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xml" ContentType="application/vnd.openxmlformats-officedocument.wordprocessingml.comments+xml"/>
  <Override PartName="/word/commentsExtended.xml" ContentType="application/vnd.openxmlformats-officedocument.wordprocessingml.commentsExtended+xml"/>
  <Override PartName="/word/people.xml" ContentType="application/vnd.openxmlformats-officedocument.wordprocessingml.people+xml"/>
  <Default Extension="sigs" ContentType="application/vnd.openxmlformats-package.digital-signature-origin"/>
  <Override PartName="/_xmlsignatures/sig1.xml" ContentType="application/vnd.openxmlformats-package.digital-signature-xmlsignatur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package/2006/relationships/digital-signature/origin" Target="_xmlsignatures/origin.sigs"/></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145AB" w:rsidRDefault="00F71669">
      <w:pPr>
        <w:widowControl/>
        <w:spacing w:after="0" w:line="240" w:lineRule="auto"/>
        <w:ind w:left="4820"/>
        <w:jc w:val="center"/>
        <w:outlineLvl w:val="0"/>
        <w:rPr>
          <w:rFonts w:ascii="Times New Roman" w:hAnsi="Times New Roman"/>
          <w:sz w:val="28"/>
          <w:szCs w:val="28"/>
          <w:lang w:val="ru-RU"/>
        </w:rPr>
      </w:pPr>
      <w:bookmarkStart w:id="0" w:name="_Toc116032502"/>
      <w:bookmarkStart w:id="1" w:name="_Toc116032510"/>
      <w:r>
        <w:rPr>
          <w:rFonts w:ascii="Times New Roman" w:hAnsi="Times New Roman"/>
          <w:sz w:val="28"/>
          <w:szCs w:val="28"/>
          <w:lang w:val="ru-RU"/>
        </w:rPr>
        <w:t>УТВЕРЖДЕНА</w:t>
      </w:r>
    </w:p>
    <w:p w:rsidR="00802F59" w:rsidRDefault="00F71669" w:rsidP="00802F59">
      <w:pPr>
        <w:widowControl/>
        <w:spacing w:after="0" w:line="240" w:lineRule="auto"/>
        <w:ind w:left="4820"/>
        <w:jc w:val="center"/>
        <w:outlineLvl w:val="0"/>
        <w:rPr>
          <w:rFonts w:ascii="Times New Roman" w:hAnsi="Times New Roman"/>
          <w:sz w:val="28"/>
          <w:szCs w:val="28"/>
          <w:lang w:val="ru-RU"/>
        </w:rPr>
      </w:pPr>
      <w:r>
        <w:rPr>
          <w:rFonts w:ascii="Times New Roman" w:hAnsi="Times New Roman"/>
          <w:sz w:val="28"/>
          <w:szCs w:val="28"/>
          <w:lang w:val="ru-RU"/>
        </w:rPr>
        <w:t xml:space="preserve">приказом </w:t>
      </w:r>
      <w:r w:rsidR="00802F59">
        <w:rPr>
          <w:rFonts w:ascii="Times New Roman" w:hAnsi="Times New Roman"/>
          <w:sz w:val="28"/>
          <w:szCs w:val="28"/>
          <w:lang w:val="ru-RU"/>
        </w:rPr>
        <w:t xml:space="preserve">директора </w:t>
      </w:r>
    </w:p>
    <w:p w:rsidR="007145AB" w:rsidRDefault="00802F59" w:rsidP="00802F59">
      <w:pPr>
        <w:widowControl/>
        <w:spacing w:after="0" w:line="240" w:lineRule="auto"/>
        <w:ind w:left="4820"/>
        <w:jc w:val="center"/>
        <w:outlineLvl w:val="0"/>
        <w:rPr>
          <w:rFonts w:ascii="Times New Roman" w:hAnsi="Times New Roman"/>
          <w:sz w:val="28"/>
          <w:szCs w:val="28"/>
          <w:lang w:val="ru-RU"/>
        </w:rPr>
      </w:pPr>
      <w:r>
        <w:rPr>
          <w:rFonts w:ascii="Times New Roman" w:hAnsi="Times New Roman"/>
          <w:sz w:val="28"/>
          <w:szCs w:val="28"/>
          <w:lang w:val="ru-RU"/>
        </w:rPr>
        <w:t>МБОУ СШ №43 г.Архангельска</w:t>
      </w:r>
    </w:p>
    <w:p w:rsidR="007145AB" w:rsidRDefault="004D7851">
      <w:pPr>
        <w:widowControl/>
        <w:spacing w:after="0" w:line="240" w:lineRule="auto"/>
        <w:ind w:left="4820"/>
        <w:jc w:val="center"/>
        <w:outlineLvl w:val="0"/>
        <w:rPr>
          <w:rFonts w:ascii="Times New Roman" w:hAnsi="Times New Roman"/>
          <w:sz w:val="28"/>
          <w:szCs w:val="28"/>
          <w:lang w:val="ru-RU"/>
        </w:rPr>
      </w:pPr>
      <w:r>
        <w:rPr>
          <w:rFonts w:ascii="Times New Roman" w:hAnsi="Times New Roman"/>
          <w:sz w:val="28"/>
          <w:szCs w:val="28"/>
          <w:lang w:val="ru-RU"/>
        </w:rPr>
        <w:t>от «</w:t>
      </w:r>
      <w:r w:rsidRPr="00766E14">
        <w:rPr>
          <w:rFonts w:ascii="Times New Roman" w:hAnsi="Times New Roman"/>
          <w:sz w:val="28"/>
          <w:szCs w:val="28"/>
          <w:lang w:val="ru-RU"/>
        </w:rPr>
        <w:t>30</w:t>
      </w:r>
      <w:r w:rsidR="00F71669">
        <w:rPr>
          <w:rFonts w:ascii="Times New Roman" w:hAnsi="Times New Roman"/>
          <w:sz w:val="28"/>
          <w:szCs w:val="28"/>
          <w:lang w:val="ru-RU"/>
        </w:rPr>
        <w:t xml:space="preserve">» </w:t>
      </w:r>
      <w:r>
        <w:rPr>
          <w:rFonts w:ascii="Times New Roman" w:hAnsi="Times New Roman"/>
          <w:sz w:val="28"/>
          <w:szCs w:val="28"/>
          <w:lang w:val="ru-RU"/>
        </w:rPr>
        <w:t>августа</w:t>
      </w:r>
      <w:r w:rsidR="00F71669">
        <w:rPr>
          <w:rFonts w:ascii="Times New Roman" w:hAnsi="Times New Roman"/>
          <w:sz w:val="28"/>
          <w:szCs w:val="28"/>
          <w:lang w:val="ru-RU"/>
        </w:rPr>
        <w:t xml:space="preserve"> 202</w:t>
      </w:r>
      <w:r>
        <w:rPr>
          <w:rFonts w:ascii="Times New Roman" w:hAnsi="Times New Roman"/>
          <w:sz w:val="28"/>
          <w:szCs w:val="28"/>
          <w:lang w:val="ru-RU"/>
        </w:rPr>
        <w:t>5</w:t>
      </w:r>
      <w:r w:rsidR="00F71669">
        <w:rPr>
          <w:rFonts w:ascii="Times New Roman" w:hAnsi="Times New Roman"/>
          <w:sz w:val="28"/>
          <w:szCs w:val="28"/>
          <w:lang w:val="ru-RU"/>
        </w:rPr>
        <w:t> г. № _____</w:t>
      </w:r>
    </w:p>
    <w:p w:rsidR="007145AB" w:rsidRDefault="007145AB">
      <w:pPr>
        <w:widowControl/>
        <w:spacing w:after="0" w:line="240" w:lineRule="auto"/>
        <w:ind w:left="4820"/>
        <w:jc w:val="center"/>
        <w:outlineLvl w:val="0"/>
        <w:rPr>
          <w:rFonts w:ascii="Times New Roman" w:hAnsi="Times New Roman"/>
          <w:sz w:val="28"/>
          <w:szCs w:val="28"/>
          <w:lang w:val="ru-RU"/>
        </w:rPr>
      </w:pPr>
    </w:p>
    <w:p w:rsidR="007145AB" w:rsidRDefault="007145AB">
      <w:pPr>
        <w:widowControl/>
        <w:spacing w:after="0" w:line="240" w:lineRule="auto"/>
        <w:ind w:left="4820"/>
        <w:jc w:val="center"/>
        <w:outlineLvl w:val="0"/>
        <w:rPr>
          <w:rFonts w:ascii="Times New Roman" w:hAnsi="Times New Roman"/>
          <w:sz w:val="28"/>
          <w:szCs w:val="28"/>
          <w:lang w:val="ru-RU"/>
        </w:rPr>
      </w:pPr>
    </w:p>
    <w:p w:rsidR="007145AB" w:rsidRDefault="007145AB">
      <w:pPr>
        <w:widowControl/>
        <w:spacing w:after="0" w:line="240" w:lineRule="auto"/>
        <w:ind w:left="4820"/>
        <w:jc w:val="center"/>
        <w:outlineLvl w:val="0"/>
        <w:rPr>
          <w:rFonts w:ascii="Times New Roman" w:hAnsi="Times New Roman"/>
          <w:sz w:val="28"/>
          <w:szCs w:val="28"/>
          <w:lang w:val="ru-RU"/>
        </w:rPr>
      </w:pPr>
    </w:p>
    <w:p w:rsidR="007145AB" w:rsidRDefault="00F71669" w:rsidP="00802F59">
      <w:pPr>
        <w:widowControl/>
        <w:spacing w:after="0" w:line="360" w:lineRule="auto"/>
        <w:jc w:val="center"/>
        <w:outlineLvl w:val="0"/>
        <w:rPr>
          <w:rFonts w:ascii="Times New Roman" w:hAnsi="Times New Roman"/>
          <w:sz w:val="28"/>
          <w:szCs w:val="28"/>
          <w:lang w:val="ru-RU"/>
        </w:rPr>
      </w:pPr>
      <w:r>
        <w:rPr>
          <w:rFonts w:ascii="Times New Roman" w:hAnsi="Times New Roman"/>
          <w:sz w:val="28"/>
          <w:szCs w:val="28"/>
          <w:lang w:val="ru-RU"/>
        </w:rPr>
        <w:t>Основная образовательная программа основного общего образования</w:t>
      </w:r>
      <w:r w:rsidR="00802F59">
        <w:rPr>
          <w:rFonts w:ascii="Times New Roman" w:hAnsi="Times New Roman"/>
          <w:sz w:val="28"/>
          <w:szCs w:val="28"/>
          <w:lang w:val="ru-RU"/>
        </w:rPr>
        <w:t xml:space="preserve"> </w:t>
      </w:r>
    </w:p>
    <w:p w:rsidR="00802F59" w:rsidRDefault="00802F59" w:rsidP="00802F59">
      <w:pPr>
        <w:widowControl/>
        <w:spacing w:after="0" w:line="240" w:lineRule="auto"/>
        <w:jc w:val="center"/>
        <w:outlineLvl w:val="0"/>
        <w:rPr>
          <w:rFonts w:ascii="Times New Roman" w:hAnsi="Times New Roman"/>
          <w:sz w:val="28"/>
          <w:szCs w:val="28"/>
          <w:lang w:val="ru-RU"/>
        </w:rPr>
      </w:pPr>
      <w:r>
        <w:rPr>
          <w:rFonts w:ascii="Times New Roman" w:hAnsi="Times New Roman"/>
          <w:sz w:val="28"/>
          <w:szCs w:val="28"/>
          <w:lang w:val="ru-RU"/>
        </w:rPr>
        <w:t>МБОУ СШ №43 г.Архангельска</w:t>
      </w:r>
    </w:p>
    <w:bookmarkEnd w:id="0"/>
    <w:p w:rsidR="007145AB" w:rsidRDefault="007145AB">
      <w:pPr>
        <w:widowControl/>
        <w:spacing w:after="0" w:line="240" w:lineRule="auto"/>
        <w:jc w:val="center"/>
        <w:outlineLvl w:val="0"/>
        <w:rPr>
          <w:rFonts w:ascii="Times New Roman" w:hAnsi="Times New Roman"/>
          <w:sz w:val="28"/>
          <w:szCs w:val="28"/>
          <w:lang w:val="ru-RU"/>
        </w:rPr>
      </w:pPr>
    </w:p>
    <w:p w:rsidR="007145AB" w:rsidRDefault="007145AB">
      <w:pPr>
        <w:widowControl/>
        <w:spacing w:after="0" w:line="240" w:lineRule="auto"/>
        <w:jc w:val="center"/>
        <w:outlineLvl w:val="0"/>
        <w:rPr>
          <w:rFonts w:ascii="Times New Roman" w:hAnsi="Times New Roman"/>
          <w:sz w:val="28"/>
          <w:szCs w:val="28"/>
          <w:lang w:val="ru-RU"/>
        </w:rPr>
      </w:pPr>
    </w:p>
    <w:p w:rsidR="007145AB" w:rsidRDefault="00F71669">
      <w:pPr>
        <w:numPr>
          <w:ilvl w:val="0"/>
          <w:numId w:val="2"/>
        </w:numPr>
        <w:spacing w:after="0" w:line="240" w:lineRule="auto"/>
        <w:ind w:left="0" w:firstLine="0"/>
        <w:jc w:val="center"/>
        <w:rPr>
          <w:rFonts w:ascii="Times New Roman" w:hAnsi="Times New Roman"/>
          <w:b/>
          <w:sz w:val="28"/>
          <w:szCs w:val="28"/>
          <w:lang w:val="ru-RU"/>
        </w:rPr>
      </w:pPr>
      <w:r>
        <w:rPr>
          <w:rFonts w:ascii="Times New Roman" w:hAnsi="Times New Roman"/>
          <w:b/>
          <w:sz w:val="28"/>
          <w:szCs w:val="28"/>
          <w:lang w:val="ru-RU"/>
        </w:rPr>
        <w:t>Общие положения</w:t>
      </w:r>
    </w:p>
    <w:p w:rsidR="007145AB" w:rsidRDefault="007145AB">
      <w:pPr>
        <w:spacing w:after="0" w:line="240" w:lineRule="auto"/>
        <w:ind w:left="1080"/>
        <w:rPr>
          <w:rFonts w:ascii="Times New Roman" w:hAnsi="Times New Roman"/>
          <w:b/>
          <w:sz w:val="28"/>
          <w:szCs w:val="28"/>
          <w:lang w:val="ru-RU"/>
        </w:rPr>
      </w:pPr>
    </w:p>
    <w:p w:rsidR="007145AB" w:rsidRDefault="00F71669">
      <w:pPr>
        <w:spacing w:after="0" w:line="360" w:lineRule="auto"/>
        <w:ind w:firstLine="709"/>
        <w:jc w:val="both"/>
        <w:rPr>
          <w:rFonts w:ascii="Times New Roman" w:hAnsi="Times New Roman"/>
          <w:sz w:val="28"/>
          <w:szCs w:val="28"/>
          <w:lang w:val="ru-RU"/>
        </w:rPr>
      </w:pPr>
      <w:r>
        <w:rPr>
          <w:rFonts w:ascii="Times New Roman" w:eastAsia="SchoolBookSanPin" w:hAnsi="Times New Roman"/>
          <w:sz w:val="28"/>
          <w:szCs w:val="28"/>
          <w:lang w:val="ru-RU"/>
        </w:rPr>
        <w:t>1. Основная образовательная программа основного общего образования (далее – ООП ООО) разработана в соответствии с Порядком разработки и утверждения федеральных основных общеобразовательных программ, утвержденным приказом Министерства просвещения Российской Федерации от 30 сентября 2022 г. № 874 (зарегистрирован Министерством юстиции Российской Федерации 2 ноября 2022 г., регистрационный № 70809).</w:t>
      </w:r>
    </w:p>
    <w:p w:rsidR="007145AB" w:rsidRDefault="00F71669">
      <w:pPr>
        <w:spacing w:after="0" w:line="360" w:lineRule="auto"/>
        <w:ind w:firstLine="709"/>
        <w:jc w:val="both"/>
        <w:rPr>
          <w:rFonts w:ascii="Times New Roman" w:eastAsia="SchoolBookSanPin" w:hAnsi="Times New Roman"/>
          <w:sz w:val="28"/>
          <w:szCs w:val="28"/>
          <w:lang w:val="ru-RU"/>
        </w:rPr>
      </w:pPr>
      <w:r>
        <w:rPr>
          <w:rFonts w:ascii="Times New Roman" w:hAnsi="Times New Roman"/>
          <w:sz w:val="28"/>
          <w:szCs w:val="28"/>
          <w:lang w:val="ru-RU"/>
        </w:rPr>
        <w:t xml:space="preserve">2. Содержание ООП ООО представлено </w:t>
      </w:r>
      <w:r>
        <w:rPr>
          <w:rFonts w:ascii="Times New Roman" w:eastAsia="SchoolBookSanPin" w:hAnsi="Times New Roman"/>
          <w:sz w:val="28"/>
          <w:szCs w:val="28"/>
          <w:lang w:val="ru-RU"/>
        </w:rPr>
        <w:t>учебно-методической документацией (учебный план МБОУ СШ №43 г.Архангельска, календарный учебный график МБОУ СШ №43 г.Архангельска, рабочие программы учебных предметов, курсов, дисциплин (модулей), рабочая программа воспитания</w:t>
      </w:r>
      <w:r w:rsidRPr="00F71669">
        <w:rPr>
          <w:rFonts w:ascii="Times New Roman" w:eastAsia="SchoolBookSanPin" w:hAnsi="Times New Roman"/>
          <w:sz w:val="28"/>
          <w:szCs w:val="28"/>
          <w:lang w:val="ru-RU"/>
        </w:rPr>
        <w:t xml:space="preserve"> </w:t>
      </w:r>
      <w:r>
        <w:rPr>
          <w:rFonts w:ascii="Times New Roman" w:eastAsia="SchoolBookSanPin" w:hAnsi="Times New Roman"/>
          <w:sz w:val="28"/>
          <w:szCs w:val="28"/>
          <w:lang w:val="ru-RU"/>
        </w:rPr>
        <w:t>МБОУ СШ №43 г.Архангельска, календарный план воспитательной работы</w:t>
      </w:r>
      <w:r w:rsidRPr="00F71669">
        <w:rPr>
          <w:rFonts w:ascii="Times New Roman" w:eastAsia="SchoolBookSanPin" w:hAnsi="Times New Roman"/>
          <w:sz w:val="28"/>
          <w:szCs w:val="28"/>
          <w:lang w:val="ru-RU"/>
        </w:rPr>
        <w:t xml:space="preserve"> </w:t>
      </w:r>
      <w:r>
        <w:rPr>
          <w:rFonts w:ascii="Times New Roman" w:eastAsia="SchoolBookSanPin" w:hAnsi="Times New Roman"/>
          <w:sz w:val="28"/>
          <w:szCs w:val="28"/>
          <w:lang w:val="ru-RU"/>
        </w:rPr>
        <w:t>МБОУ СШ №43 г.Архангельска ), определяющей единые для Российской Федерации базовые объём и содержание образования уровня основного общего образования, планируемые результаты освоения образовательной программы</w:t>
      </w:r>
      <w:r>
        <w:rPr>
          <w:sz w:val="28"/>
          <w:szCs w:val="28"/>
          <w:lang w:val="ru-RU"/>
        </w:rPr>
        <w:t>.</w:t>
      </w:r>
    </w:p>
    <w:p w:rsidR="007145AB" w:rsidRDefault="00F71669">
      <w:pPr>
        <w:spacing w:after="0" w:line="36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3. ООП ООО включает три раздела: целевой, содержательный, организационный.</w:t>
      </w:r>
    </w:p>
    <w:p w:rsidR="007145AB" w:rsidRDefault="00F71669">
      <w:pPr>
        <w:spacing w:after="0" w:line="36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lastRenderedPageBreak/>
        <w:t>4. Целевой раздел определяет общее назначение, цели, задачи и планируемые результаты реализации ООП ООО, а также способы определения достижения этих целей и результатов.</w:t>
      </w:r>
    </w:p>
    <w:p w:rsidR="007145AB" w:rsidRDefault="00F71669">
      <w:pPr>
        <w:spacing w:after="0" w:line="36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5. Целевой раздел ФОП ООО включает:</w:t>
      </w:r>
    </w:p>
    <w:p w:rsidR="007145AB" w:rsidRDefault="00F71669">
      <w:pPr>
        <w:spacing w:after="0" w:line="36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пояснительную записку;</w:t>
      </w:r>
    </w:p>
    <w:p w:rsidR="007145AB" w:rsidRDefault="00F71669">
      <w:pPr>
        <w:spacing w:after="0" w:line="36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планируемые результаты освоения обучающимися ООП ООО;</w:t>
      </w:r>
    </w:p>
    <w:p w:rsidR="007145AB" w:rsidRDefault="00F71669">
      <w:pPr>
        <w:spacing w:after="0" w:line="36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систему оценки достижения планируемых результатов освоения ФОП ООО</w:t>
      </w:r>
      <w:r>
        <w:rPr>
          <w:rStyle w:val="afb"/>
          <w:rFonts w:ascii="Times New Roman" w:eastAsia="SchoolBookSanPin" w:hAnsi="Times New Roman"/>
          <w:sz w:val="28"/>
          <w:szCs w:val="28"/>
          <w:lang w:val="ru-RU"/>
        </w:rPr>
        <w:footnoteReference w:id="1"/>
      </w:r>
      <w:r>
        <w:rPr>
          <w:rFonts w:ascii="Times New Roman" w:eastAsia="SchoolBookSanPin" w:hAnsi="Times New Roman"/>
          <w:sz w:val="28"/>
          <w:szCs w:val="28"/>
          <w:lang w:val="ru-RU"/>
        </w:rPr>
        <w:t>.</w:t>
      </w:r>
    </w:p>
    <w:p w:rsidR="007145AB" w:rsidRDefault="00F71669">
      <w:pPr>
        <w:spacing w:after="0" w:line="36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6. Содержательный раздел ФОП ООО включает следующие программы, ориентированные на достижение предметных, метапредметных и личностных результатов:</w:t>
      </w:r>
    </w:p>
    <w:p w:rsidR="007145AB" w:rsidRDefault="00F71669">
      <w:pPr>
        <w:spacing w:after="0" w:line="36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рабочие программы учебных предметов;</w:t>
      </w:r>
    </w:p>
    <w:p w:rsidR="007145AB" w:rsidRDefault="00F71669">
      <w:pPr>
        <w:spacing w:after="0" w:line="36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программу формирования универсальных учебных действий у обучающихся</w:t>
      </w:r>
      <w:r w:rsidR="00482CD3">
        <w:rPr>
          <w:rFonts w:ascii="Times New Roman" w:eastAsia="SchoolBookSanPin" w:hAnsi="Times New Roman"/>
          <w:sz w:val="28"/>
          <w:szCs w:val="28"/>
          <w:lang w:val="ru-RU"/>
        </w:rPr>
        <w:t xml:space="preserve"> МБОУ СШ №43 г.Архангельска</w:t>
      </w:r>
      <w:r>
        <w:rPr>
          <w:rFonts w:ascii="Times New Roman" w:eastAsia="SchoolBookSanPin" w:hAnsi="Times New Roman"/>
          <w:sz w:val="28"/>
          <w:szCs w:val="28"/>
          <w:lang w:val="ru-RU"/>
        </w:rPr>
        <w:t>;</w:t>
      </w:r>
    </w:p>
    <w:p w:rsidR="007145AB" w:rsidRDefault="00F71669">
      <w:pPr>
        <w:spacing w:after="0" w:line="36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рабочую программу воспитания</w:t>
      </w:r>
      <w:r w:rsidR="00482CD3" w:rsidRPr="00482CD3">
        <w:rPr>
          <w:rFonts w:ascii="Times New Roman" w:eastAsia="SchoolBookSanPin" w:hAnsi="Times New Roman"/>
          <w:sz w:val="28"/>
          <w:szCs w:val="28"/>
          <w:lang w:val="ru-RU"/>
        </w:rPr>
        <w:t xml:space="preserve"> </w:t>
      </w:r>
      <w:r w:rsidR="00482CD3">
        <w:rPr>
          <w:rFonts w:ascii="Times New Roman" w:eastAsia="SchoolBookSanPin" w:hAnsi="Times New Roman"/>
          <w:sz w:val="28"/>
          <w:szCs w:val="28"/>
          <w:lang w:val="ru-RU"/>
        </w:rPr>
        <w:t>МБОУ СШ №43 г.Архангельска</w:t>
      </w:r>
      <w:r>
        <w:rPr>
          <w:rFonts w:ascii="Times New Roman" w:eastAsia="SchoolBookSanPin" w:hAnsi="Times New Roman"/>
          <w:sz w:val="28"/>
          <w:szCs w:val="28"/>
          <w:lang w:val="ru-RU"/>
        </w:rPr>
        <w:t>.</w:t>
      </w:r>
    </w:p>
    <w:p w:rsidR="007145AB" w:rsidRDefault="00F71669">
      <w:pPr>
        <w:spacing w:after="0" w:line="36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7. Рабочие программы учебных предметов обеспечивают достижение планируемых результатов освоения ООП ООО и разработаны на основе требований ФГОС ООО к результатам освоения программы основного общего образования.</w:t>
      </w:r>
    </w:p>
    <w:p w:rsidR="007145AB" w:rsidRDefault="00F71669">
      <w:pPr>
        <w:spacing w:after="0" w:line="36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8. Программа формирования универсальных учебных действий у обучающихся содержит:</w:t>
      </w:r>
    </w:p>
    <w:p w:rsidR="007145AB" w:rsidRDefault="00F71669">
      <w:pPr>
        <w:spacing w:after="0" w:line="36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описание взаимосвязи универсальных учебных действий с содержанием учебных предметов;</w:t>
      </w:r>
    </w:p>
    <w:p w:rsidR="007145AB" w:rsidRDefault="00F71669">
      <w:pPr>
        <w:spacing w:after="0" w:line="36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характеристики регулятивных, познавательных, коммуникативных универсальных учебных действий обучающихся.</w:t>
      </w:r>
    </w:p>
    <w:p w:rsidR="007145AB" w:rsidRDefault="00F71669">
      <w:pPr>
        <w:spacing w:after="0" w:line="36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lastRenderedPageBreak/>
        <w:t>9. Рабочая программа воспитания направлена на сохранение и укрепление традиционных российских духовно-нравственных ценностей, к которым относятся жизнь, достоинство, права и свободы человека, патриотизм, гражданственность, служение Отечеству и ответственность за его судьбу, высокие нравственные идеалы, крепкая семья, созидательный труд, приоритет духовного над материальным, гуманизм, милосердие, справедливость, коллективизм, взаимопомощь и взаимоуважение, историческая память и преемственность поколений, единство народов России.</w:t>
      </w:r>
    </w:p>
    <w:p w:rsidR="007145AB" w:rsidRDefault="00F71669">
      <w:pPr>
        <w:spacing w:after="0" w:line="36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10. Рабочая программа воспитания направлена на развитие личности обучающихся, в том числе укрепление психического здоровья и физическое воспитание, достижение ими результатов освоения программы основного общего образования.</w:t>
      </w:r>
    </w:p>
    <w:p w:rsidR="007145AB" w:rsidRDefault="00F71669">
      <w:pPr>
        <w:spacing w:after="0" w:line="36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11. Рабочая программа воспитания реализуется в единстве урочной и внеурочной деятельности, осуществляемой образовательной организацией совместно с семьей и другими институтами воспитания.</w:t>
      </w:r>
    </w:p>
    <w:p w:rsidR="007145AB" w:rsidRDefault="00F71669">
      <w:pPr>
        <w:spacing w:after="0" w:line="36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12. Рабочая программа воспитания предусматривает приобщение обучающихся к российским традиционным духовным ценностям, включая культурные ценности своей этнической группы, правилам и нормам поведения в российском обществе.</w:t>
      </w:r>
    </w:p>
    <w:p w:rsidR="007145AB" w:rsidRDefault="00F71669">
      <w:pPr>
        <w:spacing w:after="0" w:line="36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1</w:t>
      </w:r>
      <w:r w:rsidR="00482CD3">
        <w:rPr>
          <w:rFonts w:ascii="Times New Roman" w:eastAsia="SchoolBookSanPin" w:hAnsi="Times New Roman"/>
          <w:sz w:val="28"/>
          <w:szCs w:val="28"/>
          <w:lang w:val="ru-RU"/>
        </w:rPr>
        <w:t>3</w:t>
      </w:r>
      <w:r>
        <w:rPr>
          <w:rFonts w:ascii="Times New Roman" w:eastAsia="SchoolBookSanPin" w:hAnsi="Times New Roman"/>
          <w:sz w:val="28"/>
          <w:szCs w:val="28"/>
          <w:lang w:val="ru-RU"/>
        </w:rPr>
        <w:t>. Организационный раздел ООП ООО определяет общие рамки организации образовательной деятельности, а также организационные механизмы и условия реализации программы основного общего образования и включает:</w:t>
      </w:r>
    </w:p>
    <w:p w:rsidR="007145AB" w:rsidRDefault="00F71669">
      <w:pPr>
        <w:spacing w:after="0" w:line="36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учебный план</w:t>
      </w:r>
      <w:r w:rsidR="00482CD3">
        <w:rPr>
          <w:rFonts w:ascii="Times New Roman" w:eastAsia="SchoolBookSanPin" w:hAnsi="Times New Roman"/>
          <w:sz w:val="28"/>
          <w:szCs w:val="28"/>
          <w:lang w:val="ru-RU"/>
        </w:rPr>
        <w:t xml:space="preserve"> МБОУ СШ №43 г.Архангельска</w:t>
      </w:r>
      <w:r>
        <w:rPr>
          <w:rFonts w:ascii="Times New Roman" w:eastAsia="SchoolBookSanPin" w:hAnsi="Times New Roman"/>
          <w:sz w:val="28"/>
          <w:szCs w:val="28"/>
          <w:lang w:val="ru-RU"/>
        </w:rPr>
        <w:t>;</w:t>
      </w:r>
    </w:p>
    <w:p w:rsidR="007145AB" w:rsidRDefault="00F71669">
      <w:pPr>
        <w:spacing w:after="0" w:line="36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календарный учебный график</w:t>
      </w:r>
      <w:r w:rsidR="00482CD3">
        <w:rPr>
          <w:rFonts w:ascii="Times New Roman" w:eastAsia="SchoolBookSanPin" w:hAnsi="Times New Roman"/>
          <w:sz w:val="28"/>
          <w:szCs w:val="28"/>
          <w:lang w:val="ru-RU"/>
        </w:rPr>
        <w:t xml:space="preserve"> МБОУ СШ №43 г.Архангельска</w:t>
      </w:r>
      <w:r>
        <w:rPr>
          <w:rFonts w:ascii="Times New Roman" w:eastAsia="SchoolBookSanPin" w:hAnsi="Times New Roman"/>
          <w:sz w:val="28"/>
          <w:szCs w:val="28"/>
          <w:lang w:val="ru-RU"/>
        </w:rPr>
        <w:t>;</w:t>
      </w:r>
    </w:p>
    <w:p w:rsidR="007145AB" w:rsidRDefault="00F71669">
      <w:pPr>
        <w:spacing w:after="0" w:line="36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план внеурочной деятельности</w:t>
      </w:r>
      <w:r w:rsidR="00482CD3">
        <w:rPr>
          <w:rFonts w:ascii="Times New Roman" w:eastAsia="SchoolBookSanPin" w:hAnsi="Times New Roman"/>
          <w:sz w:val="28"/>
          <w:szCs w:val="28"/>
          <w:lang w:val="ru-RU"/>
        </w:rPr>
        <w:t xml:space="preserve"> МБОУ СШ №43 г.Архангельска</w:t>
      </w:r>
      <w:r>
        <w:rPr>
          <w:rFonts w:ascii="Times New Roman" w:eastAsia="SchoolBookSanPin" w:hAnsi="Times New Roman"/>
          <w:sz w:val="28"/>
          <w:szCs w:val="28"/>
          <w:lang w:val="ru-RU"/>
        </w:rPr>
        <w:t>;</w:t>
      </w:r>
    </w:p>
    <w:p w:rsidR="007145AB" w:rsidRDefault="00F71669">
      <w:pPr>
        <w:spacing w:after="0" w:line="36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lastRenderedPageBreak/>
        <w:t>календарный план воспитательной работы</w:t>
      </w:r>
      <w:r w:rsidR="00482CD3">
        <w:rPr>
          <w:rFonts w:ascii="Times New Roman" w:eastAsia="SchoolBookSanPin" w:hAnsi="Times New Roman"/>
          <w:sz w:val="28"/>
          <w:szCs w:val="28"/>
          <w:lang w:val="ru-RU"/>
        </w:rPr>
        <w:t xml:space="preserve"> МБОУ СШ №43 г.Архангельска</w:t>
      </w:r>
      <w:r>
        <w:rPr>
          <w:rFonts w:ascii="Times New Roman" w:eastAsia="SchoolBookSanPin" w:hAnsi="Times New Roman"/>
          <w:sz w:val="28"/>
          <w:szCs w:val="28"/>
          <w:lang w:val="ru-RU"/>
        </w:rPr>
        <w:t>, содержащий перечень событий и мероприятий воспитательной направленности, которые организуются и проводятся образовательной организацией или в которых образовательная организация принимает участие в учебном году или периоде обучения.</w:t>
      </w:r>
    </w:p>
    <w:p w:rsidR="007145AB" w:rsidRDefault="00F71669">
      <w:pPr>
        <w:spacing w:after="0" w:line="360" w:lineRule="auto"/>
        <w:jc w:val="center"/>
        <w:rPr>
          <w:rFonts w:ascii="Times New Roman" w:eastAsia="OfficinaSansBoldITC" w:hAnsi="Times New Roman"/>
          <w:b/>
          <w:sz w:val="28"/>
          <w:szCs w:val="28"/>
          <w:lang w:val="ru-RU"/>
        </w:rPr>
      </w:pPr>
      <w:r>
        <w:rPr>
          <w:rFonts w:ascii="Times New Roman" w:eastAsia="OfficinaSansBoldITC" w:hAnsi="Times New Roman"/>
          <w:b/>
          <w:sz w:val="28"/>
          <w:szCs w:val="28"/>
        </w:rPr>
        <w:t>II</w:t>
      </w:r>
      <w:r w:rsidR="00802F59">
        <w:rPr>
          <w:rFonts w:ascii="Times New Roman" w:eastAsia="OfficinaSansBoldITC" w:hAnsi="Times New Roman"/>
          <w:b/>
          <w:sz w:val="28"/>
          <w:szCs w:val="28"/>
          <w:lang w:val="ru-RU"/>
        </w:rPr>
        <w:t>. Целевой раздел О</w:t>
      </w:r>
      <w:r>
        <w:rPr>
          <w:rFonts w:ascii="Times New Roman" w:eastAsia="OfficinaSansBoldITC" w:hAnsi="Times New Roman"/>
          <w:b/>
          <w:sz w:val="28"/>
          <w:szCs w:val="28"/>
          <w:lang w:val="ru-RU"/>
        </w:rPr>
        <w:t>ОП ООО</w:t>
      </w:r>
    </w:p>
    <w:p w:rsidR="007145AB" w:rsidRDefault="007145AB">
      <w:pPr>
        <w:spacing w:after="0" w:line="360" w:lineRule="auto"/>
        <w:jc w:val="center"/>
        <w:rPr>
          <w:rFonts w:ascii="Times New Roman" w:hAnsi="Times New Roman"/>
          <w:b/>
          <w:sz w:val="28"/>
          <w:szCs w:val="28"/>
          <w:lang w:val="ru-RU"/>
        </w:rPr>
      </w:pPr>
    </w:p>
    <w:p w:rsidR="007145AB" w:rsidRDefault="00F71669">
      <w:pPr>
        <w:spacing w:after="0" w:line="36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16. Пояснительная записка.</w:t>
      </w:r>
    </w:p>
    <w:p w:rsidR="007145AB" w:rsidRDefault="00F71669">
      <w:pPr>
        <w:spacing w:after="0" w:line="36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16.1. </w:t>
      </w:r>
      <w:r w:rsidR="00482CD3">
        <w:rPr>
          <w:rFonts w:ascii="Times New Roman" w:eastAsia="SchoolBookSanPin" w:hAnsi="Times New Roman"/>
          <w:sz w:val="28"/>
          <w:szCs w:val="28"/>
          <w:lang w:val="ru-RU"/>
        </w:rPr>
        <w:t>О</w:t>
      </w:r>
      <w:r>
        <w:rPr>
          <w:rFonts w:ascii="Times New Roman" w:eastAsia="SchoolBookSanPin" w:hAnsi="Times New Roman"/>
          <w:sz w:val="28"/>
          <w:szCs w:val="28"/>
          <w:lang w:val="ru-RU"/>
        </w:rPr>
        <w:t>ОП ООО является основным документом, определяющим содержание общего образования, а также регламентирующим образовательную деятельность организации в единстве урочной и внеурочной деятельности при учете установленного ФГОС ООО соотношения обязательной части программы и части, формируемой участниками образовательных отношений.</w:t>
      </w:r>
    </w:p>
    <w:p w:rsidR="007145AB" w:rsidRDefault="00F71669">
      <w:pPr>
        <w:spacing w:after="0" w:line="36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16.2. </w:t>
      </w:r>
      <w:r>
        <w:rPr>
          <w:rFonts w:ascii="Times New Roman" w:eastAsia="SchoolBookSanPin" w:hAnsi="Times New Roman"/>
          <w:bCs/>
          <w:sz w:val="28"/>
          <w:szCs w:val="28"/>
          <w:lang w:val="ru-RU"/>
        </w:rPr>
        <w:t>Целями</w:t>
      </w:r>
      <w:r>
        <w:rPr>
          <w:rFonts w:ascii="Times New Roman" w:eastAsia="SchoolBookSanPin" w:hAnsi="Times New Roman"/>
          <w:sz w:val="28"/>
          <w:szCs w:val="28"/>
          <w:lang w:val="ru-RU"/>
        </w:rPr>
        <w:t xml:space="preserve"> реализации </w:t>
      </w:r>
      <w:r w:rsidR="00482CD3">
        <w:rPr>
          <w:rFonts w:ascii="Times New Roman" w:eastAsia="SchoolBookSanPin" w:hAnsi="Times New Roman"/>
          <w:sz w:val="28"/>
          <w:szCs w:val="28"/>
          <w:lang w:val="ru-RU"/>
        </w:rPr>
        <w:t>О</w:t>
      </w:r>
      <w:r>
        <w:rPr>
          <w:rFonts w:ascii="Times New Roman" w:eastAsia="SchoolBookSanPin" w:hAnsi="Times New Roman"/>
          <w:sz w:val="28"/>
          <w:szCs w:val="28"/>
          <w:lang w:val="ru-RU"/>
        </w:rPr>
        <w:t>ОП ООО являются:</w:t>
      </w:r>
    </w:p>
    <w:p w:rsidR="007145AB" w:rsidRDefault="00F71669">
      <w:pPr>
        <w:spacing w:after="0" w:line="36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организация учебного процесса с учётом целей, содержания и планируемых результатов основного общего образования, отражённых в ФГОС ООО;</w:t>
      </w:r>
    </w:p>
    <w:p w:rsidR="007145AB" w:rsidRDefault="00F71669">
      <w:pPr>
        <w:spacing w:after="0" w:line="36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создание условий для становления и формирования личности обучающегося;</w:t>
      </w:r>
    </w:p>
    <w:p w:rsidR="007145AB" w:rsidRDefault="00F71669">
      <w:pPr>
        <w:spacing w:after="0" w:line="36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организация деятельности педагогического коллектива по созданию индивидуальных программ и учебных планов для одарённых, успешных обучающихся и (или) для обучающихся социальных групп, нуждающихся в особом внимании и поддержке.</w:t>
      </w:r>
    </w:p>
    <w:p w:rsidR="007145AB" w:rsidRDefault="00F71669">
      <w:pPr>
        <w:spacing w:after="0" w:line="36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 xml:space="preserve">16.3. Достижение поставленных целей реализации </w:t>
      </w:r>
      <w:r w:rsidR="00482CD3">
        <w:rPr>
          <w:rFonts w:ascii="Times New Roman" w:eastAsia="SchoolBookSanPin" w:hAnsi="Times New Roman"/>
          <w:sz w:val="28"/>
          <w:szCs w:val="28"/>
          <w:lang w:val="ru-RU"/>
        </w:rPr>
        <w:t>О</w:t>
      </w:r>
      <w:r>
        <w:rPr>
          <w:rFonts w:ascii="Times New Roman" w:eastAsia="SchoolBookSanPin" w:hAnsi="Times New Roman"/>
          <w:sz w:val="28"/>
          <w:szCs w:val="28"/>
          <w:lang w:val="ru-RU"/>
        </w:rPr>
        <w:t xml:space="preserve">ОП ООО предусматривает решение следующих основных задач: </w:t>
      </w:r>
    </w:p>
    <w:p w:rsidR="007145AB" w:rsidRDefault="00F71669">
      <w:pPr>
        <w:spacing w:after="0" w:line="36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lastRenderedPageBreak/>
        <w:t>формирование у обучающихся нравственных убеждений, эстетического вкуса и здорового образа жизни, высокой культуры межличностного и межэтнического общения, овладение основами наук, государственным языком Российской Федерации, навыками умственного и физического труда, развитие склонностей, интересов, способностей к социальному самоопределению;</w:t>
      </w:r>
    </w:p>
    <w:p w:rsidR="007145AB" w:rsidRDefault="00F71669">
      <w:pPr>
        <w:spacing w:after="0" w:line="36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 xml:space="preserve">обеспечение планируемых результатов по освоению обучающимся целевых установок, приобретению знаний, умений, навыков, определяемых личностными, семейными, общественными, государственными потребностями и возможностями обучающегося, индивидуальными особенностями его развития и состояния здоровья; </w:t>
      </w:r>
    </w:p>
    <w:p w:rsidR="007145AB" w:rsidRDefault="00F71669">
      <w:pPr>
        <w:spacing w:after="0" w:line="36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 xml:space="preserve">обеспечение преемственности основного общего и среднего общего образования; </w:t>
      </w:r>
    </w:p>
    <w:p w:rsidR="007145AB" w:rsidRDefault="00F71669">
      <w:pPr>
        <w:spacing w:after="0" w:line="36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 xml:space="preserve">достижение планируемых результатов освоения </w:t>
      </w:r>
      <w:r w:rsidR="00482CD3">
        <w:rPr>
          <w:rFonts w:ascii="Times New Roman" w:eastAsia="SchoolBookSanPin" w:hAnsi="Times New Roman"/>
          <w:sz w:val="28"/>
          <w:szCs w:val="28"/>
          <w:lang w:val="ru-RU"/>
        </w:rPr>
        <w:t>О</w:t>
      </w:r>
      <w:r>
        <w:rPr>
          <w:rFonts w:ascii="Times New Roman" w:eastAsia="SchoolBookSanPin" w:hAnsi="Times New Roman"/>
          <w:sz w:val="28"/>
          <w:szCs w:val="28"/>
          <w:lang w:val="ru-RU"/>
        </w:rPr>
        <w:t xml:space="preserve">ОП ООО всеми обучающимися, в том числе обучающимися с ограниченными возможностями здоровья; </w:t>
      </w:r>
    </w:p>
    <w:p w:rsidR="007145AB" w:rsidRDefault="00F71669">
      <w:pPr>
        <w:spacing w:after="0" w:line="36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 xml:space="preserve">обеспечение доступности получения качественного основного общего образования; </w:t>
      </w:r>
    </w:p>
    <w:p w:rsidR="007145AB" w:rsidRDefault="00F71669">
      <w:pPr>
        <w:spacing w:after="0" w:line="36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 xml:space="preserve">выявление и развитие способностей обучающихся, в том числе проявивших выдающиеся способности, через систему клубов, секций, студий и других, организацию общественно полезной деятельности; </w:t>
      </w:r>
    </w:p>
    <w:p w:rsidR="007145AB" w:rsidRDefault="00F71669">
      <w:pPr>
        <w:spacing w:after="0" w:line="36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организация интеллектуальных и творческих соревнований, научно-технического творчества и проектно-исследовательской деятельности;</w:t>
      </w:r>
    </w:p>
    <w:p w:rsidR="007145AB" w:rsidRDefault="00F71669">
      <w:pPr>
        <w:spacing w:after="0" w:line="36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 xml:space="preserve">участие обучающихся, их родителей (законных представителей), педагогических работников в проектировании и развитии социальной среды образовательной организации; </w:t>
      </w:r>
    </w:p>
    <w:p w:rsidR="007145AB" w:rsidRDefault="00F71669">
      <w:pPr>
        <w:spacing w:after="0" w:line="36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включение обучающихся в процессы познания и преобразования социальной среды города</w:t>
      </w:r>
      <w:r w:rsidR="00482CD3">
        <w:rPr>
          <w:rFonts w:ascii="Times New Roman" w:eastAsia="SchoolBookSanPin" w:hAnsi="Times New Roman"/>
          <w:sz w:val="28"/>
          <w:szCs w:val="28"/>
          <w:lang w:val="ru-RU"/>
        </w:rPr>
        <w:t xml:space="preserve"> Архангельска</w:t>
      </w:r>
      <w:r>
        <w:rPr>
          <w:rFonts w:ascii="Times New Roman" w:eastAsia="SchoolBookSanPin" w:hAnsi="Times New Roman"/>
          <w:sz w:val="28"/>
          <w:szCs w:val="28"/>
          <w:lang w:val="ru-RU"/>
        </w:rPr>
        <w:t xml:space="preserve"> для приобретения опыта реального управления и действия; </w:t>
      </w:r>
    </w:p>
    <w:p w:rsidR="007145AB" w:rsidRDefault="00F71669">
      <w:pPr>
        <w:spacing w:after="0" w:line="36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lastRenderedPageBreak/>
        <w:t xml:space="preserve">организация социального и учебно-исследовательского проектирования, профессиональной ориентации обучающихся при поддержке педагогов, психологов, социальных педагогов, сотрудничество с базовыми предприятиями, организациями профессионального образования, центрами профессиональной работы; </w:t>
      </w:r>
    </w:p>
    <w:p w:rsidR="007145AB" w:rsidRDefault="00F71669">
      <w:pPr>
        <w:spacing w:after="0" w:line="36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создание условий для сохранения и укрепления физического, психологического и социального здоровья обучающихся, обеспечение их безопасности.</w:t>
      </w:r>
    </w:p>
    <w:p w:rsidR="007145AB" w:rsidRDefault="00F71669">
      <w:pPr>
        <w:spacing w:after="0" w:line="36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16.4. </w:t>
      </w:r>
      <w:r w:rsidR="00482CD3">
        <w:rPr>
          <w:rFonts w:ascii="Times New Roman" w:eastAsia="SchoolBookSanPin" w:hAnsi="Times New Roman"/>
          <w:sz w:val="28"/>
          <w:szCs w:val="28"/>
          <w:lang w:val="ru-RU"/>
        </w:rPr>
        <w:t>О</w:t>
      </w:r>
      <w:r>
        <w:rPr>
          <w:rFonts w:ascii="Times New Roman" w:eastAsia="SchoolBookSanPin" w:hAnsi="Times New Roman"/>
          <w:sz w:val="28"/>
          <w:szCs w:val="28"/>
          <w:lang w:val="ru-RU"/>
        </w:rPr>
        <w:t xml:space="preserve">ОП ООО учитывает следующие </w:t>
      </w:r>
      <w:r>
        <w:rPr>
          <w:rFonts w:ascii="Times New Roman" w:eastAsia="SchoolBookSanPin" w:hAnsi="Times New Roman"/>
          <w:bCs/>
          <w:sz w:val="28"/>
          <w:szCs w:val="28"/>
          <w:lang w:val="ru-RU"/>
        </w:rPr>
        <w:t>принципы</w:t>
      </w:r>
      <w:r>
        <w:rPr>
          <w:rFonts w:ascii="Times New Roman" w:eastAsia="SchoolBookSanPin" w:hAnsi="Times New Roman"/>
          <w:sz w:val="28"/>
          <w:szCs w:val="28"/>
          <w:lang w:val="ru-RU"/>
        </w:rPr>
        <w:t>:</w:t>
      </w:r>
    </w:p>
    <w:p w:rsidR="007145AB" w:rsidRDefault="00F71669">
      <w:pPr>
        <w:spacing w:after="0" w:line="36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 xml:space="preserve">принцип учёта ФГОС ООО: </w:t>
      </w:r>
      <w:r w:rsidR="00482CD3">
        <w:rPr>
          <w:rFonts w:ascii="Times New Roman" w:eastAsia="SchoolBookSanPin" w:hAnsi="Times New Roman"/>
          <w:sz w:val="28"/>
          <w:szCs w:val="28"/>
          <w:lang w:val="ru-RU"/>
        </w:rPr>
        <w:t>О</w:t>
      </w:r>
      <w:r>
        <w:rPr>
          <w:rFonts w:ascii="Times New Roman" w:eastAsia="SchoolBookSanPin" w:hAnsi="Times New Roman"/>
          <w:sz w:val="28"/>
          <w:szCs w:val="28"/>
          <w:lang w:val="ru-RU"/>
        </w:rPr>
        <w:t xml:space="preserve">ОП ООО базируется на требованиях, предъявляемых ФГОС ООО к целям, содержанию, планируемым результатам и условиям обучения на уровне основного общего образования; </w:t>
      </w:r>
    </w:p>
    <w:p w:rsidR="007145AB" w:rsidRDefault="00F71669">
      <w:pPr>
        <w:spacing w:after="0" w:line="36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 xml:space="preserve">принцип учёта языка обучения: с учётом условий функционирования образовательной организации </w:t>
      </w:r>
      <w:r w:rsidR="00482CD3">
        <w:rPr>
          <w:rFonts w:ascii="Times New Roman" w:eastAsia="SchoolBookSanPin" w:hAnsi="Times New Roman"/>
          <w:sz w:val="28"/>
          <w:szCs w:val="28"/>
          <w:lang w:val="ru-RU"/>
        </w:rPr>
        <w:t>О</w:t>
      </w:r>
      <w:r>
        <w:rPr>
          <w:rFonts w:ascii="Times New Roman" w:eastAsia="SchoolBookSanPin" w:hAnsi="Times New Roman"/>
          <w:sz w:val="28"/>
          <w:szCs w:val="28"/>
          <w:lang w:val="ru-RU"/>
        </w:rPr>
        <w:t xml:space="preserve">ОП ООО характеризует право получения образования на родном языке из числа языков народов Российской Федерации и отражает механизмы реализации данного принципа в учебных планах, планах внеурочной деятельности; </w:t>
      </w:r>
    </w:p>
    <w:p w:rsidR="007145AB" w:rsidRDefault="00F71669">
      <w:pPr>
        <w:spacing w:after="0" w:line="36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 xml:space="preserve">принцип учёта ведущей деятельности обучающегося: </w:t>
      </w:r>
      <w:r w:rsidR="00482CD3">
        <w:rPr>
          <w:rFonts w:ascii="Times New Roman" w:eastAsia="SchoolBookSanPin" w:hAnsi="Times New Roman"/>
          <w:sz w:val="28"/>
          <w:szCs w:val="28"/>
          <w:lang w:val="ru-RU"/>
        </w:rPr>
        <w:t>О</w:t>
      </w:r>
      <w:r>
        <w:rPr>
          <w:rFonts w:ascii="Times New Roman" w:eastAsia="SchoolBookSanPin" w:hAnsi="Times New Roman"/>
          <w:sz w:val="28"/>
          <w:szCs w:val="28"/>
          <w:lang w:val="ru-RU"/>
        </w:rPr>
        <w:t>ОП ООО обеспечивает конструирование учебного процесса в структуре учебной деятельности, предусматривает механизмы формирования всех компонентов учебной деятельности (мотив, цель, учебная задача, учебные операции, контроль и самоконтроль);</w:t>
      </w:r>
    </w:p>
    <w:p w:rsidR="007145AB" w:rsidRDefault="00F71669">
      <w:pPr>
        <w:spacing w:after="0" w:line="36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 xml:space="preserve">принцип индивидуализации обучения: </w:t>
      </w:r>
      <w:r w:rsidR="00482CD3">
        <w:rPr>
          <w:rFonts w:ascii="Times New Roman" w:eastAsia="SchoolBookSanPin" w:hAnsi="Times New Roman"/>
          <w:sz w:val="28"/>
          <w:szCs w:val="28"/>
          <w:lang w:val="ru-RU"/>
        </w:rPr>
        <w:t>О</w:t>
      </w:r>
      <w:r>
        <w:rPr>
          <w:rFonts w:ascii="Times New Roman" w:eastAsia="SchoolBookSanPin" w:hAnsi="Times New Roman"/>
          <w:sz w:val="28"/>
          <w:szCs w:val="28"/>
          <w:lang w:val="ru-RU"/>
        </w:rPr>
        <w:t>ОП ООО предусматривает возможность и механизмы разработки индивидуальных программ и учебных планов для обучения детей с особыми способностями, потребностями и интересами с учетом мнения родителей (законных представителей) обучающегося;</w:t>
      </w:r>
    </w:p>
    <w:p w:rsidR="007145AB" w:rsidRDefault="00F71669">
      <w:pPr>
        <w:spacing w:after="0" w:line="36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 xml:space="preserve">системно-деятельностный подход, предполагающий ориентацию на результаты обучения, на развитие активной учебно-познавательной деятельности обучающегося на основе освоения универсальных учебных </w:t>
      </w:r>
      <w:r>
        <w:rPr>
          <w:rFonts w:ascii="Times New Roman" w:eastAsia="SchoolBookSanPin" w:hAnsi="Times New Roman"/>
          <w:sz w:val="28"/>
          <w:szCs w:val="28"/>
          <w:lang w:val="ru-RU"/>
        </w:rPr>
        <w:lastRenderedPageBreak/>
        <w:t>действий, познания и освоения мира личности, формирование его готовности к саморазвитию и непрерывному образованию;</w:t>
      </w:r>
    </w:p>
    <w:p w:rsidR="007145AB" w:rsidRDefault="00F71669">
      <w:pPr>
        <w:spacing w:after="0" w:line="36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принцип учета индивидуальных возрастных, психологических и физиологических особенностей обучающихся при построении образовательного процесса и определении образовательно-воспитательных целей и путей их достижения;</w:t>
      </w:r>
    </w:p>
    <w:p w:rsidR="007145AB" w:rsidRDefault="00F71669">
      <w:pPr>
        <w:spacing w:after="0" w:line="36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принцип обеспечения фундаментального характера образования, учета специфики изучаемых учебных предметов;</w:t>
      </w:r>
    </w:p>
    <w:p w:rsidR="007145AB" w:rsidRDefault="00F71669">
      <w:pPr>
        <w:spacing w:after="0" w:line="36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 xml:space="preserve">принцип интеграции обучения и воспитания: </w:t>
      </w:r>
      <w:r w:rsidR="00482CD3">
        <w:rPr>
          <w:rFonts w:ascii="Times New Roman" w:eastAsia="SchoolBookSanPin" w:hAnsi="Times New Roman"/>
          <w:sz w:val="28"/>
          <w:szCs w:val="28"/>
          <w:lang w:val="ru-RU"/>
        </w:rPr>
        <w:t>О</w:t>
      </w:r>
      <w:r>
        <w:rPr>
          <w:rFonts w:ascii="Times New Roman" w:eastAsia="SchoolBookSanPin" w:hAnsi="Times New Roman"/>
          <w:sz w:val="28"/>
          <w:szCs w:val="28"/>
          <w:lang w:val="ru-RU"/>
        </w:rPr>
        <w:t>ОП ООО предусматривает связь урочной и внеурочной деятельности,</w:t>
      </w:r>
      <w:r>
        <w:rPr>
          <w:sz w:val="28"/>
          <w:szCs w:val="28"/>
          <w:lang w:val="ru-RU"/>
        </w:rPr>
        <w:t xml:space="preserve"> </w:t>
      </w:r>
      <w:r>
        <w:rPr>
          <w:rFonts w:ascii="Times New Roman" w:eastAsia="SchoolBookSanPin" w:hAnsi="Times New Roman"/>
          <w:sz w:val="28"/>
          <w:szCs w:val="28"/>
          <w:lang w:val="ru-RU"/>
        </w:rPr>
        <w:t>предполагающий направленность учебного процесса на достижение личностных результатов освоения образовательной программы;</w:t>
      </w:r>
    </w:p>
    <w:p w:rsidR="009A59F3"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 xml:space="preserve">принцип здоровьесбережения: при организации образовательной деятельности не допускается использование технологий, которые могут нанести вред физическому и (или) психическому здоровью обучающихся, приоритет использования здоровьесберегающих педагогических технологий. </w:t>
      </w:r>
    </w:p>
    <w:p w:rsidR="009A59F3" w:rsidRDefault="009A59F3">
      <w:pPr>
        <w:spacing w:after="0" w:line="353" w:lineRule="auto"/>
        <w:ind w:firstLine="709"/>
        <w:jc w:val="both"/>
        <w:rPr>
          <w:rFonts w:ascii="Times New Roman" w:eastAsia="SchoolBookSanPin" w:hAnsi="Times New Roman"/>
          <w:sz w:val="28"/>
          <w:szCs w:val="28"/>
          <w:lang w:val="ru-RU"/>
        </w:rPr>
      </w:pPr>
      <w:r w:rsidRPr="009A59F3">
        <w:rPr>
          <w:rFonts w:ascii="Times New Roman" w:eastAsia="SchoolBookSanPin" w:hAnsi="Times New Roman"/>
          <w:sz w:val="28"/>
          <w:szCs w:val="28"/>
          <w:highlight w:val="yellow"/>
          <w:lang w:val="ru-RU"/>
        </w:rPr>
        <w:t>принцип обеспечения санитарно-эпидемиологической безопасности обучающихся</w:t>
      </w:r>
      <w:r w:rsidRPr="009A59F3">
        <w:rPr>
          <w:rFonts w:ascii="Times New Roman" w:eastAsia="SchoolBookSanPin" w:hAnsi="Times New Roman"/>
          <w:sz w:val="28"/>
          <w:szCs w:val="28"/>
          <w:lang w:val="ru-RU"/>
        </w:rPr>
        <w:t xml:space="preserve"> в соответствии с требованиями, предусмотренными санитарными правилами и нормами СанПиН 1.2.3685-21 "Гигиенические нормативы и требования к обеспечению безопасности и (или) безвредности для человека факторов среды обитания", утвержденными постановлением Главного государственного санитарного врача Российской Федерации от 28 января 2021 г. N 2 (зарегистрировано Министерством юстиции Российской Федерации 29 января 2021 г., регистрационный N 62296), с изменениями, внесенными постановлением Главного государственного санитарного врача Российской Федерации от 30 декабря 2022 г. N 24 (зарегистрировано Министерством юстиции Российской </w:t>
      </w:r>
      <w:r w:rsidRPr="009A59F3">
        <w:rPr>
          <w:rFonts w:ascii="Times New Roman" w:eastAsia="SchoolBookSanPin" w:hAnsi="Times New Roman"/>
          <w:sz w:val="28"/>
          <w:szCs w:val="28"/>
          <w:lang w:val="ru-RU"/>
        </w:rPr>
        <w:lastRenderedPageBreak/>
        <w:t>Федерации 9 марта 2023 г., регистрационный N 72558), действующими до 1 марта 2027 г. (далее - Гигиенические нормативы), и санитарными правилами СП 2.4.3648-20 "Санитарно-эпидемиологические требования к организациям воспитания и обучения, отдыха и оздоровления детей и молодежи", утвержденными постановлением Главного государственного санитарного врача Российской Федерации от 28 сентября 2020 г. N 28 (зарегистрировано Министерством юстиции Российской Федерации 18 декабря 2020 г., регистрационный N 61573), действующие до 1 января 2027 г. (далее - Санитарно-эпидемиологические требования)</w:t>
      </w:r>
      <w:r>
        <w:rPr>
          <w:rFonts w:ascii="Times New Roman" w:eastAsia="SchoolBookSanPin" w:hAnsi="Times New Roman"/>
          <w:sz w:val="28"/>
          <w:szCs w:val="28"/>
          <w:lang w:val="ru-RU"/>
        </w:rPr>
        <w:t xml:space="preserve"> </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16.5. ФОП ООО учитывает возрастные и психологические особенности обучающихся. Общий объём аудиторной работы обучающихся за пять учебных лет не может составлять менее 5</w:t>
      </w:r>
      <w:r w:rsidR="009A59F3">
        <w:rPr>
          <w:rFonts w:ascii="Times New Roman" w:eastAsia="SchoolBookSanPin" w:hAnsi="Times New Roman"/>
          <w:sz w:val="28"/>
          <w:szCs w:val="28"/>
          <w:lang w:val="ru-RU"/>
        </w:rPr>
        <w:t>33</w:t>
      </w:r>
      <w:r>
        <w:rPr>
          <w:rFonts w:ascii="Times New Roman" w:eastAsia="SchoolBookSanPin" w:hAnsi="Times New Roman"/>
          <w:sz w:val="28"/>
          <w:szCs w:val="28"/>
          <w:lang w:val="ru-RU"/>
        </w:rPr>
        <w:t>8 академических часов и более 5848 академических часов в соответствии с требованиями к организации образовательного процесса к учебной нагрузке при 5-дневной (или 6-дневной) учебной неделе, предусмотренными Гигиеническими нормативами и Санитарно-эпидемиологическими требованиями.</w:t>
      </w:r>
    </w:p>
    <w:p w:rsidR="007145AB" w:rsidRDefault="00F71669">
      <w:pPr>
        <w:spacing w:after="0" w:line="353" w:lineRule="auto"/>
        <w:ind w:firstLine="709"/>
        <w:jc w:val="both"/>
        <w:rPr>
          <w:rFonts w:ascii="Times New Roman" w:hAnsi="Times New Roman"/>
          <w:sz w:val="28"/>
          <w:szCs w:val="28"/>
          <w:lang w:val="ru-RU"/>
        </w:rPr>
      </w:pPr>
      <w:r>
        <w:rPr>
          <w:rFonts w:ascii="Times New Roman" w:eastAsia="SchoolBookSanPin" w:hAnsi="Times New Roman"/>
          <w:sz w:val="28"/>
          <w:szCs w:val="28"/>
          <w:lang w:val="ru-RU"/>
        </w:rPr>
        <w:t>16.6. </w:t>
      </w:r>
      <w:r>
        <w:rPr>
          <w:rFonts w:ascii="Times New Roman" w:hAnsi="Times New Roman"/>
          <w:sz w:val="28"/>
          <w:szCs w:val="28"/>
          <w:lang w:val="ru-RU"/>
        </w:rPr>
        <w:t>В целях удовлетворения образовательных потребностей и интересов обучающихся могут разрабатываться индивидуальные учебные планы, в том числе для ускоренного обучения, в пределах осваиваемой программы основного общего образования в порядке, установленном локальными нормативными актами образовательной организации.</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17. Планируемые результаты освоения </w:t>
      </w:r>
      <w:r w:rsidR="009A59F3">
        <w:rPr>
          <w:rFonts w:ascii="Times New Roman" w:hAnsi="Times New Roman"/>
          <w:sz w:val="28"/>
          <w:szCs w:val="28"/>
          <w:lang w:val="ru-RU"/>
        </w:rPr>
        <w:t>О</w:t>
      </w:r>
      <w:r>
        <w:rPr>
          <w:rFonts w:ascii="Times New Roman" w:hAnsi="Times New Roman"/>
          <w:sz w:val="28"/>
          <w:szCs w:val="28"/>
          <w:lang w:val="ru-RU"/>
        </w:rPr>
        <w:t>ОП ООО.</w:t>
      </w:r>
    </w:p>
    <w:p w:rsidR="007145AB" w:rsidRDefault="00F71669">
      <w:pPr>
        <w:spacing w:after="0" w:line="36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 xml:space="preserve">17.1. Планируемые результаты освоения </w:t>
      </w:r>
      <w:r w:rsidR="009A59F3">
        <w:rPr>
          <w:rFonts w:ascii="Times New Roman" w:eastAsia="SchoolBookSanPin" w:hAnsi="Times New Roman"/>
          <w:sz w:val="28"/>
          <w:szCs w:val="28"/>
          <w:lang w:val="ru-RU"/>
        </w:rPr>
        <w:t>О</w:t>
      </w:r>
      <w:r>
        <w:rPr>
          <w:rFonts w:ascii="Times New Roman" w:eastAsia="SchoolBookSanPin" w:hAnsi="Times New Roman"/>
          <w:sz w:val="28"/>
          <w:szCs w:val="28"/>
          <w:lang w:val="ru-RU"/>
        </w:rPr>
        <w:t xml:space="preserve">ОП ООО соответствуют современным целям основного общего образования, представленным во ФГОС ООО как система личностных, метапредметных и предметных достижений обучающегося. </w:t>
      </w:r>
    </w:p>
    <w:p w:rsidR="007145AB" w:rsidRDefault="00F71669">
      <w:pPr>
        <w:spacing w:after="0" w:line="36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 xml:space="preserve">17.2. Требования к личностным результатам освоения обучающимися </w:t>
      </w:r>
      <w:r w:rsidR="009A59F3">
        <w:rPr>
          <w:rFonts w:ascii="Times New Roman" w:eastAsia="SchoolBookSanPin" w:hAnsi="Times New Roman"/>
          <w:sz w:val="28"/>
          <w:szCs w:val="28"/>
          <w:lang w:val="ru-RU"/>
        </w:rPr>
        <w:t>О</w:t>
      </w:r>
      <w:r>
        <w:rPr>
          <w:rFonts w:ascii="Times New Roman" w:eastAsia="SchoolBookSanPin" w:hAnsi="Times New Roman"/>
          <w:sz w:val="28"/>
          <w:szCs w:val="28"/>
          <w:lang w:val="ru-RU"/>
        </w:rPr>
        <w:t xml:space="preserve">ОП ООО включают осознание </w:t>
      </w:r>
      <w:r>
        <w:rPr>
          <w:rFonts w:ascii="Times New Roman" w:eastAsia="SchoolBookSanPin" w:hAnsi="Times New Roman"/>
          <w:sz w:val="28"/>
          <w:szCs w:val="28"/>
          <w:lang w:val="ru-RU"/>
        </w:rPr>
        <w:lastRenderedPageBreak/>
        <w:t>российской гражданской идентичности; готовность обучающихся к саморазвитию, самостоятельности и личностному самоопределению; ценность самостоятельности и инициативы; наличие мотивации к целенаправленной социально значимой деятельности; сформированность внутренней позиции личности как особого ценностного отношения к себе, окружающим людям и жизни в целом.</w:t>
      </w:r>
    </w:p>
    <w:p w:rsidR="007145AB" w:rsidRDefault="00F71669">
      <w:pPr>
        <w:spacing w:after="0" w:line="36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Личностные результаты освоения ФОП ООО достигаются в единстве учебной и воспитательной деятельности образовательной организации в соответствии с традиционными российскими социокультурными и духовно-нравственными ценностями, принятыми в обществе правилами и нормами поведения и способствуют процессам самопознания, самовоспитания и саморазвития, формирования внутренней позиции личности.</w:t>
      </w:r>
    </w:p>
    <w:p w:rsidR="007145AB" w:rsidRDefault="00F71669">
      <w:pPr>
        <w:spacing w:after="0" w:line="36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 xml:space="preserve">Личностные результаты освоения </w:t>
      </w:r>
      <w:r w:rsidR="009A59F3">
        <w:rPr>
          <w:rFonts w:ascii="Times New Roman" w:eastAsia="SchoolBookSanPin" w:hAnsi="Times New Roman"/>
          <w:sz w:val="28"/>
          <w:szCs w:val="28"/>
          <w:lang w:val="ru-RU"/>
        </w:rPr>
        <w:t>О</w:t>
      </w:r>
      <w:r>
        <w:rPr>
          <w:rFonts w:ascii="Times New Roman" w:eastAsia="SchoolBookSanPin" w:hAnsi="Times New Roman"/>
          <w:sz w:val="28"/>
          <w:szCs w:val="28"/>
          <w:lang w:val="ru-RU"/>
        </w:rPr>
        <w:t>ОП ООО отражают готовность обучающихся руководствоваться системой позитивных ценностных ориентаций и расширение опыта деятельности на ее основе и в процессе реализации основных направлений воспитательной деятельности, в том числе в части: гражданского воспитания, патриотического воспитания, духовно-нравственного воспитания, эстетического воспитания, физического воспитания, формирования культуры здоровья и эмоционального благополучия, трудового воспитания, экологического воспитания, осознание ценности научного познания, а также результаты, обеспечивающие адаптацию обучающегося к изменяющимся условиям социальной и природной среды.</w:t>
      </w:r>
    </w:p>
    <w:p w:rsidR="007145AB" w:rsidRDefault="00F71669">
      <w:pPr>
        <w:spacing w:after="0" w:line="36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17.3. Метапредметные результаты включают:</w:t>
      </w:r>
    </w:p>
    <w:p w:rsidR="007145AB" w:rsidRDefault="00F71669">
      <w:pPr>
        <w:spacing w:after="0" w:line="36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освоение обучающимися межпредметных понятий (используются в нескольких предметных областях и позволяют связывать знания из различных учебных предметов, учебных курсов, модулей в целостную научную картину мира) и универсальных учебных действий (познавательные, коммуникативные, регулятивные);</w:t>
      </w:r>
    </w:p>
    <w:p w:rsidR="007145AB" w:rsidRDefault="00F71669">
      <w:pPr>
        <w:spacing w:after="0" w:line="36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способность их использовать в учебной, познавательной и социальной практике;</w:t>
      </w:r>
    </w:p>
    <w:p w:rsidR="007145AB" w:rsidRDefault="00F71669">
      <w:pPr>
        <w:spacing w:after="0" w:line="36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lastRenderedPageBreak/>
        <w:t>готовность к самостоятельному планированию и осуществлению учебной деятельности и организации учебного сотрудничества с педагогическими работниками и сверстниками, к участию в построении индивидуальной образовательной траектории;</w:t>
      </w:r>
    </w:p>
    <w:p w:rsidR="007145AB" w:rsidRDefault="00F71669">
      <w:pPr>
        <w:spacing w:after="0" w:line="36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овладение навыками работы с информацией: восприятие и создание информационных текстов в различных форматах, в том числе цифровых, с учетом назначения информации и ее целевой аудитории.</w:t>
      </w:r>
    </w:p>
    <w:p w:rsidR="007145AB" w:rsidRDefault="00F71669">
      <w:pPr>
        <w:spacing w:after="0" w:line="36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17.4. Метапредметные результаты сгруппированы по трем направлениям и отражают способность обучающихся использовать на практике универсальные учебные действия, составляющие умение овладевать:</w:t>
      </w:r>
    </w:p>
    <w:p w:rsidR="007145AB" w:rsidRDefault="00F71669">
      <w:pPr>
        <w:spacing w:after="0" w:line="36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познавательными универсальными учебными действиями;</w:t>
      </w:r>
    </w:p>
    <w:p w:rsidR="007145AB" w:rsidRDefault="00F71669">
      <w:pPr>
        <w:spacing w:after="0" w:line="36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коммуникативными универсальными учебными действиями;</w:t>
      </w:r>
    </w:p>
    <w:p w:rsidR="007145AB" w:rsidRDefault="00F71669">
      <w:pPr>
        <w:spacing w:after="0" w:line="36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регулятивными универсальными учебными действиями.</w:t>
      </w:r>
    </w:p>
    <w:p w:rsidR="007145AB" w:rsidRDefault="00F71669">
      <w:pPr>
        <w:spacing w:after="0" w:line="36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17.4.1. Овладение познавательными универсальными учебными действиями предполагает умение использовать базовые логические действия, базовые исследовательские действия, работать с информацией.</w:t>
      </w:r>
    </w:p>
    <w:p w:rsidR="007145AB" w:rsidRDefault="00F71669">
      <w:pPr>
        <w:spacing w:after="0" w:line="36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17.4.2. Овладение системой коммуникативных универсальных учебных действий обеспечивает сформированность социальных навыков общения, совместной деятельности.</w:t>
      </w:r>
    </w:p>
    <w:p w:rsidR="007145AB" w:rsidRDefault="00F71669">
      <w:pPr>
        <w:spacing w:after="0" w:line="36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17.4.3. Овладение регулятивными универсальными учебными действиями включает умения самоорганизации, самоконтроля, развитие эмоционального интеллекта.</w:t>
      </w:r>
    </w:p>
    <w:p w:rsidR="007145AB" w:rsidRDefault="00F71669">
      <w:pPr>
        <w:spacing w:after="0" w:line="36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 xml:space="preserve">17.5. Предметные результаты включают: </w:t>
      </w:r>
    </w:p>
    <w:p w:rsidR="007145AB" w:rsidRDefault="00F71669">
      <w:pPr>
        <w:spacing w:after="0" w:line="36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освоение обучающимися в ходе изучения учебного предмета научных знаний, умений и способов действий, специфических для соответствующей предметной области; предпосылки научного типа мышления;</w:t>
      </w:r>
    </w:p>
    <w:p w:rsidR="007145AB" w:rsidRDefault="00F71669">
      <w:pPr>
        <w:spacing w:after="0" w:line="36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 xml:space="preserve">виды деятельности по получению нового знания, его интерпретации, преобразованию и применению в </w:t>
      </w:r>
      <w:r>
        <w:rPr>
          <w:rFonts w:ascii="Times New Roman" w:eastAsia="SchoolBookSanPin" w:hAnsi="Times New Roman"/>
          <w:sz w:val="28"/>
          <w:szCs w:val="28"/>
          <w:lang w:val="ru-RU"/>
        </w:rPr>
        <w:lastRenderedPageBreak/>
        <w:t>различных учебных ситуациях, в том числе при создании учебных и социальных проектов.</w:t>
      </w:r>
    </w:p>
    <w:p w:rsidR="007145AB" w:rsidRDefault="00F71669">
      <w:pPr>
        <w:spacing w:after="0" w:line="36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Требования к предметным результатам:</w:t>
      </w:r>
    </w:p>
    <w:p w:rsidR="007145AB" w:rsidRDefault="00F71669">
      <w:pPr>
        <w:spacing w:after="0" w:line="36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сформулированы в деятельностной форме с усилением акцента на применение знаний и конкретные умения;</w:t>
      </w:r>
    </w:p>
    <w:p w:rsidR="007145AB" w:rsidRDefault="00F71669">
      <w:pPr>
        <w:spacing w:after="0" w:line="36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определяют минимум содержания гарантированного государством основного общего образования, построенного в логике изучения каждого учебного предмета;</w:t>
      </w:r>
    </w:p>
    <w:p w:rsidR="007145AB" w:rsidRDefault="00F71669">
      <w:pPr>
        <w:spacing w:after="0" w:line="36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определяют требования к результатам освоения программ основного общего образования по учебным предметам;</w:t>
      </w:r>
    </w:p>
    <w:p w:rsidR="007145AB" w:rsidRDefault="00F71669">
      <w:pPr>
        <w:spacing w:after="0" w:line="36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усиливают акценты на изучение явлений и процессов современной России и мира в целом, современного состояния науки.</w:t>
      </w:r>
    </w:p>
    <w:p w:rsidR="007145AB" w:rsidRDefault="00F71669">
      <w:pPr>
        <w:spacing w:after="0" w:line="36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18. Система оценки достижения планируемых результатов освоения ФОП ООО.</w:t>
      </w:r>
    </w:p>
    <w:p w:rsidR="007145AB" w:rsidRDefault="00F71669">
      <w:pPr>
        <w:spacing w:after="0" w:line="36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 xml:space="preserve">18.1. Система оценки призвана способствовать поддержанию единства всей системы образования, обеспечению преемственности в системе непрерывного образования. Её основными </w:t>
      </w:r>
      <w:r>
        <w:rPr>
          <w:rFonts w:ascii="Times New Roman" w:eastAsia="SchoolBookSanPin" w:hAnsi="Times New Roman"/>
          <w:bCs/>
          <w:sz w:val="28"/>
          <w:szCs w:val="28"/>
          <w:lang w:val="ru-RU"/>
        </w:rPr>
        <w:t xml:space="preserve">функциями </w:t>
      </w:r>
      <w:r>
        <w:rPr>
          <w:rFonts w:ascii="Times New Roman" w:eastAsia="SchoolBookSanPin" w:hAnsi="Times New Roman"/>
          <w:sz w:val="28"/>
          <w:szCs w:val="28"/>
          <w:lang w:val="ru-RU"/>
        </w:rPr>
        <w:t xml:space="preserve">являются: </w:t>
      </w:r>
      <w:r>
        <w:rPr>
          <w:rFonts w:ascii="Times New Roman" w:eastAsia="SchoolBookSanPin" w:hAnsi="Times New Roman"/>
          <w:bCs/>
          <w:sz w:val="28"/>
          <w:szCs w:val="28"/>
          <w:lang w:val="ru-RU"/>
        </w:rPr>
        <w:t xml:space="preserve">ориентация образовательного процесса </w:t>
      </w:r>
      <w:r>
        <w:rPr>
          <w:rFonts w:ascii="Times New Roman" w:eastAsia="SchoolBookSanPin" w:hAnsi="Times New Roman"/>
          <w:sz w:val="28"/>
          <w:szCs w:val="28"/>
          <w:lang w:val="ru-RU"/>
        </w:rPr>
        <w:t xml:space="preserve">на достижение планируемых результатов освоения </w:t>
      </w:r>
      <w:r w:rsidR="009A59F3">
        <w:rPr>
          <w:rFonts w:ascii="Times New Roman" w:eastAsia="SchoolBookSanPin" w:hAnsi="Times New Roman"/>
          <w:sz w:val="28"/>
          <w:szCs w:val="28"/>
          <w:lang w:val="ru-RU"/>
        </w:rPr>
        <w:t>О</w:t>
      </w:r>
      <w:r>
        <w:rPr>
          <w:rFonts w:ascii="Times New Roman" w:eastAsia="SchoolBookSanPin" w:hAnsi="Times New Roman"/>
          <w:sz w:val="28"/>
          <w:szCs w:val="28"/>
          <w:lang w:val="ru-RU"/>
        </w:rPr>
        <w:t xml:space="preserve">ОП ООО и обеспечение эффективной </w:t>
      </w:r>
      <w:r>
        <w:rPr>
          <w:rFonts w:ascii="Times New Roman" w:eastAsia="SchoolBookSanPin" w:hAnsi="Times New Roman"/>
          <w:bCs/>
          <w:sz w:val="28"/>
          <w:szCs w:val="28"/>
          <w:lang w:val="ru-RU"/>
        </w:rPr>
        <w:t>обратной связи</w:t>
      </w:r>
      <w:r>
        <w:rPr>
          <w:rFonts w:ascii="Times New Roman" w:eastAsia="SchoolBookSanPin" w:hAnsi="Times New Roman"/>
          <w:sz w:val="28"/>
          <w:szCs w:val="28"/>
          <w:lang w:val="ru-RU"/>
        </w:rPr>
        <w:t xml:space="preserve">, позволяющей осуществлять </w:t>
      </w:r>
      <w:r>
        <w:rPr>
          <w:rFonts w:ascii="Times New Roman" w:eastAsia="SchoolBookSanPin" w:hAnsi="Times New Roman"/>
          <w:bCs/>
          <w:sz w:val="28"/>
          <w:szCs w:val="28"/>
          <w:lang w:val="ru-RU"/>
        </w:rPr>
        <w:t>управление образовательным процессом.</w:t>
      </w:r>
    </w:p>
    <w:p w:rsidR="007145AB" w:rsidRDefault="00F71669">
      <w:pPr>
        <w:spacing w:after="0" w:line="36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18.2. </w:t>
      </w:r>
      <w:r>
        <w:rPr>
          <w:rFonts w:ascii="Times New Roman" w:eastAsia="SchoolBookSanPin" w:hAnsi="Times New Roman"/>
          <w:bCs/>
          <w:sz w:val="28"/>
          <w:szCs w:val="28"/>
          <w:lang w:val="ru-RU"/>
        </w:rPr>
        <w:t xml:space="preserve">Основными направлениями и целями оценочной деятельности </w:t>
      </w:r>
      <w:r>
        <w:rPr>
          <w:rFonts w:ascii="Times New Roman" w:eastAsia="SchoolBookSanPin" w:hAnsi="Times New Roman"/>
          <w:sz w:val="28"/>
          <w:szCs w:val="28"/>
          <w:lang w:val="ru-RU"/>
        </w:rPr>
        <w:t>в образовательной организации являются:</w:t>
      </w:r>
    </w:p>
    <w:p w:rsidR="007145AB" w:rsidRDefault="00F71669">
      <w:pPr>
        <w:spacing w:after="0" w:line="36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оценка образовательных достижений обучающихся на различных этапах обучения как основа их промежуточной и итоговой аттестации, а также основа процедур внутреннего мониторинга образовательной организации, мониторинговых исследований муниципального, регионального и федерального уровней; оценка результатов деятельности педагогических работников как основа аттестационных процедур;</w:t>
      </w:r>
    </w:p>
    <w:p w:rsidR="007145AB" w:rsidRDefault="00F71669">
      <w:pPr>
        <w:spacing w:after="0" w:line="36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lastRenderedPageBreak/>
        <w:t>оценка результатов деятельности образовательной организации как основа аккредитационных процедур.</w:t>
      </w:r>
    </w:p>
    <w:p w:rsidR="007145AB" w:rsidRDefault="00F71669">
      <w:pPr>
        <w:spacing w:after="0" w:line="36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18.3. </w:t>
      </w:r>
      <w:r>
        <w:rPr>
          <w:rFonts w:ascii="Times New Roman" w:eastAsia="SchoolBookSanPin" w:hAnsi="Times New Roman"/>
          <w:bCs/>
          <w:sz w:val="28"/>
          <w:szCs w:val="28"/>
          <w:lang w:val="ru-RU"/>
        </w:rPr>
        <w:t>Основным объектом системы оценки</w:t>
      </w:r>
      <w:r>
        <w:rPr>
          <w:rFonts w:ascii="Times New Roman" w:eastAsia="SchoolBookSanPin" w:hAnsi="Times New Roman"/>
          <w:sz w:val="28"/>
          <w:szCs w:val="28"/>
          <w:lang w:val="ru-RU"/>
        </w:rPr>
        <w:t xml:space="preserve">, её содержательной и критериальной базой выступают требования ФГОС ООО, которые конкретизируются в планируемых результатах освоения обучающимися </w:t>
      </w:r>
      <w:r w:rsidR="009A59F3">
        <w:rPr>
          <w:rFonts w:ascii="Times New Roman" w:eastAsia="SchoolBookSanPin" w:hAnsi="Times New Roman"/>
          <w:sz w:val="28"/>
          <w:szCs w:val="28"/>
          <w:lang w:val="ru-RU"/>
        </w:rPr>
        <w:t>О</w:t>
      </w:r>
      <w:r>
        <w:rPr>
          <w:rFonts w:ascii="Times New Roman" w:eastAsia="SchoolBookSanPin" w:hAnsi="Times New Roman"/>
          <w:sz w:val="28"/>
          <w:szCs w:val="28"/>
          <w:lang w:val="ru-RU"/>
        </w:rPr>
        <w:t>ОП ООО. Система оценки включает процедуры внутренней и внешней оценки.</w:t>
      </w:r>
    </w:p>
    <w:p w:rsidR="007145AB" w:rsidRDefault="00F71669">
      <w:pPr>
        <w:spacing w:after="0" w:line="36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18.4. </w:t>
      </w:r>
      <w:r>
        <w:rPr>
          <w:rFonts w:ascii="Times New Roman" w:eastAsia="SchoolBookSanPin" w:hAnsi="Times New Roman"/>
          <w:bCs/>
          <w:sz w:val="28"/>
          <w:szCs w:val="28"/>
          <w:lang w:val="ru-RU"/>
        </w:rPr>
        <w:t xml:space="preserve">Внутренняя оценка </w:t>
      </w:r>
      <w:r>
        <w:rPr>
          <w:rFonts w:ascii="Times New Roman" w:eastAsia="SchoolBookSanPin" w:hAnsi="Times New Roman"/>
          <w:sz w:val="28"/>
          <w:szCs w:val="28"/>
          <w:lang w:val="ru-RU"/>
        </w:rPr>
        <w:t>включает:</w:t>
      </w:r>
    </w:p>
    <w:p w:rsidR="007145AB" w:rsidRDefault="00F71669">
      <w:pPr>
        <w:tabs>
          <w:tab w:val="left" w:pos="709"/>
          <w:tab w:val="left" w:pos="851"/>
        </w:tabs>
        <w:spacing w:after="0" w:line="36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стартовую диагностику;</w:t>
      </w:r>
    </w:p>
    <w:p w:rsidR="007145AB" w:rsidRDefault="00F71669">
      <w:pPr>
        <w:tabs>
          <w:tab w:val="left" w:pos="709"/>
          <w:tab w:val="left" w:pos="851"/>
        </w:tabs>
        <w:spacing w:after="0" w:line="36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текущую и тематическую оценку;</w:t>
      </w:r>
    </w:p>
    <w:p w:rsidR="007145AB" w:rsidRDefault="00F71669">
      <w:pPr>
        <w:tabs>
          <w:tab w:val="left" w:pos="709"/>
          <w:tab w:val="left" w:pos="851"/>
        </w:tabs>
        <w:spacing w:after="0" w:line="36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итоговую оценку;</w:t>
      </w:r>
    </w:p>
    <w:p w:rsidR="007145AB" w:rsidRDefault="00F71669">
      <w:pPr>
        <w:tabs>
          <w:tab w:val="left" w:pos="709"/>
          <w:tab w:val="left" w:pos="851"/>
        </w:tabs>
        <w:spacing w:after="0" w:line="36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промежуточную аттестацию;</w:t>
      </w:r>
    </w:p>
    <w:p w:rsidR="007145AB" w:rsidRDefault="00F71669">
      <w:pPr>
        <w:tabs>
          <w:tab w:val="left" w:pos="709"/>
          <w:tab w:val="left" w:pos="851"/>
        </w:tabs>
        <w:spacing w:after="0" w:line="36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психолого-педагогическое наблюдение;</w:t>
      </w:r>
    </w:p>
    <w:p w:rsidR="007145AB" w:rsidRDefault="00F71669">
      <w:pPr>
        <w:tabs>
          <w:tab w:val="left" w:pos="709"/>
          <w:tab w:val="left" w:pos="851"/>
        </w:tabs>
        <w:spacing w:after="0" w:line="36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внутренний мониторинг образовательных достижений обучающихся.</w:t>
      </w:r>
    </w:p>
    <w:p w:rsidR="009A59F3" w:rsidRPr="009A59F3" w:rsidRDefault="009A59F3" w:rsidP="009A59F3">
      <w:pPr>
        <w:tabs>
          <w:tab w:val="left" w:pos="709"/>
          <w:tab w:val="left" w:pos="851"/>
        </w:tabs>
        <w:spacing w:after="0" w:line="36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 xml:space="preserve">Контрольная работа - </w:t>
      </w:r>
      <w:r w:rsidRPr="009A59F3">
        <w:rPr>
          <w:rFonts w:ascii="Times New Roman" w:eastAsia="SchoolBookSanPin" w:hAnsi="Times New Roman"/>
          <w:sz w:val="28"/>
          <w:szCs w:val="28"/>
          <w:lang w:val="ru-RU"/>
        </w:rPr>
        <w:t>форм</w:t>
      </w:r>
      <w:r>
        <w:rPr>
          <w:rFonts w:ascii="Times New Roman" w:eastAsia="SchoolBookSanPin" w:hAnsi="Times New Roman"/>
          <w:sz w:val="28"/>
          <w:szCs w:val="28"/>
          <w:lang w:val="ru-RU"/>
        </w:rPr>
        <w:t>а</w:t>
      </w:r>
      <w:r w:rsidRPr="009A59F3">
        <w:rPr>
          <w:rFonts w:ascii="Times New Roman" w:eastAsia="SchoolBookSanPin" w:hAnsi="Times New Roman"/>
          <w:sz w:val="28"/>
          <w:szCs w:val="28"/>
          <w:lang w:val="ru-RU"/>
        </w:rPr>
        <w:t xml:space="preserve"> письменной проверки результатов обучения с целью оценки уровня достижения предметных и (или) метапредметных результатов</w:t>
      </w:r>
      <w:r>
        <w:rPr>
          <w:rFonts w:ascii="Times New Roman" w:eastAsia="SchoolBookSanPin" w:hAnsi="Times New Roman"/>
          <w:sz w:val="28"/>
          <w:szCs w:val="28"/>
          <w:lang w:val="ru-RU"/>
        </w:rPr>
        <w:t>.</w:t>
      </w:r>
      <w:r w:rsidRPr="009A59F3">
        <w:rPr>
          <w:rFonts w:ascii="Times New Roman" w:eastAsia="SchoolBookSanPin" w:hAnsi="Times New Roman"/>
          <w:sz w:val="28"/>
          <w:szCs w:val="28"/>
          <w:lang w:val="ru-RU"/>
        </w:rPr>
        <w:t xml:space="preserve"> Д</w:t>
      </w:r>
      <w:r w:rsidR="00191DA4">
        <w:rPr>
          <w:rFonts w:ascii="Times New Roman" w:eastAsia="SchoolBookSanPin" w:hAnsi="Times New Roman"/>
          <w:sz w:val="28"/>
          <w:szCs w:val="28"/>
          <w:lang w:val="ru-RU"/>
        </w:rPr>
        <w:t xml:space="preserve">лительность контрольной работы </w:t>
      </w:r>
      <w:r w:rsidRPr="009A59F3">
        <w:rPr>
          <w:rFonts w:ascii="Times New Roman" w:eastAsia="SchoolBookSanPin" w:hAnsi="Times New Roman"/>
          <w:sz w:val="28"/>
          <w:szCs w:val="28"/>
          <w:lang w:val="ru-RU"/>
        </w:rPr>
        <w:t>составляет от одного до двух уроков (не более чем 45 минут каждый).</w:t>
      </w:r>
    </w:p>
    <w:p w:rsidR="009A59F3" w:rsidRPr="009A59F3" w:rsidRDefault="009A59F3" w:rsidP="009A59F3">
      <w:pPr>
        <w:tabs>
          <w:tab w:val="left" w:pos="709"/>
          <w:tab w:val="left" w:pos="851"/>
        </w:tabs>
        <w:spacing w:after="0" w:line="360" w:lineRule="auto"/>
        <w:ind w:firstLine="709"/>
        <w:jc w:val="both"/>
        <w:rPr>
          <w:rFonts w:ascii="Times New Roman" w:eastAsia="SchoolBookSanPin" w:hAnsi="Times New Roman"/>
          <w:sz w:val="28"/>
          <w:szCs w:val="28"/>
          <w:lang w:val="ru-RU"/>
        </w:rPr>
      </w:pPr>
      <w:r w:rsidRPr="009A59F3">
        <w:rPr>
          <w:rFonts w:ascii="Times New Roman" w:eastAsia="SchoolBookSanPin" w:hAnsi="Times New Roman"/>
          <w:sz w:val="28"/>
          <w:szCs w:val="28"/>
          <w:lang w:val="ru-RU"/>
        </w:rPr>
        <w:t>Длительность практической работы, являющейся формой организации учебного процесса, направленной на выработку у обучающихся практических умений, включая лабораторные, интерактивные и иные работы и не являющейся формой контроля, составляет один урок (не более чем 45 минут).</w:t>
      </w:r>
    </w:p>
    <w:p w:rsidR="009A59F3" w:rsidRDefault="009A59F3" w:rsidP="009A59F3">
      <w:pPr>
        <w:tabs>
          <w:tab w:val="left" w:pos="709"/>
          <w:tab w:val="left" w:pos="851"/>
        </w:tabs>
        <w:spacing w:after="0" w:line="360" w:lineRule="auto"/>
        <w:ind w:firstLine="709"/>
        <w:jc w:val="both"/>
        <w:rPr>
          <w:rFonts w:ascii="Times New Roman" w:eastAsia="SchoolBookSanPin" w:hAnsi="Times New Roman"/>
          <w:sz w:val="28"/>
          <w:szCs w:val="28"/>
          <w:lang w:val="ru-RU"/>
        </w:rPr>
      </w:pPr>
      <w:r w:rsidRPr="009A59F3">
        <w:rPr>
          <w:rFonts w:ascii="Times New Roman" w:eastAsia="SchoolBookSanPin" w:hAnsi="Times New Roman"/>
          <w:sz w:val="28"/>
          <w:szCs w:val="28"/>
          <w:lang w:val="ru-RU"/>
        </w:rPr>
        <w:t>При этом объем учебного времени, затрачиваемого на проведение оценочных процедур, не должен превышать 10% от всего объема учебного времени, отводимого на изучение данного учебного предмета в данном классе в текущем учебном году</w:t>
      </w:r>
    </w:p>
    <w:p w:rsidR="007145AB" w:rsidRDefault="00F71669">
      <w:pPr>
        <w:spacing w:after="0" w:line="36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lastRenderedPageBreak/>
        <w:t>18.5. Внешняя оценка включает:</w:t>
      </w:r>
    </w:p>
    <w:p w:rsidR="007145AB" w:rsidRDefault="00F71669">
      <w:pPr>
        <w:tabs>
          <w:tab w:val="left" w:pos="709"/>
          <w:tab w:val="left" w:pos="851"/>
        </w:tabs>
        <w:spacing w:after="0" w:line="36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независимую оценку качества подготовки обучающихся;</w:t>
      </w:r>
    </w:p>
    <w:p w:rsidR="007145AB" w:rsidRDefault="00F71669">
      <w:pPr>
        <w:tabs>
          <w:tab w:val="left" w:pos="709"/>
          <w:tab w:val="left" w:pos="851"/>
        </w:tabs>
        <w:spacing w:after="0" w:line="36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итоговую аттестацию.</w:t>
      </w:r>
    </w:p>
    <w:p w:rsidR="007145AB" w:rsidRDefault="00F71669">
      <w:pPr>
        <w:spacing w:after="0" w:line="36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18.6. В соответствии с ФГОС ООО система оценки образовательной организации реализует системно-деятельностный, уровневый и комплексный подходы к оценке образовательных достижений.</w:t>
      </w:r>
    </w:p>
    <w:p w:rsidR="007145AB" w:rsidRDefault="00F71669">
      <w:pPr>
        <w:spacing w:after="0" w:line="36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18.7. </w:t>
      </w:r>
      <w:r>
        <w:rPr>
          <w:rFonts w:ascii="Times New Roman" w:eastAsia="SchoolBookSanPin" w:hAnsi="Times New Roman"/>
          <w:bCs/>
          <w:sz w:val="28"/>
          <w:szCs w:val="28"/>
          <w:lang w:val="ru-RU"/>
        </w:rPr>
        <w:t xml:space="preserve">Системно-деятельностный подход </w:t>
      </w:r>
      <w:r>
        <w:rPr>
          <w:rFonts w:ascii="Times New Roman" w:eastAsia="SchoolBookSanPin" w:hAnsi="Times New Roman"/>
          <w:sz w:val="28"/>
          <w:szCs w:val="28"/>
          <w:lang w:val="ru-RU"/>
        </w:rPr>
        <w:t>к оценке образовательных достижений обучающихся проявляется в оценке способности обучающихся к решению учебно-познавательных и учебно-практических задач, а также в оценке уровня функциональной грамотности обучающихся. Он обеспечивается содержанием и критериями оценки, в качестве которых выступают планируемые результаты обучения, выраженные в деятельностной форме.</w:t>
      </w:r>
    </w:p>
    <w:p w:rsidR="007145AB" w:rsidRDefault="00F71669">
      <w:pPr>
        <w:spacing w:after="0" w:line="36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18.8. </w:t>
      </w:r>
      <w:r>
        <w:rPr>
          <w:rFonts w:ascii="Times New Roman" w:eastAsia="SchoolBookSanPin" w:hAnsi="Times New Roman"/>
          <w:bCs/>
          <w:sz w:val="28"/>
          <w:szCs w:val="28"/>
          <w:lang w:val="ru-RU"/>
        </w:rPr>
        <w:t xml:space="preserve">Уровневый подход </w:t>
      </w:r>
      <w:r>
        <w:rPr>
          <w:rFonts w:ascii="Times New Roman" w:eastAsia="SchoolBookSanPin" w:hAnsi="Times New Roman"/>
          <w:sz w:val="28"/>
          <w:szCs w:val="28"/>
          <w:lang w:val="ru-RU"/>
        </w:rPr>
        <w:t>служит основой для организации индивидуальной работы с обучающимися. Он реализуется как по отношению к содержанию оценки, так и к представлению и интерпретации результатов измерений.</w:t>
      </w:r>
    </w:p>
    <w:p w:rsidR="007145AB" w:rsidRDefault="00F71669">
      <w:pPr>
        <w:spacing w:after="0" w:line="36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18.9. Уровневый подход реализуется за счёт фиксации различных уровней достижения обучающимися планируемых результатов. Достижение базового уровня свидетельствует о способности обучающихся решать типовые учебные задачи, целенаправленно отрабатываемые со всеми обучающимися в ходе учебного процесса, выступает достаточной основой для продолжения обучения и усвоения последующего учебного материала.</w:t>
      </w:r>
    </w:p>
    <w:p w:rsidR="007145AB" w:rsidRDefault="00F71669">
      <w:pPr>
        <w:spacing w:after="0" w:line="360" w:lineRule="auto"/>
        <w:ind w:firstLine="709"/>
        <w:jc w:val="both"/>
        <w:rPr>
          <w:rFonts w:ascii="Times New Roman" w:eastAsia="SchoolBookSanPin" w:hAnsi="Times New Roman"/>
          <w:sz w:val="28"/>
          <w:szCs w:val="28"/>
          <w:lang w:val="ru-RU"/>
        </w:rPr>
      </w:pPr>
      <w:r>
        <w:rPr>
          <w:rFonts w:ascii="Times New Roman" w:eastAsia="SchoolBookSanPin" w:hAnsi="Times New Roman"/>
          <w:bCs/>
          <w:sz w:val="28"/>
          <w:szCs w:val="28"/>
          <w:lang w:val="ru-RU"/>
        </w:rPr>
        <w:t xml:space="preserve">18.10. Комплексный подход </w:t>
      </w:r>
      <w:r>
        <w:rPr>
          <w:rFonts w:ascii="Times New Roman" w:eastAsia="SchoolBookSanPin" w:hAnsi="Times New Roman"/>
          <w:sz w:val="28"/>
          <w:szCs w:val="28"/>
          <w:lang w:val="ru-RU"/>
        </w:rPr>
        <w:t>к оценке образовательных достижений реализуется через:</w:t>
      </w:r>
    </w:p>
    <w:p w:rsidR="007145AB" w:rsidRDefault="00F71669">
      <w:pPr>
        <w:tabs>
          <w:tab w:val="left" w:pos="851"/>
        </w:tabs>
        <w:spacing w:after="0" w:line="36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оценку предметных и метапредметных результатов;</w:t>
      </w:r>
    </w:p>
    <w:p w:rsidR="007145AB" w:rsidRDefault="00F71669">
      <w:pPr>
        <w:tabs>
          <w:tab w:val="left" w:pos="851"/>
        </w:tabs>
        <w:spacing w:after="0" w:line="36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 xml:space="preserve">использование комплекса оценочных процедур для выявления динамики индивидуальных образовательных достижений обучающихся и для итоговой оценки; использование контекстной информации (об особенностях </w:t>
      </w:r>
      <w:r>
        <w:rPr>
          <w:rFonts w:ascii="Times New Roman" w:eastAsia="SchoolBookSanPin" w:hAnsi="Times New Roman"/>
          <w:sz w:val="28"/>
          <w:szCs w:val="28"/>
          <w:lang w:val="ru-RU"/>
        </w:rPr>
        <w:lastRenderedPageBreak/>
        <w:t>обучающихся, условиях и процессе обучения и другое) для интерпретации полученных результатов в целях управления качеством образования;</w:t>
      </w:r>
    </w:p>
    <w:p w:rsidR="007145AB" w:rsidRDefault="00F71669">
      <w:pPr>
        <w:tabs>
          <w:tab w:val="left" w:pos="851"/>
        </w:tabs>
        <w:spacing w:after="0" w:line="360" w:lineRule="auto"/>
        <w:ind w:firstLine="709"/>
        <w:jc w:val="both"/>
        <w:rPr>
          <w:rFonts w:ascii="Times New Roman" w:eastAsia="SchoolBookSanPin" w:hAnsi="Times New Roman"/>
          <w:color w:val="FF0000"/>
          <w:sz w:val="28"/>
          <w:szCs w:val="28"/>
          <w:lang w:val="ru-RU"/>
        </w:rPr>
      </w:pPr>
      <w:r>
        <w:rPr>
          <w:rFonts w:ascii="Times New Roman" w:eastAsia="SchoolBookSanPin" w:hAnsi="Times New Roman"/>
          <w:sz w:val="28"/>
          <w:szCs w:val="28"/>
          <w:lang w:val="ru-RU"/>
        </w:rPr>
        <w:t>использование разнообразных методов и форм оценки, взаимно дополняющих друг друга, в том числе оценок</w:t>
      </w:r>
      <w:r>
        <w:rPr>
          <w:rFonts w:ascii="Times New Roman" w:eastAsia="Times New Roman" w:hAnsi="Times New Roman"/>
          <w:sz w:val="28"/>
          <w:szCs w:val="28"/>
          <w:lang w:val="ru-RU" w:eastAsia="ru-RU"/>
        </w:rPr>
        <w:t xml:space="preserve"> проектов, практических, исследовательских, творческих работ, наблюдения;</w:t>
      </w:r>
    </w:p>
    <w:p w:rsidR="007145AB" w:rsidRDefault="00F71669">
      <w:pPr>
        <w:tabs>
          <w:tab w:val="left" w:pos="851"/>
        </w:tabs>
        <w:spacing w:after="0" w:line="36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использование форм работы, обеспечивающих возможность включения обучающихся в самостоятельную оценочную деятельность (самоанализ, самооценка, взаимооценка);</w:t>
      </w:r>
    </w:p>
    <w:p w:rsidR="007145AB" w:rsidRDefault="00F71669">
      <w:pPr>
        <w:tabs>
          <w:tab w:val="left" w:pos="851"/>
        </w:tabs>
        <w:spacing w:after="0" w:line="360" w:lineRule="auto"/>
        <w:ind w:firstLine="709"/>
        <w:jc w:val="both"/>
        <w:rPr>
          <w:rFonts w:ascii="Times New Roman" w:hAnsi="Times New Roman"/>
          <w:sz w:val="28"/>
          <w:szCs w:val="28"/>
          <w:lang w:val="ru-RU"/>
        </w:rPr>
      </w:pPr>
      <w:r>
        <w:rPr>
          <w:rFonts w:ascii="Times New Roman" w:eastAsia="SchoolBookSanPin" w:hAnsi="Times New Roman"/>
          <w:sz w:val="28"/>
          <w:szCs w:val="28"/>
          <w:lang w:val="ru-RU"/>
        </w:rPr>
        <w:t>использование мониторинга динамических показателей освоения умений и знаний, в том числе формируемых с использованием информационно-коммуникационных (цифровых) технологий.</w:t>
      </w:r>
      <w:r>
        <w:rPr>
          <w:rFonts w:ascii="Times New Roman" w:hAnsi="Times New Roman"/>
          <w:sz w:val="28"/>
          <w:szCs w:val="28"/>
          <w:lang w:val="ru-RU"/>
        </w:rPr>
        <w:t xml:space="preserve"> </w:t>
      </w:r>
    </w:p>
    <w:p w:rsidR="007145AB" w:rsidRDefault="00F71669">
      <w:pPr>
        <w:spacing w:after="0" w:line="360" w:lineRule="auto"/>
        <w:ind w:firstLine="709"/>
        <w:jc w:val="both"/>
        <w:rPr>
          <w:rFonts w:ascii="Times New Roman" w:hAnsi="Times New Roman"/>
          <w:sz w:val="28"/>
          <w:szCs w:val="28"/>
          <w:lang w:val="ru-RU"/>
        </w:rPr>
      </w:pPr>
      <w:r>
        <w:rPr>
          <w:rFonts w:ascii="Times New Roman" w:eastAsia="SchoolBookSanPin" w:hAnsi="Times New Roman"/>
          <w:bCs/>
          <w:sz w:val="28"/>
          <w:szCs w:val="28"/>
          <w:lang w:val="ru-RU"/>
        </w:rPr>
        <w:t>18.11. </w:t>
      </w:r>
      <w:r>
        <w:rPr>
          <w:rFonts w:ascii="Times New Roman" w:hAnsi="Times New Roman"/>
          <w:sz w:val="28"/>
          <w:szCs w:val="28"/>
          <w:lang w:val="ru-RU"/>
        </w:rPr>
        <w:t>Оценка личностных результатов обучающихся осуществляется через оценку достижения планируемых результатов освоения основной образовательной программы, которые устанавливаются требованиями ФГОС ООО.</w:t>
      </w:r>
    </w:p>
    <w:p w:rsidR="007145AB" w:rsidRDefault="00F71669">
      <w:pPr>
        <w:spacing w:after="0" w:line="360" w:lineRule="auto"/>
        <w:ind w:firstLine="709"/>
        <w:jc w:val="both"/>
        <w:rPr>
          <w:rFonts w:ascii="Times New Roman" w:hAnsi="Times New Roman"/>
          <w:sz w:val="28"/>
          <w:szCs w:val="28"/>
          <w:lang w:val="ru-RU"/>
        </w:rPr>
      </w:pPr>
      <w:r>
        <w:rPr>
          <w:rFonts w:ascii="Times New Roman" w:eastAsia="SchoolBookSanPin" w:hAnsi="Times New Roman"/>
          <w:bCs/>
          <w:sz w:val="28"/>
          <w:szCs w:val="28"/>
          <w:lang w:val="ru-RU"/>
        </w:rPr>
        <w:t>18.12. </w:t>
      </w:r>
      <w:r>
        <w:rPr>
          <w:rFonts w:ascii="Times New Roman" w:hAnsi="Times New Roman"/>
          <w:sz w:val="28"/>
          <w:szCs w:val="28"/>
          <w:lang w:val="ru-RU"/>
        </w:rPr>
        <w:t>Формирование личностных результатов обеспечивается в ходе реализации всех компонентов образовательной деятельности, включая внеурочную деятельность. Достижение личностных результатов не выносится на итоговую оценку обучающихся, а является предметом оценки эффективности воспитательно-образовательной деятельности образовательной организации и образовательных систем разного уровня.</w:t>
      </w:r>
    </w:p>
    <w:p w:rsidR="007145AB" w:rsidRDefault="00F71669">
      <w:pPr>
        <w:spacing w:after="0" w:line="360" w:lineRule="auto"/>
        <w:ind w:firstLine="709"/>
        <w:jc w:val="both"/>
        <w:rPr>
          <w:rFonts w:ascii="Times New Roman" w:hAnsi="Times New Roman"/>
          <w:sz w:val="28"/>
          <w:szCs w:val="28"/>
          <w:lang w:val="ru-RU"/>
        </w:rPr>
      </w:pPr>
      <w:r>
        <w:rPr>
          <w:rFonts w:ascii="Times New Roman" w:eastAsia="SchoolBookSanPin" w:hAnsi="Times New Roman"/>
          <w:bCs/>
          <w:sz w:val="28"/>
          <w:szCs w:val="28"/>
          <w:lang w:val="ru-RU"/>
        </w:rPr>
        <w:t>18.13. </w:t>
      </w:r>
      <w:r>
        <w:rPr>
          <w:rFonts w:ascii="Times New Roman" w:hAnsi="Times New Roman"/>
          <w:sz w:val="28"/>
          <w:szCs w:val="28"/>
          <w:lang w:val="ru-RU"/>
        </w:rPr>
        <w:t xml:space="preserve">Во внутреннем мониторинге возможна оценка сформированности отдельных личностных результатов, проявляющихся в участии обучающихся в общественно значимых мероприятиях федерального, регионального, муниципального уровней и уровня образовательной организации; в соблюдении норм и правил, установленных в общеобразовательной организации; в ценностно-смысловых установках обучающихся, формируемых средствами учебных предметов; в ответственности за результаты обучения; способности проводить осознанный выбор своей </w:t>
      </w:r>
      <w:r>
        <w:rPr>
          <w:rFonts w:ascii="Times New Roman" w:hAnsi="Times New Roman"/>
          <w:sz w:val="28"/>
          <w:szCs w:val="28"/>
          <w:lang w:val="ru-RU"/>
        </w:rPr>
        <w:lastRenderedPageBreak/>
        <w:t>образовательной траектории, в том числе выбор профессии.</w:t>
      </w:r>
    </w:p>
    <w:p w:rsidR="007145AB" w:rsidRDefault="00F71669">
      <w:pPr>
        <w:spacing w:after="0" w:line="360" w:lineRule="auto"/>
        <w:ind w:firstLine="709"/>
        <w:jc w:val="both"/>
        <w:rPr>
          <w:rFonts w:ascii="Times New Roman" w:hAnsi="Times New Roman"/>
          <w:sz w:val="28"/>
          <w:szCs w:val="28"/>
          <w:lang w:val="ru-RU"/>
        </w:rPr>
      </w:pPr>
      <w:r>
        <w:rPr>
          <w:rFonts w:ascii="Times New Roman" w:eastAsia="SchoolBookSanPin" w:hAnsi="Times New Roman"/>
          <w:bCs/>
          <w:sz w:val="28"/>
          <w:szCs w:val="28"/>
          <w:lang w:val="ru-RU"/>
        </w:rPr>
        <w:t>18.14. </w:t>
      </w:r>
      <w:r>
        <w:rPr>
          <w:rFonts w:ascii="Times New Roman" w:hAnsi="Times New Roman"/>
          <w:sz w:val="28"/>
          <w:szCs w:val="28"/>
          <w:lang w:val="ru-RU"/>
        </w:rPr>
        <w:t xml:space="preserve">Результаты, полученные в ходе как внешних, так и внутренних мониторингов, допускается использовать только в виде агрегированных (усредненных, анонимных) данных. </w:t>
      </w:r>
    </w:p>
    <w:p w:rsidR="007145AB" w:rsidRDefault="00F71669">
      <w:pPr>
        <w:spacing w:after="0" w:line="360" w:lineRule="auto"/>
        <w:ind w:firstLine="709"/>
        <w:jc w:val="both"/>
        <w:rPr>
          <w:rFonts w:ascii="Times New Roman" w:eastAsia="SchoolBookSanPin" w:hAnsi="Times New Roman"/>
          <w:color w:val="FF0000"/>
          <w:sz w:val="28"/>
          <w:szCs w:val="28"/>
          <w:lang w:val="ru-RU"/>
        </w:rPr>
      </w:pPr>
      <w:r>
        <w:rPr>
          <w:rFonts w:ascii="Times New Roman" w:eastAsia="SchoolBookSanPin" w:hAnsi="Times New Roman"/>
          <w:bCs/>
          <w:sz w:val="28"/>
          <w:szCs w:val="28"/>
          <w:lang w:val="ru-RU"/>
        </w:rPr>
        <w:t>18.15. При о</w:t>
      </w:r>
      <w:r>
        <w:rPr>
          <w:rFonts w:ascii="Times New Roman" w:eastAsia="SchoolBookSanPin" w:hAnsi="Times New Roman"/>
          <w:sz w:val="28"/>
          <w:szCs w:val="28"/>
          <w:lang w:val="ru-RU"/>
        </w:rPr>
        <w:t xml:space="preserve">ценке метапредметных результатов оцениваются достижения планируемых результатов освоения </w:t>
      </w:r>
      <w:r w:rsidR="00191DA4">
        <w:rPr>
          <w:rFonts w:ascii="Times New Roman" w:eastAsia="SchoolBookSanPin" w:hAnsi="Times New Roman"/>
          <w:sz w:val="28"/>
          <w:szCs w:val="28"/>
          <w:lang w:val="ru-RU"/>
        </w:rPr>
        <w:t>О</w:t>
      </w:r>
      <w:r>
        <w:rPr>
          <w:rFonts w:ascii="Times New Roman" w:eastAsia="SchoolBookSanPin" w:hAnsi="Times New Roman"/>
          <w:sz w:val="28"/>
          <w:szCs w:val="28"/>
          <w:lang w:val="ru-RU"/>
        </w:rPr>
        <w:t>ОП ООО, которые отражают совокупность познавательных, коммуникативных и регулятивных универсальных учебных действий.</w:t>
      </w:r>
    </w:p>
    <w:p w:rsidR="007145AB" w:rsidRDefault="00F71669">
      <w:pPr>
        <w:spacing w:after="0" w:line="360" w:lineRule="auto"/>
        <w:ind w:firstLine="709"/>
        <w:jc w:val="both"/>
        <w:rPr>
          <w:rFonts w:ascii="Times New Roman" w:eastAsia="SchoolBookSanPin" w:hAnsi="Times New Roman"/>
          <w:sz w:val="28"/>
          <w:szCs w:val="28"/>
          <w:lang w:val="ru-RU"/>
        </w:rPr>
      </w:pPr>
      <w:r>
        <w:rPr>
          <w:rFonts w:ascii="Times New Roman" w:eastAsia="SchoolBookSanPin" w:hAnsi="Times New Roman"/>
          <w:bCs/>
          <w:sz w:val="28"/>
          <w:szCs w:val="28"/>
          <w:lang w:val="ru-RU"/>
        </w:rPr>
        <w:t>18.16. </w:t>
      </w:r>
      <w:r>
        <w:rPr>
          <w:rFonts w:ascii="Times New Roman" w:eastAsia="SchoolBookSanPin" w:hAnsi="Times New Roman"/>
          <w:sz w:val="28"/>
          <w:szCs w:val="28"/>
          <w:lang w:val="ru-RU"/>
        </w:rPr>
        <w:t>Формирование метапредметных результатов обеспечивается комплексом освоения программ учебных предметов и внеурочной деятельности.</w:t>
      </w:r>
    </w:p>
    <w:p w:rsidR="007145AB" w:rsidRDefault="00F71669">
      <w:pPr>
        <w:spacing w:after="0" w:line="360" w:lineRule="auto"/>
        <w:ind w:firstLine="709"/>
        <w:jc w:val="both"/>
        <w:rPr>
          <w:rFonts w:ascii="Times New Roman" w:eastAsia="SchoolBookSanPin" w:hAnsi="Times New Roman"/>
          <w:sz w:val="28"/>
          <w:szCs w:val="28"/>
          <w:lang w:val="ru-RU"/>
        </w:rPr>
      </w:pPr>
      <w:r>
        <w:rPr>
          <w:rFonts w:ascii="Times New Roman" w:eastAsia="SchoolBookSanPin" w:hAnsi="Times New Roman"/>
          <w:bCs/>
          <w:sz w:val="28"/>
          <w:szCs w:val="28"/>
          <w:lang w:val="ru-RU"/>
        </w:rPr>
        <w:t>18.17. </w:t>
      </w:r>
      <w:r>
        <w:rPr>
          <w:rFonts w:ascii="Times New Roman" w:eastAsia="SchoolBookSanPin" w:hAnsi="Times New Roman"/>
          <w:sz w:val="28"/>
          <w:szCs w:val="28"/>
          <w:lang w:val="ru-RU"/>
        </w:rPr>
        <w:t>Основным объектом оценки метапредметных результатов является овладение:</w:t>
      </w:r>
    </w:p>
    <w:p w:rsidR="007145AB" w:rsidRDefault="00F71669">
      <w:pPr>
        <w:spacing w:after="0" w:line="36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познавательными универсальными учебными действиями (замещение, моделирование, кодирование и декодирование информации, логические операции, включая общие приёмы решения задач);</w:t>
      </w:r>
    </w:p>
    <w:p w:rsidR="007145AB" w:rsidRDefault="00F71669">
      <w:pPr>
        <w:spacing w:after="0" w:line="36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коммуникативными универсальными учебными действиями (приобретение умений учитывать позицию собеседника, организовывать и осуществлять сотрудничество, взаимодействие с педагогическими работниками и сверстниками, передавать информацию и отображать предметное содержание и условия деятельности и речи, учитывать разные мнения и интересы, аргументировать и обосновывать свою позицию, задавать вопросы, необходимые для организации собственной деятельности и сотрудничества с партнером);</w:t>
      </w:r>
    </w:p>
    <w:p w:rsidR="007145AB" w:rsidRDefault="00F71669">
      <w:pPr>
        <w:spacing w:after="0" w:line="36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 xml:space="preserve">регулятивными универсальными учебными действиями (способность принимать и сохранять учебную цель и задачу, планировать её реализацию, контролировать и оценивать свои действия, вносить соответствующие коррективы в их выполнение, ставить новые учебные задачи, проявлять познавательную инициативу в учебном сотрудничестве, осуществлять констатирующий и предвосхищающий контроль по результату и способу действия, </w:t>
      </w:r>
      <w:r>
        <w:rPr>
          <w:rFonts w:ascii="Times New Roman" w:eastAsia="SchoolBookSanPin" w:hAnsi="Times New Roman"/>
          <w:sz w:val="28"/>
          <w:szCs w:val="28"/>
          <w:lang w:val="ru-RU"/>
        </w:rPr>
        <w:lastRenderedPageBreak/>
        <w:t>актуальный контроль на уровне произвольного внимания).</w:t>
      </w:r>
    </w:p>
    <w:p w:rsidR="00191DA4" w:rsidRPr="00191DA4" w:rsidRDefault="00191DA4" w:rsidP="00191DA4">
      <w:pPr>
        <w:spacing w:after="0" w:line="360" w:lineRule="auto"/>
        <w:ind w:firstLine="709"/>
        <w:jc w:val="both"/>
        <w:rPr>
          <w:rFonts w:ascii="Times New Roman" w:eastAsia="SchoolBookSanPin" w:hAnsi="Times New Roman"/>
          <w:sz w:val="28"/>
          <w:szCs w:val="28"/>
          <w:lang w:val="ru-RU"/>
        </w:rPr>
      </w:pPr>
      <w:r w:rsidRPr="00191DA4">
        <w:rPr>
          <w:rFonts w:ascii="Times New Roman" w:eastAsia="SchoolBookSanPin" w:hAnsi="Times New Roman"/>
          <w:sz w:val="28"/>
          <w:szCs w:val="28"/>
          <w:lang w:val="ru-RU"/>
        </w:rPr>
        <w:t>В федеральных и региональных процедурах оценки качества образования используется перечень (кодификатор) проверяемых требований к метапредметным результатам освоения основной образовательной программы основного общего образования.</w:t>
      </w:r>
    </w:p>
    <w:p w:rsidR="00191DA4" w:rsidRDefault="00191DA4" w:rsidP="00191DA4">
      <w:pPr>
        <w:spacing w:after="0" w:line="360" w:lineRule="auto"/>
        <w:ind w:firstLine="709"/>
        <w:jc w:val="center"/>
        <w:rPr>
          <w:rFonts w:ascii="Times New Roman" w:eastAsia="SchoolBookSanPin" w:hAnsi="Times New Roman"/>
          <w:sz w:val="28"/>
          <w:szCs w:val="28"/>
          <w:lang w:val="ru-RU"/>
        </w:rPr>
      </w:pPr>
      <w:r w:rsidRPr="00191DA4">
        <w:rPr>
          <w:rFonts w:ascii="Times New Roman" w:eastAsia="SchoolBookSanPin" w:hAnsi="Times New Roman"/>
          <w:sz w:val="28"/>
          <w:szCs w:val="28"/>
          <w:lang w:val="ru-RU"/>
        </w:rPr>
        <w:t>Перечень (кодификатор) проверяемых</w:t>
      </w:r>
      <w:r>
        <w:rPr>
          <w:rFonts w:ascii="Times New Roman" w:eastAsia="SchoolBookSanPin" w:hAnsi="Times New Roman"/>
          <w:sz w:val="28"/>
          <w:szCs w:val="28"/>
          <w:lang w:val="ru-RU"/>
        </w:rPr>
        <w:t xml:space="preserve"> </w:t>
      </w:r>
      <w:r w:rsidRPr="00191DA4">
        <w:rPr>
          <w:rFonts w:ascii="Times New Roman" w:eastAsia="SchoolBookSanPin" w:hAnsi="Times New Roman"/>
          <w:sz w:val="28"/>
          <w:szCs w:val="28"/>
          <w:lang w:val="ru-RU"/>
        </w:rPr>
        <w:t>требований к метапредметным результатам освоения основной</w:t>
      </w:r>
      <w:r w:rsidRPr="00191DA4">
        <w:rPr>
          <w:lang w:val="ru-RU"/>
        </w:rPr>
        <w:t xml:space="preserve"> </w:t>
      </w:r>
      <w:r w:rsidRPr="00191DA4">
        <w:rPr>
          <w:rFonts w:ascii="Times New Roman" w:eastAsia="SchoolBookSanPin" w:hAnsi="Times New Roman"/>
          <w:sz w:val="28"/>
          <w:szCs w:val="28"/>
          <w:lang w:val="ru-RU"/>
        </w:rPr>
        <w:t xml:space="preserve">образовательной программы </w:t>
      </w:r>
    </w:p>
    <w:p w:rsidR="00191DA4" w:rsidRDefault="00191DA4" w:rsidP="00191DA4">
      <w:pPr>
        <w:spacing w:after="0" w:line="360" w:lineRule="auto"/>
        <w:ind w:firstLine="709"/>
        <w:jc w:val="center"/>
        <w:rPr>
          <w:rFonts w:ascii="Times New Roman" w:eastAsia="SchoolBookSanPin" w:hAnsi="Times New Roman"/>
          <w:sz w:val="28"/>
          <w:szCs w:val="28"/>
          <w:lang w:val="ru-RU"/>
        </w:rPr>
      </w:pPr>
      <w:r w:rsidRPr="00191DA4">
        <w:rPr>
          <w:rFonts w:ascii="Times New Roman" w:eastAsia="SchoolBookSanPin" w:hAnsi="Times New Roman"/>
          <w:sz w:val="28"/>
          <w:szCs w:val="28"/>
          <w:lang w:val="ru-RU"/>
        </w:rPr>
        <w:t>основного общего образования</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1701"/>
        <w:gridCol w:w="7370"/>
      </w:tblGrid>
      <w:tr w:rsidR="00191DA4" w:rsidRPr="00766E14" w:rsidTr="00191DA4">
        <w:tc>
          <w:tcPr>
            <w:tcW w:w="1701" w:type="dxa"/>
          </w:tcPr>
          <w:p w:rsidR="00191DA4" w:rsidRDefault="00191DA4" w:rsidP="00191DA4">
            <w:pPr>
              <w:pStyle w:val="ConsPlusNormal"/>
              <w:jc w:val="center"/>
            </w:pPr>
            <w:r>
              <w:t>Код проверяемого требования</w:t>
            </w:r>
          </w:p>
        </w:tc>
        <w:tc>
          <w:tcPr>
            <w:tcW w:w="7370" w:type="dxa"/>
          </w:tcPr>
          <w:p w:rsidR="00191DA4" w:rsidRDefault="00191DA4" w:rsidP="00191DA4">
            <w:pPr>
              <w:pStyle w:val="ConsPlusNormal"/>
              <w:jc w:val="center"/>
            </w:pPr>
            <w:r>
              <w:t>Проверяемые требования к метапредметным результатам освоения основной образовательной программы основного общего образования</w:t>
            </w:r>
          </w:p>
        </w:tc>
      </w:tr>
      <w:tr w:rsidR="00191DA4" w:rsidTr="00191DA4">
        <w:tc>
          <w:tcPr>
            <w:tcW w:w="1701" w:type="dxa"/>
          </w:tcPr>
          <w:p w:rsidR="00191DA4" w:rsidRDefault="00191DA4" w:rsidP="00191DA4">
            <w:pPr>
              <w:pStyle w:val="ConsPlusNormal"/>
              <w:jc w:val="center"/>
            </w:pPr>
            <w:r>
              <w:t>1</w:t>
            </w:r>
          </w:p>
        </w:tc>
        <w:tc>
          <w:tcPr>
            <w:tcW w:w="7370" w:type="dxa"/>
          </w:tcPr>
          <w:p w:rsidR="00191DA4" w:rsidRDefault="00191DA4" w:rsidP="00191DA4">
            <w:pPr>
              <w:pStyle w:val="ConsPlusNormal"/>
              <w:jc w:val="both"/>
            </w:pPr>
            <w:r>
              <w:t>Познавательные УУД</w:t>
            </w:r>
          </w:p>
        </w:tc>
      </w:tr>
      <w:tr w:rsidR="00191DA4" w:rsidTr="00191DA4">
        <w:tc>
          <w:tcPr>
            <w:tcW w:w="1701" w:type="dxa"/>
          </w:tcPr>
          <w:p w:rsidR="00191DA4" w:rsidRDefault="00191DA4" w:rsidP="00191DA4">
            <w:pPr>
              <w:pStyle w:val="ConsPlusNormal"/>
              <w:jc w:val="center"/>
            </w:pPr>
            <w:r>
              <w:t>1.1</w:t>
            </w:r>
          </w:p>
        </w:tc>
        <w:tc>
          <w:tcPr>
            <w:tcW w:w="7370" w:type="dxa"/>
          </w:tcPr>
          <w:p w:rsidR="00191DA4" w:rsidRDefault="00191DA4" w:rsidP="00191DA4">
            <w:pPr>
              <w:pStyle w:val="ConsPlusNormal"/>
              <w:jc w:val="both"/>
            </w:pPr>
            <w:r>
              <w:t>Базовые логические действия</w:t>
            </w:r>
          </w:p>
        </w:tc>
      </w:tr>
      <w:tr w:rsidR="00191DA4" w:rsidRPr="00766E14" w:rsidTr="00191DA4">
        <w:tc>
          <w:tcPr>
            <w:tcW w:w="1701" w:type="dxa"/>
          </w:tcPr>
          <w:p w:rsidR="00191DA4" w:rsidRDefault="00191DA4" w:rsidP="00191DA4">
            <w:pPr>
              <w:pStyle w:val="ConsPlusNormal"/>
              <w:jc w:val="center"/>
            </w:pPr>
            <w:r>
              <w:t>1.1.1</w:t>
            </w:r>
          </w:p>
        </w:tc>
        <w:tc>
          <w:tcPr>
            <w:tcW w:w="7370" w:type="dxa"/>
          </w:tcPr>
          <w:p w:rsidR="00191DA4" w:rsidRDefault="00191DA4" w:rsidP="00191DA4">
            <w:pPr>
              <w:pStyle w:val="ConsPlusNormal"/>
              <w:jc w:val="both"/>
            </w:pPr>
            <w:r>
              <w:t>Выявлять и характеризовать существенные признаки объектов (явлений)</w:t>
            </w:r>
          </w:p>
        </w:tc>
      </w:tr>
      <w:tr w:rsidR="00191DA4" w:rsidRPr="00766E14" w:rsidTr="00191DA4">
        <w:tc>
          <w:tcPr>
            <w:tcW w:w="1701" w:type="dxa"/>
          </w:tcPr>
          <w:p w:rsidR="00191DA4" w:rsidRDefault="00191DA4" w:rsidP="00191DA4">
            <w:pPr>
              <w:pStyle w:val="ConsPlusNormal"/>
              <w:jc w:val="center"/>
            </w:pPr>
            <w:r>
              <w:t>1.1.2</w:t>
            </w:r>
          </w:p>
        </w:tc>
        <w:tc>
          <w:tcPr>
            <w:tcW w:w="7370" w:type="dxa"/>
          </w:tcPr>
          <w:p w:rsidR="00191DA4" w:rsidRDefault="00191DA4" w:rsidP="00191DA4">
            <w:pPr>
              <w:pStyle w:val="ConsPlusNormal"/>
              <w:jc w:val="both"/>
            </w:pPr>
            <w:r>
              <w:t>Устанавливать существенный признак классификации, основания для обобщения и сравнения, критерии проводимого анализа</w:t>
            </w:r>
          </w:p>
        </w:tc>
      </w:tr>
      <w:tr w:rsidR="00191DA4" w:rsidRPr="00766E14" w:rsidTr="00191DA4">
        <w:tc>
          <w:tcPr>
            <w:tcW w:w="1701" w:type="dxa"/>
          </w:tcPr>
          <w:p w:rsidR="00191DA4" w:rsidRDefault="00191DA4" w:rsidP="00191DA4">
            <w:pPr>
              <w:pStyle w:val="ConsPlusNormal"/>
              <w:jc w:val="center"/>
            </w:pPr>
            <w:r>
              <w:lastRenderedPageBreak/>
              <w:t>1.1.3</w:t>
            </w:r>
          </w:p>
        </w:tc>
        <w:tc>
          <w:tcPr>
            <w:tcW w:w="7370" w:type="dxa"/>
          </w:tcPr>
          <w:p w:rsidR="00191DA4" w:rsidRDefault="00191DA4" w:rsidP="00191DA4">
            <w:pPr>
              <w:pStyle w:val="ConsPlusNormal"/>
              <w:jc w:val="both"/>
            </w:pPr>
            <w:r>
              <w:t>С учетом предложенной задачи выявлять закономерности и противоречия в рассматриваемых фактах, данных и наблюдениях;</w:t>
            </w:r>
          </w:p>
          <w:p w:rsidR="00191DA4" w:rsidRDefault="00191DA4" w:rsidP="00191DA4">
            <w:pPr>
              <w:pStyle w:val="ConsPlusNormal"/>
              <w:jc w:val="both"/>
            </w:pPr>
            <w:r>
              <w:t>предлагать критерии для выявления закономерностей и противоречий;</w:t>
            </w:r>
          </w:p>
          <w:p w:rsidR="00191DA4" w:rsidRDefault="00191DA4" w:rsidP="00191DA4">
            <w:pPr>
              <w:pStyle w:val="ConsPlusNormal"/>
              <w:jc w:val="both"/>
            </w:pPr>
            <w:r>
              <w:t>выявлять дефицит информации, данных, необходимых для решения поставленной задачи</w:t>
            </w:r>
          </w:p>
        </w:tc>
      </w:tr>
      <w:tr w:rsidR="00191DA4" w:rsidRPr="00766E14" w:rsidTr="00191DA4">
        <w:tc>
          <w:tcPr>
            <w:tcW w:w="1701" w:type="dxa"/>
          </w:tcPr>
          <w:p w:rsidR="00191DA4" w:rsidRDefault="00191DA4" w:rsidP="00191DA4">
            <w:pPr>
              <w:pStyle w:val="ConsPlusNormal"/>
              <w:jc w:val="center"/>
            </w:pPr>
            <w:r>
              <w:t>1.1.4</w:t>
            </w:r>
          </w:p>
        </w:tc>
        <w:tc>
          <w:tcPr>
            <w:tcW w:w="7370" w:type="dxa"/>
          </w:tcPr>
          <w:p w:rsidR="00191DA4" w:rsidRDefault="00191DA4" w:rsidP="00191DA4">
            <w:pPr>
              <w:pStyle w:val="ConsPlusNormal"/>
              <w:jc w:val="both"/>
            </w:pPr>
            <w:r>
              <w:t>Выявлять причинно-следственные связи при изучении явлений и процессов</w:t>
            </w:r>
          </w:p>
        </w:tc>
      </w:tr>
      <w:tr w:rsidR="00191DA4" w:rsidRPr="00766E14" w:rsidTr="00191DA4">
        <w:tc>
          <w:tcPr>
            <w:tcW w:w="1701" w:type="dxa"/>
          </w:tcPr>
          <w:p w:rsidR="00191DA4" w:rsidRDefault="00191DA4" w:rsidP="00191DA4">
            <w:pPr>
              <w:pStyle w:val="ConsPlusNormal"/>
              <w:jc w:val="center"/>
            </w:pPr>
            <w:r>
              <w:t>1.1.5</w:t>
            </w:r>
          </w:p>
        </w:tc>
        <w:tc>
          <w:tcPr>
            <w:tcW w:w="7370" w:type="dxa"/>
          </w:tcPr>
          <w:p w:rsidR="00191DA4" w:rsidRDefault="00191DA4" w:rsidP="00191DA4">
            <w:pPr>
              <w:pStyle w:val="ConsPlusNormal"/>
              <w:jc w:val="both"/>
            </w:pPr>
            <w:r>
              <w:t>Делать выводы с использованием дедуктивных и индуктивных умозаключений, умозаключений по аналогии, формулировать гипотезы о взаимосвязях</w:t>
            </w:r>
          </w:p>
        </w:tc>
      </w:tr>
      <w:tr w:rsidR="00191DA4" w:rsidRPr="00766E14" w:rsidTr="00191DA4">
        <w:tc>
          <w:tcPr>
            <w:tcW w:w="1701" w:type="dxa"/>
          </w:tcPr>
          <w:p w:rsidR="00191DA4" w:rsidRDefault="00191DA4" w:rsidP="00191DA4">
            <w:pPr>
              <w:pStyle w:val="ConsPlusNormal"/>
              <w:jc w:val="center"/>
            </w:pPr>
            <w:r>
              <w:t>1.1.6</w:t>
            </w:r>
          </w:p>
        </w:tc>
        <w:tc>
          <w:tcPr>
            <w:tcW w:w="7370" w:type="dxa"/>
          </w:tcPr>
          <w:p w:rsidR="00191DA4" w:rsidRDefault="00191DA4" w:rsidP="00191DA4">
            <w:pPr>
              <w:pStyle w:val="ConsPlusNormal"/>
              <w:jc w:val="both"/>
            </w:pPr>
            <w:r>
              <w:t>Самостоятельно выбирать способ решения учебной задачи (сравнивать несколько вариантов решения, выбирать наиболее подходящий с учетом самостоятельно выделенных критериев)</w:t>
            </w:r>
          </w:p>
        </w:tc>
      </w:tr>
      <w:tr w:rsidR="00191DA4" w:rsidTr="00191DA4">
        <w:tc>
          <w:tcPr>
            <w:tcW w:w="1701" w:type="dxa"/>
          </w:tcPr>
          <w:p w:rsidR="00191DA4" w:rsidRDefault="00191DA4" w:rsidP="00191DA4">
            <w:pPr>
              <w:pStyle w:val="ConsPlusNormal"/>
              <w:jc w:val="center"/>
            </w:pPr>
            <w:r>
              <w:t>1.2</w:t>
            </w:r>
          </w:p>
        </w:tc>
        <w:tc>
          <w:tcPr>
            <w:tcW w:w="7370" w:type="dxa"/>
          </w:tcPr>
          <w:p w:rsidR="00191DA4" w:rsidRDefault="00191DA4" w:rsidP="00191DA4">
            <w:pPr>
              <w:pStyle w:val="ConsPlusNormal"/>
              <w:jc w:val="both"/>
            </w:pPr>
            <w:r>
              <w:t>Базовые исследовательские действия</w:t>
            </w:r>
          </w:p>
        </w:tc>
      </w:tr>
      <w:tr w:rsidR="00191DA4" w:rsidRPr="00766E14" w:rsidTr="00191DA4">
        <w:tc>
          <w:tcPr>
            <w:tcW w:w="1701" w:type="dxa"/>
          </w:tcPr>
          <w:p w:rsidR="00191DA4" w:rsidRDefault="00191DA4" w:rsidP="00191DA4">
            <w:pPr>
              <w:pStyle w:val="ConsPlusNormal"/>
              <w:jc w:val="center"/>
            </w:pPr>
            <w:r>
              <w:t>1.2.1</w:t>
            </w:r>
          </w:p>
        </w:tc>
        <w:tc>
          <w:tcPr>
            <w:tcW w:w="7370" w:type="dxa"/>
          </w:tcPr>
          <w:p w:rsidR="00191DA4" w:rsidRDefault="00191DA4" w:rsidP="00191DA4">
            <w:pPr>
              <w:pStyle w:val="ConsPlusNormal"/>
              <w:jc w:val="both"/>
            </w:pPr>
            <w:r>
              <w:t xml:space="preserve">Проводить по самостоятельно составленному плану опыт, </w:t>
            </w:r>
            <w:r>
              <w:lastRenderedPageBreak/>
              <w:t>несложный эксперимент, небольшое исследование по установлению особенностей объекта изучения, причинно-следственных связей и зависимостей объектов между собой</w:t>
            </w:r>
          </w:p>
        </w:tc>
      </w:tr>
      <w:tr w:rsidR="00191DA4" w:rsidRPr="00766E14" w:rsidTr="00191DA4">
        <w:tc>
          <w:tcPr>
            <w:tcW w:w="1701" w:type="dxa"/>
          </w:tcPr>
          <w:p w:rsidR="00191DA4" w:rsidRDefault="00191DA4" w:rsidP="00191DA4">
            <w:pPr>
              <w:pStyle w:val="ConsPlusNormal"/>
              <w:jc w:val="center"/>
            </w:pPr>
            <w:r>
              <w:lastRenderedPageBreak/>
              <w:t>1.2.2</w:t>
            </w:r>
          </w:p>
        </w:tc>
        <w:tc>
          <w:tcPr>
            <w:tcW w:w="7370" w:type="dxa"/>
          </w:tcPr>
          <w:p w:rsidR="00191DA4" w:rsidRDefault="00191DA4" w:rsidP="00191DA4">
            <w:pPr>
              <w:pStyle w:val="ConsPlusNormal"/>
              <w:jc w:val="both"/>
            </w:pPr>
            <w:r>
              <w:t>Оценивать на применимость и достоверность информацию, полученную в ходе исследования (эксперимента)</w:t>
            </w:r>
          </w:p>
        </w:tc>
      </w:tr>
      <w:tr w:rsidR="00191DA4" w:rsidRPr="00766E14" w:rsidTr="00191DA4">
        <w:tc>
          <w:tcPr>
            <w:tcW w:w="1701" w:type="dxa"/>
          </w:tcPr>
          <w:p w:rsidR="00191DA4" w:rsidRDefault="00191DA4" w:rsidP="00191DA4">
            <w:pPr>
              <w:pStyle w:val="ConsPlusNormal"/>
              <w:jc w:val="center"/>
            </w:pPr>
            <w:r>
              <w:t>1.2.3</w:t>
            </w:r>
          </w:p>
        </w:tc>
        <w:tc>
          <w:tcPr>
            <w:tcW w:w="7370" w:type="dxa"/>
          </w:tcPr>
          <w:p w:rsidR="00191DA4" w:rsidRDefault="00191DA4" w:rsidP="00191DA4">
            <w:pPr>
              <w:pStyle w:val="ConsPlusNormal"/>
              <w:jc w:val="both"/>
            </w:pPr>
            <w:r>
              <w:t>Самостоятельно формулировать обобщения и выводы по результатам проведенного наблюдения, опыта, исследования, владеть инструментами оценки достоверности полученных выводов и обобщений</w:t>
            </w:r>
          </w:p>
        </w:tc>
      </w:tr>
      <w:tr w:rsidR="00191DA4" w:rsidRPr="00766E14" w:rsidTr="00191DA4">
        <w:tc>
          <w:tcPr>
            <w:tcW w:w="1701" w:type="dxa"/>
          </w:tcPr>
          <w:p w:rsidR="00191DA4" w:rsidRDefault="00191DA4" w:rsidP="00191DA4">
            <w:pPr>
              <w:pStyle w:val="ConsPlusNormal"/>
              <w:jc w:val="center"/>
            </w:pPr>
            <w:r>
              <w:t>1.2.4</w:t>
            </w:r>
          </w:p>
        </w:tc>
        <w:tc>
          <w:tcPr>
            <w:tcW w:w="7370" w:type="dxa"/>
          </w:tcPr>
          <w:p w:rsidR="00191DA4" w:rsidRDefault="00191DA4" w:rsidP="00191DA4">
            <w:pPr>
              <w:pStyle w:val="ConsPlusNormal"/>
              <w:jc w:val="both"/>
            </w:pPr>
            <w:r>
              <w:t>Прогнозировать возможное дальнейшее развитие процессов, событий и их последствия в аналогичных или сходных ситуациях, выдвигать предположения об их развитии в новых условиях и контекстах</w:t>
            </w:r>
          </w:p>
        </w:tc>
      </w:tr>
      <w:tr w:rsidR="00191DA4" w:rsidRPr="00766E14" w:rsidTr="00191DA4">
        <w:tc>
          <w:tcPr>
            <w:tcW w:w="1701" w:type="dxa"/>
          </w:tcPr>
          <w:p w:rsidR="00191DA4" w:rsidRDefault="00191DA4" w:rsidP="00191DA4">
            <w:pPr>
              <w:pStyle w:val="ConsPlusNormal"/>
              <w:jc w:val="center"/>
            </w:pPr>
            <w:r>
              <w:t>1.2.5</w:t>
            </w:r>
          </w:p>
        </w:tc>
        <w:tc>
          <w:tcPr>
            <w:tcW w:w="7370" w:type="dxa"/>
          </w:tcPr>
          <w:p w:rsidR="00191DA4" w:rsidRDefault="00191DA4" w:rsidP="00191DA4">
            <w:pPr>
              <w:pStyle w:val="ConsPlusNormal"/>
              <w:jc w:val="both"/>
            </w:pPr>
            <w:r>
              <w:t>Использовать вопросы как исследовательский инструмент познания;</w:t>
            </w:r>
          </w:p>
          <w:p w:rsidR="00191DA4" w:rsidRDefault="00191DA4" w:rsidP="00191DA4">
            <w:pPr>
              <w:pStyle w:val="ConsPlusNormal"/>
              <w:jc w:val="both"/>
            </w:pPr>
            <w:r>
              <w:t>формулировать вопросы, фиксирующие разрыв между реальным и желательным состоянием ситуации, объекта, самостоятельно устанавливать искомое и данное;</w:t>
            </w:r>
          </w:p>
          <w:p w:rsidR="00191DA4" w:rsidRDefault="00191DA4" w:rsidP="00191DA4">
            <w:pPr>
              <w:pStyle w:val="ConsPlusNormal"/>
              <w:jc w:val="both"/>
            </w:pPr>
            <w:r>
              <w:t xml:space="preserve">формировать гипотезу об истинности собственных </w:t>
            </w:r>
            <w:r>
              <w:lastRenderedPageBreak/>
              <w:t>суждений и суждений других, аргументировать свою позицию, мнение</w:t>
            </w:r>
          </w:p>
        </w:tc>
      </w:tr>
      <w:tr w:rsidR="00191DA4" w:rsidTr="00191DA4">
        <w:tc>
          <w:tcPr>
            <w:tcW w:w="1701" w:type="dxa"/>
          </w:tcPr>
          <w:p w:rsidR="00191DA4" w:rsidRDefault="00191DA4" w:rsidP="00191DA4">
            <w:pPr>
              <w:pStyle w:val="ConsPlusNormal"/>
              <w:jc w:val="center"/>
            </w:pPr>
            <w:r>
              <w:lastRenderedPageBreak/>
              <w:t>1.3</w:t>
            </w:r>
          </w:p>
        </w:tc>
        <w:tc>
          <w:tcPr>
            <w:tcW w:w="7370" w:type="dxa"/>
          </w:tcPr>
          <w:p w:rsidR="00191DA4" w:rsidRDefault="00191DA4" w:rsidP="00191DA4">
            <w:pPr>
              <w:pStyle w:val="ConsPlusNormal"/>
              <w:jc w:val="both"/>
            </w:pPr>
            <w:r>
              <w:t>Работа с информацией</w:t>
            </w:r>
          </w:p>
        </w:tc>
      </w:tr>
      <w:tr w:rsidR="00191DA4" w:rsidRPr="00766E14" w:rsidTr="00191DA4">
        <w:tc>
          <w:tcPr>
            <w:tcW w:w="1701" w:type="dxa"/>
          </w:tcPr>
          <w:p w:rsidR="00191DA4" w:rsidRDefault="00191DA4" w:rsidP="00191DA4">
            <w:pPr>
              <w:pStyle w:val="ConsPlusNormal"/>
              <w:jc w:val="center"/>
            </w:pPr>
            <w:r>
              <w:t>1.3.1</w:t>
            </w:r>
          </w:p>
        </w:tc>
        <w:tc>
          <w:tcPr>
            <w:tcW w:w="7370" w:type="dxa"/>
          </w:tcPr>
          <w:p w:rsidR="00191DA4" w:rsidRDefault="00191DA4" w:rsidP="00191DA4">
            <w:pPr>
              <w:pStyle w:val="ConsPlusNormal"/>
              <w:jc w:val="both"/>
            </w:pPr>
            <w:r>
              <w:t>Применять различные методы, инструменты и запросы при поиске и отборе информации или данных из источников с учетом предложенной учебной задачи и заданных критериев</w:t>
            </w:r>
          </w:p>
        </w:tc>
      </w:tr>
      <w:tr w:rsidR="00191DA4" w:rsidRPr="00766E14" w:rsidTr="00191DA4">
        <w:tc>
          <w:tcPr>
            <w:tcW w:w="1701" w:type="dxa"/>
          </w:tcPr>
          <w:p w:rsidR="00191DA4" w:rsidRDefault="00191DA4" w:rsidP="00191DA4">
            <w:pPr>
              <w:pStyle w:val="ConsPlusNormal"/>
              <w:jc w:val="center"/>
            </w:pPr>
            <w:r>
              <w:t>1.3.2</w:t>
            </w:r>
          </w:p>
        </w:tc>
        <w:tc>
          <w:tcPr>
            <w:tcW w:w="7370" w:type="dxa"/>
          </w:tcPr>
          <w:p w:rsidR="00191DA4" w:rsidRDefault="00191DA4" w:rsidP="00191DA4">
            <w:pPr>
              <w:pStyle w:val="ConsPlusNormal"/>
              <w:jc w:val="both"/>
            </w:pPr>
            <w:r>
              <w:t>Выбирать, анализировать, систематизировать и интерпретировать информацию различных видов и форм представления;</w:t>
            </w:r>
          </w:p>
          <w:p w:rsidR="00191DA4" w:rsidRDefault="00191DA4" w:rsidP="00191DA4">
            <w:pPr>
              <w:pStyle w:val="ConsPlusNormal"/>
              <w:jc w:val="both"/>
            </w:pPr>
            <w:r>
              <w:t>находить сходные аргументы (подтверждающие или опровергающие одну и ту же идею, версию) в различных информационных источниках</w:t>
            </w:r>
          </w:p>
        </w:tc>
      </w:tr>
      <w:tr w:rsidR="00191DA4" w:rsidRPr="00766E14" w:rsidTr="00191DA4">
        <w:tc>
          <w:tcPr>
            <w:tcW w:w="1701" w:type="dxa"/>
          </w:tcPr>
          <w:p w:rsidR="00191DA4" w:rsidRDefault="00191DA4" w:rsidP="00191DA4">
            <w:pPr>
              <w:pStyle w:val="ConsPlusNormal"/>
              <w:jc w:val="center"/>
            </w:pPr>
            <w:r>
              <w:t>1.3.3</w:t>
            </w:r>
          </w:p>
        </w:tc>
        <w:tc>
          <w:tcPr>
            <w:tcW w:w="7370" w:type="dxa"/>
          </w:tcPr>
          <w:p w:rsidR="00191DA4" w:rsidRDefault="00191DA4" w:rsidP="00191DA4">
            <w:pPr>
              <w:pStyle w:val="ConsPlusNormal"/>
              <w:jc w:val="both"/>
            </w:pPr>
            <w:r>
              <w:t>Самостоятельно выбирать оптимальную форму представления информации и иллюстрировать решаемые задачи несложными схемами, диаграммами, иной графикой и их комбинациями</w:t>
            </w:r>
          </w:p>
        </w:tc>
      </w:tr>
      <w:tr w:rsidR="00191DA4" w:rsidRPr="00766E14" w:rsidTr="00191DA4">
        <w:tc>
          <w:tcPr>
            <w:tcW w:w="1701" w:type="dxa"/>
          </w:tcPr>
          <w:p w:rsidR="00191DA4" w:rsidRDefault="00191DA4" w:rsidP="00191DA4">
            <w:pPr>
              <w:pStyle w:val="ConsPlusNormal"/>
              <w:jc w:val="center"/>
            </w:pPr>
            <w:r>
              <w:t>1.3.4</w:t>
            </w:r>
          </w:p>
        </w:tc>
        <w:tc>
          <w:tcPr>
            <w:tcW w:w="7370" w:type="dxa"/>
          </w:tcPr>
          <w:p w:rsidR="00191DA4" w:rsidRDefault="00191DA4" w:rsidP="00191DA4">
            <w:pPr>
              <w:pStyle w:val="ConsPlusNormal"/>
              <w:jc w:val="both"/>
            </w:pPr>
            <w:r>
              <w:t xml:space="preserve">Оценивать надежность информации по критериям, предложенным педагогическим работником или </w:t>
            </w:r>
            <w:r>
              <w:lastRenderedPageBreak/>
              <w:t>сформулированным самостоятельно</w:t>
            </w:r>
          </w:p>
        </w:tc>
      </w:tr>
      <w:tr w:rsidR="00191DA4" w:rsidRPr="00766E14" w:rsidTr="00191DA4">
        <w:tc>
          <w:tcPr>
            <w:tcW w:w="1701" w:type="dxa"/>
          </w:tcPr>
          <w:p w:rsidR="00191DA4" w:rsidRDefault="00191DA4" w:rsidP="00191DA4">
            <w:pPr>
              <w:pStyle w:val="ConsPlusNormal"/>
              <w:jc w:val="center"/>
            </w:pPr>
            <w:r>
              <w:lastRenderedPageBreak/>
              <w:t>1.3.5</w:t>
            </w:r>
          </w:p>
        </w:tc>
        <w:tc>
          <w:tcPr>
            <w:tcW w:w="7370" w:type="dxa"/>
          </w:tcPr>
          <w:p w:rsidR="00191DA4" w:rsidRDefault="00191DA4" w:rsidP="00191DA4">
            <w:pPr>
              <w:pStyle w:val="ConsPlusNormal"/>
              <w:jc w:val="both"/>
            </w:pPr>
            <w:r>
              <w:t>Эффективно запоминать и систематизировать информацию</w:t>
            </w:r>
          </w:p>
        </w:tc>
      </w:tr>
      <w:tr w:rsidR="00191DA4" w:rsidTr="00191DA4">
        <w:tc>
          <w:tcPr>
            <w:tcW w:w="1701" w:type="dxa"/>
          </w:tcPr>
          <w:p w:rsidR="00191DA4" w:rsidRDefault="00191DA4" w:rsidP="00191DA4">
            <w:pPr>
              <w:pStyle w:val="ConsPlusNormal"/>
              <w:jc w:val="center"/>
            </w:pPr>
            <w:r>
              <w:t>2</w:t>
            </w:r>
          </w:p>
        </w:tc>
        <w:tc>
          <w:tcPr>
            <w:tcW w:w="7370" w:type="dxa"/>
          </w:tcPr>
          <w:p w:rsidR="00191DA4" w:rsidRDefault="00191DA4" w:rsidP="00191DA4">
            <w:pPr>
              <w:pStyle w:val="ConsPlusNormal"/>
              <w:jc w:val="both"/>
            </w:pPr>
            <w:r>
              <w:t>Коммуникативные УУД</w:t>
            </w:r>
          </w:p>
        </w:tc>
      </w:tr>
      <w:tr w:rsidR="00191DA4" w:rsidTr="00191DA4">
        <w:tc>
          <w:tcPr>
            <w:tcW w:w="1701" w:type="dxa"/>
          </w:tcPr>
          <w:p w:rsidR="00191DA4" w:rsidRDefault="00191DA4" w:rsidP="00191DA4">
            <w:pPr>
              <w:pStyle w:val="ConsPlusNormal"/>
              <w:jc w:val="center"/>
            </w:pPr>
            <w:r>
              <w:t>2.1</w:t>
            </w:r>
          </w:p>
        </w:tc>
        <w:tc>
          <w:tcPr>
            <w:tcW w:w="7370" w:type="dxa"/>
          </w:tcPr>
          <w:p w:rsidR="00191DA4" w:rsidRDefault="00191DA4" w:rsidP="00191DA4">
            <w:pPr>
              <w:pStyle w:val="ConsPlusNormal"/>
              <w:jc w:val="both"/>
            </w:pPr>
            <w:r>
              <w:t>Общение</w:t>
            </w:r>
          </w:p>
        </w:tc>
      </w:tr>
      <w:tr w:rsidR="00191DA4" w:rsidRPr="00766E14" w:rsidTr="00191DA4">
        <w:tc>
          <w:tcPr>
            <w:tcW w:w="1701" w:type="dxa"/>
          </w:tcPr>
          <w:p w:rsidR="00191DA4" w:rsidRDefault="00191DA4" w:rsidP="00191DA4">
            <w:pPr>
              <w:pStyle w:val="ConsPlusNormal"/>
              <w:jc w:val="center"/>
            </w:pPr>
            <w:r>
              <w:t>2.1.1</w:t>
            </w:r>
          </w:p>
        </w:tc>
        <w:tc>
          <w:tcPr>
            <w:tcW w:w="7370" w:type="dxa"/>
          </w:tcPr>
          <w:p w:rsidR="00191DA4" w:rsidRDefault="00191DA4" w:rsidP="00191DA4">
            <w:pPr>
              <w:pStyle w:val="ConsPlusNormal"/>
              <w:jc w:val="both"/>
            </w:pPr>
            <w:r>
              <w:t>Выражать себя (свою точку зрения) в устных и письменных текстах</w:t>
            </w:r>
          </w:p>
        </w:tc>
      </w:tr>
      <w:tr w:rsidR="00191DA4" w:rsidRPr="00766E14" w:rsidTr="00191DA4">
        <w:tc>
          <w:tcPr>
            <w:tcW w:w="1701" w:type="dxa"/>
          </w:tcPr>
          <w:p w:rsidR="00191DA4" w:rsidRDefault="00191DA4" w:rsidP="00191DA4">
            <w:pPr>
              <w:pStyle w:val="ConsPlusNormal"/>
              <w:jc w:val="center"/>
            </w:pPr>
            <w:r>
              <w:t>2.1.2</w:t>
            </w:r>
          </w:p>
        </w:tc>
        <w:tc>
          <w:tcPr>
            <w:tcW w:w="7370" w:type="dxa"/>
          </w:tcPr>
          <w:p w:rsidR="00191DA4" w:rsidRDefault="00191DA4" w:rsidP="00191DA4">
            <w:pPr>
              <w:pStyle w:val="ConsPlusNormal"/>
              <w:jc w:val="both"/>
            </w:pPr>
            <w:r>
              <w:t>В ходе диалога и (или) дискуссии задавать вопросы по существу обсуждаемой темы и высказывать идеи, нацеленные на решение задачи и поддержание благожелательности общения;</w:t>
            </w:r>
          </w:p>
          <w:p w:rsidR="00191DA4" w:rsidRDefault="00191DA4" w:rsidP="00191DA4">
            <w:pPr>
              <w:pStyle w:val="ConsPlusNormal"/>
              <w:jc w:val="both"/>
            </w:pPr>
            <w:r>
              <w:t>сопоставлять свои суждения с суждениями других участников диалога, обнаруживать различие и сходство позиций</w:t>
            </w:r>
          </w:p>
        </w:tc>
      </w:tr>
      <w:tr w:rsidR="00191DA4" w:rsidRPr="00766E14" w:rsidTr="00191DA4">
        <w:tc>
          <w:tcPr>
            <w:tcW w:w="1701" w:type="dxa"/>
          </w:tcPr>
          <w:p w:rsidR="00191DA4" w:rsidRDefault="00191DA4" w:rsidP="00191DA4">
            <w:pPr>
              <w:pStyle w:val="ConsPlusNormal"/>
              <w:jc w:val="center"/>
            </w:pPr>
            <w:r>
              <w:t>2.1.3</w:t>
            </w:r>
          </w:p>
        </w:tc>
        <w:tc>
          <w:tcPr>
            <w:tcW w:w="7370" w:type="dxa"/>
          </w:tcPr>
          <w:p w:rsidR="00191DA4" w:rsidRDefault="00191DA4" w:rsidP="00191DA4">
            <w:pPr>
              <w:pStyle w:val="ConsPlusNormal"/>
              <w:jc w:val="both"/>
            </w:pPr>
            <w:r>
              <w:t>Публично представлять результаты выполненного опыта (эксперимента, исследования, проекта);</w:t>
            </w:r>
          </w:p>
          <w:p w:rsidR="00191DA4" w:rsidRDefault="00191DA4" w:rsidP="00191DA4">
            <w:pPr>
              <w:pStyle w:val="ConsPlusNormal"/>
              <w:jc w:val="both"/>
            </w:pPr>
            <w:r>
              <w:t xml:space="preserve">самостоятельно выбирать формат выступления с учетом задач презентации и особенностей аудитории и в </w:t>
            </w:r>
            <w:r>
              <w:lastRenderedPageBreak/>
              <w:t>соответствии с ним составлять устные и письменные тексты с использованием иллюстративных материалов</w:t>
            </w:r>
          </w:p>
        </w:tc>
      </w:tr>
      <w:tr w:rsidR="00191DA4" w:rsidRPr="00766E14" w:rsidTr="00191DA4">
        <w:tc>
          <w:tcPr>
            <w:tcW w:w="1701" w:type="dxa"/>
          </w:tcPr>
          <w:p w:rsidR="00191DA4" w:rsidRDefault="00191DA4" w:rsidP="00191DA4">
            <w:pPr>
              <w:pStyle w:val="ConsPlusNormal"/>
              <w:jc w:val="center"/>
            </w:pPr>
            <w:r>
              <w:lastRenderedPageBreak/>
              <w:t>2.1.4</w:t>
            </w:r>
          </w:p>
        </w:tc>
        <w:tc>
          <w:tcPr>
            <w:tcW w:w="7370" w:type="dxa"/>
          </w:tcPr>
          <w:p w:rsidR="00191DA4" w:rsidRDefault="00191DA4" w:rsidP="00191DA4">
            <w:pPr>
              <w:pStyle w:val="ConsPlusNormal"/>
              <w:jc w:val="both"/>
            </w:pPr>
            <w:r>
              <w:t>Воспринимать и формулировать суждения, выражать эмоции в соответствии с целями и условиями общения;</w:t>
            </w:r>
          </w:p>
          <w:p w:rsidR="00191DA4" w:rsidRDefault="00191DA4" w:rsidP="00191DA4">
            <w:pPr>
              <w:pStyle w:val="ConsPlusNormal"/>
              <w:jc w:val="both"/>
            </w:pPr>
            <w:r>
              <w:t>распознавать невербальные средства общения, понимать значение социальных знаков, знать и распознавать предпосылки конфликтных ситуаций и смягчать конфликты, вести переговоры;</w:t>
            </w:r>
          </w:p>
          <w:p w:rsidR="00191DA4" w:rsidRDefault="00191DA4" w:rsidP="00191DA4">
            <w:pPr>
              <w:pStyle w:val="ConsPlusNormal"/>
              <w:jc w:val="both"/>
            </w:pPr>
            <w:r>
              <w:t>понимать намерения других, проявлять уважительное отношение к собеседнику и в корректной форме формулировать свои возражения</w:t>
            </w:r>
          </w:p>
        </w:tc>
      </w:tr>
      <w:tr w:rsidR="00191DA4" w:rsidTr="00191DA4">
        <w:tc>
          <w:tcPr>
            <w:tcW w:w="1701" w:type="dxa"/>
          </w:tcPr>
          <w:p w:rsidR="00191DA4" w:rsidRDefault="00191DA4" w:rsidP="00191DA4">
            <w:pPr>
              <w:pStyle w:val="ConsPlusNormal"/>
              <w:jc w:val="center"/>
            </w:pPr>
            <w:r>
              <w:t>2.2</w:t>
            </w:r>
          </w:p>
        </w:tc>
        <w:tc>
          <w:tcPr>
            <w:tcW w:w="7370" w:type="dxa"/>
          </w:tcPr>
          <w:p w:rsidR="00191DA4" w:rsidRDefault="00191DA4" w:rsidP="00191DA4">
            <w:pPr>
              <w:pStyle w:val="ConsPlusNormal"/>
              <w:jc w:val="both"/>
            </w:pPr>
            <w:r>
              <w:t>Совместная деятельность</w:t>
            </w:r>
          </w:p>
        </w:tc>
      </w:tr>
      <w:tr w:rsidR="00191DA4" w:rsidRPr="00766E14" w:rsidTr="00191DA4">
        <w:tc>
          <w:tcPr>
            <w:tcW w:w="1701" w:type="dxa"/>
          </w:tcPr>
          <w:p w:rsidR="00191DA4" w:rsidRDefault="00191DA4" w:rsidP="00191DA4">
            <w:pPr>
              <w:pStyle w:val="ConsPlusNormal"/>
              <w:jc w:val="center"/>
            </w:pPr>
            <w:r>
              <w:t>2.2.1</w:t>
            </w:r>
          </w:p>
        </w:tc>
        <w:tc>
          <w:tcPr>
            <w:tcW w:w="7370" w:type="dxa"/>
          </w:tcPr>
          <w:p w:rsidR="00191DA4" w:rsidRDefault="00191DA4" w:rsidP="00191DA4">
            <w:pPr>
              <w:pStyle w:val="ConsPlusNormal"/>
              <w:jc w:val="both"/>
            </w:pPr>
            <w:r>
              <w:t>Понимать и использовать преимущества командной и индивидуальной работы при решении конкретной проблемы, обосновывать необходимость применения групповых форм взаимодействия при решении поставленной задачи;</w:t>
            </w:r>
          </w:p>
          <w:p w:rsidR="00191DA4" w:rsidRDefault="00191DA4" w:rsidP="00191DA4">
            <w:pPr>
              <w:pStyle w:val="ConsPlusNormal"/>
              <w:jc w:val="both"/>
            </w:pPr>
            <w:r>
              <w:t xml:space="preserve">принимать цель совместной деятельности, коллективно строить действия по ее достижению: распределять роли, договариваться, обсуждать процесс и результат совместной </w:t>
            </w:r>
            <w:r>
              <w:lastRenderedPageBreak/>
              <w:t>работы;</w:t>
            </w:r>
          </w:p>
          <w:p w:rsidR="00191DA4" w:rsidRDefault="00191DA4" w:rsidP="00191DA4">
            <w:pPr>
              <w:pStyle w:val="ConsPlusNormal"/>
              <w:jc w:val="both"/>
            </w:pPr>
            <w:r>
              <w:t>уметь обобщать мнения нескольких человек, проявлять готовность руководить, выполнять поручения, подчиняться;</w:t>
            </w:r>
          </w:p>
          <w:p w:rsidR="00191DA4" w:rsidRDefault="00191DA4" w:rsidP="00191DA4">
            <w:pPr>
              <w:pStyle w:val="ConsPlusNormal"/>
              <w:jc w:val="both"/>
            </w:pPr>
            <w:r>
              <w:t>планировать организацию совместной работы, определять свою роль (с учетом предпочтений и возможностей всех участников взаимодействия), распределять задачи между членами команды, участвовать в групповых формах работы (обсуждения, обмен мнений, "мозговые штурмы" и иные);</w:t>
            </w:r>
          </w:p>
          <w:p w:rsidR="00191DA4" w:rsidRDefault="00191DA4" w:rsidP="00191DA4">
            <w:pPr>
              <w:pStyle w:val="ConsPlusNormal"/>
              <w:jc w:val="both"/>
            </w:pPr>
            <w:r>
              <w:t>выполнять свою часть работы, достигать качественного результата по своему направлению и координировать свои действия с другими членами команды;</w:t>
            </w:r>
          </w:p>
          <w:p w:rsidR="00191DA4" w:rsidRDefault="00191DA4" w:rsidP="00191DA4">
            <w:pPr>
              <w:pStyle w:val="ConsPlusNormal"/>
              <w:jc w:val="both"/>
            </w:pPr>
            <w:r>
              <w:t>оценивать качество своего вклада в общий продукт по критериям, самостоятельно сформулированным участниками взаимодействия; сравнивать результаты с исходной задачей и вклад каждого члена команды в достижение результатов, разделять сферу ответственности и проявлять готовность к предоставлению отчета перед группой</w:t>
            </w:r>
          </w:p>
        </w:tc>
      </w:tr>
      <w:tr w:rsidR="00191DA4" w:rsidTr="00191DA4">
        <w:tc>
          <w:tcPr>
            <w:tcW w:w="1701" w:type="dxa"/>
          </w:tcPr>
          <w:p w:rsidR="00191DA4" w:rsidRDefault="00191DA4" w:rsidP="00191DA4">
            <w:pPr>
              <w:pStyle w:val="ConsPlusNormal"/>
              <w:jc w:val="center"/>
            </w:pPr>
            <w:r>
              <w:lastRenderedPageBreak/>
              <w:t>3</w:t>
            </w:r>
          </w:p>
        </w:tc>
        <w:tc>
          <w:tcPr>
            <w:tcW w:w="7370" w:type="dxa"/>
          </w:tcPr>
          <w:p w:rsidR="00191DA4" w:rsidRDefault="00191DA4" w:rsidP="00191DA4">
            <w:pPr>
              <w:pStyle w:val="ConsPlusNormal"/>
              <w:jc w:val="both"/>
            </w:pPr>
            <w:r>
              <w:t>Регулятивные УУД</w:t>
            </w:r>
          </w:p>
        </w:tc>
      </w:tr>
      <w:tr w:rsidR="00191DA4" w:rsidTr="00191DA4">
        <w:tc>
          <w:tcPr>
            <w:tcW w:w="1701" w:type="dxa"/>
          </w:tcPr>
          <w:p w:rsidR="00191DA4" w:rsidRDefault="00191DA4" w:rsidP="00191DA4">
            <w:pPr>
              <w:pStyle w:val="ConsPlusNormal"/>
              <w:jc w:val="center"/>
            </w:pPr>
            <w:r>
              <w:t>3.1</w:t>
            </w:r>
          </w:p>
        </w:tc>
        <w:tc>
          <w:tcPr>
            <w:tcW w:w="7370" w:type="dxa"/>
          </w:tcPr>
          <w:p w:rsidR="00191DA4" w:rsidRDefault="00191DA4" w:rsidP="00191DA4">
            <w:pPr>
              <w:pStyle w:val="ConsPlusNormal"/>
              <w:jc w:val="both"/>
            </w:pPr>
            <w:r>
              <w:t>Самоорганизация</w:t>
            </w:r>
          </w:p>
        </w:tc>
      </w:tr>
      <w:tr w:rsidR="00191DA4" w:rsidRPr="00766E14" w:rsidTr="00191DA4">
        <w:tc>
          <w:tcPr>
            <w:tcW w:w="1701" w:type="dxa"/>
          </w:tcPr>
          <w:p w:rsidR="00191DA4" w:rsidRDefault="00191DA4" w:rsidP="00191DA4">
            <w:pPr>
              <w:pStyle w:val="ConsPlusNormal"/>
              <w:jc w:val="center"/>
            </w:pPr>
            <w:r>
              <w:lastRenderedPageBreak/>
              <w:t>3.1.1</w:t>
            </w:r>
          </w:p>
        </w:tc>
        <w:tc>
          <w:tcPr>
            <w:tcW w:w="7370" w:type="dxa"/>
          </w:tcPr>
          <w:p w:rsidR="00191DA4" w:rsidRDefault="00191DA4" w:rsidP="00191DA4">
            <w:pPr>
              <w:pStyle w:val="ConsPlusNormal"/>
              <w:jc w:val="both"/>
            </w:pPr>
            <w:r>
              <w:t>Выявлять проблемы для решения в жизненных и учебных ситуациях;</w:t>
            </w:r>
          </w:p>
          <w:p w:rsidR="00191DA4" w:rsidRDefault="00191DA4" w:rsidP="00191DA4">
            <w:pPr>
              <w:pStyle w:val="ConsPlusNormal"/>
              <w:jc w:val="both"/>
            </w:pPr>
            <w:r>
              <w:t>самостоятельно составлять алгоритм решения задачи (или его часть), выбирать способ решения учебной задачи с учетом имеющихся ресурсов и собственных возможностей, аргументировать предлагаемые варианты решений</w:t>
            </w:r>
          </w:p>
        </w:tc>
      </w:tr>
      <w:tr w:rsidR="00191DA4" w:rsidRPr="00766E14" w:rsidTr="00191DA4">
        <w:tc>
          <w:tcPr>
            <w:tcW w:w="1701" w:type="dxa"/>
          </w:tcPr>
          <w:p w:rsidR="00191DA4" w:rsidRDefault="00191DA4" w:rsidP="00191DA4">
            <w:pPr>
              <w:pStyle w:val="ConsPlusNormal"/>
              <w:jc w:val="center"/>
            </w:pPr>
            <w:r>
              <w:t>3.1.2</w:t>
            </w:r>
          </w:p>
        </w:tc>
        <w:tc>
          <w:tcPr>
            <w:tcW w:w="7370" w:type="dxa"/>
          </w:tcPr>
          <w:p w:rsidR="00191DA4" w:rsidRDefault="00191DA4" w:rsidP="00191DA4">
            <w:pPr>
              <w:pStyle w:val="ConsPlusNormal"/>
              <w:jc w:val="both"/>
            </w:pPr>
            <w:r>
              <w:t>Ориентироваться в различных подходах принятия решений (индивидуальное, принятие решения в группе, принятие решений группой);</w:t>
            </w:r>
          </w:p>
          <w:p w:rsidR="00191DA4" w:rsidRDefault="00191DA4" w:rsidP="00191DA4">
            <w:pPr>
              <w:pStyle w:val="ConsPlusNormal"/>
              <w:jc w:val="both"/>
            </w:pPr>
            <w:r>
              <w:t>составлять план действий (план реализации намеченного алгоритма решения), корректировать предложенный алгоритм с учетом получения новых знаний об изучаемом объекте;</w:t>
            </w:r>
          </w:p>
          <w:p w:rsidR="00191DA4" w:rsidRDefault="00191DA4" w:rsidP="00191DA4">
            <w:pPr>
              <w:pStyle w:val="ConsPlusNormal"/>
              <w:jc w:val="both"/>
            </w:pPr>
            <w:r>
              <w:t>делать выбор и брать ответственность за решение</w:t>
            </w:r>
          </w:p>
        </w:tc>
      </w:tr>
      <w:tr w:rsidR="00191DA4" w:rsidTr="00191DA4">
        <w:tc>
          <w:tcPr>
            <w:tcW w:w="1701" w:type="dxa"/>
          </w:tcPr>
          <w:p w:rsidR="00191DA4" w:rsidRDefault="00191DA4" w:rsidP="00191DA4">
            <w:pPr>
              <w:pStyle w:val="ConsPlusNormal"/>
              <w:jc w:val="center"/>
            </w:pPr>
            <w:r>
              <w:t>3.2</w:t>
            </w:r>
          </w:p>
        </w:tc>
        <w:tc>
          <w:tcPr>
            <w:tcW w:w="7370" w:type="dxa"/>
          </w:tcPr>
          <w:p w:rsidR="00191DA4" w:rsidRDefault="00191DA4" w:rsidP="00191DA4">
            <w:pPr>
              <w:pStyle w:val="ConsPlusNormal"/>
              <w:jc w:val="both"/>
            </w:pPr>
            <w:r>
              <w:t>Самоконтроль</w:t>
            </w:r>
          </w:p>
        </w:tc>
      </w:tr>
      <w:tr w:rsidR="00191DA4" w:rsidRPr="00766E14" w:rsidTr="00191DA4">
        <w:tc>
          <w:tcPr>
            <w:tcW w:w="1701" w:type="dxa"/>
          </w:tcPr>
          <w:p w:rsidR="00191DA4" w:rsidRDefault="00191DA4" w:rsidP="00191DA4">
            <w:pPr>
              <w:pStyle w:val="ConsPlusNormal"/>
              <w:jc w:val="center"/>
            </w:pPr>
            <w:r>
              <w:t>3.2.1</w:t>
            </w:r>
          </w:p>
        </w:tc>
        <w:tc>
          <w:tcPr>
            <w:tcW w:w="7370" w:type="dxa"/>
          </w:tcPr>
          <w:p w:rsidR="00191DA4" w:rsidRDefault="00191DA4" w:rsidP="00191DA4">
            <w:pPr>
              <w:pStyle w:val="ConsPlusNormal"/>
              <w:jc w:val="both"/>
            </w:pPr>
            <w:r>
              <w:t>Владеть способами самоконтроля, самомотивации и рефлексии</w:t>
            </w:r>
          </w:p>
        </w:tc>
      </w:tr>
      <w:tr w:rsidR="00191DA4" w:rsidRPr="00766E14" w:rsidTr="00191DA4">
        <w:tc>
          <w:tcPr>
            <w:tcW w:w="1701" w:type="dxa"/>
          </w:tcPr>
          <w:p w:rsidR="00191DA4" w:rsidRDefault="00191DA4" w:rsidP="00191DA4">
            <w:pPr>
              <w:pStyle w:val="ConsPlusNormal"/>
              <w:jc w:val="center"/>
            </w:pPr>
            <w:r>
              <w:t>3.2.2</w:t>
            </w:r>
          </w:p>
        </w:tc>
        <w:tc>
          <w:tcPr>
            <w:tcW w:w="7370" w:type="dxa"/>
          </w:tcPr>
          <w:p w:rsidR="00191DA4" w:rsidRDefault="00191DA4" w:rsidP="00191DA4">
            <w:pPr>
              <w:pStyle w:val="ConsPlusNormal"/>
              <w:jc w:val="both"/>
            </w:pPr>
            <w:r>
              <w:t xml:space="preserve">Вносить коррективы в деятельность на основе новых обстоятельств, изменившихся ситуаций, установленных </w:t>
            </w:r>
            <w:r>
              <w:lastRenderedPageBreak/>
              <w:t>ошибок, возникших трудностей</w:t>
            </w:r>
          </w:p>
        </w:tc>
      </w:tr>
      <w:tr w:rsidR="00191DA4" w:rsidRPr="00766E14" w:rsidTr="00191DA4">
        <w:tc>
          <w:tcPr>
            <w:tcW w:w="1701" w:type="dxa"/>
          </w:tcPr>
          <w:p w:rsidR="00191DA4" w:rsidRDefault="00191DA4" w:rsidP="00191DA4">
            <w:pPr>
              <w:pStyle w:val="ConsPlusNormal"/>
              <w:jc w:val="center"/>
            </w:pPr>
            <w:r>
              <w:lastRenderedPageBreak/>
              <w:t>3.2.3</w:t>
            </w:r>
          </w:p>
        </w:tc>
        <w:tc>
          <w:tcPr>
            <w:tcW w:w="7370" w:type="dxa"/>
          </w:tcPr>
          <w:p w:rsidR="00191DA4" w:rsidRDefault="00191DA4" w:rsidP="00191DA4">
            <w:pPr>
              <w:pStyle w:val="ConsPlusNormal"/>
              <w:jc w:val="both"/>
            </w:pPr>
            <w:r>
              <w:t>Давать адекватную оценку ситуации и предлагать план ее изменения;</w:t>
            </w:r>
          </w:p>
          <w:p w:rsidR="00191DA4" w:rsidRDefault="00191DA4" w:rsidP="00191DA4">
            <w:pPr>
              <w:pStyle w:val="ConsPlusNormal"/>
              <w:jc w:val="both"/>
            </w:pPr>
            <w:r>
              <w:t>учитывать контекст и предвидеть трудности, которые могут возникнуть при решении учебной задачи, адаптировать решение к меняющимся обстоятельствам;</w:t>
            </w:r>
          </w:p>
          <w:p w:rsidR="00191DA4" w:rsidRDefault="00191DA4" w:rsidP="00191DA4">
            <w:pPr>
              <w:pStyle w:val="ConsPlusNormal"/>
              <w:jc w:val="both"/>
            </w:pPr>
            <w:r>
              <w:t>объяснять причины достижения (недостижения) результатов деятельности, давать оценку приобретенному опыту, уметь находить позитивное в произошедшей ситуации;</w:t>
            </w:r>
          </w:p>
          <w:p w:rsidR="00191DA4" w:rsidRDefault="00191DA4" w:rsidP="00191DA4">
            <w:pPr>
              <w:pStyle w:val="ConsPlusNormal"/>
              <w:jc w:val="both"/>
            </w:pPr>
            <w:r>
              <w:t>оценивать соответствие результата цели и условиям</w:t>
            </w:r>
          </w:p>
        </w:tc>
      </w:tr>
      <w:tr w:rsidR="00191DA4" w:rsidTr="00191DA4">
        <w:tc>
          <w:tcPr>
            <w:tcW w:w="1701" w:type="dxa"/>
          </w:tcPr>
          <w:p w:rsidR="00191DA4" w:rsidRDefault="00191DA4" w:rsidP="00191DA4">
            <w:pPr>
              <w:pStyle w:val="ConsPlusNormal"/>
              <w:jc w:val="center"/>
            </w:pPr>
            <w:r>
              <w:t>3.3</w:t>
            </w:r>
          </w:p>
        </w:tc>
        <w:tc>
          <w:tcPr>
            <w:tcW w:w="7370" w:type="dxa"/>
          </w:tcPr>
          <w:p w:rsidR="00191DA4" w:rsidRDefault="00191DA4" w:rsidP="00191DA4">
            <w:pPr>
              <w:pStyle w:val="ConsPlusNormal"/>
              <w:jc w:val="both"/>
            </w:pPr>
            <w:r>
              <w:t>Эмоциональный интеллект</w:t>
            </w:r>
          </w:p>
        </w:tc>
      </w:tr>
      <w:tr w:rsidR="00191DA4" w:rsidTr="00191DA4">
        <w:tc>
          <w:tcPr>
            <w:tcW w:w="1701" w:type="dxa"/>
          </w:tcPr>
          <w:p w:rsidR="00191DA4" w:rsidRDefault="00191DA4" w:rsidP="00191DA4">
            <w:pPr>
              <w:pStyle w:val="ConsPlusNormal"/>
              <w:jc w:val="center"/>
            </w:pPr>
            <w:r>
              <w:t>3.3.1</w:t>
            </w:r>
          </w:p>
        </w:tc>
        <w:tc>
          <w:tcPr>
            <w:tcW w:w="7370" w:type="dxa"/>
          </w:tcPr>
          <w:p w:rsidR="00191DA4" w:rsidRDefault="00191DA4" w:rsidP="00191DA4">
            <w:pPr>
              <w:pStyle w:val="ConsPlusNormal"/>
              <w:jc w:val="both"/>
            </w:pPr>
            <w:r>
              <w:t>Различать, называть и управлять собственными эмоциями и эмоциями других;</w:t>
            </w:r>
          </w:p>
          <w:p w:rsidR="00191DA4" w:rsidRDefault="00191DA4" w:rsidP="00191DA4">
            <w:pPr>
              <w:pStyle w:val="ConsPlusNormal"/>
              <w:jc w:val="both"/>
            </w:pPr>
            <w:r>
              <w:t>выявлять и анализировать причины эмоций;</w:t>
            </w:r>
          </w:p>
          <w:p w:rsidR="00191DA4" w:rsidRDefault="00191DA4" w:rsidP="00191DA4">
            <w:pPr>
              <w:pStyle w:val="ConsPlusNormal"/>
              <w:jc w:val="both"/>
            </w:pPr>
            <w:r>
              <w:t>ставить себя на место другого человека, понимать мотивы и намерения другого;</w:t>
            </w:r>
          </w:p>
          <w:p w:rsidR="00191DA4" w:rsidRDefault="00191DA4" w:rsidP="00191DA4">
            <w:pPr>
              <w:pStyle w:val="ConsPlusNormal"/>
              <w:jc w:val="both"/>
            </w:pPr>
            <w:r>
              <w:t>регулировать способ выражения эмоций</w:t>
            </w:r>
          </w:p>
        </w:tc>
      </w:tr>
      <w:tr w:rsidR="00191DA4" w:rsidTr="00191DA4">
        <w:tc>
          <w:tcPr>
            <w:tcW w:w="1701" w:type="dxa"/>
          </w:tcPr>
          <w:p w:rsidR="00191DA4" w:rsidRDefault="00191DA4" w:rsidP="00191DA4">
            <w:pPr>
              <w:pStyle w:val="ConsPlusNormal"/>
              <w:jc w:val="center"/>
            </w:pPr>
            <w:r>
              <w:lastRenderedPageBreak/>
              <w:t>3.4</w:t>
            </w:r>
          </w:p>
        </w:tc>
        <w:tc>
          <w:tcPr>
            <w:tcW w:w="7370" w:type="dxa"/>
          </w:tcPr>
          <w:p w:rsidR="00191DA4" w:rsidRDefault="00191DA4" w:rsidP="00191DA4">
            <w:pPr>
              <w:pStyle w:val="ConsPlusNormal"/>
              <w:jc w:val="both"/>
            </w:pPr>
            <w:r>
              <w:t>Принятие себя и других</w:t>
            </w:r>
          </w:p>
        </w:tc>
      </w:tr>
      <w:tr w:rsidR="00191DA4" w:rsidRPr="00766E14" w:rsidTr="00191DA4">
        <w:tc>
          <w:tcPr>
            <w:tcW w:w="1701" w:type="dxa"/>
          </w:tcPr>
          <w:p w:rsidR="00191DA4" w:rsidRDefault="00191DA4" w:rsidP="00191DA4">
            <w:pPr>
              <w:pStyle w:val="ConsPlusNormal"/>
              <w:jc w:val="center"/>
            </w:pPr>
            <w:r>
              <w:t>3.4.1</w:t>
            </w:r>
          </w:p>
        </w:tc>
        <w:tc>
          <w:tcPr>
            <w:tcW w:w="7370" w:type="dxa"/>
          </w:tcPr>
          <w:p w:rsidR="00191DA4" w:rsidRDefault="00191DA4" w:rsidP="00191DA4">
            <w:pPr>
              <w:pStyle w:val="ConsPlusNormal"/>
              <w:jc w:val="both"/>
            </w:pPr>
            <w:r>
              <w:t>Осознанно относиться к другому человеку, его мнению; признавать свое право на ошибку и такое же право другого; принимать себя и других, не осуждая;</w:t>
            </w:r>
          </w:p>
          <w:p w:rsidR="00191DA4" w:rsidRDefault="00191DA4" w:rsidP="00191DA4">
            <w:pPr>
              <w:pStyle w:val="ConsPlusNormal"/>
              <w:jc w:val="both"/>
            </w:pPr>
            <w:r>
              <w:t>открытость себе и другим;</w:t>
            </w:r>
          </w:p>
          <w:p w:rsidR="00191DA4" w:rsidRDefault="00191DA4" w:rsidP="00191DA4">
            <w:pPr>
              <w:pStyle w:val="ConsPlusNormal"/>
              <w:jc w:val="both"/>
            </w:pPr>
            <w:r>
              <w:t>осознавать невозможность контролировать все вокруг</w:t>
            </w:r>
          </w:p>
        </w:tc>
      </w:tr>
    </w:tbl>
    <w:p w:rsidR="00191DA4" w:rsidRDefault="00191DA4" w:rsidP="00191DA4">
      <w:pPr>
        <w:spacing w:after="0" w:line="360" w:lineRule="auto"/>
        <w:ind w:firstLine="709"/>
        <w:jc w:val="center"/>
        <w:rPr>
          <w:rFonts w:ascii="Times New Roman" w:eastAsia="SchoolBookSanPin" w:hAnsi="Times New Roman"/>
          <w:sz w:val="28"/>
          <w:szCs w:val="28"/>
          <w:lang w:val="ru-RU"/>
        </w:rPr>
      </w:pPr>
    </w:p>
    <w:p w:rsidR="007145AB" w:rsidRDefault="00F71669">
      <w:pPr>
        <w:spacing w:after="0" w:line="360" w:lineRule="auto"/>
        <w:ind w:firstLine="709"/>
        <w:jc w:val="both"/>
        <w:rPr>
          <w:rFonts w:ascii="Times New Roman" w:eastAsia="SchoolBookSanPin" w:hAnsi="Times New Roman"/>
          <w:sz w:val="28"/>
          <w:szCs w:val="28"/>
          <w:lang w:val="ru-RU"/>
        </w:rPr>
      </w:pPr>
      <w:r>
        <w:rPr>
          <w:rFonts w:ascii="Times New Roman" w:eastAsia="SchoolBookSanPin" w:hAnsi="Times New Roman"/>
          <w:bCs/>
          <w:sz w:val="28"/>
          <w:szCs w:val="28"/>
          <w:lang w:val="ru-RU"/>
        </w:rPr>
        <w:t>18.18. </w:t>
      </w:r>
      <w:r>
        <w:rPr>
          <w:rFonts w:ascii="Times New Roman" w:eastAsia="SchoolBookSanPin" w:hAnsi="Times New Roman"/>
          <w:sz w:val="28"/>
          <w:szCs w:val="28"/>
          <w:lang w:val="ru-RU"/>
        </w:rPr>
        <w:t xml:space="preserve">Оценка достижения метапредметных результатов осуществляется администрацией </w:t>
      </w:r>
      <w:r w:rsidR="00191DA4">
        <w:rPr>
          <w:rFonts w:ascii="Times New Roman" w:eastAsia="SchoolBookSanPin" w:hAnsi="Times New Roman"/>
          <w:sz w:val="28"/>
          <w:szCs w:val="28"/>
          <w:lang w:val="ru-RU"/>
        </w:rPr>
        <w:t>МБОУ СШ №43 г.Архангельска</w:t>
      </w:r>
      <w:r>
        <w:rPr>
          <w:rFonts w:ascii="Times New Roman" w:eastAsia="SchoolBookSanPin" w:hAnsi="Times New Roman"/>
          <w:sz w:val="28"/>
          <w:szCs w:val="28"/>
          <w:lang w:val="ru-RU"/>
        </w:rPr>
        <w:t xml:space="preserve"> в ходе внутреннего мониторинга. Содержание и периодичность внутреннего мониторинга устанавливаются решением педагогического совета </w:t>
      </w:r>
      <w:r w:rsidR="00191DA4">
        <w:rPr>
          <w:rFonts w:ascii="Times New Roman" w:eastAsia="SchoolBookSanPin" w:hAnsi="Times New Roman"/>
          <w:sz w:val="28"/>
          <w:szCs w:val="28"/>
          <w:lang w:val="ru-RU"/>
        </w:rPr>
        <w:t>МБОУ СШ №43 г.Архангельска</w:t>
      </w:r>
      <w:r>
        <w:rPr>
          <w:rFonts w:ascii="Times New Roman" w:eastAsia="SchoolBookSanPin" w:hAnsi="Times New Roman"/>
          <w:sz w:val="28"/>
          <w:szCs w:val="28"/>
          <w:lang w:val="ru-RU"/>
        </w:rPr>
        <w:t>. Инструментарий может строиться на межпредметной основе и включать диагностические материалы по оценке читательской, естественнонаучной, математической, цифровой, финансовой грамотности, сформированности регулятивных, коммуникативных и познавательных универсальных учебных действий.</w:t>
      </w:r>
    </w:p>
    <w:p w:rsidR="007145AB" w:rsidRDefault="00F71669">
      <w:pPr>
        <w:spacing w:after="0" w:line="360" w:lineRule="auto"/>
        <w:ind w:firstLine="709"/>
        <w:jc w:val="both"/>
        <w:rPr>
          <w:rFonts w:ascii="Times New Roman" w:eastAsia="SchoolBookSanPin" w:hAnsi="Times New Roman"/>
          <w:sz w:val="28"/>
          <w:szCs w:val="28"/>
          <w:lang w:val="ru-RU"/>
        </w:rPr>
      </w:pPr>
      <w:r>
        <w:rPr>
          <w:rFonts w:ascii="Times New Roman" w:eastAsia="SchoolBookSanPin" w:hAnsi="Times New Roman"/>
          <w:bCs/>
          <w:sz w:val="28"/>
          <w:szCs w:val="28"/>
          <w:lang w:val="ru-RU"/>
        </w:rPr>
        <w:t>18.19. </w:t>
      </w:r>
      <w:r>
        <w:rPr>
          <w:rFonts w:ascii="Times New Roman" w:eastAsia="SchoolBookSanPin" w:hAnsi="Times New Roman"/>
          <w:sz w:val="28"/>
          <w:szCs w:val="28"/>
          <w:lang w:val="ru-RU"/>
        </w:rPr>
        <w:t>Формы оценки:</w:t>
      </w:r>
    </w:p>
    <w:p w:rsidR="007145AB" w:rsidRDefault="00F71669">
      <w:pPr>
        <w:spacing w:after="0" w:line="36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для проверки читательской грамотности ‒ письменная работа на межпредметной основе;</w:t>
      </w:r>
    </w:p>
    <w:p w:rsidR="007145AB" w:rsidRDefault="00F71669">
      <w:pPr>
        <w:spacing w:after="0" w:line="36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для проверки цифровой грамотности ‒ практическая работа в сочетании с письменной (компьютеризованной) частью;</w:t>
      </w:r>
    </w:p>
    <w:p w:rsidR="007145AB" w:rsidRDefault="00F71669">
      <w:pPr>
        <w:spacing w:after="0" w:line="36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 xml:space="preserve">для проверки сформированности регулятивных, коммуникативных и познавательных универсальных учебных действий – экспертная оценка процесса и результатов выполнения групповых и (или) индивидуальных </w:t>
      </w:r>
      <w:r>
        <w:rPr>
          <w:rFonts w:ascii="Times New Roman" w:eastAsia="SchoolBookSanPin" w:hAnsi="Times New Roman"/>
          <w:sz w:val="28"/>
          <w:szCs w:val="28"/>
          <w:lang w:val="ru-RU"/>
        </w:rPr>
        <w:lastRenderedPageBreak/>
        <w:t>учебных исследований и проектов.</w:t>
      </w:r>
    </w:p>
    <w:p w:rsidR="007145AB" w:rsidRDefault="00F71669">
      <w:pPr>
        <w:spacing w:after="0" w:line="36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Каждый из перечисленных видов диагностики проводится с периодичностью не менее чем один раз в два года.</w:t>
      </w:r>
    </w:p>
    <w:p w:rsidR="007145AB" w:rsidRDefault="00F71669">
      <w:pPr>
        <w:spacing w:after="0" w:line="360" w:lineRule="auto"/>
        <w:ind w:firstLine="709"/>
        <w:jc w:val="both"/>
        <w:rPr>
          <w:rFonts w:ascii="Times New Roman" w:eastAsia="SchoolBookSanPin" w:hAnsi="Times New Roman"/>
          <w:sz w:val="28"/>
          <w:szCs w:val="28"/>
          <w:lang w:val="ru-RU"/>
        </w:rPr>
      </w:pPr>
      <w:r>
        <w:rPr>
          <w:rFonts w:ascii="Times New Roman" w:eastAsia="SchoolBookSanPin" w:hAnsi="Times New Roman"/>
          <w:bCs/>
          <w:sz w:val="28"/>
          <w:szCs w:val="28"/>
          <w:lang w:val="ru-RU"/>
        </w:rPr>
        <w:t>18.20. </w:t>
      </w:r>
      <w:r>
        <w:rPr>
          <w:rFonts w:ascii="Times New Roman" w:eastAsia="SchoolBookSanPin" w:hAnsi="Times New Roman"/>
          <w:sz w:val="28"/>
          <w:szCs w:val="28"/>
          <w:lang w:val="ru-RU"/>
        </w:rPr>
        <w:t xml:space="preserve">Групповые и (или) индивидуальные учебные исследования и проекты (далее – проект) выполняются обучающимся в рамках одного из учебных предметов или на межпредметной основе с целью продемонстрировать свои достижения в самостоятельном освоении содержания избранных областей знаний и (или) видов деятельности и способность проектировать и осуществлять целесообразную и результативную деятельность (учебно-познавательную, конструкторскую, социальную, художественно-творческую и другие). </w:t>
      </w:r>
    </w:p>
    <w:p w:rsidR="007145AB" w:rsidRDefault="00F71669">
      <w:pPr>
        <w:spacing w:after="0" w:line="360" w:lineRule="auto"/>
        <w:ind w:firstLine="709"/>
        <w:jc w:val="both"/>
        <w:rPr>
          <w:rFonts w:ascii="Times New Roman" w:eastAsia="SchoolBookSanPin" w:hAnsi="Times New Roman"/>
          <w:sz w:val="28"/>
          <w:szCs w:val="28"/>
          <w:lang w:val="ru-RU"/>
        </w:rPr>
      </w:pPr>
      <w:r>
        <w:rPr>
          <w:rFonts w:ascii="Times New Roman" w:eastAsia="SchoolBookSanPin" w:hAnsi="Times New Roman"/>
          <w:bCs/>
          <w:sz w:val="28"/>
          <w:szCs w:val="28"/>
          <w:lang w:val="ru-RU"/>
        </w:rPr>
        <w:t>18.20.1. </w:t>
      </w:r>
      <w:r>
        <w:rPr>
          <w:rFonts w:ascii="Times New Roman" w:eastAsia="SchoolBookSanPin" w:hAnsi="Times New Roman"/>
          <w:sz w:val="28"/>
          <w:szCs w:val="28"/>
          <w:lang w:val="ru-RU"/>
        </w:rPr>
        <w:t>Выбор темы проекта осуществляется обучающимися.</w:t>
      </w:r>
    </w:p>
    <w:p w:rsidR="007145AB" w:rsidRDefault="00F71669">
      <w:pPr>
        <w:spacing w:after="0" w:line="360" w:lineRule="auto"/>
        <w:ind w:firstLine="709"/>
        <w:jc w:val="both"/>
        <w:rPr>
          <w:rFonts w:ascii="Times New Roman" w:eastAsia="SchoolBookSanPin" w:hAnsi="Times New Roman"/>
          <w:sz w:val="28"/>
          <w:szCs w:val="28"/>
          <w:lang w:val="ru-RU"/>
        </w:rPr>
      </w:pPr>
      <w:r>
        <w:rPr>
          <w:rFonts w:ascii="Times New Roman" w:eastAsia="SchoolBookSanPin" w:hAnsi="Times New Roman"/>
          <w:bCs/>
          <w:sz w:val="28"/>
          <w:szCs w:val="28"/>
          <w:lang w:val="ru-RU"/>
        </w:rPr>
        <w:t>18.20.2. </w:t>
      </w:r>
      <w:r>
        <w:rPr>
          <w:rFonts w:ascii="Times New Roman" w:eastAsia="SchoolBookSanPin" w:hAnsi="Times New Roman"/>
          <w:sz w:val="28"/>
          <w:szCs w:val="28"/>
          <w:lang w:val="ru-RU"/>
        </w:rPr>
        <w:t>Результатом проекта является одна из следующих работ:</w:t>
      </w:r>
    </w:p>
    <w:p w:rsidR="007145AB" w:rsidRDefault="00F71669">
      <w:pPr>
        <w:spacing w:after="0" w:line="36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письменная работа (эссе, реферат, аналитические материалы, обзорные материалы, отчёты о проведённых исследованиях, стендовый доклад и другие);</w:t>
      </w:r>
    </w:p>
    <w:p w:rsidR="007145AB" w:rsidRDefault="00F71669">
      <w:pPr>
        <w:spacing w:after="0" w:line="36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художественная творческая работа (в области литературы, музыки, изобразительного искусства), представленная в виде прозаического или стихотворного произведения, инсценировки, художественной декламации, исполнения музыкального произведения, компьютерной анимации и других;</w:t>
      </w:r>
    </w:p>
    <w:p w:rsidR="007145AB" w:rsidRDefault="00F71669">
      <w:pPr>
        <w:spacing w:after="0" w:line="36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материальный объект, макет, иное конструкторское изделие;</w:t>
      </w:r>
    </w:p>
    <w:p w:rsidR="007145AB" w:rsidRDefault="00F71669">
      <w:pPr>
        <w:spacing w:after="0" w:line="36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отчётные материалы по социальному проекту.</w:t>
      </w:r>
    </w:p>
    <w:p w:rsidR="007145AB" w:rsidRDefault="00F71669">
      <w:pPr>
        <w:spacing w:after="0" w:line="360" w:lineRule="auto"/>
        <w:ind w:firstLine="709"/>
        <w:jc w:val="both"/>
        <w:rPr>
          <w:rFonts w:ascii="Times New Roman" w:eastAsia="SchoolBookSanPin" w:hAnsi="Times New Roman"/>
          <w:sz w:val="28"/>
          <w:szCs w:val="28"/>
          <w:lang w:val="ru-RU"/>
        </w:rPr>
      </w:pPr>
      <w:r>
        <w:rPr>
          <w:rFonts w:ascii="Times New Roman" w:eastAsia="SchoolBookSanPin" w:hAnsi="Times New Roman"/>
          <w:bCs/>
          <w:sz w:val="28"/>
          <w:szCs w:val="28"/>
          <w:lang w:val="ru-RU"/>
        </w:rPr>
        <w:t>18.20.3. </w:t>
      </w:r>
      <w:r>
        <w:rPr>
          <w:rFonts w:ascii="Times New Roman" w:eastAsia="SchoolBookSanPin" w:hAnsi="Times New Roman"/>
          <w:sz w:val="28"/>
          <w:szCs w:val="28"/>
          <w:lang w:val="ru-RU"/>
        </w:rPr>
        <w:t xml:space="preserve">Требования к организации проектной деятельности, к содержанию и направленности проекта разрабатываются </w:t>
      </w:r>
      <w:r w:rsidR="00191DA4">
        <w:rPr>
          <w:rFonts w:ascii="Times New Roman" w:eastAsia="SchoolBookSanPin" w:hAnsi="Times New Roman"/>
          <w:sz w:val="28"/>
          <w:szCs w:val="28"/>
          <w:lang w:val="ru-RU"/>
        </w:rPr>
        <w:t>МБОУ СШ №43 г.Архангельска</w:t>
      </w:r>
      <w:r>
        <w:rPr>
          <w:rFonts w:ascii="Times New Roman" w:eastAsia="SchoolBookSanPin" w:hAnsi="Times New Roman"/>
          <w:sz w:val="28"/>
          <w:szCs w:val="28"/>
          <w:lang w:val="ru-RU"/>
        </w:rPr>
        <w:t xml:space="preserve">. </w:t>
      </w:r>
    </w:p>
    <w:p w:rsidR="007145AB" w:rsidRDefault="00F71669">
      <w:pPr>
        <w:spacing w:after="0" w:line="360" w:lineRule="auto"/>
        <w:ind w:firstLine="709"/>
        <w:jc w:val="both"/>
        <w:rPr>
          <w:rFonts w:ascii="Times New Roman" w:eastAsia="SchoolBookSanPin" w:hAnsi="Times New Roman"/>
          <w:sz w:val="28"/>
          <w:szCs w:val="28"/>
          <w:lang w:val="ru-RU"/>
        </w:rPr>
      </w:pPr>
      <w:r>
        <w:rPr>
          <w:rFonts w:ascii="Times New Roman" w:eastAsia="SchoolBookSanPin" w:hAnsi="Times New Roman"/>
          <w:bCs/>
          <w:sz w:val="28"/>
          <w:szCs w:val="28"/>
          <w:lang w:val="ru-RU"/>
        </w:rPr>
        <w:t>18.20.4. </w:t>
      </w:r>
      <w:r>
        <w:rPr>
          <w:rFonts w:ascii="Times New Roman" w:eastAsia="SchoolBookSanPin" w:hAnsi="Times New Roman"/>
          <w:sz w:val="28"/>
          <w:szCs w:val="28"/>
          <w:lang w:val="ru-RU"/>
        </w:rPr>
        <w:t>Проект оценивается по критериям сформированности:</w:t>
      </w:r>
    </w:p>
    <w:p w:rsidR="007145AB" w:rsidRDefault="00F71669">
      <w:pPr>
        <w:spacing w:after="0" w:line="36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lastRenderedPageBreak/>
        <w:t>познавательных универсальных учебных действий, включающих способность к самостоятельному приобретению знаний и решению проблем, умение поставить проблему и выбрать способы её решения, в том числе поиск и обработку информации, формулировку выводов и (или) обоснование и реализацию принятого решения, обоснование и создание модели, прогноза, макета, объекта, творческого решения и других;</w:t>
      </w:r>
    </w:p>
    <w:p w:rsidR="007145AB" w:rsidRDefault="00F71669">
      <w:pPr>
        <w:spacing w:after="0" w:line="36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предметных знаний и способов действий: умение раскрыть содержание работы, грамотно и обоснованно в соответствии с рассматриваемой проблемой или темой использовать имеющиеся знания и способы действий;</w:t>
      </w:r>
    </w:p>
    <w:p w:rsidR="007145AB" w:rsidRDefault="00F71669">
      <w:pPr>
        <w:spacing w:after="0" w:line="36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регулятивных универсальных учебных действий: умение самостоятельно планировать и управлять своей познавательной деятельностью во времени; использовать ресурсные возможности для достижения целей; осуществлять выбор конструктивных стратегий в трудных ситуациях;</w:t>
      </w:r>
    </w:p>
    <w:p w:rsidR="007145AB" w:rsidRDefault="00F71669">
      <w:pPr>
        <w:spacing w:after="0" w:line="36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коммуникативных универсальных учебных действий: умение ясно изложить и оформить выполненную работу, представить её результаты, аргументированно ответить на вопросы.</w:t>
      </w:r>
    </w:p>
    <w:p w:rsidR="007145AB" w:rsidRDefault="00F71669">
      <w:pPr>
        <w:spacing w:after="0" w:line="36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 xml:space="preserve">18.21. Предметные результаты освоения </w:t>
      </w:r>
      <w:r w:rsidR="00191DA4">
        <w:rPr>
          <w:rFonts w:ascii="Times New Roman" w:eastAsia="SchoolBookSanPin" w:hAnsi="Times New Roman"/>
          <w:sz w:val="28"/>
          <w:szCs w:val="28"/>
          <w:lang w:val="ru-RU"/>
        </w:rPr>
        <w:t>О</w:t>
      </w:r>
      <w:r>
        <w:rPr>
          <w:rFonts w:ascii="Times New Roman" w:eastAsia="SchoolBookSanPin" w:hAnsi="Times New Roman"/>
          <w:sz w:val="28"/>
          <w:szCs w:val="28"/>
          <w:lang w:val="ru-RU"/>
        </w:rPr>
        <w:t>ОП ООО с учётом специфики содержания предметных областей, включающих конкретные учебные предметы, ориентированы на применение обучающимися знаний, умений и навыков в учебных ситуациях и реальных жизненных условиях, а также на успешное обучение.</w:t>
      </w:r>
    </w:p>
    <w:p w:rsidR="007145AB" w:rsidRDefault="00F71669">
      <w:pPr>
        <w:spacing w:after="0" w:line="36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 xml:space="preserve">18.22. При оценке предметных результатов оцениваются достижения обучающихся планируемых результатов по отдельным учебным предметам. </w:t>
      </w:r>
    </w:p>
    <w:p w:rsidR="007145AB" w:rsidRDefault="00F71669">
      <w:pPr>
        <w:spacing w:after="0" w:line="36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 xml:space="preserve">18.23. Основным предметом оценки является способность к решению учебно-познавательных и учебно-практических задач, основанных на изучаемом учебном материале с использованием способов действий, отвечающих содержанию учебных предметов, в том числе метапредметных (познавательных, регулятивных, коммуникативных) действий, а также компетентностей, соответствующих направлениям функциональной </w:t>
      </w:r>
      <w:r>
        <w:rPr>
          <w:rFonts w:ascii="Times New Roman" w:eastAsia="SchoolBookSanPin" w:hAnsi="Times New Roman"/>
          <w:sz w:val="28"/>
          <w:szCs w:val="28"/>
          <w:lang w:val="ru-RU"/>
        </w:rPr>
        <w:lastRenderedPageBreak/>
        <w:t>грамотности.</w:t>
      </w:r>
    </w:p>
    <w:p w:rsidR="007145AB" w:rsidRDefault="00F71669">
      <w:pPr>
        <w:spacing w:after="0" w:line="36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18.24. Оценка предметных результатов осуществляется педагогическим работником в ходе процедур текущего, тематического, промежуточного и итогового контроля.</w:t>
      </w:r>
    </w:p>
    <w:p w:rsidR="007145AB" w:rsidRDefault="00F71669">
      <w:pPr>
        <w:spacing w:after="0" w:line="36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18.25. Особенности оценки по отдельному учебному предмету фиксируются в приложении к ООП ООО.</w:t>
      </w:r>
    </w:p>
    <w:p w:rsidR="007145AB" w:rsidRDefault="00F71669">
      <w:pPr>
        <w:spacing w:after="0" w:line="36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Описание оценки предметных результатов по отдельному учебному предмету включает:</w:t>
      </w:r>
    </w:p>
    <w:p w:rsidR="007145AB" w:rsidRDefault="00F71669">
      <w:pPr>
        <w:tabs>
          <w:tab w:val="left" w:pos="851"/>
        </w:tabs>
        <w:spacing w:after="0" w:line="36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список итоговых планируемых результатов с указанием этапов их формирования и способов оценки (например, текущая (тематическая), устно (письменно), практика);</w:t>
      </w:r>
    </w:p>
    <w:p w:rsidR="007145AB" w:rsidRDefault="00F71669">
      <w:pPr>
        <w:tabs>
          <w:tab w:val="left" w:pos="851"/>
        </w:tabs>
        <w:spacing w:after="0" w:line="36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требования к выставлению отметок за промежуточную аттестацию (при необходимости – с учётом степени значимости отметок за отдельные оценочные процедуры);</w:t>
      </w:r>
    </w:p>
    <w:p w:rsidR="007145AB" w:rsidRDefault="00F71669">
      <w:pPr>
        <w:tabs>
          <w:tab w:val="left" w:pos="851"/>
        </w:tabs>
        <w:spacing w:after="0" w:line="360" w:lineRule="auto"/>
        <w:ind w:firstLine="709"/>
        <w:jc w:val="both"/>
        <w:rPr>
          <w:rFonts w:ascii="Times New Roman" w:hAnsi="Times New Roman"/>
          <w:sz w:val="28"/>
          <w:szCs w:val="28"/>
          <w:lang w:val="ru-RU"/>
        </w:rPr>
      </w:pPr>
      <w:r>
        <w:rPr>
          <w:rFonts w:ascii="Times New Roman" w:eastAsia="SchoolBookSanPin" w:hAnsi="Times New Roman"/>
          <w:sz w:val="28"/>
          <w:szCs w:val="28"/>
          <w:lang w:val="ru-RU"/>
        </w:rPr>
        <w:t>график контрольных мероприятий.</w:t>
      </w:r>
      <w:r>
        <w:rPr>
          <w:rFonts w:ascii="Times New Roman" w:hAnsi="Times New Roman"/>
          <w:sz w:val="28"/>
          <w:szCs w:val="28"/>
          <w:lang w:val="ru-RU"/>
        </w:rPr>
        <w:t xml:space="preserve"> </w:t>
      </w:r>
    </w:p>
    <w:p w:rsidR="007145AB" w:rsidRDefault="00F71669">
      <w:pPr>
        <w:spacing w:after="0" w:line="36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18.26. </w:t>
      </w:r>
      <w:r>
        <w:rPr>
          <w:rFonts w:ascii="Times New Roman" w:eastAsia="SchoolBookSanPin" w:hAnsi="Times New Roman"/>
          <w:bCs/>
          <w:sz w:val="28"/>
          <w:szCs w:val="28"/>
          <w:lang w:val="ru-RU"/>
        </w:rPr>
        <w:t xml:space="preserve">Стартовая диагностика </w:t>
      </w:r>
      <w:r>
        <w:rPr>
          <w:rFonts w:ascii="Times New Roman" w:eastAsia="SchoolBookSanPin" w:hAnsi="Times New Roman"/>
          <w:sz w:val="28"/>
          <w:szCs w:val="28"/>
          <w:lang w:val="ru-RU"/>
        </w:rPr>
        <w:t xml:space="preserve">проводится администрацией </w:t>
      </w:r>
      <w:r w:rsidR="00191DA4">
        <w:rPr>
          <w:rFonts w:ascii="Times New Roman" w:eastAsia="SchoolBookSanPin" w:hAnsi="Times New Roman"/>
          <w:sz w:val="28"/>
          <w:szCs w:val="28"/>
          <w:lang w:val="ru-RU"/>
        </w:rPr>
        <w:t xml:space="preserve">МБОУ СШ №43 г.Архангельска </w:t>
      </w:r>
      <w:r>
        <w:rPr>
          <w:rFonts w:ascii="Times New Roman" w:eastAsia="SchoolBookSanPin" w:hAnsi="Times New Roman"/>
          <w:sz w:val="28"/>
          <w:szCs w:val="28"/>
          <w:lang w:val="ru-RU"/>
        </w:rPr>
        <w:t xml:space="preserve">с целью оценки готовности к обучению на уровне основного общего образования. </w:t>
      </w:r>
    </w:p>
    <w:p w:rsidR="007145AB" w:rsidRDefault="00F71669">
      <w:pPr>
        <w:spacing w:after="0" w:line="360" w:lineRule="auto"/>
        <w:ind w:firstLine="709"/>
        <w:jc w:val="both"/>
        <w:rPr>
          <w:rFonts w:ascii="Times New Roman" w:eastAsia="SchoolBookSanPin" w:hAnsi="Times New Roman"/>
          <w:sz w:val="28"/>
          <w:szCs w:val="28"/>
          <w:lang w:val="ru-RU"/>
        </w:rPr>
      </w:pPr>
      <w:r>
        <w:rPr>
          <w:rFonts w:ascii="Times New Roman" w:eastAsia="SchoolBookSanPin" w:hAnsi="Times New Roman"/>
          <w:bCs/>
          <w:sz w:val="28"/>
          <w:szCs w:val="28"/>
          <w:lang w:val="ru-RU"/>
        </w:rPr>
        <w:t>18.26.1. Стартовая диагностика проводится</w:t>
      </w:r>
      <w:r>
        <w:rPr>
          <w:rFonts w:ascii="Times New Roman" w:eastAsia="SchoolBookSanPin" w:hAnsi="Times New Roman"/>
          <w:sz w:val="28"/>
          <w:szCs w:val="28"/>
          <w:lang w:val="ru-RU"/>
        </w:rPr>
        <w:t xml:space="preserve"> в первый год изучения предмета на уровне основного общего образования и является основой для оценки динамики образовательных достижений обучающихся. </w:t>
      </w:r>
    </w:p>
    <w:p w:rsidR="007145AB" w:rsidRDefault="00F71669">
      <w:pPr>
        <w:spacing w:after="0" w:line="360" w:lineRule="auto"/>
        <w:ind w:firstLine="709"/>
        <w:jc w:val="both"/>
        <w:rPr>
          <w:rFonts w:ascii="Times New Roman" w:eastAsia="SchoolBookSanPin" w:hAnsi="Times New Roman"/>
          <w:sz w:val="28"/>
          <w:szCs w:val="28"/>
          <w:lang w:val="ru-RU"/>
        </w:rPr>
      </w:pPr>
      <w:r>
        <w:rPr>
          <w:rFonts w:ascii="Times New Roman" w:eastAsia="SchoolBookSanPin" w:hAnsi="Times New Roman"/>
          <w:bCs/>
          <w:sz w:val="28"/>
          <w:szCs w:val="28"/>
          <w:lang w:val="ru-RU"/>
        </w:rPr>
        <w:t>18.26.2. </w:t>
      </w:r>
      <w:r>
        <w:rPr>
          <w:rFonts w:ascii="Times New Roman" w:eastAsia="SchoolBookSanPin" w:hAnsi="Times New Roman"/>
          <w:sz w:val="28"/>
          <w:szCs w:val="28"/>
          <w:lang w:val="ru-RU"/>
        </w:rPr>
        <w:t xml:space="preserve">Объектом оценки являются: структура мотивации, сформированность учебной деятельности, владение универсальными и специфическими для основных учебных предметов познавательными средствами, в том числе: средствами работы с информацией, знаково-символическими средствами, логическими операциями. </w:t>
      </w:r>
    </w:p>
    <w:p w:rsidR="007145AB" w:rsidRDefault="00F71669">
      <w:pPr>
        <w:spacing w:after="0" w:line="360" w:lineRule="auto"/>
        <w:ind w:firstLine="709"/>
        <w:jc w:val="both"/>
        <w:rPr>
          <w:rFonts w:ascii="Times New Roman" w:eastAsia="SchoolBookSanPin" w:hAnsi="Times New Roman"/>
          <w:sz w:val="28"/>
          <w:szCs w:val="28"/>
          <w:lang w:val="ru-RU"/>
        </w:rPr>
      </w:pPr>
      <w:r>
        <w:rPr>
          <w:rFonts w:ascii="Times New Roman" w:eastAsia="SchoolBookSanPin" w:hAnsi="Times New Roman"/>
          <w:bCs/>
          <w:sz w:val="28"/>
          <w:szCs w:val="28"/>
          <w:lang w:val="ru-RU"/>
        </w:rPr>
        <w:t>18.26.3. </w:t>
      </w:r>
      <w:r>
        <w:rPr>
          <w:rFonts w:ascii="Times New Roman" w:eastAsia="SchoolBookSanPin" w:hAnsi="Times New Roman"/>
          <w:sz w:val="28"/>
          <w:szCs w:val="28"/>
          <w:lang w:val="ru-RU"/>
        </w:rPr>
        <w:t>Стартовая диагностика проводится педагогическими работниками с целью оценки готовности к изучению отдельных учебных предметов. Результаты стартовой диагностики являются основанием для корректировки учебных программ и индивидуализации учебного процесса.</w:t>
      </w:r>
    </w:p>
    <w:p w:rsidR="007145AB" w:rsidRDefault="00F71669">
      <w:pPr>
        <w:spacing w:after="0" w:line="360" w:lineRule="auto"/>
        <w:ind w:firstLine="709"/>
        <w:jc w:val="both"/>
        <w:rPr>
          <w:rFonts w:ascii="Times New Roman" w:eastAsia="SchoolBookSanPin" w:hAnsi="Times New Roman"/>
          <w:sz w:val="28"/>
          <w:szCs w:val="28"/>
          <w:lang w:val="ru-RU"/>
        </w:rPr>
      </w:pPr>
      <w:r>
        <w:rPr>
          <w:rFonts w:ascii="Times New Roman" w:eastAsia="SchoolBookSanPin" w:hAnsi="Times New Roman"/>
          <w:bCs/>
          <w:sz w:val="28"/>
          <w:szCs w:val="28"/>
          <w:lang w:val="ru-RU"/>
        </w:rPr>
        <w:lastRenderedPageBreak/>
        <w:t xml:space="preserve">18.27. При текущей оценке оценивается </w:t>
      </w:r>
      <w:r>
        <w:rPr>
          <w:rFonts w:ascii="Times New Roman" w:eastAsia="SchoolBookSanPin" w:hAnsi="Times New Roman"/>
          <w:sz w:val="28"/>
          <w:szCs w:val="28"/>
          <w:lang w:val="ru-RU"/>
        </w:rPr>
        <w:t xml:space="preserve">индивидуальное продвижение обучающегося в освоении программы учебного предмета. </w:t>
      </w:r>
    </w:p>
    <w:p w:rsidR="007145AB" w:rsidRDefault="00F71669">
      <w:pPr>
        <w:spacing w:after="0" w:line="360" w:lineRule="auto"/>
        <w:ind w:firstLine="709"/>
        <w:jc w:val="both"/>
        <w:rPr>
          <w:rFonts w:ascii="Times New Roman" w:eastAsia="SchoolBookSanPin" w:hAnsi="Times New Roman"/>
          <w:sz w:val="28"/>
          <w:szCs w:val="28"/>
          <w:lang w:val="ru-RU"/>
        </w:rPr>
      </w:pPr>
      <w:r>
        <w:rPr>
          <w:rFonts w:ascii="Times New Roman" w:eastAsia="SchoolBookSanPin" w:hAnsi="Times New Roman"/>
          <w:bCs/>
          <w:sz w:val="28"/>
          <w:szCs w:val="28"/>
          <w:lang w:val="ru-RU"/>
        </w:rPr>
        <w:t>18.27.1. </w:t>
      </w:r>
      <w:r>
        <w:rPr>
          <w:rFonts w:ascii="Times New Roman" w:eastAsia="SchoolBookSanPin" w:hAnsi="Times New Roman"/>
          <w:sz w:val="28"/>
          <w:szCs w:val="28"/>
          <w:lang w:val="ru-RU"/>
        </w:rPr>
        <w:t xml:space="preserve">Текущая оценка может быть </w:t>
      </w:r>
      <w:r>
        <w:rPr>
          <w:rFonts w:ascii="Times New Roman" w:eastAsia="SchoolBookSanPin" w:hAnsi="Times New Roman"/>
          <w:bCs/>
          <w:sz w:val="28"/>
          <w:szCs w:val="28"/>
          <w:lang w:val="ru-RU"/>
        </w:rPr>
        <w:t>формирующей (</w:t>
      </w:r>
      <w:r>
        <w:rPr>
          <w:rFonts w:ascii="Times New Roman" w:eastAsia="SchoolBookSanPin" w:hAnsi="Times New Roman"/>
          <w:sz w:val="28"/>
          <w:szCs w:val="28"/>
          <w:lang w:val="ru-RU"/>
        </w:rPr>
        <w:t xml:space="preserve">поддерживающей и направляющей усилия обучающегося, включающей его в самостоятельную оценочную деятельность) и </w:t>
      </w:r>
      <w:r>
        <w:rPr>
          <w:rFonts w:ascii="Times New Roman" w:eastAsia="SchoolBookSanPin" w:hAnsi="Times New Roman"/>
          <w:bCs/>
          <w:sz w:val="28"/>
          <w:szCs w:val="28"/>
          <w:lang w:val="ru-RU"/>
        </w:rPr>
        <w:t>диагностической</w:t>
      </w:r>
      <w:r>
        <w:rPr>
          <w:rFonts w:ascii="Times New Roman" w:eastAsia="SchoolBookSanPin" w:hAnsi="Times New Roman"/>
          <w:sz w:val="28"/>
          <w:szCs w:val="28"/>
          <w:lang w:val="ru-RU"/>
        </w:rPr>
        <w:t>, способствующей выявлению и осознанию педагогическим работником и обучающимся существующих проблем в обучении.</w:t>
      </w:r>
    </w:p>
    <w:p w:rsidR="007145AB" w:rsidRDefault="00F71669">
      <w:pPr>
        <w:spacing w:after="0" w:line="360" w:lineRule="auto"/>
        <w:ind w:firstLine="709"/>
        <w:jc w:val="both"/>
        <w:rPr>
          <w:rFonts w:ascii="Times New Roman" w:eastAsia="SchoolBookSanPin" w:hAnsi="Times New Roman"/>
          <w:sz w:val="28"/>
          <w:szCs w:val="28"/>
          <w:lang w:val="ru-RU"/>
        </w:rPr>
      </w:pPr>
      <w:r>
        <w:rPr>
          <w:rFonts w:ascii="Times New Roman" w:eastAsia="SchoolBookSanPin" w:hAnsi="Times New Roman"/>
          <w:bCs/>
          <w:sz w:val="28"/>
          <w:szCs w:val="28"/>
          <w:lang w:val="ru-RU"/>
        </w:rPr>
        <w:t>18.27.2. </w:t>
      </w:r>
      <w:r>
        <w:rPr>
          <w:rFonts w:ascii="Times New Roman" w:eastAsia="SchoolBookSanPin" w:hAnsi="Times New Roman"/>
          <w:sz w:val="28"/>
          <w:szCs w:val="28"/>
          <w:lang w:val="ru-RU"/>
        </w:rPr>
        <w:t xml:space="preserve">Объектом текущей оценки являются тематические планируемые результаты, этапы освоения которых зафиксированы в тематическом планировании по учебному предмету. </w:t>
      </w:r>
    </w:p>
    <w:p w:rsidR="007145AB" w:rsidRDefault="00F71669">
      <w:pPr>
        <w:spacing w:after="0" w:line="360" w:lineRule="auto"/>
        <w:ind w:firstLine="709"/>
        <w:jc w:val="both"/>
        <w:rPr>
          <w:rFonts w:ascii="Times New Roman" w:eastAsia="SchoolBookSanPin" w:hAnsi="Times New Roman"/>
          <w:sz w:val="28"/>
          <w:szCs w:val="28"/>
          <w:lang w:val="ru-RU"/>
        </w:rPr>
      </w:pPr>
      <w:r>
        <w:rPr>
          <w:rFonts w:ascii="Times New Roman" w:eastAsia="SchoolBookSanPin" w:hAnsi="Times New Roman"/>
          <w:bCs/>
          <w:sz w:val="28"/>
          <w:szCs w:val="28"/>
          <w:lang w:val="ru-RU"/>
        </w:rPr>
        <w:t>18.27.3. </w:t>
      </w:r>
      <w:r>
        <w:rPr>
          <w:rFonts w:ascii="Times New Roman" w:eastAsia="SchoolBookSanPin" w:hAnsi="Times New Roman"/>
          <w:sz w:val="28"/>
          <w:szCs w:val="28"/>
          <w:lang w:val="ru-RU"/>
        </w:rPr>
        <w:t xml:space="preserve">В текущей оценке используется различные формы и методы проверки (устные и письменные опросы, практические работы, творческие работы, индивидуальные и групповые формы, само- и взаимооценка, рефлексия, листы продвижения и другие) с учётом особенностей учебного предмета. </w:t>
      </w:r>
    </w:p>
    <w:p w:rsidR="007145AB" w:rsidRDefault="00F71669">
      <w:pPr>
        <w:spacing w:after="0" w:line="360" w:lineRule="auto"/>
        <w:ind w:firstLine="709"/>
        <w:jc w:val="both"/>
        <w:rPr>
          <w:rFonts w:ascii="Times New Roman" w:eastAsia="SchoolBookSanPin" w:hAnsi="Times New Roman"/>
          <w:sz w:val="28"/>
          <w:szCs w:val="28"/>
          <w:lang w:val="ru-RU"/>
        </w:rPr>
      </w:pPr>
      <w:r>
        <w:rPr>
          <w:rFonts w:ascii="Times New Roman" w:eastAsia="SchoolBookSanPin" w:hAnsi="Times New Roman"/>
          <w:bCs/>
          <w:sz w:val="28"/>
          <w:szCs w:val="28"/>
          <w:lang w:val="ru-RU"/>
        </w:rPr>
        <w:t>18.27.4. </w:t>
      </w:r>
      <w:r>
        <w:rPr>
          <w:rFonts w:ascii="Times New Roman" w:eastAsia="SchoolBookSanPin" w:hAnsi="Times New Roman"/>
          <w:sz w:val="28"/>
          <w:szCs w:val="28"/>
          <w:lang w:val="ru-RU"/>
        </w:rPr>
        <w:t>Результаты текущей оценки являются основой для индивидуализации учебного процесса.</w:t>
      </w:r>
    </w:p>
    <w:p w:rsidR="007145AB" w:rsidRDefault="00F71669">
      <w:pPr>
        <w:spacing w:after="0" w:line="36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18.28. При тематической оценке оценивается уровень достижения тематических планируемых результатов по учебному предмету.</w:t>
      </w:r>
    </w:p>
    <w:p w:rsidR="007145AB" w:rsidRDefault="00F71669">
      <w:pPr>
        <w:spacing w:after="0" w:line="36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18.29. Внутренний мониторинг включает следующие процедуры:</w:t>
      </w:r>
    </w:p>
    <w:p w:rsidR="007145AB" w:rsidRDefault="00F71669">
      <w:pPr>
        <w:spacing w:after="0" w:line="36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стартовая диагностика;</w:t>
      </w:r>
    </w:p>
    <w:p w:rsidR="007145AB" w:rsidRDefault="00F71669">
      <w:pPr>
        <w:spacing w:after="0" w:line="36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оценка уровня достижения предметных и метапредметных результатов;</w:t>
      </w:r>
    </w:p>
    <w:p w:rsidR="007145AB" w:rsidRDefault="00F71669">
      <w:pPr>
        <w:spacing w:after="0" w:line="36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оценка уровня функциональной грамотности;</w:t>
      </w:r>
    </w:p>
    <w:p w:rsidR="007145AB" w:rsidRDefault="00F71669">
      <w:pPr>
        <w:spacing w:after="0" w:line="36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 xml:space="preserve">оценка уровня профессионального мастерства педагогического работника, осуществляемого на основе выполнения обучающимися проверочных работ, анализа посещённых уроков, анализа качества учебных заданий, </w:t>
      </w:r>
      <w:r>
        <w:rPr>
          <w:rFonts w:ascii="Times New Roman" w:eastAsia="SchoolBookSanPin" w:hAnsi="Times New Roman"/>
          <w:sz w:val="28"/>
          <w:szCs w:val="28"/>
          <w:lang w:val="ru-RU"/>
        </w:rPr>
        <w:lastRenderedPageBreak/>
        <w:t>предлагаемых педагогическим работником обучающимся.</w:t>
      </w:r>
    </w:p>
    <w:p w:rsidR="007145AB" w:rsidRDefault="00F71669">
      <w:pPr>
        <w:spacing w:after="0" w:line="36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 xml:space="preserve">Содержание и периодичность внутреннего мониторинга устанавливаются решением педагогического совета </w:t>
      </w:r>
      <w:r w:rsidR="00191DA4">
        <w:rPr>
          <w:rFonts w:ascii="Times New Roman" w:eastAsia="SchoolBookSanPin" w:hAnsi="Times New Roman"/>
          <w:sz w:val="28"/>
          <w:szCs w:val="28"/>
          <w:lang w:val="ru-RU"/>
        </w:rPr>
        <w:t>МБОУ СШ №43 г.Архангельска</w:t>
      </w:r>
      <w:r>
        <w:rPr>
          <w:rFonts w:ascii="Times New Roman" w:eastAsia="SchoolBookSanPin" w:hAnsi="Times New Roman"/>
          <w:sz w:val="28"/>
          <w:szCs w:val="28"/>
          <w:lang w:val="ru-RU"/>
        </w:rPr>
        <w:t>. Результаты внутреннего мониторинга являются основанием подготовки рекомендаций для текущей коррекции учебного процесса и его индивидуализации и (или) для повышения квалификации педагогического работника.</w:t>
      </w:r>
    </w:p>
    <w:p w:rsidR="007145AB" w:rsidRDefault="007145AB">
      <w:pPr>
        <w:spacing w:after="0" w:line="360" w:lineRule="auto"/>
        <w:ind w:firstLine="709"/>
        <w:jc w:val="both"/>
        <w:rPr>
          <w:rFonts w:ascii="Times New Roman" w:eastAsia="SchoolBookSanPin" w:hAnsi="Times New Roman"/>
          <w:sz w:val="28"/>
          <w:szCs w:val="28"/>
          <w:lang w:val="ru-RU"/>
        </w:rPr>
      </w:pPr>
    </w:p>
    <w:p w:rsidR="007145AB" w:rsidRDefault="00F71669">
      <w:pPr>
        <w:spacing w:after="0" w:line="360" w:lineRule="auto"/>
        <w:jc w:val="center"/>
        <w:rPr>
          <w:rFonts w:ascii="Times New Roman" w:eastAsia="SchoolBookSanPin" w:hAnsi="Times New Roman"/>
          <w:b/>
          <w:sz w:val="28"/>
          <w:szCs w:val="28"/>
          <w:lang w:val="ru-RU"/>
        </w:rPr>
      </w:pPr>
      <w:r>
        <w:rPr>
          <w:rFonts w:ascii="Times New Roman" w:eastAsia="SchoolBookSanPin" w:hAnsi="Times New Roman"/>
          <w:b/>
          <w:sz w:val="28"/>
          <w:szCs w:val="28"/>
          <w:lang w:val="ru-RU"/>
        </w:rPr>
        <w:t>III. Содержательный раздел.</w:t>
      </w:r>
    </w:p>
    <w:p w:rsidR="007145AB" w:rsidRDefault="007145AB">
      <w:pPr>
        <w:spacing w:after="0" w:line="360" w:lineRule="auto"/>
        <w:jc w:val="center"/>
        <w:rPr>
          <w:rFonts w:ascii="Times New Roman" w:eastAsia="SchoolBookSanPin" w:hAnsi="Times New Roman"/>
          <w:b/>
          <w:sz w:val="28"/>
          <w:szCs w:val="28"/>
          <w:lang w:val="ru-RU"/>
        </w:rPr>
      </w:pPr>
    </w:p>
    <w:p w:rsidR="007145AB" w:rsidRPr="00802F59" w:rsidRDefault="00F71669">
      <w:pPr>
        <w:pStyle w:val="1"/>
        <w:pBdr>
          <w:bottom w:val="none" w:sz="0" w:space="0" w:color="000000"/>
        </w:pBdr>
        <w:tabs>
          <w:tab w:val="left" w:pos="1276"/>
        </w:tabs>
        <w:spacing w:before="0" w:line="353" w:lineRule="auto"/>
        <w:ind w:firstLine="708"/>
        <w:jc w:val="both"/>
        <w:rPr>
          <w:szCs w:val="28"/>
          <w:u w:val="single"/>
          <w:lang w:val="ru-RU"/>
        </w:rPr>
      </w:pPr>
      <w:bookmarkStart w:id="2" w:name="_Hlk115428603"/>
      <w:bookmarkEnd w:id="1"/>
      <w:r w:rsidRPr="00802F59">
        <w:rPr>
          <w:rFonts w:eastAsia="SchoolBookSanPin"/>
          <w:szCs w:val="28"/>
          <w:u w:val="single"/>
          <w:lang w:val="ru-RU"/>
        </w:rPr>
        <w:t>19. </w:t>
      </w:r>
      <w:r w:rsidR="00802F59" w:rsidRPr="00802F59">
        <w:rPr>
          <w:rFonts w:eastAsia="SchoolBookSanPin"/>
          <w:szCs w:val="28"/>
          <w:u w:val="single"/>
          <w:lang w:val="ru-RU"/>
        </w:rPr>
        <w:t>Р</w:t>
      </w:r>
      <w:r w:rsidRPr="00802F59">
        <w:rPr>
          <w:rFonts w:eastAsia="SchoolBookSanPin"/>
          <w:szCs w:val="28"/>
          <w:u w:val="single"/>
          <w:lang w:val="ru-RU"/>
        </w:rPr>
        <w:t>абочая программа по учебному предмету «Русский язык».</w:t>
      </w:r>
      <w:r w:rsidRPr="00802F59">
        <w:rPr>
          <w:szCs w:val="28"/>
          <w:u w:val="single"/>
          <w:lang w:val="ru-RU"/>
        </w:rPr>
        <w:t xml:space="preserve"> </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19.1.</w:t>
      </w:r>
      <w:r>
        <w:rPr>
          <w:rFonts w:ascii="Times New Roman" w:hAnsi="Times New Roman"/>
          <w:sz w:val="28"/>
          <w:szCs w:val="28"/>
          <w:lang w:val="ru-RU"/>
        </w:rPr>
        <w:t xml:space="preserve"> </w:t>
      </w:r>
      <w:r w:rsidR="00802F59">
        <w:rPr>
          <w:rFonts w:ascii="Times New Roman" w:eastAsia="SchoolBookSanPin" w:hAnsi="Times New Roman"/>
          <w:sz w:val="28"/>
          <w:szCs w:val="28"/>
          <w:lang w:val="ru-RU"/>
        </w:rPr>
        <w:t>Р</w:t>
      </w:r>
      <w:r>
        <w:rPr>
          <w:rFonts w:ascii="Times New Roman" w:eastAsia="SchoolBookSanPin" w:hAnsi="Times New Roman"/>
          <w:sz w:val="28"/>
          <w:szCs w:val="28"/>
          <w:lang w:val="ru-RU"/>
        </w:rPr>
        <w:t>абочая программа по учебному предмету «Русский язык» (предметная область «Русский язык и литература») (далее соответственно – программа по русскому языку, русский язык) включает пояснительную записку, содержание обучения, планируемые результаты освоения программы по русскому языку.</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19.2. Пояснительная записка отражает общие цели и задачи изучения русского языка, место в структуре учебного плана, а также подходы к отбору содержания, к определению планируемых результатов.</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 xml:space="preserve">19.3. Содержание обучения раскрывает содержательные линии, которые предлагаются для обязательного изучения в каждом классе на уровне основного общего образования. </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19.4. Планируемые результаты освоения программы по русскому языку включают личностные, метапредметные результаты за весь период обучения на уровне основного общего образования, а также предметные достижения обучающегося за каждый год обучения.</w:t>
      </w:r>
    </w:p>
    <w:p w:rsidR="007145AB" w:rsidRDefault="00F71669">
      <w:pPr>
        <w:spacing w:after="0" w:line="353" w:lineRule="auto"/>
        <w:ind w:firstLine="709"/>
        <w:jc w:val="both"/>
        <w:rPr>
          <w:rFonts w:ascii="Times New Roman" w:eastAsia="OfficinaSansBoldITC" w:hAnsi="Times New Roman"/>
          <w:sz w:val="28"/>
          <w:szCs w:val="28"/>
          <w:lang w:val="ru-RU"/>
        </w:rPr>
      </w:pPr>
      <w:r>
        <w:rPr>
          <w:rFonts w:ascii="Times New Roman" w:eastAsia="OfficinaSansBoldITC" w:hAnsi="Times New Roman"/>
          <w:sz w:val="28"/>
          <w:szCs w:val="28"/>
          <w:lang w:val="ru-RU"/>
        </w:rPr>
        <w:t>19.5. Пояснительная записка.</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OfficinaSansBoldITC" w:hAnsi="Times New Roman"/>
          <w:sz w:val="28"/>
          <w:szCs w:val="28"/>
          <w:lang w:val="ru-RU"/>
        </w:rPr>
        <w:lastRenderedPageBreak/>
        <w:t>19.5.1. </w:t>
      </w:r>
      <w:r>
        <w:rPr>
          <w:rFonts w:ascii="Times New Roman" w:eastAsia="SchoolBookSanPin" w:hAnsi="Times New Roman"/>
          <w:sz w:val="28"/>
          <w:szCs w:val="28"/>
          <w:lang w:val="ru-RU"/>
        </w:rPr>
        <w:t>Программа по русскому языку на уровне основного общего образования разработана с целью оказания методической помощи учителю русского языка в создании рабочей программы по учебному предмету, ориентированной на современные тенденции в системе образования и активные методики обучения.</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OfficinaSansBoldITC" w:hAnsi="Times New Roman"/>
          <w:sz w:val="28"/>
          <w:szCs w:val="28"/>
          <w:lang w:val="ru-RU"/>
        </w:rPr>
        <w:t>19.5.2. </w:t>
      </w:r>
      <w:r>
        <w:rPr>
          <w:rFonts w:ascii="Times New Roman" w:eastAsia="SchoolBookSanPin" w:hAnsi="Times New Roman"/>
          <w:sz w:val="28"/>
          <w:szCs w:val="28"/>
          <w:lang w:val="ru-RU"/>
        </w:rPr>
        <w:t xml:space="preserve">Программа по русскому языку </w:t>
      </w:r>
      <w:r>
        <w:rPr>
          <w:rFonts w:ascii="Times New Roman" w:eastAsia="SchoolBookSanPin" w:hAnsi="Times New Roman"/>
          <w:position w:val="1"/>
          <w:sz w:val="28"/>
          <w:szCs w:val="28"/>
          <w:lang w:val="ru-RU"/>
        </w:rPr>
        <w:t>позволит учителю:</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реализовать в процессе преподавания русского языка современные подходы к достижению личностных, метапредметных и предметных результатов обучения, сформулированных в ФГОС ООО;</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определить и структурировать планируемые результаты обучения и содержание русского языка по годам обучения в соответствии с ФГОС ООО;</w:t>
      </w:r>
      <w:r>
        <w:rPr>
          <w:rFonts w:ascii="Times New Roman" w:eastAsia="SchoolBookSanPin" w:hAnsi="Times New Roman"/>
          <w:sz w:val="28"/>
          <w:szCs w:val="28"/>
          <w:lang w:val="ru-RU"/>
        </w:rPr>
        <w:t xml:space="preserve"> </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разработать календарно-тематическое планирование с учётом особенностей конкретного класса.</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OfficinaSansBoldITC" w:hAnsi="Times New Roman"/>
          <w:sz w:val="28"/>
          <w:szCs w:val="28"/>
          <w:lang w:val="ru-RU"/>
        </w:rPr>
        <w:t>19.5.3. </w:t>
      </w:r>
      <w:r>
        <w:rPr>
          <w:rFonts w:ascii="Times New Roman" w:eastAsia="SchoolBookSanPin" w:hAnsi="Times New Roman"/>
          <w:sz w:val="28"/>
          <w:szCs w:val="28"/>
          <w:lang w:val="ru-RU"/>
        </w:rPr>
        <w:t>Русский язык – государственный язык Российской Федерации, язык межнационального общения народов России, национальный язык русского народа. Как государственный язык и язык межнационального общения русский язык является средством коммуникации всех народов Российской Федерации, основой их социально-экономической, культурной и духовной консолидации.</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Высокая функциональная значимость русского языка и выполнение им функций государственного языка и языка межнационального общения важны для каждого жителя России, независимо от места его проживания и этнической принадлежности. Знание русского языка и владение им в разных формах его существования и функциональных разновидностях, понимание его стилистических особенностей и выразительных возможностей, умение правильно и эффективно использовать русский язык в различных сферах и ситуациях общения определяют успешность социализации личности и возможности её самореализации в различных жизненно важных для человека областях.</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lastRenderedPageBreak/>
        <w:t>Русский язык, выполняя свои базовые функции общения и выражения мысли, обеспечивает межличностное и социальное взаимодействие людей, участвует в формировании сознания, самосознания и мировоззрения личности, является важнейшим средством хранения и передачи информации, культурных традиций, истории русского и других народов России.</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OfficinaSansBoldITC" w:hAnsi="Times New Roman"/>
          <w:sz w:val="28"/>
          <w:szCs w:val="28"/>
          <w:lang w:val="ru-RU"/>
        </w:rPr>
        <w:t>19.5.4. </w:t>
      </w:r>
      <w:r>
        <w:rPr>
          <w:rFonts w:ascii="Times New Roman" w:eastAsia="SchoolBookSanPin" w:hAnsi="Times New Roman"/>
          <w:sz w:val="28"/>
          <w:szCs w:val="28"/>
          <w:lang w:val="ru-RU"/>
        </w:rPr>
        <w:t>Обучение русскому языку направлено на совершенствование нравственной и коммуникативной культуры обучающегося, развитие его интеллектуальных и творческих способностей, мышления, памяти и воображения, навыков самостоятельной учебной деятельности, самообразования.</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OfficinaSansBoldITC" w:hAnsi="Times New Roman"/>
          <w:sz w:val="28"/>
          <w:szCs w:val="28"/>
          <w:lang w:val="ru-RU"/>
        </w:rPr>
        <w:t>19.5.5. </w:t>
      </w:r>
      <w:r>
        <w:rPr>
          <w:rFonts w:ascii="Times New Roman" w:eastAsia="SchoolBookSanPin" w:hAnsi="Times New Roman"/>
          <w:sz w:val="28"/>
          <w:szCs w:val="28"/>
          <w:lang w:val="ru-RU"/>
        </w:rPr>
        <w:t xml:space="preserve">Содержание программы по русскому языку ориентировано также на развитие функциональной грамотности как интегративного умения человека читать, понимать тексты, использовать информацию текстов разных форматов, оценивать её, размышлять о ней, чтобы достигать своих целей, расширять свои знания и возможности, участвовать в социальной жизни. </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OfficinaSansBoldITC" w:hAnsi="Times New Roman"/>
          <w:sz w:val="28"/>
          <w:szCs w:val="28"/>
          <w:lang w:val="ru-RU"/>
        </w:rPr>
        <w:t>19.5.6. </w:t>
      </w:r>
      <w:r>
        <w:rPr>
          <w:rFonts w:ascii="Times New Roman" w:eastAsia="SchoolBookSanPin" w:hAnsi="Times New Roman"/>
          <w:sz w:val="28"/>
          <w:szCs w:val="28"/>
          <w:lang w:val="ru-RU"/>
        </w:rPr>
        <w:t>Изучение русского языка направлено на достижение следующих целей:</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осознание и проявление общероссийской гражданственности, патриотизма, уважения к русскому языку как государственному языку Российской Федерации и языку межнационального общения; проявление сознательного отношения к языку как к общероссийской ценности, форме выражения и хранения духовного богатства русского и других народов России, как к средству общения и получения знаний в разных сферах человеческой деятельности, проявление уважения к общероссийской и русской культуре, к культуре и языкам всех народов Российской Федерации;</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овладение русским языком как инструментом личностного развития, инструментом формирования социальных взаимоотношений, инструментом преобразования мира;</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lastRenderedPageBreak/>
        <w:t>овладение знаниями о русском языке, его устройстве и закономерностях функционирования, о стилистических ресурсах русского языка; практическое овладение нормами русского литературного языка и речевого этикета; обогащение активного и потенциального словарного запаса и использование в собственной речевой практике разнообразных грамматических средств; совершенствование орфографической и пунктуационной грамотности; воспитание стремления к речевому самосовершенствованию;</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совершенствование речевой деятельности, коммуникативных умений, обеспечивающих эффективное взаимодействие с окружающими людьми в ситуациях формального и неформального межличностного и межкультурного общения, овладение русским языком как средством получения различной информации, в том числе знаний по разным учебным предметам;</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совершенствование мыслительной деятельности, развитие универсальных интеллектуальных умений сравнения, анализа, синтеза, абстрагирования, обобщения, классификации, установления определённых закономерностей и правил, конкретизации в процессе изучения русского языка;</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развитие функциональной грамотности в части формирования умений осуществлять информационный поиск, извлекать и преобразовывать необходимую информацию, интерпретировать, понимать и использовать тексты разных форматов (сплошной, несплошной текст, инфографика и другие), осваивать стратегии и тактики информационно-смысловой переработки текста, способы понимания текста, его назначения, общего смысла, коммуникативного намерения автора, логической структуры, роли языковых средств.</w:t>
      </w:r>
    </w:p>
    <w:p w:rsidR="007145AB" w:rsidRDefault="00F71669">
      <w:pPr>
        <w:spacing w:after="0" w:line="353" w:lineRule="auto"/>
        <w:ind w:firstLine="709"/>
        <w:jc w:val="both"/>
        <w:rPr>
          <w:rFonts w:ascii="Times New Roman" w:eastAsia="SchoolBookSanPin" w:hAnsi="Times New Roman"/>
          <w:position w:val="1"/>
          <w:sz w:val="28"/>
          <w:szCs w:val="28"/>
          <w:lang w:val="ru-RU"/>
        </w:rPr>
      </w:pPr>
      <w:r>
        <w:rPr>
          <w:rFonts w:ascii="Times New Roman" w:eastAsia="OfficinaSansBoldITC" w:hAnsi="Times New Roman"/>
          <w:sz w:val="28"/>
          <w:szCs w:val="28"/>
          <w:lang w:val="ru-RU"/>
        </w:rPr>
        <w:t xml:space="preserve">19.5.7. В соответствии с ФГОС ООО учебный предмет «Русский язык» входит в предметную область «Русский язык и литература» и является обязательным для изучения. </w:t>
      </w:r>
      <w:r>
        <w:rPr>
          <w:rFonts w:ascii="Times New Roman" w:eastAsia="SchoolBookSanPin" w:hAnsi="Times New Roman"/>
          <w:sz w:val="28"/>
          <w:szCs w:val="28"/>
          <w:lang w:val="ru-RU"/>
        </w:rPr>
        <w:t xml:space="preserve">Общее число часов, рекомендованных для изучения русского языка, – </w:t>
      </w:r>
      <w:r>
        <w:rPr>
          <w:rFonts w:ascii="Times New Roman" w:eastAsia="SchoolBookSanPin" w:hAnsi="Times New Roman"/>
          <w:position w:val="1"/>
          <w:sz w:val="28"/>
          <w:szCs w:val="28"/>
          <w:lang w:val="ru-RU"/>
        </w:rPr>
        <w:t xml:space="preserve">714 часов: в 5 классе – 170 часов (5 часов в неделю), в 6 классе – 204 часа (6 часов в </w:t>
      </w:r>
      <w:r>
        <w:rPr>
          <w:rFonts w:ascii="Times New Roman" w:eastAsia="SchoolBookSanPin" w:hAnsi="Times New Roman"/>
          <w:position w:val="1"/>
          <w:sz w:val="28"/>
          <w:szCs w:val="28"/>
          <w:lang w:val="ru-RU"/>
        </w:rPr>
        <w:lastRenderedPageBreak/>
        <w:t>неделю), в 7 классе – 136 часов (4 часа в неделю), в 8 классе – 102 часа (3 часа в неделю), в 9 классе – 102 часа (3 часа в неделю).</w:t>
      </w:r>
    </w:p>
    <w:p w:rsidR="007145AB" w:rsidRDefault="00F71669">
      <w:pPr>
        <w:spacing w:after="0" w:line="353" w:lineRule="auto"/>
        <w:ind w:firstLine="709"/>
        <w:rPr>
          <w:rFonts w:ascii="Times New Roman" w:eastAsia="OfficinaSansBoldITC" w:hAnsi="Times New Roman"/>
          <w:sz w:val="28"/>
          <w:szCs w:val="28"/>
          <w:lang w:val="ru-RU"/>
        </w:rPr>
      </w:pPr>
      <w:r>
        <w:rPr>
          <w:rFonts w:ascii="Times New Roman" w:eastAsia="OfficinaSansBoldITC" w:hAnsi="Times New Roman"/>
          <w:sz w:val="28"/>
          <w:szCs w:val="28"/>
          <w:lang w:val="ru-RU"/>
        </w:rPr>
        <w:t>19.6. Содержание обучения в 5 классе.</w:t>
      </w:r>
    </w:p>
    <w:p w:rsidR="007145AB" w:rsidRDefault="00F71669">
      <w:pPr>
        <w:spacing w:after="0" w:line="353" w:lineRule="auto"/>
        <w:ind w:firstLine="709"/>
        <w:jc w:val="both"/>
        <w:rPr>
          <w:rFonts w:ascii="Times New Roman" w:eastAsia="OfficinaSansBoldITC" w:hAnsi="Times New Roman"/>
          <w:sz w:val="28"/>
          <w:szCs w:val="28"/>
          <w:lang w:val="ru-RU"/>
        </w:rPr>
      </w:pPr>
      <w:r>
        <w:rPr>
          <w:rFonts w:ascii="Times New Roman" w:eastAsia="OfficinaSansBoldITC" w:hAnsi="Times New Roman"/>
          <w:sz w:val="28"/>
          <w:szCs w:val="28"/>
          <w:lang w:val="ru-RU"/>
        </w:rPr>
        <w:t>19.6.1. Общие сведения о языке.</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Богатство и выразительность русского языка. Лингвистика как наука о языке.</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Основные разделы лингвистики.</w:t>
      </w:r>
    </w:p>
    <w:p w:rsidR="007145AB" w:rsidRDefault="00F71669">
      <w:pPr>
        <w:spacing w:after="0" w:line="353" w:lineRule="auto"/>
        <w:ind w:firstLine="709"/>
        <w:jc w:val="both"/>
        <w:rPr>
          <w:rFonts w:ascii="Times New Roman" w:eastAsia="OfficinaSansBoldITC" w:hAnsi="Times New Roman"/>
          <w:sz w:val="28"/>
          <w:szCs w:val="28"/>
          <w:lang w:val="ru-RU"/>
        </w:rPr>
      </w:pPr>
      <w:r>
        <w:rPr>
          <w:rFonts w:ascii="Times New Roman" w:eastAsia="OfficinaSansBoldITC" w:hAnsi="Times New Roman"/>
          <w:sz w:val="28"/>
          <w:szCs w:val="28"/>
          <w:lang w:val="ru-RU"/>
        </w:rPr>
        <w:t>19.6.2. Язык и речь.</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Язык и речь. Речь устная и письменная, монологическая и диалогическая, полилог.</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Виды речевой деятельности (говорение, слушание, чтение, письмо), их особенности.</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Создание устных монологических высказываний на основе жизненных наблюдений, чтения научно-учебной, художественной и научно-популярной литературы.</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Устный пересказ прочитанного или прослушанного текста, в том числе с изменением лица рассказчика.</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Участие в диалоге на лингвистические темы (в рамках изученного) и темы на основе жизненных наблюдений.</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Речевые формулы приветствия, прощания, просьбы, благодарности.</w:t>
      </w:r>
    </w:p>
    <w:p w:rsidR="007145AB" w:rsidRDefault="00F71669">
      <w:pPr>
        <w:spacing w:after="0" w:line="36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Сочинения различных видов с использованием жизненного и читательского опыта, сюжетной картины (в том числе сочинения-миниатюры).</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Виды аудирования: выборочное, ознакомительное, детальное. Виды чтения: изучающее, ознакомительное, просмотровое, поисковое.</w:t>
      </w:r>
    </w:p>
    <w:p w:rsidR="007145AB" w:rsidRDefault="00F71669">
      <w:pPr>
        <w:spacing w:after="0" w:line="353" w:lineRule="auto"/>
        <w:ind w:firstLine="709"/>
        <w:jc w:val="both"/>
        <w:rPr>
          <w:rFonts w:ascii="Times New Roman" w:eastAsia="OfficinaSansBoldITC" w:hAnsi="Times New Roman"/>
          <w:sz w:val="28"/>
          <w:szCs w:val="28"/>
          <w:lang w:val="ru-RU"/>
        </w:rPr>
      </w:pPr>
      <w:r>
        <w:rPr>
          <w:rFonts w:ascii="Times New Roman" w:eastAsia="OfficinaSansBoldITC" w:hAnsi="Times New Roman"/>
          <w:sz w:val="28"/>
          <w:szCs w:val="28"/>
          <w:lang w:val="ru-RU"/>
        </w:rPr>
        <w:t>19.6.3. Текст.</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lastRenderedPageBreak/>
        <w:t>Текст и его основные признаки. Тема и главная мысль текста. Микротема текста. Ключевые слова.</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Функционально-смысловые типы речи: описание, повествование, рассуждение; их особенности.</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Композиционная структура текста. Абзац как средство членения текста на композиционно-смысловые части.</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Средства связи предложений и частей текста: формы слова, однокоренные слова, синонимы, антонимы, личные местоимения, повтор слова.</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Повествование как тип речи. Рассказ.</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Смысловой анализ текста: его композиционных особенностей, микротем и абзацев, способов и средств связи предложений в тексте; использование языковых средств выразительности (в рамках изученного).</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Подробное, выборочное и сжатое изложение содержания прочитанного или прослушанного текста. Изложение содержания текста с изменением лица рассказчика.</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Информационная переработка текста: простой и сложный план текста.</w:t>
      </w:r>
    </w:p>
    <w:p w:rsidR="007145AB" w:rsidRDefault="00F71669">
      <w:pPr>
        <w:spacing w:after="0" w:line="353" w:lineRule="auto"/>
        <w:ind w:firstLine="709"/>
        <w:jc w:val="both"/>
        <w:rPr>
          <w:rFonts w:ascii="Times New Roman" w:eastAsia="OfficinaSansBoldITC" w:hAnsi="Times New Roman"/>
          <w:sz w:val="28"/>
          <w:szCs w:val="28"/>
          <w:lang w:val="ru-RU"/>
        </w:rPr>
      </w:pPr>
      <w:r>
        <w:rPr>
          <w:rFonts w:ascii="Times New Roman" w:eastAsia="OfficinaSansBoldITC" w:hAnsi="Times New Roman"/>
          <w:sz w:val="28"/>
          <w:szCs w:val="28"/>
          <w:lang w:val="ru-RU"/>
        </w:rPr>
        <w:t>19.6.4. Функциональные разновидности языка.</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Общее представление о функциональных разновидностях языка (о разговорной речи, функциональных стилях, языке художественной литературы).</w:t>
      </w:r>
    </w:p>
    <w:p w:rsidR="007145AB" w:rsidRDefault="00F71669">
      <w:pPr>
        <w:spacing w:after="0" w:line="353" w:lineRule="auto"/>
        <w:ind w:firstLine="709"/>
        <w:jc w:val="both"/>
        <w:rPr>
          <w:rFonts w:ascii="Times New Roman" w:eastAsia="OfficinaSansBoldITC" w:hAnsi="Times New Roman"/>
          <w:sz w:val="28"/>
          <w:szCs w:val="28"/>
          <w:lang w:val="ru-RU"/>
        </w:rPr>
      </w:pPr>
      <w:r>
        <w:rPr>
          <w:rFonts w:ascii="Times New Roman" w:eastAsia="OfficinaSansBoldITC" w:hAnsi="Times New Roman"/>
          <w:sz w:val="28"/>
          <w:szCs w:val="28"/>
          <w:lang w:val="ru-RU"/>
        </w:rPr>
        <w:t>19.6.5. Система языка.</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OfficinaSansBoldITC" w:hAnsi="Times New Roman"/>
          <w:sz w:val="28"/>
          <w:szCs w:val="28"/>
          <w:lang w:val="ru-RU"/>
        </w:rPr>
        <w:t>19.6.5.1. </w:t>
      </w:r>
      <w:r>
        <w:rPr>
          <w:rFonts w:ascii="Times New Roman" w:eastAsia="SchoolBookSanPin" w:hAnsi="Times New Roman"/>
          <w:bCs/>
          <w:sz w:val="28"/>
          <w:szCs w:val="28"/>
          <w:lang w:val="ru-RU"/>
        </w:rPr>
        <w:t>Фонетика. Графика. Орфоэпия.</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Фонетика и графика как разделы лингвистики.</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Звук как единица языка. Смыслоразличительная роль звука.</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Система гласных звуков.</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Система согласных звуков.</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lastRenderedPageBreak/>
        <w:t>Изменение звуков в речевом потоке. Элементы фонетической транскрипции.</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Слог. Ударение. Свойства русского ударения.</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Соотношение звуков и букв.</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Фонетический анализ слова.</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Способы обозначения [й’], мягкости согласных.</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Основные выразительные средства фонетики.</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Прописные и строчные буквы.</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Интонация, её функции. Основные элементы интонации.</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OfficinaSansBoldITC" w:hAnsi="Times New Roman"/>
          <w:sz w:val="28"/>
          <w:szCs w:val="28"/>
          <w:lang w:val="ru-RU"/>
        </w:rPr>
        <w:t>19.6.5.2. </w:t>
      </w:r>
      <w:r>
        <w:rPr>
          <w:rFonts w:ascii="Times New Roman" w:eastAsia="SchoolBookSanPin" w:hAnsi="Times New Roman"/>
          <w:bCs/>
          <w:position w:val="1"/>
          <w:sz w:val="28"/>
          <w:szCs w:val="28"/>
          <w:lang w:val="ru-RU"/>
        </w:rPr>
        <w:t>Орфография.</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Орфография как раздел лингвистики.</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Понятие «орфограмма». Буквенные и небуквенные орфограммы.</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 xml:space="preserve">Правописание разделительных </w:t>
      </w:r>
      <w:r>
        <w:rPr>
          <w:rFonts w:ascii="Times New Roman" w:eastAsia="SchoolBookSanPin" w:hAnsi="Times New Roman"/>
          <w:bCs/>
          <w:position w:val="1"/>
          <w:sz w:val="28"/>
          <w:szCs w:val="28"/>
          <w:lang w:val="ru-RU"/>
        </w:rPr>
        <w:t xml:space="preserve">ъ </w:t>
      </w:r>
      <w:r>
        <w:rPr>
          <w:rFonts w:ascii="Times New Roman" w:eastAsia="SchoolBookSanPin" w:hAnsi="Times New Roman"/>
          <w:position w:val="1"/>
          <w:sz w:val="28"/>
          <w:szCs w:val="28"/>
          <w:lang w:val="ru-RU"/>
        </w:rPr>
        <w:t xml:space="preserve">и </w:t>
      </w:r>
      <w:r>
        <w:rPr>
          <w:rFonts w:ascii="Times New Roman" w:eastAsia="SchoolBookSanPin" w:hAnsi="Times New Roman"/>
          <w:bCs/>
          <w:position w:val="1"/>
          <w:sz w:val="28"/>
          <w:szCs w:val="28"/>
          <w:lang w:val="ru-RU"/>
        </w:rPr>
        <w:t>ь</w:t>
      </w:r>
      <w:r>
        <w:rPr>
          <w:rFonts w:ascii="Times New Roman" w:eastAsia="SchoolBookSanPin" w:hAnsi="Times New Roman"/>
          <w:position w:val="1"/>
          <w:sz w:val="28"/>
          <w:szCs w:val="28"/>
          <w:lang w:val="ru-RU"/>
        </w:rPr>
        <w:t>.</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OfficinaSansBoldITC" w:hAnsi="Times New Roman"/>
          <w:sz w:val="28"/>
          <w:szCs w:val="28"/>
          <w:lang w:val="ru-RU"/>
        </w:rPr>
        <w:t>19.6.5.3. </w:t>
      </w:r>
      <w:r>
        <w:rPr>
          <w:rFonts w:ascii="Times New Roman" w:eastAsia="SchoolBookSanPin" w:hAnsi="Times New Roman"/>
          <w:bCs/>
          <w:position w:val="1"/>
          <w:sz w:val="28"/>
          <w:szCs w:val="28"/>
          <w:lang w:val="ru-RU"/>
        </w:rPr>
        <w:t>Лексикология.</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Лексикология как раздел лингвистики.</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Основные способы толкования лексического значения слова (подбор однокоренных слов; подбор синонимов и антонимов);</w:t>
      </w:r>
    </w:p>
    <w:p w:rsidR="007145AB" w:rsidRDefault="00F71669">
      <w:pPr>
        <w:spacing w:after="0" w:line="353" w:lineRule="auto"/>
        <w:ind w:firstLine="709"/>
        <w:jc w:val="both"/>
        <w:rPr>
          <w:rFonts w:ascii="Times New Roman" w:eastAsia="SchoolBookSanPin" w:hAnsi="Times New Roman"/>
          <w:position w:val="1"/>
          <w:sz w:val="28"/>
          <w:szCs w:val="28"/>
          <w:lang w:val="ru-RU"/>
        </w:rPr>
      </w:pPr>
      <w:r>
        <w:rPr>
          <w:rFonts w:ascii="Times New Roman" w:eastAsia="SchoolBookSanPin" w:hAnsi="Times New Roman"/>
          <w:position w:val="1"/>
          <w:sz w:val="28"/>
          <w:szCs w:val="28"/>
          <w:lang w:val="ru-RU"/>
        </w:rPr>
        <w:t>основные способы разъяснения значения слова (по контексту, с помощью толкового словаря).</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Слова однозначные и многозначные. Прямое и переносное значения слова. Тематические группы слов. Обозначение родовых и видовых понятий.</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Синонимы. Антонимы. Омонимы. Паронимы.</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lastRenderedPageBreak/>
        <w:t>Разные виды лексических словарей (толковый словарь, словари синонимов, антонимов, омонимов, паронимов) и их роль в овладении словарным богатством родного языка.</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Лексический анализ слов (в рамках изученного).</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OfficinaSansBoldITC" w:hAnsi="Times New Roman"/>
          <w:sz w:val="28"/>
          <w:szCs w:val="28"/>
          <w:lang w:val="ru-RU"/>
        </w:rPr>
        <w:t>19.6.5.4. </w:t>
      </w:r>
      <w:r>
        <w:rPr>
          <w:rFonts w:ascii="Times New Roman" w:eastAsia="SchoolBookSanPin" w:hAnsi="Times New Roman"/>
          <w:bCs/>
          <w:position w:val="1"/>
          <w:sz w:val="28"/>
          <w:szCs w:val="28"/>
          <w:lang w:val="ru-RU"/>
        </w:rPr>
        <w:t>Морфемика. Орфография.</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Морфемика как раздел лингвистики.</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Морфема как минимальная значимая единица языка. Основа слова. Виды морфем (корень, приставка, суффикс, окончание).</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Чередование звуков в морфемах (в том числе чередование гласных с нулём звука).</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Морфемный анализ слов.</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Уместное использование слов с суффиксами оценки в собственной речи.</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Правописание корней с безударными проверяемыми, непроверяемыми гласными (в рамках изученного).</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Правописание корней с проверяемыми, непроверяемыми, непроизносимыми согласными (в рамках изученного).</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 xml:space="preserve">Правописание </w:t>
      </w:r>
      <w:r>
        <w:rPr>
          <w:rFonts w:ascii="Times New Roman" w:eastAsia="SchoolBookSanPin" w:hAnsi="Times New Roman"/>
          <w:bCs/>
          <w:position w:val="1"/>
          <w:sz w:val="28"/>
          <w:szCs w:val="28"/>
          <w:lang w:val="ru-RU"/>
        </w:rPr>
        <w:t xml:space="preserve">ё – о </w:t>
      </w:r>
      <w:r>
        <w:rPr>
          <w:rFonts w:ascii="Times New Roman" w:eastAsia="SchoolBookSanPin" w:hAnsi="Times New Roman"/>
          <w:position w:val="1"/>
          <w:sz w:val="28"/>
          <w:szCs w:val="28"/>
          <w:lang w:val="ru-RU"/>
        </w:rPr>
        <w:t>после шипящих в корне слова.</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 xml:space="preserve">Правописание неизменяемых при письме приставок и приставок на </w:t>
      </w:r>
      <w:r>
        <w:rPr>
          <w:rFonts w:ascii="Times New Roman" w:eastAsia="SchoolBookSanPin" w:hAnsi="Times New Roman"/>
          <w:bCs/>
          <w:position w:val="1"/>
          <w:sz w:val="28"/>
          <w:szCs w:val="28"/>
          <w:lang w:val="ru-RU"/>
        </w:rPr>
        <w:t xml:space="preserve">-з </w:t>
      </w:r>
      <w:r>
        <w:rPr>
          <w:rFonts w:ascii="Times New Roman" w:eastAsia="SchoolBookSanPin" w:hAnsi="Times New Roman"/>
          <w:position w:val="1"/>
          <w:sz w:val="28"/>
          <w:szCs w:val="28"/>
          <w:lang w:val="ru-RU"/>
        </w:rPr>
        <w:t>(-</w:t>
      </w:r>
      <w:r>
        <w:rPr>
          <w:rFonts w:ascii="Times New Roman" w:eastAsia="SchoolBookSanPin" w:hAnsi="Times New Roman"/>
          <w:bCs/>
          <w:position w:val="1"/>
          <w:sz w:val="28"/>
          <w:szCs w:val="28"/>
          <w:lang w:val="ru-RU"/>
        </w:rPr>
        <w:t>с</w:t>
      </w:r>
      <w:r>
        <w:rPr>
          <w:rFonts w:ascii="Times New Roman" w:eastAsia="SchoolBookSanPin" w:hAnsi="Times New Roman"/>
          <w:position w:val="1"/>
          <w:sz w:val="28"/>
          <w:szCs w:val="28"/>
          <w:lang w:val="ru-RU"/>
        </w:rPr>
        <w:t>).</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 xml:space="preserve">Правописание </w:t>
      </w:r>
      <w:r>
        <w:rPr>
          <w:rFonts w:ascii="Times New Roman" w:eastAsia="SchoolBookSanPin" w:hAnsi="Times New Roman"/>
          <w:bCs/>
          <w:position w:val="1"/>
          <w:sz w:val="28"/>
          <w:szCs w:val="28"/>
          <w:lang w:val="ru-RU"/>
        </w:rPr>
        <w:t xml:space="preserve">ы – и </w:t>
      </w:r>
      <w:r>
        <w:rPr>
          <w:rFonts w:ascii="Times New Roman" w:eastAsia="SchoolBookSanPin" w:hAnsi="Times New Roman"/>
          <w:position w:val="1"/>
          <w:sz w:val="28"/>
          <w:szCs w:val="28"/>
          <w:lang w:val="ru-RU"/>
        </w:rPr>
        <w:t>после приставок.</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 xml:space="preserve">Правописание </w:t>
      </w:r>
      <w:r>
        <w:rPr>
          <w:rFonts w:ascii="Times New Roman" w:eastAsia="SchoolBookSanPin" w:hAnsi="Times New Roman"/>
          <w:bCs/>
          <w:position w:val="1"/>
          <w:sz w:val="28"/>
          <w:szCs w:val="28"/>
          <w:lang w:val="ru-RU"/>
        </w:rPr>
        <w:t xml:space="preserve">ы – и </w:t>
      </w:r>
      <w:r>
        <w:rPr>
          <w:rFonts w:ascii="Times New Roman" w:eastAsia="SchoolBookSanPin" w:hAnsi="Times New Roman"/>
          <w:position w:val="1"/>
          <w:sz w:val="28"/>
          <w:szCs w:val="28"/>
          <w:lang w:val="ru-RU"/>
        </w:rPr>
        <w:t xml:space="preserve">после </w:t>
      </w:r>
      <w:r>
        <w:rPr>
          <w:rFonts w:ascii="Times New Roman" w:eastAsia="SchoolBookSanPin" w:hAnsi="Times New Roman"/>
          <w:bCs/>
          <w:position w:val="1"/>
          <w:sz w:val="28"/>
          <w:szCs w:val="28"/>
          <w:lang w:val="ru-RU"/>
        </w:rPr>
        <w:t>ц</w:t>
      </w:r>
      <w:r>
        <w:rPr>
          <w:rFonts w:ascii="Times New Roman" w:eastAsia="SchoolBookSanPin" w:hAnsi="Times New Roman"/>
          <w:position w:val="1"/>
          <w:sz w:val="28"/>
          <w:szCs w:val="28"/>
          <w:lang w:val="ru-RU"/>
        </w:rPr>
        <w:t>.</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Орфографический анализ слова (в рамках изученного).</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OfficinaSansBoldITC" w:hAnsi="Times New Roman"/>
          <w:sz w:val="28"/>
          <w:szCs w:val="28"/>
          <w:lang w:val="ru-RU"/>
        </w:rPr>
        <w:t>19.6.5.5. </w:t>
      </w:r>
      <w:r>
        <w:rPr>
          <w:rFonts w:ascii="Times New Roman" w:eastAsia="SchoolBookSanPin" w:hAnsi="Times New Roman"/>
          <w:bCs/>
          <w:position w:val="1"/>
          <w:sz w:val="28"/>
          <w:szCs w:val="28"/>
          <w:lang w:val="ru-RU"/>
        </w:rPr>
        <w:t>Морфология. Культура речи. Орфография.</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Морфология как раздел грамматики. Грамматическое значение слова.</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lastRenderedPageBreak/>
        <w:t>Части речи как лексико-грамматические разряды слов.</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Система частей речи в русском языке. Самостоятельные и служебные части речи.</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OfficinaSansBoldITC" w:hAnsi="Times New Roman"/>
          <w:sz w:val="28"/>
          <w:szCs w:val="28"/>
          <w:lang w:val="ru-RU"/>
        </w:rPr>
        <w:t xml:space="preserve">19.6.5.6. </w:t>
      </w:r>
      <w:r>
        <w:rPr>
          <w:rFonts w:ascii="Times New Roman" w:eastAsia="SchoolBookSanPin" w:hAnsi="Times New Roman"/>
          <w:bCs/>
          <w:position w:val="1"/>
          <w:sz w:val="28"/>
          <w:szCs w:val="28"/>
          <w:lang w:val="ru-RU"/>
        </w:rPr>
        <w:t>Имя существительное.</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Имя существительное как часть речи. Общее грамматическое значение, морфологические признаки и синтаксические функции имени существительного. Роль имени существительного в речи.</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Лексико-грамматические разряды имён существительных по значению, имена существительные собственные и нарицательные; имена существительные одушевлённые и неодушевлённые.</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Род, число, падеж имени существительного.</w:t>
      </w:r>
    </w:p>
    <w:p w:rsidR="007145AB" w:rsidRDefault="00F71669">
      <w:pPr>
        <w:spacing w:after="0" w:line="353" w:lineRule="auto"/>
        <w:ind w:firstLine="709"/>
        <w:jc w:val="both"/>
        <w:rPr>
          <w:rFonts w:ascii="Times New Roman" w:eastAsia="SchoolBookSanPin" w:hAnsi="Times New Roman"/>
          <w:position w:val="1"/>
          <w:sz w:val="28"/>
          <w:szCs w:val="28"/>
          <w:lang w:val="ru-RU"/>
        </w:rPr>
      </w:pPr>
      <w:r>
        <w:rPr>
          <w:rFonts w:ascii="Times New Roman" w:eastAsia="SchoolBookSanPin" w:hAnsi="Times New Roman"/>
          <w:position w:val="1"/>
          <w:sz w:val="28"/>
          <w:szCs w:val="28"/>
          <w:lang w:val="ru-RU"/>
        </w:rPr>
        <w:t>Имена существительные общего рода.</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Имена существительные, имеющие форму только единственного или только множественного числа.</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Типы склонения имён существительных. Разносклоняемые имена существительные. Несклоняемые имена существительные.</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Морфологический анализ имён существительных. Нормы произношения, нормы постановки ударения, нормы словоизменения имён существительных (в рамках изученного).</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 xml:space="preserve">Правописание собственных имён существительных. Правописание </w:t>
      </w:r>
      <w:r>
        <w:rPr>
          <w:rFonts w:ascii="Times New Roman" w:eastAsia="SchoolBookSanPin" w:hAnsi="Times New Roman"/>
          <w:bCs/>
          <w:position w:val="1"/>
          <w:sz w:val="28"/>
          <w:szCs w:val="28"/>
          <w:lang w:val="ru-RU"/>
        </w:rPr>
        <w:t xml:space="preserve">ь </w:t>
      </w:r>
      <w:r>
        <w:rPr>
          <w:rFonts w:ascii="Times New Roman" w:eastAsia="SchoolBookSanPin" w:hAnsi="Times New Roman"/>
          <w:position w:val="1"/>
          <w:sz w:val="28"/>
          <w:szCs w:val="28"/>
          <w:lang w:val="ru-RU"/>
        </w:rPr>
        <w:t>на конце имён существительных после шипящих.</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 xml:space="preserve">Правописание безударных окончаний имён существительных. Правописание </w:t>
      </w:r>
      <w:r>
        <w:rPr>
          <w:rFonts w:ascii="Times New Roman" w:eastAsia="SchoolBookSanPin" w:hAnsi="Times New Roman"/>
          <w:bCs/>
          <w:position w:val="1"/>
          <w:sz w:val="28"/>
          <w:szCs w:val="28"/>
          <w:lang w:val="ru-RU"/>
        </w:rPr>
        <w:t xml:space="preserve">о – е </w:t>
      </w:r>
      <w:r>
        <w:rPr>
          <w:rFonts w:ascii="Times New Roman" w:eastAsia="SchoolBookSanPin" w:hAnsi="Times New Roman"/>
          <w:position w:val="1"/>
          <w:sz w:val="28"/>
          <w:szCs w:val="28"/>
          <w:lang w:val="ru-RU"/>
        </w:rPr>
        <w:t>(</w:t>
      </w:r>
      <w:r>
        <w:rPr>
          <w:rFonts w:ascii="Times New Roman" w:eastAsia="SchoolBookSanPin" w:hAnsi="Times New Roman"/>
          <w:bCs/>
          <w:position w:val="1"/>
          <w:sz w:val="28"/>
          <w:szCs w:val="28"/>
          <w:lang w:val="ru-RU"/>
        </w:rPr>
        <w:t>ё</w:t>
      </w:r>
      <w:r>
        <w:rPr>
          <w:rFonts w:ascii="Times New Roman" w:eastAsia="SchoolBookSanPin" w:hAnsi="Times New Roman"/>
          <w:position w:val="1"/>
          <w:sz w:val="28"/>
          <w:szCs w:val="28"/>
          <w:lang w:val="ru-RU"/>
        </w:rPr>
        <w:t xml:space="preserve">) после шипящих и </w:t>
      </w:r>
      <w:r>
        <w:rPr>
          <w:rFonts w:ascii="Times New Roman" w:eastAsia="SchoolBookSanPin" w:hAnsi="Times New Roman"/>
          <w:bCs/>
          <w:position w:val="1"/>
          <w:sz w:val="28"/>
          <w:szCs w:val="28"/>
          <w:lang w:val="ru-RU"/>
        </w:rPr>
        <w:t xml:space="preserve">ц </w:t>
      </w:r>
      <w:r>
        <w:rPr>
          <w:rFonts w:ascii="Times New Roman" w:eastAsia="SchoolBookSanPin" w:hAnsi="Times New Roman"/>
          <w:position w:val="1"/>
          <w:sz w:val="28"/>
          <w:szCs w:val="28"/>
          <w:lang w:val="ru-RU"/>
        </w:rPr>
        <w:t>в суффиксах и окончаниях имён существительных.</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 xml:space="preserve">Правописание суффиксов </w:t>
      </w:r>
      <w:r>
        <w:rPr>
          <w:rFonts w:ascii="Times New Roman" w:eastAsia="SchoolBookSanPin" w:hAnsi="Times New Roman"/>
          <w:bCs/>
          <w:position w:val="1"/>
          <w:sz w:val="28"/>
          <w:szCs w:val="28"/>
          <w:lang w:val="ru-RU"/>
        </w:rPr>
        <w:t>-чик- – -щик-</w:t>
      </w:r>
      <w:r>
        <w:rPr>
          <w:rFonts w:ascii="Times New Roman" w:eastAsia="SchoolBookSanPin" w:hAnsi="Times New Roman"/>
          <w:position w:val="1"/>
          <w:sz w:val="28"/>
          <w:szCs w:val="28"/>
          <w:lang w:val="ru-RU"/>
        </w:rPr>
        <w:t>; -</w:t>
      </w:r>
      <w:r>
        <w:rPr>
          <w:rFonts w:ascii="Times New Roman" w:eastAsia="SchoolBookSanPin" w:hAnsi="Times New Roman"/>
          <w:bCs/>
          <w:position w:val="1"/>
          <w:sz w:val="28"/>
          <w:szCs w:val="28"/>
          <w:lang w:val="ru-RU"/>
        </w:rPr>
        <w:t xml:space="preserve">ек- – -ик- </w:t>
      </w:r>
      <w:r>
        <w:rPr>
          <w:rFonts w:ascii="Times New Roman" w:eastAsia="SchoolBookSanPin" w:hAnsi="Times New Roman"/>
          <w:position w:val="1"/>
          <w:sz w:val="28"/>
          <w:szCs w:val="28"/>
          <w:lang w:val="ru-RU"/>
        </w:rPr>
        <w:t>(-</w:t>
      </w:r>
      <w:r>
        <w:rPr>
          <w:rFonts w:ascii="Times New Roman" w:eastAsia="SchoolBookSanPin" w:hAnsi="Times New Roman"/>
          <w:bCs/>
          <w:position w:val="1"/>
          <w:sz w:val="28"/>
          <w:szCs w:val="28"/>
          <w:lang w:val="ru-RU"/>
        </w:rPr>
        <w:t>чик-</w:t>
      </w:r>
      <w:r>
        <w:rPr>
          <w:rFonts w:ascii="Times New Roman" w:eastAsia="SchoolBookSanPin" w:hAnsi="Times New Roman"/>
          <w:position w:val="1"/>
          <w:sz w:val="28"/>
          <w:szCs w:val="28"/>
          <w:lang w:val="ru-RU"/>
        </w:rPr>
        <w:t>)</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имён существительных.</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lastRenderedPageBreak/>
        <w:t xml:space="preserve">Правописание корней с чередованием </w:t>
      </w:r>
      <w:r>
        <w:rPr>
          <w:rFonts w:ascii="Times New Roman" w:eastAsia="SchoolBookSanPin" w:hAnsi="Times New Roman"/>
          <w:bCs/>
          <w:position w:val="1"/>
          <w:sz w:val="28"/>
          <w:szCs w:val="28"/>
          <w:lang w:val="ru-RU"/>
        </w:rPr>
        <w:t xml:space="preserve">а </w:t>
      </w:r>
      <w:r>
        <w:rPr>
          <w:rFonts w:ascii="Times New Roman" w:eastAsia="SchoolBookSanPin" w:hAnsi="Times New Roman"/>
          <w:position w:val="1"/>
          <w:sz w:val="28"/>
          <w:szCs w:val="28"/>
          <w:lang w:val="ru-RU"/>
        </w:rPr>
        <w:t xml:space="preserve">// </w:t>
      </w:r>
      <w:r>
        <w:rPr>
          <w:rFonts w:ascii="Times New Roman" w:eastAsia="SchoolBookSanPin" w:hAnsi="Times New Roman"/>
          <w:bCs/>
          <w:position w:val="1"/>
          <w:sz w:val="28"/>
          <w:szCs w:val="28"/>
          <w:lang w:val="ru-RU"/>
        </w:rPr>
        <w:t>о</w:t>
      </w:r>
      <w:r>
        <w:rPr>
          <w:rFonts w:ascii="Times New Roman" w:eastAsia="SchoolBookSanPin" w:hAnsi="Times New Roman"/>
          <w:position w:val="1"/>
          <w:sz w:val="28"/>
          <w:szCs w:val="28"/>
          <w:lang w:val="ru-RU"/>
        </w:rPr>
        <w:t>: -</w:t>
      </w:r>
      <w:r>
        <w:rPr>
          <w:rFonts w:ascii="Times New Roman" w:eastAsia="SchoolBookSanPin" w:hAnsi="Times New Roman"/>
          <w:bCs/>
          <w:position w:val="1"/>
          <w:sz w:val="28"/>
          <w:szCs w:val="28"/>
          <w:lang w:val="ru-RU"/>
        </w:rPr>
        <w:t>лаг</w:t>
      </w:r>
      <w:r>
        <w:rPr>
          <w:rFonts w:ascii="Times New Roman" w:eastAsia="SchoolBookSanPin" w:hAnsi="Times New Roman"/>
          <w:position w:val="1"/>
          <w:sz w:val="28"/>
          <w:szCs w:val="28"/>
          <w:lang w:val="ru-RU"/>
        </w:rPr>
        <w:t>- – -</w:t>
      </w:r>
      <w:r>
        <w:rPr>
          <w:rFonts w:ascii="Times New Roman" w:eastAsia="SchoolBookSanPin" w:hAnsi="Times New Roman"/>
          <w:bCs/>
          <w:position w:val="1"/>
          <w:sz w:val="28"/>
          <w:szCs w:val="28"/>
          <w:lang w:val="ru-RU"/>
        </w:rPr>
        <w:t>лож</w:t>
      </w:r>
      <w:r>
        <w:rPr>
          <w:rFonts w:ascii="Times New Roman" w:eastAsia="SchoolBookSanPin" w:hAnsi="Times New Roman"/>
          <w:position w:val="1"/>
          <w:sz w:val="28"/>
          <w:szCs w:val="28"/>
          <w:lang w:val="ru-RU"/>
        </w:rPr>
        <w:t>-;</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w:t>
      </w:r>
      <w:r>
        <w:rPr>
          <w:rFonts w:ascii="Times New Roman" w:eastAsia="SchoolBookSanPin" w:hAnsi="Times New Roman"/>
          <w:bCs/>
          <w:position w:val="1"/>
          <w:sz w:val="28"/>
          <w:szCs w:val="28"/>
          <w:lang w:val="ru-RU"/>
        </w:rPr>
        <w:t>раст</w:t>
      </w:r>
      <w:r>
        <w:rPr>
          <w:rFonts w:ascii="Times New Roman" w:eastAsia="SchoolBookSanPin" w:hAnsi="Times New Roman"/>
          <w:position w:val="1"/>
          <w:sz w:val="28"/>
          <w:szCs w:val="28"/>
          <w:lang w:val="ru-RU"/>
        </w:rPr>
        <w:t>- – -</w:t>
      </w:r>
      <w:r>
        <w:rPr>
          <w:rFonts w:ascii="Times New Roman" w:eastAsia="SchoolBookSanPin" w:hAnsi="Times New Roman"/>
          <w:bCs/>
          <w:position w:val="1"/>
          <w:sz w:val="28"/>
          <w:szCs w:val="28"/>
          <w:lang w:val="ru-RU"/>
        </w:rPr>
        <w:t>ращ</w:t>
      </w:r>
      <w:r>
        <w:rPr>
          <w:rFonts w:ascii="Times New Roman" w:eastAsia="SchoolBookSanPin" w:hAnsi="Times New Roman"/>
          <w:position w:val="1"/>
          <w:sz w:val="28"/>
          <w:szCs w:val="28"/>
          <w:lang w:val="ru-RU"/>
        </w:rPr>
        <w:t>- – -</w:t>
      </w:r>
      <w:r>
        <w:rPr>
          <w:rFonts w:ascii="Times New Roman" w:eastAsia="SchoolBookSanPin" w:hAnsi="Times New Roman"/>
          <w:bCs/>
          <w:position w:val="1"/>
          <w:sz w:val="28"/>
          <w:szCs w:val="28"/>
          <w:lang w:val="ru-RU"/>
        </w:rPr>
        <w:t>рос</w:t>
      </w:r>
      <w:r>
        <w:rPr>
          <w:rFonts w:ascii="Times New Roman" w:eastAsia="SchoolBookSanPin" w:hAnsi="Times New Roman"/>
          <w:position w:val="1"/>
          <w:sz w:val="28"/>
          <w:szCs w:val="28"/>
          <w:lang w:val="ru-RU"/>
        </w:rPr>
        <w:t>-; -</w:t>
      </w:r>
      <w:r>
        <w:rPr>
          <w:rFonts w:ascii="Times New Roman" w:eastAsia="SchoolBookSanPin" w:hAnsi="Times New Roman"/>
          <w:bCs/>
          <w:position w:val="1"/>
          <w:sz w:val="28"/>
          <w:szCs w:val="28"/>
          <w:lang w:val="ru-RU"/>
        </w:rPr>
        <w:t>гар</w:t>
      </w:r>
      <w:r>
        <w:rPr>
          <w:rFonts w:ascii="Times New Roman" w:eastAsia="SchoolBookSanPin" w:hAnsi="Times New Roman"/>
          <w:position w:val="1"/>
          <w:sz w:val="28"/>
          <w:szCs w:val="28"/>
          <w:lang w:val="ru-RU"/>
        </w:rPr>
        <w:t>- – -</w:t>
      </w:r>
      <w:r>
        <w:rPr>
          <w:rFonts w:ascii="Times New Roman" w:eastAsia="SchoolBookSanPin" w:hAnsi="Times New Roman"/>
          <w:bCs/>
          <w:position w:val="1"/>
          <w:sz w:val="28"/>
          <w:szCs w:val="28"/>
          <w:lang w:val="ru-RU"/>
        </w:rPr>
        <w:t>гор</w:t>
      </w:r>
      <w:r>
        <w:rPr>
          <w:rFonts w:ascii="Times New Roman" w:eastAsia="SchoolBookSanPin" w:hAnsi="Times New Roman"/>
          <w:position w:val="1"/>
          <w:sz w:val="28"/>
          <w:szCs w:val="28"/>
          <w:lang w:val="ru-RU"/>
        </w:rPr>
        <w:t>-, -</w:t>
      </w:r>
      <w:r>
        <w:rPr>
          <w:rFonts w:ascii="Times New Roman" w:eastAsia="SchoolBookSanPin" w:hAnsi="Times New Roman"/>
          <w:bCs/>
          <w:position w:val="1"/>
          <w:sz w:val="28"/>
          <w:szCs w:val="28"/>
          <w:lang w:val="ru-RU"/>
        </w:rPr>
        <w:t>зар</w:t>
      </w:r>
      <w:r>
        <w:rPr>
          <w:rFonts w:ascii="Times New Roman" w:eastAsia="SchoolBookSanPin" w:hAnsi="Times New Roman"/>
          <w:position w:val="1"/>
          <w:sz w:val="28"/>
          <w:szCs w:val="28"/>
          <w:lang w:val="ru-RU"/>
        </w:rPr>
        <w:t>- – -</w:t>
      </w:r>
      <w:r>
        <w:rPr>
          <w:rFonts w:ascii="Times New Roman" w:eastAsia="SchoolBookSanPin" w:hAnsi="Times New Roman"/>
          <w:bCs/>
          <w:position w:val="1"/>
          <w:sz w:val="28"/>
          <w:szCs w:val="28"/>
          <w:lang w:val="ru-RU"/>
        </w:rPr>
        <w:t>зор</w:t>
      </w:r>
      <w:r>
        <w:rPr>
          <w:rFonts w:ascii="Times New Roman" w:eastAsia="SchoolBookSanPin" w:hAnsi="Times New Roman"/>
          <w:position w:val="1"/>
          <w:sz w:val="28"/>
          <w:szCs w:val="28"/>
          <w:lang w:val="ru-RU"/>
        </w:rPr>
        <w:t>-;</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bCs/>
          <w:position w:val="1"/>
          <w:sz w:val="28"/>
          <w:szCs w:val="28"/>
          <w:lang w:val="ru-RU"/>
        </w:rPr>
        <w:t>-клан- – -клон-</w:t>
      </w:r>
      <w:r>
        <w:rPr>
          <w:rFonts w:ascii="Times New Roman" w:eastAsia="SchoolBookSanPin" w:hAnsi="Times New Roman"/>
          <w:position w:val="1"/>
          <w:sz w:val="28"/>
          <w:szCs w:val="28"/>
          <w:lang w:val="ru-RU"/>
        </w:rPr>
        <w:t xml:space="preserve">, </w:t>
      </w:r>
      <w:r>
        <w:rPr>
          <w:rFonts w:ascii="Times New Roman" w:eastAsia="SchoolBookSanPin" w:hAnsi="Times New Roman"/>
          <w:bCs/>
          <w:position w:val="1"/>
          <w:sz w:val="28"/>
          <w:szCs w:val="28"/>
          <w:lang w:val="ru-RU"/>
        </w:rPr>
        <w:t>-скак- – -скоч-.</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 xml:space="preserve">Слитное и раздельное написание </w:t>
      </w:r>
      <w:r>
        <w:rPr>
          <w:rFonts w:ascii="Times New Roman" w:eastAsia="SchoolBookSanPin" w:hAnsi="Times New Roman"/>
          <w:bCs/>
          <w:position w:val="1"/>
          <w:sz w:val="28"/>
          <w:szCs w:val="28"/>
          <w:lang w:val="ru-RU"/>
        </w:rPr>
        <w:t xml:space="preserve">не </w:t>
      </w:r>
      <w:r>
        <w:rPr>
          <w:rFonts w:ascii="Times New Roman" w:eastAsia="SchoolBookSanPin" w:hAnsi="Times New Roman"/>
          <w:position w:val="1"/>
          <w:sz w:val="28"/>
          <w:szCs w:val="28"/>
          <w:lang w:val="ru-RU"/>
        </w:rPr>
        <w:t>с именами существительными.</w:t>
      </w:r>
    </w:p>
    <w:p w:rsidR="007145AB" w:rsidRDefault="00F71669">
      <w:pPr>
        <w:spacing w:after="0" w:line="353" w:lineRule="auto"/>
        <w:ind w:firstLine="709"/>
        <w:jc w:val="both"/>
        <w:rPr>
          <w:rFonts w:ascii="Times New Roman" w:eastAsia="OfficinaSansBoldITC" w:hAnsi="Times New Roman"/>
          <w:sz w:val="28"/>
          <w:szCs w:val="28"/>
          <w:lang w:val="ru-RU"/>
        </w:rPr>
      </w:pPr>
      <w:r>
        <w:rPr>
          <w:rFonts w:ascii="Times New Roman" w:eastAsia="SchoolBookSanPin" w:hAnsi="Times New Roman"/>
          <w:bCs/>
          <w:position w:val="1"/>
          <w:sz w:val="28"/>
          <w:szCs w:val="28"/>
          <w:lang w:val="ru-RU"/>
        </w:rPr>
        <w:t>Орфографический анализ имён существительных (в рамках изученного).</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OfficinaSansBoldITC" w:hAnsi="Times New Roman"/>
          <w:sz w:val="28"/>
          <w:szCs w:val="28"/>
          <w:lang w:val="ru-RU"/>
        </w:rPr>
        <w:t>19.6.5.7. </w:t>
      </w:r>
      <w:r>
        <w:rPr>
          <w:rFonts w:ascii="Times New Roman" w:eastAsia="SchoolBookSanPin" w:hAnsi="Times New Roman"/>
          <w:bCs/>
          <w:position w:val="1"/>
          <w:sz w:val="28"/>
          <w:szCs w:val="28"/>
          <w:lang w:val="ru-RU"/>
        </w:rPr>
        <w:t>Имя прилагательное.</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Имя прилагательное как часть речи. Общее грамматическое значение, морфологические признаки и синтаксические функции имени прилагательного. Роль имени прилагательного в речи.</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Имена прилагательные полные и краткие, их синтаксические функции.</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Склонение имён прилагательных.</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Морфологический анализ имён прилагательных (в рамках изученного).</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Нормы словоизменения, произношения имён прилагательных, постановки ударения (в рамках изученного).</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 xml:space="preserve">Правописание безударных окончаний имён прилагательных. Правописание </w:t>
      </w:r>
      <w:r>
        <w:rPr>
          <w:rFonts w:ascii="Times New Roman" w:eastAsia="SchoolBookSanPin" w:hAnsi="Times New Roman"/>
          <w:bCs/>
          <w:position w:val="1"/>
          <w:sz w:val="28"/>
          <w:szCs w:val="28"/>
          <w:lang w:val="ru-RU"/>
        </w:rPr>
        <w:t xml:space="preserve">о – е </w:t>
      </w:r>
      <w:r>
        <w:rPr>
          <w:rFonts w:ascii="Times New Roman" w:eastAsia="SchoolBookSanPin" w:hAnsi="Times New Roman"/>
          <w:position w:val="1"/>
          <w:sz w:val="28"/>
          <w:szCs w:val="28"/>
          <w:lang w:val="ru-RU"/>
        </w:rPr>
        <w:t xml:space="preserve">после шипящих и </w:t>
      </w:r>
      <w:r>
        <w:rPr>
          <w:rFonts w:ascii="Times New Roman" w:eastAsia="SchoolBookSanPin" w:hAnsi="Times New Roman"/>
          <w:bCs/>
          <w:position w:val="1"/>
          <w:sz w:val="28"/>
          <w:szCs w:val="28"/>
          <w:lang w:val="ru-RU"/>
        </w:rPr>
        <w:t xml:space="preserve">ц </w:t>
      </w:r>
      <w:r>
        <w:rPr>
          <w:rFonts w:ascii="Times New Roman" w:eastAsia="SchoolBookSanPin" w:hAnsi="Times New Roman"/>
          <w:position w:val="1"/>
          <w:sz w:val="28"/>
          <w:szCs w:val="28"/>
          <w:lang w:val="ru-RU"/>
        </w:rPr>
        <w:t>в суффиксах и окончаниях имён прилагательных.</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Правописание кратких форм имён прилагательных с основой на шипящий.</w:t>
      </w:r>
    </w:p>
    <w:p w:rsidR="007145AB" w:rsidRDefault="00F71669">
      <w:pPr>
        <w:spacing w:after="0" w:line="353" w:lineRule="auto"/>
        <w:ind w:firstLine="709"/>
        <w:jc w:val="both"/>
        <w:rPr>
          <w:rFonts w:ascii="Times New Roman" w:eastAsia="SchoolBookSanPin" w:hAnsi="Times New Roman"/>
          <w:position w:val="1"/>
          <w:sz w:val="28"/>
          <w:szCs w:val="28"/>
          <w:lang w:val="ru-RU"/>
        </w:rPr>
      </w:pPr>
      <w:r>
        <w:rPr>
          <w:rFonts w:ascii="Times New Roman" w:eastAsia="SchoolBookSanPin" w:hAnsi="Times New Roman"/>
          <w:position w:val="1"/>
          <w:sz w:val="28"/>
          <w:szCs w:val="28"/>
          <w:lang w:val="ru-RU"/>
        </w:rPr>
        <w:t xml:space="preserve">Слитное и раздельное написание </w:t>
      </w:r>
      <w:r>
        <w:rPr>
          <w:rFonts w:ascii="Times New Roman" w:eastAsia="SchoolBookSanPin" w:hAnsi="Times New Roman"/>
          <w:bCs/>
          <w:position w:val="1"/>
          <w:sz w:val="28"/>
          <w:szCs w:val="28"/>
          <w:lang w:val="ru-RU"/>
        </w:rPr>
        <w:t xml:space="preserve">не </w:t>
      </w:r>
      <w:r>
        <w:rPr>
          <w:rFonts w:ascii="Times New Roman" w:eastAsia="SchoolBookSanPin" w:hAnsi="Times New Roman"/>
          <w:position w:val="1"/>
          <w:sz w:val="28"/>
          <w:szCs w:val="28"/>
          <w:lang w:val="ru-RU"/>
        </w:rPr>
        <w:t>с именами прилагательными.</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Орфографический анализ имён прилагательных (в рамках изученного).</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OfficinaSansBoldITC" w:hAnsi="Times New Roman"/>
          <w:sz w:val="28"/>
          <w:szCs w:val="28"/>
          <w:lang w:val="ru-RU"/>
        </w:rPr>
        <w:t>19.6.5.8. </w:t>
      </w:r>
      <w:r>
        <w:rPr>
          <w:rFonts w:ascii="Times New Roman" w:eastAsia="SchoolBookSanPin" w:hAnsi="Times New Roman"/>
          <w:bCs/>
          <w:position w:val="1"/>
          <w:sz w:val="28"/>
          <w:szCs w:val="28"/>
          <w:lang w:val="ru-RU"/>
        </w:rPr>
        <w:t>Глагол.</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Глагол как часть речи. Общее грамматическое значение, морфологические признаки и синтаксические функции глагола.</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lastRenderedPageBreak/>
        <w:t>Роль глагола в словосочетании и предложении, в речи.</w:t>
      </w:r>
    </w:p>
    <w:p w:rsidR="007145AB" w:rsidRDefault="00F71669">
      <w:pPr>
        <w:spacing w:after="0" w:line="353" w:lineRule="auto"/>
        <w:ind w:firstLine="709"/>
        <w:jc w:val="both"/>
        <w:rPr>
          <w:rFonts w:ascii="Times New Roman" w:eastAsia="SchoolBookSanPin" w:hAnsi="Times New Roman"/>
          <w:position w:val="1"/>
          <w:sz w:val="28"/>
          <w:szCs w:val="28"/>
          <w:lang w:val="ru-RU"/>
        </w:rPr>
      </w:pPr>
      <w:r>
        <w:rPr>
          <w:rFonts w:ascii="Times New Roman" w:eastAsia="SchoolBookSanPin" w:hAnsi="Times New Roman"/>
          <w:position w:val="1"/>
          <w:sz w:val="28"/>
          <w:szCs w:val="28"/>
          <w:lang w:val="ru-RU"/>
        </w:rPr>
        <w:t>Глаголы совершенного и несовершенного вида, возвратные и невозвратные.</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Инфинитив и его грамматические свойства. Основа инфинитива, основа настоящего (будущего простого) времени глагола.</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Спряжение глагола.</w:t>
      </w:r>
    </w:p>
    <w:p w:rsidR="007145AB" w:rsidRDefault="00F71669">
      <w:pPr>
        <w:spacing w:after="0" w:line="353" w:lineRule="auto"/>
        <w:ind w:firstLine="709"/>
        <w:jc w:val="both"/>
        <w:rPr>
          <w:rFonts w:ascii="Times New Roman" w:eastAsia="SchoolBookSanPin" w:hAnsi="Times New Roman"/>
          <w:position w:val="1"/>
          <w:sz w:val="28"/>
          <w:szCs w:val="28"/>
          <w:lang w:val="ru-RU"/>
        </w:rPr>
      </w:pPr>
      <w:r>
        <w:rPr>
          <w:rFonts w:ascii="Times New Roman" w:eastAsia="SchoolBookSanPin" w:hAnsi="Times New Roman"/>
          <w:position w:val="1"/>
          <w:sz w:val="28"/>
          <w:szCs w:val="28"/>
          <w:lang w:val="ru-RU"/>
        </w:rPr>
        <w:t>Морфологический анализ глаголов (в рамках изученного).</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Нормы словоизменения глаголов, постановки ударения в глагольных формах (в рамках изученного).</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 xml:space="preserve">Правописание корней с чередованием </w:t>
      </w:r>
      <w:r>
        <w:rPr>
          <w:rFonts w:ascii="Times New Roman" w:eastAsia="SchoolBookSanPin" w:hAnsi="Times New Roman"/>
          <w:bCs/>
          <w:position w:val="1"/>
          <w:sz w:val="28"/>
          <w:szCs w:val="28"/>
          <w:lang w:val="ru-RU"/>
        </w:rPr>
        <w:t xml:space="preserve">е </w:t>
      </w:r>
      <w:r>
        <w:rPr>
          <w:rFonts w:ascii="Times New Roman" w:eastAsia="SchoolBookSanPin" w:hAnsi="Times New Roman"/>
          <w:position w:val="1"/>
          <w:sz w:val="28"/>
          <w:szCs w:val="28"/>
          <w:lang w:val="ru-RU"/>
        </w:rPr>
        <w:t xml:space="preserve">// </w:t>
      </w:r>
      <w:r>
        <w:rPr>
          <w:rFonts w:ascii="Times New Roman" w:eastAsia="SchoolBookSanPin" w:hAnsi="Times New Roman"/>
          <w:bCs/>
          <w:position w:val="1"/>
          <w:sz w:val="28"/>
          <w:szCs w:val="28"/>
          <w:lang w:val="ru-RU"/>
        </w:rPr>
        <w:t xml:space="preserve">и: </w:t>
      </w:r>
      <w:r>
        <w:rPr>
          <w:rFonts w:ascii="Times New Roman" w:eastAsia="SchoolBookSanPin" w:hAnsi="Times New Roman"/>
          <w:position w:val="1"/>
          <w:sz w:val="28"/>
          <w:szCs w:val="28"/>
          <w:lang w:val="ru-RU"/>
        </w:rPr>
        <w:t>-</w:t>
      </w:r>
      <w:r>
        <w:rPr>
          <w:rFonts w:ascii="Times New Roman" w:eastAsia="SchoolBookSanPin" w:hAnsi="Times New Roman"/>
          <w:bCs/>
          <w:position w:val="1"/>
          <w:sz w:val="28"/>
          <w:szCs w:val="28"/>
          <w:lang w:val="ru-RU"/>
        </w:rPr>
        <w:t>бер</w:t>
      </w:r>
      <w:r>
        <w:rPr>
          <w:rFonts w:ascii="Times New Roman" w:eastAsia="SchoolBookSanPin" w:hAnsi="Times New Roman"/>
          <w:position w:val="1"/>
          <w:sz w:val="28"/>
          <w:szCs w:val="28"/>
          <w:lang w:val="ru-RU"/>
        </w:rPr>
        <w:t>- – -</w:t>
      </w:r>
      <w:r>
        <w:rPr>
          <w:rFonts w:ascii="Times New Roman" w:eastAsia="SchoolBookSanPin" w:hAnsi="Times New Roman"/>
          <w:bCs/>
          <w:position w:val="1"/>
          <w:sz w:val="28"/>
          <w:szCs w:val="28"/>
          <w:lang w:val="ru-RU"/>
        </w:rPr>
        <w:t>бир</w:t>
      </w:r>
      <w:r>
        <w:rPr>
          <w:rFonts w:ascii="Times New Roman" w:eastAsia="SchoolBookSanPin" w:hAnsi="Times New Roman"/>
          <w:position w:val="1"/>
          <w:sz w:val="28"/>
          <w:szCs w:val="28"/>
          <w:lang w:val="ru-RU"/>
        </w:rPr>
        <w:t>-, -</w:t>
      </w:r>
      <w:r>
        <w:rPr>
          <w:rFonts w:ascii="Times New Roman" w:eastAsia="SchoolBookSanPin" w:hAnsi="Times New Roman"/>
          <w:bCs/>
          <w:position w:val="1"/>
          <w:sz w:val="28"/>
          <w:szCs w:val="28"/>
          <w:lang w:val="ru-RU"/>
        </w:rPr>
        <w:t>блест</w:t>
      </w:r>
      <w:r>
        <w:rPr>
          <w:rFonts w:ascii="Times New Roman" w:eastAsia="SchoolBookSanPin" w:hAnsi="Times New Roman"/>
          <w:position w:val="1"/>
          <w:sz w:val="28"/>
          <w:szCs w:val="28"/>
          <w:lang w:val="ru-RU"/>
        </w:rPr>
        <w:t>- – -</w:t>
      </w:r>
      <w:r>
        <w:rPr>
          <w:rFonts w:ascii="Times New Roman" w:eastAsia="SchoolBookSanPin" w:hAnsi="Times New Roman"/>
          <w:bCs/>
          <w:position w:val="1"/>
          <w:sz w:val="28"/>
          <w:szCs w:val="28"/>
          <w:lang w:val="ru-RU"/>
        </w:rPr>
        <w:t>блист</w:t>
      </w:r>
      <w:r>
        <w:rPr>
          <w:rFonts w:ascii="Times New Roman" w:eastAsia="SchoolBookSanPin" w:hAnsi="Times New Roman"/>
          <w:position w:val="1"/>
          <w:sz w:val="28"/>
          <w:szCs w:val="28"/>
          <w:lang w:val="ru-RU"/>
        </w:rPr>
        <w:t>-, -</w:t>
      </w:r>
      <w:r>
        <w:rPr>
          <w:rFonts w:ascii="Times New Roman" w:eastAsia="SchoolBookSanPin" w:hAnsi="Times New Roman"/>
          <w:bCs/>
          <w:position w:val="1"/>
          <w:sz w:val="28"/>
          <w:szCs w:val="28"/>
          <w:lang w:val="ru-RU"/>
        </w:rPr>
        <w:t>дер</w:t>
      </w:r>
      <w:r>
        <w:rPr>
          <w:rFonts w:ascii="Times New Roman" w:eastAsia="SchoolBookSanPin" w:hAnsi="Times New Roman"/>
          <w:position w:val="1"/>
          <w:sz w:val="28"/>
          <w:szCs w:val="28"/>
          <w:lang w:val="ru-RU"/>
        </w:rPr>
        <w:t>- – -</w:t>
      </w:r>
      <w:r>
        <w:rPr>
          <w:rFonts w:ascii="Times New Roman" w:eastAsia="SchoolBookSanPin" w:hAnsi="Times New Roman"/>
          <w:bCs/>
          <w:position w:val="1"/>
          <w:sz w:val="28"/>
          <w:szCs w:val="28"/>
          <w:lang w:val="ru-RU"/>
        </w:rPr>
        <w:t>дир</w:t>
      </w:r>
      <w:r>
        <w:rPr>
          <w:rFonts w:ascii="Times New Roman" w:eastAsia="SchoolBookSanPin" w:hAnsi="Times New Roman"/>
          <w:position w:val="1"/>
          <w:sz w:val="28"/>
          <w:szCs w:val="28"/>
          <w:lang w:val="ru-RU"/>
        </w:rPr>
        <w:t>-, -</w:t>
      </w:r>
      <w:r>
        <w:rPr>
          <w:rFonts w:ascii="Times New Roman" w:eastAsia="SchoolBookSanPin" w:hAnsi="Times New Roman"/>
          <w:bCs/>
          <w:position w:val="1"/>
          <w:sz w:val="28"/>
          <w:szCs w:val="28"/>
          <w:lang w:val="ru-RU"/>
        </w:rPr>
        <w:t>жег</w:t>
      </w:r>
      <w:r>
        <w:rPr>
          <w:rFonts w:ascii="Times New Roman" w:eastAsia="SchoolBookSanPin" w:hAnsi="Times New Roman"/>
          <w:position w:val="1"/>
          <w:sz w:val="28"/>
          <w:szCs w:val="28"/>
          <w:lang w:val="ru-RU"/>
        </w:rPr>
        <w:t>- – -</w:t>
      </w:r>
      <w:r>
        <w:rPr>
          <w:rFonts w:ascii="Times New Roman" w:eastAsia="SchoolBookSanPin" w:hAnsi="Times New Roman"/>
          <w:bCs/>
          <w:position w:val="1"/>
          <w:sz w:val="28"/>
          <w:szCs w:val="28"/>
          <w:lang w:val="ru-RU"/>
        </w:rPr>
        <w:t>жиг</w:t>
      </w:r>
      <w:r>
        <w:rPr>
          <w:rFonts w:ascii="Times New Roman" w:eastAsia="SchoolBookSanPin" w:hAnsi="Times New Roman"/>
          <w:position w:val="1"/>
          <w:sz w:val="28"/>
          <w:szCs w:val="28"/>
          <w:lang w:val="ru-RU"/>
        </w:rPr>
        <w:t>-, -</w:t>
      </w:r>
      <w:r>
        <w:rPr>
          <w:rFonts w:ascii="Times New Roman" w:eastAsia="SchoolBookSanPin" w:hAnsi="Times New Roman"/>
          <w:bCs/>
          <w:position w:val="1"/>
          <w:sz w:val="28"/>
          <w:szCs w:val="28"/>
          <w:lang w:val="ru-RU"/>
        </w:rPr>
        <w:t>мер</w:t>
      </w:r>
      <w:r>
        <w:rPr>
          <w:rFonts w:ascii="Times New Roman" w:eastAsia="SchoolBookSanPin" w:hAnsi="Times New Roman"/>
          <w:position w:val="1"/>
          <w:sz w:val="28"/>
          <w:szCs w:val="28"/>
          <w:lang w:val="ru-RU"/>
        </w:rPr>
        <w:t>- – -</w:t>
      </w:r>
      <w:r>
        <w:rPr>
          <w:rFonts w:ascii="Times New Roman" w:eastAsia="SchoolBookSanPin" w:hAnsi="Times New Roman"/>
          <w:bCs/>
          <w:position w:val="1"/>
          <w:sz w:val="28"/>
          <w:szCs w:val="28"/>
          <w:lang w:val="ru-RU"/>
        </w:rPr>
        <w:t>мир</w:t>
      </w:r>
      <w:r>
        <w:rPr>
          <w:rFonts w:ascii="Times New Roman" w:eastAsia="SchoolBookSanPin" w:hAnsi="Times New Roman"/>
          <w:position w:val="1"/>
          <w:sz w:val="28"/>
          <w:szCs w:val="28"/>
          <w:lang w:val="ru-RU"/>
        </w:rPr>
        <w:t>-, -</w:t>
      </w:r>
      <w:r>
        <w:rPr>
          <w:rFonts w:ascii="Times New Roman" w:eastAsia="SchoolBookSanPin" w:hAnsi="Times New Roman"/>
          <w:bCs/>
          <w:position w:val="1"/>
          <w:sz w:val="28"/>
          <w:szCs w:val="28"/>
          <w:lang w:val="ru-RU"/>
        </w:rPr>
        <w:t>пер</w:t>
      </w:r>
      <w:r>
        <w:rPr>
          <w:rFonts w:ascii="Times New Roman" w:eastAsia="SchoolBookSanPin" w:hAnsi="Times New Roman"/>
          <w:position w:val="1"/>
          <w:sz w:val="28"/>
          <w:szCs w:val="28"/>
          <w:lang w:val="ru-RU"/>
        </w:rPr>
        <w:t>- – -</w:t>
      </w:r>
      <w:r>
        <w:rPr>
          <w:rFonts w:ascii="Times New Roman" w:eastAsia="SchoolBookSanPin" w:hAnsi="Times New Roman"/>
          <w:bCs/>
          <w:position w:val="1"/>
          <w:sz w:val="28"/>
          <w:szCs w:val="28"/>
          <w:lang w:val="ru-RU"/>
        </w:rPr>
        <w:t>пир</w:t>
      </w:r>
      <w:r>
        <w:rPr>
          <w:rFonts w:ascii="Times New Roman" w:eastAsia="SchoolBookSanPin" w:hAnsi="Times New Roman"/>
          <w:position w:val="1"/>
          <w:sz w:val="28"/>
          <w:szCs w:val="28"/>
          <w:lang w:val="ru-RU"/>
        </w:rPr>
        <w:t>-, -</w:t>
      </w:r>
      <w:r>
        <w:rPr>
          <w:rFonts w:ascii="Times New Roman" w:eastAsia="SchoolBookSanPin" w:hAnsi="Times New Roman"/>
          <w:bCs/>
          <w:position w:val="1"/>
          <w:sz w:val="28"/>
          <w:szCs w:val="28"/>
          <w:lang w:val="ru-RU"/>
        </w:rPr>
        <w:t>стел</w:t>
      </w:r>
      <w:r>
        <w:rPr>
          <w:rFonts w:ascii="Times New Roman" w:eastAsia="SchoolBookSanPin" w:hAnsi="Times New Roman"/>
          <w:position w:val="1"/>
          <w:sz w:val="28"/>
          <w:szCs w:val="28"/>
          <w:lang w:val="ru-RU"/>
        </w:rPr>
        <w:t>- – -</w:t>
      </w:r>
      <w:r>
        <w:rPr>
          <w:rFonts w:ascii="Times New Roman" w:eastAsia="SchoolBookSanPin" w:hAnsi="Times New Roman"/>
          <w:bCs/>
          <w:position w:val="1"/>
          <w:sz w:val="28"/>
          <w:szCs w:val="28"/>
          <w:lang w:val="ru-RU"/>
        </w:rPr>
        <w:t>стил</w:t>
      </w:r>
      <w:r>
        <w:rPr>
          <w:rFonts w:ascii="Times New Roman" w:eastAsia="SchoolBookSanPin" w:hAnsi="Times New Roman"/>
          <w:position w:val="1"/>
          <w:sz w:val="28"/>
          <w:szCs w:val="28"/>
          <w:lang w:val="ru-RU"/>
        </w:rPr>
        <w:t>-, -</w:t>
      </w:r>
      <w:r>
        <w:rPr>
          <w:rFonts w:ascii="Times New Roman" w:eastAsia="SchoolBookSanPin" w:hAnsi="Times New Roman"/>
          <w:bCs/>
          <w:position w:val="1"/>
          <w:sz w:val="28"/>
          <w:szCs w:val="28"/>
          <w:lang w:val="ru-RU"/>
        </w:rPr>
        <w:t>тер</w:t>
      </w:r>
      <w:r>
        <w:rPr>
          <w:rFonts w:ascii="Times New Roman" w:eastAsia="SchoolBookSanPin" w:hAnsi="Times New Roman"/>
          <w:position w:val="1"/>
          <w:sz w:val="28"/>
          <w:szCs w:val="28"/>
          <w:lang w:val="ru-RU"/>
        </w:rPr>
        <w:t>- – -</w:t>
      </w:r>
      <w:r>
        <w:rPr>
          <w:rFonts w:ascii="Times New Roman" w:eastAsia="SchoolBookSanPin" w:hAnsi="Times New Roman"/>
          <w:bCs/>
          <w:position w:val="1"/>
          <w:sz w:val="28"/>
          <w:szCs w:val="28"/>
          <w:lang w:val="ru-RU"/>
        </w:rPr>
        <w:t>тир</w:t>
      </w:r>
      <w:r>
        <w:rPr>
          <w:rFonts w:ascii="Times New Roman" w:eastAsia="SchoolBookSanPin" w:hAnsi="Times New Roman"/>
          <w:position w:val="1"/>
          <w:sz w:val="28"/>
          <w:szCs w:val="28"/>
          <w:lang w:val="ru-RU"/>
        </w:rPr>
        <w:t>-.</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 xml:space="preserve">Использование </w:t>
      </w:r>
      <w:r>
        <w:rPr>
          <w:rFonts w:ascii="Times New Roman" w:eastAsia="SchoolBookSanPin" w:hAnsi="Times New Roman"/>
          <w:bCs/>
          <w:position w:val="1"/>
          <w:sz w:val="28"/>
          <w:szCs w:val="28"/>
          <w:lang w:val="ru-RU"/>
        </w:rPr>
        <w:t xml:space="preserve">ь </w:t>
      </w:r>
      <w:r>
        <w:rPr>
          <w:rFonts w:ascii="Times New Roman" w:eastAsia="SchoolBookSanPin" w:hAnsi="Times New Roman"/>
          <w:position w:val="1"/>
          <w:sz w:val="28"/>
          <w:szCs w:val="28"/>
          <w:lang w:val="ru-RU"/>
        </w:rPr>
        <w:t>как показателя грамматической формы в инфинитиве, в форме 2-го лица единственного числа после шипящих.</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 xml:space="preserve">Правописание </w:t>
      </w:r>
      <w:r>
        <w:rPr>
          <w:rFonts w:ascii="Times New Roman" w:eastAsia="SchoolBookSanPin" w:hAnsi="Times New Roman"/>
          <w:bCs/>
          <w:position w:val="1"/>
          <w:sz w:val="28"/>
          <w:szCs w:val="28"/>
          <w:lang w:val="ru-RU"/>
        </w:rPr>
        <w:t xml:space="preserve">-тся </w:t>
      </w:r>
      <w:r>
        <w:rPr>
          <w:rFonts w:ascii="Times New Roman" w:eastAsia="SchoolBookSanPin" w:hAnsi="Times New Roman"/>
          <w:position w:val="1"/>
          <w:sz w:val="28"/>
          <w:szCs w:val="28"/>
          <w:lang w:val="ru-RU"/>
        </w:rPr>
        <w:t xml:space="preserve">и </w:t>
      </w:r>
      <w:r>
        <w:rPr>
          <w:rFonts w:ascii="Times New Roman" w:eastAsia="SchoolBookSanPin" w:hAnsi="Times New Roman"/>
          <w:bCs/>
          <w:position w:val="1"/>
          <w:sz w:val="28"/>
          <w:szCs w:val="28"/>
          <w:lang w:val="ru-RU"/>
        </w:rPr>
        <w:t xml:space="preserve">-ться </w:t>
      </w:r>
      <w:r>
        <w:rPr>
          <w:rFonts w:ascii="Times New Roman" w:eastAsia="SchoolBookSanPin" w:hAnsi="Times New Roman"/>
          <w:position w:val="1"/>
          <w:sz w:val="28"/>
          <w:szCs w:val="28"/>
          <w:lang w:val="ru-RU"/>
        </w:rPr>
        <w:t xml:space="preserve">в глаголах, суффиксов </w:t>
      </w:r>
      <w:r>
        <w:rPr>
          <w:rFonts w:ascii="Times New Roman" w:eastAsia="SchoolBookSanPin" w:hAnsi="Times New Roman"/>
          <w:bCs/>
          <w:position w:val="1"/>
          <w:sz w:val="28"/>
          <w:szCs w:val="28"/>
          <w:lang w:val="ru-RU"/>
        </w:rPr>
        <w:t>-ова</w:t>
      </w:r>
      <w:r>
        <w:rPr>
          <w:rFonts w:ascii="Times New Roman" w:eastAsia="SchoolBookSanPin" w:hAnsi="Times New Roman"/>
          <w:position w:val="1"/>
          <w:sz w:val="28"/>
          <w:szCs w:val="28"/>
          <w:lang w:val="ru-RU"/>
        </w:rPr>
        <w:t>- – -</w:t>
      </w:r>
      <w:r>
        <w:rPr>
          <w:rFonts w:ascii="Times New Roman" w:eastAsia="SchoolBookSanPin" w:hAnsi="Times New Roman"/>
          <w:bCs/>
          <w:position w:val="1"/>
          <w:sz w:val="28"/>
          <w:szCs w:val="28"/>
          <w:lang w:val="ru-RU"/>
        </w:rPr>
        <w:t>ева</w:t>
      </w:r>
      <w:r>
        <w:rPr>
          <w:rFonts w:ascii="Times New Roman" w:eastAsia="SchoolBookSanPin" w:hAnsi="Times New Roman"/>
          <w:position w:val="1"/>
          <w:sz w:val="28"/>
          <w:szCs w:val="28"/>
          <w:lang w:val="ru-RU"/>
        </w:rPr>
        <w:t xml:space="preserve">-, </w:t>
      </w:r>
      <w:r>
        <w:rPr>
          <w:rFonts w:ascii="Times New Roman" w:eastAsia="SchoolBookSanPin" w:hAnsi="Times New Roman"/>
          <w:bCs/>
          <w:position w:val="1"/>
          <w:sz w:val="28"/>
          <w:szCs w:val="28"/>
          <w:lang w:val="ru-RU"/>
        </w:rPr>
        <w:t>-ыва- – -ива-</w:t>
      </w:r>
      <w:r>
        <w:rPr>
          <w:rFonts w:ascii="Times New Roman" w:eastAsia="SchoolBookSanPin" w:hAnsi="Times New Roman"/>
          <w:position w:val="1"/>
          <w:sz w:val="28"/>
          <w:szCs w:val="28"/>
          <w:lang w:val="ru-RU"/>
        </w:rPr>
        <w:t>.</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Правописание безударных личных окончаний глагола.</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 xml:space="preserve">Правописание гласной перед суффиксом </w:t>
      </w:r>
      <w:r>
        <w:rPr>
          <w:rFonts w:ascii="Times New Roman" w:eastAsia="SchoolBookSanPin" w:hAnsi="Times New Roman"/>
          <w:bCs/>
          <w:position w:val="1"/>
          <w:sz w:val="28"/>
          <w:szCs w:val="28"/>
          <w:lang w:val="ru-RU"/>
        </w:rPr>
        <w:t xml:space="preserve">-л- </w:t>
      </w:r>
      <w:r>
        <w:rPr>
          <w:rFonts w:ascii="Times New Roman" w:eastAsia="SchoolBookSanPin" w:hAnsi="Times New Roman"/>
          <w:position w:val="1"/>
          <w:sz w:val="28"/>
          <w:szCs w:val="28"/>
          <w:lang w:val="ru-RU"/>
        </w:rPr>
        <w:t>в формах прошедшего времени глагола.</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 xml:space="preserve">Слитное и раздельное написание </w:t>
      </w:r>
      <w:r>
        <w:rPr>
          <w:rFonts w:ascii="Times New Roman" w:eastAsia="SchoolBookSanPin" w:hAnsi="Times New Roman"/>
          <w:bCs/>
          <w:position w:val="1"/>
          <w:sz w:val="28"/>
          <w:szCs w:val="28"/>
          <w:lang w:val="ru-RU"/>
        </w:rPr>
        <w:t xml:space="preserve">не </w:t>
      </w:r>
      <w:r>
        <w:rPr>
          <w:rFonts w:ascii="Times New Roman" w:eastAsia="SchoolBookSanPin" w:hAnsi="Times New Roman"/>
          <w:position w:val="1"/>
          <w:sz w:val="28"/>
          <w:szCs w:val="28"/>
          <w:lang w:val="ru-RU"/>
        </w:rPr>
        <w:t>с глаголами.</w:t>
      </w:r>
    </w:p>
    <w:p w:rsidR="007145AB" w:rsidRDefault="00F71669">
      <w:pPr>
        <w:spacing w:after="0" w:line="353" w:lineRule="auto"/>
        <w:ind w:firstLine="709"/>
        <w:jc w:val="both"/>
        <w:rPr>
          <w:rFonts w:ascii="Times New Roman" w:eastAsia="SchoolBookSanPin" w:hAnsi="Times New Roman"/>
          <w:bCs/>
          <w:position w:val="1"/>
          <w:sz w:val="28"/>
          <w:szCs w:val="28"/>
          <w:lang w:val="ru-RU"/>
        </w:rPr>
      </w:pPr>
      <w:r>
        <w:rPr>
          <w:rFonts w:ascii="Times New Roman" w:eastAsia="SchoolBookSanPin" w:hAnsi="Times New Roman"/>
          <w:bCs/>
          <w:position w:val="1"/>
          <w:sz w:val="28"/>
          <w:szCs w:val="28"/>
          <w:lang w:val="ru-RU"/>
        </w:rPr>
        <w:t>Орфографический анализ глаголов (в рамках изученного).</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OfficinaSansBoldITC" w:hAnsi="Times New Roman"/>
          <w:sz w:val="28"/>
          <w:szCs w:val="28"/>
          <w:lang w:val="ru-RU"/>
        </w:rPr>
        <w:t xml:space="preserve">19.6.5.9. </w:t>
      </w:r>
      <w:r>
        <w:rPr>
          <w:rFonts w:ascii="Times New Roman" w:eastAsia="SchoolBookSanPin" w:hAnsi="Times New Roman"/>
          <w:bCs/>
          <w:position w:val="1"/>
          <w:sz w:val="28"/>
          <w:szCs w:val="28"/>
          <w:lang w:val="ru-RU"/>
        </w:rPr>
        <w:t>Синтаксис. Культура речи. Пунктуация.</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Синтаксис как раздел грамматики. Словосочетание и предложение как единицы синтаксиса.</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Словосочетание и его признаки. Основные виды словосочетаний по морфологическим свойствам главного слова (именные, глагольные, наречные). Средства связи слов в словосочетании.</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lastRenderedPageBreak/>
        <w:t>Синтаксический анализ словосочетания.</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Предложение и его признаки. Виды предложений по цели высказывания и эмоциональной окраске. Смысловые и интонационные особенности повествовательных, вопросительных, побудительных; восклицательных и невосклицательных предложений.</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Главные члены предложения (грамматическая основа). Подлежащее и способы его выражения: именем существительным или местоимением в именительном падеже, сочетанием имени существительного в форме именительного падежа с существительным или местоимением в форме творительного падежа с предлогом; сочетанием имени числительного в форме именительного падежа с существительным в форме родительного падежа. Сказуемое и способы его выражения: глаголом, именем существительным, именем прилагательным.</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Тире между подлежащим и сказуемым.</w:t>
      </w:r>
    </w:p>
    <w:p w:rsidR="007145AB" w:rsidRDefault="00F71669">
      <w:pPr>
        <w:tabs>
          <w:tab w:val="left" w:pos="1940"/>
          <w:tab w:val="left" w:pos="3980"/>
          <w:tab w:val="left" w:pos="4340"/>
        </w:tabs>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Предложения распространённые и нераспространённые.</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Второстепенные члены предложения: определение, дополнение, обстоятельство. Определение и типичные средства его выраже</w:t>
      </w:r>
      <w:r>
        <w:rPr>
          <w:rFonts w:ascii="Times New Roman" w:eastAsia="SchoolBookSanPin" w:hAnsi="Times New Roman"/>
          <w:sz w:val="28"/>
          <w:szCs w:val="28"/>
          <w:lang w:val="ru-RU"/>
        </w:rPr>
        <w:t>ния. Дополнение (прямое и косвенное) и типичные средства его выражения. Обстоятельство, типичные средства его выражения, виды обстоятельств по значению (времени, места, образа действия, цели, причины, меры и степени, условия, уступки).</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 xml:space="preserve">Простое осложнённое предложение. Однородные члены предложения, их роль в речи. Особенности интонации предложений с однородными членами. Предложения с однородными членами (без союзов, с одиночным союзом </w:t>
      </w:r>
      <w:r>
        <w:rPr>
          <w:rFonts w:ascii="Times New Roman" w:eastAsia="SchoolBookSanPin" w:hAnsi="Times New Roman"/>
          <w:bCs/>
          <w:sz w:val="28"/>
          <w:szCs w:val="28"/>
          <w:lang w:val="ru-RU"/>
        </w:rPr>
        <w:t>и</w:t>
      </w:r>
      <w:r>
        <w:rPr>
          <w:rFonts w:ascii="Times New Roman" w:eastAsia="SchoolBookSanPin" w:hAnsi="Times New Roman"/>
          <w:sz w:val="28"/>
          <w:szCs w:val="28"/>
          <w:lang w:val="ru-RU"/>
        </w:rPr>
        <w:t xml:space="preserve">, союзами </w:t>
      </w:r>
      <w:r>
        <w:rPr>
          <w:rFonts w:ascii="Times New Roman" w:eastAsia="SchoolBookSanPin" w:hAnsi="Times New Roman"/>
          <w:bCs/>
          <w:sz w:val="28"/>
          <w:szCs w:val="28"/>
          <w:lang w:val="ru-RU"/>
        </w:rPr>
        <w:t>а</w:t>
      </w:r>
      <w:r>
        <w:rPr>
          <w:rFonts w:ascii="Times New Roman" w:eastAsia="SchoolBookSanPin" w:hAnsi="Times New Roman"/>
          <w:sz w:val="28"/>
          <w:szCs w:val="28"/>
          <w:lang w:val="ru-RU"/>
        </w:rPr>
        <w:t xml:space="preserve">, </w:t>
      </w:r>
      <w:r>
        <w:rPr>
          <w:rFonts w:ascii="Times New Roman" w:eastAsia="SchoolBookSanPin" w:hAnsi="Times New Roman"/>
          <w:bCs/>
          <w:sz w:val="28"/>
          <w:szCs w:val="28"/>
          <w:lang w:val="ru-RU"/>
        </w:rPr>
        <w:t>но</w:t>
      </w:r>
      <w:r>
        <w:rPr>
          <w:rFonts w:ascii="Times New Roman" w:eastAsia="SchoolBookSanPin" w:hAnsi="Times New Roman"/>
          <w:sz w:val="28"/>
          <w:szCs w:val="28"/>
          <w:lang w:val="ru-RU"/>
        </w:rPr>
        <w:t xml:space="preserve">, </w:t>
      </w:r>
      <w:r>
        <w:rPr>
          <w:rFonts w:ascii="Times New Roman" w:eastAsia="SchoolBookSanPin" w:hAnsi="Times New Roman"/>
          <w:bCs/>
          <w:sz w:val="28"/>
          <w:szCs w:val="28"/>
          <w:lang w:val="ru-RU"/>
        </w:rPr>
        <w:t>однако</w:t>
      </w:r>
      <w:r>
        <w:rPr>
          <w:rFonts w:ascii="Times New Roman" w:eastAsia="SchoolBookSanPin" w:hAnsi="Times New Roman"/>
          <w:sz w:val="28"/>
          <w:szCs w:val="28"/>
          <w:lang w:val="ru-RU"/>
        </w:rPr>
        <w:t xml:space="preserve">, </w:t>
      </w:r>
      <w:r>
        <w:rPr>
          <w:rFonts w:ascii="Times New Roman" w:eastAsia="SchoolBookSanPin" w:hAnsi="Times New Roman"/>
          <w:bCs/>
          <w:sz w:val="28"/>
          <w:szCs w:val="28"/>
          <w:lang w:val="ru-RU"/>
        </w:rPr>
        <w:t>зато</w:t>
      </w:r>
      <w:r>
        <w:rPr>
          <w:rFonts w:ascii="Times New Roman" w:eastAsia="SchoolBookSanPin" w:hAnsi="Times New Roman"/>
          <w:sz w:val="28"/>
          <w:szCs w:val="28"/>
          <w:lang w:val="ru-RU"/>
        </w:rPr>
        <w:t xml:space="preserve">, </w:t>
      </w:r>
      <w:r>
        <w:rPr>
          <w:rFonts w:ascii="Times New Roman" w:eastAsia="SchoolBookSanPin" w:hAnsi="Times New Roman"/>
          <w:bCs/>
          <w:sz w:val="28"/>
          <w:szCs w:val="28"/>
          <w:lang w:val="ru-RU"/>
        </w:rPr>
        <w:t xml:space="preserve">да </w:t>
      </w:r>
      <w:r>
        <w:rPr>
          <w:rFonts w:ascii="Times New Roman" w:eastAsia="SchoolBookSanPin" w:hAnsi="Times New Roman"/>
          <w:sz w:val="28"/>
          <w:szCs w:val="28"/>
          <w:lang w:val="ru-RU"/>
        </w:rPr>
        <w:t xml:space="preserve">(в значении </w:t>
      </w:r>
      <w:r>
        <w:rPr>
          <w:rFonts w:ascii="Times New Roman" w:eastAsia="SchoolBookSanPin" w:hAnsi="Times New Roman"/>
          <w:bCs/>
          <w:sz w:val="28"/>
          <w:szCs w:val="28"/>
          <w:lang w:val="ru-RU"/>
        </w:rPr>
        <w:t>и</w:t>
      </w:r>
      <w:r>
        <w:rPr>
          <w:rFonts w:ascii="Times New Roman" w:eastAsia="SchoolBookSanPin" w:hAnsi="Times New Roman"/>
          <w:sz w:val="28"/>
          <w:szCs w:val="28"/>
          <w:lang w:val="ru-RU"/>
        </w:rPr>
        <w:t xml:space="preserve">), </w:t>
      </w:r>
      <w:r>
        <w:rPr>
          <w:rFonts w:ascii="Times New Roman" w:eastAsia="SchoolBookSanPin" w:hAnsi="Times New Roman"/>
          <w:bCs/>
          <w:sz w:val="28"/>
          <w:szCs w:val="28"/>
          <w:lang w:val="ru-RU"/>
        </w:rPr>
        <w:t xml:space="preserve">да </w:t>
      </w:r>
      <w:r>
        <w:rPr>
          <w:rFonts w:ascii="Times New Roman" w:eastAsia="SchoolBookSanPin" w:hAnsi="Times New Roman"/>
          <w:sz w:val="28"/>
          <w:szCs w:val="28"/>
          <w:lang w:val="ru-RU"/>
        </w:rPr>
        <w:t xml:space="preserve">(в значении </w:t>
      </w:r>
      <w:r>
        <w:rPr>
          <w:rFonts w:ascii="Times New Roman" w:eastAsia="SchoolBookSanPin" w:hAnsi="Times New Roman"/>
          <w:bCs/>
          <w:sz w:val="28"/>
          <w:szCs w:val="28"/>
          <w:lang w:val="ru-RU"/>
        </w:rPr>
        <w:t>но</w:t>
      </w:r>
      <w:r>
        <w:rPr>
          <w:rFonts w:ascii="Times New Roman" w:eastAsia="SchoolBookSanPin" w:hAnsi="Times New Roman"/>
          <w:sz w:val="28"/>
          <w:szCs w:val="28"/>
          <w:lang w:val="ru-RU"/>
        </w:rPr>
        <w:t>). Предложения с обобщающим словом при однородных членах.</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Предложения с обращением, особенности интонации. Обращение и средства его выражения.</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lastRenderedPageBreak/>
        <w:t>Синтаксический анализ простого и простого осложнённого предложений.</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 xml:space="preserve">Пунктуационное оформление предложений, осложнённых однородными членами, связанными бессоюзной связью, одиночным союзом </w:t>
      </w:r>
      <w:r>
        <w:rPr>
          <w:rFonts w:ascii="Times New Roman" w:eastAsia="SchoolBookSanPin" w:hAnsi="Times New Roman"/>
          <w:bCs/>
          <w:sz w:val="28"/>
          <w:szCs w:val="28"/>
          <w:lang w:val="ru-RU"/>
        </w:rPr>
        <w:t>и</w:t>
      </w:r>
      <w:r>
        <w:rPr>
          <w:rFonts w:ascii="Times New Roman" w:eastAsia="SchoolBookSanPin" w:hAnsi="Times New Roman"/>
          <w:sz w:val="28"/>
          <w:szCs w:val="28"/>
          <w:lang w:val="ru-RU"/>
        </w:rPr>
        <w:t xml:space="preserve">, союзами </w:t>
      </w:r>
      <w:r>
        <w:rPr>
          <w:rFonts w:ascii="Times New Roman" w:eastAsia="SchoolBookSanPin" w:hAnsi="Times New Roman"/>
          <w:bCs/>
          <w:sz w:val="28"/>
          <w:szCs w:val="28"/>
          <w:lang w:val="ru-RU"/>
        </w:rPr>
        <w:t>а</w:t>
      </w:r>
      <w:r>
        <w:rPr>
          <w:rFonts w:ascii="Times New Roman" w:eastAsia="SchoolBookSanPin" w:hAnsi="Times New Roman"/>
          <w:sz w:val="28"/>
          <w:szCs w:val="28"/>
          <w:lang w:val="ru-RU"/>
        </w:rPr>
        <w:t xml:space="preserve">, </w:t>
      </w:r>
      <w:r>
        <w:rPr>
          <w:rFonts w:ascii="Times New Roman" w:eastAsia="SchoolBookSanPin" w:hAnsi="Times New Roman"/>
          <w:bCs/>
          <w:sz w:val="28"/>
          <w:szCs w:val="28"/>
          <w:lang w:val="ru-RU"/>
        </w:rPr>
        <w:t>но</w:t>
      </w:r>
      <w:r>
        <w:rPr>
          <w:rFonts w:ascii="Times New Roman" w:eastAsia="SchoolBookSanPin" w:hAnsi="Times New Roman"/>
          <w:sz w:val="28"/>
          <w:szCs w:val="28"/>
          <w:lang w:val="ru-RU"/>
        </w:rPr>
        <w:t xml:space="preserve">, </w:t>
      </w:r>
      <w:r>
        <w:rPr>
          <w:rFonts w:ascii="Times New Roman" w:eastAsia="SchoolBookSanPin" w:hAnsi="Times New Roman"/>
          <w:bCs/>
          <w:sz w:val="28"/>
          <w:szCs w:val="28"/>
          <w:lang w:val="ru-RU"/>
        </w:rPr>
        <w:t>однако</w:t>
      </w:r>
      <w:r>
        <w:rPr>
          <w:rFonts w:ascii="Times New Roman" w:eastAsia="SchoolBookSanPin" w:hAnsi="Times New Roman"/>
          <w:sz w:val="28"/>
          <w:szCs w:val="28"/>
          <w:lang w:val="ru-RU"/>
        </w:rPr>
        <w:t xml:space="preserve">, </w:t>
      </w:r>
      <w:r>
        <w:rPr>
          <w:rFonts w:ascii="Times New Roman" w:eastAsia="SchoolBookSanPin" w:hAnsi="Times New Roman"/>
          <w:bCs/>
          <w:sz w:val="28"/>
          <w:szCs w:val="28"/>
          <w:lang w:val="ru-RU"/>
        </w:rPr>
        <w:t>зато</w:t>
      </w:r>
      <w:r>
        <w:rPr>
          <w:rFonts w:ascii="Times New Roman" w:eastAsia="SchoolBookSanPin" w:hAnsi="Times New Roman"/>
          <w:sz w:val="28"/>
          <w:szCs w:val="28"/>
          <w:lang w:val="ru-RU"/>
        </w:rPr>
        <w:t xml:space="preserve">, </w:t>
      </w:r>
      <w:r>
        <w:rPr>
          <w:rFonts w:ascii="Times New Roman" w:eastAsia="SchoolBookSanPin" w:hAnsi="Times New Roman"/>
          <w:bCs/>
          <w:sz w:val="28"/>
          <w:szCs w:val="28"/>
          <w:lang w:val="ru-RU"/>
        </w:rPr>
        <w:t xml:space="preserve">да </w:t>
      </w:r>
      <w:r>
        <w:rPr>
          <w:rFonts w:ascii="Times New Roman" w:eastAsia="SchoolBookSanPin" w:hAnsi="Times New Roman"/>
          <w:sz w:val="28"/>
          <w:szCs w:val="28"/>
          <w:lang w:val="ru-RU"/>
        </w:rPr>
        <w:t xml:space="preserve">(в значении </w:t>
      </w:r>
      <w:r>
        <w:rPr>
          <w:rFonts w:ascii="Times New Roman" w:eastAsia="SchoolBookSanPin" w:hAnsi="Times New Roman"/>
          <w:bCs/>
          <w:sz w:val="28"/>
          <w:szCs w:val="28"/>
          <w:lang w:val="ru-RU"/>
        </w:rPr>
        <w:t>и</w:t>
      </w:r>
      <w:r>
        <w:rPr>
          <w:rFonts w:ascii="Times New Roman" w:eastAsia="SchoolBookSanPin" w:hAnsi="Times New Roman"/>
          <w:sz w:val="28"/>
          <w:szCs w:val="28"/>
          <w:lang w:val="ru-RU"/>
        </w:rPr>
        <w:t xml:space="preserve">), </w:t>
      </w:r>
      <w:r>
        <w:rPr>
          <w:rFonts w:ascii="Times New Roman" w:eastAsia="SchoolBookSanPin" w:hAnsi="Times New Roman"/>
          <w:bCs/>
          <w:sz w:val="28"/>
          <w:szCs w:val="28"/>
          <w:lang w:val="ru-RU"/>
        </w:rPr>
        <w:t xml:space="preserve">да </w:t>
      </w:r>
      <w:r>
        <w:rPr>
          <w:rFonts w:ascii="Times New Roman" w:eastAsia="SchoolBookSanPin" w:hAnsi="Times New Roman"/>
          <w:sz w:val="28"/>
          <w:szCs w:val="28"/>
          <w:lang w:val="ru-RU"/>
        </w:rPr>
        <w:t xml:space="preserve">(в значении </w:t>
      </w:r>
      <w:r>
        <w:rPr>
          <w:rFonts w:ascii="Times New Roman" w:eastAsia="SchoolBookSanPin" w:hAnsi="Times New Roman"/>
          <w:bCs/>
          <w:sz w:val="28"/>
          <w:szCs w:val="28"/>
          <w:lang w:val="ru-RU"/>
        </w:rPr>
        <w:t>но</w:t>
      </w:r>
      <w:r>
        <w:rPr>
          <w:rFonts w:ascii="Times New Roman" w:eastAsia="SchoolBookSanPin" w:hAnsi="Times New Roman"/>
          <w:sz w:val="28"/>
          <w:szCs w:val="28"/>
          <w:lang w:val="ru-RU"/>
        </w:rPr>
        <w:t>).</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Предложения простые и сложные. Сложные предложения с бессоюзной и союзной связью. Предложения сложносочинённые и сложноподчинённые (общее представление, практическое усвоение).</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 xml:space="preserve">Пунктуационное оформление сложных предложений, состоящих из частей, связанных бессоюзной связью и союзами </w:t>
      </w:r>
      <w:r>
        <w:rPr>
          <w:rFonts w:ascii="Times New Roman" w:eastAsia="SchoolBookSanPin" w:hAnsi="Times New Roman"/>
          <w:bCs/>
          <w:sz w:val="28"/>
          <w:szCs w:val="28"/>
          <w:lang w:val="ru-RU"/>
        </w:rPr>
        <w:t>и</w:t>
      </w:r>
      <w:r>
        <w:rPr>
          <w:rFonts w:ascii="Times New Roman" w:eastAsia="SchoolBookSanPin" w:hAnsi="Times New Roman"/>
          <w:sz w:val="28"/>
          <w:szCs w:val="28"/>
          <w:lang w:val="ru-RU"/>
        </w:rPr>
        <w:t xml:space="preserve">, </w:t>
      </w:r>
      <w:r>
        <w:rPr>
          <w:rFonts w:ascii="Times New Roman" w:eastAsia="SchoolBookSanPin" w:hAnsi="Times New Roman"/>
          <w:bCs/>
          <w:sz w:val="28"/>
          <w:szCs w:val="28"/>
          <w:lang w:val="ru-RU"/>
        </w:rPr>
        <w:t>но</w:t>
      </w:r>
      <w:r>
        <w:rPr>
          <w:rFonts w:ascii="Times New Roman" w:eastAsia="SchoolBookSanPin" w:hAnsi="Times New Roman"/>
          <w:sz w:val="28"/>
          <w:szCs w:val="28"/>
          <w:lang w:val="ru-RU"/>
        </w:rPr>
        <w:t xml:space="preserve">, </w:t>
      </w:r>
      <w:r>
        <w:rPr>
          <w:rFonts w:ascii="Times New Roman" w:eastAsia="SchoolBookSanPin" w:hAnsi="Times New Roman"/>
          <w:bCs/>
          <w:sz w:val="28"/>
          <w:szCs w:val="28"/>
          <w:lang w:val="ru-RU"/>
        </w:rPr>
        <w:t>а</w:t>
      </w:r>
      <w:r>
        <w:rPr>
          <w:rFonts w:ascii="Times New Roman" w:eastAsia="SchoolBookSanPin" w:hAnsi="Times New Roman"/>
          <w:sz w:val="28"/>
          <w:szCs w:val="28"/>
          <w:lang w:val="ru-RU"/>
        </w:rPr>
        <w:t xml:space="preserve">, </w:t>
      </w:r>
      <w:r>
        <w:rPr>
          <w:rFonts w:ascii="Times New Roman" w:eastAsia="SchoolBookSanPin" w:hAnsi="Times New Roman"/>
          <w:bCs/>
          <w:sz w:val="28"/>
          <w:szCs w:val="28"/>
          <w:lang w:val="ru-RU"/>
        </w:rPr>
        <w:t>однако</w:t>
      </w:r>
      <w:r>
        <w:rPr>
          <w:rFonts w:ascii="Times New Roman" w:eastAsia="SchoolBookSanPin" w:hAnsi="Times New Roman"/>
          <w:sz w:val="28"/>
          <w:szCs w:val="28"/>
          <w:lang w:val="ru-RU"/>
        </w:rPr>
        <w:t xml:space="preserve">, </w:t>
      </w:r>
      <w:r>
        <w:rPr>
          <w:rFonts w:ascii="Times New Roman" w:eastAsia="SchoolBookSanPin" w:hAnsi="Times New Roman"/>
          <w:bCs/>
          <w:sz w:val="28"/>
          <w:szCs w:val="28"/>
          <w:lang w:val="ru-RU"/>
        </w:rPr>
        <w:t>зато</w:t>
      </w:r>
      <w:r>
        <w:rPr>
          <w:rFonts w:ascii="Times New Roman" w:eastAsia="SchoolBookSanPin" w:hAnsi="Times New Roman"/>
          <w:sz w:val="28"/>
          <w:szCs w:val="28"/>
          <w:lang w:val="ru-RU"/>
        </w:rPr>
        <w:t xml:space="preserve">, </w:t>
      </w:r>
      <w:r>
        <w:rPr>
          <w:rFonts w:ascii="Times New Roman" w:eastAsia="SchoolBookSanPin" w:hAnsi="Times New Roman"/>
          <w:bCs/>
          <w:sz w:val="28"/>
          <w:szCs w:val="28"/>
          <w:lang w:val="ru-RU"/>
        </w:rPr>
        <w:t>да</w:t>
      </w:r>
      <w:r>
        <w:rPr>
          <w:rFonts w:ascii="Times New Roman" w:eastAsia="SchoolBookSanPin" w:hAnsi="Times New Roman"/>
          <w:sz w:val="28"/>
          <w:szCs w:val="28"/>
          <w:lang w:val="ru-RU"/>
        </w:rPr>
        <w:t>.</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Предложения с прямой речью.</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Пунктуационное оформление предложений с прямой речью.</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Диалог.</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Пунктуационное оформление диалога при письме.</w:t>
      </w:r>
    </w:p>
    <w:p w:rsidR="007145AB" w:rsidRDefault="00F71669">
      <w:pPr>
        <w:spacing w:after="0" w:line="353" w:lineRule="auto"/>
        <w:ind w:firstLine="709"/>
        <w:jc w:val="both"/>
        <w:rPr>
          <w:rFonts w:ascii="Times New Roman" w:eastAsia="SchoolBookSanPin" w:hAnsi="Times New Roman"/>
          <w:position w:val="1"/>
          <w:sz w:val="28"/>
          <w:szCs w:val="28"/>
          <w:lang w:val="ru-RU"/>
        </w:rPr>
      </w:pPr>
      <w:r>
        <w:rPr>
          <w:rFonts w:ascii="Times New Roman" w:eastAsia="SchoolBookSanPin" w:hAnsi="Times New Roman"/>
          <w:position w:val="1"/>
          <w:sz w:val="28"/>
          <w:szCs w:val="28"/>
          <w:lang w:val="ru-RU"/>
        </w:rPr>
        <w:t>Пунктуация как раздел лингвистики.</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Пунктуационный анализ предложения (в рамках изученного).</w:t>
      </w:r>
    </w:p>
    <w:p w:rsidR="007145AB" w:rsidRDefault="00F71669">
      <w:pPr>
        <w:spacing w:after="0" w:line="353" w:lineRule="auto"/>
        <w:ind w:firstLine="709"/>
        <w:rPr>
          <w:rFonts w:ascii="Times New Roman" w:eastAsia="OfficinaSansBoldITC" w:hAnsi="Times New Roman"/>
          <w:sz w:val="28"/>
          <w:szCs w:val="28"/>
          <w:lang w:val="ru-RU"/>
        </w:rPr>
      </w:pPr>
      <w:r>
        <w:rPr>
          <w:rFonts w:ascii="Times New Roman" w:eastAsia="OfficinaSansBoldITC" w:hAnsi="Times New Roman"/>
          <w:sz w:val="28"/>
          <w:szCs w:val="28"/>
          <w:lang w:val="ru-RU"/>
        </w:rPr>
        <w:t>19.7. Содержание обучения в 6 классе.</w:t>
      </w:r>
    </w:p>
    <w:p w:rsidR="007145AB" w:rsidRDefault="00F71669">
      <w:pPr>
        <w:spacing w:after="0" w:line="353" w:lineRule="auto"/>
        <w:ind w:firstLine="709"/>
        <w:jc w:val="both"/>
        <w:rPr>
          <w:rFonts w:ascii="Times New Roman" w:eastAsia="OfficinaSansBoldITC" w:hAnsi="Times New Roman"/>
          <w:sz w:val="28"/>
          <w:szCs w:val="28"/>
          <w:lang w:val="ru-RU"/>
        </w:rPr>
      </w:pPr>
      <w:r>
        <w:rPr>
          <w:rFonts w:ascii="Times New Roman" w:eastAsia="OfficinaSansBoldITC" w:hAnsi="Times New Roman"/>
          <w:sz w:val="28"/>
          <w:szCs w:val="28"/>
          <w:lang w:val="ru-RU"/>
        </w:rPr>
        <w:t>19.7.1. Общие сведения о языке.</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Русский язык – государственный язык Российской Федерации и язык межнационального общения.</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Понятие о литературном языке.</w:t>
      </w:r>
    </w:p>
    <w:p w:rsidR="007145AB" w:rsidRDefault="00F71669">
      <w:pPr>
        <w:spacing w:after="0" w:line="353" w:lineRule="auto"/>
        <w:ind w:firstLine="709"/>
        <w:jc w:val="both"/>
        <w:rPr>
          <w:rFonts w:ascii="Times New Roman" w:eastAsia="OfficinaSansBoldITC" w:hAnsi="Times New Roman"/>
          <w:sz w:val="28"/>
          <w:szCs w:val="28"/>
          <w:lang w:val="ru-RU"/>
        </w:rPr>
      </w:pPr>
      <w:r>
        <w:rPr>
          <w:rFonts w:ascii="Times New Roman" w:eastAsia="OfficinaSansBoldITC" w:hAnsi="Times New Roman"/>
          <w:sz w:val="28"/>
          <w:szCs w:val="28"/>
          <w:lang w:val="ru-RU"/>
        </w:rPr>
        <w:t>19.7.2. Язык и речь.</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Монолог-описание, монолог-повествование, монолог-рассуждение; сообщение на лингвистическую тему.</w:t>
      </w:r>
    </w:p>
    <w:p w:rsidR="007145AB" w:rsidRDefault="00F71669">
      <w:pPr>
        <w:spacing w:after="0" w:line="353" w:lineRule="auto"/>
        <w:ind w:firstLine="709"/>
        <w:jc w:val="both"/>
        <w:rPr>
          <w:rFonts w:ascii="Times New Roman" w:eastAsia="SchoolBookSanPin" w:hAnsi="Times New Roman"/>
          <w:position w:val="1"/>
          <w:sz w:val="28"/>
          <w:szCs w:val="28"/>
          <w:lang w:val="ru-RU"/>
        </w:rPr>
      </w:pPr>
      <w:r>
        <w:rPr>
          <w:rFonts w:ascii="Times New Roman" w:eastAsia="SchoolBookSanPin" w:hAnsi="Times New Roman"/>
          <w:position w:val="1"/>
          <w:sz w:val="28"/>
          <w:szCs w:val="28"/>
          <w:lang w:val="ru-RU"/>
        </w:rPr>
        <w:t>Виды диалога: побуждение к действию, обмен мнениями.</w:t>
      </w:r>
    </w:p>
    <w:p w:rsidR="007145AB" w:rsidRDefault="00F71669">
      <w:pPr>
        <w:spacing w:after="0" w:line="353" w:lineRule="auto"/>
        <w:ind w:firstLine="709"/>
        <w:jc w:val="both"/>
        <w:rPr>
          <w:rFonts w:ascii="Times New Roman" w:eastAsia="OfficinaSansBoldITC" w:hAnsi="Times New Roman"/>
          <w:sz w:val="28"/>
          <w:szCs w:val="28"/>
          <w:lang w:val="ru-RU"/>
        </w:rPr>
      </w:pPr>
      <w:r>
        <w:rPr>
          <w:rFonts w:ascii="Times New Roman" w:eastAsia="OfficinaSansBoldITC" w:hAnsi="Times New Roman"/>
          <w:sz w:val="28"/>
          <w:szCs w:val="28"/>
          <w:lang w:val="ru-RU"/>
        </w:rPr>
        <w:lastRenderedPageBreak/>
        <w:t>19.7.3. Текст.</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Смысловой анализ текста: его композиционных особенностей, микротем и абзацев, способов и средств связи предложений в тексте; использование языковых средств выразительности (в рамках изученного).</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Информационная переработка текста. План текста (простой, сложный; назывной, вопросный); главная и второстепенная информация текста; пересказ текста.</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Описание как тип речи.</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Описание внешности человека.</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Описание помещения.</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Описание природы.</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Описание местности.</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Описание действий.</w:t>
      </w:r>
    </w:p>
    <w:p w:rsidR="007145AB" w:rsidRDefault="00F71669">
      <w:pPr>
        <w:spacing w:after="0" w:line="353" w:lineRule="auto"/>
        <w:ind w:firstLine="709"/>
        <w:jc w:val="both"/>
        <w:rPr>
          <w:rFonts w:ascii="Times New Roman" w:eastAsia="OfficinaSansBoldITC" w:hAnsi="Times New Roman"/>
          <w:sz w:val="28"/>
          <w:szCs w:val="28"/>
          <w:lang w:val="ru-RU"/>
        </w:rPr>
      </w:pPr>
      <w:r>
        <w:rPr>
          <w:rFonts w:ascii="Times New Roman" w:eastAsia="OfficinaSansBoldITC" w:hAnsi="Times New Roman"/>
          <w:sz w:val="28"/>
          <w:szCs w:val="28"/>
          <w:lang w:val="ru-RU"/>
        </w:rPr>
        <w:t>19.7.4. Функциональные разновидности языка.</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Официально-деловой стиль. Заявление. Расписка. Научный стиль. Словарная статья. Научное сообщение.</w:t>
      </w:r>
    </w:p>
    <w:p w:rsidR="007145AB" w:rsidRDefault="00F71669">
      <w:pPr>
        <w:spacing w:after="0" w:line="353" w:lineRule="auto"/>
        <w:ind w:firstLine="709"/>
        <w:jc w:val="both"/>
        <w:rPr>
          <w:rFonts w:ascii="Times New Roman" w:eastAsia="OfficinaSansBoldITC" w:hAnsi="Times New Roman"/>
          <w:sz w:val="28"/>
          <w:szCs w:val="28"/>
          <w:lang w:val="ru-RU"/>
        </w:rPr>
      </w:pPr>
      <w:r>
        <w:rPr>
          <w:rFonts w:ascii="Times New Roman" w:eastAsia="OfficinaSansBoldITC" w:hAnsi="Times New Roman"/>
          <w:sz w:val="28"/>
          <w:szCs w:val="28"/>
          <w:lang w:val="ru-RU"/>
        </w:rPr>
        <w:t xml:space="preserve">19.7.5. Система языка. </w:t>
      </w:r>
    </w:p>
    <w:p w:rsidR="007145AB" w:rsidRDefault="00F71669">
      <w:pPr>
        <w:spacing w:after="0" w:line="353" w:lineRule="auto"/>
        <w:ind w:firstLine="709"/>
        <w:jc w:val="both"/>
        <w:rPr>
          <w:rFonts w:ascii="Times New Roman" w:eastAsia="OfficinaSansBoldITC" w:hAnsi="Times New Roman"/>
          <w:sz w:val="28"/>
          <w:szCs w:val="28"/>
          <w:lang w:val="ru-RU"/>
        </w:rPr>
      </w:pPr>
      <w:r>
        <w:rPr>
          <w:rFonts w:ascii="Times New Roman" w:eastAsia="OfficinaSansBoldITC" w:hAnsi="Times New Roman"/>
          <w:sz w:val="28"/>
          <w:szCs w:val="28"/>
          <w:lang w:val="ru-RU"/>
        </w:rPr>
        <w:t>19.7.5.1. Лексикология. Культура речи.</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Лексика русского языка с точки зрения её происхождения: исконно русские и заимствованные слова.</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Лексика русского языка с точки зрения принадлежности к активному и пассивному запасу: неологизмы, устаревшие слова (историзмы и архаизмы).</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Лексика русского языка с точки зрения сферы употребления: общеупотребительная лексика и лексика ограниченного употребления (диалектизмы, термины, профессионализмы, жаргонизмы).</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lastRenderedPageBreak/>
        <w:t>Стилистические пласты лексики: стилистически нейтральная, высокая и сниженная лексика.</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Лексический анализ слов.</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Фразеологизмы. Их признаки и значение. Употребление лексических средств в соответствии с ситуацией общения.</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Оценка своей и чужой речи с точки зрения точного, уместного и выразительного словоупотребления.</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Эпитеты, метафоры, олицетворения.</w:t>
      </w:r>
    </w:p>
    <w:p w:rsidR="007145AB" w:rsidRDefault="00F71669">
      <w:pPr>
        <w:spacing w:after="0" w:line="353" w:lineRule="auto"/>
        <w:ind w:firstLine="709"/>
        <w:jc w:val="both"/>
        <w:rPr>
          <w:rFonts w:ascii="Times New Roman" w:eastAsia="SchoolBookSanPin" w:hAnsi="Times New Roman"/>
          <w:position w:val="1"/>
          <w:sz w:val="28"/>
          <w:szCs w:val="28"/>
          <w:lang w:val="ru-RU"/>
        </w:rPr>
      </w:pPr>
      <w:r>
        <w:rPr>
          <w:rFonts w:ascii="Times New Roman" w:eastAsia="SchoolBookSanPin" w:hAnsi="Times New Roman"/>
          <w:position w:val="1"/>
          <w:sz w:val="28"/>
          <w:szCs w:val="28"/>
          <w:lang w:val="ru-RU"/>
        </w:rPr>
        <w:t>Лексические словари.</w:t>
      </w:r>
    </w:p>
    <w:p w:rsidR="007145AB" w:rsidRDefault="00F71669">
      <w:pPr>
        <w:spacing w:after="0" w:line="353" w:lineRule="auto"/>
        <w:ind w:firstLine="709"/>
        <w:jc w:val="both"/>
        <w:rPr>
          <w:rFonts w:ascii="Times New Roman" w:eastAsia="OfficinaSansBoldITC" w:hAnsi="Times New Roman"/>
          <w:sz w:val="28"/>
          <w:szCs w:val="28"/>
          <w:lang w:val="ru-RU"/>
        </w:rPr>
      </w:pPr>
      <w:r>
        <w:rPr>
          <w:rFonts w:ascii="Times New Roman" w:eastAsia="OfficinaSansBoldITC" w:hAnsi="Times New Roman"/>
          <w:sz w:val="28"/>
          <w:szCs w:val="28"/>
          <w:lang w:val="ru-RU"/>
        </w:rPr>
        <w:t>19.7.5.2. Словообразование. Культура речи. Орфография.</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Формообразующие и словообразующие морфемы. Производящая основа.</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Основные способы образования слов в русском языке (приставочный, суффиксальный, приставочно-суффиксальный, бессуффиксный, сложение, переход из одной части речи в другую).</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Понятие об этимологии (общее представление).</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Морфемный и словообразовательный анализ слов. Правописание сложных и сложносокращённых слов.</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Правописания корня -</w:t>
      </w:r>
      <w:r>
        <w:rPr>
          <w:rFonts w:ascii="Times New Roman" w:eastAsia="SchoolBookSanPin" w:hAnsi="Times New Roman"/>
          <w:bCs/>
          <w:sz w:val="28"/>
          <w:szCs w:val="28"/>
          <w:lang w:val="ru-RU"/>
        </w:rPr>
        <w:t>кас</w:t>
      </w:r>
      <w:r>
        <w:rPr>
          <w:rFonts w:ascii="Times New Roman" w:eastAsia="SchoolBookSanPin" w:hAnsi="Times New Roman"/>
          <w:sz w:val="28"/>
          <w:szCs w:val="28"/>
          <w:lang w:val="ru-RU"/>
        </w:rPr>
        <w:t>- – -</w:t>
      </w:r>
      <w:r>
        <w:rPr>
          <w:rFonts w:ascii="Times New Roman" w:eastAsia="SchoolBookSanPin" w:hAnsi="Times New Roman"/>
          <w:bCs/>
          <w:sz w:val="28"/>
          <w:szCs w:val="28"/>
          <w:lang w:val="ru-RU"/>
        </w:rPr>
        <w:t>кос</w:t>
      </w:r>
      <w:r>
        <w:rPr>
          <w:rFonts w:ascii="Times New Roman" w:eastAsia="SchoolBookSanPin" w:hAnsi="Times New Roman"/>
          <w:sz w:val="28"/>
          <w:szCs w:val="28"/>
          <w:lang w:val="ru-RU"/>
        </w:rPr>
        <w:t xml:space="preserve">- с чередованием </w:t>
      </w:r>
      <w:r>
        <w:rPr>
          <w:rFonts w:ascii="Times New Roman" w:eastAsia="SchoolBookSanPin" w:hAnsi="Times New Roman"/>
          <w:bCs/>
          <w:position w:val="1"/>
          <w:sz w:val="28"/>
          <w:szCs w:val="28"/>
          <w:lang w:val="ru-RU"/>
        </w:rPr>
        <w:t xml:space="preserve">а </w:t>
      </w:r>
      <w:r>
        <w:rPr>
          <w:rFonts w:ascii="Times New Roman" w:eastAsia="SchoolBookSanPin" w:hAnsi="Times New Roman"/>
          <w:position w:val="1"/>
          <w:sz w:val="28"/>
          <w:szCs w:val="28"/>
          <w:lang w:val="ru-RU"/>
        </w:rPr>
        <w:t xml:space="preserve">// </w:t>
      </w:r>
      <w:r>
        <w:rPr>
          <w:rFonts w:ascii="Times New Roman" w:eastAsia="SchoolBookSanPin" w:hAnsi="Times New Roman"/>
          <w:bCs/>
          <w:position w:val="1"/>
          <w:sz w:val="28"/>
          <w:szCs w:val="28"/>
          <w:lang w:val="ru-RU"/>
        </w:rPr>
        <w:t>о</w:t>
      </w:r>
      <w:r>
        <w:rPr>
          <w:rFonts w:ascii="Times New Roman" w:eastAsia="SchoolBookSanPin" w:hAnsi="Times New Roman"/>
          <w:position w:val="1"/>
          <w:sz w:val="28"/>
          <w:szCs w:val="28"/>
          <w:lang w:val="ru-RU"/>
        </w:rPr>
        <w:t xml:space="preserve">, гласных в приставках </w:t>
      </w:r>
      <w:r>
        <w:rPr>
          <w:rFonts w:ascii="Times New Roman" w:eastAsia="SchoolBookSanPin" w:hAnsi="Times New Roman"/>
          <w:bCs/>
          <w:position w:val="1"/>
          <w:sz w:val="28"/>
          <w:szCs w:val="28"/>
          <w:lang w:val="ru-RU"/>
        </w:rPr>
        <w:t>пре</w:t>
      </w:r>
      <w:r>
        <w:rPr>
          <w:rFonts w:ascii="Times New Roman" w:eastAsia="SchoolBookSanPin" w:hAnsi="Times New Roman"/>
          <w:position w:val="1"/>
          <w:sz w:val="28"/>
          <w:szCs w:val="28"/>
          <w:lang w:val="ru-RU"/>
        </w:rPr>
        <w:t xml:space="preserve">- и </w:t>
      </w:r>
      <w:r>
        <w:rPr>
          <w:rFonts w:ascii="Times New Roman" w:eastAsia="SchoolBookSanPin" w:hAnsi="Times New Roman"/>
          <w:bCs/>
          <w:position w:val="1"/>
          <w:sz w:val="28"/>
          <w:szCs w:val="28"/>
          <w:lang w:val="ru-RU"/>
        </w:rPr>
        <w:t>при</w:t>
      </w:r>
      <w:r>
        <w:rPr>
          <w:rFonts w:ascii="Times New Roman" w:eastAsia="SchoolBookSanPin" w:hAnsi="Times New Roman"/>
          <w:position w:val="1"/>
          <w:sz w:val="28"/>
          <w:szCs w:val="28"/>
          <w:lang w:val="ru-RU"/>
        </w:rPr>
        <w:t>-.</w:t>
      </w:r>
    </w:p>
    <w:p w:rsidR="007145AB" w:rsidRDefault="00F71669">
      <w:pPr>
        <w:spacing w:after="0" w:line="353" w:lineRule="auto"/>
        <w:ind w:firstLine="709"/>
        <w:jc w:val="both"/>
        <w:rPr>
          <w:rFonts w:ascii="Times New Roman" w:eastAsia="OfficinaSansBoldITC" w:hAnsi="Times New Roman"/>
          <w:sz w:val="28"/>
          <w:szCs w:val="28"/>
          <w:lang w:val="ru-RU"/>
        </w:rPr>
      </w:pPr>
      <w:r>
        <w:rPr>
          <w:rFonts w:ascii="Times New Roman" w:eastAsia="OfficinaSansBoldITC" w:hAnsi="Times New Roman"/>
          <w:sz w:val="28"/>
          <w:szCs w:val="28"/>
          <w:lang w:val="ru-RU"/>
        </w:rPr>
        <w:t>Орфографический анализ слов (в рамках изученного).</w:t>
      </w:r>
    </w:p>
    <w:p w:rsidR="007145AB" w:rsidRDefault="00F71669">
      <w:pPr>
        <w:spacing w:after="0" w:line="353" w:lineRule="auto"/>
        <w:ind w:firstLine="709"/>
        <w:jc w:val="both"/>
        <w:rPr>
          <w:rFonts w:ascii="Times New Roman" w:eastAsia="OfficinaSansBoldITC" w:hAnsi="Times New Roman"/>
          <w:sz w:val="28"/>
          <w:szCs w:val="28"/>
          <w:lang w:val="ru-RU"/>
        </w:rPr>
      </w:pPr>
      <w:r>
        <w:rPr>
          <w:rFonts w:ascii="Times New Roman" w:eastAsia="OfficinaSansBoldITC" w:hAnsi="Times New Roman"/>
          <w:sz w:val="28"/>
          <w:szCs w:val="28"/>
          <w:lang w:val="ru-RU"/>
        </w:rPr>
        <w:t>19.7.5.3. Морфология. Культура речи. Орфография.</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OfficinaSansBoldITC" w:hAnsi="Times New Roman"/>
          <w:sz w:val="28"/>
          <w:szCs w:val="28"/>
          <w:lang w:val="ru-RU"/>
        </w:rPr>
        <w:t>19.7.5.3.1. </w:t>
      </w:r>
      <w:r>
        <w:rPr>
          <w:rFonts w:ascii="Times New Roman" w:eastAsia="SchoolBookSanPin" w:hAnsi="Times New Roman"/>
          <w:bCs/>
          <w:sz w:val="28"/>
          <w:szCs w:val="28"/>
          <w:lang w:val="ru-RU"/>
        </w:rPr>
        <w:t>Имя существительное.</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Особенности словообразования.</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Нормы произношения имён существительных, нормы постановки ударения (в рамках изученного).</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Нормы словоизменения имён существительных.</w:t>
      </w:r>
    </w:p>
    <w:p w:rsidR="007145AB" w:rsidRDefault="00F71669">
      <w:pPr>
        <w:spacing w:after="0" w:line="353" w:lineRule="auto"/>
        <w:ind w:firstLine="709"/>
        <w:jc w:val="both"/>
        <w:rPr>
          <w:rFonts w:ascii="Times New Roman" w:eastAsia="SchoolBookSanPin" w:hAnsi="Times New Roman"/>
          <w:position w:val="1"/>
          <w:sz w:val="28"/>
          <w:szCs w:val="28"/>
          <w:lang w:val="ru-RU"/>
        </w:rPr>
      </w:pPr>
      <w:r>
        <w:rPr>
          <w:rFonts w:ascii="Times New Roman" w:eastAsia="SchoolBookSanPin" w:hAnsi="Times New Roman"/>
          <w:position w:val="1"/>
          <w:sz w:val="28"/>
          <w:szCs w:val="28"/>
          <w:lang w:val="ru-RU"/>
        </w:rPr>
        <w:lastRenderedPageBreak/>
        <w:t xml:space="preserve">Морфологический анализ имён существительных. </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 xml:space="preserve">Правила слитного и дефисного написания </w:t>
      </w:r>
      <w:r>
        <w:rPr>
          <w:rFonts w:ascii="Times New Roman" w:eastAsia="SchoolBookSanPin" w:hAnsi="Times New Roman"/>
          <w:bCs/>
          <w:position w:val="1"/>
          <w:sz w:val="28"/>
          <w:szCs w:val="28"/>
          <w:lang w:val="ru-RU"/>
        </w:rPr>
        <w:t>пол</w:t>
      </w:r>
      <w:r>
        <w:rPr>
          <w:rFonts w:ascii="Times New Roman" w:eastAsia="SchoolBookSanPin" w:hAnsi="Times New Roman"/>
          <w:position w:val="1"/>
          <w:sz w:val="28"/>
          <w:szCs w:val="28"/>
          <w:lang w:val="ru-RU"/>
        </w:rPr>
        <w:t xml:space="preserve">- и </w:t>
      </w:r>
      <w:r>
        <w:rPr>
          <w:rFonts w:ascii="Times New Roman" w:eastAsia="SchoolBookSanPin" w:hAnsi="Times New Roman"/>
          <w:bCs/>
          <w:position w:val="1"/>
          <w:sz w:val="28"/>
          <w:szCs w:val="28"/>
          <w:lang w:val="ru-RU"/>
        </w:rPr>
        <w:t>полу</w:t>
      </w:r>
      <w:r>
        <w:rPr>
          <w:rFonts w:ascii="Times New Roman" w:eastAsia="SchoolBookSanPin" w:hAnsi="Times New Roman"/>
          <w:position w:val="1"/>
          <w:sz w:val="28"/>
          <w:szCs w:val="28"/>
          <w:lang w:val="ru-RU"/>
        </w:rPr>
        <w:t>- со словами.</w:t>
      </w:r>
    </w:p>
    <w:p w:rsidR="007145AB" w:rsidRDefault="00F71669">
      <w:pPr>
        <w:spacing w:after="0" w:line="353" w:lineRule="auto"/>
        <w:ind w:firstLine="709"/>
        <w:jc w:val="both"/>
        <w:rPr>
          <w:rFonts w:ascii="Times New Roman" w:eastAsia="SchoolBookSanPin" w:hAnsi="Times New Roman"/>
          <w:bCs/>
          <w:position w:val="1"/>
          <w:sz w:val="28"/>
          <w:szCs w:val="28"/>
          <w:lang w:val="ru-RU"/>
        </w:rPr>
      </w:pPr>
      <w:r>
        <w:rPr>
          <w:rFonts w:ascii="Times New Roman" w:eastAsia="SchoolBookSanPin" w:hAnsi="Times New Roman"/>
          <w:bCs/>
          <w:position w:val="1"/>
          <w:sz w:val="28"/>
          <w:szCs w:val="28"/>
          <w:lang w:val="ru-RU"/>
        </w:rPr>
        <w:t>Орфографический анализ имён существительных (в рамках изученного).</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OfficinaSansBoldITC" w:hAnsi="Times New Roman"/>
          <w:sz w:val="28"/>
          <w:szCs w:val="28"/>
          <w:lang w:val="ru-RU"/>
        </w:rPr>
        <w:t>19.7.5.3.2. </w:t>
      </w:r>
      <w:r>
        <w:rPr>
          <w:rFonts w:ascii="Times New Roman" w:eastAsia="SchoolBookSanPin" w:hAnsi="Times New Roman"/>
          <w:bCs/>
          <w:position w:val="1"/>
          <w:sz w:val="28"/>
          <w:szCs w:val="28"/>
          <w:lang w:val="ru-RU"/>
        </w:rPr>
        <w:t>Имя прилагательное.</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Качественные, относительные и притяжательные имена прилагательные.</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Степени сравнения качественных имён прилагательных.</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Словообразование имён прилагательных.</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Морфологический анализ имён прилагательных.</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 xml:space="preserve">Правописание </w:t>
      </w:r>
      <w:r>
        <w:rPr>
          <w:rFonts w:ascii="Times New Roman" w:eastAsia="SchoolBookSanPin" w:hAnsi="Times New Roman"/>
          <w:bCs/>
          <w:position w:val="1"/>
          <w:sz w:val="28"/>
          <w:szCs w:val="28"/>
          <w:lang w:val="ru-RU"/>
        </w:rPr>
        <w:t xml:space="preserve">н </w:t>
      </w:r>
      <w:r>
        <w:rPr>
          <w:rFonts w:ascii="Times New Roman" w:eastAsia="SchoolBookSanPin" w:hAnsi="Times New Roman"/>
          <w:position w:val="1"/>
          <w:sz w:val="28"/>
          <w:szCs w:val="28"/>
          <w:lang w:val="ru-RU"/>
        </w:rPr>
        <w:t xml:space="preserve">и </w:t>
      </w:r>
      <w:r>
        <w:rPr>
          <w:rFonts w:ascii="Times New Roman" w:eastAsia="SchoolBookSanPin" w:hAnsi="Times New Roman"/>
          <w:bCs/>
          <w:position w:val="1"/>
          <w:sz w:val="28"/>
          <w:szCs w:val="28"/>
          <w:lang w:val="ru-RU"/>
        </w:rPr>
        <w:t xml:space="preserve">нн </w:t>
      </w:r>
      <w:r>
        <w:rPr>
          <w:rFonts w:ascii="Times New Roman" w:eastAsia="SchoolBookSanPin" w:hAnsi="Times New Roman"/>
          <w:position w:val="1"/>
          <w:sz w:val="28"/>
          <w:szCs w:val="28"/>
          <w:lang w:val="ru-RU"/>
        </w:rPr>
        <w:t>в именах прилагательных.</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Правописание суффиксов -</w:t>
      </w:r>
      <w:r>
        <w:rPr>
          <w:rFonts w:ascii="Times New Roman" w:eastAsia="SchoolBookSanPin" w:hAnsi="Times New Roman"/>
          <w:bCs/>
          <w:position w:val="1"/>
          <w:sz w:val="28"/>
          <w:szCs w:val="28"/>
          <w:lang w:val="ru-RU"/>
        </w:rPr>
        <w:t>к</w:t>
      </w:r>
      <w:r>
        <w:rPr>
          <w:rFonts w:ascii="Times New Roman" w:eastAsia="SchoolBookSanPin" w:hAnsi="Times New Roman"/>
          <w:position w:val="1"/>
          <w:sz w:val="28"/>
          <w:szCs w:val="28"/>
          <w:lang w:val="ru-RU"/>
        </w:rPr>
        <w:t>- и -</w:t>
      </w:r>
      <w:r>
        <w:rPr>
          <w:rFonts w:ascii="Times New Roman" w:eastAsia="SchoolBookSanPin" w:hAnsi="Times New Roman"/>
          <w:bCs/>
          <w:position w:val="1"/>
          <w:sz w:val="28"/>
          <w:szCs w:val="28"/>
          <w:lang w:val="ru-RU"/>
        </w:rPr>
        <w:t>ск</w:t>
      </w:r>
      <w:r>
        <w:rPr>
          <w:rFonts w:ascii="Times New Roman" w:eastAsia="SchoolBookSanPin" w:hAnsi="Times New Roman"/>
          <w:position w:val="1"/>
          <w:sz w:val="28"/>
          <w:szCs w:val="28"/>
          <w:lang w:val="ru-RU"/>
        </w:rPr>
        <w:t>- имён прилагательных.</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Правописание сложных имён прилагательных.</w:t>
      </w:r>
    </w:p>
    <w:p w:rsidR="007145AB" w:rsidRDefault="00F71669">
      <w:pPr>
        <w:spacing w:after="0" w:line="353" w:lineRule="auto"/>
        <w:ind w:firstLine="709"/>
        <w:jc w:val="both"/>
        <w:rPr>
          <w:rFonts w:ascii="Times New Roman" w:eastAsia="SchoolBookSanPin" w:hAnsi="Times New Roman"/>
          <w:position w:val="1"/>
          <w:sz w:val="28"/>
          <w:szCs w:val="28"/>
          <w:lang w:val="ru-RU"/>
        </w:rPr>
      </w:pPr>
      <w:r>
        <w:rPr>
          <w:rFonts w:ascii="Times New Roman" w:eastAsia="SchoolBookSanPin" w:hAnsi="Times New Roman"/>
          <w:position w:val="1"/>
          <w:sz w:val="28"/>
          <w:szCs w:val="28"/>
          <w:lang w:val="ru-RU"/>
        </w:rPr>
        <w:t>Нормы произношения имён прилагательных, нормы ударения (в рамках изученного).</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Орфографический анализ имени прилагательного (в рамках изученного).</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OfficinaSansBoldITC" w:hAnsi="Times New Roman"/>
          <w:sz w:val="28"/>
          <w:szCs w:val="28"/>
          <w:lang w:val="ru-RU"/>
        </w:rPr>
        <w:t>19.7.5.3.3. </w:t>
      </w:r>
      <w:r>
        <w:rPr>
          <w:rFonts w:ascii="Times New Roman" w:eastAsia="SchoolBookSanPin" w:hAnsi="Times New Roman"/>
          <w:bCs/>
          <w:position w:val="1"/>
          <w:sz w:val="28"/>
          <w:szCs w:val="28"/>
          <w:lang w:val="ru-RU"/>
        </w:rPr>
        <w:t>Имя числительное.</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Общее грамматическое значение имени числительного. Синтаксические функции имён числительных.</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Разряды имён числительных по значению: количественные</w:t>
      </w:r>
      <w:r>
        <w:rPr>
          <w:rFonts w:ascii="Times New Roman" w:eastAsia="SchoolBookSanPin" w:hAnsi="Times New Roman"/>
          <w:sz w:val="28"/>
          <w:szCs w:val="28"/>
          <w:lang w:val="ru-RU"/>
        </w:rPr>
        <w:t xml:space="preserve"> (</w:t>
      </w:r>
      <w:r>
        <w:rPr>
          <w:rFonts w:ascii="Times New Roman" w:eastAsia="SchoolBookSanPin" w:hAnsi="Times New Roman"/>
          <w:position w:val="1"/>
          <w:sz w:val="28"/>
          <w:szCs w:val="28"/>
          <w:lang w:val="ru-RU"/>
        </w:rPr>
        <w:t>целые, дробные, собирательные), порядковые числительные.</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Разряды имён числительных по строению: простые, сложные, составные числительные.</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Словообразование имён числительных.</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Склонение количественных и порядковых имён числительных.</w:t>
      </w:r>
    </w:p>
    <w:p w:rsidR="007145AB" w:rsidRDefault="00F71669">
      <w:pPr>
        <w:spacing w:after="0" w:line="353" w:lineRule="auto"/>
        <w:ind w:firstLine="709"/>
        <w:jc w:val="both"/>
        <w:rPr>
          <w:rFonts w:ascii="Times New Roman" w:eastAsia="SchoolBookSanPin" w:hAnsi="Times New Roman"/>
          <w:position w:val="1"/>
          <w:sz w:val="28"/>
          <w:szCs w:val="28"/>
          <w:lang w:val="ru-RU"/>
        </w:rPr>
      </w:pPr>
      <w:r>
        <w:rPr>
          <w:rFonts w:ascii="Times New Roman" w:eastAsia="SchoolBookSanPin" w:hAnsi="Times New Roman"/>
          <w:position w:val="1"/>
          <w:sz w:val="28"/>
          <w:szCs w:val="28"/>
          <w:lang w:val="ru-RU"/>
        </w:rPr>
        <w:lastRenderedPageBreak/>
        <w:t>Правильное образование форм имён числительных.</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Правильное употребление собирательных имён числительных.</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Морфологический анализ имён числительных.</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 xml:space="preserve">Правила правописания имён числительных: написание </w:t>
      </w:r>
      <w:r>
        <w:rPr>
          <w:rFonts w:ascii="Times New Roman" w:eastAsia="SchoolBookSanPin" w:hAnsi="Times New Roman"/>
          <w:bCs/>
          <w:position w:val="1"/>
          <w:sz w:val="28"/>
          <w:szCs w:val="28"/>
          <w:lang w:val="ru-RU"/>
        </w:rPr>
        <w:t xml:space="preserve">ь </w:t>
      </w:r>
      <w:r>
        <w:rPr>
          <w:rFonts w:ascii="Times New Roman" w:eastAsia="SchoolBookSanPin" w:hAnsi="Times New Roman"/>
          <w:position w:val="1"/>
          <w:sz w:val="28"/>
          <w:szCs w:val="28"/>
          <w:lang w:val="ru-RU"/>
        </w:rPr>
        <w:t>в именах числительных; написание двойных согласных; слитное, раздельное, дефисное написание числительных; правила правописания окончаний числительных.</w:t>
      </w:r>
    </w:p>
    <w:p w:rsidR="007145AB" w:rsidRDefault="00F71669">
      <w:pPr>
        <w:spacing w:after="0" w:line="353" w:lineRule="auto"/>
        <w:ind w:firstLine="709"/>
        <w:jc w:val="both"/>
        <w:rPr>
          <w:rFonts w:ascii="Times New Roman" w:eastAsia="SchoolBookSanPin" w:hAnsi="Times New Roman"/>
          <w:bCs/>
          <w:position w:val="1"/>
          <w:sz w:val="28"/>
          <w:szCs w:val="28"/>
          <w:lang w:val="ru-RU"/>
        </w:rPr>
      </w:pPr>
      <w:r>
        <w:rPr>
          <w:rFonts w:ascii="Times New Roman" w:eastAsia="SchoolBookSanPin" w:hAnsi="Times New Roman"/>
          <w:bCs/>
          <w:position w:val="1"/>
          <w:sz w:val="28"/>
          <w:szCs w:val="28"/>
          <w:lang w:val="ru-RU"/>
        </w:rPr>
        <w:t>Орфографический анализ имён числительных (в рамках изученного).</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OfficinaSansBoldITC" w:hAnsi="Times New Roman"/>
          <w:sz w:val="28"/>
          <w:szCs w:val="28"/>
          <w:lang w:val="ru-RU"/>
        </w:rPr>
        <w:t>19.7.5.3.4. </w:t>
      </w:r>
      <w:r>
        <w:rPr>
          <w:rFonts w:ascii="Times New Roman" w:eastAsia="SchoolBookSanPin" w:hAnsi="Times New Roman"/>
          <w:bCs/>
          <w:position w:val="1"/>
          <w:sz w:val="28"/>
          <w:szCs w:val="28"/>
          <w:lang w:val="ru-RU"/>
        </w:rPr>
        <w:t>Местоимение.</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Общее грамматическое значение местоимения. Синтаксические функции местоимений. Роль местоимений в речи.</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Разряды местоимений: личные, возвратное, вопросительные, относительные, указательные, притяжательные, неопределённые, отрицательные, определительные.</w:t>
      </w:r>
    </w:p>
    <w:p w:rsidR="007145AB" w:rsidRDefault="00F71669">
      <w:pPr>
        <w:spacing w:after="0" w:line="353" w:lineRule="auto"/>
        <w:ind w:firstLine="709"/>
        <w:jc w:val="both"/>
        <w:rPr>
          <w:rFonts w:ascii="Times New Roman" w:eastAsia="SchoolBookSanPin" w:hAnsi="Times New Roman"/>
          <w:position w:val="1"/>
          <w:sz w:val="28"/>
          <w:szCs w:val="28"/>
          <w:lang w:val="ru-RU"/>
        </w:rPr>
      </w:pPr>
      <w:r>
        <w:rPr>
          <w:rFonts w:ascii="Times New Roman" w:eastAsia="SchoolBookSanPin" w:hAnsi="Times New Roman"/>
          <w:position w:val="1"/>
          <w:sz w:val="28"/>
          <w:szCs w:val="28"/>
          <w:lang w:val="ru-RU"/>
        </w:rPr>
        <w:t>Склонение местоимений.</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Словообразование местоимений.</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Морфологический анализ местоимений.</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Употребление местоимений в соответствии с требованиями русского речевого этикета, в том числе местоимения 3-го лица в соответствии со смыслом предшествующего текста (устранение двусмысленности, неточности); притяжательные и указательные местоимения как средства связи предложений в тексте.</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 xml:space="preserve">Правила правописания местоимений: правописание местоимений с </w:t>
      </w:r>
      <w:r>
        <w:rPr>
          <w:rFonts w:ascii="Times New Roman" w:eastAsia="SchoolBookSanPin" w:hAnsi="Times New Roman"/>
          <w:bCs/>
          <w:position w:val="1"/>
          <w:sz w:val="28"/>
          <w:szCs w:val="28"/>
          <w:lang w:val="ru-RU"/>
        </w:rPr>
        <w:t xml:space="preserve">не </w:t>
      </w:r>
      <w:r>
        <w:rPr>
          <w:rFonts w:ascii="Times New Roman" w:eastAsia="SchoolBookSanPin" w:hAnsi="Times New Roman"/>
          <w:position w:val="1"/>
          <w:sz w:val="28"/>
          <w:szCs w:val="28"/>
          <w:lang w:val="ru-RU"/>
        </w:rPr>
        <w:t xml:space="preserve">и </w:t>
      </w:r>
      <w:r>
        <w:rPr>
          <w:rFonts w:ascii="Times New Roman" w:eastAsia="SchoolBookSanPin" w:hAnsi="Times New Roman"/>
          <w:bCs/>
          <w:position w:val="1"/>
          <w:sz w:val="28"/>
          <w:szCs w:val="28"/>
          <w:lang w:val="ru-RU"/>
        </w:rPr>
        <w:t>ни</w:t>
      </w:r>
      <w:r>
        <w:rPr>
          <w:rFonts w:ascii="Times New Roman" w:eastAsia="SchoolBookSanPin" w:hAnsi="Times New Roman"/>
          <w:position w:val="1"/>
          <w:sz w:val="28"/>
          <w:szCs w:val="28"/>
          <w:lang w:val="ru-RU"/>
        </w:rPr>
        <w:t>; слитное, раздельное и дефисное написание местоимений.</w:t>
      </w:r>
    </w:p>
    <w:p w:rsidR="007145AB" w:rsidRDefault="00F71669">
      <w:pPr>
        <w:spacing w:after="0" w:line="353" w:lineRule="auto"/>
        <w:ind w:firstLine="709"/>
        <w:jc w:val="both"/>
        <w:rPr>
          <w:rFonts w:ascii="Times New Roman" w:eastAsia="SchoolBookSanPin" w:hAnsi="Times New Roman"/>
          <w:bCs/>
          <w:position w:val="1"/>
          <w:sz w:val="28"/>
          <w:szCs w:val="28"/>
          <w:lang w:val="ru-RU"/>
        </w:rPr>
      </w:pPr>
      <w:r>
        <w:rPr>
          <w:rFonts w:ascii="Times New Roman" w:eastAsia="SchoolBookSanPin" w:hAnsi="Times New Roman"/>
          <w:bCs/>
          <w:position w:val="1"/>
          <w:sz w:val="28"/>
          <w:szCs w:val="28"/>
          <w:lang w:val="ru-RU"/>
        </w:rPr>
        <w:lastRenderedPageBreak/>
        <w:t>Орфографический анализ местоимений (в рамках изученного).</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OfficinaSansBoldITC" w:hAnsi="Times New Roman"/>
          <w:sz w:val="28"/>
          <w:szCs w:val="28"/>
          <w:lang w:val="ru-RU"/>
        </w:rPr>
        <w:t>19.7.5.3.5. </w:t>
      </w:r>
      <w:r>
        <w:rPr>
          <w:rFonts w:ascii="Times New Roman" w:eastAsia="SchoolBookSanPin" w:hAnsi="Times New Roman"/>
          <w:bCs/>
          <w:position w:val="1"/>
          <w:sz w:val="28"/>
          <w:szCs w:val="28"/>
          <w:lang w:val="ru-RU"/>
        </w:rPr>
        <w:t>Глагол.</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Переходные и непереходные глаголы.</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Разноспрягаемые глаголы.</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Безличные глаголы. Использование личных глаголов в безличном значении.</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Изъявительное, условное и повелительное наклонения глагола. Нормы ударения в глагольных формах (в рамках изученного). Нормы словоизменения глаголов. Видо-временная соотнесённость глагольных форм в тексте.</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Морфологический анализ глаголов.</w:t>
      </w:r>
    </w:p>
    <w:p w:rsidR="007145AB" w:rsidRDefault="00F71669">
      <w:pPr>
        <w:spacing w:after="0" w:line="353" w:lineRule="auto"/>
        <w:ind w:firstLine="709"/>
        <w:jc w:val="both"/>
        <w:rPr>
          <w:rFonts w:ascii="Times New Roman" w:eastAsia="SchoolBookSanPin" w:hAnsi="Times New Roman"/>
          <w:position w:val="1"/>
          <w:sz w:val="28"/>
          <w:szCs w:val="28"/>
          <w:lang w:val="ru-RU"/>
        </w:rPr>
      </w:pPr>
      <w:r>
        <w:rPr>
          <w:rFonts w:ascii="Times New Roman" w:eastAsia="SchoolBookSanPin" w:hAnsi="Times New Roman"/>
          <w:position w:val="1"/>
          <w:sz w:val="28"/>
          <w:szCs w:val="28"/>
          <w:lang w:val="ru-RU"/>
        </w:rPr>
        <w:t xml:space="preserve">Использование </w:t>
      </w:r>
      <w:r>
        <w:rPr>
          <w:rFonts w:ascii="Times New Roman" w:eastAsia="SchoolBookSanPin" w:hAnsi="Times New Roman"/>
          <w:bCs/>
          <w:position w:val="1"/>
          <w:sz w:val="28"/>
          <w:szCs w:val="28"/>
          <w:lang w:val="ru-RU"/>
        </w:rPr>
        <w:t xml:space="preserve">ь </w:t>
      </w:r>
      <w:r>
        <w:rPr>
          <w:rFonts w:ascii="Times New Roman" w:eastAsia="SchoolBookSanPin" w:hAnsi="Times New Roman"/>
          <w:position w:val="1"/>
          <w:sz w:val="28"/>
          <w:szCs w:val="28"/>
          <w:lang w:val="ru-RU"/>
        </w:rPr>
        <w:t>как показателя грамматической формы в повелительном наклонении глагола.</w:t>
      </w:r>
    </w:p>
    <w:p w:rsidR="007145AB" w:rsidRDefault="00F71669">
      <w:pPr>
        <w:spacing w:after="0" w:line="353" w:lineRule="auto"/>
        <w:ind w:firstLine="709"/>
        <w:jc w:val="both"/>
        <w:rPr>
          <w:rFonts w:ascii="Times New Roman" w:eastAsia="SchoolBookSanPin" w:hAnsi="Times New Roman"/>
          <w:position w:val="1"/>
          <w:sz w:val="28"/>
          <w:szCs w:val="28"/>
          <w:lang w:val="ru-RU"/>
        </w:rPr>
      </w:pPr>
      <w:r>
        <w:rPr>
          <w:rFonts w:ascii="Times New Roman" w:eastAsia="SchoolBookSanPin" w:hAnsi="Times New Roman"/>
          <w:position w:val="1"/>
          <w:sz w:val="28"/>
          <w:szCs w:val="28"/>
          <w:lang w:val="ru-RU"/>
        </w:rPr>
        <w:t>Орфографический анализ глаголов (в рамках изученного).</w:t>
      </w:r>
    </w:p>
    <w:p w:rsidR="007145AB" w:rsidRDefault="00F71669">
      <w:pPr>
        <w:spacing w:after="0" w:line="353" w:lineRule="auto"/>
        <w:ind w:firstLine="709"/>
        <w:rPr>
          <w:rFonts w:ascii="Times New Roman" w:eastAsia="OfficinaSansBoldITC" w:hAnsi="Times New Roman"/>
          <w:sz w:val="28"/>
          <w:szCs w:val="28"/>
          <w:lang w:val="ru-RU"/>
        </w:rPr>
      </w:pPr>
      <w:r>
        <w:rPr>
          <w:rFonts w:ascii="Times New Roman" w:eastAsia="OfficinaSansBoldITC" w:hAnsi="Times New Roman"/>
          <w:sz w:val="28"/>
          <w:szCs w:val="28"/>
          <w:lang w:val="ru-RU"/>
        </w:rPr>
        <w:t>19.8. Содержание обучения в 7 классе.</w:t>
      </w:r>
    </w:p>
    <w:p w:rsidR="007145AB" w:rsidRDefault="00F71669">
      <w:pPr>
        <w:spacing w:after="0" w:line="353" w:lineRule="auto"/>
        <w:ind w:firstLine="709"/>
        <w:jc w:val="both"/>
        <w:rPr>
          <w:rFonts w:ascii="Times New Roman" w:eastAsia="OfficinaSansBoldITC" w:hAnsi="Times New Roman"/>
          <w:sz w:val="28"/>
          <w:szCs w:val="28"/>
          <w:lang w:val="ru-RU"/>
        </w:rPr>
      </w:pPr>
      <w:r>
        <w:rPr>
          <w:rFonts w:ascii="Times New Roman" w:eastAsia="OfficinaSansBoldITC" w:hAnsi="Times New Roman"/>
          <w:sz w:val="28"/>
          <w:szCs w:val="28"/>
          <w:lang w:val="ru-RU"/>
        </w:rPr>
        <w:t>19.8.1. Общие сведения о языке.</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Русский язык как развивающееся явление. Взаимосвязь языка, культуры и истории народа.</w:t>
      </w:r>
    </w:p>
    <w:p w:rsidR="007145AB" w:rsidRDefault="00F71669">
      <w:pPr>
        <w:spacing w:after="0" w:line="353" w:lineRule="auto"/>
        <w:ind w:firstLine="709"/>
        <w:jc w:val="both"/>
        <w:rPr>
          <w:rFonts w:ascii="Times New Roman" w:eastAsia="OfficinaSansBoldITC" w:hAnsi="Times New Roman"/>
          <w:sz w:val="28"/>
          <w:szCs w:val="28"/>
          <w:lang w:val="ru-RU"/>
        </w:rPr>
      </w:pPr>
      <w:r>
        <w:rPr>
          <w:rFonts w:ascii="Times New Roman" w:eastAsia="OfficinaSansBoldITC" w:hAnsi="Times New Roman"/>
          <w:sz w:val="28"/>
          <w:szCs w:val="28"/>
          <w:lang w:val="ru-RU"/>
        </w:rPr>
        <w:t>19.8.2. Язык и речь.</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Монолог-описание, монолог-рассуждение, монолог-повествование.</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Виды диалога: побуждение к действию, обмен мнениями, запрос информации, сообщение информации.</w:t>
      </w:r>
    </w:p>
    <w:p w:rsidR="007145AB" w:rsidRDefault="00F71669">
      <w:pPr>
        <w:spacing w:after="0" w:line="353" w:lineRule="auto"/>
        <w:ind w:firstLine="709"/>
        <w:jc w:val="both"/>
        <w:rPr>
          <w:rFonts w:ascii="Times New Roman" w:eastAsia="OfficinaSansBoldITC" w:hAnsi="Times New Roman"/>
          <w:sz w:val="28"/>
          <w:szCs w:val="28"/>
          <w:lang w:val="ru-RU"/>
        </w:rPr>
      </w:pPr>
      <w:r>
        <w:rPr>
          <w:rFonts w:ascii="Times New Roman" w:eastAsia="OfficinaSansBoldITC" w:hAnsi="Times New Roman"/>
          <w:sz w:val="28"/>
          <w:szCs w:val="28"/>
          <w:lang w:val="ru-RU"/>
        </w:rPr>
        <w:t>19.8.3. Текст.</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Текст как речевое произведение. Основные признаки текста (</w:t>
      </w:r>
      <w:r>
        <w:rPr>
          <w:rFonts w:ascii="Times New Roman" w:eastAsia="SchoolBookSanPin" w:hAnsi="Times New Roman"/>
          <w:position w:val="1"/>
          <w:sz w:val="28"/>
          <w:szCs w:val="28"/>
          <w:lang w:val="ru-RU"/>
        </w:rPr>
        <w:t>обобщение).</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Структура текста. Абзац.</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 xml:space="preserve">Информационная переработка текста: план текста (простой, сложный; назывной, вопросный, тезисный); </w:t>
      </w:r>
      <w:r>
        <w:rPr>
          <w:rFonts w:ascii="Times New Roman" w:eastAsia="SchoolBookSanPin" w:hAnsi="Times New Roman"/>
          <w:position w:val="1"/>
          <w:sz w:val="28"/>
          <w:szCs w:val="28"/>
          <w:lang w:val="ru-RU"/>
        </w:rPr>
        <w:lastRenderedPageBreak/>
        <w:t>главная и второстепенная информация текста.</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Способы и средства связи предложений в тексте (обобщение).</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Языковые средства выразительности в тексте: фонетические</w:t>
      </w:r>
      <w:r>
        <w:rPr>
          <w:rFonts w:ascii="Times New Roman" w:eastAsia="SchoolBookSanPin" w:hAnsi="Times New Roman"/>
          <w:sz w:val="28"/>
          <w:szCs w:val="28"/>
          <w:lang w:val="ru-RU"/>
        </w:rPr>
        <w:t xml:space="preserve"> (</w:t>
      </w:r>
      <w:r>
        <w:rPr>
          <w:rFonts w:ascii="Times New Roman" w:eastAsia="SchoolBookSanPin" w:hAnsi="Times New Roman"/>
          <w:position w:val="1"/>
          <w:sz w:val="28"/>
          <w:szCs w:val="28"/>
          <w:lang w:val="ru-RU"/>
        </w:rPr>
        <w:t>звукопись), словообразовательные, лексические (обобщение).</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Рассуждение как функционально-смысловой тип речи.</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Структурные особенности текста-рассуждения.</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Смысловой анализ текста: его композиционных особенностей, микротем и абзацев, способов и средств связи предложений в тексте; использование языковых средств выразительности (в рамках изученного).</w:t>
      </w:r>
    </w:p>
    <w:p w:rsidR="007145AB" w:rsidRDefault="00F71669">
      <w:pPr>
        <w:spacing w:after="0" w:line="353" w:lineRule="auto"/>
        <w:ind w:firstLine="709"/>
        <w:jc w:val="both"/>
        <w:rPr>
          <w:rFonts w:ascii="Times New Roman" w:eastAsia="OfficinaSansBoldITC" w:hAnsi="Times New Roman"/>
          <w:sz w:val="28"/>
          <w:szCs w:val="28"/>
          <w:lang w:val="ru-RU"/>
        </w:rPr>
      </w:pPr>
      <w:r>
        <w:rPr>
          <w:rFonts w:ascii="Times New Roman" w:eastAsia="OfficinaSansBoldITC" w:hAnsi="Times New Roman"/>
          <w:sz w:val="28"/>
          <w:szCs w:val="28"/>
          <w:lang w:val="ru-RU"/>
        </w:rPr>
        <w:t>19.8.4. Функциональные разновидности языка.</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Понятие о функциональных разновидностях языка: разговорная речь, функциональные стили (научный, публицистический, официально-деловой), язык художественной литературы.</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Публицистический стиль. Сфера употребления, функции, языковые особенности.</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Жанры публицистического стиля (репортаж, заметка, интервью).</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Употребление языковых средств выразительности в текстах публицистического стиля.</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Официально-деловой стиль. Сфера употребления, функции, языковые особенности. Инструкция.</w:t>
      </w:r>
    </w:p>
    <w:p w:rsidR="007145AB" w:rsidRDefault="00F71669">
      <w:pPr>
        <w:spacing w:after="0" w:line="353" w:lineRule="auto"/>
        <w:ind w:firstLine="709"/>
        <w:jc w:val="both"/>
        <w:rPr>
          <w:rFonts w:ascii="Times New Roman" w:eastAsia="OfficinaSansBoldITC" w:hAnsi="Times New Roman"/>
          <w:sz w:val="28"/>
          <w:szCs w:val="28"/>
          <w:lang w:val="ru-RU"/>
        </w:rPr>
      </w:pPr>
      <w:r>
        <w:rPr>
          <w:rFonts w:ascii="Times New Roman" w:eastAsia="OfficinaSansBoldITC" w:hAnsi="Times New Roman"/>
          <w:sz w:val="28"/>
          <w:szCs w:val="28"/>
          <w:lang w:val="ru-RU"/>
        </w:rPr>
        <w:t xml:space="preserve">19.8.5. Система языка. </w:t>
      </w:r>
    </w:p>
    <w:p w:rsidR="007145AB" w:rsidRDefault="00F71669">
      <w:pPr>
        <w:spacing w:after="0" w:line="353" w:lineRule="auto"/>
        <w:ind w:firstLine="709"/>
        <w:jc w:val="both"/>
        <w:rPr>
          <w:rFonts w:ascii="Times New Roman" w:eastAsia="OfficinaSansBoldITC" w:hAnsi="Times New Roman"/>
          <w:sz w:val="28"/>
          <w:szCs w:val="28"/>
          <w:lang w:val="ru-RU"/>
        </w:rPr>
      </w:pPr>
      <w:r>
        <w:rPr>
          <w:rFonts w:ascii="Times New Roman" w:eastAsia="OfficinaSansBoldITC" w:hAnsi="Times New Roman"/>
          <w:sz w:val="28"/>
          <w:szCs w:val="28"/>
          <w:lang w:val="ru-RU"/>
        </w:rPr>
        <w:t>19.8.5.1. Морфология. Культура речи. Орфография.</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Морфология как раздел науки о языке (обобщение).</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OfficinaSansBoldITC" w:hAnsi="Times New Roman"/>
          <w:sz w:val="28"/>
          <w:szCs w:val="28"/>
          <w:lang w:val="ru-RU"/>
        </w:rPr>
        <w:t>19.8.5.2. </w:t>
      </w:r>
      <w:r>
        <w:rPr>
          <w:rFonts w:ascii="Times New Roman" w:eastAsia="SchoolBookSanPin" w:hAnsi="Times New Roman"/>
          <w:bCs/>
          <w:position w:val="1"/>
          <w:sz w:val="28"/>
          <w:szCs w:val="28"/>
          <w:lang w:val="ru-RU"/>
        </w:rPr>
        <w:t>Причастие.</w:t>
      </w:r>
    </w:p>
    <w:p w:rsidR="007145AB" w:rsidRDefault="00F71669">
      <w:pPr>
        <w:spacing w:after="0" w:line="353" w:lineRule="auto"/>
        <w:ind w:firstLine="709"/>
        <w:jc w:val="both"/>
        <w:rPr>
          <w:rFonts w:ascii="Times New Roman" w:eastAsia="SchoolBookSanPin" w:hAnsi="Times New Roman"/>
          <w:position w:val="1"/>
          <w:sz w:val="28"/>
          <w:szCs w:val="28"/>
          <w:lang w:val="ru-RU"/>
        </w:rPr>
      </w:pPr>
      <w:r>
        <w:rPr>
          <w:rFonts w:ascii="Times New Roman" w:eastAsia="SchoolBookSanPin" w:hAnsi="Times New Roman"/>
          <w:position w:val="1"/>
          <w:sz w:val="28"/>
          <w:szCs w:val="28"/>
          <w:lang w:val="ru-RU"/>
        </w:rPr>
        <w:t xml:space="preserve">Причастие как особая форма глагола. Признаки глагола и имени прилагательного в причастии. </w:t>
      </w:r>
      <w:r>
        <w:rPr>
          <w:rFonts w:ascii="Times New Roman" w:eastAsia="SchoolBookSanPin" w:hAnsi="Times New Roman"/>
          <w:position w:val="1"/>
          <w:sz w:val="28"/>
          <w:szCs w:val="28"/>
          <w:lang w:val="ru-RU"/>
        </w:rPr>
        <w:lastRenderedPageBreak/>
        <w:t>Синтаксические функции причастия, роль в речи.</w:t>
      </w:r>
    </w:p>
    <w:p w:rsidR="007145AB" w:rsidRDefault="00F71669">
      <w:pPr>
        <w:spacing w:after="0" w:line="353" w:lineRule="auto"/>
        <w:ind w:firstLine="709"/>
        <w:jc w:val="both"/>
        <w:rPr>
          <w:rFonts w:ascii="Times New Roman" w:eastAsia="SchoolBookSanPin" w:hAnsi="Times New Roman"/>
          <w:position w:val="1"/>
          <w:sz w:val="28"/>
          <w:szCs w:val="28"/>
          <w:lang w:val="ru-RU"/>
        </w:rPr>
      </w:pPr>
      <w:r>
        <w:rPr>
          <w:rFonts w:ascii="Times New Roman" w:eastAsia="SchoolBookSanPin" w:hAnsi="Times New Roman"/>
          <w:position w:val="1"/>
          <w:sz w:val="28"/>
          <w:szCs w:val="28"/>
          <w:lang w:val="ru-RU"/>
        </w:rPr>
        <w:t>Причастный оборот. Знаки препинания в предложениях с причастным оборотом.</w:t>
      </w:r>
    </w:p>
    <w:p w:rsidR="007145AB" w:rsidRDefault="00F71669">
      <w:pPr>
        <w:spacing w:after="0" w:line="353" w:lineRule="auto"/>
        <w:ind w:firstLine="709"/>
        <w:jc w:val="both"/>
        <w:rPr>
          <w:rFonts w:ascii="Times New Roman" w:eastAsia="SchoolBookSanPin" w:hAnsi="Times New Roman"/>
          <w:position w:val="1"/>
          <w:sz w:val="28"/>
          <w:szCs w:val="28"/>
          <w:lang w:val="ru-RU"/>
        </w:rPr>
      </w:pPr>
      <w:r>
        <w:rPr>
          <w:rFonts w:ascii="Times New Roman" w:eastAsia="SchoolBookSanPin" w:hAnsi="Times New Roman"/>
          <w:position w:val="1"/>
          <w:sz w:val="28"/>
          <w:szCs w:val="28"/>
          <w:lang w:val="ru-RU"/>
        </w:rPr>
        <w:t>Действительные и страдательные причастия.</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Полные и краткие формы страдательных причастий.</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Причастия настоящего и прошедшего времени. Склонение причастий. Правописание падежных окончаний причастий. Созвучные причастия и имена прилагательные (</w:t>
      </w:r>
      <w:r>
        <w:rPr>
          <w:rFonts w:ascii="Times New Roman" w:eastAsia="SchoolBookSanPin" w:hAnsi="Times New Roman"/>
          <w:bCs/>
          <w:position w:val="1"/>
          <w:sz w:val="28"/>
          <w:szCs w:val="28"/>
          <w:lang w:val="ru-RU"/>
        </w:rPr>
        <w:t>висящий — висячий</w:t>
      </w:r>
      <w:r>
        <w:rPr>
          <w:rFonts w:ascii="Times New Roman" w:eastAsia="SchoolBookSanPin" w:hAnsi="Times New Roman"/>
          <w:position w:val="1"/>
          <w:sz w:val="28"/>
          <w:szCs w:val="28"/>
          <w:lang w:val="ru-RU"/>
        </w:rPr>
        <w:t xml:space="preserve">, </w:t>
      </w:r>
      <w:r>
        <w:rPr>
          <w:rFonts w:ascii="Times New Roman" w:eastAsia="SchoolBookSanPin" w:hAnsi="Times New Roman"/>
          <w:bCs/>
          <w:position w:val="1"/>
          <w:sz w:val="28"/>
          <w:szCs w:val="28"/>
          <w:lang w:val="ru-RU"/>
        </w:rPr>
        <w:t>горящий — горячий</w:t>
      </w:r>
      <w:r>
        <w:rPr>
          <w:rFonts w:ascii="Times New Roman" w:eastAsia="SchoolBookSanPin" w:hAnsi="Times New Roman"/>
          <w:position w:val="1"/>
          <w:sz w:val="28"/>
          <w:szCs w:val="28"/>
          <w:lang w:val="ru-RU"/>
        </w:rPr>
        <w:t>). Ударение в некоторых формах причастий.</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Морфологический анализ причастий.</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 xml:space="preserve">Правописание гласных в суффиксах причастий. Правописание </w:t>
      </w:r>
      <w:r>
        <w:rPr>
          <w:rFonts w:ascii="Times New Roman" w:eastAsia="SchoolBookSanPin" w:hAnsi="Times New Roman"/>
          <w:bCs/>
          <w:position w:val="1"/>
          <w:sz w:val="28"/>
          <w:szCs w:val="28"/>
          <w:lang w:val="ru-RU"/>
        </w:rPr>
        <w:t xml:space="preserve">н </w:t>
      </w:r>
      <w:r>
        <w:rPr>
          <w:rFonts w:ascii="Times New Roman" w:eastAsia="SchoolBookSanPin" w:hAnsi="Times New Roman"/>
          <w:position w:val="1"/>
          <w:sz w:val="28"/>
          <w:szCs w:val="28"/>
          <w:lang w:val="ru-RU"/>
        </w:rPr>
        <w:t xml:space="preserve">и </w:t>
      </w:r>
      <w:r>
        <w:rPr>
          <w:rFonts w:ascii="Times New Roman" w:eastAsia="SchoolBookSanPin" w:hAnsi="Times New Roman"/>
          <w:bCs/>
          <w:position w:val="1"/>
          <w:sz w:val="28"/>
          <w:szCs w:val="28"/>
          <w:lang w:val="ru-RU"/>
        </w:rPr>
        <w:t xml:space="preserve">нн </w:t>
      </w:r>
      <w:r>
        <w:rPr>
          <w:rFonts w:ascii="Times New Roman" w:eastAsia="SchoolBookSanPin" w:hAnsi="Times New Roman"/>
          <w:position w:val="1"/>
          <w:sz w:val="28"/>
          <w:szCs w:val="28"/>
          <w:lang w:val="ru-RU"/>
        </w:rPr>
        <w:t>в суффиксах причастий и отглагольных имён прилагательных.</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 xml:space="preserve">Слитное и раздельное написание </w:t>
      </w:r>
      <w:r>
        <w:rPr>
          <w:rFonts w:ascii="Times New Roman" w:eastAsia="SchoolBookSanPin" w:hAnsi="Times New Roman"/>
          <w:bCs/>
          <w:position w:val="1"/>
          <w:sz w:val="28"/>
          <w:szCs w:val="28"/>
          <w:lang w:val="ru-RU"/>
        </w:rPr>
        <w:t xml:space="preserve">не </w:t>
      </w:r>
      <w:r>
        <w:rPr>
          <w:rFonts w:ascii="Times New Roman" w:eastAsia="SchoolBookSanPin" w:hAnsi="Times New Roman"/>
          <w:position w:val="1"/>
          <w:sz w:val="28"/>
          <w:szCs w:val="28"/>
          <w:lang w:val="ru-RU"/>
        </w:rPr>
        <w:t>с причастиями.</w:t>
      </w:r>
    </w:p>
    <w:p w:rsidR="007145AB" w:rsidRDefault="00F71669">
      <w:pPr>
        <w:spacing w:after="0" w:line="353" w:lineRule="auto"/>
        <w:ind w:firstLine="709"/>
        <w:jc w:val="both"/>
        <w:rPr>
          <w:rFonts w:ascii="Times New Roman" w:eastAsia="SchoolBookSanPin" w:hAnsi="Times New Roman"/>
          <w:position w:val="1"/>
          <w:sz w:val="28"/>
          <w:szCs w:val="28"/>
          <w:lang w:val="ru-RU"/>
        </w:rPr>
      </w:pPr>
      <w:r>
        <w:rPr>
          <w:rFonts w:ascii="Times New Roman" w:eastAsia="SchoolBookSanPin" w:hAnsi="Times New Roman"/>
          <w:position w:val="1"/>
          <w:sz w:val="28"/>
          <w:szCs w:val="28"/>
          <w:lang w:val="ru-RU"/>
        </w:rPr>
        <w:t>Орфографический анализ причастий (в рамках изученного).</w:t>
      </w:r>
    </w:p>
    <w:p w:rsidR="007145AB" w:rsidRDefault="00F71669">
      <w:pPr>
        <w:spacing w:after="0" w:line="353" w:lineRule="auto"/>
        <w:ind w:firstLine="709"/>
        <w:jc w:val="both"/>
        <w:rPr>
          <w:rFonts w:ascii="Times New Roman" w:eastAsia="SchoolBookSanPin" w:hAnsi="Times New Roman"/>
          <w:position w:val="1"/>
          <w:sz w:val="28"/>
          <w:szCs w:val="28"/>
          <w:lang w:val="ru-RU"/>
        </w:rPr>
      </w:pPr>
      <w:r>
        <w:rPr>
          <w:rFonts w:ascii="Times New Roman" w:eastAsia="SchoolBookSanPin" w:hAnsi="Times New Roman"/>
          <w:position w:val="1"/>
          <w:sz w:val="28"/>
          <w:szCs w:val="28"/>
          <w:lang w:val="ru-RU"/>
        </w:rPr>
        <w:t>Синтаксический и пунктуационный анализ предложений с причастным оборотом (в рамках изученного).</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OfficinaSansBoldITC" w:hAnsi="Times New Roman"/>
          <w:sz w:val="28"/>
          <w:szCs w:val="28"/>
          <w:lang w:val="ru-RU"/>
        </w:rPr>
        <w:t>19.8.5.3. </w:t>
      </w:r>
      <w:r>
        <w:rPr>
          <w:rFonts w:ascii="Times New Roman" w:eastAsia="SchoolBookSanPin" w:hAnsi="Times New Roman"/>
          <w:bCs/>
          <w:position w:val="1"/>
          <w:sz w:val="28"/>
          <w:szCs w:val="28"/>
          <w:lang w:val="ru-RU"/>
        </w:rPr>
        <w:t>Деепричастие.</w:t>
      </w:r>
    </w:p>
    <w:p w:rsidR="007145AB" w:rsidRDefault="00F71669">
      <w:pPr>
        <w:spacing w:after="0" w:line="353" w:lineRule="auto"/>
        <w:ind w:firstLine="709"/>
        <w:jc w:val="both"/>
        <w:rPr>
          <w:rFonts w:ascii="Times New Roman" w:eastAsia="SchoolBookSanPin" w:hAnsi="Times New Roman"/>
          <w:position w:val="1"/>
          <w:sz w:val="28"/>
          <w:szCs w:val="28"/>
          <w:lang w:val="ru-RU"/>
        </w:rPr>
      </w:pPr>
      <w:r>
        <w:rPr>
          <w:rFonts w:ascii="Times New Roman" w:eastAsia="SchoolBookSanPin" w:hAnsi="Times New Roman"/>
          <w:position w:val="1"/>
          <w:sz w:val="28"/>
          <w:szCs w:val="28"/>
          <w:lang w:val="ru-RU"/>
        </w:rPr>
        <w:t>Деепричастие как особая форма глагола. Признаки глагола и наречия в деепричастии. Синтаксическая функция деепричастия, роль в речи.</w:t>
      </w:r>
    </w:p>
    <w:p w:rsidR="007145AB" w:rsidRDefault="00F71669">
      <w:pPr>
        <w:spacing w:after="0" w:line="353" w:lineRule="auto"/>
        <w:ind w:firstLine="709"/>
        <w:jc w:val="both"/>
        <w:rPr>
          <w:rFonts w:ascii="Times New Roman" w:eastAsia="SchoolBookSanPin" w:hAnsi="Times New Roman"/>
          <w:position w:val="1"/>
          <w:sz w:val="28"/>
          <w:szCs w:val="28"/>
          <w:lang w:val="ru-RU"/>
        </w:rPr>
      </w:pPr>
      <w:r>
        <w:rPr>
          <w:rFonts w:ascii="Times New Roman" w:eastAsia="SchoolBookSanPin" w:hAnsi="Times New Roman"/>
          <w:position w:val="1"/>
          <w:sz w:val="28"/>
          <w:szCs w:val="28"/>
          <w:lang w:val="ru-RU"/>
        </w:rPr>
        <w:t>Деепричастный оборот. Знаки препинания в предложениях с одиночным деепричастием и деепричастным оборотом. Правильное построение предложений с одиночными деепричастиями и деепричастными оборотами.</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Деепричастия совершенного и несовершенного вида. Постановка ударения в деепричастиях.</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Морфологический анализ деепричастий.</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lastRenderedPageBreak/>
        <w:t xml:space="preserve">Правописание гласных в суффиксах деепричастий. Слитное и раздельное написание </w:t>
      </w:r>
      <w:r>
        <w:rPr>
          <w:rFonts w:ascii="Times New Roman" w:eastAsia="SchoolBookSanPin" w:hAnsi="Times New Roman"/>
          <w:bCs/>
          <w:position w:val="1"/>
          <w:sz w:val="28"/>
          <w:szCs w:val="28"/>
          <w:lang w:val="ru-RU"/>
        </w:rPr>
        <w:t xml:space="preserve">не </w:t>
      </w:r>
      <w:r>
        <w:rPr>
          <w:rFonts w:ascii="Times New Roman" w:eastAsia="SchoolBookSanPin" w:hAnsi="Times New Roman"/>
          <w:position w:val="1"/>
          <w:sz w:val="28"/>
          <w:szCs w:val="28"/>
          <w:lang w:val="ru-RU"/>
        </w:rPr>
        <w:t>с деепричастиями.</w:t>
      </w:r>
    </w:p>
    <w:p w:rsidR="007145AB" w:rsidRDefault="00F71669">
      <w:pPr>
        <w:spacing w:after="0" w:line="353" w:lineRule="auto"/>
        <w:ind w:firstLine="709"/>
        <w:jc w:val="both"/>
        <w:rPr>
          <w:rFonts w:ascii="Times New Roman" w:eastAsia="SchoolBookSanPin" w:hAnsi="Times New Roman"/>
          <w:position w:val="1"/>
          <w:sz w:val="28"/>
          <w:szCs w:val="28"/>
          <w:lang w:val="ru-RU"/>
        </w:rPr>
      </w:pPr>
      <w:r>
        <w:rPr>
          <w:rFonts w:ascii="Times New Roman" w:eastAsia="SchoolBookSanPin" w:hAnsi="Times New Roman"/>
          <w:position w:val="1"/>
          <w:sz w:val="28"/>
          <w:szCs w:val="28"/>
          <w:lang w:val="ru-RU"/>
        </w:rPr>
        <w:t>Орфографический анализ деепричастий (в рамках изученного).</w:t>
      </w:r>
    </w:p>
    <w:p w:rsidR="007145AB" w:rsidRDefault="00F71669">
      <w:pPr>
        <w:spacing w:after="0" w:line="353" w:lineRule="auto"/>
        <w:ind w:firstLine="709"/>
        <w:jc w:val="both"/>
        <w:rPr>
          <w:rFonts w:ascii="Times New Roman" w:eastAsia="SchoolBookSanPin" w:hAnsi="Times New Roman"/>
          <w:position w:val="1"/>
          <w:sz w:val="28"/>
          <w:szCs w:val="28"/>
          <w:lang w:val="ru-RU"/>
        </w:rPr>
      </w:pPr>
      <w:r>
        <w:rPr>
          <w:rFonts w:ascii="Times New Roman" w:eastAsia="SchoolBookSanPin" w:hAnsi="Times New Roman"/>
          <w:position w:val="1"/>
          <w:sz w:val="28"/>
          <w:szCs w:val="28"/>
          <w:lang w:val="ru-RU"/>
        </w:rPr>
        <w:t>Синтаксический и пунктуационный анализ предложений с деепричастным оборотом (в рамках изученного).</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OfficinaSansBoldITC" w:hAnsi="Times New Roman"/>
          <w:sz w:val="28"/>
          <w:szCs w:val="28"/>
          <w:lang w:val="ru-RU"/>
        </w:rPr>
        <w:t>19.8.5.4. </w:t>
      </w:r>
      <w:r>
        <w:rPr>
          <w:rFonts w:ascii="Times New Roman" w:eastAsia="SchoolBookSanPin" w:hAnsi="Times New Roman"/>
          <w:bCs/>
          <w:position w:val="1"/>
          <w:sz w:val="28"/>
          <w:szCs w:val="28"/>
          <w:lang w:val="ru-RU"/>
        </w:rPr>
        <w:t>Наречие.</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 xml:space="preserve">Общее грамматическое значение наречий. </w:t>
      </w:r>
      <w:r>
        <w:rPr>
          <w:rFonts w:ascii="Times New Roman" w:eastAsia="SchoolBookSanPin" w:hAnsi="Times New Roman"/>
          <w:sz w:val="28"/>
          <w:szCs w:val="28"/>
          <w:lang w:val="ru-RU"/>
        </w:rPr>
        <w:t>Синтаксические свойства наречий. Роль в речи.</w:t>
      </w:r>
    </w:p>
    <w:p w:rsidR="007145AB" w:rsidRDefault="00F71669">
      <w:pPr>
        <w:spacing w:after="0" w:line="353" w:lineRule="auto"/>
        <w:ind w:firstLine="709"/>
        <w:jc w:val="both"/>
        <w:rPr>
          <w:rFonts w:ascii="Times New Roman" w:eastAsia="SchoolBookSanPin" w:hAnsi="Times New Roman"/>
          <w:position w:val="1"/>
          <w:sz w:val="28"/>
          <w:szCs w:val="28"/>
          <w:lang w:val="ru-RU"/>
        </w:rPr>
      </w:pPr>
      <w:r>
        <w:rPr>
          <w:rFonts w:ascii="Times New Roman" w:eastAsia="SchoolBookSanPin" w:hAnsi="Times New Roman"/>
          <w:position w:val="1"/>
          <w:sz w:val="28"/>
          <w:szCs w:val="28"/>
          <w:lang w:val="ru-RU"/>
        </w:rPr>
        <w:t xml:space="preserve">Разряды наречий по значению. Простая и составная формы сравнительной и превосходной степеней сравнения наречий. </w:t>
      </w:r>
      <w:r>
        <w:rPr>
          <w:rFonts w:ascii="Times New Roman" w:eastAsia="SchoolBookSanPin" w:hAnsi="Times New Roman"/>
          <w:sz w:val="28"/>
          <w:szCs w:val="28"/>
          <w:lang w:val="ru-RU"/>
        </w:rPr>
        <w:t>Нормы постановки ударения в наречиях, нормы произношения наречий. Нормы образования степеней сравнения наречий.</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Словообразование наречий.</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Морфологический анализ наречий.</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 xml:space="preserve">Правописание наречий: слитное, раздельное, дефисное написание; слитное и раздельное написание </w:t>
      </w:r>
      <w:r>
        <w:rPr>
          <w:rFonts w:ascii="Times New Roman" w:eastAsia="SchoolBookSanPin" w:hAnsi="Times New Roman"/>
          <w:bCs/>
          <w:position w:val="1"/>
          <w:sz w:val="28"/>
          <w:szCs w:val="28"/>
          <w:lang w:val="ru-RU"/>
        </w:rPr>
        <w:t xml:space="preserve">не </w:t>
      </w:r>
      <w:r>
        <w:rPr>
          <w:rFonts w:ascii="Times New Roman" w:eastAsia="SchoolBookSanPin" w:hAnsi="Times New Roman"/>
          <w:position w:val="1"/>
          <w:sz w:val="28"/>
          <w:szCs w:val="28"/>
          <w:lang w:val="ru-RU"/>
        </w:rPr>
        <w:t xml:space="preserve">с наречиями; </w:t>
      </w:r>
      <w:r>
        <w:rPr>
          <w:rFonts w:ascii="Times New Roman" w:eastAsia="SchoolBookSanPin" w:hAnsi="Times New Roman"/>
          <w:bCs/>
          <w:position w:val="1"/>
          <w:sz w:val="28"/>
          <w:szCs w:val="28"/>
          <w:lang w:val="ru-RU"/>
        </w:rPr>
        <w:t xml:space="preserve">н </w:t>
      </w:r>
      <w:r>
        <w:rPr>
          <w:rFonts w:ascii="Times New Roman" w:eastAsia="SchoolBookSanPin" w:hAnsi="Times New Roman"/>
          <w:position w:val="1"/>
          <w:sz w:val="28"/>
          <w:szCs w:val="28"/>
          <w:lang w:val="ru-RU"/>
        </w:rPr>
        <w:t xml:space="preserve">и </w:t>
      </w:r>
      <w:r>
        <w:rPr>
          <w:rFonts w:ascii="Times New Roman" w:eastAsia="SchoolBookSanPin" w:hAnsi="Times New Roman"/>
          <w:bCs/>
          <w:position w:val="1"/>
          <w:sz w:val="28"/>
          <w:szCs w:val="28"/>
          <w:lang w:val="ru-RU"/>
        </w:rPr>
        <w:t xml:space="preserve">нн </w:t>
      </w:r>
      <w:r>
        <w:rPr>
          <w:rFonts w:ascii="Times New Roman" w:eastAsia="SchoolBookSanPin" w:hAnsi="Times New Roman"/>
          <w:position w:val="1"/>
          <w:sz w:val="28"/>
          <w:szCs w:val="28"/>
          <w:lang w:val="ru-RU"/>
        </w:rPr>
        <w:t>в наречиях на -</w:t>
      </w:r>
      <w:r>
        <w:rPr>
          <w:rFonts w:ascii="Times New Roman" w:eastAsia="SchoolBookSanPin" w:hAnsi="Times New Roman"/>
          <w:bCs/>
          <w:position w:val="1"/>
          <w:sz w:val="28"/>
          <w:szCs w:val="28"/>
          <w:lang w:val="ru-RU"/>
        </w:rPr>
        <w:t xml:space="preserve">о </w:t>
      </w:r>
      <w:r>
        <w:rPr>
          <w:rFonts w:ascii="Times New Roman" w:eastAsia="SchoolBookSanPin" w:hAnsi="Times New Roman"/>
          <w:position w:val="1"/>
          <w:sz w:val="28"/>
          <w:szCs w:val="28"/>
          <w:lang w:val="ru-RU"/>
        </w:rPr>
        <w:t>(-</w:t>
      </w:r>
      <w:r>
        <w:rPr>
          <w:rFonts w:ascii="Times New Roman" w:eastAsia="SchoolBookSanPin" w:hAnsi="Times New Roman"/>
          <w:bCs/>
          <w:position w:val="1"/>
          <w:sz w:val="28"/>
          <w:szCs w:val="28"/>
          <w:lang w:val="ru-RU"/>
        </w:rPr>
        <w:t>е</w:t>
      </w:r>
      <w:r>
        <w:rPr>
          <w:rFonts w:ascii="Times New Roman" w:eastAsia="SchoolBookSanPin" w:hAnsi="Times New Roman"/>
          <w:position w:val="1"/>
          <w:sz w:val="28"/>
          <w:szCs w:val="28"/>
          <w:lang w:val="ru-RU"/>
        </w:rPr>
        <w:t>); правописание суффиксов -</w:t>
      </w:r>
      <w:r>
        <w:rPr>
          <w:rFonts w:ascii="Times New Roman" w:eastAsia="SchoolBookSanPin" w:hAnsi="Times New Roman"/>
          <w:bCs/>
          <w:position w:val="1"/>
          <w:sz w:val="28"/>
          <w:szCs w:val="28"/>
          <w:lang w:val="ru-RU"/>
        </w:rPr>
        <w:t xml:space="preserve">а </w:t>
      </w:r>
      <w:r>
        <w:rPr>
          <w:rFonts w:ascii="Times New Roman" w:eastAsia="SchoolBookSanPin" w:hAnsi="Times New Roman"/>
          <w:position w:val="1"/>
          <w:sz w:val="28"/>
          <w:szCs w:val="28"/>
          <w:lang w:val="ru-RU"/>
        </w:rPr>
        <w:t>и -</w:t>
      </w:r>
      <w:r>
        <w:rPr>
          <w:rFonts w:ascii="Times New Roman" w:eastAsia="SchoolBookSanPin" w:hAnsi="Times New Roman"/>
          <w:bCs/>
          <w:position w:val="1"/>
          <w:sz w:val="28"/>
          <w:szCs w:val="28"/>
          <w:lang w:val="ru-RU"/>
        </w:rPr>
        <w:t xml:space="preserve">о </w:t>
      </w:r>
      <w:r>
        <w:rPr>
          <w:rFonts w:ascii="Times New Roman" w:eastAsia="SchoolBookSanPin" w:hAnsi="Times New Roman"/>
          <w:position w:val="1"/>
          <w:sz w:val="28"/>
          <w:szCs w:val="28"/>
          <w:lang w:val="ru-RU"/>
        </w:rPr>
        <w:t xml:space="preserve">наречий с приставками </w:t>
      </w:r>
      <w:r>
        <w:rPr>
          <w:rFonts w:ascii="Times New Roman" w:eastAsia="SchoolBookSanPin" w:hAnsi="Times New Roman"/>
          <w:bCs/>
          <w:position w:val="1"/>
          <w:sz w:val="28"/>
          <w:szCs w:val="28"/>
          <w:lang w:val="ru-RU"/>
        </w:rPr>
        <w:t>из-</w:t>
      </w:r>
      <w:r>
        <w:rPr>
          <w:rFonts w:ascii="Times New Roman" w:eastAsia="SchoolBookSanPin" w:hAnsi="Times New Roman"/>
          <w:position w:val="1"/>
          <w:sz w:val="28"/>
          <w:szCs w:val="28"/>
          <w:lang w:val="ru-RU"/>
        </w:rPr>
        <w:t xml:space="preserve">, </w:t>
      </w:r>
      <w:r>
        <w:rPr>
          <w:rFonts w:ascii="Times New Roman" w:eastAsia="SchoolBookSanPin" w:hAnsi="Times New Roman"/>
          <w:bCs/>
          <w:position w:val="1"/>
          <w:sz w:val="28"/>
          <w:szCs w:val="28"/>
          <w:lang w:val="ru-RU"/>
        </w:rPr>
        <w:t>до-</w:t>
      </w:r>
      <w:r>
        <w:rPr>
          <w:rFonts w:ascii="Times New Roman" w:eastAsia="SchoolBookSanPin" w:hAnsi="Times New Roman"/>
          <w:position w:val="1"/>
          <w:sz w:val="28"/>
          <w:szCs w:val="28"/>
          <w:lang w:val="ru-RU"/>
        </w:rPr>
        <w:t xml:space="preserve">, </w:t>
      </w:r>
      <w:r>
        <w:rPr>
          <w:rFonts w:ascii="Times New Roman" w:eastAsia="SchoolBookSanPin" w:hAnsi="Times New Roman"/>
          <w:bCs/>
          <w:position w:val="1"/>
          <w:sz w:val="28"/>
          <w:szCs w:val="28"/>
          <w:lang w:val="ru-RU"/>
        </w:rPr>
        <w:t>с-</w:t>
      </w:r>
      <w:r>
        <w:rPr>
          <w:rFonts w:ascii="Times New Roman" w:eastAsia="SchoolBookSanPin" w:hAnsi="Times New Roman"/>
          <w:position w:val="1"/>
          <w:sz w:val="28"/>
          <w:szCs w:val="28"/>
          <w:lang w:val="ru-RU"/>
        </w:rPr>
        <w:t xml:space="preserve">, </w:t>
      </w:r>
      <w:r>
        <w:rPr>
          <w:rFonts w:ascii="Times New Roman" w:eastAsia="SchoolBookSanPin" w:hAnsi="Times New Roman"/>
          <w:bCs/>
          <w:position w:val="1"/>
          <w:sz w:val="28"/>
          <w:szCs w:val="28"/>
          <w:lang w:val="ru-RU"/>
        </w:rPr>
        <w:t>в-</w:t>
      </w:r>
      <w:r>
        <w:rPr>
          <w:rFonts w:ascii="Times New Roman" w:eastAsia="SchoolBookSanPin" w:hAnsi="Times New Roman"/>
          <w:position w:val="1"/>
          <w:sz w:val="28"/>
          <w:szCs w:val="28"/>
          <w:lang w:val="ru-RU"/>
        </w:rPr>
        <w:t xml:space="preserve">, </w:t>
      </w:r>
      <w:r>
        <w:rPr>
          <w:rFonts w:ascii="Times New Roman" w:eastAsia="SchoolBookSanPin" w:hAnsi="Times New Roman"/>
          <w:bCs/>
          <w:position w:val="1"/>
          <w:sz w:val="28"/>
          <w:szCs w:val="28"/>
          <w:lang w:val="ru-RU"/>
        </w:rPr>
        <w:t>на-</w:t>
      </w:r>
      <w:r>
        <w:rPr>
          <w:rFonts w:ascii="Times New Roman" w:eastAsia="SchoolBookSanPin" w:hAnsi="Times New Roman"/>
          <w:position w:val="1"/>
          <w:sz w:val="28"/>
          <w:szCs w:val="28"/>
          <w:lang w:val="ru-RU"/>
        </w:rPr>
        <w:t xml:space="preserve">, </w:t>
      </w:r>
      <w:r>
        <w:rPr>
          <w:rFonts w:ascii="Times New Roman" w:eastAsia="SchoolBookSanPin" w:hAnsi="Times New Roman"/>
          <w:bCs/>
          <w:position w:val="1"/>
          <w:sz w:val="28"/>
          <w:szCs w:val="28"/>
          <w:lang w:val="ru-RU"/>
        </w:rPr>
        <w:t>за-</w:t>
      </w:r>
      <w:r>
        <w:rPr>
          <w:rFonts w:ascii="Times New Roman" w:eastAsia="SchoolBookSanPin" w:hAnsi="Times New Roman"/>
          <w:position w:val="1"/>
          <w:sz w:val="28"/>
          <w:szCs w:val="28"/>
          <w:lang w:val="ru-RU"/>
        </w:rPr>
        <w:t xml:space="preserve">; употребление </w:t>
      </w:r>
      <w:r>
        <w:rPr>
          <w:rFonts w:ascii="Times New Roman" w:eastAsia="SchoolBookSanPin" w:hAnsi="Times New Roman"/>
          <w:bCs/>
          <w:position w:val="1"/>
          <w:sz w:val="28"/>
          <w:szCs w:val="28"/>
          <w:lang w:val="ru-RU"/>
        </w:rPr>
        <w:t xml:space="preserve">ь </w:t>
      </w:r>
      <w:r>
        <w:rPr>
          <w:rFonts w:ascii="Times New Roman" w:eastAsia="SchoolBookSanPin" w:hAnsi="Times New Roman"/>
          <w:position w:val="1"/>
          <w:sz w:val="28"/>
          <w:szCs w:val="28"/>
          <w:lang w:val="ru-RU"/>
        </w:rPr>
        <w:t>после шипящих на конце наречий; правописание суффиксов наречий -</w:t>
      </w:r>
      <w:r>
        <w:rPr>
          <w:rFonts w:ascii="Times New Roman" w:eastAsia="SchoolBookSanPin" w:hAnsi="Times New Roman"/>
          <w:bCs/>
          <w:position w:val="1"/>
          <w:sz w:val="28"/>
          <w:szCs w:val="28"/>
          <w:lang w:val="ru-RU"/>
        </w:rPr>
        <w:t xml:space="preserve">о </w:t>
      </w:r>
      <w:r>
        <w:rPr>
          <w:rFonts w:ascii="Times New Roman" w:eastAsia="SchoolBookSanPin" w:hAnsi="Times New Roman"/>
          <w:position w:val="1"/>
          <w:sz w:val="28"/>
          <w:szCs w:val="28"/>
          <w:lang w:val="ru-RU"/>
        </w:rPr>
        <w:t>и -</w:t>
      </w:r>
      <w:r>
        <w:rPr>
          <w:rFonts w:ascii="Times New Roman" w:eastAsia="SchoolBookSanPin" w:hAnsi="Times New Roman"/>
          <w:bCs/>
          <w:position w:val="1"/>
          <w:sz w:val="28"/>
          <w:szCs w:val="28"/>
          <w:lang w:val="ru-RU"/>
        </w:rPr>
        <w:t xml:space="preserve">е </w:t>
      </w:r>
      <w:r>
        <w:rPr>
          <w:rFonts w:ascii="Times New Roman" w:eastAsia="SchoolBookSanPin" w:hAnsi="Times New Roman"/>
          <w:position w:val="1"/>
          <w:sz w:val="28"/>
          <w:szCs w:val="28"/>
          <w:lang w:val="ru-RU"/>
        </w:rPr>
        <w:t>после шипящих.</w:t>
      </w:r>
    </w:p>
    <w:p w:rsidR="007145AB" w:rsidRDefault="00F71669">
      <w:pPr>
        <w:spacing w:after="0" w:line="353" w:lineRule="auto"/>
        <w:ind w:firstLine="709"/>
        <w:jc w:val="both"/>
        <w:rPr>
          <w:rFonts w:ascii="Times New Roman" w:eastAsia="SchoolBookSanPin" w:hAnsi="Times New Roman"/>
          <w:bCs/>
          <w:position w:val="1"/>
          <w:sz w:val="28"/>
          <w:szCs w:val="28"/>
          <w:lang w:val="ru-RU"/>
        </w:rPr>
      </w:pPr>
      <w:r>
        <w:rPr>
          <w:rFonts w:ascii="Times New Roman" w:eastAsia="SchoolBookSanPin" w:hAnsi="Times New Roman"/>
          <w:bCs/>
          <w:position w:val="1"/>
          <w:sz w:val="28"/>
          <w:szCs w:val="28"/>
          <w:lang w:val="ru-RU"/>
        </w:rPr>
        <w:t>Орфографический анализ наречий (в рамках изученного).</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OfficinaSansBoldITC" w:hAnsi="Times New Roman"/>
          <w:sz w:val="28"/>
          <w:szCs w:val="28"/>
          <w:lang w:val="ru-RU"/>
        </w:rPr>
        <w:t>19.8.5.5. </w:t>
      </w:r>
      <w:r>
        <w:rPr>
          <w:rFonts w:ascii="Times New Roman" w:eastAsia="SchoolBookSanPin" w:hAnsi="Times New Roman"/>
          <w:bCs/>
          <w:position w:val="1"/>
          <w:sz w:val="28"/>
          <w:szCs w:val="28"/>
          <w:lang w:val="ru-RU"/>
        </w:rPr>
        <w:t>Слова категории состояния.</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Вопрос о словах категории состояния в системе частей речи.</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Общее грамматическое значение, морфологические признаки и синтаксическая функция слов категории состояния. Роль слов категории состояния в речи.</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OfficinaSansBoldITC" w:hAnsi="Times New Roman"/>
          <w:sz w:val="28"/>
          <w:szCs w:val="28"/>
          <w:lang w:val="ru-RU"/>
        </w:rPr>
        <w:t>19.8.5.6. </w:t>
      </w:r>
      <w:r>
        <w:rPr>
          <w:rFonts w:ascii="Times New Roman" w:eastAsia="SchoolBookSanPin" w:hAnsi="Times New Roman"/>
          <w:bCs/>
          <w:position w:val="1"/>
          <w:sz w:val="28"/>
          <w:szCs w:val="28"/>
          <w:lang w:val="ru-RU"/>
        </w:rPr>
        <w:t>Служебные части речи.</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Общая характеристика служебных частей речи. Отличие самостоятельных частей речи от служебных.</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OfficinaSansBoldITC" w:hAnsi="Times New Roman"/>
          <w:sz w:val="28"/>
          <w:szCs w:val="28"/>
          <w:lang w:val="ru-RU"/>
        </w:rPr>
        <w:lastRenderedPageBreak/>
        <w:t>19.8.5.7. </w:t>
      </w:r>
      <w:r>
        <w:rPr>
          <w:rFonts w:ascii="Times New Roman" w:eastAsia="SchoolBookSanPin" w:hAnsi="Times New Roman"/>
          <w:bCs/>
          <w:position w:val="1"/>
          <w:sz w:val="28"/>
          <w:szCs w:val="28"/>
          <w:lang w:val="ru-RU"/>
        </w:rPr>
        <w:t>Предлог.</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Предлог как служебная часть речи. Грамматические функции предлогов.</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Разряды предлогов по происхождению: предлоги производные и непроизводные. Разряды предлогов по строению: предлоги простые и составные.</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Морфологический анализ предлогов.</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 xml:space="preserve">Нормы употребления имён существительных и местоимений с предлогами. Правильное использование предлогов </w:t>
      </w:r>
      <w:r>
        <w:rPr>
          <w:rFonts w:ascii="Times New Roman" w:eastAsia="SchoolBookSanPin" w:hAnsi="Times New Roman"/>
          <w:bCs/>
          <w:position w:val="1"/>
          <w:sz w:val="28"/>
          <w:szCs w:val="28"/>
          <w:lang w:val="ru-RU"/>
        </w:rPr>
        <w:t>из–с</w:t>
      </w:r>
      <w:r>
        <w:rPr>
          <w:rFonts w:ascii="Times New Roman" w:eastAsia="SchoolBookSanPin" w:hAnsi="Times New Roman"/>
          <w:position w:val="1"/>
          <w:sz w:val="28"/>
          <w:szCs w:val="28"/>
          <w:lang w:val="ru-RU"/>
        </w:rPr>
        <w:t xml:space="preserve">, </w:t>
      </w:r>
      <w:r>
        <w:rPr>
          <w:rFonts w:ascii="Times New Roman" w:eastAsia="SchoolBookSanPin" w:hAnsi="Times New Roman"/>
          <w:bCs/>
          <w:position w:val="1"/>
          <w:sz w:val="28"/>
          <w:szCs w:val="28"/>
          <w:lang w:val="ru-RU"/>
        </w:rPr>
        <w:t>в–на</w:t>
      </w:r>
      <w:r>
        <w:rPr>
          <w:rFonts w:ascii="Times New Roman" w:eastAsia="SchoolBookSanPin" w:hAnsi="Times New Roman"/>
          <w:position w:val="1"/>
          <w:sz w:val="28"/>
          <w:szCs w:val="28"/>
          <w:lang w:val="ru-RU"/>
        </w:rPr>
        <w:t xml:space="preserve">. Правильное образование предложно-падежных форм с предлогами </w:t>
      </w:r>
      <w:r>
        <w:rPr>
          <w:rFonts w:ascii="Times New Roman" w:eastAsia="SchoolBookSanPin" w:hAnsi="Times New Roman"/>
          <w:bCs/>
          <w:position w:val="1"/>
          <w:sz w:val="28"/>
          <w:szCs w:val="28"/>
          <w:lang w:val="ru-RU"/>
        </w:rPr>
        <w:t>по</w:t>
      </w:r>
      <w:r>
        <w:rPr>
          <w:rFonts w:ascii="Times New Roman" w:eastAsia="SchoolBookSanPin" w:hAnsi="Times New Roman"/>
          <w:position w:val="1"/>
          <w:sz w:val="28"/>
          <w:szCs w:val="28"/>
          <w:lang w:val="ru-RU"/>
        </w:rPr>
        <w:t xml:space="preserve">, </w:t>
      </w:r>
      <w:r>
        <w:rPr>
          <w:rFonts w:ascii="Times New Roman" w:eastAsia="SchoolBookSanPin" w:hAnsi="Times New Roman"/>
          <w:bCs/>
          <w:position w:val="1"/>
          <w:sz w:val="28"/>
          <w:szCs w:val="28"/>
          <w:lang w:val="ru-RU"/>
        </w:rPr>
        <w:t>благодаря</w:t>
      </w:r>
      <w:r>
        <w:rPr>
          <w:rFonts w:ascii="Times New Roman" w:eastAsia="SchoolBookSanPin" w:hAnsi="Times New Roman"/>
          <w:position w:val="1"/>
          <w:sz w:val="28"/>
          <w:szCs w:val="28"/>
          <w:lang w:val="ru-RU"/>
        </w:rPr>
        <w:t xml:space="preserve">, </w:t>
      </w:r>
      <w:r>
        <w:rPr>
          <w:rFonts w:ascii="Times New Roman" w:eastAsia="SchoolBookSanPin" w:hAnsi="Times New Roman"/>
          <w:bCs/>
          <w:position w:val="1"/>
          <w:sz w:val="28"/>
          <w:szCs w:val="28"/>
          <w:lang w:val="ru-RU"/>
        </w:rPr>
        <w:t>согласно</w:t>
      </w:r>
      <w:r>
        <w:rPr>
          <w:rFonts w:ascii="Times New Roman" w:eastAsia="SchoolBookSanPin" w:hAnsi="Times New Roman"/>
          <w:position w:val="1"/>
          <w:sz w:val="28"/>
          <w:szCs w:val="28"/>
          <w:lang w:val="ru-RU"/>
        </w:rPr>
        <w:t xml:space="preserve">, </w:t>
      </w:r>
      <w:r>
        <w:rPr>
          <w:rFonts w:ascii="Times New Roman" w:eastAsia="SchoolBookSanPin" w:hAnsi="Times New Roman"/>
          <w:bCs/>
          <w:position w:val="1"/>
          <w:sz w:val="28"/>
          <w:szCs w:val="28"/>
          <w:lang w:val="ru-RU"/>
        </w:rPr>
        <w:t>вопреки</w:t>
      </w:r>
      <w:r>
        <w:rPr>
          <w:rFonts w:ascii="Times New Roman" w:eastAsia="SchoolBookSanPin" w:hAnsi="Times New Roman"/>
          <w:position w:val="1"/>
          <w:sz w:val="28"/>
          <w:szCs w:val="28"/>
          <w:lang w:val="ru-RU"/>
        </w:rPr>
        <w:t xml:space="preserve">, </w:t>
      </w:r>
      <w:r>
        <w:rPr>
          <w:rFonts w:ascii="Times New Roman" w:eastAsia="SchoolBookSanPin" w:hAnsi="Times New Roman"/>
          <w:bCs/>
          <w:position w:val="1"/>
          <w:sz w:val="28"/>
          <w:szCs w:val="28"/>
          <w:lang w:val="ru-RU"/>
        </w:rPr>
        <w:t>наперерез</w:t>
      </w:r>
      <w:r>
        <w:rPr>
          <w:rFonts w:ascii="Times New Roman" w:eastAsia="SchoolBookSanPin" w:hAnsi="Times New Roman"/>
          <w:position w:val="1"/>
          <w:sz w:val="28"/>
          <w:szCs w:val="28"/>
          <w:lang w:val="ru-RU"/>
        </w:rPr>
        <w:t>.</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Правописание производных предлогов.</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OfficinaSansBoldITC" w:hAnsi="Times New Roman"/>
          <w:sz w:val="28"/>
          <w:szCs w:val="28"/>
          <w:lang w:val="ru-RU"/>
        </w:rPr>
        <w:t>19.8.5.8. </w:t>
      </w:r>
      <w:r>
        <w:rPr>
          <w:rFonts w:ascii="Times New Roman" w:eastAsia="SchoolBookSanPin" w:hAnsi="Times New Roman"/>
          <w:bCs/>
          <w:position w:val="1"/>
          <w:sz w:val="28"/>
          <w:szCs w:val="28"/>
          <w:lang w:val="ru-RU"/>
        </w:rPr>
        <w:t>Союз.</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Союз как служебная часть речи. Союз как средство связи однородных членов предложения и частей сложного предложения.</w:t>
      </w:r>
    </w:p>
    <w:p w:rsidR="007145AB" w:rsidRDefault="00F71669">
      <w:pPr>
        <w:spacing w:after="0" w:line="353" w:lineRule="auto"/>
        <w:ind w:firstLine="709"/>
        <w:jc w:val="both"/>
        <w:rPr>
          <w:rFonts w:ascii="Times New Roman" w:eastAsia="SchoolBookSanPin" w:hAnsi="Times New Roman"/>
          <w:position w:val="1"/>
          <w:sz w:val="28"/>
          <w:szCs w:val="28"/>
          <w:lang w:val="ru-RU"/>
        </w:rPr>
      </w:pPr>
      <w:r>
        <w:rPr>
          <w:rFonts w:ascii="Times New Roman" w:eastAsia="SchoolBookSanPin" w:hAnsi="Times New Roman"/>
          <w:position w:val="1"/>
          <w:sz w:val="28"/>
          <w:szCs w:val="28"/>
          <w:lang w:val="ru-RU"/>
        </w:rPr>
        <w:t>Разряды союзов по строению: простые и составные. Правописание составных союзов. Разряды союзов по значению: сочинительные и подчинительные. Одиночные, двойные и повторяющиеся сочинительные союзы.</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Морфологический анализ союзов.</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Правописание союзов.</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 xml:space="preserve">Знаки препинания в сложных союзных предложениях (в рамках изученного). Знаки препинания в предложениях с союзом </w:t>
      </w:r>
      <w:r>
        <w:rPr>
          <w:rFonts w:ascii="Times New Roman" w:eastAsia="SchoolBookSanPin" w:hAnsi="Times New Roman"/>
          <w:bCs/>
          <w:position w:val="1"/>
          <w:sz w:val="28"/>
          <w:szCs w:val="28"/>
          <w:lang w:val="ru-RU"/>
        </w:rPr>
        <w:t>и</w:t>
      </w:r>
      <w:r>
        <w:rPr>
          <w:rFonts w:ascii="Times New Roman" w:eastAsia="SchoolBookSanPin" w:hAnsi="Times New Roman"/>
          <w:position w:val="1"/>
          <w:sz w:val="28"/>
          <w:szCs w:val="28"/>
          <w:lang w:val="ru-RU"/>
        </w:rPr>
        <w:t>, связывающим однородные члены и части сложного предложения.</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OfficinaSansBoldITC" w:hAnsi="Times New Roman"/>
          <w:sz w:val="28"/>
          <w:szCs w:val="28"/>
          <w:lang w:val="ru-RU"/>
        </w:rPr>
        <w:t>19.8.5.9. </w:t>
      </w:r>
      <w:r>
        <w:rPr>
          <w:rFonts w:ascii="Times New Roman" w:eastAsia="SchoolBookSanPin" w:hAnsi="Times New Roman"/>
          <w:bCs/>
          <w:position w:val="1"/>
          <w:sz w:val="28"/>
          <w:szCs w:val="28"/>
          <w:lang w:val="ru-RU"/>
        </w:rPr>
        <w:t>Частица.</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 xml:space="preserve">Частица как служебная часть речи. Роль частиц в передаче различных оттенков значения в слове и тексте, в </w:t>
      </w:r>
      <w:r>
        <w:rPr>
          <w:rFonts w:ascii="Times New Roman" w:eastAsia="SchoolBookSanPin" w:hAnsi="Times New Roman"/>
          <w:position w:val="1"/>
          <w:sz w:val="28"/>
          <w:szCs w:val="28"/>
          <w:lang w:val="ru-RU"/>
        </w:rPr>
        <w:lastRenderedPageBreak/>
        <w:t>образовании форм глагола. Употребление частиц в предложении и тексте в соответствии с их значением и стилистической окраской. Интонационные особенности предложений с частицами.</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Разряды частиц по значению и употреблению: формообразующие, отрицательные, модальные.</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Морфологический анализ частиц.</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 xml:space="preserve">Смысловые различия частиц </w:t>
      </w:r>
      <w:r>
        <w:rPr>
          <w:rFonts w:ascii="Times New Roman" w:eastAsia="SchoolBookSanPin" w:hAnsi="Times New Roman"/>
          <w:bCs/>
          <w:position w:val="1"/>
          <w:sz w:val="28"/>
          <w:szCs w:val="28"/>
          <w:lang w:val="ru-RU"/>
        </w:rPr>
        <w:t xml:space="preserve">не </w:t>
      </w:r>
      <w:r>
        <w:rPr>
          <w:rFonts w:ascii="Times New Roman" w:eastAsia="SchoolBookSanPin" w:hAnsi="Times New Roman"/>
          <w:position w:val="1"/>
          <w:sz w:val="28"/>
          <w:szCs w:val="28"/>
          <w:lang w:val="ru-RU"/>
        </w:rPr>
        <w:t xml:space="preserve">и </w:t>
      </w:r>
      <w:r>
        <w:rPr>
          <w:rFonts w:ascii="Times New Roman" w:eastAsia="SchoolBookSanPin" w:hAnsi="Times New Roman"/>
          <w:bCs/>
          <w:position w:val="1"/>
          <w:sz w:val="28"/>
          <w:szCs w:val="28"/>
          <w:lang w:val="ru-RU"/>
        </w:rPr>
        <w:t>ни</w:t>
      </w:r>
      <w:r>
        <w:rPr>
          <w:rFonts w:ascii="Times New Roman" w:eastAsia="SchoolBookSanPin" w:hAnsi="Times New Roman"/>
          <w:position w:val="1"/>
          <w:sz w:val="28"/>
          <w:szCs w:val="28"/>
          <w:lang w:val="ru-RU"/>
        </w:rPr>
        <w:t xml:space="preserve">. Использование частиц </w:t>
      </w:r>
      <w:r>
        <w:rPr>
          <w:rFonts w:ascii="Times New Roman" w:eastAsia="SchoolBookSanPin" w:hAnsi="Times New Roman"/>
          <w:bCs/>
          <w:position w:val="1"/>
          <w:sz w:val="28"/>
          <w:szCs w:val="28"/>
          <w:lang w:val="ru-RU"/>
        </w:rPr>
        <w:t xml:space="preserve">не </w:t>
      </w:r>
      <w:r>
        <w:rPr>
          <w:rFonts w:ascii="Times New Roman" w:eastAsia="SchoolBookSanPin" w:hAnsi="Times New Roman"/>
          <w:position w:val="1"/>
          <w:sz w:val="28"/>
          <w:szCs w:val="28"/>
          <w:lang w:val="ru-RU"/>
        </w:rPr>
        <w:t xml:space="preserve">и </w:t>
      </w:r>
      <w:r>
        <w:rPr>
          <w:rFonts w:ascii="Times New Roman" w:eastAsia="SchoolBookSanPin" w:hAnsi="Times New Roman"/>
          <w:bCs/>
          <w:position w:val="1"/>
          <w:sz w:val="28"/>
          <w:szCs w:val="28"/>
          <w:lang w:val="ru-RU"/>
        </w:rPr>
        <w:t xml:space="preserve">ни </w:t>
      </w:r>
      <w:r>
        <w:rPr>
          <w:rFonts w:ascii="Times New Roman" w:eastAsia="SchoolBookSanPin" w:hAnsi="Times New Roman"/>
          <w:position w:val="1"/>
          <w:sz w:val="28"/>
          <w:szCs w:val="28"/>
          <w:lang w:val="ru-RU"/>
        </w:rPr>
        <w:t xml:space="preserve">в письменной речи. Различение приставки </w:t>
      </w:r>
      <w:r>
        <w:rPr>
          <w:rFonts w:ascii="Times New Roman" w:eastAsia="SchoolBookSanPin" w:hAnsi="Times New Roman"/>
          <w:bCs/>
          <w:position w:val="1"/>
          <w:sz w:val="28"/>
          <w:szCs w:val="28"/>
          <w:lang w:val="ru-RU"/>
        </w:rPr>
        <w:t>не</w:t>
      </w:r>
      <w:r>
        <w:rPr>
          <w:rFonts w:ascii="Times New Roman" w:eastAsia="SchoolBookSanPin" w:hAnsi="Times New Roman"/>
          <w:position w:val="1"/>
          <w:sz w:val="28"/>
          <w:szCs w:val="28"/>
          <w:lang w:val="ru-RU"/>
        </w:rPr>
        <w:t xml:space="preserve">- и частицы </w:t>
      </w:r>
      <w:r>
        <w:rPr>
          <w:rFonts w:ascii="Times New Roman" w:eastAsia="SchoolBookSanPin" w:hAnsi="Times New Roman"/>
          <w:bCs/>
          <w:position w:val="1"/>
          <w:sz w:val="28"/>
          <w:szCs w:val="28"/>
          <w:lang w:val="ru-RU"/>
        </w:rPr>
        <w:t>не</w:t>
      </w:r>
      <w:r>
        <w:rPr>
          <w:rFonts w:ascii="Times New Roman" w:eastAsia="SchoolBookSanPin" w:hAnsi="Times New Roman"/>
          <w:position w:val="1"/>
          <w:sz w:val="28"/>
          <w:szCs w:val="28"/>
          <w:lang w:val="ru-RU"/>
        </w:rPr>
        <w:t xml:space="preserve">. Слитное и раздельное написание </w:t>
      </w:r>
      <w:r>
        <w:rPr>
          <w:rFonts w:ascii="Times New Roman" w:eastAsia="SchoolBookSanPin" w:hAnsi="Times New Roman"/>
          <w:bCs/>
          <w:position w:val="1"/>
          <w:sz w:val="28"/>
          <w:szCs w:val="28"/>
          <w:lang w:val="ru-RU"/>
        </w:rPr>
        <w:t xml:space="preserve">не </w:t>
      </w:r>
      <w:r>
        <w:rPr>
          <w:rFonts w:ascii="Times New Roman" w:eastAsia="SchoolBookSanPin" w:hAnsi="Times New Roman"/>
          <w:position w:val="1"/>
          <w:sz w:val="28"/>
          <w:szCs w:val="28"/>
          <w:lang w:val="ru-RU"/>
        </w:rPr>
        <w:t xml:space="preserve">с разными частями речи (обобщение). Правописание частиц </w:t>
      </w:r>
      <w:r>
        <w:rPr>
          <w:rFonts w:ascii="Times New Roman" w:eastAsia="SchoolBookSanPin" w:hAnsi="Times New Roman"/>
          <w:bCs/>
          <w:position w:val="1"/>
          <w:sz w:val="28"/>
          <w:szCs w:val="28"/>
          <w:lang w:val="ru-RU"/>
        </w:rPr>
        <w:t>бы</w:t>
      </w:r>
      <w:r>
        <w:rPr>
          <w:rFonts w:ascii="Times New Roman" w:eastAsia="SchoolBookSanPin" w:hAnsi="Times New Roman"/>
          <w:position w:val="1"/>
          <w:sz w:val="28"/>
          <w:szCs w:val="28"/>
          <w:lang w:val="ru-RU"/>
        </w:rPr>
        <w:t xml:space="preserve">, </w:t>
      </w:r>
      <w:r>
        <w:rPr>
          <w:rFonts w:ascii="Times New Roman" w:eastAsia="SchoolBookSanPin" w:hAnsi="Times New Roman"/>
          <w:bCs/>
          <w:position w:val="1"/>
          <w:sz w:val="28"/>
          <w:szCs w:val="28"/>
          <w:lang w:val="ru-RU"/>
        </w:rPr>
        <w:t>ли</w:t>
      </w:r>
      <w:r>
        <w:rPr>
          <w:rFonts w:ascii="Times New Roman" w:eastAsia="SchoolBookSanPin" w:hAnsi="Times New Roman"/>
          <w:position w:val="1"/>
          <w:sz w:val="28"/>
          <w:szCs w:val="28"/>
          <w:lang w:val="ru-RU"/>
        </w:rPr>
        <w:t xml:space="preserve">, </w:t>
      </w:r>
      <w:r>
        <w:rPr>
          <w:rFonts w:ascii="Times New Roman" w:eastAsia="SchoolBookSanPin" w:hAnsi="Times New Roman"/>
          <w:bCs/>
          <w:position w:val="1"/>
          <w:sz w:val="28"/>
          <w:szCs w:val="28"/>
          <w:lang w:val="ru-RU"/>
        </w:rPr>
        <w:t xml:space="preserve">же </w:t>
      </w:r>
      <w:r>
        <w:rPr>
          <w:rFonts w:ascii="Times New Roman" w:eastAsia="SchoolBookSanPin" w:hAnsi="Times New Roman"/>
          <w:position w:val="1"/>
          <w:sz w:val="28"/>
          <w:szCs w:val="28"/>
          <w:lang w:val="ru-RU"/>
        </w:rPr>
        <w:t>с другими словами. Дефисное написание частиц -</w:t>
      </w:r>
      <w:r>
        <w:rPr>
          <w:rFonts w:ascii="Times New Roman" w:eastAsia="SchoolBookSanPin" w:hAnsi="Times New Roman"/>
          <w:bCs/>
          <w:position w:val="1"/>
          <w:sz w:val="28"/>
          <w:szCs w:val="28"/>
          <w:lang w:val="ru-RU"/>
        </w:rPr>
        <w:t>то</w:t>
      </w:r>
      <w:r>
        <w:rPr>
          <w:rFonts w:ascii="Times New Roman" w:eastAsia="SchoolBookSanPin" w:hAnsi="Times New Roman"/>
          <w:position w:val="1"/>
          <w:sz w:val="28"/>
          <w:szCs w:val="28"/>
          <w:lang w:val="ru-RU"/>
        </w:rPr>
        <w:t>, -</w:t>
      </w:r>
      <w:r>
        <w:rPr>
          <w:rFonts w:ascii="Times New Roman" w:eastAsia="SchoolBookSanPin" w:hAnsi="Times New Roman"/>
          <w:bCs/>
          <w:position w:val="1"/>
          <w:sz w:val="28"/>
          <w:szCs w:val="28"/>
          <w:lang w:val="ru-RU"/>
        </w:rPr>
        <w:t>таки</w:t>
      </w:r>
      <w:r>
        <w:rPr>
          <w:rFonts w:ascii="Times New Roman" w:eastAsia="SchoolBookSanPin" w:hAnsi="Times New Roman"/>
          <w:position w:val="1"/>
          <w:sz w:val="28"/>
          <w:szCs w:val="28"/>
          <w:lang w:val="ru-RU"/>
        </w:rPr>
        <w:t>, -</w:t>
      </w:r>
      <w:r>
        <w:rPr>
          <w:rFonts w:ascii="Times New Roman" w:eastAsia="SchoolBookSanPin" w:hAnsi="Times New Roman"/>
          <w:bCs/>
          <w:position w:val="1"/>
          <w:sz w:val="28"/>
          <w:szCs w:val="28"/>
          <w:lang w:val="ru-RU"/>
        </w:rPr>
        <w:t>ка</w:t>
      </w:r>
      <w:r>
        <w:rPr>
          <w:rFonts w:ascii="Times New Roman" w:eastAsia="SchoolBookSanPin" w:hAnsi="Times New Roman"/>
          <w:position w:val="1"/>
          <w:sz w:val="28"/>
          <w:szCs w:val="28"/>
          <w:lang w:val="ru-RU"/>
        </w:rPr>
        <w:t>.</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OfficinaSansBoldITC" w:hAnsi="Times New Roman"/>
          <w:sz w:val="28"/>
          <w:szCs w:val="28"/>
          <w:lang w:val="ru-RU"/>
        </w:rPr>
        <w:t>19.8.5.10. </w:t>
      </w:r>
      <w:r>
        <w:rPr>
          <w:rFonts w:ascii="Times New Roman" w:eastAsia="SchoolBookSanPin" w:hAnsi="Times New Roman"/>
          <w:bCs/>
          <w:position w:val="1"/>
          <w:sz w:val="28"/>
          <w:szCs w:val="28"/>
          <w:lang w:val="ru-RU"/>
        </w:rPr>
        <w:t>Междометия и звукоподражательные слова.</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Междометия как особая группа слов.</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Разряды междометий по значению (выражающие чувства, побуждающие к действию, этикетные междометия); междометия производные и непроизводные.</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Морфологический анализ междометий.</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Звукоподражательные слова.</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Использование междометий и звукоподражательных слов в разговорной и художественной речи как средства создания экспрессии. Интонационное и пунктуационное выделение междометий и звукоподражательных слов в предложении.</w:t>
      </w:r>
    </w:p>
    <w:p w:rsidR="007145AB" w:rsidRDefault="00F71669">
      <w:pPr>
        <w:spacing w:after="0" w:line="353" w:lineRule="auto"/>
        <w:ind w:firstLine="709"/>
        <w:jc w:val="both"/>
        <w:rPr>
          <w:rFonts w:ascii="Times New Roman" w:eastAsia="SchoolBookSanPin" w:hAnsi="Times New Roman"/>
          <w:position w:val="1"/>
          <w:sz w:val="28"/>
          <w:szCs w:val="28"/>
          <w:lang w:val="ru-RU"/>
        </w:rPr>
      </w:pPr>
      <w:r>
        <w:rPr>
          <w:rFonts w:ascii="Times New Roman" w:eastAsia="SchoolBookSanPin" w:hAnsi="Times New Roman"/>
          <w:position w:val="1"/>
          <w:sz w:val="28"/>
          <w:szCs w:val="28"/>
          <w:lang w:val="ru-RU"/>
        </w:rPr>
        <w:t>Омонимия слов разных частей речи. Грамматическая омонимия. Использование грамматических омонимов в речи.</w:t>
      </w:r>
    </w:p>
    <w:p w:rsidR="007145AB" w:rsidRDefault="00F71669">
      <w:pPr>
        <w:spacing w:after="0" w:line="353" w:lineRule="auto"/>
        <w:ind w:firstLine="709"/>
        <w:jc w:val="both"/>
        <w:rPr>
          <w:rFonts w:ascii="Times New Roman" w:eastAsia="SchoolBookSanPin" w:hAnsi="Times New Roman"/>
          <w:position w:val="1"/>
          <w:sz w:val="28"/>
          <w:szCs w:val="28"/>
          <w:lang w:val="ru-RU"/>
        </w:rPr>
      </w:pPr>
      <w:r>
        <w:rPr>
          <w:rFonts w:ascii="Times New Roman" w:eastAsia="SchoolBookSanPin" w:hAnsi="Times New Roman"/>
          <w:position w:val="1"/>
          <w:sz w:val="28"/>
          <w:szCs w:val="28"/>
          <w:lang w:val="ru-RU"/>
        </w:rPr>
        <w:t>19.9. Содержание обучения в 8 классе.</w:t>
      </w:r>
    </w:p>
    <w:p w:rsidR="007145AB" w:rsidRDefault="00F71669">
      <w:pPr>
        <w:spacing w:after="0" w:line="353" w:lineRule="auto"/>
        <w:ind w:firstLine="709"/>
        <w:jc w:val="both"/>
        <w:rPr>
          <w:rFonts w:ascii="Times New Roman" w:eastAsia="OfficinaSansBoldITC" w:hAnsi="Times New Roman"/>
          <w:sz w:val="28"/>
          <w:szCs w:val="28"/>
          <w:lang w:val="ru-RU"/>
        </w:rPr>
      </w:pPr>
      <w:r>
        <w:rPr>
          <w:rFonts w:ascii="Times New Roman" w:eastAsia="SchoolBookSanPin" w:hAnsi="Times New Roman"/>
          <w:position w:val="1"/>
          <w:sz w:val="28"/>
          <w:szCs w:val="28"/>
          <w:lang w:val="ru-RU"/>
        </w:rPr>
        <w:t>19.9.1. </w:t>
      </w:r>
      <w:r>
        <w:rPr>
          <w:rFonts w:ascii="Times New Roman" w:eastAsia="OfficinaSansBoldITC" w:hAnsi="Times New Roman"/>
          <w:sz w:val="28"/>
          <w:szCs w:val="28"/>
          <w:lang w:val="ru-RU"/>
        </w:rPr>
        <w:t>Общие сведения о языке.</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lastRenderedPageBreak/>
        <w:t>Русский язык в кругу других славянских языков.</w:t>
      </w:r>
    </w:p>
    <w:p w:rsidR="007145AB" w:rsidRDefault="00F71669">
      <w:pPr>
        <w:spacing w:after="0" w:line="353" w:lineRule="auto"/>
        <w:ind w:firstLine="709"/>
        <w:jc w:val="both"/>
        <w:rPr>
          <w:rFonts w:ascii="Times New Roman" w:eastAsia="OfficinaSansBoldITC" w:hAnsi="Times New Roman"/>
          <w:sz w:val="28"/>
          <w:szCs w:val="28"/>
          <w:lang w:val="ru-RU"/>
        </w:rPr>
      </w:pPr>
      <w:r>
        <w:rPr>
          <w:rFonts w:ascii="Times New Roman" w:eastAsia="SchoolBookSanPin" w:hAnsi="Times New Roman"/>
          <w:position w:val="1"/>
          <w:sz w:val="28"/>
          <w:szCs w:val="28"/>
          <w:lang w:val="ru-RU"/>
        </w:rPr>
        <w:t>19.9.2. </w:t>
      </w:r>
      <w:r>
        <w:rPr>
          <w:rFonts w:ascii="Times New Roman" w:eastAsia="OfficinaSansBoldITC" w:hAnsi="Times New Roman"/>
          <w:sz w:val="28"/>
          <w:szCs w:val="28"/>
          <w:lang w:val="ru-RU"/>
        </w:rPr>
        <w:t>Язык и речь.</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Монолог-описание, монолог-рассуждение, монолог-повествование; выступление с научным сообщением.</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Диалог.</w:t>
      </w:r>
    </w:p>
    <w:p w:rsidR="007145AB" w:rsidRDefault="00F71669">
      <w:pPr>
        <w:spacing w:after="0" w:line="353" w:lineRule="auto"/>
        <w:ind w:firstLine="709"/>
        <w:jc w:val="both"/>
        <w:rPr>
          <w:rFonts w:ascii="Times New Roman" w:eastAsia="OfficinaSansBoldITC" w:hAnsi="Times New Roman"/>
          <w:sz w:val="28"/>
          <w:szCs w:val="28"/>
          <w:lang w:val="ru-RU"/>
        </w:rPr>
      </w:pPr>
      <w:r>
        <w:rPr>
          <w:rFonts w:ascii="Times New Roman" w:eastAsia="SchoolBookSanPin" w:hAnsi="Times New Roman"/>
          <w:position w:val="1"/>
          <w:sz w:val="28"/>
          <w:szCs w:val="28"/>
          <w:lang w:val="ru-RU"/>
        </w:rPr>
        <w:t>19.9.3. </w:t>
      </w:r>
      <w:r>
        <w:rPr>
          <w:rFonts w:ascii="Times New Roman" w:eastAsia="OfficinaSansBoldITC" w:hAnsi="Times New Roman"/>
          <w:sz w:val="28"/>
          <w:szCs w:val="28"/>
          <w:lang w:val="ru-RU"/>
        </w:rPr>
        <w:t>Текст.</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Текст и его основные признаки.</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Особенности функционально-смысловых типов речи (повествование, описание, рассуждение).</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Информационная переработка текста: извлечение информации из различных источников; использование лингвистических словарей; тезисы, конспект.</w:t>
      </w:r>
    </w:p>
    <w:p w:rsidR="007145AB" w:rsidRDefault="00F71669">
      <w:pPr>
        <w:spacing w:after="0" w:line="353" w:lineRule="auto"/>
        <w:ind w:firstLine="709"/>
        <w:jc w:val="both"/>
        <w:rPr>
          <w:rFonts w:ascii="Times New Roman" w:eastAsia="OfficinaSansBoldITC" w:hAnsi="Times New Roman"/>
          <w:sz w:val="28"/>
          <w:szCs w:val="28"/>
          <w:lang w:val="ru-RU"/>
        </w:rPr>
      </w:pPr>
      <w:r>
        <w:rPr>
          <w:rFonts w:ascii="Times New Roman" w:eastAsia="SchoolBookSanPin" w:hAnsi="Times New Roman"/>
          <w:position w:val="1"/>
          <w:sz w:val="28"/>
          <w:szCs w:val="28"/>
          <w:lang w:val="ru-RU"/>
        </w:rPr>
        <w:t>19.9.4. </w:t>
      </w:r>
      <w:r>
        <w:rPr>
          <w:rFonts w:ascii="Times New Roman" w:eastAsia="OfficinaSansBoldITC" w:hAnsi="Times New Roman"/>
          <w:sz w:val="28"/>
          <w:szCs w:val="28"/>
          <w:lang w:val="ru-RU"/>
        </w:rPr>
        <w:t>Функциональные разновидности языка.</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Официально-деловой стиль. Сфера употребления, функции, языковые особенности.</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Жанры официально-делового стиля (заявление, объяснительная записка, автобиография, характеристика).</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Научный стиль. Сфера употребления, функции, языковые особенности.</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Жанры научного стиля (реферат, доклад на научную тему). Сочетание различных функциональных разновидностей языка в тексте, средства связи предложений в тексте.</w:t>
      </w:r>
    </w:p>
    <w:p w:rsidR="007145AB" w:rsidRDefault="00F71669">
      <w:pPr>
        <w:spacing w:after="0" w:line="353" w:lineRule="auto"/>
        <w:ind w:firstLine="709"/>
        <w:jc w:val="both"/>
        <w:rPr>
          <w:rFonts w:ascii="Times New Roman" w:eastAsia="OfficinaSansBoldITC" w:hAnsi="Times New Roman"/>
          <w:sz w:val="28"/>
          <w:szCs w:val="28"/>
          <w:lang w:val="ru-RU"/>
        </w:rPr>
      </w:pPr>
      <w:r>
        <w:rPr>
          <w:rFonts w:ascii="Times New Roman" w:eastAsia="SchoolBookSanPin" w:hAnsi="Times New Roman"/>
          <w:position w:val="1"/>
          <w:sz w:val="28"/>
          <w:szCs w:val="28"/>
          <w:lang w:val="ru-RU"/>
        </w:rPr>
        <w:t>19.9.5. </w:t>
      </w:r>
      <w:r>
        <w:rPr>
          <w:rFonts w:ascii="Times New Roman" w:eastAsia="OfficinaSansBoldITC" w:hAnsi="Times New Roman"/>
          <w:sz w:val="28"/>
          <w:szCs w:val="28"/>
          <w:lang w:val="ru-RU"/>
        </w:rPr>
        <w:t>Система языка.</w:t>
      </w:r>
    </w:p>
    <w:p w:rsidR="007145AB" w:rsidRDefault="00F71669">
      <w:pPr>
        <w:spacing w:after="0" w:line="353" w:lineRule="auto"/>
        <w:ind w:firstLine="709"/>
        <w:jc w:val="both"/>
        <w:rPr>
          <w:rFonts w:ascii="Times New Roman" w:eastAsia="OfficinaSansBoldITC" w:hAnsi="Times New Roman"/>
          <w:sz w:val="28"/>
          <w:szCs w:val="28"/>
          <w:lang w:val="ru-RU"/>
        </w:rPr>
      </w:pPr>
      <w:r>
        <w:rPr>
          <w:rFonts w:ascii="Times New Roman" w:eastAsia="SchoolBookSanPin" w:hAnsi="Times New Roman"/>
          <w:position w:val="1"/>
          <w:sz w:val="28"/>
          <w:szCs w:val="28"/>
          <w:lang w:val="ru-RU"/>
        </w:rPr>
        <w:t>19.9.5.1. </w:t>
      </w:r>
      <w:r>
        <w:rPr>
          <w:rFonts w:ascii="Times New Roman" w:eastAsia="OfficinaSansBoldITC" w:hAnsi="Times New Roman"/>
          <w:sz w:val="28"/>
          <w:szCs w:val="28"/>
          <w:lang w:val="ru-RU"/>
        </w:rPr>
        <w:t>Синтаксис. Культура речи. Пунктуация.</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Синтаксис как раздел лингвистики.</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Словосочетание и предложение как единицы синтаксиса.</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Пунктуация. Функции знаков препинания.</w:t>
      </w:r>
    </w:p>
    <w:p w:rsidR="007145AB" w:rsidRDefault="00F71669">
      <w:pPr>
        <w:spacing w:after="0" w:line="353" w:lineRule="auto"/>
        <w:ind w:firstLine="709"/>
        <w:jc w:val="both"/>
        <w:rPr>
          <w:rFonts w:ascii="Times New Roman" w:eastAsia="OfficinaSansBoldITC" w:hAnsi="Times New Roman"/>
          <w:sz w:val="28"/>
          <w:szCs w:val="28"/>
          <w:lang w:val="ru-RU"/>
        </w:rPr>
      </w:pPr>
      <w:r>
        <w:rPr>
          <w:rFonts w:ascii="Times New Roman" w:eastAsia="SchoolBookSanPin" w:hAnsi="Times New Roman"/>
          <w:position w:val="1"/>
          <w:sz w:val="28"/>
          <w:szCs w:val="28"/>
          <w:lang w:val="ru-RU"/>
        </w:rPr>
        <w:lastRenderedPageBreak/>
        <w:t>19.9.5.2. </w:t>
      </w:r>
      <w:r>
        <w:rPr>
          <w:rFonts w:ascii="Times New Roman" w:eastAsia="OfficinaSansBoldITC" w:hAnsi="Times New Roman"/>
          <w:sz w:val="28"/>
          <w:szCs w:val="28"/>
          <w:lang w:val="ru-RU"/>
        </w:rPr>
        <w:t>Словосочетание.</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Основные признаки словосочетания.</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Виды словосочетаний по морфологическим свойствам главного слова: глагольные, именные, наречные.</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Типы подчинительной связи слов в словосочетании: согласование, управление, примыкание.</w:t>
      </w:r>
    </w:p>
    <w:p w:rsidR="007145AB" w:rsidRDefault="00F71669">
      <w:pPr>
        <w:spacing w:after="0" w:line="353" w:lineRule="auto"/>
        <w:ind w:firstLine="709"/>
        <w:jc w:val="both"/>
        <w:rPr>
          <w:rFonts w:ascii="Times New Roman" w:eastAsia="SchoolBookSanPin" w:hAnsi="Times New Roman"/>
          <w:position w:val="1"/>
          <w:sz w:val="28"/>
          <w:szCs w:val="28"/>
          <w:lang w:val="ru-RU"/>
        </w:rPr>
      </w:pPr>
      <w:r>
        <w:rPr>
          <w:rFonts w:ascii="Times New Roman" w:eastAsia="SchoolBookSanPin" w:hAnsi="Times New Roman"/>
          <w:position w:val="1"/>
          <w:sz w:val="28"/>
          <w:szCs w:val="28"/>
          <w:lang w:val="ru-RU"/>
        </w:rPr>
        <w:t>Синтаксический анализ словосочетаний.</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Грамматическая синонимия словосочетаний. Нормы построения словосочетаний.</w:t>
      </w:r>
    </w:p>
    <w:p w:rsidR="007145AB" w:rsidRDefault="00F71669">
      <w:pPr>
        <w:spacing w:after="0" w:line="353" w:lineRule="auto"/>
        <w:ind w:firstLine="709"/>
        <w:jc w:val="both"/>
        <w:rPr>
          <w:rFonts w:ascii="Times New Roman" w:eastAsia="OfficinaSansBoldITC" w:hAnsi="Times New Roman"/>
          <w:sz w:val="28"/>
          <w:szCs w:val="28"/>
          <w:lang w:val="ru-RU"/>
        </w:rPr>
      </w:pPr>
      <w:r>
        <w:rPr>
          <w:rFonts w:ascii="Times New Roman" w:eastAsia="SchoolBookSanPin" w:hAnsi="Times New Roman"/>
          <w:position w:val="1"/>
          <w:sz w:val="28"/>
          <w:szCs w:val="28"/>
          <w:lang w:val="ru-RU"/>
        </w:rPr>
        <w:t>19.9.5.3. </w:t>
      </w:r>
      <w:r>
        <w:rPr>
          <w:rFonts w:ascii="Times New Roman" w:eastAsia="OfficinaSansBoldITC" w:hAnsi="Times New Roman"/>
          <w:sz w:val="28"/>
          <w:szCs w:val="28"/>
          <w:lang w:val="ru-RU"/>
        </w:rPr>
        <w:t>Предложение.</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Предложение. Основные признаки предложения: смысловая и интонационная законченность, грамматическая оформленность.</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Виды предложений по цели высказывания (повествовательные, вопросительные, побудительные) и по эмоциональной окраске (восклицательные, невосклицательные). Их интонационные и смысловые особенности.</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Употребление языковых форм выражения побуждения в побудительных предложениях.</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Средства оформления предложения в устной и письменной речи (интонация, логическое ударение, знаки препинания).</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Виды предложений по количеству грамматических основ (</w:t>
      </w:r>
      <w:r>
        <w:rPr>
          <w:rFonts w:ascii="Times New Roman" w:eastAsia="SchoolBookSanPin" w:hAnsi="Times New Roman"/>
          <w:position w:val="1"/>
          <w:sz w:val="28"/>
          <w:szCs w:val="28"/>
          <w:lang w:val="ru-RU"/>
        </w:rPr>
        <w:t>простые, сложные).</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Виды простых предложений по наличию главных членов</w:t>
      </w:r>
      <w:r>
        <w:rPr>
          <w:rFonts w:ascii="Times New Roman" w:eastAsia="SchoolBookSanPin" w:hAnsi="Times New Roman"/>
          <w:sz w:val="28"/>
          <w:szCs w:val="28"/>
          <w:lang w:val="ru-RU"/>
        </w:rPr>
        <w:t xml:space="preserve"> (</w:t>
      </w:r>
      <w:r>
        <w:rPr>
          <w:rFonts w:ascii="Times New Roman" w:eastAsia="SchoolBookSanPin" w:hAnsi="Times New Roman"/>
          <w:position w:val="1"/>
          <w:sz w:val="28"/>
          <w:szCs w:val="28"/>
          <w:lang w:val="ru-RU"/>
        </w:rPr>
        <w:t>двусоставные, односоставные).</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Виды предложений по наличию второстепенных членов (распространённые, нераспространённые).</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Предложения полные и неполные.</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Употребление неполных предложений в диалогической речи, соблюдение в устной речи интонации неполного предложения.</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lastRenderedPageBreak/>
        <w:t xml:space="preserve">Грамматические, интонационные и пунктуационные особенности предложений со словами </w:t>
      </w:r>
      <w:r>
        <w:rPr>
          <w:rFonts w:ascii="Times New Roman" w:eastAsia="SchoolBookSanPin" w:hAnsi="Times New Roman"/>
          <w:bCs/>
          <w:position w:val="1"/>
          <w:sz w:val="28"/>
          <w:szCs w:val="28"/>
          <w:lang w:val="ru-RU"/>
        </w:rPr>
        <w:t>да</w:t>
      </w:r>
      <w:r>
        <w:rPr>
          <w:rFonts w:ascii="Times New Roman" w:eastAsia="SchoolBookSanPin" w:hAnsi="Times New Roman"/>
          <w:position w:val="1"/>
          <w:sz w:val="28"/>
          <w:szCs w:val="28"/>
          <w:lang w:val="ru-RU"/>
        </w:rPr>
        <w:t xml:space="preserve">, </w:t>
      </w:r>
      <w:r>
        <w:rPr>
          <w:rFonts w:ascii="Times New Roman" w:eastAsia="SchoolBookSanPin" w:hAnsi="Times New Roman"/>
          <w:bCs/>
          <w:position w:val="1"/>
          <w:sz w:val="28"/>
          <w:szCs w:val="28"/>
          <w:lang w:val="ru-RU"/>
        </w:rPr>
        <w:t>нет</w:t>
      </w:r>
      <w:r>
        <w:rPr>
          <w:rFonts w:ascii="Times New Roman" w:eastAsia="SchoolBookSanPin" w:hAnsi="Times New Roman"/>
          <w:position w:val="1"/>
          <w:sz w:val="28"/>
          <w:szCs w:val="28"/>
          <w:lang w:val="ru-RU"/>
        </w:rPr>
        <w:t>.</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Нормы построения простого предложения, использования инверсии.</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19.9.5.4. </w:t>
      </w:r>
      <w:r>
        <w:rPr>
          <w:rFonts w:ascii="Times New Roman" w:eastAsia="SchoolBookSanPin" w:hAnsi="Times New Roman"/>
          <w:bCs/>
          <w:position w:val="1"/>
          <w:sz w:val="28"/>
          <w:szCs w:val="28"/>
          <w:lang w:val="ru-RU"/>
        </w:rPr>
        <w:t>Двусоставное предложение.</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19.9.5.4.1. </w:t>
      </w:r>
      <w:r>
        <w:rPr>
          <w:rFonts w:ascii="Times New Roman" w:eastAsia="SchoolBookSanPin" w:hAnsi="Times New Roman"/>
          <w:bCs/>
          <w:position w:val="1"/>
          <w:sz w:val="28"/>
          <w:szCs w:val="28"/>
          <w:lang w:val="ru-RU"/>
        </w:rPr>
        <w:t>Главные члены предложения.</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Подлежащее и сказуемое как главные члены предложения.</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Способы выражения подлежащего.</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Виды сказуемого (простое глагольное, составное глагольное, составное именное) и способы его выражения.</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Тире между подлежащим и сказуемым.</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 xml:space="preserve">Нормы согласования сказуемого с подлежащим, выраженным словосочетанием, сложносокращёнными словами, словами </w:t>
      </w:r>
      <w:r>
        <w:rPr>
          <w:rFonts w:ascii="Times New Roman" w:eastAsia="SchoolBookSanPin" w:hAnsi="Times New Roman"/>
          <w:bCs/>
          <w:position w:val="1"/>
          <w:sz w:val="28"/>
          <w:szCs w:val="28"/>
          <w:lang w:val="ru-RU"/>
        </w:rPr>
        <w:t>большинство – меньшинство</w:t>
      </w:r>
      <w:r>
        <w:rPr>
          <w:rFonts w:ascii="Times New Roman" w:eastAsia="SchoolBookSanPin" w:hAnsi="Times New Roman"/>
          <w:position w:val="1"/>
          <w:sz w:val="28"/>
          <w:szCs w:val="28"/>
          <w:lang w:val="ru-RU"/>
        </w:rPr>
        <w:t>, количественными сочетаниями.</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19.9.5.4.2. </w:t>
      </w:r>
      <w:r>
        <w:rPr>
          <w:rFonts w:ascii="Times New Roman" w:eastAsia="SchoolBookSanPin" w:hAnsi="Times New Roman"/>
          <w:bCs/>
          <w:position w:val="1"/>
          <w:sz w:val="28"/>
          <w:szCs w:val="28"/>
          <w:lang w:val="ru-RU"/>
        </w:rPr>
        <w:t>Второстепенные члены предложения.</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Второстепенные члены предложения, их виды.</w:t>
      </w:r>
    </w:p>
    <w:p w:rsidR="007145AB" w:rsidRDefault="00F71669">
      <w:pPr>
        <w:spacing w:after="0" w:line="353" w:lineRule="auto"/>
        <w:ind w:firstLine="709"/>
        <w:jc w:val="both"/>
        <w:rPr>
          <w:rFonts w:ascii="Times New Roman" w:eastAsia="SchoolBookSanPin" w:hAnsi="Times New Roman"/>
          <w:position w:val="1"/>
          <w:sz w:val="28"/>
          <w:szCs w:val="28"/>
          <w:lang w:val="ru-RU"/>
        </w:rPr>
      </w:pPr>
      <w:r>
        <w:rPr>
          <w:rFonts w:ascii="Times New Roman" w:eastAsia="SchoolBookSanPin" w:hAnsi="Times New Roman"/>
          <w:position w:val="1"/>
          <w:sz w:val="28"/>
          <w:szCs w:val="28"/>
          <w:lang w:val="ru-RU"/>
        </w:rPr>
        <w:t>Определение как второстепенный член предложения. Определения согласованные и несогласованные.</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Приложение как особый вид определения. Дополнение как второстепенный член предложения. Дополнения прямые и косвенные.</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Обстоятельство как второстепенный член предложения. Виды обстоятельств (места, времени, причины, цели, образа действия, меры и степени, условия, уступки).</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19.9.5.5. </w:t>
      </w:r>
      <w:r>
        <w:rPr>
          <w:rFonts w:ascii="Times New Roman" w:eastAsia="SchoolBookSanPin" w:hAnsi="Times New Roman"/>
          <w:bCs/>
          <w:sz w:val="28"/>
          <w:szCs w:val="28"/>
          <w:lang w:val="ru-RU"/>
        </w:rPr>
        <w:t>Односоставные предложения.</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Односоставные предложения, их грамматические признаки.</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Грамматические различия односоставных предложений и двусоставных неполных предложений.</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lastRenderedPageBreak/>
        <w:t>Виды односоставных предложений: назывные, определённо-личные, неопределённо-личные, обобщённо-личные, безличные предложения.</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Синтаксическая синонимия односоставных и двусоставных предложений.</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Употребление односоставных предложений в речи.</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19.9.5.6. </w:t>
      </w:r>
      <w:r>
        <w:rPr>
          <w:rFonts w:ascii="Times New Roman" w:eastAsia="SchoolBookSanPin" w:hAnsi="Times New Roman"/>
          <w:bCs/>
          <w:position w:val="1"/>
          <w:sz w:val="28"/>
          <w:szCs w:val="28"/>
          <w:lang w:val="ru-RU"/>
        </w:rPr>
        <w:t>Простое осложнённое предложение.</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19.9.5.6.1. </w:t>
      </w:r>
      <w:r>
        <w:rPr>
          <w:rFonts w:ascii="Times New Roman" w:eastAsia="SchoolBookSanPin" w:hAnsi="Times New Roman"/>
          <w:bCs/>
          <w:position w:val="1"/>
          <w:sz w:val="28"/>
          <w:szCs w:val="28"/>
          <w:lang w:val="ru-RU"/>
        </w:rPr>
        <w:t>Предложения с однородными членами.</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Однородные члены предложения, их признаки, средства связи.</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Союзная и бессоюзная связь однородных членов предложения.</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Однородные и неоднородные определения.</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Предложения с обобщающими словами при однородных членах.</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 xml:space="preserve">Нормы построения предложений с однородными членами, связанными двойными союзами </w:t>
      </w:r>
      <w:r>
        <w:rPr>
          <w:rFonts w:ascii="Times New Roman" w:eastAsia="SchoolBookSanPin" w:hAnsi="Times New Roman"/>
          <w:bCs/>
          <w:position w:val="1"/>
          <w:sz w:val="28"/>
          <w:szCs w:val="28"/>
          <w:lang w:val="ru-RU"/>
        </w:rPr>
        <w:t>не только… но и</w:t>
      </w:r>
      <w:r>
        <w:rPr>
          <w:rFonts w:ascii="Times New Roman" w:eastAsia="SchoolBookSanPin" w:hAnsi="Times New Roman"/>
          <w:position w:val="1"/>
          <w:sz w:val="28"/>
          <w:szCs w:val="28"/>
          <w:lang w:val="ru-RU"/>
        </w:rPr>
        <w:t xml:space="preserve">, </w:t>
      </w:r>
      <w:r>
        <w:rPr>
          <w:rFonts w:ascii="Times New Roman" w:eastAsia="SchoolBookSanPin" w:hAnsi="Times New Roman"/>
          <w:bCs/>
          <w:position w:val="1"/>
          <w:sz w:val="28"/>
          <w:szCs w:val="28"/>
          <w:lang w:val="ru-RU"/>
        </w:rPr>
        <w:t>как…так и.</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Правила постановки знаков препинания в предложениях с однородными членами, связанными попарно, с помощью повторяющихся союзов (</w:t>
      </w:r>
      <w:r>
        <w:rPr>
          <w:rFonts w:ascii="Times New Roman" w:eastAsia="SchoolBookSanPin" w:hAnsi="Times New Roman"/>
          <w:bCs/>
          <w:position w:val="1"/>
          <w:sz w:val="28"/>
          <w:szCs w:val="28"/>
          <w:lang w:val="ru-RU"/>
        </w:rPr>
        <w:t>и... и</w:t>
      </w:r>
      <w:r>
        <w:rPr>
          <w:rFonts w:ascii="Times New Roman" w:eastAsia="SchoolBookSanPin" w:hAnsi="Times New Roman"/>
          <w:position w:val="1"/>
          <w:sz w:val="28"/>
          <w:szCs w:val="28"/>
          <w:lang w:val="ru-RU"/>
        </w:rPr>
        <w:t xml:space="preserve">, </w:t>
      </w:r>
      <w:r>
        <w:rPr>
          <w:rFonts w:ascii="Times New Roman" w:eastAsia="SchoolBookSanPin" w:hAnsi="Times New Roman"/>
          <w:bCs/>
          <w:position w:val="1"/>
          <w:sz w:val="28"/>
          <w:szCs w:val="28"/>
          <w:lang w:val="ru-RU"/>
        </w:rPr>
        <w:t>или... или</w:t>
      </w:r>
      <w:r>
        <w:rPr>
          <w:rFonts w:ascii="Times New Roman" w:eastAsia="SchoolBookSanPin" w:hAnsi="Times New Roman"/>
          <w:position w:val="1"/>
          <w:sz w:val="28"/>
          <w:szCs w:val="28"/>
          <w:lang w:val="ru-RU"/>
        </w:rPr>
        <w:t xml:space="preserve">, </w:t>
      </w:r>
      <w:r>
        <w:rPr>
          <w:rFonts w:ascii="Times New Roman" w:eastAsia="SchoolBookSanPin" w:hAnsi="Times New Roman"/>
          <w:bCs/>
          <w:position w:val="1"/>
          <w:sz w:val="28"/>
          <w:szCs w:val="28"/>
          <w:lang w:val="ru-RU"/>
        </w:rPr>
        <w:t>либ</w:t>
      </w:r>
      <w:r>
        <w:rPr>
          <w:rFonts w:ascii="Times New Roman" w:eastAsia="SchoolBookSanPin" w:hAnsi="Times New Roman"/>
          <w:bCs/>
          <w:position w:val="1"/>
          <w:sz w:val="28"/>
          <w:szCs w:val="28"/>
        </w:rPr>
        <w:t>o</w:t>
      </w:r>
      <w:r>
        <w:rPr>
          <w:rFonts w:ascii="Times New Roman" w:eastAsia="SchoolBookSanPin" w:hAnsi="Times New Roman"/>
          <w:bCs/>
          <w:position w:val="1"/>
          <w:sz w:val="28"/>
          <w:szCs w:val="28"/>
          <w:lang w:val="ru-RU"/>
        </w:rPr>
        <w:t>... либ</w:t>
      </w:r>
      <w:r>
        <w:rPr>
          <w:rFonts w:ascii="Times New Roman" w:eastAsia="SchoolBookSanPin" w:hAnsi="Times New Roman"/>
          <w:bCs/>
          <w:position w:val="1"/>
          <w:sz w:val="28"/>
          <w:szCs w:val="28"/>
        </w:rPr>
        <w:t>o</w:t>
      </w:r>
      <w:r>
        <w:rPr>
          <w:rFonts w:ascii="Times New Roman" w:eastAsia="SchoolBookSanPin" w:hAnsi="Times New Roman"/>
          <w:position w:val="1"/>
          <w:sz w:val="28"/>
          <w:szCs w:val="28"/>
          <w:lang w:val="ru-RU"/>
        </w:rPr>
        <w:t xml:space="preserve">, </w:t>
      </w:r>
      <w:r>
        <w:rPr>
          <w:rFonts w:ascii="Times New Roman" w:eastAsia="SchoolBookSanPin" w:hAnsi="Times New Roman"/>
          <w:bCs/>
          <w:position w:val="1"/>
          <w:sz w:val="28"/>
          <w:szCs w:val="28"/>
          <w:lang w:val="ru-RU"/>
        </w:rPr>
        <w:t>ни...ни</w:t>
      </w:r>
      <w:r>
        <w:rPr>
          <w:rFonts w:ascii="Times New Roman" w:eastAsia="SchoolBookSanPin" w:hAnsi="Times New Roman"/>
          <w:position w:val="1"/>
          <w:sz w:val="28"/>
          <w:szCs w:val="28"/>
          <w:lang w:val="ru-RU"/>
        </w:rPr>
        <w:t xml:space="preserve">, </w:t>
      </w:r>
      <w:r>
        <w:rPr>
          <w:rFonts w:ascii="Times New Roman" w:eastAsia="SchoolBookSanPin" w:hAnsi="Times New Roman"/>
          <w:bCs/>
          <w:position w:val="1"/>
          <w:sz w:val="28"/>
          <w:szCs w:val="28"/>
          <w:lang w:val="ru-RU"/>
        </w:rPr>
        <w:t>т</w:t>
      </w:r>
      <w:r>
        <w:rPr>
          <w:rFonts w:ascii="Times New Roman" w:eastAsia="SchoolBookSanPin" w:hAnsi="Times New Roman"/>
          <w:bCs/>
          <w:position w:val="1"/>
          <w:sz w:val="28"/>
          <w:szCs w:val="28"/>
        </w:rPr>
        <w:t>o</w:t>
      </w:r>
      <w:r>
        <w:rPr>
          <w:rFonts w:ascii="Times New Roman" w:eastAsia="SchoolBookSanPin" w:hAnsi="Times New Roman"/>
          <w:bCs/>
          <w:position w:val="1"/>
          <w:sz w:val="28"/>
          <w:szCs w:val="28"/>
          <w:lang w:val="ru-RU"/>
        </w:rPr>
        <w:t>... т</w:t>
      </w:r>
      <w:r>
        <w:rPr>
          <w:rFonts w:ascii="Times New Roman" w:eastAsia="SchoolBookSanPin" w:hAnsi="Times New Roman"/>
          <w:bCs/>
          <w:position w:val="1"/>
          <w:sz w:val="28"/>
          <w:szCs w:val="28"/>
        </w:rPr>
        <w:t>o</w:t>
      </w:r>
      <w:r>
        <w:rPr>
          <w:rFonts w:ascii="Times New Roman" w:eastAsia="SchoolBookSanPin" w:hAnsi="Times New Roman"/>
          <w:position w:val="1"/>
          <w:sz w:val="28"/>
          <w:szCs w:val="28"/>
          <w:lang w:val="ru-RU"/>
        </w:rPr>
        <w:t>).</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Правила постановки знаков препинания в предложениях с обобщающими словами при однородных членах.</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 xml:space="preserve">Правила постановки знаков препинания в простом и сложном предложениях с союзом </w:t>
      </w:r>
      <w:r>
        <w:rPr>
          <w:rFonts w:ascii="Times New Roman" w:eastAsia="SchoolBookSanPin" w:hAnsi="Times New Roman"/>
          <w:bCs/>
          <w:position w:val="1"/>
          <w:sz w:val="28"/>
          <w:szCs w:val="28"/>
          <w:lang w:val="ru-RU"/>
        </w:rPr>
        <w:t>и</w:t>
      </w:r>
      <w:r>
        <w:rPr>
          <w:rFonts w:ascii="Times New Roman" w:eastAsia="SchoolBookSanPin" w:hAnsi="Times New Roman"/>
          <w:position w:val="1"/>
          <w:sz w:val="28"/>
          <w:szCs w:val="28"/>
          <w:lang w:val="ru-RU"/>
        </w:rPr>
        <w:t>.</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19.9.5.6.2. </w:t>
      </w:r>
      <w:r>
        <w:rPr>
          <w:rFonts w:ascii="Times New Roman" w:eastAsia="SchoolBookSanPin" w:hAnsi="Times New Roman"/>
          <w:bCs/>
          <w:position w:val="1"/>
          <w:sz w:val="28"/>
          <w:szCs w:val="28"/>
          <w:lang w:val="ru-RU"/>
        </w:rPr>
        <w:t>Предложения с обособленными членами.</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Обособление. Виды обособленных членов предложения (обособленные определения, обособленные приложения, обособленные обстоятельства, обособленные дополнения).</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Уточняющие члены предложения, пояснительные и присоединительные конструкции.</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lastRenderedPageBreak/>
        <w:t>Правила постановки знаков препинания в предложениях со сравнительным оборотом; правила обособления согласованных</w:t>
      </w:r>
      <w:r>
        <w:rPr>
          <w:rFonts w:ascii="Times New Roman" w:eastAsia="SchoolBookSanPin" w:hAnsi="Times New Roman"/>
          <w:sz w:val="28"/>
          <w:szCs w:val="28"/>
          <w:lang w:val="ru-RU"/>
        </w:rPr>
        <w:t xml:space="preserve"> и несогласованных определений (в том числе приложений), дополнений, обстоятельств, уточняющих членов, пояснительных и присоединительных конструкций.</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19.9.5.6.3. </w:t>
      </w:r>
      <w:r>
        <w:rPr>
          <w:rFonts w:ascii="Times New Roman" w:eastAsia="SchoolBookSanPin" w:hAnsi="Times New Roman"/>
          <w:bCs/>
          <w:sz w:val="28"/>
          <w:szCs w:val="28"/>
          <w:lang w:val="ru-RU"/>
        </w:rPr>
        <w:t>Предложения с обращениями, вводными и вставными конструкциями.</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Обращение. Основные функции обращения. Распространённое и нераспространённое обращение.</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Вводные конструкции.</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Группы вводных конструкций по значению (вводные слова со значением различной степени уверенности, различных чувств, источника сообщения, порядка мыслей и их связи, способа оформления мыслей).</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Вставные конструкции.</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Омонимия членов предложения и вводных слов, словосочетаний и предложений.</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Нормы построения предложений с вводными словами и предложениями, вставными конструкциями, обращениями (распространёнными и нераспространёнными), междометиями.</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Правила постановки знаков препинания в предложениях с вводными и вставными конструкциями, обращениями и междометиями.</w:t>
      </w:r>
    </w:p>
    <w:p w:rsidR="007145AB" w:rsidRDefault="00F71669">
      <w:pPr>
        <w:spacing w:after="0" w:line="353" w:lineRule="auto"/>
        <w:ind w:firstLine="709"/>
        <w:jc w:val="both"/>
        <w:rPr>
          <w:rFonts w:ascii="Times New Roman" w:eastAsia="OfficinaSansBoldITC" w:hAnsi="Times New Roman"/>
          <w:sz w:val="28"/>
          <w:szCs w:val="28"/>
          <w:lang w:val="ru-RU"/>
        </w:rPr>
      </w:pPr>
      <w:r>
        <w:rPr>
          <w:rFonts w:ascii="Times New Roman" w:eastAsia="OfficinaSansBoldITC" w:hAnsi="Times New Roman"/>
          <w:sz w:val="28"/>
          <w:szCs w:val="28"/>
          <w:lang w:val="ru-RU"/>
        </w:rPr>
        <w:t>Синтаксический и пунктуационный анализ простых предложений.</w:t>
      </w:r>
    </w:p>
    <w:p w:rsidR="007145AB" w:rsidRDefault="00F71669">
      <w:pPr>
        <w:spacing w:after="0" w:line="353" w:lineRule="auto"/>
        <w:ind w:firstLine="709"/>
        <w:jc w:val="both"/>
        <w:rPr>
          <w:rFonts w:ascii="Times New Roman" w:eastAsia="SchoolBookSanPin" w:hAnsi="Times New Roman"/>
          <w:position w:val="1"/>
          <w:sz w:val="28"/>
          <w:szCs w:val="28"/>
          <w:lang w:val="ru-RU"/>
        </w:rPr>
      </w:pPr>
      <w:r>
        <w:rPr>
          <w:rFonts w:ascii="Times New Roman" w:eastAsia="OfficinaSansBoldITC" w:hAnsi="Times New Roman"/>
          <w:sz w:val="28"/>
          <w:szCs w:val="28"/>
          <w:lang w:val="ru-RU"/>
        </w:rPr>
        <w:t>19.10.</w:t>
      </w:r>
      <w:r>
        <w:rPr>
          <w:rFonts w:ascii="Times New Roman" w:eastAsia="SchoolBookSanPin" w:hAnsi="Times New Roman"/>
          <w:position w:val="1"/>
          <w:sz w:val="28"/>
          <w:szCs w:val="28"/>
          <w:lang w:val="ru-RU"/>
        </w:rPr>
        <w:t xml:space="preserve"> Содержание обучения в 9 классе. </w:t>
      </w:r>
    </w:p>
    <w:p w:rsidR="007145AB" w:rsidRDefault="00F71669">
      <w:pPr>
        <w:spacing w:after="0" w:line="353" w:lineRule="auto"/>
        <w:ind w:firstLine="709"/>
        <w:jc w:val="both"/>
        <w:rPr>
          <w:rFonts w:ascii="Times New Roman" w:eastAsia="OfficinaSansBoldITC" w:hAnsi="Times New Roman"/>
          <w:sz w:val="28"/>
          <w:szCs w:val="28"/>
          <w:lang w:val="ru-RU"/>
        </w:rPr>
      </w:pPr>
      <w:r>
        <w:rPr>
          <w:rFonts w:ascii="Times New Roman" w:eastAsia="OfficinaSansBoldITC" w:hAnsi="Times New Roman"/>
          <w:sz w:val="28"/>
          <w:szCs w:val="28"/>
          <w:lang w:val="ru-RU"/>
        </w:rPr>
        <w:t>19.10.1.</w:t>
      </w:r>
      <w:r>
        <w:rPr>
          <w:rFonts w:ascii="Times New Roman" w:eastAsia="SchoolBookSanPin" w:hAnsi="Times New Roman"/>
          <w:position w:val="1"/>
          <w:sz w:val="28"/>
          <w:szCs w:val="28"/>
          <w:lang w:val="ru-RU"/>
        </w:rPr>
        <w:t> </w:t>
      </w:r>
      <w:r>
        <w:rPr>
          <w:rFonts w:ascii="Times New Roman" w:eastAsia="OfficinaSansBoldITC" w:hAnsi="Times New Roman"/>
          <w:sz w:val="28"/>
          <w:szCs w:val="28"/>
          <w:lang w:val="ru-RU"/>
        </w:rPr>
        <w:t>Общие сведения о языке.</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Роль русского языка в Российской Федерации. Русский язык в современном мире.</w:t>
      </w:r>
    </w:p>
    <w:p w:rsidR="007145AB" w:rsidRDefault="00F71669">
      <w:pPr>
        <w:spacing w:after="0" w:line="353" w:lineRule="auto"/>
        <w:ind w:firstLine="709"/>
        <w:jc w:val="both"/>
        <w:rPr>
          <w:rFonts w:ascii="Times New Roman" w:eastAsia="OfficinaSansBoldITC" w:hAnsi="Times New Roman"/>
          <w:sz w:val="28"/>
          <w:szCs w:val="28"/>
          <w:lang w:val="ru-RU"/>
        </w:rPr>
      </w:pPr>
      <w:r>
        <w:rPr>
          <w:rFonts w:ascii="Times New Roman" w:eastAsia="OfficinaSansBoldITC" w:hAnsi="Times New Roman"/>
          <w:sz w:val="28"/>
          <w:szCs w:val="28"/>
          <w:lang w:val="ru-RU"/>
        </w:rPr>
        <w:t>19.10.2.</w:t>
      </w:r>
      <w:r>
        <w:rPr>
          <w:rFonts w:ascii="Times New Roman" w:eastAsia="SchoolBookSanPin" w:hAnsi="Times New Roman"/>
          <w:position w:val="1"/>
          <w:sz w:val="28"/>
          <w:szCs w:val="28"/>
          <w:lang w:val="ru-RU"/>
        </w:rPr>
        <w:t> </w:t>
      </w:r>
      <w:r>
        <w:rPr>
          <w:rFonts w:ascii="Times New Roman" w:eastAsia="OfficinaSansBoldITC" w:hAnsi="Times New Roman"/>
          <w:sz w:val="28"/>
          <w:szCs w:val="28"/>
          <w:lang w:val="ru-RU"/>
        </w:rPr>
        <w:t>Язык и речь.</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Речь устная и письменная, монологическая и диалогическая, полилог (повторение).</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lastRenderedPageBreak/>
        <w:t>Виды речевой деятельности: говорение, письмо, аудирование, чтение (повторение).</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Виды аудирования: выборочное, ознакомительное, детальное.</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Виды чтения: изучающее, ознакомительное, просмотровое, поисковое.</w:t>
      </w:r>
    </w:p>
    <w:p w:rsidR="007145AB" w:rsidRDefault="00F71669">
      <w:pPr>
        <w:spacing w:after="0" w:line="36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Создание устных и письменных высказываний разной коммуникативной направленности в зависимости от темы и условий общения с использованием жизненного и читательского опыта, иллюстраций, фотографий, сюжетной картины (в том числе сочинения-миниатюры).</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Подробное, сжатое, выборочное изложение прочитанного или прослушанного текста.</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Соблюдение орфоэпических, лексических, грамматических, стилистических норм русского литературного языка; орфографических, пунктуационных правил в речевой практике при создании устных и письменных высказываний.</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Приёмы работы с учебной книгой, лингвистическими словарями, справочной литературой.</w:t>
      </w:r>
    </w:p>
    <w:p w:rsidR="007145AB" w:rsidRDefault="00F71669">
      <w:pPr>
        <w:spacing w:after="0" w:line="353" w:lineRule="auto"/>
        <w:ind w:firstLine="709"/>
        <w:jc w:val="both"/>
        <w:rPr>
          <w:rFonts w:ascii="Times New Roman" w:eastAsia="OfficinaSansBoldITC" w:hAnsi="Times New Roman"/>
          <w:sz w:val="28"/>
          <w:szCs w:val="28"/>
          <w:lang w:val="ru-RU"/>
        </w:rPr>
      </w:pPr>
      <w:r>
        <w:rPr>
          <w:rFonts w:ascii="Times New Roman" w:eastAsia="OfficinaSansBoldITC" w:hAnsi="Times New Roman"/>
          <w:sz w:val="28"/>
          <w:szCs w:val="28"/>
          <w:lang w:val="ru-RU"/>
        </w:rPr>
        <w:t>19.10.3.</w:t>
      </w:r>
      <w:r>
        <w:rPr>
          <w:rFonts w:ascii="Times New Roman" w:eastAsia="SchoolBookSanPin" w:hAnsi="Times New Roman"/>
          <w:position w:val="1"/>
          <w:sz w:val="28"/>
          <w:szCs w:val="28"/>
          <w:lang w:val="ru-RU"/>
        </w:rPr>
        <w:t> </w:t>
      </w:r>
      <w:r>
        <w:rPr>
          <w:rFonts w:ascii="Times New Roman" w:eastAsia="OfficinaSansBoldITC" w:hAnsi="Times New Roman"/>
          <w:sz w:val="28"/>
          <w:szCs w:val="28"/>
          <w:lang w:val="ru-RU"/>
        </w:rPr>
        <w:t>Текст.</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Сочетание разных функционально-смысловых типов речи в тексте, в том числе сочетание элементов разных функциональных разновидностей языка в художественном произведении.</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Особенности употребления языковых средств выразительности в текстах, принадлежащих к различным функционально-смысловым типам речи.</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Информационная переработка текста.</w:t>
      </w:r>
    </w:p>
    <w:p w:rsidR="007145AB" w:rsidRDefault="00F71669">
      <w:pPr>
        <w:spacing w:after="0" w:line="353" w:lineRule="auto"/>
        <w:ind w:firstLine="709"/>
        <w:jc w:val="both"/>
        <w:rPr>
          <w:rFonts w:ascii="Times New Roman" w:eastAsia="OfficinaSansBoldITC" w:hAnsi="Times New Roman"/>
          <w:sz w:val="28"/>
          <w:szCs w:val="28"/>
          <w:lang w:val="ru-RU"/>
        </w:rPr>
      </w:pPr>
      <w:r>
        <w:rPr>
          <w:rFonts w:ascii="Times New Roman" w:eastAsia="OfficinaSansBoldITC" w:hAnsi="Times New Roman"/>
          <w:sz w:val="28"/>
          <w:szCs w:val="28"/>
          <w:lang w:val="ru-RU"/>
        </w:rPr>
        <w:t>19.10.4.</w:t>
      </w:r>
      <w:r>
        <w:rPr>
          <w:rFonts w:ascii="Times New Roman" w:eastAsia="SchoolBookSanPin" w:hAnsi="Times New Roman"/>
          <w:position w:val="1"/>
          <w:sz w:val="28"/>
          <w:szCs w:val="28"/>
          <w:lang w:val="ru-RU"/>
        </w:rPr>
        <w:t> </w:t>
      </w:r>
      <w:r>
        <w:rPr>
          <w:rFonts w:ascii="Times New Roman" w:eastAsia="OfficinaSansBoldITC" w:hAnsi="Times New Roman"/>
          <w:sz w:val="28"/>
          <w:szCs w:val="28"/>
          <w:lang w:val="ru-RU"/>
        </w:rPr>
        <w:t>Функциональные разновидности языка.</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 xml:space="preserve">Функциональные разновидности современного русского языка: разговорная речь; функциональные стили: научный (научно-учебный), публицистический, официально-деловой; язык художественной литературы </w:t>
      </w:r>
      <w:r>
        <w:rPr>
          <w:rFonts w:ascii="Times New Roman" w:eastAsia="SchoolBookSanPin" w:hAnsi="Times New Roman"/>
          <w:sz w:val="28"/>
          <w:szCs w:val="28"/>
          <w:lang w:val="ru-RU"/>
        </w:rPr>
        <w:lastRenderedPageBreak/>
        <w:t>(повторение, обобщение).</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Научный стиль. Сфера употребления, функции, типичные ситуации речевого общения, задачи речи, языковые средства, характерные для научного стиля. Тезисы, конспект, реферат, рецензия.</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Язык художественной литературы и его отличие от других разновидностей современного русского языка. Основные признаки художественной речи: образность, широкое использование изобразительно-выразительных средств, а также языковых средств других функциональных разновидностей языка.</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Основные изобразительно-выразительные средства русского языка, их использование в речи (метафора, эпитет, сравнение, гипербола, олицетворение и другие).</w:t>
      </w:r>
    </w:p>
    <w:p w:rsidR="007145AB" w:rsidRDefault="00F71669">
      <w:pPr>
        <w:spacing w:after="0" w:line="353" w:lineRule="auto"/>
        <w:ind w:firstLine="709"/>
        <w:jc w:val="both"/>
        <w:rPr>
          <w:rFonts w:ascii="Times New Roman" w:eastAsia="OfficinaSansBoldITC" w:hAnsi="Times New Roman"/>
          <w:sz w:val="28"/>
          <w:szCs w:val="28"/>
          <w:lang w:val="ru-RU"/>
        </w:rPr>
      </w:pPr>
      <w:r>
        <w:rPr>
          <w:rFonts w:ascii="Times New Roman" w:eastAsia="OfficinaSansBoldITC" w:hAnsi="Times New Roman"/>
          <w:sz w:val="28"/>
          <w:szCs w:val="28"/>
          <w:lang w:val="ru-RU"/>
        </w:rPr>
        <w:t>19.10.5.</w:t>
      </w:r>
      <w:r>
        <w:rPr>
          <w:rFonts w:ascii="Times New Roman" w:eastAsia="SchoolBookSanPin" w:hAnsi="Times New Roman"/>
          <w:position w:val="1"/>
          <w:sz w:val="28"/>
          <w:szCs w:val="28"/>
          <w:lang w:val="ru-RU"/>
        </w:rPr>
        <w:t> </w:t>
      </w:r>
      <w:r>
        <w:rPr>
          <w:rFonts w:ascii="Times New Roman" w:eastAsia="OfficinaSansBoldITC" w:hAnsi="Times New Roman"/>
          <w:sz w:val="28"/>
          <w:szCs w:val="28"/>
          <w:lang w:val="ru-RU"/>
        </w:rPr>
        <w:t>Синтаксис. Культура речи. Пунктуация.</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OfficinaSansBoldITC" w:hAnsi="Times New Roman"/>
          <w:sz w:val="28"/>
          <w:szCs w:val="28"/>
          <w:lang w:val="ru-RU"/>
        </w:rPr>
        <w:t>19.10.5.1.</w:t>
      </w:r>
      <w:r>
        <w:rPr>
          <w:rFonts w:ascii="Times New Roman" w:eastAsia="SchoolBookSanPin" w:hAnsi="Times New Roman"/>
          <w:position w:val="1"/>
          <w:sz w:val="28"/>
          <w:szCs w:val="28"/>
          <w:lang w:val="ru-RU"/>
        </w:rPr>
        <w:t> </w:t>
      </w:r>
      <w:r>
        <w:rPr>
          <w:rFonts w:ascii="Times New Roman" w:eastAsia="SchoolBookSanPin" w:hAnsi="Times New Roman"/>
          <w:bCs/>
          <w:sz w:val="28"/>
          <w:szCs w:val="28"/>
          <w:lang w:val="ru-RU"/>
        </w:rPr>
        <w:t>Сложное предложение.</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Понятие о сложном предложении (повторение).</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Классификация сложных предложений.</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Смысловое, структурное и интонационное единство частей сложного предложения.</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OfficinaSansBoldITC" w:hAnsi="Times New Roman"/>
          <w:sz w:val="28"/>
          <w:szCs w:val="28"/>
          <w:lang w:val="ru-RU"/>
        </w:rPr>
        <w:t>19.10.5.2.</w:t>
      </w:r>
      <w:r>
        <w:rPr>
          <w:rFonts w:ascii="Times New Roman" w:eastAsia="SchoolBookSanPin" w:hAnsi="Times New Roman"/>
          <w:position w:val="1"/>
          <w:sz w:val="28"/>
          <w:szCs w:val="28"/>
          <w:lang w:val="ru-RU"/>
        </w:rPr>
        <w:t> </w:t>
      </w:r>
      <w:r>
        <w:rPr>
          <w:rFonts w:ascii="Times New Roman" w:eastAsia="SchoolBookSanPin" w:hAnsi="Times New Roman"/>
          <w:bCs/>
          <w:position w:val="1"/>
          <w:sz w:val="28"/>
          <w:szCs w:val="28"/>
          <w:lang w:val="ru-RU"/>
        </w:rPr>
        <w:t>Сложносочинённое предложение.</w:t>
      </w:r>
    </w:p>
    <w:p w:rsidR="007145AB" w:rsidRDefault="00F71669">
      <w:pPr>
        <w:spacing w:after="0" w:line="353" w:lineRule="auto"/>
        <w:ind w:firstLine="709"/>
        <w:jc w:val="both"/>
        <w:rPr>
          <w:rFonts w:ascii="Times New Roman" w:eastAsia="SchoolBookSanPin" w:hAnsi="Times New Roman"/>
          <w:position w:val="1"/>
          <w:sz w:val="28"/>
          <w:szCs w:val="28"/>
          <w:lang w:val="ru-RU"/>
        </w:rPr>
      </w:pPr>
      <w:r>
        <w:rPr>
          <w:rFonts w:ascii="Times New Roman" w:eastAsia="SchoolBookSanPin" w:hAnsi="Times New Roman"/>
          <w:position w:val="1"/>
          <w:sz w:val="28"/>
          <w:szCs w:val="28"/>
          <w:lang w:val="ru-RU"/>
        </w:rPr>
        <w:t>Понятие о сложносочинённом предложении, его строении.</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Виды сложносочинённых предложений. Средства связи частей сложносочинённого предложения.</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Интонационные особенности сложносочинённых предложений с разными смысловыми отношениями между частями.</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Употребление сложносочинённых предложений в речи. Грамматическая синонимия сложносочинённых предложений и простых предложений с однородными членами.</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lastRenderedPageBreak/>
        <w:t>Нормы построения сложносочинённого предложения; правила постановки знаков препинания в сложных предложениях.</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Синтаксический и пунктуационный анализ сложносочинённых предложений.</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OfficinaSansBoldITC" w:hAnsi="Times New Roman"/>
          <w:sz w:val="28"/>
          <w:szCs w:val="28"/>
          <w:lang w:val="ru-RU"/>
        </w:rPr>
        <w:t>19.10.5.3.</w:t>
      </w:r>
      <w:r>
        <w:rPr>
          <w:rFonts w:ascii="Times New Roman" w:eastAsia="SchoolBookSanPin" w:hAnsi="Times New Roman"/>
          <w:position w:val="1"/>
          <w:sz w:val="28"/>
          <w:szCs w:val="28"/>
          <w:lang w:val="ru-RU"/>
        </w:rPr>
        <w:t> </w:t>
      </w:r>
      <w:r>
        <w:rPr>
          <w:rFonts w:ascii="Times New Roman" w:eastAsia="SchoolBookSanPin" w:hAnsi="Times New Roman"/>
          <w:bCs/>
          <w:sz w:val="28"/>
          <w:szCs w:val="28"/>
          <w:lang w:val="ru-RU"/>
        </w:rPr>
        <w:t>Сложноподчинённое предложение.</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Понятие о сложноподчинённом предложении. Главная и придаточная части предложения.</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Союзы и союзные слова. Различия подчинительных союзов и союзных слов.</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Виды сложноподчинённых предложений по характеру смысловых отношений между главной и придаточной частями, структуре, синтаксическим средствам связи.</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Грамматическая синонимия сложноподчинённых предложений и простых предложений с обособленными членами.</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Сложноподчинённые предложения с придаточными определительными. Сложноподчинённые предложения с придаточными изъяснительными. Сложноподчинённые предложения с придаточными обстоятельственными. Сложноподчинённые предложения с придаточными места, времени. Сложноподчинённые предложения с придаточными причины, цели и следствия. Сложноподчинённые предложения с придаточными условия, уступки. Сложноподчинённые предложения с придаточными образа действия, меры и степени и сравнительными.</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 xml:space="preserve">Нормы построения сложноподчинённого предложения, место придаточного определительного в сложноподчинённом предложении; построение сложноподчинённого предложения с придаточным изъяснительным, присоединённым к главной части союзом </w:t>
      </w:r>
      <w:r>
        <w:rPr>
          <w:rFonts w:ascii="Times New Roman" w:eastAsia="SchoolBookSanPin" w:hAnsi="Times New Roman"/>
          <w:bCs/>
          <w:position w:val="1"/>
          <w:sz w:val="28"/>
          <w:szCs w:val="28"/>
          <w:lang w:val="ru-RU"/>
        </w:rPr>
        <w:t>чтобы</w:t>
      </w:r>
      <w:r>
        <w:rPr>
          <w:rFonts w:ascii="Times New Roman" w:eastAsia="SchoolBookSanPin" w:hAnsi="Times New Roman"/>
          <w:position w:val="1"/>
          <w:sz w:val="28"/>
          <w:szCs w:val="28"/>
          <w:lang w:val="ru-RU"/>
        </w:rPr>
        <w:t xml:space="preserve">, союзными словами </w:t>
      </w:r>
      <w:r>
        <w:rPr>
          <w:rFonts w:ascii="Times New Roman" w:eastAsia="SchoolBookSanPin" w:hAnsi="Times New Roman"/>
          <w:bCs/>
          <w:position w:val="1"/>
          <w:sz w:val="28"/>
          <w:szCs w:val="28"/>
          <w:lang w:val="ru-RU"/>
        </w:rPr>
        <w:t>какой</w:t>
      </w:r>
      <w:r>
        <w:rPr>
          <w:rFonts w:ascii="Times New Roman" w:eastAsia="SchoolBookSanPin" w:hAnsi="Times New Roman"/>
          <w:position w:val="1"/>
          <w:sz w:val="28"/>
          <w:szCs w:val="28"/>
          <w:lang w:val="ru-RU"/>
        </w:rPr>
        <w:t xml:space="preserve">, </w:t>
      </w:r>
      <w:r>
        <w:rPr>
          <w:rFonts w:ascii="Times New Roman" w:eastAsia="SchoolBookSanPin" w:hAnsi="Times New Roman"/>
          <w:bCs/>
          <w:position w:val="1"/>
          <w:sz w:val="28"/>
          <w:szCs w:val="28"/>
          <w:lang w:val="ru-RU"/>
        </w:rPr>
        <w:t>который</w:t>
      </w:r>
      <w:r>
        <w:rPr>
          <w:rFonts w:ascii="Times New Roman" w:eastAsia="SchoolBookSanPin" w:hAnsi="Times New Roman"/>
          <w:position w:val="1"/>
          <w:sz w:val="28"/>
          <w:szCs w:val="28"/>
          <w:lang w:val="ru-RU"/>
        </w:rPr>
        <w:t>.</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Типичные грамматические ошибки при построении сложноподчинённых предложений.</w:t>
      </w:r>
    </w:p>
    <w:p w:rsidR="007145AB" w:rsidRDefault="00F71669">
      <w:pPr>
        <w:spacing w:after="0" w:line="353" w:lineRule="auto"/>
        <w:ind w:firstLine="709"/>
        <w:jc w:val="both"/>
        <w:rPr>
          <w:rFonts w:ascii="Times New Roman" w:eastAsia="SchoolBookSanPin" w:hAnsi="Times New Roman"/>
          <w:position w:val="1"/>
          <w:sz w:val="28"/>
          <w:szCs w:val="28"/>
          <w:lang w:val="ru-RU"/>
        </w:rPr>
      </w:pPr>
      <w:r>
        <w:rPr>
          <w:rFonts w:ascii="Times New Roman" w:eastAsia="SchoolBookSanPin" w:hAnsi="Times New Roman"/>
          <w:position w:val="1"/>
          <w:sz w:val="28"/>
          <w:szCs w:val="28"/>
          <w:lang w:val="ru-RU"/>
        </w:rPr>
        <w:t xml:space="preserve">Сложноподчинённые предложения с несколькими придаточными. Однородное, неоднородное и </w:t>
      </w:r>
      <w:r>
        <w:rPr>
          <w:rFonts w:ascii="Times New Roman" w:eastAsia="SchoolBookSanPin" w:hAnsi="Times New Roman"/>
          <w:position w:val="1"/>
          <w:sz w:val="28"/>
          <w:szCs w:val="28"/>
          <w:lang w:val="ru-RU"/>
        </w:rPr>
        <w:lastRenderedPageBreak/>
        <w:t>последовательное подчинение придаточных частей.</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Правила постановки знаков препинания в сложноподчинённых предложениях.</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Синтаксический и пунктуационный анализ сложноподчинённых предложений.</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OfficinaSansBoldITC" w:hAnsi="Times New Roman"/>
          <w:sz w:val="28"/>
          <w:szCs w:val="28"/>
          <w:lang w:val="ru-RU"/>
        </w:rPr>
        <w:t>19.10.5.4.</w:t>
      </w:r>
      <w:r>
        <w:rPr>
          <w:rFonts w:ascii="Times New Roman" w:eastAsia="SchoolBookSanPin" w:hAnsi="Times New Roman"/>
          <w:position w:val="1"/>
          <w:sz w:val="28"/>
          <w:szCs w:val="28"/>
          <w:lang w:val="ru-RU"/>
        </w:rPr>
        <w:t> </w:t>
      </w:r>
      <w:r>
        <w:rPr>
          <w:rFonts w:ascii="Times New Roman" w:eastAsia="SchoolBookSanPin" w:hAnsi="Times New Roman"/>
          <w:bCs/>
          <w:sz w:val="28"/>
          <w:szCs w:val="28"/>
          <w:lang w:val="ru-RU"/>
        </w:rPr>
        <w:t>Бессоюзное сложное предложение.</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Понятие о бессоюзном сложном предложении.</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Смысловые отношения между частями бессоюзного сложного предложения. Виды бессоюзных сложных предложений. Употребление бессоюзных сложных предложений в речи. Грамматическая синонимия бессоюзных сложных предложений и союзных сложных предложений.</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Бессоюзные сложные предложения со значением перечисления. Запятая и точка с запятой в бессоюзном сложном предложении.</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Бессоюзные сложные предложения со значением причины, пояснения, дополнения. Двоеточие в бессоюзном сложном предложении.</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Бессоюзные сложные предложения со значением противопоставления, времени, условия и следствия, сравнения. Тире в бессоюзном сложном предложении.</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Синтаксический и пунктуационный анализ бессоюзных сложных предложений.</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OfficinaSansBoldITC" w:hAnsi="Times New Roman"/>
          <w:sz w:val="28"/>
          <w:szCs w:val="28"/>
          <w:lang w:val="ru-RU"/>
        </w:rPr>
        <w:t>19.10.5.5.</w:t>
      </w:r>
      <w:r>
        <w:rPr>
          <w:rFonts w:ascii="Times New Roman" w:eastAsia="SchoolBookSanPin" w:hAnsi="Times New Roman"/>
          <w:position w:val="1"/>
          <w:sz w:val="28"/>
          <w:szCs w:val="28"/>
          <w:lang w:val="ru-RU"/>
        </w:rPr>
        <w:t> </w:t>
      </w:r>
      <w:r>
        <w:rPr>
          <w:rFonts w:ascii="Times New Roman" w:eastAsia="SchoolBookSanPin" w:hAnsi="Times New Roman"/>
          <w:bCs/>
          <w:position w:val="1"/>
          <w:sz w:val="28"/>
          <w:szCs w:val="28"/>
          <w:lang w:val="ru-RU"/>
        </w:rPr>
        <w:t>Сложные предложения с разными видами союзной и бессоюзной связи.</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Типы сложных предложений с разными видами связи.</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Синтаксический и пунктуационный анализ сложных предложений с разными видами союзной и бессоюзной связи.</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OfficinaSansBoldITC" w:hAnsi="Times New Roman"/>
          <w:sz w:val="28"/>
          <w:szCs w:val="28"/>
          <w:lang w:val="ru-RU"/>
        </w:rPr>
        <w:t>19.10.5.6.</w:t>
      </w:r>
      <w:r>
        <w:rPr>
          <w:rFonts w:ascii="Times New Roman" w:eastAsia="SchoolBookSanPin" w:hAnsi="Times New Roman"/>
          <w:position w:val="1"/>
          <w:sz w:val="28"/>
          <w:szCs w:val="28"/>
          <w:lang w:val="ru-RU"/>
        </w:rPr>
        <w:t> </w:t>
      </w:r>
      <w:r>
        <w:rPr>
          <w:rFonts w:ascii="Times New Roman" w:eastAsia="SchoolBookSanPin" w:hAnsi="Times New Roman"/>
          <w:bCs/>
          <w:position w:val="1"/>
          <w:sz w:val="28"/>
          <w:szCs w:val="28"/>
          <w:lang w:val="ru-RU"/>
        </w:rPr>
        <w:t>Прямая и косвенная речь.</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lastRenderedPageBreak/>
        <w:t>Прямая и косвенная речь. Синонимия предложений с прямой и косвенной речью.</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Цитирование. Способы включения цитат в высказывание.</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Нормы построения предложений с прямой и косвенной речью; правила постановки знаков препинания в предложениях с косвенной речью, с прямой речью, при цитировании.</w:t>
      </w:r>
    </w:p>
    <w:p w:rsidR="007145AB" w:rsidRDefault="00F71669">
      <w:pPr>
        <w:spacing w:after="0" w:line="353" w:lineRule="auto"/>
        <w:ind w:firstLine="709"/>
        <w:jc w:val="both"/>
        <w:rPr>
          <w:rFonts w:ascii="Times New Roman" w:eastAsia="SchoolBookSanPin" w:hAnsi="Times New Roman"/>
          <w:position w:val="1"/>
          <w:sz w:val="28"/>
          <w:szCs w:val="28"/>
          <w:lang w:val="ru-RU"/>
        </w:rPr>
      </w:pPr>
      <w:r>
        <w:rPr>
          <w:rFonts w:ascii="Times New Roman" w:eastAsia="SchoolBookSanPin" w:hAnsi="Times New Roman"/>
          <w:position w:val="1"/>
          <w:sz w:val="28"/>
          <w:szCs w:val="28"/>
          <w:lang w:val="ru-RU"/>
        </w:rPr>
        <w:t>Применение знаний по синтаксису и пунктуации в практике правописания.</w:t>
      </w:r>
    </w:p>
    <w:p w:rsidR="007145AB" w:rsidRDefault="00F71669">
      <w:pPr>
        <w:spacing w:after="0" w:line="353" w:lineRule="auto"/>
        <w:ind w:firstLine="709"/>
        <w:jc w:val="both"/>
        <w:rPr>
          <w:rFonts w:ascii="Times New Roman" w:eastAsia="OfficinaSansBoldITC" w:hAnsi="Times New Roman"/>
          <w:sz w:val="28"/>
          <w:szCs w:val="28"/>
          <w:lang w:val="ru-RU"/>
        </w:rPr>
      </w:pPr>
      <w:r>
        <w:rPr>
          <w:rFonts w:ascii="Times New Roman" w:eastAsia="OfficinaSansBoldITC" w:hAnsi="Times New Roman"/>
          <w:sz w:val="28"/>
          <w:szCs w:val="28"/>
          <w:lang w:val="ru-RU"/>
        </w:rPr>
        <w:t>19.11. Планируемые результаты освоения программы по русскому языку на уровне основного общего образования.</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 xml:space="preserve">19.11.1. Личностные результаты освоения </w:t>
      </w:r>
      <w:r>
        <w:rPr>
          <w:rFonts w:ascii="Times New Roman" w:eastAsia="OfficinaSansBoldITC" w:hAnsi="Times New Roman"/>
          <w:sz w:val="28"/>
          <w:szCs w:val="28"/>
          <w:lang w:val="ru-RU"/>
        </w:rPr>
        <w:t>программы по русскому языку на уровне основного общего образования</w:t>
      </w:r>
      <w:r>
        <w:rPr>
          <w:rFonts w:ascii="Times New Roman" w:eastAsia="SchoolBookSanPin" w:hAnsi="Times New Roman"/>
          <w:sz w:val="28"/>
          <w:szCs w:val="28"/>
          <w:lang w:val="ru-RU"/>
        </w:rPr>
        <w:t xml:space="preserve"> достигаются в единстве учебной и воспитательной деятельности в соответствии с традиционными российскими социокультурными и духовно-нравственными ценностями, принятыми в обществе правилами и нормами поведения и способствуют процессам самопознания, самовоспитания и саморазвития, формирования внутренней позиции личности.</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 xml:space="preserve">19.11.2. В результате изучения русского языка на уровне основного общего образования у обучающегося будут сформированы следующие личностные результаты: </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bCs/>
          <w:position w:val="1"/>
          <w:sz w:val="28"/>
          <w:szCs w:val="28"/>
          <w:lang w:val="ru-RU"/>
        </w:rPr>
        <w:t>1) гражданского воспитания:</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готовность к выполнению обязанностей гражданина и реализации его прав, уважение прав, свобод и законных интересов других людей, активное участие в жизни семьи, образовательной организации, местного сообщества, родного края, страны, в том числе в сопоставлении с ситуациями, отражёнными в литературных произведениях, написанных на русском языке;</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 xml:space="preserve">неприятие любых форм экстремизма, дискриминации; понимание роли различных социальных институтов в </w:t>
      </w:r>
      <w:r>
        <w:rPr>
          <w:rFonts w:ascii="Times New Roman" w:eastAsia="SchoolBookSanPin" w:hAnsi="Times New Roman"/>
          <w:position w:val="1"/>
          <w:sz w:val="28"/>
          <w:szCs w:val="28"/>
          <w:lang w:val="ru-RU"/>
        </w:rPr>
        <w:lastRenderedPageBreak/>
        <w:t>жизни человека;</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представление об основных правах, свободах и обязанностях гражданина, социальных нормах и правилах межличностных отношений в поликультурном и многоконфессиональном обществе, формируемое в том числе на основе примеров из литературных произведений, написанных на русском языке; готовность к разнообразной совместной деятельности, стремление к взаимопониманию и взаимопомощи, активное участие в самоуправлении в образовательной организации; готовность к участию в гуманитарной деятельности (помощь людям, нуждающимся в ней; волонтёрство);</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bCs/>
          <w:position w:val="1"/>
          <w:sz w:val="28"/>
          <w:szCs w:val="28"/>
          <w:lang w:val="ru-RU"/>
        </w:rPr>
        <w:t>2) патриотического воспитания:</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осознание российской гражданской идентичности в поликультурном и многоконфессиональном обществе, понимание</w:t>
      </w:r>
      <w:r>
        <w:rPr>
          <w:rFonts w:ascii="Times New Roman" w:eastAsia="SchoolBookSanPin" w:hAnsi="Times New Roman"/>
          <w:sz w:val="28"/>
          <w:szCs w:val="28"/>
          <w:lang w:val="ru-RU"/>
        </w:rPr>
        <w:t xml:space="preserve"> роли русского языка как государственного языка Российской Федерации и языка межнационального общения народов России, проявление интереса к познанию русского языка, к истории и культуре Российской Федерации, культуре своего края, народов России, ценностное отношение к русскому языку, к достижениям своей Родины – России, к науке, искусству, боевым подвигам и трудовым достижениям народа, в том числе отражённым в художественных произведениях, уважение к символам России, государственным праздникам, историческому и природному наследию и памятникам, традициям разных народов, проживающих в родной стране;</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bCs/>
          <w:position w:val="1"/>
          <w:sz w:val="28"/>
          <w:szCs w:val="28"/>
          <w:lang w:val="ru-RU"/>
        </w:rPr>
        <w:t>3) духовно-нравственного воспитания:</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ориентация на моральные ценности и нормы в ситуациях нравственного выбора, готовность оценивать своё поведение, в том числе речевое, и поступки, а также поведение и поступки других людей с позиции нравственных и правовых норм с учётом осознания последствий поступков; активное неприятие асоциальных поступков, свобода и ответственность личности в условиях индивидуального и общественного пространства;</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bCs/>
          <w:position w:val="1"/>
          <w:sz w:val="28"/>
          <w:szCs w:val="28"/>
          <w:lang w:val="ru-RU"/>
        </w:rPr>
        <w:lastRenderedPageBreak/>
        <w:t>4) эстетического воспитания:</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восприимчивость к разным видам искусства, традициям и творчеству своего и других народов, понимание эмоционального воздействия искусства, осознание важности художественной культуры как средства коммуникации и самовыражения;</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осознание важности русского языка как средства коммуникации и самовыражения; понимание ценности отечественного и мирового искусства, роли этнических культурных традиций и народного творчества, стремление к самовыражению в разных видах искусства;</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bCs/>
          <w:position w:val="1"/>
          <w:sz w:val="28"/>
          <w:szCs w:val="28"/>
          <w:lang w:val="ru-RU"/>
        </w:rPr>
        <w:t>5) физического воспитания, формирования культуры здоровья и эмоционального благополучия:</w:t>
      </w:r>
    </w:p>
    <w:p w:rsidR="007145AB" w:rsidRDefault="00F71669">
      <w:pPr>
        <w:spacing w:after="0" w:line="360"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осознание ценности жизни с использованием собственного жизненного и читательского опыта, ответственного отношения к своему здоровью и установки на здоровый образ жизни (здоровое питание, соблюдение гигиенических правил, рациональный режим занятий и отдыха, регулярная физическая активность);</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осознание последствий и неприятие вредных привычек (употребление алкоголя, наркотиков, курение) и иных форм вреда для физического и психического здоровья, соблюдение правил безопасности, в том числе навыки безопасного поведения в информационно-коммуникационной сети «Интернет» (далее – Интернет) в образовательном процессе;</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способность адаптироваться к стрессовым ситуациям и меняю</w:t>
      </w:r>
      <w:r>
        <w:rPr>
          <w:rFonts w:ascii="Times New Roman" w:eastAsia="SchoolBookSanPin" w:hAnsi="Times New Roman"/>
          <w:sz w:val="28"/>
          <w:szCs w:val="28"/>
          <w:lang w:val="ru-RU"/>
        </w:rPr>
        <w:t>щимся социальным, информационным и природным условиям, в том числе осмысляя собственный опыт и выстраивая дальнейшие цели;</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умение принимать себя и других, не осуждая;</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 xml:space="preserve">умение осознавать своё эмоциональное состояние и эмоциональное состояние других, использовать языковые средства для выражения своего состояния, в том числе опираясь на примеры из литературных </w:t>
      </w:r>
      <w:r>
        <w:rPr>
          <w:rFonts w:ascii="Times New Roman" w:eastAsia="SchoolBookSanPin" w:hAnsi="Times New Roman"/>
          <w:position w:val="1"/>
          <w:sz w:val="28"/>
          <w:szCs w:val="28"/>
          <w:lang w:val="ru-RU"/>
        </w:rPr>
        <w:lastRenderedPageBreak/>
        <w:t>произведений, написанных на русском языке, сформированность навыков рефлексии, признание своего права на ошибку и такого же права другого человека;</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bCs/>
          <w:position w:val="1"/>
          <w:sz w:val="28"/>
          <w:szCs w:val="28"/>
          <w:lang w:val="ru-RU"/>
        </w:rPr>
        <w:t>6) трудового воспитания:</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 xml:space="preserve">установка на активное участие в решении практических задач (в рамках семьи, общеобравательной организации, </w:t>
      </w:r>
      <w:r>
        <w:rPr>
          <w:rFonts w:ascii="Times New Roman" w:eastAsia="SchoolBookSanPin" w:hAnsi="Times New Roman"/>
          <w:sz w:val="28"/>
          <w:szCs w:val="28"/>
          <w:lang w:val="ru-RU"/>
        </w:rPr>
        <w:t>населенного пункта, родного края)</w:t>
      </w:r>
      <w:r>
        <w:rPr>
          <w:rFonts w:ascii="Times New Roman" w:eastAsia="SchoolBookSanPin" w:hAnsi="Times New Roman"/>
          <w:position w:val="1"/>
          <w:sz w:val="28"/>
          <w:szCs w:val="28"/>
          <w:lang w:val="ru-RU"/>
        </w:rPr>
        <w:t xml:space="preserve"> технологической и социальной направленности, способность инициировать, планировать и самостоятельно выполнять такого рода деятельность;</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интерес к практическому изучению профессий и труда различного рода, в том числе на основе применения изучаемого предметного знания и ознакомления с деятельностью филологов, журналистов, писателей, уважение к труду и результатам трудовой деятельности, осознанный выбор и построение индивидуальной траектории образования и жизненных планов с учётом личных и общественных интересов и потребностей;</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умение рассказать о своих планах на будущее;</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bCs/>
          <w:position w:val="1"/>
          <w:sz w:val="28"/>
          <w:szCs w:val="28"/>
          <w:lang w:val="ru-RU"/>
        </w:rPr>
        <w:t>7) экологического воспитания:</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ориентация на применение знаний из области социальных и естественных наук для решения задач в области окружающей среды, планирования поступков и оценки их возможных последствий для окружающей среды, умение точно, логично выражать свою точку зрения на экологические проблемы;</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повышение уровня экологической культуры, осознание глобального характера экологических проблем и путей их решения, активное неприятие действий, приносящих вред окружающей среде, в том числе сформированное при знакомстве с литературными произведениями, поднимающими экологические проблемы, осознание своей роли как гражданина и потребителя в условиях взаимосвязи природной, технологической и социальной сред, готовность к участию в практической деятельности экологической направленности;</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bCs/>
          <w:position w:val="1"/>
          <w:sz w:val="28"/>
          <w:szCs w:val="28"/>
          <w:lang w:val="ru-RU"/>
        </w:rPr>
        <w:lastRenderedPageBreak/>
        <w:t>8) ценности научного познания:</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ориентация в деятельности на современную систему научных представлений об основных закономерностях развития чело</w:t>
      </w:r>
      <w:r>
        <w:rPr>
          <w:rFonts w:ascii="Times New Roman" w:eastAsia="SchoolBookSanPin" w:hAnsi="Times New Roman"/>
          <w:sz w:val="28"/>
          <w:szCs w:val="28"/>
          <w:lang w:val="ru-RU"/>
        </w:rPr>
        <w:t>века, природы и общества, взаимосвязях человека с природной и социальной средой, закономерностях развития языка, овладение языковой и читательской культурой, навыками чтения как средства познания мира, овладение основными навыками исследовательской деятельности, установка на осмысление опыта, наблюдений, поступков и стремление совершенствовать пути достижения индивидуального и коллективного благополучия;</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bCs/>
          <w:sz w:val="28"/>
          <w:szCs w:val="28"/>
          <w:lang w:val="ru-RU"/>
        </w:rPr>
        <w:t>9) адаптации обучающегося к изменяющимся условиям социальной и природной среды:</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освоение обучающимися социального опыта, основных социальных ролей, норм и правил общественного поведения, форм социальной жизни в группах и сообществах, включая семью, группы, сформированные по профессиональной деятельности, а также в рамках социального взаимодействия с людьми из другой культурной среды;</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 xml:space="preserve">потребность во взаимодействии в условиях неопределённости, открытость опыту и знаниям других, потребность в действии в условиях неопределённости, в повышении уровня своей компетентности через практическую деятельность, в том числе умение учиться у других людей, получать в совместной деятельности новые знания, навыки и компетенции из опыта других, необходимость в формировании новых знаний, умений связывать образы, формулировать идеи, понятия, гипотезы об объектах и явлениях, в том числе ранее неизвестных, осознание дефицита собственных знаний и компетенций, планирование своего развития, умение оперировать основными понятиями, терминами и представлениями в области концепции устойчивого развития, анализировать и выявлять взаимосвязь природы, общества и экономики, оценивать свои действия с учётом </w:t>
      </w:r>
      <w:r>
        <w:rPr>
          <w:rFonts w:ascii="Times New Roman" w:eastAsia="SchoolBookSanPin" w:hAnsi="Times New Roman"/>
          <w:sz w:val="28"/>
          <w:szCs w:val="28"/>
          <w:lang w:val="ru-RU"/>
        </w:rPr>
        <w:lastRenderedPageBreak/>
        <w:t>влияния на окружающую среду, достижения целей и преодоления вызовов, возможных глобальных последствий;</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способность осознавать стрессовую ситуацию, оценивать происходящие изменения и их последствия, опираясь на жизненный, речевой и читательский опыт, воспринимать стрессовую ситуацию как вызов, требующий контрмер; оценивать ситуацию стресса, корректировать принимаемые решения и действия; формулировать и оценивать риски и последствия, формировать опыт, находить позитивное в сложившейся ситуации, быть готовым действовать в отсутствие гарантий успеха.</w:t>
      </w:r>
    </w:p>
    <w:p w:rsidR="007145AB" w:rsidRDefault="00F71669">
      <w:pPr>
        <w:spacing w:after="0" w:line="353" w:lineRule="auto"/>
        <w:ind w:firstLine="709"/>
        <w:jc w:val="both"/>
        <w:rPr>
          <w:rFonts w:ascii="Times New Roman" w:eastAsia="SchoolBookSanPin" w:hAnsi="Times New Roman"/>
          <w:bCs/>
          <w:sz w:val="28"/>
          <w:szCs w:val="28"/>
          <w:lang w:val="ru-RU"/>
        </w:rPr>
      </w:pPr>
      <w:r>
        <w:rPr>
          <w:rFonts w:ascii="Times New Roman" w:eastAsia="SchoolBookSanPin" w:hAnsi="Times New Roman"/>
          <w:sz w:val="28"/>
          <w:szCs w:val="28"/>
          <w:lang w:val="ru-RU"/>
        </w:rPr>
        <w:t xml:space="preserve">19.11.3. В результате изучения русского языка на уровне основного общего образования у обучающегося будут сформированы следующие метапредметные результаты: </w:t>
      </w:r>
      <w:r>
        <w:rPr>
          <w:rFonts w:ascii="Times New Roman" w:eastAsia="SchoolBookSanPin" w:hAnsi="Times New Roman"/>
          <w:bCs/>
          <w:sz w:val="28"/>
          <w:szCs w:val="28"/>
          <w:lang w:val="ru-RU"/>
        </w:rPr>
        <w:t xml:space="preserve">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 </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OfficinaSansBoldITC" w:hAnsi="Times New Roman"/>
          <w:sz w:val="28"/>
          <w:szCs w:val="28"/>
          <w:lang w:val="ru-RU"/>
        </w:rPr>
        <w:t>19.11.3.1. </w:t>
      </w:r>
      <w:r>
        <w:rPr>
          <w:rFonts w:ascii="Times New Roman" w:eastAsia="SchoolBookSanPin" w:hAnsi="Times New Roman"/>
          <w:sz w:val="28"/>
          <w:szCs w:val="28"/>
          <w:lang w:val="ru-RU"/>
        </w:rPr>
        <w:t xml:space="preserve">У обучающегося будут сформированы следующие базовые логические действия как часть </w:t>
      </w:r>
      <w:r>
        <w:rPr>
          <w:rFonts w:ascii="Times New Roman" w:eastAsia="SchoolBookSanPin" w:hAnsi="Times New Roman"/>
          <w:bCs/>
          <w:sz w:val="28"/>
          <w:szCs w:val="28"/>
          <w:lang w:val="ru-RU"/>
        </w:rPr>
        <w:t>познавательных универсальных учебных действий</w:t>
      </w:r>
      <w:r>
        <w:rPr>
          <w:rFonts w:ascii="Times New Roman" w:eastAsia="SchoolBookSanPin" w:hAnsi="Times New Roman"/>
          <w:sz w:val="28"/>
          <w:szCs w:val="28"/>
          <w:lang w:val="ru-RU"/>
        </w:rPr>
        <w:t>:</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выявлять и характеризовать существенные признаки языковых единиц, языковых явлений и процессов;</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устанавливать существенный признак классификации языковых единиц (явлений), основания для обобщения и сравнения, критерии проводимого анализа, классифицировать языковые единицы по существенному признаку;</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выявлять закономерности и противоречия в рассматриваемых фактах, данных и наблюдениях, предлагать критерии для выявления закономерностей и противоречий;</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выявлять дефицит информации текста, необходимой для решения поставленной учебной задачи;</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 xml:space="preserve">выявлять причинно-следственные связи при изучении языковых процессов, проводить выводы с </w:t>
      </w:r>
      <w:r>
        <w:rPr>
          <w:rFonts w:ascii="Times New Roman" w:eastAsia="SchoolBookSanPin" w:hAnsi="Times New Roman"/>
          <w:position w:val="1"/>
          <w:sz w:val="28"/>
          <w:szCs w:val="28"/>
          <w:lang w:val="ru-RU"/>
        </w:rPr>
        <w:lastRenderedPageBreak/>
        <w:t>использованием дедуктивных и индуктивных умозаключений, умозаключений по аналогии, формулировать гипотезы о взаимосвязях;</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самостоятельно выбирать способ решения учебной задачи при работе с разными типами текстов, разными единицами языка, сравнивая варианты решения и выбирая оптимальный вариант с учётом самостоятельно выделенных критериев.</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OfficinaSansBoldITC" w:hAnsi="Times New Roman"/>
          <w:sz w:val="28"/>
          <w:szCs w:val="28"/>
          <w:lang w:val="ru-RU"/>
        </w:rPr>
        <w:t>19.11.3.2. </w:t>
      </w:r>
      <w:r>
        <w:rPr>
          <w:rFonts w:ascii="Times New Roman" w:eastAsia="SchoolBookSanPin" w:hAnsi="Times New Roman"/>
          <w:sz w:val="28"/>
          <w:szCs w:val="28"/>
          <w:lang w:val="ru-RU"/>
        </w:rPr>
        <w:t xml:space="preserve">У обучающегося будут сформированы следующие базовые исследовательские действия как часть </w:t>
      </w:r>
      <w:r>
        <w:rPr>
          <w:rFonts w:ascii="Times New Roman" w:eastAsia="SchoolBookSanPin" w:hAnsi="Times New Roman"/>
          <w:bCs/>
          <w:sz w:val="28"/>
          <w:szCs w:val="28"/>
          <w:lang w:val="ru-RU"/>
        </w:rPr>
        <w:t>познавательных универсальных учебных действий</w:t>
      </w:r>
      <w:r>
        <w:rPr>
          <w:rFonts w:ascii="Times New Roman" w:eastAsia="SchoolBookSanPin" w:hAnsi="Times New Roman"/>
          <w:sz w:val="28"/>
          <w:szCs w:val="28"/>
          <w:lang w:val="ru-RU"/>
        </w:rPr>
        <w:t>:</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использовать вопросы как исследовательский инструмент познания в языковом образовании;</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формулировать вопросы, фиксирующие несоответствие между реальным и желательным состоянием ситуации, и самостоятельно устанавливать искомое и данное;</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формировать гипотезу об истинности собственных суждений и суждений других, аргументировать свою позицию, мнение;</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составлять алгоритм действий и использовать его для решения учебных задач;</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проводить по самостоятельно составленному плану небольшое исследование по установлению особенностей языковых единиц, процессов, причинно-следственных связей и зависимостей объектов между собой;</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оценивать на применимость и достоверность информацию, полученную в ходе лингвистического исследования (эксперимента);</w:t>
      </w:r>
    </w:p>
    <w:p w:rsidR="007145AB" w:rsidRDefault="00F71669">
      <w:pPr>
        <w:spacing w:after="0" w:line="353" w:lineRule="auto"/>
        <w:ind w:firstLine="709"/>
        <w:jc w:val="both"/>
        <w:rPr>
          <w:rFonts w:ascii="Times New Roman" w:eastAsia="SchoolBookSanPin" w:hAnsi="Times New Roman"/>
          <w:position w:val="1"/>
          <w:sz w:val="28"/>
          <w:szCs w:val="28"/>
          <w:lang w:val="ru-RU"/>
        </w:rPr>
      </w:pPr>
      <w:r>
        <w:rPr>
          <w:rFonts w:ascii="Times New Roman" w:eastAsia="SchoolBookSanPin" w:hAnsi="Times New Roman"/>
          <w:position w:val="1"/>
          <w:sz w:val="28"/>
          <w:szCs w:val="28"/>
          <w:lang w:val="ru-RU"/>
        </w:rPr>
        <w:t>самостоятельно формулировать обобщения и выводы по результатам проведённого наблюдения, исследования, владеть инструментами оценки достоверности полученных выводов и обобщений;</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 xml:space="preserve">прогнозировать возможное дальнейшее развитие процессов, событий и их последствия в аналогичных или </w:t>
      </w:r>
      <w:r>
        <w:rPr>
          <w:rFonts w:ascii="Times New Roman" w:eastAsia="SchoolBookSanPin" w:hAnsi="Times New Roman"/>
          <w:sz w:val="28"/>
          <w:szCs w:val="28"/>
          <w:lang w:val="ru-RU"/>
        </w:rPr>
        <w:lastRenderedPageBreak/>
        <w:t>сходных ситуациях, а также выдвигать предположения об их развитии в новых условиях и контекстах.</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OfficinaSansBoldITC" w:hAnsi="Times New Roman"/>
          <w:sz w:val="28"/>
          <w:szCs w:val="28"/>
          <w:lang w:val="ru-RU"/>
        </w:rPr>
        <w:t>19.11.3.3. </w:t>
      </w:r>
      <w:r>
        <w:rPr>
          <w:rFonts w:ascii="Times New Roman" w:eastAsia="SchoolBookSanPin" w:hAnsi="Times New Roman"/>
          <w:sz w:val="28"/>
          <w:szCs w:val="28"/>
          <w:lang w:val="ru-RU"/>
        </w:rPr>
        <w:t xml:space="preserve">У обучающегося будут сформированы умения работать с информацией как часть </w:t>
      </w:r>
      <w:r>
        <w:rPr>
          <w:rFonts w:ascii="Times New Roman" w:eastAsia="SchoolBookSanPin" w:hAnsi="Times New Roman"/>
          <w:bCs/>
          <w:sz w:val="28"/>
          <w:szCs w:val="28"/>
          <w:lang w:val="ru-RU"/>
        </w:rPr>
        <w:t>познавательных универсальных учебных действий</w:t>
      </w:r>
      <w:r>
        <w:rPr>
          <w:rFonts w:ascii="Times New Roman" w:eastAsia="SchoolBookSanPin" w:hAnsi="Times New Roman"/>
          <w:sz w:val="28"/>
          <w:szCs w:val="28"/>
          <w:lang w:val="ru-RU"/>
        </w:rPr>
        <w:t>:</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применять различные методы, инструменты и запросы при поиске и отборе информации с учётом предложенной учебной задачи и заданных критериев;</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выбирать, анализировать, интерпретировать, обобщать и систематизировать информацию, представленную в текстах, таблицах, схемах;</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использовать различные виды аудирования и чтения для оценки текста с точки зрения достоверности и применимости содержащейся в нём информации и усвоения необходимой информации с целью решения учебных задач;</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использовать смысловое чтение для извлечения, обобщения и систематизации информации из одного или нескольких источников с учётом поставленных целей;</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находить сходные аргументы (подтверждающие или опровергающие одну и ту же идею, версию) в различных информационных источниках;</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самостоятельно выбирать оптимальную форму представления информации (текст, презентация, таблица, схема) и иллюстрировать решаемые задачи несложными схемами, диаграммами, иной графикой и их комбинациями в зависимости от коммуникативной установки;</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оценивать надёжность информации по критериям, предложенным учителем или сформулированным самостоятельно;</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эффективно запоминать и систематизировать информацию.</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OfficinaSansBoldITC" w:hAnsi="Times New Roman"/>
          <w:sz w:val="28"/>
          <w:szCs w:val="28"/>
          <w:lang w:val="ru-RU"/>
        </w:rPr>
        <w:lastRenderedPageBreak/>
        <w:t>19.11.3.4. </w:t>
      </w:r>
      <w:r>
        <w:rPr>
          <w:rFonts w:ascii="Times New Roman" w:eastAsia="SchoolBookSanPin" w:hAnsi="Times New Roman"/>
          <w:sz w:val="28"/>
          <w:szCs w:val="28"/>
          <w:lang w:val="ru-RU"/>
        </w:rPr>
        <w:t xml:space="preserve">У обучающегося будут сформированы умения общения как часть </w:t>
      </w:r>
      <w:r>
        <w:rPr>
          <w:rFonts w:ascii="Times New Roman" w:eastAsia="SchoolBookSanPin" w:hAnsi="Times New Roman"/>
          <w:bCs/>
          <w:sz w:val="28"/>
          <w:szCs w:val="28"/>
          <w:lang w:val="ru-RU"/>
        </w:rPr>
        <w:t>коммуникативных универсальных учебных действий</w:t>
      </w:r>
      <w:r>
        <w:rPr>
          <w:rFonts w:ascii="Times New Roman" w:eastAsia="SchoolBookSanPin" w:hAnsi="Times New Roman"/>
          <w:sz w:val="28"/>
          <w:szCs w:val="28"/>
          <w:lang w:val="ru-RU"/>
        </w:rPr>
        <w:t>:</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воспринимать и формулировать суждения, выражать эмоции в соответствии с условиями и целями общения; выражать себя</w:t>
      </w:r>
      <w:r>
        <w:rPr>
          <w:rFonts w:ascii="Times New Roman" w:eastAsia="SchoolBookSanPin" w:hAnsi="Times New Roman"/>
          <w:sz w:val="28"/>
          <w:szCs w:val="28"/>
          <w:lang w:val="ru-RU"/>
        </w:rPr>
        <w:t xml:space="preserve"> (</w:t>
      </w:r>
      <w:r>
        <w:rPr>
          <w:rFonts w:ascii="Times New Roman" w:eastAsia="SchoolBookSanPin" w:hAnsi="Times New Roman"/>
          <w:position w:val="1"/>
          <w:sz w:val="28"/>
          <w:szCs w:val="28"/>
          <w:lang w:val="ru-RU"/>
        </w:rPr>
        <w:t>свою точку зрения) в диалогах и дискуссиях, в устной монологической речи и в письменных текстах;</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распознавать невербальные средства общения, понимать значение социальных знаков;</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знать и распознавать предпосылки конфликтных ситуаций и смягчать конфликты, вести переговоры;</w:t>
      </w:r>
    </w:p>
    <w:p w:rsidR="007145AB" w:rsidRDefault="00F71669">
      <w:pPr>
        <w:spacing w:after="0" w:line="353" w:lineRule="auto"/>
        <w:ind w:firstLine="709"/>
        <w:jc w:val="both"/>
        <w:rPr>
          <w:rFonts w:ascii="Times New Roman" w:eastAsia="SchoolBookSanPin" w:hAnsi="Times New Roman"/>
          <w:position w:val="1"/>
          <w:sz w:val="28"/>
          <w:szCs w:val="28"/>
          <w:lang w:val="ru-RU"/>
        </w:rPr>
      </w:pPr>
      <w:r>
        <w:rPr>
          <w:rFonts w:ascii="Times New Roman" w:eastAsia="SchoolBookSanPin" w:hAnsi="Times New Roman"/>
          <w:position w:val="1"/>
          <w:sz w:val="28"/>
          <w:szCs w:val="28"/>
          <w:lang w:val="ru-RU"/>
        </w:rPr>
        <w:t>понимать намерения других, проявлять уважительное отношение к собеседнику и в корректной форме формулировать свои возражения;</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в ходе диалога (дискуссии) задавать вопросы по существу обсуждаемой темы и высказывать идеи, нацеленные на решение задачи и поддержание благожелательности общения;</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сопоставлять свои суждения с суждениями других участников диалога, обнаруживать различие и сходство позиций;</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публично представлять результаты проведённого языкового анализа, выполненного лингвистического эксперимента, исследования, проекта;</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самостоятельно выбирать формат выступления с учётом цели презентации и особенностей аудитории и в соответствии с ним составлять устные и письменные тексты с использованием иллюстративного материала.</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OfficinaSansBoldITC" w:hAnsi="Times New Roman"/>
          <w:sz w:val="28"/>
          <w:szCs w:val="28"/>
          <w:lang w:val="ru-RU"/>
        </w:rPr>
        <w:t>19.11.3.5. </w:t>
      </w:r>
      <w:r>
        <w:rPr>
          <w:rFonts w:ascii="Times New Roman" w:eastAsia="SchoolBookSanPin" w:hAnsi="Times New Roman"/>
          <w:sz w:val="28"/>
          <w:szCs w:val="28"/>
          <w:lang w:val="ru-RU"/>
        </w:rPr>
        <w:t xml:space="preserve">У обучающегося будут сформированы умения самоорганизации как части </w:t>
      </w:r>
      <w:r>
        <w:rPr>
          <w:rFonts w:ascii="Times New Roman" w:eastAsia="SchoolBookSanPin" w:hAnsi="Times New Roman"/>
          <w:bCs/>
          <w:sz w:val="28"/>
          <w:szCs w:val="28"/>
          <w:lang w:val="ru-RU"/>
        </w:rPr>
        <w:t>регулятивных универсальных учебных действий</w:t>
      </w:r>
      <w:r>
        <w:rPr>
          <w:rFonts w:ascii="Times New Roman" w:eastAsia="SchoolBookSanPin" w:hAnsi="Times New Roman"/>
          <w:sz w:val="28"/>
          <w:szCs w:val="28"/>
          <w:lang w:val="ru-RU"/>
        </w:rPr>
        <w:t>:</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выявлять проблемы для решения в учебных и жизненных ситуациях;</w:t>
      </w:r>
    </w:p>
    <w:p w:rsidR="007145AB" w:rsidRDefault="00F71669">
      <w:pPr>
        <w:spacing w:after="0" w:line="353" w:lineRule="auto"/>
        <w:ind w:firstLine="709"/>
        <w:jc w:val="both"/>
        <w:rPr>
          <w:rFonts w:ascii="Times New Roman" w:eastAsia="SchoolBookSanPin" w:hAnsi="Times New Roman"/>
          <w:position w:val="1"/>
          <w:sz w:val="28"/>
          <w:szCs w:val="28"/>
          <w:lang w:val="ru-RU"/>
        </w:rPr>
      </w:pPr>
      <w:r>
        <w:rPr>
          <w:rFonts w:ascii="Times New Roman" w:eastAsia="SchoolBookSanPin" w:hAnsi="Times New Roman"/>
          <w:position w:val="1"/>
          <w:sz w:val="28"/>
          <w:szCs w:val="28"/>
          <w:lang w:val="ru-RU"/>
        </w:rPr>
        <w:lastRenderedPageBreak/>
        <w:t>ориентироваться в различных подходах к принятию решений</w:t>
      </w:r>
      <w:r>
        <w:rPr>
          <w:rFonts w:ascii="Times New Roman" w:eastAsia="SchoolBookSanPin" w:hAnsi="Times New Roman"/>
          <w:sz w:val="28"/>
          <w:szCs w:val="28"/>
          <w:lang w:val="ru-RU"/>
        </w:rPr>
        <w:t xml:space="preserve"> (</w:t>
      </w:r>
      <w:r>
        <w:rPr>
          <w:rFonts w:ascii="Times New Roman" w:eastAsia="SchoolBookSanPin" w:hAnsi="Times New Roman"/>
          <w:position w:val="1"/>
          <w:sz w:val="28"/>
          <w:szCs w:val="28"/>
          <w:lang w:val="ru-RU"/>
        </w:rPr>
        <w:t>индивидуальное, принятие решения в группе, принятие решения группой);</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самостоятельно составлять алгоритм решения задачи (или его часть), выбирать способ решения учебной задачи с учётом имеющихся ресурсов и собственных возможностей, аргументировать предлагаемые варианты решений;</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самостоятельно составлять план действий, вносить необходимые коррективы в ходе его реализации;</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проводить выбор и брать ответственность за решение.</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OfficinaSansBoldITC" w:hAnsi="Times New Roman"/>
          <w:sz w:val="28"/>
          <w:szCs w:val="28"/>
          <w:lang w:val="ru-RU"/>
        </w:rPr>
        <w:t>19.11.3.6. </w:t>
      </w:r>
      <w:r>
        <w:rPr>
          <w:rFonts w:ascii="Times New Roman" w:eastAsia="SchoolBookSanPin" w:hAnsi="Times New Roman"/>
          <w:sz w:val="28"/>
          <w:szCs w:val="28"/>
          <w:lang w:val="ru-RU"/>
        </w:rPr>
        <w:t xml:space="preserve">У обучающегося будут сформированы умения самоконтроля, эмоционального интеллекта как части </w:t>
      </w:r>
      <w:r>
        <w:rPr>
          <w:rFonts w:ascii="Times New Roman" w:eastAsia="SchoolBookSanPin" w:hAnsi="Times New Roman"/>
          <w:bCs/>
          <w:sz w:val="28"/>
          <w:szCs w:val="28"/>
          <w:lang w:val="ru-RU"/>
        </w:rPr>
        <w:t>регулятивных универсальных учебных действий</w:t>
      </w:r>
      <w:r>
        <w:rPr>
          <w:rFonts w:ascii="Times New Roman" w:eastAsia="SchoolBookSanPin" w:hAnsi="Times New Roman"/>
          <w:sz w:val="28"/>
          <w:szCs w:val="28"/>
          <w:lang w:val="ru-RU"/>
        </w:rPr>
        <w:t>:</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владеть разными способами самоконтроля (в том числе речевого), самомотивации и рефлексии;</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давать оценку учебной ситуации и предлагать план её изменения;</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предвидеть трудности, которые могут возникнуть при решении учебной задачи, и адаптировать решение к меняющимся обстоятельствам;</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объяснять причины достижения (недостижения) результата деятельности; понимать причины коммуникативных неудач и предупреждать их, давать оценку приобретённому речевому опыту и корректировать собственную речь с учётом целей и условий общения; оценивать соответствие результата цели и условиям общения;</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развивать способность управлять собственными эмоциями и эмоциями других;</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выявлять и анализировать причины эмоций; понимать мотивы и намерения другого человека, анализируя речевую ситуацию; регулировать способ выражения собственных эмоций;</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lastRenderedPageBreak/>
        <w:t>осознанно относиться к другому человеку и его мнению;</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признавать своё и чужое право на ошибку;</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принимать себя и других, не осуждая;</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проявлять открытость;</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осознавать невозможность контролировать всё вокруг.</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OfficinaSansBoldITC" w:hAnsi="Times New Roman"/>
          <w:sz w:val="28"/>
          <w:szCs w:val="28"/>
          <w:lang w:val="ru-RU"/>
        </w:rPr>
        <w:t>19.11.3.7. </w:t>
      </w:r>
      <w:r>
        <w:rPr>
          <w:rFonts w:ascii="Times New Roman" w:eastAsia="SchoolBookSanPin" w:hAnsi="Times New Roman"/>
          <w:sz w:val="28"/>
          <w:szCs w:val="28"/>
          <w:lang w:val="ru-RU"/>
        </w:rPr>
        <w:t>У обучающегося будут сформированы умения совместной деятельности:</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понимать и использовать преимущества командной и индивидуальной работы при решении конкретной проблемы, обосновывать необходимость применения групповых форм взаимодействия при решении поставленной задачи;</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принимать цель совместной деятельности, коллективно строить действия по её достижению: распределять роли, договариваться, обсуждать процесс и результат совместной работы;</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 xml:space="preserve">обобщать мнения нескольких </w:t>
      </w:r>
      <w:r>
        <w:rPr>
          <w:rFonts w:ascii="Times New Roman" w:hAnsi="Times New Roman"/>
          <w:sz w:val="28"/>
          <w:szCs w:val="28"/>
          <w:lang w:val="ru-RU"/>
        </w:rPr>
        <w:t>человек</w:t>
      </w:r>
      <w:r>
        <w:rPr>
          <w:rFonts w:ascii="Times New Roman" w:eastAsia="SchoolBookSanPin" w:hAnsi="Times New Roman"/>
          <w:position w:val="1"/>
          <w:sz w:val="28"/>
          <w:szCs w:val="28"/>
          <w:lang w:val="ru-RU"/>
        </w:rPr>
        <w:t>, проявлять готовность руководить, выполнять поручения, подчиняться;</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планировать организацию совместной работы, определять свою роль (с учётом предпочтений и возможностей всех участников взаимодействия), распределять задачи между членами команды, участвовать в групповых формах работы (обсуждения, обмен мнениями, «мозговой штурм» и другие);</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выполнять свою часть работы, достигать качественный результат по своему направлению и координировать свои действия с действиями других членов команды;</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 xml:space="preserve">оценивать качество своего вклада в общий продукт по критериям, самостоятельно сформулированным участниками взаимодействия, сравнивать результаты с исходной задачей и вклад каждого члена команды в </w:t>
      </w:r>
      <w:r>
        <w:rPr>
          <w:rFonts w:ascii="Times New Roman" w:eastAsia="SchoolBookSanPin" w:hAnsi="Times New Roman"/>
          <w:position w:val="1"/>
          <w:sz w:val="28"/>
          <w:szCs w:val="28"/>
          <w:lang w:val="ru-RU"/>
        </w:rPr>
        <w:lastRenderedPageBreak/>
        <w:t>достижение результатов, разделять сферу ответственности и проявлять готовность к представлению отчёта перед группой.</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19.11.4. </w:t>
      </w:r>
      <w:r>
        <w:rPr>
          <w:rFonts w:ascii="Times New Roman" w:eastAsia="OfficinaSansBoldITC" w:hAnsi="Times New Roman"/>
          <w:sz w:val="28"/>
          <w:szCs w:val="28"/>
          <w:lang w:val="ru-RU"/>
        </w:rPr>
        <w:t>К</w:t>
      </w:r>
      <w:r>
        <w:rPr>
          <w:rFonts w:ascii="Times New Roman" w:eastAsia="SchoolBookSanPin" w:hAnsi="Times New Roman"/>
          <w:sz w:val="28"/>
          <w:szCs w:val="28"/>
          <w:lang w:val="ru-RU"/>
        </w:rPr>
        <w:t xml:space="preserve"> концу обучения в </w:t>
      </w:r>
      <w:r>
        <w:rPr>
          <w:rFonts w:ascii="Times New Roman" w:eastAsia="SchoolBookSanPin" w:hAnsi="Times New Roman"/>
          <w:bCs/>
          <w:sz w:val="28"/>
          <w:szCs w:val="28"/>
          <w:lang w:val="ru-RU"/>
        </w:rPr>
        <w:t xml:space="preserve">5 классе </w:t>
      </w:r>
      <w:r>
        <w:rPr>
          <w:rFonts w:ascii="Times New Roman" w:eastAsia="SchoolBookSanPin" w:hAnsi="Times New Roman"/>
          <w:sz w:val="28"/>
          <w:szCs w:val="28"/>
          <w:lang w:val="ru-RU"/>
        </w:rPr>
        <w:t>обучающийся получит следующие п</w:t>
      </w:r>
      <w:r>
        <w:rPr>
          <w:rFonts w:ascii="Times New Roman" w:eastAsia="OfficinaSansBoldITC" w:hAnsi="Times New Roman"/>
          <w:sz w:val="28"/>
          <w:szCs w:val="28"/>
          <w:lang w:val="ru-RU"/>
        </w:rPr>
        <w:t>редметные результаты по отдельным темам программы по русскому языку</w:t>
      </w:r>
      <w:r>
        <w:rPr>
          <w:rFonts w:ascii="Times New Roman" w:eastAsia="SchoolBookSanPin" w:hAnsi="Times New Roman"/>
          <w:sz w:val="28"/>
          <w:szCs w:val="28"/>
          <w:lang w:val="ru-RU"/>
        </w:rPr>
        <w:t>.</w:t>
      </w:r>
    </w:p>
    <w:p w:rsidR="007145AB" w:rsidRDefault="00F71669">
      <w:pPr>
        <w:spacing w:after="0" w:line="353" w:lineRule="auto"/>
        <w:ind w:firstLine="709"/>
        <w:jc w:val="both"/>
        <w:rPr>
          <w:rFonts w:ascii="Times New Roman" w:eastAsia="OfficinaSansBoldITC" w:hAnsi="Times New Roman"/>
          <w:sz w:val="28"/>
          <w:szCs w:val="28"/>
          <w:lang w:val="ru-RU"/>
        </w:rPr>
      </w:pPr>
      <w:r>
        <w:rPr>
          <w:rFonts w:ascii="Times New Roman" w:eastAsia="SchoolBookSanPin" w:hAnsi="Times New Roman"/>
          <w:sz w:val="28"/>
          <w:szCs w:val="28"/>
          <w:lang w:val="ru-RU"/>
        </w:rPr>
        <w:t>19.11.4.1. </w:t>
      </w:r>
      <w:r>
        <w:rPr>
          <w:rFonts w:ascii="Times New Roman" w:eastAsia="OfficinaSansBoldITC" w:hAnsi="Times New Roman"/>
          <w:sz w:val="28"/>
          <w:szCs w:val="28"/>
          <w:lang w:val="ru-RU"/>
        </w:rPr>
        <w:t>Общие сведения о языке.</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Осознавать богатство и выразительность русского языка, приводить примеры, свидетельствующие об этом.</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Знать основные разделы лингвистики, основные единицы языка и речи (звук, морфема, слово, словосочетание, предложение).</w:t>
      </w:r>
    </w:p>
    <w:p w:rsidR="007145AB" w:rsidRDefault="00F71669">
      <w:pPr>
        <w:spacing w:after="0" w:line="353" w:lineRule="auto"/>
        <w:ind w:firstLine="709"/>
        <w:jc w:val="both"/>
        <w:rPr>
          <w:rFonts w:ascii="Times New Roman" w:eastAsia="OfficinaSansBoldITC" w:hAnsi="Times New Roman"/>
          <w:sz w:val="28"/>
          <w:szCs w:val="28"/>
          <w:lang w:val="ru-RU"/>
        </w:rPr>
      </w:pPr>
      <w:r>
        <w:rPr>
          <w:rFonts w:ascii="Times New Roman" w:eastAsia="SchoolBookSanPin" w:hAnsi="Times New Roman"/>
          <w:sz w:val="28"/>
          <w:szCs w:val="28"/>
          <w:lang w:val="ru-RU"/>
        </w:rPr>
        <w:t>19.11.4.2. </w:t>
      </w:r>
      <w:r>
        <w:rPr>
          <w:rFonts w:ascii="Times New Roman" w:eastAsia="OfficinaSansBoldITC" w:hAnsi="Times New Roman"/>
          <w:sz w:val="28"/>
          <w:szCs w:val="28"/>
          <w:lang w:val="ru-RU"/>
        </w:rPr>
        <w:t>Язык и речь.</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Характеризовать различия между устной и письменной речью, диалогом и монологом, учитывать особенности видов речевой деятельности при решении практико-ориентированных учебных задач и в повседневной жизни.</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Создавать устные монологические высказывания объёмом не менее 5 предложений на основе жизненных наблюдений, чтения научно-учебной, художественной и научно-популярной литературы.</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Участвовать в диалоге на лингвистические темы (в рамках изученного) и в диалоге и (или) полилоге на основе жизненных наблюдений объёмом не менее 3 реплик.</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Владеть различными видами аудирования: выборочным, ознакомительным, детальным – научно-учебных и художественных текстов различных функционально-смысловых типов речи.</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Владеть различными видами чтения: просмотровым, ознакомительным, изучающим, поисковым.</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Устно пересказывать прочитанный или прослушанный текст объёмом не менее 100 слов.</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lastRenderedPageBreak/>
        <w:t>Понимать содержание прослушанных и прочитанных научно-учебных и художественных текстов различных функционально-смысловых типов речи объёмом не менее 150 слов: устно и письменно формулировать тему и главную мысль текста, формулировать вопросы по содержанию текста и отвечать на них, подробно и сжато передавать в письменной форме содержание исходного текста (для подробного изложения объём исходного текста должен составлять не менее 100 слов; для сжатого изложения – не менее 110 слов).</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Осуществлять выбор языковых средств для создания высказывания в соответствии с целью, темой и коммуникативным замыслом.</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Соблюдать при письме нормы современного русского литературного языка, в том числе во время списывания текста объёмом 90–100 слов, словарного диктанта объёмом 15–20 слов; диктанта на основе связного текста объёмом 90–100 слов, составленного с учётом ранее изученных правил правописания (в том числе содержащего изученные в течение первого года обучения орфограммы, пунктограммы и слова с непроверяемыми написаниями), пользоваться разными видами лексических словарей; соблюдать в устной речи и при письме правила речевого этикета.</w:t>
      </w:r>
    </w:p>
    <w:p w:rsidR="007145AB" w:rsidRDefault="00F71669">
      <w:pPr>
        <w:spacing w:after="0" w:line="353" w:lineRule="auto"/>
        <w:ind w:firstLine="709"/>
        <w:jc w:val="both"/>
        <w:rPr>
          <w:rFonts w:ascii="Times New Roman" w:eastAsia="OfficinaSansBoldITC" w:hAnsi="Times New Roman"/>
          <w:sz w:val="28"/>
          <w:szCs w:val="28"/>
          <w:lang w:val="ru-RU"/>
        </w:rPr>
      </w:pPr>
      <w:r>
        <w:rPr>
          <w:rFonts w:ascii="Times New Roman" w:eastAsia="SchoolBookSanPin" w:hAnsi="Times New Roman"/>
          <w:sz w:val="28"/>
          <w:szCs w:val="28"/>
          <w:lang w:val="ru-RU"/>
        </w:rPr>
        <w:t>19.11.4.3. </w:t>
      </w:r>
      <w:r>
        <w:rPr>
          <w:rFonts w:ascii="Times New Roman" w:eastAsia="OfficinaSansBoldITC" w:hAnsi="Times New Roman"/>
          <w:sz w:val="28"/>
          <w:szCs w:val="28"/>
          <w:lang w:val="ru-RU"/>
        </w:rPr>
        <w:t>Текст.</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Распознавать основные признаки текста, делить текст на композиционно-смысловые части (абзацы); распознавать средства связи предложений и частей текста (формы слова, однокоренные слова, синонимы, антонимы, личные местоимения, повтор слова), применять эти знания при создании собственного текста (устного и письменного).</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Проводить смысловой анализ текста, его композиционных особенностей, определять количество микротем и абзацев.</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lastRenderedPageBreak/>
        <w:t>Характеризовать текст с точки зрения его соответствия основным признакам (наличие темы, главной мысли, грамматической связи предложений, цельности и относительной законченности), с точки зрения его принадлежности к функционально-смысловому типу речи.</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Использовать знание основных признаков текста, особенностей функционально-смысловых типов речи, функциональных разновидностей языка в практике создания текста (в рамках изученного).</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Применять знание основных признаков текста (повествование) в практике его создания.</w:t>
      </w:r>
    </w:p>
    <w:p w:rsidR="007145AB" w:rsidRDefault="00F71669">
      <w:pPr>
        <w:spacing w:after="0" w:line="36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Создавать тексты-повествования с использованием жизненного и читательского опыта; тексты с использованием сюжетной картины (в том числе сочинения-миниатюры объёмом 3 и более предложений, сочинения объёмом не менее 70 слов).</w:t>
      </w:r>
    </w:p>
    <w:p w:rsidR="007145AB" w:rsidRDefault="00F71669">
      <w:pPr>
        <w:spacing w:after="0" w:line="36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Восстанавливать деформированный текст, осуществлять корректировку восстановленного текста с использованием образца.</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Владеть умениями информационной переработки прослушанного и прочитанного научно-учебного, художественного и научно-популярного текстов: составлять план (простой, сложный) с целью дальнейшего воспроизведения содержания текста в устной и письменной форме, передавать содержание текста, в том числе с изменением лица рассказчика, извлекать информацию из различных источников, в том числе из лингвистических словарей и справочной литературы, и использовать её в учебной деятельности.</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 xml:space="preserve">Представлять сообщение на заданную тему в виде презентации. Редактировать собственные (созданные другими обучающимися) тексты с целью совершенствования их содержания (проверка фактического материала, начальный логический анализ </w:t>
      </w:r>
      <w:r>
        <w:rPr>
          <w:rFonts w:ascii="Times New Roman" w:eastAsia="SchoolBookSanPin" w:hAnsi="Times New Roman"/>
          <w:position w:val="1"/>
          <w:sz w:val="28"/>
          <w:szCs w:val="28"/>
          <w:lang w:val="ru-RU"/>
        </w:rPr>
        <w:t>текста – целостность, связность, информативность).</w:t>
      </w:r>
    </w:p>
    <w:p w:rsidR="007145AB" w:rsidRDefault="00F71669">
      <w:pPr>
        <w:spacing w:after="0" w:line="353" w:lineRule="auto"/>
        <w:ind w:firstLine="709"/>
        <w:jc w:val="both"/>
        <w:rPr>
          <w:rFonts w:ascii="Times New Roman" w:eastAsia="OfficinaSansBoldITC" w:hAnsi="Times New Roman"/>
          <w:sz w:val="28"/>
          <w:szCs w:val="28"/>
          <w:lang w:val="ru-RU"/>
        </w:rPr>
      </w:pPr>
      <w:r>
        <w:rPr>
          <w:rFonts w:ascii="Times New Roman" w:eastAsia="SchoolBookSanPin" w:hAnsi="Times New Roman"/>
          <w:sz w:val="28"/>
          <w:szCs w:val="28"/>
          <w:lang w:val="ru-RU"/>
        </w:rPr>
        <w:t>19.11.4.4. </w:t>
      </w:r>
      <w:r>
        <w:rPr>
          <w:rFonts w:ascii="Times New Roman" w:eastAsia="OfficinaSansBoldITC" w:hAnsi="Times New Roman"/>
          <w:sz w:val="28"/>
          <w:szCs w:val="28"/>
          <w:lang w:val="ru-RU"/>
        </w:rPr>
        <w:t>Функциональные разновидности языка.</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lastRenderedPageBreak/>
        <w:t>Иметь общее представление об особенностях разговорной речи, функциональных стилей, языка художественной литературы.</w:t>
      </w:r>
    </w:p>
    <w:p w:rsidR="007145AB" w:rsidRDefault="00F71669">
      <w:pPr>
        <w:spacing w:after="0" w:line="353" w:lineRule="auto"/>
        <w:ind w:firstLine="709"/>
        <w:jc w:val="both"/>
        <w:rPr>
          <w:rFonts w:ascii="Times New Roman" w:eastAsia="SchoolBookSanPin" w:hAnsi="Times New Roman"/>
          <w:sz w:val="28"/>
          <w:szCs w:val="28"/>
          <w:lang w:val="ru-RU"/>
        </w:rPr>
      </w:pPr>
      <w:bookmarkStart w:id="3" w:name="_Hlk128600300"/>
      <w:r>
        <w:rPr>
          <w:rFonts w:ascii="Times New Roman" w:eastAsia="SchoolBookSanPin" w:hAnsi="Times New Roman"/>
          <w:sz w:val="28"/>
          <w:szCs w:val="28"/>
          <w:lang w:val="ru-RU"/>
        </w:rPr>
        <w:t xml:space="preserve">19.11.4.5. </w:t>
      </w:r>
      <w:bookmarkEnd w:id="3"/>
      <w:r>
        <w:rPr>
          <w:rFonts w:ascii="Times New Roman" w:eastAsia="SchoolBookSanPin" w:hAnsi="Times New Roman"/>
          <w:sz w:val="28"/>
          <w:szCs w:val="28"/>
          <w:lang w:val="ru-RU"/>
        </w:rPr>
        <w:t>Система языка. </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19.11.4.6. </w:t>
      </w:r>
      <w:r>
        <w:rPr>
          <w:rFonts w:ascii="Times New Roman" w:eastAsia="SchoolBookSanPin" w:hAnsi="Times New Roman"/>
          <w:bCs/>
          <w:sz w:val="28"/>
          <w:szCs w:val="28"/>
          <w:lang w:val="ru-RU"/>
        </w:rPr>
        <w:t>Фонетика. Графика. Орфоэпия.</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Характеризовать звуки; понимать различие между звуком и буквой, характеризовать систему звуков.</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Проводить фонетический анализ слов.</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Использовать знания по фонетике, графике и орфоэпии в практике произношения и правописания слов.</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19.11.4.7. </w:t>
      </w:r>
      <w:r>
        <w:rPr>
          <w:rFonts w:ascii="Times New Roman" w:eastAsia="SchoolBookSanPin" w:hAnsi="Times New Roman"/>
          <w:bCs/>
          <w:position w:val="1"/>
          <w:sz w:val="28"/>
          <w:szCs w:val="28"/>
          <w:lang w:val="ru-RU"/>
        </w:rPr>
        <w:t>Орфография.</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Оперировать понятием «орфограмма» и различать буквенные и небуквенные орфограммы при проведении орфографического анализа слова.</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Распознавать изученные орфограммы.</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Применять знания по орфографии в практике правописания</w:t>
      </w:r>
      <w:r>
        <w:rPr>
          <w:rFonts w:ascii="Times New Roman" w:eastAsia="SchoolBookSanPin" w:hAnsi="Times New Roman"/>
          <w:sz w:val="28"/>
          <w:szCs w:val="28"/>
          <w:lang w:val="ru-RU"/>
        </w:rPr>
        <w:t xml:space="preserve"> (</w:t>
      </w:r>
      <w:r>
        <w:rPr>
          <w:rFonts w:ascii="Times New Roman" w:eastAsia="SchoolBookSanPin" w:hAnsi="Times New Roman"/>
          <w:position w:val="1"/>
          <w:sz w:val="28"/>
          <w:szCs w:val="28"/>
          <w:lang w:val="ru-RU"/>
        </w:rPr>
        <w:t xml:space="preserve">в том числе применять знание о правописании разделительных </w:t>
      </w:r>
      <w:r>
        <w:rPr>
          <w:rFonts w:ascii="Times New Roman" w:eastAsia="SchoolBookSanPin" w:hAnsi="Times New Roman"/>
          <w:bCs/>
          <w:position w:val="1"/>
          <w:sz w:val="28"/>
          <w:szCs w:val="28"/>
          <w:lang w:val="ru-RU"/>
        </w:rPr>
        <w:t xml:space="preserve">ъ </w:t>
      </w:r>
      <w:r>
        <w:rPr>
          <w:rFonts w:ascii="Times New Roman" w:eastAsia="SchoolBookSanPin" w:hAnsi="Times New Roman"/>
          <w:position w:val="1"/>
          <w:sz w:val="28"/>
          <w:szCs w:val="28"/>
          <w:lang w:val="ru-RU"/>
        </w:rPr>
        <w:t xml:space="preserve">и </w:t>
      </w:r>
      <w:r>
        <w:rPr>
          <w:rFonts w:ascii="Times New Roman" w:eastAsia="SchoolBookSanPin" w:hAnsi="Times New Roman"/>
          <w:bCs/>
          <w:position w:val="1"/>
          <w:sz w:val="28"/>
          <w:szCs w:val="28"/>
          <w:lang w:val="ru-RU"/>
        </w:rPr>
        <w:t>ь</w:t>
      </w:r>
      <w:r>
        <w:rPr>
          <w:rFonts w:ascii="Times New Roman" w:eastAsia="SchoolBookSanPin" w:hAnsi="Times New Roman"/>
          <w:position w:val="1"/>
          <w:sz w:val="28"/>
          <w:szCs w:val="28"/>
          <w:lang w:val="ru-RU"/>
        </w:rPr>
        <w:t>).</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19.11.4.8. </w:t>
      </w:r>
      <w:r>
        <w:rPr>
          <w:rFonts w:ascii="Times New Roman" w:eastAsia="SchoolBookSanPin" w:hAnsi="Times New Roman"/>
          <w:bCs/>
          <w:position w:val="1"/>
          <w:sz w:val="28"/>
          <w:szCs w:val="28"/>
          <w:lang w:val="ru-RU"/>
        </w:rPr>
        <w:t>Лексикология.</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Объяснять лексическое значение слова разными способами</w:t>
      </w:r>
      <w:r>
        <w:rPr>
          <w:rFonts w:ascii="Times New Roman" w:eastAsia="SchoolBookSanPin" w:hAnsi="Times New Roman"/>
          <w:sz w:val="28"/>
          <w:szCs w:val="28"/>
          <w:lang w:val="ru-RU"/>
        </w:rPr>
        <w:t xml:space="preserve"> (</w:t>
      </w:r>
      <w:r>
        <w:rPr>
          <w:rFonts w:ascii="Times New Roman" w:eastAsia="SchoolBookSanPin" w:hAnsi="Times New Roman"/>
          <w:position w:val="1"/>
          <w:sz w:val="28"/>
          <w:szCs w:val="28"/>
          <w:lang w:val="ru-RU"/>
        </w:rPr>
        <w:t>подбор однокоренных слов; подбор синонимов и антонимов, определение значения слова по контексту, с помощью толкового словаря).</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Распознавать однозначные и многозначные слова, различать прямое и переносное значения слова.</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Распознавать синонимы, антонимы, омонимы; различать многозначные слова и омонимы, правильно употреблять слова-паронимы.</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Характеризовать тематические группы слов, родовые и видовые понятия.</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lastRenderedPageBreak/>
        <w:t>Проводить лексический анализ слов (в рамках изученного).</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Пользоваться лексическими словарями (толковым словарём, словарями синонимов, антонимов, омонимов, паронимов).</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19.11.4.9. </w:t>
      </w:r>
      <w:r>
        <w:rPr>
          <w:rFonts w:ascii="Times New Roman" w:eastAsia="SchoolBookSanPin" w:hAnsi="Times New Roman"/>
          <w:bCs/>
          <w:position w:val="1"/>
          <w:sz w:val="28"/>
          <w:szCs w:val="28"/>
          <w:lang w:val="ru-RU"/>
        </w:rPr>
        <w:t>Морфемика. Орфография.</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Характеризовать морфему как минимальную значимую единицу языка.</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Распознавать морфемы в слове (корень, приставку, суффикс, окончание), выделять основу слова.</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Находить чередование звуков в морфемах (в том числе чередование гласных с нулём звука).</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Проводить морфемный анализ слов.</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Применять знания по морфемике при выполнении языкового анализа различных видов и в практике правописания неизменяемых приставок и приставок на -</w:t>
      </w:r>
      <w:r>
        <w:rPr>
          <w:rFonts w:ascii="Times New Roman" w:eastAsia="SchoolBookSanPin" w:hAnsi="Times New Roman"/>
          <w:bCs/>
          <w:position w:val="1"/>
          <w:sz w:val="28"/>
          <w:szCs w:val="28"/>
          <w:lang w:val="ru-RU"/>
        </w:rPr>
        <w:t xml:space="preserve">з </w:t>
      </w:r>
      <w:r>
        <w:rPr>
          <w:rFonts w:ascii="Times New Roman" w:eastAsia="SchoolBookSanPin" w:hAnsi="Times New Roman"/>
          <w:position w:val="1"/>
          <w:sz w:val="28"/>
          <w:szCs w:val="28"/>
          <w:lang w:val="ru-RU"/>
        </w:rPr>
        <w:t>(-</w:t>
      </w:r>
      <w:r>
        <w:rPr>
          <w:rFonts w:ascii="Times New Roman" w:eastAsia="SchoolBookSanPin" w:hAnsi="Times New Roman"/>
          <w:bCs/>
          <w:position w:val="1"/>
          <w:sz w:val="28"/>
          <w:szCs w:val="28"/>
          <w:lang w:val="ru-RU"/>
        </w:rPr>
        <w:t>с</w:t>
      </w:r>
      <w:r>
        <w:rPr>
          <w:rFonts w:ascii="Times New Roman" w:eastAsia="SchoolBookSanPin" w:hAnsi="Times New Roman"/>
          <w:position w:val="1"/>
          <w:sz w:val="28"/>
          <w:szCs w:val="28"/>
          <w:lang w:val="ru-RU"/>
        </w:rPr>
        <w:t xml:space="preserve">); </w:t>
      </w:r>
      <w:r>
        <w:rPr>
          <w:rFonts w:ascii="Times New Roman" w:eastAsia="SchoolBookSanPin" w:hAnsi="Times New Roman"/>
          <w:bCs/>
          <w:position w:val="1"/>
          <w:sz w:val="28"/>
          <w:szCs w:val="28"/>
          <w:lang w:val="ru-RU"/>
        </w:rPr>
        <w:t xml:space="preserve">ы – и </w:t>
      </w:r>
      <w:r>
        <w:rPr>
          <w:rFonts w:ascii="Times New Roman" w:eastAsia="SchoolBookSanPin" w:hAnsi="Times New Roman"/>
          <w:position w:val="1"/>
          <w:sz w:val="28"/>
          <w:szCs w:val="28"/>
          <w:lang w:val="ru-RU"/>
        </w:rPr>
        <w:t xml:space="preserve">после приставок, корней с безударными проверяемыми, непроверяемыми, </w:t>
      </w:r>
      <w:r>
        <w:rPr>
          <w:rFonts w:ascii="Times New Roman" w:eastAsia="SchoolBookSanPin" w:hAnsi="Times New Roman"/>
          <w:sz w:val="28"/>
          <w:szCs w:val="28"/>
          <w:lang w:val="ru-RU"/>
        </w:rPr>
        <w:t xml:space="preserve">чередующимися гласными (в рамках изученного), корней с проверяемыми, непроверяемыми, непроизносимыми согласными (в рамках изученного), </w:t>
      </w:r>
      <w:r>
        <w:rPr>
          <w:rFonts w:ascii="Times New Roman" w:eastAsia="SchoolBookSanPin" w:hAnsi="Times New Roman"/>
          <w:bCs/>
          <w:sz w:val="28"/>
          <w:szCs w:val="28"/>
          <w:lang w:val="ru-RU"/>
        </w:rPr>
        <w:t xml:space="preserve">ё – о </w:t>
      </w:r>
      <w:r>
        <w:rPr>
          <w:rFonts w:ascii="Times New Roman" w:eastAsia="SchoolBookSanPin" w:hAnsi="Times New Roman"/>
          <w:sz w:val="28"/>
          <w:szCs w:val="28"/>
          <w:lang w:val="ru-RU"/>
        </w:rPr>
        <w:t xml:space="preserve">после шипящих в корне слова, </w:t>
      </w:r>
      <w:r>
        <w:rPr>
          <w:rFonts w:ascii="Times New Roman" w:eastAsia="SchoolBookSanPin" w:hAnsi="Times New Roman"/>
          <w:bCs/>
          <w:sz w:val="28"/>
          <w:szCs w:val="28"/>
          <w:lang w:val="ru-RU"/>
        </w:rPr>
        <w:t xml:space="preserve">ы – и </w:t>
      </w:r>
      <w:r>
        <w:rPr>
          <w:rFonts w:ascii="Times New Roman" w:eastAsia="SchoolBookSanPin" w:hAnsi="Times New Roman"/>
          <w:sz w:val="28"/>
          <w:szCs w:val="28"/>
          <w:lang w:val="ru-RU"/>
        </w:rPr>
        <w:t xml:space="preserve">после </w:t>
      </w:r>
      <w:r>
        <w:rPr>
          <w:rFonts w:ascii="Times New Roman" w:eastAsia="SchoolBookSanPin" w:hAnsi="Times New Roman"/>
          <w:bCs/>
          <w:sz w:val="28"/>
          <w:szCs w:val="28"/>
          <w:lang w:val="ru-RU"/>
        </w:rPr>
        <w:t>ц</w:t>
      </w:r>
      <w:r>
        <w:rPr>
          <w:rFonts w:ascii="Times New Roman" w:eastAsia="SchoolBookSanPin" w:hAnsi="Times New Roman"/>
          <w:sz w:val="28"/>
          <w:szCs w:val="28"/>
          <w:lang w:val="ru-RU"/>
        </w:rPr>
        <w:t>.</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Проводить орфографический анализ слов (в рамках изученного).</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Уместно использовать слова с суффиксами оценки в собственной речи.</w:t>
      </w:r>
    </w:p>
    <w:p w:rsidR="007145AB" w:rsidRDefault="00F71669">
      <w:pPr>
        <w:spacing w:after="0" w:line="353" w:lineRule="auto"/>
        <w:ind w:firstLine="709"/>
        <w:jc w:val="both"/>
        <w:rPr>
          <w:rFonts w:ascii="Times New Roman" w:eastAsia="OfficinaSansBoldITC" w:hAnsi="Times New Roman"/>
          <w:sz w:val="28"/>
          <w:szCs w:val="28"/>
          <w:lang w:val="ru-RU"/>
        </w:rPr>
      </w:pPr>
      <w:r>
        <w:rPr>
          <w:rFonts w:ascii="Times New Roman" w:eastAsia="SchoolBookSanPin" w:hAnsi="Times New Roman"/>
          <w:sz w:val="28"/>
          <w:szCs w:val="28"/>
          <w:lang w:val="ru-RU"/>
        </w:rPr>
        <w:t>19.11.4.10. </w:t>
      </w:r>
      <w:r>
        <w:rPr>
          <w:rFonts w:ascii="Times New Roman" w:eastAsia="OfficinaSansBoldITC" w:hAnsi="Times New Roman"/>
          <w:sz w:val="28"/>
          <w:szCs w:val="28"/>
          <w:lang w:val="ru-RU"/>
        </w:rPr>
        <w:t>Морфология. Культура речи. Орфография.</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Применять знания о частях речи как лексико-грамматических разрядах слов, о грамматическом значении слова, о системе частей речи в русском языке для решения практико-ориентированных учебных задач.</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Распознавать имена существительные, имена прилагательные, глаголы.</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 xml:space="preserve">Проводить морфологический анализ имён существительных, частичный морфологический анализ имён </w:t>
      </w:r>
      <w:r>
        <w:rPr>
          <w:rFonts w:ascii="Times New Roman" w:eastAsia="SchoolBookSanPin" w:hAnsi="Times New Roman"/>
          <w:sz w:val="28"/>
          <w:szCs w:val="28"/>
          <w:lang w:val="ru-RU"/>
        </w:rPr>
        <w:lastRenderedPageBreak/>
        <w:t>прилагательных, глаголов.</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Проводить орфографический анализ имён существительных, имён прилагательных, глаголов (в рамках изученного).</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Применять знания по морфологии при выполнении языкового анализа различных видов и в речевой практике.</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19.11.4.11. </w:t>
      </w:r>
      <w:r>
        <w:rPr>
          <w:rFonts w:ascii="Times New Roman" w:eastAsia="SchoolBookSanPin" w:hAnsi="Times New Roman"/>
          <w:bCs/>
          <w:position w:val="1"/>
          <w:sz w:val="28"/>
          <w:szCs w:val="28"/>
          <w:lang w:val="ru-RU"/>
        </w:rPr>
        <w:t>Имя существительное.</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Определять общее грамматическое значение, морфологические признаки и синтаксические функции имени существительного, объяснять его роль в речи.</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Определять лексико-грамматические разряды имён существительных.</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Различать типы склонения имён существительных, выявлять разносклоняемые и несклоняемые имена существительные.</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Проводить морфологический анализ имён существительных.</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Соблюдать нормы словоизменения, произношения имён существительных, постановки в них ударения (в рамках изученного), употребления несклоняемых имён существительных.</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 xml:space="preserve">Соблюдать правила правописания имён существительных: безударных окончаний, </w:t>
      </w:r>
      <w:r>
        <w:rPr>
          <w:rFonts w:ascii="Times New Roman" w:eastAsia="SchoolBookSanPin" w:hAnsi="Times New Roman"/>
          <w:bCs/>
          <w:position w:val="1"/>
          <w:sz w:val="28"/>
          <w:szCs w:val="28"/>
          <w:lang w:val="ru-RU"/>
        </w:rPr>
        <w:t xml:space="preserve">о – е </w:t>
      </w:r>
      <w:r>
        <w:rPr>
          <w:rFonts w:ascii="Times New Roman" w:eastAsia="SchoolBookSanPin" w:hAnsi="Times New Roman"/>
          <w:position w:val="1"/>
          <w:sz w:val="28"/>
          <w:szCs w:val="28"/>
          <w:lang w:val="ru-RU"/>
        </w:rPr>
        <w:t>(</w:t>
      </w:r>
      <w:r>
        <w:rPr>
          <w:rFonts w:ascii="Times New Roman" w:eastAsia="SchoolBookSanPin" w:hAnsi="Times New Roman"/>
          <w:bCs/>
          <w:position w:val="1"/>
          <w:sz w:val="28"/>
          <w:szCs w:val="28"/>
          <w:lang w:val="ru-RU"/>
        </w:rPr>
        <w:t>ё</w:t>
      </w:r>
      <w:r>
        <w:rPr>
          <w:rFonts w:ascii="Times New Roman" w:eastAsia="SchoolBookSanPin" w:hAnsi="Times New Roman"/>
          <w:position w:val="1"/>
          <w:sz w:val="28"/>
          <w:szCs w:val="28"/>
          <w:lang w:val="ru-RU"/>
        </w:rPr>
        <w:t xml:space="preserve">) после шипящих и </w:t>
      </w:r>
      <w:r>
        <w:rPr>
          <w:rFonts w:ascii="Times New Roman" w:eastAsia="SchoolBookSanPin" w:hAnsi="Times New Roman"/>
          <w:bCs/>
          <w:position w:val="1"/>
          <w:sz w:val="28"/>
          <w:szCs w:val="28"/>
          <w:lang w:val="ru-RU"/>
        </w:rPr>
        <w:t xml:space="preserve">ц </w:t>
      </w:r>
      <w:r>
        <w:rPr>
          <w:rFonts w:ascii="Times New Roman" w:eastAsia="SchoolBookSanPin" w:hAnsi="Times New Roman"/>
          <w:position w:val="1"/>
          <w:sz w:val="28"/>
          <w:szCs w:val="28"/>
          <w:lang w:val="ru-RU"/>
        </w:rPr>
        <w:t xml:space="preserve">в суффиксах и окончаниях, суффиксов </w:t>
      </w:r>
      <w:r>
        <w:rPr>
          <w:rFonts w:ascii="Times New Roman" w:eastAsia="SchoolBookSanPin" w:hAnsi="Times New Roman"/>
          <w:bCs/>
          <w:position w:val="1"/>
          <w:sz w:val="28"/>
          <w:szCs w:val="28"/>
          <w:lang w:val="ru-RU"/>
        </w:rPr>
        <w:t>-чик- – -щик-</w:t>
      </w:r>
      <w:r>
        <w:rPr>
          <w:rFonts w:ascii="Times New Roman" w:eastAsia="SchoolBookSanPin" w:hAnsi="Times New Roman"/>
          <w:position w:val="1"/>
          <w:sz w:val="28"/>
          <w:szCs w:val="28"/>
          <w:lang w:val="ru-RU"/>
        </w:rPr>
        <w:t xml:space="preserve">, </w:t>
      </w:r>
      <w:r>
        <w:rPr>
          <w:rFonts w:ascii="Times New Roman" w:eastAsia="SchoolBookSanPin" w:hAnsi="Times New Roman"/>
          <w:bCs/>
          <w:position w:val="1"/>
          <w:sz w:val="28"/>
          <w:szCs w:val="28"/>
          <w:lang w:val="ru-RU"/>
        </w:rPr>
        <w:t xml:space="preserve">-ек- – -ик- (-чик-), </w:t>
      </w:r>
      <w:r>
        <w:rPr>
          <w:rFonts w:ascii="Times New Roman" w:eastAsia="SchoolBookSanPin" w:hAnsi="Times New Roman"/>
          <w:position w:val="1"/>
          <w:sz w:val="28"/>
          <w:szCs w:val="28"/>
          <w:lang w:val="ru-RU"/>
        </w:rPr>
        <w:t xml:space="preserve">корней с чередованием </w:t>
      </w:r>
      <w:r>
        <w:rPr>
          <w:rFonts w:ascii="Times New Roman" w:eastAsia="SchoolBookSanPin" w:hAnsi="Times New Roman"/>
          <w:bCs/>
          <w:position w:val="1"/>
          <w:sz w:val="28"/>
          <w:szCs w:val="28"/>
          <w:lang w:val="ru-RU"/>
        </w:rPr>
        <w:t>а (о)</w:t>
      </w:r>
      <w:r>
        <w:rPr>
          <w:rFonts w:ascii="Times New Roman" w:eastAsia="SchoolBookSanPin" w:hAnsi="Times New Roman"/>
          <w:position w:val="1"/>
          <w:sz w:val="28"/>
          <w:szCs w:val="28"/>
          <w:lang w:val="ru-RU"/>
        </w:rPr>
        <w:t xml:space="preserve">: </w:t>
      </w:r>
      <w:r>
        <w:rPr>
          <w:rFonts w:ascii="Times New Roman" w:eastAsia="SchoolBookSanPin" w:hAnsi="Times New Roman"/>
          <w:bCs/>
          <w:position w:val="1"/>
          <w:sz w:val="28"/>
          <w:szCs w:val="28"/>
          <w:lang w:val="ru-RU"/>
        </w:rPr>
        <w:t>-лаг- – -лож-</w:t>
      </w:r>
      <w:r>
        <w:rPr>
          <w:rFonts w:ascii="Times New Roman" w:eastAsia="SchoolBookSanPin" w:hAnsi="Times New Roman"/>
          <w:position w:val="1"/>
          <w:sz w:val="28"/>
          <w:szCs w:val="28"/>
          <w:lang w:val="ru-RU"/>
        </w:rPr>
        <w:t xml:space="preserve">; </w:t>
      </w:r>
      <w:r>
        <w:rPr>
          <w:rFonts w:ascii="Times New Roman" w:eastAsia="SchoolBookSanPin" w:hAnsi="Times New Roman"/>
          <w:bCs/>
          <w:position w:val="1"/>
          <w:sz w:val="28"/>
          <w:szCs w:val="28"/>
          <w:lang w:val="ru-RU"/>
        </w:rPr>
        <w:t>-раст- – -ращ- – рос-</w:t>
      </w:r>
      <w:r>
        <w:rPr>
          <w:rFonts w:ascii="Times New Roman" w:eastAsia="SchoolBookSanPin" w:hAnsi="Times New Roman"/>
          <w:position w:val="1"/>
          <w:sz w:val="28"/>
          <w:szCs w:val="28"/>
          <w:lang w:val="ru-RU"/>
        </w:rPr>
        <w:t xml:space="preserve">, </w:t>
      </w:r>
      <w:r>
        <w:rPr>
          <w:rFonts w:ascii="Times New Roman" w:eastAsia="SchoolBookSanPin" w:hAnsi="Times New Roman"/>
          <w:bCs/>
          <w:position w:val="1"/>
          <w:sz w:val="28"/>
          <w:szCs w:val="28"/>
          <w:lang w:val="ru-RU"/>
        </w:rPr>
        <w:t>-гар- – -гор-</w:t>
      </w:r>
      <w:r>
        <w:rPr>
          <w:rFonts w:ascii="Times New Roman" w:eastAsia="SchoolBookSanPin" w:hAnsi="Times New Roman"/>
          <w:position w:val="1"/>
          <w:sz w:val="28"/>
          <w:szCs w:val="28"/>
          <w:lang w:val="ru-RU"/>
        </w:rPr>
        <w:t xml:space="preserve">, </w:t>
      </w:r>
      <w:r>
        <w:rPr>
          <w:rFonts w:ascii="Times New Roman" w:eastAsia="SchoolBookSanPin" w:hAnsi="Times New Roman"/>
          <w:bCs/>
          <w:position w:val="1"/>
          <w:sz w:val="28"/>
          <w:szCs w:val="28"/>
          <w:lang w:val="ru-RU"/>
        </w:rPr>
        <w:t>-зар- – -зор-</w:t>
      </w:r>
      <w:r>
        <w:rPr>
          <w:rFonts w:ascii="Times New Roman" w:eastAsia="SchoolBookSanPin" w:hAnsi="Times New Roman"/>
          <w:position w:val="1"/>
          <w:sz w:val="28"/>
          <w:szCs w:val="28"/>
          <w:lang w:val="ru-RU"/>
        </w:rPr>
        <w:t xml:space="preserve">, </w:t>
      </w:r>
      <w:r>
        <w:rPr>
          <w:rFonts w:ascii="Times New Roman" w:eastAsia="SchoolBookSanPin" w:hAnsi="Times New Roman"/>
          <w:bCs/>
          <w:position w:val="1"/>
          <w:sz w:val="28"/>
          <w:szCs w:val="28"/>
          <w:lang w:val="ru-RU"/>
        </w:rPr>
        <w:t>-клан- – -клон-</w:t>
      </w:r>
      <w:r>
        <w:rPr>
          <w:rFonts w:ascii="Times New Roman" w:eastAsia="SchoolBookSanPin" w:hAnsi="Times New Roman"/>
          <w:position w:val="1"/>
          <w:sz w:val="28"/>
          <w:szCs w:val="28"/>
          <w:lang w:val="ru-RU"/>
        </w:rPr>
        <w:t xml:space="preserve">, </w:t>
      </w:r>
      <w:r>
        <w:rPr>
          <w:rFonts w:ascii="Times New Roman" w:eastAsia="SchoolBookSanPin" w:hAnsi="Times New Roman"/>
          <w:bCs/>
          <w:position w:val="1"/>
          <w:sz w:val="28"/>
          <w:szCs w:val="28"/>
          <w:lang w:val="ru-RU"/>
        </w:rPr>
        <w:t>-скак- – -скоч-</w:t>
      </w:r>
      <w:r>
        <w:rPr>
          <w:rFonts w:ascii="Times New Roman" w:eastAsia="SchoolBookSanPin" w:hAnsi="Times New Roman"/>
          <w:position w:val="1"/>
          <w:sz w:val="28"/>
          <w:szCs w:val="28"/>
          <w:lang w:val="ru-RU"/>
        </w:rPr>
        <w:t xml:space="preserve">, употребления (неупотребления) </w:t>
      </w:r>
      <w:r>
        <w:rPr>
          <w:rFonts w:ascii="Times New Roman" w:eastAsia="SchoolBookSanPin" w:hAnsi="Times New Roman"/>
          <w:bCs/>
          <w:position w:val="1"/>
          <w:sz w:val="28"/>
          <w:szCs w:val="28"/>
          <w:lang w:val="ru-RU"/>
        </w:rPr>
        <w:t xml:space="preserve">ь </w:t>
      </w:r>
      <w:r>
        <w:rPr>
          <w:rFonts w:ascii="Times New Roman" w:eastAsia="SchoolBookSanPin" w:hAnsi="Times New Roman"/>
          <w:position w:val="1"/>
          <w:sz w:val="28"/>
          <w:szCs w:val="28"/>
          <w:lang w:val="ru-RU"/>
        </w:rPr>
        <w:t xml:space="preserve">на конце имён существительных после шипящих; слитное и раздельное написание </w:t>
      </w:r>
      <w:r>
        <w:rPr>
          <w:rFonts w:ascii="Times New Roman" w:eastAsia="SchoolBookSanPin" w:hAnsi="Times New Roman"/>
          <w:bCs/>
          <w:position w:val="1"/>
          <w:sz w:val="28"/>
          <w:szCs w:val="28"/>
          <w:lang w:val="ru-RU"/>
        </w:rPr>
        <w:t xml:space="preserve">не </w:t>
      </w:r>
      <w:r>
        <w:rPr>
          <w:rFonts w:ascii="Times New Roman" w:eastAsia="SchoolBookSanPin" w:hAnsi="Times New Roman"/>
          <w:position w:val="1"/>
          <w:sz w:val="28"/>
          <w:szCs w:val="28"/>
          <w:lang w:val="ru-RU"/>
        </w:rPr>
        <w:t>с именами существительными; правописание собственных имён существительных.</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19.11.4.12. </w:t>
      </w:r>
      <w:r>
        <w:rPr>
          <w:rFonts w:ascii="Times New Roman" w:eastAsia="SchoolBookSanPin" w:hAnsi="Times New Roman"/>
          <w:bCs/>
          <w:position w:val="1"/>
          <w:sz w:val="28"/>
          <w:szCs w:val="28"/>
          <w:lang w:val="ru-RU"/>
        </w:rPr>
        <w:t>Имя прилагательное.</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lastRenderedPageBreak/>
        <w:t>Определять общее грамматическое значение, морфологические признаки и синтаксические функции имени прилагательного,</w:t>
      </w:r>
      <w:r>
        <w:rPr>
          <w:rFonts w:ascii="Times New Roman" w:eastAsia="SchoolBookSanPin" w:hAnsi="Times New Roman"/>
          <w:sz w:val="28"/>
          <w:szCs w:val="28"/>
          <w:lang w:val="ru-RU"/>
        </w:rPr>
        <w:t xml:space="preserve"> объяснять его роль в речи; различать полную и краткую формы имён прилагательных.</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Проводить частичный морфологический анализ имён прилагательных (в рамках изученного).</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Соблюдать нормы словоизменения, произношения имён прилагательных, постановки в них ударения (в рамках изученного).</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 xml:space="preserve">Соблюдать </w:t>
      </w:r>
      <w:r>
        <w:rPr>
          <w:rFonts w:ascii="Times New Roman" w:eastAsia="SchoolBookSanPin" w:hAnsi="Times New Roman"/>
          <w:position w:val="1"/>
          <w:sz w:val="28"/>
          <w:szCs w:val="28"/>
          <w:lang w:val="ru-RU"/>
        </w:rPr>
        <w:t xml:space="preserve">правила </w:t>
      </w:r>
      <w:r>
        <w:rPr>
          <w:rFonts w:ascii="Times New Roman" w:eastAsia="SchoolBookSanPin" w:hAnsi="Times New Roman"/>
          <w:sz w:val="28"/>
          <w:szCs w:val="28"/>
          <w:lang w:val="ru-RU"/>
        </w:rPr>
        <w:t xml:space="preserve">правописания имён прилагательных: безударных окончаний, </w:t>
      </w:r>
      <w:r>
        <w:rPr>
          <w:rFonts w:ascii="Times New Roman" w:eastAsia="SchoolBookSanPin" w:hAnsi="Times New Roman"/>
          <w:bCs/>
          <w:sz w:val="28"/>
          <w:szCs w:val="28"/>
          <w:lang w:val="ru-RU"/>
        </w:rPr>
        <w:t xml:space="preserve">о – е </w:t>
      </w:r>
      <w:r>
        <w:rPr>
          <w:rFonts w:ascii="Times New Roman" w:eastAsia="SchoolBookSanPin" w:hAnsi="Times New Roman"/>
          <w:sz w:val="28"/>
          <w:szCs w:val="28"/>
          <w:lang w:val="ru-RU"/>
        </w:rPr>
        <w:t xml:space="preserve">после шипящих и </w:t>
      </w:r>
      <w:r>
        <w:rPr>
          <w:rFonts w:ascii="Times New Roman" w:eastAsia="SchoolBookSanPin" w:hAnsi="Times New Roman"/>
          <w:bCs/>
          <w:sz w:val="28"/>
          <w:szCs w:val="28"/>
          <w:lang w:val="ru-RU"/>
        </w:rPr>
        <w:t xml:space="preserve">ц </w:t>
      </w:r>
      <w:r>
        <w:rPr>
          <w:rFonts w:ascii="Times New Roman" w:eastAsia="SchoolBookSanPin" w:hAnsi="Times New Roman"/>
          <w:sz w:val="28"/>
          <w:szCs w:val="28"/>
          <w:lang w:val="ru-RU"/>
        </w:rPr>
        <w:t xml:space="preserve">в суффиксах и окончаниях; кратких форм имён прилагательных с основой на шипящие; </w:t>
      </w:r>
      <w:r>
        <w:rPr>
          <w:rFonts w:ascii="Times New Roman" w:eastAsia="SchoolBookSanPin" w:hAnsi="Times New Roman"/>
          <w:position w:val="1"/>
          <w:sz w:val="28"/>
          <w:szCs w:val="28"/>
          <w:lang w:val="ru-RU"/>
        </w:rPr>
        <w:t xml:space="preserve">правила </w:t>
      </w:r>
      <w:r>
        <w:rPr>
          <w:rFonts w:ascii="Times New Roman" w:eastAsia="SchoolBookSanPin" w:hAnsi="Times New Roman"/>
          <w:sz w:val="28"/>
          <w:szCs w:val="28"/>
          <w:lang w:val="ru-RU"/>
        </w:rPr>
        <w:t xml:space="preserve">слитного и раздельного написания </w:t>
      </w:r>
      <w:r>
        <w:rPr>
          <w:rFonts w:ascii="Times New Roman" w:eastAsia="SchoolBookSanPin" w:hAnsi="Times New Roman"/>
          <w:bCs/>
          <w:sz w:val="28"/>
          <w:szCs w:val="28"/>
          <w:lang w:val="ru-RU"/>
        </w:rPr>
        <w:t xml:space="preserve">не </w:t>
      </w:r>
      <w:r>
        <w:rPr>
          <w:rFonts w:ascii="Times New Roman" w:eastAsia="SchoolBookSanPin" w:hAnsi="Times New Roman"/>
          <w:sz w:val="28"/>
          <w:szCs w:val="28"/>
          <w:lang w:val="ru-RU"/>
        </w:rPr>
        <w:t xml:space="preserve">с именами прилагательными. </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19.11.4.13. </w:t>
      </w:r>
      <w:r>
        <w:rPr>
          <w:rFonts w:ascii="Times New Roman" w:eastAsia="SchoolBookSanPin" w:hAnsi="Times New Roman"/>
          <w:bCs/>
          <w:position w:val="1"/>
          <w:sz w:val="28"/>
          <w:szCs w:val="28"/>
          <w:lang w:val="ru-RU"/>
        </w:rPr>
        <w:t>Глагол.</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Определять общее грамматическое значение, морфологические признаки и синтаксические функции глагола; объяснять его роль в словосочетании и предложении, а также в речи.</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Различать глаголы совершенного и несовершенного вида, возвратные и невозвратные.</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Называть грамматические свойства инфинитива (неопределённой формы) глагола, выделять его основу, выделять основу настоящего (будущего простого) времени глагола.</w:t>
      </w:r>
    </w:p>
    <w:p w:rsidR="007145AB" w:rsidRDefault="00F71669">
      <w:pPr>
        <w:spacing w:after="0" w:line="353" w:lineRule="auto"/>
        <w:ind w:firstLine="709"/>
        <w:jc w:val="both"/>
        <w:rPr>
          <w:rFonts w:ascii="Times New Roman" w:eastAsia="SchoolBookSanPin" w:hAnsi="Times New Roman"/>
          <w:position w:val="1"/>
          <w:sz w:val="28"/>
          <w:szCs w:val="28"/>
          <w:lang w:val="ru-RU"/>
        </w:rPr>
      </w:pPr>
      <w:r>
        <w:rPr>
          <w:rFonts w:ascii="Times New Roman" w:eastAsia="SchoolBookSanPin" w:hAnsi="Times New Roman"/>
          <w:position w:val="1"/>
          <w:sz w:val="28"/>
          <w:szCs w:val="28"/>
          <w:lang w:val="ru-RU"/>
        </w:rPr>
        <w:t>Определять спряжение глагола, спрягать глаголы.</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Проводить частичный морфологический анализ глаголов</w:t>
      </w:r>
      <w:r>
        <w:rPr>
          <w:rFonts w:ascii="Times New Roman" w:eastAsia="SchoolBookSanPin" w:hAnsi="Times New Roman"/>
          <w:sz w:val="28"/>
          <w:szCs w:val="28"/>
          <w:lang w:val="ru-RU"/>
        </w:rPr>
        <w:t xml:space="preserve"> (</w:t>
      </w:r>
      <w:r>
        <w:rPr>
          <w:rFonts w:ascii="Times New Roman" w:eastAsia="SchoolBookSanPin" w:hAnsi="Times New Roman"/>
          <w:position w:val="1"/>
          <w:sz w:val="28"/>
          <w:szCs w:val="28"/>
          <w:lang w:val="ru-RU"/>
        </w:rPr>
        <w:t>в рамках изученного).</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Соблюдать нормы словоизменения глаголов, постановки ударения в глагольных формах (в рамках изученного).</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 xml:space="preserve">Соблюдать правила правописания глаголов: корней с чередованием </w:t>
      </w:r>
      <w:r>
        <w:rPr>
          <w:rFonts w:ascii="Times New Roman" w:eastAsia="SchoolBookSanPin" w:hAnsi="Times New Roman"/>
          <w:bCs/>
          <w:position w:val="1"/>
          <w:sz w:val="28"/>
          <w:szCs w:val="28"/>
          <w:lang w:val="ru-RU"/>
        </w:rPr>
        <w:t xml:space="preserve">е </w:t>
      </w:r>
      <w:r>
        <w:rPr>
          <w:rFonts w:ascii="Times New Roman" w:eastAsia="SchoolBookSanPin" w:hAnsi="Times New Roman"/>
          <w:position w:val="1"/>
          <w:sz w:val="28"/>
          <w:szCs w:val="28"/>
          <w:lang w:val="ru-RU"/>
        </w:rPr>
        <w:t>(</w:t>
      </w:r>
      <w:r>
        <w:rPr>
          <w:rFonts w:ascii="Times New Roman" w:eastAsia="SchoolBookSanPin" w:hAnsi="Times New Roman"/>
          <w:bCs/>
          <w:position w:val="1"/>
          <w:sz w:val="28"/>
          <w:szCs w:val="28"/>
          <w:lang w:val="ru-RU"/>
        </w:rPr>
        <w:t>и),</w:t>
      </w:r>
      <w:r>
        <w:rPr>
          <w:rFonts w:ascii="Times New Roman" w:eastAsia="SchoolBookSanPin" w:hAnsi="Times New Roman"/>
          <w:position w:val="1"/>
          <w:sz w:val="28"/>
          <w:szCs w:val="28"/>
          <w:lang w:val="ru-RU"/>
        </w:rPr>
        <w:t xml:space="preserve"> использования </w:t>
      </w:r>
      <w:r>
        <w:rPr>
          <w:rFonts w:ascii="Times New Roman" w:eastAsia="SchoolBookSanPin" w:hAnsi="Times New Roman"/>
          <w:bCs/>
          <w:position w:val="1"/>
          <w:sz w:val="28"/>
          <w:szCs w:val="28"/>
          <w:lang w:val="ru-RU"/>
        </w:rPr>
        <w:t xml:space="preserve">ь </w:t>
      </w:r>
      <w:r>
        <w:rPr>
          <w:rFonts w:ascii="Times New Roman" w:eastAsia="SchoolBookSanPin" w:hAnsi="Times New Roman"/>
          <w:position w:val="1"/>
          <w:sz w:val="28"/>
          <w:szCs w:val="28"/>
          <w:lang w:val="ru-RU"/>
        </w:rPr>
        <w:t xml:space="preserve">после шипящих как показателя грамматической формы в инфинитиве, в форме 2-го лица единственного числа, </w:t>
      </w:r>
      <w:r>
        <w:rPr>
          <w:rFonts w:ascii="Times New Roman" w:eastAsia="SchoolBookSanPin" w:hAnsi="Times New Roman"/>
          <w:bCs/>
          <w:position w:val="1"/>
          <w:sz w:val="28"/>
          <w:szCs w:val="28"/>
          <w:lang w:val="ru-RU"/>
        </w:rPr>
        <w:t xml:space="preserve">-тся </w:t>
      </w:r>
      <w:r>
        <w:rPr>
          <w:rFonts w:ascii="Times New Roman" w:eastAsia="SchoolBookSanPin" w:hAnsi="Times New Roman"/>
          <w:position w:val="1"/>
          <w:sz w:val="28"/>
          <w:szCs w:val="28"/>
          <w:lang w:val="ru-RU"/>
        </w:rPr>
        <w:t xml:space="preserve">и </w:t>
      </w:r>
      <w:r>
        <w:rPr>
          <w:rFonts w:ascii="Times New Roman" w:eastAsia="SchoolBookSanPin" w:hAnsi="Times New Roman"/>
          <w:bCs/>
          <w:position w:val="1"/>
          <w:sz w:val="28"/>
          <w:szCs w:val="28"/>
          <w:lang w:val="ru-RU"/>
        </w:rPr>
        <w:t xml:space="preserve">-ться </w:t>
      </w:r>
      <w:r>
        <w:rPr>
          <w:rFonts w:ascii="Times New Roman" w:eastAsia="SchoolBookSanPin" w:hAnsi="Times New Roman"/>
          <w:position w:val="1"/>
          <w:sz w:val="28"/>
          <w:szCs w:val="28"/>
          <w:lang w:val="ru-RU"/>
        </w:rPr>
        <w:t xml:space="preserve">в </w:t>
      </w:r>
      <w:r>
        <w:rPr>
          <w:rFonts w:ascii="Times New Roman" w:eastAsia="SchoolBookSanPin" w:hAnsi="Times New Roman"/>
          <w:position w:val="1"/>
          <w:sz w:val="28"/>
          <w:szCs w:val="28"/>
          <w:lang w:val="ru-RU"/>
        </w:rPr>
        <w:lastRenderedPageBreak/>
        <w:t xml:space="preserve">глаголах; суффиксов </w:t>
      </w:r>
      <w:r>
        <w:rPr>
          <w:rFonts w:ascii="Times New Roman" w:eastAsia="SchoolBookSanPin" w:hAnsi="Times New Roman"/>
          <w:bCs/>
          <w:position w:val="1"/>
          <w:sz w:val="28"/>
          <w:szCs w:val="28"/>
          <w:lang w:val="ru-RU"/>
        </w:rPr>
        <w:t>-ова</w:t>
      </w:r>
      <w:r>
        <w:rPr>
          <w:rFonts w:ascii="Times New Roman" w:eastAsia="SchoolBookSanPin" w:hAnsi="Times New Roman"/>
          <w:position w:val="1"/>
          <w:sz w:val="28"/>
          <w:szCs w:val="28"/>
          <w:lang w:val="ru-RU"/>
        </w:rPr>
        <w:t>- – -</w:t>
      </w:r>
      <w:r>
        <w:rPr>
          <w:rFonts w:ascii="Times New Roman" w:eastAsia="SchoolBookSanPin" w:hAnsi="Times New Roman"/>
          <w:bCs/>
          <w:position w:val="1"/>
          <w:sz w:val="28"/>
          <w:szCs w:val="28"/>
          <w:lang w:val="ru-RU"/>
        </w:rPr>
        <w:t>ева</w:t>
      </w:r>
      <w:r>
        <w:rPr>
          <w:rFonts w:ascii="Times New Roman" w:eastAsia="SchoolBookSanPin" w:hAnsi="Times New Roman"/>
          <w:position w:val="1"/>
          <w:sz w:val="28"/>
          <w:szCs w:val="28"/>
          <w:lang w:val="ru-RU"/>
        </w:rPr>
        <w:t xml:space="preserve">-, </w:t>
      </w:r>
      <w:r>
        <w:rPr>
          <w:rFonts w:ascii="Times New Roman" w:eastAsia="SchoolBookSanPin" w:hAnsi="Times New Roman"/>
          <w:bCs/>
          <w:position w:val="1"/>
          <w:sz w:val="28"/>
          <w:szCs w:val="28"/>
          <w:lang w:val="ru-RU"/>
        </w:rPr>
        <w:t>-ыва- – -ива-</w:t>
      </w:r>
      <w:r>
        <w:rPr>
          <w:rFonts w:ascii="Times New Roman" w:eastAsia="SchoolBookSanPin" w:hAnsi="Times New Roman"/>
          <w:position w:val="1"/>
          <w:sz w:val="28"/>
          <w:szCs w:val="28"/>
          <w:lang w:val="ru-RU"/>
        </w:rPr>
        <w:t xml:space="preserve">, личных окончаний глагола, гласной перед суффиксом </w:t>
      </w:r>
      <w:r>
        <w:rPr>
          <w:rFonts w:ascii="Times New Roman" w:eastAsia="SchoolBookSanPin" w:hAnsi="Times New Roman"/>
          <w:bCs/>
          <w:position w:val="1"/>
          <w:sz w:val="28"/>
          <w:szCs w:val="28"/>
          <w:lang w:val="ru-RU"/>
        </w:rPr>
        <w:t xml:space="preserve">-л- </w:t>
      </w:r>
      <w:r>
        <w:rPr>
          <w:rFonts w:ascii="Times New Roman" w:eastAsia="SchoolBookSanPin" w:hAnsi="Times New Roman"/>
          <w:position w:val="1"/>
          <w:sz w:val="28"/>
          <w:szCs w:val="28"/>
          <w:lang w:val="ru-RU"/>
        </w:rPr>
        <w:t xml:space="preserve">в формах прошедшего времени глагола, слитного и раздельного написания </w:t>
      </w:r>
      <w:r>
        <w:rPr>
          <w:rFonts w:ascii="Times New Roman" w:eastAsia="SchoolBookSanPin" w:hAnsi="Times New Roman"/>
          <w:bCs/>
          <w:position w:val="1"/>
          <w:sz w:val="28"/>
          <w:szCs w:val="28"/>
          <w:lang w:val="ru-RU"/>
        </w:rPr>
        <w:t xml:space="preserve">не </w:t>
      </w:r>
      <w:r>
        <w:rPr>
          <w:rFonts w:ascii="Times New Roman" w:eastAsia="SchoolBookSanPin" w:hAnsi="Times New Roman"/>
          <w:position w:val="1"/>
          <w:sz w:val="28"/>
          <w:szCs w:val="28"/>
          <w:lang w:val="ru-RU"/>
        </w:rPr>
        <w:t>с глаголами.</w:t>
      </w:r>
    </w:p>
    <w:p w:rsidR="007145AB" w:rsidRDefault="00F71669">
      <w:pPr>
        <w:spacing w:after="0" w:line="353" w:lineRule="auto"/>
        <w:ind w:firstLine="709"/>
        <w:jc w:val="both"/>
        <w:rPr>
          <w:rFonts w:ascii="Times New Roman" w:eastAsia="OfficinaSansBoldITC" w:hAnsi="Times New Roman"/>
          <w:sz w:val="28"/>
          <w:szCs w:val="28"/>
          <w:lang w:val="ru-RU"/>
        </w:rPr>
      </w:pPr>
      <w:r>
        <w:rPr>
          <w:rFonts w:ascii="Times New Roman" w:eastAsia="SchoolBookSanPin" w:hAnsi="Times New Roman"/>
          <w:sz w:val="28"/>
          <w:szCs w:val="28"/>
          <w:lang w:val="ru-RU"/>
        </w:rPr>
        <w:t>19.11.4.14. </w:t>
      </w:r>
      <w:r>
        <w:rPr>
          <w:rFonts w:ascii="Times New Roman" w:eastAsia="OfficinaSansBoldITC" w:hAnsi="Times New Roman"/>
          <w:sz w:val="28"/>
          <w:szCs w:val="28"/>
          <w:lang w:val="ru-RU"/>
        </w:rPr>
        <w:t>Синтаксис. Культура речи. Пунктуация.</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Распознавать единицы синтаксиса (словосочетание и предложение); проводить синтаксический анализ словосочетаний и простых предложений, проводить пунктуационный анализ простых осложнённых и сложных предложений (в рамках изученного), применять знания по синтаксису и пунктуации при выполнении языкового анализа различных видов и в речевой практике.</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Распознавать словосочетания по морфологическим свойствам главного слова (именные, глагольные, наречные), простые неосложнённые предложения; простые предложения, осложнённые однородными членами, включая предложения с обобщающим словом при однородных членах, обращением, распознавать предложения по цели высказывания (повествовательные, побудительные, вопросительные), эмоциональной окраске (восклицательные и невосклицательные), количеству грамматических основ (простые и сложные), наличию второстепенных членов (распространённые и нераспространённые), определять главные (грамматическую основу) и второстепенные члены предложения, способы выражения подлежащего (именем существительным или местоимением в именительном падеже, сочетанием имени существительного в форме именительного падежа с существительным или местоимением в форме творительного падежа с предлогом, сочетанием имени числительного в форме именительного падежа с существительным в форме родительного падежа) и сказуемого (глаголом, именем существительным, именем прилагательным), типичные средства выражения второстепенных членов предложения (в рамках изученного).</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 xml:space="preserve">Соблюдать при письме пунктуационные правила при постановке тире между подлежащим и сказуемым, </w:t>
      </w:r>
      <w:r>
        <w:rPr>
          <w:rFonts w:ascii="Times New Roman" w:eastAsia="SchoolBookSanPin" w:hAnsi="Times New Roman"/>
          <w:sz w:val="28"/>
          <w:szCs w:val="28"/>
          <w:lang w:val="ru-RU"/>
        </w:rPr>
        <w:lastRenderedPageBreak/>
        <w:t xml:space="preserve">выборе знаков препинания в предложениях с однородными членами, связанными бессоюзной связью, одиночным союзом </w:t>
      </w:r>
      <w:r>
        <w:rPr>
          <w:rFonts w:ascii="Times New Roman" w:eastAsia="SchoolBookSanPin" w:hAnsi="Times New Roman"/>
          <w:bCs/>
          <w:sz w:val="28"/>
          <w:szCs w:val="28"/>
          <w:lang w:val="ru-RU"/>
        </w:rPr>
        <w:t>и</w:t>
      </w:r>
      <w:r>
        <w:rPr>
          <w:rFonts w:ascii="Times New Roman" w:eastAsia="SchoolBookSanPin" w:hAnsi="Times New Roman"/>
          <w:sz w:val="28"/>
          <w:szCs w:val="28"/>
          <w:lang w:val="ru-RU"/>
        </w:rPr>
        <w:t xml:space="preserve">, союзами </w:t>
      </w:r>
      <w:r>
        <w:rPr>
          <w:rFonts w:ascii="Times New Roman" w:eastAsia="SchoolBookSanPin" w:hAnsi="Times New Roman"/>
          <w:bCs/>
          <w:sz w:val="28"/>
          <w:szCs w:val="28"/>
          <w:lang w:val="ru-RU"/>
        </w:rPr>
        <w:t>а</w:t>
      </w:r>
      <w:r>
        <w:rPr>
          <w:rFonts w:ascii="Times New Roman" w:eastAsia="SchoolBookSanPin" w:hAnsi="Times New Roman"/>
          <w:sz w:val="28"/>
          <w:szCs w:val="28"/>
          <w:lang w:val="ru-RU"/>
        </w:rPr>
        <w:t xml:space="preserve">, </w:t>
      </w:r>
      <w:r>
        <w:rPr>
          <w:rFonts w:ascii="Times New Roman" w:eastAsia="SchoolBookSanPin" w:hAnsi="Times New Roman"/>
          <w:bCs/>
          <w:sz w:val="28"/>
          <w:szCs w:val="28"/>
          <w:lang w:val="ru-RU"/>
        </w:rPr>
        <w:t>но</w:t>
      </w:r>
      <w:r>
        <w:rPr>
          <w:rFonts w:ascii="Times New Roman" w:eastAsia="SchoolBookSanPin" w:hAnsi="Times New Roman"/>
          <w:sz w:val="28"/>
          <w:szCs w:val="28"/>
          <w:lang w:val="ru-RU"/>
        </w:rPr>
        <w:t xml:space="preserve">, </w:t>
      </w:r>
      <w:r>
        <w:rPr>
          <w:rFonts w:ascii="Times New Roman" w:eastAsia="SchoolBookSanPin" w:hAnsi="Times New Roman"/>
          <w:bCs/>
          <w:sz w:val="28"/>
          <w:szCs w:val="28"/>
          <w:lang w:val="ru-RU"/>
        </w:rPr>
        <w:t>однако</w:t>
      </w:r>
      <w:r>
        <w:rPr>
          <w:rFonts w:ascii="Times New Roman" w:eastAsia="SchoolBookSanPin" w:hAnsi="Times New Roman"/>
          <w:sz w:val="28"/>
          <w:szCs w:val="28"/>
          <w:lang w:val="ru-RU"/>
        </w:rPr>
        <w:t xml:space="preserve">, </w:t>
      </w:r>
      <w:r>
        <w:rPr>
          <w:rFonts w:ascii="Times New Roman" w:eastAsia="SchoolBookSanPin" w:hAnsi="Times New Roman"/>
          <w:bCs/>
          <w:sz w:val="28"/>
          <w:szCs w:val="28"/>
          <w:lang w:val="ru-RU"/>
        </w:rPr>
        <w:t>зато</w:t>
      </w:r>
      <w:r>
        <w:rPr>
          <w:rFonts w:ascii="Times New Roman" w:eastAsia="SchoolBookSanPin" w:hAnsi="Times New Roman"/>
          <w:sz w:val="28"/>
          <w:szCs w:val="28"/>
          <w:lang w:val="ru-RU"/>
        </w:rPr>
        <w:t xml:space="preserve">, </w:t>
      </w:r>
      <w:r>
        <w:rPr>
          <w:rFonts w:ascii="Times New Roman" w:eastAsia="SchoolBookSanPin" w:hAnsi="Times New Roman"/>
          <w:bCs/>
          <w:sz w:val="28"/>
          <w:szCs w:val="28"/>
          <w:lang w:val="ru-RU"/>
        </w:rPr>
        <w:t xml:space="preserve">да </w:t>
      </w:r>
      <w:r>
        <w:rPr>
          <w:rFonts w:ascii="Times New Roman" w:eastAsia="SchoolBookSanPin" w:hAnsi="Times New Roman"/>
          <w:sz w:val="28"/>
          <w:szCs w:val="28"/>
          <w:lang w:val="ru-RU"/>
        </w:rPr>
        <w:t xml:space="preserve">(в значении </w:t>
      </w:r>
      <w:r>
        <w:rPr>
          <w:rFonts w:ascii="Times New Roman" w:eastAsia="SchoolBookSanPin" w:hAnsi="Times New Roman"/>
          <w:bCs/>
          <w:sz w:val="28"/>
          <w:szCs w:val="28"/>
          <w:lang w:val="ru-RU"/>
        </w:rPr>
        <w:t>и</w:t>
      </w:r>
      <w:r>
        <w:rPr>
          <w:rFonts w:ascii="Times New Roman" w:eastAsia="SchoolBookSanPin" w:hAnsi="Times New Roman"/>
          <w:sz w:val="28"/>
          <w:szCs w:val="28"/>
          <w:lang w:val="ru-RU"/>
        </w:rPr>
        <w:t xml:space="preserve">), </w:t>
      </w:r>
      <w:r>
        <w:rPr>
          <w:rFonts w:ascii="Times New Roman" w:eastAsia="SchoolBookSanPin" w:hAnsi="Times New Roman"/>
          <w:bCs/>
          <w:sz w:val="28"/>
          <w:szCs w:val="28"/>
          <w:lang w:val="ru-RU"/>
        </w:rPr>
        <w:t xml:space="preserve">да </w:t>
      </w:r>
      <w:r>
        <w:rPr>
          <w:rFonts w:ascii="Times New Roman" w:eastAsia="SchoolBookSanPin" w:hAnsi="Times New Roman"/>
          <w:sz w:val="28"/>
          <w:szCs w:val="28"/>
          <w:lang w:val="ru-RU"/>
        </w:rPr>
        <w:t xml:space="preserve">(в значении </w:t>
      </w:r>
      <w:r>
        <w:rPr>
          <w:rFonts w:ascii="Times New Roman" w:eastAsia="SchoolBookSanPin" w:hAnsi="Times New Roman"/>
          <w:bCs/>
          <w:sz w:val="28"/>
          <w:szCs w:val="28"/>
          <w:lang w:val="ru-RU"/>
        </w:rPr>
        <w:t>но</w:t>
      </w:r>
      <w:r>
        <w:rPr>
          <w:rFonts w:ascii="Times New Roman" w:eastAsia="SchoolBookSanPin" w:hAnsi="Times New Roman"/>
          <w:sz w:val="28"/>
          <w:szCs w:val="28"/>
          <w:lang w:val="ru-RU"/>
        </w:rPr>
        <w:t xml:space="preserve">); с обобщающим словом при однородных членах; с обращением, в предложениях с прямой речью, в сложных предложениях, состоящих из частей, связанных бессоюзной связью и союзами </w:t>
      </w:r>
      <w:r>
        <w:rPr>
          <w:rFonts w:ascii="Times New Roman" w:eastAsia="SchoolBookSanPin" w:hAnsi="Times New Roman"/>
          <w:bCs/>
          <w:sz w:val="28"/>
          <w:szCs w:val="28"/>
          <w:lang w:val="ru-RU"/>
        </w:rPr>
        <w:t>и</w:t>
      </w:r>
      <w:r>
        <w:rPr>
          <w:rFonts w:ascii="Times New Roman" w:eastAsia="SchoolBookSanPin" w:hAnsi="Times New Roman"/>
          <w:sz w:val="28"/>
          <w:szCs w:val="28"/>
          <w:lang w:val="ru-RU"/>
        </w:rPr>
        <w:t xml:space="preserve">, </w:t>
      </w:r>
      <w:r>
        <w:rPr>
          <w:rFonts w:ascii="Times New Roman" w:eastAsia="SchoolBookSanPin" w:hAnsi="Times New Roman"/>
          <w:bCs/>
          <w:sz w:val="28"/>
          <w:szCs w:val="28"/>
          <w:lang w:val="ru-RU"/>
        </w:rPr>
        <w:t>но</w:t>
      </w:r>
      <w:r>
        <w:rPr>
          <w:rFonts w:ascii="Times New Roman" w:eastAsia="SchoolBookSanPin" w:hAnsi="Times New Roman"/>
          <w:sz w:val="28"/>
          <w:szCs w:val="28"/>
          <w:lang w:val="ru-RU"/>
        </w:rPr>
        <w:t xml:space="preserve">, </w:t>
      </w:r>
      <w:r>
        <w:rPr>
          <w:rFonts w:ascii="Times New Roman" w:eastAsia="SchoolBookSanPin" w:hAnsi="Times New Roman"/>
          <w:bCs/>
          <w:sz w:val="28"/>
          <w:szCs w:val="28"/>
          <w:lang w:val="ru-RU"/>
        </w:rPr>
        <w:t>а</w:t>
      </w:r>
      <w:r>
        <w:rPr>
          <w:rFonts w:ascii="Times New Roman" w:eastAsia="SchoolBookSanPin" w:hAnsi="Times New Roman"/>
          <w:sz w:val="28"/>
          <w:szCs w:val="28"/>
          <w:lang w:val="ru-RU"/>
        </w:rPr>
        <w:t xml:space="preserve">, </w:t>
      </w:r>
      <w:r>
        <w:rPr>
          <w:rFonts w:ascii="Times New Roman" w:eastAsia="SchoolBookSanPin" w:hAnsi="Times New Roman"/>
          <w:bCs/>
          <w:sz w:val="28"/>
          <w:szCs w:val="28"/>
          <w:lang w:val="ru-RU"/>
        </w:rPr>
        <w:t>однако</w:t>
      </w:r>
      <w:r>
        <w:rPr>
          <w:rFonts w:ascii="Times New Roman" w:eastAsia="SchoolBookSanPin" w:hAnsi="Times New Roman"/>
          <w:sz w:val="28"/>
          <w:szCs w:val="28"/>
          <w:lang w:val="ru-RU"/>
        </w:rPr>
        <w:t xml:space="preserve">, </w:t>
      </w:r>
      <w:r>
        <w:rPr>
          <w:rFonts w:ascii="Times New Roman" w:eastAsia="SchoolBookSanPin" w:hAnsi="Times New Roman"/>
          <w:bCs/>
          <w:sz w:val="28"/>
          <w:szCs w:val="28"/>
          <w:lang w:val="ru-RU"/>
        </w:rPr>
        <w:t>зато</w:t>
      </w:r>
      <w:r>
        <w:rPr>
          <w:rFonts w:ascii="Times New Roman" w:eastAsia="SchoolBookSanPin" w:hAnsi="Times New Roman"/>
          <w:sz w:val="28"/>
          <w:szCs w:val="28"/>
          <w:lang w:val="ru-RU"/>
        </w:rPr>
        <w:t xml:space="preserve">, </w:t>
      </w:r>
      <w:r>
        <w:rPr>
          <w:rFonts w:ascii="Times New Roman" w:eastAsia="SchoolBookSanPin" w:hAnsi="Times New Roman"/>
          <w:bCs/>
          <w:sz w:val="28"/>
          <w:szCs w:val="28"/>
          <w:lang w:val="ru-RU"/>
        </w:rPr>
        <w:t>да</w:t>
      </w:r>
      <w:r>
        <w:rPr>
          <w:rFonts w:ascii="Times New Roman" w:eastAsia="SchoolBookSanPin" w:hAnsi="Times New Roman"/>
          <w:sz w:val="28"/>
          <w:szCs w:val="28"/>
          <w:lang w:val="ru-RU"/>
        </w:rPr>
        <w:t>; оформлять при письме диалог.</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Проводить пунктуационный анализ предложения (в рамках изученного).</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19.11.5. </w:t>
      </w:r>
      <w:r>
        <w:rPr>
          <w:rFonts w:ascii="Times New Roman" w:eastAsia="OfficinaSansBoldITC" w:hAnsi="Times New Roman"/>
          <w:sz w:val="28"/>
          <w:szCs w:val="28"/>
          <w:lang w:val="ru-RU"/>
        </w:rPr>
        <w:t>К</w:t>
      </w:r>
      <w:r>
        <w:rPr>
          <w:rFonts w:ascii="Times New Roman" w:eastAsia="SchoolBookSanPin" w:hAnsi="Times New Roman"/>
          <w:sz w:val="28"/>
          <w:szCs w:val="28"/>
          <w:lang w:val="ru-RU"/>
        </w:rPr>
        <w:t xml:space="preserve"> концу обучения в </w:t>
      </w:r>
      <w:r>
        <w:rPr>
          <w:rFonts w:ascii="Times New Roman" w:eastAsia="SchoolBookSanPin" w:hAnsi="Times New Roman"/>
          <w:bCs/>
          <w:sz w:val="28"/>
          <w:szCs w:val="28"/>
          <w:lang w:val="ru-RU"/>
        </w:rPr>
        <w:t xml:space="preserve">6 классе </w:t>
      </w:r>
      <w:r>
        <w:rPr>
          <w:rFonts w:ascii="Times New Roman" w:eastAsia="SchoolBookSanPin" w:hAnsi="Times New Roman"/>
          <w:sz w:val="28"/>
          <w:szCs w:val="28"/>
          <w:lang w:val="ru-RU"/>
        </w:rPr>
        <w:t>обучающийся получит следующие п</w:t>
      </w:r>
      <w:r>
        <w:rPr>
          <w:rFonts w:ascii="Times New Roman" w:eastAsia="OfficinaSansBoldITC" w:hAnsi="Times New Roman"/>
          <w:sz w:val="28"/>
          <w:szCs w:val="28"/>
          <w:lang w:val="ru-RU"/>
        </w:rPr>
        <w:t>редметные результаты по отдельным темам программы по русскому языку</w:t>
      </w:r>
      <w:r>
        <w:rPr>
          <w:rFonts w:ascii="Times New Roman" w:eastAsia="SchoolBookSanPin" w:hAnsi="Times New Roman"/>
          <w:sz w:val="28"/>
          <w:szCs w:val="28"/>
          <w:lang w:val="ru-RU"/>
        </w:rPr>
        <w:t>:</w:t>
      </w:r>
    </w:p>
    <w:p w:rsidR="007145AB" w:rsidRDefault="00F71669">
      <w:pPr>
        <w:spacing w:after="0" w:line="353" w:lineRule="auto"/>
        <w:ind w:firstLine="709"/>
        <w:jc w:val="both"/>
        <w:rPr>
          <w:rFonts w:ascii="Times New Roman" w:eastAsia="OfficinaSansBoldITC" w:hAnsi="Times New Roman"/>
          <w:sz w:val="28"/>
          <w:szCs w:val="28"/>
          <w:lang w:val="ru-RU"/>
        </w:rPr>
      </w:pPr>
      <w:r>
        <w:rPr>
          <w:rFonts w:ascii="Times New Roman" w:eastAsia="SchoolBookSanPin" w:hAnsi="Times New Roman"/>
          <w:sz w:val="28"/>
          <w:szCs w:val="28"/>
          <w:lang w:val="ru-RU"/>
        </w:rPr>
        <w:t>19.11.5.1. </w:t>
      </w:r>
      <w:r>
        <w:rPr>
          <w:rFonts w:ascii="Times New Roman" w:eastAsia="OfficinaSansBoldITC" w:hAnsi="Times New Roman"/>
          <w:sz w:val="28"/>
          <w:szCs w:val="28"/>
          <w:lang w:val="ru-RU"/>
        </w:rPr>
        <w:t>Общие сведения о языке.</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Характеризовать функции русского языка как государственного языка Российской Федерации и языка межнационального общения, приводить примеры использования русского языка как государственного языка Российской Федерации и как языка межнационального общения (в рамках изученного).</w:t>
      </w:r>
    </w:p>
    <w:p w:rsidR="007145AB" w:rsidRDefault="00F71669">
      <w:pPr>
        <w:spacing w:after="0" w:line="353" w:lineRule="auto"/>
        <w:ind w:firstLine="709"/>
        <w:jc w:val="both"/>
        <w:rPr>
          <w:rFonts w:ascii="Times New Roman" w:eastAsia="SchoolBookSanPin" w:hAnsi="Times New Roman"/>
          <w:position w:val="1"/>
          <w:sz w:val="28"/>
          <w:szCs w:val="28"/>
          <w:lang w:val="ru-RU"/>
        </w:rPr>
      </w:pPr>
      <w:r>
        <w:rPr>
          <w:rFonts w:ascii="Times New Roman" w:eastAsia="SchoolBookSanPin" w:hAnsi="Times New Roman"/>
          <w:position w:val="1"/>
          <w:sz w:val="28"/>
          <w:szCs w:val="28"/>
          <w:lang w:val="ru-RU"/>
        </w:rPr>
        <w:t>Иметь представление о русском литературном языке.</w:t>
      </w:r>
    </w:p>
    <w:p w:rsidR="007145AB" w:rsidRDefault="00F71669">
      <w:pPr>
        <w:spacing w:after="0" w:line="353" w:lineRule="auto"/>
        <w:ind w:firstLine="709"/>
        <w:jc w:val="both"/>
        <w:rPr>
          <w:rFonts w:ascii="Times New Roman" w:eastAsia="OfficinaSansBoldITC" w:hAnsi="Times New Roman"/>
          <w:sz w:val="28"/>
          <w:szCs w:val="28"/>
          <w:lang w:val="ru-RU"/>
        </w:rPr>
      </w:pPr>
      <w:r>
        <w:rPr>
          <w:rFonts w:ascii="Times New Roman" w:eastAsia="SchoolBookSanPin" w:hAnsi="Times New Roman"/>
          <w:sz w:val="28"/>
          <w:szCs w:val="28"/>
          <w:lang w:val="ru-RU"/>
        </w:rPr>
        <w:t>19.11.5.2. </w:t>
      </w:r>
      <w:r>
        <w:rPr>
          <w:rFonts w:ascii="Times New Roman" w:eastAsia="OfficinaSansBoldITC" w:hAnsi="Times New Roman"/>
          <w:sz w:val="28"/>
          <w:szCs w:val="28"/>
          <w:lang w:val="ru-RU"/>
        </w:rPr>
        <w:t>Язык и речь.</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Создавать устные монологические высказывания объёмом не менее 6 предложений на основе жизненных наблюдений, чтения научно-учебной, художественной и научно-популярной литературы (монолог-описание, монолог-повествование, монолог-рассуждение), выступать с сообщением на лингвистическую тему.</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Участвовать в диалоге (побуждение к действию, обмен мнениями) объёмом не менее 4 реплик.</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Владеть различными видами аудирования: выборочным, ознакомительным, детальным научно-учебных и художественных текстов различных функционально-смысловых типов речи.</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Владеть различными видами чтения: просмотровым, ознакомительным, изучающим, поисковым.</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lastRenderedPageBreak/>
        <w:t>Устно пересказывать прочитанный или прослушанный текст объёмом не менее 110 слов.</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 xml:space="preserve">Понимать содержание прослушанных и прочитанных научно-учебных и художественных текстов различных функционально-смысловых типов речи объёмом не менее 180 слов: устно и письменно формулировать тему и главную мысль текста, вопросы по содержанию текста и отвечать на них, подробно и сжато передавать в устной и письменной форме содержание прочитанных научно-учебных и художественных текстов различных функционально-смысловых типов речи (для подробного изложения объём исходного текста должен составлять не менее </w:t>
      </w:r>
      <w:r>
        <w:rPr>
          <w:rFonts w:ascii="Times New Roman" w:eastAsia="SchoolBookSanPin" w:hAnsi="Times New Roman"/>
          <w:position w:val="1"/>
          <w:sz w:val="28"/>
          <w:szCs w:val="28"/>
          <w:lang w:val="ru-RU"/>
        </w:rPr>
        <w:t>160 слов; для сжатого изложения – не менее 165 слов).</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Осуществлять выбор лексических средств в соответствии с речевой ситуацией; пользоваться словарями иностранных слов, устаревших слов, оценивать свою и чужую речь с точки зрения точного, уместного и выразительного словоупотребления; использовать толковые словари.</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Соблюдать в устной речи и при письме нормы современного русского литературного языка, в том числе во время списывания текста объёмом 100-110 слов, словарного диктанта объёмом 20-25 слов, диктанта на основе связного текста объёмом 100-110 слов, составленного с учётом ранее изученных правил правописания (в том числе содержащего изученные в течение второго года обучения орфограммы, пунктограммы и слова с непроверяемыми написаниями), соблюдать в устной речи и при письме правила речевого этикета.</w:t>
      </w:r>
    </w:p>
    <w:p w:rsidR="007145AB" w:rsidRDefault="00F71669">
      <w:pPr>
        <w:spacing w:after="0" w:line="353" w:lineRule="auto"/>
        <w:ind w:firstLine="709"/>
        <w:jc w:val="both"/>
        <w:rPr>
          <w:rFonts w:ascii="Times New Roman" w:eastAsia="OfficinaSansBoldITC" w:hAnsi="Times New Roman"/>
          <w:sz w:val="28"/>
          <w:szCs w:val="28"/>
          <w:lang w:val="ru-RU"/>
        </w:rPr>
      </w:pPr>
      <w:r>
        <w:rPr>
          <w:rFonts w:ascii="Times New Roman" w:eastAsia="SchoolBookSanPin" w:hAnsi="Times New Roman"/>
          <w:sz w:val="28"/>
          <w:szCs w:val="28"/>
          <w:lang w:val="ru-RU"/>
        </w:rPr>
        <w:t>19.11.5.3. </w:t>
      </w:r>
      <w:r>
        <w:rPr>
          <w:rFonts w:ascii="Times New Roman" w:eastAsia="OfficinaSansBoldITC" w:hAnsi="Times New Roman"/>
          <w:sz w:val="28"/>
          <w:szCs w:val="28"/>
          <w:lang w:val="ru-RU"/>
        </w:rPr>
        <w:t>Текст.</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Анализировать текст с точки зрения его соответствия основным признакам, с точки зрения его принадлежности к функционально-смысловому типу речи.</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Характеризовать тексты различных функционально-смысловых типов речи; характеризовать особенности описания как типа речи (описание внешности человека, помещения, природы, местности, действий).</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lastRenderedPageBreak/>
        <w:t>Выявлять средства связи предложений в тексте, в том числе притяжательные и указательные местоимения, видо-временную соотнесённость глагольных форм.</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Применять знания о функционально-смысловых типах речи при выполнении анализа различных видов и в речевой практике, использовать знание основных признаков текста в практике создания собственного текста.</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Проводить смысловой анализ текста, его композиционных особенностей, определять количество микротем и абзацев.</w:t>
      </w:r>
    </w:p>
    <w:p w:rsidR="007145AB" w:rsidRDefault="00F71669">
      <w:pPr>
        <w:spacing w:after="0" w:line="36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Создавать тексты различных функционально-смысловых типов речи (повествование, описание внешности человека, помещения, природы, местности, действий) с использованием жизненного и читательского опыта, произведений искусства (в том числе сочинения-миниатюры объёмом 5 и более предложений; сочинения объёмом не менее 100 слов с учётом функциональной разновидности и жанра сочинения, характера темы).</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Работать с текстом: составлять план прочитанного текста (простой, сложный; назывной, вопросный) с целью дальнейшего воспроизведения содержания текста в устной и письменной форме, выделять главную и второстепенную информацию в прослушанном и прочитанном тексте, извлекать информацию из различных источников, в том числе из лингвистических словарей и справочной литературы, и использовать её в учебной деятельности.</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 xml:space="preserve">Представлять сообщение на заданную тему в виде презентации. Представлять содержание прослушанного или прочитанного научно-учебного текста в виде таблицы, схемы; представлять </w:t>
      </w:r>
      <w:r>
        <w:rPr>
          <w:rFonts w:ascii="Times New Roman" w:eastAsia="SchoolBookSanPin" w:hAnsi="Times New Roman"/>
          <w:position w:val="1"/>
          <w:sz w:val="28"/>
          <w:szCs w:val="28"/>
          <w:lang w:val="ru-RU"/>
        </w:rPr>
        <w:t>содержание таблицы, схемы в виде текста.</w:t>
      </w:r>
    </w:p>
    <w:p w:rsidR="007145AB" w:rsidRDefault="00F71669">
      <w:pPr>
        <w:spacing w:after="0" w:line="360"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Редактировать собственные тексты с использованием знаний норм современного русского литературного языка.</w:t>
      </w:r>
    </w:p>
    <w:p w:rsidR="007145AB" w:rsidRDefault="00F71669">
      <w:pPr>
        <w:spacing w:after="0" w:line="353" w:lineRule="auto"/>
        <w:ind w:firstLine="709"/>
        <w:jc w:val="both"/>
        <w:rPr>
          <w:rFonts w:ascii="Times New Roman" w:eastAsia="OfficinaSansBoldITC" w:hAnsi="Times New Roman"/>
          <w:sz w:val="28"/>
          <w:szCs w:val="28"/>
          <w:lang w:val="ru-RU"/>
        </w:rPr>
      </w:pPr>
      <w:r>
        <w:rPr>
          <w:rFonts w:ascii="Times New Roman" w:eastAsia="SchoolBookSanPin" w:hAnsi="Times New Roman"/>
          <w:sz w:val="28"/>
          <w:szCs w:val="28"/>
          <w:lang w:val="ru-RU"/>
        </w:rPr>
        <w:lastRenderedPageBreak/>
        <w:t>19.11.5.4. </w:t>
      </w:r>
      <w:r>
        <w:rPr>
          <w:rFonts w:ascii="Times New Roman" w:eastAsia="OfficinaSansBoldITC" w:hAnsi="Times New Roman"/>
          <w:sz w:val="28"/>
          <w:szCs w:val="28"/>
          <w:lang w:val="ru-RU"/>
        </w:rPr>
        <w:t>Функциональные разновидности языка.</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Характеризовать особенности официально-делового стиля речи, научного стиля речи, перечислять требования к составлению словарной статьи и научного сообщения, анализировать тексты разных функциональных разновидностей языка и жанров (рассказ; заявление, расписка; словарная статья, научное сообщение).</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Применять знания об официально-деловом и научном стиле при выполнении языкового анализа различных видов и в речевой практике.</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19.11.5.5. Система языка.</w:t>
      </w:r>
    </w:p>
    <w:p w:rsidR="007145AB" w:rsidRDefault="00F71669">
      <w:pPr>
        <w:spacing w:after="0" w:line="353" w:lineRule="auto"/>
        <w:ind w:firstLine="709"/>
        <w:jc w:val="both"/>
        <w:rPr>
          <w:rFonts w:ascii="Times New Roman" w:eastAsia="OfficinaSansBoldITC" w:hAnsi="Times New Roman"/>
          <w:sz w:val="28"/>
          <w:szCs w:val="28"/>
          <w:lang w:val="ru-RU"/>
        </w:rPr>
      </w:pPr>
      <w:r>
        <w:rPr>
          <w:rFonts w:ascii="Times New Roman" w:eastAsia="SchoolBookSanPin" w:hAnsi="Times New Roman"/>
          <w:sz w:val="28"/>
          <w:szCs w:val="28"/>
          <w:lang w:val="ru-RU"/>
        </w:rPr>
        <w:t>19.11.5.6. </w:t>
      </w:r>
      <w:r>
        <w:rPr>
          <w:rFonts w:ascii="Times New Roman" w:eastAsia="OfficinaSansBoldITC" w:hAnsi="Times New Roman"/>
          <w:sz w:val="28"/>
          <w:szCs w:val="28"/>
          <w:lang w:val="ru-RU"/>
        </w:rPr>
        <w:t>Лексикология. Культура речи.</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Различать слова с точки зрения их происхождения: исконно русские и заимствованные слова, различать слова с точки зрения их принадлежности к активному или пассивному запасу: неологизмы, устаревшие слова (историзмы и архаизмы), различать слова с точки зрения сферы их употребления: общеупотребительные слова и слова ограниченной сферы употребления (диалектизмы, термины, профессионализмы, жаргонизмы), определять стилистическую окраску слова. Проводить лексический анализ слов.</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Распознавать эпитеты, метафоры, олицетворения, понимать их основное коммуникативное назначение в художественном тексте и использовать в речи с целью повышения её богатства и выразительности.</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Распознавать в тексте фразеологизмы, определять их значения; характеризовать ситуацию употребления фразеологизма.</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 xml:space="preserve">Осуществлять выбор лексических средств в соответствии с речевой ситуацией, пользоваться словарями иностранных слов, устаревших слов, оценивать свою и чужую речь с точки зрения точного, уместного и </w:t>
      </w:r>
      <w:r>
        <w:rPr>
          <w:rFonts w:ascii="Times New Roman" w:eastAsia="SchoolBookSanPin" w:hAnsi="Times New Roman"/>
          <w:sz w:val="28"/>
          <w:szCs w:val="28"/>
          <w:lang w:val="ru-RU"/>
        </w:rPr>
        <w:lastRenderedPageBreak/>
        <w:t>выразительного словоупотребления; использовать толковые словари.</w:t>
      </w:r>
    </w:p>
    <w:p w:rsidR="007145AB" w:rsidRDefault="00F71669">
      <w:pPr>
        <w:spacing w:after="0" w:line="353" w:lineRule="auto"/>
        <w:ind w:firstLine="709"/>
        <w:jc w:val="both"/>
        <w:rPr>
          <w:rFonts w:ascii="Times New Roman" w:eastAsia="OfficinaSansBoldITC" w:hAnsi="Times New Roman"/>
          <w:sz w:val="28"/>
          <w:szCs w:val="28"/>
          <w:lang w:val="ru-RU"/>
        </w:rPr>
      </w:pPr>
      <w:r>
        <w:rPr>
          <w:rFonts w:ascii="Times New Roman" w:eastAsia="SchoolBookSanPin" w:hAnsi="Times New Roman"/>
          <w:sz w:val="28"/>
          <w:szCs w:val="28"/>
          <w:lang w:val="ru-RU"/>
        </w:rPr>
        <w:t>19.11.5.7. </w:t>
      </w:r>
      <w:r>
        <w:rPr>
          <w:rFonts w:ascii="Times New Roman" w:eastAsia="OfficinaSansBoldITC" w:hAnsi="Times New Roman"/>
          <w:sz w:val="28"/>
          <w:szCs w:val="28"/>
          <w:lang w:val="ru-RU"/>
        </w:rPr>
        <w:t>Словообразование. Культура речи. Орфография.</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Распознавать формообразующие и словообразующие морфемы в слове; выделять производящую основу.</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Определять способы словообразования (приставочный, суффиксальный, приставочно-суффиксальный, бессуффиксный, сложение, переход из одной части речи в другую), проводить морфемный и словообразовательный анализ слов, применять знания по морфемике и словообразованию при выполнении языкового анализа различных видов.</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Соблюдать нормы словообразования имён прилагательных. Распознавать изученные орфограммы; проводить орфографический анализ слов, применять знания по орфографии в практике правописания.</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 xml:space="preserve">Соблюдать правила правописания сложных и сложносокращённых слов, правила правописания корня </w:t>
      </w:r>
      <w:r>
        <w:rPr>
          <w:rFonts w:ascii="Times New Roman" w:eastAsia="SchoolBookSanPin" w:hAnsi="Times New Roman"/>
          <w:bCs/>
          <w:sz w:val="28"/>
          <w:szCs w:val="28"/>
          <w:lang w:val="ru-RU"/>
        </w:rPr>
        <w:t xml:space="preserve">-кас- – -кос- </w:t>
      </w:r>
      <w:r>
        <w:rPr>
          <w:rFonts w:ascii="Times New Roman" w:eastAsia="SchoolBookSanPin" w:hAnsi="Times New Roman"/>
          <w:sz w:val="28"/>
          <w:szCs w:val="28"/>
          <w:lang w:val="ru-RU"/>
        </w:rPr>
        <w:t xml:space="preserve">с чередованием </w:t>
      </w:r>
      <w:r>
        <w:rPr>
          <w:rFonts w:ascii="Times New Roman" w:eastAsia="SchoolBookSanPin" w:hAnsi="Times New Roman"/>
          <w:bCs/>
          <w:sz w:val="28"/>
          <w:szCs w:val="28"/>
          <w:lang w:val="ru-RU"/>
        </w:rPr>
        <w:t xml:space="preserve">а </w:t>
      </w:r>
      <w:r>
        <w:rPr>
          <w:rFonts w:ascii="Times New Roman" w:eastAsia="SchoolBookSanPin" w:hAnsi="Times New Roman"/>
          <w:sz w:val="28"/>
          <w:szCs w:val="28"/>
          <w:lang w:val="ru-RU"/>
        </w:rPr>
        <w:t>(</w:t>
      </w:r>
      <w:r>
        <w:rPr>
          <w:rFonts w:ascii="Times New Roman" w:eastAsia="SchoolBookSanPin" w:hAnsi="Times New Roman"/>
          <w:bCs/>
          <w:sz w:val="28"/>
          <w:szCs w:val="28"/>
          <w:lang w:val="ru-RU"/>
        </w:rPr>
        <w:t>о)</w:t>
      </w:r>
      <w:r>
        <w:rPr>
          <w:rFonts w:ascii="Times New Roman" w:eastAsia="SchoolBookSanPin" w:hAnsi="Times New Roman"/>
          <w:sz w:val="28"/>
          <w:szCs w:val="28"/>
          <w:lang w:val="ru-RU"/>
        </w:rPr>
        <w:t xml:space="preserve">, гласных в приставках </w:t>
      </w:r>
      <w:r>
        <w:rPr>
          <w:rFonts w:ascii="Times New Roman" w:eastAsia="SchoolBookSanPin" w:hAnsi="Times New Roman"/>
          <w:bCs/>
          <w:sz w:val="28"/>
          <w:szCs w:val="28"/>
          <w:lang w:val="ru-RU"/>
        </w:rPr>
        <w:t xml:space="preserve">пре- </w:t>
      </w:r>
      <w:r>
        <w:rPr>
          <w:rFonts w:ascii="Times New Roman" w:eastAsia="SchoolBookSanPin" w:hAnsi="Times New Roman"/>
          <w:sz w:val="28"/>
          <w:szCs w:val="28"/>
          <w:lang w:val="ru-RU"/>
        </w:rPr>
        <w:t xml:space="preserve">и </w:t>
      </w:r>
      <w:r>
        <w:rPr>
          <w:rFonts w:ascii="Times New Roman" w:eastAsia="SchoolBookSanPin" w:hAnsi="Times New Roman"/>
          <w:bCs/>
          <w:sz w:val="28"/>
          <w:szCs w:val="28"/>
          <w:lang w:val="ru-RU"/>
        </w:rPr>
        <w:t>при-</w:t>
      </w:r>
      <w:r>
        <w:rPr>
          <w:rFonts w:ascii="Times New Roman" w:eastAsia="SchoolBookSanPin" w:hAnsi="Times New Roman"/>
          <w:sz w:val="28"/>
          <w:szCs w:val="28"/>
          <w:lang w:val="ru-RU"/>
        </w:rPr>
        <w:t>.</w:t>
      </w:r>
    </w:p>
    <w:p w:rsidR="007145AB" w:rsidRDefault="00F71669">
      <w:pPr>
        <w:spacing w:after="0" w:line="353" w:lineRule="auto"/>
        <w:ind w:firstLine="709"/>
        <w:jc w:val="both"/>
        <w:rPr>
          <w:rFonts w:ascii="Times New Roman" w:eastAsia="OfficinaSansBoldITC" w:hAnsi="Times New Roman"/>
          <w:sz w:val="28"/>
          <w:szCs w:val="28"/>
          <w:lang w:val="ru-RU"/>
        </w:rPr>
      </w:pPr>
      <w:r>
        <w:rPr>
          <w:rFonts w:ascii="Times New Roman" w:eastAsia="SchoolBookSanPin" w:hAnsi="Times New Roman"/>
          <w:sz w:val="28"/>
          <w:szCs w:val="28"/>
          <w:lang w:val="ru-RU"/>
        </w:rPr>
        <w:t>19.11.5.8. </w:t>
      </w:r>
      <w:r>
        <w:rPr>
          <w:rFonts w:ascii="Times New Roman" w:eastAsia="OfficinaSansBoldITC" w:hAnsi="Times New Roman"/>
          <w:sz w:val="28"/>
          <w:szCs w:val="28"/>
          <w:lang w:val="ru-RU"/>
        </w:rPr>
        <w:t>Морфология. Культура речи. Орфография.</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Характеризовать особенности словообразования имён существительных.</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 xml:space="preserve">Соблюдать правила слитного и дефисного написания </w:t>
      </w:r>
      <w:r>
        <w:rPr>
          <w:rFonts w:ascii="Times New Roman" w:eastAsia="SchoolBookSanPin" w:hAnsi="Times New Roman"/>
          <w:bCs/>
          <w:sz w:val="28"/>
          <w:szCs w:val="28"/>
          <w:lang w:val="ru-RU"/>
        </w:rPr>
        <w:t xml:space="preserve">пол- </w:t>
      </w:r>
      <w:r>
        <w:rPr>
          <w:rFonts w:ascii="Times New Roman" w:eastAsia="SchoolBookSanPin" w:hAnsi="Times New Roman"/>
          <w:sz w:val="28"/>
          <w:szCs w:val="28"/>
          <w:lang w:val="ru-RU"/>
        </w:rPr>
        <w:t xml:space="preserve">и </w:t>
      </w:r>
      <w:r>
        <w:rPr>
          <w:rFonts w:ascii="Times New Roman" w:eastAsia="SchoolBookSanPin" w:hAnsi="Times New Roman"/>
          <w:bCs/>
          <w:position w:val="1"/>
          <w:sz w:val="28"/>
          <w:szCs w:val="28"/>
          <w:lang w:val="ru-RU"/>
        </w:rPr>
        <w:t xml:space="preserve">полу- </w:t>
      </w:r>
      <w:r>
        <w:rPr>
          <w:rFonts w:ascii="Times New Roman" w:eastAsia="SchoolBookSanPin" w:hAnsi="Times New Roman"/>
          <w:position w:val="1"/>
          <w:sz w:val="28"/>
          <w:szCs w:val="28"/>
          <w:lang w:val="ru-RU"/>
        </w:rPr>
        <w:t>со словами.</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Соблюдать нормы произношения, постановки ударения (в рамках изученного), словоизменения имён существительных.</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Различать качественные, относительные и притяжательные имена прилагательные, степени сравнения качественных имён прилагательных.</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Соблюдать нормы словообразования имён прилагательных, нормы произношения имён прилагательных, нормы ударения</w:t>
      </w:r>
      <w:r>
        <w:rPr>
          <w:rFonts w:ascii="Times New Roman" w:eastAsia="SchoolBookSanPin" w:hAnsi="Times New Roman"/>
          <w:sz w:val="28"/>
          <w:szCs w:val="28"/>
          <w:lang w:val="ru-RU"/>
        </w:rPr>
        <w:t xml:space="preserve"> (</w:t>
      </w:r>
      <w:r>
        <w:rPr>
          <w:rFonts w:ascii="Times New Roman" w:eastAsia="SchoolBookSanPin" w:hAnsi="Times New Roman"/>
          <w:position w:val="1"/>
          <w:sz w:val="28"/>
          <w:szCs w:val="28"/>
          <w:lang w:val="ru-RU"/>
        </w:rPr>
        <w:t xml:space="preserve">в рамках изученного); соблюдать </w:t>
      </w:r>
      <w:r>
        <w:rPr>
          <w:rFonts w:ascii="Times New Roman" w:eastAsia="SchoolBookSanPin" w:hAnsi="Times New Roman"/>
          <w:sz w:val="28"/>
          <w:szCs w:val="28"/>
          <w:lang w:val="ru-RU"/>
        </w:rPr>
        <w:t xml:space="preserve">правила </w:t>
      </w:r>
      <w:r>
        <w:rPr>
          <w:rFonts w:ascii="Times New Roman" w:eastAsia="SchoolBookSanPin" w:hAnsi="Times New Roman"/>
          <w:position w:val="1"/>
          <w:sz w:val="28"/>
          <w:szCs w:val="28"/>
          <w:lang w:val="ru-RU"/>
        </w:rPr>
        <w:t xml:space="preserve">правописания </w:t>
      </w:r>
      <w:r>
        <w:rPr>
          <w:rFonts w:ascii="Times New Roman" w:eastAsia="SchoolBookSanPin" w:hAnsi="Times New Roman"/>
          <w:bCs/>
          <w:position w:val="1"/>
          <w:sz w:val="28"/>
          <w:szCs w:val="28"/>
          <w:lang w:val="ru-RU"/>
        </w:rPr>
        <w:t xml:space="preserve">н </w:t>
      </w:r>
      <w:r>
        <w:rPr>
          <w:rFonts w:ascii="Times New Roman" w:eastAsia="SchoolBookSanPin" w:hAnsi="Times New Roman"/>
          <w:position w:val="1"/>
          <w:sz w:val="28"/>
          <w:szCs w:val="28"/>
          <w:lang w:val="ru-RU"/>
        </w:rPr>
        <w:t xml:space="preserve">и </w:t>
      </w:r>
      <w:r>
        <w:rPr>
          <w:rFonts w:ascii="Times New Roman" w:eastAsia="SchoolBookSanPin" w:hAnsi="Times New Roman"/>
          <w:bCs/>
          <w:position w:val="1"/>
          <w:sz w:val="28"/>
          <w:szCs w:val="28"/>
          <w:lang w:val="ru-RU"/>
        </w:rPr>
        <w:t xml:space="preserve">нн </w:t>
      </w:r>
      <w:r>
        <w:rPr>
          <w:rFonts w:ascii="Times New Roman" w:eastAsia="SchoolBookSanPin" w:hAnsi="Times New Roman"/>
          <w:position w:val="1"/>
          <w:sz w:val="28"/>
          <w:szCs w:val="28"/>
          <w:lang w:val="ru-RU"/>
        </w:rPr>
        <w:t xml:space="preserve">в именах прилагательных, </w:t>
      </w:r>
      <w:r>
        <w:rPr>
          <w:rFonts w:ascii="Times New Roman" w:eastAsia="SchoolBookSanPin" w:hAnsi="Times New Roman"/>
          <w:position w:val="1"/>
          <w:sz w:val="28"/>
          <w:szCs w:val="28"/>
          <w:lang w:val="ru-RU"/>
        </w:rPr>
        <w:lastRenderedPageBreak/>
        <w:t xml:space="preserve">суффиксов </w:t>
      </w:r>
      <w:r>
        <w:rPr>
          <w:rFonts w:ascii="Times New Roman" w:eastAsia="SchoolBookSanPin" w:hAnsi="Times New Roman"/>
          <w:bCs/>
          <w:position w:val="1"/>
          <w:sz w:val="28"/>
          <w:szCs w:val="28"/>
          <w:lang w:val="ru-RU"/>
        </w:rPr>
        <w:t xml:space="preserve">-к- </w:t>
      </w:r>
      <w:r>
        <w:rPr>
          <w:rFonts w:ascii="Times New Roman" w:eastAsia="SchoolBookSanPin" w:hAnsi="Times New Roman"/>
          <w:position w:val="1"/>
          <w:sz w:val="28"/>
          <w:szCs w:val="28"/>
          <w:lang w:val="ru-RU"/>
        </w:rPr>
        <w:t xml:space="preserve">и </w:t>
      </w:r>
      <w:r>
        <w:rPr>
          <w:rFonts w:ascii="Times New Roman" w:eastAsia="SchoolBookSanPin" w:hAnsi="Times New Roman"/>
          <w:bCs/>
          <w:position w:val="1"/>
          <w:sz w:val="28"/>
          <w:szCs w:val="28"/>
          <w:lang w:val="ru-RU"/>
        </w:rPr>
        <w:t xml:space="preserve">-ск- </w:t>
      </w:r>
      <w:r>
        <w:rPr>
          <w:rFonts w:ascii="Times New Roman" w:eastAsia="SchoolBookSanPin" w:hAnsi="Times New Roman"/>
          <w:position w:val="1"/>
          <w:sz w:val="28"/>
          <w:szCs w:val="28"/>
          <w:lang w:val="ru-RU"/>
        </w:rPr>
        <w:t>имён прилагательных, сложных имён прилагательных.</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Распознавать числительные; определять общее грамматическое значение имени числительного; различать разряды имён числительных по значению, по строению.</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Склонять числительные и характеризовать особенности склонения, словообразования и синтаксических функций числительных; характеризовать роль имён числительных в речи.</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 xml:space="preserve">Правильно употреблять собирательные имена числительные, соблюдать </w:t>
      </w:r>
      <w:r>
        <w:rPr>
          <w:rFonts w:ascii="Times New Roman" w:eastAsia="SchoolBookSanPin" w:hAnsi="Times New Roman"/>
          <w:sz w:val="28"/>
          <w:szCs w:val="28"/>
          <w:lang w:val="ru-RU"/>
        </w:rPr>
        <w:t xml:space="preserve">правила </w:t>
      </w:r>
      <w:r>
        <w:rPr>
          <w:rFonts w:ascii="Times New Roman" w:eastAsia="SchoolBookSanPin" w:hAnsi="Times New Roman"/>
          <w:position w:val="1"/>
          <w:sz w:val="28"/>
          <w:szCs w:val="28"/>
          <w:lang w:val="ru-RU"/>
        </w:rPr>
        <w:t xml:space="preserve">правописания имён числительных, в том числе написание </w:t>
      </w:r>
      <w:r>
        <w:rPr>
          <w:rFonts w:ascii="Times New Roman" w:eastAsia="SchoolBookSanPin" w:hAnsi="Times New Roman"/>
          <w:bCs/>
          <w:position w:val="1"/>
          <w:sz w:val="28"/>
          <w:szCs w:val="28"/>
          <w:lang w:val="ru-RU"/>
        </w:rPr>
        <w:t xml:space="preserve">ь </w:t>
      </w:r>
      <w:r>
        <w:rPr>
          <w:rFonts w:ascii="Times New Roman" w:eastAsia="SchoolBookSanPin" w:hAnsi="Times New Roman"/>
          <w:position w:val="1"/>
          <w:sz w:val="28"/>
          <w:szCs w:val="28"/>
          <w:lang w:val="ru-RU"/>
        </w:rPr>
        <w:t xml:space="preserve">в именах числительных, написание двойных согласных; слитное, раздельное, дефисное написание числительных, </w:t>
      </w:r>
      <w:r>
        <w:rPr>
          <w:rFonts w:ascii="Times New Roman" w:eastAsia="SchoolBookSanPin" w:hAnsi="Times New Roman"/>
          <w:sz w:val="28"/>
          <w:szCs w:val="28"/>
          <w:lang w:val="ru-RU"/>
        </w:rPr>
        <w:t xml:space="preserve">правила </w:t>
      </w:r>
      <w:r>
        <w:rPr>
          <w:rFonts w:ascii="Times New Roman" w:eastAsia="SchoolBookSanPin" w:hAnsi="Times New Roman"/>
          <w:position w:val="1"/>
          <w:sz w:val="28"/>
          <w:szCs w:val="28"/>
          <w:lang w:val="ru-RU"/>
        </w:rPr>
        <w:t>правописания окончаний числительных.</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Распознавать местоимения; определять общее грамматическое значение; различать разряды местоимений, склонять местоимения; характеризовать особенности их склонения, словообразования, синтаксических функций, роли в речи.</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 xml:space="preserve">Правильно употреблять местоимения в соответствии с требованиями русского речевого этикета, в том числе местоимения 3-го лица в соответствии со смыслом предшествующего текста (устранение двусмысленности, неточности); соблюдать </w:t>
      </w:r>
      <w:r>
        <w:rPr>
          <w:rFonts w:ascii="Times New Roman" w:eastAsia="SchoolBookSanPin" w:hAnsi="Times New Roman"/>
          <w:sz w:val="28"/>
          <w:szCs w:val="28"/>
          <w:lang w:val="ru-RU"/>
        </w:rPr>
        <w:t xml:space="preserve">правила </w:t>
      </w:r>
      <w:r>
        <w:rPr>
          <w:rFonts w:ascii="Times New Roman" w:eastAsia="SchoolBookSanPin" w:hAnsi="Times New Roman"/>
          <w:position w:val="1"/>
          <w:sz w:val="28"/>
          <w:szCs w:val="28"/>
          <w:lang w:val="ru-RU"/>
        </w:rPr>
        <w:t xml:space="preserve">правописания местоимений с </w:t>
      </w:r>
      <w:r>
        <w:rPr>
          <w:rFonts w:ascii="Times New Roman" w:eastAsia="SchoolBookSanPin" w:hAnsi="Times New Roman"/>
          <w:bCs/>
          <w:position w:val="1"/>
          <w:sz w:val="28"/>
          <w:szCs w:val="28"/>
          <w:lang w:val="ru-RU"/>
        </w:rPr>
        <w:t xml:space="preserve">не </w:t>
      </w:r>
      <w:r>
        <w:rPr>
          <w:rFonts w:ascii="Times New Roman" w:eastAsia="SchoolBookSanPin" w:hAnsi="Times New Roman"/>
          <w:position w:val="1"/>
          <w:sz w:val="28"/>
          <w:szCs w:val="28"/>
          <w:lang w:val="ru-RU"/>
        </w:rPr>
        <w:t xml:space="preserve">и </w:t>
      </w:r>
      <w:r>
        <w:rPr>
          <w:rFonts w:ascii="Times New Roman" w:eastAsia="SchoolBookSanPin" w:hAnsi="Times New Roman"/>
          <w:bCs/>
          <w:position w:val="1"/>
          <w:sz w:val="28"/>
          <w:szCs w:val="28"/>
          <w:lang w:val="ru-RU"/>
        </w:rPr>
        <w:t>ни</w:t>
      </w:r>
      <w:r>
        <w:rPr>
          <w:rFonts w:ascii="Times New Roman" w:eastAsia="SchoolBookSanPin" w:hAnsi="Times New Roman"/>
          <w:position w:val="1"/>
          <w:sz w:val="28"/>
          <w:szCs w:val="28"/>
          <w:lang w:val="ru-RU"/>
        </w:rPr>
        <w:t>, слитного, раздельного и дефисного написания местоимений.</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Распознавать переходные и непереходные глаголы, разноспрягаемые глаголы; определять наклонение глагола, значение глаголов в изъявительном, условном и повелительном наклонении; различать безличные и личные глаголы, использовать личные глаголы в безличном значении.</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 xml:space="preserve">Соблюдать </w:t>
      </w:r>
      <w:r>
        <w:rPr>
          <w:rFonts w:ascii="Times New Roman" w:eastAsia="SchoolBookSanPin" w:hAnsi="Times New Roman"/>
          <w:sz w:val="28"/>
          <w:szCs w:val="28"/>
          <w:lang w:val="ru-RU"/>
        </w:rPr>
        <w:t xml:space="preserve">правила </w:t>
      </w:r>
      <w:r>
        <w:rPr>
          <w:rFonts w:ascii="Times New Roman" w:eastAsia="SchoolBookSanPin" w:hAnsi="Times New Roman"/>
          <w:position w:val="1"/>
          <w:sz w:val="28"/>
          <w:szCs w:val="28"/>
          <w:lang w:val="ru-RU"/>
        </w:rPr>
        <w:t xml:space="preserve">правописания </w:t>
      </w:r>
      <w:r>
        <w:rPr>
          <w:rFonts w:ascii="Times New Roman" w:eastAsia="SchoolBookSanPin" w:hAnsi="Times New Roman"/>
          <w:bCs/>
          <w:position w:val="1"/>
          <w:sz w:val="28"/>
          <w:szCs w:val="28"/>
          <w:lang w:val="ru-RU"/>
        </w:rPr>
        <w:t xml:space="preserve">ь </w:t>
      </w:r>
      <w:r>
        <w:rPr>
          <w:rFonts w:ascii="Times New Roman" w:eastAsia="SchoolBookSanPin" w:hAnsi="Times New Roman"/>
          <w:position w:val="1"/>
          <w:sz w:val="28"/>
          <w:szCs w:val="28"/>
          <w:lang w:val="ru-RU"/>
        </w:rPr>
        <w:t>в формах глагола повелительного наклонения.</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 xml:space="preserve">Проводить морфологический анализ имён прилагательных, имён числительных, местоимений, глаголов; </w:t>
      </w:r>
      <w:r>
        <w:rPr>
          <w:rFonts w:ascii="Times New Roman" w:eastAsia="SchoolBookSanPin" w:hAnsi="Times New Roman"/>
          <w:position w:val="1"/>
          <w:sz w:val="28"/>
          <w:szCs w:val="28"/>
          <w:lang w:val="ru-RU"/>
        </w:rPr>
        <w:lastRenderedPageBreak/>
        <w:t xml:space="preserve">применять знания </w:t>
      </w:r>
      <w:r>
        <w:rPr>
          <w:rFonts w:ascii="Times New Roman" w:eastAsia="SchoolBookSanPin" w:hAnsi="Times New Roman"/>
          <w:sz w:val="28"/>
          <w:szCs w:val="28"/>
          <w:lang w:val="ru-RU"/>
        </w:rPr>
        <w:t>по морфологии при выполнении языкового анализа различных видов и в речевой практике.</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Проводить фонетический анализ слов; использовать знания по фонетике и графике в практике произношения и правописания слов.</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Распознавать изученные орфограммы, проводить орфографический анализ слов, применять знания по орфографии в практике правописания.</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Проводить синтаксический анализ словосочетаний, синтаксический и пунктуационный анализ предложений (в рамках изученного), применять знания по синтаксису и пунктуации при выполнении языкового анализа различных видов и в речевой практике.</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19.11.6. </w:t>
      </w:r>
      <w:r>
        <w:rPr>
          <w:rFonts w:ascii="Times New Roman" w:eastAsia="OfficinaSansBoldITC" w:hAnsi="Times New Roman"/>
          <w:sz w:val="28"/>
          <w:szCs w:val="28"/>
          <w:lang w:val="ru-RU"/>
        </w:rPr>
        <w:t>К</w:t>
      </w:r>
      <w:r>
        <w:rPr>
          <w:rFonts w:ascii="Times New Roman" w:eastAsia="SchoolBookSanPin" w:hAnsi="Times New Roman"/>
          <w:sz w:val="28"/>
          <w:szCs w:val="28"/>
          <w:lang w:val="ru-RU"/>
        </w:rPr>
        <w:t xml:space="preserve"> концу обучения в </w:t>
      </w:r>
      <w:r>
        <w:rPr>
          <w:rFonts w:ascii="Times New Roman" w:eastAsia="SchoolBookSanPin" w:hAnsi="Times New Roman"/>
          <w:bCs/>
          <w:sz w:val="28"/>
          <w:szCs w:val="28"/>
          <w:lang w:val="ru-RU"/>
        </w:rPr>
        <w:t xml:space="preserve">7 классе </w:t>
      </w:r>
      <w:r>
        <w:rPr>
          <w:rFonts w:ascii="Times New Roman" w:eastAsia="SchoolBookSanPin" w:hAnsi="Times New Roman"/>
          <w:sz w:val="28"/>
          <w:szCs w:val="28"/>
          <w:lang w:val="ru-RU"/>
        </w:rPr>
        <w:t>обучающийся получит следующие п</w:t>
      </w:r>
      <w:r>
        <w:rPr>
          <w:rFonts w:ascii="Times New Roman" w:eastAsia="OfficinaSansBoldITC" w:hAnsi="Times New Roman"/>
          <w:sz w:val="28"/>
          <w:szCs w:val="28"/>
          <w:lang w:val="ru-RU"/>
        </w:rPr>
        <w:t>редметные результаты по отдельным темам программы по русскому языку</w:t>
      </w:r>
      <w:r>
        <w:rPr>
          <w:rFonts w:ascii="Times New Roman" w:eastAsia="SchoolBookSanPin" w:hAnsi="Times New Roman"/>
          <w:sz w:val="28"/>
          <w:szCs w:val="28"/>
          <w:lang w:val="ru-RU"/>
        </w:rPr>
        <w:t>:</w:t>
      </w:r>
    </w:p>
    <w:p w:rsidR="007145AB" w:rsidRDefault="00F71669">
      <w:pPr>
        <w:spacing w:after="0" w:line="353" w:lineRule="auto"/>
        <w:ind w:firstLine="709"/>
        <w:jc w:val="both"/>
        <w:rPr>
          <w:rFonts w:ascii="Times New Roman" w:eastAsia="OfficinaSansBoldITC" w:hAnsi="Times New Roman"/>
          <w:sz w:val="28"/>
          <w:szCs w:val="28"/>
          <w:lang w:val="ru-RU"/>
        </w:rPr>
      </w:pPr>
      <w:r>
        <w:rPr>
          <w:rFonts w:ascii="Times New Roman" w:eastAsia="SchoolBookSanPin" w:hAnsi="Times New Roman"/>
          <w:sz w:val="28"/>
          <w:szCs w:val="28"/>
          <w:lang w:val="ru-RU"/>
        </w:rPr>
        <w:t>19.11.6.1. </w:t>
      </w:r>
      <w:r>
        <w:rPr>
          <w:rFonts w:ascii="Times New Roman" w:eastAsia="OfficinaSansBoldITC" w:hAnsi="Times New Roman"/>
          <w:sz w:val="28"/>
          <w:szCs w:val="28"/>
          <w:lang w:val="ru-RU"/>
        </w:rPr>
        <w:t>Общие сведения о языке.</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Иметь представление о языке как развивающемся явлении. Осознавать взаимосвязь языка, культуры и истории народа (</w:t>
      </w:r>
      <w:r>
        <w:rPr>
          <w:rFonts w:ascii="Times New Roman" w:eastAsia="SchoolBookSanPin" w:hAnsi="Times New Roman"/>
          <w:position w:val="1"/>
          <w:sz w:val="28"/>
          <w:szCs w:val="28"/>
          <w:lang w:val="ru-RU"/>
        </w:rPr>
        <w:t>приводить примеры).</w:t>
      </w:r>
    </w:p>
    <w:p w:rsidR="007145AB" w:rsidRDefault="00F71669">
      <w:pPr>
        <w:spacing w:after="0" w:line="353" w:lineRule="auto"/>
        <w:ind w:firstLine="709"/>
        <w:jc w:val="both"/>
        <w:rPr>
          <w:rFonts w:ascii="Times New Roman" w:eastAsia="OfficinaSansBoldITC" w:hAnsi="Times New Roman"/>
          <w:sz w:val="28"/>
          <w:szCs w:val="28"/>
          <w:lang w:val="ru-RU"/>
        </w:rPr>
      </w:pPr>
      <w:r>
        <w:rPr>
          <w:rFonts w:ascii="Times New Roman" w:eastAsia="SchoolBookSanPin" w:hAnsi="Times New Roman"/>
          <w:sz w:val="28"/>
          <w:szCs w:val="28"/>
          <w:lang w:val="ru-RU"/>
        </w:rPr>
        <w:t>19.11.6.2. </w:t>
      </w:r>
      <w:r>
        <w:rPr>
          <w:rFonts w:ascii="Times New Roman" w:eastAsia="OfficinaSansBoldITC" w:hAnsi="Times New Roman"/>
          <w:sz w:val="28"/>
          <w:szCs w:val="28"/>
          <w:lang w:val="ru-RU"/>
        </w:rPr>
        <w:t>Язык и речь.</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Создавать устные монологические высказывания объёмом не менее 7 предложений на основе наблюдений, личных впечатлений, чтения научно-учебной, художественной и научно-популярной литературы (монолог-описание, монолог-рассуждение, монолог-повествование), выступать с научным сообщением.</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Участвовать в диалоге на лингвистические темы (в рамках изученного) и темы на основе жизненных наблюдений объёмом не менее 5 реплик.</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Владеть различными видами диалога: диалог – запрос информации, диалог – сообщение информации.</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lastRenderedPageBreak/>
        <w:t>Владеть различными видами аудирования (выборочное, ознакомительное, детальное) публицистических текстов различных функционально-смысловых типов речи.</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Владеть различными видами чтения: просмотровым, ознакомительным, изучающим, поисковым.</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Устно пересказывать прослушанный или прочитанный текст объёмом не менее 120 слов.</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 xml:space="preserve">Понимать содержание прослушанных и прочитанных публицистических текстов (рассуждение-доказательство, рассуждение-объяснение, рассуждение-размышление) объёмом не менее </w:t>
      </w:r>
      <w:r>
        <w:rPr>
          <w:rFonts w:ascii="Times New Roman" w:eastAsia="SchoolBookSanPin" w:hAnsi="Times New Roman"/>
          <w:position w:val="1"/>
          <w:sz w:val="28"/>
          <w:szCs w:val="28"/>
          <w:lang w:val="ru-RU"/>
        </w:rPr>
        <w:t>230 слов: устно и письменно формулировать тему и главную мысль текста, формулировать вопросы по содержанию текста и отвечать на них, подробно, сжато и выборочно передавать в устной и письменной форме содержание прослушанных публицистических текстов (для подробного изложения объём исходного текста должен составлять не менее 180 слов, для сжатого и выборочного изложения – не менее 200 слов).</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Осуществлять выбор языковых средств для создания высказывания в соответствии с целью, темой и коммуникативным замыслом.</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Соблюдать в устной речи и при письме нормы современного русского литературного языка, в том числе во время списывания текста объёмом 110–120 слов, словарного диктанта объёмом 25-30 слов, диктанта на основе связного текста объёмом 110–120 слов, составленного с учётом ранее изученных правил правописания (в том числе содержащего изученные в течение третьего года обучения орфограммы, пунктограммы и слова с непроверяемыми написаниями), соблюдать при письме правила речевого этикета.</w:t>
      </w:r>
    </w:p>
    <w:p w:rsidR="007145AB" w:rsidRDefault="00F71669">
      <w:pPr>
        <w:spacing w:after="0" w:line="353" w:lineRule="auto"/>
        <w:ind w:firstLine="709"/>
        <w:jc w:val="both"/>
        <w:rPr>
          <w:rFonts w:ascii="Times New Roman" w:eastAsia="OfficinaSansBoldITC" w:hAnsi="Times New Roman"/>
          <w:sz w:val="28"/>
          <w:szCs w:val="28"/>
          <w:lang w:val="ru-RU"/>
        </w:rPr>
      </w:pPr>
      <w:r>
        <w:rPr>
          <w:rFonts w:ascii="Times New Roman" w:eastAsia="SchoolBookSanPin" w:hAnsi="Times New Roman"/>
          <w:sz w:val="28"/>
          <w:szCs w:val="28"/>
          <w:lang w:val="ru-RU"/>
        </w:rPr>
        <w:t>19.11.6.3. </w:t>
      </w:r>
      <w:r>
        <w:rPr>
          <w:rFonts w:ascii="Times New Roman" w:eastAsia="OfficinaSansBoldITC" w:hAnsi="Times New Roman"/>
          <w:sz w:val="28"/>
          <w:szCs w:val="28"/>
          <w:lang w:val="ru-RU"/>
        </w:rPr>
        <w:t>Текст.</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 xml:space="preserve">Анализировать текст с точки зрения его соответствия основным признакам; выявлять его структуру, особенности абзацного членения, языковые средства выразительности в тексте: фонетические (звукопись), </w:t>
      </w:r>
      <w:r>
        <w:rPr>
          <w:rFonts w:ascii="Times New Roman" w:eastAsia="SchoolBookSanPin" w:hAnsi="Times New Roman"/>
          <w:sz w:val="28"/>
          <w:szCs w:val="28"/>
          <w:lang w:val="ru-RU"/>
        </w:rPr>
        <w:lastRenderedPageBreak/>
        <w:t>словообразовательные, лексические.</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Проводить смысловой анализ текста, его композиционных особенностей, определять количество микротем и абзацев.</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Выявлять лексические и грамматические средства связи предложений и частей текста.</w:t>
      </w:r>
    </w:p>
    <w:p w:rsidR="007145AB" w:rsidRDefault="00F71669">
      <w:pPr>
        <w:spacing w:after="0" w:line="36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Создавать тексты различных функционально-смысловых типов речи с использованием жизненного и читательского опыта, произведений искусства (в том числе сочинения-миниатюры объёмом 6 и более предложений, сочинения объёмом не менее 150 слов с учётом стиля и жанра сочинения, характера темы).</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Работать с текстом: составлять план прочитанного текста (простой, сложный; назывной, вопросный, тезисный) с целью дальнейшего воспроизведения содержания текста в устной и письменной форме, выделять главную и второстепенную информацию в тексте, передавать содержание текста с изменением лица рассказчика, использовать способы информационной переработки текста, извлекать информацию из различных источников, в том числе из лингвистических словарей и справочной литературы, и использовать её в учебной деятельности.</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Представлять сообщение на заданную тему в виде презентации.</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Представлять содержание научно-учебного текста в виде таблицы, схемы; представлять содержание таблицы, схемы в виде текста.</w:t>
      </w:r>
    </w:p>
    <w:p w:rsidR="007145AB" w:rsidRDefault="00F71669">
      <w:pPr>
        <w:spacing w:after="0" w:line="36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Редактировать тексты: сопоставлять исходный и отредактированный тексты, редактировать собственные тексты с целью совершенствования их содержания и формы с использованием знаний норм современного русского литературного языка.</w:t>
      </w:r>
    </w:p>
    <w:p w:rsidR="007145AB" w:rsidRDefault="00F71669">
      <w:pPr>
        <w:spacing w:after="0" w:line="353" w:lineRule="auto"/>
        <w:ind w:firstLine="709"/>
        <w:jc w:val="both"/>
        <w:rPr>
          <w:rFonts w:ascii="Times New Roman" w:eastAsia="OfficinaSansBoldITC" w:hAnsi="Times New Roman"/>
          <w:sz w:val="28"/>
          <w:szCs w:val="28"/>
          <w:lang w:val="ru-RU"/>
        </w:rPr>
      </w:pPr>
      <w:r>
        <w:rPr>
          <w:rFonts w:ascii="Times New Roman" w:eastAsia="SchoolBookSanPin" w:hAnsi="Times New Roman"/>
          <w:sz w:val="28"/>
          <w:szCs w:val="28"/>
          <w:lang w:val="ru-RU"/>
        </w:rPr>
        <w:t>19.11.6.4. </w:t>
      </w:r>
      <w:r>
        <w:rPr>
          <w:rFonts w:ascii="Times New Roman" w:eastAsia="OfficinaSansBoldITC" w:hAnsi="Times New Roman"/>
          <w:sz w:val="28"/>
          <w:szCs w:val="28"/>
          <w:lang w:val="ru-RU"/>
        </w:rPr>
        <w:t>Функциональные разновидности языка.</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 xml:space="preserve">Характеризовать функциональные разновидности языка: разговорную речь и функциональные стили </w:t>
      </w:r>
      <w:r>
        <w:rPr>
          <w:rFonts w:ascii="Times New Roman" w:eastAsia="SchoolBookSanPin" w:hAnsi="Times New Roman"/>
          <w:sz w:val="28"/>
          <w:szCs w:val="28"/>
          <w:lang w:val="ru-RU"/>
        </w:rPr>
        <w:lastRenderedPageBreak/>
        <w:t>(научный, публицистический, официально-деловой), язык художественной литературы.</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Характеризовать особенности публицистического стиля (в том числе сферу употребления, функции), употребления языковых средств выразительности в текстах публицистического стиля, нормы построения текстов публицистического стиля, особенности жанров (интервью, репортаж, заметка).</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Создавать тексты публицистического стиля в жанре репортажа, заметки, интервью; оформлять деловые бумаги (инструкция).</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Владеть нормами построения текстов публицистического стиля.</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Характеризовать особенности официально-делового стиля (в том числе сферу употребления, функции, языковые особенности), особенности жанра инструкции.</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Применять знания о функциональных разновидностях языка при выполнении языкового анализа различных видов и в речевой практике.</w:t>
      </w:r>
    </w:p>
    <w:p w:rsidR="007145AB" w:rsidRDefault="00F71669">
      <w:pPr>
        <w:spacing w:after="0" w:line="353" w:lineRule="auto"/>
        <w:ind w:firstLine="709"/>
        <w:jc w:val="both"/>
        <w:rPr>
          <w:rFonts w:ascii="Times New Roman" w:eastAsia="OfficinaSansBoldITC" w:hAnsi="Times New Roman"/>
          <w:sz w:val="28"/>
          <w:szCs w:val="28"/>
          <w:lang w:val="ru-RU"/>
        </w:rPr>
      </w:pPr>
      <w:r>
        <w:rPr>
          <w:rFonts w:ascii="Times New Roman" w:eastAsia="SchoolBookSanPin" w:hAnsi="Times New Roman"/>
          <w:sz w:val="28"/>
          <w:szCs w:val="28"/>
          <w:lang w:val="ru-RU"/>
        </w:rPr>
        <w:t>19.11.6.5. </w:t>
      </w:r>
      <w:r>
        <w:rPr>
          <w:rFonts w:ascii="Times New Roman" w:eastAsia="OfficinaSansBoldITC" w:hAnsi="Times New Roman"/>
          <w:sz w:val="28"/>
          <w:szCs w:val="28"/>
          <w:lang w:val="ru-RU"/>
        </w:rPr>
        <w:t>Система языка.</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Распознавать изученные орфограммы; проводить орфографический анализ слов, применять знания по орфографии в практике правописания.</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Использовать знания по морфемике и словообразованию при выполнении языкового анализа различных видов и в практике правописания.</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Объяснять значения фразеологизмов, пословиц и поговорок, афоризмов, крылатых слов (на основе изученного), в том числе с использованием фразеологических словарей русского языка.</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Распознавать метафору, олицетворение, эпитет, гиперболу, литоту; понимать их коммуникативное назначение в художественном тексте и использовать в речи как средство выразительности.</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lastRenderedPageBreak/>
        <w:t>Характеризовать слово с точки зрения сферы его употребления, происхождения, активного и пассивного запаса и стилистической окраски; проводить лексический анализ слов, применять знания по лексике и фразеологии при выполнении языкового анализа различных видов и в речевой практике.</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Распознавать омонимию слов разных частей речи; различать лексическую и грамматическую омонимию, понимать особенности употребления омонимов в речи.</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Использовать грамматические словари и справочники в речевой практике.</w:t>
      </w:r>
    </w:p>
    <w:p w:rsidR="007145AB" w:rsidRDefault="00F71669">
      <w:pPr>
        <w:spacing w:after="0" w:line="353" w:lineRule="auto"/>
        <w:ind w:firstLine="709"/>
        <w:jc w:val="both"/>
        <w:rPr>
          <w:rFonts w:ascii="Times New Roman" w:eastAsia="OfficinaSansBoldITC" w:hAnsi="Times New Roman"/>
          <w:sz w:val="28"/>
          <w:szCs w:val="28"/>
          <w:lang w:val="ru-RU"/>
        </w:rPr>
      </w:pPr>
      <w:r>
        <w:rPr>
          <w:rFonts w:ascii="Times New Roman" w:eastAsia="SchoolBookSanPin" w:hAnsi="Times New Roman"/>
          <w:sz w:val="28"/>
          <w:szCs w:val="28"/>
          <w:lang w:val="ru-RU"/>
        </w:rPr>
        <w:t>19.11.6.6. </w:t>
      </w:r>
      <w:r>
        <w:rPr>
          <w:rFonts w:ascii="Times New Roman" w:eastAsia="OfficinaSansBoldITC" w:hAnsi="Times New Roman"/>
          <w:sz w:val="28"/>
          <w:szCs w:val="28"/>
          <w:lang w:val="ru-RU"/>
        </w:rPr>
        <w:t>Морфология. Культура речи. Орфография.</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Распознавать причастия и деепричастия, наречия, служебные слова (предлоги, союзы, частицы), междометия, звукоподражательные слова и проводить их морфологический анализ: определять общее грамматическое значение, морфологические признаки, синтаксические функции.</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19.11.6.7. </w:t>
      </w:r>
      <w:r>
        <w:rPr>
          <w:rFonts w:ascii="Times New Roman" w:eastAsia="SchoolBookSanPin" w:hAnsi="Times New Roman"/>
          <w:bCs/>
          <w:position w:val="1"/>
          <w:sz w:val="28"/>
          <w:szCs w:val="28"/>
          <w:lang w:val="ru-RU"/>
        </w:rPr>
        <w:t>Причастие.</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Характеризовать причастие как особую форму глагола, определять признаки глагола и имени прилагательного в причастии; определять синтаксические функции причастия.</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Распознавать причастия настоящего и прошедшего времени, действительные и страдательные причастия, различать и характеризовать полные и краткие формы страдательных причастий, склонять причастия.</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Проводить морфологический, орфографический анализ причастий, применять это умение в речевой практике.</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Составлять словосочетания с причастием в роли зависимого слова, конструировать причастные обороты.</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Уместно использовать причастия в речи, различать созвучные причастия и имена прилагательные (</w:t>
      </w:r>
      <w:r>
        <w:rPr>
          <w:rFonts w:ascii="Times New Roman" w:eastAsia="SchoolBookSanPin" w:hAnsi="Times New Roman"/>
          <w:bCs/>
          <w:position w:val="1"/>
          <w:sz w:val="28"/>
          <w:szCs w:val="28"/>
          <w:lang w:val="ru-RU"/>
        </w:rPr>
        <w:t>висящий ‒ висячий</w:t>
      </w:r>
      <w:r>
        <w:rPr>
          <w:rFonts w:ascii="Times New Roman" w:eastAsia="SchoolBookSanPin" w:hAnsi="Times New Roman"/>
          <w:position w:val="1"/>
          <w:sz w:val="28"/>
          <w:szCs w:val="28"/>
          <w:lang w:val="ru-RU"/>
        </w:rPr>
        <w:t xml:space="preserve">, </w:t>
      </w:r>
      <w:r>
        <w:rPr>
          <w:rFonts w:ascii="Times New Roman" w:eastAsia="SchoolBookSanPin" w:hAnsi="Times New Roman"/>
          <w:bCs/>
          <w:position w:val="1"/>
          <w:sz w:val="28"/>
          <w:szCs w:val="28"/>
          <w:lang w:val="ru-RU"/>
        </w:rPr>
        <w:t>горящий ‒ горячий</w:t>
      </w:r>
      <w:r>
        <w:rPr>
          <w:rFonts w:ascii="Times New Roman" w:eastAsia="SchoolBookSanPin" w:hAnsi="Times New Roman"/>
          <w:position w:val="1"/>
          <w:sz w:val="28"/>
          <w:szCs w:val="28"/>
          <w:lang w:val="ru-RU"/>
        </w:rPr>
        <w:t xml:space="preserve">). </w:t>
      </w:r>
      <w:r>
        <w:rPr>
          <w:rFonts w:ascii="Times New Roman" w:eastAsia="SchoolBookSanPin" w:hAnsi="Times New Roman"/>
          <w:sz w:val="28"/>
          <w:szCs w:val="28"/>
          <w:lang w:val="ru-RU"/>
        </w:rPr>
        <w:t xml:space="preserve">Правильно ставить ударение в некоторых формах причастий, применять правила </w:t>
      </w:r>
      <w:r>
        <w:rPr>
          <w:rFonts w:ascii="Times New Roman" w:eastAsia="SchoolBookSanPin" w:hAnsi="Times New Roman"/>
          <w:sz w:val="28"/>
          <w:szCs w:val="28"/>
          <w:lang w:val="ru-RU"/>
        </w:rPr>
        <w:lastRenderedPageBreak/>
        <w:t xml:space="preserve">правописания падежных окончаний и суффиксов причастий; </w:t>
      </w:r>
      <w:r>
        <w:rPr>
          <w:rFonts w:ascii="Times New Roman" w:eastAsia="SchoolBookSanPin" w:hAnsi="Times New Roman"/>
          <w:bCs/>
          <w:sz w:val="28"/>
          <w:szCs w:val="28"/>
          <w:lang w:val="ru-RU"/>
        </w:rPr>
        <w:t xml:space="preserve">н </w:t>
      </w:r>
      <w:r>
        <w:rPr>
          <w:rFonts w:ascii="Times New Roman" w:eastAsia="SchoolBookSanPin" w:hAnsi="Times New Roman"/>
          <w:sz w:val="28"/>
          <w:szCs w:val="28"/>
          <w:lang w:val="ru-RU"/>
        </w:rPr>
        <w:t xml:space="preserve">и </w:t>
      </w:r>
      <w:r>
        <w:rPr>
          <w:rFonts w:ascii="Times New Roman" w:eastAsia="SchoolBookSanPin" w:hAnsi="Times New Roman"/>
          <w:bCs/>
          <w:sz w:val="28"/>
          <w:szCs w:val="28"/>
          <w:lang w:val="ru-RU"/>
        </w:rPr>
        <w:t xml:space="preserve">нн </w:t>
      </w:r>
      <w:r>
        <w:rPr>
          <w:rFonts w:ascii="Times New Roman" w:eastAsia="SchoolBookSanPin" w:hAnsi="Times New Roman"/>
          <w:sz w:val="28"/>
          <w:szCs w:val="28"/>
          <w:lang w:val="ru-RU"/>
        </w:rPr>
        <w:t xml:space="preserve">в причастиях и отглагольных именах прилагательных, написания гласной перед суффиксом </w:t>
      </w:r>
      <w:r>
        <w:rPr>
          <w:rFonts w:ascii="Times New Roman" w:eastAsia="SchoolBookSanPin" w:hAnsi="Times New Roman"/>
          <w:bCs/>
          <w:sz w:val="28"/>
          <w:szCs w:val="28"/>
          <w:lang w:val="ru-RU"/>
        </w:rPr>
        <w:t xml:space="preserve">-вш- </w:t>
      </w:r>
      <w:r>
        <w:rPr>
          <w:rFonts w:ascii="Times New Roman" w:eastAsia="SchoolBookSanPin" w:hAnsi="Times New Roman"/>
          <w:sz w:val="28"/>
          <w:szCs w:val="28"/>
          <w:lang w:val="ru-RU"/>
        </w:rPr>
        <w:t xml:space="preserve">действительных причастий прошедшего времени, перед суффиксом </w:t>
      </w:r>
      <w:r>
        <w:rPr>
          <w:rFonts w:ascii="Times New Roman" w:eastAsia="SchoolBookSanPin" w:hAnsi="Times New Roman"/>
          <w:bCs/>
          <w:sz w:val="28"/>
          <w:szCs w:val="28"/>
          <w:lang w:val="ru-RU"/>
        </w:rPr>
        <w:t xml:space="preserve">-нн- </w:t>
      </w:r>
      <w:r>
        <w:rPr>
          <w:rFonts w:ascii="Times New Roman" w:eastAsia="SchoolBookSanPin" w:hAnsi="Times New Roman"/>
          <w:sz w:val="28"/>
          <w:szCs w:val="28"/>
          <w:lang w:val="ru-RU"/>
        </w:rPr>
        <w:t xml:space="preserve">страдательных причастий прошедшего времени, написания </w:t>
      </w:r>
      <w:r>
        <w:rPr>
          <w:rFonts w:ascii="Times New Roman" w:eastAsia="SchoolBookSanPin" w:hAnsi="Times New Roman"/>
          <w:bCs/>
          <w:sz w:val="28"/>
          <w:szCs w:val="28"/>
          <w:lang w:val="ru-RU"/>
        </w:rPr>
        <w:t xml:space="preserve">не </w:t>
      </w:r>
      <w:r>
        <w:rPr>
          <w:rFonts w:ascii="Times New Roman" w:eastAsia="SchoolBookSanPin" w:hAnsi="Times New Roman"/>
          <w:sz w:val="28"/>
          <w:szCs w:val="28"/>
          <w:lang w:val="ru-RU"/>
        </w:rPr>
        <w:t>с причастиями.</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Правильно расставлять знаки препинания в предложениях с причастным оборотом.</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Проводить синтаксический и пунктуационный анализ предложений с причастным оборотом (в рамках изученного).</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19.11.6.8. </w:t>
      </w:r>
      <w:r>
        <w:rPr>
          <w:rFonts w:ascii="Times New Roman" w:eastAsia="SchoolBookSanPin" w:hAnsi="Times New Roman"/>
          <w:bCs/>
          <w:position w:val="1"/>
          <w:sz w:val="28"/>
          <w:szCs w:val="28"/>
          <w:lang w:val="ru-RU"/>
        </w:rPr>
        <w:t>Деепричастие.</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Характеризовать деепричастие как особую форму глагола.</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Определять признаки глагола и наречия в деепричастии, синтаксическую функцию деепричастия.</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Распознавать деепричастия совершенного и несовершенного вида.</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Проводить морфологический, орфографический анализ деепричастий, применять это умение в речевой практике.</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Конструировать деепричастный оборот, определять роль деепричастия в предложении.</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Уместно использовать деепричастия в речи.</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Правильно ставить ударение в деепричастиях.</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 xml:space="preserve">Применять правила написания гласных в суффиксах деепричастий, правила слитного и раздельного написания </w:t>
      </w:r>
      <w:r>
        <w:rPr>
          <w:rFonts w:ascii="Times New Roman" w:eastAsia="SchoolBookSanPin" w:hAnsi="Times New Roman"/>
          <w:bCs/>
          <w:position w:val="1"/>
          <w:sz w:val="28"/>
          <w:szCs w:val="28"/>
          <w:lang w:val="ru-RU"/>
        </w:rPr>
        <w:t xml:space="preserve">не </w:t>
      </w:r>
      <w:r>
        <w:rPr>
          <w:rFonts w:ascii="Times New Roman" w:eastAsia="SchoolBookSanPin" w:hAnsi="Times New Roman"/>
          <w:position w:val="1"/>
          <w:sz w:val="28"/>
          <w:szCs w:val="28"/>
          <w:lang w:val="ru-RU"/>
        </w:rPr>
        <w:t>с деепричастиями.</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Правильно строить предложения с одиночными деепричастиями и деепричастными оборотами.</w:t>
      </w:r>
    </w:p>
    <w:p w:rsidR="007145AB" w:rsidRDefault="00F71669">
      <w:pPr>
        <w:spacing w:after="0" w:line="353" w:lineRule="auto"/>
        <w:ind w:firstLine="709"/>
        <w:jc w:val="both"/>
        <w:rPr>
          <w:rFonts w:ascii="Times New Roman" w:eastAsia="SchoolBookSanPin" w:hAnsi="Times New Roman"/>
          <w:position w:val="1"/>
          <w:sz w:val="28"/>
          <w:szCs w:val="28"/>
          <w:lang w:val="ru-RU"/>
        </w:rPr>
      </w:pPr>
      <w:r>
        <w:rPr>
          <w:rFonts w:ascii="Times New Roman" w:eastAsia="SchoolBookSanPin" w:hAnsi="Times New Roman"/>
          <w:position w:val="1"/>
          <w:sz w:val="28"/>
          <w:szCs w:val="28"/>
          <w:lang w:val="ru-RU"/>
        </w:rPr>
        <w:t>Правильно расставлять знаки препинания в предложениях с одиночным деепричастием и деепричастным оборотом.</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lastRenderedPageBreak/>
        <w:t>Проводить синтаксический и пунктуационный анализ предложений с одиночным деепричастием и деепричастным оборотом (в рамках изученного).</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19.11.6.9. </w:t>
      </w:r>
      <w:r>
        <w:rPr>
          <w:rFonts w:ascii="Times New Roman" w:eastAsia="SchoolBookSanPin" w:hAnsi="Times New Roman"/>
          <w:bCs/>
          <w:position w:val="1"/>
          <w:sz w:val="28"/>
          <w:szCs w:val="28"/>
          <w:lang w:val="ru-RU"/>
        </w:rPr>
        <w:t>Наречие.</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Распознавать наречия в речи, определять общее грамматическое значение наречий, различать разряды наречий по значению; характеризовать особенности словообразования наречий, их синтаксических свойств, роли в речи.</w:t>
      </w:r>
    </w:p>
    <w:p w:rsidR="007145AB" w:rsidRDefault="00F71669">
      <w:pPr>
        <w:spacing w:after="0" w:line="353" w:lineRule="auto"/>
        <w:ind w:firstLine="709"/>
        <w:jc w:val="both"/>
        <w:rPr>
          <w:rFonts w:ascii="Times New Roman" w:eastAsia="SchoolBookSanPin" w:hAnsi="Times New Roman"/>
          <w:position w:val="1"/>
          <w:sz w:val="28"/>
          <w:szCs w:val="28"/>
          <w:lang w:val="ru-RU"/>
        </w:rPr>
      </w:pPr>
      <w:r>
        <w:rPr>
          <w:rFonts w:ascii="Times New Roman" w:eastAsia="SchoolBookSanPin" w:hAnsi="Times New Roman"/>
          <w:position w:val="1"/>
          <w:sz w:val="28"/>
          <w:szCs w:val="28"/>
          <w:lang w:val="ru-RU"/>
        </w:rPr>
        <w:t>Проводить морфологический, орфографический анализ наречий (в рамках изученного), применять это умение в речевой практике.</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Соблюдать нормы образования степеней сравнения наречий, произношения наречий, постановки в них ударения.</w:t>
      </w:r>
    </w:p>
    <w:p w:rsidR="007145AB" w:rsidRDefault="00F71669">
      <w:pPr>
        <w:spacing w:after="0" w:line="353" w:lineRule="auto"/>
        <w:ind w:firstLine="709"/>
        <w:jc w:val="both"/>
        <w:rPr>
          <w:rFonts w:ascii="Times New Roman" w:eastAsia="SchoolBookSanPin" w:hAnsi="Times New Roman"/>
          <w:position w:val="1"/>
          <w:sz w:val="28"/>
          <w:szCs w:val="28"/>
          <w:lang w:val="ru-RU"/>
        </w:rPr>
      </w:pPr>
      <w:r>
        <w:rPr>
          <w:rFonts w:ascii="Times New Roman" w:eastAsia="SchoolBookSanPin" w:hAnsi="Times New Roman"/>
          <w:position w:val="1"/>
          <w:sz w:val="28"/>
          <w:szCs w:val="28"/>
          <w:lang w:val="ru-RU"/>
        </w:rPr>
        <w:t xml:space="preserve">Применять правила слитного, раздельного и дефисного написания наречий, написания </w:t>
      </w:r>
      <w:r>
        <w:rPr>
          <w:rFonts w:ascii="Times New Roman" w:eastAsia="SchoolBookSanPin" w:hAnsi="Times New Roman"/>
          <w:bCs/>
          <w:position w:val="1"/>
          <w:sz w:val="28"/>
          <w:szCs w:val="28"/>
          <w:lang w:val="ru-RU"/>
        </w:rPr>
        <w:t xml:space="preserve">н </w:t>
      </w:r>
      <w:r>
        <w:rPr>
          <w:rFonts w:ascii="Times New Roman" w:eastAsia="SchoolBookSanPin" w:hAnsi="Times New Roman"/>
          <w:position w:val="1"/>
          <w:sz w:val="28"/>
          <w:szCs w:val="28"/>
          <w:lang w:val="ru-RU"/>
        </w:rPr>
        <w:t xml:space="preserve">и </w:t>
      </w:r>
      <w:r>
        <w:rPr>
          <w:rFonts w:ascii="Times New Roman" w:eastAsia="SchoolBookSanPin" w:hAnsi="Times New Roman"/>
          <w:bCs/>
          <w:position w:val="1"/>
          <w:sz w:val="28"/>
          <w:szCs w:val="28"/>
          <w:lang w:val="ru-RU"/>
        </w:rPr>
        <w:t xml:space="preserve">нн </w:t>
      </w:r>
      <w:r>
        <w:rPr>
          <w:rFonts w:ascii="Times New Roman" w:eastAsia="SchoolBookSanPin" w:hAnsi="Times New Roman"/>
          <w:position w:val="1"/>
          <w:sz w:val="28"/>
          <w:szCs w:val="28"/>
          <w:lang w:val="ru-RU"/>
        </w:rPr>
        <w:t xml:space="preserve">в наречиях на </w:t>
      </w:r>
      <w:r>
        <w:rPr>
          <w:rFonts w:ascii="Times New Roman" w:eastAsia="SchoolBookSanPin" w:hAnsi="Times New Roman"/>
          <w:bCs/>
          <w:position w:val="1"/>
          <w:sz w:val="28"/>
          <w:szCs w:val="28"/>
          <w:lang w:val="ru-RU"/>
        </w:rPr>
        <w:t xml:space="preserve">-о </w:t>
      </w:r>
      <w:r>
        <w:rPr>
          <w:rFonts w:ascii="Times New Roman" w:eastAsia="SchoolBookSanPin" w:hAnsi="Times New Roman"/>
          <w:position w:val="1"/>
          <w:sz w:val="28"/>
          <w:szCs w:val="28"/>
          <w:lang w:val="ru-RU"/>
        </w:rPr>
        <w:t xml:space="preserve">и </w:t>
      </w:r>
      <w:r>
        <w:rPr>
          <w:rFonts w:ascii="Times New Roman" w:eastAsia="SchoolBookSanPin" w:hAnsi="Times New Roman"/>
          <w:bCs/>
          <w:position w:val="1"/>
          <w:sz w:val="28"/>
          <w:szCs w:val="28"/>
          <w:lang w:val="ru-RU"/>
        </w:rPr>
        <w:t>-е</w:t>
      </w:r>
      <w:r>
        <w:rPr>
          <w:rFonts w:ascii="Times New Roman" w:eastAsia="SchoolBookSanPin" w:hAnsi="Times New Roman"/>
          <w:position w:val="1"/>
          <w:sz w:val="28"/>
          <w:szCs w:val="28"/>
          <w:lang w:val="ru-RU"/>
        </w:rPr>
        <w:t xml:space="preserve">; написания суффиксов </w:t>
      </w:r>
      <w:r>
        <w:rPr>
          <w:rFonts w:ascii="Times New Roman" w:eastAsia="SchoolBookSanPin" w:hAnsi="Times New Roman"/>
          <w:bCs/>
          <w:position w:val="1"/>
          <w:sz w:val="28"/>
          <w:szCs w:val="28"/>
          <w:lang w:val="ru-RU"/>
        </w:rPr>
        <w:t xml:space="preserve">-а </w:t>
      </w:r>
      <w:r>
        <w:rPr>
          <w:rFonts w:ascii="Times New Roman" w:eastAsia="SchoolBookSanPin" w:hAnsi="Times New Roman"/>
          <w:position w:val="1"/>
          <w:sz w:val="28"/>
          <w:szCs w:val="28"/>
          <w:lang w:val="ru-RU"/>
        </w:rPr>
        <w:t xml:space="preserve">и </w:t>
      </w:r>
      <w:r>
        <w:rPr>
          <w:rFonts w:ascii="Times New Roman" w:eastAsia="SchoolBookSanPin" w:hAnsi="Times New Roman"/>
          <w:bCs/>
          <w:position w:val="1"/>
          <w:sz w:val="28"/>
          <w:szCs w:val="28"/>
          <w:lang w:val="ru-RU"/>
        </w:rPr>
        <w:t xml:space="preserve">-о </w:t>
      </w:r>
      <w:r>
        <w:rPr>
          <w:rFonts w:ascii="Times New Roman" w:eastAsia="SchoolBookSanPin" w:hAnsi="Times New Roman"/>
          <w:position w:val="1"/>
          <w:sz w:val="28"/>
          <w:szCs w:val="28"/>
          <w:lang w:val="ru-RU"/>
        </w:rPr>
        <w:t xml:space="preserve">наречий с приставками </w:t>
      </w:r>
      <w:r>
        <w:rPr>
          <w:rFonts w:ascii="Times New Roman" w:eastAsia="SchoolBookSanPin" w:hAnsi="Times New Roman"/>
          <w:bCs/>
          <w:position w:val="1"/>
          <w:sz w:val="28"/>
          <w:szCs w:val="28"/>
          <w:lang w:val="ru-RU"/>
        </w:rPr>
        <w:t>из-</w:t>
      </w:r>
      <w:r>
        <w:rPr>
          <w:rFonts w:ascii="Times New Roman" w:eastAsia="SchoolBookSanPin" w:hAnsi="Times New Roman"/>
          <w:position w:val="1"/>
          <w:sz w:val="28"/>
          <w:szCs w:val="28"/>
          <w:lang w:val="ru-RU"/>
        </w:rPr>
        <w:t xml:space="preserve">, </w:t>
      </w:r>
      <w:r>
        <w:rPr>
          <w:rFonts w:ascii="Times New Roman" w:eastAsia="SchoolBookSanPin" w:hAnsi="Times New Roman"/>
          <w:bCs/>
          <w:position w:val="1"/>
          <w:sz w:val="28"/>
          <w:szCs w:val="28"/>
          <w:lang w:val="ru-RU"/>
        </w:rPr>
        <w:t>до-</w:t>
      </w:r>
      <w:r>
        <w:rPr>
          <w:rFonts w:ascii="Times New Roman" w:eastAsia="SchoolBookSanPin" w:hAnsi="Times New Roman"/>
          <w:position w:val="1"/>
          <w:sz w:val="28"/>
          <w:szCs w:val="28"/>
          <w:lang w:val="ru-RU"/>
        </w:rPr>
        <w:t xml:space="preserve">, </w:t>
      </w:r>
      <w:r>
        <w:rPr>
          <w:rFonts w:ascii="Times New Roman" w:eastAsia="SchoolBookSanPin" w:hAnsi="Times New Roman"/>
          <w:bCs/>
          <w:position w:val="1"/>
          <w:sz w:val="28"/>
          <w:szCs w:val="28"/>
          <w:lang w:val="ru-RU"/>
        </w:rPr>
        <w:t>с-</w:t>
      </w:r>
      <w:r>
        <w:rPr>
          <w:rFonts w:ascii="Times New Roman" w:eastAsia="SchoolBookSanPin" w:hAnsi="Times New Roman"/>
          <w:position w:val="1"/>
          <w:sz w:val="28"/>
          <w:szCs w:val="28"/>
          <w:lang w:val="ru-RU"/>
        </w:rPr>
        <w:t xml:space="preserve">, </w:t>
      </w:r>
      <w:r>
        <w:rPr>
          <w:rFonts w:ascii="Times New Roman" w:eastAsia="SchoolBookSanPin" w:hAnsi="Times New Roman"/>
          <w:bCs/>
          <w:position w:val="1"/>
          <w:sz w:val="28"/>
          <w:szCs w:val="28"/>
          <w:lang w:val="ru-RU"/>
        </w:rPr>
        <w:t>в-</w:t>
      </w:r>
      <w:r>
        <w:rPr>
          <w:rFonts w:ascii="Times New Roman" w:eastAsia="SchoolBookSanPin" w:hAnsi="Times New Roman"/>
          <w:position w:val="1"/>
          <w:sz w:val="28"/>
          <w:szCs w:val="28"/>
          <w:lang w:val="ru-RU"/>
        </w:rPr>
        <w:t xml:space="preserve">, </w:t>
      </w:r>
      <w:r>
        <w:rPr>
          <w:rFonts w:ascii="Times New Roman" w:eastAsia="SchoolBookSanPin" w:hAnsi="Times New Roman"/>
          <w:bCs/>
          <w:position w:val="1"/>
          <w:sz w:val="28"/>
          <w:szCs w:val="28"/>
          <w:lang w:val="ru-RU"/>
        </w:rPr>
        <w:t>на-</w:t>
      </w:r>
      <w:r>
        <w:rPr>
          <w:rFonts w:ascii="Times New Roman" w:eastAsia="SchoolBookSanPin" w:hAnsi="Times New Roman"/>
          <w:position w:val="1"/>
          <w:sz w:val="28"/>
          <w:szCs w:val="28"/>
          <w:lang w:val="ru-RU"/>
        </w:rPr>
        <w:t xml:space="preserve">, </w:t>
      </w:r>
      <w:r>
        <w:rPr>
          <w:rFonts w:ascii="Times New Roman" w:eastAsia="SchoolBookSanPin" w:hAnsi="Times New Roman"/>
          <w:bCs/>
          <w:position w:val="1"/>
          <w:sz w:val="28"/>
          <w:szCs w:val="28"/>
          <w:lang w:val="ru-RU"/>
        </w:rPr>
        <w:t>за-</w:t>
      </w:r>
      <w:r>
        <w:rPr>
          <w:rFonts w:ascii="Times New Roman" w:eastAsia="SchoolBookSanPin" w:hAnsi="Times New Roman"/>
          <w:position w:val="1"/>
          <w:sz w:val="28"/>
          <w:szCs w:val="28"/>
          <w:lang w:val="ru-RU"/>
        </w:rPr>
        <w:t xml:space="preserve">, употребления </w:t>
      </w:r>
      <w:r>
        <w:rPr>
          <w:rFonts w:ascii="Times New Roman" w:eastAsia="SchoolBookSanPin" w:hAnsi="Times New Roman"/>
          <w:bCs/>
          <w:position w:val="1"/>
          <w:sz w:val="28"/>
          <w:szCs w:val="28"/>
          <w:lang w:val="ru-RU"/>
        </w:rPr>
        <w:t xml:space="preserve">ь </w:t>
      </w:r>
      <w:r>
        <w:rPr>
          <w:rFonts w:ascii="Times New Roman" w:eastAsia="SchoolBookSanPin" w:hAnsi="Times New Roman"/>
          <w:position w:val="1"/>
          <w:sz w:val="28"/>
          <w:szCs w:val="28"/>
          <w:lang w:val="ru-RU"/>
        </w:rPr>
        <w:t>на конце наречий после шипящих, написания суффиксов наречий -</w:t>
      </w:r>
      <w:r>
        <w:rPr>
          <w:rFonts w:ascii="Times New Roman" w:eastAsia="SchoolBookSanPin" w:hAnsi="Times New Roman"/>
          <w:bCs/>
          <w:position w:val="1"/>
          <w:sz w:val="28"/>
          <w:szCs w:val="28"/>
          <w:lang w:val="ru-RU"/>
        </w:rPr>
        <w:t xml:space="preserve">о </w:t>
      </w:r>
      <w:r>
        <w:rPr>
          <w:rFonts w:ascii="Times New Roman" w:eastAsia="SchoolBookSanPin" w:hAnsi="Times New Roman"/>
          <w:position w:val="1"/>
          <w:sz w:val="28"/>
          <w:szCs w:val="28"/>
          <w:lang w:val="ru-RU"/>
        </w:rPr>
        <w:t>и -</w:t>
      </w:r>
      <w:r>
        <w:rPr>
          <w:rFonts w:ascii="Times New Roman" w:eastAsia="SchoolBookSanPin" w:hAnsi="Times New Roman"/>
          <w:bCs/>
          <w:position w:val="1"/>
          <w:sz w:val="28"/>
          <w:szCs w:val="28"/>
          <w:lang w:val="ru-RU"/>
        </w:rPr>
        <w:t xml:space="preserve">е </w:t>
      </w:r>
      <w:r>
        <w:rPr>
          <w:rFonts w:ascii="Times New Roman" w:eastAsia="SchoolBookSanPin" w:hAnsi="Times New Roman"/>
          <w:position w:val="1"/>
          <w:sz w:val="28"/>
          <w:szCs w:val="28"/>
          <w:lang w:val="ru-RU"/>
        </w:rPr>
        <w:t xml:space="preserve">после шипящих; написания </w:t>
      </w:r>
      <w:r>
        <w:rPr>
          <w:rFonts w:ascii="Times New Roman" w:eastAsia="SchoolBookSanPin" w:hAnsi="Times New Roman"/>
          <w:bCs/>
          <w:position w:val="1"/>
          <w:sz w:val="28"/>
          <w:szCs w:val="28"/>
          <w:lang w:val="ru-RU"/>
        </w:rPr>
        <w:t xml:space="preserve">е </w:t>
      </w:r>
      <w:r>
        <w:rPr>
          <w:rFonts w:ascii="Times New Roman" w:eastAsia="SchoolBookSanPin" w:hAnsi="Times New Roman"/>
          <w:position w:val="1"/>
          <w:sz w:val="28"/>
          <w:szCs w:val="28"/>
          <w:lang w:val="ru-RU"/>
        </w:rPr>
        <w:t xml:space="preserve">и </w:t>
      </w:r>
      <w:r>
        <w:rPr>
          <w:rFonts w:ascii="Times New Roman" w:eastAsia="SchoolBookSanPin" w:hAnsi="Times New Roman"/>
          <w:bCs/>
          <w:position w:val="1"/>
          <w:sz w:val="28"/>
          <w:szCs w:val="28"/>
          <w:lang w:val="ru-RU"/>
        </w:rPr>
        <w:t xml:space="preserve">и </w:t>
      </w:r>
      <w:r>
        <w:rPr>
          <w:rFonts w:ascii="Times New Roman" w:eastAsia="SchoolBookSanPin" w:hAnsi="Times New Roman"/>
          <w:position w:val="1"/>
          <w:sz w:val="28"/>
          <w:szCs w:val="28"/>
          <w:lang w:val="ru-RU"/>
        </w:rPr>
        <w:t xml:space="preserve">в приставках </w:t>
      </w:r>
      <w:r>
        <w:rPr>
          <w:rFonts w:ascii="Times New Roman" w:eastAsia="SchoolBookSanPin" w:hAnsi="Times New Roman"/>
          <w:bCs/>
          <w:position w:val="1"/>
          <w:sz w:val="28"/>
          <w:szCs w:val="28"/>
          <w:lang w:val="ru-RU"/>
        </w:rPr>
        <w:t xml:space="preserve">не- </w:t>
      </w:r>
      <w:r>
        <w:rPr>
          <w:rFonts w:ascii="Times New Roman" w:eastAsia="SchoolBookSanPin" w:hAnsi="Times New Roman"/>
          <w:position w:val="1"/>
          <w:sz w:val="28"/>
          <w:szCs w:val="28"/>
          <w:lang w:val="ru-RU"/>
        </w:rPr>
        <w:t xml:space="preserve">и </w:t>
      </w:r>
      <w:r>
        <w:rPr>
          <w:rFonts w:ascii="Times New Roman" w:eastAsia="SchoolBookSanPin" w:hAnsi="Times New Roman"/>
          <w:bCs/>
          <w:position w:val="1"/>
          <w:sz w:val="28"/>
          <w:szCs w:val="28"/>
          <w:lang w:val="ru-RU"/>
        </w:rPr>
        <w:t xml:space="preserve">ни- </w:t>
      </w:r>
      <w:r>
        <w:rPr>
          <w:rFonts w:ascii="Times New Roman" w:eastAsia="SchoolBookSanPin" w:hAnsi="Times New Roman"/>
          <w:position w:val="1"/>
          <w:sz w:val="28"/>
          <w:szCs w:val="28"/>
          <w:lang w:val="ru-RU"/>
        </w:rPr>
        <w:t xml:space="preserve">наречий; слитного и раздельного написания </w:t>
      </w:r>
      <w:r>
        <w:rPr>
          <w:rFonts w:ascii="Times New Roman" w:eastAsia="SchoolBookSanPin" w:hAnsi="Times New Roman"/>
          <w:bCs/>
          <w:position w:val="1"/>
          <w:sz w:val="28"/>
          <w:szCs w:val="28"/>
          <w:lang w:val="ru-RU"/>
        </w:rPr>
        <w:t xml:space="preserve">не </w:t>
      </w:r>
      <w:r>
        <w:rPr>
          <w:rFonts w:ascii="Times New Roman" w:eastAsia="SchoolBookSanPin" w:hAnsi="Times New Roman"/>
          <w:position w:val="1"/>
          <w:sz w:val="28"/>
          <w:szCs w:val="28"/>
          <w:lang w:val="ru-RU"/>
        </w:rPr>
        <w:t>с наречиями.</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19.11.6.10. </w:t>
      </w:r>
      <w:r>
        <w:rPr>
          <w:rFonts w:ascii="Times New Roman" w:eastAsia="SchoolBookSanPin" w:hAnsi="Times New Roman"/>
          <w:bCs/>
          <w:sz w:val="28"/>
          <w:szCs w:val="28"/>
          <w:lang w:val="ru-RU"/>
        </w:rPr>
        <w:t>Слова категории состояния.</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Определять общее грамматическое значение, морфологические признаки слов категории состояния, характеризовать их синтаксическую функцию и роль в речи.</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19.11.6.11. </w:t>
      </w:r>
      <w:r>
        <w:rPr>
          <w:rFonts w:ascii="Times New Roman" w:eastAsia="SchoolBookSanPin" w:hAnsi="Times New Roman"/>
          <w:bCs/>
          <w:position w:val="1"/>
          <w:sz w:val="28"/>
          <w:szCs w:val="28"/>
          <w:lang w:val="ru-RU"/>
        </w:rPr>
        <w:t>Служебные части речи.</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Давать общую характеристику служебных частей речи, объяснять их отличия от самостоятельных частей речи.</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lastRenderedPageBreak/>
        <w:t>19.11.6.12. </w:t>
      </w:r>
      <w:r>
        <w:rPr>
          <w:rFonts w:ascii="Times New Roman" w:eastAsia="SchoolBookSanPin" w:hAnsi="Times New Roman"/>
          <w:bCs/>
          <w:position w:val="1"/>
          <w:sz w:val="28"/>
          <w:szCs w:val="28"/>
          <w:lang w:val="ru-RU"/>
        </w:rPr>
        <w:t>Предлог.</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Характеризовать предлог как служебную часть речи, различать производные и непроизводные предлоги, простые и составные предлоги.</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Употреблять предлоги в речи в соответствии с их значением и стилистическими особенностями, соблюдать правила правописания производных предлогов.</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 xml:space="preserve">Соблюдать нормы употребления имён существительных и местоимений с предлогами, предлогов </w:t>
      </w:r>
      <w:r>
        <w:rPr>
          <w:rFonts w:ascii="Times New Roman" w:eastAsia="SchoolBookSanPin" w:hAnsi="Times New Roman"/>
          <w:bCs/>
          <w:position w:val="1"/>
          <w:sz w:val="28"/>
          <w:szCs w:val="28"/>
          <w:lang w:val="ru-RU"/>
        </w:rPr>
        <w:t>из – с</w:t>
      </w:r>
      <w:r>
        <w:rPr>
          <w:rFonts w:ascii="Times New Roman" w:eastAsia="SchoolBookSanPin" w:hAnsi="Times New Roman"/>
          <w:position w:val="1"/>
          <w:sz w:val="28"/>
          <w:szCs w:val="28"/>
          <w:lang w:val="ru-RU"/>
        </w:rPr>
        <w:t xml:space="preserve">, </w:t>
      </w:r>
      <w:r>
        <w:rPr>
          <w:rFonts w:ascii="Times New Roman" w:eastAsia="SchoolBookSanPin" w:hAnsi="Times New Roman"/>
          <w:bCs/>
          <w:position w:val="1"/>
          <w:sz w:val="28"/>
          <w:szCs w:val="28"/>
          <w:lang w:val="ru-RU"/>
        </w:rPr>
        <w:t xml:space="preserve">в – на </w:t>
      </w:r>
      <w:r>
        <w:rPr>
          <w:rFonts w:ascii="Times New Roman" w:eastAsia="SchoolBookSanPin" w:hAnsi="Times New Roman"/>
          <w:position w:val="1"/>
          <w:sz w:val="28"/>
          <w:szCs w:val="28"/>
          <w:lang w:val="ru-RU"/>
        </w:rPr>
        <w:t>в составе словосочетаний, правила правописания производных предлогов.</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Проводить морфологический анализ предлогов, применять это умение при выполнении языкового анализа различных видов и в речевой практике.</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19.11.6.13. </w:t>
      </w:r>
      <w:r>
        <w:rPr>
          <w:rFonts w:ascii="Times New Roman" w:eastAsia="SchoolBookSanPin" w:hAnsi="Times New Roman"/>
          <w:bCs/>
          <w:position w:val="1"/>
          <w:sz w:val="28"/>
          <w:szCs w:val="28"/>
          <w:lang w:val="ru-RU"/>
        </w:rPr>
        <w:t>Союз.</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Характеризовать союз как служебную часть речи, различать разряды союзов по значению, по строению; объяснять роль союзов в тексте, в том числе как средств связи однородных членов предложения и частей сложного предложения.</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 xml:space="preserve">Употреблять союзы в речи в соответствии с их значением и стилистическими особенностями, соблюдать правила правописания союзов, постановки знаков препинания в сложных союзных предложениях, постановки знаков препинания в предложениях с союзом </w:t>
      </w:r>
      <w:r>
        <w:rPr>
          <w:rFonts w:ascii="Times New Roman" w:eastAsia="SchoolBookSanPin" w:hAnsi="Times New Roman"/>
          <w:bCs/>
          <w:position w:val="1"/>
          <w:sz w:val="28"/>
          <w:szCs w:val="28"/>
          <w:lang w:val="ru-RU"/>
        </w:rPr>
        <w:t>и</w:t>
      </w:r>
      <w:r>
        <w:rPr>
          <w:rFonts w:ascii="Times New Roman" w:eastAsia="SchoolBookSanPin" w:hAnsi="Times New Roman"/>
          <w:position w:val="1"/>
          <w:sz w:val="28"/>
          <w:szCs w:val="28"/>
          <w:lang w:val="ru-RU"/>
        </w:rPr>
        <w:t>.</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Проводить морфологический анализ союзов, применять это умение в речевой практике.</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19.11.6.14. </w:t>
      </w:r>
      <w:r>
        <w:rPr>
          <w:rFonts w:ascii="Times New Roman" w:eastAsia="SchoolBookSanPin" w:hAnsi="Times New Roman"/>
          <w:bCs/>
          <w:position w:val="1"/>
          <w:sz w:val="28"/>
          <w:szCs w:val="28"/>
          <w:lang w:val="ru-RU"/>
        </w:rPr>
        <w:t>Частица.</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 xml:space="preserve">Характеризовать частицу как служебную часть речи, различать разряды частиц по значению, по составу, объяснять роль частиц в передаче различных оттенков значения в слове и тексте, в образовании форм глагола, </w:t>
      </w:r>
      <w:r>
        <w:rPr>
          <w:rFonts w:ascii="Times New Roman" w:eastAsia="SchoolBookSanPin" w:hAnsi="Times New Roman"/>
          <w:position w:val="1"/>
          <w:sz w:val="28"/>
          <w:szCs w:val="28"/>
          <w:lang w:val="ru-RU"/>
        </w:rPr>
        <w:lastRenderedPageBreak/>
        <w:t>понимать интонационные особенности предложений с частицами.</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Употреблять частицы в речи в соответствии с их значением и стилистической окраской; соблюдать правила правописания частиц.</w:t>
      </w:r>
    </w:p>
    <w:p w:rsidR="007145AB" w:rsidRDefault="00F71669">
      <w:pPr>
        <w:spacing w:after="0" w:line="353" w:lineRule="auto"/>
        <w:ind w:firstLine="709"/>
        <w:jc w:val="both"/>
        <w:rPr>
          <w:rFonts w:ascii="Times New Roman" w:eastAsia="SchoolBookSanPin" w:hAnsi="Times New Roman"/>
          <w:position w:val="1"/>
          <w:sz w:val="28"/>
          <w:szCs w:val="28"/>
          <w:lang w:val="ru-RU"/>
        </w:rPr>
      </w:pPr>
      <w:r>
        <w:rPr>
          <w:rFonts w:ascii="Times New Roman" w:eastAsia="SchoolBookSanPin" w:hAnsi="Times New Roman"/>
          <w:position w:val="1"/>
          <w:sz w:val="28"/>
          <w:szCs w:val="28"/>
          <w:lang w:val="ru-RU"/>
        </w:rPr>
        <w:t>Проводить морфологический анализ частиц, применять это умение в речевой практике.</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19.11.6.15. </w:t>
      </w:r>
      <w:r>
        <w:rPr>
          <w:rFonts w:ascii="Times New Roman" w:eastAsia="SchoolBookSanPin" w:hAnsi="Times New Roman"/>
          <w:bCs/>
          <w:sz w:val="28"/>
          <w:szCs w:val="28"/>
          <w:lang w:val="ru-RU"/>
        </w:rPr>
        <w:t>Междометия и звукоподражательные слова.</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Характеризовать междометия как особую группу слов, различать группы междометий по значению, объяснять роль междометий в речи, характеризовать особенности звукоподражательных слов и их употребление в разговорной речи, в художественной литературе.</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Проводить морфологический анализ междометий, применять это умение в речевой практике.</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Соблюдать пунктуационные правила оформления предложений с междометиями.</w:t>
      </w:r>
    </w:p>
    <w:p w:rsidR="007145AB" w:rsidRDefault="00F71669">
      <w:pPr>
        <w:spacing w:after="0" w:line="353" w:lineRule="auto"/>
        <w:ind w:firstLine="709"/>
        <w:jc w:val="both"/>
        <w:rPr>
          <w:rFonts w:ascii="Times New Roman" w:eastAsia="OfficinaSansBoldITC" w:hAnsi="Times New Roman"/>
          <w:sz w:val="28"/>
          <w:szCs w:val="28"/>
          <w:lang w:val="ru-RU"/>
        </w:rPr>
      </w:pPr>
      <w:r>
        <w:rPr>
          <w:rFonts w:ascii="Times New Roman" w:eastAsia="SchoolBookSanPin" w:hAnsi="Times New Roman"/>
          <w:position w:val="1"/>
          <w:sz w:val="28"/>
          <w:szCs w:val="28"/>
          <w:lang w:val="ru-RU"/>
        </w:rPr>
        <w:t>Различать грамматические омонимы.</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19.11.7. </w:t>
      </w:r>
      <w:r>
        <w:rPr>
          <w:rFonts w:ascii="Times New Roman" w:eastAsia="OfficinaSansBoldITC" w:hAnsi="Times New Roman"/>
          <w:sz w:val="28"/>
          <w:szCs w:val="28"/>
          <w:lang w:val="ru-RU"/>
        </w:rPr>
        <w:t>К</w:t>
      </w:r>
      <w:r>
        <w:rPr>
          <w:rFonts w:ascii="Times New Roman" w:eastAsia="SchoolBookSanPin" w:hAnsi="Times New Roman"/>
          <w:sz w:val="28"/>
          <w:szCs w:val="28"/>
          <w:lang w:val="ru-RU"/>
        </w:rPr>
        <w:t xml:space="preserve"> концу обучения в </w:t>
      </w:r>
      <w:r>
        <w:rPr>
          <w:rFonts w:ascii="Times New Roman" w:eastAsia="SchoolBookSanPin" w:hAnsi="Times New Roman"/>
          <w:bCs/>
          <w:sz w:val="28"/>
          <w:szCs w:val="28"/>
          <w:lang w:val="ru-RU"/>
        </w:rPr>
        <w:t xml:space="preserve">8 классе </w:t>
      </w:r>
      <w:r>
        <w:rPr>
          <w:rFonts w:ascii="Times New Roman" w:eastAsia="SchoolBookSanPin" w:hAnsi="Times New Roman"/>
          <w:sz w:val="28"/>
          <w:szCs w:val="28"/>
          <w:lang w:val="ru-RU"/>
        </w:rPr>
        <w:t>обучающийся получит следующие п</w:t>
      </w:r>
      <w:r>
        <w:rPr>
          <w:rFonts w:ascii="Times New Roman" w:eastAsia="OfficinaSansBoldITC" w:hAnsi="Times New Roman"/>
          <w:sz w:val="28"/>
          <w:szCs w:val="28"/>
          <w:lang w:val="ru-RU"/>
        </w:rPr>
        <w:t>редметные результаты по отдельным темам программы по русскому языку</w:t>
      </w:r>
      <w:r>
        <w:rPr>
          <w:rFonts w:ascii="Times New Roman" w:eastAsia="SchoolBookSanPin" w:hAnsi="Times New Roman"/>
          <w:sz w:val="28"/>
          <w:szCs w:val="28"/>
          <w:lang w:val="ru-RU"/>
        </w:rPr>
        <w:t>:</w:t>
      </w:r>
    </w:p>
    <w:p w:rsidR="007145AB" w:rsidRDefault="00F71669">
      <w:pPr>
        <w:spacing w:after="0" w:line="353" w:lineRule="auto"/>
        <w:ind w:firstLine="709"/>
        <w:jc w:val="both"/>
        <w:rPr>
          <w:rFonts w:ascii="Times New Roman" w:eastAsia="OfficinaSansBoldITC" w:hAnsi="Times New Roman"/>
          <w:sz w:val="28"/>
          <w:szCs w:val="28"/>
          <w:lang w:val="ru-RU"/>
        </w:rPr>
      </w:pPr>
      <w:r>
        <w:rPr>
          <w:rFonts w:ascii="Times New Roman" w:eastAsia="SchoolBookSanPin" w:hAnsi="Times New Roman"/>
          <w:sz w:val="28"/>
          <w:szCs w:val="28"/>
          <w:lang w:val="ru-RU"/>
        </w:rPr>
        <w:t>19.11.7.1. </w:t>
      </w:r>
      <w:r>
        <w:rPr>
          <w:rFonts w:ascii="Times New Roman" w:eastAsia="OfficinaSansBoldITC" w:hAnsi="Times New Roman"/>
          <w:sz w:val="28"/>
          <w:szCs w:val="28"/>
          <w:lang w:val="ru-RU"/>
        </w:rPr>
        <w:t>Общие сведения о языке.</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Иметь представление о русском языке как одном из славянских языков.</w:t>
      </w:r>
    </w:p>
    <w:p w:rsidR="007145AB" w:rsidRDefault="00F71669">
      <w:pPr>
        <w:spacing w:after="0" w:line="353" w:lineRule="auto"/>
        <w:ind w:firstLine="709"/>
        <w:jc w:val="both"/>
        <w:rPr>
          <w:rFonts w:ascii="Times New Roman" w:eastAsia="OfficinaSansBoldITC" w:hAnsi="Times New Roman"/>
          <w:sz w:val="28"/>
          <w:szCs w:val="28"/>
          <w:lang w:val="ru-RU"/>
        </w:rPr>
      </w:pPr>
      <w:r>
        <w:rPr>
          <w:rFonts w:ascii="Times New Roman" w:eastAsia="SchoolBookSanPin" w:hAnsi="Times New Roman"/>
          <w:sz w:val="28"/>
          <w:szCs w:val="28"/>
          <w:lang w:val="ru-RU"/>
        </w:rPr>
        <w:t>19.11.7.2. </w:t>
      </w:r>
      <w:r>
        <w:rPr>
          <w:rFonts w:ascii="Times New Roman" w:eastAsia="OfficinaSansBoldITC" w:hAnsi="Times New Roman"/>
          <w:sz w:val="28"/>
          <w:szCs w:val="28"/>
          <w:lang w:val="ru-RU"/>
        </w:rPr>
        <w:t>Язык и речь.</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Создавать устные монологические высказывания объёмом не менее 8 предложений на основе жизненных наблюдений, личных впечатлений, чтения научно-учебной, художественной, научно-популярной и публицистической литературы (монолог-описание, монолог-рассуждение, монолог-повествование); выступать с научным сообщением.</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lastRenderedPageBreak/>
        <w:t>Участвовать в диалоге на лингвистические темы (в рамках изученного) и темы на основе жизненных наблюдений (объём не менее 6 реплик).</w:t>
      </w:r>
    </w:p>
    <w:p w:rsidR="007145AB" w:rsidRDefault="00F71669">
      <w:pPr>
        <w:spacing w:after="0" w:line="36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Владеть различными видами аудирования: выборочным, ознакомительным, детальным научно-учебных, художественных, публицистических текстов различных функционально-смысловых типов речи.</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Владеть различными видами чтения: просмотровым, ознакомительным, изучающим, поисковым.</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Устно пересказывать прочитанный или прослушанный текст объёмом не менее 140 слов.</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Понимать содержание прослушанных и прочитанных научно-учебных, художественных, публицистических текстов различных функционально-смысловых типов речи объёмом не менее 280 слов: подробно, сжато и выборочно передавать в устной и письменной форме содержание прослушанных и прочитанных научно-учебных, художественных, публицистических текстов различных функционально-смысловых типов речи (для подробного изложения объём исходного текста должен составлять не менее 230 слов, для сжатого и выборочного изложения – не менее 260 слов).</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Осуществлять выбор языковых средств для создания высказывания в соответствии с целью, темой и коммуникативным замыслом.</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 xml:space="preserve">Соблюдать в устной речи и при письме нормы современного русского литературного языка, в том числе во время списывания текста объёмом 120-140 слов, словарного диктанта объёмом 30-35 слов, диктанта на основе связного текста объёмом 120-140 слов, составленного с учётом ранее изученных правил правописания (в том числе содержащего изученные в течение четвёртого года обучения орфограммы, пунктограммы и слова с непроверяемыми написаниями), понимать особенности использования мимики и жестов в разговорной речи, объяснять национальную обусловленность норм речевого этикета, соблюдать в устной речи и при письме правила </w:t>
      </w:r>
      <w:r>
        <w:rPr>
          <w:rFonts w:ascii="Times New Roman" w:eastAsia="SchoolBookSanPin" w:hAnsi="Times New Roman"/>
          <w:sz w:val="28"/>
          <w:szCs w:val="28"/>
          <w:lang w:val="ru-RU"/>
        </w:rPr>
        <w:lastRenderedPageBreak/>
        <w:t>русского речевого этикета.</w:t>
      </w:r>
    </w:p>
    <w:p w:rsidR="007145AB" w:rsidRDefault="00F71669">
      <w:pPr>
        <w:spacing w:after="0" w:line="353" w:lineRule="auto"/>
        <w:ind w:firstLine="709"/>
        <w:jc w:val="both"/>
        <w:rPr>
          <w:rFonts w:ascii="Times New Roman" w:eastAsia="OfficinaSansBoldITC" w:hAnsi="Times New Roman"/>
          <w:sz w:val="28"/>
          <w:szCs w:val="28"/>
          <w:lang w:val="ru-RU"/>
        </w:rPr>
      </w:pPr>
      <w:r>
        <w:rPr>
          <w:rFonts w:ascii="Times New Roman" w:eastAsia="SchoolBookSanPin" w:hAnsi="Times New Roman"/>
          <w:sz w:val="28"/>
          <w:szCs w:val="28"/>
          <w:lang w:val="ru-RU"/>
        </w:rPr>
        <w:t>19.11.7.3. </w:t>
      </w:r>
      <w:r>
        <w:rPr>
          <w:rFonts w:ascii="Times New Roman" w:eastAsia="OfficinaSansBoldITC" w:hAnsi="Times New Roman"/>
          <w:sz w:val="28"/>
          <w:szCs w:val="28"/>
          <w:lang w:val="ru-RU"/>
        </w:rPr>
        <w:t>Текст.</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Анализировать текст с точки зрения его соответствия основным признакам: наличия темы, главной мысли, грамматической связи предложений, цельности и относительной законченности, указывать способы и средства связи предложений в тексте, анализировать текст с точки зрения его принадлежности к функционально-смысловому типу речи, анализировать языковые средства выразительности в тексте (фонетические, словообразовательные, лексические, морфологические).</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Распознавать тексты разных функционально-смысловых типов речи; анализировать тексты разных функциональных разновидностей языка и жанров, применять эти знания при выполнении языкового анализа различных видов и в речевой практике.</w:t>
      </w:r>
    </w:p>
    <w:p w:rsidR="007145AB" w:rsidRDefault="00F71669">
      <w:pPr>
        <w:spacing w:after="0" w:line="36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Создавать тексты различных функционально-смысловых типов речи с использованием жизненного и читательского опыта, тексты с использованием произведений искусства (в том числе сочинения-миниатюры объёмом 7 и более предложений, сочинения объёмом не менее 200 слов с учётом стиля и жанра сочинения, характера темы).</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Работать с текстом: создавать тезисы, конспект, извлекать информацию из различных источников, в том числе из лингвистических словарей и справочной литературы, и использовать её в учебной деятельности.</w:t>
      </w:r>
    </w:p>
    <w:p w:rsidR="007145AB" w:rsidRDefault="00F71669">
      <w:pPr>
        <w:spacing w:after="0" w:line="353" w:lineRule="auto"/>
        <w:ind w:firstLine="709"/>
        <w:jc w:val="both"/>
        <w:rPr>
          <w:rFonts w:ascii="Times New Roman" w:eastAsia="SchoolBookSanPin" w:hAnsi="Times New Roman"/>
          <w:position w:val="1"/>
          <w:sz w:val="28"/>
          <w:szCs w:val="28"/>
          <w:lang w:val="ru-RU"/>
        </w:rPr>
      </w:pPr>
      <w:r>
        <w:rPr>
          <w:rFonts w:ascii="Times New Roman" w:eastAsia="SchoolBookSanPin" w:hAnsi="Times New Roman"/>
          <w:position w:val="1"/>
          <w:sz w:val="28"/>
          <w:szCs w:val="28"/>
          <w:lang w:val="ru-RU"/>
        </w:rPr>
        <w:t>Представлять сообщение на заданную тему в виде презентации.</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Представлять содержание прослушанного или прочитанного научно-учебного текста в виде таблицы, схемы, представлять содержание таблицы, схемы в виде текста.</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 xml:space="preserve">Редактировать тексты: собственные и (или) созданные другими обучающимися тексты с целью </w:t>
      </w:r>
      <w:r>
        <w:rPr>
          <w:rFonts w:ascii="Times New Roman" w:eastAsia="SchoolBookSanPin" w:hAnsi="Times New Roman"/>
          <w:sz w:val="28"/>
          <w:szCs w:val="28"/>
          <w:lang w:val="ru-RU"/>
        </w:rPr>
        <w:lastRenderedPageBreak/>
        <w:t>совершенствования их содержания и формы, сопоставлять исходный и отредактированный тексты.</w:t>
      </w:r>
    </w:p>
    <w:p w:rsidR="007145AB" w:rsidRDefault="00F71669">
      <w:pPr>
        <w:spacing w:after="0" w:line="353" w:lineRule="auto"/>
        <w:ind w:firstLine="709"/>
        <w:jc w:val="both"/>
        <w:rPr>
          <w:rFonts w:ascii="Times New Roman" w:eastAsia="OfficinaSansBoldITC" w:hAnsi="Times New Roman"/>
          <w:sz w:val="28"/>
          <w:szCs w:val="28"/>
          <w:lang w:val="ru-RU"/>
        </w:rPr>
      </w:pPr>
      <w:r>
        <w:rPr>
          <w:rFonts w:ascii="Times New Roman" w:eastAsia="SchoolBookSanPin" w:hAnsi="Times New Roman"/>
          <w:sz w:val="28"/>
          <w:szCs w:val="28"/>
          <w:lang w:val="ru-RU"/>
        </w:rPr>
        <w:t>19.11.7.4. </w:t>
      </w:r>
      <w:r>
        <w:rPr>
          <w:rFonts w:ascii="Times New Roman" w:eastAsia="OfficinaSansBoldITC" w:hAnsi="Times New Roman"/>
          <w:sz w:val="28"/>
          <w:szCs w:val="28"/>
          <w:lang w:val="ru-RU"/>
        </w:rPr>
        <w:t>Функциональные разновидности языка.</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Характеризовать особенности официально-делового стиля (заявление, объяснительная записка, автобиография, характеристика) и научного стиля, основных жанров научного стиля (реферат, доклад на научную тему), выявлять сочетание различных функциональных разновидностей языка в тексте, средства связи предложений в тексте.</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Создавать тексты официально-делового стиля (заявление, объяснительная записка, автобиография, характеристика), публицистических жанров, оформлять деловые бумаги.</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Осуществлять выбор языковых средств для создания высказывания в соответствии с целью, темой и коммуникативным замыслом.</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19.11.7.5. Система языка.</w:t>
      </w:r>
    </w:p>
    <w:p w:rsidR="007145AB" w:rsidRDefault="00F71669">
      <w:pPr>
        <w:spacing w:after="0" w:line="353" w:lineRule="auto"/>
        <w:ind w:firstLine="709"/>
        <w:jc w:val="both"/>
        <w:rPr>
          <w:rFonts w:ascii="Times New Roman" w:eastAsia="OfficinaSansBoldITC" w:hAnsi="Times New Roman"/>
          <w:sz w:val="28"/>
          <w:szCs w:val="28"/>
          <w:lang w:val="ru-RU"/>
        </w:rPr>
      </w:pPr>
      <w:r>
        <w:rPr>
          <w:rFonts w:ascii="Times New Roman" w:eastAsia="SchoolBookSanPin" w:hAnsi="Times New Roman"/>
          <w:sz w:val="28"/>
          <w:szCs w:val="28"/>
          <w:lang w:val="ru-RU"/>
        </w:rPr>
        <w:t>19.11.7.6. </w:t>
      </w:r>
      <w:r>
        <w:rPr>
          <w:rFonts w:ascii="Times New Roman" w:eastAsia="OfficinaSansBoldITC" w:hAnsi="Times New Roman"/>
          <w:sz w:val="28"/>
          <w:szCs w:val="28"/>
        </w:rPr>
        <w:t>C</w:t>
      </w:r>
      <w:r>
        <w:rPr>
          <w:rFonts w:ascii="Times New Roman" w:eastAsia="OfficinaSansBoldITC" w:hAnsi="Times New Roman"/>
          <w:sz w:val="28"/>
          <w:szCs w:val="28"/>
          <w:lang w:val="ru-RU"/>
        </w:rPr>
        <w:t>интаксис. Культура речи. Пунктуация.</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 xml:space="preserve">Иметь представление о синтаксисе как разделе лингвистики, распознавать словосочетание и предложение как единицы </w:t>
      </w:r>
      <w:r>
        <w:rPr>
          <w:rFonts w:ascii="Times New Roman" w:eastAsia="SchoolBookSanPin" w:hAnsi="Times New Roman"/>
          <w:position w:val="1"/>
          <w:sz w:val="28"/>
          <w:szCs w:val="28"/>
          <w:lang w:val="ru-RU"/>
        </w:rPr>
        <w:t>синтаксиса.</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Различать функции знаков препинания.</w:t>
      </w:r>
    </w:p>
    <w:p w:rsidR="007145AB" w:rsidRDefault="00F71669">
      <w:pPr>
        <w:spacing w:after="0" w:line="353" w:lineRule="auto"/>
        <w:ind w:firstLine="709"/>
        <w:jc w:val="both"/>
        <w:rPr>
          <w:rFonts w:ascii="Times New Roman" w:eastAsia="OfficinaSansBoldITC" w:hAnsi="Times New Roman"/>
          <w:sz w:val="28"/>
          <w:szCs w:val="28"/>
          <w:lang w:val="ru-RU"/>
        </w:rPr>
      </w:pPr>
      <w:r>
        <w:rPr>
          <w:rFonts w:ascii="Times New Roman" w:eastAsia="SchoolBookSanPin" w:hAnsi="Times New Roman"/>
          <w:sz w:val="28"/>
          <w:szCs w:val="28"/>
          <w:lang w:val="ru-RU"/>
        </w:rPr>
        <w:t>19.11.7.7. </w:t>
      </w:r>
      <w:r>
        <w:rPr>
          <w:rFonts w:ascii="Times New Roman" w:eastAsia="OfficinaSansBoldITC" w:hAnsi="Times New Roman"/>
          <w:sz w:val="28"/>
          <w:szCs w:val="28"/>
          <w:lang w:val="ru-RU"/>
        </w:rPr>
        <w:t>Словосочетание.</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Распознавать словосочетания по морфологическим свойствам главного слова: именные, глагольные, наречные; определять типы подчинительной связи слов в словосочетании: согласование, управление, примыкание, выявлять грамматическую синонимию словосочетаний.</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Применять нормы построения словосочетаний.</w:t>
      </w:r>
    </w:p>
    <w:p w:rsidR="007145AB" w:rsidRDefault="00F71669">
      <w:pPr>
        <w:spacing w:after="0" w:line="353" w:lineRule="auto"/>
        <w:ind w:firstLine="709"/>
        <w:jc w:val="both"/>
        <w:rPr>
          <w:rFonts w:ascii="Times New Roman" w:eastAsia="OfficinaSansBoldITC" w:hAnsi="Times New Roman"/>
          <w:sz w:val="28"/>
          <w:szCs w:val="28"/>
          <w:lang w:val="ru-RU"/>
        </w:rPr>
      </w:pPr>
      <w:r>
        <w:rPr>
          <w:rFonts w:ascii="Times New Roman" w:eastAsia="SchoolBookSanPin" w:hAnsi="Times New Roman"/>
          <w:sz w:val="28"/>
          <w:szCs w:val="28"/>
          <w:lang w:val="ru-RU"/>
        </w:rPr>
        <w:lastRenderedPageBreak/>
        <w:t>19.11.7.8. </w:t>
      </w:r>
      <w:r>
        <w:rPr>
          <w:rFonts w:ascii="Times New Roman" w:eastAsia="OfficinaSansBoldITC" w:hAnsi="Times New Roman"/>
          <w:sz w:val="28"/>
          <w:szCs w:val="28"/>
          <w:lang w:val="ru-RU"/>
        </w:rPr>
        <w:t>Предложение.</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Характеризовать основные признаки предложения, средства оформления предложения в устной и письменной речи, различать функции знаков препинания.</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Распознавать предложения по цели высказывания, эмоциональной окраске, характеризовать их интонационные и смысловые особенности, языковые формы выражения побуждения в побудительных предложениях, использовать в текстах публицистического стиля риторическое восклицание, вопросно-ответную форму изложения.</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 xml:space="preserve">Распознавать предложения по количеству грамматических основ, различать способы выражения подлежащего, виды сказуемого и способы его выражения, применять нормы построения простого предложения, использования инверсии; применять нормы согласования сказуемого с подлежащим, в том числе выраженным словосочетанием, сложносокращёнными словами, словами </w:t>
      </w:r>
      <w:r>
        <w:rPr>
          <w:rFonts w:ascii="Times New Roman" w:eastAsia="SchoolBookSanPin" w:hAnsi="Times New Roman"/>
          <w:bCs/>
          <w:sz w:val="28"/>
          <w:szCs w:val="28"/>
          <w:lang w:val="ru-RU"/>
        </w:rPr>
        <w:t>большинство – меньшинство</w:t>
      </w:r>
      <w:r>
        <w:rPr>
          <w:rFonts w:ascii="Times New Roman" w:eastAsia="SchoolBookSanPin" w:hAnsi="Times New Roman"/>
          <w:sz w:val="28"/>
          <w:szCs w:val="28"/>
          <w:lang w:val="ru-RU"/>
        </w:rPr>
        <w:t>, количественными сочетаниями, применять правила постановки тире между подлежащим и сказуемым.</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Распознавать предложения по наличию главных и второстепенных членов, предложения полные и неполные (понимать особенности употребления неполных предложений в диалогической речи, соблюдения в устной речи интонации неполного предложения).</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Различать виды второстепенных членов предложения (согласованные и несогласованные определения, приложение как особый вид определения, прямые и косвенные дополнения, виды обстоятельств).</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 xml:space="preserve">Распознавать односоставные предложения, их грамматические признаки, морфологические средства выражения главных членов; различать виды односоставных предложений (назывное предложение, определённо-личное предложение, неопределённо-личное предложение, обобщённо-личное предложение, безличное </w:t>
      </w:r>
      <w:r>
        <w:rPr>
          <w:rFonts w:ascii="Times New Roman" w:eastAsia="SchoolBookSanPin" w:hAnsi="Times New Roman"/>
          <w:sz w:val="28"/>
          <w:szCs w:val="28"/>
          <w:lang w:val="ru-RU"/>
        </w:rPr>
        <w:lastRenderedPageBreak/>
        <w:t xml:space="preserve">предложение), характеризовать грамматические различия односоставных предложений и двусоставных неполных предложений, выявлять синтаксическую синонимию односоставных и двусоставных предложений; понимать особенности употребления односоставных предложений в речи; характеризовать грамматические, интонационные и пунктуационные особенности предложений со словами </w:t>
      </w:r>
      <w:r>
        <w:rPr>
          <w:rFonts w:ascii="Times New Roman" w:eastAsia="SchoolBookSanPin" w:hAnsi="Times New Roman"/>
          <w:bCs/>
          <w:sz w:val="28"/>
          <w:szCs w:val="28"/>
          <w:lang w:val="ru-RU"/>
        </w:rPr>
        <w:t>да</w:t>
      </w:r>
      <w:r>
        <w:rPr>
          <w:rFonts w:ascii="Times New Roman" w:eastAsia="SchoolBookSanPin" w:hAnsi="Times New Roman"/>
          <w:sz w:val="28"/>
          <w:szCs w:val="28"/>
          <w:lang w:val="ru-RU"/>
        </w:rPr>
        <w:t xml:space="preserve">, </w:t>
      </w:r>
      <w:r>
        <w:rPr>
          <w:rFonts w:ascii="Times New Roman" w:eastAsia="SchoolBookSanPin" w:hAnsi="Times New Roman"/>
          <w:bCs/>
          <w:sz w:val="28"/>
          <w:szCs w:val="28"/>
          <w:lang w:val="ru-RU"/>
        </w:rPr>
        <w:t>нет</w:t>
      </w:r>
      <w:r>
        <w:rPr>
          <w:rFonts w:ascii="Times New Roman" w:eastAsia="SchoolBookSanPin" w:hAnsi="Times New Roman"/>
          <w:sz w:val="28"/>
          <w:szCs w:val="28"/>
          <w:lang w:val="ru-RU"/>
        </w:rPr>
        <w:t>.</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Характеризовать признаки однородных членов предложения, средства их связи (союзная и бессоюзная связь), различать однородные и неоднородные определения; находить обобщающие слова при однородных членах, понимать особенности употребления в речи сочетаний однородных членов разных типов.</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 xml:space="preserve">Применять нормы построения предложений с однородными членами, связанными двойными союзами </w:t>
      </w:r>
      <w:r>
        <w:rPr>
          <w:rFonts w:ascii="Times New Roman" w:eastAsia="SchoolBookSanPin" w:hAnsi="Times New Roman"/>
          <w:bCs/>
          <w:sz w:val="28"/>
          <w:szCs w:val="28"/>
          <w:lang w:val="ru-RU"/>
        </w:rPr>
        <w:t>не только… но и</w:t>
      </w:r>
      <w:r>
        <w:rPr>
          <w:rFonts w:ascii="Times New Roman" w:eastAsia="SchoolBookSanPin" w:hAnsi="Times New Roman"/>
          <w:sz w:val="28"/>
          <w:szCs w:val="28"/>
          <w:lang w:val="ru-RU"/>
        </w:rPr>
        <w:t xml:space="preserve">, </w:t>
      </w:r>
      <w:r>
        <w:rPr>
          <w:rFonts w:ascii="Times New Roman" w:eastAsia="SchoolBookSanPin" w:hAnsi="Times New Roman"/>
          <w:bCs/>
          <w:sz w:val="28"/>
          <w:szCs w:val="28"/>
          <w:lang w:val="ru-RU"/>
        </w:rPr>
        <w:t>как… так и</w:t>
      </w:r>
      <w:r>
        <w:rPr>
          <w:rFonts w:ascii="Times New Roman" w:eastAsia="SchoolBookSanPin" w:hAnsi="Times New Roman"/>
          <w:sz w:val="28"/>
          <w:szCs w:val="28"/>
          <w:lang w:val="ru-RU"/>
        </w:rPr>
        <w:t>.</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Применять правила постановки знаков препинания в предложениях с однородными членами, связанными попарно, с помощью повторяющихся союзов (</w:t>
      </w:r>
      <w:r>
        <w:rPr>
          <w:rFonts w:ascii="Times New Roman" w:eastAsia="SchoolBookSanPin" w:hAnsi="Times New Roman"/>
          <w:bCs/>
          <w:sz w:val="28"/>
          <w:szCs w:val="28"/>
          <w:lang w:val="ru-RU"/>
        </w:rPr>
        <w:t>и... и, или... или, либ</w:t>
      </w:r>
      <w:r>
        <w:rPr>
          <w:rFonts w:ascii="Times New Roman" w:eastAsia="SchoolBookSanPin" w:hAnsi="Times New Roman"/>
          <w:bCs/>
          <w:sz w:val="28"/>
          <w:szCs w:val="28"/>
        </w:rPr>
        <w:t>o</w:t>
      </w:r>
      <w:r>
        <w:rPr>
          <w:rFonts w:ascii="Times New Roman" w:eastAsia="SchoolBookSanPin" w:hAnsi="Times New Roman"/>
          <w:bCs/>
          <w:sz w:val="28"/>
          <w:szCs w:val="28"/>
          <w:lang w:val="ru-RU"/>
        </w:rPr>
        <w:t>... либ</w:t>
      </w:r>
      <w:r>
        <w:rPr>
          <w:rFonts w:ascii="Times New Roman" w:eastAsia="SchoolBookSanPin" w:hAnsi="Times New Roman"/>
          <w:bCs/>
          <w:sz w:val="28"/>
          <w:szCs w:val="28"/>
        </w:rPr>
        <w:t>o</w:t>
      </w:r>
      <w:r>
        <w:rPr>
          <w:rFonts w:ascii="Times New Roman" w:eastAsia="SchoolBookSanPin" w:hAnsi="Times New Roman"/>
          <w:bCs/>
          <w:sz w:val="28"/>
          <w:szCs w:val="28"/>
          <w:lang w:val="ru-RU"/>
        </w:rPr>
        <w:t>, ни... ни, т</w:t>
      </w:r>
      <w:r>
        <w:rPr>
          <w:rFonts w:ascii="Times New Roman" w:eastAsia="SchoolBookSanPin" w:hAnsi="Times New Roman"/>
          <w:bCs/>
          <w:sz w:val="28"/>
          <w:szCs w:val="28"/>
        </w:rPr>
        <w:t>o</w:t>
      </w:r>
      <w:r>
        <w:rPr>
          <w:rFonts w:ascii="Times New Roman" w:eastAsia="SchoolBookSanPin" w:hAnsi="Times New Roman"/>
          <w:bCs/>
          <w:sz w:val="28"/>
          <w:szCs w:val="28"/>
          <w:lang w:val="ru-RU"/>
        </w:rPr>
        <w:t>... т</w:t>
      </w:r>
      <w:r>
        <w:rPr>
          <w:rFonts w:ascii="Times New Roman" w:eastAsia="SchoolBookSanPin" w:hAnsi="Times New Roman"/>
          <w:bCs/>
          <w:sz w:val="28"/>
          <w:szCs w:val="28"/>
        </w:rPr>
        <w:t>o</w:t>
      </w:r>
      <w:r>
        <w:rPr>
          <w:rFonts w:ascii="Times New Roman" w:eastAsia="SchoolBookSanPin" w:hAnsi="Times New Roman"/>
          <w:sz w:val="28"/>
          <w:szCs w:val="28"/>
          <w:lang w:val="ru-RU"/>
        </w:rPr>
        <w:t>); правила постановки знаков препинания в предложениях с обобщающим словом при однородных членах.</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Распознавать простые неосложнённые предложения, в том числе предложения с неоднородными определениями; простые предложения, осложнённые однородными членами, включая предложения с обобщающим словом при однородных членах, осложнённые обособленными членами, обращением, вводными словами и предложениями, вставными конструкциями, междометиями.</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 xml:space="preserve">Различать виды обособленных членов предложения, применять правила обособления согласованных и несогласованных определений (в том числе приложений), дополнений, обстоятельств, уточняющих членов, пояснительных и присоединительных конструкций, применять правила постановки знаков препинания в предложениях со сравнительным оборотом, правила обособления согласованных и несогласованных определений </w:t>
      </w:r>
      <w:r>
        <w:rPr>
          <w:rFonts w:ascii="Times New Roman" w:eastAsia="SchoolBookSanPin" w:hAnsi="Times New Roman"/>
          <w:sz w:val="28"/>
          <w:szCs w:val="28"/>
          <w:lang w:val="ru-RU"/>
        </w:rPr>
        <w:lastRenderedPageBreak/>
        <w:t xml:space="preserve">(в том числе приложений), дополнений, обстоятельств, уточняющих членов, пояснительных и присоединительных конструкций; правила постановки знаков препинания в предложениях с вводными и вставными конструкциями, обращениями и междометиями. </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Различать группы вводных слов по значению, различать вводные предложения и вставные конструкции, понимать особенности употребления предложений с вводными словами, вводными предложениями и вставными конструкциями, обращениями и междометиями в речи, понимать их функции, выявлять омонимию членов предложения и вводных слов, словосочетаний и предложений.</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Применять нормы построения предложений с вводными словами и предложениями, вставными конструкциями, обращениями (распространёнными и нераспространёнными), междометиями.</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Распознавать сложные предложения, конструкции с чужой речью (в рамках изученного).</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Проводить синтаксический анализ словосочетаний, синтаксический и пунктуационный анализ предложений, применять знания по синтаксису и пунктуации при выполнении языкового анализа различных видов и в речевой практике.</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19.11.8. </w:t>
      </w:r>
      <w:r>
        <w:rPr>
          <w:rFonts w:ascii="Times New Roman" w:eastAsia="OfficinaSansBoldITC" w:hAnsi="Times New Roman"/>
          <w:sz w:val="28"/>
          <w:szCs w:val="28"/>
          <w:lang w:val="ru-RU"/>
        </w:rPr>
        <w:t>К</w:t>
      </w:r>
      <w:r>
        <w:rPr>
          <w:rFonts w:ascii="Times New Roman" w:eastAsia="SchoolBookSanPin" w:hAnsi="Times New Roman"/>
          <w:sz w:val="28"/>
          <w:szCs w:val="28"/>
          <w:lang w:val="ru-RU"/>
        </w:rPr>
        <w:t xml:space="preserve"> концу обучения в </w:t>
      </w:r>
      <w:r>
        <w:rPr>
          <w:rFonts w:ascii="Times New Roman" w:eastAsia="SchoolBookSanPin" w:hAnsi="Times New Roman"/>
          <w:bCs/>
          <w:sz w:val="28"/>
          <w:szCs w:val="28"/>
          <w:lang w:val="ru-RU"/>
        </w:rPr>
        <w:t xml:space="preserve">9 классе </w:t>
      </w:r>
      <w:r>
        <w:rPr>
          <w:rFonts w:ascii="Times New Roman" w:eastAsia="SchoolBookSanPin" w:hAnsi="Times New Roman"/>
          <w:sz w:val="28"/>
          <w:szCs w:val="28"/>
          <w:lang w:val="ru-RU"/>
        </w:rPr>
        <w:t>обучающийся получит следующие п</w:t>
      </w:r>
      <w:r>
        <w:rPr>
          <w:rFonts w:ascii="Times New Roman" w:eastAsia="OfficinaSansBoldITC" w:hAnsi="Times New Roman"/>
          <w:sz w:val="28"/>
          <w:szCs w:val="28"/>
          <w:lang w:val="ru-RU"/>
        </w:rPr>
        <w:t>редметные результаты по отдельным темам программы по русскому языку</w:t>
      </w:r>
      <w:r>
        <w:rPr>
          <w:rFonts w:ascii="Times New Roman" w:eastAsia="SchoolBookSanPin" w:hAnsi="Times New Roman"/>
          <w:sz w:val="28"/>
          <w:szCs w:val="28"/>
          <w:lang w:val="ru-RU"/>
        </w:rPr>
        <w:t>:</w:t>
      </w:r>
    </w:p>
    <w:p w:rsidR="007145AB" w:rsidRDefault="00F71669">
      <w:pPr>
        <w:spacing w:after="0" w:line="353" w:lineRule="auto"/>
        <w:ind w:firstLine="709"/>
        <w:jc w:val="both"/>
        <w:rPr>
          <w:rFonts w:ascii="Times New Roman" w:eastAsia="OfficinaSansBoldITC" w:hAnsi="Times New Roman"/>
          <w:sz w:val="28"/>
          <w:szCs w:val="28"/>
          <w:lang w:val="ru-RU"/>
        </w:rPr>
      </w:pPr>
      <w:r>
        <w:rPr>
          <w:rFonts w:ascii="Times New Roman" w:eastAsia="SchoolBookSanPin" w:hAnsi="Times New Roman"/>
          <w:sz w:val="28"/>
          <w:szCs w:val="28"/>
          <w:lang w:val="ru-RU"/>
        </w:rPr>
        <w:t>19.11.8.1. </w:t>
      </w:r>
      <w:r>
        <w:rPr>
          <w:rFonts w:ascii="Times New Roman" w:eastAsia="OfficinaSansBoldITC" w:hAnsi="Times New Roman"/>
          <w:sz w:val="28"/>
          <w:szCs w:val="28"/>
          <w:lang w:val="ru-RU"/>
        </w:rPr>
        <w:t>Общие сведения о языке.</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Осознавать роль русского языка в жизни человека, государства, общества; понимать внутренние и внешние функции русского языка и рассказать о них.</w:t>
      </w:r>
    </w:p>
    <w:p w:rsidR="007145AB" w:rsidRDefault="00F71669">
      <w:pPr>
        <w:spacing w:after="0" w:line="353" w:lineRule="auto"/>
        <w:ind w:firstLine="709"/>
        <w:jc w:val="both"/>
        <w:rPr>
          <w:rFonts w:ascii="Times New Roman" w:eastAsia="OfficinaSansBoldITC" w:hAnsi="Times New Roman"/>
          <w:sz w:val="28"/>
          <w:szCs w:val="28"/>
          <w:lang w:val="ru-RU"/>
        </w:rPr>
      </w:pPr>
      <w:r>
        <w:rPr>
          <w:rFonts w:ascii="Times New Roman" w:eastAsia="SchoolBookSanPin" w:hAnsi="Times New Roman"/>
          <w:sz w:val="28"/>
          <w:szCs w:val="28"/>
          <w:lang w:val="ru-RU"/>
        </w:rPr>
        <w:t>19.11.8.2. </w:t>
      </w:r>
      <w:r>
        <w:rPr>
          <w:rFonts w:ascii="Times New Roman" w:eastAsia="OfficinaSansBoldITC" w:hAnsi="Times New Roman"/>
          <w:sz w:val="28"/>
          <w:szCs w:val="28"/>
          <w:lang w:val="ru-RU"/>
        </w:rPr>
        <w:t>Язык и речь.</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 xml:space="preserve">Создавать устные монологические высказывания объёмом не менее 80 слов на основе наблюдений, личных </w:t>
      </w:r>
      <w:r>
        <w:rPr>
          <w:rFonts w:ascii="Times New Roman" w:eastAsia="SchoolBookSanPin" w:hAnsi="Times New Roman"/>
          <w:sz w:val="28"/>
          <w:szCs w:val="28"/>
          <w:lang w:val="ru-RU"/>
        </w:rPr>
        <w:lastRenderedPageBreak/>
        <w:t>впечатлений, чтения научно-учебной, художественной и научно-популярной литературы: монолог-сообщение, монолог-описание, монолог-рассуждение, монолог-повествование; выступать с научным сообщением.</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Участвовать в диалогическом и полилогическом общении (побуждение к действию, обмен мнениями, запрос информации, сообщение информации) на бытовые, научно-учебные (в том числе лингвистические) темы (объём не менее 6 реплик).</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Владеть различными видами аудирования: выборочным, ознакомительным, детальным – научно-учебных, художественных, публицистических текстов различных функционально-смысловых типов речи.</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Владеть различными видами чтения: просмотровым, ознакомительным, изучающим, поисковым.</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Устно пересказывать прочитанный или прослушанный текст объёмом не менее 150 слов.</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Осуществлять выбор языковых средств для создания высказывания в соответствии с целью, темой и коммуникативным замыслом.</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Соблюдать в устной речи и при письме нормы современного русского литературного языка, в том числе во время списывания текста объёмом 140-160 слов, словарного диктанта объёмом 35-40 слов, диктанта на основе связного текста объёмом 140-160 слов, составленного с учётом ранее изученных правил правописания (в том числе содержащего изученные в течение пятого года обучения орфограммы, пунктограммы и слова с непроверяемыми написаниями).</w:t>
      </w:r>
    </w:p>
    <w:p w:rsidR="007145AB" w:rsidRDefault="00F71669">
      <w:pPr>
        <w:spacing w:after="0" w:line="353" w:lineRule="auto"/>
        <w:ind w:firstLine="709"/>
        <w:jc w:val="both"/>
        <w:rPr>
          <w:rFonts w:ascii="Times New Roman" w:eastAsia="OfficinaSansBoldITC" w:hAnsi="Times New Roman"/>
          <w:sz w:val="28"/>
          <w:szCs w:val="28"/>
          <w:lang w:val="ru-RU"/>
        </w:rPr>
      </w:pPr>
      <w:r>
        <w:rPr>
          <w:rFonts w:ascii="Times New Roman" w:eastAsia="SchoolBookSanPin" w:hAnsi="Times New Roman"/>
          <w:sz w:val="28"/>
          <w:szCs w:val="28"/>
          <w:lang w:val="ru-RU"/>
        </w:rPr>
        <w:t>19.11.8.3. </w:t>
      </w:r>
      <w:r>
        <w:rPr>
          <w:rFonts w:ascii="Times New Roman" w:eastAsia="OfficinaSansBoldITC" w:hAnsi="Times New Roman"/>
          <w:sz w:val="28"/>
          <w:szCs w:val="28"/>
          <w:lang w:val="ru-RU"/>
        </w:rPr>
        <w:t>Текст.</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Анализировать текст: определять тему и главную мысль текста, подбирать заголовок, отражающий тему или главную мысль текста.</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Устанавливать принадлежность текста к функционально-смысловому типу речи.</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lastRenderedPageBreak/>
        <w:t>Находить в тексте типовые фрагменты – описание, повествование, рассуждение-доказательство, оценочные высказывания.</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Прогнозировать содержание текста по заголовку, ключевым словам, зачину или концовке.</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Выявлять отличительные признаки текстов разных жанров.</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Создавать высказывание на основе текста: выражать своё отношение к прочитанному или прослушанному в устной и письменной форме.</w:t>
      </w:r>
    </w:p>
    <w:p w:rsidR="007145AB" w:rsidRDefault="00F71669">
      <w:pPr>
        <w:spacing w:after="0" w:line="36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Создавать тексты с использованием жизненного и читательского опыта, произведений искусства (в том числе сочинения-миниатюры объёмом 8 и более предложений или объёмом не менее 6-7 предложений сложной структуры, если этот объём позволяет раскрыть тему, выразить главную мысль), сочинения объёмом не менее 250 слов с учётом стиля и жанра сочинения, характера темы.</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Работать с текстом: выделять главную и второстепенную информацию в тексте, извлекать информацию из различных источников, в том числе из лингвистических словарей и справочной литературы, и использовать её в учебной деятельности.</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 xml:space="preserve">Представлять сообщение на заданную тему в виде презентации, представлять содержание прослушанного или прочитанного научно-учебного текста в виде таблицы, схемы, представлять </w:t>
      </w:r>
      <w:r>
        <w:rPr>
          <w:rFonts w:ascii="Times New Roman" w:eastAsia="SchoolBookSanPin" w:hAnsi="Times New Roman"/>
          <w:position w:val="1"/>
          <w:sz w:val="28"/>
          <w:szCs w:val="28"/>
          <w:lang w:val="ru-RU"/>
        </w:rPr>
        <w:t>содержание таблицы, схемы в виде текста.</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Подробно и сжато передавать в устной и письменной форме содержание прослушанных и прочитанных текстов различных функционально-смысловых типов речи (для подробного изложения объём исходного текста должен составлять не менее 280 слов; для сжатого и выборочного изложения – не менее 300 слов).</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Редактировать собственные</w:t>
      </w:r>
      <w:r>
        <w:rPr>
          <w:rFonts w:ascii="Times New Roman" w:eastAsia="SchoolBookSanPin" w:hAnsi="Times New Roman"/>
          <w:sz w:val="28"/>
          <w:szCs w:val="28"/>
          <w:lang w:val="ru-RU"/>
        </w:rPr>
        <w:t xml:space="preserve"> и (или) </w:t>
      </w:r>
      <w:r>
        <w:rPr>
          <w:rFonts w:ascii="Times New Roman" w:eastAsia="SchoolBookSanPin" w:hAnsi="Times New Roman"/>
          <w:position w:val="1"/>
          <w:sz w:val="28"/>
          <w:szCs w:val="28"/>
          <w:lang w:val="ru-RU"/>
        </w:rPr>
        <w:t xml:space="preserve">созданные другими обучающимися тексты с целью совершенствования </w:t>
      </w:r>
      <w:r>
        <w:rPr>
          <w:rFonts w:ascii="Times New Roman" w:eastAsia="SchoolBookSanPin" w:hAnsi="Times New Roman"/>
          <w:position w:val="1"/>
          <w:sz w:val="28"/>
          <w:szCs w:val="28"/>
          <w:lang w:val="ru-RU"/>
        </w:rPr>
        <w:lastRenderedPageBreak/>
        <w:t>их содержания (проверка фактического материала, начальный логический анализ текста – целостность, связность, информативность).</w:t>
      </w:r>
    </w:p>
    <w:p w:rsidR="007145AB" w:rsidRDefault="00F71669">
      <w:pPr>
        <w:spacing w:after="0" w:line="353" w:lineRule="auto"/>
        <w:ind w:firstLine="709"/>
        <w:jc w:val="both"/>
        <w:rPr>
          <w:rFonts w:ascii="Times New Roman" w:eastAsia="OfficinaSansBoldITC" w:hAnsi="Times New Roman"/>
          <w:sz w:val="28"/>
          <w:szCs w:val="28"/>
          <w:lang w:val="ru-RU"/>
        </w:rPr>
      </w:pPr>
      <w:r>
        <w:rPr>
          <w:rFonts w:ascii="Times New Roman" w:eastAsia="SchoolBookSanPin" w:hAnsi="Times New Roman"/>
          <w:sz w:val="28"/>
          <w:szCs w:val="28"/>
          <w:lang w:val="ru-RU"/>
        </w:rPr>
        <w:t>19.11.8.4. </w:t>
      </w:r>
      <w:r>
        <w:rPr>
          <w:rFonts w:ascii="Times New Roman" w:eastAsia="OfficinaSansBoldITC" w:hAnsi="Times New Roman"/>
          <w:sz w:val="28"/>
          <w:szCs w:val="28"/>
          <w:lang w:val="ru-RU"/>
        </w:rPr>
        <w:t>Функциональные разновидности языка.</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Характеризовать сферу употребления, функции, типичные ситуации речевого общения, задачи речи, языковые средства, характерные для научного стиля; основные особенности языка художественной литературы; особенности сочетания элементов разговорной речи и разных функциональных стилей в художественном произведении.</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Характеризовать разные функционально-смысловые типы речи, понимать особенности их сочетания в пределах одного текста, понимать особенности употребления языковых средств выразительности в текстах, принадлежащих к различным функционально-смысловым типам речи, функциональным разновидностям языка.</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Использовать при создании собственного текста нормы построения текстов, принадлежащих к различным функционально-смысловым типам речи, функциональным разновидностям языка, нормы составления тезисов, конспекта, написания реферата.</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Составлять тезисы, конспект, писать рецензию, реферат, оценивать чужие и собственные речевые высказывания разной функциональной направленности с точки зрения соответствия их коммуникативным требованиям и языковой правильности, исправлять речевые недостатки, редактировать текст.</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Выявлять отличительные особенности языка художественной литературы в сравнении с другими функциональными разновидностями языка, распознавать метафору, олицетворение, эпитет, гиперболу, сравнение.</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19.11.8.5. Система языка. Синтаксис. Культура речи. Пунктуация.</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19.11.8.6. </w:t>
      </w:r>
      <w:r>
        <w:rPr>
          <w:rFonts w:ascii="Times New Roman" w:eastAsia="SchoolBookSanPin" w:hAnsi="Times New Roman"/>
          <w:bCs/>
          <w:sz w:val="28"/>
          <w:szCs w:val="28"/>
          <w:lang w:val="ru-RU"/>
        </w:rPr>
        <w:t>Сложносочинённое предложение.</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lastRenderedPageBreak/>
        <w:t>Выявлять основные средства синтаксической связи между частями сложного предложения.</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Распознавать сложные предложения с разными видами связи, бессоюзные и союзные предложения (сложносочинённые и сложноподчинённые).</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Характеризовать сложносочинённое предложение, его строение, смысловое, структурное и интонационное единство частей сложного предложения.</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Выявлять смысловые отношения между частями сложносочинённого предложения, интонационные особенности сложносочинённых предложений с разными типами смысловых отношений между частями.</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Понимать особенности употребления сложносочинённых предложений в речи.</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Соблюдать основные нормы построения сложносочинённого предложения.</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Понимать явления грамматической синонимии сложносочинённых предложений и простых предложений с однородными членами, использовать соответствующие конструкции в речи.</w:t>
      </w:r>
    </w:p>
    <w:p w:rsidR="007145AB" w:rsidRDefault="00F71669">
      <w:pPr>
        <w:spacing w:after="0" w:line="353" w:lineRule="auto"/>
        <w:ind w:firstLine="709"/>
        <w:jc w:val="both"/>
        <w:rPr>
          <w:rFonts w:ascii="Times New Roman" w:eastAsia="SchoolBookSanPin" w:hAnsi="Times New Roman"/>
          <w:position w:val="1"/>
          <w:sz w:val="28"/>
          <w:szCs w:val="28"/>
          <w:lang w:val="ru-RU"/>
        </w:rPr>
      </w:pPr>
      <w:r>
        <w:rPr>
          <w:rFonts w:ascii="Times New Roman" w:eastAsia="SchoolBookSanPin" w:hAnsi="Times New Roman"/>
          <w:position w:val="1"/>
          <w:sz w:val="28"/>
          <w:szCs w:val="28"/>
          <w:lang w:val="ru-RU"/>
        </w:rPr>
        <w:t>Проводить синтаксический и пунктуационный анализ сложносочинённых предложений.</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Применять правила постановки знаков препинания в сложносочинённых предложениях.</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19.11.8.7. </w:t>
      </w:r>
      <w:r>
        <w:rPr>
          <w:rFonts w:ascii="Times New Roman" w:eastAsia="SchoolBookSanPin" w:hAnsi="Times New Roman"/>
          <w:bCs/>
          <w:position w:val="1"/>
          <w:sz w:val="28"/>
          <w:szCs w:val="28"/>
          <w:lang w:val="ru-RU"/>
        </w:rPr>
        <w:t>Сложноподчинённое предложение.</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Распознавать сложноподчинённые предложения, выделять главную и придаточную части предложения, средства связи частей сложноподчинённого предложения.</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Различать подчинительные союзы и союзные слова.</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Различать виды сложноподчинённых предложений по характеру смысловых отношений между главной и придаточной частями, структуре, синтаксическим средствам связи, выявлять особенности их строения.</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 xml:space="preserve">Выявлять сложноподчинённые предложения с несколькими придаточными, сложноподчинённые </w:t>
      </w:r>
      <w:r>
        <w:rPr>
          <w:rFonts w:ascii="Times New Roman" w:eastAsia="SchoolBookSanPin" w:hAnsi="Times New Roman"/>
          <w:position w:val="1"/>
          <w:sz w:val="28"/>
          <w:szCs w:val="28"/>
          <w:lang w:val="ru-RU"/>
        </w:rPr>
        <w:lastRenderedPageBreak/>
        <w:t>предложения с придаточной частью определительной, изъяснительной и обстоятельственной (места, времени, причины, образа действия, меры и степени, сравнения, условия, уступки, следствия, цели).</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Выявлять однородное, неоднородное и последовательное подчинение придаточных частей.</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Понимать явления грамматической синонимии сложноподчинённых предложений и простых предложений с обособленными членами, использовать соответствующие конструкции в речи.</w:t>
      </w:r>
    </w:p>
    <w:p w:rsidR="007145AB" w:rsidRDefault="00F71669">
      <w:pPr>
        <w:spacing w:after="0" w:line="353" w:lineRule="auto"/>
        <w:ind w:firstLine="709"/>
        <w:jc w:val="both"/>
        <w:rPr>
          <w:rFonts w:ascii="Times New Roman" w:eastAsia="SchoolBookSanPin" w:hAnsi="Times New Roman"/>
          <w:position w:val="1"/>
          <w:sz w:val="28"/>
          <w:szCs w:val="28"/>
          <w:lang w:val="ru-RU"/>
        </w:rPr>
      </w:pPr>
      <w:r>
        <w:rPr>
          <w:rFonts w:ascii="Times New Roman" w:eastAsia="SchoolBookSanPin" w:hAnsi="Times New Roman"/>
          <w:position w:val="1"/>
          <w:sz w:val="28"/>
          <w:szCs w:val="28"/>
          <w:lang w:val="ru-RU"/>
        </w:rPr>
        <w:t>Соблюдать основные нормы построения сложноподчинённого предложения.</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Понимать особенности употребления сложноподчинённых предложений в речи.</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Проводить синтаксический и пунктуационный анализ сложноподчинённых предложений.</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Применять нормы построения сложноподчинённых предложений и правила постановки знаков препинания в них.</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19.11.8.8. </w:t>
      </w:r>
      <w:r>
        <w:rPr>
          <w:rFonts w:ascii="Times New Roman" w:eastAsia="SchoolBookSanPin" w:hAnsi="Times New Roman"/>
          <w:bCs/>
          <w:position w:val="1"/>
          <w:sz w:val="28"/>
          <w:szCs w:val="28"/>
          <w:lang w:val="ru-RU"/>
        </w:rPr>
        <w:t>Бессоюзное сложное предложение.</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Характеризовать смысловые отношения между частями бессоюзного сложного предложения, интонационное и пунктуационное выражение этих отношений.</w:t>
      </w:r>
    </w:p>
    <w:p w:rsidR="007145AB" w:rsidRDefault="00F71669">
      <w:pPr>
        <w:spacing w:after="0" w:line="353" w:lineRule="auto"/>
        <w:ind w:firstLine="709"/>
        <w:jc w:val="both"/>
        <w:rPr>
          <w:rFonts w:ascii="Times New Roman" w:eastAsia="SchoolBookSanPin" w:hAnsi="Times New Roman"/>
          <w:position w:val="1"/>
          <w:sz w:val="28"/>
          <w:szCs w:val="28"/>
          <w:lang w:val="ru-RU"/>
        </w:rPr>
      </w:pPr>
      <w:r>
        <w:rPr>
          <w:rFonts w:ascii="Times New Roman" w:eastAsia="SchoolBookSanPin" w:hAnsi="Times New Roman"/>
          <w:position w:val="1"/>
          <w:sz w:val="28"/>
          <w:szCs w:val="28"/>
          <w:lang w:val="ru-RU"/>
        </w:rPr>
        <w:t xml:space="preserve">Соблюдать основные грамматические нормы построения бессоюзного сложного предложения. </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 xml:space="preserve">Понимать особенности употребления бессоюзных сложных предложений в речи. </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Проводить синтаксический и пунктуационный анализ бессоюзных сложных предложений.</w:t>
      </w:r>
    </w:p>
    <w:p w:rsidR="007145AB" w:rsidRDefault="00F71669">
      <w:pPr>
        <w:spacing w:after="0" w:line="353" w:lineRule="auto"/>
        <w:ind w:firstLine="709"/>
        <w:jc w:val="both"/>
        <w:rPr>
          <w:rFonts w:ascii="Times New Roman" w:eastAsia="SchoolBookSanPin" w:hAnsi="Times New Roman"/>
          <w:position w:val="1"/>
          <w:sz w:val="28"/>
          <w:szCs w:val="28"/>
          <w:lang w:val="ru-RU"/>
        </w:rPr>
      </w:pPr>
      <w:r>
        <w:rPr>
          <w:rFonts w:ascii="Times New Roman" w:eastAsia="SchoolBookSanPin" w:hAnsi="Times New Roman"/>
          <w:position w:val="1"/>
          <w:sz w:val="28"/>
          <w:szCs w:val="28"/>
          <w:lang w:val="ru-RU"/>
        </w:rPr>
        <w:t>Выявлять грамматическую синонимию бессоюзных сложных предложений и союзных сложных предложений, использовать соответствующие конструкции в речи, применять правила постановки знаков препинания в бессоюзных сложных предложениях.</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19.11.8.9. </w:t>
      </w:r>
      <w:r>
        <w:rPr>
          <w:rFonts w:ascii="Times New Roman" w:eastAsia="SchoolBookSanPin" w:hAnsi="Times New Roman"/>
          <w:bCs/>
          <w:sz w:val="28"/>
          <w:szCs w:val="28"/>
          <w:lang w:val="ru-RU"/>
        </w:rPr>
        <w:t>Сложные предложения с разными видами союзной и бессоюзной связи.</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lastRenderedPageBreak/>
        <w:t>Распознавать типы сложных предложений с разными видами связи.</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Соблюдать основные нормы построения сложных предложений с разными видами связи.</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Употреблять сложные предложения с разными видами связи в речи.</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Проводить синтаксический и пунктуационный анализ сложных предложений с разными видами связи.</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Применять правила постановки знаков препинания в сложных предложениях с разными видами связи.</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19.11.8.10. </w:t>
      </w:r>
      <w:r>
        <w:rPr>
          <w:rFonts w:ascii="Times New Roman" w:eastAsia="SchoolBookSanPin" w:hAnsi="Times New Roman"/>
          <w:bCs/>
          <w:position w:val="1"/>
          <w:sz w:val="28"/>
          <w:szCs w:val="28"/>
          <w:lang w:val="ru-RU"/>
        </w:rPr>
        <w:t>Прямая и косвенная речь.</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Распознавать прямую и косвенную речь; выявлять синонимию предложений с прямой и косвенной речью.</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Цитировать и применять разные способы включения цитат в высказывание.</w:t>
      </w:r>
    </w:p>
    <w:p w:rsidR="007145AB" w:rsidRDefault="00F71669">
      <w:pPr>
        <w:spacing w:after="0" w:line="353" w:lineRule="auto"/>
        <w:ind w:firstLine="709"/>
        <w:jc w:val="both"/>
        <w:rPr>
          <w:rFonts w:ascii="Times New Roman" w:eastAsia="SchoolBookSanPin" w:hAnsi="Times New Roman"/>
          <w:position w:val="1"/>
          <w:sz w:val="28"/>
          <w:szCs w:val="28"/>
          <w:lang w:val="ru-RU"/>
        </w:rPr>
      </w:pPr>
      <w:r>
        <w:rPr>
          <w:rFonts w:ascii="Times New Roman" w:eastAsia="SchoolBookSanPin" w:hAnsi="Times New Roman"/>
          <w:position w:val="1"/>
          <w:sz w:val="28"/>
          <w:szCs w:val="28"/>
          <w:lang w:val="ru-RU"/>
        </w:rPr>
        <w:t>Соблюдать основные нормы построения предложений с прямой и косвенной речью, при цитировании.</w:t>
      </w:r>
    </w:p>
    <w:p w:rsidR="007145AB" w:rsidRDefault="00F71669">
      <w:pPr>
        <w:spacing w:after="0" w:line="353" w:lineRule="auto"/>
        <w:ind w:firstLine="709"/>
        <w:jc w:val="both"/>
        <w:rPr>
          <w:rFonts w:ascii="Times New Roman" w:hAnsi="Times New Roman"/>
          <w:sz w:val="28"/>
          <w:szCs w:val="28"/>
          <w:lang w:val="ru-RU"/>
        </w:rPr>
      </w:pPr>
      <w:r>
        <w:rPr>
          <w:rFonts w:ascii="Times New Roman" w:hAnsi="Times New Roman"/>
          <w:sz w:val="28"/>
          <w:szCs w:val="28"/>
          <w:lang w:val="ru-RU"/>
        </w:rPr>
        <w:t>Применять правила постановки знаков препинания в предложениях с прямой и косвенной речью, при цитировании.</w:t>
      </w:r>
    </w:p>
    <w:p w:rsidR="00FB3A09" w:rsidRDefault="00FB3A09" w:rsidP="00FB3A09">
      <w:pPr>
        <w:pStyle w:val="ConsPlusNormal"/>
        <w:spacing w:before="200"/>
        <w:ind w:firstLine="540"/>
        <w:jc w:val="both"/>
      </w:pPr>
      <w:r>
        <w:t>19.12. Поурочное планирование</w:t>
      </w:r>
    </w:p>
    <w:p w:rsidR="00FB3A09" w:rsidRDefault="00FB3A09" w:rsidP="00FB3A09">
      <w:pPr>
        <w:pStyle w:val="ConsPlusNormal"/>
        <w:jc w:val="both"/>
      </w:pPr>
      <w:r>
        <w:t>5 класс</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1191"/>
        <w:gridCol w:w="6405"/>
        <w:gridCol w:w="1473"/>
      </w:tblGrid>
      <w:tr w:rsidR="00FB3A09" w:rsidRPr="00766E14" w:rsidTr="00FB3A09">
        <w:tc>
          <w:tcPr>
            <w:tcW w:w="1191" w:type="dxa"/>
          </w:tcPr>
          <w:p w:rsidR="00FB3A09" w:rsidRDefault="00FB3A09" w:rsidP="00FB3A09">
            <w:pPr>
              <w:pStyle w:val="ConsPlusNormal"/>
              <w:jc w:val="center"/>
            </w:pPr>
            <w:r>
              <w:t>N урока</w:t>
            </w:r>
          </w:p>
        </w:tc>
        <w:tc>
          <w:tcPr>
            <w:tcW w:w="6405" w:type="dxa"/>
          </w:tcPr>
          <w:p w:rsidR="00FB3A09" w:rsidRDefault="00FB3A09" w:rsidP="00FB3A09">
            <w:pPr>
              <w:pStyle w:val="ConsPlusNormal"/>
              <w:jc w:val="center"/>
            </w:pPr>
            <w:r>
              <w:t>Тема урока</w:t>
            </w:r>
          </w:p>
        </w:tc>
        <w:tc>
          <w:tcPr>
            <w:tcW w:w="1473" w:type="dxa"/>
          </w:tcPr>
          <w:p w:rsidR="00FB3A09" w:rsidRDefault="00FB3A09" w:rsidP="00FB3A09">
            <w:pPr>
              <w:pStyle w:val="ConsPlusNormal"/>
              <w:jc w:val="center"/>
            </w:pPr>
            <w:r>
              <w:t>Количество часов на практические работы</w:t>
            </w:r>
          </w:p>
        </w:tc>
      </w:tr>
      <w:tr w:rsidR="00FB3A09" w:rsidRPr="00766E14" w:rsidTr="00FB3A09">
        <w:tc>
          <w:tcPr>
            <w:tcW w:w="1191" w:type="dxa"/>
            <w:vAlign w:val="center"/>
          </w:tcPr>
          <w:p w:rsidR="00FB3A09" w:rsidRDefault="00FB3A09" w:rsidP="00FB3A09">
            <w:pPr>
              <w:pStyle w:val="ConsPlusNormal"/>
            </w:pPr>
            <w:r>
              <w:t>Урок 1.</w:t>
            </w:r>
          </w:p>
        </w:tc>
        <w:tc>
          <w:tcPr>
            <w:tcW w:w="6405" w:type="dxa"/>
            <w:vAlign w:val="center"/>
          </w:tcPr>
          <w:p w:rsidR="00FB3A09" w:rsidRDefault="00FB3A09" w:rsidP="00FB3A09">
            <w:pPr>
              <w:pStyle w:val="ConsPlusNormal"/>
              <w:jc w:val="both"/>
            </w:pPr>
            <w:r>
              <w:t>Богатство и выразительность русского языка</w:t>
            </w:r>
          </w:p>
        </w:tc>
        <w:tc>
          <w:tcPr>
            <w:tcW w:w="1473" w:type="dxa"/>
            <w:vAlign w:val="center"/>
          </w:tcPr>
          <w:p w:rsidR="00FB3A09" w:rsidRDefault="00FB3A09" w:rsidP="00FB3A09">
            <w:pPr>
              <w:pStyle w:val="ConsPlusNormal"/>
            </w:pPr>
          </w:p>
        </w:tc>
      </w:tr>
      <w:tr w:rsidR="00FB3A09" w:rsidRPr="00766E14" w:rsidTr="00FB3A09">
        <w:tc>
          <w:tcPr>
            <w:tcW w:w="1191" w:type="dxa"/>
            <w:vAlign w:val="center"/>
          </w:tcPr>
          <w:p w:rsidR="00FB3A09" w:rsidRDefault="00FB3A09" w:rsidP="00FB3A09">
            <w:pPr>
              <w:pStyle w:val="ConsPlusNormal"/>
            </w:pPr>
            <w:r>
              <w:lastRenderedPageBreak/>
              <w:t>Урок 2.</w:t>
            </w:r>
          </w:p>
        </w:tc>
        <w:tc>
          <w:tcPr>
            <w:tcW w:w="6405" w:type="dxa"/>
            <w:vAlign w:val="center"/>
          </w:tcPr>
          <w:p w:rsidR="00FB3A09" w:rsidRDefault="00FB3A09" w:rsidP="00FB3A09">
            <w:pPr>
              <w:pStyle w:val="ConsPlusNormal"/>
              <w:jc w:val="both"/>
            </w:pPr>
            <w:r>
              <w:t>Лингвистика как наука о языке</w:t>
            </w:r>
          </w:p>
        </w:tc>
        <w:tc>
          <w:tcPr>
            <w:tcW w:w="1473" w:type="dxa"/>
            <w:vAlign w:val="center"/>
          </w:tcPr>
          <w:p w:rsidR="00FB3A09" w:rsidRDefault="00FB3A09" w:rsidP="00FB3A09">
            <w:pPr>
              <w:pStyle w:val="ConsPlusNormal"/>
            </w:pPr>
          </w:p>
        </w:tc>
      </w:tr>
      <w:tr w:rsidR="00FB3A09" w:rsidRPr="00766E14" w:rsidTr="00FB3A09">
        <w:tc>
          <w:tcPr>
            <w:tcW w:w="1191" w:type="dxa"/>
            <w:vAlign w:val="center"/>
          </w:tcPr>
          <w:p w:rsidR="00FB3A09" w:rsidRDefault="00FB3A09" w:rsidP="00FB3A09">
            <w:pPr>
              <w:pStyle w:val="ConsPlusNormal"/>
            </w:pPr>
            <w:r>
              <w:t>Урок 3.</w:t>
            </w:r>
          </w:p>
        </w:tc>
        <w:tc>
          <w:tcPr>
            <w:tcW w:w="6405" w:type="dxa"/>
            <w:vAlign w:val="center"/>
          </w:tcPr>
          <w:p w:rsidR="00FB3A09" w:rsidRDefault="00FB3A09" w:rsidP="00FB3A09">
            <w:pPr>
              <w:pStyle w:val="ConsPlusNormal"/>
              <w:jc w:val="both"/>
            </w:pPr>
            <w:r>
              <w:t>Повторение. Орфография. Правописание гласных и согласных в корне (повторение изученного в начальной школе)</w:t>
            </w:r>
          </w:p>
        </w:tc>
        <w:tc>
          <w:tcPr>
            <w:tcW w:w="1473" w:type="dxa"/>
            <w:vAlign w:val="center"/>
          </w:tcPr>
          <w:p w:rsidR="00FB3A09" w:rsidRDefault="00FB3A09" w:rsidP="00FB3A09">
            <w:pPr>
              <w:pStyle w:val="ConsPlusNormal"/>
            </w:pPr>
          </w:p>
        </w:tc>
      </w:tr>
      <w:tr w:rsidR="00FB3A09" w:rsidRPr="00766E14" w:rsidTr="00FB3A09">
        <w:tc>
          <w:tcPr>
            <w:tcW w:w="1191" w:type="dxa"/>
            <w:vAlign w:val="center"/>
          </w:tcPr>
          <w:p w:rsidR="00FB3A09" w:rsidRDefault="00FB3A09" w:rsidP="00FB3A09">
            <w:pPr>
              <w:pStyle w:val="ConsPlusNormal"/>
            </w:pPr>
            <w:r>
              <w:t>Урок 4.</w:t>
            </w:r>
          </w:p>
        </w:tc>
        <w:tc>
          <w:tcPr>
            <w:tcW w:w="6405" w:type="dxa"/>
            <w:vAlign w:val="center"/>
          </w:tcPr>
          <w:p w:rsidR="00FB3A09" w:rsidRDefault="00FB3A09" w:rsidP="00FB3A09">
            <w:pPr>
              <w:pStyle w:val="ConsPlusNormal"/>
              <w:jc w:val="both"/>
            </w:pPr>
            <w:r>
              <w:t>Повторение. Орфография. Правописание разделительного мягкого ь и разделительного твердого ъ знаков (повторение изученного в начальной школе)</w:t>
            </w:r>
          </w:p>
        </w:tc>
        <w:tc>
          <w:tcPr>
            <w:tcW w:w="1473" w:type="dxa"/>
            <w:vAlign w:val="center"/>
          </w:tcPr>
          <w:p w:rsidR="00FB3A09" w:rsidRDefault="00FB3A09" w:rsidP="00FB3A09">
            <w:pPr>
              <w:pStyle w:val="ConsPlusNormal"/>
            </w:pPr>
          </w:p>
        </w:tc>
      </w:tr>
      <w:tr w:rsidR="00FB3A09" w:rsidRPr="00766E14" w:rsidTr="00FB3A09">
        <w:tc>
          <w:tcPr>
            <w:tcW w:w="1191" w:type="dxa"/>
            <w:vAlign w:val="center"/>
          </w:tcPr>
          <w:p w:rsidR="00FB3A09" w:rsidRDefault="00FB3A09" w:rsidP="00FB3A09">
            <w:pPr>
              <w:pStyle w:val="ConsPlusNormal"/>
            </w:pPr>
            <w:r>
              <w:t>Урок 5.</w:t>
            </w:r>
          </w:p>
        </w:tc>
        <w:tc>
          <w:tcPr>
            <w:tcW w:w="6405" w:type="dxa"/>
            <w:vAlign w:val="center"/>
          </w:tcPr>
          <w:p w:rsidR="00FB3A09" w:rsidRDefault="00FB3A09" w:rsidP="00FB3A09">
            <w:pPr>
              <w:pStyle w:val="ConsPlusNormal"/>
              <w:jc w:val="both"/>
            </w:pPr>
            <w:r>
              <w:t>Повторение. Состав слова (повторение изученного в начальной школе)</w:t>
            </w:r>
          </w:p>
        </w:tc>
        <w:tc>
          <w:tcPr>
            <w:tcW w:w="1473" w:type="dxa"/>
            <w:vAlign w:val="center"/>
          </w:tcPr>
          <w:p w:rsidR="00FB3A09" w:rsidRDefault="00FB3A09" w:rsidP="00FB3A09">
            <w:pPr>
              <w:pStyle w:val="ConsPlusNormal"/>
            </w:pPr>
          </w:p>
        </w:tc>
      </w:tr>
      <w:tr w:rsidR="00FB3A09" w:rsidRPr="00766E14" w:rsidTr="00FB3A09">
        <w:tc>
          <w:tcPr>
            <w:tcW w:w="1191" w:type="dxa"/>
            <w:vAlign w:val="center"/>
          </w:tcPr>
          <w:p w:rsidR="00FB3A09" w:rsidRDefault="00FB3A09" w:rsidP="00FB3A09">
            <w:pPr>
              <w:pStyle w:val="ConsPlusNormal"/>
            </w:pPr>
            <w:r>
              <w:t>Урок 6.</w:t>
            </w:r>
          </w:p>
        </w:tc>
        <w:tc>
          <w:tcPr>
            <w:tcW w:w="6405" w:type="dxa"/>
            <w:vAlign w:val="center"/>
          </w:tcPr>
          <w:p w:rsidR="00FB3A09" w:rsidRDefault="00FB3A09" w:rsidP="00FB3A09">
            <w:pPr>
              <w:pStyle w:val="ConsPlusNormal"/>
              <w:jc w:val="both"/>
            </w:pPr>
            <w:r>
              <w:t>Повторение. Морфология. Самостоятельные и служебные части речи (повторение изученного в начальной школе)</w:t>
            </w:r>
          </w:p>
        </w:tc>
        <w:tc>
          <w:tcPr>
            <w:tcW w:w="1473" w:type="dxa"/>
            <w:vAlign w:val="center"/>
          </w:tcPr>
          <w:p w:rsidR="00FB3A09" w:rsidRDefault="00FB3A09" w:rsidP="00FB3A09">
            <w:pPr>
              <w:pStyle w:val="ConsPlusNormal"/>
            </w:pPr>
          </w:p>
        </w:tc>
      </w:tr>
      <w:tr w:rsidR="00FB3A09" w:rsidRPr="00766E14" w:rsidTr="00FB3A09">
        <w:tc>
          <w:tcPr>
            <w:tcW w:w="1191" w:type="dxa"/>
            <w:vAlign w:val="center"/>
          </w:tcPr>
          <w:p w:rsidR="00FB3A09" w:rsidRDefault="00FB3A09" w:rsidP="00FB3A09">
            <w:pPr>
              <w:pStyle w:val="ConsPlusNormal"/>
            </w:pPr>
            <w:r>
              <w:t>Урок 7.</w:t>
            </w:r>
          </w:p>
        </w:tc>
        <w:tc>
          <w:tcPr>
            <w:tcW w:w="6405" w:type="dxa"/>
            <w:vAlign w:val="center"/>
          </w:tcPr>
          <w:p w:rsidR="00FB3A09" w:rsidRDefault="00FB3A09" w:rsidP="00FB3A09">
            <w:pPr>
              <w:pStyle w:val="ConsPlusNormal"/>
              <w:jc w:val="both"/>
            </w:pPr>
            <w:r>
              <w:t>Повторение. Синтаксис (повторение изученного в начальной школе)</w:t>
            </w:r>
          </w:p>
        </w:tc>
        <w:tc>
          <w:tcPr>
            <w:tcW w:w="1473" w:type="dxa"/>
            <w:vAlign w:val="center"/>
          </w:tcPr>
          <w:p w:rsidR="00FB3A09" w:rsidRDefault="00FB3A09" w:rsidP="00FB3A09">
            <w:pPr>
              <w:pStyle w:val="ConsPlusNormal"/>
            </w:pPr>
          </w:p>
        </w:tc>
      </w:tr>
      <w:tr w:rsidR="00FB3A09" w:rsidRPr="00766E14" w:rsidTr="00FB3A09">
        <w:tc>
          <w:tcPr>
            <w:tcW w:w="1191" w:type="dxa"/>
            <w:vAlign w:val="center"/>
          </w:tcPr>
          <w:p w:rsidR="00FB3A09" w:rsidRDefault="00FB3A09" w:rsidP="00FB3A09">
            <w:pPr>
              <w:pStyle w:val="ConsPlusNormal"/>
            </w:pPr>
            <w:r>
              <w:t>Урок 8.</w:t>
            </w:r>
          </w:p>
        </w:tc>
        <w:tc>
          <w:tcPr>
            <w:tcW w:w="6405" w:type="dxa"/>
            <w:vAlign w:val="center"/>
          </w:tcPr>
          <w:p w:rsidR="00FB3A09" w:rsidRDefault="00FB3A09" w:rsidP="00FB3A09">
            <w:pPr>
              <w:pStyle w:val="ConsPlusNormal"/>
              <w:jc w:val="both"/>
            </w:pPr>
            <w:r>
              <w:t>Контрольная работа (повторение изученного в начальной школе)</w:t>
            </w:r>
          </w:p>
        </w:tc>
        <w:tc>
          <w:tcPr>
            <w:tcW w:w="1473" w:type="dxa"/>
            <w:vAlign w:val="center"/>
          </w:tcPr>
          <w:p w:rsidR="00FB3A09" w:rsidRDefault="00FB3A09" w:rsidP="00FB3A09">
            <w:pPr>
              <w:pStyle w:val="ConsPlusNormal"/>
            </w:pPr>
          </w:p>
        </w:tc>
      </w:tr>
      <w:tr w:rsidR="00FB3A09" w:rsidTr="00FB3A09">
        <w:tc>
          <w:tcPr>
            <w:tcW w:w="1191" w:type="dxa"/>
            <w:vAlign w:val="center"/>
          </w:tcPr>
          <w:p w:rsidR="00FB3A09" w:rsidRDefault="00FB3A09" w:rsidP="00FB3A09">
            <w:pPr>
              <w:pStyle w:val="ConsPlusNormal"/>
            </w:pPr>
            <w:r>
              <w:lastRenderedPageBreak/>
              <w:t>Урок 9.</w:t>
            </w:r>
          </w:p>
        </w:tc>
        <w:tc>
          <w:tcPr>
            <w:tcW w:w="6405" w:type="dxa"/>
            <w:vAlign w:val="center"/>
          </w:tcPr>
          <w:p w:rsidR="00FB3A09" w:rsidRDefault="00FB3A09" w:rsidP="00FB3A09">
            <w:pPr>
              <w:pStyle w:val="ConsPlusNormal"/>
              <w:jc w:val="both"/>
            </w:pPr>
            <w:r>
              <w:t>Речь устная и письменная</w:t>
            </w:r>
          </w:p>
        </w:tc>
        <w:tc>
          <w:tcPr>
            <w:tcW w:w="1473" w:type="dxa"/>
            <w:vAlign w:val="center"/>
          </w:tcPr>
          <w:p w:rsidR="00FB3A09" w:rsidRDefault="00FB3A09" w:rsidP="00FB3A09">
            <w:pPr>
              <w:pStyle w:val="ConsPlusNormal"/>
            </w:pPr>
          </w:p>
        </w:tc>
      </w:tr>
      <w:tr w:rsidR="00FB3A09" w:rsidTr="00FB3A09">
        <w:tc>
          <w:tcPr>
            <w:tcW w:w="1191" w:type="dxa"/>
            <w:vAlign w:val="center"/>
          </w:tcPr>
          <w:p w:rsidR="00FB3A09" w:rsidRDefault="00FB3A09" w:rsidP="00FB3A09">
            <w:pPr>
              <w:pStyle w:val="ConsPlusNormal"/>
            </w:pPr>
            <w:r>
              <w:t>Урок 10.</w:t>
            </w:r>
          </w:p>
        </w:tc>
        <w:tc>
          <w:tcPr>
            <w:tcW w:w="6405" w:type="dxa"/>
            <w:vAlign w:val="center"/>
          </w:tcPr>
          <w:p w:rsidR="00FB3A09" w:rsidRDefault="00FB3A09" w:rsidP="00FB3A09">
            <w:pPr>
              <w:pStyle w:val="ConsPlusNormal"/>
              <w:jc w:val="both"/>
            </w:pPr>
            <w:r>
              <w:t>Монолог, диалог, полилог</w:t>
            </w:r>
          </w:p>
        </w:tc>
        <w:tc>
          <w:tcPr>
            <w:tcW w:w="1473" w:type="dxa"/>
            <w:vAlign w:val="center"/>
          </w:tcPr>
          <w:p w:rsidR="00FB3A09" w:rsidRDefault="00FB3A09" w:rsidP="00FB3A09">
            <w:pPr>
              <w:pStyle w:val="ConsPlusNormal"/>
            </w:pPr>
          </w:p>
        </w:tc>
      </w:tr>
      <w:tr w:rsidR="00FB3A09" w:rsidRPr="00766E14" w:rsidTr="00FB3A09">
        <w:tc>
          <w:tcPr>
            <w:tcW w:w="1191" w:type="dxa"/>
            <w:vAlign w:val="center"/>
          </w:tcPr>
          <w:p w:rsidR="00FB3A09" w:rsidRDefault="00FB3A09" w:rsidP="00FB3A09">
            <w:pPr>
              <w:pStyle w:val="ConsPlusNormal"/>
            </w:pPr>
            <w:r>
              <w:t>Урок 11.</w:t>
            </w:r>
          </w:p>
        </w:tc>
        <w:tc>
          <w:tcPr>
            <w:tcW w:w="6405" w:type="dxa"/>
            <w:vAlign w:val="center"/>
          </w:tcPr>
          <w:p w:rsidR="00FB3A09" w:rsidRDefault="00FB3A09" w:rsidP="00FB3A09">
            <w:pPr>
              <w:pStyle w:val="ConsPlusNormal"/>
              <w:jc w:val="both"/>
            </w:pPr>
            <w:r>
              <w:t>Виды речевой деятельности: говорение, слушание, чтение, письмо</w:t>
            </w:r>
          </w:p>
        </w:tc>
        <w:tc>
          <w:tcPr>
            <w:tcW w:w="1473" w:type="dxa"/>
            <w:vAlign w:val="center"/>
          </w:tcPr>
          <w:p w:rsidR="00FB3A09" w:rsidRDefault="00FB3A09" w:rsidP="00FB3A09">
            <w:pPr>
              <w:pStyle w:val="ConsPlusNormal"/>
            </w:pPr>
          </w:p>
        </w:tc>
      </w:tr>
      <w:tr w:rsidR="00FB3A09" w:rsidTr="00FB3A09">
        <w:tc>
          <w:tcPr>
            <w:tcW w:w="1191" w:type="dxa"/>
            <w:vAlign w:val="center"/>
          </w:tcPr>
          <w:p w:rsidR="00FB3A09" w:rsidRDefault="00FB3A09" w:rsidP="00FB3A09">
            <w:pPr>
              <w:pStyle w:val="ConsPlusNormal"/>
            </w:pPr>
            <w:r>
              <w:t>Урок 12.</w:t>
            </w:r>
          </w:p>
        </w:tc>
        <w:tc>
          <w:tcPr>
            <w:tcW w:w="6405" w:type="dxa"/>
            <w:vAlign w:val="center"/>
          </w:tcPr>
          <w:p w:rsidR="00FB3A09" w:rsidRDefault="00FB3A09" w:rsidP="00FB3A09">
            <w:pPr>
              <w:pStyle w:val="ConsPlusNormal"/>
              <w:jc w:val="both"/>
            </w:pPr>
            <w:r>
              <w:t>Виды чтения</w:t>
            </w:r>
          </w:p>
        </w:tc>
        <w:tc>
          <w:tcPr>
            <w:tcW w:w="1473" w:type="dxa"/>
            <w:vAlign w:val="center"/>
          </w:tcPr>
          <w:p w:rsidR="00FB3A09" w:rsidRDefault="00FB3A09" w:rsidP="00FB3A09">
            <w:pPr>
              <w:pStyle w:val="ConsPlusNormal"/>
            </w:pPr>
          </w:p>
        </w:tc>
      </w:tr>
      <w:tr w:rsidR="00FB3A09" w:rsidTr="00FB3A09">
        <w:tc>
          <w:tcPr>
            <w:tcW w:w="1191" w:type="dxa"/>
            <w:vAlign w:val="center"/>
          </w:tcPr>
          <w:p w:rsidR="00FB3A09" w:rsidRDefault="00FB3A09" w:rsidP="00FB3A09">
            <w:pPr>
              <w:pStyle w:val="ConsPlusNormal"/>
            </w:pPr>
            <w:r>
              <w:t>Урок 13.</w:t>
            </w:r>
          </w:p>
        </w:tc>
        <w:tc>
          <w:tcPr>
            <w:tcW w:w="6405" w:type="dxa"/>
            <w:vAlign w:val="center"/>
          </w:tcPr>
          <w:p w:rsidR="00FB3A09" w:rsidRDefault="00FB3A09" w:rsidP="00FB3A09">
            <w:pPr>
              <w:pStyle w:val="ConsPlusNormal"/>
              <w:jc w:val="both"/>
            </w:pPr>
            <w:r>
              <w:t>Виды аудирования</w:t>
            </w:r>
          </w:p>
        </w:tc>
        <w:tc>
          <w:tcPr>
            <w:tcW w:w="1473" w:type="dxa"/>
            <w:vAlign w:val="center"/>
          </w:tcPr>
          <w:p w:rsidR="00FB3A09" w:rsidRDefault="00FB3A09" w:rsidP="00FB3A09">
            <w:pPr>
              <w:pStyle w:val="ConsPlusNormal"/>
            </w:pPr>
          </w:p>
        </w:tc>
      </w:tr>
      <w:tr w:rsidR="00FB3A09" w:rsidTr="00FB3A09">
        <w:tc>
          <w:tcPr>
            <w:tcW w:w="1191" w:type="dxa"/>
            <w:vAlign w:val="center"/>
          </w:tcPr>
          <w:p w:rsidR="00FB3A09" w:rsidRDefault="00FB3A09" w:rsidP="00FB3A09">
            <w:pPr>
              <w:pStyle w:val="ConsPlusNormal"/>
            </w:pPr>
            <w:r>
              <w:t>Урок 14.</w:t>
            </w:r>
          </w:p>
        </w:tc>
        <w:tc>
          <w:tcPr>
            <w:tcW w:w="6405" w:type="dxa"/>
            <w:vAlign w:val="center"/>
          </w:tcPr>
          <w:p w:rsidR="00FB3A09" w:rsidRDefault="00FB3A09" w:rsidP="00FB3A09">
            <w:pPr>
              <w:pStyle w:val="ConsPlusNormal"/>
              <w:jc w:val="both"/>
            </w:pPr>
            <w:r>
              <w:t>Речевой этикет</w:t>
            </w:r>
          </w:p>
        </w:tc>
        <w:tc>
          <w:tcPr>
            <w:tcW w:w="1473" w:type="dxa"/>
            <w:vAlign w:val="center"/>
          </w:tcPr>
          <w:p w:rsidR="00FB3A09" w:rsidRDefault="00FB3A09" w:rsidP="00FB3A09">
            <w:pPr>
              <w:pStyle w:val="ConsPlusNormal"/>
            </w:pPr>
          </w:p>
        </w:tc>
      </w:tr>
      <w:tr w:rsidR="00FB3A09" w:rsidTr="00FB3A09">
        <w:tc>
          <w:tcPr>
            <w:tcW w:w="1191" w:type="dxa"/>
            <w:vAlign w:val="center"/>
          </w:tcPr>
          <w:p w:rsidR="00FB3A09" w:rsidRDefault="00FB3A09" w:rsidP="00FB3A09">
            <w:pPr>
              <w:pStyle w:val="ConsPlusNormal"/>
            </w:pPr>
            <w:r>
              <w:t>Урок 15.</w:t>
            </w:r>
          </w:p>
        </w:tc>
        <w:tc>
          <w:tcPr>
            <w:tcW w:w="6405" w:type="dxa"/>
            <w:vAlign w:val="center"/>
          </w:tcPr>
          <w:p w:rsidR="00FB3A09" w:rsidRDefault="00FB3A09" w:rsidP="00FB3A09">
            <w:pPr>
              <w:pStyle w:val="ConsPlusNormal"/>
              <w:jc w:val="both"/>
            </w:pPr>
            <w:r>
              <w:t>Сочинение (изложение) (обучающее)</w:t>
            </w:r>
          </w:p>
        </w:tc>
        <w:tc>
          <w:tcPr>
            <w:tcW w:w="1473" w:type="dxa"/>
            <w:vAlign w:val="center"/>
          </w:tcPr>
          <w:p w:rsidR="00FB3A09" w:rsidRDefault="00FB3A09" w:rsidP="00FB3A09">
            <w:pPr>
              <w:pStyle w:val="ConsPlusNormal"/>
            </w:pPr>
          </w:p>
        </w:tc>
      </w:tr>
      <w:tr w:rsidR="00FB3A09" w:rsidTr="00FB3A09">
        <w:tc>
          <w:tcPr>
            <w:tcW w:w="1191" w:type="dxa"/>
            <w:vAlign w:val="center"/>
          </w:tcPr>
          <w:p w:rsidR="00FB3A09" w:rsidRDefault="00FB3A09" w:rsidP="00FB3A09">
            <w:pPr>
              <w:pStyle w:val="ConsPlusNormal"/>
            </w:pPr>
            <w:r>
              <w:t>Урок 16.</w:t>
            </w:r>
          </w:p>
        </w:tc>
        <w:tc>
          <w:tcPr>
            <w:tcW w:w="6405" w:type="dxa"/>
            <w:vAlign w:val="center"/>
          </w:tcPr>
          <w:p w:rsidR="00FB3A09" w:rsidRDefault="00FB3A09" w:rsidP="00FB3A09">
            <w:pPr>
              <w:pStyle w:val="ConsPlusNormal"/>
              <w:jc w:val="both"/>
            </w:pPr>
            <w:r>
              <w:t>Понятие о тексте</w:t>
            </w:r>
          </w:p>
        </w:tc>
        <w:tc>
          <w:tcPr>
            <w:tcW w:w="1473" w:type="dxa"/>
            <w:vAlign w:val="center"/>
          </w:tcPr>
          <w:p w:rsidR="00FB3A09" w:rsidRDefault="00FB3A09" w:rsidP="00FB3A09">
            <w:pPr>
              <w:pStyle w:val="ConsPlusNormal"/>
            </w:pPr>
          </w:p>
        </w:tc>
      </w:tr>
      <w:tr w:rsidR="00FB3A09" w:rsidRPr="00766E14" w:rsidTr="00FB3A09">
        <w:tc>
          <w:tcPr>
            <w:tcW w:w="1191" w:type="dxa"/>
            <w:vAlign w:val="center"/>
          </w:tcPr>
          <w:p w:rsidR="00FB3A09" w:rsidRDefault="00FB3A09" w:rsidP="00FB3A09">
            <w:pPr>
              <w:pStyle w:val="ConsPlusNormal"/>
            </w:pPr>
            <w:r>
              <w:t>Урок 17.</w:t>
            </w:r>
          </w:p>
        </w:tc>
        <w:tc>
          <w:tcPr>
            <w:tcW w:w="6405" w:type="dxa"/>
            <w:vAlign w:val="center"/>
          </w:tcPr>
          <w:p w:rsidR="00FB3A09" w:rsidRDefault="00FB3A09" w:rsidP="00FB3A09">
            <w:pPr>
              <w:pStyle w:val="ConsPlusNormal"/>
              <w:jc w:val="both"/>
            </w:pPr>
            <w:r>
              <w:t>Текст и его основные признаки</w:t>
            </w:r>
          </w:p>
        </w:tc>
        <w:tc>
          <w:tcPr>
            <w:tcW w:w="1473" w:type="dxa"/>
            <w:vAlign w:val="center"/>
          </w:tcPr>
          <w:p w:rsidR="00FB3A09" w:rsidRDefault="00FB3A09" w:rsidP="00FB3A09">
            <w:pPr>
              <w:pStyle w:val="ConsPlusNormal"/>
            </w:pPr>
          </w:p>
        </w:tc>
      </w:tr>
      <w:tr w:rsidR="00FB3A09" w:rsidRPr="00766E14" w:rsidTr="00FB3A09">
        <w:tc>
          <w:tcPr>
            <w:tcW w:w="1191" w:type="dxa"/>
            <w:vAlign w:val="center"/>
          </w:tcPr>
          <w:p w:rsidR="00FB3A09" w:rsidRDefault="00FB3A09" w:rsidP="00FB3A09">
            <w:pPr>
              <w:pStyle w:val="ConsPlusNormal"/>
            </w:pPr>
            <w:r>
              <w:t>Урок 18.</w:t>
            </w:r>
          </w:p>
        </w:tc>
        <w:tc>
          <w:tcPr>
            <w:tcW w:w="6405" w:type="dxa"/>
            <w:vAlign w:val="center"/>
          </w:tcPr>
          <w:p w:rsidR="00FB3A09" w:rsidRDefault="00FB3A09" w:rsidP="00FB3A09">
            <w:pPr>
              <w:pStyle w:val="ConsPlusNormal"/>
              <w:jc w:val="both"/>
            </w:pPr>
            <w:r>
              <w:t>Средства связи предложений и частей текста</w:t>
            </w:r>
          </w:p>
        </w:tc>
        <w:tc>
          <w:tcPr>
            <w:tcW w:w="1473" w:type="dxa"/>
            <w:vAlign w:val="center"/>
          </w:tcPr>
          <w:p w:rsidR="00FB3A09" w:rsidRDefault="00FB3A09" w:rsidP="00FB3A09">
            <w:pPr>
              <w:pStyle w:val="ConsPlusNormal"/>
            </w:pPr>
          </w:p>
        </w:tc>
      </w:tr>
      <w:tr w:rsidR="00FB3A09" w:rsidRPr="00766E14" w:rsidTr="00FB3A09">
        <w:tc>
          <w:tcPr>
            <w:tcW w:w="1191" w:type="dxa"/>
            <w:vAlign w:val="center"/>
          </w:tcPr>
          <w:p w:rsidR="00FB3A09" w:rsidRDefault="00FB3A09" w:rsidP="00FB3A09">
            <w:pPr>
              <w:pStyle w:val="ConsPlusNormal"/>
            </w:pPr>
            <w:r>
              <w:t>Урок 19.</w:t>
            </w:r>
          </w:p>
        </w:tc>
        <w:tc>
          <w:tcPr>
            <w:tcW w:w="6405" w:type="dxa"/>
            <w:vAlign w:val="center"/>
          </w:tcPr>
          <w:p w:rsidR="00FB3A09" w:rsidRDefault="00FB3A09" w:rsidP="00FB3A09">
            <w:pPr>
              <w:pStyle w:val="ConsPlusNormal"/>
              <w:jc w:val="both"/>
            </w:pPr>
            <w:r>
              <w:t>Функционально-смысловые типы речи: описание, повествование, рассуждение</w:t>
            </w:r>
          </w:p>
        </w:tc>
        <w:tc>
          <w:tcPr>
            <w:tcW w:w="1473" w:type="dxa"/>
            <w:vAlign w:val="center"/>
          </w:tcPr>
          <w:p w:rsidR="00FB3A09" w:rsidRDefault="00FB3A09" w:rsidP="00FB3A09">
            <w:pPr>
              <w:pStyle w:val="ConsPlusNormal"/>
            </w:pPr>
          </w:p>
        </w:tc>
      </w:tr>
      <w:tr w:rsidR="00FB3A09" w:rsidTr="00FB3A09">
        <w:tc>
          <w:tcPr>
            <w:tcW w:w="1191" w:type="dxa"/>
            <w:vAlign w:val="center"/>
          </w:tcPr>
          <w:p w:rsidR="00FB3A09" w:rsidRDefault="00FB3A09" w:rsidP="00FB3A09">
            <w:pPr>
              <w:pStyle w:val="ConsPlusNormal"/>
            </w:pPr>
            <w:r>
              <w:lastRenderedPageBreak/>
              <w:t>Урок 20.</w:t>
            </w:r>
          </w:p>
        </w:tc>
        <w:tc>
          <w:tcPr>
            <w:tcW w:w="6405" w:type="dxa"/>
            <w:vAlign w:val="center"/>
          </w:tcPr>
          <w:p w:rsidR="00FB3A09" w:rsidRDefault="00FB3A09" w:rsidP="00FB3A09">
            <w:pPr>
              <w:pStyle w:val="ConsPlusNormal"/>
              <w:jc w:val="both"/>
            </w:pPr>
            <w:r>
              <w:t>Функционально-смысловые типы речи. Практикум</w:t>
            </w:r>
          </w:p>
        </w:tc>
        <w:tc>
          <w:tcPr>
            <w:tcW w:w="1473" w:type="dxa"/>
            <w:vAlign w:val="center"/>
          </w:tcPr>
          <w:p w:rsidR="00FB3A09" w:rsidRDefault="00FB3A09" w:rsidP="00FB3A09">
            <w:pPr>
              <w:pStyle w:val="ConsPlusNormal"/>
              <w:jc w:val="center"/>
            </w:pPr>
            <w:r>
              <w:t>1</w:t>
            </w:r>
          </w:p>
        </w:tc>
      </w:tr>
      <w:tr w:rsidR="00FB3A09" w:rsidRPr="00766E14" w:rsidTr="00FB3A09">
        <w:tc>
          <w:tcPr>
            <w:tcW w:w="1191" w:type="dxa"/>
            <w:vAlign w:val="center"/>
          </w:tcPr>
          <w:p w:rsidR="00FB3A09" w:rsidRDefault="00FB3A09" w:rsidP="00FB3A09">
            <w:pPr>
              <w:pStyle w:val="ConsPlusNormal"/>
            </w:pPr>
            <w:r>
              <w:t>Урок 21.</w:t>
            </w:r>
          </w:p>
        </w:tc>
        <w:tc>
          <w:tcPr>
            <w:tcW w:w="6405" w:type="dxa"/>
            <w:vAlign w:val="center"/>
          </w:tcPr>
          <w:p w:rsidR="00FB3A09" w:rsidRDefault="00FB3A09" w:rsidP="00FB3A09">
            <w:pPr>
              <w:pStyle w:val="ConsPlusNormal"/>
              <w:jc w:val="both"/>
            </w:pPr>
            <w:r>
              <w:t>Повествование как тип речи. Рассказ</w:t>
            </w:r>
          </w:p>
        </w:tc>
        <w:tc>
          <w:tcPr>
            <w:tcW w:w="1473" w:type="dxa"/>
            <w:vAlign w:val="center"/>
          </w:tcPr>
          <w:p w:rsidR="00FB3A09" w:rsidRDefault="00FB3A09" w:rsidP="00FB3A09">
            <w:pPr>
              <w:pStyle w:val="ConsPlusNormal"/>
            </w:pPr>
          </w:p>
        </w:tc>
      </w:tr>
      <w:tr w:rsidR="00FB3A09" w:rsidTr="00FB3A09">
        <w:tc>
          <w:tcPr>
            <w:tcW w:w="1191" w:type="dxa"/>
            <w:vAlign w:val="center"/>
          </w:tcPr>
          <w:p w:rsidR="00FB3A09" w:rsidRDefault="00FB3A09" w:rsidP="00FB3A09">
            <w:pPr>
              <w:pStyle w:val="ConsPlusNormal"/>
            </w:pPr>
            <w:r>
              <w:t>Урок 22.</w:t>
            </w:r>
          </w:p>
        </w:tc>
        <w:tc>
          <w:tcPr>
            <w:tcW w:w="6405" w:type="dxa"/>
            <w:vAlign w:val="center"/>
          </w:tcPr>
          <w:p w:rsidR="00FB3A09" w:rsidRDefault="00FB3A09" w:rsidP="00FB3A09">
            <w:pPr>
              <w:pStyle w:val="ConsPlusNormal"/>
              <w:jc w:val="both"/>
            </w:pPr>
            <w:r>
              <w:t>Повествование как тип речи. Рассказ. Практикум</w:t>
            </w:r>
          </w:p>
        </w:tc>
        <w:tc>
          <w:tcPr>
            <w:tcW w:w="1473" w:type="dxa"/>
            <w:vAlign w:val="center"/>
          </w:tcPr>
          <w:p w:rsidR="00FB3A09" w:rsidRDefault="00FB3A09" w:rsidP="00FB3A09">
            <w:pPr>
              <w:pStyle w:val="ConsPlusNormal"/>
              <w:jc w:val="center"/>
            </w:pPr>
            <w:r>
              <w:t>1</w:t>
            </w:r>
          </w:p>
        </w:tc>
      </w:tr>
      <w:tr w:rsidR="00FB3A09" w:rsidRPr="00766E14" w:rsidTr="00FB3A09">
        <w:tc>
          <w:tcPr>
            <w:tcW w:w="1191" w:type="dxa"/>
            <w:vAlign w:val="center"/>
          </w:tcPr>
          <w:p w:rsidR="00FB3A09" w:rsidRDefault="00FB3A09" w:rsidP="00FB3A09">
            <w:pPr>
              <w:pStyle w:val="ConsPlusNormal"/>
            </w:pPr>
            <w:r>
              <w:t>Урок 23.</w:t>
            </w:r>
          </w:p>
        </w:tc>
        <w:tc>
          <w:tcPr>
            <w:tcW w:w="6405" w:type="dxa"/>
            <w:vAlign w:val="center"/>
          </w:tcPr>
          <w:p w:rsidR="00FB3A09" w:rsidRDefault="00FB3A09" w:rsidP="00FB3A09">
            <w:pPr>
              <w:pStyle w:val="ConsPlusNormal"/>
              <w:jc w:val="both"/>
            </w:pPr>
            <w:r>
              <w:t>Информационная переработка текста: простой и сложный план текста</w:t>
            </w:r>
          </w:p>
        </w:tc>
        <w:tc>
          <w:tcPr>
            <w:tcW w:w="1473" w:type="dxa"/>
            <w:vAlign w:val="center"/>
          </w:tcPr>
          <w:p w:rsidR="00FB3A09" w:rsidRDefault="00FB3A09" w:rsidP="00FB3A09">
            <w:pPr>
              <w:pStyle w:val="ConsPlusNormal"/>
            </w:pPr>
          </w:p>
        </w:tc>
      </w:tr>
      <w:tr w:rsidR="00FB3A09" w:rsidTr="00FB3A09">
        <w:tc>
          <w:tcPr>
            <w:tcW w:w="1191" w:type="dxa"/>
            <w:vAlign w:val="center"/>
          </w:tcPr>
          <w:p w:rsidR="00FB3A09" w:rsidRDefault="00FB3A09" w:rsidP="00FB3A09">
            <w:pPr>
              <w:pStyle w:val="ConsPlusNormal"/>
            </w:pPr>
            <w:r>
              <w:t>Урок 24.</w:t>
            </w:r>
          </w:p>
        </w:tc>
        <w:tc>
          <w:tcPr>
            <w:tcW w:w="6405" w:type="dxa"/>
            <w:vAlign w:val="center"/>
          </w:tcPr>
          <w:p w:rsidR="00FB3A09" w:rsidRDefault="00FB3A09" w:rsidP="00FB3A09">
            <w:pPr>
              <w:pStyle w:val="ConsPlusNormal"/>
              <w:jc w:val="both"/>
            </w:pPr>
            <w:r>
              <w:t>Информационная переработка текста: простой и сложный план текста. Практикум</w:t>
            </w:r>
          </w:p>
        </w:tc>
        <w:tc>
          <w:tcPr>
            <w:tcW w:w="1473" w:type="dxa"/>
            <w:vAlign w:val="center"/>
          </w:tcPr>
          <w:p w:rsidR="00FB3A09" w:rsidRDefault="00FB3A09" w:rsidP="00FB3A09">
            <w:pPr>
              <w:pStyle w:val="ConsPlusNormal"/>
              <w:jc w:val="center"/>
            </w:pPr>
            <w:r>
              <w:t>1</w:t>
            </w:r>
          </w:p>
        </w:tc>
      </w:tr>
      <w:tr w:rsidR="00FB3A09" w:rsidTr="00FB3A09">
        <w:tc>
          <w:tcPr>
            <w:tcW w:w="1191" w:type="dxa"/>
            <w:vAlign w:val="center"/>
          </w:tcPr>
          <w:p w:rsidR="00FB3A09" w:rsidRDefault="00FB3A09" w:rsidP="00FB3A09">
            <w:pPr>
              <w:pStyle w:val="ConsPlusNormal"/>
            </w:pPr>
            <w:r>
              <w:t>Урок 25.</w:t>
            </w:r>
          </w:p>
        </w:tc>
        <w:tc>
          <w:tcPr>
            <w:tcW w:w="6405" w:type="dxa"/>
            <w:vAlign w:val="center"/>
          </w:tcPr>
          <w:p w:rsidR="00FB3A09" w:rsidRDefault="00FB3A09" w:rsidP="00FB3A09">
            <w:pPr>
              <w:pStyle w:val="ConsPlusNormal"/>
              <w:jc w:val="both"/>
            </w:pPr>
            <w:r>
              <w:t>Изложение и его виды</w:t>
            </w:r>
          </w:p>
        </w:tc>
        <w:tc>
          <w:tcPr>
            <w:tcW w:w="1473" w:type="dxa"/>
            <w:vAlign w:val="center"/>
          </w:tcPr>
          <w:p w:rsidR="00FB3A09" w:rsidRDefault="00FB3A09" w:rsidP="00FB3A09">
            <w:pPr>
              <w:pStyle w:val="ConsPlusNormal"/>
            </w:pPr>
          </w:p>
        </w:tc>
      </w:tr>
      <w:tr w:rsidR="00FB3A09" w:rsidRPr="00766E14" w:rsidTr="00FB3A09">
        <w:tc>
          <w:tcPr>
            <w:tcW w:w="1191" w:type="dxa"/>
            <w:vAlign w:val="center"/>
          </w:tcPr>
          <w:p w:rsidR="00FB3A09" w:rsidRDefault="00FB3A09" w:rsidP="00FB3A09">
            <w:pPr>
              <w:pStyle w:val="ConsPlusNormal"/>
            </w:pPr>
            <w:r>
              <w:t>Урок 26.</w:t>
            </w:r>
          </w:p>
        </w:tc>
        <w:tc>
          <w:tcPr>
            <w:tcW w:w="6405" w:type="dxa"/>
            <w:vAlign w:val="center"/>
          </w:tcPr>
          <w:p w:rsidR="00FB3A09" w:rsidRDefault="00FB3A09" w:rsidP="00FB3A09">
            <w:pPr>
              <w:pStyle w:val="ConsPlusNormal"/>
              <w:jc w:val="both"/>
            </w:pPr>
            <w:r>
              <w:t>Изложение (обучающее). Подробное изложение текста</w:t>
            </w:r>
          </w:p>
        </w:tc>
        <w:tc>
          <w:tcPr>
            <w:tcW w:w="1473" w:type="dxa"/>
            <w:vAlign w:val="center"/>
          </w:tcPr>
          <w:p w:rsidR="00FB3A09" w:rsidRDefault="00FB3A09" w:rsidP="00FB3A09">
            <w:pPr>
              <w:pStyle w:val="ConsPlusNormal"/>
            </w:pPr>
          </w:p>
        </w:tc>
      </w:tr>
      <w:tr w:rsidR="00FB3A09" w:rsidRPr="00766E14" w:rsidTr="00FB3A09">
        <w:tc>
          <w:tcPr>
            <w:tcW w:w="1191" w:type="dxa"/>
            <w:vAlign w:val="center"/>
          </w:tcPr>
          <w:p w:rsidR="00FB3A09" w:rsidRDefault="00FB3A09" w:rsidP="00FB3A09">
            <w:pPr>
              <w:pStyle w:val="ConsPlusNormal"/>
            </w:pPr>
            <w:r>
              <w:t>Урок 27.</w:t>
            </w:r>
          </w:p>
        </w:tc>
        <w:tc>
          <w:tcPr>
            <w:tcW w:w="6405" w:type="dxa"/>
            <w:vAlign w:val="center"/>
          </w:tcPr>
          <w:p w:rsidR="00FB3A09" w:rsidRDefault="00FB3A09" w:rsidP="00FB3A09">
            <w:pPr>
              <w:pStyle w:val="ConsPlusNormal"/>
              <w:jc w:val="both"/>
            </w:pPr>
            <w:r>
              <w:t>Понятие о функциональных разновидностях языка</w:t>
            </w:r>
          </w:p>
        </w:tc>
        <w:tc>
          <w:tcPr>
            <w:tcW w:w="1473" w:type="dxa"/>
            <w:vAlign w:val="center"/>
          </w:tcPr>
          <w:p w:rsidR="00FB3A09" w:rsidRDefault="00FB3A09" w:rsidP="00FB3A09">
            <w:pPr>
              <w:pStyle w:val="ConsPlusNormal"/>
            </w:pPr>
          </w:p>
        </w:tc>
      </w:tr>
      <w:tr w:rsidR="00FB3A09" w:rsidRPr="00766E14" w:rsidTr="00FB3A09">
        <w:tc>
          <w:tcPr>
            <w:tcW w:w="1191" w:type="dxa"/>
            <w:vAlign w:val="center"/>
          </w:tcPr>
          <w:p w:rsidR="00FB3A09" w:rsidRDefault="00FB3A09" w:rsidP="00FB3A09">
            <w:pPr>
              <w:pStyle w:val="ConsPlusNormal"/>
            </w:pPr>
            <w:r>
              <w:t>Урок 28.</w:t>
            </w:r>
          </w:p>
        </w:tc>
        <w:tc>
          <w:tcPr>
            <w:tcW w:w="6405" w:type="dxa"/>
            <w:vAlign w:val="center"/>
          </w:tcPr>
          <w:p w:rsidR="00FB3A09" w:rsidRDefault="00FB3A09" w:rsidP="00FB3A09">
            <w:pPr>
              <w:pStyle w:val="ConsPlusNormal"/>
              <w:jc w:val="both"/>
            </w:pPr>
            <w:r>
              <w:t>Сферы речевого общения и их соотнесенность с функциональными разновидностями языка</w:t>
            </w:r>
          </w:p>
        </w:tc>
        <w:tc>
          <w:tcPr>
            <w:tcW w:w="1473" w:type="dxa"/>
            <w:vAlign w:val="center"/>
          </w:tcPr>
          <w:p w:rsidR="00FB3A09" w:rsidRDefault="00FB3A09" w:rsidP="00FB3A09">
            <w:pPr>
              <w:pStyle w:val="ConsPlusNormal"/>
            </w:pPr>
          </w:p>
        </w:tc>
      </w:tr>
      <w:tr w:rsidR="00FB3A09" w:rsidTr="00FB3A09">
        <w:tc>
          <w:tcPr>
            <w:tcW w:w="1191" w:type="dxa"/>
            <w:vAlign w:val="center"/>
          </w:tcPr>
          <w:p w:rsidR="00FB3A09" w:rsidRDefault="00FB3A09" w:rsidP="00FB3A09">
            <w:pPr>
              <w:pStyle w:val="ConsPlusNormal"/>
            </w:pPr>
            <w:r>
              <w:t>Урок 29.</w:t>
            </w:r>
          </w:p>
        </w:tc>
        <w:tc>
          <w:tcPr>
            <w:tcW w:w="6405" w:type="dxa"/>
            <w:vAlign w:val="center"/>
          </w:tcPr>
          <w:p w:rsidR="00FB3A09" w:rsidRDefault="00FB3A09" w:rsidP="00FB3A09">
            <w:pPr>
              <w:pStyle w:val="ConsPlusNormal"/>
              <w:jc w:val="both"/>
            </w:pPr>
            <w:r>
              <w:t>Функциональные разновидности языка. Практикум</w:t>
            </w:r>
          </w:p>
        </w:tc>
        <w:tc>
          <w:tcPr>
            <w:tcW w:w="1473" w:type="dxa"/>
            <w:vAlign w:val="center"/>
          </w:tcPr>
          <w:p w:rsidR="00FB3A09" w:rsidRDefault="00FB3A09" w:rsidP="00FB3A09">
            <w:pPr>
              <w:pStyle w:val="ConsPlusNormal"/>
              <w:jc w:val="center"/>
            </w:pPr>
            <w:r>
              <w:t>1</w:t>
            </w:r>
          </w:p>
        </w:tc>
      </w:tr>
      <w:tr w:rsidR="00FB3A09" w:rsidRPr="00766E14" w:rsidTr="00FB3A09">
        <w:tc>
          <w:tcPr>
            <w:tcW w:w="1191" w:type="dxa"/>
            <w:vAlign w:val="center"/>
          </w:tcPr>
          <w:p w:rsidR="00FB3A09" w:rsidRDefault="00FB3A09" w:rsidP="00FB3A09">
            <w:pPr>
              <w:pStyle w:val="ConsPlusNormal"/>
            </w:pPr>
            <w:r>
              <w:lastRenderedPageBreak/>
              <w:t>Урок 30.</w:t>
            </w:r>
          </w:p>
        </w:tc>
        <w:tc>
          <w:tcPr>
            <w:tcW w:w="6405" w:type="dxa"/>
            <w:vAlign w:val="center"/>
          </w:tcPr>
          <w:p w:rsidR="00FB3A09" w:rsidRDefault="00FB3A09" w:rsidP="00FB3A09">
            <w:pPr>
              <w:pStyle w:val="ConsPlusNormal"/>
              <w:jc w:val="both"/>
            </w:pPr>
            <w:r>
              <w:t>Повторение и обобщение по темам "Текст", "Функциональные разновидности языка"</w:t>
            </w:r>
          </w:p>
        </w:tc>
        <w:tc>
          <w:tcPr>
            <w:tcW w:w="1473" w:type="dxa"/>
            <w:vAlign w:val="center"/>
          </w:tcPr>
          <w:p w:rsidR="00FB3A09" w:rsidRDefault="00FB3A09" w:rsidP="00FB3A09">
            <w:pPr>
              <w:pStyle w:val="ConsPlusNormal"/>
            </w:pPr>
          </w:p>
        </w:tc>
      </w:tr>
      <w:tr w:rsidR="00FB3A09" w:rsidTr="00FB3A09">
        <w:tc>
          <w:tcPr>
            <w:tcW w:w="1191" w:type="dxa"/>
            <w:vAlign w:val="center"/>
          </w:tcPr>
          <w:p w:rsidR="00FB3A09" w:rsidRDefault="00FB3A09" w:rsidP="00FB3A09">
            <w:pPr>
              <w:pStyle w:val="ConsPlusNormal"/>
            </w:pPr>
            <w:r>
              <w:t>Урок 31.</w:t>
            </w:r>
          </w:p>
        </w:tc>
        <w:tc>
          <w:tcPr>
            <w:tcW w:w="6405" w:type="dxa"/>
            <w:vAlign w:val="center"/>
          </w:tcPr>
          <w:p w:rsidR="00FB3A09" w:rsidRDefault="00FB3A09" w:rsidP="00FB3A09">
            <w:pPr>
              <w:pStyle w:val="ConsPlusNormal"/>
              <w:jc w:val="both"/>
            </w:pPr>
            <w:r>
              <w:t>Буква и звук. Алфавит</w:t>
            </w:r>
          </w:p>
        </w:tc>
        <w:tc>
          <w:tcPr>
            <w:tcW w:w="1473" w:type="dxa"/>
            <w:vAlign w:val="center"/>
          </w:tcPr>
          <w:p w:rsidR="00FB3A09" w:rsidRDefault="00FB3A09" w:rsidP="00FB3A09">
            <w:pPr>
              <w:pStyle w:val="ConsPlusNormal"/>
            </w:pPr>
          </w:p>
        </w:tc>
      </w:tr>
      <w:tr w:rsidR="00FB3A09" w:rsidTr="00FB3A09">
        <w:tc>
          <w:tcPr>
            <w:tcW w:w="1191" w:type="dxa"/>
            <w:vAlign w:val="center"/>
          </w:tcPr>
          <w:p w:rsidR="00FB3A09" w:rsidRDefault="00FB3A09" w:rsidP="00FB3A09">
            <w:pPr>
              <w:pStyle w:val="ConsPlusNormal"/>
            </w:pPr>
            <w:r>
              <w:t>Урок 32.</w:t>
            </w:r>
          </w:p>
        </w:tc>
        <w:tc>
          <w:tcPr>
            <w:tcW w:w="6405" w:type="dxa"/>
            <w:vAlign w:val="center"/>
          </w:tcPr>
          <w:p w:rsidR="00FB3A09" w:rsidRDefault="00FB3A09" w:rsidP="00FB3A09">
            <w:pPr>
              <w:pStyle w:val="ConsPlusNormal"/>
              <w:jc w:val="both"/>
            </w:pPr>
            <w:r>
              <w:t>Согласные звуки и обозначающие их буквы. Глухие и звонкие согласные</w:t>
            </w:r>
          </w:p>
        </w:tc>
        <w:tc>
          <w:tcPr>
            <w:tcW w:w="1473" w:type="dxa"/>
            <w:vAlign w:val="center"/>
          </w:tcPr>
          <w:p w:rsidR="00FB3A09" w:rsidRDefault="00FB3A09" w:rsidP="00FB3A09">
            <w:pPr>
              <w:pStyle w:val="ConsPlusNormal"/>
            </w:pPr>
          </w:p>
        </w:tc>
      </w:tr>
      <w:tr w:rsidR="00FB3A09" w:rsidRPr="00766E14" w:rsidTr="00FB3A09">
        <w:tc>
          <w:tcPr>
            <w:tcW w:w="1191" w:type="dxa"/>
            <w:vAlign w:val="center"/>
          </w:tcPr>
          <w:p w:rsidR="00FB3A09" w:rsidRDefault="00FB3A09" w:rsidP="00FB3A09">
            <w:pPr>
              <w:pStyle w:val="ConsPlusNormal"/>
            </w:pPr>
            <w:r>
              <w:t>Урок 33.</w:t>
            </w:r>
          </w:p>
        </w:tc>
        <w:tc>
          <w:tcPr>
            <w:tcW w:w="6405" w:type="dxa"/>
            <w:vAlign w:val="center"/>
          </w:tcPr>
          <w:p w:rsidR="00FB3A09" w:rsidRDefault="00FB3A09" w:rsidP="00FB3A09">
            <w:pPr>
              <w:pStyle w:val="ConsPlusNormal"/>
              <w:jc w:val="both"/>
            </w:pPr>
            <w:r>
              <w:t>Правописание согласных в корне слова</w:t>
            </w:r>
          </w:p>
        </w:tc>
        <w:tc>
          <w:tcPr>
            <w:tcW w:w="1473" w:type="dxa"/>
            <w:vAlign w:val="center"/>
          </w:tcPr>
          <w:p w:rsidR="00FB3A09" w:rsidRDefault="00FB3A09" w:rsidP="00FB3A09">
            <w:pPr>
              <w:pStyle w:val="ConsPlusNormal"/>
            </w:pPr>
          </w:p>
        </w:tc>
      </w:tr>
      <w:tr w:rsidR="00FB3A09" w:rsidTr="00FB3A09">
        <w:tc>
          <w:tcPr>
            <w:tcW w:w="1191" w:type="dxa"/>
            <w:vAlign w:val="center"/>
          </w:tcPr>
          <w:p w:rsidR="00FB3A09" w:rsidRDefault="00FB3A09" w:rsidP="00FB3A09">
            <w:pPr>
              <w:pStyle w:val="ConsPlusNormal"/>
            </w:pPr>
            <w:r>
              <w:t>Урок 34.</w:t>
            </w:r>
          </w:p>
        </w:tc>
        <w:tc>
          <w:tcPr>
            <w:tcW w:w="6405" w:type="dxa"/>
            <w:vAlign w:val="center"/>
          </w:tcPr>
          <w:p w:rsidR="00FB3A09" w:rsidRDefault="00FB3A09" w:rsidP="00FB3A09">
            <w:pPr>
              <w:pStyle w:val="ConsPlusNormal"/>
              <w:jc w:val="both"/>
            </w:pPr>
            <w:r>
              <w:t>Правописание согласных в корне слова. Типы орфограмм</w:t>
            </w:r>
          </w:p>
        </w:tc>
        <w:tc>
          <w:tcPr>
            <w:tcW w:w="1473" w:type="dxa"/>
            <w:vAlign w:val="center"/>
          </w:tcPr>
          <w:p w:rsidR="00FB3A09" w:rsidRDefault="00FB3A09" w:rsidP="00FB3A09">
            <w:pPr>
              <w:pStyle w:val="ConsPlusNormal"/>
            </w:pPr>
          </w:p>
        </w:tc>
      </w:tr>
      <w:tr w:rsidR="00FB3A09" w:rsidTr="00FB3A09">
        <w:tc>
          <w:tcPr>
            <w:tcW w:w="1191" w:type="dxa"/>
            <w:vAlign w:val="center"/>
          </w:tcPr>
          <w:p w:rsidR="00FB3A09" w:rsidRDefault="00FB3A09" w:rsidP="00FB3A09">
            <w:pPr>
              <w:pStyle w:val="ConsPlusNormal"/>
            </w:pPr>
            <w:r>
              <w:t>Урок 35.</w:t>
            </w:r>
          </w:p>
        </w:tc>
        <w:tc>
          <w:tcPr>
            <w:tcW w:w="6405" w:type="dxa"/>
            <w:vAlign w:val="center"/>
          </w:tcPr>
          <w:p w:rsidR="00FB3A09" w:rsidRDefault="00FB3A09" w:rsidP="00FB3A09">
            <w:pPr>
              <w:pStyle w:val="ConsPlusNormal"/>
              <w:jc w:val="both"/>
            </w:pPr>
            <w:r>
              <w:t>Согласные звуки и обозначающие их буквы. Твердые и мягкие согласные</w:t>
            </w:r>
          </w:p>
        </w:tc>
        <w:tc>
          <w:tcPr>
            <w:tcW w:w="1473" w:type="dxa"/>
            <w:vAlign w:val="center"/>
          </w:tcPr>
          <w:p w:rsidR="00FB3A09" w:rsidRDefault="00FB3A09" w:rsidP="00FB3A09">
            <w:pPr>
              <w:pStyle w:val="ConsPlusNormal"/>
            </w:pPr>
          </w:p>
        </w:tc>
      </w:tr>
      <w:tr w:rsidR="00FB3A09" w:rsidRPr="00766E14" w:rsidTr="00FB3A09">
        <w:tc>
          <w:tcPr>
            <w:tcW w:w="1191" w:type="dxa"/>
            <w:vAlign w:val="center"/>
          </w:tcPr>
          <w:p w:rsidR="00FB3A09" w:rsidRDefault="00FB3A09" w:rsidP="00FB3A09">
            <w:pPr>
              <w:pStyle w:val="ConsPlusNormal"/>
            </w:pPr>
            <w:r>
              <w:t>Урок 36.</w:t>
            </w:r>
          </w:p>
        </w:tc>
        <w:tc>
          <w:tcPr>
            <w:tcW w:w="6405" w:type="dxa"/>
            <w:vAlign w:val="center"/>
          </w:tcPr>
          <w:p w:rsidR="00FB3A09" w:rsidRDefault="00FB3A09" w:rsidP="00FB3A09">
            <w:pPr>
              <w:pStyle w:val="ConsPlusNormal"/>
              <w:jc w:val="both"/>
            </w:pPr>
            <w:r>
              <w:t>Гласные звуки и обозначающие их буквы</w:t>
            </w:r>
          </w:p>
        </w:tc>
        <w:tc>
          <w:tcPr>
            <w:tcW w:w="1473" w:type="dxa"/>
            <w:vAlign w:val="center"/>
          </w:tcPr>
          <w:p w:rsidR="00FB3A09" w:rsidRDefault="00FB3A09" w:rsidP="00FB3A09">
            <w:pPr>
              <w:pStyle w:val="ConsPlusNormal"/>
            </w:pPr>
          </w:p>
        </w:tc>
      </w:tr>
      <w:tr w:rsidR="00FB3A09" w:rsidTr="00FB3A09">
        <w:tc>
          <w:tcPr>
            <w:tcW w:w="1191" w:type="dxa"/>
            <w:vAlign w:val="center"/>
          </w:tcPr>
          <w:p w:rsidR="00FB3A09" w:rsidRDefault="00FB3A09" w:rsidP="00FB3A09">
            <w:pPr>
              <w:pStyle w:val="ConsPlusNormal"/>
            </w:pPr>
            <w:r>
              <w:t>Урок 37.</w:t>
            </w:r>
          </w:p>
        </w:tc>
        <w:tc>
          <w:tcPr>
            <w:tcW w:w="6405" w:type="dxa"/>
            <w:vAlign w:val="center"/>
          </w:tcPr>
          <w:p w:rsidR="00FB3A09" w:rsidRDefault="00FB3A09" w:rsidP="00FB3A09">
            <w:pPr>
              <w:pStyle w:val="ConsPlusNormal"/>
              <w:jc w:val="both"/>
            </w:pPr>
            <w:r>
              <w:t>Слог и ударение</w:t>
            </w:r>
          </w:p>
        </w:tc>
        <w:tc>
          <w:tcPr>
            <w:tcW w:w="1473" w:type="dxa"/>
            <w:vAlign w:val="center"/>
          </w:tcPr>
          <w:p w:rsidR="00FB3A09" w:rsidRDefault="00FB3A09" w:rsidP="00FB3A09">
            <w:pPr>
              <w:pStyle w:val="ConsPlusNormal"/>
            </w:pPr>
          </w:p>
        </w:tc>
      </w:tr>
      <w:tr w:rsidR="00FB3A09" w:rsidTr="00FB3A09">
        <w:tc>
          <w:tcPr>
            <w:tcW w:w="1191" w:type="dxa"/>
            <w:vAlign w:val="center"/>
          </w:tcPr>
          <w:p w:rsidR="00FB3A09" w:rsidRDefault="00FB3A09" w:rsidP="00FB3A09">
            <w:pPr>
              <w:pStyle w:val="ConsPlusNormal"/>
            </w:pPr>
            <w:r>
              <w:t>Урок 38.</w:t>
            </w:r>
          </w:p>
        </w:tc>
        <w:tc>
          <w:tcPr>
            <w:tcW w:w="6405" w:type="dxa"/>
            <w:vAlign w:val="center"/>
          </w:tcPr>
          <w:p w:rsidR="00FB3A09" w:rsidRDefault="00FB3A09" w:rsidP="00FB3A09">
            <w:pPr>
              <w:pStyle w:val="ConsPlusNormal"/>
              <w:jc w:val="both"/>
            </w:pPr>
            <w:r>
              <w:t>Сочинение (обучающее). Описание картины</w:t>
            </w:r>
          </w:p>
        </w:tc>
        <w:tc>
          <w:tcPr>
            <w:tcW w:w="1473" w:type="dxa"/>
            <w:vAlign w:val="center"/>
          </w:tcPr>
          <w:p w:rsidR="00FB3A09" w:rsidRDefault="00FB3A09" w:rsidP="00FB3A09">
            <w:pPr>
              <w:pStyle w:val="ConsPlusNormal"/>
            </w:pPr>
          </w:p>
        </w:tc>
      </w:tr>
      <w:tr w:rsidR="00FB3A09" w:rsidRPr="00766E14" w:rsidTr="00FB3A09">
        <w:tc>
          <w:tcPr>
            <w:tcW w:w="1191" w:type="dxa"/>
            <w:vAlign w:val="center"/>
          </w:tcPr>
          <w:p w:rsidR="00FB3A09" w:rsidRDefault="00FB3A09" w:rsidP="00FB3A09">
            <w:pPr>
              <w:pStyle w:val="ConsPlusNormal"/>
            </w:pPr>
            <w:r>
              <w:t>Урок 39.</w:t>
            </w:r>
          </w:p>
        </w:tc>
        <w:tc>
          <w:tcPr>
            <w:tcW w:w="6405" w:type="dxa"/>
            <w:vAlign w:val="center"/>
          </w:tcPr>
          <w:p w:rsidR="00FB3A09" w:rsidRDefault="00FB3A09" w:rsidP="00FB3A09">
            <w:pPr>
              <w:pStyle w:val="ConsPlusNormal"/>
              <w:jc w:val="both"/>
            </w:pPr>
            <w:r>
              <w:t>Правописание безударных гласных в корне слова</w:t>
            </w:r>
          </w:p>
        </w:tc>
        <w:tc>
          <w:tcPr>
            <w:tcW w:w="1473" w:type="dxa"/>
            <w:vAlign w:val="center"/>
          </w:tcPr>
          <w:p w:rsidR="00FB3A09" w:rsidRDefault="00FB3A09" w:rsidP="00FB3A09">
            <w:pPr>
              <w:pStyle w:val="ConsPlusNormal"/>
            </w:pPr>
          </w:p>
        </w:tc>
      </w:tr>
      <w:tr w:rsidR="00FB3A09" w:rsidTr="00FB3A09">
        <w:tc>
          <w:tcPr>
            <w:tcW w:w="1191" w:type="dxa"/>
            <w:vAlign w:val="center"/>
          </w:tcPr>
          <w:p w:rsidR="00FB3A09" w:rsidRDefault="00FB3A09" w:rsidP="00FB3A09">
            <w:pPr>
              <w:pStyle w:val="ConsPlusNormal"/>
            </w:pPr>
            <w:r>
              <w:lastRenderedPageBreak/>
              <w:t>Урок 40.</w:t>
            </w:r>
          </w:p>
        </w:tc>
        <w:tc>
          <w:tcPr>
            <w:tcW w:w="6405" w:type="dxa"/>
            <w:vAlign w:val="center"/>
          </w:tcPr>
          <w:p w:rsidR="00FB3A09" w:rsidRDefault="00FB3A09" w:rsidP="00FB3A09">
            <w:pPr>
              <w:pStyle w:val="ConsPlusNormal"/>
              <w:jc w:val="both"/>
            </w:pPr>
            <w:r>
              <w:t>Правописание безударных гласных в корне слова. Типы орфограмм</w:t>
            </w:r>
          </w:p>
        </w:tc>
        <w:tc>
          <w:tcPr>
            <w:tcW w:w="1473" w:type="dxa"/>
            <w:vAlign w:val="center"/>
          </w:tcPr>
          <w:p w:rsidR="00FB3A09" w:rsidRDefault="00FB3A09" w:rsidP="00FB3A09">
            <w:pPr>
              <w:pStyle w:val="ConsPlusNormal"/>
            </w:pPr>
          </w:p>
        </w:tc>
      </w:tr>
      <w:tr w:rsidR="00FB3A09" w:rsidTr="00FB3A09">
        <w:tc>
          <w:tcPr>
            <w:tcW w:w="1191" w:type="dxa"/>
            <w:vAlign w:val="center"/>
          </w:tcPr>
          <w:p w:rsidR="00FB3A09" w:rsidRDefault="00FB3A09" w:rsidP="00FB3A09">
            <w:pPr>
              <w:pStyle w:val="ConsPlusNormal"/>
            </w:pPr>
            <w:r>
              <w:t>Урок 41.</w:t>
            </w:r>
          </w:p>
        </w:tc>
        <w:tc>
          <w:tcPr>
            <w:tcW w:w="6405" w:type="dxa"/>
            <w:vAlign w:val="center"/>
          </w:tcPr>
          <w:p w:rsidR="00FB3A09" w:rsidRDefault="00FB3A09" w:rsidP="00FB3A09">
            <w:pPr>
              <w:pStyle w:val="ConsPlusNormal"/>
              <w:jc w:val="both"/>
            </w:pPr>
            <w:r>
              <w:t>Фонетический анализ слова</w:t>
            </w:r>
          </w:p>
        </w:tc>
        <w:tc>
          <w:tcPr>
            <w:tcW w:w="1473" w:type="dxa"/>
            <w:vAlign w:val="center"/>
          </w:tcPr>
          <w:p w:rsidR="00FB3A09" w:rsidRDefault="00FB3A09" w:rsidP="00FB3A09">
            <w:pPr>
              <w:pStyle w:val="ConsPlusNormal"/>
            </w:pPr>
          </w:p>
        </w:tc>
      </w:tr>
      <w:tr w:rsidR="00FB3A09" w:rsidTr="00FB3A09">
        <w:tc>
          <w:tcPr>
            <w:tcW w:w="1191" w:type="dxa"/>
            <w:vAlign w:val="center"/>
          </w:tcPr>
          <w:p w:rsidR="00FB3A09" w:rsidRDefault="00FB3A09" w:rsidP="00FB3A09">
            <w:pPr>
              <w:pStyle w:val="ConsPlusNormal"/>
            </w:pPr>
            <w:r>
              <w:t>Урок 42.</w:t>
            </w:r>
          </w:p>
        </w:tc>
        <w:tc>
          <w:tcPr>
            <w:tcW w:w="6405" w:type="dxa"/>
            <w:vAlign w:val="center"/>
          </w:tcPr>
          <w:p w:rsidR="00FB3A09" w:rsidRDefault="00FB3A09" w:rsidP="00FB3A09">
            <w:pPr>
              <w:pStyle w:val="ConsPlusNormal"/>
              <w:jc w:val="both"/>
            </w:pPr>
            <w:r>
              <w:t>Орфоэпия. Орфоэпические нормы</w:t>
            </w:r>
          </w:p>
        </w:tc>
        <w:tc>
          <w:tcPr>
            <w:tcW w:w="1473" w:type="dxa"/>
            <w:vAlign w:val="center"/>
          </w:tcPr>
          <w:p w:rsidR="00FB3A09" w:rsidRDefault="00FB3A09" w:rsidP="00FB3A09">
            <w:pPr>
              <w:pStyle w:val="ConsPlusNormal"/>
            </w:pPr>
          </w:p>
        </w:tc>
      </w:tr>
      <w:tr w:rsidR="00FB3A09" w:rsidRPr="00766E14" w:rsidTr="00FB3A09">
        <w:tc>
          <w:tcPr>
            <w:tcW w:w="1191" w:type="dxa"/>
            <w:vAlign w:val="center"/>
          </w:tcPr>
          <w:p w:rsidR="00FB3A09" w:rsidRDefault="00FB3A09" w:rsidP="00FB3A09">
            <w:pPr>
              <w:pStyle w:val="ConsPlusNormal"/>
            </w:pPr>
            <w:r>
              <w:t>Урок 43.</w:t>
            </w:r>
          </w:p>
        </w:tc>
        <w:tc>
          <w:tcPr>
            <w:tcW w:w="6405" w:type="dxa"/>
            <w:vAlign w:val="center"/>
          </w:tcPr>
          <w:p w:rsidR="00FB3A09" w:rsidRDefault="00FB3A09" w:rsidP="00FB3A09">
            <w:pPr>
              <w:pStyle w:val="ConsPlusNormal"/>
              <w:jc w:val="both"/>
            </w:pPr>
            <w:r>
              <w:t>Повторение тем "Фонетика, графика, орфоэпия", "Орфография".</w:t>
            </w:r>
          </w:p>
        </w:tc>
        <w:tc>
          <w:tcPr>
            <w:tcW w:w="1473" w:type="dxa"/>
            <w:vAlign w:val="center"/>
          </w:tcPr>
          <w:p w:rsidR="00FB3A09" w:rsidRDefault="00FB3A09" w:rsidP="00FB3A09">
            <w:pPr>
              <w:pStyle w:val="ConsPlusNormal"/>
            </w:pPr>
          </w:p>
        </w:tc>
      </w:tr>
      <w:tr w:rsidR="00FB3A09" w:rsidRPr="00766E14" w:rsidTr="00FB3A09">
        <w:tc>
          <w:tcPr>
            <w:tcW w:w="1191" w:type="dxa"/>
            <w:vAlign w:val="center"/>
          </w:tcPr>
          <w:p w:rsidR="00FB3A09" w:rsidRDefault="00FB3A09" w:rsidP="00FB3A09">
            <w:pPr>
              <w:pStyle w:val="ConsPlusNormal"/>
            </w:pPr>
            <w:r>
              <w:t>Урок 44.</w:t>
            </w:r>
          </w:p>
        </w:tc>
        <w:tc>
          <w:tcPr>
            <w:tcW w:w="6405" w:type="dxa"/>
            <w:vAlign w:val="center"/>
          </w:tcPr>
          <w:p w:rsidR="00FB3A09" w:rsidRDefault="00FB3A09" w:rsidP="00FB3A09">
            <w:pPr>
              <w:pStyle w:val="ConsPlusNormal"/>
              <w:jc w:val="both"/>
            </w:pPr>
            <w:r>
              <w:t>Морфемика как раздел лингвистики. Морфема как минимальная значимая единица языка</w:t>
            </w:r>
          </w:p>
        </w:tc>
        <w:tc>
          <w:tcPr>
            <w:tcW w:w="1473" w:type="dxa"/>
            <w:vAlign w:val="center"/>
          </w:tcPr>
          <w:p w:rsidR="00FB3A09" w:rsidRDefault="00FB3A09" w:rsidP="00FB3A09">
            <w:pPr>
              <w:pStyle w:val="ConsPlusNormal"/>
            </w:pPr>
          </w:p>
        </w:tc>
      </w:tr>
      <w:tr w:rsidR="00FB3A09" w:rsidTr="00FB3A09">
        <w:tc>
          <w:tcPr>
            <w:tcW w:w="1191" w:type="dxa"/>
            <w:vAlign w:val="center"/>
          </w:tcPr>
          <w:p w:rsidR="00FB3A09" w:rsidRDefault="00FB3A09" w:rsidP="00FB3A09">
            <w:pPr>
              <w:pStyle w:val="ConsPlusNormal"/>
            </w:pPr>
            <w:r>
              <w:t>Урок 45.</w:t>
            </w:r>
          </w:p>
        </w:tc>
        <w:tc>
          <w:tcPr>
            <w:tcW w:w="6405" w:type="dxa"/>
            <w:vAlign w:val="center"/>
          </w:tcPr>
          <w:p w:rsidR="00FB3A09" w:rsidRDefault="00FB3A09" w:rsidP="00FB3A09">
            <w:pPr>
              <w:pStyle w:val="ConsPlusNormal"/>
              <w:jc w:val="both"/>
            </w:pPr>
            <w:r>
              <w:t>Окончание и основа</w:t>
            </w:r>
          </w:p>
        </w:tc>
        <w:tc>
          <w:tcPr>
            <w:tcW w:w="1473" w:type="dxa"/>
            <w:vAlign w:val="center"/>
          </w:tcPr>
          <w:p w:rsidR="00FB3A09" w:rsidRDefault="00FB3A09" w:rsidP="00FB3A09">
            <w:pPr>
              <w:pStyle w:val="ConsPlusNormal"/>
            </w:pPr>
          </w:p>
        </w:tc>
      </w:tr>
      <w:tr w:rsidR="00FB3A09" w:rsidTr="00FB3A09">
        <w:tc>
          <w:tcPr>
            <w:tcW w:w="1191" w:type="dxa"/>
            <w:vAlign w:val="center"/>
          </w:tcPr>
          <w:p w:rsidR="00FB3A09" w:rsidRDefault="00FB3A09" w:rsidP="00FB3A09">
            <w:pPr>
              <w:pStyle w:val="ConsPlusNormal"/>
            </w:pPr>
            <w:r>
              <w:t>Урок 46.</w:t>
            </w:r>
          </w:p>
        </w:tc>
        <w:tc>
          <w:tcPr>
            <w:tcW w:w="6405" w:type="dxa"/>
            <w:vAlign w:val="center"/>
          </w:tcPr>
          <w:p w:rsidR="00FB3A09" w:rsidRDefault="00FB3A09" w:rsidP="00FB3A09">
            <w:pPr>
              <w:pStyle w:val="ConsPlusNormal"/>
              <w:jc w:val="both"/>
            </w:pPr>
            <w:r>
              <w:t>Приставки</w:t>
            </w:r>
          </w:p>
        </w:tc>
        <w:tc>
          <w:tcPr>
            <w:tcW w:w="1473" w:type="dxa"/>
            <w:vAlign w:val="center"/>
          </w:tcPr>
          <w:p w:rsidR="00FB3A09" w:rsidRDefault="00FB3A09" w:rsidP="00FB3A09">
            <w:pPr>
              <w:pStyle w:val="ConsPlusNormal"/>
            </w:pPr>
          </w:p>
        </w:tc>
      </w:tr>
      <w:tr w:rsidR="00FB3A09" w:rsidTr="00FB3A09">
        <w:tc>
          <w:tcPr>
            <w:tcW w:w="1191" w:type="dxa"/>
            <w:vAlign w:val="center"/>
          </w:tcPr>
          <w:p w:rsidR="00FB3A09" w:rsidRDefault="00FB3A09" w:rsidP="00FB3A09">
            <w:pPr>
              <w:pStyle w:val="ConsPlusNormal"/>
            </w:pPr>
            <w:r>
              <w:t>Урок 47.</w:t>
            </w:r>
          </w:p>
        </w:tc>
        <w:tc>
          <w:tcPr>
            <w:tcW w:w="6405" w:type="dxa"/>
            <w:vAlign w:val="center"/>
          </w:tcPr>
          <w:p w:rsidR="00FB3A09" w:rsidRDefault="00FB3A09" w:rsidP="00FB3A09">
            <w:pPr>
              <w:pStyle w:val="ConsPlusNormal"/>
              <w:jc w:val="both"/>
            </w:pPr>
            <w:r>
              <w:t>Суффиксы</w:t>
            </w:r>
          </w:p>
        </w:tc>
        <w:tc>
          <w:tcPr>
            <w:tcW w:w="1473" w:type="dxa"/>
            <w:vAlign w:val="center"/>
          </w:tcPr>
          <w:p w:rsidR="00FB3A09" w:rsidRDefault="00FB3A09" w:rsidP="00FB3A09">
            <w:pPr>
              <w:pStyle w:val="ConsPlusNormal"/>
            </w:pPr>
          </w:p>
        </w:tc>
      </w:tr>
      <w:tr w:rsidR="00FB3A09" w:rsidTr="00FB3A09">
        <w:tc>
          <w:tcPr>
            <w:tcW w:w="1191" w:type="dxa"/>
            <w:vAlign w:val="center"/>
          </w:tcPr>
          <w:p w:rsidR="00FB3A09" w:rsidRDefault="00FB3A09" w:rsidP="00FB3A09">
            <w:pPr>
              <w:pStyle w:val="ConsPlusNormal"/>
            </w:pPr>
            <w:r>
              <w:t>Урок 48.</w:t>
            </w:r>
          </w:p>
        </w:tc>
        <w:tc>
          <w:tcPr>
            <w:tcW w:w="6405" w:type="dxa"/>
            <w:vAlign w:val="center"/>
          </w:tcPr>
          <w:p w:rsidR="00FB3A09" w:rsidRDefault="00FB3A09" w:rsidP="00FB3A09">
            <w:pPr>
              <w:pStyle w:val="ConsPlusNormal"/>
              <w:jc w:val="both"/>
            </w:pPr>
            <w:r>
              <w:t>Чередование звуков в морфемах</w:t>
            </w:r>
          </w:p>
        </w:tc>
        <w:tc>
          <w:tcPr>
            <w:tcW w:w="1473" w:type="dxa"/>
            <w:vAlign w:val="center"/>
          </w:tcPr>
          <w:p w:rsidR="00FB3A09" w:rsidRDefault="00FB3A09" w:rsidP="00FB3A09">
            <w:pPr>
              <w:pStyle w:val="ConsPlusNormal"/>
            </w:pPr>
          </w:p>
        </w:tc>
      </w:tr>
      <w:tr w:rsidR="00FB3A09" w:rsidTr="00FB3A09">
        <w:tc>
          <w:tcPr>
            <w:tcW w:w="1191" w:type="dxa"/>
            <w:vAlign w:val="center"/>
          </w:tcPr>
          <w:p w:rsidR="00FB3A09" w:rsidRDefault="00FB3A09" w:rsidP="00FB3A09">
            <w:pPr>
              <w:pStyle w:val="ConsPlusNormal"/>
            </w:pPr>
            <w:r>
              <w:t>Урок 49.</w:t>
            </w:r>
          </w:p>
        </w:tc>
        <w:tc>
          <w:tcPr>
            <w:tcW w:w="6405" w:type="dxa"/>
            <w:vAlign w:val="center"/>
          </w:tcPr>
          <w:p w:rsidR="00FB3A09" w:rsidRDefault="00FB3A09" w:rsidP="00FB3A09">
            <w:pPr>
              <w:pStyle w:val="ConsPlusNormal"/>
              <w:jc w:val="both"/>
            </w:pPr>
            <w:r>
              <w:t>Морфемный анализ слов</w:t>
            </w:r>
          </w:p>
        </w:tc>
        <w:tc>
          <w:tcPr>
            <w:tcW w:w="1473" w:type="dxa"/>
            <w:vAlign w:val="center"/>
          </w:tcPr>
          <w:p w:rsidR="00FB3A09" w:rsidRDefault="00FB3A09" w:rsidP="00FB3A09">
            <w:pPr>
              <w:pStyle w:val="ConsPlusNormal"/>
            </w:pPr>
          </w:p>
        </w:tc>
      </w:tr>
      <w:tr w:rsidR="00FB3A09" w:rsidRPr="00766E14" w:rsidTr="00FB3A09">
        <w:tc>
          <w:tcPr>
            <w:tcW w:w="1191" w:type="dxa"/>
            <w:vAlign w:val="center"/>
          </w:tcPr>
          <w:p w:rsidR="00FB3A09" w:rsidRDefault="00FB3A09" w:rsidP="00FB3A09">
            <w:pPr>
              <w:pStyle w:val="ConsPlusNormal"/>
            </w:pPr>
            <w:r>
              <w:lastRenderedPageBreak/>
              <w:t>Урок 50.</w:t>
            </w:r>
          </w:p>
        </w:tc>
        <w:tc>
          <w:tcPr>
            <w:tcW w:w="6405" w:type="dxa"/>
            <w:vAlign w:val="center"/>
          </w:tcPr>
          <w:p w:rsidR="00FB3A09" w:rsidRDefault="00FB3A09" w:rsidP="00FB3A09">
            <w:pPr>
              <w:pStyle w:val="ConsPlusNormal"/>
              <w:jc w:val="both"/>
            </w:pPr>
            <w:r>
              <w:t>Правописание ё-о после шипящих в корне слова</w:t>
            </w:r>
          </w:p>
        </w:tc>
        <w:tc>
          <w:tcPr>
            <w:tcW w:w="1473" w:type="dxa"/>
            <w:vAlign w:val="center"/>
          </w:tcPr>
          <w:p w:rsidR="00FB3A09" w:rsidRDefault="00FB3A09" w:rsidP="00FB3A09">
            <w:pPr>
              <w:pStyle w:val="ConsPlusNormal"/>
            </w:pPr>
          </w:p>
        </w:tc>
      </w:tr>
      <w:tr w:rsidR="00FB3A09" w:rsidRPr="00766E14" w:rsidTr="00FB3A09">
        <w:tc>
          <w:tcPr>
            <w:tcW w:w="1191" w:type="dxa"/>
            <w:vAlign w:val="center"/>
          </w:tcPr>
          <w:p w:rsidR="00FB3A09" w:rsidRDefault="00FB3A09" w:rsidP="00FB3A09">
            <w:pPr>
              <w:pStyle w:val="ConsPlusNormal"/>
            </w:pPr>
            <w:r>
              <w:t>Урок 51.</w:t>
            </w:r>
          </w:p>
        </w:tc>
        <w:tc>
          <w:tcPr>
            <w:tcW w:w="6405" w:type="dxa"/>
            <w:vAlign w:val="center"/>
          </w:tcPr>
          <w:p w:rsidR="00FB3A09" w:rsidRDefault="00FB3A09" w:rsidP="00FB3A09">
            <w:pPr>
              <w:pStyle w:val="ConsPlusNormal"/>
              <w:jc w:val="both"/>
            </w:pPr>
            <w:r>
              <w:t>Правописание неизменяемых на письме приставок</w:t>
            </w:r>
          </w:p>
        </w:tc>
        <w:tc>
          <w:tcPr>
            <w:tcW w:w="1473" w:type="dxa"/>
            <w:vAlign w:val="center"/>
          </w:tcPr>
          <w:p w:rsidR="00FB3A09" w:rsidRDefault="00FB3A09" w:rsidP="00FB3A09">
            <w:pPr>
              <w:pStyle w:val="ConsPlusNormal"/>
            </w:pPr>
          </w:p>
        </w:tc>
      </w:tr>
      <w:tr w:rsidR="00FB3A09" w:rsidRPr="00766E14" w:rsidTr="00FB3A09">
        <w:tc>
          <w:tcPr>
            <w:tcW w:w="1191" w:type="dxa"/>
            <w:vAlign w:val="center"/>
          </w:tcPr>
          <w:p w:rsidR="00FB3A09" w:rsidRDefault="00FB3A09" w:rsidP="00FB3A09">
            <w:pPr>
              <w:pStyle w:val="ConsPlusNormal"/>
            </w:pPr>
            <w:r>
              <w:t>Урок 52.</w:t>
            </w:r>
          </w:p>
        </w:tc>
        <w:tc>
          <w:tcPr>
            <w:tcW w:w="6405" w:type="dxa"/>
            <w:vAlign w:val="center"/>
          </w:tcPr>
          <w:p w:rsidR="00FB3A09" w:rsidRDefault="00FB3A09" w:rsidP="00FB3A09">
            <w:pPr>
              <w:pStyle w:val="ConsPlusNormal"/>
              <w:jc w:val="both"/>
            </w:pPr>
            <w:r>
              <w:t>Правописание приставок на -з (-с)</w:t>
            </w:r>
          </w:p>
        </w:tc>
        <w:tc>
          <w:tcPr>
            <w:tcW w:w="1473" w:type="dxa"/>
            <w:vAlign w:val="center"/>
          </w:tcPr>
          <w:p w:rsidR="00FB3A09" w:rsidRDefault="00FB3A09" w:rsidP="00FB3A09">
            <w:pPr>
              <w:pStyle w:val="ConsPlusNormal"/>
            </w:pPr>
          </w:p>
        </w:tc>
      </w:tr>
      <w:tr w:rsidR="00FB3A09" w:rsidRPr="00766E14" w:rsidTr="00FB3A09">
        <w:tc>
          <w:tcPr>
            <w:tcW w:w="1191" w:type="dxa"/>
            <w:vAlign w:val="center"/>
          </w:tcPr>
          <w:p w:rsidR="00FB3A09" w:rsidRDefault="00FB3A09" w:rsidP="00FB3A09">
            <w:pPr>
              <w:pStyle w:val="ConsPlusNormal"/>
            </w:pPr>
            <w:r>
              <w:t>Урок 53.</w:t>
            </w:r>
          </w:p>
        </w:tc>
        <w:tc>
          <w:tcPr>
            <w:tcW w:w="6405" w:type="dxa"/>
            <w:vAlign w:val="center"/>
          </w:tcPr>
          <w:p w:rsidR="00FB3A09" w:rsidRDefault="00FB3A09" w:rsidP="00FB3A09">
            <w:pPr>
              <w:pStyle w:val="ConsPlusNormal"/>
              <w:jc w:val="both"/>
            </w:pPr>
            <w:r>
              <w:t>Правописание ы-и после приставок</w:t>
            </w:r>
          </w:p>
        </w:tc>
        <w:tc>
          <w:tcPr>
            <w:tcW w:w="1473" w:type="dxa"/>
            <w:vAlign w:val="center"/>
          </w:tcPr>
          <w:p w:rsidR="00FB3A09" w:rsidRDefault="00FB3A09" w:rsidP="00FB3A09">
            <w:pPr>
              <w:pStyle w:val="ConsPlusNormal"/>
            </w:pPr>
          </w:p>
        </w:tc>
      </w:tr>
      <w:tr w:rsidR="00FB3A09" w:rsidRPr="00766E14" w:rsidTr="00FB3A09">
        <w:tc>
          <w:tcPr>
            <w:tcW w:w="1191" w:type="dxa"/>
            <w:vAlign w:val="center"/>
          </w:tcPr>
          <w:p w:rsidR="00FB3A09" w:rsidRDefault="00FB3A09" w:rsidP="00FB3A09">
            <w:pPr>
              <w:pStyle w:val="ConsPlusNormal"/>
            </w:pPr>
            <w:r>
              <w:t>Урок 54.</w:t>
            </w:r>
          </w:p>
        </w:tc>
        <w:tc>
          <w:tcPr>
            <w:tcW w:w="6405" w:type="dxa"/>
            <w:vAlign w:val="center"/>
          </w:tcPr>
          <w:p w:rsidR="00FB3A09" w:rsidRDefault="00FB3A09" w:rsidP="00FB3A09">
            <w:pPr>
              <w:pStyle w:val="ConsPlusNormal"/>
              <w:jc w:val="both"/>
            </w:pPr>
            <w:r>
              <w:t>Правописание ы-и после ц</w:t>
            </w:r>
          </w:p>
        </w:tc>
        <w:tc>
          <w:tcPr>
            <w:tcW w:w="1473" w:type="dxa"/>
            <w:vAlign w:val="center"/>
          </w:tcPr>
          <w:p w:rsidR="00FB3A09" w:rsidRDefault="00FB3A09" w:rsidP="00FB3A09">
            <w:pPr>
              <w:pStyle w:val="ConsPlusNormal"/>
            </w:pPr>
          </w:p>
        </w:tc>
      </w:tr>
      <w:tr w:rsidR="00FB3A09" w:rsidTr="00FB3A09">
        <w:tc>
          <w:tcPr>
            <w:tcW w:w="1191" w:type="dxa"/>
            <w:vAlign w:val="center"/>
          </w:tcPr>
          <w:p w:rsidR="00FB3A09" w:rsidRDefault="00FB3A09" w:rsidP="00FB3A09">
            <w:pPr>
              <w:pStyle w:val="ConsPlusNormal"/>
            </w:pPr>
            <w:r>
              <w:t>Урок 55.</w:t>
            </w:r>
          </w:p>
        </w:tc>
        <w:tc>
          <w:tcPr>
            <w:tcW w:w="6405" w:type="dxa"/>
            <w:vAlign w:val="center"/>
          </w:tcPr>
          <w:p w:rsidR="00FB3A09" w:rsidRDefault="00FB3A09" w:rsidP="00FB3A09">
            <w:pPr>
              <w:pStyle w:val="ConsPlusNormal"/>
              <w:jc w:val="both"/>
            </w:pPr>
            <w:r>
              <w:t>Повторение темы "Морфемика. Орфография"</w:t>
            </w:r>
          </w:p>
        </w:tc>
        <w:tc>
          <w:tcPr>
            <w:tcW w:w="1473" w:type="dxa"/>
            <w:vAlign w:val="center"/>
          </w:tcPr>
          <w:p w:rsidR="00FB3A09" w:rsidRDefault="00FB3A09" w:rsidP="00FB3A09">
            <w:pPr>
              <w:pStyle w:val="ConsPlusNormal"/>
            </w:pPr>
          </w:p>
        </w:tc>
      </w:tr>
      <w:tr w:rsidR="00FB3A09" w:rsidTr="00FB3A09">
        <w:tc>
          <w:tcPr>
            <w:tcW w:w="1191" w:type="dxa"/>
            <w:vAlign w:val="center"/>
          </w:tcPr>
          <w:p w:rsidR="00FB3A09" w:rsidRDefault="00FB3A09" w:rsidP="00FB3A09">
            <w:pPr>
              <w:pStyle w:val="ConsPlusNormal"/>
            </w:pPr>
            <w:r>
              <w:t>Урок 56.</w:t>
            </w:r>
          </w:p>
        </w:tc>
        <w:tc>
          <w:tcPr>
            <w:tcW w:w="6405" w:type="dxa"/>
            <w:vAlign w:val="center"/>
          </w:tcPr>
          <w:p w:rsidR="00FB3A09" w:rsidRDefault="00FB3A09" w:rsidP="00FB3A09">
            <w:pPr>
              <w:pStyle w:val="ConsPlusNormal"/>
              <w:jc w:val="both"/>
            </w:pPr>
            <w:r>
              <w:t>Практикум по теме "Морфемика. Орфография"</w:t>
            </w:r>
          </w:p>
        </w:tc>
        <w:tc>
          <w:tcPr>
            <w:tcW w:w="1473" w:type="dxa"/>
            <w:vAlign w:val="center"/>
          </w:tcPr>
          <w:p w:rsidR="00FB3A09" w:rsidRDefault="00FB3A09" w:rsidP="00FB3A09">
            <w:pPr>
              <w:pStyle w:val="ConsPlusNormal"/>
              <w:jc w:val="center"/>
            </w:pPr>
            <w:r>
              <w:t>1</w:t>
            </w:r>
          </w:p>
        </w:tc>
      </w:tr>
      <w:tr w:rsidR="00FB3A09" w:rsidTr="00FB3A09">
        <w:tc>
          <w:tcPr>
            <w:tcW w:w="1191" w:type="dxa"/>
            <w:vAlign w:val="center"/>
          </w:tcPr>
          <w:p w:rsidR="00FB3A09" w:rsidRDefault="00FB3A09" w:rsidP="00FB3A09">
            <w:pPr>
              <w:pStyle w:val="ConsPlusNormal"/>
            </w:pPr>
            <w:r>
              <w:t>Урок 57.</w:t>
            </w:r>
          </w:p>
        </w:tc>
        <w:tc>
          <w:tcPr>
            <w:tcW w:w="6405" w:type="dxa"/>
            <w:vAlign w:val="center"/>
          </w:tcPr>
          <w:p w:rsidR="00FB3A09" w:rsidRDefault="00FB3A09" w:rsidP="00FB3A09">
            <w:pPr>
              <w:pStyle w:val="ConsPlusNormal"/>
              <w:jc w:val="both"/>
            </w:pPr>
            <w:r>
              <w:t>Контрольная работа по теме "Морфемика. Орфография"</w:t>
            </w:r>
          </w:p>
        </w:tc>
        <w:tc>
          <w:tcPr>
            <w:tcW w:w="1473" w:type="dxa"/>
            <w:vAlign w:val="center"/>
          </w:tcPr>
          <w:p w:rsidR="00FB3A09" w:rsidRDefault="00FB3A09" w:rsidP="00FB3A09">
            <w:pPr>
              <w:pStyle w:val="ConsPlusNormal"/>
            </w:pPr>
          </w:p>
        </w:tc>
      </w:tr>
      <w:tr w:rsidR="00FB3A09" w:rsidRPr="00766E14" w:rsidTr="00FB3A09">
        <w:tc>
          <w:tcPr>
            <w:tcW w:w="1191" w:type="dxa"/>
            <w:vAlign w:val="center"/>
          </w:tcPr>
          <w:p w:rsidR="00FB3A09" w:rsidRDefault="00FB3A09" w:rsidP="00FB3A09">
            <w:pPr>
              <w:pStyle w:val="ConsPlusNormal"/>
            </w:pPr>
            <w:r>
              <w:t>Урок 58.</w:t>
            </w:r>
          </w:p>
        </w:tc>
        <w:tc>
          <w:tcPr>
            <w:tcW w:w="6405" w:type="dxa"/>
            <w:vAlign w:val="center"/>
          </w:tcPr>
          <w:p w:rsidR="00FB3A09" w:rsidRDefault="00FB3A09" w:rsidP="00FB3A09">
            <w:pPr>
              <w:pStyle w:val="ConsPlusNormal"/>
              <w:jc w:val="both"/>
            </w:pPr>
            <w:r>
              <w:t>Лексикология как раздел лингвистики. Лексическое значение слова</w:t>
            </w:r>
          </w:p>
        </w:tc>
        <w:tc>
          <w:tcPr>
            <w:tcW w:w="1473" w:type="dxa"/>
            <w:vAlign w:val="center"/>
          </w:tcPr>
          <w:p w:rsidR="00FB3A09" w:rsidRDefault="00FB3A09" w:rsidP="00FB3A09">
            <w:pPr>
              <w:pStyle w:val="ConsPlusNormal"/>
            </w:pPr>
          </w:p>
        </w:tc>
      </w:tr>
      <w:tr w:rsidR="00FB3A09" w:rsidTr="00FB3A09">
        <w:tc>
          <w:tcPr>
            <w:tcW w:w="1191" w:type="dxa"/>
            <w:vAlign w:val="center"/>
          </w:tcPr>
          <w:p w:rsidR="00FB3A09" w:rsidRDefault="00FB3A09" w:rsidP="00FB3A09">
            <w:pPr>
              <w:pStyle w:val="ConsPlusNormal"/>
            </w:pPr>
            <w:r>
              <w:t>Урок 59.</w:t>
            </w:r>
          </w:p>
        </w:tc>
        <w:tc>
          <w:tcPr>
            <w:tcW w:w="6405" w:type="dxa"/>
            <w:vAlign w:val="center"/>
          </w:tcPr>
          <w:p w:rsidR="00FB3A09" w:rsidRDefault="00FB3A09" w:rsidP="00FB3A09">
            <w:pPr>
              <w:pStyle w:val="ConsPlusNormal"/>
              <w:jc w:val="both"/>
            </w:pPr>
            <w:r>
              <w:t>Толковые словари</w:t>
            </w:r>
          </w:p>
        </w:tc>
        <w:tc>
          <w:tcPr>
            <w:tcW w:w="1473" w:type="dxa"/>
            <w:vAlign w:val="center"/>
          </w:tcPr>
          <w:p w:rsidR="00FB3A09" w:rsidRDefault="00FB3A09" w:rsidP="00FB3A09">
            <w:pPr>
              <w:pStyle w:val="ConsPlusNormal"/>
            </w:pPr>
          </w:p>
        </w:tc>
      </w:tr>
      <w:tr w:rsidR="00FB3A09" w:rsidTr="00FB3A09">
        <w:tc>
          <w:tcPr>
            <w:tcW w:w="1191" w:type="dxa"/>
            <w:vAlign w:val="center"/>
          </w:tcPr>
          <w:p w:rsidR="00FB3A09" w:rsidRDefault="00FB3A09" w:rsidP="00FB3A09">
            <w:pPr>
              <w:pStyle w:val="ConsPlusNormal"/>
            </w:pPr>
            <w:r>
              <w:t>Урок 60.</w:t>
            </w:r>
          </w:p>
        </w:tc>
        <w:tc>
          <w:tcPr>
            <w:tcW w:w="6405" w:type="dxa"/>
            <w:vAlign w:val="center"/>
          </w:tcPr>
          <w:p w:rsidR="00FB3A09" w:rsidRDefault="00FB3A09" w:rsidP="00FB3A09">
            <w:pPr>
              <w:pStyle w:val="ConsPlusNormal"/>
              <w:jc w:val="both"/>
            </w:pPr>
            <w:r>
              <w:t>Однозначные и многозначные слова</w:t>
            </w:r>
          </w:p>
        </w:tc>
        <w:tc>
          <w:tcPr>
            <w:tcW w:w="1473" w:type="dxa"/>
            <w:vAlign w:val="center"/>
          </w:tcPr>
          <w:p w:rsidR="00FB3A09" w:rsidRDefault="00FB3A09" w:rsidP="00FB3A09">
            <w:pPr>
              <w:pStyle w:val="ConsPlusNormal"/>
            </w:pPr>
          </w:p>
        </w:tc>
      </w:tr>
      <w:tr w:rsidR="00FB3A09" w:rsidTr="00FB3A09">
        <w:tc>
          <w:tcPr>
            <w:tcW w:w="1191" w:type="dxa"/>
            <w:vAlign w:val="center"/>
          </w:tcPr>
          <w:p w:rsidR="00FB3A09" w:rsidRDefault="00FB3A09" w:rsidP="00FB3A09">
            <w:pPr>
              <w:pStyle w:val="ConsPlusNormal"/>
            </w:pPr>
            <w:r>
              <w:lastRenderedPageBreak/>
              <w:t>Урок 61.</w:t>
            </w:r>
          </w:p>
        </w:tc>
        <w:tc>
          <w:tcPr>
            <w:tcW w:w="6405" w:type="dxa"/>
            <w:vAlign w:val="center"/>
          </w:tcPr>
          <w:p w:rsidR="00FB3A09" w:rsidRDefault="00FB3A09" w:rsidP="00FB3A09">
            <w:pPr>
              <w:pStyle w:val="ConsPlusNormal"/>
              <w:jc w:val="both"/>
            </w:pPr>
            <w:r>
              <w:t>Понятие о лексической сочетаемости</w:t>
            </w:r>
          </w:p>
        </w:tc>
        <w:tc>
          <w:tcPr>
            <w:tcW w:w="1473" w:type="dxa"/>
            <w:vAlign w:val="center"/>
          </w:tcPr>
          <w:p w:rsidR="00FB3A09" w:rsidRDefault="00FB3A09" w:rsidP="00FB3A09">
            <w:pPr>
              <w:pStyle w:val="ConsPlusNormal"/>
            </w:pPr>
          </w:p>
        </w:tc>
      </w:tr>
      <w:tr w:rsidR="00FB3A09" w:rsidTr="00FB3A09">
        <w:tc>
          <w:tcPr>
            <w:tcW w:w="1191" w:type="dxa"/>
            <w:vAlign w:val="center"/>
          </w:tcPr>
          <w:p w:rsidR="00FB3A09" w:rsidRDefault="00FB3A09" w:rsidP="00FB3A09">
            <w:pPr>
              <w:pStyle w:val="ConsPlusNormal"/>
            </w:pPr>
            <w:r>
              <w:t>Урок 62.</w:t>
            </w:r>
          </w:p>
        </w:tc>
        <w:tc>
          <w:tcPr>
            <w:tcW w:w="6405" w:type="dxa"/>
            <w:vAlign w:val="center"/>
          </w:tcPr>
          <w:p w:rsidR="00FB3A09" w:rsidRDefault="00FB3A09" w:rsidP="00FB3A09">
            <w:pPr>
              <w:pStyle w:val="ConsPlusNormal"/>
              <w:jc w:val="both"/>
            </w:pPr>
            <w:r>
              <w:t>Сочинение. Устный рассказ</w:t>
            </w:r>
          </w:p>
        </w:tc>
        <w:tc>
          <w:tcPr>
            <w:tcW w:w="1473" w:type="dxa"/>
            <w:vAlign w:val="center"/>
          </w:tcPr>
          <w:p w:rsidR="00FB3A09" w:rsidRDefault="00FB3A09" w:rsidP="00FB3A09">
            <w:pPr>
              <w:pStyle w:val="ConsPlusNormal"/>
            </w:pPr>
          </w:p>
        </w:tc>
      </w:tr>
      <w:tr w:rsidR="00FB3A09" w:rsidTr="00FB3A09">
        <w:tc>
          <w:tcPr>
            <w:tcW w:w="1191" w:type="dxa"/>
            <w:vAlign w:val="center"/>
          </w:tcPr>
          <w:p w:rsidR="00FB3A09" w:rsidRDefault="00FB3A09" w:rsidP="00FB3A09">
            <w:pPr>
              <w:pStyle w:val="ConsPlusNormal"/>
            </w:pPr>
            <w:r>
              <w:t>Урок 63.</w:t>
            </w:r>
          </w:p>
        </w:tc>
        <w:tc>
          <w:tcPr>
            <w:tcW w:w="6405" w:type="dxa"/>
            <w:vAlign w:val="center"/>
          </w:tcPr>
          <w:p w:rsidR="00FB3A09" w:rsidRDefault="00FB3A09" w:rsidP="00FB3A09">
            <w:pPr>
              <w:pStyle w:val="ConsPlusNormal"/>
              <w:jc w:val="both"/>
            </w:pPr>
            <w:r>
              <w:t>Тематические группы слов</w:t>
            </w:r>
          </w:p>
        </w:tc>
        <w:tc>
          <w:tcPr>
            <w:tcW w:w="1473" w:type="dxa"/>
            <w:vAlign w:val="center"/>
          </w:tcPr>
          <w:p w:rsidR="00FB3A09" w:rsidRDefault="00FB3A09" w:rsidP="00FB3A09">
            <w:pPr>
              <w:pStyle w:val="ConsPlusNormal"/>
            </w:pPr>
          </w:p>
        </w:tc>
      </w:tr>
      <w:tr w:rsidR="00FB3A09" w:rsidTr="00FB3A09">
        <w:tc>
          <w:tcPr>
            <w:tcW w:w="1191" w:type="dxa"/>
            <w:vAlign w:val="center"/>
          </w:tcPr>
          <w:p w:rsidR="00FB3A09" w:rsidRDefault="00FB3A09" w:rsidP="00FB3A09">
            <w:pPr>
              <w:pStyle w:val="ConsPlusNormal"/>
            </w:pPr>
            <w:r>
              <w:t>Урок 64.</w:t>
            </w:r>
          </w:p>
        </w:tc>
        <w:tc>
          <w:tcPr>
            <w:tcW w:w="6405" w:type="dxa"/>
            <w:vAlign w:val="center"/>
          </w:tcPr>
          <w:p w:rsidR="00FB3A09" w:rsidRDefault="00FB3A09" w:rsidP="00FB3A09">
            <w:pPr>
              <w:pStyle w:val="ConsPlusNormal"/>
              <w:jc w:val="both"/>
            </w:pPr>
            <w:r>
              <w:t>Синонимы</w:t>
            </w:r>
          </w:p>
        </w:tc>
        <w:tc>
          <w:tcPr>
            <w:tcW w:w="1473" w:type="dxa"/>
            <w:vAlign w:val="center"/>
          </w:tcPr>
          <w:p w:rsidR="00FB3A09" w:rsidRDefault="00FB3A09" w:rsidP="00FB3A09">
            <w:pPr>
              <w:pStyle w:val="ConsPlusNormal"/>
            </w:pPr>
          </w:p>
        </w:tc>
      </w:tr>
      <w:tr w:rsidR="00FB3A09" w:rsidTr="00FB3A09">
        <w:tc>
          <w:tcPr>
            <w:tcW w:w="1191" w:type="dxa"/>
            <w:vAlign w:val="center"/>
          </w:tcPr>
          <w:p w:rsidR="00FB3A09" w:rsidRDefault="00FB3A09" w:rsidP="00FB3A09">
            <w:pPr>
              <w:pStyle w:val="ConsPlusNormal"/>
            </w:pPr>
            <w:r>
              <w:t>Урок 65.</w:t>
            </w:r>
          </w:p>
        </w:tc>
        <w:tc>
          <w:tcPr>
            <w:tcW w:w="6405" w:type="dxa"/>
            <w:vAlign w:val="center"/>
          </w:tcPr>
          <w:p w:rsidR="00FB3A09" w:rsidRDefault="00FB3A09" w:rsidP="00FB3A09">
            <w:pPr>
              <w:pStyle w:val="ConsPlusNormal"/>
              <w:jc w:val="both"/>
            </w:pPr>
            <w:r>
              <w:t>Антонимы</w:t>
            </w:r>
          </w:p>
        </w:tc>
        <w:tc>
          <w:tcPr>
            <w:tcW w:w="1473" w:type="dxa"/>
            <w:vAlign w:val="center"/>
          </w:tcPr>
          <w:p w:rsidR="00FB3A09" w:rsidRDefault="00FB3A09" w:rsidP="00FB3A09">
            <w:pPr>
              <w:pStyle w:val="ConsPlusNormal"/>
            </w:pPr>
          </w:p>
        </w:tc>
      </w:tr>
      <w:tr w:rsidR="00FB3A09" w:rsidTr="00FB3A09">
        <w:tc>
          <w:tcPr>
            <w:tcW w:w="1191" w:type="dxa"/>
            <w:vAlign w:val="center"/>
          </w:tcPr>
          <w:p w:rsidR="00FB3A09" w:rsidRDefault="00FB3A09" w:rsidP="00FB3A09">
            <w:pPr>
              <w:pStyle w:val="ConsPlusNormal"/>
            </w:pPr>
            <w:r>
              <w:t>Урок 66.</w:t>
            </w:r>
          </w:p>
        </w:tc>
        <w:tc>
          <w:tcPr>
            <w:tcW w:w="6405" w:type="dxa"/>
            <w:vAlign w:val="center"/>
          </w:tcPr>
          <w:p w:rsidR="00FB3A09" w:rsidRDefault="00FB3A09" w:rsidP="00FB3A09">
            <w:pPr>
              <w:pStyle w:val="ConsPlusNormal"/>
              <w:jc w:val="both"/>
            </w:pPr>
            <w:r>
              <w:t>Омонимы. Паронимы</w:t>
            </w:r>
          </w:p>
        </w:tc>
        <w:tc>
          <w:tcPr>
            <w:tcW w:w="1473" w:type="dxa"/>
            <w:vAlign w:val="center"/>
          </w:tcPr>
          <w:p w:rsidR="00FB3A09" w:rsidRDefault="00FB3A09" w:rsidP="00FB3A09">
            <w:pPr>
              <w:pStyle w:val="ConsPlusNormal"/>
            </w:pPr>
          </w:p>
        </w:tc>
      </w:tr>
      <w:tr w:rsidR="00FB3A09" w:rsidTr="00FB3A09">
        <w:tc>
          <w:tcPr>
            <w:tcW w:w="1191" w:type="dxa"/>
            <w:vAlign w:val="center"/>
          </w:tcPr>
          <w:p w:rsidR="00FB3A09" w:rsidRDefault="00FB3A09" w:rsidP="00FB3A09">
            <w:pPr>
              <w:pStyle w:val="ConsPlusNormal"/>
            </w:pPr>
            <w:r>
              <w:t>Урок 67.</w:t>
            </w:r>
          </w:p>
        </w:tc>
        <w:tc>
          <w:tcPr>
            <w:tcW w:w="6405" w:type="dxa"/>
            <w:vAlign w:val="center"/>
          </w:tcPr>
          <w:p w:rsidR="00FB3A09" w:rsidRDefault="00FB3A09" w:rsidP="00FB3A09">
            <w:pPr>
              <w:pStyle w:val="ConsPlusNormal"/>
              <w:jc w:val="both"/>
            </w:pPr>
            <w:r>
              <w:t>Лексический анализ слова</w:t>
            </w:r>
          </w:p>
        </w:tc>
        <w:tc>
          <w:tcPr>
            <w:tcW w:w="1473" w:type="dxa"/>
            <w:vAlign w:val="center"/>
          </w:tcPr>
          <w:p w:rsidR="00FB3A09" w:rsidRDefault="00FB3A09" w:rsidP="00FB3A09">
            <w:pPr>
              <w:pStyle w:val="ConsPlusNormal"/>
            </w:pPr>
          </w:p>
        </w:tc>
      </w:tr>
      <w:tr w:rsidR="00FB3A09" w:rsidTr="00FB3A09">
        <w:tc>
          <w:tcPr>
            <w:tcW w:w="1191" w:type="dxa"/>
            <w:vAlign w:val="center"/>
          </w:tcPr>
          <w:p w:rsidR="00FB3A09" w:rsidRDefault="00FB3A09" w:rsidP="00FB3A09">
            <w:pPr>
              <w:pStyle w:val="ConsPlusNormal"/>
            </w:pPr>
            <w:r>
              <w:t>Урок 68.</w:t>
            </w:r>
          </w:p>
        </w:tc>
        <w:tc>
          <w:tcPr>
            <w:tcW w:w="6405" w:type="dxa"/>
            <w:vAlign w:val="center"/>
          </w:tcPr>
          <w:p w:rsidR="00FB3A09" w:rsidRDefault="00FB3A09" w:rsidP="00FB3A09">
            <w:pPr>
              <w:pStyle w:val="ConsPlusNormal"/>
              <w:jc w:val="both"/>
            </w:pPr>
            <w:r>
              <w:t>Повторение темы "Лексикология"</w:t>
            </w:r>
          </w:p>
        </w:tc>
        <w:tc>
          <w:tcPr>
            <w:tcW w:w="1473" w:type="dxa"/>
            <w:vAlign w:val="center"/>
          </w:tcPr>
          <w:p w:rsidR="00FB3A09" w:rsidRDefault="00FB3A09" w:rsidP="00FB3A09">
            <w:pPr>
              <w:pStyle w:val="ConsPlusNormal"/>
            </w:pPr>
          </w:p>
        </w:tc>
      </w:tr>
      <w:tr w:rsidR="00FB3A09" w:rsidTr="00FB3A09">
        <w:tc>
          <w:tcPr>
            <w:tcW w:w="1191" w:type="dxa"/>
            <w:vAlign w:val="center"/>
          </w:tcPr>
          <w:p w:rsidR="00FB3A09" w:rsidRDefault="00FB3A09" w:rsidP="00FB3A09">
            <w:pPr>
              <w:pStyle w:val="ConsPlusNormal"/>
            </w:pPr>
            <w:r>
              <w:t>Урок 69.</w:t>
            </w:r>
          </w:p>
        </w:tc>
        <w:tc>
          <w:tcPr>
            <w:tcW w:w="6405" w:type="dxa"/>
            <w:vAlign w:val="center"/>
          </w:tcPr>
          <w:p w:rsidR="00FB3A09" w:rsidRDefault="00FB3A09" w:rsidP="00FB3A09">
            <w:pPr>
              <w:pStyle w:val="ConsPlusNormal"/>
              <w:jc w:val="both"/>
            </w:pPr>
            <w:r>
              <w:t>Повторение темы "Лексикология". Практикум</w:t>
            </w:r>
          </w:p>
        </w:tc>
        <w:tc>
          <w:tcPr>
            <w:tcW w:w="1473" w:type="dxa"/>
            <w:vAlign w:val="center"/>
          </w:tcPr>
          <w:p w:rsidR="00FB3A09" w:rsidRDefault="00FB3A09" w:rsidP="00FB3A09">
            <w:pPr>
              <w:pStyle w:val="ConsPlusNormal"/>
              <w:jc w:val="center"/>
            </w:pPr>
            <w:r>
              <w:t>1</w:t>
            </w:r>
          </w:p>
        </w:tc>
      </w:tr>
      <w:tr w:rsidR="00FB3A09" w:rsidRPr="00766E14" w:rsidTr="00FB3A09">
        <w:tc>
          <w:tcPr>
            <w:tcW w:w="1191" w:type="dxa"/>
            <w:vAlign w:val="center"/>
          </w:tcPr>
          <w:p w:rsidR="00FB3A09" w:rsidRDefault="00FB3A09" w:rsidP="00FB3A09">
            <w:pPr>
              <w:pStyle w:val="ConsPlusNormal"/>
            </w:pPr>
            <w:r>
              <w:t>Урок 70.</w:t>
            </w:r>
          </w:p>
        </w:tc>
        <w:tc>
          <w:tcPr>
            <w:tcW w:w="6405" w:type="dxa"/>
            <w:vAlign w:val="center"/>
          </w:tcPr>
          <w:p w:rsidR="00FB3A09" w:rsidRDefault="00FB3A09" w:rsidP="00FB3A09">
            <w:pPr>
              <w:pStyle w:val="ConsPlusNormal"/>
              <w:jc w:val="both"/>
            </w:pPr>
            <w:r>
              <w:t>Контрольная работа по теме "Лексикология"</w:t>
            </w:r>
          </w:p>
        </w:tc>
        <w:tc>
          <w:tcPr>
            <w:tcW w:w="1473" w:type="dxa"/>
            <w:vAlign w:val="center"/>
          </w:tcPr>
          <w:p w:rsidR="00FB3A09" w:rsidRDefault="00FB3A09" w:rsidP="00FB3A09">
            <w:pPr>
              <w:pStyle w:val="ConsPlusNormal"/>
            </w:pPr>
          </w:p>
        </w:tc>
      </w:tr>
      <w:tr w:rsidR="00FB3A09" w:rsidTr="00FB3A09">
        <w:tc>
          <w:tcPr>
            <w:tcW w:w="1191" w:type="dxa"/>
            <w:vAlign w:val="center"/>
          </w:tcPr>
          <w:p w:rsidR="00FB3A09" w:rsidRDefault="00FB3A09" w:rsidP="00FB3A09">
            <w:pPr>
              <w:pStyle w:val="ConsPlusNormal"/>
            </w:pPr>
            <w:r>
              <w:t>Урок 71.</w:t>
            </w:r>
          </w:p>
        </w:tc>
        <w:tc>
          <w:tcPr>
            <w:tcW w:w="6405" w:type="dxa"/>
            <w:vAlign w:val="center"/>
          </w:tcPr>
          <w:p w:rsidR="00FB3A09" w:rsidRDefault="00FB3A09" w:rsidP="00FB3A09">
            <w:pPr>
              <w:pStyle w:val="ConsPlusNormal"/>
              <w:jc w:val="both"/>
            </w:pPr>
            <w:r>
              <w:t>Что изучает синтаксис</w:t>
            </w:r>
          </w:p>
        </w:tc>
        <w:tc>
          <w:tcPr>
            <w:tcW w:w="1473" w:type="dxa"/>
            <w:vAlign w:val="center"/>
          </w:tcPr>
          <w:p w:rsidR="00FB3A09" w:rsidRDefault="00FB3A09" w:rsidP="00FB3A09">
            <w:pPr>
              <w:pStyle w:val="ConsPlusNormal"/>
            </w:pPr>
          </w:p>
        </w:tc>
      </w:tr>
      <w:tr w:rsidR="00FB3A09" w:rsidTr="00FB3A09">
        <w:tc>
          <w:tcPr>
            <w:tcW w:w="1191" w:type="dxa"/>
            <w:vAlign w:val="center"/>
          </w:tcPr>
          <w:p w:rsidR="00FB3A09" w:rsidRDefault="00FB3A09" w:rsidP="00FB3A09">
            <w:pPr>
              <w:pStyle w:val="ConsPlusNormal"/>
            </w:pPr>
            <w:r>
              <w:t>Урок 72.</w:t>
            </w:r>
          </w:p>
        </w:tc>
        <w:tc>
          <w:tcPr>
            <w:tcW w:w="6405" w:type="dxa"/>
            <w:vAlign w:val="center"/>
          </w:tcPr>
          <w:p w:rsidR="00FB3A09" w:rsidRDefault="00FB3A09" w:rsidP="00FB3A09">
            <w:pPr>
              <w:pStyle w:val="ConsPlusNormal"/>
              <w:jc w:val="both"/>
            </w:pPr>
            <w:r>
              <w:t>Словосочетание</w:t>
            </w:r>
          </w:p>
        </w:tc>
        <w:tc>
          <w:tcPr>
            <w:tcW w:w="1473" w:type="dxa"/>
            <w:vAlign w:val="center"/>
          </w:tcPr>
          <w:p w:rsidR="00FB3A09" w:rsidRDefault="00FB3A09" w:rsidP="00FB3A09">
            <w:pPr>
              <w:pStyle w:val="ConsPlusNormal"/>
            </w:pPr>
          </w:p>
        </w:tc>
      </w:tr>
      <w:tr w:rsidR="00FB3A09" w:rsidRPr="00766E14" w:rsidTr="00FB3A09">
        <w:tc>
          <w:tcPr>
            <w:tcW w:w="1191" w:type="dxa"/>
            <w:vAlign w:val="center"/>
          </w:tcPr>
          <w:p w:rsidR="00FB3A09" w:rsidRDefault="00FB3A09" w:rsidP="00FB3A09">
            <w:pPr>
              <w:pStyle w:val="ConsPlusNormal"/>
            </w:pPr>
            <w:r>
              <w:lastRenderedPageBreak/>
              <w:t>Урок 73.</w:t>
            </w:r>
          </w:p>
        </w:tc>
        <w:tc>
          <w:tcPr>
            <w:tcW w:w="6405" w:type="dxa"/>
            <w:vAlign w:val="center"/>
          </w:tcPr>
          <w:p w:rsidR="00FB3A09" w:rsidRDefault="00FB3A09" w:rsidP="00FB3A09">
            <w:pPr>
              <w:pStyle w:val="ConsPlusNormal"/>
              <w:jc w:val="both"/>
            </w:pPr>
            <w:r>
              <w:t>Предложение - основная единица речевого общения</w:t>
            </w:r>
          </w:p>
        </w:tc>
        <w:tc>
          <w:tcPr>
            <w:tcW w:w="1473" w:type="dxa"/>
            <w:vAlign w:val="center"/>
          </w:tcPr>
          <w:p w:rsidR="00FB3A09" w:rsidRDefault="00FB3A09" w:rsidP="00FB3A09">
            <w:pPr>
              <w:pStyle w:val="ConsPlusNormal"/>
            </w:pPr>
          </w:p>
        </w:tc>
      </w:tr>
      <w:tr w:rsidR="00FB3A09" w:rsidRPr="00766E14" w:rsidTr="00FB3A09">
        <w:tc>
          <w:tcPr>
            <w:tcW w:w="1191" w:type="dxa"/>
            <w:vAlign w:val="center"/>
          </w:tcPr>
          <w:p w:rsidR="00FB3A09" w:rsidRDefault="00FB3A09" w:rsidP="00FB3A09">
            <w:pPr>
              <w:pStyle w:val="ConsPlusNormal"/>
            </w:pPr>
            <w:r>
              <w:t>Урок 74.</w:t>
            </w:r>
          </w:p>
        </w:tc>
        <w:tc>
          <w:tcPr>
            <w:tcW w:w="6405" w:type="dxa"/>
            <w:vAlign w:val="center"/>
          </w:tcPr>
          <w:p w:rsidR="00FB3A09" w:rsidRDefault="00FB3A09" w:rsidP="00FB3A09">
            <w:pPr>
              <w:pStyle w:val="ConsPlusNormal"/>
              <w:jc w:val="both"/>
            </w:pPr>
            <w:r>
              <w:t>Виды предложений по цели высказывания</w:t>
            </w:r>
          </w:p>
        </w:tc>
        <w:tc>
          <w:tcPr>
            <w:tcW w:w="1473" w:type="dxa"/>
            <w:vAlign w:val="center"/>
          </w:tcPr>
          <w:p w:rsidR="00FB3A09" w:rsidRDefault="00FB3A09" w:rsidP="00FB3A09">
            <w:pPr>
              <w:pStyle w:val="ConsPlusNormal"/>
            </w:pPr>
          </w:p>
        </w:tc>
      </w:tr>
      <w:tr w:rsidR="00FB3A09" w:rsidTr="00FB3A09">
        <w:tc>
          <w:tcPr>
            <w:tcW w:w="1191" w:type="dxa"/>
            <w:vAlign w:val="center"/>
          </w:tcPr>
          <w:p w:rsidR="00FB3A09" w:rsidRDefault="00FB3A09" w:rsidP="00FB3A09">
            <w:pPr>
              <w:pStyle w:val="ConsPlusNormal"/>
            </w:pPr>
            <w:r>
              <w:t>Урок 75.</w:t>
            </w:r>
          </w:p>
        </w:tc>
        <w:tc>
          <w:tcPr>
            <w:tcW w:w="6405" w:type="dxa"/>
            <w:vAlign w:val="center"/>
          </w:tcPr>
          <w:p w:rsidR="00FB3A09" w:rsidRDefault="00FB3A09" w:rsidP="00FB3A09">
            <w:pPr>
              <w:pStyle w:val="ConsPlusNormal"/>
              <w:jc w:val="both"/>
            </w:pPr>
            <w:r>
              <w:t>Смысловые и интонационные особенности повествовательных, вопросительных, побудительных, восклицательных и невосклицательных предложений. Интонация</w:t>
            </w:r>
          </w:p>
        </w:tc>
        <w:tc>
          <w:tcPr>
            <w:tcW w:w="1473" w:type="dxa"/>
            <w:vAlign w:val="center"/>
          </w:tcPr>
          <w:p w:rsidR="00FB3A09" w:rsidRDefault="00FB3A09" w:rsidP="00FB3A09">
            <w:pPr>
              <w:pStyle w:val="ConsPlusNormal"/>
            </w:pPr>
          </w:p>
        </w:tc>
      </w:tr>
      <w:tr w:rsidR="00FB3A09" w:rsidTr="00FB3A09">
        <w:tc>
          <w:tcPr>
            <w:tcW w:w="1191" w:type="dxa"/>
            <w:vAlign w:val="center"/>
          </w:tcPr>
          <w:p w:rsidR="00FB3A09" w:rsidRDefault="00FB3A09" w:rsidP="00FB3A09">
            <w:pPr>
              <w:pStyle w:val="ConsPlusNormal"/>
            </w:pPr>
            <w:r>
              <w:t>Урок 76.</w:t>
            </w:r>
          </w:p>
        </w:tc>
        <w:tc>
          <w:tcPr>
            <w:tcW w:w="6405" w:type="dxa"/>
            <w:vAlign w:val="center"/>
          </w:tcPr>
          <w:p w:rsidR="00FB3A09" w:rsidRDefault="00FB3A09" w:rsidP="00FB3A09">
            <w:pPr>
              <w:pStyle w:val="ConsPlusNormal"/>
              <w:jc w:val="both"/>
            </w:pPr>
            <w:r>
              <w:t>Грамматическая основа предложения</w:t>
            </w:r>
          </w:p>
        </w:tc>
        <w:tc>
          <w:tcPr>
            <w:tcW w:w="1473" w:type="dxa"/>
            <w:vAlign w:val="center"/>
          </w:tcPr>
          <w:p w:rsidR="00FB3A09" w:rsidRDefault="00FB3A09" w:rsidP="00FB3A09">
            <w:pPr>
              <w:pStyle w:val="ConsPlusNormal"/>
            </w:pPr>
          </w:p>
        </w:tc>
      </w:tr>
      <w:tr w:rsidR="00FB3A09" w:rsidRPr="00766E14" w:rsidTr="00FB3A09">
        <w:tc>
          <w:tcPr>
            <w:tcW w:w="1191" w:type="dxa"/>
            <w:vAlign w:val="center"/>
          </w:tcPr>
          <w:p w:rsidR="00FB3A09" w:rsidRDefault="00FB3A09" w:rsidP="00FB3A09">
            <w:pPr>
              <w:pStyle w:val="ConsPlusNormal"/>
            </w:pPr>
            <w:r>
              <w:t>Урок 77.</w:t>
            </w:r>
          </w:p>
        </w:tc>
        <w:tc>
          <w:tcPr>
            <w:tcW w:w="6405" w:type="dxa"/>
            <w:vAlign w:val="center"/>
          </w:tcPr>
          <w:p w:rsidR="00FB3A09" w:rsidRDefault="00FB3A09" w:rsidP="00FB3A09">
            <w:pPr>
              <w:pStyle w:val="ConsPlusNormal"/>
              <w:jc w:val="both"/>
            </w:pPr>
            <w:r>
              <w:t>Главные члены предложения (грамматическая основа). Подлежащее и способы его выражения</w:t>
            </w:r>
          </w:p>
        </w:tc>
        <w:tc>
          <w:tcPr>
            <w:tcW w:w="1473" w:type="dxa"/>
            <w:vAlign w:val="center"/>
          </w:tcPr>
          <w:p w:rsidR="00FB3A09" w:rsidRDefault="00FB3A09" w:rsidP="00FB3A09">
            <w:pPr>
              <w:pStyle w:val="ConsPlusNormal"/>
            </w:pPr>
          </w:p>
        </w:tc>
      </w:tr>
      <w:tr w:rsidR="00FB3A09" w:rsidRPr="00766E14" w:rsidTr="00FB3A09">
        <w:tc>
          <w:tcPr>
            <w:tcW w:w="1191" w:type="dxa"/>
            <w:vAlign w:val="center"/>
          </w:tcPr>
          <w:p w:rsidR="00FB3A09" w:rsidRDefault="00FB3A09" w:rsidP="00FB3A09">
            <w:pPr>
              <w:pStyle w:val="ConsPlusNormal"/>
            </w:pPr>
            <w:r>
              <w:t>Урок 78.</w:t>
            </w:r>
          </w:p>
        </w:tc>
        <w:tc>
          <w:tcPr>
            <w:tcW w:w="6405" w:type="dxa"/>
            <w:vAlign w:val="center"/>
          </w:tcPr>
          <w:p w:rsidR="00FB3A09" w:rsidRDefault="00FB3A09" w:rsidP="00FB3A09">
            <w:pPr>
              <w:pStyle w:val="ConsPlusNormal"/>
              <w:jc w:val="both"/>
            </w:pPr>
            <w:r>
              <w:t>Главные члены предложения (грамматическая основа). Сказуемое и способы его выражения</w:t>
            </w:r>
          </w:p>
        </w:tc>
        <w:tc>
          <w:tcPr>
            <w:tcW w:w="1473" w:type="dxa"/>
            <w:vAlign w:val="center"/>
          </w:tcPr>
          <w:p w:rsidR="00FB3A09" w:rsidRDefault="00FB3A09" w:rsidP="00FB3A09">
            <w:pPr>
              <w:pStyle w:val="ConsPlusNormal"/>
            </w:pPr>
          </w:p>
        </w:tc>
      </w:tr>
      <w:tr w:rsidR="00FB3A09" w:rsidTr="00FB3A09">
        <w:tc>
          <w:tcPr>
            <w:tcW w:w="1191" w:type="dxa"/>
            <w:vAlign w:val="center"/>
          </w:tcPr>
          <w:p w:rsidR="00FB3A09" w:rsidRDefault="00FB3A09" w:rsidP="00FB3A09">
            <w:pPr>
              <w:pStyle w:val="ConsPlusNormal"/>
            </w:pPr>
            <w:r>
              <w:t>Урок 79.</w:t>
            </w:r>
          </w:p>
        </w:tc>
        <w:tc>
          <w:tcPr>
            <w:tcW w:w="6405" w:type="dxa"/>
            <w:vAlign w:val="center"/>
          </w:tcPr>
          <w:p w:rsidR="00FB3A09" w:rsidRDefault="00FB3A09" w:rsidP="00FB3A09">
            <w:pPr>
              <w:pStyle w:val="ConsPlusNormal"/>
              <w:jc w:val="both"/>
            </w:pPr>
            <w:r>
              <w:t>Второстепенные члены предложения. Определение</w:t>
            </w:r>
          </w:p>
        </w:tc>
        <w:tc>
          <w:tcPr>
            <w:tcW w:w="1473" w:type="dxa"/>
            <w:vAlign w:val="center"/>
          </w:tcPr>
          <w:p w:rsidR="00FB3A09" w:rsidRDefault="00FB3A09" w:rsidP="00FB3A09">
            <w:pPr>
              <w:pStyle w:val="ConsPlusNormal"/>
            </w:pPr>
          </w:p>
        </w:tc>
      </w:tr>
      <w:tr w:rsidR="00FB3A09" w:rsidTr="00FB3A09">
        <w:tc>
          <w:tcPr>
            <w:tcW w:w="1191" w:type="dxa"/>
            <w:vAlign w:val="center"/>
          </w:tcPr>
          <w:p w:rsidR="00FB3A09" w:rsidRDefault="00FB3A09" w:rsidP="00FB3A09">
            <w:pPr>
              <w:pStyle w:val="ConsPlusNormal"/>
            </w:pPr>
            <w:r>
              <w:t>Урок 80.</w:t>
            </w:r>
          </w:p>
        </w:tc>
        <w:tc>
          <w:tcPr>
            <w:tcW w:w="6405" w:type="dxa"/>
            <w:vAlign w:val="center"/>
          </w:tcPr>
          <w:p w:rsidR="00FB3A09" w:rsidRDefault="00FB3A09" w:rsidP="00FB3A09">
            <w:pPr>
              <w:pStyle w:val="ConsPlusNormal"/>
              <w:jc w:val="both"/>
            </w:pPr>
            <w:r>
              <w:t>Дополнение</w:t>
            </w:r>
          </w:p>
        </w:tc>
        <w:tc>
          <w:tcPr>
            <w:tcW w:w="1473" w:type="dxa"/>
            <w:vAlign w:val="center"/>
          </w:tcPr>
          <w:p w:rsidR="00FB3A09" w:rsidRDefault="00FB3A09" w:rsidP="00FB3A09">
            <w:pPr>
              <w:pStyle w:val="ConsPlusNormal"/>
            </w:pPr>
          </w:p>
        </w:tc>
      </w:tr>
      <w:tr w:rsidR="00FB3A09" w:rsidTr="00FB3A09">
        <w:tc>
          <w:tcPr>
            <w:tcW w:w="1191" w:type="dxa"/>
            <w:vAlign w:val="center"/>
          </w:tcPr>
          <w:p w:rsidR="00FB3A09" w:rsidRDefault="00FB3A09" w:rsidP="00FB3A09">
            <w:pPr>
              <w:pStyle w:val="ConsPlusNormal"/>
            </w:pPr>
            <w:r>
              <w:t>Урок 81.</w:t>
            </w:r>
          </w:p>
        </w:tc>
        <w:tc>
          <w:tcPr>
            <w:tcW w:w="6405" w:type="dxa"/>
            <w:vAlign w:val="center"/>
          </w:tcPr>
          <w:p w:rsidR="00FB3A09" w:rsidRDefault="00FB3A09" w:rsidP="00FB3A09">
            <w:pPr>
              <w:pStyle w:val="ConsPlusNormal"/>
              <w:jc w:val="both"/>
            </w:pPr>
            <w:r>
              <w:t>Обстоятельство</w:t>
            </w:r>
          </w:p>
        </w:tc>
        <w:tc>
          <w:tcPr>
            <w:tcW w:w="1473" w:type="dxa"/>
            <w:vAlign w:val="center"/>
          </w:tcPr>
          <w:p w:rsidR="00FB3A09" w:rsidRDefault="00FB3A09" w:rsidP="00FB3A09">
            <w:pPr>
              <w:pStyle w:val="ConsPlusNormal"/>
            </w:pPr>
          </w:p>
        </w:tc>
      </w:tr>
      <w:tr w:rsidR="00FB3A09" w:rsidTr="00FB3A09">
        <w:tc>
          <w:tcPr>
            <w:tcW w:w="1191" w:type="dxa"/>
            <w:vAlign w:val="center"/>
          </w:tcPr>
          <w:p w:rsidR="00FB3A09" w:rsidRDefault="00FB3A09" w:rsidP="00FB3A09">
            <w:pPr>
              <w:pStyle w:val="ConsPlusNormal"/>
            </w:pPr>
            <w:r>
              <w:lastRenderedPageBreak/>
              <w:t>Урок 82.</w:t>
            </w:r>
          </w:p>
        </w:tc>
        <w:tc>
          <w:tcPr>
            <w:tcW w:w="6405" w:type="dxa"/>
            <w:vAlign w:val="center"/>
          </w:tcPr>
          <w:p w:rsidR="00FB3A09" w:rsidRDefault="00FB3A09" w:rsidP="00FB3A09">
            <w:pPr>
              <w:pStyle w:val="ConsPlusNormal"/>
              <w:jc w:val="both"/>
            </w:pPr>
            <w:r>
              <w:t>Однородные члены предложения</w:t>
            </w:r>
          </w:p>
        </w:tc>
        <w:tc>
          <w:tcPr>
            <w:tcW w:w="1473" w:type="dxa"/>
            <w:vAlign w:val="center"/>
          </w:tcPr>
          <w:p w:rsidR="00FB3A09" w:rsidRDefault="00FB3A09" w:rsidP="00FB3A09">
            <w:pPr>
              <w:pStyle w:val="ConsPlusNormal"/>
            </w:pPr>
          </w:p>
        </w:tc>
      </w:tr>
      <w:tr w:rsidR="00FB3A09" w:rsidTr="00FB3A09">
        <w:tc>
          <w:tcPr>
            <w:tcW w:w="1191" w:type="dxa"/>
            <w:vAlign w:val="center"/>
          </w:tcPr>
          <w:p w:rsidR="00FB3A09" w:rsidRDefault="00FB3A09" w:rsidP="00FB3A09">
            <w:pPr>
              <w:pStyle w:val="ConsPlusNormal"/>
            </w:pPr>
            <w:r>
              <w:t>Урок 83.</w:t>
            </w:r>
          </w:p>
        </w:tc>
        <w:tc>
          <w:tcPr>
            <w:tcW w:w="6405" w:type="dxa"/>
            <w:vAlign w:val="center"/>
          </w:tcPr>
          <w:p w:rsidR="00FB3A09" w:rsidRDefault="00FB3A09" w:rsidP="00FB3A09">
            <w:pPr>
              <w:pStyle w:val="ConsPlusNormal"/>
              <w:jc w:val="both"/>
            </w:pPr>
            <w:r>
              <w:t>Предложения с однородными членами</w:t>
            </w:r>
          </w:p>
        </w:tc>
        <w:tc>
          <w:tcPr>
            <w:tcW w:w="1473" w:type="dxa"/>
            <w:vAlign w:val="center"/>
          </w:tcPr>
          <w:p w:rsidR="00FB3A09" w:rsidRDefault="00FB3A09" w:rsidP="00FB3A09">
            <w:pPr>
              <w:pStyle w:val="ConsPlusNormal"/>
            </w:pPr>
          </w:p>
        </w:tc>
      </w:tr>
      <w:tr w:rsidR="00FB3A09" w:rsidTr="00FB3A09">
        <w:tc>
          <w:tcPr>
            <w:tcW w:w="1191" w:type="dxa"/>
            <w:vAlign w:val="center"/>
          </w:tcPr>
          <w:p w:rsidR="00FB3A09" w:rsidRDefault="00FB3A09" w:rsidP="00FB3A09">
            <w:pPr>
              <w:pStyle w:val="ConsPlusNormal"/>
            </w:pPr>
            <w:r>
              <w:t>Урок 84.</w:t>
            </w:r>
          </w:p>
        </w:tc>
        <w:tc>
          <w:tcPr>
            <w:tcW w:w="6405" w:type="dxa"/>
            <w:vAlign w:val="center"/>
          </w:tcPr>
          <w:p w:rsidR="00FB3A09" w:rsidRDefault="00FB3A09" w:rsidP="00FB3A09">
            <w:pPr>
              <w:pStyle w:val="ConsPlusNormal"/>
              <w:jc w:val="both"/>
            </w:pPr>
            <w:r>
              <w:t>Сочинение-описание картины</w:t>
            </w:r>
          </w:p>
        </w:tc>
        <w:tc>
          <w:tcPr>
            <w:tcW w:w="1473" w:type="dxa"/>
            <w:vAlign w:val="center"/>
          </w:tcPr>
          <w:p w:rsidR="00FB3A09" w:rsidRDefault="00FB3A09" w:rsidP="00FB3A09">
            <w:pPr>
              <w:pStyle w:val="ConsPlusNormal"/>
            </w:pPr>
          </w:p>
        </w:tc>
      </w:tr>
      <w:tr w:rsidR="00FB3A09" w:rsidRPr="00766E14" w:rsidTr="00FB3A09">
        <w:tc>
          <w:tcPr>
            <w:tcW w:w="1191" w:type="dxa"/>
            <w:vAlign w:val="center"/>
          </w:tcPr>
          <w:p w:rsidR="00FB3A09" w:rsidRDefault="00FB3A09" w:rsidP="00FB3A09">
            <w:pPr>
              <w:pStyle w:val="ConsPlusNormal"/>
            </w:pPr>
            <w:r>
              <w:t>Урок 85.</w:t>
            </w:r>
          </w:p>
        </w:tc>
        <w:tc>
          <w:tcPr>
            <w:tcW w:w="6405" w:type="dxa"/>
            <w:vAlign w:val="center"/>
          </w:tcPr>
          <w:p w:rsidR="00FB3A09" w:rsidRDefault="00FB3A09" w:rsidP="00FB3A09">
            <w:pPr>
              <w:pStyle w:val="ConsPlusNormal"/>
              <w:jc w:val="both"/>
            </w:pPr>
            <w:r>
              <w:t>Знаки препинания в предложениях с однородными членами</w:t>
            </w:r>
          </w:p>
        </w:tc>
        <w:tc>
          <w:tcPr>
            <w:tcW w:w="1473" w:type="dxa"/>
            <w:vAlign w:val="center"/>
          </w:tcPr>
          <w:p w:rsidR="00FB3A09" w:rsidRDefault="00FB3A09" w:rsidP="00FB3A09">
            <w:pPr>
              <w:pStyle w:val="ConsPlusNormal"/>
            </w:pPr>
          </w:p>
        </w:tc>
      </w:tr>
      <w:tr w:rsidR="00FB3A09" w:rsidTr="00FB3A09">
        <w:tc>
          <w:tcPr>
            <w:tcW w:w="1191" w:type="dxa"/>
            <w:vAlign w:val="center"/>
          </w:tcPr>
          <w:p w:rsidR="00FB3A09" w:rsidRDefault="00FB3A09" w:rsidP="00FB3A09">
            <w:pPr>
              <w:pStyle w:val="ConsPlusNormal"/>
            </w:pPr>
            <w:r>
              <w:t>Урок 86.</w:t>
            </w:r>
          </w:p>
        </w:tc>
        <w:tc>
          <w:tcPr>
            <w:tcW w:w="6405" w:type="dxa"/>
            <w:vAlign w:val="center"/>
          </w:tcPr>
          <w:p w:rsidR="00FB3A09" w:rsidRDefault="00FB3A09" w:rsidP="00FB3A09">
            <w:pPr>
              <w:pStyle w:val="ConsPlusNormal"/>
              <w:jc w:val="both"/>
            </w:pPr>
            <w:r>
              <w:t>Знаки препинания в предложениях с однородными членами. Практикум</w:t>
            </w:r>
          </w:p>
        </w:tc>
        <w:tc>
          <w:tcPr>
            <w:tcW w:w="1473" w:type="dxa"/>
            <w:vAlign w:val="center"/>
          </w:tcPr>
          <w:p w:rsidR="00FB3A09" w:rsidRDefault="00FB3A09" w:rsidP="00FB3A09">
            <w:pPr>
              <w:pStyle w:val="ConsPlusNormal"/>
              <w:jc w:val="center"/>
            </w:pPr>
            <w:r>
              <w:t>1</w:t>
            </w:r>
          </w:p>
        </w:tc>
      </w:tr>
      <w:tr w:rsidR="00FB3A09" w:rsidTr="00FB3A09">
        <w:tc>
          <w:tcPr>
            <w:tcW w:w="1191" w:type="dxa"/>
            <w:vAlign w:val="center"/>
          </w:tcPr>
          <w:p w:rsidR="00FB3A09" w:rsidRDefault="00FB3A09" w:rsidP="00FB3A09">
            <w:pPr>
              <w:pStyle w:val="ConsPlusNormal"/>
            </w:pPr>
            <w:r>
              <w:t>Урок 87.</w:t>
            </w:r>
          </w:p>
        </w:tc>
        <w:tc>
          <w:tcPr>
            <w:tcW w:w="6405" w:type="dxa"/>
            <w:vAlign w:val="center"/>
          </w:tcPr>
          <w:p w:rsidR="00FB3A09" w:rsidRDefault="00FB3A09" w:rsidP="00FB3A09">
            <w:pPr>
              <w:pStyle w:val="ConsPlusNormal"/>
              <w:jc w:val="both"/>
            </w:pPr>
            <w:r>
              <w:t>Обращение</w:t>
            </w:r>
          </w:p>
        </w:tc>
        <w:tc>
          <w:tcPr>
            <w:tcW w:w="1473" w:type="dxa"/>
            <w:vAlign w:val="center"/>
          </w:tcPr>
          <w:p w:rsidR="00FB3A09" w:rsidRDefault="00FB3A09" w:rsidP="00FB3A09">
            <w:pPr>
              <w:pStyle w:val="ConsPlusNormal"/>
            </w:pPr>
          </w:p>
        </w:tc>
      </w:tr>
      <w:tr w:rsidR="00FB3A09" w:rsidRPr="00766E14" w:rsidTr="00FB3A09">
        <w:tc>
          <w:tcPr>
            <w:tcW w:w="1191" w:type="dxa"/>
            <w:vAlign w:val="center"/>
          </w:tcPr>
          <w:p w:rsidR="00FB3A09" w:rsidRDefault="00FB3A09" w:rsidP="00FB3A09">
            <w:pPr>
              <w:pStyle w:val="ConsPlusNormal"/>
            </w:pPr>
            <w:r>
              <w:t>Урок 88.</w:t>
            </w:r>
          </w:p>
        </w:tc>
        <w:tc>
          <w:tcPr>
            <w:tcW w:w="6405" w:type="dxa"/>
            <w:vAlign w:val="center"/>
          </w:tcPr>
          <w:p w:rsidR="00FB3A09" w:rsidRDefault="00FB3A09" w:rsidP="00FB3A09">
            <w:pPr>
              <w:pStyle w:val="ConsPlusNormal"/>
              <w:jc w:val="both"/>
            </w:pPr>
            <w:r>
              <w:t>Изложение с элементами сочинения (обучающее)</w:t>
            </w:r>
          </w:p>
        </w:tc>
        <w:tc>
          <w:tcPr>
            <w:tcW w:w="1473" w:type="dxa"/>
            <w:vAlign w:val="center"/>
          </w:tcPr>
          <w:p w:rsidR="00FB3A09" w:rsidRDefault="00FB3A09" w:rsidP="00FB3A09">
            <w:pPr>
              <w:pStyle w:val="ConsPlusNormal"/>
            </w:pPr>
          </w:p>
        </w:tc>
      </w:tr>
      <w:tr w:rsidR="00FB3A09" w:rsidRPr="00766E14" w:rsidTr="00FB3A09">
        <w:tc>
          <w:tcPr>
            <w:tcW w:w="1191" w:type="dxa"/>
            <w:vAlign w:val="center"/>
          </w:tcPr>
          <w:p w:rsidR="00FB3A09" w:rsidRDefault="00FB3A09" w:rsidP="00FB3A09">
            <w:pPr>
              <w:pStyle w:val="ConsPlusNormal"/>
            </w:pPr>
            <w:r>
              <w:t>Урок 89.</w:t>
            </w:r>
          </w:p>
        </w:tc>
        <w:tc>
          <w:tcPr>
            <w:tcW w:w="6405" w:type="dxa"/>
            <w:vAlign w:val="center"/>
          </w:tcPr>
          <w:p w:rsidR="00FB3A09" w:rsidRDefault="00FB3A09" w:rsidP="00FB3A09">
            <w:pPr>
              <w:pStyle w:val="ConsPlusNormal"/>
              <w:jc w:val="both"/>
            </w:pPr>
            <w:r>
              <w:t>Предложения простые и сложные. Сложные предложения с бессоюзной и союзной связью</w:t>
            </w:r>
          </w:p>
        </w:tc>
        <w:tc>
          <w:tcPr>
            <w:tcW w:w="1473" w:type="dxa"/>
            <w:vAlign w:val="center"/>
          </w:tcPr>
          <w:p w:rsidR="00FB3A09" w:rsidRDefault="00FB3A09" w:rsidP="00FB3A09">
            <w:pPr>
              <w:pStyle w:val="ConsPlusNormal"/>
            </w:pPr>
          </w:p>
        </w:tc>
      </w:tr>
      <w:tr w:rsidR="00FB3A09" w:rsidRPr="00766E14" w:rsidTr="00FB3A09">
        <w:tc>
          <w:tcPr>
            <w:tcW w:w="1191" w:type="dxa"/>
            <w:vAlign w:val="center"/>
          </w:tcPr>
          <w:p w:rsidR="00FB3A09" w:rsidRDefault="00FB3A09" w:rsidP="00FB3A09">
            <w:pPr>
              <w:pStyle w:val="ConsPlusNormal"/>
            </w:pPr>
            <w:r>
              <w:t>Урок 90.</w:t>
            </w:r>
          </w:p>
        </w:tc>
        <w:tc>
          <w:tcPr>
            <w:tcW w:w="6405" w:type="dxa"/>
            <w:vAlign w:val="center"/>
          </w:tcPr>
          <w:p w:rsidR="00FB3A09" w:rsidRDefault="00FB3A09" w:rsidP="00FB3A09">
            <w:pPr>
              <w:pStyle w:val="ConsPlusNormal"/>
              <w:jc w:val="both"/>
            </w:pPr>
            <w:r>
              <w:t>Сложные предложения с бессоюзной и союзной связью</w:t>
            </w:r>
          </w:p>
        </w:tc>
        <w:tc>
          <w:tcPr>
            <w:tcW w:w="1473" w:type="dxa"/>
            <w:vAlign w:val="center"/>
          </w:tcPr>
          <w:p w:rsidR="00FB3A09" w:rsidRDefault="00FB3A09" w:rsidP="00FB3A09">
            <w:pPr>
              <w:pStyle w:val="ConsPlusNormal"/>
            </w:pPr>
          </w:p>
        </w:tc>
      </w:tr>
      <w:tr w:rsidR="00FB3A09" w:rsidRPr="00766E14" w:rsidTr="00FB3A09">
        <w:tc>
          <w:tcPr>
            <w:tcW w:w="1191" w:type="dxa"/>
            <w:vAlign w:val="center"/>
          </w:tcPr>
          <w:p w:rsidR="00FB3A09" w:rsidRDefault="00FB3A09" w:rsidP="00FB3A09">
            <w:pPr>
              <w:pStyle w:val="ConsPlusNormal"/>
            </w:pPr>
            <w:r>
              <w:t>Урок 91.</w:t>
            </w:r>
          </w:p>
        </w:tc>
        <w:tc>
          <w:tcPr>
            <w:tcW w:w="6405" w:type="dxa"/>
            <w:vAlign w:val="center"/>
          </w:tcPr>
          <w:p w:rsidR="00FB3A09" w:rsidRDefault="00FB3A09" w:rsidP="00FB3A09">
            <w:pPr>
              <w:pStyle w:val="ConsPlusNormal"/>
              <w:jc w:val="both"/>
            </w:pPr>
            <w:r>
              <w:t xml:space="preserve">Предложения сложносочиненные и сложноподчиненные (общее представление, </w:t>
            </w:r>
            <w:r>
              <w:lastRenderedPageBreak/>
              <w:t>практическое усвоение)</w:t>
            </w:r>
          </w:p>
        </w:tc>
        <w:tc>
          <w:tcPr>
            <w:tcW w:w="1473" w:type="dxa"/>
            <w:vAlign w:val="center"/>
          </w:tcPr>
          <w:p w:rsidR="00FB3A09" w:rsidRDefault="00FB3A09" w:rsidP="00FB3A09">
            <w:pPr>
              <w:pStyle w:val="ConsPlusNormal"/>
            </w:pPr>
          </w:p>
        </w:tc>
      </w:tr>
      <w:tr w:rsidR="00FB3A09" w:rsidRPr="00766E14" w:rsidTr="00FB3A09">
        <w:tc>
          <w:tcPr>
            <w:tcW w:w="1191" w:type="dxa"/>
            <w:vAlign w:val="center"/>
          </w:tcPr>
          <w:p w:rsidR="00FB3A09" w:rsidRDefault="00FB3A09" w:rsidP="00FB3A09">
            <w:pPr>
              <w:pStyle w:val="ConsPlusNormal"/>
            </w:pPr>
            <w:r>
              <w:lastRenderedPageBreak/>
              <w:t>Урок 92.</w:t>
            </w:r>
          </w:p>
        </w:tc>
        <w:tc>
          <w:tcPr>
            <w:tcW w:w="6405" w:type="dxa"/>
            <w:vAlign w:val="center"/>
          </w:tcPr>
          <w:p w:rsidR="00FB3A09" w:rsidRDefault="00FB3A09" w:rsidP="00FB3A09">
            <w:pPr>
              <w:pStyle w:val="ConsPlusNormal"/>
              <w:jc w:val="both"/>
            </w:pPr>
            <w:r>
              <w:t>Пунктуационное оформление сложных предложений, состоящих из частей, связанных бессоюзной связью и союзами и, но, а, однако, зато, да</w:t>
            </w:r>
          </w:p>
        </w:tc>
        <w:tc>
          <w:tcPr>
            <w:tcW w:w="1473" w:type="dxa"/>
            <w:vAlign w:val="center"/>
          </w:tcPr>
          <w:p w:rsidR="00FB3A09" w:rsidRDefault="00FB3A09" w:rsidP="00FB3A09">
            <w:pPr>
              <w:pStyle w:val="ConsPlusNormal"/>
            </w:pPr>
          </w:p>
        </w:tc>
      </w:tr>
      <w:tr w:rsidR="00FB3A09" w:rsidTr="00FB3A09">
        <w:tc>
          <w:tcPr>
            <w:tcW w:w="1191" w:type="dxa"/>
            <w:vAlign w:val="center"/>
          </w:tcPr>
          <w:p w:rsidR="00FB3A09" w:rsidRDefault="00FB3A09" w:rsidP="00FB3A09">
            <w:pPr>
              <w:pStyle w:val="ConsPlusNormal"/>
            </w:pPr>
            <w:r>
              <w:t>Урок 93.</w:t>
            </w:r>
          </w:p>
        </w:tc>
        <w:tc>
          <w:tcPr>
            <w:tcW w:w="6405" w:type="dxa"/>
            <w:vAlign w:val="center"/>
          </w:tcPr>
          <w:p w:rsidR="00FB3A09" w:rsidRDefault="00FB3A09" w:rsidP="00FB3A09">
            <w:pPr>
              <w:pStyle w:val="ConsPlusNormal"/>
              <w:jc w:val="both"/>
            </w:pPr>
            <w:r>
              <w:t>Пунктуационное оформление сложных предложений, состоящих из частей, связанных бессоюзной связью и союзами и, но, а, однако, зато, да. Практикум</w:t>
            </w:r>
          </w:p>
        </w:tc>
        <w:tc>
          <w:tcPr>
            <w:tcW w:w="1473" w:type="dxa"/>
            <w:vAlign w:val="center"/>
          </w:tcPr>
          <w:p w:rsidR="00FB3A09" w:rsidRDefault="00FB3A09" w:rsidP="00FB3A09">
            <w:pPr>
              <w:pStyle w:val="ConsPlusNormal"/>
              <w:jc w:val="center"/>
            </w:pPr>
            <w:r>
              <w:t>1</w:t>
            </w:r>
          </w:p>
        </w:tc>
      </w:tr>
      <w:tr w:rsidR="00FB3A09" w:rsidTr="00FB3A09">
        <w:tc>
          <w:tcPr>
            <w:tcW w:w="1191" w:type="dxa"/>
            <w:vAlign w:val="center"/>
          </w:tcPr>
          <w:p w:rsidR="00FB3A09" w:rsidRDefault="00FB3A09" w:rsidP="00FB3A09">
            <w:pPr>
              <w:pStyle w:val="ConsPlusNormal"/>
            </w:pPr>
            <w:r>
              <w:t>Урок 94.</w:t>
            </w:r>
          </w:p>
        </w:tc>
        <w:tc>
          <w:tcPr>
            <w:tcW w:w="6405" w:type="dxa"/>
            <w:vAlign w:val="center"/>
          </w:tcPr>
          <w:p w:rsidR="00FB3A09" w:rsidRDefault="00FB3A09" w:rsidP="00FB3A09">
            <w:pPr>
              <w:pStyle w:val="ConsPlusNormal"/>
              <w:jc w:val="both"/>
            </w:pPr>
            <w:r>
              <w:t>Предложения с прямой речью</w:t>
            </w:r>
          </w:p>
        </w:tc>
        <w:tc>
          <w:tcPr>
            <w:tcW w:w="1473" w:type="dxa"/>
            <w:vAlign w:val="center"/>
          </w:tcPr>
          <w:p w:rsidR="00FB3A09" w:rsidRDefault="00FB3A09" w:rsidP="00FB3A09">
            <w:pPr>
              <w:pStyle w:val="ConsPlusNormal"/>
            </w:pPr>
          </w:p>
        </w:tc>
      </w:tr>
      <w:tr w:rsidR="00FB3A09" w:rsidRPr="00766E14" w:rsidTr="00FB3A09">
        <w:tc>
          <w:tcPr>
            <w:tcW w:w="1191" w:type="dxa"/>
            <w:vAlign w:val="center"/>
          </w:tcPr>
          <w:p w:rsidR="00FB3A09" w:rsidRDefault="00FB3A09" w:rsidP="00FB3A09">
            <w:pPr>
              <w:pStyle w:val="ConsPlusNormal"/>
            </w:pPr>
            <w:r>
              <w:t>Урок 95.</w:t>
            </w:r>
          </w:p>
        </w:tc>
        <w:tc>
          <w:tcPr>
            <w:tcW w:w="6405" w:type="dxa"/>
            <w:vAlign w:val="center"/>
          </w:tcPr>
          <w:p w:rsidR="00FB3A09" w:rsidRDefault="00FB3A09" w:rsidP="00FB3A09">
            <w:pPr>
              <w:pStyle w:val="ConsPlusNormal"/>
              <w:jc w:val="both"/>
            </w:pPr>
            <w:r>
              <w:t>Пунктуационное оформление предложений с прямой речью</w:t>
            </w:r>
          </w:p>
        </w:tc>
        <w:tc>
          <w:tcPr>
            <w:tcW w:w="1473" w:type="dxa"/>
            <w:vAlign w:val="center"/>
          </w:tcPr>
          <w:p w:rsidR="00FB3A09" w:rsidRDefault="00FB3A09" w:rsidP="00FB3A09">
            <w:pPr>
              <w:pStyle w:val="ConsPlusNormal"/>
            </w:pPr>
          </w:p>
        </w:tc>
      </w:tr>
      <w:tr w:rsidR="00FB3A09" w:rsidTr="00FB3A09">
        <w:tc>
          <w:tcPr>
            <w:tcW w:w="1191" w:type="dxa"/>
            <w:vAlign w:val="center"/>
          </w:tcPr>
          <w:p w:rsidR="00FB3A09" w:rsidRDefault="00FB3A09" w:rsidP="00FB3A09">
            <w:pPr>
              <w:pStyle w:val="ConsPlusNormal"/>
            </w:pPr>
            <w:r>
              <w:t>Урок 96.</w:t>
            </w:r>
          </w:p>
        </w:tc>
        <w:tc>
          <w:tcPr>
            <w:tcW w:w="6405" w:type="dxa"/>
            <w:vAlign w:val="center"/>
          </w:tcPr>
          <w:p w:rsidR="00FB3A09" w:rsidRDefault="00FB3A09" w:rsidP="00FB3A09">
            <w:pPr>
              <w:pStyle w:val="ConsPlusNormal"/>
              <w:jc w:val="both"/>
            </w:pPr>
            <w:r>
              <w:t>Диалог. Пунктуационное оформление диалога</w:t>
            </w:r>
          </w:p>
        </w:tc>
        <w:tc>
          <w:tcPr>
            <w:tcW w:w="1473" w:type="dxa"/>
            <w:vAlign w:val="center"/>
          </w:tcPr>
          <w:p w:rsidR="00FB3A09" w:rsidRDefault="00FB3A09" w:rsidP="00FB3A09">
            <w:pPr>
              <w:pStyle w:val="ConsPlusNormal"/>
            </w:pPr>
          </w:p>
        </w:tc>
      </w:tr>
      <w:tr w:rsidR="00FB3A09" w:rsidTr="00FB3A09">
        <w:tc>
          <w:tcPr>
            <w:tcW w:w="1191" w:type="dxa"/>
            <w:vAlign w:val="center"/>
          </w:tcPr>
          <w:p w:rsidR="00FB3A09" w:rsidRDefault="00FB3A09" w:rsidP="00FB3A09">
            <w:pPr>
              <w:pStyle w:val="ConsPlusNormal"/>
            </w:pPr>
            <w:r>
              <w:t>Урок 97.</w:t>
            </w:r>
          </w:p>
        </w:tc>
        <w:tc>
          <w:tcPr>
            <w:tcW w:w="6405" w:type="dxa"/>
            <w:vAlign w:val="center"/>
          </w:tcPr>
          <w:p w:rsidR="00FB3A09" w:rsidRDefault="00FB3A09" w:rsidP="00FB3A09">
            <w:pPr>
              <w:pStyle w:val="ConsPlusNormal"/>
              <w:jc w:val="both"/>
            </w:pPr>
            <w:r>
              <w:t>Диалог. Пунктуационное оформление диалога. Практикум</w:t>
            </w:r>
          </w:p>
        </w:tc>
        <w:tc>
          <w:tcPr>
            <w:tcW w:w="1473" w:type="dxa"/>
            <w:vAlign w:val="center"/>
          </w:tcPr>
          <w:p w:rsidR="00FB3A09" w:rsidRDefault="00FB3A09" w:rsidP="00FB3A09">
            <w:pPr>
              <w:pStyle w:val="ConsPlusNormal"/>
              <w:jc w:val="center"/>
            </w:pPr>
            <w:r>
              <w:t>1</w:t>
            </w:r>
          </w:p>
        </w:tc>
      </w:tr>
      <w:tr w:rsidR="00FB3A09" w:rsidRPr="00766E14" w:rsidTr="00FB3A09">
        <w:tc>
          <w:tcPr>
            <w:tcW w:w="1191" w:type="dxa"/>
            <w:vAlign w:val="center"/>
          </w:tcPr>
          <w:p w:rsidR="00FB3A09" w:rsidRDefault="00FB3A09" w:rsidP="00FB3A09">
            <w:pPr>
              <w:pStyle w:val="ConsPlusNormal"/>
            </w:pPr>
            <w:r>
              <w:t>Урок 98.</w:t>
            </w:r>
          </w:p>
        </w:tc>
        <w:tc>
          <w:tcPr>
            <w:tcW w:w="6405" w:type="dxa"/>
            <w:vAlign w:val="center"/>
          </w:tcPr>
          <w:p w:rsidR="00FB3A09" w:rsidRDefault="00FB3A09" w:rsidP="00FB3A09">
            <w:pPr>
              <w:pStyle w:val="ConsPlusNormal"/>
              <w:jc w:val="both"/>
            </w:pPr>
            <w:r>
              <w:t>Повторение темы "Синтаксис и пунктуация"</w:t>
            </w:r>
          </w:p>
        </w:tc>
        <w:tc>
          <w:tcPr>
            <w:tcW w:w="1473" w:type="dxa"/>
            <w:vAlign w:val="center"/>
          </w:tcPr>
          <w:p w:rsidR="00FB3A09" w:rsidRDefault="00FB3A09" w:rsidP="00FB3A09">
            <w:pPr>
              <w:pStyle w:val="ConsPlusNormal"/>
            </w:pPr>
          </w:p>
        </w:tc>
      </w:tr>
      <w:tr w:rsidR="00FB3A09" w:rsidTr="00FB3A09">
        <w:tc>
          <w:tcPr>
            <w:tcW w:w="1191" w:type="dxa"/>
            <w:vAlign w:val="center"/>
          </w:tcPr>
          <w:p w:rsidR="00FB3A09" w:rsidRDefault="00FB3A09" w:rsidP="00FB3A09">
            <w:pPr>
              <w:pStyle w:val="ConsPlusNormal"/>
            </w:pPr>
            <w:r>
              <w:lastRenderedPageBreak/>
              <w:t>Урок 99.</w:t>
            </w:r>
          </w:p>
        </w:tc>
        <w:tc>
          <w:tcPr>
            <w:tcW w:w="6405" w:type="dxa"/>
            <w:vAlign w:val="center"/>
          </w:tcPr>
          <w:p w:rsidR="00FB3A09" w:rsidRDefault="00FB3A09" w:rsidP="00FB3A09">
            <w:pPr>
              <w:pStyle w:val="ConsPlusNormal"/>
              <w:jc w:val="both"/>
            </w:pPr>
            <w:r>
              <w:t>Повторение темы "Синтаксис и пунктуация". Практикум</w:t>
            </w:r>
          </w:p>
        </w:tc>
        <w:tc>
          <w:tcPr>
            <w:tcW w:w="1473" w:type="dxa"/>
            <w:vAlign w:val="center"/>
          </w:tcPr>
          <w:p w:rsidR="00FB3A09" w:rsidRDefault="00FB3A09" w:rsidP="00FB3A09">
            <w:pPr>
              <w:pStyle w:val="ConsPlusNormal"/>
              <w:jc w:val="center"/>
            </w:pPr>
            <w:r>
              <w:t>1</w:t>
            </w:r>
          </w:p>
        </w:tc>
      </w:tr>
      <w:tr w:rsidR="00FB3A09" w:rsidRPr="00766E14" w:rsidTr="00FB3A09">
        <w:tc>
          <w:tcPr>
            <w:tcW w:w="1191" w:type="dxa"/>
            <w:vAlign w:val="center"/>
          </w:tcPr>
          <w:p w:rsidR="00FB3A09" w:rsidRDefault="00FB3A09" w:rsidP="00FB3A09">
            <w:pPr>
              <w:pStyle w:val="ConsPlusNormal"/>
            </w:pPr>
            <w:r>
              <w:t>Урок 100.</w:t>
            </w:r>
          </w:p>
        </w:tc>
        <w:tc>
          <w:tcPr>
            <w:tcW w:w="6405" w:type="dxa"/>
            <w:vAlign w:val="center"/>
          </w:tcPr>
          <w:p w:rsidR="00FB3A09" w:rsidRDefault="00FB3A09" w:rsidP="00FB3A09">
            <w:pPr>
              <w:pStyle w:val="ConsPlusNormal"/>
              <w:jc w:val="both"/>
            </w:pPr>
            <w:r>
              <w:t>Контрольная работа по теме "Синтаксис и пунктуация"</w:t>
            </w:r>
          </w:p>
        </w:tc>
        <w:tc>
          <w:tcPr>
            <w:tcW w:w="1473" w:type="dxa"/>
            <w:vAlign w:val="center"/>
          </w:tcPr>
          <w:p w:rsidR="00FB3A09" w:rsidRDefault="00FB3A09" w:rsidP="00FB3A09">
            <w:pPr>
              <w:pStyle w:val="ConsPlusNormal"/>
            </w:pPr>
          </w:p>
        </w:tc>
      </w:tr>
      <w:tr w:rsidR="00FB3A09" w:rsidRPr="00766E14" w:rsidTr="00FB3A09">
        <w:tc>
          <w:tcPr>
            <w:tcW w:w="1191" w:type="dxa"/>
            <w:vAlign w:val="center"/>
          </w:tcPr>
          <w:p w:rsidR="00FB3A09" w:rsidRDefault="00FB3A09" w:rsidP="00FB3A09">
            <w:pPr>
              <w:pStyle w:val="ConsPlusNormal"/>
            </w:pPr>
            <w:r>
              <w:t>Урок 101.</w:t>
            </w:r>
          </w:p>
        </w:tc>
        <w:tc>
          <w:tcPr>
            <w:tcW w:w="6405" w:type="dxa"/>
            <w:vAlign w:val="center"/>
          </w:tcPr>
          <w:p w:rsidR="00FB3A09" w:rsidRDefault="00FB3A09" w:rsidP="00FB3A09">
            <w:pPr>
              <w:pStyle w:val="ConsPlusNormal"/>
              <w:jc w:val="both"/>
            </w:pPr>
            <w:r>
              <w:t>Система частей речи в русском языке</w:t>
            </w:r>
          </w:p>
        </w:tc>
        <w:tc>
          <w:tcPr>
            <w:tcW w:w="1473" w:type="dxa"/>
            <w:vAlign w:val="center"/>
          </w:tcPr>
          <w:p w:rsidR="00FB3A09" w:rsidRDefault="00FB3A09" w:rsidP="00FB3A09">
            <w:pPr>
              <w:pStyle w:val="ConsPlusNormal"/>
            </w:pPr>
          </w:p>
        </w:tc>
      </w:tr>
      <w:tr w:rsidR="00FB3A09" w:rsidRPr="00766E14" w:rsidTr="00FB3A09">
        <w:tc>
          <w:tcPr>
            <w:tcW w:w="1191" w:type="dxa"/>
            <w:vAlign w:val="center"/>
          </w:tcPr>
          <w:p w:rsidR="00FB3A09" w:rsidRDefault="00FB3A09" w:rsidP="00FB3A09">
            <w:pPr>
              <w:pStyle w:val="ConsPlusNormal"/>
            </w:pPr>
            <w:r>
              <w:t>Урок 102.</w:t>
            </w:r>
          </w:p>
        </w:tc>
        <w:tc>
          <w:tcPr>
            <w:tcW w:w="6405" w:type="dxa"/>
            <w:vAlign w:val="center"/>
          </w:tcPr>
          <w:p w:rsidR="00FB3A09" w:rsidRDefault="00FB3A09" w:rsidP="00FB3A09">
            <w:pPr>
              <w:pStyle w:val="ConsPlusNormal"/>
              <w:jc w:val="both"/>
            </w:pPr>
            <w:r>
              <w:t>Самостоятельные и служебные части речи</w:t>
            </w:r>
          </w:p>
        </w:tc>
        <w:tc>
          <w:tcPr>
            <w:tcW w:w="1473" w:type="dxa"/>
            <w:vAlign w:val="center"/>
          </w:tcPr>
          <w:p w:rsidR="00FB3A09" w:rsidRDefault="00FB3A09" w:rsidP="00FB3A09">
            <w:pPr>
              <w:pStyle w:val="ConsPlusNormal"/>
            </w:pPr>
          </w:p>
        </w:tc>
      </w:tr>
      <w:tr w:rsidR="00FB3A09" w:rsidRPr="00766E14" w:rsidTr="00FB3A09">
        <w:tc>
          <w:tcPr>
            <w:tcW w:w="1191" w:type="dxa"/>
            <w:vAlign w:val="center"/>
          </w:tcPr>
          <w:p w:rsidR="00FB3A09" w:rsidRDefault="00FB3A09" w:rsidP="00FB3A09">
            <w:pPr>
              <w:pStyle w:val="ConsPlusNormal"/>
            </w:pPr>
            <w:r>
              <w:t>Урок 103.</w:t>
            </w:r>
          </w:p>
        </w:tc>
        <w:tc>
          <w:tcPr>
            <w:tcW w:w="6405" w:type="dxa"/>
            <w:vAlign w:val="center"/>
          </w:tcPr>
          <w:p w:rsidR="00FB3A09" w:rsidRDefault="00FB3A09" w:rsidP="00FB3A09">
            <w:pPr>
              <w:pStyle w:val="ConsPlusNormal"/>
              <w:jc w:val="both"/>
            </w:pPr>
            <w:r>
              <w:t>Имя существительное как часть речи</w:t>
            </w:r>
          </w:p>
        </w:tc>
        <w:tc>
          <w:tcPr>
            <w:tcW w:w="1473" w:type="dxa"/>
            <w:vAlign w:val="center"/>
          </w:tcPr>
          <w:p w:rsidR="00FB3A09" w:rsidRDefault="00FB3A09" w:rsidP="00FB3A09">
            <w:pPr>
              <w:pStyle w:val="ConsPlusNormal"/>
            </w:pPr>
          </w:p>
        </w:tc>
      </w:tr>
      <w:tr w:rsidR="00FB3A09" w:rsidRPr="00766E14" w:rsidTr="00FB3A09">
        <w:tc>
          <w:tcPr>
            <w:tcW w:w="1191" w:type="dxa"/>
            <w:vAlign w:val="center"/>
          </w:tcPr>
          <w:p w:rsidR="00FB3A09" w:rsidRDefault="00FB3A09" w:rsidP="00FB3A09">
            <w:pPr>
              <w:pStyle w:val="ConsPlusNormal"/>
            </w:pPr>
            <w:r>
              <w:t>Урок 104.</w:t>
            </w:r>
          </w:p>
        </w:tc>
        <w:tc>
          <w:tcPr>
            <w:tcW w:w="6405" w:type="dxa"/>
            <w:vAlign w:val="center"/>
          </w:tcPr>
          <w:p w:rsidR="00FB3A09" w:rsidRDefault="00FB3A09" w:rsidP="00FB3A09">
            <w:pPr>
              <w:pStyle w:val="ConsPlusNormal"/>
              <w:jc w:val="both"/>
            </w:pPr>
            <w:r>
              <w:t>Род имен существительных. Имена существительные общего рода</w:t>
            </w:r>
          </w:p>
        </w:tc>
        <w:tc>
          <w:tcPr>
            <w:tcW w:w="1473" w:type="dxa"/>
            <w:vAlign w:val="center"/>
          </w:tcPr>
          <w:p w:rsidR="00FB3A09" w:rsidRDefault="00FB3A09" w:rsidP="00FB3A09">
            <w:pPr>
              <w:pStyle w:val="ConsPlusNormal"/>
            </w:pPr>
          </w:p>
        </w:tc>
      </w:tr>
      <w:tr w:rsidR="00FB3A09" w:rsidRPr="00766E14" w:rsidTr="00FB3A09">
        <w:tc>
          <w:tcPr>
            <w:tcW w:w="1191" w:type="dxa"/>
            <w:vAlign w:val="center"/>
          </w:tcPr>
          <w:p w:rsidR="00FB3A09" w:rsidRDefault="00FB3A09" w:rsidP="00FB3A09">
            <w:pPr>
              <w:pStyle w:val="ConsPlusNormal"/>
            </w:pPr>
            <w:r>
              <w:t>Урок 105.</w:t>
            </w:r>
          </w:p>
        </w:tc>
        <w:tc>
          <w:tcPr>
            <w:tcW w:w="6405" w:type="dxa"/>
            <w:vAlign w:val="center"/>
          </w:tcPr>
          <w:p w:rsidR="00FB3A09" w:rsidRDefault="00FB3A09" w:rsidP="00FB3A09">
            <w:pPr>
              <w:pStyle w:val="ConsPlusNormal"/>
              <w:jc w:val="both"/>
            </w:pPr>
            <w:r>
              <w:t>Число имени существительного. Имена существительные, имеющие форму только единственного или множественного числа</w:t>
            </w:r>
          </w:p>
        </w:tc>
        <w:tc>
          <w:tcPr>
            <w:tcW w:w="1473" w:type="dxa"/>
            <w:vAlign w:val="center"/>
          </w:tcPr>
          <w:p w:rsidR="00FB3A09" w:rsidRDefault="00FB3A09" w:rsidP="00FB3A09">
            <w:pPr>
              <w:pStyle w:val="ConsPlusNormal"/>
            </w:pPr>
          </w:p>
        </w:tc>
      </w:tr>
      <w:tr w:rsidR="00FB3A09" w:rsidTr="00FB3A09">
        <w:tc>
          <w:tcPr>
            <w:tcW w:w="1191" w:type="dxa"/>
            <w:vAlign w:val="center"/>
          </w:tcPr>
          <w:p w:rsidR="00FB3A09" w:rsidRDefault="00FB3A09" w:rsidP="00FB3A09">
            <w:pPr>
              <w:pStyle w:val="ConsPlusNormal"/>
            </w:pPr>
            <w:r>
              <w:t>Урок 106.</w:t>
            </w:r>
          </w:p>
        </w:tc>
        <w:tc>
          <w:tcPr>
            <w:tcW w:w="6405" w:type="dxa"/>
            <w:vAlign w:val="center"/>
          </w:tcPr>
          <w:p w:rsidR="00FB3A09" w:rsidRDefault="00FB3A09" w:rsidP="00FB3A09">
            <w:pPr>
              <w:pStyle w:val="ConsPlusNormal"/>
              <w:jc w:val="both"/>
            </w:pPr>
            <w:r>
              <w:t>Изложение выборочное</w:t>
            </w:r>
          </w:p>
        </w:tc>
        <w:tc>
          <w:tcPr>
            <w:tcW w:w="1473" w:type="dxa"/>
            <w:vAlign w:val="center"/>
          </w:tcPr>
          <w:p w:rsidR="00FB3A09" w:rsidRDefault="00FB3A09" w:rsidP="00FB3A09">
            <w:pPr>
              <w:pStyle w:val="ConsPlusNormal"/>
            </w:pPr>
          </w:p>
        </w:tc>
      </w:tr>
      <w:tr w:rsidR="00FB3A09" w:rsidTr="00FB3A09">
        <w:tc>
          <w:tcPr>
            <w:tcW w:w="1191" w:type="dxa"/>
            <w:vAlign w:val="center"/>
          </w:tcPr>
          <w:p w:rsidR="00FB3A09" w:rsidRDefault="00FB3A09" w:rsidP="00FB3A09">
            <w:pPr>
              <w:pStyle w:val="ConsPlusNormal"/>
            </w:pPr>
            <w:r>
              <w:lastRenderedPageBreak/>
              <w:t>Урок 107.</w:t>
            </w:r>
          </w:p>
        </w:tc>
        <w:tc>
          <w:tcPr>
            <w:tcW w:w="6405" w:type="dxa"/>
            <w:vAlign w:val="center"/>
          </w:tcPr>
          <w:p w:rsidR="00FB3A09" w:rsidRDefault="00FB3A09" w:rsidP="00FB3A09">
            <w:pPr>
              <w:pStyle w:val="ConsPlusNormal"/>
              <w:jc w:val="both"/>
            </w:pPr>
            <w:r>
              <w:t>Падеж имен существительных</w:t>
            </w:r>
          </w:p>
        </w:tc>
        <w:tc>
          <w:tcPr>
            <w:tcW w:w="1473" w:type="dxa"/>
            <w:vAlign w:val="center"/>
          </w:tcPr>
          <w:p w:rsidR="00FB3A09" w:rsidRDefault="00FB3A09" w:rsidP="00FB3A09">
            <w:pPr>
              <w:pStyle w:val="ConsPlusNormal"/>
            </w:pPr>
          </w:p>
        </w:tc>
      </w:tr>
      <w:tr w:rsidR="00FB3A09" w:rsidTr="00FB3A09">
        <w:tc>
          <w:tcPr>
            <w:tcW w:w="1191" w:type="dxa"/>
            <w:vAlign w:val="center"/>
          </w:tcPr>
          <w:p w:rsidR="00FB3A09" w:rsidRDefault="00FB3A09" w:rsidP="00FB3A09">
            <w:pPr>
              <w:pStyle w:val="ConsPlusNormal"/>
            </w:pPr>
            <w:r>
              <w:t>Урок 108.</w:t>
            </w:r>
          </w:p>
        </w:tc>
        <w:tc>
          <w:tcPr>
            <w:tcW w:w="6405" w:type="dxa"/>
            <w:vAlign w:val="center"/>
          </w:tcPr>
          <w:p w:rsidR="00FB3A09" w:rsidRDefault="00FB3A09" w:rsidP="00FB3A09">
            <w:pPr>
              <w:pStyle w:val="ConsPlusNormal"/>
              <w:jc w:val="both"/>
            </w:pPr>
            <w:r>
              <w:t>Типы склонения имен существительных</w:t>
            </w:r>
          </w:p>
        </w:tc>
        <w:tc>
          <w:tcPr>
            <w:tcW w:w="1473" w:type="dxa"/>
            <w:vAlign w:val="center"/>
          </w:tcPr>
          <w:p w:rsidR="00FB3A09" w:rsidRDefault="00FB3A09" w:rsidP="00FB3A09">
            <w:pPr>
              <w:pStyle w:val="ConsPlusNormal"/>
            </w:pPr>
          </w:p>
        </w:tc>
      </w:tr>
      <w:tr w:rsidR="00FB3A09" w:rsidRPr="00766E14" w:rsidTr="00FB3A09">
        <w:tc>
          <w:tcPr>
            <w:tcW w:w="1191" w:type="dxa"/>
            <w:vAlign w:val="center"/>
          </w:tcPr>
          <w:p w:rsidR="00FB3A09" w:rsidRDefault="00FB3A09" w:rsidP="00FB3A09">
            <w:pPr>
              <w:pStyle w:val="ConsPlusNormal"/>
            </w:pPr>
            <w:r>
              <w:t>Урок 109.</w:t>
            </w:r>
          </w:p>
        </w:tc>
        <w:tc>
          <w:tcPr>
            <w:tcW w:w="6405" w:type="dxa"/>
            <w:vAlign w:val="center"/>
          </w:tcPr>
          <w:p w:rsidR="00FB3A09" w:rsidRDefault="00FB3A09" w:rsidP="00FB3A09">
            <w:pPr>
              <w:pStyle w:val="ConsPlusNormal"/>
              <w:jc w:val="both"/>
            </w:pPr>
            <w:r>
              <w:t>Правописание мягкого знака на конце имен существительных после шипящих</w:t>
            </w:r>
          </w:p>
        </w:tc>
        <w:tc>
          <w:tcPr>
            <w:tcW w:w="1473" w:type="dxa"/>
            <w:vAlign w:val="center"/>
          </w:tcPr>
          <w:p w:rsidR="00FB3A09" w:rsidRDefault="00FB3A09" w:rsidP="00FB3A09">
            <w:pPr>
              <w:pStyle w:val="ConsPlusNormal"/>
            </w:pPr>
          </w:p>
        </w:tc>
      </w:tr>
      <w:tr w:rsidR="00FB3A09" w:rsidRPr="00766E14" w:rsidTr="00FB3A09">
        <w:tc>
          <w:tcPr>
            <w:tcW w:w="1191" w:type="dxa"/>
            <w:vAlign w:val="center"/>
          </w:tcPr>
          <w:p w:rsidR="00FB3A09" w:rsidRDefault="00FB3A09" w:rsidP="00FB3A09">
            <w:pPr>
              <w:pStyle w:val="ConsPlusNormal"/>
            </w:pPr>
            <w:r>
              <w:t>Урок 110.</w:t>
            </w:r>
          </w:p>
        </w:tc>
        <w:tc>
          <w:tcPr>
            <w:tcW w:w="6405" w:type="dxa"/>
            <w:vAlign w:val="center"/>
          </w:tcPr>
          <w:p w:rsidR="00FB3A09" w:rsidRDefault="00FB3A09" w:rsidP="00FB3A09">
            <w:pPr>
              <w:pStyle w:val="ConsPlusNormal"/>
              <w:jc w:val="both"/>
            </w:pPr>
            <w:r>
              <w:t>Буквы е и и в падежных окончаниях имен существительных</w:t>
            </w:r>
          </w:p>
        </w:tc>
        <w:tc>
          <w:tcPr>
            <w:tcW w:w="1473" w:type="dxa"/>
            <w:vAlign w:val="center"/>
          </w:tcPr>
          <w:p w:rsidR="00FB3A09" w:rsidRDefault="00FB3A09" w:rsidP="00FB3A09">
            <w:pPr>
              <w:pStyle w:val="ConsPlusNormal"/>
            </w:pPr>
          </w:p>
        </w:tc>
      </w:tr>
      <w:tr w:rsidR="00FB3A09" w:rsidTr="00FB3A09">
        <w:tc>
          <w:tcPr>
            <w:tcW w:w="1191" w:type="dxa"/>
            <w:vAlign w:val="center"/>
          </w:tcPr>
          <w:p w:rsidR="00FB3A09" w:rsidRDefault="00FB3A09" w:rsidP="00FB3A09">
            <w:pPr>
              <w:pStyle w:val="ConsPlusNormal"/>
            </w:pPr>
            <w:r>
              <w:t>Урок 111.</w:t>
            </w:r>
          </w:p>
        </w:tc>
        <w:tc>
          <w:tcPr>
            <w:tcW w:w="6405" w:type="dxa"/>
            <w:vAlign w:val="center"/>
          </w:tcPr>
          <w:p w:rsidR="00FB3A09" w:rsidRDefault="00FB3A09" w:rsidP="00FB3A09">
            <w:pPr>
              <w:pStyle w:val="ConsPlusNormal"/>
              <w:jc w:val="both"/>
            </w:pPr>
            <w:r>
              <w:t>Буквы е и и в падежных окончаниях имен существительных. Практикум</w:t>
            </w:r>
          </w:p>
        </w:tc>
        <w:tc>
          <w:tcPr>
            <w:tcW w:w="1473" w:type="dxa"/>
            <w:vAlign w:val="center"/>
          </w:tcPr>
          <w:p w:rsidR="00FB3A09" w:rsidRDefault="00FB3A09" w:rsidP="00FB3A09">
            <w:pPr>
              <w:pStyle w:val="ConsPlusNormal"/>
              <w:jc w:val="center"/>
            </w:pPr>
            <w:r>
              <w:t>1</w:t>
            </w:r>
          </w:p>
        </w:tc>
      </w:tr>
      <w:tr w:rsidR="00FB3A09" w:rsidRPr="00766E14" w:rsidTr="00FB3A09">
        <w:tc>
          <w:tcPr>
            <w:tcW w:w="1191" w:type="dxa"/>
            <w:vAlign w:val="center"/>
          </w:tcPr>
          <w:p w:rsidR="00FB3A09" w:rsidRDefault="00FB3A09" w:rsidP="00FB3A09">
            <w:pPr>
              <w:pStyle w:val="ConsPlusNormal"/>
            </w:pPr>
            <w:r>
              <w:t>Урок 112.</w:t>
            </w:r>
          </w:p>
        </w:tc>
        <w:tc>
          <w:tcPr>
            <w:tcW w:w="6405" w:type="dxa"/>
            <w:vAlign w:val="center"/>
          </w:tcPr>
          <w:p w:rsidR="00FB3A09" w:rsidRDefault="00FB3A09" w:rsidP="00FB3A09">
            <w:pPr>
              <w:pStyle w:val="ConsPlusNormal"/>
              <w:jc w:val="both"/>
            </w:pPr>
            <w:r>
              <w:t>Разносклоняемые и несклоняемые имена существительные</w:t>
            </w:r>
          </w:p>
        </w:tc>
        <w:tc>
          <w:tcPr>
            <w:tcW w:w="1473" w:type="dxa"/>
            <w:vAlign w:val="center"/>
          </w:tcPr>
          <w:p w:rsidR="00FB3A09" w:rsidRDefault="00FB3A09" w:rsidP="00FB3A09">
            <w:pPr>
              <w:pStyle w:val="ConsPlusNormal"/>
            </w:pPr>
          </w:p>
        </w:tc>
      </w:tr>
      <w:tr w:rsidR="00FB3A09" w:rsidTr="00FB3A09">
        <w:tc>
          <w:tcPr>
            <w:tcW w:w="1191" w:type="dxa"/>
            <w:vAlign w:val="center"/>
          </w:tcPr>
          <w:p w:rsidR="00FB3A09" w:rsidRDefault="00FB3A09" w:rsidP="00FB3A09">
            <w:pPr>
              <w:pStyle w:val="ConsPlusNormal"/>
            </w:pPr>
            <w:r>
              <w:t>Урок 113.</w:t>
            </w:r>
          </w:p>
        </w:tc>
        <w:tc>
          <w:tcPr>
            <w:tcW w:w="6405" w:type="dxa"/>
            <w:vAlign w:val="center"/>
          </w:tcPr>
          <w:p w:rsidR="00FB3A09" w:rsidRDefault="00FB3A09" w:rsidP="00FB3A09">
            <w:pPr>
              <w:pStyle w:val="ConsPlusNormal"/>
              <w:jc w:val="both"/>
            </w:pPr>
            <w:r>
              <w:t>Род несклоняемых имен существительных</w:t>
            </w:r>
          </w:p>
        </w:tc>
        <w:tc>
          <w:tcPr>
            <w:tcW w:w="1473" w:type="dxa"/>
            <w:vAlign w:val="center"/>
          </w:tcPr>
          <w:p w:rsidR="00FB3A09" w:rsidRDefault="00FB3A09" w:rsidP="00FB3A09">
            <w:pPr>
              <w:pStyle w:val="ConsPlusNormal"/>
            </w:pPr>
          </w:p>
        </w:tc>
      </w:tr>
      <w:tr w:rsidR="00FB3A09" w:rsidTr="00FB3A09">
        <w:tc>
          <w:tcPr>
            <w:tcW w:w="1191" w:type="dxa"/>
            <w:vAlign w:val="center"/>
          </w:tcPr>
          <w:p w:rsidR="00FB3A09" w:rsidRDefault="00FB3A09" w:rsidP="00FB3A09">
            <w:pPr>
              <w:pStyle w:val="ConsPlusNormal"/>
            </w:pPr>
            <w:r>
              <w:t>Урок 114.</w:t>
            </w:r>
          </w:p>
        </w:tc>
        <w:tc>
          <w:tcPr>
            <w:tcW w:w="6405" w:type="dxa"/>
            <w:vAlign w:val="center"/>
          </w:tcPr>
          <w:p w:rsidR="00FB3A09" w:rsidRDefault="00FB3A09" w:rsidP="00FB3A09">
            <w:pPr>
              <w:pStyle w:val="ConsPlusNormal"/>
              <w:jc w:val="both"/>
            </w:pPr>
            <w:r>
              <w:t>Морфологический анализ имени существительного</w:t>
            </w:r>
          </w:p>
        </w:tc>
        <w:tc>
          <w:tcPr>
            <w:tcW w:w="1473" w:type="dxa"/>
            <w:vAlign w:val="center"/>
          </w:tcPr>
          <w:p w:rsidR="00FB3A09" w:rsidRDefault="00FB3A09" w:rsidP="00FB3A09">
            <w:pPr>
              <w:pStyle w:val="ConsPlusNormal"/>
            </w:pPr>
          </w:p>
        </w:tc>
      </w:tr>
      <w:tr w:rsidR="00FB3A09" w:rsidRPr="00766E14" w:rsidTr="00FB3A09">
        <w:tc>
          <w:tcPr>
            <w:tcW w:w="1191" w:type="dxa"/>
            <w:vAlign w:val="center"/>
          </w:tcPr>
          <w:p w:rsidR="00FB3A09" w:rsidRDefault="00FB3A09" w:rsidP="00FB3A09">
            <w:pPr>
              <w:pStyle w:val="ConsPlusNormal"/>
            </w:pPr>
            <w:r>
              <w:lastRenderedPageBreak/>
              <w:t>Урок 115.</w:t>
            </w:r>
          </w:p>
        </w:tc>
        <w:tc>
          <w:tcPr>
            <w:tcW w:w="6405" w:type="dxa"/>
            <w:vAlign w:val="center"/>
          </w:tcPr>
          <w:p w:rsidR="00FB3A09" w:rsidRDefault="00FB3A09" w:rsidP="00FB3A09">
            <w:pPr>
              <w:pStyle w:val="ConsPlusNormal"/>
              <w:jc w:val="both"/>
            </w:pPr>
            <w:r>
              <w:t>Буквы о и е после шипящих и ц в окончаниях имен существительных</w:t>
            </w:r>
          </w:p>
        </w:tc>
        <w:tc>
          <w:tcPr>
            <w:tcW w:w="1473" w:type="dxa"/>
            <w:vAlign w:val="center"/>
          </w:tcPr>
          <w:p w:rsidR="00FB3A09" w:rsidRDefault="00FB3A09" w:rsidP="00FB3A09">
            <w:pPr>
              <w:pStyle w:val="ConsPlusNormal"/>
            </w:pPr>
          </w:p>
        </w:tc>
      </w:tr>
      <w:tr w:rsidR="00FB3A09" w:rsidRPr="00766E14" w:rsidTr="00FB3A09">
        <w:tc>
          <w:tcPr>
            <w:tcW w:w="1191" w:type="dxa"/>
            <w:vAlign w:val="center"/>
          </w:tcPr>
          <w:p w:rsidR="00FB3A09" w:rsidRDefault="00FB3A09" w:rsidP="00FB3A09">
            <w:pPr>
              <w:pStyle w:val="ConsPlusNormal"/>
            </w:pPr>
            <w:r>
              <w:t>Урок 116.</w:t>
            </w:r>
          </w:p>
        </w:tc>
        <w:tc>
          <w:tcPr>
            <w:tcW w:w="6405" w:type="dxa"/>
            <w:vAlign w:val="center"/>
          </w:tcPr>
          <w:p w:rsidR="00FB3A09" w:rsidRDefault="00FB3A09" w:rsidP="00FB3A09">
            <w:pPr>
              <w:pStyle w:val="ConsPlusNormal"/>
              <w:jc w:val="both"/>
            </w:pPr>
            <w:r>
              <w:t>Правописание суффиксов -ек-/-ик- имен существительных</w:t>
            </w:r>
          </w:p>
        </w:tc>
        <w:tc>
          <w:tcPr>
            <w:tcW w:w="1473" w:type="dxa"/>
            <w:vAlign w:val="center"/>
          </w:tcPr>
          <w:p w:rsidR="00FB3A09" w:rsidRDefault="00FB3A09" w:rsidP="00FB3A09">
            <w:pPr>
              <w:pStyle w:val="ConsPlusNormal"/>
            </w:pPr>
          </w:p>
        </w:tc>
      </w:tr>
      <w:tr w:rsidR="00FB3A09" w:rsidRPr="00766E14" w:rsidTr="00FB3A09">
        <w:tc>
          <w:tcPr>
            <w:tcW w:w="1191" w:type="dxa"/>
            <w:vAlign w:val="center"/>
          </w:tcPr>
          <w:p w:rsidR="00FB3A09" w:rsidRDefault="00FB3A09" w:rsidP="00FB3A09">
            <w:pPr>
              <w:pStyle w:val="ConsPlusNormal"/>
            </w:pPr>
            <w:r>
              <w:t>Урок 117.</w:t>
            </w:r>
          </w:p>
        </w:tc>
        <w:tc>
          <w:tcPr>
            <w:tcW w:w="6405" w:type="dxa"/>
            <w:vAlign w:val="center"/>
          </w:tcPr>
          <w:p w:rsidR="00FB3A09" w:rsidRDefault="00FB3A09" w:rsidP="00FB3A09">
            <w:pPr>
              <w:pStyle w:val="ConsPlusNormal"/>
              <w:jc w:val="both"/>
            </w:pPr>
            <w:r>
              <w:t>Правописание суффиксов -чик-/-щик- имен существительных</w:t>
            </w:r>
          </w:p>
        </w:tc>
        <w:tc>
          <w:tcPr>
            <w:tcW w:w="1473" w:type="dxa"/>
            <w:vAlign w:val="center"/>
          </w:tcPr>
          <w:p w:rsidR="00FB3A09" w:rsidRDefault="00FB3A09" w:rsidP="00FB3A09">
            <w:pPr>
              <w:pStyle w:val="ConsPlusNormal"/>
            </w:pPr>
          </w:p>
        </w:tc>
      </w:tr>
      <w:tr w:rsidR="00FB3A09" w:rsidRPr="00766E14" w:rsidTr="00FB3A09">
        <w:tc>
          <w:tcPr>
            <w:tcW w:w="1191" w:type="dxa"/>
            <w:vAlign w:val="center"/>
          </w:tcPr>
          <w:p w:rsidR="00FB3A09" w:rsidRDefault="00FB3A09" w:rsidP="00FB3A09">
            <w:pPr>
              <w:pStyle w:val="ConsPlusNormal"/>
            </w:pPr>
            <w:r>
              <w:t>Урок 118.</w:t>
            </w:r>
          </w:p>
        </w:tc>
        <w:tc>
          <w:tcPr>
            <w:tcW w:w="6405" w:type="dxa"/>
            <w:vAlign w:val="center"/>
          </w:tcPr>
          <w:p w:rsidR="00FB3A09" w:rsidRDefault="00FB3A09" w:rsidP="00FB3A09">
            <w:pPr>
              <w:pStyle w:val="ConsPlusNormal"/>
              <w:jc w:val="both"/>
            </w:pPr>
            <w:r>
              <w:t>Правописание о и е (ё) после шипящих и ц в суффиксах имен существительных</w:t>
            </w:r>
          </w:p>
        </w:tc>
        <w:tc>
          <w:tcPr>
            <w:tcW w:w="1473" w:type="dxa"/>
            <w:vAlign w:val="center"/>
          </w:tcPr>
          <w:p w:rsidR="00FB3A09" w:rsidRDefault="00FB3A09" w:rsidP="00FB3A09">
            <w:pPr>
              <w:pStyle w:val="ConsPlusNormal"/>
            </w:pPr>
          </w:p>
        </w:tc>
      </w:tr>
      <w:tr w:rsidR="00FB3A09" w:rsidRPr="00766E14" w:rsidTr="00FB3A09">
        <w:tc>
          <w:tcPr>
            <w:tcW w:w="1191" w:type="dxa"/>
            <w:vAlign w:val="center"/>
          </w:tcPr>
          <w:p w:rsidR="00FB3A09" w:rsidRDefault="00FB3A09" w:rsidP="00FB3A09">
            <w:pPr>
              <w:pStyle w:val="ConsPlusNormal"/>
            </w:pPr>
            <w:r>
              <w:t>Урок 119.</w:t>
            </w:r>
          </w:p>
        </w:tc>
        <w:tc>
          <w:tcPr>
            <w:tcW w:w="6405" w:type="dxa"/>
            <w:vAlign w:val="center"/>
          </w:tcPr>
          <w:p w:rsidR="00FB3A09" w:rsidRDefault="00FB3A09" w:rsidP="00FB3A09">
            <w:pPr>
              <w:pStyle w:val="ConsPlusNormal"/>
              <w:jc w:val="both"/>
            </w:pPr>
            <w:r>
              <w:t>Слитное и раздельное написание не с именами существительными</w:t>
            </w:r>
          </w:p>
        </w:tc>
        <w:tc>
          <w:tcPr>
            <w:tcW w:w="1473" w:type="dxa"/>
            <w:vAlign w:val="center"/>
          </w:tcPr>
          <w:p w:rsidR="00FB3A09" w:rsidRDefault="00FB3A09" w:rsidP="00FB3A09">
            <w:pPr>
              <w:pStyle w:val="ConsPlusNormal"/>
            </w:pPr>
          </w:p>
        </w:tc>
      </w:tr>
      <w:tr w:rsidR="00FB3A09" w:rsidRPr="00766E14" w:rsidTr="00FB3A09">
        <w:tc>
          <w:tcPr>
            <w:tcW w:w="1191" w:type="dxa"/>
            <w:vAlign w:val="center"/>
          </w:tcPr>
          <w:p w:rsidR="00FB3A09" w:rsidRDefault="00FB3A09" w:rsidP="00FB3A09">
            <w:pPr>
              <w:pStyle w:val="ConsPlusNormal"/>
            </w:pPr>
            <w:r>
              <w:t>Урок 120.</w:t>
            </w:r>
          </w:p>
        </w:tc>
        <w:tc>
          <w:tcPr>
            <w:tcW w:w="6405" w:type="dxa"/>
            <w:vAlign w:val="center"/>
          </w:tcPr>
          <w:p w:rsidR="00FB3A09" w:rsidRDefault="00FB3A09" w:rsidP="00FB3A09">
            <w:pPr>
              <w:pStyle w:val="ConsPlusNormal"/>
              <w:jc w:val="both"/>
            </w:pPr>
            <w:r>
              <w:t>Правописание корней с чередованием а // о: -гар-/-гор-, -зар-/-зор-</w:t>
            </w:r>
          </w:p>
        </w:tc>
        <w:tc>
          <w:tcPr>
            <w:tcW w:w="1473" w:type="dxa"/>
            <w:vAlign w:val="center"/>
          </w:tcPr>
          <w:p w:rsidR="00FB3A09" w:rsidRDefault="00FB3A09" w:rsidP="00FB3A09">
            <w:pPr>
              <w:pStyle w:val="ConsPlusNormal"/>
            </w:pPr>
          </w:p>
        </w:tc>
      </w:tr>
      <w:tr w:rsidR="00FB3A09" w:rsidTr="00FB3A09">
        <w:tc>
          <w:tcPr>
            <w:tcW w:w="1191" w:type="dxa"/>
            <w:vAlign w:val="center"/>
          </w:tcPr>
          <w:p w:rsidR="00FB3A09" w:rsidRDefault="00FB3A09" w:rsidP="00FB3A09">
            <w:pPr>
              <w:pStyle w:val="ConsPlusNormal"/>
            </w:pPr>
            <w:r>
              <w:t>Урок 121.</w:t>
            </w:r>
          </w:p>
        </w:tc>
        <w:tc>
          <w:tcPr>
            <w:tcW w:w="6405" w:type="dxa"/>
            <w:vAlign w:val="center"/>
          </w:tcPr>
          <w:p w:rsidR="00FB3A09" w:rsidRDefault="00FB3A09" w:rsidP="00FB3A09">
            <w:pPr>
              <w:pStyle w:val="ConsPlusNormal"/>
              <w:jc w:val="both"/>
            </w:pPr>
            <w:r>
              <w:t>Правописание корней с чередованием а // о: -гар-/-гор-, -зар-/-зор-. Практикум</w:t>
            </w:r>
          </w:p>
        </w:tc>
        <w:tc>
          <w:tcPr>
            <w:tcW w:w="1473" w:type="dxa"/>
            <w:vAlign w:val="center"/>
          </w:tcPr>
          <w:p w:rsidR="00FB3A09" w:rsidRDefault="00FB3A09" w:rsidP="00FB3A09">
            <w:pPr>
              <w:pStyle w:val="ConsPlusNormal"/>
              <w:jc w:val="center"/>
            </w:pPr>
            <w:r>
              <w:t>1</w:t>
            </w:r>
          </w:p>
        </w:tc>
      </w:tr>
      <w:tr w:rsidR="00FB3A09" w:rsidRPr="00766E14" w:rsidTr="00FB3A09">
        <w:tc>
          <w:tcPr>
            <w:tcW w:w="1191" w:type="dxa"/>
            <w:vAlign w:val="center"/>
          </w:tcPr>
          <w:p w:rsidR="00FB3A09" w:rsidRDefault="00FB3A09" w:rsidP="00FB3A09">
            <w:pPr>
              <w:pStyle w:val="ConsPlusNormal"/>
            </w:pPr>
            <w:r>
              <w:t>Урок 122.</w:t>
            </w:r>
          </w:p>
        </w:tc>
        <w:tc>
          <w:tcPr>
            <w:tcW w:w="6405" w:type="dxa"/>
            <w:vAlign w:val="center"/>
          </w:tcPr>
          <w:p w:rsidR="00FB3A09" w:rsidRDefault="00FB3A09" w:rsidP="00FB3A09">
            <w:pPr>
              <w:pStyle w:val="ConsPlusNormal"/>
              <w:jc w:val="both"/>
            </w:pPr>
            <w:r>
              <w:t>Правописание корней с чередованием а // о: -лаг-/-лож-, -раст-/-ращ-/-рос</w:t>
            </w:r>
          </w:p>
        </w:tc>
        <w:tc>
          <w:tcPr>
            <w:tcW w:w="1473" w:type="dxa"/>
            <w:vAlign w:val="center"/>
          </w:tcPr>
          <w:p w:rsidR="00FB3A09" w:rsidRDefault="00FB3A09" w:rsidP="00FB3A09">
            <w:pPr>
              <w:pStyle w:val="ConsPlusNormal"/>
            </w:pPr>
          </w:p>
        </w:tc>
      </w:tr>
      <w:tr w:rsidR="00FB3A09" w:rsidTr="00FB3A09">
        <w:tc>
          <w:tcPr>
            <w:tcW w:w="1191" w:type="dxa"/>
            <w:vAlign w:val="center"/>
          </w:tcPr>
          <w:p w:rsidR="00FB3A09" w:rsidRDefault="00FB3A09" w:rsidP="00FB3A09">
            <w:pPr>
              <w:pStyle w:val="ConsPlusNormal"/>
            </w:pPr>
            <w:r>
              <w:lastRenderedPageBreak/>
              <w:t>Урок 123.</w:t>
            </w:r>
          </w:p>
        </w:tc>
        <w:tc>
          <w:tcPr>
            <w:tcW w:w="6405" w:type="dxa"/>
            <w:vAlign w:val="center"/>
          </w:tcPr>
          <w:p w:rsidR="00FB3A09" w:rsidRDefault="00FB3A09" w:rsidP="00FB3A09">
            <w:pPr>
              <w:pStyle w:val="ConsPlusNormal"/>
              <w:jc w:val="both"/>
            </w:pPr>
            <w:r>
              <w:t>Правописание корней с чередованием а // о: -лаг-/-лож-, -раст-/-ращ-/-рос. Практикум</w:t>
            </w:r>
          </w:p>
        </w:tc>
        <w:tc>
          <w:tcPr>
            <w:tcW w:w="1473" w:type="dxa"/>
            <w:vAlign w:val="center"/>
          </w:tcPr>
          <w:p w:rsidR="00FB3A09" w:rsidRDefault="00FB3A09" w:rsidP="00FB3A09">
            <w:pPr>
              <w:pStyle w:val="ConsPlusNormal"/>
              <w:jc w:val="center"/>
            </w:pPr>
            <w:r>
              <w:t>1</w:t>
            </w:r>
          </w:p>
        </w:tc>
      </w:tr>
      <w:tr w:rsidR="00FB3A09" w:rsidRPr="00766E14" w:rsidTr="00FB3A09">
        <w:tc>
          <w:tcPr>
            <w:tcW w:w="1191" w:type="dxa"/>
            <w:vAlign w:val="center"/>
          </w:tcPr>
          <w:p w:rsidR="00FB3A09" w:rsidRDefault="00FB3A09" w:rsidP="00FB3A09">
            <w:pPr>
              <w:pStyle w:val="ConsPlusNormal"/>
            </w:pPr>
            <w:r>
              <w:t>Урок 124.</w:t>
            </w:r>
          </w:p>
        </w:tc>
        <w:tc>
          <w:tcPr>
            <w:tcW w:w="6405" w:type="dxa"/>
            <w:vAlign w:val="center"/>
          </w:tcPr>
          <w:p w:rsidR="00FB3A09" w:rsidRDefault="00FB3A09" w:rsidP="00FB3A09">
            <w:pPr>
              <w:pStyle w:val="ConsPlusNormal"/>
              <w:jc w:val="both"/>
            </w:pPr>
            <w:r>
              <w:t>Правописание корней с чередованием -клан-/-клон-, -скак-/-скоч-</w:t>
            </w:r>
          </w:p>
        </w:tc>
        <w:tc>
          <w:tcPr>
            <w:tcW w:w="1473" w:type="dxa"/>
            <w:vAlign w:val="center"/>
          </w:tcPr>
          <w:p w:rsidR="00FB3A09" w:rsidRDefault="00FB3A09" w:rsidP="00FB3A09">
            <w:pPr>
              <w:pStyle w:val="ConsPlusNormal"/>
            </w:pPr>
          </w:p>
        </w:tc>
      </w:tr>
      <w:tr w:rsidR="00FB3A09" w:rsidRPr="00766E14" w:rsidTr="00FB3A09">
        <w:tc>
          <w:tcPr>
            <w:tcW w:w="1191" w:type="dxa"/>
            <w:vAlign w:val="center"/>
          </w:tcPr>
          <w:p w:rsidR="00FB3A09" w:rsidRDefault="00FB3A09" w:rsidP="00FB3A09">
            <w:pPr>
              <w:pStyle w:val="ConsPlusNormal"/>
            </w:pPr>
            <w:r>
              <w:t>Урок 125.</w:t>
            </w:r>
          </w:p>
        </w:tc>
        <w:tc>
          <w:tcPr>
            <w:tcW w:w="6405" w:type="dxa"/>
            <w:vAlign w:val="center"/>
          </w:tcPr>
          <w:p w:rsidR="00FB3A09" w:rsidRDefault="00FB3A09" w:rsidP="00FB3A09">
            <w:pPr>
              <w:pStyle w:val="ConsPlusNormal"/>
              <w:jc w:val="both"/>
            </w:pPr>
            <w:r>
              <w:t>Повторение и обобщение по теме "Имя существительное"</w:t>
            </w:r>
          </w:p>
        </w:tc>
        <w:tc>
          <w:tcPr>
            <w:tcW w:w="1473" w:type="dxa"/>
            <w:vAlign w:val="center"/>
          </w:tcPr>
          <w:p w:rsidR="00FB3A09" w:rsidRDefault="00FB3A09" w:rsidP="00FB3A09">
            <w:pPr>
              <w:pStyle w:val="ConsPlusNormal"/>
            </w:pPr>
          </w:p>
        </w:tc>
      </w:tr>
      <w:tr w:rsidR="00FB3A09" w:rsidRPr="00766E14" w:rsidTr="00FB3A09">
        <w:tc>
          <w:tcPr>
            <w:tcW w:w="1191" w:type="dxa"/>
            <w:vAlign w:val="center"/>
          </w:tcPr>
          <w:p w:rsidR="00FB3A09" w:rsidRDefault="00FB3A09" w:rsidP="00FB3A09">
            <w:pPr>
              <w:pStyle w:val="ConsPlusNormal"/>
            </w:pPr>
            <w:r>
              <w:t>Урок 126.</w:t>
            </w:r>
          </w:p>
        </w:tc>
        <w:tc>
          <w:tcPr>
            <w:tcW w:w="6405" w:type="dxa"/>
            <w:vAlign w:val="center"/>
          </w:tcPr>
          <w:p w:rsidR="00FB3A09" w:rsidRDefault="00FB3A09" w:rsidP="00FB3A09">
            <w:pPr>
              <w:pStyle w:val="ConsPlusNormal"/>
              <w:jc w:val="both"/>
            </w:pPr>
            <w:r>
              <w:t>Контрольная работа по теме "Имя существительное"</w:t>
            </w:r>
          </w:p>
        </w:tc>
        <w:tc>
          <w:tcPr>
            <w:tcW w:w="1473" w:type="dxa"/>
            <w:vAlign w:val="center"/>
          </w:tcPr>
          <w:p w:rsidR="00FB3A09" w:rsidRDefault="00FB3A09" w:rsidP="00FB3A09">
            <w:pPr>
              <w:pStyle w:val="ConsPlusNormal"/>
            </w:pPr>
          </w:p>
        </w:tc>
      </w:tr>
      <w:tr w:rsidR="00FB3A09" w:rsidRPr="00766E14" w:rsidTr="00FB3A09">
        <w:tc>
          <w:tcPr>
            <w:tcW w:w="1191" w:type="dxa"/>
            <w:vAlign w:val="center"/>
          </w:tcPr>
          <w:p w:rsidR="00FB3A09" w:rsidRDefault="00FB3A09" w:rsidP="00FB3A09">
            <w:pPr>
              <w:pStyle w:val="ConsPlusNormal"/>
            </w:pPr>
            <w:r>
              <w:t>Урок 127.</w:t>
            </w:r>
          </w:p>
        </w:tc>
        <w:tc>
          <w:tcPr>
            <w:tcW w:w="6405" w:type="dxa"/>
            <w:vAlign w:val="center"/>
          </w:tcPr>
          <w:p w:rsidR="00FB3A09" w:rsidRDefault="00FB3A09" w:rsidP="00FB3A09">
            <w:pPr>
              <w:pStyle w:val="ConsPlusNormal"/>
              <w:jc w:val="both"/>
            </w:pPr>
            <w:r>
              <w:t>Имя прилагательное как часть речи</w:t>
            </w:r>
          </w:p>
        </w:tc>
        <w:tc>
          <w:tcPr>
            <w:tcW w:w="1473" w:type="dxa"/>
            <w:vAlign w:val="center"/>
          </w:tcPr>
          <w:p w:rsidR="00FB3A09" w:rsidRDefault="00FB3A09" w:rsidP="00FB3A09">
            <w:pPr>
              <w:pStyle w:val="ConsPlusNormal"/>
            </w:pPr>
          </w:p>
        </w:tc>
      </w:tr>
      <w:tr w:rsidR="00FB3A09" w:rsidRPr="00766E14" w:rsidTr="00FB3A09">
        <w:tc>
          <w:tcPr>
            <w:tcW w:w="1191" w:type="dxa"/>
            <w:vAlign w:val="center"/>
          </w:tcPr>
          <w:p w:rsidR="00FB3A09" w:rsidRDefault="00FB3A09" w:rsidP="00FB3A09">
            <w:pPr>
              <w:pStyle w:val="ConsPlusNormal"/>
            </w:pPr>
            <w:r>
              <w:t>Урок 128.</w:t>
            </w:r>
          </w:p>
        </w:tc>
        <w:tc>
          <w:tcPr>
            <w:tcW w:w="6405" w:type="dxa"/>
            <w:vAlign w:val="center"/>
          </w:tcPr>
          <w:p w:rsidR="00FB3A09" w:rsidRDefault="00FB3A09" w:rsidP="00FB3A09">
            <w:pPr>
              <w:pStyle w:val="ConsPlusNormal"/>
              <w:jc w:val="both"/>
            </w:pPr>
            <w:r>
              <w:t>Общее грамматическое значение, морфологические признаки и синтаксические функции имени прилагательного</w:t>
            </w:r>
          </w:p>
        </w:tc>
        <w:tc>
          <w:tcPr>
            <w:tcW w:w="1473" w:type="dxa"/>
            <w:vAlign w:val="center"/>
          </w:tcPr>
          <w:p w:rsidR="00FB3A09" w:rsidRDefault="00FB3A09" w:rsidP="00FB3A09">
            <w:pPr>
              <w:pStyle w:val="ConsPlusNormal"/>
            </w:pPr>
          </w:p>
        </w:tc>
      </w:tr>
      <w:tr w:rsidR="00FB3A09" w:rsidRPr="00766E14" w:rsidTr="00FB3A09">
        <w:tc>
          <w:tcPr>
            <w:tcW w:w="1191" w:type="dxa"/>
            <w:vAlign w:val="center"/>
          </w:tcPr>
          <w:p w:rsidR="00FB3A09" w:rsidRDefault="00FB3A09" w:rsidP="00FB3A09">
            <w:pPr>
              <w:pStyle w:val="ConsPlusNormal"/>
            </w:pPr>
            <w:r>
              <w:t>Урок 129.</w:t>
            </w:r>
          </w:p>
        </w:tc>
        <w:tc>
          <w:tcPr>
            <w:tcW w:w="6405" w:type="dxa"/>
            <w:vAlign w:val="center"/>
          </w:tcPr>
          <w:p w:rsidR="00FB3A09" w:rsidRDefault="00FB3A09" w:rsidP="00FB3A09">
            <w:pPr>
              <w:pStyle w:val="ConsPlusNormal"/>
              <w:jc w:val="both"/>
            </w:pPr>
            <w:r>
              <w:t>Правописание безударных окончаний имен прилагательных</w:t>
            </w:r>
          </w:p>
        </w:tc>
        <w:tc>
          <w:tcPr>
            <w:tcW w:w="1473" w:type="dxa"/>
            <w:vAlign w:val="center"/>
          </w:tcPr>
          <w:p w:rsidR="00FB3A09" w:rsidRDefault="00FB3A09" w:rsidP="00FB3A09">
            <w:pPr>
              <w:pStyle w:val="ConsPlusNormal"/>
            </w:pPr>
          </w:p>
        </w:tc>
      </w:tr>
      <w:tr w:rsidR="00FB3A09" w:rsidRPr="00766E14" w:rsidTr="00FB3A09">
        <w:tc>
          <w:tcPr>
            <w:tcW w:w="1191" w:type="dxa"/>
            <w:vAlign w:val="center"/>
          </w:tcPr>
          <w:p w:rsidR="00FB3A09" w:rsidRDefault="00FB3A09" w:rsidP="00FB3A09">
            <w:pPr>
              <w:pStyle w:val="ConsPlusNormal"/>
            </w:pPr>
            <w:r>
              <w:t>Урок 130.</w:t>
            </w:r>
          </w:p>
        </w:tc>
        <w:tc>
          <w:tcPr>
            <w:tcW w:w="6405" w:type="dxa"/>
            <w:vAlign w:val="center"/>
          </w:tcPr>
          <w:p w:rsidR="00FB3A09" w:rsidRDefault="00FB3A09" w:rsidP="00FB3A09">
            <w:pPr>
              <w:pStyle w:val="ConsPlusNormal"/>
              <w:jc w:val="both"/>
            </w:pPr>
            <w:r>
              <w:t>Буквы о и е после шипящих и ц в окончаниях имен прилагательных</w:t>
            </w:r>
          </w:p>
        </w:tc>
        <w:tc>
          <w:tcPr>
            <w:tcW w:w="1473" w:type="dxa"/>
            <w:vAlign w:val="center"/>
          </w:tcPr>
          <w:p w:rsidR="00FB3A09" w:rsidRDefault="00FB3A09" w:rsidP="00FB3A09">
            <w:pPr>
              <w:pStyle w:val="ConsPlusNormal"/>
            </w:pPr>
          </w:p>
        </w:tc>
      </w:tr>
      <w:tr w:rsidR="00FB3A09" w:rsidRPr="00766E14" w:rsidTr="00FB3A09">
        <w:tc>
          <w:tcPr>
            <w:tcW w:w="1191" w:type="dxa"/>
            <w:vAlign w:val="center"/>
          </w:tcPr>
          <w:p w:rsidR="00FB3A09" w:rsidRDefault="00FB3A09" w:rsidP="00FB3A09">
            <w:pPr>
              <w:pStyle w:val="ConsPlusNormal"/>
            </w:pPr>
            <w:r>
              <w:lastRenderedPageBreak/>
              <w:t>Урок 131.</w:t>
            </w:r>
          </w:p>
        </w:tc>
        <w:tc>
          <w:tcPr>
            <w:tcW w:w="6405" w:type="dxa"/>
            <w:vAlign w:val="center"/>
          </w:tcPr>
          <w:p w:rsidR="00FB3A09" w:rsidRDefault="00FB3A09" w:rsidP="00FB3A09">
            <w:pPr>
              <w:pStyle w:val="ConsPlusNormal"/>
              <w:jc w:val="both"/>
            </w:pPr>
            <w:r>
              <w:t>Имена прилагательные полные и краткие, их синтаксические функции</w:t>
            </w:r>
          </w:p>
        </w:tc>
        <w:tc>
          <w:tcPr>
            <w:tcW w:w="1473" w:type="dxa"/>
            <w:vAlign w:val="center"/>
          </w:tcPr>
          <w:p w:rsidR="00FB3A09" w:rsidRDefault="00FB3A09" w:rsidP="00FB3A09">
            <w:pPr>
              <w:pStyle w:val="ConsPlusNormal"/>
            </w:pPr>
          </w:p>
        </w:tc>
      </w:tr>
      <w:tr w:rsidR="00FB3A09" w:rsidRPr="00766E14" w:rsidTr="00FB3A09">
        <w:tc>
          <w:tcPr>
            <w:tcW w:w="1191" w:type="dxa"/>
            <w:vAlign w:val="center"/>
          </w:tcPr>
          <w:p w:rsidR="00FB3A09" w:rsidRDefault="00FB3A09" w:rsidP="00FB3A09">
            <w:pPr>
              <w:pStyle w:val="ConsPlusNormal"/>
            </w:pPr>
            <w:r>
              <w:t>Урок 132.</w:t>
            </w:r>
          </w:p>
        </w:tc>
        <w:tc>
          <w:tcPr>
            <w:tcW w:w="6405" w:type="dxa"/>
            <w:vAlign w:val="center"/>
          </w:tcPr>
          <w:p w:rsidR="00FB3A09" w:rsidRDefault="00FB3A09" w:rsidP="00FB3A09">
            <w:pPr>
              <w:pStyle w:val="ConsPlusNormal"/>
              <w:jc w:val="both"/>
            </w:pPr>
            <w:r>
              <w:t>Краткие прилагательные. Их синтаксические функции</w:t>
            </w:r>
          </w:p>
        </w:tc>
        <w:tc>
          <w:tcPr>
            <w:tcW w:w="1473" w:type="dxa"/>
            <w:vAlign w:val="center"/>
          </w:tcPr>
          <w:p w:rsidR="00FB3A09" w:rsidRDefault="00FB3A09" w:rsidP="00FB3A09">
            <w:pPr>
              <w:pStyle w:val="ConsPlusNormal"/>
            </w:pPr>
          </w:p>
        </w:tc>
      </w:tr>
      <w:tr w:rsidR="00FB3A09" w:rsidTr="00FB3A09">
        <w:tc>
          <w:tcPr>
            <w:tcW w:w="1191" w:type="dxa"/>
            <w:vAlign w:val="center"/>
          </w:tcPr>
          <w:p w:rsidR="00FB3A09" w:rsidRDefault="00FB3A09" w:rsidP="00FB3A09">
            <w:pPr>
              <w:pStyle w:val="ConsPlusNormal"/>
            </w:pPr>
            <w:r>
              <w:t>Урок 133.</w:t>
            </w:r>
          </w:p>
        </w:tc>
        <w:tc>
          <w:tcPr>
            <w:tcW w:w="6405" w:type="dxa"/>
            <w:vAlign w:val="center"/>
          </w:tcPr>
          <w:p w:rsidR="00FB3A09" w:rsidRDefault="00FB3A09" w:rsidP="00FB3A09">
            <w:pPr>
              <w:pStyle w:val="ConsPlusNormal"/>
              <w:jc w:val="both"/>
            </w:pPr>
            <w:r>
              <w:t>Морфологический анализ имен прилагательных</w:t>
            </w:r>
          </w:p>
        </w:tc>
        <w:tc>
          <w:tcPr>
            <w:tcW w:w="1473" w:type="dxa"/>
            <w:vAlign w:val="center"/>
          </w:tcPr>
          <w:p w:rsidR="00FB3A09" w:rsidRDefault="00FB3A09" w:rsidP="00FB3A09">
            <w:pPr>
              <w:pStyle w:val="ConsPlusNormal"/>
            </w:pPr>
          </w:p>
        </w:tc>
      </w:tr>
      <w:tr w:rsidR="00FB3A09" w:rsidTr="00FB3A09">
        <w:tc>
          <w:tcPr>
            <w:tcW w:w="1191" w:type="dxa"/>
            <w:vAlign w:val="center"/>
          </w:tcPr>
          <w:p w:rsidR="00FB3A09" w:rsidRDefault="00FB3A09" w:rsidP="00FB3A09">
            <w:pPr>
              <w:pStyle w:val="ConsPlusNormal"/>
            </w:pPr>
            <w:r>
              <w:t>Урок 134.</w:t>
            </w:r>
          </w:p>
        </w:tc>
        <w:tc>
          <w:tcPr>
            <w:tcW w:w="6405" w:type="dxa"/>
            <w:vAlign w:val="center"/>
          </w:tcPr>
          <w:p w:rsidR="00FB3A09" w:rsidRDefault="00FB3A09" w:rsidP="00FB3A09">
            <w:pPr>
              <w:pStyle w:val="ConsPlusNormal"/>
              <w:jc w:val="both"/>
            </w:pPr>
            <w:r>
              <w:t>Сочинение-описание картины</w:t>
            </w:r>
          </w:p>
        </w:tc>
        <w:tc>
          <w:tcPr>
            <w:tcW w:w="1473" w:type="dxa"/>
            <w:vAlign w:val="center"/>
          </w:tcPr>
          <w:p w:rsidR="00FB3A09" w:rsidRDefault="00FB3A09" w:rsidP="00FB3A09">
            <w:pPr>
              <w:pStyle w:val="ConsPlusNormal"/>
            </w:pPr>
          </w:p>
        </w:tc>
      </w:tr>
      <w:tr w:rsidR="00FB3A09" w:rsidRPr="00766E14" w:rsidTr="00FB3A09">
        <w:tc>
          <w:tcPr>
            <w:tcW w:w="1191" w:type="dxa"/>
            <w:vAlign w:val="center"/>
          </w:tcPr>
          <w:p w:rsidR="00FB3A09" w:rsidRDefault="00FB3A09" w:rsidP="00FB3A09">
            <w:pPr>
              <w:pStyle w:val="ConsPlusNormal"/>
            </w:pPr>
            <w:r>
              <w:t>Урок 135.</w:t>
            </w:r>
          </w:p>
        </w:tc>
        <w:tc>
          <w:tcPr>
            <w:tcW w:w="6405" w:type="dxa"/>
            <w:vAlign w:val="center"/>
          </w:tcPr>
          <w:p w:rsidR="00FB3A09" w:rsidRDefault="00FB3A09" w:rsidP="00FB3A09">
            <w:pPr>
              <w:pStyle w:val="ConsPlusNormal"/>
              <w:jc w:val="both"/>
            </w:pPr>
            <w:r>
              <w:t>Буквы о и е после шипящих и ц в суффиксах имен прилагательных</w:t>
            </w:r>
          </w:p>
        </w:tc>
        <w:tc>
          <w:tcPr>
            <w:tcW w:w="1473" w:type="dxa"/>
            <w:vAlign w:val="center"/>
          </w:tcPr>
          <w:p w:rsidR="00FB3A09" w:rsidRDefault="00FB3A09" w:rsidP="00FB3A09">
            <w:pPr>
              <w:pStyle w:val="ConsPlusNormal"/>
            </w:pPr>
          </w:p>
        </w:tc>
      </w:tr>
      <w:tr w:rsidR="00FB3A09" w:rsidTr="00FB3A09">
        <w:tc>
          <w:tcPr>
            <w:tcW w:w="1191" w:type="dxa"/>
            <w:vAlign w:val="center"/>
          </w:tcPr>
          <w:p w:rsidR="00FB3A09" w:rsidRDefault="00FB3A09" w:rsidP="00FB3A09">
            <w:pPr>
              <w:pStyle w:val="ConsPlusNormal"/>
            </w:pPr>
            <w:r>
              <w:t>Урок 136.</w:t>
            </w:r>
          </w:p>
        </w:tc>
        <w:tc>
          <w:tcPr>
            <w:tcW w:w="6405" w:type="dxa"/>
            <w:vAlign w:val="center"/>
          </w:tcPr>
          <w:p w:rsidR="00FB3A09" w:rsidRDefault="00FB3A09" w:rsidP="00FB3A09">
            <w:pPr>
              <w:pStyle w:val="ConsPlusNormal"/>
              <w:jc w:val="both"/>
            </w:pPr>
            <w:r>
              <w:t>Буквы о и е после шипящих и ц в суффиксах имен прилагательных. Практикум</w:t>
            </w:r>
          </w:p>
        </w:tc>
        <w:tc>
          <w:tcPr>
            <w:tcW w:w="1473" w:type="dxa"/>
            <w:vAlign w:val="center"/>
          </w:tcPr>
          <w:p w:rsidR="00FB3A09" w:rsidRDefault="00FB3A09" w:rsidP="00FB3A09">
            <w:pPr>
              <w:pStyle w:val="ConsPlusNormal"/>
              <w:jc w:val="center"/>
            </w:pPr>
            <w:r>
              <w:t>1</w:t>
            </w:r>
          </w:p>
        </w:tc>
      </w:tr>
      <w:tr w:rsidR="00FB3A09" w:rsidRPr="00766E14" w:rsidTr="00FB3A09">
        <w:tc>
          <w:tcPr>
            <w:tcW w:w="1191" w:type="dxa"/>
            <w:vAlign w:val="center"/>
          </w:tcPr>
          <w:p w:rsidR="00FB3A09" w:rsidRDefault="00FB3A09" w:rsidP="00FB3A09">
            <w:pPr>
              <w:pStyle w:val="ConsPlusNormal"/>
            </w:pPr>
            <w:r>
              <w:t>Урок 137.</w:t>
            </w:r>
          </w:p>
        </w:tc>
        <w:tc>
          <w:tcPr>
            <w:tcW w:w="6405" w:type="dxa"/>
            <w:vAlign w:val="center"/>
          </w:tcPr>
          <w:p w:rsidR="00FB3A09" w:rsidRDefault="00FB3A09" w:rsidP="00FB3A09">
            <w:pPr>
              <w:pStyle w:val="ConsPlusNormal"/>
              <w:jc w:val="both"/>
            </w:pPr>
            <w:r>
              <w:t>Слитное и раздельное написание не с именами прилагательными</w:t>
            </w:r>
          </w:p>
        </w:tc>
        <w:tc>
          <w:tcPr>
            <w:tcW w:w="1473" w:type="dxa"/>
            <w:vAlign w:val="center"/>
          </w:tcPr>
          <w:p w:rsidR="00FB3A09" w:rsidRDefault="00FB3A09" w:rsidP="00FB3A09">
            <w:pPr>
              <w:pStyle w:val="ConsPlusNormal"/>
            </w:pPr>
          </w:p>
        </w:tc>
      </w:tr>
      <w:tr w:rsidR="00FB3A09" w:rsidRPr="00766E14" w:rsidTr="00FB3A09">
        <w:tc>
          <w:tcPr>
            <w:tcW w:w="1191" w:type="dxa"/>
            <w:vAlign w:val="center"/>
          </w:tcPr>
          <w:p w:rsidR="00FB3A09" w:rsidRDefault="00FB3A09" w:rsidP="00FB3A09">
            <w:pPr>
              <w:pStyle w:val="ConsPlusNormal"/>
            </w:pPr>
            <w:r>
              <w:t>Урок 138.</w:t>
            </w:r>
          </w:p>
        </w:tc>
        <w:tc>
          <w:tcPr>
            <w:tcW w:w="6405" w:type="dxa"/>
            <w:vAlign w:val="center"/>
          </w:tcPr>
          <w:p w:rsidR="00FB3A09" w:rsidRDefault="00FB3A09" w:rsidP="00FB3A09">
            <w:pPr>
              <w:pStyle w:val="ConsPlusNormal"/>
              <w:jc w:val="both"/>
            </w:pPr>
            <w:r>
              <w:t>Повторение по теме "Имя прилагательное"</w:t>
            </w:r>
          </w:p>
        </w:tc>
        <w:tc>
          <w:tcPr>
            <w:tcW w:w="1473" w:type="dxa"/>
            <w:vAlign w:val="center"/>
          </w:tcPr>
          <w:p w:rsidR="00FB3A09" w:rsidRDefault="00FB3A09" w:rsidP="00FB3A09">
            <w:pPr>
              <w:pStyle w:val="ConsPlusNormal"/>
            </w:pPr>
          </w:p>
        </w:tc>
      </w:tr>
      <w:tr w:rsidR="00FB3A09" w:rsidTr="00FB3A09">
        <w:tc>
          <w:tcPr>
            <w:tcW w:w="1191" w:type="dxa"/>
            <w:vAlign w:val="center"/>
          </w:tcPr>
          <w:p w:rsidR="00FB3A09" w:rsidRDefault="00FB3A09" w:rsidP="00FB3A09">
            <w:pPr>
              <w:pStyle w:val="ConsPlusNormal"/>
            </w:pPr>
            <w:r>
              <w:lastRenderedPageBreak/>
              <w:t>Урок 139.</w:t>
            </w:r>
          </w:p>
        </w:tc>
        <w:tc>
          <w:tcPr>
            <w:tcW w:w="6405" w:type="dxa"/>
            <w:vAlign w:val="center"/>
          </w:tcPr>
          <w:p w:rsidR="00FB3A09" w:rsidRDefault="00FB3A09" w:rsidP="00FB3A09">
            <w:pPr>
              <w:pStyle w:val="ConsPlusNormal"/>
              <w:jc w:val="both"/>
            </w:pPr>
            <w:r>
              <w:t>Повторение по теме "Имя прилагательное". Практикум</w:t>
            </w:r>
          </w:p>
        </w:tc>
        <w:tc>
          <w:tcPr>
            <w:tcW w:w="1473" w:type="dxa"/>
            <w:vAlign w:val="center"/>
          </w:tcPr>
          <w:p w:rsidR="00FB3A09" w:rsidRDefault="00FB3A09" w:rsidP="00FB3A09">
            <w:pPr>
              <w:pStyle w:val="ConsPlusNormal"/>
              <w:jc w:val="center"/>
            </w:pPr>
            <w:r>
              <w:t>1</w:t>
            </w:r>
          </w:p>
        </w:tc>
      </w:tr>
      <w:tr w:rsidR="00FB3A09" w:rsidRPr="00766E14" w:rsidTr="00FB3A09">
        <w:tc>
          <w:tcPr>
            <w:tcW w:w="1191" w:type="dxa"/>
            <w:vAlign w:val="center"/>
          </w:tcPr>
          <w:p w:rsidR="00FB3A09" w:rsidRDefault="00FB3A09" w:rsidP="00FB3A09">
            <w:pPr>
              <w:pStyle w:val="ConsPlusNormal"/>
            </w:pPr>
            <w:r>
              <w:t>Урок 140.</w:t>
            </w:r>
          </w:p>
        </w:tc>
        <w:tc>
          <w:tcPr>
            <w:tcW w:w="6405" w:type="dxa"/>
            <w:vAlign w:val="center"/>
          </w:tcPr>
          <w:p w:rsidR="00FB3A09" w:rsidRDefault="00FB3A09" w:rsidP="00FB3A09">
            <w:pPr>
              <w:pStyle w:val="ConsPlusNormal"/>
              <w:jc w:val="both"/>
            </w:pPr>
            <w:r>
              <w:t>Контрольная работа по теме "Имя прилагательное"</w:t>
            </w:r>
          </w:p>
        </w:tc>
        <w:tc>
          <w:tcPr>
            <w:tcW w:w="1473" w:type="dxa"/>
            <w:vAlign w:val="center"/>
          </w:tcPr>
          <w:p w:rsidR="00FB3A09" w:rsidRDefault="00FB3A09" w:rsidP="00FB3A09">
            <w:pPr>
              <w:pStyle w:val="ConsPlusNormal"/>
            </w:pPr>
          </w:p>
        </w:tc>
      </w:tr>
      <w:tr w:rsidR="00FB3A09" w:rsidTr="00FB3A09">
        <w:tc>
          <w:tcPr>
            <w:tcW w:w="1191" w:type="dxa"/>
            <w:vAlign w:val="center"/>
          </w:tcPr>
          <w:p w:rsidR="00FB3A09" w:rsidRDefault="00FB3A09" w:rsidP="00FB3A09">
            <w:pPr>
              <w:pStyle w:val="ConsPlusNormal"/>
            </w:pPr>
            <w:r>
              <w:t>Урок 141.</w:t>
            </w:r>
          </w:p>
        </w:tc>
        <w:tc>
          <w:tcPr>
            <w:tcW w:w="6405" w:type="dxa"/>
            <w:vAlign w:val="center"/>
          </w:tcPr>
          <w:p w:rsidR="00FB3A09" w:rsidRDefault="00FB3A09" w:rsidP="00FB3A09">
            <w:pPr>
              <w:pStyle w:val="ConsPlusNormal"/>
              <w:jc w:val="both"/>
            </w:pPr>
            <w:r>
              <w:t>Глагол как часть речи</w:t>
            </w:r>
          </w:p>
        </w:tc>
        <w:tc>
          <w:tcPr>
            <w:tcW w:w="1473" w:type="dxa"/>
            <w:vAlign w:val="center"/>
          </w:tcPr>
          <w:p w:rsidR="00FB3A09" w:rsidRDefault="00FB3A09" w:rsidP="00FB3A09">
            <w:pPr>
              <w:pStyle w:val="ConsPlusNormal"/>
            </w:pPr>
          </w:p>
        </w:tc>
      </w:tr>
      <w:tr w:rsidR="00FB3A09" w:rsidRPr="00766E14" w:rsidTr="00FB3A09">
        <w:tc>
          <w:tcPr>
            <w:tcW w:w="1191" w:type="dxa"/>
            <w:vAlign w:val="center"/>
          </w:tcPr>
          <w:p w:rsidR="00FB3A09" w:rsidRDefault="00FB3A09" w:rsidP="00FB3A09">
            <w:pPr>
              <w:pStyle w:val="ConsPlusNormal"/>
            </w:pPr>
            <w:r>
              <w:t>Урок 142.</w:t>
            </w:r>
          </w:p>
        </w:tc>
        <w:tc>
          <w:tcPr>
            <w:tcW w:w="6405" w:type="dxa"/>
            <w:vAlign w:val="center"/>
          </w:tcPr>
          <w:p w:rsidR="00FB3A09" w:rsidRDefault="00FB3A09" w:rsidP="00FB3A09">
            <w:pPr>
              <w:pStyle w:val="ConsPlusNormal"/>
              <w:jc w:val="both"/>
            </w:pPr>
            <w:r>
              <w:t>Глагол как часть речи. Роль глагола в словосочетании и предложении, в речи</w:t>
            </w:r>
          </w:p>
        </w:tc>
        <w:tc>
          <w:tcPr>
            <w:tcW w:w="1473" w:type="dxa"/>
            <w:vAlign w:val="center"/>
          </w:tcPr>
          <w:p w:rsidR="00FB3A09" w:rsidRDefault="00FB3A09" w:rsidP="00FB3A09">
            <w:pPr>
              <w:pStyle w:val="ConsPlusNormal"/>
            </w:pPr>
          </w:p>
        </w:tc>
      </w:tr>
      <w:tr w:rsidR="00FB3A09" w:rsidRPr="00766E14" w:rsidTr="00FB3A09">
        <w:tc>
          <w:tcPr>
            <w:tcW w:w="1191" w:type="dxa"/>
            <w:vAlign w:val="center"/>
          </w:tcPr>
          <w:p w:rsidR="00FB3A09" w:rsidRDefault="00FB3A09" w:rsidP="00FB3A09">
            <w:pPr>
              <w:pStyle w:val="ConsPlusNormal"/>
            </w:pPr>
            <w:r>
              <w:t>Урок 143.</w:t>
            </w:r>
          </w:p>
        </w:tc>
        <w:tc>
          <w:tcPr>
            <w:tcW w:w="6405" w:type="dxa"/>
            <w:vAlign w:val="center"/>
          </w:tcPr>
          <w:p w:rsidR="00FB3A09" w:rsidRDefault="00FB3A09" w:rsidP="00FB3A09">
            <w:pPr>
              <w:pStyle w:val="ConsPlusNormal"/>
              <w:jc w:val="both"/>
            </w:pPr>
            <w:r>
              <w:t>Инфинитив и его грамматические свойства</w:t>
            </w:r>
          </w:p>
        </w:tc>
        <w:tc>
          <w:tcPr>
            <w:tcW w:w="1473" w:type="dxa"/>
            <w:vAlign w:val="center"/>
          </w:tcPr>
          <w:p w:rsidR="00FB3A09" w:rsidRDefault="00FB3A09" w:rsidP="00FB3A09">
            <w:pPr>
              <w:pStyle w:val="ConsPlusNormal"/>
            </w:pPr>
          </w:p>
        </w:tc>
      </w:tr>
      <w:tr w:rsidR="00FB3A09" w:rsidRPr="00766E14" w:rsidTr="00FB3A09">
        <w:tc>
          <w:tcPr>
            <w:tcW w:w="1191" w:type="dxa"/>
            <w:vAlign w:val="center"/>
          </w:tcPr>
          <w:p w:rsidR="00FB3A09" w:rsidRDefault="00FB3A09" w:rsidP="00FB3A09">
            <w:pPr>
              <w:pStyle w:val="ConsPlusNormal"/>
            </w:pPr>
            <w:r>
              <w:t>Урок 144.</w:t>
            </w:r>
          </w:p>
        </w:tc>
        <w:tc>
          <w:tcPr>
            <w:tcW w:w="6405" w:type="dxa"/>
            <w:vAlign w:val="center"/>
          </w:tcPr>
          <w:p w:rsidR="00FB3A09" w:rsidRDefault="00FB3A09" w:rsidP="00FB3A09">
            <w:pPr>
              <w:pStyle w:val="ConsPlusNormal"/>
              <w:jc w:val="both"/>
            </w:pPr>
            <w:r>
              <w:t>Основа инфинитива, основа настоящего (будущего простого) времени глагола</w:t>
            </w:r>
          </w:p>
        </w:tc>
        <w:tc>
          <w:tcPr>
            <w:tcW w:w="1473" w:type="dxa"/>
            <w:vAlign w:val="center"/>
          </w:tcPr>
          <w:p w:rsidR="00FB3A09" w:rsidRDefault="00FB3A09" w:rsidP="00FB3A09">
            <w:pPr>
              <w:pStyle w:val="ConsPlusNormal"/>
            </w:pPr>
          </w:p>
        </w:tc>
      </w:tr>
      <w:tr w:rsidR="00FB3A09" w:rsidRPr="00766E14" w:rsidTr="00FB3A09">
        <w:tc>
          <w:tcPr>
            <w:tcW w:w="1191" w:type="dxa"/>
            <w:vAlign w:val="center"/>
          </w:tcPr>
          <w:p w:rsidR="00FB3A09" w:rsidRDefault="00FB3A09" w:rsidP="00FB3A09">
            <w:pPr>
              <w:pStyle w:val="ConsPlusNormal"/>
            </w:pPr>
            <w:r>
              <w:t>Урок 145.</w:t>
            </w:r>
          </w:p>
        </w:tc>
        <w:tc>
          <w:tcPr>
            <w:tcW w:w="6405" w:type="dxa"/>
            <w:vAlign w:val="center"/>
          </w:tcPr>
          <w:p w:rsidR="00FB3A09" w:rsidRDefault="00FB3A09" w:rsidP="00FB3A09">
            <w:pPr>
              <w:pStyle w:val="ConsPlusNormal"/>
              <w:jc w:val="both"/>
            </w:pPr>
            <w:r>
              <w:t>Глаголы совершенного и несовершенного вида</w:t>
            </w:r>
          </w:p>
        </w:tc>
        <w:tc>
          <w:tcPr>
            <w:tcW w:w="1473" w:type="dxa"/>
            <w:vAlign w:val="center"/>
          </w:tcPr>
          <w:p w:rsidR="00FB3A09" w:rsidRDefault="00FB3A09" w:rsidP="00FB3A09">
            <w:pPr>
              <w:pStyle w:val="ConsPlusNormal"/>
            </w:pPr>
          </w:p>
        </w:tc>
      </w:tr>
      <w:tr w:rsidR="00FB3A09" w:rsidTr="00FB3A09">
        <w:tc>
          <w:tcPr>
            <w:tcW w:w="1191" w:type="dxa"/>
            <w:vAlign w:val="center"/>
          </w:tcPr>
          <w:p w:rsidR="00FB3A09" w:rsidRDefault="00FB3A09" w:rsidP="00FB3A09">
            <w:pPr>
              <w:pStyle w:val="ConsPlusNormal"/>
            </w:pPr>
            <w:r>
              <w:t>Урок 146.</w:t>
            </w:r>
          </w:p>
        </w:tc>
        <w:tc>
          <w:tcPr>
            <w:tcW w:w="6405" w:type="dxa"/>
            <w:vAlign w:val="center"/>
          </w:tcPr>
          <w:p w:rsidR="00FB3A09" w:rsidRDefault="00FB3A09" w:rsidP="00FB3A09">
            <w:pPr>
              <w:pStyle w:val="ConsPlusNormal"/>
              <w:jc w:val="both"/>
            </w:pPr>
            <w:r>
              <w:t>Глаголы совершенного и несовершенного вида (практикум)</w:t>
            </w:r>
          </w:p>
        </w:tc>
        <w:tc>
          <w:tcPr>
            <w:tcW w:w="1473" w:type="dxa"/>
            <w:vAlign w:val="center"/>
          </w:tcPr>
          <w:p w:rsidR="00FB3A09" w:rsidRDefault="00FB3A09" w:rsidP="00FB3A09">
            <w:pPr>
              <w:pStyle w:val="ConsPlusNormal"/>
              <w:jc w:val="center"/>
            </w:pPr>
            <w:r>
              <w:t>1</w:t>
            </w:r>
          </w:p>
        </w:tc>
      </w:tr>
      <w:tr w:rsidR="00FB3A09" w:rsidTr="00FB3A09">
        <w:tc>
          <w:tcPr>
            <w:tcW w:w="1191" w:type="dxa"/>
            <w:vAlign w:val="center"/>
          </w:tcPr>
          <w:p w:rsidR="00FB3A09" w:rsidRDefault="00FB3A09" w:rsidP="00FB3A09">
            <w:pPr>
              <w:pStyle w:val="ConsPlusNormal"/>
            </w:pPr>
            <w:r>
              <w:lastRenderedPageBreak/>
              <w:t>Урок 147.</w:t>
            </w:r>
          </w:p>
        </w:tc>
        <w:tc>
          <w:tcPr>
            <w:tcW w:w="6405" w:type="dxa"/>
            <w:vAlign w:val="center"/>
          </w:tcPr>
          <w:p w:rsidR="00FB3A09" w:rsidRDefault="00FB3A09" w:rsidP="00FB3A09">
            <w:pPr>
              <w:pStyle w:val="ConsPlusNormal"/>
              <w:jc w:val="both"/>
            </w:pPr>
            <w:r>
              <w:t>Глаголы возвратные и невозвратные</w:t>
            </w:r>
          </w:p>
        </w:tc>
        <w:tc>
          <w:tcPr>
            <w:tcW w:w="1473" w:type="dxa"/>
            <w:vAlign w:val="center"/>
          </w:tcPr>
          <w:p w:rsidR="00FB3A09" w:rsidRDefault="00FB3A09" w:rsidP="00FB3A09">
            <w:pPr>
              <w:pStyle w:val="ConsPlusNormal"/>
            </w:pPr>
          </w:p>
        </w:tc>
      </w:tr>
      <w:tr w:rsidR="00FB3A09" w:rsidTr="00FB3A09">
        <w:tc>
          <w:tcPr>
            <w:tcW w:w="1191" w:type="dxa"/>
            <w:vAlign w:val="center"/>
          </w:tcPr>
          <w:p w:rsidR="00FB3A09" w:rsidRDefault="00FB3A09" w:rsidP="00FB3A09">
            <w:pPr>
              <w:pStyle w:val="ConsPlusNormal"/>
            </w:pPr>
            <w:r>
              <w:t>Урок 148.</w:t>
            </w:r>
          </w:p>
        </w:tc>
        <w:tc>
          <w:tcPr>
            <w:tcW w:w="6405" w:type="dxa"/>
            <w:vAlign w:val="center"/>
          </w:tcPr>
          <w:p w:rsidR="00FB3A09" w:rsidRDefault="00FB3A09" w:rsidP="00FB3A09">
            <w:pPr>
              <w:pStyle w:val="ConsPlusNormal"/>
              <w:jc w:val="both"/>
            </w:pPr>
            <w:r>
              <w:t>Сочинение на тему</w:t>
            </w:r>
          </w:p>
        </w:tc>
        <w:tc>
          <w:tcPr>
            <w:tcW w:w="1473" w:type="dxa"/>
            <w:vAlign w:val="center"/>
          </w:tcPr>
          <w:p w:rsidR="00FB3A09" w:rsidRDefault="00FB3A09" w:rsidP="00FB3A09">
            <w:pPr>
              <w:pStyle w:val="ConsPlusNormal"/>
            </w:pPr>
          </w:p>
        </w:tc>
      </w:tr>
      <w:tr w:rsidR="00FB3A09" w:rsidTr="00FB3A09">
        <w:tc>
          <w:tcPr>
            <w:tcW w:w="1191" w:type="dxa"/>
            <w:vAlign w:val="center"/>
          </w:tcPr>
          <w:p w:rsidR="00FB3A09" w:rsidRDefault="00FB3A09" w:rsidP="00FB3A09">
            <w:pPr>
              <w:pStyle w:val="ConsPlusNormal"/>
            </w:pPr>
            <w:r>
              <w:t>Урок 149.</w:t>
            </w:r>
          </w:p>
        </w:tc>
        <w:tc>
          <w:tcPr>
            <w:tcW w:w="6405" w:type="dxa"/>
            <w:vAlign w:val="center"/>
          </w:tcPr>
          <w:p w:rsidR="00FB3A09" w:rsidRDefault="00FB3A09" w:rsidP="00FB3A09">
            <w:pPr>
              <w:pStyle w:val="ConsPlusNormal"/>
              <w:jc w:val="both"/>
            </w:pPr>
            <w:r>
              <w:t>Изменение глаголов по временам</w:t>
            </w:r>
          </w:p>
        </w:tc>
        <w:tc>
          <w:tcPr>
            <w:tcW w:w="1473" w:type="dxa"/>
            <w:vAlign w:val="center"/>
          </w:tcPr>
          <w:p w:rsidR="00FB3A09" w:rsidRDefault="00FB3A09" w:rsidP="00FB3A09">
            <w:pPr>
              <w:pStyle w:val="ConsPlusNormal"/>
            </w:pPr>
          </w:p>
        </w:tc>
      </w:tr>
      <w:tr w:rsidR="00FB3A09" w:rsidRPr="00766E14" w:rsidTr="00FB3A09">
        <w:tc>
          <w:tcPr>
            <w:tcW w:w="1191" w:type="dxa"/>
            <w:vAlign w:val="center"/>
          </w:tcPr>
          <w:p w:rsidR="00FB3A09" w:rsidRDefault="00FB3A09" w:rsidP="00FB3A09">
            <w:pPr>
              <w:pStyle w:val="ConsPlusNormal"/>
            </w:pPr>
            <w:r>
              <w:t>Урок 150.</w:t>
            </w:r>
          </w:p>
        </w:tc>
        <w:tc>
          <w:tcPr>
            <w:tcW w:w="6405" w:type="dxa"/>
            <w:vAlign w:val="center"/>
          </w:tcPr>
          <w:p w:rsidR="00FB3A09" w:rsidRDefault="00FB3A09" w:rsidP="00FB3A09">
            <w:pPr>
              <w:pStyle w:val="ConsPlusNormal"/>
              <w:jc w:val="both"/>
            </w:pPr>
            <w:r>
              <w:t>Настоящее время: значение, образование, употребление</w:t>
            </w:r>
          </w:p>
        </w:tc>
        <w:tc>
          <w:tcPr>
            <w:tcW w:w="1473" w:type="dxa"/>
            <w:vAlign w:val="center"/>
          </w:tcPr>
          <w:p w:rsidR="00FB3A09" w:rsidRDefault="00FB3A09" w:rsidP="00FB3A09">
            <w:pPr>
              <w:pStyle w:val="ConsPlusNormal"/>
            </w:pPr>
          </w:p>
        </w:tc>
      </w:tr>
      <w:tr w:rsidR="00FB3A09" w:rsidRPr="00766E14" w:rsidTr="00FB3A09">
        <w:tc>
          <w:tcPr>
            <w:tcW w:w="1191" w:type="dxa"/>
            <w:vAlign w:val="center"/>
          </w:tcPr>
          <w:p w:rsidR="00FB3A09" w:rsidRDefault="00FB3A09" w:rsidP="00FB3A09">
            <w:pPr>
              <w:pStyle w:val="ConsPlusNormal"/>
            </w:pPr>
            <w:r>
              <w:t>Урок 151.</w:t>
            </w:r>
          </w:p>
        </w:tc>
        <w:tc>
          <w:tcPr>
            <w:tcW w:w="6405" w:type="dxa"/>
            <w:vAlign w:val="center"/>
          </w:tcPr>
          <w:p w:rsidR="00FB3A09" w:rsidRDefault="00FB3A09" w:rsidP="00FB3A09">
            <w:pPr>
              <w:pStyle w:val="ConsPlusNormal"/>
              <w:jc w:val="both"/>
            </w:pPr>
            <w:r>
              <w:t>Изменение глаголов по лицам и числам</w:t>
            </w:r>
          </w:p>
        </w:tc>
        <w:tc>
          <w:tcPr>
            <w:tcW w:w="1473" w:type="dxa"/>
            <w:vAlign w:val="center"/>
          </w:tcPr>
          <w:p w:rsidR="00FB3A09" w:rsidRDefault="00FB3A09" w:rsidP="00FB3A09">
            <w:pPr>
              <w:pStyle w:val="ConsPlusNormal"/>
            </w:pPr>
          </w:p>
        </w:tc>
      </w:tr>
      <w:tr w:rsidR="00FB3A09" w:rsidTr="00FB3A09">
        <w:tc>
          <w:tcPr>
            <w:tcW w:w="1191" w:type="dxa"/>
            <w:vAlign w:val="center"/>
          </w:tcPr>
          <w:p w:rsidR="00FB3A09" w:rsidRDefault="00FB3A09" w:rsidP="00FB3A09">
            <w:pPr>
              <w:pStyle w:val="ConsPlusNormal"/>
            </w:pPr>
            <w:r>
              <w:t>Урок 152.</w:t>
            </w:r>
          </w:p>
        </w:tc>
        <w:tc>
          <w:tcPr>
            <w:tcW w:w="6405" w:type="dxa"/>
            <w:vAlign w:val="center"/>
          </w:tcPr>
          <w:p w:rsidR="00FB3A09" w:rsidRDefault="00FB3A09" w:rsidP="00FB3A09">
            <w:pPr>
              <w:pStyle w:val="ConsPlusNormal"/>
              <w:jc w:val="both"/>
            </w:pPr>
            <w:r>
              <w:t>Изменение глаголов по лицам и числам. Спряжение</w:t>
            </w:r>
          </w:p>
        </w:tc>
        <w:tc>
          <w:tcPr>
            <w:tcW w:w="1473" w:type="dxa"/>
            <w:vAlign w:val="center"/>
          </w:tcPr>
          <w:p w:rsidR="00FB3A09" w:rsidRDefault="00FB3A09" w:rsidP="00FB3A09">
            <w:pPr>
              <w:pStyle w:val="ConsPlusNormal"/>
            </w:pPr>
          </w:p>
        </w:tc>
      </w:tr>
      <w:tr w:rsidR="00FB3A09" w:rsidTr="00FB3A09">
        <w:tc>
          <w:tcPr>
            <w:tcW w:w="1191" w:type="dxa"/>
            <w:vAlign w:val="center"/>
          </w:tcPr>
          <w:p w:rsidR="00FB3A09" w:rsidRDefault="00FB3A09" w:rsidP="00FB3A09">
            <w:pPr>
              <w:pStyle w:val="ConsPlusNormal"/>
            </w:pPr>
            <w:r>
              <w:t>Урок 153.</w:t>
            </w:r>
          </w:p>
        </w:tc>
        <w:tc>
          <w:tcPr>
            <w:tcW w:w="6405" w:type="dxa"/>
            <w:vAlign w:val="center"/>
          </w:tcPr>
          <w:p w:rsidR="00FB3A09" w:rsidRDefault="00FB3A09" w:rsidP="00FB3A09">
            <w:pPr>
              <w:pStyle w:val="ConsPlusNormal"/>
              <w:jc w:val="both"/>
            </w:pPr>
            <w:r>
              <w:t>Изменение глаголов по лицам и числам. Типы спряжения глагола (обобщение)</w:t>
            </w:r>
          </w:p>
        </w:tc>
        <w:tc>
          <w:tcPr>
            <w:tcW w:w="1473" w:type="dxa"/>
            <w:vAlign w:val="center"/>
          </w:tcPr>
          <w:p w:rsidR="00FB3A09" w:rsidRDefault="00FB3A09" w:rsidP="00FB3A09">
            <w:pPr>
              <w:pStyle w:val="ConsPlusNormal"/>
            </w:pPr>
          </w:p>
        </w:tc>
      </w:tr>
      <w:tr w:rsidR="00FB3A09" w:rsidRPr="00766E14" w:rsidTr="00FB3A09">
        <w:tc>
          <w:tcPr>
            <w:tcW w:w="1191" w:type="dxa"/>
            <w:vAlign w:val="center"/>
          </w:tcPr>
          <w:p w:rsidR="00FB3A09" w:rsidRDefault="00FB3A09" w:rsidP="00FB3A09">
            <w:pPr>
              <w:pStyle w:val="ConsPlusNormal"/>
            </w:pPr>
            <w:r>
              <w:t>Урок 154.</w:t>
            </w:r>
          </w:p>
        </w:tc>
        <w:tc>
          <w:tcPr>
            <w:tcW w:w="6405" w:type="dxa"/>
            <w:vAlign w:val="center"/>
          </w:tcPr>
          <w:p w:rsidR="00FB3A09" w:rsidRDefault="00FB3A09" w:rsidP="00FB3A09">
            <w:pPr>
              <w:pStyle w:val="ConsPlusNormal"/>
              <w:jc w:val="both"/>
            </w:pPr>
            <w:r>
              <w:t>Правописание безударных личных окончаний глаголов</w:t>
            </w:r>
          </w:p>
        </w:tc>
        <w:tc>
          <w:tcPr>
            <w:tcW w:w="1473" w:type="dxa"/>
            <w:vAlign w:val="center"/>
          </w:tcPr>
          <w:p w:rsidR="00FB3A09" w:rsidRDefault="00FB3A09" w:rsidP="00FB3A09">
            <w:pPr>
              <w:pStyle w:val="ConsPlusNormal"/>
            </w:pPr>
          </w:p>
        </w:tc>
      </w:tr>
      <w:tr w:rsidR="00FB3A09" w:rsidTr="00FB3A09">
        <w:tc>
          <w:tcPr>
            <w:tcW w:w="1191" w:type="dxa"/>
            <w:vAlign w:val="center"/>
          </w:tcPr>
          <w:p w:rsidR="00FB3A09" w:rsidRDefault="00FB3A09" w:rsidP="00FB3A09">
            <w:pPr>
              <w:pStyle w:val="ConsPlusNormal"/>
            </w:pPr>
            <w:r>
              <w:lastRenderedPageBreak/>
              <w:t>Урок 155.</w:t>
            </w:r>
          </w:p>
        </w:tc>
        <w:tc>
          <w:tcPr>
            <w:tcW w:w="6405" w:type="dxa"/>
            <w:vAlign w:val="center"/>
          </w:tcPr>
          <w:p w:rsidR="00FB3A09" w:rsidRDefault="00FB3A09" w:rsidP="00FB3A09">
            <w:pPr>
              <w:pStyle w:val="ConsPlusNormal"/>
              <w:jc w:val="both"/>
            </w:pPr>
            <w:r>
              <w:t>Правописание безударных личных окончаний глаголов. Практикум</w:t>
            </w:r>
          </w:p>
        </w:tc>
        <w:tc>
          <w:tcPr>
            <w:tcW w:w="1473" w:type="dxa"/>
            <w:vAlign w:val="center"/>
          </w:tcPr>
          <w:p w:rsidR="00FB3A09" w:rsidRDefault="00FB3A09" w:rsidP="00FB3A09">
            <w:pPr>
              <w:pStyle w:val="ConsPlusNormal"/>
              <w:jc w:val="center"/>
            </w:pPr>
            <w:r>
              <w:t>1</w:t>
            </w:r>
          </w:p>
        </w:tc>
      </w:tr>
      <w:tr w:rsidR="00FB3A09" w:rsidRPr="00766E14" w:rsidTr="00FB3A09">
        <w:tc>
          <w:tcPr>
            <w:tcW w:w="1191" w:type="dxa"/>
            <w:vAlign w:val="center"/>
          </w:tcPr>
          <w:p w:rsidR="00FB3A09" w:rsidRDefault="00FB3A09" w:rsidP="00FB3A09">
            <w:pPr>
              <w:pStyle w:val="ConsPlusNormal"/>
            </w:pPr>
            <w:r>
              <w:t>Урок 156.</w:t>
            </w:r>
          </w:p>
        </w:tc>
        <w:tc>
          <w:tcPr>
            <w:tcW w:w="6405" w:type="dxa"/>
            <w:vAlign w:val="center"/>
          </w:tcPr>
          <w:p w:rsidR="00FB3A09" w:rsidRDefault="00FB3A09" w:rsidP="00FB3A09">
            <w:pPr>
              <w:pStyle w:val="ConsPlusNormal"/>
              <w:jc w:val="both"/>
            </w:pPr>
            <w:r>
              <w:t>Правописание мягкого знака (ь) в инфинитиве, в форме 2-го лица единственного числа после шипящих</w:t>
            </w:r>
          </w:p>
        </w:tc>
        <w:tc>
          <w:tcPr>
            <w:tcW w:w="1473" w:type="dxa"/>
            <w:vAlign w:val="center"/>
          </w:tcPr>
          <w:p w:rsidR="00FB3A09" w:rsidRDefault="00FB3A09" w:rsidP="00FB3A09">
            <w:pPr>
              <w:pStyle w:val="ConsPlusNormal"/>
            </w:pPr>
          </w:p>
        </w:tc>
      </w:tr>
      <w:tr w:rsidR="00FB3A09" w:rsidTr="00FB3A09">
        <w:tc>
          <w:tcPr>
            <w:tcW w:w="1191" w:type="dxa"/>
            <w:vAlign w:val="center"/>
          </w:tcPr>
          <w:p w:rsidR="00FB3A09" w:rsidRDefault="00FB3A09" w:rsidP="00FB3A09">
            <w:pPr>
              <w:pStyle w:val="ConsPlusNormal"/>
            </w:pPr>
            <w:r>
              <w:t>Урок 157.</w:t>
            </w:r>
          </w:p>
        </w:tc>
        <w:tc>
          <w:tcPr>
            <w:tcW w:w="6405" w:type="dxa"/>
            <w:vAlign w:val="center"/>
          </w:tcPr>
          <w:p w:rsidR="00FB3A09" w:rsidRDefault="00FB3A09" w:rsidP="00FB3A09">
            <w:pPr>
              <w:pStyle w:val="ConsPlusNormal"/>
              <w:jc w:val="both"/>
            </w:pPr>
            <w:r>
              <w:t>Морфологический анализ глагола</w:t>
            </w:r>
          </w:p>
        </w:tc>
        <w:tc>
          <w:tcPr>
            <w:tcW w:w="1473" w:type="dxa"/>
            <w:vAlign w:val="center"/>
          </w:tcPr>
          <w:p w:rsidR="00FB3A09" w:rsidRDefault="00FB3A09" w:rsidP="00FB3A09">
            <w:pPr>
              <w:pStyle w:val="ConsPlusNormal"/>
            </w:pPr>
          </w:p>
        </w:tc>
      </w:tr>
      <w:tr w:rsidR="00FB3A09" w:rsidRPr="00766E14" w:rsidTr="00FB3A09">
        <w:tc>
          <w:tcPr>
            <w:tcW w:w="1191" w:type="dxa"/>
            <w:vAlign w:val="center"/>
          </w:tcPr>
          <w:p w:rsidR="00FB3A09" w:rsidRDefault="00FB3A09" w:rsidP="00FB3A09">
            <w:pPr>
              <w:pStyle w:val="ConsPlusNormal"/>
            </w:pPr>
            <w:r>
              <w:t>Урок 158.</w:t>
            </w:r>
          </w:p>
        </w:tc>
        <w:tc>
          <w:tcPr>
            <w:tcW w:w="6405" w:type="dxa"/>
            <w:vAlign w:val="center"/>
          </w:tcPr>
          <w:p w:rsidR="00FB3A09" w:rsidRDefault="00FB3A09" w:rsidP="00FB3A09">
            <w:pPr>
              <w:pStyle w:val="ConsPlusNormal"/>
              <w:jc w:val="both"/>
            </w:pPr>
            <w:r>
              <w:t>Правописание корней с чередованием е // и</w:t>
            </w:r>
          </w:p>
        </w:tc>
        <w:tc>
          <w:tcPr>
            <w:tcW w:w="1473" w:type="dxa"/>
            <w:vAlign w:val="center"/>
          </w:tcPr>
          <w:p w:rsidR="00FB3A09" w:rsidRDefault="00FB3A09" w:rsidP="00FB3A09">
            <w:pPr>
              <w:pStyle w:val="ConsPlusNormal"/>
            </w:pPr>
          </w:p>
        </w:tc>
      </w:tr>
      <w:tr w:rsidR="00FB3A09" w:rsidTr="00FB3A09">
        <w:tc>
          <w:tcPr>
            <w:tcW w:w="1191" w:type="dxa"/>
            <w:vAlign w:val="center"/>
          </w:tcPr>
          <w:p w:rsidR="00FB3A09" w:rsidRDefault="00FB3A09" w:rsidP="00FB3A09">
            <w:pPr>
              <w:pStyle w:val="ConsPlusNormal"/>
            </w:pPr>
            <w:r>
              <w:t>Урок 159.</w:t>
            </w:r>
          </w:p>
        </w:tc>
        <w:tc>
          <w:tcPr>
            <w:tcW w:w="6405" w:type="dxa"/>
            <w:vAlign w:val="center"/>
          </w:tcPr>
          <w:p w:rsidR="00FB3A09" w:rsidRDefault="00FB3A09" w:rsidP="00FB3A09">
            <w:pPr>
              <w:pStyle w:val="ConsPlusNormal"/>
              <w:jc w:val="both"/>
            </w:pPr>
            <w:r>
              <w:t>Правописание корней с чередованием е // и. Практикум</w:t>
            </w:r>
          </w:p>
        </w:tc>
        <w:tc>
          <w:tcPr>
            <w:tcW w:w="1473" w:type="dxa"/>
            <w:vAlign w:val="center"/>
          </w:tcPr>
          <w:p w:rsidR="00FB3A09" w:rsidRDefault="00FB3A09" w:rsidP="00FB3A09">
            <w:pPr>
              <w:pStyle w:val="ConsPlusNormal"/>
              <w:jc w:val="center"/>
            </w:pPr>
            <w:r>
              <w:t>1</w:t>
            </w:r>
          </w:p>
        </w:tc>
      </w:tr>
      <w:tr w:rsidR="00FB3A09" w:rsidRPr="00766E14" w:rsidTr="00FB3A09">
        <w:tc>
          <w:tcPr>
            <w:tcW w:w="1191" w:type="dxa"/>
            <w:vAlign w:val="center"/>
          </w:tcPr>
          <w:p w:rsidR="00FB3A09" w:rsidRDefault="00FB3A09" w:rsidP="00FB3A09">
            <w:pPr>
              <w:pStyle w:val="ConsPlusNormal"/>
            </w:pPr>
            <w:r>
              <w:t>Урок 160.</w:t>
            </w:r>
          </w:p>
        </w:tc>
        <w:tc>
          <w:tcPr>
            <w:tcW w:w="6405" w:type="dxa"/>
            <w:vAlign w:val="center"/>
          </w:tcPr>
          <w:p w:rsidR="00FB3A09" w:rsidRDefault="00FB3A09" w:rsidP="00FB3A09">
            <w:pPr>
              <w:pStyle w:val="ConsPlusNormal"/>
              <w:jc w:val="both"/>
            </w:pPr>
            <w:r>
              <w:t>Обобщение по теме: "Правописание корней с чередованием е // и"</w:t>
            </w:r>
          </w:p>
        </w:tc>
        <w:tc>
          <w:tcPr>
            <w:tcW w:w="1473" w:type="dxa"/>
            <w:vAlign w:val="center"/>
          </w:tcPr>
          <w:p w:rsidR="00FB3A09" w:rsidRDefault="00FB3A09" w:rsidP="00FB3A09">
            <w:pPr>
              <w:pStyle w:val="ConsPlusNormal"/>
            </w:pPr>
          </w:p>
        </w:tc>
      </w:tr>
      <w:tr w:rsidR="00FB3A09" w:rsidRPr="00766E14" w:rsidTr="00FB3A09">
        <w:tc>
          <w:tcPr>
            <w:tcW w:w="1191" w:type="dxa"/>
            <w:vAlign w:val="center"/>
          </w:tcPr>
          <w:p w:rsidR="00FB3A09" w:rsidRDefault="00FB3A09" w:rsidP="00FB3A09">
            <w:pPr>
              <w:pStyle w:val="ConsPlusNormal"/>
            </w:pPr>
            <w:r>
              <w:t>Урок 161.</w:t>
            </w:r>
          </w:p>
        </w:tc>
        <w:tc>
          <w:tcPr>
            <w:tcW w:w="6405" w:type="dxa"/>
            <w:vAlign w:val="center"/>
          </w:tcPr>
          <w:p w:rsidR="00FB3A09" w:rsidRDefault="00FB3A09" w:rsidP="00FB3A09">
            <w:pPr>
              <w:pStyle w:val="ConsPlusNormal"/>
              <w:jc w:val="both"/>
            </w:pPr>
            <w:r>
              <w:t>Правописание гласной перед суффиксом -л- в формах прошедшего времени глагола</w:t>
            </w:r>
          </w:p>
        </w:tc>
        <w:tc>
          <w:tcPr>
            <w:tcW w:w="1473" w:type="dxa"/>
            <w:vAlign w:val="center"/>
          </w:tcPr>
          <w:p w:rsidR="00FB3A09" w:rsidRDefault="00FB3A09" w:rsidP="00FB3A09">
            <w:pPr>
              <w:pStyle w:val="ConsPlusNormal"/>
            </w:pPr>
          </w:p>
        </w:tc>
      </w:tr>
      <w:tr w:rsidR="00FB3A09" w:rsidTr="00FB3A09">
        <w:tc>
          <w:tcPr>
            <w:tcW w:w="1191" w:type="dxa"/>
            <w:vAlign w:val="center"/>
          </w:tcPr>
          <w:p w:rsidR="00FB3A09" w:rsidRDefault="00FB3A09" w:rsidP="00FB3A09">
            <w:pPr>
              <w:pStyle w:val="ConsPlusNormal"/>
            </w:pPr>
            <w:r>
              <w:t>Урок 162.</w:t>
            </w:r>
          </w:p>
        </w:tc>
        <w:tc>
          <w:tcPr>
            <w:tcW w:w="6405" w:type="dxa"/>
            <w:vAlign w:val="center"/>
          </w:tcPr>
          <w:p w:rsidR="00FB3A09" w:rsidRDefault="00FB3A09" w:rsidP="00FB3A09">
            <w:pPr>
              <w:pStyle w:val="ConsPlusNormal"/>
              <w:jc w:val="both"/>
            </w:pPr>
            <w:r>
              <w:t>Правописание гласной перед суффиксом -л- в формах прошедшего времени глагола. Практикум</w:t>
            </w:r>
          </w:p>
        </w:tc>
        <w:tc>
          <w:tcPr>
            <w:tcW w:w="1473" w:type="dxa"/>
            <w:vAlign w:val="center"/>
          </w:tcPr>
          <w:p w:rsidR="00FB3A09" w:rsidRDefault="00FB3A09" w:rsidP="00FB3A09">
            <w:pPr>
              <w:pStyle w:val="ConsPlusNormal"/>
              <w:jc w:val="center"/>
            </w:pPr>
            <w:r>
              <w:t>1</w:t>
            </w:r>
          </w:p>
        </w:tc>
      </w:tr>
      <w:tr w:rsidR="00FB3A09" w:rsidRPr="00766E14" w:rsidTr="00FB3A09">
        <w:tc>
          <w:tcPr>
            <w:tcW w:w="1191" w:type="dxa"/>
            <w:vAlign w:val="center"/>
          </w:tcPr>
          <w:p w:rsidR="00FB3A09" w:rsidRDefault="00FB3A09" w:rsidP="00FB3A09">
            <w:pPr>
              <w:pStyle w:val="ConsPlusNormal"/>
            </w:pPr>
            <w:r>
              <w:lastRenderedPageBreak/>
              <w:t>Урок 163.</w:t>
            </w:r>
          </w:p>
        </w:tc>
        <w:tc>
          <w:tcPr>
            <w:tcW w:w="6405" w:type="dxa"/>
            <w:vAlign w:val="center"/>
          </w:tcPr>
          <w:p w:rsidR="00FB3A09" w:rsidRDefault="00FB3A09" w:rsidP="00FB3A09">
            <w:pPr>
              <w:pStyle w:val="ConsPlusNormal"/>
              <w:jc w:val="both"/>
            </w:pPr>
            <w:r>
              <w:t>Слитное и раздельное написание не с глаголами</w:t>
            </w:r>
          </w:p>
        </w:tc>
        <w:tc>
          <w:tcPr>
            <w:tcW w:w="1473" w:type="dxa"/>
            <w:vAlign w:val="center"/>
          </w:tcPr>
          <w:p w:rsidR="00FB3A09" w:rsidRDefault="00FB3A09" w:rsidP="00FB3A09">
            <w:pPr>
              <w:pStyle w:val="ConsPlusNormal"/>
            </w:pPr>
          </w:p>
        </w:tc>
      </w:tr>
      <w:tr w:rsidR="00FB3A09" w:rsidRPr="00766E14" w:rsidTr="00FB3A09">
        <w:tc>
          <w:tcPr>
            <w:tcW w:w="1191" w:type="dxa"/>
            <w:vAlign w:val="center"/>
          </w:tcPr>
          <w:p w:rsidR="00FB3A09" w:rsidRDefault="00FB3A09" w:rsidP="00FB3A09">
            <w:pPr>
              <w:pStyle w:val="ConsPlusNormal"/>
            </w:pPr>
            <w:r>
              <w:t>Урок 164.</w:t>
            </w:r>
          </w:p>
        </w:tc>
        <w:tc>
          <w:tcPr>
            <w:tcW w:w="6405" w:type="dxa"/>
            <w:vAlign w:val="center"/>
          </w:tcPr>
          <w:p w:rsidR="00FB3A09" w:rsidRDefault="00FB3A09" w:rsidP="00FB3A09">
            <w:pPr>
              <w:pStyle w:val="ConsPlusNormal"/>
              <w:jc w:val="both"/>
            </w:pPr>
            <w:r>
              <w:t>Повторение по теме "Глагол". Контрольная работа</w:t>
            </w:r>
          </w:p>
        </w:tc>
        <w:tc>
          <w:tcPr>
            <w:tcW w:w="1473" w:type="dxa"/>
            <w:vAlign w:val="center"/>
          </w:tcPr>
          <w:p w:rsidR="00FB3A09" w:rsidRDefault="00FB3A09" w:rsidP="00FB3A09">
            <w:pPr>
              <w:pStyle w:val="ConsPlusNormal"/>
            </w:pPr>
          </w:p>
        </w:tc>
      </w:tr>
      <w:tr w:rsidR="00FB3A09" w:rsidRPr="00766E14" w:rsidTr="00FB3A09">
        <w:tc>
          <w:tcPr>
            <w:tcW w:w="1191" w:type="dxa"/>
            <w:vAlign w:val="center"/>
          </w:tcPr>
          <w:p w:rsidR="00FB3A09" w:rsidRDefault="00FB3A09" w:rsidP="00FB3A09">
            <w:pPr>
              <w:pStyle w:val="ConsPlusNormal"/>
            </w:pPr>
            <w:r>
              <w:t>Урок 165.</w:t>
            </w:r>
          </w:p>
        </w:tc>
        <w:tc>
          <w:tcPr>
            <w:tcW w:w="6405" w:type="dxa"/>
            <w:vAlign w:val="center"/>
          </w:tcPr>
          <w:p w:rsidR="00FB3A09" w:rsidRDefault="00FB3A09" w:rsidP="00FB3A09">
            <w:pPr>
              <w:pStyle w:val="ConsPlusNormal"/>
              <w:jc w:val="both"/>
            </w:pPr>
            <w:r>
              <w:t>Работа над ошибками, анализ работы</w:t>
            </w:r>
          </w:p>
        </w:tc>
        <w:tc>
          <w:tcPr>
            <w:tcW w:w="1473" w:type="dxa"/>
            <w:vAlign w:val="center"/>
          </w:tcPr>
          <w:p w:rsidR="00FB3A09" w:rsidRDefault="00FB3A09" w:rsidP="00FB3A09">
            <w:pPr>
              <w:pStyle w:val="ConsPlusNormal"/>
            </w:pPr>
          </w:p>
        </w:tc>
      </w:tr>
      <w:tr w:rsidR="00FB3A09" w:rsidRPr="00766E14" w:rsidTr="00FB3A09">
        <w:tc>
          <w:tcPr>
            <w:tcW w:w="1191" w:type="dxa"/>
            <w:vAlign w:val="center"/>
          </w:tcPr>
          <w:p w:rsidR="00FB3A09" w:rsidRDefault="00FB3A09" w:rsidP="00FB3A09">
            <w:pPr>
              <w:pStyle w:val="ConsPlusNormal"/>
            </w:pPr>
            <w:r>
              <w:t>Урок 166.</w:t>
            </w:r>
          </w:p>
        </w:tc>
        <w:tc>
          <w:tcPr>
            <w:tcW w:w="6405" w:type="dxa"/>
            <w:vAlign w:val="center"/>
          </w:tcPr>
          <w:p w:rsidR="00FB3A09" w:rsidRDefault="00FB3A09" w:rsidP="00FB3A09">
            <w:pPr>
              <w:pStyle w:val="ConsPlusNormal"/>
              <w:jc w:val="both"/>
            </w:pPr>
            <w:r>
              <w:t>Итоговая контрольная работа за курс 5 класса</w:t>
            </w:r>
          </w:p>
        </w:tc>
        <w:tc>
          <w:tcPr>
            <w:tcW w:w="1473" w:type="dxa"/>
            <w:vAlign w:val="center"/>
          </w:tcPr>
          <w:p w:rsidR="00FB3A09" w:rsidRDefault="00FB3A09" w:rsidP="00FB3A09">
            <w:pPr>
              <w:pStyle w:val="ConsPlusNormal"/>
            </w:pPr>
          </w:p>
        </w:tc>
      </w:tr>
      <w:tr w:rsidR="00FB3A09" w:rsidRPr="00766E14" w:rsidTr="00FB3A09">
        <w:tc>
          <w:tcPr>
            <w:tcW w:w="1191" w:type="dxa"/>
            <w:vAlign w:val="center"/>
          </w:tcPr>
          <w:p w:rsidR="00FB3A09" w:rsidRDefault="00FB3A09" w:rsidP="00FB3A09">
            <w:pPr>
              <w:pStyle w:val="ConsPlusNormal"/>
            </w:pPr>
            <w:r>
              <w:t>Урок 167.</w:t>
            </w:r>
          </w:p>
        </w:tc>
        <w:tc>
          <w:tcPr>
            <w:tcW w:w="6405" w:type="dxa"/>
            <w:vAlign w:val="center"/>
          </w:tcPr>
          <w:p w:rsidR="00FB3A09" w:rsidRDefault="00FB3A09" w:rsidP="00FB3A09">
            <w:pPr>
              <w:pStyle w:val="ConsPlusNormal"/>
              <w:jc w:val="both"/>
            </w:pPr>
            <w:r>
              <w:t>Повторение. Фонетика. Графика. Орфография. Орфоэпия</w:t>
            </w:r>
          </w:p>
        </w:tc>
        <w:tc>
          <w:tcPr>
            <w:tcW w:w="1473" w:type="dxa"/>
            <w:vAlign w:val="center"/>
          </w:tcPr>
          <w:p w:rsidR="00FB3A09" w:rsidRDefault="00FB3A09" w:rsidP="00FB3A09">
            <w:pPr>
              <w:pStyle w:val="ConsPlusNormal"/>
            </w:pPr>
          </w:p>
        </w:tc>
      </w:tr>
      <w:tr w:rsidR="00FB3A09" w:rsidTr="00FB3A09">
        <w:tc>
          <w:tcPr>
            <w:tcW w:w="1191" w:type="dxa"/>
            <w:vAlign w:val="center"/>
          </w:tcPr>
          <w:p w:rsidR="00FB3A09" w:rsidRDefault="00FB3A09" w:rsidP="00FB3A09">
            <w:pPr>
              <w:pStyle w:val="ConsPlusNormal"/>
            </w:pPr>
            <w:r>
              <w:t>Урок 168.</w:t>
            </w:r>
          </w:p>
        </w:tc>
        <w:tc>
          <w:tcPr>
            <w:tcW w:w="6405" w:type="dxa"/>
            <w:vAlign w:val="center"/>
          </w:tcPr>
          <w:p w:rsidR="00FB3A09" w:rsidRDefault="00FB3A09" w:rsidP="00FB3A09">
            <w:pPr>
              <w:pStyle w:val="ConsPlusNormal"/>
              <w:jc w:val="both"/>
            </w:pPr>
            <w:r>
              <w:t>Повторение. Лексикология. Культура речи</w:t>
            </w:r>
          </w:p>
        </w:tc>
        <w:tc>
          <w:tcPr>
            <w:tcW w:w="1473" w:type="dxa"/>
            <w:vAlign w:val="center"/>
          </w:tcPr>
          <w:p w:rsidR="00FB3A09" w:rsidRDefault="00FB3A09" w:rsidP="00FB3A09">
            <w:pPr>
              <w:pStyle w:val="ConsPlusNormal"/>
            </w:pPr>
          </w:p>
        </w:tc>
      </w:tr>
      <w:tr w:rsidR="00FB3A09" w:rsidTr="00FB3A09">
        <w:tc>
          <w:tcPr>
            <w:tcW w:w="1191" w:type="dxa"/>
            <w:vAlign w:val="center"/>
          </w:tcPr>
          <w:p w:rsidR="00FB3A09" w:rsidRDefault="00FB3A09" w:rsidP="00FB3A09">
            <w:pPr>
              <w:pStyle w:val="ConsPlusNormal"/>
            </w:pPr>
            <w:r>
              <w:t>Урок 169.</w:t>
            </w:r>
          </w:p>
        </w:tc>
        <w:tc>
          <w:tcPr>
            <w:tcW w:w="6405" w:type="dxa"/>
            <w:vAlign w:val="center"/>
          </w:tcPr>
          <w:p w:rsidR="00FB3A09" w:rsidRDefault="00FB3A09" w:rsidP="00FB3A09">
            <w:pPr>
              <w:pStyle w:val="ConsPlusNormal"/>
              <w:jc w:val="both"/>
            </w:pPr>
            <w:r>
              <w:t>Повторение. Морфология. Культура речи</w:t>
            </w:r>
          </w:p>
        </w:tc>
        <w:tc>
          <w:tcPr>
            <w:tcW w:w="1473" w:type="dxa"/>
            <w:vAlign w:val="center"/>
          </w:tcPr>
          <w:p w:rsidR="00FB3A09" w:rsidRDefault="00FB3A09" w:rsidP="00FB3A09">
            <w:pPr>
              <w:pStyle w:val="ConsPlusNormal"/>
            </w:pPr>
          </w:p>
        </w:tc>
      </w:tr>
      <w:tr w:rsidR="00FB3A09" w:rsidTr="00FB3A09">
        <w:tc>
          <w:tcPr>
            <w:tcW w:w="1191" w:type="dxa"/>
            <w:vAlign w:val="center"/>
          </w:tcPr>
          <w:p w:rsidR="00FB3A09" w:rsidRDefault="00FB3A09" w:rsidP="00FB3A09">
            <w:pPr>
              <w:pStyle w:val="ConsPlusNormal"/>
            </w:pPr>
            <w:r>
              <w:t>Урок 170.</w:t>
            </w:r>
          </w:p>
        </w:tc>
        <w:tc>
          <w:tcPr>
            <w:tcW w:w="6405" w:type="dxa"/>
            <w:vAlign w:val="center"/>
          </w:tcPr>
          <w:p w:rsidR="00FB3A09" w:rsidRDefault="00FB3A09" w:rsidP="00FB3A09">
            <w:pPr>
              <w:pStyle w:val="ConsPlusNormal"/>
              <w:jc w:val="both"/>
            </w:pPr>
            <w:r>
              <w:t>Повторение. Синтаксис. Культура речи</w:t>
            </w:r>
          </w:p>
        </w:tc>
        <w:tc>
          <w:tcPr>
            <w:tcW w:w="1473" w:type="dxa"/>
            <w:vAlign w:val="center"/>
          </w:tcPr>
          <w:p w:rsidR="00FB3A09" w:rsidRDefault="00FB3A09" w:rsidP="00FB3A09">
            <w:pPr>
              <w:pStyle w:val="ConsPlusNormal"/>
            </w:pPr>
          </w:p>
        </w:tc>
      </w:tr>
      <w:tr w:rsidR="00FB3A09" w:rsidRPr="00766E14" w:rsidTr="00FB3A09">
        <w:tc>
          <w:tcPr>
            <w:tcW w:w="9069" w:type="dxa"/>
            <w:gridSpan w:val="3"/>
            <w:vAlign w:val="center"/>
          </w:tcPr>
          <w:p w:rsidR="00FB3A09" w:rsidRDefault="00FB3A09" w:rsidP="00FB3A09">
            <w:pPr>
              <w:pStyle w:val="ConsPlusNormal"/>
              <w:jc w:val="both"/>
            </w:pPr>
            <w:r>
              <w:lastRenderedPageBreak/>
              <w:t>ОБЩЕЕ КОЛИЧЕСТВО УРОКОВ ПО ПРОГРАММЕ: 170, из них уроков, отведенных на контрольные работы (в том числе Всероссийские проверочные работы), - не более 17</w:t>
            </w:r>
          </w:p>
        </w:tc>
      </w:tr>
    </w:tbl>
    <w:p w:rsidR="00FB3A09" w:rsidRDefault="00FB3A09" w:rsidP="00FB3A09">
      <w:pPr>
        <w:pStyle w:val="ConsPlusNormal"/>
        <w:jc w:val="both"/>
      </w:pPr>
    </w:p>
    <w:p w:rsidR="00FB3A09" w:rsidRDefault="00FB3A09" w:rsidP="00FB3A09">
      <w:pPr>
        <w:pStyle w:val="ConsPlusNormal"/>
        <w:jc w:val="right"/>
      </w:pPr>
      <w:r>
        <w:t>Таблица 2.1</w:t>
      </w:r>
    </w:p>
    <w:p w:rsidR="00FB3A09" w:rsidRDefault="00FB3A09" w:rsidP="00FB3A09">
      <w:pPr>
        <w:pStyle w:val="ConsPlusNormal"/>
        <w:jc w:val="both"/>
      </w:pPr>
    </w:p>
    <w:p w:rsidR="00FB3A09" w:rsidRDefault="00FB3A09" w:rsidP="00FB3A09">
      <w:pPr>
        <w:pStyle w:val="ConsPlusNormal"/>
        <w:jc w:val="both"/>
      </w:pPr>
      <w:r>
        <w:t>6 класс</w:t>
      </w:r>
    </w:p>
    <w:p w:rsidR="00FB3A09" w:rsidRDefault="00FB3A09" w:rsidP="00FB3A09">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1191"/>
        <w:gridCol w:w="6405"/>
        <w:gridCol w:w="1473"/>
      </w:tblGrid>
      <w:tr w:rsidR="00FB3A09" w:rsidRPr="00766E14" w:rsidTr="00FB3A09">
        <w:tc>
          <w:tcPr>
            <w:tcW w:w="1191" w:type="dxa"/>
          </w:tcPr>
          <w:p w:rsidR="00FB3A09" w:rsidRDefault="00FB3A09" w:rsidP="00FB3A09">
            <w:pPr>
              <w:pStyle w:val="ConsPlusNormal"/>
              <w:jc w:val="center"/>
            </w:pPr>
            <w:r>
              <w:t>N урока</w:t>
            </w:r>
          </w:p>
        </w:tc>
        <w:tc>
          <w:tcPr>
            <w:tcW w:w="6405" w:type="dxa"/>
          </w:tcPr>
          <w:p w:rsidR="00FB3A09" w:rsidRDefault="00FB3A09" w:rsidP="00FB3A09">
            <w:pPr>
              <w:pStyle w:val="ConsPlusNormal"/>
              <w:jc w:val="center"/>
            </w:pPr>
            <w:r>
              <w:t>Тема урока</w:t>
            </w:r>
          </w:p>
        </w:tc>
        <w:tc>
          <w:tcPr>
            <w:tcW w:w="1473" w:type="dxa"/>
          </w:tcPr>
          <w:p w:rsidR="00FB3A09" w:rsidRDefault="00FB3A09" w:rsidP="00FB3A09">
            <w:pPr>
              <w:pStyle w:val="ConsPlusNormal"/>
              <w:jc w:val="center"/>
            </w:pPr>
            <w:r>
              <w:t>Количество часов на практические работы</w:t>
            </w:r>
          </w:p>
        </w:tc>
      </w:tr>
      <w:tr w:rsidR="00FB3A09" w:rsidRPr="00766E14" w:rsidTr="00FB3A09">
        <w:tc>
          <w:tcPr>
            <w:tcW w:w="1191" w:type="dxa"/>
            <w:vAlign w:val="center"/>
          </w:tcPr>
          <w:p w:rsidR="00FB3A09" w:rsidRDefault="00FB3A09" w:rsidP="00FB3A09">
            <w:pPr>
              <w:pStyle w:val="ConsPlusNormal"/>
            </w:pPr>
            <w:r>
              <w:t>Урок 1.</w:t>
            </w:r>
          </w:p>
        </w:tc>
        <w:tc>
          <w:tcPr>
            <w:tcW w:w="6405" w:type="dxa"/>
            <w:vAlign w:val="center"/>
          </w:tcPr>
          <w:p w:rsidR="00FB3A09" w:rsidRDefault="00FB3A09" w:rsidP="00FB3A09">
            <w:pPr>
              <w:pStyle w:val="ConsPlusNormal"/>
              <w:jc w:val="both"/>
            </w:pPr>
            <w:r>
              <w:t>Русский язык - государственный язык Российской Федерации</w:t>
            </w:r>
          </w:p>
        </w:tc>
        <w:tc>
          <w:tcPr>
            <w:tcW w:w="1473" w:type="dxa"/>
            <w:vAlign w:val="center"/>
          </w:tcPr>
          <w:p w:rsidR="00FB3A09" w:rsidRDefault="00FB3A09" w:rsidP="00FB3A09">
            <w:pPr>
              <w:pStyle w:val="ConsPlusNormal"/>
            </w:pPr>
          </w:p>
        </w:tc>
      </w:tr>
      <w:tr w:rsidR="00FB3A09" w:rsidRPr="00766E14" w:rsidTr="00FB3A09">
        <w:tc>
          <w:tcPr>
            <w:tcW w:w="1191" w:type="dxa"/>
            <w:vAlign w:val="center"/>
          </w:tcPr>
          <w:p w:rsidR="00FB3A09" w:rsidRDefault="00FB3A09" w:rsidP="00FB3A09">
            <w:pPr>
              <w:pStyle w:val="ConsPlusNormal"/>
            </w:pPr>
            <w:r>
              <w:t>Урок 2.</w:t>
            </w:r>
          </w:p>
        </w:tc>
        <w:tc>
          <w:tcPr>
            <w:tcW w:w="6405" w:type="dxa"/>
            <w:vAlign w:val="center"/>
          </w:tcPr>
          <w:p w:rsidR="00FB3A09" w:rsidRDefault="00FB3A09" w:rsidP="00FB3A09">
            <w:pPr>
              <w:pStyle w:val="ConsPlusNormal"/>
              <w:jc w:val="both"/>
            </w:pPr>
            <w:r>
              <w:t>Русский язык - язык межнационального общения</w:t>
            </w:r>
          </w:p>
        </w:tc>
        <w:tc>
          <w:tcPr>
            <w:tcW w:w="1473" w:type="dxa"/>
            <w:vAlign w:val="center"/>
          </w:tcPr>
          <w:p w:rsidR="00FB3A09" w:rsidRDefault="00FB3A09" w:rsidP="00FB3A09">
            <w:pPr>
              <w:pStyle w:val="ConsPlusNormal"/>
            </w:pPr>
          </w:p>
        </w:tc>
      </w:tr>
      <w:tr w:rsidR="00FB3A09" w:rsidTr="00FB3A09">
        <w:tc>
          <w:tcPr>
            <w:tcW w:w="1191" w:type="dxa"/>
            <w:vAlign w:val="center"/>
          </w:tcPr>
          <w:p w:rsidR="00FB3A09" w:rsidRDefault="00FB3A09" w:rsidP="00FB3A09">
            <w:pPr>
              <w:pStyle w:val="ConsPlusNormal"/>
            </w:pPr>
            <w:r>
              <w:t>Урок 3.</w:t>
            </w:r>
          </w:p>
        </w:tc>
        <w:tc>
          <w:tcPr>
            <w:tcW w:w="6405" w:type="dxa"/>
            <w:vAlign w:val="center"/>
          </w:tcPr>
          <w:p w:rsidR="00FB3A09" w:rsidRDefault="00FB3A09" w:rsidP="00FB3A09">
            <w:pPr>
              <w:pStyle w:val="ConsPlusNormal"/>
              <w:jc w:val="both"/>
            </w:pPr>
            <w:r>
              <w:t>Понятие о литературном языке</w:t>
            </w:r>
          </w:p>
        </w:tc>
        <w:tc>
          <w:tcPr>
            <w:tcW w:w="1473" w:type="dxa"/>
            <w:vAlign w:val="center"/>
          </w:tcPr>
          <w:p w:rsidR="00FB3A09" w:rsidRDefault="00FB3A09" w:rsidP="00FB3A09">
            <w:pPr>
              <w:pStyle w:val="ConsPlusNormal"/>
            </w:pPr>
          </w:p>
        </w:tc>
      </w:tr>
      <w:tr w:rsidR="00FB3A09" w:rsidRPr="00766E14" w:rsidTr="00FB3A09">
        <w:tc>
          <w:tcPr>
            <w:tcW w:w="1191" w:type="dxa"/>
            <w:vAlign w:val="center"/>
          </w:tcPr>
          <w:p w:rsidR="00FB3A09" w:rsidRDefault="00FB3A09" w:rsidP="00FB3A09">
            <w:pPr>
              <w:pStyle w:val="ConsPlusNormal"/>
            </w:pPr>
            <w:r>
              <w:lastRenderedPageBreak/>
              <w:t>Урок 4.</w:t>
            </w:r>
          </w:p>
        </w:tc>
        <w:tc>
          <w:tcPr>
            <w:tcW w:w="6405" w:type="dxa"/>
            <w:vAlign w:val="center"/>
          </w:tcPr>
          <w:p w:rsidR="00FB3A09" w:rsidRDefault="00FB3A09" w:rsidP="00FB3A09">
            <w:pPr>
              <w:pStyle w:val="ConsPlusNormal"/>
              <w:jc w:val="both"/>
            </w:pPr>
            <w:r>
              <w:t>Повторение. Смысловой, речеведческий, языковой анализ текста (повторение изученного в 5 классе)</w:t>
            </w:r>
          </w:p>
        </w:tc>
        <w:tc>
          <w:tcPr>
            <w:tcW w:w="1473" w:type="dxa"/>
            <w:vAlign w:val="center"/>
          </w:tcPr>
          <w:p w:rsidR="00FB3A09" w:rsidRDefault="00FB3A09" w:rsidP="00FB3A09">
            <w:pPr>
              <w:pStyle w:val="ConsPlusNormal"/>
            </w:pPr>
          </w:p>
        </w:tc>
      </w:tr>
      <w:tr w:rsidR="00FB3A09" w:rsidRPr="00766E14" w:rsidTr="00FB3A09">
        <w:tc>
          <w:tcPr>
            <w:tcW w:w="1191" w:type="dxa"/>
            <w:vAlign w:val="center"/>
          </w:tcPr>
          <w:p w:rsidR="00FB3A09" w:rsidRDefault="00FB3A09" w:rsidP="00FB3A09">
            <w:pPr>
              <w:pStyle w:val="ConsPlusNormal"/>
            </w:pPr>
            <w:r>
              <w:t>Урок 5.</w:t>
            </w:r>
          </w:p>
        </w:tc>
        <w:tc>
          <w:tcPr>
            <w:tcW w:w="6405" w:type="dxa"/>
            <w:vAlign w:val="center"/>
          </w:tcPr>
          <w:p w:rsidR="00FB3A09" w:rsidRDefault="00FB3A09" w:rsidP="00FB3A09">
            <w:pPr>
              <w:pStyle w:val="ConsPlusNormal"/>
              <w:jc w:val="both"/>
            </w:pPr>
            <w:r>
              <w:t>Повторение. Употребление ь и ъ (повторение изученного в 5 классе)</w:t>
            </w:r>
          </w:p>
        </w:tc>
        <w:tc>
          <w:tcPr>
            <w:tcW w:w="1473" w:type="dxa"/>
            <w:vAlign w:val="center"/>
          </w:tcPr>
          <w:p w:rsidR="00FB3A09" w:rsidRDefault="00FB3A09" w:rsidP="00FB3A09">
            <w:pPr>
              <w:pStyle w:val="ConsPlusNormal"/>
            </w:pPr>
          </w:p>
        </w:tc>
      </w:tr>
      <w:tr w:rsidR="00FB3A09" w:rsidRPr="00766E14" w:rsidTr="00FB3A09">
        <w:tc>
          <w:tcPr>
            <w:tcW w:w="1191" w:type="dxa"/>
            <w:vAlign w:val="center"/>
          </w:tcPr>
          <w:p w:rsidR="00FB3A09" w:rsidRDefault="00FB3A09" w:rsidP="00FB3A09">
            <w:pPr>
              <w:pStyle w:val="ConsPlusNormal"/>
            </w:pPr>
            <w:r>
              <w:t>Урок 6.</w:t>
            </w:r>
          </w:p>
        </w:tc>
        <w:tc>
          <w:tcPr>
            <w:tcW w:w="6405" w:type="dxa"/>
            <w:vAlign w:val="center"/>
          </w:tcPr>
          <w:p w:rsidR="00FB3A09" w:rsidRDefault="00FB3A09" w:rsidP="00FB3A09">
            <w:pPr>
              <w:pStyle w:val="ConsPlusNormal"/>
              <w:jc w:val="both"/>
            </w:pPr>
            <w:r>
              <w:t>Повторение. Правописание корней (повторение изученного в 5 классе)</w:t>
            </w:r>
          </w:p>
        </w:tc>
        <w:tc>
          <w:tcPr>
            <w:tcW w:w="1473" w:type="dxa"/>
            <w:vAlign w:val="center"/>
          </w:tcPr>
          <w:p w:rsidR="00FB3A09" w:rsidRDefault="00FB3A09" w:rsidP="00FB3A09">
            <w:pPr>
              <w:pStyle w:val="ConsPlusNormal"/>
            </w:pPr>
          </w:p>
        </w:tc>
      </w:tr>
      <w:tr w:rsidR="00FB3A09" w:rsidRPr="00766E14" w:rsidTr="00FB3A09">
        <w:tc>
          <w:tcPr>
            <w:tcW w:w="1191" w:type="dxa"/>
            <w:vAlign w:val="center"/>
          </w:tcPr>
          <w:p w:rsidR="00FB3A09" w:rsidRDefault="00FB3A09" w:rsidP="00FB3A09">
            <w:pPr>
              <w:pStyle w:val="ConsPlusNormal"/>
            </w:pPr>
            <w:r>
              <w:t>Урок 7.</w:t>
            </w:r>
          </w:p>
        </w:tc>
        <w:tc>
          <w:tcPr>
            <w:tcW w:w="6405" w:type="dxa"/>
            <w:vAlign w:val="center"/>
          </w:tcPr>
          <w:p w:rsidR="00FB3A09" w:rsidRDefault="00FB3A09" w:rsidP="00FB3A09">
            <w:pPr>
              <w:pStyle w:val="ConsPlusNormal"/>
              <w:jc w:val="both"/>
            </w:pPr>
            <w:r>
              <w:t>Повторение. Правописание приставок (повторение изученного в 5 классе)</w:t>
            </w:r>
          </w:p>
        </w:tc>
        <w:tc>
          <w:tcPr>
            <w:tcW w:w="1473" w:type="dxa"/>
            <w:vAlign w:val="center"/>
          </w:tcPr>
          <w:p w:rsidR="00FB3A09" w:rsidRDefault="00FB3A09" w:rsidP="00FB3A09">
            <w:pPr>
              <w:pStyle w:val="ConsPlusNormal"/>
            </w:pPr>
          </w:p>
        </w:tc>
      </w:tr>
      <w:tr w:rsidR="00FB3A09" w:rsidRPr="00766E14" w:rsidTr="00FB3A09">
        <w:tc>
          <w:tcPr>
            <w:tcW w:w="1191" w:type="dxa"/>
            <w:vAlign w:val="center"/>
          </w:tcPr>
          <w:p w:rsidR="00FB3A09" w:rsidRDefault="00FB3A09" w:rsidP="00FB3A09">
            <w:pPr>
              <w:pStyle w:val="ConsPlusNormal"/>
            </w:pPr>
            <w:r>
              <w:t>Урок 8.</w:t>
            </w:r>
          </w:p>
        </w:tc>
        <w:tc>
          <w:tcPr>
            <w:tcW w:w="6405" w:type="dxa"/>
            <w:vAlign w:val="center"/>
          </w:tcPr>
          <w:p w:rsidR="00FB3A09" w:rsidRDefault="00FB3A09" w:rsidP="00FB3A09">
            <w:pPr>
              <w:pStyle w:val="ConsPlusNormal"/>
              <w:jc w:val="both"/>
            </w:pPr>
            <w:r>
              <w:t>Повторение. Правописание суффиксов (повторение изученного в 5 классе)</w:t>
            </w:r>
          </w:p>
        </w:tc>
        <w:tc>
          <w:tcPr>
            <w:tcW w:w="1473" w:type="dxa"/>
            <w:vAlign w:val="center"/>
          </w:tcPr>
          <w:p w:rsidR="00FB3A09" w:rsidRDefault="00FB3A09" w:rsidP="00FB3A09">
            <w:pPr>
              <w:pStyle w:val="ConsPlusNormal"/>
            </w:pPr>
          </w:p>
        </w:tc>
      </w:tr>
      <w:tr w:rsidR="00FB3A09" w:rsidRPr="00766E14" w:rsidTr="00FB3A09">
        <w:tc>
          <w:tcPr>
            <w:tcW w:w="1191" w:type="dxa"/>
            <w:vAlign w:val="center"/>
          </w:tcPr>
          <w:p w:rsidR="00FB3A09" w:rsidRDefault="00FB3A09" w:rsidP="00FB3A09">
            <w:pPr>
              <w:pStyle w:val="ConsPlusNormal"/>
            </w:pPr>
            <w:r>
              <w:t>Урок 9.</w:t>
            </w:r>
          </w:p>
        </w:tc>
        <w:tc>
          <w:tcPr>
            <w:tcW w:w="6405" w:type="dxa"/>
            <w:vAlign w:val="center"/>
          </w:tcPr>
          <w:p w:rsidR="00FB3A09" w:rsidRDefault="00FB3A09" w:rsidP="00FB3A09">
            <w:pPr>
              <w:pStyle w:val="ConsPlusNormal"/>
              <w:jc w:val="both"/>
            </w:pPr>
            <w:r>
              <w:t>Повторение. Слитное и раздельное написание не с глаголами, именами существительными и именами прилагательными (повторение изученного в 5 классе)</w:t>
            </w:r>
          </w:p>
        </w:tc>
        <w:tc>
          <w:tcPr>
            <w:tcW w:w="1473" w:type="dxa"/>
            <w:vAlign w:val="center"/>
          </w:tcPr>
          <w:p w:rsidR="00FB3A09" w:rsidRDefault="00FB3A09" w:rsidP="00FB3A09">
            <w:pPr>
              <w:pStyle w:val="ConsPlusNormal"/>
            </w:pPr>
          </w:p>
        </w:tc>
      </w:tr>
      <w:tr w:rsidR="00FB3A09" w:rsidTr="00FB3A09">
        <w:tc>
          <w:tcPr>
            <w:tcW w:w="1191" w:type="dxa"/>
            <w:vAlign w:val="center"/>
          </w:tcPr>
          <w:p w:rsidR="00FB3A09" w:rsidRDefault="00FB3A09" w:rsidP="00FB3A09">
            <w:pPr>
              <w:pStyle w:val="ConsPlusNormal"/>
            </w:pPr>
            <w:r>
              <w:t>Урок 10.</w:t>
            </w:r>
          </w:p>
        </w:tc>
        <w:tc>
          <w:tcPr>
            <w:tcW w:w="6405" w:type="dxa"/>
            <w:vAlign w:val="center"/>
          </w:tcPr>
          <w:p w:rsidR="00FB3A09" w:rsidRDefault="00FB3A09" w:rsidP="00FB3A09">
            <w:pPr>
              <w:pStyle w:val="ConsPlusNormal"/>
              <w:jc w:val="both"/>
            </w:pPr>
            <w:r>
              <w:t>Диктант (Контрольная работа)</w:t>
            </w:r>
          </w:p>
        </w:tc>
        <w:tc>
          <w:tcPr>
            <w:tcW w:w="1473" w:type="dxa"/>
            <w:vAlign w:val="center"/>
          </w:tcPr>
          <w:p w:rsidR="00FB3A09" w:rsidRDefault="00FB3A09" w:rsidP="00FB3A09">
            <w:pPr>
              <w:pStyle w:val="ConsPlusNormal"/>
            </w:pPr>
          </w:p>
        </w:tc>
      </w:tr>
      <w:tr w:rsidR="00FB3A09" w:rsidTr="00FB3A09">
        <w:tc>
          <w:tcPr>
            <w:tcW w:w="1191" w:type="dxa"/>
            <w:vAlign w:val="center"/>
          </w:tcPr>
          <w:p w:rsidR="00FB3A09" w:rsidRDefault="00FB3A09" w:rsidP="00FB3A09">
            <w:pPr>
              <w:pStyle w:val="ConsPlusNormal"/>
            </w:pPr>
            <w:r>
              <w:t>Урок 11.</w:t>
            </w:r>
          </w:p>
        </w:tc>
        <w:tc>
          <w:tcPr>
            <w:tcW w:w="6405" w:type="dxa"/>
            <w:vAlign w:val="center"/>
          </w:tcPr>
          <w:p w:rsidR="00FB3A09" w:rsidRDefault="00FB3A09" w:rsidP="00FB3A09">
            <w:pPr>
              <w:pStyle w:val="ConsPlusNormal"/>
              <w:jc w:val="both"/>
            </w:pPr>
            <w:r>
              <w:t>Виды речи. Монолог и диалог. Монолог-описание</w:t>
            </w:r>
          </w:p>
        </w:tc>
        <w:tc>
          <w:tcPr>
            <w:tcW w:w="1473" w:type="dxa"/>
            <w:vAlign w:val="center"/>
          </w:tcPr>
          <w:p w:rsidR="00FB3A09" w:rsidRDefault="00FB3A09" w:rsidP="00FB3A09">
            <w:pPr>
              <w:pStyle w:val="ConsPlusNormal"/>
            </w:pPr>
          </w:p>
        </w:tc>
      </w:tr>
      <w:tr w:rsidR="00FB3A09" w:rsidTr="00FB3A09">
        <w:tc>
          <w:tcPr>
            <w:tcW w:w="1191" w:type="dxa"/>
            <w:vAlign w:val="center"/>
          </w:tcPr>
          <w:p w:rsidR="00FB3A09" w:rsidRDefault="00FB3A09" w:rsidP="00FB3A09">
            <w:pPr>
              <w:pStyle w:val="ConsPlusNormal"/>
            </w:pPr>
            <w:r>
              <w:lastRenderedPageBreak/>
              <w:t>Урок 12.</w:t>
            </w:r>
          </w:p>
        </w:tc>
        <w:tc>
          <w:tcPr>
            <w:tcW w:w="6405" w:type="dxa"/>
            <w:vAlign w:val="center"/>
          </w:tcPr>
          <w:p w:rsidR="00FB3A09" w:rsidRDefault="00FB3A09" w:rsidP="00FB3A09">
            <w:pPr>
              <w:pStyle w:val="ConsPlusNormal"/>
              <w:jc w:val="both"/>
            </w:pPr>
            <w:r>
              <w:t>Монолог-повествование</w:t>
            </w:r>
          </w:p>
        </w:tc>
        <w:tc>
          <w:tcPr>
            <w:tcW w:w="1473" w:type="dxa"/>
            <w:vAlign w:val="center"/>
          </w:tcPr>
          <w:p w:rsidR="00FB3A09" w:rsidRDefault="00FB3A09" w:rsidP="00FB3A09">
            <w:pPr>
              <w:pStyle w:val="ConsPlusNormal"/>
            </w:pPr>
          </w:p>
        </w:tc>
      </w:tr>
      <w:tr w:rsidR="00FB3A09" w:rsidTr="00FB3A09">
        <w:tc>
          <w:tcPr>
            <w:tcW w:w="1191" w:type="dxa"/>
            <w:vAlign w:val="center"/>
          </w:tcPr>
          <w:p w:rsidR="00FB3A09" w:rsidRDefault="00FB3A09" w:rsidP="00FB3A09">
            <w:pPr>
              <w:pStyle w:val="ConsPlusNormal"/>
            </w:pPr>
            <w:r>
              <w:t>Урок 13.</w:t>
            </w:r>
          </w:p>
        </w:tc>
        <w:tc>
          <w:tcPr>
            <w:tcW w:w="6405" w:type="dxa"/>
            <w:vAlign w:val="center"/>
          </w:tcPr>
          <w:p w:rsidR="00FB3A09" w:rsidRDefault="00FB3A09" w:rsidP="00FB3A09">
            <w:pPr>
              <w:pStyle w:val="ConsPlusNormal"/>
              <w:jc w:val="both"/>
            </w:pPr>
            <w:r>
              <w:t>Монолог-рассуждение</w:t>
            </w:r>
          </w:p>
        </w:tc>
        <w:tc>
          <w:tcPr>
            <w:tcW w:w="1473" w:type="dxa"/>
            <w:vAlign w:val="center"/>
          </w:tcPr>
          <w:p w:rsidR="00FB3A09" w:rsidRDefault="00FB3A09" w:rsidP="00FB3A09">
            <w:pPr>
              <w:pStyle w:val="ConsPlusNormal"/>
            </w:pPr>
          </w:p>
        </w:tc>
      </w:tr>
      <w:tr w:rsidR="00FB3A09" w:rsidTr="00FB3A09">
        <w:tc>
          <w:tcPr>
            <w:tcW w:w="1191" w:type="dxa"/>
            <w:vAlign w:val="center"/>
          </w:tcPr>
          <w:p w:rsidR="00FB3A09" w:rsidRDefault="00FB3A09" w:rsidP="00FB3A09">
            <w:pPr>
              <w:pStyle w:val="ConsPlusNormal"/>
            </w:pPr>
            <w:r>
              <w:t>Урок 14.</w:t>
            </w:r>
          </w:p>
        </w:tc>
        <w:tc>
          <w:tcPr>
            <w:tcW w:w="6405" w:type="dxa"/>
            <w:vAlign w:val="center"/>
          </w:tcPr>
          <w:p w:rsidR="00FB3A09" w:rsidRDefault="00FB3A09" w:rsidP="00FB3A09">
            <w:pPr>
              <w:pStyle w:val="ConsPlusNormal"/>
              <w:jc w:val="both"/>
            </w:pPr>
            <w:r>
              <w:t>Сообщение на лингвистическую тему</w:t>
            </w:r>
          </w:p>
        </w:tc>
        <w:tc>
          <w:tcPr>
            <w:tcW w:w="1473" w:type="dxa"/>
            <w:vAlign w:val="center"/>
          </w:tcPr>
          <w:p w:rsidR="00FB3A09" w:rsidRDefault="00FB3A09" w:rsidP="00FB3A09">
            <w:pPr>
              <w:pStyle w:val="ConsPlusNormal"/>
            </w:pPr>
          </w:p>
        </w:tc>
      </w:tr>
      <w:tr w:rsidR="00FB3A09" w:rsidRPr="00766E14" w:rsidTr="00FB3A09">
        <w:tc>
          <w:tcPr>
            <w:tcW w:w="1191" w:type="dxa"/>
            <w:vAlign w:val="center"/>
          </w:tcPr>
          <w:p w:rsidR="00FB3A09" w:rsidRDefault="00FB3A09" w:rsidP="00FB3A09">
            <w:pPr>
              <w:pStyle w:val="ConsPlusNormal"/>
            </w:pPr>
            <w:r>
              <w:t>Урок 15.</w:t>
            </w:r>
          </w:p>
        </w:tc>
        <w:tc>
          <w:tcPr>
            <w:tcW w:w="6405" w:type="dxa"/>
            <w:vAlign w:val="center"/>
          </w:tcPr>
          <w:p w:rsidR="00FB3A09" w:rsidRDefault="00FB3A09" w:rsidP="00FB3A09">
            <w:pPr>
              <w:pStyle w:val="ConsPlusNormal"/>
              <w:jc w:val="both"/>
            </w:pPr>
            <w:r>
              <w:t>Виды диалога: побуждение к действию, обмен мнениями</w:t>
            </w:r>
          </w:p>
        </w:tc>
        <w:tc>
          <w:tcPr>
            <w:tcW w:w="1473" w:type="dxa"/>
            <w:vAlign w:val="center"/>
          </w:tcPr>
          <w:p w:rsidR="00FB3A09" w:rsidRDefault="00FB3A09" w:rsidP="00FB3A09">
            <w:pPr>
              <w:pStyle w:val="ConsPlusNormal"/>
            </w:pPr>
          </w:p>
        </w:tc>
      </w:tr>
      <w:tr w:rsidR="00FB3A09" w:rsidTr="00FB3A09">
        <w:tc>
          <w:tcPr>
            <w:tcW w:w="1191" w:type="dxa"/>
            <w:vAlign w:val="center"/>
          </w:tcPr>
          <w:p w:rsidR="00FB3A09" w:rsidRDefault="00FB3A09" w:rsidP="00FB3A09">
            <w:pPr>
              <w:pStyle w:val="ConsPlusNormal"/>
            </w:pPr>
            <w:r>
              <w:t>Урок 16.</w:t>
            </w:r>
          </w:p>
        </w:tc>
        <w:tc>
          <w:tcPr>
            <w:tcW w:w="6405" w:type="dxa"/>
            <w:vAlign w:val="center"/>
          </w:tcPr>
          <w:p w:rsidR="00FB3A09" w:rsidRDefault="00FB3A09" w:rsidP="00FB3A09">
            <w:pPr>
              <w:pStyle w:val="ConsPlusNormal"/>
              <w:jc w:val="both"/>
            </w:pPr>
            <w:r>
              <w:t>Монолог и диалог. Практикум</w:t>
            </w:r>
          </w:p>
        </w:tc>
        <w:tc>
          <w:tcPr>
            <w:tcW w:w="1473" w:type="dxa"/>
            <w:vAlign w:val="center"/>
          </w:tcPr>
          <w:p w:rsidR="00FB3A09" w:rsidRDefault="00FB3A09" w:rsidP="00FB3A09">
            <w:pPr>
              <w:pStyle w:val="ConsPlusNormal"/>
              <w:jc w:val="center"/>
            </w:pPr>
            <w:r>
              <w:t>1</w:t>
            </w:r>
          </w:p>
        </w:tc>
      </w:tr>
      <w:tr w:rsidR="00FB3A09" w:rsidTr="00FB3A09">
        <w:tc>
          <w:tcPr>
            <w:tcW w:w="1191" w:type="dxa"/>
            <w:vAlign w:val="center"/>
          </w:tcPr>
          <w:p w:rsidR="00FB3A09" w:rsidRDefault="00FB3A09" w:rsidP="00FB3A09">
            <w:pPr>
              <w:pStyle w:val="ConsPlusNormal"/>
            </w:pPr>
            <w:r>
              <w:t>Урок 17.</w:t>
            </w:r>
          </w:p>
        </w:tc>
        <w:tc>
          <w:tcPr>
            <w:tcW w:w="6405" w:type="dxa"/>
            <w:vAlign w:val="center"/>
          </w:tcPr>
          <w:p w:rsidR="00FB3A09" w:rsidRDefault="00FB3A09" w:rsidP="00FB3A09">
            <w:pPr>
              <w:pStyle w:val="ConsPlusNormal"/>
              <w:jc w:val="both"/>
            </w:pPr>
            <w:r>
              <w:t>Информационная переработка текста</w:t>
            </w:r>
          </w:p>
        </w:tc>
        <w:tc>
          <w:tcPr>
            <w:tcW w:w="1473" w:type="dxa"/>
            <w:vAlign w:val="center"/>
          </w:tcPr>
          <w:p w:rsidR="00FB3A09" w:rsidRDefault="00FB3A09" w:rsidP="00FB3A09">
            <w:pPr>
              <w:pStyle w:val="ConsPlusNormal"/>
            </w:pPr>
          </w:p>
        </w:tc>
      </w:tr>
      <w:tr w:rsidR="00FB3A09" w:rsidRPr="00766E14" w:rsidTr="00FB3A09">
        <w:tc>
          <w:tcPr>
            <w:tcW w:w="1191" w:type="dxa"/>
            <w:vAlign w:val="center"/>
          </w:tcPr>
          <w:p w:rsidR="00FB3A09" w:rsidRDefault="00FB3A09" w:rsidP="00FB3A09">
            <w:pPr>
              <w:pStyle w:val="ConsPlusNormal"/>
            </w:pPr>
            <w:r>
              <w:t>Урок 18.</w:t>
            </w:r>
          </w:p>
        </w:tc>
        <w:tc>
          <w:tcPr>
            <w:tcW w:w="6405" w:type="dxa"/>
            <w:vAlign w:val="center"/>
          </w:tcPr>
          <w:p w:rsidR="00FB3A09" w:rsidRDefault="00FB3A09" w:rsidP="00FB3A09">
            <w:pPr>
              <w:pStyle w:val="ConsPlusNormal"/>
              <w:jc w:val="both"/>
            </w:pPr>
            <w:r>
              <w:t>Информационная переработка текста. Главная и второстепенная информация</w:t>
            </w:r>
          </w:p>
        </w:tc>
        <w:tc>
          <w:tcPr>
            <w:tcW w:w="1473" w:type="dxa"/>
            <w:vAlign w:val="center"/>
          </w:tcPr>
          <w:p w:rsidR="00FB3A09" w:rsidRDefault="00FB3A09" w:rsidP="00FB3A09">
            <w:pPr>
              <w:pStyle w:val="ConsPlusNormal"/>
            </w:pPr>
          </w:p>
        </w:tc>
      </w:tr>
      <w:tr w:rsidR="00FB3A09" w:rsidRPr="00766E14" w:rsidTr="00FB3A09">
        <w:tc>
          <w:tcPr>
            <w:tcW w:w="1191" w:type="dxa"/>
            <w:vAlign w:val="center"/>
          </w:tcPr>
          <w:p w:rsidR="00FB3A09" w:rsidRDefault="00FB3A09" w:rsidP="00FB3A09">
            <w:pPr>
              <w:pStyle w:val="ConsPlusNormal"/>
            </w:pPr>
            <w:r>
              <w:t>Урок 19.</w:t>
            </w:r>
          </w:p>
        </w:tc>
        <w:tc>
          <w:tcPr>
            <w:tcW w:w="6405" w:type="dxa"/>
            <w:vAlign w:val="center"/>
          </w:tcPr>
          <w:p w:rsidR="00FB3A09" w:rsidRDefault="00FB3A09" w:rsidP="00FB3A09">
            <w:pPr>
              <w:pStyle w:val="ConsPlusNormal"/>
              <w:jc w:val="both"/>
            </w:pPr>
            <w:r>
              <w:t>Информационная переработка текста. Способы сокращения текста</w:t>
            </w:r>
          </w:p>
        </w:tc>
        <w:tc>
          <w:tcPr>
            <w:tcW w:w="1473" w:type="dxa"/>
            <w:vAlign w:val="center"/>
          </w:tcPr>
          <w:p w:rsidR="00FB3A09" w:rsidRDefault="00FB3A09" w:rsidP="00FB3A09">
            <w:pPr>
              <w:pStyle w:val="ConsPlusNormal"/>
            </w:pPr>
          </w:p>
        </w:tc>
      </w:tr>
      <w:tr w:rsidR="00FB3A09" w:rsidRPr="00766E14" w:rsidTr="00FB3A09">
        <w:tc>
          <w:tcPr>
            <w:tcW w:w="1191" w:type="dxa"/>
            <w:vAlign w:val="center"/>
          </w:tcPr>
          <w:p w:rsidR="00FB3A09" w:rsidRDefault="00FB3A09" w:rsidP="00FB3A09">
            <w:pPr>
              <w:pStyle w:val="ConsPlusNormal"/>
            </w:pPr>
            <w:r>
              <w:t>Урок 20.</w:t>
            </w:r>
          </w:p>
        </w:tc>
        <w:tc>
          <w:tcPr>
            <w:tcW w:w="6405" w:type="dxa"/>
            <w:vAlign w:val="center"/>
          </w:tcPr>
          <w:p w:rsidR="00FB3A09" w:rsidRDefault="00FB3A09" w:rsidP="00FB3A09">
            <w:pPr>
              <w:pStyle w:val="ConsPlusNormal"/>
              <w:jc w:val="both"/>
            </w:pPr>
            <w:r>
              <w:t>Простой и сложный план текста</w:t>
            </w:r>
          </w:p>
        </w:tc>
        <w:tc>
          <w:tcPr>
            <w:tcW w:w="1473" w:type="dxa"/>
            <w:vAlign w:val="center"/>
          </w:tcPr>
          <w:p w:rsidR="00FB3A09" w:rsidRDefault="00FB3A09" w:rsidP="00FB3A09">
            <w:pPr>
              <w:pStyle w:val="ConsPlusNormal"/>
            </w:pPr>
          </w:p>
        </w:tc>
      </w:tr>
      <w:tr w:rsidR="00FB3A09" w:rsidRPr="00766E14" w:rsidTr="00FB3A09">
        <w:tc>
          <w:tcPr>
            <w:tcW w:w="1191" w:type="dxa"/>
            <w:vAlign w:val="center"/>
          </w:tcPr>
          <w:p w:rsidR="00FB3A09" w:rsidRDefault="00FB3A09" w:rsidP="00FB3A09">
            <w:pPr>
              <w:pStyle w:val="ConsPlusNormal"/>
            </w:pPr>
            <w:r>
              <w:t>Урок 21.</w:t>
            </w:r>
          </w:p>
        </w:tc>
        <w:tc>
          <w:tcPr>
            <w:tcW w:w="6405" w:type="dxa"/>
            <w:vAlign w:val="center"/>
          </w:tcPr>
          <w:p w:rsidR="00FB3A09" w:rsidRDefault="00FB3A09" w:rsidP="00FB3A09">
            <w:pPr>
              <w:pStyle w:val="ConsPlusNormal"/>
              <w:jc w:val="both"/>
            </w:pPr>
            <w:r>
              <w:t>Назывной и вопросный план текста</w:t>
            </w:r>
          </w:p>
        </w:tc>
        <w:tc>
          <w:tcPr>
            <w:tcW w:w="1473" w:type="dxa"/>
            <w:vAlign w:val="center"/>
          </w:tcPr>
          <w:p w:rsidR="00FB3A09" w:rsidRDefault="00FB3A09" w:rsidP="00FB3A09">
            <w:pPr>
              <w:pStyle w:val="ConsPlusNormal"/>
            </w:pPr>
          </w:p>
        </w:tc>
      </w:tr>
      <w:tr w:rsidR="00FB3A09" w:rsidTr="00FB3A09">
        <w:tc>
          <w:tcPr>
            <w:tcW w:w="1191" w:type="dxa"/>
            <w:vAlign w:val="center"/>
          </w:tcPr>
          <w:p w:rsidR="00FB3A09" w:rsidRDefault="00FB3A09" w:rsidP="00FB3A09">
            <w:pPr>
              <w:pStyle w:val="ConsPlusNormal"/>
            </w:pPr>
            <w:r>
              <w:lastRenderedPageBreak/>
              <w:t>Урок 22.</w:t>
            </w:r>
          </w:p>
        </w:tc>
        <w:tc>
          <w:tcPr>
            <w:tcW w:w="6405" w:type="dxa"/>
            <w:vAlign w:val="center"/>
          </w:tcPr>
          <w:p w:rsidR="00FB3A09" w:rsidRDefault="00FB3A09" w:rsidP="00FB3A09">
            <w:pPr>
              <w:pStyle w:val="ConsPlusNormal"/>
              <w:jc w:val="both"/>
            </w:pPr>
            <w:r>
              <w:t>План текста. Практикум</w:t>
            </w:r>
          </w:p>
        </w:tc>
        <w:tc>
          <w:tcPr>
            <w:tcW w:w="1473" w:type="dxa"/>
            <w:vAlign w:val="center"/>
          </w:tcPr>
          <w:p w:rsidR="00FB3A09" w:rsidRDefault="00FB3A09" w:rsidP="00FB3A09">
            <w:pPr>
              <w:pStyle w:val="ConsPlusNormal"/>
              <w:jc w:val="center"/>
            </w:pPr>
            <w:r>
              <w:t>1</w:t>
            </w:r>
          </w:p>
        </w:tc>
      </w:tr>
      <w:tr w:rsidR="00FB3A09" w:rsidRPr="00766E14" w:rsidTr="00FB3A09">
        <w:tc>
          <w:tcPr>
            <w:tcW w:w="1191" w:type="dxa"/>
            <w:vAlign w:val="center"/>
          </w:tcPr>
          <w:p w:rsidR="00FB3A09" w:rsidRDefault="00FB3A09" w:rsidP="00FB3A09">
            <w:pPr>
              <w:pStyle w:val="ConsPlusNormal"/>
            </w:pPr>
            <w:r>
              <w:t>Урок 23.</w:t>
            </w:r>
          </w:p>
        </w:tc>
        <w:tc>
          <w:tcPr>
            <w:tcW w:w="6405" w:type="dxa"/>
            <w:vAlign w:val="center"/>
          </w:tcPr>
          <w:p w:rsidR="00FB3A09" w:rsidRDefault="00FB3A09" w:rsidP="00FB3A09">
            <w:pPr>
              <w:pStyle w:val="ConsPlusNormal"/>
              <w:jc w:val="both"/>
            </w:pPr>
            <w:r>
              <w:t>Функционально-смысловые типы речи (повторение)</w:t>
            </w:r>
          </w:p>
        </w:tc>
        <w:tc>
          <w:tcPr>
            <w:tcW w:w="1473" w:type="dxa"/>
            <w:vAlign w:val="center"/>
          </w:tcPr>
          <w:p w:rsidR="00FB3A09" w:rsidRDefault="00FB3A09" w:rsidP="00FB3A09">
            <w:pPr>
              <w:pStyle w:val="ConsPlusNormal"/>
            </w:pPr>
          </w:p>
        </w:tc>
      </w:tr>
      <w:tr w:rsidR="00FB3A09" w:rsidRPr="00766E14" w:rsidTr="00FB3A09">
        <w:tc>
          <w:tcPr>
            <w:tcW w:w="1191" w:type="dxa"/>
            <w:vAlign w:val="center"/>
          </w:tcPr>
          <w:p w:rsidR="00FB3A09" w:rsidRDefault="00FB3A09" w:rsidP="00FB3A09">
            <w:pPr>
              <w:pStyle w:val="ConsPlusNormal"/>
            </w:pPr>
            <w:r>
              <w:t>Урок 24.</w:t>
            </w:r>
          </w:p>
        </w:tc>
        <w:tc>
          <w:tcPr>
            <w:tcW w:w="6405" w:type="dxa"/>
            <w:vAlign w:val="center"/>
          </w:tcPr>
          <w:p w:rsidR="00FB3A09" w:rsidRDefault="00FB3A09" w:rsidP="00FB3A09">
            <w:pPr>
              <w:pStyle w:val="ConsPlusNormal"/>
              <w:jc w:val="both"/>
            </w:pPr>
            <w:r>
              <w:t>Особенности функционально-смысловых типов речи</w:t>
            </w:r>
          </w:p>
        </w:tc>
        <w:tc>
          <w:tcPr>
            <w:tcW w:w="1473" w:type="dxa"/>
            <w:vAlign w:val="center"/>
          </w:tcPr>
          <w:p w:rsidR="00FB3A09" w:rsidRDefault="00FB3A09" w:rsidP="00FB3A09">
            <w:pPr>
              <w:pStyle w:val="ConsPlusNormal"/>
            </w:pPr>
          </w:p>
        </w:tc>
      </w:tr>
      <w:tr w:rsidR="00FB3A09" w:rsidRPr="00766E14" w:rsidTr="00FB3A09">
        <w:tc>
          <w:tcPr>
            <w:tcW w:w="1191" w:type="dxa"/>
            <w:vAlign w:val="center"/>
          </w:tcPr>
          <w:p w:rsidR="00FB3A09" w:rsidRDefault="00FB3A09" w:rsidP="00FB3A09">
            <w:pPr>
              <w:pStyle w:val="ConsPlusNormal"/>
            </w:pPr>
            <w:r>
              <w:t>Урок 25.</w:t>
            </w:r>
          </w:p>
        </w:tc>
        <w:tc>
          <w:tcPr>
            <w:tcW w:w="6405" w:type="dxa"/>
            <w:vAlign w:val="center"/>
          </w:tcPr>
          <w:p w:rsidR="00FB3A09" w:rsidRDefault="00FB3A09" w:rsidP="00FB3A09">
            <w:pPr>
              <w:pStyle w:val="ConsPlusNormal"/>
              <w:jc w:val="both"/>
            </w:pPr>
            <w:r>
              <w:t>Описание признаков предметов и явлений окружающего мира</w:t>
            </w:r>
          </w:p>
        </w:tc>
        <w:tc>
          <w:tcPr>
            <w:tcW w:w="1473" w:type="dxa"/>
            <w:vAlign w:val="center"/>
          </w:tcPr>
          <w:p w:rsidR="00FB3A09" w:rsidRDefault="00FB3A09" w:rsidP="00FB3A09">
            <w:pPr>
              <w:pStyle w:val="ConsPlusNormal"/>
            </w:pPr>
          </w:p>
        </w:tc>
      </w:tr>
      <w:tr w:rsidR="00FB3A09" w:rsidRPr="00766E14" w:rsidTr="00FB3A09">
        <w:tc>
          <w:tcPr>
            <w:tcW w:w="1191" w:type="dxa"/>
            <w:vAlign w:val="center"/>
          </w:tcPr>
          <w:p w:rsidR="00FB3A09" w:rsidRDefault="00FB3A09" w:rsidP="00FB3A09">
            <w:pPr>
              <w:pStyle w:val="ConsPlusNormal"/>
            </w:pPr>
            <w:r>
              <w:t>Урок 26.</w:t>
            </w:r>
          </w:p>
        </w:tc>
        <w:tc>
          <w:tcPr>
            <w:tcW w:w="6405" w:type="dxa"/>
            <w:vAlign w:val="center"/>
          </w:tcPr>
          <w:p w:rsidR="00FB3A09" w:rsidRDefault="00FB3A09" w:rsidP="00FB3A09">
            <w:pPr>
              <w:pStyle w:val="ConsPlusNormal"/>
              <w:jc w:val="both"/>
            </w:pPr>
            <w:r>
              <w:t>Особенности описания как типа речи</w:t>
            </w:r>
          </w:p>
        </w:tc>
        <w:tc>
          <w:tcPr>
            <w:tcW w:w="1473" w:type="dxa"/>
            <w:vAlign w:val="center"/>
          </w:tcPr>
          <w:p w:rsidR="00FB3A09" w:rsidRDefault="00FB3A09" w:rsidP="00FB3A09">
            <w:pPr>
              <w:pStyle w:val="ConsPlusNormal"/>
            </w:pPr>
          </w:p>
        </w:tc>
      </w:tr>
      <w:tr w:rsidR="00FB3A09" w:rsidTr="00FB3A09">
        <w:tc>
          <w:tcPr>
            <w:tcW w:w="1191" w:type="dxa"/>
            <w:vAlign w:val="center"/>
          </w:tcPr>
          <w:p w:rsidR="00FB3A09" w:rsidRDefault="00FB3A09" w:rsidP="00FB3A09">
            <w:pPr>
              <w:pStyle w:val="ConsPlusNormal"/>
            </w:pPr>
            <w:r>
              <w:t>Урок 27.</w:t>
            </w:r>
          </w:p>
        </w:tc>
        <w:tc>
          <w:tcPr>
            <w:tcW w:w="6405" w:type="dxa"/>
            <w:vAlign w:val="center"/>
          </w:tcPr>
          <w:p w:rsidR="00FB3A09" w:rsidRDefault="00FB3A09" w:rsidP="00FB3A09">
            <w:pPr>
              <w:pStyle w:val="ConsPlusNormal"/>
              <w:jc w:val="both"/>
            </w:pPr>
            <w:r>
              <w:t>Сочинение-описание (обучающее)</w:t>
            </w:r>
          </w:p>
        </w:tc>
        <w:tc>
          <w:tcPr>
            <w:tcW w:w="1473" w:type="dxa"/>
            <w:vAlign w:val="center"/>
          </w:tcPr>
          <w:p w:rsidR="00FB3A09" w:rsidRDefault="00FB3A09" w:rsidP="00FB3A09">
            <w:pPr>
              <w:pStyle w:val="ConsPlusNormal"/>
            </w:pPr>
          </w:p>
        </w:tc>
      </w:tr>
      <w:tr w:rsidR="00FB3A09" w:rsidTr="00FB3A09">
        <w:tc>
          <w:tcPr>
            <w:tcW w:w="1191" w:type="dxa"/>
            <w:vAlign w:val="center"/>
          </w:tcPr>
          <w:p w:rsidR="00FB3A09" w:rsidRDefault="00FB3A09" w:rsidP="00FB3A09">
            <w:pPr>
              <w:pStyle w:val="ConsPlusNormal"/>
            </w:pPr>
            <w:r>
              <w:t>Урок 28.</w:t>
            </w:r>
          </w:p>
        </w:tc>
        <w:tc>
          <w:tcPr>
            <w:tcW w:w="6405" w:type="dxa"/>
            <w:vAlign w:val="center"/>
          </w:tcPr>
          <w:p w:rsidR="00FB3A09" w:rsidRDefault="00FB3A09" w:rsidP="00FB3A09">
            <w:pPr>
              <w:pStyle w:val="ConsPlusNormal"/>
              <w:jc w:val="both"/>
            </w:pPr>
            <w:r>
              <w:t>Особенности функционально-смысловых типов речи. Обобщение</w:t>
            </w:r>
          </w:p>
        </w:tc>
        <w:tc>
          <w:tcPr>
            <w:tcW w:w="1473" w:type="dxa"/>
            <w:vAlign w:val="center"/>
          </w:tcPr>
          <w:p w:rsidR="00FB3A09" w:rsidRDefault="00FB3A09" w:rsidP="00FB3A09">
            <w:pPr>
              <w:pStyle w:val="ConsPlusNormal"/>
            </w:pPr>
          </w:p>
        </w:tc>
      </w:tr>
      <w:tr w:rsidR="00FB3A09" w:rsidTr="00FB3A09">
        <w:tc>
          <w:tcPr>
            <w:tcW w:w="1191" w:type="dxa"/>
            <w:vAlign w:val="center"/>
          </w:tcPr>
          <w:p w:rsidR="00FB3A09" w:rsidRDefault="00FB3A09" w:rsidP="00FB3A09">
            <w:pPr>
              <w:pStyle w:val="ConsPlusNormal"/>
            </w:pPr>
            <w:r>
              <w:t>Урок 29.</w:t>
            </w:r>
          </w:p>
        </w:tc>
        <w:tc>
          <w:tcPr>
            <w:tcW w:w="6405" w:type="dxa"/>
            <w:vAlign w:val="center"/>
          </w:tcPr>
          <w:p w:rsidR="00FB3A09" w:rsidRDefault="00FB3A09" w:rsidP="00FB3A09">
            <w:pPr>
              <w:pStyle w:val="ConsPlusNormal"/>
              <w:jc w:val="both"/>
            </w:pPr>
            <w:r>
              <w:t>Особенности функционально-смысловых типов речи. Практикум</w:t>
            </w:r>
          </w:p>
        </w:tc>
        <w:tc>
          <w:tcPr>
            <w:tcW w:w="1473" w:type="dxa"/>
            <w:vAlign w:val="center"/>
          </w:tcPr>
          <w:p w:rsidR="00FB3A09" w:rsidRDefault="00FB3A09" w:rsidP="00FB3A09">
            <w:pPr>
              <w:pStyle w:val="ConsPlusNormal"/>
              <w:jc w:val="center"/>
            </w:pPr>
            <w:r>
              <w:t>1</w:t>
            </w:r>
          </w:p>
        </w:tc>
      </w:tr>
      <w:tr w:rsidR="00FB3A09" w:rsidRPr="00766E14" w:rsidTr="00FB3A09">
        <w:tc>
          <w:tcPr>
            <w:tcW w:w="1191" w:type="dxa"/>
            <w:vAlign w:val="center"/>
          </w:tcPr>
          <w:p w:rsidR="00FB3A09" w:rsidRDefault="00FB3A09" w:rsidP="00FB3A09">
            <w:pPr>
              <w:pStyle w:val="ConsPlusNormal"/>
            </w:pPr>
            <w:r>
              <w:t>Урок 30.</w:t>
            </w:r>
          </w:p>
        </w:tc>
        <w:tc>
          <w:tcPr>
            <w:tcW w:w="6405" w:type="dxa"/>
            <w:vAlign w:val="center"/>
          </w:tcPr>
          <w:p w:rsidR="00FB3A09" w:rsidRDefault="00FB3A09" w:rsidP="00FB3A09">
            <w:pPr>
              <w:pStyle w:val="ConsPlusNormal"/>
              <w:jc w:val="both"/>
            </w:pPr>
            <w:r>
              <w:t>Официально-деловой стиль и его жанры</w:t>
            </w:r>
          </w:p>
        </w:tc>
        <w:tc>
          <w:tcPr>
            <w:tcW w:w="1473" w:type="dxa"/>
            <w:vAlign w:val="center"/>
          </w:tcPr>
          <w:p w:rsidR="00FB3A09" w:rsidRDefault="00FB3A09" w:rsidP="00FB3A09">
            <w:pPr>
              <w:pStyle w:val="ConsPlusNormal"/>
            </w:pPr>
          </w:p>
        </w:tc>
      </w:tr>
      <w:tr w:rsidR="00FB3A09" w:rsidTr="00FB3A09">
        <w:tc>
          <w:tcPr>
            <w:tcW w:w="1191" w:type="dxa"/>
            <w:vAlign w:val="center"/>
          </w:tcPr>
          <w:p w:rsidR="00FB3A09" w:rsidRDefault="00FB3A09" w:rsidP="00FB3A09">
            <w:pPr>
              <w:pStyle w:val="ConsPlusNormal"/>
            </w:pPr>
            <w:r>
              <w:lastRenderedPageBreak/>
              <w:t>Урок 31.</w:t>
            </w:r>
          </w:p>
        </w:tc>
        <w:tc>
          <w:tcPr>
            <w:tcW w:w="6405" w:type="dxa"/>
            <w:vAlign w:val="center"/>
          </w:tcPr>
          <w:p w:rsidR="00FB3A09" w:rsidRDefault="00FB3A09" w:rsidP="00FB3A09">
            <w:pPr>
              <w:pStyle w:val="ConsPlusNormal"/>
              <w:jc w:val="both"/>
            </w:pPr>
            <w:r>
              <w:t>Особенности официально-делового стиля</w:t>
            </w:r>
          </w:p>
        </w:tc>
        <w:tc>
          <w:tcPr>
            <w:tcW w:w="1473" w:type="dxa"/>
            <w:vAlign w:val="center"/>
          </w:tcPr>
          <w:p w:rsidR="00FB3A09" w:rsidRDefault="00FB3A09" w:rsidP="00FB3A09">
            <w:pPr>
              <w:pStyle w:val="ConsPlusNormal"/>
            </w:pPr>
          </w:p>
        </w:tc>
      </w:tr>
      <w:tr w:rsidR="00FB3A09" w:rsidTr="00FB3A09">
        <w:tc>
          <w:tcPr>
            <w:tcW w:w="1191" w:type="dxa"/>
            <w:vAlign w:val="center"/>
          </w:tcPr>
          <w:p w:rsidR="00FB3A09" w:rsidRDefault="00FB3A09" w:rsidP="00FB3A09">
            <w:pPr>
              <w:pStyle w:val="ConsPlusNormal"/>
            </w:pPr>
            <w:r>
              <w:t>Урок 32.</w:t>
            </w:r>
          </w:p>
        </w:tc>
        <w:tc>
          <w:tcPr>
            <w:tcW w:w="6405" w:type="dxa"/>
            <w:vAlign w:val="center"/>
          </w:tcPr>
          <w:p w:rsidR="00FB3A09" w:rsidRDefault="00FB3A09" w:rsidP="00FB3A09">
            <w:pPr>
              <w:pStyle w:val="ConsPlusNormal"/>
              <w:jc w:val="both"/>
            </w:pPr>
            <w:r>
              <w:t>Заявление, расписка</w:t>
            </w:r>
          </w:p>
        </w:tc>
        <w:tc>
          <w:tcPr>
            <w:tcW w:w="1473" w:type="dxa"/>
            <w:vAlign w:val="center"/>
          </w:tcPr>
          <w:p w:rsidR="00FB3A09" w:rsidRDefault="00FB3A09" w:rsidP="00FB3A09">
            <w:pPr>
              <w:pStyle w:val="ConsPlusNormal"/>
            </w:pPr>
          </w:p>
        </w:tc>
      </w:tr>
      <w:tr w:rsidR="00FB3A09" w:rsidRPr="00766E14" w:rsidTr="00FB3A09">
        <w:tc>
          <w:tcPr>
            <w:tcW w:w="1191" w:type="dxa"/>
            <w:vAlign w:val="center"/>
          </w:tcPr>
          <w:p w:rsidR="00FB3A09" w:rsidRDefault="00FB3A09" w:rsidP="00FB3A09">
            <w:pPr>
              <w:pStyle w:val="ConsPlusNormal"/>
            </w:pPr>
            <w:r>
              <w:t>Урок 33.</w:t>
            </w:r>
          </w:p>
        </w:tc>
        <w:tc>
          <w:tcPr>
            <w:tcW w:w="6405" w:type="dxa"/>
            <w:vAlign w:val="center"/>
          </w:tcPr>
          <w:p w:rsidR="00FB3A09" w:rsidRDefault="00FB3A09" w:rsidP="00FB3A09">
            <w:pPr>
              <w:pStyle w:val="ConsPlusNormal"/>
              <w:jc w:val="both"/>
            </w:pPr>
            <w:r>
              <w:t>Научный стиль и его жанры</w:t>
            </w:r>
          </w:p>
        </w:tc>
        <w:tc>
          <w:tcPr>
            <w:tcW w:w="1473" w:type="dxa"/>
            <w:vAlign w:val="center"/>
          </w:tcPr>
          <w:p w:rsidR="00FB3A09" w:rsidRDefault="00FB3A09" w:rsidP="00FB3A09">
            <w:pPr>
              <w:pStyle w:val="ConsPlusNormal"/>
            </w:pPr>
          </w:p>
        </w:tc>
      </w:tr>
      <w:tr w:rsidR="00FB3A09" w:rsidTr="00FB3A09">
        <w:tc>
          <w:tcPr>
            <w:tcW w:w="1191" w:type="dxa"/>
            <w:vAlign w:val="center"/>
          </w:tcPr>
          <w:p w:rsidR="00FB3A09" w:rsidRDefault="00FB3A09" w:rsidP="00FB3A09">
            <w:pPr>
              <w:pStyle w:val="ConsPlusNormal"/>
            </w:pPr>
            <w:r>
              <w:t>Урок 34.</w:t>
            </w:r>
          </w:p>
        </w:tc>
        <w:tc>
          <w:tcPr>
            <w:tcW w:w="6405" w:type="dxa"/>
            <w:vAlign w:val="center"/>
          </w:tcPr>
          <w:p w:rsidR="00FB3A09" w:rsidRDefault="00FB3A09" w:rsidP="00FB3A09">
            <w:pPr>
              <w:pStyle w:val="ConsPlusNormal"/>
              <w:jc w:val="both"/>
            </w:pPr>
            <w:r>
              <w:t>Особенности научного стиля</w:t>
            </w:r>
          </w:p>
        </w:tc>
        <w:tc>
          <w:tcPr>
            <w:tcW w:w="1473" w:type="dxa"/>
            <w:vAlign w:val="center"/>
          </w:tcPr>
          <w:p w:rsidR="00FB3A09" w:rsidRDefault="00FB3A09" w:rsidP="00FB3A09">
            <w:pPr>
              <w:pStyle w:val="ConsPlusNormal"/>
            </w:pPr>
          </w:p>
        </w:tc>
      </w:tr>
      <w:tr w:rsidR="00FB3A09" w:rsidTr="00FB3A09">
        <w:tc>
          <w:tcPr>
            <w:tcW w:w="1191" w:type="dxa"/>
            <w:vAlign w:val="center"/>
          </w:tcPr>
          <w:p w:rsidR="00FB3A09" w:rsidRDefault="00FB3A09" w:rsidP="00FB3A09">
            <w:pPr>
              <w:pStyle w:val="ConsPlusNormal"/>
            </w:pPr>
            <w:r>
              <w:t>Урок 35.</w:t>
            </w:r>
          </w:p>
        </w:tc>
        <w:tc>
          <w:tcPr>
            <w:tcW w:w="6405" w:type="dxa"/>
            <w:vAlign w:val="center"/>
          </w:tcPr>
          <w:p w:rsidR="00FB3A09" w:rsidRDefault="00FB3A09" w:rsidP="00FB3A09">
            <w:pPr>
              <w:pStyle w:val="ConsPlusNormal"/>
              <w:jc w:val="both"/>
            </w:pPr>
            <w:r>
              <w:t>Научное сообщение</w:t>
            </w:r>
          </w:p>
        </w:tc>
        <w:tc>
          <w:tcPr>
            <w:tcW w:w="1473" w:type="dxa"/>
            <w:vAlign w:val="center"/>
          </w:tcPr>
          <w:p w:rsidR="00FB3A09" w:rsidRDefault="00FB3A09" w:rsidP="00FB3A09">
            <w:pPr>
              <w:pStyle w:val="ConsPlusNormal"/>
            </w:pPr>
          </w:p>
        </w:tc>
      </w:tr>
      <w:tr w:rsidR="00FB3A09" w:rsidRPr="00766E14" w:rsidTr="00FB3A09">
        <w:tc>
          <w:tcPr>
            <w:tcW w:w="1191" w:type="dxa"/>
            <w:vAlign w:val="center"/>
          </w:tcPr>
          <w:p w:rsidR="00FB3A09" w:rsidRDefault="00FB3A09" w:rsidP="00FB3A09">
            <w:pPr>
              <w:pStyle w:val="ConsPlusNormal"/>
            </w:pPr>
            <w:r>
              <w:t>Урок 36.</w:t>
            </w:r>
          </w:p>
        </w:tc>
        <w:tc>
          <w:tcPr>
            <w:tcW w:w="6405" w:type="dxa"/>
            <w:vAlign w:val="center"/>
          </w:tcPr>
          <w:p w:rsidR="00FB3A09" w:rsidRDefault="00FB3A09" w:rsidP="00FB3A09">
            <w:pPr>
              <w:pStyle w:val="ConsPlusNormal"/>
              <w:jc w:val="both"/>
            </w:pPr>
            <w:r>
              <w:t>Словарная статья. Требования к составлению словарной статьи</w:t>
            </w:r>
          </w:p>
        </w:tc>
        <w:tc>
          <w:tcPr>
            <w:tcW w:w="1473" w:type="dxa"/>
            <w:vAlign w:val="center"/>
          </w:tcPr>
          <w:p w:rsidR="00FB3A09" w:rsidRDefault="00FB3A09" w:rsidP="00FB3A09">
            <w:pPr>
              <w:pStyle w:val="ConsPlusNormal"/>
            </w:pPr>
          </w:p>
        </w:tc>
      </w:tr>
      <w:tr w:rsidR="00FB3A09" w:rsidRPr="00766E14" w:rsidTr="00FB3A09">
        <w:tc>
          <w:tcPr>
            <w:tcW w:w="1191" w:type="dxa"/>
            <w:vAlign w:val="center"/>
          </w:tcPr>
          <w:p w:rsidR="00FB3A09" w:rsidRDefault="00FB3A09" w:rsidP="00FB3A09">
            <w:pPr>
              <w:pStyle w:val="ConsPlusNormal"/>
            </w:pPr>
            <w:r>
              <w:t>Урок 37.</w:t>
            </w:r>
          </w:p>
        </w:tc>
        <w:tc>
          <w:tcPr>
            <w:tcW w:w="6405" w:type="dxa"/>
            <w:vAlign w:val="center"/>
          </w:tcPr>
          <w:p w:rsidR="00FB3A09" w:rsidRDefault="00FB3A09" w:rsidP="00FB3A09">
            <w:pPr>
              <w:pStyle w:val="ConsPlusNormal"/>
              <w:jc w:val="both"/>
            </w:pPr>
            <w:r>
              <w:t>Повторение и обобщение по темам "Текст", "Функциональные разновидности языка"</w:t>
            </w:r>
          </w:p>
        </w:tc>
        <w:tc>
          <w:tcPr>
            <w:tcW w:w="1473" w:type="dxa"/>
            <w:vAlign w:val="center"/>
          </w:tcPr>
          <w:p w:rsidR="00FB3A09" w:rsidRDefault="00FB3A09" w:rsidP="00FB3A09">
            <w:pPr>
              <w:pStyle w:val="ConsPlusNormal"/>
            </w:pPr>
          </w:p>
        </w:tc>
      </w:tr>
      <w:tr w:rsidR="00FB3A09" w:rsidTr="00FB3A09">
        <w:tc>
          <w:tcPr>
            <w:tcW w:w="1191" w:type="dxa"/>
            <w:vAlign w:val="center"/>
          </w:tcPr>
          <w:p w:rsidR="00FB3A09" w:rsidRDefault="00FB3A09" w:rsidP="00FB3A09">
            <w:pPr>
              <w:pStyle w:val="ConsPlusNormal"/>
            </w:pPr>
            <w:r>
              <w:t>Урок 38.</w:t>
            </w:r>
          </w:p>
        </w:tc>
        <w:tc>
          <w:tcPr>
            <w:tcW w:w="6405" w:type="dxa"/>
            <w:vAlign w:val="center"/>
          </w:tcPr>
          <w:p w:rsidR="00FB3A09" w:rsidRDefault="00FB3A09" w:rsidP="00FB3A09">
            <w:pPr>
              <w:pStyle w:val="ConsPlusNormal"/>
              <w:jc w:val="both"/>
            </w:pPr>
            <w:r>
              <w:t>Повторение и обобщение по темам "Текст", "Функциональные разновидности языка". Практикум</w:t>
            </w:r>
          </w:p>
        </w:tc>
        <w:tc>
          <w:tcPr>
            <w:tcW w:w="1473" w:type="dxa"/>
            <w:vAlign w:val="center"/>
          </w:tcPr>
          <w:p w:rsidR="00FB3A09" w:rsidRDefault="00FB3A09" w:rsidP="00FB3A09">
            <w:pPr>
              <w:pStyle w:val="ConsPlusNormal"/>
              <w:jc w:val="center"/>
            </w:pPr>
            <w:r>
              <w:t>1</w:t>
            </w:r>
          </w:p>
        </w:tc>
      </w:tr>
      <w:tr w:rsidR="00FB3A09" w:rsidRPr="00766E14" w:rsidTr="00FB3A09">
        <w:tc>
          <w:tcPr>
            <w:tcW w:w="1191" w:type="dxa"/>
            <w:vAlign w:val="center"/>
          </w:tcPr>
          <w:p w:rsidR="00FB3A09" w:rsidRDefault="00FB3A09" w:rsidP="00FB3A09">
            <w:pPr>
              <w:pStyle w:val="ConsPlusNormal"/>
            </w:pPr>
            <w:r>
              <w:t>Урок 39.</w:t>
            </w:r>
          </w:p>
        </w:tc>
        <w:tc>
          <w:tcPr>
            <w:tcW w:w="6405" w:type="dxa"/>
            <w:vAlign w:val="center"/>
          </w:tcPr>
          <w:p w:rsidR="00FB3A09" w:rsidRDefault="00FB3A09" w:rsidP="00FB3A09">
            <w:pPr>
              <w:pStyle w:val="ConsPlusNormal"/>
              <w:jc w:val="both"/>
            </w:pPr>
            <w:r>
              <w:t>Составление вопросного плана к тексту изложения</w:t>
            </w:r>
          </w:p>
        </w:tc>
        <w:tc>
          <w:tcPr>
            <w:tcW w:w="1473" w:type="dxa"/>
            <w:vAlign w:val="center"/>
          </w:tcPr>
          <w:p w:rsidR="00FB3A09" w:rsidRDefault="00FB3A09" w:rsidP="00FB3A09">
            <w:pPr>
              <w:pStyle w:val="ConsPlusNormal"/>
            </w:pPr>
          </w:p>
        </w:tc>
      </w:tr>
      <w:tr w:rsidR="00FB3A09" w:rsidTr="00FB3A09">
        <w:tc>
          <w:tcPr>
            <w:tcW w:w="1191" w:type="dxa"/>
            <w:vAlign w:val="center"/>
          </w:tcPr>
          <w:p w:rsidR="00FB3A09" w:rsidRDefault="00FB3A09" w:rsidP="00FB3A09">
            <w:pPr>
              <w:pStyle w:val="ConsPlusNormal"/>
            </w:pPr>
            <w:r>
              <w:t>Урок 40.</w:t>
            </w:r>
          </w:p>
        </w:tc>
        <w:tc>
          <w:tcPr>
            <w:tcW w:w="6405" w:type="dxa"/>
            <w:vAlign w:val="center"/>
          </w:tcPr>
          <w:p w:rsidR="00FB3A09" w:rsidRDefault="00FB3A09" w:rsidP="00FB3A09">
            <w:pPr>
              <w:pStyle w:val="ConsPlusNormal"/>
              <w:jc w:val="both"/>
            </w:pPr>
            <w:r>
              <w:t>Изложение (обучающее)</w:t>
            </w:r>
          </w:p>
        </w:tc>
        <w:tc>
          <w:tcPr>
            <w:tcW w:w="1473" w:type="dxa"/>
            <w:vAlign w:val="center"/>
          </w:tcPr>
          <w:p w:rsidR="00FB3A09" w:rsidRDefault="00FB3A09" w:rsidP="00FB3A09">
            <w:pPr>
              <w:pStyle w:val="ConsPlusNormal"/>
            </w:pPr>
          </w:p>
        </w:tc>
      </w:tr>
      <w:tr w:rsidR="00FB3A09" w:rsidRPr="00766E14" w:rsidTr="00FB3A09">
        <w:tc>
          <w:tcPr>
            <w:tcW w:w="1191" w:type="dxa"/>
            <w:vAlign w:val="center"/>
          </w:tcPr>
          <w:p w:rsidR="00FB3A09" w:rsidRDefault="00FB3A09" w:rsidP="00FB3A09">
            <w:pPr>
              <w:pStyle w:val="ConsPlusNormal"/>
            </w:pPr>
            <w:r>
              <w:lastRenderedPageBreak/>
              <w:t>Урок 41.</w:t>
            </w:r>
          </w:p>
        </w:tc>
        <w:tc>
          <w:tcPr>
            <w:tcW w:w="6405" w:type="dxa"/>
            <w:vAlign w:val="center"/>
          </w:tcPr>
          <w:p w:rsidR="00FB3A09" w:rsidRDefault="00FB3A09" w:rsidP="00FB3A09">
            <w:pPr>
              <w:pStyle w:val="ConsPlusNormal"/>
              <w:jc w:val="both"/>
            </w:pPr>
            <w:r>
              <w:t>Контрольная работа по темам "Текст", "Функциональные разновидности языка"</w:t>
            </w:r>
          </w:p>
        </w:tc>
        <w:tc>
          <w:tcPr>
            <w:tcW w:w="1473" w:type="dxa"/>
            <w:vAlign w:val="center"/>
          </w:tcPr>
          <w:p w:rsidR="00FB3A09" w:rsidRDefault="00FB3A09" w:rsidP="00FB3A09">
            <w:pPr>
              <w:pStyle w:val="ConsPlusNormal"/>
            </w:pPr>
          </w:p>
        </w:tc>
      </w:tr>
      <w:tr w:rsidR="00FB3A09" w:rsidTr="00FB3A09">
        <w:tc>
          <w:tcPr>
            <w:tcW w:w="1191" w:type="dxa"/>
            <w:vAlign w:val="center"/>
          </w:tcPr>
          <w:p w:rsidR="00FB3A09" w:rsidRDefault="00FB3A09" w:rsidP="00FB3A09">
            <w:pPr>
              <w:pStyle w:val="ConsPlusNormal"/>
            </w:pPr>
            <w:r>
              <w:t>Урок 42.</w:t>
            </w:r>
          </w:p>
        </w:tc>
        <w:tc>
          <w:tcPr>
            <w:tcW w:w="6405" w:type="dxa"/>
            <w:vAlign w:val="center"/>
          </w:tcPr>
          <w:p w:rsidR="00FB3A09" w:rsidRDefault="00FB3A09" w:rsidP="00FB3A09">
            <w:pPr>
              <w:pStyle w:val="ConsPlusNormal"/>
              <w:jc w:val="both"/>
            </w:pPr>
            <w:r>
              <w:t>Лексика русского языка (повторение)</w:t>
            </w:r>
          </w:p>
        </w:tc>
        <w:tc>
          <w:tcPr>
            <w:tcW w:w="1473" w:type="dxa"/>
            <w:vAlign w:val="center"/>
          </w:tcPr>
          <w:p w:rsidR="00FB3A09" w:rsidRDefault="00FB3A09" w:rsidP="00FB3A09">
            <w:pPr>
              <w:pStyle w:val="ConsPlusNormal"/>
            </w:pPr>
          </w:p>
        </w:tc>
      </w:tr>
      <w:tr w:rsidR="00FB3A09" w:rsidTr="00FB3A09">
        <w:tc>
          <w:tcPr>
            <w:tcW w:w="1191" w:type="dxa"/>
            <w:vAlign w:val="center"/>
          </w:tcPr>
          <w:p w:rsidR="00FB3A09" w:rsidRDefault="00FB3A09" w:rsidP="00FB3A09">
            <w:pPr>
              <w:pStyle w:val="ConsPlusNormal"/>
            </w:pPr>
            <w:r>
              <w:t>Урок 43.</w:t>
            </w:r>
          </w:p>
        </w:tc>
        <w:tc>
          <w:tcPr>
            <w:tcW w:w="6405" w:type="dxa"/>
            <w:vAlign w:val="center"/>
          </w:tcPr>
          <w:p w:rsidR="00FB3A09" w:rsidRDefault="00FB3A09" w:rsidP="00FB3A09">
            <w:pPr>
              <w:pStyle w:val="ConsPlusNormal"/>
              <w:jc w:val="both"/>
            </w:pPr>
            <w:r>
              <w:t>Лексические средства выразительности</w:t>
            </w:r>
          </w:p>
        </w:tc>
        <w:tc>
          <w:tcPr>
            <w:tcW w:w="1473" w:type="dxa"/>
            <w:vAlign w:val="center"/>
          </w:tcPr>
          <w:p w:rsidR="00FB3A09" w:rsidRDefault="00FB3A09" w:rsidP="00FB3A09">
            <w:pPr>
              <w:pStyle w:val="ConsPlusNormal"/>
            </w:pPr>
          </w:p>
        </w:tc>
      </w:tr>
      <w:tr w:rsidR="00FB3A09" w:rsidTr="00FB3A09">
        <w:tc>
          <w:tcPr>
            <w:tcW w:w="1191" w:type="dxa"/>
            <w:vAlign w:val="center"/>
          </w:tcPr>
          <w:p w:rsidR="00FB3A09" w:rsidRDefault="00FB3A09" w:rsidP="00FB3A09">
            <w:pPr>
              <w:pStyle w:val="ConsPlusNormal"/>
            </w:pPr>
            <w:r>
              <w:t>Урок 44.</w:t>
            </w:r>
          </w:p>
        </w:tc>
        <w:tc>
          <w:tcPr>
            <w:tcW w:w="6405" w:type="dxa"/>
            <w:vAlign w:val="center"/>
          </w:tcPr>
          <w:p w:rsidR="00FB3A09" w:rsidRDefault="00FB3A09" w:rsidP="00FB3A09">
            <w:pPr>
              <w:pStyle w:val="ConsPlusNormal"/>
              <w:jc w:val="both"/>
            </w:pPr>
            <w:r>
              <w:t>Лексические средства выразительности. Эпитет</w:t>
            </w:r>
          </w:p>
        </w:tc>
        <w:tc>
          <w:tcPr>
            <w:tcW w:w="1473" w:type="dxa"/>
            <w:vAlign w:val="center"/>
          </w:tcPr>
          <w:p w:rsidR="00FB3A09" w:rsidRDefault="00FB3A09" w:rsidP="00FB3A09">
            <w:pPr>
              <w:pStyle w:val="ConsPlusNormal"/>
            </w:pPr>
          </w:p>
        </w:tc>
      </w:tr>
      <w:tr w:rsidR="00FB3A09" w:rsidTr="00FB3A09">
        <w:tc>
          <w:tcPr>
            <w:tcW w:w="1191" w:type="dxa"/>
            <w:vAlign w:val="center"/>
          </w:tcPr>
          <w:p w:rsidR="00FB3A09" w:rsidRDefault="00FB3A09" w:rsidP="00FB3A09">
            <w:pPr>
              <w:pStyle w:val="ConsPlusNormal"/>
            </w:pPr>
            <w:r>
              <w:t>Урок 45.</w:t>
            </w:r>
          </w:p>
        </w:tc>
        <w:tc>
          <w:tcPr>
            <w:tcW w:w="6405" w:type="dxa"/>
            <w:vAlign w:val="center"/>
          </w:tcPr>
          <w:p w:rsidR="00FB3A09" w:rsidRDefault="00FB3A09" w:rsidP="00FB3A09">
            <w:pPr>
              <w:pStyle w:val="ConsPlusNormal"/>
              <w:jc w:val="both"/>
            </w:pPr>
            <w:r>
              <w:t>Лексические средства выразительности. Метафора</w:t>
            </w:r>
          </w:p>
        </w:tc>
        <w:tc>
          <w:tcPr>
            <w:tcW w:w="1473" w:type="dxa"/>
            <w:vAlign w:val="center"/>
          </w:tcPr>
          <w:p w:rsidR="00FB3A09" w:rsidRDefault="00FB3A09" w:rsidP="00FB3A09">
            <w:pPr>
              <w:pStyle w:val="ConsPlusNormal"/>
            </w:pPr>
          </w:p>
        </w:tc>
      </w:tr>
      <w:tr w:rsidR="00FB3A09" w:rsidRPr="00766E14" w:rsidTr="00FB3A09">
        <w:tc>
          <w:tcPr>
            <w:tcW w:w="1191" w:type="dxa"/>
            <w:vAlign w:val="center"/>
          </w:tcPr>
          <w:p w:rsidR="00FB3A09" w:rsidRDefault="00FB3A09" w:rsidP="00FB3A09">
            <w:pPr>
              <w:pStyle w:val="ConsPlusNormal"/>
            </w:pPr>
            <w:r>
              <w:t>Урок 46.</w:t>
            </w:r>
          </w:p>
        </w:tc>
        <w:tc>
          <w:tcPr>
            <w:tcW w:w="6405" w:type="dxa"/>
            <w:vAlign w:val="center"/>
          </w:tcPr>
          <w:p w:rsidR="00FB3A09" w:rsidRDefault="00FB3A09" w:rsidP="00FB3A09">
            <w:pPr>
              <w:pStyle w:val="ConsPlusNormal"/>
              <w:jc w:val="both"/>
            </w:pPr>
            <w:r>
              <w:t>Лексика русского языка с точки зрения ее происхождения</w:t>
            </w:r>
          </w:p>
        </w:tc>
        <w:tc>
          <w:tcPr>
            <w:tcW w:w="1473" w:type="dxa"/>
            <w:vAlign w:val="center"/>
          </w:tcPr>
          <w:p w:rsidR="00FB3A09" w:rsidRDefault="00FB3A09" w:rsidP="00FB3A09">
            <w:pPr>
              <w:pStyle w:val="ConsPlusNormal"/>
            </w:pPr>
          </w:p>
        </w:tc>
      </w:tr>
      <w:tr w:rsidR="00FB3A09" w:rsidTr="00FB3A09">
        <w:tc>
          <w:tcPr>
            <w:tcW w:w="1191" w:type="dxa"/>
            <w:vAlign w:val="center"/>
          </w:tcPr>
          <w:p w:rsidR="00FB3A09" w:rsidRDefault="00FB3A09" w:rsidP="00FB3A09">
            <w:pPr>
              <w:pStyle w:val="ConsPlusNormal"/>
            </w:pPr>
            <w:r>
              <w:t>Урок 47.</w:t>
            </w:r>
          </w:p>
        </w:tc>
        <w:tc>
          <w:tcPr>
            <w:tcW w:w="6405" w:type="dxa"/>
            <w:vAlign w:val="center"/>
          </w:tcPr>
          <w:p w:rsidR="00FB3A09" w:rsidRDefault="00FB3A09" w:rsidP="00FB3A09">
            <w:pPr>
              <w:pStyle w:val="ConsPlusNormal"/>
              <w:jc w:val="both"/>
            </w:pPr>
            <w:r>
              <w:t>Исконно русские слова</w:t>
            </w:r>
          </w:p>
        </w:tc>
        <w:tc>
          <w:tcPr>
            <w:tcW w:w="1473" w:type="dxa"/>
            <w:vAlign w:val="center"/>
          </w:tcPr>
          <w:p w:rsidR="00FB3A09" w:rsidRDefault="00FB3A09" w:rsidP="00FB3A09">
            <w:pPr>
              <w:pStyle w:val="ConsPlusNormal"/>
            </w:pPr>
          </w:p>
        </w:tc>
      </w:tr>
      <w:tr w:rsidR="00FB3A09" w:rsidTr="00FB3A09">
        <w:tc>
          <w:tcPr>
            <w:tcW w:w="1191" w:type="dxa"/>
            <w:vAlign w:val="center"/>
          </w:tcPr>
          <w:p w:rsidR="00FB3A09" w:rsidRDefault="00FB3A09" w:rsidP="00FB3A09">
            <w:pPr>
              <w:pStyle w:val="ConsPlusNormal"/>
            </w:pPr>
            <w:r>
              <w:t>Урок 48.</w:t>
            </w:r>
          </w:p>
        </w:tc>
        <w:tc>
          <w:tcPr>
            <w:tcW w:w="6405" w:type="dxa"/>
            <w:vAlign w:val="center"/>
          </w:tcPr>
          <w:p w:rsidR="00FB3A09" w:rsidRDefault="00FB3A09" w:rsidP="00FB3A09">
            <w:pPr>
              <w:pStyle w:val="ConsPlusNormal"/>
              <w:jc w:val="both"/>
            </w:pPr>
            <w:r>
              <w:t>Заимствованные слова</w:t>
            </w:r>
          </w:p>
        </w:tc>
        <w:tc>
          <w:tcPr>
            <w:tcW w:w="1473" w:type="dxa"/>
            <w:vAlign w:val="center"/>
          </w:tcPr>
          <w:p w:rsidR="00FB3A09" w:rsidRDefault="00FB3A09" w:rsidP="00FB3A09">
            <w:pPr>
              <w:pStyle w:val="ConsPlusNormal"/>
            </w:pPr>
          </w:p>
        </w:tc>
      </w:tr>
      <w:tr w:rsidR="00FB3A09" w:rsidRPr="00766E14" w:rsidTr="00FB3A09">
        <w:tc>
          <w:tcPr>
            <w:tcW w:w="1191" w:type="dxa"/>
            <w:vAlign w:val="center"/>
          </w:tcPr>
          <w:p w:rsidR="00FB3A09" w:rsidRDefault="00FB3A09" w:rsidP="00FB3A09">
            <w:pPr>
              <w:pStyle w:val="ConsPlusNormal"/>
            </w:pPr>
            <w:r>
              <w:t>Урок 49.</w:t>
            </w:r>
          </w:p>
        </w:tc>
        <w:tc>
          <w:tcPr>
            <w:tcW w:w="6405" w:type="dxa"/>
            <w:vAlign w:val="center"/>
          </w:tcPr>
          <w:p w:rsidR="00FB3A09" w:rsidRDefault="00FB3A09" w:rsidP="00FB3A09">
            <w:pPr>
              <w:pStyle w:val="ConsPlusNormal"/>
              <w:jc w:val="both"/>
            </w:pPr>
            <w:r>
              <w:t>Слова с полногласными и неполногласными сочетаниями</w:t>
            </w:r>
          </w:p>
        </w:tc>
        <w:tc>
          <w:tcPr>
            <w:tcW w:w="1473" w:type="dxa"/>
            <w:vAlign w:val="center"/>
          </w:tcPr>
          <w:p w:rsidR="00FB3A09" w:rsidRDefault="00FB3A09" w:rsidP="00FB3A09">
            <w:pPr>
              <w:pStyle w:val="ConsPlusNormal"/>
            </w:pPr>
          </w:p>
        </w:tc>
      </w:tr>
      <w:tr w:rsidR="00FB3A09" w:rsidTr="00FB3A09">
        <w:tc>
          <w:tcPr>
            <w:tcW w:w="1191" w:type="dxa"/>
            <w:vAlign w:val="center"/>
          </w:tcPr>
          <w:p w:rsidR="00FB3A09" w:rsidRDefault="00FB3A09" w:rsidP="00FB3A09">
            <w:pPr>
              <w:pStyle w:val="ConsPlusNormal"/>
            </w:pPr>
            <w:r>
              <w:t>Урок 50.</w:t>
            </w:r>
          </w:p>
        </w:tc>
        <w:tc>
          <w:tcPr>
            <w:tcW w:w="6405" w:type="dxa"/>
            <w:vAlign w:val="center"/>
          </w:tcPr>
          <w:p w:rsidR="00FB3A09" w:rsidRDefault="00FB3A09" w:rsidP="00FB3A09">
            <w:pPr>
              <w:pStyle w:val="ConsPlusNormal"/>
              <w:jc w:val="both"/>
            </w:pPr>
            <w:r>
              <w:t xml:space="preserve">Лексика русского языка с точки зрения ее активного и пассивного словоупотребления. </w:t>
            </w:r>
            <w:r>
              <w:lastRenderedPageBreak/>
              <w:t>Архаизмы, историзмы, неологизмы</w:t>
            </w:r>
          </w:p>
        </w:tc>
        <w:tc>
          <w:tcPr>
            <w:tcW w:w="1473" w:type="dxa"/>
            <w:vAlign w:val="center"/>
          </w:tcPr>
          <w:p w:rsidR="00FB3A09" w:rsidRDefault="00FB3A09" w:rsidP="00FB3A09">
            <w:pPr>
              <w:pStyle w:val="ConsPlusNormal"/>
            </w:pPr>
          </w:p>
        </w:tc>
      </w:tr>
      <w:tr w:rsidR="00FB3A09" w:rsidTr="00FB3A09">
        <w:tc>
          <w:tcPr>
            <w:tcW w:w="1191" w:type="dxa"/>
            <w:vAlign w:val="center"/>
          </w:tcPr>
          <w:p w:rsidR="00FB3A09" w:rsidRDefault="00FB3A09" w:rsidP="00FB3A09">
            <w:pPr>
              <w:pStyle w:val="ConsPlusNormal"/>
            </w:pPr>
            <w:r>
              <w:lastRenderedPageBreak/>
              <w:t>Урок 51.</w:t>
            </w:r>
          </w:p>
        </w:tc>
        <w:tc>
          <w:tcPr>
            <w:tcW w:w="6405" w:type="dxa"/>
            <w:vAlign w:val="center"/>
          </w:tcPr>
          <w:p w:rsidR="00FB3A09" w:rsidRDefault="00FB3A09" w:rsidP="00FB3A09">
            <w:pPr>
              <w:pStyle w:val="ConsPlusNormal"/>
              <w:jc w:val="both"/>
            </w:pPr>
            <w:r>
              <w:t>Общеупотребительные слова. Диалектизмы</w:t>
            </w:r>
          </w:p>
        </w:tc>
        <w:tc>
          <w:tcPr>
            <w:tcW w:w="1473" w:type="dxa"/>
            <w:vAlign w:val="center"/>
          </w:tcPr>
          <w:p w:rsidR="00FB3A09" w:rsidRDefault="00FB3A09" w:rsidP="00FB3A09">
            <w:pPr>
              <w:pStyle w:val="ConsPlusNormal"/>
            </w:pPr>
          </w:p>
        </w:tc>
      </w:tr>
      <w:tr w:rsidR="00FB3A09" w:rsidTr="00FB3A09">
        <w:tc>
          <w:tcPr>
            <w:tcW w:w="1191" w:type="dxa"/>
            <w:vAlign w:val="center"/>
          </w:tcPr>
          <w:p w:rsidR="00FB3A09" w:rsidRDefault="00FB3A09" w:rsidP="00FB3A09">
            <w:pPr>
              <w:pStyle w:val="ConsPlusNormal"/>
            </w:pPr>
            <w:r>
              <w:t>Урок 52.</w:t>
            </w:r>
          </w:p>
        </w:tc>
        <w:tc>
          <w:tcPr>
            <w:tcW w:w="6405" w:type="dxa"/>
            <w:vAlign w:val="center"/>
          </w:tcPr>
          <w:p w:rsidR="00FB3A09" w:rsidRDefault="00FB3A09" w:rsidP="00FB3A09">
            <w:pPr>
              <w:pStyle w:val="ConsPlusNormal"/>
              <w:jc w:val="both"/>
            </w:pPr>
            <w:r>
              <w:t>Профессионализмы</w:t>
            </w:r>
          </w:p>
        </w:tc>
        <w:tc>
          <w:tcPr>
            <w:tcW w:w="1473" w:type="dxa"/>
            <w:vAlign w:val="center"/>
          </w:tcPr>
          <w:p w:rsidR="00FB3A09" w:rsidRDefault="00FB3A09" w:rsidP="00FB3A09">
            <w:pPr>
              <w:pStyle w:val="ConsPlusNormal"/>
            </w:pPr>
          </w:p>
        </w:tc>
      </w:tr>
      <w:tr w:rsidR="00FB3A09" w:rsidTr="00FB3A09">
        <w:tc>
          <w:tcPr>
            <w:tcW w:w="1191" w:type="dxa"/>
            <w:vAlign w:val="center"/>
          </w:tcPr>
          <w:p w:rsidR="00FB3A09" w:rsidRDefault="00FB3A09" w:rsidP="00FB3A09">
            <w:pPr>
              <w:pStyle w:val="ConsPlusNormal"/>
            </w:pPr>
            <w:r>
              <w:t>Урок 53.</w:t>
            </w:r>
          </w:p>
        </w:tc>
        <w:tc>
          <w:tcPr>
            <w:tcW w:w="6405" w:type="dxa"/>
            <w:vAlign w:val="center"/>
          </w:tcPr>
          <w:p w:rsidR="00FB3A09" w:rsidRDefault="00FB3A09" w:rsidP="00FB3A09">
            <w:pPr>
              <w:pStyle w:val="ConsPlusNormal"/>
              <w:jc w:val="both"/>
            </w:pPr>
            <w:r>
              <w:t>Жаргонизмы</w:t>
            </w:r>
          </w:p>
        </w:tc>
        <w:tc>
          <w:tcPr>
            <w:tcW w:w="1473" w:type="dxa"/>
            <w:vAlign w:val="center"/>
          </w:tcPr>
          <w:p w:rsidR="00FB3A09" w:rsidRDefault="00FB3A09" w:rsidP="00FB3A09">
            <w:pPr>
              <w:pStyle w:val="ConsPlusNormal"/>
            </w:pPr>
          </w:p>
        </w:tc>
      </w:tr>
      <w:tr w:rsidR="00FB3A09" w:rsidRPr="00766E14" w:rsidTr="00FB3A09">
        <w:tc>
          <w:tcPr>
            <w:tcW w:w="1191" w:type="dxa"/>
            <w:vAlign w:val="center"/>
          </w:tcPr>
          <w:p w:rsidR="00FB3A09" w:rsidRDefault="00FB3A09" w:rsidP="00FB3A09">
            <w:pPr>
              <w:pStyle w:val="ConsPlusNormal"/>
            </w:pPr>
            <w:r>
              <w:t>Урок 54.</w:t>
            </w:r>
          </w:p>
        </w:tc>
        <w:tc>
          <w:tcPr>
            <w:tcW w:w="6405" w:type="dxa"/>
            <w:vAlign w:val="center"/>
          </w:tcPr>
          <w:p w:rsidR="00FB3A09" w:rsidRDefault="00FB3A09" w:rsidP="00FB3A09">
            <w:pPr>
              <w:pStyle w:val="ConsPlusNormal"/>
              <w:jc w:val="both"/>
            </w:pPr>
            <w:r>
              <w:t>Стилистические пласты лексики: стилистически нейтральная, высокая лексика</w:t>
            </w:r>
          </w:p>
        </w:tc>
        <w:tc>
          <w:tcPr>
            <w:tcW w:w="1473" w:type="dxa"/>
            <w:vAlign w:val="center"/>
          </w:tcPr>
          <w:p w:rsidR="00FB3A09" w:rsidRDefault="00FB3A09" w:rsidP="00FB3A09">
            <w:pPr>
              <w:pStyle w:val="ConsPlusNormal"/>
            </w:pPr>
          </w:p>
        </w:tc>
      </w:tr>
      <w:tr w:rsidR="00FB3A09" w:rsidRPr="00766E14" w:rsidTr="00FB3A09">
        <w:tc>
          <w:tcPr>
            <w:tcW w:w="1191" w:type="dxa"/>
            <w:vAlign w:val="center"/>
          </w:tcPr>
          <w:p w:rsidR="00FB3A09" w:rsidRDefault="00FB3A09" w:rsidP="00FB3A09">
            <w:pPr>
              <w:pStyle w:val="ConsPlusNormal"/>
            </w:pPr>
            <w:r>
              <w:t>Урок 55.</w:t>
            </w:r>
          </w:p>
        </w:tc>
        <w:tc>
          <w:tcPr>
            <w:tcW w:w="6405" w:type="dxa"/>
            <w:vAlign w:val="center"/>
          </w:tcPr>
          <w:p w:rsidR="00FB3A09" w:rsidRDefault="00FB3A09" w:rsidP="00FB3A09">
            <w:pPr>
              <w:pStyle w:val="ConsPlusNormal"/>
              <w:jc w:val="both"/>
            </w:pPr>
            <w:r>
              <w:t>Стилистические пласты лексики. Разговорная лексика</w:t>
            </w:r>
          </w:p>
        </w:tc>
        <w:tc>
          <w:tcPr>
            <w:tcW w:w="1473" w:type="dxa"/>
            <w:vAlign w:val="center"/>
          </w:tcPr>
          <w:p w:rsidR="00FB3A09" w:rsidRDefault="00FB3A09" w:rsidP="00FB3A09">
            <w:pPr>
              <w:pStyle w:val="ConsPlusNormal"/>
            </w:pPr>
          </w:p>
        </w:tc>
      </w:tr>
      <w:tr w:rsidR="00FB3A09" w:rsidTr="00FB3A09">
        <w:tc>
          <w:tcPr>
            <w:tcW w:w="1191" w:type="dxa"/>
            <w:vAlign w:val="center"/>
          </w:tcPr>
          <w:p w:rsidR="00FB3A09" w:rsidRDefault="00FB3A09" w:rsidP="00FB3A09">
            <w:pPr>
              <w:pStyle w:val="ConsPlusNormal"/>
            </w:pPr>
            <w:r>
              <w:t>Урок 56.</w:t>
            </w:r>
          </w:p>
        </w:tc>
        <w:tc>
          <w:tcPr>
            <w:tcW w:w="6405" w:type="dxa"/>
            <w:vAlign w:val="center"/>
          </w:tcPr>
          <w:p w:rsidR="00FB3A09" w:rsidRDefault="00FB3A09" w:rsidP="00FB3A09">
            <w:pPr>
              <w:pStyle w:val="ConsPlusNormal"/>
              <w:jc w:val="both"/>
            </w:pPr>
            <w:r>
              <w:t>Лексический анализ слова</w:t>
            </w:r>
          </w:p>
        </w:tc>
        <w:tc>
          <w:tcPr>
            <w:tcW w:w="1473" w:type="dxa"/>
            <w:vAlign w:val="center"/>
          </w:tcPr>
          <w:p w:rsidR="00FB3A09" w:rsidRDefault="00FB3A09" w:rsidP="00FB3A09">
            <w:pPr>
              <w:pStyle w:val="ConsPlusNormal"/>
            </w:pPr>
          </w:p>
        </w:tc>
      </w:tr>
      <w:tr w:rsidR="00FB3A09" w:rsidRPr="00766E14" w:rsidTr="00FB3A09">
        <w:tc>
          <w:tcPr>
            <w:tcW w:w="1191" w:type="dxa"/>
            <w:vAlign w:val="center"/>
          </w:tcPr>
          <w:p w:rsidR="00FB3A09" w:rsidRDefault="00FB3A09" w:rsidP="00FB3A09">
            <w:pPr>
              <w:pStyle w:val="ConsPlusNormal"/>
            </w:pPr>
            <w:r>
              <w:t>Урок 57.</w:t>
            </w:r>
          </w:p>
        </w:tc>
        <w:tc>
          <w:tcPr>
            <w:tcW w:w="6405" w:type="dxa"/>
            <w:vAlign w:val="center"/>
          </w:tcPr>
          <w:p w:rsidR="00FB3A09" w:rsidRDefault="00FB3A09" w:rsidP="00FB3A09">
            <w:pPr>
              <w:pStyle w:val="ConsPlusNormal"/>
              <w:jc w:val="both"/>
            </w:pPr>
            <w:r>
              <w:t>Фразеологизмы. Их признаки и значение</w:t>
            </w:r>
          </w:p>
        </w:tc>
        <w:tc>
          <w:tcPr>
            <w:tcW w:w="1473" w:type="dxa"/>
            <w:vAlign w:val="center"/>
          </w:tcPr>
          <w:p w:rsidR="00FB3A09" w:rsidRDefault="00FB3A09" w:rsidP="00FB3A09">
            <w:pPr>
              <w:pStyle w:val="ConsPlusNormal"/>
            </w:pPr>
          </w:p>
        </w:tc>
      </w:tr>
      <w:tr w:rsidR="00FB3A09" w:rsidTr="00FB3A09">
        <w:tc>
          <w:tcPr>
            <w:tcW w:w="1191" w:type="dxa"/>
            <w:vAlign w:val="center"/>
          </w:tcPr>
          <w:p w:rsidR="00FB3A09" w:rsidRDefault="00FB3A09" w:rsidP="00FB3A09">
            <w:pPr>
              <w:pStyle w:val="ConsPlusNormal"/>
            </w:pPr>
            <w:r>
              <w:t>Урок 58.</w:t>
            </w:r>
          </w:p>
        </w:tc>
        <w:tc>
          <w:tcPr>
            <w:tcW w:w="6405" w:type="dxa"/>
            <w:vAlign w:val="center"/>
          </w:tcPr>
          <w:p w:rsidR="00FB3A09" w:rsidRDefault="00FB3A09" w:rsidP="00FB3A09">
            <w:pPr>
              <w:pStyle w:val="ConsPlusNormal"/>
              <w:jc w:val="both"/>
            </w:pPr>
            <w:r>
              <w:t>Фразеологизмы. Источники фразеологизмов</w:t>
            </w:r>
          </w:p>
        </w:tc>
        <w:tc>
          <w:tcPr>
            <w:tcW w:w="1473" w:type="dxa"/>
            <w:vAlign w:val="center"/>
          </w:tcPr>
          <w:p w:rsidR="00FB3A09" w:rsidRDefault="00FB3A09" w:rsidP="00FB3A09">
            <w:pPr>
              <w:pStyle w:val="ConsPlusNormal"/>
            </w:pPr>
          </w:p>
        </w:tc>
      </w:tr>
      <w:tr w:rsidR="00FB3A09" w:rsidRPr="00766E14" w:rsidTr="00FB3A09">
        <w:tc>
          <w:tcPr>
            <w:tcW w:w="1191" w:type="dxa"/>
            <w:vAlign w:val="center"/>
          </w:tcPr>
          <w:p w:rsidR="00FB3A09" w:rsidRDefault="00FB3A09" w:rsidP="00FB3A09">
            <w:pPr>
              <w:pStyle w:val="ConsPlusNormal"/>
            </w:pPr>
            <w:r>
              <w:t>Урок 59.</w:t>
            </w:r>
          </w:p>
        </w:tc>
        <w:tc>
          <w:tcPr>
            <w:tcW w:w="6405" w:type="dxa"/>
            <w:vAlign w:val="center"/>
          </w:tcPr>
          <w:p w:rsidR="00FB3A09" w:rsidRDefault="00FB3A09" w:rsidP="00FB3A09">
            <w:pPr>
              <w:pStyle w:val="ConsPlusNormal"/>
              <w:jc w:val="both"/>
            </w:pPr>
            <w:r>
              <w:t>Сочинение-описание природы и местности</w:t>
            </w:r>
          </w:p>
        </w:tc>
        <w:tc>
          <w:tcPr>
            <w:tcW w:w="1473" w:type="dxa"/>
            <w:vAlign w:val="center"/>
          </w:tcPr>
          <w:p w:rsidR="00FB3A09" w:rsidRDefault="00FB3A09" w:rsidP="00FB3A09">
            <w:pPr>
              <w:pStyle w:val="ConsPlusNormal"/>
            </w:pPr>
          </w:p>
        </w:tc>
      </w:tr>
      <w:tr w:rsidR="00FB3A09" w:rsidRPr="00766E14" w:rsidTr="00FB3A09">
        <w:tc>
          <w:tcPr>
            <w:tcW w:w="1191" w:type="dxa"/>
            <w:vAlign w:val="center"/>
          </w:tcPr>
          <w:p w:rsidR="00FB3A09" w:rsidRDefault="00FB3A09" w:rsidP="00FB3A09">
            <w:pPr>
              <w:pStyle w:val="ConsPlusNormal"/>
            </w:pPr>
            <w:r>
              <w:t>Урок 60.</w:t>
            </w:r>
          </w:p>
        </w:tc>
        <w:tc>
          <w:tcPr>
            <w:tcW w:w="6405" w:type="dxa"/>
            <w:vAlign w:val="center"/>
          </w:tcPr>
          <w:p w:rsidR="00FB3A09" w:rsidRDefault="00FB3A09" w:rsidP="00FB3A09">
            <w:pPr>
              <w:pStyle w:val="ConsPlusNormal"/>
              <w:jc w:val="both"/>
            </w:pPr>
            <w:r>
              <w:t xml:space="preserve">Фразеологизмы нейтральные и стилистически </w:t>
            </w:r>
            <w:r>
              <w:lastRenderedPageBreak/>
              <w:t>окрашенные</w:t>
            </w:r>
          </w:p>
        </w:tc>
        <w:tc>
          <w:tcPr>
            <w:tcW w:w="1473" w:type="dxa"/>
            <w:vAlign w:val="center"/>
          </w:tcPr>
          <w:p w:rsidR="00FB3A09" w:rsidRDefault="00FB3A09" w:rsidP="00FB3A09">
            <w:pPr>
              <w:pStyle w:val="ConsPlusNormal"/>
            </w:pPr>
          </w:p>
        </w:tc>
      </w:tr>
      <w:tr w:rsidR="00FB3A09" w:rsidRPr="00766E14" w:rsidTr="00FB3A09">
        <w:tc>
          <w:tcPr>
            <w:tcW w:w="1191" w:type="dxa"/>
            <w:vAlign w:val="center"/>
          </w:tcPr>
          <w:p w:rsidR="00FB3A09" w:rsidRDefault="00FB3A09" w:rsidP="00FB3A09">
            <w:pPr>
              <w:pStyle w:val="ConsPlusNormal"/>
            </w:pPr>
            <w:r>
              <w:lastRenderedPageBreak/>
              <w:t>Урок 61.</w:t>
            </w:r>
          </w:p>
        </w:tc>
        <w:tc>
          <w:tcPr>
            <w:tcW w:w="6405" w:type="dxa"/>
            <w:vAlign w:val="center"/>
          </w:tcPr>
          <w:p w:rsidR="00FB3A09" w:rsidRDefault="00FB3A09" w:rsidP="00FB3A09">
            <w:pPr>
              <w:pStyle w:val="ConsPlusNormal"/>
              <w:jc w:val="both"/>
            </w:pPr>
            <w:r>
              <w:t>Фразеологизмы и их роль в тексте</w:t>
            </w:r>
          </w:p>
        </w:tc>
        <w:tc>
          <w:tcPr>
            <w:tcW w:w="1473" w:type="dxa"/>
            <w:vAlign w:val="center"/>
          </w:tcPr>
          <w:p w:rsidR="00FB3A09" w:rsidRDefault="00FB3A09" w:rsidP="00FB3A09">
            <w:pPr>
              <w:pStyle w:val="ConsPlusNormal"/>
            </w:pPr>
          </w:p>
        </w:tc>
      </w:tr>
      <w:tr w:rsidR="00FB3A09" w:rsidRPr="00766E14" w:rsidTr="00FB3A09">
        <w:tc>
          <w:tcPr>
            <w:tcW w:w="1191" w:type="dxa"/>
            <w:vAlign w:val="center"/>
          </w:tcPr>
          <w:p w:rsidR="00FB3A09" w:rsidRDefault="00FB3A09" w:rsidP="00FB3A09">
            <w:pPr>
              <w:pStyle w:val="ConsPlusNormal"/>
            </w:pPr>
            <w:r>
              <w:t>Урок 62.</w:t>
            </w:r>
          </w:p>
        </w:tc>
        <w:tc>
          <w:tcPr>
            <w:tcW w:w="6405" w:type="dxa"/>
            <w:vAlign w:val="center"/>
          </w:tcPr>
          <w:p w:rsidR="00FB3A09" w:rsidRDefault="00FB3A09" w:rsidP="00FB3A09">
            <w:pPr>
              <w:pStyle w:val="ConsPlusNormal"/>
              <w:jc w:val="both"/>
            </w:pPr>
            <w:r>
              <w:t>Повторение темы "Лексикология. Культура речи"</w:t>
            </w:r>
          </w:p>
        </w:tc>
        <w:tc>
          <w:tcPr>
            <w:tcW w:w="1473" w:type="dxa"/>
            <w:vAlign w:val="center"/>
          </w:tcPr>
          <w:p w:rsidR="00FB3A09" w:rsidRDefault="00FB3A09" w:rsidP="00FB3A09">
            <w:pPr>
              <w:pStyle w:val="ConsPlusNormal"/>
            </w:pPr>
          </w:p>
        </w:tc>
      </w:tr>
      <w:tr w:rsidR="00FB3A09" w:rsidTr="00FB3A09">
        <w:tc>
          <w:tcPr>
            <w:tcW w:w="1191" w:type="dxa"/>
            <w:vAlign w:val="center"/>
          </w:tcPr>
          <w:p w:rsidR="00FB3A09" w:rsidRDefault="00FB3A09" w:rsidP="00FB3A09">
            <w:pPr>
              <w:pStyle w:val="ConsPlusNormal"/>
            </w:pPr>
            <w:r>
              <w:t>Урок 63.</w:t>
            </w:r>
          </w:p>
        </w:tc>
        <w:tc>
          <w:tcPr>
            <w:tcW w:w="6405" w:type="dxa"/>
            <w:vAlign w:val="center"/>
          </w:tcPr>
          <w:p w:rsidR="00FB3A09" w:rsidRDefault="00FB3A09" w:rsidP="00FB3A09">
            <w:pPr>
              <w:pStyle w:val="ConsPlusNormal"/>
              <w:jc w:val="both"/>
            </w:pPr>
            <w:r>
              <w:t>Повторение темы "Лексикология. Культура речи". Практикум</w:t>
            </w:r>
          </w:p>
        </w:tc>
        <w:tc>
          <w:tcPr>
            <w:tcW w:w="1473" w:type="dxa"/>
            <w:vAlign w:val="center"/>
          </w:tcPr>
          <w:p w:rsidR="00FB3A09" w:rsidRDefault="00FB3A09" w:rsidP="00FB3A09">
            <w:pPr>
              <w:pStyle w:val="ConsPlusNormal"/>
              <w:jc w:val="center"/>
            </w:pPr>
            <w:r>
              <w:t>1</w:t>
            </w:r>
          </w:p>
        </w:tc>
      </w:tr>
      <w:tr w:rsidR="00FB3A09" w:rsidTr="00FB3A09">
        <w:tc>
          <w:tcPr>
            <w:tcW w:w="1191" w:type="dxa"/>
            <w:vAlign w:val="center"/>
          </w:tcPr>
          <w:p w:rsidR="00FB3A09" w:rsidRDefault="00FB3A09" w:rsidP="00FB3A09">
            <w:pPr>
              <w:pStyle w:val="ConsPlusNormal"/>
            </w:pPr>
            <w:r>
              <w:t>Урок 64.</w:t>
            </w:r>
          </w:p>
        </w:tc>
        <w:tc>
          <w:tcPr>
            <w:tcW w:w="6405" w:type="dxa"/>
            <w:vAlign w:val="center"/>
          </w:tcPr>
          <w:p w:rsidR="00FB3A09" w:rsidRDefault="00FB3A09" w:rsidP="00FB3A09">
            <w:pPr>
              <w:pStyle w:val="ConsPlusNormal"/>
              <w:jc w:val="both"/>
            </w:pPr>
            <w:r>
              <w:t>Контрольная работа по теме "Лексикология. Культура речи"</w:t>
            </w:r>
          </w:p>
        </w:tc>
        <w:tc>
          <w:tcPr>
            <w:tcW w:w="1473" w:type="dxa"/>
            <w:vAlign w:val="center"/>
          </w:tcPr>
          <w:p w:rsidR="00FB3A09" w:rsidRDefault="00FB3A09" w:rsidP="00FB3A09">
            <w:pPr>
              <w:pStyle w:val="ConsPlusNormal"/>
            </w:pPr>
          </w:p>
        </w:tc>
      </w:tr>
      <w:tr w:rsidR="00FB3A09" w:rsidRPr="00766E14" w:rsidTr="00FB3A09">
        <w:tc>
          <w:tcPr>
            <w:tcW w:w="1191" w:type="dxa"/>
            <w:vAlign w:val="center"/>
          </w:tcPr>
          <w:p w:rsidR="00FB3A09" w:rsidRDefault="00FB3A09" w:rsidP="00FB3A09">
            <w:pPr>
              <w:pStyle w:val="ConsPlusNormal"/>
            </w:pPr>
            <w:r>
              <w:t>Урок 65.</w:t>
            </w:r>
          </w:p>
        </w:tc>
        <w:tc>
          <w:tcPr>
            <w:tcW w:w="6405" w:type="dxa"/>
            <w:vAlign w:val="center"/>
          </w:tcPr>
          <w:p w:rsidR="00FB3A09" w:rsidRDefault="00FB3A09" w:rsidP="00FB3A09">
            <w:pPr>
              <w:pStyle w:val="ConsPlusNormal"/>
              <w:jc w:val="both"/>
            </w:pPr>
            <w:r>
              <w:t>Работа над ошибками, анализ работы</w:t>
            </w:r>
          </w:p>
        </w:tc>
        <w:tc>
          <w:tcPr>
            <w:tcW w:w="1473" w:type="dxa"/>
            <w:vAlign w:val="center"/>
          </w:tcPr>
          <w:p w:rsidR="00FB3A09" w:rsidRDefault="00FB3A09" w:rsidP="00FB3A09">
            <w:pPr>
              <w:pStyle w:val="ConsPlusNormal"/>
            </w:pPr>
          </w:p>
        </w:tc>
      </w:tr>
      <w:tr w:rsidR="00FB3A09" w:rsidRPr="00766E14" w:rsidTr="00FB3A09">
        <w:tc>
          <w:tcPr>
            <w:tcW w:w="1191" w:type="dxa"/>
            <w:vAlign w:val="center"/>
          </w:tcPr>
          <w:p w:rsidR="00FB3A09" w:rsidRDefault="00FB3A09" w:rsidP="00FB3A09">
            <w:pPr>
              <w:pStyle w:val="ConsPlusNormal"/>
            </w:pPr>
            <w:r>
              <w:t>Урок 66.</w:t>
            </w:r>
          </w:p>
        </w:tc>
        <w:tc>
          <w:tcPr>
            <w:tcW w:w="6405" w:type="dxa"/>
            <w:vAlign w:val="center"/>
          </w:tcPr>
          <w:p w:rsidR="00FB3A09" w:rsidRDefault="00FB3A09" w:rsidP="00FB3A09">
            <w:pPr>
              <w:pStyle w:val="ConsPlusNormal"/>
              <w:jc w:val="both"/>
            </w:pPr>
            <w:r>
              <w:t>Морфемика и словообразование как разделы лингвистики (повторение)</w:t>
            </w:r>
          </w:p>
        </w:tc>
        <w:tc>
          <w:tcPr>
            <w:tcW w:w="1473" w:type="dxa"/>
            <w:vAlign w:val="center"/>
          </w:tcPr>
          <w:p w:rsidR="00FB3A09" w:rsidRDefault="00FB3A09" w:rsidP="00FB3A09">
            <w:pPr>
              <w:pStyle w:val="ConsPlusNormal"/>
            </w:pPr>
          </w:p>
        </w:tc>
      </w:tr>
      <w:tr w:rsidR="00FB3A09" w:rsidRPr="00766E14" w:rsidTr="00FB3A09">
        <w:tc>
          <w:tcPr>
            <w:tcW w:w="1191" w:type="dxa"/>
            <w:vAlign w:val="center"/>
          </w:tcPr>
          <w:p w:rsidR="00FB3A09" w:rsidRDefault="00FB3A09" w:rsidP="00FB3A09">
            <w:pPr>
              <w:pStyle w:val="ConsPlusNormal"/>
            </w:pPr>
            <w:r>
              <w:t>Урок 67.</w:t>
            </w:r>
          </w:p>
        </w:tc>
        <w:tc>
          <w:tcPr>
            <w:tcW w:w="6405" w:type="dxa"/>
            <w:vAlign w:val="center"/>
          </w:tcPr>
          <w:p w:rsidR="00FB3A09" w:rsidRDefault="00FB3A09" w:rsidP="00FB3A09">
            <w:pPr>
              <w:pStyle w:val="ConsPlusNormal"/>
              <w:jc w:val="both"/>
            </w:pPr>
            <w:r>
              <w:t>Основные способы образования слов в русском языке</w:t>
            </w:r>
          </w:p>
        </w:tc>
        <w:tc>
          <w:tcPr>
            <w:tcW w:w="1473" w:type="dxa"/>
            <w:vAlign w:val="center"/>
          </w:tcPr>
          <w:p w:rsidR="00FB3A09" w:rsidRDefault="00FB3A09" w:rsidP="00FB3A09">
            <w:pPr>
              <w:pStyle w:val="ConsPlusNormal"/>
            </w:pPr>
          </w:p>
        </w:tc>
      </w:tr>
      <w:tr w:rsidR="00FB3A09" w:rsidTr="00FB3A09">
        <w:tc>
          <w:tcPr>
            <w:tcW w:w="1191" w:type="dxa"/>
            <w:vAlign w:val="center"/>
          </w:tcPr>
          <w:p w:rsidR="00FB3A09" w:rsidRDefault="00FB3A09" w:rsidP="00FB3A09">
            <w:pPr>
              <w:pStyle w:val="ConsPlusNormal"/>
            </w:pPr>
            <w:r>
              <w:t>Урок 68.</w:t>
            </w:r>
          </w:p>
        </w:tc>
        <w:tc>
          <w:tcPr>
            <w:tcW w:w="6405" w:type="dxa"/>
            <w:vAlign w:val="center"/>
          </w:tcPr>
          <w:p w:rsidR="00FB3A09" w:rsidRDefault="00FB3A09" w:rsidP="00FB3A09">
            <w:pPr>
              <w:pStyle w:val="ConsPlusNormal"/>
              <w:jc w:val="both"/>
            </w:pPr>
            <w:r>
              <w:t>Основные способы образования слов в русском языке. Виды морфем</w:t>
            </w:r>
          </w:p>
        </w:tc>
        <w:tc>
          <w:tcPr>
            <w:tcW w:w="1473" w:type="dxa"/>
            <w:vAlign w:val="center"/>
          </w:tcPr>
          <w:p w:rsidR="00FB3A09" w:rsidRDefault="00FB3A09" w:rsidP="00FB3A09">
            <w:pPr>
              <w:pStyle w:val="ConsPlusNormal"/>
            </w:pPr>
          </w:p>
        </w:tc>
      </w:tr>
      <w:tr w:rsidR="00FB3A09" w:rsidTr="00FB3A09">
        <w:tc>
          <w:tcPr>
            <w:tcW w:w="1191" w:type="dxa"/>
            <w:vAlign w:val="center"/>
          </w:tcPr>
          <w:p w:rsidR="00FB3A09" w:rsidRDefault="00FB3A09" w:rsidP="00FB3A09">
            <w:pPr>
              <w:pStyle w:val="ConsPlusNormal"/>
            </w:pPr>
            <w:r>
              <w:lastRenderedPageBreak/>
              <w:t>Урок 69.</w:t>
            </w:r>
          </w:p>
        </w:tc>
        <w:tc>
          <w:tcPr>
            <w:tcW w:w="6405" w:type="dxa"/>
            <w:vAlign w:val="center"/>
          </w:tcPr>
          <w:p w:rsidR="00FB3A09" w:rsidRDefault="00FB3A09" w:rsidP="00FB3A09">
            <w:pPr>
              <w:pStyle w:val="ConsPlusNormal"/>
              <w:jc w:val="both"/>
            </w:pPr>
            <w:r>
              <w:t>Основные способы образования слов в русском языке. Сложные и сложносокращенные слова</w:t>
            </w:r>
          </w:p>
        </w:tc>
        <w:tc>
          <w:tcPr>
            <w:tcW w:w="1473" w:type="dxa"/>
            <w:vAlign w:val="center"/>
          </w:tcPr>
          <w:p w:rsidR="00FB3A09" w:rsidRDefault="00FB3A09" w:rsidP="00FB3A09">
            <w:pPr>
              <w:pStyle w:val="ConsPlusNormal"/>
            </w:pPr>
          </w:p>
        </w:tc>
      </w:tr>
      <w:tr w:rsidR="00FB3A09" w:rsidRPr="00766E14" w:rsidTr="00FB3A09">
        <w:tc>
          <w:tcPr>
            <w:tcW w:w="1191" w:type="dxa"/>
            <w:vAlign w:val="center"/>
          </w:tcPr>
          <w:p w:rsidR="00FB3A09" w:rsidRDefault="00FB3A09" w:rsidP="00FB3A09">
            <w:pPr>
              <w:pStyle w:val="ConsPlusNormal"/>
            </w:pPr>
            <w:r>
              <w:t>Урок 70.</w:t>
            </w:r>
          </w:p>
        </w:tc>
        <w:tc>
          <w:tcPr>
            <w:tcW w:w="6405" w:type="dxa"/>
            <w:vAlign w:val="center"/>
          </w:tcPr>
          <w:p w:rsidR="00FB3A09" w:rsidRDefault="00FB3A09" w:rsidP="00FB3A09">
            <w:pPr>
              <w:pStyle w:val="ConsPlusNormal"/>
              <w:jc w:val="both"/>
            </w:pPr>
            <w:r>
              <w:t>Основные способы образования слов в русском языке. Сложные и сложносокращенные слова. Правописание сложных и сложносокращенных слов</w:t>
            </w:r>
          </w:p>
        </w:tc>
        <w:tc>
          <w:tcPr>
            <w:tcW w:w="1473" w:type="dxa"/>
            <w:vAlign w:val="center"/>
          </w:tcPr>
          <w:p w:rsidR="00FB3A09" w:rsidRDefault="00FB3A09" w:rsidP="00FB3A09">
            <w:pPr>
              <w:pStyle w:val="ConsPlusNormal"/>
            </w:pPr>
          </w:p>
        </w:tc>
      </w:tr>
      <w:tr w:rsidR="00FB3A09" w:rsidRPr="00766E14" w:rsidTr="00FB3A09">
        <w:tc>
          <w:tcPr>
            <w:tcW w:w="1191" w:type="dxa"/>
            <w:vAlign w:val="center"/>
          </w:tcPr>
          <w:p w:rsidR="00FB3A09" w:rsidRDefault="00FB3A09" w:rsidP="00FB3A09">
            <w:pPr>
              <w:pStyle w:val="ConsPlusNormal"/>
            </w:pPr>
            <w:r>
              <w:t>Урок 71.</w:t>
            </w:r>
          </w:p>
        </w:tc>
        <w:tc>
          <w:tcPr>
            <w:tcW w:w="6405" w:type="dxa"/>
            <w:vAlign w:val="center"/>
          </w:tcPr>
          <w:p w:rsidR="00FB3A09" w:rsidRDefault="00FB3A09" w:rsidP="00FB3A09">
            <w:pPr>
              <w:pStyle w:val="ConsPlusNormal"/>
              <w:jc w:val="both"/>
            </w:pPr>
            <w:r>
              <w:t>Орфографический анализ сложных и сложносокращенных слов</w:t>
            </w:r>
          </w:p>
        </w:tc>
        <w:tc>
          <w:tcPr>
            <w:tcW w:w="1473" w:type="dxa"/>
            <w:vAlign w:val="center"/>
          </w:tcPr>
          <w:p w:rsidR="00FB3A09" w:rsidRDefault="00FB3A09" w:rsidP="00FB3A09">
            <w:pPr>
              <w:pStyle w:val="ConsPlusNormal"/>
            </w:pPr>
          </w:p>
        </w:tc>
      </w:tr>
      <w:tr w:rsidR="00FB3A09" w:rsidTr="00FB3A09">
        <w:tc>
          <w:tcPr>
            <w:tcW w:w="1191" w:type="dxa"/>
            <w:vAlign w:val="center"/>
          </w:tcPr>
          <w:p w:rsidR="00FB3A09" w:rsidRDefault="00FB3A09" w:rsidP="00FB3A09">
            <w:pPr>
              <w:pStyle w:val="ConsPlusNormal"/>
            </w:pPr>
            <w:r>
              <w:t>Урок 72.</w:t>
            </w:r>
          </w:p>
        </w:tc>
        <w:tc>
          <w:tcPr>
            <w:tcW w:w="6405" w:type="dxa"/>
            <w:vAlign w:val="center"/>
          </w:tcPr>
          <w:p w:rsidR="00FB3A09" w:rsidRDefault="00FB3A09" w:rsidP="00FB3A09">
            <w:pPr>
              <w:pStyle w:val="ConsPlusNormal"/>
              <w:jc w:val="both"/>
            </w:pPr>
            <w:r>
              <w:t>Понятие об этимологии</w:t>
            </w:r>
          </w:p>
        </w:tc>
        <w:tc>
          <w:tcPr>
            <w:tcW w:w="1473" w:type="dxa"/>
            <w:vAlign w:val="center"/>
          </w:tcPr>
          <w:p w:rsidR="00FB3A09" w:rsidRDefault="00FB3A09" w:rsidP="00FB3A09">
            <w:pPr>
              <w:pStyle w:val="ConsPlusNormal"/>
            </w:pPr>
          </w:p>
        </w:tc>
      </w:tr>
      <w:tr w:rsidR="00FB3A09" w:rsidRPr="00766E14" w:rsidTr="00FB3A09">
        <w:tc>
          <w:tcPr>
            <w:tcW w:w="1191" w:type="dxa"/>
            <w:vAlign w:val="center"/>
          </w:tcPr>
          <w:p w:rsidR="00FB3A09" w:rsidRDefault="00FB3A09" w:rsidP="00FB3A09">
            <w:pPr>
              <w:pStyle w:val="ConsPlusNormal"/>
            </w:pPr>
            <w:r>
              <w:t>Урок 73.</w:t>
            </w:r>
          </w:p>
        </w:tc>
        <w:tc>
          <w:tcPr>
            <w:tcW w:w="6405" w:type="dxa"/>
            <w:vAlign w:val="center"/>
          </w:tcPr>
          <w:p w:rsidR="00FB3A09" w:rsidRDefault="00FB3A09" w:rsidP="00FB3A09">
            <w:pPr>
              <w:pStyle w:val="ConsPlusNormal"/>
              <w:jc w:val="both"/>
            </w:pPr>
            <w:r>
              <w:t>Морфемный и словообразовательный анализ слов</w:t>
            </w:r>
          </w:p>
        </w:tc>
        <w:tc>
          <w:tcPr>
            <w:tcW w:w="1473" w:type="dxa"/>
            <w:vAlign w:val="center"/>
          </w:tcPr>
          <w:p w:rsidR="00FB3A09" w:rsidRDefault="00FB3A09" w:rsidP="00FB3A09">
            <w:pPr>
              <w:pStyle w:val="ConsPlusNormal"/>
            </w:pPr>
          </w:p>
        </w:tc>
      </w:tr>
      <w:tr w:rsidR="00FB3A09" w:rsidTr="00FB3A09">
        <w:tc>
          <w:tcPr>
            <w:tcW w:w="1191" w:type="dxa"/>
            <w:vAlign w:val="center"/>
          </w:tcPr>
          <w:p w:rsidR="00FB3A09" w:rsidRDefault="00FB3A09" w:rsidP="00FB3A09">
            <w:pPr>
              <w:pStyle w:val="ConsPlusNormal"/>
            </w:pPr>
            <w:r>
              <w:t>Урок 74.</w:t>
            </w:r>
          </w:p>
        </w:tc>
        <w:tc>
          <w:tcPr>
            <w:tcW w:w="6405" w:type="dxa"/>
            <w:vAlign w:val="center"/>
          </w:tcPr>
          <w:p w:rsidR="00FB3A09" w:rsidRDefault="00FB3A09" w:rsidP="00FB3A09">
            <w:pPr>
              <w:pStyle w:val="ConsPlusNormal"/>
              <w:jc w:val="both"/>
            </w:pPr>
            <w:r>
              <w:t>Морфемный и словообразовательный анализ слов. Практикум</w:t>
            </w:r>
          </w:p>
        </w:tc>
        <w:tc>
          <w:tcPr>
            <w:tcW w:w="1473" w:type="dxa"/>
            <w:vAlign w:val="center"/>
          </w:tcPr>
          <w:p w:rsidR="00FB3A09" w:rsidRDefault="00FB3A09" w:rsidP="00FB3A09">
            <w:pPr>
              <w:pStyle w:val="ConsPlusNormal"/>
            </w:pPr>
          </w:p>
        </w:tc>
      </w:tr>
      <w:tr w:rsidR="00FB3A09" w:rsidRPr="00766E14" w:rsidTr="00FB3A09">
        <w:tc>
          <w:tcPr>
            <w:tcW w:w="1191" w:type="dxa"/>
            <w:vAlign w:val="center"/>
          </w:tcPr>
          <w:p w:rsidR="00FB3A09" w:rsidRDefault="00FB3A09" w:rsidP="00FB3A09">
            <w:pPr>
              <w:pStyle w:val="ConsPlusNormal"/>
            </w:pPr>
            <w:r>
              <w:t>Урок 75.</w:t>
            </w:r>
          </w:p>
        </w:tc>
        <w:tc>
          <w:tcPr>
            <w:tcW w:w="6405" w:type="dxa"/>
            <w:vAlign w:val="center"/>
          </w:tcPr>
          <w:p w:rsidR="00FB3A09" w:rsidRDefault="00FB3A09" w:rsidP="00FB3A09">
            <w:pPr>
              <w:pStyle w:val="ConsPlusNormal"/>
              <w:jc w:val="both"/>
            </w:pPr>
            <w:r>
              <w:t>Правописание корня -кас-/-кос- с чередованием а // о</w:t>
            </w:r>
          </w:p>
        </w:tc>
        <w:tc>
          <w:tcPr>
            <w:tcW w:w="1473" w:type="dxa"/>
            <w:vAlign w:val="center"/>
          </w:tcPr>
          <w:p w:rsidR="00FB3A09" w:rsidRDefault="00FB3A09" w:rsidP="00FB3A09">
            <w:pPr>
              <w:pStyle w:val="ConsPlusNormal"/>
            </w:pPr>
          </w:p>
        </w:tc>
      </w:tr>
      <w:tr w:rsidR="00FB3A09" w:rsidRPr="00766E14" w:rsidTr="00FB3A09">
        <w:tc>
          <w:tcPr>
            <w:tcW w:w="1191" w:type="dxa"/>
            <w:vAlign w:val="center"/>
          </w:tcPr>
          <w:p w:rsidR="00FB3A09" w:rsidRDefault="00FB3A09" w:rsidP="00FB3A09">
            <w:pPr>
              <w:pStyle w:val="ConsPlusNormal"/>
            </w:pPr>
            <w:r>
              <w:t>Урок 76.</w:t>
            </w:r>
          </w:p>
        </w:tc>
        <w:tc>
          <w:tcPr>
            <w:tcW w:w="6405" w:type="dxa"/>
            <w:vAlign w:val="center"/>
          </w:tcPr>
          <w:p w:rsidR="00FB3A09" w:rsidRDefault="00FB3A09" w:rsidP="00FB3A09">
            <w:pPr>
              <w:pStyle w:val="ConsPlusNormal"/>
              <w:jc w:val="both"/>
            </w:pPr>
            <w:r>
              <w:t>Правописание корня -кас-/-кос- с чередованием а // о. Практикум</w:t>
            </w:r>
          </w:p>
        </w:tc>
        <w:tc>
          <w:tcPr>
            <w:tcW w:w="1473" w:type="dxa"/>
            <w:vAlign w:val="center"/>
          </w:tcPr>
          <w:p w:rsidR="00FB3A09" w:rsidRDefault="00FB3A09" w:rsidP="00FB3A09">
            <w:pPr>
              <w:pStyle w:val="ConsPlusNormal"/>
            </w:pPr>
          </w:p>
        </w:tc>
      </w:tr>
      <w:tr w:rsidR="00FB3A09" w:rsidTr="00FB3A09">
        <w:tc>
          <w:tcPr>
            <w:tcW w:w="1191" w:type="dxa"/>
            <w:vAlign w:val="center"/>
          </w:tcPr>
          <w:p w:rsidR="00FB3A09" w:rsidRDefault="00FB3A09" w:rsidP="00FB3A09">
            <w:pPr>
              <w:pStyle w:val="ConsPlusNormal"/>
            </w:pPr>
            <w:r>
              <w:lastRenderedPageBreak/>
              <w:t>Урок 77.</w:t>
            </w:r>
          </w:p>
        </w:tc>
        <w:tc>
          <w:tcPr>
            <w:tcW w:w="6405" w:type="dxa"/>
            <w:vAlign w:val="center"/>
          </w:tcPr>
          <w:p w:rsidR="00FB3A09" w:rsidRDefault="00FB3A09" w:rsidP="00FB3A09">
            <w:pPr>
              <w:pStyle w:val="ConsPlusNormal"/>
              <w:jc w:val="both"/>
            </w:pPr>
            <w:r>
              <w:t>Правописание приставок пре-/при-</w:t>
            </w:r>
          </w:p>
        </w:tc>
        <w:tc>
          <w:tcPr>
            <w:tcW w:w="1473" w:type="dxa"/>
            <w:vAlign w:val="center"/>
          </w:tcPr>
          <w:p w:rsidR="00FB3A09" w:rsidRDefault="00FB3A09" w:rsidP="00FB3A09">
            <w:pPr>
              <w:pStyle w:val="ConsPlusNormal"/>
            </w:pPr>
          </w:p>
        </w:tc>
      </w:tr>
      <w:tr w:rsidR="00FB3A09" w:rsidTr="00FB3A09">
        <w:tc>
          <w:tcPr>
            <w:tcW w:w="1191" w:type="dxa"/>
            <w:vAlign w:val="center"/>
          </w:tcPr>
          <w:p w:rsidR="00FB3A09" w:rsidRDefault="00FB3A09" w:rsidP="00FB3A09">
            <w:pPr>
              <w:pStyle w:val="ConsPlusNormal"/>
            </w:pPr>
            <w:r>
              <w:t>Урок 78.</w:t>
            </w:r>
          </w:p>
        </w:tc>
        <w:tc>
          <w:tcPr>
            <w:tcW w:w="6405" w:type="dxa"/>
            <w:vAlign w:val="center"/>
          </w:tcPr>
          <w:p w:rsidR="00FB3A09" w:rsidRDefault="00FB3A09" w:rsidP="00FB3A09">
            <w:pPr>
              <w:pStyle w:val="ConsPlusNormal"/>
              <w:jc w:val="both"/>
            </w:pPr>
            <w:r>
              <w:t>Правописание приставок пре-/при-. Практикум</w:t>
            </w:r>
          </w:p>
        </w:tc>
        <w:tc>
          <w:tcPr>
            <w:tcW w:w="1473" w:type="dxa"/>
            <w:vAlign w:val="center"/>
          </w:tcPr>
          <w:p w:rsidR="00FB3A09" w:rsidRDefault="00FB3A09" w:rsidP="00FB3A09">
            <w:pPr>
              <w:pStyle w:val="ConsPlusNormal"/>
              <w:jc w:val="center"/>
            </w:pPr>
            <w:r>
              <w:t>1</w:t>
            </w:r>
          </w:p>
        </w:tc>
      </w:tr>
      <w:tr w:rsidR="00FB3A09" w:rsidTr="00FB3A09">
        <w:tc>
          <w:tcPr>
            <w:tcW w:w="1191" w:type="dxa"/>
            <w:vAlign w:val="center"/>
          </w:tcPr>
          <w:p w:rsidR="00FB3A09" w:rsidRDefault="00FB3A09" w:rsidP="00FB3A09">
            <w:pPr>
              <w:pStyle w:val="ConsPlusNormal"/>
            </w:pPr>
            <w:r>
              <w:t>Урок 79.</w:t>
            </w:r>
          </w:p>
        </w:tc>
        <w:tc>
          <w:tcPr>
            <w:tcW w:w="6405" w:type="dxa"/>
            <w:vAlign w:val="center"/>
          </w:tcPr>
          <w:p w:rsidR="00FB3A09" w:rsidRDefault="00FB3A09" w:rsidP="00FB3A09">
            <w:pPr>
              <w:pStyle w:val="ConsPlusNormal"/>
              <w:jc w:val="both"/>
            </w:pPr>
            <w:r>
              <w:t>Систематизация и обобщение по теме "Словообразование. Культура речи. Орфография"</w:t>
            </w:r>
          </w:p>
        </w:tc>
        <w:tc>
          <w:tcPr>
            <w:tcW w:w="1473" w:type="dxa"/>
            <w:vAlign w:val="center"/>
          </w:tcPr>
          <w:p w:rsidR="00FB3A09" w:rsidRDefault="00FB3A09" w:rsidP="00FB3A09">
            <w:pPr>
              <w:pStyle w:val="ConsPlusNormal"/>
            </w:pPr>
          </w:p>
        </w:tc>
      </w:tr>
      <w:tr w:rsidR="00FB3A09" w:rsidTr="00FB3A09">
        <w:tc>
          <w:tcPr>
            <w:tcW w:w="1191" w:type="dxa"/>
            <w:vAlign w:val="center"/>
          </w:tcPr>
          <w:p w:rsidR="00FB3A09" w:rsidRDefault="00FB3A09" w:rsidP="00FB3A09">
            <w:pPr>
              <w:pStyle w:val="ConsPlusNormal"/>
            </w:pPr>
            <w:r>
              <w:t>Урок 80.</w:t>
            </w:r>
          </w:p>
        </w:tc>
        <w:tc>
          <w:tcPr>
            <w:tcW w:w="6405" w:type="dxa"/>
            <w:vAlign w:val="center"/>
          </w:tcPr>
          <w:p w:rsidR="00FB3A09" w:rsidRDefault="00FB3A09" w:rsidP="00FB3A09">
            <w:pPr>
              <w:pStyle w:val="ConsPlusNormal"/>
              <w:jc w:val="both"/>
            </w:pPr>
            <w:r>
              <w:t>Систематизация и обобщение по теме "Словообразование. Культура речи. Орфография". Практикум</w:t>
            </w:r>
          </w:p>
        </w:tc>
        <w:tc>
          <w:tcPr>
            <w:tcW w:w="1473" w:type="dxa"/>
            <w:vAlign w:val="center"/>
          </w:tcPr>
          <w:p w:rsidR="00FB3A09" w:rsidRDefault="00FB3A09" w:rsidP="00FB3A09">
            <w:pPr>
              <w:pStyle w:val="ConsPlusNormal"/>
              <w:jc w:val="center"/>
            </w:pPr>
            <w:r>
              <w:t>1</w:t>
            </w:r>
          </w:p>
        </w:tc>
      </w:tr>
      <w:tr w:rsidR="00FB3A09" w:rsidTr="00FB3A09">
        <w:tc>
          <w:tcPr>
            <w:tcW w:w="1191" w:type="dxa"/>
            <w:vAlign w:val="center"/>
          </w:tcPr>
          <w:p w:rsidR="00FB3A09" w:rsidRDefault="00FB3A09" w:rsidP="00FB3A09">
            <w:pPr>
              <w:pStyle w:val="ConsPlusNormal"/>
            </w:pPr>
            <w:r>
              <w:t>Урок 81.</w:t>
            </w:r>
          </w:p>
        </w:tc>
        <w:tc>
          <w:tcPr>
            <w:tcW w:w="6405" w:type="dxa"/>
            <w:vAlign w:val="center"/>
          </w:tcPr>
          <w:p w:rsidR="00FB3A09" w:rsidRDefault="00FB3A09" w:rsidP="00FB3A09">
            <w:pPr>
              <w:pStyle w:val="ConsPlusNormal"/>
              <w:jc w:val="both"/>
            </w:pPr>
            <w:r>
              <w:t>Контрольная работа по теме "Словообразование. Культура речи. Орфография"</w:t>
            </w:r>
          </w:p>
        </w:tc>
        <w:tc>
          <w:tcPr>
            <w:tcW w:w="1473" w:type="dxa"/>
            <w:vAlign w:val="center"/>
          </w:tcPr>
          <w:p w:rsidR="00FB3A09" w:rsidRDefault="00FB3A09" w:rsidP="00FB3A09">
            <w:pPr>
              <w:pStyle w:val="ConsPlusNormal"/>
            </w:pPr>
          </w:p>
        </w:tc>
      </w:tr>
      <w:tr w:rsidR="00FB3A09" w:rsidRPr="00766E14" w:rsidTr="00FB3A09">
        <w:tc>
          <w:tcPr>
            <w:tcW w:w="1191" w:type="dxa"/>
            <w:vAlign w:val="center"/>
          </w:tcPr>
          <w:p w:rsidR="00FB3A09" w:rsidRDefault="00FB3A09" w:rsidP="00FB3A09">
            <w:pPr>
              <w:pStyle w:val="ConsPlusNormal"/>
            </w:pPr>
            <w:r>
              <w:t>Урок 82.</w:t>
            </w:r>
          </w:p>
        </w:tc>
        <w:tc>
          <w:tcPr>
            <w:tcW w:w="6405" w:type="dxa"/>
            <w:vAlign w:val="center"/>
          </w:tcPr>
          <w:p w:rsidR="00FB3A09" w:rsidRDefault="00FB3A09" w:rsidP="00FB3A09">
            <w:pPr>
              <w:pStyle w:val="ConsPlusNormal"/>
              <w:jc w:val="both"/>
            </w:pPr>
            <w:r>
              <w:t>Работа над ошибками, анализ работы</w:t>
            </w:r>
          </w:p>
        </w:tc>
        <w:tc>
          <w:tcPr>
            <w:tcW w:w="1473" w:type="dxa"/>
            <w:vAlign w:val="center"/>
          </w:tcPr>
          <w:p w:rsidR="00FB3A09" w:rsidRDefault="00FB3A09" w:rsidP="00FB3A09">
            <w:pPr>
              <w:pStyle w:val="ConsPlusNormal"/>
            </w:pPr>
          </w:p>
        </w:tc>
      </w:tr>
      <w:tr w:rsidR="00FB3A09" w:rsidRPr="00766E14" w:rsidTr="00FB3A09">
        <w:tc>
          <w:tcPr>
            <w:tcW w:w="1191" w:type="dxa"/>
            <w:vAlign w:val="center"/>
          </w:tcPr>
          <w:p w:rsidR="00FB3A09" w:rsidRDefault="00FB3A09" w:rsidP="00FB3A09">
            <w:pPr>
              <w:pStyle w:val="ConsPlusNormal"/>
            </w:pPr>
            <w:r>
              <w:t>Урок 83.</w:t>
            </w:r>
          </w:p>
        </w:tc>
        <w:tc>
          <w:tcPr>
            <w:tcW w:w="6405" w:type="dxa"/>
            <w:vAlign w:val="center"/>
          </w:tcPr>
          <w:p w:rsidR="00FB3A09" w:rsidRDefault="00FB3A09" w:rsidP="00FB3A09">
            <w:pPr>
              <w:pStyle w:val="ConsPlusNormal"/>
              <w:jc w:val="both"/>
            </w:pPr>
            <w:r>
              <w:t>Морфология как раздел лингвистики. Части речи в русском языке</w:t>
            </w:r>
          </w:p>
        </w:tc>
        <w:tc>
          <w:tcPr>
            <w:tcW w:w="1473" w:type="dxa"/>
            <w:vAlign w:val="center"/>
          </w:tcPr>
          <w:p w:rsidR="00FB3A09" w:rsidRDefault="00FB3A09" w:rsidP="00FB3A09">
            <w:pPr>
              <w:pStyle w:val="ConsPlusNormal"/>
            </w:pPr>
          </w:p>
        </w:tc>
      </w:tr>
      <w:tr w:rsidR="00FB3A09" w:rsidRPr="00766E14" w:rsidTr="00FB3A09">
        <w:tc>
          <w:tcPr>
            <w:tcW w:w="1191" w:type="dxa"/>
            <w:vAlign w:val="center"/>
          </w:tcPr>
          <w:p w:rsidR="00FB3A09" w:rsidRDefault="00FB3A09" w:rsidP="00FB3A09">
            <w:pPr>
              <w:pStyle w:val="ConsPlusNormal"/>
            </w:pPr>
            <w:r>
              <w:t>Урок 84.</w:t>
            </w:r>
          </w:p>
        </w:tc>
        <w:tc>
          <w:tcPr>
            <w:tcW w:w="6405" w:type="dxa"/>
            <w:vAlign w:val="center"/>
          </w:tcPr>
          <w:p w:rsidR="00FB3A09" w:rsidRDefault="00FB3A09" w:rsidP="00FB3A09">
            <w:pPr>
              <w:pStyle w:val="ConsPlusNormal"/>
              <w:jc w:val="both"/>
            </w:pPr>
            <w:r>
              <w:t>Части речи в русском языке. Части речи и члены предложения</w:t>
            </w:r>
          </w:p>
        </w:tc>
        <w:tc>
          <w:tcPr>
            <w:tcW w:w="1473" w:type="dxa"/>
            <w:vAlign w:val="center"/>
          </w:tcPr>
          <w:p w:rsidR="00FB3A09" w:rsidRDefault="00FB3A09" w:rsidP="00FB3A09">
            <w:pPr>
              <w:pStyle w:val="ConsPlusNormal"/>
            </w:pPr>
          </w:p>
        </w:tc>
      </w:tr>
      <w:tr w:rsidR="00FB3A09" w:rsidRPr="00766E14" w:rsidTr="00FB3A09">
        <w:tc>
          <w:tcPr>
            <w:tcW w:w="1191" w:type="dxa"/>
            <w:vAlign w:val="center"/>
          </w:tcPr>
          <w:p w:rsidR="00FB3A09" w:rsidRDefault="00FB3A09" w:rsidP="00FB3A09">
            <w:pPr>
              <w:pStyle w:val="ConsPlusNormal"/>
            </w:pPr>
            <w:r>
              <w:t>Урок 85.</w:t>
            </w:r>
          </w:p>
        </w:tc>
        <w:tc>
          <w:tcPr>
            <w:tcW w:w="6405" w:type="dxa"/>
            <w:vAlign w:val="center"/>
          </w:tcPr>
          <w:p w:rsidR="00FB3A09" w:rsidRDefault="00FB3A09" w:rsidP="00FB3A09">
            <w:pPr>
              <w:pStyle w:val="ConsPlusNormal"/>
              <w:jc w:val="both"/>
            </w:pPr>
            <w:r>
              <w:t xml:space="preserve">Имя существительное как часть речи (повторение </w:t>
            </w:r>
            <w:r>
              <w:lastRenderedPageBreak/>
              <w:t>изученного в 5 классе)</w:t>
            </w:r>
          </w:p>
        </w:tc>
        <w:tc>
          <w:tcPr>
            <w:tcW w:w="1473" w:type="dxa"/>
            <w:vAlign w:val="center"/>
          </w:tcPr>
          <w:p w:rsidR="00FB3A09" w:rsidRDefault="00FB3A09" w:rsidP="00FB3A09">
            <w:pPr>
              <w:pStyle w:val="ConsPlusNormal"/>
            </w:pPr>
          </w:p>
        </w:tc>
      </w:tr>
      <w:tr w:rsidR="00FB3A09" w:rsidRPr="00766E14" w:rsidTr="00FB3A09">
        <w:tc>
          <w:tcPr>
            <w:tcW w:w="1191" w:type="dxa"/>
            <w:vAlign w:val="center"/>
          </w:tcPr>
          <w:p w:rsidR="00FB3A09" w:rsidRDefault="00FB3A09" w:rsidP="00FB3A09">
            <w:pPr>
              <w:pStyle w:val="ConsPlusNormal"/>
            </w:pPr>
            <w:r>
              <w:lastRenderedPageBreak/>
              <w:t>Урок 86.</w:t>
            </w:r>
          </w:p>
        </w:tc>
        <w:tc>
          <w:tcPr>
            <w:tcW w:w="6405" w:type="dxa"/>
            <w:vAlign w:val="center"/>
          </w:tcPr>
          <w:p w:rsidR="00FB3A09" w:rsidRDefault="00FB3A09" w:rsidP="00FB3A09">
            <w:pPr>
              <w:pStyle w:val="ConsPlusNormal"/>
              <w:jc w:val="both"/>
            </w:pPr>
            <w:r>
              <w:t>Имя существительное как часть речи</w:t>
            </w:r>
          </w:p>
        </w:tc>
        <w:tc>
          <w:tcPr>
            <w:tcW w:w="1473" w:type="dxa"/>
            <w:vAlign w:val="center"/>
          </w:tcPr>
          <w:p w:rsidR="00FB3A09" w:rsidRDefault="00FB3A09" w:rsidP="00FB3A09">
            <w:pPr>
              <w:pStyle w:val="ConsPlusNormal"/>
            </w:pPr>
          </w:p>
        </w:tc>
      </w:tr>
      <w:tr w:rsidR="00FB3A09" w:rsidTr="00FB3A09">
        <w:tc>
          <w:tcPr>
            <w:tcW w:w="1191" w:type="dxa"/>
            <w:vAlign w:val="center"/>
          </w:tcPr>
          <w:p w:rsidR="00FB3A09" w:rsidRDefault="00FB3A09" w:rsidP="00FB3A09">
            <w:pPr>
              <w:pStyle w:val="ConsPlusNormal"/>
            </w:pPr>
            <w:r>
              <w:t>Урок 87.</w:t>
            </w:r>
          </w:p>
        </w:tc>
        <w:tc>
          <w:tcPr>
            <w:tcW w:w="6405" w:type="dxa"/>
            <w:vAlign w:val="center"/>
          </w:tcPr>
          <w:p w:rsidR="00FB3A09" w:rsidRDefault="00FB3A09" w:rsidP="00FB3A09">
            <w:pPr>
              <w:pStyle w:val="ConsPlusNormal"/>
              <w:jc w:val="both"/>
            </w:pPr>
            <w:r>
              <w:t>Особенности словообразования имен существительных</w:t>
            </w:r>
          </w:p>
        </w:tc>
        <w:tc>
          <w:tcPr>
            <w:tcW w:w="1473" w:type="dxa"/>
            <w:vAlign w:val="center"/>
          </w:tcPr>
          <w:p w:rsidR="00FB3A09" w:rsidRDefault="00FB3A09" w:rsidP="00FB3A09">
            <w:pPr>
              <w:pStyle w:val="ConsPlusNormal"/>
            </w:pPr>
          </w:p>
        </w:tc>
      </w:tr>
      <w:tr w:rsidR="00FB3A09" w:rsidRPr="00766E14" w:rsidTr="00FB3A09">
        <w:tc>
          <w:tcPr>
            <w:tcW w:w="1191" w:type="dxa"/>
            <w:vAlign w:val="center"/>
          </w:tcPr>
          <w:p w:rsidR="00FB3A09" w:rsidRDefault="00FB3A09" w:rsidP="00FB3A09">
            <w:pPr>
              <w:pStyle w:val="ConsPlusNormal"/>
            </w:pPr>
            <w:r>
              <w:t>Урок 88.</w:t>
            </w:r>
          </w:p>
        </w:tc>
        <w:tc>
          <w:tcPr>
            <w:tcW w:w="6405" w:type="dxa"/>
            <w:vAlign w:val="center"/>
          </w:tcPr>
          <w:p w:rsidR="00FB3A09" w:rsidRDefault="00FB3A09" w:rsidP="00FB3A09">
            <w:pPr>
              <w:pStyle w:val="ConsPlusNormal"/>
              <w:jc w:val="both"/>
            </w:pPr>
            <w:r>
              <w:t>Нормы словоизменения имен существительных. Образование формы именительного падежа множественного числа</w:t>
            </w:r>
          </w:p>
        </w:tc>
        <w:tc>
          <w:tcPr>
            <w:tcW w:w="1473" w:type="dxa"/>
            <w:vAlign w:val="center"/>
          </w:tcPr>
          <w:p w:rsidR="00FB3A09" w:rsidRDefault="00FB3A09" w:rsidP="00FB3A09">
            <w:pPr>
              <w:pStyle w:val="ConsPlusNormal"/>
            </w:pPr>
          </w:p>
        </w:tc>
      </w:tr>
      <w:tr w:rsidR="00FB3A09" w:rsidRPr="00766E14" w:rsidTr="00FB3A09">
        <w:tc>
          <w:tcPr>
            <w:tcW w:w="1191" w:type="dxa"/>
            <w:vAlign w:val="center"/>
          </w:tcPr>
          <w:p w:rsidR="00FB3A09" w:rsidRDefault="00FB3A09" w:rsidP="00FB3A09">
            <w:pPr>
              <w:pStyle w:val="ConsPlusNormal"/>
            </w:pPr>
            <w:r>
              <w:t>Урок 89.</w:t>
            </w:r>
          </w:p>
        </w:tc>
        <w:tc>
          <w:tcPr>
            <w:tcW w:w="6405" w:type="dxa"/>
            <w:vAlign w:val="center"/>
          </w:tcPr>
          <w:p w:rsidR="00FB3A09" w:rsidRDefault="00FB3A09" w:rsidP="00FB3A09">
            <w:pPr>
              <w:pStyle w:val="ConsPlusNormal"/>
              <w:jc w:val="both"/>
            </w:pPr>
            <w:r>
              <w:t>Нормы словоизменения имен существительных. Образование формы родительного падежа множественного числа</w:t>
            </w:r>
          </w:p>
        </w:tc>
        <w:tc>
          <w:tcPr>
            <w:tcW w:w="1473" w:type="dxa"/>
            <w:vAlign w:val="center"/>
          </w:tcPr>
          <w:p w:rsidR="00FB3A09" w:rsidRDefault="00FB3A09" w:rsidP="00FB3A09">
            <w:pPr>
              <w:pStyle w:val="ConsPlusNormal"/>
            </w:pPr>
          </w:p>
        </w:tc>
      </w:tr>
      <w:tr w:rsidR="00FB3A09" w:rsidRPr="00766E14" w:rsidTr="00FB3A09">
        <w:tc>
          <w:tcPr>
            <w:tcW w:w="1191" w:type="dxa"/>
            <w:vAlign w:val="center"/>
          </w:tcPr>
          <w:p w:rsidR="00FB3A09" w:rsidRDefault="00FB3A09" w:rsidP="00FB3A09">
            <w:pPr>
              <w:pStyle w:val="ConsPlusNormal"/>
            </w:pPr>
            <w:r>
              <w:t>Урок 90.</w:t>
            </w:r>
          </w:p>
        </w:tc>
        <w:tc>
          <w:tcPr>
            <w:tcW w:w="6405" w:type="dxa"/>
            <w:vAlign w:val="center"/>
          </w:tcPr>
          <w:p w:rsidR="00FB3A09" w:rsidRDefault="00FB3A09" w:rsidP="00FB3A09">
            <w:pPr>
              <w:pStyle w:val="ConsPlusNormal"/>
              <w:jc w:val="both"/>
            </w:pPr>
            <w:r>
              <w:t>Нормы словоизменения сложных имен существительных с первой частью пол-</w:t>
            </w:r>
          </w:p>
        </w:tc>
        <w:tc>
          <w:tcPr>
            <w:tcW w:w="1473" w:type="dxa"/>
            <w:vAlign w:val="center"/>
          </w:tcPr>
          <w:p w:rsidR="00FB3A09" w:rsidRDefault="00FB3A09" w:rsidP="00FB3A09">
            <w:pPr>
              <w:pStyle w:val="ConsPlusNormal"/>
            </w:pPr>
          </w:p>
        </w:tc>
      </w:tr>
      <w:tr w:rsidR="00FB3A09" w:rsidRPr="00766E14" w:rsidTr="00FB3A09">
        <w:tc>
          <w:tcPr>
            <w:tcW w:w="1191" w:type="dxa"/>
            <w:vAlign w:val="center"/>
          </w:tcPr>
          <w:p w:rsidR="00FB3A09" w:rsidRDefault="00FB3A09" w:rsidP="00FB3A09">
            <w:pPr>
              <w:pStyle w:val="ConsPlusNormal"/>
            </w:pPr>
            <w:r>
              <w:t>Урок 91.</w:t>
            </w:r>
          </w:p>
        </w:tc>
        <w:tc>
          <w:tcPr>
            <w:tcW w:w="6405" w:type="dxa"/>
            <w:vAlign w:val="center"/>
          </w:tcPr>
          <w:p w:rsidR="00FB3A09" w:rsidRDefault="00FB3A09" w:rsidP="00FB3A09">
            <w:pPr>
              <w:pStyle w:val="ConsPlusNormal"/>
              <w:jc w:val="both"/>
            </w:pPr>
            <w:r>
              <w:t>Правила слитного и дефисного написания пол- и полу- со словами</w:t>
            </w:r>
          </w:p>
        </w:tc>
        <w:tc>
          <w:tcPr>
            <w:tcW w:w="1473" w:type="dxa"/>
            <w:vAlign w:val="center"/>
          </w:tcPr>
          <w:p w:rsidR="00FB3A09" w:rsidRDefault="00FB3A09" w:rsidP="00FB3A09">
            <w:pPr>
              <w:pStyle w:val="ConsPlusNormal"/>
            </w:pPr>
          </w:p>
        </w:tc>
      </w:tr>
      <w:tr w:rsidR="00FB3A09" w:rsidRPr="00766E14" w:rsidTr="00FB3A09">
        <w:tc>
          <w:tcPr>
            <w:tcW w:w="1191" w:type="dxa"/>
            <w:vAlign w:val="center"/>
          </w:tcPr>
          <w:p w:rsidR="00FB3A09" w:rsidRDefault="00FB3A09" w:rsidP="00FB3A09">
            <w:pPr>
              <w:pStyle w:val="ConsPlusNormal"/>
            </w:pPr>
            <w:r>
              <w:t>Урок 92.</w:t>
            </w:r>
          </w:p>
        </w:tc>
        <w:tc>
          <w:tcPr>
            <w:tcW w:w="6405" w:type="dxa"/>
            <w:vAlign w:val="center"/>
          </w:tcPr>
          <w:p w:rsidR="00FB3A09" w:rsidRDefault="00FB3A09" w:rsidP="00FB3A09">
            <w:pPr>
              <w:pStyle w:val="ConsPlusNormal"/>
              <w:jc w:val="both"/>
            </w:pPr>
            <w:r>
              <w:t>Описание помещения (интерьера). Сбор материала</w:t>
            </w:r>
          </w:p>
        </w:tc>
        <w:tc>
          <w:tcPr>
            <w:tcW w:w="1473" w:type="dxa"/>
            <w:vAlign w:val="center"/>
          </w:tcPr>
          <w:p w:rsidR="00FB3A09" w:rsidRDefault="00FB3A09" w:rsidP="00FB3A09">
            <w:pPr>
              <w:pStyle w:val="ConsPlusNormal"/>
            </w:pPr>
          </w:p>
        </w:tc>
      </w:tr>
      <w:tr w:rsidR="00FB3A09" w:rsidTr="00FB3A09">
        <w:tc>
          <w:tcPr>
            <w:tcW w:w="1191" w:type="dxa"/>
            <w:vAlign w:val="center"/>
          </w:tcPr>
          <w:p w:rsidR="00FB3A09" w:rsidRDefault="00FB3A09" w:rsidP="00FB3A09">
            <w:pPr>
              <w:pStyle w:val="ConsPlusNormal"/>
            </w:pPr>
            <w:r>
              <w:lastRenderedPageBreak/>
              <w:t>Урок 93.</w:t>
            </w:r>
          </w:p>
        </w:tc>
        <w:tc>
          <w:tcPr>
            <w:tcW w:w="6405" w:type="dxa"/>
            <w:vAlign w:val="center"/>
          </w:tcPr>
          <w:p w:rsidR="00FB3A09" w:rsidRDefault="00FB3A09" w:rsidP="00FB3A09">
            <w:pPr>
              <w:pStyle w:val="ConsPlusNormal"/>
              <w:jc w:val="both"/>
            </w:pPr>
            <w:r>
              <w:t>Практикум. Описание помещения (интерьера)</w:t>
            </w:r>
          </w:p>
        </w:tc>
        <w:tc>
          <w:tcPr>
            <w:tcW w:w="1473" w:type="dxa"/>
            <w:vAlign w:val="center"/>
          </w:tcPr>
          <w:p w:rsidR="00FB3A09" w:rsidRDefault="00FB3A09" w:rsidP="00FB3A09">
            <w:pPr>
              <w:pStyle w:val="ConsPlusNormal"/>
              <w:jc w:val="center"/>
            </w:pPr>
            <w:r>
              <w:t>1</w:t>
            </w:r>
          </w:p>
        </w:tc>
      </w:tr>
      <w:tr w:rsidR="00FB3A09" w:rsidTr="00FB3A09">
        <w:tc>
          <w:tcPr>
            <w:tcW w:w="1191" w:type="dxa"/>
            <w:vAlign w:val="center"/>
          </w:tcPr>
          <w:p w:rsidR="00FB3A09" w:rsidRDefault="00FB3A09" w:rsidP="00FB3A09">
            <w:pPr>
              <w:pStyle w:val="ConsPlusNormal"/>
            </w:pPr>
            <w:r>
              <w:t>Урок 94.</w:t>
            </w:r>
          </w:p>
        </w:tc>
        <w:tc>
          <w:tcPr>
            <w:tcW w:w="6405" w:type="dxa"/>
            <w:vAlign w:val="center"/>
          </w:tcPr>
          <w:p w:rsidR="00FB3A09" w:rsidRDefault="00FB3A09" w:rsidP="00FB3A09">
            <w:pPr>
              <w:pStyle w:val="ConsPlusNormal"/>
              <w:jc w:val="both"/>
            </w:pPr>
            <w:r>
              <w:t>Повторение темы "Имя существительное"</w:t>
            </w:r>
          </w:p>
        </w:tc>
        <w:tc>
          <w:tcPr>
            <w:tcW w:w="1473" w:type="dxa"/>
            <w:vAlign w:val="center"/>
          </w:tcPr>
          <w:p w:rsidR="00FB3A09" w:rsidRDefault="00FB3A09" w:rsidP="00FB3A09">
            <w:pPr>
              <w:pStyle w:val="ConsPlusNormal"/>
            </w:pPr>
          </w:p>
        </w:tc>
      </w:tr>
      <w:tr w:rsidR="00FB3A09" w:rsidRPr="00766E14" w:rsidTr="00FB3A09">
        <w:tc>
          <w:tcPr>
            <w:tcW w:w="1191" w:type="dxa"/>
            <w:vAlign w:val="center"/>
          </w:tcPr>
          <w:p w:rsidR="00FB3A09" w:rsidRDefault="00FB3A09" w:rsidP="00FB3A09">
            <w:pPr>
              <w:pStyle w:val="ConsPlusNormal"/>
            </w:pPr>
            <w:r>
              <w:t>Урок 95.</w:t>
            </w:r>
          </w:p>
        </w:tc>
        <w:tc>
          <w:tcPr>
            <w:tcW w:w="6405" w:type="dxa"/>
            <w:vAlign w:val="center"/>
          </w:tcPr>
          <w:p w:rsidR="00FB3A09" w:rsidRDefault="00FB3A09" w:rsidP="00FB3A09">
            <w:pPr>
              <w:pStyle w:val="ConsPlusNormal"/>
              <w:jc w:val="both"/>
            </w:pPr>
            <w:r>
              <w:t>Контрольная работа по теме "Имя существительное"</w:t>
            </w:r>
          </w:p>
        </w:tc>
        <w:tc>
          <w:tcPr>
            <w:tcW w:w="1473" w:type="dxa"/>
            <w:vAlign w:val="center"/>
          </w:tcPr>
          <w:p w:rsidR="00FB3A09" w:rsidRDefault="00FB3A09" w:rsidP="00FB3A09">
            <w:pPr>
              <w:pStyle w:val="ConsPlusNormal"/>
            </w:pPr>
          </w:p>
        </w:tc>
      </w:tr>
      <w:tr w:rsidR="00FB3A09" w:rsidRPr="00766E14" w:rsidTr="00FB3A09">
        <w:tc>
          <w:tcPr>
            <w:tcW w:w="1191" w:type="dxa"/>
            <w:vAlign w:val="center"/>
          </w:tcPr>
          <w:p w:rsidR="00FB3A09" w:rsidRDefault="00FB3A09" w:rsidP="00FB3A09">
            <w:pPr>
              <w:pStyle w:val="ConsPlusNormal"/>
            </w:pPr>
            <w:r>
              <w:t>Урок 96.</w:t>
            </w:r>
          </w:p>
        </w:tc>
        <w:tc>
          <w:tcPr>
            <w:tcW w:w="6405" w:type="dxa"/>
            <w:vAlign w:val="center"/>
          </w:tcPr>
          <w:p w:rsidR="00FB3A09" w:rsidRDefault="00FB3A09" w:rsidP="00FB3A09">
            <w:pPr>
              <w:pStyle w:val="ConsPlusNormal"/>
              <w:jc w:val="both"/>
            </w:pPr>
            <w:r>
              <w:t>Работа над ошибками, анализ работы</w:t>
            </w:r>
          </w:p>
        </w:tc>
        <w:tc>
          <w:tcPr>
            <w:tcW w:w="1473" w:type="dxa"/>
            <w:vAlign w:val="center"/>
          </w:tcPr>
          <w:p w:rsidR="00FB3A09" w:rsidRDefault="00FB3A09" w:rsidP="00FB3A09">
            <w:pPr>
              <w:pStyle w:val="ConsPlusNormal"/>
            </w:pPr>
          </w:p>
        </w:tc>
      </w:tr>
      <w:tr w:rsidR="00FB3A09" w:rsidRPr="00766E14" w:rsidTr="00FB3A09">
        <w:tc>
          <w:tcPr>
            <w:tcW w:w="1191" w:type="dxa"/>
            <w:vAlign w:val="center"/>
          </w:tcPr>
          <w:p w:rsidR="00FB3A09" w:rsidRDefault="00FB3A09" w:rsidP="00FB3A09">
            <w:pPr>
              <w:pStyle w:val="ConsPlusNormal"/>
            </w:pPr>
            <w:r>
              <w:t>Урок 97.</w:t>
            </w:r>
          </w:p>
        </w:tc>
        <w:tc>
          <w:tcPr>
            <w:tcW w:w="6405" w:type="dxa"/>
            <w:vAlign w:val="center"/>
          </w:tcPr>
          <w:p w:rsidR="00FB3A09" w:rsidRDefault="00FB3A09" w:rsidP="00FB3A09">
            <w:pPr>
              <w:pStyle w:val="ConsPlusNormal"/>
              <w:jc w:val="both"/>
            </w:pPr>
            <w:r>
              <w:t>Имя прилагательное как часть речи (повторение изученного в 5 классе)</w:t>
            </w:r>
          </w:p>
        </w:tc>
        <w:tc>
          <w:tcPr>
            <w:tcW w:w="1473" w:type="dxa"/>
            <w:vAlign w:val="center"/>
          </w:tcPr>
          <w:p w:rsidR="00FB3A09" w:rsidRDefault="00FB3A09" w:rsidP="00FB3A09">
            <w:pPr>
              <w:pStyle w:val="ConsPlusNormal"/>
            </w:pPr>
          </w:p>
        </w:tc>
      </w:tr>
      <w:tr w:rsidR="00FB3A09" w:rsidRPr="00766E14" w:rsidTr="00FB3A09">
        <w:tc>
          <w:tcPr>
            <w:tcW w:w="1191" w:type="dxa"/>
            <w:vAlign w:val="center"/>
          </w:tcPr>
          <w:p w:rsidR="00FB3A09" w:rsidRDefault="00FB3A09" w:rsidP="00FB3A09">
            <w:pPr>
              <w:pStyle w:val="ConsPlusNormal"/>
            </w:pPr>
            <w:r>
              <w:t>Урок 98.</w:t>
            </w:r>
          </w:p>
        </w:tc>
        <w:tc>
          <w:tcPr>
            <w:tcW w:w="6405" w:type="dxa"/>
            <w:vAlign w:val="center"/>
          </w:tcPr>
          <w:p w:rsidR="00FB3A09" w:rsidRDefault="00FB3A09" w:rsidP="00FB3A09">
            <w:pPr>
              <w:pStyle w:val="ConsPlusNormal"/>
              <w:jc w:val="both"/>
            </w:pPr>
            <w:r>
              <w:t>Имя прилагательное как часть речи</w:t>
            </w:r>
          </w:p>
        </w:tc>
        <w:tc>
          <w:tcPr>
            <w:tcW w:w="1473" w:type="dxa"/>
            <w:vAlign w:val="center"/>
          </w:tcPr>
          <w:p w:rsidR="00FB3A09" w:rsidRDefault="00FB3A09" w:rsidP="00FB3A09">
            <w:pPr>
              <w:pStyle w:val="ConsPlusNormal"/>
            </w:pPr>
          </w:p>
        </w:tc>
      </w:tr>
      <w:tr w:rsidR="00FB3A09" w:rsidRPr="00766E14" w:rsidTr="00FB3A09">
        <w:tc>
          <w:tcPr>
            <w:tcW w:w="1191" w:type="dxa"/>
            <w:vAlign w:val="center"/>
          </w:tcPr>
          <w:p w:rsidR="00FB3A09" w:rsidRDefault="00FB3A09" w:rsidP="00FB3A09">
            <w:pPr>
              <w:pStyle w:val="ConsPlusNormal"/>
            </w:pPr>
            <w:r>
              <w:t>Урок 99.</w:t>
            </w:r>
          </w:p>
        </w:tc>
        <w:tc>
          <w:tcPr>
            <w:tcW w:w="6405" w:type="dxa"/>
            <w:vAlign w:val="center"/>
          </w:tcPr>
          <w:p w:rsidR="00FB3A09" w:rsidRDefault="00FB3A09" w:rsidP="00FB3A09">
            <w:pPr>
              <w:pStyle w:val="ConsPlusNormal"/>
              <w:jc w:val="both"/>
            </w:pPr>
            <w:r>
              <w:t>Разряды имен прилагательных по значению</w:t>
            </w:r>
          </w:p>
        </w:tc>
        <w:tc>
          <w:tcPr>
            <w:tcW w:w="1473" w:type="dxa"/>
            <w:vAlign w:val="center"/>
          </w:tcPr>
          <w:p w:rsidR="00FB3A09" w:rsidRDefault="00FB3A09" w:rsidP="00FB3A09">
            <w:pPr>
              <w:pStyle w:val="ConsPlusNormal"/>
            </w:pPr>
          </w:p>
        </w:tc>
      </w:tr>
      <w:tr w:rsidR="00FB3A09" w:rsidTr="00FB3A09">
        <w:tc>
          <w:tcPr>
            <w:tcW w:w="1191" w:type="dxa"/>
            <w:vAlign w:val="center"/>
          </w:tcPr>
          <w:p w:rsidR="00FB3A09" w:rsidRDefault="00FB3A09" w:rsidP="00FB3A09">
            <w:pPr>
              <w:pStyle w:val="ConsPlusNormal"/>
            </w:pPr>
            <w:r>
              <w:t>Урок 100.</w:t>
            </w:r>
          </w:p>
        </w:tc>
        <w:tc>
          <w:tcPr>
            <w:tcW w:w="6405" w:type="dxa"/>
            <w:vAlign w:val="center"/>
          </w:tcPr>
          <w:p w:rsidR="00FB3A09" w:rsidRDefault="00FB3A09" w:rsidP="00FB3A09">
            <w:pPr>
              <w:pStyle w:val="ConsPlusNormal"/>
              <w:jc w:val="both"/>
            </w:pPr>
            <w:r>
              <w:t>Разряды имен прилагательных по значению. Качественные прилагательные</w:t>
            </w:r>
          </w:p>
        </w:tc>
        <w:tc>
          <w:tcPr>
            <w:tcW w:w="1473" w:type="dxa"/>
            <w:vAlign w:val="center"/>
          </w:tcPr>
          <w:p w:rsidR="00FB3A09" w:rsidRDefault="00FB3A09" w:rsidP="00FB3A09">
            <w:pPr>
              <w:pStyle w:val="ConsPlusNormal"/>
            </w:pPr>
          </w:p>
        </w:tc>
      </w:tr>
      <w:tr w:rsidR="00FB3A09" w:rsidTr="00FB3A09">
        <w:tc>
          <w:tcPr>
            <w:tcW w:w="1191" w:type="dxa"/>
            <w:vAlign w:val="center"/>
          </w:tcPr>
          <w:p w:rsidR="00FB3A09" w:rsidRDefault="00FB3A09" w:rsidP="00FB3A09">
            <w:pPr>
              <w:pStyle w:val="ConsPlusNormal"/>
            </w:pPr>
            <w:r>
              <w:t>Урок 101.</w:t>
            </w:r>
          </w:p>
        </w:tc>
        <w:tc>
          <w:tcPr>
            <w:tcW w:w="6405" w:type="dxa"/>
            <w:vAlign w:val="center"/>
          </w:tcPr>
          <w:p w:rsidR="00FB3A09" w:rsidRDefault="00FB3A09" w:rsidP="00FB3A09">
            <w:pPr>
              <w:pStyle w:val="ConsPlusNormal"/>
              <w:jc w:val="both"/>
            </w:pPr>
            <w:r>
              <w:t>Разряды имен прилагательных по значению. Относительные прилагательные</w:t>
            </w:r>
          </w:p>
        </w:tc>
        <w:tc>
          <w:tcPr>
            <w:tcW w:w="1473" w:type="dxa"/>
            <w:vAlign w:val="center"/>
          </w:tcPr>
          <w:p w:rsidR="00FB3A09" w:rsidRDefault="00FB3A09" w:rsidP="00FB3A09">
            <w:pPr>
              <w:pStyle w:val="ConsPlusNormal"/>
            </w:pPr>
          </w:p>
        </w:tc>
      </w:tr>
      <w:tr w:rsidR="00FB3A09" w:rsidTr="00FB3A09">
        <w:tc>
          <w:tcPr>
            <w:tcW w:w="1191" w:type="dxa"/>
            <w:vAlign w:val="center"/>
          </w:tcPr>
          <w:p w:rsidR="00FB3A09" w:rsidRDefault="00FB3A09" w:rsidP="00FB3A09">
            <w:pPr>
              <w:pStyle w:val="ConsPlusNormal"/>
            </w:pPr>
            <w:r>
              <w:t xml:space="preserve">Урок </w:t>
            </w:r>
            <w:r>
              <w:lastRenderedPageBreak/>
              <w:t>102.</w:t>
            </w:r>
          </w:p>
        </w:tc>
        <w:tc>
          <w:tcPr>
            <w:tcW w:w="6405" w:type="dxa"/>
            <w:vAlign w:val="center"/>
          </w:tcPr>
          <w:p w:rsidR="00FB3A09" w:rsidRDefault="00FB3A09" w:rsidP="00FB3A09">
            <w:pPr>
              <w:pStyle w:val="ConsPlusNormal"/>
              <w:jc w:val="both"/>
            </w:pPr>
            <w:r>
              <w:lastRenderedPageBreak/>
              <w:t xml:space="preserve">Разряды имен прилагательных по значению. </w:t>
            </w:r>
            <w:r>
              <w:lastRenderedPageBreak/>
              <w:t>Притяжательные прилагательные</w:t>
            </w:r>
          </w:p>
        </w:tc>
        <w:tc>
          <w:tcPr>
            <w:tcW w:w="1473" w:type="dxa"/>
            <w:vAlign w:val="center"/>
          </w:tcPr>
          <w:p w:rsidR="00FB3A09" w:rsidRDefault="00FB3A09" w:rsidP="00FB3A09">
            <w:pPr>
              <w:pStyle w:val="ConsPlusNormal"/>
            </w:pPr>
          </w:p>
        </w:tc>
      </w:tr>
      <w:tr w:rsidR="00FB3A09" w:rsidRPr="00766E14" w:rsidTr="00FB3A09">
        <w:tc>
          <w:tcPr>
            <w:tcW w:w="1191" w:type="dxa"/>
            <w:vAlign w:val="center"/>
          </w:tcPr>
          <w:p w:rsidR="00FB3A09" w:rsidRDefault="00FB3A09" w:rsidP="00FB3A09">
            <w:pPr>
              <w:pStyle w:val="ConsPlusNormal"/>
            </w:pPr>
            <w:r>
              <w:lastRenderedPageBreak/>
              <w:t>Урок 103.</w:t>
            </w:r>
          </w:p>
        </w:tc>
        <w:tc>
          <w:tcPr>
            <w:tcW w:w="6405" w:type="dxa"/>
            <w:vAlign w:val="center"/>
          </w:tcPr>
          <w:p w:rsidR="00FB3A09" w:rsidRDefault="00FB3A09" w:rsidP="00FB3A09">
            <w:pPr>
              <w:pStyle w:val="ConsPlusNormal"/>
              <w:jc w:val="both"/>
            </w:pPr>
            <w:r>
              <w:t>Степени сравнения качественных имен прилагательных. Сравнительная степень сравнения качественных имен прилагательных</w:t>
            </w:r>
          </w:p>
        </w:tc>
        <w:tc>
          <w:tcPr>
            <w:tcW w:w="1473" w:type="dxa"/>
            <w:vAlign w:val="center"/>
          </w:tcPr>
          <w:p w:rsidR="00FB3A09" w:rsidRDefault="00FB3A09" w:rsidP="00FB3A09">
            <w:pPr>
              <w:pStyle w:val="ConsPlusNormal"/>
            </w:pPr>
          </w:p>
        </w:tc>
      </w:tr>
      <w:tr w:rsidR="00FB3A09" w:rsidRPr="00766E14" w:rsidTr="00FB3A09">
        <w:tc>
          <w:tcPr>
            <w:tcW w:w="1191" w:type="dxa"/>
            <w:vAlign w:val="center"/>
          </w:tcPr>
          <w:p w:rsidR="00FB3A09" w:rsidRDefault="00FB3A09" w:rsidP="00FB3A09">
            <w:pPr>
              <w:pStyle w:val="ConsPlusNormal"/>
            </w:pPr>
            <w:r>
              <w:t>Урок 104.</w:t>
            </w:r>
          </w:p>
        </w:tc>
        <w:tc>
          <w:tcPr>
            <w:tcW w:w="6405" w:type="dxa"/>
            <w:vAlign w:val="center"/>
          </w:tcPr>
          <w:p w:rsidR="00FB3A09" w:rsidRDefault="00FB3A09" w:rsidP="00FB3A09">
            <w:pPr>
              <w:pStyle w:val="ConsPlusNormal"/>
              <w:jc w:val="both"/>
            </w:pPr>
            <w:r>
              <w:t>Превосходная степень сравнения качественных имен прилагательных</w:t>
            </w:r>
          </w:p>
        </w:tc>
        <w:tc>
          <w:tcPr>
            <w:tcW w:w="1473" w:type="dxa"/>
            <w:vAlign w:val="center"/>
          </w:tcPr>
          <w:p w:rsidR="00FB3A09" w:rsidRDefault="00FB3A09" w:rsidP="00FB3A09">
            <w:pPr>
              <w:pStyle w:val="ConsPlusNormal"/>
            </w:pPr>
          </w:p>
        </w:tc>
      </w:tr>
      <w:tr w:rsidR="00FB3A09" w:rsidRPr="00766E14" w:rsidTr="00FB3A09">
        <w:tc>
          <w:tcPr>
            <w:tcW w:w="1191" w:type="dxa"/>
            <w:vAlign w:val="center"/>
          </w:tcPr>
          <w:p w:rsidR="00FB3A09" w:rsidRDefault="00FB3A09" w:rsidP="00FB3A09">
            <w:pPr>
              <w:pStyle w:val="ConsPlusNormal"/>
            </w:pPr>
            <w:r>
              <w:t>Урок 105.</w:t>
            </w:r>
          </w:p>
        </w:tc>
        <w:tc>
          <w:tcPr>
            <w:tcW w:w="6405" w:type="dxa"/>
            <w:vAlign w:val="center"/>
          </w:tcPr>
          <w:p w:rsidR="00FB3A09" w:rsidRDefault="00FB3A09" w:rsidP="00FB3A09">
            <w:pPr>
              <w:pStyle w:val="ConsPlusNormal"/>
              <w:jc w:val="both"/>
            </w:pPr>
            <w:r>
              <w:t>Сжатое изложение. Смысловой анализ текста</w:t>
            </w:r>
          </w:p>
        </w:tc>
        <w:tc>
          <w:tcPr>
            <w:tcW w:w="1473" w:type="dxa"/>
            <w:vAlign w:val="center"/>
          </w:tcPr>
          <w:p w:rsidR="00FB3A09" w:rsidRDefault="00FB3A09" w:rsidP="00FB3A09">
            <w:pPr>
              <w:pStyle w:val="ConsPlusNormal"/>
            </w:pPr>
          </w:p>
        </w:tc>
      </w:tr>
      <w:tr w:rsidR="00FB3A09" w:rsidTr="00FB3A09">
        <w:tc>
          <w:tcPr>
            <w:tcW w:w="1191" w:type="dxa"/>
            <w:vAlign w:val="center"/>
          </w:tcPr>
          <w:p w:rsidR="00FB3A09" w:rsidRDefault="00FB3A09" w:rsidP="00FB3A09">
            <w:pPr>
              <w:pStyle w:val="ConsPlusNormal"/>
            </w:pPr>
            <w:r>
              <w:t>Урок 106.</w:t>
            </w:r>
          </w:p>
        </w:tc>
        <w:tc>
          <w:tcPr>
            <w:tcW w:w="6405" w:type="dxa"/>
            <w:vAlign w:val="center"/>
          </w:tcPr>
          <w:p w:rsidR="00FB3A09" w:rsidRDefault="00FB3A09" w:rsidP="00FB3A09">
            <w:pPr>
              <w:pStyle w:val="ConsPlusNormal"/>
              <w:jc w:val="both"/>
            </w:pPr>
            <w:r>
              <w:t>Изложение подробное (сжатое)</w:t>
            </w:r>
          </w:p>
        </w:tc>
        <w:tc>
          <w:tcPr>
            <w:tcW w:w="1473" w:type="dxa"/>
            <w:vAlign w:val="center"/>
          </w:tcPr>
          <w:p w:rsidR="00FB3A09" w:rsidRDefault="00FB3A09" w:rsidP="00FB3A09">
            <w:pPr>
              <w:pStyle w:val="ConsPlusNormal"/>
            </w:pPr>
          </w:p>
        </w:tc>
      </w:tr>
      <w:tr w:rsidR="00FB3A09" w:rsidTr="00FB3A09">
        <w:tc>
          <w:tcPr>
            <w:tcW w:w="1191" w:type="dxa"/>
            <w:vAlign w:val="center"/>
          </w:tcPr>
          <w:p w:rsidR="00FB3A09" w:rsidRDefault="00FB3A09" w:rsidP="00FB3A09">
            <w:pPr>
              <w:pStyle w:val="ConsPlusNormal"/>
            </w:pPr>
            <w:r>
              <w:t>Урок 107.</w:t>
            </w:r>
          </w:p>
        </w:tc>
        <w:tc>
          <w:tcPr>
            <w:tcW w:w="6405" w:type="dxa"/>
            <w:vAlign w:val="center"/>
          </w:tcPr>
          <w:p w:rsidR="00FB3A09" w:rsidRDefault="00FB3A09" w:rsidP="00FB3A09">
            <w:pPr>
              <w:pStyle w:val="ConsPlusNormal"/>
              <w:jc w:val="both"/>
            </w:pPr>
            <w:r>
              <w:t>Морфологический анализ имен прилагательных</w:t>
            </w:r>
          </w:p>
        </w:tc>
        <w:tc>
          <w:tcPr>
            <w:tcW w:w="1473" w:type="dxa"/>
            <w:vAlign w:val="center"/>
          </w:tcPr>
          <w:p w:rsidR="00FB3A09" w:rsidRDefault="00FB3A09" w:rsidP="00FB3A09">
            <w:pPr>
              <w:pStyle w:val="ConsPlusNormal"/>
            </w:pPr>
          </w:p>
        </w:tc>
      </w:tr>
      <w:tr w:rsidR="00FB3A09" w:rsidRPr="00766E14" w:rsidTr="00FB3A09">
        <w:tc>
          <w:tcPr>
            <w:tcW w:w="1191" w:type="dxa"/>
            <w:vAlign w:val="center"/>
          </w:tcPr>
          <w:p w:rsidR="00FB3A09" w:rsidRDefault="00FB3A09" w:rsidP="00FB3A09">
            <w:pPr>
              <w:pStyle w:val="ConsPlusNormal"/>
            </w:pPr>
            <w:r>
              <w:t>Урок 108.</w:t>
            </w:r>
          </w:p>
        </w:tc>
        <w:tc>
          <w:tcPr>
            <w:tcW w:w="6405" w:type="dxa"/>
            <w:vAlign w:val="center"/>
          </w:tcPr>
          <w:p w:rsidR="00FB3A09" w:rsidRDefault="00FB3A09" w:rsidP="00FB3A09">
            <w:pPr>
              <w:pStyle w:val="ConsPlusNormal"/>
              <w:jc w:val="both"/>
            </w:pPr>
            <w:r>
              <w:t>Правописание н и нн в именах прилагательных</w:t>
            </w:r>
          </w:p>
        </w:tc>
        <w:tc>
          <w:tcPr>
            <w:tcW w:w="1473" w:type="dxa"/>
            <w:vAlign w:val="center"/>
          </w:tcPr>
          <w:p w:rsidR="00FB3A09" w:rsidRDefault="00FB3A09" w:rsidP="00FB3A09">
            <w:pPr>
              <w:pStyle w:val="ConsPlusNormal"/>
            </w:pPr>
          </w:p>
        </w:tc>
      </w:tr>
      <w:tr w:rsidR="00FB3A09" w:rsidTr="00FB3A09">
        <w:tc>
          <w:tcPr>
            <w:tcW w:w="1191" w:type="dxa"/>
            <w:vAlign w:val="center"/>
          </w:tcPr>
          <w:p w:rsidR="00FB3A09" w:rsidRDefault="00FB3A09" w:rsidP="00FB3A09">
            <w:pPr>
              <w:pStyle w:val="ConsPlusNormal"/>
            </w:pPr>
            <w:r>
              <w:t>Урок 109.</w:t>
            </w:r>
          </w:p>
        </w:tc>
        <w:tc>
          <w:tcPr>
            <w:tcW w:w="6405" w:type="dxa"/>
            <w:vAlign w:val="center"/>
          </w:tcPr>
          <w:p w:rsidR="00FB3A09" w:rsidRDefault="00FB3A09" w:rsidP="00FB3A09">
            <w:pPr>
              <w:pStyle w:val="ConsPlusNormal"/>
              <w:jc w:val="both"/>
            </w:pPr>
            <w:r>
              <w:t>Правописание н и нн в именах прилагательных (закрепление). Практикум</w:t>
            </w:r>
          </w:p>
        </w:tc>
        <w:tc>
          <w:tcPr>
            <w:tcW w:w="1473" w:type="dxa"/>
            <w:vAlign w:val="center"/>
          </w:tcPr>
          <w:p w:rsidR="00FB3A09" w:rsidRDefault="00FB3A09" w:rsidP="00FB3A09">
            <w:pPr>
              <w:pStyle w:val="ConsPlusNormal"/>
              <w:jc w:val="center"/>
            </w:pPr>
            <w:r>
              <w:t>1</w:t>
            </w:r>
          </w:p>
        </w:tc>
      </w:tr>
      <w:tr w:rsidR="00FB3A09" w:rsidRPr="00766E14" w:rsidTr="00FB3A09">
        <w:tc>
          <w:tcPr>
            <w:tcW w:w="1191" w:type="dxa"/>
            <w:vAlign w:val="center"/>
          </w:tcPr>
          <w:p w:rsidR="00FB3A09" w:rsidRDefault="00FB3A09" w:rsidP="00FB3A09">
            <w:pPr>
              <w:pStyle w:val="ConsPlusNormal"/>
            </w:pPr>
            <w:r>
              <w:lastRenderedPageBreak/>
              <w:t>Урок 110.</w:t>
            </w:r>
          </w:p>
        </w:tc>
        <w:tc>
          <w:tcPr>
            <w:tcW w:w="6405" w:type="dxa"/>
            <w:vAlign w:val="center"/>
          </w:tcPr>
          <w:p w:rsidR="00FB3A09" w:rsidRDefault="00FB3A09" w:rsidP="00FB3A09">
            <w:pPr>
              <w:pStyle w:val="ConsPlusNormal"/>
              <w:jc w:val="both"/>
            </w:pPr>
            <w:r>
              <w:t>Правописание суффиксов -к- и -ск- имен прилагательных</w:t>
            </w:r>
          </w:p>
        </w:tc>
        <w:tc>
          <w:tcPr>
            <w:tcW w:w="1473" w:type="dxa"/>
            <w:vAlign w:val="center"/>
          </w:tcPr>
          <w:p w:rsidR="00FB3A09" w:rsidRDefault="00FB3A09" w:rsidP="00FB3A09">
            <w:pPr>
              <w:pStyle w:val="ConsPlusNormal"/>
            </w:pPr>
          </w:p>
        </w:tc>
      </w:tr>
      <w:tr w:rsidR="00FB3A09" w:rsidTr="00FB3A09">
        <w:tc>
          <w:tcPr>
            <w:tcW w:w="1191" w:type="dxa"/>
            <w:vAlign w:val="center"/>
          </w:tcPr>
          <w:p w:rsidR="00FB3A09" w:rsidRDefault="00FB3A09" w:rsidP="00FB3A09">
            <w:pPr>
              <w:pStyle w:val="ConsPlusNormal"/>
            </w:pPr>
            <w:r>
              <w:t>Урок 111.</w:t>
            </w:r>
          </w:p>
        </w:tc>
        <w:tc>
          <w:tcPr>
            <w:tcW w:w="6405" w:type="dxa"/>
            <w:vAlign w:val="center"/>
          </w:tcPr>
          <w:p w:rsidR="00FB3A09" w:rsidRDefault="00FB3A09" w:rsidP="00FB3A09">
            <w:pPr>
              <w:pStyle w:val="ConsPlusNormal"/>
              <w:jc w:val="both"/>
            </w:pPr>
            <w:r>
              <w:t>Правописание суффиксов -к- и -ск- имен прилагательных. Практикум</w:t>
            </w:r>
          </w:p>
        </w:tc>
        <w:tc>
          <w:tcPr>
            <w:tcW w:w="1473" w:type="dxa"/>
            <w:vAlign w:val="center"/>
          </w:tcPr>
          <w:p w:rsidR="00FB3A09" w:rsidRDefault="00FB3A09" w:rsidP="00FB3A09">
            <w:pPr>
              <w:pStyle w:val="ConsPlusNormal"/>
              <w:jc w:val="center"/>
            </w:pPr>
            <w:r>
              <w:t>1</w:t>
            </w:r>
          </w:p>
        </w:tc>
      </w:tr>
      <w:tr w:rsidR="00FB3A09" w:rsidRPr="00766E14" w:rsidTr="00FB3A09">
        <w:tc>
          <w:tcPr>
            <w:tcW w:w="1191" w:type="dxa"/>
            <w:vAlign w:val="center"/>
          </w:tcPr>
          <w:p w:rsidR="00FB3A09" w:rsidRDefault="00FB3A09" w:rsidP="00FB3A09">
            <w:pPr>
              <w:pStyle w:val="ConsPlusNormal"/>
            </w:pPr>
            <w:r>
              <w:t>Урок 112.</w:t>
            </w:r>
          </w:p>
        </w:tc>
        <w:tc>
          <w:tcPr>
            <w:tcW w:w="6405" w:type="dxa"/>
            <w:vAlign w:val="center"/>
          </w:tcPr>
          <w:p w:rsidR="00FB3A09" w:rsidRDefault="00FB3A09" w:rsidP="00FB3A09">
            <w:pPr>
              <w:pStyle w:val="ConsPlusNormal"/>
              <w:jc w:val="both"/>
            </w:pPr>
            <w:r>
              <w:t>Словообразование имен прилагательных. Правописание сложных имен прилагательных</w:t>
            </w:r>
          </w:p>
        </w:tc>
        <w:tc>
          <w:tcPr>
            <w:tcW w:w="1473" w:type="dxa"/>
            <w:vAlign w:val="center"/>
          </w:tcPr>
          <w:p w:rsidR="00FB3A09" w:rsidRDefault="00FB3A09" w:rsidP="00FB3A09">
            <w:pPr>
              <w:pStyle w:val="ConsPlusNormal"/>
            </w:pPr>
          </w:p>
        </w:tc>
      </w:tr>
      <w:tr w:rsidR="00FB3A09" w:rsidTr="00FB3A09">
        <w:tc>
          <w:tcPr>
            <w:tcW w:w="1191" w:type="dxa"/>
            <w:vAlign w:val="center"/>
          </w:tcPr>
          <w:p w:rsidR="00FB3A09" w:rsidRDefault="00FB3A09" w:rsidP="00FB3A09">
            <w:pPr>
              <w:pStyle w:val="ConsPlusNormal"/>
            </w:pPr>
            <w:r>
              <w:t>Урок 113.</w:t>
            </w:r>
          </w:p>
        </w:tc>
        <w:tc>
          <w:tcPr>
            <w:tcW w:w="6405" w:type="dxa"/>
            <w:vAlign w:val="center"/>
          </w:tcPr>
          <w:p w:rsidR="00FB3A09" w:rsidRDefault="00FB3A09" w:rsidP="00FB3A09">
            <w:pPr>
              <w:pStyle w:val="ConsPlusNormal"/>
              <w:jc w:val="both"/>
            </w:pPr>
            <w:r>
              <w:t>Правописание сложных имен прилагательных (закрепление). Практикум</w:t>
            </w:r>
          </w:p>
        </w:tc>
        <w:tc>
          <w:tcPr>
            <w:tcW w:w="1473" w:type="dxa"/>
            <w:vAlign w:val="center"/>
          </w:tcPr>
          <w:p w:rsidR="00FB3A09" w:rsidRDefault="00FB3A09" w:rsidP="00FB3A09">
            <w:pPr>
              <w:pStyle w:val="ConsPlusNormal"/>
              <w:jc w:val="center"/>
            </w:pPr>
            <w:r>
              <w:t>1</w:t>
            </w:r>
          </w:p>
        </w:tc>
      </w:tr>
      <w:tr w:rsidR="00FB3A09" w:rsidTr="00FB3A09">
        <w:tc>
          <w:tcPr>
            <w:tcW w:w="1191" w:type="dxa"/>
            <w:vAlign w:val="center"/>
          </w:tcPr>
          <w:p w:rsidR="00FB3A09" w:rsidRDefault="00FB3A09" w:rsidP="00FB3A09">
            <w:pPr>
              <w:pStyle w:val="ConsPlusNormal"/>
            </w:pPr>
            <w:r>
              <w:t>Урок 114.</w:t>
            </w:r>
          </w:p>
        </w:tc>
        <w:tc>
          <w:tcPr>
            <w:tcW w:w="6405" w:type="dxa"/>
            <w:vAlign w:val="center"/>
          </w:tcPr>
          <w:p w:rsidR="00FB3A09" w:rsidRDefault="00FB3A09" w:rsidP="00FB3A09">
            <w:pPr>
              <w:pStyle w:val="ConsPlusNormal"/>
              <w:jc w:val="both"/>
            </w:pPr>
            <w:r>
              <w:t>Сочинение-описание внешности человека</w:t>
            </w:r>
          </w:p>
        </w:tc>
        <w:tc>
          <w:tcPr>
            <w:tcW w:w="1473" w:type="dxa"/>
            <w:vAlign w:val="center"/>
          </w:tcPr>
          <w:p w:rsidR="00FB3A09" w:rsidRDefault="00FB3A09" w:rsidP="00FB3A09">
            <w:pPr>
              <w:pStyle w:val="ConsPlusNormal"/>
            </w:pPr>
          </w:p>
        </w:tc>
      </w:tr>
      <w:tr w:rsidR="00FB3A09" w:rsidTr="00FB3A09">
        <w:tc>
          <w:tcPr>
            <w:tcW w:w="1191" w:type="dxa"/>
            <w:vAlign w:val="center"/>
          </w:tcPr>
          <w:p w:rsidR="00FB3A09" w:rsidRDefault="00FB3A09" w:rsidP="00FB3A09">
            <w:pPr>
              <w:pStyle w:val="ConsPlusNormal"/>
            </w:pPr>
            <w:r>
              <w:t>Урок 115.</w:t>
            </w:r>
          </w:p>
        </w:tc>
        <w:tc>
          <w:tcPr>
            <w:tcW w:w="6405" w:type="dxa"/>
            <w:vAlign w:val="center"/>
          </w:tcPr>
          <w:p w:rsidR="00FB3A09" w:rsidRDefault="00FB3A09" w:rsidP="00FB3A09">
            <w:pPr>
              <w:pStyle w:val="ConsPlusNormal"/>
              <w:jc w:val="both"/>
            </w:pPr>
            <w:r>
              <w:t>Обобщение изученного по теме "Имя прилагательное". Практикум</w:t>
            </w:r>
          </w:p>
        </w:tc>
        <w:tc>
          <w:tcPr>
            <w:tcW w:w="1473" w:type="dxa"/>
            <w:vAlign w:val="center"/>
          </w:tcPr>
          <w:p w:rsidR="00FB3A09" w:rsidRDefault="00FB3A09" w:rsidP="00FB3A09">
            <w:pPr>
              <w:pStyle w:val="ConsPlusNormal"/>
              <w:jc w:val="center"/>
            </w:pPr>
            <w:r>
              <w:t>1</w:t>
            </w:r>
          </w:p>
        </w:tc>
      </w:tr>
      <w:tr w:rsidR="00FB3A09" w:rsidRPr="00766E14" w:rsidTr="00FB3A09">
        <w:tc>
          <w:tcPr>
            <w:tcW w:w="1191" w:type="dxa"/>
            <w:vAlign w:val="center"/>
          </w:tcPr>
          <w:p w:rsidR="00FB3A09" w:rsidRDefault="00FB3A09" w:rsidP="00FB3A09">
            <w:pPr>
              <w:pStyle w:val="ConsPlusNormal"/>
            </w:pPr>
            <w:r>
              <w:t>Урок 116.</w:t>
            </w:r>
          </w:p>
        </w:tc>
        <w:tc>
          <w:tcPr>
            <w:tcW w:w="6405" w:type="dxa"/>
            <w:vAlign w:val="center"/>
          </w:tcPr>
          <w:p w:rsidR="00FB3A09" w:rsidRDefault="00FB3A09" w:rsidP="00FB3A09">
            <w:pPr>
              <w:pStyle w:val="ConsPlusNormal"/>
              <w:jc w:val="both"/>
            </w:pPr>
            <w:r>
              <w:t>Контрольная работа по теме "Имя прилагательное"</w:t>
            </w:r>
          </w:p>
        </w:tc>
        <w:tc>
          <w:tcPr>
            <w:tcW w:w="1473" w:type="dxa"/>
            <w:vAlign w:val="center"/>
          </w:tcPr>
          <w:p w:rsidR="00FB3A09" w:rsidRDefault="00FB3A09" w:rsidP="00FB3A09">
            <w:pPr>
              <w:pStyle w:val="ConsPlusNormal"/>
            </w:pPr>
          </w:p>
        </w:tc>
      </w:tr>
      <w:tr w:rsidR="00FB3A09" w:rsidRPr="00766E14" w:rsidTr="00FB3A09">
        <w:tc>
          <w:tcPr>
            <w:tcW w:w="1191" w:type="dxa"/>
            <w:vAlign w:val="center"/>
          </w:tcPr>
          <w:p w:rsidR="00FB3A09" w:rsidRDefault="00FB3A09" w:rsidP="00FB3A09">
            <w:pPr>
              <w:pStyle w:val="ConsPlusNormal"/>
            </w:pPr>
            <w:r>
              <w:t>Урок 117.</w:t>
            </w:r>
          </w:p>
        </w:tc>
        <w:tc>
          <w:tcPr>
            <w:tcW w:w="6405" w:type="dxa"/>
            <w:vAlign w:val="center"/>
          </w:tcPr>
          <w:p w:rsidR="00FB3A09" w:rsidRDefault="00FB3A09" w:rsidP="00FB3A09">
            <w:pPr>
              <w:pStyle w:val="ConsPlusNormal"/>
              <w:jc w:val="both"/>
            </w:pPr>
            <w:r>
              <w:t>Работа над ошибками, анализ работы</w:t>
            </w:r>
          </w:p>
        </w:tc>
        <w:tc>
          <w:tcPr>
            <w:tcW w:w="1473" w:type="dxa"/>
            <w:vAlign w:val="center"/>
          </w:tcPr>
          <w:p w:rsidR="00FB3A09" w:rsidRDefault="00FB3A09" w:rsidP="00FB3A09">
            <w:pPr>
              <w:pStyle w:val="ConsPlusNormal"/>
            </w:pPr>
          </w:p>
        </w:tc>
      </w:tr>
      <w:tr w:rsidR="00FB3A09" w:rsidRPr="00766E14" w:rsidTr="00FB3A09">
        <w:tc>
          <w:tcPr>
            <w:tcW w:w="1191" w:type="dxa"/>
            <w:vAlign w:val="center"/>
          </w:tcPr>
          <w:p w:rsidR="00FB3A09" w:rsidRDefault="00FB3A09" w:rsidP="00FB3A09">
            <w:pPr>
              <w:pStyle w:val="ConsPlusNormal"/>
            </w:pPr>
            <w:r>
              <w:lastRenderedPageBreak/>
              <w:t>Урок 118.</w:t>
            </w:r>
          </w:p>
        </w:tc>
        <w:tc>
          <w:tcPr>
            <w:tcW w:w="6405" w:type="dxa"/>
            <w:vAlign w:val="center"/>
          </w:tcPr>
          <w:p w:rsidR="00FB3A09" w:rsidRDefault="00FB3A09" w:rsidP="00FB3A09">
            <w:pPr>
              <w:pStyle w:val="ConsPlusNormal"/>
              <w:jc w:val="both"/>
            </w:pPr>
            <w:r>
              <w:t>Имя числительное как часть речи. Общее грамматическое значение имени числительного</w:t>
            </w:r>
          </w:p>
        </w:tc>
        <w:tc>
          <w:tcPr>
            <w:tcW w:w="1473" w:type="dxa"/>
            <w:vAlign w:val="center"/>
          </w:tcPr>
          <w:p w:rsidR="00FB3A09" w:rsidRDefault="00FB3A09" w:rsidP="00FB3A09">
            <w:pPr>
              <w:pStyle w:val="ConsPlusNormal"/>
            </w:pPr>
          </w:p>
        </w:tc>
      </w:tr>
      <w:tr w:rsidR="00FB3A09" w:rsidTr="00FB3A09">
        <w:tc>
          <w:tcPr>
            <w:tcW w:w="1191" w:type="dxa"/>
            <w:vAlign w:val="center"/>
          </w:tcPr>
          <w:p w:rsidR="00FB3A09" w:rsidRDefault="00FB3A09" w:rsidP="00FB3A09">
            <w:pPr>
              <w:pStyle w:val="ConsPlusNormal"/>
            </w:pPr>
            <w:r>
              <w:t>Урок 119.</w:t>
            </w:r>
          </w:p>
        </w:tc>
        <w:tc>
          <w:tcPr>
            <w:tcW w:w="6405" w:type="dxa"/>
            <w:vAlign w:val="center"/>
          </w:tcPr>
          <w:p w:rsidR="00FB3A09" w:rsidRDefault="00FB3A09" w:rsidP="00FB3A09">
            <w:pPr>
              <w:pStyle w:val="ConsPlusNormal"/>
              <w:jc w:val="both"/>
            </w:pPr>
            <w:r>
              <w:t>Синтаксические функции имен числительных</w:t>
            </w:r>
          </w:p>
        </w:tc>
        <w:tc>
          <w:tcPr>
            <w:tcW w:w="1473" w:type="dxa"/>
            <w:vAlign w:val="center"/>
          </w:tcPr>
          <w:p w:rsidR="00FB3A09" w:rsidRDefault="00FB3A09" w:rsidP="00FB3A09">
            <w:pPr>
              <w:pStyle w:val="ConsPlusNormal"/>
            </w:pPr>
          </w:p>
        </w:tc>
      </w:tr>
      <w:tr w:rsidR="00FB3A09" w:rsidRPr="00766E14" w:rsidTr="00FB3A09">
        <w:tc>
          <w:tcPr>
            <w:tcW w:w="1191" w:type="dxa"/>
            <w:vAlign w:val="center"/>
          </w:tcPr>
          <w:p w:rsidR="00FB3A09" w:rsidRDefault="00FB3A09" w:rsidP="00FB3A09">
            <w:pPr>
              <w:pStyle w:val="ConsPlusNormal"/>
            </w:pPr>
            <w:r>
              <w:t>Урок 120.</w:t>
            </w:r>
          </w:p>
        </w:tc>
        <w:tc>
          <w:tcPr>
            <w:tcW w:w="6405" w:type="dxa"/>
            <w:vAlign w:val="center"/>
          </w:tcPr>
          <w:p w:rsidR="00FB3A09" w:rsidRDefault="00FB3A09" w:rsidP="00FB3A09">
            <w:pPr>
              <w:pStyle w:val="ConsPlusNormal"/>
              <w:jc w:val="both"/>
            </w:pPr>
            <w:r>
              <w:t>Разряды имен числительных по строению: простые, сложные, составные</w:t>
            </w:r>
          </w:p>
        </w:tc>
        <w:tc>
          <w:tcPr>
            <w:tcW w:w="1473" w:type="dxa"/>
            <w:vAlign w:val="center"/>
          </w:tcPr>
          <w:p w:rsidR="00FB3A09" w:rsidRDefault="00FB3A09" w:rsidP="00FB3A09">
            <w:pPr>
              <w:pStyle w:val="ConsPlusNormal"/>
            </w:pPr>
          </w:p>
        </w:tc>
      </w:tr>
      <w:tr w:rsidR="00FB3A09" w:rsidTr="00FB3A09">
        <w:tc>
          <w:tcPr>
            <w:tcW w:w="1191" w:type="dxa"/>
            <w:vAlign w:val="center"/>
          </w:tcPr>
          <w:p w:rsidR="00FB3A09" w:rsidRDefault="00FB3A09" w:rsidP="00FB3A09">
            <w:pPr>
              <w:pStyle w:val="ConsPlusNormal"/>
            </w:pPr>
            <w:r>
              <w:t>Урок 121.</w:t>
            </w:r>
          </w:p>
        </w:tc>
        <w:tc>
          <w:tcPr>
            <w:tcW w:w="6405" w:type="dxa"/>
            <w:vAlign w:val="center"/>
          </w:tcPr>
          <w:p w:rsidR="00FB3A09" w:rsidRDefault="00FB3A09" w:rsidP="00FB3A09">
            <w:pPr>
              <w:pStyle w:val="ConsPlusNormal"/>
              <w:jc w:val="both"/>
            </w:pPr>
            <w:r>
              <w:t>Разряды имен числительных по строению: простые, сложные, составные. Практикум</w:t>
            </w:r>
          </w:p>
        </w:tc>
        <w:tc>
          <w:tcPr>
            <w:tcW w:w="1473" w:type="dxa"/>
            <w:vAlign w:val="center"/>
          </w:tcPr>
          <w:p w:rsidR="00FB3A09" w:rsidRDefault="00FB3A09" w:rsidP="00FB3A09">
            <w:pPr>
              <w:pStyle w:val="ConsPlusNormal"/>
              <w:jc w:val="center"/>
            </w:pPr>
            <w:r>
              <w:t>1</w:t>
            </w:r>
          </w:p>
        </w:tc>
      </w:tr>
      <w:tr w:rsidR="00FB3A09" w:rsidTr="00FB3A09">
        <w:tc>
          <w:tcPr>
            <w:tcW w:w="1191" w:type="dxa"/>
            <w:vAlign w:val="center"/>
          </w:tcPr>
          <w:p w:rsidR="00FB3A09" w:rsidRDefault="00FB3A09" w:rsidP="00FB3A09">
            <w:pPr>
              <w:pStyle w:val="ConsPlusNormal"/>
            </w:pPr>
            <w:r>
              <w:t>Урок 122.</w:t>
            </w:r>
          </w:p>
        </w:tc>
        <w:tc>
          <w:tcPr>
            <w:tcW w:w="6405" w:type="dxa"/>
            <w:vAlign w:val="center"/>
          </w:tcPr>
          <w:p w:rsidR="00FB3A09" w:rsidRDefault="00FB3A09" w:rsidP="00FB3A09">
            <w:pPr>
              <w:pStyle w:val="ConsPlusNormal"/>
              <w:jc w:val="both"/>
            </w:pPr>
            <w:r>
              <w:t>Разряды имен числительных по значению. Количественные числительные</w:t>
            </w:r>
          </w:p>
        </w:tc>
        <w:tc>
          <w:tcPr>
            <w:tcW w:w="1473" w:type="dxa"/>
            <w:vAlign w:val="center"/>
          </w:tcPr>
          <w:p w:rsidR="00FB3A09" w:rsidRDefault="00FB3A09" w:rsidP="00FB3A09">
            <w:pPr>
              <w:pStyle w:val="ConsPlusNormal"/>
            </w:pPr>
          </w:p>
        </w:tc>
      </w:tr>
      <w:tr w:rsidR="00FB3A09" w:rsidTr="00FB3A09">
        <w:tc>
          <w:tcPr>
            <w:tcW w:w="1191" w:type="dxa"/>
            <w:vAlign w:val="center"/>
          </w:tcPr>
          <w:p w:rsidR="00FB3A09" w:rsidRDefault="00FB3A09" w:rsidP="00FB3A09">
            <w:pPr>
              <w:pStyle w:val="ConsPlusNormal"/>
            </w:pPr>
            <w:r>
              <w:t>Урок 123.</w:t>
            </w:r>
          </w:p>
        </w:tc>
        <w:tc>
          <w:tcPr>
            <w:tcW w:w="6405" w:type="dxa"/>
            <w:vAlign w:val="center"/>
          </w:tcPr>
          <w:p w:rsidR="00FB3A09" w:rsidRDefault="00FB3A09" w:rsidP="00FB3A09">
            <w:pPr>
              <w:pStyle w:val="ConsPlusNormal"/>
              <w:jc w:val="both"/>
            </w:pPr>
            <w:r>
              <w:t>Разряды имен числительных по значению. Порядковые числительные</w:t>
            </w:r>
          </w:p>
        </w:tc>
        <w:tc>
          <w:tcPr>
            <w:tcW w:w="1473" w:type="dxa"/>
            <w:vAlign w:val="center"/>
          </w:tcPr>
          <w:p w:rsidR="00FB3A09" w:rsidRDefault="00FB3A09" w:rsidP="00FB3A09">
            <w:pPr>
              <w:pStyle w:val="ConsPlusNormal"/>
            </w:pPr>
          </w:p>
        </w:tc>
      </w:tr>
      <w:tr w:rsidR="00FB3A09" w:rsidTr="00FB3A09">
        <w:tc>
          <w:tcPr>
            <w:tcW w:w="1191" w:type="dxa"/>
            <w:vAlign w:val="center"/>
          </w:tcPr>
          <w:p w:rsidR="00FB3A09" w:rsidRDefault="00FB3A09" w:rsidP="00FB3A09">
            <w:pPr>
              <w:pStyle w:val="ConsPlusNormal"/>
            </w:pPr>
            <w:r>
              <w:t>Урок 124.</w:t>
            </w:r>
          </w:p>
        </w:tc>
        <w:tc>
          <w:tcPr>
            <w:tcW w:w="6405" w:type="dxa"/>
            <w:vAlign w:val="center"/>
          </w:tcPr>
          <w:p w:rsidR="00FB3A09" w:rsidRDefault="00FB3A09" w:rsidP="00FB3A09">
            <w:pPr>
              <w:pStyle w:val="ConsPlusNormal"/>
              <w:jc w:val="both"/>
            </w:pPr>
            <w:r>
              <w:t>Склонение количественных имен числительных</w:t>
            </w:r>
          </w:p>
        </w:tc>
        <w:tc>
          <w:tcPr>
            <w:tcW w:w="1473" w:type="dxa"/>
            <w:vAlign w:val="center"/>
          </w:tcPr>
          <w:p w:rsidR="00FB3A09" w:rsidRDefault="00FB3A09" w:rsidP="00FB3A09">
            <w:pPr>
              <w:pStyle w:val="ConsPlusNormal"/>
            </w:pPr>
          </w:p>
        </w:tc>
      </w:tr>
      <w:tr w:rsidR="00FB3A09" w:rsidTr="00FB3A09">
        <w:tc>
          <w:tcPr>
            <w:tcW w:w="1191" w:type="dxa"/>
            <w:vAlign w:val="center"/>
          </w:tcPr>
          <w:p w:rsidR="00FB3A09" w:rsidRDefault="00FB3A09" w:rsidP="00FB3A09">
            <w:pPr>
              <w:pStyle w:val="ConsPlusNormal"/>
            </w:pPr>
            <w:r>
              <w:t>Урок 125.</w:t>
            </w:r>
          </w:p>
        </w:tc>
        <w:tc>
          <w:tcPr>
            <w:tcW w:w="6405" w:type="dxa"/>
            <w:vAlign w:val="center"/>
          </w:tcPr>
          <w:p w:rsidR="00FB3A09" w:rsidRDefault="00FB3A09" w:rsidP="00FB3A09">
            <w:pPr>
              <w:pStyle w:val="ConsPlusNormal"/>
              <w:jc w:val="both"/>
            </w:pPr>
            <w:r>
              <w:t>Склонение порядковых имен числительных</w:t>
            </w:r>
          </w:p>
        </w:tc>
        <w:tc>
          <w:tcPr>
            <w:tcW w:w="1473" w:type="dxa"/>
            <w:vAlign w:val="center"/>
          </w:tcPr>
          <w:p w:rsidR="00FB3A09" w:rsidRDefault="00FB3A09" w:rsidP="00FB3A09">
            <w:pPr>
              <w:pStyle w:val="ConsPlusNormal"/>
            </w:pPr>
          </w:p>
        </w:tc>
      </w:tr>
      <w:tr w:rsidR="00FB3A09" w:rsidTr="00FB3A09">
        <w:tc>
          <w:tcPr>
            <w:tcW w:w="1191" w:type="dxa"/>
            <w:vAlign w:val="center"/>
          </w:tcPr>
          <w:p w:rsidR="00FB3A09" w:rsidRDefault="00FB3A09" w:rsidP="00FB3A09">
            <w:pPr>
              <w:pStyle w:val="ConsPlusNormal"/>
            </w:pPr>
            <w:r>
              <w:lastRenderedPageBreak/>
              <w:t>Урок 126.</w:t>
            </w:r>
          </w:p>
        </w:tc>
        <w:tc>
          <w:tcPr>
            <w:tcW w:w="6405" w:type="dxa"/>
            <w:vAlign w:val="center"/>
          </w:tcPr>
          <w:p w:rsidR="00FB3A09" w:rsidRDefault="00FB3A09" w:rsidP="00FB3A09">
            <w:pPr>
              <w:pStyle w:val="ConsPlusNormal"/>
              <w:jc w:val="both"/>
            </w:pPr>
            <w:r>
              <w:t>Склонение числительных. Практикум</w:t>
            </w:r>
          </w:p>
        </w:tc>
        <w:tc>
          <w:tcPr>
            <w:tcW w:w="1473" w:type="dxa"/>
            <w:vAlign w:val="center"/>
          </w:tcPr>
          <w:p w:rsidR="00FB3A09" w:rsidRDefault="00FB3A09" w:rsidP="00FB3A09">
            <w:pPr>
              <w:pStyle w:val="ConsPlusNormal"/>
              <w:jc w:val="center"/>
            </w:pPr>
            <w:r>
              <w:t>1</w:t>
            </w:r>
          </w:p>
        </w:tc>
      </w:tr>
      <w:tr w:rsidR="00FB3A09" w:rsidRPr="00766E14" w:rsidTr="00FB3A09">
        <w:tc>
          <w:tcPr>
            <w:tcW w:w="1191" w:type="dxa"/>
            <w:vAlign w:val="center"/>
          </w:tcPr>
          <w:p w:rsidR="00FB3A09" w:rsidRDefault="00FB3A09" w:rsidP="00FB3A09">
            <w:pPr>
              <w:pStyle w:val="ConsPlusNormal"/>
            </w:pPr>
            <w:r>
              <w:t>Урок 127.</w:t>
            </w:r>
          </w:p>
        </w:tc>
        <w:tc>
          <w:tcPr>
            <w:tcW w:w="6405" w:type="dxa"/>
            <w:vAlign w:val="center"/>
          </w:tcPr>
          <w:p w:rsidR="00FB3A09" w:rsidRDefault="00FB3A09" w:rsidP="00FB3A09">
            <w:pPr>
              <w:pStyle w:val="ConsPlusNormal"/>
              <w:jc w:val="both"/>
            </w:pPr>
            <w:r>
              <w:t>Разряды количественных числительных (целые, дробные, собирательные)</w:t>
            </w:r>
          </w:p>
        </w:tc>
        <w:tc>
          <w:tcPr>
            <w:tcW w:w="1473" w:type="dxa"/>
            <w:vAlign w:val="center"/>
          </w:tcPr>
          <w:p w:rsidR="00FB3A09" w:rsidRDefault="00FB3A09" w:rsidP="00FB3A09">
            <w:pPr>
              <w:pStyle w:val="ConsPlusNormal"/>
            </w:pPr>
          </w:p>
        </w:tc>
      </w:tr>
      <w:tr w:rsidR="00FB3A09" w:rsidRPr="00766E14" w:rsidTr="00FB3A09">
        <w:tc>
          <w:tcPr>
            <w:tcW w:w="1191" w:type="dxa"/>
            <w:vAlign w:val="center"/>
          </w:tcPr>
          <w:p w:rsidR="00FB3A09" w:rsidRDefault="00FB3A09" w:rsidP="00FB3A09">
            <w:pPr>
              <w:pStyle w:val="ConsPlusNormal"/>
            </w:pPr>
            <w:r>
              <w:t>Урок 128.</w:t>
            </w:r>
          </w:p>
        </w:tc>
        <w:tc>
          <w:tcPr>
            <w:tcW w:w="6405" w:type="dxa"/>
            <w:vAlign w:val="center"/>
          </w:tcPr>
          <w:p w:rsidR="00FB3A09" w:rsidRDefault="00FB3A09" w:rsidP="00FB3A09">
            <w:pPr>
              <w:pStyle w:val="ConsPlusNormal"/>
              <w:jc w:val="both"/>
            </w:pPr>
            <w:r>
              <w:t>Дробные числительные, их склонение, правописание</w:t>
            </w:r>
          </w:p>
        </w:tc>
        <w:tc>
          <w:tcPr>
            <w:tcW w:w="1473" w:type="dxa"/>
            <w:vAlign w:val="center"/>
          </w:tcPr>
          <w:p w:rsidR="00FB3A09" w:rsidRDefault="00FB3A09" w:rsidP="00FB3A09">
            <w:pPr>
              <w:pStyle w:val="ConsPlusNormal"/>
            </w:pPr>
          </w:p>
        </w:tc>
      </w:tr>
      <w:tr w:rsidR="00FB3A09" w:rsidTr="00FB3A09">
        <w:tc>
          <w:tcPr>
            <w:tcW w:w="1191" w:type="dxa"/>
            <w:vAlign w:val="center"/>
          </w:tcPr>
          <w:p w:rsidR="00FB3A09" w:rsidRDefault="00FB3A09" w:rsidP="00FB3A09">
            <w:pPr>
              <w:pStyle w:val="ConsPlusNormal"/>
            </w:pPr>
            <w:r>
              <w:t>Урок 129.</w:t>
            </w:r>
          </w:p>
        </w:tc>
        <w:tc>
          <w:tcPr>
            <w:tcW w:w="6405" w:type="dxa"/>
            <w:vAlign w:val="center"/>
          </w:tcPr>
          <w:p w:rsidR="00FB3A09" w:rsidRDefault="00FB3A09" w:rsidP="00FB3A09">
            <w:pPr>
              <w:pStyle w:val="ConsPlusNormal"/>
              <w:jc w:val="both"/>
            </w:pPr>
            <w:r>
              <w:t>Собирательные числительные, их склонение</w:t>
            </w:r>
          </w:p>
        </w:tc>
        <w:tc>
          <w:tcPr>
            <w:tcW w:w="1473" w:type="dxa"/>
            <w:vAlign w:val="center"/>
          </w:tcPr>
          <w:p w:rsidR="00FB3A09" w:rsidRDefault="00FB3A09" w:rsidP="00FB3A09">
            <w:pPr>
              <w:pStyle w:val="ConsPlusNormal"/>
            </w:pPr>
          </w:p>
        </w:tc>
      </w:tr>
      <w:tr w:rsidR="00FB3A09" w:rsidTr="00FB3A09">
        <w:tc>
          <w:tcPr>
            <w:tcW w:w="1191" w:type="dxa"/>
            <w:vAlign w:val="center"/>
          </w:tcPr>
          <w:p w:rsidR="00FB3A09" w:rsidRDefault="00FB3A09" w:rsidP="00FB3A09">
            <w:pPr>
              <w:pStyle w:val="ConsPlusNormal"/>
            </w:pPr>
            <w:r>
              <w:t>Урок 130.</w:t>
            </w:r>
          </w:p>
        </w:tc>
        <w:tc>
          <w:tcPr>
            <w:tcW w:w="6405" w:type="dxa"/>
            <w:vAlign w:val="center"/>
          </w:tcPr>
          <w:p w:rsidR="00FB3A09" w:rsidRDefault="00FB3A09" w:rsidP="00FB3A09">
            <w:pPr>
              <w:pStyle w:val="ConsPlusNormal"/>
              <w:jc w:val="both"/>
            </w:pPr>
            <w:r>
              <w:t>Нормы употребления собирательных числительных</w:t>
            </w:r>
          </w:p>
        </w:tc>
        <w:tc>
          <w:tcPr>
            <w:tcW w:w="1473" w:type="dxa"/>
            <w:vAlign w:val="center"/>
          </w:tcPr>
          <w:p w:rsidR="00FB3A09" w:rsidRDefault="00FB3A09" w:rsidP="00FB3A09">
            <w:pPr>
              <w:pStyle w:val="ConsPlusNormal"/>
            </w:pPr>
          </w:p>
        </w:tc>
      </w:tr>
      <w:tr w:rsidR="00FB3A09" w:rsidTr="00FB3A09">
        <w:tc>
          <w:tcPr>
            <w:tcW w:w="1191" w:type="dxa"/>
            <w:vAlign w:val="center"/>
          </w:tcPr>
          <w:p w:rsidR="00FB3A09" w:rsidRDefault="00FB3A09" w:rsidP="00FB3A09">
            <w:pPr>
              <w:pStyle w:val="ConsPlusNormal"/>
            </w:pPr>
            <w:r>
              <w:t>Урок 131.</w:t>
            </w:r>
          </w:p>
        </w:tc>
        <w:tc>
          <w:tcPr>
            <w:tcW w:w="6405" w:type="dxa"/>
            <w:vAlign w:val="center"/>
          </w:tcPr>
          <w:p w:rsidR="00FB3A09" w:rsidRDefault="00FB3A09" w:rsidP="00FB3A09">
            <w:pPr>
              <w:pStyle w:val="ConsPlusNormal"/>
              <w:jc w:val="both"/>
            </w:pPr>
            <w:r>
              <w:t>Нормы словообразования имен числительных</w:t>
            </w:r>
          </w:p>
        </w:tc>
        <w:tc>
          <w:tcPr>
            <w:tcW w:w="1473" w:type="dxa"/>
            <w:vAlign w:val="center"/>
          </w:tcPr>
          <w:p w:rsidR="00FB3A09" w:rsidRDefault="00FB3A09" w:rsidP="00FB3A09">
            <w:pPr>
              <w:pStyle w:val="ConsPlusNormal"/>
            </w:pPr>
          </w:p>
        </w:tc>
      </w:tr>
      <w:tr w:rsidR="00FB3A09" w:rsidTr="00FB3A09">
        <w:tc>
          <w:tcPr>
            <w:tcW w:w="1191" w:type="dxa"/>
            <w:vAlign w:val="center"/>
          </w:tcPr>
          <w:p w:rsidR="00FB3A09" w:rsidRDefault="00FB3A09" w:rsidP="00FB3A09">
            <w:pPr>
              <w:pStyle w:val="ConsPlusNormal"/>
            </w:pPr>
            <w:r>
              <w:t>Урок 132.</w:t>
            </w:r>
          </w:p>
        </w:tc>
        <w:tc>
          <w:tcPr>
            <w:tcW w:w="6405" w:type="dxa"/>
            <w:vAlign w:val="center"/>
          </w:tcPr>
          <w:p w:rsidR="00FB3A09" w:rsidRDefault="00FB3A09" w:rsidP="00FB3A09">
            <w:pPr>
              <w:pStyle w:val="ConsPlusNormal"/>
              <w:jc w:val="both"/>
            </w:pPr>
            <w:r>
              <w:t>Синтаксическая роль имен числительных</w:t>
            </w:r>
          </w:p>
        </w:tc>
        <w:tc>
          <w:tcPr>
            <w:tcW w:w="1473" w:type="dxa"/>
            <w:vAlign w:val="center"/>
          </w:tcPr>
          <w:p w:rsidR="00FB3A09" w:rsidRDefault="00FB3A09" w:rsidP="00FB3A09">
            <w:pPr>
              <w:pStyle w:val="ConsPlusNormal"/>
            </w:pPr>
          </w:p>
        </w:tc>
      </w:tr>
      <w:tr w:rsidR="00FB3A09" w:rsidTr="00FB3A09">
        <w:tc>
          <w:tcPr>
            <w:tcW w:w="1191" w:type="dxa"/>
            <w:vAlign w:val="center"/>
          </w:tcPr>
          <w:p w:rsidR="00FB3A09" w:rsidRDefault="00FB3A09" w:rsidP="00FB3A09">
            <w:pPr>
              <w:pStyle w:val="ConsPlusNormal"/>
            </w:pPr>
            <w:r>
              <w:t>Урок 133.</w:t>
            </w:r>
          </w:p>
        </w:tc>
        <w:tc>
          <w:tcPr>
            <w:tcW w:w="6405" w:type="dxa"/>
            <w:vAlign w:val="center"/>
          </w:tcPr>
          <w:p w:rsidR="00FB3A09" w:rsidRDefault="00FB3A09" w:rsidP="00FB3A09">
            <w:pPr>
              <w:pStyle w:val="ConsPlusNormal"/>
              <w:jc w:val="both"/>
            </w:pPr>
            <w:r>
              <w:t>Синтаксическая роль имен числительных. Практикум</w:t>
            </w:r>
          </w:p>
        </w:tc>
        <w:tc>
          <w:tcPr>
            <w:tcW w:w="1473" w:type="dxa"/>
            <w:vAlign w:val="center"/>
          </w:tcPr>
          <w:p w:rsidR="00FB3A09" w:rsidRDefault="00FB3A09" w:rsidP="00FB3A09">
            <w:pPr>
              <w:pStyle w:val="ConsPlusNormal"/>
              <w:jc w:val="center"/>
            </w:pPr>
            <w:r>
              <w:t>1</w:t>
            </w:r>
          </w:p>
        </w:tc>
      </w:tr>
      <w:tr w:rsidR="00FB3A09" w:rsidTr="00FB3A09">
        <w:tc>
          <w:tcPr>
            <w:tcW w:w="1191" w:type="dxa"/>
            <w:vAlign w:val="center"/>
          </w:tcPr>
          <w:p w:rsidR="00FB3A09" w:rsidRDefault="00FB3A09" w:rsidP="00FB3A09">
            <w:pPr>
              <w:pStyle w:val="ConsPlusNormal"/>
            </w:pPr>
            <w:r>
              <w:lastRenderedPageBreak/>
              <w:t>Урок 134.</w:t>
            </w:r>
          </w:p>
        </w:tc>
        <w:tc>
          <w:tcPr>
            <w:tcW w:w="6405" w:type="dxa"/>
            <w:vAlign w:val="center"/>
          </w:tcPr>
          <w:p w:rsidR="00FB3A09" w:rsidRDefault="00FB3A09" w:rsidP="00FB3A09">
            <w:pPr>
              <w:pStyle w:val="ConsPlusNormal"/>
              <w:jc w:val="both"/>
            </w:pPr>
            <w:r>
              <w:t>Морфологический анализ имен числительных</w:t>
            </w:r>
          </w:p>
        </w:tc>
        <w:tc>
          <w:tcPr>
            <w:tcW w:w="1473" w:type="dxa"/>
            <w:vAlign w:val="center"/>
          </w:tcPr>
          <w:p w:rsidR="00FB3A09" w:rsidRDefault="00FB3A09" w:rsidP="00FB3A09">
            <w:pPr>
              <w:pStyle w:val="ConsPlusNormal"/>
            </w:pPr>
          </w:p>
        </w:tc>
      </w:tr>
      <w:tr w:rsidR="00FB3A09" w:rsidTr="00FB3A09">
        <w:tc>
          <w:tcPr>
            <w:tcW w:w="1191" w:type="dxa"/>
            <w:vAlign w:val="center"/>
          </w:tcPr>
          <w:p w:rsidR="00FB3A09" w:rsidRDefault="00FB3A09" w:rsidP="00FB3A09">
            <w:pPr>
              <w:pStyle w:val="ConsPlusNormal"/>
            </w:pPr>
            <w:r>
              <w:t>Урок 135.</w:t>
            </w:r>
          </w:p>
        </w:tc>
        <w:tc>
          <w:tcPr>
            <w:tcW w:w="6405" w:type="dxa"/>
            <w:vAlign w:val="center"/>
          </w:tcPr>
          <w:p w:rsidR="00FB3A09" w:rsidRDefault="00FB3A09" w:rsidP="00FB3A09">
            <w:pPr>
              <w:pStyle w:val="ConsPlusNormal"/>
              <w:jc w:val="both"/>
            </w:pPr>
            <w:r>
              <w:t>Орфографический анализ имен числительных</w:t>
            </w:r>
          </w:p>
        </w:tc>
        <w:tc>
          <w:tcPr>
            <w:tcW w:w="1473" w:type="dxa"/>
            <w:vAlign w:val="center"/>
          </w:tcPr>
          <w:p w:rsidR="00FB3A09" w:rsidRDefault="00FB3A09" w:rsidP="00FB3A09">
            <w:pPr>
              <w:pStyle w:val="ConsPlusNormal"/>
            </w:pPr>
          </w:p>
        </w:tc>
      </w:tr>
      <w:tr w:rsidR="00FB3A09" w:rsidTr="00FB3A09">
        <w:tc>
          <w:tcPr>
            <w:tcW w:w="1191" w:type="dxa"/>
            <w:vAlign w:val="center"/>
          </w:tcPr>
          <w:p w:rsidR="00FB3A09" w:rsidRDefault="00FB3A09" w:rsidP="00FB3A09">
            <w:pPr>
              <w:pStyle w:val="ConsPlusNormal"/>
            </w:pPr>
            <w:r>
              <w:t>Урок 136.</w:t>
            </w:r>
          </w:p>
        </w:tc>
        <w:tc>
          <w:tcPr>
            <w:tcW w:w="6405" w:type="dxa"/>
            <w:vAlign w:val="center"/>
          </w:tcPr>
          <w:p w:rsidR="00FB3A09" w:rsidRDefault="00FB3A09" w:rsidP="00FB3A09">
            <w:pPr>
              <w:pStyle w:val="ConsPlusNormal"/>
              <w:jc w:val="both"/>
            </w:pPr>
            <w:r>
              <w:t>Обобщение изученного по теме "Имя числительное". Практикум</w:t>
            </w:r>
          </w:p>
        </w:tc>
        <w:tc>
          <w:tcPr>
            <w:tcW w:w="1473" w:type="dxa"/>
            <w:vAlign w:val="center"/>
          </w:tcPr>
          <w:p w:rsidR="00FB3A09" w:rsidRDefault="00FB3A09" w:rsidP="00FB3A09">
            <w:pPr>
              <w:pStyle w:val="ConsPlusNormal"/>
              <w:jc w:val="center"/>
            </w:pPr>
            <w:r>
              <w:t>1</w:t>
            </w:r>
          </w:p>
        </w:tc>
      </w:tr>
      <w:tr w:rsidR="00FB3A09" w:rsidRPr="00766E14" w:rsidTr="00FB3A09">
        <w:tc>
          <w:tcPr>
            <w:tcW w:w="1191" w:type="dxa"/>
            <w:vAlign w:val="center"/>
          </w:tcPr>
          <w:p w:rsidR="00FB3A09" w:rsidRDefault="00FB3A09" w:rsidP="00FB3A09">
            <w:pPr>
              <w:pStyle w:val="ConsPlusNormal"/>
            </w:pPr>
            <w:r>
              <w:t>Урок 137.</w:t>
            </w:r>
          </w:p>
        </w:tc>
        <w:tc>
          <w:tcPr>
            <w:tcW w:w="6405" w:type="dxa"/>
            <w:vAlign w:val="center"/>
          </w:tcPr>
          <w:p w:rsidR="00FB3A09" w:rsidRDefault="00FB3A09" w:rsidP="00FB3A09">
            <w:pPr>
              <w:pStyle w:val="ConsPlusNormal"/>
              <w:jc w:val="both"/>
            </w:pPr>
            <w:r>
              <w:t>Повторение по теме "Имя числительное"</w:t>
            </w:r>
          </w:p>
        </w:tc>
        <w:tc>
          <w:tcPr>
            <w:tcW w:w="1473" w:type="dxa"/>
            <w:vAlign w:val="center"/>
          </w:tcPr>
          <w:p w:rsidR="00FB3A09" w:rsidRDefault="00FB3A09" w:rsidP="00FB3A09">
            <w:pPr>
              <w:pStyle w:val="ConsPlusNormal"/>
            </w:pPr>
          </w:p>
        </w:tc>
      </w:tr>
      <w:tr w:rsidR="00FB3A09" w:rsidRPr="00766E14" w:rsidTr="00FB3A09">
        <w:tc>
          <w:tcPr>
            <w:tcW w:w="1191" w:type="dxa"/>
            <w:vAlign w:val="center"/>
          </w:tcPr>
          <w:p w:rsidR="00FB3A09" w:rsidRDefault="00FB3A09" w:rsidP="00FB3A09">
            <w:pPr>
              <w:pStyle w:val="ConsPlusNormal"/>
            </w:pPr>
            <w:r>
              <w:t>Урок 138.</w:t>
            </w:r>
          </w:p>
        </w:tc>
        <w:tc>
          <w:tcPr>
            <w:tcW w:w="6405" w:type="dxa"/>
            <w:vAlign w:val="center"/>
          </w:tcPr>
          <w:p w:rsidR="00FB3A09" w:rsidRDefault="00FB3A09" w:rsidP="00FB3A09">
            <w:pPr>
              <w:pStyle w:val="ConsPlusNormal"/>
              <w:jc w:val="both"/>
            </w:pPr>
            <w:r>
              <w:t>Контрольная работа по теме "Имя числительное"</w:t>
            </w:r>
          </w:p>
        </w:tc>
        <w:tc>
          <w:tcPr>
            <w:tcW w:w="1473" w:type="dxa"/>
            <w:vAlign w:val="center"/>
          </w:tcPr>
          <w:p w:rsidR="00FB3A09" w:rsidRDefault="00FB3A09" w:rsidP="00FB3A09">
            <w:pPr>
              <w:pStyle w:val="ConsPlusNormal"/>
            </w:pPr>
          </w:p>
        </w:tc>
      </w:tr>
      <w:tr w:rsidR="00FB3A09" w:rsidRPr="00766E14" w:rsidTr="00FB3A09">
        <w:tc>
          <w:tcPr>
            <w:tcW w:w="1191" w:type="dxa"/>
            <w:vAlign w:val="center"/>
          </w:tcPr>
          <w:p w:rsidR="00FB3A09" w:rsidRDefault="00FB3A09" w:rsidP="00FB3A09">
            <w:pPr>
              <w:pStyle w:val="ConsPlusNormal"/>
            </w:pPr>
            <w:r>
              <w:t>Урок 139.</w:t>
            </w:r>
          </w:p>
        </w:tc>
        <w:tc>
          <w:tcPr>
            <w:tcW w:w="6405" w:type="dxa"/>
            <w:vAlign w:val="center"/>
          </w:tcPr>
          <w:p w:rsidR="00FB3A09" w:rsidRDefault="00FB3A09" w:rsidP="00FB3A09">
            <w:pPr>
              <w:pStyle w:val="ConsPlusNormal"/>
              <w:jc w:val="both"/>
            </w:pPr>
            <w:r>
              <w:t>Работа над ошибками, анализ работы</w:t>
            </w:r>
          </w:p>
        </w:tc>
        <w:tc>
          <w:tcPr>
            <w:tcW w:w="1473" w:type="dxa"/>
            <w:vAlign w:val="center"/>
          </w:tcPr>
          <w:p w:rsidR="00FB3A09" w:rsidRDefault="00FB3A09" w:rsidP="00FB3A09">
            <w:pPr>
              <w:pStyle w:val="ConsPlusNormal"/>
            </w:pPr>
          </w:p>
        </w:tc>
      </w:tr>
      <w:tr w:rsidR="00FB3A09" w:rsidTr="00FB3A09">
        <w:tc>
          <w:tcPr>
            <w:tcW w:w="1191" w:type="dxa"/>
            <w:vAlign w:val="center"/>
          </w:tcPr>
          <w:p w:rsidR="00FB3A09" w:rsidRDefault="00FB3A09" w:rsidP="00FB3A09">
            <w:pPr>
              <w:pStyle w:val="ConsPlusNormal"/>
            </w:pPr>
            <w:r>
              <w:t>Урок 140.</w:t>
            </w:r>
          </w:p>
        </w:tc>
        <w:tc>
          <w:tcPr>
            <w:tcW w:w="6405" w:type="dxa"/>
            <w:vAlign w:val="center"/>
          </w:tcPr>
          <w:p w:rsidR="00FB3A09" w:rsidRDefault="00FB3A09" w:rsidP="00FB3A09">
            <w:pPr>
              <w:pStyle w:val="ConsPlusNormal"/>
              <w:jc w:val="both"/>
            </w:pPr>
            <w:r>
              <w:t>Местоимение как часть речи</w:t>
            </w:r>
          </w:p>
        </w:tc>
        <w:tc>
          <w:tcPr>
            <w:tcW w:w="1473" w:type="dxa"/>
            <w:vAlign w:val="center"/>
          </w:tcPr>
          <w:p w:rsidR="00FB3A09" w:rsidRDefault="00FB3A09" w:rsidP="00FB3A09">
            <w:pPr>
              <w:pStyle w:val="ConsPlusNormal"/>
            </w:pPr>
          </w:p>
        </w:tc>
      </w:tr>
      <w:tr w:rsidR="00FB3A09" w:rsidTr="00FB3A09">
        <w:tc>
          <w:tcPr>
            <w:tcW w:w="1191" w:type="dxa"/>
            <w:vAlign w:val="center"/>
          </w:tcPr>
          <w:p w:rsidR="00FB3A09" w:rsidRDefault="00FB3A09" w:rsidP="00FB3A09">
            <w:pPr>
              <w:pStyle w:val="ConsPlusNormal"/>
            </w:pPr>
            <w:r>
              <w:t>Урок 141.</w:t>
            </w:r>
          </w:p>
        </w:tc>
        <w:tc>
          <w:tcPr>
            <w:tcW w:w="6405" w:type="dxa"/>
            <w:vAlign w:val="center"/>
          </w:tcPr>
          <w:p w:rsidR="00FB3A09" w:rsidRDefault="00FB3A09" w:rsidP="00FB3A09">
            <w:pPr>
              <w:pStyle w:val="ConsPlusNormal"/>
              <w:jc w:val="both"/>
            </w:pPr>
            <w:r>
              <w:t>Разряды местоимений</w:t>
            </w:r>
          </w:p>
        </w:tc>
        <w:tc>
          <w:tcPr>
            <w:tcW w:w="1473" w:type="dxa"/>
            <w:vAlign w:val="center"/>
          </w:tcPr>
          <w:p w:rsidR="00FB3A09" w:rsidRDefault="00FB3A09" w:rsidP="00FB3A09">
            <w:pPr>
              <w:pStyle w:val="ConsPlusNormal"/>
            </w:pPr>
          </w:p>
        </w:tc>
      </w:tr>
      <w:tr w:rsidR="00FB3A09" w:rsidTr="00FB3A09">
        <w:tc>
          <w:tcPr>
            <w:tcW w:w="1191" w:type="dxa"/>
            <w:vAlign w:val="center"/>
          </w:tcPr>
          <w:p w:rsidR="00FB3A09" w:rsidRDefault="00FB3A09" w:rsidP="00FB3A09">
            <w:pPr>
              <w:pStyle w:val="ConsPlusNormal"/>
            </w:pPr>
            <w:r>
              <w:lastRenderedPageBreak/>
              <w:t>Урок 142.</w:t>
            </w:r>
          </w:p>
        </w:tc>
        <w:tc>
          <w:tcPr>
            <w:tcW w:w="6405" w:type="dxa"/>
            <w:vAlign w:val="center"/>
          </w:tcPr>
          <w:p w:rsidR="00FB3A09" w:rsidRDefault="00FB3A09" w:rsidP="00FB3A09">
            <w:pPr>
              <w:pStyle w:val="ConsPlusNormal"/>
              <w:jc w:val="both"/>
            </w:pPr>
            <w:r>
              <w:t>Личные местоимения</w:t>
            </w:r>
          </w:p>
        </w:tc>
        <w:tc>
          <w:tcPr>
            <w:tcW w:w="1473" w:type="dxa"/>
            <w:vAlign w:val="center"/>
          </w:tcPr>
          <w:p w:rsidR="00FB3A09" w:rsidRDefault="00FB3A09" w:rsidP="00FB3A09">
            <w:pPr>
              <w:pStyle w:val="ConsPlusNormal"/>
            </w:pPr>
          </w:p>
        </w:tc>
      </w:tr>
      <w:tr w:rsidR="00FB3A09" w:rsidTr="00FB3A09">
        <w:tc>
          <w:tcPr>
            <w:tcW w:w="1191" w:type="dxa"/>
            <w:vAlign w:val="center"/>
          </w:tcPr>
          <w:p w:rsidR="00FB3A09" w:rsidRDefault="00FB3A09" w:rsidP="00FB3A09">
            <w:pPr>
              <w:pStyle w:val="ConsPlusNormal"/>
            </w:pPr>
            <w:r>
              <w:t>Урок 143.</w:t>
            </w:r>
          </w:p>
        </w:tc>
        <w:tc>
          <w:tcPr>
            <w:tcW w:w="6405" w:type="dxa"/>
            <w:vAlign w:val="center"/>
          </w:tcPr>
          <w:p w:rsidR="00FB3A09" w:rsidRDefault="00FB3A09" w:rsidP="00FB3A09">
            <w:pPr>
              <w:pStyle w:val="ConsPlusNormal"/>
              <w:jc w:val="both"/>
            </w:pPr>
            <w:r>
              <w:t>Сжатое изложение. Смысловой анализ</w:t>
            </w:r>
          </w:p>
        </w:tc>
        <w:tc>
          <w:tcPr>
            <w:tcW w:w="1473" w:type="dxa"/>
            <w:vAlign w:val="center"/>
          </w:tcPr>
          <w:p w:rsidR="00FB3A09" w:rsidRDefault="00FB3A09" w:rsidP="00FB3A09">
            <w:pPr>
              <w:pStyle w:val="ConsPlusNormal"/>
            </w:pPr>
          </w:p>
        </w:tc>
      </w:tr>
      <w:tr w:rsidR="00FB3A09" w:rsidTr="00FB3A09">
        <w:tc>
          <w:tcPr>
            <w:tcW w:w="1191" w:type="dxa"/>
            <w:vAlign w:val="center"/>
          </w:tcPr>
          <w:p w:rsidR="00FB3A09" w:rsidRDefault="00FB3A09" w:rsidP="00FB3A09">
            <w:pPr>
              <w:pStyle w:val="ConsPlusNormal"/>
            </w:pPr>
            <w:r>
              <w:t>Урок 144.</w:t>
            </w:r>
          </w:p>
        </w:tc>
        <w:tc>
          <w:tcPr>
            <w:tcW w:w="6405" w:type="dxa"/>
            <w:vAlign w:val="center"/>
          </w:tcPr>
          <w:p w:rsidR="00FB3A09" w:rsidRDefault="00FB3A09" w:rsidP="00FB3A09">
            <w:pPr>
              <w:pStyle w:val="ConsPlusNormal"/>
              <w:jc w:val="both"/>
            </w:pPr>
            <w:r>
              <w:t>Сжатое изложение (обучающее)</w:t>
            </w:r>
          </w:p>
        </w:tc>
        <w:tc>
          <w:tcPr>
            <w:tcW w:w="1473" w:type="dxa"/>
            <w:vAlign w:val="center"/>
          </w:tcPr>
          <w:p w:rsidR="00FB3A09" w:rsidRDefault="00FB3A09" w:rsidP="00FB3A09">
            <w:pPr>
              <w:pStyle w:val="ConsPlusNormal"/>
            </w:pPr>
          </w:p>
        </w:tc>
      </w:tr>
      <w:tr w:rsidR="00FB3A09" w:rsidTr="00FB3A09">
        <w:tc>
          <w:tcPr>
            <w:tcW w:w="1191" w:type="dxa"/>
            <w:vAlign w:val="center"/>
          </w:tcPr>
          <w:p w:rsidR="00FB3A09" w:rsidRDefault="00FB3A09" w:rsidP="00FB3A09">
            <w:pPr>
              <w:pStyle w:val="ConsPlusNormal"/>
            </w:pPr>
            <w:r>
              <w:t>Урок 145.</w:t>
            </w:r>
          </w:p>
        </w:tc>
        <w:tc>
          <w:tcPr>
            <w:tcW w:w="6405" w:type="dxa"/>
            <w:vAlign w:val="center"/>
          </w:tcPr>
          <w:p w:rsidR="00FB3A09" w:rsidRDefault="00FB3A09" w:rsidP="00FB3A09">
            <w:pPr>
              <w:pStyle w:val="ConsPlusNormal"/>
              <w:jc w:val="both"/>
            </w:pPr>
            <w:r>
              <w:t>Возвратное местоимение себя</w:t>
            </w:r>
          </w:p>
        </w:tc>
        <w:tc>
          <w:tcPr>
            <w:tcW w:w="1473" w:type="dxa"/>
            <w:vAlign w:val="center"/>
          </w:tcPr>
          <w:p w:rsidR="00FB3A09" w:rsidRDefault="00FB3A09" w:rsidP="00FB3A09">
            <w:pPr>
              <w:pStyle w:val="ConsPlusNormal"/>
            </w:pPr>
          </w:p>
        </w:tc>
      </w:tr>
      <w:tr w:rsidR="00FB3A09" w:rsidTr="00FB3A09">
        <w:tc>
          <w:tcPr>
            <w:tcW w:w="1191" w:type="dxa"/>
            <w:vAlign w:val="center"/>
          </w:tcPr>
          <w:p w:rsidR="00FB3A09" w:rsidRDefault="00FB3A09" w:rsidP="00FB3A09">
            <w:pPr>
              <w:pStyle w:val="ConsPlusNormal"/>
            </w:pPr>
            <w:r>
              <w:t>Урок 146.</w:t>
            </w:r>
          </w:p>
        </w:tc>
        <w:tc>
          <w:tcPr>
            <w:tcW w:w="6405" w:type="dxa"/>
            <w:vAlign w:val="center"/>
          </w:tcPr>
          <w:p w:rsidR="00FB3A09" w:rsidRDefault="00FB3A09" w:rsidP="00FB3A09">
            <w:pPr>
              <w:pStyle w:val="ConsPlusNormal"/>
              <w:jc w:val="both"/>
            </w:pPr>
            <w:r>
              <w:t>Притяжательные местоимения</w:t>
            </w:r>
          </w:p>
        </w:tc>
        <w:tc>
          <w:tcPr>
            <w:tcW w:w="1473" w:type="dxa"/>
            <w:vAlign w:val="center"/>
          </w:tcPr>
          <w:p w:rsidR="00FB3A09" w:rsidRDefault="00FB3A09" w:rsidP="00FB3A09">
            <w:pPr>
              <w:pStyle w:val="ConsPlusNormal"/>
            </w:pPr>
          </w:p>
        </w:tc>
      </w:tr>
      <w:tr w:rsidR="00FB3A09" w:rsidTr="00FB3A09">
        <w:tc>
          <w:tcPr>
            <w:tcW w:w="1191" w:type="dxa"/>
            <w:vAlign w:val="center"/>
          </w:tcPr>
          <w:p w:rsidR="00FB3A09" w:rsidRDefault="00FB3A09" w:rsidP="00FB3A09">
            <w:pPr>
              <w:pStyle w:val="ConsPlusNormal"/>
            </w:pPr>
            <w:r>
              <w:t>Урок 147.</w:t>
            </w:r>
          </w:p>
        </w:tc>
        <w:tc>
          <w:tcPr>
            <w:tcW w:w="6405" w:type="dxa"/>
            <w:vAlign w:val="center"/>
          </w:tcPr>
          <w:p w:rsidR="00FB3A09" w:rsidRDefault="00FB3A09" w:rsidP="00FB3A09">
            <w:pPr>
              <w:pStyle w:val="ConsPlusNormal"/>
              <w:jc w:val="both"/>
            </w:pPr>
            <w:r>
              <w:t>Сочинение. Сбор материала</w:t>
            </w:r>
          </w:p>
        </w:tc>
        <w:tc>
          <w:tcPr>
            <w:tcW w:w="1473" w:type="dxa"/>
            <w:vAlign w:val="center"/>
          </w:tcPr>
          <w:p w:rsidR="00FB3A09" w:rsidRDefault="00FB3A09" w:rsidP="00FB3A09">
            <w:pPr>
              <w:pStyle w:val="ConsPlusNormal"/>
            </w:pPr>
          </w:p>
        </w:tc>
      </w:tr>
      <w:tr w:rsidR="00FB3A09" w:rsidTr="00FB3A09">
        <w:tc>
          <w:tcPr>
            <w:tcW w:w="1191" w:type="dxa"/>
            <w:vAlign w:val="center"/>
          </w:tcPr>
          <w:p w:rsidR="00FB3A09" w:rsidRDefault="00FB3A09" w:rsidP="00FB3A09">
            <w:pPr>
              <w:pStyle w:val="ConsPlusNormal"/>
            </w:pPr>
            <w:r>
              <w:t>Урок 148.</w:t>
            </w:r>
          </w:p>
        </w:tc>
        <w:tc>
          <w:tcPr>
            <w:tcW w:w="6405" w:type="dxa"/>
            <w:vAlign w:val="center"/>
          </w:tcPr>
          <w:p w:rsidR="00FB3A09" w:rsidRDefault="00FB3A09" w:rsidP="00FB3A09">
            <w:pPr>
              <w:pStyle w:val="ConsPlusNormal"/>
              <w:jc w:val="both"/>
            </w:pPr>
            <w:r>
              <w:t>Сочинение-описание картины</w:t>
            </w:r>
          </w:p>
        </w:tc>
        <w:tc>
          <w:tcPr>
            <w:tcW w:w="1473" w:type="dxa"/>
            <w:vAlign w:val="center"/>
          </w:tcPr>
          <w:p w:rsidR="00FB3A09" w:rsidRDefault="00FB3A09" w:rsidP="00FB3A09">
            <w:pPr>
              <w:pStyle w:val="ConsPlusNormal"/>
            </w:pPr>
          </w:p>
        </w:tc>
      </w:tr>
      <w:tr w:rsidR="00FB3A09" w:rsidTr="00FB3A09">
        <w:tc>
          <w:tcPr>
            <w:tcW w:w="1191" w:type="dxa"/>
            <w:vAlign w:val="center"/>
          </w:tcPr>
          <w:p w:rsidR="00FB3A09" w:rsidRDefault="00FB3A09" w:rsidP="00FB3A09">
            <w:pPr>
              <w:pStyle w:val="ConsPlusNormal"/>
            </w:pPr>
            <w:r>
              <w:t>Урок 149.</w:t>
            </w:r>
          </w:p>
        </w:tc>
        <w:tc>
          <w:tcPr>
            <w:tcW w:w="6405" w:type="dxa"/>
            <w:vAlign w:val="center"/>
          </w:tcPr>
          <w:p w:rsidR="00FB3A09" w:rsidRDefault="00FB3A09" w:rsidP="00FB3A09">
            <w:pPr>
              <w:pStyle w:val="ConsPlusNormal"/>
              <w:jc w:val="both"/>
            </w:pPr>
            <w:r>
              <w:t>Указательные местоимения</w:t>
            </w:r>
          </w:p>
        </w:tc>
        <w:tc>
          <w:tcPr>
            <w:tcW w:w="1473" w:type="dxa"/>
            <w:vAlign w:val="center"/>
          </w:tcPr>
          <w:p w:rsidR="00FB3A09" w:rsidRDefault="00FB3A09" w:rsidP="00FB3A09">
            <w:pPr>
              <w:pStyle w:val="ConsPlusNormal"/>
            </w:pPr>
          </w:p>
        </w:tc>
      </w:tr>
      <w:tr w:rsidR="00FB3A09" w:rsidTr="00FB3A09">
        <w:tc>
          <w:tcPr>
            <w:tcW w:w="1191" w:type="dxa"/>
            <w:vAlign w:val="center"/>
          </w:tcPr>
          <w:p w:rsidR="00FB3A09" w:rsidRDefault="00FB3A09" w:rsidP="00FB3A09">
            <w:pPr>
              <w:pStyle w:val="ConsPlusNormal"/>
            </w:pPr>
            <w:r>
              <w:lastRenderedPageBreak/>
              <w:t>Урок 150.</w:t>
            </w:r>
          </w:p>
        </w:tc>
        <w:tc>
          <w:tcPr>
            <w:tcW w:w="6405" w:type="dxa"/>
            <w:vAlign w:val="center"/>
          </w:tcPr>
          <w:p w:rsidR="00FB3A09" w:rsidRDefault="00FB3A09" w:rsidP="00FB3A09">
            <w:pPr>
              <w:pStyle w:val="ConsPlusNormal"/>
              <w:jc w:val="both"/>
            </w:pPr>
            <w:r>
              <w:t>Определительные местоимения</w:t>
            </w:r>
          </w:p>
        </w:tc>
        <w:tc>
          <w:tcPr>
            <w:tcW w:w="1473" w:type="dxa"/>
            <w:vAlign w:val="center"/>
          </w:tcPr>
          <w:p w:rsidR="00FB3A09" w:rsidRDefault="00FB3A09" w:rsidP="00FB3A09">
            <w:pPr>
              <w:pStyle w:val="ConsPlusNormal"/>
            </w:pPr>
          </w:p>
        </w:tc>
      </w:tr>
      <w:tr w:rsidR="00FB3A09" w:rsidTr="00FB3A09">
        <w:tc>
          <w:tcPr>
            <w:tcW w:w="1191" w:type="dxa"/>
            <w:vAlign w:val="center"/>
          </w:tcPr>
          <w:p w:rsidR="00FB3A09" w:rsidRDefault="00FB3A09" w:rsidP="00FB3A09">
            <w:pPr>
              <w:pStyle w:val="ConsPlusNormal"/>
            </w:pPr>
            <w:r>
              <w:t>Урок 151.</w:t>
            </w:r>
          </w:p>
        </w:tc>
        <w:tc>
          <w:tcPr>
            <w:tcW w:w="6405" w:type="dxa"/>
            <w:vAlign w:val="center"/>
          </w:tcPr>
          <w:p w:rsidR="00FB3A09" w:rsidRDefault="00FB3A09" w:rsidP="00FB3A09">
            <w:pPr>
              <w:pStyle w:val="ConsPlusNormal"/>
              <w:jc w:val="both"/>
            </w:pPr>
            <w:r>
              <w:t>Вопросительно-относительные местоимения</w:t>
            </w:r>
          </w:p>
        </w:tc>
        <w:tc>
          <w:tcPr>
            <w:tcW w:w="1473" w:type="dxa"/>
            <w:vAlign w:val="center"/>
          </w:tcPr>
          <w:p w:rsidR="00FB3A09" w:rsidRDefault="00FB3A09" w:rsidP="00FB3A09">
            <w:pPr>
              <w:pStyle w:val="ConsPlusNormal"/>
            </w:pPr>
          </w:p>
        </w:tc>
      </w:tr>
      <w:tr w:rsidR="00FB3A09" w:rsidTr="00FB3A09">
        <w:tc>
          <w:tcPr>
            <w:tcW w:w="1191" w:type="dxa"/>
            <w:vAlign w:val="center"/>
          </w:tcPr>
          <w:p w:rsidR="00FB3A09" w:rsidRDefault="00FB3A09" w:rsidP="00FB3A09">
            <w:pPr>
              <w:pStyle w:val="ConsPlusNormal"/>
            </w:pPr>
            <w:r>
              <w:t>Урок 152.</w:t>
            </w:r>
          </w:p>
        </w:tc>
        <w:tc>
          <w:tcPr>
            <w:tcW w:w="6405" w:type="dxa"/>
            <w:vAlign w:val="center"/>
          </w:tcPr>
          <w:p w:rsidR="00FB3A09" w:rsidRDefault="00FB3A09" w:rsidP="00FB3A09">
            <w:pPr>
              <w:pStyle w:val="ConsPlusNormal"/>
              <w:jc w:val="both"/>
            </w:pPr>
            <w:r>
              <w:t>Неопределенные местоимения</w:t>
            </w:r>
          </w:p>
        </w:tc>
        <w:tc>
          <w:tcPr>
            <w:tcW w:w="1473" w:type="dxa"/>
            <w:vAlign w:val="center"/>
          </w:tcPr>
          <w:p w:rsidR="00FB3A09" w:rsidRDefault="00FB3A09" w:rsidP="00FB3A09">
            <w:pPr>
              <w:pStyle w:val="ConsPlusNormal"/>
            </w:pPr>
          </w:p>
        </w:tc>
      </w:tr>
      <w:tr w:rsidR="00FB3A09" w:rsidTr="00FB3A09">
        <w:tc>
          <w:tcPr>
            <w:tcW w:w="1191" w:type="dxa"/>
            <w:vAlign w:val="center"/>
          </w:tcPr>
          <w:p w:rsidR="00FB3A09" w:rsidRDefault="00FB3A09" w:rsidP="00FB3A09">
            <w:pPr>
              <w:pStyle w:val="ConsPlusNormal"/>
            </w:pPr>
            <w:r>
              <w:t>Урок 153.</w:t>
            </w:r>
          </w:p>
        </w:tc>
        <w:tc>
          <w:tcPr>
            <w:tcW w:w="6405" w:type="dxa"/>
            <w:vAlign w:val="center"/>
          </w:tcPr>
          <w:p w:rsidR="00FB3A09" w:rsidRDefault="00FB3A09" w:rsidP="00FB3A09">
            <w:pPr>
              <w:pStyle w:val="ConsPlusNormal"/>
              <w:jc w:val="both"/>
            </w:pPr>
            <w:r>
              <w:t>Отрицательные местоимения</w:t>
            </w:r>
          </w:p>
        </w:tc>
        <w:tc>
          <w:tcPr>
            <w:tcW w:w="1473" w:type="dxa"/>
            <w:vAlign w:val="center"/>
          </w:tcPr>
          <w:p w:rsidR="00FB3A09" w:rsidRDefault="00FB3A09" w:rsidP="00FB3A09">
            <w:pPr>
              <w:pStyle w:val="ConsPlusNormal"/>
            </w:pPr>
          </w:p>
        </w:tc>
      </w:tr>
      <w:tr w:rsidR="00FB3A09" w:rsidRPr="00766E14" w:rsidTr="00FB3A09">
        <w:tc>
          <w:tcPr>
            <w:tcW w:w="1191" w:type="dxa"/>
            <w:vAlign w:val="center"/>
          </w:tcPr>
          <w:p w:rsidR="00FB3A09" w:rsidRDefault="00FB3A09" w:rsidP="00FB3A09">
            <w:pPr>
              <w:pStyle w:val="ConsPlusNormal"/>
            </w:pPr>
            <w:r>
              <w:t>Урок 154.</w:t>
            </w:r>
          </w:p>
        </w:tc>
        <w:tc>
          <w:tcPr>
            <w:tcW w:w="6405" w:type="dxa"/>
            <w:vAlign w:val="center"/>
          </w:tcPr>
          <w:p w:rsidR="00FB3A09" w:rsidRDefault="00FB3A09" w:rsidP="00FB3A09">
            <w:pPr>
              <w:pStyle w:val="ConsPlusNormal"/>
              <w:jc w:val="both"/>
            </w:pPr>
            <w:r>
              <w:t>Отрицательные местоимения. Устранение речевых ошибок</w:t>
            </w:r>
          </w:p>
        </w:tc>
        <w:tc>
          <w:tcPr>
            <w:tcW w:w="1473" w:type="dxa"/>
            <w:vAlign w:val="center"/>
          </w:tcPr>
          <w:p w:rsidR="00FB3A09" w:rsidRDefault="00FB3A09" w:rsidP="00FB3A09">
            <w:pPr>
              <w:pStyle w:val="ConsPlusNormal"/>
            </w:pPr>
          </w:p>
        </w:tc>
      </w:tr>
      <w:tr w:rsidR="00FB3A09" w:rsidTr="00FB3A09">
        <w:tc>
          <w:tcPr>
            <w:tcW w:w="1191" w:type="dxa"/>
            <w:vAlign w:val="center"/>
          </w:tcPr>
          <w:p w:rsidR="00FB3A09" w:rsidRDefault="00FB3A09" w:rsidP="00FB3A09">
            <w:pPr>
              <w:pStyle w:val="ConsPlusNormal"/>
            </w:pPr>
            <w:r>
              <w:t>Урок 155.</w:t>
            </w:r>
          </w:p>
        </w:tc>
        <w:tc>
          <w:tcPr>
            <w:tcW w:w="6405" w:type="dxa"/>
            <w:vAlign w:val="center"/>
          </w:tcPr>
          <w:p w:rsidR="00FB3A09" w:rsidRDefault="00FB3A09" w:rsidP="00FB3A09">
            <w:pPr>
              <w:pStyle w:val="ConsPlusNormal"/>
              <w:jc w:val="both"/>
            </w:pPr>
            <w:r>
              <w:t>Морфологический анализ местоимений</w:t>
            </w:r>
          </w:p>
        </w:tc>
        <w:tc>
          <w:tcPr>
            <w:tcW w:w="1473" w:type="dxa"/>
            <w:vAlign w:val="center"/>
          </w:tcPr>
          <w:p w:rsidR="00FB3A09" w:rsidRDefault="00FB3A09" w:rsidP="00FB3A09">
            <w:pPr>
              <w:pStyle w:val="ConsPlusNormal"/>
            </w:pPr>
          </w:p>
        </w:tc>
      </w:tr>
      <w:tr w:rsidR="00FB3A09" w:rsidRPr="00766E14" w:rsidTr="00FB3A09">
        <w:tc>
          <w:tcPr>
            <w:tcW w:w="1191" w:type="dxa"/>
            <w:vAlign w:val="center"/>
          </w:tcPr>
          <w:p w:rsidR="00FB3A09" w:rsidRDefault="00FB3A09" w:rsidP="00FB3A09">
            <w:pPr>
              <w:pStyle w:val="ConsPlusNormal"/>
            </w:pPr>
            <w:r>
              <w:t>Урок 156.</w:t>
            </w:r>
          </w:p>
        </w:tc>
        <w:tc>
          <w:tcPr>
            <w:tcW w:w="6405" w:type="dxa"/>
            <w:vAlign w:val="center"/>
          </w:tcPr>
          <w:p w:rsidR="00FB3A09" w:rsidRDefault="00FB3A09" w:rsidP="00FB3A09">
            <w:pPr>
              <w:pStyle w:val="ConsPlusNormal"/>
              <w:jc w:val="both"/>
            </w:pPr>
            <w:r>
              <w:t>Правила правописания местоимений: правописание местоимений с не и ни; слитное, раздельное и дефисное написание местоимений</w:t>
            </w:r>
          </w:p>
        </w:tc>
        <w:tc>
          <w:tcPr>
            <w:tcW w:w="1473" w:type="dxa"/>
            <w:vAlign w:val="center"/>
          </w:tcPr>
          <w:p w:rsidR="00FB3A09" w:rsidRDefault="00FB3A09" w:rsidP="00FB3A09">
            <w:pPr>
              <w:pStyle w:val="ConsPlusNormal"/>
            </w:pPr>
          </w:p>
        </w:tc>
      </w:tr>
      <w:tr w:rsidR="00FB3A09" w:rsidTr="00FB3A09">
        <w:tc>
          <w:tcPr>
            <w:tcW w:w="1191" w:type="dxa"/>
            <w:vAlign w:val="center"/>
          </w:tcPr>
          <w:p w:rsidR="00FB3A09" w:rsidRDefault="00FB3A09" w:rsidP="00FB3A09">
            <w:pPr>
              <w:pStyle w:val="ConsPlusNormal"/>
            </w:pPr>
            <w:r>
              <w:t>Урок 157.</w:t>
            </w:r>
          </w:p>
        </w:tc>
        <w:tc>
          <w:tcPr>
            <w:tcW w:w="6405" w:type="dxa"/>
            <w:vAlign w:val="center"/>
          </w:tcPr>
          <w:p w:rsidR="00FB3A09" w:rsidRDefault="00FB3A09" w:rsidP="00FB3A09">
            <w:pPr>
              <w:pStyle w:val="ConsPlusNormal"/>
              <w:jc w:val="both"/>
            </w:pPr>
            <w:r>
              <w:t xml:space="preserve">Правила правописания местоимений: правописание местоимений с не и ни; слитное, раздельное и </w:t>
            </w:r>
            <w:r>
              <w:lastRenderedPageBreak/>
              <w:t>дефисное написание местоимений. Практикум</w:t>
            </w:r>
          </w:p>
        </w:tc>
        <w:tc>
          <w:tcPr>
            <w:tcW w:w="1473" w:type="dxa"/>
            <w:vAlign w:val="center"/>
          </w:tcPr>
          <w:p w:rsidR="00FB3A09" w:rsidRDefault="00FB3A09" w:rsidP="00FB3A09">
            <w:pPr>
              <w:pStyle w:val="ConsPlusNormal"/>
              <w:jc w:val="center"/>
            </w:pPr>
            <w:r>
              <w:lastRenderedPageBreak/>
              <w:t>1</w:t>
            </w:r>
          </w:p>
        </w:tc>
      </w:tr>
      <w:tr w:rsidR="00FB3A09" w:rsidTr="00FB3A09">
        <w:tc>
          <w:tcPr>
            <w:tcW w:w="1191" w:type="dxa"/>
            <w:vAlign w:val="center"/>
          </w:tcPr>
          <w:p w:rsidR="00FB3A09" w:rsidRDefault="00FB3A09" w:rsidP="00FB3A09">
            <w:pPr>
              <w:pStyle w:val="ConsPlusNormal"/>
            </w:pPr>
            <w:r>
              <w:lastRenderedPageBreak/>
              <w:t>Урок 158.</w:t>
            </w:r>
          </w:p>
        </w:tc>
        <w:tc>
          <w:tcPr>
            <w:tcW w:w="6405" w:type="dxa"/>
            <w:vAlign w:val="center"/>
          </w:tcPr>
          <w:p w:rsidR="00FB3A09" w:rsidRDefault="00FB3A09" w:rsidP="00FB3A09">
            <w:pPr>
              <w:pStyle w:val="ConsPlusNormal"/>
              <w:jc w:val="both"/>
            </w:pPr>
            <w:r>
              <w:t>Повторение по теме "Местоимение"</w:t>
            </w:r>
          </w:p>
        </w:tc>
        <w:tc>
          <w:tcPr>
            <w:tcW w:w="1473" w:type="dxa"/>
            <w:vAlign w:val="center"/>
          </w:tcPr>
          <w:p w:rsidR="00FB3A09" w:rsidRDefault="00FB3A09" w:rsidP="00FB3A09">
            <w:pPr>
              <w:pStyle w:val="ConsPlusNormal"/>
            </w:pPr>
          </w:p>
        </w:tc>
      </w:tr>
      <w:tr w:rsidR="00FB3A09" w:rsidTr="00FB3A09">
        <w:tc>
          <w:tcPr>
            <w:tcW w:w="1191" w:type="dxa"/>
            <w:vAlign w:val="center"/>
          </w:tcPr>
          <w:p w:rsidR="00FB3A09" w:rsidRDefault="00FB3A09" w:rsidP="00FB3A09">
            <w:pPr>
              <w:pStyle w:val="ConsPlusNormal"/>
            </w:pPr>
            <w:r>
              <w:t>Урок 159.</w:t>
            </w:r>
          </w:p>
        </w:tc>
        <w:tc>
          <w:tcPr>
            <w:tcW w:w="6405" w:type="dxa"/>
            <w:vAlign w:val="center"/>
          </w:tcPr>
          <w:p w:rsidR="00FB3A09" w:rsidRDefault="00FB3A09" w:rsidP="00FB3A09">
            <w:pPr>
              <w:pStyle w:val="ConsPlusNormal"/>
              <w:jc w:val="both"/>
            </w:pPr>
            <w:r>
              <w:t>Повторение по теме "Местоимение". Практикум</w:t>
            </w:r>
          </w:p>
        </w:tc>
        <w:tc>
          <w:tcPr>
            <w:tcW w:w="1473" w:type="dxa"/>
            <w:vAlign w:val="center"/>
          </w:tcPr>
          <w:p w:rsidR="00FB3A09" w:rsidRDefault="00FB3A09" w:rsidP="00FB3A09">
            <w:pPr>
              <w:pStyle w:val="ConsPlusNormal"/>
              <w:jc w:val="center"/>
            </w:pPr>
            <w:r>
              <w:t>1</w:t>
            </w:r>
          </w:p>
        </w:tc>
      </w:tr>
      <w:tr w:rsidR="00FB3A09" w:rsidRPr="00766E14" w:rsidTr="00FB3A09">
        <w:tc>
          <w:tcPr>
            <w:tcW w:w="1191" w:type="dxa"/>
            <w:vAlign w:val="center"/>
          </w:tcPr>
          <w:p w:rsidR="00FB3A09" w:rsidRDefault="00FB3A09" w:rsidP="00FB3A09">
            <w:pPr>
              <w:pStyle w:val="ConsPlusNormal"/>
            </w:pPr>
            <w:r>
              <w:t>Урок 160.</w:t>
            </w:r>
          </w:p>
        </w:tc>
        <w:tc>
          <w:tcPr>
            <w:tcW w:w="6405" w:type="dxa"/>
            <w:vAlign w:val="center"/>
          </w:tcPr>
          <w:p w:rsidR="00FB3A09" w:rsidRDefault="00FB3A09" w:rsidP="00FB3A09">
            <w:pPr>
              <w:pStyle w:val="ConsPlusNormal"/>
              <w:jc w:val="both"/>
            </w:pPr>
            <w:r>
              <w:t>Работа над ошибками, анализ работы</w:t>
            </w:r>
          </w:p>
        </w:tc>
        <w:tc>
          <w:tcPr>
            <w:tcW w:w="1473" w:type="dxa"/>
            <w:vAlign w:val="center"/>
          </w:tcPr>
          <w:p w:rsidR="00FB3A09" w:rsidRDefault="00FB3A09" w:rsidP="00FB3A09">
            <w:pPr>
              <w:pStyle w:val="ConsPlusNormal"/>
            </w:pPr>
          </w:p>
        </w:tc>
      </w:tr>
      <w:tr w:rsidR="00FB3A09" w:rsidRPr="00766E14" w:rsidTr="00FB3A09">
        <w:tc>
          <w:tcPr>
            <w:tcW w:w="1191" w:type="dxa"/>
            <w:vAlign w:val="center"/>
          </w:tcPr>
          <w:p w:rsidR="00FB3A09" w:rsidRDefault="00FB3A09" w:rsidP="00FB3A09">
            <w:pPr>
              <w:pStyle w:val="ConsPlusNormal"/>
            </w:pPr>
            <w:r>
              <w:t>Урок 161.</w:t>
            </w:r>
          </w:p>
        </w:tc>
        <w:tc>
          <w:tcPr>
            <w:tcW w:w="6405" w:type="dxa"/>
            <w:vAlign w:val="center"/>
          </w:tcPr>
          <w:p w:rsidR="00FB3A09" w:rsidRDefault="00FB3A09" w:rsidP="00FB3A09">
            <w:pPr>
              <w:pStyle w:val="ConsPlusNormal"/>
              <w:jc w:val="both"/>
            </w:pPr>
            <w:r>
              <w:t>Глагол как часть речи (обобщение изученного в 5 классе)</w:t>
            </w:r>
          </w:p>
        </w:tc>
        <w:tc>
          <w:tcPr>
            <w:tcW w:w="1473" w:type="dxa"/>
            <w:vAlign w:val="center"/>
          </w:tcPr>
          <w:p w:rsidR="00FB3A09" w:rsidRDefault="00FB3A09" w:rsidP="00FB3A09">
            <w:pPr>
              <w:pStyle w:val="ConsPlusNormal"/>
            </w:pPr>
          </w:p>
        </w:tc>
      </w:tr>
      <w:tr w:rsidR="00FB3A09" w:rsidTr="00FB3A09">
        <w:tc>
          <w:tcPr>
            <w:tcW w:w="1191" w:type="dxa"/>
            <w:vAlign w:val="center"/>
          </w:tcPr>
          <w:p w:rsidR="00FB3A09" w:rsidRDefault="00FB3A09" w:rsidP="00FB3A09">
            <w:pPr>
              <w:pStyle w:val="ConsPlusNormal"/>
            </w:pPr>
            <w:r>
              <w:t>Урок 162.</w:t>
            </w:r>
          </w:p>
        </w:tc>
        <w:tc>
          <w:tcPr>
            <w:tcW w:w="6405" w:type="dxa"/>
            <w:vAlign w:val="center"/>
          </w:tcPr>
          <w:p w:rsidR="00FB3A09" w:rsidRDefault="00FB3A09" w:rsidP="00FB3A09">
            <w:pPr>
              <w:pStyle w:val="ConsPlusNormal"/>
              <w:jc w:val="both"/>
            </w:pPr>
            <w:r>
              <w:t>Глагол как часть речи (обобщение изученного в 5 классе). Практикум</w:t>
            </w:r>
          </w:p>
        </w:tc>
        <w:tc>
          <w:tcPr>
            <w:tcW w:w="1473" w:type="dxa"/>
            <w:vAlign w:val="center"/>
          </w:tcPr>
          <w:p w:rsidR="00FB3A09" w:rsidRDefault="00FB3A09" w:rsidP="00FB3A09">
            <w:pPr>
              <w:pStyle w:val="ConsPlusNormal"/>
              <w:jc w:val="center"/>
            </w:pPr>
            <w:r>
              <w:t>1</w:t>
            </w:r>
          </w:p>
        </w:tc>
      </w:tr>
      <w:tr w:rsidR="00FB3A09" w:rsidTr="00FB3A09">
        <w:tc>
          <w:tcPr>
            <w:tcW w:w="1191" w:type="dxa"/>
            <w:vAlign w:val="center"/>
          </w:tcPr>
          <w:p w:rsidR="00FB3A09" w:rsidRDefault="00FB3A09" w:rsidP="00FB3A09">
            <w:pPr>
              <w:pStyle w:val="ConsPlusNormal"/>
            </w:pPr>
            <w:r>
              <w:t>Урок 163.</w:t>
            </w:r>
          </w:p>
        </w:tc>
        <w:tc>
          <w:tcPr>
            <w:tcW w:w="6405" w:type="dxa"/>
            <w:vAlign w:val="center"/>
          </w:tcPr>
          <w:p w:rsidR="00FB3A09" w:rsidRDefault="00FB3A09" w:rsidP="00FB3A09">
            <w:pPr>
              <w:pStyle w:val="ConsPlusNormal"/>
              <w:jc w:val="both"/>
            </w:pPr>
            <w:r>
              <w:t>Словообразование глаголов</w:t>
            </w:r>
          </w:p>
        </w:tc>
        <w:tc>
          <w:tcPr>
            <w:tcW w:w="1473" w:type="dxa"/>
            <w:vAlign w:val="center"/>
          </w:tcPr>
          <w:p w:rsidR="00FB3A09" w:rsidRDefault="00FB3A09" w:rsidP="00FB3A09">
            <w:pPr>
              <w:pStyle w:val="ConsPlusNormal"/>
            </w:pPr>
          </w:p>
        </w:tc>
      </w:tr>
      <w:tr w:rsidR="00FB3A09" w:rsidTr="00FB3A09">
        <w:tc>
          <w:tcPr>
            <w:tcW w:w="1191" w:type="dxa"/>
            <w:vAlign w:val="center"/>
          </w:tcPr>
          <w:p w:rsidR="00FB3A09" w:rsidRDefault="00FB3A09" w:rsidP="00FB3A09">
            <w:pPr>
              <w:pStyle w:val="ConsPlusNormal"/>
            </w:pPr>
            <w:r>
              <w:t>Урок 164.</w:t>
            </w:r>
          </w:p>
        </w:tc>
        <w:tc>
          <w:tcPr>
            <w:tcW w:w="6405" w:type="dxa"/>
            <w:vAlign w:val="center"/>
          </w:tcPr>
          <w:p w:rsidR="00FB3A09" w:rsidRDefault="00FB3A09" w:rsidP="00FB3A09">
            <w:pPr>
              <w:pStyle w:val="ConsPlusNormal"/>
              <w:jc w:val="both"/>
            </w:pPr>
            <w:r>
              <w:t>Сочинение. Сбор материала</w:t>
            </w:r>
          </w:p>
        </w:tc>
        <w:tc>
          <w:tcPr>
            <w:tcW w:w="1473" w:type="dxa"/>
            <w:vAlign w:val="center"/>
          </w:tcPr>
          <w:p w:rsidR="00FB3A09" w:rsidRDefault="00FB3A09" w:rsidP="00FB3A09">
            <w:pPr>
              <w:pStyle w:val="ConsPlusNormal"/>
            </w:pPr>
          </w:p>
        </w:tc>
      </w:tr>
      <w:tr w:rsidR="00FB3A09" w:rsidRPr="00766E14" w:rsidTr="00FB3A09">
        <w:tc>
          <w:tcPr>
            <w:tcW w:w="1191" w:type="dxa"/>
            <w:vAlign w:val="center"/>
          </w:tcPr>
          <w:p w:rsidR="00FB3A09" w:rsidRDefault="00FB3A09" w:rsidP="00FB3A09">
            <w:pPr>
              <w:pStyle w:val="ConsPlusNormal"/>
            </w:pPr>
            <w:r>
              <w:lastRenderedPageBreak/>
              <w:t>Урок 165.</w:t>
            </w:r>
          </w:p>
        </w:tc>
        <w:tc>
          <w:tcPr>
            <w:tcW w:w="6405" w:type="dxa"/>
            <w:vAlign w:val="center"/>
          </w:tcPr>
          <w:p w:rsidR="00FB3A09" w:rsidRDefault="00FB3A09" w:rsidP="00FB3A09">
            <w:pPr>
              <w:pStyle w:val="ConsPlusNormal"/>
              <w:jc w:val="both"/>
            </w:pPr>
            <w:r>
              <w:t>Сочинение на морально-этическую тему (обучающее)</w:t>
            </w:r>
          </w:p>
        </w:tc>
        <w:tc>
          <w:tcPr>
            <w:tcW w:w="1473" w:type="dxa"/>
            <w:vAlign w:val="center"/>
          </w:tcPr>
          <w:p w:rsidR="00FB3A09" w:rsidRDefault="00FB3A09" w:rsidP="00FB3A09">
            <w:pPr>
              <w:pStyle w:val="ConsPlusNormal"/>
            </w:pPr>
          </w:p>
        </w:tc>
      </w:tr>
      <w:tr w:rsidR="00FB3A09" w:rsidTr="00FB3A09">
        <w:tc>
          <w:tcPr>
            <w:tcW w:w="1191" w:type="dxa"/>
            <w:vAlign w:val="center"/>
          </w:tcPr>
          <w:p w:rsidR="00FB3A09" w:rsidRDefault="00FB3A09" w:rsidP="00FB3A09">
            <w:pPr>
              <w:pStyle w:val="ConsPlusNormal"/>
            </w:pPr>
            <w:r>
              <w:t>Урок 166.</w:t>
            </w:r>
          </w:p>
        </w:tc>
        <w:tc>
          <w:tcPr>
            <w:tcW w:w="6405" w:type="dxa"/>
            <w:vAlign w:val="center"/>
          </w:tcPr>
          <w:p w:rsidR="00FB3A09" w:rsidRDefault="00FB3A09" w:rsidP="00FB3A09">
            <w:pPr>
              <w:pStyle w:val="ConsPlusNormal"/>
              <w:jc w:val="both"/>
            </w:pPr>
            <w:r>
              <w:t>Переходные и непереходные глаголы</w:t>
            </w:r>
          </w:p>
        </w:tc>
        <w:tc>
          <w:tcPr>
            <w:tcW w:w="1473" w:type="dxa"/>
            <w:vAlign w:val="center"/>
          </w:tcPr>
          <w:p w:rsidR="00FB3A09" w:rsidRDefault="00FB3A09" w:rsidP="00FB3A09">
            <w:pPr>
              <w:pStyle w:val="ConsPlusNormal"/>
            </w:pPr>
          </w:p>
        </w:tc>
      </w:tr>
      <w:tr w:rsidR="00FB3A09" w:rsidTr="00FB3A09">
        <w:tc>
          <w:tcPr>
            <w:tcW w:w="1191" w:type="dxa"/>
            <w:vAlign w:val="center"/>
          </w:tcPr>
          <w:p w:rsidR="00FB3A09" w:rsidRDefault="00FB3A09" w:rsidP="00FB3A09">
            <w:pPr>
              <w:pStyle w:val="ConsPlusNormal"/>
            </w:pPr>
            <w:r>
              <w:t>Урок 167.</w:t>
            </w:r>
          </w:p>
        </w:tc>
        <w:tc>
          <w:tcPr>
            <w:tcW w:w="6405" w:type="dxa"/>
            <w:vAlign w:val="center"/>
          </w:tcPr>
          <w:p w:rsidR="00FB3A09" w:rsidRDefault="00FB3A09" w:rsidP="00FB3A09">
            <w:pPr>
              <w:pStyle w:val="ConsPlusNormal"/>
              <w:jc w:val="both"/>
            </w:pPr>
            <w:r>
              <w:t>Переходные и непереходные глаголы. Практикум</w:t>
            </w:r>
          </w:p>
        </w:tc>
        <w:tc>
          <w:tcPr>
            <w:tcW w:w="1473" w:type="dxa"/>
            <w:vAlign w:val="center"/>
          </w:tcPr>
          <w:p w:rsidR="00FB3A09" w:rsidRDefault="00FB3A09" w:rsidP="00FB3A09">
            <w:pPr>
              <w:pStyle w:val="ConsPlusNormal"/>
              <w:jc w:val="center"/>
            </w:pPr>
            <w:r>
              <w:t>1</w:t>
            </w:r>
          </w:p>
        </w:tc>
      </w:tr>
      <w:tr w:rsidR="00FB3A09" w:rsidTr="00FB3A09">
        <w:tc>
          <w:tcPr>
            <w:tcW w:w="1191" w:type="dxa"/>
            <w:vAlign w:val="center"/>
          </w:tcPr>
          <w:p w:rsidR="00FB3A09" w:rsidRDefault="00FB3A09" w:rsidP="00FB3A09">
            <w:pPr>
              <w:pStyle w:val="ConsPlusNormal"/>
            </w:pPr>
            <w:r>
              <w:t>Урок 168.</w:t>
            </w:r>
          </w:p>
        </w:tc>
        <w:tc>
          <w:tcPr>
            <w:tcW w:w="6405" w:type="dxa"/>
            <w:vAlign w:val="center"/>
          </w:tcPr>
          <w:p w:rsidR="00FB3A09" w:rsidRDefault="00FB3A09" w:rsidP="00FB3A09">
            <w:pPr>
              <w:pStyle w:val="ConsPlusNormal"/>
              <w:jc w:val="both"/>
            </w:pPr>
            <w:r>
              <w:t>Разноспрягаемые глаголы</w:t>
            </w:r>
          </w:p>
        </w:tc>
        <w:tc>
          <w:tcPr>
            <w:tcW w:w="1473" w:type="dxa"/>
            <w:vAlign w:val="center"/>
          </w:tcPr>
          <w:p w:rsidR="00FB3A09" w:rsidRDefault="00FB3A09" w:rsidP="00FB3A09">
            <w:pPr>
              <w:pStyle w:val="ConsPlusNormal"/>
            </w:pPr>
          </w:p>
        </w:tc>
      </w:tr>
      <w:tr w:rsidR="00FB3A09" w:rsidTr="00FB3A09">
        <w:tc>
          <w:tcPr>
            <w:tcW w:w="1191" w:type="dxa"/>
            <w:vAlign w:val="center"/>
          </w:tcPr>
          <w:p w:rsidR="00FB3A09" w:rsidRDefault="00FB3A09" w:rsidP="00FB3A09">
            <w:pPr>
              <w:pStyle w:val="ConsPlusNormal"/>
            </w:pPr>
            <w:r>
              <w:t>Урок 169.</w:t>
            </w:r>
          </w:p>
        </w:tc>
        <w:tc>
          <w:tcPr>
            <w:tcW w:w="6405" w:type="dxa"/>
            <w:vAlign w:val="center"/>
          </w:tcPr>
          <w:p w:rsidR="00FB3A09" w:rsidRDefault="00FB3A09" w:rsidP="00FB3A09">
            <w:pPr>
              <w:pStyle w:val="ConsPlusNormal"/>
              <w:jc w:val="both"/>
            </w:pPr>
            <w:r>
              <w:t>Разноспрягаемые глаголы (закрепление). Практикум</w:t>
            </w:r>
          </w:p>
        </w:tc>
        <w:tc>
          <w:tcPr>
            <w:tcW w:w="1473" w:type="dxa"/>
            <w:vAlign w:val="center"/>
          </w:tcPr>
          <w:p w:rsidR="00FB3A09" w:rsidRDefault="00FB3A09" w:rsidP="00FB3A09">
            <w:pPr>
              <w:pStyle w:val="ConsPlusNormal"/>
              <w:jc w:val="center"/>
            </w:pPr>
            <w:r>
              <w:t>1</w:t>
            </w:r>
          </w:p>
        </w:tc>
      </w:tr>
      <w:tr w:rsidR="00FB3A09" w:rsidRPr="00766E14" w:rsidTr="00FB3A09">
        <w:tc>
          <w:tcPr>
            <w:tcW w:w="1191" w:type="dxa"/>
            <w:vAlign w:val="center"/>
          </w:tcPr>
          <w:p w:rsidR="00FB3A09" w:rsidRDefault="00FB3A09" w:rsidP="00FB3A09">
            <w:pPr>
              <w:pStyle w:val="ConsPlusNormal"/>
            </w:pPr>
            <w:r>
              <w:t>Урок 170.</w:t>
            </w:r>
          </w:p>
        </w:tc>
        <w:tc>
          <w:tcPr>
            <w:tcW w:w="6405" w:type="dxa"/>
            <w:vAlign w:val="center"/>
          </w:tcPr>
          <w:p w:rsidR="00FB3A09" w:rsidRDefault="00FB3A09" w:rsidP="00FB3A09">
            <w:pPr>
              <w:pStyle w:val="ConsPlusNormal"/>
              <w:jc w:val="both"/>
            </w:pPr>
            <w:r>
              <w:t>Безличные глаголы. Использование личных глаголов в безличном значении</w:t>
            </w:r>
          </w:p>
        </w:tc>
        <w:tc>
          <w:tcPr>
            <w:tcW w:w="1473" w:type="dxa"/>
            <w:vAlign w:val="center"/>
          </w:tcPr>
          <w:p w:rsidR="00FB3A09" w:rsidRDefault="00FB3A09" w:rsidP="00FB3A09">
            <w:pPr>
              <w:pStyle w:val="ConsPlusNormal"/>
            </w:pPr>
          </w:p>
        </w:tc>
      </w:tr>
      <w:tr w:rsidR="00FB3A09" w:rsidTr="00FB3A09">
        <w:tc>
          <w:tcPr>
            <w:tcW w:w="1191" w:type="dxa"/>
            <w:vAlign w:val="center"/>
          </w:tcPr>
          <w:p w:rsidR="00FB3A09" w:rsidRDefault="00FB3A09" w:rsidP="00FB3A09">
            <w:pPr>
              <w:pStyle w:val="ConsPlusNormal"/>
            </w:pPr>
            <w:r>
              <w:t>Урок 171.</w:t>
            </w:r>
          </w:p>
        </w:tc>
        <w:tc>
          <w:tcPr>
            <w:tcW w:w="6405" w:type="dxa"/>
            <w:vAlign w:val="center"/>
          </w:tcPr>
          <w:p w:rsidR="00FB3A09" w:rsidRDefault="00FB3A09" w:rsidP="00FB3A09">
            <w:pPr>
              <w:pStyle w:val="ConsPlusNormal"/>
              <w:jc w:val="both"/>
            </w:pPr>
            <w:r>
              <w:t>Безличные глаголы. Использование личных глаголов в безличном значении. Практикум</w:t>
            </w:r>
          </w:p>
        </w:tc>
        <w:tc>
          <w:tcPr>
            <w:tcW w:w="1473" w:type="dxa"/>
            <w:vAlign w:val="center"/>
          </w:tcPr>
          <w:p w:rsidR="00FB3A09" w:rsidRDefault="00FB3A09" w:rsidP="00FB3A09">
            <w:pPr>
              <w:pStyle w:val="ConsPlusNormal"/>
              <w:jc w:val="center"/>
            </w:pPr>
            <w:r>
              <w:t>1</w:t>
            </w:r>
          </w:p>
        </w:tc>
      </w:tr>
      <w:tr w:rsidR="00FB3A09" w:rsidTr="00FB3A09">
        <w:tc>
          <w:tcPr>
            <w:tcW w:w="1191" w:type="dxa"/>
            <w:vAlign w:val="center"/>
          </w:tcPr>
          <w:p w:rsidR="00FB3A09" w:rsidRDefault="00FB3A09" w:rsidP="00FB3A09">
            <w:pPr>
              <w:pStyle w:val="ConsPlusNormal"/>
            </w:pPr>
            <w:r>
              <w:t>Урок 172.</w:t>
            </w:r>
          </w:p>
        </w:tc>
        <w:tc>
          <w:tcPr>
            <w:tcW w:w="6405" w:type="dxa"/>
            <w:vAlign w:val="center"/>
          </w:tcPr>
          <w:p w:rsidR="00FB3A09" w:rsidRDefault="00FB3A09" w:rsidP="00FB3A09">
            <w:pPr>
              <w:pStyle w:val="ConsPlusNormal"/>
              <w:jc w:val="both"/>
            </w:pPr>
            <w:r>
              <w:t>Наклонение глагола. Изъявительное наклонение</w:t>
            </w:r>
          </w:p>
        </w:tc>
        <w:tc>
          <w:tcPr>
            <w:tcW w:w="1473" w:type="dxa"/>
            <w:vAlign w:val="center"/>
          </w:tcPr>
          <w:p w:rsidR="00FB3A09" w:rsidRDefault="00FB3A09" w:rsidP="00FB3A09">
            <w:pPr>
              <w:pStyle w:val="ConsPlusNormal"/>
            </w:pPr>
          </w:p>
        </w:tc>
      </w:tr>
      <w:tr w:rsidR="00FB3A09" w:rsidTr="00FB3A09">
        <w:tc>
          <w:tcPr>
            <w:tcW w:w="1191" w:type="dxa"/>
            <w:vAlign w:val="center"/>
          </w:tcPr>
          <w:p w:rsidR="00FB3A09" w:rsidRDefault="00FB3A09" w:rsidP="00FB3A09">
            <w:pPr>
              <w:pStyle w:val="ConsPlusNormal"/>
            </w:pPr>
            <w:r>
              <w:lastRenderedPageBreak/>
              <w:t>Урок 173.</w:t>
            </w:r>
          </w:p>
        </w:tc>
        <w:tc>
          <w:tcPr>
            <w:tcW w:w="6405" w:type="dxa"/>
            <w:vAlign w:val="center"/>
          </w:tcPr>
          <w:p w:rsidR="00FB3A09" w:rsidRDefault="00FB3A09" w:rsidP="00FB3A09">
            <w:pPr>
              <w:pStyle w:val="ConsPlusNormal"/>
              <w:jc w:val="both"/>
            </w:pPr>
            <w:r>
              <w:t>Изъявительное наклонение (закрепление). Практикум</w:t>
            </w:r>
          </w:p>
        </w:tc>
        <w:tc>
          <w:tcPr>
            <w:tcW w:w="1473" w:type="dxa"/>
            <w:vAlign w:val="center"/>
          </w:tcPr>
          <w:p w:rsidR="00FB3A09" w:rsidRDefault="00FB3A09" w:rsidP="00FB3A09">
            <w:pPr>
              <w:pStyle w:val="ConsPlusNormal"/>
              <w:jc w:val="center"/>
            </w:pPr>
            <w:r>
              <w:t>1</w:t>
            </w:r>
          </w:p>
        </w:tc>
      </w:tr>
      <w:tr w:rsidR="00FB3A09" w:rsidTr="00FB3A09">
        <w:tc>
          <w:tcPr>
            <w:tcW w:w="1191" w:type="dxa"/>
            <w:vAlign w:val="center"/>
          </w:tcPr>
          <w:p w:rsidR="00FB3A09" w:rsidRDefault="00FB3A09" w:rsidP="00FB3A09">
            <w:pPr>
              <w:pStyle w:val="ConsPlusNormal"/>
            </w:pPr>
            <w:r>
              <w:t>Урок 174.</w:t>
            </w:r>
          </w:p>
        </w:tc>
        <w:tc>
          <w:tcPr>
            <w:tcW w:w="6405" w:type="dxa"/>
            <w:vAlign w:val="center"/>
          </w:tcPr>
          <w:p w:rsidR="00FB3A09" w:rsidRDefault="00FB3A09" w:rsidP="00FB3A09">
            <w:pPr>
              <w:pStyle w:val="ConsPlusNormal"/>
              <w:jc w:val="both"/>
            </w:pPr>
            <w:r>
              <w:t>Условное наклонение глагола</w:t>
            </w:r>
          </w:p>
        </w:tc>
        <w:tc>
          <w:tcPr>
            <w:tcW w:w="1473" w:type="dxa"/>
            <w:vAlign w:val="center"/>
          </w:tcPr>
          <w:p w:rsidR="00FB3A09" w:rsidRDefault="00FB3A09" w:rsidP="00FB3A09">
            <w:pPr>
              <w:pStyle w:val="ConsPlusNormal"/>
            </w:pPr>
          </w:p>
        </w:tc>
      </w:tr>
      <w:tr w:rsidR="00FB3A09" w:rsidTr="00FB3A09">
        <w:tc>
          <w:tcPr>
            <w:tcW w:w="1191" w:type="dxa"/>
            <w:vAlign w:val="center"/>
          </w:tcPr>
          <w:p w:rsidR="00FB3A09" w:rsidRDefault="00FB3A09" w:rsidP="00FB3A09">
            <w:pPr>
              <w:pStyle w:val="ConsPlusNormal"/>
            </w:pPr>
            <w:r>
              <w:t>Урок 175.</w:t>
            </w:r>
          </w:p>
        </w:tc>
        <w:tc>
          <w:tcPr>
            <w:tcW w:w="6405" w:type="dxa"/>
            <w:vAlign w:val="center"/>
          </w:tcPr>
          <w:p w:rsidR="00FB3A09" w:rsidRDefault="00FB3A09" w:rsidP="00FB3A09">
            <w:pPr>
              <w:pStyle w:val="ConsPlusNormal"/>
              <w:jc w:val="both"/>
            </w:pPr>
            <w:r>
              <w:t>Условное наклонение глагола (закрепление). Практикум</w:t>
            </w:r>
          </w:p>
        </w:tc>
        <w:tc>
          <w:tcPr>
            <w:tcW w:w="1473" w:type="dxa"/>
            <w:vAlign w:val="center"/>
          </w:tcPr>
          <w:p w:rsidR="00FB3A09" w:rsidRDefault="00FB3A09" w:rsidP="00FB3A09">
            <w:pPr>
              <w:pStyle w:val="ConsPlusNormal"/>
              <w:jc w:val="center"/>
            </w:pPr>
            <w:r>
              <w:t>1</w:t>
            </w:r>
          </w:p>
        </w:tc>
      </w:tr>
      <w:tr w:rsidR="00FB3A09" w:rsidTr="00FB3A09">
        <w:tc>
          <w:tcPr>
            <w:tcW w:w="1191" w:type="dxa"/>
            <w:vAlign w:val="center"/>
          </w:tcPr>
          <w:p w:rsidR="00FB3A09" w:rsidRDefault="00FB3A09" w:rsidP="00FB3A09">
            <w:pPr>
              <w:pStyle w:val="ConsPlusNormal"/>
            </w:pPr>
            <w:r>
              <w:t>Урок 176.</w:t>
            </w:r>
          </w:p>
        </w:tc>
        <w:tc>
          <w:tcPr>
            <w:tcW w:w="6405" w:type="dxa"/>
            <w:vAlign w:val="center"/>
          </w:tcPr>
          <w:p w:rsidR="00FB3A09" w:rsidRDefault="00FB3A09" w:rsidP="00FB3A09">
            <w:pPr>
              <w:pStyle w:val="ConsPlusNormal"/>
              <w:jc w:val="both"/>
            </w:pPr>
            <w:r>
              <w:t>Повелительное наклонение глагола</w:t>
            </w:r>
          </w:p>
        </w:tc>
        <w:tc>
          <w:tcPr>
            <w:tcW w:w="1473" w:type="dxa"/>
            <w:vAlign w:val="center"/>
          </w:tcPr>
          <w:p w:rsidR="00FB3A09" w:rsidRDefault="00FB3A09" w:rsidP="00FB3A09">
            <w:pPr>
              <w:pStyle w:val="ConsPlusNormal"/>
            </w:pPr>
          </w:p>
        </w:tc>
      </w:tr>
      <w:tr w:rsidR="00FB3A09" w:rsidTr="00FB3A09">
        <w:tc>
          <w:tcPr>
            <w:tcW w:w="1191" w:type="dxa"/>
            <w:vAlign w:val="center"/>
          </w:tcPr>
          <w:p w:rsidR="00FB3A09" w:rsidRDefault="00FB3A09" w:rsidP="00FB3A09">
            <w:pPr>
              <w:pStyle w:val="ConsPlusNormal"/>
            </w:pPr>
            <w:r>
              <w:t>Урок 177.</w:t>
            </w:r>
          </w:p>
        </w:tc>
        <w:tc>
          <w:tcPr>
            <w:tcW w:w="6405" w:type="dxa"/>
            <w:vAlign w:val="center"/>
          </w:tcPr>
          <w:p w:rsidR="00FB3A09" w:rsidRDefault="00FB3A09" w:rsidP="00FB3A09">
            <w:pPr>
              <w:pStyle w:val="ConsPlusNormal"/>
              <w:jc w:val="both"/>
            </w:pPr>
            <w:r>
              <w:t>Повелительное наклонение глагола (закрепление). Практикум</w:t>
            </w:r>
          </w:p>
        </w:tc>
        <w:tc>
          <w:tcPr>
            <w:tcW w:w="1473" w:type="dxa"/>
            <w:vAlign w:val="center"/>
          </w:tcPr>
          <w:p w:rsidR="00FB3A09" w:rsidRDefault="00FB3A09" w:rsidP="00FB3A09">
            <w:pPr>
              <w:pStyle w:val="ConsPlusNormal"/>
              <w:jc w:val="center"/>
            </w:pPr>
            <w:r>
              <w:t>1</w:t>
            </w:r>
          </w:p>
        </w:tc>
      </w:tr>
      <w:tr w:rsidR="00FB3A09" w:rsidTr="00FB3A09">
        <w:tc>
          <w:tcPr>
            <w:tcW w:w="1191" w:type="dxa"/>
            <w:vAlign w:val="center"/>
          </w:tcPr>
          <w:p w:rsidR="00FB3A09" w:rsidRDefault="00FB3A09" w:rsidP="00FB3A09">
            <w:pPr>
              <w:pStyle w:val="ConsPlusNormal"/>
            </w:pPr>
            <w:r>
              <w:t>Урок 178.</w:t>
            </w:r>
          </w:p>
        </w:tc>
        <w:tc>
          <w:tcPr>
            <w:tcW w:w="6405" w:type="dxa"/>
            <w:vAlign w:val="center"/>
          </w:tcPr>
          <w:p w:rsidR="00FB3A09" w:rsidRDefault="00FB3A09" w:rsidP="00FB3A09">
            <w:pPr>
              <w:pStyle w:val="ConsPlusNormal"/>
              <w:jc w:val="both"/>
            </w:pPr>
            <w:r>
              <w:t>Употребление наклонений</w:t>
            </w:r>
          </w:p>
        </w:tc>
        <w:tc>
          <w:tcPr>
            <w:tcW w:w="1473" w:type="dxa"/>
            <w:vAlign w:val="center"/>
          </w:tcPr>
          <w:p w:rsidR="00FB3A09" w:rsidRDefault="00FB3A09" w:rsidP="00FB3A09">
            <w:pPr>
              <w:pStyle w:val="ConsPlusNormal"/>
            </w:pPr>
          </w:p>
        </w:tc>
      </w:tr>
      <w:tr w:rsidR="00FB3A09" w:rsidTr="00FB3A09">
        <w:tc>
          <w:tcPr>
            <w:tcW w:w="1191" w:type="dxa"/>
            <w:vAlign w:val="center"/>
          </w:tcPr>
          <w:p w:rsidR="00FB3A09" w:rsidRDefault="00FB3A09" w:rsidP="00FB3A09">
            <w:pPr>
              <w:pStyle w:val="ConsPlusNormal"/>
            </w:pPr>
            <w:r>
              <w:t>Урок 179.</w:t>
            </w:r>
          </w:p>
        </w:tc>
        <w:tc>
          <w:tcPr>
            <w:tcW w:w="6405" w:type="dxa"/>
            <w:vAlign w:val="center"/>
          </w:tcPr>
          <w:p w:rsidR="00FB3A09" w:rsidRDefault="00FB3A09" w:rsidP="00FB3A09">
            <w:pPr>
              <w:pStyle w:val="ConsPlusNormal"/>
              <w:jc w:val="both"/>
            </w:pPr>
            <w:r>
              <w:t>Употребление наклонений. Практикум</w:t>
            </w:r>
          </w:p>
        </w:tc>
        <w:tc>
          <w:tcPr>
            <w:tcW w:w="1473" w:type="dxa"/>
            <w:vAlign w:val="center"/>
          </w:tcPr>
          <w:p w:rsidR="00FB3A09" w:rsidRDefault="00FB3A09" w:rsidP="00FB3A09">
            <w:pPr>
              <w:pStyle w:val="ConsPlusNormal"/>
              <w:jc w:val="center"/>
            </w:pPr>
            <w:r>
              <w:t>1</w:t>
            </w:r>
          </w:p>
        </w:tc>
      </w:tr>
      <w:tr w:rsidR="00FB3A09" w:rsidRPr="00766E14" w:rsidTr="00FB3A09">
        <w:tc>
          <w:tcPr>
            <w:tcW w:w="1191" w:type="dxa"/>
            <w:vAlign w:val="center"/>
          </w:tcPr>
          <w:p w:rsidR="00FB3A09" w:rsidRDefault="00FB3A09" w:rsidP="00FB3A09">
            <w:pPr>
              <w:pStyle w:val="ConsPlusNormal"/>
            </w:pPr>
            <w:r>
              <w:t>Урок 180.</w:t>
            </w:r>
          </w:p>
        </w:tc>
        <w:tc>
          <w:tcPr>
            <w:tcW w:w="6405" w:type="dxa"/>
            <w:vAlign w:val="center"/>
          </w:tcPr>
          <w:p w:rsidR="00FB3A09" w:rsidRDefault="00FB3A09" w:rsidP="00FB3A09">
            <w:pPr>
              <w:pStyle w:val="ConsPlusNormal"/>
              <w:jc w:val="both"/>
            </w:pPr>
            <w:r>
              <w:t>Нормы образования форм повелительного наклонения глагола</w:t>
            </w:r>
          </w:p>
        </w:tc>
        <w:tc>
          <w:tcPr>
            <w:tcW w:w="1473" w:type="dxa"/>
            <w:vAlign w:val="center"/>
          </w:tcPr>
          <w:p w:rsidR="00FB3A09" w:rsidRDefault="00FB3A09" w:rsidP="00FB3A09">
            <w:pPr>
              <w:pStyle w:val="ConsPlusNormal"/>
            </w:pPr>
          </w:p>
        </w:tc>
      </w:tr>
      <w:tr w:rsidR="00FB3A09" w:rsidTr="00FB3A09">
        <w:tc>
          <w:tcPr>
            <w:tcW w:w="1191" w:type="dxa"/>
            <w:vAlign w:val="center"/>
          </w:tcPr>
          <w:p w:rsidR="00FB3A09" w:rsidRDefault="00FB3A09" w:rsidP="00FB3A09">
            <w:pPr>
              <w:pStyle w:val="ConsPlusNormal"/>
            </w:pPr>
            <w:r>
              <w:lastRenderedPageBreak/>
              <w:t>Урок 181.</w:t>
            </w:r>
          </w:p>
        </w:tc>
        <w:tc>
          <w:tcPr>
            <w:tcW w:w="6405" w:type="dxa"/>
            <w:vAlign w:val="center"/>
          </w:tcPr>
          <w:p w:rsidR="00FB3A09" w:rsidRDefault="00FB3A09" w:rsidP="00FB3A09">
            <w:pPr>
              <w:pStyle w:val="ConsPlusNormal"/>
              <w:jc w:val="both"/>
            </w:pPr>
            <w:r>
              <w:t>Нормы образования форм повелительного наклонения глагола (закрепление). Практикум</w:t>
            </w:r>
          </w:p>
        </w:tc>
        <w:tc>
          <w:tcPr>
            <w:tcW w:w="1473" w:type="dxa"/>
            <w:vAlign w:val="center"/>
          </w:tcPr>
          <w:p w:rsidR="00FB3A09" w:rsidRDefault="00FB3A09" w:rsidP="00FB3A09">
            <w:pPr>
              <w:pStyle w:val="ConsPlusNormal"/>
              <w:jc w:val="center"/>
            </w:pPr>
            <w:r>
              <w:t>1</w:t>
            </w:r>
          </w:p>
        </w:tc>
      </w:tr>
      <w:tr w:rsidR="00FB3A09" w:rsidRPr="00766E14" w:rsidTr="00FB3A09">
        <w:tc>
          <w:tcPr>
            <w:tcW w:w="1191" w:type="dxa"/>
            <w:vAlign w:val="center"/>
          </w:tcPr>
          <w:p w:rsidR="00FB3A09" w:rsidRDefault="00FB3A09" w:rsidP="00FB3A09">
            <w:pPr>
              <w:pStyle w:val="ConsPlusNormal"/>
            </w:pPr>
            <w:r>
              <w:t>Урок 182.</w:t>
            </w:r>
          </w:p>
        </w:tc>
        <w:tc>
          <w:tcPr>
            <w:tcW w:w="6405" w:type="dxa"/>
            <w:vAlign w:val="center"/>
          </w:tcPr>
          <w:p w:rsidR="00FB3A09" w:rsidRDefault="00FB3A09" w:rsidP="00FB3A09">
            <w:pPr>
              <w:pStyle w:val="ConsPlusNormal"/>
              <w:jc w:val="both"/>
            </w:pPr>
            <w:r>
              <w:t>Повторение по теме "Наклонения глагола"</w:t>
            </w:r>
          </w:p>
        </w:tc>
        <w:tc>
          <w:tcPr>
            <w:tcW w:w="1473" w:type="dxa"/>
            <w:vAlign w:val="center"/>
          </w:tcPr>
          <w:p w:rsidR="00FB3A09" w:rsidRDefault="00FB3A09" w:rsidP="00FB3A09">
            <w:pPr>
              <w:pStyle w:val="ConsPlusNormal"/>
            </w:pPr>
          </w:p>
        </w:tc>
      </w:tr>
      <w:tr w:rsidR="00FB3A09" w:rsidRPr="00766E14" w:rsidTr="00FB3A09">
        <w:tc>
          <w:tcPr>
            <w:tcW w:w="1191" w:type="dxa"/>
            <w:vAlign w:val="center"/>
          </w:tcPr>
          <w:p w:rsidR="00FB3A09" w:rsidRDefault="00FB3A09" w:rsidP="00FB3A09">
            <w:pPr>
              <w:pStyle w:val="ConsPlusNormal"/>
            </w:pPr>
            <w:r>
              <w:t>Урок 183.</w:t>
            </w:r>
          </w:p>
        </w:tc>
        <w:tc>
          <w:tcPr>
            <w:tcW w:w="6405" w:type="dxa"/>
            <w:vAlign w:val="center"/>
          </w:tcPr>
          <w:p w:rsidR="00FB3A09" w:rsidRDefault="00FB3A09" w:rsidP="00FB3A09">
            <w:pPr>
              <w:pStyle w:val="ConsPlusNormal"/>
              <w:jc w:val="both"/>
            </w:pPr>
            <w:r>
              <w:t>Видо-временная соотнесенность глагольных форм в тексте</w:t>
            </w:r>
          </w:p>
        </w:tc>
        <w:tc>
          <w:tcPr>
            <w:tcW w:w="1473" w:type="dxa"/>
            <w:vAlign w:val="center"/>
          </w:tcPr>
          <w:p w:rsidR="00FB3A09" w:rsidRDefault="00FB3A09" w:rsidP="00FB3A09">
            <w:pPr>
              <w:pStyle w:val="ConsPlusNormal"/>
            </w:pPr>
          </w:p>
        </w:tc>
      </w:tr>
      <w:tr w:rsidR="00FB3A09" w:rsidTr="00FB3A09">
        <w:tc>
          <w:tcPr>
            <w:tcW w:w="1191" w:type="dxa"/>
            <w:vAlign w:val="center"/>
          </w:tcPr>
          <w:p w:rsidR="00FB3A09" w:rsidRDefault="00FB3A09" w:rsidP="00FB3A09">
            <w:pPr>
              <w:pStyle w:val="ConsPlusNormal"/>
            </w:pPr>
            <w:r>
              <w:t>Урок 184.</w:t>
            </w:r>
          </w:p>
        </w:tc>
        <w:tc>
          <w:tcPr>
            <w:tcW w:w="6405" w:type="dxa"/>
            <w:vAlign w:val="center"/>
          </w:tcPr>
          <w:p w:rsidR="00FB3A09" w:rsidRDefault="00FB3A09" w:rsidP="00FB3A09">
            <w:pPr>
              <w:pStyle w:val="ConsPlusNormal"/>
              <w:jc w:val="both"/>
            </w:pPr>
            <w:r>
              <w:t>Видо-временная соотнесенность глагольных форм в тексте. Практикум</w:t>
            </w:r>
          </w:p>
        </w:tc>
        <w:tc>
          <w:tcPr>
            <w:tcW w:w="1473" w:type="dxa"/>
            <w:vAlign w:val="center"/>
          </w:tcPr>
          <w:p w:rsidR="00FB3A09" w:rsidRDefault="00FB3A09" w:rsidP="00FB3A09">
            <w:pPr>
              <w:pStyle w:val="ConsPlusNormal"/>
              <w:jc w:val="center"/>
            </w:pPr>
            <w:r>
              <w:t>1</w:t>
            </w:r>
          </w:p>
        </w:tc>
      </w:tr>
      <w:tr w:rsidR="00FB3A09" w:rsidTr="00FB3A09">
        <w:tc>
          <w:tcPr>
            <w:tcW w:w="1191" w:type="dxa"/>
            <w:vAlign w:val="center"/>
          </w:tcPr>
          <w:p w:rsidR="00FB3A09" w:rsidRDefault="00FB3A09" w:rsidP="00FB3A09">
            <w:pPr>
              <w:pStyle w:val="ConsPlusNormal"/>
            </w:pPr>
            <w:r>
              <w:t>Урок 185.</w:t>
            </w:r>
          </w:p>
        </w:tc>
        <w:tc>
          <w:tcPr>
            <w:tcW w:w="6405" w:type="dxa"/>
            <w:vAlign w:val="center"/>
          </w:tcPr>
          <w:p w:rsidR="00FB3A09" w:rsidRDefault="00FB3A09" w:rsidP="00FB3A09">
            <w:pPr>
              <w:pStyle w:val="ConsPlusNormal"/>
              <w:jc w:val="both"/>
            </w:pPr>
            <w:r>
              <w:t>Изложение. Смысловой анализ текста</w:t>
            </w:r>
          </w:p>
        </w:tc>
        <w:tc>
          <w:tcPr>
            <w:tcW w:w="1473" w:type="dxa"/>
            <w:vAlign w:val="center"/>
          </w:tcPr>
          <w:p w:rsidR="00FB3A09" w:rsidRDefault="00FB3A09" w:rsidP="00FB3A09">
            <w:pPr>
              <w:pStyle w:val="ConsPlusNormal"/>
            </w:pPr>
          </w:p>
        </w:tc>
      </w:tr>
      <w:tr w:rsidR="00FB3A09" w:rsidTr="00FB3A09">
        <w:tc>
          <w:tcPr>
            <w:tcW w:w="1191" w:type="dxa"/>
            <w:vAlign w:val="center"/>
          </w:tcPr>
          <w:p w:rsidR="00FB3A09" w:rsidRDefault="00FB3A09" w:rsidP="00FB3A09">
            <w:pPr>
              <w:pStyle w:val="ConsPlusNormal"/>
            </w:pPr>
            <w:r>
              <w:t>Урок 186.</w:t>
            </w:r>
          </w:p>
        </w:tc>
        <w:tc>
          <w:tcPr>
            <w:tcW w:w="6405" w:type="dxa"/>
            <w:vAlign w:val="center"/>
          </w:tcPr>
          <w:p w:rsidR="00FB3A09" w:rsidRDefault="00FB3A09" w:rsidP="00FB3A09">
            <w:pPr>
              <w:pStyle w:val="ConsPlusNormal"/>
              <w:jc w:val="both"/>
            </w:pPr>
            <w:r>
              <w:t>Изложение (обучающее)</w:t>
            </w:r>
          </w:p>
        </w:tc>
        <w:tc>
          <w:tcPr>
            <w:tcW w:w="1473" w:type="dxa"/>
            <w:vAlign w:val="center"/>
          </w:tcPr>
          <w:p w:rsidR="00FB3A09" w:rsidRDefault="00FB3A09" w:rsidP="00FB3A09">
            <w:pPr>
              <w:pStyle w:val="ConsPlusNormal"/>
            </w:pPr>
          </w:p>
        </w:tc>
      </w:tr>
      <w:tr w:rsidR="00FB3A09" w:rsidTr="00FB3A09">
        <w:tc>
          <w:tcPr>
            <w:tcW w:w="1191" w:type="dxa"/>
            <w:vAlign w:val="center"/>
          </w:tcPr>
          <w:p w:rsidR="00FB3A09" w:rsidRDefault="00FB3A09" w:rsidP="00FB3A09">
            <w:pPr>
              <w:pStyle w:val="ConsPlusNormal"/>
            </w:pPr>
            <w:r>
              <w:t>Урок 187.</w:t>
            </w:r>
          </w:p>
        </w:tc>
        <w:tc>
          <w:tcPr>
            <w:tcW w:w="6405" w:type="dxa"/>
            <w:vAlign w:val="center"/>
          </w:tcPr>
          <w:p w:rsidR="00FB3A09" w:rsidRDefault="00FB3A09" w:rsidP="00FB3A09">
            <w:pPr>
              <w:pStyle w:val="ConsPlusNormal"/>
              <w:jc w:val="both"/>
            </w:pPr>
            <w:r>
              <w:t>Морфологический анализ глагола</w:t>
            </w:r>
          </w:p>
        </w:tc>
        <w:tc>
          <w:tcPr>
            <w:tcW w:w="1473" w:type="dxa"/>
            <w:vAlign w:val="center"/>
          </w:tcPr>
          <w:p w:rsidR="00FB3A09" w:rsidRDefault="00FB3A09" w:rsidP="00FB3A09">
            <w:pPr>
              <w:pStyle w:val="ConsPlusNormal"/>
            </w:pPr>
          </w:p>
        </w:tc>
      </w:tr>
      <w:tr w:rsidR="00FB3A09" w:rsidTr="00FB3A09">
        <w:tc>
          <w:tcPr>
            <w:tcW w:w="1191" w:type="dxa"/>
            <w:vAlign w:val="center"/>
          </w:tcPr>
          <w:p w:rsidR="00FB3A09" w:rsidRDefault="00FB3A09" w:rsidP="00FB3A09">
            <w:pPr>
              <w:pStyle w:val="ConsPlusNormal"/>
            </w:pPr>
            <w:r>
              <w:t>Урок 188.</w:t>
            </w:r>
          </w:p>
        </w:tc>
        <w:tc>
          <w:tcPr>
            <w:tcW w:w="6405" w:type="dxa"/>
            <w:vAlign w:val="center"/>
          </w:tcPr>
          <w:p w:rsidR="00FB3A09" w:rsidRDefault="00FB3A09" w:rsidP="00FB3A09">
            <w:pPr>
              <w:pStyle w:val="ConsPlusNormal"/>
              <w:jc w:val="both"/>
            </w:pPr>
            <w:r>
              <w:t>Морфологический анализ глагола (закрепление). Практикум</w:t>
            </w:r>
          </w:p>
        </w:tc>
        <w:tc>
          <w:tcPr>
            <w:tcW w:w="1473" w:type="dxa"/>
            <w:vAlign w:val="center"/>
          </w:tcPr>
          <w:p w:rsidR="00FB3A09" w:rsidRDefault="00FB3A09" w:rsidP="00FB3A09">
            <w:pPr>
              <w:pStyle w:val="ConsPlusNormal"/>
              <w:jc w:val="center"/>
            </w:pPr>
            <w:r>
              <w:t>1</w:t>
            </w:r>
          </w:p>
        </w:tc>
      </w:tr>
      <w:tr w:rsidR="00FB3A09" w:rsidTr="00FB3A09">
        <w:tc>
          <w:tcPr>
            <w:tcW w:w="1191" w:type="dxa"/>
            <w:vAlign w:val="center"/>
          </w:tcPr>
          <w:p w:rsidR="00FB3A09" w:rsidRDefault="00FB3A09" w:rsidP="00FB3A09">
            <w:pPr>
              <w:pStyle w:val="ConsPlusNormal"/>
            </w:pPr>
            <w:r>
              <w:lastRenderedPageBreak/>
              <w:t>Урок 189.</w:t>
            </w:r>
          </w:p>
        </w:tc>
        <w:tc>
          <w:tcPr>
            <w:tcW w:w="6405" w:type="dxa"/>
            <w:vAlign w:val="center"/>
          </w:tcPr>
          <w:p w:rsidR="00FB3A09" w:rsidRDefault="00FB3A09" w:rsidP="00FB3A09">
            <w:pPr>
              <w:pStyle w:val="ConsPlusNormal"/>
              <w:jc w:val="both"/>
            </w:pPr>
            <w:r>
              <w:t>Описание действий. Сбор материала</w:t>
            </w:r>
          </w:p>
        </w:tc>
        <w:tc>
          <w:tcPr>
            <w:tcW w:w="1473" w:type="dxa"/>
            <w:vAlign w:val="center"/>
          </w:tcPr>
          <w:p w:rsidR="00FB3A09" w:rsidRDefault="00FB3A09" w:rsidP="00FB3A09">
            <w:pPr>
              <w:pStyle w:val="ConsPlusNormal"/>
            </w:pPr>
          </w:p>
        </w:tc>
      </w:tr>
      <w:tr w:rsidR="00FB3A09" w:rsidTr="00FB3A09">
        <w:tc>
          <w:tcPr>
            <w:tcW w:w="1191" w:type="dxa"/>
            <w:vAlign w:val="center"/>
          </w:tcPr>
          <w:p w:rsidR="00FB3A09" w:rsidRDefault="00FB3A09" w:rsidP="00FB3A09">
            <w:pPr>
              <w:pStyle w:val="ConsPlusNormal"/>
            </w:pPr>
            <w:r>
              <w:t>Урок 190.</w:t>
            </w:r>
          </w:p>
        </w:tc>
        <w:tc>
          <w:tcPr>
            <w:tcW w:w="6405" w:type="dxa"/>
            <w:vAlign w:val="center"/>
          </w:tcPr>
          <w:p w:rsidR="00FB3A09" w:rsidRDefault="00FB3A09" w:rsidP="00FB3A09">
            <w:pPr>
              <w:pStyle w:val="ConsPlusNormal"/>
              <w:jc w:val="both"/>
            </w:pPr>
            <w:r>
              <w:t>Сочинение-описание действий</w:t>
            </w:r>
          </w:p>
        </w:tc>
        <w:tc>
          <w:tcPr>
            <w:tcW w:w="1473" w:type="dxa"/>
            <w:vAlign w:val="center"/>
          </w:tcPr>
          <w:p w:rsidR="00FB3A09" w:rsidRDefault="00FB3A09" w:rsidP="00FB3A09">
            <w:pPr>
              <w:pStyle w:val="ConsPlusNormal"/>
            </w:pPr>
          </w:p>
        </w:tc>
      </w:tr>
      <w:tr w:rsidR="00FB3A09" w:rsidRPr="00766E14" w:rsidTr="00FB3A09">
        <w:tc>
          <w:tcPr>
            <w:tcW w:w="1191" w:type="dxa"/>
            <w:vAlign w:val="center"/>
          </w:tcPr>
          <w:p w:rsidR="00FB3A09" w:rsidRDefault="00FB3A09" w:rsidP="00FB3A09">
            <w:pPr>
              <w:pStyle w:val="ConsPlusNormal"/>
            </w:pPr>
            <w:r>
              <w:t>Урок 191.</w:t>
            </w:r>
          </w:p>
        </w:tc>
        <w:tc>
          <w:tcPr>
            <w:tcW w:w="6405" w:type="dxa"/>
            <w:vAlign w:val="center"/>
          </w:tcPr>
          <w:p w:rsidR="00FB3A09" w:rsidRDefault="00FB3A09" w:rsidP="00FB3A09">
            <w:pPr>
              <w:pStyle w:val="ConsPlusNormal"/>
              <w:jc w:val="both"/>
            </w:pPr>
            <w:r>
              <w:t>Правила правописания глаголов с изученными орфограммами</w:t>
            </w:r>
          </w:p>
        </w:tc>
        <w:tc>
          <w:tcPr>
            <w:tcW w:w="1473" w:type="dxa"/>
            <w:vAlign w:val="center"/>
          </w:tcPr>
          <w:p w:rsidR="00FB3A09" w:rsidRDefault="00FB3A09" w:rsidP="00FB3A09">
            <w:pPr>
              <w:pStyle w:val="ConsPlusNormal"/>
            </w:pPr>
          </w:p>
        </w:tc>
      </w:tr>
      <w:tr w:rsidR="00FB3A09" w:rsidRPr="00766E14" w:rsidTr="00FB3A09">
        <w:tc>
          <w:tcPr>
            <w:tcW w:w="1191" w:type="dxa"/>
            <w:vAlign w:val="center"/>
          </w:tcPr>
          <w:p w:rsidR="00FB3A09" w:rsidRDefault="00FB3A09" w:rsidP="00FB3A09">
            <w:pPr>
              <w:pStyle w:val="ConsPlusNormal"/>
            </w:pPr>
            <w:r>
              <w:t>Урок 192.</w:t>
            </w:r>
          </w:p>
        </w:tc>
        <w:tc>
          <w:tcPr>
            <w:tcW w:w="6405" w:type="dxa"/>
            <w:vAlign w:val="center"/>
          </w:tcPr>
          <w:p w:rsidR="00FB3A09" w:rsidRDefault="00FB3A09" w:rsidP="00FB3A09">
            <w:pPr>
              <w:pStyle w:val="ConsPlusNormal"/>
              <w:jc w:val="both"/>
            </w:pPr>
            <w:r>
              <w:t>Правила правописания глаголов с изученными орфограммами (обобщение изученного в 6 классе)</w:t>
            </w:r>
          </w:p>
        </w:tc>
        <w:tc>
          <w:tcPr>
            <w:tcW w:w="1473" w:type="dxa"/>
            <w:vAlign w:val="center"/>
          </w:tcPr>
          <w:p w:rsidR="00FB3A09" w:rsidRDefault="00FB3A09" w:rsidP="00FB3A09">
            <w:pPr>
              <w:pStyle w:val="ConsPlusNormal"/>
            </w:pPr>
          </w:p>
        </w:tc>
      </w:tr>
      <w:tr w:rsidR="00FB3A09" w:rsidTr="00FB3A09">
        <w:tc>
          <w:tcPr>
            <w:tcW w:w="1191" w:type="dxa"/>
            <w:vAlign w:val="center"/>
          </w:tcPr>
          <w:p w:rsidR="00FB3A09" w:rsidRDefault="00FB3A09" w:rsidP="00FB3A09">
            <w:pPr>
              <w:pStyle w:val="ConsPlusNormal"/>
            </w:pPr>
            <w:r>
              <w:t>Урок 193.</w:t>
            </w:r>
          </w:p>
        </w:tc>
        <w:tc>
          <w:tcPr>
            <w:tcW w:w="6405" w:type="dxa"/>
            <w:vAlign w:val="center"/>
          </w:tcPr>
          <w:p w:rsidR="00FB3A09" w:rsidRDefault="00FB3A09" w:rsidP="00FB3A09">
            <w:pPr>
              <w:pStyle w:val="ConsPlusNormal"/>
              <w:jc w:val="both"/>
            </w:pPr>
            <w:r>
              <w:t>Правила правописания глаголов с изученными орфограммами (обобщение изученного в 6 классе). Практикум</w:t>
            </w:r>
          </w:p>
        </w:tc>
        <w:tc>
          <w:tcPr>
            <w:tcW w:w="1473" w:type="dxa"/>
            <w:vAlign w:val="center"/>
          </w:tcPr>
          <w:p w:rsidR="00FB3A09" w:rsidRDefault="00FB3A09" w:rsidP="00FB3A09">
            <w:pPr>
              <w:pStyle w:val="ConsPlusNormal"/>
              <w:jc w:val="center"/>
            </w:pPr>
            <w:r>
              <w:t>1</w:t>
            </w:r>
          </w:p>
        </w:tc>
      </w:tr>
      <w:tr w:rsidR="00FB3A09" w:rsidTr="00FB3A09">
        <w:tc>
          <w:tcPr>
            <w:tcW w:w="1191" w:type="dxa"/>
            <w:vAlign w:val="center"/>
          </w:tcPr>
          <w:p w:rsidR="00FB3A09" w:rsidRDefault="00FB3A09" w:rsidP="00FB3A09">
            <w:pPr>
              <w:pStyle w:val="ConsPlusNormal"/>
            </w:pPr>
            <w:r>
              <w:t>Урок 194.</w:t>
            </w:r>
          </w:p>
        </w:tc>
        <w:tc>
          <w:tcPr>
            <w:tcW w:w="6405" w:type="dxa"/>
            <w:vAlign w:val="center"/>
          </w:tcPr>
          <w:p w:rsidR="00FB3A09" w:rsidRDefault="00FB3A09" w:rsidP="00FB3A09">
            <w:pPr>
              <w:pStyle w:val="ConsPlusNormal"/>
              <w:jc w:val="both"/>
            </w:pPr>
            <w:r>
              <w:t>Орфографический анализ глагола. Практикум</w:t>
            </w:r>
          </w:p>
        </w:tc>
        <w:tc>
          <w:tcPr>
            <w:tcW w:w="1473" w:type="dxa"/>
            <w:vAlign w:val="center"/>
          </w:tcPr>
          <w:p w:rsidR="00FB3A09" w:rsidRDefault="00FB3A09" w:rsidP="00FB3A09">
            <w:pPr>
              <w:pStyle w:val="ConsPlusNormal"/>
              <w:jc w:val="center"/>
            </w:pPr>
            <w:r>
              <w:t>1</w:t>
            </w:r>
          </w:p>
        </w:tc>
      </w:tr>
      <w:tr w:rsidR="00FB3A09" w:rsidRPr="00766E14" w:rsidTr="00FB3A09">
        <w:tc>
          <w:tcPr>
            <w:tcW w:w="1191" w:type="dxa"/>
            <w:vAlign w:val="center"/>
          </w:tcPr>
          <w:p w:rsidR="00FB3A09" w:rsidRDefault="00FB3A09" w:rsidP="00FB3A09">
            <w:pPr>
              <w:pStyle w:val="ConsPlusNormal"/>
            </w:pPr>
            <w:r>
              <w:t>Урок 195.</w:t>
            </w:r>
          </w:p>
        </w:tc>
        <w:tc>
          <w:tcPr>
            <w:tcW w:w="6405" w:type="dxa"/>
            <w:vAlign w:val="center"/>
          </w:tcPr>
          <w:p w:rsidR="00FB3A09" w:rsidRDefault="00FB3A09" w:rsidP="00FB3A09">
            <w:pPr>
              <w:pStyle w:val="ConsPlusNormal"/>
              <w:jc w:val="both"/>
            </w:pPr>
            <w:r>
              <w:t>Контрольная работа по теме "Глагол"</w:t>
            </w:r>
          </w:p>
        </w:tc>
        <w:tc>
          <w:tcPr>
            <w:tcW w:w="1473" w:type="dxa"/>
            <w:vAlign w:val="center"/>
          </w:tcPr>
          <w:p w:rsidR="00FB3A09" w:rsidRDefault="00FB3A09" w:rsidP="00FB3A09">
            <w:pPr>
              <w:pStyle w:val="ConsPlusNormal"/>
            </w:pPr>
          </w:p>
        </w:tc>
      </w:tr>
      <w:tr w:rsidR="00FB3A09" w:rsidRPr="00766E14" w:rsidTr="00FB3A09">
        <w:tc>
          <w:tcPr>
            <w:tcW w:w="1191" w:type="dxa"/>
            <w:vAlign w:val="center"/>
          </w:tcPr>
          <w:p w:rsidR="00FB3A09" w:rsidRDefault="00FB3A09" w:rsidP="00FB3A09">
            <w:pPr>
              <w:pStyle w:val="ConsPlusNormal"/>
            </w:pPr>
            <w:r>
              <w:t>Урок 196.</w:t>
            </w:r>
          </w:p>
        </w:tc>
        <w:tc>
          <w:tcPr>
            <w:tcW w:w="6405" w:type="dxa"/>
            <w:vAlign w:val="center"/>
          </w:tcPr>
          <w:p w:rsidR="00FB3A09" w:rsidRDefault="00FB3A09" w:rsidP="00FB3A09">
            <w:pPr>
              <w:pStyle w:val="ConsPlusNormal"/>
              <w:jc w:val="both"/>
            </w:pPr>
            <w:r>
              <w:t>Работа над ошибками, анализ работы</w:t>
            </w:r>
          </w:p>
        </w:tc>
        <w:tc>
          <w:tcPr>
            <w:tcW w:w="1473" w:type="dxa"/>
            <w:vAlign w:val="center"/>
          </w:tcPr>
          <w:p w:rsidR="00FB3A09" w:rsidRDefault="00FB3A09" w:rsidP="00FB3A09">
            <w:pPr>
              <w:pStyle w:val="ConsPlusNormal"/>
            </w:pPr>
          </w:p>
        </w:tc>
      </w:tr>
      <w:tr w:rsidR="00FB3A09" w:rsidRPr="00766E14" w:rsidTr="00FB3A09">
        <w:tc>
          <w:tcPr>
            <w:tcW w:w="1191" w:type="dxa"/>
            <w:vAlign w:val="center"/>
          </w:tcPr>
          <w:p w:rsidR="00FB3A09" w:rsidRDefault="00FB3A09" w:rsidP="00FB3A09">
            <w:pPr>
              <w:pStyle w:val="ConsPlusNormal"/>
            </w:pPr>
            <w:r>
              <w:lastRenderedPageBreak/>
              <w:t>Урок 197.</w:t>
            </w:r>
          </w:p>
        </w:tc>
        <w:tc>
          <w:tcPr>
            <w:tcW w:w="6405" w:type="dxa"/>
            <w:vAlign w:val="center"/>
          </w:tcPr>
          <w:p w:rsidR="00FB3A09" w:rsidRDefault="00FB3A09" w:rsidP="00FB3A09">
            <w:pPr>
              <w:pStyle w:val="ConsPlusNormal"/>
              <w:jc w:val="both"/>
            </w:pPr>
            <w:r>
              <w:t>Повторение. Лексикология. Фразеология (повторение изученного в 6 классе)</w:t>
            </w:r>
          </w:p>
        </w:tc>
        <w:tc>
          <w:tcPr>
            <w:tcW w:w="1473" w:type="dxa"/>
            <w:vAlign w:val="center"/>
          </w:tcPr>
          <w:p w:rsidR="00FB3A09" w:rsidRDefault="00FB3A09" w:rsidP="00FB3A09">
            <w:pPr>
              <w:pStyle w:val="ConsPlusNormal"/>
            </w:pPr>
          </w:p>
        </w:tc>
      </w:tr>
      <w:tr w:rsidR="00FB3A09" w:rsidRPr="00766E14" w:rsidTr="00FB3A09">
        <w:tc>
          <w:tcPr>
            <w:tcW w:w="1191" w:type="dxa"/>
            <w:vAlign w:val="center"/>
          </w:tcPr>
          <w:p w:rsidR="00FB3A09" w:rsidRDefault="00FB3A09" w:rsidP="00FB3A09">
            <w:pPr>
              <w:pStyle w:val="ConsPlusNormal"/>
            </w:pPr>
            <w:r>
              <w:t>Урок 198.</w:t>
            </w:r>
          </w:p>
        </w:tc>
        <w:tc>
          <w:tcPr>
            <w:tcW w:w="6405" w:type="dxa"/>
            <w:vAlign w:val="center"/>
          </w:tcPr>
          <w:p w:rsidR="00FB3A09" w:rsidRDefault="00FB3A09" w:rsidP="00FB3A09">
            <w:pPr>
              <w:pStyle w:val="ConsPlusNormal"/>
              <w:jc w:val="both"/>
            </w:pPr>
            <w:r>
              <w:t>Повторение. Морфемика. Словообразование. Орфография (повторение изученного в 6 классе)</w:t>
            </w:r>
          </w:p>
        </w:tc>
        <w:tc>
          <w:tcPr>
            <w:tcW w:w="1473" w:type="dxa"/>
            <w:vAlign w:val="center"/>
          </w:tcPr>
          <w:p w:rsidR="00FB3A09" w:rsidRDefault="00FB3A09" w:rsidP="00FB3A09">
            <w:pPr>
              <w:pStyle w:val="ConsPlusNormal"/>
            </w:pPr>
          </w:p>
        </w:tc>
      </w:tr>
      <w:tr w:rsidR="00FB3A09" w:rsidRPr="00766E14" w:rsidTr="00FB3A09">
        <w:tc>
          <w:tcPr>
            <w:tcW w:w="1191" w:type="dxa"/>
            <w:vAlign w:val="center"/>
          </w:tcPr>
          <w:p w:rsidR="00FB3A09" w:rsidRDefault="00FB3A09" w:rsidP="00FB3A09">
            <w:pPr>
              <w:pStyle w:val="ConsPlusNormal"/>
            </w:pPr>
            <w:r>
              <w:t>Урок 199.</w:t>
            </w:r>
          </w:p>
        </w:tc>
        <w:tc>
          <w:tcPr>
            <w:tcW w:w="6405" w:type="dxa"/>
            <w:vAlign w:val="center"/>
          </w:tcPr>
          <w:p w:rsidR="00FB3A09" w:rsidRDefault="00FB3A09" w:rsidP="00FB3A09">
            <w:pPr>
              <w:pStyle w:val="ConsPlusNormal"/>
              <w:jc w:val="both"/>
            </w:pPr>
            <w:r>
              <w:t>Повторение. Морфология (повторение изученного в 6 классе)</w:t>
            </w:r>
          </w:p>
        </w:tc>
        <w:tc>
          <w:tcPr>
            <w:tcW w:w="1473" w:type="dxa"/>
            <w:vAlign w:val="center"/>
          </w:tcPr>
          <w:p w:rsidR="00FB3A09" w:rsidRDefault="00FB3A09" w:rsidP="00FB3A09">
            <w:pPr>
              <w:pStyle w:val="ConsPlusNormal"/>
            </w:pPr>
          </w:p>
        </w:tc>
      </w:tr>
      <w:tr w:rsidR="00FB3A09" w:rsidRPr="00766E14" w:rsidTr="00FB3A09">
        <w:tc>
          <w:tcPr>
            <w:tcW w:w="1191" w:type="dxa"/>
            <w:vAlign w:val="center"/>
          </w:tcPr>
          <w:p w:rsidR="00FB3A09" w:rsidRDefault="00FB3A09" w:rsidP="00FB3A09">
            <w:pPr>
              <w:pStyle w:val="ConsPlusNormal"/>
            </w:pPr>
            <w:r>
              <w:t>Урок 200.</w:t>
            </w:r>
          </w:p>
        </w:tc>
        <w:tc>
          <w:tcPr>
            <w:tcW w:w="6405" w:type="dxa"/>
            <w:vAlign w:val="center"/>
          </w:tcPr>
          <w:p w:rsidR="00FB3A09" w:rsidRDefault="00FB3A09" w:rsidP="00FB3A09">
            <w:pPr>
              <w:pStyle w:val="ConsPlusNormal"/>
              <w:jc w:val="both"/>
            </w:pPr>
            <w:r>
              <w:t>Повторение. Орфография. Правописание имен существительных, имен прилагательных (повторение изученного в 6 классе)</w:t>
            </w:r>
          </w:p>
        </w:tc>
        <w:tc>
          <w:tcPr>
            <w:tcW w:w="1473" w:type="dxa"/>
            <w:vAlign w:val="center"/>
          </w:tcPr>
          <w:p w:rsidR="00FB3A09" w:rsidRDefault="00FB3A09" w:rsidP="00FB3A09">
            <w:pPr>
              <w:pStyle w:val="ConsPlusNormal"/>
            </w:pPr>
          </w:p>
        </w:tc>
      </w:tr>
      <w:tr w:rsidR="00FB3A09" w:rsidRPr="00766E14" w:rsidTr="00FB3A09">
        <w:tc>
          <w:tcPr>
            <w:tcW w:w="1191" w:type="dxa"/>
            <w:vAlign w:val="center"/>
          </w:tcPr>
          <w:p w:rsidR="00FB3A09" w:rsidRDefault="00FB3A09" w:rsidP="00FB3A09">
            <w:pPr>
              <w:pStyle w:val="ConsPlusNormal"/>
            </w:pPr>
            <w:r>
              <w:t>Урок 201.</w:t>
            </w:r>
          </w:p>
        </w:tc>
        <w:tc>
          <w:tcPr>
            <w:tcW w:w="6405" w:type="dxa"/>
            <w:vAlign w:val="center"/>
          </w:tcPr>
          <w:p w:rsidR="00FB3A09" w:rsidRDefault="00FB3A09" w:rsidP="00FB3A09">
            <w:pPr>
              <w:pStyle w:val="ConsPlusNormal"/>
              <w:jc w:val="both"/>
            </w:pPr>
            <w:r>
              <w:t>Повторение. Орфография. Правописание имен числительных, местоимений, глаголов (повторение изученного в 6 классе)</w:t>
            </w:r>
          </w:p>
        </w:tc>
        <w:tc>
          <w:tcPr>
            <w:tcW w:w="1473" w:type="dxa"/>
            <w:vAlign w:val="center"/>
          </w:tcPr>
          <w:p w:rsidR="00FB3A09" w:rsidRDefault="00FB3A09" w:rsidP="00FB3A09">
            <w:pPr>
              <w:pStyle w:val="ConsPlusNormal"/>
            </w:pPr>
          </w:p>
        </w:tc>
      </w:tr>
      <w:tr w:rsidR="00FB3A09" w:rsidRPr="00766E14" w:rsidTr="00FB3A09">
        <w:tc>
          <w:tcPr>
            <w:tcW w:w="1191" w:type="dxa"/>
            <w:vAlign w:val="center"/>
          </w:tcPr>
          <w:p w:rsidR="00FB3A09" w:rsidRDefault="00FB3A09" w:rsidP="00FB3A09">
            <w:pPr>
              <w:pStyle w:val="ConsPlusNormal"/>
            </w:pPr>
            <w:r>
              <w:t>Урок 202.</w:t>
            </w:r>
          </w:p>
        </w:tc>
        <w:tc>
          <w:tcPr>
            <w:tcW w:w="6405" w:type="dxa"/>
            <w:vAlign w:val="center"/>
          </w:tcPr>
          <w:p w:rsidR="00FB3A09" w:rsidRDefault="00FB3A09" w:rsidP="00FB3A09">
            <w:pPr>
              <w:pStyle w:val="ConsPlusNormal"/>
              <w:jc w:val="both"/>
            </w:pPr>
            <w:r>
              <w:t>Повторение. Текст. Анализ текста (повторение изученного в 6 классе)</w:t>
            </w:r>
          </w:p>
        </w:tc>
        <w:tc>
          <w:tcPr>
            <w:tcW w:w="1473" w:type="dxa"/>
            <w:vAlign w:val="center"/>
          </w:tcPr>
          <w:p w:rsidR="00FB3A09" w:rsidRDefault="00FB3A09" w:rsidP="00FB3A09">
            <w:pPr>
              <w:pStyle w:val="ConsPlusNormal"/>
            </w:pPr>
          </w:p>
        </w:tc>
      </w:tr>
      <w:tr w:rsidR="00FB3A09" w:rsidRPr="00766E14" w:rsidTr="00FB3A09">
        <w:tc>
          <w:tcPr>
            <w:tcW w:w="1191" w:type="dxa"/>
            <w:vAlign w:val="center"/>
          </w:tcPr>
          <w:p w:rsidR="00FB3A09" w:rsidRDefault="00FB3A09" w:rsidP="00FB3A09">
            <w:pPr>
              <w:pStyle w:val="ConsPlusNormal"/>
            </w:pPr>
            <w:r>
              <w:t>Урок 203.</w:t>
            </w:r>
          </w:p>
        </w:tc>
        <w:tc>
          <w:tcPr>
            <w:tcW w:w="6405" w:type="dxa"/>
            <w:vAlign w:val="center"/>
          </w:tcPr>
          <w:p w:rsidR="00FB3A09" w:rsidRDefault="00FB3A09" w:rsidP="00FB3A09">
            <w:pPr>
              <w:pStyle w:val="ConsPlusNormal"/>
              <w:jc w:val="both"/>
            </w:pPr>
            <w:r>
              <w:t>Итоговая контрольная работа за курс 6 класса</w:t>
            </w:r>
          </w:p>
        </w:tc>
        <w:tc>
          <w:tcPr>
            <w:tcW w:w="1473" w:type="dxa"/>
            <w:vAlign w:val="center"/>
          </w:tcPr>
          <w:p w:rsidR="00FB3A09" w:rsidRDefault="00FB3A09" w:rsidP="00FB3A09">
            <w:pPr>
              <w:pStyle w:val="ConsPlusNormal"/>
            </w:pPr>
          </w:p>
        </w:tc>
      </w:tr>
      <w:tr w:rsidR="00FB3A09" w:rsidRPr="00766E14" w:rsidTr="00FB3A09">
        <w:tc>
          <w:tcPr>
            <w:tcW w:w="1191" w:type="dxa"/>
            <w:vAlign w:val="center"/>
          </w:tcPr>
          <w:p w:rsidR="00FB3A09" w:rsidRDefault="00FB3A09" w:rsidP="00FB3A09">
            <w:pPr>
              <w:pStyle w:val="ConsPlusNormal"/>
            </w:pPr>
            <w:r>
              <w:t xml:space="preserve">Урок </w:t>
            </w:r>
            <w:r>
              <w:lastRenderedPageBreak/>
              <w:t>204.</w:t>
            </w:r>
          </w:p>
        </w:tc>
        <w:tc>
          <w:tcPr>
            <w:tcW w:w="6405" w:type="dxa"/>
            <w:vAlign w:val="center"/>
          </w:tcPr>
          <w:p w:rsidR="00FB3A09" w:rsidRDefault="00FB3A09" w:rsidP="00FB3A09">
            <w:pPr>
              <w:pStyle w:val="ConsPlusNormal"/>
              <w:jc w:val="both"/>
            </w:pPr>
            <w:r>
              <w:lastRenderedPageBreak/>
              <w:t>Повторение. Анализ итоговой контрольной работы</w:t>
            </w:r>
          </w:p>
        </w:tc>
        <w:tc>
          <w:tcPr>
            <w:tcW w:w="1473" w:type="dxa"/>
            <w:vAlign w:val="center"/>
          </w:tcPr>
          <w:p w:rsidR="00FB3A09" w:rsidRDefault="00FB3A09" w:rsidP="00FB3A09">
            <w:pPr>
              <w:pStyle w:val="ConsPlusNormal"/>
            </w:pPr>
          </w:p>
        </w:tc>
      </w:tr>
      <w:tr w:rsidR="00FB3A09" w:rsidRPr="00766E14" w:rsidTr="00FB3A09">
        <w:tc>
          <w:tcPr>
            <w:tcW w:w="9069" w:type="dxa"/>
            <w:gridSpan w:val="3"/>
            <w:vAlign w:val="center"/>
          </w:tcPr>
          <w:p w:rsidR="00FB3A09" w:rsidRDefault="00FB3A09" w:rsidP="00FB3A09">
            <w:pPr>
              <w:pStyle w:val="ConsPlusNormal"/>
              <w:jc w:val="both"/>
            </w:pPr>
            <w:r>
              <w:lastRenderedPageBreak/>
              <w:t>ОБЩЕЕ КОЛИЧЕСТВО УРОКОВ ПО ПРОГРАММЕ: 204, из них уроков, отведенных на контрольные работы (в том числе Всероссийские проверочные работы), - не более 20</w:t>
            </w:r>
          </w:p>
        </w:tc>
      </w:tr>
    </w:tbl>
    <w:p w:rsidR="00FB3A09" w:rsidRDefault="00FB3A09">
      <w:pPr>
        <w:spacing w:after="0" w:line="353" w:lineRule="auto"/>
        <w:ind w:firstLine="709"/>
        <w:jc w:val="both"/>
        <w:rPr>
          <w:rFonts w:ascii="Times New Roman" w:hAnsi="Times New Roman"/>
          <w:sz w:val="28"/>
          <w:szCs w:val="28"/>
          <w:lang w:val="ru-RU"/>
        </w:rPr>
      </w:pPr>
    </w:p>
    <w:p w:rsidR="00FA2501" w:rsidRDefault="00FA2501" w:rsidP="00FA2501">
      <w:pPr>
        <w:pStyle w:val="ConsPlusNormal"/>
        <w:jc w:val="both"/>
      </w:pPr>
      <w:r>
        <w:t>7 класс</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1191"/>
        <w:gridCol w:w="6405"/>
        <w:gridCol w:w="1473"/>
      </w:tblGrid>
      <w:tr w:rsidR="00FA2501" w:rsidRPr="00766E14" w:rsidTr="00FA2501">
        <w:tc>
          <w:tcPr>
            <w:tcW w:w="1191" w:type="dxa"/>
          </w:tcPr>
          <w:p w:rsidR="00FA2501" w:rsidRDefault="00FA2501" w:rsidP="00FA2501">
            <w:pPr>
              <w:pStyle w:val="ConsPlusNormal"/>
              <w:jc w:val="center"/>
            </w:pPr>
            <w:r>
              <w:t>N урока</w:t>
            </w:r>
          </w:p>
        </w:tc>
        <w:tc>
          <w:tcPr>
            <w:tcW w:w="6405" w:type="dxa"/>
          </w:tcPr>
          <w:p w:rsidR="00FA2501" w:rsidRDefault="00FA2501" w:rsidP="00FA2501">
            <w:pPr>
              <w:pStyle w:val="ConsPlusNormal"/>
              <w:jc w:val="center"/>
            </w:pPr>
            <w:r>
              <w:t>Тема урока</w:t>
            </w:r>
          </w:p>
        </w:tc>
        <w:tc>
          <w:tcPr>
            <w:tcW w:w="1473" w:type="dxa"/>
          </w:tcPr>
          <w:p w:rsidR="00FA2501" w:rsidRDefault="00FA2501" w:rsidP="00FA2501">
            <w:pPr>
              <w:pStyle w:val="ConsPlusNormal"/>
              <w:jc w:val="center"/>
            </w:pPr>
            <w:r>
              <w:t>Количество часов на практические работы</w:t>
            </w:r>
          </w:p>
        </w:tc>
      </w:tr>
      <w:tr w:rsidR="00FA2501" w:rsidRPr="00766E14" w:rsidTr="00FA2501">
        <w:tc>
          <w:tcPr>
            <w:tcW w:w="1191" w:type="dxa"/>
            <w:vAlign w:val="center"/>
          </w:tcPr>
          <w:p w:rsidR="00FA2501" w:rsidRDefault="00FA2501" w:rsidP="00FA2501">
            <w:pPr>
              <w:pStyle w:val="ConsPlusNormal"/>
            </w:pPr>
            <w:r>
              <w:t>Урок 1</w:t>
            </w:r>
          </w:p>
        </w:tc>
        <w:tc>
          <w:tcPr>
            <w:tcW w:w="6405" w:type="dxa"/>
            <w:vAlign w:val="center"/>
          </w:tcPr>
          <w:p w:rsidR="00FA2501" w:rsidRDefault="00FA2501" w:rsidP="00FA2501">
            <w:pPr>
              <w:pStyle w:val="ConsPlusNormal"/>
              <w:jc w:val="both"/>
            </w:pPr>
            <w:r>
              <w:t>Русский язык как развивающееся явление. Взаимосвязь языка, культуры и истории народа</w:t>
            </w:r>
          </w:p>
        </w:tc>
        <w:tc>
          <w:tcPr>
            <w:tcW w:w="1473" w:type="dxa"/>
            <w:vAlign w:val="center"/>
          </w:tcPr>
          <w:p w:rsidR="00FA2501" w:rsidRDefault="00FA2501" w:rsidP="00FA2501">
            <w:pPr>
              <w:pStyle w:val="ConsPlusNormal"/>
            </w:pPr>
          </w:p>
        </w:tc>
      </w:tr>
      <w:tr w:rsidR="00FA2501" w:rsidRPr="00766E14" w:rsidTr="00FA2501">
        <w:tc>
          <w:tcPr>
            <w:tcW w:w="1191" w:type="dxa"/>
            <w:vAlign w:val="center"/>
          </w:tcPr>
          <w:p w:rsidR="00FA2501" w:rsidRDefault="00FA2501" w:rsidP="00FA2501">
            <w:pPr>
              <w:pStyle w:val="ConsPlusNormal"/>
            </w:pPr>
            <w:r>
              <w:t>Урок 2</w:t>
            </w:r>
          </w:p>
        </w:tc>
        <w:tc>
          <w:tcPr>
            <w:tcW w:w="6405" w:type="dxa"/>
            <w:vAlign w:val="center"/>
          </w:tcPr>
          <w:p w:rsidR="00FA2501" w:rsidRDefault="00FA2501" w:rsidP="00FA2501">
            <w:pPr>
              <w:pStyle w:val="ConsPlusNormal"/>
              <w:jc w:val="both"/>
            </w:pPr>
            <w:r>
              <w:t>Повторение. Орфография. Правописание гласных в корне слова (повторение изученного в 5 - 6 классах)</w:t>
            </w:r>
          </w:p>
        </w:tc>
        <w:tc>
          <w:tcPr>
            <w:tcW w:w="1473" w:type="dxa"/>
            <w:vAlign w:val="center"/>
          </w:tcPr>
          <w:p w:rsidR="00FA2501" w:rsidRDefault="00FA2501" w:rsidP="00FA2501">
            <w:pPr>
              <w:pStyle w:val="ConsPlusNormal"/>
            </w:pPr>
          </w:p>
        </w:tc>
      </w:tr>
      <w:tr w:rsidR="00FA2501" w:rsidRPr="00766E14" w:rsidTr="00FA2501">
        <w:tc>
          <w:tcPr>
            <w:tcW w:w="1191" w:type="dxa"/>
            <w:vAlign w:val="center"/>
          </w:tcPr>
          <w:p w:rsidR="00FA2501" w:rsidRDefault="00FA2501" w:rsidP="00FA2501">
            <w:pPr>
              <w:pStyle w:val="ConsPlusNormal"/>
            </w:pPr>
            <w:r>
              <w:t>Урок 3</w:t>
            </w:r>
          </w:p>
        </w:tc>
        <w:tc>
          <w:tcPr>
            <w:tcW w:w="6405" w:type="dxa"/>
            <w:vAlign w:val="center"/>
          </w:tcPr>
          <w:p w:rsidR="00FA2501" w:rsidRDefault="00FA2501" w:rsidP="00FA2501">
            <w:pPr>
              <w:pStyle w:val="ConsPlusNormal"/>
              <w:jc w:val="both"/>
            </w:pPr>
            <w:r>
              <w:t>Повторение. Орфография. Правописание приставок в слове (повторение изученного в 5 - 6 классах)</w:t>
            </w:r>
          </w:p>
        </w:tc>
        <w:tc>
          <w:tcPr>
            <w:tcW w:w="1473" w:type="dxa"/>
            <w:vAlign w:val="center"/>
          </w:tcPr>
          <w:p w:rsidR="00FA2501" w:rsidRDefault="00FA2501" w:rsidP="00FA2501">
            <w:pPr>
              <w:pStyle w:val="ConsPlusNormal"/>
            </w:pPr>
          </w:p>
        </w:tc>
      </w:tr>
      <w:tr w:rsidR="00FA2501" w:rsidTr="00FA2501">
        <w:tc>
          <w:tcPr>
            <w:tcW w:w="1191" w:type="dxa"/>
            <w:vAlign w:val="center"/>
          </w:tcPr>
          <w:p w:rsidR="00FA2501" w:rsidRDefault="00FA2501" w:rsidP="00FA2501">
            <w:pPr>
              <w:pStyle w:val="ConsPlusNormal"/>
            </w:pPr>
            <w:r>
              <w:t>Урок 4</w:t>
            </w:r>
          </w:p>
        </w:tc>
        <w:tc>
          <w:tcPr>
            <w:tcW w:w="6405" w:type="dxa"/>
            <w:vAlign w:val="center"/>
          </w:tcPr>
          <w:p w:rsidR="00FA2501" w:rsidRDefault="00FA2501" w:rsidP="00FA2501">
            <w:pPr>
              <w:pStyle w:val="ConsPlusNormal"/>
              <w:jc w:val="both"/>
            </w:pPr>
            <w:r>
              <w:t xml:space="preserve">Повторение. Морфология. Имя существительное, </w:t>
            </w:r>
            <w:r>
              <w:lastRenderedPageBreak/>
              <w:t>имя прилагательное, имя числительное. Правописание</w:t>
            </w:r>
          </w:p>
        </w:tc>
        <w:tc>
          <w:tcPr>
            <w:tcW w:w="1473" w:type="dxa"/>
            <w:vAlign w:val="center"/>
          </w:tcPr>
          <w:p w:rsidR="00FA2501" w:rsidRDefault="00FA2501" w:rsidP="00FA2501">
            <w:pPr>
              <w:pStyle w:val="ConsPlusNormal"/>
            </w:pPr>
          </w:p>
        </w:tc>
      </w:tr>
      <w:tr w:rsidR="00FA2501" w:rsidRPr="00766E14" w:rsidTr="00FA2501">
        <w:tc>
          <w:tcPr>
            <w:tcW w:w="1191" w:type="dxa"/>
            <w:vAlign w:val="center"/>
          </w:tcPr>
          <w:p w:rsidR="00FA2501" w:rsidRDefault="00FA2501" w:rsidP="00FA2501">
            <w:pPr>
              <w:pStyle w:val="ConsPlusNormal"/>
            </w:pPr>
            <w:r>
              <w:lastRenderedPageBreak/>
              <w:t>Урок 5</w:t>
            </w:r>
          </w:p>
        </w:tc>
        <w:tc>
          <w:tcPr>
            <w:tcW w:w="6405" w:type="dxa"/>
            <w:vAlign w:val="center"/>
          </w:tcPr>
          <w:p w:rsidR="00FA2501" w:rsidRDefault="00FA2501" w:rsidP="00FA2501">
            <w:pPr>
              <w:pStyle w:val="ConsPlusNormal"/>
              <w:jc w:val="both"/>
            </w:pPr>
            <w:r>
              <w:t>Повторение. Морфология. Местоимение. Глагол. Правописание</w:t>
            </w:r>
          </w:p>
        </w:tc>
        <w:tc>
          <w:tcPr>
            <w:tcW w:w="1473" w:type="dxa"/>
            <w:vAlign w:val="center"/>
          </w:tcPr>
          <w:p w:rsidR="00FA2501" w:rsidRDefault="00FA2501" w:rsidP="00FA2501">
            <w:pPr>
              <w:pStyle w:val="ConsPlusNormal"/>
            </w:pPr>
          </w:p>
        </w:tc>
      </w:tr>
      <w:tr w:rsidR="00FA2501" w:rsidRPr="00766E14" w:rsidTr="00FA2501">
        <w:tc>
          <w:tcPr>
            <w:tcW w:w="1191" w:type="dxa"/>
            <w:vAlign w:val="center"/>
          </w:tcPr>
          <w:p w:rsidR="00FA2501" w:rsidRDefault="00FA2501" w:rsidP="00FA2501">
            <w:pPr>
              <w:pStyle w:val="ConsPlusNormal"/>
            </w:pPr>
            <w:r>
              <w:t>Урок 6</w:t>
            </w:r>
          </w:p>
        </w:tc>
        <w:tc>
          <w:tcPr>
            <w:tcW w:w="6405" w:type="dxa"/>
            <w:vAlign w:val="center"/>
          </w:tcPr>
          <w:p w:rsidR="00FA2501" w:rsidRDefault="00FA2501" w:rsidP="00FA2501">
            <w:pPr>
              <w:pStyle w:val="ConsPlusNormal"/>
              <w:jc w:val="both"/>
            </w:pPr>
            <w:r>
              <w:t>Контрольная работа (диктант с грамматическим заданием)</w:t>
            </w:r>
          </w:p>
        </w:tc>
        <w:tc>
          <w:tcPr>
            <w:tcW w:w="1473" w:type="dxa"/>
            <w:vAlign w:val="center"/>
          </w:tcPr>
          <w:p w:rsidR="00FA2501" w:rsidRDefault="00FA2501" w:rsidP="00FA2501">
            <w:pPr>
              <w:pStyle w:val="ConsPlusNormal"/>
            </w:pPr>
          </w:p>
        </w:tc>
      </w:tr>
      <w:tr w:rsidR="00FA2501" w:rsidTr="00FA2501">
        <w:tc>
          <w:tcPr>
            <w:tcW w:w="1191" w:type="dxa"/>
            <w:vAlign w:val="center"/>
          </w:tcPr>
          <w:p w:rsidR="00FA2501" w:rsidRDefault="00FA2501" w:rsidP="00FA2501">
            <w:pPr>
              <w:pStyle w:val="ConsPlusNormal"/>
            </w:pPr>
            <w:r>
              <w:t>Урок 7</w:t>
            </w:r>
          </w:p>
        </w:tc>
        <w:tc>
          <w:tcPr>
            <w:tcW w:w="6405" w:type="dxa"/>
            <w:vAlign w:val="center"/>
          </w:tcPr>
          <w:p w:rsidR="00FA2501" w:rsidRDefault="00FA2501" w:rsidP="00FA2501">
            <w:pPr>
              <w:pStyle w:val="ConsPlusNormal"/>
              <w:jc w:val="both"/>
            </w:pPr>
            <w:r>
              <w:t>Монолог и его виды</w:t>
            </w:r>
          </w:p>
        </w:tc>
        <w:tc>
          <w:tcPr>
            <w:tcW w:w="1473" w:type="dxa"/>
            <w:vAlign w:val="center"/>
          </w:tcPr>
          <w:p w:rsidR="00FA2501" w:rsidRDefault="00FA2501" w:rsidP="00FA2501">
            <w:pPr>
              <w:pStyle w:val="ConsPlusNormal"/>
            </w:pPr>
          </w:p>
        </w:tc>
      </w:tr>
      <w:tr w:rsidR="00FA2501" w:rsidTr="00FA2501">
        <w:tc>
          <w:tcPr>
            <w:tcW w:w="1191" w:type="dxa"/>
            <w:vAlign w:val="center"/>
          </w:tcPr>
          <w:p w:rsidR="00FA2501" w:rsidRDefault="00FA2501" w:rsidP="00FA2501">
            <w:pPr>
              <w:pStyle w:val="ConsPlusNormal"/>
            </w:pPr>
            <w:r>
              <w:t>Урок 8</w:t>
            </w:r>
          </w:p>
        </w:tc>
        <w:tc>
          <w:tcPr>
            <w:tcW w:w="6405" w:type="dxa"/>
            <w:vAlign w:val="center"/>
          </w:tcPr>
          <w:p w:rsidR="00FA2501" w:rsidRDefault="00FA2501" w:rsidP="00FA2501">
            <w:pPr>
              <w:pStyle w:val="ConsPlusNormal"/>
              <w:jc w:val="both"/>
            </w:pPr>
            <w:r>
              <w:t>Диалог и его виды</w:t>
            </w:r>
          </w:p>
        </w:tc>
        <w:tc>
          <w:tcPr>
            <w:tcW w:w="1473" w:type="dxa"/>
            <w:vAlign w:val="center"/>
          </w:tcPr>
          <w:p w:rsidR="00FA2501" w:rsidRDefault="00FA2501" w:rsidP="00FA2501">
            <w:pPr>
              <w:pStyle w:val="ConsPlusNormal"/>
            </w:pPr>
          </w:p>
        </w:tc>
      </w:tr>
      <w:tr w:rsidR="00FA2501" w:rsidTr="00FA2501">
        <w:tc>
          <w:tcPr>
            <w:tcW w:w="1191" w:type="dxa"/>
            <w:vAlign w:val="center"/>
          </w:tcPr>
          <w:p w:rsidR="00FA2501" w:rsidRDefault="00FA2501" w:rsidP="00FA2501">
            <w:pPr>
              <w:pStyle w:val="ConsPlusNormal"/>
            </w:pPr>
            <w:r>
              <w:t>Урок 9</w:t>
            </w:r>
          </w:p>
        </w:tc>
        <w:tc>
          <w:tcPr>
            <w:tcW w:w="6405" w:type="dxa"/>
            <w:vAlign w:val="center"/>
          </w:tcPr>
          <w:p w:rsidR="00FA2501" w:rsidRDefault="00FA2501" w:rsidP="00FA2501">
            <w:pPr>
              <w:pStyle w:val="ConsPlusNormal"/>
              <w:jc w:val="both"/>
            </w:pPr>
            <w:r>
              <w:t>Сочинение на лингвистическую тему</w:t>
            </w:r>
          </w:p>
        </w:tc>
        <w:tc>
          <w:tcPr>
            <w:tcW w:w="1473" w:type="dxa"/>
            <w:vAlign w:val="center"/>
          </w:tcPr>
          <w:p w:rsidR="00FA2501" w:rsidRDefault="00FA2501" w:rsidP="00FA2501">
            <w:pPr>
              <w:pStyle w:val="ConsPlusNormal"/>
            </w:pPr>
          </w:p>
        </w:tc>
      </w:tr>
      <w:tr w:rsidR="00FA2501" w:rsidTr="00FA2501">
        <w:tc>
          <w:tcPr>
            <w:tcW w:w="1191" w:type="dxa"/>
            <w:vAlign w:val="center"/>
          </w:tcPr>
          <w:p w:rsidR="00FA2501" w:rsidRDefault="00FA2501" w:rsidP="00FA2501">
            <w:pPr>
              <w:pStyle w:val="ConsPlusNormal"/>
            </w:pPr>
            <w:r>
              <w:t>Урок 10</w:t>
            </w:r>
          </w:p>
        </w:tc>
        <w:tc>
          <w:tcPr>
            <w:tcW w:w="6405" w:type="dxa"/>
            <w:vAlign w:val="center"/>
          </w:tcPr>
          <w:p w:rsidR="00FA2501" w:rsidRDefault="00FA2501" w:rsidP="00FA2501">
            <w:pPr>
              <w:pStyle w:val="ConsPlusNormal"/>
              <w:jc w:val="both"/>
            </w:pPr>
            <w:r>
              <w:t>Текст как речевое произведение</w:t>
            </w:r>
          </w:p>
        </w:tc>
        <w:tc>
          <w:tcPr>
            <w:tcW w:w="1473" w:type="dxa"/>
            <w:vAlign w:val="center"/>
          </w:tcPr>
          <w:p w:rsidR="00FA2501" w:rsidRDefault="00FA2501" w:rsidP="00FA2501">
            <w:pPr>
              <w:pStyle w:val="ConsPlusNormal"/>
            </w:pPr>
          </w:p>
        </w:tc>
      </w:tr>
      <w:tr w:rsidR="00FA2501" w:rsidRPr="00766E14" w:rsidTr="00FA2501">
        <w:tc>
          <w:tcPr>
            <w:tcW w:w="1191" w:type="dxa"/>
            <w:vAlign w:val="center"/>
          </w:tcPr>
          <w:p w:rsidR="00FA2501" w:rsidRDefault="00FA2501" w:rsidP="00FA2501">
            <w:pPr>
              <w:pStyle w:val="ConsPlusNormal"/>
            </w:pPr>
            <w:r>
              <w:t>Урок 11</w:t>
            </w:r>
          </w:p>
        </w:tc>
        <w:tc>
          <w:tcPr>
            <w:tcW w:w="6405" w:type="dxa"/>
            <w:vAlign w:val="center"/>
          </w:tcPr>
          <w:p w:rsidR="00FA2501" w:rsidRDefault="00FA2501" w:rsidP="00FA2501">
            <w:pPr>
              <w:pStyle w:val="ConsPlusNormal"/>
              <w:jc w:val="both"/>
            </w:pPr>
            <w:r>
              <w:t>Текст как речевое произведение. Виды информации в тексте</w:t>
            </w:r>
          </w:p>
        </w:tc>
        <w:tc>
          <w:tcPr>
            <w:tcW w:w="1473" w:type="dxa"/>
            <w:vAlign w:val="center"/>
          </w:tcPr>
          <w:p w:rsidR="00FA2501" w:rsidRDefault="00FA2501" w:rsidP="00FA2501">
            <w:pPr>
              <w:pStyle w:val="ConsPlusNormal"/>
            </w:pPr>
          </w:p>
        </w:tc>
      </w:tr>
      <w:tr w:rsidR="00FA2501" w:rsidTr="00FA2501">
        <w:tc>
          <w:tcPr>
            <w:tcW w:w="1191" w:type="dxa"/>
            <w:vAlign w:val="center"/>
          </w:tcPr>
          <w:p w:rsidR="00FA2501" w:rsidRDefault="00FA2501" w:rsidP="00FA2501">
            <w:pPr>
              <w:pStyle w:val="ConsPlusNormal"/>
            </w:pPr>
            <w:r>
              <w:t>Урок 12</w:t>
            </w:r>
          </w:p>
        </w:tc>
        <w:tc>
          <w:tcPr>
            <w:tcW w:w="6405" w:type="dxa"/>
            <w:vAlign w:val="center"/>
          </w:tcPr>
          <w:p w:rsidR="00FA2501" w:rsidRDefault="00FA2501" w:rsidP="00FA2501">
            <w:pPr>
              <w:pStyle w:val="ConsPlusNormal"/>
              <w:jc w:val="both"/>
            </w:pPr>
            <w:r>
              <w:t>Тезисный план текста</w:t>
            </w:r>
          </w:p>
        </w:tc>
        <w:tc>
          <w:tcPr>
            <w:tcW w:w="1473" w:type="dxa"/>
            <w:vAlign w:val="center"/>
          </w:tcPr>
          <w:p w:rsidR="00FA2501" w:rsidRDefault="00FA2501" w:rsidP="00FA2501">
            <w:pPr>
              <w:pStyle w:val="ConsPlusNormal"/>
            </w:pPr>
          </w:p>
        </w:tc>
      </w:tr>
      <w:tr w:rsidR="00FA2501" w:rsidTr="00FA2501">
        <w:tc>
          <w:tcPr>
            <w:tcW w:w="1191" w:type="dxa"/>
            <w:vAlign w:val="center"/>
          </w:tcPr>
          <w:p w:rsidR="00FA2501" w:rsidRDefault="00FA2501" w:rsidP="00FA2501">
            <w:pPr>
              <w:pStyle w:val="ConsPlusNormal"/>
            </w:pPr>
            <w:r>
              <w:t>Урок 13</w:t>
            </w:r>
          </w:p>
        </w:tc>
        <w:tc>
          <w:tcPr>
            <w:tcW w:w="6405" w:type="dxa"/>
            <w:vAlign w:val="center"/>
          </w:tcPr>
          <w:p w:rsidR="00FA2501" w:rsidRDefault="00FA2501" w:rsidP="00FA2501">
            <w:pPr>
              <w:pStyle w:val="ConsPlusNormal"/>
              <w:jc w:val="both"/>
            </w:pPr>
            <w:r>
              <w:t>Тезисный план текста. Практикум</w:t>
            </w:r>
          </w:p>
        </w:tc>
        <w:tc>
          <w:tcPr>
            <w:tcW w:w="1473" w:type="dxa"/>
            <w:vAlign w:val="center"/>
          </w:tcPr>
          <w:p w:rsidR="00FA2501" w:rsidRDefault="00FA2501" w:rsidP="00FA2501">
            <w:pPr>
              <w:pStyle w:val="ConsPlusNormal"/>
              <w:jc w:val="center"/>
            </w:pPr>
            <w:r>
              <w:t>1</w:t>
            </w:r>
          </w:p>
        </w:tc>
      </w:tr>
      <w:tr w:rsidR="00FA2501" w:rsidRPr="00766E14" w:rsidTr="00FA2501">
        <w:tc>
          <w:tcPr>
            <w:tcW w:w="1191" w:type="dxa"/>
            <w:vAlign w:val="center"/>
          </w:tcPr>
          <w:p w:rsidR="00FA2501" w:rsidRDefault="00FA2501" w:rsidP="00FA2501">
            <w:pPr>
              <w:pStyle w:val="ConsPlusNormal"/>
            </w:pPr>
            <w:r>
              <w:lastRenderedPageBreak/>
              <w:t>Урок 14</w:t>
            </w:r>
          </w:p>
        </w:tc>
        <w:tc>
          <w:tcPr>
            <w:tcW w:w="6405" w:type="dxa"/>
            <w:vAlign w:val="center"/>
          </w:tcPr>
          <w:p w:rsidR="00FA2501" w:rsidRDefault="00FA2501" w:rsidP="00FA2501">
            <w:pPr>
              <w:pStyle w:val="ConsPlusNormal"/>
              <w:jc w:val="both"/>
            </w:pPr>
            <w:r>
              <w:t>Рассуждение как функционально-смысловой тип речи</w:t>
            </w:r>
          </w:p>
        </w:tc>
        <w:tc>
          <w:tcPr>
            <w:tcW w:w="1473" w:type="dxa"/>
            <w:vAlign w:val="center"/>
          </w:tcPr>
          <w:p w:rsidR="00FA2501" w:rsidRDefault="00FA2501" w:rsidP="00FA2501">
            <w:pPr>
              <w:pStyle w:val="ConsPlusNormal"/>
            </w:pPr>
          </w:p>
        </w:tc>
      </w:tr>
      <w:tr w:rsidR="00FA2501" w:rsidTr="00FA2501">
        <w:tc>
          <w:tcPr>
            <w:tcW w:w="1191" w:type="dxa"/>
            <w:vAlign w:val="center"/>
          </w:tcPr>
          <w:p w:rsidR="00FA2501" w:rsidRDefault="00FA2501" w:rsidP="00FA2501">
            <w:pPr>
              <w:pStyle w:val="ConsPlusNormal"/>
            </w:pPr>
            <w:r>
              <w:t>Урок 15</w:t>
            </w:r>
          </w:p>
        </w:tc>
        <w:tc>
          <w:tcPr>
            <w:tcW w:w="6405" w:type="dxa"/>
            <w:vAlign w:val="center"/>
          </w:tcPr>
          <w:p w:rsidR="00FA2501" w:rsidRDefault="00FA2501" w:rsidP="00FA2501">
            <w:pPr>
              <w:pStyle w:val="ConsPlusNormal"/>
              <w:jc w:val="both"/>
            </w:pPr>
            <w:r>
              <w:t>Рассуждение как функционально-смысловой тип речи. Практикум</w:t>
            </w:r>
          </w:p>
        </w:tc>
        <w:tc>
          <w:tcPr>
            <w:tcW w:w="1473" w:type="dxa"/>
            <w:vAlign w:val="center"/>
          </w:tcPr>
          <w:p w:rsidR="00FA2501" w:rsidRDefault="00FA2501" w:rsidP="00FA2501">
            <w:pPr>
              <w:pStyle w:val="ConsPlusNormal"/>
              <w:jc w:val="center"/>
            </w:pPr>
            <w:r>
              <w:t>1</w:t>
            </w:r>
          </w:p>
        </w:tc>
      </w:tr>
      <w:tr w:rsidR="00FA2501" w:rsidTr="00FA2501">
        <w:tc>
          <w:tcPr>
            <w:tcW w:w="1191" w:type="dxa"/>
            <w:vAlign w:val="center"/>
          </w:tcPr>
          <w:p w:rsidR="00FA2501" w:rsidRDefault="00FA2501" w:rsidP="00FA2501">
            <w:pPr>
              <w:pStyle w:val="ConsPlusNormal"/>
            </w:pPr>
            <w:r>
              <w:t>Урок 16</w:t>
            </w:r>
          </w:p>
        </w:tc>
        <w:tc>
          <w:tcPr>
            <w:tcW w:w="6405" w:type="dxa"/>
            <w:vAlign w:val="center"/>
          </w:tcPr>
          <w:p w:rsidR="00FA2501" w:rsidRDefault="00FA2501" w:rsidP="00FA2501">
            <w:pPr>
              <w:pStyle w:val="ConsPlusNormal"/>
              <w:jc w:val="both"/>
            </w:pPr>
            <w:r>
              <w:t>Основные виды текста-рассуждения</w:t>
            </w:r>
          </w:p>
        </w:tc>
        <w:tc>
          <w:tcPr>
            <w:tcW w:w="1473" w:type="dxa"/>
            <w:vAlign w:val="center"/>
          </w:tcPr>
          <w:p w:rsidR="00FA2501" w:rsidRDefault="00FA2501" w:rsidP="00FA2501">
            <w:pPr>
              <w:pStyle w:val="ConsPlusNormal"/>
            </w:pPr>
          </w:p>
        </w:tc>
      </w:tr>
      <w:tr w:rsidR="00FA2501" w:rsidTr="00FA2501">
        <w:tc>
          <w:tcPr>
            <w:tcW w:w="1191" w:type="dxa"/>
            <w:vAlign w:val="center"/>
          </w:tcPr>
          <w:p w:rsidR="00FA2501" w:rsidRDefault="00FA2501" w:rsidP="00FA2501">
            <w:pPr>
              <w:pStyle w:val="ConsPlusNormal"/>
            </w:pPr>
            <w:r>
              <w:t>Урок 17</w:t>
            </w:r>
          </w:p>
        </w:tc>
        <w:tc>
          <w:tcPr>
            <w:tcW w:w="6405" w:type="dxa"/>
            <w:vAlign w:val="center"/>
          </w:tcPr>
          <w:p w:rsidR="00FA2501" w:rsidRDefault="00FA2501" w:rsidP="00FA2501">
            <w:pPr>
              <w:pStyle w:val="ConsPlusNormal"/>
              <w:jc w:val="both"/>
            </w:pPr>
            <w:r>
              <w:t>Основные виды текста-рассуждения. Практикум</w:t>
            </w:r>
          </w:p>
        </w:tc>
        <w:tc>
          <w:tcPr>
            <w:tcW w:w="1473" w:type="dxa"/>
            <w:vAlign w:val="center"/>
          </w:tcPr>
          <w:p w:rsidR="00FA2501" w:rsidRDefault="00FA2501" w:rsidP="00FA2501">
            <w:pPr>
              <w:pStyle w:val="ConsPlusNormal"/>
              <w:jc w:val="center"/>
            </w:pPr>
            <w:r>
              <w:t>1</w:t>
            </w:r>
          </w:p>
        </w:tc>
      </w:tr>
      <w:tr w:rsidR="00FA2501" w:rsidTr="00FA2501">
        <w:tc>
          <w:tcPr>
            <w:tcW w:w="1191" w:type="dxa"/>
            <w:vAlign w:val="center"/>
          </w:tcPr>
          <w:p w:rsidR="00FA2501" w:rsidRDefault="00FA2501" w:rsidP="00FA2501">
            <w:pPr>
              <w:pStyle w:val="ConsPlusNormal"/>
            </w:pPr>
            <w:r>
              <w:t>Урок 18</w:t>
            </w:r>
          </w:p>
        </w:tc>
        <w:tc>
          <w:tcPr>
            <w:tcW w:w="6405" w:type="dxa"/>
            <w:vAlign w:val="center"/>
          </w:tcPr>
          <w:p w:rsidR="00FA2501" w:rsidRDefault="00FA2501" w:rsidP="00FA2501">
            <w:pPr>
              <w:pStyle w:val="ConsPlusNormal"/>
              <w:jc w:val="both"/>
            </w:pPr>
            <w:r>
              <w:t>Сочинение-рассуждение на тему</w:t>
            </w:r>
          </w:p>
        </w:tc>
        <w:tc>
          <w:tcPr>
            <w:tcW w:w="1473" w:type="dxa"/>
            <w:vAlign w:val="center"/>
          </w:tcPr>
          <w:p w:rsidR="00FA2501" w:rsidRDefault="00FA2501" w:rsidP="00FA2501">
            <w:pPr>
              <w:pStyle w:val="ConsPlusNormal"/>
            </w:pPr>
          </w:p>
        </w:tc>
      </w:tr>
      <w:tr w:rsidR="00FA2501" w:rsidTr="00FA2501">
        <w:tc>
          <w:tcPr>
            <w:tcW w:w="1191" w:type="dxa"/>
            <w:vAlign w:val="center"/>
          </w:tcPr>
          <w:p w:rsidR="00FA2501" w:rsidRDefault="00FA2501" w:rsidP="00FA2501">
            <w:pPr>
              <w:pStyle w:val="ConsPlusNormal"/>
            </w:pPr>
            <w:r>
              <w:t>Урок 19</w:t>
            </w:r>
          </w:p>
        </w:tc>
        <w:tc>
          <w:tcPr>
            <w:tcW w:w="6405" w:type="dxa"/>
            <w:vAlign w:val="center"/>
          </w:tcPr>
          <w:p w:rsidR="00FA2501" w:rsidRDefault="00FA2501" w:rsidP="00FA2501">
            <w:pPr>
              <w:pStyle w:val="ConsPlusNormal"/>
              <w:jc w:val="both"/>
            </w:pPr>
            <w:r>
              <w:t>Функциональные разновидности языка</w:t>
            </w:r>
          </w:p>
        </w:tc>
        <w:tc>
          <w:tcPr>
            <w:tcW w:w="1473" w:type="dxa"/>
            <w:vAlign w:val="center"/>
          </w:tcPr>
          <w:p w:rsidR="00FA2501" w:rsidRDefault="00FA2501" w:rsidP="00FA2501">
            <w:pPr>
              <w:pStyle w:val="ConsPlusNormal"/>
            </w:pPr>
          </w:p>
        </w:tc>
      </w:tr>
      <w:tr w:rsidR="00FA2501" w:rsidTr="00FA2501">
        <w:tc>
          <w:tcPr>
            <w:tcW w:w="1191" w:type="dxa"/>
            <w:vAlign w:val="center"/>
          </w:tcPr>
          <w:p w:rsidR="00FA2501" w:rsidRDefault="00FA2501" w:rsidP="00FA2501">
            <w:pPr>
              <w:pStyle w:val="ConsPlusNormal"/>
            </w:pPr>
            <w:r>
              <w:t>Урок 20</w:t>
            </w:r>
          </w:p>
        </w:tc>
        <w:tc>
          <w:tcPr>
            <w:tcW w:w="6405" w:type="dxa"/>
            <w:vAlign w:val="center"/>
          </w:tcPr>
          <w:p w:rsidR="00FA2501" w:rsidRDefault="00FA2501" w:rsidP="00FA2501">
            <w:pPr>
              <w:pStyle w:val="ConsPlusNormal"/>
              <w:jc w:val="both"/>
            </w:pPr>
            <w:r>
              <w:t>Публицистический стиль</w:t>
            </w:r>
          </w:p>
        </w:tc>
        <w:tc>
          <w:tcPr>
            <w:tcW w:w="1473" w:type="dxa"/>
            <w:vAlign w:val="center"/>
          </w:tcPr>
          <w:p w:rsidR="00FA2501" w:rsidRDefault="00FA2501" w:rsidP="00FA2501">
            <w:pPr>
              <w:pStyle w:val="ConsPlusNormal"/>
            </w:pPr>
          </w:p>
        </w:tc>
      </w:tr>
      <w:tr w:rsidR="00FA2501" w:rsidTr="00FA2501">
        <w:tc>
          <w:tcPr>
            <w:tcW w:w="1191" w:type="dxa"/>
            <w:vAlign w:val="center"/>
          </w:tcPr>
          <w:p w:rsidR="00FA2501" w:rsidRDefault="00FA2501" w:rsidP="00FA2501">
            <w:pPr>
              <w:pStyle w:val="ConsPlusNormal"/>
            </w:pPr>
            <w:r>
              <w:t>Урок 21</w:t>
            </w:r>
          </w:p>
        </w:tc>
        <w:tc>
          <w:tcPr>
            <w:tcW w:w="6405" w:type="dxa"/>
            <w:vAlign w:val="center"/>
          </w:tcPr>
          <w:p w:rsidR="00FA2501" w:rsidRDefault="00FA2501" w:rsidP="00FA2501">
            <w:pPr>
              <w:pStyle w:val="ConsPlusNormal"/>
              <w:jc w:val="both"/>
            </w:pPr>
            <w:r>
              <w:t>Основные жанры публицистического стиля</w:t>
            </w:r>
          </w:p>
        </w:tc>
        <w:tc>
          <w:tcPr>
            <w:tcW w:w="1473" w:type="dxa"/>
            <w:vAlign w:val="center"/>
          </w:tcPr>
          <w:p w:rsidR="00FA2501" w:rsidRDefault="00FA2501" w:rsidP="00FA2501">
            <w:pPr>
              <w:pStyle w:val="ConsPlusNormal"/>
            </w:pPr>
          </w:p>
        </w:tc>
      </w:tr>
      <w:tr w:rsidR="00FA2501" w:rsidTr="00FA2501">
        <w:tc>
          <w:tcPr>
            <w:tcW w:w="1191" w:type="dxa"/>
            <w:vAlign w:val="center"/>
          </w:tcPr>
          <w:p w:rsidR="00FA2501" w:rsidRDefault="00FA2501" w:rsidP="00FA2501">
            <w:pPr>
              <w:pStyle w:val="ConsPlusNormal"/>
            </w:pPr>
            <w:r>
              <w:t>Урок 22</w:t>
            </w:r>
          </w:p>
        </w:tc>
        <w:tc>
          <w:tcPr>
            <w:tcW w:w="6405" w:type="dxa"/>
            <w:vAlign w:val="center"/>
          </w:tcPr>
          <w:p w:rsidR="00FA2501" w:rsidRDefault="00FA2501" w:rsidP="00FA2501">
            <w:pPr>
              <w:pStyle w:val="ConsPlusNormal"/>
              <w:jc w:val="both"/>
            </w:pPr>
            <w:r>
              <w:t>Основные жанры публицистического стиля. Практикум</w:t>
            </w:r>
          </w:p>
        </w:tc>
        <w:tc>
          <w:tcPr>
            <w:tcW w:w="1473" w:type="dxa"/>
            <w:vAlign w:val="center"/>
          </w:tcPr>
          <w:p w:rsidR="00FA2501" w:rsidRDefault="00FA2501" w:rsidP="00FA2501">
            <w:pPr>
              <w:pStyle w:val="ConsPlusNormal"/>
              <w:jc w:val="center"/>
            </w:pPr>
            <w:r>
              <w:t>1</w:t>
            </w:r>
          </w:p>
        </w:tc>
      </w:tr>
      <w:tr w:rsidR="00FA2501" w:rsidTr="00FA2501">
        <w:tc>
          <w:tcPr>
            <w:tcW w:w="1191" w:type="dxa"/>
            <w:vAlign w:val="center"/>
          </w:tcPr>
          <w:p w:rsidR="00FA2501" w:rsidRDefault="00FA2501" w:rsidP="00FA2501">
            <w:pPr>
              <w:pStyle w:val="ConsPlusNormal"/>
            </w:pPr>
            <w:r>
              <w:t>Урок 23</w:t>
            </w:r>
          </w:p>
        </w:tc>
        <w:tc>
          <w:tcPr>
            <w:tcW w:w="6405" w:type="dxa"/>
            <w:vAlign w:val="center"/>
          </w:tcPr>
          <w:p w:rsidR="00FA2501" w:rsidRDefault="00FA2501" w:rsidP="00FA2501">
            <w:pPr>
              <w:pStyle w:val="ConsPlusNormal"/>
              <w:jc w:val="both"/>
            </w:pPr>
            <w:r>
              <w:t>Официально-деловой стиль</w:t>
            </w:r>
          </w:p>
        </w:tc>
        <w:tc>
          <w:tcPr>
            <w:tcW w:w="1473" w:type="dxa"/>
            <w:vAlign w:val="center"/>
          </w:tcPr>
          <w:p w:rsidR="00FA2501" w:rsidRDefault="00FA2501" w:rsidP="00FA2501">
            <w:pPr>
              <w:pStyle w:val="ConsPlusNormal"/>
            </w:pPr>
          </w:p>
        </w:tc>
      </w:tr>
      <w:tr w:rsidR="00FA2501" w:rsidRPr="00766E14" w:rsidTr="00FA2501">
        <w:tc>
          <w:tcPr>
            <w:tcW w:w="1191" w:type="dxa"/>
            <w:vAlign w:val="center"/>
          </w:tcPr>
          <w:p w:rsidR="00FA2501" w:rsidRDefault="00FA2501" w:rsidP="00FA2501">
            <w:pPr>
              <w:pStyle w:val="ConsPlusNormal"/>
            </w:pPr>
            <w:r>
              <w:lastRenderedPageBreak/>
              <w:t>Урок 24</w:t>
            </w:r>
          </w:p>
        </w:tc>
        <w:tc>
          <w:tcPr>
            <w:tcW w:w="6405" w:type="dxa"/>
            <w:vAlign w:val="center"/>
          </w:tcPr>
          <w:p w:rsidR="00FA2501" w:rsidRDefault="00FA2501" w:rsidP="00FA2501">
            <w:pPr>
              <w:pStyle w:val="ConsPlusNormal"/>
              <w:jc w:val="both"/>
            </w:pPr>
            <w:r>
              <w:t>Основные жанры делового стиля. Инструкция</w:t>
            </w:r>
          </w:p>
        </w:tc>
        <w:tc>
          <w:tcPr>
            <w:tcW w:w="1473" w:type="dxa"/>
            <w:vAlign w:val="center"/>
          </w:tcPr>
          <w:p w:rsidR="00FA2501" w:rsidRDefault="00FA2501" w:rsidP="00FA2501">
            <w:pPr>
              <w:pStyle w:val="ConsPlusNormal"/>
            </w:pPr>
          </w:p>
        </w:tc>
      </w:tr>
      <w:tr w:rsidR="00FA2501" w:rsidTr="00FA2501">
        <w:tc>
          <w:tcPr>
            <w:tcW w:w="1191" w:type="dxa"/>
            <w:vAlign w:val="center"/>
          </w:tcPr>
          <w:p w:rsidR="00FA2501" w:rsidRDefault="00FA2501" w:rsidP="00FA2501">
            <w:pPr>
              <w:pStyle w:val="ConsPlusNormal"/>
            </w:pPr>
            <w:r>
              <w:t>Урок 25</w:t>
            </w:r>
          </w:p>
        </w:tc>
        <w:tc>
          <w:tcPr>
            <w:tcW w:w="6405" w:type="dxa"/>
            <w:vAlign w:val="center"/>
          </w:tcPr>
          <w:p w:rsidR="00FA2501" w:rsidRDefault="00FA2501" w:rsidP="00FA2501">
            <w:pPr>
              <w:pStyle w:val="ConsPlusNormal"/>
              <w:jc w:val="both"/>
            </w:pPr>
            <w:r>
              <w:t>Сочинение на тему</w:t>
            </w:r>
          </w:p>
        </w:tc>
        <w:tc>
          <w:tcPr>
            <w:tcW w:w="1473" w:type="dxa"/>
            <w:vAlign w:val="center"/>
          </w:tcPr>
          <w:p w:rsidR="00FA2501" w:rsidRDefault="00FA2501" w:rsidP="00FA2501">
            <w:pPr>
              <w:pStyle w:val="ConsPlusNormal"/>
            </w:pPr>
          </w:p>
        </w:tc>
      </w:tr>
      <w:tr w:rsidR="00FA2501" w:rsidRPr="00766E14" w:rsidTr="00FA2501">
        <w:tc>
          <w:tcPr>
            <w:tcW w:w="1191" w:type="dxa"/>
            <w:vAlign w:val="center"/>
          </w:tcPr>
          <w:p w:rsidR="00FA2501" w:rsidRDefault="00FA2501" w:rsidP="00FA2501">
            <w:pPr>
              <w:pStyle w:val="ConsPlusNormal"/>
            </w:pPr>
            <w:r>
              <w:t>Урок 26</w:t>
            </w:r>
          </w:p>
        </w:tc>
        <w:tc>
          <w:tcPr>
            <w:tcW w:w="6405" w:type="dxa"/>
            <w:vAlign w:val="center"/>
          </w:tcPr>
          <w:p w:rsidR="00FA2501" w:rsidRDefault="00FA2501" w:rsidP="00FA2501">
            <w:pPr>
              <w:pStyle w:val="ConsPlusNormal"/>
              <w:jc w:val="both"/>
            </w:pPr>
            <w:r>
              <w:t>Морфология как раздел науки о языке. Система частей речи в русском языке.</w:t>
            </w:r>
          </w:p>
        </w:tc>
        <w:tc>
          <w:tcPr>
            <w:tcW w:w="1473" w:type="dxa"/>
            <w:vAlign w:val="center"/>
          </w:tcPr>
          <w:p w:rsidR="00FA2501" w:rsidRDefault="00FA2501" w:rsidP="00FA2501">
            <w:pPr>
              <w:pStyle w:val="ConsPlusNormal"/>
            </w:pPr>
          </w:p>
        </w:tc>
      </w:tr>
      <w:tr w:rsidR="00FA2501" w:rsidRPr="00766E14" w:rsidTr="00FA2501">
        <w:tc>
          <w:tcPr>
            <w:tcW w:w="1191" w:type="dxa"/>
            <w:vAlign w:val="center"/>
          </w:tcPr>
          <w:p w:rsidR="00FA2501" w:rsidRDefault="00FA2501" w:rsidP="00FA2501">
            <w:pPr>
              <w:pStyle w:val="ConsPlusNormal"/>
            </w:pPr>
            <w:r>
              <w:t>Урок 27</w:t>
            </w:r>
          </w:p>
        </w:tc>
        <w:tc>
          <w:tcPr>
            <w:tcW w:w="6405" w:type="dxa"/>
            <w:vAlign w:val="center"/>
          </w:tcPr>
          <w:p w:rsidR="00FA2501" w:rsidRDefault="00FA2501" w:rsidP="00FA2501">
            <w:pPr>
              <w:pStyle w:val="ConsPlusNormal"/>
              <w:jc w:val="both"/>
            </w:pPr>
            <w:r>
              <w:t>Понятие о причастии. Причастие как особая форма глагола</w:t>
            </w:r>
          </w:p>
        </w:tc>
        <w:tc>
          <w:tcPr>
            <w:tcW w:w="1473" w:type="dxa"/>
            <w:vAlign w:val="center"/>
          </w:tcPr>
          <w:p w:rsidR="00FA2501" w:rsidRDefault="00FA2501" w:rsidP="00FA2501">
            <w:pPr>
              <w:pStyle w:val="ConsPlusNormal"/>
            </w:pPr>
          </w:p>
        </w:tc>
      </w:tr>
      <w:tr w:rsidR="00FA2501" w:rsidRPr="00766E14" w:rsidTr="00FA2501">
        <w:tc>
          <w:tcPr>
            <w:tcW w:w="1191" w:type="dxa"/>
            <w:vAlign w:val="center"/>
          </w:tcPr>
          <w:p w:rsidR="00FA2501" w:rsidRDefault="00FA2501" w:rsidP="00FA2501">
            <w:pPr>
              <w:pStyle w:val="ConsPlusNormal"/>
            </w:pPr>
            <w:r>
              <w:t>Урок 28</w:t>
            </w:r>
          </w:p>
        </w:tc>
        <w:tc>
          <w:tcPr>
            <w:tcW w:w="6405" w:type="dxa"/>
            <w:vAlign w:val="center"/>
          </w:tcPr>
          <w:p w:rsidR="00FA2501" w:rsidRDefault="00FA2501" w:rsidP="00FA2501">
            <w:pPr>
              <w:pStyle w:val="ConsPlusNormal"/>
              <w:jc w:val="both"/>
            </w:pPr>
            <w:r>
              <w:t>Признаки глагола и прилагательного у причастия</w:t>
            </w:r>
          </w:p>
        </w:tc>
        <w:tc>
          <w:tcPr>
            <w:tcW w:w="1473" w:type="dxa"/>
            <w:vAlign w:val="center"/>
          </w:tcPr>
          <w:p w:rsidR="00FA2501" w:rsidRDefault="00FA2501" w:rsidP="00FA2501">
            <w:pPr>
              <w:pStyle w:val="ConsPlusNormal"/>
            </w:pPr>
          </w:p>
        </w:tc>
      </w:tr>
      <w:tr w:rsidR="00FA2501" w:rsidTr="00FA2501">
        <w:tc>
          <w:tcPr>
            <w:tcW w:w="1191" w:type="dxa"/>
            <w:vAlign w:val="center"/>
          </w:tcPr>
          <w:p w:rsidR="00FA2501" w:rsidRDefault="00FA2501" w:rsidP="00FA2501">
            <w:pPr>
              <w:pStyle w:val="ConsPlusNormal"/>
            </w:pPr>
            <w:r>
              <w:t>Урок 29</w:t>
            </w:r>
          </w:p>
        </w:tc>
        <w:tc>
          <w:tcPr>
            <w:tcW w:w="6405" w:type="dxa"/>
            <w:vAlign w:val="center"/>
          </w:tcPr>
          <w:p w:rsidR="00FA2501" w:rsidRDefault="00FA2501" w:rsidP="00FA2501">
            <w:pPr>
              <w:pStyle w:val="ConsPlusNormal"/>
              <w:jc w:val="both"/>
            </w:pPr>
            <w:r>
              <w:t>Причастный оборот</w:t>
            </w:r>
          </w:p>
        </w:tc>
        <w:tc>
          <w:tcPr>
            <w:tcW w:w="1473" w:type="dxa"/>
            <w:vAlign w:val="center"/>
          </w:tcPr>
          <w:p w:rsidR="00FA2501" w:rsidRDefault="00FA2501" w:rsidP="00FA2501">
            <w:pPr>
              <w:pStyle w:val="ConsPlusNormal"/>
            </w:pPr>
          </w:p>
        </w:tc>
      </w:tr>
      <w:tr w:rsidR="00FA2501" w:rsidRPr="00766E14" w:rsidTr="00FA2501">
        <w:tc>
          <w:tcPr>
            <w:tcW w:w="1191" w:type="dxa"/>
            <w:vAlign w:val="center"/>
          </w:tcPr>
          <w:p w:rsidR="00FA2501" w:rsidRDefault="00FA2501" w:rsidP="00FA2501">
            <w:pPr>
              <w:pStyle w:val="ConsPlusNormal"/>
            </w:pPr>
            <w:r>
              <w:t>Урок 30</w:t>
            </w:r>
          </w:p>
        </w:tc>
        <w:tc>
          <w:tcPr>
            <w:tcW w:w="6405" w:type="dxa"/>
            <w:vAlign w:val="center"/>
          </w:tcPr>
          <w:p w:rsidR="00FA2501" w:rsidRDefault="00FA2501" w:rsidP="00FA2501">
            <w:pPr>
              <w:pStyle w:val="ConsPlusNormal"/>
              <w:jc w:val="both"/>
            </w:pPr>
            <w:r>
              <w:t>Причастный оборот. Знаки препинания в предложениях с причастным оборотом</w:t>
            </w:r>
          </w:p>
        </w:tc>
        <w:tc>
          <w:tcPr>
            <w:tcW w:w="1473" w:type="dxa"/>
            <w:vAlign w:val="center"/>
          </w:tcPr>
          <w:p w:rsidR="00FA2501" w:rsidRDefault="00FA2501" w:rsidP="00FA2501">
            <w:pPr>
              <w:pStyle w:val="ConsPlusNormal"/>
            </w:pPr>
          </w:p>
        </w:tc>
      </w:tr>
      <w:tr w:rsidR="00FA2501" w:rsidTr="00FA2501">
        <w:tc>
          <w:tcPr>
            <w:tcW w:w="1191" w:type="dxa"/>
            <w:vAlign w:val="center"/>
          </w:tcPr>
          <w:p w:rsidR="00FA2501" w:rsidRDefault="00FA2501" w:rsidP="00FA2501">
            <w:pPr>
              <w:pStyle w:val="ConsPlusNormal"/>
            </w:pPr>
            <w:r>
              <w:t>Урок 31</w:t>
            </w:r>
          </w:p>
        </w:tc>
        <w:tc>
          <w:tcPr>
            <w:tcW w:w="6405" w:type="dxa"/>
            <w:vAlign w:val="center"/>
          </w:tcPr>
          <w:p w:rsidR="00FA2501" w:rsidRDefault="00FA2501" w:rsidP="00FA2501">
            <w:pPr>
              <w:pStyle w:val="ConsPlusNormal"/>
              <w:jc w:val="both"/>
            </w:pPr>
            <w:r>
              <w:t>Действительные и страдательные причастия</w:t>
            </w:r>
          </w:p>
        </w:tc>
        <w:tc>
          <w:tcPr>
            <w:tcW w:w="1473" w:type="dxa"/>
            <w:vAlign w:val="center"/>
          </w:tcPr>
          <w:p w:rsidR="00FA2501" w:rsidRDefault="00FA2501" w:rsidP="00FA2501">
            <w:pPr>
              <w:pStyle w:val="ConsPlusNormal"/>
            </w:pPr>
          </w:p>
        </w:tc>
      </w:tr>
      <w:tr w:rsidR="00FA2501" w:rsidRPr="00766E14" w:rsidTr="00FA2501">
        <w:tc>
          <w:tcPr>
            <w:tcW w:w="1191" w:type="dxa"/>
            <w:vAlign w:val="center"/>
          </w:tcPr>
          <w:p w:rsidR="00FA2501" w:rsidRDefault="00FA2501" w:rsidP="00FA2501">
            <w:pPr>
              <w:pStyle w:val="ConsPlusNormal"/>
            </w:pPr>
            <w:r>
              <w:t>Урок 32</w:t>
            </w:r>
          </w:p>
        </w:tc>
        <w:tc>
          <w:tcPr>
            <w:tcW w:w="6405" w:type="dxa"/>
            <w:vAlign w:val="center"/>
          </w:tcPr>
          <w:p w:rsidR="00FA2501" w:rsidRDefault="00FA2501" w:rsidP="00FA2501">
            <w:pPr>
              <w:pStyle w:val="ConsPlusNormal"/>
              <w:jc w:val="both"/>
            </w:pPr>
            <w:r>
              <w:t>Полные и краткие формы причастий</w:t>
            </w:r>
          </w:p>
        </w:tc>
        <w:tc>
          <w:tcPr>
            <w:tcW w:w="1473" w:type="dxa"/>
            <w:vAlign w:val="center"/>
          </w:tcPr>
          <w:p w:rsidR="00FA2501" w:rsidRDefault="00FA2501" w:rsidP="00FA2501">
            <w:pPr>
              <w:pStyle w:val="ConsPlusNormal"/>
            </w:pPr>
          </w:p>
        </w:tc>
      </w:tr>
      <w:tr w:rsidR="00FA2501" w:rsidRPr="00766E14" w:rsidTr="00FA2501">
        <w:tc>
          <w:tcPr>
            <w:tcW w:w="1191" w:type="dxa"/>
            <w:vAlign w:val="center"/>
          </w:tcPr>
          <w:p w:rsidR="00FA2501" w:rsidRDefault="00FA2501" w:rsidP="00FA2501">
            <w:pPr>
              <w:pStyle w:val="ConsPlusNormal"/>
            </w:pPr>
            <w:r>
              <w:t>Урок 33</w:t>
            </w:r>
          </w:p>
        </w:tc>
        <w:tc>
          <w:tcPr>
            <w:tcW w:w="6405" w:type="dxa"/>
            <w:vAlign w:val="center"/>
          </w:tcPr>
          <w:p w:rsidR="00FA2501" w:rsidRDefault="00FA2501" w:rsidP="00FA2501">
            <w:pPr>
              <w:pStyle w:val="ConsPlusNormal"/>
              <w:jc w:val="both"/>
            </w:pPr>
            <w:r>
              <w:t>Причастия настоящего и прошедшего времени</w:t>
            </w:r>
          </w:p>
        </w:tc>
        <w:tc>
          <w:tcPr>
            <w:tcW w:w="1473" w:type="dxa"/>
            <w:vAlign w:val="center"/>
          </w:tcPr>
          <w:p w:rsidR="00FA2501" w:rsidRDefault="00FA2501" w:rsidP="00FA2501">
            <w:pPr>
              <w:pStyle w:val="ConsPlusNormal"/>
            </w:pPr>
          </w:p>
        </w:tc>
      </w:tr>
      <w:tr w:rsidR="00FA2501" w:rsidRPr="00766E14" w:rsidTr="00FA2501">
        <w:tc>
          <w:tcPr>
            <w:tcW w:w="1191" w:type="dxa"/>
            <w:vAlign w:val="center"/>
          </w:tcPr>
          <w:p w:rsidR="00FA2501" w:rsidRDefault="00FA2501" w:rsidP="00FA2501">
            <w:pPr>
              <w:pStyle w:val="ConsPlusNormal"/>
            </w:pPr>
            <w:r>
              <w:lastRenderedPageBreak/>
              <w:t>Урок 34</w:t>
            </w:r>
          </w:p>
        </w:tc>
        <w:tc>
          <w:tcPr>
            <w:tcW w:w="6405" w:type="dxa"/>
            <w:vAlign w:val="center"/>
          </w:tcPr>
          <w:p w:rsidR="00FA2501" w:rsidRDefault="00FA2501" w:rsidP="00FA2501">
            <w:pPr>
              <w:pStyle w:val="ConsPlusNormal"/>
              <w:jc w:val="both"/>
            </w:pPr>
            <w:r>
              <w:t>Образование действительных причастий настоящего и прошедшего времени</w:t>
            </w:r>
          </w:p>
        </w:tc>
        <w:tc>
          <w:tcPr>
            <w:tcW w:w="1473" w:type="dxa"/>
            <w:vAlign w:val="center"/>
          </w:tcPr>
          <w:p w:rsidR="00FA2501" w:rsidRDefault="00FA2501" w:rsidP="00FA2501">
            <w:pPr>
              <w:pStyle w:val="ConsPlusNormal"/>
            </w:pPr>
          </w:p>
        </w:tc>
      </w:tr>
      <w:tr w:rsidR="00FA2501" w:rsidTr="00FA2501">
        <w:tc>
          <w:tcPr>
            <w:tcW w:w="1191" w:type="dxa"/>
            <w:vAlign w:val="center"/>
          </w:tcPr>
          <w:p w:rsidR="00FA2501" w:rsidRDefault="00FA2501" w:rsidP="00FA2501">
            <w:pPr>
              <w:pStyle w:val="ConsPlusNormal"/>
            </w:pPr>
            <w:r>
              <w:t>Урок 35</w:t>
            </w:r>
          </w:p>
        </w:tc>
        <w:tc>
          <w:tcPr>
            <w:tcW w:w="6405" w:type="dxa"/>
            <w:vAlign w:val="center"/>
          </w:tcPr>
          <w:p w:rsidR="00FA2501" w:rsidRDefault="00FA2501" w:rsidP="00FA2501">
            <w:pPr>
              <w:pStyle w:val="ConsPlusNormal"/>
              <w:jc w:val="both"/>
            </w:pPr>
            <w:r>
              <w:t>Образование действительных причастий настоящего и прошедшего времени. Практикум</w:t>
            </w:r>
          </w:p>
        </w:tc>
        <w:tc>
          <w:tcPr>
            <w:tcW w:w="1473" w:type="dxa"/>
            <w:vAlign w:val="center"/>
          </w:tcPr>
          <w:p w:rsidR="00FA2501" w:rsidRDefault="00FA2501" w:rsidP="00FA2501">
            <w:pPr>
              <w:pStyle w:val="ConsPlusNormal"/>
              <w:jc w:val="center"/>
            </w:pPr>
            <w:r>
              <w:t>1</w:t>
            </w:r>
          </w:p>
        </w:tc>
      </w:tr>
      <w:tr w:rsidR="00FA2501" w:rsidRPr="00766E14" w:rsidTr="00FA2501">
        <w:tc>
          <w:tcPr>
            <w:tcW w:w="1191" w:type="dxa"/>
            <w:vAlign w:val="center"/>
          </w:tcPr>
          <w:p w:rsidR="00FA2501" w:rsidRDefault="00FA2501" w:rsidP="00FA2501">
            <w:pPr>
              <w:pStyle w:val="ConsPlusNormal"/>
            </w:pPr>
            <w:r>
              <w:t>Урок 36</w:t>
            </w:r>
          </w:p>
        </w:tc>
        <w:tc>
          <w:tcPr>
            <w:tcW w:w="6405" w:type="dxa"/>
            <w:vAlign w:val="center"/>
          </w:tcPr>
          <w:p w:rsidR="00FA2501" w:rsidRDefault="00FA2501" w:rsidP="00FA2501">
            <w:pPr>
              <w:pStyle w:val="ConsPlusNormal"/>
              <w:jc w:val="both"/>
            </w:pPr>
            <w:r>
              <w:t>Образование страдательных причастий настоящего и прошедшего времени</w:t>
            </w:r>
          </w:p>
        </w:tc>
        <w:tc>
          <w:tcPr>
            <w:tcW w:w="1473" w:type="dxa"/>
            <w:vAlign w:val="center"/>
          </w:tcPr>
          <w:p w:rsidR="00FA2501" w:rsidRDefault="00FA2501" w:rsidP="00FA2501">
            <w:pPr>
              <w:pStyle w:val="ConsPlusNormal"/>
            </w:pPr>
          </w:p>
        </w:tc>
      </w:tr>
      <w:tr w:rsidR="00FA2501" w:rsidTr="00FA2501">
        <w:tc>
          <w:tcPr>
            <w:tcW w:w="1191" w:type="dxa"/>
            <w:vAlign w:val="center"/>
          </w:tcPr>
          <w:p w:rsidR="00FA2501" w:rsidRDefault="00FA2501" w:rsidP="00FA2501">
            <w:pPr>
              <w:pStyle w:val="ConsPlusNormal"/>
            </w:pPr>
            <w:r>
              <w:t>Урок 37</w:t>
            </w:r>
          </w:p>
        </w:tc>
        <w:tc>
          <w:tcPr>
            <w:tcW w:w="6405" w:type="dxa"/>
            <w:vAlign w:val="center"/>
          </w:tcPr>
          <w:p w:rsidR="00FA2501" w:rsidRDefault="00FA2501" w:rsidP="00FA2501">
            <w:pPr>
              <w:pStyle w:val="ConsPlusNormal"/>
              <w:jc w:val="both"/>
            </w:pPr>
            <w:r>
              <w:t>Образование страдательных причастий настоящего и прошедшего времени. Практикум</w:t>
            </w:r>
          </w:p>
        </w:tc>
        <w:tc>
          <w:tcPr>
            <w:tcW w:w="1473" w:type="dxa"/>
            <w:vAlign w:val="center"/>
          </w:tcPr>
          <w:p w:rsidR="00FA2501" w:rsidRDefault="00FA2501" w:rsidP="00FA2501">
            <w:pPr>
              <w:pStyle w:val="ConsPlusNormal"/>
              <w:jc w:val="center"/>
            </w:pPr>
            <w:r>
              <w:t>1</w:t>
            </w:r>
          </w:p>
        </w:tc>
      </w:tr>
      <w:tr w:rsidR="00FA2501" w:rsidRPr="00766E14" w:rsidTr="00FA2501">
        <w:tc>
          <w:tcPr>
            <w:tcW w:w="1191" w:type="dxa"/>
            <w:vAlign w:val="center"/>
          </w:tcPr>
          <w:p w:rsidR="00FA2501" w:rsidRDefault="00FA2501" w:rsidP="00FA2501">
            <w:pPr>
              <w:pStyle w:val="ConsPlusNormal"/>
            </w:pPr>
            <w:r>
              <w:t>Урок 38</w:t>
            </w:r>
          </w:p>
        </w:tc>
        <w:tc>
          <w:tcPr>
            <w:tcW w:w="6405" w:type="dxa"/>
            <w:vAlign w:val="center"/>
          </w:tcPr>
          <w:p w:rsidR="00FA2501" w:rsidRDefault="00FA2501" w:rsidP="00FA2501">
            <w:pPr>
              <w:pStyle w:val="ConsPlusNormal"/>
              <w:jc w:val="both"/>
            </w:pPr>
            <w:r>
              <w:t>Правописание гласных перед -н и -нн в полных причастиях</w:t>
            </w:r>
          </w:p>
        </w:tc>
        <w:tc>
          <w:tcPr>
            <w:tcW w:w="1473" w:type="dxa"/>
            <w:vAlign w:val="center"/>
          </w:tcPr>
          <w:p w:rsidR="00FA2501" w:rsidRDefault="00FA2501" w:rsidP="00FA2501">
            <w:pPr>
              <w:pStyle w:val="ConsPlusNormal"/>
            </w:pPr>
          </w:p>
        </w:tc>
      </w:tr>
      <w:tr w:rsidR="00FA2501" w:rsidTr="00FA2501">
        <w:tc>
          <w:tcPr>
            <w:tcW w:w="1191" w:type="dxa"/>
            <w:vAlign w:val="center"/>
          </w:tcPr>
          <w:p w:rsidR="00FA2501" w:rsidRDefault="00FA2501" w:rsidP="00FA2501">
            <w:pPr>
              <w:pStyle w:val="ConsPlusNormal"/>
            </w:pPr>
            <w:r>
              <w:t>Урок 39</w:t>
            </w:r>
          </w:p>
        </w:tc>
        <w:tc>
          <w:tcPr>
            <w:tcW w:w="6405" w:type="dxa"/>
            <w:vAlign w:val="center"/>
          </w:tcPr>
          <w:p w:rsidR="00FA2501" w:rsidRDefault="00FA2501" w:rsidP="00FA2501">
            <w:pPr>
              <w:pStyle w:val="ConsPlusNormal"/>
              <w:jc w:val="both"/>
            </w:pPr>
            <w:r>
              <w:t>Правописание гласных перед -н и -нн в полных и кратких страдательных причастиях. Практикум</w:t>
            </w:r>
          </w:p>
        </w:tc>
        <w:tc>
          <w:tcPr>
            <w:tcW w:w="1473" w:type="dxa"/>
            <w:vAlign w:val="center"/>
          </w:tcPr>
          <w:p w:rsidR="00FA2501" w:rsidRDefault="00FA2501" w:rsidP="00FA2501">
            <w:pPr>
              <w:pStyle w:val="ConsPlusNormal"/>
              <w:jc w:val="center"/>
            </w:pPr>
            <w:r>
              <w:t>1</w:t>
            </w:r>
          </w:p>
        </w:tc>
      </w:tr>
      <w:tr w:rsidR="00FA2501" w:rsidRPr="00766E14" w:rsidTr="00FA2501">
        <w:tc>
          <w:tcPr>
            <w:tcW w:w="1191" w:type="dxa"/>
            <w:vAlign w:val="center"/>
          </w:tcPr>
          <w:p w:rsidR="00FA2501" w:rsidRDefault="00FA2501" w:rsidP="00FA2501">
            <w:pPr>
              <w:pStyle w:val="ConsPlusNormal"/>
            </w:pPr>
            <w:r>
              <w:t>Урок 40</w:t>
            </w:r>
          </w:p>
        </w:tc>
        <w:tc>
          <w:tcPr>
            <w:tcW w:w="6405" w:type="dxa"/>
            <w:vAlign w:val="center"/>
          </w:tcPr>
          <w:p w:rsidR="00FA2501" w:rsidRDefault="00FA2501" w:rsidP="00FA2501">
            <w:pPr>
              <w:pStyle w:val="ConsPlusNormal"/>
              <w:jc w:val="both"/>
            </w:pPr>
            <w:r>
              <w:t>Правописание гласных перед -н и -нн в полных и кратких страдательных причастиях и отглагольных прилагательных</w:t>
            </w:r>
          </w:p>
        </w:tc>
        <w:tc>
          <w:tcPr>
            <w:tcW w:w="1473" w:type="dxa"/>
            <w:vAlign w:val="center"/>
          </w:tcPr>
          <w:p w:rsidR="00FA2501" w:rsidRDefault="00FA2501" w:rsidP="00FA2501">
            <w:pPr>
              <w:pStyle w:val="ConsPlusNormal"/>
            </w:pPr>
          </w:p>
        </w:tc>
      </w:tr>
      <w:tr w:rsidR="00FA2501" w:rsidRPr="00766E14" w:rsidTr="00FA2501">
        <w:tc>
          <w:tcPr>
            <w:tcW w:w="1191" w:type="dxa"/>
            <w:vAlign w:val="center"/>
          </w:tcPr>
          <w:p w:rsidR="00FA2501" w:rsidRDefault="00FA2501" w:rsidP="00FA2501">
            <w:pPr>
              <w:pStyle w:val="ConsPlusNormal"/>
            </w:pPr>
            <w:r>
              <w:t>Урок 41</w:t>
            </w:r>
          </w:p>
        </w:tc>
        <w:tc>
          <w:tcPr>
            <w:tcW w:w="6405" w:type="dxa"/>
            <w:vAlign w:val="center"/>
          </w:tcPr>
          <w:p w:rsidR="00FA2501" w:rsidRDefault="00FA2501" w:rsidP="00FA2501">
            <w:pPr>
              <w:pStyle w:val="ConsPlusNormal"/>
              <w:jc w:val="both"/>
            </w:pPr>
            <w:r>
              <w:t>Правописание -н и -нн в полных страдательных причастиях и отглагольных прилагательных</w:t>
            </w:r>
          </w:p>
        </w:tc>
        <w:tc>
          <w:tcPr>
            <w:tcW w:w="1473" w:type="dxa"/>
            <w:vAlign w:val="center"/>
          </w:tcPr>
          <w:p w:rsidR="00FA2501" w:rsidRDefault="00FA2501" w:rsidP="00FA2501">
            <w:pPr>
              <w:pStyle w:val="ConsPlusNormal"/>
            </w:pPr>
          </w:p>
        </w:tc>
      </w:tr>
      <w:tr w:rsidR="00FA2501" w:rsidRPr="00766E14" w:rsidTr="00FA2501">
        <w:tc>
          <w:tcPr>
            <w:tcW w:w="1191" w:type="dxa"/>
            <w:vAlign w:val="center"/>
          </w:tcPr>
          <w:p w:rsidR="00FA2501" w:rsidRDefault="00FA2501" w:rsidP="00FA2501">
            <w:pPr>
              <w:pStyle w:val="ConsPlusNormal"/>
            </w:pPr>
            <w:r>
              <w:lastRenderedPageBreak/>
              <w:t>Урок 42</w:t>
            </w:r>
          </w:p>
        </w:tc>
        <w:tc>
          <w:tcPr>
            <w:tcW w:w="6405" w:type="dxa"/>
            <w:vAlign w:val="center"/>
          </w:tcPr>
          <w:p w:rsidR="00FA2501" w:rsidRDefault="00FA2501" w:rsidP="00FA2501">
            <w:pPr>
              <w:pStyle w:val="ConsPlusNormal"/>
              <w:jc w:val="both"/>
            </w:pPr>
            <w:r>
              <w:t>Правописание -н и -нн в кратких страдательных причастиях и кратких прилагательных</w:t>
            </w:r>
          </w:p>
        </w:tc>
        <w:tc>
          <w:tcPr>
            <w:tcW w:w="1473" w:type="dxa"/>
            <w:vAlign w:val="center"/>
          </w:tcPr>
          <w:p w:rsidR="00FA2501" w:rsidRDefault="00FA2501" w:rsidP="00FA2501">
            <w:pPr>
              <w:pStyle w:val="ConsPlusNormal"/>
            </w:pPr>
          </w:p>
        </w:tc>
      </w:tr>
      <w:tr w:rsidR="00FA2501" w:rsidTr="00FA2501">
        <w:tc>
          <w:tcPr>
            <w:tcW w:w="1191" w:type="dxa"/>
            <w:vAlign w:val="center"/>
          </w:tcPr>
          <w:p w:rsidR="00FA2501" w:rsidRDefault="00FA2501" w:rsidP="00FA2501">
            <w:pPr>
              <w:pStyle w:val="ConsPlusNormal"/>
            </w:pPr>
            <w:r>
              <w:t>Урок 43</w:t>
            </w:r>
          </w:p>
        </w:tc>
        <w:tc>
          <w:tcPr>
            <w:tcW w:w="6405" w:type="dxa"/>
            <w:vAlign w:val="center"/>
          </w:tcPr>
          <w:p w:rsidR="00FA2501" w:rsidRDefault="00FA2501" w:rsidP="00FA2501">
            <w:pPr>
              <w:pStyle w:val="ConsPlusNormal"/>
              <w:jc w:val="both"/>
            </w:pPr>
            <w:r>
              <w:t>Морфологический анализ причастия</w:t>
            </w:r>
          </w:p>
        </w:tc>
        <w:tc>
          <w:tcPr>
            <w:tcW w:w="1473" w:type="dxa"/>
            <w:vAlign w:val="center"/>
          </w:tcPr>
          <w:p w:rsidR="00FA2501" w:rsidRDefault="00FA2501" w:rsidP="00FA2501">
            <w:pPr>
              <w:pStyle w:val="ConsPlusNormal"/>
            </w:pPr>
          </w:p>
        </w:tc>
      </w:tr>
      <w:tr w:rsidR="00FA2501" w:rsidTr="00FA2501">
        <w:tc>
          <w:tcPr>
            <w:tcW w:w="1191" w:type="dxa"/>
            <w:vAlign w:val="center"/>
          </w:tcPr>
          <w:p w:rsidR="00FA2501" w:rsidRDefault="00FA2501" w:rsidP="00FA2501">
            <w:pPr>
              <w:pStyle w:val="ConsPlusNormal"/>
            </w:pPr>
            <w:r>
              <w:t>Урок 44</w:t>
            </w:r>
          </w:p>
        </w:tc>
        <w:tc>
          <w:tcPr>
            <w:tcW w:w="6405" w:type="dxa"/>
            <w:vAlign w:val="center"/>
          </w:tcPr>
          <w:p w:rsidR="00FA2501" w:rsidRDefault="00FA2501" w:rsidP="00FA2501">
            <w:pPr>
              <w:pStyle w:val="ConsPlusNormal"/>
              <w:jc w:val="both"/>
            </w:pPr>
            <w:r>
              <w:t>Сочинение (Изложение)</w:t>
            </w:r>
          </w:p>
        </w:tc>
        <w:tc>
          <w:tcPr>
            <w:tcW w:w="1473" w:type="dxa"/>
            <w:vAlign w:val="center"/>
          </w:tcPr>
          <w:p w:rsidR="00FA2501" w:rsidRDefault="00FA2501" w:rsidP="00FA2501">
            <w:pPr>
              <w:pStyle w:val="ConsPlusNormal"/>
            </w:pPr>
          </w:p>
        </w:tc>
      </w:tr>
      <w:tr w:rsidR="00FA2501" w:rsidTr="00FA2501">
        <w:tc>
          <w:tcPr>
            <w:tcW w:w="1191" w:type="dxa"/>
            <w:vAlign w:val="center"/>
          </w:tcPr>
          <w:p w:rsidR="00FA2501" w:rsidRDefault="00FA2501" w:rsidP="00FA2501">
            <w:pPr>
              <w:pStyle w:val="ConsPlusNormal"/>
            </w:pPr>
            <w:r>
              <w:t>Урок 45</w:t>
            </w:r>
          </w:p>
        </w:tc>
        <w:tc>
          <w:tcPr>
            <w:tcW w:w="6405" w:type="dxa"/>
            <w:vAlign w:val="center"/>
          </w:tcPr>
          <w:p w:rsidR="00FA2501" w:rsidRDefault="00FA2501" w:rsidP="00FA2501">
            <w:pPr>
              <w:pStyle w:val="ConsPlusNormal"/>
              <w:jc w:val="both"/>
            </w:pPr>
            <w:r>
              <w:t>Правописание не с причастиями</w:t>
            </w:r>
          </w:p>
        </w:tc>
        <w:tc>
          <w:tcPr>
            <w:tcW w:w="1473" w:type="dxa"/>
            <w:vAlign w:val="center"/>
          </w:tcPr>
          <w:p w:rsidR="00FA2501" w:rsidRDefault="00FA2501" w:rsidP="00FA2501">
            <w:pPr>
              <w:pStyle w:val="ConsPlusNormal"/>
            </w:pPr>
          </w:p>
        </w:tc>
      </w:tr>
      <w:tr w:rsidR="00FA2501" w:rsidRPr="00766E14" w:rsidTr="00FA2501">
        <w:tc>
          <w:tcPr>
            <w:tcW w:w="1191" w:type="dxa"/>
            <w:vAlign w:val="center"/>
          </w:tcPr>
          <w:p w:rsidR="00FA2501" w:rsidRDefault="00FA2501" w:rsidP="00FA2501">
            <w:pPr>
              <w:pStyle w:val="ConsPlusNormal"/>
            </w:pPr>
            <w:r>
              <w:t>Урок 46</w:t>
            </w:r>
          </w:p>
        </w:tc>
        <w:tc>
          <w:tcPr>
            <w:tcW w:w="6405" w:type="dxa"/>
            <w:vAlign w:val="center"/>
          </w:tcPr>
          <w:p w:rsidR="00FA2501" w:rsidRDefault="00FA2501" w:rsidP="00FA2501">
            <w:pPr>
              <w:pStyle w:val="ConsPlusNormal"/>
              <w:jc w:val="both"/>
            </w:pPr>
            <w:r>
              <w:t>Буквы е и ё после шипящих в суффиксах страдательных причастий прошедшего времени</w:t>
            </w:r>
          </w:p>
        </w:tc>
        <w:tc>
          <w:tcPr>
            <w:tcW w:w="1473" w:type="dxa"/>
            <w:vAlign w:val="center"/>
          </w:tcPr>
          <w:p w:rsidR="00FA2501" w:rsidRDefault="00FA2501" w:rsidP="00FA2501">
            <w:pPr>
              <w:pStyle w:val="ConsPlusNormal"/>
            </w:pPr>
          </w:p>
        </w:tc>
      </w:tr>
      <w:tr w:rsidR="00FA2501" w:rsidTr="00FA2501">
        <w:tc>
          <w:tcPr>
            <w:tcW w:w="1191" w:type="dxa"/>
            <w:vAlign w:val="center"/>
          </w:tcPr>
          <w:p w:rsidR="00FA2501" w:rsidRDefault="00FA2501" w:rsidP="00FA2501">
            <w:pPr>
              <w:pStyle w:val="ConsPlusNormal"/>
            </w:pPr>
            <w:r>
              <w:t>Урок 47</w:t>
            </w:r>
          </w:p>
        </w:tc>
        <w:tc>
          <w:tcPr>
            <w:tcW w:w="6405" w:type="dxa"/>
            <w:vAlign w:val="center"/>
          </w:tcPr>
          <w:p w:rsidR="00FA2501" w:rsidRDefault="00FA2501" w:rsidP="00FA2501">
            <w:pPr>
              <w:pStyle w:val="ConsPlusNormal"/>
              <w:jc w:val="both"/>
            </w:pPr>
            <w:r>
              <w:t>Повторение темы "Причастие как особая форма глагола". Практикум</w:t>
            </w:r>
          </w:p>
        </w:tc>
        <w:tc>
          <w:tcPr>
            <w:tcW w:w="1473" w:type="dxa"/>
            <w:vAlign w:val="center"/>
          </w:tcPr>
          <w:p w:rsidR="00FA2501" w:rsidRDefault="00FA2501" w:rsidP="00FA2501">
            <w:pPr>
              <w:pStyle w:val="ConsPlusNormal"/>
              <w:jc w:val="center"/>
            </w:pPr>
            <w:r>
              <w:t>1</w:t>
            </w:r>
          </w:p>
        </w:tc>
      </w:tr>
      <w:tr w:rsidR="00FA2501" w:rsidTr="00FA2501">
        <w:tc>
          <w:tcPr>
            <w:tcW w:w="1191" w:type="dxa"/>
            <w:vAlign w:val="center"/>
          </w:tcPr>
          <w:p w:rsidR="00FA2501" w:rsidRDefault="00FA2501" w:rsidP="00FA2501">
            <w:pPr>
              <w:pStyle w:val="ConsPlusNormal"/>
            </w:pPr>
            <w:r>
              <w:t>Урок 48</w:t>
            </w:r>
          </w:p>
        </w:tc>
        <w:tc>
          <w:tcPr>
            <w:tcW w:w="6405" w:type="dxa"/>
            <w:vAlign w:val="center"/>
          </w:tcPr>
          <w:p w:rsidR="00FA2501" w:rsidRDefault="00FA2501" w:rsidP="00FA2501">
            <w:pPr>
              <w:pStyle w:val="ConsPlusNormal"/>
              <w:jc w:val="both"/>
            </w:pPr>
            <w:r>
              <w:t>Диктант (Диктант с продолжением)</w:t>
            </w:r>
          </w:p>
        </w:tc>
        <w:tc>
          <w:tcPr>
            <w:tcW w:w="1473" w:type="dxa"/>
            <w:vAlign w:val="center"/>
          </w:tcPr>
          <w:p w:rsidR="00FA2501" w:rsidRDefault="00FA2501" w:rsidP="00FA2501">
            <w:pPr>
              <w:pStyle w:val="ConsPlusNormal"/>
            </w:pPr>
          </w:p>
        </w:tc>
      </w:tr>
      <w:tr w:rsidR="00FA2501" w:rsidRPr="00766E14" w:rsidTr="00FA2501">
        <w:tc>
          <w:tcPr>
            <w:tcW w:w="1191" w:type="dxa"/>
            <w:vAlign w:val="center"/>
          </w:tcPr>
          <w:p w:rsidR="00FA2501" w:rsidRDefault="00FA2501" w:rsidP="00FA2501">
            <w:pPr>
              <w:pStyle w:val="ConsPlusNormal"/>
            </w:pPr>
            <w:r>
              <w:t>Урок 49</w:t>
            </w:r>
          </w:p>
        </w:tc>
        <w:tc>
          <w:tcPr>
            <w:tcW w:w="6405" w:type="dxa"/>
            <w:vAlign w:val="center"/>
          </w:tcPr>
          <w:p w:rsidR="00FA2501" w:rsidRDefault="00FA2501" w:rsidP="00FA2501">
            <w:pPr>
              <w:pStyle w:val="ConsPlusNormal"/>
              <w:jc w:val="both"/>
            </w:pPr>
            <w:r>
              <w:t>Понятие о деепричастии. Деепричастие как особая форма глагола</w:t>
            </w:r>
          </w:p>
        </w:tc>
        <w:tc>
          <w:tcPr>
            <w:tcW w:w="1473" w:type="dxa"/>
            <w:vAlign w:val="center"/>
          </w:tcPr>
          <w:p w:rsidR="00FA2501" w:rsidRDefault="00FA2501" w:rsidP="00FA2501">
            <w:pPr>
              <w:pStyle w:val="ConsPlusNormal"/>
            </w:pPr>
          </w:p>
        </w:tc>
      </w:tr>
      <w:tr w:rsidR="00FA2501" w:rsidRPr="00766E14" w:rsidTr="00FA2501">
        <w:tc>
          <w:tcPr>
            <w:tcW w:w="1191" w:type="dxa"/>
            <w:vAlign w:val="center"/>
          </w:tcPr>
          <w:p w:rsidR="00FA2501" w:rsidRDefault="00FA2501" w:rsidP="00FA2501">
            <w:pPr>
              <w:pStyle w:val="ConsPlusNormal"/>
            </w:pPr>
            <w:r>
              <w:t>Урок 50</w:t>
            </w:r>
          </w:p>
        </w:tc>
        <w:tc>
          <w:tcPr>
            <w:tcW w:w="6405" w:type="dxa"/>
            <w:vAlign w:val="center"/>
          </w:tcPr>
          <w:p w:rsidR="00FA2501" w:rsidRDefault="00FA2501" w:rsidP="00FA2501">
            <w:pPr>
              <w:pStyle w:val="ConsPlusNormal"/>
              <w:jc w:val="both"/>
            </w:pPr>
            <w:r>
              <w:t>Понятие о деепричастии. Признаки глагола и наречия в деепричастии</w:t>
            </w:r>
          </w:p>
        </w:tc>
        <w:tc>
          <w:tcPr>
            <w:tcW w:w="1473" w:type="dxa"/>
            <w:vAlign w:val="center"/>
          </w:tcPr>
          <w:p w:rsidR="00FA2501" w:rsidRDefault="00FA2501" w:rsidP="00FA2501">
            <w:pPr>
              <w:pStyle w:val="ConsPlusNormal"/>
            </w:pPr>
          </w:p>
        </w:tc>
      </w:tr>
      <w:tr w:rsidR="00FA2501" w:rsidTr="00FA2501">
        <w:tc>
          <w:tcPr>
            <w:tcW w:w="1191" w:type="dxa"/>
            <w:vAlign w:val="center"/>
          </w:tcPr>
          <w:p w:rsidR="00FA2501" w:rsidRDefault="00FA2501" w:rsidP="00FA2501">
            <w:pPr>
              <w:pStyle w:val="ConsPlusNormal"/>
            </w:pPr>
            <w:r>
              <w:lastRenderedPageBreak/>
              <w:t>Урок 51</w:t>
            </w:r>
          </w:p>
        </w:tc>
        <w:tc>
          <w:tcPr>
            <w:tcW w:w="6405" w:type="dxa"/>
            <w:vAlign w:val="center"/>
          </w:tcPr>
          <w:p w:rsidR="00FA2501" w:rsidRDefault="00FA2501" w:rsidP="00FA2501">
            <w:pPr>
              <w:pStyle w:val="ConsPlusNormal"/>
              <w:jc w:val="both"/>
            </w:pPr>
            <w:r>
              <w:t>Деепричастный оборот</w:t>
            </w:r>
          </w:p>
        </w:tc>
        <w:tc>
          <w:tcPr>
            <w:tcW w:w="1473" w:type="dxa"/>
            <w:vAlign w:val="center"/>
          </w:tcPr>
          <w:p w:rsidR="00FA2501" w:rsidRDefault="00FA2501" w:rsidP="00FA2501">
            <w:pPr>
              <w:pStyle w:val="ConsPlusNormal"/>
            </w:pPr>
          </w:p>
        </w:tc>
      </w:tr>
      <w:tr w:rsidR="00FA2501" w:rsidRPr="00766E14" w:rsidTr="00FA2501">
        <w:tc>
          <w:tcPr>
            <w:tcW w:w="1191" w:type="dxa"/>
            <w:vAlign w:val="center"/>
          </w:tcPr>
          <w:p w:rsidR="00FA2501" w:rsidRDefault="00FA2501" w:rsidP="00FA2501">
            <w:pPr>
              <w:pStyle w:val="ConsPlusNormal"/>
            </w:pPr>
            <w:r>
              <w:t>Урок 52</w:t>
            </w:r>
          </w:p>
        </w:tc>
        <w:tc>
          <w:tcPr>
            <w:tcW w:w="6405" w:type="dxa"/>
            <w:vAlign w:val="center"/>
          </w:tcPr>
          <w:p w:rsidR="00FA2501" w:rsidRDefault="00FA2501" w:rsidP="00FA2501">
            <w:pPr>
              <w:pStyle w:val="ConsPlusNormal"/>
              <w:jc w:val="both"/>
            </w:pPr>
            <w:r>
              <w:t>Деепричастный оборот. Знаки препинания в предложениях с деепричастным оборотом</w:t>
            </w:r>
          </w:p>
        </w:tc>
        <w:tc>
          <w:tcPr>
            <w:tcW w:w="1473" w:type="dxa"/>
            <w:vAlign w:val="center"/>
          </w:tcPr>
          <w:p w:rsidR="00FA2501" w:rsidRDefault="00FA2501" w:rsidP="00FA2501">
            <w:pPr>
              <w:pStyle w:val="ConsPlusNormal"/>
            </w:pPr>
          </w:p>
        </w:tc>
      </w:tr>
      <w:tr w:rsidR="00FA2501" w:rsidTr="00FA2501">
        <w:tc>
          <w:tcPr>
            <w:tcW w:w="1191" w:type="dxa"/>
            <w:vAlign w:val="center"/>
          </w:tcPr>
          <w:p w:rsidR="00FA2501" w:rsidRDefault="00FA2501" w:rsidP="00FA2501">
            <w:pPr>
              <w:pStyle w:val="ConsPlusNormal"/>
            </w:pPr>
            <w:r>
              <w:t>Урок 53</w:t>
            </w:r>
          </w:p>
        </w:tc>
        <w:tc>
          <w:tcPr>
            <w:tcW w:w="6405" w:type="dxa"/>
            <w:vAlign w:val="center"/>
          </w:tcPr>
          <w:p w:rsidR="00FA2501" w:rsidRDefault="00FA2501" w:rsidP="00FA2501">
            <w:pPr>
              <w:pStyle w:val="ConsPlusNormal"/>
              <w:jc w:val="both"/>
            </w:pPr>
            <w:r>
              <w:t>Правописание не с деепричастиями</w:t>
            </w:r>
          </w:p>
        </w:tc>
        <w:tc>
          <w:tcPr>
            <w:tcW w:w="1473" w:type="dxa"/>
            <w:vAlign w:val="center"/>
          </w:tcPr>
          <w:p w:rsidR="00FA2501" w:rsidRDefault="00FA2501" w:rsidP="00FA2501">
            <w:pPr>
              <w:pStyle w:val="ConsPlusNormal"/>
            </w:pPr>
          </w:p>
        </w:tc>
      </w:tr>
      <w:tr w:rsidR="00FA2501" w:rsidTr="00FA2501">
        <w:tc>
          <w:tcPr>
            <w:tcW w:w="1191" w:type="dxa"/>
            <w:vAlign w:val="center"/>
          </w:tcPr>
          <w:p w:rsidR="00FA2501" w:rsidRDefault="00FA2501" w:rsidP="00FA2501">
            <w:pPr>
              <w:pStyle w:val="ConsPlusNormal"/>
            </w:pPr>
            <w:r>
              <w:t>Урок 54</w:t>
            </w:r>
          </w:p>
        </w:tc>
        <w:tc>
          <w:tcPr>
            <w:tcW w:w="6405" w:type="dxa"/>
            <w:vAlign w:val="center"/>
          </w:tcPr>
          <w:p w:rsidR="00FA2501" w:rsidRDefault="00FA2501" w:rsidP="00FA2501">
            <w:pPr>
              <w:pStyle w:val="ConsPlusNormal"/>
              <w:jc w:val="both"/>
            </w:pPr>
            <w:r>
              <w:t>Правописание не с деепричастиями. Практикум</w:t>
            </w:r>
          </w:p>
        </w:tc>
        <w:tc>
          <w:tcPr>
            <w:tcW w:w="1473" w:type="dxa"/>
            <w:vAlign w:val="center"/>
          </w:tcPr>
          <w:p w:rsidR="00FA2501" w:rsidRDefault="00FA2501" w:rsidP="00FA2501">
            <w:pPr>
              <w:pStyle w:val="ConsPlusNormal"/>
              <w:jc w:val="center"/>
            </w:pPr>
            <w:r>
              <w:t>1</w:t>
            </w:r>
          </w:p>
        </w:tc>
      </w:tr>
      <w:tr w:rsidR="00FA2501" w:rsidRPr="00766E14" w:rsidTr="00FA2501">
        <w:tc>
          <w:tcPr>
            <w:tcW w:w="1191" w:type="dxa"/>
            <w:vAlign w:val="center"/>
          </w:tcPr>
          <w:p w:rsidR="00FA2501" w:rsidRDefault="00FA2501" w:rsidP="00FA2501">
            <w:pPr>
              <w:pStyle w:val="ConsPlusNormal"/>
            </w:pPr>
            <w:r>
              <w:t>Урок 55</w:t>
            </w:r>
          </w:p>
        </w:tc>
        <w:tc>
          <w:tcPr>
            <w:tcW w:w="6405" w:type="dxa"/>
            <w:vAlign w:val="center"/>
          </w:tcPr>
          <w:p w:rsidR="00FA2501" w:rsidRDefault="00FA2501" w:rsidP="00FA2501">
            <w:pPr>
              <w:pStyle w:val="ConsPlusNormal"/>
              <w:jc w:val="both"/>
            </w:pPr>
            <w:r>
              <w:t>Деепричастия совершенного и несовершенного вида</w:t>
            </w:r>
          </w:p>
        </w:tc>
        <w:tc>
          <w:tcPr>
            <w:tcW w:w="1473" w:type="dxa"/>
            <w:vAlign w:val="center"/>
          </w:tcPr>
          <w:p w:rsidR="00FA2501" w:rsidRDefault="00FA2501" w:rsidP="00FA2501">
            <w:pPr>
              <w:pStyle w:val="ConsPlusNormal"/>
            </w:pPr>
          </w:p>
        </w:tc>
      </w:tr>
      <w:tr w:rsidR="00FA2501" w:rsidTr="00FA2501">
        <w:tc>
          <w:tcPr>
            <w:tcW w:w="1191" w:type="dxa"/>
            <w:vAlign w:val="center"/>
          </w:tcPr>
          <w:p w:rsidR="00FA2501" w:rsidRDefault="00FA2501" w:rsidP="00FA2501">
            <w:pPr>
              <w:pStyle w:val="ConsPlusNormal"/>
            </w:pPr>
            <w:r>
              <w:t>Урок 56</w:t>
            </w:r>
          </w:p>
        </w:tc>
        <w:tc>
          <w:tcPr>
            <w:tcW w:w="6405" w:type="dxa"/>
            <w:vAlign w:val="center"/>
          </w:tcPr>
          <w:p w:rsidR="00FA2501" w:rsidRDefault="00FA2501" w:rsidP="00FA2501">
            <w:pPr>
              <w:pStyle w:val="ConsPlusNormal"/>
              <w:jc w:val="both"/>
            </w:pPr>
            <w:r>
              <w:t>Деепричастия совершенного и несовершенного вида. Практикум</w:t>
            </w:r>
          </w:p>
        </w:tc>
        <w:tc>
          <w:tcPr>
            <w:tcW w:w="1473" w:type="dxa"/>
            <w:vAlign w:val="center"/>
          </w:tcPr>
          <w:p w:rsidR="00FA2501" w:rsidRDefault="00FA2501" w:rsidP="00FA2501">
            <w:pPr>
              <w:pStyle w:val="ConsPlusNormal"/>
              <w:jc w:val="center"/>
            </w:pPr>
            <w:r>
              <w:t>1</w:t>
            </w:r>
          </w:p>
        </w:tc>
      </w:tr>
      <w:tr w:rsidR="00FA2501" w:rsidTr="00FA2501">
        <w:tc>
          <w:tcPr>
            <w:tcW w:w="1191" w:type="dxa"/>
            <w:vAlign w:val="center"/>
          </w:tcPr>
          <w:p w:rsidR="00FA2501" w:rsidRDefault="00FA2501" w:rsidP="00FA2501">
            <w:pPr>
              <w:pStyle w:val="ConsPlusNormal"/>
            </w:pPr>
            <w:r>
              <w:t>Урок 57</w:t>
            </w:r>
          </w:p>
        </w:tc>
        <w:tc>
          <w:tcPr>
            <w:tcW w:w="6405" w:type="dxa"/>
            <w:vAlign w:val="center"/>
          </w:tcPr>
          <w:p w:rsidR="00FA2501" w:rsidRDefault="00FA2501" w:rsidP="00FA2501">
            <w:pPr>
              <w:pStyle w:val="ConsPlusNormal"/>
              <w:jc w:val="both"/>
            </w:pPr>
            <w:r>
              <w:t>Деепричастия совершенного и несовершенного вида в тексте. Подготовка к сочинению</w:t>
            </w:r>
          </w:p>
        </w:tc>
        <w:tc>
          <w:tcPr>
            <w:tcW w:w="1473" w:type="dxa"/>
            <w:vAlign w:val="center"/>
          </w:tcPr>
          <w:p w:rsidR="00FA2501" w:rsidRDefault="00FA2501" w:rsidP="00FA2501">
            <w:pPr>
              <w:pStyle w:val="ConsPlusNormal"/>
            </w:pPr>
          </w:p>
        </w:tc>
      </w:tr>
      <w:tr w:rsidR="00FA2501" w:rsidTr="00FA2501">
        <w:tc>
          <w:tcPr>
            <w:tcW w:w="1191" w:type="dxa"/>
            <w:vAlign w:val="center"/>
          </w:tcPr>
          <w:p w:rsidR="00FA2501" w:rsidRDefault="00FA2501" w:rsidP="00FA2501">
            <w:pPr>
              <w:pStyle w:val="ConsPlusNormal"/>
            </w:pPr>
            <w:r>
              <w:t>Урок 58</w:t>
            </w:r>
          </w:p>
        </w:tc>
        <w:tc>
          <w:tcPr>
            <w:tcW w:w="6405" w:type="dxa"/>
            <w:vAlign w:val="center"/>
          </w:tcPr>
          <w:p w:rsidR="00FA2501" w:rsidRDefault="00FA2501" w:rsidP="00FA2501">
            <w:pPr>
              <w:pStyle w:val="ConsPlusNormal"/>
              <w:jc w:val="both"/>
            </w:pPr>
            <w:r>
              <w:t>Сочинение-описание картины</w:t>
            </w:r>
          </w:p>
        </w:tc>
        <w:tc>
          <w:tcPr>
            <w:tcW w:w="1473" w:type="dxa"/>
            <w:vAlign w:val="center"/>
          </w:tcPr>
          <w:p w:rsidR="00FA2501" w:rsidRDefault="00FA2501" w:rsidP="00FA2501">
            <w:pPr>
              <w:pStyle w:val="ConsPlusNormal"/>
            </w:pPr>
          </w:p>
        </w:tc>
      </w:tr>
      <w:tr w:rsidR="00FA2501" w:rsidTr="00FA2501">
        <w:tc>
          <w:tcPr>
            <w:tcW w:w="1191" w:type="dxa"/>
            <w:vAlign w:val="center"/>
          </w:tcPr>
          <w:p w:rsidR="00FA2501" w:rsidRDefault="00FA2501" w:rsidP="00FA2501">
            <w:pPr>
              <w:pStyle w:val="ConsPlusNormal"/>
            </w:pPr>
            <w:r>
              <w:t>Урок 59</w:t>
            </w:r>
          </w:p>
        </w:tc>
        <w:tc>
          <w:tcPr>
            <w:tcW w:w="6405" w:type="dxa"/>
            <w:vAlign w:val="center"/>
          </w:tcPr>
          <w:p w:rsidR="00FA2501" w:rsidRDefault="00FA2501" w:rsidP="00FA2501">
            <w:pPr>
              <w:pStyle w:val="ConsPlusNormal"/>
              <w:jc w:val="both"/>
            </w:pPr>
            <w:r>
              <w:t>Морфологический анализ деепричастия</w:t>
            </w:r>
          </w:p>
        </w:tc>
        <w:tc>
          <w:tcPr>
            <w:tcW w:w="1473" w:type="dxa"/>
            <w:vAlign w:val="center"/>
          </w:tcPr>
          <w:p w:rsidR="00FA2501" w:rsidRDefault="00FA2501" w:rsidP="00FA2501">
            <w:pPr>
              <w:pStyle w:val="ConsPlusNormal"/>
            </w:pPr>
          </w:p>
        </w:tc>
      </w:tr>
      <w:tr w:rsidR="00FA2501" w:rsidTr="00FA2501">
        <w:tc>
          <w:tcPr>
            <w:tcW w:w="1191" w:type="dxa"/>
            <w:vAlign w:val="center"/>
          </w:tcPr>
          <w:p w:rsidR="00FA2501" w:rsidRDefault="00FA2501" w:rsidP="00FA2501">
            <w:pPr>
              <w:pStyle w:val="ConsPlusNormal"/>
            </w:pPr>
            <w:r>
              <w:t>Урок 60</w:t>
            </w:r>
          </w:p>
        </w:tc>
        <w:tc>
          <w:tcPr>
            <w:tcW w:w="6405" w:type="dxa"/>
            <w:vAlign w:val="center"/>
          </w:tcPr>
          <w:p w:rsidR="00FA2501" w:rsidRDefault="00FA2501" w:rsidP="00FA2501">
            <w:pPr>
              <w:pStyle w:val="ConsPlusNormal"/>
              <w:jc w:val="both"/>
            </w:pPr>
            <w:r>
              <w:t>Морфологический анализ деепричастия. Практикум</w:t>
            </w:r>
          </w:p>
        </w:tc>
        <w:tc>
          <w:tcPr>
            <w:tcW w:w="1473" w:type="dxa"/>
            <w:vAlign w:val="center"/>
          </w:tcPr>
          <w:p w:rsidR="00FA2501" w:rsidRDefault="00FA2501" w:rsidP="00FA2501">
            <w:pPr>
              <w:pStyle w:val="ConsPlusNormal"/>
              <w:jc w:val="center"/>
            </w:pPr>
            <w:r>
              <w:t>1</w:t>
            </w:r>
          </w:p>
        </w:tc>
      </w:tr>
      <w:tr w:rsidR="00FA2501" w:rsidTr="00FA2501">
        <w:tc>
          <w:tcPr>
            <w:tcW w:w="1191" w:type="dxa"/>
            <w:vAlign w:val="center"/>
          </w:tcPr>
          <w:p w:rsidR="00FA2501" w:rsidRDefault="00FA2501" w:rsidP="00FA2501">
            <w:pPr>
              <w:pStyle w:val="ConsPlusNormal"/>
            </w:pPr>
            <w:r>
              <w:lastRenderedPageBreak/>
              <w:t>Урок 61</w:t>
            </w:r>
          </w:p>
        </w:tc>
        <w:tc>
          <w:tcPr>
            <w:tcW w:w="6405" w:type="dxa"/>
            <w:vAlign w:val="center"/>
          </w:tcPr>
          <w:p w:rsidR="00FA2501" w:rsidRDefault="00FA2501" w:rsidP="00FA2501">
            <w:pPr>
              <w:pStyle w:val="ConsPlusNormal"/>
              <w:jc w:val="both"/>
            </w:pPr>
            <w:r>
              <w:t>Синтаксический и пунктуационный анализ предложений с деепричастным оборотом. Практикум</w:t>
            </w:r>
          </w:p>
        </w:tc>
        <w:tc>
          <w:tcPr>
            <w:tcW w:w="1473" w:type="dxa"/>
            <w:vAlign w:val="center"/>
          </w:tcPr>
          <w:p w:rsidR="00FA2501" w:rsidRDefault="00FA2501" w:rsidP="00FA2501">
            <w:pPr>
              <w:pStyle w:val="ConsPlusNormal"/>
              <w:jc w:val="center"/>
            </w:pPr>
            <w:r>
              <w:t>1</w:t>
            </w:r>
          </w:p>
        </w:tc>
      </w:tr>
      <w:tr w:rsidR="00FA2501" w:rsidTr="00FA2501">
        <w:tc>
          <w:tcPr>
            <w:tcW w:w="1191" w:type="dxa"/>
            <w:vAlign w:val="center"/>
          </w:tcPr>
          <w:p w:rsidR="00FA2501" w:rsidRDefault="00FA2501" w:rsidP="00FA2501">
            <w:pPr>
              <w:pStyle w:val="ConsPlusNormal"/>
            </w:pPr>
            <w:r>
              <w:t>Урок 62</w:t>
            </w:r>
          </w:p>
        </w:tc>
        <w:tc>
          <w:tcPr>
            <w:tcW w:w="6405" w:type="dxa"/>
            <w:vAlign w:val="center"/>
          </w:tcPr>
          <w:p w:rsidR="00FA2501" w:rsidRDefault="00FA2501" w:rsidP="00FA2501">
            <w:pPr>
              <w:pStyle w:val="ConsPlusNormal"/>
              <w:jc w:val="both"/>
            </w:pPr>
            <w:r>
              <w:t>Повторение темы "Деепричастие как особая форма глагола". Нормы употребления деепричастий</w:t>
            </w:r>
          </w:p>
        </w:tc>
        <w:tc>
          <w:tcPr>
            <w:tcW w:w="1473" w:type="dxa"/>
            <w:vAlign w:val="center"/>
          </w:tcPr>
          <w:p w:rsidR="00FA2501" w:rsidRDefault="00FA2501" w:rsidP="00FA2501">
            <w:pPr>
              <w:pStyle w:val="ConsPlusNormal"/>
            </w:pPr>
          </w:p>
        </w:tc>
      </w:tr>
      <w:tr w:rsidR="00FA2501" w:rsidTr="00FA2501">
        <w:tc>
          <w:tcPr>
            <w:tcW w:w="1191" w:type="dxa"/>
            <w:vAlign w:val="center"/>
          </w:tcPr>
          <w:p w:rsidR="00FA2501" w:rsidRDefault="00FA2501" w:rsidP="00FA2501">
            <w:pPr>
              <w:pStyle w:val="ConsPlusNormal"/>
            </w:pPr>
            <w:r>
              <w:t>Урок 63</w:t>
            </w:r>
          </w:p>
        </w:tc>
        <w:tc>
          <w:tcPr>
            <w:tcW w:w="6405" w:type="dxa"/>
            <w:vAlign w:val="center"/>
          </w:tcPr>
          <w:p w:rsidR="00FA2501" w:rsidRDefault="00FA2501" w:rsidP="00FA2501">
            <w:pPr>
              <w:pStyle w:val="ConsPlusNormal"/>
              <w:jc w:val="both"/>
            </w:pPr>
            <w:r>
              <w:t>Повторение темы "Деепричастие как особая форма глагола". Практикум</w:t>
            </w:r>
          </w:p>
        </w:tc>
        <w:tc>
          <w:tcPr>
            <w:tcW w:w="1473" w:type="dxa"/>
            <w:vAlign w:val="center"/>
          </w:tcPr>
          <w:p w:rsidR="00FA2501" w:rsidRDefault="00FA2501" w:rsidP="00FA2501">
            <w:pPr>
              <w:pStyle w:val="ConsPlusNormal"/>
              <w:jc w:val="center"/>
            </w:pPr>
            <w:r>
              <w:t>1</w:t>
            </w:r>
          </w:p>
        </w:tc>
      </w:tr>
      <w:tr w:rsidR="00FA2501" w:rsidRPr="00766E14" w:rsidTr="00FA2501">
        <w:tc>
          <w:tcPr>
            <w:tcW w:w="1191" w:type="dxa"/>
            <w:vAlign w:val="center"/>
          </w:tcPr>
          <w:p w:rsidR="00FA2501" w:rsidRDefault="00FA2501" w:rsidP="00FA2501">
            <w:pPr>
              <w:pStyle w:val="ConsPlusNormal"/>
            </w:pPr>
            <w:r>
              <w:t>Урок 64</w:t>
            </w:r>
          </w:p>
        </w:tc>
        <w:tc>
          <w:tcPr>
            <w:tcW w:w="6405" w:type="dxa"/>
            <w:vAlign w:val="center"/>
          </w:tcPr>
          <w:p w:rsidR="00FA2501" w:rsidRDefault="00FA2501" w:rsidP="00FA2501">
            <w:pPr>
              <w:pStyle w:val="ConsPlusNormal"/>
              <w:jc w:val="both"/>
            </w:pPr>
            <w:r>
              <w:t>Контрольная работа по темам "Причастие" и "Деепричастие"</w:t>
            </w:r>
          </w:p>
        </w:tc>
        <w:tc>
          <w:tcPr>
            <w:tcW w:w="1473" w:type="dxa"/>
            <w:vAlign w:val="center"/>
          </w:tcPr>
          <w:p w:rsidR="00FA2501" w:rsidRDefault="00FA2501" w:rsidP="00FA2501">
            <w:pPr>
              <w:pStyle w:val="ConsPlusNormal"/>
            </w:pPr>
          </w:p>
        </w:tc>
      </w:tr>
      <w:tr w:rsidR="00FA2501" w:rsidTr="00FA2501">
        <w:tc>
          <w:tcPr>
            <w:tcW w:w="1191" w:type="dxa"/>
            <w:vAlign w:val="center"/>
          </w:tcPr>
          <w:p w:rsidR="00FA2501" w:rsidRDefault="00FA2501" w:rsidP="00FA2501">
            <w:pPr>
              <w:pStyle w:val="ConsPlusNormal"/>
            </w:pPr>
            <w:r>
              <w:t>Урок 65</w:t>
            </w:r>
          </w:p>
        </w:tc>
        <w:tc>
          <w:tcPr>
            <w:tcW w:w="6405" w:type="dxa"/>
            <w:vAlign w:val="center"/>
          </w:tcPr>
          <w:p w:rsidR="00FA2501" w:rsidRDefault="00FA2501" w:rsidP="00FA2501">
            <w:pPr>
              <w:pStyle w:val="ConsPlusNormal"/>
              <w:jc w:val="both"/>
            </w:pPr>
            <w:r>
              <w:t>Наречие как часть речи</w:t>
            </w:r>
          </w:p>
        </w:tc>
        <w:tc>
          <w:tcPr>
            <w:tcW w:w="1473" w:type="dxa"/>
            <w:vAlign w:val="center"/>
          </w:tcPr>
          <w:p w:rsidR="00FA2501" w:rsidRDefault="00FA2501" w:rsidP="00FA2501">
            <w:pPr>
              <w:pStyle w:val="ConsPlusNormal"/>
            </w:pPr>
          </w:p>
        </w:tc>
      </w:tr>
      <w:tr w:rsidR="00FA2501" w:rsidTr="00FA2501">
        <w:tc>
          <w:tcPr>
            <w:tcW w:w="1191" w:type="dxa"/>
            <w:vAlign w:val="center"/>
          </w:tcPr>
          <w:p w:rsidR="00FA2501" w:rsidRDefault="00FA2501" w:rsidP="00FA2501">
            <w:pPr>
              <w:pStyle w:val="ConsPlusNormal"/>
            </w:pPr>
            <w:r>
              <w:t>Урок 66</w:t>
            </w:r>
          </w:p>
        </w:tc>
        <w:tc>
          <w:tcPr>
            <w:tcW w:w="6405" w:type="dxa"/>
            <w:vAlign w:val="center"/>
          </w:tcPr>
          <w:p w:rsidR="00FA2501" w:rsidRDefault="00FA2501" w:rsidP="00FA2501">
            <w:pPr>
              <w:pStyle w:val="ConsPlusNormal"/>
              <w:jc w:val="both"/>
            </w:pPr>
            <w:r>
              <w:t>Разряды наречий по значению</w:t>
            </w:r>
          </w:p>
        </w:tc>
        <w:tc>
          <w:tcPr>
            <w:tcW w:w="1473" w:type="dxa"/>
            <w:vAlign w:val="center"/>
          </w:tcPr>
          <w:p w:rsidR="00FA2501" w:rsidRDefault="00FA2501" w:rsidP="00FA2501">
            <w:pPr>
              <w:pStyle w:val="ConsPlusNormal"/>
            </w:pPr>
          </w:p>
        </w:tc>
      </w:tr>
      <w:tr w:rsidR="00FA2501" w:rsidTr="00FA2501">
        <w:tc>
          <w:tcPr>
            <w:tcW w:w="1191" w:type="dxa"/>
            <w:vAlign w:val="center"/>
          </w:tcPr>
          <w:p w:rsidR="00FA2501" w:rsidRDefault="00FA2501" w:rsidP="00FA2501">
            <w:pPr>
              <w:pStyle w:val="ConsPlusNormal"/>
            </w:pPr>
            <w:r>
              <w:t>Урок 67</w:t>
            </w:r>
          </w:p>
        </w:tc>
        <w:tc>
          <w:tcPr>
            <w:tcW w:w="6405" w:type="dxa"/>
            <w:vAlign w:val="center"/>
          </w:tcPr>
          <w:p w:rsidR="00FA2501" w:rsidRDefault="00FA2501" w:rsidP="00FA2501">
            <w:pPr>
              <w:pStyle w:val="ConsPlusNormal"/>
              <w:jc w:val="both"/>
            </w:pPr>
            <w:r>
              <w:t>Разряды наречий по значению. Практикум</w:t>
            </w:r>
          </w:p>
        </w:tc>
        <w:tc>
          <w:tcPr>
            <w:tcW w:w="1473" w:type="dxa"/>
            <w:vAlign w:val="center"/>
          </w:tcPr>
          <w:p w:rsidR="00FA2501" w:rsidRDefault="00FA2501" w:rsidP="00FA2501">
            <w:pPr>
              <w:pStyle w:val="ConsPlusNormal"/>
              <w:jc w:val="center"/>
            </w:pPr>
            <w:r>
              <w:t>1</w:t>
            </w:r>
          </w:p>
        </w:tc>
      </w:tr>
      <w:tr w:rsidR="00FA2501" w:rsidTr="00FA2501">
        <w:tc>
          <w:tcPr>
            <w:tcW w:w="1191" w:type="dxa"/>
            <w:vAlign w:val="center"/>
          </w:tcPr>
          <w:p w:rsidR="00FA2501" w:rsidRDefault="00FA2501" w:rsidP="00FA2501">
            <w:pPr>
              <w:pStyle w:val="ConsPlusNormal"/>
            </w:pPr>
            <w:r>
              <w:t>Урок 68</w:t>
            </w:r>
          </w:p>
        </w:tc>
        <w:tc>
          <w:tcPr>
            <w:tcW w:w="6405" w:type="dxa"/>
            <w:vAlign w:val="center"/>
          </w:tcPr>
          <w:p w:rsidR="00FA2501" w:rsidRDefault="00FA2501" w:rsidP="00FA2501">
            <w:pPr>
              <w:pStyle w:val="ConsPlusNormal"/>
              <w:jc w:val="both"/>
            </w:pPr>
            <w:r>
              <w:t>Степени сравнения наречий</w:t>
            </w:r>
          </w:p>
        </w:tc>
        <w:tc>
          <w:tcPr>
            <w:tcW w:w="1473" w:type="dxa"/>
            <w:vAlign w:val="center"/>
          </w:tcPr>
          <w:p w:rsidR="00FA2501" w:rsidRDefault="00FA2501" w:rsidP="00FA2501">
            <w:pPr>
              <w:pStyle w:val="ConsPlusNormal"/>
            </w:pPr>
          </w:p>
        </w:tc>
      </w:tr>
      <w:tr w:rsidR="00FA2501" w:rsidTr="00FA2501">
        <w:tc>
          <w:tcPr>
            <w:tcW w:w="1191" w:type="dxa"/>
            <w:vAlign w:val="center"/>
          </w:tcPr>
          <w:p w:rsidR="00FA2501" w:rsidRDefault="00FA2501" w:rsidP="00FA2501">
            <w:pPr>
              <w:pStyle w:val="ConsPlusNormal"/>
            </w:pPr>
            <w:r>
              <w:t>Урок 69</w:t>
            </w:r>
          </w:p>
        </w:tc>
        <w:tc>
          <w:tcPr>
            <w:tcW w:w="6405" w:type="dxa"/>
            <w:vAlign w:val="center"/>
          </w:tcPr>
          <w:p w:rsidR="00FA2501" w:rsidRDefault="00FA2501" w:rsidP="00FA2501">
            <w:pPr>
              <w:pStyle w:val="ConsPlusNormal"/>
              <w:jc w:val="both"/>
            </w:pPr>
            <w:r>
              <w:t>Степени сравнения наречий. Практикум</w:t>
            </w:r>
          </w:p>
        </w:tc>
        <w:tc>
          <w:tcPr>
            <w:tcW w:w="1473" w:type="dxa"/>
            <w:vAlign w:val="center"/>
          </w:tcPr>
          <w:p w:rsidR="00FA2501" w:rsidRDefault="00FA2501" w:rsidP="00FA2501">
            <w:pPr>
              <w:pStyle w:val="ConsPlusNormal"/>
              <w:jc w:val="center"/>
            </w:pPr>
            <w:r>
              <w:t>1</w:t>
            </w:r>
          </w:p>
        </w:tc>
      </w:tr>
      <w:tr w:rsidR="00FA2501" w:rsidTr="00FA2501">
        <w:tc>
          <w:tcPr>
            <w:tcW w:w="1191" w:type="dxa"/>
            <w:vAlign w:val="center"/>
          </w:tcPr>
          <w:p w:rsidR="00FA2501" w:rsidRDefault="00FA2501" w:rsidP="00FA2501">
            <w:pPr>
              <w:pStyle w:val="ConsPlusNormal"/>
            </w:pPr>
            <w:r>
              <w:lastRenderedPageBreak/>
              <w:t>Урок 70</w:t>
            </w:r>
          </w:p>
        </w:tc>
        <w:tc>
          <w:tcPr>
            <w:tcW w:w="6405" w:type="dxa"/>
            <w:vAlign w:val="center"/>
          </w:tcPr>
          <w:p w:rsidR="00FA2501" w:rsidRDefault="00FA2501" w:rsidP="00FA2501">
            <w:pPr>
              <w:pStyle w:val="ConsPlusNormal"/>
              <w:jc w:val="both"/>
            </w:pPr>
            <w:r>
              <w:t>Словообразование наречий</w:t>
            </w:r>
          </w:p>
        </w:tc>
        <w:tc>
          <w:tcPr>
            <w:tcW w:w="1473" w:type="dxa"/>
            <w:vAlign w:val="center"/>
          </w:tcPr>
          <w:p w:rsidR="00FA2501" w:rsidRDefault="00FA2501" w:rsidP="00FA2501">
            <w:pPr>
              <w:pStyle w:val="ConsPlusNormal"/>
            </w:pPr>
          </w:p>
        </w:tc>
      </w:tr>
      <w:tr w:rsidR="00FA2501" w:rsidTr="00FA2501">
        <w:tc>
          <w:tcPr>
            <w:tcW w:w="1191" w:type="dxa"/>
            <w:vAlign w:val="center"/>
          </w:tcPr>
          <w:p w:rsidR="00FA2501" w:rsidRDefault="00FA2501" w:rsidP="00FA2501">
            <w:pPr>
              <w:pStyle w:val="ConsPlusNormal"/>
            </w:pPr>
            <w:r>
              <w:t>Урок 71</w:t>
            </w:r>
          </w:p>
        </w:tc>
        <w:tc>
          <w:tcPr>
            <w:tcW w:w="6405" w:type="dxa"/>
            <w:vAlign w:val="center"/>
          </w:tcPr>
          <w:p w:rsidR="00FA2501" w:rsidRDefault="00FA2501" w:rsidP="00FA2501">
            <w:pPr>
              <w:pStyle w:val="ConsPlusNormal"/>
              <w:jc w:val="both"/>
            </w:pPr>
            <w:r>
              <w:t>Морфологический анализ наречия</w:t>
            </w:r>
          </w:p>
        </w:tc>
        <w:tc>
          <w:tcPr>
            <w:tcW w:w="1473" w:type="dxa"/>
            <w:vAlign w:val="center"/>
          </w:tcPr>
          <w:p w:rsidR="00FA2501" w:rsidRDefault="00FA2501" w:rsidP="00FA2501">
            <w:pPr>
              <w:pStyle w:val="ConsPlusNormal"/>
            </w:pPr>
          </w:p>
        </w:tc>
      </w:tr>
      <w:tr w:rsidR="00FA2501" w:rsidRPr="00766E14" w:rsidTr="00FA2501">
        <w:tc>
          <w:tcPr>
            <w:tcW w:w="1191" w:type="dxa"/>
            <w:vAlign w:val="center"/>
          </w:tcPr>
          <w:p w:rsidR="00FA2501" w:rsidRDefault="00FA2501" w:rsidP="00FA2501">
            <w:pPr>
              <w:pStyle w:val="ConsPlusNormal"/>
            </w:pPr>
            <w:r>
              <w:t>Урок 72</w:t>
            </w:r>
          </w:p>
        </w:tc>
        <w:tc>
          <w:tcPr>
            <w:tcW w:w="6405" w:type="dxa"/>
            <w:vAlign w:val="center"/>
          </w:tcPr>
          <w:p w:rsidR="00FA2501" w:rsidRDefault="00FA2501" w:rsidP="00FA2501">
            <w:pPr>
              <w:pStyle w:val="ConsPlusNormal"/>
              <w:jc w:val="both"/>
            </w:pPr>
            <w:r>
              <w:t>Слитное и раздельное написание не с наречиями на -о (-е)</w:t>
            </w:r>
          </w:p>
        </w:tc>
        <w:tc>
          <w:tcPr>
            <w:tcW w:w="1473" w:type="dxa"/>
            <w:vAlign w:val="center"/>
          </w:tcPr>
          <w:p w:rsidR="00FA2501" w:rsidRDefault="00FA2501" w:rsidP="00FA2501">
            <w:pPr>
              <w:pStyle w:val="ConsPlusNormal"/>
            </w:pPr>
          </w:p>
        </w:tc>
      </w:tr>
      <w:tr w:rsidR="00FA2501" w:rsidTr="00FA2501">
        <w:tc>
          <w:tcPr>
            <w:tcW w:w="1191" w:type="dxa"/>
            <w:vAlign w:val="center"/>
          </w:tcPr>
          <w:p w:rsidR="00FA2501" w:rsidRDefault="00FA2501" w:rsidP="00FA2501">
            <w:pPr>
              <w:pStyle w:val="ConsPlusNormal"/>
            </w:pPr>
            <w:r>
              <w:t>Урок 73</w:t>
            </w:r>
          </w:p>
        </w:tc>
        <w:tc>
          <w:tcPr>
            <w:tcW w:w="6405" w:type="dxa"/>
            <w:vAlign w:val="center"/>
          </w:tcPr>
          <w:p w:rsidR="00FA2501" w:rsidRDefault="00FA2501" w:rsidP="00FA2501">
            <w:pPr>
              <w:pStyle w:val="ConsPlusNormal"/>
              <w:jc w:val="both"/>
            </w:pPr>
            <w:r>
              <w:t>Слитное и раздельное написание не с наречиями на -о (-е). Практикум</w:t>
            </w:r>
          </w:p>
        </w:tc>
        <w:tc>
          <w:tcPr>
            <w:tcW w:w="1473" w:type="dxa"/>
            <w:vAlign w:val="center"/>
          </w:tcPr>
          <w:p w:rsidR="00FA2501" w:rsidRDefault="00FA2501" w:rsidP="00FA2501">
            <w:pPr>
              <w:pStyle w:val="ConsPlusNormal"/>
              <w:jc w:val="center"/>
            </w:pPr>
            <w:r>
              <w:t>1</w:t>
            </w:r>
          </w:p>
        </w:tc>
      </w:tr>
      <w:tr w:rsidR="00FA2501" w:rsidRPr="00766E14" w:rsidTr="00FA2501">
        <w:tc>
          <w:tcPr>
            <w:tcW w:w="1191" w:type="dxa"/>
            <w:vAlign w:val="center"/>
          </w:tcPr>
          <w:p w:rsidR="00FA2501" w:rsidRDefault="00FA2501" w:rsidP="00FA2501">
            <w:pPr>
              <w:pStyle w:val="ConsPlusNormal"/>
            </w:pPr>
            <w:r>
              <w:t>Урок 74</w:t>
            </w:r>
          </w:p>
        </w:tc>
        <w:tc>
          <w:tcPr>
            <w:tcW w:w="6405" w:type="dxa"/>
            <w:vAlign w:val="center"/>
          </w:tcPr>
          <w:p w:rsidR="00FA2501" w:rsidRDefault="00FA2501" w:rsidP="00FA2501">
            <w:pPr>
              <w:pStyle w:val="ConsPlusNormal"/>
              <w:jc w:val="both"/>
            </w:pPr>
            <w:r>
              <w:t>Дефис между частями слова в наречиях</w:t>
            </w:r>
          </w:p>
        </w:tc>
        <w:tc>
          <w:tcPr>
            <w:tcW w:w="1473" w:type="dxa"/>
            <w:vAlign w:val="center"/>
          </w:tcPr>
          <w:p w:rsidR="00FA2501" w:rsidRDefault="00FA2501" w:rsidP="00FA2501">
            <w:pPr>
              <w:pStyle w:val="ConsPlusNormal"/>
            </w:pPr>
          </w:p>
        </w:tc>
      </w:tr>
      <w:tr w:rsidR="00FA2501" w:rsidRPr="00766E14" w:rsidTr="00FA2501">
        <w:tc>
          <w:tcPr>
            <w:tcW w:w="1191" w:type="dxa"/>
            <w:vAlign w:val="center"/>
          </w:tcPr>
          <w:p w:rsidR="00FA2501" w:rsidRDefault="00FA2501" w:rsidP="00FA2501">
            <w:pPr>
              <w:pStyle w:val="ConsPlusNormal"/>
            </w:pPr>
            <w:r>
              <w:t>Урок 75</w:t>
            </w:r>
          </w:p>
        </w:tc>
        <w:tc>
          <w:tcPr>
            <w:tcW w:w="6405" w:type="dxa"/>
            <w:vAlign w:val="center"/>
          </w:tcPr>
          <w:p w:rsidR="00FA2501" w:rsidRDefault="00FA2501" w:rsidP="00FA2501">
            <w:pPr>
              <w:pStyle w:val="ConsPlusNormal"/>
              <w:jc w:val="both"/>
            </w:pPr>
            <w:r>
              <w:t>Слитное и раздельное написание наречий, образованных от существительных и количественных числительных</w:t>
            </w:r>
          </w:p>
        </w:tc>
        <w:tc>
          <w:tcPr>
            <w:tcW w:w="1473" w:type="dxa"/>
            <w:vAlign w:val="center"/>
          </w:tcPr>
          <w:p w:rsidR="00FA2501" w:rsidRDefault="00FA2501" w:rsidP="00FA2501">
            <w:pPr>
              <w:pStyle w:val="ConsPlusNormal"/>
            </w:pPr>
          </w:p>
        </w:tc>
      </w:tr>
      <w:tr w:rsidR="00FA2501" w:rsidTr="00FA2501">
        <w:tc>
          <w:tcPr>
            <w:tcW w:w="1191" w:type="dxa"/>
            <w:vAlign w:val="center"/>
          </w:tcPr>
          <w:p w:rsidR="00FA2501" w:rsidRDefault="00FA2501" w:rsidP="00FA2501">
            <w:pPr>
              <w:pStyle w:val="ConsPlusNormal"/>
            </w:pPr>
            <w:r>
              <w:t>Урок 76</w:t>
            </w:r>
          </w:p>
        </w:tc>
        <w:tc>
          <w:tcPr>
            <w:tcW w:w="6405" w:type="dxa"/>
            <w:vAlign w:val="center"/>
          </w:tcPr>
          <w:p w:rsidR="00FA2501" w:rsidRDefault="00FA2501" w:rsidP="00FA2501">
            <w:pPr>
              <w:pStyle w:val="ConsPlusNormal"/>
              <w:jc w:val="both"/>
            </w:pPr>
            <w:r>
              <w:t>Слитное и раздельное написание наречий, образованных от существительных и количественных числительных. Практикум</w:t>
            </w:r>
          </w:p>
        </w:tc>
        <w:tc>
          <w:tcPr>
            <w:tcW w:w="1473" w:type="dxa"/>
            <w:vAlign w:val="center"/>
          </w:tcPr>
          <w:p w:rsidR="00FA2501" w:rsidRDefault="00FA2501" w:rsidP="00FA2501">
            <w:pPr>
              <w:pStyle w:val="ConsPlusNormal"/>
              <w:jc w:val="center"/>
            </w:pPr>
            <w:r>
              <w:t>1</w:t>
            </w:r>
          </w:p>
        </w:tc>
      </w:tr>
      <w:tr w:rsidR="00FA2501" w:rsidRPr="00766E14" w:rsidTr="00FA2501">
        <w:tc>
          <w:tcPr>
            <w:tcW w:w="1191" w:type="dxa"/>
            <w:vAlign w:val="center"/>
          </w:tcPr>
          <w:p w:rsidR="00FA2501" w:rsidRDefault="00FA2501" w:rsidP="00FA2501">
            <w:pPr>
              <w:pStyle w:val="ConsPlusNormal"/>
            </w:pPr>
            <w:r>
              <w:t>Урок 77</w:t>
            </w:r>
          </w:p>
        </w:tc>
        <w:tc>
          <w:tcPr>
            <w:tcW w:w="6405" w:type="dxa"/>
            <w:vAlign w:val="center"/>
          </w:tcPr>
          <w:p w:rsidR="00FA2501" w:rsidRDefault="00FA2501" w:rsidP="00FA2501">
            <w:pPr>
              <w:pStyle w:val="ConsPlusNormal"/>
              <w:jc w:val="both"/>
            </w:pPr>
            <w:r>
              <w:t>Одна и две буквы н в наречиях на -о (-е)</w:t>
            </w:r>
          </w:p>
        </w:tc>
        <w:tc>
          <w:tcPr>
            <w:tcW w:w="1473" w:type="dxa"/>
            <w:vAlign w:val="center"/>
          </w:tcPr>
          <w:p w:rsidR="00FA2501" w:rsidRDefault="00FA2501" w:rsidP="00FA2501">
            <w:pPr>
              <w:pStyle w:val="ConsPlusNormal"/>
            </w:pPr>
          </w:p>
        </w:tc>
      </w:tr>
      <w:tr w:rsidR="00FA2501" w:rsidTr="00FA2501">
        <w:tc>
          <w:tcPr>
            <w:tcW w:w="1191" w:type="dxa"/>
            <w:vAlign w:val="center"/>
          </w:tcPr>
          <w:p w:rsidR="00FA2501" w:rsidRDefault="00FA2501" w:rsidP="00FA2501">
            <w:pPr>
              <w:pStyle w:val="ConsPlusNormal"/>
            </w:pPr>
            <w:r>
              <w:t>Урок 78</w:t>
            </w:r>
          </w:p>
        </w:tc>
        <w:tc>
          <w:tcPr>
            <w:tcW w:w="6405" w:type="dxa"/>
            <w:vAlign w:val="center"/>
          </w:tcPr>
          <w:p w:rsidR="00FA2501" w:rsidRDefault="00FA2501" w:rsidP="00FA2501">
            <w:pPr>
              <w:pStyle w:val="ConsPlusNormal"/>
              <w:jc w:val="both"/>
            </w:pPr>
            <w:r>
              <w:t xml:space="preserve">Одна и две буквы н в наречиях на -о (-е). </w:t>
            </w:r>
            <w:r>
              <w:lastRenderedPageBreak/>
              <w:t>Практикум</w:t>
            </w:r>
          </w:p>
        </w:tc>
        <w:tc>
          <w:tcPr>
            <w:tcW w:w="1473" w:type="dxa"/>
            <w:vAlign w:val="center"/>
          </w:tcPr>
          <w:p w:rsidR="00FA2501" w:rsidRDefault="00FA2501" w:rsidP="00FA2501">
            <w:pPr>
              <w:pStyle w:val="ConsPlusNormal"/>
              <w:jc w:val="center"/>
            </w:pPr>
            <w:r>
              <w:lastRenderedPageBreak/>
              <w:t>1</w:t>
            </w:r>
          </w:p>
        </w:tc>
      </w:tr>
      <w:tr w:rsidR="00FA2501" w:rsidRPr="00766E14" w:rsidTr="00FA2501">
        <w:tc>
          <w:tcPr>
            <w:tcW w:w="1191" w:type="dxa"/>
            <w:vAlign w:val="center"/>
          </w:tcPr>
          <w:p w:rsidR="00FA2501" w:rsidRDefault="00FA2501" w:rsidP="00FA2501">
            <w:pPr>
              <w:pStyle w:val="ConsPlusNormal"/>
            </w:pPr>
            <w:r>
              <w:lastRenderedPageBreak/>
              <w:t>Урок 79</w:t>
            </w:r>
          </w:p>
        </w:tc>
        <w:tc>
          <w:tcPr>
            <w:tcW w:w="6405" w:type="dxa"/>
            <w:vAlign w:val="center"/>
          </w:tcPr>
          <w:p w:rsidR="00FA2501" w:rsidRDefault="00FA2501" w:rsidP="00FA2501">
            <w:pPr>
              <w:pStyle w:val="ConsPlusNormal"/>
              <w:jc w:val="both"/>
            </w:pPr>
            <w:r>
              <w:t>Буквы о и е после шипящих на конце наречий</w:t>
            </w:r>
          </w:p>
        </w:tc>
        <w:tc>
          <w:tcPr>
            <w:tcW w:w="1473" w:type="dxa"/>
            <w:vAlign w:val="center"/>
          </w:tcPr>
          <w:p w:rsidR="00FA2501" w:rsidRDefault="00FA2501" w:rsidP="00FA2501">
            <w:pPr>
              <w:pStyle w:val="ConsPlusNormal"/>
            </w:pPr>
          </w:p>
        </w:tc>
      </w:tr>
      <w:tr w:rsidR="00FA2501" w:rsidTr="00FA2501">
        <w:tc>
          <w:tcPr>
            <w:tcW w:w="1191" w:type="dxa"/>
            <w:vAlign w:val="center"/>
          </w:tcPr>
          <w:p w:rsidR="00FA2501" w:rsidRDefault="00FA2501" w:rsidP="00FA2501">
            <w:pPr>
              <w:pStyle w:val="ConsPlusNormal"/>
            </w:pPr>
            <w:r>
              <w:t>Урок 80</w:t>
            </w:r>
          </w:p>
        </w:tc>
        <w:tc>
          <w:tcPr>
            <w:tcW w:w="6405" w:type="dxa"/>
            <w:vAlign w:val="center"/>
          </w:tcPr>
          <w:p w:rsidR="00FA2501" w:rsidRDefault="00FA2501" w:rsidP="00FA2501">
            <w:pPr>
              <w:pStyle w:val="ConsPlusNormal"/>
              <w:jc w:val="both"/>
            </w:pPr>
            <w:r>
              <w:t>Буквы о и е после шипящих на конце наречий. Практикум</w:t>
            </w:r>
          </w:p>
        </w:tc>
        <w:tc>
          <w:tcPr>
            <w:tcW w:w="1473" w:type="dxa"/>
            <w:vAlign w:val="center"/>
          </w:tcPr>
          <w:p w:rsidR="00FA2501" w:rsidRDefault="00FA2501" w:rsidP="00FA2501">
            <w:pPr>
              <w:pStyle w:val="ConsPlusNormal"/>
              <w:jc w:val="center"/>
            </w:pPr>
            <w:r>
              <w:t>1</w:t>
            </w:r>
          </w:p>
        </w:tc>
      </w:tr>
      <w:tr w:rsidR="00FA2501" w:rsidRPr="00766E14" w:rsidTr="00FA2501">
        <w:tc>
          <w:tcPr>
            <w:tcW w:w="1191" w:type="dxa"/>
            <w:vAlign w:val="center"/>
          </w:tcPr>
          <w:p w:rsidR="00FA2501" w:rsidRDefault="00FA2501" w:rsidP="00FA2501">
            <w:pPr>
              <w:pStyle w:val="ConsPlusNormal"/>
            </w:pPr>
            <w:r>
              <w:t>Урок 81</w:t>
            </w:r>
          </w:p>
        </w:tc>
        <w:tc>
          <w:tcPr>
            <w:tcW w:w="6405" w:type="dxa"/>
            <w:vAlign w:val="center"/>
          </w:tcPr>
          <w:p w:rsidR="00FA2501" w:rsidRDefault="00FA2501" w:rsidP="00FA2501">
            <w:pPr>
              <w:pStyle w:val="ConsPlusNormal"/>
              <w:jc w:val="both"/>
            </w:pPr>
            <w:r>
              <w:t>Буквы о и а на конце наречий</w:t>
            </w:r>
          </w:p>
        </w:tc>
        <w:tc>
          <w:tcPr>
            <w:tcW w:w="1473" w:type="dxa"/>
            <w:vAlign w:val="center"/>
          </w:tcPr>
          <w:p w:rsidR="00FA2501" w:rsidRDefault="00FA2501" w:rsidP="00FA2501">
            <w:pPr>
              <w:pStyle w:val="ConsPlusNormal"/>
            </w:pPr>
          </w:p>
        </w:tc>
      </w:tr>
      <w:tr w:rsidR="00FA2501" w:rsidTr="00FA2501">
        <w:tc>
          <w:tcPr>
            <w:tcW w:w="1191" w:type="dxa"/>
            <w:vAlign w:val="center"/>
          </w:tcPr>
          <w:p w:rsidR="00FA2501" w:rsidRDefault="00FA2501" w:rsidP="00FA2501">
            <w:pPr>
              <w:pStyle w:val="ConsPlusNormal"/>
            </w:pPr>
            <w:r>
              <w:t>Урок 82</w:t>
            </w:r>
          </w:p>
        </w:tc>
        <w:tc>
          <w:tcPr>
            <w:tcW w:w="6405" w:type="dxa"/>
            <w:vAlign w:val="center"/>
          </w:tcPr>
          <w:p w:rsidR="00FA2501" w:rsidRDefault="00FA2501" w:rsidP="00FA2501">
            <w:pPr>
              <w:pStyle w:val="ConsPlusNormal"/>
              <w:jc w:val="both"/>
            </w:pPr>
            <w:r>
              <w:t>Буквы о и а на конце наречий. Практикум</w:t>
            </w:r>
          </w:p>
        </w:tc>
        <w:tc>
          <w:tcPr>
            <w:tcW w:w="1473" w:type="dxa"/>
            <w:vAlign w:val="center"/>
          </w:tcPr>
          <w:p w:rsidR="00FA2501" w:rsidRDefault="00FA2501" w:rsidP="00FA2501">
            <w:pPr>
              <w:pStyle w:val="ConsPlusNormal"/>
              <w:jc w:val="center"/>
            </w:pPr>
            <w:r>
              <w:t>1</w:t>
            </w:r>
          </w:p>
        </w:tc>
      </w:tr>
      <w:tr w:rsidR="00FA2501" w:rsidRPr="00766E14" w:rsidTr="00FA2501">
        <w:tc>
          <w:tcPr>
            <w:tcW w:w="1191" w:type="dxa"/>
            <w:vAlign w:val="center"/>
          </w:tcPr>
          <w:p w:rsidR="00FA2501" w:rsidRDefault="00FA2501" w:rsidP="00FA2501">
            <w:pPr>
              <w:pStyle w:val="ConsPlusNormal"/>
            </w:pPr>
            <w:r>
              <w:t>Урок 83</w:t>
            </w:r>
          </w:p>
        </w:tc>
        <w:tc>
          <w:tcPr>
            <w:tcW w:w="6405" w:type="dxa"/>
            <w:vAlign w:val="center"/>
          </w:tcPr>
          <w:p w:rsidR="00FA2501" w:rsidRDefault="00FA2501" w:rsidP="00FA2501">
            <w:pPr>
              <w:pStyle w:val="ConsPlusNormal"/>
              <w:jc w:val="both"/>
            </w:pPr>
            <w:r>
              <w:t>Мягкий знак после шипящих на конце наречий</w:t>
            </w:r>
          </w:p>
        </w:tc>
        <w:tc>
          <w:tcPr>
            <w:tcW w:w="1473" w:type="dxa"/>
            <w:vAlign w:val="center"/>
          </w:tcPr>
          <w:p w:rsidR="00FA2501" w:rsidRDefault="00FA2501" w:rsidP="00FA2501">
            <w:pPr>
              <w:pStyle w:val="ConsPlusNormal"/>
            </w:pPr>
          </w:p>
        </w:tc>
      </w:tr>
      <w:tr w:rsidR="00FA2501" w:rsidTr="00FA2501">
        <w:tc>
          <w:tcPr>
            <w:tcW w:w="1191" w:type="dxa"/>
            <w:vAlign w:val="center"/>
          </w:tcPr>
          <w:p w:rsidR="00FA2501" w:rsidRDefault="00FA2501" w:rsidP="00FA2501">
            <w:pPr>
              <w:pStyle w:val="ConsPlusNormal"/>
            </w:pPr>
            <w:r>
              <w:t>Урок 84</w:t>
            </w:r>
          </w:p>
        </w:tc>
        <w:tc>
          <w:tcPr>
            <w:tcW w:w="6405" w:type="dxa"/>
            <w:vAlign w:val="center"/>
          </w:tcPr>
          <w:p w:rsidR="00FA2501" w:rsidRDefault="00FA2501" w:rsidP="00FA2501">
            <w:pPr>
              <w:pStyle w:val="ConsPlusNormal"/>
              <w:jc w:val="both"/>
            </w:pPr>
            <w:r>
              <w:t>Мягкий знак после шипящих на конце наречий. Практикум</w:t>
            </w:r>
          </w:p>
        </w:tc>
        <w:tc>
          <w:tcPr>
            <w:tcW w:w="1473" w:type="dxa"/>
            <w:vAlign w:val="center"/>
          </w:tcPr>
          <w:p w:rsidR="00FA2501" w:rsidRDefault="00FA2501" w:rsidP="00FA2501">
            <w:pPr>
              <w:pStyle w:val="ConsPlusNormal"/>
              <w:jc w:val="center"/>
            </w:pPr>
            <w:r>
              <w:t>1</w:t>
            </w:r>
          </w:p>
        </w:tc>
      </w:tr>
      <w:tr w:rsidR="00FA2501" w:rsidTr="00FA2501">
        <w:tc>
          <w:tcPr>
            <w:tcW w:w="1191" w:type="dxa"/>
            <w:vAlign w:val="center"/>
          </w:tcPr>
          <w:p w:rsidR="00FA2501" w:rsidRDefault="00FA2501" w:rsidP="00FA2501">
            <w:pPr>
              <w:pStyle w:val="ConsPlusNormal"/>
            </w:pPr>
            <w:r>
              <w:t>Урок 85</w:t>
            </w:r>
          </w:p>
        </w:tc>
        <w:tc>
          <w:tcPr>
            <w:tcW w:w="6405" w:type="dxa"/>
            <w:vAlign w:val="center"/>
          </w:tcPr>
          <w:p w:rsidR="00FA2501" w:rsidRDefault="00FA2501" w:rsidP="00FA2501">
            <w:pPr>
              <w:pStyle w:val="ConsPlusNormal"/>
              <w:jc w:val="both"/>
            </w:pPr>
            <w:r>
              <w:t>Повторение темы "Наречие"</w:t>
            </w:r>
          </w:p>
        </w:tc>
        <w:tc>
          <w:tcPr>
            <w:tcW w:w="1473" w:type="dxa"/>
            <w:vAlign w:val="center"/>
          </w:tcPr>
          <w:p w:rsidR="00FA2501" w:rsidRDefault="00FA2501" w:rsidP="00FA2501">
            <w:pPr>
              <w:pStyle w:val="ConsPlusNormal"/>
            </w:pPr>
          </w:p>
        </w:tc>
      </w:tr>
      <w:tr w:rsidR="00FA2501" w:rsidTr="00FA2501">
        <w:tc>
          <w:tcPr>
            <w:tcW w:w="1191" w:type="dxa"/>
            <w:vAlign w:val="center"/>
          </w:tcPr>
          <w:p w:rsidR="00FA2501" w:rsidRDefault="00FA2501" w:rsidP="00FA2501">
            <w:pPr>
              <w:pStyle w:val="ConsPlusNormal"/>
            </w:pPr>
            <w:r>
              <w:t>Урок 86</w:t>
            </w:r>
          </w:p>
        </w:tc>
        <w:tc>
          <w:tcPr>
            <w:tcW w:w="6405" w:type="dxa"/>
            <w:vAlign w:val="center"/>
          </w:tcPr>
          <w:p w:rsidR="00FA2501" w:rsidRDefault="00FA2501" w:rsidP="00FA2501">
            <w:pPr>
              <w:pStyle w:val="ConsPlusNormal"/>
              <w:jc w:val="both"/>
            </w:pPr>
            <w:r>
              <w:t>Диктант с грамматическим заданием</w:t>
            </w:r>
          </w:p>
        </w:tc>
        <w:tc>
          <w:tcPr>
            <w:tcW w:w="1473" w:type="dxa"/>
            <w:vAlign w:val="center"/>
          </w:tcPr>
          <w:p w:rsidR="00FA2501" w:rsidRDefault="00FA2501" w:rsidP="00FA2501">
            <w:pPr>
              <w:pStyle w:val="ConsPlusNormal"/>
            </w:pPr>
          </w:p>
        </w:tc>
      </w:tr>
      <w:tr w:rsidR="00FA2501" w:rsidRPr="00766E14" w:rsidTr="00FA2501">
        <w:tc>
          <w:tcPr>
            <w:tcW w:w="1191" w:type="dxa"/>
            <w:vAlign w:val="center"/>
          </w:tcPr>
          <w:p w:rsidR="00FA2501" w:rsidRDefault="00FA2501" w:rsidP="00FA2501">
            <w:pPr>
              <w:pStyle w:val="ConsPlusNormal"/>
            </w:pPr>
            <w:r>
              <w:t>Урок 87</w:t>
            </w:r>
          </w:p>
        </w:tc>
        <w:tc>
          <w:tcPr>
            <w:tcW w:w="6405" w:type="dxa"/>
            <w:vAlign w:val="center"/>
          </w:tcPr>
          <w:p w:rsidR="00FA2501" w:rsidRDefault="00FA2501" w:rsidP="00FA2501">
            <w:pPr>
              <w:pStyle w:val="ConsPlusNormal"/>
              <w:jc w:val="both"/>
            </w:pPr>
            <w:r>
              <w:t>Слова категории состояния в системе частей речи</w:t>
            </w:r>
          </w:p>
        </w:tc>
        <w:tc>
          <w:tcPr>
            <w:tcW w:w="1473" w:type="dxa"/>
            <w:vAlign w:val="center"/>
          </w:tcPr>
          <w:p w:rsidR="00FA2501" w:rsidRDefault="00FA2501" w:rsidP="00FA2501">
            <w:pPr>
              <w:pStyle w:val="ConsPlusNormal"/>
            </w:pPr>
          </w:p>
        </w:tc>
      </w:tr>
      <w:tr w:rsidR="00FA2501" w:rsidRPr="00766E14" w:rsidTr="00FA2501">
        <w:tc>
          <w:tcPr>
            <w:tcW w:w="1191" w:type="dxa"/>
            <w:vAlign w:val="center"/>
          </w:tcPr>
          <w:p w:rsidR="00FA2501" w:rsidRDefault="00FA2501" w:rsidP="00FA2501">
            <w:pPr>
              <w:pStyle w:val="ConsPlusNormal"/>
            </w:pPr>
            <w:r>
              <w:t>Урок 88</w:t>
            </w:r>
          </w:p>
        </w:tc>
        <w:tc>
          <w:tcPr>
            <w:tcW w:w="6405" w:type="dxa"/>
            <w:vAlign w:val="center"/>
          </w:tcPr>
          <w:p w:rsidR="00FA2501" w:rsidRDefault="00FA2501" w:rsidP="00FA2501">
            <w:pPr>
              <w:pStyle w:val="ConsPlusNormal"/>
              <w:jc w:val="both"/>
            </w:pPr>
            <w:r>
              <w:t>Слова категории состояния и наречия</w:t>
            </w:r>
          </w:p>
        </w:tc>
        <w:tc>
          <w:tcPr>
            <w:tcW w:w="1473" w:type="dxa"/>
            <w:vAlign w:val="center"/>
          </w:tcPr>
          <w:p w:rsidR="00FA2501" w:rsidRDefault="00FA2501" w:rsidP="00FA2501">
            <w:pPr>
              <w:pStyle w:val="ConsPlusNormal"/>
            </w:pPr>
          </w:p>
        </w:tc>
      </w:tr>
      <w:tr w:rsidR="00FA2501" w:rsidRPr="00766E14" w:rsidTr="00FA2501">
        <w:tc>
          <w:tcPr>
            <w:tcW w:w="1191" w:type="dxa"/>
            <w:vAlign w:val="center"/>
          </w:tcPr>
          <w:p w:rsidR="00FA2501" w:rsidRDefault="00FA2501" w:rsidP="00FA2501">
            <w:pPr>
              <w:pStyle w:val="ConsPlusNormal"/>
            </w:pPr>
            <w:r>
              <w:lastRenderedPageBreak/>
              <w:t>Урок 89</w:t>
            </w:r>
          </w:p>
        </w:tc>
        <w:tc>
          <w:tcPr>
            <w:tcW w:w="6405" w:type="dxa"/>
            <w:vAlign w:val="center"/>
          </w:tcPr>
          <w:p w:rsidR="00FA2501" w:rsidRDefault="00FA2501" w:rsidP="00FA2501">
            <w:pPr>
              <w:pStyle w:val="ConsPlusNormal"/>
              <w:jc w:val="both"/>
            </w:pPr>
            <w:r>
              <w:t>Служебные части речи в русском языке</w:t>
            </w:r>
          </w:p>
        </w:tc>
        <w:tc>
          <w:tcPr>
            <w:tcW w:w="1473" w:type="dxa"/>
            <w:vAlign w:val="center"/>
          </w:tcPr>
          <w:p w:rsidR="00FA2501" w:rsidRDefault="00FA2501" w:rsidP="00FA2501">
            <w:pPr>
              <w:pStyle w:val="ConsPlusNormal"/>
            </w:pPr>
          </w:p>
        </w:tc>
      </w:tr>
      <w:tr w:rsidR="00FA2501" w:rsidTr="00FA2501">
        <w:tc>
          <w:tcPr>
            <w:tcW w:w="1191" w:type="dxa"/>
            <w:vAlign w:val="center"/>
          </w:tcPr>
          <w:p w:rsidR="00FA2501" w:rsidRDefault="00FA2501" w:rsidP="00FA2501">
            <w:pPr>
              <w:pStyle w:val="ConsPlusNormal"/>
            </w:pPr>
            <w:r>
              <w:t>Урок 90</w:t>
            </w:r>
          </w:p>
        </w:tc>
        <w:tc>
          <w:tcPr>
            <w:tcW w:w="6405" w:type="dxa"/>
            <w:vAlign w:val="center"/>
          </w:tcPr>
          <w:p w:rsidR="00FA2501" w:rsidRDefault="00FA2501" w:rsidP="00FA2501">
            <w:pPr>
              <w:pStyle w:val="ConsPlusNormal"/>
              <w:jc w:val="both"/>
            </w:pPr>
            <w:r>
              <w:t>Предлог как часть речи</w:t>
            </w:r>
          </w:p>
        </w:tc>
        <w:tc>
          <w:tcPr>
            <w:tcW w:w="1473" w:type="dxa"/>
            <w:vAlign w:val="center"/>
          </w:tcPr>
          <w:p w:rsidR="00FA2501" w:rsidRDefault="00FA2501" w:rsidP="00FA2501">
            <w:pPr>
              <w:pStyle w:val="ConsPlusNormal"/>
            </w:pPr>
          </w:p>
        </w:tc>
      </w:tr>
      <w:tr w:rsidR="00FA2501" w:rsidTr="00FA2501">
        <w:tc>
          <w:tcPr>
            <w:tcW w:w="1191" w:type="dxa"/>
            <w:vAlign w:val="center"/>
          </w:tcPr>
          <w:p w:rsidR="00FA2501" w:rsidRDefault="00FA2501" w:rsidP="00FA2501">
            <w:pPr>
              <w:pStyle w:val="ConsPlusNormal"/>
            </w:pPr>
            <w:r>
              <w:t>Урок 91</w:t>
            </w:r>
          </w:p>
        </w:tc>
        <w:tc>
          <w:tcPr>
            <w:tcW w:w="6405" w:type="dxa"/>
            <w:vAlign w:val="center"/>
          </w:tcPr>
          <w:p w:rsidR="00FA2501" w:rsidRDefault="00FA2501" w:rsidP="00FA2501">
            <w:pPr>
              <w:pStyle w:val="ConsPlusNormal"/>
              <w:jc w:val="both"/>
            </w:pPr>
            <w:r>
              <w:t>Предлоги производные и непроизводные</w:t>
            </w:r>
          </w:p>
        </w:tc>
        <w:tc>
          <w:tcPr>
            <w:tcW w:w="1473" w:type="dxa"/>
            <w:vAlign w:val="center"/>
          </w:tcPr>
          <w:p w:rsidR="00FA2501" w:rsidRDefault="00FA2501" w:rsidP="00FA2501">
            <w:pPr>
              <w:pStyle w:val="ConsPlusNormal"/>
            </w:pPr>
          </w:p>
        </w:tc>
      </w:tr>
      <w:tr w:rsidR="00FA2501" w:rsidTr="00FA2501">
        <w:tc>
          <w:tcPr>
            <w:tcW w:w="1191" w:type="dxa"/>
            <w:vAlign w:val="center"/>
          </w:tcPr>
          <w:p w:rsidR="00FA2501" w:rsidRDefault="00FA2501" w:rsidP="00FA2501">
            <w:pPr>
              <w:pStyle w:val="ConsPlusNormal"/>
            </w:pPr>
            <w:r>
              <w:t>Урок 92</w:t>
            </w:r>
          </w:p>
        </w:tc>
        <w:tc>
          <w:tcPr>
            <w:tcW w:w="6405" w:type="dxa"/>
            <w:vAlign w:val="center"/>
          </w:tcPr>
          <w:p w:rsidR="00FA2501" w:rsidRDefault="00FA2501" w:rsidP="00FA2501">
            <w:pPr>
              <w:pStyle w:val="ConsPlusNormal"/>
              <w:jc w:val="both"/>
            </w:pPr>
            <w:r>
              <w:t>Предлоги производные и непроизводные. Практикум</w:t>
            </w:r>
          </w:p>
        </w:tc>
        <w:tc>
          <w:tcPr>
            <w:tcW w:w="1473" w:type="dxa"/>
            <w:vAlign w:val="center"/>
          </w:tcPr>
          <w:p w:rsidR="00FA2501" w:rsidRDefault="00FA2501" w:rsidP="00FA2501">
            <w:pPr>
              <w:pStyle w:val="ConsPlusNormal"/>
              <w:jc w:val="center"/>
            </w:pPr>
            <w:r>
              <w:t>1</w:t>
            </w:r>
          </w:p>
        </w:tc>
      </w:tr>
      <w:tr w:rsidR="00FA2501" w:rsidTr="00FA2501">
        <w:tc>
          <w:tcPr>
            <w:tcW w:w="1191" w:type="dxa"/>
            <w:vAlign w:val="center"/>
          </w:tcPr>
          <w:p w:rsidR="00FA2501" w:rsidRDefault="00FA2501" w:rsidP="00FA2501">
            <w:pPr>
              <w:pStyle w:val="ConsPlusNormal"/>
            </w:pPr>
            <w:r>
              <w:t>Урок 93</w:t>
            </w:r>
          </w:p>
        </w:tc>
        <w:tc>
          <w:tcPr>
            <w:tcW w:w="6405" w:type="dxa"/>
            <w:vAlign w:val="center"/>
          </w:tcPr>
          <w:p w:rsidR="00FA2501" w:rsidRDefault="00FA2501" w:rsidP="00FA2501">
            <w:pPr>
              <w:pStyle w:val="ConsPlusNormal"/>
              <w:jc w:val="both"/>
            </w:pPr>
            <w:r>
              <w:t>Предлоги простые и составные</w:t>
            </w:r>
          </w:p>
        </w:tc>
        <w:tc>
          <w:tcPr>
            <w:tcW w:w="1473" w:type="dxa"/>
            <w:vAlign w:val="center"/>
          </w:tcPr>
          <w:p w:rsidR="00FA2501" w:rsidRDefault="00FA2501" w:rsidP="00FA2501">
            <w:pPr>
              <w:pStyle w:val="ConsPlusNormal"/>
            </w:pPr>
          </w:p>
        </w:tc>
      </w:tr>
      <w:tr w:rsidR="00FA2501" w:rsidTr="00FA2501">
        <w:tc>
          <w:tcPr>
            <w:tcW w:w="1191" w:type="dxa"/>
            <w:vAlign w:val="center"/>
          </w:tcPr>
          <w:p w:rsidR="00FA2501" w:rsidRDefault="00FA2501" w:rsidP="00FA2501">
            <w:pPr>
              <w:pStyle w:val="ConsPlusNormal"/>
            </w:pPr>
            <w:r>
              <w:t>Урок 94</w:t>
            </w:r>
          </w:p>
        </w:tc>
        <w:tc>
          <w:tcPr>
            <w:tcW w:w="6405" w:type="dxa"/>
            <w:vAlign w:val="center"/>
          </w:tcPr>
          <w:p w:rsidR="00FA2501" w:rsidRDefault="00FA2501" w:rsidP="00FA2501">
            <w:pPr>
              <w:pStyle w:val="ConsPlusNormal"/>
              <w:jc w:val="both"/>
            </w:pPr>
            <w:r>
              <w:t>Предлоги простые и составные. Практикум</w:t>
            </w:r>
          </w:p>
        </w:tc>
        <w:tc>
          <w:tcPr>
            <w:tcW w:w="1473" w:type="dxa"/>
            <w:vAlign w:val="center"/>
          </w:tcPr>
          <w:p w:rsidR="00FA2501" w:rsidRDefault="00FA2501" w:rsidP="00FA2501">
            <w:pPr>
              <w:pStyle w:val="ConsPlusNormal"/>
              <w:jc w:val="center"/>
            </w:pPr>
            <w:r>
              <w:t>1</w:t>
            </w:r>
          </w:p>
        </w:tc>
      </w:tr>
      <w:tr w:rsidR="00FA2501" w:rsidTr="00FA2501">
        <w:tc>
          <w:tcPr>
            <w:tcW w:w="1191" w:type="dxa"/>
            <w:vAlign w:val="center"/>
          </w:tcPr>
          <w:p w:rsidR="00FA2501" w:rsidRDefault="00FA2501" w:rsidP="00FA2501">
            <w:pPr>
              <w:pStyle w:val="ConsPlusNormal"/>
            </w:pPr>
            <w:r>
              <w:t>Урок 95</w:t>
            </w:r>
          </w:p>
        </w:tc>
        <w:tc>
          <w:tcPr>
            <w:tcW w:w="6405" w:type="dxa"/>
            <w:vAlign w:val="center"/>
          </w:tcPr>
          <w:p w:rsidR="00FA2501" w:rsidRDefault="00FA2501" w:rsidP="00FA2501">
            <w:pPr>
              <w:pStyle w:val="ConsPlusNormal"/>
              <w:jc w:val="both"/>
            </w:pPr>
            <w:r>
              <w:t>Правописание предлогов</w:t>
            </w:r>
          </w:p>
        </w:tc>
        <w:tc>
          <w:tcPr>
            <w:tcW w:w="1473" w:type="dxa"/>
            <w:vAlign w:val="center"/>
          </w:tcPr>
          <w:p w:rsidR="00FA2501" w:rsidRDefault="00FA2501" w:rsidP="00FA2501">
            <w:pPr>
              <w:pStyle w:val="ConsPlusNormal"/>
            </w:pPr>
          </w:p>
        </w:tc>
      </w:tr>
      <w:tr w:rsidR="00FA2501" w:rsidTr="00FA2501">
        <w:tc>
          <w:tcPr>
            <w:tcW w:w="1191" w:type="dxa"/>
            <w:vAlign w:val="center"/>
          </w:tcPr>
          <w:p w:rsidR="00FA2501" w:rsidRDefault="00FA2501" w:rsidP="00FA2501">
            <w:pPr>
              <w:pStyle w:val="ConsPlusNormal"/>
            </w:pPr>
            <w:r>
              <w:t>Урок 96</w:t>
            </w:r>
          </w:p>
        </w:tc>
        <w:tc>
          <w:tcPr>
            <w:tcW w:w="6405" w:type="dxa"/>
            <w:vAlign w:val="center"/>
          </w:tcPr>
          <w:p w:rsidR="00FA2501" w:rsidRDefault="00FA2501" w:rsidP="00FA2501">
            <w:pPr>
              <w:pStyle w:val="ConsPlusNormal"/>
              <w:jc w:val="both"/>
            </w:pPr>
            <w:r>
              <w:t>Правописание предлогов. Практикум</w:t>
            </w:r>
          </w:p>
        </w:tc>
        <w:tc>
          <w:tcPr>
            <w:tcW w:w="1473" w:type="dxa"/>
            <w:vAlign w:val="center"/>
          </w:tcPr>
          <w:p w:rsidR="00FA2501" w:rsidRDefault="00FA2501" w:rsidP="00FA2501">
            <w:pPr>
              <w:pStyle w:val="ConsPlusNormal"/>
              <w:jc w:val="center"/>
            </w:pPr>
            <w:r>
              <w:t>1</w:t>
            </w:r>
          </w:p>
        </w:tc>
      </w:tr>
      <w:tr w:rsidR="00FA2501" w:rsidTr="00FA2501">
        <w:tc>
          <w:tcPr>
            <w:tcW w:w="1191" w:type="dxa"/>
            <w:vAlign w:val="center"/>
          </w:tcPr>
          <w:p w:rsidR="00FA2501" w:rsidRDefault="00FA2501" w:rsidP="00FA2501">
            <w:pPr>
              <w:pStyle w:val="ConsPlusNormal"/>
            </w:pPr>
            <w:r>
              <w:t>Урок 97</w:t>
            </w:r>
          </w:p>
        </w:tc>
        <w:tc>
          <w:tcPr>
            <w:tcW w:w="6405" w:type="dxa"/>
            <w:vAlign w:val="center"/>
          </w:tcPr>
          <w:p w:rsidR="00FA2501" w:rsidRDefault="00FA2501" w:rsidP="00FA2501">
            <w:pPr>
              <w:pStyle w:val="ConsPlusNormal"/>
              <w:jc w:val="both"/>
            </w:pPr>
            <w:r>
              <w:t>Употребление предлогов в речи</w:t>
            </w:r>
          </w:p>
        </w:tc>
        <w:tc>
          <w:tcPr>
            <w:tcW w:w="1473" w:type="dxa"/>
            <w:vAlign w:val="center"/>
          </w:tcPr>
          <w:p w:rsidR="00FA2501" w:rsidRDefault="00FA2501" w:rsidP="00FA2501">
            <w:pPr>
              <w:pStyle w:val="ConsPlusNormal"/>
            </w:pPr>
          </w:p>
        </w:tc>
      </w:tr>
      <w:tr w:rsidR="00FA2501" w:rsidTr="00FA2501">
        <w:tc>
          <w:tcPr>
            <w:tcW w:w="1191" w:type="dxa"/>
            <w:vAlign w:val="center"/>
          </w:tcPr>
          <w:p w:rsidR="00FA2501" w:rsidRDefault="00FA2501" w:rsidP="00FA2501">
            <w:pPr>
              <w:pStyle w:val="ConsPlusNormal"/>
            </w:pPr>
            <w:r>
              <w:t>Урок 98</w:t>
            </w:r>
          </w:p>
        </w:tc>
        <w:tc>
          <w:tcPr>
            <w:tcW w:w="6405" w:type="dxa"/>
            <w:vAlign w:val="center"/>
          </w:tcPr>
          <w:p w:rsidR="00FA2501" w:rsidRDefault="00FA2501" w:rsidP="00FA2501">
            <w:pPr>
              <w:pStyle w:val="ConsPlusNormal"/>
              <w:jc w:val="both"/>
            </w:pPr>
            <w:r>
              <w:t>Употребление предлогов в речи. Практикум</w:t>
            </w:r>
          </w:p>
        </w:tc>
        <w:tc>
          <w:tcPr>
            <w:tcW w:w="1473" w:type="dxa"/>
            <w:vAlign w:val="center"/>
          </w:tcPr>
          <w:p w:rsidR="00FA2501" w:rsidRDefault="00FA2501" w:rsidP="00FA2501">
            <w:pPr>
              <w:pStyle w:val="ConsPlusNormal"/>
              <w:jc w:val="center"/>
            </w:pPr>
            <w:r>
              <w:t>1</w:t>
            </w:r>
          </w:p>
        </w:tc>
      </w:tr>
      <w:tr w:rsidR="00FA2501" w:rsidTr="00FA2501">
        <w:tc>
          <w:tcPr>
            <w:tcW w:w="1191" w:type="dxa"/>
            <w:vAlign w:val="center"/>
          </w:tcPr>
          <w:p w:rsidR="00FA2501" w:rsidRDefault="00FA2501" w:rsidP="00FA2501">
            <w:pPr>
              <w:pStyle w:val="ConsPlusNormal"/>
            </w:pPr>
            <w:r>
              <w:t>Урок 99</w:t>
            </w:r>
          </w:p>
        </w:tc>
        <w:tc>
          <w:tcPr>
            <w:tcW w:w="6405" w:type="dxa"/>
            <w:vAlign w:val="center"/>
          </w:tcPr>
          <w:p w:rsidR="00FA2501" w:rsidRDefault="00FA2501" w:rsidP="00FA2501">
            <w:pPr>
              <w:pStyle w:val="ConsPlusNormal"/>
              <w:jc w:val="both"/>
            </w:pPr>
            <w:r>
              <w:t>Морфологический анализ предлога</w:t>
            </w:r>
          </w:p>
        </w:tc>
        <w:tc>
          <w:tcPr>
            <w:tcW w:w="1473" w:type="dxa"/>
            <w:vAlign w:val="center"/>
          </w:tcPr>
          <w:p w:rsidR="00FA2501" w:rsidRDefault="00FA2501" w:rsidP="00FA2501">
            <w:pPr>
              <w:pStyle w:val="ConsPlusNormal"/>
            </w:pPr>
          </w:p>
        </w:tc>
      </w:tr>
      <w:tr w:rsidR="00FA2501" w:rsidTr="00FA2501">
        <w:tc>
          <w:tcPr>
            <w:tcW w:w="1191" w:type="dxa"/>
            <w:vAlign w:val="center"/>
          </w:tcPr>
          <w:p w:rsidR="00FA2501" w:rsidRDefault="00FA2501" w:rsidP="00FA2501">
            <w:pPr>
              <w:pStyle w:val="ConsPlusNormal"/>
            </w:pPr>
            <w:r>
              <w:lastRenderedPageBreak/>
              <w:t>Урок 100</w:t>
            </w:r>
          </w:p>
        </w:tc>
        <w:tc>
          <w:tcPr>
            <w:tcW w:w="6405" w:type="dxa"/>
            <w:vAlign w:val="center"/>
          </w:tcPr>
          <w:p w:rsidR="00FA2501" w:rsidRDefault="00FA2501" w:rsidP="00FA2501">
            <w:pPr>
              <w:pStyle w:val="ConsPlusNormal"/>
              <w:jc w:val="both"/>
            </w:pPr>
            <w:r>
              <w:t>Повторение темы "Предлог"</w:t>
            </w:r>
          </w:p>
        </w:tc>
        <w:tc>
          <w:tcPr>
            <w:tcW w:w="1473" w:type="dxa"/>
            <w:vAlign w:val="center"/>
          </w:tcPr>
          <w:p w:rsidR="00FA2501" w:rsidRDefault="00FA2501" w:rsidP="00FA2501">
            <w:pPr>
              <w:pStyle w:val="ConsPlusNormal"/>
            </w:pPr>
          </w:p>
        </w:tc>
      </w:tr>
      <w:tr w:rsidR="00FA2501" w:rsidTr="00FA2501">
        <w:tc>
          <w:tcPr>
            <w:tcW w:w="1191" w:type="dxa"/>
            <w:vAlign w:val="center"/>
          </w:tcPr>
          <w:p w:rsidR="00FA2501" w:rsidRDefault="00FA2501" w:rsidP="00FA2501">
            <w:pPr>
              <w:pStyle w:val="ConsPlusNormal"/>
            </w:pPr>
            <w:r>
              <w:t>Урок 101</w:t>
            </w:r>
          </w:p>
        </w:tc>
        <w:tc>
          <w:tcPr>
            <w:tcW w:w="6405" w:type="dxa"/>
            <w:vAlign w:val="center"/>
          </w:tcPr>
          <w:p w:rsidR="00FA2501" w:rsidRDefault="00FA2501" w:rsidP="00FA2501">
            <w:pPr>
              <w:pStyle w:val="ConsPlusNormal"/>
              <w:jc w:val="both"/>
            </w:pPr>
            <w:r>
              <w:t>Повторение темы "Предлог". Практикум</w:t>
            </w:r>
          </w:p>
        </w:tc>
        <w:tc>
          <w:tcPr>
            <w:tcW w:w="1473" w:type="dxa"/>
            <w:vAlign w:val="center"/>
          </w:tcPr>
          <w:p w:rsidR="00FA2501" w:rsidRDefault="00FA2501" w:rsidP="00FA2501">
            <w:pPr>
              <w:pStyle w:val="ConsPlusNormal"/>
              <w:jc w:val="center"/>
            </w:pPr>
            <w:r>
              <w:t>1</w:t>
            </w:r>
          </w:p>
        </w:tc>
      </w:tr>
      <w:tr w:rsidR="00FA2501" w:rsidTr="00FA2501">
        <w:tc>
          <w:tcPr>
            <w:tcW w:w="1191" w:type="dxa"/>
            <w:vAlign w:val="center"/>
          </w:tcPr>
          <w:p w:rsidR="00FA2501" w:rsidRDefault="00FA2501" w:rsidP="00FA2501">
            <w:pPr>
              <w:pStyle w:val="ConsPlusNormal"/>
            </w:pPr>
            <w:r>
              <w:t>Урок 102</w:t>
            </w:r>
          </w:p>
        </w:tc>
        <w:tc>
          <w:tcPr>
            <w:tcW w:w="6405" w:type="dxa"/>
            <w:vAlign w:val="center"/>
          </w:tcPr>
          <w:p w:rsidR="00FA2501" w:rsidRDefault="00FA2501" w:rsidP="00FA2501">
            <w:pPr>
              <w:pStyle w:val="ConsPlusNormal"/>
              <w:jc w:val="both"/>
            </w:pPr>
            <w:r>
              <w:t>Союз как часть речи</w:t>
            </w:r>
          </w:p>
        </w:tc>
        <w:tc>
          <w:tcPr>
            <w:tcW w:w="1473" w:type="dxa"/>
            <w:vAlign w:val="center"/>
          </w:tcPr>
          <w:p w:rsidR="00FA2501" w:rsidRDefault="00FA2501" w:rsidP="00FA2501">
            <w:pPr>
              <w:pStyle w:val="ConsPlusNormal"/>
            </w:pPr>
          </w:p>
        </w:tc>
      </w:tr>
      <w:tr w:rsidR="00FA2501" w:rsidTr="00FA2501">
        <w:tc>
          <w:tcPr>
            <w:tcW w:w="1191" w:type="dxa"/>
            <w:vAlign w:val="center"/>
          </w:tcPr>
          <w:p w:rsidR="00FA2501" w:rsidRDefault="00FA2501" w:rsidP="00FA2501">
            <w:pPr>
              <w:pStyle w:val="ConsPlusNormal"/>
            </w:pPr>
            <w:r>
              <w:t>Урок 103</w:t>
            </w:r>
          </w:p>
        </w:tc>
        <w:tc>
          <w:tcPr>
            <w:tcW w:w="6405" w:type="dxa"/>
            <w:vAlign w:val="center"/>
          </w:tcPr>
          <w:p w:rsidR="00FA2501" w:rsidRDefault="00FA2501" w:rsidP="00FA2501">
            <w:pPr>
              <w:pStyle w:val="ConsPlusNormal"/>
              <w:jc w:val="both"/>
            </w:pPr>
            <w:r>
              <w:t>Разряды союзов</w:t>
            </w:r>
          </w:p>
        </w:tc>
        <w:tc>
          <w:tcPr>
            <w:tcW w:w="1473" w:type="dxa"/>
            <w:vAlign w:val="center"/>
          </w:tcPr>
          <w:p w:rsidR="00FA2501" w:rsidRDefault="00FA2501" w:rsidP="00FA2501">
            <w:pPr>
              <w:pStyle w:val="ConsPlusNormal"/>
            </w:pPr>
          </w:p>
        </w:tc>
      </w:tr>
      <w:tr w:rsidR="00FA2501" w:rsidTr="00FA2501">
        <w:tc>
          <w:tcPr>
            <w:tcW w:w="1191" w:type="dxa"/>
            <w:vAlign w:val="center"/>
          </w:tcPr>
          <w:p w:rsidR="00FA2501" w:rsidRDefault="00FA2501" w:rsidP="00FA2501">
            <w:pPr>
              <w:pStyle w:val="ConsPlusNormal"/>
            </w:pPr>
            <w:r>
              <w:t>Урок 104</w:t>
            </w:r>
          </w:p>
        </w:tc>
        <w:tc>
          <w:tcPr>
            <w:tcW w:w="6405" w:type="dxa"/>
            <w:vAlign w:val="center"/>
          </w:tcPr>
          <w:p w:rsidR="00FA2501" w:rsidRDefault="00FA2501" w:rsidP="00FA2501">
            <w:pPr>
              <w:pStyle w:val="ConsPlusNormal"/>
              <w:jc w:val="both"/>
            </w:pPr>
            <w:r>
              <w:t>Разряды союзов. Практикум</w:t>
            </w:r>
          </w:p>
        </w:tc>
        <w:tc>
          <w:tcPr>
            <w:tcW w:w="1473" w:type="dxa"/>
            <w:vAlign w:val="center"/>
          </w:tcPr>
          <w:p w:rsidR="00FA2501" w:rsidRDefault="00FA2501" w:rsidP="00FA2501">
            <w:pPr>
              <w:pStyle w:val="ConsPlusNormal"/>
              <w:jc w:val="center"/>
            </w:pPr>
            <w:r>
              <w:t>1</w:t>
            </w:r>
          </w:p>
        </w:tc>
      </w:tr>
      <w:tr w:rsidR="00FA2501" w:rsidTr="00FA2501">
        <w:tc>
          <w:tcPr>
            <w:tcW w:w="1191" w:type="dxa"/>
            <w:vAlign w:val="center"/>
          </w:tcPr>
          <w:p w:rsidR="00FA2501" w:rsidRDefault="00FA2501" w:rsidP="00FA2501">
            <w:pPr>
              <w:pStyle w:val="ConsPlusNormal"/>
            </w:pPr>
            <w:r>
              <w:t>Урок 105</w:t>
            </w:r>
          </w:p>
        </w:tc>
        <w:tc>
          <w:tcPr>
            <w:tcW w:w="6405" w:type="dxa"/>
            <w:vAlign w:val="center"/>
          </w:tcPr>
          <w:p w:rsidR="00FA2501" w:rsidRDefault="00FA2501" w:rsidP="00FA2501">
            <w:pPr>
              <w:pStyle w:val="ConsPlusNormal"/>
              <w:jc w:val="both"/>
            </w:pPr>
            <w:r>
              <w:t>Сочинительные союзы</w:t>
            </w:r>
          </w:p>
        </w:tc>
        <w:tc>
          <w:tcPr>
            <w:tcW w:w="1473" w:type="dxa"/>
            <w:vAlign w:val="center"/>
          </w:tcPr>
          <w:p w:rsidR="00FA2501" w:rsidRDefault="00FA2501" w:rsidP="00FA2501">
            <w:pPr>
              <w:pStyle w:val="ConsPlusNormal"/>
            </w:pPr>
          </w:p>
        </w:tc>
      </w:tr>
      <w:tr w:rsidR="00FA2501" w:rsidTr="00FA2501">
        <w:tc>
          <w:tcPr>
            <w:tcW w:w="1191" w:type="dxa"/>
            <w:vAlign w:val="center"/>
          </w:tcPr>
          <w:p w:rsidR="00FA2501" w:rsidRDefault="00FA2501" w:rsidP="00FA2501">
            <w:pPr>
              <w:pStyle w:val="ConsPlusNormal"/>
            </w:pPr>
            <w:r>
              <w:t>Урок 106</w:t>
            </w:r>
          </w:p>
        </w:tc>
        <w:tc>
          <w:tcPr>
            <w:tcW w:w="6405" w:type="dxa"/>
            <w:vAlign w:val="center"/>
          </w:tcPr>
          <w:p w:rsidR="00FA2501" w:rsidRDefault="00FA2501" w:rsidP="00FA2501">
            <w:pPr>
              <w:pStyle w:val="ConsPlusNormal"/>
              <w:jc w:val="both"/>
            </w:pPr>
            <w:r>
              <w:t>Подчинительные союзы</w:t>
            </w:r>
          </w:p>
        </w:tc>
        <w:tc>
          <w:tcPr>
            <w:tcW w:w="1473" w:type="dxa"/>
            <w:vAlign w:val="center"/>
          </w:tcPr>
          <w:p w:rsidR="00FA2501" w:rsidRDefault="00FA2501" w:rsidP="00FA2501">
            <w:pPr>
              <w:pStyle w:val="ConsPlusNormal"/>
            </w:pPr>
          </w:p>
        </w:tc>
      </w:tr>
      <w:tr w:rsidR="00FA2501" w:rsidTr="00FA2501">
        <w:tc>
          <w:tcPr>
            <w:tcW w:w="1191" w:type="dxa"/>
            <w:vAlign w:val="center"/>
          </w:tcPr>
          <w:p w:rsidR="00FA2501" w:rsidRDefault="00FA2501" w:rsidP="00FA2501">
            <w:pPr>
              <w:pStyle w:val="ConsPlusNormal"/>
            </w:pPr>
            <w:r>
              <w:t>Урок 107</w:t>
            </w:r>
          </w:p>
        </w:tc>
        <w:tc>
          <w:tcPr>
            <w:tcW w:w="6405" w:type="dxa"/>
            <w:vAlign w:val="center"/>
          </w:tcPr>
          <w:p w:rsidR="00FA2501" w:rsidRDefault="00FA2501" w:rsidP="00FA2501">
            <w:pPr>
              <w:pStyle w:val="ConsPlusNormal"/>
              <w:jc w:val="both"/>
            </w:pPr>
            <w:r>
              <w:t>Правописание союзов</w:t>
            </w:r>
          </w:p>
        </w:tc>
        <w:tc>
          <w:tcPr>
            <w:tcW w:w="1473" w:type="dxa"/>
            <w:vAlign w:val="center"/>
          </w:tcPr>
          <w:p w:rsidR="00FA2501" w:rsidRDefault="00FA2501" w:rsidP="00FA2501">
            <w:pPr>
              <w:pStyle w:val="ConsPlusNormal"/>
            </w:pPr>
          </w:p>
        </w:tc>
      </w:tr>
      <w:tr w:rsidR="00FA2501" w:rsidTr="00FA2501">
        <w:tc>
          <w:tcPr>
            <w:tcW w:w="1191" w:type="dxa"/>
            <w:vAlign w:val="center"/>
          </w:tcPr>
          <w:p w:rsidR="00FA2501" w:rsidRDefault="00FA2501" w:rsidP="00FA2501">
            <w:pPr>
              <w:pStyle w:val="ConsPlusNormal"/>
            </w:pPr>
            <w:r>
              <w:lastRenderedPageBreak/>
              <w:t>Урок 108</w:t>
            </w:r>
          </w:p>
        </w:tc>
        <w:tc>
          <w:tcPr>
            <w:tcW w:w="6405" w:type="dxa"/>
            <w:vAlign w:val="center"/>
          </w:tcPr>
          <w:p w:rsidR="00FA2501" w:rsidRDefault="00FA2501" w:rsidP="00FA2501">
            <w:pPr>
              <w:pStyle w:val="ConsPlusNormal"/>
              <w:jc w:val="both"/>
            </w:pPr>
            <w:r>
              <w:t>Правописание союзов. Практикум</w:t>
            </w:r>
          </w:p>
        </w:tc>
        <w:tc>
          <w:tcPr>
            <w:tcW w:w="1473" w:type="dxa"/>
            <w:vAlign w:val="center"/>
          </w:tcPr>
          <w:p w:rsidR="00FA2501" w:rsidRDefault="00FA2501" w:rsidP="00FA2501">
            <w:pPr>
              <w:pStyle w:val="ConsPlusNormal"/>
              <w:jc w:val="center"/>
            </w:pPr>
            <w:r>
              <w:t>1</w:t>
            </w:r>
          </w:p>
        </w:tc>
      </w:tr>
      <w:tr w:rsidR="00FA2501" w:rsidTr="00FA2501">
        <w:tc>
          <w:tcPr>
            <w:tcW w:w="1191" w:type="dxa"/>
            <w:vAlign w:val="center"/>
          </w:tcPr>
          <w:p w:rsidR="00FA2501" w:rsidRDefault="00FA2501" w:rsidP="00FA2501">
            <w:pPr>
              <w:pStyle w:val="ConsPlusNormal"/>
            </w:pPr>
            <w:r>
              <w:t>Урок 109</w:t>
            </w:r>
          </w:p>
        </w:tc>
        <w:tc>
          <w:tcPr>
            <w:tcW w:w="6405" w:type="dxa"/>
            <w:vAlign w:val="center"/>
          </w:tcPr>
          <w:p w:rsidR="00FA2501" w:rsidRDefault="00FA2501" w:rsidP="00FA2501">
            <w:pPr>
              <w:pStyle w:val="ConsPlusNormal"/>
              <w:jc w:val="both"/>
            </w:pPr>
            <w:r>
              <w:t>Союзы и союзные слова</w:t>
            </w:r>
          </w:p>
        </w:tc>
        <w:tc>
          <w:tcPr>
            <w:tcW w:w="1473" w:type="dxa"/>
            <w:vAlign w:val="center"/>
          </w:tcPr>
          <w:p w:rsidR="00FA2501" w:rsidRDefault="00FA2501" w:rsidP="00FA2501">
            <w:pPr>
              <w:pStyle w:val="ConsPlusNormal"/>
            </w:pPr>
          </w:p>
        </w:tc>
      </w:tr>
      <w:tr w:rsidR="00FA2501" w:rsidRPr="00766E14" w:rsidTr="00FA2501">
        <w:tc>
          <w:tcPr>
            <w:tcW w:w="1191" w:type="dxa"/>
            <w:vAlign w:val="center"/>
          </w:tcPr>
          <w:p w:rsidR="00FA2501" w:rsidRDefault="00FA2501" w:rsidP="00FA2501">
            <w:pPr>
              <w:pStyle w:val="ConsPlusNormal"/>
            </w:pPr>
            <w:r>
              <w:t>Урок 110</w:t>
            </w:r>
          </w:p>
        </w:tc>
        <w:tc>
          <w:tcPr>
            <w:tcW w:w="6405" w:type="dxa"/>
            <w:vAlign w:val="center"/>
          </w:tcPr>
          <w:p w:rsidR="00FA2501" w:rsidRDefault="00FA2501" w:rsidP="00FA2501">
            <w:pPr>
              <w:pStyle w:val="ConsPlusNormal"/>
              <w:jc w:val="both"/>
            </w:pPr>
            <w:r>
              <w:t>Союзы в простых и сложных предложениях</w:t>
            </w:r>
          </w:p>
        </w:tc>
        <w:tc>
          <w:tcPr>
            <w:tcW w:w="1473" w:type="dxa"/>
            <w:vAlign w:val="center"/>
          </w:tcPr>
          <w:p w:rsidR="00FA2501" w:rsidRDefault="00FA2501" w:rsidP="00FA2501">
            <w:pPr>
              <w:pStyle w:val="ConsPlusNormal"/>
            </w:pPr>
          </w:p>
        </w:tc>
      </w:tr>
      <w:tr w:rsidR="00FA2501" w:rsidTr="00FA2501">
        <w:tc>
          <w:tcPr>
            <w:tcW w:w="1191" w:type="dxa"/>
            <w:vAlign w:val="center"/>
          </w:tcPr>
          <w:p w:rsidR="00FA2501" w:rsidRDefault="00FA2501" w:rsidP="00FA2501">
            <w:pPr>
              <w:pStyle w:val="ConsPlusNormal"/>
            </w:pPr>
            <w:r>
              <w:t>Урок 111</w:t>
            </w:r>
          </w:p>
        </w:tc>
        <w:tc>
          <w:tcPr>
            <w:tcW w:w="6405" w:type="dxa"/>
            <w:vAlign w:val="center"/>
          </w:tcPr>
          <w:p w:rsidR="00FA2501" w:rsidRDefault="00FA2501" w:rsidP="00FA2501">
            <w:pPr>
              <w:pStyle w:val="ConsPlusNormal"/>
              <w:jc w:val="both"/>
            </w:pPr>
            <w:r>
              <w:t>Морфологический анализ союза</w:t>
            </w:r>
          </w:p>
        </w:tc>
        <w:tc>
          <w:tcPr>
            <w:tcW w:w="1473" w:type="dxa"/>
            <w:vAlign w:val="center"/>
          </w:tcPr>
          <w:p w:rsidR="00FA2501" w:rsidRDefault="00FA2501" w:rsidP="00FA2501">
            <w:pPr>
              <w:pStyle w:val="ConsPlusNormal"/>
            </w:pPr>
          </w:p>
        </w:tc>
      </w:tr>
      <w:tr w:rsidR="00FA2501" w:rsidTr="00FA2501">
        <w:tc>
          <w:tcPr>
            <w:tcW w:w="1191" w:type="dxa"/>
            <w:vAlign w:val="center"/>
          </w:tcPr>
          <w:p w:rsidR="00FA2501" w:rsidRDefault="00FA2501" w:rsidP="00FA2501">
            <w:pPr>
              <w:pStyle w:val="ConsPlusNormal"/>
            </w:pPr>
            <w:r>
              <w:t>Урок 112</w:t>
            </w:r>
          </w:p>
        </w:tc>
        <w:tc>
          <w:tcPr>
            <w:tcW w:w="6405" w:type="dxa"/>
            <w:vAlign w:val="center"/>
          </w:tcPr>
          <w:p w:rsidR="00FA2501" w:rsidRDefault="00FA2501" w:rsidP="00FA2501">
            <w:pPr>
              <w:pStyle w:val="ConsPlusNormal"/>
              <w:jc w:val="both"/>
            </w:pPr>
            <w:r>
              <w:t>Повторение темы "Союз"</w:t>
            </w:r>
          </w:p>
        </w:tc>
        <w:tc>
          <w:tcPr>
            <w:tcW w:w="1473" w:type="dxa"/>
            <w:vAlign w:val="center"/>
          </w:tcPr>
          <w:p w:rsidR="00FA2501" w:rsidRDefault="00FA2501" w:rsidP="00FA2501">
            <w:pPr>
              <w:pStyle w:val="ConsPlusNormal"/>
            </w:pPr>
          </w:p>
        </w:tc>
      </w:tr>
      <w:tr w:rsidR="00FA2501" w:rsidTr="00FA2501">
        <w:tc>
          <w:tcPr>
            <w:tcW w:w="1191" w:type="dxa"/>
            <w:vAlign w:val="center"/>
          </w:tcPr>
          <w:p w:rsidR="00FA2501" w:rsidRDefault="00FA2501" w:rsidP="00FA2501">
            <w:pPr>
              <w:pStyle w:val="ConsPlusNormal"/>
            </w:pPr>
            <w:r>
              <w:t>Урок 113</w:t>
            </w:r>
          </w:p>
        </w:tc>
        <w:tc>
          <w:tcPr>
            <w:tcW w:w="6405" w:type="dxa"/>
            <w:vAlign w:val="center"/>
          </w:tcPr>
          <w:p w:rsidR="00FA2501" w:rsidRDefault="00FA2501" w:rsidP="00FA2501">
            <w:pPr>
              <w:pStyle w:val="ConsPlusNormal"/>
              <w:jc w:val="both"/>
            </w:pPr>
            <w:r>
              <w:t>Повторение темы "Союз". Практикум</w:t>
            </w:r>
          </w:p>
        </w:tc>
        <w:tc>
          <w:tcPr>
            <w:tcW w:w="1473" w:type="dxa"/>
            <w:vAlign w:val="center"/>
          </w:tcPr>
          <w:p w:rsidR="00FA2501" w:rsidRDefault="00FA2501" w:rsidP="00FA2501">
            <w:pPr>
              <w:pStyle w:val="ConsPlusNormal"/>
              <w:jc w:val="center"/>
            </w:pPr>
            <w:r>
              <w:t>1</w:t>
            </w:r>
          </w:p>
        </w:tc>
      </w:tr>
      <w:tr w:rsidR="00FA2501" w:rsidTr="00FA2501">
        <w:tc>
          <w:tcPr>
            <w:tcW w:w="1191" w:type="dxa"/>
            <w:vAlign w:val="center"/>
          </w:tcPr>
          <w:p w:rsidR="00FA2501" w:rsidRDefault="00FA2501" w:rsidP="00FA2501">
            <w:pPr>
              <w:pStyle w:val="ConsPlusNormal"/>
            </w:pPr>
            <w:r>
              <w:t>Урок 114</w:t>
            </w:r>
          </w:p>
        </w:tc>
        <w:tc>
          <w:tcPr>
            <w:tcW w:w="6405" w:type="dxa"/>
            <w:vAlign w:val="center"/>
          </w:tcPr>
          <w:p w:rsidR="00FA2501" w:rsidRDefault="00FA2501" w:rsidP="00FA2501">
            <w:pPr>
              <w:pStyle w:val="ConsPlusNormal"/>
              <w:jc w:val="both"/>
            </w:pPr>
            <w:r>
              <w:t>Частица как часть речи</w:t>
            </w:r>
          </w:p>
        </w:tc>
        <w:tc>
          <w:tcPr>
            <w:tcW w:w="1473" w:type="dxa"/>
            <w:vAlign w:val="center"/>
          </w:tcPr>
          <w:p w:rsidR="00FA2501" w:rsidRDefault="00FA2501" w:rsidP="00FA2501">
            <w:pPr>
              <w:pStyle w:val="ConsPlusNormal"/>
            </w:pPr>
          </w:p>
        </w:tc>
      </w:tr>
      <w:tr w:rsidR="00FA2501" w:rsidTr="00FA2501">
        <w:tc>
          <w:tcPr>
            <w:tcW w:w="1191" w:type="dxa"/>
            <w:vAlign w:val="center"/>
          </w:tcPr>
          <w:p w:rsidR="00FA2501" w:rsidRDefault="00FA2501" w:rsidP="00FA2501">
            <w:pPr>
              <w:pStyle w:val="ConsPlusNormal"/>
            </w:pPr>
            <w:r>
              <w:t>Урок 115</w:t>
            </w:r>
          </w:p>
        </w:tc>
        <w:tc>
          <w:tcPr>
            <w:tcW w:w="6405" w:type="dxa"/>
            <w:vAlign w:val="center"/>
          </w:tcPr>
          <w:p w:rsidR="00FA2501" w:rsidRDefault="00FA2501" w:rsidP="00FA2501">
            <w:pPr>
              <w:pStyle w:val="ConsPlusNormal"/>
              <w:jc w:val="both"/>
            </w:pPr>
            <w:r>
              <w:t>Разряды частиц</w:t>
            </w:r>
          </w:p>
        </w:tc>
        <w:tc>
          <w:tcPr>
            <w:tcW w:w="1473" w:type="dxa"/>
            <w:vAlign w:val="center"/>
          </w:tcPr>
          <w:p w:rsidR="00FA2501" w:rsidRDefault="00FA2501" w:rsidP="00FA2501">
            <w:pPr>
              <w:pStyle w:val="ConsPlusNormal"/>
            </w:pPr>
          </w:p>
        </w:tc>
      </w:tr>
      <w:tr w:rsidR="00FA2501" w:rsidTr="00FA2501">
        <w:tc>
          <w:tcPr>
            <w:tcW w:w="1191" w:type="dxa"/>
            <w:vAlign w:val="center"/>
          </w:tcPr>
          <w:p w:rsidR="00FA2501" w:rsidRDefault="00FA2501" w:rsidP="00FA2501">
            <w:pPr>
              <w:pStyle w:val="ConsPlusNormal"/>
            </w:pPr>
            <w:r>
              <w:lastRenderedPageBreak/>
              <w:t>Урок 116</w:t>
            </w:r>
          </w:p>
        </w:tc>
        <w:tc>
          <w:tcPr>
            <w:tcW w:w="6405" w:type="dxa"/>
            <w:vAlign w:val="center"/>
          </w:tcPr>
          <w:p w:rsidR="00FA2501" w:rsidRDefault="00FA2501" w:rsidP="00FA2501">
            <w:pPr>
              <w:pStyle w:val="ConsPlusNormal"/>
              <w:jc w:val="both"/>
            </w:pPr>
            <w:r>
              <w:t>Разряды частиц. Практикум</w:t>
            </w:r>
          </w:p>
        </w:tc>
        <w:tc>
          <w:tcPr>
            <w:tcW w:w="1473" w:type="dxa"/>
            <w:vAlign w:val="center"/>
          </w:tcPr>
          <w:p w:rsidR="00FA2501" w:rsidRDefault="00FA2501" w:rsidP="00FA2501">
            <w:pPr>
              <w:pStyle w:val="ConsPlusNormal"/>
              <w:jc w:val="center"/>
            </w:pPr>
            <w:r>
              <w:t>1</w:t>
            </w:r>
          </w:p>
        </w:tc>
      </w:tr>
      <w:tr w:rsidR="00FA2501" w:rsidTr="00FA2501">
        <w:tc>
          <w:tcPr>
            <w:tcW w:w="1191" w:type="dxa"/>
            <w:vAlign w:val="center"/>
          </w:tcPr>
          <w:p w:rsidR="00FA2501" w:rsidRDefault="00FA2501" w:rsidP="00FA2501">
            <w:pPr>
              <w:pStyle w:val="ConsPlusNormal"/>
            </w:pPr>
            <w:r>
              <w:t>Урок 117</w:t>
            </w:r>
          </w:p>
        </w:tc>
        <w:tc>
          <w:tcPr>
            <w:tcW w:w="6405" w:type="dxa"/>
            <w:vAlign w:val="center"/>
          </w:tcPr>
          <w:p w:rsidR="00FA2501" w:rsidRDefault="00FA2501" w:rsidP="00FA2501">
            <w:pPr>
              <w:pStyle w:val="ConsPlusNormal"/>
              <w:jc w:val="both"/>
            </w:pPr>
            <w:r>
              <w:t>Правописание частиц</w:t>
            </w:r>
          </w:p>
        </w:tc>
        <w:tc>
          <w:tcPr>
            <w:tcW w:w="1473" w:type="dxa"/>
            <w:vAlign w:val="center"/>
          </w:tcPr>
          <w:p w:rsidR="00FA2501" w:rsidRDefault="00FA2501" w:rsidP="00FA2501">
            <w:pPr>
              <w:pStyle w:val="ConsPlusNormal"/>
            </w:pPr>
          </w:p>
        </w:tc>
      </w:tr>
      <w:tr w:rsidR="00FA2501" w:rsidTr="00FA2501">
        <w:tc>
          <w:tcPr>
            <w:tcW w:w="1191" w:type="dxa"/>
            <w:vAlign w:val="center"/>
          </w:tcPr>
          <w:p w:rsidR="00FA2501" w:rsidRDefault="00FA2501" w:rsidP="00FA2501">
            <w:pPr>
              <w:pStyle w:val="ConsPlusNormal"/>
            </w:pPr>
            <w:r>
              <w:t>Урок 118</w:t>
            </w:r>
          </w:p>
        </w:tc>
        <w:tc>
          <w:tcPr>
            <w:tcW w:w="6405" w:type="dxa"/>
            <w:vAlign w:val="center"/>
          </w:tcPr>
          <w:p w:rsidR="00FA2501" w:rsidRDefault="00FA2501" w:rsidP="00FA2501">
            <w:pPr>
              <w:pStyle w:val="ConsPlusNormal"/>
              <w:jc w:val="both"/>
            </w:pPr>
            <w:r>
              <w:t>Правописание частицы не</w:t>
            </w:r>
          </w:p>
        </w:tc>
        <w:tc>
          <w:tcPr>
            <w:tcW w:w="1473" w:type="dxa"/>
            <w:vAlign w:val="center"/>
          </w:tcPr>
          <w:p w:rsidR="00FA2501" w:rsidRDefault="00FA2501" w:rsidP="00FA2501">
            <w:pPr>
              <w:pStyle w:val="ConsPlusNormal"/>
            </w:pPr>
          </w:p>
        </w:tc>
      </w:tr>
      <w:tr w:rsidR="00FA2501" w:rsidTr="00FA2501">
        <w:tc>
          <w:tcPr>
            <w:tcW w:w="1191" w:type="dxa"/>
            <w:vAlign w:val="center"/>
          </w:tcPr>
          <w:p w:rsidR="00FA2501" w:rsidRDefault="00FA2501" w:rsidP="00FA2501">
            <w:pPr>
              <w:pStyle w:val="ConsPlusNormal"/>
            </w:pPr>
            <w:r>
              <w:t>Урок 119</w:t>
            </w:r>
          </w:p>
        </w:tc>
        <w:tc>
          <w:tcPr>
            <w:tcW w:w="6405" w:type="dxa"/>
            <w:vAlign w:val="center"/>
          </w:tcPr>
          <w:p w:rsidR="00FA2501" w:rsidRDefault="00FA2501" w:rsidP="00FA2501">
            <w:pPr>
              <w:pStyle w:val="ConsPlusNormal"/>
              <w:jc w:val="both"/>
            </w:pPr>
            <w:r>
              <w:t>Правописание частицы не. Практикум</w:t>
            </w:r>
          </w:p>
        </w:tc>
        <w:tc>
          <w:tcPr>
            <w:tcW w:w="1473" w:type="dxa"/>
            <w:vAlign w:val="center"/>
          </w:tcPr>
          <w:p w:rsidR="00FA2501" w:rsidRDefault="00FA2501" w:rsidP="00FA2501">
            <w:pPr>
              <w:pStyle w:val="ConsPlusNormal"/>
              <w:jc w:val="center"/>
            </w:pPr>
            <w:r>
              <w:t>1</w:t>
            </w:r>
          </w:p>
        </w:tc>
      </w:tr>
      <w:tr w:rsidR="00FA2501" w:rsidRPr="00766E14" w:rsidTr="00FA2501">
        <w:tc>
          <w:tcPr>
            <w:tcW w:w="1191" w:type="dxa"/>
            <w:vAlign w:val="center"/>
          </w:tcPr>
          <w:p w:rsidR="00FA2501" w:rsidRDefault="00FA2501" w:rsidP="00FA2501">
            <w:pPr>
              <w:pStyle w:val="ConsPlusNormal"/>
            </w:pPr>
            <w:r>
              <w:t>Урок 120</w:t>
            </w:r>
          </w:p>
        </w:tc>
        <w:tc>
          <w:tcPr>
            <w:tcW w:w="6405" w:type="dxa"/>
            <w:vAlign w:val="center"/>
          </w:tcPr>
          <w:p w:rsidR="00FA2501" w:rsidRDefault="00FA2501" w:rsidP="00FA2501">
            <w:pPr>
              <w:pStyle w:val="ConsPlusNormal"/>
              <w:jc w:val="both"/>
            </w:pPr>
            <w:r>
              <w:t>Разграничение частиц не и ни</w:t>
            </w:r>
          </w:p>
        </w:tc>
        <w:tc>
          <w:tcPr>
            <w:tcW w:w="1473" w:type="dxa"/>
            <w:vAlign w:val="center"/>
          </w:tcPr>
          <w:p w:rsidR="00FA2501" w:rsidRDefault="00FA2501" w:rsidP="00FA2501">
            <w:pPr>
              <w:pStyle w:val="ConsPlusNormal"/>
            </w:pPr>
          </w:p>
        </w:tc>
      </w:tr>
      <w:tr w:rsidR="00FA2501" w:rsidTr="00FA2501">
        <w:tc>
          <w:tcPr>
            <w:tcW w:w="1191" w:type="dxa"/>
            <w:vAlign w:val="center"/>
          </w:tcPr>
          <w:p w:rsidR="00FA2501" w:rsidRDefault="00FA2501" w:rsidP="00FA2501">
            <w:pPr>
              <w:pStyle w:val="ConsPlusNormal"/>
            </w:pPr>
            <w:r>
              <w:t>Урок 121</w:t>
            </w:r>
          </w:p>
        </w:tc>
        <w:tc>
          <w:tcPr>
            <w:tcW w:w="6405" w:type="dxa"/>
            <w:vAlign w:val="center"/>
          </w:tcPr>
          <w:p w:rsidR="00FA2501" w:rsidRDefault="00FA2501" w:rsidP="00FA2501">
            <w:pPr>
              <w:pStyle w:val="ConsPlusNormal"/>
              <w:jc w:val="both"/>
            </w:pPr>
            <w:r>
              <w:t>Разграничение частиц не и ни. Практикум</w:t>
            </w:r>
          </w:p>
        </w:tc>
        <w:tc>
          <w:tcPr>
            <w:tcW w:w="1473" w:type="dxa"/>
            <w:vAlign w:val="center"/>
          </w:tcPr>
          <w:p w:rsidR="00FA2501" w:rsidRDefault="00FA2501" w:rsidP="00FA2501">
            <w:pPr>
              <w:pStyle w:val="ConsPlusNormal"/>
              <w:jc w:val="center"/>
            </w:pPr>
            <w:r>
              <w:t>1</w:t>
            </w:r>
          </w:p>
        </w:tc>
      </w:tr>
      <w:tr w:rsidR="00FA2501" w:rsidTr="00FA2501">
        <w:tc>
          <w:tcPr>
            <w:tcW w:w="1191" w:type="dxa"/>
            <w:vAlign w:val="center"/>
          </w:tcPr>
          <w:p w:rsidR="00FA2501" w:rsidRDefault="00FA2501" w:rsidP="00FA2501">
            <w:pPr>
              <w:pStyle w:val="ConsPlusNormal"/>
            </w:pPr>
            <w:r>
              <w:t>Урок 122</w:t>
            </w:r>
          </w:p>
        </w:tc>
        <w:tc>
          <w:tcPr>
            <w:tcW w:w="6405" w:type="dxa"/>
            <w:vAlign w:val="center"/>
          </w:tcPr>
          <w:p w:rsidR="00FA2501" w:rsidRDefault="00FA2501" w:rsidP="00FA2501">
            <w:pPr>
              <w:pStyle w:val="ConsPlusNormal"/>
              <w:jc w:val="both"/>
            </w:pPr>
            <w:r>
              <w:t>Морфологический анализ частицы</w:t>
            </w:r>
          </w:p>
        </w:tc>
        <w:tc>
          <w:tcPr>
            <w:tcW w:w="1473" w:type="dxa"/>
            <w:vAlign w:val="center"/>
          </w:tcPr>
          <w:p w:rsidR="00FA2501" w:rsidRDefault="00FA2501" w:rsidP="00FA2501">
            <w:pPr>
              <w:pStyle w:val="ConsPlusNormal"/>
            </w:pPr>
          </w:p>
        </w:tc>
      </w:tr>
      <w:tr w:rsidR="00FA2501" w:rsidTr="00FA2501">
        <w:tc>
          <w:tcPr>
            <w:tcW w:w="1191" w:type="dxa"/>
            <w:vAlign w:val="center"/>
          </w:tcPr>
          <w:p w:rsidR="00FA2501" w:rsidRDefault="00FA2501" w:rsidP="00FA2501">
            <w:pPr>
              <w:pStyle w:val="ConsPlusNormal"/>
            </w:pPr>
            <w:r>
              <w:t>Урок 123</w:t>
            </w:r>
          </w:p>
        </w:tc>
        <w:tc>
          <w:tcPr>
            <w:tcW w:w="6405" w:type="dxa"/>
            <w:vAlign w:val="center"/>
          </w:tcPr>
          <w:p w:rsidR="00FA2501" w:rsidRDefault="00FA2501" w:rsidP="00FA2501">
            <w:pPr>
              <w:pStyle w:val="ConsPlusNormal"/>
              <w:jc w:val="both"/>
            </w:pPr>
            <w:r>
              <w:t>Повторение темы "Частица"</w:t>
            </w:r>
          </w:p>
        </w:tc>
        <w:tc>
          <w:tcPr>
            <w:tcW w:w="1473" w:type="dxa"/>
            <w:vAlign w:val="center"/>
          </w:tcPr>
          <w:p w:rsidR="00FA2501" w:rsidRDefault="00FA2501" w:rsidP="00FA2501">
            <w:pPr>
              <w:pStyle w:val="ConsPlusNormal"/>
            </w:pPr>
          </w:p>
        </w:tc>
      </w:tr>
      <w:tr w:rsidR="00FA2501" w:rsidTr="00FA2501">
        <w:tc>
          <w:tcPr>
            <w:tcW w:w="1191" w:type="dxa"/>
            <w:vAlign w:val="center"/>
          </w:tcPr>
          <w:p w:rsidR="00FA2501" w:rsidRDefault="00FA2501" w:rsidP="00FA2501">
            <w:pPr>
              <w:pStyle w:val="ConsPlusNormal"/>
            </w:pPr>
            <w:r>
              <w:lastRenderedPageBreak/>
              <w:t>Урок 124</w:t>
            </w:r>
          </w:p>
        </w:tc>
        <w:tc>
          <w:tcPr>
            <w:tcW w:w="6405" w:type="dxa"/>
            <w:vAlign w:val="center"/>
          </w:tcPr>
          <w:p w:rsidR="00FA2501" w:rsidRDefault="00FA2501" w:rsidP="00FA2501">
            <w:pPr>
              <w:pStyle w:val="ConsPlusNormal"/>
              <w:jc w:val="both"/>
            </w:pPr>
            <w:r>
              <w:t>Повторение темы "Частица". Практикум</w:t>
            </w:r>
          </w:p>
        </w:tc>
        <w:tc>
          <w:tcPr>
            <w:tcW w:w="1473" w:type="dxa"/>
            <w:vAlign w:val="center"/>
          </w:tcPr>
          <w:p w:rsidR="00FA2501" w:rsidRDefault="00FA2501" w:rsidP="00FA2501">
            <w:pPr>
              <w:pStyle w:val="ConsPlusNormal"/>
              <w:jc w:val="center"/>
            </w:pPr>
            <w:r>
              <w:t>1</w:t>
            </w:r>
          </w:p>
        </w:tc>
      </w:tr>
      <w:tr w:rsidR="00FA2501" w:rsidTr="00FA2501">
        <w:tc>
          <w:tcPr>
            <w:tcW w:w="1191" w:type="dxa"/>
            <w:vAlign w:val="center"/>
          </w:tcPr>
          <w:p w:rsidR="00FA2501" w:rsidRDefault="00FA2501" w:rsidP="00FA2501">
            <w:pPr>
              <w:pStyle w:val="ConsPlusNormal"/>
            </w:pPr>
            <w:r>
              <w:t>Урок 125</w:t>
            </w:r>
          </w:p>
        </w:tc>
        <w:tc>
          <w:tcPr>
            <w:tcW w:w="6405" w:type="dxa"/>
            <w:vAlign w:val="center"/>
          </w:tcPr>
          <w:p w:rsidR="00FA2501" w:rsidRDefault="00FA2501" w:rsidP="00FA2501">
            <w:pPr>
              <w:pStyle w:val="ConsPlusNormal"/>
              <w:jc w:val="both"/>
            </w:pPr>
            <w:r>
              <w:t>Повторение темы "Служебные части речи". Практикум</w:t>
            </w:r>
          </w:p>
        </w:tc>
        <w:tc>
          <w:tcPr>
            <w:tcW w:w="1473" w:type="dxa"/>
            <w:vAlign w:val="center"/>
          </w:tcPr>
          <w:p w:rsidR="00FA2501" w:rsidRDefault="00FA2501" w:rsidP="00FA2501">
            <w:pPr>
              <w:pStyle w:val="ConsPlusNormal"/>
              <w:jc w:val="center"/>
            </w:pPr>
            <w:r>
              <w:t>1</w:t>
            </w:r>
          </w:p>
        </w:tc>
      </w:tr>
      <w:tr w:rsidR="00FA2501" w:rsidRPr="00766E14" w:rsidTr="00FA2501">
        <w:tc>
          <w:tcPr>
            <w:tcW w:w="1191" w:type="dxa"/>
            <w:vAlign w:val="center"/>
          </w:tcPr>
          <w:p w:rsidR="00FA2501" w:rsidRDefault="00FA2501" w:rsidP="00FA2501">
            <w:pPr>
              <w:pStyle w:val="ConsPlusNormal"/>
            </w:pPr>
            <w:r>
              <w:t>Урок 126</w:t>
            </w:r>
          </w:p>
        </w:tc>
        <w:tc>
          <w:tcPr>
            <w:tcW w:w="6405" w:type="dxa"/>
            <w:vAlign w:val="center"/>
          </w:tcPr>
          <w:p w:rsidR="00FA2501" w:rsidRDefault="00FA2501" w:rsidP="00FA2501">
            <w:pPr>
              <w:pStyle w:val="ConsPlusNormal"/>
              <w:jc w:val="both"/>
            </w:pPr>
            <w:r>
              <w:t>Междометия и звукоподражательные слова в системе частей речи</w:t>
            </w:r>
          </w:p>
        </w:tc>
        <w:tc>
          <w:tcPr>
            <w:tcW w:w="1473" w:type="dxa"/>
            <w:vAlign w:val="center"/>
          </w:tcPr>
          <w:p w:rsidR="00FA2501" w:rsidRDefault="00FA2501" w:rsidP="00FA2501">
            <w:pPr>
              <w:pStyle w:val="ConsPlusNormal"/>
            </w:pPr>
          </w:p>
        </w:tc>
      </w:tr>
      <w:tr w:rsidR="00FA2501" w:rsidTr="00FA2501">
        <w:tc>
          <w:tcPr>
            <w:tcW w:w="1191" w:type="dxa"/>
            <w:vAlign w:val="center"/>
          </w:tcPr>
          <w:p w:rsidR="00FA2501" w:rsidRDefault="00FA2501" w:rsidP="00FA2501">
            <w:pPr>
              <w:pStyle w:val="ConsPlusNormal"/>
            </w:pPr>
            <w:r>
              <w:t>Урок 127</w:t>
            </w:r>
          </w:p>
        </w:tc>
        <w:tc>
          <w:tcPr>
            <w:tcW w:w="6405" w:type="dxa"/>
            <w:vAlign w:val="center"/>
          </w:tcPr>
          <w:p w:rsidR="00FA2501" w:rsidRDefault="00FA2501" w:rsidP="00FA2501">
            <w:pPr>
              <w:pStyle w:val="ConsPlusNormal"/>
              <w:jc w:val="both"/>
            </w:pPr>
            <w:r>
              <w:t>Междометия и звукоподражательные слова. Практикум</w:t>
            </w:r>
          </w:p>
        </w:tc>
        <w:tc>
          <w:tcPr>
            <w:tcW w:w="1473" w:type="dxa"/>
            <w:vAlign w:val="center"/>
          </w:tcPr>
          <w:p w:rsidR="00FA2501" w:rsidRDefault="00FA2501" w:rsidP="00FA2501">
            <w:pPr>
              <w:pStyle w:val="ConsPlusNormal"/>
              <w:jc w:val="center"/>
            </w:pPr>
            <w:r>
              <w:t>1</w:t>
            </w:r>
          </w:p>
        </w:tc>
      </w:tr>
      <w:tr w:rsidR="00FA2501" w:rsidTr="00FA2501">
        <w:tc>
          <w:tcPr>
            <w:tcW w:w="1191" w:type="dxa"/>
            <w:vAlign w:val="center"/>
          </w:tcPr>
          <w:p w:rsidR="00FA2501" w:rsidRDefault="00FA2501" w:rsidP="00FA2501">
            <w:pPr>
              <w:pStyle w:val="ConsPlusNormal"/>
            </w:pPr>
            <w:r>
              <w:t>Урок 128</w:t>
            </w:r>
          </w:p>
        </w:tc>
        <w:tc>
          <w:tcPr>
            <w:tcW w:w="6405" w:type="dxa"/>
            <w:vAlign w:val="center"/>
          </w:tcPr>
          <w:p w:rsidR="00FA2501" w:rsidRDefault="00FA2501" w:rsidP="00FA2501">
            <w:pPr>
              <w:pStyle w:val="ConsPlusNormal"/>
              <w:jc w:val="both"/>
            </w:pPr>
            <w:r>
              <w:t>Морфологический анализ междометия</w:t>
            </w:r>
          </w:p>
        </w:tc>
        <w:tc>
          <w:tcPr>
            <w:tcW w:w="1473" w:type="dxa"/>
            <w:vAlign w:val="center"/>
          </w:tcPr>
          <w:p w:rsidR="00FA2501" w:rsidRDefault="00FA2501" w:rsidP="00FA2501">
            <w:pPr>
              <w:pStyle w:val="ConsPlusNormal"/>
            </w:pPr>
          </w:p>
        </w:tc>
      </w:tr>
      <w:tr w:rsidR="00FA2501" w:rsidTr="00FA2501">
        <w:tc>
          <w:tcPr>
            <w:tcW w:w="1191" w:type="dxa"/>
            <w:vAlign w:val="center"/>
          </w:tcPr>
          <w:p w:rsidR="00FA2501" w:rsidRDefault="00FA2501" w:rsidP="00FA2501">
            <w:pPr>
              <w:pStyle w:val="ConsPlusNormal"/>
            </w:pPr>
            <w:r>
              <w:t>Урок 129</w:t>
            </w:r>
          </w:p>
        </w:tc>
        <w:tc>
          <w:tcPr>
            <w:tcW w:w="6405" w:type="dxa"/>
            <w:vAlign w:val="center"/>
          </w:tcPr>
          <w:p w:rsidR="00FA2501" w:rsidRDefault="00FA2501" w:rsidP="00FA2501">
            <w:pPr>
              <w:pStyle w:val="ConsPlusNormal"/>
              <w:jc w:val="both"/>
            </w:pPr>
            <w:r>
              <w:t>Междометия и звукоподражательные слова в разговорной и художественной речи. Практикум</w:t>
            </w:r>
          </w:p>
        </w:tc>
        <w:tc>
          <w:tcPr>
            <w:tcW w:w="1473" w:type="dxa"/>
            <w:vAlign w:val="center"/>
          </w:tcPr>
          <w:p w:rsidR="00FA2501" w:rsidRDefault="00FA2501" w:rsidP="00FA2501">
            <w:pPr>
              <w:pStyle w:val="ConsPlusNormal"/>
              <w:jc w:val="center"/>
            </w:pPr>
            <w:r>
              <w:t>1</w:t>
            </w:r>
          </w:p>
        </w:tc>
      </w:tr>
      <w:tr w:rsidR="00FA2501" w:rsidRPr="00766E14" w:rsidTr="00FA2501">
        <w:tc>
          <w:tcPr>
            <w:tcW w:w="1191" w:type="dxa"/>
            <w:vAlign w:val="center"/>
          </w:tcPr>
          <w:p w:rsidR="00FA2501" w:rsidRDefault="00FA2501" w:rsidP="00FA2501">
            <w:pPr>
              <w:pStyle w:val="ConsPlusNormal"/>
            </w:pPr>
            <w:r>
              <w:t>Урок 130</w:t>
            </w:r>
          </w:p>
        </w:tc>
        <w:tc>
          <w:tcPr>
            <w:tcW w:w="6405" w:type="dxa"/>
            <w:vAlign w:val="center"/>
          </w:tcPr>
          <w:p w:rsidR="00FA2501" w:rsidRDefault="00FA2501" w:rsidP="00FA2501">
            <w:pPr>
              <w:pStyle w:val="ConsPlusNormal"/>
              <w:jc w:val="both"/>
            </w:pPr>
            <w:r>
              <w:t>Омонимия слов разных частей речи</w:t>
            </w:r>
          </w:p>
        </w:tc>
        <w:tc>
          <w:tcPr>
            <w:tcW w:w="1473" w:type="dxa"/>
            <w:vAlign w:val="center"/>
          </w:tcPr>
          <w:p w:rsidR="00FA2501" w:rsidRDefault="00FA2501" w:rsidP="00FA2501">
            <w:pPr>
              <w:pStyle w:val="ConsPlusNormal"/>
            </w:pPr>
          </w:p>
        </w:tc>
      </w:tr>
      <w:tr w:rsidR="00FA2501" w:rsidTr="00FA2501">
        <w:tc>
          <w:tcPr>
            <w:tcW w:w="1191" w:type="dxa"/>
            <w:vAlign w:val="center"/>
          </w:tcPr>
          <w:p w:rsidR="00FA2501" w:rsidRDefault="00FA2501" w:rsidP="00FA2501">
            <w:pPr>
              <w:pStyle w:val="ConsPlusNormal"/>
            </w:pPr>
            <w:r>
              <w:t>Урок 131</w:t>
            </w:r>
          </w:p>
        </w:tc>
        <w:tc>
          <w:tcPr>
            <w:tcW w:w="6405" w:type="dxa"/>
            <w:vAlign w:val="center"/>
          </w:tcPr>
          <w:p w:rsidR="00FA2501" w:rsidRDefault="00FA2501" w:rsidP="00FA2501">
            <w:pPr>
              <w:pStyle w:val="ConsPlusNormal"/>
              <w:jc w:val="both"/>
            </w:pPr>
            <w:r>
              <w:t>Омонимия слов разных частей речи. Практикум</w:t>
            </w:r>
          </w:p>
        </w:tc>
        <w:tc>
          <w:tcPr>
            <w:tcW w:w="1473" w:type="dxa"/>
            <w:vAlign w:val="center"/>
          </w:tcPr>
          <w:p w:rsidR="00FA2501" w:rsidRDefault="00FA2501" w:rsidP="00FA2501">
            <w:pPr>
              <w:pStyle w:val="ConsPlusNormal"/>
              <w:jc w:val="center"/>
            </w:pPr>
            <w:r>
              <w:t>1</w:t>
            </w:r>
          </w:p>
        </w:tc>
      </w:tr>
      <w:tr w:rsidR="00FA2501" w:rsidRPr="00766E14" w:rsidTr="00FA2501">
        <w:tc>
          <w:tcPr>
            <w:tcW w:w="1191" w:type="dxa"/>
            <w:vAlign w:val="center"/>
          </w:tcPr>
          <w:p w:rsidR="00FA2501" w:rsidRDefault="00FA2501" w:rsidP="00FA2501">
            <w:pPr>
              <w:pStyle w:val="ConsPlusNormal"/>
            </w:pPr>
            <w:r>
              <w:lastRenderedPageBreak/>
              <w:t>Урок 132</w:t>
            </w:r>
          </w:p>
        </w:tc>
        <w:tc>
          <w:tcPr>
            <w:tcW w:w="6405" w:type="dxa"/>
            <w:vAlign w:val="center"/>
          </w:tcPr>
          <w:p w:rsidR="00FA2501" w:rsidRDefault="00FA2501" w:rsidP="00FA2501">
            <w:pPr>
              <w:pStyle w:val="ConsPlusNormal"/>
              <w:jc w:val="both"/>
            </w:pPr>
            <w:r>
              <w:t>Контрольная итоговая работа за курс 7 класса</w:t>
            </w:r>
          </w:p>
        </w:tc>
        <w:tc>
          <w:tcPr>
            <w:tcW w:w="1473" w:type="dxa"/>
            <w:vAlign w:val="center"/>
          </w:tcPr>
          <w:p w:rsidR="00FA2501" w:rsidRDefault="00FA2501" w:rsidP="00FA2501">
            <w:pPr>
              <w:pStyle w:val="ConsPlusNormal"/>
            </w:pPr>
          </w:p>
        </w:tc>
      </w:tr>
      <w:tr w:rsidR="00FA2501" w:rsidRPr="00766E14" w:rsidTr="00FA2501">
        <w:tc>
          <w:tcPr>
            <w:tcW w:w="1191" w:type="dxa"/>
            <w:vAlign w:val="center"/>
          </w:tcPr>
          <w:p w:rsidR="00FA2501" w:rsidRDefault="00FA2501" w:rsidP="00FA2501">
            <w:pPr>
              <w:pStyle w:val="ConsPlusNormal"/>
            </w:pPr>
            <w:r>
              <w:t>Урок 133</w:t>
            </w:r>
          </w:p>
        </w:tc>
        <w:tc>
          <w:tcPr>
            <w:tcW w:w="6405" w:type="dxa"/>
            <w:vAlign w:val="center"/>
          </w:tcPr>
          <w:p w:rsidR="00FA2501" w:rsidRDefault="00FA2501" w:rsidP="00FA2501">
            <w:pPr>
              <w:pStyle w:val="ConsPlusNormal"/>
              <w:jc w:val="both"/>
            </w:pPr>
            <w:r>
              <w:t>Повторение. Правописание не с причастиями, деепричастиями, наречиями</w:t>
            </w:r>
          </w:p>
        </w:tc>
        <w:tc>
          <w:tcPr>
            <w:tcW w:w="1473" w:type="dxa"/>
            <w:vAlign w:val="center"/>
          </w:tcPr>
          <w:p w:rsidR="00FA2501" w:rsidRDefault="00FA2501" w:rsidP="00FA2501">
            <w:pPr>
              <w:pStyle w:val="ConsPlusNormal"/>
            </w:pPr>
          </w:p>
        </w:tc>
      </w:tr>
      <w:tr w:rsidR="00FA2501" w:rsidRPr="00766E14" w:rsidTr="00FA2501">
        <w:tc>
          <w:tcPr>
            <w:tcW w:w="1191" w:type="dxa"/>
            <w:vAlign w:val="center"/>
          </w:tcPr>
          <w:p w:rsidR="00FA2501" w:rsidRDefault="00FA2501" w:rsidP="00FA2501">
            <w:pPr>
              <w:pStyle w:val="ConsPlusNormal"/>
            </w:pPr>
            <w:r>
              <w:t>Урок 134</w:t>
            </w:r>
          </w:p>
        </w:tc>
        <w:tc>
          <w:tcPr>
            <w:tcW w:w="6405" w:type="dxa"/>
            <w:vAlign w:val="center"/>
          </w:tcPr>
          <w:p w:rsidR="00FA2501" w:rsidRDefault="00FA2501" w:rsidP="00FA2501">
            <w:pPr>
              <w:pStyle w:val="ConsPlusNormal"/>
              <w:jc w:val="both"/>
            </w:pPr>
            <w:r>
              <w:t>Повторение. Правописание н и нн в причастиях, отглагольных прилагательных, наречиях</w:t>
            </w:r>
          </w:p>
        </w:tc>
        <w:tc>
          <w:tcPr>
            <w:tcW w:w="1473" w:type="dxa"/>
            <w:vAlign w:val="center"/>
          </w:tcPr>
          <w:p w:rsidR="00FA2501" w:rsidRDefault="00FA2501" w:rsidP="00FA2501">
            <w:pPr>
              <w:pStyle w:val="ConsPlusNormal"/>
            </w:pPr>
          </w:p>
        </w:tc>
      </w:tr>
      <w:tr w:rsidR="00FA2501" w:rsidRPr="00766E14" w:rsidTr="00FA2501">
        <w:tc>
          <w:tcPr>
            <w:tcW w:w="1191" w:type="dxa"/>
            <w:vAlign w:val="center"/>
          </w:tcPr>
          <w:p w:rsidR="00FA2501" w:rsidRDefault="00FA2501" w:rsidP="00FA2501">
            <w:pPr>
              <w:pStyle w:val="ConsPlusNormal"/>
            </w:pPr>
            <w:r>
              <w:t>Урок 135</w:t>
            </w:r>
          </w:p>
        </w:tc>
        <w:tc>
          <w:tcPr>
            <w:tcW w:w="6405" w:type="dxa"/>
            <w:vAlign w:val="center"/>
          </w:tcPr>
          <w:p w:rsidR="00FA2501" w:rsidRDefault="00FA2501" w:rsidP="00FA2501">
            <w:pPr>
              <w:pStyle w:val="ConsPlusNormal"/>
              <w:jc w:val="both"/>
            </w:pPr>
            <w:r>
              <w:t>Повторение. Слитное, раздельное, дефисное написание наречий</w:t>
            </w:r>
          </w:p>
        </w:tc>
        <w:tc>
          <w:tcPr>
            <w:tcW w:w="1473" w:type="dxa"/>
            <w:vAlign w:val="center"/>
          </w:tcPr>
          <w:p w:rsidR="00FA2501" w:rsidRDefault="00FA2501" w:rsidP="00FA2501">
            <w:pPr>
              <w:pStyle w:val="ConsPlusNormal"/>
            </w:pPr>
          </w:p>
        </w:tc>
      </w:tr>
      <w:tr w:rsidR="00FA2501" w:rsidRPr="00766E14" w:rsidTr="00FA2501">
        <w:tc>
          <w:tcPr>
            <w:tcW w:w="1191" w:type="dxa"/>
            <w:vAlign w:val="center"/>
          </w:tcPr>
          <w:p w:rsidR="00FA2501" w:rsidRDefault="00FA2501" w:rsidP="00FA2501">
            <w:pPr>
              <w:pStyle w:val="ConsPlusNormal"/>
            </w:pPr>
            <w:r>
              <w:t>Урок 136</w:t>
            </w:r>
          </w:p>
        </w:tc>
        <w:tc>
          <w:tcPr>
            <w:tcW w:w="6405" w:type="dxa"/>
            <w:vAlign w:val="center"/>
          </w:tcPr>
          <w:p w:rsidR="00FA2501" w:rsidRDefault="00FA2501" w:rsidP="00FA2501">
            <w:pPr>
              <w:pStyle w:val="ConsPlusNormal"/>
              <w:jc w:val="both"/>
            </w:pPr>
            <w:r>
              <w:t>Повторение. Правописание служебных частей речи</w:t>
            </w:r>
          </w:p>
        </w:tc>
        <w:tc>
          <w:tcPr>
            <w:tcW w:w="1473" w:type="dxa"/>
            <w:vAlign w:val="center"/>
          </w:tcPr>
          <w:p w:rsidR="00FA2501" w:rsidRDefault="00FA2501" w:rsidP="00FA2501">
            <w:pPr>
              <w:pStyle w:val="ConsPlusNormal"/>
            </w:pPr>
          </w:p>
        </w:tc>
      </w:tr>
      <w:tr w:rsidR="00FA2501" w:rsidRPr="00766E14" w:rsidTr="00FA2501">
        <w:tc>
          <w:tcPr>
            <w:tcW w:w="9069" w:type="dxa"/>
            <w:gridSpan w:val="3"/>
          </w:tcPr>
          <w:p w:rsidR="00FA2501" w:rsidRDefault="00FA2501" w:rsidP="00FA2501">
            <w:pPr>
              <w:pStyle w:val="ConsPlusNormal"/>
              <w:jc w:val="both"/>
            </w:pPr>
            <w:r>
              <w:t>ОБЩЕЕ КОЛИЧЕСТВО УРОКОВ ПО ПРОГРАММЕ: 136, из них уроков, отведенных на контрольные работы (в том числе Всероссийские проверочные работы), - не более 13</w:t>
            </w:r>
          </w:p>
        </w:tc>
      </w:tr>
    </w:tbl>
    <w:p w:rsidR="00FA2501" w:rsidRDefault="00FA2501">
      <w:pPr>
        <w:spacing w:after="0" w:line="353" w:lineRule="auto"/>
        <w:ind w:firstLine="709"/>
        <w:jc w:val="both"/>
        <w:rPr>
          <w:rFonts w:ascii="Times New Roman" w:hAnsi="Times New Roman"/>
          <w:sz w:val="28"/>
          <w:szCs w:val="28"/>
          <w:lang w:val="ru-RU"/>
        </w:rPr>
      </w:pPr>
    </w:p>
    <w:p w:rsidR="00FA2501" w:rsidRDefault="00FA2501" w:rsidP="00FA2501">
      <w:pPr>
        <w:pStyle w:val="ConsPlusNormal"/>
        <w:jc w:val="both"/>
      </w:pPr>
      <w:r>
        <w:t>8 класс</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1191"/>
        <w:gridCol w:w="6405"/>
        <w:gridCol w:w="1473"/>
      </w:tblGrid>
      <w:tr w:rsidR="00FA2501" w:rsidRPr="00766E14" w:rsidTr="00FA2501">
        <w:tc>
          <w:tcPr>
            <w:tcW w:w="1191" w:type="dxa"/>
          </w:tcPr>
          <w:p w:rsidR="00FA2501" w:rsidRDefault="00FA2501" w:rsidP="00FA2501">
            <w:pPr>
              <w:pStyle w:val="ConsPlusNormal"/>
              <w:jc w:val="center"/>
            </w:pPr>
            <w:r>
              <w:t>N урока</w:t>
            </w:r>
          </w:p>
        </w:tc>
        <w:tc>
          <w:tcPr>
            <w:tcW w:w="6405" w:type="dxa"/>
          </w:tcPr>
          <w:p w:rsidR="00FA2501" w:rsidRDefault="00FA2501" w:rsidP="00FA2501">
            <w:pPr>
              <w:pStyle w:val="ConsPlusNormal"/>
              <w:jc w:val="center"/>
            </w:pPr>
            <w:r>
              <w:t>Тема урока</w:t>
            </w:r>
          </w:p>
        </w:tc>
        <w:tc>
          <w:tcPr>
            <w:tcW w:w="1473" w:type="dxa"/>
          </w:tcPr>
          <w:p w:rsidR="00FA2501" w:rsidRDefault="00FA2501" w:rsidP="00FA2501">
            <w:pPr>
              <w:pStyle w:val="ConsPlusNormal"/>
              <w:jc w:val="center"/>
            </w:pPr>
            <w:r>
              <w:t xml:space="preserve">Количество часов на </w:t>
            </w:r>
            <w:r>
              <w:lastRenderedPageBreak/>
              <w:t>практические работы</w:t>
            </w:r>
          </w:p>
        </w:tc>
      </w:tr>
      <w:tr w:rsidR="00FA2501" w:rsidRPr="00766E14" w:rsidTr="00FA2501">
        <w:tc>
          <w:tcPr>
            <w:tcW w:w="1191" w:type="dxa"/>
            <w:vAlign w:val="center"/>
          </w:tcPr>
          <w:p w:rsidR="00FA2501" w:rsidRDefault="00FA2501" w:rsidP="00FA2501">
            <w:pPr>
              <w:pStyle w:val="ConsPlusNormal"/>
            </w:pPr>
            <w:r>
              <w:lastRenderedPageBreak/>
              <w:t>Урок 1</w:t>
            </w:r>
          </w:p>
        </w:tc>
        <w:tc>
          <w:tcPr>
            <w:tcW w:w="6405" w:type="dxa"/>
            <w:vAlign w:val="center"/>
          </w:tcPr>
          <w:p w:rsidR="00FA2501" w:rsidRDefault="00FA2501" w:rsidP="00FA2501">
            <w:pPr>
              <w:pStyle w:val="ConsPlusNormal"/>
              <w:jc w:val="both"/>
            </w:pPr>
            <w:r>
              <w:t>Русский язык в кругу других славянских языков</w:t>
            </w:r>
          </w:p>
        </w:tc>
        <w:tc>
          <w:tcPr>
            <w:tcW w:w="1473" w:type="dxa"/>
            <w:vAlign w:val="center"/>
          </w:tcPr>
          <w:p w:rsidR="00FA2501" w:rsidRDefault="00FA2501" w:rsidP="00FA2501">
            <w:pPr>
              <w:pStyle w:val="ConsPlusNormal"/>
            </w:pPr>
          </w:p>
        </w:tc>
      </w:tr>
      <w:tr w:rsidR="00FA2501" w:rsidTr="00FA2501">
        <w:tc>
          <w:tcPr>
            <w:tcW w:w="1191" w:type="dxa"/>
            <w:vAlign w:val="center"/>
          </w:tcPr>
          <w:p w:rsidR="00FA2501" w:rsidRDefault="00FA2501" w:rsidP="00FA2501">
            <w:pPr>
              <w:pStyle w:val="ConsPlusNormal"/>
            </w:pPr>
            <w:r>
              <w:t>Урок 2</w:t>
            </w:r>
          </w:p>
        </w:tc>
        <w:tc>
          <w:tcPr>
            <w:tcW w:w="6405" w:type="dxa"/>
            <w:vAlign w:val="center"/>
          </w:tcPr>
          <w:p w:rsidR="00FA2501" w:rsidRDefault="00FA2501" w:rsidP="00FA2501">
            <w:pPr>
              <w:pStyle w:val="ConsPlusNormal"/>
              <w:jc w:val="both"/>
            </w:pPr>
            <w:r>
              <w:t>Повторение. Правописание н и нн в суффиксах прилагательных, причастий и наречий. Практикум</w:t>
            </w:r>
          </w:p>
        </w:tc>
        <w:tc>
          <w:tcPr>
            <w:tcW w:w="1473" w:type="dxa"/>
            <w:vAlign w:val="center"/>
          </w:tcPr>
          <w:p w:rsidR="00FA2501" w:rsidRDefault="00FA2501" w:rsidP="00FA2501">
            <w:pPr>
              <w:pStyle w:val="ConsPlusNormal"/>
              <w:jc w:val="center"/>
            </w:pPr>
            <w:r>
              <w:t>1</w:t>
            </w:r>
          </w:p>
        </w:tc>
      </w:tr>
      <w:tr w:rsidR="00FA2501" w:rsidTr="00FA2501">
        <w:tc>
          <w:tcPr>
            <w:tcW w:w="1191" w:type="dxa"/>
            <w:vAlign w:val="center"/>
          </w:tcPr>
          <w:p w:rsidR="00FA2501" w:rsidRDefault="00FA2501" w:rsidP="00FA2501">
            <w:pPr>
              <w:pStyle w:val="ConsPlusNormal"/>
            </w:pPr>
            <w:r>
              <w:t>Урок 3</w:t>
            </w:r>
          </w:p>
        </w:tc>
        <w:tc>
          <w:tcPr>
            <w:tcW w:w="6405" w:type="dxa"/>
            <w:vAlign w:val="center"/>
          </w:tcPr>
          <w:p w:rsidR="00FA2501" w:rsidRDefault="00FA2501" w:rsidP="00FA2501">
            <w:pPr>
              <w:pStyle w:val="ConsPlusNormal"/>
              <w:jc w:val="both"/>
            </w:pPr>
            <w:r>
              <w:t>Повторение. Слитное и раздельное написание не и ни с разными частями речи. Практикум</w:t>
            </w:r>
          </w:p>
        </w:tc>
        <w:tc>
          <w:tcPr>
            <w:tcW w:w="1473" w:type="dxa"/>
            <w:vAlign w:val="center"/>
          </w:tcPr>
          <w:p w:rsidR="00FA2501" w:rsidRDefault="00FA2501" w:rsidP="00FA2501">
            <w:pPr>
              <w:pStyle w:val="ConsPlusNormal"/>
              <w:jc w:val="center"/>
            </w:pPr>
            <w:r>
              <w:t>1</w:t>
            </w:r>
          </w:p>
        </w:tc>
      </w:tr>
      <w:tr w:rsidR="00FA2501" w:rsidTr="00FA2501">
        <w:tc>
          <w:tcPr>
            <w:tcW w:w="1191" w:type="dxa"/>
            <w:vAlign w:val="center"/>
          </w:tcPr>
          <w:p w:rsidR="00FA2501" w:rsidRDefault="00FA2501" w:rsidP="00FA2501">
            <w:pPr>
              <w:pStyle w:val="ConsPlusNormal"/>
            </w:pPr>
            <w:r>
              <w:t>Урок 4</w:t>
            </w:r>
          </w:p>
        </w:tc>
        <w:tc>
          <w:tcPr>
            <w:tcW w:w="6405" w:type="dxa"/>
            <w:vAlign w:val="center"/>
          </w:tcPr>
          <w:p w:rsidR="00FA2501" w:rsidRDefault="00FA2501" w:rsidP="00FA2501">
            <w:pPr>
              <w:pStyle w:val="ConsPlusNormal"/>
              <w:jc w:val="both"/>
            </w:pPr>
            <w:r>
              <w:t>Повторение. Правописание сложных слов разных частей речи. Практикум</w:t>
            </w:r>
          </w:p>
        </w:tc>
        <w:tc>
          <w:tcPr>
            <w:tcW w:w="1473" w:type="dxa"/>
            <w:vAlign w:val="center"/>
          </w:tcPr>
          <w:p w:rsidR="00FA2501" w:rsidRDefault="00FA2501" w:rsidP="00FA2501">
            <w:pPr>
              <w:pStyle w:val="ConsPlusNormal"/>
              <w:jc w:val="center"/>
            </w:pPr>
            <w:r>
              <w:t>1</w:t>
            </w:r>
          </w:p>
        </w:tc>
      </w:tr>
      <w:tr w:rsidR="00FA2501" w:rsidTr="00FA2501">
        <w:tc>
          <w:tcPr>
            <w:tcW w:w="1191" w:type="dxa"/>
            <w:vAlign w:val="center"/>
          </w:tcPr>
          <w:p w:rsidR="00FA2501" w:rsidRDefault="00FA2501" w:rsidP="00FA2501">
            <w:pPr>
              <w:pStyle w:val="ConsPlusNormal"/>
            </w:pPr>
            <w:r>
              <w:t>Урок 5</w:t>
            </w:r>
          </w:p>
        </w:tc>
        <w:tc>
          <w:tcPr>
            <w:tcW w:w="6405" w:type="dxa"/>
            <w:vAlign w:val="center"/>
          </w:tcPr>
          <w:p w:rsidR="00FA2501" w:rsidRDefault="00FA2501" w:rsidP="00FA2501">
            <w:pPr>
              <w:pStyle w:val="ConsPlusNormal"/>
              <w:jc w:val="both"/>
            </w:pPr>
            <w:r>
              <w:t>Повторение. Слитное, дефисное и раздельное написание наречий, производных предлогов, союзов и частиц. Практикум</w:t>
            </w:r>
          </w:p>
        </w:tc>
        <w:tc>
          <w:tcPr>
            <w:tcW w:w="1473" w:type="dxa"/>
            <w:vAlign w:val="center"/>
          </w:tcPr>
          <w:p w:rsidR="00FA2501" w:rsidRDefault="00FA2501" w:rsidP="00FA2501">
            <w:pPr>
              <w:pStyle w:val="ConsPlusNormal"/>
              <w:jc w:val="center"/>
            </w:pPr>
            <w:r>
              <w:t>1</w:t>
            </w:r>
          </w:p>
        </w:tc>
      </w:tr>
      <w:tr w:rsidR="00FA2501" w:rsidTr="00FA2501">
        <w:tc>
          <w:tcPr>
            <w:tcW w:w="1191" w:type="dxa"/>
            <w:vAlign w:val="center"/>
          </w:tcPr>
          <w:p w:rsidR="00FA2501" w:rsidRDefault="00FA2501" w:rsidP="00FA2501">
            <w:pPr>
              <w:pStyle w:val="ConsPlusNormal"/>
            </w:pPr>
            <w:r>
              <w:t>Урок 6</w:t>
            </w:r>
          </w:p>
        </w:tc>
        <w:tc>
          <w:tcPr>
            <w:tcW w:w="6405" w:type="dxa"/>
            <w:vAlign w:val="center"/>
          </w:tcPr>
          <w:p w:rsidR="00FA2501" w:rsidRDefault="00FA2501" w:rsidP="00FA2501">
            <w:pPr>
              <w:pStyle w:val="ConsPlusNormal"/>
              <w:jc w:val="both"/>
            </w:pPr>
            <w:r>
              <w:t>Контрольная работа</w:t>
            </w:r>
          </w:p>
        </w:tc>
        <w:tc>
          <w:tcPr>
            <w:tcW w:w="1473" w:type="dxa"/>
            <w:vAlign w:val="center"/>
          </w:tcPr>
          <w:p w:rsidR="00FA2501" w:rsidRDefault="00FA2501" w:rsidP="00FA2501">
            <w:pPr>
              <w:pStyle w:val="ConsPlusNormal"/>
            </w:pPr>
          </w:p>
        </w:tc>
      </w:tr>
      <w:tr w:rsidR="00FA2501" w:rsidRPr="00766E14" w:rsidTr="00FA2501">
        <w:tc>
          <w:tcPr>
            <w:tcW w:w="1191" w:type="dxa"/>
            <w:vAlign w:val="center"/>
          </w:tcPr>
          <w:p w:rsidR="00FA2501" w:rsidRDefault="00FA2501" w:rsidP="00FA2501">
            <w:pPr>
              <w:pStyle w:val="ConsPlusNormal"/>
            </w:pPr>
            <w:r>
              <w:t>Урок 7</w:t>
            </w:r>
          </w:p>
        </w:tc>
        <w:tc>
          <w:tcPr>
            <w:tcW w:w="6405" w:type="dxa"/>
            <w:vAlign w:val="center"/>
          </w:tcPr>
          <w:p w:rsidR="00FA2501" w:rsidRDefault="00FA2501" w:rsidP="00FA2501">
            <w:pPr>
              <w:pStyle w:val="ConsPlusNormal"/>
              <w:jc w:val="both"/>
            </w:pPr>
            <w:r>
              <w:t>Что такое культура речи. Монолог-повествование</w:t>
            </w:r>
          </w:p>
        </w:tc>
        <w:tc>
          <w:tcPr>
            <w:tcW w:w="1473" w:type="dxa"/>
            <w:vAlign w:val="center"/>
          </w:tcPr>
          <w:p w:rsidR="00FA2501" w:rsidRDefault="00FA2501" w:rsidP="00FA2501">
            <w:pPr>
              <w:pStyle w:val="ConsPlusNormal"/>
            </w:pPr>
          </w:p>
        </w:tc>
      </w:tr>
      <w:tr w:rsidR="00FA2501" w:rsidTr="00FA2501">
        <w:tc>
          <w:tcPr>
            <w:tcW w:w="1191" w:type="dxa"/>
            <w:vAlign w:val="center"/>
          </w:tcPr>
          <w:p w:rsidR="00FA2501" w:rsidRDefault="00FA2501" w:rsidP="00FA2501">
            <w:pPr>
              <w:pStyle w:val="ConsPlusNormal"/>
            </w:pPr>
            <w:r>
              <w:t>Урок 8</w:t>
            </w:r>
          </w:p>
        </w:tc>
        <w:tc>
          <w:tcPr>
            <w:tcW w:w="6405" w:type="dxa"/>
            <w:vAlign w:val="center"/>
          </w:tcPr>
          <w:p w:rsidR="00FA2501" w:rsidRDefault="00FA2501" w:rsidP="00FA2501">
            <w:pPr>
              <w:pStyle w:val="ConsPlusNormal"/>
              <w:jc w:val="both"/>
            </w:pPr>
            <w:r>
              <w:t>Монолог-рассуждение</w:t>
            </w:r>
          </w:p>
        </w:tc>
        <w:tc>
          <w:tcPr>
            <w:tcW w:w="1473" w:type="dxa"/>
            <w:vAlign w:val="center"/>
          </w:tcPr>
          <w:p w:rsidR="00FA2501" w:rsidRDefault="00FA2501" w:rsidP="00FA2501">
            <w:pPr>
              <w:pStyle w:val="ConsPlusNormal"/>
            </w:pPr>
          </w:p>
        </w:tc>
      </w:tr>
      <w:tr w:rsidR="00FA2501" w:rsidTr="00FA2501">
        <w:tc>
          <w:tcPr>
            <w:tcW w:w="1191" w:type="dxa"/>
            <w:vAlign w:val="center"/>
          </w:tcPr>
          <w:p w:rsidR="00FA2501" w:rsidRDefault="00FA2501" w:rsidP="00FA2501">
            <w:pPr>
              <w:pStyle w:val="ConsPlusNormal"/>
            </w:pPr>
            <w:r>
              <w:lastRenderedPageBreak/>
              <w:t>Урок 9</w:t>
            </w:r>
          </w:p>
        </w:tc>
        <w:tc>
          <w:tcPr>
            <w:tcW w:w="6405" w:type="dxa"/>
            <w:vAlign w:val="center"/>
          </w:tcPr>
          <w:p w:rsidR="00FA2501" w:rsidRDefault="00FA2501" w:rsidP="00FA2501">
            <w:pPr>
              <w:pStyle w:val="ConsPlusNormal"/>
              <w:jc w:val="both"/>
            </w:pPr>
            <w:r>
              <w:t>Монолог и диалог</w:t>
            </w:r>
          </w:p>
        </w:tc>
        <w:tc>
          <w:tcPr>
            <w:tcW w:w="1473" w:type="dxa"/>
            <w:vAlign w:val="center"/>
          </w:tcPr>
          <w:p w:rsidR="00FA2501" w:rsidRDefault="00FA2501" w:rsidP="00FA2501">
            <w:pPr>
              <w:pStyle w:val="ConsPlusNormal"/>
            </w:pPr>
          </w:p>
        </w:tc>
      </w:tr>
      <w:tr w:rsidR="00FA2501" w:rsidTr="00FA2501">
        <w:tc>
          <w:tcPr>
            <w:tcW w:w="1191" w:type="dxa"/>
            <w:vAlign w:val="center"/>
          </w:tcPr>
          <w:p w:rsidR="00FA2501" w:rsidRDefault="00FA2501" w:rsidP="00FA2501">
            <w:pPr>
              <w:pStyle w:val="ConsPlusNormal"/>
            </w:pPr>
            <w:r>
              <w:t>Урок 10</w:t>
            </w:r>
          </w:p>
        </w:tc>
        <w:tc>
          <w:tcPr>
            <w:tcW w:w="6405" w:type="dxa"/>
            <w:vAlign w:val="center"/>
          </w:tcPr>
          <w:p w:rsidR="00FA2501" w:rsidRDefault="00FA2501" w:rsidP="00FA2501">
            <w:pPr>
              <w:pStyle w:val="ConsPlusNormal"/>
              <w:jc w:val="both"/>
            </w:pPr>
            <w:r>
              <w:t>Монолог и диалог. Практикум</w:t>
            </w:r>
          </w:p>
        </w:tc>
        <w:tc>
          <w:tcPr>
            <w:tcW w:w="1473" w:type="dxa"/>
            <w:vAlign w:val="center"/>
          </w:tcPr>
          <w:p w:rsidR="00FA2501" w:rsidRDefault="00FA2501" w:rsidP="00FA2501">
            <w:pPr>
              <w:pStyle w:val="ConsPlusNormal"/>
              <w:jc w:val="center"/>
            </w:pPr>
            <w:r>
              <w:t>1</w:t>
            </w:r>
          </w:p>
        </w:tc>
      </w:tr>
      <w:tr w:rsidR="00FA2501" w:rsidRPr="00766E14" w:rsidTr="00FA2501">
        <w:tc>
          <w:tcPr>
            <w:tcW w:w="1191" w:type="dxa"/>
            <w:vAlign w:val="center"/>
          </w:tcPr>
          <w:p w:rsidR="00FA2501" w:rsidRDefault="00FA2501" w:rsidP="00FA2501">
            <w:pPr>
              <w:pStyle w:val="ConsPlusNormal"/>
            </w:pPr>
            <w:r>
              <w:t>Урок 11</w:t>
            </w:r>
          </w:p>
        </w:tc>
        <w:tc>
          <w:tcPr>
            <w:tcW w:w="6405" w:type="dxa"/>
            <w:vAlign w:val="center"/>
          </w:tcPr>
          <w:p w:rsidR="00FA2501" w:rsidRDefault="00FA2501" w:rsidP="00FA2501">
            <w:pPr>
              <w:pStyle w:val="ConsPlusNormal"/>
              <w:jc w:val="both"/>
            </w:pPr>
            <w:r>
              <w:t>Текст как речевое произведение. Виды информации в тексте</w:t>
            </w:r>
          </w:p>
        </w:tc>
        <w:tc>
          <w:tcPr>
            <w:tcW w:w="1473" w:type="dxa"/>
            <w:vAlign w:val="center"/>
          </w:tcPr>
          <w:p w:rsidR="00FA2501" w:rsidRDefault="00FA2501" w:rsidP="00FA2501">
            <w:pPr>
              <w:pStyle w:val="ConsPlusNormal"/>
            </w:pPr>
          </w:p>
        </w:tc>
      </w:tr>
      <w:tr w:rsidR="00FA2501" w:rsidRPr="00766E14" w:rsidTr="00FA2501">
        <w:tc>
          <w:tcPr>
            <w:tcW w:w="1191" w:type="dxa"/>
            <w:vAlign w:val="center"/>
          </w:tcPr>
          <w:p w:rsidR="00FA2501" w:rsidRDefault="00FA2501" w:rsidP="00FA2501">
            <w:pPr>
              <w:pStyle w:val="ConsPlusNormal"/>
            </w:pPr>
            <w:r>
              <w:t>Урок 12</w:t>
            </w:r>
          </w:p>
        </w:tc>
        <w:tc>
          <w:tcPr>
            <w:tcW w:w="6405" w:type="dxa"/>
            <w:vAlign w:val="center"/>
          </w:tcPr>
          <w:p w:rsidR="00FA2501" w:rsidRDefault="00FA2501" w:rsidP="00FA2501">
            <w:pPr>
              <w:pStyle w:val="ConsPlusNormal"/>
              <w:jc w:val="both"/>
            </w:pPr>
            <w:r>
              <w:t>Средства и способы связи предложений в тексте</w:t>
            </w:r>
          </w:p>
        </w:tc>
        <w:tc>
          <w:tcPr>
            <w:tcW w:w="1473" w:type="dxa"/>
            <w:vAlign w:val="center"/>
          </w:tcPr>
          <w:p w:rsidR="00FA2501" w:rsidRDefault="00FA2501" w:rsidP="00FA2501">
            <w:pPr>
              <w:pStyle w:val="ConsPlusNormal"/>
            </w:pPr>
          </w:p>
        </w:tc>
      </w:tr>
      <w:tr w:rsidR="00FA2501" w:rsidTr="00FA2501">
        <w:tc>
          <w:tcPr>
            <w:tcW w:w="1191" w:type="dxa"/>
            <w:vAlign w:val="center"/>
          </w:tcPr>
          <w:p w:rsidR="00FA2501" w:rsidRDefault="00FA2501" w:rsidP="00FA2501">
            <w:pPr>
              <w:pStyle w:val="ConsPlusNormal"/>
            </w:pPr>
            <w:r>
              <w:t>Урок 13</w:t>
            </w:r>
          </w:p>
        </w:tc>
        <w:tc>
          <w:tcPr>
            <w:tcW w:w="6405" w:type="dxa"/>
            <w:vAlign w:val="center"/>
          </w:tcPr>
          <w:p w:rsidR="00FA2501" w:rsidRDefault="00FA2501" w:rsidP="00FA2501">
            <w:pPr>
              <w:pStyle w:val="ConsPlusNormal"/>
              <w:jc w:val="both"/>
            </w:pPr>
            <w:r>
              <w:t>Средства и способы связи предложений в тексте. Практикум</w:t>
            </w:r>
          </w:p>
        </w:tc>
        <w:tc>
          <w:tcPr>
            <w:tcW w:w="1473" w:type="dxa"/>
            <w:vAlign w:val="center"/>
          </w:tcPr>
          <w:p w:rsidR="00FA2501" w:rsidRDefault="00FA2501" w:rsidP="00FA2501">
            <w:pPr>
              <w:pStyle w:val="ConsPlusNormal"/>
              <w:jc w:val="center"/>
            </w:pPr>
            <w:r>
              <w:t>1</w:t>
            </w:r>
          </w:p>
        </w:tc>
      </w:tr>
      <w:tr w:rsidR="00FA2501" w:rsidTr="00FA2501">
        <w:tc>
          <w:tcPr>
            <w:tcW w:w="1191" w:type="dxa"/>
            <w:vAlign w:val="center"/>
          </w:tcPr>
          <w:p w:rsidR="00FA2501" w:rsidRDefault="00FA2501" w:rsidP="00FA2501">
            <w:pPr>
              <w:pStyle w:val="ConsPlusNormal"/>
            </w:pPr>
            <w:r>
              <w:t>Урок 14</w:t>
            </w:r>
          </w:p>
        </w:tc>
        <w:tc>
          <w:tcPr>
            <w:tcW w:w="6405" w:type="dxa"/>
            <w:vAlign w:val="center"/>
          </w:tcPr>
          <w:p w:rsidR="00FA2501" w:rsidRDefault="00FA2501" w:rsidP="00FA2501">
            <w:pPr>
              <w:pStyle w:val="ConsPlusNormal"/>
              <w:jc w:val="both"/>
            </w:pPr>
            <w:r>
              <w:t>Сочинение-рассуждение. Виды аргументации</w:t>
            </w:r>
          </w:p>
        </w:tc>
        <w:tc>
          <w:tcPr>
            <w:tcW w:w="1473" w:type="dxa"/>
            <w:vAlign w:val="center"/>
          </w:tcPr>
          <w:p w:rsidR="00FA2501" w:rsidRDefault="00FA2501" w:rsidP="00FA2501">
            <w:pPr>
              <w:pStyle w:val="ConsPlusNormal"/>
            </w:pPr>
          </w:p>
        </w:tc>
      </w:tr>
      <w:tr w:rsidR="00FA2501" w:rsidTr="00FA2501">
        <w:tc>
          <w:tcPr>
            <w:tcW w:w="1191" w:type="dxa"/>
            <w:vAlign w:val="center"/>
          </w:tcPr>
          <w:p w:rsidR="00FA2501" w:rsidRDefault="00FA2501" w:rsidP="00FA2501">
            <w:pPr>
              <w:pStyle w:val="ConsPlusNormal"/>
            </w:pPr>
            <w:r>
              <w:t>Урок 15</w:t>
            </w:r>
          </w:p>
        </w:tc>
        <w:tc>
          <w:tcPr>
            <w:tcW w:w="6405" w:type="dxa"/>
            <w:vAlign w:val="center"/>
          </w:tcPr>
          <w:p w:rsidR="00FA2501" w:rsidRDefault="00FA2501" w:rsidP="00FA2501">
            <w:pPr>
              <w:pStyle w:val="ConsPlusNormal"/>
              <w:jc w:val="both"/>
            </w:pPr>
            <w:r>
              <w:t>Сочинение-рассуждение. Практикум</w:t>
            </w:r>
          </w:p>
        </w:tc>
        <w:tc>
          <w:tcPr>
            <w:tcW w:w="1473" w:type="dxa"/>
            <w:vAlign w:val="center"/>
          </w:tcPr>
          <w:p w:rsidR="00FA2501" w:rsidRDefault="00FA2501" w:rsidP="00FA2501">
            <w:pPr>
              <w:pStyle w:val="ConsPlusNormal"/>
              <w:jc w:val="center"/>
            </w:pPr>
            <w:r>
              <w:t>1</w:t>
            </w:r>
          </w:p>
        </w:tc>
      </w:tr>
      <w:tr w:rsidR="00FA2501" w:rsidTr="00FA2501">
        <w:tc>
          <w:tcPr>
            <w:tcW w:w="1191" w:type="dxa"/>
            <w:vAlign w:val="center"/>
          </w:tcPr>
          <w:p w:rsidR="00FA2501" w:rsidRDefault="00FA2501" w:rsidP="00FA2501">
            <w:pPr>
              <w:pStyle w:val="ConsPlusNormal"/>
            </w:pPr>
            <w:r>
              <w:t>Урок 16</w:t>
            </w:r>
          </w:p>
        </w:tc>
        <w:tc>
          <w:tcPr>
            <w:tcW w:w="6405" w:type="dxa"/>
            <w:vAlign w:val="center"/>
          </w:tcPr>
          <w:p w:rsidR="00FA2501" w:rsidRDefault="00FA2501" w:rsidP="00FA2501">
            <w:pPr>
              <w:pStyle w:val="ConsPlusNormal"/>
              <w:jc w:val="both"/>
            </w:pPr>
            <w:r>
              <w:t>Сочинение на тему</w:t>
            </w:r>
          </w:p>
        </w:tc>
        <w:tc>
          <w:tcPr>
            <w:tcW w:w="1473" w:type="dxa"/>
            <w:vAlign w:val="center"/>
          </w:tcPr>
          <w:p w:rsidR="00FA2501" w:rsidRDefault="00FA2501" w:rsidP="00FA2501">
            <w:pPr>
              <w:pStyle w:val="ConsPlusNormal"/>
            </w:pPr>
          </w:p>
        </w:tc>
      </w:tr>
      <w:tr w:rsidR="00FA2501" w:rsidTr="00FA2501">
        <w:tc>
          <w:tcPr>
            <w:tcW w:w="1191" w:type="dxa"/>
            <w:vAlign w:val="center"/>
          </w:tcPr>
          <w:p w:rsidR="00FA2501" w:rsidRDefault="00FA2501" w:rsidP="00FA2501">
            <w:pPr>
              <w:pStyle w:val="ConsPlusNormal"/>
            </w:pPr>
            <w:r>
              <w:t>Урок 17</w:t>
            </w:r>
          </w:p>
        </w:tc>
        <w:tc>
          <w:tcPr>
            <w:tcW w:w="6405" w:type="dxa"/>
            <w:vAlign w:val="center"/>
          </w:tcPr>
          <w:p w:rsidR="00FA2501" w:rsidRDefault="00FA2501" w:rsidP="00FA2501">
            <w:pPr>
              <w:pStyle w:val="ConsPlusNormal"/>
              <w:jc w:val="both"/>
            </w:pPr>
            <w:r>
              <w:t>Функциональные разновидности современного русского языка. Научный стиль</w:t>
            </w:r>
          </w:p>
        </w:tc>
        <w:tc>
          <w:tcPr>
            <w:tcW w:w="1473" w:type="dxa"/>
            <w:vAlign w:val="center"/>
          </w:tcPr>
          <w:p w:rsidR="00FA2501" w:rsidRDefault="00FA2501" w:rsidP="00FA2501">
            <w:pPr>
              <w:pStyle w:val="ConsPlusNormal"/>
            </w:pPr>
          </w:p>
        </w:tc>
      </w:tr>
      <w:tr w:rsidR="00FA2501" w:rsidRPr="00766E14" w:rsidTr="00FA2501">
        <w:tc>
          <w:tcPr>
            <w:tcW w:w="1191" w:type="dxa"/>
            <w:vAlign w:val="center"/>
          </w:tcPr>
          <w:p w:rsidR="00FA2501" w:rsidRDefault="00FA2501" w:rsidP="00FA2501">
            <w:pPr>
              <w:pStyle w:val="ConsPlusNormal"/>
            </w:pPr>
            <w:r>
              <w:t>Урок 18</w:t>
            </w:r>
          </w:p>
        </w:tc>
        <w:tc>
          <w:tcPr>
            <w:tcW w:w="6405" w:type="dxa"/>
            <w:vAlign w:val="center"/>
          </w:tcPr>
          <w:p w:rsidR="00FA2501" w:rsidRDefault="00FA2501" w:rsidP="00FA2501">
            <w:pPr>
              <w:pStyle w:val="ConsPlusNormal"/>
              <w:jc w:val="both"/>
            </w:pPr>
            <w:r>
              <w:t>Основные жанры научного стиля. Информационная переработка текста</w:t>
            </w:r>
          </w:p>
        </w:tc>
        <w:tc>
          <w:tcPr>
            <w:tcW w:w="1473" w:type="dxa"/>
            <w:vAlign w:val="center"/>
          </w:tcPr>
          <w:p w:rsidR="00FA2501" w:rsidRDefault="00FA2501" w:rsidP="00FA2501">
            <w:pPr>
              <w:pStyle w:val="ConsPlusNormal"/>
            </w:pPr>
          </w:p>
        </w:tc>
      </w:tr>
      <w:tr w:rsidR="00FA2501" w:rsidTr="00FA2501">
        <w:tc>
          <w:tcPr>
            <w:tcW w:w="1191" w:type="dxa"/>
            <w:vAlign w:val="center"/>
          </w:tcPr>
          <w:p w:rsidR="00FA2501" w:rsidRDefault="00FA2501" w:rsidP="00FA2501">
            <w:pPr>
              <w:pStyle w:val="ConsPlusNormal"/>
            </w:pPr>
            <w:r>
              <w:lastRenderedPageBreak/>
              <w:t>Урок 19</w:t>
            </w:r>
          </w:p>
        </w:tc>
        <w:tc>
          <w:tcPr>
            <w:tcW w:w="6405" w:type="dxa"/>
            <w:vAlign w:val="center"/>
          </w:tcPr>
          <w:p w:rsidR="00FA2501" w:rsidRDefault="00FA2501" w:rsidP="00FA2501">
            <w:pPr>
              <w:pStyle w:val="ConsPlusNormal"/>
              <w:jc w:val="both"/>
            </w:pPr>
            <w:r>
              <w:t>Официально-деловой стиль</w:t>
            </w:r>
          </w:p>
        </w:tc>
        <w:tc>
          <w:tcPr>
            <w:tcW w:w="1473" w:type="dxa"/>
            <w:vAlign w:val="center"/>
          </w:tcPr>
          <w:p w:rsidR="00FA2501" w:rsidRDefault="00FA2501" w:rsidP="00FA2501">
            <w:pPr>
              <w:pStyle w:val="ConsPlusNormal"/>
            </w:pPr>
          </w:p>
        </w:tc>
      </w:tr>
      <w:tr w:rsidR="00FA2501" w:rsidTr="00FA2501">
        <w:tc>
          <w:tcPr>
            <w:tcW w:w="1191" w:type="dxa"/>
            <w:vAlign w:val="center"/>
          </w:tcPr>
          <w:p w:rsidR="00FA2501" w:rsidRDefault="00FA2501" w:rsidP="00FA2501">
            <w:pPr>
              <w:pStyle w:val="ConsPlusNormal"/>
            </w:pPr>
            <w:r>
              <w:t>Урок 20</w:t>
            </w:r>
          </w:p>
        </w:tc>
        <w:tc>
          <w:tcPr>
            <w:tcW w:w="6405" w:type="dxa"/>
            <w:vAlign w:val="center"/>
          </w:tcPr>
          <w:p w:rsidR="00FA2501" w:rsidRDefault="00FA2501" w:rsidP="00FA2501">
            <w:pPr>
              <w:pStyle w:val="ConsPlusNormal"/>
              <w:jc w:val="both"/>
            </w:pPr>
            <w:r>
              <w:t>Жанры официально-делового стиля</w:t>
            </w:r>
          </w:p>
        </w:tc>
        <w:tc>
          <w:tcPr>
            <w:tcW w:w="1473" w:type="dxa"/>
            <w:vAlign w:val="center"/>
          </w:tcPr>
          <w:p w:rsidR="00FA2501" w:rsidRDefault="00FA2501" w:rsidP="00FA2501">
            <w:pPr>
              <w:pStyle w:val="ConsPlusNormal"/>
            </w:pPr>
          </w:p>
        </w:tc>
      </w:tr>
      <w:tr w:rsidR="00FA2501" w:rsidTr="00FA2501">
        <w:tc>
          <w:tcPr>
            <w:tcW w:w="1191" w:type="dxa"/>
            <w:vAlign w:val="center"/>
          </w:tcPr>
          <w:p w:rsidR="00FA2501" w:rsidRDefault="00FA2501" w:rsidP="00FA2501">
            <w:pPr>
              <w:pStyle w:val="ConsPlusNormal"/>
            </w:pPr>
            <w:r>
              <w:t>Урок 21</w:t>
            </w:r>
          </w:p>
        </w:tc>
        <w:tc>
          <w:tcPr>
            <w:tcW w:w="6405" w:type="dxa"/>
            <w:vAlign w:val="center"/>
          </w:tcPr>
          <w:p w:rsidR="00FA2501" w:rsidRDefault="00FA2501" w:rsidP="00FA2501">
            <w:pPr>
              <w:pStyle w:val="ConsPlusNormal"/>
              <w:jc w:val="both"/>
            </w:pPr>
            <w:r>
              <w:t>Повторение по теме. Практикум</w:t>
            </w:r>
          </w:p>
        </w:tc>
        <w:tc>
          <w:tcPr>
            <w:tcW w:w="1473" w:type="dxa"/>
            <w:vAlign w:val="center"/>
          </w:tcPr>
          <w:p w:rsidR="00FA2501" w:rsidRDefault="00FA2501" w:rsidP="00FA2501">
            <w:pPr>
              <w:pStyle w:val="ConsPlusNormal"/>
              <w:jc w:val="center"/>
            </w:pPr>
            <w:r>
              <w:t>1</w:t>
            </w:r>
          </w:p>
        </w:tc>
      </w:tr>
      <w:tr w:rsidR="00FA2501" w:rsidTr="00FA2501">
        <w:tc>
          <w:tcPr>
            <w:tcW w:w="1191" w:type="dxa"/>
            <w:vAlign w:val="center"/>
          </w:tcPr>
          <w:p w:rsidR="00FA2501" w:rsidRDefault="00FA2501" w:rsidP="00FA2501">
            <w:pPr>
              <w:pStyle w:val="ConsPlusNormal"/>
            </w:pPr>
            <w:r>
              <w:t>Урок 22</w:t>
            </w:r>
          </w:p>
        </w:tc>
        <w:tc>
          <w:tcPr>
            <w:tcW w:w="6405" w:type="dxa"/>
            <w:vAlign w:val="center"/>
          </w:tcPr>
          <w:p w:rsidR="00FA2501" w:rsidRDefault="00FA2501" w:rsidP="00FA2501">
            <w:pPr>
              <w:pStyle w:val="ConsPlusNormal"/>
              <w:jc w:val="both"/>
            </w:pPr>
            <w:r>
              <w:t>Изложение подробное (сжатое)</w:t>
            </w:r>
          </w:p>
        </w:tc>
        <w:tc>
          <w:tcPr>
            <w:tcW w:w="1473" w:type="dxa"/>
            <w:vAlign w:val="center"/>
          </w:tcPr>
          <w:p w:rsidR="00FA2501" w:rsidRDefault="00FA2501" w:rsidP="00FA2501">
            <w:pPr>
              <w:pStyle w:val="ConsPlusNormal"/>
            </w:pPr>
          </w:p>
        </w:tc>
      </w:tr>
      <w:tr w:rsidR="00FA2501" w:rsidRPr="00766E14" w:rsidTr="00FA2501">
        <w:tc>
          <w:tcPr>
            <w:tcW w:w="1191" w:type="dxa"/>
            <w:vAlign w:val="center"/>
          </w:tcPr>
          <w:p w:rsidR="00FA2501" w:rsidRDefault="00FA2501" w:rsidP="00FA2501">
            <w:pPr>
              <w:pStyle w:val="ConsPlusNormal"/>
            </w:pPr>
            <w:r>
              <w:t>Урок 23</w:t>
            </w:r>
          </w:p>
        </w:tc>
        <w:tc>
          <w:tcPr>
            <w:tcW w:w="6405" w:type="dxa"/>
            <w:vAlign w:val="center"/>
          </w:tcPr>
          <w:p w:rsidR="00FA2501" w:rsidRDefault="00FA2501" w:rsidP="00FA2501">
            <w:pPr>
              <w:pStyle w:val="ConsPlusNormal"/>
              <w:jc w:val="both"/>
            </w:pPr>
            <w:r>
              <w:t>Синтаксис как раздел лингвистики. Основные единицы синтаксиса</w:t>
            </w:r>
          </w:p>
        </w:tc>
        <w:tc>
          <w:tcPr>
            <w:tcW w:w="1473" w:type="dxa"/>
            <w:vAlign w:val="center"/>
          </w:tcPr>
          <w:p w:rsidR="00FA2501" w:rsidRDefault="00FA2501" w:rsidP="00FA2501">
            <w:pPr>
              <w:pStyle w:val="ConsPlusNormal"/>
            </w:pPr>
          </w:p>
        </w:tc>
      </w:tr>
      <w:tr w:rsidR="00FA2501" w:rsidTr="00FA2501">
        <w:tc>
          <w:tcPr>
            <w:tcW w:w="1191" w:type="dxa"/>
            <w:vAlign w:val="center"/>
          </w:tcPr>
          <w:p w:rsidR="00FA2501" w:rsidRDefault="00FA2501" w:rsidP="00FA2501">
            <w:pPr>
              <w:pStyle w:val="ConsPlusNormal"/>
            </w:pPr>
            <w:r>
              <w:t>Урок 24</w:t>
            </w:r>
          </w:p>
        </w:tc>
        <w:tc>
          <w:tcPr>
            <w:tcW w:w="6405" w:type="dxa"/>
            <w:vAlign w:val="center"/>
          </w:tcPr>
          <w:p w:rsidR="00FA2501" w:rsidRDefault="00FA2501" w:rsidP="00FA2501">
            <w:pPr>
              <w:pStyle w:val="ConsPlusNormal"/>
              <w:jc w:val="both"/>
            </w:pPr>
            <w:r>
              <w:t>Пунктуация. Функции знаков препинания</w:t>
            </w:r>
          </w:p>
        </w:tc>
        <w:tc>
          <w:tcPr>
            <w:tcW w:w="1473" w:type="dxa"/>
            <w:vAlign w:val="center"/>
          </w:tcPr>
          <w:p w:rsidR="00FA2501" w:rsidRDefault="00FA2501" w:rsidP="00FA2501">
            <w:pPr>
              <w:pStyle w:val="ConsPlusNormal"/>
            </w:pPr>
          </w:p>
        </w:tc>
      </w:tr>
      <w:tr w:rsidR="00FA2501" w:rsidRPr="00766E14" w:rsidTr="00FA2501">
        <w:tc>
          <w:tcPr>
            <w:tcW w:w="1191" w:type="dxa"/>
            <w:vAlign w:val="center"/>
          </w:tcPr>
          <w:p w:rsidR="00FA2501" w:rsidRDefault="00FA2501" w:rsidP="00FA2501">
            <w:pPr>
              <w:pStyle w:val="ConsPlusNormal"/>
            </w:pPr>
            <w:r>
              <w:t>Урок 25</w:t>
            </w:r>
          </w:p>
        </w:tc>
        <w:tc>
          <w:tcPr>
            <w:tcW w:w="6405" w:type="dxa"/>
            <w:vAlign w:val="center"/>
          </w:tcPr>
          <w:p w:rsidR="00FA2501" w:rsidRDefault="00FA2501" w:rsidP="00FA2501">
            <w:pPr>
              <w:pStyle w:val="ConsPlusNormal"/>
              <w:jc w:val="both"/>
            </w:pPr>
            <w:r>
              <w:t>Словосочетание, его структура и виды</w:t>
            </w:r>
          </w:p>
        </w:tc>
        <w:tc>
          <w:tcPr>
            <w:tcW w:w="1473" w:type="dxa"/>
            <w:vAlign w:val="center"/>
          </w:tcPr>
          <w:p w:rsidR="00FA2501" w:rsidRDefault="00FA2501" w:rsidP="00FA2501">
            <w:pPr>
              <w:pStyle w:val="ConsPlusNormal"/>
            </w:pPr>
          </w:p>
        </w:tc>
      </w:tr>
      <w:tr w:rsidR="00FA2501" w:rsidRPr="00766E14" w:rsidTr="00FA2501">
        <w:tc>
          <w:tcPr>
            <w:tcW w:w="1191" w:type="dxa"/>
            <w:vAlign w:val="center"/>
          </w:tcPr>
          <w:p w:rsidR="00FA2501" w:rsidRDefault="00FA2501" w:rsidP="00FA2501">
            <w:pPr>
              <w:pStyle w:val="ConsPlusNormal"/>
            </w:pPr>
            <w:r>
              <w:t>Урок 26</w:t>
            </w:r>
          </w:p>
        </w:tc>
        <w:tc>
          <w:tcPr>
            <w:tcW w:w="6405" w:type="dxa"/>
            <w:vAlign w:val="center"/>
          </w:tcPr>
          <w:p w:rsidR="00FA2501" w:rsidRDefault="00FA2501" w:rsidP="00FA2501">
            <w:pPr>
              <w:pStyle w:val="ConsPlusNormal"/>
              <w:jc w:val="both"/>
            </w:pPr>
            <w:r>
              <w:t>Типы связи в словосочетании (согласование, управление, примыкание)</w:t>
            </w:r>
          </w:p>
        </w:tc>
        <w:tc>
          <w:tcPr>
            <w:tcW w:w="1473" w:type="dxa"/>
            <w:vAlign w:val="center"/>
          </w:tcPr>
          <w:p w:rsidR="00FA2501" w:rsidRDefault="00FA2501" w:rsidP="00FA2501">
            <w:pPr>
              <w:pStyle w:val="ConsPlusNormal"/>
            </w:pPr>
          </w:p>
        </w:tc>
      </w:tr>
      <w:tr w:rsidR="00FA2501" w:rsidTr="00FA2501">
        <w:tc>
          <w:tcPr>
            <w:tcW w:w="1191" w:type="dxa"/>
            <w:vAlign w:val="center"/>
          </w:tcPr>
          <w:p w:rsidR="00FA2501" w:rsidRDefault="00FA2501" w:rsidP="00FA2501">
            <w:pPr>
              <w:pStyle w:val="ConsPlusNormal"/>
            </w:pPr>
            <w:r>
              <w:t>Урок 27</w:t>
            </w:r>
          </w:p>
        </w:tc>
        <w:tc>
          <w:tcPr>
            <w:tcW w:w="6405" w:type="dxa"/>
            <w:vAlign w:val="center"/>
          </w:tcPr>
          <w:p w:rsidR="00FA2501" w:rsidRDefault="00FA2501" w:rsidP="00FA2501">
            <w:pPr>
              <w:pStyle w:val="ConsPlusNormal"/>
              <w:jc w:val="both"/>
            </w:pPr>
            <w:r>
              <w:t>Типы связи в словосочетании (согласование, управление, примыкание). Практикум</w:t>
            </w:r>
          </w:p>
        </w:tc>
        <w:tc>
          <w:tcPr>
            <w:tcW w:w="1473" w:type="dxa"/>
            <w:vAlign w:val="center"/>
          </w:tcPr>
          <w:p w:rsidR="00FA2501" w:rsidRDefault="00FA2501" w:rsidP="00FA2501">
            <w:pPr>
              <w:pStyle w:val="ConsPlusNormal"/>
              <w:jc w:val="center"/>
            </w:pPr>
            <w:r>
              <w:t>1</w:t>
            </w:r>
          </w:p>
        </w:tc>
      </w:tr>
      <w:tr w:rsidR="00FA2501" w:rsidTr="00FA2501">
        <w:tc>
          <w:tcPr>
            <w:tcW w:w="1191" w:type="dxa"/>
            <w:vAlign w:val="center"/>
          </w:tcPr>
          <w:p w:rsidR="00FA2501" w:rsidRDefault="00FA2501" w:rsidP="00FA2501">
            <w:pPr>
              <w:pStyle w:val="ConsPlusNormal"/>
            </w:pPr>
            <w:r>
              <w:t>Урок 28</w:t>
            </w:r>
          </w:p>
        </w:tc>
        <w:tc>
          <w:tcPr>
            <w:tcW w:w="6405" w:type="dxa"/>
            <w:vAlign w:val="center"/>
          </w:tcPr>
          <w:p w:rsidR="00FA2501" w:rsidRDefault="00FA2501" w:rsidP="00FA2501">
            <w:pPr>
              <w:pStyle w:val="ConsPlusNormal"/>
              <w:jc w:val="both"/>
            </w:pPr>
            <w:r>
              <w:t>Синтаксический анализ словосочетаний</w:t>
            </w:r>
          </w:p>
        </w:tc>
        <w:tc>
          <w:tcPr>
            <w:tcW w:w="1473" w:type="dxa"/>
            <w:vAlign w:val="center"/>
          </w:tcPr>
          <w:p w:rsidR="00FA2501" w:rsidRDefault="00FA2501" w:rsidP="00FA2501">
            <w:pPr>
              <w:pStyle w:val="ConsPlusNormal"/>
            </w:pPr>
          </w:p>
        </w:tc>
      </w:tr>
      <w:tr w:rsidR="00FA2501" w:rsidTr="00FA2501">
        <w:tc>
          <w:tcPr>
            <w:tcW w:w="1191" w:type="dxa"/>
            <w:vAlign w:val="center"/>
          </w:tcPr>
          <w:p w:rsidR="00FA2501" w:rsidRDefault="00FA2501" w:rsidP="00FA2501">
            <w:pPr>
              <w:pStyle w:val="ConsPlusNormal"/>
            </w:pPr>
            <w:r>
              <w:lastRenderedPageBreak/>
              <w:t>Урок 29</w:t>
            </w:r>
          </w:p>
        </w:tc>
        <w:tc>
          <w:tcPr>
            <w:tcW w:w="6405" w:type="dxa"/>
            <w:vAlign w:val="center"/>
          </w:tcPr>
          <w:p w:rsidR="00FA2501" w:rsidRDefault="00FA2501" w:rsidP="00FA2501">
            <w:pPr>
              <w:pStyle w:val="ConsPlusNormal"/>
              <w:jc w:val="both"/>
            </w:pPr>
            <w:r>
              <w:t>Повторение темы. Практикум</w:t>
            </w:r>
          </w:p>
        </w:tc>
        <w:tc>
          <w:tcPr>
            <w:tcW w:w="1473" w:type="dxa"/>
            <w:vAlign w:val="center"/>
          </w:tcPr>
          <w:p w:rsidR="00FA2501" w:rsidRDefault="00FA2501" w:rsidP="00FA2501">
            <w:pPr>
              <w:pStyle w:val="ConsPlusNormal"/>
              <w:jc w:val="center"/>
            </w:pPr>
            <w:r>
              <w:t>1</w:t>
            </w:r>
          </w:p>
        </w:tc>
      </w:tr>
      <w:tr w:rsidR="00FA2501" w:rsidRPr="00766E14" w:rsidTr="00FA2501">
        <w:tc>
          <w:tcPr>
            <w:tcW w:w="1191" w:type="dxa"/>
            <w:vAlign w:val="center"/>
          </w:tcPr>
          <w:p w:rsidR="00FA2501" w:rsidRDefault="00FA2501" w:rsidP="00FA2501">
            <w:pPr>
              <w:pStyle w:val="ConsPlusNormal"/>
            </w:pPr>
            <w:r>
              <w:t>Урок 30</w:t>
            </w:r>
          </w:p>
        </w:tc>
        <w:tc>
          <w:tcPr>
            <w:tcW w:w="6405" w:type="dxa"/>
            <w:vAlign w:val="center"/>
          </w:tcPr>
          <w:p w:rsidR="00FA2501" w:rsidRDefault="00FA2501" w:rsidP="00FA2501">
            <w:pPr>
              <w:pStyle w:val="ConsPlusNormal"/>
              <w:jc w:val="both"/>
            </w:pPr>
            <w:r>
              <w:t>Понятие о предложении. Основные признаки предложения</w:t>
            </w:r>
          </w:p>
        </w:tc>
        <w:tc>
          <w:tcPr>
            <w:tcW w:w="1473" w:type="dxa"/>
            <w:vAlign w:val="center"/>
          </w:tcPr>
          <w:p w:rsidR="00FA2501" w:rsidRDefault="00FA2501" w:rsidP="00FA2501">
            <w:pPr>
              <w:pStyle w:val="ConsPlusNormal"/>
            </w:pPr>
          </w:p>
        </w:tc>
      </w:tr>
      <w:tr w:rsidR="00FA2501" w:rsidTr="00FA2501">
        <w:tc>
          <w:tcPr>
            <w:tcW w:w="1191" w:type="dxa"/>
            <w:vAlign w:val="center"/>
          </w:tcPr>
          <w:p w:rsidR="00FA2501" w:rsidRDefault="00FA2501" w:rsidP="00FA2501">
            <w:pPr>
              <w:pStyle w:val="ConsPlusNormal"/>
            </w:pPr>
            <w:r>
              <w:t>Урок 31</w:t>
            </w:r>
          </w:p>
        </w:tc>
        <w:tc>
          <w:tcPr>
            <w:tcW w:w="6405" w:type="dxa"/>
            <w:vAlign w:val="center"/>
          </w:tcPr>
          <w:p w:rsidR="00FA2501" w:rsidRDefault="00FA2501" w:rsidP="00FA2501">
            <w:pPr>
              <w:pStyle w:val="ConsPlusNormal"/>
              <w:jc w:val="both"/>
            </w:pPr>
            <w:r>
              <w:t>Виды предложений по цели высказывания и по эмоциональной окраске. Практикум</w:t>
            </w:r>
          </w:p>
        </w:tc>
        <w:tc>
          <w:tcPr>
            <w:tcW w:w="1473" w:type="dxa"/>
            <w:vAlign w:val="center"/>
          </w:tcPr>
          <w:p w:rsidR="00FA2501" w:rsidRDefault="00FA2501" w:rsidP="00FA2501">
            <w:pPr>
              <w:pStyle w:val="ConsPlusNormal"/>
              <w:jc w:val="center"/>
            </w:pPr>
            <w:r>
              <w:t>1</w:t>
            </w:r>
          </w:p>
        </w:tc>
      </w:tr>
      <w:tr w:rsidR="00FA2501" w:rsidTr="00FA2501">
        <w:tc>
          <w:tcPr>
            <w:tcW w:w="1191" w:type="dxa"/>
            <w:vAlign w:val="center"/>
          </w:tcPr>
          <w:p w:rsidR="00FA2501" w:rsidRDefault="00FA2501" w:rsidP="00FA2501">
            <w:pPr>
              <w:pStyle w:val="ConsPlusNormal"/>
            </w:pPr>
            <w:r>
              <w:t>Урок 32</w:t>
            </w:r>
          </w:p>
        </w:tc>
        <w:tc>
          <w:tcPr>
            <w:tcW w:w="6405" w:type="dxa"/>
            <w:vAlign w:val="center"/>
          </w:tcPr>
          <w:p w:rsidR="00FA2501" w:rsidRDefault="00FA2501" w:rsidP="00FA2501">
            <w:pPr>
              <w:pStyle w:val="ConsPlusNormal"/>
              <w:jc w:val="both"/>
            </w:pPr>
            <w:r>
              <w:t>Простые и сложные предложения. Знаки препинания в простом и сложном предложениях с союзом и. Практикум</w:t>
            </w:r>
          </w:p>
        </w:tc>
        <w:tc>
          <w:tcPr>
            <w:tcW w:w="1473" w:type="dxa"/>
            <w:vAlign w:val="center"/>
          </w:tcPr>
          <w:p w:rsidR="00FA2501" w:rsidRDefault="00FA2501" w:rsidP="00FA2501">
            <w:pPr>
              <w:pStyle w:val="ConsPlusNormal"/>
              <w:jc w:val="center"/>
            </w:pPr>
            <w:r>
              <w:t>1</w:t>
            </w:r>
          </w:p>
        </w:tc>
      </w:tr>
      <w:tr w:rsidR="00FA2501" w:rsidTr="00FA2501">
        <w:tc>
          <w:tcPr>
            <w:tcW w:w="1191" w:type="dxa"/>
            <w:vAlign w:val="center"/>
          </w:tcPr>
          <w:p w:rsidR="00FA2501" w:rsidRDefault="00FA2501" w:rsidP="00FA2501">
            <w:pPr>
              <w:pStyle w:val="ConsPlusNormal"/>
            </w:pPr>
            <w:r>
              <w:t>Урок 33</w:t>
            </w:r>
          </w:p>
        </w:tc>
        <w:tc>
          <w:tcPr>
            <w:tcW w:w="6405" w:type="dxa"/>
            <w:vAlign w:val="center"/>
          </w:tcPr>
          <w:p w:rsidR="00FA2501" w:rsidRDefault="00FA2501" w:rsidP="00FA2501">
            <w:pPr>
              <w:pStyle w:val="ConsPlusNormal"/>
              <w:jc w:val="both"/>
            </w:pPr>
            <w:r>
              <w:t>Двусоставные и односоставные предложения. Практикум</w:t>
            </w:r>
          </w:p>
        </w:tc>
        <w:tc>
          <w:tcPr>
            <w:tcW w:w="1473" w:type="dxa"/>
            <w:vAlign w:val="center"/>
          </w:tcPr>
          <w:p w:rsidR="00FA2501" w:rsidRDefault="00FA2501" w:rsidP="00FA2501">
            <w:pPr>
              <w:pStyle w:val="ConsPlusNormal"/>
              <w:jc w:val="center"/>
            </w:pPr>
            <w:r>
              <w:t>1</w:t>
            </w:r>
          </w:p>
        </w:tc>
      </w:tr>
      <w:tr w:rsidR="00FA2501" w:rsidTr="00FA2501">
        <w:tc>
          <w:tcPr>
            <w:tcW w:w="1191" w:type="dxa"/>
            <w:vAlign w:val="center"/>
          </w:tcPr>
          <w:p w:rsidR="00FA2501" w:rsidRDefault="00FA2501" w:rsidP="00FA2501">
            <w:pPr>
              <w:pStyle w:val="ConsPlusNormal"/>
            </w:pPr>
            <w:r>
              <w:t>Урок 34</w:t>
            </w:r>
          </w:p>
        </w:tc>
        <w:tc>
          <w:tcPr>
            <w:tcW w:w="6405" w:type="dxa"/>
            <w:vAlign w:val="center"/>
          </w:tcPr>
          <w:p w:rsidR="00FA2501" w:rsidRDefault="00FA2501" w:rsidP="00FA2501">
            <w:pPr>
              <w:pStyle w:val="ConsPlusNormal"/>
              <w:jc w:val="both"/>
            </w:pPr>
            <w:r>
              <w:t>Виды предложений по наличию второстепенных членов (распространенные, нераспространенные). Практикум</w:t>
            </w:r>
          </w:p>
        </w:tc>
        <w:tc>
          <w:tcPr>
            <w:tcW w:w="1473" w:type="dxa"/>
            <w:vAlign w:val="center"/>
          </w:tcPr>
          <w:p w:rsidR="00FA2501" w:rsidRDefault="00FA2501" w:rsidP="00FA2501">
            <w:pPr>
              <w:pStyle w:val="ConsPlusNormal"/>
              <w:jc w:val="center"/>
            </w:pPr>
            <w:r>
              <w:t>1</w:t>
            </w:r>
          </w:p>
        </w:tc>
      </w:tr>
      <w:tr w:rsidR="00FA2501" w:rsidTr="00FA2501">
        <w:tc>
          <w:tcPr>
            <w:tcW w:w="1191" w:type="dxa"/>
            <w:vAlign w:val="center"/>
          </w:tcPr>
          <w:p w:rsidR="00FA2501" w:rsidRDefault="00FA2501" w:rsidP="00FA2501">
            <w:pPr>
              <w:pStyle w:val="ConsPlusNormal"/>
            </w:pPr>
            <w:r>
              <w:t>Урок 35</w:t>
            </w:r>
          </w:p>
        </w:tc>
        <w:tc>
          <w:tcPr>
            <w:tcW w:w="6405" w:type="dxa"/>
            <w:vAlign w:val="center"/>
          </w:tcPr>
          <w:p w:rsidR="00FA2501" w:rsidRDefault="00FA2501" w:rsidP="00FA2501">
            <w:pPr>
              <w:pStyle w:val="ConsPlusNormal"/>
              <w:jc w:val="both"/>
            </w:pPr>
            <w:r>
              <w:t>Предложения полные и неполные. Практикум</w:t>
            </w:r>
          </w:p>
        </w:tc>
        <w:tc>
          <w:tcPr>
            <w:tcW w:w="1473" w:type="dxa"/>
            <w:vAlign w:val="center"/>
          </w:tcPr>
          <w:p w:rsidR="00FA2501" w:rsidRDefault="00FA2501" w:rsidP="00FA2501">
            <w:pPr>
              <w:pStyle w:val="ConsPlusNormal"/>
              <w:jc w:val="center"/>
            </w:pPr>
            <w:r>
              <w:t>1</w:t>
            </w:r>
          </w:p>
        </w:tc>
      </w:tr>
      <w:tr w:rsidR="00FA2501" w:rsidRPr="00766E14" w:rsidTr="00FA2501">
        <w:tc>
          <w:tcPr>
            <w:tcW w:w="1191" w:type="dxa"/>
            <w:vAlign w:val="center"/>
          </w:tcPr>
          <w:p w:rsidR="00FA2501" w:rsidRDefault="00FA2501" w:rsidP="00FA2501">
            <w:pPr>
              <w:pStyle w:val="ConsPlusNormal"/>
            </w:pPr>
            <w:r>
              <w:t>Урок 36</w:t>
            </w:r>
          </w:p>
        </w:tc>
        <w:tc>
          <w:tcPr>
            <w:tcW w:w="6405" w:type="dxa"/>
            <w:vAlign w:val="center"/>
          </w:tcPr>
          <w:p w:rsidR="00FA2501" w:rsidRDefault="00FA2501" w:rsidP="00FA2501">
            <w:pPr>
              <w:pStyle w:val="ConsPlusNormal"/>
              <w:jc w:val="both"/>
            </w:pPr>
            <w:r>
              <w:t>Главные члены двусоставного предложения. Подлежащее и способы его выражения</w:t>
            </w:r>
          </w:p>
        </w:tc>
        <w:tc>
          <w:tcPr>
            <w:tcW w:w="1473" w:type="dxa"/>
            <w:vAlign w:val="center"/>
          </w:tcPr>
          <w:p w:rsidR="00FA2501" w:rsidRDefault="00FA2501" w:rsidP="00FA2501">
            <w:pPr>
              <w:pStyle w:val="ConsPlusNormal"/>
            </w:pPr>
          </w:p>
        </w:tc>
      </w:tr>
      <w:tr w:rsidR="00FA2501" w:rsidTr="00FA2501">
        <w:tc>
          <w:tcPr>
            <w:tcW w:w="1191" w:type="dxa"/>
            <w:vAlign w:val="center"/>
          </w:tcPr>
          <w:p w:rsidR="00FA2501" w:rsidRDefault="00FA2501" w:rsidP="00FA2501">
            <w:pPr>
              <w:pStyle w:val="ConsPlusNormal"/>
            </w:pPr>
            <w:r>
              <w:lastRenderedPageBreak/>
              <w:t>Урок 37</w:t>
            </w:r>
          </w:p>
        </w:tc>
        <w:tc>
          <w:tcPr>
            <w:tcW w:w="6405" w:type="dxa"/>
            <w:vAlign w:val="center"/>
          </w:tcPr>
          <w:p w:rsidR="00FA2501" w:rsidRDefault="00FA2501" w:rsidP="00FA2501">
            <w:pPr>
              <w:pStyle w:val="ConsPlusNormal"/>
              <w:jc w:val="both"/>
            </w:pPr>
            <w:r>
              <w:t>Сказуемое и способы его выражения. Простое глагольное сказуемое</w:t>
            </w:r>
          </w:p>
        </w:tc>
        <w:tc>
          <w:tcPr>
            <w:tcW w:w="1473" w:type="dxa"/>
            <w:vAlign w:val="center"/>
          </w:tcPr>
          <w:p w:rsidR="00FA2501" w:rsidRDefault="00FA2501" w:rsidP="00FA2501">
            <w:pPr>
              <w:pStyle w:val="ConsPlusNormal"/>
            </w:pPr>
          </w:p>
        </w:tc>
      </w:tr>
      <w:tr w:rsidR="00FA2501" w:rsidTr="00FA2501">
        <w:tc>
          <w:tcPr>
            <w:tcW w:w="1191" w:type="dxa"/>
            <w:vAlign w:val="center"/>
          </w:tcPr>
          <w:p w:rsidR="00FA2501" w:rsidRDefault="00FA2501" w:rsidP="00FA2501">
            <w:pPr>
              <w:pStyle w:val="ConsPlusNormal"/>
            </w:pPr>
            <w:r>
              <w:t>Урок 38</w:t>
            </w:r>
          </w:p>
        </w:tc>
        <w:tc>
          <w:tcPr>
            <w:tcW w:w="6405" w:type="dxa"/>
            <w:vAlign w:val="center"/>
          </w:tcPr>
          <w:p w:rsidR="00FA2501" w:rsidRDefault="00FA2501" w:rsidP="00FA2501">
            <w:pPr>
              <w:pStyle w:val="ConsPlusNormal"/>
              <w:jc w:val="both"/>
            </w:pPr>
            <w:r>
              <w:t>Изложение подробное (сжатое)</w:t>
            </w:r>
          </w:p>
        </w:tc>
        <w:tc>
          <w:tcPr>
            <w:tcW w:w="1473" w:type="dxa"/>
            <w:vAlign w:val="center"/>
          </w:tcPr>
          <w:p w:rsidR="00FA2501" w:rsidRDefault="00FA2501" w:rsidP="00FA2501">
            <w:pPr>
              <w:pStyle w:val="ConsPlusNormal"/>
            </w:pPr>
          </w:p>
        </w:tc>
      </w:tr>
      <w:tr w:rsidR="00FA2501" w:rsidTr="00FA2501">
        <w:tc>
          <w:tcPr>
            <w:tcW w:w="1191" w:type="dxa"/>
            <w:vAlign w:val="center"/>
          </w:tcPr>
          <w:p w:rsidR="00FA2501" w:rsidRDefault="00FA2501" w:rsidP="00FA2501">
            <w:pPr>
              <w:pStyle w:val="ConsPlusNormal"/>
            </w:pPr>
            <w:r>
              <w:t>Урок 39</w:t>
            </w:r>
          </w:p>
        </w:tc>
        <w:tc>
          <w:tcPr>
            <w:tcW w:w="6405" w:type="dxa"/>
            <w:vAlign w:val="center"/>
          </w:tcPr>
          <w:p w:rsidR="00FA2501" w:rsidRDefault="00FA2501" w:rsidP="00FA2501">
            <w:pPr>
              <w:pStyle w:val="ConsPlusNormal"/>
              <w:jc w:val="both"/>
            </w:pPr>
            <w:r>
              <w:t>Составное глагольное сказуемое</w:t>
            </w:r>
          </w:p>
        </w:tc>
        <w:tc>
          <w:tcPr>
            <w:tcW w:w="1473" w:type="dxa"/>
            <w:vAlign w:val="center"/>
          </w:tcPr>
          <w:p w:rsidR="00FA2501" w:rsidRDefault="00FA2501" w:rsidP="00FA2501">
            <w:pPr>
              <w:pStyle w:val="ConsPlusNormal"/>
            </w:pPr>
          </w:p>
        </w:tc>
      </w:tr>
      <w:tr w:rsidR="00FA2501" w:rsidTr="00FA2501">
        <w:tc>
          <w:tcPr>
            <w:tcW w:w="1191" w:type="dxa"/>
            <w:vAlign w:val="center"/>
          </w:tcPr>
          <w:p w:rsidR="00FA2501" w:rsidRDefault="00FA2501" w:rsidP="00FA2501">
            <w:pPr>
              <w:pStyle w:val="ConsPlusNormal"/>
            </w:pPr>
            <w:r>
              <w:t>Урок 40</w:t>
            </w:r>
          </w:p>
        </w:tc>
        <w:tc>
          <w:tcPr>
            <w:tcW w:w="6405" w:type="dxa"/>
            <w:vAlign w:val="center"/>
          </w:tcPr>
          <w:p w:rsidR="00FA2501" w:rsidRDefault="00FA2501" w:rsidP="00FA2501">
            <w:pPr>
              <w:pStyle w:val="ConsPlusNormal"/>
              <w:jc w:val="both"/>
            </w:pPr>
            <w:r>
              <w:t>Составное именное сказуемое</w:t>
            </w:r>
          </w:p>
        </w:tc>
        <w:tc>
          <w:tcPr>
            <w:tcW w:w="1473" w:type="dxa"/>
            <w:vAlign w:val="center"/>
          </w:tcPr>
          <w:p w:rsidR="00FA2501" w:rsidRDefault="00FA2501" w:rsidP="00FA2501">
            <w:pPr>
              <w:pStyle w:val="ConsPlusNormal"/>
            </w:pPr>
          </w:p>
        </w:tc>
      </w:tr>
      <w:tr w:rsidR="00FA2501" w:rsidRPr="00766E14" w:rsidTr="00FA2501">
        <w:tc>
          <w:tcPr>
            <w:tcW w:w="1191" w:type="dxa"/>
            <w:vAlign w:val="center"/>
          </w:tcPr>
          <w:p w:rsidR="00FA2501" w:rsidRDefault="00FA2501" w:rsidP="00FA2501">
            <w:pPr>
              <w:pStyle w:val="ConsPlusNormal"/>
            </w:pPr>
            <w:r>
              <w:t>Урок 41</w:t>
            </w:r>
          </w:p>
        </w:tc>
        <w:tc>
          <w:tcPr>
            <w:tcW w:w="6405" w:type="dxa"/>
            <w:vAlign w:val="center"/>
          </w:tcPr>
          <w:p w:rsidR="00FA2501" w:rsidRDefault="00FA2501" w:rsidP="00FA2501">
            <w:pPr>
              <w:pStyle w:val="ConsPlusNormal"/>
              <w:jc w:val="both"/>
            </w:pPr>
            <w:r>
              <w:t>Тире между подлежащим и сказуемым</w:t>
            </w:r>
          </w:p>
        </w:tc>
        <w:tc>
          <w:tcPr>
            <w:tcW w:w="1473" w:type="dxa"/>
            <w:vAlign w:val="center"/>
          </w:tcPr>
          <w:p w:rsidR="00FA2501" w:rsidRDefault="00FA2501" w:rsidP="00FA2501">
            <w:pPr>
              <w:pStyle w:val="ConsPlusNormal"/>
            </w:pPr>
          </w:p>
        </w:tc>
      </w:tr>
      <w:tr w:rsidR="00FA2501" w:rsidRPr="00766E14" w:rsidTr="00FA2501">
        <w:tc>
          <w:tcPr>
            <w:tcW w:w="1191" w:type="dxa"/>
            <w:vAlign w:val="center"/>
          </w:tcPr>
          <w:p w:rsidR="00FA2501" w:rsidRDefault="00FA2501" w:rsidP="00FA2501">
            <w:pPr>
              <w:pStyle w:val="ConsPlusNormal"/>
            </w:pPr>
            <w:r>
              <w:t>Урок 42</w:t>
            </w:r>
          </w:p>
        </w:tc>
        <w:tc>
          <w:tcPr>
            <w:tcW w:w="6405" w:type="dxa"/>
            <w:vAlign w:val="center"/>
          </w:tcPr>
          <w:p w:rsidR="00FA2501" w:rsidRDefault="00FA2501" w:rsidP="00FA2501">
            <w:pPr>
              <w:pStyle w:val="ConsPlusNormal"/>
              <w:jc w:val="both"/>
            </w:pPr>
            <w:r>
              <w:t>Второстепенные члены и их роль в предложении</w:t>
            </w:r>
          </w:p>
        </w:tc>
        <w:tc>
          <w:tcPr>
            <w:tcW w:w="1473" w:type="dxa"/>
            <w:vAlign w:val="center"/>
          </w:tcPr>
          <w:p w:rsidR="00FA2501" w:rsidRDefault="00FA2501" w:rsidP="00FA2501">
            <w:pPr>
              <w:pStyle w:val="ConsPlusNormal"/>
            </w:pPr>
          </w:p>
        </w:tc>
      </w:tr>
      <w:tr w:rsidR="00FA2501" w:rsidRPr="00766E14" w:rsidTr="00FA2501">
        <w:tc>
          <w:tcPr>
            <w:tcW w:w="1191" w:type="dxa"/>
            <w:vAlign w:val="center"/>
          </w:tcPr>
          <w:p w:rsidR="00FA2501" w:rsidRDefault="00FA2501" w:rsidP="00FA2501">
            <w:pPr>
              <w:pStyle w:val="ConsPlusNormal"/>
            </w:pPr>
            <w:r>
              <w:t>Урок 43</w:t>
            </w:r>
          </w:p>
        </w:tc>
        <w:tc>
          <w:tcPr>
            <w:tcW w:w="6405" w:type="dxa"/>
            <w:vAlign w:val="center"/>
          </w:tcPr>
          <w:p w:rsidR="00FA2501" w:rsidRDefault="00FA2501" w:rsidP="00FA2501">
            <w:pPr>
              <w:pStyle w:val="ConsPlusNormal"/>
              <w:jc w:val="both"/>
            </w:pPr>
            <w:r>
              <w:t>Определение как второстепенный член предложения и его виды</w:t>
            </w:r>
          </w:p>
        </w:tc>
        <w:tc>
          <w:tcPr>
            <w:tcW w:w="1473" w:type="dxa"/>
            <w:vAlign w:val="center"/>
          </w:tcPr>
          <w:p w:rsidR="00FA2501" w:rsidRDefault="00FA2501" w:rsidP="00FA2501">
            <w:pPr>
              <w:pStyle w:val="ConsPlusNormal"/>
            </w:pPr>
          </w:p>
        </w:tc>
      </w:tr>
      <w:tr w:rsidR="00FA2501" w:rsidTr="00FA2501">
        <w:tc>
          <w:tcPr>
            <w:tcW w:w="1191" w:type="dxa"/>
            <w:vAlign w:val="center"/>
          </w:tcPr>
          <w:p w:rsidR="00FA2501" w:rsidRDefault="00FA2501" w:rsidP="00FA2501">
            <w:pPr>
              <w:pStyle w:val="ConsPlusNormal"/>
            </w:pPr>
            <w:r>
              <w:t>Урок 44</w:t>
            </w:r>
          </w:p>
        </w:tc>
        <w:tc>
          <w:tcPr>
            <w:tcW w:w="6405" w:type="dxa"/>
            <w:vAlign w:val="center"/>
          </w:tcPr>
          <w:p w:rsidR="00FA2501" w:rsidRDefault="00FA2501" w:rsidP="00FA2501">
            <w:pPr>
              <w:pStyle w:val="ConsPlusNormal"/>
              <w:jc w:val="both"/>
            </w:pPr>
            <w:r>
              <w:t>Определения согласованные и несогласованные</w:t>
            </w:r>
          </w:p>
        </w:tc>
        <w:tc>
          <w:tcPr>
            <w:tcW w:w="1473" w:type="dxa"/>
            <w:vAlign w:val="center"/>
          </w:tcPr>
          <w:p w:rsidR="00FA2501" w:rsidRDefault="00FA2501" w:rsidP="00FA2501">
            <w:pPr>
              <w:pStyle w:val="ConsPlusNormal"/>
            </w:pPr>
          </w:p>
        </w:tc>
      </w:tr>
      <w:tr w:rsidR="00FA2501" w:rsidRPr="00766E14" w:rsidTr="00FA2501">
        <w:tc>
          <w:tcPr>
            <w:tcW w:w="1191" w:type="dxa"/>
            <w:vAlign w:val="center"/>
          </w:tcPr>
          <w:p w:rsidR="00FA2501" w:rsidRDefault="00FA2501" w:rsidP="00FA2501">
            <w:pPr>
              <w:pStyle w:val="ConsPlusNormal"/>
            </w:pPr>
            <w:r>
              <w:t>Урок 45</w:t>
            </w:r>
          </w:p>
        </w:tc>
        <w:tc>
          <w:tcPr>
            <w:tcW w:w="6405" w:type="dxa"/>
            <w:vAlign w:val="center"/>
          </w:tcPr>
          <w:p w:rsidR="00FA2501" w:rsidRDefault="00FA2501" w:rsidP="00FA2501">
            <w:pPr>
              <w:pStyle w:val="ConsPlusNormal"/>
              <w:jc w:val="both"/>
            </w:pPr>
            <w:r>
              <w:t>Приложение как особый вид определения</w:t>
            </w:r>
          </w:p>
        </w:tc>
        <w:tc>
          <w:tcPr>
            <w:tcW w:w="1473" w:type="dxa"/>
            <w:vAlign w:val="center"/>
          </w:tcPr>
          <w:p w:rsidR="00FA2501" w:rsidRDefault="00FA2501" w:rsidP="00FA2501">
            <w:pPr>
              <w:pStyle w:val="ConsPlusNormal"/>
            </w:pPr>
          </w:p>
        </w:tc>
      </w:tr>
      <w:tr w:rsidR="00FA2501" w:rsidTr="00FA2501">
        <w:tc>
          <w:tcPr>
            <w:tcW w:w="1191" w:type="dxa"/>
            <w:vAlign w:val="center"/>
          </w:tcPr>
          <w:p w:rsidR="00FA2501" w:rsidRDefault="00FA2501" w:rsidP="00FA2501">
            <w:pPr>
              <w:pStyle w:val="ConsPlusNormal"/>
            </w:pPr>
            <w:r>
              <w:t>Урок 46</w:t>
            </w:r>
          </w:p>
        </w:tc>
        <w:tc>
          <w:tcPr>
            <w:tcW w:w="6405" w:type="dxa"/>
            <w:vAlign w:val="center"/>
          </w:tcPr>
          <w:p w:rsidR="00FA2501" w:rsidRDefault="00FA2501" w:rsidP="00FA2501">
            <w:pPr>
              <w:pStyle w:val="ConsPlusNormal"/>
              <w:jc w:val="both"/>
            </w:pPr>
            <w:r>
              <w:t>Дополнение как второстепенный член предложения. Дополнения прямые и косвенные</w:t>
            </w:r>
          </w:p>
        </w:tc>
        <w:tc>
          <w:tcPr>
            <w:tcW w:w="1473" w:type="dxa"/>
            <w:vAlign w:val="center"/>
          </w:tcPr>
          <w:p w:rsidR="00FA2501" w:rsidRDefault="00FA2501" w:rsidP="00FA2501">
            <w:pPr>
              <w:pStyle w:val="ConsPlusNormal"/>
            </w:pPr>
          </w:p>
        </w:tc>
      </w:tr>
      <w:tr w:rsidR="00FA2501" w:rsidTr="00FA2501">
        <w:tc>
          <w:tcPr>
            <w:tcW w:w="1191" w:type="dxa"/>
            <w:vAlign w:val="center"/>
          </w:tcPr>
          <w:p w:rsidR="00FA2501" w:rsidRDefault="00FA2501" w:rsidP="00FA2501">
            <w:pPr>
              <w:pStyle w:val="ConsPlusNormal"/>
            </w:pPr>
            <w:r>
              <w:lastRenderedPageBreak/>
              <w:t>Урок 47</w:t>
            </w:r>
          </w:p>
        </w:tc>
        <w:tc>
          <w:tcPr>
            <w:tcW w:w="6405" w:type="dxa"/>
            <w:vAlign w:val="center"/>
          </w:tcPr>
          <w:p w:rsidR="00FA2501" w:rsidRDefault="00FA2501" w:rsidP="00FA2501">
            <w:pPr>
              <w:pStyle w:val="ConsPlusNormal"/>
              <w:jc w:val="both"/>
            </w:pPr>
            <w:r>
              <w:t>Дополнение как второстепенный член предложения. Практикум</w:t>
            </w:r>
          </w:p>
        </w:tc>
        <w:tc>
          <w:tcPr>
            <w:tcW w:w="1473" w:type="dxa"/>
            <w:vAlign w:val="center"/>
          </w:tcPr>
          <w:p w:rsidR="00FA2501" w:rsidRDefault="00FA2501" w:rsidP="00FA2501">
            <w:pPr>
              <w:pStyle w:val="ConsPlusNormal"/>
              <w:jc w:val="center"/>
            </w:pPr>
            <w:r>
              <w:t>1</w:t>
            </w:r>
          </w:p>
        </w:tc>
      </w:tr>
      <w:tr w:rsidR="00FA2501" w:rsidTr="00FA2501">
        <w:tc>
          <w:tcPr>
            <w:tcW w:w="1191" w:type="dxa"/>
            <w:vAlign w:val="center"/>
          </w:tcPr>
          <w:p w:rsidR="00FA2501" w:rsidRDefault="00FA2501" w:rsidP="00FA2501">
            <w:pPr>
              <w:pStyle w:val="ConsPlusNormal"/>
            </w:pPr>
            <w:r>
              <w:t>Урок 48</w:t>
            </w:r>
          </w:p>
        </w:tc>
        <w:tc>
          <w:tcPr>
            <w:tcW w:w="6405" w:type="dxa"/>
            <w:vAlign w:val="center"/>
          </w:tcPr>
          <w:p w:rsidR="00FA2501" w:rsidRDefault="00FA2501" w:rsidP="00FA2501">
            <w:pPr>
              <w:pStyle w:val="ConsPlusNormal"/>
              <w:jc w:val="both"/>
            </w:pPr>
            <w:r>
              <w:t>Обстоятельство как второстепенный член предложения. Виды обстоятельств</w:t>
            </w:r>
          </w:p>
        </w:tc>
        <w:tc>
          <w:tcPr>
            <w:tcW w:w="1473" w:type="dxa"/>
            <w:vAlign w:val="center"/>
          </w:tcPr>
          <w:p w:rsidR="00FA2501" w:rsidRDefault="00FA2501" w:rsidP="00FA2501">
            <w:pPr>
              <w:pStyle w:val="ConsPlusNormal"/>
            </w:pPr>
          </w:p>
        </w:tc>
      </w:tr>
      <w:tr w:rsidR="00FA2501" w:rsidTr="00FA2501">
        <w:tc>
          <w:tcPr>
            <w:tcW w:w="1191" w:type="dxa"/>
            <w:vAlign w:val="center"/>
          </w:tcPr>
          <w:p w:rsidR="00FA2501" w:rsidRDefault="00FA2501" w:rsidP="00FA2501">
            <w:pPr>
              <w:pStyle w:val="ConsPlusNormal"/>
            </w:pPr>
            <w:r>
              <w:t>Урок 49</w:t>
            </w:r>
          </w:p>
        </w:tc>
        <w:tc>
          <w:tcPr>
            <w:tcW w:w="6405" w:type="dxa"/>
            <w:vAlign w:val="center"/>
          </w:tcPr>
          <w:p w:rsidR="00FA2501" w:rsidRDefault="00FA2501" w:rsidP="00FA2501">
            <w:pPr>
              <w:pStyle w:val="ConsPlusNormal"/>
              <w:jc w:val="both"/>
            </w:pPr>
            <w:r>
              <w:t>Обстоятельство как второстепенный член предложения. Практикум</w:t>
            </w:r>
          </w:p>
        </w:tc>
        <w:tc>
          <w:tcPr>
            <w:tcW w:w="1473" w:type="dxa"/>
            <w:vAlign w:val="center"/>
          </w:tcPr>
          <w:p w:rsidR="00FA2501" w:rsidRDefault="00FA2501" w:rsidP="00FA2501">
            <w:pPr>
              <w:pStyle w:val="ConsPlusNormal"/>
              <w:jc w:val="center"/>
            </w:pPr>
            <w:r>
              <w:t>1</w:t>
            </w:r>
          </w:p>
        </w:tc>
      </w:tr>
      <w:tr w:rsidR="00FA2501" w:rsidRPr="00766E14" w:rsidTr="00FA2501">
        <w:tc>
          <w:tcPr>
            <w:tcW w:w="1191" w:type="dxa"/>
            <w:vAlign w:val="center"/>
          </w:tcPr>
          <w:p w:rsidR="00FA2501" w:rsidRDefault="00FA2501" w:rsidP="00FA2501">
            <w:pPr>
              <w:pStyle w:val="ConsPlusNormal"/>
            </w:pPr>
            <w:r>
              <w:t>Урок 50</w:t>
            </w:r>
          </w:p>
        </w:tc>
        <w:tc>
          <w:tcPr>
            <w:tcW w:w="6405" w:type="dxa"/>
            <w:vAlign w:val="center"/>
          </w:tcPr>
          <w:p w:rsidR="00FA2501" w:rsidRDefault="00FA2501" w:rsidP="00FA2501">
            <w:pPr>
              <w:pStyle w:val="ConsPlusNormal"/>
              <w:jc w:val="both"/>
            </w:pPr>
            <w:r>
              <w:t>Второстепенные члены предложения. Синтаксический и пунктуационный анализ предложения</w:t>
            </w:r>
          </w:p>
        </w:tc>
        <w:tc>
          <w:tcPr>
            <w:tcW w:w="1473" w:type="dxa"/>
            <w:vAlign w:val="center"/>
          </w:tcPr>
          <w:p w:rsidR="00FA2501" w:rsidRDefault="00FA2501" w:rsidP="00FA2501">
            <w:pPr>
              <w:pStyle w:val="ConsPlusNormal"/>
            </w:pPr>
          </w:p>
        </w:tc>
      </w:tr>
      <w:tr w:rsidR="00FA2501" w:rsidTr="00FA2501">
        <w:tc>
          <w:tcPr>
            <w:tcW w:w="1191" w:type="dxa"/>
            <w:vAlign w:val="center"/>
          </w:tcPr>
          <w:p w:rsidR="00FA2501" w:rsidRDefault="00FA2501" w:rsidP="00FA2501">
            <w:pPr>
              <w:pStyle w:val="ConsPlusNormal"/>
            </w:pPr>
            <w:r>
              <w:t>Урок 51</w:t>
            </w:r>
          </w:p>
        </w:tc>
        <w:tc>
          <w:tcPr>
            <w:tcW w:w="6405" w:type="dxa"/>
            <w:vAlign w:val="center"/>
          </w:tcPr>
          <w:p w:rsidR="00FA2501" w:rsidRDefault="00FA2501" w:rsidP="00FA2501">
            <w:pPr>
              <w:pStyle w:val="ConsPlusNormal"/>
              <w:jc w:val="both"/>
            </w:pPr>
            <w:r>
              <w:t>Повторение темы "Двусоставные предложения", "Второстепенные члены предложения". Практикум</w:t>
            </w:r>
          </w:p>
        </w:tc>
        <w:tc>
          <w:tcPr>
            <w:tcW w:w="1473" w:type="dxa"/>
            <w:vAlign w:val="center"/>
          </w:tcPr>
          <w:p w:rsidR="00FA2501" w:rsidRDefault="00FA2501" w:rsidP="00FA2501">
            <w:pPr>
              <w:pStyle w:val="ConsPlusNormal"/>
              <w:jc w:val="center"/>
            </w:pPr>
            <w:r>
              <w:t>1</w:t>
            </w:r>
          </w:p>
        </w:tc>
      </w:tr>
      <w:tr w:rsidR="00FA2501" w:rsidRPr="00766E14" w:rsidTr="00FA2501">
        <w:tc>
          <w:tcPr>
            <w:tcW w:w="1191" w:type="dxa"/>
            <w:vAlign w:val="center"/>
          </w:tcPr>
          <w:p w:rsidR="00FA2501" w:rsidRDefault="00FA2501" w:rsidP="00FA2501">
            <w:pPr>
              <w:pStyle w:val="ConsPlusNormal"/>
            </w:pPr>
            <w:r>
              <w:t>Урок 52</w:t>
            </w:r>
          </w:p>
        </w:tc>
        <w:tc>
          <w:tcPr>
            <w:tcW w:w="6405" w:type="dxa"/>
            <w:vAlign w:val="center"/>
          </w:tcPr>
          <w:p w:rsidR="00FA2501" w:rsidRDefault="00FA2501" w:rsidP="00FA2501">
            <w:pPr>
              <w:pStyle w:val="ConsPlusNormal"/>
              <w:jc w:val="both"/>
            </w:pPr>
            <w:r>
              <w:t>Контрольная работа по темам "Словосочетание", "Двусоставное предложение", "Второстепенные члены предложения"</w:t>
            </w:r>
          </w:p>
        </w:tc>
        <w:tc>
          <w:tcPr>
            <w:tcW w:w="1473" w:type="dxa"/>
            <w:vAlign w:val="center"/>
          </w:tcPr>
          <w:p w:rsidR="00FA2501" w:rsidRDefault="00FA2501" w:rsidP="00FA2501">
            <w:pPr>
              <w:pStyle w:val="ConsPlusNormal"/>
            </w:pPr>
          </w:p>
        </w:tc>
      </w:tr>
      <w:tr w:rsidR="00FA2501" w:rsidRPr="00766E14" w:rsidTr="00FA2501">
        <w:tc>
          <w:tcPr>
            <w:tcW w:w="1191" w:type="dxa"/>
            <w:vAlign w:val="center"/>
          </w:tcPr>
          <w:p w:rsidR="00FA2501" w:rsidRDefault="00FA2501" w:rsidP="00FA2501">
            <w:pPr>
              <w:pStyle w:val="ConsPlusNormal"/>
            </w:pPr>
            <w:r>
              <w:t>Урок 53</w:t>
            </w:r>
          </w:p>
        </w:tc>
        <w:tc>
          <w:tcPr>
            <w:tcW w:w="6405" w:type="dxa"/>
            <w:vAlign w:val="center"/>
          </w:tcPr>
          <w:p w:rsidR="00FA2501" w:rsidRDefault="00FA2501" w:rsidP="00FA2501">
            <w:pPr>
              <w:pStyle w:val="ConsPlusNormal"/>
              <w:jc w:val="both"/>
            </w:pPr>
            <w:r>
              <w:t>Односоставные предложения. Главный член односоставного предложения</w:t>
            </w:r>
          </w:p>
        </w:tc>
        <w:tc>
          <w:tcPr>
            <w:tcW w:w="1473" w:type="dxa"/>
            <w:vAlign w:val="center"/>
          </w:tcPr>
          <w:p w:rsidR="00FA2501" w:rsidRDefault="00FA2501" w:rsidP="00FA2501">
            <w:pPr>
              <w:pStyle w:val="ConsPlusNormal"/>
            </w:pPr>
          </w:p>
        </w:tc>
      </w:tr>
      <w:tr w:rsidR="00FA2501" w:rsidRPr="00766E14" w:rsidTr="00FA2501">
        <w:tc>
          <w:tcPr>
            <w:tcW w:w="1191" w:type="dxa"/>
            <w:vAlign w:val="center"/>
          </w:tcPr>
          <w:p w:rsidR="00FA2501" w:rsidRDefault="00FA2501" w:rsidP="00FA2501">
            <w:pPr>
              <w:pStyle w:val="ConsPlusNormal"/>
            </w:pPr>
            <w:r>
              <w:t>Урок 54</w:t>
            </w:r>
          </w:p>
        </w:tc>
        <w:tc>
          <w:tcPr>
            <w:tcW w:w="6405" w:type="dxa"/>
            <w:vAlign w:val="center"/>
          </w:tcPr>
          <w:p w:rsidR="00FA2501" w:rsidRDefault="00FA2501" w:rsidP="00FA2501">
            <w:pPr>
              <w:pStyle w:val="ConsPlusNormal"/>
              <w:jc w:val="both"/>
            </w:pPr>
            <w:r>
              <w:t xml:space="preserve">Основные группы односоставных предложений и </w:t>
            </w:r>
            <w:r>
              <w:lastRenderedPageBreak/>
              <w:t>их особенности</w:t>
            </w:r>
          </w:p>
        </w:tc>
        <w:tc>
          <w:tcPr>
            <w:tcW w:w="1473" w:type="dxa"/>
            <w:vAlign w:val="center"/>
          </w:tcPr>
          <w:p w:rsidR="00FA2501" w:rsidRDefault="00FA2501" w:rsidP="00FA2501">
            <w:pPr>
              <w:pStyle w:val="ConsPlusNormal"/>
            </w:pPr>
          </w:p>
        </w:tc>
      </w:tr>
      <w:tr w:rsidR="00FA2501" w:rsidTr="00FA2501">
        <w:tc>
          <w:tcPr>
            <w:tcW w:w="1191" w:type="dxa"/>
            <w:vAlign w:val="center"/>
          </w:tcPr>
          <w:p w:rsidR="00FA2501" w:rsidRDefault="00FA2501" w:rsidP="00FA2501">
            <w:pPr>
              <w:pStyle w:val="ConsPlusNormal"/>
            </w:pPr>
            <w:r>
              <w:lastRenderedPageBreak/>
              <w:t>Урок 55</w:t>
            </w:r>
          </w:p>
        </w:tc>
        <w:tc>
          <w:tcPr>
            <w:tcW w:w="6405" w:type="dxa"/>
            <w:vAlign w:val="center"/>
          </w:tcPr>
          <w:p w:rsidR="00FA2501" w:rsidRDefault="00FA2501" w:rsidP="00FA2501">
            <w:pPr>
              <w:pStyle w:val="ConsPlusNormal"/>
              <w:jc w:val="both"/>
            </w:pPr>
            <w:r>
              <w:t>Определенно-личные предложения</w:t>
            </w:r>
          </w:p>
        </w:tc>
        <w:tc>
          <w:tcPr>
            <w:tcW w:w="1473" w:type="dxa"/>
            <w:vAlign w:val="center"/>
          </w:tcPr>
          <w:p w:rsidR="00FA2501" w:rsidRDefault="00FA2501" w:rsidP="00FA2501">
            <w:pPr>
              <w:pStyle w:val="ConsPlusNormal"/>
            </w:pPr>
          </w:p>
        </w:tc>
      </w:tr>
      <w:tr w:rsidR="00FA2501" w:rsidTr="00FA2501">
        <w:tc>
          <w:tcPr>
            <w:tcW w:w="1191" w:type="dxa"/>
            <w:vAlign w:val="center"/>
          </w:tcPr>
          <w:p w:rsidR="00FA2501" w:rsidRDefault="00FA2501" w:rsidP="00FA2501">
            <w:pPr>
              <w:pStyle w:val="ConsPlusNormal"/>
            </w:pPr>
            <w:r>
              <w:t>Урок 56</w:t>
            </w:r>
          </w:p>
        </w:tc>
        <w:tc>
          <w:tcPr>
            <w:tcW w:w="6405" w:type="dxa"/>
            <w:vAlign w:val="center"/>
          </w:tcPr>
          <w:p w:rsidR="00FA2501" w:rsidRDefault="00FA2501" w:rsidP="00FA2501">
            <w:pPr>
              <w:pStyle w:val="ConsPlusNormal"/>
              <w:jc w:val="both"/>
            </w:pPr>
            <w:r>
              <w:t>Неопределенно-личные предложения</w:t>
            </w:r>
          </w:p>
        </w:tc>
        <w:tc>
          <w:tcPr>
            <w:tcW w:w="1473" w:type="dxa"/>
            <w:vAlign w:val="center"/>
          </w:tcPr>
          <w:p w:rsidR="00FA2501" w:rsidRDefault="00FA2501" w:rsidP="00FA2501">
            <w:pPr>
              <w:pStyle w:val="ConsPlusNormal"/>
            </w:pPr>
          </w:p>
        </w:tc>
      </w:tr>
      <w:tr w:rsidR="00FA2501" w:rsidTr="00FA2501">
        <w:tc>
          <w:tcPr>
            <w:tcW w:w="1191" w:type="dxa"/>
            <w:vAlign w:val="center"/>
          </w:tcPr>
          <w:p w:rsidR="00FA2501" w:rsidRDefault="00FA2501" w:rsidP="00FA2501">
            <w:pPr>
              <w:pStyle w:val="ConsPlusNormal"/>
            </w:pPr>
            <w:r>
              <w:t>Урок 57</w:t>
            </w:r>
          </w:p>
        </w:tc>
        <w:tc>
          <w:tcPr>
            <w:tcW w:w="6405" w:type="dxa"/>
            <w:vAlign w:val="center"/>
          </w:tcPr>
          <w:p w:rsidR="00FA2501" w:rsidRDefault="00FA2501" w:rsidP="00FA2501">
            <w:pPr>
              <w:pStyle w:val="ConsPlusNormal"/>
              <w:jc w:val="both"/>
            </w:pPr>
            <w:r>
              <w:t>Неопределенно-личные предложения. Практикум</w:t>
            </w:r>
          </w:p>
        </w:tc>
        <w:tc>
          <w:tcPr>
            <w:tcW w:w="1473" w:type="dxa"/>
            <w:vAlign w:val="center"/>
          </w:tcPr>
          <w:p w:rsidR="00FA2501" w:rsidRDefault="00FA2501" w:rsidP="00FA2501">
            <w:pPr>
              <w:pStyle w:val="ConsPlusNormal"/>
              <w:jc w:val="center"/>
            </w:pPr>
            <w:r>
              <w:t>1</w:t>
            </w:r>
          </w:p>
        </w:tc>
      </w:tr>
      <w:tr w:rsidR="00FA2501" w:rsidTr="00FA2501">
        <w:tc>
          <w:tcPr>
            <w:tcW w:w="1191" w:type="dxa"/>
            <w:vAlign w:val="center"/>
          </w:tcPr>
          <w:p w:rsidR="00FA2501" w:rsidRDefault="00FA2501" w:rsidP="00FA2501">
            <w:pPr>
              <w:pStyle w:val="ConsPlusNormal"/>
            </w:pPr>
            <w:r>
              <w:t>Урок 58</w:t>
            </w:r>
          </w:p>
        </w:tc>
        <w:tc>
          <w:tcPr>
            <w:tcW w:w="6405" w:type="dxa"/>
            <w:vAlign w:val="center"/>
          </w:tcPr>
          <w:p w:rsidR="00FA2501" w:rsidRDefault="00FA2501" w:rsidP="00FA2501">
            <w:pPr>
              <w:pStyle w:val="ConsPlusNormal"/>
              <w:jc w:val="both"/>
            </w:pPr>
            <w:r>
              <w:t>Обобщенно-личные предложения</w:t>
            </w:r>
          </w:p>
        </w:tc>
        <w:tc>
          <w:tcPr>
            <w:tcW w:w="1473" w:type="dxa"/>
            <w:vAlign w:val="center"/>
          </w:tcPr>
          <w:p w:rsidR="00FA2501" w:rsidRDefault="00FA2501" w:rsidP="00FA2501">
            <w:pPr>
              <w:pStyle w:val="ConsPlusNormal"/>
            </w:pPr>
          </w:p>
        </w:tc>
      </w:tr>
      <w:tr w:rsidR="00FA2501" w:rsidTr="00FA2501">
        <w:tc>
          <w:tcPr>
            <w:tcW w:w="1191" w:type="dxa"/>
            <w:vAlign w:val="center"/>
          </w:tcPr>
          <w:p w:rsidR="00FA2501" w:rsidRDefault="00FA2501" w:rsidP="00FA2501">
            <w:pPr>
              <w:pStyle w:val="ConsPlusNormal"/>
            </w:pPr>
            <w:r>
              <w:t>Урок 59</w:t>
            </w:r>
          </w:p>
        </w:tc>
        <w:tc>
          <w:tcPr>
            <w:tcW w:w="6405" w:type="dxa"/>
            <w:vAlign w:val="center"/>
          </w:tcPr>
          <w:p w:rsidR="00FA2501" w:rsidRDefault="00FA2501" w:rsidP="00FA2501">
            <w:pPr>
              <w:pStyle w:val="ConsPlusNormal"/>
              <w:jc w:val="both"/>
            </w:pPr>
            <w:r>
              <w:t>Сочинение-описание картины</w:t>
            </w:r>
          </w:p>
        </w:tc>
        <w:tc>
          <w:tcPr>
            <w:tcW w:w="1473" w:type="dxa"/>
            <w:vAlign w:val="center"/>
          </w:tcPr>
          <w:p w:rsidR="00FA2501" w:rsidRDefault="00FA2501" w:rsidP="00FA2501">
            <w:pPr>
              <w:pStyle w:val="ConsPlusNormal"/>
            </w:pPr>
          </w:p>
        </w:tc>
      </w:tr>
      <w:tr w:rsidR="00FA2501" w:rsidTr="00FA2501">
        <w:tc>
          <w:tcPr>
            <w:tcW w:w="1191" w:type="dxa"/>
            <w:vAlign w:val="center"/>
          </w:tcPr>
          <w:p w:rsidR="00FA2501" w:rsidRDefault="00FA2501" w:rsidP="00FA2501">
            <w:pPr>
              <w:pStyle w:val="ConsPlusNormal"/>
            </w:pPr>
            <w:r>
              <w:t>Урок 60</w:t>
            </w:r>
          </w:p>
        </w:tc>
        <w:tc>
          <w:tcPr>
            <w:tcW w:w="6405" w:type="dxa"/>
            <w:vAlign w:val="center"/>
          </w:tcPr>
          <w:p w:rsidR="00FA2501" w:rsidRDefault="00FA2501" w:rsidP="00FA2501">
            <w:pPr>
              <w:pStyle w:val="ConsPlusNormal"/>
              <w:jc w:val="both"/>
            </w:pPr>
            <w:r>
              <w:t>Безличные предложения</w:t>
            </w:r>
          </w:p>
        </w:tc>
        <w:tc>
          <w:tcPr>
            <w:tcW w:w="1473" w:type="dxa"/>
            <w:vAlign w:val="center"/>
          </w:tcPr>
          <w:p w:rsidR="00FA2501" w:rsidRDefault="00FA2501" w:rsidP="00FA2501">
            <w:pPr>
              <w:pStyle w:val="ConsPlusNormal"/>
            </w:pPr>
          </w:p>
        </w:tc>
      </w:tr>
      <w:tr w:rsidR="00FA2501" w:rsidTr="00FA2501">
        <w:tc>
          <w:tcPr>
            <w:tcW w:w="1191" w:type="dxa"/>
            <w:vAlign w:val="center"/>
          </w:tcPr>
          <w:p w:rsidR="00FA2501" w:rsidRDefault="00FA2501" w:rsidP="00FA2501">
            <w:pPr>
              <w:pStyle w:val="ConsPlusNormal"/>
            </w:pPr>
            <w:r>
              <w:t>Урок 61</w:t>
            </w:r>
          </w:p>
        </w:tc>
        <w:tc>
          <w:tcPr>
            <w:tcW w:w="6405" w:type="dxa"/>
            <w:vAlign w:val="center"/>
          </w:tcPr>
          <w:p w:rsidR="00FA2501" w:rsidRDefault="00FA2501" w:rsidP="00FA2501">
            <w:pPr>
              <w:pStyle w:val="ConsPlusNormal"/>
              <w:jc w:val="both"/>
            </w:pPr>
            <w:r>
              <w:t>Безличные предложения. Практикум</w:t>
            </w:r>
          </w:p>
        </w:tc>
        <w:tc>
          <w:tcPr>
            <w:tcW w:w="1473" w:type="dxa"/>
            <w:vAlign w:val="center"/>
          </w:tcPr>
          <w:p w:rsidR="00FA2501" w:rsidRDefault="00FA2501" w:rsidP="00FA2501">
            <w:pPr>
              <w:pStyle w:val="ConsPlusNormal"/>
              <w:jc w:val="center"/>
            </w:pPr>
            <w:r>
              <w:t>1</w:t>
            </w:r>
          </w:p>
        </w:tc>
      </w:tr>
      <w:tr w:rsidR="00FA2501" w:rsidTr="00FA2501">
        <w:tc>
          <w:tcPr>
            <w:tcW w:w="1191" w:type="dxa"/>
            <w:vAlign w:val="center"/>
          </w:tcPr>
          <w:p w:rsidR="00FA2501" w:rsidRDefault="00FA2501" w:rsidP="00FA2501">
            <w:pPr>
              <w:pStyle w:val="ConsPlusNormal"/>
            </w:pPr>
            <w:r>
              <w:t>Урок 62</w:t>
            </w:r>
          </w:p>
        </w:tc>
        <w:tc>
          <w:tcPr>
            <w:tcW w:w="6405" w:type="dxa"/>
            <w:vAlign w:val="center"/>
          </w:tcPr>
          <w:p w:rsidR="00FA2501" w:rsidRDefault="00FA2501" w:rsidP="00FA2501">
            <w:pPr>
              <w:pStyle w:val="ConsPlusNormal"/>
              <w:jc w:val="both"/>
            </w:pPr>
            <w:r>
              <w:t>Назывные предложения</w:t>
            </w:r>
          </w:p>
        </w:tc>
        <w:tc>
          <w:tcPr>
            <w:tcW w:w="1473" w:type="dxa"/>
            <w:vAlign w:val="center"/>
          </w:tcPr>
          <w:p w:rsidR="00FA2501" w:rsidRDefault="00FA2501" w:rsidP="00FA2501">
            <w:pPr>
              <w:pStyle w:val="ConsPlusNormal"/>
            </w:pPr>
          </w:p>
        </w:tc>
      </w:tr>
      <w:tr w:rsidR="00FA2501" w:rsidTr="00FA2501">
        <w:tc>
          <w:tcPr>
            <w:tcW w:w="1191" w:type="dxa"/>
            <w:vAlign w:val="center"/>
          </w:tcPr>
          <w:p w:rsidR="00FA2501" w:rsidRDefault="00FA2501" w:rsidP="00FA2501">
            <w:pPr>
              <w:pStyle w:val="ConsPlusNormal"/>
            </w:pPr>
            <w:r>
              <w:t>Урок 63</w:t>
            </w:r>
          </w:p>
        </w:tc>
        <w:tc>
          <w:tcPr>
            <w:tcW w:w="6405" w:type="dxa"/>
            <w:vAlign w:val="center"/>
          </w:tcPr>
          <w:p w:rsidR="00FA2501" w:rsidRDefault="00FA2501" w:rsidP="00FA2501">
            <w:pPr>
              <w:pStyle w:val="ConsPlusNormal"/>
              <w:jc w:val="both"/>
            </w:pPr>
            <w:r>
              <w:t>Повторение темы "Односоставные предложения". Практикум</w:t>
            </w:r>
          </w:p>
        </w:tc>
        <w:tc>
          <w:tcPr>
            <w:tcW w:w="1473" w:type="dxa"/>
            <w:vAlign w:val="center"/>
          </w:tcPr>
          <w:p w:rsidR="00FA2501" w:rsidRDefault="00FA2501" w:rsidP="00FA2501">
            <w:pPr>
              <w:pStyle w:val="ConsPlusNormal"/>
              <w:jc w:val="center"/>
            </w:pPr>
            <w:r>
              <w:t>1</w:t>
            </w:r>
          </w:p>
        </w:tc>
      </w:tr>
      <w:tr w:rsidR="00FA2501" w:rsidRPr="00766E14" w:rsidTr="00FA2501">
        <w:tc>
          <w:tcPr>
            <w:tcW w:w="1191" w:type="dxa"/>
            <w:vAlign w:val="center"/>
          </w:tcPr>
          <w:p w:rsidR="00FA2501" w:rsidRDefault="00FA2501" w:rsidP="00FA2501">
            <w:pPr>
              <w:pStyle w:val="ConsPlusNormal"/>
            </w:pPr>
            <w:r>
              <w:t>Урок 64</w:t>
            </w:r>
          </w:p>
        </w:tc>
        <w:tc>
          <w:tcPr>
            <w:tcW w:w="6405" w:type="dxa"/>
            <w:vAlign w:val="center"/>
          </w:tcPr>
          <w:p w:rsidR="00FA2501" w:rsidRDefault="00FA2501" w:rsidP="00FA2501">
            <w:pPr>
              <w:pStyle w:val="ConsPlusNormal"/>
              <w:jc w:val="both"/>
            </w:pPr>
            <w:r>
              <w:t>Понятие о простом осложненном предложении</w:t>
            </w:r>
          </w:p>
        </w:tc>
        <w:tc>
          <w:tcPr>
            <w:tcW w:w="1473" w:type="dxa"/>
            <w:vAlign w:val="center"/>
          </w:tcPr>
          <w:p w:rsidR="00FA2501" w:rsidRDefault="00FA2501" w:rsidP="00FA2501">
            <w:pPr>
              <w:pStyle w:val="ConsPlusNormal"/>
            </w:pPr>
          </w:p>
        </w:tc>
      </w:tr>
      <w:tr w:rsidR="00FA2501" w:rsidRPr="00766E14" w:rsidTr="00FA2501">
        <w:tc>
          <w:tcPr>
            <w:tcW w:w="1191" w:type="dxa"/>
            <w:vAlign w:val="center"/>
          </w:tcPr>
          <w:p w:rsidR="00FA2501" w:rsidRDefault="00FA2501" w:rsidP="00FA2501">
            <w:pPr>
              <w:pStyle w:val="ConsPlusNormal"/>
            </w:pPr>
            <w:r>
              <w:lastRenderedPageBreak/>
              <w:t>Урок 65</w:t>
            </w:r>
          </w:p>
        </w:tc>
        <w:tc>
          <w:tcPr>
            <w:tcW w:w="6405" w:type="dxa"/>
            <w:vAlign w:val="center"/>
          </w:tcPr>
          <w:p w:rsidR="00FA2501" w:rsidRDefault="00FA2501" w:rsidP="00FA2501">
            <w:pPr>
              <w:pStyle w:val="ConsPlusNormal"/>
              <w:jc w:val="both"/>
            </w:pPr>
            <w:r>
              <w:t>Понятие об однородных членах предложения</w:t>
            </w:r>
          </w:p>
        </w:tc>
        <w:tc>
          <w:tcPr>
            <w:tcW w:w="1473" w:type="dxa"/>
            <w:vAlign w:val="center"/>
          </w:tcPr>
          <w:p w:rsidR="00FA2501" w:rsidRDefault="00FA2501" w:rsidP="00FA2501">
            <w:pPr>
              <w:pStyle w:val="ConsPlusNormal"/>
            </w:pPr>
          </w:p>
        </w:tc>
      </w:tr>
      <w:tr w:rsidR="00FA2501" w:rsidRPr="00766E14" w:rsidTr="00FA2501">
        <w:tc>
          <w:tcPr>
            <w:tcW w:w="1191" w:type="dxa"/>
            <w:vAlign w:val="center"/>
          </w:tcPr>
          <w:p w:rsidR="00FA2501" w:rsidRDefault="00FA2501" w:rsidP="00FA2501">
            <w:pPr>
              <w:pStyle w:val="ConsPlusNormal"/>
            </w:pPr>
            <w:r>
              <w:t>Урок 66</w:t>
            </w:r>
          </w:p>
        </w:tc>
        <w:tc>
          <w:tcPr>
            <w:tcW w:w="6405" w:type="dxa"/>
            <w:vAlign w:val="center"/>
          </w:tcPr>
          <w:p w:rsidR="00FA2501" w:rsidRDefault="00FA2501" w:rsidP="00FA2501">
            <w:pPr>
              <w:pStyle w:val="ConsPlusNormal"/>
              <w:jc w:val="both"/>
            </w:pPr>
            <w:r>
              <w:t>Способы связи однородных членов предложения и знаки препинания между ними</w:t>
            </w:r>
          </w:p>
        </w:tc>
        <w:tc>
          <w:tcPr>
            <w:tcW w:w="1473" w:type="dxa"/>
            <w:vAlign w:val="center"/>
          </w:tcPr>
          <w:p w:rsidR="00FA2501" w:rsidRDefault="00FA2501" w:rsidP="00FA2501">
            <w:pPr>
              <w:pStyle w:val="ConsPlusNormal"/>
            </w:pPr>
          </w:p>
        </w:tc>
      </w:tr>
      <w:tr w:rsidR="00FA2501" w:rsidTr="00FA2501">
        <w:tc>
          <w:tcPr>
            <w:tcW w:w="1191" w:type="dxa"/>
            <w:vAlign w:val="center"/>
          </w:tcPr>
          <w:p w:rsidR="00FA2501" w:rsidRDefault="00FA2501" w:rsidP="00FA2501">
            <w:pPr>
              <w:pStyle w:val="ConsPlusNormal"/>
            </w:pPr>
            <w:r>
              <w:t>Урок 67</w:t>
            </w:r>
          </w:p>
        </w:tc>
        <w:tc>
          <w:tcPr>
            <w:tcW w:w="6405" w:type="dxa"/>
            <w:vAlign w:val="center"/>
          </w:tcPr>
          <w:p w:rsidR="00FA2501" w:rsidRDefault="00FA2501" w:rsidP="00FA2501">
            <w:pPr>
              <w:pStyle w:val="ConsPlusNormal"/>
              <w:jc w:val="both"/>
            </w:pPr>
            <w:r>
              <w:t>Способы связи однородных членов предложения и знаки препинания между ними. Практикум</w:t>
            </w:r>
          </w:p>
        </w:tc>
        <w:tc>
          <w:tcPr>
            <w:tcW w:w="1473" w:type="dxa"/>
            <w:vAlign w:val="center"/>
          </w:tcPr>
          <w:p w:rsidR="00FA2501" w:rsidRDefault="00FA2501" w:rsidP="00FA2501">
            <w:pPr>
              <w:pStyle w:val="ConsPlusNormal"/>
              <w:jc w:val="center"/>
            </w:pPr>
            <w:r>
              <w:t>1</w:t>
            </w:r>
          </w:p>
        </w:tc>
      </w:tr>
      <w:tr w:rsidR="00FA2501" w:rsidTr="00FA2501">
        <w:tc>
          <w:tcPr>
            <w:tcW w:w="1191" w:type="dxa"/>
            <w:vAlign w:val="center"/>
          </w:tcPr>
          <w:p w:rsidR="00FA2501" w:rsidRDefault="00FA2501" w:rsidP="00FA2501">
            <w:pPr>
              <w:pStyle w:val="ConsPlusNormal"/>
            </w:pPr>
            <w:r>
              <w:t>Урок 68</w:t>
            </w:r>
          </w:p>
        </w:tc>
        <w:tc>
          <w:tcPr>
            <w:tcW w:w="6405" w:type="dxa"/>
            <w:vAlign w:val="center"/>
          </w:tcPr>
          <w:p w:rsidR="00FA2501" w:rsidRDefault="00FA2501" w:rsidP="00FA2501">
            <w:pPr>
              <w:pStyle w:val="ConsPlusNormal"/>
              <w:jc w:val="both"/>
            </w:pPr>
            <w:r>
              <w:t>Однородные и неоднородные определения</w:t>
            </w:r>
          </w:p>
        </w:tc>
        <w:tc>
          <w:tcPr>
            <w:tcW w:w="1473" w:type="dxa"/>
            <w:vAlign w:val="center"/>
          </w:tcPr>
          <w:p w:rsidR="00FA2501" w:rsidRDefault="00FA2501" w:rsidP="00FA2501">
            <w:pPr>
              <w:pStyle w:val="ConsPlusNormal"/>
            </w:pPr>
          </w:p>
        </w:tc>
      </w:tr>
      <w:tr w:rsidR="00FA2501" w:rsidTr="00FA2501">
        <w:tc>
          <w:tcPr>
            <w:tcW w:w="1191" w:type="dxa"/>
            <w:vAlign w:val="center"/>
          </w:tcPr>
          <w:p w:rsidR="00FA2501" w:rsidRDefault="00FA2501" w:rsidP="00FA2501">
            <w:pPr>
              <w:pStyle w:val="ConsPlusNormal"/>
            </w:pPr>
            <w:r>
              <w:t>Урок 69</w:t>
            </w:r>
          </w:p>
        </w:tc>
        <w:tc>
          <w:tcPr>
            <w:tcW w:w="6405" w:type="dxa"/>
            <w:vAlign w:val="center"/>
          </w:tcPr>
          <w:p w:rsidR="00FA2501" w:rsidRDefault="00FA2501" w:rsidP="00FA2501">
            <w:pPr>
              <w:pStyle w:val="ConsPlusNormal"/>
              <w:jc w:val="both"/>
            </w:pPr>
            <w:r>
              <w:t>Однородные и неоднородные определения. Практикум</w:t>
            </w:r>
          </w:p>
        </w:tc>
        <w:tc>
          <w:tcPr>
            <w:tcW w:w="1473" w:type="dxa"/>
            <w:vAlign w:val="center"/>
          </w:tcPr>
          <w:p w:rsidR="00FA2501" w:rsidRDefault="00FA2501" w:rsidP="00FA2501">
            <w:pPr>
              <w:pStyle w:val="ConsPlusNormal"/>
              <w:jc w:val="center"/>
            </w:pPr>
            <w:r>
              <w:t>1</w:t>
            </w:r>
          </w:p>
        </w:tc>
      </w:tr>
      <w:tr w:rsidR="00FA2501" w:rsidRPr="00766E14" w:rsidTr="00FA2501">
        <w:tc>
          <w:tcPr>
            <w:tcW w:w="1191" w:type="dxa"/>
            <w:vAlign w:val="center"/>
          </w:tcPr>
          <w:p w:rsidR="00FA2501" w:rsidRDefault="00FA2501" w:rsidP="00FA2501">
            <w:pPr>
              <w:pStyle w:val="ConsPlusNormal"/>
            </w:pPr>
            <w:r>
              <w:t>Урок 70</w:t>
            </w:r>
          </w:p>
        </w:tc>
        <w:tc>
          <w:tcPr>
            <w:tcW w:w="6405" w:type="dxa"/>
            <w:vAlign w:val="center"/>
          </w:tcPr>
          <w:p w:rsidR="00FA2501" w:rsidRDefault="00FA2501" w:rsidP="00FA2501">
            <w:pPr>
              <w:pStyle w:val="ConsPlusNormal"/>
              <w:jc w:val="both"/>
            </w:pPr>
            <w:r>
              <w:t>Обобщающие слова при однородных членах предложения.</w:t>
            </w:r>
          </w:p>
        </w:tc>
        <w:tc>
          <w:tcPr>
            <w:tcW w:w="1473" w:type="dxa"/>
            <w:vAlign w:val="center"/>
          </w:tcPr>
          <w:p w:rsidR="00FA2501" w:rsidRDefault="00FA2501" w:rsidP="00FA2501">
            <w:pPr>
              <w:pStyle w:val="ConsPlusNormal"/>
            </w:pPr>
          </w:p>
        </w:tc>
      </w:tr>
      <w:tr w:rsidR="00FA2501" w:rsidTr="00FA2501">
        <w:tc>
          <w:tcPr>
            <w:tcW w:w="1191" w:type="dxa"/>
            <w:vAlign w:val="center"/>
          </w:tcPr>
          <w:p w:rsidR="00FA2501" w:rsidRDefault="00FA2501" w:rsidP="00FA2501">
            <w:pPr>
              <w:pStyle w:val="ConsPlusNormal"/>
            </w:pPr>
            <w:r>
              <w:t>Урок 71</w:t>
            </w:r>
          </w:p>
        </w:tc>
        <w:tc>
          <w:tcPr>
            <w:tcW w:w="6405" w:type="dxa"/>
            <w:vAlign w:val="center"/>
          </w:tcPr>
          <w:p w:rsidR="00FA2501" w:rsidRDefault="00FA2501" w:rsidP="00FA2501">
            <w:pPr>
              <w:pStyle w:val="ConsPlusNormal"/>
              <w:jc w:val="both"/>
            </w:pPr>
            <w:r>
              <w:t>Обобщающие слова при однородных членах предложения. Практикум</w:t>
            </w:r>
          </w:p>
        </w:tc>
        <w:tc>
          <w:tcPr>
            <w:tcW w:w="1473" w:type="dxa"/>
            <w:vAlign w:val="center"/>
          </w:tcPr>
          <w:p w:rsidR="00FA2501" w:rsidRDefault="00FA2501" w:rsidP="00FA2501">
            <w:pPr>
              <w:pStyle w:val="ConsPlusNormal"/>
              <w:jc w:val="center"/>
            </w:pPr>
            <w:r>
              <w:t>1</w:t>
            </w:r>
          </w:p>
        </w:tc>
      </w:tr>
      <w:tr w:rsidR="00FA2501" w:rsidTr="00FA2501">
        <w:tc>
          <w:tcPr>
            <w:tcW w:w="1191" w:type="dxa"/>
            <w:vAlign w:val="center"/>
          </w:tcPr>
          <w:p w:rsidR="00FA2501" w:rsidRDefault="00FA2501" w:rsidP="00FA2501">
            <w:pPr>
              <w:pStyle w:val="ConsPlusNormal"/>
            </w:pPr>
            <w:r>
              <w:t>Урок 72</w:t>
            </w:r>
          </w:p>
        </w:tc>
        <w:tc>
          <w:tcPr>
            <w:tcW w:w="6405" w:type="dxa"/>
            <w:vAlign w:val="center"/>
          </w:tcPr>
          <w:p w:rsidR="00FA2501" w:rsidRDefault="00FA2501" w:rsidP="00FA2501">
            <w:pPr>
              <w:pStyle w:val="ConsPlusNormal"/>
              <w:jc w:val="both"/>
            </w:pPr>
            <w:r>
              <w:t>Синтаксический анализ простого предложения</w:t>
            </w:r>
          </w:p>
        </w:tc>
        <w:tc>
          <w:tcPr>
            <w:tcW w:w="1473" w:type="dxa"/>
            <w:vAlign w:val="center"/>
          </w:tcPr>
          <w:p w:rsidR="00FA2501" w:rsidRDefault="00FA2501" w:rsidP="00FA2501">
            <w:pPr>
              <w:pStyle w:val="ConsPlusNormal"/>
            </w:pPr>
          </w:p>
        </w:tc>
      </w:tr>
      <w:tr w:rsidR="00FA2501" w:rsidTr="00FA2501">
        <w:tc>
          <w:tcPr>
            <w:tcW w:w="1191" w:type="dxa"/>
            <w:vAlign w:val="center"/>
          </w:tcPr>
          <w:p w:rsidR="00FA2501" w:rsidRDefault="00FA2501" w:rsidP="00FA2501">
            <w:pPr>
              <w:pStyle w:val="ConsPlusNormal"/>
            </w:pPr>
            <w:r>
              <w:t>Урок 73</w:t>
            </w:r>
          </w:p>
        </w:tc>
        <w:tc>
          <w:tcPr>
            <w:tcW w:w="6405" w:type="dxa"/>
            <w:vAlign w:val="center"/>
          </w:tcPr>
          <w:p w:rsidR="00FA2501" w:rsidRDefault="00FA2501" w:rsidP="00FA2501">
            <w:pPr>
              <w:pStyle w:val="ConsPlusNormal"/>
              <w:jc w:val="both"/>
            </w:pPr>
            <w:r>
              <w:t>Повторение темы "Предложения с однородными членами". Практикум</w:t>
            </w:r>
          </w:p>
        </w:tc>
        <w:tc>
          <w:tcPr>
            <w:tcW w:w="1473" w:type="dxa"/>
            <w:vAlign w:val="center"/>
          </w:tcPr>
          <w:p w:rsidR="00FA2501" w:rsidRDefault="00FA2501" w:rsidP="00FA2501">
            <w:pPr>
              <w:pStyle w:val="ConsPlusNormal"/>
              <w:jc w:val="center"/>
            </w:pPr>
            <w:r>
              <w:t>1</w:t>
            </w:r>
          </w:p>
        </w:tc>
      </w:tr>
      <w:tr w:rsidR="00FA2501" w:rsidTr="00FA2501">
        <w:tc>
          <w:tcPr>
            <w:tcW w:w="1191" w:type="dxa"/>
            <w:vAlign w:val="center"/>
          </w:tcPr>
          <w:p w:rsidR="00FA2501" w:rsidRDefault="00FA2501" w:rsidP="00FA2501">
            <w:pPr>
              <w:pStyle w:val="ConsPlusNormal"/>
            </w:pPr>
            <w:r>
              <w:lastRenderedPageBreak/>
              <w:t>Урок 74</w:t>
            </w:r>
          </w:p>
        </w:tc>
        <w:tc>
          <w:tcPr>
            <w:tcW w:w="6405" w:type="dxa"/>
            <w:vAlign w:val="center"/>
          </w:tcPr>
          <w:p w:rsidR="00FA2501" w:rsidRDefault="00FA2501" w:rsidP="00FA2501">
            <w:pPr>
              <w:pStyle w:val="ConsPlusNormal"/>
              <w:jc w:val="both"/>
            </w:pPr>
            <w:r>
              <w:t>Сочинение-рассуждение на тему</w:t>
            </w:r>
          </w:p>
        </w:tc>
        <w:tc>
          <w:tcPr>
            <w:tcW w:w="1473" w:type="dxa"/>
            <w:vAlign w:val="center"/>
          </w:tcPr>
          <w:p w:rsidR="00FA2501" w:rsidRDefault="00FA2501" w:rsidP="00FA2501">
            <w:pPr>
              <w:pStyle w:val="ConsPlusNormal"/>
            </w:pPr>
          </w:p>
        </w:tc>
      </w:tr>
      <w:tr w:rsidR="00FA2501" w:rsidRPr="00766E14" w:rsidTr="00FA2501">
        <w:tc>
          <w:tcPr>
            <w:tcW w:w="1191" w:type="dxa"/>
            <w:vAlign w:val="center"/>
          </w:tcPr>
          <w:p w:rsidR="00FA2501" w:rsidRDefault="00FA2501" w:rsidP="00FA2501">
            <w:pPr>
              <w:pStyle w:val="ConsPlusNormal"/>
            </w:pPr>
            <w:r>
              <w:t>Урок 75</w:t>
            </w:r>
          </w:p>
        </w:tc>
        <w:tc>
          <w:tcPr>
            <w:tcW w:w="6405" w:type="dxa"/>
            <w:vAlign w:val="center"/>
          </w:tcPr>
          <w:p w:rsidR="00FA2501" w:rsidRDefault="00FA2501" w:rsidP="00FA2501">
            <w:pPr>
              <w:pStyle w:val="ConsPlusNormal"/>
              <w:jc w:val="both"/>
            </w:pPr>
            <w:r>
              <w:t>Предложения с обособленными членами. Обособление определений</w:t>
            </w:r>
          </w:p>
        </w:tc>
        <w:tc>
          <w:tcPr>
            <w:tcW w:w="1473" w:type="dxa"/>
            <w:vAlign w:val="center"/>
          </w:tcPr>
          <w:p w:rsidR="00FA2501" w:rsidRDefault="00FA2501" w:rsidP="00FA2501">
            <w:pPr>
              <w:pStyle w:val="ConsPlusNormal"/>
            </w:pPr>
          </w:p>
        </w:tc>
      </w:tr>
      <w:tr w:rsidR="00FA2501" w:rsidTr="00FA2501">
        <w:tc>
          <w:tcPr>
            <w:tcW w:w="1191" w:type="dxa"/>
            <w:vAlign w:val="center"/>
          </w:tcPr>
          <w:p w:rsidR="00FA2501" w:rsidRDefault="00FA2501" w:rsidP="00FA2501">
            <w:pPr>
              <w:pStyle w:val="ConsPlusNormal"/>
            </w:pPr>
            <w:r>
              <w:t>Урок 76</w:t>
            </w:r>
          </w:p>
        </w:tc>
        <w:tc>
          <w:tcPr>
            <w:tcW w:w="6405" w:type="dxa"/>
            <w:vAlign w:val="center"/>
          </w:tcPr>
          <w:p w:rsidR="00FA2501" w:rsidRDefault="00FA2501" w:rsidP="00FA2501">
            <w:pPr>
              <w:pStyle w:val="ConsPlusNormal"/>
              <w:jc w:val="both"/>
            </w:pPr>
            <w:r>
              <w:t>Виды обособленных членов предложения: обособленные определения. Правила обособления согласованных определений</w:t>
            </w:r>
          </w:p>
        </w:tc>
        <w:tc>
          <w:tcPr>
            <w:tcW w:w="1473" w:type="dxa"/>
            <w:vAlign w:val="center"/>
          </w:tcPr>
          <w:p w:rsidR="00FA2501" w:rsidRDefault="00FA2501" w:rsidP="00FA2501">
            <w:pPr>
              <w:pStyle w:val="ConsPlusNormal"/>
            </w:pPr>
          </w:p>
        </w:tc>
      </w:tr>
      <w:tr w:rsidR="00FA2501" w:rsidTr="00FA2501">
        <w:tc>
          <w:tcPr>
            <w:tcW w:w="1191" w:type="dxa"/>
            <w:vAlign w:val="center"/>
          </w:tcPr>
          <w:p w:rsidR="00FA2501" w:rsidRDefault="00FA2501" w:rsidP="00FA2501">
            <w:pPr>
              <w:pStyle w:val="ConsPlusNormal"/>
            </w:pPr>
            <w:r>
              <w:t>Урок 77</w:t>
            </w:r>
          </w:p>
        </w:tc>
        <w:tc>
          <w:tcPr>
            <w:tcW w:w="6405" w:type="dxa"/>
            <w:vAlign w:val="center"/>
          </w:tcPr>
          <w:p w:rsidR="00FA2501" w:rsidRDefault="00FA2501" w:rsidP="00FA2501">
            <w:pPr>
              <w:pStyle w:val="ConsPlusNormal"/>
              <w:jc w:val="both"/>
            </w:pPr>
            <w:r>
              <w:t>Обособление приложений</w:t>
            </w:r>
          </w:p>
        </w:tc>
        <w:tc>
          <w:tcPr>
            <w:tcW w:w="1473" w:type="dxa"/>
            <w:vAlign w:val="center"/>
          </w:tcPr>
          <w:p w:rsidR="00FA2501" w:rsidRDefault="00FA2501" w:rsidP="00FA2501">
            <w:pPr>
              <w:pStyle w:val="ConsPlusNormal"/>
            </w:pPr>
          </w:p>
        </w:tc>
      </w:tr>
      <w:tr w:rsidR="00FA2501" w:rsidTr="00FA2501">
        <w:tc>
          <w:tcPr>
            <w:tcW w:w="1191" w:type="dxa"/>
            <w:vAlign w:val="center"/>
          </w:tcPr>
          <w:p w:rsidR="00FA2501" w:rsidRDefault="00FA2501" w:rsidP="00FA2501">
            <w:pPr>
              <w:pStyle w:val="ConsPlusNormal"/>
            </w:pPr>
            <w:r>
              <w:t>Урок 78</w:t>
            </w:r>
          </w:p>
        </w:tc>
        <w:tc>
          <w:tcPr>
            <w:tcW w:w="6405" w:type="dxa"/>
            <w:vAlign w:val="center"/>
          </w:tcPr>
          <w:p w:rsidR="00FA2501" w:rsidRDefault="00FA2501" w:rsidP="00FA2501">
            <w:pPr>
              <w:pStyle w:val="ConsPlusNormal"/>
              <w:jc w:val="both"/>
            </w:pPr>
            <w:r>
              <w:t>Обособление приложений. Практикум</w:t>
            </w:r>
          </w:p>
        </w:tc>
        <w:tc>
          <w:tcPr>
            <w:tcW w:w="1473" w:type="dxa"/>
            <w:vAlign w:val="center"/>
          </w:tcPr>
          <w:p w:rsidR="00FA2501" w:rsidRDefault="00FA2501" w:rsidP="00FA2501">
            <w:pPr>
              <w:pStyle w:val="ConsPlusNormal"/>
              <w:jc w:val="center"/>
            </w:pPr>
            <w:r>
              <w:t>1</w:t>
            </w:r>
          </w:p>
        </w:tc>
      </w:tr>
      <w:tr w:rsidR="00FA2501" w:rsidTr="00FA2501">
        <w:tc>
          <w:tcPr>
            <w:tcW w:w="1191" w:type="dxa"/>
            <w:vAlign w:val="center"/>
          </w:tcPr>
          <w:p w:rsidR="00FA2501" w:rsidRDefault="00FA2501" w:rsidP="00FA2501">
            <w:pPr>
              <w:pStyle w:val="ConsPlusNormal"/>
            </w:pPr>
            <w:r>
              <w:t>Урок 79</w:t>
            </w:r>
          </w:p>
        </w:tc>
        <w:tc>
          <w:tcPr>
            <w:tcW w:w="6405" w:type="dxa"/>
            <w:vAlign w:val="center"/>
          </w:tcPr>
          <w:p w:rsidR="00FA2501" w:rsidRDefault="00FA2501" w:rsidP="00FA2501">
            <w:pPr>
              <w:pStyle w:val="ConsPlusNormal"/>
              <w:jc w:val="both"/>
            </w:pPr>
            <w:r>
              <w:t>Обособление обстоятельств</w:t>
            </w:r>
          </w:p>
        </w:tc>
        <w:tc>
          <w:tcPr>
            <w:tcW w:w="1473" w:type="dxa"/>
            <w:vAlign w:val="center"/>
          </w:tcPr>
          <w:p w:rsidR="00FA2501" w:rsidRDefault="00FA2501" w:rsidP="00FA2501">
            <w:pPr>
              <w:pStyle w:val="ConsPlusNormal"/>
            </w:pPr>
          </w:p>
        </w:tc>
      </w:tr>
      <w:tr w:rsidR="00FA2501" w:rsidTr="00FA2501">
        <w:tc>
          <w:tcPr>
            <w:tcW w:w="1191" w:type="dxa"/>
            <w:vAlign w:val="center"/>
          </w:tcPr>
          <w:p w:rsidR="00FA2501" w:rsidRDefault="00FA2501" w:rsidP="00FA2501">
            <w:pPr>
              <w:pStyle w:val="ConsPlusNormal"/>
            </w:pPr>
            <w:r>
              <w:t>Урок 80</w:t>
            </w:r>
          </w:p>
        </w:tc>
        <w:tc>
          <w:tcPr>
            <w:tcW w:w="6405" w:type="dxa"/>
            <w:vAlign w:val="center"/>
          </w:tcPr>
          <w:p w:rsidR="00FA2501" w:rsidRDefault="00FA2501" w:rsidP="00FA2501">
            <w:pPr>
              <w:pStyle w:val="ConsPlusNormal"/>
              <w:jc w:val="both"/>
            </w:pPr>
            <w:r>
              <w:t>Обособление обстоятельств. Практикум</w:t>
            </w:r>
          </w:p>
        </w:tc>
        <w:tc>
          <w:tcPr>
            <w:tcW w:w="1473" w:type="dxa"/>
            <w:vAlign w:val="center"/>
          </w:tcPr>
          <w:p w:rsidR="00FA2501" w:rsidRDefault="00FA2501" w:rsidP="00FA2501">
            <w:pPr>
              <w:pStyle w:val="ConsPlusNormal"/>
              <w:jc w:val="center"/>
            </w:pPr>
            <w:r>
              <w:t>1</w:t>
            </w:r>
          </w:p>
        </w:tc>
      </w:tr>
      <w:tr w:rsidR="00FA2501" w:rsidTr="00FA2501">
        <w:tc>
          <w:tcPr>
            <w:tcW w:w="1191" w:type="dxa"/>
            <w:vAlign w:val="center"/>
          </w:tcPr>
          <w:p w:rsidR="00FA2501" w:rsidRDefault="00FA2501" w:rsidP="00FA2501">
            <w:pPr>
              <w:pStyle w:val="ConsPlusNormal"/>
            </w:pPr>
            <w:r>
              <w:t>Урок 81</w:t>
            </w:r>
          </w:p>
        </w:tc>
        <w:tc>
          <w:tcPr>
            <w:tcW w:w="6405" w:type="dxa"/>
            <w:vAlign w:val="center"/>
          </w:tcPr>
          <w:p w:rsidR="00FA2501" w:rsidRDefault="00FA2501" w:rsidP="00FA2501">
            <w:pPr>
              <w:pStyle w:val="ConsPlusNormal"/>
              <w:jc w:val="both"/>
            </w:pPr>
            <w:r>
              <w:t>Обособление дополнений</w:t>
            </w:r>
          </w:p>
        </w:tc>
        <w:tc>
          <w:tcPr>
            <w:tcW w:w="1473" w:type="dxa"/>
            <w:vAlign w:val="center"/>
          </w:tcPr>
          <w:p w:rsidR="00FA2501" w:rsidRDefault="00FA2501" w:rsidP="00FA2501">
            <w:pPr>
              <w:pStyle w:val="ConsPlusNormal"/>
            </w:pPr>
          </w:p>
        </w:tc>
      </w:tr>
      <w:tr w:rsidR="00FA2501" w:rsidTr="00FA2501">
        <w:tc>
          <w:tcPr>
            <w:tcW w:w="1191" w:type="dxa"/>
            <w:vAlign w:val="center"/>
          </w:tcPr>
          <w:p w:rsidR="00FA2501" w:rsidRDefault="00FA2501" w:rsidP="00FA2501">
            <w:pPr>
              <w:pStyle w:val="ConsPlusNormal"/>
            </w:pPr>
            <w:r>
              <w:t>Урок 82</w:t>
            </w:r>
          </w:p>
        </w:tc>
        <w:tc>
          <w:tcPr>
            <w:tcW w:w="6405" w:type="dxa"/>
            <w:vAlign w:val="center"/>
          </w:tcPr>
          <w:p w:rsidR="00FA2501" w:rsidRDefault="00FA2501" w:rsidP="00FA2501">
            <w:pPr>
              <w:pStyle w:val="ConsPlusNormal"/>
              <w:jc w:val="both"/>
            </w:pPr>
            <w:r>
              <w:t>Обособление дополнений. Практикум</w:t>
            </w:r>
          </w:p>
        </w:tc>
        <w:tc>
          <w:tcPr>
            <w:tcW w:w="1473" w:type="dxa"/>
            <w:vAlign w:val="center"/>
          </w:tcPr>
          <w:p w:rsidR="00FA2501" w:rsidRDefault="00FA2501" w:rsidP="00FA2501">
            <w:pPr>
              <w:pStyle w:val="ConsPlusNormal"/>
              <w:jc w:val="center"/>
            </w:pPr>
            <w:r>
              <w:t>1</w:t>
            </w:r>
          </w:p>
        </w:tc>
      </w:tr>
      <w:tr w:rsidR="00FA2501" w:rsidRPr="00766E14" w:rsidTr="00FA2501">
        <w:tc>
          <w:tcPr>
            <w:tcW w:w="1191" w:type="dxa"/>
            <w:vAlign w:val="center"/>
          </w:tcPr>
          <w:p w:rsidR="00FA2501" w:rsidRDefault="00FA2501" w:rsidP="00FA2501">
            <w:pPr>
              <w:pStyle w:val="ConsPlusNormal"/>
            </w:pPr>
            <w:r>
              <w:t>Урок 83</w:t>
            </w:r>
          </w:p>
        </w:tc>
        <w:tc>
          <w:tcPr>
            <w:tcW w:w="6405" w:type="dxa"/>
            <w:vAlign w:val="center"/>
          </w:tcPr>
          <w:p w:rsidR="00FA2501" w:rsidRDefault="00FA2501" w:rsidP="00FA2501">
            <w:pPr>
              <w:pStyle w:val="ConsPlusNormal"/>
              <w:jc w:val="both"/>
            </w:pPr>
            <w:r>
              <w:t>Обособление уточняющих и присоединительных членов предложения.</w:t>
            </w:r>
          </w:p>
        </w:tc>
        <w:tc>
          <w:tcPr>
            <w:tcW w:w="1473" w:type="dxa"/>
            <w:vAlign w:val="center"/>
          </w:tcPr>
          <w:p w:rsidR="00FA2501" w:rsidRDefault="00FA2501" w:rsidP="00FA2501">
            <w:pPr>
              <w:pStyle w:val="ConsPlusNormal"/>
            </w:pPr>
          </w:p>
        </w:tc>
      </w:tr>
      <w:tr w:rsidR="00FA2501" w:rsidTr="00FA2501">
        <w:tc>
          <w:tcPr>
            <w:tcW w:w="1191" w:type="dxa"/>
            <w:vAlign w:val="center"/>
          </w:tcPr>
          <w:p w:rsidR="00FA2501" w:rsidRDefault="00FA2501" w:rsidP="00FA2501">
            <w:pPr>
              <w:pStyle w:val="ConsPlusNormal"/>
            </w:pPr>
            <w:r>
              <w:lastRenderedPageBreak/>
              <w:t>Урок 84</w:t>
            </w:r>
          </w:p>
        </w:tc>
        <w:tc>
          <w:tcPr>
            <w:tcW w:w="6405" w:type="dxa"/>
            <w:vAlign w:val="center"/>
          </w:tcPr>
          <w:p w:rsidR="00FA2501" w:rsidRDefault="00FA2501" w:rsidP="00FA2501">
            <w:pPr>
              <w:pStyle w:val="ConsPlusNormal"/>
              <w:jc w:val="both"/>
            </w:pPr>
            <w:r>
              <w:t>Обособление уточняющих и присоединительных членов предложения. Практикум</w:t>
            </w:r>
          </w:p>
        </w:tc>
        <w:tc>
          <w:tcPr>
            <w:tcW w:w="1473" w:type="dxa"/>
            <w:vAlign w:val="center"/>
          </w:tcPr>
          <w:p w:rsidR="00FA2501" w:rsidRDefault="00FA2501" w:rsidP="00FA2501">
            <w:pPr>
              <w:pStyle w:val="ConsPlusNormal"/>
              <w:jc w:val="center"/>
            </w:pPr>
            <w:r>
              <w:t>1</w:t>
            </w:r>
          </w:p>
        </w:tc>
      </w:tr>
      <w:tr w:rsidR="00FA2501" w:rsidRPr="00766E14" w:rsidTr="00FA2501">
        <w:tc>
          <w:tcPr>
            <w:tcW w:w="1191" w:type="dxa"/>
            <w:vAlign w:val="center"/>
          </w:tcPr>
          <w:p w:rsidR="00FA2501" w:rsidRDefault="00FA2501" w:rsidP="00FA2501">
            <w:pPr>
              <w:pStyle w:val="ConsPlusNormal"/>
            </w:pPr>
            <w:r>
              <w:t>Урок 85</w:t>
            </w:r>
          </w:p>
        </w:tc>
        <w:tc>
          <w:tcPr>
            <w:tcW w:w="6405" w:type="dxa"/>
            <w:vAlign w:val="center"/>
          </w:tcPr>
          <w:p w:rsidR="00FA2501" w:rsidRDefault="00FA2501" w:rsidP="00FA2501">
            <w:pPr>
              <w:pStyle w:val="ConsPlusNormal"/>
              <w:jc w:val="both"/>
            </w:pPr>
            <w:r>
              <w:t>Повторение темы "Предложения с обособленными членами"</w:t>
            </w:r>
          </w:p>
        </w:tc>
        <w:tc>
          <w:tcPr>
            <w:tcW w:w="1473" w:type="dxa"/>
            <w:vAlign w:val="center"/>
          </w:tcPr>
          <w:p w:rsidR="00FA2501" w:rsidRDefault="00FA2501" w:rsidP="00FA2501">
            <w:pPr>
              <w:pStyle w:val="ConsPlusNormal"/>
            </w:pPr>
          </w:p>
        </w:tc>
      </w:tr>
      <w:tr w:rsidR="00FA2501" w:rsidTr="00FA2501">
        <w:tc>
          <w:tcPr>
            <w:tcW w:w="1191" w:type="dxa"/>
            <w:vAlign w:val="center"/>
          </w:tcPr>
          <w:p w:rsidR="00FA2501" w:rsidRDefault="00FA2501" w:rsidP="00FA2501">
            <w:pPr>
              <w:pStyle w:val="ConsPlusNormal"/>
            </w:pPr>
            <w:r>
              <w:t>Урок 86</w:t>
            </w:r>
          </w:p>
        </w:tc>
        <w:tc>
          <w:tcPr>
            <w:tcW w:w="6405" w:type="dxa"/>
            <w:vAlign w:val="center"/>
          </w:tcPr>
          <w:p w:rsidR="00FA2501" w:rsidRDefault="00FA2501" w:rsidP="00FA2501">
            <w:pPr>
              <w:pStyle w:val="ConsPlusNormal"/>
              <w:jc w:val="both"/>
            </w:pPr>
            <w:r>
              <w:t>Повторение темы "Предложения с обособленными членами". Практикум</w:t>
            </w:r>
          </w:p>
        </w:tc>
        <w:tc>
          <w:tcPr>
            <w:tcW w:w="1473" w:type="dxa"/>
            <w:vAlign w:val="center"/>
          </w:tcPr>
          <w:p w:rsidR="00FA2501" w:rsidRDefault="00FA2501" w:rsidP="00FA2501">
            <w:pPr>
              <w:pStyle w:val="ConsPlusNormal"/>
              <w:jc w:val="center"/>
            </w:pPr>
            <w:r>
              <w:t>1</w:t>
            </w:r>
          </w:p>
        </w:tc>
      </w:tr>
      <w:tr w:rsidR="00FA2501" w:rsidRPr="00766E14" w:rsidTr="00FA2501">
        <w:tc>
          <w:tcPr>
            <w:tcW w:w="1191" w:type="dxa"/>
            <w:vAlign w:val="center"/>
          </w:tcPr>
          <w:p w:rsidR="00FA2501" w:rsidRDefault="00FA2501" w:rsidP="00FA2501">
            <w:pPr>
              <w:pStyle w:val="ConsPlusNormal"/>
            </w:pPr>
            <w:r>
              <w:t>Урок 87</w:t>
            </w:r>
          </w:p>
        </w:tc>
        <w:tc>
          <w:tcPr>
            <w:tcW w:w="6405" w:type="dxa"/>
            <w:vAlign w:val="center"/>
          </w:tcPr>
          <w:p w:rsidR="00FA2501" w:rsidRDefault="00FA2501" w:rsidP="00FA2501">
            <w:pPr>
              <w:pStyle w:val="ConsPlusNormal"/>
              <w:jc w:val="both"/>
            </w:pPr>
            <w:r>
              <w:t>Контрольная работа по темам "Предложения с однородными членами", "Обособленные члены предложения"</w:t>
            </w:r>
          </w:p>
        </w:tc>
        <w:tc>
          <w:tcPr>
            <w:tcW w:w="1473" w:type="dxa"/>
            <w:vAlign w:val="center"/>
          </w:tcPr>
          <w:p w:rsidR="00FA2501" w:rsidRDefault="00FA2501" w:rsidP="00FA2501">
            <w:pPr>
              <w:pStyle w:val="ConsPlusNormal"/>
            </w:pPr>
          </w:p>
        </w:tc>
      </w:tr>
      <w:tr w:rsidR="00FA2501" w:rsidTr="00FA2501">
        <w:tc>
          <w:tcPr>
            <w:tcW w:w="1191" w:type="dxa"/>
            <w:vAlign w:val="center"/>
          </w:tcPr>
          <w:p w:rsidR="00FA2501" w:rsidRDefault="00FA2501" w:rsidP="00FA2501">
            <w:pPr>
              <w:pStyle w:val="ConsPlusNormal"/>
            </w:pPr>
            <w:r>
              <w:t>Урок 88</w:t>
            </w:r>
          </w:p>
        </w:tc>
        <w:tc>
          <w:tcPr>
            <w:tcW w:w="6405" w:type="dxa"/>
            <w:vAlign w:val="center"/>
          </w:tcPr>
          <w:p w:rsidR="00FA2501" w:rsidRDefault="00FA2501" w:rsidP="00FA2501">
            <w:pPr>
              <w:pStyle w:val="ConsPlusNormal"/>
              <w:jc w:val="both"/>
            </w:pPr>
            <w:r>
              <w:t>Предложения с обращениями</w:t>
            </w:r>
          </w:p>
        </w:tc>
        <w:tc>
          <w:tcPr>
            <w:tcW w:w="1473" w:type="dxa"/>
            <w:vAlign w:val="center"/>
          </w:tcPr>
          <w:p w:rsidR="00FA2501" w:rsidRDefault="00FA2501" w:rsidP="00FA2501">
            <w:pPr>
              <w:pStyle w:val="ConsPlusNormal"/>
            </w:pPr>
          </w:p>
        </w:tc>
      </w:tr>
      <w:tr w:rsidR="00FA2501" w:rsidTr="00FA2501">
        <w:tc>
          <w:tcPr>
            <w:tcW w:w="1191" w:type="dxa"/>
            <w:vAlign w:val="center"/>
          </w:tcPr>
          <w:p w:rsidR="00FA2501" w:rsidRDefault="00FA2501" w:rsidP="00FA2501">
            <w:pPr>
              <w:pStyle w:val="ConsPlusNormal"/>
            </w:pPr>
            <w:r>
              <w:t>Урок 89</w:t>
            </w:r>
          </w:p>
        </w:tc>
        <w:tc>
          <w:tcPr>
            <w:tcW w:w="6405" w:type="dxa"/>
            <w:vAlign w:val="center"/>
          </w:tcPr>
          <w:p w:rsidR="00FA2501" w:rsidRDefault="00FA2501" w:rsidP="00FA2501">
            <w:pPr>
              <w:pStyle w:val="ConsPlusNormal"/>
              <w:jc w:val="both"/>
            </w:pPr>
            <w:r>
              <w:t>Предложения с обращениями. Практикум</w:t>
            </w:r>
          </w:p>
        </w:tc>
        <w:tc>
          <w:tcPr>
            <w:tcW w:w="1473" w:type="dxa"/>
            <w:vAlign w:val="center"/>
          </w:tcPr>
          <w:p w:rsidR="00FA2501" w:rsidRDefault="00FA2501" w:rsidP="00FA2501">
            <w:pPr>
              <w:pStyle w:val="ConsPlusNormal"/>
              <w:jc w:val="center"/>
            </w:pPr>
            <w:r>
              <w:t>1</w:t>
            </w:r>
          </w:p>
        </w:tc>
      </w:tr>
      <w:tr w:rsidR="00FA2501" w:rsidTr="00FA2501">
        <w:tc>
          <w:tcPr>
            <w:tcW w:w="1191" w:type="dxa"/>
            <w:vAlign w:val="center"/>
          </w:tcPr>
          <w:p w:rsidR="00FA2501" w:rsidRDefault="00FA2501" w:rsidP="00FA2501">
            <w:pPr>
              <w:pStyle w:val="ConsPlusNormal"/>
            </w:pPr>
            <w:r>
              <w:t>Урок 90</w:t>
            </w:r>
          </w:p>
        </w:tc>
        <w:tc>
          <w:tcPr>
            <w:tcW w:w="6405" w:type="dxa"/>
            <w:vAlign w:val="center"/>
          </w:tcPr>
          <w:p w:rsidR="00FA2501" w:rsidRDefault="00FA2501" w:rsidP="00FA2501">
            <w:pPr>
              <w:pStyle w:val="ConsPlusNormal"/>
              <w:jc w:val="both"/>
            </w:pPr>
            <w:r>
              <w:t>Предложения с вводными конструкциями</w:t>
            </w:r>
          </w:p>
        </w:tc>
        <w:tc>
          <w:tcPr>
            <w:tcW w:w="1473" w:type="dxa"/>
            <w:vAlign w:val="center"/>
          </w:tcPr>
          <w:p w:rsidR="00FA2501" w:rsidRDefault="00FA2501" w:rsidP="00FA2501">
            <w:pPr>
              <w:pStyle w:val="ConsPlusNormal"/>
            </w:pPr>
          </w:p>
        </w:tc>
      </w:tr>
      <w:tr w:rsidR="00FA2501" w:rsidTr="00FA2501">
        <w:tc>
          <w:tcPr>
            <w:tcW w:w="1191" w:type="dxa"/>
            <w:vAlign w:val="center"/>
          </w:tcPr>
          <w:p w:rsidR="00FA2501" w:rsidRDefault="00FA2501" w:rsidP="00FA2501">
            <w:pPr>
              <w:pStyle w:val="ConsPlusNormal"/>
            </w:pPr>
            <w:r>
              <w:t>Урок 91</w:t>
            </w:r>
          </w:p>
        </w:tc>
        <w:tc>
          <w:tcPr>
            <w:tcW w:w="6405" w:type="dxa"/>
            <w:vAlign w:val="center"/>
          </w:tcPr>
          <w:p w:rsidR="00FA2501" w:rsidRDefault="00FA2501" w:rsidP="00FA2501">
            <w:pPr>
              <w:pStyle w:val="ConsPlusNormal"/>
              <w:jc w:val="both"/>
            </w:pPr>
            <w:r>
              <w:t>Предложения с вводными конструкциями. Практикум</w:t>
            </w:r>
          </w:p>
        </w:tc>
        <w:tc>
          <w:tcPr>
            <w:tcW w:w="1473" w:type="dxa"/>
            <w:vAlign w:val="center"/>
          </w:tcPr>
          <w:p w:rsidR="00FA2501" w:rsidRDefault="00FA2501" w:rsidP="00FA2501">
            <w:pPr>
              <w:pStyle w:val="ConsPlusNormal"/>
              <w:jc w:val="center"/>
            </w:pPr>
            <w:r>
              <w:t>1</w:t>
            </w:r>
          </w:p>
        </w:tc>
      </w:tr>
      <w:tr w:rsidR="00FA2501" w:rsidRPr="00766E14" w:rsidTr="00FA2501">
        <w:tc>
          <w:tcPr>
            <w:tcW w:w="1191" w:type="dxa"/>
            <w:vAlign w:val="center"/>
          </w:tcPr>
          <w:p w:rsidR="00FA2501" w:rsidRDefault="00FA2501" w:rsidP="00FA2501">
            <w:pPr>
              <w:pStyle w:val="ConsPlusNormal"/>
            </w:pPr>
            <w:r>
              <w:t>Урок 92</w:t>
            </w:r>
          </w:p>
        </w:tc>
        <w:tc>
          <w:tcPr>
            <w:tcW w:w="6405" w:type="dxa"/>
            <w:vAlign w:val="center"/>
          </w:tcPr>
          <w:p w:rsidR="00FA2501" w:rsidRDefault="00FA2501" w:rsidP="00FA2501">
            <w:pPr>
              <w:pStyle w:val="ConsPlusNormal"/>
              <w:jc w:val="both"/>
            </w:pPr>
            <w:r>
              <w:t xml:space="preserve">Омонимия членов предложения и вводных слов, </w:t>
            </w:r>
            <w:r>
              <w:lastRenderedPageBreak/>
              <w:t>словосочетаний и предложений</w:t>
            </w:r>
          </w:p>
        </w:tc>
        <w:tc>
          <w:tcPr>
            <w:tcW w:w="1473" w:type="dxa"/>
            <w:vAlign w:val="center"/>
          </w:tcPr>
          <w:p w:rsidR="00FA2501" w:rsidRDefault="00FA2501" w:rsidP="00FA2501">
            <w:pPr>
              <w:pStyle w:val="ConsPlusNormal"/>
            </w:pPr>
          </w:p>
        </w:tc>
      </w:tr>
      <w:tr w:rsidR="00FA2501" w:rsidTr="00FA2501">
        <w:tc>
          <w:tcPr>
            <w:tcW w:w="1191" w:type="dxa"/>
            <w:vAlign w:val="center"/>
          </w:tcPr>
          <w:p w:rsidR="00FA2501" w:rsidRDefault="00FA2501" w:rsidP="00FA2501">
            <w:pPr>
              <w:pStyle w:val="ConsPlusNormal"/>
            </w:pPr>
            <w:r>
              <w:lastRenderedPageBreak/>
              <w:t>Урок 93</w:t>
            </w:r>
          </w:p>
        </w:tc>
        <w:tc>
          <w:tcPr>
            <w:tcW w:w="6405" w:type="dxa"/>
            <w:vAlign w:val="center"/>
          </w:tcPr>
          <w:p w:rsidR="00FA2501" w:rsidRDefault="00FA2501" w:rsidP="00FA2501">
            <w:pPr>
              <w:pStyle w:val="ConsPlusNormal"/>
              <w:jc w:val="both"/>
            </w:pPr>
            <w:r>
              <w:t>Предложения со вставными конструкциями</w:t>
            </w:r>
          </w:p>
        </w:tc>
        <w:tc>
          <w:tcPr>
            <w:tcW w:w="1473" w:type="dxa"/>
            <w:vAlign w:val="center"/>
          </w:tcPr>
          <w:p w:rsidR="00FA2501" w:rsidRDefault="00FA2501" w:rsidP="00FA2501">
            <w:pPr>
              <w:pStyle w:val="ConsPlusNormal"/>
            </w:pPr>
          </w:p>
        </w:tc>
      </w:tr>
      <w:tr w:rsidR="00FA2501" w:rsidTr="00FA2501">
        <w:tc>
          <w:tcPr>
            <w:tcW w:w="1191" w:type="dxa"/>
            <w:vAlign w:val="center"/>
          </w:tcPr>
          <w:p w:rsidR="00FA2501" w:rsidRDefault="00FA2501" w:rsidP="00FA2501">
            <w:pPr>
              <w:pStyle w:val="ConsPlusNormal"/>
            </w:pPr>
            <w:r>
              <w:t>Урок 94</w:t>
            </w:r>
          </w:p>
        </w:tc>
        <w:tc>
          <w:tcPr>
            <w:tcW w:w="6405" w:type="dxa"/>
            <w:vAlign w:val="center"/>
          </w:tcPr>
          <w:p w:rsidR="00FA2501" w:rsidRDefault="00FA2501" w:rsidP="00FA2501">
            <w:pPr>
              <w:pStyle w:val="ConsPlusNormal"/>
              <w:jc w:val="both"/>
            </w:pPr>
            <w:r>
              <w:t>Предложения со вставными конструкциями. Практикум</w:t>
            </w:r>
          </w:p>
        </w:tc>
        <w:tc>
          <w:tcPr>
            <w:tcW w:w="1473" w:type="dxa"/>
            <w:vAlign w:val="center"/>
          </w:tcPr>
          <w:p w:rsidR="00FA2501" w:rsidRDefault="00FA2501" w:rsidP="00FA2501">
            <w:pPr>
              <w:pStyle w:val="ConsPlusNormal"/>
              <w:jc w:val="center"/>
            </w:pPr>
            <w:r>
              <w:t>1</w:t>
            </w:r>
          </w:p>
        </w:tc>
      </w:tr>
      <w:tr w:rsidR="00FA2501" w:rsidTr="00FA2501">
        <w:tc>
          <w:tcPr>
            <w:tcW w:w="1191" w:type="dxa"/>
            <w:vAlign w:val="center"/>
          </w:tcPr>
          <w:p w:rsidR="00FA2501" w:rsidRDefault="00FA2501" w:rsidP="00FA2501">
            <w:pPr>
              <w:pStyle w:val="ConsPlusNormal"/>
            </w:pPr>
            <w:r>
              <w:t>Урок 95</w:t>
            </w:r>
          </w:p>
        </w:tc>
        <w:tc>
          <w:tcPr>
            <w:tcW w:w="6405" w:type="dxa"/>
            <w:vAlign w:val="center"/>
          </w:tcPr>
          <w:p w:rsidR="00FA2501" w:rsidRDefault="00FA2501" w:rsidP="00FA2501">
            <w:pPr>
              <w:pStyle w:val="ConsPlusNormal"/>
              <w:jc w:val="both"/>
            </w:pPr>
            <w:r>
              <w:t>Знаки препинания в предложениях с вводными и вставными конструкциями, обращениями и междометиями. Практикум</w:t>
            </w:r>
          </w:p>
        </w:tc>
        <w:tc>
          <w:tcPr>
            <w:tcW w:w="1473" w:type="dxa"/>
            <w:vAlign w:val="center"/>
          </w:tcPr>
          <w:p w:rsidR="00FA2501" w:rsidRDefault="00FA2501" w:rsidP="00FA2501">
            <w:pPr>
              <w:pStyle w:val="ConsPlusNormal"/>
              <w:jc w:val="center"/>
            </w:pPr>
            <w:r>
              <w:t>1</w:t>
            </w:r>
          </w:p>
        </w:tc>
      </w:tr>
      <w:tr w:rsidR="00FA2501" w:rsidRPr="00766E14" w:rsidTr="00FA2501">
        <w:tc>
          <w:tcPr>
            <w:tcW w:w="1191" w:type="dxa"/>
            <w:vAlign w:val="center"/>
          </w:tcPr>
          <w:p w:rsidR="00FA2501" w:rsidRDefault="00FA2501" w:rsidP="00FA2501">
            <w:pPr>
              <w:pStyle w:val="ConsPlusNormal"/>
            </w:pPr>
            <w:r>
              <w:t>Урок 96</w:t>
            </w:r>
          </w:p>
        </w:tc>
        <w:tc>
          <w:tcPr>
            <w:tcW w:w="6405" w:type="dxa"/>
            <w:vAlign w:val="center"/>
          </w:tcPr>
          <w:p w:rsidR="00FA2501" w:rsidRDefault="00FA2501" w:rsidP="00FA2501">
            <w:pPr>
              <w:pStyle w:val="ConsPlusNormal"/>
              <w:jc w:val="both"/>
            </w:pPr>
            <w:r>
              <w:t>Повторение темы "Предложения с обращениями, вводными и вставными конструкциями"</w:t>
            </w:r>
          </w:p>
        </w:tc>
        <w:tc>
          <w:tcPr>
            <w:tcW w:w="1473" w:type="dxa"/>
            <w:vAlign w:val="center"/>
          </w:tcPr>
          <w:p w:rsidR="00FA2501" w:rsidRDefault="00FA2501" w:rsidP="00FA2501">
            <w:pPr>
              <w:pStyle w:val="ConsPlusNormal"/>
            </w:pPr>
          </w:p>
        </w:tc>
      </w:tr>
      <w:tr w:rsidR="00FA2501" w:rsidTr="00FA2501">
        <w:tc>
          <w:tcPr>
            <w:tcW w:w="1191" w:type="dxa"/>
            <w:vAlign w:val="center"/>
          </w:tcPr>
          <w:p w:rsidR="00FA2501" w:rsidRDefault="00FA2501" w:rsidP="00FA2501">
            <w:pPr>
              <w:pStyle w:val="ConsPlusNormal"/>
            </w:pPr>
            <w:r>
              <w:t>Урок 97</w:t>
            </w:r>
          </w:p>
        </w:tc>
        <w:tc>
          <w:tcPr>
            <w:tcW w:w="6405" w:type="dxa"/>
            <w:vAlign w:val="center"/>
          </w:tcPr>
          <w:p w:rsidR="00FA2501" w:rsidRDefault="00FA2501" w:rsidP="00FA2501">
            <w:pPr>
              <w:pStyle w:val="ConsPlusNormal"/>
              <w:jc w:val="both"/>
            </w:pPr>
            <w:r>
              <w:t>Повторение темы "Предложения с обращениями, вводными и вставными конструкциями". Практикум</w:t>
            </w:r>
          </w:p>
        </w:tc>
        <w:tc>
          <w:tcPr>
            <w:tcW w:w="1473" w:type="dxa"/>
            <w:vAlign w:val="center"/>
          </w:tcPr>
          <w:p w:rsidR="00FA2501" w:rsidRDefault="00FA2501" w:rsidP="00FA2501">
            <w:pPr>
              <w:pStyle w:val="ConsPlusNormal"/>
              <w:jc w:val="center"/>
            </w:pPr>
            <w:r>
              <w:t>1</w:t>
            </w:r>
          </w:p>
        </w:tc>
      </w:tr>
      <w:tr w:rsidR="00FA2501" w:rsidRPr="00766E14" w:rsidTr="00FA2501">
        <w:tc>
          <w:tcPr>
            <w:tcW w:w="1191" w:type="dxa"/>
            <w:vAlign w:val="center"/>
          </w:tcPr>
          <w:p w:rsidR="00FA2501" w:rsidRDefault="00FA2501" w:rsidP="00FA2501">
            <w:pPr>
              <w:pStyle w:val="ConsPlusNormal"/>
            </w:pPr>
            <w:r>
              <w:t>Урок 98</w:t>
            </w:r>
          </w:p>
        </w:tc>
        <w:tc>
          <w:tcPr>
            <w:tcW w:w="6405" w:type="dxa"/>
            <w:vAlign w:val="center"/>
          </w:tcPr>
          <w:p w:rsidR="00FA2501" w:rsidRDefault="00FA2501" w:rsidP="00FA2501">
            <w:pPr>
              <w:pStyle w:val="ConsPlusNormal"/>
              <w:jc w:val="both"/>
            </w:pPr>
            <w:r>
              <w:t>Итоговая контрольная работа за курс 8 класса</w:t>
            </w:r>
          </w:p>
        </w:tc>
        <w:tc>
          <w:tcPr>
            <w:tcW w:w="1473" w:type="dxa"/>
            <w:vAlign w:val="center"/>
          </w:tcPr>
          <w:p w:rsidR="00FA2501" w:rsidRDefault="00FA2501" w:rsidP="00FA2501">
            <w:pPr>
              <w:pStyle w:val="ConsPlusNormal"/>
            </w:pPr>
          </w:p>
        </w:tc>
      </w:tr>
      <w:tr w:rsidR="00FA2501" w:rsidTr="00FA2501">
        <w:tc>
          <w:tcPr>
            <w:tcW w:w="1191" w:type="dxa"/>
            <w:vAlign w:val="center"/>
          </w:tcPr>
          <w:p w:rsidR="00FA2501" w:rsidRDefault="00FA2501" w:rsidP="00FA2501">
            <w:pPr>
              <w:pStyle w:val="ConsPlusNormal"/>
            </w:pPr>
            <w:r>
              <w:t>Урок 99</w:t>
            </w:r>
          </w:p>
        </w:tc>
        <w:tc>
          <w:tcPr>
            <w:tcW w:w="6405" w:type="dxa"/>
            <w:vAlign w:val="center"/>
          </w:tcPr>
          <w:p w:rsidR="00FA2501" w:rsidRDefault="00FA2501" w:rsidP="00FA2501">
            <w:pPr>
              <w:pStyle w:val="ConsPlusNormal"/>
              <w:jc w:val="both"/>
            </w:pPr>
            <w:r>
              <w:t>Повторение. Типы связи слов в словосочетании. Культура речи. Практикум</w:t>
            </w:r>
          </w:p>
        </w:tc>
        <w:tc>
          <w:tcPr>
            <w:tcW w:w="1473" w:type="dxa"/>
            <w:vAlign w:val="center"/>
          </w:tcPr>
          <w:p w:rsidR="00FA2501" w:rsidRDefault="00FA2501" w:rsidP="00FA2501">
            <w:pPr>
              <w:pStyle w:val="ConsPlusNormal"/>
              <w:jc w:val="center"/>
            </w:pPr>
            <w:r>
              <w:t>1</w:t>
            </w:r>
          </w:p>
        </w:tc>
      </w:tr>
      <w:tr w:rsidR="00FA2501" w:rsidTr="00FA2501">
        <w:tc>
          <w:tcPr>
            <w:tcW w:w="1191" w:type="dxa"/>
            <w:vAlign w:val="center"/>
          </w:tcPr>
          <w:p w:rsidR="00FA2501" w:rsidRDefault="00FA2501" w:rsidP="00FA2501">
            <w:pPr>
              <w:pStyle w:val="ConsPlusNormal"/>
            </w:pPr>
            <w:r>
              <w:lastRenderedPageBreak/>
              <w:t>Урок 100</w:t>
            </w:r>
          </w:p>
        </w:tc>
        <w:tc>
          <w:tcPr>
            <w:tcW w:w="6405" w:type="dxa"/>
            <w:vAlign w:val="center"/>
          </w:tcPr>
          <w:p w:rsidR="00FA2501" w:rsidRDefault="00FA2501" w:rsidP="00FA2501">
            <w:pPr>
              <w:pStyle w:val="ConsPlusNormal"/>
              <w:jc w:val="both"/>
            </w:pPr>
            <w:r>
              <w:t>Повторение. Виды односоставных предложений. Культура речи. Практикум</w:t>
            </w:r>
          </w:p>
        </w:tc>
        <w:tc>
          <w:tcPr>
            <w:tcW w:w="1473" w:type="dxa"/>
            <w:vAlign w:val="center"/>
          </w:tcPr>
          <w:p w:rsidR="00FA2501" w:rsidRDefault="00FA2501" w:rsidP="00FA2501">
            <w:pPr>
              <w:pStyle w:val="ConsPlusNormal"/>
              <w:jc w:val="center"/>
            </w:pPr>
            <w:r>
              <w:t>1</w:t>
            </w:r>
          </w:p>
        </w:tc>
      </w:tr>
      <w:tr w:rsidR="00FA2501" w:rsidTr="00FA2501">
        <w:tc>
          <w:tcPr>
            <w:tcW w:w="1191" w:type="dxa"/>
            <w:vAlign w:val="center"/>
          </w:tcPr>
          <w:p w:rsidR="00FA2501" w:rsidRDefault="00FA2501" w:rsidP="00FA2501">
            <w:pPr>
              <w:pStyle w:val="ConsPlusNormal"/>
            </w:pPr>
            <w:r>
              <w:t>Урок 101</w:t>
            </w:r>
          </w:p>
        </w:tc>
        <w:tc>
          <w:tcPr>
            <w:tcW w:w="6405" w:type="dxa"/>
            <w:vAlign w:val="center"/>
          </w:tcPr>
          <w:p w:rsidR="00FA2501" w:rsidRDefault="00FA2501" w:rsidP="00FA2501">
            <w:pPr>
              <w:pStyle w:val="ConsPlusNormal"/>
              <w:jc w:val="both"/>
            </w:pPr>
            <w:r>
              <w:t>Повторение. Однородные члены предложения. Пунктуационный анализ предложений. Практикум</w:t>
            </w:r>
          </w:p>
        </w:tc>
        <w:tc>
          <w:tcPr>
            <w:tcW w:w="1473" w:type="dxa"/>
            <w:vAlign w:val="center"/>
          </w:tcPr>
          <w:p w:rsidR="00FA2501" w:rsidRDefault="00FA2501" w:rsidP="00FA2501">
            <w:pPr>
              <w:pStyle w:val="ConsPlusNormal"/>
              <w:jc w:val="center"/>
            </w:pPr>
            <w:r>
              <w:t>1</w:t>
            </w:r>
          </w:p>
        </w:tc>
      </w:tr>
      <w:tr w:rsidR="00FA2501" w:rsidTr="00FA2501">
        <w:tc>
          <w:tcPr>
            <w:tcW w:w="1191" w:type="dxa"/>
            <w:vAlign w:val="center"/>
          </w:tcPr>
          <w:p w:rsidR="00FA2501" w:rsidRDefault="00FA2501" w:rsidP="00FA2501">
            <w:pPr>
              <w:pStyle w:val="ConsPlusNormal"/>
            </w:pPr>
            <w:r>
              <w:t>Урок 102</w:t>
            </w:r>
          </w:p>
        </w:tc>
        <w:tc>
          <w:tcPr>
            <w:tcW w:w="6405" w:type="dxa"/>
            <w:vAlign w:val="center"/>
          </w:tcPr>
          <w:p w:rsidR="00FA2501" w:rsidRDefault="00FA2501" w:rsidP="00FA2501">
            <w:pPr>
              <w:pStyle w:val="ConsPlusNormal"/>
              <w:jc w:val="both"/>
            </w:pPr>
            <w:r>
              <w:t>Повторение. Обособленные члены предложения. Пунктуационный анализ предложений. Практикум</w:t>
            </w:r>
          </w:p>
        </w:tc>
        <w:tc>
          <w:tcPr>
            <w:tcW w:w="1473" w:type="dxa"/>
            <w:vAlign w:val="center"/>
          </w:tcPr>
          <w:p w:rsidR="00FA2501" w:rsidRDefault="00FA2501" w:rsidP="00FA2501">
            <w:pPr>
              <w:pStyle w:val="ConsPlusNormal"/>
              <w:jc w:val="center"/>
            </w:pPr>
            <w:r>
              <w:t>1</w:t>
            </w:r>
          </w:p>
        </w:tc>
      </w:tr>
      <w:tr w:rsidR="00FA2501" w:rsidRPr="00766E14" w:rsidTr="00FA2501">
        <w:tc>
          <w:tcPr>
            <w:tcW w:w="9069" w:type="dxa"/>
            <w:gridSpan w:val="3"/>
            <w:vAlign w:val="center"/>
          </w:tcPr>
          <w:p w:rsidR="00FA2501" w:rsidRDefault="00FA2501" w:rsidP="00FA2501">
            <w:pPr>
              <w:pStyle w:val="ConsPlusNormal"/>
              <w:jc w:val="both"/>
            </w:pPr>
            <w:r>
              <w:t>ОБЩЕЕ КОЛИЧЕСТВО УРОКОВ ПО ПРОГРАММЕ: 102, из них уроков, отведенных на контрольные работы (в том числе Всероссийские проверочные работы), - не более 10</w:t>
            </w:r>
          </w:p>
        </w:tc>
      </w:tr>
    </w:tbl>
    <w:p w:rsidR="00FA2501" w:rsidRDefault="00FA2501">
      <w:pPr>
        <w:spacing w:after="0" w:line="353" w:lineRule="auto"/>
        <w:ind w:firstLine="709"/>
        <w:jc w:val="both"/>
        <w:rPr>
          <w:rFonts w:ascii="Times New Roman" w:hAnsi="Times New Roman"/>
          <w:sz w:val="28"/>
          <w:szCs w:val="28"/>
          <w:lang w:val="ru-RU"/>
        </w:rPr>
      </w:pPr>
    </w:p>
    <w:p w:rsidR="00FA2501" w:rsidRDefault="00FA2501" w:rsidP="00FA2501">
      <w:pPr>
        <w:pStyle w:val="ConsPlusNormal"/>
        <w:jc w:val="both"/>
      </w:pPr>
      <w:r>
        <w:t>9 класс</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1191"/>
        <w:gridCol w:w="6405"/>
        <w:gridCol w:w="1473"/>
      </w:tblGrid>
      <w:tr w:rsidR="00FA2501" w:rsidRPr="00766E14" w:rsidTr="00FA2501">
        <w:tc>
          <w:tcPr>
            <w:tcW w:w="1191" w:type="dxa"/>
          </w:tcPr>
          <w:p w:rsidR="00FA2501" w:rsidRDefault="00FA2501" w:rsidP="00FA2501">
            <w:pPr>
              <w:pStyle w:val="ConsPlusNormal"/>
              <w:jc w:val="center"/>
            </w:pPr>
            <w:r>
              <w:t>N урока</w:t>
            </w:r>
          </w:p>
        </w:tc>
        <w:tc>
          <w:tcPr>
            <w:tcW w:w="6405" w:type="dxa"/>
          </w:tcPr>
          <w:p w:rsidR="00FA2501" w:rsidRDefault="00FA2501" w:rsidP="00FA2501">
            <w:pPr>
              <w:pStyle w:val="ConsPlusNormal"/>
              <w:jc w:val="center"/>
            </w:pPr>
            <w:r>
              <w:t>Тема урока</w:t>
            </w:r>
          </w:p>
        </w:tc>
        <w:tc>
          <w:tcPr>
            <w:tcW w:w="1473" w:type="dxa"/>
          </w:tcPr>
          <w:p w:rsidR="00FA2501" w:rsidRDefault="00FA2501" w:rsidP="00FA2501">
            <w:pPr>
              <w:pStyle w:val="ConsPlusNormal"/>
              <w:jc w:val="center"/>
            </w:pPr>
            <w:r>
              <w:t>Количество часов на практические работы</w:t>
            </w:r>
          </w:p>
        </w:tc>
      </w:tr>
      <w:tr w:rsidR="00FA2501" w:rsidRPr="00766E14" w:rsidTr="00FA2501">
        <w:tc>
          <w:tcPr>
            <w:tcW w:w="1191" w:type="dxa"/>
            <w:vAlign w:val="center"/>
          </w:tcPr>
          <w:p w:rsidR="00FA2501" w:rsidRDefault="00FA2501" w:rsidP="00FA2501">
            <w:pPr>
              <w:pStyle w:val="ConsPlusNormal"/>
            </w:pPr>
            <w:r>
              <w:t>Урок 1</w:t>
            </w:r>
          </w:p>
        </w:tc>
        <w:tc>
          <w:tcPr>
            <w:tcW w:w="6405" w:type="dxa"/>
            <w:vAlign w:val="center"/>
          </w:tcPr>
          <w:p w:rsidR="00FA2501" w:rsidRDefault="00FA2501" w:rsidP="00FA2501">
            <w:pPr>
              <w:pStyle w:val="ConsPlusNormal"/>
              <w:jc w:val="both"/>
            </w:pPr>
            <w:r>
              <w:t>Русский язык - национальный язык русского народа, форма выражения национальной культуры</w:t>
            </w:r>
          </w:p>
        </w:tc>
        <w:tc>
          <w:tcPr>
            <w:tcW w:w="1473" w:type="dxa"/>
            <w:vAlign w:val="center"/>
          </w:tcPr>
          <w:p w:rsidR="00FA2501" w:rsidRDefault="00FA2501" w:rsidP="00FA2501">
            <w:pPr>
              <w:pStyle w:val="ConsPlusNormal"/>
            </w:pPr>
          </w:p>
        </w:tc>
      </w:tr>
      <w:tr w:rsidR="00FA2501" w:rsidRPr="00766E14" w:rsidTr="00FA2501">
        <w:tc>
          <w:tcPr>
            <w:tcW w:w="1191" w:type="dxa"/>
            <w:vAlign w:val="center"/>
          </w:tcPr>
          <w:p w:rsidR="00FA2501" w:rsidRDefault="00FA2501" w:rsidP="00FA2501">
            <w:pPr>
              <w:pStyle w:val="ConsPlusNormal"/>
            </w:pPr>
            <w:r>
              <w:lastRenderedPageBreak/>
              <w:t>Урок 2</w:t>
            </w:r>
          </w:p>
        </w:tc>
        <w:tc>
          <w:tcPr>
            <w:tcW w:w="6405" w:type="dxa"/>
            <w:vAlign w:val="center"/>
          </w:tcPr>
          <w:p w:rsidR="00FA2501" w:rsidRDefault="00FA2501" w:rsidP="00FA2501">
            <w:pPr>
              <w:pStyle w:val="ConsPlusNormal"/>
              <w:jc w:val="both"/>
            </w:pPr>
            <w:r>
              <w:t>Русский язык - государственный язык Российской Федерации</w:t>
            </w:r>
          </w:p>
        </w:tc>
        <w:tc>
          <w:tcPr>
            <w:tcW w:w="1473" w:type="dxa"/>
            <w:vAlign w:val="center"/>
          </w:tcPr>
          <w:p w:rsidR="00FA2501" w:rsidRDefault="00FA2501" w:rsidP="00FA2501">
            <w:pPr>
              <w:pStyle w:val="ConsPlusNormal"/>
            </w:pPr>
          </w:p>
        </w:tc>
      </w:tr>
      <w:tr w:rsidR="00FA2501" w:rsidRPr="00766E14" w:rsidTr="00FA2501">
        <w:tc>
          <w:tcPr>
            <w:tcW w:w="1191" w:type="dxa"/>
            <w:vAlign w:val="center"/>
          </w:tcPr>
          <w:p w:rsidR="00FA2501" w:rsidRDefault="00FA2501" w:rsidP="00FA2501">
            <w:pPr>
              <w:pStyle w:val="ConsPlusNormal"/>
            </w:pPr>
            <w:r>
              <w:t>Урок 3</w:t>
            </w:r>
          </w:p>
        </w:tc>
        <w:tc>
          <w:tcPr>
            <w:tcW w:w="6405" w:type="dxa"/>
            <w:vAlign w:val="center"/>
          </w:tcPr>
          <w:p w:rsidR="00FA2501" w:rsidRDefault="00FA2501" w:rsidP="00FA2501">
            <w:pPr>
              <w:pStyle w:val="ConsPlusNormal"/>
              <w:jc w:val="both"/>
            </w:pPr>
            <w:r>
              <w:t>Русский язык в современном мире</w:t>
            </w:r>
          </w:p>
        </w:tc>
        <w:tc>
          <w:tcPr>
            <w:tcW w:w="1473" w:type="dxa"/>
            <w:vAlign w:val="center"/>
          </w:tcPr>
          <w:p w:rsidR="00FA2501" w:rsidRDefault="00FA2501" w:rsidP="00FA2501">
            <w:pPr>
              <w:pStyle w:val="ConsPlusNormal"/>
            </w:pPr>
          </w:p>
        </w:tc>
      </w:tr>
      <w:tr w:rsidR="00FA2501" w:rsidRPr="00766E14" w:rsidTr="00FA2501">
        <w:tc>
          <w:tcPr>
            <w:tcW w:w="1191" w:type="dxa"/>
            <w:vAlign w:val="center"/>
          </w:tcPr>
          <w:p w:rsidR="00FA2501" w:rsidRDefault="00FA2501" w:rsidP="00FA2501">
            <w:pPr>
              <w:pStyle w:val="ConsPlusNormal"/>
            </w:pPr>
            <w:r>
              <w:t>Урок 4</w:t>
            </w:r>
          </w:p>
        </w:tc>
        <w:tc>
          <w:tcPr>
            <w:tcW w:w="6405" w:type="dxa"/>
            <w:vAlign w:val="center"/>
          </w:tcPr>
          <w:p w:rsidR="00FA2501" w:rsidRDefault="00FA2501" w:rsidP="00FA2501">
            <w:pPr>
              <w:pStyle w:val="ConsPlusNormal"/>
              <w:jc w:val="both"/>
            </w:pPr>
            <w:r>
              <w:t>Русский язык - один из наиболее распространенных славянских языков</w:t>
            </w:r>
          </w:p>
        </w:tc>
        <w:tc>
          <w:tcPr>
            <w:tcW w:w="1473" w:type="dxa"/>
            <w:vAlign w:val="center"/>
          </w:tcPr>
          <w:p w:rsidR="00FA2501" w:rsidRDefault="00FA2501" w:rsidP="00FA2501">
            <w:pPr>
              <w:pStyle w:val="ConsPlusNormal"/>
            </w:pPr>
          </w:p>
        </w:tc>
      </w:tr>
      <w:tr w:rsidR="00FA2501" w:rsidRPr="00766E14" w:rsidTr="00FA2501">
        <w:tc>
          <w:tcPr>
            <w:tcW w:w="1191" w:type="dxa"/>
            <w:vAlign w:val="center"/>
          </w:tcPr>
          <w:p w:rsidR="00FA2501" w:rsidRDefault="00FA2501" w:rsidP="00FA2501">
            <w:pPr>
              <w:pStyle w:val="ConsPlusNormal"/>
            </w:pPr>
            <w:r>
              <w:t>Урок 5</w:t>
            </w:r>
          </w:p>
        </w:tc>
        <w:tc>
          <w:tcPr>
            <w:tcW w:w="6405" w:type="dxa"/>
            <w:vAlign w:val="center"/>
          </w:tcPr>
          <w:p w:rsidR="00FA2501" w:rsidRDefault="00FA2501" w:rsidP="00FA2501">
            <w:pPr>
              <w:pStyle w:val="ConsPlusNormal"/>
              <w:jc w:val="both"/>
            </w:pPr>
            <w:r>
              <w:t>Повторение. Правописание корней и приставок</w:t>
            </w:r>
          </w:p>
        </w:tc>
        <w:tc>
          <w:tcPr>
            <w:tcW w:w="1473" w:type="dxa"/>
            <w:vAlign w:val="center"/>
          </w:tcPr>
          <w:p w:rsidR="00FA2501" w:rsidRDefault="00FA2501" w:rsidP="00FA2501">
            <w:pPr>
              <w:pStyle w:val="ConsPlusNormal"/>
            </w:pPr>
          </w:p>
        </w:tc>
      </w:tr>
      <w:tr w:rsidR="00FA2501" w:rsidRPr="00766E14" w:rsidTr="00FA2501">
        <w:tc>
          <w:tcPr>
            <w:tcW w:w="1191" w:type="dxa"/>
            <w:vAlign w:val="center"/>
          </w:tcPr>
          <w:p w:rsidR="00FA2501" w:rsidRDefault="00FA2501" w:rsidP="00FA2501">
            <w:pPr>
              <w:pStyle w:val="ConsPlusNormal"/>
            </w:pPr>
            <w:r>
              <w:t>Урок 6</w:t>
            </w:r>
          </w:p>
        </w:tc>
        <w:tc>
          <w:tcPr>
            <w:tcW w:w="6405" w:type="dxa"/>
            <w:vAlign w:val="center"/>
          </w:tcPr>
          <w:p w:rsidR="00FA2501" w:rsidRDefault="00FA2501" w:rsidP="00FA2501">
            <w:pPr>
              <w:pStyle w:val="ConsPlusNormal"/>
              <w:jc w:val="both"/>
            </w:pPr>
            <w:r>
              <w:t>Повторение. Правописание суффиксов слов разных частей речи</w:t>
            </w:r>
          </w:p>
        </w:tc>
        <w:tc>
          <w:tcPr>
            <w:tcW w:w="1473" w:type="dxa"/>
            <w:vAlign w:val="center"/>
          </w:tcPr>
          <w:p w:rsidR="00FA2501" w:rsidRDefault="00FA2501" w:rsidP="00FA2501">
            <w:pPr>
              <w:pStyle w:val="ConsPlusNormal"/>
            </w:pPr>
          </w:p>
        </w:tc>
      </w:tr>
      <w:tr w:rsidR="00FA2501" w:rsidRPr="00766E14" w:rsidTr="00FA2501">
        <w:tc>
          <w:tcPr>
            <w:tcW w:w="1191" w:type="dxa"/>
            <w:vAlign w:val="center"/>
          </w:tcPr>
          <w:p w:rsidR="00FA2501" w:rsidRDefault="00FA2501" w:rsidP="00FA2501">
            <w:pPr>
              <w:pStyle w:val="ConsPlusNormal"/>
            </w:pPr>
            <w:r>
              <w:t>Урок 7</w:t>
            </w:r>
          </w:p>
        </w:tc>
        <w:tc>
          <w:tcPr>
            <w:tcW w:w="6405" w:type="dxa"/>
            <w:vAlign w:val="center"/>
          </w:tcPr>
          <w:p w:rsidR="00FA2501" w:rsidRDefault="00FA2501" w:rsidP="00FA2501">
            <w:pPr>
              <w:pStyle w:val="ConsPlusNormal"/>
              <w:jc w:val="both"/>
            </w:pPr>
            <w:r>
              <w:t>Повторение. Средства связи в предложении и тексте</w:t>
            </w:r>
          </w:p>
        </w:tc>
        <w:tc>
          <w:tcPr>
            <w:tcW w:w="1473" w:type="dxa"/>
            <w:vAlign w:val="center"/>
          </w:tcPr>
          <w:p w:rsidR="00FA2501" w:rsidRDefault="00FA2501" w:rsidP="00FA2501">
            <w:pPr>
              <w:pStyle w:val="ConsPlusNormal"/>
            </w:pPr>
          </w:p>
        </w:tc>
      </w:tr>
      <w:tr w:rsidR="00FA2501" w:rsidRPr="00766E14" w:rsidTr="00FA2501">
        <w:tc>
          <w:tcPr>
            <w:tcW w:w="1191" w:type="dxa"/>
            <w:vAlign w:val="center"/>
          </w:tcPr>
          <w:p w:rsidR="00FA2501" w:rsidRDefault="00FA2501" w:rsidP="00FA2501">
            <w:pPr>
              <w:pStyle w:val="ConsPlusNormal"/>
            </w:pPr>
            <w:r>
              <w:t>Урок 8</w:t>
            </w:r>
          </w:p>
        </w:tc>
        <w:tc>
          <w:tcPr>
            <w:tcW w:w="6405" w:type="dxa"/>
            <w:vAlign w:val="center"/>
          </w:tcPr>
          <w:p w:rsidR="00FA2501" w:rsidRDefault="00FA2501" w:rsidP="00FA2501">
            <w:pPr>
              <w:pStyle w:val="ConsPlusNormal"/>
              <w:jc w:val="both"/>
            </w:pPr>
            <w:r>
              <w:t>Повторение. Пунктуация в простом осложненном предложении</w:t>
            </w:r>
          </w:p>
        </w:tc>
        <w:tc>
          <w:tcPr>
            <w:tcW w:w="1473" w:type="dxa"/>
            <w:vAlign w:val="center"/>
          </w:tcPr>
          <w:p w:rsidR="00FA2501" w:rsidRDefault="00FA2501" w:rsidP="00FA2501">
            <w:pPr>
              <w:pStyle w:val="ConsPlusNormal"/>
            </w:pPr>
          </w:p>
        </w:tc>
      </w:tr>
      <w:tr w:rsidR="00FA2501" w:rsidRPr="00766E14" w:rsidTr="00FA2501">
        <w:tc>
          <w:tcPr>
            <w:tcW w:w="1191" w:type="dxa"/>
            <w:vAlign w:val="center"/>
          </w:tcPr>
          <w:p w:rsidR="00FA2501" w:rsidRDefault="00FA2501" w:rsidP="00FA2501">
            <w:pPr>
              <w:pStyle w:val="ConsPlusNormal"/>
            </w:pPr>
            <w:r>
              <w:t>Урок 9</w:t>
            </w:r>
          </w:p>
        </w:tc>
        <w:tc>
          <w:tcPr>
            <w:tcW w:w="6405" w:type="dxa"/>
            <w:vAlign w:val="center"/>
          </w:tcPr>
          <w:p w:rsidR="00FA2501" w:rsidRDefault="00FA2501" w:rsidP="00FA2501">
            <w:pPr>
              <w:pStyle w:val="ConsPlusNormal"/>
              <w:jc w:val="both"/>
            </w:pPr>
            <w:r>
              <w:t>Контрольная работа "Основные орфографические и пунктуационные нормы"</w:t>
            </w:r>
          </w:p>
        </w:tc>
        <w:tc>
          <w:tcPr>
            <w:tcW w:w="1473" w:type="dxa"/>
            <w:vAlign w:val="center"/>
          </w:tcPr>
          <w:p w:rsidR="00FA2501" w:rsidRDefault="00FA2501" w:rsidP="00FA2501">
            <w:pPr>
              <w:pStyle w:val="ConsPlusNormal"/>
            </w:pPr>
          </w:p>
        </w:tc>
      </w:tr>
      <w:tr w:rsidR="00FA2501" w:rsidRPr="00766E14" w:rsidTr="00FA2501">
        <w:tc>
          <w:tcPr>
            <w:tcW w:w="1191" w:type="dxa"/>
            <w:vAlign w:val="center"/>
          </w:tcPr>
          <w:p w:rsidR="00FA2501" w:rsidRDefault="00FA2501" w:rsidP="00FA2501">
            <w:pPr>
              <w:pStyle w:val="ConsPlusNormal"/>
            </w:pPr>
            <w:r>
              <w:t>Урок 10</w:t>
            </w:r>
          </w:p>
        </w:tc>
        <w:tc>
          <w:tcPr>
            <w:tcW w:w="6405" w:type="dxa"/>
            <w:vAlign w:val="center"/>
          </w:tcPr>
          <w:p w:rsidR="00FA2501" w:rsidRDefault="00FA2501" w:rsidP="00FA2501">
            <w:pPr>
              <w:pStyle w:val="ConsPlusNormal"/>
              <w:jc w:val="both"/>
            </w:pPr>
            <w:r>
              <w:t xml:space="preserve">Виды речевой деятельности: говорение, письмо, </w:t>
            </w:r>
            <w:r>
              <w:lastRenderedPageBreak/>
              <w:t>слушание, чтение</w:t>
            </w:r>
          </w:p>
        </w:tc>
        <w:tc>
          <w:tcPr>
            <w:tcW w:w="1473" w:type="dxa"/>
            <w:vAlign w:val="center"/>
          </w:tcPr>
          <w:p w:rsidR="00FA2501" w:rsidRDefault="00FA2501" w:rsidP="00FA2501">
            <w:pPr>
              <w:pStyle w:val="ConsPlusNormal"/>
            </w:pPr>
          </w:p>
        </w:tc>
      </w:tr>
      <w:tr w:rsidR="00FA2501" w:rsidRPr="00766E14" w:rsidTr="00FA2501">
        <w:tc>
          <w:tcPr>
            <w:tcW w:w="1191" w:type="dxa"/>
            <w:vAlign w:val="center"/>
          </w:tcPr>
          <w:p w:rsidR="00FA2501" w:rsidRDefault="00FA2501" w:rsidP="00FA2501">
            <w:pPr>
              <w:pStyle w:val="ConsPlusNormal"/>
            </w:pPr>
            <w:r>
              <w:lastRenderedPageBreak/>
              <w:t>Урок 11</w:t>
            </w:r>
          </w:p>
        </w:tc>
        <w:tc>
          <w:tcPr>
            <w:tcW w:w="6405" w:type="dxa"/>
            <w:vAlign w:val="center"/>
          </w:tcPr>
          <w:p w:rsidR="00FA2501" w:rsidRDefault="00FA2501" w:rsidP="00FA2501">
            <w:pPr>
              <w:pStyle w:val="ConsPlusNormal"/>
              <w:jc w:val="both"/>
            </w:pPr>
            <w:r>
              <w:t>Виды речевой деятельности. Виды чтения</w:t>
            </w:r>
          </w:p>
        </w:tc>
        <w:tc>
          <w:tcPr>
            <w:tcW w:w="1473" w:type="dxa"/>
            <w:vAlign w:val="center"/>
          </w:tcPr>
          <w:p w:rsidR="00FA2501" w:rsidRDefault="00FA2501" w:rsidP="00FA2501">
            <w:pPr>
              <w:pStyle w:val="ConsPlusNormal"/>
            </w:pPr>
          </w:p>
        </w:tc>
      </w:tr>
      <w:tr w:rsidR="00FA2501" w:rsidRPr="00766E14" w:rsidTr="00FA2501">
        <w:tc>
          <w:tcPr>
            <w:tcW w:w="1191" w:type="dxa"/>
            <w:vAlign w:val="center"/>
          </w:tcPr>
          <w:p w:rsidR="00FA2501" w:rsidRDefault="00FA2501" w:rsidP="00FA2501">
            <w:pPr>
              <w:pStyle w:val="ConsPlusNormal"/>
            </w:pPr>
            <w:r>
              <w:t>Урок 12</w:t>
            </w:r>
          </w:p>
        </w:tc>
        <w:tc>
          <w:tcPr>
            <w:tcW w:w="6405" w:type="dxa"/>
            <w:vAlign w:val="center"/>
          </w:tcPr>
          <w:p w:rsidR="00FA2501" w:rsidRDefault="00FA2501" w:rsidP="00FA2501">
            <w:pPr>
              <w:pStyle w:val="ConsPlusNormal"/>
              <w:jc w:val="both"/>
            </w:pPr>
            <w:r>
              <w:t>Виды речевой деятельности. Приемы работы с учебной книгой</w:t>
            </w:r>
          </w:p>
        </w:tc>
        <w:tc>
          <w:tcPr>
            <w:tcW w:w="1473" w:type="dxa"/>
            <w:vAlign w:val="center"/>
          </w:tcPr>
          <w:p w:rsidR="00FA2501" w:rsidRDefault="00FA2501" w:rsidP="00FA2501">
            <w:pPr>
              <w:pStyle w:val="ConsPlusNormal"/>
            </w:pPr>
          </w:p>
        </w:tc>
      </w:tr>
      <w:tr w:rsidR="00FA2501" w:rsidRPr="00766E14" w:rsidTr="00FA2501">
        <w:tc>
          <w:tcPr>
            <w:tcW w:w="1191" w:type="dxa"/>
            <w:vAlign w:val="center"/>
          </w:tcPr>
          <w:p w:rsidR="00FA2501" w:rsidRDefault="00FA2501" w:rsidP="00FA2501">
            <w:pPr>
              <w:pStyle w:val="ConsPlusNormal"/>
            </w:pPr>
            <w:r>
              <w:t>Урок 13</w:t>
            </w:r>
          </w:p>
        </w:tc>
        <w:tc>
          <w:tcPr>
            <w:tcW w:w="6405" w:type="dxa"/>
            <w:vAlign w:val="center"/>
          </w:tcPr>
          <w:p w:rsidR="00FA2501" w:rsidRDefault="00FA2501" w:rsidP="00FA2501">
            <w:pPr>
              <w:pStyle w:val="ConsPlusNormal"/>
              <w:jc w:val="both"/>
            </w:pPr>
            <w:r>
              <w:t>Виды речевой деятельности. Подготовка к сжатому изложению</w:t>
            </w:r>
          </w:p>
        </w:tc>
        <w:tc>
          <w:tcPr>
            <w:tcW w:w="1473" w:type="dxa"/>
            <w:vAlign w:val="center"/>
          </w:tcPr>
          <w:p w:rsidR="00FA2501" w:rsidRDefault="00FA2501" w:rsidP="00FA2501">
            <w:pPr>
              <w:pStyle w:val="ConsPlusNormal"/>
            </w:pPr>
          </w:p>
        </w:tc>
      </w:tr>
      <w:tr w:rsidR="00FA2501" w:rsidTr="00FA2501">
        <w:tc>
          <w:tcPr>
            <w:tcW w:w="1191" w:type="dxa"/>
            <w:vAlign w:val="center"/>
          </w:tcPr>
          <w:p w:rsidR="00FA2501" w:rsidRDefault="00FA2501" w:rsidP="00FA2501">
            <w:pPr>
              <w:pStyle w:val="ConsPlusNormal"/>
            </w:pPr>
            <w:r>
              <w:t>Урок 14</w:t>
            </w:r>
          </w:p>
        </w:tc>
        <w:tc>
          <w:tcPr>
            <w:tcW w:w="6405" w:type="dxa"/>
            <w:vAlign w:val="center"/>
          </w:tcPr>
          <w:p w:rsidR="00FA2501" w:rsidRDefault="00FA2501" w:rsidP="00FA2501">
            <w:pPr>
              <w:pStyle w:val="ConsPlusNormal"/>
              <w:jc w:val="both"/>
            </w:pPr>
            <w:r>
              <w:t>Изложение подробное (сжатое)</w:t>
            </w:r>
          </w:p>
        </w:tc>
        <w:tc>
          <w:tcPr>
            <w:tcW w:w="1473" w:type="dxa"/>
            <w:vAlign w:val="center"/>
          </w:tcPr>
          <w:p w:rsidR="00FA2501" w:rsidRDefault="00FA2501" w:rsidP="00FA2501">
            <w:pPr>
              <w:pStyle w:val="ConsPlusNormal"/>
            </w:pPr>
          </w:p>
        </w:tc>
      </w:tr>
      <w:tr w:rsidR="00FA2501" w:rsidTr="00FA2501">
        <w:tc>
          <w:tcPr>
            <w:tcW w:w="1191" w:type="dxa"/>
            <w:vAlign w:val="center"/>
          </w:tcPr>
          <w:p w:rsidR="00FA2501" w:rsidRDefault="00FA2501" w:rsidP="00FA2501">
            <w:pPr>
              <w:pStyle w:val="ConsPlusNormal"/>
            </w:pPr>
            <w:r>
              <w:t>Урок 15</w:t>
            </w:r>
          </w:p>
        </w:tc>
        <w:tc>
          <w:tcPr>
            <w:tcW w:w="6405" w:type="dxa"/>
            <w:vAlign w:val="center"/>
          </w:tcPr>
          <w:p w:rsidR="00FA2501" w:rsidRDefault="00FA2501" w:rsidP="00FA2501">
            <w:pPr>
              <w:pStyle w:val="ConsPlusNormal"/>
              <w:jc w:val="both"/>
            </w:pPr>
            <w:r>
              <w:t>Текст как речевое произведение</w:t>
            </w:r>
          </w:p>
        </w:tc>
        <w:tc>
          <w:tcPr>
            <w:tcW w:w="1473" w:type="dxa"/>
            <w:vAlign w:val="center"/>
          </w:tcPr>
          <w:p w:rsidR="00FA2501" w:rsidRDefault="00FA2501" w:rsidP="00FA2501">
            <w:pPr>
              <w:pStyle w:val="ConsPlusNormal"/>
            </w:pPr>
          </w:p>
        </w:tc>
      </w:tr>
      <w:tr w:rsidR="00FA2501" w:rsidRPr="00766E14" w:rsidTr="00FA2501">
        <w:tc>
          <w:tcPr>
            <w:tcW w:w="1191" w:type="dxa"/>
            <w:vAlign w:val="center"/>
          </w:tcPr>
          <w:p w:rsidR="00FA2501" w:rsidRDefault="00FA2501" w:rsidP="00FA2501">
            <w:pPr>
              <w:pStyle w:val="ConsPlusNormal"/>
            </w:pPr>
            <w:r>
              <w:t>Урок 16</w:t>
            </w:r>
          </w:p>
        </w:tc>
        <w:tc>
          <w:tcPr>
            <w:tcW w:w="6405" w:type="dxa"/>
            <w:vAlign w:val="center"/>
          </w:tcPr>
          <w:p w:rsidR="00FA2501" w:rsidRDefault="00FA2501" w:rsidP="00FA2501">
            <w:pPr>
              <w:pStyle w:val="ConsPlusNormal"/>
              <w:jc w:val="both"/>
            </w:pPr>
            <w:r>
              <w:t>Функционально-смысловые типы речи (обобщение)</w:t>
            </w:r>
          </w:p>
        </w:tc>
        <w:tc>
          <w:tcPr>
            <w:tcW w:w="1473" w:type="dxa"/>
            <w:vAlign w:val="center"/>
          </w:tcPr>
          <w:p w:rsidR="00FA2501" w:rsidRDefault="00FA2501" w:rsidP="00FA2501">
            <w:pPr>
              <w:pStyle w:val="ConsPlusNormal"/>
            </w:pPr>
          </w:p>
        </w:tc>
      </w:tr>
      <w:tr w:rsidR="00FA2501" w:rsidTr="00FA2501">
        <w:tc>
          <w:tcPr>
            <w:tcW w:w="1191" w:type="dxa"/>
            <w:vAlign w:val="center"/>
          </w:tcPr>
          <w:p w:rsidR="00FA2501" w:rsidRDefault="00FA2501" w:rsidP="00FA2501">
            <w:pPr>
              <w:pStyle w:val="ConsPlusNormal"/>
            </w:pPr>
            <w:r>
              <w:t>Урок 17</w:t>
            </w:r>
          </w:p>
        </w:tc>
        <w:tc>
          <w:tcPr>
            <w:tcW w:w="6405" w:type="dxa"/>
            <w:vAlign w:val="center"/>
          </w:tcPr>
          <w:p w:rsidR="00FA2501" w:rsidRDefault="00FA2501" w:rsidP="00FA2501">
            <w:pPr>
              <w:pStyle w:val="ConsPlusNormal"/>
              <w:jc w:val="both"/>
            </w:pPr>
            <w:r>
              <w:t>Информационная переработка текста</w:t>
            </w:r>
          </w:p>
        </w:tc>
        <w:tc>
          <w:tcPr>
            <w:tcW w:w="1473" w:type="dxa"/>
            <w:vAlign w:val="center"/>
          </w:tcPr>
          <w:p w:rsidR="00FA2501" w:rsidRDefault="00FA2501" w:rsidP="00FA2501">
            <w:pPr>
              <w:pStyle w:val="ConsPlusNormal"/>
            </w:pPr>
          </w:p>
        </w:tc>
      </w:tr>
      <w:tr w:rsidR="00FA2501" w:rsidTr="00FA2501">
        <w:tc>
          <w:tcPr>
            <w:tcW w:w="1191" w:type="dxa"/>
            <w:vAlign w:val="center"/>
          </w:tcPr>
          <w:p w:rsidR="00FA2501" w:rsidRDefault="00FA2501" w:rsidP="00FA2501">
            <w:pPr>
              <w:pStyle w:val="ConsPlusNormal"/>
            </w:pPr>
            <w:r>
              <w:t>Урок 18</w:t>
            </w:r>
          </w:p>
        </w:tc>
        <w:tc>
          <w:tcPr>
            <w:tcW w:w="6405" w:type="dxa"/>
            <w:vAlign w:val="center"/>
          </w:tcPr>
          <w:p w:rsidR="00FA2501" w:rsidRDefault="00FA2501" w:rsidP="00FA2501">
            <w:pPr>
              <w:pStyle w:val="ConsPlusNormal"/>
              <w:jc w:val="both"/>
            </w:pPr>
            <w:r>
              <w:t>Язык художественной литературы</w:t>
            </w:r>
          </w:p>
        </w:tc>
        <w:tc>
          <w:tcPr>
            <w:tcW w:w="1473" w:type="dxa"/>
            <w:vAlign w:val="center"/>
          </w:tcPr>
          <w:p w:rsidR="00FA2501" w:rsidRDefault="00FA2501" w:rsidP="00FA2501">
            <w:pPr>
              <w:pStyle w:val="ConsPlusNormal"/>
            </w:pPr>
          </w:p>
        </w:tc>
      </w:tr>
      <w:tr w:rsidR="00FA2501" w:rsidRPr="00766E14" w:rsidTr="00FA2501">
        <w:tc>
          <w:tcPr>
            <w:tcW w:w="1191" w:type="dxa"/>
            <w:vAlign w:val="center"/>
          </w:tcPr>
          <w:p w:rsidR="00FA2501" w:rsidRDefault="00FA2501" w:rsidP="00FA2501">
            <w:pPr>
              <w:pStyle w:val="ConsPlusNormal"/>
            </w:pPr>
            <w:r>
              <w:t>Урок 19</w:t>
            </w:r>
          </w:p>
        </w:tc>
        <w:tc>
          <w:tcPr>
            <w:tcW w:w="6405" w:type="dxa"/>
            <w:vAlign w:val="center"/>
          </w:tcPr>
          <w:p w:rsidR="00FA2501" w:rsidRDefault="00FA2501" w:rsidP="00FA2501">
            <w:pPr>
              <w:pStyle w:val="ConsPlusNormal"/>
              <w:jc w:val="both"/>
            </w:pPr>
            <w:r>
              <w:t>Язык художественной литературы. Основные изобразительно-выразительные средства русского языка</w:t>
            </w:r>
          </w:p>
        </w:tc>
        <w:tc>
          <w:tcPr>
            <w:tcW w:w="1473" w:type="dxa"/>
            <w:vAlign w:val="center"/>
          </w:tcPr>
          <w:p w:rsidR="00FA2501" w:rsidRDefault="00FA2501" w:rsidP="00FA2501">
            <w:pPr>
              <w:pStyle w:val="ConsPlusNormal"/>
            </w:pPr>
          </w:p>
        </w:tc>
      </w:tr>
      <w:tr w:rsidR="00FA2501" w:rsidTr="00FA2501">
        <w:tc>
          <w:tcPr>
            <w:tcW w:w="1191" w:type="dxa"/>
            <w:vAlign w:val="center"/>
          </w:tcPr>
          <w:p w:rsidR="00FA2501" w:rsidRDefault="00FA2501" w:rsidP="00FA2501">
            <w:pPr>
              <w:pStyle w:val="ConsPlusNormal"/>
            </w:pPr>
            <w:r>
              <w:lastRenderedPageBreak/>
              <w:t>Урок 20</w:t>
            </w:r>
          </w:p>
        </w:tc>
        <w:tc>
          <w:tcPr>
            <w:tcW w:w="6405" w:type="dxa"/>
            <w:vAlign w:val="center"/>
          </w:tcPr>
          <w:p w:rsidR="00FA2501" w:rsidRDefault="00FA2501" w:rsidP="00FA2501">
            <w:pPr>
              <w:pStyle w:val="ConsPlusNormal"/>
              <w:jc w:val="both"/>
            </w:pPr>
            <w:r>
              <w:t>Научный стиль</w:t>
            </w:r>
          </w:p>
        </w:tc>
        <w:tc>
          <w:tcPr>
            <w:tcW w:w="1473" w:type="dxa"/>
            <w:vAlign w:val="center"/>
          </w:tcPr>
          <w:p w:rsidR="00FA2501" w:rsidRDefault="00FA2501" w:rsidP="00FA2501">
            <w:pPr>
              <w:pStyle w:val="ConsPlusNormal"/>
            </w:pPr>
          </w:p>
        </w:tc>
      </w:tr>
      <w:tr w:rsidR="00FA2501" w:rsidRPr="00766E14" w:rsidTr="00FA2501">
        <w:tc>
          <w:tcPr>
            <w:tcW w:w="1191" w:type="dxa"/>
            <w:vAlign w:val="center"/>
          </w:tcPr>
          <w:p w:rsidR="00FA2501" w:rsidRDefault="00FA2501" w:rsidP="00FA2501">
            <w:pPr>
              <w:pStyle w:val="ConsPlusNormal"/>
            </w:pPr>
            <w:r>
              <w:t>Урок 21</w:t>
            </w:r>
          </w:p>
        </w:tc>
        <w:tc>
          <w:tcPr>
            <w:tcW w:w="6405" w:type="dxa"/>
            <w:vAlign w:val="center"/>
          </w:tcPr>
          <w:p w:rsidR="00FA2501" w:rsidRDefault="00FA2501" w:rsidP="00FA2501">
            <w:pPr>
              <w:pStyle w:val="ConsPlusNormal"/>
              <w:jc w:val="both"/>
            </w:pPr>
            <w:r>
              <w:t>Основные жанры научного стиля. Структура реферата и речевые клише</w:t>
            </w:r>
          </w:p>
        </w:tc>
        <w:tc>
          <w:tcPr>
            <w:tcW w:w="1473" w:type="dxa"/>
            <w:vAlign w:val="center"/>
          </w:tcPr>
          <w:p w:rsidR="00FA2501" w:rsidRDefault="00FA2501" w:rsidP="00FA2501">
            <w:pPr>
              <w:pStyle w:val="ConsPlusNormal"/>
            </w:pPr>
          </w:p>
        </w:tc>
      </w:tr>
      <w:tr w:rsidR="00FA2501" w:rsidTr="00FA2501">
        <w:tc>
          <w:tcPr>
            <w:tcW w:w="1191" w:type="dxa"/>
            <w:vAlign w:val="center"/>
          </w:tcPr>
          <w:p w:rsidR="00FA2501" w:rsidRDefault="00FA2501" w:rsidP="00FA2501">
            <w:pPr>
              <w:pStyle w:val="ConsPlusNormal"/>
            </w:pPr>
            <w:r>
              <w:t>Урок 22</w:t>
            </w:r>
          </w:p>
        </w:tc>
        <w:tc>
          <w:tcPr>
            <w:tcW w:w="6405" w:type="dxa"/>
            <w:vAlign w:val="center"/>
          </w:tcPr>
          <w:p w:rsidR="00FA2501" w:rsidRDefault="00FA2501" w:rsidP="00FA2501">
            <w:pPr>
              <w:pStyle w:val="ConsPlusNormal"/>
              <w:jc w:val="both"/>
            </w:pPr>
            <w:r>
              <w:t>Информационная переработка научного текста. Практикум</w:t>
            </w:r>
          </w:p>
        </w:tc>
        <w:tc>
          <w:tcPr>
            <w:tcW w:w="1473" w:type="dxa"/>
            <w:vAlign w:val="center"/>
          </w:tcPr>
          <w:p w:rsidR="00FA2501" w:rsidRDefault="00FA2501" w:rsidP="00FA2501">
            <w:pPr>
              <w:pStyle w:val="ConsPlusNormal"/>
              <w:jc w:val="center"/>
            </w:pPr>
            <w:r>
              <w:t>1</w:t>
            </w:r>
          </w:p>
        </w:tc>
      </w:tr>
      <w:tr w:rsidR="00FA2501" w:rsidTr="00FA2501">
        <w:tc>
          <w:tcPr>
            <w:tcW w:w="1191" w:type="dxa"/>
            <w:vAlign w:val="center"/>
          </w:tcPr>
          <w:p w:rsidR="00FA2501" w:rsidRDefault="00FA2501" w:rsidP="00FA2501">
            <w:pPr>
              <w:pStyle w:val="ConsPlusNormal"/>
            </w:pPr>
            <w:r>
              <w:t>Урок 23</w:t>
            </w:r>
          </w:p>
        </w:tc>
        <w:tc>
          <w:tcPr>
            <w:tcW w:w="6405" w:type="dxa"/>
            <w:vAlign w:val="center"/>
          </w:tcPr>
          <w:p w:rsidR="00FA2501" w:rsidRDefault="00FA2501" w:rsidP="00FA2501">
            <w:pPr>
              <w:pStyle w:val="ConsPlusNormal"/>
              <w:jc w:val="both"/>
            </w:pPr>
            <w:r>
              <w:t>Сочинение-рассуждение на тему</w:t>
            </w:r>
          </w:p>
        </w:tc>
        <w:tc>
          <w:tcPr>
            <w:tcW w:w="1473" w:type="dxa"/>
            <w:vAlign w:val="center"/>
          </w:tcPr>
          <w:p w:rsidR="00FA2501" w:rsidRDefault="00FA2501" w:rsidP="00FA2501">
            <w:pPr>
              <w:pStyle w:val="ConsPlusNormal"/>
            </w:pPr>
          </w:p>
        </w:tc>
      </w:tr>
      <w:tr w:rsidR="00FA2501" w:rsidRPr="00766E14" w:rsidTr="00FA2501">
        <w:tc>
          <w:tcPr>
            <w:tcW w:w="1191" w:type="dxa"/>
            <w:vAlign w:val="center"/>
          </w:tcPr>
          <w:p w:rsidR="00FA2501" w:rsidRDefault="00FA2501" w:rsidP="00FA2501">
            <w:pPr>
              <w:pStyle w:val="ConsPlusNormal"/>
            </w:pPr>
            <w:r>
              <w:t>Урок 24</w:t>
            </w:r>
          </w:p>
        </w:tc>
        <w:tc>
          <w:tcPr>
            <w:tcW w:w="6405" w:type="dxa"/>
            <w:vAlign w:val="center"/>
          </w:tcPr>
          <w:p w:rsidR="00FA2501" w:rsidRDefault="00FA2501" w:rsidP="00FA2501">
            <w:pPr>
              <w:pStyle w:val="ConsPlusNormal"/>
              <w:jc w:val="both"/>
            </w:pPr>
            <w:r>
              <w:t>Понятие о сложном предложении. Классификация типов сложных предложений</w:t>
            </w:r>
          </w:p>
        </w:tc>
        <w:tc>
          <w:tcPr>
            <w:tcW w:w="1473" w:type="dxa"/>
            <w:vAlign w:val="center"/>
          </w:tcPr>
          <w:p w:rsidR="00FA2501" w:rsidRDefault="00FA2501" w:rsidP="00FA2501">
            <w:pPr>
              <w:pStyle w:val="ConsPlusNormal"/>
            </w:pPr>
          </w:p>
        </w:tc>
      </w:tr>
      <w:tr w:rsidR="00FA2501" w:rsidTr="00FA2501">
        <w:tc>
          <w:tcPr>
            <w:tcW w:w="1191" w:type="dxa"/>
            <w:vAlign w:val="center"/>
          </w:tcPr>
          <w:p w:rsidR="00FA2501" w:rsidRDefault="00FA2501" w:rsidP="00FA2501">
            <w:pPr>
              <w:pStyle w:val="ConsPlusNormal"/>
            </w:pPr>
            <w:r>
              <w:t>Урок 25</w:t>
            </w:r>
          </w:p>
        </w:tc>
        <w:tc>
          <w:tcPr>
            <w:tcW w:w="6405" w:type="dxa"/>
            <w:vAlign w:val="center"/>
          </w:tcPr>
          <w:p w:rsidR="00FA2501" w:rsidRDefault="00FA2501" w:rsidP="00FA2501">
            <w:pPr>
              <w:pStyle w:val="ConsPlusNormal"/>
              <w:jc w:val="both"/>
            </w:pPr>
            <w:r>
              <w:t>Понятие о сложносочиненном предложении,</w:t>
            </w:r>
          </w:p>
        </w:tc>
        <w:tc>
          <w:tcPr>
            <w:tcW w:w="1473" w:type="dxa"/>
            <w:vAlign w:val="center"/>
          </w:tcPr>
          <w:p w:rsidR="00FA2501" w:rsidRDefault="00FA2501" w:rsidP="00FA2501">
            <w:pPr>
              <w:pStyle w:val="ConsPlusNormal"/>
            </w:pPr>
          </w:p>
        </w:tc>
      </w:tr>
      <w:tr w:rsidR="00FA2501" w:rsidTr="00FA2501">
        <w:tc>
          <w:tcPr>
            <w:tcW w:w="1191" w:type="dxa"/>
            <w:vAlign w:val="center"/>
          </w:tcPr>
          <w:p w:rsidR="00FA2501" w:rsidRDefault="00FA2501" w:rsidP="00FA2501">
            <w:pPr>
              <w:pStyle w:val="ConsPlusNormal"/>
            </w:pPr>
          </w:p>
        </w:tc>
        <w:tc>
          <w:tcPr>
            <w:tcW w:w="6405" w:type="dxa"/>
            <w:vAlign w:val="center"/>
          </w:tcPr>
          <w:p w:rsidR="00FA2501" w:rsidRDefault="00FA2501" w:rsidP="00FA2501">
            <w:pPr>
              <w:pStyle w:val="ConsPlusNormal"/>
              <w:jc w:val="both"/>
            </w:pPr>
            <w:r>
              <w:t>его строении</w:t>
            </w:r>
          </w:p>
        </w:tc>
        <w:tc>
          <w:tcPr>
            <w:tcW w:w="1473" w:type="dxa"/>
            <w:vAlign w:val="center"/>
          </w:tcPr>
          <w:p w:rsidR="00FA2501" w:rsidRDefault="00FA2501" w:rsidP="00FA2501">
            <w:pPr>
              <w:pStyle w:val="ConsPlusNormal"/>
            </w:pPr>
          </w:p>
        </w:tc>
      </w:tr>
      <w:tr w:rsidR="00FA2501" w:rsidRPr="00766E14" w:rsidTr="00FA2501">
        <w:tc>
          <w:tcPr>
            <w:tcW w:w="1191" w:type="dxa"/>
            <w:vAlign w:val="center"/>
          </w:tcPr>
          <w:p w:rsidR="00FA2501" w:rsidRDefault="00FA2501" w:rsidP="00FA2501">
            <w:pPr>
              <w:pStyle w:val="ConsPlusNormal"/>
            </w:pPr>
            <w:r>
              <w:t>Урок 26</w:t>
            </w:r>
          </w:p>
        </w:tc>
        <w:tc>
          <w:tcPr>
            <w:tcW w:w="6405" w:type="dxa"/>
            <w:vAlign w:val="center"/>
          </w:tcPr>
          <w:p w:rsidR="00FA2501" w:rsidRDefault="00FA2501" w:rsidP="00FA2501">
            <w:pPr>
              <w:pStyle w:val="ConsPlusNormal"/>
              <w:jc w:val="both"/>
            </w:pPr>
            <w:r>
              <w:t>Сочинение-рассуждение с объяснением значения слова</w:t>
            </w:r>
          </w:p>
        </w:tc>
        <w:tc>
          <w:tcPr>
            <w:tcW w:w="1473" w:type="dxa"/>
            <w:vAlign w:val="center"/>
          </w:tcPr>
          <w:p w:rsidR="00FA2501" w:rsidRDefault="00FA2501" w:rsidP="00FA2501">
            <w:pPr>
              <w:pStyle w:val="ConsPlusNormal"/>
            </w:pPr>
          </w:p>
        </w:tc>
      </w:tr>
      <w:tr w:rsidR="00FA2501" w:rsidTr="00FA2501">
        <w:tc>
          <w:tcPr>
            <w:tcW w:w="1191" w:type="dxa"/>
            <w:vAlign w:val="center"/>
          </w:tcPr>
          <w:p w:rsidR="00FA2501" w:rsidRDefault="00FA2501" w:rsidP="00FA2501">
            <w:pPr>
              <w:pStyle w:val="ConsPlusNormal"/>
            </w:pPr>
            <w:r>
              <w:t>Урок 27</w:t>
            </w:r>
          </w:p>
        </w:tc>
        <w:tc>
          <w:tcPr>
            <w:tcW w:w="6405" w:type="dxa"/>
            <w:vAlign w:val="center"/>
          </w:tcPr>
          <w:p w:rsidR="00FA2501" w:rsidRDefault="00FA2501" w:rsidP="00FA2501">
            <w:pPr>
              <w:pStyle w:val="ConsPlusNormal"/>
              <w:jc w:val="both"/>
            </w:pPr>
            <w:r>
              <w:t>Виды сложносочиненных предложений</w:t>
            </w:r>
          </w:p>
        </w:tc>
        <w:tc>
          <w:tcPr>
            <w:tcW w:w="1473" w:type="dxa"/>
            <w:vAlign w:val="center"/>
          </w:tcPr>
          <w:p w:rsidR="00FA2501" w:rsidRDefault="00FA2501" w:rsidP="00FA2501">
            <w:pPr>
              <w:pStyle w:val="ConsPlusNormal"/>
            </w:pPr>
          </w:p>
        </w:tc>
      </w:tr>
      <w:tr w:rsidR="00FA2501" w:rsidRPr="00766E14" w:rsidTr="00FA2501">
        <w:tc>
          <w:tcPr>
            <w:tcW w:w="1191" w:type="dxa"/>
            <w:vAlign w:val="center"/>
          </w:tcPr>
          <w:p w:rsidR="00FA2501" w:rsidRDefault="00FA2501" w:rsidP="00FA2501">
            <w:pPr>
              <w:pStyle w:val="ConsPlusNormal"/>
            </w:pPr>
            <w:r>
              <w:t>Урок 28</w:t>
            </w:r>
          </w:p>
        </w:tc>
        <w:tc>
          <w:tcPr>
            <w:tcW w:w="6405" w:type="dxa"/>
            <w:vAlign w:val="center"/>
          </w:tcPr>
          <w:p w:rsidR="00FA2501" w:rsidRDefault="00FA2501" w:rsidP="00FA2501">
            <w:pPr>
              <w:pStyle w:val="ConsPlusNormal"/>
              <w:jc w:val="both"/>
            </w:pPr>
            <w:r>
              <w:t xml:space="preserve">Смысловые отношения между частями </w:t>
            </w:r>
            <w:r>
              <w:lastRenderedPageBreak/>
              <w:t>сложносочиненного предложения</w:t>
            </w:r>
          </w:p>
        </w:tc>
        <w:tc>
          <w:tcPr>
            <w:tcW w:w="1473" w:type="dxa"/>
            <w:vAlign w:val="center"/>
          </w:tcPr>
          <w:p w:rsidR="00FA2501" w:rsidRDefault="00FA2501" w:rsidP="00FA2501">
            <w:pPr>
              <w:pStyle w:val="ConsPlusNormal"/>
            </w:pPr>
          </w:p>
        </w:tc>
      </w:tr>
      <w:tr w:rsidR="00FA2501" w:rsidTr="00FA2501">
        <w:tc>
          <w:tcPr>
            <w:tcW w:w="1191" w:type="dxa"/>
            <w:vAlign w:val="center"/>
          </w:tcPr>
          <w:p w:rsidR="00FA2501" w:rsidRDefault="00FA2501" w:rsidP="00FA2501">
            <w:pPr>
              <w:pStyle w:val="ConsPlusNormal"/>
            </w:pPr>
            <w:r>
              <w:lastRenderedPageBreak/>
              <w:t>Урок 29</w:t>
            </w:r>
          </w:p>
        </w:tc>
        <w:tc>
          <w:tcPr>
            <w:tcW w:w="6405" w:type="dxa"/>
            <w:vAlign w:val="center"/>
          </w:tcPr>
          <w:p w:rsidR="00FA2501" w:rsidRDefault="00FA2501" w:rsidP="00FA2501">
            <w:pPr>
              <w:pStyle w:val="ConsPlusNormal"/>
              <w:jc w:val="both"/>
            </w:pPr>
            <w:r>
              <w:t>Виды сложносочиненных предложений. Смысловые отношения между частями сложносочиненного предложения. Практикум</w:t>
            </w:r>
          </w:p>
        </w:tc>
        <w:tc>
          <w:tcPr>
            <w:tcW w:w="1473" w:type="dxa"/>
            <w:vAlign w:val="center"/>
          </w:tcPr>
          <w:p w:rsidR="00FA2501" w:rsidRDefault="00FA2501" w:rsidP="00FA2501">
            <w:pPr>
              <w:pStyle w:val="ConsPlusNormal"/>
              <w:jc w:val="center"/>
            </w:pPr>
            <w:r>
              <w:t>1</w:t>
            </w:r>
          </w:p>
        </w:tc>
      </w:tr>
      <w:tr w:rsidR="00FA2501" w:rsidRPr="00766E14" w:rsidTr="00FA2501">
        <w:tc>
          <w:tcPr>
            <w:tcW w:w="1191" w:type="dxa"/>
            <w:vAlign w:val="center"/>
          </w:tcPr>
          <w:p w:rsidR="00FA2501" w:rsidRDefault="00FA2501" w:rsidP="00FA2501">
            <w:pPr>
              <w:pStyle w:val="ConsPlusNormal"/>
            </w:pPr>
            <w:r>
              <w:t>Урок 30</w:t>
            </w:r>
          </w:p>
        </w:tc>
        <w:tc>
          <w:tcPr>
            <w:tcW w:w="6405" w:type="dxa"/>
            <w:vAlign w:val="center"/>
          </w:tcPr>
          <w:p w:rsidR="00FA2501" w:rsidRDefault="00FA2501" w:rsidP="00FA2501">
            <w:pPr>
              <w:pStyle w:val="ConsPlusNormal"/>
              <w:jc w:val="both"/>
            </w:pPr>
            <w:r>
              <w:t>Знаки препинания в сложносочиненных предложениях</w:t>
            </w:r>
          </w:p>
        </w:tc>
        <w:tc>
          <w:tcPr>
            <w:tcW w:w="1473" w:type="dxa"/>
            <w:vAlign w:val="center"/>
          </w:tcPr>
          <w:p w:rsidR="00FA2501" w:rsidRDefault="00FA2501" w:rsidP="00FA2501">
            <w:pPr>
              <w:pStyle w:val="ConsPlusNormal"/>
            </w:pPr>
          </w:p>
        </w:tc>
      </w:tr>
      <w:tr w:rsidR="00FA2501" w:rsidTr="00FA2501">
        <w:tc>
          <w:tcPr>
            <w:tcW w:w="1191" w:type="dxa"/>
            <w:vAlign w:val="center"/>
          </w:tcPr>
          <w:p w:rsidR="00FA2501" w:rsidRDefault="00FA2501" w:rsidP="00FA2501">
            <w:pPr>
              <w:pStyle w:val="ConsPlusNormal"/>
            </w:pPr>
            <w:r>
              <w:t>Урок 31</w:t>
            </w:r>
          </w:p>
        </w:tc>
        <w:tc>
          <w:tcPr>
            <w:tcW w:w="6405" w:type="dxa"/>
            <w:vAlign w:val="center"/>
          </w:tcPr>
          <w:p w:rsidR="00FA2501" w:rsidRDefault="00FA2501" w:rsidP="00FA2501">
            <w:pPr>
              <w:pStyle w:val="ConsPlusNormal"/>
              <w:jc w:val="both"/>
            </w:pPr>
            <w:r>
              <w:t>Знаки препинания в сложносочиненных предложениях. Пунктуационный анализ</w:t>
            </w:r>
          </w:p>
        </w:tc>
        <w:tc>
          <w:tcPr>
            <w:tcW w:w="1473" w:type="dxa"/>
            <w:vAlign w:val="center"/>
          </w:tcPr>
          <w:p w:rsidR="00FA2501" w:rsidRDefault="00FA2501" w:rsidP="00FA2501">
            <w:pPr>
              <w:pStyle w:val="ConsPlusNormal"/>
            </w:pPr>
          </w:p>
        </w:tc>
      </w:tr>
      <w:tr w:rsidR="00FA2501" w:rsidTr="00FA2501">
        <w:tc>
          <w:tcPr>
            <w:tcW w:w="1191" w:type="dxa"/>
            <w:vAlign w:val="center"/>
          </w:tcPr>
          <w:p w:rsidR="00FA2501" w:rsidRDefault="00FA2501" w:rsidP="00FA2501">
            <w:pPr>
              <w:pStyle w:val="ConsPlusNormal"/>
            </w:pPr>
            <w:r>
              <w:t>Урок 32</w:t>
            </w:r>
          </w:p>
        </w:tc>
        <w:tc>
          <w:tcPr>
            <w:tcW w:w="6405" w:type="dxa"/>
            <w:vAlign w:val="center"/>
          </w:tcPr>
          <w:p w:rsidR="00FA2501" w:rsidRDefault="00FA2501" w:rsidP="00FA2501">
            <w:pPr>
              <w:pStyle w:val="ConsPlusNormal"/>
              <w:jc w:val="both"/>
            </w:pPr>
            <w:r>
              <w:t>Знаки препинания в сложносочиненных предложениях. Практикум</w:t>
            </w:r>
          </w:p>
        </w:tc>
        <w:tc>
          <w:tcPr>
            <w:tcW w:w="1473" w:type="dxa"/>
            <w:vAlign w:val="center"/>
          </w:tcPr>
          <w:p w:rsidR="00FA2501" w:rsidRDefault="00FA2501" w:rsidP="00FA2501">
            <w:pPr>
              <w:pStyle w:val="ConsPlusNormal"/>
              <w:jc w:val="center"/>
            </w:pPr>
            <w:r>
              <w:t>1</w:t>
            </w:r>
          </w:p>
        </w:tc>
      </w:tr>
      <w:tr w:rsidR="00FA2501" w:rsidRPr="00766E14" w:rsidTr="00FA2501">
        <w:tc>
          <w:tcPr>
            <w:tcW w:w="1191" w:type="dxa"/>
            <w:vAlign w:val="center"/>
          </w:tcPr>
          <w:p w:rsidR="00FA2501" w:rsidRDefault="00FA2501" w:rsidP="00FA2501">
            <w:pPr>
              <w:pStyle w:val="ConsPlusNormal"/>
            </w:pPr>
            <w:r>
              <w:t>Урок 33</w:t>
            </w:r>
          </w:p>
        </w:tc>
        <w:tc>
          <w:tcPr>
            <w:tcW w:w="6405" w:type="dxa"/>
            <w:vAlign w:val="center"/>
          </w:tcPr>
          <w:p w:rsidR="00FA2501" w:rsidRDefault="00FA2501" w:rsidP="00FA2501">
            <w:pPr>
              <w:pStyle w:val="ConsPlusNormal"/>
              <w:jc w:val="both"/>
            </w:pPr>
            <w:r>
              <w:t>Синтаксический и пунктуационный анализ сложносочиненного предложения</w:t>
            </w:r>
          </w:p>
        </w:tc>
        <w:tc>
          <w:tcPr>
            <w:tcW w:w="1473" w:type="dxa"/>
            <w:vAlign w:val="center"/>
          </w:tcPr>
          <w:p w:rsidR="00FA2501" w:rsidRDefault="00FA2501" w:rsidP="00FA2501">
            <w:pPr>
              <w:pStyle w:val="ConsPlusNormal"/>
            </w:pPr>
          </w:p>
        </w:tc>
      </w:tr>
      <w:tr w:rsidR="00FA2501" w:rsidTr="00FA2501">
        <w:tc>
          <w:tcPr>
            <w:tcW w:w="1191" w:type="dxa"/>
            <w:vAlign w:val="center"/>
          </w:tcPr>
          <w:p w:rsidR="00FA2501" w:rsidRDefault="00FA2501" w:rsidP="00FA2501">
            <w:pPr>
              <w:pStyle w:val="ConsPlusNormal"/>
            </w:pPr>
            <w:r>
              <w:t>Урок 34</w:t>
            </w:r>
          </w:p>
        </w:tc>
        <w:tc>
          <w:tcPr>
            <w:tcW w:w="6405" w:type="dxa"/>
            <w:vAlign w:val="center"/>
          </w:tcPr>
          <w:p w:rsidR="00FA2501" w:rsidRDefault="00FA2501" w:rsidP="00FA2501">
            <w:pPr>
              <w:pStyle w:val="ConsPlusNormal"/>
              <w:jc w:val="both"/>
            </w:pPr>
            <w:r>
              <w:t>Синтаксический и пунктуационный анализ сложносочиненного предложения. Практикум</w:t>
            </w:r>
          </w:p>
        </w:tc>
        <w:tc>
          <w:tcPr>
            <w:tcW w:w="1473" w:type="dxa"/>
            <w:vAlign w:val="center"/>
          </w:tcPr>
          <w:p w:rsidR="00FA2501" w:rsidRDefault="00FA2501" w:rsidP="00FA2501">
            <w:pPr>
              <w:pStyle w:val="ConsPlusNormal"/>
              <w:jc w:val="center"/>
            </w:pPr>
            <w:r>
              <w:t>1</w:t>
            </w:r>
          </w:p>
        </w:tc>
      </w:tr>
      <w:tr w:rsidR="00FA2501" w:rsidRPr="00766E14" w:rsidTr="00FA2501">
        <w:tc>
          <w:tcPr>
            <w:tcW w:w="1191" w:type="dxa"/>
            <w:vAlign w:val="center"/>
          </w:tcPr>
          <w:p w:rsidR="00FA2501" w:rsidRDefault="00FA2501" w:rsidP="00FA2501">
            <w:pPr>
              <w:pStyle w:val="ConsPlusNormal"/>
            </w:pPr>
            <w:r>
              <w:t>Урок 35</w:t>
            </w:r>
          </w:p>
        </w:tc>
        <w:tc>
          <w:tcPr>
            <w:tcW w:w="6405" w:type="dxa"/>
            <w:vAlign w:val="center"/>
          </w:tcPr>
          <w:p w:rsidR="00FA2501" w:rsidRDefault="00FA2501" w:rsidP="00FA2501">
            <w:pPr>
              <w:pStyle w:val="ConsPlusNormal"/>
              <w:jc w:val="both"/>
            </w:pPr>
            <w:r>
              <w:t>Особенности употребления сложносочиненных предложений в речи</w:t>
            </w:r>
          </w:p>
        </w:tc>
        <w:tc>
          <w:tcPr>
            <w:tcW w:w="1473" w:type="dxa"/>
            <w:vAlign w:val="center"/>
          </w:tcPr>
          <w:p w:rsidR="00FA2501" w:rsidRDefault="00FA2501" w:rsidP="00FA2501">
            <w:pPr>
              <w:pStyle w:val="ConsPlusNormal"/>
            </w:pPr>
          </w:p>
        </w:tc>
      </w:tr>
      <w:tr w:rsidR="00FA2501" w:rsidTr="00FA2501">
        <w:tc>
          <w:tcPr>
            <w:tcW w:w="1191" w:type="dxa"/>
            <w:vAlign w:val="center"/>
          </w:tcPr>
          <w:p w:rsidR="00FA2501" w:rsidRDefault="00FA2501" w:rsidP="00FA2501">
            <w:pPr>
              <w:pStyle w:val="ConsPlusNormal"/>
            </w:pPr>
            <w:r>
              <w:lastRenderedPageBreak/>
              <w:t>Урок 36</w:t>
            </w:r>
          </w:p>
        </w:tc>
        <w:tc>
          <w:tcPr>
            <w:tcW w:w="6405" w:type="dxa"/>
            <w:vAlign w:val="center"/>
          </w:tcPr>
          <w:p w:rsidR="00FA2501" w:rsidRDefault="00FA2501" w:rsidP="00FA2501">
            <w:pPr>
              <w:pStyle w:val="ConsPlusNormal"/>
              <w:jc w:val="both"/>
            </w:pPr>
            <w:r>
              <w:t>Повторение темы "Сложносочиненное предложение"</w:t>
            </w:r>
          </w:p>
        </w:tc>
        <w:tc>
          <w:tcPr>
            <w:tcW w:w="1473" w:type="dxa"/>
            <w:vAlign w:val="center"/>
          </w:tcPr>
          <w:p w:rsidR="00FA2501" w:rsidRDefault="00FA2501" w:rsidP="00FA2501">
            <w:pPr>
              <w:pStyle w:val="ConsPlusNormal"/>
            </w:pPr>
          </w:p>
        </w:tc>
      </w:tr>
      <w:tr w:rsidR="00FA2501" w:rsidTr="00FA2501">
        <w:tc>
          <w:tcPr>
            <w:tcW w:w="1191" w:type="dxa"/>
            <w:vAlign w:val="center"/>
          </w:tcPr>
          <w:p w:rsidR="00FA2501" w:rsidRDefault="00FA2501" w:rsidP="00FA2501">
            <w:pPr>
              <w:pStyle w:val="ConsPlusNormal"/>
            </w:pPr>
            <w:r>
              <w:t>Урок 37</w:t>
            </w:r>
          </w:p>
        </w:tc>
        <w:tc>
          <w:tcPr>
            <w:tcW w:w="6405" w:type="dxa"/>
            <w:vAlign w:val="center"/>
          </w:tcPr>
          <w:p w:rsidR="00FA2501" w:rsidRDefault="00FA2501" w:rsidP="00FA2501">
            <w:pPr>
              <w:pStyle w:val="ConsPlusNormal"/>
              <w:jc w:val="both"/>
            </w:pPr>
            <w:r>
              <w:t>Повторение темы "Сложносочиненное предложение". Практикум</w:t>
            </w:r>
          </w:p>
        </w:tc>
        <w:tc>
          <w:tcPr>
            <w:tcW w:w="1473" w:type="dxa"/>
            <w:vAlign w:val="center"/>
          </w:tcPr>
          <w:p w:rsidR="00FA2501" w:rsidRDefault="00FA2501" w:rsidP="00FA2501">
            <w:pPr>
              <w:pStyle w:val="ConsPlusNormal"/>
              <w:jc w:val="center"/>
            </w:pPr>
            <w:r>
              <w:t>1</w:t>
            </w:r>
          </w:p>
        </w:tc>
      </w:tr>
      <w:tr w:rsidR="00FA2501" w:rsidRPr="00766E14" w:rsidTr="00FA2501">
        <w:tc>
          <w:tcPr>
            <w:tcW w:w="1191" w:type="dxa"/>
            <w:vAlign w:val="center"/>
          </w:tcPr>
          <w:p w:rsidR="00FA2501" w:rsidRDefault="00FA2501" w:rsidP="00FA2501">
            <w:pPr>
              <w:pStyle w:val="ConsPlusNormal"/>
            </w:pPr>
            <w:r>
              <w:t>Урок 38</w:t>
            </w:r>
          </w:p>
        </w:tc>
        <w:tc>
          <w:tcPr>
            <w:tcW w:w="6405" w:type="dxa"/>
            <w:vAlign w:val="center"/>
          </w:tcPr>
          <w:p w:rsidR="00FA2501" w:rsidRDefault="00FA2501" w:rsidP="00FA2501">
            <w:pPr>
              <w:pStyle w:val="ConsPlusNormal"/>
              <w:jc w:val="both"/>
            </w:pPr>
            <w:r>
              <w:t>Контрольная работа по теме "Сложносочиненное предложение"</w:t>
            </w:r>
          </w:p>
        </w:tc>
        <w:tc>
          <w:tcPr>
            <w:tcW w:w="1473" w:type="dxa"/>
            <w:vAlign w:val="center"/>
          </w:tcPr>
          <w:p w:rsidR="00FA2501" w:rsidRDefault="00FA2501" w:rsidP="00FA2501">
            <w:pPr>
              <w:pStyle w:val="ConsPlusNormal"/>
            </w:pPr>
          </w:p>
        </w:tc>
      </w:tr>
      <w:tr w:rsidR="00FA2501" w:rsidTr="00FA2501">
        <w:tc>
          <w:tcPr>
            <w:tcW w:w="1191" w:type="dxa"/>
            <w:vAlign w:val="center"/>
          </w:tcPr>
          <w:p w:rsidR="00FA2501" w:rsidRDefault="00FA2501" w:rsidP="00FA2501">
            <w:pPr>
              <w:pStyle w:val="ConsPlusNormal"/>
            </w:pPr>
            <w:r>
              <w:t>Урок 39</w:t>
            </w:r>
          </w:p>
        </w:tc>
        <w:tc>
          <w:tcPr>
            <w:tcW w:w="6405" w:type="dxa"/>
            <w:vAlign w:val="center"/>
          </w:tcPr>
          <w:p w:rsidR="00FA2501" w:rsidRDefault="00FA2501" w:rsidP="00FA2501">
            <w:pPr>
              <w:pStyle w:val="ConsPlusNormal"/>
              <w:jc w:val="both"/>
            </w:pPr>
            <w:r>
              <w:t>Понятие о сложноподчиненном предложении</w:t>
            </w:r>
          </w:p>
        </w:tc>
        <w:tc>
          <w:tcPr>
            <w:tcW w:w="1473" w:type="dxa"/>
            <w:vAlign w:val="center"/>
          </w:tcPr>
          <w:p w:rsidR="00FA2501" w:rsidRDefault="00FA2501" w:rsidP="00FA2501">
            <w:pPr>
              <w:pStyle w:val="ConsPlusNormal"/>
            </w:pPr>
          </w:p>
        </w:tc>
      </w:tr>
      <w:tr w:rsidR="00FA2501" w:rsidRPr="00766E14" w:rsidTr="00FA2501">
        <w:tc>
          <w:tcPr>
            <w:tcW w:w="1191" w:type="dxa"/>
            <w:vAlign w:val="center"/>
          </w:tcPr>
          <w:p w:rsidR="00FA2501" w:rsidRDefault="00FA2501" w:rsidP="00FA2501">
            <w:pPr>
              <w:pStyle w:val="ConsPlusNormal"/>
            </w:pPr>
            <w:r>
              <w:t>Урок 40</w:t>
            </w:r>
          </w:p>
        </w:tc>
        <w:tc>
          <w:tcPr>
            <w:tcW w:w="6405" w:type="dxa"/>
            <w:vAlign w:val="center"/>
          </w:tcPr>
          <w:p w:rsidR="00FA2501" w:rsidRDefault="00FA2501" w:rsidP="00FA2501">
            <w:pPr>
              <w:pStyle w:val="ConsPlusNormal"/>
              <w:jc w:val="both"/>
            </w:pPr>
            <w:r>
              <w:t>Союзы и союзные слова в сложноподчиненном предложении</w:t>
            </w:r>
          </w:p>
        </w:tc>
        <w:tc>
          <w:tcPr>
            <w:tcW w:w="1473" w:type="dxa"/>
            <w:vAlign w:val="center"/>
          </w:tcPr>
          <w:p w:rsidR="00FA2501" w:rsidRDefault="00FA2501" w:rsidP="00FA2501">
            <w:pPr>
              <w:pStyle w:val="ConsPlusNormal"/>
            </w:pPr>
          </w:p>
        </w:tc>
      </w:tr>
      <w:tr w:rsidR="00FA2501" w:rsidRPr="00766E14" w:rsidTr="00FA2501">
        <w:tc>
          <w:tcPr>
            <w:tcW w:w="1191" w:type="dxa"/>
            <w:vAlign w:val="center"/>
          </w:tcPr>
          <w:p w:rsidR="00FA2501" w:rsidRDefault="00FA2501" w:rsidP="00FA2501">
            <w:pPr>
              <w:pStyle w:val="ConsPlusNormal"/>
            </w:pPr>
            <w:r>
              <w:t>Урок 41</w:t>
            </w:r>
          </w:p>
        </w:tc>
        <w:tc>
          <w:tcPr>
            <w:tcW w:w="6405" w:type="dxa"/>
            <w:vAlign w:val="center"/>
          </w:tcPr>
          <w:p w:rsidR="00FA2501" w:rsidRDefault="00FA2501" w:rsidP="00FA2501">
            <w:pPr>
              <w:pStyle w:val="ConsPlusNormal"/>
              <w:jc w:val="both"/>
            </w:pPr>
            <w:r>
              <w:t>Знаки препинания в сложноподчиненном предложении</w:t>
            </w:r>
          </w:p>
        </w:tc>
        <w:tc>
          <w:tcPr>
            <w:tcW w:w="1473" w:type="dxa"/>
            <w:vAlign w:val="center"/>
          </w:tcPr>
          <w:p w:rsidR="00FA2501" w:rsidRDefault="00FA2501" w:rsidP="00FA2501">
            <w:pPr>
              <w:pStyle w:val="ConsPlusNormal"/>
            </w:pPr>
          </w:p>
        </w:tc>
      </w:tr>
      <w:tr w:rsidR="00FA2501" w:rsidRPr="00766E14" w:rsidTr="00FA2501">
        <w:tc>
          <w:tcPr>
            <w:tcW w:w="1191" w:type="dxa"/>
            <w:vAlign w:val="center"/>
          </w:tcPr>
          <w:p w:rsidR="00FA2501" w:rsidRDefault="00FA2501" w:rsidP="00FA2501">
            <w:pPr>
              <w:pStyle w:val="ConsPlusNormal"/>
            </w:pPr>
            <w:r>
              <w:t>Урок 42</w:t>
            </w:r>
          </w:p>
        </w:tc>
        <w:tc>
          <w:tcPr>
            <w:tcW w:w="6405" w:type="dxa"/>
            <w:vAlign w:val="center"/>
          </w:tcPr>
          <w:p w:rsidR="00FA2501" w:rsidRDefault="00FA2501" w:rsidP="00FA2501">
            <w:pPr>
              <w:pStyle w:val="ConsPlusNormal"/>
              <w:jc w:val="both"/>
            </w:pPr>
            <w:r>
              <w:t>Сочинение-рассуждение (определение понятия и комментарий)</w:t>
            </w:r>
          </w:p>
        </w:tc>
        <w:tc>
          <w:tcPr>
            <w:tcW w:w="1473" w:type="dxa"/>
            <w:vAlign w:val="center"/>
          </w:tcPr>
          <w:p w:rsidR="00FA2501" w:rsidRDefault="00FA2501" w:rsidP="00FA2501">
            <w:pPr>
              <w:pStyle w:val="ConsPlusNormal"/>
            </w:pPr>
          </w:p>
        </w:tc>
      </w:tr>
      <w:tr w:rsidR="00FA2501" w:rsidTr="00FA2501">
        <w:tc>
          <w:tcPr>
            <w:tcW w:w="1191" w:type="dxa"/>
            <w:vAlign w:val="center"/>
          </w:tcPr>
          <w:p w:rsidR="00FA2501" w:rsidRDefault="00FA2501" w:rsidP="00FA2501">
            <w:pPr>
              <w:pStyle w:val="ConsPlusNormal"/>
            </w:pPr>
            <w:r>
              <w:t>Урок 43</w:t>
            </w:r>
          </w:p>
        </w:tc>
        <w:tc>
          <w:tcPr>
            <w:tcW w:w="6405" w:type="dxa"/>
            <w:vAlign w:val="center"/>
          </w:tcPr>
          <w:p w:rsidR="00FA2501" w:rsidRDefault="00FA2501" w:rsidP="00FA2501">
            <w:pPr>
              <w:pStyle w:val="ConsPlusNormal"/>
              <w:jc w:val="both"/>
            </w:pPr>
            <w:r>
              <w:t>Классификация сложноподчиненных предложений</w:t>
            </w:r>
          </w:p>
        </w:tc>
        <w:tc>
          <w:tcPr>
            <w:tcW w:w="1473" w:type="dxa"/>
            <w:vAlign w:val="center"/>
          </w:tcPr>
          <w:p w:rsidR="00FA2501" w:rsidRDefault="00FA2501" w:rsidP="00FA2501">
            <w:pPr>
              <w:pStyle w:val="ConsPlusNormal"/>
            </w:pPr>
          </w:p>
        </w:tc>
      </w:tr>
      <w:tr w:rsidR="00FA2501" w:rsidRPr="00766E14" w:rsidTr="00FA2501">
        <w:tc>
          <w:tcPr>
            <w:tcW w:w="1191" w:type="dxa"/>
            <w:vAlign w:val="center"/>
          </w:tcPr>
          <w:p w:rsidR="00FA2501" w:rsidRDefault="00FA2501" w:rsidP="00FA2501">
            <w:pPr>
              <w:pStyle w:val="ConsPlusNormal"/>
            </w:pPr>
            <w:r>
              <w:t>Урок 44</w:t>
            </w:r>
          </w:p>
        </w:tc>
        <w:tc>
          <w:tcPr>
            <w:tcW w:w="6405" w:type="dxa"/>
            <w:vAlign w:val="center"/>
          </w:tcPr>
          <w:p w:rsidR="00FA2501" w:rsidRDefault="00FA2501" w:rsidP="00FA2501">
            <w:pPr>
              <w:pStyle w:val="ConsPlusNormal"/>
              <w:jc w:val="both"/>
            </w:pPr>
            <w:r>
              <w:t xml:space="preserve">Сложноподчиненные предложения с придаточными </w:t>
            </w:r>
            <w:r>
              <w:lastRenderedPageBreak/>
              <w:t>определительными</w:t>
            </w:r>
          </w:p>
        </w:tc>
        <w:tc>
          <w:tcPr>
            <w:tcW w:w="1473" w:type="dxa"/>
            <w:vAlign w:val="center"/>
          </w:tcPr>
          <w:p w:rsidR="00FA2501" w:rsidRDefault="00FA2501" w:rsidP="00FA2501">
            <w:pPr>
              <w:pStyle w:val="ConsPlusNormal"/>
            </w:pPr>
          </w:p>
        </w:tc>
      </w:tr>
      <w:tr w:rsidR="00FA2501" w:rsidTr="00FA2501">
        <w:tc>
          <w:tcPr>
            <w:tcW w:w="1191" w:type="dxa"/>
            <w:vAlign w:val="center"/>
          </w:tcPr>
          <w:p w:rsidR="00FA2501" w:rsidRDefault="00FA2501" w:rsidP="00FA2501">
            <w:pPr>
              <w:pStyle w:val="ConsPlusNormal"/>
            </w:pPr>
            <w:r>
              <w:lastRenderedPageBreak/>
              <w:t>Урок 45</w:t>
            </w:r>
          </w:p>
        </w:tc>
        <w:tc>
          <w:tcPr>
            <w:tcW w:w="6405" w:type="dxa"/>
            <w:vAlign w:val="center"/>
          </w:tcPr>
          <w:p w:rsidR="00FA2501" w:rsidRDefault="00FA2501" w:rsidP="00FA2501">
            <w:pPr>
              <w:pStyle w:val="ConsPlusNormal"/>
              <w:jc w:val="both"/>
            </w:pPr>
            <w:r>
              <w:t>Сложноподчиненные предложения с придаточными определительными. Практикум</w:t>
            </w:r>
          </w:p>
        </w:tc>
        <w:tc>
          <w:tcPr>
            <w:tcW w:w="1473" w:type="dxa"/>
            <w:vAlign w:val="center"/>
          </w:tcPr>
          <w:p w:rsidR="00FA2501" w:rsidRDefault="00FA2501" w:rsidP="00FA2501">
            <w:pPr>
              <w:pStyle w:val="ConsPlusNormal"/>
              <w:jc w:val="center"/>
            </w:pPr>
            <w:r>
              <w:t>1</w:t>
            </w:r>
          </w:p>
        </w:tc>
      </w:tr>
      <w:tr w:rsidR="00FA2501" w:rsidRPr="00766E14" w:rsidTr="00FA2501">
        <w:tc>
          <w:tcPr>
            <w:tcW w:w="1191" w:type="dxa"/>
            <w:vAlign w:val="center"/>
          </w:tcPr>
          <w:p w:rsidR="00FA2501" w:rsidRDefault="00FA2501" w:rsidP="00FA2501">
            <w:pPr>
              <w:pStyle w:val="ConsPlusNormal"/>
            </w:pPr>
            <w:r>
              <w:t>Урок 46</w:t>
            </w:r>
          </w:p>
        </w:tc>
        <w:tc>
          <w:tcPr>
            <w:tcW w:w="6405" w:type="dxa"/>
            <w:vAlign w:val="center"/>
          </w:tcPr>
          <w:p w:rsidR="00FA2501" w:rsidRDefault="00FA2501" w:rsidP="00FA2501">
            <w:pPr>
              <w:pStyle w:val="ConsPlusNormal"/>
              <w:jc w:val="both"/>
            </w:pPr>
            <w:r>
              <w:t>Сложноподчиненные предложения с придаточными изъяснительными</w:t>
            </w:r>
          </w:p>
        </w:tc>
        <w:tc>
          <w:tcPr>
            <w:tcW w:w="1473" w:type="dxa"/>
            <w:vAlign w:val="center"/>
          </w:tcPr>
          <w:p w:rsidR="00FA2501" w:rsidRDefault="00FA2501" w:rsidP="00FA2501">
            <w:pPr>
              <w:pStyle w:val="ConsPlusNormal"/>
            </w:pPr>
          </w:p>
        </w:tc>
      </w:tr>
      <w:tr w:rsidR="00FA2501" w:rsidTr="00FA2501">
        <w:tc>
          <w:tcPr>
            <w:tcW w:w="1191" w:type="dxa"/>
            <w:vAlign w:val="center"/>
          </w:tcPr>
          <w:p w:rsidR="00FA2501" w:rsidRDefault="00FA2501" w:rsidP="00FA2501">
            <w:pPr>
              <w:pStyle w:val="ConsPlusNormal"/>
            </w:pPr>
            <w:r>
              <w:t>Урок 47</w:t>
            </w:r>
          </w:p>
        </w:tc>
        <w:tc>
          <w:tcPr>
            <w:tcW w:w="6405" w:type="dxa"/>
            <w:vAlign w:val="center"/>
          </w:tcPr>
          <w:p w:rsidR="00FA2501" w:rsidRDefault="00FA2501" w:rsidP="00FA2501">
            <w:pPr>
              <w:pStyle w:val="ConsPlusNormal"/>
              <w:jc w:val="both"/>
            </w:pPr>
            <w:r>
              <w:t>Сложноподчиненные предложения с придаточными изъяснительными. Практикум</w:t>
            </w:r>
          </w:p>
        </w:tc>
        <w:tc>
          <w:tcPr>
            <w:tcW w:w="1473" w:type="dxa"/>
            <w:vAlign w:val="center"/>
          </w:tcPr>
          <w:p w:rsidR="00FA2501" w:rsidRDefault="00FA2501" w:rsidP="00FA2501">
            <w:pPr>
              <w:pStyle w:val="ConsPlusNormal"/>
              <w:jc w:val="center"/>
            </w:pPr>
            <w:r>
              <w:t>1</w:t>
            </w:r>
          </w:p>
        </w:tc>
      </w:tr>
      <w:tr w:rsidR="00FA2501" w:rsidRPr="00766E14" w:rsidTr="00FA2501">
        <w:tc>
          <w:tcPr>
            <w:tcW w:w="1191" w:type="dxa"/>
            <w:vAlign w:val="center"/>
          </w:tcPr>
          <w:p w:rsidR="00FA2501" w:rsidRDefault="00FA2501" w:rsidP="00FA2501">
            <w:pPr>
              <w:pStyle w:val="ConsPlusNormal"/>
            </w:pPr>
            <w:r>
              <w:t>Урок 48</w:t>
            </w:r>
          </w:p>
        </w:tc>
        <w:tc>
          <w:tcPr>
            <w:tcW w:w="6405" w:type="dxa"/>
            <w:vAlign w:val="center"/>
          </w:tcPr>
          <w:p w:rsidR="00FA2501" w:rsidRDefault="00FA2501" w:rsidP="00FA2501">
            <w:pPr>
              <w:pStyle w:val="ConsPlusNormal"/>
              <w:jc w:val="both"/>
            </w:pPr>
            <w:r>
              <w:t>Группы сложноподчиненных предложений с придаточными обстоятельственными</w:t>
            </w:r>
          </w:p>
        </w:tc>
        <w:tc>
          <w:tcPr>
            <w:tcW w:w="1473" w:type="dxa"/>
            <w:vAlign w:val="center"/>
          </w:tcPr>
          <w:p w:rsidR="00FA2501" w:rsidRDefault="00FA2501" w:rsidP="00FA2501">
            <w:pPr>
              <w:pStyle w:val="ConsPlusNormal"/>
            </w:pPr>
          </w:p>
        </w:tc>
      </w:tr>
      <w:tr w:rsidR="00FA2501" w:rsidRPr="00766E14" w:rsidTr="00FA2501">
        <w:tc>
          <w:tcPr>
            <w:tcW w:w="1191" w:type="dxa"/>
            <w:vAlign w:val="center"/>
          </w:tcPr>
          <w:p w:rsidR="00FA2501" w:rsidRDefault="00FA2501" w:rsidP="00FA2501">
            <w:pPr>
              <w:pStyle w:val="ConsPlusNormal"/>
            </w:pPr>
            <w:r>
              <w:t>Урок 49</w:t>
            </w:r>
          </w:p>
        </w:tc>
        <w:tc>
          <w:tcPr>
            <w:tcW w:w="6405" w:type="dxa"/>
            <w:vAlign w:val="center"/>
          </w:tcPr>
          <w:p w:rsidR="00FA2501" w:rsidRDefault="00FA2501" w:rsidP="00FA2501">
            <w:pPr>
              <w:pStyle w:val="ConsPlusNormal"/>
              <w:jc w:val="both"/>
            </w:pPr>
            <w:r>
              <w:t>Сложноподчиненные предложения с придаточными времени</w:t>
            </w:r>
          </w:p>
        </w:tc>
        <w:tc>
          <w:tcPr>
            <w:tcW w:w="1473" w:type="dxa"/>
            <w:vAlign w:val="center"/>
          </w:tcPr>
          <w:p w:rsidR="00FA2501" w:rsidRDefault="00FA2501" w:rsidP="00FA2501">
            <w:pPr>
              <w:pStyle w:val="ConsPlusNormal"/>
            </w:pPr>
          </w:p>
        </w:tc>
      </w:tr>
      <w:tr w:rsidR="00FA2501" w:rsidRPr="00766E14" w:rsidTr="00FA2501">
        <w:tc>
          <w:tcPr>
            <w:tcW w:w="1191" w:type="dxa"/>
            <w:vAlign w:val="center"/>
          </w:tcPr>
          <w:p w:rsidR="00FA2501" w:rsidRDefault="00FA2501" w:rsidP="00FA2501">
            <w:pPr>
              <w:pStyle w:val="ConsPlusNormal"/>
            </w:pPr>
            <w:r>
              <w:t>Урок 50</w:t>
            </w:r>
          </w:p>
        </w:tc>
        <w:tc>
          <w:tcPr>
            <w:tcW w:w="6405" w:type="dxa"/>
            <w:vAlign w:val="center"/>
          </w:tcPr>
          <w:p w:rsidR="00FA2501" w:rsidRDefault="00FA2501" w:rsidP="00FA2501">
            <w:pPr>
              <w:pStyle w:val="ConsPlusNormal"/>
              <w:jc w:val="both"/>
            </w:pPr>
            <w:r>
              <w:t>Сложноподчиненные предложения с придаточными места</w:t>
            </w:r>
          </w:p>
        </w:tc>
        <w:tc>
          <w:tcPr>
            <w:tcW w:w="1473" w:type="dxa"/>
            <w:vAlign w:val="center"/>
          </w:tcPr>
          <w:p w:rsidR="00FA2501" w:rsidRDefault="00FA2501" w:rsidP="00FA2501">
            <w:pPr>
              <w:pStyle w:val="ConsPlusNormal"/>
            </w:pPr>
          </w:p>
        </w:tc>
      </w:tr>
      <w:tr w:rsidR="00FA2501" w:rsidRPr="00766E14" w:rsidTr="00FA2501">
        <w:tc>
          <w:tcPr>
            <w:tcW w:w="1191" w:type="dxa"/>
            <w:vAlign w:val="center"/>
          </w:tcPr>
          <w:p w:rsidR="00FA2501" w:rsidRDefault="00FA2501" w:rsidP="00FA2501">
            <w:pPr>
              <w:pStyle w:val="ConsPlusNormal"/>
            </w:pPr>
            <w:r>
              <w:t>Урок 51</w:t>
            </w:r>
          </w:p>
        </w:tc>
        <w:tc>
          <w:tcPr>
            <w:tcW w:w="6405" w:type="dxa"/>
            <w:vAlign w:val="center"/>
          </w:tcPr>
          <w:p w:rsidR="00FA2501" w:rsidRDefault="00FA2501" w:rsidP="00FA2501">
            <w:pPr>
              <w:pStyle w:val="ConsPlusNormal"/>
              <w:jc w:val="both"/>
            </w:pPr>
            <w:r>
              <w:t>Сложноподчиненные предложения с придаточными причины</w:t>
            </w:r>
          </w:p>
        </w:tc>
        <w:tc>
          <w:tcPr>
            <w:tcW w:w="1473" w:type="dxa"/>
            <w:vAlign w:val="center"/>
          </w:tcPr>
          <w:p w:rsidR="00FA2501" w:rsidRDefault="00FA2501" w:rsidP="00FA2501">
            <w:pPr>
              <w:pStyle w:val="ConsPlusNormal"/>
            </w:pPr>
          </w:p>
        </w:tc>
      </w:tr>
      <w:tr w:rsidR="00FA2501" w:rsidRPr="00766E14" w:rsidTr="00FA2501">
        <w:tc>
          <w:tcPr>
            <w:tcW w:w="1191" w:type="dxa"/>
            <w:vAlign w:val="center"/>
          </w:tcPr>
          <w:p w:rsidR="00FA2501" w:rsidRDefault="00FA2501" w:rsidP="00FA2501">
            <w:pPr>
              <w:pStyle w:val="ConsPlusNormal"/>
            </w:pPr>
            <w:r>
              <w:lastRenderedPageBreak/>
              <w:t>Урок 52</w:t>
            </w:r>
          </w:p>
        </w:tc>
        <w:tc>
          <w:tcPr>
            <w:tcW w:w="6405" w:type="dxa"/>
            <w:vAlign w:val="center"/>
          </w:tcPr>
          <w:p w:rsidR="00FA2501" w:rsidRDefault="00FA2501" w:rsidP="00FA2501">
            <w:pPr>
              <w:pStyle w:val="ConsPlusNormal"/>
              <w:jc w:val="both"/>
            </w:pPr>
            <w:r>
              <w:t>Сложноподчиненные предложения с придаточными цели</w:t>
            </w:r>
          </w:p>
        </w:tc>
        <w:tc>
          <w:tcPr>
            <w:tcW w:w="1473" w:type="dxa"/>
            <w:vAlign w:val="center"/>
          </w:tcPr>
          <w:p w:rsidR="00FA2501" w:rsidRDefault="00FA2501" w:rsidP="00FA2501">
            <w:pPr>
              <w:pStyle w:val="ConsPlusNormal"/>
            </w:pPr>
          </w:p>
        </w:tc>
      </w:tr>
      <w:tr w:rsidR="00FA2501" w:rsidRPr="00766E14" w:rsidTr="00FA2501">
        <w:tc>
          <w:tcPr>
            <w:tcW w:w="1191" w:type="dxa"/>
            <w:vAlign w:val="center"/>
          </w:tcPr>
          <w:p w:rsidR="00FA2501" w:rsidRDefault="00FA2501" w:rsidP="00FA2501">
            <w:pPr>
              <w:pStyle w:val="ConsPlusNormal"/>
            </w:pPr>
            <w:r>
              <w:t>Урок 53</w:t>
            </w:r>
          </w:p>
        </w:tc>
        <w:tc>
          <w:tcPr>
            <w:tcW w:w="6405" w:type="dxa"/>
            <w:vAlign w:val="center"/>
          </w:tcPr>
          <w:p w:rsidR="00FA2501" w:rsidRDefault="00FA2501" w:rsidP="00FA2501">
            <w:pPr>
              <w:pStyle w:val="ConsPlusNormal"/>
              <w:jc w:val="both"/>
            </w:pPr>
            <w:r>
              <w:t>Сложноподчиненные предложения с придаточными следствия</w:t>
            </w:r>
          </w:p>
        </w:tc>
        <w:tc>
          <w:tcPr>
            <w:tcW w:w="1473" w:type="dxa"/>
            <w:vAlign w:val="center"/>
          </w:tcPr>
          <w:p w:rsidR="00FA2501" w:rsidRDefault="00FA2501" w:rsidP="00FA2501">
            <w:pPr>
              <w:pStyle w:val="ConsPlusNormal"/>
            </w:pPr>
          </w:p>
        </w:tc>
      </w:tr>
      <w:tr w:rsidR="00FA2501" w:rsidRPr="00766E14" w:rsidTr="00FA2501">
        <w:tc>
          <w:tcPr>
            <w:tcW w:w="1191" w:type="dxa"/>
            <w:vAlign w:val="center"/>
          </w:tcPr>
          <w:p w:rsidR="00FA2501" w:rsidRDefault="00FA2501" w:rsidP="00FA2501">
            <w:pPr>
              <w:pStyle w:val="ConsPlusNormal"/>
            </w:pPr>
            <w:r>
              <w:t>Урок 54</w:t>
            </w:r>
          </w:p>
        </w:tc>
        <w:tc>
          <w:tcPr>
            <w:tcW w:w="6405" w:type="dxa"/>
            <w:vAlign w:val="center"/>
          </w:tcPr>
          <w:p w:rsidR="00FA2501" w:rsidRDefault="00FA2501" w:rsidP="00FA2501">
            <w:pPr>
              <w:pStyle w:val="ConsPlusNormal"/>
              <w:jc w:val="both"/>
            </w:pPr>
            <w:r>
              <w:t>Сложноподчиненное предложение с придаточным условия</w:t>
            </w:r>
          </w:p>
        </w:tc>
        <w:tc>
          <w:tcPr>
            <w:tcW w:w="1473" w:type="dxa"/>
            <w:vAlign w:val="center"/>
          </w:tcPr>
          <w:p w:rsidR="00FA2501" w:rsidRDefault="00FA2501" w:rsidP="00FA2501">
            <w:pPr>
              <w:pStyle w:val="ConsPlusNormal"/>
            </w:pPr>
          </w:p>
        </w:tc>
      </w:tr>
      <w:tr w:rsidR="00FA2501" w:rsidRPr="00766E14" w:rsidTr="00FA2501">
        <w:tc>
          <w:tcPr>
            <w:tcW w:w="1191" w:type="dxa"/>
            <w:vAlign w:val="center"/>
          </w:tcPr>
          <w:p w:rsidR="00FA2501" w:rsidRDefault="00FA2501" w:rsidP="00FA2501">
            <w:pPr>
              <w:pStyle w:val="ConsPlusNormal"/>
            </w:pPr>
            <w:r>
              <w:t>Урок 55</w:t>
            </w:r>
          </w:p>
        </w:tc>
        <w:tc>
          <w:tcPr>
            <w:tcW w:w="6405" w:type="dxa"/>
            <w:vAlign w:val="center"/>
          </w:tcPr>
          <w:p w:rsidR="00FA2501" w:rsidRDefault="00FA2501" w:rsidP="00FA2501">
            <w:pPr>
              <w:pStyle w:val="ConsPlusNormal"/>
              <w:jc w:val="both"/>
            </w:pPr>
            <w:r>
              <w:t>Сложноподчиненные предложения с придаточными уступки</w:t>
            </w:r>
          </w:p>
        </w:tc>
        <w:tc>
          <w:tcPr>
            <w:tcW w:w="1473" w:type="dxa"/>
            <w:vAlign w:val="center"/>
          </w:tcPr>
          <w:p w:rsidR="00FA2501" w:rsidRDefault="00FA2501" w:rsidP="00FA2501">
            <w:pPr>
              <w:pStyle w:val="ConsPlusNormal"/>
            </w:pPr>
          </w:p>
        </w:tc>
      </w:tr>
      <w:tr w:rsidR="00FA2501" w:rsidRPr="00766E14" w:rsidTr="00FA2501">
        <w:tc>
          <w:tcPr>
            <w:tcW w:w="1191" w:type="dxa"/>
            <w:vAlign w:val="center"/>
          </w:tcPr>
          <w:p w:rsidR="00FA2501" w:rsidRDefault="00FA2501" w:rsidP="00FA2501">
            <w:pPr>
              <w:pStyle w:val="ConsPlusNormal"/>
            </w:pPr>
            <w:r>
              <w:t>Урок 56</w:t>
            </w:r>
          </w:p>
        </w:tc>
        <w:tc>
          <w:tcPr>
            <w:tcW w:w="6405" w:type="dxa"/>
            <w:vAlign w:val="center"/>
          </w:tcPr>
          <w:p w:rsidR="00FA2501" w:rsidRDefault="00FA2501" w:rsidP="00FA2501">
            <w:pPr>
              <w:pStyle w:val="ConsPlusNormal"/>
              <w:jc w:val="both"/>
            </w:pPr>
            <w:r>
              <w:t>Сложноподчиненные предложения с придаточными образа действия</w:t>
            </w:r>
          </w:p>
        </w:tc>
        <w:tc>
          <w:tcPr>
            <w:tcW w:w="1473" w:type="dxa"/>
            <w:vAlign w:val="center"/>
          </w:tcPr>
          <w:p w:rsidR="00FA2501" w:rsidRDefault="00FA2501" w:rsidP="00FA2501">
            <w:pPr>
              <w:pStyle w:val="ConsPlusNormal"/>
            </w:pPr>
          </w:p>
        </w:tc>
      </w:tr>
      <w:tr w:rsidR="00FA2501" w:rsidRPr="00766E14" w:rsidTr="00FA2501">
        <w:tc>
          <w:tcPr>
            <w:tcW w:w="1191" w:type="dxa"/>
            <w:vAlign w:val="center"/>
          </w:tcPr>
          <w:p w:rsidR="00FA2501" w:rsidRDefault="00FA2501" w:rsidP="00FA2501">
            <w:pPr>
              <w:pStyle w:val="ConsPlusNormal"/>
            </w:pPr>
            <w:r>
              <w:t>Урок 57</w:t>
            </w:r>
          </w:p>
        </w:tc>
        <w:tc>
          <w:tcPr>
            <w:tcW w:w="6405" w:type="dxa"/>
            <w:vAlign w:val="center"/>
          </w:tcPr>
          <w:p w:rsidR="00FA2501" w:rsidRDefault="00FA2501" w:rsidP="00FA2501">
            <w:pPr>
              <w:pStyle w:val="ConsPlusNormal"/>
              <w:jc w:val="both"/>
            </w:pPr>
            <w:r>
              <w:t>Сложноподчиненные предложения с придаточными меры и степени</w:t>
            </w:r>
          </w:p>
        </w:tc>
        <w:tc>
          <w:tcPr>
            <w:tcW w:w="1473" w:type="dxa"/>
            <w:vAlign w:val="center"/>
          </w:tcPr>
          <w:p w:rsidR="00FA2501" w:rsidRDefault="00FA2501" w:rsidP="00FA2501">
            <w:pPr>
              <w:pStyle w:val="ConsPlusNormal"/>
            </w:pPr>
          </w:p>
        </w:tc>
      </w:tr>
      <w:tr w:rsidR="00FA2501" w:rsidRPr="00766E14" w:rsidTr="00FA2501">
        <w:tc>
          <w:tcPr>
            <w:tcW w:w="1191" w:type="dxa"/>
            <w:vAlign w:val="center"/>
          </w:tcPr>
          <w:p w:rsidR="00FA2501" w:rsidRDefault="00FA2501" w:rsidP="00FA2501">
            <w:pPr>
              <w:pStyle w:val="ConsPlusNormal"/>
            </w:pPr>
            <w:r>
              <w:t>Урок 58</w:t>
            </w:r>
          </w:p>
        </w:tc>
        <w:tc>
          <w:tcPr>
            <w:tcW w:w="6405" w:type="dxa"/>
            <w:vAlign w:val="center"/>
          </w:tcPr>
          <w:p w:rsidR="00FA2501" w:rsidRDefault="00FA2501" w:rsidP="00FA2501">
            <w:pPr>
              <w:pStyle w:val="ConsPlusNormal"/>
              <w:jc w:val="both"/>
            </w:pPr>
            <w:r>
              <w:t>Сложноподчиненные предложения с придаточными сравнительными</w:t>
            </w:r>
          </w:p>
        </w:tc>
        <w:tc>
          <w:tcPr>
            <w:tcW w:w="1473" w:type="dxa"/>
            <w:vAlign w:val="center"/>
          </w:tcPr>
          <w:p w:rsidR="00FA2501" w:rsidRDefault="00FA2501" w:rsidP="00FA2501">
            <w:pPr>
              <w:pStyle w:val="ConsPlusNormal"/>
            </w:pPr>
          </w:p>
        </w:tc>
      </w:tr>
      <w:tr w:rsidR="00FA2501" w:rsidRPr="00766E14" w:rsidTr="00FA2501">
        <w:tc>
          <w:tcPr>
            <w:tcW w:w="1191" w:type="dxa"/>
            <w:vAlign w:val="center"/>
          </w:tcPr>
          <w:p w:rsidR="00FA2501" w:rsidRDefault="00FA2501" w:rsidP="00FA2501">
            <w:pPr>
              <w:pStyle w:val="ConsPlusNormal"/>
            </w:pPr>
            <w:r>
              <w:t>Урок 59</w:t>
            </w:r>
          </w:p>
        </w:tc>
        <w:tc>
          <w:tcPr>
            <w:tcW w:w="6405" w:type="dxa"/>
            <w:vAlign w:val="center"/>
          </w:tcPr>
          <w:p w:rsidR="00FA2501" w:rsidRDefault="00FA2501" w:rsidP="00FA2501">
            <w:pPr>
              <w:pStyle w:val="ConsPlusNormal"/>
              <w:jc w:val="both"/>
            </w:pPr>
            <w:r>
              <w:t>Сложноподчиненные предложения с несколькими придаточными</w:t>
            </w:r>
          </w:p>
        </w:tc>
        <w:tc>
          <w:tcPr>
            <w:tcW w:w="1473" w:type="dxa"/>
            <w:vAlign w:val="center"/>
          </w:tcPr>
          <w:p w:rsidR="00FA2501" w:rsidRDefault="00FA2501" w:rsidP="00FA2501">
            <w:pPr>
              <w:pStyle w:val="ConsPlusNormal"/>
            </w:pPr>
          </w:p>
        </w:tc>
      </w:tr>
      <w:tr w:rsidR="00FA2501" w:rsidRPr="00766E14" w:rsidTr="00FA2501">
        <w:tc>
          <w:tcPr>
            <w:tcW w:w="1191" w:type="dxa"/>
            <w:vAlign w:val="center"/>
          </w:tcPr>
          <w:p w:rsidR="00FA2501" w:rsidRDefault="00FA2501" w:rsidP="00FA2501">
            <w:pPr>
              <w:pStyle w:val="ConsPlusNormal"/>
            </w:pPr>
            <w:r>
              <w:lastRenderedPageBreak/>
              <w:t>Урок 60</w:t>
            </w:r>
          </w:p>
        </w:tc>
        <w:tc>
          <w:tcPr>
            <w:tcW w:w="6405" w:type="dxa"/>
            <w:vAlign w:val="center"/>
          </w:tcPr>
          <w:p w:rsidR="00FA2501" w:rsidRDefault="00FA2501" w:rsidP="00FA2501">
            <w:pPr>
              <w:pStyle w:val="ConsPlusNormal"/>
              <w:jc w:val="both"/>
            </w:pPr>
            <w:r>
              <w:t>Однородное, неоднородное и последовательное подчинение придаточных частей в сложноподчиненном предложении</w:t>
            </w:r>
          </w:p>
        </w:tc>
        <w:tc>
          <w:tcPr>
            <w:tcW w:w="1473" w:type="dxa"/>
            <w:vAlign w:val="center"/>
          </w:tcPr>
          <w:p w:rsidR="00FA2501" w:rsidRDefault="00FA2501" w:rsidP="00FA2501">
            <w:pPr>
              <w:pStyle w:val="ConsPlusNormal"/>
            </w:pPr>
          </w:p>
        </w:tc>
      </w:tr>
      <w:tr w:rsidR="00FA2501" w:rsidRPr="00766E14" w:rsidTr="00FA2501">
        <w:tc>
          <w:tcPr>
            <w:tcW w:w="1191" w:type="dxa"/>
            <w:vAlign w:val="center"/>
          </w:tcPr>
          <w:p w:rsidR="00FA2501" w:rsidRDefault="00FA2501" w:rsidP="00FA2501">
            <w:pPr>
              <w:pStyle w:val="ConsPlusNormal"/>
            </w:pPr>
            <w:r>
              <w:t>Урок 61</w:t>
            </w:r>
          </w:p>
        </w:tc>
        <w:tc>
          <w:tcPr>
            <w:tcW w:w="6405" w:type="dxa"/>
            <w:vAlign w:val="center"/>
          </w:tcPr>
          <w:p w:rsidR="00FA2501" w:rsidRDefault="00FA2501" w:rsidP="00FA2501">
            <w:pPr>
              <w:pStyle w:val="ConsPlusNormal"/>
              <w:jc w:val="both"/>
            </w:pPr>
            <w:r>
              <w:t>Правила постановки знаков препинания в сложноподчиненных предложениях</w:t>
            </w:r>
          </w:p>
        </w:tc>
        <w:tc>
          <w:tcPr>
            <w:tcW w:w="1473" w:type="dxa"/>
            <w:vAlign w:val="center"/>
          </w:tcPr>
          <w:p w:rsidR="00FA2501" w:rsidRDefault="00FA2501" w:rsidP="00FA2501">
            <w:pPr>
              <w:pStyle w:val="ConsPlusNormal"/>
            </w:pPr>
          </w:p>
        </w:tc>
      </w:tr>
      <w:tr w:rsidR="00FA2501" w:rsidTr="00FA2501">
        <w:tc>
          <w:tcPr>
            <w:tcW w:w="1191" w:type="dxa"/>
            <w:vAlign w:val="center"/>
          </w:tcPr>
          <w:p w:rsidR="00FA2501" w:rsidRDefault="00FA2501" w:rsidP="00FA2501">
            <w:pPr>
              <w:pStyle w:val="ConsPlusNormal"/>
            </w:pPr>
            <w:r>
              <w:t>Урок 62</w:t>
            </w:r>
          </w:p>
        </w:tc>
        <w:tc>
          <w:tcPr>
            <w:tcW w:w="6405" w:type="dxa"/>
            <w:vAlign w:val="center"/>
          </w:tcPr>
          <w:p w:rsidR="00FA2501" w:rsidRDefault="00FA2501" w:rsidP="00FA2501">
            <w:pPr>
              <w:pStyle w:val="ConsPlusNormal"/>
              <w:jc w:val="both"/>
            </w:pPr>
            <w:r>
              <w:t>Пунктуационный анализ сложноподчиненных предложений. Практикум</w:t>
            </w:r>
          </w:p>
        </w:tc>
        <w:tc>
          <w:tcPr>
            <w:tcW w:w="1473" w:type="dxa"/>
            <w:vAlign w:val="center"/>
          </w:tcPr>
          <w:p w:rsidR="00FA2501" w:rsidRDefault="00FA2501" w:rsidP="00FA2501">
            <w:pPr>
              <w:pStyle w:val="ConsPlusNormal"/>
              <w:jc w:val="center"/>
            </w:pPr>
            <w:r>
              <w:t>1</w:t>
            </w:r>
          </w:p>
        </w:tc>
      </w:tr>
      <w:tr w:rsidR="00FA2501" w:rsidTr="00FA2501">
        <w:tc>
          <w:tcPr>
            <w:tcW w:w="1191" w:type="dxa"/>
            <w:vAlign w:val="center"/>
          </w:tcPr>
          <w:p w:rsidR="00FA2501" w:rsidRDefault="00FA2501" w:rsidP="00FA2501">
            <w:pPr>
              <w:pStyle w:val="ConsPlusNormal"/>
            </w:pPr>
            <w:r>
              <w:t>Урок 63</w:t>
            </w:r>
          </w:p>
        </w:tc>
        <w:tc>
          <w:tcPr>
            <w:tcW w:w="6405" w:type="dxa"/>
            <w:vAlign w:val="center"/>
          </w:tcPr>
          <w:p w:rsidR="00FA2501" w:rsidRDefault="00FA2501" w:rsidP="00FA2501">
            <w:pPr>
              <w:pStyle w:val="ConsPlusNormal"/>
              <w:jc w:val="both"/>
            </w:pPr>
            <w:r>
              <w:t>Синтаксический анализ сложноподчиненного предложения</w:t>
            </w:r>
          </w:p>
        </w:tc>
        <w:tc>
          <w:tcPr>
            <w:tcW w:w="1473" w:type="dxa"/>
            <w:vAlign w:val="center"/>
          </w:tcPr>
          <w:p w:rsidR="00FA2501" w:rsidRDefault="00FA2501" w:rsidP="00FA2501">
            <w:pPr>
              <w:pStyle w:val="ConsPlusNormal"/>
            </w:pPr>
          </w:p>
        </w:tc>
      </w:tr>
      <w:tr w:rsidR="00FA2501" w:rsidTr="00FA2501">
        <w:tc>
          <w:tcPr>
            <w:tcW w:w="1191" w:type="dxa"/>
            <w:vAlign w:val="center"/>
          </w:tcPr>
          <w:p w:rsidR="00FA2501" w:rsidRDefault="00FA2501" w:rsidP="00FA2501">
            <w:pPr>
              <w:pStyle w:val="ConsPlusNormal"/>
            </w:pPr>
            <w:r>
              <w:t>Урок 64</w:t>
            </w:r>
          </w:p>
        </w:tc>
        <w:tc>
          <w:tcPr>
            <w:tcW w:w="6405" w:type="dxa"/>
            <w:vAlign w:val="center"/>
          </w:tcPr>
          <w:p w:rsidR="00FA2501" w:rsidRDefault="00FA2501" w:rsidP="00FA2501">
            <w:pPr>
              <w:pStyle w:val="ConsPlusNormal"/>
              <w:jc w:val="both"/>
            </w:pPr>
            <w:r>
              <w:t>Особенности употребления сложноподчиненных предложений в речи. Практикум</w:t>
            </w:r>
          </w:p>
        </w:tc>
        <w:tc>
          <w:tcPr>
            <w:tcW w:w="1473" w:type="dxa"/>
            <w:vAlign w:val="center"/>
          </w:tcPr>
          <w:p w:rsidR="00FA2501" w:rsidRDefault="00FA2501" w:rsidP="00FA2501">
            <w:pPr>
              <w:pStyle w:val="ConsPlusNormal"/>
              <w:jc w:val="center"/>
            </w:pPr>
            <w:r>
              <w:t>1</w:t>
            </w:r>
          </w:p>
        </w:tc>
      </w:tr>
      <w:tr w:rsidR="00FA2501" w:rsidTr="00FA2501">
        <w:tc>
          <w:tcPr>
            <w:tcW w:w="1191" w:type="dxa"/>
            <w:vAlign w:val="center"/>
          </w:tcPr>
          <w:p w:rsidR="00FA2501" w:rsidRDefault="00FA2501" w:rsidP="00FA2501">
            <w:pPr>
              <w:pStyle w:val="ConsPlusNormal"/>
            </w:pPr>
            <w:r>
              <w:t>Урок 65</w:t>
            </w:r>
          </w:p>
        </w:tc>
        <w:tc>
          <w:tcPr>
            <w:tcW w:w="6405" w:type="dxa"/>
            <w:vAlign w:val="center"/>
          </w:tcPr>
          <w:p w:rsidR="00FA2501" w:rsidRDefault="00FA2501" w:rsidP="00FA2501">
            <w:pPr>
              <w:pStyle w:val="ConsPlusNormal"/>
              <w:jc w:val="both"/>
            </w:pPr>
            <w:r>
              <w:t>Повторение темы "Сложноподчиненное предложение"</w:t>
            </w:r>
          </w:p>
        </w:tc>
        <w:tc>
          <w:tcPr>
            <w:tcW w:w="1473" w:type="dxa"/>
            <w:vAlign w:val="center"/>
          </w:tcPr>
          <w:p w:rsidR="00FA2501" w:rsidRDefault="00FA2501" w:rsidP="00FA2501">
            <w:pPr>
              <w:pStyle w:val="ConsPlusNormal"/>
            </w:pPr>
          </w:p>
        </w:tc>
      </w:tr>
      <w:tr w:rsidR="00FA2501" w:rsidTr="00FA2501">
        <w:tc>
          <w:tcPr>
            <w:tcW w:w="1191" w:type="dxa"/>
            <w:vAlign w:val="center"/>
          </w:tcPr>
          <w:p w:rsidR="00FA2501" w:rsidRDefault="00FA2501" w:rsidP="00FA2501">
            <w:pPr>
              <w:pStyle w:val="ConsPlusNormal"/>
            </w:pPr>
            <w:r>
              <w:t>Урок 66</w:t>
            </w:r>
          </w:p>
        </w:tc>
        <w:tc>
          <w:tcPr>
            <w:tcW w:w="6405" w:type="dxa"/>
            <w:vAlign w:val="center"/>
          </w:tcPr>
          <w:p w:rsidR="00FA2501" w:rsidRDefault="00FA2501" w:rsidP="00FA2501">
            <w:pPr>
              <w:pStyle w:val="ConsPlusNormal"/>
              <w:jc w:val="both"/>
            </w:pPr>
            <w:r>
              <w:t>Повторение темы "Сложноподчиненное предложение". Практикум</w:t>
            </w:r>
          </w:p>
        </w:tc>
        <w:tc>
          <w:tcPr>
            <w:tcW w:w="1473" w:type="dxa"/>
            <w:vAlign w:val="center"/>
          </w:tcPr>
          <w:p w:rsidR="00FA2501" w:rsidRDefault="00FA2501" w:rsidP="00FA2501">
            <w:pPr>
              <w:pStyle w:val="ConsPlusNormal"/>
              <w:jc w:val="center"/>
            </w:pPr>
            <w:r>
              <w:t>1</w:t>
            </w:r>
          </w:p>
        </w:tc>
      </w:tr>
      <w:tr w:rsidR="00FA2501" w:rsidRPr="00766E14" w:rsidTr="00FA2501">
        <w:tc>
          <w:tcPr>
            <w:tcW w:w="1191" w:type="dxa"/>
            <w:vAlign w:val="center"/>
          </w:tcPr>
          <w:p w:rsidR="00FA2501" w:rsidRDefault="00FA2501" w:rsidP="00FA2501">
            <w:pPr>
              <w:pStyle w:val="ConsPlusNormal"/>
            </w:pPr>
            <w:r>
              <w:t>Урок 67</w:t>
            </w:r>
          </w:p>
        </w:tc>
        <w:tc>
          <w:tcPr>
            <w:tcW w:w="6405" w:type="dxa"/>
            <w:vAlign w:val="center"/>
          </w:tcPr>
          <w:p w:rsidR="00FA2501" w:rsidRDefault="00FA2501" w:rsidP="00FA2501">
            <w:pPr>
              <w:pStyle w:val="ConsPlusNormal"/>
              <w:jc w:val="both"/>
            </w:pPr>
            <w:r>
              <w:t>Контрольная работа по теме "Сложноподчиненное предложение"</w:t>
            </w:r>
          </w:p>
        </w:tc>
        <w:tc>
          <w:tcPr>
            <w:tcW w:w="1473" w:type="dxa"/>
            <w:vAlign w:val="center"/>
          </w:tcPr>
          <w:p w:rsidR="00FA2501" w:rsidRDefault="00FA2501" w:rsidP="00FA2501">
            <w:pPr>
              <w:pStyle w:val="ConsPlusNormal"/>
            </w:pPr>
          </w:p>
        </w:tc>
      </w:tr>
      <w:tr w:rsidR="00FA2501" w:rsidRPr="00766E14" w:rsidTr="00FA2501">
        <w:tc>
          <w:tcPr>
            <w:tcW w:w="1191" w:type="dxa"/>
            <w:vAlign w:val="center"/>
          </w:tcPr>
          <w:p w:rsidR="00FA2501" w:rsidRDefault="00FA2501" w:rsidP="00FA2501">
            <w:pPr>
              <w:pStyle w:val="ConsPlusNormal"/>
            </w:pPr>
            <w:r>
              <w:lastRenderedPageBreak/>
              <w:t>Урок 68</w:t>
            </w:r>
          </w:p>
        </w:tc>
        <w:tc>
          <w:tcPr>
            <w:tcW w:w="6405" w:type="dxa"/>
            <w:vAlign w:val="center"/>
          </w:tcPr>
          <w:p w:rsidR="00FA2501" w:rsidRDefault="00FA2501" w:rsidP="00FA2501">
            <w:pPr>
              <w:pStyle w:val="ConsPlusNormal"/>
              <w:jc w:val="both"/>
            </w:pPr>
            <w:r>
              <w:t>Понятие о бессоюзном сложном предложении</w:t>
            </w:r>
          </w:p>
        </w:tc>
        <w:tc>
          <w:tcPr>
            <w:tcW w:w="1473" w:type="dxa"/>
            <w:vAlign w:val="center"/>
          </w:tcPr>
          <w:p w:rsidR="00FA2501" w:rsidRDefault="00FA2501" w:rsidP="00FA2501">
            <w:pPr>
              <w:pStyle w:val="ConsPlusNormal"/>
            </w:pPr>
          </w:p>
        </w:tc>
      </w:tr>
      <w:tr w:rsidR="00FA2501" w:rsidRPr="00766E14" w:rsidTr="00FA2501">
        <w:tc>
          <w:tcPr>
            <w:tcW w:w="1191" w:type="dxa"/>
            <w:vAlign w:val="center"/>
          </w:tcPr>
          <w:p w:rsidR="00FA2501" w:rsidRDefault="00FA2501" w:rsidP="00FA2501">
            <w:pPr>
              <w:pStyle w:val="ConsPlusNormal"/>
            </w:pPr>
            <w:r>
              <w:t>Урок 69</w:t>
            </w:r>
          </w:p>
        </w:tc>
        <w:tc>
          <w:tcPr>
            <w:tcW w:w="6405" w:type="dxa"/>
            <w:vAlign w:val="center"/>
          </w:tcPr>
          <w:p w:rsidR="00FA2501" w:rsidRDefault="00FA2501" w:rsidP="00FA2501">
            <w:pPr>
              <w:pStyle w:val="ConsPlusNormal"/>
              <w:jc w:val="both"/>
            </w:pPr>
            <w:r>
              <w:t>Смысловые отношения между частями бессоюзного сложного предложения</w:t>
            </w:r>
          </w:p>
        </w:tc>
        <w:tc>
          <w:tcPr>
            <w:tcW w:w="1473" w:type="dxa"/>
            <w:vAlign w:val="center"/>
          </w:tcPr>
          <w:p w:rsidR="00FA2501" w:rsidRDefault="00FA2501" w:rsidP="00FA2501">
            <w:pPr>
              <w:pStyle w:val="ConsPlusNormal"/>
            </w:pPr>
          </w:p>
        </w:tc>
      </w:tr>
      <w:tr w:rsidR="00FA2501" w:rsidTr="00FA2501">
        <w:tc>
          <w:tcPr>
            <w:tcW w:w="1191" w:type="dxa"/>
            <w:vAlign w:val="center"/>
          </w:tcPr>
          <w:p w:rsidR="00FA2501" w:rsidRDefault="00FA2501" w:rsidP="00FA2501">
            <w:pPr>
              <w:pStyle w:val="ConsPlusNormal"/>
            </w:pPr>
            <w:r>
              <w:t>Урок 70</w:t>
            </w:r>
          </w:p>
        </w:tc>
        <w:tc>
          <w:tcPr>
            <w:tcW w:w="6405" w:type="dxa"/>
            <w:vAlign w:val="center"/>
          </w:tcPr>
          <w:p w:rsidR="00FA2501" w:rsidRDefault="00FA2501" w:rsidP="00FA2501">
            <w:pPr>
              <w:pStyle w:val="ConsPlusNormal"/>
              <w:jc w:val="both"/>
            </w:pPr>
            <w:r>
              <w:t>Виды бессоюзных сложных предложений</w:t>
            </w:r>
          </w:p>
        </w:tc>
        <w:tc>
          <w:tcPr>
            <w:tcW w:w="1473" w:type="dxa"/>
            <w:vAlign w:val="center"/>
          </w:tcPr>
          <w:p w:rsidR="00FA2501" w:rsidRDefault="00FA2501" w:rsidP="00FA2501">
            <w:pPr>
              <w:pStyle w:val="ConsPlusNormal"/>
            </w:pPr>
          </w:p>
        </w:tc>
      </w:tr>
      <w:tr w:rsidR="00FA2501" w:rsidTr="00FA2501">
        <w:tc>
          <w:tcPr>
            <w:tcW w:w="1191" w:type="dxa"/>
            <w:vAlign w:val="center"/>
          </w:tcPr>
          <w:p w:rsidR="00FA2501" w:rsidRDefault="00FA2501" w:rsidP="00FA2501">
            <w:pPr>
              <w:pStyle w:val="ConsPlusNormal"/>
            </w:pPr>
            <w:r>
              <w:t>Урок 71</w:t>
            </w:r>
          </w:p>
        </w:tc>
        <w:tc>
          <w:tcPr>
            <w:tcW w:w="6405" w:type="dxa"/>
            <w:vAlign w:val="center"/>
          </w:tcPr>
          <w:p w:rsidR="00FA2501" w:rsidRDefault="00FA2501" w:rsidP="00FA2501">
            <w:pPr>
              <w:pStyle w:val="ConsPlusNormal"/>
              <w:jc w:val="both"/>
            </w:pPr>
            <w:r>
              <w:t>Виды бессоюзных сложных предложений. Практикум</w:t>
            </w:r>
          </w:p>
        </w:tc>
        <w:tc>
          <w:tcPr>
            <w:tcW w:w="1473" w:type="dxa"/>
            <w:vAlign w:val="center"/>
          </w:tcPr>
          <w:p w:rsidR="00FA2501" w:rsidRDefault="00FA2501" w:rsidP="00FA2501">
            <w:pPr>
              <w:pStyle w:val="ConsPlusNormal"/>
              <w:jc w:val="center"/>
            </w:pPr>
            <w:r>
              <w:t>1</w:t>
            </w:r>
          </w:p>
        </w:tc>
      </w:tr>
      <w:tr w:rsidR="00FA2501" w:rsidRPr="00766E14" w:rsidTr="00FA2501">
        <w:tc>
          <w:tcPr>
            <w:tcW w:w="1191" w:type="dxa"/>
            <w:vAlign w:val="center"/>
          </w:tcPr>
          <w:p w:rsidR="00FA2501" w:rsidRDefault="00FA2501" w:rsidP="00FA2501">
            <w:pPr>
              <w:pStyle w:val="ConsPlusNormal"/>
            </w:pPr>
            <w:r>
              <w:t>Урок 72</w:t>
            </w:r>
          </w:p>
        </w:tc>
        <w:tc>
          <w:tcPr>
            <w:tcW w:w="6405" w:type="dxa"/>
            <w:vAlign w:val="center"/>
          </w:tcPr>
          <w:p w:rsidR="00FA2501" w:rsidRDefault="00FA2501" w:rsidP="00FA2501">
            <w:pPr>
              <w:pStyle w:val="ConsPlusNormal"/>
              <w:jc w:val="both"/>
            </w:pPr>
            <w:r>
              <w:t>Бессоюзные сложные предложения со значением перечисления</w:t>
            </w:r>
          </w:p>
        </w:tc>
        <w:tc>
          <w:tcPr>
            <w:tcW w:w="1473" w:type="dxa"/>
            <w:vAlign w:val="center"/>
          </w:tcPr>
          <w:p w:rsidR="00FA2501" w:rsidRDefault="00FA2501" w:rsidP="00FA2501">
            <w:pPr>
              <w:pStyle w:val="ConsPlusNormal"/>
            </w:pPr>
          </w:p>
        </w:tc>
      </w:tr>
      <w:tr w:rsidR="00FA2501" w:rsidTr="00FA2501">
        <w:tc>
          <w:tcPr>
            <w:tcW w:w="1191" w:type="dxa"/>
            <w:vAlign w:val="center"/>
          </w:tcPr>
          <w:p w:rsidR="00FA2501" w:rsidRDefault="00FA2501" w:rsidP="00FA2501">
            <w:pPr>
              <w:pStyle w:val="ConsPlusNormal"/>
            </w:pPr>
            <w:r>
              <w:t>Урок 73</w:t>
            </w:r>
          </w:p>
        </w:tc>
        <w:tc>
          <w:tcPr>
            <w:tcW w:w="6405" w:type="dxa"/>
            <w:vAlign w:val="center"/>
          </w:tcPr>
          <w:p w:rsidR="00FA2501" w:rsidRDefault="00FA2501" w:rsidP="00FA2501">
            <w:pPr>
              <w:pStyle w:val="ConsPlusNormal"/>
              <w:jc w:val="both"/>
            </w:pPr>
            <w:r>
              <w:t>Запятая и точка с запятой в бессоюзном сложном предложении. Практикум</w:t>
            </w:r>
          </w:p>
        </w:tc>
        <w:tc>
          <w:tcPr>
            <w:tcW w:w="1473" w:type="dxa"/>
            <w:vAlign w:val="center"/>
          </w:tcPr>
          <w:p w:rsidR="00FA2501" w:rsidRDefault="00FA2501" w:rsidP="00FA2501">
            <w:pPr>
              <w:pStyle w:val="ConsPlusNormal"/>
              <w:jc w:val="center"/>
            </w:pPr>
            <w:r>
              <w:t>1</w:t>
            </w:r>
          </w:p>
        </w:tc>
      </w:tr>
      <w:tr w:rsidR="00FA2501" w:rsidRPr="00766E14" w:rsidTr="00FA2501">
        <w:tc>
          <w:tcPr>
            <w:tcW w:w="1191" w:type="dxa"/>
            <w:vAlign w:val="center"/>
          </w:tcPr>
          <w:p w:rsidR="00FA2501" w:rsidRDefault="00FA2501" w:rsidP="00FA2501">
            <w:pPr>
              <w:pStyle w:val="ConsPlusNormal"/>
            </w:pPr>
            <w:r>
              <w:t>Урок 74</w:t>
            </w:r>
          </w:p>
        </w:tc>
        <w:tc>
          <w:tcPr>
            <w:tcW w:w="6405" w:type="dxa"/>
            <w:vAlign w:val="center"/>
          </w:tcPr>
          <w:p w:rsidR="00FA2501" w:rsidRDefault="00FA2501" w:rsidP="00FA2501">
            <w:pPr>
              <w:pStyle w:val="ConsPlusNormal"/>
              <w:jc w:val="both"/>
            </w:pPr>
            <w:r>
              <w:t>Бессоюзные сложные предложения со значением причины, пояснения, дополнения</w:t>
            </w:r>
          </w:p>
        </w:tc>
        <w:tc>
          <w:tcPr>
            <w:tcW w:w="1473" w:type="dxa"/>
            <w:vAlign w:val="center"/>
          </w:tcPr>
          <w:p w:rsidR="00FA2501" w:rsidRDefault="00FA2501" w:rsidP="00FA2501">
            <w:pPr>
              <w:pStyle w:val="ConsPlusNormal"/>
            </w:pPr>
          </w:p>
        </w:tc>
      </w:tr>
      <w:tr w:rsidR="00FA2501" w:rsidTr="00FA2501">
        <w:tc>
          <w:tcPr>
            <w:tcW w:w="1191" w:type="dxa"/>
            <w:vAlign w:val="center"/>
          </w:tcPr>
          <w:p w:rsidR="00FA2501" w:rsidRDefault="00FA2501" w:rsidP="00FA2501">
            <w:pPr>
              <w:pStyle w:val="ConsPlusNormal"/>
            </w:pPr>
            <w:r>
              <w:t>Урок 75</w:t>
            </w:r>
          </w:p>
        </w:tc>
        <w:tc>
          <w:tcPr>
            <w:tcW w:w="6405" w:type="dxa"/>
            <w:vAlign w:val="center"/>
          </w:tcPr>
          <w:p w:rsidR="00FA2501" w:rsidRDefault="00FA2501" w:rsidP="00FA2501">
            <w:pPr>
              <w:pStyle w:val="ConsPlusNormal"/>
              <w:jc w:val="both"/>
            </w:pPr>
            <w:r>
              <w:t>Двоеточие в бессоюзном сложном предложении. Практикум</w:t>
            </w:r>
          </w:p>
        </w:tc>
        <w:tc>
          <w:tcPr>
            <w:tcW w:w="1473" w:type="dxa"/>
            <w:vAlign w:val="center"/>
          </w:tcPr>
          <w:p w:rsidR="00FA2501" w:rsidRDefault="00FA2501" w:rsidP="00FA2501">
            <w:pPr>
              <w:pStyle w:val="ConsPlusNormal"/>
              <w:jc w:val="center"/>
            </w:pPr>
            <w:r>
              <w:t>1</w:t>
            </w:r>
          </w:p>
        </w:tc>
      </w:tr>
      <w:tr w:rsidR="00FA2501" w:rsidRPr="00766E14" w:rsidTr="00FA2501">
        <w:tc>
          <w:tcPr>
            <w:tcW w:w="1191" w:type="dxa"/>
            <w:vAlign w:val="center"/>
          </w:tcPr>
          <w:p w:rsidR="00FA2501" w:rsidRDefault="00FA2501" w:rsidP="00FA2501">
            <w:pPr>
              <w:pStyle w:val="ConsPlusNormal"/>
            </w:pPr>
            <w:r>
              <w:t>Урок 76</w:t>
            </w:r>
          </w:p>
        </w:tc>
        <w:tc>
          <w:tcPr>
            <w:tcW w:w="6405" w:type="dxa"/>
            <w:vAlign w:val="center"/>
          </w:tcPr>
          <w:p w:rsidR="00FA2501" w:rsidRDefault="00FA2501" w:rsidP="00FA2501">
            <w:pPr>
              <w:pStyle w:val="ConsPlusNormal"/>
              <w:jc w:val="both"/>
            </w:pPr>
            <w:r>
              <w:t xml:space="preserve">Бессоюзные сложные предложения со значением противопоставления, времени, условия и следствия, </w:t>
            </w:r>
            <w:r>
              <w:lastRenderedPageBreak/>
              <w:t>сравнения</w:t>
            </w:r>
          </w:p>
        </w:tc>
        <w:tc>
          <w:tcPr>
            <w:tcW w:w="1473" w:type="dxa"/>
            <w:vAlign w:val="center"/>
          </w:tcPr>
          <w:p w:rsidR="00FA2501" w:rsidRDefault="00FA2501" w:rsidP="00FA2501">
            <w:pPr>
              <w:pStyle w:val="ConsPlusNormal"/>
            </w:pPr>
          </w:p>
        </w:tc>
      </w:tr>
      <w:tr w:rsidR="00FA2501" w:rsidTr="00FA2501">
        <w:tc>
          <w:tcPr>
            <w:tcW w:w="1191" w:type="dxa"/>
            <w:vAlign w:val="center"/>
          </w:tcPr>
          <w:p w:rsidR="00FA2501" w:rsidRDefault="00FA2501" w:rsidP="00FA2501">
            <w:pPr>
              <w:pStyle w:val="ConsPlusNormal"/>
            </w:pPr>
            <w:r>
              <w:lastRenderedPageBreak/>
              <w:t>Урок 77</w:t>
            </w:r>
          </w:p>
        </w:tc>
        <w:tc>
          <w:tcPr>
            <w:tcW w:w="6405" w:type="dxa"/>
            <w:vAlign w:val="center"/>
          </w:tcPr>
          <w:p w:rsidR="00FA2501" w:rsidRDefault="00FA2501" w:rsidP="00FA2501">
            <w:pPr>
              <w:pStyle w:val="ConsPlusNormal"/>
              <w:jc w:val="both"/>
            </w:pPr>
            <w:r>
              <w:t>Тире в бессоюзном сложном предложении. Практикум</w:t>
            </w:r>
          </w:p>
        </w:tc>
        <w:tc>
          <w:tcPr>
            <w:tcW w:w="1473" w:type="dxa"/>
            <w:vAlign w:val="center"/>
          </w:tcPr>
          <w:p w:rsidR="00FA2501" w:rsidRDefault="00FA2501" w:rsidP="00FA2501">
            <w:pPr>
              <w:pStyle w:val="ConsPlusNormal"/>
              <w:jc w:val="center"/>
            </w:pPr>
            <w:r>
              <w:t>1</w:t>
            </w:r>
          </w:p>
        </w:tc>
      </w:tr>
      <w:tr w:rsidR="00FA2501" w:rsidRPr="00766E14" w:rsidTr="00FA2501">
        <w:tc>
          <w:tcPr>
            <w:tcW w:w="1191" w:type="dxa"/>
            <w:vAlign w:val="center"/>
          </w:tcPr>
          <w:p w:rsidR="00FA2501" w:rsidRDefault="00FA2501" w:rsidP="00FA2501">
            <w:pPr>
              <w:pStyle w:val="ConsPlusNormal"/>
            </w:pPr>
            <w:r>
              <w:t>Урок 78</w:t>
            </w:r>
          </w:p>
        </w:tc>
        <w:tc>
          <w:tcPr>
            <w:tcW w:w="6405" w:type="dxa"/>
            <w:vAlign w:val="center"/>
          </w:tcPr>
          <w:p w:rsidR="00FA2501" w:rsidRDefault="00FA2501" w:rsidP="00FA2501">
            <w:pPr>
              <w:pStyle w:val="ConsPlusNormal"/>
              <w:jc w:val="both"/>
            </w:pPr>
            <w:r>
              <w:t>Синтаксический и пунктуационный анализ бессоюзного сложного предложения</w:t>
            </w:r>
          </w:p>
        </w:tc>
        <w:tc>
          <w:tcPr>
            <w:tcW w:w="1473" w:type="dxa"/>
            <w:vAlign w:val="center"/>
          </w:tcPr>
          <w:p w:rsidR="00FA2501" w:rsidRDefault="00FA2501" w:rsidP="00FA2501">
            <w:pPr>
              <w:pStyle w:val="ConsPlusNormal"/>
            </w:pPr>
          </w:p>
        </w:tc>
      </w:tr>
      <w:tr w:rsidR="00FA2501" w:rsidTr="00FA2501">
        <w:tc>
          <w:tcPr>
            <w:tcW w:w="1191" w:type="dxa"/>
            <w:vAlign w:val="center"/>
          </w:tcPr>
          <w:p w:rsidR="00FA2501" w:rsidRDefault="00FA2501" w:rsidP="00FA2501">
            <w:pPr>
              <w:pStyle w:val="ConsPlusNormal"/>
            </w:pPr>
            <w:r>
              <w:t>Урок 79</w:t>
            </w:r>
          </w:p>
        </w:tc>
        <w:tc>
          <w:tcPr>
            <w:tcW w:w="6405" w:type="dxa"/>
            <w:vAlign w:val="center"/>
          </w:tcPr>
          <w:p w:rsidR="00FA2501" w:rsidRDefault="00FA2501" w:rsidP="00FA2501">
            <w:pPr>
              <w:pStyle w:val="ConsPlusNormal"/>
              <w:jc w:val="both"/>
            </w:pPr>
            <w:r>
              <w:t>Синтаксический и пунктуационный анализ бессоюзного сложного предложения. Практикум</w:t>
            </w:r>
          </w:p>
        </w:tc>
        <w:tc>
          <w:tcPr>
            <w:tcW w:w="1473" w:type="dxa"/>
            <w:vAlign w:val="center"/>
          </w:tcPr>
          <w:p w:rsidR="00FA2501" w:rsidRDefault="00FA2501" w:rsidP="00FA2501">
            <w:pPr>
              <w:pStyle w:val="ConsPlusNormal"/>
              <w:jc w:val="center"/>
            </w:pPr>
            <w:r>
              <w:t>1</w:t>
            </w:r>
          </w:p>
        </w:tc>
      </w:tr>
      <w:tr w:rsidR="00FA2501" w:rsidTr="00FA2501">
        <w:tc>
          <w:tcPr>
            <w:tcW w:w="1191" w:type="dxa"/>
            <w:vAlign w:val="center"/>
          </w:tcPr>
          <w:p w:rsidR="00FA2501" w:rsidRDefault="00FA2501" w:rsidP="00FA2501">
            <w:pPr>
              <w:pStyle w:val="ConsPlusNormal"/>
            </w:pPr>
            <w:r>
              <w:t>Урок 80</w:t>
            </w:r>
          </w:p>
        </w:tc>
        <w:tc>
          <w:tcPr>
            <w:tcW w:w="6405" w:type="dxa"/>
            <w:vAlign w:val="center"/>
          </w:tcPr>
          <w:p w:rsidR="00FA2501" w:rsidRDefault="00FA2501" w:rsidP="00FA2501">
            <w:pPr>
              <w:pStyle w:val="ConsPlusNormal"/>
              <w:jc w:val="both"/>
            </w:pPr>
            <w:r>
              <w:t>Грамматическая синонимия бессоюзных сложных предложений и союзных сложных предложений. Практикум</w:t>
            </w:r>
          </w:p>
        </w:tc>
        <w:tc>
          <w:tcPr>
            <w:tcW w:w="1473" w:type="dxa"/>
            <w:vAlign w:val="center"/>
          </w:tcPr>
          <w:p w:rsidR="00FA2501" w:rsidRDefault="00FA2501" w:rsidP="00FA2501">
            <w:pPr>
              <w:pStyle w:val="ConsPlusNormal"/>
              <w:jc w:val="center"/>
            </w:pPr>
            <w:r>
              <w:t>1</w:t>
            </w:r>
          </w:p>
        </w:tc>
      </w:tr>
      <w:tr w:rsidR="00FA2501" w:rsidTr="00FA2501">
        <w:tc>
          <w:tcPr>
            <w:tcW w:w="1191" w:type="dxa"/>
            <w:vAlign w:val="center"/>
          </w:tcPr>
          <w:p w:rsidR="00FA2501" w:rsidRDefault="00FA2501" w:rsidP="00FA2501">
            <w:pPr>
              <w:pStyle w:val="ConsPlusNormal"/>
            </w:pPr>
            <w:r>
              <w:t>Урок 81</w:t>
            </w:r>
          </w:p>
        </w:tc>
        <w:tc>
          <w:tcPr>
            <w:tcW w:w="6405" w:type="dxa"/>
            <w:vAlign w:val="center"/>
          </w:tcPr>
          <w:p w:rsidR="00FA2501" w:rsidRDefault="00FA2501" w:rsidP="00FA2501">
            <w:pPr>
              <w:pStyle w:val="ConsPlusNormal"/>
              <w:jc w:val="both"/>
            </w:pPr>
            <w:r>
              <w:t>Употребление бессоюзных сложных предложений в речи. Практикум</w:t>
            </w:r>
          </w:p>
        </w:tc>
        <w:tc>
          <w:tcPr>
            <w:tcW w:w="1473" w:type="dxa"/>
            <w:vAlign w:val="center"/>
          </w:tcPr>
          <w:p w:rsidR="00FA2501" w:rsidRDefault="00FA2501" w:rsidP="00FA2501">
            <w:pPr>
              <w:pStyle w:val="ConsPlusNormal"/>
              <w:jc w:val="center"/>
            </w:pPr>
            <w:r>
              <w:t>1</w:t>
            </w:r>
          </w:p>
        </w:tc>
      </w:tr>
      <w:tr w:rsidR="00FA2501" w:rsidRPr="00766E14" w:rsidTr="00FA2501">
        <w:tc>
          <w:tcPr>
            <w:tcW w:w="1191" w:type="dxa"/>
            <w:vAlign w:val="center"/>
          </w:tcPr>
          <w:p w:rsidR="00FA2501" w:rsidRDefault="00FA2501" w:rsidP="00FA2501">
            <w:pPr>
              <w:pStyle w:val="ConsPlusNormal"/>
            </w:pPr>
            <w:r>
              <w:t>Урок 82</w:t>
            </w:r>
          </w:p>
        </w:tc>
        <w:tc>
          <w:tcPr>
            <w:tcW w:w="6405" w:type="dxa"/>
            <w:vAlign w:val="center"/>
          </w:tcPr>
          <w:p w:rsidR="00FA2501" w:rsidRDefault="00FA2501" w:rsidP="00FA2501">
            <w:pPr>
              <w:pStyle w:val="ConsPlusNormal"/>
              <w:jc w:val="both"/>
            </w:pPr>
            <w:r>
              <w:t>Повторение темы "Бессоюзное сложное предложение"</w:t>
            </w:r>
          </w:p>
        </w:tc>
        <w:tc>
          <w:tcPr>
            <w:tcW w:w="1473" w:type="dxa"/>
            <w:vAlign w:val="center"/>
          </w:tcPr>
          <w:p w:rsidR="00FA2501" w:rsidRDefault="00FA2501" w:rsidP="00FA2501">
            <w:pPr>
              <w:pStyle w:val="ConsPlusNormal"/>
            </w:pPr>
          </w:p>
        </w:tc>
      </w:tr>
      <w:tr w:rsidR="00FA2501" w:rsidTr="00FA2501">
        <w:tc>
          <w:tcPr>
            <w:tcW w:w="1191" w:type="dxa"/>
            <w:vAlign w:val="center"/>
          </w:tcPr>
          <w:p w:rsidR="00FA2501" w:rsidRDefault="00FA2501" w:rsidP="00FA2501">
            <w:pPr>
              <w:pStyle w:val="ConsPlusNormal"/>
            </w:pPr>
            <w:r>
              <w:t>Урок 83</w:t>
            </w:r>
          </w:p>
        </w:tc>
        <w:tc>
          <w:tcPr>
            <w:tcW w:w="6405" w:type="dxa"/>
            <w:vAlign w:val="center"/>
          </w:tcPr>
          <w:p w:rsidR="00FA2501" w:rsidRDefault="00FA2501" w:rsidP="00FA2501">
            <w:pPr>
              <w:pStyle w:val="ConsPlusNormal"/>
              <w:jc w:val="both"/>
            </w:pPr>
            <w:r>
              <w:t>Повторение темы "Бессоюзное сложное предложение". Практикум</w:t>
            </w:r>
          </w:p>
        </w:tc>
        <w:tc>
          <w:tcPr>
            <w:tcW w:w="1473" w:type="dxa"/>
            <w:vAlign w:val="center"/>
          </w:tcPr>
          <w:p w:rsidR="00FA2501" w:rsidRDefault="00FA2501" w:rsidP="00FA2501">
            <w:pPr>
              <w:pStyle w:val="ConsPlusNormal"/>
              <w:jc w:val="center"/>
            </w:pPr>
            <w:r>
              <w:t>1</w:t>
            </w:r>
          </w:p>
        </w:tc>
      </w:tr>
      <w:tr w:rsidR="00FA2501" w:rsidRPr="00766E14" w:rsidTr="00FA2501">
        <w:tc>
          <w:tcPr>
            <w:tcW w:w="1191" w:type="dxa"/>
            <w:vAlign w:val="center"/>
          </w:tcPr>
          <w:p w:rsidR="00FA2501" w:rsidRDefault="00FA2501" w:rsidP="00FA2501">
            <w:pPr>
              <w:pStyle w:val="ConsPlusNormal"/>
            </w:pPr>
            <w:r>
              <w:lastRenderedPageBreak/>
              <w:t>Урок 84</w:t>
            </w:r>
          </w:p>
        </w:tc>
        <w:tc>
          <w:tcPr>
            <w:tcW w:w="6405" w:type="dxa"/>
            <w:vAlign w:val="center"/>
          </w:tcPr>
          <w:p w:rsidR="00FA2501" w:rsidRDefault="00FA2501" w:rsidP="00FA2501">
            <w:pPr>
              <w:pStyle w:val="ConsPlusNormal"/>
              <w:jc w:val="both"/>
            </w:pPr>
            <w:r>
              <w:t>Сжатое изложение с грамматическим заданием (в тестовой форме)</w:t>
            </w:r>
          </w:p>
        </w:tc>
        <w:tc>
          <w:tcPr>
            <w:tcW w:w="1473" w:type="dxa"/>
            <w:vAlign w:val="center"/>
          </w:tcPr>
          <w:p w:rsidR="00FA2501" w:rsidRDefault="00FA2501" w:rsidP="00FA2501">
            <w:pPr>
              <w:pStyle w:val="ConsPlusNormal"/>
            </w:pPr>
          </w:p>
        </w:tc>
      </w:tr>
      <w:tr w:rsidR="00FA2501" w:rsidRPr="00766E14" w:rsidTr="00FA2501">
        <w:tc>
          <w:tcPr>
            <w:tcW w:w="1191" w:type="dxa"/>
            <w:vAlign w:val="center"/>
          </w:tcPr>
          <w:p w:rsidR="00FA2501" w:rsidRDefault="00FA2501" w:rsidP="00FA2501">
            <w:pPr>
              <w:pStyle w:val="ConsPlusNormal"/>
            </w:pPr>
            <w:r>
              <w:t>Урок 85</w:t>
            </w:r>
          </w:p>
        </w:tc>
        <w:tc>
          <w:tcPr>
            <w:tcW w:w="6405" w:type="dxa"/>
            <w:vAlign w:val="center"/>
          </w:tcPr>
          <w:p w:rsidR="00FA2501" w:rsidRDefault="00FA2501" w:rsidP="00FA2501">
            <w:pPr>
              <w:pStyle w:val="ConsPlusNormal"/>
              <w:jc w:val="both"/>
            </w:pPr>
            <w:r>
              <w:t>Сложное предложение с разными видами союзной и бессоюзной связи</w:t>
            </w:r>
          </w:p>
        </w:tc>
        <w:tc>
          <w:tcPr>
            <w:tcW w:w="1473" w:type="dxa"/>
            <w:vAlign w:val="center"/>
          </w:tcPr>
          <w:p w:rsidR="00FA2501" w:rsidRDefault="00FA2501" w:rsidP="00FA2501">
            <w:pPr>
              <w:pStyle w:val="ConsPlusNormal"/>
            </w:pPr>
          </w:p>
        </w:tc>
      </w:tr>
      <w:tr w:rsidR="00FA2501" w:rsidRPr="00766E14" w:rsidTr="00FA2501">
        <w:tc>
          <w:tcPr>
            <w:tcW w:w="1191" w:type="dxa"/>
            <w:vAlign w:val="center"/>
          </w:tcPr>
          <w:p w:rsidR="00FA2501" w:rsidRDefault="00FA2501" w:rsidP="00FA2501">
            <w:pPr>
              <w:pStyle w:val="ConsPlusNormal"/>
            </w:pPr>
            <w:r>
              <w:t>Урок 86</w:t>
            </w:r>
          </w:p>
        </w:tc>
        <w:tc>
          <w:tcPr>
            <w:tcW w:w="6405" w:type="dxa"/>
            <w:vAlign w:val="center"/>
          </w:tcPr>
          <w:p w:rsidR="00FA2501" w:rsidRDefault="00FA2501" w:rsidP="00FA2501">
            <w:pPr>
              <w:pStyle w:val="ConsPlusNormal"/>
              <w:jc w:val="both"/>
            </w:pPr>
            <w:r>
              <w:t>Типы сложных предложений с разными видами связи</w:t>
            </w:r>
          </w:p>
        </w:tc>
        <w:tc>
          <w:tcPr>
            <w:tcW w:w="1473" w:type="dxa"/>
            <w:vAlign w:val="center"/>
          </w:tcPr>
          <w:p w:rsidR="00FA2501" w:rsidRDefault="00FA2501" w:rsidP="00FA2501">
            <w:pPr>
              <w:pStyle w:val="ConsPlusNormal"/>
            </w:pPr>
          </w:p>
        </w:tc>
      </w:tr>
      <w:tr w:rsidR="00FA2501" w:rsidRPr="00766E14" w:rsidTr="00FA2501">
        <w:tc>
          <w:tcPr>
            <w:tcW w:w="1191" w:type="dxa"/>
            <w:vAlign w:val="center"/>
          </w:tcPr>
          <w:p w:rsidR="00FA2501" w:rsidRDefault="00FA2501" w:rsidP="00FA2501">
            <w:pPr>
              <w:pStyle w:val="ConsPlusNormal"/>
            </w:pPr>
            <w:r>
              <w:t>Урок 87</w:t>
            </w:r>
          </w:p>
        </w:tc>
        <w:tc>
          <w:tcPr>
            <w:tcW w:w="6405" w:type="dxa"/>
            <w:vAlign w:val="center"/>
          </w:tcPr>
          <w:p w:rsidR="00FA2501" w:rsidRDefault="00FA2501" w:rsidP="00FA2501">
            <w:pPr>
              <w:pStyle w:val="ConsPlusNormal"/>
              <w:jc w:val="both"/>
            </w:pPr>
            <w:r>
              <w:t>Нормы построения сложных предложений с разными видами связи</w:t>
            </w:r>
          </w:p>
        </w:tc>
        <w:tc>
          <w:tcPr>
            <w:tcW w:w="1473" w:type="dxa"/>
            <w:vAlign w:val="center"/>
          </w:tcPr>
          <w:p w:rsidR="00FA2501" w:rsidRDefault="00FA2501" w:rsidP="00FA2501">
            <w:pPr>
              <w:pStyle w:val="ConsPlusNormal"/>
            </w:pPr>
          </w:p>
        </w:tc>
      </w:tr>
      <w:tr w:rsidR="00FA2501" w:rsidRPr="00766E14" w:rsidTr="00FA2501">
        <w:tc>
          <w:tcPr>
            <w:tcW w:w="1191" w:type="dxa"/>
            <w:vAlign w:val="center"/>
          </w:tcPr>
          <w:p w:rsidR="00FA2501" w:rsidRDefault="00FA2501" w:rsidP="00FA2501">
            <w:pPr>
              <w:pStyle w:val="ConsPlusNormal"/>
            </w:pPr>
            <w:r>
              <w:t>Урок 88</w:t>
            </w:r>
          </w:p>
        </w:tc>
        <w:tc>
          <w:tcPr>
            <w:tcW w:w="6405" w:type="dxa"/>
            <w:vAlign w:val="center"/>
          </w:tcPr>
          <w:p w:rsidR="00FA2501" w:rsidRDefault="00FA2501" w:rsidP="00FA2501">
            <w:pPr>
              <w:pStyle w:val="ConsPlusNormal"/>
              <w:jc w:val="both"/>
            </w:pPr>
            <w:r>
              <w:t>Правила постановки знаков препинания в сложных предложениях с разными видами связи</w:t>
            </w:r>
          </w:p>
        </w:tc>
        <w:tc>
          <w:tcPr>
            <w:tcW w:w="1473" w:type="dxa"/>
            <w:vAlign w:val="center"/>
          </w:tcPr>
          <w:p w:rsidR="00FA2501" w:rsidRDefault="00FA2501" w:rsidP="00FA2501">
            <w:pPr>
              <w:pStyle w:val="ConsPlusNormal"/>
            </w:pPr>
          </w:p>
        </w:tc>
      </w:tr>
      <w:tr w:rsidR="00FA2501" w:rsidTr="00FA2501">
        <w:tc>
          <w:tcPr>
            <w:tcW w:w="1191" w:type="dxa"/>
            <w:vAlign w:val="center"/>
          </w:tcPr>
          <w:p w:rsidR="00FA2501" w:rsidRDefault="00FA2501" w:rsidP="00FA2501">
            <w:pPr>
              <w:pStyle w:val="ConsPlusNormal"/>
            </w:pPr>
            <w:r>
              <w:t>Урок 89</w:t>
            </w:r>
          </w:p>
        </w:tc>
        <w:tc>
          <w:tcPr>
            <w:tcW w:w="6405" w:type="dxa"/>
            <w:vAlign w:val="center"/>
          </w:tcPr>
          <w:p w:rsidR="00FA2501" w:rsidRDefault="00FA2501" w:rsidP="00FA2501">
            <w:pPr>
              <w:pStyle w:val="ConsPlusNormal"/>
              <w:jc w:val="both"/>
            </w:pPr>
            <w:r>
              <w:t>Правила постановки знаков препинания в сложных предложениях с разными видами связи. Практикум</w:t>
            </w:r>
          </w:p>
        </w:tc>
        <w:tc>
          <w:tcPr>
            <w:tcW w:w="1473" w:type="dxa"/>
            <w:vAlign w:val="center"/>
          </w:tcPr>
          <w:p w:rsidR="00FA2501" w:rsidRDefault="00FA2501" w:rsidP="00FA2501">
            <w:pPr>
              <w:pStyle w:val="ConsPlusNormal"/>
              <w:jc w:val="center"/>
            </w:pPr>
            <w:r>
              <w:t>1</w:t>
            </w:r>
          </w:p>
        </w:tc>
      </w:tr>
      <w:tr w:rsidR="00FA2501" w:rsidRPr="00766E14" w:rsidTr="00FA2501">
        <w:tc>
          <w:tcPr>
            <w:tcW w:w="1191" w:type="dxa"/>
            <w:vAlign w:val="center"/>
          </w:tcPr>
          <w:p w:rsidR="00FA2501" w:rsidRDefault="00FA2501" w:rsidP="00FA2501">
            <w:pPr>
              <w:pStyle w:val="ConsPlusNormal"/>
            </w:pPr>
            <w:r>
              <w:t>Урок 90</w:t>
            </w:r>
          </w:p>
        </w:tc>
        <w:tc>
          <w:tcPr>
            <w:tcW w:w="6405" w:type="dxa"/>
            <w:vAlign w:val="center"/>
          </w:tcPr>
          <w:p w:rsidR="00FA2501" w:rsidRDefault="00FA2501" w:rsidP="00FA2501">
            <w:pPr>
              <w:pStyle w:val="ConsPlusNormal"/>
              <w:jc w:val="both"/>
            </w:pPr>
            <w:r>
              <w:t>Синтаксический анализ сложных предложений с разными видами связи</w:t>
            </w:r>
          </w:p>
        </w:tc>
        <w:tc>
          <w:tcPr>
            <w:tcW w:w="1473" w:type="dxa"/>
            <w:vAlign w:val="center"/>
          </w:tcPr>
          <w:p w:rsidR="00FA2501" w:rsidRDefault="00FA2501" w:rsidP="00FA2501">
            <w:pPr>
              <w:pStyle w:val="ConsPlusNormal"/>
            </w:pPr>
          </w:p>
        </w:tc>
      </w:tr>
      <w:tr w:rsidR="00FA2501" w:rsidRPr="00766E14" w:rsidTr="00FA2501">
        <w:tc>
          <w:tcPr>
            <w:tcW w:w="1191" w:type="dxa"/>
            <w:vAlign w:val="center"/>
          </w:tcPr>
          <w:p w:rsidR="00FA2501" w:rsidRDefault="00FA2501" w:rsidP="00FA2501">
            <w:pPr>
              <w:pStyle w:val="ConsPlusNormal"/>
            </w:pPr>
            <w:r>
              <w:t>Урок 91</w:t>
            </w:r>
          </w:p>
        </w:tc>
        <w:tc>
          <w:tcPr>
            <w:tcW w:w="6405" w:type="dxa"/>
            <w:vAlign w:val="center"/>
          </w:tcPr>
          <w:p w:rsidR="00FA2501" w:rsidRDefault="00FA2501" w:rsidP="00FA2501">
            <w:pPr>
              <w:pStyle w:val="ConsPlusNormal"/>
              <w:jc w:val="both"/>
            </w:pPr>
            <w:r>
              <w:t>Пунктуационный анализ сложных предложений с разными видами связи</w:t>
            </w:r>
          </w:p>
        </w:tc>
        <w:tc>
          <w:tcPr>
            <w:tcW w:w="1473" w:type="dxa"/>
            <w:vAlign w:val="center"/>
          </w:tcPr>
          <w:p w:rsidR="00FA2501" w:rsidRDefault="00FA2501" w:rsidP="00FA2501">
            <w:pPr>
              <w:pStyle w:val="ConsPlusNormal"/>
            </w:pPr>
          </w:p>
        </w:tc>
      </w:tr>
      <w:tr w:rsidR="00FA2501" w:rsidRPr="00766E14" w:rsidTr="00FA2501">
        <w:tc>
          <w:tcPr>
            <w:tcW w:w="1191" w:type="dxa"/>
            <w:vAlign w:val="center"/>
          </w:tcPr>
          <w:p w:rsidR="00FA2501" w:rsidRDefault="00FA2501" w:rsidP="00FA2501">
            <w:pPr>
              <w:pStyle w:val="ConsPlusNormal"/>
            </w:pPr>
            <w:r>
              <w:lastRenderedPageBreak/>
              <w:t>Урок 92</w:t>
            </w:r>
          </w:p>
        </w:tc>
        <w:tc>
          <w:tcPr>
            <w:tcW w:w="6405" w:type="dxa"/>
            <w:vAlign w:val="center"/>
          </w:tcPr>
          <w:p w:rsidR="00FA2501" w:rsidRDefault="00FA2501" w:rsidP="00FA2501">
            <w:pPr>
              <w:pStyle w:val="ConsPlusNormal"/>
              <w:jc w:val="both"/>
            </w:pPr>
            <w:r>
              <w:t>Повторение темы "Сложные предложения с разными видами союзной и бессоюзной связи"</w:t>
            </w:r>
          </w:p>
        </w:tc>
        <w:tc>
          <w:tcPr>
            <w:tcW w:w="1473" w:type="dxa"/>
            <w:vAlign w:val="center"/>
          </w:tcPr>
          <w:p w:rsidR="00FA2501" w:rsidRDefault="00FA2501" w:rsidP="00FA2501">
            <w:pPr>
              <w:pStyle w:val="ConsPlusNormal"/>
            </w:pPr>
          </w:p>
        </w:tc>
      </w:tr>
      <w:tr w:rsidR="00FA2501" w:rsidTr="00FA2501">
        <w:tc>
          <w:tcPr>
            <w:tcW w:w="1191" w:type="dxa"/>
            <w:vAlign w:val="center"/>
          </w:tcPr>
          <w:p w:rsidR="00FA2501" w:rsidRDefault="00FA2501" w:rsidP="00FA2501">
            <w:pPr>
              <w:pStyle w:val="ConsPlusNormal"/>
            </w:pPr>
            <w:r>
              <w:t>Урок 93</w:t>
            </w:r>
          </w:p>
        </w:tc>
        <w:tc>
          <w:tcPr>
            <w:tcW w:w="6405" w:type="dxa"/>
            <w:vAlign w:val="center"/>
          </w:tcPr>
          <w:p w:rsidR="00FA2501" w:rsidRDefault="00FA2501" w:rsidP="00FA2501">
            <w:pPr>
              <w:pStyle w:val="ConsPlusNormal"/>
              <w:jc w:val="both"/>
            </w:pPr>
            <w:r>
              <w:t>Повторение темы "Сложные предложения с разными видами союзной и бессоюзной связи". Практикум</w:t>
            </w:r>
          </w:p>
        </w:tc>
        <w:tc>
          <w:tcPr>
            <w:tcW w:w="1473" w:type="dxa"/>
            <w:vAlign w:val="center"/>
          </w:tcPr>
          <w:p w:rsidR="00FA2501" w:rsidRDefault="00FA2501" w:rsidP="00FA2501">
            <w:pPr>
              <w:pStyle w:val="ConsPlusNormal"/>
              <w:jc w:val="center"/>
            </w:pPr>
            <w:r>
              <w:t>1</w:t>
            </w:r>
          </w:p>
        </w:tc>
      </w:tr>
      <w:tr w:rsidR="00FA2501" w:rsidRPr="00766E14" w:rsidTr="00FA2501">
        <w:tc>
          <w:tcPr>
            <w:tcW w:w="1191" w:type="dxa"/>
            <w:vAlign w:val="center"/>
          </w:tcPr>
          <w:p w:rsidR="00FA2501" w:rsidRDefault="00FA2501" w:rsidP="00FA2501">
            <w:pPr>
              <w:pStyle w:val="ConsPlusNormal"/>
            </w:pPr>
            <w:r>
              <w:t>Урок 94</w:t>
            </w:r>
          </w:p>
        </w:tc>
        <w:tc>
          <w:tcPr>
            <w:tcW w:w="6405" w:type="dxa"/>
            <w:vAlign w:val="center"/>
          </w:tcPr>
          <w:p w:rsidR="00FA2501" w:rsidRDefault="00FA2501" w:rsidP="00FA2501">
            <w:pPr>
              <w:pStyle w:val="ConsPlusNormal"/>
              <w:jc w:val="both"/>
            </w:pPr>
            <w:r>
              <w:t>Прямая речь. Знаки препинания при прямой речи</w:t>
            </w:r>
          </w:p>
        </w:tc>
        <w:tc>
          <w:tcPr>
            <w:tcW w:w="1473" w:type="dxa"/>
            <w:vAlign w:val="center"/>
          </w:tcPr>
          <w:p w:rsidR="00FA2501" w:rsidRDefault="00FA2501" w:rsidP="00FA2501">
            <w:pPr>
              <w:pStyle w:val="ConsPlusNormal"/>
            </w:pPr>
          </w:p>
        </w:tc>
      </w:tr>
      <w:tr w:rsidR="00FA2501" w:rsidTr="00FA2501">
        <w:tc>
          <w:tcPr>
            <w:tcW w:w="1191" w:type="dxa"/>
            <w:vAlign w:val="center"/>
          </w:tcPr>
          <w:p w:rsidR="00FA2501" w:rsidRDefault="00FA2501" w:rsidP="00FA2501">
            <w:pPr>
              <w:pStyle w:val="ConsPlusNormal"/>
            </w:pPr>
            <w:r>
              <w:t>Урок 95</w:t>
            </w:r>
          </w:p>
        </w:tc>
        <w:tc>
          <w:tcPr>
            <w:tcW w:w="6405" w:type="dxa"/>
            <w:vAlign w:val="center"/>
          </w:tcPr>
          <w:p w:rsidR="00FA2501" w:rsidRDefault="00FA2501" w:rsidP="00FA2501">
            <w:pPr>
              <w:pStyle w:val="ConsPlusNormal"/>
              <w:jc w:val="both"/>
            </w:pPr>
            <w:r>
              <w:t>Косвенная речь</w:t>
            </w:r>
          </w:p>
        </w:tc>
        <w:tc>
          <w:tcPr>
            <w:tcW w:w="1473" w:type="dxa"/>
            <w:vAlign w:val="center"/>
          </w:tcPr>
          <w:p w:rsidR="00FA2501" w:rsidRDefault="00FA2501" w:rsidP="00FA2501">
            <w:pPr>
              <w:pStyle w:val="ConsPlusNormal"/>
            </w:pPr>
          </w:p>
        </w:tc>
      </w:tr>
      <w:tr w:rsidR="00FA2501" w:rsidRPr="00766E14" w:rsidTr="00FA2501">
        <w:tc>
          <w:tcPr>
            <w:tcW w:w="1191" w:type="dxa"/>
            <w:vAlign w:val="center"/>
          </w:tcPr>
          <w:p w:rsidR="00FA2501" w:rsidRDefault="00FA2501" w:rsidP="00FA2501">
            <w:pPr>
              <w:pStyle w:val="ConsPlusNormal"/>
            </w:pPr>
            <w:r>
              <w:t>Урок 96</w:t>
            </w:r>
          </w:p>
        </w:tc>
        <w:tc>
          <w:tcPr>
            <w:tcW w:w="6405" w:type="dxa"/>
            <w:vAlign w:val="center"/>
          </w:tcPr>
          <w:p w:rsidR="00FA2501" w:rsidRDefault="00FA2501" w:rsidP="00FA2501">
            <w:pPr>
              <w:pStyle w:val="ConsPlusNormal"/>
              <w:jc w:val="both"/>
            </w:pPr>
            <w:r>
              <w:t>Цитаты. Знаки препинания при цитировании</w:t>
            </w:r>
          </w:p>
        </w:tc>
        <w:tc>
          <w:tcPr>
            <w:tcW w:w="1473" w:type="dxa"/>
            <w:vAlign w:val="center"/>
          </w:tcPr>
          <w:p w:rsidR="00FA2501" w:rsidRDefault="00FA2501" w:rsidP="00FA2501">
            <w:pPr>
              <w:pStyle w:val="ConsPlusNormal"/>
            </w:pPr>
          </w:p>
        </w:tc>
      </w:tr>
      <w:tr w:rsidR="00FA2501" w:rsidTr="00FA2501">
        <w:tc>
          <w:tcPr>
            <w:tcW w:w="1191" w:type="dxa"/>
            <w:vAlign w:val="center"/>
          </w:tcPr>
          <w:p w:rsidR="00FA2501" w:rsidRDefault="00FA2501" w:rsidP="00FA2501">
            <w:pPr>
              <w:pStyle w:val="ConsPlusNormal"/>
            </w:pPr>
            <w:r>
              <w:t>Урок 97</w:t>
            </w:r>
          </w:p>
        </w:tc>
        <w:tc>
          <w:tcPr>
            <w:tcW w:w="6405" w:type="dxa"/>
            <w:vAlign w:val="center"/>
          </w:tcPr>
          <w:p w:rsidR="00FA2501" w:rsidRDefault="00FA2501" w:rsidP="00FA2501">
            <w:pPr>
              <w:pStyle w:val="ConsPlusNormal"/>
              <w:jc w:val="both"/>
            </w:pPr>
            <w:r>
              <w:t>Повторение темы "Прямая и косвенная речь". Практикум</w:t>
            </w:r>
          </w:p>
        </w:tc>
        <w:tc>
          <w:tcPr>
            <w:tcW w:w="1473" w:type="dxa"/>
            <w:vAlign w:val="center"/>
          </w:tcPr>
          <w:p w:rsidR="00FA2501" w:rsidRDefault="00FA2501" w:rsidP="00FA2501">
            <w:pPr>
              <w:pStyle w:val="ConsPlusNormal"/>
              <w:jc w:val="center"/>
            </w:pPr>
            <w:r>
              <w:t>1</w:t>
            </w:r>
          </w:p>
        </w:tc>
      </w:tr>
      <w:tr w:rsidR="00FA2501" w:rsidRPr="00766E14" w:rsidTr="00FA2501">
        <w:tc>
          <w:tcPr>
            <w:tcW w:w="1191" w:type="dxa"/>
            <w:vAlign w:val="center"/>
          </w:tcPr>
          <w:p w:rsidR="00FA2501" w:rsidRDefault="00FA2501" w:rsidP="00FA2501">
            <w:pPr>
              <w:pStyle w:val="ConsPlusNormal"/>
            </w:pPr>
            <w:r>
              <w:t>Урок 98</w:t>
            </w:r>
          </w:p>
        </w:tc>
        <w:tc>
          <w:tcPr>
            <w:tcW w:w="6405" w:type="dxa"/>
            <w:vAlign w:val="center"/>
          </w:tcPr>
          <w:p w:rsidR="00FA2501" w:rsidRDefault="00FA2501" w:rsidP="00FA2501">
            <w:pPr>
              <w:pStyle w:val="ConsPlusNormal"/>
              <w:jc w:val="both"/>
            </w:pPr>
            <w:r>
              <w:t>Итоговая контрольная тестовая работа (в формате государственной итоговой аттестации)</w:t>
            </w:r>
          </w:p>
        </w:tc>
        <w:tc>
          <w:tcPr>
            <w:tcW w:w="1473" w:type="dxa"/>
            <w:vAlign w:val="center"/>
          </w:tcPr>
          <w:p w:rsidR="00FA2501" w:rsidRDefault="00FA2501" w:rsidP="00FA2501">
            <w:pPr>
              <w:pStyle w:val="ConsPlusNormal"/>
            </w:pPr>
          </w:p>
        </w:tc>
      </w:tr>
      <w:tr w:rsidR="00FA2501" w:rsidRPr="00766E14" w:rsidTr="00FA2501">
        <w:tc>
          <w:tcPr>
            <w:tcW w:w="1191" w:type="dxa"/>
            <w:vAlign w:val="center"/>
          </w:tcPr>
          <w:p w:rsidR="00FA2501" w:rsidRDefault="00FA2501" w:rsidP="00FA2501">
            <w:pPr>
              <w:pStyle w:val="ConsPlusNormal"/>
            </w:pPr>
            <w:r>
              <w:t>Урок 99</w:t>
            </w:r>
          </w:p>
        </w:tc>
        <w:tc>
          <w:tcPr>
            <w:tcW w:w="6405" w:type="dxa"/>
            <w:vAlign w:val="center"/>
          </w:tcPr>
          <w:p w:rsidR="00FA2501" w:rsidRDefault="00FA2501" w:rsidP="00FA2501">
            <w:pPr>
              <w:pStyle w:val="ConsPlusNormal"/>
              <w:jc w:val="both"/>
            </w:pPr>
            <w:r>
              <w:t>Повторение. Правописание не со словами разных частей речи</w:t>
            </w:r>
          </w:p>
        </w:tc>
        <w:tc>
          <w:tcPr>
            <w:tcW w:w="1473" w:type="dxa"/>
            <w:vAlign w:val="center"/>
          </w:tcPr>
          <w:p w:rsidR="00FA2501" w:rsidRDefault="00FA2501" w:rsidP="00FA2501">
            <w:pPr>
              <w:pStyle w:val="ConsPlusNormal"/>
            </w:pPr>
          </w:p>
        </w:tc>
      </w:tr>
      <w:tr w:rsidR="00FA2501" w:rsidRPr="00766E14" w:rsidTr="00FA2501">
        <w:tc>
          <w:tcPr>
            <w:tcW w:w="1191" w:type="dxa"/>
            <w:vAlign w:val="center"/>
          </w:tcPr>
          <w:p w:rsidR="00FA2501" w:rsidRDefault="00FA2501" w:rsidP="00FA2501">
            <w:pPr>
              <w:pStyle w:val="ConsPlusNormal"/>
            </w:pPr>
            <w:r>
              <w:t xml:space="preserve">Урок </w:t>
            </w:r>
            <w:r>
              <w:lastRenderedPageBreak/>
              <w:t>100</w:t>
            </w:r>
          </w:p>
        </w:tc>
        <w:tc>
          <w:tcPr>
            <w:tcW w:w="6405" w:type="dxa"/>
            <w:vAlign w:val="center"/>
          </w:tcPr>
          <w:p w:rsidR="00FA2501" w:rsidRDefault="00FA2501" w:rsidP="00FA2501">
            <w:pPr>
              <w:pStyle w:val="ConsPlusNormal"/>
              <w:jc w:val="both"/>
            </w:pPr>
            <w:r>
              <w:lastRenderedPageBreak/>
              <w:t xml:space="preserve">Повторение. Запятая в простом и сложном </w:t>
            </w:r>
            <w:r>
              <w:lastRenderedPageBreak/>
              <w:t>предложении</w:t>
            </w:r>
          </w:p>
        </w:tc>
        <w:tc>
          <w:tcPr>
            <w:tcW w:w="1473" w:type="dxa"/>
            <w:vAlign w:val="center"/>
          </w:tcPr>
          <w:p w:rsidR="00FA2501" w:rsidRDefault="00FA2501" w:rsidP="00FA2501">
            <w:pPr>
              <w:pStyle w:val="ConsPlusNormal"/>
            </w:pPr>
          </w:p>
        </w:tc>
      </w:tr>
      <w:tr w:rsidR="00FA2501" w:rsidRPr="00766E14" w:rsidTr="00FA2501">
        <w:tc>
          <w:tcPr>
            <w:tcW w:w="1191" w:type="dxa"/>
            <w:vAlign w:val="center"/>
          </w:tcPr>
          <w:p w:rsidR="00FA2501" w:rsidRDefault="00FA2501" w:rsidP="00FA2501">
            <w:pPr>
              <w:pStyle w:val="ConsPlusNormal"/>
            </w:pPr>
            <w:r>
              <w:lastRenderedPageBreak/>
              <w:t>Урок 101</w:t>
            </w:r>
          </w:p>
        </w:tc>
        <w:tc>
          <w:tcPr>
            <w:tcW w:w="6405" w:type="dxa"/>
            <w:vAlign w:val="center"/>
          </w:tcPr>
          <w:p w:rsidR="00FA2501" w:rsidRDefault="00FA2501" w:rsidP="00FA2501">
            <w:pPr>
              <w:pStyle w:val="ConsPlusNormal"/>
              <w:jc w:val="both"/>
            </w:pPr>
            <w:r>
              <w:t>Повторение. Двоеточие в простом и сложном предложении</w:t>
            </w:r>
          </w:p>
        </w:tc>
        <w:tc>
          <w:tcPr>
            <w:tcW w:w="1473" w:type="dxa"/>
            <w:vAlign w:val="center"/>
          </w:tcPr>
          <w:p w:rsidR="00FA2501" w:rsidRDefault="00FA2501" w:rsidP="00FA2501">
            <w:pPr>
              <w:pStyle w:val="ConsPlusNormal"/>
            </w:pPr>
          </w:p>
        </w:tc>
      </w:tr>
      <w:tr w:rsidR="00FA2501" w:rsidRPr="00766E14" w:rsidTr="00FA2501">
        <w:tc>
          <w:tcPr>
            <w:tcW w:w="1191" w:type="dxa"/>
            <w:vAlign w:val="center"/>
          </w:tcPr>
          <w:p w:rsidR="00FA2501" w:rsidRDefault="00FA2501" w:rsidP="00FA2501">
            <w:pPr>
              <w:pStyle w:val="ConsPlusNormal"/>
            </w:pPr>
            <w:r>
              <w:t>Урок 102</w:t>
            </w:r>
          </w:p>
        </w:tc>
        <w:tc>
          <w:tcPr>
            <w:tcW w:w="6405" w:type="dxa"/>
            <w:vAlign w:val="center"/>
          </w:tcPr>
          <w:p w:rsidR="00FA2501" w:rsidRDefault="00FA2501" w:rsidP="00FA2501">
            <w:pPr>
              <w:pStyle w:val="ConsPlusNormal"/>
              <w:jc w:val="both"/>
            </w:pPr>
            <w:r>
              <w:t>Повторение. Тире в простом и сложном предложении</w:t>
            </w:r>
          </w:p>
        </w:tc>
        <w:tc>
          <w:tcPr>
            <w:tcW w:w="1473" w:type="dxa"/>
            <w:vAlign w:val="center"/>
          </w:tcPr>
          <w:p w:rsidR="00FA2501" w:rsidRDefault="00FA2501" w:rsidP="00FA2501">
            <w:pPr>
              <w:pStyle w:val="ConsPlusNormal"/>
            </w:pPr>
          </w:p>
        </w:tc>
      </w:tr>
      <w:tr w:rsidR="00FA2501" w:rsidRPr="00766E14" w:rsidTr="00FA2501">
        <w:tc>
          <w:tcPr>
            <w:tcW w:w="9069" w:type="dxa"/>
            <w:gridSpan w:val="3"/>
            <w:vAlign w:val="center"/>
          </w:tcPr>
          <w:p w:rsidR="00FA2501" w:rsidRDefault="00FA2501" w:rsidP="00FA2501">
            <w:pPr>
              <w:pStyle w:val="ConsPlusNormal"/>
              <w:jc w:val="both"/>
            </w:pPr>
            <w:r>
              <w:t>ОБЩЕЕ КОЛИЧЕСТВО УРОКОВ ПО ПРОГРАММЕ: 102, из них уроков, отведенных на контрольные работы, - не более 10</w:t>
            </w:r>
          </w:p>
        </w:tc>
      </w:tr>
    </w:tbl>
    <w:p w:rsidR="00FA2501" w:rsidRDefault="00FA2501">
      <w:pPr>
        <w:spacing w:after="0" w:line="353" w:lineRule="auto"/>
        <w:ind w:firstLine="709"/>
        <w:jc w:val="both"/>
        <w:rPr>
          <w:rFonts w:ascii="Times New Roman" w:hAnsi="Times New Roman"/>
          <w:sz w:val="28"/>
          <w:szCs w:val="28"/>
          <w:lang w:val="ru-RU"/>
        </w:rPr>
      </w:pPr>
    </w:p>
    <w:p w:rsidR="00BB7474" w:rsidRDefault="00BB7474" w:rsidP="00BB7474">
      <w:pPr>
        <w:pStyle w:val="ConsPlusNormal"/>
        <w:ind w:firstLine="540"/>
        <w:jc w:val="both"/>
      </w:pPr>
      <w:r>
        <w:t>19.13. В федеральных и региональных процедурах оценки качества образования используется перечень (кодификатор) распределенных по классам проверяемых требований к результатам освоения основной образовательной программы основного общего образования и элементов содержания по русскому языку.</w:t>
      </w:r>
    </w:p>
    <w:p w:rsidR="00BB7474" w:rsidRDefault="00BB7474" w:rsidP="00BB7474">
      <w:pPr>
        <w:pStyle w:val="ConsPlusNormal"/>
        <w:jc w:val="both"/>
      </w:pPr>
    </w:p>
    <w:p w:rsidR="00BB7474" w:rsidRDefault="00BB7474" w:rsidP="00BB7474">
      <w:pPr>
        <w:pStyle w:val="ConsPlusNormal"/>
        <w:jc w:val="right"/>
      </w:pPr>
      <w:r>
        <w:t>Таблица 3</w:t>
      </w:r>
    </w:p>
    <w:p w:rsidR="00BB7474" w:rsidRDefault="00BB7474" w:rsidP="00BB7474">
      <w:pPr>
        <w:pStyle w:val="ConsPlusNormal"/>
        <w:jc w:val="both"/>
      </w:pPr>
    </w:p>
    <w:p w:rsidR="00BB7474" w:rsidRDefault="00BB7474" w:rsidP="00BB7474">
      <w:pPr>
        <w:pStyle w:val="ConsPlusNormal"/>
        <w:jc w:val="center"/>
      </w:pPr>
      <w:r>
        <w:t>Проверяемые требования к результатам освоения основной</w:t>
      </w:r>
    </w:p>
    <w:p w:rsidR="00BB7474" w:rsidRDefault="00BB7474" w:rsidP="00BB7474">
      <w:pPr>
        <w:pStyle w:val="ConsPlusNormal"/>
        <w:jc w:val="center"/>
      </w:pPr>
      <w:r>
        <w:t>образовательной программы (5 класс)</w:t>
      </w:r>
    </w:p>
    <w:p w:rsidR="00BB7474" w:rsidRDefault="00BB7474" w:rsidP="00BB7474">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1701"/>
        <w:gridCol w:w="7370"/>
      </w:tblGrid>
      <w:tr w:rsidR="00BB7474" w:rsidRPr="00766E14" w:rsidTr="00BB7474">
        <w:tc>
          <w:tcPr>
            <w:tcW w:w="1701" w:type="dxa"/>
          </w:tcPr>
          <w:p w:rsidR="00BB7474" w:rsidRDefault="00BB7474" w:rsidP="00BB7474">
            <w:pPr>
              <w:pStyle w:val="ConsPlusNormal"/>
              <w:jc w:val="center"/>
            </w:pPr>
            <w:r>
              <w:lastRenderedPageBreak/>
              <w:t>Код проверяемого результата</w:t>
            </w:r>
          </w:p>
        </w:tc>
        <w:tc>
          <w:tcPr>
            <w:tcW w:w="7370" w:type="dxa"/>
          </w:tcPr>
          <w:p w:rsidR="00BB7474" w:rsidRDefault="00BB7474" w:rsidP="00BB7474">
            <w:pPr>
              <w:pStyle w:val="ConsPlusNormal"/>
              <w:jc w:val="center"/>
            </w:pPr>
            <w:r>
              <w:t>Проверяемые предметные результаты освоения основной образовательной программы основного общего образования</w:t>
            </w:r>
          </w:p>
        </w:tc>
      </w:tr>
      <w:tr w:rsidR="00BB7474" w:rsidRPr="00766E14" w:rsidTr="00BB7474">
        <w:tc>
          <w:tcPr>
            <w:tcW w:w="1701" w:type="dxa"/>
            <w:vAlign w:val="center"/>
          </w:tcPr>
          <w:p w:rsidR="00BB7474" w:rsidRDefault="00BB7474" w:rsidP="00BB7474">
            <w:pPr>
              <w:pStyle w:val="ConsPlusNormal"/>
              <w:jc w:val="center"/>
            </w:pPr>
            <w:r>
              <w:t>1</w:t>
            </w:r>
          </w:p>
        </w:tc>
        <w:tc>
          <w:tcPr>
            <w:tcW w:w="7370" w:type="dxa"/>
            <w:vAlign w:val="center"/>
          </w:tcPr>
          <w:p w:rsidR="00BB7474" w:rsidRDefault="00BB7474" w:rsidP="00BB7474">
            <w:pPr>
              <w:pStyle w:val="ConsPlusNormal"/>
              <w:jc w:val="both"/>
            </w:pPr>
            <w:r>
              <w:t>По теме "Язык и речь"</w:t>
            </w:r>
          </w:p>
        </w:tc>
      </w:tr>
      <w:tr w:rsidR="00BB7474" w:rsidRPr="00766E14" w:rsidTr="00BB7474">
        <w:tc>
          <w:tcPr>
            <w:tcW w:w="1701" w:type="dxa"/>
          </w:tcPr>
          <w:p w:rsidR="00BB7474" w:rsidRDefault="00BB7474" w:rsidP="00BB7474">
            <w:pPr>
              <w:pStyle w:val="ConsPlusNormal"/>
              <w:jc w:val="center"/>
            </w:pPr>
            <w:r>
              <w:t>1.1</w:t>
            </w:r>
          </w:p>
        </w:tc>
        <w:tc>
          <w:tcPr>
            <w:tcW w:w="7370" w:type="dxa"/>
          </w:tcPr>
          <w:p w:rsidR="00BB7474" w:rsidRDefault="00BB7474" w:rsidP="00BB7474">
            <w:pPr>
              <w:pStyle w:val="ConsPlusNormal"/>
              <w:jc w:val="both"/>
            </w:pPr>
            <w:r>
              <w:t>Создавать устные монологические высказывания объемом не менее 5 предложений на основе жизненных наблюдений, чтения научно-учебной, художественной и научно-популярной литературы</w:t>
            </w:r>
          </w:p>
        </w:tc>
      </w:tr>
      <w:tr w:rsidR="00BB7474" w:rsidRPr="00766E14" w:rsidTr="00BB7474">
        <w:tc>
          <w:tcPr>
            <w:tcW w:w="1701" w:type="dxa"/>
          </w:tcPr>
          <w:p w:rsidR="00BB7474" w:rsidRDefault="00BB7474" w:rsidP="00BB7474">
            <w:pPr>
              <w:pStyle w:val="ConsPlusNormal"/>
              <w:jc w:val="center"/>
            </w:pPr>
            <w:r>
              <w:t>1.2</w:t>
            </w:r>
          </w:p>
        </w:tc>
        <w:tc>
          <w:tcPr>
            <w:tcW w:w="7370" w:type="dxa"/>
          </w:tcPr>
          <w:p w:rsidR="00BB7474" w:rsidRDefault="00BB7474" w:rsidP="00BB7474">
            <w:pPr>
              <w:pStyle w:val="ConsPlusNormal"/>
              <w:jc w:val="both"/>
            </w:pPr>
            <w:r>
              <w:t>Участвовать в диалоге на лингвистические темы (в рамках изученного) и в диалоге и (или) полилоге на основе жизненных наблюдений объемом не менее 3 реплик</w:t>
            </w:r>
          </w:p>
        </w:tc>
      </w:tr>
      <w:tr w:rsidR="00BB7474" w:rsidRPr="00766E14" w:rsidTr="00BB7474">
        <w:tc>
          <w:tcPr>
            <w:tcW w:w="1701" w:type="dxa"/>
          </w:tcPr>
          <w:p w:rsidR="00BB7474" w:rsidRDefault="00BB7474" w:rsidP="00BB7474">
            <w:pPr>
              <w:pStyle w:val="ConsPlusNormal"/>
              <w:jc w:val="center"/>
            </w:pPr>
            <w:r>
              <w:t>1.3</w:t>
            </w:r>
          </w:p>
        </w:tc>
        <w:tc>
          <w:tcPr>
            <w:tcW w:w="7370" w:type="dxa"/>
          </w:tcPr>
          <w:p w:rsidR="00BB7474" w:rsidRDefault="00BB7474" w:rsidP="00BB7474">
            <w:pPr>
              <w:pStyle w:val="ConsPlusNormal"/>
              <w:jc w:val="both"/>
            </w:pPr>
            <w:r>
              <w:t>Владеть различными видами аудирования: выборочным, ознакомительным, детальным - научно-учебных и художественных текстов различных функционально-смысловых типов речи</w:t>
            </w:r>
          </w:p>
        </w:tc>
      </w:tr>
      <w:tr w:rsidR="00BB7474" w:rsidRPr="00766E14" w:rsidTr="00BB7474">
        <w:tc>
          <w:tcPr>
            <w:tcW w:w="1701" w:type="dxa"/>
          </w:tcPr>
          <w:p w:rsidR="00BB7474" w:rsidRDefault="00BB7474" w:rsidP="00BB7474">
            <w:pPr>
              <w:pStyle w:val="ConsPlusNormal"/>
              <w:jc w:val="center"/>
            </w:pPr>
            <w:r>
              <w:t>1.4</w:t>
            </w:r>
          </w:p>
        </w:tc>
        <w:tc>
          <w:tcPr>
            <w:tcW w:w="7370" w:type="dxa"/>
          </w:tcPr>
          <w:p w:rsidR="00BB7474" w:rsidRDefault="00BB7474" w:rsidP="00BB7474">
            <w:pPr>
              <w:pStyle w:val="ConsPlusNormal"/>
              <w:jc w:val="both"/>
            </w:pPr>
            <w:r>
              <w:t>Владеть различными видами чтения: просмотровым, ознакомительным, изучающим, поисковым</w:t>
            </w:r>
          </w:p>
        </w:tc>
      </w:tr>
      <w:tr w:rsidR="00BB7474" w:rsidRPr="00766E14" w:rsidTr="00BB7474">
        <w:tc>
          <w:tcPr>
            <w:tcW w:w="1701" w:type="dxa"/>
          </w:tcPr>
          <w:p w:rsidR="00BB7474" w:rsidRDefault="00BB7474" w:rsidP="00BB7474">
            <w:pPr>
              <w:pStyle w:val="ConsPlusNormal"/>
              <w:jc w:val="center"/>
            </w:pPr>
            <w:r>
              <w:t>1.5</w:t>
            </w:r>
          </w:p>
        </w:tc>
        <w:tc>
          <w:tcPr>
            <w:tcW w:w="7370" w:type="dxa"/>
          </w:tcPr>
          <w:p w:rsidR="00BB7474" w:rsidRDefault="00BB7474" w:rsidP="00BB7474">
            <w:pPr>
              <w:pStyle w:val="ConsPlusNormal"/>
              <w:jc w:val="both"/>
            </w:pPr>
            <w:r>
              <w:t xml:space="preserve">Понимать содержание прослушанных и прочитанных </w:t>
            </w:r>
            <w:r>
              <w:lastRenderedPageBreak/>
              <w:t>научно-учебных и художественных текстов различных функционально-смысловых типов речи объемом не менее 150 слов: устно и письменно формулировать тему и главную мысль текста, формулировать вопросы по содержанию текста и отвечать на них, подробно и сжато передавать в письменной форме содержание исходного текста (для подробного изложения объем исходного текста должен составлять не менее 100 слов, для сжатого изложения - не менее 110 слов)</w:t>
            </w:r>
          </w:p>
        </w:tc>
      </w:tr>
      <w:tr w:rsidR="00BB7474" w:rsidRPr="00766E14" w:rsidTr="00BB7474">
        <w:tc>
          <w:tcPr>
            <w:tcW w:w="1701" w:type="dxa"/>
          </w:tcPr>
          <w:p w:rsidR="00BB7474" w:rsidRDefault="00BB7474" w:rsidP="00BB7474">
            <w:pPr>
              <w:pStyle w:val="ConsPlusNormal"/>
              <w:jc w:val="center"/>
            </w:pPr>
            <w:r>
              <w:lastRenderedPageBreak/>
              <w:t>1.6</w:t>
            </w:r>
          </w:p>
        </w:tc>
        <w:tc>
          <w:tcPr>
            <w:tcW w:w="7370" w:type="dxa"/>
          </w:tcPr>
          <w:p w:rsidR="00BB7474" w:rsidRDefault="00BB7474" w:rsidP="00BB7474">
            <w:pPr>
              <w:pStyle w:val="ConsPlusNormal"/>
              <w:jc w:val="both"/>
            </w:pPr>
            <w:r>
              <w:t>Устно пересказывать прочитанный или прослушанный текст объемом не менее 100 слов</w:t>
            </w:r>
          </w:p>
        </w:tc>
      </w:tr>
      <w:tr w:rsidR="00BB7474" w:rsidRPr="00766E14" w:rsidTr="00BB7474">
        <w:tc>
          <w:tcPr>
            <w:tcW w:w="1701" w:type="dxa"/>
          </w:tcPr>
          <w:p w:rsidR="00BB7474" w:rsidRDefault="00BB7474" w:rsidP="00BB7474">
            <w:pPr>
              <w:pStyle w:val="ConsPlusNormal"/>
              <w:jc w:val="center"/>
            </w:pPr>
            <w:r>
              <w:t>1.7</w:t>
            </w:r>
          </w:p>
        </w:tc>
        <w:tc>
          <w:tcPr>
            <w:tcW w:w="7370" w:type="dxa"/>
          </w:tcPr>
          <w:p w:rsidR="00BB7474" w:rsidRDefault="00BB7474" w:rsidP="00BB7474">
            <w:pPr>
              <w:pStyle w:val="ConsPlusNormal"/>
              <w:jc w:val="both"/>
            </w:pPr>
            <w:r>
              <w:t>Соблюдать на письме нормы современного русского литературного языка, в том числе во время списывания текста объемом 90 - 100 слов, словарного диктанта объемом 15 - 20 слов; диктанта на основе связного текста объемом 90 - 100 слов, составленного с учетом ранее изученных правил правописания (в том числе содержащего изученные в течение первого года обучения орфограммы, пунктограммы и слова с непроверяемыми написаниями); осуществлять выбор языковых средств для создания высказывания в соответствии с целью, темой и коммуникативным замыслом</w:t>
            </w:r>
          </w:p>
        </w:tc>
      </w:tr>
      <w:tr w:rsidR="00BB7474" w:rsidTr="00BB7474">
        <w:tc>
          <w:tcPr>
            <w:tcW w:w="1701" w:type="dxa"/>
          </w:tcPr>
          <w:p w:rsidR="00BB7474" w:rsidRDefault="00BB7474" w:rsidP="00BB7474">
            <w:pPr>
              <w:pStyle w:val="ConsPlusNormal"/>
              <w:jc w:val="center"/>
            </w:pPr>
            <w:r>
              <w:lastRenderedPageBreak/>
              <w:t>2</w:t>
            </w:r>
          </w:p>
        </w:tc>
        <w:tc>
          <w:tcPr>
            <w:tcW w:w="7370" w:type="dxa"/>
          </w:tcPr>
          <w:p w:rsidR="00BB7474" w:rsidRDefault="00BB7474" w:rsidP="00BB7474">
            <w:pPr>
              <w:pStyle w:val="ConsPlusNormal"/>
              <w:jc w:val="both"/>
            </w:pPr>
            <w:r>
              <w:t>По теме "Текст"</w:t>
            </w:r>
          </w:p>
        </w:tc>
      </w:tr>
      <w:tr w:rsidR="00BB7474" w:rsidRPr="00766E14" w:rsidTr="00BB7474">
        <w:tc>
          <w:tcPr>
            <w:tcW w:w="1701" w:type="dxa"/>
          </w:tcPr>
          <w:p w:rsidR="00BB7474" w:rsidRDefault="00BB7474" w:rsidP="00BB7474">
            <w:pPr>
              <w:pStyle w:val="ConsPlusNormal"/>
              <w:jc w:val="center"/>
            </w:pPr>
            <w:r>
              <w:t>2.1</w:t>
            </w:r>
          </w:p>
        </w:tc>
        <w:tc>
          <w:tcPr>
            <w:tcW w:w="7370" w:type="dxa"/>
          </w:tcPr>
          <w:p w:rsidR="00BB7474" w:rsidRDefault="00BB7474" w:rsidP="00BB7474">
            <w:pPr>
              <w:pStyle w:val="ConsPlusNormal"/>
              <w:jc w:val="both"/>
            </w:pPr>
            <w:r>
              <w:t>Распознавать основные признаки текста, выделять в тексте композиционно-смысловые части (абзацы)</w:t>
            </w:r>
          </w:p>
        </w:tc>
      </w:tr>
      <w:tr w:rsidR="00BB7474" w:rsidRPr="00766E14" w:rsidTr="00BB7474">
        <w:tc>
          <w:tcPr>
            <w:tcW w:w="1701" w:type="dxa"/>
          </w:tcPr>
          <w:p w:rsidR="00BB7474" w:rsidRDefault="00BB7474" w:rsidP="00BB7474">
            <w:pPr>
              <w:pStyle w:val="ConsPlusNormal"/>
              <w:jc w:val="center"/>
            </w:pPr>
            <w:r>
              <w:t>2.2</w:t>
            </w:r>
          </w:p>
        </w:tc>
        <w:tc>
          <w:tcPr>
            <w:tcW w:w="7370" w:type="dxa"/>
          </w:tcPr>
          <w:p w:rsidR="00BB7474" w:rsidRDefault="00BB7474" w:rsidP="00BB7474">
            <w:pPr>
              <w:pStyle w:val="ConsPlusNormal"/>
              <w:jc w:val="both"/>
            </w:pPr>
            <w:r>
              <w:t>Распознавать средства связи предложений и частей текста (формы слова, однокоренные слова, синонимы, антонимы, личные местоимения, повтор слова)</w:t>
            </w:r>
          </w:p>
        </w:tc>
      </w:tr>
      <w:tr w:rsidR="00BB7474" w:rsidTr="00BB7474">
        <w:tc>
          <w:tcPr>
            <w:tcW w:w="1701" w:type="dxa"/>
          </w:tcPr>
          <w:p w:rsidR="00BB7474" w:rsidRDefault="00BB7474" w:rsidP="00BB7474">
            <w:pPr>
              <w:pStyle w:val="ConsPlusNormal"/>
              <w:jc w:val="center"/>
            </w:pPr>
            <w:r>
              <w:t>2.3</w:t>
            </w:r>
          </w:p>
        </w:tc>
        <w:tc>
          <w:tcPr>
            <w:tcW w:w="7370" w:type="dxa"/>
          </w:tcPr>
          <w:p w:rsidR="00BB7474" w:rsidRDefault="00BB7474" w:rsidP="00BB7474">
            <w:pPr>
              <w:pStyle w:val="ConsPlusNormal"/>
              <w:jc w:val="both"/>
            </w:pPr>
            <w:r>
              <w:t>Проводить смысловой анализ текста</w:t>
            </w:r>
          </w:p>
        </w:tc>
      </w:tr>
      <w:tr w:rsidR="00BB7474" w:rsidRPr="00766E14" w:rsidTr="00BB7474">
        <w:tc>
          <w:tcPr>
            <w:tcW w:w="1701" w:type="dxa"/>
          </w:tcPr>
          <w:p w:rsidR="00BB7474" w:rsidRDefault="00BB7474" w:rsidP="00BB7474">
            <w:pPr>
              <w:pStyle w:val="ConsPlusNormal"/>
              <w:jc w:val="center"/>
            </w:pPr>
            <w:r>
              <w:t>2.4</w:t>
            </w:r>
          </w:p>
        </w:tc>
        <w:tc>
          <w:tcPr>
            <w:tcW w:w="7370" w:type="dxa"/>
          </w:tcPr>
          <w:p w:rsidR="00BB7474" w:rsidRDefault="00BB7474" w:rsidP="00BB7474">
            <w:pPr>
              <w:pStyle w:val="ConsPlusNormal"/>
              <w:jc w:val="both"/>
            </w:pPr>
            <w:r>
              <w:t>Проводить анализ текста, его композиционных особенностей, определять количество микротем и абзацев</w:t>
            </w:r>
          </w:p>
        </w:tc>
      </w:tr>
      <w:tr w:rsidR="00BB7474" w:rsidRPr="00766E14" w:rsidTr="00BB7474">
        <w:tc>
          <w:tcPr>
            <w:tcW w:w="1701" w:type="dxa"/>
          </w:tcPr>
          <w:p w:rsidR="00BB7474" w:rsidRDefault="00BB7474" w:rsidP="00BB7474">
            <w:pPr>
              <w:pStyle w:val="ConsPlusNormal"/>
              <w:jc w:val="center"/>
            </w:pPr>
            <w:r>
              <w:t>2.5</w:t>
            </w:r>
          </w:p>
        </w:tc>
        <w:tc>
          <w:tcPr>
            <w:tcW w:w="7370" w:type="dxa"/>
          </w:tcPr>
          <w:p w:rsidR="00BB7474" w:rsidRDefault="00BB7474" w:rsidP="00BB7474">
            <w:pPr>
              <w:pStyle w:val="ConsPlusNormal"/>
              <w:jc w:val="both"/>
            </w:pPr>
            <w:r>
              <w:t>Характеризовать текст с точки зрения его соответствия основным признакам (наличие темы, главной мысли, грамматической связи предложений, цельности и относительной законченности)</w:t>
            </w:r>
          </w:p>
        </w:tc>
      </w:tr>
      <w:tr w:rsidR="00BB7474" w:rsidRPr="00766E14" w:rsidTr="00BB7474">
        <w:tc>
          <w:tcPr>
            <w:tcW w:w="1701" w:type="dxa"/>
          </w:tcPr>
          <w:p w:rsidR="00BB7474" w:rsidRDefault="00BB7474" w:rsidP="00BB7474">
            <w:pPr>
              <w:pStyle w:val="ConsPlusNormal"/>
              <w:jc w:val="center"/>
            </w:pPr>
            <w:r>
              <w:t>2.6</w:t>
            </w:r>
          </w:p>
        </w:tc>
        <w:tc>
          <w:tcPr>
            <w:tcW w:w="7370" w:type="dxa"/>
          </w:tcPr>
          <w:p w:rsidR="00BB7474" w:rsidRDefault="00BB7474" w:rsidP="00BB7474">
            <w:pPr>
              <w:pStyle w:val="ConsPlusNormal"/>
              <w:jc w:val="both"/>
            </w:pPr>
            <w:r>
              <w:t>Характеризовать текст с точки зрения его принадлежности к функционально-смысловому типу речи</w:t>
            </w:r>
          </w:p>
        </w:tc>
      </w:tr>
      <w:tr w:rsidR="00BB7474" w:rsidRPr="00766E14" w:rsidTr="00BB7474">
        <w:tc>
          <w:tcPr>
            <w:tcW w:w="1701" w:type="dxa"/>
          </w:tcPr>
          <w:p w:rsidR="00BB7474" w:rsidRDefault="00BB7474" w:rsidP="00BB7474">
            <w:pPr>
              <w:pStyle w:val="ConsPlusNormal"/>
              <w:jc w:val="center"/>
            </w:pPr>
            <w:r>
              <w:t>2.7</w:t>
            </w:r>
          </w:p>
        </w:tc>
        <w:tc>
          <w:tcPr>
            <w:tcW w:w="7370" w:type="dxa"/>
          </w:tcPr>
          <w:p w:rsidR="00BB7474" w:rsidRDefault="00BB7474" w:rsidP="00BB7474">
            <w:pPr>
              <w:pStyle w:val="ConsPlusNormal"/>
              <w:jc w:val="both"/>
            </w:pPr>
            <w:r>
              <w:t xml:space="preserve">Создавать тексты-повествования с использованием жизненного и читательского опыта; тексты с </w:t>
            </w:r>
            <w:r>
              <w:lastRenderedPageBreak/>
              <w:t>использованием сюжетной картины (в том числе сочинения-миниатюры объемом 3 и более предложений, классные сочинения объемом не менее 70 слов)</w:t>
            </w:r>
          </w:p>
        </w:tc>
      </w:tr>
      <w:tr w:rsidR="00BB7474" w:rsidRPr="00766E14" w:rsidTr="00BB7474">
        <w:tc>
          <w:tcPr>
            <w:tcW w:w="1701" w:type="dxa"/>
          </w:tcPr>
          <w:p w:rsidR="00BB7474" w:rsidRDefault="00BB7474" w:rsidP="00BB7474">
            <w:pPr>
              <w:pStyle w:val="ConsPlusNormal"/>
              <w:jc w:val="center"/>
            </w:pPr>
            <w:r>
              <w:lastRenderedPageBreak/>
              <w:t>2.8</w:t>
            </w:r>
          </w:p>
        </w:tc>
        <w:tc>
          <w:tcPr>
            <w:tcW w:w="7370" w:type="dxa"/>
          </w:tcPr>
          <w:p w:rsidR="00BB7474" w:rsidRDefault="00BB7474" w:rsidP="00BB7474">
            <w:pPr>
              <w:pStyle w:val="ConsPlusNormal"/>
              <w:jc w:val="both"/>
            </w:pPr>
            <w:r>
              <w:t>Восстанавливать деформированный текст, осуществлять корректировку восстановленного текста с использованием образца</w:t>
            </w:r>
          </w:p>
        </w:tc>
      </w:tr>
      <w:tr w:rsidR="00BB7474" w:rsidRPr="00766E14" w:rsidTr="00BB7474">
        <w:tc>
          <w:tcPr>
            <w:tcW w:w="1701" w:type="dxa"/>
          </w:tcPr>
          <w:p w:rsidR="00BB7474" w:rsidRDefault="00BB7474" w:rsidP="00BB7474">
            <w:pPr>
              <w:pStyle w:val="ConsPlusNormal"/>
              <w:jc w:val="center"/>
            </w:pPr>
            <w:r>
              <w:t>2.9</w:t>
            </w:r>
          </w:p>
        </w:tc>
        <w:tc>
          <w:tcPr>
            <w:tcW w:w="7370" w:type="dxa"/>
          </w:tcPr>
          <w:p w:rsidR="00BB7474" w:rsidRDefault="00BB7474" w:rsidP="00BB7474">
            <w:pPr>
              <w:pStyle w:val="ConsPlusNormal"/>
              <w:jc w:val="both"/>
            </w:pPr>
            <w:r>
              <w:t>Владеть умениями информационной переработки прослушанного и прочитанного научно-учебного, художественного и научно-популярного текстов: составлять план (простой, сложный) в целях дальнейшего воспроизведения содержания текста в устной и письменной форме</w:t>
            </w:r>
          </w:p>
        </w:tc>
      </w:tr>
      <w:tr w:rsidR="00BB7474" w:rsidRPr="00766E14" w:rsidTr="00BB7474">
        <w:tc>
          <w:tcPr>
            <w:tcW w:w="1701" w:type="dxa"/>
          </w:tcPr>
          <w:p w:rsidR="00BB7474" w:rsidRDefault="00BB7474" w:rsidP="00BB7474">
            <w:pPr>
              <w:pStyle w:val="ConsPlusNormal"/>
              <w:jc w:val="center"/>
            </w:pPr>
            <w:r>
              <w:t>2.10</w:t>
            </w:r>
          </w:p>
        </w:tc>
        <w:tc>
          <w:tcPr>
            <w:tcW w:w="7370" w:type="dxa"/>
          </w:tcPr>
          <w:p w:rsidR="00BB7474" w:rsidRDefault="00BB7474" w:rsidP="00BB7474">
            <w:pPr>
              <w:pStyle w:val="ConsPlusNormal"/>
              <w:jc w:val="both"/>
            </w:pPr>
            <w:r>
              <w:t>Извлекать информацию из различных источников, в том числе из лингвистических словарей и справочной литературы, и использовать ее в учебной деятельности</w:t>
            </w:r>
          </w:p>
        </w:tc>
      </w:tr>
      <w:tr w:rsidR="00BB7474" w:rsidRPr="00766E14" w:rsidTr="00BB7474">
        <w:tc>
          <w:tcPr>
            <w:tcW w:w="1701" w:type="dxa"/>
          </w:tcPr>
          <w:p w:rsidR="00BB7474" w:rsidRDefault="00BB7474" w:rsidP="00BB7474">
            <w:pPr>
              <w:pStyle w:val="ConsPlusNormal"/>
              <w:jc w:val="center"/>
            </w:pPr>
            <w:r>
              <w:t>2.11</w:t>
            </w:r>
          </w:p>
        </w:tc>
        <w:tc>
          <w:tcPr>
            <w:tcW w:w="7370" w:type="dxa"/>
          </w:tcPr>
          <w:p w:rsidR="00BB7474" w:rsidRDefault="00BB7474" w:rsidP="00BB7474">
            <w:pPr>
              <w:pStyle w:val="ConsPlusNormal"/>
              <w:jc w:val="both"/>
            </w:pPr>
            <w:r>
              <w:t>Представлять сообщение на заданную тему в виде презентации</w:t>
            </w:r>
          </w:p>
        </w:tc>
      </w:tr>
      <w:tr w:rsidR="00BB7474" w:rsidRPr="00766E14" w:rsidTr="00BB7474">
        <w:tc>
          <w:tcPr>
            <w:tcW w:w="1701" w:type="dxa"/>
          </w:tcPr>
          <w:p w:rsidR="00BB7474" w:rsidRDefault="00BB7474" w:rsidP="00BB7474">
            <w:pPr>
              <w:pStyle w:val="ConsPlusNormal"/>
              <w:jc w:val="center"/>
            </w:pPr>
            <w:r>
              <w:t>2.12</w:t>
            </w:r>
          </w:p>
        </w:tc>
        <w:tc>
          <w:tcPr>
            <w:tcW w:w="7370" w:type="dxa"/>
          </w:tcPr>
          <w:p w:rsidR="00BB7474" w:rsidRDefault="00BB7474" w:rsidP="00BB7474">
            <w:pPr>
              <w:pStyle w:val="ConsPlusNormal"/>
              <w:jc w:val="both"/>
            </w:pPr>
            <w:r>
              <w:t xml:space="preserve">Редактировать собственные (созданные другими обучающимися) тексты в целях совершенствования их </w:t>
            </w:r>
            <w:r>
              <w:lastRenderedPageBreak/>
              <w:t>содержания (проверка фактического материала, начальный логический анализ текста - целостность, связность, информативность)</w:t>
            </w:r>
          </w:p>
        </w:tc>
      </w:tr>
      <w:tr w:rsidR="00BB7474" w:rsidRPr="00766E14" w:rsidTr="00BB7474">
        <w:tc>
          <w:tcPr>
            <w:tcW w:w="1701" w:type="dxa"/>
          </w:tcPr>
          <w:p w:rsidR="00BB7474" w:rsidRDefault="00BB7474" w:rsidP="00BB7474">
            <w:pPr>
              <w:pStyle w:val="ConsPlusNormal"/>
              <w:jc w:val="center"/>
            </w:pPr>
            <w:r>
              <w:lastRenderedPageBreak/>
              <w:t>3</w:t>
            </w:r>
          </w:p>
        </w:tc>
        <w:tc>
          <w:tcPr>
            <w:tcW w:w="7370" w:type="dxa"/>
          </w:tcPr>
          <w:p w:rsidR="00BB7474" w:rsidRDefault="00BB7474" w:rsidP="00BB7474">
            <w:pPr>
              <w:pStyle w:val="ConsPlusNormal"/>
              <w:jc w:val="both"/>
            </w:pPr>
            <w:r>
              <w:t>По теме "Функциональные разновидности языка"</w:t>
            </w:r>
          </w:p>
        </w:tc>
      </w:tr>
      <w:tr w:rsidR="00BB7474" w:rsidRPr="00766E14" w:rsidTr="00BB7474">
        <w:tc>
          <w:tcPr>
            <w:tcW w:w="1701" w:type="dxa"/>
          </w:tcPr>
          <w:p w:rsidR="00BB7474" w:rsidRDefault="00BB7474" w:rsidP="00BB7474">
            <w:pPr>
              <w:pStyle w:val="ConsPlusNormal"/>
              <w:jc w:val="center"/>
            </w:pPr>
            <w:r>
              <w:t>3.1</w:t>
            </w:r>
          </w:p>
        </w:tc>
        <w:tc>
          <w:tcPr>
            <w:tcW w:w="7370" w:type="dxa"/>
          </w:tcPr>
          <w:p w:rsidR="00BB7474" w:rsidRDefault="00BB7474" w:rsidP="00BB7474">
            <w:pPr>
              <w:pStyle w:val="ConsPlusNormal"/>
              <w:jc w:val="both"/>
            </w:pPr>
            <w:r>
              <w:t>Иметь общее представление об особенностях разговорной речи, функциональных стилей, языка художественной литературы</w:t>
            </w:r>
          </w:p>
        </w:tc>
      </w:tr>
      <w:tr w:rsidR="00BB7474" w:rsidTr="00BB7474">
        <w:tc>
          <w:tcPr>
            <w:tcW w:w="1701" w:type="dxa"/>
          </w:tcPr>
          <w:p w:rsidR="00BB7474" w:rsidRDefault="00BB7474" w:rsidP="00BB7474">
            <w:pPr>
              <w:pStyle w:val="ConsPlusNormal"/>
              <w:jc w:val="center"/>
            </w:pPr>
            <w:r>
              <w:t>4</w:t>
            </w:r>
          </w:p>
        </w:tc>
        <w:tc>
          <w:tcPr>
            <w:tcW w:w="7370" w:type="dxa"/>
          </w:tcPr>
          <w:p w:rsidR="00BB7474" w:rsidRDefault="00BB7474" w:rsidP="00BB7474">
            <w:pPr>
              <w:pStyle w:val="ConsPlusNormal"/>
              <w:jc w:val="both"/>
            </w:pPr>
            <w:r>
              <w:t>По теме "Система языка"</w:t>
            </w:r>
          </w:p>
        </w:tc>
      </w:tr>
      <w:tr w:rsidR="00BB7474" w:rsidRPr="00766E14" w:rsidTr="00BB7474">
        <w:tc>
          <w:tcPr>
            <w:tcW w:w="1701" w:type="dxa"/>
          </w:tcPr>
          <w:p w:rsidR="00BB7474" w:rsidRDefault="00BB7474" w:rsidP="00BB7474">
            <w:pPr>
              <w:pStyle w:val="ConsPlusNormal"/>
              <w:jc w:val="center"/>
            </w:pPr>
            <w:r>
              <w:t>4.1</w:t>
            </w:r>
          </w:p>
        </w:tc>
        <w:tc>
          <w:tcPr>
            <w:tcW w:w="7370" w:type="dxa"/>
          </w:tcPr>
          <w:p w:rsidR="00BB7474" w:rsidRDefault="00BB7474" w:rsidP="00BB7474">
            <w:pPr>
              <w:pStyle w:val="ConsPlusNormal"/>
              <w:jc w:val="both"/>
            </w:pPr>
            <w:r>
              <w:t>Характеризовать звуки; понимать различие между звуком и буквой, характеризовать систему звуков</w:t>
            </w:r>
          </w:p>
        </w:tc>
      </w:tr>
      <w:tr w:rsidR="00BB7474" w:rsidTr="00BB7474">
        <w:tc>
          <w:tcPr>
            <w:tcW w:w="1701" w:type="dxa"/>
          </w:tcPr>
          <w:p w:rsidR="00BB7474" w:rsidRDefault="00BB7474" w:rsidP="00BB7474">
            <w:pPr>
              <w:pStyle w:val="ConsPlusNormal"/>
              <w:jc w:val="center"/>
            </w:pPr>
            <w:r>
              <w:t>4.2</w:t>
            </w:r>
          </w:p>
        </w:tc>
        <w:tc>
          <w:tcPr>
            <w:tcW w:w="7370" w:type="dxa"/>
          </w:tcPr>
          <w:p w:rsidR="00BB7474" w:rsidRDefault="00BB7474" w:rsidP="00BB7474">
            <w:pPr>
              <w:pStyle w:val="ConsPlusNormal"/>
              <w:jc w:val="both"/>
            </w:pPr>
            <w:r>
              <w:t>Проводить фонетический анализ слов</w:t>
            </w:r>
          </w:p>
        </w:tc>
      </w:tr>
      <w:tr w:rsidR="00BB7474" w:rsidRPr="00766E14" w:rsidTr="00BB7474">
        <w:tc>
          <w:tcPr>
            <w:tcW w:w="1701" w:type="dxa"/>
          </w:tcPr>
          <w:p w:rsidR="00BB7474" w:rsidRDefault="00BB7474" w:rsidP="00BB7474">
            <w:pPr>
              <w:pStyle w:val="ConsPlusNormal"/>
              <w:jc w:val="center"/>
            </w:pPr>
            <w:r>
              <w:t>4.3</w:t>
            </w:r>
          </w:p>
        </w:tc>
        <w:tc>
          <w:tcPr>
            <w:tcW w:w="7370" w:type="dxa"/>
          </w:tcPr>
          <w:p w:rsidR="00BB7474" w:rsidRDefault="00BB7474" w:rsidP="00BB7474">
            <w:pPr>
              <w:pStyle w:val="ConsPlusNormal"/>
              <w:jc w:val="both"/>
            </w:pPr>
            <w:r>
              <w:t>Объяснять лексическое значение слова разными способами (подбор однокоренных слов; подбор синонимов и антонимов, определение значения слова по контексту, с помощью толкового словаря)</w:t>
            </w:r>
          </w:p>
        </w:tc>
      </w:tr>
      <w:tr w:rsidR="00BB7474" w:rsidRPr="00766E14" w:rsidTr="00BB7474">
        <w:tc>
          <w:tcPr>
            <w:tcW w:w="1701" w:type="dxa"/>
          </w:tcPr>
          <w:p w:rsidR="00BB7474" w:rsidRDefault="00BB7474" w:rsidP="00BB7474">
            <w:pPr>
              <w:pStyle w:val="ConsPlusNormal"/>
              <w:jc w:val="center"/>
            </w:pPr>
            <w:r>
              <w:t>4.4</w:t>
            </w:r>
          </w:p>
        </w:tc>
        <w:tc>
          <w:tcPr>
            <w:tcW w:w="7370" w:type="dxa"/>
          </w:tcPr>
          <w:p w:rsidR="00BB7474" w:rsidRDefault="00BB7474" w:rsidP="00BB7474">
            <w:pPr>
              <w:pStyle w:val="ConsPlusNormal"/>
              <w:jc w:val="both"/>
            </w:pPr>
            <w:r>
              <w:t>Распознавать однозначные и многозначные слова, различать прямое и переносное значения слова</w:t>
            </w:r>
          </w:p>
        </w:tc>
      </w:tr>
      <w:tr w:rsidR="00BB7474" w:rsidRPr="00766E14" w:rsidTr="00BB7474">
        <w:tc>
          <w:tcPr>
            <w:tcW w:w="1701" w:type="dxa"/>
          </w:tcPr>
          <w:p w:rsidR="00BB7474" w:rsidRDefault="00BB7474" w:rsidP="00BB7474">
            <w:pPr>
              <w:pStyle w:val="ConsPlusNormal"/>
              <w:jc w:val="center"/>
            </w:pPr>
            <w:r>
              <w:lastRenderedPageBreak/>
              <w:t>4.5</w:t>
            </w:r>
          </w:p>
        </w:tc>
        <w:tc>
          <w:tcPr>
            <w:tcW w:w="7370" w:type="dxa"/>
          </w:tcPr>
          <w:p w:rsidR="00BB7474" w:rsidRDefault="00BB7474" w:rsidP="00BB7474">
            <w:pPr>
              <w:pStyle w:val="ConsPlusNormal"/>
              <w:jc w:val="both"/>
            </w:pPr>
            <w:r>
              <w:t>Распознавать синонимы, антонимы, омонимы; различать многозначные слова и омонимы</w:t>
            </w:r>
          </w:p>
        </w:tc>
      </w:tr>
      <w:tr w:rsidR="00BB7474" w:rsidRPr="00766E14" w:rsidTr="00BB7474">
        <w:tc>
          <w:tcPr>
            <w:tcW w:w="1701" w:type="dxa"/>
          </w:tcPr>
          <w:p w:rsidR="00BB7474" w:rsidRDefault="00BB7474" w:rsidP="00BB7474">
            <w:pPr>
              <w:pStyle w:val="ConsPlusNormal"/>
              <w:jc w:val="center"/>
            </w:pPr>
            <w:r>
              <w:t>4.6</w:t>
            </w:r>
          </w:p>
        </w:tc>
        <w:tc>
          <w:tcPr>
            <w:tcW w:w="7370" w:type="dxa"/>
          </w:tcPr>
          <w:p w:rsidR="00BB7474" w:rsidRDefault="00BB7474" w:rsidP="00BB7474">
            <w:pPr>
              <w:pStyle w:val="ConsPlusNormal"/>
              <w:jc w:val="both"/>
            </w:pPr>
            <w:r>
              <w:t>Характеризовать тематические группы слов, родовые и видовые понятия</w:t>
            </w:r>
          </w:p>
        </w:tc>
      </w:tr>
      <w:tr w:rsidR="00BB7474" w:rsidRPr="00766E14" w:rsidTr="00BB7474">
        <w:tc>
          <w:tcPr>
            <w:tcW w:w="1701" w:type="dxa"/>
          </w:tcPr>
          <w:p w:rsidR="00BB7474" w:rsidRDefault="00BB7474" w:rsidP="00BB7474">
            <w:pPr>
              <w:pStyle w:val="ConsPlusNormal"/>
              <w:jc w:val="center"/>
            </w:pPr>
            <w:r>
              <w:t>4.7</w:t>
            </w:r>
          </w:p>
        </w:tc>
        <w:tc>
          <w:tcPr>
            <w:tcW w:w="7370" w:type="dxa"/>
          </w:tcPr>
          <w:p w:rsidR="00BB7474" w:rsidRDefault="00BB7474" w:rsidP="00BB7474">
            <w:pPr>
              <w:pStyle w:val="ConsPlusNormal"/>
              <w:jc w:val="both"/>
            </w:pPr>
            <w:r>
              <w:t>Проводить лексический анализ слов (в рамках изученного)</w:t>
            </w:r>
          </w:p>
        </w:tc>
      </w:tr>
      <w:tr w:rsidR="00BB7474" w:rsidRPr="00766E14" w:rsidTr="00BB7474">
        <w:tc>
          <w:tcPr>
            <w:tcW w:w="1701" w:type="dxa"/>
          </w:tcPr>
          <w:p w:rsidR="00BB7474" w:rsidRDefault="00BB7474" w:rsidP="00BB7474">
            <w:pPr>
              <w:pStyle w:val="ConsPlusNormal"/>
              <w:jc w:val="center"/>
            </w:pPr>
            <w:r>
              <w:t>4.8</w:t>
            </w:r>
          </w:p>
        </w:tc>
        <w:tc>
          <w:tcPr>
            <w:tcW w:w="7370" w:type="dxa"/>
          </w:tcPr>
          <w:p w:rsidR="00BB7474" w:rsidRDefault="00BB7474" w:rsidP="00BB7474">
            <w:pPr>
              <w:pStyle w:val="ConsPlusNormal"/>
              <w:jc w:val="both"/>
            </w:pPr>
            <w:r>
              <w:t>Уметь пользоваться лексическими словарями (толковым словарем, словарями синонимов, антонимов, омонимов, паронимов)</w:t>
            </w:r>
          </w:p>
        </w:tc>
      </w:tr>
      <w:tr w:rsidR="00BB7474" w:rsidRPr="00766E14" w:rsidTr="00BB7474">
        <w:tc>
          <w:tcPr>
            <w:tcW w:w="1701" w:type="dxa"/>
          </w:tcPr>
          <w:p w:rsidR="00BB7474" w:rsidRDefault="00BB7474" w:rsidP="00BB7474">
            <w:pPr>
              <w:pStyle w:val="ConsPlusNormal"/>
              <w:jc w:val="center"/>
            </w:pPr>
            <w:r>
              <w:t>4.9</w:t>
            </w:r>
          </w:p>
        </w:tc>
        <w:tc>
          <w:tcPr>
            <w:tcW w:w="7370" w:type="dxa"/>
          </w:tcPr>
          <w:p w:rsidR="00BB7474" w:rsidRDefault="00BB7474" w:rsidP="00BB7474">
            <w:pPr>
              <w:pStyle w:val="ConsPlusNormal"/>
              <w:jc w:val="both"/>
            </w:pPr>
            <w:r>
              <w:t>Характеризовать морфему как минимальную значимую единицу языка</w:t>
            </w:r>
          </w:p>
        </w:tc>
      </w:tr>
      <w:tr w:rsidR="00BB7474" w:rsidRPr="00766E14" w:rsidTr="00BB7474">
        <w:tc>
          <w:tcPr>
            <w:tcW w:w="1701" w:type="dxa"/>
          </w:tcPr>
          <w:p w:rsidR="00BB7474" w:rsidRDefault="00BB7474" w:rsidP="00BB7474">
            <w:pPr>
              <w:pStyle w:val="ConsPlusNormal"/>
              <w:jc w:val="center"/>
            </w:pPr>
            <w:r>
              <w:t>4.10</w:t>
            </w:r>
          </w:p>
        </w:tc>
        <w:tc>
          <w:tcPr>
            <w:tcW w:w="7370" w:type="dxa"/>
          </w:tcPr>
          <w:p w:rsidR="00BB7474" w:rsidRDefault="00BB7474" w:rsidP="00BB7474">
            <w:pPr>
              <w:pStyle w:val="ConsPlusNormal"/>
              <w:jc w:val="both"/>
            </w:pPr>
            <w:r>
              <w:t>Распознавать морфемы в слове (корень, приставку, суффикс, окончание), выделять основу слова</w:t>
            </w:r>
          </w:p>
        </w:tc>
      </w:tr>
      <w:tr w:rsidR="00BB7474" w:rsidRPr="00766E14" w:rsidTr="00BB7474">
        <w:tc>
          <w:tcPr>
            <w:tcW w:w="1701" w:type="dxa"/>
          </w:tcPr>
          <w:p w:rsidR="00BB7474" w:rsidRDefault="00BB7474" w:rsidP="00BB7474">
            <w:pPr>
              <w:pStyle w:val="ConsPlusNormal"/>
              <w:jc w:val="center"/>
            </w:pPr>
            <w:r>
              <w:t>4.11</w:t>
            </w:r>
          </w:p>
        </w:tc>
        <w:tc>
          <w:tcPr>
            <w:tcW w:w="7370" w:type="dxa"/>
          </w:tcPr>
          <w:p w:rsidR="00BB7474" w:rsidRDefault="00BB7474" w:rsidP="00BB7474">
            <w:pPr>
              <w:pStyle w:val="ConsPlusNormal"/>
              <w:jc w:val="both"/>
            </w:pPr>
            <w:r>
              <w:t>Находить чередование звуков в морфемах (в том числе чередование гласных с нулем звука)</w:t>
            </w:r>
          </w:p>
        </w:tc>
      </w:tr>
      <w:tr w:rsidR="00BB7474" w:rsidTr="00BB7474">
        <w:tc>
          <w:tcPr>
            <w:tcW w:w="1701" w:type="dxa"/>
          </w:tcPr>
          <w:p w:rsidR="00BB7474" w:rsidRDefault="00BB7474" w:rsidP="00BB7474">
            <w:pPr>
              <w:pStyle w:val="ConsPlusNormal"/>
              <w:jc w:val="center"/>
            </w:pPr>
            <w:r>
              <w:t>4.12</w:t>
            </w:r>
          </w:p>
        </w:tc>
        <w:tc>
          <w:tcPr>
            <w:tcW w:w="7370" w:type="dxa"/>
          </w:tcPr>
          <w:p w:rsidR="00BB7474" w:rsidRDefault="00BB7474" w:rsidP="00BB7474">
            <w:pPr>
              <w:pStyle w:val="ConsPlusNormal"/>
              <w:jc w:val="both"/>
            </w:pPr>
            <w:r>
              <w:t>Проводить морфемный анализ слов</w:t>
            </w:r>
          </w:p>
        </w:tc>
      </w:tr>
      <w:tr w:rsidR="00BB7474" w:rsidRPr="00766E14" w:rsidTr="00BB7474">
        <w:tc>
          <w:tcPr>
            <w:tcW w:w="1701" w:type="dxa"/>
          </w:tcPr>
          <w:p w:rsidR="00BB7474" w:rsidRDefault="00BB7474" w:rsidP="00BB7474">
            <w:pPr>
              <w:pStyle w:val="ConsPlusNormal"/>
              <w:jc w:val="center"/>
            </w:pPr>
            <w:r>
              <w:lastRenderedPageBreak/>
              <w:t>4.13</w:t>
            </w:r>
          </w:p>
        </w:tc>
        <w:tc>
          <w:tcPr>
            <w:tcW w:w="7370" w:type="dxa"/>
          </w:tcPr>
          <w:p w:rsidR="00BB7474" w:rsidRDefault="00BB7474" w:rsidP="00BB7474">
            <w:pPr>
              <w:pStyle w:val="ConsPlusNormal"/>
              <w:jc w:val="both"/>
            </w:pPr>
            <w:r>
              <w:t>Применять знания о частях речи как лексико-грамматических разрядах слов, о грамматическом значении слова, о системе частей речи в русском языке для решения практико-ориентированных учебных задач</w:t>
            </w:r>
          </w:p>
        </w:tc>
      </w:tr>
      <w:tr w:rsidR="00BB7474" w:rsidRPr="00766E14" w:rsidTr="00BB7474">
        <w:tc>
          <w:tcPr>
            <w:tcW w:w="1701" w:type="dxa"/>
          </w:tcPr>
          <w:p w:rsidR="00BB7474" w:rsidRDefault="00BB7474" w:rsidP="00BB7474">
            <w:pPr>
              <w:pStyle w:val="ConsPlusNormal"/>
              <w:jc w:val="center"/>
            </w:pPr>
            <w:r>
              <w:t>4.14</w:t>
            </w:r>
          </w:p>
        </w:tc>
        <w:tc>
          <w:tcPr>
            <w:tcW w:w="7370" w:type="dxa"/>
          </w:tcPr>
          <w:p w:rsidR="00BB7474" w:rsidRDefault="00BB7474" w:rsidP="00BB7474">
            <w:pPr>
              <w:pStyle w:val="ConsPlusNormal"/>
              <w:jc w:val="both"/>
            </w:pPr>
            <w:r>
              <w:t>Распознавать имена существительные, имена прилагательные, глаголы</w:t>
            </w:r>
          </w:p>
        </w:tc>
      </w:tr>
      <w:tr w:rsidR="00BB7474" w:rsidRPr="00766E14" w:rsidTr="00BB7474">
        <w:tc>
          <w:tcPr>
            <w:tcW w:w="1701" w:type="dxa"/>
          </w:tcPr>
          <w:p w:rsidR="00BB7474" w:rsidRDefault="00BB7474" w:rsidP="00BB7474">
            <w:pPr>
              <w:pStyle w:val="ConsPlusNormal"/>
              <w:jc w:val="center"/>
            </w:pPr>
            <w:r>
              <w:t>4.15</w:t>
            </w:r>
          </w:p>
        </w:tc>
        <w:tc>
          <w:tcPr>
            <w:tcW w:w="7370" w:type="dxa"/>
          </w:tcPr>
          <w:p w:rsidR="00BB7474" w:rsidRDefault="00BB7474" w:rsidP="00BB7474">
            <w:pPr>
              <w:pStyle w:val="ConsPlusNormal"/>
              <w:jc w:val="both"/>
            </w:pPr>
            <w:r>
              <w:t>Определять общее грамматическое значение, морфологические признаки и синтаксические функции имени существительного, объяснять его роль в речи</w:t>
            </w:r>
          </w:p>
        </w:tc>
      </w:tr>
      <w:tr w:rsidR="00BB7474" w:rsidRPr="00766E14" w:rsidTr="00BB7474">
        <w:tc>
          <w:tcPr>
            <w:tcW w:w="1701" w:type="dxa"/>
          </w:tcPr>
          <w:p w:rsidR="00BB7474" w:rsidRDefault="00BB7474" w:rsidP="00BB7474">
            <w:pPr>
              <w:pStyle w:val="ConsPlusNormal"/>
              <w:jc w:val="center"/>
            </w:pPr>
            <w:r>
              <w:t>4.16</w:t>
            </w:r>
          </w:p>
        </w:tc>
        <w:tc>
          <w:tcPr>
            <w:tcW w:w="7370" w:type="dxa"/>
          </w:tcPr>
          <w:p w:rsidR="00BB7474" w:rsidRDefault="00BB7474" w:rsidP="00BB7474">
            <w:pPr>
              <w:pStyle w:val="ConsPlusNormal"/>
              <w:jc w:val="both"/>
            </w:pPr>
            <w:r>
              <w:t>Определять лексико-грамматические разряды имен существительных</w:t>
            </w:r>
          </w:p>
        </w:tc>
      </w:tr>
      <w:tr w:rsidR="00BB7474" w:rsidRPr="00766E14" w:rsidTr="00BB7474">
        <w:tc>
          <w:tcPr>
            <w:tcW w:w="1701" w:type="dxa"/>
          </w:tcPr>
          <w:p w:rsidR="00BB7474" w:rsidRDefault="00BB7474" w:rsidP="00BB7474">
            <w:pPr>
              <w:pStyle w:val="ConsPlusNormal"/>
              <w:jc w:val="center"/>
            </w:pPr>
            <w:r>
              <w:t>4.17</w:t>
            </w:r>
          </w:p>
        </w:tc>
        <w:tc>
          <w:tcPr>
            <w:tcW w:w="7370" w:type="dxa"/>
          </w:tcPr>
          <w:p w:rsidR="00BB7474" w:rsidRDefault="00BB7474" w:rsidP="00BB7474">
            <w:pPr>
              <w:pStyle w:val="ConsPlusNormal"/>
              <w:jc w:val="both"/>
            </w:pPr>
            <w:r>
              <w:t>Различать типы склонения имен существительных, выявлять разносклоняемые и несклоняемые имена существительные</w:t>
            </w:r>
          </w:p>
        </w:tc>
      </w:tr>
      <w:tr w:rsidR="00BB7474" w:rsidRPr="00766E14" w:rsidTr="00BB7474">
        <w:tc>
          <w:tcPr>
            <w:tcW w:w="1701" w:type="dxa"/>
          </w:tcPr>
          <w:p w:rsidR="00BB7474" w:rsidRDefault="00BB7474" w:rsidP="00BB7474">
            <w:pPr>
              <w:pStyle w:val="ConsPlusNormal"/>
              <w:jc w:val="center"/>
            </w:pPr>
            <w:r>
              <w:t>4.18</w:t>
            </w:r>
          </w:p>
        </w:tc>
        <w:tc>
          <w:tcPr>
            <w:tcW w:w="7370" w:type="dxa"/>
          </w:tcPr>
          <w:p w:rsidR="00BB7474" w:rsidRDefault="00BB7474" w:rsidP="00BB7474">
            <w:pPr>
              <w:pStyle w:val="ConsPlusNormal"/>
              <w:jc w:val="both"/>
            </w:pPr>
            <w:r>
              <w:t>Проводить морфологический анализ имен существительных</w:t>
            </w:r>
          </w:p>
        </w:tc>
      </w:tr>
      <w:tr w:rsidR="00BB7474" w:rsidRPr="00766E14" w:rsidTr="00BB7474">
        <w:tc>
          <w:tcPr>
            <w:tcW w:w="1701" w:type="dxa"/>
          </w:tcPr>
          <w:p w:rsidR="00BB7474" w:rsidRDefault="00BB7474" w:rsidP="00BB7474">
            <w:pPr>
              <w:pStyle w:val="ConsPlusNormal"/>
              <w:jc w:val="center"/>
            </w:pPr>
            <w:r>
              <w:t>4.19</w:t>
            </w:r>
          </w:p>
        </w:tc>
        <w:tc>
          <w:tcPr>
            <w:tcW w:w="7370" w:type="dxa"/>
          </w:tcPr>
          <w:p w:rsidR="00BB7474" w:rsidRDefault="00BB7474" w:rsidP="00BB7474">
            <w:pPr>
              <w:pStyle w:val="ConsPlusNormal"/>
              <w:jc w:val="both"/>
            </w:pPr>
            <w:r>
              <w:t xml:space="preserve">Определять общее грамматическое значение, морфологические признаки и синтаксические функции </w:t>
            </w:r>
            <w:r>
              <w:lastRenderedPageBreak/>
              <w:t>имени прилагательного, объяснять его роль в речи</w:t>
            </w:r>
          </w:p>
        </w:tc>
      </w:tr>
      <w:tr w:rsidR="00BB7474" w:rsidRPr="00766E14" w:rsidTr="00BB7474">
        <w:tc>
          <w:tcPr>
            <w:tcW w:w="1701" w:type="dxa"/>
          </w:tcPr>
          <w:p w:rsidR="00BB7474" w:rsidRDefault="00BB7474" w:rsidP="00BB7474">
            <w:pPr>
              <w:pStyle w:val="ConsPlusNormal"/>
              <w:jc w:val="center"/>
            </w:pPr>
            <w:r>
              <w:lastRenderedPageBreak/>
              <w:t>4.20</w:t>
            </w:r>
          </w:p>
        </w:tc>
        <w:tc>
          <w:tcPr>
            <w:tcW w:w="7370" w:type="dxa"/>
          </w:tcPr>
          <w:p w:rsidR="00BB7474" w:rsidRDefault="00BB7474" w:rsidP="00BB7474">
            <w:pPr>
              <w:pStyle w:val="ConsPlusNormal"/>
              <w:jc w:val="both"/>
            </w:pPr>
            <w:r>
              <w:t>Различать полную и краткую формы имен прилагательных</w:t>
            </w:r>
          </w:p>
        </w:tc>
      </w:tr>
      <w:tr w:rsidR="00BB7474" w:rsidRPr="00766E14" w:rsidTr="00BB7474">
        <w:tc>
          <w:tcPr>
            <w:tcW w:w="1701" w:type="dxa"/>
          </w:tcPr>
          <w:p w:rsidR="00BB7474" w:rsidRDefault="00BB7474" w:rsidP="00BB7474">
            <w:pPr>
              <w:pStyle w:val="ConsPlusNormal"/>
              <w:jc w:val="center"/>
            </w:pPr>
            <w:r>
              <w:t>4.21</w:t>
            </w:r>
          </w:p>
        </w:tc>
        <w:tc>
          <w:tcPr>
            <w:tcW w:w="7370" w:type="dxa"/>
          </w:tcPr>
          <w:p w:rsidR="00BB7474" w:rsidRDefault="00BB7474" w:rsidP="00BB7474">
            <w:pPr>
              <w:pStyle w:val="ConsPlusNormal"/>
              <w:jc w:val="both"/>
            </w:pPr>
            <w:r>
              <w:t>Проводить частичный морфологический анализ имен прилагательных (в рамках изученного)</w:t>
            </w:r>
          </w:p>
        </w:tc>
      </w:tr>
      <w:tr w:rsidR="00BB7474" w:rsidRPr="00766E14" w:rsidTr="00BB7474">
        <w:tc>
          <w:tcPr>
            <w:tcW w:w="1701" w:type="dxa"/>
          </w:tcPr>
          <w:p w:rsidR="00BB7474" w:rsidRDefault="00BB7474" w:rsidP="00BB7474">
            <w:pPr>
              <w:pStyle w:val="ConsPlusNormal"/>
              <w:jc w:val="center"/>
            </w:pPr>
            <w:r>
              <w:t>4.22</w:t>
            </w:r>
          </w:p>
        </w:tc>
        <w:tc>
          <w:tcPr>
            <w:tcW w:w="7370" w:type="dxa"/>
          </w:tcPr>
          <w:p w:rsidR="00BB7474" w:rsidRDefault="00BB7474" w:rsidP="00BB7474">
            <w:pPr>
              <w:pStyle w:val="ConsPlusNormal"/>
              <w:jc w:val="both"/>
            </w:pPr>
            <w:r>
              <w:t>Определять общее грамматическое значение, морфологические признаки и синтаксические функции глагола; объяснять его роль в словосочетании и предложении, а также в речи</w:t>
            </w:r>
          </w:p>
        </w:tc>
      </w:tr>
      <w:tr w:rsidR="00BB7474" w:rsidRPr="00766E14" w:rsidTr="00BB7474">
        <w:tc>
          <w:tcPr>
            <w:tcW w:w="1701" w:type="dxa"/>
          </w:tcPr>
          <w:p w:rsidR="00BB7474" w:rsidRDefault="00BB7474" w:rsidP="00BB7474">
            <w:pPr>
              <w:pStyle w:val="ConsPlusNormal"/>
              <w:jc w:val="center"/>
            </w:pPr>
            <w:r>
              <w:t>4.23</w:t>
            </w:r>
          </w:p>
        </w:tc>
        <w:tc>
          <w:tcPr>
            <w:tcW w:w="7370" w:type="dxa"/>
          </w:tcPr>
          <w:p w:rsidR="00BB7474" w:rsidRDefault="00BB7474" w:rsidP="00BB7474">
            <w:pPr>
              <w:pStyle w:val="ConsPlusNormal"/>
              <w:jc w:val="both"/>
            </w:pPr>
            <w:r>
              <w:t>Различать глаголы совершенного и несовершенного вида</w:t>
            </w:r>
          </w:p>
        </w:tc>
      </w:tr>
      <w:tr w:rsidR="00BB7474" w:rsidRPr="00766E14" w:rsidTr="00BB7474">
        <w:tc>
          <w:tcPr>
            <w:tcW w:w="1701" w:type="dxa"/>
          </w:tcPr>
          <w:p w:rsidR="00BB7474" w:rsidRDefault="00BB7474" w:rsidP="00BB7474">
            <w:pPr>
              <w:pStyle w:val="ConsPlusNormal"/>
              <w:jc w:val="center"/>
            </w:pPr>
            <w:r>
              <w:t>4.24</w:t>
            </w:r>
          </w:p>
        </w:tc>
        <w:tc>
          <w:tcPr>
            <w:tcW w:w="7370" w:type="dxa"/>
          </w:tcPr>
          <w:p w:rsidR="00BB7474" w:rsidRDefault="00BB7474" w:rsidP="00BB7474">
            <w:pPr>
              <w:pStyle w:val="ConsPlusNormal"/>
              <w:jc w:val="both"/>
            </w:pPr>
            <w:r>
              <w:t>Различать глаголы возвратные и невозвратные</w:t>
            </w:r>
          </w:p>
        </w:tc>
      </w:tr>
      <w:tr w:rsidR="00BB7474" w:rsidRPr="00766E14" w:rsidTr="00BB7474">
        <w:tc>
          <w:tcPr>
            <w:tcW w:w="1701" w:type="dxa"/>
          </w:tcPr>
          <w:p w:rsidR="00BB7474" w:rsidRDefault="00BB7474" w:rsidP="00BB7474">
            <w:pPr>
              <w:pStyle w:val="ConsPlusNormal"/>
              <w:jc w:val="center"/>
            </w:pPr>
            <w:r>
              <w:t>4.25</w:t>
            </w:r>
          </w:p>
        </w:tc>
        <w:tc>
          <w:tcPr>
            <w:tcW w:w="7370" w:type="dxa"/>
          </w:tcPr>
          <w:p w:rsidR="00BB7474" w:rsidRDefault="00BB7474" w:rsidP="00BB7474">
            <w:pPr>
              <w:pStyle w:val="ConsPlusNormal"/>
              <w:jc w:val="both"/>
            </w:pPr>
            <w:r>
              <w:t>Называть грамматические свойства инфинитива (неопределенной формы) глагола, выделять его основу, выделять основу настоящего (будущего простого) времени глагола</w:t>
            </w:r>
          </w:p>
        </w:tc>
      </w:tr>
      <w:tr w:rsidR="00BB7474" w:rsidRPr="00766E14" w:rsidTr="00BB7474">
        <w:tc>
          <w:tcPr>
            <w:tcW w:w="1701" w:type="dxa"/>
          </w:tcPr>
          <w:p w:rsidR="00BB7474" w:rsidRDefault="00BB7474" w:rsidP="00BB7474">
            <w:pPr>
              <w:pStyle w:val="ConsPlusNormal"/>
              <w:jc w:val="center"/>
            </w:pPr>
            <w:r>
              <w:t>4.26</w:t>
            </w:r>
          </w:p>
        </w:tc>
        <w:tc>
          <w:tcPr>
            <w:tcW w:w="7370" w:type="dxa"/>
          </w:tcPr>
          <w:p w:rsidR="00BB7474" w:rsidRDefault="00BB7474" w:rsidP="00BB7474">
            <w:pPr>
              <w:pStyle w:val="ConsPlusNormal"/>
              <w:jc w:val="both"/>
            </w:pPr>
            <w:r>
              <w:t>Определять спряжение глагола, уметь спрягать глаголы</w:t>
            </w:r>
          </w:p>
        </w:tc>
      </w:tr>
      <w:tr w:rsidR="00BB7474" w:rsidRPr="00766E14" w:rsidTr="00BB7474">
        <w:tc>
          <w:tcPr>
            <w:tcW w:w="1701" w:type="dxa"/>
          </w:tcPr>
          <w:p w:rsidR="00BB7474" w:rsidRDefault="00BB7474" w:rsidP="00BB7474">
            <w:pPr>
              <w:pStyle w:val="ConsPlusNormal"/>
              <w:jc w:val="center"/>
            </w:pPr>
            <w:r>
              <w:lastRenderedPageBreak/>
              <w:t>4.27</w:t>
            </w:r>
          </w:p>
        </w:tc>
        <w:tc>
          <w:tcPr>
            <w:tcW w:w="7370" w:type="dxa"/>
          </w:tcPr>
          <w:p w:rsidR="00BB7474" w:rsidRDefault="00BB7474" w:rsidP="00BB7474">
            <w:pPr>
              <w:pStyle w:val="ConsPlusNormal"/>
              <w:jc w:val="both"/>
            </w:pPr>
            <w:r>
              <w:t>Проводить частичный морфологический анализ глаголов (в рамках изученного)</w:t>
            </w:r>
          </w:p>
        </w:tc>
      </w:tr>
      <w:tr w:rsidR="00BB7474" w:rsidRPr="00766E14" w:rsidTr="00BB7474">
        <w:tc>
          <w:tcPr>
            <w:tcW w:w="1701" w:type="dxa"/>
          </w:tcPr>
          <w:p w:rsidR="00BB7474" w:rsidRDefault="00BB7474" w:rsidP="00BB7474">
            <w:pPr>
              <w:pStyle w:val="ConsPlusNormal"/>
              <w:jc w:val="center"/>
            </w:pPr>
            <w:r>
              <w:t>4.28</w:t>
            </w:r>
          </w:p>
        </w:tc>
        <w:tc>
          <w:tcPr>
            <w:tcW w:w="7370" w:type="dxa"/>
          </w:tcPr>
          <w:p w:rsidR="00BB7474" w:rsidRDefault="00BB7474" w:rsidP="00BB7474">
            <w:pPr>
              <w:pStyle w:val="ConsPlusNormal"/>
              <w:jc w:val="both"/>
            </w:pPr>
            <w:r>
              <w:t>Распознавать единицы синтаксиса (словосочетание и предложение)</w:t>
            </w:r>
          </w:p>
        </w:tc>
      </w:tr>
      <w:tr w:rsidR="00BB7474" w:rsidRPr="00766E14" w:rsidTr="00BB7474">
        <w:tc>
          <w:tcPr>
            <w:tcW w:w="1701" w:type="dxa"/>
          </w:tcPr>
          <w:p w:rsidR="00BB7474" w:rsidRDefault="00BB7474" w:rsidP="00BB7474">
            <w:pPr>
              <w:pStyle w:val="ConsPlusNormal"/>
              <w:jc w:val="center"/>
            </w:pPr>
            <w:r>
              <w:t>4.29</w:t>
            </w:r>
          </w:p>
        </w:tc>
        <w:tc>
          <w:tcPr>
            <w:tcW w:w="7370" w:type="dxa"/>
          </w:tcPr>
          <w:p w:rsidR="00BB7474" w:rsidRDefault="00BB7474" w:rsidP="00BB7474">
            <w:pPr>
              <w:pStyle w:val="ConsPlusNormal"/>
              <w:jc w:val="both"/>
            </w:pPr>
            <w:r>
              <w:t>Проводить синтаксический анализ словосочетаний и простых предложений</w:t>
            </w:r>
          </w:p>
        </w:tc>
      </w:tr>
      <w:tr w:rsidR="00BB7474" w:rsidRPr="00766E14" w:rsidTr="00BB7474">
        <w:tc>
          <w:tcPr>
            <w:tcW w:w="1701" w:type="dxa"/>
          </w:tcPr>
          <w:p w:rsidR="00BB7474" w:rsidRDefault="00BB7474" w:rsidP="00BB7474">
            <w:pPr>
              <w:pStyle w:val="ConsPlusNormal"/>
              <w:jc w:val="center"/>
            </w:pPr>
            <w:r>
              <w:t>4.30</w:t>
            </w:r>
          </w:p>
        </w:tc>
        <w:tc>
          <w:tcPr>
            <w:tcW w:w="7370" w:type="dxa"/>
          </w:tcPr>
          <w:p w:rsidR="00BB7474" w:rsidRDefault="00BB7474" w:rsidP="00BB7474">
            <w:pPr>
              <w:pStyle w:val="ConsPlusNormal"/>
              <w:jc w:val="both"/>
            </w:pPr>
            <w:r>
              <w:t>Распознавать словосочетания по морфологическим свойствам главного слова (именные, глагольные, наречные)</w:t>
            </w:r>
          </w:p>
        </w:tc>
      </w:tr>
      <w:tr w:rsidR="00BB7474" w:rsidTr="00BB7474">
        <w:tc>
          <w:tcPr>
            <w:tcW w:w="1701" w:type="dxa"/>
          </w:tcPr>
          <w:p w:rsidR="00BB7474" w:rsidRDefault="00BB7474" w:rsidP="00BB7474">
            <w:pPr>
              <w:pStyle w:val="ConsPlusNormal"/>
              <w:jc w:val="center"/>
            </w:pPr>
            <w:r>
              <w:t>4.31</w:t>
            </w:r>
          </w:p>
        </w:tc>
        <w:tc>
          <w:tcPr>
            <w:tcW w:w="7370" w:type="dxa"/>
          </w:tcPr>
          <w:p w:rsidR="00BB7474" w:rsidRDefault="00BB7474" w:rsidP="00BB7474">
            <w:pPr>
              <w:pStyle w:val="ConsPlusNormal"/>
              <w:jc w:val="both"/>
            </w:pPr>
            <w:r>
              <w:t>Распознавать простые неосложненные предложения</w:t>
            </w:r>
          </w:p>
        </w:tc>
      </w:tr>
      <w:tr w:rsidR="00BB7474" w:rsidRPr="00766E14" w:rsidTr="00BB7474">
        <w:tc>
          <w:tcPr>
            <w:tcW w:w="1701" w:type="dxa"/>
          </w:tcPr>
          <w:p w:rsidR="00BB7474" w:rsidRDefault="00BB7474" w:rsidP="00BB7474">
            <w:pPr>
              <w:pStyle w:val="ConsPlusNormal"/>
              <w:jc w:val="center"/>
            </w:pPr>
            <w:r>
              <w:t>4.32</w:t>
            </w:r>
          </w:p>
        </w:tc>
        <w:tc>
          <w:tcPr>
            <w:tcW w:w="7370" w:type="dxa"/>
          </w:tcPr>
          <w:p w:rsidR="00BB7474" w:rsidRDefault="00BB7474" w:rsidP="00BB7474">
            <w:pPr>
              <w:pStyle w:val="ConsPlusNormal"/>
              <w:jc w:val="both"/>
            </w:pPr>
            <w:r>
              <w:t>Распознавать простые предложения, осложненные однородными членами, включая предложения с обобщающим словом при однородных членах</w:t>
            </w:r>
          </w:p>
        </w:tc>
      </w:tr>
      <w:tr w:rsidR="00BB7474" w:rsidRPr="00766E14" w:rsidTr="00BB7474">
        <w:tc>
          <w:tcPr>
            <w:tcW w:w="1701" w:type="dxa"/>
          </w:tcPr>
          <w:p w:rsidR="00BB7474" w:rsidRDefault="00BB7474" w:rsidP="00BB7474">
            <w:pPr>
              <w:pStyle w:val="ConsPlusNormal"/>
              <w:jc w:val="center"/>
            </w:pPr>
            <w:r>
              <w:t>4.33</w:t>
            </w:r>
          </w:p>
        </w:tc>
        <w:tc>
          <w:tcPr>
            <w:tcW w:w="7370" w:type="dxa"/>
          </w:tcPr>
          <w:p w:rsidR="00BB7474" w:rsidRDefault="00BB7474" w:rsidP="00BB7474">
            <w:pPr>
              <w:pStyle w:val="ConsPlusNormal"/>
              <w:jc w:val="both"/>
            </w:pPr>
            <w:r>
              <w:t>Распознавать простые предложения, осложненные обращением</w:t>
            </w:r>
          </w:p>
        </w:tc>
      </w:tr>
      <w:tr w:rsidR="00BB7474" w:rsidRPr="00766E14" w:rsidTr="00BB7474">
        <w:tc>
          <w:tcPr>
            <w:tcW w:w="1701" w:type="dxa"/>
          </w:tcPr>
          <w:p w:rsidR="00BB7474" w:rsidRDefault="00BB7474" w:rsidP="00BB7474">
            <w:pPr>
              <w:pStyle w:val="ConsPlusNormal"/>
              <w:jc w:val="center"/>
            </w:pPr>
            <w:r>
              <w:t>4.34</w:t>
            </w:r>
          </w:p>
        </w:tc>
        <w:tc>
          <w:tcPr>
            <w:tcW w:w="7370" w:type="dxa"/>
          </w:tcPr>
          <w:p w:rsidR="00BB7474" w:rsidRDefault="00BB7474" w:rsidP="00BB7474">
            <w:pPr>
              <w:pStyle w:val="ConsPlusNormal"/>
              <w:jc w:val="both"/>
            </w:pPr>
            <w:r>
              <w:t>Распознавать предложения по цели высказывания (повествовательные, побудительные, вопросительные)</w:t>
            </w:r>
          </w:p>
        </w:tc>
      </w:tr>
      <w:tr w:rsidR="00BB7474" w:rsidRPr="00766E14" w:rsidTr="00BB7474">
        <w:tc>
          <w:tcPr>
            <w:tcW w:w="1701" w:type="dxa"/>
          </w:tcPr>
          <w:p w:rsidR="00BB7474" w:rsidRDefault="00BB7474" w:rsidP="00BB7474">
            <w:pPr>
              <w:pStyle w:val="ConsPlusNormal"/>
              <w:jc w:val="center"/>
            </w:pPr>
            <w:r>
              <w:lastRenderedPageBreak/>
              <w:t>4.35</w:t>
            </w:r>
          </w:p>
        </w:tc>
        <w:tc>
          <w:tcPr>
            <w:tcW w:w="7370" w:type="dxa"/>
          </w:tcPr>
          <w:p w:rsidR="00BB7474" w:rsidRDefault="00BB7474" w:rsidP="00BB7474">
            <w:pPr>
              <w:pStyle w:val="ConsPlusNormal"/>
              <w:jc w:val="both"/>
            </w:pPr>
            <w:r>
              <w:t>Распознавать предложения по эмоциональной окраске (восклицательные и невосклицательные)</w:t>
            </w:r>
          </w:p>
        </w:tc>
      </w:tr>
      <w:tr w:rsidR="00BB7474" w:rsidRPr="00766E14" w:rsidTr="00BB7474">
        <w:tc>
          <w:tcPr>
            <w:tcW w:w="1701" w:type="dxa"/>
          </w:tcPr>
          <w:p w:rsidR="00BB7474" w:rsidRDefault="00BB7474" w:rsidP="00BB7474">
            <w:pPr>
              <w:pStyle w:val="ConsPlusNormal"/>
              <w:jc w:val="center"/>
            </w:pPr>
            <w:r>
              <w:t>4.36</w:t>
            </w:r>
          </w:p>
        </w:tc>
        <w:tc>
          <w:tcPr>
            <w:tcW w:w="7370" w:type="dxa"/>
          </w:tcPr>
          <w:p w:rsidR="00BB7474" w:rsidRDefault="00BB7474" w:rsidP="00BB7474">
            <w:pPr>
              <w:pStyle w:val="ConsPlusNormal"/>
              <w:jc w:val="both"/>
            </w:pPr>
            <w:r>
              <w:t>Распознавать предложения по количеству грамматических основ (простые и сложные)</w:t>
            </w:r>
          </w:p>
        </w:tc>
      </w:tr>
      <w:tr w:rsidR="00BB7474" w:rsidRPr="00766E14" w:rsidTr="00BB7474">
        <w:tc>
          <w:tcPr>
            <w:tcW w:w="1701" w:type="dxa"/>
          </w:tcPr>
          <w:p w:rsidR="00BB7474" w:rsidRDefault="00BB7474" w:rsidP="00BB7474">
            <w:pPr>
              <w:pStyle w:val="ConsPlusNormal"/>
              <w:jc w:val="center"/>
            </w:pPr>
            <w:r>
              <w:t>4.37</w:t>
            </w:r>
          </w:p>
        </w:tc>
        <w:tc>
          <w:tcPr>
            <w:tcW w:w="7370" w:type="dxa"/>
          </w:tcPr>
          <w:p w:rsidR="00BB7474" w:rsidRDefault="00BB7474" w:rsidP="00BB7474">
            <w:pPr>
              <w:pStyle w:val="ConsPlusNormal"/>
              <w:jc w:val="both"/>
            </w:pPr>
            <w:r>
              <w:t>Распознавать предложения по наличию второстепенных членов (распространенные и нераспространенные)</w:t>
            </w:r>
          </w:p>
        </w:tc>
      </w:tr>
      <w:tr w:rsidR="00BB7474" w:rsidRPr="00766E14" w:rsidTr="00BB7474">
        <w:tc>
          <w:tcPr>
            <w:tcW w:w="1701" w:type="dxa"/>
          </w:tcPr>
          <w:p w:rsidR="00BB7474" w:rsidRDefault="00BB7474" w:rsidP="00BB7474">
            <w:pPr>
              <w:pStyle w:val="ConsPlusNormal"/>
              <w:jc w:val="center"/>
            </w:pPr>
            <w:r>
              <w:t>4.38</w:t>
            </w:r>
          </w:p>
        </w:tc>
        <w:tc>
          <w:tcPr>
            <w:tcW w:w="7370" w:type="dxa"/>
          </w:tcPr>
          <w:p w:rsidR="00BB7474" w:rsidRDefault="00BB7474" w:rsidP="00BB7474">
            <w:pPr>
              <w:pStyle w:val="ConsPlusNormal"/>
              <w:jc w:val="both"/>
            </w:pPr>
            <w:r>
              <w:t>Определять главные члены предложения (грамматическую основу)</w:t>
            </w:r>
          </w:p>
        </w:tc>
      </w:tr>
      <w:tr w:rsidR="00BB7474" w:rsidTr="00BB7474">
        <w:tc>
          <w:tcPr>
            <w:tcW w:w="1701" w:type="dxa"/>
          </w:tcPr>
          <w:p w:rsidR="00BB7474" w:rsidRDefault="00BB7474" w:rsidP="00BB7474">
            <w:pPr>
              <w:pStyle w:val="ConsPlusNormal"/>
              <w:jc w:val="center"/>
            </w:pPr>
            <w:r>
              <w:t>4.39</w:t>
            </w:r>
          </w:p>
        </w:tc>
        <w:tc>
          <w:tcPr>
            <w:tcW w:w="7370" w:type="dxa"/>
          </w:tcPr>
          <w:p w:rsidR="00BB7474" w:rsidRDefault="00BB7474" w:rsidP="00BB7474">
            <w:pPr>
              <w:pStyle w:val="ConsPlusNormal"/>
              <w:jc w:val="both"/>
            </w:pPr>
            <w:r>
              <w:t>Определять второстепенные члены предложения</w:t>
            </w:r>
          </w:p>
        </w:tc>
      </w:tr>
      <w:tr w:rsidR="00BB7474" w:rsidRPr="00766E14" w:rsidTr="00BB7474">
        <w:tc>
          <w:tcPr>
            <w:tcW w:w="1701" w:type="dxa"/>
          </w:tcPr>
          <w:p w:rsidR="00BB7474" w:rsidRDefault="00BB7474" w:rsidP="00BB7474">
            <w:pPr>
              <w:pStyle w:val="ConsPlusNormal"/>
              <w:jc w:val="center"/>
            </w:pPr>
            <w:r>
              <w:t>4.40</w:t>
            </w:r>
          </w:p>
        </w:tc>
        <w:tc>
          <w:tcPr>
            <w:tcW w:w="7370" w:type="dxa"/>
          </w:tcPr>
          <w:p w:rsidR="00BB7474" w:rsidRDefault="00BB7474" w:rsidP="00BB7474">
            <w:pPr>
              <w:pStyle w:val="ConsPlusNormal"/>
              <w:jc w:val="both"/>
            </w:pPr>
            <w:r>
              <w:t>Определять морфологические средства выражения подлежащего (именем существительным или местоимением в именительном падеже, сочетанием имени существительного в форме именительного падежа с существительным или местоимением в форме творительного падежа с предлогом, сочетанием имени числительного в форме именительного падежа с существительным в форме родительного падежа)</w:t>
            </w:r>
          </w:p>
        </w:tc>
      </w:tr>
      <w:tr w:rsidR="00BB7474" w:rsidRPr="00766E14" w:rsidTr="00BB7474">
        <w:tc>
          <w:tcPr>
            <w:tcW w:w="1701" w:type="dxa"/>
          </w:tcPr>
          <w:p w:rsidR="00BB7474" w:rsidRDefault="00BB7474" w:rsidP="00BB7474">
            <w:pPr>
              <w:pStyle w:val="ConsPlusNormal"/>
              <w:jc w:val="center"/>
            </w:pPr>
            <w:r>
              <w:t>4.41</w:t>
            </w:r>
          </w:p>
        </w:tc>
        <w:tc>
          <w:tcPr>
            <w:tcW w:w="7370" w:type="dxa"/>
          </w:tcPr>
          <w:p w:rsidR="00BB7474" w:rsidRDefault="00BB7474" w:rsidP="00BB7474">
            <w:pPr>
              <w:pStyle w:val="ConsPlusNormal"/>
              <w:jc w:val="both"/>
            </w:pPr>
            <w:r>
              <w:t xml:space="preserve">Определять морфологические средства выражения </w:t>
            </w:r>
            <w:r>
              <w:lastRenderedPageBreak/>
              <w:t>сказуемого (глаголом, именем существительным, именем прилагательным)</w:t>
            </w:r>
          </w:p>
        </w:tc>
      </w:tr>
      <w:tr w:rsidR="00BB7474" w:rsidRPr="00766E14" w:rsidTr="00BB7474">
        <w:tc>
          <w:tcPr>
            <w:tcW w:w="1701" w:type="dxa"/>
          </w:tcPr>
          <w:p w:rsidR="00BB7474" w:rsidRDefault="00BB7474" w:rsidP="00BB7474">
            <w:pPr>
              <w:pStyle w:val="ConsPlusNormal"/>
              <w:jc w:val="center"/>
            </w:pPr>
            <w:r>
              <w:lastRenderedPageBreak/>
              <w:t>4.42</w:t>
            </w:r>
          </w:p>
        </w:tc>
        <w:tc>
          <w:tcPr>
            <w:tcW w:w="7370" w:type="dxa"/>
          </w:tcPr>
          <w:p w:rsidR="00BB7474" w:rsidRDefault="00BB7474" w:rsidP="00BB7474">
            <w:pPr>
              <w:pStyle w:val="ConsPlusNormal"/>
              <w:jc w:val="both"/>
            </w:pPr>
            <w:r>
              <w:t>Определять морфологические средства выражения второстепенных членов предложения (в рамках изученного)</w:t>
            </w:r>
          </w:p>
        </w:tc>
      </w:tr>
      <w:tr w:rsidR="00BB7474" w:rsidTr="00BB7474">
        <w:tc>
          <w:tcPr>
            <w:tcW w:w="1701" w:type="dxa"/>
          </w:tcPr>
          <w:p w:rsidR="00BB7474" w:rsidRDefault="00BB7474" w:rsidP="00BB7474">
            <w:pPr>
              <w:pStyle w:val="ConsPlusNormal"/>
              <w:jc w:val="center"/>
            </w:pPr>
            <w:r>
              <w:t>5</w:t>
            </w:r>
          </w:p>
        </w:tc>
        <w:tc>
          <w:tcPr>
            <w:tcW w:w="7370" w:type="dxa"/>
          </w:tcPr>
          <w:p w:rsidR="00BB7474" w:rsidRDefault="00BB7474" w:rsidP="00BB7474">
            <w:pPr>
              <w:pStyle w:val="ConsPlusNormal"/>
              <w:jc w:val="both"/>
            </w:pPr>
            <w:r>
              <w:t>По теме "Культура речи"</w:t>
            </w:r>
          </w:p>
        </w:tc>
      </w:tr>
      <w:tr w:rsidR="00BB7474" w:rsidRPr="00766E14" w:rsidTr="00BB7474">
        <w:tc>
          <w:tcPr>
            <w:tcW w:w="1701" w:type="dxa"/>
          </w:tcPr>
          <w:p w:rsidR="00BB7474" w:rsidRDefault="00BB7474" w:rsidP="00BB7474">
            <w:pPr>
              <w:pStyle w:val="ConsPlusNormal"/>
              <w:jc w:val="center"/>
            </w:pPr>
            <w:r>
              <w:t>5.1</w:t>
            </w:r>
          </w:p>
        </w:tc>
        <w:tc>
          <w:tcPr>
            <w:tcW w:w="7370" w:type="dxa"/>
          </w:tcPr>
          <w:p w:rsidR="00BB7474" w:rsidRDefault="00BB7474" w:rsidP="00BB7474">
            <w:pPr>
              <w:pStyle w:val="ConsPlusNormal"/>
              <w:jc w:val="both"/>
            </w:pPr>
            <w:r>
              <w:t>Использовать знания по фонетике и орфоэпии в практике произношения слов</w:t>
            </w:r>
          </w:p>
        </w:tc>
      </w:tr>
      <w:tr w:rsidR="00BB7474" w:rsidRPr="00766E14" w:rsidTr="00BB7474">
        <w:tc>
          <w:tcPr>
            <w:tcW w:w="1701" w:type="dxa"/>
          </w:tcPr>
          <w:p w:rsidR="00BB7474" w:rsidRDefault="00BB7474" w:rsidP="00BB7474">
            <w:pPr>
              <w:pStyle w:val="ConsPlusNormal"/>
              <w:jc w:val="center"/>
            </w:pPr>
            <w:r>
              <w:t>5.2</w:t>
            </w:r>
          </w:p>
        </w:tc>
        <w:tc>
          <w:tcPr>
            <w:tcW w:w="7370" w:type="dxa"/>
          </w:tcPr>
          <w:p w:rsidR="00BB7474" w:rsidRDefault="00BB7474" w:rsidP="00BB7474">
            <w:pPr>
              <w:pStyle w:val="ConsPlusNormal"/>
              <w:jc w:val="both"/>
            </w:pPr>
            <w:r>
              <w:t>Соблюдать нормы произношения имен существительных, постановки в них ударения (в рамках изученного)</w:t>
            </w:r>
          </w:p>
        </w:tc>
      </w:tr>
      <w:tr w:rsidR="00BB7474" w:rsidRPr="00766E14" w:rsidTr="00BB7474">
        <w:tc>
          <w:tcPr>
            <w:tcW w:w="1701" w:type="dxa"/>
          </w:tcPr>
          <w:p w:rsidR="00BB7474" w:rsidRDefault="00BB7474" w:rsidP="00BB7474">
            <w:pPr>
              <w:pStyle w:val="ConsPlusNormal"/>
              <w:jc w:val="center"/>
            </w:pPr>
            <w:r>
              <w:t>5.3</w:t>
            </w:r>
          </w:p>
        </w:tc>
        <w:tc>
          <w:tcPr>
            <w:tcW w:w="7370" w:type="dxa"/>
          </w:tcPr>
          <w:p w:rsidR="00BB7474" w:rsidRDefault="00BB7474" w:rsidP="00BB7474">
            <w:pPr>
              <w:pStyle w:val="ConsPlusNormal"/>
              <w:jc w:val="both"/>
            </w:pPr>
            <w:r>
              <w:t>Соблюдать нормы произношения имен прилагательных, постановки в них ударения (в рамках изученного)</w:t>
            </w:r>
          </w:p>
        </w:tc>
      </w:tr>
      <w:tr w:rsidR="00BB7474" w:rsidRPr="00766E14" w:rsidTr="00BB7474">
        <w:tc>
          <w:tcPr>
            <w:tcW w:w="1701" w:type="dxa"/>
          </w:tcPr>
          <w:p w:rsidR="00BB7474" w:rsidRDefault="00BB7474" w:rsidP="00BB7474">
            <w:pPr>
              <w:pStyle w:val="ConsPlusNormal"/>
              <w:jc w:val="center"/>
            </w:pPr>
            <w:r>
              <w:t>5.4</w:t>
            </w:r>
          </w:p>
        </w:tc>
        <w:tc>
          <w:tcPr>
            <w:tcW w:w="7370" w:type="dxa"/>
          </w:tcPr>
          <w:p w:rsidR="00BB7474" w:rsidRDefault="00BB7474" w:rsidP="00BB7474">
            <w:pPr>
              <w:pStyle w:val="ConsPlusNormal"/>
              <w:jc w:val="both"/>
            </w:pPr>
            <w:r>
              <w:t>Соблюдать нормы постановки ударения в глагольных формах (в рамках изученного)</w:t>
            </w:r>
          </w:p>
        </w:tc>
      </w:tr>
      <w:tr w:rsidR="00BB7474" w:rsidRPr="00766E14" w:rsidTr="00BB7474">
        <w:tc>
          <w:tcPr>
            <w:tcW w:w="1701" w:type="dxa"/>
          </w:tcPr>
          <w:p w:rsidR="00BB7474" w:rsidRDefault="00BB7474" w:rsidP="00BB7474">
            <w:pPr>
              <w:pStyle w:val="ConsPlusNormal"/>
              <w:jc w:val="center"/>
            </w:pPr>
            <w:r>
              <w:t>5.5</w:t>
            </w:r>
          </w:p>
        </w:tc>
        <w:tc>
          <w:tcPr>
            <w:tcW w:w="7370" w:type="dxa"/>
          </w:tcPr>
          <w:p w:rsidR="00BB7474" w:rsidRDefault="00BB7474" w:rsidP="00BB7474">
            <w:pPr>
              <w:pStyle w:val="ConsPlusNormal"/>
              <w:jc w:val="both"/>
            </w:pPr>
            <w:r>
              <w:t>Уметь правильно употреблять слова-паронимы</w:t>
            </w:r>
          </w:p>
        </w:tc>
      </w:tr>
      <w:tr w:rsidR="00BB7474" w:rsidRPr="00766E14" w:rsidTr="00BB7474">
        <w:tc>
          <w:tcPr>
            <w:tcW w:w="1701" w:type="dxa"/>
          </w:tcPr>
          <w:p w:rsidR="00BB7474" w:rsidRDefault="00BB7474" w:rsidP="00BB7474">
            <w:pPr>
              <w:pStyle w:val="ConsPlusNormal"/>
              <w:jc w:val="center"/>
            </w:pPr>
            <w:r>
              <w:t>5.6</w:t>
            </w:r>
          </w:p>
        </w:tc>
        <w:tc>
          <w:tcPr>
            <w:tcW w:w="7370" w:type="dxa"/>
          </w:tcPr>
          <w:p w:rsidR="00BB7474" w:rsidRDefault="00BB7474" w:rsidP="00BB7474">
            <w:pPr>
              <w:pStyle w:val="ConsPlusNormal"/>
              <w:jc w:val="both"/>
            </w:pPr>
            <w:r>
              <w:t xml:space="preserve">Соблюдать нормы словоизменения, имен существительных, употребления несклоняемых имен существительных (в </w:t>
            </w:r>
            <w:r>
              <w:lastRenderedPageBreak/>
              <w:t>рамках изученного)</w:t>
            </w:r>
          </w:p>
        </w:tc>
      </w:tr>
      <w:tr w:rsidR="00BB7474" w:rsidRPr="00766E14" w:rsidTr="00BB7474">
        <w:tc>
          <w:tcPr>
            <w:tcW w:w="1701" w:type="dxa"/>
          </w:tcPr>
          <w:p w:rsidR="00BB7474" w:rsidRDefault="00BB7474" w:rsidP="00BB7474">
            <w:pPr>
              <w:pStyle w:val="ConsPlusNormal"/>
              <w:jc w:val="center"/>
            </w:pPr>
            <w:r>
              <w:lastRenderedPageBreak/>
              <w:t>5.7</w:t>
            </w:r>
          </w:p>
        </w:tc>
        <w:tc>
          <w:tcPr>
            <w:tcW w:w="7370" w:type="dxa"/>
          </w:tcPr>
          <w:p w:rsidR="00BB7474" w:rsidRDefault="00BB7474" w:rsidP="00BB7474">
            <w:pPr>
              <w:pStyle w:val="ConsPlusNormal"/>
              <w:jc w:val="both"/>
            </w:pPr>
            <w:r>
              <w:t>Соблюдать нормы словоизменения имен прилагательных (в рамках изученного)</w:t>
            </w:r>
          </w:p>
        </w:tc>
      </w:tr>
      <w:tr w:rsidR="00BB7474" w:rsidRPr="00766E14" w:rsidTr="00BB7474">
        <w:tc>
          <w:tcPr>
            <w:tcW w:w="1701" w:type="dxa"/>
          </w:tcPr>
          <w:p w:rsidR="00BB7474" w:rsidRDefault="00BB7474" w:rsidP="00BB7474">
            <w:pPr>
              <w:pStyle w:val="ConsPlusNormal"/>
              <w:jc w:val="center"/>
            </w:pPr>
            <w:r>
              <w:t>5.8</w:t>
            </w:r>
          </w:p>
        </w:tc>
        <w:tc>
          <w:tcPr>
            <w:tcW w:w="7370" w:type="dxa"/>
          </w:tcPr>
          <w:p w:rsidR="00BB7474" w:rsidRDefault="00BB7474" w:rsidP="00BB7474">
            <w:pPr>
              <w:pStyle w:val="ConsPlusNormal"/>
              <w:jc w:val="both"/>
            </w:pPr>
            <w:r>
              <w:t>Соблюдать нормы словоизменения глаголов (в рамках изученного)</w:t>
            </w:r>
          </w:p>
        </w:tc>
      </w:tr>
      <w:tr w:rsidR="00BB7474" w:rsidTr="00BB7474">
        <w:tc>
          <w:tcPr>
            <w:tcW w:w="1701" w:type="dxa"/>
          </w:tcPr>
          <w:p w:rsidR="00BB7474" w:rsidRDefault="00BB7474" w:rsidP="00BB7474">
            <w:pPr>
              <w:pStyle w:val="ConsPlusNormal"/>
              <w:jc w:val="center"/>
            </w:pPr>
            <w:r>
              <w:t>6</w:t>
            </w:r>
          </w:p>
        </w:tc>
        <w:tc>
          <w:tcPr>
            <w:tcW w:w="7370" w:type="dxa"/>
          </w:tcPr>
          <w:p w:rsidR="00BB7474" w:rsidRDefault="00BB7474" w:rsidP="00BB7474">
            <w:pPr>
              <w:pStyle w:val="ConsPlusNormal"/>
              <w:jc w:val="both"/>
            </w:pPr>
            <w:r>
              <w:t>По теме "Орфография"</w:t>
            </w:r>
          </w:p>
        </w:tc>
      </w:tr>
      <w:tr w:rsidR="00BB7474" w:rsidRPr="00766E14" w:rsidTr="00BB7474">
        <w:tc>
          <w:tcPr>
            <w:tcW w:w="1701" w:type="dxa"/>
          </w:tcPr>
          <w:p w:rsidR="00BB7474" w:rsidRDefault="00BB7474" w:rsidP="00BB7474">
            <w:pPr>
              <w:pStyle w:val="ConsPlusNormal"/>
              <w:jc w:val="center"/>
            </w:pPr>
            <w:r>
              <w:t>6.1</w:t>
            </w:r>
          </w:p>
        </w:tc>
        <w:tc>
          <w:tcPr>
            <w:tcW w:w="7370" w:type="dxa"/>
          </w:tcPr>
          <w:p w:rsidR="00BB7474" w:rsidRDefault="00BB7474" w:rsidP="00BB7474">
            <w:pPr>
              <w:pStyle w:val="ConsPlusNormal"/>
              <w:jc w:val="both"/>
            </w:pPr>
            <w:r>
              <w:t>Оперировать понятием "орфограмма" и различать буквенные и небуквенные орфограммы при проведении орфографического анализа слова</w:t>
            </w:r>
          </w:p>
        </w:tc>
      </w:tr>
      <w:tr w:rsidR="00BB7474" w:rsidTr="00BB7474">
        <w:tc>
          <w:tcPr>
            <w:tcW w:w="1701" w:type="dxa"/>
          </w:tcPr>
          <w:p w:rsidR="00BB7474" w:rsidRDefault="00BB7474" w:rsidP="00BB7474">
            <w:pPr>
              <w:pStyle w:val="ConsPlusNormal"/>
              <w:jc w:val="center"/>
            </w:pPr>
            <w:r>
              <w:t>6.2</w:t>
            </w:r>
          </w:p>
        </w:tc>
        <w:tc>
          <w:tcPr>
            <w:tcW w:w="7370" w:type="dxa"/>
          </w:tcPr>
          <w:p w:rsidR="00BB7474" w:rsidRDefault="00BB7474" w:rsidP="00BB7474">
            <w:pPr>
              <w:pStyle w:val="ConsPlusNormal"/>
              <w:jc w:val="both"/>
            </w:pPr>
            <w:r>
              <w:t>Распознавать изученные орфограммы</w:t>
            </w:r>
          </w:p>
        </w:tc>
      </w:tr>
      <w:tr w:rsidR="00BB7474" w:rsidRPr="00766E14" w:rsidTr="00BB7474">
        <w:tc>
          <w:tcPr>
            <w:tcW w:w="1701" w:type="dxa"/>
          </w:tcPr>
          <w:p w:rsidR="00BB7474" w:rsidRDefault="00BB7474" w:rsidP="00BB7474">
            <w:pPr>
              <w:pStyle w:val="ConsPlusNormal"/>
              <w:jc w:val="center"/>
            </w:pPr>
            <w:r>
              <w:t>6.3</w:t>
            </w:r>
          </w:p>
        </w:tc>
        <w:tc>
          <w:tcPr>
            <w:tcW w:w="7370" w:type="dxa"/>
          </w:tcPr>
          <w:p w:rsidR="00BB7474" w:rsidRDefault="00BB7474" w:rsidP="00BB7474">
            <w:pPr>
              <w:pStyle w:val="ConsPlusNormal"/>
              <w:jc w:val="both"/>
            </w:pPr>
            <w:r>
              <w:t>Применять знания по орфографии в практике правописания (в том числе применять знание о правописании разделительных ъ и ь)</w:t>
            </w:r>
          </w:p>
        </w:tc>
      </w:tr>
      <w:tr w:rsidR="00BB7474" w:rsidRPr="00766E14" w:rsidTr="00BB7474">
        <w:tc>
          <w:tcPr>
            <w:tcW w:w="1701" w:type="dxa"/>
          </w:tcPr>
          <w:p w:rsidR="00BB7474" w:rsidRDefault="00BB7474" w:rsidP="00BB7474">
            <w:pPr>
              <w:pStyle w:val="ConsPlusNormal"/>
              <w:jc w:val="center"/>
            </w:pPr>
            <w:r>
              <w:t>6.4</w:t>
            </w:r>
          </w:p>
        </w:tc>
        <w:tc>
          <w:tcPr>
            <w:tcW w:w="7370" w:type="dxa"/>
          </w:tcPr>
          <w:p w:rsidR="00BB7474" w:rsidRDefault="00BB7474" w:rsidP="00BB7474">
            <w:pPr>
              <w:pStyle w:val="ConsPlusNormal"/>
              <w:jc w:val="both"/>
            </w:pPr>
            <w:r>
              <w:t>Использовать знания по фонетике и графике в практике правописания слов</w:t>
            </w:r>
          </w:p>
        </w:tc>
      </w:tr>
      <w:tr w:rsidR="00BB7474" w:rsidRPr="00766E14" w:rsidTr="00BB7474">
        <w:tc>
          <w:tcPr>
            <w:tcW w:w="1701" w:type="dxa"/>
          </w:tcPr>
          <w:p w:rsidR="00BB7474" w:rsidRDefault="00BB7474" w:rsidP="00BB7474">
            <w:pPr>
              <w:pStyle w:val="ConsPlusNormal"/>
              <w:jc w:val="center"/>
            </w:pPr>
            <w:r>
              <w:lastRenderedPageBreak/>
              <w:t>6.5</w:t>
            </w:r>
          </w:p>
        </w:tc>
        <w:tc>
          <w:tcPr>
            <w:tcW w:w="7370" w:type="dxa"/>
          </w:tcPr>
          <w:p w:rsidR="00BB7474" w:rsidRDefault="00BB7474" w:rsidP="00BB7474">
            <w:pPr>
              <w:pStyle w:val="ConsPlusNormal"/>
              <w:jc w:val="both"/>
            </w:pPr>
            <w:r>
              <w:t>Применять знания по морфемике в практике правописания неизменяемых приставок и приставок на -з (-с); ы и и после приставок, корней с безударными проверяемыми, непроверяемыми, чередующимися гласными (-лаг- и -лож-, -раст-, -ращ- и -рос-, -гар- и -гор-, -зар- и -зор-, -клан- и -клон-, -скак- и -скоч-, корней с чередованием е (и), корней с проверяемыми, непроверяемыми, непроизносимыми согласными (в рамках изученного), ё и о после шипящих в корне слова, ы и и после ц</w:t>
            </w:r>
          </w:p>
        </w:tc>
      </w:tr>
      <w:tr w:rsidR="00BB7474" w:rsidRPr="00766E14" w:rsidTr="00BB7474">
        <w:tc>
          <w:tcPr>
            <w:tcW w:w="1701" w:type="dxa"/>
          </w:tcPr>
          <w:p w:rsidR="00BB7474" w:rsidRDefault="00BB7474" w:rsidP="00BB7474">
            <w:pPr>
              <w:pStyle w:val="ConsPlusNormal"/>
              <w:jc w:val="center"/>
            </w:pPr>
            <w:r>
              <w:t>6.6</w:t>
            </w:r>
          </w:p>
        </w:tc>
        <w:tc>
          <w:tcPr>
            <w:tcW w:w="7370" w:type="dxa"/>
          </w:tcPr>
          <w:p w:rsidR="00BB7474" w:rsidRDefault="00BB7474" w:rsidP="00BB7474">
            <w:pPr>
              <w:pStyle w:val="ConsPlusNormal"/>
              <w:jc w:val="both"/>
            </w:pPr>
            <w:r>
              <w:t>Соблюдать нормы правописания имен существительных: безударных окончаний, о и е (ё) после шипящих и ц в суффиксах и окончаниях, суффиксов -ник- и -щик-, -ек- и -ик- (-чик-), употребления (неупотребления) ь на конце имен существительных после шипящих; слитное и раздельное написание не с именами существительными; правописание собственных имен существительных</w:t>
            </w:r>
          </w:p>
        </w:tc>
      </w:tr>
      <w:tr w:rsidR="00BB7474" w:rsidRPr="00766E14" w:rsidTr="00BB7474">
        <w:tc>
          <w:tcPr>
            <w:tcW w:w="1701" w:type="dxa"/>
          </w:tcPr>
          <w:p w:rsidR="00BB7474" w:rsidRDefault="00BB7474" w:rsidP="00BB7474">
            <w:pPr>
              <w:pStyle w:val="ConsPlusNormal"/>
              <w:jc w:val="center"/>
            </w:pPr>
            <w:r>
              <w:t>6.7</w:t>
            </w:r>
          </w:p>
        </w:tc>
        <w:tc>
          <w:tcPr>
            <w:tcW w:w="7370" w:type="dxa"/>
          </w:tcPr>
          <w:p w:rsidR="00BB7474" w:rsidRDefault="00BB7474" w:rsidP="00BB7474">
            <w:pPr>
              <w:pStyle w:val="ConsPlusNormal"/>
              <w:jc w:val="both"/>
            </w:pPr>
            <w:r>
              <w:t>Соблюдать нормы правописания имен прилагательных: безударных окончаний, о и е после шипящих и ц в суффиксах и окончаниях; кратких форм имен прилагательных с основой на шипящие; нормы слитного и раздельного написания не с именами прилагательными</w:t>
            </w:r>
          </w:p>
        </w:tc>
      </w:tr>
      <w:tr w:rsidR="00BB7474" w:rsidRPr="00766E14" w:rsidTr="00BB7474">
        <w:tc>
          <w:tcPr>
            <w:tcW w:w="1701" w:type="dxa"/>
          </w:tcPr>
          <w:p w:rsidR="00BB7474" w:rsidRDefault="00BB7474" w:rsidP="00BB7474">
            <w:pPr>
              <w:pStyle w:val="ConsPlusNormal"/>
              <w:jc w:val="center"/>
            </w:pPr>
            <w:r>
              <w:lastRenderedPageBreak/>
              <w:t>6.8</w:t>
            </w:r>
          </w:p>
        </w:tc>
        <w:tc>
          <w:tcPr>
            <w:tcW w:w="7370" w:type="dxa"/>
          </w:tcPr>
          <w:p w:rsidR="00BB7474" w:rsidRDefault="00BB7474" w:rsidP="00BB7474">
            <w:pPr>
              <w:pStyle w:val="ConsPlusNormal"/>
              <w:jc w:val="both"/>
            </w:pPr>
            <w:r>
              <w:t>Соблюдать нормы правописания глаголов: использования ь после шипящих как показателя грамматической формы в инфинитиве, в форме 2-го лица единственного числа, -тся и -ться в глаголах; суффиксов -ова-, -ева-, -ыва-, -ива-, личных окончаний глагола, гласной перед суффиксом -л- в формах прошедшего времени глагола, слитного и раздельного написания не с глаголами</w:t>
            </w:r>
          </w:p>
        </w:tc>
      </w:tr>
      <w:tr w:rsidR="00BB7474" w:rsidRPr="00766E14" w:rsidTr="00BB7474">
        <w:tc>
          <w:tcPr>
            <w:tcW w:w="1701" w:type="dxa"/>
          </w:tcPr>
          <w:p w:rsidR="00BB7474" w:rsidRDefault="00BB7474" w:rsidP="00BB7474">
            <w:pPr>
              <w:pStyle w:val="ConsPlusNormal"/>
              <w:jc w:val="center"/>
            </w:pPr>
            <w:r>
              <w:t>6.9</w:t>
            </w:r>
          </w:p>
        </w:tc>
        <w:tc>
          <w:tcPr>
            <w:tcW w:w="7370" w:type="dxa"/>
          </w:tcPr>
          <w:p w:rsidR="00BB7474" w:rsidRDefault="00BB7474" w:rsidP="00BB7474">
            <w:pPr>
              <w:pStyle w:val="ConsPlusNormal"/>
              <w:jc w:val="both"/>
            </w:pPr>
            <w:r>
              <w:t>Проводить орфографический анализ слов (в рамках изученного)</w:t>
            </w:r>
          </w:p>
        </w:tc>
      </w:tr>
      <w:tr w:rsidR="00BB7474" w:rsidTr="00BB7474">
        <w:tc>
          <w:tcPr>
            <w:tcW w:w="1701" w:type="dxa"/>
          </w:tcPr>
          <w:p w:rsidR="00BB7474" w:rsidRDefault="00BB7474" w:rsidP="00BB7474">
            <w:pPr>
              <w:pStyle w:val="ConsPlusNormal"/>
              <w:jc w:val="center"/>
            </w:pPr>
            <w:r>
              <w:t>7</w:t>
            </w:r>
          </w:p>
        </w:tc>
        <w:tc>
          <w:tcPr>
            <w:tcW w:w="7370" w:type="dxa"/>
          </w:tcPr>
          <w:p w:rsidR="00BB7474" w:rsidRDefault="00BB7474" w:rsidP="00BB7474">
            <w:pPr>
              <w:pStyle w:val="ConsPlusNormal"/>
              <w:jc w:val="both"/>
            </w:pPr>
            <w:r>
              <w:t>По теме "Пунктуация"</w:t>
            </w:r>
          </w:p>
        </w:tc>
      </w:tr>
      <w:tr w:rsidR="00BB7474" w:rsidRPr="00766E14" w:rsidTr="00BB7474">
        <w:tc>
          <w:tcPr>
            <w:tcW w:w="1701" w:type="dxa"/>
          </w:tcPr>
          <w:p w:rsidR="00BB7474" w:rsidRDefault="00BB7474" w:rsidP="00BB7474">
            <w:pPr>
              <w:pStyle w:val="ConsPlusNormal"/>
              <w:jc w:val="center"/>
            </w:pPr>
            <w:r>
              <w:t>7.1</w:t>
            </w:r>
          </w:p>
        </w:tc>
        <w:tc>
          <w:tcPr>
            <w:tcW w:w="7370" w:type="dxa"/>
          </w:tcPr>
          <w:p w:rsidR="00BB7474" w:rsidRDefault="00BB7474" w:rsidP="00BB7474">
            <w:pPr>
              <w:pStyle w:val="ConsPlusNormal"/>
              <w:jc w:val="both"/>
            </w:pPr>
            <w:r>
              <w:t>Соблюдать при письме пунктуационные нормы при постановке тире между подлежащим и сказуемым</w:t>
            </w:r>
          </w:p>
        </w:tc>
      </w:tr>
      <w:tr w:rsidR="00BB7474" w:rsidRPr="00766E14" w:rsidTr="00BB7474">
        <w:tc>
          <w:tcPr>
            <w:tcW w:w="1701" w:type="dxa"/>
          </w:tcPr>
          <w:p w:rsidR="00BB7474" w:rsidRDefault="00BB7474" w:rsidP="00BB7474">
            <w:pPr>
              <w:pStyle w:val="ConsPlusNormal"/>
              <w:jc w:val="center"/>
            </w:pPr>
            <w:r>
              <w:t>7.2</w:t>
            </w:r>
          </w:p>
        </w:tc>
        <w:tc>
          <w:tcPr>
            <w:tcW w:w="7370" w:type="dxa"/>
          </w:tcPr>
          <w:p w:rsidR="00BB7474" w:rsidRDefault="00BB7474" w:rsidP="00BB7474">
            <w:pPr>
              <w:pStyle w:val="ConsPlusNormal"/>
              <w:jc w:val="both"/>
            </w:pPr>
            <w:r>
              <w:t>Соблюдать при письме пунктуационные нормы при выборе знаков препинания в предложениях с однородными членами, связанными бессоюзной связью, одиночным союзом и, союзами а, но, однако, зато, да (в значении и), да (в значении но)</w:t>
            </w:r>
          </w:p>
        </w:tc>
      </w:tr>
      <w:tr w:rsidR="00BB7474" w:rsidRPr="00766E14" w:rsidTr="00BB7474">
        <w:tc>
          <w:tcPr>
            <w:tcW w:w="1701" w:type="dxa"/>
          </w:tcPr>
          <w:p w:rsidR="00BB7474" w:rsidRDefault="00BB7474" w:rsidP="00BB7474">
            <w:pPr>
              <w:pStyle w:val="ConsPlusNormal"/>
              <w:jc w:val="center"/>
            </w:pPr>
            <w:r>
              <w:t>7.3</w:t>
            </w:r>
          </w:p>
        </w:tc>
        <w:tc>
          <w:tcPr>
            <w:tcW w:w="7370" w:type="dxa"/>
          </w:tcPr>
          <w:p w:rsidR="00BB7474" w:rsidRDefault="00BB7474" w:rsidP="00BB7474">
            <w:pPr>
              <w:pStyle w:val="ConsPlusNormal"/>
              <w:jc w:val="both"/>
            </w:pPr>
            <w:r>
              <w:t xml:space="preserve">Соблюдать при письме пунктуационные нормы при выборе знаков препинания в предложениях с обобщающим словом </w:t>
            </w:r>
            <w:r>
              <w:lastRenderedPageBreak/>
              <w:t>при однородных членах</w:t>
            </w:r>
          </w:p>
        </w:tc>
      </w:tr>
      <w:tr w:rsidR="00BB7474" w:rsidRPr="00766E14" w:rsidTr="00BB7474">
        <w:tc>
          <w:tcPr>
            <w:tcW w:w="1701" w:type="dxa"/>
          </w:tcPr>
          <w:p w:rsidR="00BB7474" w:rsidRDefault="00BB7474" w:rsidP="00BB7474">
            <w:pPr>
              <w:pStyle w:val="ConsPlusNormal"/>
              <w:jc w:val="center"/>
            </w:pPr>
            <w:r>
              <w:lastRenderedPageBreak/>
              <w:t>7.4</w:t>
            </w:r>
          </w:p>
        </w:tc>
        <w:tc>
          <w:tcPr>
            <w:tcW w:w="7370" w:type="dxa"/>
          </w:tcPr>
          <w:p w:rsidR="00BB7474" w:rsidRDefault="00BB7474" w:rsidP="00BB7474">
            <w:pPr>
              <w:pStyle w:val="ConsPlusNormal"/>
              <w:jc w:val="both"/>
            </w:pPr>
            <w:r>
              <w:t>Соблюдать при письме пунктуационные нормы при выборе знаков препинания в предложениях с обращением</w:t>
            </w:r>
          </w:p>
        </w:tc>
      </w:tr>
      <w:tr w:rsidR="00BB7474" w:rsidRPr="00766E14" w:rsidTr="00BB7474">
        <w:tc>
          <w:tcPr>
            <w:tcW w:w="1701" w:type="dxa"/>
          </w:tcPr>
          <w:p w:rsidR="00BB7474" w:rsidRDefault="00BB7474" w:rsidP="00BB7474">
            <w:pPr>
              <w:pStyle w:val="ConsPlusNormal"/>
              <w:jc w:val="center"/>
            </w:pPr>
            <w:r>
              <w:t>7.5</w:t>
            </w:r>
          </w:p>
        </w:tc>
        <w:tc>
          <w:tcPr>
            <w:tcW w:w="7370" w:type="dxa"/>
          </w:tcPr>
          <w:p w:rsidR="00BB7474" w:rsidRDefault="00BB7474" w:rsidP="00BB7474">
            <w:pPr>
              <w:pStyle w:val="ConsPlusNormal"/>
              <w:jc w:val="both"/>
            </w:pPr>
            <w:r>
              <w:t>Соблюдать при письме пунктуационные нормы при выборе знаков препинания в сложных предложениях, состоящих из частей, связанных бессоюзной связью и союзами и, но, а, однако, зато, да</w:t>
            </w:r>
          </w:p>
        </w:tc>
      </w:tr>
      <w:tr w:rsidR="00BB7474" w:rsidRPr="00766E14" w:rsidTr="00BB7474">
        <w:tc>
          <w:tcPr>
            <w:tcW w:w="1701" w:type="dxa"/>
          </w:tcPr>
          <w:p w:rsidR="00BB7474" w:rsidRDefault="00BB7474" w:rsidP="00BB7474">
            <w:pPr>
              <w:pStyle w:val="ConsPlusNormal"/>
              <w:jc w:val="center"/>
            </w:pPr>
            <w:r>
              <w:t>7.6</w:t>
            </w:r>
          </w:p>
        </w:tc>
        <w:tc>
          <w:tcPr>
            <w:tcW w:w="7370" w:type="dxa"/>
          </w:tcPr>
          <w:p w:rsidR="00BB7474" w:rsidRDefault="00BB7474" w:rsidP="00BB7474">
            <w:pPr>
              <w:pStyle w:val="ConsPlusNormal"/>
              <w:jc w:val="both"/>
            </w:pPr>
            <w:r>
              <w:t>Соблюдать при письме пунктуационные нормы при выборе знаков препинания в предложениях с прямой речью</w:t>
            </w:r>
          </w:p>
        </w:tc>
      </w:tr>
      <w:tr w:rsidR="00BB7474" w:rsidRPr="00766E14" w:rsidTr="00BB7474">
        <w:tc>
          <w:tcPr>
            <w:tcW w:w="1701" w:type="dxa"/>
          </w:tcPr>
          <w:p w:rsidR="00BB7474" w:rsidRDefault="00BB7474" w:rsidP="00BB7474">
            <w:pPr>
              <w:pStyle w:val="ConsPlusNormal"/>
              <w:jc w:val="center"/>
            </w:pPr>
            <w:r>
              <w:t>7.7</w:t>
            </w:r>
          </w:p>
        </w:tc>
        <w:tc>
          <w:tcPr>
            <w:tcW w:w="7370" w:type="dxa"/>
          </w:tcPr>
          <w:p w:rsidR="00BB7474" w:rsidRDefault="00BB7474" w:rsidP="00BB7474">
            <w:pPr>
              <w:pStyle w:val="ConsPlusNormal"/>
              <w:jc w:val="both"/>
            </w:pPr>
            <w:r>
              <w:t>Оформлять диалог в письменном виде</w:t>
            </w:r>
          </w:p>
        </w:tc>
      </w:tr>
      <w:tr w:rsidR="00BB7474" w:rsidRPr="00766E14" w:rsidTr="00BB7474">
        <w:tc>
          <w:tcPr>
            <w:tcW w:w="1701" w:type="dxa"/>
          </w:tcPr>
          <w:p w:rsidR="00BB7474" w:rsidRDefault="00BB7474" w:rsidP="00BB7474">
            <w:pPr>
              <w:pStyle w:val="ConsPlusNormal"/>
              <w:jc w:val="center"/>
            </w:pPr>
            <w:r>
              <w:t>7.8</w:t>
            </w:r>
          </w:p>
        </w:tc>
        <w:tc>
          <w:tcPr>
            <w:tcW w:w="7370" w:type="dxa"/>
          </w:tcPr>
          <w:p w:rsidR="00BB7474" w:rsidRDefault="00BB7474" w:rsidP="00BB7474">
            <w:pPr>
              <w:pStyle w:val="ConsPlusNormal"/>
              <w:jc w:val="both"/>
            </w:pPr>
            <w:r>
              <w:t>Проводить пунктуационный анализ простых осложненных и сложных предложений (в рамках изученного)</w:t>
            </w:r>
          </w:p>
        </w:tc>
      </w:tr>
      <w:tr w:rsidR="00BB7474" w:rsidRPr="00766E14" w:rsidTr="00BB7474">
        <w:tc>
          <w:tcPr>
            <w:tcW w:w="1701" w:type="dxa"/>
          </w:tcPr>
          <w:p w:rsidR="00BB7474" w:rsidRDefault="00BB7474" w:rsidP="00BB7474">
            <w:pPr>
              <w:pStyle w:val="ConsPlusNormal"/>
              <w:jc w:val="center"/>
            </w:pPr>
            <w:r>
              <w:t>8</w:t>
            </w:r>
          </w:p>
        </w:tc>
        <w:tc>
          <w:tcPr>
            <w:tcW w:w="7370" w:type="dxa"/>
          </w:tcPr>
          <w:p w:rsidR="00BB7474" w:rsidRDefault="00BB7474" w:rsidP="00BB7474">
            <w:pPr>
              <w:pStyle w:val="ConsPlusNormal"/>
              <w:jc w:val="both"/>
            </w:pPr>
            <w:r>
              <w:t>По теме "Выразительность русской речи"</w:t>
            </w:r>
          </w:p>
        </w:tc>
      </w:tr>
      <w:tr w:rsidR="00BB7474" w:rsidRPr="00766E14" w:rsidTr="00BB7474">
        <w:tc>
          <w:tcPr>
            <w:tcW w:w="1701" w:type="dxa"/>
          </w:tcPr>
          <w:p w:rsidR="00BB7474" w:rsidRDefault="00BB7474" w:rsidP="00BB7474">
            <w:pPr>
              <w:pStyle w:val="ConsPlusNormal"/>
              <w:jc w:val="center"/>
            </w:pPr>
            <w:r>
              <w:t>8.1</w:t>
            </w:r>
          </w:p>
        </w:tc>
        <w:tc>
          <w:tcPr>
            <w:tcW w:w="7370" w:type="dxa"/>
          </w:tcPr>
          <w:p w:rsidR="00BB7474" w:rsidRDefault="00BB7474" w:rsidP="00BB7474">
            <w:pPr>
              <w:pStyle w:val="ConsPlusNormal"/>
              <w:jc w:val="both"/>
            </w:pPr>
            <w:r>
              <w:t>Уместно использовать слова с суффиксами оценки в собственной речи</w:t>
            </w:r>
          </w:p>
        </w:tc>
      </w:tr>
    </w:tbl>
    <w:p w:rsidR="00BB7474" w:rsidRDefault="00BB7474" w:rsidP="00BB7474">
      <w:pPr>
        <w:pStyle w:val="ConsPlusNormal"/>
        <w:jc w:val="both"/>
      </w:pPr>
    </w:p>
    <w:p w:rsidR="00BB7474" w:rsidRDefault="00BB7474" w:rsidP="00BB7474">
      <w:pPr>
        <w:pStyle w:val="ConsPlusNormal"/>
        <w:jc w:val="right"/>
      </w:pPr>
      <w:r>
        <w:lastRenderedPageBreak/>
        <w:t>Таблица 3.1</w:t>
      </w:r>
    </w:p>
    <w:p w:rsidR="00BB7474" w:rsidRDefault="00BB7474" w:rsidP="00BB7474">
      <w:pPr>
        <w:pStyle w:val="ConsPlusNormal"/>
        <w:jc w:val="both"/>
      </w:pPr>
    </w:p>
    <w:p w:rsidR="00BB7474" w:rsidRDefault="00BB7474" w:rsidP="00BB7474">
      <w:pPr>
        <w:pStyle w:val="ConsPlusNormal"/>
        <w:jc w:val="center"/>
      </w:pPr>
      <w:r>
        <w:t>Проверяемые элементы содержания (5 класс)</w:t>
      </w:r>
    </w:p>
    <w:p w:rsidR="00BB7474" w:rsidRDefault="00BB7474" w:rsidP="00BB7474">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1701"/>
        <w:gridCol w:w="7370"/>
      </w:tblGrid>
      <w:tr w:rsidR="00BB7474" w:rsidTr="00BB7474">
        <w:tc>
          <w:tcPr>
            <w:tcW w:w="1701" w:type="dxa"/>
          </w:tcPr>
          <w:p w:rsidR="00BB7474" w:rsidRDefault="00BB7474" w:rsidP="00BB7474">
            <w:pPr>
              <w:pStyle w:val="ConsPlusNormal"/>
              <w:jc w:val="center"/>
            </w:pPr>
            <w:r>
              <w:t>Код</w:t>
            </w:r>
          </w:p>
        </w:tc>
        <w:tc>
          <w:tcPr>
            <w:tcW w:w="7370" w:type="dxa"/>
          </w:tcPr>
          <w:p w:rsidR="00BB7474" w:rsidRDefault="00BB7474" w:rsidP="00BB7474">
            <w:pPr>
              <w:pStyle w:val="ConsPlusNormal"/>
              <w:jc w:val="center"/>
            </w:pPr>
            <w:r>
              <w:t>Проверяемый элемент содержания</w:t>
            </w:r>
          </w:p>
        </w:tc>
      </w:tr>
      <w:tr w:rsidR="00BB7474" w:rsidTr="00BB7474">
        <w:tc>
          <w:tcPr>
            <w:tcW w:w="1701" w:type="dxa"/>
          </w:tcPr>
          <w:p w:rsidR="00BB7474" w:rsidRDefault="00BB7474" w:rsidP="00BB7474">
            <w:pPr>
              <w:pStyle w:val="ConsPlusNormal"/>
              <w:jc w:val="center"/>
            </w:pPr>
            <w:r>
              <w:t>1</w:t>
            </w:r>
          </w:p>
        </w:tc>
        <w:tc>
          <w:tcPr>
            <w:tcW w:w="7370" w:type="dxa"/>
          </w:tcPr>
          <w:p w:rsidR="00BB7474" w:rsidRDefault="00BB7474" w:rsidP="00BB7474">
            <w:pPr>
              <w:pStyle w:val="ConsPlusNormal"/>
              <w:jc w:val="both"/>
            </w:pPr>
            <w:r>
              <w:t>Язык и речь</w:t>
            </w:r>
          </w:p>
        </w:tc>
      </w:tr>
      <w:tr w:rsidR="00BB7474" w:rsidRPr="00766E14" w:rsidTr="00BB7474">
        <w:tc>
          <w:tcPr>
            <w:tcW w:w="1701" w:type="dxa"/>
          </w:tcPr>
          <w:p w:rsidR="00BB7474" w:rsidRDefault="00BB7474" w:rsidP="00BB7474">
            <w:pPr>
              <w:pStyle w:val="ConsPlusNormal"/>
              <w:jc w:val="center"/>
            </w:pPr>
            <w:r>
              <w:t>1.1</w:t>
            </w:r>
          </w:p>
        </w:tc>
        <w:tc>
          <w:tcPr>
            <w:tcW w:w="7370" w:type="dxa"/>
          </w:tcPr>
          <w:p w:rsidR="00BB7474" w:rsidRDefault="00BB7474" w:rsidP="00BB7474">
            <w:pPr>
              <w:pStyle w:val="ConsPlusNormal"/>
              <w:jc w:val="both"/>
            </w:pPr>
            <w:r>
              <w:t>Создание устных монологических высказываний на основе жизненных наблюдений, чтения научно-учебной, художественной и научно-популярной литературы</w:t>
            </w:r>
          </w:p>
        </w:tc>
      </w:tr>
      <w:tr w:rsidR="00BB7474" w:rsidRPr="00766E14" w:rsidTr="00BB7474">
        <w:tc>
          <w:tcPr>
            <w:tcW w:w="1701" w:type="dxa"/>
          </w:tcPr>
          <w:p w:rsidR="00BB7474" w:rsidRDefault="00BB7474" w:rsidP="00BB7474">
            <w:pPr>
              <w:pStyle w:val="ConsPlusNormal"/>
              <w:jc w:val="center"/>
            </w:pPr>
            <w:r>
              <w:t>1.2</w:t>
            </w:r>
          </w:p>
        </w:tc>
        <w:tc>
          <w:tcPr>
            <w:tcW w:w="7370" w:type="dxa"/>
          </w:tcPr>
          <w:p w:rsidR="00BB7474" w:rsidRDefault="00BB7474" w:rsidP="00BB7474">
            <w:pPr>
              <w:pStyle w:val="ConsPlusNormal"/>
              <w:jc w:val="both"/>
            </w:pPr>
            <w:r>
              <w:t>Устный пересказ прочитанного или прослушанного текста, в том числе с изменением лица рассказчика</w:t>
            </w:r>
          </w:p>
        </w:tc>
      </w:tr>
      <w:tr w:rsidR="00BB7474" w:rsidRPr="00766E14" w:rsidTr="00BB7474">
        <w:tc>
          <w:tcPr>
            <w:tcW w:w="1701" w:type="dxa"/>
          </w:tcPr>
          <w:p w:rsidR="00BB7474" w:rsidRDefault="00BB7474" w:rsidP="00BB7474">
            <w:pPr>
              <w:pStyle w:val="ConsPlusNormal"/>
              <w:jc w:val="center"/>
            </w:pPr>
            <w:r>
              <w:t>1.3</w:t>
            </w:r>
          </w:p>
        </w:tc>
        <w:tc>
          <w:tcPr>
            <w:tcW w:w="7370" w:type="dxa"/>
          </w:tcPr>
          <w:p w:rsidR="00BB7474" w:rsidRDefault="00BB7474" w:rsidP="00BB7474">
            <w:pPr>
              <w:pStyle w:val="ConsPlusNormal"/>
              <w:jc w:val="both"/>
            </w:pPr>
            <w:r>
              <w:t>Участие в диалоге на лингвистические темы (в рамках изученного) и темы на основе жизненных наблюдений. Речевые формулы приветствия, прощания, просьбы, благодарности</w:t>
            </w:r>
          </w:p>
        </w:tc>
      </w:tr>
      <w:tr w:rsidR="00BB7474" w:rsidTr="00BB7474">
        <w:tc>
          <w:tcPr>
            <w:tcW w:w="1701" w:type="dxa"/>
          </w:tcPr>
          <w:p w:rsidR="00BB7474" w:rsidRDefault="00BB7474" w:rsidP="00BB7474">
            <w:pPr>
              <w:pStyle w:val="ConsPlusNormal"/>
              <w:jc w:val="center"/>
            </w:pPr>
            <w:r>
              <w:t>1.4</w:t>
            </w:r>
          </w:p>
        </w:tc>
        <w:tc>
          <w:tcPr>
            <w:tcW w:w="7370" w:type="dxa"/>
          </w:tcPr>
          <w:p w:rsidR="00BB7474" w:rsidRDefault="00BB7474" w:rsidP="00BB7474">
            <w:pPr>
              <w:pStyle w:val="ConsPlusNormal"/>
              <w:jc w:val="both"/>
            </w:pPr>
            <w:r>
              <w:t xml:space="preserve">Подробное, выборочное и сжатое изложение содержания прочитанного или прослушанного текста. Изложение </w:t>
            </w:r>
            <w:r>
              <w:lastRenderedPageBreak/>
              <w:t>содержания текста с изменением лица рассказчика</w:t>
            </w:r>
          </w:p>
        </w:tc>
      </w:tr>
      <w:tr w:rsidR="00BB7474" w:rsidRPr="00766E14" w:rsidTr="00BB7474">
        <w:tc>
          <w:tcPr>
            <w:tcW w:w="1701" w:type="dxa"/>
          </w:tcPr>
          <w:p w:rsidR="00BB7474" w:rsidRDefault="00BB7474" w:rsidP="00BB7474">
            <w:pPr>
              <w:pStyle w:val="ConsPlusNormal"/>
              <w:jc w:val="center"/>
            </w:pPr>
            <w:r>
              <w:lastRenderedPageBreak/>
              <w:t>1.5</w:t>
            </w:r>
          </w:p>
        </w:tc>
        <w:tc>
          <w:tcPr>
            <w:tcW w:w="7370" w:type="dxa"/>
          </w:tcPr>
          <w:p w:rsidR="00BB7474" w:rsidRDefault="00BB7474" w:rsidP="00BB7474">
            <w:pPr>
              <w:pStyle w:val="ConsPlusNormal"/>
              <w:jc w:val="both"/>
            </w:pPr>
            <w:r>
              <w:t>Сочинения различных видов с использованием жизненного и читательского опыта, сюжетной картины (в том числе сочинения-миниатюры)</w:t>
            </w:r>
          </w:p>
        </w:tc>
      </w:tr>
      <w:tr w:rsidR="00BB7474" w:rsidRPr="00766E14" w:rsidTr="00BB7474">
        <w:tc>
          <w:tcPr>
            <w:tcW w:w="1701" w:type="dxa"/>
          </w:tcPr>
          <w:p w:rsidR="00BB7474" w:rsidRDefault="00BB7474" w:rsidP="00BB7474">
            <w:pPr>
              <w:pStyle w:val="ConsPlusNormal"/>
              <w:jc w:val="center"/>
            </w:pPr>
            <w:r>
              <w:t>1.6</w:t>
            </w:r>
          </w:p>
        </w:tc>
        <w:tc>
          <w:tcPr>
            <w:tcW w:w="7370" w:type="dxa"/>
          </w:tcPr>
          <w:p w:rsidR="00BB7474" w:rsidRDefault="00BB7474" w:rsidP="00BB7474">
            <w:pPr>
              <w:pStyle w:val="ConsPlusNormal"/>
              <w:jc w:val="both"/>
            </w:pPr>
            <w:r>
              <w:t>Виды аудирования: выборочное, ознакомительное, детальное</w:t>
            </w:r>
          </w:p>
        </w:tc>
      </w:tr>
      <w:tr w:rsidR="00BB7474" w:rsidRPr="00766E14" w:rsidTr="00BB7474">
        <w:tc>
          <w:tcPr>
            <w:tcW w:w="1701" w:type="dxa"/>
          </w:tcPr>
          <w:p w:rsidR="00BB7474" w:rsidRDefault="00BB7474" w:rsidP="00BB7474">
            <w:pPr>
              <w:pStyle w:val="ConsPlusNormal"/>
              <w:jc w:val="center"/>
            </w:pPr>
            <w:r>
              <w:t>1.7</w:t>
            </w:r>
          </w:p>
        </w:tc>
        <w:tc>
          <w:tcPr>
            <w:tcW w:w="7370" w:type="dxa"/>
          </w:tcPr>
          <w:p w:rsidR="00BB7474" w:rsidRDefault="00BB7474" w:rsidP="00BB7474">
            <w:pPr>
              <w:pStyle w:val="ConsPlusNormal"/>
              <w:jc w:val="both"/>
            </w:pPr>
            <w:r>
              <w:t>Виды чтения: изучающее, ознакомительное, просмотровое, поисковое</w:t>
            </w:r>
          </w:p>
        </w:tc>
      </w:tr>
      <w:tr w:rsidR="00BB7474" w:rsidTr="00BB7474">
        <w:tc>
          <w:tcPr>
            <w:tcW w:w="1701" w:type="dxa"/>
          </w:tcPr>
          <w:p w:rsidR="00BB7474" w:rsidRDefault="00BB7474" w:rsidP="00BB7474">
            <w:pPr>
              <w:pStyle w:val="ConsPlusNormal"/>
              <w:jc w:val="center"/>
            </w:pPr>
            <w:r>
              <w:t>2</w:t>
            </w:r>
          </w:p>
        </w:tc>
        <w:tc>
          <w:tcPr>
            <w:tcW w:w="7370" w:type="dxa"/>
          </w:tcPr>
          <w:p w:rsidR="00BB7474" w:rsidRDefault="00BB7474" w:rsidP="00BB7474">
            <w:pPr>
              <w:pStyle w:val="ConsPlusNormal"/>
              <w:jc w:val="both"/>
            </w:pPr>
            <w:r>
              <w:t>Текст</w:t>
            </w:r>
          </w:p>
        </w:tc>
      </w:tr>
      <w:tr w:rsidR="00BB7474" w:rsidTr="00BB7474">
        <w:tc>
          <w:tcPr>
            <w:tcW w:w="1701" w:type="dxa"/>
          </w:tcPr>
          <w:p w:rsidR="00BB7474" w:rsidRDefault="00BB7474" w:rsidP="00BB7474">
            <w:pPr>
              <w:pStyle w:val="ConsPlusNormal"/>
              <w:jc w:val="center"/>
            </w:pPr>
            <w:r>
              <w:t>2.1</w:t>
            </w:r>
          </w:p>
        </w:tc>
        <w:tc>
          <w:tcPr>
            <w:tcW w:w="7370" w:type="dxa"/>
          </w:tcPr>
          <w:p w:rsidR="00BB7474" w:rsidRDefault="00BB7474" w:rsidP="00BB7474">
            <w:pPr>
              <w:pStyle w:val="ConsPlusNormal"/>
              <w:jc w:val="both"/>
            </w:pPr>
            <w:r>
              <w:t>Текст и его основные признаки. Тема и главная мысль текста. Микротема текста. Ключевые слова</w:t>
            </w:r>
          </w:p>
        </w:tc>
      </w:tr>
      <w:tr w:rsidR="00BB7474" w:rsidRPr="00766E14" w:rsidTr="00BB7474">
        <w:tc>
          <w:tcPr>
            <w:tcW w:w="1701" w:type="dxa"/>
          </w:tcPr>
          <w:p w:rsidR="00BB7474" w:rsidRDefault="00BB7474" w:rsidP="00BB7474">
            <w:pPr>
              <w:pStyle w:val="ConsPlusNormal"/>
              <w:jc w:val="center"/>
            </w:pPr>
            <w:r>
              <w:t>2.2</w:t>
            </w:r>
          </w:p>
        </w:tc>
        <w:tc>
          <w:tcPr>
            <w:tcW w:w="7370" w:type="dxa"/>
          </w:tcPr>
          <w:p w:rsidR="00BB7474" w:rsidRDefault="00BB7474" w:rsidP="00BB7474">
            <w:pPr>
              <w:pStyle w:val="ConsPlusNormal"/>
              <w:jc w:val="both"/>
            </w:pPr>
            <w:r>
              <w:t>Функционально-смысловые типы речи: описание, повествование, рассуждение; их особенности</w:t>
            </w:r>
          </w:p>
        </w:tc>
      </w:tr>
      <w:tr w:rsidR="00BB7474" w:rsidRPr="00766E14" w:rsidTr="00BB7474">
        <w:tc>
          <w:tcPr>
            <w:tcW w:w="1701" w:type="dxa"/>
          </w:tcPr>
          <w:p w:rsidR="00BB7474" w:rsidRDefault="00BB7474" w:rsidP="00BB7474">
            <w:pPr>
              <w:pStyle w:val="ConsPlusNormal"/>
              <w:jc w:val="center"/>
            </w:pPr>
            <w:r>
              <w:t>2.3</w:t>
            </w:r>
          </w:p>
        </w:tc>
        <w:tc>
          <w:tcPr>
            <w:tcW w:w="7370" w:type="dxa"/>
          </w:tcPr>
          <w:p w:rsidR="00BB7474" w:rsidRDefault="00BB7474" w:rsidP="00BB7474">
            <w:pPr>
              <w:pStyle w:val="ConsPlusNormal"/>
              <w:jc w:val="both"/>
            </w:pPr>
            <w:r>
              <w:t>Повествование как тип речи. Рассказ</w:t>
            </w:r>
          </w:p>
        </w:tc>
      </w:tr>
      <w:tr w:rsidR="00BB7474" w:rsidRPr="00766E14" w:rsidTr="00BB7474">
        <w:tc>
          <w:tcPr>
            <w:tcW w:w="1701" w:type="dxa"/>
          </w:tcPr>
          <w:p w:rsidR="00BB7474" w:rsidRDefault="00BB7474" w:rsidP="00BB7474">
            <w:pPr>
              <w:pStyle w:val="ConsPlusNormal"/>
              <w:jc w:val="center"/>
            </w:pPr>
            <w:r>
              <w:t>2.4</w:t>
            </w:r>
          </w:p>
        </w:tc>
        <w:tc>
          <w:tcPr>
            <w:tcW w:w="7370" w:type="dxa"/>
          </w:tcPr>
          <w:p w:rsidR="00BB7474" w:rsidRDefault="00BB7474" w:rsidP="00BB7474">
            <w:pPr>
              <w:pStyle w:val="ConsPlusNormal"/>
              <w:jc w:val="both"/>
            </w:pPr>
            <w:r>
              <w:t xml:space="preserve">Смысловой анализ текста: его композиционных особенностей, микротем и абзацев, способов и средств </w:t>
            </w:r>
            <w:r>
              <w:lastRenderedPageBreak/>
              <w:t>связи предложений в тексте; использование языковых средств выразительности (в рамках изученного)</w:t>
            </w:r>
          </w:p>
        </w:tc>
      </w:tr>
      <w:tr w:rsidR="00BB7474" w:rsidRPr="00766E14" w:rsidTr="00BB7474">
        <w:tc>
          <w:tcPr>
            <w:tcW w:w="1701" w:type="dxa"/>
          </w:tcPr>
          <w:p w:rsidR="00BB7474" w:rsidRDefault="00BB7474" w:rsidP="00BB7474">
            <w:pPr>
              <w:pStyle w:val="ConsPlusNormal"/>
              <w:jc w:val="center"/>
            </w:pPr>
            <w:r>
              <w:lastRenderedPageBreak/>
              <w:t>2.5</w:t>
            </w:r>
          </w:p>
        </w:tc>
        <w:tc>
          <w:tcPr>
            <w:tcW w:w="7370" w:type="dxa"/>
          </w:tcPr>
          <w:p w:rsidR="00BB7474" w:rsidRDefault="00BB7474" w:rsidP="00BB7474">
            <w:pPr>
              <w:pStyle w:val="ConsPlusNormal"/>
              <w:jc w:val="both"/>
            </w:pPr>
            <w:r>
              <w:t>Композиционная структура текста. Абзац как средство деления текста на композиционно-смысловые части</w:t>
            </w:r>
          </w:p>
        </w:tc>
      </w:tr>
      <w:tr w:rsidR="00BB7474" w:rsidRPr="00766E14" w:rsidTr="00BB7474">
        <w:tc>
          <w:tcPr>
            <w:tcW w:w="1701" w:type="dxa"/>
          </w:tcPr>
          <w:p w:rsidR="00BB7474" w:rsidRDefault="00BB7474" w:rsidP="00BB7474">
            <w:pPr>
              <w:pStyle w:val="ConsPlusNormal"/>
              <w:jc w:val="center"/>
            </w:pPr>
            <w:r>
              <w:t>2.6</w:t>
            </w:r>
          </w:p>
        </w:tc>
        <w:tc>
          <w:tcPr>
            <w:tcW w:w="7370" w:type="dxa"/>
          </w:tcPr>
          <w:p w:rsidR="00BB7474" w:rsidRDefault="00BB7474" w:rsidP="00BB7474">
            <w:pPr>
              <w:pStyle w:val="ConsPlusNormal"/>
              <w:jc w:val="both"/>
            </w:pPr>
            <w:r>
              <w:t>Средства связи предложений и частей текста: формы слова, однокоренные слова, синонимы, антонимы, личные местоимения, повтор слова</w:t>
            </w:r>
          </w:p>
        </w:tc>
      </w:tr>
      <w:tr w:rsidR="00BB7474" w:rsidRPr="00766E14" w:rsidTr="00BB7474">
        <w:tc>
          <w:tcPr>
            <w:tcW w:w="1701" w:type="dxa"/>
          </w:tcPr>
          <w:p w:rsidR="00BB7474" w:rsidRDefault="00BB7474" w:rsidP="00BB7474">
            <w:pPr>
              <w:pStyle w:val="ConsPlusNormal"/>
              <w:jc w:val="center"/>
            </w:pPr>
            <w:r>
              <w:t>2.7</w:t>
            </w:r>
          </w:p>
        </w:tc>
        <w:tc>
          <w:tcPr>
            <w:tcW w:w="7370" w:type="dxa"/>
          </w:tcPr>
          <w:p w:rsidR="00BB7474" w:rsidRDefault="00BB7474" w:rsidP="00BB7474">
            <w:pPr>
              <w:pStyle w:val="ConsPlusNormal"/>
              <w:jc w:val="both"/>
            </w:pPr>
            <w:r>
              <w:t>Информационная переработка текста: простой и сложный план текста</w:t>
            </w:r>
          </w:p>
        </w:tc>
      </w:tr>
      <w:tr w:rsidR="00BB7474" w:rsidTr="00BB7474">
        <w:tc>
          <w:tcPr>
            <w:tcW w:w="1701" w:type="dxa"/>
          </w:tcPr>
          <w:p w:rsidR="00BB7474" w:rsidRDefault="00BB7474" w:rsidP="00BB7474">
            <w:pPr>
              <w:pStyle w:val="ConsPlusNormal"/>
              <w:jc w:val="center"/>
            </w:pPr>
            <w:r>
              <w:t>3</w:t>
            </w:r>
          </w:p>
        </w:tc>
        <w:tc>
          <w:tcPr>
            <w:tcW w:w="7370" w:type="dxa"/>
          </w:tcPr>
          <w:p w:rsidR="00BB7474" w:rsidRDefault="00BB7474" w:rsidP="00BB7474">
            <w:pPr>
              <w:pStyle w:val="ConsPlusNormal"/>
              <w:jc w:val="both"/>
            </w:pPr>
            <w:r>
              <w:t>Функциональные разновидности языка</w:t>
            </w:r>
          </w:p>
        </w:tc>
      </w:tr>
      <w:tr w:rsidR="00BB7474" w:rsidRPr="00766E14" w:rsidTr="00BB7474">
        <w:tc>
          <w:tcPr>
            <w:tcW w:w="1701" w:type="dxa"/>
          </w:tcPr>
          <w:p w:rsidR="00BB7474" w:rsidRDefault="00BB7474" w:rsidP="00BB7474">
            <w:pPr>
              <w:pStyle w:val="ConsPlusNormal"/>
              <w:jc w:val="center"/>
            </w:pPr>
            <w:r>
              <w:t>3.1</w:t>
            </w:r>
          </w:p>
        </w:tc>
        <w:tc>
          <w:tcPr>
            <w:tcW w:w="7370" w:type="dxa"/>
          </w:tcPr>
          <w:p w:rsidR="00BB7474" w:rsidRDefault="00BB7474" w:rsidP="00BB7474">
            <w:pPr>
              <w:pStyle w:val="ConsPlusNormal"/>
              <w:jc w:val="both"/>
            </w:pPr>
            <w:r>
              <w:t>Общее представление о функциональных разновидностях языка (о разговорной речи, функциональных стилях, языке художественной литературы)</w:t>
            </w:r>
          </w:p>
        </w:tc>
      </w:tr>
      <w:tr w:rsidR="00BB7474" w:rsidTr="00BB7474">
        <w:tc>
          <w:tcPr>
            <w:tcW w:w="1701" w:type="dxa"/>
          </w:tcPr>
          <w:p w:rsidR="00BB7474" w:rsidRDefault="00BB7474" w:rsidP="00BB7474">
            <w:pPr>
              <w:pStyle w:val="ConsPlusNormal"/>
              <w:jc w:val="center"/>
            </w:pPr>
            <w:r>
              <w:t>4</w:t>
            </w:r>
          </w:p>
        </w:tc>
        <w:tc>
          <w:tcPr>
            <w:tcW w:w="7370" w:type="dxa"/>
          </w:tcPr>
          <w:p w:rsidR="00BB7474" w:rsidRDefault="00BB7474" w:rsidP="00BB7474">
            <w:pPr>
              <w:pStyle w:val="ConsPlusNormal"/>
              <w:jc w:val="both"/>
            </w:pPr>
            <w:r>
              <w:t>Система языка</w:t>
            </w:r>
          </w:p>
        </w:tc>
      </w:tr>
      <w:tr w:rsidR="00BB7474" w:rsidTr="00BB7474">
        <w:tc>
          <w:tcPr>
            <w:tcW w:w="1701" w:type="dxa"/>
          </w:tcPr>
          <w:p w:rsidR="00BB7474" w:rsidRDefault="00BB7474" w:rsidP="00BB7474">
            <w:pPr>
              <w:pStyle w:val="ConsPlusNormal"/>
              <w:jc w:val="center"/>
            </w:pPr>
            <w:r>
              <w:t>4.1</w:t>
            </w:r>
          </w:p>
        </w:tc>
        <w:tc>
          <w:tcPr>
            <w:tcW w:w="7370" w:type="dxa"/>
          </w:tcPr>
          <w:p w:rsidR="00BB7474" w:rsidRDefault="00BB7474" w:rsidP="00BB7474">
            <w:pPr>
              <w:pStyle w:val="ConsPlusNormal"/>
              <w:jc w:val="both"/>
            </w:pPr>
            <w:r>
              <w:t>Фонетика. Графика</w:t>
            </w:r>
          </w:p>
        </w:tc>
      </w:tr>
      <w:tr w:rsidR="00BB7474" w:rsidTr="00BB7474">
        <w:tc>
          <w:tcPr>
            <w:tcW w:w="1701" w:type="dxa"/>
          </w:tcPr>
          <w:p w:rsidR="00BB7474" w:rsidRDefault="00BB7474" w:rsidP="00BB7474">
            <w:pPr>
              <w:pStyle w:val="ConsPlusNormal"/>
              <w:jc w:val="center"/>
            </w:pPr>
            <w:r>
              <w:lastRenderedPageBreak/>
              <w:t>4.1.1</w:t>
            </w:r>
          </w:p>
        </w:tc>
        <w:tc>
          <w:tcPr>
            <w:tcW w:w="7370" w:type="dxa"/>
          </w:tcPr>
          <w:p w:rsidR="00BB7474" w:rsidRDefault="00BB7474" w:rsidP="00BB7474">
            <w:pPr>
              <w:pStyle w:val="ConsPlusNormal"/>
              <w:jc w:val="both"/>
            </w:pPr>
            <w:r>
              <w:t>Система гласных звуков</w:t>
            </w:r>
          </w:p>
        </w:tc>
      </w:tr>
      <w:tr w:rsidR="00BB7474" w:rsidTr="00BB7474">
        <w:tc>
          <w:tcPr>
            <w:tcW w:w="1701" w:type="dxa"/>
          </w:tcPr>
          <w:p w:rsidR="00BB7474" w:rsidRDefault="00BB7474" w:rsidP="00BB7474">
            <w:pPr>
              <w:pStyle w:val="ConsPlusNormal"/>
              <w:jc w:val="center"/>
            </w:pPr>
            <w:r>
              <w:t>4.1.2</w:t>
            </w:r>
          </w:p>
        </w:tc>
        <w:tc>
          <w:tcPr>
            <w:tcW w:w="7370" w:type="dxa"/>
          </w:tcPr>
          <w:p w:rsidR="00BB7474" w:rsidRDefault="00BB7474" w:rsidP="00BB7474">
            <w:pPr>
              <w:pStyle w:val="ConsPlusNormal"/>
              <w:jc w:val="both"/>
            </w:pPr>
            <w:r>
              <w:t>Система согласных звуков</w:t>
            </w:r>
          </w:p>
        </w:tc>
      </w:tr>
      <w:tr w:rsidR="00BB7474" w:rsidRPr="00766E14" w:rsidTr="00BB7474">
        <w:tc>
          <w:tcPr>
            <w:tcW w:w="1701" w:type="dxa"/>
          </w:tcPr>
          <w:p w:rsidR="00BB7474" w:rsidRDefault="00BB7474" w:rsidP="00BB7474">
            <w:pPr>
              <w:pStyle w:val="ConsPlusNormal"/>
              <w:jc w:val="center"/>
            </w:pPr>
            <w:r>
              <w:t>4.1.3</w:t>
            </w:r>
          </w:p>
        </w:tc>
        <w:tc>
          <w:tcPr>
            <w:tcW w:w="7370" w:type="dxa"/>
          </w:tcPr>
          <w:p w:rsidR="00BB7474" w:rsidRDefault="00BB7474" w:rsidP="00BB7474">
            <w:pPr>
              <w:pStyle w:val="ConsPlusNormal"/>
              <w:jc w:val="both"/>
            </w:pPr>
            <w:r>
              <w:t>Изменение звуков в речевом потоке</w:t>
            </w:r>
          </w:p>
        </w:tc>
      </w:tr>
      <w:tr w:rsidR="00BB7474" w:rsidTr="00BB7474">
        <w:tc>
          <w:tcPr>
            <w:tcW w:w="1701" w:type="dxa"/>
          </w:tcPr>
          <w:p w:rsidR="00BB7474" w:rsidRDefault="00BB7474" w:rsidP="00BB7474">
            <w:pPr>
              <w:pStyle w:val="ConsPlusNormal"/>
              <w:jc w:val="center"/>
            </w:pPr>
            <w:r>
              <w:t>4.1.4</w:t>
            </w:r>
          </w:p>
        </w:tc>
        <w:tc>
          <w:tcPr>
            <w:tcW w:w="7370" w:type="dxa"/>
          </w:tcPr>
          <w:p w:rsidR="00BB7474" w:rsidRDefault="00BB7474" w:rsidP="00BB7474">
            <w:pPr>
              <w:pStyle w:val="ConsPlusNormal"/>
              <w:jc w:val="both"/>
            </w:pPr>
            <w:r>
              <w:t>Элементы фонетической транскрипции</w:t>
            </w:r>
          </w:p>
        </w:tc>
      </w:tr>
      <w:tr w:rsidR="00BB7474" w:rsidTr="00BB7474">
        <w:tc>
          <w:tcPr>
            <w:tcW w:w="1701" w:type="dxa"/>
          </w:tcPr>
          <w:p w:rsidR="00BB7474" w:rsidRDefault="00BB7474" w:rsidP="00BB7474">
            <w:pPr>
              <w:pStyle w:val="ConsPlusNormal"/>
              <w:jc w:val="center"/>
            </w:pPr>
            <w:r>
              <w:t>4.1.5</w:t>
            </w:r>
          </w:p>
        </w:tc>
        <w:tc>
          <w:tcPr>
            <w:tcW w:w="7370" w:type="dxa"/>
          </w:tcPr>
          <w:p w:rsidR="00BB7474" w:rsidRDefault="00BB7474" w:rsidP="00BB7474">
            <w:pPr>
              <w:pStyle w:val="ConsPlusNormal"/>
              <w:jc w:val="both"/>
            </w:pPr>
            <w:r>
              <w:t>Слог</w:t>
            </w:r>
          </w:p>
        </w:tc>
      </w:tr>
      <w:tr w:rsidR="00BB7474" w:rsidTr="00BB7474">
        <w:tc>
          <w:tcPr>
            <w:tcW w:w="1701" w:type="dxa"/>
          </w:tcPr>
          <w:p w:rsidR="00BB7474" w:rsidRDefault="00BB7474" w:rsidP="00BB7474">
            <w:pPr>
              <w:pStyle w:val="ConsPlusNormal"/>
              <w:jc w:val="center"/>
            </w:pPr>
            <w:r>
              <w:t>4.1.6</w:t>
            </w:r>
          </w:p>
        </w:tc>
        <w:tc>
          <w:tcPr>
            <w:tcW w:w="7370" w:type="dxa"/>
          </w:tcPr>
          <w:p w:rsidR="00BB7474" w:rsidRDefault="00BB7474" w:rsidP="00BB7474">
            <w:pPr>
              <w:pStyle w:val="ConsPlusNormal"/>
              <w:jc w:val="both"/>
            </w:pPr>
            <w:r>
              <w:t>Ударение</w:t>
            </w:r>
          </w:p>
        </w:tc>
      </w:tr>
      <w:tr w:rsidR="00BB7474" w:rsidTr="00BB7474">
        <w:tc>
          <w:tcPr>
            <w:tcW w:w="1701" w:type="dxa"/>
          </w:tcPr>
          <w:p w:rsidR="00BB7474" w:rsidRDefault="00BB7474" w:rsidP="00BB7474">
            <w:pPr>
              <w:pStyle w:val="ConsPlusNormal"/>
              <w:jc w:val="center"/>
            </w:pPr>
            <w:r>
              <w:t>4.1.7</w:t>
            </w:r>
          </w:p>
        </w:tc>
        <w:tc>
          <w:tcPr>
            <w:tcW w:w="7370" w:type="dxa"/>
          </w:tcPr>
          <w:p w:rsidR="00BB7474" w:rsidRDefault="00BB7474" w:rsidP="00BB7474">
            <w:pPr>
              <w:pStyle w:val="ConsPlusNormal"/>
              <w:jc w:val="both"/>
            </w:pPr>
            <w:r>
              <w:t>Фонетический анализ слова</w:t>
            </w:r>
          </w:p>
        </w:tc>
      </w:tr>
      <w:tr w:rsidR="00BB7474" w:rsidTr="00BB7474">
        <w:tc>
          <w:tcPr>
            <w:tcW w:w="1701" w:type="dxa"/>
          </w:tcPr>
          <w:p w:rsidR="00BB7474" w:rsidRDefault="00BB7474" w:rsidP="00BB7474">
            <w:pPr>
              <w:pStyle w:val="ConsPlusNormal"/>
              <w:jc w:val="center"/>
            </w:pPr>
            <w:r>
              <w:t>4.2</w:t>
            </w:r>
          </w:p>
        </w:tc>
        <w:tc>
          <w:tcPr>
            <w:tcW w:w="7370" w:type="dxa"/>
          </w:tcPr>
          <w:p w:rsidR="00BB7474" w:rsidRDefault="00BB7474" w:rsidP="00BB7474">
            <w:pPr>
              <w:pStyle w:val="ConsPlusNormal"/>
              <w:jc w:val="both"/>
            </w:pPr>
            <w:r>
              <w:t>Лексикология</w:t>
            </w:r>
          </w:p>
        </w:tc>
      </w:tr>
      <w:tr w:rsidR="00BB7474" w:rsidRPr="00766E14" w:rsidTr="00BB7474">
        <w:tc>
          <w:tcPr>
            <w:tcW w:w="1701" w:type="dxa"/>
          </w:tcPr>
          <w:p w:rsidR="00BB7474" w:rsidRDefault="00BB7474" w:rsidP="00BB7474">
            <w:pPr>
              <w:pStyle w:val="ConsPlusNormal"/>
              <w:jc w:val="center"/>
            </w:pPr>
            <w:r>
              <w:t>4.2.1</w:t>
            </w:r>
          </w:p>
        </w:tc>
        <w:tc>
          <w:tcPr>
            <w:tcW w:w="7370" w:type="dxa"/>
          </w:tcPr>
          <w:p w:rsidR="00BB7474" w:rsidRDefault="00BB7474" w:rsidP="00BB7474">
            <w:pPr>
              <w:pStyle w:val="ConsPlusNormal"/>
              <w:jc w:val="both"/>
            </w:pPr>
            <w:r>
              <w:t>Основные способы толкования лексического значения слова (подбор однокоренных слов; подбор синонимов и антонимов); основные способы разъяснения значения слова (по контексту, с помощью толкового словаря)</w:t>
            </w:r>
          </w:p>
        </w:tc>
      </w:tr>
      <w:tr w:rsidR="00BB7474" w:rsidTr="00BB7474">
        <w:tc>
          <w:tcPr>
            <w:tcW w:w="1701" w:type="dxa"/>
          </w:tcPr>
          <w:p w:rsidR="00BB7474" w:rsidRDefault="00BB7474" w:rsidP="00BB7474">
            <w:pPr>
              <w:pStyle w:val="ConsPlusNormal"/>
              <w:jc w:val="center"/>
            </w:pPr>
            <w:r>
              <w:t>4.2.2</w:t>
            </w:r>
          </w:p>
        </w:tc>
        <w:tc>
          <w:tcPr>
            <w:tcW w:w="7370" w:type="dxa"/>
          </w:tcPr>
          <w:p w:rsidR="00BB7474" w:rsidRDefault="00BB7474" w:rsidP="00BB7474">
            <w:pPr>
              <w:pStyle w:val="ConsPlusNormal"/>
              <w:jc w:val="both"/>
            </w:pPr>
            <w:r>
              <w:t>Слова однозначные и многозначные</w:t>
            </w:r>
          </w:p>
        </w:tc>
      </w:tr>
      <w:tr w:rsidR="00BB7474" w:rsidRPr="00766E14" w:rsidTr="00BB7474">
        <w:tc>
          <w:tcPr>
            <w:tcW w:w="1701" w:type="dxa"/>
          </w:tcPr>
          <w:p w:rsidR="00BB7474" w:rsidRDefault="00BB7474" w:rsidP="00BB7474">
            <w:pPr>
              <w:pStyle w:val="ConsPlusNormal"/>
              <w:jc w:val="center"/>
            </w:pPr>
            <w:r>
              <w:lastRenderedPageBreak/>
              <w:t>4.2.3</w:t>
            </w:r>
          </w:p>
        </w:tc>
        <w:tc>
          <w:tcPr>
            <w:tcW w:w="7370" w:type="dxa"/>
          </w:tcPr>
          <w:p w:rsidR="00BB7474" w:rsidRDefault="00BB7474" w:rsidP="00BB7474">
            <w:pPr>
              <w:pStyle w:val="ConsPlusNormal"/>
              <w:jc w:val="both"/>
            </w:pPr>
            <w:r>
              <w:t>Прямое и переносное значения слова</w:t>
            </w:r>
          </w:p>
        </w:tc>
      </w:tr>
      <w:tr w:rsidR="00BB7474" w:rsidTr="00BB7474">
        <w:tc>
          <w:tcPr>
            <w:tcW w:w="1701" w:type="dxa"/>
          </w:tcPr>
          <w:p w:rsidR="00BB7474" w:rsidRDefault="00BB7474" w:rsidP="00BB7474">
            <w:pPr>
              <w:pStyle w:val="ConsPlusNormal"/>
              <w:jc w:val="center"/>
            </w:pPr>
            <w:r>
              <w:t>4.2.4</w:t>
            </w:r>
          </w:p>
        </w:tc>
        <w:tc>
          <w:tcPr>
            <w:tcW w:w="7370" w:type="dxa"/>
          </w:tcPr>
          <w:p w:rsidR="00BB7474" w:rsidRDefault="00BB7474" w:rsidP="00BB7474">
            <w:pPr>
              <w:pStyle w:val="ConsPlusNormal"/>
              <w:jc w:val="both"/>
            </w:pPr>
            <w:r>
              <w:t>Тематические группы слов</w:t>
            </w:r>
          </w:p>
        </w:tc>
      </w:tr>
      <w:tr w:rsidR="00BB7474" w:rsidRPr="00766E14" w:rsidTr="00BB7474">
        <w:tc>
          <w:tcPr>
            <w:tcW w:w="1701" w:type="dxa"/>
          </w:tcPr>
          <w:p w:rsidR="00BB7474" w:rsidRDefault="00BB7474" w:rsidP="00BB7474">
            <w:pPr>
              <w:pStyle w:val="ConsPlusNormal"/>
              <w:jc w:val="center"/>
            </w:pPr>
            <w:r>
              <w:t>4.2.5</w:t>
            </w:r>
          </w:p>
        </w:tc>
        <w:tc>
          <w:tcPr>
            <w:tcW w:w="7370" w:type="dxa"/>
          </w:tcPr>
          <w:p w:rsidR="00BB7474" w:rsidRDefault="00BB7474" w:rsidP="00BB7474">
            <w:pPr>
              <w:pStyle w:val="ConsPlusNormal"/>
              <w:jc w:val="both"/>
            </w:pPr>
            <w:r>
              <w:t>Обозначение родовых и видовых понятий</w:t>
            </w:r>
          </w:p>
        </w:tc>
      </w:tr>
      <w:tr w:rsidR="00BB7474" w:rsidTr="00BB7474">
        <w:tc>
          <w:tcPr>
            <w:tcW w:w="1701" w:type="dxa"/>
          </w:tcPr>
          <w:p w:rsidR="00BB7474" w:rsidRDefault="00BB7474" w:rsidP="00BB7474">
            <w:pPr>
              <w:pStyle w:val="ConsPlusNormal"/>
              <w:jc w:val="center"/>
            </w:pPr>
            <w:r>
              <w:t>4.2.6</w:t>
            </w:r>
          </w:p>
        </w:tc>
        <w:tc>
          <w:tcPr>
            <w:tcW w:w="7370" w:type="dxa"/>
          </w:tcPr>
          <w:p w:rsidR="00BB7474" w:rsidRDefault="00BB7474" w:rsidP="00BB7474">
            <w:pPr>
              <w:pStyle w:val="ConsPlusNormal"/>
              <w:jc w:val="both"/>
            </w:pPr>
            <w:r>
              <w:t>Синонимы</w:t>
            </w:r>
          </w:p>
        </w:tc>
      </w:tr>
      <w:tr w:rsidR="00BB7474" w:rsidTr="00BB7474">
        <w:tc>
          <w:tcPr>
            <w:tcW w:w="1701" w:type="dxa"/>
          </w:tcPr>
          <w:p w:rsidR="00BB7474" w:rsidRDefault="00BB7474" w:rsidP="00BB7474">
            <w:pPr>
              <w:pStyle w:val="ConsPlusNormal"/>
              <w:jc w:val="center"/>
            </w:pPr>
            <w:r>
              <w:t>4.2.7</w:t>
            </w:r>
          </w:p>
        </w:tc>
        <w:tc>
          <w:tcPr>
            <w:tcW w:w="7370" w:type="dxa"/>
          </w:tcPr>
          <w:p w:rsidR="00BB7474" w:rsidRDefault="00BB7474" w:rsidP="00BB7474">
            <w:pPr>
              <w:pStyle w:val="ConsPlusNormal"/>
              <w:jc w:val="both"/>
            </w:pPr>
            <w:r>
              <w:t>Антонимы</w:t>
            </w:r>
          </w:p>
        </w:tc>
      </w:tr>
      <w:tr w:rsidR="00BB7474" w:rsidTr="00BB7474">
        <w:tc>
          <w:tcPr>
            <w:tcW w:w="1701" w:type="dxa"/>
          </w:tcPr>
          <w:p w:rsidR="00BB7474" w:rsidRDefault="00BB7474" w:rsidP="00BB7474">
            <w:pPr>
              <w:pStyle w:val="ConsPlusNormal"/>
              <w:jc w:val="center"/>
            </w:pPr>
            <w:r>
              <w:t>4.2.8</w:t>
            </w:r>
          </w:p>
        </w:tc>
        <w:tc>
          <w:tcPr>
            <w:tcW w:w="7370" w:type="dxa"/>
          </w:tcPr>
          <w:p w:rsidR="00BB7474" w:rsidRDefault="00BB7474" w:rsidP="00BB7474">
            <w:pPr>
              <w:pStyle w:val="ConsPlusNormal"/>
              <w:jc w:val="both"/>
            </w:pPr>
            <w:r>
              <w:t>Омонимы</w:t>
            </w:r>
          </w:p>
        </w:tc>
      </w:tr>
      <w:tr w:rsidR="00BB7474" w:rsidTr="00BB7474">
        <w:tc>
          <w:tcPr>
            <w:tcW w:w="1701" w:type="dxa"/>
          </w:tcPr>
          <w:p w:rsidR="00BB7474" w:rsidRDefault="00BB7474" w:rsidP="00BB7474">
            <w:pPr>
              <w:pStyle w:val="ConsPlusNormal"/>
              <w:jc w:val="center"/>
            </w:pPr>
            <w:r>
              <w:t>4.2.9</w:t>
            </w:r>
          </w:p>
        </w:tc>
        <w:tc>
          <w:tcPr>
            <w:tcW w:w="7370" w:type="dxa"/>
          </w:tcPr>
          <w:p w:rsidR="00BB7474" w:rsidRDefault="00BB7474" w:rsidP="00BB7474">
            <w:pPr>
              <w:pStyle w:val="ConsPlusNormal"/>
              <w:jc w:val="both"/>
            </w:pPr>
            <w:r>
              <w:t>Паронимы</w:t>
            </w:r>
          </w:p>
        </w:tc>
      </w:tr>
      <w:tr w:rsidR="00BB7474" w:rsidTr="00BB7474">
        <w:tc>
          <w:tcPr>
            <w:tcW w:w="1701" w:type="dxa"/>
          </w:tcPr>
          <w:p w:rsidR="00BB7474" w:rsidRDefault="00BB7474" w:rsidP="00BB7474">
            <w:pPr>
              <w:pStyle w:val="ConsPlusNormal"/>
              <w:jc w:val="center"/>
            </w:pPr>
            <w:r>
              <w:t>4.2.10</w:t>
            </w:r>
          </w:p>
        </w:tc>
        <w:tc>
          <w:tcPr>
            <w:tcW w:w="7370" w:type="dxa"/>
          </w:tcPr>
          <w:p w:rsidR="00BB7474" w:rsidRDefault="00BB7474" w:rsidP="00BB7474">
            <w:pPr>
              <w:pStyle w:val="ConsPlusNormal"/>
              <w:jc w:val="both"/>
            </w:pPr>
            <w:r>
              <w:t>Лексический анализ слова</w:t>
            </w:r>
          </w:p>
        </w:tc>
      </w:tr>
      <w:tr w:rsidR="00BB7474" w:rsidTr="00BB7474">
        <w:tc>
          <w:tcPr>
            <w:tcW w:w="1701" w:type="dxa"/>
          </w:tcPr>
          <w:p w:rsidR="00BB7474" w:rsidRDefault="00BB7474" w:rsidP="00BB7474">
            <w:pPr>
              <w:pStyle w:val="ConsPlusNormal"/>
              <w:jc w:val="center"/>
            </w:pPr>
            <w:r>
              <w:t>4.3</w:t>
            </w:r>
          </w:p>
        </w:tc>
        <w:tc>
          <w:tcPr>
            <w:tcW w:w="7370" w:type="dxa"/>
          </w:tcPr>
          <w:p w:rsidR="00BB7474" w:rsidRDefault="00BB7474" w:rsidP="00BB7474">
            <w:pPr>
              <w:pStyle w:val="ConsPlusNormal"/>
              <w:jc w:val="both"/>
            </w:pPr>
            <w:r>
              <w:t>Морфемика</w:t>
            </w:r>
          </w:p>
        </w:tc>
      </w:tr>
      <w:tr w:rsidR="00BB7474" w:rsidRPr="00766E14" w:rsidTr="00BB7474">
        <w:tc>
          <w:tcPr>
            <w:tcW w:w="1701" w:type="dxa"/>
          </w:tcPr>
          <w:p w:rsidR="00BB7474" w:rsidRDefault="00BB7474" w:rsidP="00BB7474">
            <w:pPr>
              <w:pStyle w:val="ConsPlusNormal"/>
              <w:jc w:val="center"/>
            </w:pPr>
            <w:r>
              <w:t>4.3.1</w:t>
            </w:r>
          </w:p>
        </w:tc>
        <w:tc>
          <w:tcPr>
            <w:tcW w:w="7370" w:type="dxa"/>
          </w:tcPr>
          <w:p w:rsidR="00BB7474" w:rsidRDefault="00BB7474" w:rsidP="00BB7474">
            <w:pPr>
              <w:pStyle w:val="ConsPlusNormal"/>
              <w:jc w:val="both"/>
            </w:pPr>
            <w:r>
              <w:t>Морфема как минимальная значимая единица языка</w:t>
            </w:r>
          </w:p>
        </w:tc>
      </w:tr>
      <w:tr w:rsidR="00BB7474" w:rsidTr="00BB7474">
        <w:tc>
          <w:tcPr>
            <w:tcW w:w="1701" w:type="dxa"/>
          </w:tcPr>
          <w:p w:rsidR="00BB7474" w:rsidRDefault="00BB7474" w:rsidP="00BB7474">
            <w:pPr>
              <w:pStyle w:val="ConsPlusNormal"/>
              <w:jc w:val="center"/>
            </w:pPr>
            <w:r>
              <w:t>4.3.2</w:t>
            </w:r>
          </w:p>
        </w:tc>
        <w:tc>
          <w:tcPr>
            <w:tcW w:w="7370" w:type="dxa"/>
          </w:tcPr>
          <w:p w:rsidR="00BB7474" w:rsidRDefault="00BB7474" w:rsidP="00BB7474">
            <w:pPr>
              <w:pStyle w:val="ConsPlusNormal"/>
              <w:jc w:val="both"/>
            </w:pPr>
            <w:r>
              <w:t>Основа слова</w:t>
            </w:r>
          </w:p>
        </w:tc>
      </w:tr>
      <w:tr w:rsidR="00BB7474" w:rsidRPr="00766E14" w:rsidTr="00BB7474">
        <w:tc>
          <w:tcPr>
            <w:tcW w:w="1701" w:type="dxa"/>
          </w:tcPr>
          <w:p w:rsidR="00BB7474" w:rsidRDefault="00BB7474" w:rsidP="00BB7474">
            <w:pPr>
              <w:pStyle w:val="ConsPlusNormal"/>
              <w:jc w:val="center"/>
            </w:pPr>
            <w:r>
              <w:t>4.3.3</w:t>
            </w:r>
          </w:p>
        </w:tc>
        <w:tc>
          <w:tcPr>
            <w:tcW w:w="7370" w:type="dxa"/>
          </w:tcPr>
          <w:p w:rsidR="00BB7474" w:rsidRDefault="00BB7474" w:rsidP="00BB7474">
            <w:pPr>
              <w:pStyle w:val="ConsPlusNormal"/>
              <w:jc w:val="both"/>
            </w:pPr>
            <w:r>
              <w:t>Виды морфем (корень, приставка, суффикс, окончание)</w:t>
            </w:r>
          </w:p>
        </w:tc>
      </w:tr>
      <w:tr w:rsidR="00BB7474" w:rsidRPr="00766E14" w:rsidTr="00BB7474">
        <w:tc>
          <w:tcPr>
            <w:tcW w:w="1701" w:type="dxa"/>
          </w:tcPr>
          <w:p w:rsidR="00BB7474" w:rsidRDefault="00BB7474" w:rsidP="00BB7474">
            <w:pPr>
              <w:pStyle w:val="ConsPlusNormal"/>
              <w:jc w:val="center"/>
            </w:pPr>
            <w:r>
              <w:lastRenderedPageBreak/>
              <w:t>4.3.4</w:t>
            </w:r>
          </w:p>
        </w:tc>
        <w:tc>
          <w:tcPr>
            <w:tcW w:w="7370" w:type="dxa"/>
          </w:tcPr>
          <w:p w:rsidR="00BB7474" w:rsidRDefault="00BB7474" w:rsidP="00BB7474">
            <w:pPr>
              <w:pStyle w:val="ConsPlusNormal"/>
              <w:jc w:val="both"/>
            </w:pPr>
            <w:r>
              <w:t>Чередование звуков в морфемах (в том числе чередование гласных с нулем звука)</w:t>
            </w:r>
          </w:p>
        </w:tc>
      </w:tr>
      <w:tr w:rsidR="00BB7474" w:rsidTr="00BB7474">
        <w:tc>
          <w:tcPr>
            <w:tcW w:w="1701" w:type="dxa"/>
          </w:tcPr>
          <w:p w:rsidR="00BB7474" w:rsidRDefault="00BB7474" w:rsidP="00BB7474">
            <w:pPr>
              <w:pStyle w:val="ConsPlusNormal"/>
              <w:jc w:val="center"/>
            </w:pPr>
            <w:r>
              <w:t>4.3.5</w:t>
            </w:r>
          </w:p>
        </w:tc>
        <w:tc>
          <w:tcPr>
            <w:tcW w:w="7370" w:type="dxa"/>
          </w:tcPr>
          <w:p w:rsidR="00BB7474" w:rsidRDefault="00BB7474" w:rsidP="00BB7474">
            <w:pPr>
              <w:pStyle w:val="ConsPlusNormal"/>
              <w:jc w:val="both"/>
            </w:pPr>
            <w:r>
              <w:t>Морфемный анализ слов</w:t>
            </w:r>
          </w:p>
        </w:tc>
      </w:tr>
      <w:tr w:rsidR="00BB7474" w:rsidTr="00BB7474">
        <w:tc>
          <w:tcPr>
            <w:tcW w:w="1701" w:type="dxa"/>
          </w:tcPr>
          <w:p w:rsidR="00BB7474" w:rsidRDefault="00BB7474" w:rsidP="00BB7474">
            <w:pPr>
              <w:pStyle w:val="ConsPlusNormal"/>
              <w:jc w:val="center"/>
            </w:pPr>
            <w:r>
              <w:t>4.4</w:t>
            </w:r>
          </w:p>
        </w:tc>
        <w:tc>
          <w:tcPr>
            <w:tcW w:w="7370" w:type="dxa"/>
          </w:tcPr>
          <w:p w:rsidR="00BB7474" w:rsidRDefault="00BB7474" w:rsidP="00BB7474">
            <w:pPr>
              <w:pStyle w:val="ConsPlusNormal"/>
              <w:jc w:val="both"/>
            </w:pPr>
            <w:r>
              <w:t>Морфология как раздел грамматики</w:t>
            </w:r>
          </w:p>
        </w:tc>
      </w:tr>
      <w:tr w:rsidR="00BB7474" w:rsidRPr="00766E14" w:rsidTr="00BB7474">
        <w:tc>
          <w:tcPr>
            <w:tcW w:w="1701" w:type="dxa"/>
          </w:tcPr>
          <w:p w:rsidR="00BB7474" w:rsidRDefault="00BB7474" w:rsidP="00BB7474">
            <w:pPr>
              <w:pStyle w:val="ConsPlusNormal"/>
              <w:jc w:val="center"/>
            </w:pPr>
            <w:r>
              <w:t>4.4.1</w:t>
            </w:r>
          </w:p>
        </w:tc>
        <w:tc>
          <w:tcPr>
            <w:tcW w:w="7370" w:type="dxa"/>
          </w:tcPr>
          <w:p w:rsidR="00BB7474" w:rsidRDefault="00BB7474" w:rsidP="00BB7474">
            <w:pPr>
              <w:pStyle w:val="ConsPlusNormal"/>
              <w:jc w:val="both"/>
            </w:pPr>
            <w:r>
              <w:t>Части речи как лексико-грамматические разряды слов</w:t>
            </w:r>
          </w:p>
        </w:tc>
      </w:tr>
      <w:tr w:rsidR="00BB7474" w:rsidRPr="00766E14" w:rsidTr="00BB7474">
        <w:tc>
          <w:tcPr>
            <w:tcW w:w="1701" w:type="dxa"/>
          </w:tcPr>
          <w:p w:rsidR="00BB7474" w:rsidRDefault="00BB7474" w:rsidP="00BB7474">
            <w:pPr>
              <w:pStyle w:val="ConsPlusNormal"/>
              <w:jc w:val="center"/>
            </w:pPr>
            <w:r>
              <w:t>4.4.2</w:t>
            </w:r>
          </w:p>
        </w:tc>
        <w:tc>
          <w:tcPr>
            <w:tcW w:w="7370" w:type="dxa"/>
          </w:tcPr>
          <w:p w:rsidR="00BB7474" w:rsidRDefault="00BB7474" w:rsidP="00BB7474">
            <w:pPr>
              <w:pStyle w:val="ConsPlusNormal"/>
              <w:jc w:val="both"/>
            </w:pPr>
            <w:r>
              <w:t>Система частей речи в русском языке. Самостоятельные и служебные части речи</w:t>
            </w:r>
          </w:p>
        </w:tc>
      </w:tr>
      <w:tr w:rsidR="00BB7474" w:rsidTr="00BB7474">
        <w:tc>
          <w:tcPr>
            <w:tcW w:w="1701" w:type="dxa"/>
          </w:tcPr>
          <w:p w:rsidR="00BB7474" w:rsidRDefault="00BB7474" w:rsidP="00BB7474">
            <w:pPr>
              <w:pStyle w:val="ConsPlusNormal"/>
              <w:jc w:val="center"/>
            </w:pPr>
            <w:r>
              <w:t>4.5</w:t>
            </w:r>
          </w:p>
        </w:tc>
        <w:tc>
          <w:tcPr>
            <w:tcW w:w="7370" w:type="dxa"/>
          </w:tcPr>
          <w:p w:rsidR="00BB7474" w:rsidRDefault="00BB7474" w:rsidP="00BB7474">
            <w:pPr>
              <w:pStyle w:val="ConsPlusNormal"/>
              <w:jc w:val="both"/>
            </w:pPr>
            <w:r>
              <w:t>Морфология. Имя существительное</w:t>
            </w:r>
          </w:p>
        </w:tc>
      </w:tr>
      <w:tr w:rsidR="00BB7474" w:rsidRPr="00766E14" w:rsidTr="00BB7474">
        <w:tc>
          <w:tcPr>
            <w:tcW w:w="1701" w:type="dxa"/>
          </w:tcPr>
          <w:p w:rsidR="00BB7474" w:rsidRDefault="00BB7474" w:rsidP="00BB7474">
            <w:pPr>
              <w:pStyle w:val="ConsPlusNormal"/>
              <w:jc w:val="center"/>
            </w:pPr>
            <w:r>
              <w:t>4.5.1</w:t>
            </w:r>
          </w:p>
        </w:tc>
        <w:tc>
          <w:tcPr>
            <w:tcW w:w="7370" w:type="dxa"/>
          </w:tcPr>
          <w:p w:rsidR="00BB7474" w:rsidRDefault="00BB7474" w:rsidP="00BB7474">
            <w:pPr>
              <w:pStyle w:val="ConsPlusNormal"/>
              <w:jc w:val="both"/>
            </w:pPr>
            <w:r>
              <w:t>Имя существительное как часть речи</w:t>
            </w:r>
          </w:p>
        </w:tc>
      </w:tr>
      <w:tr w:rsidR="00BB7474" w:rsidRPr="00766E14" w:rsidTr="00BB7474">
        <w:tc>
          <w:tcPr>
            <w:tcW w:w="1701" w:type="dxa"/>
          </w:tcPr>
          <w:p w:rsidR="00BB7474" w:rsidRDefault="00BB7474" w:rsidP="00BB7474">
            <w:pPr>
              <w:pStyle w:val="ConsPlusNormal"/>
              <w:jc w:val="center"/>
            </w:pPr>
            <w:r>
              <w:t>4.5.2</w:t>
            </w:r>
          </w:p>
        </w:tc>
        <w:tc>
          <w:tcPr>
            <w:tcW w:w="7370" w:type="dxa"/>
          </w:tcPr>
          <w:p w:rsidR="00BB7474" w:rsidRDefault="00BB7474" w:rsidP="00BB7474">
            <w:pPr>
              <w:pStyle w:val="ConsPlusNormal"/>
              <w:jc w:val="both"/>
            </w:pPr>
            <w:r>
              <w:t>Лексико-грамматические разряды имен существительных по значению, имена существительные собственные и нарицательные; имена существительные одушевленные и неодушевленные</w:t>
            </w:r>
          </w:p>
        </w:tc>
      </w:tr>
      <w:tr w:rsidR="00BB7474" w:rsidRPr="00766E14" w:rsidTr="00BB7474">
        <w:tc>
          <w:tcPr>
            <w:tcW w:w="1701" w:type="dxa"/>
          </w:tcPr>
          <w:p w:rsidR="00BB7474" w:rsidRDefault="00BB7474" w:rsidP="00BB7474">
            <w:pPr>
              <w:pStyle w:val="ConsPlusNormal"/>
              <w:jc w:val="center"/>
            </w:pPr>
            <w:r>
              <w:t>4.5.3</w:t>
            </w:r>
          </w:p>
        </w:tc>
        <w:tc>
          <w:tcPr>
            <w:tcW w:w="7370" w:type="dxa"/>
          </w:tcPr>
          <w:p w:rsidR="00BB7474" w:rsidRDefault="00BB7474" w:rsidP="00BB7474">
            <w:pPr>
              <w:pStyle w:val="ConsPlusNormal"/>
              <w:jc w:val="both"/>
            </w:pPr>
            <w:r>
              <w:t>Род, число, падеж имени существительного</w:t>
            </w:r>
          </w:p>
        </w:tc>
      </w:tr>
      <w:tr w:rsidR="00BB7474" w:rsidTr="00BB7474">
        <w:tc>
          <w:tcPr>
            <w:tcW w:w="1701" w:type="dxa"/>
          </w:tcPr>
          <w:p w:rsidR="00BB7474" w:rsidRDefault="00BB7474" w:rsidP="00BB7474">
            <w:pPr>
              <w:pStyle w:val="ConsPlusNormal"/>
              <w:jc w:val="center"/>
            </w:pPr>
            <w:r>
              <w:lastRenderedPageBreak/>
              <w:t>4.5.4</w:t>
            </w:r>
          </w:p>
        </w:tc>
        <w:tc>
          <w:tcPr>
            <w:tcW w:w="7370" w:type="dxa"/>
          </w:tcPr>
          <w:p w:rsidR="00BB7474" w:rsidRDefault="00BB7474" w:rsidP="00BB7474">
            <w:pPr>
              <w:pStyle w:val="ConsPlusNormal"/>
              <w:jc w:val="both"/>
            </w:pPr>
            <w:r>
              <w:t>Имена существительные общего рода</w:t>
            </w:r>
          </w:p>
        </w:tc>
      </w:tr>
      <w:tr w:rsidR="00BB7474" w:rsidRPr="00766E14" w:rsidTr="00BB7474">
        <w:tc>
          <w:tcPr>
            <w:tcW w:w="1701" w:type="dxa"/>
          </w:tcPr>
          <w:p w:rsidR="00BB7474" w:rsidRDefault="00BB7474" w:rsidP="00BB7474">
            <w:pPr>
              <w:pStyle w:val="ConsPlusNormal"/>
              <w:jc w:val="center"/>
            </w:pPr>
            <w:r>
              <w:t>4.5.5</w:t>
            </w:r>
          </w:p>
        </w:tc>
        <w:tc>
          <w:tcPr>
            <w:tcW w:w="7370" w:type="dxa"/>
          </w:tcPr>
          <w:p w:rsidR="00BB7474" w:rsidRDefault="00BB7474" w:rsidP="00BB7474">
            <w:pPr>
              <w:pStyle w:val="ConsPlusNormal"/>
              <w:jc w:val="both"/>
            </w:pPr>
            <w:r>
              <w:t>Имена существительные, имеющие форму только единственного или только множественного числа</w:t>
            </w:r>
          </w:p>
        </w:tc>
      </w:tr>
      <w:tr w:rsidR="00BB7474" w:rsidTr="00BB7474">
        <w:tc>
          <w:tcPr>
            <w:tcW w:w="1701" w:type="dxa"/>
          </w:tcPr>
          <w:p w:rsidR="00BB7474" w:rsidRDefault="00BB7474" w:rsidP="00BB7474">
            <w:pPr>
              <w:pStyle w:val="ConsPlusNormal"/>
              <w:jc w:val="center"/>
            </w:pPr>
            <w:r>
              <w:t>4.5.6</w:t>
            </w:r>
          </w:p>
        </w:tc>
        <w:tc>
          <w:tcPr>
            <w:tcW w:w="7370" w:type="dxa"/>
          </w:tcPr>
          <w:p w:rsidR="00BB7474" w:rsidRDefault="00BB7474" w:rsidP="00BB7474">
            <w:pPr>
              <w:pStyle w:val="ConsPlusNormal"/>
              <w:jc w:val="both"/>
            </w:pPr>
            <w:r>
              <w:t>Типы склонения имен существительных. Разносклоняемые имена существительные. Несклоняемые имена существительные</w:t>
            </w:r>
          </w:p>
        </w:tc>
      </w:tr>
      <w:tr w:rsidR="00BB7474" w:rsidTr="00BB7474">
        <w:tc>
          <w:tcPr>
            <w:tcW w:w="1701" w:type="dxa"/>
          </w:tcPr>
          <w:p w:rsidR="00BB7474" w:rsidRDefault="00BB7474" w:rsidP="00BB7474">
            <w:pPr>
              <w:pStyle w:val="ConsPlusNormal"/>
              <w:jc w:val="center"/>
            </w:pPr>
            <w:r>
              <w:t>4.5.7</w:t>
            </w:r>
          </w:p>
        </w:tc>
        <w:tc>
          <w:tcPr>
            <w:tcW w:w="7370" w:type="dxa"/>
          </w:tcPr>
          <w:p w:rsidR="00BB7474" w:rsidRDefault="00BB7474" w:rsidP="00BB7474">
            <w:pPr>
              <w:pStyle w:val="ConsPlusNormal"/>
              <w:jc w:val="both"/>
            </w:pPr>
            <w:r>
              <w:t>Морфологический анализ имен существительных</w:t>
            </w:r>
          </w:p>
        </w:tc>
      </w:tr>
      <w:tr w:rsidR="00BB7474" w:rsidTr="00BB7474">
        <w:tc>
          <w:tcPr>
            <w:tcW w:w="1701" w:type="dxa"/>
          </w:tcPr>
          <w:p w:rsidR="00BB7474" w:rsidRDefault="00BB7474" w:rsidP="00BB7474">
            <w:pPr>
              <w:pStyle w:val="ConsPlusNormal"/>
              <w:jc w:val="center"/>
            </w:pPr>
            <w:r>
              <w:t>4.6</w:t>
            </w:r>
          </w:p>
        </w:tc>
        <w:tc>
          <w:tcPr>
            <w:tcW w:w="7370" w:type="dxa"/>
          </w:tcPr>
          <w:p w:rsidR="00BB7474" w:rsidRDefault="00BB7474" w:rsidP="00BB7474">
            <w:pPr>
              <w:pStyle w:val="ConsPlusNormal"/>
              <w:jc w:val="both"/>
            </w:pPr>
            <w:r>
              <w:t>Морфология. Имя прилагательное</w:t>
            </w:r>
          </w:p>
        </w:tc>
      </w:tr>
      <w:tr w:rsidR="00BB7474" w:rsidRPr="00766E14" w:rsidTr="00BB7474">
        <w:tc>
          <w:tcPr>
            <w:tcW w:w="1701" w:type="dxa"/>
          </w:tcPr>
          <w:p w:rsidR="00BB7474" w:rsidRDefault="00BB7474" w:rsidP="00BB7474">
            <w:pPr>
              <w:pStyle w:val="ConsPlusNormal"/>
              <w:jc w:val="center"/>
            </w:pPr>
            <w:r>
              <w:t>4.6.1</w:t>
            </w:r>
          </w:p>
        </w:tc>
        <w:tc>
          <w:tcPr>
            <w:tcW w:w="7370" w:type="dxa"/>
          </w:tcPr>
          <w:p w:rsidR="00BB7474" w:rsidRDefault="00BB7474" w:rsidP="00BB7474">
            <w:pPr>
              <w:pStyle w:val="ConsPlusNormal"/>
              <w:jc w:val="both"/>
            </w:pPr>
            <w:r>
              <w:t>Имя прилагательное как часть речи</w:t>
            </w:r>
          </w:p>
        </w:tc>
      </w:tr>
      <w:tr w:rsidR="00BB7474" w:rsidRPr="00766E14" w:rsidTr="00BB7474">
        <w:tc>
          <w:tcPr>
            <w:tcW w:w="1701" w:type="dxa"/>
          </w:tcPr>
          <w:p w:rsidR="00BB7474" w:rsidRDefault="00BB7474" w:rsidP="00BB7474">
            <w:pPr>
              <w:pStyle w:val="ConsPlusNormal"/>
              <w:jc w:val="center"/>
            </w:pPr>
            <w:r>
              <w:t>4.6.2</w:t>
            </w:r>
          </w:p>
        </w:tc>
        <w:tc>
          <w:tcPr>
            <w:tcW w:w="7370" w:type="dxa"/>
          </w:tcPr>
          <w:p w:rsidR="00BB7474" w:rsidRDefault="00BB7474" w:rsidP="00BB7474">
            <w:pPr>
              <w:pStyle w:val="ConsPlusNormal"/>
              <w:jc w:val="both"/>
            </w:pPr>
            <w:r>
              <w:t>Имена прилагательные полные и краткие</w:t>
            </w:r>
          </w:p>
        </w:tc>
      </w:tr>
      <w:tr w:rsidR="00BB7474" w:rsidTr="00BB7474">
        <w:tc>
          <w:tcPr>
            <w:tcW w:w="1701" w:type="dxa"/>
          </w:tcPr>
          <w:p w:rsidR="00BB7474" w:rsidRDefault="00BB7474" w:rsidP="00BB7474">
            <w:pPr>
              <w:pStyle w:val="ConsPlusNormal"/>
              <w:jc w:val="center"/>
            </w:pPr>
            <w:r>
              <w:t>4.6.3</w:t>
            </w:r>
          </w:p>
        </w:tc>
        <w:tc>
          <w:tcPr>
            <w:tcW w:w="7370" w:type="dxa"/>
          </w:tcPr>
          <w:p w:rsidR="00BB7474" w:rsidRDefault="00BB7474" w:rsidP="00BB7474">
            <w:pPr>
              <w:pStyle w:val="ConsPlusNormal"/>
              <w:jc w:val="both"/>
            </w:pPr>
            <w:r>
              <w:t>Склонение имен прилагательных</w:t>
            </w:r>
          </w:p>
        </w:tc>
      </w:tr>
      <w:tr w:rsidR="00BB7474" w:rsidTr="00BB7474">
        <w:tc>
          <w:tcPr>
            <w:tcW w:w="1701" w:type="dxa"/>
          </w:tcPr>
          <w:p w:rsidR="00BB7474" w:rsidRDefault="00BB7474" w:rsidP="00BB7474">
            <w:pPr>
              <w:pStyle w:val="ConsPlusNormal"/>
              <w:jc w:val="center"/>
            </w:pPr>
            <w:r>
              <w:t>4.6.4</w:t>
            </w:r>
          </w:p>
        </w:tc>
        <w:tc>
          <w:tcPr>
            <w:tcW w:w="7370" w:type="dxa"/>
          </w:tcPr>
          <w:p w:rsidR="00BB7474" w:rsidRDefault="00BB7474" w:rsidP="00BB7474">
            <w:pPr>
              <w:pStyle w:val="ConsPlusNormal"/>
              <w:jc w:val="both"/>
            </w:pPr>
            <w:r>
              <w:t>Морфологический анализ имен прилагательных</w:t>
            </w:r>
          </w:p>
        </w:tc>
      </w:tr>
      <w:tr w:rsidR="00BB7474" w:rsidTr="00BB7474">
        <w:tc>
          <w:tcPr>
            <w:tcW w:w="1701" w:type="dxa"/>
          </w:tcPr>
          <w:p w:rsidR="00BB7474" w:rsidRDefault="00BB7474" w:rsidP="00BB7474">
            <w:pPr>
              <w:pStyle w:val="ConsPlusNormal"/>
              <w:jc w:val="center"/>
            </w:pPr>
            <w:r>
              <w:t>4.7</w:t>
            </w:r>
          </w:p>
        </w:tc>
        <w:tc>
          <w:tcPr>
            <w:tcW w:w="7370" w:type="dxa"/>
          </w:tcPr>
          <w:p w:rsidR="00BB7474" w:rsidRDefault="00BB7474" w:rsidP="00BB7474">
            <w:pPr>
              <w:pStyle w:val="ConsPlusNormal"/>
              <w:jc w:val="both"/>
            </w:pPr>
            <w:r>
              <w:t>Морфология. Глагол</w:t>
            </w:r>
          </w:p>
        </w:tc>
      </w:tr>
      <w:tr w:rsidR="00BB7474" w:rsidTr="00BB7474">
        <w:tc>
          <w:tcPr>
            <w:tcW w:w="1701" w:type="dxa"/>
          </w:tcPr>
          <w:p w:rsidR="00BB7474" w:rsidRDefault="00BB7474" w:rsidP="00BB7474">
            <w:pPr>
              <w:pStyle w:val="ConsPlusNormal"/>
              <w:jc w:val="center"/>
            </w:pPr>
            <w:r>
              <w:lastRenderedPageBreak/>
              <w:t>4.7.1</w:t>
            </w:r>
          </w:p>
        </w:tc>
        <w:tc>
          <w:tcPr>
            <w:tcW w:w="7370" w:type="dxa"/>
          </w:tcPr>
          <w:p w:rsidR="00BB7474" w:rsidRDefault="00BB7474" w:rsidP="00BB7474">
            <w:pPr>
              <w:pStyle w:val="ConsPlusNormal"/>
              <w:jc w:val="both"/>
            </w:pPr>
            <w:r>
              <w:t>Глагол как часть речи</w:t>
            </w:r>
          </w:p>
        </w:tc>
      </w:tr>
      <w:tr w:rsidR="00BB7474" w:rsidRPr="00766E14" w:rsidTr="00BB7474">
        <w:tc>
          <w:tcPr>
            <w:tcW w:w="1701" w:type="dxa"/>
          </w:tcPr>
          <w:p w:rsidR="00BB7474" w:rsidRDefault="00BB7474" w:rsidP="00BB7474">
            <w:pPr>
              <w:pStyle w:val="ConsPlusNormal"/>
              <w:jc w:val="center"/>
            </w:pPr>
            <w:r>
              <w:t>4.7.2</w:t>
            </w:r>
          </w:p>
        </w:tc>
        <w:tc>
          <w:tcPr>
            <w:tcW w:w="7370" w:type="dxa"/>
          </w:tcPr>
          <w:p w:rsidR="00BB7474" w:rsidRDefault="00BB7474" w:rsidP="00BB7474">
            <w:pPr>
              <w:pStyle w:val="ConsPlusNormal"/>
              <w:jc w:val="both"/>
            </w:pPr>
            <w:r>
              <w:t>Глаголы совершенного и несовершенного вида</w:t>
            </w:r>
          </w:p>
        </w:tc>
      </w:tr>
      <w:tr w:rsidR="00BB7474" w:rsidTr="00BB7474">
        <w:tc>
          <w:tcPr>
            <w:tcW w:w="1701" w:type="dxa"/>
          </w:tcPr>
          <w:p w:rsidR="00BB7474" w:rsidRDefault="00BB7474" w:rsidP="00BB7474">
            <w:pPr>
              <w:pStyle w:val="ConsPlusNormal"/>
              <w:jc w:val="center"/>
            </w:pPr>
            <w:r>
              <w:t>4.7.3</w:t>
            </w:r>
          </w:p>
        </w:tc>
        <w:tc>
          <w:tcPr>
            <w:tcW w:w="7370" w:type="dxa"/>
          </w:tcPr>
          <w:p w:rsidR="00BB7474" w:rsidRDefault="00BB7474" w:rsidP="00BB7474">
            <w:pPr>
              <w:pStyle w:val="ConsPlusNormal"/>
              <w:jc w:val="both"/>
            </w:pPr>
            <w:r>
              <w:t>Глаголы возвратные и невозвратные</w:t>
            </w:r>
          </w:p>
        </w:tc>
      </w:tr>
      <w:tr w:rsidR="00BB7474" w:rsidRPr="00766E14" w:rsidTr="00BB7474">
        <w:tc>
          <w:tcPr>
            <w:tcW w:w="1701" w:type="dxa"/>
          </w:tcPr>
          <w:p w:rsidR="00BB7474" w:rsidRDefault="00BB7474" w:rsidP="00BB7474">
            <w:pPr>
              <w:pStyle w:val="ConsPlusNormal"/>
              <w:jc w:val="center"/>
            </w:pPr>
            <w:r>
              <w:t>4.7.4</w:t>
            </w:r>
          </w:p>
        </w:tc>
        <w:tc>
          <w:tcPr>
            <w:tcW w:w="7370" w:type="dxa"/>
          </w:tcPr>
          <w:p w:rsidR="00BB7474" w:rsidRDefault="00BB7474" w:rsidP="00BB7474">
            <w:pPr>
              <w:pStyle w:val="ConsPlusNormal"/>
              <w:jc w:val="both"/>
            </w:pPr>
            <w:r>
              <w:t>Инфинитив и его грамматические свойства. Основа инфинитива, основа настоящего (будущего простого) времени глагола</w:t>
            </w:r>
          </w:p>
        </w:tc>
      </w:tr>
      <w:tr w:rsidR="00BB7474" w:rsidTr="00BB7474">
        <w:tc>
          <w:tcPr>
            <w:tcW w:w="1701" w:type="dxa"/>
          </w:tcPr>
          <w:p w:rsidR="00BB7474" w:rsidRDefault="00BB7474" w:rsidP="00BB7474">
            <w:pPr>
              <w:pStyle w:val="ConsPlusNormal"/>
              <w:jc w:val="center"/>
            </w:pPr>
            <w:r>
              <w:t>4.7.5</w:t>
            </w:r>
          </w:p>
        </w:tc>
        <w:tc>
          <w:tcPr>
            <w:tcW w:w="7370" w:type="dxa"/>
          </w:tcPr>
          <w:p w:rsidR="00BB7474" w:rsidRDefault="00BB7474" w:rsidP="00BB7474">
            <w:pPr>
              <w:pStyle w:val="ConsPlusNormal"/>
              <w:jc w:val="both"/>
            </w:pPr>
            <w:r>
              <w:t>Спряжение глагола</w:t>
            </w:r>
          </w:p>
        </w:tc>
      </w:tr>
      <w:tr w:rsidR="00BB7474" w:rsidTr="00BB7474">
        <w:tc>
          <w:tcPr>
            <w:tcW w:w="1701" w:type="dxa"/>
          </w:tcPr>
          <w:p w:rsidR="00BB7474" w:rsidRDefault="00BB7474" w:rsidP="00BB7474">
            <w:pPr>
              <w:pStyle w:val="ConsPlusNormal"/>
              <w:jc w:val="center"/>
            </w:pPr>
            <w:r>
              <w:t>4.7.6</w:t>
            </w:r>
          </w:p>
        </w:tc>
        <w:tc>
          <w:tcPr>
            <w:tcW w:w="7370" w:type="dxa"/>
          </w:tcPr>
          <w:p w:rsidR="00BB7474" w:rsidRDefault="00BB7474" w:rsidP="00BB7474">
            <w:pPr>
              <w:pStyle w:val="ConsPlusNormal"/>
              <w:jc w:val="both"/>
            </w:pPr>
            <w:r>
              <w:t>Морфологический анализ глаголов</w:t>
            </w:r>
          </w:p>
        </w:tc>
      </w:tr>
      <w:tr w:rsidR="00BB7474" w:rsidTr="00BB7474">
        <w:tc>
          <w:tcPr>
            <w:tcW w:w="1701" w:type="dxa"/>
          </w:tcPr>
          <w:p w:rsidR="00BB7474" w:rsidRDefault="00BB7474" w:rsidP="00BB7474">
            <w:pPr>
              <w:pStyle w:val="ConsPlusNormal"/>
              <w:jc w:val="center"/>
            </w:pPr>
            <w:r>
              <w:t>4.8</w:t>
            </w:r>
          </w:p>
        </w:tc>
        <w:tc>
          <w:tcPr>
            <w:tcW w:w="7370" w:type="dxa"/>
          </w:tcPr>
          <w:p w:rsidR="00BB7474" w:rsidRDefault="00BB7474" w:rsidP="00BB7474">
            <w:pPr>
              <w:pStyle w:val="ConsPlusNormal"/>
              <w:jc w:val="both"/>
            </w:pPr>
            <w:r>
              <w:t>Синтаксис. Словосочетание</w:t>
            </w:r>
          </w:p>
        </w:tc>
      </w:tr>
      <w:tr w:rsidR="00BB7474" w:rsidRPr="00766E14" w:rsidTr="00BB7474">
        <w:tc>
          <w:tcPr>
            <w:tcW w:w="1701" w:type="dxa"/>
          </w:tcPr>
          <w:p w:rsidR="00BB7474" w:rsidRDefault="00BB7474" w:rsidP="00BB7474">
            <w:pPr>
              <w:pStyle w:val="ConsPlusNormal"/>
              <w:jc w:val="center"/>
            </w:pPr>
            <w:r>
              <w:t>4.8.1</w:t>
            </w:r>
          </w:p>
        </w:tc>
        <w:tc>
          <w:tcPr>
            <w:tcW w:w="7370" w:type="dxa"/>
          </w:tcPr>
          <w:p w:rsidR="00BB7474" w:rsidRDefault="00BB7474" w:rsidP="00BB7474">
            <w:pPr>
              <w:pStyle w:val="ConsPlusNormal"/>
              <w:jc w:val="both"/>
            </w:pPr>
            <w:r>
              <w:t>Словосочетание и его признаки. Средства связи слов в словосочетании</w:t>
            </w:r>
          </w:p>
        </w:tc>
      </w:tr>
      <w:tr w:rsidR="00BB7474" w:rsidRPr="00766E14" w:rsidTr="00BB7474">
        <w:tc>
          <w:tcPr>
            <w:tcW w:w="1701" w:type="dxa"/>
          </w:tcPr>
          <w:p w:rsidR="00BB7474" w:rsidRDefault="00BB7474" w:rsidP="00BB7474">
            <w:pPr>
              <w:pStyle w:val="ConsPlusNormal"/>
              <w:jc w:val="center"/>
            </w:pPr>
            <w:r>
              <w:t>4.8.2</w:t>
            </w:r>
          </w:p>
        </w:tc>
        <w:tc>
          <w:tcPr>
            <w:tcW w:w="7370" w:type="dxa"/>
          </w:tcPr>
          <w:p w:rsidR="00BB7474" w:rsidRDefault="00BB7474" w:rsidP="00BB7474">
            <w:pPr>
              <w:pStyle w:val="ConsPlusNormal"/>
              <w:jc w:val="both"/>
            </w:pPr>
            <w:r>
              <w:t>Виды словосочетаний по морфологическим свойствам главного слова: глагольные, именные, наречные</w:t>
            </w:r>
          </w:p>
        </w:tc>
      </w:tr>
      <w:tr w:rsidR="00BB7474" w:rsidTr="00BB7474">
        <w:tc>
          <w:tcPr>
            <w:tcW w:w="1701" w:type="dxa"/>
          </w:tcPr>
          <w:p w:rsidR="00BB7474" w:rsidRDefault="00BB7474" w:rsidP="00BB7474">
            <w:pPr>
              <w:pStyle w:val="ConsPlusNormal"/>
              <w:jc w:val="center"/>
            </w:pPr>
            <w:r>
              <w:t>4.8.3</w:t>
            </w:r>
          </w:p>
        </w:tc>
        <w:tc>
          <w:tcPr>
            <w:tcW w:w="7370" w:type="dxa"/>
          </w:tcPr>
          <w:p w:rsidR="00BB7474" w:rsidRDefault="00BB7474" w:rsidP="00BB7474">
            <w:pPr>
              <w:pStyle w:val="ConsPlusNormal"/>
              <w:jc w:val="both"/>
            </w:pPr>
            <w:r>
              <w:t>Синтаксический анализ словосочетания</w:t>
            </w:r>
          </w:p>
        </w:tc>
      </w:tr>
      <w:tr w:rsidR="00BB7474" w:rsidTr="00BB7474">
        <w:tc>
          <w:tcPr>
            <w:tcW w:w="1701" w:type="dxa"/>
          </w:tcPr>
          <w:p w:rsidR="00BB7474" w:rsidRDefault="00BB7474" w:rsidP="00BB7474">
            <w:pPr>
              <w:pStyle w:val="ConsPlusNormal"/>
              <w:jc w:val="center"/>
            </w:pPr>
            <w:r>
              <w:lastRenderedPageBreak/>
              <w:t>4.9</w:t>
            </w:r>
          </w:p>
        </w:tc>
        <w:tc>
          <w:tcPr>
            <w:tcW w:w="7370" w:type="dxa"/>
          </w:tcPr>
          <w:p w:rsidR="00BB7474" w:rsidRDefault="00BB7474" w:rsidP="00BB7474">
            <w:pPr>
              <w:pStyle w:val="ConsPlusNormal"/>
              <w:jc w:val="both"/>
            </w:pPr>
            <w:r>
              <w:t>Синтаксис. Предложение</w:t>
            </w:r>
          </w:p>
        </w:tc>
      </w:tr>
      <w:tr w:rsidR="00BB7474" w:rsidTr="00BB7474">
        <w:tc>
          <w:tcPr>
            <w:tcW w:w="1701" w:type="dxa"/>
          </w:tcPr>
          <w:p w:rsidR="00BB7474" w:rsidRDefault="00BB7474" w:rsidP="00BB7474">
            <w:pPr>
              <w:pStyle w:val="ConsPlusNormal"/>
              <w:jc w:val="center"/>
            </w:pPr>
            <w:r>
              <w:t>4.9.1</w:t>
            </w:r>
          </w:p>
        </w:tc>
        <w:tc>
          <w:tcPr>
            <w:tcW w:w="7370" w:type="dxa"/>
          </w:tcPr>
          <w:p w:rsidR="00BB7474" w:rsidRDefault="00BB7474" w:rsidP="00BB7474">
            <w:pPr>
              <w:pStyle w:val="ConsPlusNormal"/>
              <w:jc w:val="both"/>
            </w:pPr>
            <w:r>
              <w:t>Предложение и его признаки</w:t>
            </w:r>
          </w:p>
        </w:tc>
      </w:tr>
      <w:tr w:rsidR="00BB7474" w:rsidRPr="00766E14" w:rsidTr="00BB7474">
        <w:tc>
          <w:tcPr>
            <w:tcW w:w="1701" w:type="dxa"/>
          </w:tcPr>
          <w:p w:rsidR="00BB7474" w:rsidRDefault="00BB7474" w:rsidP="00BB7474">
            <w:pPr>
              <w:pStyle w:val="ConsPlusNormal"/>
              <w:jc w:val="center"/>
            </w:pPr>
            <w:r>
              <w:t>4.9.2</w:t>
            </w:r>
          </w:p>
        </w:tc>
        <w:tc>
          <w:tcPr>
            <w:tcW w:w="7370" w:type="dxa"/>
          </w:tcPr>
          <w:p w:rsidR="00BB7474" w:rsidRDefault="00BB7474" w:rsidP="00BB7474">
            <w:pPr>
              <w:pStyle w:val="ConsPlusNormal"/>
              <w:jc w:val="both"/>
            </w:pPr>
            <w:r>
              <w:t>Виды предложений по цели высказывания (повествовательные, вопросительные, побудительные)</w:t>
            </w:r>
          </w:p>
        </w:tc>
      </w:tr>
      <w:tr w:rsidR="00BB7474" w:rsidRPr="00766E14" w:rsidTr="00BB7474">
        <w:tc>
          <w:tcPr>
            <w:tcW w:w="1701" w:type="dxa"/>
          </w:tcPr>
          <w:p w:rsidR="00BB7474" w:rsidRDefault="00BB7474" w:rsidP="00BB7474">
            <w:pPr>
              <w:pStyle w:val="ConsPlusNormal"/>
              <w:jc w:val="center"/>
            </w:pPr>
            <w:r>
              <w:t>4.9.3</w:t>
            </w:r>
          </w:p>
        </w:tc>
        <w:tc>
          <w:tcPr>
            <w:tcW w:w="7370" w:type="dxa"/>
          </w:tcPr>
          <w:p w:rsidR="00BB7474" w:rsidRDefault="00BB7474" w:rsidP="00BB7474">
            <w:pPr>
              <w:pStyle w:val="ConsPlusNormal"/>
              <w:jc w:val="both"/>
            </w:pPr>
            <w:r>
              <w:t>Виды предложений по эмоциональной окраске (восклицательные, невосклицательные)</w:t>
            </w:r>
          </w:p>
        </w:tc>
      </w:tr>
      <w:tr w:rsidR="00BB7474" w:rsidTr="00BB7474">
        <w:tc>
          <w:tcPr>
            <w:tcW w:w="1701" w:type="dxa"/>
          </w:tcPr>
          <w:p w:rsidR="00BB7474" w:rsidRDefault="00BB7474" w:rsidP="00BB7474">
            <w:pPr>
              <w:pStyle w:val="ConsPlusNormal"/>
              <w:jc w:val="center"/>
            </w:pPr>
            <w:r>
              <w:t>4.9.4</w:t>
            </w:r>
          </w:p>
        </w:tc>
        <w:tc>
          <w:tcPr>
            <w:tcW w:w="7370" w:type="dxa"/>
          </w:tcPr>
          <w:p w:rsidR="00BB7474" w:rsidRDefault="00BB7474" w:rsidP="00BB7474">
            <w:pPr>
              <w:pStyle w:val="ConsPlusNormal"/>
              <w:jc w:val="both"/>
            </w:pPr>
            <w:r>
              <w:t>Предложения простые и сложные</w:t>
            </w:r>
          </w:p>
        </w:tc>
      </w:tr>
      <w:tr w:rsidR="00BB7474" w:rsidTr="00BB7474">
        <w:tc>
          <w:tcPr>
            <w:tcW w:w="1701" w:type="dxa"/>
          </w:tcPr>
          <w:p w:rsidR="00BB7474" w:rsidRDefault="00BB7474" w:rsidP="00BB7474">
            <w:pPr>
              <w:pStyle w:val="ConsPlusNormal"/>
              <w:jc w:val="center"/>
            </w:pPr>
            <w:r>
              <w:t>4.9.5</w:t>
            </w:r>
          </w:p>
        </w:tc>
        <w:tc>
          <w:tcPr>
            <w:tcW w:w="7370" w:type="dxa"/>
          </w:tcPr>
          <w:p w:rsidR="00BB7474" w:rsidRDefault="00BB7474" w:rsidP="00BB7474">
            <w:pPr>
              <w:pStyle w:val="ConsPlusNormal"/>
              <w:jc w:val="both"/>
            </w:pPr>
            <w:r>
              <w:t>Предложения распространенные и нераспространенные</w:t>
            </w:r>
          </w:p>
        </w:tc>
      </w:tr>
      <w:tr w:rsidR="00BB7474" w:rsidRPr="00766E14" w:rsidTr="00BB7474">
        <w:tc>
          <w:tcPr>
            <w:tcW w:w="1701" w:type="dxa"/>
          </w:tcPr>
          <w:p w:rsidR="00BB7474" w:rsidRDefault="00BB7474" w:rsidP="00BB7474">
            <w:pPr>
              <w:pStyle w:val="ConsPlusNormal"/>
              <w:jc w:val="center"/>
            </w:pPr>
            <w:r>
              <w:t>4.9.6</w:t>
            </w:r>
          </w:p>
        </w:tc>
        <w:tc>
          <w:tcPr>
            <w:tcW w:w="7370" w:type="dxa"/>
          </w:tcPr>
          <w:p w:rsidR="00BB7474" w:rsidRDefault="00BB7474" w:rsidP="00BB7474">
            <w:pPr>
              <w:pStyle w:val="ConsPlusNormal"/>
              <w:jc w:val="both"/>
            </w:pPr>
            <w:r>
              <w:t>Синтаксический анализ простого и простого осложненного предложений</w:t>
            </w:r>
          </w:p>
        </w:tc>
      </w:tr>
      <w:tr w:rsidR="00BB7474" w:rsidTr="00BB7474">
        <w:tc>
          <w:tcPr>
            <w:tcW w:w="1701" w:type="dxa"/>
          </w:tcPr>
          <w:p w:rsidR="00BB7474" w:rsidRDefault="00BB7474" w:rsidP="00BB7474">
            <w:pPr>
              <w:pStyle w:val="ConsPlusNormal"/>
              <w:jc w:val="center"/>
            </w:pPr>
            <w:r>
              <w:t>4.10</w:t>
            </w:r>
          </w:p>
        </w:tc>
        <w:tc>
          <w:tcPr>
            <w:tcW w:w="7370" w:type="dxa"/>
          </w:tcPr>
          <w:p w:rsidR="00BB7474" w:rsidRDefault="00BB7474" w:rsidP="00BB7474">
            <w:pPr>
              <w:pStyle w:val="ConsPlusNormal"/>
              <w:jc w:val="both"/>
            </w:pPr>
            <w:r>
              <w:t>Синтаксис. Главные члены предложения</w:t>
            </w:r>
          </w:p>
        </w:tc>
      </w:tr>
      <w:tr w:rsidR="00BB7474" w:rsidRPr="00766E14" w:rsidTr="00BB7474">
        <w:tc>
          <w:tcPr>
            <w:tcW w:w="1701" w:type="dxa"/>
          </w:tcPr>
          <w:p w:rsidR="00BB7474" w:rsidRDefault="00BB7474" w:rsidP="00BB7474">
            <w:pPr>
              <w:pStyle w:val="ConsPlusNormal"/>
              <w:jc w:val="center"/>
            </w:pPr>
            <w:r>
              <w:t>4.10.1</w:t>
            </w:r>
          </w:p>
        </w:tc>
        <w:tc>
          <w:tcPr>
            <w:tcW w:w="7370" w:type="dxa"/>
          </w:tcPr>
          <w:p w:rsidR="00BB7474" w:rsidRDefault="00BB7474" w:rsidP="00BB7474">
            <w:pPr>
              <w:pStyle w:val="ConsPlusNormal"/>
              <w:jc w:val="both"/>
            </w:pPr>
            <w:r>
              <w:t>Главные члены предложения (грамматическая основа)</w:t>
            </w:r>
          </w:p>
        </w:tc>
      </w:tr>
      <w:tr w:rsidR="00BB7474" w:rsidRPr="00766E14" w:rsidTr="00BB7474">
        <w:tc>
          <w:tcPr>
            <w:tcW w:w="1701" w:type="dxa"/>
          </w:tcPr>
          <w:p w:rsidR="00BB7474" w:rsidRDefault="00BB7474" w:rsidP="00BB7474">
            <w:pPr>
              <w:pStyle w:val="ConsPlusNormal"/>
              <w:jc w:val="center"/>
            </w:pPr>
            <w:r>
              <w:t>4.10.2</w:t>
            </w:r>
          </w:p>
        </w:tc>
        <w:tc>
          <w:tcPr>
            <w:tcW w:w="7370" w:type="dxa"/>
          </w:tcPr>
          <w:p w:rsidR="00BB7474" w:rsidRDefault="00BB7474" w:rsidP="00BB7474">
            <w:pPr>
              <w:pStyle w:val="ConsPlusNormal"/>
              <w:jc w:val="both"/>
            </w:pPr>
            <w:r>
              <w:t xml:space="preserve">Подлежащее и морфологические средства его выражения: именем существительным или местоимением в именительном падеже, сочетанием имени </w:t>
            </w:r>
            <w:r>
              <w:lastRenderedPageBreak/>
              <w:t>существительного в форме именительного падежа с существительным или местоимением в форме творительного падежа с предлогом; сочетанием имени числительного в форме именительного падежа с существительным в форме родительного падежа</w:t>
            </w:r>
          </w:p>
        </w:tc>
      </w:tr>
      <w:tr w:rsidR="00BB7474" w:rsidRPr="00766E14" w:rsidTr="00BB7474">
        <w:tc>
          <w:tcPr>
            <w:tcW w:w="1701" w:type="dxa"/>
          </w:tcPr>
          <w:p w:rsidR="00BB7474" w:rsidRDefault="00BB7474" w:rsidP="00BB7474">
            <w:pPr>
              <w:pStyle w:val="ConsPlusNormal"/>
              <w:jc w:val="center"/>
            </w:pPr>
            <w:r>
              <w:lastRenderedPageBreak/>
              <w:t>4.10.3</w:t>
            </w:r>
          </w:p>
        </w:tc>
        <w:tc>
          <w:tcPr>
            <w:tcW w:w="7370" w:type="dxa"/>
          </w:tcPr>
          <w:p w:rsidR="00BB7474" w:rsidRDefault="00BB7474" w:rsidP="00BB7474">
            <w:pPr>
              <w:pStyle w:val="ConsPlusNormal"/>
              <w:jc w:val="both"/>
            </w:pPr>
            <w:r>
              <w:t>Сказуемое и способы его выражения: глаголом, именем существительным, именем прилагательным</w:t>
            </w:r>
          </w:p>
        </w:tc>
      </w:tr>
      <w:tr w:rsidR="00BB7474" w:rsidTr="00BB7474">
        <w:tc>
          <w:tcPr>
            <w:tcW w:w="1701" w:type="dxa"/>
          </w:tcPr>
          <w:p w:rsidR="00BB7474" w:rsidRDefault="00BB7474" w:rsidP="00BB7474">
            <w:pPr>
              <w:pStyle w:val="ConsPlusNormal"/>
              <w:jc w:val="center"/>
            </w:pPr>
            <w:r>
              <w:t>4.11</w:t>
            </w:r>
          </w:p>
        </w:tc>
        <w:tc>
          <w:tcPr>
            <w:tcW w:w="7370" w:type="dxa"/>
          </w:tcPr>
          <w:p w:rsidR="00BB7474" w:rsidRDefault="00BB7474" w:rsidP="00BB7474">
            <w:pPr>
              <w:pStyle w:val="ConsPlusNormal"/>
              <w:jc w:val="both"/>
            </w:pPr>
            <w:r>
              <w:t>Синтаксис. Второстепенные члены предложения</w:t>
            </w:r>
          </w:p>
        </w:tc>
      </w:tr>
      <w:tr w:rsidR="00BB7474" w:rsidRPr="00766E14" w:rsidTr="00BB7474">
        <w:tc>
          <w:tcPr>
            <w:tcW w:w="1701" w:type="dxa"/>
          </w:tcPr>
          <w:p w:rsidR="00BB7474" w:rsidRDefault="00BB7474" w:rsidP="00BB7474">
            <w:pPr>
              <w:pStyle w:val="ConsPlusNormal"/>
              <w:jc w:val="center"/>
            </w:pPr>
            <w:r>
              <w:t>4.11.1</w:t>
            </w:r>
          </w:p>
        </w:tc>
        <w:tc>
          <w:tcPr>
            <w:tcW w:w="7370" w:type="dxa"/>
          </w:tcPr>
          <w:p w:rsidR="00BB7474" w:rsidRDefault="00BB7474" w:rsidP="00BB7474">
            <w:pPr>
              <w:pStyle w:val="ConsPlusNormal"/>
              <w:jc w:val="both"/>
            </w:pPr>
            <w:r>
              <w:t>Второстепенные члены предложения: определение, дополнение, обстоятельство</w:t>
            </w:r>
          </w:p>
        </w:tc>
      </w:tr>
      <w:tr w:rsidR="00BB7474" w:rsidRPr="00766E14" w:rsidTr="00BB7474">
        <w:tc>
          <w:tcPr>
            <w:tcW w:w="1701" w:type="dxa"/>
          </w:tcPr>
          <w:p w:rsidR="00BB7474" w:rsidRDefault="00BB7474" w:rsidP="00BB7474">
            <w:pPr>
              <w:pStyle w:val="ConsPlusNormal"/>
              <w:jc w:val="center"/>
            </w:pPr>
            <w:r>
              <w:t>4.11.2</w:t>
            </w:r>
          </w:p>
        </w:tc>
        <w:tc>
          <w:tcPr>
            <w:tcW w:w="7370" w:type="dxa"/>
          </w:tcPr>
          <w:p w:rsidR="00BB7474" w:rsidRDefault="00BB7474" w:rsidP="00BB7474">
            <w:pPr>
              <w:pStyle w:val="ConsPlusNormal"/>
              <w:jc w:val="both"/>
            </w:pPr>
            <w:r>
              <w:t>Определение и типичные средства его выражения</w:t>
            </w:r>
          </w:p>
        </w:tc>
      </w:tr>
      <w:tr w:rsidR="00BB7474" w:rsidRPr="00766E14" w:rsidTr="00BB7474">
        <w:tc>
          <w:tcPr>
            <w:tcW w:w="1701" w:type="dxa"/>
          </w:tcPr>
          <w:p w:rsidR="00BB7474" w:rsidRDefault="00BB7474" w:rsidP="00BB7474">
            <w:pPr>
              <w:pStyle w:val="ConsPlusNormal"/>
              <w:jc w:val="center"/>
            </w:pPr>
            <w:r>
              <w:t>4.11.3</w:t>
            </w:r>
          </w:p>
        </w:tc>
        <w:tc>
          <w:tcPr>
            <w:tcW w:w="7370" w:type="dxa"/>
          </w:tcPr>
          <w:p w:rsidR="00BB7474" w:rsidRDefault="00BB7474" w:rsidP="00BB7474">
            <w:pPr>
              <w:pStyle w:val="ConsPlusNormal"/>
              <w:jc w:val="both"/>
            </w:pPr>
            <w:r>
              <w:t>Дополнение (прямое и косвенное) и типичные средства его выражения</w:t>
            </w:r>
          </w:p>
        </w:tc>
      </w:tr>
      <w:tr w:rsidR="00BB7474" w:rsidRPr="00766E14" w:rsidTr="00BB7474">
        <w:tc>
          <w:tcPr>
            <w:tcW w:w="1701" w:type="dxa"/>
          </w:tcPr>
          <w:p w:rsidR="00BB7474" w:rsidRDefault="00BB7474" w:rsidP="00BB7474">
            <w:pPr>
              <w:pStyle w:val="ConsPlusNormal"/>
              <w:jc w:val="center"/>
            </w:pPr>
            <w:r>
              <w:t>4.11.4</w:t>
            </w:r>
          </w:p>
        </w:tc>
        <w:tc>
          <w:tcPr>
            <w:tcW w:w="7370" w:type="dxa"/>
          </w:tcPr>
          <w:p w:rsidR="00BB7474" w:rsidRDefault="00BB7474" w:rsidP="00BB7474">
            <w:pPr>
              <w:pStyle w:val="ConsPlusNormal"/>
              <w:jc w:val="both"/>
            </w:pPr>
            <w:r>
              <w:t>Обстоятельство, типичные средства его выражения, виды обстоятельств по значению (времени, места, образа действия, цели, причины, меры и степени, условия, уступки)</w:t>
            </w:r>
          </w:p>
        </w:tc>
      </w:tr>
      <w:tr w:rsidR="00BB7474" w:rsidTr="00BB7474">
        <w:tc>
          <w:tcPr>
            <w:tcW w:w="1701" w:type="dxa"/>
          </w:tcPr>
          <w:p w:rsidR="00BB7474" w:rsidRDefault="00BB7474" w:rsidP="00BB7474">
            <w:pPr>
              <w:pStyle w:val="ConsPlusNormal"/>
              <w:jc w:val="center"/>
            </w:pPr>
            <w:r>
              <w:lastRenderedPageBreak/>
              <w:t>4.12</w:t>
            </w:r>
          </w:p>
        </w:tc>
        <w:tc>
          <w:tcPr>
            <w:tcW w:w="7370" w:type="dxa"/>
          </w:tcPr>
          <w:p w:rsidR="00BB7474" w:rsidRDefault="00BB7474" w:rsidP="00BB7474">
            <w:pPr>
              <w:pStyle w:val="ConsPlusNormal"/>
              <w:jc w:val="both"/>
            </w:pPr>
            <w:r>
              <w:t>Синтаксис. Простое осложненное предложение</w:t>
            </w:r>
          </w:p>
        </w:tc>
      </w:tr>
      <w:tr w:rsidR="00BB7474" w:rsidRPr="00766E14" w:rsidTr="00BB7474">
        <w:tc>
          <w:tcPr>
            <w:tcW w:w="1701" w:type="dxa"/>
          </w:tcPr>
          <w:p w:rsidR="00BB7474" w:rsidRDefault="00BB7474" w:rsidP="00BB7474">
            <w:pPr>
              <w:pStyle w:val="ConsPlusNormal"/>
              <w:jc w:val="center"/>
            </w:pPr>
            <w:r>
              <w:t>4.12.1</w:t>
            </w:r>
          </w:p>
        </w:tc>
        <w:tc>
          <w:tcPr>
            <w:tcW w:w="7370" w:type="dxa"/>
          </w:tcPr>
          <w:p w:rsidR="00BB7474" w:rsidRDefault="00BB7474" w:rsidP="00BB7474">
            <w:pPr>
              <w:pStyle w:val="ConsPlusNormal"/>
              <w:jc w:val="both"/>
            </w:pPr>
            <w:r>
              <w:t>Однородные члены предложения, их роль в речи. Особенности интонации предложений с однородными членами. Предложения с однородными членами (без союзов, с одиночным союзом и, союзами а, но, однако, зато, да (в значении и), да (в значении но)</w:t>
            </w:r>
          </w:p>
        </w:tc>
      </w:tr>
      <w:tr w:rsidR="00BB7474" w:rsidRPr="00766E14" w:rsidTr="00BB7474">
        <w:tc>
          <w:tcPr>
            <w:tcW w:w="1701" w:type="dxa"/>
          </w:tcPr>
          <w:p w:rsidR="00BB7474" w:rsidRDefault="00BB7474" w:rsidP="00BB7474">
            <w:pPr>
              <w:pStyle w:val="ConsPlusNormal"/>
              <w:jc w:val="center"/>
            </w:pPr>
            <w:r>
              <w:t>4.12.2</w:t>
            </w:r>
          </w:p>
        </w:tc>
        <w:tc>
          <w:tcPr>
            <w:tcW w:w="7370" w:type="dxa"/>
          </w:tcPr>
          <w:p w:rsidR="00BB7474" w:rsidRDefault="00BB7474" w:rsidP="00BB7474">
            <w:pPr>
              <w:pStyle w:val="ConsPlusNormal"/>
              <w:jc w:val="both"/>
            </w:pPr>
            <w:r>
              <w:t>Предложения с обобщающими словами при однородных членах</w:t>
            </w:r>
          </w:p>
        </w:tc>
      </w:tr>
      <w:tr w:rsidR="00BB7474" w:rsidRPr="00766E14" w:rsidTr="00BB7474">
        <w:tc>
          <w:tcPr>
            <w:tcW w:w="1701" w:type="dxa"/>
          </w:tcPr>
          <w:p w:rsidR="00BB7474" w:rsidRDefault="00BB7474" w:rsidP="00BB7474">
            <w:pPr>
              <w:pStyle w:val="ConsPlusNormal"/>
              <w:jc w:val="center"/>
            </w:pPr>
            <w:r>
              <w:t>4.12.3</w:t>
            </w:r>
          </w:p>
        </w:tc>
        <w:tc>
          <w:tcPr>
            <w:tcW w:w="7370" w:type="dxa"/>
          </w:tcPr>
          <w:p w:rsidR="00BB7474" w:rsidRDefault="00BB7474" w:rsidP="00BB7474">
            <w:pPr>
              <w:pStyle w:val="ConsPlusNormal"/>
              <w:jc w:val="both"/>
            </w:pPr>
            <w:r>
              <w:t>Предложения с обращением, особенности интонации. Обращение и средства его выражения</w:t>
            </w:r>
          </w:p>
        </w:tc>
      </w:tr>
      <w:tr w:rsidR="00BB7474" w:rsidTr="00BB7474">
        <w:tc>
          <w:tcPr>
            <w:tcW w:w="1701" w:type="dxa"/>
          </w:tcPr>
          <w:p w:rsidR="00BB7474" w:rsidRDefault="00BB7474" w:rsidP="00BB7474">
            <w:pPr>
              <w:pStyle w:val="ConsPlusNormal"/>
              <w:jc w:val="center"/>
            </w:pPr>
            <w:r>
              <w:t>4.13</w:t>
            </w:r>
          </w:p>
        </w:tc>
        <w:tc>
          <w:tcPr>
            <w:tcW w:w="7370" w:type="dxa"/>
          </w:tcPr>
          <w:p w:rsidR="00BB7474" w:rsidRDefault="00BB7474" w:rsidP="00BB7474">
            <w:pPr>
              <w:pStyle w:val="ConsPlusNormal"/>
              <w:jc w:val="both"/>
            </w:pPr>
            <w:r>
              <w:t>Синтаксис. Сложное предложение</w:t>
            </w:r>
          </w:p>
        </w:tc>
      </w:tr>
      <w:tr w:rsidR="00BB7474" w:rsidRPr="00766E14" w:rsidTr="00BB7474">
        <w:tc>
          <w:tcPr>
            <w:tcW w:w="1701" w:type="dxa"/>
          </w:tcPr>
          <w:p w:rsidR="00BB7474" w:rsidRDefault="00BB7474" w:rsidP="00BB7474">
            <w:pPr>
              <w:pStyle w:val="ConsPlusNormal"/>
              <w:jc w:val="center"/>
            </w:pPr>
            <w:r>
              <w:t>4.13.1</w:t>
            </w:r>
          </w:p>
        </w:tc>
        <w:tc>
          <w:tcPr>
            <w:tcW w:w="7370" w:type="dxa"/>
          </w:tcPr>
          <w:p w:rsidR="00BB7474" w:rsidRDefault="00BB7474" w:rsidP="00BB7474">
            <w:pPr>
              <w:pStyle w:val="ConsPlusNormal"/>
              <w:jc w:val="both"/>
            </w:pPr>
            <w:r>
              <w:t>Сложные предложения с бессоюзной и союзной связью</w:t>
            </w:r>
          </w:p>
        </w:tc>
      </w:tr>
      <w:tr w:rsidR="00BB7474" w:rsidRPr="00766E14" w:rsidTr="00BB7474">
        <w:tc>
          <w:tcPr>
            <w:tcW w:w="1701" w:type="dxa"/>
          </w:tcPr>
          <w:p w:rsidR="00BB7474" w:rsidRDefault="00BB7474" w:rsidP="00BB7474">
            <w:pPr>
              <w:pStyle w:val="ConsPlusNormal"/>
              <w:jc w:val="center"/>
            </w:pPr>
            <w:r>
              <w:t>4.13.2</w:t>
            </w:r>
          </w:p>
        </w:tc>
        <w:tc>
          <w:tcPr>
            <w:tcW w:w="7370" w:type="dxa"/>
          </w:tcPr>
          <w:p w:rsidR="00BB7474" w:rsidRDefault="00BB7474" w:rsidP="00BB7474">
            <w:pPr>
              <w:pStyle w:val="ConsPlusNormal"/>
              <w:jc w:val="both"/>
            </w:pPr>
            <w:r>
              <w:t>Предложения сложносочиненные и сложноподчиненные (общее представление, практическое усвоение)</w:t>
            </w:r>
          </w:p>
        </w:tc>
      </w:tr>
      <w:tr w:rsidR="00BB7474" w:rsidRPr="00766E14" w:rsidTr="00BB7474">
        <w:tc>
          <w:tcPr>
            <w:tcW w:w="1701" w:type="dxa"/>
          </w:tcPr>
          <w:p w:rsidR="00BB7474" w:rsidRDefault="00BB7474" w:rsidP="00BB7474">
            <w:pPr>
              <w:pStyle w:val="ConsPlusNormal"/>
              <w:jc w:val="center"/>
            </w:pPr>
            <w:r>
              <w:t>4.14</w:t>
            </w:r>
          </w:p>
        </w:tc>
        <w:tc>
          <w:tcPr>
            <w:tcW w:w="7370" w:type="dxa"/>
          </w:tcPr>
          <w:p w:rsidR="00BB7474" w:rsidRDefault="00BB7474" w:rsidP="00BB7474">
            <w:pPr>
              <w:pStyle w:val="ConsPlusNormal"/>
              <w:jc w:val="both"/>
            </w:pPr>
            <w:r>
              <w:t>Синтаксис. Прямая речь. Цитирование. Диалог</w:t>
            </w:r>
          </w:p>
        </w:tc>
      </w:tr>
      <w:tr w:rsidR="00BB7474" w:rsidTr="00BB7474">
        <w:tc>
          <w:tcPr>
            <w:tcW w:w="1701" w:type="dxa"/>
          </w:tcPr>
          <w:p w:rsidR="00BB7474" w:rsidRDefault="00BB7474" w:rsidP="00BB7474">
            <w:pPr>
              <w:pStyle w:val="ConsPlusNormal"/>
              <w:jc w:val="center"/>
            </w:pPr>
            <w:r>
              <w:lastRenderedPageBreak/>
              <w:t>4.14.1</w:t>
            </w:r>
          </w:p>
        </w:tc>
        <w:tc>
          <w:tcPr>
            <w:tcW w:w="7370" w:type="dxa"/>
          </w:tcPr>
          <w:p w:rsidR="00BB7474" w:rsidRDefault="00BB7474" w:rsidP="00BB7474">
            <w:pPr>
              <w:pStyle w:val="ConsPlusNormal"/>
              <w:jc w:val="both"/>
            </w:pPr>
            <w:r>
              <w:t>Предложения с прямой речью</w:t>
            </w:r>
          </w:p>
        </w:tc>
      </w:tr>
      <w:tr w:rsidR="00BB7474" w:rsidTr="00BB7474">
        <w:tc>
          <w:tcPr>
            <w:tcW w:w="1701" w:type="dxa"/>
          </w:tcPr>
          <w:p w:rsidR="00BB7474" w:rsidRDefault="00BB7474" w:rsidP="00BB7474">
            <w:pPr>
              <w:pStyle w:val="ConsPlusNormal"/>
              <w:jc w:val="center"/>
            </w:pPr>
            <w:r>
              <w:t>4.14.2</w:t>
            </w:r>
          </w:p>
        </w:tc>
        <w:tc>
          <w:tcPr>
            <w:tcW w:w="7370" w:type="dxa"/>
          </w:tcPr>
          <w:p w:rsidR="00BB7474" w:rsidRDefault="00BB7474" w:rsidP="00BB7474">
            <w:pPr>
              <w:pStyle w:val="ConsPlusNormal"/>
              <w:jc w:val="both"/>
            </w:pPr>
            <w:r>
              <w:t>Диалог</w:t>
            </w:r>
          </w:p>
        </w:tc>
      </w:tr>
      <w:tr w:rsidR="00BB7474" w:rsidTr="00BB7474">
        <w:tc>
          <w:tcPr>
            <w:tcW w:w="1701" w:type="dxa"/>
          </w:tcPr>
          <w:p w:rsidR="00BB7474" w:rsidRDefault="00BB7474" w:rsidP="00BB7474">
            <w:pPr>
              <w:pStyle w:val="ConsPlusNormal"/>
              <w:jc w:val="center"/>
            </w:pPr>
            <w:r>
              <w:t>5</w:t>
            </w:r>
          </w:p>
        </w:tc>
        <w:tc>
          <w:tcPr>
            <w:tcW w:w="7370" w:type="dxa"/>
          </w:tcPr>
          <w:p w:rsidR="00BB7474" w:rsidRDefault="00BB7474" w:rsidP="00BB7474">
            <w:pPr>
              <w:pStyle w:val="ConsPlusNormal"/>
              <w:jc w:val="both"/>
            </w:pPr>
            <w:r>
              <w:t>Культура речи</w:t>
            </w:r>
          </w:p>
        </w:tc>
      </w:tr>
      <w:tr w:rsidR="00BB7474" w:rsidTr="00BB7474">
        <w:tc>
          <w:tcPr>
            <w:tcW w:w="1701" w:type="dxa"/>
          </w:tcPr>
          <w:p w:rsidR="00BB7474" w:rsidRDefault="00BB7474" w:rsidP="00BB7474">
            <w:pPr>
              <w:pStyle w:val="ConsPlusNormal"/>
              <w:jc w:val="center"/>
            </w:pPr>
            <w:r>
              <w:t>5.1</w:t>
            </w:r>
          </w:p>
        </w:tc>
        <w:tc>
          <w:tcPr>
            <w:tcW w:w="7370" w:type="dxa"/>
          </w:tcPr>
          <w:p w:rsidR="00BB7474" w:rsidRDefault="00BB7474" w:rsidP="00BB7474">
            <w:pPr>
              <w:pStyle w:val="ConsPlusNormal"/>
              <w:jc w:val="both"/>
            </w:pPr>
            <w:r>
              <w:t>Свойства русского ударения</w:t>
            </w:r>
          </w:p>
        </w:tc>
      </w:tr>
      <w:tr w:rsidR="00BB7474" w:rsidRPr="00766E14" w:rsidTr="00BB7474">
        <w:tc>
          <w:tcPr>
            <w:tcW w:w="1701" w:type="dxa"/>
          </w:tcPr>
          <w:p w:rsidR="00BB7474" w:rsidRDefault="00BB7474" w:rsidP="00BB7474">
            <w:pPr>
              <w:pStyle w:val="ConsPlusNormal"/>
              <w:jc w:val="center"/>
            </w:pPr>
            <w:r>
              <w:t>5.2</w:t>
            </w:r>
          </w:p>
        </w:tc>
        <w:tc>
          <w:tcPr>
            <w:tcW w:w="7370" w:type="dxa"/>
          </w:tcPr>
          <w:p w:rsidR="00BB7474" w:rsidRDefault="00BB7474" w:rsidP="00BB7474">
            <w:pPr>
              <w:pStyle w:val="ConsPlusNormal"/>
              <w:jc w:val="both"/>
            </w:pPr>
            <w:r>
              <w:t>Нормы произношения и нормы постановки ударения имен существительных (в рамках изученного)</w:t>
            </w:r>
          </w:p>
        </w:tc>
      </w:tr>
      <w:tr w:rsidR="00BB7474" w:rsidRPr="00766E14" w:rsidTr="00BB7474">
        <w:tc>
          <w:tcPr>
            <w:tcW w:w="1701" w:type="dxa"/>
          </w:tcPr>
          <w:p w:rsidR="00BB7474" w:rsidRDefault="00BB7474" w:rsidP="00BB7474">
            <w:pPr>
              <w:pStyle w:val="ConsPlusNormal"/>
              <w:jc w:val="center"/>
            </w:pPr>
            <w:r>
              <w:t>5.3</w:t>
            </w:r>
          </w:p>
        </w:tc>
        <w:tc>
          <w:tcPr>
            <w:tcW w:w="7370" w:type="dxa"/>
          </w:tcPr>
          <w:p w:rsidR="00BB7474" w:rsidRDefault="00BB7474" w:rsidP="00BB7474">
            <w:pPr>
              <w:pStyle w:val="ConsPlusNormal"/>
              <w:jc w:val="both"/>
            </w:pPr>
            <w:r>
              <w:t>Нормы произношения и нормы постановки ударения имен прилагательных (в рамках изученного)</w:t>
            </w:r>
          </w:p>
        </w:tc>
      </w:tr>
      <w:tr w:rsidR="00BB7474" w:rsidRPr="00766E14" w:rsidTr="00BB7474">
        <w:tc>
          <w:tcPr>
            <w:tcW w:w="1701" w:type="dxa"/>
          </w:tcPr>
          <w:p w:rsidR="00BB7474" w:rsidRDefault="00BB7474" w:rsidP="00BB7474">
            <w:pPr>
              <w:pStyle w:val="ConsPlusNormal"/>
              <w:jc w:val="center"/>
            </w:pPr>
            <w:r>
              <w:t>5.4</w:t>
            </w:r>
          </w:p>
        </w:tc>
        <w:tc>
          <w:tcPr>
            <w:tcW w:w="7370" w:type="dxa"/>
          </w:tcPr>
          <w:p w:rsidR="00BB7474" w:rsidRDefault="00BB7474" w:rsidP="00BB7474">
            <w:pPr>
              <w:pStyle w:val="ConsPlusNormal"/>
              <w:jc w:val="both"/>
            </w:pPr>
            <w:r>
              <w:t>Нормы произношения и нормы постановки ударения в глагольных формах (в рамках изученного)</w:t>
            </w:r>
          </w:p>
        </w:tc>
      </w:tr>
      <w:tr w:rsidR="00BB7474" w:rsidRPr="00766E14" w:rsidTr="00BB7474">
        <w:tc>
          <w:tcPr>
            <w:tcW w:w="1701" w:type="dxa"/>
          </w:tcPr>
          <w:p w:rsidR="00BB7474" w:rsidRDefault="00BB7474" w:rsidP="00BB7474">
            <w:pPr>
              <w:pStyle w:val="ConsPlusNormal"/>
              <w:jc w:val="center"/>
            </w:pPr>
            <w:r>
              <w:t>5.5</w:t>
            </w:r>
          </w:p>
        </w:tc>
        <w:tc>
          <w:tcPr>
            <w:tcW w:w="7370" w:type="dxa"/>
          </w:tcPr>
          <w:p w:rsidR="00BB7474" w:rsidRDefault="00BB7474" w:rsidP="00BB7474">
            <w:pPr>
              <w:pStyle w:val="ConsPlusNormal"/>
              <w:jc w:val="both"/>
            </w:pPr>
            <w:r>
              <w:t>Разные виды лексических словарей (толковый словарь, словари синонимов, антонимов, омонимов, паронимов) и их роль в овладении словарным богатством родного языка</w:t>
            </w:r>
          </w:p>
        </w:tc>
      </w:tr>
      <w:tr w:rsidR="00BB7474" w:rsidRPr="00766E14" w:rsidTr="00BB7474">
        <w:tc>
          <w:tcPr>
            <w:tcW w:w="1701" w:type="dxa"/>
          </w:tcPr>
          <w:p w:rsidR="00BB7474" w:rsidRDefault="00BB7474" w:rsidP="00BB7474">
            <w:pPr>
              <w:pStyle w:val="ConsPlusNormal"/>
              <w:jc w:val="center"/>
            </w:pPr>
            <w:r>
              <w:t>5.6</w:t>
            </w:r>
          </w:p>
        </w:tc>
        <w:tc>
          <w:tcPr>
            <w:tcW w:w="7370" w:type="dxa"/>
          </w:tcPr>
          <w:p w:rsidR="00BB7474" w:rsidRDefault="00BB7474" w:rsidP="00BB7474">
            <w:pPr>
              <w:pStyle w:val="ConsPlusNormal"/>
              <w:jc w:val="both"/>
            </w:pPr>
            <w:r>
              <w:t>Нормы словоизменения имен существительных (в рамках изученного)</w:t>
            </w:r>
          </w:p>
        </w:tc>
      </w:tr>
      <w:tr w:rsidR="00BB7474" w:rsidRPr="00766E14" w:rsidTr="00BB7474">
        <w:tc>
          <w:tcPr>
            <w:tcW w:w="1701" w:type="dxa"/>
          </w:tcPr>
          <w:p w:rsidR="00BB7474" w:rsidRDefault="00BB7474" w:rsidP="00BB7474">
            <w:pPr>
              <w:pStyle w:val="ConsPlusNormal"/>
              <w:jc w:val="center"/>
            </w:pPr>
            <w:r>
              <w:lastRenderedPageBreak/>
              <w:t>5.7</w:t>
            </w:r>
          </w:p>
        </w:tc>
        <w:tc>
          <w:tcPr>
            <w:tcW w:w="7370" w:type="dxa"/>
          </w:tcPr>
          <w:p w:rsidR="00BB7474" w:rsidRDefault="00BB7474" w:rsidP="00BB7474">
            <w:pPr>
              <w:pStyle w:val="ConsPlusNormal"/>
              <w:jc w:val="both"/>
            </w:pPr>
            <w:r>
              <w:t>Нормы словоизменения имен прилагательных (в рамках изученного)</w:t>
            </w:r>
          </w:p>
        </w:tc>
      </w:tr>
      <w:tr w:rsidR="00BB7474" w:rsidRPr="00766E14" w:rsidTr="00BB7474">
        <w:tc>
          <w:tcPr>
            <w:tcW w:w="1701" w:type="dxa"/>
          </w:tcPr>
          <w:p w:rsidR="00BB7474" w:rsidRDefault="00BB7474" w:rsidP="00BB7474">
            <w:pPr>
              <w:pStyle w:val="ConsPlusNormal"/>
              <w:jc w:val="center"/>
            </w:pPr>
            <w:r>
              <w:t>5.8</w:t>
            </w:r>
          </w:p>
        </w:tc>
        <w:tc>
          <w:tcPr>
            <w:tcW w:w="7370" w:type="dxa"/>
          </w:tcPr>
          <w:p w:rsidR="00BB7474" w:rsidRDefault="00BB7474" w:rsidP="00BB7474">
            <w:pPr>
              <w:pStyle w:val="ConsPlusNormal"/>
              <w:jc w:val="both"/>
            </w:pPr>
            <w:r>
              <w:t>Нормы словоизменения глаголов (в рамках изученного)</w:t>
            </w:r>
          </w:p>
        </w:tc>
      </w:tr>
      <w:tr w:rsidR="00BB7474" w:rsidTr="00BB7474">
        <w:tc>
          <w:tcPr>
            <w:tcW w:w="1701" w:type="dxa"/>
          </w:tcPr>
          <w:p w:rsidR="00BB7474" w:rsidRDefault="00BB7474" w:rsidP="00BB7474">
            <w:pPr>
              <w:pStyle w:val="ConsPlusNormal"/>
              <w:jc w:val="center"/>
            </w:pPr>
            <w:r>
              <w:t>6</w:t>
            </w:r>
          </w:p>
        </w:tc>
        <w:tc>
          <w:tcPr>
            <w:tcW w:w="7370" w:type="dxa"/>
          </w:tcPr>
          <w:p w:rsidR="00BB7474" w:rsidRDefault="00BB7474" w:rsidP="00BB7474">
            <w:pPr>
              <w:pStyle w:val="ConsPlusNormal"/>
              <w:jc w:val="both"/>
            </w:pPr>
            <w:r>
              <w:t>Орфография</w:t>
            </w:r>
          </w:p>
        </w:tc>
      </w:tr>
      <w:tr w:rsidR="00BB7474" w:rsidRPr="00766E14" w:rsidTr="00BB7474">
        <w:tc>
          <w:tcPr>
            <w:tcW w:w="1701" w:type="dxa"/>
          </w:tcPr>
          <w:p w:rsidR="00BB7474" w:rsidRDefault="00BB7474" w:rsidP="00BB7474">
            <w:pPr>
              <w:pStyle w:val="ConsPlusNormal"/>
              <w:jc w:val="center"/>
            </w:pPr>
            <w:r>
              <w:t>6.1</w:t>
            </w:r>
          </w:p>
        </w:tc>
        <w:tc>
          <w:tcPr>
            <w:tcW w:w="7370" w:type="dxa"/>
          </w:tcPr>
          <w:p w:rsidR="00BB7474" w:rsidRDefault="00BB7474" w:rsidP="00BB7474">
            <w:pPr>
              <w:pStyle w:val="ConsPlusNormal"/>
              <w:jc w:val="both"/>
            </w:pPr>
            <w:r>
              <w:t>Понятие "орфограмма". Буквенные и небуквенные орфограммы</w:t>
            </w:r>
          </w:p>
        </w:tc>
      </w:tr>
      <w:tr w:rsidR="00BB7474" w:rsidRPr="00766E14" w:rsidTr="00BB7474">
        <w:tc>
          <w:tcPr>
            <w:tcW w:w="1701" w:type="dxa"/>
          </w:tcPr>
          <w:p w:rsidR="00BB7474" w:rsidRDefault="00BB7474" w:rsidP="00BB7474">
            <w:pPr>
              <w:pStyle w:val="ConsPlusNormal"/>
              <w:jc w:val="center"/>
            </w:pPr>
            <w:r>
              <w:t>6.2</w:t>
            </w:r>
          </w:p>
        </w:tc>
        <w:tc>
          <w:tcPr>
            <w:tcW w:w="7370" w:type="dxa"/>
          </w:tcPr>
          <w:p w:rsidR="00BB7474" w:rsidRDefault="00BB7474" w:rsidP="00BB7474">
            <w:pPr>
              <w:pStyle w:val="ConsPlusNormal"/>
              <w:jc w:val="both"/>
            </w:pPr>
            <w:r>
              <w:t>Правописание разделительных ъ и ь</w:t>
            </w:r>
          </w:p>
        </w:tc>
      </w:tr>
      <w:tr w:rsidR="00BB7474" w:rsidRPr="00766E14" w:rsidTr="00BB7474">
        <w:tc>
          <w:tcPr>
            <w:tcW w:w="1701" w:type="dxa"/>
          </w:tcPr>
          <w:p w:rsidR="00BB7474" w:rsidRDefault="00BB7474" w:rsidP="00BB7474">
            <w:pPr>
              <w:pStyle w:val="ConsPlusNormal"/>
              <w:jc w:val="center"/>
            </w:pPr>
            <w:r>
              <w:t>6.3</w:t>
            </w:r>
          </w:p>
        </w:tc>
        <w:tc>
          <w:tcPr>
            <w:tcW w:w="7370" w:type="dxa"/>
          </w:tcPr>
          <w:p w:rsidR="00BB7474" w:rsidRDefault="00BB7474" w:rsidP="00BB7474">
            <w:pPr>
              <w:pStyle w:val="ConsPlusNormal"/>
              <w:jc w:val="both"/>
            </w:pPr>
            <w:r>
              <w:t>Правописание корней с безударными проверяемыми, непроверяемыми гласными (в рамках изученного)</w:t>
            </w:r>
          </w:p>
        </w:tc>
      </w:tr>
      <w:tr w:rsidR="00BB7474" w:rsidRPr="00766E14" w:rsidTr="00BB7474">
        <w:tc>
          <w:tcPr>
            <w:tcW w:w="1701" w:type="dxa"/>
          </w:tcPr>
          <w:p w:rsidR="00BB7474" w:rsidRDefault="00BB7474" w:rsidP="00BB7474">
            <w:pPr>
              <w:pStyle w:val="ConsPlusNormal"/>
              <w:jc w:val="center"/>
            </w:pPr>
            <w:r>
              <w:t>6.4</w:t>
            </w:r>
          </w:p>
        </w:tc>
        <w:tc>
          <w:tcPr>
            <w:tcW w:w="7370" w:type="dxa"/>
          </w:tcPr>
          <w:p w:rsidR="00BB7474" w:rsidRDefault="00BB7474" w:rsidP="00BB7474">
            <w:pPr>
              <w:pStyle w:val="ConsPlusNormal"/>
              <w:jc w:val="both"/>
            </w:pPr>
            <w:r>
              <w:t>Правописание корней с чередованием а // о: -лаг- и -лож-; -раст-, -ращ- и -рос-; -гар- и -гор-, -зар- и -зор-; -клан- и -клон-, -скак- и -скоч-</w:t>
            </w:r>
          </w:p>
        </w:tc>
      </w:tr>
      <w:tr w:rsidR="00BB7474" w:rsidRPr="00766E14" w:rsidTr="00BB7474">
        <w:tc>
          <w:tcPr>
            <w:tcW w:w="1701" w:type="dxa"/>
          </w:tcPr>
          <w:p w:rsidR="00BB7474" w:rsidRDefault="00BB7474" w:rsidP="00BB7474">
            <w:pPr>
              <w:pStyle w:val="ConsPlusNormal"/>
              <w:jc w:val="center"/>
            </w:pPr>
            <w:r>
              <w:t>6.5</w:t>
            </w:r>
          </w:p>
        </w:tc>
        <w:tc>
          <w:tcPr>
            <w:tcW w:w="7370" w:type="dxa"/>
          </w:tcPr>
          <w:p w:rsidR="00BB7474" w:rsidRDefault="00BB7474" w:rsidP="00BB7474">
            <w:pPr>
              <w:pStyle w:val="ConsPlusNormal"/>
              <w:jc w:val="both"/>
            </w:pPr>
            <w:r>
              <w:t>Правописание корней с чередованием е // и: -бер- и -бир-, -блест- и -блист-, -дер- и -дир-, -жег- и -жиг-, -мер- и -мир-, -пер- и -пир-, -стел- и -стил-, -тер- и -тир-</w:t>
            </w:r>
          </w:p>
        </w:tc>
      </w:tr>
      <w:tr w:rsidR="00BB7474" w:rsidRPr="00766E14" w:rsidTr="00BB7474">
        <w:tc>
          <w:tcPr>
            <w:tcW w:w="1701" w:type="dxa"/>
          </w:tcPr>
          <w:p w:rsidR="00BB7474" w:rsidRDefault="00BB7474" w:rsidP="00BB7474">
            <w:pPr>
              <w:pStyle w:val="ConsPlusNormal"/>
              <w:jc w:val="center"/>
            </w:pPr>
            <w:r>
              <w:lastRenderedPageBreak/>
              <w:t>6.6</w:t>
            </w:r>
          </w:p>
        </w:tc>
        <w:tc>
          <w:tcPr>
            <w:tcW w:w="7370" w:type="dxa"/>
          </w:tcPr>
          <w:p w:rsidR="00BB7474" w:rsidRDefault="00BB7474" w:rsidP="00BB7474">
            <w:pPr>
              <w:pStyle w:val="ConsPlusNormal"/>
              <w:jc w:val="both"/>
            </w:pPr>
            <w:r>
              <w:t>Правописание корней с проверяемыми, непроверяемыми, непроизносимыми согласными (в рамках изученного)</w:t>
            </w:r>
          </w:p>
        </w:tc>
      </w:tr>
      <w:tr w:rsidR="00BB7474" w:rsidRPr="00766E14" w:rsidTr="00BB7474">
        <w:tc>
          <w:tcPr>
            <w:tcW w:w="1701" w:type="dxa"/>
          </w:tcPr>
          <w:p w:rsidR="00BB7474" w:rsidRDefault="00BB7474" w:rsidP="00BB7474">
            <w:pPr>
              <w:pStyle w:val="ConsPlusNormal"/>
              <w:jc w:val="center"/>
            </w:pPr>
            <w:r>
              <w:t>6.7</w:t>
            </w:r>
          </w:p>
        </w:tc>
        <w:tc>
          <w:tcPr>
            <w:tcW w:w="7370" w:type="dxa"/>
          </w:tcPr>
          <w:p w:rsidR="00BB7474" w:rsidRDefault="00BB7474" w:rsidP="00BB7474">
            <w:pPr>
              <w:pStyle w:val="ConsPlusNormal"/>
              <w:jc w:val="both"/>
            </w:pPr>
            <w:r>
              <w:t>Правописание е и о после шипящих в корне слова</w:t>
            </w:r>
          </w:p>
        </w:tc>
      </w:tr>
      <w:tr w:rsidR="00BB7474" w:rsidRPr="00766E14" w:rsidTr="00BB7474">
        <w:tc>
          <w:tcPr>
            <w:tcW w:w="1701" w:type="dxa"/>
          </w:tcPr>
          <w:p w:rsidR="00BB7474" w:rsidRDefault="00BB7474" w:rsidP="00BB7474">
            <w:pPr>
              <w:pStyle w:val="ConsPlusNormal"/>
              <w:jc w:val="center"/>
            </w:pPr>
            <w:r>
              <w:t>6.8</w:t>
            </w:r>
          </w:p>
        </w:tc>
        <w:tc>
          <w:tcPr>
            <w:tcW w:w="7370" w:type="dxa"/>
          </w:tcPr>
          <w:p w:rsidR="00BB7474" w:rsidRDefault="00BB7474" w:rsidP="00BB7474">
            <w:pPr>
              <w:pStyle w:val="ConsPlusNormal"/>
              <w:jc w:val="both"/>
            </w:pPr>
            <w:r>
              <w:t>Правописание неизменяемых на письме приставок и приставок на -з (-с)</w:t>
            </w:r>
          </w:p>
        </w:tc>
      </w:tr>
      <w:tr w:rsidR="00BB7474" w:rsidRPr="00766E14" w:rsidTr="00BB7474">
        <w:tc>
          <w:tcPr>
            <w:tcW w:w="1701" w:type="dxa"/>
          </w:tcPr>
          <w:p w:rsidR="00BB7474" w:rsidRDefault="00BB7474" w:rsidP="00BB7474">
            <w:pPr>
              <w:pStyle w:val="ConsPlusNormal"/>
              <w:jc w:val="center"/>
            </w:pPr>
            <w:r>
              <w:t>6.9</w:t>
            </w:r>
          </w:p>
        </w:tc>
        <w:tc>
          <w:tcPr>
            <w:tcW w:w="7370" w:type="dxa"/>
          </w:tcPr>
          <w:p w:rsidR="00BB7474" w:rsidRDefault="00BB7474" w:rsidP="00BB7474">
            <w:pPr>
              <w:pStyle w:val="ConsPlusNormal"/>
              <w:jc w:val="both"/>
            </w:pPr>
            <w:r>
              <w:t>Правописание ы и и после приставок</w:t>
            </w:r>
          </w:p>
        </w:tc>
      </w:tr>
      <w:tr w:rsidR="00BB7474" w:rsidRPr="00766E14" w:rsidTr="00BB7474">
        <w:tc>
          <w:tcPr>
            <w:tcW w:w="1701" w:type="dxa"/>
          </w:tcPr>
          <w:p w:rsidR="00BB7474" w:rsidRDefault="00BB7474" w:rsidP="00BB7474">
            <w:pPr>
              <w:pStyle w:val="ConsPlusNormal"/>
              <w:jc w:val="center"/>
            </w:pPr>
            <w:r>
              <w:t>6.10</w:t>
            </w:r>
          </w:p>
        </w:tc>
        <w:tc>
          <w:tcPr>
            <w:tcW w:w="7370" w:type="dxa"/>
          </w:tcPr>
          <w:p w:rsidR="00BB7474" w:rsidRDefault="00BB7474" w:rsidP="00BB7474">
            <w:pPr>
              <w:pStyle w:val="ConsPlusNormal"/>
              <w:jc w:val="both"/>
            </w:pPr>
            <w:r>
              <w:t>Правописание ы и и после ц</w:t>
            </w:r>
          </w:p>
        </w:tc>
      </w:tr>
      <w:tr w:rsidR="00BB7474" w:rsidRPr="00766E14" w:rsidTr="00BB7474">
        <w:tc>
          <w:tcPr>
            <w:tcW w:w="1701" w:type="dxa"/>
          </w:tcPr>
          <w:p w:rsidR="00BB7474" w:rsidRDefault="00BB7474" w:rsidP="00BB7474">
            <w:pPr>
              <w:pStyle w:val="ConsPlusNormal"/>
              <w:jc w:val="center"/>
            </w:pPr>
            <w:r>
              <w:t>6.11</w:t>
            </w:r>
          </w:p>
        </w:tc>
        <w:tc>
          <w:tcPr>
            <w:tcW w:w="7370" w:type="dxa"/>
          </w:tcPr>
          <w:p w:rsidR="00BB7474" w:rsidRDefault="00BB7474" w:rsidP="00BB7474">
            <w:pPr>
              <w:pStyle w:val="ConsPlusNormal"/>
              <w:jc w:val="both"/>
            </w:pPr>
            <w:r>
              <w:t>Правописание безударных окончаний имен прилагательных</w:t>
            </w:r>
          </w:p>
        </w:tc>
      </w:tr>
      <w:tr w:rsidR="00BB7474" w:rsidRPr="00766E14" w:rsidTr="00BB7474">
        <w:tc>
          <w:tcPr>
            <w:tcW w:w="1701" w:type="dxa"/>
          </w:tcPr>
          <w:p w:rsidR="00BB7474" w:rsidRDefault="00BB7474" w:rsidP="00BB7474">
            <w:pPr>
              <w:pStyle w:val="ConsPlusNormal"/>
              <w:jc w:val="center"/>
            </w:pPr>
            <w:r>
              <w:t>6.12</w:t>
            </w:r>
          </w:p>
        </w:tc>
        <w:tc>
          <w:tcPr>
            <w:tcW w:w="7370" w:type="dxa"/>
          </w:tcPr>
          <w:p w:rsidR="00BB7474" w:rsidRDefault="00BB7474" w:rsidP="00BB7474">
            <w:pPr>
              <w:pStyle w:val="ConsPlusNormal"/>
              <w:jc w:val="both"/>
            </w:pPr>
            <w:r>
              <w:t>Правописание о и е после шипящих и ц в суффиксах и окончаниях имен прилагательных</w:t>
            </w:r>
          </w:p>
        </w:tc>
      </w:tr>
      <w:tr w:rsidR="00BB7474" w:rsidRPr="00766E14" w:rsidTr="00BB7474">
        <w:tc>
          <w:tcPr>
            <w:tcW w:w="1701" w:type="dxa"/>
          </w:tcPr>
          <w:p w:rsidR="00BB7474" w:rsidRDefault="00BB7474" w:rsidP="00BB7474">
            <w:pPr>
              <w:pStyle w:val="ConsPlusNormal"/>
              <w:jc w:val="center"/>
            </w:pPr>
            <w:r>
              <w:t>6.13</w:t>
            </w:r>
          </w:p>
        </w:tc>
        <w:tc>
          <w:tcPr>
            <w:tcW w:w="7370" w:type="dxa"/>
          </w:tcPr>
          <w:p w:rsidR="00BB7474" w:rsidRDefault="00BB7474" w:rsidP="00BB7474">
            <w:pPr>
              <w:pStyle w:val="ConsPlusNormal"/>
              <w:jc w:val="both"/>
            </w:pPr>
            <w:r>
              <w:t>Правописание кратких форм имен прилагательных с основой на шипящий</w:t>
            </w:r>
          </w:p>
        </w:tc>
      </w:tr>
      <w:tr w:rsidR="00BB7474" w:rsidRPr="00766E14" w:rsidTr="00BB7474">
        <w:tc>
          <w:tcPr>
            <w:tcW w:w="1701" w:type="dxa"/>
          </w:tcPr>
          <w:p w:rsidR="00BB7474" w:rsidRDefault="00BB7474" w:rsidP="00BB7474">
            <w:pPr>
              <w:pStyle w:val="ConsPlusNormal"/>
              <w:jc w:val="center"/>
            </w:pPr>
            <w:r>
              <w:t>6.14</w:t>
            </w:r>
          </w:p>
        </w:tc>
        <w:tc>
          <w:tcPr>
            <w:tcW w:w="7370" w:type="dxa"/>
          </w:tcPr>
          <w:p w:rsidR="00BB7474" w:rsidRDefault="00BB7474" w:rsidP="00BB7474">
            <w:pPr>
              <w:pStyle w:val="ConsPlusNormal"/>
              <w:jc w:val="both"/>
            </w:pPr>
            <w:r>
              <w:t>Слитное и раздельное написание не с именами прилагательными</w:t>
            </w:r>
          </w:p>
        </w:tc>
      </w:tr>
      <w:tr w:rsidR="00BB7474" w:rsidRPr="00766E14" w:rsidTr="00BB7474">
        <w:tc>
          <w:tcPr>
            <w:tcW w:w="1701" w:type="dxa"/>
          </w:tcPr>
          <w:p w:rsidR="00BB7474" w:rsidRDefault="00BB7474" w:rsidP="00BB7474">
            <w:pPr>
              <w:pStyle w:val="ConsPlusNormal"/>
              <w:jc w:val="center"/>
            </w:pPr>
            <w:r>
              <w:lastRenderedPageBreak/>
              <w:t>6.15</w:t>
            </w:r>
          </w:p>
        </w:tc>
        <w:tc>
          <w:tcPr>
            <w:tcW w:w="7370" w:type="dxa"/>
          </w:tcPr>
          <w:p w:rsidR="00BB7474" w:rsidRDefault="00BB7474" w:rsidP="00BB7474">
            <w:pPr>
              <w:pStyle w:val="ConsPlusNormal"/>
              <w:jc w:val="both"/>
            </w:pPr>
            <w:r>
              <w:t>Использование ь как показателя грамматической формы в инфинитиве, в форме 2-го лица единственного числа после шипящих</w:t>
            </w:r>
          </w:p>
        </w:tc>
      </w:tr>
      <w:tr w:rsidR="00BB7474" w:rsidRPr="00766E14" w:rsidTr="00BB7474">
        <w:tc>
          <w:tcPr>
            <w:tcW w:w="1701" w:type="dxa"/>
          </w:tcPr>
          <w:p w:rsidR="00BB7474" w:rsidRDefault="00BB7474" w:rsidP="00BB7474">
            <w:pPr>
              <w:pStyle w:val="ConsPlusNormal"/>
              <w:jc w:val="center"/>
            </w:pPr>
            <w:r>
              <w:t>6.16</w:t>
            </w:r>
          </w:p>
        </w:tc>
        <w:tc>
          <w:tcPr>
            <w:tcW w:w="7370" w:type="dxa"/>
          </w:tcPr>
          <w:p w:rsidR="00BB7474" w:rsidRDefault="00BB7474" w:rsidP="00BB7474">
            <w:pPr>
              <w:pStyle w:val="ConsPlusNormal"/>
              <w:jc w:val="both"/>
            </w:pPr>
            <w:r>
              <w:t>Правописание -тся и -ться в глаголах</w:t>
            </w:r>
          </w:p>
        </w:tc>
      </w:tr>
      <w:tr w:rsidR="00BB7474" w:rsidRPr="00766E14" w:rsidTr="00BB7474">
        <w:tc>
          <w:tcPr>
            <w:tcW w:w="1701" w:type="dxa"/>
          </w:tcPr>
          <w:p w:rsidR="00BB7474" w:rsidRDefault="00BB7474" w:rsidP="00BB7474">
            <w:pPr>
              <w:pStyle w:val="ConsPlusNormal"/>
              <w:jc w:val="center"/>
            </w:pPr>
            <w:r>
              <w:t>6.17</w:t>
            </w:r>
          </w:p>
        </w:tc>
        <w:tc>
          <w:tcPr>
            <w:tcW w:w="7370" w:type="dxa"/>
          </w:tcPr>
          <w:p w:rsidR="00BB7474" w:rsidRDefault="00BB7474" w:rsidP="00BB7474">
            <w:pPr>
              <w:pStyle w:val="ConsPlusNormal"/>
              <w:jc w:val="both"/>
            </w:pPr>
            <w:r>
              <w:t>Правописание суффиксов -ова-, -ева-, -ыва-, -ива-</w:t>
            </w:r>
          </w:p>
        </w:tc>
      </w:tr>
      <w:tr w:rsidR="00BB7474" w:rsidRPr="00766E14" w:rsidTr="00BB7474">
        <w:tc>
          <w:tcPr>
            <w:tcW w:w="1701" w:type="dxa"/>
          </w:tcPr>
          <w:p w:rsidR="00BB7474" w:rsidRDefault="00BB7474" w:rsidP="00BB7474">
            <w:pPr>
              <w:pStyle w:val="ConsPlusNormal"/>
              <w:jc w:val="center"/>
            </w:pPr>
            <w:r>
              <w:t>6.18</w:t>
            </w:r>
          </w:p>
        </w:tc>
        <w:tc>
          <w:tcPr>
            <w:tcW w:w="7370" w:type="dxa"/>
          </w:tcPr>
          <w:p w:rsidR="00BB7474" w:rsidRDefault="00BB7474" w:rsidP="00BB7474">
            <w:pPr>
              <w:pStyle w:val="ConsPlusNormal"/>
              <w:jc w:val="both"/>
            </w:pPr>
            <w:r>
              <w:t>Правописание безударных личных окончаний глагола</w:t>
            </w:r>
          </w:p>
        </w:tc>
      </w:tr>
      <w:tr w:rsidR="00BB7474" w:rsidRPr="00766E14" w:rsidTr="00BB7474">
        <w:tc>
          <w:tcPr>
            <w:tcW w:w="1701" w:type="dxa"/>
          </w:tcPr>
          <w:p w:rsidR="00BB7474" w:rsidRDefault="00BB7474" w:rsidP="00BB7474">
            <w:pPr>
              <w:pStyle w:val="ConsPlusNormal"/>
              <w:jc w:val="center"/>
            </w:pPr>
            <w:r>
              <w:t>6.19</w:t>
            </w:r>
          </w:p>
        </w:tc>
        <w:tc>
          <w:tcPr>
            <w:tcW w:w="7370" w:type="dxa"/>
          </w:tcPr>
          <w:p w:rsidR="00BB7474" w:rsidRDefault="00BB7474" w:rsidP="00BB7474">
            <w:pPr>
              <w:pStyle w:val="ConsPlusNormal"/>
              <w:jc w:val="both"/>
            </w:pPr>
            <w:r>
              <w:t>Правописание гласной перед суффиксом -л- в формах прошедшего времени глагола</w:t>
            </w:r>
          </w:p>
        </w:tc>
      </w:tr>
      <w:tr w:rsidR="00BB7474" w:rsidRPr="00766E14" w:rsidTr="00BB7474">
        <w:tc>
          <w:tcPr>
            <w:tcW w:w="1701" w:type="dxa"/>
          </w:tcPr>
          <w:p w:rsidR="00BB7474" w:rsidRDefault="00BB7474" w:rsidP="00BB7474">
            <w:pPr>
              <w:pStyle w:val="ConsPlusNormal"/>
              <w:jc w:val="center"/>
            </w:pPr>
            <w:r>
              <w:t>6.20</w:t>
            </w:r>
          </w:p>
        </w:tc>
        <w:tc>
          <w:tcPr>
            <w:tcW w:w="7370" w:type="dxa"/>
          </w:tcPr>
          <w:p w:rsidR="00BB7474" w:rsidRDefault="00BB7474" w:rsidP="00BB7474">
            <w:pPr>
              <w:pStyle w:val="ConsPlusNormal"/>
              <w:jc w:val="both"/>
            </w:pPr>
            <w:r>
              <w:t>Слитное и раздельное написание не с глаголами</w:t>
            </w:r>
          </w:p>
        </w:tc>
      </w:tr>
      <w:tr w:rsidR="00BB7474" w:rsidRPr="00766E14" w:rsidTr="00BB7474">
        <w:tc>
          <w:tcPr>
            <w:tcW w:w="1701" w:type="dxa"/>
          </w:tcPr>
          <w:p w:rsidR="00BB7474" w:rsidRDefault="00BB7474" w:rsidP="00BB7474">
            <w:pPr>
              <w:pStyle w:val="ConsPlusNormal"/>
              <w:jc w:val="center"/>
            </w:pPr>
            <w:r>
              <w:t>6.21</w:t>
            </w:r>
          </w:p>
        </w:tc>
        <w:tc>
          <w:tcPr>
            <w:tcW w:w="7370" w:type="dxa"/>
          </w:tcPr>
          <w:p w:rsidR="00BB7474" w:rsidRDefault="00BB7474" w:rsidP="00BB7474">
            <w:pPr>
              <w:pStyle w:val="ConsPlusNormal"/>
              <w:jc w:val="both"/>
            </w:pPr>
            <w:r>
              <w:t>Орфографический анализ слов (в рамках изученного)</w:t>
            </w:r>
          </w:p>
        </w:tc>
      </w:tr>
      <w:tr w:rsidR="00BB7474" w:rsidRPr="00766E14" w:rsidTr="00BB7474">
        <w:tc>
          <w:tcPr>
            <w:tcW w:w="1701" w:type="dxa"/>
          </w:tcPr>
          <w:p w:rsidR="00BB7474" w:rsidRDefault="00BB7474" w:rsidP="00BB7474">
            <w:pPr>
              <w:pStyle w:val="ConsPlusNormal"/>
              <w:jc w:val="center"/>
            </w:pPr>
            <w:r>
              <w:t>6.22</w:t>
            </w:r>
          </w:p>
        </w:tc>
        <w:tc>
          <w:tcPr>
            <w:tcW w:w="7370" w:type="dxa"/>
          </w:tcPr>
          <w:p w:rsidR="00BB7474" w:rsidRDefault="00BB7474" w:rsidP="00BB7474">
            <w:pPr>
              <w:pStyle w:val="ConsPlusNormal"/>
              <w:jc w:val="both"/>
            </w:pPr>
            <w:r>
              <w:t>Правописание безударных окончаний имен существительных; о и е (ё) после шипящих и ц в суффиксах и окончаниях, суффиксов -чик- и -щик-, -ек- и -ик- (-чик-), употребления (неупотребления) ь на конце имен существительных после шипящих; слитное и раздельное написание не с именами существительными; правописание собственных имен существительных</w:t>
            </w:r>
          </w:p>
        </w:tc>
      </w:tr>
      <w:tr w:rsidR="00BB7474" w:rsidTr="00BB7474">
        <w:tc>
          <w:tcPr>
            <w:tcW w:w="1701" w:type="dxa"/>
          </w:tcPr>
          <w:p w:rsidR="00BB7474" w:rsidRDefault="00BB7474" w:rsidP="00BB7474">
            <w:pPr>
              <w:pStyle w:val="ConsPlusNormal"/>
              <w:jc w:val="center"/>
            </w:pPr>
            <w:r>
              <w:lastRenderedPageBreak/>
              <w:t>7</w:t>
            </w:r>
          </w:p>
        </w:tc>
        <w:tc>
          <w:tcPr>
            <w:tcW w:w="7370" w:type="dxa"/>
          </w:tcPr>
          <w:p w:rsidR="00BB7474" w:rsidRDefault="00BB7474" w:rsidP="00BB7474">
            <w:pPr>
              <w:pStyle w:val="ConsPlusNormal"/>
              <w:jc w:val="both"/>
            </w:pPr>
            <w:r>
              <w:t>Пунктуация</w:t>
            </w:r>
          </w:p>
        </w:tc>
      </w:tr>
      <w:tr w:rsidR="00BB7474" w:rsidTr="00BB7474">
        <w:tc>
          <w:tcPr>
            <w:tcW w:w="1701" w:type="dxa"/>
          </w:tcPr>
          <w:p w:rsidR="00BB7474" w:rsidRDefault="00BB7474" w:rsidP="00BB7474">
            <w:pPr>
              <w:pStyle w:val="ConsPlusNormal"/>
              <w:jc w:val="center"/>
            </w:pPr>
            <w:r>
              <w:t>7.1</w:t>
            </w:r>
          </w:p>
        </w:tc>
        <w:tc>
          <w:tcPr>
            <w:tcW w:w="7370" w:type="dxa"/>
          </w:tcPr>
          <w:p w:rsidR="00BB7474" w:rsidRDefault="00BB7474" w:rsidP="00BB7474">
            <w:pPr>
              <w:pStyle w:val="ConsPlusNormal"/>
              <w:jc w:val="both"/>
            </w:pPr>
            <w:r>
              <w:t>Пунктуация как раздел лингвистики</w:t>
            </w:r>
          </w:p>
        </w:tc>
      </w:tr>
      <w:tr w:rsidR="00BB7474" w:rsidRPr="00766E14" w:rsidTr="00BB7474">
        <w:tc>
          <w:tcPr>
            <w:tcW w:w="1701" w:type="dxa"/>
          </w:tcPr>
          <w:p w:rsidR="00BB7474" w:rsidRDefault="00BB7474" w:rsidP="00BB7474">
            <w:pPr>
              <w:pStyle w:val="ConsPlusNormal"/>
              <w:jc w:val="center"/>
            </w:pPr>
            <w:r>
              <w:t>7.2</w:t>
            </w:r>
          </w:p>
        </w:tc>
        <w:tc>
          <w:tcPr>
            <w:tcW w:w="7370" w:type="dxa"/>
          </w:tcPr>
          <w:p w:rsidR="00BB7474" w:rsidRDefault="00BB7474" w:rsidP="00BB7474">
            <w:pPr>
              <w:pStyle w:val="ConsPlusNormal"/>
              <w:jc w:val="both"/>
            </w:pPr>
            <w:r>
              <w:t>Тире между подлежащим и сказуемым</w:t>
            </w:r>
          </w:p>
        </w:tc>
      </w:tr>
      <w:tr w:rsidR="00BB7474" w:rsidRPr="00766E14" w:rsidTr="00BB7474">
        <w:tc>
          <w:tcPr>
            <w:tcW w:w="1701" w:type="dxa"/>
          </w:tcPr>
          <w:p w:rsidR="00BB7474" w:rsidRDefault="00BB7474" w:rsidP="00BB7474">
            <w:pPr>
              <w:pStyle w:val="ConsPlusNormal"/>
              <w:jc w:val="center"/>
            </w:pPr>
            <w:r>
              <w:t>7.3</w:t>
            </w:r>
          </w:p>
        </w:tc>
        <w:tc>
          <w:tcPr>
            <w:tcW w:w="7370" w:type="dxa"/>
          </w:tcPr>
          <w:p w:rsidR="00BB7474" w:rsidRDefault="00BB7474" w:rsidP="00BB7474">
            <w:pPr>
              <w:pStyle w:val="ConsPlusNormal"/>
              <w:jc w:val="both"/>
            </w:pPr>
            <w:r>
              <w:t>Пунктуационное оформление предложений, осложненных однородными членами, связанными бессоюзной связью, одиночным союзом и, союзами а, но, однако, зато, да (в значении и), да (в значении но)</w:t>
            </w:r>
          </w:p>
        </w:tc>
      </w:tr>
      <w:tr w:rsidR="00BB7474" w:rsidRPr="00766E14" w:rsidTr="00BB7474">
        <w:tc>
          <w:tcPr>
            <w:tcW w:w="1701" w:type="dxa"/>
          </w:tcPr>
          <w:p w:rsidR="00BB7474" w:rsidRDefault="00BB7474" w:rsidP="00BB7474">
            <w:pPr>
              <w:pStyle w:val="ConsPlusNormal"/>
              <w:jc w:val="center"/>
            </w:pPr>
            <w:r>
              <w:t>7.4</w:t>
            </w:r>
          </w:p>
        </w:tc>
        <w:tc>
          <w:tcPr>
            <w:tcW w:w="7370" w:type="dxa"/>
          </w:tcPr>
          <w:p w:rsidR="00BB7474" w:rsidRDefault="00BB7474" w:rsidP="00BB7474">
            <w:pPr>
              <w:pStyle w:val="ConsPlusNormal"/>
              <w:jc w:val="both"/>
            </w:pPr>
            <w:r>
              <w:t>Пунктуационное оформление сложных предложений, состоящих из частей, связанных бессоюзной связью и союзами и, но, а, однако, зато, да</w:t>
            </w:r>
          </w:p>
        </w:tc>
      </w:tr>
      <w:tr w:rsidR="00BB7474" w:rsidRPr="00766E14" w:rsidTr="00BB7474">
        <w:tc>
          <w:tcPr>
            <w:tcW w:w="1701" w:type="dxa"/>
          </w:tcPr>
          <w:p w:rsidR="00BB7474" w:rsidRDefault="00BB7474" w:rsidP="00BB7474">
            <w:pPr>
              <w:pStyle w:val="ConsPlusNormal"/>
              <w:jc w:val="center"/>
            </w:pPr>
            <w:r>
              <w:t>7.5</w:t>
            </w:r>
          </w:p>
        </w:tc>
        <w:tc>
          <w:tcPr>
            <w:tcW w:w="7370" w:type="dxa"/>
          </w:tcPr>
          <w:p w:rsidR="00BB7474" w:rsidRDefault="00BB7474" w:rsidP="00BB7474">
            <w:pPr>
              <w:pStyle w:val="ConsPlusNormal"/>
              <w:jc w:val="both"/>
            </w:pPr>
            <w:r>
              <w:t>Пунктуационное оформление предложений с прямой речью</w:t>
            </w:r>
          </w:p>
        </w:tc>
      </w:tr>
      <w:tr w:rsidR="00BB7474" w:rsidRPr="00766E14" w:rsidTr="00BB7474">
        <w:tc>
          <w:tcPr>
            <w:tcW w:w="1701" w:type="dxa"/>
          </w:tcPr>
          <w:p w:rsidR="00BB7474" w:rsidRDefault="00BB7474" w:rsidP="00BB7474">
            <w:pPr>
              <w:pStyle w:val="ConsPlusNormal"/>
              <w:jc w:val="center"/>
            </w:pPr>
            <w:r>
              <w:t>7.6</w:t>
            </w:r>
          </w:p>
        </w:tc>
        <w:tc>
          <w:tcPr>
            <w:tcW w:w="7370" w:type="dxa"/>
          </w:tcPr>
          <w:p w:rsidR="00BB7474" w:rsidRDefault="00BB7474" w:rsidP="00BB7474">
            <w:pPr>
              <w:pStyle w:val="ConsPlusNormal"/>
              <w:jc w:val="both"/>
            </w:pPr>
            <w:r>
              <w:t>Пунктуационное оформление диалога на письме</w:t>
            </w:r>
          </w:p>
        </w:tc>
      </w:tr>
      <w:tr w:rsidR="00BB7474" w:rsidTr="00BB7474">
        <w:tc>
          <w:tcPr>
            <w:tcW w:w="1701" w:type="dxa"/>
          </w:tcPr>
          <w:p w:rsidR="00BB7474" w:rsidRDefault="00BB7474" w:rsidP="00BB7474">
            <w:pPr>
              <w:pStyle w:val="ConsPlusNormal"/>
              <w:jc w:val="center"/>
            </w:pPr>
            <w:r>
              <w:t>8</w:t>
            </w:r>
          </w:p>
        </w:tc>
        <w:tc>
          <w:tcPr>
            <w:tcW w:w="7370" w:type="dxa"/>
          </w:tcPr>
          <w:p w:rsidR="00BB7474" w:rsidRDefault="00BB7474" w:rsidP="00BB7474">
            <w:pPr>
              <w:pStyle w:val="ConsPlusNormal"/>
              <w:jc w:val="both"/>
            </w:pPr>
            <w:r>
              <w:t>Выразительность русской речи</w:t>
            </w:r>
          </w:p>
        </w:tc>
      </w:tr>
      <w:tr w:rsidR="00BB7474" w:rsidRPr="00766E14" w:rsidTr="00BB7474">
        <w:tc>
          <w:tcPr>
            <w:tcW w:w="1701" w:type="dxa"/>
          </w:tcPr>
          <w:p w:rsidR="00BB7474" w:rsidRDefault="00BB7474" w:rsidP="00BB7474">
            <w:pPr>
              <w:pStyle w:val="ConsPlusNormal"/>
              <w:jc w:val="center"/>
            </w:pPr>
            <w:r>
              <w:t>8.1</w:t>
            </w:r>
          </w:p>
        </w:tc>
        <w:tc>
          <w:tcPr>
            <w:tcW w:w="7370" w:type="dxa"/>
          </w:tcPr>
          <w:p w:rsidR="00BB7474" w:rsidRDefault="00BB7474" w:rsidP="00BB7474">
            <w:pPr>
              <w:pStyle w:val="ConsPlusNormal"/>
              <w:jc w:val="both"/>
            </w:pPr>
            <w:r>
              <w:t>Уместное использование слов с суффиксами оценки в собственной речи</w:t>
            </w:r>
          </w:p>
        </w:tc>
      </w:tr>
    </w:tbl>
    <w:p w:rsidR="00BB7474" w:rsidRDefault="00BB7474" w:rsidP="00BB7474">
      <w:pPr>
        <w:pStyle w:val="ConsPlusNormal"/>
        <w:jc w:val="both"/>
      </w:pPr>
    </w:p>
    <w:p w:rsidR="00BB7474" w:rsidRDefault="00BB7474" w:rsidP="00BB7474">
      <w:pPr>
        <w:pStyle w:val="ConsPlusNormal"/>
        <w:jc w:val="right"/>
      </w:pPr>
      <w:r>
        <w:lastRenderedPageBreak/>
        <w:t>Таблица 3.2</w:t>
      </w:r>
    </w:p>
    <w:p w:rsidR="00BB7474" w:rsidRDefault="00BB7474" w:rsidP="00BB7474">
      <w:pPr>
        <w:pStyle w:val="ConsPlusNormal"/>
        <w:jc w:val="both"/>
      </w:pPr>
    </w:p>
    <w:p w:rsidR="00BB7474" w:rsidRDefault="00BB7474" w:rsidP="00BB7474">
      <w:pPr>
        <w:pStyle w:val="ConsPlusNormal"/>
        <w:jc w:val="center"/>
      </w:pPr>
      <w:r>
        <w:t>Проверяемые требования к результатам освоения основной</w:t>
      </w:r>
    </w:p>
    <w:p w:rsidR="00BB7474" w:rsidRDefault="00BB7474" w:rsidP="00BB7474">
      <w:pPr>
        <w:pStyle w:val="ConsPlusNormal"/>
        <w:jc w:val="center"/>
      </w:pPr>
      <w:r>
        <w:t>образовательной программы (6 класс)</w:t>
      </w:r>
    </w:p>
    <w:p w:rsidR="00BB7474" w:rsidRDefault="00BB7474" w:rsidP="00BB7474">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1701"/>
        <w:gridCol w:w="7370"/>
      </w:tblGrid>
      <w:tr w:rsidR="00BB7474" w:rsidRPr="00766E14" w:rsidTr="00BB7474">
        <w:tc>
          <w:tcPr>
            <w:tcW w:w="1701" w:type="dxa"/>
          </w:tcPr>
          <w:p w:rsidR="00BB7474" w:rsidRDefault="00BB7474" w:rsidP="00BB7474">
            <w:pPr>
              <w:pStyle w:val="ConsPlusNormal"/>
              <w:jc w:val="center"/>
            </w:pPr>
            <w:r>
              <w:t>Код проверяемого результата</w:t>
            </w:r>
          </w:p>
        </w:tc>
        <w:tc>
          <w:tcPr>
            <w:tcW w:w="7370" w:type="dxa"/>
          </w:tcPr>
          <w:p w:rsidR="00BB7474" w:rsidRDefault="00BB7474" w:rsidP="00BB7474">
            <w:pPr>
              <w:pStyle w:val="ConsPlusNormal"/>
              <w:jc w:val="center"/>
            </w:pPr>
            <w:r>
              <w:t>Проверяемые предметные результаты освоения основной образовательной программы основного общего образования</w:t>
            </w:r>
          </w:p>
        </w:tc>
      </w:tr>
      <w:tr w:rsidR="00BB7474" w:rsidRPr="00766E14" w:rsidTr="00BB7474">
        <w:tc>
          <w:tcPr>
            <w:tcW w:w="1701" w:type="dxa"/>
          </w:tcPr>
          <w:p w:rsidR="00BB7474" w:rsidRDefault="00BB7474" w:rsidP="00BB7474">
            <w:pPr>
              <w:pStyle w:val="ConsPlusNormal"/>
              <w:jc w:val="center"/>
            </w:pPr>
            <w:r>
              <w:t>1</w:t>
            </w:r>
          </w:p>
        </w:tc>
        <w:tc>
          <w:tcPr>
            <w:tcW w:w="7370" w:type="dxa"/>
          </w:tcPr>
          <w:p w:rsidR="00BB7474" w:rsidRDefault="00BB7474" w:rsidP="00BB7474">
            <w:pPr>
              <w:pStyle w:val="ConsPlusNormal"/>
              <w:jc w:val="both"/>
            </w:pPr>
            <w:r>
              <w:t>По теме "Язык и речь"</w:t>
            </w:r>
          </w:p>
        </w:tc>
      </w:tr>
      <w:tr w:rsidR="00BB7474" w:rsidRPr="00766E14" w:rsidTr="00BB7474">
        <w:tc>
          <w:tcPr>
            <w:tcW w:w="1701" w:type="dxa"/>
          </w:tcPr>
          <w:p w:rsidR="00BB7474" w:rsidRDefault="00BB7474" w:rsidP="00BB7474">
            <w:pPr>
              <w:pStyle w:val="ConsPlusNormal"/>
              <w:jc w:val="center"/>
            </w:pPr>
            <w:r>
              <w:t>1.1</w:t>
            </w:r>
          </w:p>
        </w:tc>
        <w:tc>
          <w:tcPr>
            <w:tcW w:w="7370" w:type="dxa"/>
          </w:tcPr>
          <w:p w:rsidR="00BB7474" w:rsidRDefault="00BB7474" w:rsidP="00BB7474">
            <w:pPr>
              <w:pStyle w:val="ConsPlusNormal"/>
              <w:jc w:val="both"/>
            </w:pPr>
            <w:r>
              <w:t>Создавать устные монологические высказывания объемом не менее 6 предложений на основе жизненных наблюдений, чтения научно-учебной, художественной и научно-популярной литературы (монолог-описание, монолог-повествование, монолог-рассуждение), выступать с сообщением на лингвистическую тему</w:t>
            </w:r>
          </w:p>
        </w:tc>
      </w:tr>
      <w:tr w:rsidR="00BB7474" w:rsidRPr="00766E14" w:rsidTr="00BB7474">
        <w:tc>
          <w:tcPr>
            <w:tcW w:w="1701" w:type="dxa"/>
          </w:tcPr>
          <w:p w:rsidR="00BB7474" w:rsidRDefault="00BB7474" w:rsidP="00BB7474">
            <w:pPr>
              <w:pStyle w:val="ConsPlusNormal"/>
              <w:jc w:val="center"/>
            </w:pPr>
            <w:r>
              <w:t>1.2</w:t>
            </w:r>
          </w:p>
        </w:tc>
        <w:tc>
          <w:tcPr>
            <w:tcW w:w="7370" w:type="dxa"/>
          </w:tcPr>
          <w:p w:rsidR="00BB7474" w:rsidRDefault="00BB7474" w:rsidP="00BB7474">
            <w:pPr>
              <w:pStyle w:val="ConsPlusNormal"/>
              <w:jc w:val="both"/>
            </w:pPr>
            <w:r>
              <w:t>Участвовать в диалоге (побуждение к действию, обмен мнениями) объемом не менее 4 реплик</w:t>
            </w:r>
          </w:p>
        </w:tc>
      </w:tr>
      <w:tr w:rsidR="00BB7474" w:rsidRPr="00766E14" w:rsidTr="00BB7474">
        <w:tc>
          <w:tcPr>
            <w:tcW w:w="1701" w:type="dxa"/>
          </w:tcPr>
          <w:p w:rsidR="00BB7474" w:rsidRDefault="00BB7474" w:rsidP="00BB7474">
            <w:pPr>
              <w:pStyle w:val="ConsPlusNormal"/>
              <w:jc w:val="center"/>
            </w:pPr>
            <w:r>
              <w:lastRenderedPageBreak/>
              <w:t>1.3</w:t>
            </w:r>
          </w:p>
        </w:tc>
        <w:tc>
          <w:tcPr>
            <w:tcW w:w="7370" w:type="dxa"/>
          </w:tcPr>
          <w:p w:rsidR="00BB7474" w:rsidRDefault="00BB7474" w:rsidP="00BB7474">
            <w:pPr>
              <w:pStyle w:val="ConsPlusNormal"/>
              <w:jc w:val="both"/>
            </w:pPr>
            <w:r>
              <w:t>Владеть различными видами аудирования: выборочным, ознакомительным, детальным - научно-учебных и художественных текстов различных функционально-смысловых типов речи</w:t>
            </w:r>
          </w:p>
        </w:tc>
      </w:tr>
      <w:tr w:rsidR="00BB7474" w:rsidRPr="00766E14" w:rsidTr="00BB7474">
        <w:tc>
          <w:tcPr>
            <w:tcW w:w="1701" w:type="dxa"/>
          </w:tcPr>
          <w:p w:rsidR="00BB7474" w:rsidRDefault="00BB7474" w:rsidP="00BB7474">
            <w:pPr>
              <w:pStyle w:val="ConsPlusNormal"/>
              <w:jc w:val="center"/>
            </w:pPr>
            <w:r>
              <w:t>1.4</w:t>
            </w:r>
          </w:p>
        </w:tc>
        <w:tc>
          <w:tcPr>
            <w:tcW w:w="7370" w:type="dxa"/>
          </w:tcPr>
          <w:p w:rsidR="00BB7474" w:rsidRDefault="00BB7474" w:rsidP="00BB7474">
            <w:pPr>
              <w:pStyle w:val="ConsPlusNormal"/>
              <w:jc w:val="both"/>
            </w:pPr>
            <w:r>
              <w:t>Владеть различными видами чтения: просмотровым, ознакомительным, изучающим, поисковым</w:t>
            </w:r>
          </w:p>
        </w:tc>
      </w:tr>
      <w:tr w:rsidR="00BB7474" w:rsidRPr="00766E14" w:rsidTr="00BB7474">
        <w:tc>
          <w:tcPr>
            <w:tcW w:w="1701" w:type="dxa"/>
          </w:tcPr>
          <w:p w:rsidR="00BB7474" w:rsidRDefault="00BB7474" w:rsidP="00BB7474">
            <w:pPr>
              <w:pStyle w:val="ConsPlusNormal"/>
              <w:jc w:val="center"/>
            </w:pPr>
            <w:r>
              <w:t>1.5</w:t>
            </w:r>
          </w:p>
        </w:tc>
        <w:tc>
          <w:tcPr>
            <w:tcW w:w="7370" w:type="dxa"/>
          </w:tcPr>
          <w:p w:rsidR="00BB7474" w:rsidRDefault="00BB7474" w:rsidP="00BB7474">
            <w:pPr>
              <w:pStyle w:val="ConsPlusNormal"/>
              <w:jc w:val="both"/>
            </w:pPr>
            <w:r>
              <w:t>Понимать содержание прослушанных и прочитанных научно-учебных и художественных текстов различных функционально-смысловых типов речи объемом не менее 180 слов: устно и письменно формулировать тему и главную мысль текста, вопросы по содержанию текста и отвечать на них, подробно и сжато передавать в устной и письменной форме содержание прочитанных научно-учебных и художественных текстов различных функционально-смысловых типов речи (для подробного изложения объем исходного текста должен составлять не менее 160 слов, для сжатого изложения - не менее 165 слов)</w:t>
            </w:r>
          </w:p>
        </w:tc>
      </w:tr>
      <w:tr w:rsidR="00BB7474" w:rsidRPr="00766E14" w:rsidTr="00BB7474">
        <w:tc>
          <w:tcPr>
            <w:tcW w:w="1701" w:type="dxa"/>
          </w:tcPr>
          <w:p w:rsidR="00BB7474" w:rsidRDefault="00BB7474" w:rsidP="00BB7474">
            <w:pPr>
              <w:pStyle w:val="ConsPlusNormal"/>
              <w:jc w:val="center"/>
            </w:pPr>
            <w:r>
              <w:t>1.6</w:t>
            </w:r>
          </w:p>
        </w:tc>
        <w:tc>
          <w:tcPr>
            <w:tcW w:w="7370" w:type="dxa"/>
          </w:tcPr>
          <w:p w:rsidR="00BB7474" w:rsidRDefault="00BB7474" w:rsidP="00BB7474">
            <w:pPr>
              <w:pStyle w:val="ConsPlusNormal"/>
              <w:jc w:val="both"/>
            </w:pPr>
            <w:r>
              <w:t>Устно пересказывать прочитанный или прослушанный текст объемом не менее 110 слов</w:t>
            </w:r>
          </w:p>
        </w:tc>
      </w:tr>
      <w:tr w:rsidR="00BB7474" w:rsidRPr="00766E14" w:rsidTr="00BB7474">
        <w:tc>
          <w:tcPr>
            <w:tcW w:w="1701" w:type="dxa"/>
          </w:tcPr>
          <w:p w:rsidR="00BB7474" w:rsidRDefault="00BB7474" w:rsidP="00BB7474">
            <w:pPr>
              <w:pStyle w:val="ConsPlusNormal"/>
              <w:jc w:val="center"/>
            </w:pPr>
            <w:r>
              <w:t>1.7</w:t>
            </w:r>
          </w:p>
        </w:tc>
        <w:tc>
          <w:tcPr>
            <w:tcW w:w="7370" w:type="dxa"/>
          </w:tcPr>
          <w:p w:rsidR="00BB7474" w:rsidRDefault="00BB7474" w:rsidP="00BB7474">
            <w:pPr>
              <w:pStyle w:val="ConsPlusNormal"/>
              <w:jc w:val="both"/>
            </w:pPr>
            <w:r>
              <w:t xml:space="preserve">Соблюдать в устной речи и при письме нормы </w:t>
            </w:r>
            <w:r>
              <w:lastRenderedPageBreak/>
              <w:t>современного русского литературного языка, в том числе во время списывания текста объемом 100 - 110 слов, словарного диктанта объемом 20 - 25 слов, диктанта на основе связного текста объемом 100 - 110 слов, составленного с учетом ранее изученных правил правописания (в том числе содержащего изученные в течение второго года обучения орфограммы, пунктограммы и слова с непроверяемыми написаниями); осуществлять выбор лексических средств в соответствии с речевой ситуацией</w:t>
            </w:r>
          </w:p>
        </w:tc>
      </w:tr>
      <w:tr w:rsidR="00BB7474" w:rsidTr="00BB7474">
        <w:tc>
          <w:tcPr>
            <w:tcW w:w="1701" w:type="dxa"/>
          </w:tcPr>
          <w:p w:rsidR="00BB7474" w:rsidRDefault="00BB7474" w:rsidP="00BB7474">
            <w:pPr>
              <w:pStyle w:val="ConsPlusNormal"/>
              <w:jc w:val="center"/>
            </w:pPr>
            <w:r>
              <w:lastRenderedPageBreak/>
              <w:t>2</w:t>
            </w:r>
          </w:p>
        </w:tc>
        <w:tc>
          <w:tcPr>
            <w:tcW w:w="7370" w:type="dxa"/>
          </w:tcPr>
          <w:p w:rsidR="00BB7474" w:rsidRDefault="00BB7474" w:rsidP="00BB7474">
            <w:pPr>
              <w:pStyle w:val="ConsPlusNormal"/>
              <w:jc w:val="both"/>
            </w:pPr>
            <w:r>
              <w:t>По теме "Текст"</w:t>
            </w:r>
          </w:p>
        </w:tc>
      </w:tr>
      <w:tr w:rsidR="00BB7474" w:rsidRPr="00766E14" w:rsidTr="00BB7474">
        <w:tc>
          <w:tcPr>
            <w:tcW w:w="1701" w:type="dxa"/>
          </w:tcPr>
          <w:p w:rsidR="00BB7474" w:rsidRDefault="00BB7474" w:rsidP="00BB7474">
            <w:pPr>
              <w:pStyle w:val="ConsPlusNormal"/>
              <w:jc w:val="center"/>
            </w:pPr>
            <w:r>
              <w:t>2.1</w:t>
            </w:r>
          </w:p>
        </w:tc>
        <w:tc>
          <w:tcPr>
            <w:tcW w:w="7370" w:type="dxa"/>
          </w:tcPr>
          <w:p w:rsidR="00BB7474" w:rsidRDefault="00BB7474" w:rsidP="00BB7474">
            <w:pPr>
              <w:pStyle w:val="ConsPlusNormal"/>
              <w:jc w:val="both"/>
            </w:pPr>
            <w:r>
              <w:t>Анализировать текст с точки зрения его соответствия основным признакам</w:t>
            </w:r>
          </w:p>
        </w:tc>
      </w:tr>
      <w:tr w:rsidR="00BB7474" w:rsidRPr="00766E14" w:rsidTr="00BB7474">
        <w:tc>
          <w:tcPr>
            <w:tcW w:w="1701" w:type="dxa"/>
          </w:tcPr>
          <w:p w:rsidR="00BB7474" w:rsidRDefault="00BB7474" w:rsidP="00BB7474">
            <w:pPr>
              <w:pStyle w:val="ConsPlusNormal"/>
              <w:jc w:val="center"/>
            </w:pPr>
            <w:r>
              <w:t>2.2</w:t>
            </w:r>
          </w:p>
        </w:tc>
        <w:tc>
          <w:tcPr>
            <w:tcW w:w="7370" w:type="dxa"/>
          </w:tcPr>
          <w:p w:rsidR="00BB7474" w:rsidRDefault="00BB7474" w:rsidP="00BB7474">
            <w:pPr>
              <w:pStyle w:val="ConsPlusNormal"/>
              <w:jc w:val="both"/>
            </w:pPr>
            <w:r>
              <w:t>Выявлять средства связи предложений в тексте, в том числе притяжательные и указательные местоимения, видо-временную соотнесенность глагольных форм</w:t>
            </w:r>
          </w:p>
        </w:tc>
      </w:tr>
      <w:tr w:rsidR="00BB7474" w:rsidTr="00BB7474">
        <w:tc>
          <w:tcPr>
            <w:tcW w:w="1701" w:type="dxa"/>
          </w:tcPr>
          <w:p w:rsidR="00BB7474" w:rsidRDefault="00BB7474" w:rsidP="00BB7474">
            <w:pPr>
              <w:pStyle w:val="ConsPlusNormal"/>
              <w:jc w:val="center"/>
            </w:pPr>
            <w:r>
              <w:t>2.3</w:t>
            </w:r>
          </w:p>
        </w:tc>
        <w:tc>
          <w:tcPr>
            <w:tcW w:w="7370" w:type="dxa"/>
          </w:tcPr>
          <w:p w:rsidR="00BB7474" w:rsidRDefault="00BB7474" w:rsidP="00BB7474">
            <w:pPr>
              <w:pStyle w:val="ConsPlusNormal"/>
              <w:jc w:val="both"/>
            </w:pPr>
            <w:r>
              <w:t>Проводить смысловой анализ текста</w:t>
            </w:r>
          </w:p>
        </w:tc>
      </w:tr>
      <w:tr w:rsidR="00BB7474" w:rsidRPr="00766E14" w:rsidTr="00BB7474">
        <w:tc>
          <w:tcPr>
            <w:tcW w:w="1701" w:type="dxa"/>
          </w:tcPr>
          <w:p w:rsidR="00BB7474" w:rsidRDefault="00BB7474" w:rsidP="00BB7474">
            <w:pPr>
              <w:pStyle w:val="ConsPlusNormal"/>
              <w:jc w:val="center"/>
            </w:pPr>
            <w:r>
              <w:t>2.4</w:t>
            </w:r>
          </w:p>
        </w:tc>
        <w:tc>
          <w:tcPr>
            <w:tcW w:w="7370" w:type="dxa"/>
          </w:tcPr>
          <w:p w:rsidR="00BB7474" w:rsidRDefault="00BB7474" w:rsidP="00BB7474">
            <w:pPr>
              <w:pStyle w:val="ConsPlusNormal"/>
              <w:jc w:val="both"/>
            </w:pPr>
            <w:r>
              <w:t>Проводить анализ текста, его композиционных особенностей, определять количество микротем и абзацев</w:t>
            </w:r>
          </w:p>
        </w:tc>
      </w:tr>
      <w:tr w:rsidR="00BB7474" w:rsidRPr="00766E14" w:rsidTr="00BB7474">
        <w:tc>
          <w:tcPr>
            <w:tcW w:w="1701" w:type="dxa"/>
          </w:tcPr>
          <w:p w:rsidR="00BB7474" w:rsidRDefault="00BB7474" w:rsidP="00BB7474">
            <w:pPr>
              <w:pStyle w:val="ConsPlusNormal"/>
              <w:jc w:val="center"/>
            </w:pPr>
            <w:r>
              <w:lastRenderedPageBreak/>
              <w:t>2.5</w:t>
            </w:r>
          </w:p>
        </w:tc>
        <w:tc>
          <w:tcPr>
            <w:tcW w:w="7370" w:type="dxa"/>
          </w:tcPr>
          <w:p w:rsidR="00BB7474" w:rsidRDefault="00BB7474" w:rsidP="00BB7474">
            <w:pPr>
              <w:pStyle w:val="ConsPlusNormal"/>
              <w:jc w:val="both"/>
            </w:pPr>
            <w:r>
              <w:t>Анализировать текст с точки зрения его принадлежности к функционально-смысловому типу речи</w:t>
            </w:r>
          </w:p>
        </w:tc>
      </w:tr>
      <w:tr w:rsidR="00BB7474" w:rsidRPr="00766E14" w:rsidTr="00BB7474">
        <w:tc>
          <w:tcPr>
            <w:tcW w:w="1701" w:type="dxa"/>
          </w:tcPr>
          <w:p w:rsidR="00BB7474" w:rsidRDefault="00BB7474" w:rsidP="00BB7474">
            <w:pPr>
              <w:pStyle w:val="ConsPlusNormal"/>
              <w:jc w:val="center"/>
            </w:pPr>
            <w:r>
              <w:t>2.6</w:t>
            </w:r>
          </w:p>
        </w:tc>
        <w:tc>
          <w:tcPr>
            <w:tcW w:w="7370" w:type="dxa"/>
          </w:tcPr>
          <w:p w:rsidR="00BB7474" w:rsidRDefault="00BB7474" w:rsidP="00BB7474">
            <w:pPr>
              <w:pStyle w:val="ConsPlusNormal"/>
              <w:jc w:val="both"/>
            </w:pPr>
            <w:r>
              <w:t>Характеризовать тексты различных функционально-смысловых типов речи; характеризовать особенности описания как типа речи (описание внешности человека, помещения, природы, местности, действий)</w:t>
            </w:r>
          </w:p>
        </w:tc>
      </w:tr>
      <w:tr w:rsidR="00BB7474" w:rsidRPr="00766E14" w:rsidTr="00BB7474">
        <w:tc>
          <w:tcPr>
            <w:tcW w:w="1701" w:type="dxa"/>
          </w:tcPr>
          <w:p w:rsidR="00BB7474" w:rsidRDefault="00BB7474" w:rsidP="00BB7474">
            <w:pPr>
              <w:pStyle w:val="ConsPlusNormal"/>
              <w:jc w:val="center"/>
            </w:pPr>
            <w:r>
              <w:t>2.7</w:t>
            </w:r>
          </w:p>
        </w:tc>
        <w:tc>
          <w:tcPr>
            <w:tcW w:w="7370" w:type="dxa"/>
          </w:tcPr>
          <w:p w:rsidR="00BB7474" w:rsidRDefault="00BB7474" w:rsidP="00BB7474">
            <w:pPr>
              <w:pStyle w:val="ConsPlusNormal"/>
              <w:jc w:val="both"/>
            </w:pPr>
            <w:r>
              <w:t>Создавать тексты различных функционально-смысловых типов речи (повествование, описание внешности человека, помещения, природы, местности, действий) с использованием жизненного и читательского опыта, произведений искусства (в том числе сочинения-миниатюры объемом 5 и более предложений; классные сочинения объемом не менее 100 слов с учетом функциональной разновидности и жанра сочинения, характера темы)</w:t>
            </w:r>
          </w:p>
        </w:tc>
      </w:tr>
      <w:tr w:rsidR="00BB7474" w:rsidRPr="00766E14" w:rsidTr="00BB7474">
        <w:tc>
          <w:tcPr>
            <w:tcW w:w="1701" w:type="dxa"/>
          </w:tcPr>
          <w:p w:rsidR="00BB7474" w:rsidRDefault="00BB7474" w:rsidP="00BB7474">
            <w:pPr>
              <w:pStyle w:val="ConsPlusNormal"/>
              <w:jc w:val="center"/>
            </w:pPr>
            <w:r>
              <w:t>2.8</w:t>
            </w:r>
          </w:p>
        </w:tc>
        <w:tc>
          <w:tcPr>
            <w:tcW w:w="7370" w:type="dxa"/>
          </w:tcPr>
          <w:p w:rsidR="00BB7474" w:rsidRDefault="00BB7474" w:rsidP="00BB7474">
            <w:pPr>
              <w:pStyle w:val="ConsPlusNormal"/>
              <w:jc w:val="both"/>
            </w:pPr>
            <w:r>
              <w:t>Владеть умениями информационной переработки текста: составлять план прочитанного текста (простой, сложный; назывной, вопросный) с целью дальнейшего воспроизведения содержания текста в устной и письменной форме, выделять главную и второстепенную информацию в прослушанном и прочитанном тексте</w:t>
            </w:r>
          </w:p>
        </w:tc>
      </w:tr>
      <w:tr w:rsidR="00BB7474" w:rsidRPr="00766E14" w:rsidTr="00BB7474">
        <w:tc>
          <w:tcPr>
            <w:tcW w:w="1701" w:type="dxa"/>
          </w:tcPr>
          <w:p w:rsidR="00BB7474" w:rsidRDefault="00BB7474" w:rsidP="00BB7474">
            <w:pPr>
              <w:pStyle w:val="ConsPlusNormal"/>
              <w:jc w:val="center"/>
            </w:pPr>
            <w:r>
              <w:lastRenderedPageBreak/>
              <w:t>2.9</w:t>
            </w:r>
          </w:p>
        </w:tc>
        <w:tc>
          <w:tcPr>
            <w:tcW w:w="7370" w:type="dxa"/>
          </w:tcPr>
          <w:p w:rsidR="00BB7474" w:rsidRDefault="00BB7474" w:rsidP="00BB7474">
            <w:pPr>
              <w:pStyle w:val="ConsPlusNormal"/>
              <w:jc w:val="both"/>
            </w:pPr>
            <w:r>
              <w:t>Извлекать информацию из различных источников, в том числе из лингвистических словарей и справочной литературы, и использовать ее в учебной деятельности</w:t>
            </w:r>
          </w:p>
        </w:tc>
      </w:tr>
      <w:tr w:rsidR="00BB7474" w:rsidRPr="00766E14" w:rsidTr="00BB7474">
        <w:tc>
          <w:tcPr>
            <w:tcW w:w="1701" w:type="dxa"/>
          </w:tcPr>
          <w:p w:rsidR="00BB7474" w:rsidRDefault="00BB7474" w:rsidP="00BB7474">
            <w:pPr>
              <w:pStyle w:val="ConsPlusNormal"/>
              <w:jc w:val="center"/>
            </w:pPr>
            <w:r>
              <w:t>2.10</w:t>
            </w:r>
          </w:p>
        </w:tc>
        <w:tc>
          <w:tcPr>
            <w:tcW w:w="7370" w:type="dxa"/>
          </w:tcPr>
          <w:p w:rsidR="00BB7474" w:rsidRDefault="00BB7474" w:rsidP="00BB7474">
            <w:pPr>
              <w:pStyle w:val="ConsPlusNormal"/>
              <w:jc w:val="both"/>
            </w:pPr>
            <w:r>
              <w:t>Представлять сообщение на заданную тему в виде презентации</w:t>
            </w:r>
          </w:p>
        </w:tc>
      </w:tr>
      <w:tr w:rsidR="00BB7474" w:rsidRPr="00766E14" w:rsidTr="00BB7474">
        <w:tc>
          <w:tcPr>
            <w:tcW w:w="1701" w:type="dxa"/>
          </w:tcPr>
          <w:p w:rsidR="00BB7474" w:rsidRDefault="00BB7474" w:rsidP="00BB7474">
            <w:pPr>
              <w:pStyle w:val="ConsPlusNormal"/>
              <w:jc w:val="center"/>
            </w:pPr>
            <w:r>
              <w:t>2.11</w:t>
            </w:r>
          </w:p>
        </w:tc>
        <w:tc>
          <w:tcPr>
            <w:tcW w:w="7370" w:type="dxa"/>
          </w:tcPr>
          <w:p w:rsidR="00BB7474" w:rsidRDefault="00BB7474" w:rsidP="00BB7474">
            <w:pPr>
              <w:pStyle w:val="ConsPlusNormal"/>
              <w:jc w:val="both"/>
            </w:pPr>
            <w:r>
              <w:t>Представлять содержание прослушанного или прочитанного научно-учебного текста в виде таблицы, схемы; представлять содержание таблицы, схемы в виде текста</w:t>
            </w:r>
          </w:p>
        </w:tc>
      </w:tr>
      <w:tr w:rsidR="00BB7474" w:rsidRPr="00766E14" w:rsidTr="00BB7474">
        <w:tc>
          <w:tcPr>
            <w:tcW w:w="1701" w:type="dxa"/>
          </w:tcPr>
          <w:p w:rsidR="00BB7474" w:rsidRDefault="00BB7474" w:rsidP="00BB7474">
            <w:pPr>
              <w:pStyle w:val="ConsPlusNormal"/>
              <w:jc w:val="center"/>
            </w:pPr>
            <w:r>
              <w:t>2.12</w:t>
            </w:r>
          </w:p>
        </w:tc>
        <w:tc>
          <w:tcPr>
            <w:tcW w:w="7370" w:type="dxa"/>
          </w:tcPr>
          <w:p w:rsidR="00BB7474" w:rsidRDefault="00BB7474" w:rsidP="00BB7474">
            <w:pPr>
              <w:pStyle w:val="ConsPlusNormal"/>
              <w:jc w:val="both"/>
            </w:pPr>
            <w:r>
              <w:t>Редактировать собственные тексты с использованием знания норм современного русского литературного языка</w:t>
            </w:r>
          </w:p>
        </w:tc>
      </w:tr>
      <w:tr w:rsidR="00BB7474" w:rsidRPr="00766E14" w:rsidTr="00BB7474">
        <w:tc>
          <w:tcPr>
            <w:tcW w:w="1701" w:type="dxa"/>
          </w:tcPr>
          <w:p w:rsidR="00BB7474" w:rsidRDefault="00BB7474" w:rsidP="00BB7474">
            <w:pPr>
              <w:pStyle w:val="ConsPlusNormal"/>
              <w:jc w:val="center"/>
            </w:pPr>
            <w:r>
              <w:t>3</w:t>
            </w:r>
          </w:p>
        </w:tc>
        <w:tc>
          <w:tcPr>
            <w:tcW w:w="7370" w:type="dxa"/>
          </w:tcPr>
          <w:p w:rsidR="00BB7474" w:rsidRDefault="00BB7474" w:rsidP="00BB7474">
            <w:pPr>
              <w:pStyle w:val="ConsPlusNormal"/>
              <w:jc w:val="both"/>
            </w:pPr>
            <w:r>
              <w:t>По теме "Функциональные разновидности языка"</w:t>
            </w:r>
          </w:p>
        </w:tc>
      </w:tr>
      <w:tr w:rsidR="00BB7474" w:rsidRPr="00766E14" w:rsidTr="00BB7474">
        <w:tc>
          <w:tcPr>
            <w:tcW w:w="1701" w:type="dxa"/>
          </w:tcPr>
          <w:p w:rsidR="00BB7474" w:rsidRDefault="00BB7474" w:rsidP="00BB7474">
            <w:pPr>
              <w:pStyle w:val="ConsPlusNormal"/>
              <w:jc w:val="center"/>
            </w:pPr>
            <w:r>
              <w:t>3.1</w:t>
            </w:r>
          </w:p>
        </w:tc>
        <w:tc>
          <w:tcPr>
            <w:tcW w:w="7370" w:type="dxa"/>
          </w:tcPr>
          <w:p w:rsidR="00BB7474" w:rsidRDefault="00BB7474" w:rsidP="00BB7474">
            <w:pPr>
              <w:pStyle w:val="ConsPlusNormal"/>
              <w:jc w:val="both"/>
            </w:pPr>
            <w:r>
              <w:t>Характеризовать особенности официально-делового стиля речи, анализировать тексты разных жанров (заявление, расписка)</w:t>
            </w:r>
          </w:p>
        </w:tc>
      </w:tr>
      <w:tr w:rsidR="00BB7474" w:rsidRPr="00766E14" w:rsidTr="00BB7474">
        <w:tc>
          <w:tcPr>
            <w:tcW w:w="1701" w:type="dxa"/>
          </w:tcPr>
          <w:p w:rsidR="00BB7474" w:rsidRDefault="00BB7474" w:rsidP="00BB7474">
            <w:pPr>
              <w:pStyle w:val="ConsPlusNormal"/>
              <w:jc w:val="center"/>
            </w:pPr>
            <w:r>
              <w:t>3.2</w:t>
            </w:r>
          </w:p>
        </w:tc>
        <w:tc>
          <w:tcPr>
            <w:tcW w:w="7370" w:type="dxa"/>
          </w:tcPr>
          <w:p w:rsidR="00BB7474" w:rsidRDefault="00BB7474" w:rsidP="00BB7474">
            <w:pPr>
              <w:pStyle w:val="ConsPlusNormal"/>
              <w:jc w:val="both"/>
            </w:pPr>
            <w:r>
              <w:t xml:space="preserve">Характеризовать особенности научного стиля речи, перечислять требования к составлению словарной статьи и научного сообщения, анализировать тексты разных жанров </w:t>
            </w:r>
            <w:r>
              <w:lastRenderedPageBreak/>
              <w:t>(словарная статья, научное сообщение)</w:t>
            </w:r>
          </w:p>
        </w:tc>
      </w:tr>
      <w:tr w:rsidR="00BB7474" w:rsidRPr="00766E14" w:rsidTr="00BB7474">
        <w:tc>
          <w:tcPr>
            <w:tcW w:w="1701" w:type="dxa"/>
          </w:tcPr>
          <w:p w:rsidR="00BB7474" w:rsidRDefault="00BB7474" w:rsidP="00BB7474">
            <w:pPr>
              <w:pStyle w:val="ConsPlusNormal"/>
              <w:jc w:val="center"/>
            </w:pPr>
            <w:r>
              <w:lastRenderedPageBreak/>
              <w:t>3.3</w:t>
            </w:r>
          </w:p>
        </w:tc>
        <w:tc>
          <w:tcPr>
            <w:tcW w:w="7370" w:type="dxa"/>
          </w:tcPr>
          <w:p w:rsidR="00BB7474" w:rsidRDefault="00BB7474" w:rsidP="00BB7474">
            <w:pPr>
              <w:pStyle w:val="ConsPlusNormal"/>
              <w:jc w:val="both"/>
            </w:pPr>
            <w:r>
              <w:t>Применять знания об официально-деловом и научном стиле в речевой практике</w:t>
            </w:r>
          </w:p>
        </w:tc>
      </w:tr>
      <w:tr w:rsidR="00BB7474" w:rsidTr="00BB7474">
        <w:tc>
          <w:tcPr>
            <w:tcW w:w="1701" w:type="dxa"/>
          </w:tcPr>
          <w:p w:rsidR="00BB7474" w:rsidRDefault="00BB7474" w:rsidP="00BB7474">
            <w:pPr>
              <w:pStyle w:val="ConsPlusNormal"/>
              <w:jc w:val="center"/>
            </w:pPr>
            <w:r>
              <w:t>4</w:t>
            </w:r>
          </w:p>
        </w:tc>
        <w:tc>
          <w:tcPr>
            <w:tcW w:w="7370" w:type="dxa"/>
          </w:tcPr>
          <w:p w:rsidR="00BB7474" w:rsidRDefault="00BB7474" w:rsidP="00BB7474">
            <w:pPr>
              <w:pStyle w:val="ConsPlusNormal"/>
              <w:jc w:val="both"/>
            </w:pPr>
            <w:r>
              <w:t>По теме "Система языка"</w:t>
            </w:r>
          </w:p>
        </w:tc>
      </w:tr>
      <w:tr w:rsidR="00BB7474" w:rsidRPr="00766E14" w:rsidTr="00BB7474">
        <w:tc>
          <w:tcPr>
            <w:tcW w:w="1701" w:type="dxa"/>
          </w:tcPr>
          <w:p w:rsidR="00BB7474" w:rsidRDefault="00BB7474" w:rsidP="00BB7474">
            <w:pPr>
              <w:pStyle w:val="ConsPlusNormal"/>
              <w:jc w:val="center"/>
            </w:pPr>
            <w:r>
              <w:t>4.1</w:t>
            </w:r>
          </w:p>
        </w:tc>
        <w:tc>
          <w:tcPr>
            <w:tcW w:w="7370" w:type="dxa"/>
          </w:tcPr>
          <w:p w:rsidR="00BB7474" w:rsidRDefault="00BB7474" w:rsidP="00BB7474">
            <w:pPr>
              <w:pStyle w:val="ConsPlusNormal"/>
              <w:jc w:val="both"/>
            </w:pPr>
            <w:r>
              <w:t>Различать слова с точки зрения их происхождения: исконно русские и заимствованные слова; различать слова с точки зрения их принадлежности к активному или пассивному запасу: неологизмы, устаревшие слова (историзмы и архаизмы); различать слова с точки зрения сферы их употребления: общеупотребительные слова и слова ограниченной сферы употребления (диалектизмы, термины, профессионализмы, жаргонизмы); определять стилистическую окраску слова</w:t>
            </w:r>
          </w:p>
        </w:tc>
      </w:tr>
      <w:tr w:rsidR="00BB7474" w:rsidTr="00BB7474">
        <w:tc>
          <w:tcPr>
            <w:tcW w:w="1701" w:type="dxa"/>
          </w:tcPr>
          <w:p w:rsidR="00BB7474" w:rsidRDefault="00BB7474" w:rsidP="00BB7474">
            <w:pPr>
              <w:pStyle w:val="ConsPlusNormal"/>
              <w:jc w:val="center"/>
            </w:pPr>
            <w:r>
              <w:t>4.2</w:t>
            </w:r>
          </w:p>
        </w:tc>
        <w:tc>
          <w:tcPr>
            <w:tcW w:w="7370" w:type="dxa"/>
          </w:tcPr>
          <w:p w:rsidR="00BB7474" w:rsidRDefault="00BB7474" w:rsidP="00BB7474">
            <w:pPr>
              <w:pStyle w:val="ConsPlusNormal"/>
              <w:jc w:val="both"/>
            </w:pPr>
            <w:r>
              <w:t>Проводить лексический анализ слов</w:t>
            </w:r>
          </w:p>
        </w:tc>
      </w:tr>
      <w:tr w:rsidR="00BB7474" w:rsidRPr="00766E14" w:rsidTr="00BB7474">
        <w:tc>
          <w:tcPr>
            <w:tcW w:w="1701" w:type="dxa"/>
          </w:tcPr>
          <w:p w:rsidR="00BB7474" w:rsidRDefault="00BB7474" w:rsidP="00BB7474">
            <w:pPr>
              <w:pStyle w:val="ConsPlusNormal"/>
              <w:jc w:val="center"/>
            </w:pPr>
            <w:r>
              <w:t>4.3</w:t>
            </w:r>
          </w:p>
        </w:tc>
        <w:tc>
          <w:tcPr>
            <w:tcW w:w="7370" w:type="dxa"/>
          </w:tcPr>
          <w:p w:rsidR="00BB7474" w:rsidRDefault="00BB7474" w:rsidP="00BB7474">
            <w:pPr>
              <w:pStyle w:val="ConsPlusNormal"/>
              <w:jc w:val="both"/>
            </w:pPr>
            <w:r>
              <w:t>Распознавать в тексте фразеологизмы, уметь определять их значения</w:t>
            </w:r>
          </w:p>
        </w:tc>
      </w:tr>
      <w:tr w:rsidR="00BB7474" w:rsidRPr="00766E14" w:rsidTr="00BB7474">
        <w:tc>
          <w:tcPr>
            <w:tcW w:w="1701" w:type="dxa"/>
          </w:tcPr>
          <w:p w:rsidR="00BB7474" w:rsidRDefault="00BB7474" w:rsidP="00BB7474">
            <w:pPr>
              <w:pStyle w:val="ConsPlusNormal"/>
              <w:jc w:val="center"/>
            </w:pPr>
            <w:r>
              <w:t>4.4</w:t>
            </w:r>
          </w:p>
        </w:tc>
        <w:tc>
          <w:tcPr>
            <w:tcW w:w="7370" w:type="dxa"/>
          </w:tcPr>
          <w:p w:rsidR="00BB7474" w:rsidRDefault="00BB7474" w:rsidP="00BB7474">
            <w:pPr>
              <w:pStyle w:val="ConsPlusNormal"/>
              <w:jc w:val="both"/>
            </w:pPr>
            <w:r>
              <w:t>Распознавать формообразующие и словообразующие морфемы в слове; выделять производящую основу</w:t>
            </w:r>
          </w:p>
        </w:tc>
      </w:tr>
      <w:tr w:rsidR="00BB7474" w:rsidRPr="00766E14" w:rsidTr="00BB7474">
        <w:tc>
          <w:tcPr>
            <w:tcW w:w="1701" w:type="dxa"/>
          </w:tcPr>
          <w:p w:rsidR="00BB7474" w:rsidRDefault="00BB7474" w:rsidP="00BB7474">
            <w:pPr>
              <w:pStyle w:val="ConsPlusNormal"/>
              <w:jc w:val="center"/>
            </w:pPr>
            <w:r>
              <w:lastRenderedPageBreak/>
              <w:t>4.5</w:t>
            </w:r>
          </w:p>
        </w:tc>
        <w:tc>
          <w:tcPr>
            <w:tcW w:w="7370" w:type="dxa"/>
          </w:tcPr>
          <w:p w:rsidR="00BB7474" w:rsidRDefault="00BB7474" w:rsidP="00BB7474">
            <w:pPr>
              <w:pStyle w:val="ConsPlusNormal"/>
              <w:jc w:val="both"/>
            </w:pPr>
            <w:r>
              <w:t>Определять способы словообразования (приставочный, суффиксальный, приставочно-суффиксальный, бессуффиксный, сложение, переход из одной части речи в другую)</w:t>
            </w:r>
          </w:p>
        </w:tc>
      </w:tr>
      <w:tr w:rsidR="00BB7474" w:rsidRPr="00766E14" w:rsidTr="00BB7474">
        <w:tc>
          <w:tcPr>
            <w:tcW w:w="1701" w:type="dxa"/>
          </w:tcPr>
          <w:p w:rsidR="00BB7474" w:rsidRDefault="00BB7474" w:rsidP="00BB7474">
            <w:pPr>
              <w:pStyle w:val="ConsPlusNormal"/>
              <w:jc w:val="center"/>
            </w:pPr>
            <w:r>
              <w:t>4.6</w:t>
            </w:r>
          </w:p>
        </w:tc>
        <w:tc>
          <w:tcPr>
            <w:tcW w:w="7370" w:type="dxa"/>
          </w:tcPr>
          <w:p w:rsidR="00BB7474" w:rsidRDefault="00BB7474" w:rsidP="00BB7474">
            <w:pPr>
              <w:pStyle w:val="ConsPlusNormal"/>
              <w:jc w:val="both"/>
            </w:pPr>
            <w:r>
              <w:t>Проводить морфемный и словообразовательный анализ слов</w:t>
            </w:r>
          </w:p>
        </w:tc>
      </w:tr>
      <w:tr w:rsidR="00BB7474" w:rsidRPr="00766E14" w:rsidTr="00BB7474">
        <w:tc>
          <w:tcPr>
            <w:tcW w:w="1701" w:type="dxa"/>
          </w:tcPr>
          <w:p w:rsidR="00BB7474" w:rsidRDefault="00BB7474" w:rsidP="00BB7474">
            <w:pPr>
              <w:pStyle w:val="ConsPlusNormal"/>
              <w:jc w:val="center"/>
            </w:pPr>
            <w:r>
              <w:t>4.7</w:t>
            </w:r>
          </w:p>
        </w:tc>
        <w:tc>
          <w:tcPr>
            <w:tcW w:w="7370" w:type="dxa"/>
          </w:tcPr>
          <w:p w:rsidR="00BB7474" w:rsidRDefault="00BB7474" w:rsidP="00BB7474">
            <w:pPr>
              <w:pStyle w:val="ConsPlusNormal"/>
              <w:jc w:val="both"/>
            </w:pPr>
            <w:r>
              <w:t>Характеризовать особенности словообразования имен существительных, имен прилагательных, имен числительных, местоимений</w:t>
            </w:r>
          </w:p>
        </w:tc>
      </w:tr>
      <w:tr w:rsidR="00BB7474" w:rsidRPr="00766E14" w:rsidTr="00BB7474">
        <w:tc>
          <w:tcPr>
            <w:tcW w:w="1701" w:type="dxa"/>
          </w:tcPr>
          <w:p w:rsidR="00BB7474" w:rsidRDefault="00BB7474" w:rsidP="00BB7474">
            <w:pPr>
              <w:pStyle w:val="ConsPlusNormal"/>
              <w:jc w:val="center"/>
            </w:pPr>
            <w:r>
              <w:t>4.8</w:t>
            </w:r>
          </w:p>
        </w:tc>
        <w:tc>
          <w:tcPr>
            <w:tcW w:w="7370" w:type="dxa"/>
          </w:tcPr>
          <w:p w:rsidR="00BB7474" w:rsidRDefault="00BB7474" w:rsidP="00BB7474">
            <w:pPr>
              <w:pStyle w:val="ConsPlusNormal"/>
              <w:jc w:val="both"/>
            </w:pPr>
            <w:r>
              <w:t>Различать качественные, относительные и притяжательные имена прилагательные</w:t>
            </w:r>
          </w:p>
        </w:tc>
      </w:tr>
      <w:tr w:rsidR="00BB7474" w:rsidRPr="00766E14" w:rsidTr="00BB7474">
        <w:tc>
          <w:tcPr>
            <w:tcW w:w="1701" w:type="dxa"/>
          </w:tcPr>
          <w:p w:rsidR="00BB7474" w:rsidRDefault="00BB7474" w:rsidP="00BB7474">
            <w:pPr>
              <w:pStyle w:val="ConsPlusNormal"/>
              <w:jc w:val="center"/>
            </w:pPr>
            <w:r>
              <w:t>4.9</w:t>
            </w:r>
          </w:p>
        </w:tc>
        <w:tc>
          <w:tcPr>
            <w:tcW w:w="7370" w:type="dxa"/>
          </w:tcPr>
          <w:p w:rsidR="00BB7474" w:rsidRDefault="00BB7474" w:rsidP="00BB7474">
            <w:pPr>
              <w:pStyle w:val="ConsPlusNormal"/>
              <w:jc w:val="both"/>
            </w:pPr>
            <w:r>
              <w:t>Различать степени сравнения качественных имен прилагательных</w:t>
            </w:r>
          </w:p>
        </w:tc>
      </w:tr>
      <w:tr w:rsidR="00BB7474" w:rsidRPr="00766E14" w:rsidTr="00BB7474">
        <w:tc>
          <w:tcPr>
            <w:tcW w:w="1701" w:type="dxa"/>
          </w:tcPr>
          <w:p w:rsidR="00BB7474" w:rsidRDefault="00BB7474" w:rsidP="00BB7474">
            <w:pPr>
              <w:pStyle w:val="ConsPlusNormal"/>
              <w:jc w:val="center"/>
            </w:pPr>
            <w:r>
              <w:t>4.10</w:t>
            </w:r>
          </w:p>
        </w:tc>
        <w:tc>
          <w:tcPr>
            <w:tcW w:w="7370" w:type="dxa"/>
          </w:tcPr>
          <w:p w:rsidR="00BB7474" w:rsidRDefault="00BB7474" w:rsidP="00BB7474">
            <w:pPr>
              <w:pStyle w:val="ConsPlusNormal"/>
              <w:jc w:val="both"/>
            </w:pPr>
            <w:r>
              <w:t>Проводить морфологический анализ имен прилагательных</w:t>
            </w:r>
          </w:p>
        </w:tc>
      </w:tr>
      <w:tr w:rsidR="00BB7474" w:rsidRPr="00766E14" w:rsidTr="00BB7474">
        <w:tc>
          <w:tcPr>
            <w:tcW w:w="1701" w:type="dxa"/>
          </w:tcPr>
          <w:p w:rsidR="00BB7474" w:rsidRDefault="00BB7474" w:rsidP="00BB7474">
            <w:pPr>
              <w:pStyle w:val="ConsPlusNormal"/>
              <w:jc w:val="center"/>
            </w:pPr>
            <w:r>
              <w:t>4.11</w:t>
            </w:r>
          </w:p>
        </w:tc>
        <w:tc>
          <w:tcPr>
            <w:tcW w:w="7370" w:type="dxa"/>
          </w:tcPr>
          <w:p w:rsidR="00BB7474" w:rsidRDefault="00BB7474" w:rsidP="00BB7474">
            <w:pPr>
              <w:pStyle w:val="ConsPlusNormal"/>
              <w:jc w:val="both"/>
            </w:pPr>
            <w:r>
              <w:t>Распознавать числительные; определять общее грамматическое значение имени числительного</w:t>
            </w:r>
          </w:p>
        </w:tc>
      </w:tr>
      <w:tr w:rsidR="00BB7474" w:rsidRPr="00766E14" w:rsidTr="00BB7474">
        <w:tc>
          <w:tcPr>
            <w:tcW w:w="1701" w:type="dxa"/>
          </w:tcPr>
          <w:p w:rsidR="00BB7474" w:rsidRDefault="00BB7474" w:rsidP="00BB7474">
            <w:pPr>
              <w:pStyle w:val="ConsPlusNormal"/>
              <w:jc w:val="center"/>
            </w:pPr>
            <w:r>
              <w:t>4.12</w:t>
            </w:r>
          </w:p>
        </w:tc>
        <w:tc>
          <w:tcPr>
            <w:tcW w:w="7370" w:type="dxa"/>
          </w:tcPr>
          <w:p w:rsidR="00BB7474" w:rsidRDefault="00BB7474" w:rsidP="00BB7474">
            <w:pPr>
              <w:pStyle w:val="ConsPlusNormal"/>
              <w:jc w:val="both"/>
            </w:pPr>
            <w:r>
              <w:t xml:space="preserve">Различать разряды имен числительных по значению, по </w:t>
            </w:r>
            <w:r>
              <w:lastRenderedPageBreak/>
              <w:t>строению</w:t>
            </w:r>
          </w:p>
        </w:tc>
      </w:tr>
      <w:tr w:rsidR="00BB7474" w:rsidRPr="00766E14" w:rsidTr="00BB7474">
        <w:tc>
          <w:tcPr>
            <w:tcW w:w="1701" w:type="dxa"/>
          </w:tcPr>
          <w:p w:rsidR="00BB7474" w:rsidRDefault="00BB7474" w:rsidP="00BB7474">
            <w:pPr>
              <w:pStyle w:val="ConsPlusNormal"/>
              <w:jc w:val="center"/>
            </w:pPr>
            <w:r>
              <w:lastRenderedPageBreak/>
              <w:t>4.13</w:t>
            </w:r>
          </w:p>
        </w:tc>
        <w:tc>
          <w:tcPr>
            <w:tcW w:w="7370" w:type="dxa"/>
          </w:tcPr>
          <w:p w:rsidR="00BB7474" w:rsidRDefault="00BB7474" w:rsidP="00BB7474">
            <w:pPr>
              <w:pStyle w:val="ConsPlusNormal"/>
              <w:jc w:val="both"/>
            </w:pPr>
            <w:r>
              <w:t>Характеризовать особенности склонения имен числительных</w:t>
            </w:r>
          </w:p>
        </w:tc>
      </w:tr>
      <w:tr w:rsidR="00BB7474" w:rsidRPr="00766E14" w:rsidTr="00BB7474">
        <w:tc>
          <w:tcPr>
            <w:tcW w:w="1701" w:type="dxa"/>
          </w:tcPr>
          <w:p w:rsidR="00BB7474" w:rsidRDefault="00BB7474" w:rsidP="00BB7474">
            <w:pPr>
              <w:pStyle w:val="ConsPlusNormal"/>
              <w:jc w:val="center"/>
            </w:pPr>
            <w:r>
              <w:t>4.14</w:t>
            </w:r>
          </w:p>
        </w:tc>
        <w:tc>
          <w:tcPr>
            <w:tcW w:w="7370" w:type="dxa"/>
          </w:tcPr>
          <w:p w:rsidR="00BB7474" w:rsidRDefault="00BB7474" w:rsidP="00BB7474">
            <w:pPr>
              <w:pStyle w:val="ConsPlusNormal"/>
              <w:jc w:val="both"/>
            </w:pPr>
            <w:r>
              <w:t>Проводить морфологический анализ имен числительных</w:t>
            </w:r>
          </w:p>
        </w:tc>
      </w:tr>
      <w:tr w:rsidR="00BB7474" w:rsidRPr="00766E14" w:rsidTr="00BB7474">
        <w:tc>
          <w:tcPr>
            <w:tcW w:w="1701" w:type="dxa"/>
          </w:tcPr>
          <w:p w:rsidR="00BB7474" w:rsidRDefault="00BB7474" w:rsidP="00BB7474">
            <w:pPr>
              <w:pStyle w:val="ConsPlusNormal"/>
              <w:jc w:val="center"/>
            </w:pPr>
            <w:r>
              <w:t>4.15</w:t>
            </w:r>
          </w:p>
        </w:tc>
        <w:tc>
          <w:tcPr>
            <w:tcW w:w="7370" w:type="dxa"/>
          </w:tcPr>
          <w:p w:rsidR="00BB7474" w:rsidRDefault="00BB7474" w:rsidP="00BB7474">
            <w:pPr>
              <w:pStyle w:val="ConsPlusNormal"/>
              <w:jc w:val="both"/>
            </w:pPr>
            <w:r>
              <w:t>Распознавать местоимения; определять общее грамматическое значение местоимения</w:t>
            </w:r>
          </w:p>
        </w:tc>
      </w:tr>
      <w:tr w:rsidR="00BB7474" w:rsidTr="00BB7474">
        <w:tc>
          <w:tcPr>
            <w:tcW w:w="1701" w:type="dxa"/>
          </w:tcPr>
          <w:p w:rsidR="00BB7474" w:rsidRDefault="00BB7474" w:rsidP="00BB7474">
            <w:pPr>
              <w:pStyle w:val="ConsPlusNormal"/>
              <w:jc w:val="center"/>
            </w:pPr>
            <w:r>
              <w:t>4.16</w:t>
            </w:r>
          </w:p>
        </w:tc>
        <w:tc>
          <w:tcPr>
            <w:tcW w:w="7370" w:type="dxa"/>
          </w:tcPr>
          <w:p w:rsidR="00BB7474" w:rsidRDefault="00BB7474" w:rsidP="00BB7474">
            <w:pPr>
              <w:pStyle w:val="ConsPlusNormal"/>
              <w:jc w:val="both"/>
            </w:pPr>
            <w:r>
              <w:t>Различать разряды местоимений</w:t>
            </w:r>
          </w:p>
        </w:tc>
      </w:tr>
      <w:tr w:rsidR="00BB7474" w:rsidRPr="00766E14" w:rsidTr="00BB7474">
        <w:tc>
          <w:tcPr>
            <w:tcW w:w="1701" w:type="dxa"/>
          </w:tcPr>
          <w:p w:rsidR="00BB7474" w:rsidRDefault="00BB7474" w:rsidP="00BB7474">
            <w:pPr>
              <w:pStyle w:val="ConsPlusNormal"/>
              <w:jc w:val="center"/>
            </w:pPr>
            <w:r>
              <w:t>4.17</w:t>
            </w:r>
          </w:p>
        </w:tc>
        <w:tc>
          <w:tcPr>
            <w:tcW w:w="7370" w:type="dxa"/>
          </w:tcPr>
          <w:p w:rsidR="00BB7474" w:rsidRDefault="00BB7474" w:rsidP="00BB7474">
            <w:pPr>
              <w:pStyle w:val="ConsPlusNormal"/>
              <w:jc w:val="both"/>
            </w:pPr>
            <w:r>
              <w:t>Характеризовать особенности склонения, словообразования местоимений</w:t>
            </w:r>
          </w:p>
        </w:tc>
      </w:tr>
      <w:tr w:rsidR="00BB7474" w:rsidTr="00BB7474">
        <w:tc>
          <w:tcPr>
            <w:tcW w:w="1701" w:type="dxa"/>
          </w:tcPr>
          <w:p w:rsidR="00BB7474" w:rsidRDefault="00BB7474" w:rsidP="00BB7474">
            <w:pPr>
              <w:pStyle w:val="ConsPlusNormal"/>
              <w:jc w:val="center"/>
            </w:pPr>
            <w:r>
              <w:t>4.18</w:t>
            </w:r>
          </w:p>
        </w:tc>
        <w:tc>
          <w:tcPr>
            <w:tcW w:w="7370" w:type="dxa"/>
          </w:tcPr>
          <w:p w:rsidR="00BB7474" w:rsidRDefault="00BB7474" w:rsidP="00BB7474">
            <w:pPr>
              <w:pStyle w:val="ConsPlusNormal"/>
              <w:jc w:val="both"/>
            </w:pPr>
            <w:r>
              <w:t>Проводить морфологический анализ местоимений</w:t>
            </w:r>
          </w:p>
        </w:tc>
      </w:tr>
      <w:tr w:rsidR="00BB7474" w:rsidRPr="00766E14" w:rsidTr="00BB7474">
        <w:tc>
          <w:tcPr>
            <w:tcW w:w="1701" w:type="dxa"/>
          </w:tcPr>
          <w:p w:rsidR="00BB7474" w:rsidRDefault="00BB7474" w:rsidP="00BB7474">
            <w:pPr>
              <w:pStyle w:val="ConsPlusNormal"/>
              <w:jc w:val="center"/>
            </w:pPr>
            <w:r>
              <w:t>4.19</w:t>
            </w:r>
          </w:p>
        </w:tc>
        <w:tc>
          <w:tcPr>
            <w:tcW w:w="7370" w:type="dxa"/>
          </w:tcPr>
          <w:p w:rsidR="00BB7474" w:rsidRDefault="00BB7474" w:rsidP="00BB7474">
            <w:pPr>
              <w:pStyle w:val="ConsPlusNormal"/>
              <w:jc w:val="both"/>
            </w:pPr>
            <w:r>
              <w:t>Распознавать переходные и непереходные глаголы</w:t>
            </w:r>
          </w:p>
        </w:tc>
      </w:tr>
      <w:tr w:rsidR="00BB7474" w:rsidTr="00BB7474">
        <w:tc>
          <w:tcPr>
            <w:tcW w:w="1701" w:type="dxa"/>
          </w:tcPr>
          <w:p w:rsidR="00BB7474" w:rsidRDefault="00BB7474" w:rsidP="00BB7474">
            <w:pPr>
              <w:pStyle w:val="ConsPlusNormal"/>
              <w:jc w:val="center"/>
            </w:pPr>
            <w:r>
              <w:t>4.20</w:t>
            </w:r>
          </w:p>
        </w:tc>
        <w:tc>
          <w:tcPr>
            <w:tcW w:w="7370" w:type="dxa"/>
          </w:tcPr>
          <w:p w:rsidR="00BB7474" w:rsidRDefault="00BB7474" w:rsidP="00BB7474">
            <w:pPr>
              <w:pStyle w:val="ConsPlusNormal"/>
              <w:jc w:val="both"/>
            </w:pPr>
            <w:r>
              <w:t>Распознавать разноспрягаемые глаголы</w:t>
            </w:r>
          </w:p>
        </w:tc>
      </w:tr>
      <w:tr w:rsidR="00BB7474" w:rsidRPr="00766E14" w:rsidTr="00BB7474">
        <w:tc>
          <w:tcPr>
            <w:tcW w:w="1701" w:type="dxa"/>
          </w:tcPr>
          <w:p w:rsidR="00BB7474" w:rsidRDefault="00BB7474" w:rsidP="00BB7474">
            <w:pPr>
              <w:pStyle w:val="ConsPlusNormal"/>
              <w:jc w:val="center"/>
            </w:pPr>
            <w:r>
              <w:t>4.21</w:t>
            </w:r>
          </w:p>
        </w:tc>
        <w:tc>
          <w:tcPr>
            <w:tcW w:w="7370" w:type="dxa"/>
          </w:tcPr>
          <w:p w:rsidR="00BB7474" w:rsidRDefault="00BB7474" w:rsidP="00BB7474">
            <w:pPr>
              <w:pStyle w:val="ConsPlusNormal"/>
              <w:jc w:val="both"/>
            </w:pPr>
            <w:r>
              <w:t>Определять наклонение глагола, значение глаголов в изъявительном, условном и повелительном наклонениях</w:t>
            </w:r>
          </w:p>
        </w:tc>
      </w:tr>
      <w:tr w:rsidR="00BB7474" w:rsidRPr="00766E14" w:rsidTr="00BB7474">
        <w:tc>
          <w:tcPr>
            <w:tcW w:w="1701" w:type="dxa"/>
          </w:tcPr>
          <w:p w:rsidR="00BB7474" w:rsidRDefault="00BB7474" w:rsidP="00BB7474">
            <w:pPr>
              <w:pStyle w:val="ConsPlusNormal"/>
              <w:jc w:val="center"/>
            </w:pPr>
            <w:r>
              <w:lastRenderedPageBreak/>
              <w:t>4.22</w:t>
            </w:r>
          </w:p>
        </w:tc>
        <w:tc>
          <w:tcPr>
            <w:tcW w:w="7370" w:type="dxa"/>
          </w:tcPr>
          <w:p w:rsidR="00BB7474" w:rsidRDefault="00BB7474" w:rsidP="00BB7474">
            <w:pPr>
              <w:pStyle w:val="ConsPlusNormal"/>
              <w:jc w:val="both"/>
            </w:pPr>
            <w:r>
              <w:t>Различать безличные и личные глаголы, использовать личные глаголы в безличном значении</w:t>
            </w:r>
          </w:p>
        </w:tc>
      </w:tr>
      <w:tr w:rsidR="00BB7474" w:rsidTr="00BB7474">
        <w:tc>
          <w:tcPr>
            <w:tcW w:w="1701" w:type="dxa"/>
          </w:tcPr>
          <w:p w:rsidR="00BB7474" w:rsidRDefault="00BB7474" w:rsidP="00BB7474">
            <w:pPr>
              <w:pStyle w:val="ConsPlusNormal"/>
              <w:jc w:val="center"/>
            </w:pPr>
            <w:r>
              <w:t>4.23</w:t>
            </w:r>
          </w:p>
        </w:tc>
        <w:tc>
          <w:tcPr>
            <w:tcW w:w="7370" w:type="dxa"/>
          </w:tcPr>
          <w:p w:rsidR="00BB7474" w:rsidRDefault="00BB7474" w:rsidP="00BB7474">
            <w:pPr>
              <w:pStyle w:val="ConsPlusNormal"/>
              <w:jc w:val="both"/>
            </w:pPr>
            <w:r>
              <w:t>Проводить морфологический анализ глаголов</w:t>
            </w:r>
          </w:p>
        </w:tc>
      </w:tr>
      <w:tr w:rsidR="00BB7474" w:rsidTr="00BB7474">
        <w:tc>
          <w:tcPr>
            <w:tcW w:w="1701" w:type="dxa"/>
          </w:tcPr>
          <w:p w:rsidR="00BB7474" w:rsidRDefault="00BB7474" w:rsidP="00BB7474">
            <w:pPr>
              <w:pStyle w:val="ConsPlusNormal"/>
              <w:jc w:val="center"/>
            </w:pPr>
            <w:r>
              <w:t>4.24</w:t>
            </w:r>
          </w:p>
        </w:tc>
        <w:tc>
          <w:tcPr>
            <w:tcW w:w="7370" w:type="dxa"/>
          </w:tcPr>
          <w:p w:rsidR="00BB7474" w:rsidRDefault="00BB7474" w:rsidP="00BB7474">
            <w:pPr>
              <w:pStyle w:val="ConsPlusNormal"/>
              <w:jc w:val="both"/>
            </w:pPr>
            <w:r>
              <w:t>Проводить фонетический анализ слов</w:t>
            </w:r>
          </w:p>
        </w:tc>
      </w:tr>
      <w:tr w:rsidR="00BB7474" w:rsidRPr="00766E14" w:rsidTr="00BB7474">
        <w:tc>
          <w:tcPr>
            <w:tcW w:w="1701" w:type="dxa"/>
          </w:tcPr>
          <w:p w:rsidR="00BB7474" w:rsidRDefault="00BB7474" w:rsidP="00BB7474">
            <w:pPr>
              <w:pStyle w:val="ConsPlusNormal"/>
              <w:jc w:val="center"/>
            </w:pPr>
            <w:r>
              <w:t>4.25</w:t>
            </w:r>
          </w:p>
        </w:tc>
        <w:tc>
          <w:tcPr>
            <w:tcW w:w="7370" w:type="dxa"/>
          </w:tcPr>
          <w:p w:rsidR="00BB7474" w:rsidRDefault="00BB7474" w:rsidP="00BB7474">
            <w:pPr>
              <w:pStyle w:val="ConsPlusNormal"/>
              <w:jc w:val="both"/>
            </w:pPr>
            <w:r>
              <w:t>Проводить синтаксический анализ словосочетаний и предложений</w:t>
            </w:r>
          </w:p>
        </w:tc>
      </w:tr>
      <w:tr w:rsidR="00BB7474" w:rsidTr="00BB7474">
        <w:tc>
          <w:tcPr>
            <w:tcW w:w="1701" w:type="dxa"/>
          </w:tcPr>
          <w:p w:rsidR="00BB7474" w:rsidRDefault="00BB7474" w:rsidP="00BB7474">
            <w:pPr>
              <w:pStyle w:val="ConsPlusNormal"/>
              <w:jc w:val="center"/>
            </w:pPr>
            <w:r>
              <w:t>5</w:t>
            </w:r>
          </w:p>
        </w:tc>
        <w:tc>
          <w:tcPr>
            <w:tcW w:w="7370" w:type="dxa"/>
          </w:tcPr>
          <w:p w:rsidR="00BB7474" w:rsidRDefault="00BB7474" w:rsidP="00BB7474">
            <w:pPr>
              <w:pStyle w:val="ConsPlusNormal"/>
              <w:jc w:val="both"/>
            </w:pPr>
            <w:r>
              <w:t>По теме "Культура речи"</w:t>
            </w:r>
          </w:p>
        </w:tc>
      </w:tr>
      <w:tr w:rsidR="00BB7474" w:rsidRPr="00766E14" w:rsidTr="00BB7474">
        <w:tc>
          <w:tcPr>
            <w:tcW w:w="1701" w:type="dxa"/>
          </w:tcPr>
          <w:p w:rsidR="00BB7474" w:rsidRDefault="00BB7474" w:rsidP="00BB7474">
            <w:pPr>
              <w:pStyle w:val="ConsPlusNormal"/>
              <w:jc w:val="center"/>
            </w:pPr>
            <w:r>
              <w:t>5.1</w:t>
            </w:r>
          </w:p>
        </w:tc>
        <w:tc>
          <w:tcPr>
            <w:tcW w:w="7370" w:type="dxa"/>
          </w:tcPr>
          <w:p w:rsidR="00BB7474" w:rsidRDefault="00BB7474" w:rsidP="00BB7474">
            <w:pPr>
              <w:pStyle w:val="ConsPlusNormal"/>
              <w:jc w:val="both"/>
            </w:pPr>
            <w:r>
              <w:t>Использовать знания по фонетике и орфоэпии в практике произношения слов</w:t>
            </w:r>
          </w:p>
        </w:tc>
      </w:tr>
      <w:tr w:rsidR="00BB7474" w:rsidRPr="00766E14" w:rsidTr="00BB7474">
        <w:tc>
          <w:tcPr>
            <w:tcW w:w="1701" w:type="dxa"/>
          </w:tcPr>
          <w:p w:rsidR="00BB7474" w:rsidRDefault="00BB7474" w:rsidP="00BB7474">
            <w:pPr>
              <w:pStyle w:val="ConsPlusNormal"/>
              <w:jc w:val="center"/>
            </w:pPr>
            <w:r>
              <w:t>5.2</w:t>
            </w:r>
          </w:p>
        </w:tc>
        <w:tc>
          <w:tcPr>
            <w:tcW w:w="7370" w:type="dxa"/>
          </w:tcPr>
          <w:p w:rsidR="00BB7474" w:rsidRDefault="00BB7474" w:rsidP="00BB7474">
            <w:pPr>
              <w:pStyle w:val="ConsPlusNormal"/>
              <w:jc w:val="both"/>
            </w:pPr>
            <w:r>
              <w:t>Соблюдать нормы произношения имен существительных и имен прилагательных, постановки в них ударения (в рамках изученного)</w:t>
            </w:r>
          </w:p>
        </w:tc>
      </w:tr>
      <w:tr w:rsidR="00BB7474" w:rsidRPr="00766E14" w:rsidTr="00BB7474">
        <w:tc>
          <w:tcPr>
            <w:tcW w:w="1701" w:type="dxa"/>
          </w:tcPr>
          <w:p w:rsidR="00BB7474" w:rsidRDefault="00BB7474" w:rsidP="00BB7474">
            <w:pPr>
              <w:pStyle w:val="ConsPlusNormal"/>
              <w:jc w:val="center"/>
            </w:pPr>
            <w:r>
              <w:t>5.3</w:t>
            </w:r>
          </w:p>
        </w:tc>
        <w:tc>
          <w:tcPr>
            <w:tcW w:w="7370" w:type="dxa"/>
          </w:tcPr>
          <w:p w:rsidR="00BB7474" w:rsidRDefault="00BB7474" w:rsidP="00BB7474">
            <w:pPr>
              <w:pStyle w:val="ConsPlusNormal"/>
              <w:jc w:val="both"/>
            </w:pPr>
            <w:r>
              <w:t>Осуществлять выбор лексических средств в соответствии с речевой ситуацией, пользоваться словарями иностранных слов, устаревших слов, оценивать свою и чужую речь с точки зрения точного, уместного и выразительного словоупотребления; использовать толковые словари</w:t>
            </w:r>
          </w:p>
        </w:tc>
      </w:tr>
      <w:tr w:rsidR="00BB7474" w:rsidRPr="00766E14" w:rsidTr="00BB7474">
        <w:tc>
          <w:tcPr>
            <w:tcW w:w="1701" w:type="dxa"/>
          </w:tcPr>
          <w:p w:rsidR="00BB7474" w:rsidRDefault="00BB7474" w:rsidP="00BB7474">
            <w:pPr>
              <w:pStyle w:val="ConsPlusNormal"/>
              <w:jc w:val="center"/>
            </w:pPr>
            <w:r>
              <w:lastRenderedPageBreak/>
              <w:t>5.4</w:t>
            </w:r>
          </w:p>
        </w:tc>
        <w:tc>
          <w:tcPr>
            <w:tcW w:w="7370" w:type="dxa"/>
          </w:tcPr>
          <w:p w:rsidR="00BB7474" w:rsidRDefault="00BB7474" w:rsidP="00BB7474">
            <w:pPr>
              <w:pStyle w:val="ConsPlusNormal"/>
              <w:jc w:val="both"/>
            </w:pPr>
            <w:r>
              <w:t>Правильно употреблять местоимения в соответствии с требованиями русского речевого этикета, в том числе местоимения 3-го лица в соответствии со смыслом предшествующего текста (устранение двусмысленности, неточности)</w:t>
            </w:r>
          </w:p>
        </w:tc>
      </w:tr>
      <w:tr w:rsidR="00BB7474" w:rsidRPr="00766E14" w:rsidTr="00BB7474">
        <w:tc>
          <w:tcPr>
            <w:tcW w:w="1701" w:type="dxa"/>
          </w:tcPr>
          <w:p w:rsidR="00BB7474" w:rsidRDefault="00BB7474" w:rsidP="00BB7474">
            <w:pPr>
              <w:pStyle w:val="ConsPlusNormal"/>
              <w:jc w:val="center"/>
            </w:pPr>
            <w:r>
              <w:t>5.5</w:t>
            </w:r>
          </w:p>
        </w:tc>
        <w:tc>
          <w:tcPr>
            <w:tcW w:w="7370" w:type="dxa"/>
          </w:tcPr>
          <w:p w:rsidR="00BB7474" w:rsidRDefault="00BB7474" w:rsidP="00BB7474">
            <w:pPr>
              <w:pStyle w:val="ConsPlusNormal"/>
              <w:jc w:val="both"/>
            </w:pPr>
            <w:r>
              <w:t>Соблюдать нормы словоизменения имен существительных, соблюдать нормы словообразования имен прилагательных</w:t>
            </w:r>
          </w:p>
        </w:tc>
      </w:tr>
      <w:tr w:rsidR="00BB7474" w:rsidTr="00BB7474">
        <w:tc>
          <w:tcPr>
            <w:tcW w:w="1701" w:type="dxa"/>
          </w:tcPr>
          <w:p w:rsidR="00BB7474" w:rsidRDefault="00BB7474" w:rsidP="00BB7474">
            <w:pPr>
              <w:pStyle w:val="ConsPlusNormal"/>
              <w:jc w:val="center"/>
            </w:pPr>
            <w:r>
              <w:t>5.6</w:t>
            </w:r>
          </w:p>
        </w:tc>
        <w:tc>
          <w:tcPr>
            <w:tcW w:w="7370" w:type="dxa"/>
          </w:tcPr>
          <w:p w:rsidR="00BB7474" w:rsidRDefault="00BB7474" w:rsidP="00BB7474">
            <w:pPr>
              <w:pStyle w:val="ConsPlusNormal"/>
              <w:jc w:val="both"/>
            </w:pPr>
            <w:r>
              <w:t>Уметь склонять числительные</w:t>
            </w:r>
          </w:p>
        </w:tc>
      </w:tr>
      <w:tr w:rsidR="00BB7474" w:rsidTr="00BB7474">
        <w:tc>
          <w:tcPr>
            <w:tcW w:w="1701" w:type="dxa"/>
          </w:tcPr>
          <w:p w:rsidR="00BB7474" w:rsidRDefault="00BB7474" w:rsidP="00BB7474">
            <w:pPr>
              <w:pStyle w:val="ConsPlusNormal"/>
              <w:jc w:val="center"/>
            </w:pPr>
            <w:r>
              <w:t>5.7</w:t>
            </w:r>
          </w:p>
        </w:tc>
        <w:tc>
          <w:tcPr>
            <w:tcW w:w="7370" w:type="dxa"/>
          </w:tcPr>
          <w:p w:rsidR="00BB7474" w:rsidRDefault="00BB7474" w:rsidP="00BB7474">
            <w:pPr>
              <w:pStyle w:val="ConsPlusNormal"/>
              <w:jc w:val="both"/>
            </w:pPr>
            <w:r>
              <w:t>Уметь склонять местоимения</w:t>
            </w:r>
          </w:p>
        </w:tc>
      </w:tr>
      <w:tr w:rsidR="00BB7474" w:rsidRPr="00766E14" w:rsidTr="00BB7474">
        <w:tc>
          <w:tcPr>
            <w:tcW w:w="1701" w:type="dxa"/>
          </w:tcPr>
          <w:p w:rsidR="00BB7474" w:rsidRDefault="00BB7474" w:rsidP="00BB7474">
            <w:pPr>
              <w:pStyle w:val="ConsPlusNormal"/>
              <w:jc w:val="center"/>
            </w:pPr>
            <w:r>
              <w:t>5.8</w:t>
            </w:r>
          </w:p>
        </w:tc>
        <w:tc>
          <w:tcPr>
            <w:tcW w:w="7370" w:type="dxa"/>
          </w:tcPr>
          <w:p w:rsidR="00BB7474" w:rsidRDefault="00BB7474" w:rsidP="00BB7474">
            <w:pPr>
              <w:pStyle w:val="ConsPlusNormal"/>
              <w:jc w:val="both"/>
            </w:pPr>
            <w:r>
              <w:t>Правильно употреблять собирательные имена числительные</w:t>
            </w:r>
          </w:p>
        </w:tc>
      </w:tr>
      <w:tr w:rsidR="00BB7474" w:rsidTr="00BB7474">
        <w:tc>
          <w:tcPr>
            <w:tcW w:w="1701" w:type="dxa"/>
          </w:tcPr>
          <w:p w:rsidR="00BB7474" w:rsidRDefault="00BB7474" w:rsidP="00BB7474">
            <w:pPr>
              <w:pStyle w:val="ConsPlusNormal"/>
              <w:jc w:val="center"/>
            </w:pPr>
            <w:r>
              <w:t>6</w:t>
            </w:r>
          </w:p>
        </w:tc>
        <w:tc>
          <w:tcPr>
            <w:tcW w:w="7370" w:type="dxa"/>
          </w:tcPr>
          <w:p w:rsidR="00BB7474" w:rsidRDefault="00BB7474" w:rsidP="00BB7474">
            <w:pPr>
              <w:pStyle w:val="ConsPlusNormal"/>
              <w:jc w:val="both"/>
            </w:pPr>
            <w:r>
              <w:t>По теме "Орфография"</w:t>
            </w:r>
          </w:p>
        </w:tc>
      </w:tr>
      <w:tr w:rsidR="00BB7474" w:rsidTr="00BB7474">
        <w:tc>
          <w:tcPr>
            <w:tcW w:w="1701" w:type="dxa"/>
          </w:tcPr>
          <w:p w:rsidR="00BB7474" w:rsidRDefault="00BB7474" w:rsidP="00BB7474">
            <w:pPr>
              <w:pStyle w:val="ConsPlusNormal"/>
              <w:jc w:val="center"/>
            </w:pPr>
            <w:r>
              <w:t>6.1</w:t>
            </w:r>
          </w:p>
        </w:tc>
        <w:tc>
          <w:tcPr>
            <w:tcW w:w="7370" w:type="dxa"/>
          </w:tcPr>
          <w:p w:rsidR="00BB7474" w:rsidRDefault="00BB7474" w:rsidP="00BB7474">
            <w:pPr>
              <w:pStyle w:val="ConsPlusNormal"/>
              <w:jc w:val="both"/>
            </w:pPr>
            <w:r>
              <w:t>Распознавать изученные орфограммы</w:t>
            </w:r>
          </w:p>
        </w:tc>
      </w:tr>
      <w:tr w:rsidR="00BB7474" w:rsidRPr="00766E14" w:rsidTr="00BB7474">
        <w:tc>
          <w:tcPr>
            <w:tcW w:w="1701" w:type="dxa"/>
          </w:tcPr>
          <w:p w:rsidR="00BB7474" w:rsidRDefault="00BB7474" w:rsidP="00BB7474">
            <w:pPr>
              <w:pStyle w:val="ConsPlusNormal"/>
              <w:jc w:val="center"/>
            </w:pPr>
            <w:r>
              <w:t>6.2</w:t>
            </w:r>
          </w:p>
        </w:tc>
        <w:tc>
          <w:tcPr>
            <w:tcW w:w="7370" w:type="dxa"/>
          </w:tcPr>
          <w:p w:rsidR="00BB7474" w:rsidRDefault="00BB7474" w:rsidP="00BB7474">
            <w:pPr>
              <w:pStyle w:val="ConsPlusNormal"/>
              <w:jc w:val="both"/>
            </w:pPr>
            <w:r>
              <w:t>Применять знания по орфографии в практике правописания</w:t>
            </w:r>
          </w:p>
        </w:tc>
      </w:tr>
      <w:tr w:rsidR="00BB7474" w:rsidRPr="00766E14" w:rsidTr="00BB7474">
        <w:tc>
          <w:tcPr>
            <w:tcW w:w="1701" w:type="dxa"/>
          </w:tcPr>
          <w:p w:rsidR="00BB7474" w:rsidRDefault="00BB7474" w:rsidP="00BB7474">
            <w:pPr>
              <w:pStyle w:val="ConsPlusNormal"/>
              <w:jc w:val="center"/>
            </w:pPr>
            <w:r>
              <w:t>6.3</w:t>
            </w:r>
          </w:p>
        </w:tc>
        <w:tc>
          <w:tcPr>
            <w:tcW w:w="7370" w:type="dxa"/>
          </w:tcPr>
          <w:p w:rsidR="00BB7474" w:rsidRDefault="00BB7474" w:rsidP="00BB7474">
            <w:pPr>
              <w:pStyle w:val="ConsPlusNormal"/>
              <w:jc w:val="both"/>
            </w:pPr>
            <w:r>
              <w:t xml:space="preserve">Использовать знания по фонетике и графике в практике </w:t>
            </w:r>
            <w:r>
              <w:lastRenderedPageBreak/>
              <w:t>правописания слов</w:t>
            </w:r>
          </w:p>
        </w:tc>
      </w:tr>
      <w:tr w:rsidR="00BB7474" w:rsidRPr="00766E14" w:rsidTr="00BB7474">
        <w:tc>
          <w:tcPr>
            <w:tcW w:w="1701" w:type="dxa"/>
          </w:tcPr>
          <w:p w:rsidR="00BB7474" w:rsidRDefault="00BB7474" w:rsidP="00BB7474">
            <w:pPr>
              <w:pStyle w:val="ConsPlusNormal"/>
              <w:jc w:val="center"/>
            </w:pPr>
            <w:r>
              <w:lastRenderedPageBreak/>
              <w:t>6.4</w:t>
            </w:r>
          </w:p>
        </w:tc>
        <w:tc>
          <w:tcPr>
            <w:tcW w:w="7370" w:type="dxa"/>
          </w:tcPr>
          <w:p w:rsidR="00BB7474" w:rsidRDefault="00BB7474" w:rsidP="00BB7474">
            <w:pPr>
              <w:pStyle w:val="ConsPlusNormal"/>
              <w:jc w:val="both"/>
            </w:pPr>
            <w:r>
              <w:t>Соблюдать нормы правописания сложных и сложносокращенных слов</w:t>
            </w:r>
          </w:p>
        </w:tc>
      </w:tr>
      <w:tr w:rsidR="00BB7474" w:rsidRPr="00766E14" w:rsidTr="00BB7474">
        <w:tc>
          <w:tcPr>
            <w:tcW w:w="1701" w:type="dxa"/>
          </w:tcPr>
          <w:p w:rsidR="00BB7474" w:rsidRDefault="00BB7474" w:rsidP="00BB7474">
            <w:pPr>
              <w:pStyle w:val="ConsPlusNormal"/>
              <w:jc w:val="center"/>
            </w:pPr>
            <w:r>
              <w:t>6.5</w:t>
            </w:r>
          </w:p>
        </w:tc>
        <w:tc>
          <w:tcPr>
            <w:tcW w:w="7370" w:type="dxa"/>
          </w:tcPr>
          <w:p w:rsidR="00BB7474" w:rsidRDefault="00BB7474" w:rsidP="00BB7474">
            <w:pPr>
              <w:pStyle w:val="ConsPlusNormal"/>
              <w:jc w:val="both"/>
            </w:pPr>
            <w:r>
              <w:t>Соблюдать нормы правописания корня -кас- и -кос- с чередованием а (о)</w:t>
            </w:r>
          </w:p>
        </w:tc>
      </w:tr>
      <w:tr w:rsidR="00BB7474" w:rsidRPr="00766E14" w:rsidTr="00BB7474">
        <w:tc>
          <w:tcPr>
            <w:tcW w:w="1701" w:type="dxa"/>
          </w:tcPr>
          <w:p w:rsidR="00BB7474" w:rsidRDefault="00BB7474" w:rsidP="00BB7474">
            <w:pPr>
              <w:pStyle w:val="ConsPlusNormal"/>
              <w:jc w:val="center"/>
            </w:pPr>
            <w:r>
              <w:t>6.6</w:t>
            </w:r>
          </w:p>
        </w:tc>
        <w:tc>
          <w:tcPr>
            <w:tcW w:w="7370" w:type="dxa"/>
          </w:tcPr>
          <w:p w:rsidR="00BB7474" w:rsidRDefault="00BB7474" w:rsidP="00BB7474">
            <w:pPr>
              <w:pStyle w:val="ConsPlusNormal"/>
              <w:jc w:val="both"/>
            </w:pPr>
            <w:r>
              <w:t>Соблюдать нормы правописания гласных в приставках пре- и при-</w:t>
            </w:r>
          </w:p>
        </w:tc>
      </w:tr>
      <w:tr w:rsidR="00BB7474" w:rsidRPr="00766E14" w:rsidTr="00BB7474">
        <w:tc>
          <w:tcPr>
            <w:tcW w:w="1701" w:type="dxa"/>
          </w:tcPr>
          <w:p w:rsidR="00BB7474" w:rsidRDefault="00BB7474" w:rsidP="00BB7474">
            <w:pPr>
              <w:pStyle w:val="ConsPlusNormal"/>
              <w:jc w:val="center"/>
            </w:pPr>
            <w:r>
              <w:t>6.7</w:t>
            </w:r>
          </w:p>
        </w:tc>
        <w:tc>
          <w:tcPr>
            <w:tcW w:w="7370" w:type="dxa"/>
          </w:tcPr>
          <w:p w:rsidR="00BB7474" w:rsidRDefault="00BB7474" w:rsidP="00BB7474">
            <w:pPr>
              <w:pStyle w:val="ConsPlusNormal"/>
              <w:jc w:val="both"/>
            </w:pPr>
            <w:r>
              <w:t>Соблюдать нормы слитного и дефисного написания пол- и полу- со словами</w:t>
            </w:r>
          </w:p>
        </w:tc>
      </w:tr>
      <w:tr w:rsidR="00BB7474" w:rsidRPr="00766E14" w:rsidTr="00BB7474">
        <w:tc>
          <w:tcPr>
            <w:tcW w:w="1701" w:type="dxa"/>
          </w:tcPr>
          <w:p w:rsidR="00BB7474" w:rsidRDefault="00BB7474" w:rsidP="00BB7474">
            <w:pPr>
              <w:pStyle w:val="ConsPlusNormal"/>
              <w:jc w:val="center"/>
            </w:pPr>
            <w:r>
              <w:t>6.8</w:t>
            </w:r>
          </w:p>
        </w:tc>
        <w:tc>
          <w:tcPr>
            <w:tcW w:w="7370" w:type="dxa"/>
          </w:tcPr>
          <w:p w:rsidR="00BB7474" w:rsidRDefault="00BB7474" w:rsidP="00BB7474">
            <w:pPr>
              <w:pStyle w:val="ConsPlusNormal"/>
              <w:jc w:val="both"/>
            </w:pPr>
            <w:r>
              <w:t>Соблюдать нормы правописания н и нн в именах прилагательных</w:t>
            </w:r>
          </w:p>
        </w:tc>
      </w:tr>
      <w:tr w:rsidR="00BB7474" w:rsidRPr="00766E14" w:rsidTr="00BB7474">
        <w:tc>
          <w:tcPr>
            <w:tcW w:w="1701" w:type="dxa"/>
          </w:tcPr>
          <w:p w:rsidR="00BB7474" w:rsidRDefault="00BB7474" w:rsidP="00BB7474">
            <w:pPr>
              <w:pStyle w:val="ConsPlusNormal"/>
              <w:jc w:val="center"/>
            </w:pPr>
            <w:r>
              <w:t>6.9</w:t>
            </w:r>
          </w:p>
        </w:tc>
        <w:tc>
          <w:tcPr>
            <w:tcW w:w="7370" w:type="dxa"/>
          </w:tcPr>
          <w:p w:rsidR="00BB7474" w:rsidRDefault="00BB7474" w:rsidP="00BB7474">
            <w:pPr>
              <w:pStyle w:val="ConsPlusNormal"/>
              <w:jc w:val="both"/>
            </w:pPr>
            <w:r>
              <w:t>Соблюдать нормы правописания суффиксов -к- и -ск- имен прилагательных</w:t>
            </w:r>
          </w:p>
        </w:tc>
      </w:tr>
      <w:tr w:rsidR="00BB7474" w:rsidRPr="00766E14" w:rsidTr="00BB7474">
        <w:tc>
          <w:tcPr>
            <w:tcW w:w="1701" w:type="dxa"/>
          </w:tcPr>
          <w:p w:rsidR="00BB7474" w:rsidRDefault="00BB7474" w:rsidP="00BB7474">
            <w:pPr>
              <w:pStyle w:val="ConsPlusNormal"/>
              <w:jc w:val="center"/>
            </w:pPr>
            <w:r>
              <w:t>6.10</w:t>
            </w:r>
          </w:p>
        </w:tc>
        <w:tc>
          <w:tcPr>
            <w:tcW w:w="7370" w:type="dxa"/>
          </w:tcPr>
          <w:p w:rsidR="00BB7474" w:rsidRDefault="00BB7474" w:rsidP="00BB7474">
            <w:pPr>
              <w:pStyle w:val="ConsPlusNormal"/>
              <w:jc w:val="both"/>
            </w:pPr>
            <w:r>
              <w:t>Соблюдать нормы правописания сложных имен прилагательных</w:t>
            </w:r>
          </w:p>
        </w:tc>
      </w:tr>
      <w:tr w:rsidR="00BB7474" w:rsidRPr="00766E14" w:rsidTr="00BB7474">
        <w:tc>
          <w:tcPr>
            <w:tcW w:w="1701" w:type="dxa"/>
          </w:tcPr>
          <w:p w:rsidR="00BB7474" w:rsidRDefault="00BB7474" w:rsidP="00BB7474">
            <w:pPr>
              <w:pStyle w:val="ConsPlusNormal"/>
              <w:jc w:val="center"/>
            </w:pPr>
            <w:r>
              <w:lastRenderedPageBreak/>
              <w:t>6.11</w:t>
            </w:r>
          </w:p>
        </w:tc>
        <w:tc>
          <w:tcPr>
            <w:tcW w:w="7370" w:type="dxa"/>
          </w:tcPr>
          <w:p w:rsidR="00BB7474" w:rsidRDefault="00BB7474" w:rsidP="00BB7474">
            <w:pPr>
              <w:pStyle w:val="ConsPlusNormal"/>
              <w:jc w:val="both"/>
            </w:pPr>
            <w:r>
              <w:t>Соблюдать нормы правописания имен числительных, в том числе написание ь в именах числительных, написание двойных согласных; слитное, раздельное, дефисное написание числительных, нормы правописания окончаний числительных</w:t>
            </w:r>
          </w:p>
        </w:tc>
      </w:tr>
      <w:tr w:rsidR="00BB7474" w:rsidRPr="00766E14" w:rsidTr="00BB7474">
        <w:tc>
          <w:tcPr>
            <w:tcW w:w="1701" w:type="dxa"/>
          </w:tcPr>
          <w:p w:rsidR="00BB7474" w:rsidRDefault="00BB7474" w:rsidP="00BB7474">
            <w:pPr>
              <w:pStyle w:val="ConsPlusNormal"/>
              <w:jc w:val="center"/>
            </w:pPr>
            <w:r>
              <w:t>6.12</w:t>
            </w:r>
          </w:p>
        </w:tc>
        <w:tc>
          <w:tcPr>
            <w:tcW w:w="7370" w:type="dxa"/>
          </w:tcPr>
          <w:p w:rsidR="00BB7474" w:rsidRDefault="00BB7474" w:rsidP="00BB7474">
            <w:pPr>
              <w:pStyle w:val="ConsPlusNormal"/>
              <w:jc w:val="both"/>
            </w:pPr>
            <w:r>
              <w:t>Соблюдать нормы правописания местоимений с не и ни, слитного, раздельного и дефисного написания местоимений</w:t>
            </w:r>
          </w:p>
        </w:tc>
      </w:tr>
      <w:tr w:rsidR="00BB7474" w:rsidRPr="00766E14" w:rsidTr="00BB7474">
        <w:tc>
          <w:tcPr>
            <w:tcW w:w="1701" w:type="dxa"/>
          </w:tcPr>
          <w:p w:rsidR="00BB7474" w:rsidRDefault="00BB7474" w:rsidP="00BB7474">
            <w:pPr>
              <w:pStyle w:val="ConsPlusNormal"/>
              <w:jc w:val="center"/>
            </w:pPr>
            <w:r>
              <w:t>6.13</w:t>
            </w:r>
          </w:p>
        </w:tc>
        <w:tc>
          <w:tcPr>
            <w:tcW w:w="7370" w:type="dxa"/>
          </w:tcPr>
          <w:p w:rsidR="00BB7474" w:rsidRDefault="00BB7474" w:rsidP="00BB7474">
            <w:pPr>
              <w:pStyle w:val="ConsPlusNormal"/>
              <w:jc w:val="both"/>
            </w:pPr>
            <w:r>
              <w:t>Соблюдать нормы правописания ь в формах глагола повелительного наклонения</w:t>
            </w:r>
          </w:p>
        </w:tc>
      </w:tr>
      <w:tr w:rsidR="00BB7474" w:rsidRPr="00766E14" w:rsidTr="00BB7474">
        <w:tc>
          <w:tcPr>
            <w:tcW w:w="1701" w:type="dxa"/>
          </w:tcPr>
          <w:p w:rsidR="00BB7474" w:rsidRDefault="00BB7474" w:rsidP="00BB7474">
            <w:pPr>
              <w:pStyle w:val="ConsPlusNormal"/>
              <w:jc w:val="center"/>
            </w:pPr>
            <w:r>
              <w:t>6.14</w:t>
            </w:r>
          </w:p>
        </w:tc>
        <w:tc>
          <w:tcPr>
            <w:tcW w:w="7370" w:type="dxa"/>
          </w:tcPr>
          <w:p w:rsidR="00BB7474" w:rsidRDefault="00BB7474" w:rsidP="00BB7474">
            <w:pPr>
              <w:pStyle w:val="ConsPlusNormal"/>
              <w:jc w:val="both"/>
            </w:pPr>
            <w:r>
              <w:t>Проводить орфографический анализ слов (в рамках изученного)</w:t>
            </w:r>
          </w:p>
        </w:tc>
      </w:tr>
      <w:tr w:rsidR="00BB7474" w:rsidTr="00BB7474">
        <w:tc>
          <w:tcPr>
            <w:tcW w:w="1701" w:type="dxa"/>
          </w:tcPr>
          <w:p w:rsidR="00BB7474" w:rsidRDefault="00BB7474" w:rsidP="00BB7474">
            <w:pPr>
              <w:pStyle w:val="ConsPlusNormal"/>
              <w:jc w:val="center"/>
            </w:pPr>
            <w:r>
              <w:t>7</w:t>
            </w:r>
          </w:p>
        </w:tc>
        <w:tc>
          <w:tcPr>
            <w:tcW w:w="7370" w:type="dxa"/>
          </w:tcPr>
          <w:p w:rsidR="00BB7474" w:rsidRDefault="00BB7474" w:rsidP="00BB7474">
            <w:pPr>
              <w:pStyle w:val="ConsPlusNormal"/>
              <w:jc w:val="both"/>
            </w:pPr>
            <w:r>
              <w:t>По теме "Пунктуация"</w:t>
            </w:r>
          </w:p>
        </w:tc>
      </w:tr>
      <w:tr w:rsidR="00BB7474" w:rsidRPr="00766E14" w:rsidTr="00BB7474">
        <w:tc>
          <w:tcPr>
            <w:tcW w:w="1701" w:type="dxa"/>
          </w:tcPr>
          <w:p w:rsidR="00BB7474" w:rsidRDefault="00BB7474" w:rsidP="00BB7474">
            <w:pPr>
              <w:pStyle w:val="ConsPlusNormal"/>
              <w:jc w:val="center"/>
            </w:pPr>
            <w:r>
              <w:t>7.1</w:t>
            </w:r>
          </w:p>
        </w:tc>
        <w:tc>
          <w:tcPr>
            <w:tcW w:w="7370" w:type="dxa"/>
          </w:tcPr>
          <w:p w:rsidR="00BB7474" w:rsidRDefault="00BB7474" w:rsidP="00BB7474">
            <w:pPr>
              <w:pStyle w:val="ConsPlusNormal"/>
              <w:jc w:val="both"/>
            </w:pPr>
            <w:r>
              <w:t>Проводить пунктуационный анализ предложений (в рамках изученного)</w:t>
            </w:r>
          </w:p>
        </w:tc>
      </w:tr>
      <w:tr w:rsidR="00BB7474" w:rsidRPr="00766E14" w:rsidTr="00BB7474">
        <w:tc>
          <w:tcPr>
            <w:tcW w:w="1701" w:type="dxa"/>
          </w:tcPr>
          <w:p w:rsidR="00BB7474" w:rsidRDefault="00BB7474" w:rsidP="00BB7474">
            <w:pPr>
              <w:pStyle w:val="ConsPlusNormal"/>
              <w:jc w:val="center"/>
            </w:pPr>
            <w:r>
              <w:t>8</w:t>
            </w:r>
          </w:p>
        </w:tc>
        <w:tc>
          <w:tcPr>
            <w:tcW w:w="7370" w:type="dxa"/>
          </w:tcPr>
          <w:p w:rsidR="00BB7474" w:rsidRDefault="00BB7474" w:rsidP="00BB7474">
            <w:pPr>
              <w:pStyle w:val="ConsPlusNormal"/>
              <w:jc w:val="both"/>
            </w:pPr>
            <w:r>
              <w:t>По теме "Выразительность русской речи"</w:t>
            </w:r>
          </w:p>
        </w:tc>
      </w:tr>
      <w:tr w:rsidR="00BB7474" w:rsidRPr="00766E14" w:rsidTr="00BB7474">
        <w:tc>
          <w:tcPr>
            <w:tcW w:w="1701" w:type="dxa"/>
          </w:tcPr>
          <w:p w:rsidR="00BB7474" w:rsidRDefault="00BB7474" w:rsidP="00BB7474">
            <w:pPr>
              <w:pStyle w:val="ConsPlusNormal"/>
              <w:jc w:val="center"/>
            </w:pPr>
            <w:r>
              <w:t>8.1</w:t>
            </w:r>
          </w:p>
        </w:tc>
        <w:tc>
          <w:tcPr>
            <w:tcW w:w="7370" w:type="dxa"/>
          </w:tcPr>
          <w:p w:rsidR="00BB7474" w:rsidRDefault="00BB7474" w:rsidP="00BB7474">
            <w:pPr>
              <w:pStyle w:val="ConsPlusNormal"/>
              <w:jc w:val="both"/>
            </w:pPr>
            <w:r>
              <w:t xml:space="preserve">Распознавать эпитеты, метафоры, олицетворения, понимать их основное коммуникативное назначение в </w:t>
            </w:r>
            <w:r>
              <w:lastRenderedPageBreak/>
              <w:t>художественном тексте и использовать в речи в целях повышения ее богатства и выразительности</w:t>
            </w:r>
          </w:p>
        </w:tc>
      </w:tr>
      <w:tr w:rsidR="00BB7474" w:rsidTr="00BB7474">
        <w:tc>
          <w:tcPr>
            <w:tcW w:w="1701" w:type="dxa"/>
          </w:tcPr>
          <w:p w:rsidR="00BB7474" w:rsidRDefault="00BB7474" w:rsidP="00BB7474">
            <w:pPr>
              <w:pStyle w:val="ConsPlusNormal"/>
              <w:jc w:val="center"/>
            </w:pPr>
            <w:r>
              <w:lastRenderedPageBreak/>
              <w:t>8.2</w:t>
            </w:r>
          </w:p>
        </w:tc>
        <w:tc>
          <w:tcPr>
            <w:tcW w:w="7370" w:type="dxa"/>
          </w:tcPr>
          <w:p w:rsidR="00BB7474" w:rsidRDefault="00BB7474" w:rsidP="00BB7474">
            <w:pPr>
              <w:pStyle w:val="ConsPlusNormal"/>
              <w:jc w:val="both"/>
            </w:pPr>
            <w:r>
              <w:t>Характеризовать ситуацию употребления фразеологизма</w:t>
            </w:r>
          </w:p>
        </w:tc>
      </w:tr>
    </w:tbl>
    <w:p w:rsidR="00BB7474" w:rsidRDefault="00BB7474" w:rsidP="00BB7474">
      <w:pPr>
        <w:pStyle w:val="ConsPlusNormal"/>
        <w:jc w:val="both"/>
      </w:pPr>
    </w:p>
    <w:p w:rsidR="00BB7474" w:rsidRDefault="00BB7474" w:rsidP="00BB7474">
      <w:pPr>
        <w:pStyle w:val="ConsPlusNormal"/>
        <w:jc w:val="right"/>
      </w:pPr>
      <w:r>
        <w:t>Таблица 3.3</w:t>
      </w:r>
    </w:p>
    <w:p w:rsidR="00BB7474" w:rsidRDefault="00BB7474" w:rsidP="00BB7474">
      <w:pPr>
        <w:pStyle w:val="ConsPlusNormal"/>
        <w:jc w:val="both"/>
      </w:pPr>
    </w:p>
    <w:p w:rsidR="00BB7474" w:rsidRDefault="00BB7474" w:rsidP="00BB7474">
      <w:pPr>
        <w:pStyle w:val="ConsPlusNormal"/>
        <w:jc w:val="center"/>
      </w:pPr>
      <w:r>
        <w:t>Проверяемые элементы содержания (6 класс)</w:t>
      </w:r>
    </w:p>
    <w:p w:rsidR="00BB7474" w:rsidRDefault="00BB7474" w:rsidP="00BB7474">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1134"/>
        <w:gridCol w:w="7937"/>
      </w:tblGrid>
      <w:tr w:rsidR="00BB7474" w:rsidTr="00BB7474">
        <w:tc>
          <w:tcPr>
            <w:tcW w:w="1134" w:type="dxa"/>
          </w:tcPr>
          <w:p w:rsidR="00BB7474" w:rsidRDefault="00BB7474" w:rsidP="00BB7474">
            <w:pPr>
              <w:pStyle w:val="ConsPlusNormal"/>
              <w:jc w:val="center"/>
            </w:pPr>
            <w:r>
              <w:t>Код</w:t>
            </w:r>
          </w:p>
        </w:tc>
        <w:tc>
          <w:tcPr>
            <w:tcW w:w="7937" w:type="dxa"/>
          </w:tcPr>
          <w:p w:rsidR="00BB7474" w:rsidRDefault="00BB7474" w:rsidP="00BB7474">
            <w:pPr>
              <w:pStyle w:val="ConsPlusNormal"/>
              <w:jc w:val="center"/>
            </w:pPr>
            <w:r>
              <w:t>Проверяемый элемент содержания</w:t>
            </w:r>
          </w:p>
        </w:tc>
      </w:tr>
      <w:tr w:rsidR="00BB7474" w:rsidTr="00BB7474">
        <w:tc>
          <w:tcPr>
            <w:tcW w:w="1134" w:type="dxa"/>
          </w:tcPr>
          <w:p w:rsidR="00BB7474" w:rsidRDefault="00BB7474" w:rsidP="00BB7474">
            <w:pPr>
              <w:pStyle w:val="ConsPlusNormal"/>
              <w:jc w:val="center"/>
            </w:pPr>
            <w:r>
              <w:t>1</w:t>
            </w:r>
          </w:p>
        </w:tc>
        <w:tc>
          <w:tcPr>
            <w:tcW w:w="7937" w:type="dxa"/>
          </w:tcPr>
          <w:p w:rsidR="00BB7474" w:rsidRDefault="00BB7474" w:rsidP="00BB7474">
            <w:pPr>
              <w:pStyle w:val="ConsPlusNormal"/>
              <w:jc w:val="both"/>
            </w:pPr>
            <w:r>
              <w:t>Язык и речь</w:t>
            </w:r>
          </w:p>
        </w:tc>
      </w:tr>
      <w:tr w:rsidR="00BB7474" w:rsidRPr="00766E14" w:rsidTr="00BB7474">
        <w:tc>
          <w:tcPr>
            <w:tcW w:w="1134" w:type="dxa"/>
          </w:tcPr>
          <w:p w:rsidR="00BB7474" w:rsidRDefault="00BB7474" w:rsidP="00BB7474">
            <w:pPr>
              <w:pStyle w:val="ConsPlusNormal"/>
              <w:jc w:val="center"/>
            </w:pPr>
            <w:r>
              <w:t>1.1</w:t>
            </w:r>
          </w:p>
        </w:tc>
        <w:tc>
          <w:tcPr>
            <w:tcW w:w="7937" w:type="dxa"/>
          </w:tcPr>
          <w:p w:rsidR="00BB7474" w:rsidRDefault="00BB7474" w:rsidP="00BB7474">
            <w:pPr>
              <w:pStyle w:val="ConsPlusNormal"/>
              <w:jc w:val="both"/>
            </w:pPr>
            <w:r>
              <w:t>Монолог-описание, монолог-повествование, монолог-рассуждение; сообщение на лингвистическую тему</w:t>
            </w:r>
          </w:p>
        </w:tc>
      </w:tr>
      <w:tr w:rsidR="00BB7474" w:rsidRPr="00766E14" w:rsidTr="00BB7474">
        <w:tc>
          <w:tcPr>
            <w:tcW w:w="1134" w:type="dxa"/>
          </w:tcPr>
          <w:p w:rsidR="00BB7474" w:rsidRDefault="00BB7474" w:rsidP="00BB7474">
            <w:pPr>
              <w:pStyle w:val="ConsPlusNormal"/>
              <w:jc w:val="center"/>
            </w:pPr>
            <w:r>
              <w:t>1.2</w:t>
            </w:r>
          </w:p>
        </w:tc>
        <w:tc>
          <w:tcPr>
            <w:tcW w:w="7937" w:type="dxa"/>
          </w:tcPr>
          <w:p w:rsidR="00BB7474" w:rsidRDefault="00BB7474" w:rsidP="00BB7474">
            <w:pPr>
              <w:pStyle w:val="ConsPlusNormal"/>
              <w:jc w:val="both"/>
            </w:pPr>
            <w:r>
              <w:t>Виды диалога: побуждение к действию, обмен мнениями</w:t>
            </w:r>
          </w:p>
        </w:tc>
      </w:tr>
      <w:tr w:rsidR="00BB7474" w:rsidTr="00BB7474">
        <w:tc>
          <w:tcPr>
            <w:tcW w:w="1134" w:type="dxa"/>
          </w:tcPr>
          <w:p w:rsidR="00BB7474" w:rsidRDefault="00BB7474" w:rsidP="00BB7474">
            <w:pPr>
              <w:pStyle w:val="ConsPlusNormal"/>
              <w:jc w:val="center"/>
            </w:pPr>
            <w:r>
              <w:t>2</w:t>
            </w:r>
          </w:p>
        </w:tc>
        <w:tc>
          <w:tcPr>
            <w:tcW w:w="7937" w:type="dxa"/>
          </w:tcPr>
          <w:p w:rsidR="00BB7474" w:rsidRDefault="00BB7474" w:rsidP="00BB7474">
            <w:pPr>
              <w:pStyle w:val="ConsPlusNormal"/>
              <w:jc w:val="both"/>
            </w:pPr>
            <w:r>
              <w:t>Текст</w:t>
            </w:r>
          </w:p>
        </w:tc>
      </w:tr>
      <w:tr w:rsidR="00BB7474" w:rsidRPr="00766E14" w:rsidTr="00BB7474">
        <w:tc>
          <w:tcPr>
            <w:tcW w:w="1134" w:type="dxa"/>
          </w:tcPr>
          <w:p w:rsidR="00BB7474" w:rsidRDefault="00BB7474" w:rsidP="00BB7474">
            <w:pPr>
              <w:pStyle w:val="ConsPlusNormal"/>
              <w:jc w:val="center"/>
            </w:pPr>
            <w:r>
              <w:lastRenderedPageBreak/>
              <w:t>2.1</w:t>
            </w:r>
          </w:p>
        </w:tc>
        <w:tc>
          <w:tcPr>
            <w:tcW w:w="7937" w:type="dxa"/>
          </w:tcPr>
          <w:p w:rsidR="00BB7474" w:rsidRDefault="00BB7474" w:rsidP="00BB7474">
            <w:pPr>
              <w:pStyle w:val="ConsPlusNormal"/>
              <w:jc w:val="both"/>
            </w:pPr>
            <w:r>
              <w:t>Смысловой анализ текста: его композиционных особенностей, микротем и абзацев, способов и средств связи предложений в тексте; использование языковых средств выразительности (в рамках изученного)</w:t>
            </w:r>
          </w:p>
        </w:tc>
      </w:tr>
      <w:tr w:rsidR="00BB7474" w:rsidRPr="00766E14" w:rsidTr="00BB7474">
        <w:tc>
          <w:tcPr>
            <w:tcW w:w="1134" w:type="dxa"/>
          </w:tcPr>
          <w:p w:rsidR="00BB7474" w:rsidRDefault="00BB7474" w:rsidP="00BB7474">
            <w:pPr>
              <w:pStyle w:val="ConsPlusNormal"/>
              <w:jc w:val="center"/>
            </w:pPr>
            <w:r>
              <w:t>2.2</w:t>
            </w:r>
          </w:p>
        </w:tc>
        <w:tc>
          <w:tcPr>
            <w:tcW w:w="7937" w:type="dxa"/>
          </w:tcPr>
          <w:p w:rsidR="00BB7474" w:rsidRDefault="00BB7474" w:rsidP="00BB7474">
            <w:pPr>
              <w:pStyle w:val="ConsPlusNormal"/>
              <w:jc w:val="both"/>
            </w:pPr>
            <w:r>
              <w:t>Информационная переработка текста. План текста (простой, сложный; назывной, вопросный); главная и второстепенная информация текста; пересказ текста</w:t>
            </w:r>
          </w:p>
        </w:tc>
      </w:tr>
      <w:tr w:rsidR="00BB7474" w:rsidTr="00BB7474">
        <w:tc>
          <w:tcPr>
            <w:tcW w:w="1134" w:type="dxa"/>
          </w:tcPr>
          <w:p w:rsidR="00BB7474" w:rsidRDefault="00BB7474" w:rsidP="00BB7474">
            <w:pPr>
              <w:pStyle w:val="ConsPlusNormal"/>
              <w:jc w:val="center"/>
            </w:pPr>
            <w:r>
              <w:t>2.3</w:t>
            </w:r>
          </w:p>
        </w:tc>
        <w:tc>
          <w:tcPr>
            <w:tcW w:w="7937" w:type="dxa"/>
          </w:tcPr>
          <w:p w:rsidR="00BB7474" w:rsidRDefault="00BB7474" w:rsidP="00BB7474">
            <w:pPr>
              <w:pStyle w:val="ConsPlusNormal"/>
              <w:jc w:val="both"/>
            </w:pPr>
            <w:r>
              <w:t>Описание как тип речи. Описание внешности человека. Описание помещения. Описание природы. Описание местности. Описание действий</w:t>
            </w:r>
          </w:p>
        </w:tc>
      </w:tr>
      <w:tr w:rsidR="00BB7474" w:rsidTr="00BB7474">
        <w:tc>
          <w:tcPr>
            <w:tcW w:w="1134" w:type="dxa"/>
          </w:tcPr>
          <w:p w:rsidR="00BB7474" w:rsidRDefault="00BB7474" w:rsidP="00BB7474">
            <w:pPr>
              <w:pStyle w:val="ConsPlusNormal"/>
              <w:jc w:val="center"/>
            </w:pPr>
            <w:r>
              <w:t>3</w:t>
            </w:r>
          </w:p>
        </w:tc>
        <w:tc>
          <w:tcPr>
            <w:tcW w:w="7937" w:type="dxa"/>
          </w:tcPr>
          <w:p w:rsidR="00BB7474" w:rsidRDefault="00BB7474" w:rsidP="00BB7474">
            <w:pPr>
              <w:pStyle w:val="ConsPlusNormal"/>
              <w:jc w:val="both"/>
            </w:pPr>
            <w:r>
              <w:t>Функциональные разновидности языка</w:t>
            </w:r>
          </w:p>
        </w:tc>
      </w:tr>
      <w:tr w:rsidR="00BB7474" w:rsidRPr="00766E14" w:rsidTr="00BB7474">
        <w:tc>
          <w:tcPr>
            <w:tcW w:w="1134" w:type="dxa"/>
          </w:tcPr>
          <w:p w:rsidR="00BB7474" w:rsidRDefault="00BB7474" w:rsidP="00BB7474">
            <w:pPr>
              <w:pStyle w:val="ConsPlusNormal"/>
              <w:jc w:val="center"/>
            </w:pPr>
            <w:r>
              <w:t>3.1</w:t>
            </w:r>
          </w:p>
        </w:tc>
        <w:tc>
          <w:tcPr>
            <w:tcW w:w="7937" w:type="dxa"/>
          </w:tcPr>
          <w:p w:rsidR="00BB7474" w:rsidRDefault="00BB7474" w:rsidP="00BB7474">
            <w:pPr>
              <w:pStyle w:val="ConsPlusNormal"/>
              <w:jc w:val="both"/>
            </w:pPr>
            <w:r>
              <w:t>Официально-деловой стиль. Заявление. Расписка</w:t>
            </w:r>
          </w:p>
        </w:tc>
      </w:tr>
      <w:tr w:rsidR="00BB7474" w:rsidRPr="00766E14" w:rsidTr="00BB7474">
        <w:tc>
          <w:tcPr>
            <w:tcW w:w="1134" w:type="dxa"/>
          </w:tcPr>
          <w:p w:rsidR="00BB7474" w:rsidRDefault="00BB7474" w:rsidP="00BB7474">
            <w:pPr>
              <w:pStyle w:val="ConsPlusNormal"/>
              <w:jc w:val="center"/>
            </w:pPr>
            <w:r>
              <w:t>3.2</w:t>
            </w:r>
          </w:p>
        </w:tc>
        <w:tc>
          <w:tcPr>
            <w:tcW w:w="7937" w:type="dxa"/>
          </w:tcPr>
          <w:p w:rsidR="00BB7474" w:rsidRDefault="00BB7474" w:rsidP="00BB7474">
            <w:pPr>
              <w:pStyle w:val="ConsPlusNormal"/>
              <w:jc w:val="both"/>
            </w:pPr>
            <w:r>
              <w:t>Научный стиль. Словарная статья. Научное сообщение</w:t>
            </w:r>
          </w:p>
        </w:tc>
      </w:tr>
      <w:tr w:rsidR="00BB7474" w:rsidTr="00BB7474">
        <w:tc>
          <w:tcPr>
            <w:tcW w:w="1134" w:type="dxa"/>
          </w:tcPr>
          <w:p w:rsidR="00BB7474" w:rsidRDefault="00BB7474" w:rsidP="00BB7474">
            <w:pPr>
              <w:pStyle w:val="ConsPlusNormal"/>
              <w:jc w:val="center"/>
            </w:pPr>
            <w:r>
              <w:t>4</w:t>
            </w:r>
          </w:p>
        </w:tc>
        <w:tc>
          <w:tcPr>
            <w:tcW w:w="7937" w:type="dxa"/>
          </w:tcPr>
          <w:p w:rsidR="00BB7474" w:rsidRDefault="00BB7474" w:rsidP="00BB7474">
            <w:pPr>
              <w:pStyle w:val="ConsPlusNormal"/>
              <w:jc w:val="both"/>
            </w:pPr>
            <w:r>
              <w:t>Система языка</w:t>
            </w:r>
          </w:p>
        </w:tc>
      </w:tr>
      <w:tr w:rsidR="00BB7474" w:rsidTr="00BB7474">
        <w:tc>
          <w:tcPr>
            <w:tcW w:w="1134" w:type="dxa"/>
          </w:tcPr>
          <w:p w:rsidR="00BB7474" w:rsidRDefault="00BB7474" w:rsidP="00BB7474">
            <w:pPr>
              <w:pStyle w:val="ConsPlusNormal"/>
              <w:jc w:val="center"/>
            </w:pPr>
            <w:r>
              <w:t>4.1</w:t>
            </w:r>
          </w:p>
        </w:tc>
        <w:tc>
          <w:tcPr>
            <w:tcW w:w="7937" w:type="dxa"/>
          </w:tcPr>
          <w:p w:rsidR="00BB7474" w:rsidRDefault="00BB7474" w:rsidP="00BB7474">
            <w:pPr>
              <w:pStyle w:val="ConsPlusNormal"/>
              <w:jc w:val="both"/>
            </w:pPr>
            <w:r>
              <w:t>Лексикология</w:t>
            </w:r>
          </w:p>
        </w:tc>
      </w:tr>
      <w:tr w:rsidR="00BB7474" w:rsidRPr="00766E14" w:rsidTr="00BB7474">
        <w:tc>
          <w:tcPr>
            <w:tcW w:w="1134" w:type="dxa"/>
          </w:tcPr>
          <w:p w:rsidR="00BB7474" w:rsidRDefault="00BB7474" w:rsidP="00BB7474">
            <w:pPr>
              <w:pStyle w:val="ConsPlusNormal"/>
              <w:jc w:val="center"/>
            </w:pPr>
            <w:r>
              <w:lastRenderedPageBreak/>
              <w:t>4.1.1</w:t>
            </w:r>
          </w:p>
        </w:tc>
        <w:tc>
          <w:tcPr>
            <w:tcW w:w="7937" w:type="dxa"/>
          </w:tcPr>
          <w:p w:rsidR="00BB7474" w:rsidRDefault="00BB7474" w:rsidP="00BB7474">
            <w:pPr>
              <w:pStyle w:val="ConsPlusNormal"/>
              <w:jc w:val="both"/>
            </w:pPr>
            <w:r>
              <w:t>Лексика русского языка с точки зрения ее происхождения: исконно русские и заимствованные слова</w:t>
            </w:r>
          </w:p>
        </w:tc>
      </w:tr>
      <w:tr w:rsidR="00BB7474" w:rsidRPr="00766E14" w:rsidTr="00BB7474">
        <w:tc>
          <w:tcPr>
            <w:tcW w:w="1134" w:type="dxa"/>
          </w:tcPr>
          <w:p w:rsidR="00BB7474" w:rsidRDefault="00BB7474" w:rsidP="00BB7474">
            <w:pPr>
              <w:pStyle w:val="ConsPlusNormal"/>
              <w:jc w:val="center"/>
            </w:pPr>
            <w:r>
              <w:t>4.1.2</w:t>
            </w:r>
          </w:p>
        </w:tc>
        <w:tc>
          <w:tcPr>
            <w:tcW w:w="7937" w:type="dxa"/>
          </w:tcPr>
          <w:p w:rsidR="00BB7474" w:rsidRDefault="00BB7474" w:rsidP="00BB7474">
            <w:pPr>
              <w:pStyle w:val="ConsPlusNormal"/>
              <w:jc w:val="both"/>
            </w:pPr>
            <w:r>
              <w:t>Лексика русского языка с точки зрения принадлежности к активному и пассивному запасу: неологизмы, устаревшие слова (историзмы и архаизмы)</w:t>
            </w:r>
          </w:p>
        </w:tc>
      </w:tr>
      <w:tr w:rsidR="00BB7474" w:rsidRPr="00766E14" w:rsidTr="00BB7474">
        <w:tc>
          <w:tcPr>
            <w:tcW w:w="1134" w:type="dxa"/>
          </w:tcPr>
          <w:p w:rsidR="00BB7474" w:rsidRDefault="00BB7474" w:rsidP="00BB7474">
            <w:pPr>
              <w:pStyle w:val="ConsPlusNormal"/>
              <w:jc w:val="center"/>
            </w:pPr>
            <w:r>
              <w:t>4.1.3</w:t>
            </w:r>
          </w:p>
        </w:tc>
        <w:tc>
          <w:tcPr>
            <w:tcW w:w="7937" w:type="dxa"/>
          </w:tcPr>
          <w:p w:rsidR="00BB7474" w:rsidRDefault="00BB7474" w:rsidP="00BB7474">
            <w:pPr>
              <w:pStyle w:val="ConsPlusNormal"/>
              <w:jc w:val="both"/>
            </w:pPr>
            <w:r>
              <w:t>Лексика русского языка с точки зрения сферы употребления: общеупотребительная лексика и лексика ограниченного употребления (диалектизмы, термины, профессионализмы, жаргонизмы)</w:t>
            </w:r>
          </w:p>
        </w:tc>
      </w:tr>
      <w:tr w:rsidR="00BB7474" w:rsidRPr="00766E14" w:rsidTr="00BB7474">
        <w:tc>
          <w:tcPr>
            <w:tcW w:w="1134" w:type="dxa"/>
          </w:tcPr>
          <w:p w:rsidR="00BB7474" w:rsidRDefault="00BB7474" w:rsidP="00BB7474">
            <w:pPr>
              <w:pStyle w:val="ConsPlusNormal"/>
              <w:jc w:val="center"/>
            </w:pPr>
            <w:r>
              <w:t>4.1.4</w:t>
            </w:r>
          </w:p>
        </w:tc>
        <w:tc>
          <w:tcPr>
            <w:tcW w:w="7937" w:type="dxa"/>
          </w:tcPr>
          <w:p w:rsidR="00BB7474" w:rsidRDefault="00BB7474" w:rsidP="00BB7474">
            <w:pPr>
              <w:pStyle w:val="ConsPlusNormal"/>
              <w:jc w:val="both"/>
            </w:pPr>
            <w:r>
              <w:t>Стилистические пласты лексики: стилистически нейтральная, высокая и сниженная лексика</w:t>
            </w:r>
          </w:p>
        </w:tc>
      </w:tr>
      <w:tr w:rsidR="00BB7474" w:rsidRPr="00766E14" w:rsidTr="00BB7474">
        <w:tc>
          <w:tcPr>
            <w:tcW w:w="1134" w:type="dxa"/>
          </w:tcPr>
          <w:p w:rsidR="00BB7474" w:rsidRDefault="00BB7474" w:rsidP="00BB7474">
            <w:pPr>
              <w:pStyle w:val="ConsPlusNormal"/>
              <w:jc w:val="center"/>
            </w:pPr>
            <w:r>
              <w:t>4.1.5</w:t>
            </w:r>
          </w:p>
        </w:tc>
        <w:tc>
          <w:tcPr>
            <w:tcW w:w="7937" w:type="dxa"/>
          </w:tcPr>
          <w:p w:rsidR="00BB7474" w:rsidRDefault="00BB7474" w:rsidP="00BB7474">
            <w:pPr>
              <w:pStyle w:val="ConsPlusNormal"/>
              <w:jc w:val="both"/>
            </w:pPr>
            <w:r>
              <w:t>Фразеологизмы. Их признаки и значение</w:t>
            </w:r>
          </w:p>
        </w:tc>
      </w:tr>
      <w:tr w:rsidR="00BB7474" w:rsidTr="00BB7474">
        <w:tc>
          <w:tcPr>
            <w:tcW w:w="1134" w:type="dxa"/>
          </w:tcPr>
          <w:p w:rsidR="00BB7474" w:rsidRDefault="00BB7474" w:rsidP="00BB7474">
            <w:pPr>
              <w:pStyle w:val="ConsPlusNormal"/>
              <w:jc w:val="center"/>
            </w:pPr>
            <w:r>
              <w:t>4.1.6</w:t>
            </w:r>
          </w:p>
        </w:tc>
        <w:tc>
          <w:tcPr>
            <w:tcW w:w="7937" w:type="dxa"/>
          </w:tcPr>
          <w:p w:rsidR="00BB7474" w:rsidRDefault="00BB7474" w:rsidP="00BB7474">
            <w:pPr>
              <w:pStyle w:val="ConsPlusNormal"/>
              <w:jc w:val="both"/>
            </w:pPr>
            <w:r>
              <w:t>Лексический анализ слова</w:t>
            </w:r>
          </w:p>
        </w:tc>
      </w:tr>
      <w:tr w:rsidR="00BB7474" w:rsidTr="00BB7474">
        <w:tc>
          <w:tcPr>
            <w:tcW w:w="1134" w:type="dxa"/>
          </w:tcPr>
          <w:p w:rsidR="00BB7474" w:rsidRDefault="00BB7474" w:rsidP="00BB7474">
            <w:pPr>
              <w:pStyle w:val="ConsPlusNormal"/>
              <w:jc w:val="center"/>
            </w:pPr>
            <w:r>
              <w:t>4.2</w:t>
            </w:r>
          </w:p>
        </w:tc>
        <w:tc>
          <w:tcPr>
            <w:tcW w:w="7937" w:type="dxa"/>
          </w:tcPr>
          <w:p w:rsidR="00BB7474" w:rsidRDefault="00BB7474" w:rsidP="00BB7474">
            <w:pPr>
              <w:pStyle w:val="ConsPlusNormal"/>
              <w:jc w:val="both"/>
            </w:pPr>
            <w:r>
              <w:t>Словообразование</w:t>
            </w:r>
          </w:p>
        </w:tc>
      </w:tr>
      <w:tr w:rsidR="00BB7474" w:rsidRPr="00766E14" w:rsidTr="00BB7474">
        <w:tc>
          <w:tcPr>
            <w:tcW w:w="1134" w:type="dxa"/>
          </w:tcPr>
          <w:p w:rsidR="00BB7474" w:rsidRDefault="00BB7474" w:rsidP="00BB7474">
            <w:pPr>
              <w:pStyle w:val="ConsPlusNormal"/>
              <w:jc w:val="center"/>
            </w:pPr>
            <w:r>
              <w:t>4.2.1</w:t>
            </w:r>
          </w:p>
        </w:tc>
        <w:tc>
          <w:tcPr>
            <w:tcW w:w="7937" w:type="dxa"/>
          </w:tcPr>
          <w:p w:rsidR="00BB7474" w:rsidRDefault="00BB7474" w:rsidP="00BB7474">
            <w:pPr>
              <w:pStyle w:val="ConsPlusNormal"/>
              <w:jc w:val="both"/>
            </w:pPr>
            <w:r>
              <w:t>Формообразующие и словообразующие морфемы. Производящая основа</w:t>
            </w:r>
          </w:p>
        </w:tc>
      </w:tr>
      <w:tr w:rsidR="00BB7474" w:rsidRPr="00766E14" w:rsidTr="00BB7474">
        <w:tc>
          <w:tcPr>
            <w:tcW w:w="1134" w:type="dxa"/>
          </w:tcPr>
          <w:p w:rsidR="00BB7474" w:rsidRDefault="00BB7474" w:rsidP="00BB7474">
            <w:pPr>
              <w:pStyle w:val="ConsPlusNormal"/>
              <w:jc w:val="center"/>
            </w:pPr>
            <w:r>
              <w:lastRenderedPageBreak/>
              <w:t>4.2.2</w:t>
            </w:r>
          </w:p>
        </w:tc>
        <w:tc>
          <w:tcPr>
            <w:tcW w:w="7937" w:type="dxa"/>
          </w:tcPr>
          <w:p w:rsidR="00BB7474" w:rsidRDefault="00BB7474" w:rsidP="00BB7474">
            <w:pPr>
              <w:pStyle w:val="ConsPlusNormal"/>
              <w:jc w:val="both"/>
            </w:pPr>
            <w:r>
              <w:t>Основные способы образования слов в русском языке (приставочный, суффиксальный, приставочно-суффиксальный, бессуффиксный, сложение, переход из одной части речи в другую)</w:t>
            </w:r>
          </w:p>
        </w:tc>
      </w:tr>
      <w:tr w:rsidR="00BB7474" w:rsidRPr="00766E14" w:rsidTr="00BB7474">
        <w:tc>
          <w:tcPr>
            <w:tcW w:w="1134" w:type="dxa"/>
          </w:tcPr>
          <w:p w:rsidR="00BB7474" w:rsidRDefault="00BB7474" w:rsidP="00BB7474">
            <w:pPr>
              <w:pStyle w:val="ConsPlusNormal"/>
              <w:jc w:val="center"/>
            </w:pPr>
            <w:r>
              <w:t>4.2.3</w:t>
            </w:r>
          </w:p>
        </w:tc>
        <w:tc>
          <w:tcPr>
            <w:tcW w:w="7937" w:type="dxa"/>
          </w:tcPr>
          <w:p w:rsidR="00BB7474" w:rsidRDefault="00BB7474" w:rsidP="00BB7474">
            <w:pPr>
              <w:pStyle w:val="ConsPlusNormal"/>
              <w:jc w:val="both"/>
            </w:pPr>
            <w:r>
              <w:t>Морфемный и словообразовательный анализ слов</w:t>
            </w:r>
          </w:p>
        </w:tc>
      </w:tr>
      <w:tr w:rsidR="00BB7474" w:rsidRPr="00766E14" w:rsidTr="00BB7474">
        <w:tc>
          <w:tcPr>
            <w:tcW w:w="1134" w:type="dxa"/>
          </w:tcPr>
          <w:p w:rsidR="00BB7474" w:rsidRDefault="00BB7474" w:rsidP="00BB7474">
            <w:pPr>
              <w:pStyle w:val="ConsPlusNormal"/>
              <w:jc w:val="center"/>
            </w:pPr>
            <w:r>
              <w:t>4.2.4</w:t>
            </w:r>
          </w:p>
        </w:tc>
        <w:tc>
          <w:tcPr>
            <w:tcW w:w="7937" w:type="dxa"/>
          </w:tcPr>
          <w:p w:rsidR="00BB7474" w:rsidRDefault="00BB7474" w:rsidP="00BB7474">
            <w:pPr>
              <w:pStyle w:val="ConsPlusNormal"/>
              <w:jc w:val="both"/>
            </w:pPr>
            <w:r>
              <w:t>Особенности словообразования имен существительных, имен прилагательных, имен числительных, местоимений</w:t>
            </w:r>
          </w:p>
        </w:tc>
      </w:tr>
      <w:tr w:rsidR="00BB7474" w:rsidTr="00BB7474">
        <w:tc>
          <w:tcPr>
            <w:tcW w:w="1134" w:type="dxa"/>
          </w:tcPr>
          <w:p w:rsidR="00BB7474" w:rsidRDefault="00BB7474" w:rsidP="00BB7474">
            <w:pPr>
              <w:pStyle w:val="ConsPlusNormal"/>
              <w:jc w:val="center"/>
            </w:pPr>
            <w:r>
              <w:t>4.3</w:t>
            </w:r>
          </w:p>
        </w:tc>
        <w:tc>
          <w:tcPr>
            <w:tcW w:w="7937" w:type="dxa"/>
          </w:tcPr>
          <w:p w:rsidR="00BB7474" w:rsidRDefault="00BB7474" w:rsidP="00BB7474">
            <w:pPr>
              <w:pStyle w:val="ConsPlusNormal"/>
              <w:jc w:val="both"/>
            </w:pPr>
            <w:r>
              <w:t>Морфология. Имя существительное</w:t>
            </w:r>
          </w:p>
        </w:tc>
      </w:tr>
      <w:tr w:rsidR="00BB7474" w:rsidTr="00BB7474">
        <w:tc>
          <w:tcPr>
            <w:tcW w:w="1134" w:type="dxa"/>
          </w:tcPr>
          <w:p w:rsidR="00BB7474" w:rsidRDefault="00BB7474" w:rsidP="00BB7474">
            <w:pPr>
              <w:pStyle w:val="ConsPlusNormal"/>
              <w:jc w:val="center"/>
            </w:pPr>
            <w:r>
              <w:t>4.3.1</w:t>
            </w:r>
          </w:p>
        </w:tc>
        <w:tc>
          <w:tcPr>
            <w:tcW w:w="7937" w:type="dxa"/>
          </w:tcPr>
          <w:p w:rsidR="00BB7474" w:rsidRDefault="00BB7474" w:rsidP="00BB7474">
            <w:pPr>
              <w:pStyle w:val="ConsPlusNormal"/>
              <w:jc w:val="both"/>
            </w:pPr>
            <w:r>
              <w:t>Морфологический анализ имен существительных</w:t>
            </w:r>
          </w:p>
        </w:tc>
      </w:tr>
      <w:tr w:rsidR="00BB7474" w:rsidTr="00BB7474">
        <w:tc>
          <w:tcPr>
            <w:tcW w:w="1134" w:type="dxa"/>
          </w:tcPr>
          <w:p w:rsidR="00BB7474" w:rsidRDefault="00BB7474" w:rsidP="00BB7474">
            <w:pPr>
              <w:pStyle w:val="ConsPlusNormal"/>
              <w:jc w:val="center"/>
            </w:pPr>
            <w:r>
              <w:t>4.4</w:t>
            </w:r>
          </w:p>
        </w:tc>
        <w:tc>
          <w:tcPr>
            <w:tcW w:w="7937" w:type="dxa"/>
          </w:tcPr>
          <w:p w:rsidR="00BB7474" w:rsidRDefault="00BB7474" w:rsidP="00BB7474">
            <w:pPr>
              <w:pStyle w:val="ConsPlusNormal"/>
              <w:jc w:val="both"/>
            </w:pPr>
            <w:r>
              <w:t>Морфология. Имя прилагательное</w:t>
            </w:r>
          </w:p>
        </w:tc>
      </w:tr>
      <w:tr w:rsidR="00BB7474" w:rsidRPr="00766E14" w:rsidTr="00BB7474">
        <w:tc>
          <w:tcPr>
            <w:tcW w:w="1134" w:type="dxa"/>
          </w:tcPr>
          <w:p w:rsidR="00BB7474" w:rsidRDefault="00BB7474" w:rsidP="00BB7474">
            <w:pPr>
              <w:pStyle w:val="ConsPlusNormal"/>
              <w:jc w:val="center"/>
            </w:pPr>
            <w:r>
              <w:t>4.4.1</w:t>
            </w:r>
          </w:p>
        </w:tc>
        <w:tc>
          <w:tcPr>
            <w:tcW w:w="7937" w:type="dxa"/>
          </w:tcPr>
          <w:p w:rsidR="00BB7474" w:rsidRDefault="00BB7474" w:rsidP="00BB7474">
            <w:pPr>
              <w:pStyle w:val="ConsPlusNormal"/>
              <w:jc w:val="both"/>
            </w:pPr>
            <w:r>
              <w:t>Качественные, относительные и притяжательные имена прилагательные</w:t>
            </w:r>
          </w:p>
        </w:tc>
      </w:tr>
      <w:tr w:rsidR="00BB7474" w:rsidRPr="00766E14" w:rsidTr="00BB7474">
        <w:tc>
          <w:tcPr>
            <w:tcW w:w="1134" w:type="dxa"/>
          </w:tcPr>
          <w:p w:rsidR="00BB7474" w:rsidRDefault="00BB7474" w:rsidP="00BB7474">
            <w:pPr>
              <w:pStyle w:val="ConsPlusNormal"/>
              <w:jc w:val="center"/>
            </w:pPr>
            <w:r>
              <w:t>4.4.2</w:t>
            </w:r>
          </w:p>
        </w:tc>
        <w:tc>
          <w:tcPr>
            <w:tcW w:w="7937" w:type="dxa"/>
          </w:tcPr>
          <w:p w:rsidR="00BB7474" w:rsidRDefault="00BB7474" w:rsidP="00BB7474">
            <w:pPr>
              <w:pStyle w:val="ConsPlusNormal"/>
              <w:jc w:val="both"/>
            </w:pPr>
            <w:r>
              <w:t>Степени сравнения качественных имен прилагательных</w:t>
            </w:r>
          </w:p>
        </w:tc>
      </w:tr>
      <w:tr w:rsidR="00BB7474" w:rsidTr="00BB7474">
        <w:tc>
          <w:tcPr>
            <w:tcW w:w="1134" w:type="dxa"/>
          </w:tcPr>
          <w:p w:rsidR="00BB7474" w:rsidRDefault="00BB7474" w:rsidP="00BB7474">
            <w:pPr>
              <w:pStyle w:val="ConsPlusNormal"/>
              <w:jc w:val="center"/>
            </w:pPr>
            <w:r>
              <w:t>4.4.3</w:t>
            </w:r>
          </w:p>
        </w:tc>
        <w:tc>
          <w:tcPr>
            <w:tcW w:w="7937" w:type="dxa"/>
          </w:tcPr>
          <w:p w:rsidR="00BB7474" w:rsidRDefault="00BB7474" w:rsidP="00BB7474">
            <w:pPr>
              <w:pStyle w:val="ConsPlusNormal"/>
              <w:jc w:val="both"/>
            </w:pPr>
            <w:r>
              <w:t>Морфологический анализ имен прилагательных</w:t>
            </w:r>
          </w:p>
        </w:tc>
      </w:tr>
      <w:tr w:rsidR="00BB7474" w:rsidTr="00BB7474">
        <w:tc>
          <w:tcPr>
            <w:tcW w:w="1134" w:type="dxa"/>
          </w:tcPr>
          <w:p w:rsidR="00BB7474" w:rsidRDefault="00BB7474" w:rsidP="00BB7474">
            <w:pPr>
              <w:pStyle w:val="ConsPlusNormal"/>
              <w:jc w:val="center"/>
            </w:pPr>
            <w:r>
              <w:lastRenderedPageBreak/>
              <w:t>4.5</w:t>
            </w:r>
          </w:p>
        </w:tc>
        <w:tc>
          <w:tcPr>
            <w:tcW w:w="7937" w:type="dxa"/>
          </w:tcPr>
          <w:p w:rsidR="00BB7474" w:rsidRDefault="00BB7474" w:rsidP="00BB7474">
            <w:pPr>
              <w:pStyle w:val="ConsPlusNormal"/>
              <w:jc w:val="both"/>
            </w:pPr>
            <w:r>
              <w:t>Морфология. Имя числительное</w:t>
            </w:r>
          </w:p>
        </w:tc>
      </w:tr>
      <w:tr w:rsidR="00BB7474" w:rsidTr="00BB7474">
        <w:tc>
          <w:tcPr>
            <w:tcW w:w="1134" w:type="dxa"/>
          </w:tcPr>
          <w:p w:rsidR="00BB7474" w:rsidRDefault="00BB7474" w:rsidP="00BB7474">
            <w:pPr>
              <w:pStyle w:val="ConsPlusNormal"/>
              <w:jc w:val="center"/>
            </w:pPr>
            <w:r>
              <w:t>4.5.1</w:t>
            </w:r>
          </w:p>
        </w:tc>
        <w:tc>
          <w:tcPr>
            <w:tcW w:w="7937" w:type="dxa"/>
          </w:tcPr>
          <w:p w:rsidR="00BB7474" w:rsidRDefault="00BB7474" w:rsidP="00BB7474">
            <w:pPr>
              <w:pStyle w:val="ConsPlusNormal"/>
              <w:jc w:val="both"/>
            </w:pPr>
            <w:r>
              <w:t>Общее грамматическое значение имени числительного. Синтаксические функции имен числительных</w:t>
            </w:r>
          </w:p>
        </w:tc>
      </w:tr>
      <w:tr w:rsidR="00BB7474" w:rsidRPr="00766E14" w:rsidTr="00BB7474">
        <w:tc>
          <w:tcPr>
            <w:tcW w:w="1134" w:type="dxa"/>
          </w:tcPr>
          <w:p w:rsidR="00BB7474" w:rsidRDefault="00BB7474" w:rsidP="00BB7474">
            <w:pPr>
              <w:pStyle w:val="ConsPlusNormal"/>
              <w:jc w:val="center"/>
            </w:pPr>
            <w:r>
              <w:t>4.5.2</w:t>
            </w:r>
          </w:p>
        </w:tc>
        <w:tc>
          <w:tcPr>
            <w:tcW w:w="7937" w:type="dxa"/>
          </w:tcPr>
          <w:p w:rsidR="00BB7474" w:rsidRDefault="00BB7474" w:rsidP="00BB7474">
            <w:pPr>
              <w:pStyle w:val="ConsPlusNormal"/>
              <w:jc w:val="both"/>
            </w:pPr>
            <w:r>
              <w:t>Разряды имен числительных по значению: количественные (целые, дробные, собирательные), порядковые числительные</w:t>
            </w:r>
          </w:p>
        </w:tc>
      </w:tr>
      <w:tr w:rsidR="00BB7474" w:rsidRPr="00766E14" w:rsidTr="00BB7474">
        <w:tc>
          <w:tcPr>
            <w:tcW w:w="1134" w:type="dxa"/>
          </w:tcPr>
          <w:p w:rsidR="00BB7474" w:rsidRDefault="00BB7474" w:rsidP="00BB7474">
            <w:pPr>
              <w:pStyle w:val="ConsPlusNormal"/>
              <w:jc w:val="center"/>
            </w:pPr>
            <w:r>
              <w:t>4.5.3</w:t>
            </w:r>
          </w:p>
        </w:tc>
        <w:tc>
          <w:tcPr>
            <w:tcW w:w="7937" w:type="dxa"/>
          </w:tcPr>
          <w:p w:rsidR="00BB7474" w:rsidRDefault="00BB7474" w:rsidP="00BB7474">
            <w:pPr>
              <w:pStyle w:val="ConsPlusNormal"/>
              <w:jc w:val="both"/>
            </w:pPr>
            <w:r>
              <w:t>Разряды имен числительных по строению: простые, сложные, составные числительные</w:t>
            </w:r>
          </w:p>
        </w:tc>
      </w:tr>
      <w:tr w:rsidR="00BB7474" w:rsidRPr="00766E14" w:rsidTr="00BB7474">
        <w:tc>
          <w:tcPr>
            <w:tcW w:w="1134" w:type="dxa"/>
          </w:tcPr>
          <w:p w:rsidR="00BB7474" w:rsidRDefault="00BB7474" w:rsidP="00BB7474">
            <w:pPr>
              <w:pStyle w:val="ConsPlusNormal"/>
              <w:jc w:val="center"/>
            </w:pPr>
            <w:r>
              <w:t>4.5.4</w:t>
            </w:r>
          </w:p>
        </w:tc>
        <w:tc>
          <w:tcPr>
            <w:tcW w:w="7937" w:type="dxa"/>
          </w:tcPr>
          <w:p w:rsidR="00BB7474" w:rsidRDefault="00BB7474" w:rsidP="00BB7474">
            <w:pPr>
              <w:pStyle w:val="ConsPlusNormal"/>
              <w:jc w:val="both"/>
            </w:pPr>
            <w:r>
              <w:t>Склонение количественных и порядковых имен числительных</w:t>
            </w:r>
          </w:p>
        </w:tc>
      </w:tr>
      <w:tr w:rsidR="00BB7474" w:rsidTr="00BB7474">
        <w:tc>
          <w:tcPr>
            <w:tcW w:w="1134" w:type="dxa"/>
          </w:tcPr>
          <w:p w:rsidR="00BB7474" w:rsidRDefault="00BB7474" w:rsidP="00BB7474">
            <w:pPr>
              <w:pStyle w:val="ConsPlusNormal"/>
              <w:jc w:val="center"/>
            </w:pPr>
            <w:r>
              <w:t>4.5.5</w:t>
            </w:r>
          </w:p>
        </w:tc>
        <w:tc>
          <w:tcPr>
            <w:tcW w:w="7937" w:type="dxa"/>
          </w:tcPr>
          <w:p w:rsidR="00BB7474" w:rsidRDefault="00BB7474" w:rsidP="00BB7474">
            <w:pPr>
              <w:pStyle w:val="ConsPlusNormal"/>
              <w:jc w:val="both"/>
            </w:pPr>
            <w:r>
              <w:t>Морфологический анализ имен числительных</w:t>
            </w:r>
          </w:p>
        </w:tc>
      </w:tr>
      <w:tr w:rsidR="00BB7474" w:rsidTr="00BB7474">
        <w:tc>
          <w:tcPr>
            <w:tcW w:w="1134" w:type="dxa"/>
          </w:tcPr>
          <w:p w:rsidR="00BB7474" w:rsidRDefault="00BB7474" w:rsidP="00BB7474">
            <w:pPr>
              <w:pStyle w:val="ConsPlusNormal"/>
              <w:jc w:val="center"/>
            </w:pPr>
            <w:r>
              <w:t>4.6</w:t>
            </w:r>
          </w:p>
        </w:tc>
        <w:tc>
          <w:tcPr>
            <w:tcW w:w="7937" w:type="dxa"/>
          </w:tcPr>
          <w:p w:rsidR="00BB7474" w:rsidRDefault="00BB7474" w:rsidP="00BB7474">
            <w:pPr>
              <w:pStyle w:val="ConsPlusNormal"/>
              <w:jc w:val="both"/>
            </w:pPr>
            <w:r>
              <w:t>Морфология. Местоимение</w:t>
            </w:r>
          </w:p>
        </w:tc>
      </w:tr>
      <w:tr w:rsidR="00BB7474" w:rsidRPr="00766E14" w:rsidTr="00BB7474">
        <w:tc>
          <w:tcPr>
            <w:tcW w:w="1134" w:type="dxa"/>
          </w:tcPr>
          <w:p w:rsidR="00BB7474" w:rsidRDefault="00BB7474" w:rsidP="00BB7474">
            <w:pPr>
              <w:pStyle w:val="ConsPlusNormal"/>
              <w:jc w:val="center"/>
            </w:pPr>
            <w:r>
              <w:t>4.6.1</w:t>
            </w:r>
          </w:p>
        </w:tc>
        <w:tc>
          <w:tcPr>
            <w:tcW w:w="7937" w:type="dxa"/>
          </w:tcPr>
          <w:p w:rsidR="00BB7474" w:rsidRDefault="00BB7474" w:rsidP="00BB7474">
            <w:pPr>
              <w:pStyle w:val="ConsPlusNormal"/>
              <w:jc w:val="both"/>
            </w:pPr>
            <w:r>
              <w:t>Общее грамматическое значение местоимения. Синтаксические функции местоимений</w:t>
            </w:r>
          </w:p>
        </w:tc>
      </w:tr>
      <w:tr w:rsidR="00BB7474" w:rsidRPr="00766E14" w:rsidTr="00BB7474">
        <w:tc>
          <w:tcPr>
            <w:tcW w:w="1134" w:type="dxa"/>
          </w:tcPr>
          <w:p w:rsidR="00BB7474" w:rsidRDefault="00BB7474" w:rsidP="00BB7474">
            <w:pPr>
              <w:pStyle w:val="ConsPlusNormal"/>
              <w:jc w:val="center"/>
            </w:pPr>
            <w:r>
              <w:t>4.6.2</w:t>
            </w:r>
          </w:p>
        </w:tc>
        <w:tc>
          <w:tcPr>
            <w:tcW w:w="7937" w:type="dxa"/>
          </w:tcPr>
          <w:p w:rsidR="00BB7474" w:rsidRDefault="00BB7474" w:rsidP="00BB7474">
            <w:pPr>
              <w:pStyle w:val="ConsPlusNormal"/>
              <w:jc w:val="both"/>
            </w:pPr>
            <w:r>
              <w:t>Разряды местоимений: личные, возвратное, вопросительные, относительные, указательные, притяжательные, неопределенные, отрицательные, определительные</w:t>
            </w:r>
          </w:p>
        </w:tc>
      </w:tr>
      <w:tr w:rsidR="00BB7474" w:rsidTr="00BB7474">
        <w:tc>
          <w:tcPr>
            <w:tcW w:w="1134" w:type="dxa"/>
          </w:tcPr>
          <w:p w:rsidR="00BB7474" w:rsidRDefault="00BB7474" w:rsidP="00BB7474">
            <w:pPr>
              <w:pStyle w:val="ConsPlusNormal"/>
              <w:jc w:val="center"/>
            </w:pPr>
            <w:r>
              <w:lastRenderedPageBreak/>
              <w:t>4.6.3</w:t>
            </w:r>
          </w:p>
        </w:tc>
        <w:tc>
          <w:tcPr>
            <w:tcW w:w="7937" w:type="dxa"/>
          </w:tcPr>
          <w:p w:rsidR="00BB7474" w:rsidRDefault="00BB7474" w:rsidP="00BB7474">
            <w:pPr>
              <w:pStyle w:val="ConsPlusNormal"/>
              <w:jc w:val="both"/>
            </w:pPr>
            <w:r>
              <w:t>Склонение местоимений</w:t>
            </w:r>
          </w:p>
        </w:tc>
      </w:tr>
      <w:tr w:rsidR="00BB7474" w:rsidRPr="00766E14" w:rsidTr="00BB7474">
        <w:tc>
          <w:tcPr>
            <w:tcW w:w="1134" w:type="dxa"/>
          </w:tcPr>
          <w:p w:rsidR="00BB7474" w:rsidRDefault="00BB7474" w:rsidP="00BB7474">
            <w:pPr>
              <w:pStyle w:val="ConsPlusNormal"/>
              <w:jc w:val="center"/>
            </w:pPr>
            <w:r>
              <w:t>4.6.4</w:t>
            </w:r>
          </w:p>
        </w:tc>
        <w:tc>
          <w:tcPr>
            <w:tcW w:w="7937" w:type="dxa"/>
          </w:tcPr>
          <w:p w:rsidR="00BB7474" w:rsidRDefault="00BB7474" w:rsidP="00BB7474">
            <w:pPr>
              <w:pStyle w:val="ConsPlusNormal"/>
              <w:jc w:val="both"/>
            </w:pPr>
            <w:r>
              <w:t>Роль местоимений в речи. Притяжательные и указательные местоимения как средства связи предложений в тексте</w:t>
            </w:r>
          </w:p>
        </w:tc>
      </w:tr>
      <w:tr w:rsidR="00BB7474" w:rsidTr="00BB7474">
        <w:tc>
          <w:tcPr>
            <w:tcW w:w="1134" w:type="dxa"/>
          </w:tcPr>
          <w:p w:rsidR="00BB7474" w:rsidRDefault="00BB7474" w:rsidP="00BB7474">
            <w:pPr>
              <w:pStyle w:val="ConsPlusNormal"/>
              <w:jc w:val="center"/>
            </w:pPr>
            <w:r>
              <w:t>4.6.5</w:t>
            </w:r>
          </w:p>
        </w:tc>
        <w:tc>
          <w:tcPr>
            <w:tcW w:w="7937" w:type="dxa"/>
          </w:tcPr>
          <w:p w:rsidR="00BB7474" w:rsidRDefault="00BB7474" w:rsidP="00BB7474">
            <w:pPr>
              <w:pStyle w:val="ConsPlusNormal"/>
              <w:jc w:val="both"/>
            </w:pPr>
            <w:r>
              <w:t>Морфологический анализ местоимений</w:t>
            </w:r>
          </w:p>
        </w:tc>
      </w:tr>
      <w:tr w:rsidR="00BB7474" w:rsidTr="00BB7474">
        <w:tc>
          <w:tcPr>
            <w:tcW w:w="1134" w:type="dxa"/>
          </w:tcPr>
          <w:p w:rsidR="00BB7474" w:rsidRDefault="00BB7474" w:rsidP="00BB7474">
            <w:pPr>
              <w:pStyle w:val="ConsPlusNormal"/>
              <w:jc w:val="center"/>
            </w:pPr>
            <w:r>
              <w:t>4.7</w:t>
            </w:r>
          </w:p>
        </w:tc>
        <w:tc>
          <w:tcPr>
            <w:tcW w:w="7937" w:type="dxa"/>
          </w:tcPr>
          <w:p w:rsidR="00BB7474" w:rsidRDefault="00BB7474" w:rsidP="00BB7474">
            <w:pPr>
              <w:pStyle w:val="ConsPlusNormal"/>
              <w:jc w:val="both"/>
            </w:pPr>
            <w:r>
              <w:t>Морфология. Глагол</w:t>
            </w:r>
          </w:p>
        </w:tc>
      </w:tr>
      <w:tr w:rsidR="00BB7474" w:rsidTr="00BB7474">
        <w:tc>
          <w:tcPr>
            <w:tcW w:w="1134" w:type="dxa"/>
          </w:tcPr>
          <w:p w:rsidR="00BB7474" w:rsidRDefault="00BB7474" w:rsidP="00BB7474">
            <w:pPr>
              <w:pStyle w:val="ConsPlusNormal"/>
              <w:jc w:val="center"/>
            </w:pPr>
            <w:r>
              <w:t>4.7.1</w:t>
            </w:r>
          </w:p>
        </w:tc>
        <w:tc>
          <w:tcPr>
            <w:tcW w:w="7937" w:type="dxa"/>
          </w:tcPr>
          <w:p w:rsidR="00BB7474" w:rsidRDefault="00BB7474" w:rsidP="00BB7474">
            <w:pPr>
              <w:pStyle w:val="ConsPlusNormal"/>
              <w:jc w:val="both"/>
            </w:pPr>
            <w:r>
              <w:t>Переходные и непереходные глаголы</w:t>
            </w:r>
          </w:p>
        </w:tc>
      </w:tr>
      <w:tr w:rsidR="00BB7474" w:rsidTr="00BB7474">
        <w:tc>
          <w:tcPr>
            <w:tcW w:w="1134" w:type="dxa"/>
          </w:tcPr>
          <w:p w:rsidR="00BB7474" w:rsidRDefault="00BB7474" w:rsidP="00BB7474">
            <w:pPr>
              <w:pStyle w:val="ConsPlusNormal"/>
              <w:jc w:val="center"/>
            </w:pPr>
            <w:r>
              <w:t>4.7.2</w:t>
            </w:r>
          </w:p>
        </w:tc>
        <w:tc>
          <w:tcPr>
            <w:tcW w:w="7937" w:type="dxa"/>
          </w:tcPr>
          <w:p w:rsidR="00BB7474" w:rsidRDefault="00BB7474" w:rsidP="00BB7474">
            <w:pPr>
              <w:pStyle w:val="ConsPlusNormal"/>
              <w:jc w:val="both"/>
            </w:pPr>
            <w:r>
              <w:t>Разноспрягаемые глаголы</w:t>
            </w:r>
          </w:p>
        </w:tc>
      </w:tr>
      <w:tr w:rsidR="00BB7474" w:rsidRPr="00766E14" w:rsidTr="00BB7474">
        <w:tc>
          <w:tcPr>
            <w:tcW w:w="1134" w:type="dxa"/>
          </w:tcPr>
          <w:p w:rsidR="00BB7474" w:rsidRDefault="00BB7474" w:rsidP="00BB7474">
            <w:pPr>
              <w:pStyle w:val="ConsPlusNormal"/>
              <w:jc w:val="center"/>
            </w:pPr>
            <w:r>
              <w:t>4.7.3</w:t>
            </w:r>
          </w:p>
        </w:tc>
        <w:tc>
          <w:tcPr>
            <w:tcW w:w="7937" w:type="dxa"/>
          </w:tcPr>
          <w:p w:rsidR="00BB7474" w:rsidRDefault="00BB7474" w:rsidP="00BB7474">
            <w:pPr>
              <w:pStyle w:val="ConsPlusNormal"/>
              <w:jc w:val="both"/>
            </w:pPr>
            <w:r>
              <w:t>Безличные глаголы. Использование личных глаголов в безличном значении</w:t>
            </w:r>
          </w:p>
        </w:tc>
      </w:tr>
      <w:tr w:rsidR="00BB7474" w:rsidRPr="00766E14" w:rsidTr="00BB7474">
        <w:tc>
          <w:tcPr>
            <w:tcW w:w="1134" w:type="dxa"/>
          </w:tcPr>
          <w:p w:rsidR="00BB7474" w:rsidRDefault="00BB7474" w:rsidP="00BB7474">
            <w:pPr>
              <w:pStyle w:val="ConsPlusNormal"/>
              <w:jc w:val="center"/>
            </w:pPr>
            <w:r>
              <w:t>4.7.4</w:t>
            </w:r>
          </w:p>
        </w:tc>
        <w:tc>
          <w:tcPr>
            <w:tcW w:w="7937" w:type="dxa"/>
          </w:tcPr>
          <w:p w:rsidR="00BB7474" w:rsidRDefault="00BB7474" w:rsidP="00BB7474">
            <w:pPr>
              <w:pStyle w:val="ConsPlusNormal"/>
              <w:jc w:val="both"/>
            </w:pPr>
            <w:r>
              <w:t>Изъявительное, условное и повелительное наклонения глагола</w:t>
            </w:r>
          </w:p>
        </w:tc>
      </w:tr>
      <w:tr w:rsidR="00BB7474" w:rsidTr="00BB7474">
        <w:tc>
          <w:tcPr>
            <w:tcW w:w="1134" w:type="dxa"/>
          </w:tcPr>
          <w:p w:rsidR="00BB7474" w:rsidRDefault="00BB7474" w:rsidP="00BB7474">
            <w:pPr>
              <w:pStyle w:val="ConsPlusNormal"/>
              <w:jc w:val="center"/>
            </w:pPr>
            <w:r>
              <w:t>4.7.5</w:t>
            </w:r>
          </w:p>
        </w:tc>
        <w:tc>
          <w:tcPr>
            <w:tcW w:w="7937" w:type="dxa"/>
          </w:tcPr>
          <w:p w:rsidR="00BB7474" w:rsidRDefault="00BB7474" w:rsidP="00BB7474">
            <w:pPr>
              <w:pStyle w:val="ConsPlusNormal"/>
              <w:jc w:val="both"/>
            </w:pPr>
            <w:r>
              <w:t>Морфологический анализ глаголов</w:t>
            </w:r>
          </w:p>
        </w:tc>
      </w:tr>
      <w:tr w:rsidR="00BB7474" w:rsidTr="00BB7474">
        <w:tc>
          <w:tcPr>
            <w:tcW w:w="1134" w:type="dxa"/>
          </w:tcPr>
          <w:p w:rsidR="00BB7474" w:rsidRDefault="00BB7474" w:rsidP="00BB7474">
            <w:pPr>
              <w:pStyle w:val="ConsPlusNormal"/>
              <w:jc w:val="center"/>
            </w:pPr>
            <w:r>
              <w:t>5</w:t>
            </w:r>
          </w:p>
        </w:tc>
        <w:tc>
          <w:tcPr>
            <w:tcW w:w="7937" w:type="dxa"/>
          </w:tcPr>
          <w:p w:rsidR="00BB7474" w:rsidRDefault="00BB7474" w:rsidP="00BB7474">
            <w:pPr>
              <w:pStyle w:val="ConsPlusNormal"/>
              <w:jc w:val="both"/>
            </w:pPr>
            <w:r>
              <w:t>Культура речи</w:t>
            </w:r>
          </w:p>
        </w:tc>
      </w:tr>
      <w:tr w:rsidR="00BB7474" w:rsidRPr="00766E14" w:rsidTr="00BB7474">
        <w:tc>
          <w:tcPr>
            <w:tcW w:w="1134" w:type="dxa"/>
          </w:tcPr>
          <w:p w:rsidR="00BB7474" w:rsidRDefault="00BB7474" w:rsidP="00BB7474">
            <w:pPr>
              <w:pStyle w:val="ConsPlusNormal"/>
              <w:jc w:val="center"/>
            </w:pPr>
            <w:r>
              <w:t>5.1</w:t>
            </w:r>
          </w:p>
        </w:tc>
        <w:tc>
          <w:tcPr>
            <w:tcW w:w="7937" w:type="dxa"/>
          </w:tcPr>
          <w:p w:rsidR="00BB7474" w:rsidRDefault="00BB7474" w:rsidP="00BB7474">
            <w:pPr>
              <w:pStyle w:val="ConsPlusNormal"/>
              <w:jc w:val="both"/>
            </w:pPr>
            <w:r>
              <w:t xml:space="preserve">Нормы произношения и нормы постановки ударения имен </w:t>
            </w:r>
            <w:r>
              <w:lastRenderedPageBreak/>
              <w:t>существительных (в рамках изученного)</w:t>
            </w:r>
          </w:p>
        </w:tc>
      </w:tr>
      <w:tr w:rsidR="00BB7474" w:rsidRPr="00766E14" w:rsidTr="00BB7474">
        <w:tc>
          <w:tcPr>
            <w:tcW w:w="1134" w:type="dxa"/>
          </w:tcPr>
          <w:p w:rsidR="00BB7474" w:rsidRDefault="00BB7474" w:rsidP="00BB7474">
            <w:pPr>
              <w:pStyle w:val="ConsPlusNormal"/>
              <w:jc w:val="center"/>
            </w:pPr>
            <w:r>
              <w:lastRenderedPageBreak/>
              <w:t>5.2</w:t>
            </w:r>
          </w:p>
        </w:tc>
        <w:tc>
          <w:tcPr>
            <w:tcW w:w="7937" w:type="dxa"/>
          </w:tcPr>
          <w:p w:rsidR="00BB7474" w:rsidRDefault="00BB7474" w:rsidP="00BB7474">
            <w:pPr>
              <w:pStyle w:val="ConsPlusNormal"/>
              <w:jc w:val="both"/>
            </w:pPr>
            <w:r>
              <w:t>Нормы произношения и нормы постановки ударения имен прилагательных (в рамках изученного)</w:t>
            </w:r>
          </w:p>
        </w:tc>
      </w:tr>
      <w:tr w:rsidR="00BB7474" w:rsidRPr="00766E14" w:rsidTr="00BB7474">
        <w:tc>
          <w:tcPr>
            <w:tcW w:w="1134" w:type="dxa"/>
          </w:tcPr>
          <w:p w:rsidR="00BB7474" w:rsidRDefault="00BB7474" w:rsidP="00BB7474">
            <w:pPr>
              <w:pStyle w:val="ConsPlusNormal"/>
              <w:jc w:val="center"/>
            </w:pPr>
            <w:r>
              <w:t>5.3</w:t>
            </w:r>
          </w:p>
        </w:tc>
        <w:tc>
          <w:tcPr>
            <w:tcW w:w="7937" w:type="dxa"/>
          </w:tcPr>
          <w:p w:rsidR="00BB7474" w:rsidRDefault="00BB7474" w:rsidP="00BB7474">
            <w:pPr>
              <w:pStyle w:val="ConsPlusNormal"/>
              <w:jc w:val="both"/>
            </w:pPr>
            <w:r>
              <w:t>Нормы произношения и нормы постановки ударения в глагольных формах (в рамках изученного)</w:t>
            </w:r>
          </w:p>
        </w:tc>
      </w:tr>
      <w:tr w:rsidR="00BB7474" w:rsidTr="00BB7474">
        <w:tc>
          <w:tcPr>
            <w:tcW w:w="1134" w:type="dxa"/>
          </w:tcPr>
          <w:p w:rsidR="00BB7474" w:rsidRDefault="00BB7474" w:rsidP="00BB7474">
            <w:pPr>
              <w:pStyle w:val="ConsPlusNormal"/>
              <w:jc w:val="center"/>
            </w:pPr>
            <w:r>
              <w:t>5.4</w:t>
            </w:r>
          </w:p>
        </w:tc>
        <w:tc>
          <w:tcPr>
            <w:tcW w:w="7937" w:type="dxa"/>
          </w:tcPr>
          <w:p w:rsidR="00BB7474" w:rsidRDefault="00BB7474" w:rsidP="00BB7474">
            <w:pPr>
              <w:pStyle w:val="ConsPlusNormal"/>
              <w:jc w:val="both"/>
            </w:pPr>
            <w:r>
              <w:t>Лексические словари</w:t>
            </w:r>
          </w:p>
        </w:tc>
      </w:tr>
      <w:tr w:rsidR="00BB7474" w:rsidRPr="00766E14" w:rsidTr="00BB7474">
        <w:tc>
          <w:tcPr>
            <w:tcW w:w="1134" w:type="dxa"/>
          </w:tcPr>
          <w:p w:rsidR="00BB7474" w:rsidRDefault="00BB7474" w:rsidP="00BB7474">
            <w:pPr>
              <w:pStyle w:val="ConsPlusNormal"/>
              <w:jc w:val="center"/>
            </w:pPr>
            <w:r>
              <w:t>5.5</w:t>
            </w:r>
          </w:p>
        </w:tc>
        <w:tc>
          <w:tcPr>
            <w:tcW w:w="7937" w:type="dxa"/>
          </w:tcPr>
          <w:p w:rsidR="00BB7474" w:rsidRDefault="00BB7474" w:rsidP="00BB7474">
            <w:pPr>
              <w:pStyle w:val="ConsPlusNormal"/>
              <w:jc w:val="both"/>
            </w:pPr>
            <w:r>
              <w:t>Употребление местоимений в соответствии с требованиями русского речевого этикета, в том числе местоимений 3-го лица в соответствии со смыслом предшествующего текста (устранение двусмысленности, неточности)</w:t>
            </w:r>
          </w:p>
        </w:tc>
      </w:tr>
      <w:tr w:rsidR="00BB7474" w:rsidTr="00BB7474">
        <w:tc>
          <w:tcPr>
            <w:tcW w:w="1134" w:type="dxa"/>
          </w:tcPr>
          <w:p w:rsidR="00BB7474" w:rsidRDefault="00BB7474" w:rsidP="00BB7474">
            <w:pPr>
              <w:pStyle w:val="ConsPlusNormal"/>
              <w:jc w:val="center"/>
            </w:pPr>
            <w:r>
              <w:t>5.6</w:t>
            </w:r>
          </w:p>
        </w:tc>
        <w:tc>
          <w:tcPr>
            <w:tcW w:w="7937" w:type="dxa"/>
          </w:tcPr>
          <w:p w:rsidR="00BB7474" w:rsidRDefault="00BB7474" w:rsidP="00BB7474">
            <w:pPr>
              <w:pStyle w:val="ConsPlusNormal"/>
              <w:jc w:val="both"/>
            </w:pPr>
            <w:r>
              <w:t>Нормы словоизменения имен существительных</w:t>
            </w:r>
          </w:p>
        </w:tc>
      </w:tr>
      <w:tr w:rsidR="00BB7474" w:rsidTr="00BB7474">
        <w:tc>
          <w:tcPr>
            <w:tcW w:w="1134" w:type="dxa"/>
          </w:tcPr>
          <w:p w:rsidR="00BB7474" w:rsidRDefault="00BB7474" w:rsidP="00BB7474">
            <w:pPr>
              <w:pStyle w:val="ConsPlusNormal"/>
              <w:jc w:val="center"/>
            </w:pPr>
            <w:r>
              <w:t>5.7</w:t>
            </w:r>
          </w:p>
        </w:tc>
        <w:tc>
          <w:tcPr>
            <w:tcW w:w="7937" w:type="dxa"/>
          </w:tcPr>
          <w:p w:rsidR="00BB7474" w:rsidRDefault="00BB7474" w:rsidP="00BB7474">
            <w:pPr>
              <w:pStyle w:val="ConsPlusNormal"/>
              <w:jc w:val="both"/>
            </w:pPr>
            <w:r>
              <w:t>Нормы словоизменения имен прилагательных</w:t>
            </w:r>
          </w:p>
        </w:tc>
      </w:tr>
      <w:tr w:rsidR="00BB7474" w:rsidRPr="00766E14" w:rsidTr="00BB7474">
        <w:tc>
          <w:tcPr>
            <w:tcW w:w="1134" w:type="dxa"/>
          </w:tcPr>
          <w:p w:rsidR="00BB7474" w:rsidRDefault="00BB7474" w:rsidP="00BB7474">
            <w:pPr>
              <w:pStyle w:val="ConsPlusNormal"/>
              <w:jc w:val="center"/>
            </w:pPr>
            <w:r>
              <w:t>5.8</w:t>
            </w:r>
          </w:p>
        </w:tc>
        <w:tc>
          <w:tcPr>
            <w:tcW w:w="7937" w:type="dxa"/>
          </w:tcPr>
          <w:p w:rsidR="00BB7474" w:rsidRDefault="00BB7474" w:rsidP="00BB7474">
            <w:pPr>
              <w:pStyle w:val="ConsPlusNormal"/>
              <w:jc w:val="both"/>
            </w:pPr>
            <w:r>
              <w:t>Правильное образование форм имен числительных</w:t>
            </w:r>
          </w:p>
        </w:tc>
      </w:tr>
      <w:tr w:rsidR="00BB7474" w:rsidTr="00BB7474">
        <w:tc>
          <w:tcPr>
            <w:tcW w:w="1134" w:type="dxa"/>
          </w:tcPr>
          <w:p w:rsidR="00BB7474" w:rsidRDefault="00BB7474" w:rsidP="00BB7474">
            <w:pPr>
              <w:pStyle w:val="ConsPlusNormal"/>
              <w:jc w:val="center"/>
            </w:pPr>
            <w:r>
              <w:t>5.9</w:t>
            </w:r>
          </w:p>
        </w:tc>
        <w:tc>
          <w:tcPr>
            <w:tcW w:w="7937" w:type="dxa"/>
          </w:tcPr>
          <w:p w:rsidR="00BB7474" w:rsidRDefault="00BB7474" w:rsidP="00BB7474">
            <w:pPr>
              <w:pStyle w:val="ConsPlusNormal"/>
              <w:jc w:val="both"/>
            </w:pPr>
            <w:r>
              <w:t>Нормы словоизменения глаголов</w:t>
            </w:r>
          </w:p>
        </w:tc>
      </w:tr>
      <w:tr w:rsidR="00BB7474" w:rsidRPr="00766E14" w:rsidTr="00BB7474">
        <w:tc>
          <w:tcPr>
            <w:tcW w:w="1134" w:type="dxa"/>
          </w:tcPr>
          <w:p w:rsidR="00BB7474" w:rsidRDefault="00BB7474" w:rsidP="00BB7474">
            <w:pPr>
              <w:pStyle w:val="ConsPlusNormal"/>
              <w:jc w:val="center"/>
            </w:pPr>
            <w:r>
              <w:lastRenderedPageBreak/>
              <w:t>5.10</w:t>
            </w:r>
          </w:p>
        </w:tc>
        <w:tc>
          <w:tcPr>
            <w:tcW w:w="7937" w:type="dxa"/>
          </w:tcPr>
          <w:p w:rsidR="00BB7474" w:rsidRDefault="00BB7474" w:rsidP="00BB7474">
            <w:pPr>
              <w:pStyle w:val="ConsPlusNormal"/>
              <w:jc w:val="both"/>
            </w:pPr>
            <w:r>
              <w:t>Правильное употребление собирательных имен числительных</w:t>
            </w:r>
          </w:p>
        </w:tc>
      </w:tr>
      <w:tr w:rsidR="00BB7474" w:rsidRPr="00766E14" w:rsidTr="00BB7474">
        <w:tc>
          <w:tcPr>
            <w:tcW w:w="1134" w:type="dxa"/>
          </w:tcPr>
          <w:p w:rsidR="00BB7474" w:rsidRDefault="00BB7474" w:rsidP="00BB7474">
            <w:pPr>
              <w:pStyle w:val="ConsPlusNormal"/>
              <w:jc w:val="center"/>
            </w:pPr>
            <w:r>
              <w:t>5.11</w:t>
            </w:r>
          </w:p>
        </w:tc>
        <w:tc>
          <w:tcPr>
            <w:tcW w:w="7937" w:type="dxa"/>
          </w:tcPr>
          <w:p w:rsidR="00BB7474" w:rsidRDefault="00BB7474" w:rsidP="00BB7474">
            <w:pPr>
              <w:pStyle w:val="ConsPlusNormal"/>
              <w:jc w:val="both"/>
            </w:pPr>
            <w:r>
              <w:t>Видо-временная соотнесенность глагольных форм в тексте</w:t>
            </w:r>
          </w:p>
        </w:tc>
      </w:tr>
      <w:tr w:rsidR="00BB7474" w:rsidTr="00BB7474">
        <w:tc>
          <w:tcPr>
            <w:tcW w:w="1134" w:type="dxa"/>
          </w:tcPr>
          <w:p w:rsidR="00BB7474" w:rsidRDefault="00BB7474" w:rsidP="00BB7474">
            <w:pPr>
              <w:pStyle w:val="ConsPlusNormal"/>
              <w:jc w:val="center"/>
            </w:pPr>
            <w:r>
              <w:t>6</w:t>
            </w:r>
          </w:p>
        </w:tc>
        <w:tc>
          <w:tcPr>
            <w:tcW w:w="7937" w:type="dxa"/>
          </w:tcPr>
          <w:p w:rsidR="00BB7474" w:rsidRDefault="00BB7474" w:rsidP="00BB7474">
            <w:pPr>
              <w:pStyle w:val="ConsPlusNormal"/>
              <w:jc w:val="both"/>
            </w:pPr>
            <w:r>
              <w:t>Орфография</w:t>
            </w:r>
          </w:p>
        </w:tc>
      </w:tr>
      <w:tr w:rsidR="00BB7474" w:rsidRPr="00766E14" w:rsidTr="00BB7474">
        <w:tc>
          <w:tcPr>
            <w:tcW w:w="1134" w:type="dxa"/>
          </w:tcPr>
          <w:p w:rsidR="00BB7474" w:rsidRDefault="00BB7474" w:rsidP="00BB7474">
            <w:pPr>
              <w:pStyle w:val="ConsPlusNormal"/>
              <w:jc w:val="center"/>
            </w:pPr>
            <w:r>
              <w:t>6.1</w:t>
            </w:r>
          </w:p>
        </w:tc>
        <w:tc>
          <w:tcPr>
            <w:tcW w:w="7937" w:type="dxa"/>
          </w:tcPr>
          <w:p w:rsidR="00BB7474" w:rsidRDefault="00BB7474" w:rsidP="00BB7474">
            <w:pPr>
              <w:pStyle w:val="ConsPlusNormal"/>
              <w:jc w:val="both"/>
            </w:pPr>
            <w:r>
              <w:t>Правописание сложных и сложносокращенных слов</w:t>
            </w:r>
          </w:p>
        </w:tc>
      </w:tr>
      <w:tr w:rsidR="00BB7474" w:rsidRPr="00766E14" w:rsidTr="00BB7474">
        <w:tc>
          <w:tcPr>
            <w:tcW w:w="1134" w:type="dxa"/>
          </w:tcPr>
          <w:p w:rsidR="00BB7474" w:rsidRDefault="00BB7474" w:rsidP="00BB7474">
            <w:pPr>
              <w:pStyle w:val="ConsPlusNormal"/>
              <w:jc w:val="center"/>
            </w:pPr>
            <w:r>
              <w:t>6.2</w:t>
            </w:r>
          </w:p>
        </w:tc>
        <w:tc>
          <w:tcPr>
            <w:tcW w:w="7937" w:type="dxa"/>
          </w:tcPr>
          <w:p w:rsidR="00BB7474" w:rsidRDefault="00BB7474" w:rsidP="00BB7474">
            <w:pPr>
              <w:pStyle w:val="ConsPlusNormal"/>
              <w:jc w:val="both"/>
            </w:pPr>
            <w:r>
              <w:t>Нормы правописания корня -кас- и -кос- с чередованием а//о</w:t>
            </w:r>
          </w:p>
        </w:tc>
      </w:tr>
      <w:tr w:rsidR="00BB7474" w:rsidRPr="00766E14" w:rsidTr="00BB7474">
        <w:tc>
          <w:tcPr>
            <w:tcW w:w="1134" w:type="dxa"/>
          </w:tcPr>
          <w:p w:rsidR="00BB7474" w:rsidRDefault="00BB7474" w:rsidP="00BB7474">
            <w:pPr>
              <w:pStyle w:val="ConsPlusNormal"/>
              <w:jc w:val="center"/>
            </w:pPr>
            <w:r>
              <w:t>6.3</w:t>
            </w:r>
          </w:p>
        </w:tc>
        <w:tc>
          <w:tcPr>
            <w:tcW w:w="7937" w:type="dxa"/>
          </w:tcPr>
          <w:p w:rsidR="00BB7474" w:rsidRDefault="00BB7474" w:rsidP="00BB7474">
            <w:pPr>
              <w:pStyle w:val="ConsPlusNormal"/>
              <w:jc w:val="both"/>
            </w:pPr>
            <w:r>
              <w:t>Нормы правописания гласных в приставках пре- и при-</w:t>
            </w:r>
          </w:p>
        </w:tc>
      </w:tr>
      <w:tr w:rsidR="00BB7474" w:rsidRPr="00766E14" w:rsidTr="00BB7474">
        <w:tc>
          <w:tcPr>
            <w:tcW w:w="1134" w:type="dxa"/>
          </w:tcPr>
          <w:p w:rsidR="00BB7474" w:rsidRDefault="00BB7474" w:rsidP="00BB7474">
            <w:pPr>
              <w:pStyle w:val="ConsPlusNormal"/>
              <w:jc w:val="center"/>
            </w:pPr>
            <w:r>
              <w:t>6.4</w:t>
            </w:r>
          </w:p>
        </w:tc>
        <w:tc>
          <w:tcPr>
            <w:tcW w:w="7937" w:type="dxa"/>
          </w:tcPr>
          <w:p w:rsidR="00BB7474" w:rsidRDefault="00BB7474" w:rsidP="00BB7474">
            <w:pPr>
              <w:pStyle w:val="ConsPlusNormal"/>
              <w:jc w:val="both"/>
            </w:pPr>
            <w:r>
              <w:t>Нормы слитного и дефисного написания пол- и полу- со словами</w:t>
            </w:r>
          </w:p>
        </w:tc>
      </w:tr>
      <w:tr w:rsidR="00BB7474" w:rsidRPr="00766E14" w:rsidTr="00BB7474">
        <w:tc>
          <w:tcPr>
            <w:tcW w:w="1134" w:type="dxa"/>
          </w:tcPr>
          <w:p w:rsidR="00BB7474" w:rsidRDefault="00BB7474" w:rsidP="00BB7474">
            <w:pPr>
              <w:pStyle w:val="ConsPlusNormal"/>
              <w:jc w:val="center"/>
            </w:pPr>
            <w:r>
              <w:t>6.5</w:t>
            </w:r>
          </w:p>
        </w:tc>
        <w:tc>
          <w:tcPr>
            <w:tcW w:w="7937" w:type="dxa"/>
          </w:tcPr>
          <w:p w:rsidR="00BB7474" w:rsidRDefault="00BB7474" w:rsidP="00BB7474">
            <w:pPr>
              <w:pStyle w:val="ConsPlusNormal"/>
              <w:jc w:val="both"/>
            </w:pPr>
            <w:r>
              <w:t>Правописание н и нн в именах прилагательных</w:t>
            </w:r>
          </w:p>
        </w:tc>
      </w:tr>
      <w:tr w:rsidR="00BB7474" w:rsidRPr="00766E14" w:rsidTr="00BB7474">
        <w:tc>
          <w:tcPr>
            <w:tcW w:w="1134" w:type="dxa"/>
          </w:tcPr>
          <w:p w:rsidR="00BB7474" w:rsidRDefault="00BB7474" w:rsidP="00BB7474">
            <w:pPr>
              <w:pStyle w:val="ConsPlusNormal"/>
              <w:jc w:val="center"/>
            </w:pPr>
            <w:r>
              <w:t>6.6</w:t>
            </w:r>
          </w:p>
        </w:tc>
        <w:tc>
          <w:tcPr>
            <w:tcW w:w="7937" w:type="dxa"/>
          </w:tcPr>
          <w:p w:rsidR="00BB7474" w:rsidRDefault="00BB7474" w:rsidP="00BB7474">
            <w:pPr>
              <w:pStyle w:val="ConsPlusNormal"/>
              <w:jc w:val="both"/>
            </w:pPr>
            <w:r>
              <w:t>Правописание суффиксов -к- и -ск- имен прилагательных</w:t>
            </w:r>
          </w:p>
        </w:tc>
      </w:tr>
      <w:tr w:rsidR="00BB7474" w:rsidTr="00BB7474">
        <w:tc>
          <w:tcPr>
            <w:tcW w:w="1134" w:type="dxa"/>
          </w:tcPr>
          <w:p w:rsidR="00BB7474" w:rsidRDefault="00BB7474" w:rsidP="00BB7474">
            <w:pPr>
              <w:pStyle w:val="ConsPlusNormal"/>
              <w:jc w:val="center"/>
            </w:pPr>
            <w:r>
              <w:t>6.7</w:t>
            </w:r>
          </w:p>
        </w:tc>
        <w:tc>
          <w:tcPr>
            <w:tcW w:w="7937" w:type="dxa"/>
          </w:tcPr>
          <w:p w:rsidR="00BB7474" w:rsidRDefault="00BB7474" w:rsidP="00BB7474">
            <w:pPr>
              <w:pStyle w:val="ConsPlusNormal"/>
              <w:jc w:val="both"/>
            </w:pPr>
            <w:r>
              <w:t>Правописание сложных имен прилагательных</w:t>
            </w:r>
          </w:p>
        </w:tc>
      </w:tr>
      <w:tr w:rsidR="00BB7474" w:rsidRPr="00766E14" w:rsidTr="00BB7474">
        <w:tc>
          <w:tcPr>
            <w:tcW w:w="1134" w:type="dxa"/>
          </w:tcPr>
          <w:p w:rsidR="00BB7474" w:rsidRDefault="00BB7474" w:rsidP="00BB7474">
            <w:pPr>
              <w:pStyle w:val="ConsPlusNormal"/>
              <w:jc w:val="center"/>
            </w:pPr>
            <w:r>
              <w:t>6.8</w:t>
            </w:r>
          </w:p>
        </w:tc>
        <w:tc>
          <w:tcPr>
            <w:tcW w:w="7937" w:type="dxa"/>
          </w:tcPr>
          <w:p w:rsidR="00BB7474" w:rsidRDefault="00BB7474" w:rsidP="00BB7474">
            <w:pPr>
              <w:pStyle w:val="ConsPlusNormal"/>
              <w:jc w:val="both"/>
            </w:pPr>
            <w:r>
              <w:t xml:space="preserve">Нормы правописания имен числительных: написание ь в именах числительных; написание двойных согласных; слитное, раздельное, дефисное написание числительных; нормы </w:t>
            </w:r>
            <w:r>
              <w:lastRenderedPageBreak/>
              <w:t>правописания окончаний числительных</w:t>
            </w:r>
          </w:p>
        </w:tc>
      </w:tr>
      <w:tr w:rsidR="00BB7474" w:rsidRPr="00766E14" w:rsidTr="00BB7474">
        <w:tc>
          <w:tcPr>
            <w:tcW w:w="1134" w:type="dxa"/>
          </w:tcPr>
          <w:p w:rsidR="00BB7474" w:rsidRDefault="00BB7474" w:rsidP="00BB7474">
            <w:pPr>
              <w:pStyle w:val="ConsPlusNormal"/>
              <w:jc w:val="center"/>
            </w:pPr>
            <w:r>
              <w:lastRenderedPageBreak/>
              <w:t>6.9</w:t>
            </w:r>
          </w:p>
        </w:tc>
        <w:tc>
          <w:tcPr>
            <w:tcW w:w="7937" w:type="dxa"/>
          </w:tcPr>
          <w:p w:rsidR="00BB7474" w:rsidRDefault="00BB7474" w:rsidP="00BB7474">
            <w:pPr>
              <w:pStyle w:val="ConsPlusNormal"/>
              <w:jc w:val="both"/>
            </w:pPr>
            <w:r>
              <w:t>Нормы правописания местоимений: правописание местоимений с не и ни; слитное, раздельное и дефисное написание местоимений</w:t>
            </w:r>
          </w:p>
        </w:tc>
      </w:tr>
      <w:tr w:rsidR="00BB7474" w:rsidRPr="00766E14" w:rsidTr="00BB7474">
        <w:tc>
          <w:tcPr>
            <w:tcW w:w="1134" w:type="dxa"/>
          </w:tcPr>
          <w:p w:rsidR="00BB7474" w:rsidRDefault="00BB7474" w:rsidP="00BB7474">
            <w:pPr>
              <w:pStyle w:val="ConsPlusNormal"/>
              <w:jc w:val="center"/>
            </w:pPr>
            <w:r>
              <w:t>6.10</w:t>
            </w:r>
          </w:p>
        </w:tc>
        <w:tc>
          <w:tcPr>
            <w:tcW w:w="7937" w:type="dxa"/>
          </w:tcPr>
          <w:p w:rsidR="00BB7474" w:rsidRDefault="00BB7474" w:rsidP="00BB7474">
            <w:pPr>
              <w:pStyle w:val="ConsPlusNormal"/>
              <w:jc w:val="both"/>
            </w:pPr>
            <w:r>
              <w:t>Использование ь как показателя грамматической формы в повелительном наклонении глагола</w:t>
            </w:r>
          </w:p>
        </w:tc>
      </w:tr>
      <w:tr w:rsidR="00BB7474" w:rsidRPr="00766E14" w:rsidTr="00BB7474">
        <w:tc>
          <w:tcPr>
            <w:tcW w:w="1134" w:type="dxa"/>
          </w:tcPr>
          <w:p w:rsidR="00BB7474" w:rsidRDefault="00BB7474" w:rsidP="00BB7474">
            <w:pPr>
              <w:pStyle w:val="ConsPlusNormal"/>
              <w:jc w:val="center"/>
            </w:pPr>
            <w:r>
              <w:t>6.11</w:t>
            </w:r>
          </w:p>
        </w:tc>
        <w:tc>
          <w:tcPr>
            <w:tcW w:w="7937" w:type="dxa"/>
          </w:tcPr>
          <w:p w:rsidR="00BB7474" w:rsidRDefault="00BB7474" w:rsidP="00BB7474">
            <w:pPr>
              <w:pStyle w:val="ConsPlusNormal"/>
              <w:jc w:val="both"/>
            </w:pPr>
            <w:r>
              <w:t>Орфографический анализ слов (в рамках изученного)</w:t>
            </w:r>
          </w:p>
        </w:tc>
      </w:tr>
      <w:tr w:rsidR="00BB7474" w:rsidTr="00BB7474">
        <w:tc>
          <w:tcPr>
            <w:tcW w:w="1134" w:type="dxa"/>
          </w:tcPr>
          <w:p w:rsidR="00BB7474" w:rsidRDefault="00BB7474" w:rsidP="00BB7474">
            <w:pPr>
              <w:pStyle w:val="ConsPlusNormal"/>
              <w:jc w:val="center"/>
            </w:pPr>
            <w:r>
              <w:t>7</w:t>
            </w:r>
          </w:p>
        </w:tc>
        <w:tc>
          <w:tcPr>
            <w:tcW w:w="7937" w:type="dxa"/>
          </w:tcPr>
          <w:p w:rsidR="00BB7474" w:rsidRDefault="00BB7474" w:rsidP="00BB7474">
            <w:pPr>
              <w:pStyle w:val="ConsPlusNormal"/>
              <w:jc w:val="both"/>
            </w:pPr>
            <w:r>
              <w:t>Пунктуация</w:t>
            </w:r>
          </w:p>
        </w:tc>
      </w:tr>
      <w:tr w:rsidR="00BB7474" w:rsidTr="00BB7474">
        <w:tc>
          <w:tcPr>
            <w:tcW w:w="1134" w:type="dxa"/>
          </w:tcPr>
          <w:p w:rsidR="00BB7474" w:rsidRDefault="00BB7474" w:rsidP="00BB7474">
            <w:pPr>
              <w:pStyle w:val="ConsPlusNormal"/>
              <w:jc w:val="center"/>
            </w:pPr>
            <w:r>
              <w:t>7.1</w:t>
            </w:r>
          </w:p>
        </w:tc>
        <w:tc>
          <w:tcPr>
            <w:tcW w:w="7937" w:type="dxa"/>
          </w:tcPr>
          <w:p w:rsidR="00BB7474" w:rsidRDefault="00BB7474" w:rsidP="00BB7474">
            <w:pPr>
              <w:pStyle w:val="ConsPlusNormal"/>
              <w:jc w:val="both"/>
            </w:pPr>
            <w:r>
              <w:t>Пунктуация как раздел лингвистики</w:t>
            </w:r>
          </w:p>
        </w:tc>
      </w:tr>
      <w:tr w:rsidR="00BB7474" w:rsidTr="00BB7474">
        <w:tc>
          <w:tcPr>
            <w:tcW w:w="1134" w:type="dxa"/>
          </w:tcPr>
          <w:p w:rsidR="00BB7474" w:rsidRDefault="00BB7474" w:rsidP="00BB7474">
            <w:pPr>
              <w:pStyle w:val="ConsPlusNormal"/>
              <w:jc w:val="center"/>
            </w:pPr>
            <w:r>
              <w:t>8</w:t>
            </w:r>
          </w:p>
        </w:tc>
        <w:tc>
          <w:tcPr>
            <w:tcW w:w="7937" w:type="dxa"/>
          </w:tcPr>
          <w:p w:rsidR="00BB7474" w:rsidRDefault="00BB7474" w:rsidP="00BB7474">
            <w:pPr>
              <w:pStyle w:val="ConsPlusNormal"/>
              <w:jc w:val="both"/>
            </w:pPr>
            <w:r>
              <w:t>Выразительность русской речи</w:t>
            </w:r>
          </w:p>
        </w:tc>
      </w:tr>
      <w:tr w:rsidR="00BB7474" w:rsidTr="00BB7474">
        <w:tc>
          <w:tcPr>
            <w:tcW w:w="1134" w:type="dxa"/>
          </w:tcPr>
          <w:p w:rsidR="00BB7474" w:rsidRDefault="00BB7474" w:rsidP="00BB7474">
            <w:pPr>
              <w:pStyle w:val="ConsPlusNormal"/>
              <w:jc w:val="center"/>
            </w:pPr>
            <w:r>
              <w:t>8.1</w:t>
            </w:r>
          </w:p>
        </w:tc>
        <w:tc>
          <w:tcPr>
            <w:tcW w:w="7937" w:type="dxa"/>
          </w:tcPr>
          <w:p w:rsidR="00BB7474" w:rsidRDefault="00BB7474" w:rsidP="00BB7474">
            <w:pPr>
              <w:pStyle w:val="ConsPlusNormal"/>
              <w:jc w:val="both"/>
            </w:pPr>
            <w:r>
              <w:t>Эпитеты, метафоры, олицетворения</w:t>
            </w:r>
          </w:p>
        </w:tc>
      </w:tr>
      <w:tr w:rsidR="00BB7474" w:rsidRPr="00766E14" w:rsidTr="00BB7474">
        <w:tc>
          <w:tcPr>
            <w:tcW w:w="1134" w:type="dxa"/>
          </w:tcPr>
          <w:p w:rsidR="00BB7474" w:rsidRDefault="00BB7474" w:rsidP="00BB7474">
            <w:pPr>
              <w:pStyle w:val="ConsPlusNormal"/>
              <w:jc w:val="center"/>
            </w:pPr>
            <w:r>
              <w:t>8.2</w:t>
            </w:r>
          </w:p>
        </w:tc>
        <w:tc>
          <w:tcPr>
            <w:tcW w:w="7937" w:type="dxa"/>
          </w:tcPr>
          <w:p w:rsidR="00BB7474" w:rsidRDefault="00BB7474" w:rsidP="00BB7474">
            <w:pPr>
              <w:pStyle w:val="ConsPlusNormal"/>
              <w:jc w:val="both"/>
            </w:pPr>
            <w:r>
              <w:t>Употребление лексических средств в соответствии с ситуацией общения</w:t>
            </w:r>
          </w:p>
        </w:tc>
      </w:tr>
    </w:tbl>
    <w:p w:rsidR="00BB7474" w:rsidRDefault="00BB7474" w:rsidP="00BB7474">
      <w:pPr>
        <w:pStyle w:val="ConsPlusNormal"/>
        <w:jc w:val="both"/>
      </w:pPr>
    </w:p>
    <w:p w:rsidR="00BB7474" w:rsidRDefault="00BB7474" w:rsidP="00BB7474">
      <w:pPr>
        <w:pStyle w:val="ConsPlusNormal"/>
        <w:jc w:val="right"/>
      </w:pPr>
      <w:r>
        <w:t>Таблица 3.4</w:t>
      </w:r>
    </w:p>
    <w:p w:rsidR="00BB7474" w:rsidRDefault="00BB7474" w:rsidP="00BB7474">
      <w:pPr>
        <w:pStyle w:val="ConsPlusNormal"/>
        <w:jc w:val="both"/>
      </w:pPr>
    </w:p>
    <w:p w:rsidR="00BB7474" w:rsidRDefault="00BB7474" w:rsidP="00BB7474">
      <w:pPr>
        <w:pStyle w:val="ConsPlusNormal"/>
        <w:jc w:val="center"/>
      </w:pPr>
      <w:r>
        <w:t>Проверяемые требования к результатам освоения основной</w:t>
      </w:r>
    </w:p>
    <w:p w:rsidR="00BB7474" w:rsidRDefault="00BB7474" w:rsidP="00BB7474">
      <w:pPr>
        <w:pStyle w:val="ConsPlusNormal"/>
        <w:jc w:val="center"/>
      </w:pPr>
      <w:r>
        <w:t>образовательной программы (7 класс)</w:t>
      </w:r>
    </w:p>
    <w:p w:rsidR="00BB7474" w:rsidRDefault="00BB7474" w:rsidP="00BB7474">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1701"/>
        <w:gridCol w:w="7370"/>
      </w:tblGrid>
      <w:tr w:rsidR="00BB7474" w:rsidRPr="00766E14" w:rsidTr="00BB7474">
        <w:tc>
          <w:tcPr>
            <w:tcW w:w="1701" w:type="dxa"/>
          </w:tcPr>
          <w:p w:rsidR="00BB7474" w:rsidRDefault="00BB7474" w:rsidP="00BB7474">
            <w:pPr>
              <w:pStyle w:val="ConsPlusNormal"/>
              <w:jc w:val="center"/>
            </w:pPr>
            <w:r>
              <w:t>Код проверяемого результата</w:t>
            </w:r>
          </w:p>
        </w:tc>
        <w:tc>
          <w:tcPr>
            <w:tcW w:w="7370" w:type="dxa"/>
          </w:tcPr>
          <w:p w:rsidR="00BB7474" w:rsidRDefault="00BB7474" w:rsidP="00BB7474">
            <w:pPr>
              <w:pStyle w:val="ConsPlusNormal"/>
              <w:jc w:val="center"/>
            </w:pPr>
            <w:r>
              <w:t>Проверяемые предметные результаты освоения основной образовательной программы основного общего образования</w:t>
            </w:r>
          </w:p>
        </w:tc>
      </w:tr>
      <w:tr w:rsidR="00BB7474" w:rsidRPr="00766E14" w:rsidTr="00BB7474">
        <w:tc>
          <w:tcPr>
            <w:tcW w:w="1701" w:type="dxa"/>
          </w:tcPr>
          <w:p w:rsidR="00BB7474" w:rsidRDefault="00BB7474" w:rsidP="00BB7474">
            <w:pPr>
              <w:pStyle w:val="ConsPlusNormal"/>
              <w:jc w:val="center"/>
            </w:pPr>
            <w:r>
              <w:t>1</w:t>
            </w:r>
          </w:p>
        </w:tc>
        <w:tc>
          <w:tcPr>
            <w:tcW w:w="7370" w:type="dxa"/>
          </w:tcPr>
          <w:p w:rsidR="00BB7474" w:rsidRDefault="00BB7474" w:rsidP="00BB7474">
            <w:pPr>
              <w:pStyle w:val="ConsPlusNormal"/>
              <w:jc w:val="both"/>
            </w:pPr>
            <w:r>
              <w:t>По теме "Язык и речь"</w:t>
            </w:r>
          </w:p>
        </w:tc>
      </w:tr>
      <w:tr w:rsidR="00BB7474" w:rsidRPr="00766E14" w:rsidTr="00BB7474">
        <w:tc>
          <w:tcPr>
            <w:tcW w:w="1701" w:type="dxa"/>
          </w:tcPr>
          <w:p w:rsidR="00BB7474" w:rsidRDefault="00BB7474" w:rsidP="00BB7474">
            <w:pPr>
              <w:pStyle w:val="ConsPlusNormal"/>
              <w:jc w:val="center"/>
            </w:pPr>
            <w:r>
              <w:t>1.1</w:t>
            </w:r>
          </w:p>
        </w:tc>
        <w:tc>
          <w:tcPr>
            <w:tcW w:w="7370" w:type="dxa"/>
          </w:tcPr>
          <w:p w:rsidR="00BB7474" w:rsidRDefault="00BB7474" w:rsidP="00BB7474">
            <w:pPr>
              <w:pStyle w:val="ConsPlusNormal"/>
              <w:jc w:val="both"/>
            </w:pPr>
            <w:r>
              <w:t>Создавать устные монологические высказывания объемом не менее 7 предложений на основе наблюдений, личных впечатлений, чтения научно-учебной, художественной и научно-популярной литературы (монолог-описание, монолог-рассуждение, монолог-повествование); выступать с научным сообщением</w:t>
            </w:r>
          </w:p>
        </w:tc>
      </w:tr>
      <w:tr w:rsidR="00BB7474" w:rsidRPr="00766E14" w:rsidTr="00BB7474">
        <w:tc>
          <w:tcPr>
            <w:tcW w:w="1701" w:type="dxa"/>
          </w:tcPr>
          <w:p w:rsidR="00BB7474" w:rsidRDefault="00BB7474" w:rsidP="00BB7474">
            <w:pPr>
              <w:pStyle w:val="ConsPlusNormal"/>
              <w:jc w:val="center"/>
            </w:pPr>
            <w:r>
              <w:t>1.2</w:t>
            </w:r>
          </w:p>
        </w:tc>
        <w:tc>
          <w:tcPr>
            <w:tcW w:w="7370" w:type="dxa"/>
          </w:tcPr>
          <w:p w:rsidR="00BB7474" w:rsidRDefault="00BB7474" w:rsidP="00BB7474">
            <w:pPr>
              <w:pStyle w:val="ConsPlusNormal"/>
              <w:jc w:val="both"/>
            </w:pPr>
            <w:r>
              <w:t>Участвовать в диалоге на лингвистические темы (в рамках изученного) и темы на основе жизненных наблюдений объемом не менее 5 реплик; владеть различными видами диалога: диалог - запрос информации, диалог - сообщение информации</w:t>
            </w:r>
          </w:p>
        </w:tc>
      </w:tr>
      <w:tr w:rsidR="00BB7474" w:rsidRPr="00766E14" w:rsidTr="00BB7474">
        <w:tc>
          <w:tcPr>
            <w:tcW w:w="1701" w:type="dxa"/>
          </w:tcPr>
          <w:p w:rsidR="00BB7474" w:rsidRDefault="00BB7474" w:rsidP="00BB7474">
            <w:pPr>
              <w:pStyle w:val="ConsPlusNormal"/>
              <w:jc w:val="center"/>
            </w:pPr>
            <w:r>
              <w:lastRenderedPageBreak/>
              <w:t>1.3</w:t>
            </w:r>
          </w:p>
        </w:tc>
        <w:tc>
          <w:tcPr>
            <w:tcW w:w="7370" w:type="dxa"/>
          </w:tcPr>
          <w:p w:rsidR="00BB7474" w:rsidRDefault="00BB7474" w:rsidP="00BB7474">
            <w:pPr>
              <w:pStyle w:val="ConsPlusNormal"/>
              <w:jc w:val="both"/>
            </w:pPr>
            <w:r>
              <w:t>Владеть различными видами аудирования (выборочное, ознакомительное, детальное) публицистических текстов различных функционально-смысловых типов речи</w:t>
            </w:r>
          </w:p>
        </w:tc>
      </w:tr>
      <w:tr w:rsidR="00BB7474" w:rsidRPr="00766E14" w:rsidTr="00BB7474">
        <w:tc>
          <w:tcPr>
            <w:tcW w:w="1701" w:type="dxa"/>
          </w:tcPr>
          <w:p w:rsidR="00BB7474" w:rsidRDefault="00BB7474" w:rsidP="00BB7474">
            <w:pPr>
              <w:pStyle w:val="ConsPlusNormal"/>
              <w:jc w:val="center"/>
            </w:pPr>
            <w:r>
              <w:t>1.4</w:t>
            </w:r>
          </w:p>
        </w:tc>
        <w:tc>
          <w:tcPr>
            <w:tcW w:w="7370" w:type="dxa"/>
          </w:tcPr>
          <w:p w:rsidR="00BB7474" w:rsidRDefault="00BB7474" w:rsidP="00BB7474">
            <w:pPr>
              <w:pStyle w:val="ConsPlusNormal"/>
              <w:jc w:val="both"/>
            </w:pPr>
            <w:r>
              <w:t>Владеть различными видами чтения: просмотровым, ознакомительным, изучающим, поисковым</w:t>
            </w:r>
          </w:p>
        </w:tc>
      </w:tr>
      <w:tr w:rsidR="00BB7474" w:rsidRPr="00766E14" w:rsidTr="00BB7474">
        <w:tc>
          <w:tcPr>
            <w:tcW w:w="1701" w:type="dxa"/>
          </w:tcPr>
          <w:p w:rsidR="00BB7474" w:rsidRDefault="00BB7474" w:rsidP="00BB7474">
            <w:pPr>
              <w:pStyle w:val="ConsPlusNormal"/>
              <w:jc w:val="center"/>
            </w:pPr>
            <w:r>
              <w:t>1.5</w:t>
            </w:r>
          </w:p>
        </w:tc>
        <w:tc>
          <w:tcPr>
            <w:tcW w:w="7370" w:type="dxa"/>
          </w:tcPr>
          <w:p w:rsidR="00BB7474" w:rsidRDefault="00BB7474" w:rsidP="00BB7474">
            <w:pPr>
              <w:pStyle w:val="ConsPlusNormal"/>
              <w:jc w:val="both"/>
            </w:pPr>
            <w:r>
              <w:t>Понимать содержание прослушанных и прочитанных публицистических текстов (рассуждение-доказательство, рассуждение-объяснение, рассуждение-размышление) объемом не менее 230 слов: устно и письменно формулировать тему и главную мысль текста, формулировать вопросы по содержанию текста и отвечать на них, подробно, сжато и выборочно передавать в устной и письменной форме содержание прослушанных публицистических текстов (для подробного изложения объем исходного текста должен составлять не менее 180 слов, для сжатого и выборочного изложения - не менее 200 слов)</w:t>
            </w:r>
          </w:p>
        </w:tc>
      </w:tr>
      <w:tr w:rsidR="00BB7474" w:rsidRPr="00766E14" w:rsidTr="00BB7474">
        <w:tc>
          <w:tcPr>
            <w:tcW w:w="1701" w:type="dxa"/>
          </w:tcPr>
          <w:p w:rsidR="00BB7474" w:rsidRDefault="00BB7474" w:rsidP="00BB7474">
            <w:pPr>
              <w:pStyle w:val="ConsPlusNormal"/>
              <w:jc w:val="center"/>
            </w:pPr>
            <w:r>
              <w:t>1.6</w:t>
            </w:r>
          </w:p>
        </w:tc>
        <w:tc>
          <w:tcPr>
            <w:tcW w:w="7370" w:type="dxa"/>
          </w:tcPr>
          <w:p w:rsidR="00BB7474" w:rsidRDefault="00BB7474" w:rsidP="00BB7474">
            <w:pPr>
              <w:pStyle w:val="ConsPlusNormal"/>
              <w:jc w:val="both"/>
            </w:pPr>
            <w:r>
              <w:t>Устно пересказывать прочитанный или прослушанный текст объемом не менее 120 слов</w:t>
            </w:r>
          </w:p>
        </w:tc>
      </w:tr>
      <w:tr w:rsidR="00BB7474" w:rsidRPr="00766E14" w:rsidTr="00BB7474">
        <w:tc>
          <w:tcPr>
            <w:tcW w:w="1701" w:type="dxa"/>
          </w:tcPr>
          <w:p w:rsidR="00BB7474" w:rsidRDefault="00BB7474" w:rsidP="00BB7474">
            <w:pPr>
              <w:pStyle w:val="ConsPlusNormal"/>
              <w:jc w:val="center"/>
            </w:pPr>
            <w:r>
              <w:t>1.7</w:t>
            </w:r>
          </w:p>
        </w:tc>
        <w:tc>
          <w:tcPr>
            <w:tcW w:w="7370" w:type="dxa"/>
          </w:tcPr>
          <w:p w:rsidR="00BB7474" w:rsidRDefault="00BB7474" w:rsidP="00BB7474">
            <w:pPr>
              <w:pStyle w:val="ConsPlusNormal"/>
              <w:jc w:val="both"/>
            </w:pPr>
            <w:r>
              <w:t xml:space="preserve">Соблюдать в устной речи и при письме нормы </w:t>
            </w:r>
            <w:r>
              <w:lastRenderedPageBreak/>
              <w:t>современного русского литературного языка, в том числе во время списывания текста объемом 110 - 120 слов, словарного диктанта объемом 25 - 30 слов, диктанта на основе связного текста объемом 110 - 120 слов, составленного с учетом ранее изученных правил правописания (в том числе содержащего изученные в течение третьего года обучения орфограммы, пунктограммы и слова с непроверяемыми написаниями); осуществлять адекватный выбор языковых средств для создания высказывания в соответствии с целью, темой и коммуникативным замыслом</w:t>
            </w:r>
          </w:p>
        </w:tc>
      </w:tr>
      <w:tr w:rsidR="00BB7474" w:rsidTr="00BB7474">
        <w:tc>
          <w:tcPr>
            <w:tcW w:w="1701" w:type="dxa"/>
          </w:tcPr>
          <w:p w:rsidR="00BB7474" w:rsidRDefault="00BB7474" w:rsidP="00BB7474">
            <w:pPr>
              <w:pStyle w:val="ConsPlusNormal"/>
              <w:jc w:val="center"/>
            </w:pPr>
            <w:r>
              <w:lastRenderedPageBreak/>
              <w:t>2</w:t>
            </w:r>
          </w:p>
        </w:tc>
        <w:tc>
          <w:tcPr>
            <w:tcW w:w="7370" w:type="dxa"/>
          </w:tcPr>
          <w:p w:rsidR="00BB7474" w:rsidRDefault="00BB7474" w:rsidP="00BB7474">
            <w:pPr>
              <w:pStyle w:val="ConsPlusNormal"/>
              <w:jc w:val="both"/>
            </w:pPr>
            <w:r>
              <w:t>По теме "Текст"</w:t>
            </w:r>
          </w:p>
        </w:tc>
      </w:tr>
      <w:tr w:rsidR="00BB7474" w:rsidRPr="00766E14" w:rsidTr="00BB7474">
        <w:tc>
          <w:tcPr>
            <w:tcW w:w="1701" w:type="dxa"/>
          </w:tcPr>
          <w:p w:rsidR="00BB7474" w:rsidRDefault="00BB7474" w:rsidP="00BB7474">
            <w:pPr>
              <w:pStyle w:val="ConsPlusNormal"/>
              <w:jc w:val="center"/>
            </w:pPr>
            <w:r>
              <w:t>2.1</w:t>
            </w:r>
          </w:p>
        </w:tc>
        <w:tc>
          <w:tcPr>
            <w:tcW w:w="7370" w:type="dxa"/>
          </w:tcPr>
          <w:p w:rsidR="00BB7474" w:rsidRDefault="00BB7474" w:rsidP="00BB7474">
            <w:pPr>
              <w:pStyle w:val="ConsPlusNormal"/>
              <w:jc w:val="both"/>
            </w:pPr>
            <w:r>
              <w:t>Анализировать текст с точки зрения его соответствия основным признакам</w:t>
            </w:r>
          </w:p>
        </w:tc>
      </w:tr>
      <w:tr w:rsidR="00BB7474" w:rsidRPr="00766E14" w:rsidTr="00BB7474">
        <w:tc>
          <w:tcPr>
            <w:tcW w:w="1701" w:type="dxa"/>
          </w:tcPr>
          <w:p w:rsidR="00BB7474" w:rsidRDefault="00BB7474" w:rsidP="00BB7474">
            <w:pPr>
              <w:pStyle w:val="ConsPlusNormal"/>
              <w:jc w:val="center"/>
            </w:pPr>
            <w:r>
              <w:t>2.2</w:t>
            </w:r>
          </w:p>
        </w:tc>
        <w:tc>
          <w:tcPr>
            <w:tcW w:w="7370" w:type="dxa"/>
          </w:tcPr>
          <w:p w:rsidR="00BB7474" w:rsidRDefault="00BB7474" w:rsidP="00BB7474">
            <w:pPr>
              <w:pStyle w:val="ConsPlusNormal"/>
              <w:jc w:val="both"/>
            </w:pPr>
            <w:r>
              <w:t>Выявлять лексические и грамматические средства связи предложений и частей текста</w:t>
            </w:r>
          </w:p>
        </w:tc>
      </w:tr>
      <w:tr w:rsidR="00BB7474" w:rsidTr="00BB7474">
        <w:tc>
          <w:tcPr>
            <w:tcW w:w="1701" w:type="dxa"/>
          </w:tcPr>
          <w:p w:rsidR="00BB7474" w:rsidRDefault="00BB7474" w:rsidP="00BB7474">
            <w:pPr>
              <w:pStyle w:val="ConsPlusNormal"/>
              <w:jc w:val="center"/>
            </w:pPr>
            <w:r>
              <w:t>2.3</w:t>
            </w:r>
          </w:p>
        </w:tc>
        <w:tc>
          <w:tcPr>
            <w:tcW w:w="7370" w:type="dxa"/>
          </w:tcPr>
          <w:p w:rsidR="00BB7474" w:rsidRDefault="00BB7474" w:rsidP="00BB7474">
            <w:pPr>
              <w:pStyle w:val="ConsPlusNormal"/>
              <w:jc w:val="both"/>
            </w:pPr>
            <w:r>
              <w:t>Проводить смысловой анализ текста</w:t>
            </w:r>
          </w:p>
        </w:tc>
      </w:tr>
      <w:tr w:rsidR="00BB7474" w:rsidRPr="00766E14" w:rsidTr="00BB7474">
        <w:tc>
          <w:tcPr>
            <w:tcW w:w="1701" w:type="dxa"/>
          </w:tcPr>
          <w:p w:rsidR="00BB7474" w:rsidRDefault="00BB7474" w:rsidP="00BB7474">
            <w:pPr>
              <w:pStyle w:val="ConsPlusNormal"/>
              <w:jc w:val="center"/>
            </w:pPr>
            <w:r>
              <w:t>2.4</w:t>
            </w:r>
          </w:p>
        </w:tc>
        <w:tc>
          <w:tcPr>
            <w:tcW w:w="7370" w:type="dxa"/>
          </w:tcPr>
          <w:p w:rsidR="00BB7474" w:rsidRDefault="00BB7474" w:rsidP="00BB7474">
            <w:pPr>
              <w:pStyle w:val="ConsPlusNormal"/>
              <w:jc w:val="both"/>
            </w:pPr>
            <w:r>
              <w:t>Проводить анализ текста, его композиционных особенностей, определять количество микротем и абзацев</w:t>
            </w:r>
          </w:p>
        </w:tc>
      </w:tr>
      <w:tr w:rsidR="00BB7474" w:rsidRPr="00766E14" w:rsidTr="00BB7474">
        <w:tc>
          <w:tcPr>
            <w:tcW w:w="1701" w:type="dxa"/>
          </w:tcPr>
          <w:p w:rsidR="00BB7474" w:rsidRDefault="00BB7474" w:rsidP="00BB7474">
            <w:pPr>
              <w:pStyle w:val="ConsPlusNormal"/>
              <w:jc w:val="center"/>
            </w:pPr>
            <w:r>
              <w:lastRenderedPageBreak/>
              <w:t>2.5</w:t>
            </w:r>
          </w:p>
        </w:tc>
        <w:tc>
          <w:tcPr>
            <w:tcW w:w="7370" w:type="dxa"/>
          </w:tcPr>
          <w:p w:rsidR="00BB7474" w:rsidRDefault="00BB7474" w:rsidP="00BB7474">
            <w:pPr>
              <w:pStyle w:val="ConsPlusNormal"/>
              <w:jc w:val="both"/>
            </w:pPr>
            <w:r>
              <w:t>Создавать тексты различных функционально-смысловых типов речи с использованием жизненного и читательского опыта, произведений искусства (в том числе сочинения-миниатюры объемом 6 и более предложений, классные сочинения объемом не менее 150 слов с учетом стиля и жанра сочинения, характера темы)</w:t>
            </w:r>
          </w:p>
        </w:tc>
      </w:tr>
      <w:tr w:rsidR="00BB7474" w:rsidRPr="00766E14" w:rsidTr="00BB7474">
        <w:tc>
          <w:tcPr>
            <w:tcW w:w="1701" w:type="dxa"/>
          </w:tcPr>
          <w:p w:rsidR="00BB7474" w:rsidRDefault="00BB7474" w:rsidP="00BB7474">
            <w:pPr>
              <w:pStyle w:val="ConsPlusNormal"/>
              <w:jc w:val="center"/>
            </w:pPr>
            <w:r>
              <w:t>2.6</w:t>
            </w:r>
          </w:p>
        </w:tc>
        <w:tc>
          <w:tcPr>
            <w:tcW w:w="7370" w:type="dxa"/>
          </w:tcPr>
          <w:p w:rsidR="00BB7474" w:rsidRDefault="00BB7474" w:rsidP="00BB7474">
            <w:pPr>
              <w:pStyle w:val="ConsPlusNormal"/>
              <w:jc w:val="both"/>
            </w:pPr>
            <w:r>
              <w:t>Владеть умениями информационной переработки текста: составлять план прочитанного текста (простой, сложный; назывной, вопросный, тезисный) в целях дальнейшего воспроизведения содержания текста в устной и письменной форме, выделять главную и второстепенную информацию в тексте, передавать содержание текста с изменением лица рассказчика, использовать способы информационной переработки текста</w:t>
            </w:r>
          </w:p>
        </w:tc>
      </w:tr>
      <w:tr w:rsidR="00BB7474" w:rsidRPr="00766E14" w:rsidTr="00BB7474">
        <w:tc>
          <w:tcPr>
            <w:tcW w:w="1701" w:type="dxa"/>
          </w:tcPr>
          <w:p w:rsidR="00BB7474" w:rsidRDefault="00BB7474" w:rsidP="00BB7474">
            <w:pPr>
              <w:pStyle w:val="ConsPlusNormal"/>
              <w:jc w:val="center"/>
            </w:pPr>
            <w:r>
              <w:t>2.7</w:t>
            </w:r>
          </w:p>
        </w:tc>
        <w:tc>
          <w:tcPr>
            <w:tcW w:w="7370" w:type="dxa"/>
          </w:tcPr>
          <w:p w:rsidR="00BB7474" w:rsidRDefault="00BB7474" w:rsidP="00BB7474">
            <w:pPr>
              <w:pStyle w:val="ConsPlusNormal"/>
              <w:jc w:val="both"/>
            </w:pPr>
            <w:r>
              <w:t>Извлекать информацию из различных источников, в том числе из лингвистических словарей и справочной литературы, и использовать ее в учебной деятельности</w:t>
            </w:r>
          </w:p>
        </w:tc>
      </w:tr>
      <w:tr w:rsidR="00BB7474" w:rsidRPr="00766E14" w:rsidTr="00BB7474">
        <w:tc>
          <w:tcPr>
            <w:tcW w:w="1701" w:type="dxa"/>
          </w:tcPr>
          <w:p w:rsidR="00BB7474" w:rsidRDefault="00BB7474" w:rsidP="00BB7474">
            <w:pPr>
              <w:pStyle w:val="ConsPlusNormal"/>
              <w:jc w:val="center"/>
            </w:pPr>
            <w:r>
              <w:t>2.8</w:t>
            </w:r>
          </w:p>
        </w:tc>
        <w:tc>
          <w:tcPr>
            <w:tcW w:w="7370" w:type="dxa"/>
          </w:tcPr>
          <w:p w:rsidR="00BB7474" w:rsidRDefault="00BB7474" w:rsidP="00BB7474">
            <w:pPr>
              <w:pStyle w:val="ConsPlusNormal"/>
              <w:jc w:val="both"/>
            </w:pPr>
            <w:r>
              <w:t>Представлять сообщение на заданную тему в виде презентации</w:t>
            </w:r>
          </w:p>
        </w:tc>
      </w:tr>
      <w:tr w:rsidR="00BB7474" w:rsidRPr="00766E14" w:rsidTr="00BB7474">
        <w:tc>
          <w:tcPr>
            <w:tcW w:w="1701" w:type="dxa"/>
          </w:tcPr>
          <w:p w:rsidR="00BB7474" w:rsidRDefault="00BB7474" w:rsidP="00BB7474">
            <w:pPr>
              <w:pStyle w:val="ConsPlusNormal"/>
              <w:jc w:val="center"/>
            </w:pPr>
            <w:r>
              <w:t>2.9</w:t>
            </w:r>
          </w:p>
        </w:tc>
        <w:tc>
          <w:tcPr>
            <w:tcW w:w="7370" w:type="dxa"/>
          </w:tcPr>
          <w:p w:rsidR="00BB7474" w:rsidRDefault="00BB7474" w:rsidP="00BB7474">
            <w:pPr>
              <w:pStyle w:val="ConsPlusNormal"/>
              <w:jc w:val="both"/>
            </w:pPr>
            <w:r>
              <w:t xml:space="preserve">Представлять содержание научно-учебного текста в виде </w:t>
            </w:r>
            <w:r>
              <w:lastRenderedPageBreak/>
              <w:t>таблицы, схемы; представлять содержание таблицы, схемы в виде текста</w:t>
            </w:r>
          </w:p>
        </w:tc>
      </w:tr>
      <w:tr w:rsidR="00BB7474" w:rsidRPr="00766E14" w:rsidTr="00BB7474">
        <w:tc>
          <w:tcPr>
            <w:tcW w:w="1701" w:type="dxa"/>
          </w:tcPr>
          <w:p w:rsidR="00BB7474" w:rsidRDefault="00BB7474" w:rsidP="00BB7474">
            <w:pPr>
              <w:pStyle w:val="ConsPlusNormal"/>
              <w:jc w:val="center"/>
            </w:pPr>
            <w:r>
              <w:lastRenderedPageBreak/>
              <w:t>2.10</w:t>
            </w:r>
          </w:p>
        </w:tc>
        <w:tc>
          <w:tcPr>
            <w:tcW w:w="7370" w:type="dxa"/>
          </w:tcPr>
          <w:p w:rsidR="00BB7474" w:rsidRDefault="00BB7474" w:rsidP="00BB7474">
            <w:pPr>
              <w:pStyle w:val="ConsPlusNormal"/>
              <w:jc w:val="both"/>
            </w:pPr>
            <w:r>
              <w:t>Редактировать тексты: сопоставлять исходный и отредактированный тексты, редактировать собственные тексты в целях совершенствования их содержания и формы с использованием знания норм современного русского литературного языка</w:t>
            </w:r>
          </w:p>
        </w:tc>
      </w:tr>
      <w:tr w:rsidR="00BB7474" w:rsidRPr="00766E14" w:rsidTr="00BB7474">
        <w:tc>
          <w:tcPr>
            <w:tcW w:w="1701" w:type="dxa"/>
          </w:tcPr>
          <w:p w:rsidR="00BB7474" w:rsidRDefault="00BB7474" w:rsidP="00BB7474">
            <w:pPr>
              <w:pStyle w:val="ConsPlusNormal"/>
              <w:jc w:val="center"/>
            </w:pPr>
            <w:r>
              <w:t>3</w:t>
            </w:r>
          </w:p>
        </w:tc>
        <w:tc>
          <w:tcPr>
            <w:tcW w:w="7370" w:type="dxa"/>
          </w:tcPr>
          <w:p w:rsidR="00BB7474" w:rsidRDefault="00BB7474" w:rsidP="00BB7474">
            <w:pPr>
              <w:pStyle w:val="ConsPlusNormal"/>
              <w:jc w:val="both"/>
            </w:pPr>
            <w:r>
              <w:t>По теме "Функциональные разновидности языка"</w:t>
            </w:r>
          </w:p>
        </w:tc>
      </w:tr>
      <w:tr w:rsidR="00BB7474" w:rsidRPr="00766E14" w:rsidTr="00BB7474">
        <w:tc>
          <w:tcPr>
            <w:tcW w:w="1701" w:type="dxa"/>
          </w:tcPr>
          <w:p w:rsidR="00BB7474" w:rsidRDefault="00BB7474" w:rsidP="00BB7474">
            <w:pPr>
              <w:pStyle w:val="ConsPlusNormal"/>
              <w:jc w:val="center"/>
            </w:pPr>
            <w:r>
              <w:t>3.1</w:t>
            </w:r>
          </w:p>
        </w:tc>
        <w:tc>
          <w:tcPr>
            <w:tcW w:w="7370" w:type="dxa"/>
          </w:tcPr>
          <w:p w:rsidR="00BB7474" w:rsidRDefault="00BB7474" w:rsidP="00BB7474">
            <w:pPr>
              <w:pStyle w:val="ConsPlusNormal"/>
              <w:jc w:val="both"/>
            </w:pPr>
            <w:r>
              <w:t>Характеризовать функциональные разновидности языка: разговорную речь и функциональные стили (научный, публицистический, официально-деловой), язык художественной литературы</w:t>
            </w:r>
          </w:p>
        </w:tc>
      </w:tr>
      <w:tr w:rsidR="00BB7474" w:rsidRPr="00766E14" w:rsidTr="00BB7474">
        <w:tc>
          <w:tcPr>
            <w:tcW w:w="1701" w:type="dxa"/>
          </w:tcPr>
          <w:p w:rsidR="00BB7474" w:rsidRDefault="00BB7474" w:rsidP="00BB7474">
            <w:pPr>
              <w:pStyle w:val="ConsPlusNormal"/>
              <w:jc w:val="center"/>
            </w:pPr>
            <w:r>
              <w:t>3.2</w:t>
            </w:r>
          </w:p>
        </w:tc>
        <w:tc>
          <w:tcPr>
            <w:tcW w:w="7370" w:type="dxa"/>
          </w:tcPr>
          <w:p w:rsidR="00BB7474" w:rsidRDefault="00BB7474" w:rsidP="00BB7474">
            <w:pPr>
              <w:pStyle w:val="ConsPlusNormal"/>
              <w:jc w:val="both"/>
            </w:pPr>
            <w:r>
              <w:t>Характеризовать особенности публицистического стиля (в том числе сферу употребления, функции), употребления языковых средств выразительности в текстах публицистического стиля, нормы построения текстов публицистического стиля, особенности жанров (интервью, репортаж, заметка)</w:t>
            </w:r>
          </w:p>
        </w:tc>
      </w:tr>
      <w:tr w:rsidR="00BB7474" w:rsidRPr="00766E14" w:rsidTr="00BB7474">
        <w:tc>
          <w:tcPr>
            <w:tcW w:w="1701" w:type="dxa"/>
          </w:tcPr>
          <w:p w:rsidR="00BB7474" w:rsidRDefault="00BB7474" w:rsidP="00BB7474">
            <w:pPr>
              <w:pStyle w:val="ConsPlusNormal"/>
              <w:jc w:val="center"/>
            </w:pPr>
            <w:r>
              <w:t>3.3</w:t>
            </w:r>
          </w:p>
        </w:tc>
        <w:tc>
          <w:tcPr>
            <w:tcW w:w="7370" w:type="dxa"/>
          </w:tcPr>
          <w:p w:rsidR="00BB7474" w:rsidRDefault="00BB7474" w:rsidP="00BB7474">
            <w:pPr>
              <w:pStyle w:val="ConsPlusNormal"/>
              <w:jc w:val="both"/>
            </w:pPr>
            <w:r>
              <w:t xml:space="preserve">Создавать тексты публицистического стиля в жанре </w:t>
            </w:r>
            <w:r>
              <w:lastRenderedPageBreak/>
              <w:t>репортажа, заметки, интервью</w:t>
            </w:r>
          </w:p>
        </w:tc>
      </w:tr>
      <w:tr w:rsidR="00BB7474" w:rsidRPr="00766E14" w:rsidTr="00BB7474">
        <w:tc>
          <w:tcPr>
            <w:tcW w:w="1701" w:type="dxa"/>
          </w:tcPr>
          <w:p w:rsidR="00BB7474" w:rsidRDefault="00BB7474" w:rsidP="00BB7474">
            <w:pPr>
              <w:pStyle w:val="ConsPlusNormal"/>
              <w:jc w:val="center"/>
            </w:pPr>
            <w:r>
              <w:lastRenderedPageBreak/>
              <w:t>3.4</w:t>
            </w:r>
          </w:p>
        </w:tc>
        <w:tc>
          <w:tcPr>
            <w:tcW w:w="7370" w:type="dxa"/>
          </w:tcPr>
          <w:p w:rsidR="00BB7474" w:rsidRDefault="00BB7474" w:rsidP="00BB7474">
            <w:pPr>
              <w:pStyle w:val="ConsPlusNormal"/>
              <w:jc w:val="both"/>
            </w:pPr>
            <w:r>
              <w:t>Владеть нормами построения текстов публицистического стиля</w:t>
            </w:r>
          </w:p>
        </w:tc>
      </w:tr>
      <w:tr w:rsidR="00BB7474" w:rsidRPr="00766E14" w:rsidTr="00BB7474">
        <w:tc>
          <w:tcPr>
            <w:tcW w:w="1701" w:type="dxa"/>
          </w:tcPr>
          <w:p w:rsidR="00BB7474" w:rsidRDefault="00BB7474" w:rsidP="00BB7474">
            <w:pPr>
              <w:pStyle w:val="ConsPlusNormal"/>
              <w:jc w:val="center"/>
            </w:pPr>
            <w:r>
              <w:t>3.5</w:t>
            </w:r>
          </w:p>
        </w:tc>
        <w:tc>
          <w:tcPr>
            <w:tcW w:w="7370" w:type="dxa"/>
          </w:tcPr>
          <w:p w:rsidR="00BB7474" w:rsidRDefault="00BB7474" w:rsidP="00BB7474">
            <w:pPr>
              <w:pStyle w:val="ConsPlusNormal"/>
              <w:jc w:val="both"/>
            </w:pPr>
            <w:r>
              <w:t>Характеризовать особенности официально-делового стиля (в том числе сферу употребления, функции, языковые особенности), особенности жанра инструкции</w:t>
            </w:r>
          </w:p>
        </w:tc>
      </w:tr>
      <w:tr w:rsidR="00BB7474" w:rsidTr="00BB7474">
        <w:tc>
          <w:tcPr>
            <w:tcW w:w="1701" w:type="dxa"/>
          </w:tcPr>
          <w:p w:rsidR="00BB7474" w:rsidRDefault="00BB7474" w:rsidP="00BB7474">
            <w:pPr>
              <w:pStyle w:val="ConsPlusNormal"/>
              <w:jc w:val="center"/>
            </w:pPr>
            <w:r>
              <w:t>3.6</w:t>
            </w:r>
          </w:p>
        </w:tc>
        <w:tc>
          <w:tcPr>
            <w:tcW w:w="7370" w:type="dxa"/>
          </w:tcPr>
          <w:p w:rsidR="00BB7474" w:rsidRDefault="00BB7474" w:rsidP="00BB7474">
            <w:pPr>
              <w:pStyle w:val="ConsPlusNormal"/>
              <w:jc w:val="both"/>
            </w:pPr>
            <w:r>
              <w:t>Оформлять деловые бумаги (инструкция)</w:t>
            </w:r>
          </w:p>
        </w:tc>
      </w:tr>
      <w:tr w:rsidR="00BB7474" w:rsidTr="00BB7474">
        <w:tc>
          <w:tcPr>
            <w:tcW w:w="1701" w:type="dxa"/>
          </w:tcPr>
          <w:p w:rsidR="00BB7474" w:rsidRDefault="00BB7474" w:rsidP="00BB7474">
            <w:pPr>
              <w:pStyle w:val="ConsPlusNormal"/>
              <w:jc w:val="center"/>
            </w:pPr>
            <w:r>
              <w:t>4</w:t>
            </w:r>
          </w:p>
        </w:tc>
        <w:tc>
          <w:tcPr>
            <w:tcW w:w="7370" w:type="dxa"/>
          </w:tcPr>
          <w:p w:rsidR="00BB7474" w:rsidRDefault="00BB7474" w:rsidP="00BB7474">
            <w:pPr>
              <w:pStyle w:val="ConsPlusNormal"/>
              <w:jc w:val="both"/>
            </w:pPr>
            <w:r>
              <w:t>По теме "Система языка"</w:t>
            </w:r>
          </w:p>
        </w:tc>
      </w:tr>
      <w:tr w:rsidR="00BB7474" w:rsidRPr="00766E14" w:rsidTr="00BB7474">
        <w:tc>
          <w:tcPr>
            <w:tcW w:w="1701" w:type="dxa"/>
          </w:tcPr>
          <w:p w:rsidR="00BB7474" w:rsidRDefault="00BB7474" w:rsidP="00BB7474">
            <w:pPr>
              <w:pStyle w:val="ConsPlusNormal"/>
              <w:jc w:val="center"/>
            </w:pPr>
            <w:r>
              <w:t>4.1</w:t>
            </w:r>
          </w:p>
        </w:tc>
        <w:tc>
          <w:tcPr>
            <w:tcW w:w="7370" w:type="dxa"/>
          </w:tcPr>
          <w:p w:rsidR="00BB7474" w:rsidRDefault="00BB7474" w:rsidP="00BB7474">
            <w:pPr>
              <w:pStyle w:val="ConsPlusNormal"/>
              <w:jc w:val="both"/>
            </w:pPr>
            <w:r>
              <w:t>Характеризовать причастия как особую группу слов, определять признаки глагола и имени прилагательного в причастии; определять синтаксические функции причастия</w:t>
            </w:r>
          </w:p>
        </w:tc>
      </w:tr>
      <w:tr w:rsidR="00BB7474" w:rsidRPr="00766E14" w:rsidTr="00BB7474">
        <w:tc>
          <w:tcPr>
            <w:tcW w:w="1701" w:type="dxa"/>
          </w:tcPr>
          <w:p w:rsidR="00BB7474" w:rsidRDefault="00BB7474" w:rsidP="00BB7474">
            <w:pPr>
              <w:pStyle w:val="ConsPlusNormal"/>
              <w:jc w:val="center"/>
            </w:pPr>
            <w:r>
              <w:t>4.2</w:t>
            </w:r>
          </w:p>
        </w:tc>
        <w:tc>
          <w:tcPr>
            <w:tcW w:w="7370" w:type="dxa"/>
          </w:tcPr>
          <w:p w:rsidR="00BB7474" w:rsidRDefault="00BB7474" w:rsidP="00BB7474">
            <w:pPr>
              <w:pStyle w:val="ConsPlusNormal"/>
              <w:jc w:val="both"/>
            </w:pPr>
            <w:r>
              <w:t>Распознавать причастия настоящего и прошедшего времени</w:t>
            </w:r>
          </w:p>
        </w:tc>
      </w:tr>
      <w:tr w:rsidR="00BB7474" w:rsidRPr="00766E14" w:rsidTr="00BB7474">
        <w:tc>
          <w:tcPr>
            <w:tcW w:w="1701" w:type="dxa"/>
          </w:tcPr>
          <w:p w:rsidR="00BB7474" w:rsidRDefault="00BB7474" w:rsidP="00BB7474">
            <w:pPr>
              <w:pStyle w:val="ConsPlusNormal"/>
              <w:jc w:val="center"/>
            </w:pPr>
            <w:r>
              <w:t>4.3</w:t>
            </w:r>
          </w:p>
        </w:tc>
        <w:tc>
          <w:tcPr>
            <w:tcW w:w="7370" w:type="dxa"/>
          </w:tcPr>
          <w:p w:rsidR="00BB7474" w:rsidRDefault="00BB7474" w:rsidP="00BB7474">
            <w:pPr>
              <w:pStyle w:val="ConsPlusNormal"/>
              <w:jc w:val="both"/>
            </w:pPr>
            <w:r>
              <w:t>Распознавать действительные и страдательные причастия</w:t>
            </w:r>
          </w:p>
        </w:tc>
      </w:tr>
      <w:tr w:rsidR="00BB7474" w:rsidRPr="00766E14" w:rsidTr="00BB7474">
        <w:tc>
          <w:tcPr>
            <w:tcW w:w="1701" w:type="dxa"/>
          </w:tcPr>
          <w:p w:rsidR="00BB7474" w:rsidRDefault="00BB7474" w:rsidP="00BB7474">
            <w:pPr>
              <w:pStyle w:val="ConsPlusNormal"/>
              <w:jc w:val="center"/>
            </w:pPr>
            <w:r>
              <w:t>4.4</w:t>
            </w:r>
          </w:p>
        </w:tc>
        <w:tc>
          <w:tcPr>
            <w:tcW w:w="7370" w:type="dxa"/>
          </w:tcPr>
          <w:p w:rsidR="00BB7474" w:rsidRDefault="00BB7474" w:rsidP="00BB7474">
            <w:pPr>
              <w:pStyle w:val="ConsPlusNormal"/>
              <w:jc w:val="both"/>
            </w:pPr>
            <w:r>
              <w:t>Различать и характеризовать полные и краткие формы страдательных причастий</w:t>
            </w:r>
          </w:p>
        </w:tc>
      </w:tr>
      <w:tr w:rsidR="00BB7474" w:rsidTr="00BB7474">
        <w:tc>
          <w:tcPr>
            <w:tcW w:w="1701" w:type="dxa"/>
          </w:tcPr>
          <w:p w:rsidR="00BB7474" w:rsidRDefault="00BB7474" w:rsidP="00BB7474">
            <w:pPr>
              <w:pStyle w:val="ConsPlusNormal"/>
              <w:jc w:val="center"/>
            </w:pPr>
            <w:r>
              <w:lastRenderedPageBreak/>
              <w:t>4.5</w:t>
            </w:r>
          </w:p>
        </w:tc>
        <w:tc>
          <w:tcPr>
            <w:tcW w:w="7370" w:type="dxa"/>
          </w:tcPr>
          <w:p w:rsidR="00BB7474" w:rsidRDefault="00BB7474" w:rsidP="00BB7474">
            <w:pPr>
              <w:pStyle w:val="ConsPlusNormal"/>
              <w:jc w:val="both"/>
            </w:pPr>
            <w:r>
              <w:t>Склонять причастия</w:t>
            </w:r>
          </w:p>
        </w:tc>
      </w:tr>
      <w:tr w:rsidR="00BB7474" w:rsidTr="00BB7474">
        <w:tc>
          <w:tcPr>
            <w:tcW w:w="1701" w:type="dxa"/>
          </w:tcPr>
          <w:p w:rsidR="00BB7474" w:rsidRDefault="00BB7474" w:rsidP="00BB7474">
            <w:pPr>
              <w:pStyle w:val="ConsPlusNormal"/>
              <w:jc w:val="center"/>
            </w:pPr>
            <w:r>
              <w:t>4.6</w:t>
            </w:r>
          </w:p>
        </w:tc>
        <w:tc>
          <w:tcPr>
            <w:tcW w:w="7370" w:type="dxa"/>
          </w:tcPr>
          <w:p w:rsidR="00BB7474" w:rsidRDefault="00BB7474" w:rsidP="00BB7474">
            <w:pPr>
              <w:pStyle w:val="ConsPlusNormal"/>
              <w:jc w:val="both"/>
            </w:pPr>
            <w:r>
              <w:t>Проводить морфологический анализ причастий</w:t>
            </w:r>
          </w:p>
        </w:tc>
      </w:tr>
      <w:tr w:rsidR="00BB7474" w:rsidRPr="00766E14" w:rsidTr="00BB7474">
        <w:tc>
          <w:tcPr>
            <w:tcW w:w="1701" w:type="dxa"/>
          </w:tcPr>
          <w:p w:rsidR="00BB7474" w:rsidRDefault="00BB7474" w:rsidP="00BB7474">
            <w:pPr>
              <w:pStyle w:val="ConsPlusNormal"/>
              <w:jc w:val="center"/>
            </w:pPr>
            <w:r>
              <w:t>4.7</w:t>
            </w:r>
          </w:p>
        </w:tc>
        <w:tc>
          <w:tcPr>
            <w:tcW w:w="7370" w:type="dxa"/>
          </w:tcPr>
          <w:p w:rsidR="00BB7474" w:rsidRDefault="00BB7474" w:rsidP="00BB7474">
            <w:pPr>
              <w:pStyle w:val="ConsPlusNormal"/>
              <w:jc w:val="both"/>
            </w:pPr>
            <w:r>
              <w:t>Составлять словосочетания с причастием в роли зависимого слова, конструировать причастные обороты, определять роль причастия в предложении</w:t>
            </w:r>
          </w:p>
        </w:tc>
      </w:tr>
      <w:tr w:rsidR="00BB7474" w:rsidRPr="00766E14" w:rsidTr="00BB7474">
        <w:tc>
          <w:tcPr>
            <w:tcW w:w="1701" w:type="dxa"/>
          </w:tcPr>
          <w:p w:rsidR="00BB7474" w:rsidRDefault="00BB7474" w:rsidP="00BB7474">
            <w:pPr>
              <w:pStyle w:val="ConsPlusNormal"/>
              <w:jc w:val="center"/>
            </w:pPr>
            <w:r>
              <w:t>4.8</w:t>
            </w:r>
          </w:p>
        </w:tc>
        <w:tc>
          <w:tcPr>
            <w:tcW w:w="7370" w:type="dxa"/>
          </w:tcPr>
          <w:p w:rsidR="00BB7474" w:rsidRDefault="00BB7474" w:rsidP="00BB7474">
            <w:pPr>
              <w:pStyle w:val="ConsPlusNormal"/>
              <w:jc w:val="both"/>
            </w:pPr>
            <w:r>
              <w:t>Характеризовать деепричастия как особую группу слов; определять признаки глагола и наречия в деепричастии, синтаксическую функцию деепричастия</w:t>
            </w:r>
          </w:p>
        </w:tc>
      </w:tr>
      <w:tr w:rsidR="00BB7474" w:rsidRPr="00766E14" w:rsidTr="00BB7474">
        <w:tc>
          <w:tcPr>
            <w:tcW w:w="1701" w:type="dxa"/>
          </w:tcPr>
          <w:p w:rsidR="00BB7474" w:rsidRDefault="00BB7474" w:rsidP="00BB7474">
            <w:pPr>
              <w:pStyle w:val="ConsPlusNormal"/>
              <w:jc w:val="center"/>
            </w:pPr>
            <w:r>
              <w:t>4.9</w:t>
            </w:r>
          </w:p>
        </w:tc>
        <w:tc>
          <w:tcPr>
            <w:tcW w:w="7370" w:type="dxa"/>
          </w:tcPr>
          <w:p w:rsidR="00BB7474" w:rsidRDefault="00BB7474" w:rsidP="00BB7474">
            <w:pPr>
              <w:pStyle w:val="ConsPlusNormal"/>
              <w:jc w:val="both"/>
            </w:pPr>
            <w:r>
              <w:t>Распознавать деепричастия совершенного и несовершенного вида</w:t>
            </w:r>
          </w:p>
        </w:tc>
      </w:tr>
      <w:tr w:rsidR="00BB7474" w:rsidTr="00BB7474">
        <w:tc>
          <w:tcPr>
            <w:tcW w:w="1701" w:type="dxa"/>
          </w:tcPr>
          <w:p w:rsidR="00BB7474" w:rsidRDefault="00BB7474" w:rsidP="00BB7474">
            <w:pPr>
              <w:pStyle w:val="ConsPlusNormal"/>
              <w:jc w:val="center"/>
            </w:pPr>
            <w:r>
              <w:t>4.10</w:t>
            </w:r>
          </w:p>
        </w:tc>
        <w:tc>
          <w:tcPr>
            <w:tcW w:w="7370" w:type="dxa"/>
          </w:tcPr>
          <w:p w:rsidR="00BB7474" w:rsidRDefault="00BB7474" w:rsidP="00BB7474">
            <w:pPr>
              <w:pStyle w:val="ConsPlusNormal"/>
              <w:jc w:val="both"/>
            </w:pPr>
            <w:r>
              <w:t>Проводить морфологический анализ деепричастий</w:t>
            </w:r>
          </w:p>
        </w:tc>
      </w:tr>
      <w:tr w:rsidR="00BB7474" w:rsidRPr="00766E14" w:rsidTr="00BB7474">
        <w:tc>
          <w:tcPr>
            <w:tcW w:w="1701" w:type="dxa"/>
          </w:tcPr>
          <w:p w:rsidR="00BB7474" w:rsidRDefault="00BB7474" w:rsidP="00BB7474">
            <w:pPr>
              <w:pStyle w:val="ConsPlusNormal"/>
              <w:jc w:val="center"/>
            </w:pPr>
            <w:r>
              <w:t>4.11</w:t>
            </w:r>
          </w:p>
        </w:tc>
        <w:tc>
          <w:tcPr>
            <w:tcW w:w="7370" w:type="dxa"/>
          </w:tcPr>
          <w:p w:rsidR="00BB7474" w:rsidRDefault="00BB7474" w:rsidP="00BB7474">
            <w:pPr>
              <w:pStyle w:val="ConsPlusNormal"/>
              <w:jc w:val="both"/>
            </w:pPr>
            <w:r>
              <w:t>Конструировать деепричастный оборот, определять роль деепричастия в предложении</w:t>
            </w:r>
          </w:p>
        </w:tc>
      </w:tr>
      <w:tr w:rsidR="00BB7474" w:rsidRPr="00766E14" w:rsidTr="00BB7474">
        <w:tc>
          <w:tcPr>
            <w:tcW w:w="1701" w:type="dxa"/>
          </w:tcPr>
          <w:p w:rsidR="00BB7474" w:rsidRDefault="00BB7474" w:rsidP="00BB7474">
            <w:pPr>
              <w:pStyle w:val="ConsPlusNormal"/>
              <w:jc w:val="center"/>
            </w:pPr>
            <w:r>
              <w:t>4.12</w:t>
            </w:r>
          </w:p>
        </w:tc>
        <w:tc>
          <w:tcPr>
            <w:tcW w:w="7370" w:type="dxa"/>
          </w:tcPr>
          <w:p w:rsidR="00BB7474" w:rsidRDefault="00BB7474" w:rsidP="00BB7474">
            <w:pPr>
              <w:pStyle w:val="ConsPlusNormal"/>
              <w:jc w:val="both"/>
            </w:pPr>
            <w:r>
              <w:t>Распознавать наречия в речи, определять общее грамматическое значение наречий; характеризовать особенности словообразования наречий, их синтаксических свойств, роли в речи</w:t>
            </w:r>
          </w:p>
        </w:tc>
      </w:tr>
      <w:tr w:rsidR="00BB7474" w:rsidRPr="00766E14" w:rsidTr="00BB7474">
        <w:tc>
          <w:tcPr>
            <w:tcW w:w="1701" w:type="dxa"/>
          </w:tcPr>
          <w:p w:rsidR="00BB7474" w:rsidRDefault="00BB7474" w:rsidP="00BB7474">
            <w:pPr>
              <w:pStyle w:val="ConsPlusNormal"/>
              <w:jc w:val="center"/>
            </w:pPr>
            <w:r>
              <w:lastRenderedPageBreak/>
              <w:t>4.13</w:t>
            </w:r>
          </w:p>
        </w:tc>
        <w:tc>
          <w:tcPr>
            <w:tcW w:w="7370" w:type="dxa"/>
          </w:tcPr>
          <w:p w:rsidR="00BB7474" w:rsidRDefault="00BB7474" w:rsidP="00BB7474">
            <w:pPr>
              <w:pStyle w:val="ConsPlusNormal"/>
              <w:jc w:val="both"/>
            </w:pPr>
            <w:r>
              <w:t>Различать разряды наречий по значению</w:t>
            </w:r>
          </w:p>
        </w:tc>
      </w:tr>
      <w:tr w:rsidR="00BB7474" w:rsidTr="00BB7474">
        <w:tc>
          <w:tcPr>
            <w:tcW w:w="1701" w:type="dxa"/>
          </w:tcPr>
          <w:p w:rsidR="00BB7474" w:rsidRDefault="00BB7474" w:rsidP="00BB7474">
            <w:pPr>
              <w:pStyle w:val="ConsPlusNormal"/>
              <w:jc w:val="center"/>
            </w:pPr>
            <w:r>
              <w:t>4.14</w:t>
            </w:r>
          </w:p>
        </w:tc>
        <w:tc>
          <w:tcPr>
            <w:tcW w:w="7370" w:type="dxa"/>
          </w:tcPr>
          <w:p w:rsidR="00BB7474" w:rsidRDefault="00BB7474" w:rsidP="00BB7474">
            <w:pPr>
              <w:pStyle w:val="ConsPlusNormal"/>
              <w:jc w:val="both"/>
            </w:pPr>
            <w:r>
              <w:t>Проводить морфологический анализ наречий</w:t>
            </w:r>
          </w:p>
        </w:tc>
      </w:tr>
      <w:tr w:rsidR="00BB7474" w:rsidRPr="00766E14" w:rsidTr="00BB7474">
        <w:tc>
          <w:tcPr>
            <w:tcW w:w="1701" w:type="dxa"/>
          </w:tcPr>
          <w:p w:rsidR="00BB7474" w:rsidRDefault="00BB7474" w:rsidP="00BB7474">
            <w:pPr>
              <w:pStyle w:val="ConsPlusNormal"/>
              <w:jc w:val="center"/>
            </w:pPr>
            <w:r>
              <w:t>4.15</w:t>
            </w:r>
          </w:p>
        </w:tc>
        <w:tc>
          <w:tcPr>
            <w:tcW w:w="7370" w:type="dxa"/>
          </w:tcPr>
          <w:p w:rsidR="00BB7474" w:rsidRDefault="00BB7474" w:rsidP="00BB7474">
            <w:pPr>
              <w:pStyle w:val="ConsPlusNormal"/>
              <w:jc w:val="both"/>
            </w:pPr>
            <w:r>
              <w:t>Определять общее грамматическое значение, морфологические признаки слов категории состояния, характеризовать их синтаксическую функцию и роль в речи</w:t>
            </w:r>
          </w:p>
        </w:tc>
      </w:tr>
      <w:tr w:rsidR="00BB7474" w:rsidRPr="00766E14" w:rsidTr="00BB7474">
        <w:tc>
          <w:tcPr>
            <w:tcW w:w="1701" w:type="dxa"/>
          </w:tcPr>
          <w:p w:rsidR="00BB7474" w:rsidRDefault="00BB7474" w:rsidP="00BB7474">
            <w:pPr>
              <w:pStyle w:val="ConsPlusNormal"/>
              <w:jc w:val="center"/>
            </w:pPr>
            <w:r>
              <w:t>4.16</w:t>
            </w:r>
          </w:p>
        </w:tc>
        <w:tc>
          <w:tcPr>
            <w:tcW w:w="7370" w:type="dxa"/>
          </w:tcPr>
          <w:p w:rsidR="00BB7474" w:rsidRDefault="00BB7474" w:rsidP="00BB7474">
            <w:pPr>
              <w:pStyle w:val="ConsPlusNormal"/>
              <w:jc w:val="both"/>
            </w:pPr>
            <w:r>
              <w:t>Давать общую характеристику служебных частей речи, объяснять их отличия от самостоятельных частей речи</w:t>
            </w:r>
          </w:p>
        </w:tc>
      </w:tr>
      <w:tr w:rsidR="00BB7474" w:rsidRPr="00766E14" w:rsidTr="00BB7474">
        <w:tc>
          <w:tcPr>
            <w:tcW w:w="1701" w:type="dxa"/>
          </w:tcPr>
          <w:p w:rsidR="00BB7474" w:rsidRDefault="00BB7474" w:rsidP="00BB7474">
            <w:pPr>
              <w:pStyle w:val="ConsPlusNormal"/>
              <w:jc w:val="center"/>
            </w:pPr>
            <w:r>
              <w:t>4.17</w:t>
            </w:r>
          </w:p>
        </w:tc>
        <w:tc>
          <w:tcPr>
            <w:tcW w:w="7370" w:type="dxa"/>
          </w:tcPr>
          <w:p w:rsidR="00BB7474" w:rsidRDefault="00BB7474" w:rsidP="00BB7474">
            <w:pPr>
              <w:pStyle w:val="ConsPlusNormal"/>
              <w:jc w:val="both"/>
            </w:pPr>
            <w:r>
              <w:t>Характеризовать предлог как служебную часть речи</w:t>
            </w:r>
          </w:p>
        </w:tc>
      </w:tr>
      <w:tr w:rsidR="00BB7474" w:rsidRPr="00766E14" w:rsidTr="00BB7474">
        <w:tc>
          <w:tcPr>
            <w:tcW w:w="1701" w:type="dxa"/>
          </w:tcPr>
          <w:p w:rsidR="00BB7474" w:rsidRDefault="00BB7474" w:rsidP="00BB7474">
            <w:pPr>
              <w:pStyle w:val="ConsPlusNormal"/>
              <w:jc w:val="center"/>
            </w:pPr>
            <w:r>
              <w:t>4.18</w:t>
            </w:r>
          </w:p>
        </w:tc>
        <w:tc>
          <w:tcPr>
            <w:tcW w:w="7370" w:type="dxa"/>
          </w:tcPr>
          <w:p w:rsidR="00BB7474" w:rsidRDefault="00BB7474" w:rsidP="00BB7474">
            <w:pPr>
              <w:pStyle w:val="ConsPlusNormal"/>
              <w:jc w:val="both"/>
            </w:pPr>
            <w:r>
              <w:t>Различать производные и непроизводные предлоги, простые и составные предлоги</w:t>
            </w:r>
          </w:p>
        </w:tc>
      </w:tr>
      <w:tr w:rsidR="00BB7474" w:rsidTr="00BB7474">
        <w:tc>
          <w:tcPr>
            <w:tcW w:w="1701" w:type="dxa"/>
          </w:tcPr>
          <w:p w:rsidR="00BB7474" w:rsidRDefault="00BB7474" w:rsidP="00BB7474">
            <w:pPr>
              <w:pStyle w:val="ConsPlusNormal"/>
              <w:jc w:val="center"/>
            </w:pPr>
            <w:r>
              <w:t>4.19</w:t>
            </w:r>
          </w:p>
        </w:tc>
        <w:tc>
          <w:tcPr>
            <w:tcW w:w="7370" w:type="dxa"/>
          </w:tcPr>
          <w:p w:rsidR="00BB7474" w:rsidRDefault="00BB7474" w:rsidP="00BB7474">
            <w:pPr>
              <w:pStyle w:val="ConsPlusNormal"/>
              <w:jc w:val="both"/>
            </w:pPr>
            <w:r>
              <w:t>Проводить морфологический анализ предлогов</w:t>
            </w:r>
          </w:p>
        </w:tc>
      </w:tr>
      <w:tr w:rsidR="00BB7474" w:rsidRPr="00766E14" w:rsidTr="00BB7474">
        <w:tc>
          <w:tcPr>
            <w:tcW w:w="1701" w:type="dxa"/>
          </w:tcPr>
          <w:p w:rsidR="00BB7474" w:rsidRDefault="00BB7474" w:rsidP="00BB7474">
            <w:pPr>
              <w:pStyle w:val="ConsPlusNormal"/>
              <w:jc w:val="center"/>
            </w:pPr>
            <w:r>
              <w:t>4.20</w:t>
            </w:r>
          </w:p>
        </w:tc>
        <w:tc>
          <w:tcPr>
            <w:tcW w:w="7370" w:type="dxa"/>
          </w:tcPr>
          <w:p w:rsidR="00BB7474" w:rsidRDefault="00BB7474" w:rsidP="00BB7474">
            <w:pPr>
              <w:pStyle w:val="ConsPlusNormal"/>
              <w:jc w:val="both"/>
            </w:pPr>
            <w:r>
              <w:t>Характеризовать союз как служебную часть речи</w:t>
            </w:r>
          </w:p>
        </w:tc>
      </w:tr>
      <w:tr w:rsidR="00BB7474" w:rsidRPr="00766E14" w:rsidTr="00BB7474">
        <w:tc>
          <w:tcPr>
            <w:tcW w:w="1701" w:type="dxa"/>
          </w:tcPr>
          <w:p w:rsidR="00BB7474" w:rsidRDefault="00BB7474" w:rsidP="00BB7474">
            <w:pPr>
              <w:pStyle w:val="ConsPlusNormal"/>
              <w:jc w:val="center"/>
            </w:pPr>
            <w:r>
              <w:t>4.21</w:t>
            </w:r>
          </w:p>
        </w:tc>
        <w:tc>
          <w:tcPr>
            <w:tcW w:w="7370" w:type="dxa"/>
          </w:tcPr>
          <w:p w:rsidR="00BB7474" w:rsidRDefault="00BB7474" w:rsidP="00BB7474">
            <w:pPr>
              <w:pStyle w:val="ConsPlusNormal"/>
              <w:jc w:val="both"/>
            </w:pPr>
            <w:r>
              <w:t>Различать разряды союзов по значению, по строению</w:t>
            </w:r>
          </w:p>
        </w:tc>
      </w:tr>
      <w:tr w:rsidR="00BB7474" w:rsidTr="00BB7474">
        <w:tc>
          <w:tcPr>
            <w:tcW w:w="1701" w:type="dxa"/>
          </w:tcPr>
          <w:p w:rsidR="00BB7474" w:rsidRDefault="00BB7474" w:rsidP="00BB7474">
            <w:pPr>
              <w:pStyle w:val="ConsPlusNormal"/>
              <w:jc w:val="center"/>
            </w:pPr>
            <w:r>
              <w:t>4.22</w:t>
            </w:r>
          </w:p>
        </w:tc>
        <w:tc>
          <w:tcPr>
            <w:tcW w:w="7370" w:type="dxa"/>
          </w:tcPr>
          <w:p w:rsidR="00BB7474" w:rsidRDefault="00BB7474" w:rsidP="00BB7474">
            <w:pPr>
              <w:pStyle w:val="ConsPlusNormal"/>
              <w:jc w:val="both"/>
            </w:pPr>
            <w:r>
              <w:t>Проводить морфологический анализ союзов</w:t>
            </w:r>
          </w:p>
        </w:tc>
      </w:tr>
      <w:tr w:rsidR="00BB7474" w:rsidRPr="00766E14" w:rsidTr="00BB7474">
        <w:tc>
          <w:tcPr>
            <w:tcW w:w="1701" w:type="dxa"/>
          </w:tcPr>
          <w:p w:rsidR="00BB7474" w:rsidRDefault="00BB7474" w:rsidP="00BB7474">
            <w:pPr>
              <w:pStyle w:val="ConsPlusNormal"/>
              <w:jc w:val="center"/>
            </w:pPr>
            <w:r>
              <w:lastRenderedPageBreak/>
              <w:t>4.23</w:t>
            </w:r>
          </w:p>
        </w:tc>
        <w:tc>
          <w:tcPr>
            <w:tcW w:w="7370" w:type="dxa"/>
          </w:tcPr>
          <w:p w:rsidR="00BB7474" w:rsidRDefault="00BB7474" w:rsidP="00BB7474">
            <w:pPr>
              <w:pStyle w:val="ConsPlusNormal"/>
              <w:jc w:val="both"/>
            </w:pPr>
            <w:r>
              <w:t>Характеризовать частицу как служебную часть речи</w:t>
            </w:r>
          </w:p>
        </w:tc>
      </w:tr>
      <w:tr w:rsidR="00BB7474" w:rsidRPr="00766E14" w:rsidTr="00BB7474">
        <w:tc>
          <w:tcPr>
            <w:tcW w:w="1701" w:type="dxa"/>
          </w:tcPr>
          <w:p w:rsidR="00BB7474" w:rsidRDefault="00BB7474" w:rsidP="00BB7474">
            <w:pPr>
              <w:pStyle w:val="ConsPlusNormal"/>
              <w:jc w:val="center"/>
            </w:pPr>
            <w:r>
              <w:t>4.24</w:t>
            </w:r>
          </w:p>
        </w:tc>
        <w:tc>
          <w:tcPr>
            <w:tcW w:w="7370" w:type="dxa"/>
          </w:tcPr>
          <w:p w:rsidR="00BB7474" w:rsidRDefault="00BB7474" w:rsidP="00BB7474">
            <w:pPr>
              <w:pStyle w:val="ConsPlusNormal"/>
              <w:jc w:val="both"/>
            </w:pPr>
            <w:r>
              <w:t>Различать разряды частиц по значению, по составу</w:t>
            </w:r>
          </w:p>
        </w:tc>
      </w:tr>
      <w:tr w:rsidR="00BB7474" w:rsidTr="00BB7474">
        <w:tc>
          <w:tcPr>
            <w:tcW w:w="1701" w:type="dxa"/>
          </w:tcPr>
          <w:p w:rsidR="00BB7474" w:rsidRDefault="00BB7474" w:rsidP="00BB7474">
            <w:pPr>
              <w:pStyle w:val="ConsPlusNormal"/>
              <w:jc w:val="center"/>
            </w:pPr>
            <w:r>
              <w:t>4.25</w:t>
            </w:r>
          </w:p>
        </w:tc>
        <w:tc>
          <w:tcPr>
            <w:tcW w:w="7370" w:type="dxa"/>
          </w:tcPr>
          <w:p w:rsidR="00BB7474" w:rsidRDefault="00BB7474" w:rsidP="00BB7474">
            <w:pPr>
              <w:pStyle w:val="ConsPlusNormal"/>
              <w:jc w:val="both"/>
            </w:pPr>
            <w:r>
              <w:t>Проводить морфологический анализ частиц</w:t>
            </w:r>
          </w:p>
        </w:tc>
      </w:tr>
      <w:tr w:rsidR="00BB7474" w:rsidRPr="00766E14" w:rsidTr="00BB7474">
        <w:tc>
          <w:tcPr>
            <w:tcW w:w="1701" w:type="dxa"/>
          </w:tcPr>
          <w:p w:rsidR="00BB7474" w:rsidRDefault="00BB7474" w:rsidP="00BB7474">
            <w:pPr>
              <w:pStyle w:val="ConsPlusNormal"/>
              <w:jc w:val="center"/>
            </w:pPr>
            <w:r>
              <w:t>4.26</w:t>
            </w:r>
          </w:p>
        </w:tc>
        <w:tc>
          <w:tcPr>
            <w:tcW w:w="7370" w:type="dxa"/>
          </w:tcPr>
          <w:p w:rsidR="00BB7474" w:rsidRDefault="00BB7474" w:rsidP="00BB7474">
            <w:pPr>
              <w:pStyle w:val="ConsPlusNormal"/>
              <w:jc w:val="both"/>
            </w:pPr>
            <w:r>
              <w:t>Характеризовать междометия как особую группу слов</w:t>
            </w:r>
          </w:p>
        </w:tc>
      </w:tr>
      <w:tr w:rsidR="00BB7474" w:rsidRPr="00766E14" w:rsidTr="00BB7474">
        <w:tc>
          <w:tcPr>
            <w:tcW w:w="1701" w:type="dxa"/>
          </w:tcPr>
          <w:p w:rsidR="00BB7474" w:rsidRDefault="00BB7474" w:rsidP="00BB7474">
            <w:pPr>
              <w:pStyle w:val="ConsPlusNormal"/>
              <w:jc w:val="center"/>
            </w:pPr>
            <w:r>
              <w:t>4.27</w:t>
            </w:r>
          </w:p>
        </w:tc>
        <w:tc>
          <w:tcPr>
            <w:tcW w:w="7370" w:type="dxa"/>
          </w:tcPr>
          <w:p w:rsidR="00BB7474" w:rsidRDefault="00BB7474" w:rsidP="00BB7474">
            <w:pPr>
              <w:pStyle w:val="ConsPlusNormal"/>
              <w:jc w:val="both"/>
            </w:pPr>
            <w:r>
              <w:t>Различать группы междометий по значению</w:t>
            </w:r>
          </w:p>
        </w:tc>
      </w:tr>
      <w:tr w:rsidR="00BB7474" w:rsidTr="00BB7474">
        <w:tc>
          <w:tcPr>
            <w:tcW w:w="1701" w:type="dxa"/>
          </w:tcPr>
          <w:p w:rsidR="00BB7474" w:rsidRDefault="00BB7474" w:rsidP="00BB7474">
            <w:pPr>
              <w:pStyle w:val="ConsPlusNormal"/>
              <w:jc w:val="center"/>
            </w:pPr>
            <w:r>
              <w:t>4.28</w:t>
            </w:r>
          </w:p>
        </w:tc>
        <w:tc>
          <w:tcPr>
            <w:tcW w:w="7370" w:type="dxa"/>
          </w:tcPr>
          <w:p w:rsidR="00BB7474" w:rsidRDefault="00BB7474" w:rsidP="00BB7474">
            <w:pPr>
              <w:pStyle w:val="ConsPlusNormal"/>
              <w:jc w:val="both"/>
            </w:pPr>
            <w:r>
              <w:t>Проводить морфологический анализ междометий</w:t>
            </w:r>
          </w:p>
        </w:tc>
      </w:tr>
      <w:tr w:rsidR="00BB7474" w:rsidTr="00BB7474">
        <w:tc>
          <w:tcPr>
            <w:tcW w:w="1701" w:type="dxa"/>
          </w:tcPr>
          <w:p w:rsidR="00BB7474" w:rsidRDefault="00BB7474" w:rsidP="00BB7474">
            <w:pPr>
              <w:pStyle w:val="ConsPlusNormal"/>
              <w:jc w:val="center"/>
            </w:pPr>
            <w:r>
              <w:t>4.29</w:t>
            </w:r>
          </w:p>
        </w:tc>
        <w:tc>
          <w:tcPr>
            <w:tcW w:w="7370" w:type="dxa"/>
          </w:tcPr>
          <w:p w:rsidR="00BB7474" w:rsidRDefault="00BB7474" w:rsidP="00BB7474">
            <w:pPr>
              <w:pStyle w:val="ConsPlusNormal"/>
              <w:jc w:val="both"/>
            </w:pPr>
            <w:r>
              <w:t>Характеризовать особенности звукоподражательных слов</w:t>
            </w:r>
          </w:p>
        </w:tc>
      </w:tr>
      <w:tr w:rsidR="00BB7474" w:rsidTr="00BB7474">
        <w:tc>
          <w:tcPr>
            <w:tcW w:w="1701" w:type="dxa"/>
          </w:tcPr>
          <w:p w:rsidR="00BB7474" w:rsidRDefault="00BB7474" w:rsidP="00BB7474">
            <w:pPr>
              <w:pStyle w:val="ConsPlusNormal"/>
              <w:jc w:val="center"/>
            </w:pPr>
            <w:r>
              <w:t>4.30</w:t>
            </w:r>
          </w:p>
        </w:tc>
        <w:tc>
          <w:tcPr>
            <w:tcW w:w="7370" w:type="dxa"/>
          </w:tcPr>
          <w:p w:rsidR="00BB7474" w:rsidRDefault="00BB7474" w:rsidP="00BB7474">
            <w:pPr>
              <w:pStyle w:val="ConsPlusNormal"/>
              <w:jc w:val="both"/>
            </w:pPr>
            <w:r>
              <w:t>Различать грамматические омонимы</w:t>
            </w:r>
          </w:p>
        </w:tc>
      </w:tr>
      <w:tr w:rsidR="00BB7474" w:rsidRPr="00766E14" w:rsidTr="00BB7474">
        <w:tc>
          <w:tcPr>
            <w:tcW w:w="1701" w:type="dxa"/>
          </w:tcPr>
          <w:p w:rsidR="00BB7474" w:rsidRDefault="00BB7474" w:rsidP="00BB7474">
            <w:pPr>
              <w:pStyle w:val="ConsPlusNormal"/>
              <w:jc w:val="center"/>
            </w:pPr>
            <w:r>
              <w:t>4.31</w:t>
            </w:r>
          </w:p>
        </w:tc>
        <w:tc>
          <w:tcPr>
            <w:tcW w:w="7370" w:type="dxa"/>
          </w:tcPr>
          <w:p w:rsidR="00BB7474" w:rsidRDefault="00BB7474" w:rsidP="00BB7474">
            <w:pPr>
              <w:pStyle w:val="ConsPlusNormal"/>
              <w:jc w:val="both"/>
            </w:pPr>
            <w:r>
              <w:t>Характеризовать слово с точки зрения сферы его употребления, происхождения, активного и пассивного запаса и стилистической окраски</w:t>
            </w:r>
          </w:p>
        </w:tc>
      </w:tr>
      <w:tr w:rsidR="00BB7474" w:rsidTr="00BB7474">
        <w:tc>
          <w:tcPr>
            <w:tcW w:w="1701" w:type="dxa"/>
          </w:tcPr>
          <w:p w:rsidR="00BB7474" w:rsidRDefault="00BB7474" w:rsidP="00BB7474">
            <w:pPr>
              <w:pStyle w:val="ConsPlusNormal"/>
              <w:jc w:val="center"/>
            </w:pPr>
            <w:r>
              <w:t>4.32</w:t>
            </w:r>
          </w:p>
        </w:tc>
        <w:tc>
          <w:tcPr>
            <w:tcW w:w="7370" w:type="dxa"/>
          </w:tcPr>
          <w:p w:rsidR="00BB7474" w:rsidRDefault="00BB7474" w:rsidP="00BB7474">
            <w:pPr>
              <w:pStyle w:val="ConsPlusNormal"/>
              <w:jc w:val="both"/>
            </w:pPr>
            <w:r>
              <w:t>Проводить лексический анализ слов</w:t>
            </w:r>
          </w:p>
        </w:tc>
      </w:tr>
      <w:tr w:rsidR="00BB7474" w:rsidTr="00BB7474">
        <w:tc>
          <w:tcPr>
            <w:tcW w:w="1701" w:type="dxa"/>
          </w:tcPr>
          <w:p w:rsidR="00BB7474" w:rsidRDefault="00BB7474" w:rsidP="00BB7474">
            <w:pPr>
              <w:pStyle w:val="ConsPlusNormal"/>
              <w:jc w:val="center"/>
            </w:pPr>
            <w:r>
              <w:t>5</w:t>
            </w:r>
          </w:p>
        </w:tc>
        <w:tc>
          <w:tcPr>
            <w:tcW w:w="7370" w:type="dxa"/>
          </w:tcPr>
          <w:p w:rsidR="00BB7474" w:rsidRDefault="00BB7474" w:rsidP="00BB7474">
            <w:pPr>
              <w:pStyle w:val="ConsPlusNormal"/>
              <w:jc w:val="both"/>
            </w:pPr>
            <w:r>
              <w:t>По теме "Культура речи"</w:t>
            </w:r>
          </w:p>
        </w:tc>
      </w:tr>
      <w:tr w:rsidR="00BB7474" w:rsidRPr="00766E14" w:rsidTr="00BB7474">
        <w:tc>
          <w:tcPr>
            <w:tcW w:w="1701" w:type="dxa"/>
          </w:tcPr>
          <w:p w:rsidR="00BB7474" w:rsidRDefault="00BB7474" w:rsidP="00BB7474">
            <w:pPr>
              <w:pStyle w:val="ConsPlusNormal"/>
              <w:jc w:val="center"/>
            </w:pPr>
            <w:r>
              <w:lastRenderedPageBreak/>
              <w:t>5.1</w:t>
            </w:r>
          </w:p>
        </w:tc>
        <w:tc>
          <w:tcPr>
            <w:tcW w:w="7370" w:type="dxa"/>
          </w:tcPr>
          <w:p w:rsidR="00BB7474" w:rsidRDefault="00BB7474" w:rsidP="00BB7474">
            <w:pPr>
              <w:pStyle w:val="ConsPlusNormal"/>
              <w:jc w:val="both"/>
            </w:pPr>
            <w:r>
              <w:t>Правильно ставить ударение в некоторых формах причастий</w:t>
            </w:r>
          </w:p>
        </w:tc>
      </w:tr>
      <w:tr w:rsidR="00BB7474" w:rsidRPr="00766E14" w:rsidTr="00BB7474">
        <w:tc>
          <w:tcPr>
            <w:tcW w:w="1701" w:type="dxa"/>
          </w:tcPr>
          <w:p w:rsidR="00BB7474" w:rsidRDefault="00BB7474" w:rsidP="00BB7474">
            <w:pPr>
              <w:pStyle w:val="ConsPlusNormal"/>
              <w:jc w:val="center"/>
            </w:pPr>
            <w:r>
              <w:t>5.2</w:t>
            </w:r>
          </w:p>
        </w:tc>
        <w:tc>
          <w:tcPr>
            <w:tcW w:w="7370" w:type="dxa"/>
          </w:tcPr>
          <w:p w:rsidR="00BB7474" w:rsidRDefault="00BB7474" w:rsidP="00BB7474">
            <w:pPr>
              <w:pStyle w:val="ConsPlusNormal"/>
              <w:jc w:val="both"/>
            </w:pPr>
            <w:r>
              <w:t>Правильно ставить ударение в деепричастиях</w:t>
            </w:r>
          </w:p>
        </w:tc>
      </w:tr>
      <w:tr w:rsidR="00BB7474" w:rsidRPr="00766E14" w:rsidTr="00BB7474">
        <w:tc>
          <w:tcPr>
            <w:tcW w:w="1701" w:type="dxa"/>
          </w:tcPr>
          <w:p w:rsidR="00BB7474" w:rsidRDefault="00BB7474" w:rsidP="00BB7474">
            <w:pPr>
              <w:pStyle w:val="ConsPlusNormal"/>
              <w:jc w:val="center"/>
            </w:pPr>
            <w:r>
              <w:t>5.3</w:t>
            </w:r>
          </w:p>
        </w:tc>
        <w:tc>
          <w:tcPr>
            <w:tcW w:w="7370" w:type="dxa"/>
          </w:tcPr>
          <w:p w:rsidR="00BB7474" w:rsidRDefault="00BB7474" w:rsidP="00BB7474">
            <w:pPr>
              <w:pStyle w:val="ConsPlusNormal"/>
              <w:jc w:val="both"/>
            </w:pPr>
            <w:r>
              <w:t>Соблюдать нормы произношения наречий, постановки в них ударения</w:t>
            </w:r>
          </w:p>
        </w:tc>
      </w:tr>
      <w:tr w:rsidR="00BB7474" w:rsidRPr="00766E14" w:rsidTr="00BB7474">
        <w:tc>
          <w:tcPr>
            <w:tcW w:w="1701" w:type="dxa"/>
          </w:tcPr>
          <w:p w:rsidR="00BB7474" w:rsidRDefault="00BB7474" w:rsidP="00BB7474">
            <w:pPr>
              <w:pStyle w:val="ConsPlusNormal"/>
              <w:jc w:val="center"/>
            </w:pPr>
            <w:r>
              <w:t>5.4</w:t>
            </w:r>
          </w:p>
        </w:tc>
        <w:tc>
          <w:tcPr>
            <w:tcW w:w="7370" w:type="dxa"/>
          </w:tcPr>
          <w:p w:rsidR="00BB7474" w:rsidRDefault="00BB7474" w:rsidP="00BB7474">
            <w:pPr>
              <w:pStyle w:val="ConsPlusNormal"/>
              <w:jc w:val="both"/>
            </w:pPr>
            <w:r>
              <w:t>Объяснять значения фразеологизмов, пословиц и поговорок, афоризмов, крылатых слов (на основе изученного), в том числе с использованием фразеологических словарей русского языка</w:t>
            </w:r>
          </w:p>
        </w:tc>
      </w:tr>
      <w:tr w:rsidR="00BB7474" w:rsidRPr="00766E14" w:rsidTr="00BB7474">
        <w:tc>
          <w:tcPr>
            <w:tcW w:w="1701" w:type="dxa"/>
          </w:tcPr>
          <w:p w:rsidR="00BB7474" w:rsidRDefault="00BB7474" w:rsidP="00BB7474">
            <w:pPr>
              <w:pStyle w:val="ConsPlusNormal"/>
              <w:jc w:val="center"/>
            </w:pPr>
            <w:r>
              <w:t>5.5</w:t>
            </w:r>
          </w:p>
        </w:tc>
        <w:tc>
          <w:tcPr>
            <w:tcW w:w="7370" w:type="dxa"/>
          </w:tcPr>
          <w:p w:rsidR="00BB7474" w:rsidRDefault="00BB7474" w:rsidP="00BB7474">
            <w:pPr>
              <w:pStyle w:val="ConsPlusNormal"/>
              <w:jc w:val="both"/>
            </w:pPr>
            <w:r>
              <w:t>Различать созвучные причастия и имена прилагательные (висящий и висячий, горящий и горячий)</w:t>
            </w:r>
          </w:p>
        </w:tc>
      </w:tr>
      <w:tr w:rsidR="00BB7474" w:rsidRPr="00766E14" w:rsidTr="00BB7474">
        <w:tc>
          <w:tcPr>
            <w:tcW w:w="1701" w:type="dxa"/>
          </w:tcPr>
          <w:p w:rsidR="00BB7474" w:rsidRDefault="00BB7474" w:rsidP="00BB7474">
            <w:pPr>
              <w:pStyle w:val="ConsPlusNormal"/>
              <w:jc w:val="center"/>
            </w:pPr>
            <w:r>
              <w:t>5.6</w:t>
            </w:r>
          </w:p>
        </w:tc>
        <w:tc>
          <w:tcPr>
            <w:tcW w:w="7370" w:type="dxa"/>
          </w:tcPr>
          <w:p w:rsidR="00BB7474" w:rsidRDefault="00BB7474" w:rsidP="00BB7474">
            <w:pPr>
              <w:pStyle w:val="ConsPlusNormal"/>
              <w:jc w:val="both"/>
            </w:pPr>
            <w:r>
              <w:t>Употреблять предлоги, союзы и частицы в речи в соответствии с их значением и стилистическими особенностями</w:t>
            </w:r>
          </w:p>
        </w:tc>
      </w:tr>
      <w:tr w:rsidR="00BB7474" w:rsidRPr="00766E14" w:rsidTr="00BB7474">
        <w:tc>
          <w:tcPr>
            <w:tcW w:w="1701" w:type="dxa"/>
          </w:tcPr>
          <w:p w:rsidR="00BB7474" w:rsidRDefault="00BB7474" w:rsidP="00BB7474">
            <w:pPr>
              <w:pStyle w:val="ConsPlusNormal"/>
              <w:jc w:val="center"/>
            </w:pPr>
            <w:r>
              <w:t>5.7</w:t>
            </w:r>
          </w:p>
        </w:tc>
        <w:tc>
          <w:tcPr>
            <w:tcW w:w="7370" w:type="dxa"/>
          </w:tcPr>
          <w:p w:rsidR="00BB7474" w:rsidRDefault="00BB7474" w:rsidP="00BB7474">
            <w:pPr>
              <w:pStyle w:val="ConsPlusNormal"/>
              <w:jc w:val="both"/>
            </w:pPr>
            <w:r>
              <w:t>Соблюдать нормы образования степеней сравнения наречий</w:t>
            </w:r>
          </w:p>
        </w:tc>
      </w:tr>
      <w:tr w:rsidR="00BB7474" w:rsidRPr="00766E14" w:rsidTr="00BB7474">
        <w:tc>
          <w:tcPr>
            <w:tcW w:w="1701" w:type="dxa"/>
          </w:tcPr>
          <w:p w:rsidR="00BB7474" w:rsidRDefault="00BB7474" w:rsidP="00BB7474">
            <w:pPr>
              <w:pStyle w:val="ConsPlusNormal"/>
              <w:jc w:val="center"/>
            </w:pPr>
            <w:r>
              <w:t>5.8</w:t>
            </w:r>
          </w:p>
        </w:tc>
        <w:tc>
          <w:tcPr>
            <w:tcW w:w="7370" w:type="dxa"/>
          </w:tcPr>
          <w:p w:rsidR="00BB7474" w:rsidRDefault="00BB7474" w:rsidP="00BB7474">
            <w:pPr>
              <w:pStyle w:val="ConsPlusNormal"/>
              <w:jc w:val="both"/>
            </w:pPr>
            <w:r>
              <w:t>Правильно устанавливать согласование в словосочетаниях типа причастие + существительное</w:t>
            </w:r>
          </w:p>
        </w:tc>
      </w:tr>
      <w:tr w:rsidR="00BB7474" w:rsidRPr="00766E14" w:rsidTr="00BB7474">
        <w:tc>
          <w:tcPr>
            <w:tcW w:w="1701" w:type="dxa"/>
          </w:tcPr>
          <w:p w:rsidR="00BB7474" w:rsidRDefault="00BB7474" w:rsidP="00BB7474">
            <w:pPr>
              <w:pStyle w:val="ConsPlusNormal"/>
              <w:jc w:val="center"/>
            </w:pPr>
            <w:r>
              <w:lastRenderedPageBreak/>
              <w:t>5.9</w:t>
            </w:r>
          </w:p>
        </w:tc>
        <w:tc>
          <w:tcPr>
            <w:tcW w:w="7370" w:type="dxa"/>
          </w:tcPr>
          <w:p w:rsidR="00BB7474" w:rsidRDefault="00BB7474" w:rsidP="00BB7474">
            <w:pPr>
              <w:pStyle w:val="ConsPlusNormal"/>
              <w:jc w:val="both"/>
            </w:pPr>
            <w:r>
              <w:t>Правильно строить предложения с одиночными деепричастиями и деепричастными оборотами</w:t>
            </w:r>
          </w:p>
        </w:tc>
      </w:tr>
      <w:tr w:rsidR="00BB7474" w:rsidRPr="00766E14" w:rsidTr="00BB7474">
        <w:tc>
          <w:tcPr>
            <w:tcW w:w="1701" w:type="dxa"/>
          </w:tcPr>
          <w:p w:rsidR="00BB7474" w:rsidRDefault="00BB7474" w:rsidP="00BB7474">
            <w:pPr>
              <w:pStyle w:val="ConsPlusNormal"/>
              <w:jc w:val="center"/>
            </w:pPr>
            <w:r>
              <w:t>5.10</w:t>
            </w:r>
          </w:p>
        </w:tc>
        <w:tc>
          <w:tcPr>
            <w:tcW w:w="7370" w:type="dxa"/>
          </w:tcPr>
          <w:p w:rsidR="00BB7474" w:rsidRDefault="00BB7474" w:rsidP="00BB7474">
            <w:pPr>
              <w:pStyle w:val="ConsPlusNormal"/>
              <w:jc w:val="both"/>
            </w:pPr>
            <w:r>
              <w:t>Соблюдать нормы употребления имен существительных и местоимений с предлогами, предлогов из и с, в и на в составе словосочетаний</w:t>
            </w:r>
          </w:p>
        </w:tc>
      </w:tr>
      <w:tr w:rsidR="00BB7474" w:rsidTr="00BB7474">
        <w:tc>
          <w:tcPr>
            <w:tcW w:w="1701" w:type="dxa"/>
          </w:tcPr>
          <w:p w:rsidR="00BB7474" w:rsidRDefault="00BB7474" w:rsidP="00BB7474">
            <w:pPr>
              <w:pStyle w:val="ConsPlusNormal"/>
              <w:jc w:val="center"/>
            </w:pPr>
            <w:r>
              <w:t>6</w:t>
            </w:r>
          </w:p>
        </w:tc>
        <w:tc>
          <w:tcPr>
            <w:tcW w:w="7370" w:type="dxa"/>
          </w:tcPr>
          <w:p w:rsidR="00BB7474" w:rsidRDefault="00BB7474" w:rsidP="00BB7474">
            <w:pPr>
              <w:pStyle w:val="ConsPlusNormal"/>
              <w:jc w:val="both"/>
            </w:pPr>
            <w:r>
              <w:t>По теме "Орфография"</w:t>
            </w:r>
          </w:p>
        </w:tc>
      </w:tr>
      <w:tr w:rsidR="00BB7474" w:rsidTr="00BB7474">
        <w:tc>
          <w:tcPr>
            <w:tcW w:w="1701" w:type="dxa"/>
          </w:tcPr>
          <w:p w:rsidR="00BB7474" w:rsidRDefault="00BB7474" w:rsidP="00BB7474">
            <w:pPr>
              <w:pStyle w:val="ConsPlusNormal"/>
              <w:jc w:val="center"/>
            </w:pPr>
            <w:r>
              <w:t>6.1</w:t>
            </w:r>
          </w:p>
        </w:tc>
        <w:tc>
          <w:tcPr>
            <w:tcW w:w="7370" w:type="dxa"/>
          </w:tcPr>
          <w:p w:rsidR="00BB7474" w:rsidRDefault="00BB7474" w:rsidP="00BB7474">
            <w:pPr>
              <w:pStyle w:val="ConsPlusNormal"/>
              <w:jc w:val="both"/>
            </w:pPr>
            <w:r>
              <w:t>Распознавать изученные орфограммы</w:t>
            </w:r>
          </w:p>
        </w:tc>
      </w:tr>
      <w:tr w:rsidR="00BB7474" w:rsidRPr="00766E14" w:rsidTr="00BB7474">
        <w:tc>
          <w:tcPr>
            <w:tcW w:w="1701" w:type="dxa"/>
          </w:tcPr>
          <w:p w:rsidR="00BB7474" w:rsidRDefault="00BB7474" w:rsidP="00BB7474">
            <w:pPr>
              <w:pStyle w:val="ConsPlusNormal"/>
              <w:jc w:val="center"/>
            </w:pPr>
            <w:r>
              <w:t>6.2</w:t>
            </w:r>
          </w:p>
        </w:tc>
        <w:tc>
          <w:tcPr>
            <w:tcW w:w="7370" w:type="dxa"/>
          </w:tcPr>
          <w:p w:rsidR="00BB7474" w:rsidRDefault="00BB7474" w:rsidP="00BB7474">
            <w:pPr>
              <w:pStyle w:val="ConsPlusNormal"/>
              <w:jc w:val="both"/>
            </w:pPr>
            <w:r>
              <w:t>Применять знания по орфографии в практике правописания</w:t>
            </w:r>
          </w:p>
        </w:tc>
      </w:tr>
      <w:tr w:rsidR="00BB7474" w:rsidRPr="00766E14" w:rsidTr="00BB7474">
        <w:tc>
          <w:tcPr>
            <w:tcW w:w="1701" w:type="dxa"/>
          </w:tcPr>
          <w:p w:rsidR="00BB7474" w:rsidRDefault="00BB7474" w:rsidP="00BB7474">
            <w:pPr>
              <w:pStyle w:val="ConsPlusNormal"/>
              <w:jc w:val="center"/>
            </w:pPr>
            <w:r>
              <w:t>6.3</w:t>
            </w:r>
          </w:p>
        </w:tc>
        <w:tc>
          <w:tcPr>
            <w:tcW w:w="7370" w:type="dxa"/>
          </w:tcPr>
          <w:p w:rsidR="00BB7474" w:rsidRDefault="00BB7474" w:rsidP="00BB7474">
            <w:pPr>
              <w:pStyle w:val="ConsPlusNormal"/>
              <w:jc w:val="both"/>
            </w:pPr>
            <w:r>
              <w:t>Использовать знания по морфемике в практике правописания</w:t>
            </w:r>
          </w:p>
        </w:tc>
      </w:tr>
      <w:tr w:rsidR="00BB7474" w:rsidRPr="00766E14" w:rsidTr="00BB7474">
        <w:tc>
          <w:tcPr>
            <w:tcW w:w="1701" w:type="dxa"/>
          </w:tcPr>
          <w:p w:rsidR="00BB7474" w:rsidRDefault="00BB7474" w:rsidP="00BB7474">
            <w:pPr>
              <w:pStyle w:val="ConsPlusNormal"/>
              <w:jc w:val="center"/>
            </w:pPr>
            <w:r>
              <w:t>6.4</w:t>
            </w:r>
          </w:p>
        </w:tc>
        <w:tc>
          <w:tcPr>
            <w:tcW w:w="7370" w:type="dxa"/>
          </w:tcPr>
          <w:p w:rsidR="00BB7474" w:rsidRDefault="00BB7474" w:rsidP="00BB7474">
            <w:pPr>
              <w:pStyle w:val="ConsPlusNormal"/>
              <w:jc w:val="both"/>
            </w:pPr>
            <w:r>
              <w:t>Применять правила правописания падежных окончаний и суффиксов причастий</w:t>
            </w:r>
          </w:p>
        </w:tc>
      </w:tr>
      <w:tr w:rsidR="00BB7474" w:rsidRPr="00766E14" w:rsidTr="00BB7474">
        <w:tc>
          <w:tcPr>
            <w:tcW w:w="1701" w:type="dxa"/>
          </w:tcPr>
          <w:p w:rsidR="00BB7474" w:rsidRDefault="00BB7474" w:rsidP="00BB7474">
            <w:pPr>
              <w:pStyle w:val="ConsPlusNormal"/>
              <w:jc w:val="center"/>
            </w:pPr>
            <w:r>
              <w:t>6.5</w:t>
            </w:r>
          </w:p>
        </w:tc>
        <w:tc>
          <w:tcPr>
            <w:tcW w:w="7370" w:type="dxa"/>
          </w:tcPr>
          <w:p w:rsidR="00BB7474" w:rsidRDefault="00BB7474" w:rsidP="00BB7474">
            <w:pPr>
              <w:pStyle w:val="ConsPlusNormal"/>
              <w:jc w:val="both"/>
            </w:pPr>
            <w:r>
              <w:t>Применять правила правописания н и нн в причастиях и отглагольных именах прилагательных</w:t>
            </w:r>
          </w:p>
        </w:tc>
      </w:tr>
      <w:tr w:rsidR="00BB7474" w:rsidRPr="00766E14" w:rsidTr="00BB7474">
        <w:tc>
          <w:tcPr>
            <w:tcW w:w="1701" w:type="dxa"/>
          </w:tcPr>
          <w:p w:rsidR="00BB7474" w:rsidRDefault="00BB7474" w:rsidP="00BB7474">
            <w:pPr>
              <w:pStyle w:val="ConsPlusNormal"/>
              <w:jc w:val="center"/>
            </w:pPr>
            <w:r>
              <w:t>6.6</w:t>
            </w:r>
          </w:p>
        </w:tc>
        <w:tc>
          <w:tcPr>
            <w:tcW w:w="7370" w:type="dxa"/>
          </w:tcPr>
          <w:p w:rsidR="00BB7474" w:rsidRDefault="00BB7474" w:rsidP="00BB7474">
            <w:pPr>
              <w:pStyle w:val="ConsPlusNormal"/>
              <w:jc w:val="both"/>
            </w:pPr>
            <w:r>
              <w:t xml:space="preserve">Применять правила написания гласной перед суффиксом -вш- действительных причастий прошедшего времени, перед </w:t>
            </w:r>
            <w:r>
              <w:lastRenderedPageBreak/>
              <w:t>суффиксом -нн- страдательных причастий прошедшего времени</w:t>
            </w:r>
          </w:p>
        </w:tc>
      </w:tr>
      <w:tr w:rsidR="00BB7474" w:rsidRPr="00766E14" w:rsidTr="00BB7474">
        <w:tc>
          <w:tcPr>
            <w:tcW w:w="1701" w:type="dxa"/>
          </w:tcPr>
          <w:p w:rsidR="00BB7474" w:rsidRDefault="00BB7474" w:rsidP="00BB7474">
            <w:pPr>
              <w:pStyle w:val="ConsPlusNormal"/>
              <w:jc w:val="center"/>
            </w:pPr>
            <w:r>
              <w:lastRenderedPageBreak/>
              <w:t>6.7</w:t>
            </w:r>
          </w:p>
        </w:tc>
        <w:tc>
          <w:tcPr>
            <w:tcW w:w="7370" w:type="dxa"/>
          </w:tcPr>
          <w:p w:rsidR="00BB7474" w:rsidRDefault="00BB7474" w:rsidP="00BB7474">
            <w:pPr>
              <w:pStyle w:val="ConsPlusNormal"/>
              <w:jc w:val="both"/>
            </w:pPr>
            <w:r>
              <w:t>Применять правила написания не с причастиями</w:t>
            </w:r>
          </w:p>
        </w:tc>
      </w:tr>
      <w:tr w:rsidR="00BB7474" w:rsidRPr="00766E14" w:rsidTr="00BB7474">
        <w:tc>
          <w:tcPr>
            <w:tcW w:w="1701" w:type="dxa"/>
          </w:tcPr>
          <w:p w:rsidR="00BB7474" w:rsidRDefault="00BB7474" w:rsidP="00BB7474">
            <w:pPr>
              <w:pStyle w:val="ConsPlusNormal"/>
              <w:jc w:val="center"/>
            </w:pPr>
            <w:r>
              <w:t>6.8</w:t>
            </w:r>
          </w:p>
        </w:tc>
        <w:tc>
          <w:tcPr>
            <w:tcW w:w="7370" w:type="dxa"/>
          </w:tcPr>
          <w:p w:rsidR="00BB7474" w:rsidRDefault="00BB7474" w:rsidP="00BB7474">
            <w:pPr>
              <w:pStyle w:val="ConsPlusNormal"/>
              <w:jc w:val="both"/>
            </w:pPr>
            <w:r>
              <w:t>Применять правила написания гласных в суффиксах деепричастий</w:t>
            </w:r>
          </w:p>
        </w:tc>
      </w:tr>
      <w:tr w:rsidR="00BB7474" w:rsidRPr="00766E14" w:rsidTr="00BB7474">
        <w:tc>
          <w:tcPr>
            <w:tcW w:w="1701" w:type="dxa"/>
          </w:tcPr>
          <w:p w:rsidR="00BB7474" w:rsidRDefault="00BB7474" w:rsidP="00BB7474">
            <w:pPr>
              <w:pStyle w:val="ConsPlusNormal"/>
              <w:jc w:val="center"/>
            </w:pPr>
            <w:r>
              <w:t>6.9</w:t>
            </w:r>
          </w:p>
        </w:tc>
        <w:tc>
          <w:tcPr>
            <w:tcW w:w="7370" w:type="dxa"/>
          </w:tcPr>
          <w:p w:rsidR="00BB7474" w:rsidRDefault="00BB7474" w:rsidP="00BB7474">
            <w:pPr>
              <w:pStyle w:val="ConsPlusNormal"/>
              <w:jc w:val="both"/>
            </w:pPr>
            <w:r>
              <w:t>Применять правила слитного и раздельного написания не с деепричастиями</w:t>
            </w:r>
          </w:p>
        </w:tc>
      </w:tr>
      <w:tr w:rsidR="00BB7474" w:rsidRPr="00766E14" w:rsidTr="00BB7474">
        <w:tc>
          <w:tcPr>
            <w:tcW w:w="1701" w:type="dxa"/>
          </w:tcPr>
          <w:p w:rsidR="00BB7474" w:rsidRDefault="00BB7474" w:rsidP="00BB7474">
            <w:pPr>
              <w:pStyle w:val="ConsPlusNormal"/>
              <w:jc w:val="center"/>
            </w:pPr>
            <w:r>
              <w:t>6.10</w:t>
            </w:r>
          </w:p>
        </w:tc>
        <w:tc>
          <w:tcPr>
            <w:tcW w:w="7370" w:type="dxa"/>
          </w:tcPr>
          <w:p w:rsidR="00BB7474" w:rsidRDefault="00BB7474" w:rsidP="00BB7474">
            <w:pPr>
              <w:pStyle w:val="ConsPlusNormal"/>
              <w:jc w:val="both"/>
            </w:pPr>
            <w:r>
              <w:t>Применять правила слитного, раздельного и дефисного написания наречий</w:t>
            </w:r>
          </w:p>
        </w:tc>
      </w:tr>
      <w:tr w:rsidR="00BB7474" w:rsidRPr="00766E14" w:rsidTr="00BB7474">
        <w:tc>
          <w:tcPr>
            <w:tcW w:w="1701" w:type="dxa"/>
          </w:tcPr>
          <w:p w:rsidR="00BB7474" w:rsidRDefault="00BB7474" w:rsidP="00BB7474">
            <w:pPr>
              <w:pStyle w:val="ConsPlusNormal"/>
              <w:jc w:val="center"/>
            </w:pPr>
            <w:r>
              <w:t>6.11</w:t>
            </w:r>
          </w:p>
        </w:tc>
        <w:tc>
          <w:tcPr>
            <w:tcW w:w="7370" w:type="dxa"/>
          </w:tcPr>
          <w:p w:rsidR="00BB7474" w:rsidRDefault="00BB7474" w:rsidP="00BB7474">
            <w:pPr>
              <w:pStyle w:val="ConsPlusNormal"/>
              <w:jc w:val="both"/>
            </w:pPr>
            <w:r>
              <w:t>Применять правила написания н и нн в наречиях на -о и -е</w:t>
            </w:r>
          </w:p>
        </w:tc>
      </w:tr>
      <w:tr w:rsidR="00BB7474" w:rsidRPr="00766E14" w:rsidTr="00BB7474">
        <w:tc>
          <w:tcPr>
            <w:tcW w:w="1701" w:type="dxa"/>
          </w:tcPr>
          <w:p w:rsidR="00BB7474" w:rsidRDefault="00BB7474" w:rsidP="00BB7474">
            <w:pPr>
              <w:pStyle w:val="ConsPlusNormal"/>
              <w:jc w:val="center"/>
            </w:pPr>
            <w:r>
              <w:t>6.12</w:t>
            </w:r>
          </w:p>
        </w:tc>
        <w:tc>
          <w:tcPr>
            <w:tcW w:w="7370" w:type="dxa"/>
          </w:tcPr>
          <w:p w:rsidR="00BB7474" w:rsidRDefault="00BB7474" w:rsidP="00BB7474">
            <w:pPr>
              <w:pStyle w:val="ConsPlusNormal"/>
              <w:jc w:val="both"/>
            </w:pPr>
            <w:r>
              <w:t>Применять правила написания суффиксов -а и -о наречий с приставками из-, до-, с-, в-, на-, за-</w:t>
            </w:r>
          </w:p>
        </w:tc>
      </w:tr>
      <w:tr w:rsidR="00BB7474" w:rsidRPr="00766E14" w:rsidTr="00BB7474">
        <w:tc>
          <w:tcPr>
            <w:tcW w:w="1701" w:type="dxa"/>
          </w:tcPr>
          <w:p w:rsidR="00BB7474" w:rsidRDefault="00BB7474" w:rsidP="00BB7474">
            <w:pPr>
              <w:pStyle w:val="ConsPlusNormal"/>
              <w:jc w:val="center"/>
            </w:pPr>
            <w:r>
              <w:t>6.13</w:t>
            </w:r>
          </w:p>
        </w:tc>
        <w:tc>
          <w:tcPr>
            <w:tcW w:w="7370" w:type="dxa"/>
          </w:tcPr>
          <w:p w:rsidR="00BB7474" w:rsidRDefault="00BB7474" w:rsidP="00BB7474">
            <w:pPr>
              <w:pStyle w:val="ConsPlusNormal"/>
              <w:jc w:val="both"/>
            </w:pPr>
            <w:r>
              <w:t>Применять правила употребления ъ на конце наречий после шипящих</w:t>
            </w:r>
          </w:p>
        </w:tc>
      </w:tr>
      <w:tr w:rsidR="00BB7474" w:rsidRPr="00766E14" w:rsidTr="00BB7474">
        <w:tc>
          <w:tcPr>
            <w:tcW w:w="1701" w:type="dxa"/>
          </w:tcPr>
          <w:p w:rsidR="00BB7474" w:rsidRDefault="00BB7474" w:rsidP="00BB7474">
            <w:pPr>
              <w:pStyle w:val="ConsPlusNormal"/>
              <w:jc w:val="center"/>
            </w:pPr>
            <w:r>
              <w:t>6.14</w:t>
            </w:r>
          </w:p>
        </w:tc>
        <w:tc>
          <w:tcPr>
            <w:tcW w:w="7370" w:type="dxa"/>
          </w:tcPr>
          <w:p w:rsidR="00BB7474" w:rsidRDefault="00BB7474" w:rsidP="00BB7474">
            <w:pPr>
              <w:pStyle w:val="ConsPlusNormal"/>
              <w:jc w:val="both"/>
            </w:pPr>
            <w:r>
              <w:t xml:space="preserve">Применять правила написания суффиксов наречий -о и -е </w:t>
            </w:r>
            <w:r>
              <w:lastRenderedPageBreak/>
              <w:t>после шипящих</w:t>
            </w:r>
          </w:p>
        </w:tc>
      </w:tr>
      <w:tr w:rsidR="00BB7474" w:rsidRPr="00766E14" w:rsidTr="00BB7474">
        <w:tc>
          <w:tcPr>
            <w:tcW w:w="1701" w:type="dxa"/>
          </w:tcPr>
          <w:p w:rsidR="00BB7474" w:rsidRDefault="00BB7474" w:rsidP="00BB7474">
            <w:pPr>
              <w:pStyle w:val="ConsPlusNormal"/>
              <w:jc w:val="center"/>
            </w:pPr>
            <w:r>
              <w:lastRenderedPageBreak/>
              <w:t>6.15</w:t>
            </w:r>
          </w:p>
        </w:tc>
        <w:tc>
          <w:tcPr>
            <w:tcW w:w="7370" w:type="dxa"/>
          </w:tcPr>
          <w:p w:rsidR="00BB7474" w:rsidRDefault="00BB7474" w:rsidP="00BB7474">
            <w:pPr>
              <w:pStyle w:val="ConsPlusNormal"/>
              <w:jc w:val="both"/>
            </w:pPr>
            <w:r>
              <w:t>Применять правила написания е и и в приставках не- и ни- наречий</w:t>
            </w:r>
          </w:p>
        </w:tc>
      </w:tr>
      <w:tr w:rsidR="00BB7474" w:rsidRPr="00766E14" w:rsidTr="00BB7474">
        <w:tc>
          <w:tcPr>
            <w:tcW w:w="1701" w:type="dxa"/>
          </w:tcPr>
          <w:p w:rsidR="00BB7474" w:rsidRDefault="00BB7474" w:rsidP="00BB7474">
            <w:pPr>
              <w:pStyle w:val="ConsPlusNormal"/>
              <w:jc w:val="center"/>
            </w:pPr>
            <w:r>
              <w:t>6.16</w:t>
            </w:r>
          </w:p>
        </w:tc>
        <w:tc>
          <w:tcPr>
            <w:tcW w:w="7370" w:type="dxa"/>
          </w:tcPr>
          <w:p w:rsidR="00BB7474" w:rsidRDefault="00BB7474" w:rsidP="00BB7474">
            <w:pPr>
              <w:pStyle w:val="ConsPlusNormal"/>
              <w:jc w:val="both"/>
            </w:pPr>
            <w:r>
              <w:t>Применять правила слитного и раздельного написания не с наречиями</w:t>
            </w:r>
          </w:p>
        </w:tc>
      </w:tr>
      <w:tr w:rsidR="00BB7474" w:rsidRPr="00766E14" w:rsidTr="00BB7474">
        <w:tc>
          <w:tcPr>
            <w:tcW w:w="1701" w:type="dxa"/>
          </w:tcPr>
          <w:p w:rsidR="00BB7474" w:rsidRDefault="00BB7474" w:rsidP="00BB7474">
            <w:pPr>
              <w:pStyle w:val="ConsPlusNormal"/>
              <w:jc w:val="center"/>
            </w:pPr>
            <w:r>
              <w:t>6.17</w:t>
            </w:r>
          </w:p>
        </w:tc>
        <w:tc>
          <w:tcPr>
            <w:tcW w:w="7370" w:type="dxa"/>
          </w:tcPr>
          <w:p w:rsidR="00BB7474" w:rsidRDefault="00BB7474" w:rsidP="00BB7474">
            <w:pPr>
              <w:pStyle w:val="ConsPlusNormal"/>
              <w:jc w:val="both"/>
            </w:pPr>
            <w:r>
              <w:t>Соблюдать нормы правописания производных предлогов</w:t>
            </w:r>
          </w:p>
        </w:tc>
      </w:tr>
      <w:tr w:rsidR="00BB7474" w:rsidTr="00BB7474">
        <w:tc>
          <w:tcPr>
            <w:tcW w:w="1701" w:type="dxa"/>
          </w:tcPr>
          <w:p w:rsidR="00BB7474" w:rsidRDefault="00BB7474" w:rsidP="00BB7474">
            <w:pPr>
              <w:pStyle w:val="ConsPlusNormal"/>
              <w:jc w:val="center"/>
            </w:pPr>
            <w:r>
              <w:t>6.18</w:t>
            </w:r>
          </w:p>
        </w:tc>
        <w:tc>
          <w:tcPr>
            <w:tcW w:w="7370" w:type="dxa"/>
          </w:tcPr>
          <w:p w:rsidR="00BB7474" w:rsidRDefault="00BB7474" w:rsidP="00BB7474">
            <w:pPr>
              <w:pStyle w:val="ConsPlusNormal"/>
              <w:jc w:val="both"/>
            </w:pPr>
            <w:r>
              <w:t>Соблюдать нормы правописания союзов</w:t>
            </w:r>
          </w:p>
        </w:tc>
      </w:tr>
      <w:tr w:rsidR="00BB7474" w:rsidTr="00BB7474">
        <w:tc>
          <w:tcPr>
            <w:tcW w:w="1701" w:type="dxa"/>
          </w:tcPr>
          <w:p w:rsidR="00BB7474" w:rsidRDefault="00BB7474" w:rsidP="00BB7474">
            <w:pPr>
              <w:pStyle w:val="ConsPlusNormal"/>
              <w:jc w:val="center"/>
            </w:pPr>
            <w:r>
              <w:t>6.19</w:t>
            </w:r>
          </w:p>
        </w:tc>
        <w:tc>
          <w:tcPr>
            <w:tcW w:w="7370" w:type="dxa"/>
          </w:tcPr>
          <w:p w:rsidR="00BB7474" w:rsidRDefault="00BB7474" w:rsidP="00BB7474">
            <w:pPr>
              <w:pStyle w:val="ConsPlusNormal"/>
              <w:jc w:val="both"/>
            </w:pPr>
            <w:r>
              <w:t>Соблюдать нормы правописания частиц</w:t>
            </w:r>
          </w:p>
        </w:tc>
      </w:tr>
      <w:tr w:rsidR="00BB7474" w:rsidTr="00BB7474">
        <w:tc>
          <w:tcPr>
            <w:tcW w:w="1701" w:type="dxa"/>
          </w:tcPr>
          <w:p w:rsidR="00BB7474" w:rsidRDefault="00BB7474" w:rsidP="00BB7474">
            <w:pPr>
              <w:pStyle w:val="ConsPlusNormal"/>
              <w:jc w:val="center"/>
            </w:pPr>
            <w:r>
              <w:t>6.20</w:t>
            </w:r>
          </w:p>
        </w:tc>
        <w:tc>
          <w:tcPr>
            <w:tcW w:w="7370" w:type="dxa"/>
          </w:tcPr>
          <w:p w:rsidR="00BB7474" w:rsidRDefault="00BB7474" w:rsidP="00BB7474">
            <w:pPr>
              <w:pStyle w:val="ConsPlusNormal"/>
              <w:jc w:val="both"/>
            </w:pPr>
            <w:r>
              <w:t>Проводить орфографический анализ слов</w:t>
            </w:r>
          </w:p>
        </w:tc>
      </w:tr>
      <w:tr w:rsidR="00BB7474" w:rsidTr="00BB7474">
        <w:tc>
          <w:tcPr>
            <w:tcW w:w="1701" w:type="dxa"/>
          </w:tcPr>
          <w:p w:rsidR="00BB7474" w:rsidRDefault="00BB7474" w:rsidP="00BB7474">
            <w:pPr>
              <w:pStyle w:val="ConsPlusNormal"/>
              <w:jc w:val="center"/>
            </w:pPr>
            <w:r>
              <w:t>7</w:t>
            </w:r>
          </w:p>
        </w:tc>
        <w:tc>
          <w:tcPr>
            <w:tcW w:w="7370" w:type="dxa"/>
          </w:tcPr>
          <w:p w:rsidR="00BB7474" w:rsidRDefault="00BB7474" w:rsidP="00BB7474">
            <w:pPr>
              <w:pStyle w:val="ConsPlusNormal"/>
              <w:jc w:val="both"/>
            </w:pPr>
            <w:r>
              <w:t>По теме "Пунктуация"</w:t>
            </w:r>
          </w:p>
        </w:tc>
      </w:tr>
      <w:tr w:rsidR="00BB7474" w:rsidRPr="00766E14" w:rsidTr="00BB7474">
        <w:tc>
          <w:tcPr>
            <w:tcW w:w="1701" w:type="dxa"/>
          </w:tcPr>
          <w:p w:rsidR="00BB7474" w:rsidRDefault="00BB7474" w:rsidP="00BB7474">
            <w:pPr>
              <w:pStyle w:val="ConsPlusNormal"/>
              <w:jc w:val="center"/>
            </w:pPr>
            <w:r>
              <w:t>7.1</w:t>
            </w:r>
          </w:p>
        </w:tc>
        <w:tc>
          <w:tcPr>
            <w:tcW w:w="7370" w:type="dxa"/>
          </w:tcPr>
          <w:p w:rsidR="00BB7474" w:rsidRDefault="00BB7474" w:rsidP="00BB7474">
            <w:pPr>
              <w:pStyle w:val="ConsPlusNormal"/>
              <w:jc w:val="both"/>
            </w:pPr>
            <w:r>
              <w:t>Правильно расставлять знаки препинания в предложениях с причастным оборотом</w:t>
            </w:r>
          </w:p>
        </w:tc>
      </w:tr>
      <w:tr w:rsidR="00BB7474" w:rsidRPr="00766E14" w:rsidTr="00BB7474">
        <w:tc>
          <w:tcPr>
            <w:tcW w:w="1701" w:type="dxa"/>
          </w:tcPr>
          <w:p w:rsidR="00BB7474" w:rsidRDefault="00BB7474" w:rsidP="00BB7474">
            <w:pPr>
              <w:pStyle w:val="ConsPlusNormal"/>
              <w:jc w:val="center"/>
            </w:pPr>
            <w:r>
              <w:t>7.2</w:t>
            </w:r>
          </w:p>
        </w:tc>
        <w:tc>
          <w:tcPr>
            <w:tcW w:w="7370" w:type="dxa"/>
          </w:tcPr>
          <w:p w:rsidR="00BB7474" w:rsidRDefault="00BB7474" w:rsidP="00BB7474">
            <w:pPr>
              <w:pStyle w:val="ConsPlusNormal"/>
              <w:jc w:val="both"/>
            </w:pPr>
            <w:r>
              <w:t>Правильно расставлять знаки препинания в предложениях с одиночным деепричастием и деепричастным оборотом</w:t>
            </w:r>
          </w:p>
        </w:tc>
      </w:tr>
      <w:tr w:rsidR="00BB7474" w:rsidRPr="00766E14" w:rsidTr="00BB7474">
        <w:tc>
          <w:tcPr>
            <w:tcW w:w="1701" w:type="dxa"/>
          </w:tcPr>
          <w:p w:rsidR="00BB7474" w:rsidRDefault="00BB7474" w:rsidP="00BB7474">
            <w:pPr>
              <w:pStyle w:val="ConsPlusNormal"/>
              <w:jc w:val="center"/>
            </w:pPr>
            <w:r>
              <w:lastRenderedPageBreak/>
              <w:t>7.3</w:t>
            </w:r>
          </w:p>
        </w:tc>
        <w:tc>
          <w:tcPr>
            <w:tcW w:w="7370" w:type="dxa"/>
          </w:tcPr>
          <w:p w:rsidR="00BB7474" w:rsidRDefault="00BB7474" w:rsidP="00BB7474">
            <w:pPr>
              <w:pStyle w:val="ConsPlusNormal"/>
              <w:jc w:val="both"/>
            </w:pPr>
            <w:r>
              <w:t>Соблюдать нормы постановки знаков препинания в сложных союзных предложениях, постановки знаков препинания в предложениях с союзом и</w:t>
            </w:r>
          </w:p>
        </w:tc>
      </w:tr>
      <w:tr w:rsidR="00BB7474" w:rsidRPr="00766E14" w:rsidTr="00BB7474">
        <w:tc>
          <w:tcPr>
            <w:tcW w:w="1701" w:type="dxa"/>
          </w:tcPr>
          <w:p w:rsidR="00BB7474" w:rsidRDefault="00BB7474" w:rsidP="00BB7474">
            <w:pPr>
              <w:pStyle w:val="ConsPlusNormal"/>
              <w:jc w:val="center"/>
            </w:pPr>
            <w:r>
              <w:t>7.4</w:t>
            </w:r>
          </w:p>
        </w:tc>
        <w:tc>
          <w:tcPr>
            <w:tcW w:w="7370" w:type="dxa"/>
          </w:tcPr>
          <w:p w:rsidR="00BB7474" w:rsidRDefault="00BB7474" w:rsidP="00BB7474">
            <w:pPr>
              <w:pStyle w:val="ConsPlusNormal"/>
              <w:jc w:val="both"/>
            </w:pPr>
            <w:r>
              <w:t>Соблюдать пунктуационные нормы оформления предложений с междометиями</w:t>
            </w:r>
          </w:p>
        </w:tc>
      </w:tr>
      <w:tr w:rsidR="00BB7474" w:rsidRPr="00766E14" w:rsidTr="00BB7474">
        <w:tc>
          <w:tcPr>
            <w:tcW w:w="1701" w:type="dxa"/>
          </w:tcPr>
          <w:p w:rsidR="00BB7474" w:rsidRDefault="00BB7474" w:rsidP="00BB7474">
            <w:pPr>
              <w:pStyle w:val="ConsPlusNormal"/>
              <w:jc w:val="center"/>
            </w:pPr>
            <w:r>
              <w:t>7.5</w:t>
            </w:r>
          </w:p>
        </w:tc>
        <w:tc>
          <w:tcPr>
            <w:tcW w:w="7370" w:type="dxa"/>
          </w:tcPr>
          <w:p w:rsidR="00BB7474" w:rsidRDefault="00BB7474" w:rsidP="00BB7474">
            <w:pPr>
              <w:pStyle w:val="ConsPlusNormal"/>
              <w:jc w:val="both"/>
            </w:pPr>
            <w:r>
              <w:t>Проводить пунктуационный анализ простых осложненных и сложных предложений (в рамках изученного)</w:t>
            </w:r>
          </w:p>
        </w:tc>
      </w:tr>
      <w:tr w:rsidR="00BB7474" w:rsidRPr="00766E14" w:rsidTr="00BB7474">
        <w:tc>
          <w:tcPr>
            <w:tcW w:w="1701" w:type="dxa"/>
          </w:tcPr>
          <w:p w:rsidR="00BB7474" w:rsidRDefault="00BB7474" w:rsidP="00BB7474">
            <w:pPr>
              <w:pStyle w:val="ConsPlusNormal"/>
              <w:jc w:val="center"/>
            </w:pPr>
            <w:r>
              <w:t>8</w:t>
            </w:r>
          </w:p>
        </w:tc>
        <w:tc>
          <w:tcPr>
            <w:tcW w:w="7370" w:type="dxa"/>
          </w:tcPr>
          <w:p w:rsidR="00BB7474" w:rsidRDefault="00BB7474" w:rsidP="00BB7474">
            <w:pPr>
              <w:pStyle w:val="ConsPlusNormal"/>
              <w:jc w:val="both"/>
            </w:pPr>
            <w:r>
              <w:t>По теме "Выразительность русской речи"</w:t>
            </w:r>
          </w:p>
        </w:tc>
      </w:tr>
      <w:tr w:rsidR="00BB7474" w:rsidRPr="00766E14" w:rsidTr="00BB7474">
        <w:tc>
          <w:tcPr>
            <w:tcW w:w="1701" w:type="dxa"/>
          </w:tcPr>
          <w:p w:rsidR="00BB7474" w:rsidRDefault="00BB7474" w:rsidP="00BB7474">
            <w:pPr>
              <w:pStyle w:val="ConsPlusNormal"/>
              <w:jc w:val="center"/>
            </w:pPr>
            <w:r>
              <w:t>8.1</w:t>
            </w:r>
          </w:p>
        </w:tc>
        <w:tc>
          <w:tcPr>
            <w:tcW w:w="7370" w:type="dxa"/>
          </w:tcPr>
          <w:p w:rsidR="00BB7474" w:rsidRDefault="00BB7474" w:rsidP="00BB7474">
            <w:pPr>
              <w:pStyle w:val="ConsPlusNormal"/>
              <w:jc w:val="both"/>
            </w:pPr>
            <w:r>
              <w:t>Выявлять языковые средства выразительности в тексте: фонетические (звукопись), словообразовательные, лексические</w:t>
            </w:r>
          </w:p>
        </w:tc>
      </w:tr>
      <w:tr w:rsidR="00BB7474" w:rsidRPr="00766E14" w:rsidTr="00BB7474">
        <w:tc>
          <w:tcPr>
            <w:tcW w:w="1701" w:type="dxa"/>
          </w:tcPr>
          <w:p w:rsidR="00BB7474" w:rsidRDefault="00BB7474" w:rsidP="00BB7474">
            <w:pPr>
              <w:pStyle w:val="ConsPlusNormal"/>
              <w:jc w:val="center"/>
            </w:pPr>
            <w:r>
              <w:t>8.2</w:t>
            </w:r>
          </w:p>
        </w:tc>
        <w:tc>
          <w:tcPr>
            <w:tcW w:w="7370" w:type="dxa"/>
          </w:tcPr>
          <w:p w:rsidR="00BB7474" w:rsidRDefault="00BB7474" w:rsidP="00BB7474">
            <w:pPr>
              <w:pStyle w:val="ConsPlusNormal"/>
              <w:jc w:val="both"/>
            </w:pPr>
            <w:r>
              <w:t>Распознавать метафору, олицетворение, эпитет, гиперболу, литоту; понимать их коммуникативное назначение в художественном тексте и использовать в речи как средство выразительности</w:t>
            </w:r>
          </w:p>
        </w:tc>
      </w:tr>
    </w:tbl>
    <w:p w:rsidR="00BB7474" w:rsidRDefault="00BB7474" w:rsidP="00BB7474">
      <w:pPr>
        <w:pStyle w:val="ConsPlusNormal"/>
        <w:jc w:val="both"/>
      </w:pPr>
    </w:p>
    <w:p w:rsidR="00BB7474" w:rsidRDefault="00BB7474" w:rsidP="00BB7474">
      <w:pPr>
        <w:pStyle w:val="ConsPlusNormal"/>
        <w:jc w:val="right"/>
      </w:pPr>
      <w:r>
        <w:t>Таблица 3.5</w:t>
      </w:r>
    </w:p>
    <w:p w:rsidR="00BB7474" w:rsidRDefault="00BB7474" w:rsidP="00BB7474">
      <w:pPr>
        <w:pStyle w:val="ConsPlusNormal"/>
        <w:jc w:val="both"/>
      </w:pPr>
    </w:p>
    <w:p w:rsidR="00BB7474" w:rsidRDefault="00BB7474" w:rsidP="00BB7474">
      <w:pPr>
        <w:pStyle w:val="ConsPlusNormal"/>
        <w:jc w:val="center"/>
      </w:pPr>
      <w:r>
        <w:lastRenderedPageBreak/>
        <w:t>Проверяемые элементы содержания (7 класс)</w:t>
      </w:r>
    </w:p>
    <w:p w:rsidR="00BB7474" w:rsidRDefault="00BB7474" w:rsidP="00BB7474">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1134"/>
        <w:gridCol w:w="7937"/>
      </w:tblGrid>
      <w:tr w:rsidR="00BB7474" w:rsidTr="00BB7474">
        <w:tc>
          <w:tcPr>
            <w:tcW w:w="1134" w:type="dxa"/>
          </w:tcPr>
          <w:p w:rsidR="00BB7474" w:rsidRDefault="00BB7474" w:rsidP="00BB7474">
            <w:pPr>
              <w:pStyle w:val="ConsPlusNormal"/>
              <w:jc w:val="center"/>
            </w:pPr>
            <w:r>
              <w:t>Код</w:t>
            </w:r>
          </w:p>
        </w:tc>
        <w:tc>
          <w:tcPr>
            <w:tcW w:w="7937" w:type="dxa"/>
          </w:tcPr>
          <w:p w:rsidR="00BB7474" w:rsidRDefault="00BB7474" w:rsidP="00BB7474">
            <w:pPr>
              <w:pStyle w:val="ConsPlusNormal"/>
              <w:jc w:val="center"/>
            </w:pPr>
            <w:r>
              <w:t>Проверяемый элемент содержания</w:t>
            </w:r>
          </w:p>
        </w:tc>
      </w:tr>
      <w:tr w:rsidR="00BB7474" w:rsidTr="00BB7474">
        <w:tc>
          <w:tcPr>
            <w:tcW w:w="1134" w:type="dxa"/>
          </w:tcPr>
          <w:p w:rsidR="00BB7474" w:rsidRDefault="00BB7474" w:rsidP="00BB7474">
            <w:pPr>
              <w:pStyle w:val="ConsPlusNormal"/>
              <w:jc w:val="center"/>
            </w:pPr>
            <w:r>
              <w:t>1</w:t>
            </w:r>
          </w:p>
        </w:tc>
        <w:tc>
          <w:tcPr>
            <w:tcW w:w="7937" w:type="dxa"/>
          </w:tcPr>
          <w:p w:rsidR="00BB7474" w:rsidRDefault="00BB7474" w:rsidP="00BB7474">
            <w:pPr>
              <w:pStyle w:val="ConsPlusNormal"/>
              <w:jc w:val="both"/>
            </w:pPr>
            <w:r>
              <w:t>Язык и речь</w:t>
            </w:r>
          </w:p>
        </w:tc>
      </w:tr>
      <w:tr w:rsidR="00BB7474" w:rsidRPr="00766E14" w:rsidTr="00BB7474">
        <w:tc>
          <w:tcPr>
            <w:tcW w:w="1134" w:type="dxa"/>
          </w:tcPr>
          <w:p w:rsidR="00BB7474" w:rsidRDefault="00BB7474" w:rsidP="00BB7474">
            <w:pPr>
              <w:pStyle w:val="ConsPlusNormal"/>
              <w:jc w:val="center"/>
            </w:pPr>
            <w:r>
              <w:t>1.1</w:t>
            </w:r>
          </w:p>
        </w:tc>
        <w:tc>
          <w:tcPr>
            <w:tcW w:w="7937" w:type="dxa"/>
          </w:tcPr>
          <w:p w:rsidR="00BB7474" w:rsidRDefault="00BB7474" w:rsidP="00BB7474">
            <w:pPr>
              <w:pStyle w:val="ConsPlusNormal"/>
              <w:jc w:val="both"/>
            </w:pPr>
            <w:r>
              <w:t>Монолог-описание, монолог-рассуждение, монолог-повествование</w:t>
            </w:r>
          </w:p>
        </w:tc>
      </w:tr>
      <w:tr w:rsidR="00BB7474" w:rsidRPr="00766E14" w:rsidTr="00BB7474">
        <w:tc>
          <w:tcPr>
            <w:tcW w:w="1134" w:type="dxa"/>
          </w:tcPr>
          <w:p w:rsidR="00BB7474" w:rsidRDefault="00BB7474" w:rsidP="00BB7474">
            <w:pPr>
              <w:pStyle w:val="ConsPlusNormal"/>
              <w:jc w:val="center"/>
            </w:pPr>
            <w:r>
              <w:t>1.2</w:t>
            </w:r>
          </w:p>
        </w:tc>
        <w:tc>
          <w:tcPr>
            <w:tcW w:w="7937" w:type="dxa"/>
          </w:tcPr>
          <w:p w:rsidR="00BB7474" w:rsidRDefault="00BB7474" w:rsidP="00BB7474">
            <w:pPr>
              <w:pStyle w:val="ConsPlusNormal"/>
              <w:jc w:val="both"/>
            </w:pPr>
            <w:r>
              <w:t>Виды диалога: побуждение к действию, обмен мнениями, запрос информации, сообщение информации</w:t>
            </w:r>
          </w:p>
        </w:tc>
      </w:tr>
      <w:tr w:rsidR="00BB7474" w:rsidTr="00BB7474">
        <w:tc>
          <w:tcPr>
            <w:tcW w:w="1134" w:type="dxa"/>
          </w:tcPr>
          <w:p w:rsidR="00BB7474" w:rsidRDefault="00BB7474" w:rsidP="00BB7474">
            <w:pPr>
              <w:pStyle w:val="ConsPlusNormal"/>
              <w:jc w:val="center"/>
            </w:pPr>
            <w:r>
              <w:t>2</w:t>
            </w:r>
          </w:p>
        </w:tc>
        <w:tc>
          <w:tcPr>
            <w:tcW w:w="7937" w:type="dxa"/>
          </w:tcPr>
          <w:p w:rsidR="00BB7474" w:rsidRDefault="00BB7474" w:rsidP="00BB7474">
            <w:pPr>
              <w:pStyle w:val="ConsPlusNormal"/>
              <w:jc w:val="both"/>
            </w:pPr>
            <w:r>
              <w:t>Текст</w:t>
            </w:r>
          </w:p>
        </w:tc>
      </w:tr>
      <w:tr w:rsidR="00BB7474" w:rsidRPr="00766E14" w:rsidTr="00BB7474">
        <w:tc>
          <w:tcPr>
            <w:tcW w:w="1134" w:type="dxa"/>
          </w:tcPr>
          <w:p w:rsidR="00BB7474" w:rsidRDefault="00BB7474" w:rsidP="00BB7474">
            <w:pPr>
              <w:pStyle w:val="ConsPlusNormal"/>
              <w:jc w:val="center"/>
            </w:pPr>
            <w:r>
              <w:t>2.1</w:t>
            </w:r>
          </w:p>
        </w:tc>
        <w:tc>
          <w:tcPr>
            <w:tcW w:w="7937" w:type="dxa"/>
          </w:tcPr>
          <w:p w:rsidR="00BB7474" w:rsidRDefault="00BB7474" w:rsidP="00BB7474">
            <w:pPr>
              <w:pStyle w:val="ConsPlusNormal"/>
              <w:jc w:val="both"/>
            </w:pPr>
            <w:r>
              <w:t>Смысловой анализ текста: его композиционных особенностей, микротем и абзацев, способов и средств связи предложений в тексте; использование языковых средств выразительности (в рамках изученного)</w:t>
            </w:r>
          </w:p>
        </w:tc>
      </w:tr>
      <w:tr w:rsidR="00BB7474" w:rsidRPr="00766E14" w:rsidTr="00BB7474">
        <w:tc>
          <w:tcPr>
            <w:tcW w:w="1134" w:type="dxa"/>
          </w:tcPr>
          <w:p w:rsidR="00BB7474" w:rsidRDefault="00BB7474" w:rsidP="00BB7474">
            <w:pPr>
              <w:pStyle w:val="ConsPlusNormal"/>
              <w:jc w:val="center"/>
            </w:pPr>
            <w:r>
              <w:t>2.2</w:t>
            </w:r>
          </w:p>
        </w:tc>
        <w:tc>
          <w:tcPr>
            <w:tcW w:w="7937" w:type="dxa"/>
          </w:tcPr>
          <w:p w:rsidR="00BB7474" w:rsidRDefault="00BB7474" w:rsidP="00BB7474">
            <w:pPr>
              <w:pStyle w:val="ConsPlusNormal"/>
              <w:jc w:val="both"/>
            </w:pPr>
            <w:r>
              <w:t>Текст как речевое произведение. Основные признаки текста (обобщение)</w:t>
            </w:r>
          </w:p>
        </w:tc>
      </w:tr>
      <w:tr w:rsidR="00BB7474" w:rsidTr="00BB7474">
        <w:tc>
          <w:tcPr>
            <w:tcW w:w="1134" w:type="dxa"/>
          </w:tcPr>
          <w:p w:rsidR="00BB7474" w:rsidRDefault="00BB7474" w:rsidP="00BB7474">
            <w:pPr>
              <w:pStyle w:val="ConsPlusNormal"/>
              <w:jc w:val="center"/>
            </w:pPr>
            <w:r>
              <w:lastRenderedPageBreak/>
              <w:t>2.3</w:t>
            </w:r>
          </w:p>
        </w:tc>
        <w:tc>
          <w:tcPr>
            <w:tcW w:w="7937" w:type="dxa"/>
          </w:tcPr>
          <w:p w:rsidR="00BB7474" w:rsidRDefault="00BB7474" w:rsidP="00BB7474">
            <w:pPr>
              <w:pStyle w:val="ConsPlusNormal"/>
              <w:jc w:val="both"/>
            </w:pPr>
            <w:r>
              <w:t>Структура текста. Абзац</w:t>
            </w:r>
          </w:p>
        </w:tc>
      </w:tr>
      <w:tr w:rsidR="00BB7474" w:rsidRPr="00766E14" w:rsidTr="00BB7474">
        <w:tc>
          <w:tcPr>
            <w:tcW w:w="1134" w:type="dxa"/>
          </w:tcPr>
          <w:p w:rsidR="00BB7474" w:rsidRDefault="00BB7474" w:rsidP="00BB7474">
            <w:pPr>
              <w:pStyle w:val="ConsPlusNormal"/>
              <w:jc w:val="center"/>
            </w:pPr>
            <w:r>
              <w:t>2.4</w:t>
            </w:r>
          </w:p>
        </w:tc>
        <w:tc>
          <w:tcPr>
            <w:tcW w:w="7937" w:type="dxa"/>
          </w:tcPr>
          <w:p w:rsidR="00BB7474" w:rsidRDefault="00BB7474" w:rsidP="00BB7474">
            <w:pPr>
              <w:pStyle w:val="ConsPlusNormal"/>
              <w:jc w:val="both"/>
            </w:pPr>
            <w:r>
              <w:t>Способы и средства связи предложений в тексте (обобщение)</w:t>
            </w:r>
          </w:p>
        </w:tc>
      </w:tr>
      <w:tr w:rsidR="00BB7474" w:rsidRPr="00766E14" w:rsidTr="00BB7474">
        <w:tc>
          <w:tcPr>
            <w:tcW w:w="1134" w:type="dxa"/>
          </w:tcPr>
          <w:p w:rsidR="00BB7474" w:rsidRDefault="00BB7474" w:rsidP="00BB7474">
            <w:pPr>
              <w:pStyle w:val="ConsPlusNormal"/>
              <w:jc w:val="center"/>
            </w:pPr>
            <w:r>
              <w:t>2.5</w:t>
            </w:r>
          </w:p>
        </w:tc>
        <w:tc>
          <w:tcPr>
            <w:tcW w:w="7937" w:type="dxa"/>
          </w:tcPr>
          <w:p w:rsidR="00BB7474" w:rsidRDefault="00BB7474" w:rsidP="00BB7474">
            <w:pPr>
              <w:pStyle w:val="ConsPlusNormal"/>
              <w:jc w:val="both"/>
            </w:pPr>
            <w:r>
              <w:t>Информационная переработка текста: план текста (простой, сложный; назывной, вопросный, тезисный); главная и второстепенная информация текста</w:t>
            </w:r>
          </w:p>
        </w:tc>
      </w:tr>
      <w:tr w:rsidR="00BB7474" w:rsidTr="00BB7474">
        <w:tc>
          <w:tcPr>
            <w:tcW w:w="1134" w:type="dxa"/>
          </w:tcPr>
          <w:p w:rsidR="00BB7474" w:rsidRDefault="00BB7474" w:rsidP="00BB7474">
            <w:pPr>
              <w:pStyle w:val="ConsPlusNormal"/>
              <w:jc w:val="center"/>
            </w:pPr>
            <w:r>
              <w:t>2.6</w:t>
            </w:r>
          </w:p>
        </w:tc>
        <w:tc>
          <w:tcPr>
            <w:tcW w:w="7937" w:type="dxa"/>
          </w:tcPr>
          <w:p w:rsidR="00BB7474" w:rsidRDefault="00BB7474" w:rsidP="00BB7474">
            <w:pPr>
              <w:pStyle w:val="ConsPlusNormal"/>
              <w:jc w:val="both"/>
            </w:pPr>
            <w:r>
              <w:t>Рассуждение как функционально-смысловой тип речи. Структурные особенности текста-рассуждения</w:t>
            </w:r>
          </w:p>
        </w:tc>
      </w:tr>
      <w:tr w:rsidR="00BB7474" w:rsidTr="00BB7474">
        <w:tc>
          <w:tcPr>
            <w:tcW w:w="1134" w:type="dxa"/>
          </w:tcPr>
          <w:p w:rsidR="00BB7474" w:rsidRDefault="00BB7474" w:rsidP="00BB7474">
            <w:pPr>
              <w:pStyle w:val="ConsPlusNormal"/>
              <w:jc w:val="center"/>
            </w:pPr>
            <w:r>
              <w:t>3</w:t>
            </w:r>
          </w:p>
        </w:tc>
        <w:tc>
          <w:tcPr>
            <w:tcW w:w="7937" w:type="dxa"/>
          </w:tcPr>
          <w:p w:rsidR="00BB7474" w:rsidRDefault="00BB7474" w:rsidP="00BB7474">
            <w:pPr>
              <w:pStyle w:val="ConsPlusNormal"/>
              <w:jc w:val="both"/>
            </w:pPr>
            <w:r>
              <w:t>Функциональные разновидности языка</w:t>
            </w:r>
          </w:p>
        </w:tc>
      </w:tr>
      <w:tr w:rsidR="00BB7474" w:rsidRPr="00766E14" w:rsidTr="00BB7474">
        <w:tc>
          <w:tcPr>
            <w:tcW w:w="1134" w:type="dxa"/>
          </w:tcPr>
          <w:p w:rsidR="00BB7474" w:rsidRDefault="00BB7474" w:rsidP="00BB7474">
            <w:pPr>
              <w:pStyle w:val="ConsPlusNormal"/>
              <w:jc w:val="center"/>
            </w:pPr>
            <w:r>
              <w:t>3.1</w:t>
            </w:r>
          </w:p>
        </w:tc>
        <w:tc>
          <w:tcPr>
            <w:tcW w:w="7937" w:type="dxa"/>
          </w:tcPr>
          <w:p w:rsidR="00BB7474" w:rsidRDefault="00BB7474" w:rsidP="00BB7474">
            <w:pPr>
              <w:pStyle w:val="ConsPlusNormal"/>
              <w:jc w:val="both"/>
            </w:pPr>
            <w:r>
              <w:t>Понятие о функциональных разновидностях языка: разговорная речь, функциональные стили (научный, публицистический, официально-деловой), язык художественной литературы</w:t>
            </w:r>
          </w:p>
        </w:tc>
      </w:tr>
      <w:tr w:rsidR="00BB7474" w:rsidRPr="00766E14" w:rsidTr="00BB7474">
        <w:tc>
          <w:tcPr>
            <w:tcW w:w="1134" w:type="dxa"/>
          </w:tcPr>
          <w:p w:rsidR="00BB7474" w:rsidRDefault="00BB7474" w:rsidP="00BB7474">
            <w:pPr>
              <w:pStyle w:val="ConsPlusNormal"/>
              <w:jc w:val="center"/>
            </w:pPr>
            <w:r>
              <w:t>3.2</w:t>
            </w:r>
          </w:p>
        </w:tc>
        <w:tc>
          <w:tcPr>
            <w:tcW w:w="7937" w:type="dxa"/>
          </w:tcPr>
          <w:p w:rsidR="00BB7474" w:rsidRDefault="00BB7474" w:rsidP="00BB7474">
            <w:pPr>
              <w:pStyle w:val="ConsPlusNormal"/>
              <w:jc w:val="both"/>
            </w:pPr>
            <w:r>
              <w:t>Публицистический стиль. Сфера употребления, функции, языковые особенности. Жанры публицистического стиля (репортаж, заметка, интервью). Употребление языковых средств выразительности в текстах публицистического стиля</w:t>
            </w:r>
          </w:p>
        </w:tc>
      </w:tr>
      <w:tr w:rsidR="00BB7474" w:rsidTr="00BB7474">
        <w:tc>
          <w:tcPr>
            <w:tcW w:w="1134" w:type="dxa"/>
          </w:tcPr>
          <w:p w:rsidR="00BB7474" w:rsidRDefault="00BB7474" w:rsidP="00BB7474">
            <w:pPr>
              <w:pStyle w:val="ConsPlusNormal"/>
              <w:jc w:val="center"/>
            </w:pPr>
            <w:r>
              <w:t>3.3</w:t>
            </w:r>
          </w:p>
        </w:tc>
        <w:tc>
          <w:tcPr>
            <w:tcW w:w="7937" w:type="dxa"/>
          </w:tcPr>
          <w:p w:rsidR="00BB7474" w:rsidRDefault="00BB7474" w:rsidP="00BB7474">
            <w:pPr>
              <w:pStyle w:val="ConsPlusNormal"/>
              <w:jc w:val="both"/>
            </w:pPr>
            <w:r>
              <w:t>Официально-деловой стиль. Сфера употребления, функции, языковые особенности. Инструкция</w:t>
            </w:r>
          </w:p>
        </w:tc>
      </w:tr>
      <w:tr w:rsidR="00BB7474" w:rsidTr="00BB7474">
        <w:tc>
          <w:tcPr>
            <w:tcW w:w="1134" w:type="dxa"/>
          </w:tcPr>
          <w:p w:rsidR="00BB7474" w:rsidRDefault="00BB7474" w:rsidP="00BB7474">
            <w:pPr>
              <w:pStyle w:val="ConsPlusNormal"/>
              <w:jc w:val="center"/>
            </w:pPr>
            <w:r>
              <w:lastRenderedPageBreak/>
              <w:t>4</w:t>
            </w:r>
          </w:p>
        </w:tc>
        <w:tc>
          <w:tcPr>
            <w:tcW w:w="7937" w:type="dxa"/>
          </w:tcPr>
          <w:p w:rsidR="00BB7474" w:rsidRDefault="00BB7474" w:rsidP="00BB7474">
            <w:pPr>
              <w:pStyle w:val="ConsPlusNormal"/>
              <w:jc w:val="both"/>
            </w:pPr>
            <w:r>
              <w:t>Система языка</w:t>
            </w:r>
          </w:p>
        </w:tc>
      </w:tr>
      <w:tr w:rsidR="00BB7474" w:rsidTr="00BB7474">
        <w:tc>
          <w:tcPr>
            <w:tcW w:w="1134" w:type="dxa"/>
          </w:tcPr>
          <w:p w:rsidR="00BB7474" w:rsidRDefault="00BB7474" w:rsidP="00BB7474">
            <w:pPr>
              <w:pStyle w:val="ConsPlusNormal"/>
              <w:jc w:val="center"/>
            </w:pPr>
            <w:r>
              <w:t>4.1</w:t>
            </w:r>
          </w:p>
        </w:tc>
        <w:tc>
          <w:tcPr>
            <w:tcW w:w="7937" w:type="dxa"/>
          </w:tcPr>
          <w:p w:rsidR="00BB7474" w:rsidRDefault="00BB7474" w:rsidP="00BB7474">
            <w:pPr>
              <w:pStyle w:val="ConsPlusNormal"/>
              <w:jc w:val="both"/>
            </w:pPr>
            <w:r>
              <w:t>Морфология. Причастие</w:t>
            </w:r>
          </w:p>
        </w:tc>
      </w:tr>
      <w:tr w:rsidR="00BB7474" w:rsidTr="00BB7474">
        <w:tc>
          <w:tcPr>
            <w:tcW w:w="1134" w:type="dxa"/>
          </w:tcPr>
          <w:p w:rsidR="00BB7474" w:rsidRDefault="00BB7474" w:rsidP="00BB7474">
            <w:pPr>
              <w:pStyle w:val="ConsPlusNormal"/>
              <w:jc w:val="center"/>
            </w:pPr>
            <w:r>
              <w:t>4.1.1</w:t>
            </w:r>
          </w:p>
        </w:tc>
        <w:tc>
          <w:tcPr>
            <w:tcW w:w="7937" w:type="dxa"/>
          </w:tcPr>
          <w:p w:rsidR="00BB7474" w:rsidRDefault="00BB7474" w:rsidP="00BB7474">
            <w:pPr>
              <w:pStyle w:val="ConsPlusNormal"/>
              <w:jc w:val="both"/>
            </w:pPr>
            <w:r>
              <w:t>Причастия как особая группа слов. Признаки глагола и имени прилагательного в причастии. Синтаксические функции причастия, роль в речи</w:t>
            </w:r>
          </w:p>
        </w:tc>
      </w:tr>
      <w:tr w:rsidR="00BB7474" w:rsidRPr="00766E14" w:rsidTr="00BB7474">
        <w:tc>
          <w:tcPr>
            <w:tcW w:w="1134" w:type="dxa"/>
          </w:tcPr>
          <w:p w:rsidR="00BB7474" w:rsidRDefault="00BB7474" w:rsidP="00BB7474">
            <w:pPr>
              <w:pStyle w:val="ConsPlusNormal"/>
              <w:jc w:val="center"/>
            </w:pPr>
            <w:r>
              <w:t>4.1.2</w:t>
            </w:r>
          </w:p>
        </w:tc>
        <w:tc>
          <w:tcPr>
            <w:tcW w:w="7937" w:type="dxa"/>
          </w:tcPr>
          <w:p w:rsidR="00BB7474" w:rsidRDefault="00BB7474" w:rsidP="00BB7474">
            <w:pPr>
              <w:pStyle w:val="ConsPlusNormal"/>
              <w:jc w:val="both"/>
            </w:pPr>
            <w:r>
              <w:t>Причастия настоящего и прошедшего времени</w:t>
            </w:r>
          </w:p>
        </w:tc>
      </w:tr>
      <w:tr w:rsidR="00BB7474" w:rsidTr="00BB7474">
        <w:tc>
          <w:tcPr>
            <w:tcW w:w="1134" w:type="dxa"/>
          </w:tcPr>
          <w:p w:rsidR="00BB7474" w:rsidRDefault="00BB7474" w:rsidP="00BB7474">
            <w:pPr>
              <w:pStyle w:val="ConsPlusNormal"/>
              <w:jc w:val="center"/>
            </w:pPr>
            <w:r>
              <w:t>4.1.3</w:t>
            </w:r>
          </w:p>
        </w:tc>
        <w:tc>
          <w:tcPr>
            <w:tcW w:w="7937" w:type="dxa"/>
          </w:tcPr>
          <w:p w:rsidR="00BB7474" w:rsidRDefault="00BB7474" w:rsidP="00BB7474">
            <w:pPr>
              <w:pStyle w:val="ConsPlusNormal"/>
              <w:jc w:val="both"/>
            </w:pPr>
            <w:r>
              <w:t>Действительные и страдательные причастия</w:t>
            </w:r>
          </w:p>
        </w:tc>
      </w:tr>
      <w:tr w:rsidR="00BB7474" w:rsidRPr="00766E14" w:rsidTr="00BB7474">
        <w:tc>
          <w:tcPr>
            <w:tcW w:w="1134" w:type="dxa"/>
          </w:tcPr>
          <w:p w:rsidR="00BB7474" w:rsidRDefault="00BB7474" w:rsidP="00BB7474">
            <w:pPr>
              <w:pStyle w:val="ConsPlusNormal"/>
              <w:jc w:val="center"/>
            </w:pPr>
            <w:r>
              <w:t>4.1.4</w:t>
            </w:r>
          </w:p>
        </w:tc>
        <w:tc>
          <w:tcPr>
            <w:tcW w:w="7937" w:type="dxa"/>
          </w:tcPr>
          <w:p w:rsidR="00BB7474" w:rsidRDefault="00BB7474" w:rsidP="00BB7474">
            <w:pPr>
              <w:pStyle w:val="ConsPlusNormal"/>
              <w:jc w:val="both"/>
            </w:pPr>
            <w:r>
              <w:t>Полные и краткие формы страдательных причастий</w:t>
            </w:r>
          </w:p>
        </w:tc>
      </w:tr>
      <w:tr w:rsidR="00BB7474" w:rsidTr="00BB7474">
        <w:tc>
          <w:tcPr>
            <w:tcW w:w="1134" w:type="dxa"/>
          </w:tcPr>
          <w:p w:rsidR="00BB7474" w:rsidRDefault="00BB7474" w:rsidP="00BB7474">
            <w:pPr>
              <w:pStyle w:val="ConsPlusNormal"/>
              <w:jc w:val="center"/>
            </w:pPr>
            <w:r>
              <w:t>4.1.5</w:t>
            </w:r>
          </w:p>
        </w:tc>
        <w:tc>
          <w:tcPr>
            <w:tcW w:w="7937" w:type="dxa"/>
          </w:tcPr>
          <w:p w:rsidR="00BB7474" w:rsidRDefault="00BB7474" w:rsidP="00BB7474">
            <w:pPr>
              <w:pStyle w:val="ConsPlusNormal"/>
              <w:jc w:val="both"/>
            </w:pPr>
            <w:r>
              <w:t>Склонение причастий</w:t>
            </w:r>
          </w:p>
        </w:tc>
      </w:tr>
      <w:tr w:rsidR="00BB7474" w:rsidTr="00BB7474">
        <w:tc>
          <w:tcPr>
            <w:tcW w:w="1134" w:type="dxa"/>
          </w:tcPr>
          <w:p w:rsidR="00BB7474" w:rsidRDefault="00BB7474" w:rsidP="00BB7474">
            <w:pPr>
              <w:pStyle w:val="ConsPlusNormal"/>
              <w:jc w:val="center"/>
            </w:pPr>
            <w:r>
              <w:t>4.1.6</w:t>
            </w:r>
          </w:p>
        </w:tc>
        <w:tc>
          <w:tcPr>
            <w:tcW w:w="7937" w:type="dxa"/>
          </w:tcPr>
          <w:p w:rsidR="00BB7474" w:rsidRDefault="00BB7474" w:rsidP="00BB7474">
            <w:pPr>
              <w:pStyle w:val="ConsPlusNormal"/>
              <w:jc w:val="both"/>
            </w:pPr>
            <w:r>
              <w:t>Причастный оборот</w:t>
            </w:r>
          </w:p>
        </w:tc>
      </w:tr>
      <w:tr w:rsidR="00BB7474" w:rsidTr="00BB7474">
        <w:tc>
          <w:tcPr>
            <w:tcW w:w="1134" w:type="dxa"/>
          </w:tcPr>
          <w:p w:rsidR="00BB7474" w:rsidRDefault="00BB7474" w:rsidP="00BB7474">
            <w:pPr>
              <w:pStyle w:val="ConsPlusNormal"/>
              <w:jc w:val="center"/>
            </w:pPr>
            <w:r>
              <w:t>4.1.7</w:t>
            </w:r>
          </w:p>
        </w:tc>
        <w:tc>
          <w:tcPr>
            <w:tcW w:w="7937" w:type="dxa"/>
          </w:tcPr>
          <w:p w:rsidR="00BB7474" w:rsidRDefault="00BB7474" w:rsidP="00BB7474">
            <w:pPr>
              <w:pStyle w:val="ConsPlusNormal"/>
              <w:jc w:val="both"/>
            </w:pPr>
            <w:r>
              <w:t>Морфологический анализ причастий</w:t>
            </w:r>
          </w:p>
        </w:tc>
      </w:tr>
      <w:tr w:rsidR="00BB7474" w:rsidTr="00BB7474">
        <w:tc>
          <w:tcPr>
            <w:tcW w:w="1134" w:type="dxa"/>
          </w:tcPr>
          <w:p w:rsidR="00BB7474" w:rsidRDefault="00BB7474" w:rsidP="00BB7474">
            <w:pPr>
              <w:pStyle w:val="ConsPlusNormal"/>
              <w:jc w:val="center"/>
            </w:pPr>
            <w:r>
              <w:t>4.2</w:t>
            </w:r>
          </w:p>
        </w:tc>
        <w:tc>
          <w:tcPr>
            <w:tcW w:w="7937" w:type="dxa"/>
          </w:tcPr>
          <w:p w:rsidR="00BB7474" w:rsidRDefault="00BB7474" w:rsidP="00BB7474">
            <w:pPr>
              <w:pStyle w:val="ConsPlusNormal"/>
              <w:jc w:val="both"/>
            </w:pPr>
            <w:r>
              <w:t>Морфология. Деепричастие</w:t>
            </w:r>
          </w:p>
        </w:tc>
      </w:tr>
      <w:tr w:rsidR="00BB7474" w:rsidTr="00BB7474">
        <w:tc>
          <w:tcPr>
            <w:tcW w:w="1134" w:type="dxa"/>
          </w:tcPr>
          <w:p w:rsidR="00BB7474" w:rsidRDefault="00BB7474" w:rsidP="00BB7474">
            <w:pPr>
              <w:pStyle w:val="ConsPlusNormal"/>
              <w:jc w:val="center"/>
            </w:pPr>
            <w:r>
              <w:t>4.2.1</w:t>
            </w:r>
          </w:p>
        </w:tc>
        <w:tc>
          <w:tcPr>
            <w:tcW w:w="7937" w:type="dxa"/>
          </w:tcPr>
          <w:p w:rsidR="00BB7474" w:rsidRDefault="00BB7474" w:rsidP="00BB7474">
            <w:pPr>
              <w:pStyle w:val="ConsPlusNormal"/>
              <w:jc w:val="both"/>
            </w:pPr>
            <w:r>
              <w:t xml:space="preserve">Деепричастия как особая группа слов. Признаки глагола и наречия в деепричастии. Синтаксическая функция деепричастия, </w:t>
            </w:r>
            <w:r>
              <w:lastRenderedPageBreak/>
              <w:t>роль в речи</w:t>
            </w:r>
          </w:p>
        </w:tc>
      </w:tr>
      <w:tr w:rsidR="00BB7474" w:rsidRPr="00766E14" w:rsidTr="00BB7474">
        <w:tc>
          <w:tcPr>
            <w:tcW w:w="1134" w:type="dxa"/>
          </w:tcPr>
          <w:p w:rsidR="00BB7474" w:rsidRDefault="00BB7474" w:rsidP="00BB7474">
            <w:pPr>
              <w:pStyle w:val="ConsPlusNormal"/>
              <w:jc w:val="center"/>
            </w:pPr>
            <w:r>
              <w:lastRenderedPageBreak/>
              <w:t>4.2.2</w:t>
            </w:r>
          </w:p>
        </w:tc>
        <w:tc>
          <w:tcPr>
            <w:tcW w:w="7937" w:type="dxa"/>
          </w:tcPr>
          <w:p w:rsidR="00BB7474" w:rsidRDefault="00BB7474" w:rsidP="00BB7474">
            <w:pPr>
              <w:pStyle w:val="ConsPlusNormal"/>
              <w:jc w:val="both"/>
            </w:pPr>
            <w:r>
              <w:t>Деепричастия совершенного и несовершенного вида</w:t>
            </w:r>
          </w:p>
        </w:tc>
      </w:tr>
      <w:tr w:rsidR="00BB7474" w:rsidTr="00BB7474">
        <w:tc>
          <w:tcPr>
            <w:tcW w:w="1134" w:type="dxa"/>
          </w:tcPr>
          <w:p w:rsidR="00BB7474" w:rsidRDefault="00BB7474" w:rsidP="00BB7474">
            <w:pPr>
              <w:pStyle w:val="ConsPlusNormal"/>
              <w:jc w:val="center"/>
            </w:pPr>
            <w:r>
              <w:t>4.2.3</w:t>
            </w:r>
          </w:p>
        </w:tc>
        <w:tc>
          <w:tcPr>
            <w:tcW w:w="7937" w:type="dxa"/>
          </w:tcPr>
          <w:p w:rsidR="00BB7474" w:rsidRDefault="00BB7474" w:rsidP="00BB7474">
            <w:pPr>
              <w:pStyle w:val="ConsPlusNormal"/>
              <w:jc w:val="both"/>
            </w:pPr>
            <w:r>
              <w:t>Деепричастный оборот</w:t>
            </w:r>
          </w:p>
        </w:tc>
      </w:tr>
      <w:tr w:rsidR="00BB7474" w:rsidTr="00BB7474">
        <w:tc>
          <w:tcPr>
            <w:tcW w:w="1134" w:type="dxa"/>
          </w:tcPr>
          <w:p w:rsidR="00BB7474" w:rsidRDefault="00BB7474" w:rsidP="00BB7474">
            <w:pPr>
              <w:pStyle w:val="ConsPlusNormal"/>
              <w:jc w:val="center"/>
            </w:pPr>
            <w:r>
              <w:t>4.2.4</w:t>
            </w:r>
          </w:p>
        </w:tc>
        <w:tc>
          <w:tcPr>
            <w:tcW w:w="7937" w:type="dxa"/>
          </w:tcPr>
          <w:p w:rsidR="00BB7474" w:rsidRDefault="00BB7474" w:rsidP="00BB7474">
            <w:pPr>
              <w:pStyle w:val="ConsPlusNormal"/>
              <w:jc w:val="both"/>
            </w:pPr>
            <w:r>
              <w:t>Морфологический анализ деепричастий</w:t>
            </w:r>
          </w:p>
        </w:tc>
      </w:tr>
      <w:tr w:rsidR="00BB7474" w:rsidTr="00BB7474">
        <w:tc>
          <w:tcPr>
            <w:tcW w:w="1134" w:type="dxa"/>
          </w:tcPr>
          <w:p w:rsidR="00BB7474" w:rsidRDefault="00BB7474" w:rsidP="00BB7474">
            <w:pPr>
              <w:pStyle w:val="ConsPlusNormal"/>
              <w:jc w:val="center"/>
            </w:pPr>
            <w:r>
              <w:t>4.3</w:t>
            </w:r>
          </w:p>
        </w:tc>
        <w:tc>
          <w:tcPr>
            <w:tcW w:w="7937" w:type="dxa"/>
          </w:tcPr>
          <w:p w:rsidR="00BB7474" w:rsidRDefault="00BB7474" w:rsidP="00BB7474">
            <w:pPr>
              <w:pStyle w:val="ConsPlusNormal"/>
              <w:jc w:val="both"/>
            </w:pPr>
            <w:r>
              <w:t>Морфология. Наречие</w:t>
            </w:r>
          </w:p>
        </w:tc>
      </w:tr>
      <w:tr w:rsidR="00BB7474" w:rsidTr="00BB7474">
        <w:tc>
          <w:tcPr>
            <w:tcW w:w="1134" w:type="dxa"/>
          </w:tcPr>
          <w:p w:rsidR="00BB7474" w:rsidRDefault="00BB7474" w:rsidP="00BB7474">
            <w:pPr>
              <w:pStyle w:val="ConsPlusNormal"/>
              <w:jc w:val="center"/>
            </w:pPr>
            <w:r>
              <w:t>4.3.1</w:t>
            </w:r>
          </w:p>
        </w:tc>
        <w:tc>
          <w:tcPr>
            <w:tcW w:w="7937" w:type="dxa"/>
          </w:tcPr>
          <w:p w:rsidR="00BB7474" w:rsidRDefault="00BB7474" w:rsidP="00BB7474">
            <w:pPr>
              <w:pStyle w:val="ConsPlusNormal"/>
              <w:jc w:val="both"/>
            </w:pPr>
            <w:r>
              <w:t>Общее грамматическое значение наречий. Синтаксические свойства наречий. Роль в речи</w:t>
            </w:r>
          </w:p>
        </w:tc>
      </w:tr>
      <w:tr w:rsidR="00BB7474" w:rsidTr="00BB7474">
        <w:tc>
          <w:tcPr>
            <w:tcW w:w="1134" w:type="dxa"/>
          </w:tcPr>
          <w:p w:rsidR="00BB7474" w:rsidRDefault="00BB7474" w:rsidP="00BB7474">
            <w:pPr>
              <w:pStyle w:val="ConsPlusNormal"/>
              <w:jc w:val="center"/>
            </w:pPr>
            <w:r>
              <w:t>4.3.2</w:t>
            </w:r>
          </w:p>
        </w:tc>
        <w:tc>
          <w:tcPr>
            <w:tcW w:w="7937" w:type="dxa"/>
          </w:tcPr>
          <w:p w:rsidR="00BB7474" w:rsidRDefault="00BB7474" w:rsidP="00BB7474">
            <w:pPr>
              <w:pStyle w:val="ConsPlusNormal"/>
              <w:jc w:val="both"/>
            </w:pPr>
            <w:r>
              <w:t>Разряды наречий по значению</w:t>
            </w:r>
          </w:p>
        </w:tc>
      </w:tr>
      <w:tr w:rsidR="00BB7474" w:rsidRPr="00766E14" w:rsidTr="00BB7474">
        <w:tc>
          <w:tcPr>
            <w:tcW w:w="1134" w:type="dxa"/>
          </w:tcPr>
          <w:p w:rsidR="00BB7474" w:rsidRDefault="00BB7474" w:rsidP="00BB7474">
            <w:pPr>
              <w:pStyle w:val="ConsPlusNormal"/>
              <w:jc w:val="center"/>
            </w:pPr>
            <w:r>
              <w:t>4.3.3</w:t>
            </w:r>
          </w:p>
        </w:tc>
        <w:tc>
          <w:tcPr>
            <w:tcW w:w="7937" w:type="dxa"/>
          </w:tcPr>
          <w:p w:rsidR="00BB7474" w:rsidRDefault="00BB7474" w:rsidP="00BB7474">
            <w:pPr>
              <w:pStyle w:val="ConsPlusNormal"/>
              <w:jc w:val="both"/>
            </w:pPr>
            <w:r>
              <w:t>Простая и составная формы сравнительной и превосходной степеней сравнения наречий</w:t>
            </w:r>
          </w:p>
        </w:tc>
      </w:tr>
      <w:tr w:rsidR="00BB7474" w:rsidTr="00BB7474">
        <w:tc>
          <w:tcPr>
            <w:tcW w:w="1134" w:type="dxa"/>
          </w:tcPr>
          <w:p w:rsidR="00BB7474" w:rsidRDefault="00BB7474" w:rsidP="00BB7474">
            <w:pPr>
              <w:pStyle w:val="ConsPlusNormal"/>
              <w:jc w:val="center"/>
            </w:pPr>
            <w:r>
              <w:t>4.3.4</w:t>
            </w:r>
          </w:p>
        </w:tc>
        <w:tc>
          <w:tcPr>
            <w:tcW w:w="7937" w:type="dxa"/>
          </w:tcPr>
          <w:p w:rsidR="00BB7474" w:rsidRDefault="00BB7474" w:rsidP="00BB7474">
            <w:pPr>
              <w:pStyle w:val="ConsPlusNormal"/>
              <w:jc w:val="both"/>
            </w:pPr>
            <w:r>
              <w:t>Морфологический анализ наречий</w:t>
            </w:r>
          </w:p>
        </w:tc>
      </w:tr>
      <w:tr w:rsidR="00BB7474" w:rsidTr="00BB7474">
        <w:tc>
          <w:tcPr>
            <w:tcW w:w="1134" w:type="dxa"/>
          </w:tcPr>
          <w:p w:rsidR="00BB7474" w:rsidRDefault="00BB7474" w:rsidP="00BB7474">
            <w:pPr>
              <w:pStyle w:val="ConsPlusNormal"/>
              <w:jc w:val="center"/>
            </w:pPr>
            <w:r>
              <w:t>4.4</w:t>
            </w:r>
          </w:p>
        </w:tc>
        <w:tc>
          <w:tcPr>
            <w:tcW w:w="7937" w:type="dxa"/>
          </w:tcPr>
          <w:p w:rsidR="00BB7474" w:rsidRDefault="00BB7474" w:rsidP="00BB7474">
            <w:pPr>
              <w:pStyle w:val="ConsPlusNormal"/>
              <w:jc w:val="both"/>
            </w:pPr>
            <w:r>
              <w:t>Морфология. Слова категории состояния</w:t>
            </w:r>
          </w:p>
        </w:tc>
      </w:tr>
      <w:tr w:rsidR="00BB7474" w:rsidRPr="00766E14" w:rsidTr="00BB7474">
        <w:tc>
          <w:tcPr>
            <w:tcW w:w="1134" w:type="dxa"/>
          </w:tcPr>
          <w:p w:rsidR="00BB7474" w:rsidRDefault="00BB7474" w:rsidP="00BB7474">
            <w:pPr>
              <w:pStyle w:val="ConsPlusNormal"/>
              <w:jc w:val="center"/>
            </w:pPr>
            <w:r>
              <w:t>4.4.1</w:t>
            </w:r>
          </w:p>
        </w:tc>
        <w:tc>
          <w:tcPr>
            <w:tcW w:w="7937" w:type="dxa"/>
          </w:tcPr>
          <w:p w:rsidR="00BB7474" w:rsidRDefault="00BB7474" w:rsidP="00BB7474">
            <w:pPr>
              <w:pStyle w:val="ConsPlusNormal"/>
              <w:jc w:val="both"/>
            </w:pPr>
            <w:r>
              <w:t xml:space="preserve">Общее грамматическое значение, морфологические признаки и </w:t>
            </w:r>
            <w:r>
              <w:lastRenderedPageBreak/>
              <w:t>синтаксическая функция слов категории состояния</w:t>
            </w:r>
          </w:p>
        </w:tc>
      </w:tr>
      <w:tr w:rsidR="00BB7474" w:rsidTr="00BB7474">
        <w:tc>
          <w:tcPr>
            <w:tcW w:w="1134" w:type="dxa"/>
          </w:tcPr>
          <w:p w:rsidR="00BB7474" w:rsidRDefault="00BB7474" w:rsidP="00BB7474">
            <w:pPr>
              <w:pStyle w:val="ConsPlusNormal"/>
              <w:jc w:val="center"/>
            </w:pPr>
            <w:r>
              <w:lastRenderedPageBreak/>
              <w:t>4.5</w:t>
            </w:r>
          </w:p>
        </w:tc>
        <w:tc>
          <w:tcPr>
            <w:tcW w:w="7937" w:type="dxa"/>
          </w:tcPr>
          <w:p w:rsidR="00BB7474" w:rsidRDefault="00BB7474" w:rsidP="00BB7474">
            <w:pPr>
              <w:pStyle w:val="ConsPlusNormal"/>
              <w:jc w:val="both"/>
            </w:pPr>
            <w:r>
              <w:t>Морфология. Служебные части речи</w:t>
            </w:r>
          </w:p>
        </w:tc>
      </w:tr>
      <w:tr w:rsidR="00BB7474" w:rsidRPr="00766E14" w:rsidTr="00BB7474">
        <w:tc>
          <w:tcPr>
            <w:tcW w:w="1134" w:type="dxa"/>
          </w:tcPr>
          <w:p w:rsidR="00BB7474" w:rsidRDefault="00BB7474" w:rsidP="00BB7474">
            <w:pPr>
              <w:pStyle w:val="ConsPlusNormal"/>
              <w:jc w:val="center"/>
            </w:pPr>
            <w:r>
              <w:t>4.5.1</w:t>
            </w:r>
          </w:p>
        </w:tc>
        <w:tc>
          <w:tcPr>
            <w:tcW w:w="7937" w:type="dxa"/>
          </w:tcPr>
          <w:p w:rsidR="00BB7474" w:rsidRDefault="00BB7474" w:rsidP="00BB7474">
            <w:pPr>
              <w:pStyle w:val="ConsPlusNormal"/>
              <w:jc w:val="both"/>
            </w:pPr>
            <w:r>
              <w:t>Общая характеристика служебных частей речи. Отличие самостоятельных частей речи от служебных</w:t>
            </w:r>
          </w:p>
        </w:tc>
      </w:tr>
      <w:tr w:rsidR="00BB7474" w:rsidTr="00BB7474">
        <w:tc>
          <w:tcPr>
            <w:tcW w:w="1134" w:type="dxa"/>
          </w:tcPr>
          <w:p w:rsidR="00BB7474" w:rsidRDefault="00BB7474" w:rsidP="00BB7474">
            <w:pPr>
              <w:pStyle w:val="ConsPlusNormal"/>
              <w:jc w:val="center"/>
            </w:pPr>
            <w:r>
              <w:t>4.6</w:t>
            </w:r>
          </w:p>
        </w:tc>
        <w:tc>
          <w:tcPr>
            <w:tcW w:w="7937" w:type="dxa"/>
          </w:tcPr>
          <w:p w:rsidR="00BB7474" w:rsidRDefault="00BB7474" w:rsidP="00BB7474">
            <w:pPr>
              <w:pStyle w:val="ConsPlusNormal"/>
              <w:jc w:val="both"/>
            </w:pPr>
            <w:r>
              <w:t>Морфология. Предлог</w:t>
            </w:r>
          </w:p>
        </w:tc>
      </w:tr>
      <w:tr w:rsidR="00BB7474" w:rsidTr="00BB7474">
        <w:tc>
          <w:tcPr>
            <w:tcW w:w="1134" w:type="dxa"/>
          </w:tcPr>
          <w:p w:rsidR="00BB7474" w:rsidRDefault="00BB7474" w:rsidP="00BB7474">
            <w:pPr>
              <w:pStyle w:val="ConsPlusNormal"/>
              <w:jc w:val="center"/>
            </w:pPr>
            <w:r>
              <w:t>4.6.1</w:t>
            </w:r>
          </w:p>
        </w:tc>
        <w:tc>
          <w:tcPr>
            <w:tcW w:w="7937" w:type="dxa"/>
          </w:tcPr>
          <w:p w:rsidR="00BB7474" w:rsidRDefault="00BB7474" w:rsidP="00BB7474">
            <w:pPr>
              <w:pStyle w:val="ConsPlusNormal"/>
              <w:jc w:val="both"/>
            </w:pPr>
            <w:r>
              <w:t>Предлог как служебная часть речи. Грамматические функции предлогов</w:t>
            </w:r>
          </w:p>
        </w:tc>
      </w:tr>
      <w:tr w:rsidR="00BB7474" w:rsidRPr="00766E14" w:rsidTr="00BB7474">
        <w:tc>
          <w:tcPr>
            <w:tcW w:w="1134" w:type="dxa"/>
          </w:tcPr>
          <w:p w:rsidR="00BB7474" w:rsidRDefault="00BB7474" w:rsidP="00BB7474">
            <w:pPr>
              <w:pStyle w:val="ConsPlusNormal"/>
              <w:jc w:val="center"/>
            </w:pPr>
            <w:r>
              <w:t>4.6.2</w:t>
            </w:r>
          </w:p>
        </w:tc>
        <w:tc>
          <w:tcPr>
            <w:tcW w:w="7937" w:type="dxa"/>
          </w:tcPr>
          <w:p w:rsidR="00BB7474" w:rsidRDefault="00BB7474" w:rsidP="00BB7474">
            <w:pPr>
              <w:pStyle w:val="ConsPlusNormal"/>
              <w:jc w:val="both"/>
            </w:pPr>
            <w:r>
              <w:t>Разряды предлогов по происхождению: предлоги производные и непроизводные</w:t>
            </w:r>
          </w:p>
        </w:tc>
      </w:tr>
      <w:tr w:rsidR="00BB7474" w:rsidRPr="00766E14" w:rsidTr="00BB7474">
        <w:tc>
          <w:tcPr>
            <w:tcW w:w="1134" w:type="dxa"/>
          </w:tcPr>
          <w:p w:rsidR="00BB7474" w:rsidRDefault="00BB7474" w:rsidP="00BB7474">
            <w:pPr>
              <w:pStyle w:val="ConsPlusNormal"/>
              <w:jc w:val="center"/>
            </w:pPr>
            <w:r>
              <w:t>4.6.3</w:t>
            </w:r>
          </w:p>
        </w:tc>
        <w:tc>
          <w:tcPr>
            <w:tcW w:w="7937" w:type="dxa"/>
          </w:tcPr>
          <w:p w:rsidR="00BB7474" w:rsidRDefault="00BB7474" w:rsidP="00BB7474">
            <w:pPr>
              <w:pStyle w:val="ConsPlusNormal"/>
              <w:jc w:val="both"/>
            </w:pPr>
            <w:r>
              <w:t>Разряды предлогов по строению: предлоги простые и составные</w:t>
            </w:r>
          </w:p>
        </w:tc>
      </w:tr>
      <w:tr w:rsidR="00BB7474" w:rsidTr="00BB7474">
        <w:tc>
          <w:tcPr>
            <w:tcW w:w="1134" w:type="dxa"/>
          </w:tcPr>
          <w:p w:rsidR="00BB7474" w:rsidRDefault="00BB7474" w:rsidP="00BB7474">
            <w:pPr>
              <w:pStyle w:val="ConsPlusNormal"/>
              <w:jc w:val="center"/>
            </w:pPr>
            <w:r>
              <w:t>4.6.4</w:t>
            </w:r>
          </w:p>
        </w:tc>
        <w:tc>
          <w:tcPr>
            <w:tcW w:w="7937" w:type="dxa"/>
          </w:tcPr>
          <w:p w:rsidR="00BB7474" w:rsidRDefault="00BB7474" w:rsidP="00BB7474">
            <w:pPr>
              <w:pStyle w:val="ConsPlusNormal"/>
              <w:jc w:val="both"/>
            </w:pPr>
            <w:r>
              <w:t>Морфологический анализ предлогов</w:t>
            </w:r>
          </w:p>
        </w:tc>
      </w:tr>
      <w:tr w:rsidR="00BB7474" w:rsidTr="00BB7474">
        <w:tc>
          <w:tcPr>
            <w:tcW w:w="1134" w:type="dxa"/>
          </w:tcPr>
          <w:p w:rsidR="00BB7474" w:rsidRDefault="00BB7474" w:rsidP="00BB7474">
            <w:pPr>
              <w:pStyle w:val="ConsPlusNormal"/>
              <w:jc w:val="center"/>
            </w:pPr>
            <w:r>
              <w:t>4.7</w:t>
            </w:r>
          </w:p>
        </w:tc>
        <w:tc>
          <w:tcPr>
            <w:tcW w:w="7937" w:type="dxa"/>
          </w:tcPr>
          <w:p w:rsidR="00BB7474" w:rsidRDefault="00BB7474" w:rsidP="00BB7474">
            <w:pPr>
              <w:pStyle w:val="ConsPlusNormal"/>
              <w:jc w:val="both"/>
            </w:pPr>
            <w:r>
              <w:t>Морфология. Союз</w:t>
            </w:r>
          </w:p>
        </w:tc>
      </w:tr>
      <w:tr w:rsidR="00BB7474" w:rsidRPr="00766E14" w:rsidTr="00BB7474">
        <w:tc>
          <w:tcPr>
            <w:tcW w:w="1134" w:type="dxa"/>
          </w:tcPr>
          <w:p w:rsidR="00BB7474" w:rsidRDefault="00BB7474" w:rsidP="00BB7474">
            <w:pPr>
              <w:pStyle w:val="ConsPlusNormal"/>
              <w:jc w:val="center"/>
            </w:pPr>
            <w:r>
              <w:t>4.7.1</w:t>
            </w:r>
          </w:p>
        </w:tc>
        <w:tc>
          <w:tcPr>
            <w:tcW w:w="7937" w:type="dxa"/>
          </w:tcPr>
          <w:p w:rsidR="00BB7474" w:rsidRDefault="00BB7474" w:rsidP="00BB7474">
            <w:pPr>
              <w:pStyle w:val="ConsPlusNormal"/>
              <w:jc w:val="both"/>
            </w:pPr>
            <w:r>
              <w:t>Союз как служебная часть речи</w:t>
            </w:r>
          </w:p>
        </w:tc>
      </w:tr>
      <w:tr w:rsidR="00BB7474" w:rsidRPr="00766E14" w:rsidTr="00BB7474">
        <w:tc>
          <w:tcPr>
            <w:tcW w:w="1134" w:type="dxa"/>
          </w:tcPr>
          <w:p w:rsidR="00BB7474" w:rsidRDefault="00BB7474" w:rsidP="00BB7474">
            <w:pPr>
              <w:pStyle w:val="ConsPlusNormal"/>
              <w:jc w:val="center"/>
            </w:pPr>
            <w:r>
              <w:lastRenderedPageBreak/>
              <w:t>4.7.2</w:t>
            </w:r>
          </w:p>
        </w:tc>
        <w:tc>
          <w:tcPr>
            <w:tcW w:w="7937" w:type="dxa"/>
          </w:tcPr>
          <w:p w:rsidR="00BB7474" w:rsidRDefault="00BB7474" w:rsidP="00BB7474">
            <w:pPr>
              <w:pStyle w:val="ConsPlusNormal"/>
              <w:jc w:val="both"/>
            </w:pPr>
            <w:r>
              <w:t>Разряды союзов по строению: простые и составные</w:t>
            </w:r>
          </w:p>
        </w:tc>
      </w:tr>
      <w:tr w:rsidR="00BB7474" w:rsidRPr="00766E14" w:rsidTr="00BB7474">
        <w:tc>
          <w:tcPr>
            <w:tcW w:w="1134" w:type="dxa"/>
          </w:tcPr>
          <w:p w:rsidR="00BB7474" w:rsidRDefault="00BB7474" w:rsidP="00BB7474">
            <w:pPr>
              <w:pStyle w:val="ConsPlusNormal"/>
              <w:jc w:val="center"/>
            </w:pPr>
            <w:r>
              <w:t>4.7.3</w:t>
            </w:r>
          </w:p>
        </w:tc>
        <w:tc>
          <w:tcPr>
            <w:tcW w:w="7937" w:type="dxa"/>
          </w:tcPr>
          <w:p w:rsidR="00BB7474" w:rsidRDefault="00BB7474" w:rsidP="00BB7474">
            <w:pPr>
              <w:pStyle w:val="ConsPlusNormal"/>
              <w:jc w:val="both"/>
            </w:pPr>
            <w:r>
              <w:t>Разряды союзов по значению: сочинительные и подчинительные</w:t>
            </w:r>
          </w:p>
        </w:tc>
      </w:tr>
      <w:tr w:rsidR="00BB7474" w:rsidRPr="00766E14" w:rsidTr="00BB7474">
        <w:tc>
          <w:tcPr>
            <w:tcW w:w="1134" w:type="dxa"/>
          </w:tcPr>
          <w:p w:rsidR="00BB7474" w:rsidRDefault="00BB7474" w:rsidP="00BB7474">
            <w:pPr>
              <w:pStyle w:val="ConsPlusNormal"/>
              <w:jc w:val="center"/>
            </w:pPr>
            <w:r>
              <w:t>4.7.4</w:t>
            </w:r>
          </w:p>
        </w:tc>
        <w:tc>
          <w:tcPr>
            <w:tcW w:w="7937" w:type="dxa"/>
          </w:tcPr>
          <w:p w:rsidR="00BB7474" w:rsidRDefault="00BB7474" w:rsidP="00BB7474">
            <w:pPr>
              <w:pStyle w:val="ConsPlusNormal"/>
              <w:jc w:val="both"/>
            </w:pPr>
            <w:r>
              <w:t>Одиночные, двойные и повторяющиеся сочинительные союзы</w:t>
            </w:r>
          </w:p>
        </w:tc>
      </w:tr>
      <w:tr w:rsidR="00BB7474" w:rsidTr="00BB7474">
        <w:tc>
          <w:tcPr>
            <w:tcW w:w="1134" w:type="dxa"/>
          </w:tcPr>
          <w:p w:rsidR="00BB7474" w:rsidRDefault="00BB7474" w:rsidP="00BB7474">
            <w:pPr>
              <w:pStyle w:val="ConsPlusNormal"/>
              <w:jc w:val="center"/>
            </w:pPr>
            <w:r>
              <w:t>4.7.5</w:t>
            </w:r>
          </w:p>
        </w:tc>
        <w:tc>
          <w:tcPr>
            <w:tcW w:w="7937" w:type="dxa"/>
          </w:tcPr>
          <w:p w:rsidR="00BB7474" w:rsidRDefault="00BB7474" w:rsidP="00BB7474">
            <w:pPr>
              <w:pStyle w:val="ConsPlusNormal"/>
              <w:jc w:val="both"/>
            </w:pPr>
            <w:r>
              <w:t>Морфологический анализ союзов</w:t>
            </w:r>
          </w:p>
        </w:tc>
      </w:tr>
      <w:tr w:rsidR="00BB7474" w:rsidTr="00BB7474">
        <w:tc>
          <w:tcPr>
            <w:tcW w:w="1134" w:type="dxa"/>
          </w:tcPr>
          <w:p w:rsidR="00BB7474" w:rsidRDefault="00BB7474" w:rsidP="00BB7474">
            <w:pPr>
              <w:pStyle w:val="ConsPlusNormal"/>
              <w:jc w:val="center"/>
            </w:pPr>
            <w:r>
              <w:t>4.8</w:t>
            </w:r>
          </w:p>
        </w:tc>
        <w:tc>
          <w:tcPr>
            <w:tcW w:w="7937" w:type="dxa"/>
          </w:tcPr>
          <w:p w:rsidR="00BB7474" w:rsidRDefault="00BB7474" w:rsidP="00BB7474">
            <w:pPr>
              <w:pStyle w:val="ConsPlusNormal"/>
              <w:jc w:val="both"/>
            </w:pPr>
            <w:r>
              <w:t>Морфология. Частица</w:t>
            </w:r>
          </w:p>
        </w:tc>
      </w:tr>
      <w:tr w:rsidR="00BB7474" w:rsidRPr="00766E14" w:rsidTr="00BB7474">
        <w:tc>
          <w:tcPr>
            <w:tcW w:w="1134" w:type="dxa"/>
          </w:tcPr>
          <w:p w:rsidR="00BB7474" w:rsidRDefault="00BB7474" w:rsidP="00BB7474">
            <w:pPr>
              <w:pStyle w:val="ConsPlusNormal"/>
              <w:jc w:val="center"/>
            </w:pPr>
            <w:r>
              <w:t>4.8.1</w:t>
            </w:r>
          </w:p>
        </w:tc>
        <w:tc>
          <w:tcPr>
            <w:tcW w:w="7937" w:type="dxa"/>
          </w:tcPr>
          <w:p w:rsidR="00BB7474" w:rsidRDefault="00BB7474" w:rsidP="00BB7474">
            <w:pPr>
              <w:pStyle w:val="ConsPlusNormal"/>
              <w:jc w:val="both"/>
            </w:pPr>
            <w:r>
              <w:t>Частица как служебная часть речи</w:t>
            </w:r>
          </w:p>
        </w:tc>
      </w:tr>
      <w:tr w:rsidR="00BB7474" w:rsidRPr="00766E14" w:rsidTr="00BB7474">
        <w:tc>
          <w:tcPr>
            <w:tcW w:w="1134" w:type="dxa"/>
          </w:tcPr>
          <w:p w:rsidR="00BB7474" w:rsidRDefault="00BB7474" w:rsidP="00BB7474">
            <w:pPr>
              <w:pStyle w:val="ConsPlusNormal"/>
              <w:jc w:val="center"/>
            </w:pPr>
            <w:r>
              <w:t>4.8.2</w:t>
            </w:r>
          </w:p>
        </w:tc>
        <w:tc>
          <w:tcPr>
            <w:tcW w:w="7937" w:type="dxa"/>
          </w:tcPr>
          <w:p w:rsidR="00BB7474" w:rsidRDefault="00BB7474" w:rsidP="00BB7474">
            <w:pPr>
              <w:pStyle w:val="ConsPlusNormal"/>
              <w:jc w:val="both"/>
            </w:pPr>
            <w:r>
              <w:t>Разряды частиц по значению и употреблению: формообразующие, отрицательные, модальные</w:t>
            </w:r>
          </w:p>
        </w:tc>
      </w:tr>
      <w:tr w:rsidR="00BB7474" w:rsidTr="00BB7474">
        <w:tc>
          <w:tcPr>
            <w:tcW w:w="1134" w:type="dxa"/>
          </w:tcPr>
          <w:p w:rsidR="00BB7474" w:rsidRDefault="00BB7474" w:rsidP="00BB7474">
            <w:pPr>
              <w:pStyle w:val="ConsPlusNormal"/>
              <w:jc w:val="center"/>
            </w:pPr>
            <w:r>
              <w:t>4.8.3</w:t>
            </w:r>
          </w:p>
        </w:tc>
        <w:tc>
          <w:tcPr>
            <w:tcW w:w="7937" w:type="dxa"/>
          </w:tcPr>
          <w:p w:rsidR="00BB7474" w:rsidRDefault="00BB7474" w:rsidP="00BB7474">
            <w:pPr>
              <w:pStyle w:val="ConsPlusNormal"/>
              <w:jc w:val="both"/>
            </w:pPr>
            <w:r>
              <w:t>Морфологический анализ частиц</w:t>
            </w:r>
          </w:p>
        </w:tc>
      </w:tr>
      <w:tr w:rsidR="00BB7474" w:rsidRPr="00766E14" w:rsidTr="00BB7474">
        <w:tc>
          <w:tcPr>
            <w:tcW w:w="1134" w:type="dxa"/>
          </w:tcPr>
          <w:p w:rsidR="00BB7474" w:rsidRDefault="00BB7474" w:rsidP="00BB7474">
            <w:pPr>
              <w:pStyle w:val="ConsPlusNormal"/>
              <w:jc w:val="center"/>
            </w:pPr>
            <w:r>
              <w:t>4.9</w:t>
            </w:r>
          </w:p>
        </w:tc>
        <w:tc>
          <w:tcPr>
            <w:tcW w:w="7937" w:type="dxa"/>
          </w:tcPr>
          <w:p w:rsidR="00BB7474" w:rsidRDefault="00BB7474" w:rsidP="00BB7474">
            <w:pPr>
              <w:pStyle w:val="ConsPlusNormal"/>
              <w:jc w:val="both"/>
            </w:pPr>
            <w:r>
              <w:t>Морфология. Междометия и звукоподражательные слова</w:t>
            </w:r>
          </w:p>
        </w:tc>
      </w:tr>
      <w:tr w:rsidR="00BB7474" w:rsidRPr="00766E14" w:rsidTr="00BB7474">
        <w:tc>
          <w:tcPr>
            <w:tcW w:w="1134" w:type="dxa"/>
          </w:tcPr>
          <w:p w:rsidR="00BB7474" w:rsidRDefault="00BB7474" w:rsidP="00BB7474">
            <w:pPr>
              <w:pStyle w:val="ConsPlusNormal"/>
              <w:jc w:val="center"/>
            </w:pPr>
            <w:r>
              <w:t>4.9.1</w:t>
            </w:r>
          </w:p>
        </w:tc>
        <w:tc>
          <w:tcPr>
            <w:tcW w:w="7937" w:type="dxa"/>
          </w:tcPr>
          <w:p w:rsidR="00BB7474" w:rsidRDefault="00BB7474" w:rsidP="00BB7474">
            <w:pPr>
              <w:pStyle w:val="ConsPlusNormal"/>
              <w:jc w:val="both"/>
            </w:pPr>
            <w:r>
              <w:t>Междометия как особая группа слов</w:t>
            </w:r>
          </w:p>
        </w:tc>
      </w:tr>
      <w:tr w:rsidR="00BB7474" w:rsidRPr="00766E14" w:rsidTr="00BB7474">
        <w:tc>
          <w:tcPr>
            <w:tcW w:w="1134" w:type="dxa"/>
          </w:tcPr>
          <w:p w:rsidR="00BB7474" w:rsidRDefault="00BB7474" w:rsidP="00BB7474">
            <w:pPr>
              <w:pStyle w:val="ConsPlusNormal"/>
              <w:jc w:val="center"/>
            </w:pPr>
            <w:r>
              <w:t>4.9.2</w:t>
            </w:r>
          </w:p>
        </w:tc>
        <w:tc>
          <w:tcPr>
            <w:tcW w:w="7937" w:type="dxa"/>
          </w:tcPr>
          <w:p w:rsidR="00BB7474" w:rsidRDefault="00BB7474" w:rsidP="00BB7474">
            <w:pPr>
              <w:pStyle w:val="ConsPlusNormal"/>
              <w:jc w:val="both"/>
            </w:pPr>
            <w:r>
              <w:t xml:space="preserve">Разряды междометий по значению (выражающие чувства, побуждающие к действию, этикетные междометия); междометия </w:t>
            </w:r>
            <w:r>
              <w:lastRenderedPageBreak/>
              <w:t>производные и непроизводные</w:t>
            </w:r>
          </w:p>
        </w:tc>
      </w:tr>
      <w:tr w:rsidR="00BB7474" w:rsidTr="00BB7474">
        <w:tc>
          <w:tcPr>
            <w:tcW w:w="1134" w:type="dxa"/>
          </w:tcPr>
          <w:p w:rsidR="00BB7474" w:rsidRDefault="00BB7474" w:rsidP="00BB7474">
            <w:pPr>
              <w:pStyle w:val="ConsPlusNormal"/>
              <w:jc w:val="center"/>
            </w:pPr>
            <w:r>
              <w:lastRenderedPageBreak/>
              <w:t>4.9.3</w:t>
            </w:r>
          </w:p>
        </w:tc>
        <w:tc>
          <w:tcPr>
            <w:tcW w:w="7937" w:type="dxa"/>
          </w:tcPr>
          <w:p w:rsidR="00BB7474" w:rsidRDefault="00BB7474" w:rsidP="00BB7474">
            <w:pPr>
              <w:pStyle w:val="ConsPlusNormal"/>
              <w:jc w:val="both"/>
            </w:pPr>
            <w:r>
              <w:t>Морфологический анализ междометий</w:t>
            </w:r>
          </w:p>
        </w:tc>
      </w:tr>
      <w:tr w:rsidR="00BB7474" w:rsidTr="00BB7474">
        <w:tc>
          <w:tcPr>
            <w:tcW w:w="1134" w:type="dxa"/>
          </w:tcPr>
          <w:p w:rsidR="00BB7474" w:rsidRDefault="00BB7474" w:rsidP="00BB7474">
            <w:pPr>
              <w:pStyle w:val="ConsPlusNormal"/>
              <w:jc w:val="center"/>
            </w:pPr>
            <w:r>
              <w:t>4.9.4</w:t>
            </w:r>
          </w:p>
        </w:tc>
        <w:tc>
          <w:tcPr>
            <w:tcW w:w="7937" w:type="dxa"/>
          </w:tcPr>
          <w:p w:rsidR="00BB7474" w:rsidRDefault="00BB7474" w:rsidP="00BB7474">
            <w:pPr>
              <w:pStyle w:val="ConsPlusNormal"/>
              <w:jc w:val="both"/>
            </w:pPr>
            <w:r>
              <w:t>Звукоподражательные слова</w:t>
            </w:r>
          </w:p>
        </w:tc>
      </w:tr>
      <w:tr w:rsidR="00BB7474" w:rsidRPr="00766E14" w:rsidTr="00BB7474">
        <w:tc>
          <w:tcPr>
            <w:tcW w:w="1134" w:type="dxa"/>
          </w:tcPr>
          <w:p w:rsidR="00BB7474" w:rsidRDefault="00BB7474" w:rsidP="00BB7474">
            <w:pPr>
              <w:pStyle w:val="ConsPlusNormal"/>
              <w:jc w:val="center"/>
            </w:pPr>
            <w:r>
              <w:t>4.10</w:t>
            </w:r>
          </w:p>
        </w:tc>
        <w:tc>
          <w:tcPr>
            <w:tcW w:w="7937" w:type="dxa"/>
          </w:tcPr>
          <w:p w:rsidR="00BB7474" w:rsidRDefault="00BB7474" w:rsidP="00BB7474">
            <w:pPr>
              <w:pStyle w:val="ConsPlusNormal"/>
              <w:jc w:val="both"/>
            </w:pPr>
            <w:r>
              <w:t>Омонимия слов разных частей речи. Грамматическая омонимия. Использование грамматических омонимов в речи</w:t>
            </w:r>
          </w:p>
        </w:tc>
      </w:tr>
      <w:tr w:rsidR="00BB7474" w:rsidTr="00BB7474">
        <w:tc>
          <w:tcPr>
            <w:tcW w:w="1134" w:type="dxa"/>
          </w:tcPr>
          <w:p w:rsidR="00BB7474" w:rsidRDefault="00BB7474" w:rsidP="00BB7474">
            <w:pPr>
              <w:pStyle w:val="ConsPlusNormal"/>
              <w:jc w:val="center"/>
            </w:pPr>
            <w:r>
              <w:t>5</w:t>
            </w:r>
          </w:p>
        </w:tc>
        <w:tc>
          <w:tcPr>
            <w:tcW w:w="7937" w:type="dxa"/>
          </w:tcPr>
          <w:p w:rsidR="00BB7474" w:rsidRDefault="00BB7474" w:rsidP="00BB7474">
            <w:pPr>
              <w:pStyle w:val="ConsPlusNormal"/>
              <w:jc w:val="both"/>
            </w:pPr>
            <w:r>
              <w:t>Культура речи</w:t>
            </w:r>
          </w:p>
        </w:tc>
      </w:tr>
      <w:tr w:rsidR="00BB7474" w:rsidRPr="00766E14" w:rsidTr="00BB7474">
        <w:tc>
          <w:tcPr>
            <w:tcW w:w="1134" w:type="dxa"/>
          </w:tcPr>
          <w:p w:rsidR="00BB7474" w:rsidRDefault="00BB7474" w:rsidP="00BB7474">
            <w:pPr>
              <w:pStyle w:val="ConsPlusNormal"/>
              <w:jc w:val="center"/>
            </w:pPr>
            <w:r>
              <w:t>5.1</w:t>
            </w:r>
          </w:p>
        </w:tc>
        <w:tc>
          <w:tcPr>
            <w:tcW w:w="7937" w:type="dxa"/>
          </w:tcPr>
          <w:p w:rsidR="00BB7474" w:rsidRDefault="00BB7474" w:rsidP="00BB7474">
            <w:pPr>
              <w:pStyle w:val="ConsPlusNormal"/>
              <w:jc w:val="both"/>
            </w:pPr>
            <w:r>
              <w:t>Ударение в некоторых формах причастий</w:t>
            </w:r>
          </w:p>
        </w:tc>
      </w:tr>
      <w:tr w:rsidR="00BB7474" w:rsidTr="00BB7474">
        <w:tc>
          <w:tcPr>
            <w:tcW w:w="1134" w:type="dxa"/>
          </w:tcPr>
          <w:p w:rsidR="00BB7474" w:rsidRDefault="00BB7474" w:rsidP="00BB7474">
            <w:pPr>
              <w:pStyle w:val="ConsPlusNormal"/>
              <w:jc w:val="center"/>
            </w:pPr>
            <w:r>
              <w:t>5.2</w:t>
            </w:r>
          </w:p>
        </w:tc>
        <w:tc>
          <w:tcPr>
            <w:tcW w:w="7937" w:type="dxa"/>
          </w:tcPr>
          <w:p w:rsidR="00BB7474" w:rsidRDefault="00BB7474" w:rsidP="00BB7474">
            <w:pPr>
              <w:pStyle w:val="ConsPlusNormal"/>
              <w:jc w:val="both"/>
            </w:pPr>
            <w:r>
              <w:t>Постановка ударения в деепричастиях</w:t>
            </w:r>
          </w:p>
        </w:tc>
      </w:tr>
      <w:tr w:rsidR="00BB7474" w:rsidRPr="00766E14" w:rsidTr="00BB7474">
        <w:tc>
          <w:tcPr>
            <w:tcW w:w="1134" w:type="dxa"/>
          </w:tcPr>
          <w:p w:rsidR="00BB7474" w:rsidRDefault="00BB7474" w:rsidP="00BB7474">
            <w:pPr>
              <w:pStyle w:val="ConsPlusNormal"/>
              <w:jc w:val="center"/>
            </w:pPr>
            <w:r>
              <w:t>5.3</w:t>
            </w:r>
          </w:p>
        </w:tc>
        <w:tc>
          <w:tcPr>
            <w:tcW w:w="7937" w:type="dxa"/>
          </w:tcPr>
          <w:p w:rsidR="00BB7474" w:rsidRDefault="00BB7474" w:rsidP="00BB7474">
            <w:pPr>
              <w:pStyle w:val="ConsPlusNormal"/>
              <w:jc w:val="both"/>
            </w:pPr>
            <w:r>
              <w:t>Нормы постановки ударения в наречиях, нормы произношения наречий</w:t>
            </w:r>
          </w:p>
        </w:tc>
      </w:tr>
      <w:tr w:rsidR="00BB7474" w:rsidRPr="00766E14" w:rsidTr="00BB7474">
        <w:tc>
          <w:tcPr>
            <w:tcW w:w="1134" w:type="dxa"/>
          </w:tcPr>
          <w:p w:rsidR="00BB7474" w:rsidRDefault="00BB7474" w:rsidP="00BB7474">
            <w:pPr>
              <w:pStyle w:val="ConsPlusNormal"/>
              <w:jc w:val="center"/>
            </w:pPr>
            <w:r>
              <w:t>5.4</w:t>
            </w:r>
          </w:p>
        </w:tc>
        <w:tc>
          <w:tcPr>
            <w:tcW w:w="7937" w:type="dxa"/>
          </w:tcPr>
          <w:p w:rsidR="00BB7474" w:rsidRDefault="00BB7474" w:rsidP="00BB7474">
            <w:pPr>
              <w:pStyle w:val="ConsPlusNormal"/>
              <w:jc w:val="both"/>
            </w:pPr>
            <w:r>
              <w:t>Созвучные причастия и имена прилагательные (висящий и висячий, горящий и горячий)</w:t>
            </w:r>
          </w:p>
        </w:tc>
      </w:tr>
      <w:tr w:rsidR="00BB7474" w:rsidRPr="00766E14" w:rsidTr="00BB7474">
        <w:tc>
          <w:tcPr>
            <w:tcW w:w="1134" w:type="dxa"/>
          </w:tcPr>
          <w:p w:rsidR="00BB7474" w:rsidRDefault="00BB7474" w:rsidP="00BB7474">
            <w:pPr>
              <w:pStyle w:val="ConsPlusNormal"/>
              <w:jc w:val="center"/>
            </w:pPr>
            <w:r>
              <w:t>5.5</w:t>
            </w:r>
          </w:p>
        </w:tc>
        <w:tc>
          <w:tcPr>
            <w:tcW w:w="7937" w:type="dxa"/>
          </w:tcPr>
          <w:p w:rsidR="00BB7474" w:rsidRDefault="00BB7474" w:rsidP="00BB7474">
            <w:pPr>
              <w:pStyle w:val="ConsPlusNormal"/>
              <w:jc w:val="both"/>
            </w:pPr>
            <w:r>
              <w:t>Употребление предлогов, союзов и частиц в речи в соответствии с их значением и стилистическими особенностями</w:t>
            </w:r>
          </w:p>
        </w:tc>
      </w:tr>
      <w:tr w:rsidR="00BB7474" w:rsidRPr="00766E14" w:rsidTr="00BB7474">
        <w:tc>
          <w:tcPr>
            <w:tcW w:w="1134" w:type="dxa"/>
          </w:tcPr>
          <w:p w:rsidR="00BB7474" w:rsidRDefault="00BB7474" w:rsidP="00BB7474">
            <w:pPr>
              <w:pStyle w:val="ConsPlusNormal"/>
              <w:jc w:val="center"/>
            </w:pPr>
            <w:r>
              <w:lastRenderedPageBreak/>
              <w:t>5.6</w:t>
            </w:r>
          </w:p>
        </w:tc>
        <w:tc>
          <w:tcPr>
            <w:tcW w:w="7937" w:type="dxa"/>
          </w:tcPr>
          <w:p w:rsidR="00BB7474" w:rsidRDefault="00BB7474" w:rsidP="00BB7474">
            <w:pPr>
              <w:pStyle w:val="ConsPlusNormal"/>
              <w:jc w:val="both"/>
            </w:pPr>
            <w:r>
              <w:t>Нормы образования степеней сравнения наречий</w:t>
            </w:r>
          </w:p>
        </w:tc>
      </w:tr>
      <w:tr w:rsidR="00BB7474" w:rsidRPr="00766E14" w:rsidTr="00BB7474">
        <w:tc>
          <w:tcPr>
            <w:tcW w:w="1134" w:type="dxa"/>
          </w:tcPr>
          <w:p w:rsidR="00BB7474" w:rsidRDefault="00BB7474" w:rsidP="00BB7474">
            <w:pPr>
              <w:pStyle w:val="ConsPlusNormal"/>
              <w:jc w:val="center"/>
            </w:pPr>
            <w:r>
              <w:t>5.7</w:t>
            </w:r>
          </w:p>
        </w:tc>
        <w:tc>
          <w:tcPr>
            <w:tcW w:w="7937" w:type="dxa"/>
          </w:tcPr>
          <w:p w:rsidR="00BB7474" w:rsidRDefault="00BB7474" w:rsidP="00BB7474">
            <w:pPr>
              <w:pStyle w:val="ConsPlusNormal"/>
              <w:jc w:val="both"/>
            </w:pPr>
            <w:r>
              <w:t>Согласование причастий в словосочетаниях типа причастие + существительное</w:t>
            </w:r>
          </w:p>
        </w:tc>
      </w:tr>
      <w:tr w:rsidR="00BB7474" w:rsidRPr="00766E14" w:rsidTr="00BB7474">
        <w:tc>
          <w:tcPr>
            <w:tcW w:w="1134" w:type="dxa"/>
          </w:tcPr>
          <w:p w:rsidR="00BB7474" w:rsidRDefault="00BB7474" w:rsidP="00BB7474">
            <w:pPr>
              <w:pStyle w:val="ConsPlusNormal"/>
              <w:jc w:val="center"/>
            </w:pPr>
            <w:r>
              <w:t>5.8</w:t>
            </w:r>
          </w:p>
        </w:tc>
        <w:tc>
          <w:tcPr>
            <w:tcW w:w="7937" w:type="dxa"/>
          </w:tcPr>
          <w:p w:rsidR="00BB7474" w:rsidRDefault="00BB7474" w:rsidP="00BB7474">
            <w:pPr>
              <w:pStyle w:val="ConsPlusNormal"/>
              <w:jc w:val="both"/>
            </w:pPr>
            <w:r>
              <w:t>Правильное построение предложений с одиночными деепричастиями и деепричастными оборотами</w:t>
            </w:r>
          </w:p>
        </w:tc>
      </w:tr>
      <w:tr w:rsidR="00BB7474" w:rsidRPr="00766E14" w:rsidTr="00BB7474">
        <w:tc>
          <w:tcPr>
            <w:tcW w:w="1134" w:type="dxa"/>
          </w:tcPr>
          <w:p w:rsidR="00BB7474" w:rsidRDefault="00BB7474" w:rsidP="00BB7474">
            <w:pPr>
              <w:pStyle w:val="ConsPlusNormal"/>
              <w:jc w:val="center"/>
            </w:pPr>
            <w:r>
              <w:t>5.9</w:t>
            </w:r>
          </w:p>
        </w:tc>
        <w:tc>
          <w:tcPr>
            <w:tcW w:w="7937" w:type="dxa"/>
          </w:tcPr>
          <w:p w:rsidR="00BB7474" w:rsidRDefault="00BB7474" w:rsidP="00BB7474">
            <w:pPr>
              <w:pStyle w:val="ConsPlusNormal"/>
              <w:jc w:val="both"/>
            </w:pPr>
            <w:r>
              <w:t>Нормы употребления имен существительных и местоимений с предлогами. Правильное использование предлогов из и с, в и на. Правильное образование предложно-падежных форм с предлогами по, благодаря, согласно, вопреки, наперерез</w:t>
            </w:r>
          </w:p>
        </w:tc>
      </w:tr>
      <w:tr w:rsidR="00BB7474" w:rsidTr="00BB7474">
        <w:tc>
          <w:tcPr>
            <w:tcW w:w="1134" w:type="dxa"/>
          </w:tcPr>
          <w:p w:rsidR="00BB7474" w:rsidRDefault="00BB7474" w:rsidP="00BB7474">
            <w:pPr>
              <w:pStyle w:val="ConsPlusNormal"/>
              <w:jc w:val="center"/>
            </w:pPr>
            <w:r>
              <w:t>6</w:t>
            </w:r>
          </w:p>
        </w:tc>
        <w:tc>
          <w:tcPr>
            <w:tcW w:w="7937" w:type="dxa"/>
          </w:tcPr>
          <w:p w:rsidR="00BB7474" w:rsidRDefault="00BB7474" w:rsidP="00BB7474">
            <w:pPr>
              <w:pStyle w:val="ConsPlusNormal"/>
              <w:jc w:val="both"/>
            </w:pPr>
            <w:r>
              <w:t>Орфография</w:t>
            </w:r>
          </w:p>
        </w:tc>
      </w:tr>
      <w:tr w:rsidR="00BB7474" w:rsidTr="00BB7474">
        <w:tc>
          <w:tcPr>
            <w:tcW w:w="1134" w:type="dxa"/>
          </w:tcPr>
          <w:p w:rsidR="00BB7474" w:rsidRDefault="00BB7474" w:rsidP="00BB7474">
            <w:pPr>
              <w:pStyle w:val="ConsPlusNormal"/>
              <w:jc w:val="center"/>
            </w:pPr>
            <w:r>
              <w:t>6.1</w:t>
            </w:r>
          </w:p>
        </w:tc>
        <w:tc>
          <w:tcPr>
            <w:tcW w:w="7937" w:type="dxa"/>
          </w:tcPr>
          <w:p w:rsidR="00BB7474" w:rsidRDefault="00BB7474" w:rsidP="00BB7474">
            <w:pPr>
              <w:pStyle w:val="ConsPlusNormal"/>
              <w:jc w:val="both"/>
            </w:pPr>
            <w:r>
              <w:t>Правописание падежных окончаний причастий</w:t>
            </w:r>
          </w:p>
        </w:tc>
      </w:tr>
      <w:tr w:rsidR="00BB7474" w:rsidRPr="00766E14" w:rsidTr="00BB7474">
        <w:tc>
          <w:tcPr>
            <w:tcW w:w="1134" w:type="dxa"/>
          </w:tcPr>
          <w:p w:rsidR="00BB7474" w:rsidRDefault="00BB7474" w:rsidP="00BB7474">
            <w:pPr>
              <w:pStyle w:val="ConsPlusNormal"/>
              <w:jc w:val="center"/>
            </w:pPr>
            <w:r>
              <w:t>6.2</w:t>
            </w:r>
          </w:p>
        </w:tc>
        <w:tc>
          <w:tcPr>
            <w:tcW w:w="7937" w:type="dxa"/>
          </w:tcPr>
          <w:p w:rsidR="00BB7474" w:rsidRDefault="00BB7474" w:rsidP="00BB7474">
            <w:pPr>
              <w:pStyle w:val="ConsPlusNormal"/>
              <w:jc w:val="both"/>
            </w:pPr>
            <w:r>
              <w:t>Правописание гласных в суффиксах причастий</w:t>
            </w:r>
          </w:p>
        </w:tc>
      </w:tr>
      <w:tr w:rsidR="00BB7474" w:rsidRPr="00766E14" w:rsidTr="00BB7474">
        <w:tc>
          <w:tcPr>
            <w:tcW w:w="1134" w:type="dxa"/>
          </w:tcPr>
          <w:p w:rsidR="00BB7474" w:rsidRDefault="00BB7474" w:rsidP="00BB7474">
            <w:pPr>
              <w:pStyle w:val="ConsPlusNormal"/>
              <w:jc w:val="center"/>
            </w:pPr>
            <w:r>
              <w:t>6.3</w:t>
            </w:r>
          </w:p>
        </w:tc>
        <w:tc>
          <w:tcPr>
            <w:tcW w:w="7937" w:type="dxa"/>
          </w:tcPr>
          <w:p w:rsidR="00BB7474" w:rsidRDefault="00BB7474" w:rsidP="00BB7474">
            <w:pPr>
              <w:pStyle w:val="ConsPlusNormal"/>
              <w:jc w:val="both"/>
            </w:pPr>
            <w:r>
              <w:t>Правописание н и нн в суффиксах причастий и отглагольных имен прилагательных</w:t>
            </w:r>
          </w:p>
        </w:tc>
      </w:tr>
      <w:tr w:rsidR="00BB7474" w:rsidRPr="00766E14" w:rsidTr="00BB7474">
        <w:tc>
          <w:tcPr>
            <w:tcW w:w="1134" w:type="dxa"/>
          </w:tcPr>
          <w:p w:rsidR="00BB7474" w:rsidRDefault="00BB7474" w:rsidP="00BB7474">
            <w:pPr>
              <w:pStyle w:val="ConsPlusNormal"/>
              <w:jc w:val="center"/>
            </w:pPr>
            <w:r>
              <w:t>6.4</w:t>
            </w:r>
          </w:p>
        </w:tc>
        <w:tc>
          <w:tcPr>
            <w:tcW w:w="7937" w:type="dxa"/>
          </w:tcPr>
          <w:p w:rsidR="00BB7474" w:rsidRDefault="00BB7474" w:rsidP="00BB7474">
            <w:pPr>
              <w:pStyle w:val="ConsPlusNormal"/>
              <w:jc w:val="both"/>
            </w:pPr>
            <w:r>
              <w:t>Слитное и раздельное написание не с причастиями</w:t>
            </w:r>
          </w:p>
        </w:tc>
      </w:tr>
      <w:tr w:rsidR="00BB7474" w:rsidRPr="00766E14" w:rsidTr="00BB7474">
        <w:tc>
          <w:tcPr>
            <w:tcW w:w="1134" w:type="dxa"/>
          </w:tcPr>
          <w:p w:rsidR="00BB7474" w:rsidRDefault="00BB7474" w:rsidP="00BB7474">
            <w:pPr>
              <w:pStyle w:val="ConsPlusNormal"/>
              <w:jc w:val="center"/>
            </w:pPr>
            <w:r>
              <w:lastRenderedPageBreak/>
              <w:t>6.5</w:t>
            </w:r>
          </w:p>
        </w:tc>
        <w:tc>
          <w:tcPr>
            <w:tcW w:w="7937" w:type="dxa"/>
          </w:tcPr>
          <w:p w:rsidR="00BB7474" w:rsidRDefault="00BB7474" w:rsidP="00BB7474">
            <w:pPr>
              <w:pStyle w:val="ConsPlusNormal"/>
              <w:jc w:val="both"/>
            </w:pPr>
            <w:r>
              <w:t>Правописание гласных в суффиксах деепричастий</w:t>
            </w:r>
          </w:p>
        </w:tc>
      </w:tr>
      <w:tr w:rsidR="00BB7474" w:rsidRPr="00766E14" w:rsidTr="00BB7474">
        <w:tc>
          <w:tcPr>
            <w:tcW w:w="1134" w:type="dxa"/>
          </w:tcPr>
          <w:p w:rsidR="00BB7474" w:rsidRDefault="00BB7474" w:rsidP="00BB7474">
            <w:pPr>
              <w:pStyle w:val="ConsPlusNormal"/>
              <w:jc w:val="center"/>
            </w:pPr>
            <w:r>
              <w:t>6.6</w:t>
            </w:r>
          </w:p>
        </w:tc>
        <w:tc>
          <w:tcPr>
            <w:tcW w:w="7937" w:type="dxa"/>
          </w:tcPr>
          <w:p w:rsidR="00BB7474" w:rsidRDefault="00BB7474" w:rsidP="00BB7474">
            <w:pPr>
              <w:pStyle w:val="ConsPlusNormal"/>
              <w:jc w:val="both"/>
            </w:pPr>
            <w:r>
              <w:t>Слитное и раздельное написание не с деепричастиями</w:t>
            </w:r>
          </w:p>
        </w:tc>
      </w:tr>
      <w:tr w:rsidR="00BB7474" w:rsidRPr="00766E14" w:rsidTr="00BB7474">
        <w:tc>
          <w:tcPr>
            <w:tcW w:w="1134" w:type="dxa"/>
          </w:tcPr>
          <w:p w:rsidR="00BB7474" w:rsidRDefault="00BB7474" w:rsidP="00BB7474">
            <w:pPr>
              <w:pStyle w:val="ConsPlusNormal"/>
              <w:jc w:val="center"/>
            </w:pPr>
            <w:r>
              <w:t>6.7</w:t>
            </w:r>
          </w:p>
        </w:tc>
        <w:tc>
          <w:tcPr>
            <w:tcW w:w="7937" w:type="dxa"/>
          </w:tcPr>
          <w:p w:rsidR="00BB7474" w:rsidRDefault="00BB7474" w:rsidP="00BB7474">
            <w:pPr>
              <w:pStyle w:val="ConsPlusNormal"/>
              <w:jc w:val="both"/>
            </w:pPr>
            <w:r>
              <w:t>Слитное, раздельное, дефисное написание наречий</w:t>
            </w:r>
          </w:p>
        </w:tc>
      </w:tr>
      <w:tr w:rsidR="00BB7474" w:rsidRPr="00766E14" w:rsidTr="00BB7474">
        <w:tc>
          <w:tcPr>
            <w:tcW w:w="1134" w:type="dxa"/>
          </w:tcPr>
          <w:p w:rsidR="00BB7474" w:rsidRDefault="00BB7474" w:rsidP="00BB7474">
            <w:pPr>
              <w:pStyle w:val="ConsPlusNormal"/>
              <w:jc w:val="center"/>
            </w:pPr>
            <w:r>
              <w:t>6.8</w:t>
            </w:r>
          </w:p>
        </w:tc>
        <w:tc>
          <w:tcPr>
            <w:tcW w:w="7937" w:type="dxa"/>
          </w:tcPr>
          <w:p w:rsidR="00BB7474" w:rsidRDefault="00BB7474" w:rsidP="00BB7474">
            <w:pPr>
              <w:pStyle w:val="ConsPlusNormal"/>
              <w:jc w:val="both"/>
            </w:pPr>
            <w:r>
              <w:t>Слитное и раздельное написание не с наречиями</w:t>
            </w:r>
          </w:p>
        </w:tc>
      </w:tr>
      <w:tr w:rsidR="00BB7474" w:rsidRPr="00766E14" w:rsidTr="00BB7474">
        <w:tc>
          <w:tcPr>
            <w:tcW w:w="1134" w:type="dxa"/>
          </w:tcPr>
          <w:p w:rsidR="00BB7474" w:rsidRDefault="00BB7474" w:rsidP="00BB7474">
            <w:pPr>
              <w:pStyle w:val="ConsPlusNormal"/>
              <w:jc w:val="center"/>
            </w:pPr>
            <w:r>
              <w:t>6.9</w:t>
            </w:r>
          </w:p>
        </w:tc>
        <w:tc>
          <w:tcPr>
            <w:tcW w:w="7937" w:type="dxa"/>
          </w:tcPr>
          <w:p w:rsidR="00BB7474" w:rsidRDefault="00BB7474" w:rsidP="00BB7474">
            <w:pPr>
              <w:pStyle w:val="ConsPlusNormal"/>
              <w:jc w:val="both"/>
            </w:pPr>
            <w:r>
              <w:t>Написание н и нн в наречиях на -о (-е)</w:t>
            </w:r>
          </w:p>
        </w:tc>
      </w:tr>
      <w:tr w:rsidR="00BB7474" w:rsidRPr="00766E14" w:rsidTr="00BB7474">
        <w:tc>
          <w:tcPr>
            <w:tcW w:w="1134" w:type="dxa"/>
          </w:tcPr>
          <w:p w:rsidR="00BB7474" w:rsidRDefault="00BB7474" w:rsidP="00BB7474">
            <w:pPr>
              <w:pStyle w:val="ConsPlusNormal"/>
              <w:jc w:val="center"/>
            </w:pPr>
            <w:r>
              <w:t>6.10</w:t>
            </w:r>
          </w:p>
        </w:tc>
        <w:tc>
          <w:tcPr>
            <w:tcW w:w="7937" w:type="dxa"/>
          </w:tcPr>
          <w:p w:rsidR="00BB7474" w:rsidRDefault="00BB7474" w:rsidP="00BB7474">
            <w:pPr>
              <w:pStyle w:val="ConsPlusNormal"/>
              <w:jc w:val="both"/>
            </w:pPr>
            <w:r>
              <w:t>Правописание суффиксов -а и -о наречий с приставками из-, до-, с-, в-, на-, за-</w:t>
            </w:r>
          </w:p>
        </w:tc>
      </w:tr>
      <w:tr w:rsidR="00BB7474" w:rsidRPr="00766E14" w:rsidTr="00BB7474">
        <w:tc>
          <w:tcPr>
            <w:tcW w:w="1134" w:type="dxa"/>
          </w:tcPr>
          <w:p w:rsidR="00BB7474" w:rsidRDefault="00BB7474" w:rsidP="00BB7474">
            <w:pPr>
              <w:pStyle w:val="ConsPlusNormal"/>
              <w:jc w:val="center"/>
            </w:pPr>
            <w:r>
              <w:t>6.11</w:t>
            </w:r>
          </w:p>
        </w:tc>
        <w:tc>
          <w:tcPr>
            <w:tcW w:w="7937" w:type="dxa"/>
          </w:tcPr>
          <w:p w:rsidR="00BB7474" w:rsidRDefault="00BB7474" w:rsidP="00BB7474">
            <w:pPr>
              <w:pStyle w:val="ConsPlusNormal"/>
              <w:jc w:val="both"/>
            </w:pPr>
            <w:r>
              <w:t>Употребление ь после шипящих на конце наречий</w:t>
            </w:r>
          </w:p>
        </w:tc>
      </w:tr>
      <w:tr w:rsidR="00BB7474" w:rsidRPr="00766E14" w:rsidTr="00BB7474">
        <w:tc>
          <w:tcPr>
            <w:tcW w:w="1134" w:type="dxa"/>
          </w:tcPr>
          <w:p w:rsidR="00BB7474" w:rsidRDefault="00BB7474" w:rsidP="00BB7474">
            <w:pPr>
              <w:pStyle w:val="ConsPlusNormal"/>
              <w:jc w:val="center"/>
            </w:pPr>
            <w:r>
              <w:t>6.12</w:t>
            </w:r>
          </w:p>
        </w:tc>
        <w:tc>
          <w:tcPr>
            <w:tcW w:w="7937" w:type="dxa"/>
          </w:tcPr>
          <w:p w:rsidR="00BB7474" w:rsidRDefault="00BB7474" w:rsidP="00BB7474">
            <w:pPr>
              <w:pStyle w:val="ConsPlusNormal"/>
              <w:jc w:val="both"/>
            </w:pPr>
            <w:r>
              <w:t>Правописание суффиксов наречий -о и -е после шипящих</w:t>
            </w:r>
          </w:p>
        </w:tc>
      </w:tr>
      <w:tr w:rsidR="00BB7474" w:rsidTr="00BB7474">
        <w:tc>
          <w:tcPr>
            <w:tcW w:w="1134" w:type="dxa"/>
          </w:tcPr>
          <w:p w:rsidR="00BB7474" w:rsidRDefault="00BB7474" w:rsidP="00BB7474">
            <w:pPr>
              <w:pStyle w:val="ConsPlusNormal"/>
              <w:jc w:val="center"/>
            </w:pPr>
            <w:r>
              <w:t>6.13</w:t>
            </w:r>
          </w:p>
        </w:tc>
        <w:tc>
          <w:tcPr>
            <w:tcW w:w="7937" w:type="dxa"/>
          </w:tcPr>
          <w:p w:rsidR="00BB7474" w:rsidRDefault="00BB7474" w:rsidP="00BB7474">
            <w:pPr>
              <w:pStyle w:val="ConsPlusNormal"/>
              <w:jc w:val="both"/>
            </w:pPr>
            <w:r>
              <w:t>Правописание производных предлогов</w:t>
            </w:r>
          </w:p>
        </w:tc>
      </w:tr>
      <w:tr w:rsidR="00BB7474" w:rsidTr="00BB7474">
        <w:tc>
          <w:tcPr>
            <w:tcW w:w="1134" w:type="dxa"/>
          </w:tcPr>
          <w:p w:rsidR="00BB7474" w:rsidRDefault="00BB7474" w:rsidP="00BB7474">
            <w:pPr>
              <w:pStyle w:val="ConsPlusNormal"/>
              <w:jc w:val="center"/>
            </w:pPr>
            <w:r>
              <w:t>6.14</w:t>
            </w:r>
          </w:p>
        </w:tc>
        <w:tc>
          <w:tcPr>
            <w:tcW w:w="7937" w:type="dxa"/>
          </w:tcPr>
          <w:p w:rsidR="00BB7474" w:rsidRDefault="00BB7474" w:rsidP="00BB7474">
            <w:pPr>
              <w:pStyle w:val="ConsPlusNormal"/>
              <w:jc w:val="both"/>
            </w:pPr>
            <w:r>
              <w:t>Правописание союзов</w:t>
            </w:r>
          </w:p>
        </w:tc>
      </w:tr>
      <w:tr w:rsidR="00BB7474" w:rsidRPr="00766E14" w:rsidTr="00BB7474">
        <w:tc>
          <w:tcPr>
            <w:tcW w:w="1134" w:type="dxa"/>
          </w:tcPr>
          <w:p w:rsidR="00BB7474" w:rsidRDefault="00BB7474" w:rsidP="00BB7474">
            <w:pPr>
              <w:pStyle w:val="ConsPlusNormal"/>
              <w:jc w:val="center"/>
            </w:pPr>
            <w:r>
              <w:t>6.15</w:t>
            </w:r>
          </w:p>
        </w:tc>
        <w:tc>
          <w:tcPr>
            <w:tcW w:w="7937" w:type="dxa"/>
          </w:tcPr>
          <w:p w:rsidR="00BB7474" w:rsidRDefault="00BB7474" w:rsidP="00BB7474">
            <w:pPr>
              <w:pStyle w:val="ConsPlusNormal"/>
              <w:jc w:val="both"/>
            </w:pPr>
            <w:r>
              <w:t>Смысловые различия частиц не и ни. Использование частиц не и ни в письменной речи</w:t>
            </w:r>
          </w:p>
        </w:tc>
      </w:tr>
      <w:tr w:rsidR="00BB7474" w:rsidRPr="00766E14" w:rsidTr="00BB7474">
        <w:tc>
          <w:tcPr>
            <w:tcW w:w="1134" w:type="dxa"/>
          </w:tcPr>
          <w:p w:rsidR="00BB7474" w:rsidRDefault="00BB7474" w:rsidP="00BB7474">
            <w:pPr>
              <w:pStyle w:val="ConsPlusNormal"/>
              <w:jc w:val="center"/>
            </w:pPr>
            <w:r>
              <w:lastRenderedPageBreak/>
              <w:t>6.16</w:t>
            </w:r>
          </w:p>
        </w:tc>
        <w:tc>
          <w:tcPr>
            <w:tcW w:w="7937" w:type="dxa"/>
          </w:tcPr>
          <w:p w:rsidR="00BB7474" w:rsidRDefault="00BB7474" w:rsidP="00BB7474">
            <w:pPr>
              <w:pStyle w:val="ConsPlusNormal"/>
              <w:jc w:val="both"/>
            </w:pPr>
            <w:r>
              <w:t>Различение приставки не- и частицы не. Слитное и раздельное написание не с разными частями речи (обобщение)</w:t>
            </w:r>
          </w:p>
        </w:tc>
      </w:tr>
      <w:tr w:rsidR="00BB7474" w:rsidRPr="00766E14" w:rsidTr="00BB7474">
        <w:tc>
          <w:tcPr>
            <w:tcW w:w="1134" w:type="dxa"/>
          </w:tcPr>
          <w:p w:rsidR="00BB7474" w:rsidRDefault="00BB7474" w:rsidP="00BB7474">
            <w:pPr>
              <w:pStyle w:val="ConsPlusNormal"/>
              <w:jc w:val="center"/>
            </w:pPr>
            <w:r>
              <w:t>6.17</w:t>
            </w:r>
          </w:p>
        </w:tc>
        <w:tc>
          <w:tcPr>
            <w:tcW w:w="7937" w:type="dxa"/>
          </w:tcPr>
          <w:p w:rsidR="00BB7474" w:rsidRDefault="00BB7474" w:rsidP="00BB7474">
            <w:pPr>
              <w:pStyle w:val="ConsPlusNormal"/>
              <w:jc w:val="both"/>
            </w:pPr>
            <w:r>
              <w:t>Правописание частиц бы, ли, же с другими словами. Дефисное написание частиц -то, -таки, -ка</w:t>
            </w:r>
          </w:p>
        </w:tc>
      </w:tr>
      <w:tr w:rsidR="00BB7474" w:rsidRPr="00766E14" w:rsidTr="00BB7474">
        <w:tc>
          <w:tcPr>
            <w:tcW w:w="1134" w:type="dxa"/>
          </w:tcPr>
          <w:p w:rsidR="00BB7474" w:rsidRDefault="00BB7474" w:rsidP="00BB7474">
            <w:pPr>
              <w:pStyle w:val="ConsPlusNormal"/>
              <w:jc w:val="center"/>
            </w:pPr>
            <w:r>
              <w:t>6.18</w:t>
            </w:r>
          </w:p>
        </w:tc>
        <w:tc>
          <w:tcPr>
            <w:tcW w:w="7937" w:type="dxa"/>
          </w:tcPr>
          <w:p w:rsidR="00BB7474" w:rsidRDefault="00BB7474" w:rsidP="00BB7474">
            <w:pPr>
              <w:pStyle w:val="ConsPlusNormal"/>
              <w:jc w:val="both"/>
            </w:pPr>
            <w:r>
              <w:t>Орфографический анализ слов (в рамках изученного)</w:t>
            </w:r>
          </w:p>
        </w:tc>
      </w:tr>
      <w:tr w:rsidR="00BB7474" w:rsidTr="00BB7474">
        <w:tc>
          <w:tcPr>
            <w:tcW w:w="1134" w:type="dxa"/>
          </w:tcPr>
          <w:p w:rsidR="00BB7474" w:rsidRDefault="00BB7474" w:rsidP="00BB7474">
            <w:pPr>
              <w:pStyle w:val="ConsPlusNormal"/>
              <w:jc w:val="center"/>
            </w:pPr>
            <w:r>
              <w:t>7</w:t>
            </w:r>
          </w:p>
        </w:tc>
        <w:tc>
          <w:tcPr>
            <w:tcW w:w="7937" w:type="dxa"/>
          </w:tcPr>
          <w:p w:rsidR="00BB7474" w:rsidRDefault="00BB7474" w:rsidP="00BB7474">
            <w:pPr>
              <w:pStyle w:val="ConsPlusNormal"/>
              <w:jc w:val="both"/>
            </w:pPr>
            <w:r>
              <w:t>Пунктуация</w:t>
            </w:r>
          </w:p>
        </w:tc>
      </w:tr>
      <w:tr w:rsidR="00BB7474" w:rsidRPr="00766E14" w:rsidTr="00BB7474">
        <w:tc>
          <w:tcPr>
            <w:tcW w:w="1134" w:type="dxa"/>
          </w:tcPr>
          <w:p w:rsidR="00BB7474" w:rsidRDefault="00BB7474" w:rsidP="00BB7474">
            <w:pPr>
              <w:pStyle w:val="ConsPlusNormal"/>
              <w:jc w:val="center"/>
            </w:pPr>
            <w:r>
              <w:t>7.1</w:t>
            </w:r>
          </w:p>
        </w:tc>
        <w:tc>
          <w:tcPr>
            <w:tcW w:w="7937" w:type="dxa"/>
          </w:tcPr>
          <w:p w:rsidR="00BB7474" w:rsidRDefault="00BB7474" w:rsidP="00BB7474">
            <w:pPr>
              <w:pStyle w:val="ConsPlusNormal"/>
              <w:jc w:val="both"/>
            </w:pPr>
            <w:r>
              <w:t>Знаки препинания в предложениях с причастным оборотом</w:t>
            </w:r>
          </w:p>
        </w:tc>
      </w:tr>
      <w:tr w:rsidR="00BB7474" w:rsidRPr="00766E14" w:rsidTr="00BB7474">
        <w:tc>
          <w:tcPr>
            <w:tcW w:w="1134" w:type="dxa"/>
          </w:tcPr>
          <w:p w:rsidR="00BB7474" w:rsidRDefault="00BB7474" w:rsidP="00BB7474">
            <w:pPr>
              <w:pStyle w:val="ConsPlusNormal"/>
              <w:jc w:val="center"/>
            </w:pPr>
            <w:r>
              <w:t>7.2</w:t>
            </w:r>
          </w:p>
        </w:tc>
        <w:tc>
          <w:tcPr>
            <w:tcW w:w="7937" w:type="dxa"/>
          </w:tcPr>
          <w:p w:rsidR="00BB7474" w:rsidRDefault="00BB7474" w:rsidP="00BB7474">
            <w:pPr>
              <w:pStyle w:val="ConsPlusNormal"/>
              <w:jc w:val="both"/>
            </w:pPr>
            <w:r>
              <w:t>Знаки препинания в предложениях с одиночным деепричастием и деепричастным оборотом</w:t>
            </w:r>
          </w:p>
        </w:tc>
      </w:tr>
      <w:tr w:rsidR="00BB7474" w:rsidRPr="00766E14" w:rsidTr="00BB7474">
        <w:tc>
          <w:tcPr>
            <w:tcW w:w="1134" w:type="dxa"/>
          </w:tcPr>
          <w:p w:rsidR="00BB7474" w:rsidRDefault="00BB7474" w:rsidP="00BB7474">
            <w:pPr>
              <w:pStyle w:val="ConsPlusNormal"/>
              <w:jc w:val="center"/>
            </w:pPr>
            <w:r>
              <w:t>7.3</w:t>
            </w:r>
          </w:p>
        </w:tc>
        <w:tc>
          <w:tcPr>
            <w:tcW w:w="7937" w:type="dxa"/>
          </w:tcPr>
          <w:p w:rsidR="00BB7474" w:rsidRDefault="00BB7474" w:rsidP="00BB7474">
            <w:pPr>
              <w:pStyle w:val="ConsPlusNormal"/>
              <w:jc w:val="both"/>
            </w:pPr>
            <w:r>
              <w:t>Знаки препинания в сложных союзных предложениях. Знаки препинания в предложениях с союзом и, связывающим однородные члены и части сложного предложения</w:t>
            </w:r>
          </w:p>
        </w:tc>
      </w:tr>
      <w:tr w:rsidR="00BB7474" w:rsidRPr="00766E14" w:rsidTr="00BB7474">
        <w:tc>
          <w:tcPr>
            <w:tcW w:w="1134" w:type="dxa"/>
          </w:tcPr>
          <w:p w:rsidR="00BB7474" w:rsidRDefault="00BB7474" w:rsidP="00BB7474">
            <w:pPr>
              <w:pStyle w:val="ConsPlusNormal"/>
              <w:jc w:val="center"/>
            </w:pPr>
            <w:r>
              <w:t>7.4</w:t>
            </w:r>
          </w:p>
        </w:tc>
        <w:tc>
          <w:tcPr>
            <w:tcW w:w="7937" w:type="dxa"/>
          </w:tcPr>
          <w:p w:rsidR="00BB7474" w:rsidRDefault="00BB7474" w:rsidP="00BB7474">
            <w:pPr>
              <w:pStyle w:val="ConsPlusNormal"/>
              <w:jc w:val="both"/>
            </w:pPr>
            <w:r>
              <w:t>Пунктуационное выделение междометий и звукоподражательных слов в предложении</w:t>
            </w:r>
          </w:p>
        </w:tc>
      </w:tr>
      <w:tr w:rsidR="00BB7474" w:rsidRPr="00766E14" w:rsidTr="00BB7474">
        <w:tc>
          <w:tcPr>
            <w:tcW w:w="1134" w:type="dxa"/>
          </w:tcPr>
          <w:p w:rsidR="00BB7474" w:rsidRDefault="00BB7474" w:rsidP="00BB7474">
            <w:pPr>
              <w:pStyle w:val="ConsPlusNormal"/>
              <w:jc w:val="center"/>
            </w:pPr>
            <w:r>
              <w:t>7.5</w:t>
            </w:r>
          </w:p>
        </w:tc>
        <w:tc>
          <w:tcPr>
            <w:tcW w:w="7937" w:type="dxa"/>
          </w:tcPr>
          <w:p w:rsidR="00BB7474" w:rsidRDefault="00BB7474" w:rsidP="00BB7474">
            <w:pPr>
              <w:pStyle w:val="ConsPlusNormal"/>
              <w:jc w:val="both"/>
            </w:pPr>
            <w:r>
              <w:t>Пунктуационный анализ предложений (в рамках изученного)</w:t>
            </w:r>
          </w:p>
        </w:tc>
      </w:tr>
      <w:tr w:rsidR="00BB7474" w:rsidTr="00BB7474">
        <w:tc>
          <w:tcPr>
            <w:tcW w:w="1134" w:type="dxa"/>
          </w:tcPr>
          <w:p w:rsidR="00BB7474" w:rsidRDefault="00BB7474" w:rsidP="00BB7474">
            <w:pPr>
              <w:pStyle w:val="ConsPlusNormal"/>
              <w:jc w:val="center"/>
            </w:pPr>
            <w:r>
              <w:lastRenderedPageBreak/>
              <w:t>8</w:t>
            </w:r>
          </w:p>
        </w:tc>
        <w:tc>
          <w:tcPr>
            <w:tcW w:w="7937" w:type="dxa"/>
          </w:tcPr>
          <w:p w:rsidR="00BB7474" w:rsidRDefault="00BB7474" w:rsidP="00BB7474">
            <w:pPr>
              <w:pStyle w:val="ConsPlusNormal"/>
              <w:jc w:val="both"/>
            </w:pPr>
            <w:r>
              <w:t>Выразительность русской речи</w:t>
            </w:r>
          </w:p>
        </w:tc>
      </w:tr>
      <w:tr w:rsidR="00BB7474" w:rsidRPr="00766E14" w:rsidTr="00BB7474">
        <w:tc>
          <w:tcPr>
            <w:tcW w:w="1134" w:type="dxa"/>
          </w:tcPr>
          <w:p w:rsidR="00BB7474" w:rsidRDefault="00BB7474" w:rsidP="00BB7474">
            <w:pPr>
              <w:pStyle w:val="ConsPlusNormal"/>
              <w:jc w:val="center"/>
            </w:pPr>
            <w:r>
              <w:t>8.1</w:t>
            </w:r>
          </w:p>
        </w:tc>
        <w:tc>
          <w:tcPr>
            <w:tcW w:w="7937" w:type="dxa"/>
          </w:tcPr>
          <w:p w:rsidR="00BB7474" w:rsidRDefault="00BB7474" w:rsidP="00BB7474">
            <w:pPr>
              <w:pStyle w:val="ConsPlusNormal"/>
              <w:jc w:val="both"/>
            </w:pPr>
            <w:r>
              <w:t>Языковые средства выразительности в тексте: фонетические (звукопись), словообразовательные, лексические (обобщение)</w:t>
            </w:r>
          </w:p>
        </w:tc>
      </w:tr>
    </w:tbl>
    <w:p w:rsidR="00BB7474" w:rsidRDefault="00BB7474" w:rsidP="00BB7474">
      <w:pPr>
        <w:pStyle w:val="ConsPlusNormal"/>
        <w:jc w:val="both"/>
      </w:pPr>
    </w:p>
    <w:p w:rsidR="00BB7474" w:rsidRDefault="00BB7474" w:rsidP="00BB7474">
      <w:pPr>
        <w:pStyle w:val="ConsPlusNormal"/>
        <w:jc w:val="right"/>
      </w:pPr>
      <w:r>
        <w:t>Таблица 3.6</w:t>
      </w:r>
    </w:p>
    <w:p w:rsidR="00BB7474" w:rsidRDefault="00BB7474" w:rsidP="00BB7474">
      <w:pPr>
        <w:pStyle w:val="ConsPlusNormal"/>
        <w:jc w:val="both"/>
      </w:pPr>
    </w:p>
    <w:p w:rsidR="00BB7474" w:rsidRDefault="00BB7474" w:rsidP="00BB7474">
      <w:pPr>
        <w:pStyle w:val="ConsPlusNormal"/>
        <w:jc w:val="center"/>
      </w:pPr>
      <w:r>
        <w:t>Проверяемые требования к результатам освоения основной</w:t>
      </w:r>
    </w:p>
    <w:p w:rsidR="00BB7474" w:rsidRDefault="00BB7474" w:rsidP="00BB7474">
      <w:pPr>
        <w:pStyle w:val="ConsPlusNormal"/>
        <w:jc w:val="center"/>
      </w:pPr>
      <w:r>
        <w:t>образовательной программы (8 класс)</w:t>
      </w:r>
    </w:p>
    <w:p w:rsidR="00BB7474" w:rsidRDefault="00BB7474" w:rsidP="00BB7474">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1701"/>
        <w:gridCol w:w="7370"/>
      </w:tblGrid>
      <w:tr w:rsidR="00BB7474" w:rsidRPr="00766E14" w:rsidTr="00BB7474">
        <w:tc>
          <w:tcPr>
            <w:tcW w:w="1701" w:type="dxa"/>
          </w:tcPr>
          <w:p w:rsidR="00BB7474" w:rsidRDefault="00BB7474" w:rsidP="00BB7474">
            <w:pPr>
              <w:pStyle w:val="ConsPlusNormal"/>
              <w:jc w:val="center"/>
            </w:pPr>
            <w:r>
              <w:t>Код проверяемого результата</w:t>
            </w:r>
          </w:p>
        </w:tc>
        <w:tc>
          <w:tcPr>
            <w:tcW w:w="7370" w:type="dxa"/>
          </w:tcPr>
          <w:p w:rsidR="00BB7474" w:rsidRDefault="00BB7474" w:rsidP="00BB7474">
            <w:pPr>
              <w:pStyle w:val="ConsPlusNormal"/>
              <w:jc w:val="center"/>
            </w:pPr>
            <w:r>
              <w:t>Проверяемые предметные результаты освоения основной образовательной программы основного общего образования</w:t>
            </w:r>
          </w:p>
        </w:tc>
      </w:tr>
      <w:tr w:rsidR="00BB7474" w:rsidRPr="00766E14" w:rsidTr="00BB7474">
        <w:tc>
          <w:tcPr>
            <w:tcW w:w="1701" w:type="dxa"/>
          </w:tcPr>
          <w:p w:rsidR="00BB7474" w:rsidRDefault="00BB7474" w:rsidP="00BB7474">
            <w:pPr>
              <w:pStyle w:val="ConsPlusNormal"/>
              <w:jc w:val="center"/>
            </w:pPr>
            <w:r>
              <w:t>1</w:t>
            </w:r>
          </w:p>
        </w:tc>
        <w:tc>
          <w:tcPr>
            <w:tcW w:w="7370" w:type="dxa"/>
          </w:tcPr>
          <w:p w:rsidR="00BB7474" w:rsidRDefault="00BB7474" w:rsidP="00BB7474">
            <w:pPr>
              <w:pStyle w:val="ConsPlusNormal"/>
              <w:jc w:val="both"/>
            </w:pPr>
            <w:r>
              <w:t>По теме "Язык и речь"</w:t>
            </w:r>
          </w:p>
        </w:tc>
      </w:tr>
      <w:tr w:rsidR="00BB7474" w:rsidRPr="00766E14" w:rsidTr="00BB7474">
        <w:tc>
          <w:tcPr>
            <w:tcW w:w="1701" w:type="dxa"/>
          </w:tcPr>
          <w:p w:rsidR="00BB7474" w:rsidRDefault="00BB7474" w:rsidP="00BB7474">
            <w:pPr>
              <w:pStyle w:val="ConsPlusNormal"/>
              <w:jc w:val="center"/>
            </w:pPr>
            <w:r>
              <w:t>1.1</w:t>
            </w:r>
          </w:p>
        </w:tc>
        <w:tc>
          <w:tcPr>
            <w:tcW w:w="7370" w:type="dxa"/>
          </w:tcPr>
          <w:p w:rsidR="00BB7474" w:rsidRDefault="00BB7474" w:rsidP="00BB7474">
            <w:pPr>
              <w:pStyle w:val="ConsPlusNormal"/>
              <w:jc w:val="both"/>
            </w:pPr>
            <w:r>
              <w:t xml:space="preserve">Создавать устные монологические высказывания объемом не менее 8 предложений на основе жизненных наблюдений, личных впечатлений, чтения научно-учебной, художественной, научно-популярной и публицистической </w:t>
            </w:r>
            <w:r>
              <w:lastRenderedPageBreak/>
              <w:t>литературы (монолог-описание, монолог-рассуждение, монолог-повествование); выступать с научным сообщением</w:t>
            </w:r>
          </w:p>
        </w:tc>
      </w:tr>
      <w:tr w:rsidR="00BB7474" w:rsidRPr="00766E14" w:rsidTr="00BB7474">
        <w:tc>
          <w:tcPr>
            <w:tcW w:w="1701" w:type="dxa"/>
          </w:tcPr>
          <w:p w:rsidR="00BB7474" w:rsidRDefault="00BB7474" w:rsidP="00BB7474">
            <w:pPr>
              <w:pStyle w:val="ConsPlusNormal"/>
              <w:jc w:val="center"/>
            </w:pPr>
            <w:r>
              <w:lastRenderedPageBreak/>
              <w:t>1.2</w:t>
            </w:r>
          </w:p>
        </w:tc>
        <w:tc>
          <w:tcPr>
            <w:tcW w:w="7370" w:type="dxa"/>
          </w:tcPr>
          <w:p w:rsidR="00BB7474" w:rsidRDefault="00BB7474" w:rsidP="00BB7474">
            <w:pPr>
              <w:pStyle w:val="ConsPlusNormal"/>
              <w:jc w:val="both"/>
            </w:pPr>
            <w:r>
              <w:t>Участвовать в диалоге на лингвистические темы (в рамках изученного) и темы на основе жизненных наблюдений (объемом не менее 6 реплик)</w:t>
            </w:r>
          </w:p>
        </w:tc>
      </w:tr>
      <w:tr w:rsidR="00BB7474" w:rsidRPr="00766E14" w:rsidTr="00BB7474">
        <w:tc>
          <w:tcPr>
            <w:tcW w:w="1701" w:type="dxa"/>
          </w:tcPr>
          <w:p w:rsidR="00BB7474" w:rsidRDefault="00BB7474" w:rsidP="00BB7474">
            <w:pPr>
              <w:pStyle w:val="ConsPlusNormal"/>
              <w:jc w:val="center"/>
            </w:pPr>
            <w:r>
              <w:t>1.3</w:t>
            </w:r>
          </w:p>
        </w:tc>
        <w:tc>
          <w:tcPr>
            <w:tcW w:w="7370" w:type="dxa"/>
          </w:tcPr>
          <w:p w:rsidR="00BB7474" w:rsidRDefault="00BB7474" w:rsidP="00BB7474">
            <w:pPr>
              <w:pStyle w:val="ConsPlusNormal"/>
              <w:jc w:val="both"/>
            </w:pPr>
            <w:r>
              <w:t>Владеть различными видами аудирования: выборочным, ознакомительным, детальным - научно-учебных, художественных, публицистических текстов различных функционально-смысловых типов речи</w:t>
            </w:r>
          </w:p>
        </w:tc>
      </w:tr>
      <w:tr w:rsidR="00BB7474" w:rsidRPr="00766E14" w:rsidTr="00BB7474">
        <w:tc>
          <w:tcPr>
            <w:tcW w:w="1701" w:type="dxa"/>
          </w:tcPr>
          <w:p w:rsidR="00BB7474" w:rsidRDefault="00BB7474" w:rsidP="00BB7474">
            <w:pPr>
              <w:pStyle w:val="ConsPlusNormal"/>
              <w:jc w:val="center"/>
            </w:pPr>
            <w:r>
              <w:t>1.4</w:t>
            </w:r>
          </w:p>
        </w:tc>
        <w:tc>
          <w:tcPr>
            <w:tcW w:w="7370" w:type="dxa"/>
          </w:tcPr>
          <w:p w:rsidR="00BB7474" w:rsidRDefault="00BB7474" w:rsidP="00BB7474">
            <w:pPr>
              <w:pStyle w:val="ConsPlusNormal"/>
              <w:jc w:val="both"/>
            </w:pPr>
            <w:r>
              <w:t>Владеть различными видами чтения: просмотровым, ознакомительным, изучающим, поисковым</w:t>
            </w:r>
          </w:p>
        </w:tc>
      </w:tr>
      <w:tr w:rsidR="00BB7474" w:rsidRPr="00766E14" w:rsidTr="00BB7474">
        <w:tc>
          <w:tcPr>
            <w:tcW w:w="1701" w:type="dxa"/>
          </w:tcPr>
          <w:p w:rsidR="00BB7474" w:rsidRDefault="00BB7474" w:rsidP="00BB7474">
            <w:pPr>
              <w:pStyle w:val="ConsPlusNormal"/>
              <w:jc w:val="center"/>
            </w:pPr>
            <w:r>
              <w:t>1.5</w:t>
            </w:r>
          </w:p>
        </w:tc>
        <w:tc>
          <w:tcPr>
            <w:tcW w:w="7370" w:type="dxa"/>
          </w:tcPr>
          <w:p w:rsidR="00BB7474" w:rsidRDefault="00BB7474" w:rsidP="00BB7474">
            <w:pPr>
              <w:pStyle w:val="ConsPlusNormal"/>
              <w:jc w:val="both"/>
            </w:pPr>
            <w:r>
              <w:t xml:space="preserve">Понимать содержание прослушанных и прочитанных научно-учебных, художественных, публицистических текстов различных функционально-смысловых типов речи объемом не менее 280 слов: подробно, сжато и выборочно передавать в устной и письменной форме содержание прослушанных и прочитанных научно-учебных, художественных, публицистических текстов различных функционально-смысловых типов речи (для подробного изложения объем исходного текста должен составлять не </w:t>
            </w:r>
            <w:r>
              <w:lastRenderedPageBreak/>
              <w:t>менее 230 слов, для сжатого и выборочного изложения - не менее 260 слов)</w:t>
            </w:r>
          </w:p>
        </w:tc>
      </w:tr>
      <w:tr w:rsidR="00BB7474" w:rsidRPr="00766E14" w:rsidTr="00BB7474">
        <w:tc>
          <w:tcPr>
            <w:tcW w:w="1701" w:type="dxa"/>
          </w:tcPr>
          <w:p w:rsidR="00BB7474" w:rsidRDefault="00BB7474" w:rsidP="00BB7474">
            <w:pPr>
              <w:pStyle w:val="ConsPlusNormal"/>
              <w:jc w:val="center"/>
            </w:pPr>
            <w:r>
              <w:lastRenderedPageBreak/>
              <w:t>1.6</w:t>
            </w:r>
          </w:p>
        </w:tc>
        <w:tc>
          <w:tcPr>
            <w:tcW w:w="7370" w:type="dxa"/>
          </w:tcPr>
          <w:p w:rsidR="00BB7474" w:rsidRDefault="00BB7474" w:rsidP="00BB7474">
            <w:pPr>
              <w:pStyle w:val="ConsPlusNormal"/>
              <w:jc w:val="both"/>
            </w:pPr>
            <w:r>
              <w:t>Устно пересказывать прочитанный или прослушанный текст объемом не менее 140 слов</w:t>
            </w:r>
          </w:p>
        </w:tc>
      </w:tr>
      <w:tr w:rsidR="00BB7474" w:rsidRPr="00766E14" w:rsidTr="00BB7474">
        <w:tc>
          <w:tcPr>
            <w:tcW w:w="1701" w:type="dxa"/>
          </w:tcPr>
          <w:p w:rsidR="00BB7474" w:rsidRDefault="00BB7474" w:rsidP="00BB7474">
            <w:pPr>
              <w:pStyle w:val="ConsPlusNormal"/>
              <w:jc w:val="center"/>
            </w:pPr>
            <w:r>
              <w:t>1.7</w:t>
            </w:r>
          </w:p>
        </w:tc>
        <w:tc>
          <w:tcPr>
            <w:tcW w:w="7370" w:type="dxa"/>
          </w:tcPr>
          <w:p w:rsidR="00BB7474" w:rsidRDefault="00BB7474" w:rsidP="00BB7474">
            <w:pPr>
              <w:pStyle w:val="ConsPlusNormal"/>
              <w:jc w:val="both"/>
            </w:pPr>
            <w:r>
              <w:t>Соблюдать в устной речи и на письме нормы современного русского литературного языка, в том числе во время списывания текста объемом 120 - 140 слов, словарного диктанта объемом 30 - 35 слов, диктанта на основе связного текста объемом 120 - 140 слов, составленного с учетом ранее изученных правил правописания (в том числе содержащего изученные в течение четвертого года обучения орфограммы, пунктограммы и слова с непроверяемыми написаниями); осуществлять выбор языковых средств для создания высказывания в соответствии с целью, темой и коммуникативным замыслом</w:t>
            </w:r>
          </w:p>
        </w:tc>
      </w:tr>
      <w:tr w:rsidR="00BB7474" w:rsidTr="00BB7474">
        <w:tc>
          <w:tcPr>
            <w:tcW w:w="1701" w:type="dxa"/>
          </w:tcPr>
          <w:p w:rsidR="00BB7474" w:rsidRDefault="00BB7474" w:rsidP="00BB7474">
            <w:pPr>
              <w:pStyle w:val="ConsPlusNormal"/>
              <w:jc w:val="center"/>
            </w:pPr>
            <w:r>
              <w:t>2</w:t>
            </w:r>
          </w:p>
        </w:tc>
        <w:tc>
          <w:tcPr>
            <w:tcW w:w="7370" w:type="dxa"/>
          </w:tcPr>
          <w:p w:rsidR="00BB7474" w:rsidRDefault="00BB7474" w:rsidP="00BB7474">
            <w:pPr>
              <w:pStyle w:val="ConsPlusNormal"/>
              <w:jc w:val="both"/>
            </w:pPr>
            <w:r>
              <w:t>По теме "Текст"</w:t>
            </w:r>
          </w:p>
        </w:tc>
      </w:tr>
      <w:tr w:rsidR="00BB7474" w:rsidRPr="00766E14" w:rsidTr="00BB7474">
        <w:tc>
          <w:tcPr>
            <w:tcW w:w="1701" w:type="dxa"/>
          </w:tcPr>
          <w:p w:rsidR="00BB7474" w:rsidRDefault="00BB7474" w:rsidP="00BB7474">
            <w:pPr>
              <w:pStyle w:val="ConsPlusNormal"/>
              <w:jc w:val="center"/>
            </w:pPr>
            <w:r>
              <w:t>2.1</w:t>
            </w:r>
          </w:p>
        </w:tc>
        <w:tc>
          <w:tcPr>
            <w:tcW w:w="7370" w:type="dxa"/>
          </w:tcPr>
          <w:p w:rsidR="00BB7474" w:rsidRDefault="00BB7474" w:rsidP="00BB7474">
            <w:pPr>
              <w:pStyle w:val="ConsPlusNormal"/>
              <w:jc w:val="both"/>
            </w:pPr>
            <w:r>
              <w:t xml:space="preserve">Анализировать текст с точки зрения его соответствия основным признакам: наличия темы, главной мысли, грамматической связи предложений, цельности и относительной законченности; указывать способы и </w:t>
            </w:r>
            <w:r>
              <w:lastRenderedPageBreak/>
              <w:t>средства связи предложений в тексте</w:t>
            </w:r>
          </w:p>
        </w:tc>
      </w:tr>
      <w:tr w:rsidR="00BB7474" w:rsidRPr="00766E14" w:rsidTr="00BB7474">
        <w:tc>
          <w:tcPr>
            <w:tcW w:w="1701" w:type="dxa"/>
          </w:tcPr>
          <w:p w:rsidR="00BB7474" w:rsidRDefault="00BB7474" w:rsidP="00BB7474">
            <w:pPr>
              <w:pStyle w:val="ConsPlusNormal"/>
              <w:jc w:val="center"/>
            </w:pPr>
            <w:r>
              <w:lastRenderedPageBreak/>
              <w:t>2.2</w:t>
            </w:r>
          </w:p>
        </w:tc>
        <w:tc>
          <w:tcPr>
            <w:tcW w:w="7370" w:type="dxa"/>
          </w:tcPr>
          <w:p w:rsidR="00BB7474" w:rsidRDefault="00BB7474" w:rsidP="00BB7474">
            <w:pPr>
              <w:pStyle w:val="ConsPlusNormal"/>
              <w:jc w:val="both"/>
            </w:pPr>
            <w:r>
              <w:t>Анализировать текст с точки зрения его принадлежности к функционально-смысловому типу речи</w:t>
            </w:r>
          </w:p>
        </w:tc>
      </w:tr>
      <w:tr w:rsidR="00BB7474" w:rsidRPr="00766E14" w:rsidTr="00BB7474">
        <w:tc>
          <w:tcPr>
            <w:tcW w:w="1701" w:type="dxa"/>
          </w:tcPr>
          <w:p w:rsidR="00BB7474" w:rsidRDefault="00BB7474" w:rsidP="00BB7474">
            <w:pPr>
              <w:pStyle w:val="ConsPlusNormal"/>
              <w:jc w:val="center"/>
            </w:pPr>
            <w:r>
              <w:t>2.3</w:t>
            </w:r>
          </w:p>
        </w:tc>
        <w:tc>
          <w:tcPr>
            <w:tcW w:w="7370" w:type="dxa"/>
          </w:tcPr>
          <w:p w:rsidR="00BB7474" w:rsidRDefault="00BB7474" w:rsidP="00BB7474">
            <w:pPr>
              <w:pStyle w:val="ConsPlusNormal"/>
              <w:jc w:val="both"/>
            </w:pPr>
            <w:r>
              <w:t>Распознавать тексты разных функционально-смысловых типов речи; анализировать тексты разных функциональных разновидностей языка и жанров</w:t>
            </w:r>
          </w:p>
        </w:tc>
      </w:tr>
      <w:tr w:rsidR="00BB7474" w:rsidRPr="00766E14" w:rsidTr="00BB7474">
        <w:tc>
          <w:tcPr>
            <w:tcW w:w="1701" w:type="dxa"/>
          </w:tcPr>
          <w:p w:rsidR="00BB7474" w:rsidRDefault="00BB7474" w:rsidP="00BB7474">
            <w:pPr>
              <w:pStyle w:val="ConsPlusNormal"/>
              <w:jc w:val="center"/>
            </w:pPr>
            <w:r>
              <w:t>2.4</w:t>
            </w:r>
          </w:p>
        </w:tc>
        <w:tc>
          <w:tcPr>
            <w:tcW w:w="7370" w:type="dxa"/>
          </w:tcPr>
          <w:p w:rsidR="00BB7474" w:rsidRDefault="00BB7474" w:rsidP="00BB7474">
            <w:pPr>
              <w:pStyle w:val="ConsPlusNormal"/>
              <w:jc w:val="both"/>
            </w:pPr>
            <w:r>
              <w:t>Создавать тексты различных функционально-смысловых типов речи с использованием жизненного и читательского опыта, тексты с использованием произведений искусства (в том числе сочинения-миниатюры объемом 7 и более предложений, классные сочинения объемом не менее 200 слов с учетом стиля и жанра сочинения, характера темы)</w:t>
            </w:r>
          </w:p>
        </w:tc>
      </w:tr>
      <w:tr w:rsidR="00BB7474" w:rsidRPr="00766E14" w:rsidTr="00BB7474">
        <w:tc>
          <w:tcPr>
            <w:tcW w:w="1701" w:type="dxa"/>
          </w:tcPr>
          <w:p w:rsidR="00BB7474" w:rsidRDefault="00BB7474" w:rsidP="00BB7474">
            <w:pPr>
              <w:pStyle w:val="ConsPlusNormal"/>
              <w:jc w:val="center"/>
            </w:pPr>
            <w:r>
              <w:t>2.5</w:t>
            </w:r>
          </w:p>
        </w:tc>
        <w:tc>
          <w:tcPr>
            <w:tcW w:w="7370" w:type="dxa"/>
          </w:tcPr>
          <w:p w:rsidR="00BB7474" w:rsidRDefault="00BB7474" w:rsidP="00BB7474">
            <w:pPr>
              <w:pStyle w:val="ConsPlusNormal"/>
              <w:jc w:val="both"/>
            </w:pPr>
            <w:r>
              <w:t>Владеть умениями информационной переработки текста: создавать тезисы, конспект</w:t>
            </w:r>
          </w:p>
        </w:tc>
      </w:tr>
      <w:tr w:rsidR="00BB7474" w:rsidRPr="00766E14" w:rsidTr="00BB7474">
        <w:tc>
          <w:tcPr>
            <w:tcW w:w="1701" w:type="dxa"/>
          </w:tcPr>
          <w:p w:rsidR="00BB7474" w:rsidRDefault="00BB7474" w:rsidP="00BB7474">
            <w:pPr>
              <w:pStyle w:val="ConsPlusNormal"/>
              <w:jc w:val="center"/>
            </w:pPr>
            <w:r>
              <w:t>2.6</w:t>
            </w:r>
          </w:p>
        </w:tc>
        <w:tc>
          <w:tcPr>
            <w:tcW w:w="7370" w:type="dxa"/>
          </w:tcPr>
          <w:p w:rsidR="00BB7474" w:rsidRDefault="00BB7474" w:rsidP="00BB7474">
            <w:pPr>
              <w:pStyle w:val="ConsPlusNormal"/>
              <w:jc w:val="both"/>
            </w:pPr>
            <w:r>
              <w:t>Извлекать информацию из различных источников, в том числе из лингвистических словарей и справочной литературы, и использовать ее в учебной деятельности</w:t>
            </w:r>
          </w:p>
        </w:tc>
      </w:tr>
      <w:tr w:rsidR="00BB7474" w:rsidRPr="00766E14" w:rsidTr="00BB7474">
        <w:tc>
          <w:tcPr>
            <w:tcW w:w="1701" w:type="dxa"/>
          </w:tcPr>
          <w:p w:rsidR="00BB7474" w:rsidRDefault="00BB7474" w:rsidP="00BB7474">
            <w:pPr>
              <w:pStyle w:val="ConsPlusNormal"/>
              <w:jc w:val="center"/>
            </w:pPr>
            <w:r>
              <w:t>2.7</w:t>
            </w:r>
          </w:p>
        </w:tc>
        <w:tc>
          <w:tcPr>
            <w:tcW w:w="7370" w:type="dxa"/>
          </w:tcPr>
          <w:p w:rsidR="00BB7474" w:rsidRDefault="00BB7474" w:rsidP="00BB7474">
            <w:pPr>
              <w:pStyle w:val="ConsPlusNormal"/>
              <w:jc w:val="both"/>
            </w:pPr>
            <w:r>
              <w:t xml:space="preserve">Представлять сообщение на заданную тему в виде </w:t>
            </w:r>
            <w:r>
              <w:lastRenderedPageBreak/>
              <w:t>презентации</w:t>
            </w:r>
          </w:p>
        </w:tc>
      </w:tr>
      <w:tr w:rsidR="00BB7474" w:rsidRPr="00766E14" w:rsidTr="00BB7474">
        <w:tc>
          <w:tcPr>
            <w:tcW w:w="1701" w:type="dxa"/>
          </w:tcPr>
          <w:p w:rsidR="00BB7474" w:rsidRDefault="00BB7474" w:rsidP="00BB7474">
            <w:pPr>
              <w:pStyle w:val="ConsPlusNormal"/>
              <w:jc w:val="center"/>
            </w:pPr>
            <w:r>
              <w:lastRenderedPageBreak/>
              <w:t>2.8</w:t>
            </w:r>
          </w:p>
        </w:tc>
        <w:tc>
          <w:tcPr>
            <w:tcW w:w="7370" w:type="dxa"/>
          </w:tcPr>
          <w:p w:rsidR="00BB7474" w:rsidRDefault="00BB7474" w:rsidP="00BB7474">
            <w:pPr>
              <w:pStyle w:val="ConsPlusNormal"/>
              <w:jc w:val="both"/>
            </w:pPr>
            <w:r>
              <w:t>Представлять содержание прослушанного или прочитанного научно-учебного текста в виде таблицы, схемы, представлять содержание таблицы, схемы в виде текста</w:t>
            </w:r>
          </w:p>
        </w:tc>
      </w:tr>
      <w:tr w:rsidR="00BB7474" w:rsidRPr="00766E14" w:rsidTr="00BB7474">
        <w:tc>
          <w:tcPr>
            <w:tcW w:w="1701" w:type="dxa"/>
          </w:tcPr>
          <w:p w:rsidR="00BB7474" w:rsidRDefault="00BB7474" w:rsidP="00BB7474">
            <w:pPr>
              <w:pStyle w:val="ConsPlusNormal"/>
              <w:jc w:val="center"/>
            </w:pPr>
            <w:r>
              <w:t>2.9</w:t>
            </w:r>
          </w:p>
        </w:tc>
        <w:tc>
          <w:tcPr>
            <w:tcW w:w="7370" w:type="dxa"/>
          </w:tcPr>
          <w:p w:rsidR="00BB7474" w:rsidRDefault="00BB7474" w:rsidP="00BB7474">
            <w:pPr>
              <w:pStyle w:val="ConsPlusNormal"/>
              <w:jc w:val="both"/>
            </w:pPr>
            <w:r>
              <w:t>Редактировать тексты: собственные и (или) созданные другими обучающимися тексты в целях совершенствования их содержания и формы, сопоставлять исходный и отредактированный тексты</w:t>
            </w:r>
          </w:p>
        </w:tc>
      </w:tr>
      <w:tr w:rsidR="00BB7474" w:rsidRPr="00766E14" w:rsidTr="00BB7474">
        <w:tc>
          <w:tcPr>
            <w:tcW w:w="1701" w:type="dxa"/>
          </w:tcPr>
          <w:p w:rsidR="00BB7474" w:rsidRDefault="00BB7474" w:rsidP="00BB7474">
            <w:pPr>
              <w:pStyle w:val="ConsPlusNormal"/>
              <w:jc w:val="center"/>
            </w:pPr>
            <w:r>
              <w:t>3</w:t>
            </w:r>
          </w:p>
        </w:tc>
        <w:tc>
          <w:tcPr>
            <w:tcW w:w="7370" w:type="dxa"/>
          </w:tcPr>
          <w:p w:rsidR="00BB7474" w:rsidRDefault="00BB7474" w:rsidP="00BB7474">
            <w:pPr>
              <w:pStyle w:val="ConsPlusNormal"/>
              <w:jc w:val="both"/>
            </w:pPr>
            <w:r>
              <w:t>По теме "Функциональные разновидности языка"</w:t>
            </w:r>
          </w:p>
        </w:tc>
      </w:tr>
      <w:tr w:rsidR="00BB7474" w:rsidRPr="00766E14" w:rsidTr="00BB7474">
        <w:tc>
          <w:tcPr>
            <w:tcW w:w="1701" w:type="dxa"/>
          </w:tcPr>
          <w:p w:rsidR="00BB7474" w:rsidRDefault="00BB7474" w:rsidP="00BB7474">
            <w:pPr>
              <w:pStyle w:val="ConsPlusNormal"/>
              <w:jc w:val="center"/>
            </w:pPr>
            <w:r>
              <w:t>3.1</w:t>
            </w:r>
          </w:p>
        </w:tc>
        <w:tc>
          <w:tcPr>
            <w:tcW w:w="7370" w:type="dxa"/>
          </w:tcPr>
          <w:p w:rsidR="00BB7474" w:rsidRDefault="00BB7474" w:rsidP="00BB7474">
            <w:pPr>
              <w:pStyle w:val="ConsPlusNormal"/>
              <w:jc w:val="both"/>
            </w:pPr>
            <w:r>
              <w:t>Характеризовать особенности официально-делового стиля (заявление, объяснительная записка, автобиография, характеристика)</w:t>
            </w:r>
          </w:p>
        </w:tc>
      </w:tr>
      <w:tr w:rsidR="00BB7474" w:rsidRPr="00766E14" w:rsidTr="00BB7474">
        <w:tc>
          <w:tcPr>
            <w:tcW w:w="1701" w:type="dxa"/>
          </w:tcPr>
          <w:p w:rsidR="00BB7474" w:rsidRDefault="00BB7474" w:rsidP="00BB7474">
            <w:pPr>
              <w:pStyle w:val="ConsPlusNormal"/>
              <w:jc w:val="center"/>
            </w:pPr>
            <w:r>
              <w:t>3.2</w:t>
            </w:r>
          </w:p>
        </w:tc>
        <w:tc>
          <w:tcPr>
            <w:tcW w:w="7370" w:type="dxa"/>
          </w:tcPr>
          <w:p w:rsidR="00BB7474" w:rsidRDefault="00BB7474" w:rsidP="00BB7474">
            <w:pPr>
              <w:pStyle w:val="ConsPlusNormal"/>
              <w:jc w:val="both"/>
            </w:pPr>
            <w:r>
              <w:t>Создавать тексты официально-делового стиля (заявление, объяснительная записка, автобиография, характеристика), оформлять деловые бумаги. Осуществлять выбор языковых средств для создания высказывания в соответствии с целью, темой и коммуникативным замыслом</w:t>
            </w:r>
          </w:p>
        </w:tc>
      </w:tr>
      <w:tr w:rsidR="00BB7474" w:rsidRPr="00766E14" w:rsidTr="00BB7474">
        <w:tc>
          <w:tcPr>
            <w:tcW w:w="1701" w:type="dxa"/>
          </w:tcPr>
          <w:p w:rsidR="00BB7474" w:rsidRDefault="00BB7474" w:rsidP="00BB7474">
            <w:pPr>
              <w:pStyle w:val="ConsPlusNormal"/>
              <w:jc w:val="center"/>
            </w:pPr>
            <w:r>
              <w:lastRenderedPageBreak/>
              <w:t>3.3</w:t>
            </w:r>
          </w:p>
        </w:tc>
        <w:tc>
          <w:tcPr>
            <w:tcW w:w="7370" w:type="dxa"/>
          </w:tcPr>
          <w:p w:rsidR="00BB7474" w:rsidRDefault="00BB7474" w:rsidP="00BB7474">
            <w:pPr>
              <w:pStyle w:val="ConsPlusNormal"/>
              <w:jc w:val="both"/>
            </w:pPr>
            <w:r>
              <w:t>Характеризовать особенности научного стиля, основных жанров научного стиля (реферат, доклад на научную тему)</w:t>
            </w:r>
          </w:p>
        </w:tc>
      </w:tr>
      <w:tr w:rsidR="00BB7474" w:rsidRPr="00766E14" w:rsidTr="00BB7474">
        <w:tc>
          <w:tcPr>
            <w:tcW w:w="1701" w:type="dxa"/>
          </w:tcPr>
          <w:p w:rsidR="00BB7474" w:rsidRDefault="00BB7474" w:rsidP="00BB7474">
            <w:pPr>
              <w:pStyle w:val="ConsPlusNormal"/>
              <w:jc w:val="center"/>
            </w:pPr>
            <w:r>
              <w:t>3.4</w:t>
            </w:r>
          </w:p>
        </w:tc>
        <w:tc>
          <w:tcPr>
            <w:tcW w:w="7370" w:type="dxa"/>
          </w:tcPr>
          <w:p w:rsidR="00BB7474" w:rsidRDefault="00BB7474" w:rsidP="00BB7474">
            <w:pPr>
              <w:pStyle w:val="ConsPlusNormal"/>
              <w:jc w:val="both"/>
            </w:pPr>
            <w:r>
              <w:t>Создавать тексты публицистических жанров. Осуществлять выбор языковых средств для создания высказывания в соответствии с целью, темой и коммуникативным замыслом</w:t>
            </w:r>
          </w:p>
        </w:tc>
      </w:tr>
      <w:tr w:rsidR="00BB7474" w:rsidRPr="00766E14" w:rsidTr="00BB7474">
        <w:tc>
          <w:tcPr>
            <w:tcW w:w="1701" w:type="dxa"/>
          </w:tcPr>
          <w:p w:rsidR="00BB7474" w:rsidRDefault="00BB7474" w:rsidP="00BB7474">
            <w:pPr>
              <w:pStyle w:val="ConsPlusNormal"/>
              <w:jc w:val="center"/>
            </w:pPr>
            <w:r>
              <w:t>3.5</w:t>
            </w:r>
          </w:p>
        </w:tc>
        <w:tc>
          <w:tcPr>
            <w:tcW w:w="7370" w:type="dxa"/>
          </w:tcPr>
          <w:p w:rsidR="00BB7474" w:rsidRDefault="00BB7474" w:rsidP="00BB7474">
            <w:pPr>
              <w:pStyle w:val="ConsPlusNormal"/>
              <w:jc w:val="both"/>
            </w:pPr>
            <w:r>
              <w:t>Выявлять сочетание различных функциональных разновидностей языка в тексте</w:t>
            </w:r>
          </w:p>
        </w:tc>
      </w:tr>
      <w:tr w:rsidR="00BB7474" w:rsidTr="00BB7474">
        <w:tc>
          <w:tcPr>
            <w:tcW w:w="1701" w:type="dxa"/>
          </w:tcPr>
          <w:p w:rsidR="00BB7474" w:rsidRDefault="00BB7474" w:rsidP="00BB7474">
            <w:pPr>
              <w:pStyle w:val="ConsPlusNormal"/>
              <w:jc w:val="center"/>
            </w:pPr>
            <w:r>
              <w:t>4</w:t>
            </w:r>
          </w:p>
        </w:tc>
        <w:tc>
          <w:tcPr>
            <w:tcW w:w="7370" w:type="dxa"/>
          </w:tcPr>
          <w:p w:rsidR="00BB7474" w:rsidRDefault="00BB7474" w:rsidP="00BB7474">
            <w:pPr>
              <w:pStyle w:val="ConsPlusNormal"/>
              <w:jc w:val="both"/>
            </w:pPr>
            <w:r>
              <w:t>По теме "Система языка"</w:t>
            </w:r>
          </w:p>
        </w:tc>
      </w:tr>
      <w:tr w:rsidR="00BB7474" w:rsidRPr="00766E14" w:rsidTr="00BB7474">
        <w:tc>
          <w:tcPr>
            <w:tcW w:w="1701" w:type="dxa"/>
          </w:tcPr>
          <w:p w:rsidR="00BB7474" w:rsidRDefault="00BB7474" w:rsidP="00BB7474">
            <w:pPr>
              <w:pStyle w:val="ConsPlusNormal"/>
              <w:jc w:val="center"/>
            </w:pPr>
            <w:r>
              <w:t>4.1</w:t>
            </w:r>
          </w:p>
        </w:tc>
        <w:tc>
          <w:tcPr>
            <w:tcW w:w="7370" w:type="dxa"/>
          </w:tcPr>
          <w:p w:rsidR="00BB7474" w:rsidRDefault="00BB7474" w:rsidP="00BB7474">
            <w:pPr>
              <w:pStyle w:val="ConsPlusNormal"/>
              <w:jc w:val="both"/>
            </w:pPr>
            <w:r>
              <w:t>Распознавать словосочетания по морфологическим свойствам главного слова: именные, глагольные, наречные</w:t>
            </w:r>
          </w:p>
        </w:tc>
      </w:tr>
      <w:tr w:rsidR="00BB7474" w:rsidTr="00BB7474">
        <w:tc>
          <w:tcPr>
            <w:tcW w:w="1701" w:type="dxa"/>
          </w:tcPr>
          <w:p w:rsidR="00BB7474" w:rsidRDefault="00BB7474" w:rsidP="00BB7474">
            <w:pPr>
              <w:pStyle w:val="ConsPlusNormal"/>
              <w:jc w:val="center"/>
            </w:pPr>
            <w:r>
              <w:t>4.2</w:t>
            </w:r>
          </w:p>
        </w:tc>
        <w:tc>
          <w:tcPr>
            <w:tcW w:w="7370" w:type="dxa"/>
          </w:tcPr>
          <w:p w:rsidR="00BB7474" w:rsidRDefault="00BB7474" w:rsidP="00BB7474">
            <w:pPr>
              <w:pStyle w:val="ConsPlusNormal"/>
              <w:jc w:val="both"/>
            </w:pPr>
            <w:r>
              <w:t>Определять типы подчинительной связи слов в словосочетании: согласование, управление, примыкание. Выявлять грамматическую синонимию словосочетаний</w:t>
            </w:r>
          </w:p>
        </w:tc>
      </w:tr>
      <w:tr w:rsidR="00BB7474" w:rsidTr="00BB7474">
        <w:tc>
          <w:tcPr>
            <w:tcW w:w="1701" w:type="dxa"/>
          </w:tcPr>
          <w:p w:rsidR="00BB7474" w:rsidRDefault="00BB7474" w:rsidP="00BB7474">
            <w:pPr>
              <w:pStyle w:val="ConsPlusNormal"/>
              <w:jc w:val="center"/>
            </w:pPr>
            <w:r>
              <w:t>4.3</w:t>
            </w:r>
          </w:p>
        </w:tc>
        <w:tc>
          <w:tcPr>
            <w:tcW w:w="7370" w:type="dxa"/>
          </w:tcPr>
          <w:p w:rsidR="00BB7474" w:rsidRDefault="00BB7474" w:rsidP="00BB7474">
            <w:pPr>
              <w:pStyle w:val="ConsPlusNormal"/>
              <w:jc w:val="both"/>
            </w:pPr>
            <w:r>
              <w:t>Проводить синтаксический анализ словосочетаний</w:t>
            </w:r>
          </w:p>
        </w:tc>
      </w:tr>
      <w:tr w:rsidR="00BB7474" w:rsidRPr="00766E14" w:rsidTr="00BB7474">
        <w:tc>
          <w:tcPr>
            <w:tcW w:w="1701" w:type="dxa"/>
          </w:tcPr>
          <w:p w:rsidR="00BB7474" w:rsidRDefault="00BB7474" w:rsidP="00BB7474">
            <w:pPr>
              <w:pStyle w:val="ConsPlusNormal"/>
              <w:jc w:val="center"/>
            </w:pPr>
            <w:r>
              <w:t>4.4</w:t>
            </w:r>
          </w:p>
        </w:tc>
        <w:tc>
          <w:tcPr>
            <w:tcW w:w="7370" w:type="dxa"/>
          </w:tcPr>
          <w:p w:rsidR="00BB7474" w:rsidRDefault="00BB7474" w:rsidP="00BB7474">
            <w:pPr>
              <w:pStyle w:val="ConsPlusNormal"/>
              <w:jc w:val="both"/>
            </w:pPr>
            <w:r>
              <w:t>Характеризовать основные признаки предложения, средства оформления предложения в устной и письменной речи</w:t>
            </w:r>
          </w:p>
        </w:tc>
      </w:tr>
      <w:tr w:rsidR="00BB7474" w:rsidRPr="00766E14" w:rsidTr="00BB7474">
        <w:tc>
          <w:tcPr>
            <w:tcW w:w="1701" w:type="dxa"/>
          </w:tcPr>
          <w:p w:rsidR="00BB7474" w:rsidRDefault="00BB7474" w:rsidP="00BB7474">
            <w:pPr>
              <w:pStyle w:val="ConsPlusNormal"/>
              <w:jc w:val="center"/>
            </w:pPr>
            <w:r>
              <w:lastRenderedPageBreak/>
              <w:t>4.5</w:t>
            </w:r>
          </w:p>
        </w:tc>
        <w:tc>
          <w:tcPr>
            <w:tcW w:w="7370" w:type="dxa"/>
          </w:tcPr>
          <w:p w:rsidR="00BB7474" w:rsidRDefault="00BB7474" w:rsidP="00BB7474">
            <w:pPr>
              <w:pStyle w:val="ConsPlusNormal"/>
              <w:jc w:val="both"/>
            </w:pPr>
            <w:r>
              <w:t>Распознавать предложения по цели высказывания, эмоциональной окраске, характеризовать их интонационные и смысловые особенности, языковые формы выражения побуждения в побудительных предложениях</w:t>
            </w:r>
          </w:p>
        </w:tc>
      </w:tr>
      <w:tr w:rsidR="00BB7474" w:rsidRPr="00766E14" w:rsidTr="00BB7474">
        <w:tc>
          <w:tcPr>
            <w:tcW w:w="1701" w:type="dxa"/>
          </w:tcPr>
          <w:p w:rsidR="00BB7474" w:rsidRDefault="00BB7474" w:rsidP="00BB7474">
            <w:pPr>
              <w:pStyle w:val="ConsPlusNormal"/>
              <w:jc w:val="center"/>
            </w:pPr>
            <w:r>
              <w:t>4.6</w:t>
            </w:r>
          </w:p>
        </w:tc>
        <w:tc>
          <w:tcPr>
            <w:tcW w:w="7370" w:type="dxa"/>
          </w:tcPr>
          <w:p w:rsidR="00BB7474" w:rsidRDefault="00BB7474" w:rsidP="00BB7474">
            <w:pPr>
              <w:pStyle w:val="ConsPlusNormal"/>
              <w:jc w:val="both"/>
            </w:pPr>
            <w:r>
              <w:t>Распознавать предложения по количеству грамматических основ</w:t>
            </w:r>
          </w:p>
        </w:tc>
      </w:tr>
      <w:tr w:rsidR="00BB7474" w:rsidTr="00BB7474">
        <w:tc>
          <w:tcPr>
            <w:tcW w:w="1701" w:type="dxa"/>
          </w:tcPr>
          <w:p w:rsidR="00BB7474" w:rsidRDefault="00BB7474" w:rsidP="00BB7474">
            <w:pPr>
              <w:pStyle w:val="ConsPlusNormal"/>
              <w:jc w:val="center"/>
            </w:pPr>
            <w:r>
              <w:t>4.7</w:t>
            </w:r>
          </w:p>
        </w:tc>
        <w:tc>
          <w:tcPr>
            <w:tcW w:w="7370" w:type="dxa"/>
          </w:tcPr>
          <w:p w:rsidR="00BB7474" w:rsidRDefault="00BB7474" w:rsidP="00BB7474">
            <w:pPr>
              <w:pStyle w:val="ConsPlusNormal"/>
              <w:jc w:val="both"/>
            </w:pPr>
            <w:r>
              <w:t>Различать способы выражения подлежащего</w:t>
            </w:r>
          </w:p>
        </w:tc>
      </w:tr>
      <w:tr w:rsidR="00BB7474" w:rsidRPr="00766E14" w:rsidTr="00BB7474">
        <w:tc>
          <w:tcPr>
            <w:tcW w:w="1701" w:type="dxa"/>
          </w:tcPr>
          <w:p w:rsidR="00BB7474" w:rsidRDefault="00BB7474" w:rsidP="00BB7474">
            <w:pPr>
              <w:pStyle w:val="ConsPlusNormal"/>
              <w:jc w:val="center"/>
            </w:pPr>
            <w:r>
              <w:t>4.8</w:t>
            </w:r>
          </w:p>
        </w:tc>
        <w:tc>
          <w:tcPr>
            <w:tcW w:w="7370" w:type="dxa"/>
          </w:tcPr>
          <w:p w:rsidR="00BB7474" w:rsidRDefault="00BB7474" w:rsidP="00BB7474">
            <w:pPr>
              <w:pStyle w:val="ConsPlusNormal"/>
              <w:jc w:val="both"/>
            </w:pPr>
            <w:r>
              <w:t>Различать виды сказуемого и способы его выражения</w:t>
            </w:r>
          </w:p>
        </w:tc>
      </w:tr>
      <w:tr w:rsidR="00BB7474" w:rsidRPr="00766E14" w:rsidTr="00BB7474">
        <w:tc>
          <w:tcPr>
            <w:tcW w:w="1701" w:type="dxa"/>
          </w:tcPr>
          <w:p w:rsidR="00BB7474" w:rsidRDefault="00BB7474" w:rsidP="00BB7474">
            <w:pPr>
              <w:pStyle w:val="ConsPlusNormal"/>
              <w:jc w:val="center"/>
            </w:pPr>
            <w:r>
              <w:t>4.9</w:t>
            </w:r>
          </w:p>
        </w:tc>
        <w:tc>
          <w:tcPr>
            <w:tcW w:w="7370" w:type="dxa"/>
          </w:tcPr>
          <w:p w:rsidR="00BB7474" w:rsidRDefault="00BB7474" w:rsidP="00BB7474">
            <w:pPr>
              <w:pStyle w:val="ConsPlusNormal"/>
              <w:jc w:val="both"/>
            </w:pPr>
            <w:r>
              <w:t>Распознавать предложения по наличию главных и второстепенных членов</w:t>
            </w:r>
          </w:p>
        </w:tc>
      </w:tr>
      <w:tr w:rsidR="00BB7474" w:rsidRPr="00766E14" w:rsidTr="00BB7474">
        <w:tc>
          <w:tcPr>
            <w:tcW w:w="1701" w:type="dxa"/>
          </w:tcPr>
          <w:p w:rsidR="00BB7474" w:rsidRDefault="00BB7474" w:rsidP="00BB7474">
            <w:pPr>
              <w:pStyle w:val="ConsPlusNormal"/>
              <w:jc w:val="center"/>
            </w:pPr>
            <w:r>
              <w:t>4.10</w:t>
            </w:r>
          </w:p>
        </w:tc>
        <w:tc>
          <w:tcPr>
            <w:tcW w:w="7370" w:type="dxa"/>
          </w:tcPr>
          <w:p w:rsidR="00BB7474" w:rsidRDefault="00BB7474" w:rsidP="00BB7474">
            <w:pPr>
              <w:pStyle w:val="ConsPlusNormal"/>
              <w:jc w:val="both"/>
            </w:pPr>
            <w:r>
              <w:t>Распознавать предложения полные и неполные</w:t>
            </w:r>
          </w:p>
        </w:tc>
      </w:tr>
      <w:tr w:rsidR="00BB7474" w:rsidRPr="00766E14" w:rsidTr="00BB7474">
        <w:tc>
          <w:tcPr>
            <w:tcW w:w="1701" w:type="dxa"/>
          </w:tcPr>
          <w:p w:rsidR="00BB7474" w:rsidRDefault="00BB7474" w:rsidP="00BB7474">
            <w:pPr>
              <w:pStyle w:val="ConsPlusNormal"/>
              <w:jc w:val="center"/>
            </w:pPr>
            <w:r>
              <w:t>4.11</w:t>
            </w:r>
          </w:p>
        </w:tc>
        <w:tc>
          <w:tcPr>
            <w:tcW w:w="7370" w:type="dxa"/>
          </w:tcPr>
          <w:p w:rsidR="00BB7474" w:rsidRDefault="00BB7474" w:rsidP="00BB7474">
            <w:pPr>
              <w:pStyle w:val="ConsPlusNormal"/>
              <w:jc w:val="both"/>
            </w:pPr>
            <w:r>
              <w:t>Различать виды второстепенных членов предложения (согласованные и несогласованные определения, приложение как особый вид определения, прямые и косвенные дополнения, виды обстоятельств)</w:t>
            </w:r>
          </w:p>
        </w:tc>
      </w:tr>
      <w:tr w:rsidR="00BB7474" w:rsidRPr="00766E14" w:rsidTr="00BB7474">
        <w:tc>
          <w:tcPr>
            <w:tcW w:w="1701" w:type="dxa"/>
          </w:tcPr>
          <w:p w:rsidR="00BB7474" w:rsidRDefault="00BB7474" w:rsidP="00BB7474">
            <w:pPr>
              <w:pStyle w:val="ConsPlusNormal"/>
              <w:jc w:val="center"/>
            </w:pPr>
            <w:r>
              <w:t>4.12</w:t>
            </w:r>
          </w:p>
        </w:tc>
        <w:tc>
          <w:tcPr>
            <w:tcW w:w="7370" w:type="dxa"/>
          </w:tcPr>
          <w:p w:rsidR="00BB7474" w:rsidRDefault="00BB7474" w:rsidP="00BB7474">
            <w:pPr>
              <w:pStyle w:val="ConsPlusNormal"/>
              <w:jc w:val="both"/>
            </w:pPr>
            <w:r>
              <w:t xml:space="preserve">Распознавать односоставные предложения, их </w:t>
            </w:r>
            <w:r>
              <w:lastRenderedPageBreak/>
              <w:t>грамматические признаки, морфологические средства выражения главных членов; выявлять синтаксическую синонимию односоставных и двусоставных предложений</w:t>
            </w:r>
          </w:p>
        </w:tc>
      </w:tr>
      <w:tr w:rsidR="00BB7474" w:rsidRPr="00766E14" w:rsidTr="00BB7474">
        <w:tc>
          <w:tcPr>
            <w:tcW w:w="1701" w:type="dxa"/>
          </w:tcPr>
          <w:p w:rsidR="00BB7474" w:rsidRDefault="00BB7474" w:rsidP="00BB7474">
            <w:pPr>
              <w:pStyle w:val="ConsPlusNormal"/>
              <w:jc w:val="center"/>
            </w:pPr>
            <w:r>
              <w:lastRenderedPageBreak/>
              <w:t>4.13</w:t>
            </w:r>
          </w:p>
        </w:tc>
        <w:tc>
          <w:tcPr>
            <w:tcW w:w="7370" w:type="dxa"/>
          </w:tcPr>
          <w:p w:rsidR="00BB7474" w:rsidRDefault="00BB7474" w:rsidP="00BB7474">
            <w:pPr>
              <w:pStyle w:val="ConsPlusNormal"/>
              <w:jc w:val="both"/>
            </w:pPr>
            <w:r>
              <w:t>Различать виды односоставных предложений (назывное предложение, определенно-личное предложение, неопределенно-личное предложение, обобщенно-личное предложение, безличное предложение)</w:t>
            </w:r>
          </w:p>
        </w:tc>
      </w:tr>
      <w:tr w:rsidR="00BB7474" w:rsidRPr="00766E14" w:rsidTr="00BB7474">
        <w:tc>
          <w:tcPr>
            <w:tcW w:w="1701" w:type="dxa"/>
          </w:tcPr>
          <w:p w:rsidR="00BB7474" w:rsidRDefault="00BB7474" w:rsidP="00BB7474">
            <w:pPr>
              <w:pStyle w:val="ConsPlusNormal"/>
              <w:jc w:val="center"/>
            </w:pPr>
            <w:r>
              <w:t>4.14</w:t>
            </w:r>
          </w:p>
        </w:tc>
        <w:tc>
          <w:tcPr>
            <w:tcW w:w="7370" w:type="dxa"/>
          </w:tcPr>
          <w:p w:rsidR="00BB7474" w:rsidRDefault="00BB7474" w:rsidP="00BB7474">
            <w:pPr>
              <w:pStyle w:val="ConsPlusNormal"/>
              <w:jc w:val="both"/>
            </w:pPr>
            <w:r>
              <w:t>Характеризовать признаки однородных членов предложения, средства их связи (союзная и бессоюзная связь); понимать особенности употребления в речи сочетаний однородных членов разных типов</w:t>
            </w:r>
          </w:p>
        </w:tc>
      </w:tr>
      <w:tr w:rsidR="00BB7474" w:rsidRPr="00766E14" w:rsidTr="00BB7474">
        <w:tc>
          <w:tcPr>
            <w:tcW w:w="1701" w:type="dxa"/>
          </w:tcPr>
          <w:p w:rsidR="00BB7474" w:rsidRDefault="00BB7474" w:rsidP="00BB7474">
            <w:pPr>
              <w:pStyle w:val="ConsPlusNormal"/>
              <w:jc w:val="center"/>
            </w:pPr>
            <w:r>
              <w:t>4.15</w:t>
            </w:r>
          </w:p>
        </w:tc>
        <w:tc>
          <w:tcPr>
            <w:tcW w:w="7370" w:type="dxa"/>
          </w:tcPr>
          <w:p w:rsidR="00BB7474" w:rsidRDefault="00BB7474" w:rsidP="00BB7474">
            <w:pPr>
              <w:pStyle w:val="ConsPlusNormal"/>
              <w:jc w:val="both"/>
            </w:pPr>
            <w:r>
              <w:t>Различать однородные и неоднородные определения</w:t>
            </w:r>
          </w:p>
        </w:tc>
      </w:tr>
      <w:tr w:rsidR="00BB7474" w:rsidRPr="00766E14" w:rsidTr="00BB7474">
        <w:tc>
          <w:tcPr>
            <w:tcW w:w="1701" w:type="dxa"/>
          </w:tcPr>
          <w:p w:rsidR="00BB7474" w:rsidRDefault="00BB7474" w:rsidP="00BB7474">
            <w:pPr>
              <w:pStyle w:val="ConsPlusNormal"/>
              <w:jc w:val="center"/>
            </w:pPr>
            <w:r>
              <w:t>4.16</w:t>
            </w:r>
          </w:p>
        </w:tc>
        <w:tc>
          <w:tcPr>
            <w:tcW w:w="7370" w:type="dxa"/>
          </w:tcPr>
          <w:p w:rsidR="00BB7474" w:rsidRDefault="00BB7474" w:rsidP="00BB7474">
            <w:pPr>
              <w:pStyle w:val="ConsPlusNormal"/>
              <w:jc w:val="both"/>
            </w:pPr>
            <w:r>
              <w:t>Находить обобщающие слова при однородных членах</w:t>
            </w:r>
          </w:p>
        </w:tc>
      </w:tr>
      <w:tr w:rsidR="00BB7474" w:rsidRPr="00766E14" w:rsidTr="00BB7474">
        <w:tc>
          <w:tcPr>
            <w:tcW w:w="1701" w:type="dxa"/>
          </w:tcPr>
          <w:p w:rsidR="00BB7474" w:rsidRDefault="00BB7474" w:rsidP="00BB7474">
            <w:pPr>
              <w:pStyle w:val="ConsPlusNormal"/>
              <w:jc w:val="center"/>
            </w:pPr>
            <w:r>
              <w:t>4.17</w:t>
            </w:r>
          </w:p>
        </w:tc>
        <w:tc>
          <w:tcPr>
            <w:tcW w:w="7370" w:type="dxa"/>
          </w:tcPr>
          <w:p w:rsidR="00BB7474" w:rsidRDefault="00BB7474" w:rsidP="00BB7474">
            <w:pPr>
              <w:pStyle w:val="ConsPlusNormal"/>
              <w:jc w:val="both"/>
            </w:pPr>
            <w:r>
              <w:t xml:space="preserve">Распознавать простые неосложненные предложения, в том числе предложения с неоднородными определениями; простые предложения, осложненные однородными членами, включая предложения с обобщающим словом при однородных членах, осложненные обособленными членами, обращением, вводными словами и </w:t>
            </w:r>
            <w:r>
              <w:lastRenderedPageBreak/>
              <w:t>предложениями, вставными конструкциями, междометиями</w:t>
            </w:r>
          </w:p>
        </w:tc>
      </w:tr>
      <w:tr w:rsidR="00BB7474" w:rsidRPr="00766E14" w:rsidTr="00BB7474">
        <w:tc>
          <w:tcPr>
            <w:tcW w:w="1701" w:type="dxa"/>
          </w:tcPr>
          <w:p w:rsidR="00BB7474" w:rsidRDefault="00BB7474" w:rsidP="00BB7474">
            <w:pPr>
              <w:pStyle w:val="ConsPlusNormal"/>
              <w:jc w:val="center"/>
            </w:pPr>
            <w:r>
              <w:lastRenderedPageBreak/>
              <w:t>4.18</w:t>
            </w:r>
          </w:p>
        </w:tc>
        <w:tc>
          <w:tcPr>
            <w:tcW w:w="7370" w:type="dxa"/>
          </w:tcPr>
          <w:p w:rsidR="00BB7474" w:rsidRDefault="00BB7474" w:rsidP="00BB7474">
            <w:pPr>
              <w:pStyle w:val="ConsPlusNormal"/>
              <w:jc w:val="both"/>
            </w:pPr>
            <w:r>
              <w:t>Различать виды обособленных членов предложения</w:t>
            </w:r>
          </w:p>
        </w:tc>
      </w:tr>
      <w:tr w:rsidR="00BB7474" w:rsidRPr="00766E14" w:rsidTr="00BB7474">
        <w:tc>
          <w:tcPr>
            <w:tcW w:w="1701" w:type="dxa"/>
          </w:tcPr>
          <w:p w:rsidR="00BB7474" w:rsidRDefault="00BB7474" w:rsidP="00BB7474">
            <w:pPr>
              <w:pStyle w:val="ConsPlusNormal"/>
              <w:jc w:val="center"/>
            </w:pPr>
            <w:r>
              <w:t>4.19</w:t>
            </w:r>
          </w:p>
        </w:tc>
        <w:tc>
          <w:tcPr>
            <w:tcW w:w="7370" w:type="dxa"/>
          </w:tcPr>
          <w:p w:rsidR="00BB7474" w:rsidRDefault="00BB7474" w:rsidP="00BB7474">
            <w:pPr>
              <w:pStyle w:val="ConsPlusNormal"/>
              <w:jc w:val="both"/>
            </w:pPr>
            <w:r>
              <w:t>Различать группы вводных слов по значению; выявлять омонимию членов предложения и вводных слов, словосочетаний и предложений</w:t>
            </w:r>
          </w:p>
        </w:tc>
      </w:tr>
      <w:tr w:rsidR="00BB7474" w:rsidRPr="00766E14" w:rsidTr="00BB7474">
        <w:tc>
          <w:tcPr>
            <w:tcW w:w="1701" w:type="dxa"/>
          </w:tcPr>
          <w:p w:rsidR="00BB7474" w:rsidRDefault="00BB7474" w:rsidP="00BB7474">
            <w:pPr>
              <w:pStyle w:val="ConsPlusNormal"/>
              <w:jc w:val="center"/>
            </w:pPr>
            <w:r>
              <w:t>4.20</w:t>
            </w:r>
          </w:p>
        </w:tc>
        <w:tc>
          <w:tcPr>
            <w:tcW w:w="7370" w:type="dxa"/>
          </w:tcPr>
          <w:p w:rsidR="00BB7474" w:rsidRDefault="00BB7474" w:rsidP="00BB7474">
            <w:pPr>
              <w:pStyle w:val="ConsPlusNormal"/>
              <w:jc w:val="both"/>
            </w:pPr>
            <w:r>
              <w:t>Различать вводные предложения и вставные конструкции</w:t>
            </w:r>
          </w:p>
        </w:tc>
      </w:tr>
      <w:tr w:rsidR="00BB7474" w:rsidRPr="00766E14" w:rsidTr="00BB7474">
        <w:tc>
          <w:tcPr>
            <w:tcW w:w="1701" w:type="dxa"/>
          </w:tcPr>
          <w:p w:rsidR="00BB7474" w:rsidRDefault="00BB7474" w:rsidP="00BB7474">
            <w:pPr>
              <w:pStyle w:val="ConsPlusNormal"/>
              <w:jc w:val="center"/>
            </w:pPr>
            <w:r>
              <w:t>4.21</w:t>
            </w:r>
          </w:p>
        </w:tc>
        <w:tc>
          <w:tcPr>
            <w:tcW w:w="7370" w:type="dxa"/>
          </w:tcPr>
          <w:p w:rsidR="00BB7474" w:rsidRDefault="00BB7474" w:rsidP="00BB7474">
            <w:pPr>
              <w:pStyle w:val="ConsPlusNormal"/>
              <w:jc w:val="both"/>
            </w:pPr>
            <w:r>
              <w:t>Распознавать сложные предложения (в рамках изученного)</w:t>
            </w:r>
          </w:p>
        </w:tc>
      </w:tr>
      <w:tr w:rsidR="00BB7474" w:rsidRPr="00766E14" w:rsidTr="00BB7474">
        <w:tc>
          <w:tcPr>
            <w:tcW w:w="1701" w:type="dxa"/>
          </w:tcPr>
          <w:p w:rsidR="00BB7474" w:rsidRDefault="00BB7474" w:rsidP="00BB7474">
            <w:pPr>
              <w:pStyle w:val="ConsPlusNormal"/>
              <w:jc w:val="center"/>
            </w:pPr>
            <w:r>
              <w:t>4.22</w:t>
            </w:r>
          </w:p>
        </w:tc>
        <w:tc>
          <w:tcPr>
            <w:tcW w:w="7370" w:type="dxa"/>
          </w:tcPr>
          <w:p w:rsidR="00BB7474" w:rsidRDefault="00BB7474" w:rsidP="00BB7474">
            <w:pPr>
              <w:pStyle w:val="ConsPlusNormal"/>
              <w:jc w:val="both"/>
            </w:pPr>
            <w:r>
              <w:t>Распознавать конструкции с чужой речью (в рамках изученного)</w:t>
            </w:r>
          </w:p>
        </w:tc>
      </w:tr>
      <w:tr w:rsidR="00BB7474" w:rsidTr="00BB7474">
        <w:tc>
          <w:tcPr>
            <w:tcW w:w="1701" w:type="dxa"/>
          </w:tcPr>
          <w:p w:rsidR="00BB7474" w:rsidRDefault="00BB7474" w:rsidP="00BB7474">
            <w:pPr>
              <w:pStyle w:val="ConsPlusNormal"/>
              <w:jc w:val="center"/>
            </w:pPr>
            <w:r>
              <w:t>4.23</w:t>
            </w:r>
          </w:p>
        </w:tc>
        <w:tc>
          <w:tcPr>
            <w:tcW w:w="7370" w:type="dxa"/>
          </w:tcPr>
          <w:p w:rsidR="00BB7474" w:rsidRDefault="00BB7474" w:rsidP="00BB7474">
            <w:pPr>
              <w:pStyle w:val="ConsPlusNormal"/>
              <w:jc w:val="both"/>
            </w:pPr>
            <w:r>
              <w:t>Проводить синтаксический анализ предложений</w:t>
            </w:r>
          </w:p>
        </w:tc>
      </w:tr>
      <w:tr w:rsidR="00BB7474" w:rsidTr="00BB7474">
        <w:tc>
          <w:tcPr>
            <w:tcW w:w="1701" w:type="dxa"/>
          </w:tcPr>
          <w:p w:rsidR="00BB7474" w:rsidRDefault="00BB7474" w:rsidP="00BB7474">
            <w:pPr>
              <w:pStyle w:val="ConsPlusNormal"/>
              <w:jc w:val="center"/>
            </w:pPr>
            <w:r>
              <w:t>5</w:t>
            </w:r>
          </w:p>
        </w:tc>
        <w:tc>
          <w:tcPr>
            <w:tcW w:w="7370" w:type="dxa"/>
          </w:tcPr>
          <w:p w:rsidR="00BB7474" w:rsidRDefault="00BB7474" w:rsidP="00BB7474">
            <w:pPr>
              <w:pStyle w:val="ConsPlusNormal"/>
              <w:jc w:val="both"/>
            </w:pPr>
            <w:r>
              <w:t>По теме "Культура речи"</w:t>
            </w:r>
          </w:p>
        </w:tc>
      </w:tr>
      <w:tr w:rsidR="00BB7474" w:rsidRPr="00766E14" w:rsidTr="00BB7474">
        <w:tc>
          <w:tcPr>
            <w:tcW w:w="1701" w:type="dxa"/>
          </w:tcPr>
          <w:p w:rsidR="00BB7474" w:rsidRDefault="00BB7474" w:rsidP="00BB7474">
            <w:pPr>
              <w:pStyle w:val="ConsPlusNormal"/>
              <w:jc w:val="center"/>
            </w:pPr>
            <w:r>
              <w:t>5.1</w:t>
            </w:r>
          </w:p>
        </w:tc>
        <w:tc>
          <w:tcPr>
            <w:tcW w:w="7370" w:type="dxa"/>
          </w:tcPr>
          <w:p w:rsidR="00BB7474" w:rsidRDefault="00BB7474" w:rsidP="00BB7474">
            <w:pPr>
              <w:pStyle w:val="ConsPlusNormal"/>
              <w:jc w:val="both"/>
            </w:pPr>
            <w:r>
              <w:t>Применять нормы построения простого предложения</w:t>
            </w:r>
          </w:p>
        </w:tc>
      </w:tr>
      <w:tr w:rsidR="00BB7474" w:rsidRPr="00766E14" w:rsidTr="00BB7474">
        <w:tc>
          <w:tcPr>
            <w:tcW w:w="1701" w:type="dxa"/>
          </w:tcPr>
          <w:p w:rsidR="00BB7474" w:rsidRDefault="00BB7474" w:rsidP="00BB7474">
            <w:pPr>
              <w:pStyle w:val="ConsPlusNormal"/>
              <w:jc w:val="center"/>
            </w:pPr>
            <w:r>
              <w:t>5.2</w:t>
            </w:r>
          </w:p>
        </w:tc>
        <w:tc>
          <w:tcPr>
            <w:tcW w:w="7370" w:type="dxa"/>
          </w:tcPr>
          <w:p w:rsidR="00BB7474" w:rsidRDefault="00BB7474" w:rsidP="00BB7474">
            <w:pPr>
              <w:pStyle w:val="ConsPlusNormal"/>
              <w:jc w:val="both"/>
            </w:pPr>
            <w:r>
              <w:t xml:space="preserve">Применять нормы согласования сказуемого с подлежащим, в том числе выраженным словосочетанием, сложносокращенными словами, словами большинство и </w:t>
            </w:r>
            <w:r>
              <w:lastRenderedPageBreak/>
              <w:t>меньшинство, количественными сочетаниями</w:t>
            </w:r>
          </w:p>
        </w:tc>
      </w:tr>
      <w:tr w:rsidR="00BB7474" w:rsidRPr="00766E14" w:rsidTr="00BB7474">
        <w:tc>
          <w:tcPr>
            <w:tcW w:w="1701" w:type="dxa"/>
          </w:tcPr>
          <w:p w:rsidR="00BB7474" w:rsidRDefault="00BB7474" w:rsidP="00BB7474">
            <w:pPr>
              <w:pStyle w:val="ConsPlusNormal"/>
              <w:jc w:val="center"/>
            </w:pPr>
            <w:r>
              <w:lastRenderedPageBreak/>
              <w:t>5.3</w:t>
            </w:r>
          </w:p>
        </w:tc>
        <w:tc>
          <w:tcPr>
            <w:tcW w:w="7370" w:type="dxa"/>
          </w:tcPr>
          <w:p w:rsidR="00BB7474" w:rsidRDefault="00BB7474" w:rsidP="00BB7474">
            <w:pPr>
              <w:pStyle w:val="ConsPlusNormal"/>
              <w:jc w:val="both"/>
            </w:pPr>
            <w:r>
              <w:t>Применять нормы построения предложений с однородными членами, связанными двойными союзами не только... но и, как... так и</w:t>
            </w:r>
          </w:p>
        </w:tc>
      </w:tr>
      <w:tr w:rsidR="00BB7474" w:rsidRPr="00766E14" w:rsidTr="00BB7474">
        <w:tc>
          <w:tcPr>
            <w:tcW w:w="1701" w:type="dxa"/>
          </w:tcPr>
          <w:p w:rsidR="00BB7474" w:rsidRDefault="00BB7474" w:rsidP="00BB7474">
            <w:pPr>
              <w:pStyle w:val="ConsPlusNormal"/>
              <w:jc w:val="center"/>
            </w:pPr>
            <w:r>
              <w:t>5.4</w:t>
            </w:r>
          </w:p>
        </w:tc>
        <w:tc>
          <w:tcPr>
            <w:tcW w:w="7370" w:type="dxa"/>
          </w:tcPr>
          <w:p w:rsidR="00BB7474" w:rsidRDefault="00BB7474" w:rsidP="00BB7474">
            <w:pPr>
              <w:pStyle w:val="ConsPlusNormal"/>
              <w:jc w:val="both"/>
            </w:pPr>
            <w:r>
              <w:t>Применять нормы построения предложений с согласованными и несогласованными определениями (в том числе приложениями), дополнениями, обстоятельствами, уточняющими членами, пояснительными и присоединительными конструкциями</w:t>
            </w:r>
          </w:p>
        </w:tc>
      </w:tr>
      <w:tr w:rsidR="00BB7474" w:rsidRPr="00766E14" w:rsidTr="00BB7474">
        <w:tc>
          <w:tcPr>
            <w:tcW w:w="1701" w:type="dxa"/>
          </w:tcPr>
          <w:p w:rsidR="00BB7474" w:rsidRDefault="00BB7474" w:rsidP="00BB7474">
            <w:pPr>
              <w:pStyle w:val="ConsPlusNormal"/>
              <w:jc w:val="center"/>
            </w:pPr>
            <w:r>
              <w:t>5.5</w:t>
            </w:r>
          </w:p>
        </w:tc>
        <w:tc>
          <w:tcPr>
            <w:tcW w:w="7370" w:type="dxa"/>
          </w:tcPr>
          <w:p w:rsidR="00BB7474" w:rsidRDefault="00BB7474" w:rsidP="00BB7474">
            <w:pPr>
              <w:pStyle w:val="ConsPlusNormal"/>
              <w:jc w:val="both"/>
            </w:pPr>
            <w:r>
              <w:t>Применять нормы построения предложений с вводными словами и предложениями, вставными конструкциями, обращениями (распространенными и нераспространенными), междометиями</w:t>
            </w:r>
          </w:p>
        </w:tc>
      </w:tr>
      <w:tr w:rsidR="00BB7474" w:rsidTr="00BB7474">
        <w:tc>
          <w:tcPr>
            <w:tcW w:w="1701" w:type="dxa"/>
          </w:tcPr>
          <w:p w:rsidR="00BB7474" w:rsidRDefault="00BB7474" w:rsidP="00BB7474">
            <w:pPr>
              <w:pStyle w:val="ConsPlusNormal"/>
              <w:jc w:val="center"/>
            </w:pPr>
            <w:r>
              <w:t>6</w:t>
            </w:r>
          </w:p>
        </w:tc>
        <w:tc>
          <w:tcPr>
            <w:tcW w:w="7370" w:type="dxa"/>
          </w:tcPr>
          <w:p w:rsidR="00BB7474" w:rsidRDefault="00BB7474" w:rsidP="00BB7474">
            <w:pPr>
              <w:pStyle w:val="ConsPlusNormal"/>
              <w:jc w:val="both"/>
            </w:pPr>
            <w:r>
              <w:t>По теме "Орфография"</w:t>
            </w:r>
          </w:p>
        </w:tc>
      </w:tr>
      <w:tr w:rsidR="00BB7474" w:rsidTr="00BB7474">
        <w:tc>
          <w:tcPr>
            <w:tcW w:w="1701" w:type="dxa"/>
          </w:tcPr>
          <w:p w:rsidR="00BB7474" w:rsidRDefault="00BB7474" w:rsidP="00BB7474">
            <w:pPr>
              <w:pStyle w:val="ConsPlusNormal"/>
              <w:jc w:val="center"/>
            </w:pPr>
            <w:r>
              <w:t>6.1</w:t>
            </w:r>
          </w:p>
        </w:tc>
        <w:tc>
          <w:tcPr>
            <w:tcW w:w="7370" w:type="dxa"/>
          </w:tcPr>
          <w:p w:rsidR="00BB7474" w:rsidRDefault="00BB7474" w:rsidP="00BB7474">
            <w:pPr>
              <w:pStyle w:val="ConsPlusNormal"/>
              <w:jc w:val="both"/>
            </w:pPr>
            <w:r>
              <w:t>Проводить орфографический анализ слов</w:t>
            </w:r>
          </w:p>
        </w:tc>
      </w:tr>
      <w:tr w:rsidR="00BB7474" w:rsidTr="00BB7474">
        <w:tc>
          <w:tcPr>
            <w:tcW w:w="1701" w:type="dxa"/>
          </w:tcPr>
          <w:p w:rsidR="00BB7474" w:rsidRDefault="00BB7474" w:rsidP="00BB7474">
            <w:pPr>
              <w:pStyle w:val="ConsPlusNormal"/>
              <w:jc w:val="center"/>
            </w:pPr>
            <w:r>
              <w:t>7</w:t>
            </w:r>
          </w:p>
        </w:tc>
        <w:tc>
          <w:tcPr>
            <w:tcW w:w="7370" w:type="dxa"/>
          </w:tcPr>
          <w:p w:rsidR="00BB7474" w:rsidRDefault="00BB7474" w:rsidP="00BB7474">
            <w:pPr>
              <w:pStyle w:val="ConsPlusNormal"/>
              <w:jc w:val="both"/>
            </w:pPr>
            <w:r>
              <w:t>По теме "Пунктуация"</w:t>
            </w:r>
          </w:p>
        </w:tc>
      </w:tr>
      <w:tr w:rsidR="00BB7474" w:rsidTr="00BB7474">
        <w:tc>
          <w:tcPr>
            <w:tcW w:w="1701" w:type="dxa"/>
          </w:tcPr>
          <w:p w:rsidR="00BB7474" w:rsidRDefault="00BB7474" w:rsidP="00BB7474">
            <w:pPr>
              <w:pStyle w:val="ConsPlusNormal"/>
              <w:jc w:val="center"/>
            </w:pPr>
            <w:r>
              <w:t>7.1</w:t>
            </w:r>
          </w:p>
        </w:tc>
        <w:tc>
          <w:tcPr>
            <w:tcW w:w="7370" w:type="dxa"/>
          </w:tcPr>
          <w:p w:rsidR="00BB7474" w:rsidRDefault="00BB7474" w:rsidP="00BB7474">
            <w:pPr>
              <w:pStyle w:val="ConsPlusNormal"/>
              <w:jc w:val="both"/>
            </w:pPr>
            <w:r>
              <w:t>Различать функции знаков препинания</w:t>
            </w:r>
          </w:p>
        </w:tc>
      </w:tr>
      <w:tr w:rsidR="00BB7474" w:rsidRPr="00766E14" w:rsidTr="00BB7474">
        <w:tc>
          <w:tcPr>
            <w:tcW w:w="1701" w:type="dxa"/>
          </w:tcPr>
          <w:p w:rsidR="00BB7474" w:rsidRDefault="00BB7474" w:rsidP="00BB7474">
            <w:pPr>
              <w:pStyle w:val="ConsPlusNormal"/>
              <w:jc w:val="center"/>
            </w:pPr>
            <w:r>
              <w:lastRenderedPageBreak/>
              <w:t>7.2</w:t>
            </w:r>
          </w:p>
        </w:tc>
        <w:tc>
          <w:tcPr>
            <w:tcW w:w="7370" w:type="dxa"/>
          </w:tcPr>
          <w:p w:rsidR="00BB7474" w:rsidRDefault="00BB7474" w:rsidP="00BB7474">
            <w:pPr>
              <w:pStyle w:val="ConsPlusNormal"/>
              <w:jc w:val="both"/>
            </w:pPr>
            <w:r>
              <w:t>Применять нормы постановки тире между подлежащим и сказуемым</w:t>
            </w:r>
          </w:p>
        </w:tc>
      </w:tr>
      <w:tr w:rsidR="00BB7474" w:rsidRPr="00766E14" w:rsidTr="00BB7474">
        <w:tc>
          <w:tcPr>
            <w:tcW w:w="1701" w:type="dxa"/>
          </w:tcPr>
          <w:p w:rsidR="00BB7474" w:rsidRDefault="00BB7474" w:rsidP="00BB7474">
            <w:pPr>
              <w:pStyle w:val="ConsPlusNormal"/>
              <w:jc w:val="center"/>
            </w:pPr>
            <w:r>
              <w:t>7.3</w:t>
            </w:r>
          </w:p>
        </w:tc>
        <w:tc>
          <w:tcPr>
            <w:tcW w:w="7370" w:type="dxa"/>
          </w:tcPr>
          <w:p w:rsidR="00BB7474" w:rsidRDefault="00BB7474" w:rsidP="00BB7474">
            <w:pPr>
              <w:pStyle w:val="ConsPlusNormal"/>
              <w:jc w:val="both"/>
            </w:pPr>
            <w:r>
              <w:t>Характеризовать пунктуационные особенности предложений со словами да, нет</w:t>
            </w:r>
          </w:p>
        </w:tc>
      </w:tr>
      <w:tr w:rsidR="00BB7474" w:rsidTr="00BB7474">
        <w:tc>
          <w:tcPr>
            <w:tcW w:w="1701" w:type="dxa"/>
          </w:tcPr>
          <w:p w:rsidR="00BB7474" w:rsidRDefault="00BB7474" w:rsidP="00BB7474">
            <w:pPr>
              <w:pStyle w:val="ConsPlusNormal"/>
              <w:jc w:val="center"/>
            </w:pPr>
            <w:r>
              <w:t>7.4</w:t>
            </w:r>
          </w:p>
        </w:tc>
        <w:tc>
          <w:tcPr>
            <w:tcW w:w="7370" w:type="dxa"/>
          </w:tcPr>
          <w:p w:rsidR="00BB7474" w:rsidRDefault="00BB7474" w:rsidP="00BB7474">
            <w:pPr>
              <w:pStyle w:val="ConsPlusNormal"/>
              <w:jc w:val="both"/>
            </w:pPr>
            <w:r>
              <w:t>Применять нормы постановки знаков препинания в предложениях с однородными членами, связанными попарно, с помощью повторяющихся союзов (и... и, или... или, либо... либо, ни... ни, то... то)</w:t>
            </w:r>
          </w:p>
        </w:tc>
      </w:tr>
      <w:tr w:rsidR="00BB7474" w:rsidRPr="00766E14" w:rsidTr="00BB7474">
        <w:tc>
          <w:tcPr>
            <w:tcW w:w="1701" w:type="dxa"/>
          </w:tcPr>
          <w:p w:rsidR="00BB7474" w:rsidRDefault="00BB7474" w:rsidP="00BB7474">
            <w:pPr>
              <w:pStyle w:val="ConsPlusNormal"/>
              <w:jc w:val="center"/>
            </w:pPr>
            <w:r>
              <w:t>7.5</w:t>
            </w:r>
          </w:p>
        </w:tc>
        <w:tc>
          <w:tcPr>
            <w:tcW w:w="7370" w:type="dxa"/>
          </w:tcPr>
          <w:p w:rsidR="00BB7474" w:rsidRDefault="00BB7474" w:rsidP="00BB7474">
            <w:pPr>
              <w:pStyle w:val="ConsPlusNormal"/>
              <w:jc w:val="both"/>
            </w:pPr>
            <w:r>
              <w:t>Применять нормы постановки знаков препинания в предложениях с обобщающим словом при однородных членах</w:t>
            </w:r>
          </w:p>
        </w:tc>
      </w:tr>
      <w:tr w:rsidR="00BB7474" w:rsidRPr="00766E14" w:rsidTr="00BB7474">
        <w:tc>
          <w:tcPr>
            <w:tcW w:w="1701" w:type="dxa"/>
          </w:tcPr>
          <w:p w:rsidR="00BB7474" w:rsidRDefault="00BB7474" w:rsidP="00BB7474">
            <w:pPr>
              <w:pStyle w:val="ConsPlusNormal"/>
              <w:jc w:val="center"/>
            </w:pPr>
            <w:r>
              <w:t>7.6</w:t>
            </w:r>
          </w:p>
        </w:tc>
        <w:tc>
          <w:tcPr>
            <w:tcW w:w="7370" w:type="dxa"/>
          </w:tcPr>
          <w:p w:rsidR="00BB7474" w:rsidRDefault="00BB7474" w:rsidP="00BB7474">
            <w:pPr>
              <w:pStyle w:val="ConsPlusNormal"/>
              <w:jc w:val="both"/>
            </w:pPr>
            <w:r>
              <w:t>Применять нормы постановки знаков препинания в предложениях со сравнительным оборотом, нормы обособления согласованных и несогласованных определений (в том числе приложений), дополнений, обстоятельств, уточняющих членов, пояснительных и присоединительных конструкций</w:t>
            </w:r>
          </w:p>
        </w:tc>
      </w:tr>
      <w:tr w:rsidR="00BB7474" w:rsidRPr="00766E14" w:rsidTr="00BB7474">
        <w:tc>
          <w:tcPr>
            <w:tcW w:w="1701" w:type="dxa"/>
          </w:tcPr>
          <w:p w:rsidR="00BB7474" w:rsidRDefault="00BB7474" w:rsidP="00BB7474">
            <w:pPr>
              <w:pStyle w:val="ConsPlusNormal"/>
              <w:jc w:val="center"/>
            </w:pPr>
            <w:r>
              <w:t>7.7</w:t>
            </w:r>
          </w:p>
        </w:tc>
        <w:tc>
          <w:tcPr>
            <w:tcW w:w="7370" w:type="dxa"/>
          </w:tcPr>
          <w:p w:rsidR="00BB7474" w:rsidRDefault="00BB7474" w:rsidP="00BB7474">
            <w:pPr>
              <w:pStyle w:val="ConsPlusNormal"/>
              <w:jc w:val="both"/>
            </w:pPr>
            <w:r>
              <w:t xml:space="preserve">Применять нормы постановки знаков препинания в предложениях с вводными и вставными конструкциями, </w:t>
            </w:r>
            <w:r>
              <w:lastRenderedPageBreak/>
              <w:t>обращениями и междометиями</w:t>
            </w:r>
          </w:p>
        </w:tc>
      </w:tr>
      <w:tr w:rsidR="00BB7474" w:rsidTr="00BB7474">
        <w:tc>
          <w:tcPr>
            <w:tcW w:w="1701" w:type="dxa"/>
          </w:tcPr>
          <w:p w:rsidR="00BB7474" w:rsidRDefault="00BB7474" w:rsidP="00BB7474">
            <w:pPr>
              <w:pStyle w:val="ConsPlusNormal"/>
              <w:jc w:val="center"/>
            </w:pPr>
            <w:r>
              <w:lastRenderedPageBreak/>
              <w:t>7.8</w:t>
            </w:r>
          </w:p>
        </w:tc>
        <w:tc>
          <w:tcPr>
            <w:tcW w:w="7370" w:type="dxa"/>
          </w:tcPr>
          <w:p w:rsidR="00BB7474" w:rsidRDefault="00BB7474" w:rsidP="00BB7474">
            <w:pPr>
              <w:pStyle w:val="ConsPlusNormal"/>
              <w:jc w:val="both"/>
            </w:pPr>
            <w:r>
              <w:t>Проводить пунктуационный анализ предложений</w:t>
            </w:r>
          </w:p>
        </w:tc>
      </w:tr>
      <w:tr w:rsidR="00BB7474" w:rsidRPr="00766E14" w:rsidTr="00BB7474">
        <w:tc>
          <w:tcPr>
            <w:tcW w:w="1701" w:type="dxa"/>
          </w:tcPr>
          <w:p w:rsidR="00BB7474" w:rsidRDefault="00BB7474" w:rsidP="00BB7474">
            <w:pPr>
              <w:pStyle w:val="ConsPlusNormal"/>
              <w:jc w:val="center"/>
            </w:pPr>
            <w:r>
              <w:t>8</w:t>
            </w:r>
          </w:p>
        </w:tc>
        <w:tc>
          <w:tcPr>
            <w:tcW w:w="7370" w:type="dxa"/>
          </w:tcPr>
          <w:p w:rsidR="00BB7474" w:rsidRDefault="00BB7474" w:rsidP="00BB7474">
            <w:pPr>
              <w:pStyle w:val="ConsPlusNormal"/>
              <w:jc w:val="both"/>
            </w:pPr>
            <w:r>
              <w:t>По теме "Выразительность русской речи"</w:t>
            </w:r>
          </w:p>
        </w:tc>
      </w:tr>
      <w:tr w:rsidR="00BB7474" w:rsidRPr="00766E14" w:rsidTr="00BB7474">
        <w:tc>
          <w:tcPr>
            <w:tcW w:w="1701" w:type="dxa"/>
          </w:tcPr>
          <w:p w:rsidR="00BB7474" w:rsidRDefault="00BB7474" w:rsidP="00BB7474">
            <w:pPr>
              <w:pStyle w:val="ConsPlusNormal"/>
              <w:jc w:val="center"/>
            </w:pPr>
            <w:r>
              <w:t>8.1</w:t>
            </w:r>
          </w:p>
        </w:tc>
        <w:tc>
          <w:tcPr>
            <w:tcW w:w="7370" w:type="dxa"/>
          </w:tcPr>
          <w:p w:rsidR="00BB7474" w:rsidRDefault="00BB7474" w:rsidP="00BB7474">
            <w:pPr>
              <w:pStyle w:val="ConsPlusNormal"/>
              <w:jc w:val="both"/>
            </w:pPr>
            <w:r>
              <w:t>Анализировать языковые средства выразительности в тексте (фонетические, словообразовательные, лексические, морфологические)</w:t>
            </w:r>
          </w:p>
        </w:tc>
      </w:tr>
      <w:tr w:rsidR="00BB7474" w:rsidTr="00BB7474">
        <w:tc>
          <w:tcPr>
            <w:tcW w:w="1701" w:type="dxa"/>
          </w:tcPr>
          <w:p w:rsidR="00BB7474" w:rsidRDefault="00BB7474" w:rsidP="00BB7474">
            <w:pPr>
              <w:pStyle w:val="ConsPlusNormal"/>
              <w:jc w:val="center"/>
            </w:pPr>
            <w:r>
              <w:t>8.2</w:t>
            </w:r>
          </w:p>
        </w:tc>
        <w:tc>
          <w:tcPr>
            <w:tcW w:w="7370" w:type="dxa"/>
          </w:tcPr>
          <w:p w:rsidR="00BB7474" w:rsidRDefault="00BB7474" w:rsidP="00BB7474">
            <w:pPr>
              <w:pStyle w:val="ConsPlusNormal"/>
              <w:jc w:val="both"/>
            </w:pPr>
            <w:r>
              <w:t>Применять нормы использования инверсии</w:t>
            </w:r>
          </w:p>
        </w:tc>
      </w:tr>
      <w:tr w:rsidR="00BB7474" w:rsidRPr="00766E14" w:rsidTr="00BB7474">
        <w:tc>
          <w:tcPr>
            <w:tcW w:w="1701" w:type="dxa"/>
          </w:tcPr>
          <w:p w:rsidR="00BB7474" w:rsidRDefault="00BB7474" w:rsidP="00BB7474">
            <w:pPr>
              <w:pStyle w:val="ConsPlusNormal"/>
              <w:jc w:val="center"/>
            </w:pPr>
            <w:r>
              <w:t>8.3</w:t>
            </w:r>
          </w:p>
        </w:tc>
        <w:tc>
          <w:tcPr>
            <w:tcW w:w="7370" w:type="dxa"/>
          </w:tcPr>
          <w:p w:rsidR="00BB7474" w:rsidRDefault="00BB7474" w:rsidP="00BB7474">
            <w:pPr>
              <w:pStyle w:val="ConsPlusNormal"/>
              <w:jc w:val="both"/>
            </w:pPr>
            <w:r>
              <w:t>Понимать особенности употребления неполных предложений в диалогической речи, соблюдения в устной речи интонации неполного предложения</w:t>
            </w:r>
          </w:p>
        </w:tc>
      </w:tr>
      <w:tr w:rsidR="00BB7474" w:rsidRPr="00766E14" w:rsidTr="00BB7474">
        <w:tc>
          <w:tcPr>
            <w:tcW w:w="1701" w:type="dxa"/>
          </w:tcPr>
          <w:p w:rsidR="00BB7474" w:rsidRDefault="00BB7474" w:rsidP="00BB7474">
            <w:pPr>
              <w:pStyle w:val="ConsPlusNormal"/>
              <w:jc w:val="center"/>
            </w:pPr>
            <w:r>
              <w:t>8.4</w:t>
            </w:r>
          </w:p>
        </w:tc>
        <w:tc>
          <w:tcPr>
            <w:tcW w:w="7370" w:type="dxa"/>
          </w:tcPr>
          <w:p w:rsidR="00BB7474" w:rsidRDefault="00BB7474" w:rsidP="00BB7474">
            <w:pPr>
              <w:pStyle w:val="ConsPlusNormal"/>
              <w:jc w:val="both"/>
            </w:pPr>
            <w:r>
              <w:t>Понимать особенности употребления односоставных предложений в речи</w:t>
            </w:r>
          </w:p>
        </w:tc>
      </w:tr>
      <w:tr w:rsidR="00BB7474" w:rsidRPr="00766E14" w:rsidTr="00BB7474">
        <w:tc>
          <w:tcPr>
            <w:tcW w:w="1701" w:type="dxa"/>
          </w:tcPr>
          <w:p w:rsidR="00BB7474" w:rsidRDefault="00BB7474" w:rsidP="00BB7474">
            <w:pPr>
              <w:pStyle w:val="ConsPlusNormal"/>
              <w:jc w:val="center"/>
            </w:pPr>
            <w:r>
              <w:t>8.5</w:t>
            </w:r>
          </w:p>
        </w:tc>
        <w:tc>
          <w:tcPr>
            <w:tcW w:w="7370" w:type="dxa"/>
          </w:tcPr>
          <w:p w:rsidR="00BB7474" w:rsidRDefault="00BB7474" w:rsidP="00BB7474">
            <w:pPr>
              <w:pStyle w:val="ConsPlusNormal"/>
              <w:jc w:val="both"/>
            </w:pPr>
            <w:r>
              <w:t>Использовать в текстах публицистического стиля риторическое восклицание, вопросно-ответную форму изложения</w:t>
            </w:r>
          </w:p>
        </w:tc>
      </w:tr>
    </w:tbl>
    <w:p w:rsidR="00BB7474" w:rsidRDefault="00BB7474" w:rsidP="00BB7474">
      <w:pPr>
        <w:pStyle w:val="ConsPlusNormal"/>
        <w:jc w:val="both"/>
      </w:pPr>
    </w:p>
    <w:p w:rsidR="00BB7474" w:rsidRDefault="00BB7474" w:rsidP="00BB7474">
      <w:pPr>
        <w:pStyle w:val="ConsPlusNormal"/>
        <w:jc w:val="right"/>
      </w:pPr>
      <w:r>
        <w:lastRenderedPageBreak/>
        <w:t>Таблица 3.7</w:t>
      </w:r>
    </w:p>
    <w:p w:rsidR="00BB7474" w:rsidRDefault="00BB7474" w:rsidP="00BB7474">
      <w:pPr>
        <w:pStyle w:val="ConsPlusNormal"/>
        <w:jc w:val="both"/>
      </w:pPr>
    </w:p>
    <w:p w:rsidR="00BB7474" w:rsidRDefault="00BB7474" w:rsidP="00BB7474">
      <w:pPr>
        <w:pStyle w:val="ConsPlusNormal"/>
        <w:jc w:val="center"/>
      </w:pPr>
      <w:r>
        <w:t>Проверяемые элементы содержания (8 класс)</w:t>
      </w:r>
    </w:p>
    <w:p w:rsidR="00BB7474" w:rsidRDefault="00BB7474" w:rsidP="00BB7474">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1134"/>
        <w:gridCol w:w="7937"/>
      </w:tblGrid>
      <w:tr w:rsidR="00BB7474" w:rsidTr="00BB7474">
        <w:tc>
          <w:tcPr>
            <w:tcW w:w="1134" w:type="dxa"/>
          </w:tcPr>
          <w:p w:rsidR="00BB7474" w:rsidRDefault="00BB7474" w:rsidP="00BB7474">
            <w:pPr>
              <w:pStyle w:val="ConsPlusNormal"/>
              <w:jc w:val="center"/>
            </w:pPr>
            <w:r>
              <w:t>Код</w:t>
            </w:r>
          </w:p>
        </w:tc>
        <w:tc>
          <w:tcPr>
            <w:tcW w:w="7937" w:type="dxa"/>
          </w:tcPr>
          <w:p w:rsidR="00BB7474" w:rsidRDefault="00BB7474" w:rsidP="00BB7474">
            <w:pPr>
              <w:pStyle w:val="ConsPlusNormal"/>
              <w:jc w:val="center"/>
            </w:pPr>
            <w:r>
              <w:t>Проверяемый элемент содержания</w:t>
            </w:r>
          </w:p>
        </w:tc>
      </w:tr>
      <w:tr w:rsidR="00BB7474" w:rsidTr="00BB7474">
        <w:tc>
          <w:tcPr>
            <w:tcW w:w="1134" w:type="dxa"/>
          </w:tcPr>
          <w:p w:rsidR="00BB7474" w:rsidRDefault="00BB7474" w:rsidP="00BB7474">
            <w:pPr>
              <w:pStyle w:val="ConsPlusNormal"/>
              <w:jc w:val="center"/>
            </w:pPr>
            <w:r>
              <w:t>1</w:t>
            </w:r>
          </w:p>
        </w:tc>
        <w:tc>
          <w:tcPr>
            <w:tcW w:w="7937" w:type="dxa"/>
          </w:tcPr>
          <w:p w:rsidR="00BB7474" w:rsidRDefault="00BB7474" w:rsidP="00BB7474">
            <w:pPr>
              <w:pStyle w:val="ConsPlusNormal"/>
              <w:jc w:val="both"/>
            </w:pPr>
            <w:r>
              <w:t>Язык и речь</w:t>
            </w:r>
          </w:p>
        </w:tc>
      </w:tr>
      <w:tr w:rsidR="00BB7474" w:rsidRPr="00766E14" w:rsidTr="00BB7474">
        <w:tc>
          <w:tcPr>
            <w:tcW w:w="1134" w:type="dxa"/>
          </w:tcPr>
          <w:p w:rsidR="00BB7474" w:rsidRDefault="00BB7474" w:rsidP="00BB7474">
            <w:pPr>
              <w:pStyle w:val="ConsPlusNormal"/>
              <w:jc w:val="center"/>
            </w:pPr>
            <w:r>
              <w:t>1.1</w:t>
            </w:r>
          </w:p>
        </w:tc>
        <w:tc>
          <w:tcPr>
            <w:tcW w:w="7937" w:type="dxa"/>
          </w:tcPr>
          <w:p w:rsidR="00BB7474" w:rsidRDefault="00BB7474" w:rsidP="00BB7474">
            <w:pPr>
              <w:pStyle w:val="ConsPlusNormal"/>
              <w:jc w:val="both"/>
            </w:pPr>
            <w:r>
              <w:t>Монолог-описание, монолог-рассуждение, монолог-повествование; выступление с научным сообщением</w:t>
            </w:r>
          </w:p>
        </w:tc>
      </w:tr>
      <w:tr w:rsidR="00BB7474" w:rsidTr="00BB7474">
        <w:tc>
          <w:tcPr>
            <w:tcW w:w="1134" w:type="dxa"/>
          </w:tcPr>
          <w:p w:rsidR="00BB7474" w:rsidRDefault="00BB7474" w:rsidP="00BB7474">
            <w:pPr>
              <w:pStyle w:val="ConsPlusNormal"/>
              <w:jc w:val="center"/>
            </w:pPr>
            <w:r>
              <w:t>1.2</w:t>
            </w:r>
          </w:p>
        </w:tc>
        <w:tc>
          <w:tcPr>
            <w:tcW w:w="7937" w:type="dxa"/>
          </w:tcPr>
          <w:p w:rsidR="00BB7474" w:rsidRDefault="00BB7474" w:rsidP="00BB7474">
            <w:pPr>
              <w:pStyle w:val="ConsPlusNormal"/>
              <w:jc w:val="both"/>
            </w:pPr>
            <w:r>
              <w:t>Диалог</w:t>
            </w:r>
          </w:p>
        </w:tc>
      </w:tr>
      <w:tr w:rsidR="00BB7474" w:rsidTr="00BB7474">
        <w:tc>
          <w:tcPr>
            <w:tcW w:w="1134" w:type="dxa"/>
          </w:tcPr>
          <w:p w:rsidR="00BB7474" w:rsidRDefault="00BB7474" w:rsidP="00BB7474">
            <w:pPr>
              <w:pStyle w:val="ConsPlusNormal"/>
              <w:jc w:val="center"/>
            </w:pPr>
            <w:r>
              <w:t>2</w:t>
            </w:r>
          </w:p>
        </w:tc>
        <w:tc>
          <w:tcPr>
            <w:tcW w:w="7937" w:type="dxa"/>
          </w:tcPr>
          <w:p w:rsidR="00BB7474" w:rsidRDefault="00BB7474" w:rsidP="00BB7474">
            <w:pPr>
              <w:pStyle w:val="ConsPlusNormal"/>
              <w:jc w:val="both"/>
            </w:pPr>
            <w:r>
              <w:t>Текст</w:t>
            </w:r>
          </w:p>
        </w:tc>
      </w:tr>
      <w:tr w:rsidR="00BB7474" w:rsidRPr="00766E14" w:rsidTr="00BB7474">
        <w:tc>
          <w:tcPr>
            <w:tcW w:w="1134" w:type="dxa"/>
          </w:tcPr>
          <w:p w:rsidR="00BB7474" w:rsidRDefault="00BB7474" w:rsidP="00BB7474">
            <w:pPr>
              <w:pStyle w:val="ConsPlusNormal"/>
              <w:jc w:val="center"/>
            </w:pPr>
            <w:r>
              <w:t>2.1</w:t>
            </w:r>
          </w:p>
        </w:tc>
        <w:tc>
          <w:tcPr>
            <w:tcW w:w="7937" w:type="dxa"/>
          </w:tcPr>
          <w:p w:rsidR="00BB7474" w:rsidRDefault="00BB7474" w:rsidP="00BB7474">
            <w:pPr>
              <w:pStyle w:val="ConsPlusNormal"/>
              <w:jc w:val="both"/>
            </w:pPr>
            <w:r>
              <w:t>Текст и его основные признаки</w:t>
            </w:r>
          </w:p>
        </w:tc>
      </w:tr>
      <w:tr w:rsidR="00BB7474" w:rsidRPr="00766E14" w:rsidTr="00BB7474">
        <w:tc>
          <w:tcPr>
            <w:tcW w:w="1134" w:type="dxa"/>
          </w:tcPr>
          <w:p w:rsidR="00BB7474" w:rsidRDefault="00BB7474" w:rsidP="00BB7474">
            <w:pPr>
              <w:pStyle w:val="ConsPlusNormal"/>
              <w:jc w:val="center"/>
            </w:pPr>
            <w:r>
              <w:t>2.2</w:t>
            </w:r>
          </w:p>
        </w:tc>
        <w:tc>
          <w:tcPr>
            <w:tcW w:w="7937" w:type="dxa"/>
          </w:tcPr>
          <w:p w:rsidR="00BB7474" w:rsidRDefault="00BB7474" w:rsidP="00BB7474">
            <w:pPr>
              <w:pStyle w:val="ConsPlusNormal"/>
              <w:jc w:val="both"/>
            </w:pPr>
            <w:r>
              <w:t>Особенности функционально-смысловых типов речи (повествование, описание, рассуждение)</w:t>
            </w:r>
          </w:p>
        </w:tc>
      </w:tr>
      <w:tr w:rsidR="00BB7474" w:rsidRPr="00766E14" w:rsidTr="00BB7474">
        <w:tc>
          <w:tcPr>
            <w:tcW w:w="1134" w:type="dxa"/>
          </w:tcPr>
          <w:p w:rsidR="00BB7474" w:rsidRDefault="00BB7474" w:rsidP="00BB7474">
            <w:pPr>
              <w:pStyle w:val="ConsPlusNormal"/>
              <w:jc w:val="center"/>
            </w:pPr>
            <w:r>
              <w:t>2.3</w:t>
            </w:r>
          </w:p>
        </w:tc>
        <w:tc>
          <w:tcPr>
            <w:tcW w:w="7937" w:type="dxa"/>
          </w:tcPr>
          <w:p w:rsidR="00BB7474" w:rsidRDefault="00BB7474" w:rsidP="00BB7474">
            <w:pPr>
              <w:pStyle w:val="ConsPlusNormal"/>
              <w:jc w:val="both"/>
            </w:pPr>
            <w:r>
              <w:t xml:space="preserve">Информационная переработка текста: извлечение информации из различных источников; использование лингвистических </w:t>
            </w:r>
            <w:r>
              <w:lastRenderedPageBreak/>
              <w:t>словарей; тезисы, конспект</w:t>
            </w:r>
          </w:p>
        </w:tc>
      </w:tr>
      <w:tr w:rsidR="00BB7474" w:rsidTr="00BB7474">
        <w:tc>
          <w:tcPr>
            <w:tcW w:w="1134" w:type="dxa"/>
          </w:tcPr>
          <w:p w:rsidR="00BB7474" w:rsidRDefault="00BB7474" w:rsidP="00BB7474">
            <w:pPr>
              <w:pStyle w:val="ConsPlusNormal"/>
              <w:jc w:val="center"/>
            </w:pPr>
            <w:r>
              <w:lastRenderedPageBreak/>
              <w:t>3</w:t>
            </w:r>
          </w:p>
        </w:tc>
        <w:tc>
          <w:tcPr>
            <w:tcW w:w="7937" w:type="dxa"/>
          </w:tcPr>
          <w:p w:rsidR="00BB7474" w:rsidRDefault="00BB7474" w:rsidP="00BB7474">
            <w:pPr>
              <w:pStyle w:val="ConsPlusNormal"/>
              <w:jc w:val="both"/>
            </w:pPr>
            <w:r>
              <w:t>Функциональные разновидности языка</w:t>
            </w:r>
          </w:p>
        </w:tc>
      </w:tr>
      <w:tr w:rsidR="00BB7474" w:rsidRPr="00766E14" w:rsidTr="00BB7474">
        <w:tc>
          <w:tcPr>
            <w:tcW w:w="1134" w:type="dxa"/>
          </w:tcPr>
          <w:p w:rsidR="00BB7474" w:rsidRDefault="00BB7474" w:rsidP="00BB7474">
            <w:pPr>
              <w:pStyle w:val="ConsPlusNormal"/>
              <w:jc w:val="center"/>
            </w:pPr>
            <w:r>
              <w:t>3.1</w:t>
            </w:r>
          </w:p>
        </w:tc>
        <w:tc>
          <w:tcPr>
            <w:tcW w:w="7937" w:type="dxa"/>
          </w:tcPr>
          <w:p w:rsidR="00BB7474" w:rsidRDefault="00BB7474" w:rsidP="00BB7474">
            <w:pPr>
              <w:pStyle w:val="ConsPlusNormal"/>
              <w:jc w:val="both"/>
            </w:pPr>
            <w:r>
              <w:t>Официально-деловой стиль. Сфера употребления, функции, языковые особенности</w:t>
            </w:r>
          </w:p>
        </w:tc>
      </w:tr>
      <w:tr w:rsidR="00BB7474" w:rsidRPr="00766E14" w:rsidTr="00BB7474">
        <w:tc>
          <w:tcPr>
            <w:tcW w:w="1134" w:type="dxa"/>
          </w:tcPr>
          <w:p w:rsidR="00BB7474" w:rsidRDefault="00BB7474" w:rsidP="00BB7474">
            <w:pPr>
              <w:pStyle w:val="ConsPlusNormal"/>
              <w:jc w:val="center"/>
            </w:pPr>
            <w:r>
              <w:t>3.2</w:t>
            </w:r>
          </w:p>
        </w:tc>
        <w:tc>
          <w:tcPr>
            <w:tcW w:w="7937" w:type="dxa"/>
          </w:tcPr>
          <w:p w:rsidR="00BB7474" w:rsidRDefault="00BB7474" w:rsidP="00BB7474">
            <w:pPr>
              <w:pStyle w:val="ConsPlusNormal"/>
              <w:jc w:val="both"/>
            </w:pPr>
            <w:r>
              <w:t>Жанры официально-делового стиля (заявление, объяснительная записка, автобиография, характеристика)</w:t>
            </w:r>
          </w:p>
        </w:tc>
      </w:tr>
      <w:tr w:rsidR="00BB7474" w:rsidRPr="00766E14" w:rsidTr="00BB7474">
        <w:tc>
          <w:tcPr>
            <w:tcW w:w="1134" w:type="dxa"/>
          </w:tcPr>
          <w:p w:rsidR="00BB7474" w:rsidRDefault="00BB7474" w:rsidP="00BB7474">
            <w:pPr>
              <w:pStyle w:val="ConsPlusNormal"/>
              <w:jc w:val="center"/>
            </w:pPr>
            <w:r>
              <w:t>3.3</w:t>
            </w:r>
          </w:p>
        </w:tc>
        <w:tc>
          <w:tcPr>
            <w:tcW w:w="7937" w:type="dxa"/>
          </w:tcPr>
          <w:p w:rsidR="00BB7474" w:rsidRDefault="00BB7474" w:rsidP="00BB7474">
            <w:pPr>
              <w:pStyle w:val="ConsPlusNormal"/>
              <w:jc w:val="both"/>
            </w:pPr>
            <w:r>
              <w:t>Научный стиль. Сфера употребления, функции, языковые особенности</w:t>
            </w:r>
          </w:p>
        </w:tc>
      </w:tr>
      <w:tr w:rsidR="00BB7474" w:rsidRPr="00766E14" w:rsidTr="00BB7474">
        <w:tc>
          <w:tcPr>
            <w:tcW w:w="1134" w:type="dxa"/>
          </w:tcPr>
          <w:p w:rsidR="00BB7474" w:rsidRDefault="00BB7474" w:rsidP="00BB7474">
            <w:pPr>
              <w:pStyle w:val="ConsPlusNormal"/>
              <w:jc w:val="center"/>
            </w:pPr>
            <w:r>
              <w:t>3.4</w:t>
            </w:r>
          </w:p>
        </w:tc>
        <w:tc>
          <w:tcPr>
            <w:tcW w:w="7937" w:type="dxa"/>
          </w:tcPr>
          <w:p w:rsidR="00BB7474" w:rsidRDefault="00BB7474" w:rsidP="00BB7474">
            <w:pPr>
              <w:pStyle w:val="ConsPlusNormal"/>
              <w:jc w:val="both"/>
            </w:pPr>
            <w:r>
              <w:t>Жанры научного стиля (реферат, доклад на научную тему)</w:t>
            </w:r>
          </w:p>
        </w:tc>
      </w:tr>
      <w:tr w:rsidR="00BB7474" w:rsidRPr="00766E14" w:rsidTr="00BB7474">
        <w:tc>
          <w:tcPr>
            <w:tcW w:w="1134" w:type="dxa"/>
          </w:tcPr>
          <w:p w:rsidR="00BB7474" w:rsidRDefault="00BB7474" w:rsidP="00BB7474">
            <w:pPr>
              <w:pStyle w:val="ConsPlusNormal"/>
              <w:jc w:val="center"/>
            </w:pPr>
            <w:r>
              <w:t>3.5</w:t>
            </w:r>
          </w:p>
        </w:tc>
        <w:tc>
          <w:tcPr>
            <w:tcW w:w="7937" w:type="dxa"/>
          </w:tcPr>
          <w:p w:rsidR="00BB7474" w:rsidRDefault="00BB7474" w:rsidP="00BB7474">
            <w:pPr>
              <w:pStyle w:val="ConsPlusNormal"/>
              <w:jc w:val="both"/>
            </w:pPr>
            <w:r>
              <w:t>Сочетание различных функциональных разновидностей языка в тексте</w:t>
            </w:r>
          </w:p>
        </w:tc>
      </w:tr>
      <w:tr w:rsidR="00BB7474" w:rsidTr="00BB7474">
        <w:tc>
          <w:tcPr>
            <w:tcW w:w="1134" w:type="dxa"/>
          </w:tcPr>
          <w:p w:rsidR="00BB7474" w:rsidRDefault="00BB7474" w:rsidP="00BB7474">
            <w:pPr>
              <w:pStyle w:val="ConsPlusNormal"/>
              <w:jc w:val="center"/>
            </w:pPr>
            <w:r>
              <w:t>4</w:t>
            </w:r>
          </w:p>
        </w:tc>
        <w:tc>
          <w:tcPr>
            <w:tcW w:w="7937" w:type="dxa"/>
          </w:tcPr>
          <w:p w:rsidR="00BB7474" w:rsidRDefault="00BB7474" w:rsidP="00BB7474">
            <w:pPr>
              <w:pStyle w:val="ConsPlusNormal"/>
              <w:jc w:val="both"/>
            </w:pPr>
            <w:r>
              <w:t>Система языка</w:t>
            </w:r>
          </w:p>
        </w:tc>
      </w:tr>
      <w:tr w:rsidR="00BB7474" w:rsidTr="00BB7474">
        <w:tc>
          <w:tcPr>
            <w:tcW w:w="1134" w:type="dxa"/>
          </w:tcPr>
          <w:p w:rsidR="00BB7474" w:rsidRDefault="00BB7474" w:rsidP="00BB7474">
            <w:pPr>
              <w:pStyle w:val="ConsPlusNormal"/>
              <w:jc w:val="center"/>
            </w:pPr>
            <w:r>
              <w:t>4.1</w:t>
            </w:r>
          </w:p>
        </w:tc>
        <w:tc>
          <w:tcPr>
            <w:tcW w:w="7937" w:type="dxa"/>
          </w:tcPr>
          <w:p w:rsidR="00BB7474" w:rsidRDefault="00BB7474" w:rsidP="00BB7474">
            <w:pPr>
              <w:pStyle w:val="ConsPlusNormal"/>
              <w:jc w:val="both"/>
            </w:pPr>
            <w:r>
              <w:t>Синтаксис. Словосочетание</w:t>
            </w:r>
          </w:p>
        </w:tc>
      </w:tr>
      <w:tr w:rsidR="00BB7474" w:rsidTr="00BB7474">
        <w:tc>
          <w:tcPr>
            <w:tcW w:w="1134" w:type="dxa"/>
          </w:tcPr>
          <w:p w:rsidR="00BB7474" w:rsidRDefault="00BB7474" w:rsidP="00BB7474">
            <w:pPr>
              <w:pStyle w:val="ConsPlusNormal"/>
              <w:jc w:val="center"/>
            </w:pPr>
            <w:r>
              <w:t>4.1.1</w:t>
            </w:r>
          </w:p>
        </w:tc>
        <w:tc>
          <w:tcPr>
            <w:tcW w:w="7937" w:type="dxa"/>
          </w:tcPr>
          <w:p w:rsidR="00BB7474" w:rsidRDefault="00BB7474" w:rsidP="00BB7474">
            <w:pPr>
              <w:pStyle w:val="ConsPlusNormal"/>
              <w:jc w:val="both"/>
            </w:pPr>
            <w:r>
              <w:t>Основные признаки словосочетания</w:t>
            </w:r>
          </w:p>
        </w:tc>
      </w:tr>
      <w:tr w:rsidR="00BB7474" w:rsidRPr="00766E14" w:rsidTr="00BB7474">
        <w:tc>
          <w:tcPr>
            <w:tcW w:w="1134" w:type="dxa"/>
          </w:tcPr>
          <w:p w:rsidR="00BB7474" w:rsidRDefault="00BB7474" w:rsidP="00BB7474">
            <w:pPr>
              <w:pStyle w:val="ConsPlusNormal"/>
              <w:jc w:val="center"/>
            </w:pPr>
            <w:r>
              <w:lastRenderedPageBreak/>
              <w:t>4.1.2</w:t>
            </w:r>
          </w:p>
        </w:tc>
        <w:tc>
          <w:tcPr>
            <w:tcW w:w="7937" w:type="dxa"/>
          </w:tcPr>
          <w:p w:rsidR="00BB7474" w:rsidRDefault="00BB7474" w:rsidP="00BB7474">
            <w:pPr>
              <w:pStyle w:val="ConsPlusNormal"/>
              <w:jc w:val="both"/>
            </w:pPr>
            <w:r>
              <w:t>Виды словосочетаний по морфологическим свойствам главного слова: глагольные, именные, наречные</w:t>
            </w:r>
          </w:p>
        </w:tc>
      </w:tr>
      <w:tr w:rsidR="00BB7474" w:rsidRPr="00766E14" w:rsidTr="00BB7474">
        <w:tc>
          <w:tcPr>
            <w:tcW w:w="1134" w:type="dxa"/>
          </w:tcPr>
          <w:p w:rsidR="00BB7474" w:rsidRDefault="00BB7474" w:rsidP="00BB7474">
            <w:pPr>
              <w:pStyle w:val="ConsPlusNormal"/>
              <w:jc w:val="center"/>
            </w:pPr>
            <w:r>
              <w:t>4.1.3</w:t>
            </w:r>
          </w:p>
        </w:tc>
        <w:tc>
          <w:tcPr>
            <w:tcW w:w="7937" w:type="dxa"/>
          </w:tcPr>
          <w:p w:rsidR="00BB7474" w:rsidRDefault="00BB7474" w:rsidP="00BB7474">
            <w:pPr>
              <w:pStyle w:val="ConsPlusNormal"/>
              <w:jc w:val="both"/>
            </w:pPr>
            <w:r>
              <w:t>Типы подчинительной связи слов в словосочетании: согласование, управление, примыкание</w:t>
            </w:r>
          </w:p>
        </w:tc>
      </w:tr>
      <w:tr w:rsidR="00BB7474" w:rsidTr="00BB7474">
        <w:tc>
          <w:tcPr>
            <w:tcW w:w="1134" w:type="dxa"/>
          </w:tcPr>
          <w:p w:rsidR="00BB7474" w:rsidRDefault="00BB7474" w:rsidP="00BB7474">
            <w:pPr>
              <w:pStyle w:val="ConsPlusNormal"/>
              <w:jc w:val="center"/>
            </w:pPr>
            <w:r>
              <w:t>4.1.4</w:t>
            </w:r>
          </w:p>
        </w:tc>
        <w:tc>
          <w:tcPr>
            <w:tcW w:w="7937" w:type="dxa"/>
          </w:tcPr>
          <w:p w:rsidR="00BB7474" w:rsidRDefault="00BB7474" w:rsidP="00BB7474">
            <w:pPr>
              <w:pStyle w:val="ConsPlusNormal"/>
              <w:jc w:val="both"/>
            </w:pPr>
            <w:r>
              <w:t>Синтаксический анализ словосочетаний</w:t>
            </w:r>
          </w:p>
        </w:tc>
      </w:tr>
      <w:tr w:rsidR="00BB7474" w:rsidTr="00BB7474">
        <w:tc>
          <w:tcPr>
            <w:tcW w:w="1134" w:type="dxa"/>
          </w:tcPr>
          <w:p w:rsidR="00BB7474" w:rsidRDefault="00BB7474" w:rsidP="00BB7474">
            <w:pPr>
              <w:pStyle w:val="ConsPlusNormal"/>
              <w:jc w:val="center"/>
            </w:pPr>
            <w:r>
              <w:t>4.2</w:t>
            </w:r>
          </w:p>
        </w:tc>
        <w:tc>
          <w:tcPr>
            <w:tcW w:w="7937" w:type="dxa"/>
          </w:tcPr>
          <w:p w:rsidR="00BB7474" w:rsidRDefault="00BB7474" w:rsidP="00BB7474">
            <w:pPr>
              <w:pStyle w:val="ConsPlusNormal"/>
              <w:jc w:val="both"/>
            </w:pPr>
            <w:r>
              <w:t>Синтаксис. Предложение</w:t>
            </w:r>
          </w:p>
        </w:tc>
      </w:tr>
      <w:tr w:rsidR="00BB7474" w:rsidTr="00BB7474">
        <w:tc>
          <w:tcPr>
            <w:tcW w:w="1134" w:type="dxa"/>
          </w:tcPr>
          <w:p w:rsidR="00BB7474" w:rsidRDefault="00BB7474" w:rsidP="00BB7474">
            <w:pPr>
              <w:pStyle w:val="ConsPlusNormal"/>
              <w:jc w:val="center"/>
            </w:pPr>
            <w:r>
              <w:t>4.2.1</w:t>
            </w:r>
          </w:p>
        </w:tc>
        <w:tc>
          <w:tcPr>
            <w:tcW w:w="7937" w:type="dxa"/>
          </w:tcPr>
          <w:p w:rsidR="00BB7474" w:rsidRDefault="00BB7474" w:rsidP="00BB7474">
            <w:pPr>
              <w:pStyle w:val="ConsPlusNormal"/>
              <w:jc w:val="both"/>
            </w:pPr>
            <w:r>
              <w:t>Основные признаки предложения</w:t>
            </w:r>
          </w:p>
        </w:tc>
      </w:tr>
      <w:tr w:rsidR="00BB7474" w:rsidRPr="00766E14" w:rsidTr="00BB7474">
        <w:tc>
          <w:tcPr>
            <w:tcW w:w="1134" w:type="dxa"/>
          </w:tcPr>
          <w:p w:rsidR="00BB7474" w:rsidRDefault="00BB7474" w:rsidP="00BB7474">
            <w:pPr>
              <w:pStyle w:val="ConsPlusNormal"/>
              <w:jc w:val="center"/>
            </w:pPr>
            <w:r>
              <w:t>4.2.2</w:t>
            </w:r>
          </w:p>
        </w:tc>
        <w:tc>
          <w:tcPr>
            <w:tcW w:w="7937" w:type="dxa"/>
          </w:tcPr>
          <w:p w:rsidR="00BB7474" w:rsidRDefault="00BB7474" w:rsidP="00BB7474">
            <w:pPr>
              <w:pStyle w:val="ConsPlusNormal"/>
              <w:jc w:val="both"/>
            </w:pPr>
            <w:r>
              <w:t>Виды предложений по цели высказывания (повествовательные, вопросительные, побудительные)</w:t>
            </w:r>
          </w:p>
        </w:tc>
      </w:tr>
      <w:tr w:rsidR="00BB7474" w:rsidRPr="00766E14" w:rsidTr="00BB7474">
        <w:tc>
          <w:tcPr>
            <w:tcW w:w="1134" w:type="dxa"/>
          </w:tcPr>
          <w:p w:rsidR="00BB7474" w:rsidRDefault="00BB7474" w:rsidP="00BB7474">
            <w:pPr>
              <w:pStyle w:val="ConsPlusNormal"/>
              <w:jc w:val="center"/>
            </w:pPr>
            <w:r>
              <w:t>4.2.3</w:t>
            </w:r>
          </w:p>
        </w:tc>
        <w:tc>
          <w:tcPr>
            <w:tcW w:w="7937" w:type="dxa"/>
          </w:tcPr>
          <w:p w:rsidR="00BB7474" w:rsidRDefault="00BB7474" w:rsidP="00BB7474">
            <w:pPr>
              <w:pStyle w:val="ConsPlusNormal"/>
              <w:jc w:val="both"/>
            </w:pPr>
            <w:r>
              <w:t>Виды предложений по эмоциональной окраске (восклицательные, невосклицательные)</w:t>
            </w:r>
          </w:p>
        </w:tc>
      </w:tr>
      <w:tr w:rsidR="00BB7474" w:rsidRPr="00766E14" w:rsidTr="00BB7474">
        <w:tc>
          <w:tcPr>
            <w:tcW w:w="1134" w:type="dxa"/>
          </w:tcPr>
          <w:p w:rsidR="00BB7474" w:rsidRDefault="00BB7474" w:rsidP="00BB7474">
            <w:pPr>
              <w:pStyle w:val="ConsPlusNormal"/>
              <w:jc w:val="center"/>
            </w:pPr>
            <w:r>
              <w:t>4.2.4</w:t>
            </w:r>
          </w:p>
        </w:tc>
        <w:tc>
          <w:tcPr>
            <w:tcW w:w="7937" w:type="dxa"/>
          </w:tcPr>
          <w:p w:rsidR="00BB7474" w:rsidRDefault="00BB7474" w:rsidP="00BB7474">
            <w:pPr>
              <w:pStyle w:val="ConsPlusNormal"/>
              <w:jc w:val="both"/>
            </w:pPr>
            <w:r>
              <w:t>Виды предложений по количеству грамматических основ (простые, сложные)</w:t>
            </w:r>
          </w:p>
        </w:tc>
      </w:tr>
      <w:tr w:rsidR="00BB7474" w:rsidRPr="00766E14" w:rsidTr="00BB7474">
        <w:tc>
          <w:tcPr>
            <w:tcW w:w="1134" w:type="dxa"/>
          </w:tcPr>
          <w:p w:rsidR="00BB7474" w:rsidRDefault="00BB7474" w:rsidP="00BB7474">
            <w:pPr>
              <w:pStyle w:val="ConsPlusNormal"/>
              <w:jc w:val="center"/>
            </w:pPr>
            <w:r>
              <w:t>4.2.5</w:t>
            </w:r>
          </w:p>
        </w:tc>
        <w:tc>
          <w:tcPr>
            <w:tcW w:w="7937" w:type="dxa"/>
          </w:tcPr>
          <w:p w:rsidR="00BB7474" w:rsidRDefault="00BB7474" w:rsidP="00BB7474">
            <w:pPr>
              <w:pStyle w:val="ConsPlusNormal"/>
              <w:jc w:val="both"/>
            </w:pPr>
            <w:r>
              <w:t>Виды простых предложений по наличию главных членов (двусоставные, односоставные)</w:t>
            </w:r>
          </w:p>
        </w:tc>
      </w:tr>
      <w:tr w:rsidR="00BB7474" w:rsidRPr="00766E14" w:rsidTr="00BB7474">
        <w:tc>
          <w:tcPr>
            <w:tcW w:w="1134" w:type="dxa"/>
          </w:tcPr>
          <w:p w:rsidR="00BB7474" w:rsidRDefault="00BB7474" w:rsidP="00BB7474">
            <w:pPr>
              <w:pStyle w:val="ConsPlusNormal"/>
              <w:jc w:val="center"/>
            </w:pPr>
            <w:r>
              <w:lastRenderedPageBreak/>
              <w:t>4.2.6</w:t>
            </w:r>
          </w:p>
        </w:tc>
        <w:tc>
          <w:tcPr>
            <w:tcW w:w="7937" w:type="dxa"/>
          </w:tcPr>
          <w:p w:rsidR="00BB7474" w:rsidRDefault="00BB7474" w:rsidP="00BB7474">
            <w:pPr>
              <w:pStyle w:val="ConsPlusNormal"/>
              <w:jc w:val="both"/>
            </w:pPr>
            <w:r>
              <w:t>Виды предложений по наличию второстепенных членов (распространенные, нераспространенные)</w:t>
            </w:r>
          </w:p>
        </w:tc>
      </w:tr>
      <w:tr w:rsidR="00BB7474" w:rsidTr="00BB7474">
        <w:tc>
          <w:tcPr>
            <w:tcW w:w="1134" w:type="dxa"/>
          </w:tcPr>
          <w:p w:rsidR="00BB7474" w:rsidRDefault="00BB7474" w:rsidP="00BB7474">
            <w:pPr>
              <w:pStyle w:val="ConsPlusNormal"/>
              <w:jc w:val="center"/>
            </w:pPr>
            <w:r>
              <w:t>4.2.7</w:t>
            </w:r>
          </w:p>
        </w:tc>
        <w:tc>
          <w:tcPr>
            <w:tcW w:w="7937" w:type="dxa"/>
          </w:tcPr>
          <w:p w:rsidR="00BB7474" w:rsidRDefault="00BB7474" w:rsidP="00BB7474">
            <w:pPr>
              <w:pStyle w:val="ConsPlusNormal"/>
              <w:jc w:val="both"/>
            </w:pPr>
            <w:r>
              <w:t>Предложения полные и неполные</w:t>
            </w:r>
          </w:p>
        </w:tc>
      </w:tr>
      <w:tr w:rsidR="00BB7474" w:rsidTr="00BB7474">
        <w:tc>
          <w:tcPr>
            <w:tcW w:w="1134" w:type="dxa"/>
          </w:tcPr>
          <w:p w:rsidR="00BB7474" w:rsidRDefault="00BB7474" w:rsidP="00BB7474">
            <w:pPr>
              <w:pStyle w:val="ConsPlusNormal"/>
              <w:jc w:val="center"/>
            </w:pPr>
            <w:r>
              <w:t>4.2.8</w:t>
            </w:r>
          </w:p>
        </w:tc>
        <w:tc>
          <w:tcPr>
            <w:tcW w:w="7937" w:type="dxa"/>
          </w:tcPr>
          <w:p w:rsidR="00BB7474" w:rsidRDefault="00BB7474" w:rsidP="00BB7474">
            <w:pPr>
              <w:pStyle w:val="ConsPlusNormal"/>
              <w:jc w:val="both"/>
            </w:pPr>
            <w:r>
              <w:t>Синтаксический анализ предложений</w:t>
            </w:r>
          </w:p>
        </w:tc>
      </w:tr>
      <w:tr w:rsidR="00BB7474" w:rsidTr="00BB7474">
        <w:tc>
          <w:tcPr>
            <w:tcW w:w="1134" w:type="dxa"/>
          </w:tcPr>
          <w:p w:rsidR="00BB7474" w:rsidRDefault="00BB7474" w:rsidP="00BB7474">
            <w:pPr>
              <w:pStyle w:val="ConsPlusNormal"/>
              <w:jc w:val="center"/>
            </w:pPr>
            <w:r>
              <w:t>4.3</w:t>
            </w:r>
          </w:p>
        </w:tc>
        <w:tc>
          <w:tcPr>
            <w:tcW w:w="7937" w:type="dxa"/>
          </w:tcPr>
          <w:p w:rsidR="00BB7474" w:rsidRDefault="00BB7474" w:rsidP="00BB7474">
            <w:pPr>
              <w:pStyle w:val="ConsPlusNormal"/>
              <w:jc w:val="both"/>
            </w:pPr>
            <w:r>
              <w:t>Синтаксис. Главные члены предложения</w:t>
            </w:r>
          </w:p>
        </w:tc>
      </w:tr>
      <w:tr w:rsidR="00BB7474" w:rsidRPr="00766E14" w:rsidTr="00BB7474">
        <w:tc>
          <w:tcPr>
            <w:tcW w:w="1134" w:type="dxa"/>
          </w:tcPr>
          <w:p w:rsidR="00BB7474" w:rsidRDefault="00BB7474" w:rsidP="00BB7474">
            <w:pPr>
              <w:pStyle w:val="ConsPlusNormal"/>
              <w:jc w:val="center"/>
            </w:pPr>
            <w:r>
              <w:t>4.3.1</w:t>
            </w:r>
          </w:p>
        </w:tc>
        <w:tc>
          <w:tcPr>
            <w:tcW w:w="7937" w:type="dxa"/>
          </w:tcPr>
          <w:p w:rsidR="00BB7474" w:rsidRDefault="00BB7474" w:rsidP="00BB7474">
            <w:pPr>
              <w:pStyle w:val="ConsPlusNormal"/>
              <w:jc w:val="both"/>
            </w:pPr>
            <w:r>
              <w:t>Подлежащее и сказуемое как главные члены предложения</w:t>
            </w:r>
          </w:p>
        </w:tc>
      </w:tr>
      <w:tr w:rsidR="00BB7474" w:rsidTr="00BB7474">
        <w:tc>
          <w:tcPr>
            <w:tcW w:w="1134" w:type="dxa"/>
          </w:tcPr>
          <w:p w:rsidR="00BB7474" w:rsidRDefault="00BB7474" w:rsidP="00BB7474">
            <w:pPr>
              <w:pStyle w:val="ConsPlusNormal"/>
              <w:jc w:val="center"/>
            </w:pPr>
            <w:r>
              <w:t>4.3.2</w:t>
            </w:r>
          </w:p>
        </w:tc>
        <w:tc>
          <w:tcPr>
            <w:tcW w:w="7937" w:type="dxa"/>
          </w:tcPr>
          <w:p w:rsidR="00BB7474" w:rsidRDefault="00BB7474" w:rsidP="00BB7474">
            <w:pPr>
              <w:pStyle w:val="ConsPlusNormal"/>
              <w:jc w:val="both"/>
            </w:pPr>
            <w:r>
              <w:t>Способы выражения подлежащего</w:t>
            </w:r>
          </w:p>
        </w:tc>
      </w:tr>
      <w:tr w:rsidR="00BB7474" w:rsidRPr="00766E14" w:rsidTr="00BB7474">
        <w:tc>
          <w:tcPr>
            <w:tcW w:w="1134" w:type="dxa"/>
          </w:tcPr>
          <w:p w:rsidR="00BB7474" w:rsidRDefault="00BB7474" w:rsidP="00BB7474">
            <w:pPr>
              <w:pStyle w:val="ConsPlusNormal"/>
              <w:jc w:val="center"/>
            </w:pPr>
            <w:r>
              <w:t>4.3.3</w:t>
            </w:r>
          </w:p>
        </w:tc>
        <w:tc>
          <w:tcPr>
            <w:tcW w:w="7937" w:type="dxa"/>
          </w:tcPr>
          <w:p w:rsidR="00BB7474" w:rsidRDefault="00BB7474" w:rsidP="00BB7474">
            <w:pPr>
              <w:pStyle w:val="ConsPlusNormal"/>
              <w:jc w:val="both"/>
            </w:pPr>
            <w:r>
              <w:t>Виды сказуемого (простое глагольное, составное глагольное, составное именное) и способы его выражения</w:t>
            </w:r>
          </w:p>
        </w:tc>
      </w:tr>
      <w:tr w:rsidR="00BB7474" w:rsidTr="00BB7474">
        <w:tc>
          <w:tcPr>
            <w:tcW w:w="1134" w:type="dxa"/>
          </w:tcPr>
          <w:p w:rsidR="00BB7474" w:rsidRDefault="00BB7474" w:rsidP="00BB7474">
            <w:pPr>
              <w:pStyle w:val="ConsPlusNormal"/>
              <w:jc w:val="center"/>
            </w:pPr>
            <w:r>
              <w:t>4.4</w:t>
            </w:r>
          </w:p>
        </w:tc>
        <w:tc>
          <w:tcPr>
            <w:tcW w:w="7937" w:type="dxa"/>
          </w:tcPr>
          <w:p w:rsidR="00BB7474" w:rsidRDefault="00BB7474" w:rsidP="00BB7474">
            <w:pPr>
              <w:pStyle w:val="ConsPlusNormal"/>
              <w:jc w:val="both"/>
            </w:pPr>
            <w:r>
              <w:t>Синтаксис. Второстепенные члены предложения</w:t>
            </w:r>
          </w:p>
        </w:tc>
      </w:tr>
      <w:tr w:rsidR="00BB7474" w:rsidRPr="00766E14" w:rsidTr="00BB7474">
        <w:tc>
          <w:tcPr>
            <w:tcW w:w="1134" w:type="dxa"/>
          </w:tcPr>
          <w:p w:rsidR="00BB7474" w:rsidRDefault="00BB7474" w:rsidP="00BB7474">
            <w:pPr>
              <w:pStyle w:val="ConsPlusNormal"/>
              <w:jc w:val="center"/>
            </w:pPr>
            <w:r>
              <w:t>4.4.1</w:t>
            </w:r>
          </w:p>
        </w:tc>
        <w:tc>
          <w:tcPr>
            <w:tcW w:w="7937" w:type="dxa"/>
          </w:tcPr>
          <w:p w:rsidR="00BB7474" w:rsidRDefault="00BB7474" w:rsidP="00BB7474">
            <w:pPr>
              <w:pStyle w:val="ConsPlusNormal"/>
              <w:jc w:val="both"/>
            </w:pPr>
            <w:r>
              <w:t>Второстепенные члены предложения, их виды</w:t>
            </w:r>
          </w:p>
        </w:tc>
      </w:tr>
      <w:tr w:rsidR="00BB7474" w:rsidRPr="00766E14" w:rsidTr="00BB7474">
        <w:tc>
          <w:tcPr>
            <w:tcW w:w="1134" w:type="dxa"/>
          </w:tcPr>
          <w:p w:rsidR="00BB7474" w:rsidRDefault="00BB7474" w:rsidP="00BB7474">
            <w:pPr>
              <w:pStyle w:val="ConsPlusNormal"/>
              <w:jc w:val="center"/>
            </w:pPr>
            <w:r>
              <w:t>4.4.2</w:t>
            </w:r>
          </w:p>
        </w:tc>
        <w:tc>
          <w:tcPr>
            <w:tcW w:w="7937" w:type="dxa"/>
          </w:tcPr>
          <w:p w:rsidR="00BB7474" w:rsidRDefault="00BB7474" w:rsidP="00BB7474">
            <w:pPr>
              <w:pStyle w:val="ConsPlusNormal"/>
              <w:jc w:val="both"/>
            </w:pPr>
            <w:r>
              <w:t>Определение как второстепенный член предложения</w:t>
            </w:r>
          </w:p>
        </w:tc>
      </w:tr>
      <w:tr w:rsidR="00BB7474" w:rsidTr="00BB7474">
        <w:tc>
          <w:tcPr>
            <w:tcW w:w="1134" w:type="dxa"/>
          </w:tcPr>
          <w:p w:rsidR="00BB7474" w:rsidRDefault="00BB7474" w:rsidP="00BB7474">
            <w:pPr>
              <w:pStyle w:val="ConsPlusNormal"/>
              <w:jc w:val="center"/>
            </w:pPr>
            <w:r>
              <w:t>4.4.3</w:t>
            </w:r>
          </w:p>
        </w:tc>
        <w:tc>
          <w:tcPr>
            <w:tcW w:w="7937" w:type="dxa"/>
          </w:tcPr>
          <w:p w:rsidR="00BB7474" w:rsidRDefault="00BB7474" w:rsidP="00BB7474">
            <w:pPr>
              <w:pStyle w:val="ConsPlusNormal"/>
              <w:jc w:val="both"/>
            </w:pPr>
            <w:r>
              <w:t>Определения согласованные и несогласованные</w:t>
            </w:r>
          </w:p>
        </w:tc>
      </w:tr>
      <w:tr w:rsidR="00BB7474" w:rsidRPr="00766E14" w:rsidTr="00BB7474">
        <w:tc>
          <w:tcPr>
            <w:tcW w:w="1134" w:type="dxa"/>
          </w:tcPr>
          <w:p w:rsidR="00BB7474" w:rsidRDefault="00BB7474" w:rsidP="00BB7474">
            <w:pPr>
              <w:pStyle w:val="ConsPlusNormal"/>
              <w:jc w:val="center"/>
            </w:pPr>
            <w:r>
              <w:lastRenderedPageBreak/>
              <w:t>4.4.4</w:t>
            </w:r>
          </w:p>
        </w:tc>
        <w:tc>
          <w:tcPr>
            <w:tcW w:w="7937" w:type="dxa"/>
          </w:tcPr>
          <w:p w:rsidR="00BB7474" w:rsidRDefault="00BB7474" w:rsidP="00BB7474">
            <w:pPr>
              <w:pStyle w:val="ConsPlusNormal"/>
              <w:jc w:val="both"/>
            </w:pPr>
            <w:r>
              <w:t>Приложение как особый вид определения</w:t>
            </w:r>
          </w:p>
        </w:tc>
      </w:tr>
      <w:tr w:rsidR="00BB7474" w:rsidRPr="00766E14" w:rsidTr="00BB7474">
        <w:tc>
          <w:tcPr>
            <w:tcW w:w="1134" w:type="dxa"/>
          </w:tcPr>
          <w:p w:rsidR="00BB7474" w:rsidRDefault="00BB7474" w:rsidP="00BB7474">
            <w:pPr>
              <w:pStyle w:val="ConsPlusNormal"/>
              <w:jc w:val="center"/>
            </w:pPr>
            <w:r>
              <w:t>4.4.5</w:t>
            </w:r>
          </w:p>
        </w:tc>
        <w:tc>
          <w:tcPr>
            <w:tcW w:w="7937" w:type="dxa"/>
          </w:tcPr>
          <w:p w:rsidR="00BB7474" w:rsidRDefault="00BB7474" w:rsidP="00BB7474">
            <w:pPr>
              <w:pStyle w:val="ConsPlusNormal"/>
              <w:jc w:val="both"/>
            </w:pPr>
            <w:r>
              <w:t>Дополнение как второстепенный член предложения</w:t>
            </w:r>
          </w:p>
        </w:tc>
      </w:tr>
      <w:tr w:rsidR="00BB7474" w:rsidTr="00BB7474">
        <w:tc>
          <w:tcPr>
            <w:tcW w:w="1134" w:type="dxa"/>
          </w:tcPr>
          <w:p w:rsidR="00BB7474" w:rsidRDefault="00BB7474" w:rsidP="00BB7474">
            <w:pPr>
              <w:pStyle w:val="ConsPlusNormal"/>
              <w:jc w:val="center"/>
            </w:pPr>
            <w:r>
              <w:t>4.4.6</w:t>
            </w:r>
          </w:p>
        </w:tc>
        <w:tc>
          <w:tcPr>
            <w:tcW w:w="7937" w:type="dxa"/>
          </w:tcPr>
          <w:p w:rsidR="00BB7474" w:rsidRDefault="00BB7474" w:rsidP="00BB7474">
            <w:pPr>
              <w:pStyle w:val="ConsPlusNormal"/>
              <w:jc w:val="both"/>
            </w:pPr>
            <w:r>
              <w:t>Дополнения прямые и косвенные</w:t>
            </w:r>
          </w:p>
        </w:tc>
      </w:tr>
      <w:tr w:rsidR="00BB7474" w:rsidRPr="00766E14" w:rsidTr="00BB7474">
        <w:tc>
          <w:tcPr>
            <w:tcW w:w="1134" w:type="dxa"/>
          </w:tcPr>
          <w:p w:rsidR="00BB7474" w:rsidRDefault="00BB7474" w:rsidP="00BB7474">
            <w:pPr>
              <w:pStyle w:val="ConsPlusNormal"/>
              <w:jc w:val="center"/>
            </w:pPr>
            <w:r>
              <w:t>4.4.7</w:t>
            </w:r>
          </w:p>
        </w:tc>
        <w:tc>
          <w:tcPr>
            <w:tcW w:w="7937" w:type="dxa"/>
          </w:tcPr>
          <w:p w:rsidR="00BB7474" w:rsidRDefault="00BB7474" w:rsidP="00BB7474">
            <w:pPr>
              <w:pStyle w:val="ConsPlusNormal"/>
              <w:jc w:val="both"/>
            </w:pPr>
            <w:r>
              <w:t>Обстоятельство как второстепенный член предложения</w:t>
            </w:r>
          </w:p>
        </w:tc>
      </w:tr>
      <w:tr w:rsidR="00BB7474" w:rsidRPr="00766E14" w:rsidTr="00BB7474">
        <w:tc>
          <w:tcPr>
            <w:tcW w:w="1134" w:type="dxa"/>
          </w:tcPr>
          <w:p w:rsidR="00BB7474" w:rsidRDefault="00BB7474" w:rsidP="00BB7474">
            <w:pPr>
              <w:pStyle w:val="ConsPlusNormal"/>
              <w:jc w:val="center"/>
            </w:pPr>
            <w:r>
              <w:t>4.4.8</w:t>
            </w:r>
          </w:p>
        </w:tc>
        <w:tc>
          <w:tcPr>
            <w:tcW w:w="7937" w:type="dxa"/>
          </w:tcPr>
          <w:p w:rsidR="00BB7474" w:rsidRDefault="00BB7474" w:rsidP="00BB7474">
            <w:pPr>
              <w:pStyle w:val="ConsPlusNormal"/>
              <w:jc w:val="both"/>
            </w:pPr>
            <w:r>
              <w:t>Виды обстоятельств (места, времени, причины, цели, образа действия, меры и степени, условия, уступки)</w:t>
            </w:r>
          </w:p>
        </w:tc>
      </w:tr>
      <w:tr w:rsidR="00BB7474" w:rsidTr="00BB7474">
        <w:tc>
          <w:tcPr>
            <w:tcW w:w="1134" w:type="dxa"/>
          </w:tcPr>
          <w:p w:rsidR="00BB7474" w:rsidRDefault="00BB7474" w:rsidP="00BB7474">
            <w:pPr>
              <w:pStyle w:val="ConsPlusNormal"/>
              <w:jc w:val="center"/>
            </w:pPr>
            <w:r>
              <w:t>4.5</w:t>
            </w:r>
          </w:p>
        </w:tc>
        <w:tc>
          <w:tcPr>
            <w:tcW w:w="7937" w:type="dxa"/>
          </w:tcPr>
          <w:p w:rsidR="00BB7474" w:rsidRDefault="00BB7474" w:rsidP="00BB7474">
            <w:pPr>
              <w:pStyle w:val="ConsPlusNormal"/>
              <w:jc w:val="both"/>
            </w:pPr>
            <w:r>
              <w:t>Синтаксис. Односоставные предложения</w:t>
            </w:r>
          </w:p>
        </w:tc>
      </w:tr>
      <w:tr w:rsidR="00BB7474" w:rsidRPr="00766E14" w:rsidTr="00BB7474">
        <w:tc>
          <w:tcPr>
            <w:tcW w:w="1134" w:type="dxa"/>
          </w:tcPr>
          <w:p w:rsidR="00BB7474" w:rsidRDefault="00BB7474" w:rsidP="00BB7474">
            <w:pPr>
              <w:pStyle w:val="ConsPlusNormal"/>
              <w:jc w:val="center"/>
            </w:pPr>
            <w:r>
              <w:t>4.5.1</w:t>
            </w:r>
          </w:p>
        </w:tc>
        <w:tc>
          <w:tcPr>
            <w:tcW w:w="7937" w:type="dxa"/>
          </w:tcPr>
          <w:p w:rsidR="00BB7474" w:rsidRDefault="00BB7474" w:rsidP="00BB7474">
            <w:pPr>
              <w:pStyle w:val="ConsPlusNormal"/>
              <w:jc w:val="both"/>
            </w:pPr>
            <w:r>
              <w:t>Односоставные предложения, их грамматические признаки</w:t>
            </w:r>
          </w:p>
        </w:tc>
      </w:tr>
      <w:tr w:rsidR="00BB7474" w:rsidRPr="00766E14" w:rsidTr="00BB7474">
        <w:tc>
          <w:tcPr>
            <w:tcW w:w="1134" w:type="dxa"/>
          </w:tcPr>
          <w:p w:rsidR="00BB7474" w:rsidRDefault="00BB7474" w:rsidP="00BB7474">
            <w:pPr>
              <w:pStyle w:val="ConsPlusNormal"/>
              <w:jc w:val="center"/>
            </w:pPr>
            <w:r>
              <w:t>4.5.2</w:t>
            </w:r>
          </w:p>
        </w:tc>
        <w:tc>
          <w:tcPr>
            <w:tcW w:w="7937" w:type="dxa"/>
          </w:tcPr>
          <w:p w:rsidR="00BB7474" w:rsidRDefault="00BB7474" w:rsidP="00BB7474">
            <w:pPr>
              <w:pStyle w:val="ConsPlusNormal"/>
              <w:jc w:val="both"/>
            </w:pPr>
            <w:r>
              <w:t>Виды односоставных предложений: назывные, определенно-личные, неопределенно-личные, обобщенно-личные, безличные предложения</w:t>
            </w:r>
          </w:p>
        </w:tc>
      </w:tr>
      <w:tr w:rsidR="00BB7474" w:rsidTr="00BB7474">
        <w:tc>
          <w:tcPr>
            <w:tcW w:w="1134" w:type="dxa"/>
          </w:tcPr>
          <w:p w:rsidR="00BB7474" w:rsidRDefault="00BB7474" w:rsidP="00BB7474">
            <w:pPr>
              <w:pStyle w:val="ConsPlusNormal"/>
              <w:jc w:val="center"/>
            </w:pPr>
            <w:r>
              <w:t>4.6</w:t>
            </w:r>
          </w:p>
        </w:tc>
        <w:tc>
          <w:tcPr>
            <w:tcW w:w="7937" w:type="dxa"/>
          </w:tcPr>
          <w:p w:rsidR="00BB7474" w:rsidRDefault="00BB7474" w:rsidP="00BB7474">
            <w:pPr>
              <w:pStyle w:val="ConsPlusNormal"/>
              <w:jc w:val="both"/>
            </w:pPr>
            <w:r>
              <w:t>Синтаксис. Простое осложненное предложение</w:t>
            </w:r>
          </w:p>
        </w:tc>
      </w:tr>
      <w:tr w:rsidR="00BB7474" w:rsidRPr="00766E14" w:rsidTr="00BB7474">
        <w:tc>
          <w:tcPr>
            <w:tcW w:w="1134" w:type="dxa"/>
          </w:tcPr>
          <w:p w:rsidR="00BB7474" w:rsidRDefault="00BB7474" w:rsidP="00BB7474">
            <w:pPr>
              <w:pStyle w:val="ConsPlusNormal"/>
              <w:jc w:val="center"/>
            </w:pPr>
            <w:r>
              <w:t>4.6.1</w:t>
            </w:r>
          </w:p>
        </w:tc>
        <w:tc>
          <w:tcPr>
            <w:tcW w:w="7937" w:type="dxa"/>
          </w:tcPr>
          <w:p w:rsidR="00BB7474" w:rsidRDefault="00BB7474" w:rsidP="00BB7474">
            <w:pPr>
              <w:pStyle w:val="ConsPlusNormal"/>
              <w:jc w:val="both"/>
            </w:pPr>
            <w:r>
              <w:t>Однородные члены предложения, их признаки, средства связи. Союзная и бессоюзная связь однородных членов предложения</w:t>
            </w:r>
          </w:p>
        </w:tc>
      </w:tr>
      <w:tr w:rsidR="00BB7474" w:rsidTr="00BB7474">
        <w:tc>
          <w:tcPr>
            <w:tcW w:w="1134" w:type="dxa"/>
          </w:tcPr>
          <w:p w:rsidR="00BB7474" w:rsidRDefault="00BB7474" w:rsidP="00BB7474">
            <w:pPr>
              <w:pStyle w:val="ConsPlusNormal"/>
              <w:jc w:val="center"/>
            </w:pPr>
            <w:r>
              <w:lastRenderedPageBreak/>
              <w:t>4.6.2</w:t>
            </w:r>
          </w:p>
        </w:tc>
        <w:tc>
          <w:tcPr>
            <w:tcW w:w="7937" w:type="dxa"/>
          </w:tcPr>
          <w:p w:rsidR="00BB7474" w:rsidRDefault="00BB7474" w:rsidP="00BB7474">
            <w:pPr>
              <w:pStyle w:val="ConsPlusNormal"/>
              <w:jc w:val="both"/>
            </w:pPr>
            <w:r>
              <w:t>Однородные и неоднородные определения</w:t>
            </w:r>
          </w:p>
        </w:tc>
      </w:tr>
      <w:tr w:rsidR="00BB7474" w:rsidRPr="00766E14" w:rsidTr="00BB7474">
        <w:tc>
          <w:tcPr>
            <w:tcW w:w="1134" w:type="dxa"/>
          </w:tcPr>
          <w:p w:rsidR="00BB7474" w:rsidRDefault="00BB7474" w:rsidP="00BB7474">
            <w:pPr>
              <w:pStyle w:val="ConsPlusNormal"/>
              <w:jc w:val="center"/>
            </w:pPr>
            <w:r>
              <w:t>4.6.3</w:t>
            </w:r>
          </w:p>
        </w:tc>
        <w:tc>
          <w:tcPr>
            <w:tcW w:w="7937" w:type="dxa"/>
          </w:tcPr>
          <w:p w:rsidR="00BB7474" w:rsidRDefault="00BB7474" w:rsidP="00BB7474">
            <w:pPr>
              <w:pStyle w:val="ConsPlusNormal"/>
              <w:jc w:val="both"/>
            </w:pPr>
            <w:r>
              <w:t>Предложения с обобщающими словами при однородных членах</w:t>
            </w:r>
          </w:p>
        </w:tc>
      </w:tr>
      <w:tr w:rsidR="00BB7474" w:rsidTr="00BB7474">
        <w:tc>
          <w:tcPr>
            <w:tcW w:w="1134" w:type="dxa"/>
          </w:tcPr>
          <w:p w:rsidR="00BB7474" w:rsidRDefault="00BB7474" w:rsidP="00BB7474">
            <w:pPr>
              <w:pStyle w:val="ConsPlusNormal"/>
              <w:jc w:val="center"/>
            </w:pPr>
            <w:r>
              <w:t>4.6.4</w:t>
            </w:r>
          </w:p>
        </w:tc>
        <w:tc>
          <w:tcPr>
            <w:tcW w:w="7937" w:type="dxa"/>
          </w:tcPr>
          <w:p w:rsidR="00BB7474" w:rsidRDefault="00BB7474" w:rsidP="00BB7474">
            <w:pPr>
              <w:pStyle w:val="ConsPlusNormal"/>
              <w:jc w:val="both"/>
            </w:pPr>
            <w:r>
              <w:t>Обособление</w:t>
            </w:r>
          </w:p>
        </w:tc>
      </w:tr>
      <w:tr w:rsidR="00BB7474" w:rsidRPr="00766E14" w:rsidTr="00BB7474">
        <w:tc>
          <w:tcPr>
            <w:tcW w:w="1134" w:type="dxa"/>
          </w:tcPr>
          <w:p w:rsidR="00BB7474" w:rsidRDefault="00BB7474" w:rsidP="00BB7474">
            <w:pPr>
              <w:pStyle w:val="ConsPlusNormal"/>
              <w:jc w:val="center"/>
            </w:pPr>
            <w:r>
              <w:t>4.6.5</w:t>
            </w:r>
          </w:p>
        </w:tc>
        <w:tc>
          <w:tcPr>
            <w:tcW w:w="7937" w:type="dxa"/>
          </w:tcPr>
          <w:p w:rsidR="00BB7474" w:rsidRDefault="00BB7474" w:rsidP="00BB7474">
            <w:pPr>
              <w:pStyle w:val="ConsPlusNormal"/>
              <w:jc w:val="both"/>
            </w:pPr>
            <w:r>
              <w:t>Виды обособленных членов предложения (обособленные определения, обособленные приложения, обособленные обстоятельства, обособленные дополнения)</w:t>
            </w:r>
          </w:p>
        </w:tc>
      </w:tr>
      <w:tr w:rsidR="00BB7474" w:rsidRPr="00766E14" w:rsidTr="00BB7474">
        <w:tc>
          <w:tcPr>
            <w:tcW w:w="1134" w:type="dxa"/>
          </w:tcPr>
          <w:p w:rsidR="00BB7474" w:rsidRDefault="00BB7474" w:rsidP="00BB7474">
            <w:pPr>
              <w:pStyle w:val="ConsPlusNormal"/>
              <w:jc w:val="center"/>
            </w:pPr>
            <w:r>
              <w:t>4.6.6</w:t>
            </w:r>
          </w:p>
        </w:tc>
        <w:tc>
          <w:tcPr>
            <w:tcW w:w="7937" w:type="dxa"/>
          </w:tcPr>
          <w:p w:rsidR="00BB7474" w:rsidRDefault="00BB7474" w:rsidP="00BB7474">
            <w:pPr>
              <w:pStyle w:val="ConsPlusNormal"/>
              <w:jc w:val="both"/>
            </w:pPr>
            <w:r>
              <w:t>Уточняющие члены предложения, пояснительные и присоединительные конструкции</w:t>
            </w:r>
          </w:p>
        </w:tc>
      </w:tr>
      <w:tr w:rsidR="00BB7474" w:rsidTr="00BB7474">
        <w:tc>
          <w:tcPr>
            <w:tcW w:w="1134" w:type="dxa"/>
          </w:tcPr>
          <w:p w:rsidR="00BB7474" w:rsidRDefault="00BB7474" w:rsidP="00BB7474">
            <w:pPr>
              <w:pStyle w:val="ConsPlusNormal"/>
              <w:jc w:val="center"/>
            </w:pPr>
            <w:r>
              <w:t>4.6.7</w:t>
            </w:r>
          </w:p>
        </w:tc>
        <w:tc>
          <w:tcPr>
            <w:tcW w:w="7937" w:type="dxa"/>
          </w:tcPr>
          <w:p w:rsidR="00BB7474" w:rsidRDefault="00BB7474" w:rsidP="00BB7474">
            <w:pPr>
              <w:pStyle w:val="ConsPlusNormal"/>
              <w:jc w:val="both"/>
            </w:pPr>
            <w:r>
              <w:t>Обращение. Основные функции обращения</w:t>
            </w:r>
          </w:p>
        </w:tc>
      </w:tr>
      <w:tr w:rsidR="00BB7474" w:rsidTr="00BB7474">
        <w:tc>
          <w:tcPr>
            <w:tcW w:w="1134" w:type="dxa"/>
          </w:tcPr>
          <w:p w:rsidR="00BB7474" w:rsidRDefault="00BB7474" w:rsidP="00BB7474">
            <w:pPr>
              <w:pStyle w:val="ConsPlusNormal"/>
              <w:jc w:val="center"/>
            </w:pPr>
            <w:r>
              <w:t>4.6.8</w:t>
            </w:r>
          </w:p>
        </w:tc>
        <w:tc>
          <w:tcPr>
            <w:tcW w:w="7937" w:type="dxa"/>
          </w:tcPr>
          <w:p w:rsidR="00BB7474" w:rsidRDefault="00BB7474" w:rsidP="00BB7474">
            <w:pPr>
              <w:pStyle w:val="ConsPlusNormal"/>
              <w:jc w:val="both"/>
            </w:pPr>
            <w:r>
              <w:t>Распространенное и нераспространенное обращение</w:t>
            </w:r>
          </w:p>
        </w:tc>
      </w:tr>
      <w:tr w:rsidR="00BB7474" w:rsidTr="00BB7474">
        <w:tc>
          <w:tcPr>
            <w:tcW w:w="1134" w:type="dxa"/>
          </w:tcPr>
          <w:p w:rsidR="00BB7474" w:rsidRDefault="00BB7474" w:rsidP="00BB7474">
            <w:pPr>
              <w:pStyle w:val="ConsPlusNormal"/>
              <w:jc w:val="center"/>
            </w:pPr>
            <w:r>
              <w:t>4.6.9</w:t>
            </w:r>
          </w:p>
        </w:tc>
        <w:tc>
          <w:tcPr>
            <w:tcW w:w="7937" w:type="dxa"/>
          </w:tcPr>
          <w:p w:rsidR="00BB7474" w:rsidRDefault="00BB7474" w:rsidP="00BB7474">
            <w:pPr>
              <w:pStyle w:val="ConsPlusNormal"/>
              <w:jc w:val="both"/>
            </w:pPr>
            <w:r>
              <w:t>Вводные конструкции</w:t>
            </w:r>
          </w:p>
        </w:tc>
      </w:tr>
      <w:tr w:rsidR="00BB7474" w:rsidRPr="00766E14" w:rsidTr="00BB7474">
        <w:tc>
          <w:tcPr>
            <w:tcW w:w="1134" w:type="dxa"/>
          </w:tcPr>
          <w:p w:rsidR="00BB7474" w:rsidRDefault="00BB7474" w:rsidP="00BB7474">
            <w:pPr>
              <w:pStyle w:val="ConsPlusNormal"/>
              <w:jc w:val="center"/>
            </w:pPr>
            <w:r>
              <w:t>4.6.10</w:t>
            </w:r>
          </w:p>
        </w:tc>
        <w:tc>
          <w:tcPr>
            <w:tcW w:w="7937" w:type="dxa"/>
          </w:tcPr>
          <w:p w:rsidR="00BB7474" w:rsidRDefault="00BB7474" w:rsidP="00BB7474">
            <w:pPr>
              <w:pStyle w:val="ConsPlusNormal"/>
              <w:jc w:val="both"/>
            </w:pPr>
            <w:r>
              <w:t>Группы вводных конструкций по значению (вводные слова со значением различной степени уверенности, различных чувств, источника сообщения, порядка мыслей и их связи, способа оформления мыслей)</w:t>
            </w:r>
          </w:p>
        </w:tc>
      </w:tr>
      <w:tr w:rsidR="00BB7474" w:rsidRPr="00766E14" w:rsidTr="00BB7474">
        <w:tc>
          <w:tcPr>
            <w:tcW w:w="1134" w:type="dxa"/>
          </w:tcPr>
          <w:p w:rsidR="00BB7474" w:rsidRDefault="00BB7474" w:rsidP="00BB7474">
            <w:pPr>
              <w:pStyle w:val="ConsPlusNormal"/>
              <w:jc w:val="center"/>
            </w:pPr>
            <w:r>
              <w:lastRenderedPageBreak/>
              <w:t>4.6.11</w:t>
            </w:r>
          </w:p>
        </w:tc>
        <w:tc>
          <w:tcPr>
            <w:tcW w:w="7937" w:type="dxa"/>
          </w:tcPr>
          <w:p w:rsidR="00BB7474" w:rsidRDefault="00BB7474" w:rsidP="00BB7474">
            <w:pPr>
              <w:pStyle w:val="ConsPlusNormal"/>
              <w:jc w:val="both"/>
            </w:pPr>
            <w:r>
              <w:t>Омонимия членов предложения и вводных слов, словосочетаний и предложений</w:t>
            </w:r>
          </w:p>
        </w:tc>
      </w:tr>
      <w:tr w:rsidR="00BB7474" w:rsidTr="00BB7474">
        <w:tc>
          <w:tcPr>
            <w:tcW w:w="1134" w:type="dxa"/>
          </w:tcPr>
          <w:p w:rsidR="00BB7474" w:rsidRDefault="00BB7474" w:rsidP="00BB7474">
            <w:pPr>
              <w:pStyle w:val="ConsPlusNormal"/>
              <w:jc w:val="center"/>
            </w:pPr>
            <w:r>
              <w:t>4.6.12</w:t>
            </w:r>
          </w:p>
        </w:tc>
        <w:tc>
          <w:tcPr>
            <w:tcW w:w="7937" w:type="dxa"/>
          </w:tcPr>
          <w:p w:rsidR="00BB7474" w:rsidRDefault="00BB7474" w:rsidP="00BB7474">
            <w:pPr>
              <w:pStyle w:val="ConsPlusNormal"/>
              <w:jc w:val="both"/>
            </w:pPr>
            <w:r>
              <w:t>Вставные конструкции</w:t>
            </w:r>
          </w:p>
        </w:tc>
      </w:tr>
      <w:tr w:rsidR="00BB7474" w:rsidTr="00BB7474">
        <w:tc>
          <w:tcPr>
            <w:tcW w:w="1134" w:type="dxa"/>
          </w:tcPr>
          <w:p w:rsidR="00BB7474" w:rsidRDefault="00BB7474" w:rsidP="00BB7474">
            <w:pPr>
              <w:pStyle w:val="ConsPlusNormal"/>
              <w:jc w:val="center"/>
            </w:pPr>
            <w:r>
              <w:t>4.7</w:t>
            </w:r>
          </w:p>
        </w:tc>
        <w:tc>
          <w:tcPr>
            <w:tcW w:w="7937" w:type="dxa"/>
          </w:tcPr>
          <w:p w:rsidR="00BB7474" w:rsidRDefault="00BB7474" w:rsidP="00BB7474">
            <w:pPr>
              <w:pStyle w:val="ConsPlusNormal"/>
              <w:jc w:val="both"/>
            </w:pPr>
            <w:r>
              <w:t>Синтаксис. Синтаксическая синонимия</w:t>
            </w:r>
          </w:p>
        </w:tc>
      </w:tr>
      <w:tr w:rsidR="00BB7474" w:rsidTr="00BB7474">
        <w:tc>
          <w:tcPr>
            <w:tcW w:w="1134" w:type="dxa"/>
          </w:tcPr>
          <w:p w:rsidR="00BB7474" w:rsidRDefault="00BB7474" w:rsidP="00BB7474">
            <w:pPr>
              <w:pStyle w:val="ConsPlusNormal"/>
              <w:jc w:val="center"/>
            </w:pPr>
            <w:r>
              <w:t>4.7.1</w:t>
            </w:r>
          </w:p>
        </w:tc>
        <w:tc>
          <w:tcPr>
            <w:tcW w:w="7937" w:type="dxa"/>
          </w:tcPr>
          <w:p w:rsidR="00BB7474" w:rsidRDefault="00BB7474" w:rsidP="00BB7474">
            <w:pPr>
              <w:pStyle w:val="ConsPlusNormal"/>
              <w:jc w:val="both"/>
            </w:pPr>
            <w:r>
              <w:t>Грамматическая синонимия словосочетаний</w:t>
            </w:r>
          </w:p>
        </w:tc>
      </w:tr>
      <w:tr w:rsidR="00BB7474" w:rsidRPr="00766E14" w:rsidTr="00BB7474">
        <w:tc>
          <w:tcPr>
            <w:tcW w:w="1134" w:type="dxa"/>
          </w:tcPr>
          <w:p w:rsidR="00BB7474" w:rsidRDefault="00BB7474" w:rsidP="00BB7474">
            <w:pPr>
              <w:pStyle w:val="ConsPlusNormal"/>
              <w:jc w:val="center"/>
            </w:pPr>
            <w:r>
              <w:t>4.7.2</w:t>
            </w:r>
          </w:p>
        </w:tc>
        <w:tc>
          <w:tcPr>
            <w:tcW w:w="7937" w:type="dxa"/>
          </w:tcPr>
          <w:p w:rsidR="00BB7474" w:rsidRDefault="00BB7474" w:rsidP="00BB7474">
            <w:pPr>
              <w:pStyle w:val="ConsPlusNormal"/>
              <w:jc w:val="both"/>
            </w:pPr>
            <w:r>
              <w:t>Синтаксическая синонимия односоставных и двусоставных предложений</w:t>
            </w:r>
          </w:p>
        </w:tc>
      </w:tr>
      <w:tr w:rsidR="00BB7474" w:rsidTr="00BB7474">
        <w:tc>
          <w:tcPr>
            <w:tcW w:w="1134" w:type="dxa"/>
          </w:tcPr>
          <w:p w:rsidR="00BB7474" w:rsidRDefault="00BB7474" w:rsidP="00BB7474">
            <w:pPr>
              <w:pStyle w:val="ConsPlusNormal"/>
              <w:jc w:val="center"/>
            </w:pPr>
            <w:r>
              <w:t>5</w:t>
            </w:r>
          </w:p>
        </w:tc>
        <w:tc>
          <w:tcPr>
            <w:tcW w:w="7937" w:type="dxa"/>
          </w:tcPr>
          <w:p w:rsidR="00BB7474" w:rsidRDefault="00BB7474" w:rsidP="00BB7474">
            <w:pPr>
              <w:pStyle w:val="ConsPlusNormal"/>
              <w:jc w:val="both"/>
            </w:pPr>
            <w:r>
              <w:t>Культура речи</w:t>
            </w:r>
          </w:p>
        </w:tc>
      </w:tr>
      <w:tr w:rsidR="00BB7474" w:rsidTr="00BB7474">
        <w:tc>
          <w:tcPr>
            <w:tcW w:w="1134" w:type="dxa"/>
          </w:tcPr>
          <w:p w:rsidR="00BB7474" w:rsidRDefault="00BB7474" w:rsidP="00BB7474">
            <w:pPr>
              <w:pStyle w:val="ConsPlusNormal"/>
              <w:jc w:val="center"/>
            </w:pPr>
            <w:r>
              <w:t>5.1</w:t>
            </w:r>
          </w:p>
        </w:tc>
        <w:tc>
          <w:tcPr>
            <w:tcW w:w="7937" w:type="dxa"/>
          </w:tcPr>
          <w:p w:rsidR="00BB7474" w:rsidRDefault="00BB7474" w:rsidP="00BB7474">
            <w:pPr>
              <w:pStyle w:val="ConsPlusNormal"/>
              <w:jc w:val="both"/>
            </w:pPr>
            <w:r>
              <w:t>Нормы построения словосочетаний</w:t>
            </w:r>
          </w:p>
        </w:tc>
      </w:tr>
      <w:tr w:rsidR="00BB7474" w:rsidTr="00BB7474">
        <w:tc>
          <w:tcPr>
            <w:tcW w:w="1134" w:type="dxa"/>
          </w:tcPr>
          <w:p w:rsidR="00BB7474" w:rsidRDefault="00BB7474" w:rsidP="00BB7474">
            <w:pPr>
              <w:pStyle w:val="ConsPlusNormal"/>
              <w:jc w:val="center"/>
            </w:pPr>
            <w:r>
              <w:t>5.2</w:t>
            </w:r>
          </w:p>
        </w:tc>
        <w:tc>
          <w:tcPr>
            <w:tcW w:w="7937" w:type="dxa"/>
          </w:tcPr>
          <w:p w:rsidR="00BB7474" w:rsidRDefault="00BB7474" w:rsidP="00BB7474">
            <w:pPr>
              <w:pStyle w:val="ConsPlusNormal"/>
              <w:jc w:val="both"/>
            </w:pPr>
            <w:r>
              <w:t>Нормы построения простого предложения</w:t>
            </w:r>
          </w:p>
        </w:tc>
      </w:tr>
      <w:tr w:rsidR="00BB7474" w:rsidRPr="00766E14" w:rsidTr="00BB7474">
        <w:tc>
          <w:tcPr>
            <w:tcW w:w="1134" w:type="dxa"/>
          </w:tcPr>
          <w:p w:rsidR="00BB7474" w:rsidRDefault="00BB7474" w:rsidP="00BB7474">
            <w:pPr>
              <w:pStyle w:val="ConsPlusNormal"/>
              <w:jc w:val="center"/>
            </w:pPr>
            <w:r>
              <w:t>5.3</w:t>
            </w:r>
          </w:p>
        </w:tc>
        <w:tc>
          <w:tcPr>
            <w:tcW w:w="7937" w:type="dxa"/>
          </w:tcPr>
          <w:p w:rsidR="00BB7474" w:rsidRDefault="00BB7474" w:rsidP="00BB7474">
            <w:pPr>
              <w:pStyle w:val="ConsPlusNormal"/>
              <w:jc w:val="both"/>
            </w:pPr>
            <w:r>
              <w:t>Нормы согласования сказуемого с подлежащим, выраженным словосочетанием, сложносокращенными словами, словами "большинство" и "меньшинство", количественными сочетаниями</w:t>
            </w:r>
          </w:p>
        </w:tc>
      </w:tr>
      <w:tr w:rsidR="00BB7474" w:rsidRPr="00766E14" w:rsidTr="00BB7474">
        <w:tc>
          <w:tcPr>
            <w:tcW w:w="1134" w:type="dxa"/>
          </w:tcPr>
          <w:p w:rsidR="00BB7474" w:rsidRDefault="00BB7474" w:rsidP="00BB7474">
            <w:pPr>
              <w:pStyle w:val="ConsPlusNormal"/>
              <w:jc w:val="center"/>
            </w:pPr>
            <w:r>
              <w:lastRenderedPageBreak/>
              <w:t>5.4</w:t>
            </w:r>
          </w:p>
        </w:tc>
        <w:tc>
          <w:tcPr>
            <w:tcW w:w="7937" w:type="dxa"/>
          </w:tcPr>
          <w:p w:rsidR="00BB7474" w:rsidRDefault="00BB7474" w:rsidP="00BB7474">
            <w:pPr>
              <w:pStyle w:val="ConsPlusNormal"/>
              <w:jc w:val="both"/>
            </w:pPr>
            <w:r>
              <w:t>Нормы построения предложений с однородными членами, связанными двойными союзами не только... но и, как...так и</w:t>
            </w:r>
          </w:p>
        </w:tc>
      </w:tr>
      <w:tr w:rsidR="00BB7474" w:rsidRPr="00766E14" w:rsidTr="00BB7474">
        <w:tc>
          <w:tcPr>
            <w:tcW w:w="1134" w:type="dxa"/>
          </w:tcPr>
          <w:p w:rsidR="00BB7474" w:rsidRDefault="00BB7474" w:rsidP="00BB7474">
            <w:pPr>
              <w:pStyle w:val="ConsPlusNormal"/>
              <w:jc w:val="center"/>
            </w:pPr>
            <w:r>
              <w:t>5.5</w:t>
            </w:r>
          </w:p>
        </w:tc>
        <w:tc>
          <w:tcPr>
            <w:tcW w:w="7937" w:type="dxa"/>
          </w:tcPr>
          <w:p w:rsidR="00BB7474" w:rsidRDefault="00BB7474" w:rsidP="00BB7474">
            <w:pPr>
              <w:pStyle w:val="ConsPlusNormal"/>
              <w:jc w:val="both"/>
            </w:pPr>
            <w:r>
              <w:t>Нормы построения предложений с вводными словами и предложениями, вставными конструкциями, обращениями (распространенными и нераспространенными), междометиями</w:t>
            </w:r>
          </w:p>
        </w:tc>
      </w:tr>
      <w:tr w:rsidR="00BB7474" w:rsidTr="00BB7474">
        <w:tc>
          <w:tcPr>
            <w:tcW w:w="1134" w:type="dxa"/>
          </w:tcPr>
          <w:p w:rsidR="00BB7474" w:rsidRDefault="00BB7474" w:rsidP="00BB7474">
            <w:pPr>
              <w:pStyle w:val="ConsPlusNormal"/>
              <w:jc w:val="center"/>
            </w:pPr>
            <w:r>
              <w:t>6</w:t>
            </w:r>
          </w:p>
        </w:tc>
        <w:tc>
          <w:tcPr>
            <w:tcW w:w="7937" w:type="dxa"/>
          </w:tcPr>
          <w:p w:rsidR="00BB7474" w:rsidRDefault="00BB7474" w:rsidP="00BB7474">
            <w:pPr>
              <w:pStyle w:val="ConsPlusNormal"/>
              <w:jc w:val="both"/>
            </w:pPr>
            <w:r>
              <w:t>Орфография</w:t>
            </w:r>
          </w:p>
        </w:tc>
      </w:tr>
      <w:tr w:rsidR="00BB7474" w:rsidRPr="00766E14" w:rsidTr="00BB7474">
        <w:tc>
          <w:tcPr>
            <w:tcW w:w="1134" w:type="dxa"/>
          </w:tcPr>
          <w:p w:rsidR="00BB7474" w:rsidRDefault="00BB7474" w:rsidP="00BB7474">
            <w:pPr>
              <w:pStyle w:val="ConsPlusNormal"/>
              <w:jc w:val="center"/>
            </w:pPr>
            <w:r>
              <w:t>6.1</w:t>
            </w:r>
          </w:p>
        </w:tc>
        <w:tc>
          <w:tcPr>
            <w:tcW w:w="7937" w:type="dxa"/>
          </w:tcPr>
          <w:p w:rsidR="00BB7474" w:rsidRDefault="00BB7474" w:rsidP="00BB7474">
            <w:pPr>
              <w:pStyle w:val="ConsPlusNormal"/>
              <w:jc w:val="both"/>
            </w:pPr>
            <w:r>
              <w:t>Орфографический анализ слов (в рамках изученного)</w:t>
            </w:r>
          </w:p>
        </w:tc>
      </w:tr>
      <w:tr w:rsidR="00BB7474" w:rsidTr="00BB7474">
        <w:tc>
          <w:tcPr>
            <w:tcW w:w="1134" w:type="dxa"/>
          </w:tcPr>
          <w:p w:rsidR="00BB7474" w:rsidRDefault="00BB7474" w:rsidP="00BB7474">
            <w:pPr>
              <w:pStyle w:val="ConsPlusNormal"/>
              <w:jc w:val="center"/>
            </w:pPr>
            <w:r>
              <w:t>7</w:t>
            </w:r>
          </w:p>
        </w:tc>
        <w:tc>
          <w:tcPr>
            <w:tcW w:w="7937" w:type="dxa"/>
          </w:tcPr>
          <w:p w:rsidR="00BB7474" w:rsidRDefault="00BB7474" w:rsidP="00BB7474">
            <w:pPr>
              <w:pStyle w:val="ConsPlusNormal"/>
              <w:jc w:val="both"/>
            </w:pPr>
            <w:r>
              <w:t>Пунктуация</w:t>
            </w:r>
          </w:p>
        </w:tc>
      </w:tr>
      <w:tr w:rsidR="00BB7474" w:rsidTr="00BB7474">
        <w:tc>
          <w:tcPr>
            <w:tcW w:w="1134" w:type="dxa"/>
          </w:tcPr>
          <w:p w:rsidR="00BB7474" w:rsidRDefault="00BB7474" w:rsidP="00BB7474">
            <w:pPr>
              <w:pStyle w:val="ConsPlusNormal"/>
              <w:jc w:val="center"/>
            </w:pPr>
            <w:r>
              <w:t>7.1</w:t>
            </w:r>
          </w:p>
        </w:tc>
        <w:tc>
          <w:tcPr>
            <w:tcW w:w="7937" w:type="dxa"/>
          </w:tcPr>
          <w:p w:rsidR="00BB7474" w:rsidRDefault="00BB7474" w:rsidP="00BB7474">
            <w:pPr>
              <w:pStyle w:val="ConsPlusNormal"/>
              <w:jc w:val="both"/>
            </w:pPr>
            <w:r>
              <w:t>Пунктуация. Функции знаков препинания</w:t>
            </w:r>
          </w:p>
        </w:tc>
      </w:tr>
      <w:tr w:rsidR="00BB7474" w:rsidRPr="00766E14" w:rsidTr="00BB7474">
        <w:tc>
          <w:tcPr>
            <w:tcW w:w="1134" w:type="dxa"/>
          </w:tcPr>
          <w:p w:rsidR="00BB7474" w:rsidRDefault="00BB7474" w:rsidP="00BB7474">
            <w:pPr>
              <w:pStyle w:val="ConsPlusNormal"/>
              <w:jc w:val="center"/>
            </w:pPr>
            <w:r>
              <w:t>7.2</w:t>
            </w:r>
          </w:p>
        </w:tc>
        <w:tc>
          <w:tcPr>
            <w:tcW w:w="7937" w:type="dxa"/>
          </w:tcPr>
          <w:p w:rsidR="00BB7474" w:rsidRDefault="00BB7474" w:rsidP="00BB7474">
            <w:pPr>
              <w:pStyle w:val="ConsPlusNormal"/>
              <w:jc w:val="both"/>
            </w:pPr>
            <w:r>
              <w:t>Пунктуационные особенности предложений со словами да, нет</w:t>
            </w:r>
          </w:p>
        </w:tc>
      </w:tr>
      <w:tr w:rsidR="00BB7474" w:rsidRPr="00766E14" w:rsidTr="00BB7474">
        <w:tc>
          <w:tcPr>
            <w:tcW w:w="1134" w:type="dxa"/>
          </w:tcPr>
          <w:p w:rsidR="00BB7474" w:rsidRDefault="00BB7474" w:rsidP="00BB7474">
            <w:pPr>
              <w:pStyle w:val="ConsPlusNormal"/>
              <w:jc w:val="center"/>
            </w:pPr>
            <w:r>
              <w:t>7.3</w:t>
            </w:r>
          </w:p>
        </w:tc>
        <w:tc>
          <w:tcPr>
            <w:tcW w:w="7937" w:type="dxa"/>
          </w:tcPr>
          <w:p w:rsidR="00BB7474" w:rsidRDefault="00BB7474" w:rsidP="00BB7474">
            <w:pPr>
              <w:pStyle w:val="ConsPlusNormal"/>
              <w:jc w:val="both"/>
            </w:pPr>
            <w:r>
              <w:t>Тире между подлежащим и сказуемым</w:t>
            </w:r>
          </w:p>
        </w:tc>
      </w:tr>
      <w:tr w:rsidR="00BB7474" w:rsidTr="00BB7474">
        <w:tc>
          <w:tcPr>
            <w:tcW w:w="1134" w:type="dxa"/>
          </w:tcPr>
          <w:p w:rsidR="00BB7474" w:rsidRDefault="00BB7474" w:rsidP="00BB7474">
            <w:pPr>
              <w:pStyle w:val="ConsPlusNormal"/>
              <w:jc w:val="center"/>
            </w:pPr>
            <w:r>
              <w:t>7.4</w:t>
            </w:r>
          </w:p>
        </w:tc>
        <w:tc>
          <w:tcPr>
            <w:tcW w:w="7937" w:type="dxa"/>
          </w:tcPr>
          <w:p w:rsidR="00BB7474" w:rsidRDefault="00BB7474" w:rsidP="00BB7474">
            <w:pPr>
              <w:pStyle w:val="ConsPlusNormal"/>
              <w:jc w:val="both"/>
            </w:pPr>
            <w:r>
              <w:t>Нормы постановки знаков препинания в предложениях с однородными членами, связанными попарно, с помощью повторяющихся союзов (и... и, или... или, либо... либо, ни... ни, то... то)</w:t>
            </w:r>
          </w:p>
        </w:tc>
      </w:tr>
      <w:tr w:rsidR="00BB7474" w:rsidRPr="00766E14" w:rsidTr="00BB7474">
        <w:tc>
          <w:tcPr>
            <w:tcW w:w="1134" w:type="dxa"/>
          </w:tcPr>
          <w:p w:rsidR="00BB7474" w:rsidRDefault="00BB7474" w:rsidP="00BB7474">
            <w:pPr>
              <w:pStyle w:val="ConsPlusNormal"/>
              <w:jc w:val="center"/>
            </w:pPr>
            <w:r>
              <w:lastRenderedPageBreak/>
              <w:t>7.5</w:t>
            </w:r>
          </w:p>
        </w:tc>
        <w:tc>
          <w:tcPr>
            <w:tcW w:w="7937" w:type="dxa"/>
          </w:tcPr>
          <w:p w:rsidR="00BB7474" w:rsidRDefault="00BB7474" w:rsidP="00BB7474">
            <w:pPr>
              <w:pStyle w:val="ConsPlusNormal"/>
              <w:jc w:val="both"/>
            </w:pPr>
            <w:r>
              <w:t>Нормы постановки знаков препинания в предложениях с обобщающими словами при однородных членах</w:t>
            </w:r>
          </w:p>
        </w:tc>
      </w:tr>
      <w:tr w:rsidR="00BB7474" w:rsidRPr="00766E14" w:rsidTr="00BB7474">
        <w:tc>
          <w:tcPr>
            <w:tcW w:w="1134" w:type="dxa"/>
          </w:tcPr>
          <w:p w:rsidR="00BB7474" w:rsidRDefault="00BB7474" w:rsidP="00BB7474">
            <w:pPr>
              <w:pStyle w:val="ConsPlusNormal"/>
              <w:jc w:val="center"/>
            </w:pPr>
            <w:r>
              <w:t>7.6</w:t>
            </w:r>
          </w:p>
        </w:tc>
        <w:tc>
          <w:tcPr>
            <w:tcW w:w="7937" w:type="dxa"/>
          </w:tcPr>
          <w:p w:rsidR="00BB7474" w:rsidRDefault="00BB7474" w:rsidP="00BB7474">
            <w:pPr>
              <w:pStyle w:val="ConsPlusNormal"/>
              <w:jc w:val="both"/>
            </w:pPr>
            <w:r>
              <w:t>Нормы постановки знаков препинания в простом и сложном предложениях с союзом и</w:t>
            </w:r>
          </w:p>
        </w:tc>
      </w:tr>
      <w:tr w:rsidR="00BB7474" w:rsidRPr="00766E14" w:rsidTr="00BB7474">
        <w:tc>
          <w:tcPr>
            <w:tcW w:w="1134" w:type="dxa"/>
          </w:tcPr>
          <w:p w:rsidR="00BB7474" w:rsidRDefault="00BB7474" w:rsidP="00BB7474">
            <w:pPr>
              <w:pStyle w:val="ConsPlusNormal"/>
              <w:jc w:val="center"/>
            </w:pPr>
            <w:r>
              <w:t>7.7</w:t>
            </w:r>
          </w:p>
        </w:tc>
        <w:tc>
          <w:tcPr>
            <w:tcW w:w="7937" w:type="dxa"/>
          </w:tcPr>
          <w:p w:rsidR="00BB7474" w:rsidRDefault="00BB7474" w:rsidP="00BB7474">
            <w:pPr>
              <w:pStyle w:val="ConsPlusNormal"/>
              <w:jc w:val="both"/>
            </w:pPr>
            <w:r>
              <w:t>Нормы постановки знаков препинания в предложениях со сравнительным оборотом; нормы обособления согласованных и несогласованных определений (в том числе приложений), дополнений, обстоятельств, уточняющих членов, пояснительных и присоединительных конструкций</w:t>
            </w:r>
          </w:p>
        </w:tc>
      </w:tr>
      <w:tr w:rsidR="00BB7474" w:rsidRPr="00766E14" w:rsidTr="00BB7474">
        <w:tc>
          <w:tcPr>
            <w:tcW w:w="1134" w:type="dxa"/>
          </w:tcPr>
          <w:p w:rsidR="00BB7474" w:rsidRDefault="00BB7474" w:rsidP="00BB7474">
            <w:pPr>
              <w:pStyle w:val="ConsPlusNormal"/>
              <w:jc w:val="center"/>
            </w:pPr>
            <w:r>
              <w:t>7.8</w:t>
            </w:r>
          </w:p>
        </w:tc>
        <w:tc>
          <w:tcPr>
            <w:tcW w:w="7937" w:type="dxa"/>
          </w:tcPr>
          <w:p w:rsidR="00BB7474" w:rsidRDefault="00BB7474" w:rsidP="00BB7474">
            <w:pPr>
              <w:pStyle w:val="ConsPlusNormal"/>
              <w:jc w:val="both"/>
            </w:pPr>
            <w:r>
              <w:t>Нормы постановки знаков препинания в предложениях с вводными и вставными конструкциями, обращениями и междометиями</w:t>
            </w:r>
          </w:p>
        </w:tc>
      </w:tr>
      <w:tr w:rsidR="00BB7474" w:rsidTr="00BB7474">
        <w:tc>
          <w:tcPr>
            <w:tcW w:w="1134" w:type="dxa"/>
          </w:tcPr>
          <w:p w:rsidR="00BB7474" w:rsidRDefault="00BB7474" w:rsidP="00BB7474">
            <w:pPr>
              <w:pStyle w:val="ConsPlusNormal"/>
              <w:jc w:val="center"/>
            </w:pPr>
            <w:r>
              <w:t>7.9</w:t>
            </w:r>
          </w:p>
        </w:tc>
        <w:tc>
          <w:tcPr>
            <w:tcW w:w="7937" w:type="dxa"/>
          </w:tcPr>
          <w:p w:rsidR="00BB7474" w:rsidRDefault="00BB7474" w:rsidP="00BB7474">
            <w:pPr>
              <w:pStyle w:val="ConsPlusNormal"/>
              <w:jc w:val="both"/>
            </w:pPr>
            <w:r>
              <w:t>Пунктуационный анализ простых предложений</w:t>
            </w:r>
          </w:p>
        </w:tc>
      </w:tr>
      <w:tr w:rsidR="00BB7474" w:rsidTr="00BB7474">
        <w:tc>
          <w:tcPr>
            <w:tcW w:w="1134" w:type="dxa"/>
          </w:tcPr>
          <w:p w:rsidR="00BB7474" w:rsidRDefault="00BB7474" w:rsidP="00BB7474">
            <w:pPr>
              <w:pStyle w:val="ConsPlusNormal"/>
              <w:jc w:val="center"/>
            </w:pPr>
            <w:r>
              <w:t>8</w:t>
            </w:r>
          </w:p>
        </w:tc>
        <w:tc>
          <w:tcPr>
            <w:tcW w:w="7937" w:type="dxa"/>
          </w:tcPr>
          <w:p w:rsidR="00BB7474" w:rsidRDefault="00BB7474" w:rsidP="00BB7474">
            <w:pPr>
              <w:pStyle w:val="ConsPlusNormal"/>
              <w:jc w:val="both"/>
            </w:pPr>
            <w:r>
              <w:t>Выразительность русской речи</w:t>
            </w:r>
          </w:p>
        </w:tc>
      </w:tr>
      <w:tr w:rsidR="00BB7474" w:rsidTr="00BB7474">
        <w:tc>
          <w:tcPr>
            <w:tcW w:w="1134" w:type="dxa"/>
          </w:tcPr>
          <w:p w:rsidR="00BB7474" w:rsidRDefault="00BB7474" w:rsidP="00BB7474">
            <w:pPr>
              <w:pStyle w:val="ConsPlusNormal"/>
              <w:jc w:val="center"/>
            </w:pPr>
            <w:r>
              <w:t>8.1</w:t>
            </w:r>
          </w:p>
        </w:tc>
        <w:tc>
          <w:tcPr>
            <w:tcW w:w="7937" w:type="dxa"/>
          </w:tcPr>
          <w:p w:rsidR="00BB7474" w:rsidRDefault="00BB7474" w:rsidP="00BB7474">
            <w:pPr>
              <w:pStyle w:val="ConsPlusNormal"/>
              <w:jc w:val="both"/>
            </w:pPr>
            <w:r>
              <w:t>Средства оформления предложения в устной и письменной речи (интонация, логическое ударение, знаки препинания). Нормы использования инверсии</w:t>
            </w:r>
          </w:p>
        </w:tc>
      </w:tr>
      <w:tr w:rsidR="00BB7474" w:rsidRPr="00766E14" w:rsidTr="00BB7474">
        <w:tc>
          <w:tcPr>
            <w:tcW w:w="1134" w:type="dxa"/>
          </w:tcPr>
          <w:p w:rsidR="00BB7474" w:rsidRDefault="00BB7474" w:rsidP="00BB7474">
            <w:pPr>
              <w:pStyle w:val="ConsPlusNormal"/>
              <w:jc w:val="center"/>
            </w:pPr>
            <w:r>
              <w:lastRenderedPageBreak/>
              <w:t>8.2</w:t>
            </w:r>
          </w:p>
        </w:tc>
        <w:tc>
          <w:tcPr>
            <w:tcW w:w="7937" w:type="dxa"/>
          </w:tcPr>
          <w:p w:rsidR="00BB7474" w:rsidRDefault="00BB7474" w:rsidP="00BB7474">
            <w:pPr>
              <w:pStyle w:val="ConsPlusNormal"/>
              <w:jc w:val="both"/>
            </w:pPr>
            <w:r>
              <w:t>Употребление неполных предложений в диалогической речи, соблюдение в устной речи интонации неполного предложения</w:t>
            </w:r>
          </w:p>
        </w:tc>
      </w:tr>
      <w:tr w:rsidR="00BB7474" w:rsidRPr="00766E14" w:rsidTr="00BB7474">
        <w:tc>
          <w:tcPr>
            <w:tcW w:w="1134" w:type="dxa"/>
          </w:tcPr>
          <w:p w:rsidR="00BB7474" w:rsidRDefault="00BB7474" w:rsidP="00BB7474">
            <w:pPr>
              <w:pStyle w:val="ConsPlusNormal"/>
              <w:jc w:val="center"/>
            </w:pPr>
            <w:r>
              <w:t>8.3</w:t>
            </w:r>
          </w:p>
        </w:tc>
        <w:tc>
          <w:tcPr>
            <w:tcW w:w="7937" w:type="dxa"/>
          </w:tcPr>
          <w:p w:rsidR="00BB7474" w:rsidRDefault="00BB7474" w:rsidP="00BB7474">
            <w:pPr>
              <w:pStyle w:val="ConsPlusNormal"/>
              <w:jc w:val="both"/>
            </w:pPr>
            <w:r>
              <w:t>Употребление односоставных предложений в речи</w:t>
            </w:r>
          </w:p>
        </w:tc>
      </w:tr>
    </w:tbl>
    <w:p w:rsidR="00BB7474" w:rsidRDefault="00BB7474" w:rsidP="00BB7474">
      <w:pPr>
        <w:pStyle w:val="ConsPlusNormal"/>
        <w:jc w:val="both"/>
      </w:pPr>
    </w:p>
    <w:p w:rsidR="00BB7474" w:rsidRDefault="00BB7474" w:rsidP="00BB7474">
      <w:pPr>
        <w:pStyle w:val="ConsPlusNormal"/>
        <w:jc w:val="right"/>
      </w:pPr>
      <w:r>
        <w:t>Таблица 3.8</w:t>
      </w:r>
    </w:p>
    <w:p w:rsidR="00BB7474" w:rsidRDefault="00BB7474" w:rsidP="00BB7474">
      <w:pPr>
        <w:pStyle w:val="ConsPlusNormal"/>
        <w:jc w:val="both"/>
      </w:pPr>
    </w:p>
    <w:p w:rsidR="00BB7474" w:rsidRDefault="00BB7474" w:rsidP="00BB7474">
      <w:pPr>
        <w:pStyle w:val="ConsPlusNormal"/>
        <w:jc w:val="center"/>
      </w:pPr>
      <w:r>
        <w:t>Проверяемые требования к результатам освоения основной</w:t>
      </w:r>
    </w:p>
    <w:p w:rsidR="00BB7474" w:rsidRDefault="00BB7474" w:rsidP="00BB7474">
      <w:pPr>
        <w:pStyle w:val="ConsPlusNormal"/>
        <w:jc w:val="center"/>
      </w:pPr>
      <w:r>
        <w:t>образовательной программы (9 класс)</w:t>
      </w:r>
    </w:p>
    <w:p w:rsidR="00BB7474" w:rsidRDefault="00BB7474" w:rsidP="00BB7474">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1701"/>
        <w:gridCol w:w="7370"/>
      </w:tblGrid>
      <w:tr w:rsidR="00BB7474" w:rsidRPr="00766E14" w:rsidTr="00BB7474">
        <w:tc>
          <w:tcPr>
            <w:tcW w:w="1701" w:type="dxa"/>
          </w:tcPr>
          <w:p w:rsidR="00BB7474" w:rsidRDefault="00BB7474" w:rsidP="00BB7474">
            <w:pPr>
              <w:pStyle w:val="ConsPlusNormal"/>
              <w:jc w:val="center"/>
            </w:pPr>
            <w:r>
              <w:t>Код проверяемого результата</w:t>
            </w:r>
          </w:p>
        </w:tc>
        <w:tc>
          <w:tcPr>
            <w:tcW w:w="7370" w:type="dxa"/>
          </w:tcPr>
          <w:p w:rsidR="00BB7474" w:rsidRDefault="00BB7474" w:rsidP="00BB7474">
            <w:pPr>
              <w:pStyle w:val="ConsPlusNormal"/>
              <w:jc w:val="center"/>
            </w:pPr>
            <w:r>
              <w:t>Проверяемые предметные результаты освоения основной образовательной программы основного общего образования</w:t>
            </w:r>
          </w:p>
        </w:tc>
      </w:tr>
      <w:tr w:rsidR="00BB7474" w:rsidRPr="00766E14" w:rsidTr="00BB7474">
        <w:tc>
          <w:tcPr>
            <w:tcW w:w="1701" w:type="dxa"/>
          </w:tcPr>
          <w:p w:rsidR="00BB7474" w:rsidRDefault="00BB7474" w:rsidP="00BB7474">
            <w:pPr>
              <w:pStyle w:val="ConsPlusNormal"/>
              <w:jc w:val="center"/>
            </w:pPr>
            <w:r>
              <w:t>1</w:t>
            </w:r>
          </w:p>
        </w:tc>
        <w:tc>
          <w:tcPr>
            <w:tcW w:w="7370" w:type="dxa"/>
          </w:tcPr>
          <w:p w:rsidR="00BB7474" w:rsidRDefault="00BB7474" w:rsidP="00BB7474">
            <w:pPr>
              <w:pStyle w:val="ConsPlusNormal"/>
              <w:jc w:val="both"/>
            </w:pPr>
            <w:r>
              <w:t>По теме "Язык и речь"</w:t>
            </w:r>
          </w:p>
        </w:tc>
      </w:tr>
      <w:tr w:rsidR="00BB7474" w:rsidRPr="00766E14" w:rsidTr="00BB7474">
        <w:tc>
          <w:tcPr>
            <w:tcW w:w="1701" w:type="dxa"/>
          </w:tcPr>
          <w:p w:rsidR="00BB7474" w:rsidRDefault="00BB7474" w:rsidP="00BB7474">
            <w:pPr>
              <w:pStyle w:val="ConsPlusNormal"/>
              <w:jc w:val="center"/>
            </w:pPr>
            <w:r>
              <w:t>1.1</w:t>
            </w:r>
          </w:p>
        </w:tc>
        <w:tc>
          <w:tcPr>
            <w:tcW w:w="7370" w:type="dxa"/>
          </w:tcPr>
          <w:p w:rsidR="00BB7474" w:rsidRDefault="00BB7474" w:rsidP="00BB7474">
            <w:pPr>
              <w:pStyle w:val="ConsPlusNormal"/>
              <w:jc w:val="both"/>
            </w:pPr>
            <w:r>
              <w:t xml:space="preserve">Создавать устные монологические высказывания объемом не менее 80 слов на основе наблюдений, личных впечатлений, чтения научно-учебной, художественной и научно-популярной литературы: монолог-сообщение, </w:t>
            </w:r>
            <w:r>
              <w:lastRenderedPageBreak/>
              <w:t>монолог-описание, монолог-рассуждение, монолог-повествование; выступать с научным сообщением</w:t>
            </w:r>
          </w:p>
        </w:tc>
      </w:tr>
      <w:tr w:rsidR="00BB7474" w:rsidRPr="00766E14" w:rsidTr="00BB7474">
        <w:tc>
          <w:tcPr>
            <w:tcW w:w="1701" w:type="dxa"/>
          </w:tcPr>
          <w:p w:rsidR="00BB7474" w:rsidRDefault="00BB7474" w:rsidP="00BB7474">
            <w:pPr>
              <w:pStyle w:val="ConsPlusNormal"/>
              <w:jc w:val="center"/>
            </w:pPr>
            <w:r>
              <w:lastRenderedPageBreak/>
              <w:t>1.2</w:t>
            </w:r>
          </w:p>
        </w:tc>
        <w:tc>
          <w:tcPr>
            <w:tcW w:w="7370" w:type="dxa"/>
          </w:tcPr>
          <w:p w:rsidR="00BB7474" w:rsidRDefault="00BB7474" w:rsidP="00BB7474">
            <w:pPr>
              <w:pStyle w:val="ConsPlusNormal"/>
              <w:jc w:val="both"/>
            </w:pPr>
            <w:r>
              <w:t>Участвовать в диалогическом и полилогическом общении (побуждение к действию, обмен мнениями, запрос информации, сообщение информации) на бытовые, научно-учебные (в том числе лингвистические) темы (объем не менее 6 реплик)</w:t>
            </w:r>
          </w:p>
        </w:tc>
      </w:tr>
      <w:tr w:rsidR="00BB7474" w:rsidRPr="00766E14" w:rsidTr="00BB7474">
        <w:tc>
          <w:tcPr>
            <w:tcW w:w="1701" w:type="dxa"/>
          </w:tcPr>
          <w:p w:rsidR="00BB7474" w:rsidRDefault="00BB7474" w:rsidP="00BB7474">
            <w:pPr>
              <w:pStyle w:val="ConsPlusNormal"/>
              <w:jc w:val="center"/>
            </w:pPr>
            <w:r>
              <w:t>1.3</w:t>
            </w:r>
          </w:p>
        </w:tc>
        <w:tc>
          <w:tcPr>
            <w:tcW w:w="7370" w:type="dxa"/>
          </w:tcPr>
          <w:p w:rsidR="00BB7474" w:rsidRDefault="00BB7474" w:rsidP="00BB7474">
            <w:pPr>
              <w:pStyle w:val="ConsPlusNormal"/>
              <w:jc w:val="both"/>
            </w:pPr>
            <w:r>
              <w:t>Владеть различными видами аудирования: выборочным, ознакомительным, детальным - научно-учебных, художественных, публицистических текстов различных функционально-смысловых типов речи</w:t>
            </w:r>
          </w:p>
        </w:tc>
      </w:tr>
      <w:tr w:rsidR="00BB7474" w:rsidRPr="00766E14" w:rsidTr="00BB7474">
        <w:tc>
          <w:tcPr>
            <w:tcW w:w="1701" w:type="dxa"/>
          </w:tcPr>
          <w:p w:rsidR="00BB7474" w:rsidRDefault="00BB7474" w:rsidP="00BB7474">
            <w:pPr>
              <w:pStyle w:val="ConsPlusNormal"/>
              <w:jc w:val="center"/>
            </w:pPr>
            <w:r>
              <w:t>1.4</w:t>
            </w:r>
          </w:p>
        </w:tc>
        <w:tc>
          <w:tcPr>
            <w:tcW w:w="7370" w:type="dxa"/>
          </w:tcPr>
          <w:p w:rsidR="00BB7474" w:rsidRDefault="00BB7474" w:rsidP="00BB7474">
            <w:pPr>
              <w:pStyle w:val="ConsPlusNormal"/>
              <w:jc w:val="both"/>
            </w:pPr>
            <w:r>
              <w:t>Владеть различными видами чтения: просмотровым, ознакомительным, изучающим, поисковым</w:t>
            </w:r>
          </w:p>
        </w:tc>
      </w:tr>
      <w:tr w:rsidR="00BB7474" w:rsidRPr="00766E14" w:rsidTr="00BB7474">
        <w:tc>
          <w:tcPr>
            <w:tcW w:w="1701" w:type="dxa"/>
          </w:tcPr>
          <w:p w:rsidR="00BB7474" w:rsidRDefault="00BB7474" w:rsidP="00BB7474">
            <w:pPr>
              <w:pStyle w:val="ConsPlusNormal"/>
              <w:jc w:val="center"/>
            </w:pPr>
            <w:r>
              <w:t>1.5</w:t>
            </w:r>
          </w:p>
        </w:tc>
        <w:tc>
          <w:tcPr>
            <w:tcW w:w="7370" w:type="dxa"/>
          </w:tcPr>
          <w:p w:rsidR="00BB7474" w:rsidRDefault="00BB7474" w:rsidP="00BB7474">
            <w:pPr>
              <w:pStyle w:val="ConsPlusNormal"/>
              <w:jc w:val="both"/>
            </w:pPr>
            <w:r>
              <w:t>Устно пересказывать прочитанный или прослушанный текст объемом не менее 150 слов</w:t>
            </w:r>
          </w:p>
        </w:tc>
      </w:tr>
      <w:tr w:rsidR="00BB7474" w:rsidRPr="00766E14" w:rsidTr="00BB7474">
        <w:tc>
          <w:tcPr>
            <w:tcW w:w="1701" w:type="dxa"/>
          </w:tcPr>
          <w:p w:rsidR="00BB7474" w:rsidRDefault="00BB7474" w:rsidP="00BB7474">
            <w:pPr>
              <w:pStyle w:val="ConsPlusNormal"/>
              <w:jc w:val="center"/>
            </w:pPr>
            <w:r>
              <w:t>1.6</w:t>
            </w:r>
          </w:p>
        </w:tc>
        <w:tc>
          <w:tcPr>
            <w:tcW w:w="7370" w:type="dxa"/>
          </w:tcPr>
          <w:p w:rsidR="00BB7474" w:rsidRDefault="00BB7474" w:rsidP="00BB7474">
            <w:pPr>
              <w:pStyle w:val="ConsPlusNormal"/>
              <w:jc w:val="both"/>
            </w:pPr>
            <w:r>
              <w:t xml:space="preserve">Соблюдать в устной речи и на письме нормы современного русского литературного языка, в том числе во время списывания текста объемом 140 - 160 слов, словарного диктанта объемом 35 - 40 слов, диктанта на основе связного </w:t>
            </w:r>
            <w:r>
              <w:lastRenderedPageBreak/>
              <w:t>текста объемом 140 - 160 слов, составленного с учетом ранее изученных правил правописания (в том числе содержащего изученные в течение пятого года обучения орфограммы, пунктограммы и слова с непроверяемыми написаниями); осуществлять выбор языковых средств для создания высказывания в соответствии с целью, темой и коммуникативным замыслом</w:t>
            </w:r>
          </w:p>
        </w:tc>
      </w:tr>
      <w:tr w:rsidR="00BB7474" w:rsidTr="00BB7474">
        <w:tc>
          <w:tcPr>
            <w:tcW w:w="1701" w:type="dxa"/>
          </w:tcPr>
          <w:p w:rsidR="00BB7474" w:rsidRDefault="00BB7474" w:rsidP="00BB7474">
            <w:pPr>
              <w:pStyle w:val="ConsPlusNormal"/>
              <w:jc w:val="center"/>
            </w:pPr>
            <w:r>
              <w:lastRenderedPageBreak/>
              <w:t>2</w:t>
            </w:r>
          </w:p>
        </w:tc>
        <w:tc>
          <w:tcPr>
            <w:tcW w:w="7370" w:type="dxa"/>
          </w:tcPr>
          <w:p w:rsidR="00BB7474" w:rsidRDefault="00BB7474" w:rsidP="00BB7474">
            <w:pPr>
              <w:pStyle w:val="ConsPlusNormal"/>
              <w:jc w:val="both"/>
            </w:pPr>
            <w:r>
              <w:t>По теме "Текст"</w:t>
            </w:r>
          </w:p>
        </w:tc>
      </w:tr>
      <w:tr w:rsidR="00BB7474" w:rsidRPr="00766E14" w:rsidTr="00BB7474">
        <w:tc>
          <w:tcPr>
            <w:tcW w:w="1701" w:type="dxa"/>
          </w:tcPr>
          <w:p w:rsidR="00BB7474" w:rsidRDefault="00BB7474" w:rsidP="00BB7474">
            <w:pPr>
              <w:pStyle w:val="ConsPlusNormal"/>
              <w:jc w:val="center"/>
            </w:pPr>
            <w:r>
              <w:t>2.1</w:t>
            </w:r>
          </w:p>
        </w:tc>
        <w:tc>
          <w:tcPr>
            <w:tcW w:w="7370" w:type="dxa"/>
          </w:tcPr>
          <w:p w:rsidR="00BB7474" w:rsidRDefault="00BB7474" w:rsidP="00BB7474">
            <w:pPr>
              <w:pStyle w:val="ConsPlusNormal"/>
              <w:jc w:val="both"/>
            </w:pPr>
            <w:r>
              <w:t>Анализировать текст: определять и комментировать тему и главную мысль текста, подбирать заголовок, отражающий тему или главную мысль текста; прогнозировать содержание текста по заголовку, ключевым словам, зачину или концовке</w:t>
            </w:r>
          </w:p>
        </w:tc>
      </w:tr>
      <w:tr w:rsidR="00BB7474" w:rsidRPr="00766E14" w:rsidTr="00BB7474">
        <w:tc>
          <w:tcPr>
            <w:tcW w:w="1701" w:type="dxa"/>
          </w:tcPr>
          <w:p w:rsidR="00BB7474" w:rsidRDefault="00BB7474" w:rsidP="00BB7474">
            <w:pPr>
              <w:pStyle w:val="ConsPlusNormal"/>
              <w:jc w:val="center"/>
            </w:pPr>
            <w:r>
              <w:t>2.2</w:t>
            </w:r>
          </w:p>
        </w:tc>
        <w:tc>
          <w:tcPr>
            <w:tcW w:w="7370" w:type="dxa"/>
          </w:tcPr>
          <w:p w:rsidR="00BB7474" w:rsidRDefault="00BB7474" w:rsidP="00BB7474">
            <w:pPr>
              <w:pStyle w:val="ConsPlusNormal"/>
              <w:jc w:val="both"/>
            </w:pPr>
            <w:r>
              <w:t>Устанавливать принадлежность текста к функционально-смысловому типу речи; находить в тексте типовые фрагменты (описание, повествование, рассуждение-доказательство, оценочные высказывания)</w:t>
            </w:r>
          </w:p>
        </w:tc>
      </w:tr>
      <w:tr w:rsidR="00BB7474" w:rsidRPr="00766E14" w:rsidTr="00BB7474">
        <w:tc>
          <w:tcPr>
            <w:tcW w:w="1701" w:type="dxa"/>
          </w:tcPr>
          <w:p w:rsidR="00BB7474" w:rsidRDefault="00BB7474" w:rsidP="00BB7474">
            <w:pPr>
              <w:pStyle w:val="ConsPlusNormal"/>
              <w:jc w:val="center"/>
            </w:pPr>
            <w:r>
              <w:t>2.3</w:t>
            </w:r>
          </w:p>
        </w:tc>
        <w:tc>
          <w:tcPr>
            <w:tcW w:w="7370" w:type="dxa"/>
          </w:tcPr>
          <w:p w:rsidR="00BB7474" w:rsidRDefault="00BB7474" w:rsidP="00BB7474">
            <w:pPr>
              <w:pStyle w:val="ConsPlusNormal"/>
              <w:jc w:val="both"/>
            </w:pPr>
            <w:r>
              <w:t>Выявлять отличительные признаки текстов разных жанров</w:t>
            </w:r>
          </w:p>
        </w:tc>
      </w:tr>
      <w:tr w:rsidR="00BB7474" w:rsidRPr="00766E14" w:rsidTr="00BB7474">
        <w:tc>
          <w:tcPr>
            <w:tcW w:w="1701" w:type="dxa"/>
          </w:tcPr>
          <w:p w:rsidR="00BB7474" w:rsidRDefault="00BB7474" w:rsidP="00BB7474">
            <w:pPr>
              <w:pStyle w:val="ConsPlusNormal"/>
              <w:jc w:val="center"/>
            </w:pPr>
            <w:r>
              <w:t>2.4</w:t>
            </w:r>
          </w:p>
        </w:tc>
        <w:tc>
          <w:tcPr>
            <w:tcW w:w="7370" w:type="dxa"/>
          </w:tcPr>
          <w:p w:rsidR="00BB7474" w:rsidRDefault="00BB7474" w:rsidP="00BB7474">
            <w:pPr>
              <w:pStyle w:val="ConsPlusNormal"/>
              <w:jc w:val="both"/>
            </w:pPr>
            <w:r>
              <w:t xml:space="preserve">Создавать высказывание на основе текста: выражать свое </w:t>
            </w:r>
            <w:r>
              <w:lastRenderedPageBreak/>
              <w:t>отношение к прочитанному или прослушанному в устной и письменной форме; создавать тексты с использованием жизненного и читательского опыта, произведений искусства (в том числе сочинения-миниатюры объемом 8 и более предложений или объемом не менее 6 - 7 предложений сложной структуры, если этот объем позволяет раскрыть тему, выразить главную мысль), классные сочинения объемом не менее 250 слов с учетом стиля и жанра сочинения, характера темы</w:t>
            </w:r>
          </w:p>
        </w:tc>
      </w:tr>
      <w:tr w:rsidR="00BB7474" w:rsidRPr="00766E14" w:rsidTr="00BB7474">
        <w:tc>
          <w:tcPr>
            <w:tcW w:w="1701" w:type="dxa"/>
          </w:tcPr>
          <w:p w:rsidR="00BB7474" w:rsidRDefault="00BB7474" w:rsidP="00BB7474">
            <w:pPr>
              <w:pStyle w:val="ConsPlusNormal"/>
              <w:jc w:val="center"/>
            </w:pPr>
            <w:r>
              <w:lastRenderedPageBreak/>
              <w:t>2.5</w:t>
            </w:r>
          </w:p>
        </w:tc>
        <w:tc>
          <w:tcPr>
            <w:tcW w:w="7370" w:type="dxa"/>
          </w:tcPr>
          <w:p w:rsidR="00BB7474" w:rsidRDefault="00BB7474" w:rsidP="00BB7474">
            <w:pPr>
              <w:pStyle w:val="ConsPlusNormal"/>
              <w:jc w:val="both"/>
            </w:pPr>
            <w:r>
              <w:t>Владеть умениями информационной переработки текста: выделять главную и второстепенную информацию в тексте</w:t>
            </w:r>
          </w:p>
        </w:tc>
      </w:tr>
      <w:tr w:rsidR="00BB7474" w:rsidRPr="00766E14" w:rsidTr="00BB7474">
        <w:tc>
          <w:tcPr>
            <w:tcW w:w="1701" w:type="dxa"/>
          </w:tcPr>
          <w:p w:rsidR="00BB7474" w:rsidRDefault="00BB7474" w:rsidP="00BB7474">
            <w:pPr>
              <w:pStyle w:val="ConsPlusNormal"/>
              <w:jc w:val="center"/>
            </w:pPr>
            <w:r>
              <w:t>2.6</w:t>
            </w:r>
          </w:p>
        </w:tc>
        <w:tc>
          <w:tcPr>
            <w:tcW w:w="7370" w:type="dxa"/>
          </w:tcPr>
          <w:p w:rsidR="00BB7474" w:rsidRDefault="00BB7474" w:rsidP="00BB7474">
            <w:pPr>
              <w:pStyle w:val="ConsPlusNormal"/>
              <w:jc w:val="both"/>
            </w:pPr>
            <w:r>
              <w:t>Извлекать информацию из различных источников, в том числе из лингвистических словарей и справочной литературы, и использовать ее в учебной деятельности</w:t>
            </w:r>
          </w:p>
        </w:tc>
      </w:tr>
      <w:tr w:rsidR="00BB7474" w:rsidRPr="00766E14" w:rsidTr="00BB7474">
        <w:tc>
          <w:tcPr>
            <w:tcW w:w="1701" w:type="dxa"/>
          </w:tcPr>
          <w:p w:rsidR="00BB7474" w:rsidRDefault="00BB7474" w:rsidP="00BB7474">
            <w:pPr>
              <w:pStyle w:val="ConsPlusNormal"/>
              <w:jc w:val="center"/>
            </w:pPr>
            <w:r>
              <w:t>2.7</w:t>
            </w:r>
          </w:p>
        </w:tc>
        <w:tc>
          <w:tcPr>
            <w:tcW w:w="7370" w:type="dxa"/>
          </w:tcPr>
          <w:p w:rsidR="00BB7474" w:rsidRDefault="00BB7474" w:rsidP="00BB7474">
            <w:pPr>
              <w:pStyle w:val="ConsPlusNormal"/>
              <w:jc w:val="both"/>
            </w:pPr>
            <w:r>
              <w:t>Представлять сообщение на заданную тему в виде презентации</w:t>
            </w:r>
          </w:p>
        </w:tc>
      </w:tr>
      <w:tr w:rsidR="00BB7474" w:rsidRPr="00766E14" w:rsidTr="00BB7474">
        <w:tc>
          <w:tcPr>
            <w:tcW w:w="1701" w:type="dxa"/>
          </w:tcPr>
          <w:p w:rsidR="00BB7474" w:rsidRDefault="00BB7474" w:rsidP="00BB7474">
            <w:pPr>
              <w:pStyle w:val="ConsPlusNormal"/>
              <w:jc w:val="center"/>
            </w:pPr>
            <w:r>
              <w:t>2.8</w:t>
            </w:r>
          </w:p>
        </w:tc>
        <w:tc>
          <w:tcPr>
            <w:tcW w:w="7370" w:type="dxa"/>
          </w:tcPr>
          <w:p w:rsidR="00BB7474" w:rsidRDefault="00BB7474" w:rsidP="00BB7474">
            <w:pPr>
              <w:pStyle w:val="ConsPlusNormal"/>
              <w:jc w:val="both"/>
            </w:pPr>
            <w:r>
              <w:t>Представлять содержание прослушанного или прочитанного научно-учебного текста в виде таблицы, схемы, представлять содержание таблицы, схемы в виде текста</w:t>
            </w:r>
          </w:p>
        </w:tc>
      </w:tr>
      <w:tr w:rsidR="00BB7474" w:rsidRPr="00766E14" w:rsidTr="00BB7474">
        <w:tc>
          <w:tcPr>
            <w:tcW w:w="1701" w:type="dxa"/>
          </w:tcPr>
          <w:p w:rsidR="00BB7474" w:rsidRDefault="00BB7474" w:rsidP="00BB7474">
            <w:pPr>
              <w:pStyle w:val="ConsPlusNormal"/>
              <w:jc w:val="center"/>
            </w:pPr>
            <w:r>
              <w:lastRenderedPageBreak/>
              <w:t>2.9</w:t>
            </w:r>
          </w:p>
        </w:tc>
        <w:tc>
          <w:tcPr>
            <w:tcW w:w="7370" w:type="dxa"/>
          </w:tcPr>
          <w:p w:rsidR="00BB7474" w:rsidRDefault="00BB7474" w:rsidP="00BB7474">
            <w:pPr>
              <w:pStyle w:val="ConsPlusNormal"/>
              <w:jc w:val="both"/>
            </w:pPr>
            <w:r>
              <w:t>Подробно и сжато передавать в устной и письменной форме содержание прослушанных и прочитанных текстов различных функционально-смысловых типов речи (для подробного изложения объем исходного текста должен составлять не менее 280 слов; для сжатого и выборочного изложения - не менее 300 слов)</w:t>
            </w:r>
          </w:p>
        </w:tc>
      </w:tr>
      <w:tr w:rsidR="00BB7474" w:rsidRPr="00766E14" w:rsidTr="00BB7474">
        <w:tc>
          <w:tcPr>
            <w:tcW w:w="1701" w:type="dxa"/>
          </w:tcPr>
          <w:p w:rsidR="00BB7474" w:rsidRDefault="00BB7474" w:rsidP="00BB7474">
            <w:pPr>
              <w:pStyle w:val="ConsPlusNormal"/>
              <w:jc w:val="center"/>
            </w:pPr>
            <w:r>
              <w:t>2.10</w:t>
            </w:r>
          </w:p>
        </w:tc>
        <w:tc>
          <w:tcPr>
            <w:tcW w:w="7370" w:type="dxa"/>
          </w:tcPr>
          <w:p w:rsidR="00BB7474" w:rsidRDefault="00BB7474" w:rsidP="00BB7474">
            <w:pPr>
              <w:pStyle w:val="ConsPlusNormal"/>
              <w:jc w:val="both"/>
            </w:pPr>
            <w:r>
              <w:t>Редактировать собственные и (или) созданные другими обучающимися тексты в целях совершенствования их содержания (проверка фактического материала, начальный логический анализ текста - целостность, связность, информативность)</w:t>
            </w:r>
          </w:p>
        </w:tc>
      </w:tr>
      <w:tr w:rsidR="00BB7474" w:rsidRPr="00766E14" w:rsidTr="00BB7474">
        <w:tc>
          <w:tcPr>
            <w:tcW w:w="1701" w:type="dxa"/>
          </w:tcPr>
          <w:p w:rsidR="00BB7474" w:rsidRDefault="00BB7474" w:rsidP="00BB7474">
            <w:pPr>
              <w:pStyle w:val="ConsPlusNormal"/>
              <w:jc w:val="center"/>
            </w:pPr>
            <w:r>
              <w:t>3</w:t>
            </w:r>
          </w:p>
        </w:tc>
        <w:tc>
          <w:tcPr>
            <w:tcW w:w="7370" w:type="dxa"/>
          </w:tcPr>
          <w:p w:rsidR="00BB7474" w:rsidRDefault="00BB7474" w:rsidP="00BB7474">
            <w:pPr>
              <w:pStyle w:val="ConsPlusNormal"/>
              <w:jc w:val="both"/>
            </w:pPr>
            <w:r>
              <w:t>По теме "Функциональные разновидности языка"</w:t>
            </w:r>
          </w:p>
        </w:tc>
      </w:tr>
      <w:tr w:rsidR="00BB7474" w:rsidRPr="00766E14" w:rsidTr="00BB7474">
        <w:tc>
          <w:tcPr>
            <w:tcW w:w="1701" w:type="dxa"/>
          </w:tcPr>
          <w:p w:rsidR="00BB7474" w:rsidRDefault="00BB7474" w:rsidP="00BB7474">
            <w:pPr>
              <w:pStyle w:val="ConsPlusNormal"/>
              <w:jc w:val="center"/>
            </w:pPr>
            <w:r>
              <w:t>3.1</w:t>
            </w:r>
          </w:p>
        </w:tc>
        <w:tc>
          <w:tcPr>
            <w:tcW w:w="7370" w:type="dxa"/>
          </w:tcPr>
          <w:p w:rsidR="00BB7474" w:rsidRDefault="00BB7474" w:rsidP="00BB7474">
            <w:pPr>
              <w:pStyle w:val="ConsPlusNormal"/>
              <w:jc w:val="both"/>
            </w:pPr>
            <w:r>
              <w:t>Характеризовать сферу употребления, функции, типичные ситуации речевого общения, задачи речи, языковые средства, характерные для научного стиля; основные особенности языка художественной литературы; особенности сочетания элементов разговорной речи и разных функциональных стилей в художественном произведении</w:t>
            </w:r>
          </w:p>
        </w:tc>
      </w:tr>
      <w:tr w:rsidR="00BB7474" w:rsidRPr="00766E14" w:rsidTr="00BB7474">
        <w:tc>
          <w:tcPr>
            <w:tcW w:w="1701" w:type="dxa"/>
          </w:tcPr>
          <w:p w:rsidR="00BB7474" w:rsidRDefault="00BB7474" w:rsidP="00BB7474">
            <w:pPr>
              <w:pStyle w:val="ConsPlusNormal"/>
              <w:jc w:val="center"/>
            </w:pPr>
            <w:r>
              <w:t>3.2</w:t>
            </w:r>
          </w:p>
        </w:tc>
        <w:tc>
          <w:tcPr>
            <w:tcW w:w="7370" w:type="dxa"/>
          </w:tcPr>
          <w:p w:rsidR="00BB7474" w:rsidRDefault="00BB7474" w:rsidP="00BB7474">
            <w:pPr>
              <w:pStyle w:val="ConsPlusNormal"/>
              <w:jc w:val="both"/>
            </w:pPr>
            <w:r>
              <w:t xml:space="preserve">Характеризовать разные функционально-смысловые типы </w:t>
            </w:r>
            <w:r>
              <w:lastRenderedPageBreak/>
              <w:t>речи, понимать особенности их сочетания в пределах одного текста, понимать особенности употребления языковых средств выразительности в текстах, принадлежащих к различным функционально-смысловым типам речи, функциональным разновидностям языка</w:t>
            </w:r>
          </w:p>
        </w:tc>
      </w:tr>
      <w:tr w:rsidR="00BB7474" w:rsidRPr="00766E14" w:rsidTr="00BB7474">
        <w:tc>
          <w:tcPr>
            <w:tcW w:w="1701" w:type="dxa"/>
          </w:tcPr>
          <w:p w:rsidR="00BB7474" w:rsidRDefault="00BB7474" w:rsidP="00BB7474">
            <w:pPr>
              <w:pStyle w:val="ConsPlusNormal"/>
              <w:jc w:val="center"/>
            </w:pPr>
            <w:r>
              <w:lastRenderedPageBreak/>
              <w:t>3.3</w:t>
            </w:r>
          </w:p>
        </w:tc>
        <w:tc>
          <w:tcPr>
            <w:tcW w:w="7370" w:type="dxa"/>
          </w:tcPr>
          <w:p w:rsidR="00BB7474" w:rsidRDefault="00BB7474" w:rsidP="00BB7474">
            <w:pPr>
              <w:pStyle w:val="ConsPlusNormal"/>
              <w:jc w:val="both"/>
            </w:pPr>
            <w:r>
              <w:t>Использовать при создании собственного текста нормы построения текстов, принадлежащих к различным функционально-смысловым типам речи, функциональным разновидностям языка</w:t>
            </w:r>
          </w:p>
        </w:tc>
      </w:tr>
      <w:tr w:rsidR="00BB7474" w:rsidRPr="00766E14" w:rsidTr="00BB7474">
        <w:tc>
          <w:tcPr>
            <w:tcW w:w="1701" w:type="dxa"/>
          </w:tcPr>
          <w:p w:rsidR="00BB7474" w:rsidRDefault="00BB7474" w:rsidP="00BB7474">
            <w:pPr>
              <w:pStyle w:val="ConsPlusNormal"/>
              <w:jc w:val="center"/>
            </w:pPr>
            <w:r>
              <w:t>3.4</w:t>
            </w:r>
          </w:p>
        </w:tc>
        <w:tc>
          <w:tcPr>
            <w:tcW w:w="7370" w:type="dxa"/>
          </w:tcPr>
          <w:p w:rsidR="00BB7474" w:rsidRDefault="00BB7474" w:rsidP="00BB7474">
            <w:pPr>
              <w:pStyle w:val="ConsPlusNormal"/>
              <w:jc w:val="both"/>
            </w:pPr>
            <w:r>
              <w:t>Использовать при создании собственного текста нормы составления тезисов, конспекта, написания реферата; составлять тезисы, конспект, писать рецензию, реферат</w:t>
            </w:r>
          </w:p>
        </w:tc>
      </w:tr>
      <w:tr w:rsidR="00BB7474" w:rsidRPr="00766E14" w:rsidTr="00BB7474">
        <w:tc>
          <w:tcPr>
            <w:tcW w:w="1701" w:type="dxa"/>
          </w:tcPr>
          <w:p w:rsidR="00BB7474" w:rsidRDefault="00BB7474" w:rsidP="00BB7474">
            <w:pPr>
              <w:pStyle w:val="ConsPlusNormal"/>
              <w:jc w:val="center"/>
            </w:pPr>
            <w:r>
              <w:t>3.5</w:t>
            </w:r>
          </w:p>
        </w:tc>
        <w:tc>
          <w:tcPr>
            <w:tcW w:w="7370" w:type="dxa"/>
          </w:tcPr>
          <w:p w:rsidR="00BB7474" w:rsidRDefault="00BB7474" w:rsidP="00BB7474">
            <w:pPr>
              <w:pStyle w:val="ConsPlusNormal"/>
              <w:jc w:val="both"/>
            </w:pPr>
            <w:r>
              <w:t>Оценивать чужие и собственные речевые высказывания разной функциональной направленности с точки зрения соответствия их коммуникативным требованиям и языковой правильности, исправлять речевые недостатки, редактировать текст</w:t>
            </w:r>
          </w:p>
        </w:tc>
      </w:tr>
      <w:tr w:rsidR="00BB7474" w:rsidRPr="00766E14" w:rsidTr="00BB7474">
        <w:tc>
          <w:tcPr>
            <w:tcW w:w="1701" w:type="dxa"/>
          </w:tcPr>
          <w:p w:rsidR="00BB7474" w:rsidRDefault="00BB7474" w:rsidP="00BB7474">
            <w:pPr>
              <w:pStyle w:val="ConsPlusNormal"/>
              <w:jc w:val="center"/>
            </w:pPr>
            <w:r>
              <w:t>3.6</w:t>
            </w:r>
          </w:p>
        </w:tc>
        <w:tc>
          <w:tcPr>
            <w:tcW w:w="7370" w:type="dxa"/>
          </w:tcPr>
          <w:p w:rsidR="00BB7474" w:rsidRDefault="00BB7474" w:rsidP="00BB7474">
            <w:pPr>
              <w:pStyle w:val="ConsPlusNormal"/>
              <w:jc w:val="both"/>
            </w:pPr>
            <w:r>
              <w:t>Выявлять отличительные особенности языка художественной литературы в сравнении с другими функциональными разновидностями языка</w:t>
            </w:r>
          </w:p>
        </w:tc>
      </w:tr>
      <w:tr w:rsidR="00BB7474" w:rsidTr="00BB7474">
        <w:tc>
          <w:tcPr>
            <w:tcW w:w="1701" w:type="dxa"/>
          </w:tcPr>
          <w:p w:rsidR="00BB7474" w:rsidRDefault="00BB7474" w:rsidP="00BB7474">
            <w:pPr>
              <w:pStyle w:val="ConsPlusNormal"/>
              <w:jc w:val="center"/>
            </w:pPr>
            <w:r>
              <w:lastRenderedPageBreak/>
              <w:t>4</w:t>
            </w:r>
          </w:p>
        </w:tc>
        <w:tc>
          <w:tcPr>
            <w:tcW w:w="7370" w:type="dxa"/>
          </w:tcPr>
          <w:p w:rsidR="00BB7474" w:rsidRDefault="00BB7474" w:rsidP="00BB7474">
            <w:pPr>
              <w:pStyle w:val="ConsPlusNormal"/>
              <w:jc w:val="both"/>
            </w:pPr>
            <w:r>
              <w:t>По теме "Система языка"</w:t>
            </w:r>
          </w:p>
        </w:tc>
      </w:tr>
      <w:tr w:rsidR="00BB7474" w:rsidRPr="00766E14" w:rsidTr="00BB7474">
        <w:tc>
          <w:tcPr>
            <w:tcW w:w="1701" w:type="dxa"/>
          </w:tcPr>
          <w:p w:rsidR="00BB7474" w:rsidRDefault="00BB7474" w:rsidP="00BB7474">
            <w:pPr>
              <w:pStyle w:val="ConsPlusNormal"/>
              <w:jc w:val="center"/>
            </w:pPr>
            <w:r>
              <w:t>4.1</w:t>
            </w:r>
          </w:p>
        </w:tc>
        <w:tc>
          <w:tcPr>
            <w:tcW w:w="7370" w:type="dxa"/>
          </w:tcPr>
          <w:p w:rsidR="00BB7474" w:rsidRDefault="00BB7474" w:rsidP="00BB7474">
            <w:pPr>
              <w:pStyle w:val="ConsPlusNormal"/>
              <w:jc w:val="both"/>
            </w:pPr>
            <w:r>
              <w:t>Выявлять основные средства синтаксической связи между частями сложного предложения</w:t>
            </w:r>
          </w:p>
        </w:tc>
      </w:tr>
      <w:tr w:rsidR="00BB7474" w:rsidRPr="00766E14" w:rsidTr="00BB7474">
        <w:tc>
          <w:tcPr>
            <w:tcW w:w="1701" w:type="dxa"/>
          </w:tcPr>
          <w:p w:rsidR="00BB7474" w:rsidRDefault="00BB7474" w:rsidP="00BB7474">
            <w:pPr>
              <w:pStyle w:val="ConsPlusNormal"/>
              <w:jc w:val="center"/>
            </w:pPr>
            <w:r>
              <w:t>4.2</w:t>
            </w:r>
          </w:p>
        </w:tc>
        <w:tc>
          <w:tcPr>
            <w:tcW w:w="7370" w:type="dxa"/>
          </w:tcPr>
          <w:p w:rsidR="00BB7474" w:rsidRDefault="00BB7474" w:rsidP="00BB7474">
            <w:pPr>
              <w:pStyle w:val="ConsPlusNormal"/>
              <w:jc w:val="both"/>
            </w:pPr>
            <w:r>
              <w:t>Распознавать сложные предложения с разными видами связи, бессоюзные и союзные предложения (сложносочиненные и сложноподчиненные)</w:t>
            </w:r>
          </w:p>
        </w:tc>
      </w:tr>
      <w:tr w:rsidR="00BB7474" w:rsidRPr="00766E14" w:rsidTr="00BB7474">
        <w:tc>
          <w:tcPr>
            <w:tcW w:w="1701" w:type="dxa"/>
          </w:tcPr>
          <w:p w:rsidR="00BB7474" w:rsidRDefault="00BB7474" w:rsidP="00BB7474">
            <w:pPr>
              <w:pStyle w:val="ConsPlusNormal"/>
              <w:jc w:val="center"/>
            </w:pPr>
            <w:r>
              <w:t>4.3</w:t>
            </w:r>
          </w:p>
        </w:tc>
        <w:tc>
          <w:tcPr>
            <w:tcW w:w="7370" w:type="dxa"/>
          </w:tcPr>
          <w:p w:rsidR="00BB7474" w:rsidRDefault="00BB7474" w:rsidP="00BB7474">
            <w:pPr>
              <w:pStyle w:val="ConsPlusNormal"/>
              <w:jc w:val="both"/>
            </w:pPr>
            <w:r>
              <w:t>Характеризовать сложносочиненное предложение, его строение, смысловое, структурное и интонационное единство частей сложного предложения</w:t>
            </w:r>
          </w:p>
        </w:tc>
      </w:tr>
      <w:tr w:rsidR="00BB7474" w:rsidRPr="00766E14" w:rsidTr="00BB7474">
        <w:tc>
          <w:tcPr>
            <w:tcW w:w="1701" w:type="dxa"/>
          </w:tcPr>
          <w:p w:rsidR="00BB7474" w:rsidRDefault="00BB7474" w:rsidP="00BB7474">
            <w:pPr>
              <w:pStyle w:val="ConsPlusNormal"/>
              <w:jc w:val="center"/>
            </w:pPr>
            <w:r>
              <w:t>4.4</w:t>
            </w:r>
          </w:p>
        </w:tc>
        <w:tc>
          <w:tcPr>
            <w:tcW w:w="7370" w:type="dxa"/>
          </w:tcPr>
          <w:p w:rsidR="00BB7474" w:rsidRDefault="00BB7474" w:rsidP="00BB7474">
            <w:pPr>
              <w:pStyle w:val="ConsPlusNormal"/>
              <w:jc w:val="both"/>
            </w:pPr>
            <w:r>
              <w:t>Выявлять смысловые отношения между частями сложносочиненного предложения, интонационные особенности сложносочиненных предложений с разными типами смысловых отношений между частями</w:t>
            </w:r>
          </w:p>
        </w:tc>
      </w:tr>
      <w:tr w:rsidR="00BB7474" w:rsidRPr="00766E14" w:rsidTr="00BB7474">
        <w:tc>
          <w:tcPr>
            <w:tcW w:w="1701" w:type="dxa"/>
          </w:tcPr>
          <w:p w:rsidR="00BB7474" w:rsidRDefault="00BB7474" w:rsidP="00BB7474">
            <w:pPr>
              <w:pStyle w:val="ConsPlusNormal"/>
              <w:jc w:val="center"/>
            </w:pPr>
            <w:r>
              <w:t>4.5</w:t>
            </w:r>
          </w:p>
        </w:tc>
        <w:tc>
          <w:tcPr>
            <w:tcW w:w="7370" w:type="dxa"/>
          </w:tcPr>
          <w:p w:rsidR="00BB7474" w:rsidRDefault="00BB7474" w:rsidP="00BB7474">
            <w:pPr>
              <w:pStyle w:val="ConsPlusNormal"/>
              <w:jc w:val="both"/>
            </w:pPr>
            <w:r>
              <w:t>Понимать явления грамматической синонимии сложносочиненных предложений и простых предложений с однородными членами, использовать соответствующие конструкции в речи</w:t>
            </w:r>
          </w:p>
        </w:tc>
      </w:tr>
      <w:tr w:rsidR="00BB7474" w:rsidRPr="00766E14" w:rsidTr="00BB7474">
        <w:tc>
          <w:tcPr>
            <w:tcW w:w="1701" w:type="dxa"/>
          </w:tcPr>
          <w:p w:rsidR="00BB7474" w:rsidRDefault="00BB7474" w:rsidP="00BB7474">
            <w:pPr>
              <w:pStyle w:val="ConsPlusNormal"/>
              <w:jc w:val="center"/>
            </w:pPr>
            <w:r>
              <w:t>4.6</w:t>
            </w:r>
          </w:p>
        </w:tc>
        <w:tc>
          <w:tcPr>
            <w:tcW w:w="7370" w:type="dxa"/>
          </w:tcPr>
          <w:p w:rsidR="00BB7474" w:rsidRDefault="00BB7474" w:rsidP="00BB7474">
            <w:pPr>
              <w:pStyle w:val="ConsPlusNormal"/>
              <w:jc w:val="both"/>
            </w:pPr>
            <w:r>
              <w:t xml:space="preserve">Распознавать сложноподчиненные предложения, выделять </w:t>
            </w:r>
            <w:r>
              <w:lastRenderedPageBreak/>
              <w:t>главную и придаточную части предложения, средства связи частей сложноподчиненного предложения</w:t>
            </w:r>
          </w:p>
        </w:tc>
      </w:tr>
      <w:tr w:rsidR="00BB7474" w:rsidRPr="00766E14" w:rsidTr="00BB7474">
        <w:tc>
          <w:tcPr>
            <w:tcW w:w="1701" w:type="dxa"/>
          </w:tcPr>
          <w:p w:rsidR="00BB7474" w:rsidRDefault="00BB7474" w:rsidP="00BB7474">
            <w:pPr>
              <w:pStyle w:val="ConsPlusNormal"/>
              <w:jc w:val="center"/>
            </w:pPr>
            <w:r>
              <w:lastRenderedPageBreak/>
              <w:t>4.7</w:t>
            </w:r>
          </w:p>
        </w:tc>
        <w:tc>
          <w:tcPr>
            <w:tcW w:w="7370" w:type="dxa"/>
          </w:tcPr>
          <w:p w:rsidR="00BB7474" w:rsidRDefault="00BB7474" w:rsidP="00BB7474">
            <w:pPr>
              <w:pStyle w:val="ConsPlusNormal"/>
              <w:jc w:val="both"/>
            </w:pPr>
            <w:r>
              <w:t>Различать подчинительные союзы и союзные слова</w:t>
            </w:r>
          </w:p>
        </w:tc>
      </w:tr>
      <w:tr w:rsidR="00BB7474" w:rsidRPr="00766E14" w:rsidTr="00BB7474">
        <w:tc>
          <w:tcPr>
            <w:tcW w:w="1701" w:type="dxa"/>
          </w:tcPr>
          <w:p w:rsidR="00BB7474" w:rsidRDefault="00BB7474" w:rsidP="00BB7474">
            <w:pPr>
              <w:pStyle w:val="ConsPlusNormal"/>
              <w:jc w:val="center"/>
            </w:pPr>
            <w:r>
              <w:t>4.8</w:t>
            </w:r>
          </w:p>
        </w:tc>
        <w:tc>
          <w:tcPr>
            <w:tcW w:w="7370" w:type="dxa"/>
          </w:tcPr>
          <w:p w:rsidR="00BB7474" w:rsidRDefault="00BB7474" w:rsidP="00BB7474">
            <w:pPr>
              <w:pStyle w:val="ConsPlusNormal"/>
              <w:jc w:val="both"/>
            </w:pPr>
            <w:r>
              <w:t>Различать виды сложноподчиненных предложений по характеру смысловых отношений между главной и придаточной частями, структуре, синтаксическим средствам связи, выявлять особенности их строения</w:t>
            </w:r>
          </w:p>
        </w:tc>
      </w:tr>
      <w:tr w:rsidR="00BB7474" w:rsidRPr="00766E14" w:rsidTr="00BB7474">
        <w:tc>
          <w:tcPr>
            <w:tcW w:w="1701" w:type="dxa"/>
          </w:tcPr>
          <w:p w:rsidR="00BB7474" w:rsidRDefault="00BB7474" w:rsidP="00BB7474">
            <w:pPr>
              <w:pStyle w:val="ConsPlusNormal"/>
              <w:jc w:val="center"/>
            </w:pPr>
            <w:r>
              <w:t>4.9</w:t>
            </w:r>
          </w:p>
        </w:tc>
        <w:tc>
          <w:tcPr>
            <w:tcW w:w="7370" w:type="dxa"/>
          </w:tcPr>
          <w:p w:rsidR="00BB7474" w:rsidRDefault="00BB7474" w:rsidP="00BB7474">
            <w:pPr>
              <w:pStyle w:val="ConsPlusNormal"/>
              <w:jc w:val="both"/>
            </w:pPr>
            <w:r>
              <w:t>Выявлять сложноподчиненные предложения с придаточной частью определительной, изъяснительной и обстоятельственной (места, времени, причины, образа действия, меры и степени, сравнения, условия, уступки, следствия, цели)</w:t>
            </w:r>
          </w:p>
        </w:tc>
      </w:tr>
      <w:tr w:rsidR="00BB7474" w:rsidRPr="00766E14" w:rsidTr="00BB7474">
        <w:tc>
          <w:tcPr>
            <w:tcW w:w="1701" w:type="dxa"/>
          </w:tcPr>
          <w:p w:rsidR="00BB7474" w:rsidRDefault="00BB7474" w:rsidP="00BB7474">
            <w:pPr>
              <w:pStyle w:val="ConsPlusNormal"/>
              <w:jc w:val="center"/>
            </w:pPr>
            <w:r>
              <w:t>4.10</w:t>
            </w:r>
          </w:p>
        </w:tc>
        <w:tc>
          <w:tcPr>
            <w:tcW w:w="7370" w:type="dxa"/>
          </w:tcPr>
          <w:p w:rsidR="00BB7474" w:rsidRDefault="00BB7474" w:rsidP="00BB7474">
            <w:pPr>
              <w:pStyle w:val="ConsPlusNormal"/>
              <w:jc w:val="both"/>
            </w:pPr>
            <w:r>
              <w:t>Выявлять сложноподчиненные предложения с несколькими придаточными; выявлять однородное, неоднородное и последовательное подчинение придаточных частей</w:t>
            </w:r>
          </w:p>
        </w:tc>
      </w:tr>
      <w:tr w:rsidR="00BB7474" w:rsidRPr="00766E14" w:rsidTr="00BB7474">
        <w:tc>
          <w:tcPr>
            <w:tcW w:w="1701" w:type="dxa"/>
          </w:tcPr>
          <w:p w:rsidR="00BB7474" w:rsidRDefault="00BB7474" w:rsidP="00BB7474">
            <w:pPr>
              <w:pStyle w:val="ConsPlusNormal"/>
              <w:jc w:val="center"/>
            </w:pPr>
            <w:r>
              <w:t>4.11</w:t>
            </w:r>
          </w:p>
        </w:tc>
        <w:tc>
          <w:tcPr>
            <w:tcW w:w="7370" w:type="dxa"/>
          </w:tcPr>
          <w:p w:rsidR="00BB7474" w:rsidRDefault="00BB7474" w:rsidP="00BB7474">
            <w:pPr>
              <w:pStyle w:val="ConsPlusNormal"/>
              <w:jc w:val="both"/>
            </w:pPr>
            <w:r>
              <w:t>Понимать явления грамматической синонимии сложноподчиненных предложений и простых предложений с обособленными членами, использовать соответствующие конструкции в речи</w:t>
            </w:r>
          </w:p>
        </w:tc>
      </w:tr>
      <w:tr w:rsidR="00BB7474" w:rsidRPr="00766E14" w:rsidTr="00BB7474">
        <w:tc>
          <w:tcPr>
            <w:tcW w:w="1701" w:type="dxa"/>
          </w:tcPr>
          <w:p w:rsidR="00BB7474" w:rsidRDefault="00BB7474" w:rsidP="00BB7474">
            <w:pPr>
              <w:pStyle w:val="ConsPlusNormal"/>
              <w:jc w:val="center"/>
            </w:pPr>
            <w:r>
              <w:lastRenderedPageBreak/>
              <w:t>4.12</w:t>
            </w:r>
          </w:p>
        </w:tc>
        <w:tc>
          <w:tcPr>
            <w:tcW w:w="7370" w:type="dxa"/>
          </w:tcPr>
          <w:p w:rsidR="00BB7474" w:rsidRDefault="00BB7474" w:rsidP="00BB7474">
            <w:pPr>
              <w:pStyle w:val="ConsPlusNormal"/>
              <w:jc w:val="both"/>
            </w:pPr>
            <w:r>
              <w:t>Характеризовать смысловые отношения между частями бессоюзного сложного предложения, интонационное и пунктуационное выражение этих отношений</w:t>
            </w:r>
          </w:p>
        </w:tc>
      </w:tr>
      <w:tr w:rsidR="00BB7474" w:rsidRPr="00766E14" w:rsidTr="00BB7474">
        <w:tc>
          <w:tcPr>
            <w:tcW w:w="1701" w:type="dxa"/>
          </w:tcPr>
          <w:p w:rsidR="00BB7474" w:rsidRDefault="00BB7474" w:rsidP="00BB7474">
            <w:pPr>
              <w:pStyle w:val="ConsPlusNormal"/>
              <w:jc w:val="center"/>
            </w:pPr>
            <w:r>
              <w:t>4.13</w:t>
            </w:r>
          </w:p>
        </w:tc>
        <w:tc>
          <w:tcPr>
            <w:tcW w:w="7370" w:type="dxa"/>
          </w:tcPr>
          <w:p w:rsidR="00BB7474" w:rsidRDefault="00BB7474" w:rsidP="00BB7474">
            <w:pPr>
              <w:pStyle w:val="ConsPlusNormal"/>
              <w:jc w:val="both"/>
            </w:pPr>
            <w:r>
              <w:t>Выявлять грамматическую синонимию бессоюзных сложных предложений и союзных сложных предложений, использовать соответствующие конструкции в речи</w:t>
            </w:r>
          </w:p>
        </w:tc>
      </w:tr>
      <w:tr w:rsidR="00BB7474" w:rsidRPr="00766E14" w:rsidTr="00BB7474">
        <w:tc>
          <w:tcPr>
            <w:tcW w:w="1701" w:type="dxa"/>
          </w:tcPr>
          <w:p w:rsidR="00BB7474" w:rsidRDefault="00BB7474" w:rsidP="00BB7474">
            <w:pPr>
              <w:pStyle w:val="ConsPlusNormal"/>
              <w:jc w:val="center"/>
            </w:pPr>
            <w:r>
              <w:t>4.14</w:t>
            </w:r>
          </w:p>
        </w:tc>
        <w:tc>
          <w:tcPr>
            <w:tcW w:w="7370" w:type="dxa"/>
          </w:tcPr>
          <w:p w:rsidR="00BB7474" w:rsidRDefault="00BB7474" w:rsidP="00BB7474">
            <w:pPr>
              <w:pStyle w:val="ConsPlusNormal"/>
              <w:jc w:val="both"/>
            </w:pPr>
            <w:r>
              <w:t>Распознавать типы сложных предложений с разными видами связи</w:t>
            </w:r>
          </w:p>
        </w:tc>
      </w:tr>
      <w:tr w:rsidR="00BB7474" w:rsidRPr="00766E14" w:rsidTr="00BB7474">
        <w:tc>
          <w:tcPr>
            <w:tcW w:w="1701" w:type="dxa"/>
          </w:tcPr>
          <w:p w:rsidR="00BB7474" w:rsidRDefault="00BB7474" w:rsidP="00BB7474">
            <w:pPr>
              <w:pStyle w:val="ConsPlusNormal"/>
              <w:jc w:val="center"/>
            </w:pPr>
            <w:r>
              <w:t>4.15</w:t>
            </w:r>
          </w:p>
        </w:tc>
        <w:tc>
          <w:tcPr>
            <w:tcW w:w="7370" w:type="dxa"/>
          </w:tcPr>
          <w:p w:rsidR="00BB7474" w:rsidRDefault="00BB7474" w:rsidP="00BB7474">
            <w:pPr>
              <w:pStyle w:val="ConsPlusNormal"/>
              <w:jc w:val="both"/>
            </w:pPr>
            <w:r>
              <w:t>Распознавать прямую и косвенную речь</w:t>
            </w:r>
          </w:p>
        </w:tc>
      </w:tr>
      <w:tr w:rsidR="00BB7474" w:rsidRPr="00766E14" w:rsidTr="00BB7474">
        <w:tc>
          <w:tcPr>
            <w:tcW w:w="1701" w:type="dxa"/>
          </w:tcPr>
          <w:p w:rsidR="00BB7474" w:rsidRDefault="00BB7474" w:rsidP="00BB7474">
            <w:pPr>
              <w:pStyle w:val="ConsPlusNormal"/>
              <w:jc w:val="center"/>
            </w:pPr>
            <w:r>
              <w:t>4.16</w:t>
            </w:r>
          </w:p>
        </w:tc>
        <w:tc>
          <w:tcPr>
            <w:tcW w:w="7370" w:type="dxa"/>
          </w:tcPr>
          <w:p w:rsidR="00BB7474" w:rsidRDefault="00BB7474" w:rsidP="00BB7474">
            <w:pPr>
              <w:pStyle w:val="ConsPlusNormal"/>
              <w:jc w:val="both"/>
            </w:pPr>
            <w:r>
              <w:t>Выявлять синонимию предложений с прямой и косвенной речью</w:t>
            </w:r>
          </w:p>
        </w:tc>
      </w:tr>
      <w:tr w:rsidR="00BB7474" w:rsidRPr="00766E14" w:rsidTr="00BB7474">
        <w:tc>
          <w:tcPr>
            <w:tcW w:w="1701" w:type="dxa"/>
          </w:tcPr>
          <w:p w:rsidR="00BB7474" w:rsidRDefault="00BB7474" w:rsidP="00BB7474">
            <w:pPr>
              <w:pStyle w:val="ConsPlusNormal"/>
              <w:jc w:val="center"/>
            </w:pPr>
            <w:r>
              <w:t>4.17</w:t>
            </w:r>
          </w:p>
        </w:tc>
        <w:tc>
          <w:tcPr>
            <w:tcW w:w="7370" w:type="dxa"/>
          </w:tcPr>
          <w:p w:rsidR="00BB7474" w:rsidRDefault="00BB7474" w:rsidP="00BB7474">
            <w:pPr>
              <w:pStyle w:val="ConsPlusNormal"/>
              <w:jc w:val="both"/>
            </w:pPr>
            <w:r>
              <w:t>Проводить синтаксический анализ сложных предложений</w:t>
            </w:r>
          </w:p>
        </w:tc>
      </w:tr>
      <w:tr w:rsidR="00BB7474" w:rsidTr="00BB7474">
        <w:tc>
          <w:tcPr>
            <w:tcW w:w="1701" w:type="dxa"/>
          </w:tcPr>
          <w:p w:rsidR="00BB7474" w:rsidRDefault="00BB7474" w:rsidP="00BB7474">
            <w:pPr>
              <w:pStyle w:val="ConsPlusNormal"/>
              <w:jc w:val="center"/>
            </w:pPr>
            <w:r>
              <w:t>5</w:t>
            </w:r>
          </w:p>
        </w:tc>
        <w:tc>
          <w:tcPr>
            <w:tcW w:w="7370" w:type="dxa"/>
          </w:tcPr>
          <w:p w:rsidR="00BB7474" w:rsidRDefault="00BB7474" w:rsidP="00BB7474">
            <w:pPr>
              <w:pStyle w:val="ConsPlusNormal"/>
              <w:jc w:val="both"/>
            </w:pPr>
            <w:r>
              <w:t>По теме "Культура речи"</w:t>
            </w:r>
          </w:p>
        </w:tc>
      </w:tr>
      <w:tr w:rsidR="00BB7474" w:rsidRPr="00766E14" w:rsidTr="00BB7474">
        <w:tc>
          <w:tcPr>
            <w:tcW w:w="1701" w:type="dxa"/>
          </w:tcPr>
          <w:p w:rsidR="00BB7474" w:rsidRDefault="00BB7474" w:rsidP="00BB7474">
            <w:pPr>
              <w:pStyle w:val="ConsPlusNormal"/>
              <w:jc w:val="center"/>
            </w:pPr>
            <w:r>
              <w:t>5.1</w:t>
            </w:r>
          </w:p>
        </w:tc>
        <w:tc>
          <w:tcPr>
            <w:tcW w:w="7370" w:type="dxa"/>
          </w:tcPr>
          <w:p w:rsidR="00BB7474" w:rsidRDefault="00BB7474" w:rsidP="00BB7474">
            <w:pPr>
              <w:pStyle w:val="ConsPlusNormal"/>
              <w:jc w:val="both"/>
            </w:pPr>
            <w:r>
              <w:t>Понимать и применять основные нормы построения сложносочиненного предложения</w:t>
            </w:r>
          </w:p>
        </w:tc>
      </w:tr>
      <w:tr w:rsidR="00BB7474" w:rsidRPr="00766E14" w:rsidTr="00BB7474">
        <w:tc>
          <w:tcPr>
            <w:tcW w:w="1701" w:type="dxa"/>
          </w:tcPr>
          <w:p w:rsidR="00BB7474" w:rsidRDefault="00BB7474" w:rsidP="00BB7474">
            <w:pPr>
              <w:pStyle w:val="ConsPlusNormal"/>
              <w:jc w:val="center"/>
            </w:pPr>
            <w:r>
              <w:lastRenderedPageBreak/>
              <w:t>5.2</w:t>
            </w:r>
          </w:p>
        </w:tc>
        <w:tc>
          <w:tcPr>
            <w:tcW w:w="7370" w:type="dxa"/>
          </w:tcPr>
          <w:p w:rsidR="00BB7474" w:rsidRDefault="00BB7474" w:rsidP="00BB7474">
            <w:pPr>
              <w:pStyle w:val="ConsPlusNormal"/>
              <w:jc w:val="both"/>
            </w:pPr>
            <w:r>
              <w:t>Понимать и применять основные нормы построения сложноподчиненного предложения</w:t>
            </w:r>
          </w:p>
        </w:tc>
      </w:tr>
      <w:tr w:rsidR="00BB7474" w:rsidRPr="00766E14" w:rsidTr="00BB7474">
        <w:tc>
          <w:tcPr>
            <w:tcW w:w="1701" w:type="dxa"/>
          </w:tcPr>
          <w:p w:rsidR="00BB7474" w:rsidRDefault="00BB7474" w:rsidP="00BB7474">
            <w:pPr>
              <w:pStyle w:val="ConsPlusNormal"/>
              <w:jc w:val="center"/>
            </w:pPr>
            <w:r>
              <w:t>5.3</w:t>
            </w:r>
          </w:p>
        </w:tc>
        <w:tc>
          <w:tcPr>
            <w:tcW w:w="7370" w:type="dxa"/>
          </w:tcPr>
          <w:p w:rsidR="00BB7474" w:rsidRDefault="00BB7474" w:rsidP="00BB7474">
            <w:pPr>
              <w:pStyle w:val="ConsPlusNormal"/>
              <w:jc w:val="both"/>
            </w:pPr>
            <w:r>
              <w:t>Понимать и применять основные нормы построения бессоюзного сложного предложения</w:t>
            </w:r>
          </w:p>
        </w:tc>
      </w:tr>
      <w:tr w:rsidR="00BB7474" w:rsidRPr="00766E14" w:rsidTr="00BB7474">
        <w:tc>
          <w:tcPr>
            <w:tcW w:w="1701" w:type="dxa"/>
          </w:tcPr>
          <w:p w:rsidR="00BB7474" w:rsidRDefault="00BB7474" w:rsidP="00BB7474">
            <w:pPr>
              <w:pStyle w:val="ConsPlusNormal"/>
              <w:jc w:val="center"/>
            </w:pPr>
            <w:r>
              <w:t>5.4</w:t>
            </w:r>
          </w:p>
        </w:tc>
        <w:tc>
          <w:tcPr>
            <w:tcW w:w="7370" w:type="dxa"/>
          </w:tcPr>
          <w:p w:rsidR="00BB7474" w:rsidRDefault="00BB7474" w:rsidP="00BB7474">
            <w:pPr>
              <w:pStyle w:val="ConsPlusNormal"/>
              <w:jc w:val="both"/>
            </w:pPr>
            <w:r>
              <w:t>Понимать основные нормы построения сложных предложений с разными видами связи</w:t>
            </w:r>
          </w:p>
        </w:tc>
      </w:tr>
      <w:tr w:rsidR="00BB7474" w:rsidRPr="00766E14" w:rsidTr="00BB7474">
        <w:tc>
          <w:tcPr>
            <w:tcW w:w="1701" w:type="dxa"/>
          </w:tcPr>
          <w:p w:rsidR="00BB7474" w:rsidRDefault="00BB7474" w:rsidP="00BB7474">
            <w:pPr>
              <w:pStyle w:val="ConsPlusNormal"/>
              <w:jc w:val="center"/>
            </w:pPr>
            <w:r>
              <w:t>5.5</w:t>
            </w:r>
          </w:p>
        </w:tc>
        <w:tc>
          <w:tcPr>
            <w:tcW w:w="7370" w:type="dxa"/>
          </w:tcPr>
          <w:p w:rsidR="00BB7474" w:rsidRDefault="00BB7474" w:rsidP="00BB7474">
            <w:pPr>
              <w:pStyle w:val="ConsPlusNormal"/>
              <w:jc w:val="both"/>
            </w:pPr>
            <w:r>
              <w:t>Применять правила построения предложений с прямой и косвенной речью, при цитировании</w:t>
            </w:r>
          </w:p>
        </w:tc>
      </w:tr>
      <w:tr w:rsidR="00BB7474" w:rsidTr="00BB7474">
        <w:tc>
          <w:tcPr>
            <w:tcW w:w="1701" w:type="dxa"/>
          </w:tcPr>
          <w:p w:rsidR="00BB7474" w:rsidRDefault="00BB7474" w:rsidP="00BB7474">
            <w:pPr>
              <w:pStyle w:val="ConsPlusNormal"/>
              <w:jc w:val="center"/>
            </w:pPr>
            <w:r>
              <w:t>6</w:t>
            </w:r>
          </w:p>
        </w:tc>
        <w:tc>
          <w:tcPr>
            <w:tcW w:w="7370" w:type="dxa"/>
          </w:tcPr>
          <w:p w:rsidR="00BB7474" w:rsidRDefault="00BB7474" w:rsidP="00BB7474">
            <w:pPr>
              <w:pStyle w:val="ConsPlusNormal"/>
              <w:jc w:val="both"/>
            </w:pPr>
            <w:r>
              <w:t>По теме "Орфография"</w:t>
            </w:r>
          </w:p>
        </w:tc>
      </w:tr>
      <w:tr w:rsidR="00BB7474" w:rsidTr="00BB7474">
        <w:tc>
          <w:tcPr>
            <w:tcW w:w="1701" w:type="dxa"/>
          </w:tcPr>
          <w:p w:rsidR="00BB7474" w:rsidRDefault="00BB7474" w:rsidP="00BB7474">
            <w:pPr>
              <w:pStyle w:val="ConsPlusNormal"/>
              <w:jc w:val="center"/>
            </w:pPr>
            <w:r>
              <w:t>6.1</w:t>
            </w:r>
          </w:p>
        </w:tc>
        <w:tc>
          <w:tcPr>
            <w:tcW w:w="7370" w:type="dxa"/>
          </w:tcPr>
          <w:p w:rsidR="00BB7474" w:rsidRDefault="00BB7474" w:rsidP="00BB7474">
            <w:pPr>
              <w:pStyle w:val="ConsPlusNormal"/>
              <w:jc w:val="both"/>
            </w:pPr>
            <w:r>
              <w:t>Проводить орфографический анализ слов</w:t>
            </w:r>
          </w:p>
        </w:tc>
      </w:tr>
      <w:tr w:rsidR="00BB7474" w:rsidTr="00BB7474">
        <w:tc>
          <w:tcPr>
            <w:tcW w:w="1701" w:type="dxa"/>
          </w:tcPr>
          <w:p w:rsidR="00BB7474" w:rsidRDefault="00BB7474" w:rsidP="00BB7474">
            <w:pPr>
              <w:pStyle w:val="ConsPlusNormal"/>
              <w:jc w:val="center"/>
            </w:pPr>
            <w:r>
              <w:t>7</w:t>
            </w:r>
          </w:p>
        </w:tc>
        <w:tc>
          <w:tcPr>
            <w:tcW w:w="7370" w:type="dxa"/>
          </w:tcPr>
          <w:p w:rsidR="00BB7474" w:rsidRDefault="00BB7474" w:rsidP="00BB7474">
            <w:pPr>
              <w:pStyle w:val="ConsPlusNormal"/>
              <w:jc w:val="both"/>
            </w:pPr>
            <w:r>
              <w:t>По теме "Пунктуация"</w:t>
            </w:r>
          </w:p>
        </w:tc>
      </w:tr>
      <w:tr w:rsidR="00BB7474" w:rsidRPr="00766E14" w:rsidTr="00BB7474">
        <w:tc>
          <w:tcPr>
            <w:tcW w:w="1701" w:type="dxa"/>
          </w:tcPr>
          <w:p w:rsidR="00BB7474" w:rsidRDefault="00BB7474" w:rsidP="00BB7474">
            <w:pPr>
              <w:pStyle w:val="ConsPlusNormal"/>
              <w:jc w:val="center"/>
            </w:pPr>
            <w:r>
              <w:t>7.1</w:t>
            </w:r>
          </w:p>
        </w:tc>
        <w:tc>
          <w:tcPr>
            <w:tcW w:w="7370" w:type="dxa"/>
          </w:tcPr>
          <w:p w:rsidR="00BB7474" w:rsidRDefault="00BB7474" w:rsidP="00BB7474">
            <w:pPr>
              <w:pStyle w:val="ConsPlusNormal"/>
              <w:jc w:val="both"/>
            </w:pPr>
            <w:r>
              <w:t>Применять нормы постановки знаков препинания в сложносочиненных предложениях</w:t>
            </w:r>
          </w:p>
        </w:tc>
      </w:tr>
      <w:tr w:rsidR="00BB7474" w:rsidRPr="00766E14" w:rsidTr="00BB7474">
        <w:tc>
          <w:tcPr>
            <w:tcW w:w="1701" w:type="dxa"/>
          </w:tcPr>
          <w:p w:rsidR="00BB7474" w:rsidRDefault="00BB7474" w:rsidP="00BB7474">
            <w:pPr>
              <w:pStyle w:val="ConsPlusNormal"/>
              <w:jc w:val="center"/>
            </w:pPr>
            <w:r>
              <w:t>7.2</w:t>
            </w:r>
          </w:p>
        </w:tc>
        <w:tc>
          <w:tcPr>
            <w:tcW w:w="7370" w:type="dxa"/>
          </w:tcPr>
          <w:p w:rsidR="00BB7474" w:rsidRDefault="00BB7474" w:rsidP="00BB7474">
            <w:pPr>
              <w:pStyle w:val="ConsPlusNormal"/>
              <w:jc w:val="both"/>
            </w:pPr>
            <w:r>
              <w:t>Применять нормы постановки знаков препинания в сложноподчиненных предложениях</w:t>
            </w:r>
          </w:p>
        </w:tc>
      </w:tr>
      <w:tr w:rsidR="00BB7474" w:rsidRPr="00766E14" w:rsidTr="00BB7474">
        <w:tc>
          <w:tcPr>
            <w:tcW w:w="1701" w:type="dxa"/>
          </w:tcPr>
          <w:p w:rsidR="00BB7474" w:rsidRDefault="00BB7474" w:rsidP="00BB7474">
            <w:pPr>
              <w:pStyle w:val="ConsPlusNormal"/>
              <w:jc w:val="center"/>
            </w:pPr>
            <w:r>
              <w:lastRenderedPageBreak/>
              <w:t>7.3</w:t>
            </w:r>
          </w:p>
        </w:tc>
        <w:tc>
          <w:tcPr>
            <w:tcW w:w="7370" w:type="dxa"/>
          </w:tcPr>
          <w:p w:rsidR="00BB7474" w:rsidRDefault="00BB7474" w:rsidP="00BB7474">
            <w:pPr>
              <w:pStyle w:val="ConsPlusNormal"/>
              <w:jc w:val="both"/>
            </w:pPr>
            <w:r>
              <w:t>Применять нормы постановки знаков препинания в бессоюзных сложных предложениях</w:t>
            </w:r>
          </w:p>
        </w:tc>
      </w:tr>
      <w:tr w:rsidR="00BB7474" w:rsidRPr="00766E14" w:rsidTr="00BB7474">
        <w:tc>
          <w:tcPr>
            <w:tcW w:w="1701" w:type="dxa"/>
          </w:tcPr>
          <w:p w:rsidR="00BB7474" w:rsidRDefault="00BB7474" w:rsidP="00BB7474">
            <w:pPr>
              <w:pStyle w:val="ConsPlusNormal"/>
              <w:jc w:val="center"/>
            </w:pPr>
            <w:r>
              <w:t>7.4</w:t>
            </w:r>
          </w:p>
        </w:tc>
        <w:tc>
          <w:tcPr>
            <w:tcW w:w="7370" w:type="dxa"/>
          </w:tcPr>
          <w:p w:rsidR="00BB7474" w:rsidRDefault="00BB7474" w:rsidP="00BB7474">
            <w:pPr>
              <w:pStyle w:val="ConsPlusNormal"/>
              <w:jc w:val="both"/>
            </w:pPr>
            <w:r>
              <w:t>Применять правила постановки знаков препинания в сложных предложениях с разными видами связи</w:t>
            </w:r>
          </w:p>
        </w:tc>
      </w:tr>
      <w:tr w:rsidR="00BB7474" w:rsidRPr="00766E14" w:rsidTr="00BB7474">
        <w:tc>
          <w:tcPr>
            <w:tcW w:w="1701" w:type="dxa"/>
          </w:tcPr>
          <w:p w:rsidR="00BB7474" w:rsidRDefault="00BB7474" w:rsidP="00BB7474">
            <w:pPr>
              <w:pStyle w:val="ConsPlusNormal"/>
              <w:jc w:val="center"/>
            </w:pPr>
            <w:r>
              <w:t>7.5</w:t>
            </w:r>
          </w:p>
        </w:tc>
        <w:tc>
          <w:tcPr>
            <w:tcW w:w="7370" w:type="dxa"/>
          </w:tcPr>
          <w:p w:rsidR="00BB7474" w:rsidRDefault="00BB7474" w:rsidP="00BB7474">
            <w:pPr>
              <w:pStyle w:val="ConsPlusNormal"/>
              <w:jc w:val="both"/>
            </w:pPr>
            <w:r>
              <w:t>Уметь цитировать и применять разные способы включения цитат в высказывание</w:t>
            </w:r>
          </w:p>
        </w:tc>
      </w:tr>
      <w:tr w:rsidR="00BB7474" w:rsidTr="00BB7474">
        <w:tc>
          <w:tcPr>
            <w:tcW w:w="1701" w:type="dxa"/>
          </w:tcPr>
          <w:p w:rsidR="00BB7474" w:rsidRDefault="00BB7474" w:rsidP="00BB7474">
            <w:pPr>
              <w:pStyle w:val="ConsPlusNormal"/>
              <w:jc w:val="center"/>
            </w:pPr>
            <w:r>
              <w:t>7.8</w:t>
            </w:r>
          </w:p>
        </w:tc>
        <w:tc>
          <w:tcPr>
            <w:tcW w:w="7370" w:type="dxa"/>
          </w:tcPr>
          <w:p w:rsidR="00BB7474" w:rsidRDefault="00BB7474" w:rsidP="00BB7474">
            <w:pPr>
              <w:pStyle w:val="ConsPlusNormal"/>
              <w:jc w:val="both"/>
            </w:pPr>
            <w:r>
              <w:t>Проводить пунктуационный анализ предложений</w:t>
            </w:r>
          </w:p>
        </w:tc>
      </w:tr>
      <w:tr w:rsidR="00BB7474" w:rsidRPr="00766E14" w:rsidTr="00BB7474">
        <w:tc>
          <w:tcPr>
            <w:tcW w:w="1701" w:type="dxa"/>
          </w:tcPr>
          <w:p w:rsidR="00BB7474" w:rsidRDefault="00BB7474" w:rsidP="00BB7474">
            <w:pPr>
              <w:pStyle w:val="ConsPlusNormal"/>
              <w:jc w:val="center"/>
            </w:pPr>
            <w:r>
              <w:t>7.9</w:t>
            </w:r>
          </w:p>
        </w:tc>
        <w:tc>
          <w:tcPr>
            <w:tcW w:w="7370" w:type="dxa"/>
          </w:tcPr>
          <w:p w:rsidR="00BB7474" w:rsidRDefault="00BB7474" w:rsidP="00BB7474">
            <w:pPr>
              <w:pStyle w:val="ConsPlusNormal"/>
              <w:jc w:val="both"/>
            </w:pPr>
            <w:r>
              <w:t>Применять нормы постановки знаков препинания в предложениях с прямой и косвенной речью, при цитировании</w:t>
            </w:r>
          </w:p>
        </w:tc>
      </w:tr>
      <w:tr w:rsidR="00BB7474" w:rsidRPr="00766E14" w:rsidTr="00BB7474">
        <w:tc>
          <w:tcPr>
            <w:tcW w:w="1701" w:type="dxa"/>
          </w:tcPr>
          <w:p w:rsidR="00BB7474" w:rsidRDefault="00BB7474" w:rsidP="00BB7474">
            <w:pPr>
              <w:pStyle w:val="ConsPlusNormal"/>
              <w:jc w:val="center"/>
            </w:pPr>
            <w:r>
              <w:t>8</w:t>
            </w:r>
          </w:p>
        </w:tc>
        <w:tc>
          <w:tcPr>
            <w:tcW w:w="7370" w:type="dxa"/>
          </w:tcPr>
          <w:p w:rsidR="00BB7474" w:rsidRDefault="00BB7474" w:rsidP="00BB7474">
            <w:pPr>
              <w:pStyle w:val="ConsPlusNormal"/>
              <w:jc w:val="both"/>
            </w:pPr>
            <w:r>
              <w:t>По теме "Выразительность русской речи"</w:t>
            </w:r>
          </w:p>
        </w:tc>
      </w:tr>
      <w:tr w:rsidR="00BB7474" w:rsidRPr="00766E14" w:rsidTr="00BB7474">
        <w:tc>
          <w:tcPr>
            <w:tcW w:w="1701" w:type="dxa"/>
          </w:tcPr>
          <w:p w:rsidR="00BB7474" w:rsidRDefault="00BB7474" w:rsidP="00BB7474">
            <w:pPr>
              <w:pStyle w:val="ConsPlusNormal"/>
              <w:jc w:val="center"/>
            </w:pPr>
            <w:r>
              <w:t>8.1</w:t>
            </w:r>
          </w:p>
        </w:tc>
        <w:tc>
          <w:tcPr>
            <w:tcW w:w="7370" w:type="dxa"/>
          </w:tcPr>
          <w:p w:rsidR="00BB7474" w:rsidRDefault="00BB7474" w:rsidP="00BB7474">
            <w:pPr>
              <w:pStyle w:val="ConsPlusNormal"/>
              <w:jc w:val="both"/>
            </w:pPr>
            <w:r>
              <w:t>Распознавать метафору, олицетворение, эпитет, гиперболу, сравнение</w:t>
            </w:r>
          </w:p>
        </w:tc>
      </w:tr>
    </w:tbl>
    <w:p w:rsidR="00BB7474" w:rsidRDefault="00BB7474" w:rsidP="00BB7474">
      <w:pPr>
        <w:pStyle w:val="ConsPlusNormal"/>
        <w:jc w:val="both"/>
      </w:pPr>
    </w:p>
    <w:p w:rsidR="00BB7474" w:rsidRDefault="00BB7474" w:rsidP="00BB7474">
      <w:pPr>
        <w:pStyle w:val="ConsPlusNormal"/>
        <w:jc w:val="right"/>
      </w:pPr>
      <w:r>
        <w:t>Таблица 3.9</w:t>
      </w:r>
    </w:p>
    <w:p w:rsidR="00BB7474" w:rsidRDefault="00BB7474" w:rsidP="00BB7474">
      <w:pPr>
        <w:pStyle w:val="ConsPlusNormal"/>
        <w:jc w:val="both"/>
      </w:pPr>
    </w:p>
    <w:p w:rsidR="00BB7474" w:rsidRDefault="00BB7474" w:rsidP="00BB7474">
      <w:pPr>
        <w:pStyle w:val="ConsPlusNormal"/>
        <w:jc w:val="center"/>
      </w:pPr>
      <w:r>
        <w:lastRenderedPageBreak/>
        <w:t>Проверяемые элементы содержания (9 класс)</w:t>
      </w:r>
    </w:p>
    <w:p w:rsidR="00BB7474" w:rsidRDefault="00BB7474" w:rsidP="00BB7474">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1134"/>
        <w:gridCol w:w="7937"/>
      </w:tblGrid>
      <w:tr w:rsidR="00BB7474" w:rsidTr="00BB7474">
        <w:tc>
          <w:tcPr>
            <w:tcW w:w="1134" w:type="dxa"/>
          </w:tcPr>
          <w:p w:rsidR="00BB7474" w:rsidRDefault="00BB7474" w:rsidP="00BB7474">
            <w:pPr>
              <w:pStyle w:val="ConsPlusNormal"/>
              <w:jc w:val="center"/>
            </w:pPr>
            <w:r>
              <w:t>Код</w:t>
            </w:r>
          </w:p>
        </w:tc>
        <w:tc>
          <w:tcPr>
            <w:tcW w:w="7937" w:type="dxa"/>
          </w:tcPr>
          <w:p w:rsidR="00BB7474" w:rsidRDefault="00BB7474" w:rsidP="00BB7474">
            <w:pPr>
              <w:pStyle w:val="ConsPlusNormal"/>
              <w:jc w:val="center"/>
            </w:pPr>
            <w:r>
              <w:t>Проверяемый элемент содержания</w:t>
            </w:r>
          </w:p>
        </w:tc>
      </w:tr>
      <w:tr w:rsidR="00BB7474" w:rsidTr="00BB7474">
        <w:tc>
          <w:tcPr>
            <w:tcW w:w="1134" w:type="dxa"/>
          </w:tcPr>
          <w:p w:rsidR="00BB7474" w:rsidRDefault="00BB7474" w:rsidP="00BB7474">
            <w:pPr>
              <w:pStyle w:val="ConsPlusNormal"/>
              <w:jc w:val="center"/>
            </w:pPr>
            <w:r>
              <w:t>1</w:t>
            </w:r>
          </w:p>
        </w:tc>
        <w:tc>
          <w:tcPr>
            <w:tcW w:w="7937" w:type="dxa"/>
          </w:tcPr>
          <w:p w:rsidR="00BB7474" w:rsidRDefault="00BB7474" w:rsidP="00BB7474">
            <w:pPr>
              <w:pStyle w:val="ConsPlusNormal"/>
              <w:jc w:val="both"/>
            </w:pPr>
            <w:r>
              <w:t>Язык и речь</w:t>
            </w:r>
          </w:p>
        </w:tc>
      </w:tr>
      <w:tr w:rsidR="00BB7474" w:rsidRPr="00766E14" w:rsidTr="00BB7474">
        <w:tc>
          <w:tcPr>
            <w:tcW w:w="1134" w:type="dxa"/>
          </w:tcPr>
          <w:p w:rsidR="00BB7474" w:rsidRDefault="00BB7474" w:rsidP="00BB7474">
            <w:pPr>
              <w:pStyle w:val="ConsPlusNormal"/>
              <w:jc w:val="center"/>
            </w:pPr>
            <w:r>
              <w:t>1.1</w:t>
            </w:r>
          </w:p>
        </w:tc>
        <w:tc>
          <w:tcPr>
            <w:tcW w:w="7937" w:type="dxa"/>
          </w:tcPr>
          <w:p w:rsidR="00BB7474" w:rsidRDefault="00BB7474" w:rsidP="00BB7474">
            <w:pPr>
              <w:pStyle w:val="ConsPlusNormal"/>
              <w:jc w:val="both"/>
            </w:pPr>
            <w:r>
              <w:t>Виды аудирования: выборочное, ознакомительное, детальное</w:t>
            </w:r>
          </w:p>
        </w:tc>
      </w:tr>
      <w:tr w:rsidR="00BB7474" w:rsidRPr="00766E14" w:rsidTr="00BB7474">
        <w:tc>
          <w:tcPr>
            <w:tcW w:w="1134" w:type="dxa"/>
          </w:tcPr>
          <w:p w:rsidR="00BB7474" w:rsidRDefault="00BB7474" w:rsidP="00BB7474">
            <w:pPr>
              <w:pStyle w:val="ConsPlusNormal"/>
              <w:jc w:val="center"/>
            </w:pPr>
            <w:r>
              <w:t>1.2</w:t>
            </w:r>
          </w:p>
        </w:tc>
        <w:tc>
          <w:tcPr>
            <w:tcW w:w="7937" w:type="dxa"/>
          </w:tcPr>
          <w:p w:rsidR="00BB7474" w:rsidRDefault="00BB7474" w:rsidP="00BB7474">
            <w:pPr>
              <w:pStyle w:val="ConsPlusNormal"/>
              <w:jc w:val="both"/>
            </w:pPr>
            <w:r>
              <w:t>Виды чтения: изучающее, ознакомительное, просмотровое, поисковое</w:t>
            </w:r>
          </w:p>
        </w:tc>
      </w:tr>
      <w:tr w:rsidR="00BB7474" w:rsidRPr="00766E14" w:rsidTr="00BB7474">
        <w:tc>
          <w:tcPr>
            <w:tcW w:w="1134" w:type="dxa"/>
          </w:tcPr>
          <w:p w:rsidR="00BB7474" w:rsidRDefault="00BB7474" w:rsidP="00BB7474">
            <w:pPr>
              <w:pStyle w:val="ConsPlusNormal"/>
              <w:jc w:val="center"/>
            </w:pPr>
            <w:r>
              <w:t>1.3</w:t>
            </w:r>
          </w:p>
        </w:tc>
        <w:tc>
          <w:tcPr>
            <w:tcW w:w="7937" w:type="dxa"/>
          </w:tcPr>
          <w:p w:rsidR="00BB7474" w:rsidRDefault="00BB7474" w:rsidP="00BB7474">
            <w:pPr>
              <w:pStyle w:val="ConsPlusNormal"/>
              <w:jc w:val="both"/>
            </w:pPr>
            <w:r>
              <w:t>Подробное, сжатое, выборочное изложение прочитанного или прослушанного текста</w:t>
            </w:r>
          </w:p>
        </w:tc>
      </w:tr>
      <w:tr w:rsidR="00BB7474" w:rsidRPr="00766E14" w:rsidTr="00BB7474">
        <w:tc>
          <w:tcPr>
            <w:tcW w:w="1134" w:type="dxa"/>
          </w:tcPr>
          <w:p w:rsidR="00BB7474" w:rsidRDefault="00BB7474" w:rsidP="00BB7474">
            <w:pPr>
              <w:pStyle w:val="ConsPlusNormal"/>
              <w:jc w:val="center"/>
            </w:pPr>
            <w:r>
              <w:t>1.4</w:t>
            </w:r>
          </w:p>
        </w:tc>
        <w:tc>
          <w:tcPr>
            <w:tcW w:w="7937" w:type="dxa"/>
          </w:tcPr>
          <w:p w:rsidR="00BB7474" w:rsidRDefault="00BB7474" w:rsidP="00BB7474">
            <w:pPr>
              <w:pStyle w:val="ConsPlusNormal"/>
              <w:jc w:val="both"/>
            </w:pPr>
            <w:r>
              <w:t>Создание устных и письменных высказываний разной коммуникативной направленности в зависимости от темы и условий общения, с использованием жизненного и читательского опыта, иллюстраций, фотографий, сюжетной картины (в том числе сочинения-миниатюры); соблюдение языковых норм (орфоэпических, лексических, грамматических, стилистических, орфографических, пунктуационных) русского литературного языка в речевой практике при создании устных и письменных высказываний</w:t>
            </w:r>
          </w:p>
        </w:tc>
      </w:tr>
      <w:tr w:rsidR="00BB7474" w:rsidRPr="00766E14" w:rsidTr="00BB7474">
        <w:tc>
          <w:tcPr>
            <w:tcW w:w="1134" w:type="dxa"/>
          </w:tcPr>
          <w:p w:rsidR="00BB7474" w:rsidRDefault="00BB7474" w:rsidP="00BB7474">
            <w:pPr>
              <w:pStyle w:val="ConsPlusNormal"/>
              <w:jc w:val="center"/>
            </w:pPr>
            <w:r>
              <w:lastRenderedPageBreak/>
              <w:t>1.5</w:t>
            </w:r>
          </w:p>
        </w:tc>
        <w:tc>
          <w:tcPr>
            <w:tcW w:w="7937" w:type="dxa"/>
          </w:tcPr>
          <w:p w:rsidR="00BB7474" w:rsidRDefault="00BB7474" w:rsidP="00BB7474">
            <w:pPr>
              <w:pStyle w:val="ConsPlusNormal"/>
              <w:jc w:val="both"/>
            </w:pPr>
            <w:r>
              <w:t>Приемы работы с учебной книгой, лингвистическими словарями, справочной литературой</w:t>
            </w:r>
          </w:p>
        </w:tc>
      </w:tr>
      <w:tr w:rsidR="00BB7474" w:rsidTr="00BB7474">
        <w:tc>
          <w:tcPr>
            <w:tcW w:w="1134" w:type="dxa"/>
          </w:tcPr>
          <w:p w:rsidR="00BB7474" w:rsidRDefault="00BB7474" w:rsidP="00BB7474">
            <w:pPr>
              <w:pStyle w:val="ConsPlusNormal"/>
              <w:jc w:val="center"/>
            </w:pPr>
            <w:r>
              <w:t>1.6</w:t>
            </w:r>
          </w:p>
        </w:tc>
        <w:tc>
          <w:tcPr>
            <w:tcW w:w="7937" w:type="dxa"/>
          </w:tcPr>
          <w:p w:rsidR="00BB7474" w:rsidRDefault="00BB7474" w:rsidP="00BB7474">
            <w:pPr>
              <w:pStyle w:val="ConsPlusNormal"/>
              <w:jc w:val="both"/>
            </w:pPr>
            <w:r>
              <w:t>Речь устная и письменная, монологическая и диалогическая, полилог. Виды речевой деятельности: говорение, письмо, аудирование, чтение</w:t>
            </w:r>
          </w:p>
        </w:tc>
      </w:tr>
      <w:tr w:rsidR="00BB7474" w:rsidTr="00BB7474">
        <w:tc>
          <w:tcPr>
            <w:tcW w:w="1134" w:type="dxa"/>
          </w:tcPr>
          <w:p w:rsidR="00BB7474" w:rsidRDefault="00BB7474" w:rsidP="00BB7474">
            <w:pPr>
              <w:pStyle w:val="ConsPlusNormal"/>
              <w:jc w:val="center"/>
            </w:pPr>
            <w:r>
              <w:t>2</w:t>
            </w:r>
          </w:p>
        </w:tc>
        <w:tc>
          <w:tcPr>
            <w:tcW w:w="7937" w:type="dxa"/>
          </w:tcPr>
          <w:p w:rsidR="00BB7474" w:rsidRDefault="00BB7474" w:rsidP="00BB7474">
            <w:pPr>
              <w:pStyle w:val="ConsPlusNormal"/>
              <w:jc w:val="both"/>
            </w:pPr>
            <w:r>
              <w:t>Текст</w:t>
            </w:r>
          </w:p>
        </w:tc>
      </w:tr>
      <w:tr w:rsidR="00BB7474" w:rsidRPr="00766E14" w:rsidTr="00BB7474">
        <w:tc>
          <w:tcPr>
            <w:tcW w:w="1134" w:type="dxa"/>
          </w:tcPr>
          <w:p w:rsidR="00BB7474" w:rsidRDefault="00BB7474" w:rsidP="00BB7474">
            <w:pPr>
              <w:pStyle w:val="ConsPlusNormal"/>
              <w:jc w:val="center"/>
            </w:pPr>
            <w:r>
              <w:t>2.1</w:t>
            </w:r>
          </w:p>
        </w:tc>
        <w:tc>
          <w:tcPr>
            <w:tcW w:w="7937" w:type="dxa"/>
          </w:tcPr>
          <w:p w:rsidR="00BB7474" w:rsidRDefault="00BB7474" w:rsidP="00BB7474">
            <w:pPr>
              <w:pStyle w:val="ConsPlusNormal"/>
              <w:jc w:val="both"/>
            </w:pPr>
            <w:r>
              <w:t>Сочетание разных функционально-смысловых типов речи в тексте, в том числе сочетание элементов разных функциональных разновидностей языка в художественном произведении; особенности употребления языковых средств выразительности в текстах, принадлежащих к различным функционально-смысловым типам речи</w:t>
            </w:r>
          </w:p>
        </w:tc>
      </w:tr>
      <w:tr w:rsidR="00BB7474" w:rsidTr="00BB7474">
        <w:tc>
          <w:tcPr>
            <w:tcW w:w="1134" w:type="dxa"/>
          </w:tcPr>
          <w:p w:rsidR="00BB7474" w:rsidRDefault="00BB7474" w:rsidP="00BB7474">
            <w:pPr>
              <w:pStyle w:val="ConsPlusNormal"/>
              <w:jc w:val="center"/>
            </w:pPr>
            <w:r>
              <w:t>2.2</w:t>
            </w:r>
          </w:p>
        </w:tc>
        <w:tc>
          <w:tcPr>
            <w:tcW w:w="7937" w:type="dxa"/>
          </w:tcPr>
          <w:p w:rsidR="00BB7474" w:rsidRDefault="00BB7474" w:rsidP="00BB7474">
            <w:pPr>
              <w:pStyle w:val="ConsPlusNormal"/>
              <w:jc w:val="both"/>
            </w:pPr>
            <w:r>
              <w:t>Информационная переработка текста</w:t>
            </w:r>
          </w:p>
        </w:tc>
      </w:tr>
      <w:tr w:rsidR="00BB7474" w:rsidTr="00BB7474">
        <w:tc>
          <w:tcPr>
            <w:tcW w:w="1134" w:type="dxa"/>
          </w:tcPr>
          <w:p w:rsidR="00BB7474" w:rsidRDefault="00BB7474" w:rsidP="00BB7474">
            <w:pPr>
              <w:pStyle w:val="ConsPlusNormal"/>
              <w:jc w:val="center"/>
            </w:pPr>
            <w:r>
              <w:t>3</w:t>
            </w:r>
          </w:p>
        </w:tc>
        <w:tc>
          <w:tcPr>
            <w:tcW w:w="7937" w:type="dxa"/>
          </w:tcPr>
          <w:p w:rsidR="00BB7474" w:rsidRDefault="00BB7474" w:rsidP="00BB7474">
            <w:pPr>
              <w:pStyle w:val="ConsPlusNormal"/>
              <w:jc w:val="both"/>
            </w:pPr>
            <w:r>
              <w:t>Функциональные разновидности языка</w:t>
            </w:r>
          </w:p>
        </w:tc>
      </w:tr>
      <w:tr w:rsidR="00BB7474" w:rsidRPr="00766E14" w:rsidTr="00BB7474">
        <w:tc>
          <w:tcPr>
            <w:tcW w:w="1134" w:type="dxa"/>
          </w:tcPr>
          <w:p w:rsidR="00BB7474" w:rsidRDefault="00BB7474" w:rsidP="00BB7474">
            <w:pPr>
              <w:pStyle w:val="ConsPlusNormal"/>
              <w:jc w:val="center"/>
            </w:pPr>
            <w:r>
              <w:t>3.1</w:t>
            </w:r>
          </w:p>
        </w:tc>
        <w:tc>
          <w:tcPr>
            <w:tcW w:w="7937" w:type="dxa"/>
          </w:tcPr>
          <w:p w:rsidR="00BB7474" w:rsidRDefault="00BB7474" w:rsidP="00BB7474">
            <w:pPr>
              <w:pStyle w:val="ConsPlusNormal"/>
              <w:jc w:val="both"/>
            </w:pPr>
            <w:r>
              <w:t>Функциональные разновидности современного русского языка: разговорная речь; функциональные стили: научный (научно-учебный), публицистический, официально-деловой; язык художественной литературы (повторение, обобщение)</w:t>
            </w:r>
          </w:p>
        </w:tc>
      </w:tr>
      <w:tr w:rsidR="00BB7474" w:rsidTr="00BB7474">
        <w:tc>
          <w:tcPr>
            <w:tcW w:w="1134" w:type="dxa"/>
          </w:tcPr>
          <w:p w:rsidR="00BB7474" w:rsidRDefault="00BB7474" w:rsidP="00BB7474">
            <w:pPr>
              <w:pStyle w:val="ConsPlusNormal"/>
              <w:jc w:val="center"/>
            </w:pPr>
            <w:r>
              <w:lastRenderedPageBreak/>
              <w:t>3.2</w:t>
            </w:r>
          </w:p>
        </w:tc>
        <w:tc>
          <w:tcPr>
            <w:tcW w:w="7937" w:type="dxa"/>
          </w:tcPr>
          <w:p w:rsidR="00BB7474" w:rsidRDefault="00BB7474" w:rsidP="00BB7474">
            <w:pPr>
              <w:pStyle w:val="ConsPlusNormal"/>
              <w:jc w:val="both"/>
            </w:pPr>
            <w:r>
              <w:t>Научный стиль. Сфера употребления, функции, типичные ситуации речевого общения, задачи речи, языковые средства, характерные для научного стиля. Тезисы, конспект, реферат, рецензия</w:t>
            </w:r>
          </w:p>
        </w:tc>
      </w:tr>
      <w:tr w:rsidR="00BB7474" w:rsidRPr="00766E14" w:rsidTr="00BB7474">
        <w:tc>
          <w:tcPr>
            <w:tcW w:w="1134" w:type="dxa"/>
          </w:tcPr>
          <w:p w:rsidR="00BB7474" w:rsidRDefault="00BB7474" w:rsidP="00BB7474">
            <w:pPr>
              <w:pStyle w:val="ConsPlusNormal"/>
              <w:jc w:val="center"/>
            </w:pPr>
            <w:r>
              <w:t>3.3</w:t>
            </w:r>
          </w:p>
        </w:tc>
        <w:tc>
          <w:tcPr>
            <w:tcW w:w="7937" w:type="dxa"/>
          </w:tcPr>
          <w:p w:rsidR="00BB7474" w:rsidRDefault="00BB7474" w:rsidP="00BB7474">
            <w:pPr>
              <w:pStyle w:val="ConsPlusNormal"/>
              <w:jc w:val="both"/>
            </w:pPr>
            <w:r>
              <w:t>Язык художественной литературы и его отличие от других разновидностей современного русского языка. Основные признаки художественной речи: образность, широкое использование изобразительно-выразительных средств, а также языковых средств других функциональных разновидностей языка</w:t>
            </w:r>
          </w:p>
        </w:tc>
      </w:tr>
      <w:tr w:rsidR="00BB7474" w:rsidTr="00BB7474">
        <w:tc>
          <w:tcPr>
            <w:tcW w:w="1134" w:type="dxa"/>
          </w:tcPr>
          <w:p w:rsidR="00BB7474" w:rsidRDefault="00BB7474" w:rsidP="00BB7474">
            <w:pPr>
              <w:pStyle w:val="ConsPlusNormal"/>
              <w:jc w:val="center"/>
            </w:pPr>
            <w:r>
              <w:t>4</w:t>
            </w:r>
          </w:p>
        </w:tc>
        <w:tc>
          <w:tcPr>
            <w:tcW w:w="7937" w:type="dxa"/>
          </w:tcPr>
          <w:p w:rsidR="00BB7474" w:rsidRDefault="00BB7474" w:rsidP="00BB7474">
            <w:pPr>
              <w:pStyle w:val="ConsPlusNormal"/>
              <w:jc w:val="both"/>
            </w:pPr>
            <w:r>
              <w:t>Система языка</w:t>
            </w:r>
          </w:p>
        </w:tc>
      </w:tr>
      <w:tr w:rsidR="00BB7474" w:rsidTr="00BB7474">
        <w:tc>
          <w:tcPr>
            <w:tcW w:w="1134" w:type="dxa"/>
          </w:tcPr>
          <w:p w:rsidR="00BB7474" w:rsidRDefault="00BB7474" w:rsidP="00BB7474">
            <w:pPr>
              <w:pStyle w:val="ConsPlusNormal"/>
              <w:jc w:val="center"/>
            </w:pPr>
            <w:r>
              <w:t>4.1</w:t>
            </w:r>
          </w:p>
        </w:tc>
        <w:tc>
          <w:tcPr>
            <w:tcW w:w="7937" w:type="dxa"/>
          </w:tcPr>
          <w:p w:rsidR="00BB7474" w:rsidRDefault="00BB7474" w:rsidP="00BB7474">
            <w:pPr>
              <w:pStyle w:val="ConsPlusNormal"/>
              <w:jc w:val="both"/>
            </w:pPr>
            <w:r>
              <w:t>Синтаксис. Сложное предложение</w:t>
            </w:r>
          </w:p>
        </w:tc>
      </w:tr>
      <w:tr w:rsidR="00BB7474" w:rsidRPr="00766E14" w:rsidTr="00BB7474">
        <w:tc>
          <w:tcPr>
            <w:tcW w:w="1134" w:type="dxa"/>
          </w:tcPr>
          <w:p w:rsidR="00BB7474" w:rsidRDefault="00BB7474" w:rsidP="00BB7474">
            <w:pPr>
              <w:pStyle w:val="ConsPlusNormal"/>
              <w:jc w:val="center"/>
            </w:pPr>
            <w:r>
              <w:t>4.1.1</w:t>
            </w:r>
          </w:p>
        </w:tc>
        <w:tc>
          <w:tcPr>
            <w:tcW w:w="7937" w:type="dxa"/>
          </w:tcPr>
          <w:p w:rsidR="00BB7474" w:rsidRDefault="00BB7474" w:rsidP="00BB7474">
            <w:pPr>
              <w:pStyle w:val="ConsPlusNormal"/>
              <w:jc w:val="both"/>
            </w:pPr>
            <w:r>
              <w:t>Понятие о сложном предложении (повторение). Смысловое, структурное и интонационное единство частей сложного предложения</w:t>
            </w:r>
          </w:p>
        </w:tc>
      </w:tr>
      <w:tr w:rsidR="00BB7474" w:rsidTr="00BB7474">
        <w:tc>
          <w:tcPr>
            <w:tcW w:w="1134" w:type="dxa"/>
          </w:tcPr>
          <w:p w:rsidR="00BB7474" w:rsidRDefault="00BB7474" w:rsidP="00BB7474">
            <w:pPr>
              <w:pStyle w:val="ConsPlusNormal"/>
              <w:jc w:val="center"/>
            </w:pPr>
            <w:r>
              <w:t>4.1.2</w:t>
            </w:r>
          </w:p>
        </w:tc>
        <w:tc>
          <w:tcPr>
            <w:tcW w:w="7937" w:type="dxa"/>
          </w:tcPr>
          <w:p w:rsidR="00BB7474" w:rsidRDefault="00BB7474" w:rsidP="00BB7474">
            <w:pPr>
              <w:pStyle w:val="ConsPlusNormal"/>
              <w:jc w:val="both"/>
            </w:pPr>
            <w:r>
              <w:t>Классификация сложных предложений</w:t>
            </w:r>
          </w:p>
        </w:tc>
      </w:tr>
      <w:tr w:rsidR="00BB7474" w:rsidRPr="00766E14" w:rsidTr="00BB7474">
        <w:tc>
          <w:tcPr>
            <w:tcW w:w="1134" w:type="dxa"/>
          </w:tcPr>
          <w:p w:rsidR="00BB7474" w:rsidRDefault="00BB7474" w:rsidP="00BB7474">
            <w:pPr>
              <w:pStyle w:val="ConsPlusNormal"/>
              <w:jc w:val="center"/>
            </w:pPr>
            <w:r>
              <w:t>4.1.3</w:t>
            </w:r>
          </w:p>
        </w:tc>
        <w:tc>
          <w:tcPr>
            <w:tcW w:w="7937" w:type="dxa"/>
          </w:tcPr>
          <w:p w:rsidR="00BB7474" w:rsidRDefault="00BB7474" w:rsidP="00BB7474">
            <w:pPr>
              <w:pStyle w:val="ConsPlusNormal"/>
              <w:jc w:val="both"/>
            </w:pPr>
            <w:r>
              <w:t>Понятие о сложносочиненном предложении, его строении</w:t>
            </w:r>
          </w:p>
        </w:tc>
      </w:tr>
      <w:tr w:rsidR="00BB7474" w:rsidRPr="00766E14" w:rsidTr="00BB7474">
        <w:tc>
          <w:tcPr>
            <w:tcW w:w="1134" w:type="dxa"/>
          </w:tcPr>
          <w:p w:rsidR="00BB7474" w:rsidRDefault="00BB7474" w:rsidP="00BB7474">
            <w:pPr>
              <w:pStyle w:val="ConsPlusNormal"/>
              <w:jc w:val="center"/>
            </w:pPr>
            <w:r>
              <w:lastRenderedPageBreak/>
              <w:t>4.1.4</w:t>
            </w:r>
          </w:p>
        </w:tc>
        <w:tc>
          <w:tcPr>
            <w:tcW w:w="7937" w:type="dxa"/>
          </w:tcPr>
          <w:p w:rsidR="00BB7474" w:rsidRDefault="00BB7474" w:rsidP="00BB7474">
            <w:pPr>
              <w:pStyle w:val="ConsPlusNormal"/>
              <w:jc w:val="both"/>
            </w:pPr>
            <w:r>
              <w:t>Виды сложносочиненных предложений. Средства связи частей сложносочиненного предложения</w:t>
            </w:r>
          </w:p>
        </w:tc>
      </w:tr>
      <w:tr w:rsidR="00BB7474" w:rsidRPr="00766E14" w:rsidTr="00BB7474">
        <w:tc>
          <w:tcPr>
            <w:tcW w:w="1134" w:type="dxa"/>
          </w:tcPr>
          <w:p w:rsidR="00BB7474" w:rsidRDefault="00BB7474" w:rsidP="00BB7474">
            <w:pPr>
              <w:pStyle w:val="ConsPlusNormal"/>
              <w:jc w:val="center"/>
            </w:pPr>
            <w:r>
              <w:t>4.1.5</w:t>
            </w:r>
          </w:p>
        </w:tc>
        <w:tc>
          <w:tcPr>
            <w:tcW w:w="7937" w:type="dxa"/>
          </w:tcPr>
          <w:p w:rsidR="00BB7474" w:rsidRDefault="00BB7474" w:rsidP="00BB7474">
            <w:pPr>
              <w:pStyle w:val="ConsPlusNormal"/>
              <w:jc w:val="both"/>
            </w:pPr>
            <w:r>
              <w:t>Понятие о сложноподчиненном предложении. Главная и придаточная части предложения</w:t>
            </w:r>
          </w:p>
        </w:tc>
      </w:tr>
      <w:tr w:rsidR="00BB7474" w:rsidRPr="00766E14" w:rsidTr="00BB7474">
        <w:tc>
          <w:tcPr>
            <w:tcW w:w="1134" w:type="dxa"/>
          </w:tcPr>
          <w:p w:rsidR="00BB7474" w:rsidRDefault="00BB7474" w:rsidP="00BB7474">
            <w:pPr>
              <w:pStyle w:val="ConsPlusNormal"/>
              <w:jc w:val="center"/>
            </w:pPr>
            <w:r>
              <w:t>4.1.6</w:t>
            </w:r>
          </w:p>
        </w:tc>
        <w:tc>
          <w:tcPr>
            <w:tcW w:w="7937" w:type="dxa"/>
          </w:tcPr>
          <w:p w:rsidR="00BB7474" w:rsidRDefault="00BB7474" w:rsidP="00BB7474">
            <w:pPr>
              <w:pStyle w:val="ConsPlusNormal"/>
              <w:jc w:val="both"/>
            </w:pPr>
            <w:r>
              <w:t>Союзы и союзные слова. Различия подчинительных союзов и союзных слов</w:t>
            </w:r>
          </w:p>
        </w:tc>
      </w:tr>
      <w:tr w:rsidR="00BB7474" w:rsidRPr="00766E14" w:rsidTr="00BB7474">
        <w:tc>
          <w:tcPr>
            <w:tcW w:w="1134" w:type="dxa"/>
          </w:tcPr>
          <w:p w:rsidR="00BB7474" w:rsidRDefault="00BB7474" w:rsidP="00BB7474">
            <w:pPr>
              <w:pStyle w:val="ConsPlusNormal"/>
              <w:jc w:val="center"/>
            </w:pPr>
            <w:r>
              <w:t>4.1.7</w:t>
            </w:r>
          </w:p>
        </w:tc>
        <w:tc>
          <w:tcPr>
            <w:tcW w:w="7937" w:type="dxa"/>
          </w:tcPr>
          <w:p w:rsidR="00BB7474" w:rsidRDefault="00BB7474" w:rsidP="00BB7474">
            <w:pPr>
              <w:pStyle w:val="ConsPlusNormal"/>
              <w:jc w:val="both"/>
            </w:pPr>
            <w:r>
              <w:t>Виды сложноподчиненных предложений по характеру смысловых отношений между главной и придаточной частями, структуре, синтаксическим средствам связи. Сложноподчиненные предложения с придаточными определительными. Сложноподчиненные предложения с придаточными изъяснительными. Сложноподчиненные предложения с придаточными обстоятельственными. Сложноподчиненные предложения с придаточными места, времени. Сложноподчиненные предложения с придаточными причины, цели и следствия. Сложноподчиненные предложения с придаточными условия, уступки. Сложноподчиненные предложения с придаточными образа действия, меры и степени и сравнительными</w:t>
            </w:r>
          </w:p>
        </w:tc>
      </w:tr>
      <w:tr w:rsidR="00BB7474" w:rsidRPr="00766E14" w:rsidTr="00BB7474">
        <w:tc>
          <w:tcPr>
            <w:tcW w:w="1134" w:type="dxa"/>
          </w:tcPr>
          <w:p w:rsidR="00BB7474" w:rsidRDefault="00BB7474" w:rsidP="00BB7474">
            <w:pPr>
              <w:pStyle w:val="ConsPlusNormal"/>
              <w:jc w:val="center"/>
            </w:pPr>
            <w:r>
              <w:t>4.1.8</w:t>
            </w:r>
          </w:p>
        </w:tc>
        <w:tc>
          <w:tcPr>
            <w:tcW w:w="7937" w:type="dxa"/>
          </w:tcPr>
          <w:p w:rsidR="00BB7474" w:rsidRDefault="00BB7474" w:rsidP="00BB7474">
            <w:pPr>
              <w:pStyle w:val="ConsPlusNormal"/>
              <w:jc w:val="both"/>
            </w:pPr>
            <w:r>
              <w:t xml:space="preserve">Сложноподчиненные предложения с несколькими </w:t>
            </w:r>
            <w:r>
              <w:lastRenderedPageBreak/>
              <w:t>придаточными. Однородное, неоднородное и последовательное подчинение придаточных частей</w:t>
            </w:r>
          </w:p>
        </w:tc>
      </w:tr>
      <w:tr w:rsidR="00BB7474" w:rsidRPr="00766E14" w:rsidTr="00BB7474">
        <w:tc>
          <w:tcPr>
            <w:tcW w:w="1134" w:type="dxa"/>
          </w:tcPr>
          <w:p w:rsidR="00BB7474" w:rsidRDefault="00BB7474" w:rsidP="00BB7474">
            <w:pPr>
              <w:pStyle w:val="ConsPlusNormal"/>
              <w:jc w:val="center"/>
            </w:pPr>
            <w:r>
              <w:lastRenderedPageBreak/>
              <w:t>4.1.9</w:t>
            </w:r>
          </w:p>
        </w:tc>
        <w:tc>
          <w:tcPr>
            <w:tcW w:w="7937" w:type="dxa"/>
          </w:tcPr>
          <w:p w:rsidR="00BB7474" w:rsidRDefault="00BB7474" w:rsidP="00BB7474">
            <w:pPr>
              <w:pStyle w:val="ConsPlusNormal"/>
              <w:jc w:val="both"/>
            </w:pPr>
            <w:r>
              <w:t>Понятие о бессоюзном сложном предложении</w:t>
            </w:r>
          </w:p>
        </w:tc>
      </w:tr>
      <w:tr w:rsidR="00BB7474" w:rsidTr="00BB7474">
        <w:tc>
          <w:tcPr>
            <w:tcW w:w="1134" w:type="dxa"/>
          </w:tcPr>
          <w:p w:rsidR="00BB7474" w:rsidRDefault="00BB7474" w:rsidP="00BB7474">
            <w:pPr>
              <w:pStyle w:val="ConsPlusNormal"/>
              <w:jc w:val="center"/>
            </w:pPr>
            <w:r>
              <w:t>4.1.10</w:t>
            </w:r>
          </w:p>
        </w:tc>
        <w:tc>
          <w:tcPr>
            <w:tcW w:w="7937" w:type="dxa"/>
          </w:tcPr>
          <w:p w:rsidR="00BB7474" w:rsidRDefault="00BB7474" w:rsidP="00BB7474">
            <w:pPr>
              <w:pStyle w:val="ConsPlusNormal"/>
              <w:jc w:val="both"/>
            </w:pPr>
            <w:r>
              <w:t>Смысловые отношения между частями бессоюзного сложного предложения. Виды бессоюзных сложных предложений</w:t>
            </w:r>
          </w:p>
        </w:tc>
      </w:tr>
      <w:tr w:rsidR="00BB7474" w:rsidRPr="00766E14" w:rsidTr="00BB7474">
        <w:tc>
          <w:tcPr>
            <w:tcW w:w="1134" w:type="dxa"/>
          </w:tcPr>
          <w:p w:rsidR="00BB7474" w:rsidRDefault="00BB7474" w:rsidP="00BB7474">
            <w:pPr>
              <w:pStyle w:val="ConsPlusNormal"/>
              <w:jc w:val="center"/>
            </w:pPr>
            <w:r>
              <w:t>4.1.11</w:t>
            </w:r>
          </w:p>
        </w:tc>
        <w:tc>
          <w:tcPr>
            <w:tcW w:w="7937" w:type="dxa"/>
          </w:tcPr>
          <w:p w:rsidR="00BB7474" w:rsidRDefault="00BB7474" w:rsidP="00BB7474">
            <w:pPr>
              <w:pStyle w:val="ConsPlusNormal"/>
              <w:jc w:val="both"/>
            </w:pPr>
            <w:r>
              <w:t>Типы сложных предложений с разными видами связи</w:t>
            </w:r>
          </w:p>
        </w:tc>
      </w:tr>
      <w:tr w:rsidR="00BB7474" w:rsidTr="00BB7474">
        <w:tc>
          <w:tcPr>
            <w:tcW w:w="1134" w:type="dxa"/>
          </w:tcPr>
          <w:p w:rsidR="00BB7474" w:rsidRDefault="00BB7474" w:rsidP="00BB7474">
            <w:pPr>
              <w:pStyle w:val="ConsPlusNormal"/>
              <w:jc w:val="center"/>
            </w:pPr>
            <w:r>
              <w:t>4.1.12</w:t>
            </w:r>
          </w:p>
        </w:tc>
        <w:tc>
          <w:tcPr>
            <w:tcW w:w="7937" w:type="dxa"/>
          </w:tcPr>
          <w:p w:rsidR="00BB7474" w:rsidRDefault="00BB7474" w:rsidP="00BB7474">
            <w:pPr>
              <w:pStyle w:val="ConsPlusNormal"/>
              <w:jc w:val="both"/>
            </w:pPr>
            <w:r>
              <w:t>Синтаксический анализ сложных предложений</w:t>
            </w:r>
          </w:p>
        </w:tc>
      </w:tr>
      <w:tr w:rsidR="00BB7474" w:rsidRPr="00766E14" w:rsidTr="00BB7474">
        <w:tc>
          <w:tcPr>
            <w:tcW w:w="1134" w:type="dxa"/>
          </w:tcPr>
          <w:p w:rsidR="00BB7474" w:rsidRDefault="00BB7474" w:rsidP="00BB7474">
            <w:pPr>
              <w:pStyle w:val="ConsPlusNormal"/>
              <w:jc w:val="center"/>
            </w:pPr>
            <w:r>
              <w:t>4.2</w:t>
            </w:r>
          </w:p>
        </w:tc>
        <w:tc>
          <w:tcPr>
            <w:tcW w:w="7937" w:type="dxa"/>
          </w:tcPr>
          <w:p w:rsidR="00BB7474" w:rsidRDefault="00BB7474" w:rsidP="00BB7474">
            <w:pPr>
              <w:pStyle w:val="ConsPlusNormal"/>
              <w:jc w:val="both"/>
            </w:pPr>
            <w:r>
              <w:t>Синтаксис. Прямая речь. Цитирование. Диалог</w:t>
            </w:r>
          </w:p>
        </w:tc>
      </w:tr>
      <w:tr w:rsidR="00BB7474" w:rsidTr="00BB7474">
        <w:tc>
          <w:tcPr>
            <w:tcW w:w="1134" w:type="dxa"/>
          </w:tcPr>
          <w:p w:rsidR="00BB7474" w:rsidRDefault="00BB7474" w:rsidP="00BB7474">
            <w:pPr>
              <w:pStyle w:val="ConsPlusNormal"/>
              <w:jc w:val="center"/>
            </w:pPr>
            <w:r>
              <w:t>4.2.1</w:t>
            </w:r>
          </w:p>
        </w:tc>
        <w:tc>
          <w:tcPr>
            <w:tcW w:w="7937" w:type="dxa"/>
          </w:tcPr>
          <w:p w:rsidR="00BB7474" w:rsidRDefault="00BB7474" w:rsidP="00BB7474">
            <w:pPr>
              <w:pStyle w:val="ConsPlusNormal"/>
              <w:jc w:val="both"/>
            </w:pPr>
            <w:r>
              <w:t>Прямая и косвенная речь</w:t>
            </w:r>
          </w:p>
        </w:tc>
      </w:tr>
      <w:tr w:rsidR="00BB7474" w:rsidTr="00BB7474">
        <w:tc>
          <w:tcPr>
            <w:tcW w:w="1134" w:type="dxa"/>
          </w:tcPr>
          <w:p w:rsidR="00BB7474" w:rsidRDefault="00BB7474" w:rsidP="00BB7474">
            <w:pPr>
              <w:pStyle w:val="ConsPlusNormal"/>
              <w:jc w:val="center"/>
            </w:pPr>
            <w:r>
              <w:t>4.2.2</w:t>
            </w:r>
          </w:p>
        </w:tc>
        <w:tc>
          <w:tcPr>
            <w:tcW w:w="7937" w:type="dxa"/>
          </w:tcPr>
          <w:p w:rsidR="00BB7474" w:rsidRDefault="00BB7474" w:rsidP="00BB7474">
            <w:pPr>
              <w:pStyle w:val="ConsPlusNormal"/>
              <w:jc w:val="both"/>
            </w:pPr>
            <w:r>
              <w:t>Цитирование</w:t>
            </w:r>
          </w:p>
        </w:tc>
      </w:tr>
      <w:tr w:rsidR="00BB7474" w:rsidTr="00BB7474">
        <w:tc>
          <w:tcPr>
            <w:tcW w:w="1134" w:type="dxa"/>
          </w:tcPr>
          <w:p w:rsidR="00BB7474" w:rsidRDefault="00BB7474" w:rsidP="00BB7474">
            <w:pPr>
              <w:pStyle w:val="ConsPlusNormal"/>
              <w:jc w:val="center"/>
            </w:pPr>
            <w:r>
              <w:t>4.3</w:t>
            </w:r>
          </w:p>
        </w:tc>
        <w:tc>
          <w:tcPr>
            <w:tcW w:w="7937" w:type="dxa"/>
          </w:tcPr>
          <w:p w:rsidR="00BB7474" w:rsidRDefault="00BB7474" w:rsidP="00BB7474">
            <w:pPr>
              <w:pStyle w:val="ConsPlusNormal"/>
              <w:jc w:val="both"/>
            </w:pPr>
            <w:r>
              <w:t>Синтаксис. Синтаксическая синонимия</w:t>
            </w:r>
          </w:p>
        </w:tc>
      </w:tr>
      <w:tr w:rsidR="00BB7474" w:rsidRPr="00766E14" w:rsidTr="00BB7474">
        <w:tc>
          <w:tcPr>
            <w:tcW w:w="1134" w:type="dxa"/>
          </w:tcPr>
          <w:p w:rsidR="00BB7474" w:rsidRDefault="00BB7474" w:rsidP="00BB7474">
            <w:pPr>
              <w:pStyle w:val="ConsPlusNormal"/>
              <w:jc w:val="center"/>
            </w:pPr>
            <w:r>
              <w:t>4.3.1</w:t>
            </w:r>
          </w:p>
        </w:tc>
        <w:tc>
          <w:tcPr>
            <w:tcW w:w="7937" w:type="dxa"/>
          </w:tcPr>
          <w:p w:rsidR="00BB7474" w:rsidRDefault="00BB7474" w:rsidP="00BB7474">
            <w:pPr>
              <w:pStyle w:val="ConsPlusNormal"/>
              <w:jc w:val="both"/>
            </w:pPr>
            <w:r>
              <w:t>Грамматическая синонимия сложносочиненных предложений и простых предложений с однородными членами</w:t>
            </w:r>
          </w:p>
        </w:tc>
      </w:tr>
      <w:tr w:rsidR="00BB7474" w:rsidRPr="00766E14" w:rsidTr="00BB7474">
        <w:tc>
          <w:tcPr>
            <w:tcW w:w="1134" w:type="dxa"/>
          </w:tcPr>
          <w:p w:rsidR="00BB7474" w:rsidRDefault="00BB7474" w:rsidP="00BB7474">
            <w:pPr>
              <w:pStyle w:val="ConsPlusNormal"/>
              <w:jc w:val="center"/>
            </w:pPr>
            <w:r>
              <w:lastRenderedPageBreak/>
              <w:t>4.3.2</w:t>
            </w:r>
          </w:p>
        </w:tc>
        <w:tc>
          <w:tcPr>
            <w:tcW w:w="7937" w:type="dxa"/>
          </w:tcPr>
          <w:p w:rsidR="00BB7474" w:rsidRDefault="00BB7474" w:rsidP="00BB7474">
            <w:pPr>
              <w:pStyle w:val="ConsPlusNormal"/>
              <w:jc w:val="both"/>
            </w:pPr>
            <w:r>
              <w:t>Грамматическая синонимия сложноподчиненных предложений и простых предложений с обособленными членами</w:t>
            </w:r>
          </w:p>
        </w:tc>
      </w:tr>
      <w:tr w:rsidR="00BB7474" w:rsidRPr="00766E14" w:rsidTr="00BB7474">
        <w:tc>
          <w:tcPr>
            <w:tcW w:w="1134" w:type="dxa"/>
          </w:tcPr>
          <w:p w:rsidR="00BB7474" w:rsidRDefault="00BB7474" w:rsidP="00BB7474">
            <w:pPr>
              <w:pStyle w:val="ConsPlusNormal"/>
              <w:jc w:val="center"/>
            </w:pPr>
            <w:r>
              <w:t>4.3.3</w:t>
            </w:r>
          </w:p>
        </w:tc>
        <w:tc>
          <w:tcPr>
            <w:tcW w:w="7937" w:type="dxa"/>
          </w:tcPr>
          <w:p w:rsidR="00BB7474" w:rsidRDefault="00BB7474" w:rsidP="00BB7474">
            <w:pPr>
              <w:pStyle w:val="ConsPlusNormal"/>
              <w:jc w:val="both"/>
            </w:pPr>
            <w:r>
              <w:t>Грамматическая синонимия бессоюзных сложных предложений и союзных сложных предложений</w:t>
            </w:r>
          </w:p>
        </w:tc>
      </w:tr>
      <w:tr w:rsidR="00BB7474" w:rsidRPr="00766E14" w:rsidTr="00BB7474">
        <w:tc>
          <w:tcPr>
            <w:tcW w:w="1134" w:type="dxa"/>
          </w:tcPr>
          <w:p w:rsidR="00BB7474" w:rsidRDefault="00BB7474" w:rsidP="00BB7474">
            <w:pPr>
              <w:pStyle w:val="ConsPlusNormal"/>
              <w:jc w:val="center"/>
            </w:pPr>
            <w:r>
              <w:t>4.3.4</w:t>
            </w:r>
          </w:p>
        </w:tc>
        <w:tc>
          <w:tcPr>
            <w:tcW w:w="7937" w:type="dxa"/>
          </w:tcPr>
          <w:p w:rsidR="00BB7474" w:rsidRDefault="00BB7474" w:rsidP="00BB7474">
            <w:pPr>
              <w:pStyle w:val="ConsPlusNormal"/>
              <w:jc w:val="both"/>
            </w:pPr>
            <w:r>
              <w:t>Синонимия предложений с прямой и косвенной речью</w:t>
            </w:r>
          </w:p>
        </w:tc>
      </w:tr>
      <w:tr w:rsidR="00BB7474" w:rsidTr="00BB7474">
        <w:tc>
          <w:tcPr>
            <w:tcW w:w="1134" w:type="dxa"/>
          </w:tcPr>
          <w:p w:rsidR="00BB7474" w:rsidRDefault="00BB7474" w:rsidP="00BB7474">
            <w:pPr>
              <w:pStyle w:val="ConsPlusNormal"/>
              <w:jc w:val="center"/>
            </w:pPr>
            <w:r>
              <w:t>5</w:t>
            </w:r>
          </w:p>
        </w:tc>
        <w:tc>
          <w:tcPr>
            <w:tcW w:w="7937" w:type="dxa"/>
          </w:tcPr>
          <w:p w:rsidR="00BB7474" w:rsidRDefault="00BB7474" w:rsidP="00BB7474">
            <w:pPr>
              <w:pStyle w:val="ConsPlusNormal"/>
              <w:jc w:val="both"/>
            </w:pPr>
            <w:r>
              <w:t>Культура речи</w:t>
            </w:r>
          </w:p>
        </w:tc>
      </w:tr>
      <w:tr w:rsidR="00BB7474" w:rsidTr="00BB7474">
        <w:tc>
          <w:tcPr>
            <w:tcW w:w="1134" w:type="dxa"/>
          </w:tcPr>
          <w:p w:rsidR="00BB7474" w:rsidRDefault="00BB7474" w:rsidP="00BB7474">
            <w:pPr>
              <w:pStyle w:val="ConsPlusNormal"/>
              <w:jc w:val="center"/>
            </w:pPr>
            <w:r>
              <w:t>5.1</w:t>
            </w:r>
          </w:p>
        </w:tc>
        <w:tc>
          <w:tcPr>
            <w:tcW w:w="7937" w:type="dxa"/>
          </w:tcPr>
          <w:p w:rsidR="00BB7474" w:rsidRDefault="00BB7474" w:rsidP="00BB7474">
            <w:pPr>
              <w:pStyle w:val="ConsPlusNormal"/>
              <w:jc w:val="both"/>
            </w:pPr>
            <w:r>
              <w:t>Нормы построения сложносочиненного предложения</w:t>
            </w:r>
          </w:p>
        </w:tc>
      </w:tr>
      <w:tr w:rsidR="00BB7474" w:rsidRPr="00766E14" w:rsidTr="00BB7474">
        <w:tc>
          <w:tcPr>
            <w:tcW w:w="1134" w:type="dxa"/>
          </w:tcPr>
          <w:p w:rsidR="00BB7474" w:rsidRDefault="00BB7474" w:rsidP="00BB7474">
            <w:pPr>
              <w:pStyle w:val="ConsPlusNormal"/>
              <w:jc w:val="center"/>
            </w:pPr>
            <w:r>
              <w:t>5.2</w:t>
            </w:r>
          </w:p>
        </w:tc>
        <w:tc>
          <w:tcPr>
            <w:tcW w:w="7937" w:type="dxa"/>
          </w:tcPr>
          <w:p w:rsidR="00BB7474" w:rsidRDefault="00BB7474" w:rsidP="00BB7474">
            <w:pPr>
              <w:pStyle w:val="ConsPlusNormal"/>
              <w:jc w:val="both"/>
            </w:pPr>
            <w:r>
              <w:t>Нормы построения сложноподчиненного предложения, место придаточного определительного в сложноподчиненном предложении; построение сложноподчиненного предложения с придаточным изъяснительным, присоединенным к главной части союзом чтобы, союзными словами какой, который</w:t>
            </w:r>
          </w:p>
        </w:tc>
      </w:tr>
      <w:tr w:rsidR="00BB7474" w:rsidRPr="00766E14" w:rsidTr="00BB7474">
        <w:tc>
          <w:tcPr>
            <w:tcW w:w="1134" w:type="dxa"/>
          </w:tcPr>
          <w:p w:rsidR="00BB7474" w:rsidRDefault="00BB7474" w:rsidP="00BB7474">
            <w:pPr>
              <w:pStyle w:val="ConsPlusNormal"/>
              <w:jc w:val="center"/>
            </w:pPr>
            <w:r>
              <w:t>5.3</w:t>
            </w:r>
          </w:p>
        </w:tc>
        <w:tc>
          <w:tcPr>
            <w:tcW w:w="7937" w:type="dxa"/>
          </w:tcPr>
          <w:p w:rsidR="00BB7474" w:rsidRDefault="00BB7474" w:rsidP="00BB7474">
            <w:pPr>
              <w:pStyle w:val="ConsPlusNormal"/>
              <w:jc w:val="both"/>
            </w:pPr>
            <w:r>
              <w:t>Нормы построения предложений с прямой и косвенной речью</w:t>
            </w:r>
          </w:p>
        </w:tc>
      </w:tr>
      <w:tr w:rsidR="00BB7474" w:rsidRPr="00766E14" w:rsidTr="00BB7474">
        <w:tc>
          <w:tcPr>
            <w:tcW w:w="1134" w:type="dxa"/>
          </w:tcPr>
          <w:p w:rsidR="00BB7474" w:rsidRDefault="00BB7474" w:rsidP="00BB7474">
            <w:pPr>
              <w:pStyle w:val="ConsPlusNormal"/>
              <w:jc w:val="center"/>
            </w:pPr>
            <w:r>
              <w:t>5.4</w:t>
            </w:r>
          </w:p>
        </w:tc>
        <w:tc>
          <w:tcPr>
            <w:tcW w:w="7937" w:type="dxa"/>
          </w:tcPr>
          <w:p w:rsidR="00BB7474" w:rsidRDefault="00BB7474" w:rsidP="00BB7474">
            <w:pPr>
              <w:pStyle w:val="ConsPlusNormal"/>
              <w:jc w:val="both"/>
            </w:pPr>
            <w:r>
              <w:t>Типичные грамматические ошибки при построении сложноподчиненных предложений</w:t>
            </w:r>
          </w:p>
        </w:tc>
      </w:tr>
      <w:tr w:rsidR="00BB7474" w:rsidTr="00BB7474">
        <w:tc>
          <w:tcPr>
            <w:tcW w:w="1134" w:type="dxa"/>
          </w:tcPr>
          <w:p w:rsidR="00BB7474" w:rsidRDefault="00BB7474" w:rsidP="00BB7474">
            <w:pPr>
              <w:pStyle w:val="ConsPlusNormal"/>
              <w:jc w:val="center"/>
            </w:pPr>
            <w:r>
              <w:lastRenderedPageBreak/>
              <w:t>6</w:t>
            </w:r>
          </w:p>
        </w:tc>
        <w:tc>
          <w:tcPr>
            <w:tcW w:w="7937" w:type="dxa"/>
          </w:tcPr>
          <w:p w:rsidR="00BB7474" w:rsidRDefault="00BB7474" w:rsidP="00BB7474">
            <w:pPr>
              <w:pStyle w:val="ConsPlusNormal"/>
              <w:jc w:val="both"/>
            </w:pPr>
            <w:r>
              <w:t>Орфография</w:t>
            </w:r>
          </w:p>
        </w:tc>
      </w:tr>
      <w:tr w:rsidR="00BB7474" w:rsidRPr="00766E14" w:rsidTr="00BB7474">
        <w:tc>
          <w:tcPr>
            <w:tcW w:w="1134" w:type="dxa"/>
          </w:tcPr>
          <w:p w:rsidR="00BB7474" w:rsidRDefault="00BB7474" w:rsidP="00BB7474">
            <w:pPr>
              <w:pStyle w:val="ConsPlusNormal"/>
              <w:jc w:val="center"/>
            </w:pPr>
            <w:r>
              <w:t>6.1</w:t>
            </w:r>
          </w:p>
        </w:tc>
        <w:tc>
          <w:tcPr>
            <w:tcW w:w="7937" w:type="dxa"/>
          </w:tcPr>
          <w:p w:rsidR="00BB7474" w:rsidRDefault="00BB7474" w:rsidP="00BB7474">
            <w:pPr>
              <w:pStyle w:val="ConsPlusNormal"/>
              <w:jc w:val="both"/>
            </w:pPr>
            <w:r>
              <w:t>Орфографический анализ слов (в рамках изученного)</w:t>
            </w:r>
          </w:p>
        </w:tc>
      </w:tr>
      <w:tr w:rsidR="00BB7474" w:rsidTr="00BB7474">
        <w:tc>
          <w:tcPr>
            <w:tcW w:w="1134" w:type="dxa"/>
          </w:tcPr>
          <w:p w:rsidR="00BB7474" w:rsidRDefault="00BB7474" w:rsidP="00BB7474">
            <w:pPr>
              <w:pStyle w:val="ConsPlusNormal"/>
              <w:jc w:val="center"/>
            </w:pPr>
            <w:r>
              <w:t>7</w:t>
            </w:r>
          </w:p>
        </w:tc>
        <w:tc>
          <w:tcPr>
            <w:tcW w:w="7937" w:type="dxa"/>
          </w:tcPr>
          <w:p w:rsidR="00BB7474" w:rsidRDefault="00BB7474" w:rsidP="00BB7474">
            <w:pPr>
              <w:pStyle w:val="ConsPlusNormal"/>
              <w:jc w:val="both"/>
            </w:pPr>
            <w:r>
              <w:t>Пунктуация</w:t>
            </w:r>
          </w:p>
        </w:tc>
      </w:tr>
      <w:tr w:rsidR="00BB7474" w:rsidRPr="00766E14" w:rsidTr="00BB7474">
        <w:tc>
          <w:tcPr>
            <w:tcW w:w="1134" w:type="dxa"/>
          </w:tcPr>
          <w:p w:rsidR="00BB7474" w:rsidRDefault="00BB7474" w:rsidP="00BB7474">
            <w:pPr>
              <w:pStyle w:val="ConsPlusNormal"/>
              <w:jc w:val="center"/>
            </w:pPr>
            <w:r>
              <w:t>7.1</w:t>
            </w:r>
          </w:p>
        </w:tc>
        <w:tc>
          <w:tcPr>
            <w:tcW w:w="7937" w:type="dxa"/>
          </w:tcPr>
          <w:p w:rsidR="00BB7474" w:rsidRDefault="00BB7474" w:rsidP="00BB7474">
            <w:pPr>
              <w:pStyle w:val="ConsPlusNormal"/>
              <w:jc w:val="both"/>
            </w:pPr>
            <w:r>
              <w:t>Нормы постановки знаков препинания в сложных предложениях (обобщение)</w:t>
            </w:r>
          </w:p>
        </w:tc>
      </w:tr>
      <w:tr w:rsidR="00BB7474" w:rsidRPr="00766E14" w:rsidTr="00BB7474">
        <w:tc>
          <w:tcPr>
            <w:tcW w:w="1134" w:type="dxa"/>
          </w:tcPr>
          <w:p w:rsidR="00BB7474" w:rsidRDefault="00BB7474" w:rsidP="00BB7474">
            <w:pPr>
              <w:pStyle w:val="ConsPlusNormal"/>
              <w:jc w:val="center"/>
            </w:pPr>
            <w:r>
              <w:t>7.2</w:t>
            </w:r>
          </w:p>
        </w:tc>
        <w:tc>
          <w:tcPr>
            <w:tcW w:w="7937" w:type="dxa"/>
          </w:tcPr>
          <w:p w:rsidR="00BB7474" w:rsidRDefault="00BB7474" w:rsidP="00BB7474">
            <w:pPr>
              <w:pStyle w:val="ConsPlusNormal"/>
              <w:jc w:val="both"/>
            </w:pPr>
            <w:r>
              <w:t>Нормы постановки знаков препинания в сложноподчиненных предложениях</w:t>
            </w:r>
          </w:p>
        </w:tc>
      </w:tr>
      <w:tr w:rsidR="00BB7474" w:rsidRPr="00766E14" w:rsidTr="00BB7474">
        <w:tc>
          <w:tcPr>
            <w:tcW w:w="1134" w:type="dxa"/>
          </w:tcPr>
          <w:p w:rsidR="00BB7474" w:rsidRDefault="00BB7474" w:rsidP="00BB7474">
            <w:pPr>
              <w:pStyle w:val="ConsPlusNormal"/>
              <w:jc w:val="center"/>
            </w:pPr>
            <w:r>
              <w:t>7.3</w:t>
            </w:r>
          </w:p>
        </w:tc>
        <w:tc>
          <w:tcPr>
            <w:tcW w:w="7937" w:type="dxa"/>
          </w:tcPr>
          <w:p w:rsidR="00BB7474" w:rsidRDefault="00BB7474" w:rsidP="00BB7474">
            <w:pPr>
              <w:pStyle w:val="ConsPlusNormal"/>
              <w:jc w:val="both"/>
            </w:pPr>
            <w:r>
              <w:t>Бессоюзные сложные предложения со значением перечисления. Запятая и точка с запятой в бессоюзном сложном предложении</w:t>
            </w:r>
          </w:p>
        </w:tc>
      </w:tr>
      <w:tr w:rsidR="00BB7474" w:rsidTr="00BB7474">
        <w:tc>
          <w:tcPr>
            <w:tcW w:w="1134" w:type="dxa"/>
          </w:tcPr>
          <w:p w:rsidR="00BB7474" w:rsidRDefault="00BB7474" w:rsidP="00BB7474">
            <w:pPr>
              <w:pStyle w:val="ConsPlusNormal"/>
              <w:jc w:val="center"/>
            </w:pPr>
            <w:r>
              <w:t>7.4</w:t>
            </w:r>
          </w:p>
        </w:tc>
        <w:tc>
          <w:tcPr>
            <w:tcW w:w="7937" w:type="dxa"/>
          </w:tcPr>
          <w:p w:rsidR="00BB7474" w:rsidRDefault="00BB7474" w:rsidP="00BB7474">
            <w:pPr>
              <w:pStyle w:val="ConsPlusNormal"/>
              <w:jc w:val="both"/>
            </w:pPr>
            <w:r>
              <w:t>Бессоюзные сложные предложения со значением причины, пояснения, дополнения. Двоеточие в бессоюзном сложном предложении</w:t>
            </w:r>
          </w:p>
        </w:tc>
      </w:tr>
      <w:tr w:rsidR="00BB7474" w:rsidTr="00BB7474">
        <w:tc>
          <w:tcPr>
            <w:tcW w:w="1134" w:type="dxa"/>
          </w:tcPr>
          <w:p w:rsidR="00BB7474" w:rsidRDefault="00BB7474" w:rsidP="00BB7474">
            <w:pPr>
              <w:pStyle w:val="ConsPlusNormal"/>
              <w:jc w:val="center"/>
            </w:pPr>
            <w:r>
              <w:t>7.5</w:t>
            </w:r>
          </w:p>
        </w:tc>
        <w:tc>
          <w:tcPr>
            <w:tcW w:w="7937" w:type="dxa"/>
          </w:tcPr>
          <w:p w:rsidR="00BB7474" w:rsidRDefault="00BB7474" w:rsidP="00BB7474">
            <w:pPr>
              <w:pStyle w:val="ConsPlusNormal"/>
              <w:jc w:val="both"/>
            </w:pPr>
            <w:r>
              <w:t>Бессоюзные сложные предложения со значением противопоставления, времени, условия и следствия, сравнения. Тире в бессоюзном сложном предложении</w:t>
            </w:r>
          </w:p>
        </w:tc>
      </w:tr>
      <w:tr w:rsidR="00BB7474" w:rsidTr="00BB7474">
        <w:tc>
          <w:tcPr>
            <w:tcW w:w="1134" w:type="dxa"/>
          </w:tcPr>
          <w:p w:rsidR="00BB7474" w:rsidRDefault="00BB7474" w:rsidP="00BB7474">
            <w:pPr>
              <w:pStyle w:val="ConsPlusNormal"/>
              <w:jc w:val="center"/>
            </w:pPr>
            <w:r>
              <w:lastRenderedPageBreak/>
              <w:t>7.6</w:t>
            </w:r>
          </w:p>
        </w:tc>
        <w:tc>
          <w:tcPr>
            <w:tcW w:w="7937" w:type="dxa"/>
          </w:tcPr>
          <w:p w:rsidR="00BB7474" w:rsidRDefault="00BB7474" w:rsidP="00BB7474">
            <w:pPr>
              <w:pStyle w:val="ConsPlusNormal"/>
              <w:jc w:val="both"/>
            </w:pPr>
            <w:r>
              <w:t>Нормы постановки знаков препинания в предложениях с косвенной речью, с прямой речью, при цитировании. Способы включения цитат в высказывание</w:t>
            </w:r>
          </w:p>
        </w:tc>
      </w:tr>
      <w:tr w:rsidR="00BB7474" w:rsidTr="00BB7474">
        <w:tc>
          <w:tcPr>
            <w:tcW w:w="1134" w:type="dxa"/>
          </w:tcPr>
          <w:p w:rsidR="00BB7474" w:rsidRDefault="00BB7474" w:rsidP="00BB7474">
            <w:pPr>
              <w:pStyle w:val="ConsPlusNormal"/>
              <w:jc w:val="center"/>
            </w:pPr>
            <w:r>
              <w:t>7.7</w:t>
            </w:r>
          </w:p>
        </w:tc>
        <w:tc>
          <w:tcPr>
            <w:tcW w:w="7937" w:type="dxa"/>
          </w:tcPr>
          <w:p w:rsidR="00BB7474" w:rsidRDefault="00BB7474" w:rsidP="00BB7474">
            <w:pPr>
              <w:pStyle w:val="ConsPlusNormal"/>
              <w:jc w:val="both"/>
            </w:pPr>
            <w:r>
              <w:t>Пунктуационный анализ предложений</w:t>
            </w:r>
          </w:p>
        </w:tc>
      </w:tr>
      <w:tr w:rsidR="00BB7474" w:rsidTr="00BB7474">
        <w:tc>
          <w:tcPr>
            <w:tcW w:w="1134" w:type="dxa"/>
          </w:tcPr>
          <w:p w:rsidR="00BB7474" w:rsidRDefault="00BB7474" w:rsidP="00BB7474">
            <w:pPr>
              <w:pStyle w:val="ConsPlusNormal"/>
              <w:jc w:val="center"/>
            </w:pPr>
            <w:r>
              <w:t>8</w:t>
            </w:r>
          </w:p>
        </w:tc>
        <w:tc>
          <w:tcPr>
            <w:tcW w:w="7937" w:type="dxa"/>
          </w:tcPr>
          <w:p w:rsidR="00BB7474" w:rsidRDefault="00BB7474" w:rsidP="00BB7474">
            <w:pPr>
              <w:pStyle w:val="ConsPlusNormal"/>
              <w:jc w:val="both"/>
            </w:pPr>
            <w:r>
              <w:t>Выразительность русской речи</w:t>
            </w:r>
          </w:p>
        </w:tc>
      </w:tr>
      <w:tr w:rsidR="00BB7474" w:rsidRPr="00766E14" w:rsidTr="00BB7474">
        <w:tc>
          <w:tcPr>
            <w:tcW w:w="1134" w:type="dxa"/>
          </w:tcPr>
          <w:p w:rsidR="00BB7474" w:rsidRDefault="00BB7474" w:rsidP="00BB7474">
            <w:pPr>
              <w:pStyle w:val="ConsPlusNormal"/>
              <w:jc w:val="center"/>
            </w:pPr>
            <w:r>
              <w:t>8.1</w:t>
            </w:r>
          </w:p>
        </w:tc>
        <w:tc>
          <w:tcPr>
            <w:tcW w:w="7937" w:type="dxa"/>
          </w:tcPr>
          <w:p w:rsidR="00BB7474" w:rsidRDefault="00BB7474" w:rsidP="00BB7474">
            <w:pPr>
              <w:pStyle w:val="ConsPlusNormal"/>
              <w:jc w:val="both"/>
            </w:pPr>
            <w:r>
              <w:t>Основные изобразительно-выразительные средства русского языка, их использование в речи (метафора, эпитет, сравнение, гипербола, олицетворение и другие)</w:t>
            </w:r>
          </w:p>
        </w:tc>
      </w:tr>
    </w:tbl>
    <w:p w:rsidR="00BB7474" w:rsidRDefault="00BB7474" w:rsidP="00BB7474">
      <w:pPr>
        <w:pStyle w:val="ConsPlusNormal"/>
        <w:jc w:val="both"/>
      </w:pPr>
    </w:p>
    <w:p w:rsidR="00BB7474" w:rsidRDefault="00BB7474" w:rsidP="00BB7474">
      <w:pPr>
        <w:pStyle w:val="ConsPlusNormal"/>
        <w:ind w:firstLine="540"/>
        <w:jc w:val="both"/>
      </w:pPr>
      <w:r>
        <w:t>19.14. Для проведения основного государственного экзамена по русскому языку (далее - ОГЭ по русскому языку) используется перечень (кодификатор) проверяемых требований к результатам освоения основной образовательной программы основного общего образования и элементов содержания.</w:t>
      </w:r>
    </w:p>
    <w:p w:rsidR="00BB7474" w:rsidRDefault="00BB7474" w:rsidP="00BB7474">
      <w:pPr>
        <w:pStyle w:val="ConsPlusNormal"/>
        <w:jc w:val="both"/>
      </w:pPr>
    </w:p>
    <w:p w:rsidR="00BB7474" w:rsidRDefault="00BB7474" w:rsidP="00BB7474">
      <w:pPr>
        <w:pStyle w:val="ConsPlusNormal"/>
        <w:jc w:val="right"/>
      </w:pPr>
      <w:r>
        <w:t>Таблица 4</w:t>
      </w:r>
    </w:p>
    <w:p w:rsidR="00BB7474" w:rsidRDefault="00BB7474" w:rsidP="00BB7474">
      <w:pPr>
        <w:pStyle w:val="ConsPlusNormal"/>
        <w:jc w:val="both"/>
      </w:pPr>
    </w:p>
    <w:p w:rsidR="00BB7474" w:rsidRDefault="00BB7474" w:rsidP="00BB7474">
      <w:pPr>
        <w:pStyle w:val="ConsPlusNormal"/>
        <w:jc w:val="center"/>
      </w:pPr>
      <w:r>
        <w:t>Проверяемые на ОГЭ по русскому языку требования</w:t>
      </w:r>
    </w:p>
    <w:p w:rsidR="00BB7474" w:rsidRDefault="00BB7474" w:rsidP="00BB7474">
      <w:pPr>
        <w:pStyle w:val="ConsPlusNormal"/>
        <w:jc w:val="center"/>
      </w:pPr>
      <w:r>
        <w:t>к результатам освоения основной образовательной программы</w:t>
      </w:r>
    </w:p>
    <w:p w:rsidR="00BB7474" w:rsidRDefault="00BB7474" w:rsidP="00BB7474">
      <w:pPr>
        <w:pStyle w:val="ConsPlusNormal"/>
        <w:jc w:val="center"/>
      </w:pPr>
      <w:r>
        <w:lastRenderedPageBreak/>
        <w:t>основного общего образования</w:t>
      </w:r>
    </w:p>
    <w:p w:rsidR="00BB7474" w:rsidRDefault="00BB7474" w:rsidP="00BB7474">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1701"/>
        <w:gridCol w:w="7370"/>
      </w:tblGrid>
      <w:tr w:rsidR="00BB7474" w:rsidRPr="00766E14" w:rsidTr="00BB7474">
        <w:tc>
          <w:tcPr>
            <w:tcW w:w="1701" w:type="dxa"/>
          </w:tcPr>
          <w:p w:rsidR="00BB7474" w:rsidRDefault="00BB7474" w:rsidP="00BB7474">
            <w:pPr>
              <w:pStyle w:val="ConsPlusNormal"/>
              <w:jc w:val="center"/>
            </w:pPr>
            <w:r>
              <w:t>Код проверяемого требования</w:t>
            </w:r>
          </w:p>
        </w:tc>
        <w:tc>
          <w:tcPr>
            <w:tcW w:w="7370" w:type="dxa"/>
          </w:tcPr>
          <w:p w:rsidR="00BB7474" w:rsidRDefault="00BB7474" w:rsidP="00BB7474">
            <w:pPr>
              <w:pStyle w:val="ConsPlusNormal"/>
              <w:jc w:val="center"/>
            </w:pPr>
            <w:r>
              <w:t>Проверяемые требования к предметным результатам базового уровня освоения основной образовательной программы основного общего образования на основе ФГОС</w:t>
            </w:r>
          </w:p>
        </w:tc>
      </w:tr>
      <w:tr w:rsidR="00BB7474" w:rsidRPr="00766E14" w:rsidTr="00BB7474">
        <w:tc>
          <w:tcPr>
            <w:tcW w:w="1701" w:type="dxa"/>
          </w:tcPr>
          <w:p w:rsidR="00BB7474" w:rsidRDefault="00BB7474" w:rsidP="00BB7474">
            <w:pPr>
              <w:pStyle w:val="ConsPlusNormal"/>
              <w:jc w:val="center"/>
            </w:pPr>
            <w:r>
              <w:t>1</w:t>
            </w:r>
          </w:p>
        </w:tc>
        <w:tc>
          <w:tcPr>
            <w:tcW w:w="7370" w:type="dxa"/>
          </w:tcPr>
          <w:p w:rsidR="00BB7474" w:rsidRDefault="00BB7474" w:rsidP="00BB7474">
            <w:pPr>
              <w:pStyle w:val="ConsPlusNormal"/>
              <w:jc w:val="both"/>
            </w:pPr>
            <w:r>
              <w:t>совершенствование различных видов устной и письменной речевой деятельности (говорения и аудирования, чтения и письма); формирование умений речевого взаимодействия (в том числе общения при помощи современных средств устной и письменной коммуникации):</w:t>
            </w:r>
          </w:p>
        </w:tc>
      </w:tr>
      <w:tr w:rsidR="00BB7474" w:rsidRPr="00766E14" w:rsidTr="00BB7474">
        <w:tc>
          <w:tcPr>
            <w:tcW w:w="1701" w:type="dxa"/>
          </w:tcPr>
          <w:p w:rsidR="00BB7474" w:rsidRDefault="00BB7474" w:rsidP="00BB7474">
            <w:pPr>
              <w:pStyle w:val="ConsPlusNormal"/>
              <w:jc w:val="center"/>
            </w:pPr>
            <w:r>
              <w:t>1.1</w:t>
            </w:r>
          </w:p>
        </w:tc>
        <w:tc>
          <w:tcPr>
            <w:tcW w:w="7370" w:type="dxa"/>
          </w:tcPr>
          <w:p w:rsidR="00BB7474" w:rsidRDefault="00BB7474" w:rsidP="00BB7474">
            <w:pPr>
              <w:pStyle w:val="ConsPlusNormal"/>
              <w:jc w:val="both"/>
            </w:pPr>
            <w:r>
              <w:t>создание устных монологических высказываний на основе жизненных наблюдений, личных впечатлений, чтения учебно-научной, художественной и научно-популярной литературы: монолог-описание; монолог-рассуждение; монолог-повествование; выступление с научным сообщением</w:t>
            </w:r>
          </w:p>
        </w:tc>
      </w:tr>
      <w:tr w:rsidR="00BB7474" w:rsidRPr="00766E14" w:rsidTr="00BB7474">
        <w:tc>
          <w:tcPr>
            <w:tcW w:w="1701" w:type="dxa"/>
          </w:tcPr>
          <w:p w:rsidR="00BB7474" w:rsidRDefault="00BB7474" w:rsidP="00BB7474">
            <w:pPr>
              <w:pStyle w:val="ConsPlusNormal"/>
              <w:jc w:val="center"/>
            </w:pPr>
            <w:r>
              <w:t>1.2</w:t>
            </w:r>
          </w:p>
        </w:tc>
        <w:tc>
          <w:tcPr>
            <w:tcW w:w="7370" w:type="dxa"/>
          </w:tcPr>
          <w:p w:rsidR="00BB7474" w:rsidRDefault="00BB7474" w:rsidP="00BB7474">
            <w:pPr>
              <w:pStyle w:val="ConsPlusNormal"/>
              <w:jc w:val="both"/>
            </w:pPr>
            <w:r>
              <w:t xml:space="preserve">участие в диалоге разных видов: побуждение к действию, обмен мнениями, запрос информации, сообщение информации (создание не менее шести реплик); обсуждение и четкая формулировка цели, плана совместной групповой </w:t>
            </w:r>
            <w:r>
              <w:lastRenderedPageBreak/>
              <w:t>деятельности</w:t>
            </w:r>
          </w:p>
        </w:tc>
      </w:tr>
      <w:tr w:rsidR="00BB7474" w:rsidRPr="00766E14" w:rsidTr="00BB7474">
        <w:tc>
          <w:tcPr>
            <w:tcW w:w="1701" w:type="dxa"/>
          </w:tcPr>
          <w:p w:rsidR="00BB7474" w:rsidRDefault="00BB7474" w:rsidP="00BB7474">
            <w:pPr>
              <w:pStyle w:val="ConsPlusNormal"/>
              <w:jc w:val="center"/>
            </w:pPr>
            <w:r>
              <w:lastRenderedPageBreak/>
              <w:t>1.3</w:t>
            </w:r>
          </w:p>
        </w:tc>
        <w:tc>
          <w:tcPr>
            <w:tcW w:w="7370" w:type="dxa"/>
          </w:tcPr>
          <w:p w:rsidR="00BB7474" w:rsidRDefault="00BB7474" w:rsidP="00BB7474">
            <w:pPr>
              <w:pStyle w:val="ConsPlusNormal"/>
              <w:jc w:val="both"/>
            </w:pPr>
            <w:r>
              <w:t>овладение различными видами аудирования (выборочным, детальным, ознакомительным) учебно-научных, художественных, публицистических текстов различных функционально-смысловых типов речи</w:t>
            </w:r>
          </w:p>
        </w:tc>
      </w:tr>
      <w:tr w:rsidR="00BB7474" w:rsidRPr="00766E14" w:rsidTr="00BB7474">
        <w:tc>
          <w:tcPr>
            <w:tcW w:w="1701" w:type="dxa"/>
          </w:tcPr>
          <w:p w:rsidR="00BB7474" w:rsidRDefault="00BB7474" w:rsidP="00BB7474">
            <w:pPr>
              <w:pStyle w:val="ConsPlusNormal"/>
              <w:jc w:val="center"/>
            </w:pPr>
            <w:r>
              <w:t>1.4</w:t>
            </w:r>
          </w:p>
        </w:tc>
        <w:tc>
          <w:tcPr>
            <w:tcW w:w="7370" w:type="dxa"/>
          </w:tcPr>
          <w:p w:rsidR="00BB7474" w:rsidRDefault="00BB7474" w:rsidP="00BB7474">
            <w:pPr>
              <w:pStyle w:val="ConsPlusNormal"/>
              <w:jc w:val="both"/>
            </w:pPr>
            <w:r>
              <w:t>овладение различными видами чтения (просмотровым, ознакомительным, изучающим, поисковым)</w:t>
            </w:r>
          </w:p>
        </w:tc>
      </w:tr>
      <w:tr w:rsidR="00BB7474" w:rsidRPr="00766E14" w:rsidTr="00BB7474">
        <w:tc>
          <w:tcPr>
            <w:tcW w:w="1701" w:type="dxa"/>
          </w:tcPr>
          <w:p w:rsidR="00BB7474" w:rsidRDefault="00BB7474" w:rsidP="00BB7474">
            <w:pPr>
              <w:pStyle w:val="ConsPlusNormal"/>
              <w:jc w:val="center"/>
            </w:pPr>
            <w:r>
              <w:t>1.5</w:t>
            </w:r>
          </w:p>
        </w:tc>
        <w:tc>
          <w:tcPr>
            <w:tcW w:w="7370" w:type="dxa"/>
          </w:tcPr>
          <w:p w:rsidR="00BB7474" w:rsidRDefault="00BB7474" w:rsidP="00BB7474">
            <w:pPr>
              <w:pStyle w:val="ConsPlusNormal"/>
              <w:jc w:val="both"/>
            </w:pPr>
            <w:r>
              <w:t>понимание прослушанных или прочитанных учебно-научных, официально-деловых, публицистических, художественных текстов различных функционально-смысловых типов речи: формулирование в устной и письменной форме темы и главной мысли текста; формулирование вопросов по содержанию текста и ответов на них; подробная, сжатая и выборочная передача в устной и письменной форме содержания текста</w:t>
            </w:r>
          </w:p>
        </w:tc>
      </w:tr>
      <w:tr w:rsidR="00BB7474" w:rsidRPr="00766E14" w:rsidTr="00BB7474">
        <w:tc>
          <w:tcPr>
            <w:tcW w:w="1701" w:type="dxa"/>
          </w:tcPr>
          <w:p w:rsidR="00BB7474" w:rsidRDefault="00BB7474" w:rsidP="00BB7474">
            <w:pPr>
              <w:pStyle w:val="ConsPlusNormal"/>
              <w:jc w:val="center"/>
            </w:pPr>
            <w:r>
              <w:t>1.6</w:t>
            </w:r>
          </w:p>
        </w:tc>
        <w:tc>
          <w:tcPr>
            <w:tcW w:w="7370" w:type="dxa"/>
          </w:tcPr>
          <w:p w:rsidR="00BB7474" w:rsidRDefault="00BB7474" w:rsidP="00BB7474">
            <w:pPr>
              <w:pStyle w:val="ConsPlusNormal"/>
              <w:jc w:val="both"/>
            </w:pPr>
            <w:r>
              <w:t xml:space="preserve">овладение умениями информационной переработки прослушанного или прочитанного текста: составление плана текста (простого, сложного; назывного, вопросного, тезисного) с целью дальнейшего воспроизведения содержания текста в устной и письменной форме; </w:t>
            </w:r>
            <w:r>
              <w:lastRenderedPageBreak/>
              <w:t>выделение главной и второстепенной информации, явной и скрытой информации в тексте</w:t>
            </w:r>
          </w:p>
        </w:tc>
      </w:tr>
      <w:tr w:rsidR="00BB7474" w:rsidRPr="00766E14" w:rsidTr="00BB7474">
        <w:tc>
          <w:tcPr>
            <w:tcW w:w="1701" w:type="dxa"/>
          </w:tcPr>
          <w:p w:rsidR="00BB7474" w:rsidRDefault="00BB7474" w:rsidP="00BB7474">
            <w:pPr>
              <w:pStyle w:val="ConsPlusNormal"/>
              <w:jc w:val="center"/>
            </w:pPr>
            <w:r>
              <w:lastRenderedPageBreak/>
              <w:t>1.7</w:t>
            </w:r>
          </w:p>
        </w:tc>
        <w:tc>
          <w:tcPr>
            <w:tcW w:w="7370" w:type="dxa"/>
          </w:tcPr>
          <w:p w:rsidR="00BB7474" w:rsidRDefault="00BB7474" w:rsidP="00BB7474">
            <w:pPr>
              <w:pStyle w:val="ConsPlusNormal"/>
              <w:jc w:val="both"/>
            </w:pPr>
            <w:r>
              <w:t>представление содержания прослушанного или прочитанного учебно-научного текста в виде таблицы, схемы; представление содержания таблицы, схемы в виде текста; комментирование текста или его фрагмента</w:t>
            </w:r>
          </w:p>
        </w:tc>
      </w:tr>
      <w:tr w:rsidR="00BB7474" w:rsidRPr="00766E14" w:rsidTr="00BB7474">
        <w:tc>
          <w:tcPr>
            <w:tcW w:w="1701" w:type="dxa"/>
          </w:tcPr>
          <w:p w:rsidR="00BB7474" w:rsidRDefault="00BB7474" w:rsidP="00BB7474">
            <w:pPr>
              <w:pStyle w:val="ConsPlusNormal"/>
              <w:jc w:val="center"/>
            </w:pPr>
            <w:r>
              <w:t>1.8</w:t>
            </w:r>
          </w:p>
        </w:tc>
        <w:tc>
          <w:tcPr>
            <w:tcW w:w="7370" w:type="dxa"/>
          </w:tcPr>
          <w:p w:rsidR="00BB7474" w:rsidRDefault="00BB7474" w:rsidP="00BB7474">
            <w:pPr>
              <w:pStyle w:val="ConsPlusNormal"/>
              <w:jc w:val="both"/>
            </w:pPr>
            <w:r>
              <w:t>передача в устной или письменной форме содержания прослушанных или прочитанных текстов различных функционально-смысловых типов речи (повествование, описание, рассуждение-доказательство, рассуждение-объяснение, рассуждение-размышление) с заданной степенью свернутости: подробное изложение (исходный текст объемом не менее 280 слов), сжатое и выборочное изложение (исходный текст объемом не менее 300 слов)</w:t>
            </w:r>
          </w:p>
        </w:tc>
      </w:tr>
      <w:tr w:rsidR="00BB7474" w:rsidRPr="00766E14" w:rsidTr="00BB7474">
        <w:tc>
          <w:tcPr>
            <w:tcW w:w="1701" w:type="dxa"/>
          </w:tcPr>
          <w:p w:rsidR="00BB7474" w:rsidRDefault="00BB7474" w:rsidP="00BB7474">
            <w:pPr>
              <w:pStyle w:val="ConsPlusNormal"/>
              <w:jc w:val="center"/>
            </w:pPr>
            <w:r>
              <w:t>1.9</w:t>
            </w:r>
          </w:p>
        </w:tc>
        <w:tc>
          <w:tcPr>
            <w:tcW w:w="7370" w:type="dxa"/>
          </w:tcPr>
          <w:p w:rsidR="00BB7474" w:rsidRDefault="00BB7474" w:rsidP="00BB7474">
            <w:pPr>
              <w:pStyle w:val="ConsPlusNormal"/>
              <w:jc w:val="both"/>
            </w:pPr>
            <w:r>
              <w:t>устный пересказ прочитанного или прослушанного текста объемом не менее 150 слов</w:t>
            </w:r>
          </w:p>
        </w:tc>
      </w:tr>
      <w:tr w:rsidR="00BB7474" w:rsidRPr="00766E14" w:rsidTr="00BB7474">
        <w:tc>
          <w:tcPr>
            <w:tcW w:w="1701" w:type="dxa"/>
          </w:tcPr>
          <w:p w:rsidR="00BB7474" w:rsidRDefault="00BB7474" w:rsidP="00BB7474">
            <w:pPr>
              <w:pStyle w:val="ConsPlusNormal"/>
              <w:jc w:val="center"/>
            </w:pPr>
            <w:r>
              <w:t>1.10</w:t>
            </w:r>
          </w:p>
        </w:tc>
        <w:tc>
          <w:tcPr>
            <w:tcW w:w="7370" w:type="dxa"/>
          </w:tcPr>
          <w:p w:rsidR="00BB7474" w:rsidRDefault="00BB7474" w:rsidP="00BB7474">
            <w:pPr>
              <w:pStyle w:val="ConsPlusNormal"/>
              <w:jc w:val="both"/>
            </w:pPr>
            <w:r>
              <w:t xml:space="preserve">извлечение информации из различных источников, ее осмысление и оперирование ею, свободное пользование лингвистическими словарями, справочной литературой, в том числе информационно-справочными системами в </w:t>
            </w:r>
            <w:r>
              <w:lastRenderedPageBreak/>
              <w:t>электронной форме</w:t>
            </w:r>
          </w:p>
        </w:tc>
      </w:tr>
      <w:tr w:rsidR="00BB7474" w:rsidRPr="00766E14" w:rsidTr="00BB7474">
        <w:tc>
          <w:tcPr>
            <w:tcW w:w="1701" w:type="dxa"/>
          </w:tcPr>
          <w:p w:rsidR="00BB7474" w:rsidRDefault="00BB7474" w:rsidP="00BB7474">
            <w:pPr>
              <w:pStyle w:val="ConsPlusNormal"/>
              <w:jc w:val="center"/>
            </w:pPr>
            <w:r>
              <w:lastRenderedPageBreak/>
              <w:t>1.11</w:t>
            </w:r>
          </w:p>
        </w:tc>
        <w:tc>
          <w:tcPr>
            <w:tcW w:w="7370" w:type="dxa"/>
          </w:tcPr>
          <w:p w:rsidR="00BB7474" w:rsidRDefault="00BB7474" w:rsidP="00BB7474">
            <w:pPr>
              <w:pStyle w:val="ConsPlusNormal"/>
              <w:jc w:val="both"/>
            </w:pPr>
            <w:r>
              <w:t>создание письменных текстов различных стилей и функционально-смысловых типов речи (повествование, описание, рассуждение: рассуждение-доказательство, рассуждение-объяснение, рассуждение-размышление) с соблюдением норм построения текста: соответствие текста теме и основной мысли; цельность и относительная законченность; последовательность изложения (развертывание содержания в зависимости от цели текста, типа речи); правильность выделения абзацев в тексте; наличие грамматической связи предложений в тексте; логичность; осуществление выбора языковых средств для создания устного или письменного высказывания в соответствии с коммуникативным замыслом</w:t>
            </w:r>
          </w:p>
        </w:tc>
      </w:tr>
      <w:tr w:rsidR="00BB7474" w:rsidRPr="00766E14" w:rsidTr="00BB7474">
        <w:tc>
          <w:tcPr>
            <w:tcW w:w="1701" w:type="dxa"/>
          </w:tcPr>
          <w:p w:rsidR="00BB7474" w:rsidRDefault="00BB7474" w:rsidP="00BB7474">
            <w:pPr>
              <w:pStyle w:val="ConsPlusNormal"/>
              <w:jc w:val="center"/>
            </w:pPr>
            <w:r>
              <w:t>1.12</w:t>
            </w:r>
          </w:p>
        </w:tc>
        <w:tc>
          <w:tcPr>
            <w:tcW w:w="7370" w:type="dxa"/>
          </w:tcPr>
          <w:p w:rsidR="00BB7474" w:rsidRDefault="00BB7474" w:rsidP="00BB7474">
            <w:pPr>
              <w:pStyle w:val="ConsPlusNormal"/>
              <w:jc w:val="both"/>
            </w:pPr>
            <w:r>
              <w:t>анализ и оценивание собственных и чужих письменных и устных речевых высказываний с точки зрения решения коммуникативной задачи, ситуации и условий общения, выразительного словоупотребления, соблюдения норм современного русского литературного языка; понимание и объяснение основных причин коммуникативных успехов и неудач; корректировка речи</w:t>
            </w:r>
          </w:p>
        </w:tc>
      </w:tr>
      <w:tr w:rsidR="00BB7474" w:rsidRPr="00766E14" w:rsidTr="00BB7474">
        <w:tc>
          <w:tcPr>
            <w:tcW w:w="1701" w:type="dxa"/>
          </w:tcPr>
          <w:p w:rsidR="00BB7474" w:rsidRDefault="00BB7474" w:rsidP="00BB7474">
            <w:pPr>
              <w:pStyle w:val="ConsPlusNormal"/>
              <w:jc w:val="center"/>
            </w:pPr>
            <w:r>
              <w:lastRenderedPageBreak/>
              <w:t>2</w:t>
            </w:r>
          </w:p>
        </w:tc>
        <w:tc>
          <w:tcPr>
            <w:tcW w:w="7370" w:type="dxa"/>
          </w:tcPr>
          <w:p w:rsidR="00BB7474" w:rsidRDefault="00BB7474" w:rsidP="00BB7474">
            <w:pPr>
              <w:pStyle w:val="ConsPlusNormal"/>
              <w:jc w:val="both"/>
            </w:pPr>
            <w:r>
              <w:t>расширение и систематизация научных знаний о языке, его единицах и категориях; осознание взаимосвязи его уровней и единиц; освоение базовых понятий лингвистики:</w:t>
            </w:r>
          </w:p>
        </w:tc>
      </w:tr>
      <w:tr w:rsidR="00BB7474" w:rsidRPr="00766E14" w:rsidTr="00BB7474">
        <w:tc>
          <w:tcPr>
            <w:tcW w:w="1701" w:type="dxa"/>
          </w:tcPr>
          <w:p w:rsidR="00BB7474" w:rsidRDefault="00BB7474" w:rsidP="00BB7474">
            <w:pPr>
              <w:pStyle w:val="ConsPlusNormal"/>
              <w:jc w:val="center"/>
            </w:pPr>
            <w:r>
              <w:t>2.1</w:t>
            </w:r>
          </w:p>
        </w:tc>
        <w:tc>
          <w:tcPr>
            <w:tcW w:w="7370" w:type="dxa"/>
          </w:tcPr>
          <w:p w:rsidR="00BB7474" w:rsidRDefault="00BB7474" w:rsidP="00BB7474">
            <w:pPr>
              <w:pStyle w:val="ConsPlusNormal"/>
              <w:jc w:val="both"/>
            </w:pPr>
            <w:r>
              <w:t>выделение звуков речи и характеристика их фонетических признаков; распознавание звуков речи по заданным характеристикам; определение звукового состава слова</w:t>
            </w:r>
          </w:p>
        </w:tc>
      </w:tr>
      <w:tr w:rsidR="00BB7474" w:rsidRPr="00766E14" w:rsidTr="00BB7474">
        <w:tc>
          <w:tcPr>
            <w:tcW w:w="1701" w:type="dxa"/>
          </w:tcPr>
          <w:p w:rsidR="00BB7474" w:rsidRDefault="00BB7474" w:rsidP="00BB7474">
            <w:pPr>
              <w:pStyle w:val="ConsPlusNormal"/>
              <w:jc w:val="center"/>
            </w:pPr>
            <w:r>
              <w:t>2.2</w:t>
            </w:r>
          </w:p>
        </w:tc>
        <w:tc>
          <w:tcPr>
            <w:tcW w:w="7370" w:type="dxa"/>
          </w:tcPr>
          <w:p w:rsidR="00BB7474" w:rsidRDefault="00BB7474" w:rsidP="00BB7474">
            <w:pPr>
              <w:pStyle w:val="ConsPlusNormal"/>
              <w:jc w:val="both"/>
            </w:pPr>
            <w:r>
              <w:t>выделение морфем в словах; распознавание разных видов морфем</w:t>
            </w:r>
          </w:p>
        </w:tc>
      </w:tr>
      <w:tr w:rsidR="00BB7474" w:rsidRPr="00766E14" w:rsidTr="00BB7474">
        <w:tc>
          <w:tcPr>
            <w:tcW w:w="1701" w:type="dxa"/>
          </w:tcPr>
          <w:p w:rsidR="00BB7474" w:rsidRDefault="00BB7474" w:rsidP="00BB7474">
            <w:pPr>
              <w:pStyle w:val="ConsPlusNormal"/>
              <w:jc w:val="center"/>
            </w:pPr>
            <w:r>
              <w:t>2.3</w:t>
            </w:r>
          </w:p>
        </w:tc>
        <w:tc>
          <w:tcPr>
            <w:tcW w:w="7370" w:type="dxa"/>
          </w:tcPr>
          <w:p w:rsidR="00BB7474" w:rsidRDefault="00BB7474" w:rsidP="00BB7474">
            <w:pPr>
              <w:pStyle w:val="ConsPlusNormal"/>
              <w:jc w:val="both"/>
            </w:pPr>
            <w:r>
              <w:t>определение основных способов словообразования; построение словообразовательной цепочки, определение производной и производящей основ</w:t>
            </w:r>
          </w:p>
        </w:tc>
      </w:tr>
      <w:tr w:rsidR="00BB7474" w:rsidRPr="00766E14" w:rsidTr="00BB7474">
        <w:tc>
          <w:tcPr>
            <w:tcW w:w="1701" w:type="dxa"/>
          </w:tcPr>
          <w:p w:rsidR="00BB7474" w:rsidRDefault="00BB7474" w:rsidP="00BB7474">
            <w:pPr>
              <w:pStyle w:val="ConsPlusNormal"/>
              <w:jc w:val="center"/>
            </w:pPr>
            <w:r>
              <w:t>2.4</w:t>
            </w:r>
          </w:p>
        </w:tc>
        <w:tc>
          <w:tcPr>
            <w:tcW w:w="7370" w:type="dxa"/>
          </w:tcPr>
          <w:p w:rsidR="00BB7474" w:rsidRDefault="00BB7474" w:rsidP="00BB7474">
            <w:pPr>
              <w:pStyle w:val="ConsPlusNormal"/>
              <w:jc w:val="both"/>
            </w:pPr>
            <w:r>
              <w:t>определение лексического значения слова разными способами (использование толкового словаря, словарей синонимов, антонимов; установление значения слова по контексту)</w:t>
            </w:r>
          </w:p>
        </w:tc>
      </w:tr>
      <w:tr w:rsidR="00BB7474" w:rsidRPr="00766E14" w:rsidTr="00BB7474">
        <w:tc>
          <w:tcPr>
            <w:tcW w:w="1701" w:type="dxa"/>
          </w:tcPr>
          <w:p w:rsidR="00BB7474" w:rsidRDefault="00BB7474" w:rsidP="00BB7474">
            <w:pPr>
              <w:pStyle w:val="ConsPlusNormal"/>
              <w:jc w:val="center"/>
            </w:pPr>
            <w:r>
              <w:t>2.5</w:t>
            </w:r>
          </w:p>
        </w:tc>
        <w:tc>
          <w:tcPr>
            <w:tcW w:w="7370" w:type="dxa"/>
          </w:tcPr>
          <w:p w:rsidR="00BB7474" w:rsidRDefault="00BB7474" w:rsidP="00BB7474">
            <w:pPr>
              <w:pStyle w:val="ConsPlusNormal"/>
              <w:jc w:val="both"/>
            </w:pPr>
            <w:r>
              <w:t>распознавание однозначных и многозначных слов, омонимов, синонимов, антонимов; прямого и переносного значений слова</w:t>
            </w:r>
          </w:p>
        </w:tc>
      </w:tr>
      <w:tr w:rsidR="00BB7474" w:rsidRPr="00766E14" w:rsidTr="00BB7474">
        <w:tc>
          <w:tcPr>
            <w:tcW w:w="1701" w:type="dxa"/>
          </w:tcPr>
          <w:p w:rsidR="00BB7474" w:rsidRDefault="00BB7474" w:rsidP="00BB7474">
            <w:pPr>
              <w:pStyle w:val="ConsPlusNormal"/>
              <w:jc w:val="center"/>
            </w:pPr>
            <w:r>
              <w:lastRenderedPageBreak/>
              <w:t>2.6</w:t>
            </w:r>
          </w:p>
        </w:tc>
        <w:tc>
          <w:tcPr>
            <w:tcW w:w="7370" w:type="dxa"/>
          </w:tcPr>
          <w:p w:rsidR="00BB7474" w:rsidRDefault="00BB7474" w:rsidP="00BB7474">
            <w:pPr>
              <w:pStyle w:val="ConsPlusNormal"/>
              <w:jc w:val="both"/>
            </w:pPr>
            <w:r>
              <w:t>распознавание слов с точки зрения их происхождения, принадлежности к активному или пассивному запасу, сферы употребления (архаизмы, историзмы, неологизмы, заимствованная лексика, профессионализмы, канцеляризмы, диалектизмы, жаргонизмы, разговорная лексика); определение стилистической окраски слова</w:t>
            </w:r>
          </w:p>
        </w:tc>
      </w:tr>
      <w:tr w:rsidR="00BB7474" w:rsidRPr="00766E14" w:rsidTr="00BB7474">
        <w:tc>
          <w:tcPr>
            <w:tcW w:w="1701" w:type="dxa"/>
          </w:tcPr>
          <w:p w:rsidR="00BB7474" w:rsidRDefault="00BB7474" w:rsidP="00BB7474">
            <w:pPr>
              <w:pStyle w:val="ConsPlusNormal"/>
              <w:jc w:val="center"/>
            </w:pPr>
            <w:r>
              <w:t>2.7</w:t>
            </w:r>
          </w:p>
        </w:tc>
        <w:tc>
          <w:tcPr>
            <w:tcW w:w="7370" w:type="dxa"/>
          </w:tcPr>
          <w:p w:rsidR="00BB7474" w:rsidRDefault="00BB7474" w:rsidP="00BB7474">
            <w:pPr>
              <w:pStyle w:val="ConsPlusNormal"/>
              <w:jc w:val="both"/>
            </w:pPr>
            <w:r>
              <w:t>распознавание по значению и основным грамматическим признакам имен существительных, имен прилагательных, глаголов, имен числительных, местоимений, наречий, предлогов, союзов, частиц, междометий, звукоподражательных слов, причастий, деепричастий</w:t>
            </w:r>
          </w:p>
        </w:tc>
      </w:tr>
      <w:tr w:rsidR="00BB7474" w:rsidRPr="00766E14" w:rsidTr="00BB7474">
        <w:tc>
          <w:tcPr>
            <w:tcW w:w="1701" w:type="dxa"/>
          </w:tcPr>
          <w:p w:rsidR="00BB7474" w:rsidRDefault="00BB7474" w:rsidP="00BB7474">
            <w:pPr>
              <w:pStyle w:val="ConsPlusNormal"/>
              <w:jc w:val="center"/>
            </w:pPr>
            <w:r>
              <w:t>2.8</w:t>
            </w:r>
          </w:p>
        </w:tc>
        <w:tc>
          <w:tcPr>
            <w:tcW w:w="7370" w:type="dxa"/>
          </w:tcPr>
          <w:p w:rsidR="00BB7474" w:rsidRDefault="00BB7474" w:rsidP="00BB7474">
            <w:pPr>
              <w:pStyle w:val="ConsPlusNormal"/>
              <w:jc w:val="both"/>
            </w:pPr>
            <w:r>
              <w:t>определение типов подчинительной связи слов в словосочетании (согласование, управление, примыкание)</w:t>
            </w:r>
          </w:p>
        </w:tc>
      </w:tr>
      <w:tr w:rsidR="00BB7474" w:rsidRPr="00766E14" w:rsidTr="00BB7474">
        <w:tc>
          <w:tcPr>
            <w:tcW w:w="1701" w:type="dxa"/>
          </w:tcPr>
          <w:p w:rsidR="00BB7474" w:rsidRDefault="00BB7474" w:rsidP="00BB7474">
            <w:pPr>
              <w:pStyle w:val="ConsPlusNormal"/>
              <w:jc w:val="center"/>
            </w:pPr>
            <w:r>
              <w:t>2.9</w:t>
            </w:r>
          </w:p>
        </w:tc>
        <w:tc>
          <w:tcPr>
            <w:tcW w:w="7370" w:type="dxa"/>
          </w:tcPr>
          <w:p w:rsidR="00BB7474" w:rsidRDefault="00BB7474" w:rsidP="00BB7474">
            <w:pPr>
              <w:pStyle w:val="ConsPlusNormal"/>
              <w:jc w:val="both"/>
            </w:pPr>
            <w:r>
              <w:t>распознавание основных видов словосочетаний по морфологическим свойствам главного слова (именные, глагольные, наречные)</w:t>
            </w:r>
          </w:p>
        </w:tc>
      </w:tr>
      <w:tr w:rsidR="00BB7474" w:rsidRPr="00766E14" w:rsidTr="00BB7474">
        <w:tc>
          <w:tcPr>
            <w:tcW w:w="1701" w:type="dxa"/>
          </w:tcPr>
          <w:p w:rsidR="00BB7474" w:rsidRDefault="00BB7474" w:rsidP="00BB7474">
            <w:pPr>
              <w:pStyle w:val="ConsPlusNormal"/>
              <w:jc w:val="center"/>
            </w:pPr>
            <w:r>
              <w:t>2.10</w:t>
            </w:r>
          </w:p>
        </w:tc>
        <w:tc>
          <w:tcPr>
            <w:tcW w:w="7370" w:type="dxa"/>
          </w:tcPr>
          <w:p w:rsidR="00BB7474" w:rsidRDefault="00BB7474" w:rsidP="00BB7474">
            <w:pPr>
              <w:pStyle w:val="ConsPlusNormal"/>
              <w:jc w:val="both"/>
            </w:pPr>
            <w:r>
              <w:t xml:space="preserve">распознавание простых неосложненных предложений; простых предложений, осложненных однородными членами, включая предложения с обобщающим словом при однородных членах, обособленными членами, </w:t>
            </w:r>
            <w:r>
              <w:lastRenderedPageBreak/>
              <w:t>уточняющими членами, обращением, вводными словами, предложениями и вставными конструкциями</w:t>
            </w:r>
          </w:p>
        </w:tc>
      </w:tr>
      <w:tr w:rsidR="00BB7474" w:rsidRPr="00766E14" w:rsidTr="00BB7474">
        <w:tc>
          <w:tcPr>
            <w:tcW w:w="1701" w:type="dxa"/>
          </w:tcPr>
          <w:p w:rsidR="00BB7474" w:rsidRDefault="00BB7474" w:rsidP="00BB7474">
            <w:pPr>
              <w:pStyle w:val="ConsPlusNormal"/>
              <w:jc w:val="center"/>
            </w:pPr>
            <w:r>
              <w:lastRenderedPageBreak/>
              <w:t>2.11</w:t>
            </w:r>
          </w:p>
        </w:tc>
        <w:tc>
          <w:tcPr>
            <w:tcW w:w="7370" w:type="dxa"/>
          </w:tcPr>
          <w:p w:rsidR="00BB7474" w:rsidRDefault="00BB7474" w:rsidP="00BB7474">
            <w:pPr>
              <w:pStyle w:val="ConsPlusNormal"/>
              <w:jc w:val="both"/>
            </w:pPr>
            <w:r>
              <w:t>распознавание косвенной и прямой речи</w:t>
            </w:r>
          </w:p>
        </w:tc>
      </w:tr>
      <w:tr w:rsidR="00BB7474" w:rsidRPr="00766E14" w:rsidTr="00BB7474">
        <w:tc>
          <w:tcPr>
            <w:tcW w:w="1701" w:type="dxa"/>
          </w:tcPr>
          <w:p w:rsidR="00BB7474" w:rsidRDefault="00BB7474" w:rsidP="00BB7474">
            <w:pPr>
              <w:pStyle w:val="ConsPlusNormal"/>
              <w:jc w:val="center"/>
            </w:pPr>
            <w:r>
              <w:t>2.12</w:t>
            </w:r>
          </w:p>
        </w:tc>
        <w:tc>
          <w:tcPr>
            <w:tcW w:w="7370" w:type="dxa"/>
          </w:tcPr>
          <w:p w:rsidR="00BB7474" w:rsidRDefault="00BB7474" w:rsidP="00BB7474">
            <w:pPr>
              <w:pStyle w:val="ConsPlusNormal"/>
              <w:jc w:val="both"/>
            </w:pPr>
            <w:r>
              <w:t>распознавание предложений по цели высказывания (повествовательные, побудительные, вопросительные), эмоциональной окраске (восклицательные и невосклицательные), количеству грамматических основ (простые и сложные), наличию главных членов (двусоставные и односоставные), наличию второстепенных членов (распространенные и нераспространенные); предложений полных и неполных</w:t>
            </w:r>
          </w:p>
        </w:tc>
      </w:tr>
      <w:tr w:rsidR="00BB7474" w:rsidRPr="00766E14" w:rsidTr="00BB7474">
        <w:tc>
          <w:tcPr>
            <w:tcW w:w="1701" w:type="dxa"/>
          </w:tcPr>
          <w:p w:rsidR="00BB7474" w:rsidRDefault="00BB7474" w:rsidP="00BB7474">
            <w:pPr>
              <w:pStyle w:val="ConsPlusNormal"/>
              <w:jc w:val="center"/>
            </w:pPr>
            <w:r>
              <w:t>2.13</w:t>
            </w:r>
          </w:p>
        </w:tc>
        <w:tc>
          <w:tcPr>
            <w:tcW w:w="7370" w:type="dxa"/>
          </w:tcPr>
          <w:p w:rsidR="00BB7474" w:rsidRDefault="00BB7474" w:rsidP="00BB7474">
            <w:pPr>
              <w:pStyle w:val="ConsPlusNormal"/>
              <w:jc w:val="both"/>
            </w:pPr>
            <w:r>
              <w:t>распознавание видов односоставных предложений (назывные, определенно-личные, неопределенно-личные, безличные)</w:t>
            </w:r>
          </w:p>
        </w:tc>
      </w:tr>
      <w:tr w:rsidR="00BB7474" w:rsidRPr="00766E14" w:rsidTr="00BB7474">
        <w:tc>
          <w:tcPr>
            <w:tcW w:w="1701" w:type="dxa"/>
          </w:tcPr>
          <w:p w:rsidR="00BB7474" w:rsidRDefault="00BB7474" w:rsidP="00BB7474">
            <w:pPr>
              <w:pStyle w:val="ConsPlusNormal"/>
              <w:jc w:val="center"/>
            </w:pPr>
            <w:r>
              <w:t>2.14</w:t>
            </w:r>
          </w:p>
        </w:tc>
        <w:tc>
          <w:tcPr>
            <w:tcW w:w="7370" w:type="dxa"/>
          </w:tcPr>
          <w:p w:rsidR="00BB7474" w:rsidRDefault="00BB7474" w:rsidP="00BB7474">
            <w:pPr>
              <w:pStyle w:val="ConsPlusNormal"/>
              <w:jc w:val="both"/>
            </w:pPr>
            <w:r>
              <w:t>определение морфологических средств выражения подлежащего, сказуемого разных видов (простого глагольного, составного глагольного, составного именного), второстепенных членов предложения (определения, дополнения, обстоятельства)</w:t>
            </w:r>
          </w:p>
        </w:tc>
      </w:tr>
      <w:tr w:rsidR="00BB7474" w:rsidRPr="00766E14" w:rsidTr="00BB7474">
        <w:tc>
          <w:tcPr>
            <w:tcW w:w="1701" w:type="dxa"/>
          </w:tcPr>
          <w:p w:rsidR="00BB7474" w:rsidRDefault="00BB7474" w:rsidP="00BB7474">
            <w:pPr>
              <w:pStyle w:val="ConsPlusNormal"/>
              <w:jc w:val="center"/>
            </w:pPr>
            <w:r>
              <w:lastRenderedPageBreak/>
              <w:t>2.15</w:t>
            </w:r>
          </w:p>
        </w:tc>
        <w:tc>
          <w:tcPr>
            <w:tcW w:w="7370" w:type="dxa"/>
          </w:tcPr>
          <w:p w:rsidR="00BB7474" w:rsidRDefault="00BB7474" w:rsidP="00BB7474">
            <w:pPr>
              <w:pStyle w:val="ConsPlusNormal"/>
              <w:jc w:val="both"/>
            </w:pPr>
            <w:r>
              <w:t>распознавание бессоюзных и союзных (сложносочиненных и сложноподчиненных) предложений, сложных предложений с разными видами связи; сложноподчиненных предложений с несколькими придаточными (с однородным, неоднородным или последовательным подчинением придаточных)</w:t>
            </w:r>
          </w:p>
        </w:tc>
      </w:tr>
      <w:tr w:rsidR="00BB7474" w:rsidRPr="00766E14" w:rsidTr="00BB7474">
        <w:tc>
          <w:tcPr>
            <w:tcW w:w="1701" w:type="dxa"/>
          </w:tcPr>
          <w:p w:rsidR="00BB7474" w:rsidRDefault="00BB7474" w:rsidP="00BB7474">
            <w:pPr>
              <w:pStyle w:val="ConsPlusNormal"/>
              <w:jc w:val="center"/>
            </w:pPr>
            <w:r>
              <w:t>2.16</w:t>
            </w:r>
          </w:p>
        </w:tc>
        <w:tc>
          <w:tcPr>
            <w:tcW w:w="7370" w:type="dxa"/>
          </w:tcPr>
          <w:p w:rsidR="00BB7474" w:rsidRDefault="00BB7474" w:rsidP="00BB7474">
            <w:pPr>
              <w:pStyle w:val="ConsPlusNormal"/>
              <w:jc w:val="both"/>
            </w:pPr>
            <w:r>
              <w:t>распознавание видов сложносочиненных предложений по смысловым отношениям между его частями</w:t>
            </w:r>
          </w:p>
        </w:tc>
      </w:tr>
      <w:tr w:rsidR="00BB7474" w:rsidRPr="00766E14" w:rsidTr="00BB7474">
        <w:tc>
          <w:tcPr>
            <w:tcW w:w="1701" w:type="dxa"/>
          </w:tcPr>
          <w:p w:rsidR="00BB7474" w:rsidRDefault="00BB7474" w:rsidP="00BB7474">
            <w:pPr>
              <w:pStyle w:val="ConsPlusNormal"/>
              <w:jc w:val="center"/>
            </w:pPr>
            <w:r>
              <w:t>2.17</w:t>
            </w:r>
          </w:p>
        </w:tc>
        <w:tc>
          <w:tcPr>
            <w:tcW w:w="7370" w:type="dxa"/>
          </w:tcPr>
          <w:p w:rsidR="00BB7474" w:rsidRDefault="00BB7474" w:rsidP="00BB7474">
            <w:pPr>
              <w:pStyle w:val="ConsPlusNormal"/>
              <w:jc w:val="both"/>
            </w:pPr>
            <w:r>
              <w:t>распознавание видов сложноподчиненных предложений (определительные, изъяснительные, обстоятельственные: времени, места, причины, образа действия и степени, сравнения, условия, уступки, следствия, цели)</w:t>
            </w:r>
          </w:p>
        </w:tc>
      </w:tr>
      <w:tr w:rsidR="00BB7474" w:rsidRPr="00766E14" w:rsidTr="00BB7474">
        <w:tc>
          <w:tcPr>
            <w:tcW w:w="1701" w:type="dxa"/>
          </w:tcPr>
          <w:p w:rsidR="00BB7474" w:rsidRDefault="00BB7474" w:rsidP="00BB7474">
            <w:pPr>
              <w:pStyle w:val="ConsPlusNormal"/>
              <w:jc w:val="center"/>
            </w:pPr>
            <w:r>
              <w:t>2.18</w:t>
            </w:r>
          </w:p>
        </w:tc>
        <w:tc>
          <w:tcPr>
            <w:tcW w:w="7370" w:type="dxa"/>
          </w:tcPr>
          <w:p w:rsidR="00BB7474" w:rsidRDefault="00BB7474" w:rsidP="00BB7474">
            <w:pPr>
              <w:pStyle w:val="ConsPlusNormal"/>
              <w:jc w:val="both"/>
            </w:pPr>
            <w:r>
              <w:t>различение подчинительных союзов и союзных слов в сложноподчиненных предложениях</w:t>
            </w:r>
          </w:p>
        </w:tc>
      </w:tr>
      <w:tr w:rsidR="00BB7474" w:rsidRPr="00766E14" w:rsidTr="00BB7474">
        <w:tc>
          <w:tcPr>
            <w:tcW w:w="1701" w:type="dxa"/>
          </w:tcPr>
          <w:p w:rsidR="00BB7474" w:rsidRDefault="00BB7474" w:rsidP="00BB7474">
            <w:pPr>
              <w:pStyle w:val="ConsPlusNormal"/>
              <w:jc w:val="center"/>
            </w:pPr>
            <w:r>
              <w:t>3</w:t>
            </w:r>
          </w:p>
        </w:tc>
        <w:tc>
          <w:tcPr>
            <w:tcW w:w="7370" w:type="dxa"/>
          </w:tcPr>
          <w:p w:rsidR="00BB7474" w:rsidRDefault="00BB7474" w:rsidP="00BB7474">
            <w:pPr>
              <w:pStyle w:val="ConsPlusNormal"/>
              <w:jc w:val="both"/>
            </w:pPr>
            <w:r>
              <w:t>формирование умений проведения различных видов анализа слова, синтаксического анализа словосочетания и предложения, а также многоаспектного анализа текста:</w:t>
            </w:r>
          </w:p>
        </w:tc>
      </w:tr>
      <w:tr w:rsidR="00BB7474" w:rsidTr="00BB7474">
        <w:tc>
          <w:tcPr>
            <w:tcW w:w="1701" w:type="dxa"/>
          </w:tcPr>
          <w:p w:rsidR="00BB7474" w:rsidRDefault="00BB7474" w:rsidP="00BB7474">
            <w:pPr>
              <w:pStyle w:val="ConsPlusNormal"/>
              <w:jc w:val="center"/>
            </w:pPr>
            <w:r>
              <w:t>3.1</w:t>
            </w:r>
          </w:p>
        </w:tc>
        <w:tc>
          <w:tcPr>
            <w:tcW w:w="7370" w:type="dxa"/>
          </w:tcPr>
          <w:p w:rsidR="00BB7474" w:rsidRDefault="00BB7474" w:rsidP="00BB7474">
            <w:pPr>
              <w:pStyle w:val="ConsPlusNormal"/>
              <w:jc w:val="both"/>
            </w:pPr>
            <w:r>
              <w:t>проведение фонетического анализа слова</w:t>
            </w:r>
          </w:p>
        </w:tc>
      </w:tr>
      <w:tr w:rsidR="00BB7474" w:rsidTr="00BB7474">
        <w:tc>
          <w:tcPr>
            <w:tcW w:w="1701" w:type="dxa"/>
          </w:tcPr>
          <w:p w:rsidR="00BB7474" w:rsidRDefault="00BB7474" w:rsidP="00BB7474">
            <w:pPr>
              <w:pStyle w:val="ConsPlusNormal"/>
              <w:jc w:val="center"/>
            </w:pPr>
            <w:r>
              <w:lastRenderedPageBreak/>
              <w:t>3.2</w:t>
            </w:r>
          </w:p>
        </w:tc>
        <w:tc>
          <w:tcPr>
            <w:tcW w:w="7370" w:type="dxa"/>
          </w:tcPr>
          <w:p w:rsidR="00BB7474" w:rsidRDefault="00BB7474" w:rsidP="00BB7474">
            <w:pPr>
              <w:pStyle w:val="ConsPlusNormal"/>
              <w:jc w:val="both"/>
            </w:pPr>
            <w:r>
              <w:t>проведение морфемного анализа слова</w:t>
            </w:r>
          </w:p>
        </w:tc>
      </w:tr>
      <w:tr w:rsidR="00BB7474" w:rsidTr="00BB7474">
        <w:tc>
          <w:tcPr>
            <w:tcW w:w="1701" w:type="dxa"/>
          </w:tcPr>
          <w:p w:rsidR="00BB7474" w:rsidRDefault="00BB7474" w:rsidP="00BB7474">
            <w:pPr>
              <w:pStyle w:val="ConsPlusNormal"/>
              <w:jc w:val="center"/>
            </w:pPr>
            <w:r>
              <w:t>3.3</w:t>
            </w:r>
          </w:p>
        </w:tc>
        <w:tc>
          <w:tcPr>
            <w:tcW w:w="7370" w:type="dxa"/>
          </w:tcPr>
          <w:p w:rsidR="00BB7474" w:rsidRDefault="00BB7474" w:rsidP="00BB7474">
            <w:pPr>
              <w:pStyle w:val="ConsPlusNormal"/>
              <w:jc w:val="both"/>
            </w:pPr>
            <w:r>
              <w:t>проведение словообразовательного анализа слова</w:t>
            </w:r>
          </w:p>
        </w:tc>
      </w:tr>
      <w:tr w:rsidR="00BB7474" w:rsidTr="00BB7474">
        <w:tc>
          <w:tcPr>
            <w:tcW w:w="1701" w:type="dxa"/>
          </w:tcPr>
          <w:p w:rsidR="00BB7474" w:rsidRDefault="00BB7474" w:rsidP="00BB7474">
            <w:pPr>
              <w:pStyle w:val="ConsPlusNormal"/>
              <w:jc w:val="center"/>
            </w:pPr>
            <w:r>
              <w:t>3.4</w:t>
            </w:r>
          </w:p>
        </w:tc>
        <w:tc>
          <w:tcPr>
            <w:tcW w:w="7370" w:type="dxa"/>
          </w:tcPr>
          <w:p w:rsidR="00BB7474" w:rsidRDefault="00BB7474" w:rsidP="00BB7474">
            <w:pPr>
              <w:pStyle w:val="ConsPlusNormal"/>
              <w:jc w:val="both"/>
            </w:pPr>
            <w:r>
              <w:t>проведение лексического анализа слова</w:t>
            </w:r>
          </w:p>
        </w:tc>
      </w:tr>
      <w:tr w:rsidR="00BB7474" w:rsidTr="00BB7474">
        <w:tc>
          <w:tcPr>
            <w:tcW w:w="1701" w:type="dxa"/>
          </w:tcPr>
          <w:p w:rsidR="00BB7474" w:rsidRDefault="00BB7474" w:rsidP="00BB7474">
            <w:pPr>
              <w:pStyle w:val="ConsPlusNormal"/>
              <w:jc w:val="center"/>
            </w:pPr>
            <w:r>
              <w:t>3.5</w:t>
            </w:r>
          </w:p>
        </w:tc>
        <w:tc>
          <w:tcPr>
            <w:tcW w:w="7370" w:type="dxa"/>
          </w:tcPr>
          <w:p w:rsidR="00BB7474" w:rsidRDefault="00BB7474" w:rsidP="00BB7474">
            <w:pPr>
              <w:pStyle w:val="ConsPlusNormal"/>
              <w:jc w:val="both"/>
            </w:pPr>
            <w:r>
              <w:t>проведение морфологического анализа слова</w:t>
            </w:r>
          </w:p>
        </w:tc>
      </w:tr>
      <w:tr w:rsidR="00BB7474" w:rsidRPr="00766E14" w:rsidTr="00BB7474">
        <w:tc>
          <w:tcPr>
            <w:tcW w:w="1701" w:type="dxa"/>
          </w:tcPr>
          <w:p w:rsidR="00BB7474" w:rsidRDefault="00BB7474" w:rsidP="00BB7474">
            <w:pPr>
              <w:pStyle w:val="ConsPlusNormal"/>
              <w:jc w:val="center"/>
            </w:pPr>
            <w:r>
              <w:t>3.6</w:t>
            </w:r>
          </w:p>
        </w:tc>
        <w:tc>
          <w:tcPr>
            <w:tcW w:w="7370" w:type="dxa"/>
          </w:tcPr>
          <w:p w:rsidR="00BB7474" w:rsidRDefault="00BB7474" w:rsidP="00BB7474">
            <w:pPr>
              <w:pStyle w:val="ConsPlusNormal"/>
              <w:jc w:val="both"/>
            </w:pPr>
            <w:r>
              <w:t>проведение орфографического анализа слова, предложения, текста или его фрагмента</w:t>
            </w:r>
          </w:p>
        </w:tc>
      </w:tr>
      <w:tr w:rsidR="00BB7474" w:rsidRPr="00766E14" w:rsidTr="00BB7474">
        <w:tc>
          <w:tcPr>
            <w:tcW w:w="1701" w:type="dxa"/>
          </w:tcPr>
          <w:p w:rsidR="00BB7474" w:rsidRDefault="00BB7474" w:rsidP="00BB7474">
            <w:pPr>
              <w:pStyle w:val="ConsPlusNormal"/>
              <w:jc w:val="center"/>
            </w:pPr>
            <w:r>
              <w:t>3.7</w:t>
            </w:r>
          </w:p>
        </w:tc>
        <w:tc>
          <w:tcPr>
            <w:tcW w:w="7370" w:type="dxa"/>
          </w:tcPr>
          <w:p w:rsidR="00BB7474" w:rsidRDefault="00BB7474" w:rsidP="00BB7474">
            <w:pPr>
              <w:pStyle w:val="ConsPlusNormal"/>
              <w:jc w:val="both"/>
            </w:pPr>
            <w:r>
              <w:t>проведение пунктуационного анализа предложения, текста или его фрагмента</w:t>
            </w:r>
          </w:p>
        </w:tc>
      </w:tr>
      <w:tr w:rsidR="00BB7474" w:rsidTr="00BB7474">
        <w:tc>
          <w:tcPr>
            <w:tcW w:w="1701" w:type="dxa"/>
          </w:tcPr>
          <w:p w:rsidR="00BB7474" w:rsidRDefault="00BB7474" w:rsidP="00BB7474">
            <w:pPr>
              <w:pStyle w:val="ConsPlusNormal"/>
              <w:jc w:val="center"/>
            </w:pPr>
            <w:r>
              <w:t>3.8</w:t>
            </w:r>
          </w:p>
        </w:tc>
        <w:tc>
          <w:tcPr>
            <w:tcW w:w="7370" w:type="dxa"/>
          </w:tcPr>
          <w:p w:rsidR="00BB7474" w:rsidRDefault="00BB7474" w:rsidP="00BB7474">
            <w:pPr>
              <w:pStyle w:val="ConsPlusNormal"/>
              <w:jc w:val="both"/>
            </w:pPr>
            <w:r>
              <w:t>проведение синтаксического анализа словосочетания</w:t>
            </w:r>
          </w:p>
        </w:tc>
      </w:tr>
      <w:tr w:rsidR="00BB7474" w:rsidRPr="00766E14" w:rsidTr="00BB7474">
        <w:tc>
          <w:tcPr>
            <w:tcW w:w="1701" w:type="dxa"/>
          </w:tcPr>
          <w:p w:rsidR="00BB7474" w:rsidRDefault="00BB7474" w:rsidP="00BB7474">
            <w:pPr>
              <w:pStyle w:val="ConsPlusNormal"/>
              <w:jc w:val="center"/>
            </w:pPr>
            <w:r>
              <w:t>3.9</w:t>
            </w:r>
          </w:p>
        </w:tc>
        <w:tc>
          <w:tcPr>
            <w:tcW w:w="7370" w:type="dxa"/>
          </w:tcPr>
          <w:p w:rsidR="00BB7474" w:rsidRDefault="00BB7474" w:rsidP="00BB7474">
            <w:pPr>
              <w:pStyle w:val="ConsPlusNormal"/>
              <w:jc w:val="both"/>
            </w:pPr>
            <w:r>
              <w:t>проведение синтаксического анализа предложения, определение синтаксической роли самостоятельных частей речи в предложении</w:t>
            </w:r>
          </w:p>
        </w:tc>
      </w:tr>
      <w:tr w:rsidR="00BB7474" w:rsidRPr="00766E14" w:rsidTr="00BB7474">
        <w:tc>
          <w:tcPr>
            <w:tcW w:w="1701" w:type="dxa"/>
          </w:tcPr>
          <w:p w:rsidR="00BB7474" w:rsidRDefault="00BB7474" w:rsidP="00BB7474">
            <w:pPr>
              <w:pStyle w:val="ConsPlusNormal"/>
              <w:jc w:val="center"/>
            </w:pPr>
            <w:r>
              <w:t>3.10</w:t>
            </w:r>
          </w:p>
        </w:tc>
        <w:tc>
          <w:tcPr>
            <w:tcW w:w="7370" w:type="dxa"/>
          </w:tcPr>
          <w:p w:rsidR="00BB7474" w:rsidRDefault="00BB7474" w:rsidP="00BB7474">
            <w:pPr>
              <w:pStyle w:val="ConsPlusNormal"/>
              <w:jc w:val="both"/>
            </w:pPr>
            <w:r>
              <w:t xml:space="preserve">проведение анализа текста с точки зрения его соответствия основным признакам (наличия темы, главной мысли, грамматической связи предложений, цельности и </w:t>
            </w:r>
            <w:r>
              <w:lastRenderedPageBreak/>
              <w:t>относительной законченности)</w:t>
            </w:r>
          </w:p>
        </w:tc>
      </w:tr>
      <w:tr w:rsidR="00BB7474" w:rsidTr="00BB7474">
        <w:tc>
          <w:tcPr>
            <w:tcW w:w="1701" w:type="dxa"/>
          </w:tcPr>
          <w:p w:rsidR="00BB7474" w:rsidRDefault="00BB7474" w:rsidP="00BB7474">
            <w:pPr>
              <w:pStyle w:val="ConsPlusNormal"/>
              <w:jc w:val="center"/>
            </w:pPr>
            <w:r>
              <w:lastRenderedPageBreak/>
              <w:t>3.11</w:t>
            </w:r>
          </w:p>
        </w:tc>
        <w:tc>
          <w:tcPr>
            <w:tcW w:w="7370" w:type="dxa"/>
          </w:tcPr>
          <w:p w:rsidR="00BB7474" w:rsidRDefault="00BB7474" w:rsidP="00BB7474">
            <w:pPr>
              <w:pStyle w:val="ConsPlusNormal"/>
              <w:jc w:val="both"/>
            </w:pPr>
            <w:r>
              <w:t>проведение смыслового анализа текста</w:t>
            </w:r>
          </w:p>
        </w:tc>
      </w:tr>
      <w:tr w:rsidR="00BB7474" w:rsidRPr="00766E14" w:rsidTr="00BB7474">
        <w:tc>
          <w:tcPr>
            <w:tcW w:w="1701" w:type="dxa"/>
          </w:tcPr>
          <w:p w:rsidR="00BB7474" w:rsidRDefault="00BB7474" w:rsidP="00BB7474">
            <w:pPr>
              <w:pStyle w:val="ConsPlusNormal"/>
              <w:jc w:val="center"/>
            </w:pPr>
            <w:r>
              <w:t>3.12</w:t>
            </w:r>
          </w:p>
        </w:tc>
        <w:tc>
          <w:tcPr>
            <w:tcW w:w="7370" w:type="dxa"/>
          </w:tcPr>
          <w:p w:rsidR="00BB7474" w:rsidRDefault="00BB7474" w:rsidP="00BB7474">
            <w:pPr>
              <w:pStyle w:val="ConsPlusNormal"/>
              <w:jc w:val="both"/>
            </w:pPr>
            <w:r>
              <w:t>проведение анализа текста с точки зрения его композиционных особенностей, количества микротем и абзацев</w:t>
            </w:r>
          </w:p>
        </w:tc>
      </w:tr>
      <w:tr w:rsidR="00BB7474" w:rsidRPr="00766E14" w:rsidTr="00BB7474">
        <w:tc>
          <w:tcPr>
            <w:tcW w:w="1701" w:type="dxa"/>
          </w:tcPr>
          <w:p w:rsidR="00BB7474" w:rsidRDefault="00BB7474" w:rsidP="00BB7474">
            <w:pPr>
              <w:pStyle w:val="ConsPlusNormal"/>
              <w:jc w:val="center"/>
            </w:pPr>
            <w:r>
              <w:t>3.13</w:t>
            </w:r>
          </w:p>
        </w:tc>
        <w:tc>
          <w:tcPr>
            <w:tcW w:w="7370" w:type="dxa"/>
          </w:tcPr>
          <w:p w:rsidR="00BB7474" w:rsidRDefault="00BB7474" w:rsidP="00BB7474">
            <w:pPr>
              <w:pStyle w:val="ConsPlusNormal"/>
              <w:jc w:val="both"/>
            </w:pPr>
            <w:r>
              <w:t>проведение анализа способов и средств связи предложений в тексте или текстовом фрагменте</w:t>
            </w:r>
          </w:p>
        </w:tc>
      </w:tr>
      <w:tr w:rsidR="00BB7474" w:rsidRPr="00766E14" w:rsidTr="00BB7474">
        <w:tc>
          <w:tcPr>
            <w:tcW w:w="1701" w:type="dxa"/>
          </w:tcPr>
          <w:p w:rsidR="00BB7474" w:rsidRDefault="00BB7474" w:rsidP="00BB7474">
            <w:pPr>
              <w:pStyle w:val="ConsPlusNormal"/>
              <w:jc w:val="center"/>
            </w:pPr>
            <w:r>
              <w:t>3.14</w:t>
            </w:r>
          </w:p>
        </w:tc>
        <w:tc>
          <w:tcPr>
            <w:tcW w:w="7370" w:type="dxa"/>
          </w:tcPr>
          <w:p w:rsidR="00BB7474" w:rsidRDefault="00BB7474" w:rsidP="00BB7474">
            <w:pPr>
              <w:pStyle w:val="ConsPlusNormal"/>
              <w:jc w:val="both"/>
            </w:pPr>
            <w:r>
              <w:t>проведение анализа текста или текстового фрагмента с точки зрения его принадлежности к функционально-смысловому типу речи и функциональной разновидности языка</w:t>
            </w:r>
          </w:p>
        </w:tc>
      </w:tr>
      <w:tr w:rsidR="00BB7474" w:rsidRPr="00766E14" w:rsidTr="00BB7474">
        <w:tc>
          <w:tcPr>
            <w:tcW w:w="1701" w:type="dxa"/>
          </w:tcPr>
          <w:p w:rsidR="00BB7474" w:rsidRDefault="00BB7474" w:rsidP="00BB7474">
            <w:pPr>
              <w:pStyle w:val="ConsPlusNormal"/>
              <w:jc w:val="center"/>
            </w:pPr>
            <w:r>
              <w:t>3.15</w:t>
            </w:r>
          </w:p>
        </w:tc>
        <w:tc>
          <w:tcPr>
            <w:tcW w:w="7370" w:type="dxa"/>
          </w:tcPr>
          <w:p w:rsidR="00BB7474" w:rsidRDefault="00BB7474" w:rsidP="00BB7474">
            <w:pPr>
              <w:pStyle w:val="ConsPlusNormal"/>
              <w:jc w:val="both"/>
            </w:pPr>
            <w:r>
              <w:t>проведение анализа текста с точки зрения употребления в нем языковых средств выразительности (фонетических, лексических, морфологических, синтаксических)</w:t>
            </w:r>
          </w:p>
        </w:tc>
      </w:tr>
      <w:tr w:rsidR="00BB7474" w:rsidRPr="00766E14" w:rsidTr="00BB7474">
        <w:tc>
          <w:tcPr>
            <w:tcW w:w="1701" w:type="dxa"/>
          </w:tcPr>
          <w:p w:rsidR="00BB7474" w:rsidRDefault="00BB7474" w:rsidP="00BB7474">
            <w:pPr>
              <w:pStyle w:val="ConsPlusNormal"/>
              <w:jc w:val="center"/>
            </w:pPr>
            <w:r>
              <w:t>4</w:t>
            </w:r>
          </w:p>
        </w:tc>
        <w:tc>
          <w:tcPr>
            <w:tcW w:w="7370" w:type="dxa"/>
          </w:tcPr>
          <w:p w:rsidR="00BB7474" w:rsidRDefault="00BB7474" w:rsidP="00BB7474">
            <w:pPr>
              <w:pStyle w:val="ConsPlusNormal"/>
              <w:jc w:val="both"/>
            </w:pPr>
            <w:r>
              <w:t xml:space="preserve">овладение основными нормами современного русского литературного языка (орфоэпическими, лексическими, грамматическими, орфографическими, пунктуационными, стилистическими), нормами речевого этикета; соблюдение </w:t>
            </w:r>
            <w:r>
              <w:lastRenderedPageBreak/>
              <w:t>их в речевой практике:</w:t>
            </w:r>
          </w:p>
        </w:tc>
      </w:tr>
      <w:tr w:rsidR="00BB7474" w:rsidTr="00BB7474">
        <w:tc>
          <w:tcPr>
            <w:tcW w:w="1701" w:type="dxa"/>
          </w:tcPr>
          <w:p w:rsidR="00BB7474" w:rsidRDefault="00BB7474" w:rsidP="00BB7474">
            <w:pPr>
              <w:pStyle w:val="ConsPlusNormal"/>
              <w:jc w:val="center"/>
            </w:pPr>
            <w:r>
              <w:lastRenderedPageBreak/>
              <w:t>4.1</w:t>
            </w:r>
          </w:p>
        </w:tc>
        <w:tc>
          <w:tcPr>
            <w:tcW w:w="7370" w:type="dxa"/>
          </w:tcPr>
          <w:p w:rsidR="00BB7474" w:rsidRDefault="00BB7474" w:rsidP="00BB7474">
            <w:pPr>
              <w:pStyle w:val="ConsPlusNormal"/>
              <w:jc w:val="both"/>
            </w:pPr>
            <w:r>
              <w:t>соблюдение основных орфоэпических норм</w:t>
            </w:r>
          </w:p>
        </w:tc>
      </w:tr>
      <w:tr w:rsidR="00BB7474" w:rsidRPr="00766E14" w:rsidTr="00BB7474">
        <w:tc>
          <w:tcPr>
            <w:tcW w:w="1701" w:type="dxa"/>
          </w:tcPr>
          <w:p w:rsidR="00BB7474" w:rsidRDefault="00BB7474" w:rsidP="00BB7474">
            <w:pPr>
              <w:pStyle w:val="ConsPlusNormal"/>
              <w:jc w:val="center"/>
            </w:pPr>
            <w:r>
              <w:t>4.2</w:t>
            </w:r>
          </w:p>
        </w:tc>
        <w:tc>
          <w:tcPr>
            <w:tcW w:w="7370" w:type="dxa"/>
          </w:tcPr>
          <w:p w:rsidR="00BB7474" w:rsidRDefault="00BB7474" w:rsidP="00BB7474">
            <w:pPr>
              <w:pStyle w:val="ConsPlusNormal"/>
              <w:jc w:val="both"/>
            </w:pPr>
            <w:r>
              <w:t>соблюдение основных грамматических (морфологических) норм: словоизменение имен существительных, имен прилагательных, местоимений, имен числительных, глаголов; употребление несклоняемых имен существительных; словообразование имен прилагательных и имен числительных</w:t>
            </w:r>
          </w:p>
        </w:tc>
      </w:tr>
      <w:tr w:rsidR="00BB7474" w:rsidRPr="00766E14" w:rsidTr="00BB7474">
        <w:tc>
          <w:tcPr>
            <w:tcW w:w="1701" w:type="dxa"/>
          </w:tcPr>
          <w:p w:rsidR="00BB7474" w:rsidRDefault="00BB7474" w:rsidP="00BB7474">
            <w:pPr>
              <w:pStyle w:val="ConsPlusNormal"/>
              <w:jc w:val="center"/>
            </w:pPr>
            <w:r>
              <w:t>4.3</w:t>
            </w:r>
          </w:p>
        </w:tc>
        <w:tc>
          <w:tcPr>
            <w:tcW w:w="7370" w:type="dxa"/>
          </w:tcPr>
          <w:p w:rsidR="00BB7474" w:rsidRDefault="00BB7474" w:rsidP="00BB7474">
            <w:pPr>
              <w:pStyle w:val="ConsPlusNormal"/>
              <w:jc w:val="both"/>
            </w:pPr>
            <w:r>
              <w:t xml:space="preserve">соблюдение основных грамматических (синтаксических) норм: употребление собирательных имен числительных; употребление предлогов -из- и -с-, -в- и -на- в составе словосочетаний; согласование сказуемого с подлежащим, выраженным словосочетанием, сложносокращенными словами; употребление причастного и деепричастного оборотов; построение словосочетаний с несклоняемыми именами существительными, сложносокращенными словами; построение простого предложения; согласование сказуемого с подлежащим, в том числе выраженным словосочетанием, сложносокращенными словами, словами большинство и меньшинство, количественными сочетаниями; построение предложения с однородными членами, с прямой и косвенной речью, сложных </w:t>
            </w:r>
            <w:r>
              <w:lastRenderedPageBreak/>
              <w:t>предложений разных видов</w:t>
            </w:r>
          </w:p>
        </w:tc>
      </w:tr>
      <w:tr w:rsidR="00BB7474" w:rsidRPr="00766E14" w:rsidTr="00BB7474">
        <w:tc>
          <w:tcPr>
            <w:tcW w:w="1701" w:type="dxa"/>
          </w:tcPr>
          <w:p w:rsidR="00BB7474" w:rsidRDefault="00BB7474" w:rsidP="00BB7474">
            <w:pPr>
              <w:pStyle w:val="ConsPlusNormal"/>
              <w:jc w:val="center"/>
            </w:pPr>
            <w:r>
              <w:lastRenderedPageBreak/>
              <w:t>4.4</w:t>
            </w:r>
          </w:p>
        </w:tc>
        <w:tc>
          <w:tcPr>
            <w:tcW w:w="7370" w:type="dxa"/>
          </w:tcPr>
          <w:p w:rsidR="00BB7474" w:rsidRDefault="00BB7474" w:rsidP="00BB7474">
            <w:pPr>
              <w:pStyle w:val="ConsPlusNormal"/>
              <w:jc w:val="both"/>
            </w:pPr>
            <w:r>
              <w:t>соблюдение основных лексических (речевых) норм: употребление местоимений 3-го лица в соответствии со смыслом предшествующего текста; различать созвучные причастия и имена прилагательные (висящий и висячий, горящий и горячий); употребление имен существительных с предлогами в соответствии с их грамматическим значением и других.</w:t>
            </w:r>
          </w:p>
        </w:tc>
      </w:tr>
      <w:tr w:rsidR="00BB7474" w:rsidRPr="00766E14" w:rsidTr="00BB7474">
        <w:tc>
          <w:tcPr>
            <w:tcW w:w="1701" w:type="dxa"/>
          </w:tcPr>
          <w:p w:rsidR="00BB7474" w:rsidRDefault="00BB7474" w:rsidP="00BB7474">
            <w:pPr>
              <w:pStyle w:val="ConsPlusNormal"/>
              <w:jc w:val="center"/>
            </w:pPr>
            <w:r>
              <w:t>4.5</w:t>
            </w:r>
          </w:p>
        </w:tc>
        <w:tc>
          <w:tcPr>
            <w:tcW w:w="7370" w:type="dxa"/>
          </w:tcPr>
          <w:p w:rsidR="00BB7474" w:rsidRDefault="00BB7474" w:rsidP="00BB7474">
            <w:pPr>
              <w:pStyle w:val="ConsPlusNormal"/>
              <w:jc w:val="both"/>
            </w:pPr>
            <w:r>
              <w:t>соблюдение основных орфографических норм: правописание согласных и гласных в составе морфем; употребление заглавной и строчной букв, графических сокращений слов; слитные, дефисные и раздельные написания слов и их частей</w:t>
            </w:r>
          </w:p>
        </w:tc>
      </w:tr>
      <w:tr w:rsidR="00BB7474" w:rsidRPr="00766E14" w:rsidTr="00BB7474">
        <w:tc>
          <w:tcPr>
            <w:tcW w:w="1701" w:type="dxa"/>
          </w:tcPr>
          <w:p w:rsidR="00BB7474" w:rsidRDefault="00BB7474" w:rsidP="00BB7474">
            <w:pPr>
              <w:pStyle w:val="ConsPlusNormal"/>
              <w:jc w:val="center"/>
            </w:pPr>
            <w:r>
              <w:t>4.6</w:t>
            </w:r>
          </w:p>
        </w:tc>
        <w:tc>
          <w:tcPr>
            <w:tcW w:w="7370" w:type="dxa"/>
          </w:tcPr>
          <w:p w:rsidR="00BB7474" w:rsidRDefault="00BB7474" w:rsidP="00BB7474">
            <w:pPr>
              <w:pStyle w:val="ConsPlusNormal"/>
              <w:jc w:val="both"/>
            </w:pPr>
            <w:r>
              <w:t>соблюдение основных пунктуационных норм: знаки препинания в конце предложения, в простом неосложненном предложении, в простом осложненном предложении, в сложном предложении, при передаче чужой речи</w:t>
            </w:r>
          </w:p>
        </w:tc>
      </w:tr>
      <w:tr w:rsidR="00BB7474" w:rsidRPr="00766E14" w:rsidTr="00BB7474">
        <w:tc>
          <w:tcPr>
            <w:tcW w:w="1701" w:type="dxa"/>
          </w:tcPr>
          <w:p w:rsidR="00BB7474" w:rsidRDefault="00BB7474" w:rsidP="00BB7474">
            <w:pPr>
              <w:pStyle w:val="ConsPlusNormal"/>
              <w:jc w:val="center"/>
            </w:pPr>
            <w:r>
              <w:t>4.7</w:t>
            </w:r>
          </w:p>
        </w:tc>
        <w:tc>
          <w:tcPr>
            <w:tcW w:w="7370" w:type="dxa"/>
          </w:tcPr>
          <w:p w:rsidR="00BB7474" w:rsidRDefault="00BB7474" w:rsidP="00BB7474">
            <w:pPr>
              <w:pStyle w:val="ConsPlusNormal"/>
              <w:jc w:val="both"/>
            </w:pPr>
            <w:r>
              <w:t xml:space="preserve">редактирование собственных и чужих текстов с целью совершенствования их содержания и формы; сопоставление </w:t>
            </w:r>
            <w:r>
              <w:lastRenderedPageBreak/>
              <w:t>чернового и отредактированного текстов с целью анализа исправленных ошибок и недочетов в тексте</w:t>
            </w:r>
          </w:p>
        </w:tc>
      </w:tr>
    </w:tbl>
    <w:p w:rsidR="00BB7474" w:rsidRDefault="00BB7474" w:rsidP="00BB7474">
      <w:pPr>
        <w:pStyle w:val="ConsPlusNormal"/>
        <w:jc w:val="both"/>
      </w:pPr>
    </w:p>
    <w:p w:rsidR="00BB7474" w:rsidRDefault="00BB7474" w:rsidP="00BB7474">
      <w:pPr>
        <w:pStyle w:val="ConsPlusNormal"/>
        <w:jc w:val="right"/>
      </w:pPr>
      <w:r>
        <w:t>Таблица 4.1</w:t>
      </w:r>
    </w:p>
    <w:p w:rsidR="00BB7474" w:rsidRDefault="00BB7474" w:rsidP="00BB7474">
      <w:pPr>
        <w:pStyle w:val="ConsPlusNormal"/>
        <w:jc w:val="both"/>
      </w:pPr>
    </w:p>
    <w:p w:rsidR="00BB7474" w:rsidRDefault="00BB7474" w:rsidP="00BB7474">
      <w:pPr>
        <w:pStyle w:val="ConsPlusNormal"/>
        <w:jc w:val="center"/>
      </w:pPr>
      <w:r>
        <w:t>Перечень элементов содержания, проверяемых на ОГЭ</w:t>
      </w:r>
    </w:p>
    <w:p w:rsidR="00BB7474" w:rsidRDefault="00BB7474" w:rsidP="00BB7474">
      <w:pPr>
        <w:pStyle w:val="ConsPlusNormal"/>
        <w:jc w:val="center"/>
      </w:pPr>
      <w:r>
        <w:t>по русскому языку</w:t>
      </w:r>
    </w:p>
    <w:p w:rsidR="00BB7474" w:rsidRDefault="00BB7474" w:rsidP="00BB7474">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1134"/>
        <w:gridCol w:w="7937"/>
      </w:tblGrid>
      <w:tr w:rsidR="00BB7474" w:rsidTr="00BB7474">
        <w:tc>
          <w:tcPr>
            <w:tcW w:w="1134" w:type="dxa"/>
          </w:tcPr>
          <w:p w:rsidR="00BB7474" w:rsidRDefault="00BB7474" w:rsidP="00BB7474">
            <w:pPr>
              <w:pStyle w:val="ConsPlusNormal"/>
              <w:jc w:val="center"/>
            </w:pPr>
            <w:r>
              <w:t>Код</w:t>
            </w:r>
          </w:p>
        </w:tc>
        <w:tc>
          <w:tcPr>
            <w:tcW w:w="7937" w:type="dxa"/>
          </w:tcPr>
          <w:p w:rsidR="00BB7474" w:rsidRDefault="00BB7474" w:rsidP="00BB7474">
            <w:pPr>
              <w:pStyle w:val="ConsPlusNormal"/>
              <w:jc w:val="center"/>
            </w:pPr>
            <w:r>
              <w:t>Проверяемый элемент содержания</w:t>
            </w:r>
          </w:p>
        </w:tc>
      </w:tr>
      <w:tr w:rsidR="00BB7474" w:rsidTr="00BB7474">
        <w:tc>
          <w:tcPr>
            <w:tcW w:w="1134" w:type="dxa"/>
          </w:tcPr>
          <w:p w:rsidR="00BB7474" w:rsidRDefault="00BB7474" w:rsidP="00BB7474">
            <w:pPr>
              <w:pStyle w:val="ConsPlusNormal"/>
              <w:jc w:val="center"/>
            </w:pPr>
            <w:r>
              <w:t>1</w:t>
            </w:r>
          </w:p>
        </w:tc>
        <w:tc>
          <w:tcPr>
            <w:tcW w:w="7937" w:type="dxa"/>
          </w:tcPr>
          <w:p w:rsidR="00BB7474" w:rsidRDefault="00BB7474" w:rsidP="00BB7474">
            <w:pPr>
              <w:pStyle w:val="ConsPlusNormal"/>
              <w:jc w:val="both"/>
            </w:pPr>
            <w:r>
              <w:t>Язык и речь</w:t>
            </w:r>
          </w:p>
        </w:tc>
      </w:tr>
      <w:tr w:rsidR="00BB7474" w:rsidRPr="00766E14" w:rsidTr="00BB7474">
        <w:tc>
          <w:tcPr>
            <w:tcW w:w="1134" w:type="dxa"/>
          </w:tcPr>
          <w:p w:rsidR="00BB7474" w:rsidRDefault="00BB7474" w:rsidP="00BB7474">
            <w:pPr>
              <w:pStyle w:val="ConsPlusNormal"/>
              <w:jc w:val="center"/>
            </w:pPr>
            <w:r>
              <w:t>1.1</w:t>
            </w:r>
          </w:p>
        </w:tc>
        <w:tc>
          <w:tcPr>
            <w:tcW w:w="7937" w:type="dxa"/>
          </w:tcPr>
          <w:p w:rsidR="00BB7474" w:rsidRDefault="00BB7474" w:rsidP="00BB7474">
            <w:pPr>
              <w:pStyle w:val="ConsPlusNormal"/>
              <w:jc w:val="both"/>
            </w:pPr>
            <w:r>
              <w:t>Создание устных монологических высказываний на основе жизненных наблюдений, чтения научно-учебной, художественной и научно-популярной литературы</w:t>
            </w:r>
          </w:p>
        </w:tc>
      </w:tr>
      <w:tr w:rsidR="00BB7474" w:rsidRPr="00766E14" w:rsidTr="00BB7474">
        <w:tc>
          <w:tcPr>
            <w:tcW w:w="1134" w:type="dxa"/>
          </w:tcPr>
          <w:p w:rsidR="00BB7474" w:rsidRDefault="00BB7474" w:rsidP="00BB7474">
            <w:pPr>
              <w:pStyle w:val="ConsPlusNormal"/>
              <w:jc w:val="center"/>
            </w:pPr>
            <w:r>
              <w:t>1.2</w:t>
            </w:r>
          </w:p>
        </w:tc>
        <w:tc>
          <w:tcPr>
            <w:tcW w:w="7937" w:type="dxa"/>
          </w:tcPr>
          <w:p w:rsidR="00BB7474" w:rsidRDefault="00BB7474" w:rsidP="00BB7474">
            <w:pPr>
              <w:pStyle w:val="ConsPlusNormal"/>
              <w:jc w:val="both"/>
            </w:pPr>
            <w:r>
              <w:t>Монолог-описание, монолог-повествование, монолог-рассуждение; сообщение на лингвистическую тему</w:t>
            </w:r>
          </w:p>
        </w:tc>
      </w:tr>
      <w:tr w:rsidR="00BB7474" w:rsidTr="00BB7474">
        <w:tc>
          <w:tcPr>
            <w:tcW w:w="1134" w:type="dxa"/>
          </w:tcPr>
          <w:p w:rsidR="00BB7474" w:rsidRDefault="00BB7474" w:rsidP="00BB7474">
            <w:pPr>
              <w:pStyle w:val="ConsPlusNormal"/>
              <w:jc w:val="center"/>
            </w:pPr>
            <w:r>
              <w:t>1.3</w:t>
            </w:r>
          </w:p>
        </w:tc>
        <w:tc>
          <w:tcPr>
            <w:tcW w:w="7937" w:type="dxa"/>
          </w:tcPr>
          <w:p w:rsidR="00BB7474" w:rsidRDefault="00BB7474" w:rsidP="00BB7474">
            <w:pPr>
              <w:pStyle w:val="ConsPlusNormal"/>
              <w:jc w:val="both"/>
            </w:pPr>
            <w:r>
              <w:t>Выступление с научным сообщением</w:t>
            </w:r>
          </w:p>
        </w:tc>
      </w:tr>
      <w:tr w:rsidR="00BB7474" w:rsidRPr="00766E14" w:rsidTr="00BB7474">
        <w:tc>
          <w:tcPr>
            <w:tcW w:w="1134" w:type="dxa"/>
          </w:tcPr>
          <w:p w:rsidR="00BB7474" w:rsidRDefault="00BB7474" w:rsidP="00BB7474">
            <w:pPr>
              <w:pStyle w:val="ConsPlusNormal"/>
              <w:jc w:val="center"/>
            </w:pPr>
            <w:r>
              <w:lastRenderedPageBreak/>
              <w:t>1.4</w:t>
            </w:r>
          </w:p>
        </w:tc>
        <w:tc>
          <w:tcPr>
            <w:tcW w:w="7937" w:type="dxa"/>
          </w:tcPr>
          <w:p w:rsidR="00BB7474" w:rsidRDefault="00BB7474" w:rsidP="00BB7474">
            <w:pPr>
              <w:pStyle w:val="ConsPlusNormal"/>
              <w:jc w:val="both"/>
            </w:pPr>
            <w:r>
              <w:t>Создание устных высказываний разной коммуникативной направленности в зависимости от темы и условий общения, с использованием жизненного и читательского опыта, иллюстраций, фотографий, сюжетной картины</w:t>
            </w:r>
          </w:p>
        </w:tc>
      </w:tr>
      <w:tr w:rsidR="00BB7474" w:rsidRPr="00766E14" w:rsidTr="00BB7474">
        <w:tc>
          <w:tcPr>
            <w:tcW w:w="1134" w:type="dxa"/>
          </w:tcPr>
          <w:p w:rsidR="00BB7474" w:rsidRDefault="00BB7474" w:rsidP="00BB7474">
            <w:pPr>
              <w:pStyle w:val="ConsPlusNormal"/>
              <w:jc w:val="center"/>
            </w:pPr>
            <w:r>
              <w:t>1.5</w:t>
            </w:r>
          </w:p>
        </w:tc>
        <w:tc>
          <w:tcPr>
            <w:tcW w:w="7937" w:type="dxa"/>
          </w:tcPr>
          <w:p w:rsidR="00BB7474" w:rsidRDefault="00BB7474" w:rsidP="00BB7474">
            <w:pPr>
              <w:pStyle w:val="ConsPlusNormal"/>
              <w:jc w:val="both"/>
            </w:pPr>
            <w:r>
              <w:t>Устный пересказ прочитанного или прослушанного текста, в том числе с изменением лица рассказчика</w:t>
            </w:r>
          </w:p>
        </w:tc>
      </w:tr>
      <w:tr w:rsidR="00BB7474" w:rsidTr="00BB7474">
        <w:tc>
          <w:tcPr>
            <w:tcW w:w="1134" w:type="dxa"/>
          </w:tcPr>
          <w:p w:rsidR="00BB7474" w:rsidRDefault="00BB7474" w:rsidP="00BB7474">
            <w:pPr>
              <w:pStyle w:val="ConsPlusNormal"/>
              <w:jc w:val="center"/>
            </w:pPr>
            <w:r>
              <w:t>1.6</w:t>
            </w:r>
          </w:p>
        </w:tc>
        <w:tc>
          <w:tcPr>
            <w:tcW w:w="7937" w:type="dxa"/>
          </w:tcPr>
          <w:p w:rsidR="00BB7474" w:rsidRDefault="00BB7474" w:rsidP="00BB7474">
            <w:pPr>
              <w:pStyle w:val="ConsPlusNormal"/>
              <w:jc w:val="both"/>
            </w:pPr>
            <w:r>
              <w:t>Подробное, выборочное и сжатое изложение содержания прочитанного или прослушанного текста. Изложение содержания текста с изменением лица рассказчика</w:t>
            </w:r>
          </w:p>
        </w:tc>
      </w:tr>
      <w:tr w:rsidR="00BB7474" w:rsidRPr="00766E14" w:rsidTr="00BB7474">
        <w:tc>
          <w:tcPr>
            <w:tcW w:w="1134" w:type="dxa"/>
          </w:tcPr>
          <w:p w:rsidR="00BB7474" w:rsidRDefault="00BB7474" w:rsidP="00BB7474">
            <w:pPr>
              <w:pStyle w:val="ConsPlusNormal"/>
              <w:jc w:val="center"/>
            </w:pPr>
            <w:r>
              <w:t>1.7</w:t>
            </w:r>
          </w:p>
        </w:tc>
        <w:tc>
          <w:tcPr>
            <w:tcW w:w="7937" w:type="dxa"/>
          </w:tcPr>
          <w:p w:rsidR="00BB7474" w:rsidRDefault="00BB7474" w:rsidP="00BB7474">
            <w:pPr>
              <w:pStyle w:val="ConsPlusNormal"/>
              <w:jc w:val="both"/>
            </w:pPr>
            <w:r>
              <w:t>Участие в диалоге на лингвистические темы (в рамках изученного) и темы на основе жизненных наблюдений</w:t>
            </w:r>
          </w:p>
        </w:tc>
      </w:tr>
      <w:tr w:rsidR="00BB7474" w:rsidRPr="00766E14" w:rsidTr="00BB7474">
        <w:tc>
          <w:tcPr>
            <w:tcW w:w="1134" w:type="dxa"/>
          </w:tcPr>
          <w:p w:rsidR="00BB7474" w:rsidRDefault="00BB7474" w:rsidP="00BB7474">
            <w:pPr>
              <w:pStyle w:val="ConsPlusNormal"/>
              <w:jc w:val="center"/>
            </w:pPr>
            <w:r>
              <w:t>1.8</w:t>
            </w:r>
          </w:p>
        </w:tc>
        <w:tc>
          <w:tcPr>
            <w:tcW w:w="7937" w:type="dxa"/>
          </w:tcPr>
          <w:p w:rsidR="00BB7474" w:rsidRDefault="00BB7474" w:rsidP="00BB7474">
            <w:pPr>
              <w:pStyle w:val="ConsPlusNormal"/>
              <w:jc w:val="both"/>
            </w:pPr>
            <w:r>
              <w:t>Виды диалога: побуждение к действию, обмен мнениями</w:t>
            </w:r>
          </w:p>
        </w:tc>
      </w:tr>
      <w:tr w:rsidR="00BB7474" w:rsidRPr="00766E14" w:rsidTr="00BB7474">
        <w:tc>
          <w:tcPr>
            <w:tcW w:w="1134" w:type="dxa"/>
          </w:tcPr>
          <w:p w:rsidR="00BB7474" w:rsidRDefault="00BB7474" w:rsidP="00BB7474">
            <w:pPr>
              <w:pStyle w:val="ConsPlusNormal"/>
              <w:jc w:val="center"/>
            </w:pPr>
            <w:r>
              <w:t>1.9</w:t>
            </w:r>
          </w:p>
        </w:tc>
        <w:tc>
          <w:tcPr>
            <w:tcW w:w="7937" w:type="dxa"/>
          </w:tcPr>
          <w:p w:rsidR="00BB7474" w:rsidRDefault="00BB7474" w:rsidP="00BB7474">
            <w:pPr>
              <w:pStyle w:val="ConsPlusNormal"/>
              <w:jc w:val="both"/>
            </w:pPr>
            <w:r>
              <w:t>Виды диалога: запрос информации, сообщение информации</w:t>
            </w:r>
          </w:p>
        </w:tc>
      </w:tr>
      <w:tr w:rsidR="00BB7474" w:rsidRPr="00766E14" w:rsidTr="00BB7474">
        <w:tc>
          <w:tcPr>
            <w:tcW w:w="1134" w:type="dxa"/>
          </w:tcPr>
          <w:p w:rsidR="00BB7474" w:rsidRDefault="00BB7474" w:rsidP="00BB7474">
            <w:pPr>
              <w:pStyle w:val="ConsPlusNormal"/>
              <w:jc w:val="center"/>
            </w:pPr>
            <w:r>
              <w:t>1.10</w:t>
            </w:r>
          </w:p>
        </w:tc>
        <w:tc>
          <w:tcPr>
            <w:tcW w:w="7937" w:type="dxa"/>
          </w:tcPr>
          <w:p w:rsidR="00BB7474" w:rsidRDefault="00BB7474" w:rsidP="00BB7474">
            <w:pPr>
              <w:pStyle w:val="ConsPlusNormal"/>
              <w:jc w:val="both"/>
            </w:pPr>
            <w:r>
              <w:t>Сочинения различных видов с использованием жизненного и читательского опыта, сюжетной картины (в том числе сочинения-миниатюры)</w:t>
            </w:r>
          </w:p>
        </w:tc>
      </w:tr>
      <w:tr w:rsidR="00BB7474" w:rsidRPr="00766E14" w:rsidTr="00BB7474">
        <w:tc>
          <w:tcPr>
            <w:tcW w:w="1134" w:type="dxa"/>
          </w:tcPr>
          <w:p w:rsidR="00BB7474" w:rsidRDefault="00BB7474" w:rsidP="00BB7474">
            <w:pPr>
              <w:pStyle w:val="ConsPlusNormal"/>
              <w:jc w:val="center"/>
            </w:pPr>
            <w:r>
              <w:t>1.11</w:t>
            </w:r>
          </w:p>
        </w:tc>
        <w:tc>
          <w:tcPr>
            <w:tcW w:w="7937" w:type="dxa"/>
          </w:tcPr>
          <w:p w:rsidR="00BB7474" w:rsidRDefault="00BB7474" w:rsidP="00BB7474">
            <w:pPr>
              <w:pStyle w:val="ConsPlusNormal"/>
              <w:jc w:val="both"/>
            </w:pPr>
            <w:r>
              <w:t xml:space="preserve">Создание письменных высказываний разной коммуникативной </w:t>
            </w:r>
            <w:r>
              <w:lastRenderedPageBreak/>
              <w:t>направленности в зависимости от темы и условий общения, использованием жизненного и читательского опыта, иллюстраций, фотографий, сюжетной картины</w:t>
            </w:r>
          </w:p>
        </w:tc>
      </w:tr>
      <w:tr w:rsidR="00BB7474" w:rsidRPr="00766E14" w:rsidTr="00BB7474">
        <w:tc>
          <w:tcPr>
            <w:tcW w:w="1134" w:type="dxa"/>
          </w:tcPr>
          <w:p w:rsidR="00BB7474" w:rsidRDefault="00BB7474" w:rsidP="00BB7474">
            <w:pPr>
              <w:pStyle w:val="ConsPlusNormal"/>
              <w:jc w:val="center"/>
            </w:pPr>
            <w:r>
              <w:lastRenderedPageBreak/>
              <w:t>1.12</w:t>
            </w:r>
          </w:p>
        </w:tc>
        <w:tc>
          <w:tcPr>
            <w:tcW w:w="7937" w:type="dxa"/>
          </w:tcPr>
          <w:p w:rsidR="00BB7474" w:rsidRDefault="00BB7474" w:rsidP="00BB7474">
            <w:pPr>
              <w:pStyle w:val="ConsPlusNormal"/>
              <w:jc w:val="both"/>
            </w:pPr>
            <w:r>
              <w:t>Виды аудирования: выборочное, ознакомительное, детальное</w:t>
            </w:r>
          </w:p>
        </w:tc>
      </w:tr>
      <w:tr w:rsidR="00BB7474" w:rsidRPr="00766E14" w:rsidTr="00BB7474">
        <w:tc>
          <w:tcPr>
            <w:tcW w:w="1134" w:type="dxa"/>
          </w:tcPr>
          <w:p w:rsidR="00BB7474" w:rsidRDefault="00BB7474" w:rsidP="00BB7474">
            <w:pPr>
              <w:pStyle w:val="ConsPlusNormal"/>
              <w:jc w:val="center"/>
            </w:pPr>
            <w:r>
              <w:t>1.13</w:t>
            </w:r>
          </w:p>
        </w:tc>
        <w:tc>
          <w:tcPr>
            <w:tcW w:w="7937" w:type="dxa"/>
          </w:tcPr>
          <w:p w:rsidR="00BB7474" w:rsidRDefault="00BB7474" w:rsidP="00BB7474">
            <w:pPr>
              <w:pStyle w:val="ConsPlusNormal"/>
              <w:jc w:val="both"/>
            </w:pPr>
            <w:r>
              <w:t>Виды чтения: изучающее, ознакомительное, просмотровое, поисковое</w:t>
            </w:r>
          </w:p>
        </w:tc>
      </w:tr>
      <w:tr w:rsidR="00BB7474" w:rsidTr="00BB7474">
        <w:tc>
          <w:tcPr>
            <w:tcW w:w="1134" w:type="dxa"/>
          </w:tcPr>
          <w:p w:rsidR="00BB7474" w:rsidRDefault="00BB7474" w:rsidP="00BB7474">
            <w:pPr>
              <w:pStyle w:val="ConsPlusNormal"/>
              <w:jc w:val="center"/>
            </w:pPr>
            <w:r>
              <w:t>2</w:t>
            </w:r>
          </w:p>
        </w:tc>
        <w:tc>
          <w:tcPr>
            <w:tcW w:w="7937" w:type="dxa"/>
          </w:tcPr>
          <w:p w:rsidR="00BB7474" w:rsidRDefault="00BB7474" w:rsidP="00BB7474">
            <w:pPr>
              <w:pStyle w:val="ConsPlusNormal"/>
              <w:jc w:val="both"/>
            </w:pPr>
            <w:r>
              <w:t>Текст</w:t>
            </w:r>
          </w:p>
        </w:tc>
      </w:tr>
      <w:tr w:rsidR="00BB7474" w:rsidRPr="00766E14" w:rsidTr="00BB7474">
        <w:tc>
          <w:tcPr>
            <w:tcW w:w="1134" w:type="dxa"/>
          </w:tcPr>
          <w:p w:rsidR="00BB7474" w:rsidRDefault="00BB7474" w:rsidP="00BB7474">
            <w:pPr>
              <w:pStyle w:val="ConsPlusNormal"/>
              <w:jc w:val="center"/>
            </w:pPr>
            <w:r>
              <w:t>2.1</w:t>
            </w:r>
          </w:p>
        </w:tc>
        <w:tc>
          <w:tcPr>
            <w:tcW w:w="7937" w:type="dxa"/>
          </w:tcPr>
          <w:p w:rsidR="00BB7474" w:rsidRDefault="00BB7474" w:rsidP="00BB7474">
            <w:pPr>
              <w:pStyle w:val="ConsPlusNormal"/>
              <w:jc w:val="both"/>
            </w:pPr>
            <w:r>
              <w:t>Текст и его основные признаки</w:t>
            </w:r>
          </w:p>
        </w:tc>
      </w:tr>
      <w:tr w:rsidR="00BB7474" w:rsidRPr="00766E14" w:rsidTr="00BB7474">
        <w:tc>
          <w:tcPr>
            <w:tcW w:w="1134" w:type="dxa"/>
          </w:tcPr>
          <w:p w:rsidR="00BB7474" w:rsidRDefault="00BB7474" w:rsidP="00BB7474">
            <w:pPr>
              <w:pStyle w:val="ConsPlusNormal"/>
              <w:jc w:val="center"/>
            </w:pPr>
            <w:r>
              <w:t>2.2</w:t>
            </w:r>
          </w:p>
        </w:tc>
        <w:tc>
          <w:tcPr>
            <w:tcW w:w="7937" w:type="dxa"/>
          </w:tcPr>
          <w:p w:rsidR="00BB7474" w:rsidRDefault="00BB7474" w:rsidP="00BB7474">
            <w:pPr>
              <w:pStyle w:val="ConsPlusNormal"/>
              <w:jc w:val="both"/>
            </w:pPr>
            <w:r>
              <w:t>Функционально-смысловые типы речи: повествование как тип речи</w:t>
            </w:r>
          </w:p>
        </w:tc>
      </w:tr>
      <w:tr w:rsidR="00BB7474" w:rsidRPr="00766E14" w:rsidTr="00BB7474">
        <w:tc>
          <w:tcPr>
            <w:tcW w:w="1134" w:type="dxa"/>
          </w:tcPr>
          <w:p w:rsidR="00BB7474" w:rsidRDefault="00BB7474" w:rsidP="00BB7474">
            <w:pPr>
              <w:pStyle w:val="ConsPlusNormal"/>
              <w:jc w:val="center"/>
            </w:pPr>
            <w:r>
              <w:t>2.3</w:t>
            </w:r>
          </w:p>
        </w:tc>
        <w:tc>
          <w:tcPr>
            <w:tcW w:w="7937" w:type="dxa"/>
          </w:tcPr>
          <w:p w:rsidR="00BB7474" w:rsidRDefault="00BB7474" w:rsidP="00BB7474">
            <w:pPr>
              <w:pStyle w:val="ConsPlusNormal"/>
              <w:jc w:val="both"/>
            </w:pPr>
            <w:r>
              <w:t>Функционально-смысловые типы речи: описание как тип речи</w:t>
            </w:r>
          </w:p>
        </w:tc>
      </w:tr>
      <w:tr w:rsidR="00BB7474" w:rsidRPr="00766E14" w:rsidTr="00BB7474">
        <w:tc>
          <w:tcPr>
            <w:tcW w:w="1134" w:type="dxa"/>
          </w:tcPr>
          <w:p w:rsidR="00BB7474" w:rsidRDefault="00BB7474" w:rsidP="00BB7474">
            <w:pPr>
              <w:pStyle w:val="ConsPlusNormal"/>
              <w:jc w:val="center"/>
            </w:pPr>
            <w:r>
              <w:t>2.4</w:t>
            </w:r>
          </w:p>
        </w:tc>
        <w:tc>
          <w:tcPr>
            <w:tcW w:w="7937" w:type="dxa"/>
          </w:tcPr>
          <w:p w:rsidR="00BB7474" w:rsidRDefault="00BB7474" w:rsidP="00BB7474">
            <w:pPr>
              <w:pStyle w:val="ConsPlusNormal"/>
              <w:jc w:val="both"/>
            </w:pPr>
            <w:r>
              <w:t>Функционально-смысловые типы речи: рассуждение как тип речи</w:t>
            </w:r>
          </w:p>
        </w:tc>
      </w:tr>
      <w:tr w:rsidR="00BB7474" w:rsidRPr="00766E14" w:rsidTr="00BB7474">
        <w:tc>
          <w:tcPr>
            <w:tcW w:w="1134" w:type="dxa"/>
          </w:tcPr>
          <w:p w:rsidR="00BB7474" w:rsidRDefault="00BB7474" w:rsidP="00BB7474">
            <w:pPr>
              <w:pStyle w:val="ConsPlusNormal"/>
              <w:jc w:val="center"/>
            </w:pPr>
            <w:r>
              <w:t>2.5</w:t>
            </w:r>
          </w:p>
        </w:tc>
        <w:tc>
          <w:tcPr>
            <w:tcW w:w="7937" w:type="dxa"/>
          </w:tcPr>
          <w:p w:rsidR="00BB7474" w:rsidRDefault="00BB7474" w:rsidP="00BB7474">
            <w:pPr>
              <w:pStyle w:val="ConsPlusNormal"/>
              <w:jc w:val="both"/>
            </w:pPr>
            <w:r>
              <w:t>Сочетание разных функционально-смысловых типов речи в тексте</w:t>
            </w:r>
          </w:p>
        </w:tc>
      </w:tr>
      <w:tr w:rsidR="00BB7474" w:rsidRPr="00766E14" w:rsidTr="00BB7474">
        <w:tc>
          <w:tcPr>
            <w:tcW w:w="1134" w:type="dxa"/>
          </w:tcPr>
          <w:p w:rsidR="00BB7474" w:rsidRDefault="00BB7474" w:rsidP="00BB7474">
            <w:pPr>
              <w:pStyle w:val="ConsPlusNormal"/>
              <w:jc w:val="center"/>
            </w:pPr>
            <w:r>
              <w:lastRenderedPageBreak/>
              <w:t>2.6</w:t>
            </w:r>
          </w:p>
        </w:tc>
        <w:tc>
          <w:tcPr>
            <w:tcW w:w="7937" w:type="dxa"/>
          </w:tcPr>
          <w:p w:rsidR="00BB7474" w:rsidRDefault="00BB7474" w:rsidP="00BB7474">
            <w:pPr>
              <w:pStyle w:val="ConsPlusNormal"/>
              <w:jc w:val="both"/>
            </w:pPr>
            <w:r>
              <w:t>Смысловой анализ текста: его композиционных особенностей, микротем и абзацев, способов и средств связи предложений в тексте; использование языковых средств выразительности (в рамках изученного)</w:t>
            </w:r>
          </w:p>
        </w:tc>
      </w:tr>
      <w:tr w:rsidR="00BB7474" w:rsidRPr="00766E14" w:rsidTr="00BB7474">
        <w:tc>
          <w:tcPr>
            <w:tcW w:w="1134" w:type="dxa"/>
          </w:tcPr>
          <w:p w:rsidR="00BB7474" w:rsidRDefault="00BB7474" w:rsidP="00BB7474">
            <w:pPr>
              <w:pStyle w:val="ConsPlusNormal"/>
              <w:jc w:val="center"/>
            </w:pPr>
            <w:r>
              <w:t>2.7</w:t>
            </w:r>
          </w:p>
        </w:tc>
        <w:tc>
          <w:tcPr>
            <w:tcW w:w="7937" w:type="dxa"/>
          </w:tcPr>
          <w:p w:rsidR="00BB7474" w:rsidRDefault="00BB7474" w:rsidP="00BB7474">
            <w:pPr>
              <w:pStyle w:val="ConsPlusNormal"/>
              <w:jc w:val="both"/>
            </w:pPr>
            <w:r>
              <w:t>Композиционная структура текста. Абзац как средство деления текста на композиционно-смысловые части</w:t>
            </w:r>
          </w:p>
        </w:tc>
      </w:tr>
      <w:tr w:rsidR="00BB7474" w:rsidRPr="00766E14" w:rsidTr="00BB7474">
        <w:tc>
          <w:tcPr>
            <w:tcW w:w="1134" w:type="dxa"/>
          </w:tcPr>
          <w:p w:rsidR="00BB7474" w:rsidRDefault="00BB7474" w:rsidP="00BB7474">
            <w:pPr>
              <w:pStyle w:val="ConsPlusNormal"/>
              <w:jc w:val="center"/>
            </w:pPr>
            <w:r>
              <w:t>2.8</w:t>
            </w:r>
          </w:p>
        </w:tc>
        <w:tc>
          <w:tcPr>
            <w:tcW w:w="7937" w:type="dxa"/>
          </w:tcPr>
          <w:p w:rsidR="00BB7474" w:rsidRDefault="00BB7474" w:rsidP="00BB7474">
            <w:pPr>
              <w:pStyle w:val="ConsPlusNormal"/>
              <w:jc w:val="both"/>
            </w:pPr>
            <w:r>
              <w:t>Средства связи предложений и частей текста: формы слова, однокоренные слова, синонимы, антонимы, личные местоимения, повтор слова</w:t>
            </w:r>
          </w:p>
        </w:tc>
      </w:tr>
      <w:tr w:rsidR="00BB7474" w:rsidRPr="00766E14" w:rsidTr="00BB7474">
        <w:tc>
          <w:tcPr>
            <w:tcW w:w="1134" w:type="dxa"/>
          </w:tcPr>
          <w:p w:rsidR="00BB7474" w:rsidRDefault="00BB7474" w:rsidP="00BB7474">
            <w:pPr>
              <w:pStyle w:val="ConsPlusNormal"/>
              <w:jc w:val="center"/>
            </w:pPr>
            <w:r>
              <w:t>2.9</w:t>
            </w:r>
          </w:p>
        </w:tc>
        <w:tc>
          <w:tcPr>
            <w:tcW w:w="7937" w:type="dxa"/>
          </w:tcPr>
          <w:p w:rsidR="00BB7474" w:rsidRDefault="00BB7474" w:rsidP="00BB7474">
            <w:pPr>
              <w:pStyle w:val="ConsPlusNormal"/>
              <w:jc w:val="both"/>
            </w:pPr>
            <w:r>
              <w:t>Способы и средства связи предложений в тексте (обобщение)</w:t>
            </w:r>
          </w:p>
        </w:tc>
      </w:tr>
      <w:tr w:rsidR="00BB7474" w:rsidRPr="00766E14" w:rsidTr="00BB7474">
        <w:tc>
          <w:tcPr>
            <w:tcW w:w="1134" w:type="dxa"/>
          </w:tcPr>
          <w:p w:rsidR="00BB7474" w:rsidRDefault="00BB7474" w:rsidP="00BB7474">
            <w:pPr>
              <w:pStyle w:val="ConsPlusNormal"/>
              <w:jc w:val="center"/>
            </w:pPr>
            <w:r>
              <w:t>2.10</w:t>
            </w:r>
          </w:p>
        </w:tc>
        <w:tc>
          <w:tcPr>
            <w:tcW w:w="7937" w:type="dxa"/>
          </w:tcPr>
          <w:p w:rsidR="00BB7474" w:rsidRDefault="00BB7474" w:rsidP="00BB7474">
            <w:pPr>
              <w:pStyle w:val="ConsPlusNormal"/>
              <w:jc w:val="both"/>
            </w:pPr>
            <w:r>
              <w:t>Информационная переработка текста: главная и второстепенная информация</w:t>
            </w:r>
          </w:p>
        </w:tc>
      </w:tr>
      <w:tr w:rsidR="00BB7474" w:rsidRPr="00766E14" w:rsidTr="00BB7474">
        <w:tc>
          <w:tcPr>
            <w:tcW w:w="1134" w:type="dxa"/>
          </w:tcPr>
          <w:p w:rsidR="00BB7474" w:rsidRDefault="00BB7474" w:rsidP="00BB7474">
            <w:pPr>
              <w:pStyle w:val="ConsPlusNormal"/>
              <w:jc w:val="center"/>
            </w:pPr>
            <w:r>
              <w:t>2.11</w:t>
            </w:r>
          </w:p>
        </w:tc>
        <w:tc>
          <w:tcPr>
            <w:tcW w:w="7937" w:type="dxa"/>
          </w:tcPr>
          <w:p w:rsidR="00BB7474" w:rsidRDefault="00BB7474" w:rsidP="00BB7474">
            <w:pPr>
              <w:pStyle w:val="ConsPlusNormal"/>
              <w:jc w:val="both"/>
            </w:pPr>
            <w:r>
              <w:t>Информационная переработка текста: простой и сложный план текста</w:t>
            </w:r>
          </w:p>
        </w:tc>
      </w:tr>
      <w:tr w:rsidR="00BB7474" w:rsidRPr="00766E14" w:rsidTr="00BB7474">
        <w:tc>
          <w:tcPr>
            <w:tcW w:w="1134" w:type="dxa"/>
          </w:tcPr>
          <w:p w:rsidR="00BB7474" w:rsidRDefault="00BB7474" w:rsidP="00BB7474">
            <w:pPr>
              <w:pStyle w:val="ConsPlusNormal"/>
              <w:jc w:val="center"/>
            </w:pPr>
            <w:r>
              <w:t>2.12</w:t>
            </w:r>
          </w:p>
        </w:tc>
        <w:tc>
          <w:tcPr>
            <w:tcW w:w="7937" w:type="dxa"/>
          </w:tcPr>
          <w:p w:rsidR="00BB7474" w:rsidRDefault="00BB7474" w:rsidP="00BB7474">
            <w:pPr>
              <w:pStyle w:val="ConsPlusNormal"/>
              <w:jc w:val="both"/>
            </w:pPr>
            <w:r>
              <w:t>Информационная переработка текста: назывной и вопросный план текста</w:t>
            </w:r>
          </w:p>
        </w:tc>
      </w:tr>
      <w:tr w:rsidR="00BB7474" w:rsidRPr="00766E14" w:rsidTr="00BB7474">
        <w:tc>
          <w:tcPr>
            <w:tcW w:w="1134" w:type="dxa"/>
          </w:tcPr>
          <w:p w:rsidR="00BB7474" w:rsidRDefault="00BB7474" w:rsidP="00BB7474">
            <w:pPr>
              <w:pStyle w:val="ConsPlusNormal"/>
              <w:jc w:val="center"/>
            </w:pPr>
            <w:r>
              <w:t>2.13</w:t>
            </w:r>
          </w:p>
        </w:tc>
        <w:tc>
          <w:tcPr>
            <w:tcW w:w="7937" w:type="dxa"/>
          </w:tcPr>
          <w:p w:rsidR="00BB7474" w:rsidRDefault="00BB7474" w:rsidP="00BB7474">
            <w:pPr>
              <w:pStyle w:val="ConsPlusNormal"/>
              <w:jc w:val="both"/>
            </w:pPr>
            <w:r>
              <w:t>Информационная переработка текста: тезисный план текста</w:t>
            </w:r>
          </w:p>
        </w:tc>
      </w:tr>
      <w:tr w:rsidR="00BB7474" w:rsidRPr="00766E14" w:rsidTr="00BB7474">
        <w:tc>
          <w:tcPr>
            <w:tcW w:w="1134" w:type="dxa"/>
          </w:tcPr>
          <w:p w:rsidR="00BB7474" w:rsidRDefault="00BB7474" w:rsidP="00BB7474">
            <w:pPr>
              <w:pStyle w:val="ConsPlusNormal"/>
              <w:jc w:val="center"/>
            </w:pPr>
            <w:r>
              <w:lastRenderedPageBreak/>
              <w:t>2.14</w:t>
            </w:r>
          </w:p>
        </w:tc>
        <w:tc>
          <w:tcPr>
            <w:tcW w:w="7937" w:type="dxa"/>
          </w:tcPr>
          <w:p w:rsidR="00BB7474" w:rsidRDefault="00BB7474" w:rsidP="00BB7474">
            <w:pPr>
              <w:pStyle w:val="ConsPlusNormal"/>
              <w:jc w:val="both"/>
            </w:pPr>
            <w:r>
              <w:t>Информационная переработка текста: тезисы, конспект</w:t>
            </w:r>
          </w:p>
        </w:tc>
      </w:tr>
      <w:tr w:rsidR="00BB7474" w:rsidRPr="00766E14" w:rsidTr="00BB7474">
        <w:tc>
          <w:tcPr>
            <w:tcW w:w="1134" w:type="dxa"/>
          </w:tcPr>
          <w:p w:rsidR="00BB7474" w:rsidRDefault="00BB7474" w:rsidP="00BB7474">
            <w:pPr>
              <w:pStyle w:val="ConsPlusNormal"/>
              <w:jc w:val="center"/>
            </w:pPr>
            <w:r>
              <w:t>2.15</w:t>
            </w:r>
          </w:p>
        </w:tc>
        <w:tc>
          <w:tcPr>
            <w:tcW w:w="7937" w:type="dxa"/>
          </w:tcPr>
          <w:p w:rsidR="00BB7474" w:rsidRDefault="00BB7474" w:rsidP="00BB7474">
            <w:pPr>
              <w:pStyle w:val="ConsPlusNormal"/>
              <w:jc w:val="both"/>
            </w:pPr>
            <w:r>
              <w:t>Информационная переработка текста: извлечение информации из различных источников; использование лингвистических словарей</w:t>
            </w:r>
          </w:p>
        </w:tc>
      </w:tr>
      <w:tr w:rsidR="00BB7474" w:rsidRPr="00766E14" w:rsidTr="00BB7474">
        <w:tc>
          <w:tcPr>
            <w:tcW w:w="1134" w:type="dxa"/>
          </w:tcPr>
          <w:p w:rsidR="00BB7474" w:rsidRDefault="00BB7474" w:rsidP="00BB7474">
            <w:pPr>
              <w:pStyle w:val="ConsPlusNormal"/>
              <w:jc w:val="center"/>
            </w:pPr>
            <w:r>
              <w:t>2.16</w:t>
            </w:r>
          </w:p>
        </w:tc>
        <w:tc>
          <w:tcPr>
            <w:tcW w:w="7937" w:type="dxa"/>
          </w:tcPr>
          <w:p w:rsidR="00BB7474" w:rsidRDefault="00BB7474" w:rsidP="00BB7474">
            <w:pPr>
              <w:pStyle w:val="ConsPlusNormal"/>
              <w:jc w:val="both"/>
            </w:pPr>
            <w:r>
              <w:t>Информационная переработка текста: приемы работы с учебной книгой, лингвистическими словарями, справочной литературой</w:t>
            </w:r>
          </w:p>
        </w:tc>
      </w:tr>
      <w:tr w:rsidR="00BB7474" w:rsidTr="00BB7474">
        <w:tc>
          <w:tcPr>
            <w:tcW w:w="1134" w:type="dxa"/>
          </w:tcPr>
          <w:p w:rsidR="00BB7474" w:rsidRDefault="00BB7474" w:rsidP="00BB7474">
            <w:pPr>
              <w:pStyle w:val="ConsPlusNormal"/>
              <w:jc w:val="center"/>
            </w:pPr>
            <w:r>
              <w:t>3</w:t>
            </w:r>
          </w:p>
        </w:tc>
        <w:tc>
          <w:tcPr>
            <w:tcW w:w="7937" w:type="dxa"/>
          </w:tcPr>
          <w:p w:rsidR="00BB7474" w:rsidRDefault="00BB7474" w:rsidP="00BB7474">
            <w:pPr>
              <w:pStyle w:val="ConsPlusNormal"/>
              <w:jc w:val="both"/>
            </w:pPr>
            <w:r>
              <w:t>Функциональные разновидности языка</w:t>
            </w:r>
          </w:p>
        </w:tc>
      </w:tr>
      <w:tr w:rsidR="00BB7474" w:rsidTr="00BB7474">
        <w:tc>
          <w:tcPr>
            <w:tcW w:w="1134" w:type="dxa"/>
          </w:tcPr>
          <w:p w:rsidR="00BB7474" w:rsidRDefault="00BB7474" w:rsidP="00BB7474">
            <w:pPr>
              <w:pStyle w:val="ConsPlusNormal"/>
              <w:jc w:val="center"/>
            </w:pPr>
            <w:r>
              <w:t>3.1</w:t>
            </w:r>
          </w:p>
        </w:tc>
        <w:tc>
          <w:tcPr>
            <w:tcW w:w="7937" w:type="dxa"/>
          </w:tcPr>
          <w:p w:rsidR="00BB7474" w:rsidRDefault="00BB7474" w:rsidP="00BB7474">
            <w:pPr>
              <w:pStyle w:val="ConsPlusNormal"/>
              <w:jc w:val="both"/>
            </w:pPr>
            <w:r>
              <w:t>Разговорная речь</w:t>
            </w:r>
          </w:p>
        </w:tc>
      </w:tr>
      <w:tr w:rsidR="00BB7474" w:rsidTr="00BB7474">
        <w:tc>
          <w:tcPr>
            <w:tcW w:w="1134" w:type="dxa"/>
          </w:tcPr>
          <w:p w:rsidR="00BB7474" w:rsidRDefault="00BB7474" w:rsidP="00BB7474">
            <w:pPr>
              <w:pStyle w:val="ConsPlusNormal"/>
              <w:jc w:val="center"/>
            </w:pPr>
            <w:r>
              <w:t>3.2</w:t>
            </w:r>
          </w:p>
        </w:tc>
        <w:tc>
          <w:tcPr>
            <w:tcW w:w="7937" w:type="dxa"/>
          </w:tcPr>
          <w:p w:rsidR="00BB7474" w:rsidRDefault="00BB7474" w:rsidP="00BB7474">
            <w:pPr>
              <w:pStyle w:val="ConsPlusNormal"/>
              <w:jc w:val="both"/>
            </w:pPr>
            <w:r>
              <w:t>Научный стиль</w:t>
            </w:r>
          </w:p>
        </w:tc>
      </w:tr>
      <w:tr w:rsidR="00BB7474" w:rsidTr="00BB7474">
        <w:tc>
          <w:tcPr>
            <w:tcW w:w="1134" w:type="dxa"/>
          </w:tcPr>
          <w:p w:rsidR="00BB7474" w:rsidRDefault="00BB7474" w:rsidP="00BB7474">
            <w:pPr>
              <w:pStyle w:val="ConsPlusNormal"/>
              <w:jc w:val="center"/>
            </w:pPr>
            <w:r>
              <w:t>3.3</w:t>
            </w:r>
          </w:p>
        </w:tc>
        <w:tc>
          <w:tcPr>
            <w:tcW w:w="7937" w:type="dxa"/>
          </w:tcPr>
          <w:p w:rsidR="00BB7474" w:rsidRDefault="00BB7474" w:rsidP="00BB7474">
            <w:pPr>
              <w:pStyle w:val="ConsPlusNormal"/>
              <w:jc w:val="both"/>
            </w:pPr>
            <w:r>
              <w:t>Официально-деловой стиль</w:t>
            </w:r>
          </w:p>
        </w:tc>
      </w:tr>
      <w:tr w:rsidR="00BB7474" w:rsidTr="00BB7474">
        <w:tc>
          <w:tcPr>
            <w:tcW w:w="1134" w:type="dxa"/>
          </w:tcPr>
          <w:p w:rsidR="00BB7474" w:rsidRDefault="00BB7474" w:rsidP="00BB7474">
            <w:pPr>
              <w:pStyle w:val="ConsPlusNormal"/>
              <w:jc w:val="center"/>
            </w:pPr>
            <w:r>
              <w:t>3.4</w:t>
            </w:r>
          </w:p>
        </w:tc>
        <w:tc>
          <w:tcPr>
            <w:tcW w:w="7937" w:type="dxa"/>
          </w:tcPr>
          <w:p w:rsidR="00BB7474" w:rsidRDefault="00BB7474" w:rsidP="00BB7474">
            <w:pPr>
              <w:pStyle w:val="ConsPlusNormal"/>
              <w:jc w:val="both"/>
            </w:pPr>
            <w:r>
              <w:t>Публицистический стиль</w:t>
            </w:r>
          </w:p>
        </w:tc>
      </w:tr>
      <w:tr w:rsidR="00BB7474" w:rsidTr="00BB7474">
        <w:tc>
          <w:tcPr>
            <w:tcW w:w="1134" w:type="dxa"/>
          </w:tcPr>
          <w:p w:rsidR="00BB7474" w:rsidRDefault="00BB7474" w:rsidP="00BB7474">
            <w:pPr>
              <w:pStyle w:val="ConsPlusNormal"/>
              <w:jc w:val="center"/>
            </w:pPr>
            <w:r>
              <w:t>3.5</w:t>
            </w:r>
          </w:p>
        </w:tc>
        <w:tc>
          <w:tcPr>
            <w:tcW w:w="7937" w:type="dxa"/>
          </w:tcPr>
          <w:p w:rsidR="00BB7474" w:rsidRDefault="00BB7474" w:rsidP="00BB7474">
            <w:pPr>
              <w:pStyle w:val="ConsPlusNormal"/>
              <w:jc w:val="both"/>
            </w:pPr>
            <w:r>
              <w:t>Язык художественной литературы</w:t>
            </w:r>
          </w:p>
        </w:tc>
      </w:tr>
      <w:tr w:rsidR="00BB7474" w:rsidRPr="00766E14" w:rsidTr="00BB7474">
        <w:tc>
          <w:tcPr>
            <w:tcW w:w="1134" w:type="dxa"/>
          </w:tcPr>
          <w:p w:rsidR="00BB7474" w:rsidRDefault="00BB7474" w:rsidP="00BB7474">
            <w:pPr>
              <w:pStyle w:val="ConsPlusNormal"/>
              <w:jc w:val="center"/>
            </w:pPr>
            <w:r>
              <w:t>3.6</w:t>
            </w:r>
          </w:p>
        </w:tc>
        <w:tc>
          <w:tcPr>
            <w:tcW w:w="7937" w:type="dxa"/>
          </w:tcPr>
          <w:p w:rsidR="00BB7474" w:rsidRDefault="00BB7474" w:rsidP="00BB7474">
            <w:pPr>
              <w:pStyle w:val="ConsPlusNormal"/>
              <w:jc w:val="both"/>
            </w:pPr>
            <w:r>
              <w:t>Сочетание различных функциональных разновидностей языка в тексте</w:t>
            </w:r>
          </w:p>
        </w:tc>
      </w:tr>
      <w:tr w:rsidR="00BB7474" w:rsidTr="00BB7474">
        <w:tc>
          <w:tcPr>
            <w:tcW w:w="1134" w:type="dxa"/>
          </w:tcPr>
          <w:p w:rsidR="00BB7474" w:rsidRDefault="00BB7474" w:rsidP="00BB7474">
            <w:pPr>
              <w:pStyle w:val="ConsPlusNormal"/>
              <w:jc w:val="center"/>
            </w:pPr>
            <w:r>
              <w:lastRenderedPageBreak/>
              <w:t>4</w:t>
            </w:r>
          </w:p>
        </w:tc>
        <w:tc>
          <w:tcPr>
            <w:tcW w:w="7937" w:type="dxa"/>
          </w:tcPr>
          <w:p w:rsidR="00BB7474" w:rsidRDefault="00BB7474" w:rsidP="00BB7474">
            <w:pPr>
              <w:pStyle w:val="ConsPlusNormal"/>
              <w:jc w:val="both"/>
            </w:pPr>
            <w:r>
              <w:t>Система языка</w:t>
            </w:r>
          </w:p>
        </w:tc>
      </w:tr>
      <w:tr w:rsidR="00BB7474" w:rsidTr="00BB7474">
        <w:tc>
          <w:tcPr>
            <w:tcW w:w="1134" w:type="dxa"/>
          </w:tcPr>
          <w:p w:rsidR="00BB7474" w:rsidRDefault="00BB7474" w:rsidP="00BB7474">
            <w:pPr>
              <w:pStyle w:val="ConsPlusNormal"/>
              <w:jc w:val="center"/>
            </w:pPr>
            <w:r>
              <w:t>4.1</w:t>
            </w:r>
          </w:p>
        </w:tc>
        <w:tc>
          <w:tcPr>
            <w:tcW w:w="7937" w:type="dxa"/>
          </w:tcPr>
          <w:p w:rsidR="00BB7474" w:rsidRDefault="00BB7474" w:rsidP="00BB7474">
            <w:pPr>
              <w:pStyle w:val="ConsPlusNormal"/>
              <w:jc w:val="both"/>
            </w:pPr>
            <w:r>
              <w:t>Фонетика. Графика</w:t>
            </w:r>
          </w:p>
        </w:tc>
      </w:tr>
      <w:tr w:rsidR="00BB7474" w:rsidTr="00BB7474">
        <w:tc>
          <w:tcPr>
            <w:tcW w:w="1134" w:type="dxa"/>
          </w:tcPr>
          <w:p w:rsidR="00BB7474" w:rsidRDefault="00BB7474" w:rsidP="00BB7474">
            <w:pPr>
              <w:pStyle w:val="ConsPlusNormal"/>
              <w:jc w:val="center"/>
            </w:pPr>
            <w:r>
              <w:t>4.1.1</w:t>
            </w:r>
          </w:p>
        </w:tc>
        <w:tc>
          <w:tcPr>
            <w:tcW w:w="7937" w:type="dxa"/>
          </w:tcPr>
          <w:p w:rsidR="00BB7474" w:rsidRDefault="00BB7474" w:rsidP="00BB7474">
            <w:pPr>
              <w:pStyle w:val="ConsPlusNormal"/>
              <w:jc w:val="both"/>
            </w:pPr>
            <w:r>
              <w:t>Система гласных звуков</w:t>
            </w:r>
          </w:p>
        </w:tc>
      </w:tr>
      <w:tr w:rsidR="00BB7474" w:rsidTr="00BB7474">
        <w:tc>
          <w:tcPr>
            <w:tcW w:w="1134" w:type="dxa"/>
          </w:tcPr>
          <w:p w:rsidR="00BB7474" w:rsidRDefault="00BB7474" w:rsidP="00BB7474">
            <w:pPr>
              <w:pStyle w:val="ConsPlusNormal"/>
              <w:jc w:val="center"/>
            </w:pPr>
            <w:r>
              <w:t>4.1.2</w:t>
            </w:r>
          </w:p>
        </w:tc>
        <w:tc>
          <w:tcPr>
            <w:tcW w:w="7937" w:type="dxa"/>
          </w:tcPr>
          <w:p w:rsidR="00BB7474" w:rsidRDefault="00BB7474" w:rsidP="00BB7474">
            <w:pPr>
              <w:pStyle w:val="ConsPlusNormal"/>
              <w:jc w:val="both"/>
            </w:pPr>
            <w:r>
              <w:t>Система согласных звуков</w:t>
            </w:r>
          </w:p>
        </w:tc>
      </w:tr>
      <w:tr w:rsidR="00BB7474" w:rsidRPr="00766E14" w:rsidTr="00BB7474">
        <w:tc>
          <w:tcPr>
            <w:tcW w:w="1134" w:type="dxa"/>
          </w:tcPr>
          <w:p w:rsidR="00BB7474" w:rsidRDefault="00BB7474" w:rsidP="00BB7474">
            <w:pPr>
              <w:pStyle w:val="ConsPlusNormal"/>
              <w:jc w:val="center"/>
            </w:pPr>
            <w:r>
              <w:t>4.1.3</w:t>
            </w:r>
          </w:p>
        </w:tc>
        <w:tc>
          <w:tcPr>
            <w:tcW w:w="7937" w:type="dxa"/>
          </w:tcPr>
          <w:p w:rsidR="00BB7474" w:rsidRDefault="00BB7474" w:rsidP="00BB7474">
            <w:pPr>
              <w:pStyle w:val="ConsPlusNormal"/>
              <w:jc w:val="both"/>
            </w:pPr>
            <w:r>
              <w:t>Изменение звуков в речевом потоке</w:t>
            </w:r>
          </w:p>
        </w:tc>
      </w:tr>
      <w:tr w:rsidR="00BB7474" w:rsidTr="00BB7474">
        <w:tc>
          <w:tcPr>
            <w:tcW w:w="1134" w:type="dxa"/>
          </w:tcPr>
          <w:p w:rsidR="00BB7474" w:rsidRDefault="00BB7474" w:rsidP="00BB7474">
            <w:pPr>
              <w:pStyle w:val="ConsPlusNormal"/>
              <w:jc w:val="center"/>
            </w:pPr>
            <w:r>
              <w:t>4.1.4</w:t>
            </w:r>
          </w:p>
        </w:tc>
        <w:tc>
          <w:tcPr>
            <w:tcW w:w="7937" w:type="dxa"/>
          </w:tcPr>
          <w:p w:rsidR="00BB7474" w:rsidRDefault="00BB7474" w:rsidP="00BB7474">
            <w:pPr>
              <w:pStyle w:val="ConsPlusNormal"/>
              <w:jc w:val="both"/>
            </w:pPr>
            <w:r>
              <w:t>Элементы фонетической транскрипции</w:t>
            </w:r>
          </w:p>
        </w:tc>
      </w:tr>
      <w:tr w:rsidR="00BB7474" w:rsidTr="00BB7474">
        <w:tc>
          <w:tcPr>
            <w:tcW w:w="1134" w:type="dxa"/>
          </w:tcPr>
          <w:p w:rsidR="00BB7474" w:rsidRDefault="00BB7474" w:rsidP="00BB7474">
            <w:pPr>
              <w:pStyle w:val="ConsPlusNormal"/>
              <w:jc w:val="center"/>
            </w:pPr>
            <w:r>
              <w:t>4.1.5</w:t>
            </w:r>
          </w:p>
        </w:tc>
        <w:tc>
          <w:tcPr>
            <w:tcW w:w="7937" w:type="dxa"/>
          </w:tcPr>
          <w:p w:rsidR="00BB7474" w:rsidRDefault="00BB7474" w:rsidP="00BB7474">
            <w:pPr>
              <w:pStyle w:val="ConsPlusNormal"/>
              <w:jc w:val="both"/>
            </w:pPr>
            <w:r>
              <w:t>Слог</w:t>
            </w:r>
          </w:p>
        </w:tc>
      </w:tr>
      <w:tr w:rsidR="00BB7474" w:rsidTr="00BB7474">
        <w:tc>
          <w:tcPr>
            <w:tcW w:w="1134" w:type="dxa"/>
          </w:tcPr>
          <w:p w:rsidR="00BB7474" w:rsidRDefault="00BB7474" w:rsidP="00BB7474">
            <w:pPr>
              <w:pStyle w:val="ConsPlusNormal"/>
              <w:jc w:val="center"/>
            </w:pPr>
            <w:r>
              <w:t>4.1.6</w:t>
            </w:r>
          </w:p>
        </w:tc>
        <w:tc>
          <w:tcPr>
            <w:tcW w:w="7937" w:type="dxa"/>
          </w:tcPr>
          <w:p w:rsidR="00BB7474" w:rsidRDefault="00BB7474" w:rsidP="00BB7474">
            <w:pPr>
              <w:pStyle w:val="ConsPlusNormal"/>
              <w:jc w:val="both"/>
            </w:pPr>
            <w:r>
              <w:t>Ударение</w:t>
            </w:r>
          </w:p>
        </w:tc>
      </w:tr>
      <w:tr w:rsidR="00BB7474" w:rsidTr="00BB7474">
        <w:tc>
          <w:tcPr>
            <w:tcW w:w="1134" w:type="dxa"/>
          </w:tcPr>
          <w:p w:rsidR="00BB7474" w:rsidRDefault="00BB7474" w:rsidP="00BB7474">
            <w:pPr>
              <w:pStyle w:val="ConsPlusNormal"/>
              <w:jc w:val="center"/>
            </w:pPr>
            <w:r>
              <w:t>4.1.7</w:t>
            </w:r>
          </w:p>
        </w:tc>
        <w:tc>
          <w:tcPr>
            <w:tcW w:w="7937" w:type="dxa"/>
          </w:tcPr>
          <w:p w:rsidR="00BB7474" w:rsidRDefault="00BB7474" w:rsidP="00BB7474">
            <w:pPr>
              <w:pStyle w:val="ConsPlusNormal"/>
              <w:jc w:val="both"/>
            </w:pPr>
            <w:r>
              <w:t>Фонетический анализ слова</w:t>
            </w:r>
          </w:p>
        </w:tc>
      </w:tr>
      <w:tr w:rsidR="00BB7474" w:rsidTr="00BB7474">
        <w:tc>
          <w:tcPr>
            <w:tcW w:w="1134" w:type="dxa"/>
          </w:tcPr>
          <w:p w:rsidR="00BB7474" w:rsidRDefault="00BB7474" w:rsidP="00BB7474">
            <w:pPr>
              <w:pStyle w:val="ConsPlusNormal"/>
              <w:jc w:val="center"/>
            </w:pPr>
            <w:r>
              <w:t>4.2</w:t>
            </w:r>
          </w:p>
        </w:tc>
        <w:tc>
          <w:tcPr>
            <w:tcW w:w="7937" w:type="dxa"/>
          </w:tcPr>
          <w:p w:rsidR="00BB7474" w:rsidRDefault="00BB7474" w:rsidP="00BB7474">
            <w:pPr>
              <w:pStyle w:val="ConsPlusNormal"/>
              <w:jc w:val="both"/>
            </w:pPr>
            <w:r>
              <w:t>Лексикология</w:t>
            </w:r>
          </w:p>
        </w:tc>
      </w:tr>
      <w:tr w:rsidR="00BB7474" w:rsidRPr="00766E14" w:rsidTr="00BB7474">
        <w:tc>
          <w:tcPr>
            <w:tcW w:w="1134" w:type="dxa"/>
          </w:tcPr>
          <w:p w:rsidR="00BB7474" w:rsidRDefault="00BB7474" w:rsidP="00BB7474">
            <w:pPr>
              <w:pStyle w:val="ConsPlusNormal"/>
              <w:jc w:val="center"/>
            </w:pPr>
            <w:r>
              <w:t>4.2.1</w:t>
            </w:r>
          </w:p>
        </w:tc>
        <w:tc>
          <w:tcPr>
            <w:tcW w:w="7937" w:type="dxa"/>
          </w:tcPr>
          <w:p w:rsidR="00BB7474" w:rsidRDefault="00BB7474" w:rsidP="00BB7474">
            <w:pPr>
              <w:pStyle w:val="ConsPlusNormal"/>
              <w:jc w:val="both"/>
            </w:pPr>
            <w:r>
              <w:t xml:space="preserve">Основные способы толкования лексического значения слова (подбор однокоренных слов; подбор синонимов и антонимов); основные способы разъяснения значения слова (по контексту, с </w:t>
            </w:r>
            <w:r>
              <w:lastRenderedPageBreak/>
              <w:t>помощью толкового словаря)</w:t>
            </w:r>
          </w:p>
        </w:tc>
      </w:tr>
      <w:tr w:rsidR="00BB7474" w:rsidTr="00BB7474">
        <w:tc>
          <w:tcPr>
            <w:tcW w:w="1134" w:type="dxa"/>
          </w:tcPr>
          <w:p w:rsidR="00BB7474" w:rsidRDefault="00BB7474" w:rsidP="00BB7474">
            <w:pPr>
              <w:pStyle w:val="ConsPlusNormal"/>
              <w:jc w:val="center"/>
            </w:pPr>
            <w:r>
              <w:lastRenderedPageBreak/>
              <w:t>4.2.2</w:t>
            </w:r>
          </w:p>
        </w:tc>
        <w:tc>
          <w:tcPr>
            <w:tcW w:w="7937" w:type="dxa"/>
          </w:tcPr>
          <w:p w:rsidR="00BB7474" w:rsidRDefault="00BB7474" w:rsidP="00BB7474">
            <w:pPr>
              <w:pStyle w:val="ConsPlusNormal"/>
              <w:jc w:val="both"/>
            </w:pPr>
            <w:r>
              <w:t>Слова однозначные и многозначные</w:t>
            </w:r>
          </w:p>
        </w:tc>
      </w:tr>
      <w:tr w:rsidR="00BB7474" w:rsidRPr="00766E14" w:rsidTr="00BB7474">
        <w:tc>
          <w:tcPr>
            <w:tcW w:w="1134" w:type="dxa"/>
          </w:tcPr>
          <w:p w:rsidR="00BB7474" w:rsidRDefault="00BB7474" w:rsidP="00BB7474">
            <w:pPr>
              <w:pStyle w:val="ConsPlusNormal"/>
              <w:jc w:val="center"/>
            </w:pPr>
            <w:r>
              <w:t>4.2.3</w:t>
            </w:r>
          </w:p>
        </w:tc>
        <w:tc>
          <w:tcPr>
            <w:tcW w:w="7937" w:type="dxa"/>
          </w:tcPr>
          <w:p w:rsidR="00BB7474" w:rsidRDefault="00BB7474" w:rsidP="00BB7474">
            <w:pPr>
              <w:pStyle w:val="ConsPlusNormal"/>
              <w:jc w:val="both"/>
            </w:pPr>
            <w:r>
              <w:t>Прямое и переносное значения слова</w:t>
            </w:r>
          </w:p>
        </w:tc>
      </w:tr>
      <w:tr w:rsidR="00BB7474" w:rsidTr="00BB7474">
        <w:tc>
          <w:tcPr>
            <w:tcW w:w="1134" w:type="dxa"/>
          </w:tcPr>
          <w:p w:rsidR="00BB7474" w:rsidRDefault="00BB7474" w:rsidP="00BB7474">
            <w:pPr>
              <w:pStyle w:val="ConsPlusNormal"/>
              <w:jc w:val="center"/>
            </w:pPr>
            <w:r>
              <w:t>4.2.4</w:t>
            </w:r>
          </w:p>
        </w:tc>
        <w:tc>
          <w:tcPr>
            <w:tcW w:w="7937" w:type="dxa"/>
          </w:tcPr>
          <w:p w:rsidR="00BB7474" w:rsidRDefault="00BB7474" w:rsidP="00BB7474">
            <w:pPr>
              <w:pStyle w:val="ConsPlusNormal"/>
              <w:jc w:val="both"/>
            </w:pPr>
            <w:r>
              <w:t>Тематические группы слов</w:t>
            </w:r>
          </w:p>
        </w:tc>
      </w:tr>
      <w:tr w:rsidR="00BB7474" w:rsidRPr="00766E14" w:rsidTr="00BB7474">
        <w:tc>
          <w:tcPr>
            <w:tcW w:w="1134" w:type="dxa"/>
          </w:tcPr>
          <w:p w:rsidR="00BB7474" w:rsidRDefault="00BB7474" w:rsidP="00BB7474">
            <w:pPr>
              <w:pStyle w:val="ConsPlusNormal"/>
              <w:jc w:val="center"/>
            </w:pPr>
            <w:r>
              <w:t>4.2.5</w:t>
            </w:r>
          </w:p>
        </w:tc>
        <w:tc>
          <w:tcPr>
            <w:tcW w:w="7937" w:type="dxa"/>
          </w:tcPr>
          <w:p w:rsidR="00BB7474" w:rsidRDefault="00BB7474" w:rsidP="00BB7474">
            <w:pPr>
              <w:pStyle w:val="ConsPlusNormal"/>
              <w:jc w:val="both"/>
            </w:pPr>
            <w:r>
              <w:t>Обозначение родовых и видовых понятий</w:t>
            </w:r>
          </w:p>
        </w:tc>
      </w:tr>
      <w:tr w:rsidR="00BB7474" w:rsidTr="00BB7474">
        <w:tc>
          <w:tcPr>
            <w:tcW w:w="1134" w:type="dxa"/>
          </w:tcPr>
          <w:p w:rsidR="00BB7474" w:rsidRDefault="00BB7474" w:rsidP="00BB7474">
            <w:pPr>
              <w:pStyle w:val="ConsPlusNormal"/>
              <w:jc w:val="center"/>
            </w:pPr>
            <w:r>
              <w:t>4.2.6</w:t>
            </w:r>
          </w:p>
        </w:tc>
        <w:tc>
          <w:tcPr>
            <w:tcW w:w="7937" w:type="dxa"/>
          </w:tcPr>
          <w:p w:rsidR="00BB7474" w:rsidRDefault="00BB7474" w:rsidP="00BB7474">
            <w:pPr>
              <w:pStyle w:val="ConsPlusNormal"/>
              <w:jc w:val="both"/>
            </w:pPr>
            <w:r>
              <w:t>Синонимы</w:t>
            </w:r>
          </w:p>
        </w:tc>
      </w:tr>
      <w:tr w:rsidR="00BB7474" w:rsidTr="00BB7474">
        <w:tc>
          <w:tcPr>
            <w:tcW w:w="1134" w:type="dxa"/>
          </w:tcPr>
          <w:p w:rsidR="00BB7474" w:rsidRDefault="00BB7474" w:rsidP="00BB7474">
            <w:pPr>
              <w:pStyle w:val="ConsPlusNormal"/>
              <w:jc w:val="center"/>
            </w:pPr>
            <w:r>
              <w:t>4.2.7</w:t>
            </w:r>
          </w:p>
        </w:tc>
        <w:tc>
          <w:tcPr>
            <w:tcW w:w="7937" w:type="dxa"/>
          </w:tcPr>
          <w:p w:rsidR="00BB7474" w:rsidRDefault="00BB7474" w:rsidP="00BB7474">
            <w:pPr>
              <w:pStyle w:val="ConsPlusNormal"/>
              <w:jc w:val="both"/>
            </w:pPr>
            <w:r>
              <w:t>Антонимы</w:t>
            </w:r>
          </w:p>
        </w:tc>
      </w:tr>
      <w:tr w:rsidR="00BB7474" w:rsidTr="00BB7474">
        <w:tc>
          <w:tcPr>
            <w:tcW w:w="1134" w:type="dxa"/>
          </w:tcPr>
          <w:p w:rsidR="00BB7474" w:rsidRDefault="00BB7474" w:rsidP="00BB7474">
            <w:pPr>
              <w:pStyle w:val="ConsPlusNormal"/>
              <w:jc w:val="center"/>
            </w:pPr>
            <w:r>
              <w:t>4.2.8</w:t>
            </w:r>
          </w:p>
        </w:tc>
        <w:tc>
          <w:tcPr>
            <w:tcW w:w="7937" w:type="dxa"/>
          </w:tcPr>
          <w:p w:rsidR="00BB7474" w:rsidRDefault="00BB7474" w:rsidP="00BB7474">
            <w:pPr>
              <w:pStyle w:val="ConsPlusNormal"/>
              <w:jc w:val="both"/>
            </w:pPr>
            <w:r>
              <w:t>Омонимы</w:t>
            </w:r>
          </w:p>
        </w:tc>
      </w:tr>
      <w:tr w:rsidR="00BB7474" w:rsidTr="00BB7474">
        <w:tc>
          <w:tcPr>
            <w:tcW w:w="1134" w:type="dxa"/>
          </w:tcPr>
          <w:p w:rsidR="00BB7474" w:rsidRDefault="00BB7474" w:rsidP="00BB7474">
            <w:pPr>
              <w:pStyle w:val="ConsPlusNormal"/>
              <w:jc w:val="center"/>
            </w:pPr>
            <w:r>
              <w:t>4.2.9</w:t>
            </w:r>
          </w:p>
        </w:tc>
        <w:tc>
          <w:tcPr>
            <w:tcW w:w="7937" w:type="dxa"/>
          </w:tcPr>
          <w:p w:rsidR="00BB7474" w:rsidRDefault="00BB7474" w:rsidP="00BB7474">
            <w:pPr>
              <w:pStyle w:val="ConsPlusNormal"/>
              <w:jc w:val="both"/>
            </w:pPr>
            <w:r>
              <w:t>Паронимы</w:t>
            </w:r>
          </w:p>
        </w:tc>
      </w:tr>
      <w:tr w:rsidR="00BB7474" w:rsidRPr="00766E14" w:rsidTr="00BB7474">
        <w:tc>
          <w:tcPr>
            <w:tcW w:w="1134" w:type="dxa"/>
          </w:tcPr>
          <w:p w:rsidR="00BB7474" w:rsidRDefault="00BB7474" w:rsidP="00BB7474">
            <w:pPr>
              <w:pStyle w:val="ConsPlusNormal"/>
              <w:jc w:val="center"/>
            </w:pPr>
            <w:r>
              <w:t>4.2.10</w:t>
            </w:r>
          </w:p>
        </w:tc>
        <w:tc>
          <w:tcPr>
            <w:tcW w:w="7937" w:type="dxa"/>
          </w:tcPr>
          <w:p w:rsidR="00BB7474" w:rsidRDefault="00BB7474" w:rsidP="00BB7474">
            <w:pPr>
              <w:pStyle w:val="ConsPlusNormal"/>
              <w:jc w:val="both"/>
            </w:pPr>
            <w:r>
              <w:t>Лексика русского языка с точки зрения ее происхождения: исконно русские и заимствованные слова</w:t>
            </w:r>
          </w:p>
        </w:tc>
      </w:tr>
      <w:tr w:rsidR="00BB7474" w:rsidRPr="00766E14" w:rsidTr="00BB7474">
        <w:tc>
          <w:tcPr>
            <w:tcW w:w="1134" w:type="dxa"/>
          </w:tcPr>
          <w:p w:rsidR="00BB7474" w:rsidRDefault="00BB7474" w:rsidP="00BB7474">
            <w:pPr>
              <w:pStyle w:val="ConsPlusNormal"/>
              <w:jc w:val="center"/>
            </w:pPr>
            <w:r>
              <w:t>4.2.11</w:t>
            </w:r>
          </w:p>
        </w:tc>
        <w:tc>
          <w:tcPr>
            <w:tcW w:w="7937" w:type="dxa"/>
          </w:tcPr>
          <w:p w:rsidR="00BB7474" w:rsidRDefault="00BB7474" w:rsidP="00BB7474">
            <w:pPr>
              <w:pStyle w:val="ConsPlusNormal"/>
              <w:jc w:val="both"/>
            </w:pPr>
            <w:r>
              <w:t xml:space="preserve">Лексика русского языка с точки зрения принадлежности к активному и пассивному запасу: неологизмы, устаревшие слова </w:t>
            </w:r>
            <w:r>
              <w:lastRenderedPageBreak/>
              <w:t>(историзмы и архаизмы)</w:t>
            </w:r>
          </w:p>
        </w:tc>
      </w:tr>
      <w:tr w:rsidR="00BB7474" w:rsidRPr="00766E14" w:rsidTr="00BB7474">
        <w:tc>
          <w:tcPr>
            <w:tcW w:w="1134" w:type="dxa"/>
          </w:tcPr>
          <w:p w:rsidR="00BB7474" w:rsidRDefault="00BB7474" w:rsidP="00BB7474">
            <w:pPr>
              <w:pStyle w:val="ConsPlusNormal"/>
              <w:jc w:val="center"/>
            </w:pPr>
            <w:r>
              <w:lastRenderedPageBreak/>
              <w:t>4.2.12</w:t>
            </w:r>
          </w:p>
        </w:tc>
        <w:tc>
          <w:tcPr>
            <w:tcW w:w="7937" w:type="dxa"/>
          </w:tcPr>
          <w:p w:rsidR="00BB7474" w:rsidRDefault="00BB7474" w:rsidP="00BB7474">
            <w:pPr>
              <w:pStyle w:val="ConsPlusNormal"/>
              <w:jc w:val="both"/>
            </w:pPr>
            <w:r>
              <w:t>Лексика русского языка с точки зрения сферы употребления: общеупотребительная лексика и лексика ограниченного употребления (диалектизмы, термины, профессионализмы, жаргонизмы)</w:t>
            </w:r>
          </w:p>
        </w:tc>
      </w:tr>
      <w:tr w:rsidR="00BB7474" w:rsidRPr="00766E14" w:rsidTr="00BB7474">
        <w:tc>
          <w:tcPr>
            <w:tcW w:w="1134" w:type="dxa"/>
          </w:tcPr>
          <w:p w:rsidR="00BB7474" w:rsidRDefault="00BB7474" w:rsidP="00BB7474">
            <w:pPr>
              <w:pStyle w:val="ConsPlusNormal"/>
              <w:jc w:val="center"/>
            </w:pPr>
            <w:r>
              <w:t>4.2.13</w:t>
            </w:r>
          </w:p>
        </w:tc>
        <w:tc>
          <w:tcPr>
            <w:tcW w:w="7937" w:type="dxa"/>
          </w:tcPr>
          <w:p w:rsidR="00BB7474" w:rsidRDefault="00BB7474" w:rsidP="00BB7474">
            <w:pPr>
              <w:pStyle w:val="ConsPlusNormal"/>
              <w:jc w:val="both"/>
            </w:pPr>
            <w:r>
              <w:t>Стилистические пласты лексики: стилистически нейтральная, высокая и сниженная лексика</w:t>
            </w:r>
          </w:p>
        </w:tc>
      </w:tr>
      <w:tr w:rsidR="00BB7474" w:rsidRPr="00766E14" w:rsidTr="00BB7474">
        <w:tc>
          <w:tcPr>
            <w:tcW w:w="1134" w:type="dxa"/>
          </w:tcPr>
          <w:p w:rsidR="00BB7474" w:rsidRDefault="00BB7474" w:rsidP="00BB7474">
            <w:pPr>
              <w:pStyle w:val="ConsPlusNormal"/>
              <w:jc w:val="center"/>
            </w:pPr>
            <w:r>
              <w:t>4.2.14</w:t>
            </w:r>
          </w:p>
        </w:tc>
        <w:tc>
          <w:tcPr>
            <w:tcW w:w="7937" w:type="dxa"/>
          </w:tcPr>
          <w:p w:rsidR="00BB7474" w:rsidRDefault="00BB7474" w:rsidP="00BB7474">
            <w:pPr>
              <w:pStyle w:val="ConsPlusNormal"/>
              <w:jc w:val="both"/>
            </w:pPr>
            <w:r>
              <w:t>Фразеологизмы. Их признаки и значение</w:t>
            </w:r>
          </w:p>
        </w:tc>
      </w:tr>
      <w:tr w:rsidR="00BB7474" w:rsidTr="00BB7474">
        <w:tc>
          <w:tcPr>
            <w:tcW w:w="1134" w:type="dxa"/>
          </w:tcPr>
          <w:p w:rsidR="00BB7474" w:rsidRDefault="00BB7474" w:rsidP="00BB7474">
            <w:pPr>
              <w:pStyle w:val="ConsPlusNormal"/>
              <w:jc w:val="center"/>
            </w:pPr>
            <w:r>
              <w:t>4.2.15</w:t>
            </w:r>
          </w:p>
        </w:tc>
        <w:tc>
          <w:tcPr>
            <w:tcW w:w="7937" w:type="dxa"/>
          </w:tcPr>
          <w:p w:rsidR="00BB7474" w:rsidRDefault="00BB7474" w:rsidP="00BB7474">
            <w:pPr>
              <w:pStyle w:val="ConsPlusNormal"/>
              <w:jc w:val="both"/>
            </w:pPr>
            <w:r>
              <w:t>Лексический анализ слова</w:t>
            </w:r>
          </w:p>
        </w:tc>
      </w:tr>
      <w:tr w:rsidR="00BB7474" w:rsidTr="00BB7474">
        <w:tc>
          <w:tcPr>
            <w:tcW w:w="1134" w:type="dxa"/>
          </w:tcPr>
          <w:p w:rsidR="00BB7474" w:rsidRDefault="00BB7474" w:rsidP="00BB7474">
            <w:pPr>
              <w:pStyle w:val="ConsPlusNormal"/>
              <w:jc w:val="center"/>
            </w:pPr>
            <w:r>
              <w:t>4.3</w:t>
            </w:r>
          </w:p>
        </w:tc>
        <w:tc>
          <w:tcPr>
            <w:tcW w:w="7937" w:type="dxa"/>
          </w:tcPr>
          <w:p w:rsidR="00BB7474" w:rsidRDefault="00BB7474" w:rsidP="00BB7474">
            <w:pPr>
              <w:pStyle w:val="ConsPlusNormal"/>
              <w:jc w:val="both"/>
            </w:pPr>
            <w:r>
              <w:t>Морфемика</w:t>
            </w:r>
          </w:p>
        </w:tc>
      </w:tr>
      <w:tr w:rsidR="00BB7474" w:rsidRPr="00766E14" w:rsidTr="00BB7474">
        <w:tc>
          <w:tcPr>
            <w:tcW w:w="1134" w:type="dxa"/>
          </w:tcPr>
          <w:p w:rsidR="00BB7474" w:rsidRDefault="00BB7474" w:rsidP="00BB7474">
            <w:pPr>
              <w:pStyle w:val="ConsPlusNormal"/>
              <w:jc w:val="center"/>
            </w:pPr>
            <w:r>
              <w:t>4.3.1</w:t>
            </w:r>
          </w:p>
        </w:tc>
        <w:tc>
          <w:tcPr>
            <w:tcW w:w="7937" w:type="dxa"/>
          </w:tcPr>
          <w:p w:rsidR="00BB7474" w:rsidRDefault="00BB7474" w:rsidP="00BB7474">
            <w:pPr>
              <w:pStyle w:val="ConsPlusNormal"/>
              <w:jc w:val="both"/>
            </w:pPr>
            <w:r>
              <w:t>Морфема как минимальная значимая единица языка</w:t>
            </w:r>
          </w:p>
        </w:tc>
      </w:tr>
      <w:tr w:rsidR="00BB7474" w:rsidTr="00BB7474">
        <w:tc>
          <w:tcPr>
            <w:tcW w:w="1134" w:type="dxa"/>
          </w:tcPr>
          <w:p w:rsidR="00BB7474" w:rsidRDefault="00BB7474" w:rsidP="00BB7474">
            <w:pPr>
              <w:pStyle w:val="ConsPlusNormal"/>
              <w:jc w:val="center"/>
            </w:pPr>
            <w:r>
              <w:t>4.3.2</w:t>
            </w:r>
          </w:p>
        </w:tc>
        <w:tc>
          <w:tcPr>
            <w:tcW w:w="7937" w:type="dxa"/>
          </w:tcPr>
          <w:p w:rsidR="00BB7474" w:rsidRDefault="00BB7474" w:rsidP="00BB7474">
            <w:pPr>
              <w:pStyle w:val="ConsPlusNormal"/>
              <w:jc w:val="both"/>
            </w:pPr>
            <w:r>
              <w:t>Основа слова</w:t>
            </w:r>
          </w:p>
        </w:tc>
      </w:tr>
      <w:tr w:rsidR="00BB7474" w:rsidRPr="00766E14" w:rsidTr="00BB7474">
        <w:tc>
          <w:tcPr>
            <w:tcW w:w="1134" w:type="dxa"/>
          </w:tcPr>
          <w:p w:rsidR="00BB7474" w:rsidRDefault="00BB7474" w:rsidP="00BB7474">
            <w:pPr>
              <w:pStyle w:val="ConsPlusNormal"/>
              <w:jc w:val="center"/>
            </w:pPr>
            <w:r>
              <w:t>4.3.3</w:t>
            </w:r>
          </w:p>
        </w:tc>
        <w:tc>
          <w:tcPr>
            <w:tcW w:w="7937" w:type="dxa"/>
          </w:tcPr>
          <w:p w:rsidR="00BB7474" w:rsidRDefault="00BB7474" w:rsidP="00BB7474">
            <w:pPr>
              <w:pStyle w:val="ConsPlusNormal"/>
              <w:jc w:val="both"/>
            </w:pPr>
            <w:r>
              <w:t>Виды морфем (корень, приставка, суффикс, окончание)</w:t>
            </w:r>
          </w:p>
        </w:tc>
      </w:tr>
      <w:tr w:rsidR="00BB7474" w:rsidRPr="00766E14" w:rsidTr="00BB7474">
        <w:tc>
          <w:tcPr>
            <w:tcW w:w="1134" w:type="dxa"/>
          </w:tcPr>
          <w:p w:rsidR="00BB7474" w:rsidRDefault="00BB7474" w:rsidP="00BB7474">
            <w:pPr>
              <w:pStyle w:val="ConsPlusNormal"/>
              <w:jc w:val="center"/>
            </w:pPr>
            <w:r>
              <w:t>4.3.4</w:t>
            </w:r>
          </w:p>
        </w:tc>
        <w:tc>
          <w:tcPr>
            <w:tcW w:w="7937" w:type="dxa"/>
          </w:tcPr>
          <w:p w:rsidR="00BB7474" w:rsidRDefault="00BB7474" w:rsidP="00BB7474">
            <w:pPr>
              <w:pStyle w:val="ConsPlusNormal"/>
              <w:jc w:val="both"/>
            </w:pPr>
            <w:r>
              <w:t xml:space="preserve">Чередование звуков в морфемах (в том числе чередование </w:t>
            </w:r>
            <w:r>
              <w:lastRenderedPageBreak/>
              <w:t>гласных с нулем звука)</w:t>
            </w:r>
          </w:p>
        </w:tc>
      </w:tr>
      <w:tr w:rsidR="00BB7474" w:rsidTr="00BB7474">
        <w:tc>
          <w:tcPr>
            <w:tcW w:w="1134" w:type="dxa"/>
          </w:tcPr>
          <w:p w:rsidR="00BB7474" w:rsidRDefault="00BB7474" w:rsidP="00BB7474">
            <w:pPr>
              <w:pStyle w:val="ConsPlusNormal"/>
              <w:jc w:val="center"/>
            </w:pPr>
            <w:r>
              <w:lastRenderedPageBreak/>
              <w:t>4.3.5</w:t>
            </w:r>
          </w:p>
        </w:tc>
        <w:tc>
          <w:tcPr>
            <w:tcW w:w="7937" w:type="dxa"/>
          </w:tcPr>
          <w:p w:rsidR="00BB7474" w:rsidRDefault="00BB7474" w:rsidP="00BB7474">
            <w:pPr>
              <w:pStyle w:val="ConsPlusNormal"/>
              <w:jc w:val="both"/>
            </w:pPr>
            <w:r>
              <w:t>Морфемный анализ слов</w:t>
            </w:r>
          </w:p>
        </w:tc>
      </w:tr>
      <w:tr w:rsidR="00BB7474" w:rsidTr="00BB7474">
        <w:tc>
          <w:tcPr>
            <w:tcW w:w="1134" w:type="dxa"/>
          </w:tcPr>
          <w:p w:rsidR="00BB7474" w:rsidRDefault="00BB7474" w:rsidP="00BB7474">
            <w:pPr>
              <w:pStyle w:val="ConsPlusNormal"/>
              <w:jc w:val="center"/>
            </w:pPr>
            <w:r>
              <w:t>4.4</w:t>
            </w:r>
          </w:p>
        </w:tc>
        <w:tc>
          <w:tcPr>
            <w:tcW w:w="7937" w:type="dxa"/>
          </w:tcPr>
          <w:p w:rsidR="00BB7474" w:rsidRDefault="00BB7474" w:rsidP="00BB7474">
            <w:pPr>
              <w:pStyle w:val="ConsPlusNormal"/>
              <w:jc w:val="both"/>
            </w:pPr>
            <w:r>
              <w:t>Словообразование</w:t>
            </w:r>
          </w:p>
        </w:tc>
      </w:tr>
      <w:tr w:rsidR="00BB7474" w:rsidRPr="00766E14" w:rsidTr="00BB7474">
        <w:tc>
          <w:tcPr>
            <w:tcW w:w="1134" w:type="dxa"/>
          </w:tcPr>
          <w:p w:rsidR="00BB7474" w:rsidRDefault="00BB7474" w:rsidP="00BB7474">
            <w:pPr>
              <w:pStyle w:val="ConsPlusNormal"/>
              <w:jc w:val="center"/>
            </w:pPr>
            <w:r>
              <w:t>4.4.1</w:t>
            </w:r>
          </w:p>
        </w:tc>
        <w:tc>
          <w:tcPr>
            <w:tcW w:w="7937" w:type="dxa"/>
          </w:tcPr>
          <w:p w:rsidR="00BB7474" w:rsidRDefault="00BB7474" w:rsidP="00BB7474">
            <w:pPr>
              <w:pStyle w:val="ConsPlusNormal"/>
              <w:jc w:val="both"/>
            </w:pPr>
            <w:r>
              <w:t>Формообразующие и словообразующие морфемы. Производящая основа</w:t>
            </w:r>
          </w:p>
        </w:tc>
      </w:tr>
      <w:tr w:rsidR="00BB7474" w:rsidRPr="00766E14" w:rsidTr="00BB7474">
        <w:tc>
          <w:tcPr>
            <w:tcW w:w="1134" w:type="dxa"/>
          </w:tcPr>
          <w:p w:rsidR="00BB7474" w:rsidRDefault="00BB7474" w:rsidP="00BB7474">
            <w:pPr>
              <w:pStyle w:val="ConsPlusNormal"/>
              <w:jc w:val="center"/>
            </w:pPr>
            <w:r>
              <w:t>4.4.2</w:t>
            </w:r>
          </w:p>
        </w:tc>
        <w:tc>
          <w:tcPr>
            <w:tcW w:w="7937" w:type="dxa"/>
          </w:tcPr>
          <w:p w:rsidR="00BB7474" w:rsidRDefault="00BB7474" w:rsidP="00BB7474">
            <w:pPr>
              <w:pStyle w:val="ConsPlusNormal"/>
              <w:jc w:val="both"/>
            </w:pPr>
            <w:r>
              <w:t>Основные способы образования слов в русском языке (приставочный, суффиксальный, приставочно-суффиксальный, бессуффиксный, сложение, переход из одной части речи в другую)</w:t>
            </w:r>
          </w:p>
        </w:tc>
      </w:tr>
      <w:tr w:rsidR="00BB7474" w:rsidTr="00BB7474">
        <w:tc>
          <w:tcPr>
            <w:tcW w:w="1134" w:type="dxa"/>
          </w:tcPr>
          <w:p w:rsidR="00BB7474" w:rsidRDefault="00BB7474" w:rsidP="00BB7474">
            <w:pPr>
              <w:pStyle w:val="ConsPlusNormal"/>
              <w:jc w:val="center"/>
            </w:pPr>
            <w:r>
              <w:t>4.4.3</w:t>
            </w:r>
          </w:p>
        </w:tc>
        <w:tc>
          <w:tcPr>
            <w:tcW w:w="7937" w:type="dxa"/>
          </w:tcPr>
          <w:p w:rsidR="00BB7474" w:rsidRDefault="00BB7474" w:rsidP="00BB7474">
            <w:pPr>
              <w:pStyle w:val="ConsPlusNormal"/>
              <w:jc w:val="both"/>
            </w:pPr>
            <w:r>
              <w:t>Словообразовательный анализ слов</w:t>
            </w:r>
          </w:p>
        </w:tc>
      </w:tr>
      <w:tr w:rsidR="00BB7474" w:rsidTr="00BB7474">
        <w:tc>
          <w:tcPr>
            <w:tcW w:w="1134" w:type="dxa"/>
          </w:tcPr>
          <w:p w:rsidR="00BB7474" w:rsidRDefault="00BB7474" w:rsidP="00BB7474">
            <w:pPr>
              <w:pStyle w:val="ConsPlusNormal"/>
              <w:jc w:val="center"/>
            </w:pPr>
            <w:r>
              <w:t>4.5</w:t>
            </w:r>
          </w:p>
        </w:tc>
        <w:tc>
          <w:tcPr>
            <w:tcW w:w="7937" w:type="dxa"/>
          </w:tcPr>
          <w:p w:rsidR="00BB7474" w:rsidRDefault="00BB7474" w:rsidP="00BB7474">
            <w:pPr>
              <w:pStyle w:val="ConsPlusNormal"/>
              <w:jc w:val="both"/>
            </w:pPr>
            <w:r>
              <w:t>Морфология как раздел грамматики</w:t>
            </w:r>
          </w:p>
        </w:tc>
      </w:tr>
      <w:tr w:rsidR="00BB7474" w:rsidRPr="00766E14" w:rsidTr="00BB7474">
        <w:tc>
          <w:tcPr>
            <w:tcW w:w="1134" w:type="dxa"/>
          </w:tcPr>
          <w:p w:rsidR="00BB7474" w:rsidRDefault="00BB7474" w:rsidP="00BB7474">
            <w:pPr>
              <w:pStyle w:val="ConsPlusNormal"/>
              <w:jc w:val="center"/>
            </w:pPr>
            <w:r>
              <w:t>4.5.1</w:t>
            </w:r>
          </w:p>
        </w:tc>
        <w:tc>
          <w:tcPr>
            <w:tcW w:w="7937" w:type="dxa"/>
          </w:tcPr>
          <w:p w:rsidR="00BB7474" w:rsidRDefault="00BB7474" w:rsidP="00BB7474">
            <w:pPr>
              <w:pStyle w:val="ConsPlusNormal"/>
              <w:jc w:val="both"/>
            </w:pPr>
            <w:r>
              <w:t>Части речи как лексико-грамматические разряды слов</w:t>
            </w:r>
          </w:p>
        </w:tc>
      </w:tr>
      <w:tr w:rsidR="00BB7474" w:rsidRPr="00766E14" w:rsidTr="00BB7474">
        <w:tc>
          <w:tcPr>
            <w:tcW w:w="1134" w:type="dxa"/>
          </w:tcPr>
          <w:p w:rsidR="00BB7474" w:rsidRDefault="00BB7474" w:rsidP="00BB7474">
            <w:pPr>
              <w:pStyle w:val="ConsPlusNormal"/>
              <w:jc w:val="center"/>
            </w:pPr>
            <w:r>
              <w:t>4.5.2</w:t>
            </w:r>
          </w:p>
        </w:tc>
        <w:tc>
          <w:tcPr>
            <w:tcW w:w="7937" w:type="dxa"/>
          </w:tcPr>
          <w:p w:rsidR="00BB7474" w:rsidRDefault="00BB7474" w:rsidP="00BB7474">
            <w:pPr>
              <w:pStyle w:val="ConsPlusNormal"/>
              <w:jc w:val="both"/>
            </w:pPr>
            <w:r>
              <w:t>Система частей речи в русском языке. Самостоятельные и служебные части речи</w:t>
            </w:r>
          </w:p>
        </w:tc>
      </w:tr>
      <w:tr w:rsidR="00BB7474" w:rsidTr="00BB7474">
        <w:tc>
          <w:tcPr>
            <w:tcW w:w="1134" w:type="dxa"/>
          </w:tcPr>
          <w:p w:rsidR="00BB7474" w:rsidRDefault="00BB7474" w:rsidP="00BB7474">
            <w:pPr>
              <w:pStyle w:val="ConsPlusNormal"/>
              <w:jc w:val="center"/>
            </w:pPr>
            <w:r>
              <w:lastRenderedPageBreak/>
              <w:t>4.6</w:t>
            </w:r>
          </w:p>
        </w:tc>
        <w:tc>
          <w:tcPr>
            <w:tcW w:w="7937" w:type="dxa"/>
          </w:tcPr>
          <w:p w:rsidR="00BB7474" w:rsidRDefault="00BB7474" w:rsidP="00BB7474">
            <w:pPr>
              <w:pStyle w:val="ConsPlusNormal"/>
              <w:jc w:val="both"/>
            </w:pPr>
            <w:r>
              <w:t>Морфология. Имя существительное</w:t>
            </w:r>
          </w:p>
        </w:tc>
      </w:tr>
      <w:tr w:rsidR="00BB7474" w:rsidRPr="00766E14" w:rsidTr="00BB7474">
        <w:tc>
          <w:tcPr>
            <w:tcW w:w="1134" w:type="dxa"/>
          </w:tcPr>
          <w:p w:rsidR="00BB7474" w:rsidRDefault="00BB7474" w:rsidP="00BB7474">
            <w:pPr>
              <w:pStyle w:val="ConsPlusNormal"/>
              <w:jc w:val="center"/>
            </w:pPr>
            <w:r>
              <w:t>4.6.1</w:t>
            </w:r>
          </w:p>
        </w:tc>
        <w:tc>
          <w:tcPr>
            <w:tcW w:w="7937" w:type="dxa"/>
          </w:tcPr>
          <w:p w:rsidR="00BB7474" w:rsidRDefault="00BB7474" w:rsidP="00BB7474">
            <w:pPr>
              <w:pStyle w:val="ConsPlusNormal"/>
              <w:jc w:val="both"/>
            </w:pPr>
            <w:r>
              <w:t>Имя существительное как часть речи</w:t>
            </w:r>
          </w:p>
        </w:tc>
      </w:tr>
      <w:tr w:rsidR="00BB7474" w:rsidRPr="00766E14" w:rsidTr="00BB7474">
        <w:tc>
          <w:tcPr>
            <w:tcW w:w="1134" w:type="dxa"/>
          </w:tcPr>
          <w:p w:rsidR="00BB7474" w:rsidRDefault="00BB7474" w:rsidP="00BB7474">
            <w:pPr>
              <w:pStyle w:val="ConsPlusNormal"/>
              <w:jc w:val="center"/>
            </w:pPr>
            <w:r>
              <w:t>4.6.2</w:t>
            </w:r>
          </w:p>
        </w:tc>
        <w:tc>
          <w:tcPr>
            <w:tcW w:w="7937" w:type="dxa"/>
          </w:tcPr>
          <w:p w:rsidR="00BB7474" w:rsidRDefault="00BB7474" w:rsidP="00BB7474">
            <w:pPr>
              <w:pStyle w:val="ConsPlusNormal"/>
              <w:jc w:val="both"/>
            </w:pPr>
            <w:r>
              <w:t>Лексико-грамматические разряды имен существительных по значению, имена существительные собственные и нарицательные; имена существительные одушевленные и неодушевленные</w:t>
            </w:r>
          </w:p>
        </w:tc>
      </w:tr>
      <w:tr w:rsidR="00BB7474" w:rsidRPr="00766E14" w:rsidTr="00BB7474">
        <w:tc>
          <w:tcPr>
            <w:tcW w:w="1134" w:type="dxa"/>
          </w:tcPr>
          <w:p w:rsidR="00BB7474" w:rsidRDefault="00BB7474" w:rsidP="00BB7474">
            <w:pPr>
              <w:pStyle w:val="ConsPlusNormal"/>
              <w:jc w:val="center"/>
            </w:pPr>
            <w:r>
              <w:t>4.6.3</w:t>
            </w:r>
          </w:p>
        </w:tc>
        <w:tc>
          <w:tcPr>
            <w:tcW w:w="7937" w:type="dxa"/>
          </w:tcPr>
          <w:p w:rsidR="00BB7474" w:rsidRDefault="00BB7474" w:rsidP="00BB7474">
            <w:pPr>
              <w:pStyle w:val="ConsPlusNormal"/>
              <w:jc w:val="both"/>
            </w:pPr>
            <w:r>
              <w:t>Род, число, падеж имени существительного</w:t>
            </w:r>
          </w:p>
        </w:tc>
      </w:tr>
      <w:tr w:rsidR="00BB7474" w:rsidTr="00BB7474">
        <w:tc>
          <w:tcPr>
            <w:tcW w:w="1134" w:type="dxa"/>
          </w:tcPr>
          <w:p w:rsidR="00BB7474" w:rsidRDefault="00BB7474" w:rsidP="00BB7474">
            <w:pPr>
              <w:pStyle w:val="ConsPlusNormal"/>
              <w:jc w:val="center"/>
            </w:pPr>
            <w:r>
              <w:t>4.6.4</w:t>
            </w:r>
          </w:p>
        </w:tc>
        <w:tc>
          <w:tcPr>
            <w:tcW w:w="7937" w:type="dxa"/>
          </w:tcPr>
          <w:p w:rsidR="00BB7474" w:rsidRDefault="00BB7474" w:rsidP="00BB7474">
            <w:pPr>
              <w:pStyle w:val="ConsPlusNormal"/>
              <w:jc w:val="both"/>
            </w:pPr>
            <w:r>
              <w:t>Имена существительные общего рода</w:t>
            </w:r>
          </w:p>
        </w:tc>
      </w:tr>
      <w:tr w:rsidR="00BB7474" w:rsidRPr="00766E14" w:rsidTr="00BB7474">
        <w:tc>
          <w:tcPr>
            <w:tcW w:w="1134" w:type="dxa"/>
          </w:tcPr>
          <w:p w:rsidR="00BB7474" w:rsidRDefault="00BB7474" w:rsidP="00BB7474">
            <w:pPr>
              <w:pStyle w:val="ConsPlusNormal"/>
              <w:jc w:val="center"/>
            </w:pPr>
            <w:r>
              <w:t>4.6.5</w:t>
            </w:r>
          </w:p>
        </w:tc>
        <w:tc>
          <w:tcPr>
            <w:tcW w:w="7937" w:type="dxa"/>
          </w:tcPr>
          <w:p w:rsidR="00BB7474" w:rsidRDefault="00BB7474" w:rsidP="00BB7474">
            <w:pPr>
              <w:pStyle w:val="ConsPlusNormal"/>
              <w:jc w:val="both"/>
            </w:pPr>
            <w:r>
              <w:t>Имена существительные, имеющие форму только единственного или только множественного числа</w:t>
            </w:r>
          </w:p>
        </w:tc>
      </w:tr>
      <w:tr w:rsidR="00BB7474" w:rsidTr="00BB7474">
        <w:tc>
          <w:tcPr>
            <w:tcW w:w="1134" w:type="dxa"/>
          </w:tcPr>
          <w:p w:rsidR="00BB7474" w:rsidRDefault="00BB7474" w:rsidP="00BB7474">
            <w:pPr>
              <w:pStyle w:val="ConsPlusNormal"/>
              <w:jc w:val="center"/>
            </w:pPr>
            <w:r>
              <w:t>4.6.6</w:t>
            </w:r>
          </w:p>
        </w:tc>
        <w:tc>
          <w:tcPr>
            <w:tcW w:w="7937" w:type="dxa"/>
          </w:tcPr>
          <w:p w:rsidR="00BB7474" w:rsidRDefault="00BB7474" w:rsidP="00BB7474">
            <w:pPr>
              <w:pStyle w:val="ConsPlusNormal"/>
              <w:jc w:val="both"/>
            </w:pPr>
            <w:r>
              <w:t>Типы склонения имен существительных. Разносклоняемые имена существительные. Несклоняемые имена существительные</w:t>
            </w:r>
          </w:p>
        </w:tc>
      </w:tr>
      <w:tr w:rsidR="00BB7474" w:rsidTr="00BB7474">
        <w:tc>
          <w:tcPr>
            <w:tcW w:w="1134" w:type="dxa"/>
          </w:tcPr>
          <w:p w:rsidR="00BB7474" w:rsidRDefault="00BB7474" w:rsidP="00BB7474">
            <w:pPr>
              <w:pStyle w:val="ConsPlusNormal"/>
              <w:jc w:val="center"/>
            </w:pPr>
            <w:r>
              <w:t>4.6.7</w:t>
            </w:r>
          </w:p>
        </w:tc>
        <w:tc>
          <w:tcPr>
            <w:tcW w:w="7937" w:type="dxa"/>
          </w:tcPr>
          <w:p w:rsidR="00BB7474" w:rsidRDefault="00BB7474" w:rsidP="00BB7474">
            <w:pPr>
              <w:pStyle w:val="ConsPlusNormal"/>
              <w:jc w:val="both"/>
            </w:pPr>
            <w:r>
              <w:t>Морфологический анализ имен существительных</w:t>
            </w:r>
          </w:p>
        </w:tc>
      </w:tr>
      <w:tr w:rsidR="00BB7474" w:rsidTr="00BB7474">
        <w:tc>
          <w:tcPr>
            <w:tcW w:w="1134" w:type="dxa"/>
          </w:tcPr>
          <w:p w:rsidR="00BB7474" w:rsidRDefault="00BB7474" w:rsidP="00BB7474">
            <w:pPr>
              <w:pStyle w:val="ConsPlusNormal"/>
              <w:jc w:val="center"/>
            </w:pPr>
            <w:r>
              <w:t>4.7</w:t>
            </w:r>
          </w:p>
        </w:tc>
        <w:tc>
          <w:tcPr>
            <w:tcW w:w="7937" w:type="dxa"/>
          </w:tcPr>
          <w:p w:rsidR="00BB7474" w:rsidRDefault="00BB7474" w:rsidP="00BB7474">
            <w:pPr>
              <w:pStyle w:val="ConsPlusNormal"/>
              <w:jc w:val="both"/>
            </w:pPr>
            <w:r>
              <w:t>Морфология. Имя прилагательное</w:t>
            </w:r>
          </w:p>
        </w:tc>
      </w:tr>
      <w:tr w:rsidR="00BB7474" w:rsidRPr="00766E14" w:rsidTr="00BB7474">
        <w:tc>
          <w:tcPr>
            <w:tcW w:w="1134" w:type="dxa"/>
          </w:tcPr>
          <w:p w:rsidR="00BB7474" w:rsidRDefault="00BB7474" w:rsidP="00BB7474">
            <w:pPr>
              <w:pStyle w:val="ConsPlusNormal"/>
              <w:jc w:val="center"/>
            </w:pPr>
            <w:r>
              <w:lastRenderedPageBreak/>
              <w:t>4.7.1</w:t>
            </w:r>
          </w:p>
        </w:tc>
        <w:tc>
          <w:tcPr>
            <w:tcW w:w="7937" w:type="dxa"/>
          </w:tcPr>
          <w:p w:rsidR="00BB7474" w:rsidRDefault="00BB7474" w:rsidP="00BB7474">
            <w:pPr>
              <w:pStyle w:val="ConsPlusNormal"/>
              <w:jc w:val="both"/>
            </w:pPr>
            <w:r>
              <w:t>Имя прилагательное как часть речи</w:t>
            </w:r>
          </w:p>
        </w:tc>
      </w:tr>
      <w:tr w:rsidR="00BB7474" w:rsidRPr="00766E14" w:rsidTr="00BB7474">
        <w:tc>
          <w:tcPr>
            <w:tcW w:w="1134" w:type="dxa"/>
          </w:tcPr>
          <w:p w:rsidR="00BB7474" w:rsidRDefault="00BB7474" w:rsidP="00BB7474">
            <w:pPr>
              <w:pStyle w:val="ConsPlusNormal"/>
              <w:jc w:val="center"/>
            </w:pPr>
            <w:r>
              <w:t>4.7.2</w:t>
            </w:r>
          </w:p>
        </w:tc>
        <w:tc>
          <w:tcPr>
            <w:tcW w:w="7937" w:type="dxa"/>
          </w:tcPr>
          <w:p w:rsidR="00BB7474" w:rsidRDefault="00BB7474" w:rsidP="00BB7474">
            <w:pPr>
              <w:pStyle w:val="ConsPlusNormal"/>
              <w:jc w:val="both"/>
            </w:pPr>
            <w:r>
              <w:t>Имена прилагательные полные и краткие</w:t>
            </w:r>
          </w:p>
        </w:tc>
      </w:tr>
      <w:tr w:rsidR="00BB7474" w:rsidTr="00BB7474">
        <w:tc>
          <w:tcPr>
            <w:tcW w:w="1134" w:type="dxa"/>
          </w:tcPr>
          <w:p w:rsidR="00BB7474" w:rsidRDefault="00BB7474" w:rsidP="00BB7474">
            <w:pPr>
              <w:pStyle w:val="ConsPlusNormal"/>
              <w:jc w:val="center"/>
            </w:pPr>
            <w:r>
              <w:t>4.7.3</w:t>
            </w:r>
          </w:p>
        </w:tc>
        <w:tc>
          <w:tcPr>
            <w:tcW w:w="7937" w:type="dxa"/>
          </w:tcPr>
          <w:p w:rsidR="00BB7474" w:rsidRDefault="00BB7474" w:rsidP="00BB7474">
            <w:pPr>
              <w:pStyle w:val="ConsPlusNormal"/>
              <w:jc w:val="both"/>
            </w:pPr>
            <w:r>
              <w:t>Склонение имен прилагательных</w:t>
            </w:r>
          </w:p>
        </w:tc>
      </w:tr>
      <w:tr w:rsidR="00BB7474" w:rsidRPr="00766E14" w:rsidTr="00BB7474">
        <w:tc>
          <w:tcPr>
            <w:tcW w:w="1134" w:type="dxa"/>
          </w:tcPr>
          <w:p w:rsidR="00BB7474" w:rsidRDefault="00BB7474" w:rsidP="00BB7474">
            <w:pPr>
              <w:pStyle w:val="ConsPlusNormal"/>
              <w:jc w:val="center"/>
            </w:pPr>
            <w:r>
              <w:t>4.7.4</w:t>
            </w:r>
          </w:p>
        </w:tc>
        <w:tc>
          <w:tcPr>
            <w:tcW w:w="7937" w:type="dxa"/>
          </w:tcPr>
          <w:p w:rsidR="00BB7474" w:rsidRDefault="00BB7474" w:rsidP="00BB7474">
            <w:pPr>
              <w:pStyle w:val="ConsPlusNormal"/>
              <w:jc w:val="both"/>
            </w:pPr>
            <w:r>
              <w:t>Качественные, относительные и притяжательные имена прилагательные</w:t>
            </w:r>
          </w:p>
        </w:tc>
      </w:tr>
      <w:tr w:rsidR="00BB7474" w:rsidRPr="00766E14" w:rsidTr="00BB7474">
        <w:tc>
          <w:tcPr>
            <w:tcW w:w="1134" w:type="dxa"/>
          </w:tcPr>
          <w:p w:rsidR="00BB7474" w:rsidRDefault="00BB7474" w:rsidP="00BB7474">
            <w:pPr>
              <w:pStyle w:val="ConsPlusNormal"/>
              <w:jc w:val="center"/>
            </w:pPr>
            <w:r>
              <w:t>4.7.5</w:t>
            </w:r>
          </w:p>
        </w:tc>
        <w:tc>
          <w:tcPr>
            <w:tcW w:w="7937" w:type="dxa"/>
          </w:tcPr>
          <w:p w:rsidR="00BB7474" w:rsidRDefault="00BB7474" w:rsidP="00BB7474">
            <w:pPr>
              <w:pStyle w:val="ConsPlusNormal"/>
              <w:jc w:val="both"/>
            </w:pPr>
            <w:r>
              <w:t>Степени сравнения качественных имен прилагательных</w:t>
            </w:r>
          </w:p>
        </w:tc>
      </w:tr>
      <w:tr w:rsidR="00BB7474" w:rsidTr="00BB7474">
        <w:tc>
          <w:tcPr>
            <w:tcW w:w="1134" w:type="dxa"/>
          </w:tcPr>
          <w:p w:rsidR="00BB7474" w:rsidRDefault="00BB7474" w:rsidP="00BB7474">
            <w:pPr>
              <w:pStyle w:val="ConsPlusNormal"/>
              <w:jc w:val="center"/>
            </w:pPr>
            <w:r>
              <w:t>4.7.6</w:t>
            </w:r>
          </w:p>
        </w:tc>
        <w:tc>
          <w:tcPr>
            <w:tcW w:w="7937" w:type="dxa"/>
          </w:tcPr>
          <w:p w:rsidR="00BB7474" w:rsidRDefault="00BB7474" w:rsidP="00BB7474">
            <w:pPr>
              <w:pStyle w:val="ConsPlusNormal"/>
              <w:jc w:val="both"/>
            </w:pPr>
            <w:r>
              <w:t>Морфологический анализ имен прилагательных</w:t>
            </w:r>
          </w:p>
        </w:tc>
      </w:tr>
      <w:tr w:rsidR="00BB7474" w:rsidTr="00BB7474">
        <w:tc>
          <w:tcPr>
            <w:tcW w:w="1134" w:type="dxa"/>
          </w:tcPr>
          <w:p w:rsidR="00BB7474" w:rsidRDefault="00BB7474" w:rsidP="00BB7474">
            <w:pPr>
              <w:pStyle w:val="ConsPlusNormal"/>
              <w:jc w:val="center"/>
            </w:pPr>
            <w:r>
              <w:t>4.8</w:t>
            </w:r>
          </w:p>
        </w:tc>
        <w:tc>
          <w:tcPr>
            <w:tcW w:w="7937" w:type="dxa"/>
          </w:tcPr>
          <w:p w:rsidR="00BB7474" w:rsidRDefault="00BB7474" w:rsidP="00BB7474">
            <w:pPr>
              <w:pStyle w:val="ConsPlusNormal"/>
              <w:jc w:val="both"/>
            </w:pPr>
            <w:r>
              <w:t>Морфология. Глагол</w:t>
            </w:r>
          </w:p>
        </w:tc>
      </w:tr>
      <w:tr w:rsidR="00BB7474" w:rsidTr="00BB7474">
        <w:tc>
          <w:tcPr>
            <w:tcW w:w="1134" w:type="dxa"/>
          </w:tcPr>
          <w:p w:rsidR="00BB7474" w:rsidRDefault="00BB7474" w:rsidP="00BB7474">
            <w:pPr>
              <w:pStyle w:val="ConsPlusNormal"/>
              <w:jc w:val="center"/>
            </w:pPr>
            <w:r>
              <w:t>4.8.1</w:t>
            </w:r>
          </w:p>
        </w:tc>
        <w:tc>
          <w:tcPr>
            <w:tcW w:w="7937" w:type="dxa"/>
          </w:tcPr>
          <w:p w:rsidR="00BB7474" w:rsidRDefault="00BB7474" w:rsidP="00BB7474">
            <w:pPr>
              <w:pStyle w:val="ConsPlusNormal"/>
              <w:jc w:val="both"/>
            </w:pPr>
            <w:r>
              <w:t>Глагол как часть речи</w:t>
            </w:r>
          </w:p>
        </w:tc>
      </w:tr>
      <w:tr w:rsidR="00BB7474" w:rsidRPr="00766E14" w:rsidTr="00BB7474">
        <w:tc>
          <w:tcPr>
            <w:tcW w:w="1134" w:type="dxa"/>
          </w:tcPr>
          <w:p w:rsidR="00BB7474" w:rsidRDefault="00BB7474" w:rsidP="00BB7474">
            <w:pPr>
              <w:pStyle w:val="ConsPlusNormal"/>
              <w:jc w:val="center"/>
            </w:pPr>
            <w:r>
              <w:t>4.8.2</w:t>
            </w:r>
          </w:p>
        </w:tc>
        <w:tc>
          <w:tcPr>
            <w:tcW w:w="7937" w:type="dxa"/>
          </w:tcPr>
          <w:p w:rsidR="00BB7474" w:rsidRDefault="00BB7474" w:rsidP="00BB7474">
            <w:pPr>
              <w:pStyle w:val="ConsPlusNormal"/>
              <w:jc w:val="both"/>
            </w:pPr>
            <w:r>
              <w:t>Глаголы совершенного и несовершенного вида</w:t>
            </w:r>
          </w:p>
        </w:tc>
      </w:tr>
      <w:tr w:rsidR="00BB7474" w:rsidTr="00BB7474">
        <w:tc>
          <w:tcPr>
            <w:tcW w:w="1134" w:type="dxa"/>
          </w:tcPr>
          <w:p w:rsidR="00BB7474" w:rsidRDefault="00BB7474" w:rsidP="00BB7474">
            <w:pPr>
              <w:pStyle w:val="ConsPlusNormal"/>
              <w:jc w:val="center"/>
            </w:pPr>
            <w:r>
              <w:t>4.8.3</w:t>
            </w:r>
          </w:p>
        </w:tc>
        <w:tc>
          <w:tcPr>
            <w:tcW w:w="7937" w:type="dxa"/>
          </w:tcPr>
          <w:p w:rsidR="00BB7474" w:rsidRDefault="00BB7474" w:rsidP="00BB7474">
            <w:pPr>
              <w:pStyle w:val="ConsPlusNormal"/>
              <w:jc w:val="both"/>
            </w:pPr>
            <w:r>
              <w:t>Глаголы возвратные и невозвратные</w:t>
            </w:r>
          </w:p>
        </w:tc>
      </w:tr>
      <w:tr w:rsidR="00BB7474" w:rsidRPr="00766E14" w:rsidTr="00BB7474">
        <w:tc>
          <w:tcPr>
            <w:tcW w:w="1134" w:type="dxa"/>
          </w:tcPr>
          <w:p w:rsidR="00BB7474" w:rsidRDefault="00BB7474" w:rsidP="00BB7474">
            <w:pPr>
              <w:pStyle w:val="ConsPlusNormal"/>
              <w:jc w:val="center"/>
            </w:pPr>
            <w:r>
              <w:t>4.8.4</w:t>
            </w:r>
          </w:p>
        </w:tc>
        <w:tc>
          <w:tcPr>
            <w:tcW w:w="7937" w:type="dxa"/>
          </w:tcPr>
          <w:p w:rsidR="00BB7474" w:rsidRDefault="00BB7474" w:rsidP="00BB7474">
            <w:pPr>
              <w:pStyle w:val="ConsPlusNormal"/>
              <w:jc w:val="both"/>
            </w:pPr>
            <w:r>
              <w:t>Инфинитив и его грамматические свойства. Основа инфинитива, основа настоящего (будущего простого) времени глагола</w:t>
            </w:r>
          </w:p>
        </w:tc>
      </w:tr>
      <w:tr w:rsidR="00BB7474" w:rsidTr="00BB7474">
        <w:tc>
          <w:tcPr>
            <w:tcW w:w="1134" w:type="dxa"/>
          </w:tcPr>
          <w:p w:rsidR="00BB7474" w:rsidRDefault="00BB7474" w:rsidP="00BB7474">
            <w:pPr>
              <w:pStyle w:val="ConsPlusNormal"/>
              <w:jc w:val="center"/>
            </w:pPr>
            <w:r>
              <w:lastRenderedPageBreak/>
              <w:t>4.8.5</w:t>
            </w:r>
          </w:p>
        </w:tc>
        <w:tc>
          <w:tcPr>
            <w:tcW w:w="7937" w:type="dxa"/>
          </w:tcPr>
          <w:p w:rsidR="00BB7474" w:rsidRDefault="00BB7474" w:rsidP="00BB7474">
            <w:pPr>
              <w:pStyle w:val="ConsPlusNormal"/>
              <w:jc w:val="both"/>
            </w:pPr>
            <w:r>
              <w:t>Спряжение глагола</w:t>
            </w:r>
          </w:p>
        </w:tc>
      </w:tr>
      <w:tr w:rsidR="00BB7474" w:rsidTr="00BB7474">
        <w:tc>
          <w:tcPr>
            <w:tcW w:w="1134" w:type="dxa"/>
          </w:tcPr>
          <w:p w:rsidR="00BB7474" w:rsidRDefault="00BB7474" w:rsidP="00BB7474">
            <w:pPr>
              <w:pStyle w:val="ConsPlusNormal"/>
              <w:jc w:val="center"/>
            </w:pPr>
            <w:r>
              <w:t>4.8.6</w:t>
            </w:r>
          </w:p>
        </w:tc>
        <w:tc>
          <w:tcPr>
            <w:tcW w:w="7937" w:type="dxa"/>
          </w:tcPr>
          <w:p w:rsidR="00BB7474" w:rsidRDefault="00BB7474" w:rsidP="00BB7474">
            <w:pPr>
              <w:pStyle w:val="ConsPlusNormal"/>
              <w:jc w:val="both"/>
            </w:pPr>
            <w:r>
              <w:t>Переходные и непереходные глаголы</w:t>
            </w:r>
          </w:p>
        </w:tc>
      </w:tr>
      <w:tr w:rsidR="00BB7474" w:rsidTr="00BB7474">
        <w:tc>
          <w:tcPr>
            <w:tcW w:w="1134" w:type="dxa"/>
          </w:tcPr>
          <w:p w:rsidR="00BB7474" w:rsidRDefault="00BB7474" w:rsidP="00BB7474">
            <w:pPr>
              <w:pStyle w:val="ConsPlusNormal"/>
              <w:jc w:val="center"/>
            </w:pPr>
            <w:r>
              <w:t>4.8.7</w:t>
            </w:r>
          </w:p>
        </w:tc>
        <w:tc>
          <w:tcPr>
            <w:tcW w:w="7937" w:type="dxa"/>
          </w:tcPr>
          <w:p w:rsidR="00BB7474" w:rsidRDefault="00BB7474" w:rsidP="00BB7474">
            <w:pPr>
              <w:pStyle w:val="ConsPlusNormal"/>
              <w:jc w:val="both"/>
            </w:pPr>
            <w:r>
              <w:t>Разноспрягаемые глаголы</w:t>
            </w:r>
          </w:p>
        </w:tc>
      </w:tr>
      <w:tr w:rsidR="00BB7474" w:rsidTr="00BB7474">
        <w:tc>
          <w:tcPr>
            <w:tcW w:w="1134" w:type="dxa"/>
          </w:tcPr>
          <w:p w:rsidR="00BB7474" w:rsidRDefault="00BB7474" w:rsidP="00BB7474">
            <w:pPr>
              <w:pStyle w:val="ConsPlusNormal"/>
              <w:jc w:val="center"/>
            </w:pPr>
            <w:r>
              <w:t>4.8.8</w:t>
            </w:r>
          </w:p>
        </w:tc>
        <w:tc>
          <w:tcPr>
            <w:tcW w:w="7937" w:type="dxa"/>
          </w:tcPr>
          <w:p w:rsidR="00BB7474" w:rsidRDefault="00BB7474" w:rsidP="00BB7474">
            <w:pPr>
              <w:pStyle w:val="ConsPlusNormal"/>
              <w:jc w:val="both"/>
            </w:pPr>
            <w:r>
              <w:t>Безличные глаголы</w:t>
            </w:r>
          </w:p>
        </w:tc>
      </w:tr>
      <w:tr w:rsidR="00BB7474" w:rsidRPr="00766E14" w:rsidTr="00BB7474">
        <w:tc>
          <w:tcPr>
            <w:tcW w:w="1134" w:type="dxa"/>
          </w:tcPr>
          <w:p w:rsidR="00BB7474" w:rsidRDefault="00BB7474" w:rsidP="00BB7474">
            <w:pPr>
              <w:pStyle w:val="ConsPlusNormal"/>
              <w:jc w:val="center"/>
            </w:pPr>
            <w:r>
              <w:t>4.8.9</w:t>
            </w:r>
          </w:p>
        </w:tc>
        <w:tc>
          <w:tcPr>
            <w:tcW w:w="7937" w:type="dxa"/>
          </w:tcPr>
          <w:p w:rsidR="00BB7474" w:rsidRDefault="00BB7474" w:rsidP="00BB7474">
            <w:pPr>
              <w:pStyle w:val="ConsPlusNormal"/>
              <w:jc w:val="both"/>
            </w:pPr>
            <w:r>
              <w:t>Изъявительное, условное и повелительное наклонения глагола</w:t>
            </w:r>
          </w:p>
        </w:tc>
      </w:tr>
      <w:tr w:rsidR="00BB7474" w:rsidTr="00BB7474">
        <w:tc>
          <w:tcPr>
            <w:tcW w:w="1134" w:type="dxa"/>
          </w:tcPr>
          <w:p w:rsidR="00BB7474" w:rsidRDefault="00BB7474" w:rsidP="00BB7474">
            <w:pPr>
              <w:pStyle w:val="ConsPlusNormal"/>
              <w:jc w:val="center"/>
            </w:pPr>
            <w:r>
              <w:t>4.8.10</w:t>
            </w:r>
          </w:p>
        </w:tc>
        <w:tc>
          <w:tcPr>
            <w:tcW w:w="7937" w:type="dxa"/>
          </w:tcPr>
          <w:p w:rsidR="00BB7474" w:rsidRDefault="00BB7474" w:rsidP="00BB7474">
            <w:pPr>
              <w:pStyle w:val="ConsPlusNormal"/>
              <w:jc w:val="both"/>
            </w:pPr>
            <w:r>
              <w:t>Морфологический анализ глаголов</w:t>
            </w:r>
          </w:p>
        </w:tc>
      </w:tr>
      <w:tr w:rsidR="00BB7474" w:rsidTr="00BB7474">
        <w:tc>
          <w:tcPr>
            <w:tcW w:w="1134" w:type="dxa"/>
          </w:tcPr>
          <w:p w:rsidR="00BB7474" w:rsidRDefault="00BB7474" w:rsidP="00BB7474">
            <w:pPr>
              <w:pStyle w:val="ConsPlusNormal"/>
              <w:jc w:val="center"/>
            </w:pPr>
            <w:r>
              <w:t>4.9</w:t>
            </w:r>
          </w:p>
        </w:tc>
        <w:tc>
          <w:tcPr>
            <w:tcW w:w="7937" w:type="dxa"/>
          </w:tcPr>
          <w:p w:rsidR="00BB7474" w:rsidRDefault="00BB7474" w:rsidP="00BB7474">
            <w:pPr>
              <w:pStyle w:val="ConsPlusNormal"/>
              <w:jc w:val="both"/>
            </w:pPr>
            <w:r>
              <w:t>Морфология. Имя числительное</w:t>
            </w:r>
          </w:p>
        </w:tc>
      </w:tr>
      <w:tr w:rsidR="00BB7474" w:rsidTr="00BB7474">
        <w:tc>
          <w:tcPr>
            <w:tcW w:w="1134" w:type="dxa"/>
          </w:tcPr>
          <w:p w:rsidR="00BB7474" w:rsidRDefault="00BB7474" w:rsidP="00BB7474">
            <w:pPr>
              <w:pStyle w:val="ConsPlusNormal"/>
              <w:jc w:val="center"/>
            </w:pPr>
            <w:r>
              <w:t>4.9.1</w:t>
            </w:r>
          </w:p>
        </w:tc>
        <w:tc>
          <w:tcPr>
            <w:tcW w:w="7937" w:type="dxa"/>
          </w:tcPr>
          <w:p w:rsidR="00BB7474" w:rsidRDefault="00BB7474" w:rsidP="00BB7474">
            <w:pPr>
              <w:pStyle w:val="ConsPlusNormal"/>
              <w:jc w:val="both"/>
            </w:pPr>
            <w:r>
              <w:t>Общее грамматическое значение имени числительного. Синтаксические функции имен числительных</w:t>
            </w:r>
          </w:p>
        </w:tc>
      </w:tr>
      <w:tr w:rsidR="00BB7474" w:rsidRPr="00766E14" w:rsidTr="00BB7474">
        <w:tc>
          <w:tcPr>
            <w:tcW w:w="1134" w:type="dxa"/>
          </w:tcPr>
          <w:p w:rsidR="00BB7474" w:rsidRDefault="00BB7474" w:rsidP="00BB7474">
            <w:pPr>
              <w:pStyle w:val="ConsPlusNormal"/>
              <w:jc w:val="center"/>
            </w:pPr>
            <w:r>
              <w:t>4.9.2</w:t>
            </w:r>
          </w:p>
        </w:tc>
        <w:tc>
          <w:tcPr>
            <w:tcW w:w="7937" w:type="dxa"/>
          </w:tcPr>
          <w:p w:rsidR="00BB7474" w:rsidRDefault="00BB7474" w:rsidP="00BB7474">
            <w:pPr>
              <w:pStyle w:val="ConsPlusNormal"/>
              <w:jc w:val="both"/>
            </w:pPr>
            <w:r>
              <w:t>Разряды имен числительных по значению: количественные (целые, дробные, собирательные), порядковые числительные</w:t>
            </w:r>
          </w:p>
        </w:tc>
      </w:tr>
      <w:tr w:rsidR="00BB7474" w:rsidRPr="00766E14" w:rsidTr="00BB7474">
        <w:tc>
          <w:tcPr>
            <w:tcW w:w="1134" w:type="dxa"/>
          </w:tcPr>
          <w:p w:rsidR="00BB7474" w:rsidRDefault="00BB7474" w:rsidP="00BB7474">
            <w:pPr>
              <w:pStyle w:val="ConsPlusNormal"/>
              <w:jc w:val="center"/>
            </w:pPr>
            <w:r>
              <w:t>4.9.3</w:t>
            </w:r>
          </w:p>
        </w:tc>
        <w:tc>
          <w:tcPr>
            <w:tcW w:w="7937" w:type="dxa"/>
          </w:tcPr>
          <w:p w:rsidR="00BB7474" w:rsidRDefault="00BB7474" w:rsidP="00BB7474">
            <w:pPr>
              <w:pStyle w:val="ConsPlusNormal"/>
              <w:jc w:val="both"/>
            </w:pPr>
            <w:r>
              <w:t>Разряды имен числительных по строению: простые, сложные, составные числительные</w:t>
            </w:r>
          </w:p>
        </w:tc>
      </w:tr>
      <w:tr w:rsidR="00BB7474" w:rsidRPr="00766E14" w:rsidTr="00BB7474">
        <w:tc>
          <w:tcPr>
            <w:tcW w:w="1134" w:type="dxa"/>
          </w:tcPr>
          <w:p w:rsidR="00BB7474" w:rsidRDefault="00BB7474" w:rsidP="00BB7474">
            <w:pPr>
              <w:pStyle w:val="ConsPlusNormal"/>
              <w:jc w:val="center"/>
            </w:pPr>
            <w:r>
              <w:lastRenderedPageBreak/>
              <w:t>4.9.4</w:t>
            </w:r>
          </w:p>
        </w:tc>
        <w:tc>
          <w:tcPr>
            <w:tcW w:w="7937" w:type="dxa"/>
          </w:tcPr>
          <w:p w:rsidR="00BB7474" w:rsidRDefault="00BB7474" w:rsidP="00BB7474">
            <w:pPr>
              <w:pStyle w:val="ConsPlusNormal"/>
              <w:jc w:val="both"/>
            </w:pPr>
            <w:r>
              <w:t>Склонение количественных и порядковых имен числительных</w:t>
            </w:r>
          </w:p>
        </w:tc>
      </w:tr>
      <w:tr w:rsidR="00BB7474" w:rsidTr="00BB7474">
        <w:tc>
          <w:tcPr>
            <w:tcW w:w="1134" w:type="dxa"/>
          </w:tcPr>
          <w:p w:rsidR="00BB7474" w:rsidRDefault="00BB7474" w:rsidP="00BB7474">
            <w:pPr>
              <w:pStyle w:val="ConsPlusNormal"/>
              <w:jc w:val="center"/>
            </w:pPr>
            <w:r>
              <w:t>4.9.5</w:t>
            </w:r>
          </w:p>
        </w:tc>
        <w:tc>
          <w:tcPr>
            <w:tcW w:w="7937" w:type="dxa"/>
          </w:tcPr>
          <w:p w:rsidR="00BB7474" w:rsidRDefault="00BB7474" w:rsidP="00BB7474">
            <w:pPr>
              <w:pStyle w:val="ConsPlusNormal"/>
              <w:jc w:val="both"/>
            </w:pPr>
            <w:r>
              <w:t>Морфологический анализ имен числительных</w:t>
            </w:r>
          </w:p>
        </w:tc>
      </w:tr>
      <w:tr w:rsidR="00BB7474" w:rsidTr="00BB7474">
        <w:tc>
          <w:tcPr>
            <w:tcW w:w="1134" w:type="dxa"/>
          </w:tcPr>
          <w:p w:rsidR="00BB7474" w:rsidRDefault="00BB7474" w:rsidP="00BB7474">
            <w:pPr>
              <w:pStyle w:val="ConsPlusNormal"/>
              <w:jc w:val="center"/>
            </w:pPr>
            <w:r>
              <w:t>4.10</w:t>
            </w:r>
          </w:p>
        </w:tc>
        <w:tc>
          <w:tcPr>
            <w:tcW w:w="7937" w:type="dxa"/>
          </w:tcPr>
          <w:p w:rsidR="00BB7474" w:rsidRDefault="00BB7474" w:rsidP="00BB7474">
            <w:pPr>
              <w:pStyle w:val="ConsPlusNormal"/>
              <w:jc w:val="both"/>
            </w:pPr>
            <w:r>
              <w:t>Морфология. Местоимение</w:t>
            </w:r>
          </w:p>
        </w:tc>
      </w:tr>
      <w:tr w:rsidR="00BB7474" w:rsidRPr="00766E14" w:rsidTr="00BB7474">
        <w:tc>
          <w:tcPr>
            <w:tcW w:w="1134" w:type="dxa"/>
          </w:tcPr>
          <w:p w:rsidR="00BB7474" w:rsidRDefault="00BB7474" w:rsidP="00BB7474">
            <w:pPr>
              <w:pStyle w:val="ConsPlusNormal"/>
              <w:jc w:val="center"/>
            </w:pPr>
            <w:r>
              <w:t>4.10.1</w:t>
            </w:r>
          </w:p>
        </w:tc>
        <w:tc>
          <w:tcPr>
            <w:tcW w:w="7937" w:type="dxa"/>
          </w:tcPr>
          <w:p w:rsidR="00BB7474" w:rsidRDefault="00BB7474" w:rsidP="00BB7474">
            <w:pPr>
              <w:pStyle w:val="ConsPlusNormal"/>
              <w:jc w:val="both"/>
            </w:pPr>
            <w:r>
              <w:t>Общее грамматическое значение местоимения. Синтаксические функции местоимений</w:t>
            </w:r>
          </w:p>
        </w:tc>
      </w:tr>
      <w:tr w:rsidR="00BB7474" w:rsidRPr="00766E14" w:rsidTr="00BB7474">
        <w:tc>
          <w:tcPr>
            <w:tcW w:w="1134" w:type="dxa"/>
          </w:tcPr>
          <w:p w:rsidR="00BB7474" w:rsidRDefault="00BB7474" w:rsidP="00BB7474">
            <w:pPr>
              <w:pStyle w:val="ConsPlusNormal"/>
              <w:jc w:val="center"/>
            </w:pPr>
            <w:r>
              <w:t>4.10.2</w:t>
            </w:r>
          </w:p>
        </w:tc>
        <w:tc>
          <w:tcPr>
            <w:tcW w:w="7937" w:type="dxa"/>
          </w:tcPr>
          <w:p w:rsidR="00BB7474" w:rsidRDefault="00BB7474" w:rsidP="00BB7474">
            <w:pPr>
              <w:pStyle w:val="ConsPlusNormal"/>
              <w:jc w:val="both"/>
            </w:pPr>
            <w:r>
              <w:t>Разряды местоимений: личные, возвратное, вопросительные, относительные, указательные, притяжательные, неопределенные, отрицательные, определительные</w:t>
            </w:r>
          </w:p>
        </w:tc>
      </w:tr>
      <w:tr w:rsidR="00BB7474" w:rsidTr="00BB7474">
        <w:tc>
          <w:tcPr>
            <w:tcW w:w="1134" w:type="dxa"/>
          </w:tcPr>
          <w:p w:rsidR="00BB7474" w:rsidRDefault="00BB7474" w:rsidP="00BB7474">
            <w:pPr>
              <w:pStyle w:val="ConsPlusNormal"/>
              <w:jc w:val="center"/>
            </w:pPr>
            <w:r>
              <w:t>4.10.3</w:t>
            </w:r>
          </w:p>
        </w:tc>
        <w:tc>
          <w:tcPr>
            <w:tcW w:w="7937" w:type="dxa"/>
          </w:tcPr>
          <w:p w:rsidR="00BB7474" w:rsidRDefault="00BB7474" w:rsidP="00BB7474">
            <w:pPr>
              <w:pStyle w:val="ConsPlusNormal"/>
              <w:jc w:val="both"/>
            </w:pPr>
            <w:r>
              <w:t>Склонение местоимений</w:t>
            </w:r>
          </w:p>
        </w:tc>
      </w:tr>
      <w:tr w:rsidR="00BB7474" w:rsidTr="00BB7474">
        <w:tc>
          <w:tcPr>
            <w:tcW w:w="1134" w:type="dxa"/>
          </w:tcPr>
          <w:p w:rsidR="00BB7474" w:rsidRDefault="00BB7474" w:rsidP="00BB7474">
            <w:pPr>
              <w:pStyle w:val="ConsPlusNormal"/>
              <w:jc w:val="center"/>
            </w:pPr>
            <w:r>
              <w:t>4.10.4</w:t>
            </w:r>
          </w:p>
        </w:tc>
        <w:tc>
          <w:tcPr>
            <w:tcW w:w="7937" w:type="dxa"/>
          </w:tcPr>
          <w:p w:rsidR="00BB7474" w:rsidRDefault="00BB7474" w:rsidP="00BB7474">
            <w:pPr>
              <w:pStyle w:val="ConsPlusNormal"/>
              <w:jc w:val="both"/>
            </w:pPr>
            <w:r>
              <w:t>Морфологический анализ местоимений</w:t>
            </w:r>
          </w:p>
        </w:tc>
      </w:tr>
      <w:tr w:rsidR="00BB7474" w:rsidTr="00BB7474">
        <w:tc>
          <w:tcPr>
            <w:tcW w:w="1134" w:type="dxa"/>
          </w:tcPr>
          <w:p w:rsidR="00BB7474" w:rsidRDefault="00BB7474" w:rsidP="00BB7474">
            <w:pPr>
              <w:pStyle w:val="ConsPlusNormal"/>
              <w:jc w:val="center"/>
            </w:pPr>
            <w:r>
              <w:t>4.11</w:t>
            </w:r>
          </w:p>
        </w:tc>
        <w:tc>
          <w:tcPr>
            <w:tcW w:w="7937" w:type="dxa"/>
          </w:tcPr>
          <w:p w:rsidR="00BB7474" w:rsidRDefault="00BB7474" w:rsidP="00BB7474">
            <w:pPr>
              <w:pStyle w:val="ConsPlusNormal"/>
              <w:jc w:val="both"/>
            </w:pPr>
            <w:r>
              <w:t>Морфология. Причастие</w:t>
            </w:r>
          </w:p>
        </w:tc>
      </w:tr>
      <w:tr w:rsidR="00BB7474" w:rsidRPr="00766E14" w:rsidTr="00BB7474">
        <w:tc>
          <w:tcPr>
            <w:tcW w:w="1134" w:type="dxa"/>
          </w:tcPr>
          <w:p w:rsidR="00BB7474" w:rsidRDefault="00BB7474" w:rsidP="00BB7474">
            <w:pPr>
              <w:pStyle w:val="ConsPlusNormal"/>
              <w:jc w:val="center"/>
            </w:pPr>
            <w:r>
              <w:t>4.11.1</w:t>
            </w:r>
          </w:p>
        </w:tc>
        <w:tc>
          <w:tcPr>
            <w:tcW w:w="7937" w:type="dxa"/>
          </w:tcPr>
          <w:p w:rsidR="00BB7474" w:rsidRDefault="00BB7474" w:rsidP="00BB7474">
            <w:pPr>
              <w:pStyle w:val="ConsPlusNormal"/>
              <w:jc w:val="both"/>
            </w:pPr>
            <w:r>
              <w:t>Причастия как особая группа слов. Признаки глагола и имени прилагательного в причастии</w:t>
            </w:r>
          </w:p>
        </w:tc>
      </w:tr>
      <w:tr w:rsidR="00BB7474" w:rsidRPr="00766E14" w:rsidTr="00BB7474">
        <w:tc>
          <w:tcPr>
            <w:tcW w:w="1134" w:type="dxa"/>
          </w:tcPr>
          <w:p w:rsidR="00BB7474" w:rsidRDefault="00BB7474" w:rsidP="00BB7474">
            <w:pPr>
              <w:pStyle w:val="ConsPlusNormal"/>
              <w:jc w:val="center"/>
            </w:pPr>
            <w:r>
              <w:t>4.11.2</w:t>
            </w:r>
          </w:p>
        </w:tc>
        <w:tc>
          <w:tcPr>
            <w:tcW w:w="7937" w:type="dxa"/>
          </w:tcPr>
          <w:p w:rsidR="00BB7474" w:rsidRDefault="00BB7474" w:rsidP="00BB7474">
            <w:pPr>
              <w:pStyle w:val="ConsPlusNormal"/>
              <w:jc w:val="both"/>
            </w:pPr>
            <w:r>
              <w:t>Причастия настоящего и прошедшего времени</w:t>
            </w:r>
          </w:p>
        </w:tc>
      </w:tr>
      <w:tr w:rsidR="00BB7474" w:rsidTr="00BB7474">
        <w:tc>
          <w:tcPr>
            <w:tcW w:w="1134" w:type="dxa"/>
          </w:tcPr>
          <w:p w:rsidR="00BB7474" w:rsidRDefault="00BB7474" w:rsidP="00BB7474">
            <w:pPr>
              <w:pStyle w:val="ConsPlusNormal"/>
              <w:jc w:val="center"/>
            </w:pPr>
            <w:r>
              <w:lastRenderedPageBreak/>
              <w:t>4.11.3</w:t>
            </w:r>
          </w:p>
        </w:tc>
        <w:tc>
          <w:tcPr>
            <w:tcW w:w="7937" w:type="dxa"/>
          </w:tcPr>
          <w:p w:rsidR="00BB7474" w:rsidRDefault="00BB7474" w:rsidP="00BB7474">
            <w:pPr>
              <w:pStyle w:val="ConsPlusNormal"/>
              <w:jc w:val="both"/>
            </w:pPr>
            <w:r>
              <w:t>Действительные и страдательные причастия</w:t>
            </w:r>
          </w:p>
        </w:tc>
      </w:tr>
      <w:tr w:rsidR="00BB7474" w:rsidRPr="00766E14" w:rsidTr="00BB7474">
        <w:tc>
          <w:tcPr>
            <w:tcW w:w="1134" w:type="dxa"/>
          </w:tcPr>
          <w:p w:rsidR="00BB7474" w:rsidRDefault="00BB7474" w:rsidP="00BB7474">
            <w:pPr>
              <w:pStyle w:val="ConsPlusNormal"/>
              <w:jc w:val="center"/>
            </w:pPr>
            <w:r>
              <w:t>4.11.4</w:t>
            </w:r>
          </w:p>
        </w:tc>
        <w:tc>
          <w:tcPr>
            <w:tcW w:w="7937" w:type="dxa"/>
          </w:tcPr>
          <w:p w:rsidR="00BB7474" w:rsidRDefault="00BB7474" w:rsidP="00BB7474">
            <w:pPr>
              <w:pStyle w:val="ConsPlusNormal"/>
              <w:jc w:val="both"/>
            </w:pPr>
            <w:r>
              <w:t>Полные и краткие формы страдательных причастий</w:t>
            </w:r>
          </w:p>
        </w:tc>
      </w:tr>
      <w:tr w:rsidR="00BB7474" w:rsidTr="00BB7474">
        <w:tc>
          <w:tcPr>
            <w:tcW w:w="1134" w:type="dxa"/>
          </w:tcPr>
          <w:p w:rsidR="00BB7474" w:rsidRDefault="00BB7474" w:rsidP="00BB7474">
            <w:pPr>
              <w:pStyle w:val="ConsPlusNormal"/>
              <w:jc w:val="center"/>
            </w:pPr>
            <w:r>
              <w:t>4.11.5</w:t>
            </w:r>
          </w:p>
        </w:tc>
        <w:tc>
          <w:tcPr>
            <w:tcW w:w="7937" w:type="dxa"/>
          </w:tcPr>
          <w:p w:rsidR="00BB7474" w:rsidRDefault="00BB7474" w:rsidP="00BB7474">
            <w:pPr>
              <w:pStyle w:val="ConsPlusNormal"/>
              <w:jc w:val="both"/>
            </w:pPr>
            <w:r>
              <w:t>Склонение причастий</w:t>
            </w:r>
          </w:p>
        </w:tc>
      </w:tr>
      <w:tr w:rsidR="00BB7474" w:rsidTr="00BB7474">
        <w:tc>
          <w:tcPr>
            <w:tcW w:w="1134" w:type="dxa"/>
          </w:tcPr>
          <w:p w:rsidR="00BB7474" w:rsidRDefault="00BB7474" w:rsidP="00BB7474">
            <w:pPr>
              <w:pStyle w:val="ConsPlusNormal"/>
              <w:jc w:val="center"/>
            </w:pPr>
            <w:r>
              <w:t>4.11.6</w:t>
            </w:r>
          </w:p>
        </w:tc>
        <w:tc>
          <w:tcPr>
            <w:tcW w:w="7937" w:type="dxa"/>
          </w:tcPr>
          <w:p w:rsidR="00BB7474" w:rsidRDefault="00BB7474" w:rsidP="00BB7474">
            <w:pPr>
              <w:pStyle w:val="ConsPlusNormal"/>
              <w:jc w:val="both"/>
            </w:pPr>
            <w:r>
              <w:t>Причастный оборот</w:t>
            </w:r>
          </w:p>
        </w:tc>
      </w:tr>
      <w:tr w:rsidR="00BB7474" w:rsidTr="00BB7474">
        <w:tc>
          <w:tcPr>
            <w:tcW w:w="1134" w:type="dxa"/>
          </w:tcPr>
          <w:p w:rsidR="00BB7474" w:rsidRDefault="00BB7474" w:rsidP="00BB7474">
            <w:pPr>
              <w:pStyle w:val="ConsPlusNormal"/>
              <w:jc w:val="center"/>
            </w:pPr>
            <w:r>
              <w:t>4.11.7</w:t>
            </w:r>
          </w:p>
        </w:tc>
        <w:tc>
          <w:tcPr>
            <w:tcW w:w="7937" w:type="dxa"/>
          </w:tcPr>
          <w:p w:rsidR="00BB7474" w:rsidRDefault="00BB7474" w:rsidP="00BB7474">
            <w:pPr>
              <w:pStyle w:val="ConsPlusNormal"/>
              <w:jc w:val="both"/>
            </w:pPr>
            <w:r>
              <w:t>Морфологический анализ причастий</w:t>
            </w:r>
          </w:p>
        </w:tc>
      </w:tr>
      <w:tr w:rsidR="00BB7474" w:rsidTr="00BB7474">
        <w:tc>
          <w:tcPr>
            <w:tcW w:w="1134" w:type="dxa"/>
          </w:tcPr>
          <w:p w:rsidR="00BB7474" w:rsidRDefault="00BB7474" w:rsidP="00BB7474">
            <w:pPr>
              <w:pStyle w:val="ConsPlusNormal"/>
              <w:jc w:val="center"/>
            </w:pPr>
            <w:r>
              <w:t>4.12</w:t>
            </w:r>
          </w:p>
        </w:tc>
        <w:tc>
          <w:tcPr>
            <w:tcW w:w="7937" w:type="dxa"/>
          </w:tcPr>
          <w:p w:rsidR="00BB7474" w:rsidRDefault="00BB7474" w:rsidP="00BB7474">
            <w:pPr>
              <w:pStyle w:val="ConsPlusNormal"/>
              <w:jc w:val="both"/>
            </w:pPr>
            <w:r>
              <w:t>Морфология. Деепричастие</w:t>
            </w:r>
          </w:p>
        </w:tc>
      </w:tr>
      <w:tr w:rsidR="00BB7474" w:rsidTr="00BB7474">
        <w:tc>
          <w:tcPr>
            <w:tcW w:w="1134" w:type="dxa"/>
          </w:tcPr>
          <w:p w:rsidR="00BB7474" w:rsidRDefault="00BB7474" w:rsidP="00BB7474">
            <w:pPr>
              <w:pStyle w:val="ConsPlusNormal"/>
              <w:jc w:val="center"/>
            </w:pPr>
            <w:r>
              <w:t>4.12.1</w:t>
            </w:r>
          </w:p>
        </w:tc>
        <w:tc>
          <w:tcPr>
            <w:tcW w:w="7937" w:type="dxa"/>
          </w:tcPr>
          <w:p w:rsidR="00BB7474" w:rsidRDefault="00BB7474" w:rsidP="00BB7474">
            <w:pPr>
              <w:pStyle w:val="ConsPlusNormal"/>
              <w:jc w:val="both"/>
            </w:pPr>
            <w:r>
              <w:t>Деепричастия как особая группа слов. Признаки глагола и наречия в деепричастии. Синтаксическая функция деепричастия, роль в речи</w:t>
            </w:r>
          </w:p>
        </w:tc>
      </w:tr>
      <w:tr w:rsidR="00BB7474" w:rsidRPr="00766E14" w:rsidTr="00BB7474">
        <w:tc>
          <w:tcPr>
            <w:tcW w:w="1134" w:type="dxa"/>
          </w:tcPr>
          <w:p w:rsidR="00BB7474" w:rsidRDefault="00BB7474" w:rsidP="00BB7474">
            <w:pPr>
              <w:pStyle w:val="ConsPlusNormal"/>
              <w:jc w:val="center"/>
            </w:pPr>
            <w:r>
              <w:t>4.12.2</w:t>
            </w:r>
          </w:p>
        </w:tc>
        <w:tc>
          <w:tcPr>
            <w:tcW w:w="7937" w:type="dxa"/>
          </w:tcPr>
          <w:p w:rsidR="00BB7474" w:rsidRDefault="00BB7474" w:rsidP="00BB7474">
            <w:pPr>
              <w:pStyle w:val="ConsPlusNormal"/>
              <w:jc w:val="both"/>
            </w:pPr>
            <w:r>
              <w:t>Деепричастия совершенного и несовершенного вида</w:t>
            </w:r>
          </w:p>
        </w:tc>
      </w:tr>
      <w:tr w:rsidR="00BB7474" w:rsidTr="00BB7474">
        <w:tc>
          <w:tcPr>
            <w:tcW w:w="1134" w:type="dxa"/>
          </w:tcPr>
          <w:p w:rsidR="00BB7474" w:rsidRDefault="00BB7474" w:rsidP="00BB7474">
            <w:pPr>
              <w:pStyle w:val="ConsPlusNormal"/>
              <w:jc w:val="center"/>
            </w:pPr>
            <w:r>
              <w:t>4.12.3</w:t>
            </w:r>
          </w:p>
        </w:tc>
        <w:tc>
          <w:tcPr>
            <w:tcW w:w="7937" w:type="dxa"/>
          </w:tcPr>
          <w:p w:rsidR="00BB7474" w:rsidRDefault="00BB7474" w:rsidP="00BB7474">
            <w:pPr>
              <w:pStyle w:val="ConsPlusNormal"/>
              <w:jc w:val="both"/>
            </w:pPr>
            <w:r>
              <w:t>Деепричастный оборот</w:t>
            </w:r>
          </w:p>
        </w:tc>
      </w:tr>
      <w:tr w:rsidR="00BB7474" w:rsidTr="00BB7474">
        <w:tc>
          <w:tcPr>
            <w:tcW w:w="1134" w:type="dxa"/>
          </w:tcPr>
          <w:p w:rsidR="00BB7474" w:rsidRDefault="00BB7474" w:rsidP="00BB7474">
            <w:pPr>
              <w:pStyle w:val="ConsPlusNormal"/>
              <w:jc w:val="center"/>
            </w:pPr>
            <w:r>
              <w:t>4.12.4</w:t>
            </w:r>
          </w:p>
        </w:tc>
        <w:tc>
          <w:tcPr>
            <w:tcW w:w="7937" w:type="dxa"/>
          </w:tcPr>
          <w:p w:rsidR="00BB7474" w:rsidRDefault="00BB7474" w:rsidP="00BB7474">
            <w:pPr>
              <w:pStyle w:val="ConsPlusNormal"/>
              <w:jc w:val="both"/>
            </w:pPr>
            <w:r>
              <w:t>Морфологический анализ деепричастий</w:t>
            </w:r>
          </w:p>
        </w:tc>
      </w:tr>
      <w:tr w:rsidR="00BB7474" w:rsidTr="00BB7474">
        <w:tc>
          <w:tcPr>
            <w:tcW w:w="1134" w:type="dxa"/>
          </w:tcPr>
          <w:p w:rsidR="00BB7474" w:rsidRDefault="00BB7474" w:rsidP="00BB7474">
            <w:pPr>
              <w:pStyle w:val="ConsPlusNormal"/>
              <w:jc w:val="center"/>
            </w:pPr>
            <w:r>
              <w:t>4.13</w:t>
            </w:r>
          </w:p>
        </w:tc>
        <w:tc>
          <w:tcPr>
            <w:tcW w:w="7937" w:type="dxa"/>
          </w:tcPr>
          <w:p w:rsidR="00BB7474" w:rsidRDefault="00BB7474" w:rsidP="00BB7474">
            <w:pPr>
              <w:pStyle w:val="ConsPlusNormal"/>
              <w:jc w:val="both"/>
            </w:pPr>
            <w:r>
              <w:t>Морфология. Наречие</w:t>
            </w:r>
          </w:p>
        </w:tc>
      </w:tr>
      <w:tr w:rsidR="00BB7474" w:rsidTr="00BB7474">
        <w:tc>
          <w:tcPr>
            <w:tcW w:w="1134" w:type="dxa"/>
          </w:tcPr>
          <w:p w:rsidR="00BB7474" w:rsidRDefault="00BB7474" w:rsidP="00BB7474">
            <w:pPr>
              <w:pStyle w:val="ConsPlusNormal"/>
              <w:jc w:val="center"/>
            </w:pPr>
            <w:r>
              <w:lastRenderedPageBreak/>
              <w:t>4.13.1</w:t>
            </w:r>
          </w:p>
        </w:tc>
        <w:tc>
          <w:tcPr>
            <w:tcW w:w="7937" w:type="dxa"/>
          </w:tcPr>
          <w:p w:rsidR="00BB7474" w:rsidRDefault="00BB7474" w:rsidP="00BB7474">
            <w:pPr>
              <w:pStyle w:val="ConsPlusNormal"/>
              <w:jc w:val="both"/>
            </w:pPr>
            <w:r>
              <w:t>Общее грамматическое значение наречий</w:t>
            </w:r>
          </w:p>
        </w:tc>
      </w:tr>
      <w:tr w:rsidR="00BB7474" w:rsidTr="00BB7474">
        <w:tc>
          <w:tcPr>
            <w:tcW w:w="1134" w:type="dxa"/>
          </w:tcPr>
          <w:p w:rsidR="00BB7474" w:rsidRDefault="00BB7474" w:rsidP="00BB7474">
            <w:pPr>
              <w:pStyle w:val="ConsPlusNormal"/>
              <w:jc w:val="center"/>
            </w:pPr>
            <w:r>
              <w:t>4.13.2</w:t>
            </w:r>
          </w:p>
        </w:tc>
        <w:tc>
          <w:tcPr>
            <w:tcW w:w="7937" w:type="dxa"/>
          </w:tcPr>
          <w:p w:rsidR="00BB7474" w:rsidRDefault="00BB7474" w:rsidP="00BB7474">
            <w:pPr>
              <w:pStyle w:val="ConsPlusNormal"/>
              <w:jc w:val="both"/>
            </w:pPr>
            <w:r>
              <w:t>Разряды наречий по значению</w:t>
            </w:r>
          </w:p>
        </w:tc>
      </w:tr>
      <w:tr w:rsidR="00BB7474" w:rsidRPr="00766E14" w:rsidTr="00BB7474">
        <w:tc>
          <w:tcPr>
            <w:tcW w:w="1134" w:type="dxa"/>
          </w:tcPr>
          <w:p w:rsidR="00BB7474" w:rsidRDefault="00BB7474" w:rsidP="00BB7474">
            <w:pPr>
              <w:pStyle w:val="ConsPlusNormal"/>
              <w:jc w:val="center"/>
            </w:pPr>
            <w:r>
              <w:t>4.13.3</w:t>
            </w:r>
          </w:p>
        </w:tc>
        <w:tc>
          <w:tcPr>
            <w:tcW w:w="7937" w:type="dxa"/>
          </w:tcPr>
          <w:p w:rsidR="00BB7474" w:rsidRDefault="00BB7474" w:rsidP="00BB7474">
            <w:pPr>
              <w:pStyle w:val="ConsPlusNormal"/>
              <w:jc w:val="both"/>
            </w:pPr>
            <w:r>
              <w:t>Простая и составная формы сравнительной и превосходной степеней сравнения наречий</w:t>
            </w:r>
          </w:p>
        </w:tc>
      </w:tr>
      <w:tr w:rsidR="00BB7474" w:rsidTr="00BB7474">
        <w:tc>
          <w:tcPr>
            <w:tcW w:w="1134" w:type="dxa"/>
          </w:tcPr>
          <w:p w:rsidR="00BB7474" w:rsidRDefault="00BB7474" w:rsidP="00BB7474">
            <w:pPr>
              <w:pStyle w:val="ConsPlusNormal"/>
              <w:jc w:val="center"/>
            </w:pPr>
            <w:r>
              <w:t>4.13.4</w:t>
            </w:r>
          </w:p>
        </w:tc>
        <w:tc>
          <w:tcPr>
            <w:tcW w:w="7937" w:type="dxa"/>
          </w:tcPr>
          <w:p w:rsidR="00BB7474" w:rsidRDefault="00BB7474" w:rsidP="00BB7474">
            <w:pPr>
              <w:pStyle w:val="ConsPlusNormal"/>
              <w:jc w:val="both"/>
            </w:pPr>
            <w:r>
              <w:t>Морфологический анализ наречий</w:t>
            </w:r>
          </w:p>
        </w:tc>
      </w:tr>
      <w:tr w:rsidR="00BB7474" w:rsidTr="00BB7474">
        <w:tc>
          <w:tcPr>
            <w:tcW w:w="1134" w:type="dxa"/>
          </w:tcPr>
          <w:p w:rsidR="00BB7474" w:rsidRDefault="00BB7474" w:rsidP="00BB7474">
            <w:pPr>
              <w:pStyle w:val="ConsPlusNormal"/>
              <w:jc w:val="center"/>
            </w:pPr>
            <w:r>
              <w:t>4.14</w:t>
            </w:r>
          </w:p>
        </w:tc>
        <w:tc>
          <w:tcPr>
            <w:tcW w:w="7937" w:type="dxa"/>
          </w:tcPr>
          <w:p w:rsidR="00BB7474" w:rsidRDefault="00BB7474" w:rsidP="00BB7474">
            <w:pPr>
              <w:pStyle w:val="ConsPlusNormal"/>
              <w:jc w:val="both"/>
            </w:pPr>
            <w:r>
              <w:t>Морфология. Слова категории состояния</w:t>
            </w:r>
          </w:p>
        </w:tc>
      </w:tr>
      <w:tr w:rsidR="00BB7474" w:rsidRPr="00766E14" w:rsidTr="00BB7474">
        <w:tc>
          <w:tcPr>
            <w:tcW w:w="1134" w:type="dxa"/>
          </w:tcPr>
          <w:p w:rsidR="00BB7474" w:rsidRDefault="00BB7474" w:rsidP="00BB7474">
            <w:pPr>
              <w:pStyle w:val="ConsPlusNormal"/>
              <w:jc w:val="center"/>
            </w:pPr>
            <w:r>
              <w:t>4.14.1</w:t>
            </w:r>
          </w:p>
        </w:tc>
        <w:tc>
          <w:tcPr>
            <w:tcW w:w="7937" w:type="dxa"/>
          </w:tcPr>
          <w:p w:rsidR="00BB7474" w:rsidRDefault="00BB7474" w:rsidP="00BB7474">
            <w:pPr>
              <w:pStyle w:val="ConsPlusNormal"/>
              <w:jc w:val="both"/>
            </w:pPr>
            <w:r>
              <w:t>Общее грамматическое значение, морфологические признаки и синтаксическая функция слов категории состояния</w:t>
            </w:r>
          </w:p>
        </w:tc>
      </w:tr>
      <w:tr w:rsidR="00BB7474" w:rsidTr="00BB7474">
        <w:tc>
          <w:tcPr>
            <w:tcW w:w="1134" w:type="dxa"/>
          </w:tcPr>
          <w:p w:rsidR="00BB7474" w:rsidRDefault="00BB7474" w:rsidP="00BB7474">
            <w:pPr>
              <w:pStyle w:val="ConsPlusNormal"/>
              <w:jc w:val="center"/>
            </w:pPr>
            <w:r>
              <w:t>4.15</w:t>
            </w:r>
          </w:p>
        </w:tc>
        <w:tc>
          <w:tcPr>
            <w:tcW w:w="7937" w:type="dxa"/>
          </w:tcPr>
          <w:p w:rsidR="00BB7474" w:rsidRDefault="00BB7474" w:rsidP="00BB7474">
            <w:pPr>
              <w:pStyle w:val="ConsPlusNormal"/>
              <w:jc w:val="both"/>
            </w:pPr>
            <w:r>
              <w:t>Морфология. Предлог</w:t>
            </w:r>
          </w:p>
        </w:tc>
      </w:tr>
      <w:tr w:rsidR="00BB7474" w:rsidRPr="00766E14" w:rsidTr="00BB7474">
        <w:tc>
          <w:tcPr>
            <w:tcW w:w="1134" w:type="dxa"/>
          </w:tcPr>
          <w:p w:rsidR="00BB7474" w:rsidRDefault="00BB7474" w:rsidP="00BB7474">
            <w:pPr>
              <w:pStyle w:val="ConsPlusNormal"/>
              <w:jc w:val="center"/>
            </w:pPr>
            <w:r>
              <w:t>4.15.1</w:t>
            </w:r>
          </w:p>
        </w:tc>
        <w:tc>
          <w:tcPr>
            <w:tcW w:w="7937" w:type="dxa"/>
          </w:tcPr>
          <w:p w:rsidR="00BB7474" w:rsidRDefault="00BB7474" w:rsidP="00BB7474">
            <w:pPr>
              <w:pStyle w:val="ConsPlusNormal"/>
              <w:jc w:val="both"/>
            </w:pPr>
            <w:r>
              <w:t>Предлог как служебная часть речи</w:t>
            </w:r>
          </w:p>
        </w:tc>
      </w:tr>
      <w:tr w:rsidR="00BB7474" w:rsidRPr="00766E14" w:rsidTr="00BB7474">
        <w:tc>
          <w:tcPr>
            <w:tcW w:w="1134" w:type="dxa"/>
          </w:tcPr>
          <w:p w:rsidR="00BB7474" w:rsidRDefault="00BB7474" w:rsidP="00BB7474">
            <w:pPr>
              <w:pStyle w:val="ConsPlusNormal"/>
              <w:jc w:val="center"/>
            </w:pPr>
            <w:r>
              <w:t>4.15.2</w:t>
            </w:r>
          </w:p>
        </w:tc>
        <w:tc>
          <w:tcPr>
            <w:tcW w:w="7937" w:type="dxa"/>
          </w:tcPr>
          <w:p w:rsidR="00BB7474" w:rsidRDefault="00BB7474" w:rsidP="00BB7474">
            <w:pPr>
              <w:pStyle w:val="ConsPlusNormal"/>
              <w:jc w:val="both"/>
            </w:pPr>
            <w:r>
              <w:t>Разряды предлогов по происхождению: предлоги производные и непроизводные</w:t>
            </w:r>
          </w:p>
        </w:tc>
      </w:tr>
      <w:tr w:rsidR="00BB7474" w:rsidRPr="00766E14" w:rsidTr="00BB7474">
        <w:tc>
          <w:tcPr>
            <w:tcW w:w="1134" w:type="dxa"/>
          </w:tcPr>
          <w:p w:rsidR="00BB7474" w:rsidRDefault="00BB7474" w:rsidP="00BB7474">
            <w:pPr>
              <w:pStyle w:val="ConsPlusNormal"/>
              <w:jc w:val="center"/>
            </w:pPr>
            <w:r>
              <w:t>4.15.3</w:t>
            </w:r>
          </w:p>
        </w:tc>
        <w:tc>
          <w:tcPr>
            <w:tcW w:w="7937" w:type="dxa"/>
          </w:tcPr>
          <w:p w:rsidR="00BB7474" w:rsidRDefault="00BB7474" w:rsidP="00BB7474">
            <w:pPr>
              <w:pStyle w:val="ConsPlusNormal"/>
              <w:jc w:val="both"/>
            </w:pPr>
            <w:r>
              <w:t>Разряды предлогов по строению: предлоги простые и составные</w:t>
            </w:r>
          </w:p>
        </w:tc>
      </w:tr>
      <w:tr w:rsidR="00BB7474" w:rsidTr="00BB7474">
        <w:tc>
          <w:tcPr>
            <w:tcW w:w="1134" w:type="dxa"/>
          </w:tcPr>
          <w:p w:rsidR="00BB7474" w:rsidRDefault="00BB7474" w:rsidP="00BB7474">
            <w:pPr>
              <w:pStyle w:val="ConsPlusNormal"/>
              <w:jc w:val="center"/>
            </w:pPr>
            <w:r>
              <w:lastRenderedPageBreak/>
              <w:t>4.15.4</w:t>
            </w:r>
          </w:p>
        </w:tc>
        <w:tc>
          <w:tcPr>
            <w:tcW w:w="7937" w:type="dxa"/>
          </w:tcPr>
          <w:p w:rsidR="00BB7474" w:rsidRDefault="00BB7474" w:rsidP="00BB7474">
            <w:pPr>
              <w:pStyle w:val="ConsPlusNormal"/>
              <w:jc w:val="both"/>
            </w:pPr>
            <w:r>
              <w:t>Морфологический анализ предлогов</w:t>
            </w:r>
          </w:p>
        </w:tc>
      </w:tr>
      <w:tr w:rsidR="00BB7474" w:rsidTr="00BB7474">
        <w:tc>
          <w:tcPr>
            <w:tcW w:w="1134" w:type="dxa"/>
          </w:tcPr>
          <w:p w:rsidR="00BB7474" w:rsidRDefault="00BB7474" w:rsidP="00BB7474">
            <w:pPr>
              <w:pStyle w:val="ConsPlusNormal"/>
              <w:jc w:val="center"/>
            </w:pPr>
            <w:r>
              <w:t>4.16</w:t>
            </w:r>
          </w:p>
        </w:tc>
        <w:tc>
          <w:tcPr>
            <w:tcW w:w="7937" w:type="dxa"/>
          </w:tcPr>
          <w:p w:rsidR="00BB7474" w:rsidRDefault="00BB7474" w:rsidP="00BB7474">
            <w:pPr>
              <w:pStyle w:val="ConsPlusNormal"/>
              <w:jc w:val="both"/>
            </w:pPr>
            <w:r>
              <w:t>Морфология. Союз</w:t>
            </w:r>
          </w:p>
        </w:tc>
      </w:tr>
      <w:tr w:rsidR="00BB7474" w:rsidRPr="00766E14" w:rsidTr="00BB7474">
        <w:tc>
          <w:tcPr>
            <w:tcW w:w="1134" w:type="dxa"/>
          </w:tcPr>
          <w:p w:rsidR="00BB7474" w:rsidRDefault="00BB7474" w:rsidP="00BB7474">
            <w:pPr>
              <w:pStyle w:val="ConsPlusNormal"/>
              <w:jc w:val="center"/>
            </w:pPr>
            <w:r>
              <w:t>4.16.1</w:t>
            </w:r>
          </w:p>
        </w:tc>
        <w:tc>
          <w:tcPr>
            <w:tcW w:w="7937" w:type="dxa"/>
          </w:tcPr>
          <w:p w:rsidR="00BB7474" w:rsidRDefault="00BB7474" w:rsidP="00BB7474">
            <w:pPr>
              <w:pStyle w:val="ConsPlusNormal"/>
              <w:jc w:val="both"/>
            </w:pPr>
            <w:r>
              <w:t>Союз как служебная часть речи</w:t>
            </w:r>
          </w:p>
        </w:tc>
      </w:tr>
      <w:tr w:rsidR="00BB7474" w:rsidRPr="00766E14" w:rsidTr="00BB7474">
        <w:tc>
          <w:tcPr>
            <w:tcW w:w="1134" w:type="dxa"/>
          </w:tcPr>
          <w:p w:rsidR="00BB7474" w:rsidRDefault="00BB7474" w:rsidP="00BB7474">
            <w:pPr>
              <w:pStyle w:val="ConsPlusNormal"/>
              <w:jc w:val="center"/>
            </w:pPr>
            <w:r>
              <w:t>4.16.2</w:t>
            </w:r>
          </w:p>
        </w:tc>
        <w:tc>
          <w:tcPr>
            <w:tcW w:w="7937" w:type="dxa"/>
          </w:tcPr>
          <w:p w:rsidR="00BB7474" w:rsidRDefault="00BB7474" w:rsidP="00BB7474">
            <w:pPr>
              <w:pStyle w:val="ConsPlusNormal"/>
              <w:jc w:val="both"/>
            </w:pPr>
            <w:r>
              <w:t>Разряды союзов по строению: простые и составные</w:t>
            </w:r>
          </w:p>
        </w:tc>
      </w:tr>
      <w:tr w:rsidR="00BB7474" w:rsidRPr="00766E14" w:rsidTr="00BB7474">
        <w:tc>
          <w:tcPr>
            <w:tcW w:w="1134" w:type="dxa"/>
          </w:tcPr>
          <w:p w:rsidR="00BB7474" w:rsidRDefault="00BB7474" w:rsidP="00BB7474">
            <w:pPr>
              <w:pStyle w:val="ConsPlusNormal"/>
              <w:jc w:val="center"/>
            </w:pPr>
            <w:r>
              <w:t>4.16.3</w:t>
            </w:r>
          </w:p>
        </w:tc>
        <w:tc>
          <w:tcPr>
            <w:tcW w:w="7937" w:type="dxa"/>
          </w:tcPr>
          <w:p w:rsidR="00BB7474" w:rsidRDefault="00BB7474" w:rsidP="00BB7474">
            <w:pPr>
              <w:pStyle w:val="ConsPlusNormal"/>
              <w:jc w:val="both"/>
            </w:pPr>
            <w:r>
              <w:t>Разряды союзов по значению: сочинительные и подчинительные</w:t>
            </w:r>
          </w:p>
        </w:tc>
      </w:tr>
      <w:tr w:rsidR="00BB7474" w:rsidRPr="00766E14" w:rsidTr="00BB7474">
        <w:tc>
          <w:tcPr>
            <w:tcW w:w="1134" w:type="dxa"/>
          </w:tcPr>
          <w:p w:rsidR="00BB7474" w:rsidRDefault="00BB7474" w:rsidP="00BB7474">
            <w:pPr>
              <w:pStyle w:val="ConsPlusNormal"/>
              <w:jc w:val="center"/>
            </w:pPr>
            <w:r>
              <w:t>4.16.4</w:t>
            </w:r>
          </w:p>
        </w:tc>
        <w:tc>
          <w:tcPr>
            <w:tcW w:w="7937" w:type="dxa"/>
          </w:tcPr>
          <w:p w:rsidR="00BB7474" w:rsidRDefault="00BB7474" w:rsidP="00BB7474">
            <w:pPr>
              <w:pStyle w:val="ConsPlusNormal"/>
              <w:jc w:val="both"/>
            </w:pPr>
            <w:r>
              <w:t>Одиночные, двойные и повторяющиеся сочинительные союзы</w:t>
            </w:r>
          </w:p>
        </w:tc>
      </w:tr>
      <w:tr w:rsidR="00BB7474" w:rsidTr="00BB7474">
        <w:tc>
          <w:tcPr>
            <w:tcW w:w="1134" w:type="dxa"/>
          </w:tcPr>
          <w:p w:rsidR="00BB7474" w:rsidRDefault="00BB7474" w:rsidP="00BB7474">
            <w:pPr>
              <w:pStyle w:val="ConsPlusNormal"/>
              <w:jc w:val="center"/>
            </w:pPr>
            <w:r>
              <w:t>4.16.5</w:t>
            </w:r>
          </w:p>
        </w:tc>
        <w:tc>
          <w:tcPr>
            <w:tcW w:w="7937" w:type="dxa"/>
          </w:tcPr>
          <w:p w:rsidR="00BB7474" w:rsidRDefault="00BB7474" w:rsidP="00BB7474">
            <w:pPr>
              <w:pStyle w:val="ConsPlusNormal"/>
              <w:jc w:val="both"/>
            </w:pPr>
            <w:r>
              <w:t>Морфологический анализ союзов</w:t>
            </w:r>
          </w:p>
        </w:tc>
      </w:tr>
      <w:tr w:rsidR="00BB7474" w:rsidTr="00BB7474">
        <w:tc>
          <w:tcPr>
            <w:tcW w:w="1134" w:type="dxa"/>
          </w:tcPr>
          <w:p w:rsidR="00BB7474" w:rsidRDefault="00BB7474" w:rsidP="00BB7474">
            <w:pPr>
              <w:pStyle w:val="ConsPlusNormal"/>
              <w:jc w:val="center"/>
            </w:pPr>
            <w:r>
              <w:t>4.17</w:t>
            </w:r>
          </w:p>
        </w:tc>
        <w:tc>
          <w:tcPr>
            <w:tcW w:w="7937" w:type="dxa"/>
          </w:tcPr>
          <w:p w:rsidR="00BB7474" w:rsidRDefault="00BB7474" w:rsidP="00BB7474">
            <w:pPr>
              <w:pStyle w:val="ConsPlusNormal"/>
              <w:jc w:val="both"/>
            </w:pPr>
            <w:r>
              <w:t>Морфология. Частица</w:t>
            </w:r>
          </w:p>
        </w:tc>
      </w:tr>
      <w:tr w:rsidR="00BB7474" w:rsidRPr="00766E14" w:rsidTr="00BB7474">
        <w:tc>
          <w:tcPr>
            <w:tcW w:w="1134" w:type="dxa"/>
          </w:tcPr>
          <w:p w:rsidR="00BB7474" w:rsidRDefault="00BB7474" w:rsidP="00BB7474">
            <w:pPr>
              <w:pStyle w:val="ConsPlusNormal"/>
              <w:jc w:val="center"/>
            </w:pPr>
            <w:r>
              <w:t>4.17.1</w:t>
            </w:r>
          </w:p>
        </w:tc>
        <w:tc>
          <w:tcPr>
            <w:tcW w:w="7937" w:type="dxa"/>
          </w:tcPr>
          <w:p w:rsidR="00BB7474" w:rsidRDefault="00BB7474" w:rsidP="00BB7474">
            <w:pPr>
              <w:pStyle w:val="ConsPlusNormal"/>
              <w:jc w:val="both"/>
            </w:pPr>
            <w:r>
              <w:t>Частица как служебная часть речи</w:t>
            </w:r>
          </w:p>
        </w:tc>
      </w:tr>
      <w:tr w:rsidR="00BB7474" w:rsidRPr="00766E14" w:rsidTr="00BB7474">
        <w:tc>
          <w:tcPr>
            <w:tcW w:w="1134" w:type="dxa"/>
          </w:tcPr>
          <w:p w:rsidR="00BB7474" w:rsidRDefault="00BB7474" w:rsidP="00BB7474">
            <w:pPr>
              <w:pStyle w:val="ConsPlusNormal"/>
              <w:jc w:val="center"/>
            </w:pPr>
            <w:r>
              <w:t>4.17.2</w:t>
            </w:r>
          </w:p>
        </w:tc>
        <w:tc>
          <w:tcPr>
            <w:tcW w:w="7937" w:type="dxa"/>
          </w:tcPr>
          <w:p w:rsidR="00BB7474" w:rsidRDefault="00BB7474" w:rsidP="00BB7474">
            <w:pPr>
              <w:pStyle w:val="ConsPlusNormal"/>
              <w:jc w:val="both"/>
            </w:pPr>
            <w:r>
              <w:t>Разряды частиц по значению и употреблению: формообразующие, отрицательные, модальные</w:t>
            </w:r>
          </w:p>
        </w:tc>
      </w:tr>
      <w:tr w:rsidR="00BB7474" w:rsidTr="00BB7474">
        <w:tc>
          <w:tcPr>
            <w:tcW w:w="1134" w:type="dxa"/>
          </w:tcPr>
          <w:p w:rsidR="00BB7474" w:rsidRDefault="00BB7474" w:rsidP="00BB7474">
            <w:pPr>
              <w:pStyle w:val="ConsPlusNormal"/>
              <w:jc w:val="center"/>
            </w:pPr>
            <w:r>
              <w:t>4.17.3</w:t>
            </w:r>
          </w:p>
        </w:tc>
        <w:tc>
          <w:tcPr>
            <w:tcW w:w="7937" w:type="dxa"/>
          </w:tcPr>
          <w:p w:rsidR="00BB7474" w:rsidRDefault="00BB7474" w:rsidP="00BB7474">
            <w:pPr>
              <w:pStyle w:val="ConsPlusNormal"/>
              <w:jc w:val="both"/>
            </w:pPr>
            <w:r>
              <w:t>Морфологический анализ частиц</w:t>
            </w:r>
          </w:p>
        </w:tc>
      </w:tr>
      <w:tr w:rsidR="00BB7474" w:rsidRPr="00766E14" w:rsidTr="00BB7474">
        <w:tc>
          <w:tcPr>
            <w:tcW w:w="1134" w:type="dxa"/>
          </w:tcPr>
          <w:p w:rsidR="00BB7474" w:rsidRDefault="00BB7474" w:rsidP="00BB7474">
            <w:pPr>
              <w:pStyle w:val="ConsPlusNormal"/>
              <w:jc w:val="center"/>
            </w:pPr>
            <w:r>
              <w:lastRenderedPageBreak/>
              <w:t>4.18</w:t>
            </w:r>
          </w:p>
        </w:tc>
        <w:tc>
          <w:tcPr>
            <w:tcW w:w="7937" w:type="dxa"/>
          </w:tcPr>
          <w:p w:rsidR="00BB7474" w:rsidRDefault="00BB7474" w:rsidP="00BB7474">
            <w:pPr>
              <w:pStyle w:val="ConsPlusNormal"/>
              <w:jc w:val="both"/>
            </w:pPr>
            <w:r>
              <w:t>Морфология. Междометия и звукоподражательные слова</w:t>
            </w:r>
          </w:p>
        </w:tc>
      </w:tr>
      <w:tr w:rsidR="00BB7474" w:rsidRPr="00766E14" w:rsidTr="00BB7474">
        <w:tc>
          <w:tcPr>
            <w:tcW w:w="1134" w:type="dxa"/>
          </w:tcPr>
          <w:p w:rsidR="00BB7474" w:rsidRDefault="00BB7474" w:rsidP="00BB7474">
            <w:pPr>
              <w:pStyle w:val="ConsPlusNormal"/>
              <w:jc w:val="center"/>
            </w:pPr>
            <w:r>
              <w:t>4.18.1</w:t>
            </w:r>
          </w:p>
        </w:tc>
        <w:tc>
          <w:tcPr>
            <w:tcW w:w="7937" w:type="dxa"/>
          </w:tcPr>
          <w:p w:rsidR="00BB7474" w:rsidRDefault="00BB7474" w:rsidP="00BB7474">
            <w:pPr>
              <w:pStyle w:val="ConsPlusNormal"/>
              <w:jc w:val="both"/>
            </w:pPr>
            <w:r>
              <w:t>Междометия как особая группа слов</w:t>
            </w:r>
          </w:p>
        </w:tc>
      </w:tr>
      <w:tr w:rsidR="00BB7474" w:rsidRPr="00766E14" w:rsidTr="00BB7474">
        <w:tc>
          <w:tcPr>
            <w:tcW w:w="1134" w:type="dxa"/>
          </w:tcPr>
          <w:p w:rsidR="00BB7474" w:rsidRDefault="00BB7474" w:rsidP="00BB7474">
            <w:pPr>
              <w:pStyle w:val="ConsPlusNormal"/>
              <w:jc w:val="center"/>
            </w:pPr>
            <w:r>
              <w:t>4.18.2</w:t>
            </w:r>
          </w:p>
        </w:tc>
        <w:tc>
          <w:tcPr>
            <w:tcW w:w="7937" w:type="dxa"/>
          </w:tcPr>
          <w:p w:rsidR="00BB7474" w:rsidRDefault="00BB7474" w:rsidP="00BB7474">
            <w:pPr>
              <w:pStyle w:val="ConsPlusNormal"/>
              <w:jc w:val="both"/>
            </w:pPr>
            <w:r>
              <w:t>Разряды междометий по значению (выражающие чувства, побуждающие к действию, этикетные междометия); междометия производные и непроизводные</w:t>
            </w:r>
          </w:p>
        </w:tc>
      </w:tr>
      <w:tr w:rsidR="00BB7474" w:rsidTr="00BB7474">
        <w:tc>
          <w:tcPr>
            <w:tcW w:w="1134" w:type="dxa"/>
          </w:tcPr>
          <w:p w:rsidR="00BB7474" w:rsidRDefault="00BB7474" w:rsidP="00BB7474">
            <w:pPr>
              <w:pStyle w:val="ConsPlusNormal"/>
              <w:jc w:val="center"/>
            </w:pPr>
            <w:r>
              <w:t>4.18.3</w:t>
            </w:r>
          </w:p>
        </w:tc>
        <w:tc>
          <w:tcPr>
            <w:tcW w:w="7937" w:type="dxa"/>
          </w:tcPr>
          <w:p w:rsidR="00BB7474" w:rsidRDefault="00BB7474" w:rsidP="00BB7474">
            <w:pPr>
              <w:pStyle w:val="ConsPlusNormal"/>
              <w:jc w:val="both"/>
            </w:pPr>
            <w:r>
              <w:t>Морфологический анализ междометий</w:t>
            </w:r>
          </w:p>
        </w:tc>
      </w:tr>
      <w:tr w:rsidR="00BB7474" w:rsidTr="00BB7474">
        <w:tc>
          <w:tcPr>
            <w:tcW w:w="1134" w:type="dxa"/>
          </w:tcPr>
          <w:p w:rsidR="00BB7474" w:rsidRDefault="00BB7474" w:rsidP="00BB7474">
            <w:pPr>
              <w:pStyle w:val="ConsPlusNormal"/>
              <w:jc w:val="center"/>
            </w:pPr>
            <w:r>
              <w:t>4.18.4</w:t>
            </w:r>
          </w:p>
        </w:tc>
        <w:tc>
          <w:tcPr>
            <w:tcW w:w="7937" w:type="dxa"/>
          </w:tcPr>
          <w:p w:rsidR="00BB7474" w:rsidRDefault="00BB7474" w:rsidP="00BB7474">
            <w:pPr>
              <w:pStyle w:val="ConsPlusNormal"/>
              <w:jc w:val="both"/>
            </w:pPr>
            <w:r>
              <w:t>Звукоподражательные слова</w:t>
            </w:r>
          </w:p>
        </w:tc>
      </w:tr>
      <w:tr w:rsidR="00BB7474" w:rsidRPr="00766E14" w:rsidTr="00BB7474">
        <w:tc>
          <w:tcPr>
            <w:tcW w:w="1134" w:type="dxa"/>
          </w:tcPr>
          <w:p w:rsidR="00BB7474" w:rsidRDefault="00BB7474" w:rsidP="00BB7474">
            <w:pPr>
              <w:pStyle w:val="ConsPlusNormal"/>
              <w:jc w:val="center"/>
            </w:pPr>
            <w:r>
              <w:t>4.19</w:t>
            </w:r>
          </w:p>
        </w:tc>
        <w:tc>
          <w:tcPr>
            <w:tcW w:w="7937" w:type="dxa"/>
          </w:tcPr>
          <w:p w:rsidR="00BB7474" w:rsidRDefault="00BB7474" w:rsidP="00BB7474">
            <w:pPr>
              <w:pStyle w:val="ConsPlusNormal"/>
              <w:jc w:val="both"/>
            </w:pPr>
            <w:r>
              <w:t>Морфология. Омонимия слов разных частей речи</w:t>
            </w:r>
          </w:p>
        </w:tc>
      </w:tr>
      <w:tr w:rsidR="00BB7474" w:rsidTr="00BB7474">
        <w:tc>
          <w:tcPr>
            <w:tcW w:w="1134" w:type="dxa"/>
          </w:tcPr>
          <w:p w:rsidR="00BB7474" w:rsidRDefault="00BB7474" w:rsidP="00BB7474">
            <w:pPr>
              <w:pStyle w:val="ConsPlusNormal"/>
              <w:jc w:val="center"/>
            </w:pPr>
            <w:r>
              <w:t>4.19.1</w:t>
            </w:r>
          </w:p>
        </w:tc>
        <w:tc>
          <w:tcPr>
            <w:tcW w:w="7937" w:type="dxa"/>
          </w:tcPr>
          <w:p w:rsidR="00BB7474" w:rsidRDefault="00BB7474" w:rsidP="00BB7474">
            <w:pPr>
              <w:pStyle w:val="ConsPlusNormal"/>
              <w:jc w:val="both"/>
            </w:pPr>
            <w:r>
              <w:t>Грамматическая омонимия</w:t>
            </w:r>
          </w:p>
        </w:tc>
      </w:tr>
      <w:tr w:rsidR="00BB7474" w:rsidRPr="00766E14" w:rsidTr="00BB7474">
        <w:tc>
          <w:tcPr>
            <w:tcW w:w="1134" w:type="dxa"/>
          </w:tcPr>
          <w:p w:rsidR="00BB7474" w:rsidRDefault="00BB7474" w:rsidP="00BB7474">
            <w:pPr>
              <w:pStyle w:val="ConsPlusNormal"/>
              <w:jc w:val="center"/>
            </w:pPr>
            <w:r>
              <w:t>4.19.2</w:t>
            </w:r>
          </w:p>
        </w:tc>
        <w:tc>
          <w:tcPr>
            <w:tcW w:w="7937" w:type="dxa"/>
          </w:tcPr>
          <w:p w:rsidR="00BB7474" w:rsidRDefault="00BB7474" w:rsidP="00BB7474">
            <w:pPr>
              <w:pStyle w:val="ConsPlusNormal"/>
              <w:jc w:val="both"/>
            </w:pPr>
            <w:r>
              <w:t>Использование грамматических омонимов в речи</w:t>
            </w:r>
          </w:p>
        </w:tc>
      </w:tr>
      <w:tr w:rsidR="00BB7474" w:rsidTr="00BB7474">
        <w:tc>
          <w:tcPr>
            <w:tcW w:w="1134" w:type="dxa"/>
          </w:tcPr>
          <w:p w:rsidR="00BB7474" w:rsidRDefault="00BB7474" w:rsidP="00BB7474">
            <w:pPr>
              <w:pStyle w:val="ConsPlusNormal"/>
              <w:jc w:val="center"/>
            </w:pPr>
            <w:r>
              <w:t>4.20</w:t>
            </w:r>
          </w:p>
        </w:tc>
        <w:tc>
          <w:tcPr>
            <w:tcW w:w="7937" w:type="dxa"/>
          </w:tcPr>
          <w:p w:rsidR="00BB7474" w:rsidRDefault="00BB7474" w:rsidP="00BB7474">
            <w:pPr>
              <w:pStyle w:val="ConsPlusNormal"/>
              <w:jc w:val="both"/>
            </w:pPr>
            <w:r>
              <w:t>Синтаксис. Словосочетание</w:t>
            </w:r>
          </w:p>
        </w:tc>
      </w:tr>
      <w:tr w:rsidR="00BB7474" w:rsidTr="00BB7474">
        <w:tc>
          <w:tcPr>
            <w:tcW w:w="1134" w:type="dxa"/>
          </w:tcPr>
          <w:p w:rsidR="00BB7474" w:rsidRDefault="00BB7474" w:rsidP="00BB7474">
            <w:pPr>
              <w:pStyle w:val="ConsPlusNormal"/>
              <w:jc w:val="center"/>
            </w:pPr>
            <w:r>
              <w:t>4.20.1</w:t>
            </w:r>
          </w:p>
        </w:tc>
        <w:tc>
          <w:tcPr>
            <w:tcW w:w="7937" w:type="dxa"/>
          </w:tcPr>
          <w:p w:rsidR="00BB7474" w:rsidRDefault="00BB7474" w:rsidP="00BB7474">
            <w:pPr>
              <w:pStyle w:val="ConsPlusNormal"/>
              <w:jc w:val="both"/>
            </w:pPr>
            <w:r>
              <w:t>Основные признаки словосочетания</w:t>
            </w:r>
          </w:p>
        </w:tc>
      </w:tr>
      <w:tr w:rsidR="00BB7474" w:rsidRPr="00766E14" w:rsidTr="00BB7474">
        <w:tc>
          <w:tcPr>
            <w:tcW w:w="1134" w:type="dxa"/>
          </w:tcPr>
          <w:p w:rsidR="00BB7474" w:rsidRDefault="00BB7474" w:rsidP="00BB7474">
            <w:pPr>
              <w:pStyle w:val="ConsPlusNormal"/>
              <w:jc w:val="center"/>
            </w:pPr>
            <w:r>
              <w:t>4.20.2</w:t>
            </w:r>
          </w:p>
        </w:tc>
        <w:tc>
          <w:tcPr>
            <w:tcW w:w="7937" w:type="dxa"/>
          </w:tcPr>
          <w:p w:rsidR="00BB7474" w:rsidRDefault="00BB7474" w:rsidP="00BB7474">
            <w:pPr>
              <w:pStyle w:val="ConsPlusNormal"/>
              <w:jc w:val="both"/>
            </w:pPr>
            <w:r>
              <w:t xml:space="preserve">Виды словосочетаний по морфологическим свойствам главного </w:t>
            </w:r>
            <w:r>
              <w:lastRenderedPageBreak/>
              <w:t>слова: глагольные, именные, наречные</w:t>
            </w:r>
          </w:p>
        </w:tc>
      </w:tr>
      <w:tr w:rsidR="00BB7474" w:rsidRPr="00766E14" w:rsidTr="00BB7474">
        <w:tc>
          <w:tcPr>
            <w:tcW w:w="1134" w:type="dxa"/>
          </w:tcPr>
          <w:p w:rsidR="00BB7474" w:rsidRDefault="00BB7474" w:rsidP="00BB7474">
            <w:pPr>
              <w:pStyle w:val="ConsPlusNormal"/>
              <w:jc w:val="center"/>
            </w:pPr>
            <w:r>
              <w:lastRenderedPageBreak/>
              <w:t>4.20.3</w:t>
            </w:r>
          </w:p>
        </w:tc>
        <w:tc>
          <w:tcPr>
            <w:tcW w:w="7937" w:type="dxa"/>
          </w:tcPr>
          <w:p w:rsidR="00BB7474" w:rsidRDefault="00BB7474" w:rsidP="00BB7474">
            <w:pPr>
              <w:pStyle w:val="ConsPlusNormal"/>
              <w:jc w:val="both"/>
            </w:pPr>
            <w:r>
              <w:t>Типы подчинительной связи слов в словосочетании: согласование, управление, примыкание</w:t>
            </w:r>
          </w:p>
        </w:tc>
      </w:tr>
      <w:tr w:rsidR="00BB7474" w:rsidTr="00BB7474">
        <w:tc>
          <w:tcPr>
            <w:tcW w:w="1134" w:type="dxa"/>
          </w:tcPr>
          <w:p w:rsidR="00BB7474" w:rsidRDefault="00BB7474" w:rsidP="00BB7474">
            <w:pPr>
              <w:pStyle w:val="ConsPlusNormal"/>
              <w:jc w:val="center"/>
            </w:pPr>
            <w:r>
              <w:t>4.20.4</w:t>
            </w:r>
          </w:p>
        </w:tc>
        <w:tc>
          <w:tcPr>
            <w:tcW w:w="7937" w:type="dxa"/>
          </w:tcPr>
          <w:p w:rsidR="00BB7474" w:rsidRDefault="00BB7474" w:rsidP="00BB7474">
            <w:pPr>
              <w:pStyle w:val="ConsPlusNormal"/>
              <w:jc w:val="both"/>
            </w:pPr>
            <w:r>
              <w:t>Синтаксический анализ словосочетаний</w:t>
            </w:r>
          </w:p>
        </w:tc>
      </w:tr>
      <w:tr w:rsidR="00BB7474" w:rsidTr="00BB7474">
        <w:tc>
          <w:tcPr>
            <w:tcW w:w="1134" w:type="dxa"/>
          </w:tcPr>
          <w:p w:rsidR="00BB7474" w:rsidRDefault="00BB7474" w:rsidP="00BB7474">
            <w:pPr>
              <w:pStyle w:val="ConsPlusNormal"/>
              <w:jc w:val="center"/>
            </w:pPr>
            <w:r>
              <w:t>4.21</w:t>
            </w:r>
          </w:p>
        </w:tc>
        <w:tc>
          <w:tcPr>
            <w:tcW w:w="7937" w:type="dxa"/>
          </w:tcPr>
          <w:p w:rsidR="00BB7474" w:rsidRDefault="00BB7474" w:rsidP="00BB7474">
            <w:pPr>
              <w:pStyle w:val="ConsPlusNormal"/>
              <w:jc w:val="both"/>
            </w:pPr>
            <w:r>
              <w:t>Синтаксис. Предложение</w:t>
            </w:r>
          </w:p>
        </w:tc>
      </w:tr>
      <w:tr w:rsidR="00BB7474" w:rsidTr="00BB7474">
        <w:tc>
          <w:tcPr>
            <w:tcW w:w="1134" w:type="dxa"/>
          </w:tcPr>
          <w:p w:rsidR="00BB7474" w:rsidRDefault="00BB7474" w:rsidP="00BB7474">
            <w:pPr>
              <w:pStyle w:val="ConsPlusNormal"/>
              <w:jc w:val="center"/>
            </w:pPr>
            <w:r>
              <w:t>4.21.1</w:t>
            </w:r>
          </w:p>
        </w:tc>
        <w:tc>
          <w:tcPr>
            <w:tcW w:w="7937" w:type="dxa"/>
          </w:tcPr>
          <w:p w:rsidR="00BB7474" w:rsidRDefault="00BB7474" w:rsidP="00BB7474">
            <w:pPr>
              <w:pStyle w:val="ConsPlusNormal"/>
              <w:jc w:val="both"/>
            </w:pPr>
            <w:r>
              <w:t>Основные признаки предложения</w:t>
            </w:r>
          </w:p>
        </w:tc>
      </w:tr>
      <w:tr w:rsidR="00BB7474" w:rsidRPr="00766E14" w:rsidTr="00BB7474">
        <w:tc>
          <w:tcPr>
            <w:tcW w:w="1134" w:type="dxa"/>
          </w:tcPr>
          <w:p w:rsidR="00BB7474" w:rsidRDefault="00BB7474" w:rsidP="00BB7474">
            <w:pPr>
              <w:pStyle w:val="ConsPlusNormal"/>
              <w:jc w:val="center"/>
            </w:pPr>
            <w:r>
              <w:t>4.21.2</w:t>
            </w:r>
          </w:p>
        </w:tc>
        <w:tc>
          <w:tcPr>
            <w:tcW w:w="7937" w:type="dxa"/>
          </w:tcPr>
          <w:p w:rsidR="00BB7474" w:rsidRDefault="00BB7474" w:rsidP="00BB7474">
            <w:pPr>
              <w:pStyle w:val="ConsPlusNormal"/>
              <w:jc w:val="both"/>
            </w:pPr>
            <w:r>
              <w:t>Виды предложений по цели высказывания (повествовательные, вопросительные, побудительные)</w:t>
            </w:r>
          </w:p>
        </w:tc>
      </w:tr>
      <w:tr w:rsidR="00BB7474" w:rsidRPr="00766E14" w:rsidTr="00BB7474">
        <w:tc>
          <w:tcPr>
            <w:tcW w:w="1134" w:type="dxa"/>
          </w:tcPr>
          <w:p w:rsidR="00BB7474" w:rsidRDefault="00BB7474" w:rsidP="00BB7474">
            <w:pPr>
              <w:pStyle w:val="ConsPlusNormal"/>
              <w:jc w:val="center"/>
            </w:pPr>
            <w:r>
              <w:t>4.21.3</w:t>
            </w:r>
          </w:p>
        </w:tc>
        <w:tc>
          <w:tcPr>
            <w:tcW w:w="7937" w:type="dxa"/>
          </w:tcPr>
          <w:p w:rsidR="00BB7474" w:rsidRDefault="00BB7474" w:rsidP="00BB7474">
            <w:pPr>
              <w:pStyle w:val="ConsPlusNormal"/>
              <w:jc w:val="both"/>
            </w:pPr>
            <w:r>
              <w:t>Виды предложений по эмоциональной окраске (восклицательные, невосклицательные)</w:t>
            </w:r>
          </w:p>
        </w:tc>
      </w:tr>
      <w:tr w:rsidR="00BB7474" w:rsidRPr="00766E14" w:rsidTr="00BB7474">
        <w:tc>
          <w:tcPr>
            <w:tcW w:w="1134" w:type="dxa"/>
          </w:tcPr>
          <w:p w:rsidR="00BB7474" w:rsidRDefault="00BB7474" w:rsidP="00BB7474">
            <w:pPr>
              <w:pStyle w:val="ConsPlusNormal"/>
              <w:jc w:val="center"/>
            </w:pPr>
            <w:r>
              <w:t>4.21.4</w:t>
            </w:r>
          </w:p>
        </w:tc>
        <w:tc>
          <w:tcPr>
            <w:tcW w:w="7937" w:type="dxa"/>
          </w:tcPr>
          <w:p w:rsidR="00BB7474" w:rsidRDefault="00BB7474" w:rsidP="00BB7474">
            <w:pPr>
              <w:pStyle w:val="ConsPlusNormal"/>
              <w:jc w:val="both"/>
            </w:pPr>
            <w:r>
              <w:t>Виды предложений по количеству грамматических основ (простые, сложные)</w:t>
            </w:r>
          </w:p>
        </w:tc>
      </w:tr>
      <w:tr w:rsidR="00BB7474" w:rsidRPr="00766E14" w:rsidTr="00BB7474">
        <w:tc>
          <w:tcPr>
            <w:tcW w:w="1134" w:type="dxa"/>
          </w:tcPr>
          <w:p w:rsidR="00BB7474" w:rsidRDefault="00BB7474" w:rsidP="00BB7474">
            <w:pPr>
              <w:pStyle w:val="ConsPlusNormal"/>
              <w:jc w:val="center"/>
            </w:pPr>
            <w:r>
              <w:t>4.21.5</w:t>
            </w:r>
          </w:p>
        </w:tc>
        <w:tc>
          <w:tcPr>
            <w:tcW w:w="7937" w:type="dxa"/>
          </w:tcPr>
          <w:p w:rsidR="00BB7474" w:rsidRDefault="00BB7474" w:rsidP="00BB7474">
            <w:pPr>
              <w:pStyle w:val="ConsPlusNormal"/>
              <w:jc w:val="both"/>
            </w:pPr>
            <w:r>
              <w:t>Виды простых предложений по наличию главных членов (двусоставные, односоставные)</w:t>
            </w:r>
          </w:p>
        </w:tc>
      </w:tr>
      <w:tr w:rsidR="00BB7474" w:rsidRPr="00766E14" w:rsidTr="00BB7474">
        <w:tc>
          <w:tcPr>
            <w:tcW w:w="1134" w:type="dxa"/>
          </w:tcPr>
          <w:p w:rsidR="00BB7474" w:rsidRDefault="00BB7474" w:rsidP="00BB7474">
            <w:pPr>
              <w:pStyle w:val="ConsPlusNormal"/>
              <w:jc w:val="center"/>
            </w:pPr>
            <w:r>
              <w:lastRenderedPageBreak/>
              <w:t>4.21.6</w:t>
            </w:r>
          </w:p>
        </w:tc>
        <w:tc>
          <w:tcPr>
            <w:tcW w:w="7937" w:type="dxa"/>
          </w:tcPr>
          <w:p w:rsidR="00BB7474" w:rsidRDefault="00BB7474" w:rsidP="00BB7474">
            <w:pPr>
              <w:pStyle w:val="ConsPlusNormal"/>
              <w:jc w:val="both"/>
            </w:pPr>
            <w:r>
              <w:t>Виды предложений по наличию второстепенных членов (распространенные, нераспространенные)</w:t>
            </w:r>
          </w:p>
        </w:tc>
      </w:tr>
      <w:tr w:rsidR="00BB7474" w:rsidTr="00BB7474">
        <w:tc>
          <w:tcPr>
            <w:tcW w:w="1134" w:type="dxa"/>
          </w:tcPr>
          <w:p w:rsidR="00BB7474" w:rsidRDefault="00BB7474" w:rsidP="00BB7474">
            <w:pPr>
              <w:pStyle w:val="ConsPlusNormal"/>
              <w:jc w:val="center"/>
            </w:pPr>
            <w:r>
              <w:t>4.21.7</w:t>
            </w:r>
          </w:p>
        </w:tc>
        <w:tc>
          <w:tcPr>
            <w:tcW w:w="7937" w:type="dxa"/>
          </w:tcPr>
          <w:p w:rsidR="00BB7474" w:rsidRDefault="00BB7474" w:rsidP="00BB7474">
            <w:pPr>
              <w:pStyle w:val="ConsPlusNormal"/>
              <w:jc w:val="both"/>
            </w:pPr>
            <w:r>
              <w:t>Предложения полные и неполные</w:t>
            </w:r>
          </w:p>
        </w:tc>
      </w:tr>
      <w:tr w:rsidR="00BB7474" w:rsidTr="00BB7474">
        <w:tc>
          <w:tcPr>
            <w:tcW w:w="1134" w:type="dxa"/>
          </w:tcPr>
          <w:p w:rsidR="00BB7474" w:rsidRDefault="00BB7474" w:rsidP="00BB7474">
            <w:pPr>
              <w:pStyle w:val="ConsPlusNormal"/>
              <w:jc w:val="center"/>
            </w:pPr>
            <w:r>
              <w:t>4.21.8</w:t>
            </w:r>
          </w:p>
        </w:tc>
        <w:tc>
          <w:tcPr>
            <w:tcW w:w="7937" w:type="dxa"/>
          </w:tcPr>
          <w:p w:rsidR="00BB7474" w:rsidRDefault="00BB7474" w:rsidP="00BB7474">
            <w:pPr>
              <w:pStyle w:val="ConsPlusNormal"/>
              <w:jc w:val="both"/>
            </w:pPr>
            <w:r>
              <w:t>Синтаксический анализ предложений</w:t>
            </w:r>
          </w:p>
        </w:tc>
      </w:tr>
      <w:tr w:rsidR="00BB7474" w:rsidTr="00BB7474">
        <w:tc>
          <w:tcPr>
            <w:tcW w:w="1134" w:type="dxa"/>
          </w:tcPr>
          <w:p w:rsidR="00BB7474" w:rsidRDefault="00BB7474" w:rsidP="00BB7474">
            <w:pPr>
              <w:pStyle w:val="ConsPlusNormal"/>
              <w:jc w:val="center"/>
            </w:pPr>
            <w:r>
              <w:t>4.22</w:t>
            </w:r>
          </w:p>
        </w:tc>
        <w:tc>
          <w:tcPr>
            <w:tcW w:w="7937" w:type="dxa"/>
          </w:tcPr>
          <w:p w:rsidR="00BB7474" w:rsidRDefault="00BB7474" w:rsidP="00BB7474">
            <w:pPr>
              <w:pStyle w:val="ConsPlusNormal"/>
              <w:jc w:val="both"/>
            </w:pPr>
            <w:r>
              <w:t>Синтаксис. Главные члены предложения</w:t>
            </w:r>
          </w:p>
        </w:tc>
      </w:tr>
      <w:tr w:rsidR="00BB7474" w:rsidRPr="00766E14" w:rsidTr="00BB7474">
        <w:tc>
          <w:tcPr>
            <w:tcW w:w="1134" w:type="dxa"/>
          </w:tcPr>
          <w:p w:rsidR="00BB7474" w:rsidRDefault="00BB7474" w:rsidP="00BB7474">
            <w:pPr>
              <w:pStyle w:val="ConsPlusNormal"/>
              <w:jc w:val="center"/>
            </w:pPr>
            <w:r>
              <w:t>4.22.1</w:t>
            </w:r>
          </w:p>
        </w:tc>
        <w:tc>
          <w:tcPr>
            <w:tcW w:w="7937" w:type="dxa"/>
          </w:tcPr>
          <w:p w:rsidR="00BB7474" w:rsidRDefault="00BB7474" w:rsidP="00BB7474">
            <w:pPr>
              <w:pStyle w:val="ConsPlusNormal"/>
              <w:jc w:val="both"/>
            </w:pPr>
            <w:r>
              <w:t>Подлежащее и сказуемое как главные члены предложения</w:t>
            </w:r>
          </w:p>
        </w:tc>
      </w:tr>
      <w:tr w:rsidR="00BB7474" w:rsidTr="00BB7474">
        <w:tc>
          <w:tcPr>
            <w:tcW w:w="1134" w:type="dxa"/>
          </w:tcPr>
          <w:p w:rsidR="00BB7474" w:rsidRDefault="00BB7474" w:rsidP="00BB7474">
            <w:pPr>
              <w:pStyle w:val="ConsPlusNormal"/>
              <w:jc w:val="center"/>
            </w:pPr>
            <w:r>
              <w:t>4.22.2</w:t>
            </w:r>
          </w:p>
        </w:tc>
        <w:tc>
          <w:tcPr>
            <w:tcW w:w="7937" w:type="dxa"/>
          </w:tcPr>
          <w:p w:rsidR="00BB7474" w:rsidRDefault="00BB7474" w:rsidP="00BB7474">
            <w:pPr>
              <w:pStyle w:val="ConsPlusNormal"/>
              <w:jc w:val="both"/>
            </w:pPr>
            <w:r>
              <w:t>Способы выражения подлежащего</w:t>
            </w:r>
          </w:p>
        </w:tc>
      </w:tr>
      <w:tr w:rsidR="00BB7474" w:rsidRPr="00766E14" w:rsidTr="00BB7474">
        <w:tc>
          <w:tcPr>
            <w:tcW w:w="1134" w:type="dxa"/>
          </w:tcPr>
          <w:p w:rsidR="00BB7474" w:rsidRDefault="00BB7474" w:rsidP="00BB7474">
            <w:pPr>
              <w:pStyle w:val="ConsPlusNormal"/>
              <w:jc w:val="center"/>
            </w:pPr>
            <w:r>
              <w:t>4.22.3</w:t>
            </w:r>
          </w:p>
        </w:tc>
        <w:tc>
          <w:tcPr>
            <w:tcW w:w="7937" w:type="dxa"/>
          </w:tcPr>
          <w:p w:rsidR="00BB7474" w:rsidRDefault="00BB7474" w:rsidP="00BB7474">
            <w:pPr>
              <w:pStyle w:val="ConsPlusNormal"/>
              <w:jc w:val="both"/>
            </w:pPr>
            <w:r>
              <w:t>Виды сказуемого (простое глагольное, составное глагольное, составное именное) и способы его выражения</w:t>
            </w:r>
          </w:p>
        </w:tc>
      </w:tr>
      <w:tr w:rsidR="00BB7474" w:rsidTr="00BB7474">
        <w:tc>
          <w:tcPr>
            <w:tcW w:w="1134" w:type="dxa"/>
          </w:tcPr>
          <w:p w:rsidR="00BB7474" w:rsidRDefault="00BB7474" w:rsidP="00BB7474">
            <w:pPr>
              <w:pStyle w:val="ConsPlusNormal"/>
              <w:jc w:val="center"/>
            </w:pPr>
            <w:r>
              <w:t>4.23</w:t>
            </w:r>
          </w:p>
        </w:tc>
        <w:tc>
          <w:tcPr>
            <w:tcW w:w="7937" w:type="dxa"/>
          </w:tcPr>
          <w:p w:rsidR="00BB7474" w:rsidRDefault="00BB7474" w:rsidP="00BB7474">
            <w:pPr>
              <w:pStyle w:val="ConsPlusNormal"/>
              <w:jc w:val="both"/>
            </w:pPr>
            <w:r>
              <w:t>Синтаксис. Второстепенные члены предложения</w:t>
            </w:r>
          </w:p>
        </w:tc>
      </w:tr>
      <w:tr w:rsidR="00BB7474" w:rsidRPr="00766E14" w:rsidTr="00BB7474">
        <w:tc>
          <w:tcPr>
            <w:tcW w:w="1134" w:type="dxa"/>
          </w:tcPr>
          <w:p w:rsidR="00BB7474" w:rsidRDefault="00BB7474" w:rsidP="00BB7474">
            <w:pPr>
              <w:pStyle w:val="ConsPlusNormal"/>
              <w:jc w:val="center"/>
            </w:pPr>
            <w:r>
              <w:t>4.23.1</w:t>
            </w:r>
          </w:p>
        </w:tc>
        <w:tc>
          <w:tcPr>
            <w:tcW w:w="7937" w:type="dxa"/>
          </w:tcPr>
          <w:p w:rsidR="00BB7474" w:rsidRDefault="00BB7474" w:rsidP="00BB7474">
            <w:pPr>
              <w:pStyle w:val="ConsPlusNormal"/>
              <w:jc w:val="both"/>
            </w:pPr>
            <w:r>
              <w:t>Второстепенные члены предложения, их виды</w:t>
            </w:r>
          </w:p>
        </w:tc>
      </w:tr>
      <w:tr w:rsidR="00BB7474" w:rsidRPr="00766E14" w:rsidTr="00BB7474">
        <w:tc>
          <w:tcPr>
            <w:tcW w:w="1134" w:type="dxa"/>
          </w:tcPr>
          <w:p w:rsidR="00BB7474" w:rsidRDefault="00BB7474" w:rsidP="00BB7474">
            <w:pPr>
              <w:pStyle w:val="ConsPlusNormal"/>
              <w:jc w:val="center"/>
            </w:pPr>
            <w:r>
              <w:t>4.23.2</w:t>
            </w:r>
          </w:p>
        </w:tc>
        <w:tc>
          <w:tcPr>
            <w:tcW w:w="7937" w:type="dxa"/>
          </w:tcPr>
          <w:p w:rsidR="00BB7474" w:rsidRDefault="00BB7474" w:rsidP="00BB7474">
            <w:pPr>
              <w:pStyle w:val="ConsPlusNormal"/>
              <w:jc w:val="both"/>
            </w:pPr>
            <w:r>
              <w:t>Определение как второстепенный член предложения</w:t>
            </w:r>
          </w:p>
        </w:tc>
      </w:tr>
      <w:tr w:rsidR="00BB7474" w:rsidTr="00BB7474">
        <w:tc>
          <w:tcPr>
            <w:tcW w:w="1134" w:type="dxa"/>
          </w:tcPr>
          <w:p w:rsidR="00BB7474" w:rsidRDefault="00BB7474" w:rsidP="00BB7474">
            <w:pPr>
              <w:pStyle w:val="ConsPlusNormal"/>
              <w:jc w:val="center"/>
            </w:pPr>
            <w:r>
              <w:t>4.23.3</w:t>
            </w:r>
          </w:p>
        </w:tc>
        <w:tc>
          <w:tcPr>
            <w:tcW w:w="7937" w:type="dxa"/>
          </w:tcPr>
          <w:p w:rsidR="00BB7474" w:rsidRDefault="00BB7474" w:rsidP="00BB7474">
            <w:pPr>
              <w:pStyle w:val="ConsPlusNormal"/>
              <w:jc w:val="both"/>
            </w:pPr>
            <w:r>
              <w:t>Определения согласованные и несогласованные</w:t>
            </w:r>
          </w:p>
        </w:tc>
      </w:tr>
      <w:tr w:rsidR="00BB7474" w:rsidRPr="00766E14" w:rsidTr="00BB7474">
        <w:tc>
          <w:tcPr>
            <w:tcW w:w="1134" w:type="dxa"/>
          </w:tcPr>
          <w:p w:rsidR="00BB7474" w:rsidRDefault="00BB7474" w:rsidP="00BB7474">
            <w:pPr>
              <w:pStyle w:val="ConsPlusNormal"/>
              <w:jc w:val="center"/>
            </w:pPr>
            <w:r>
              <w:lastRenderedPageBreak/>
              <w:t>4.23.4</w:t>
            </w:r>
          </w:p>
        </w:tc>
        <w:tc>
          <w:tcPr>
            <w:tcW w:w="7937" w:type="dxa"/>
          </w:tcPr>
          <w:p w:rsidR="00BB7474" w:rsidRDefault="00BB7474" w:rsidP="00BB7474">
            <w:pPr>
              <w:pStyle w:val="ConsPlusNormal"/>
              <w:jc w:val="both"/>
            </w:pPr>
            <w:r>
              <w:t>Приложение как особый вид определения</w:t>
            </w:r>
          </w:p>
        </w:tc>
      </w:tr>
      <w:tr w:rsidR="00BB7474" w:rsidRPr="00766E14" w:rsidTr="00BB7474">
        <w:tc>
          <w:tcPr>
            <w:tcW w:w="1134" w:type="dxa"/>
          </w:tcPr>
          <w:p w:rsidR="00BB7474" w:rsidRDefault="00BB7474" w:rsidP="00BB7474">
            <w:pPr>
              <w:pStyle w:val="ConsPlusNormal"/>
              <w:jc w:val="center"/>
            </w:pPr>
            <w:r>
              <w:t>4.23.5</w:t>
            </w:r>
          </w:p>
        </w:tc>
        <w:tc>
          <w:tcPr>
            <w:tcW w:w="7937" w:type="dxa"/>
          </w:tcPr>
          <w:p w:rsidR="00BB7474" w:rsidRDefault="00BB7474" w:rsidP="00BB7474">
            <w:pPr>
              <w:pStyle w:val="ConsPlusNormal"/>
              <w:jc w:val="both"/>
            </w:pPr>
            <w:r>
              <w:t>Дополнение как второстепенный член предложения</w:t>
            </w:r>
          </w:p>
        </w:tc>
      </w:tr>
      <w:tr w:rsidR="00BB7474" w:rsidTr="00BB7474">
        <w:tc>
          <w:tcPr>
            <w:tcW w:w="1134" w:type="dxa"/>
          </w:tcPr>
          <w:p w:rsidR="00BB7474" w:rsidRDefault="00BB7474" w:rsidP="00BB7474">
            <w:pPr>
              <w:pStyle w:val="ConsPlusNormal"/>
              <w:jc w:val="center"/>
            </w:pPr>
            <w:r>
              <w:t>4.23.6</w:t>
            </w:r>
          </w:p>
        </w:tc>
        <w:tc>
          <w:tcPr>
            <w:tcW w:w="7937" w:type="dxa"/>
          </w:tcPr>
          <w:p w:rsidR="00BB7474" w:rsidRDefault="00BB7474" w:rsidP="00BB7474">
            <w:pPr>
              <w:pStyle w:val="ConsPlusNormal"/>
              <w:jc w:val="both"/>
            </w:pPr>
            <w:r>
              <w:t>Дополнения прямые и косвенные</w:t>
            </w:r>
          </w:p>
        </w:tc>
      </w:tr>
      <w:tr w:rsidR="00BB7474" w:rsidRPr="00766E14" w:rsidTr="00BB7474">
        <w:tc>
          <w:tcPr>
            <w:tcW w:w="1134" w:type="dxa"/>
          </w:tcPr>
          <w:p w:rsidR="00BB7474" w:rsidRDefault="00BB7474" w:rsidP="00BB7474">
            <w:pPr>
              <w:pStyle w:val="ConsPlusNormal"/>
              <w:jc w:val="center"/>
            </w:pPr>
            <w:r>
              <w:t>4.23.7</w:t>
            </w:r>
          </w:p>
        </w:tc>
        <w:tc>
          <w:tcPr>
            <w:tcW w:w="7937" w:type="dxa"/>
          </w:tcPr>
          <w:p w:rsidR="00BB7474" w:rsidRDefault="00BB7474" w:rsidP="00BB7474">
            <w:pPr>
              <w:pStyle w:val="ConsPlusNormal"/>
              <w:jc w:val="both"/>
            </w:pPr>
            <w:r>
              <w:t>Обстоятельство как второстепенный член предложения</w:t>
            </w:r>
          </w:p>
        </w:tc>
      </w:tr>
      <w:tr w:rsidR="00BB7474" w:rsidRPr="00766E14" w:rsidTr="00BB7474">
        <w:tc>
          <w:tcPr>
            <w:tcW w:w="1134" w:type="dxa"/>
          </w:tcPr>
          <w:p w:rsidR="00BB7474" w:rsidRDefault="00BB7474" w:rsidP="00BB7474">
            <w:pPr>
              <w:pStyle w:val="ConsPlusNormal"/>
              <w:jc w:val="center"/>
            </w:pPr>
            <w:r>
              <w:t>4.23.8</w:t>
            </w:r>
          </w:p>
        </w:tc>
        <w:tc>
          <w:tcPr>
            <w:tcW w:w="7937" w:type="dxa"/>
          </w:tcPr>
          <w:p w:rsidR="00BB7474" w:rsidRDefault="00BB7474" w:rsidP="00BB7474">
            <w:pPr>
              <w:pStyle w:val="ConsPlusNormal"/>
              <w:jc w:val="both"/>
            </w:pPr>
            <w:r>
              <w:t>Виды обстоятельств (места, времени, причины, цели, образа действия, меры и степени, условия, уступки)</w:t>
            </w:r>
          </w:p>
        </w:tc>
      </w:tr>
      <w:tr w:rsidR="00BB7474" w:rsidTr="00BB7474">
        <w:tc>
          <w:tcPr>
            <w:tcW w:w="1134" w:type="dxa"/>
          </w:tcPr>
          <w:p w:rsidR="00BB7474" w:rsidRDefault="00BB7474" w:rsidP="00BB7474">
            <w:pPr>
              <w:pStyle w:val="ConsPlusNormal"/>
              <w:jc w:val="center"/>
            </w:pPr>
            <w:r>
              <w:t>4.24</w:t>
            </w:r>
          </w:p>
        </w:tc>
        <w:tc>
          <w:tcPr>
            <w:tcW w:w="7937" w:type="dxa"/>
          </w:tcPr>
          <w:p w:rsidR="00BB7474" w:rsidRDefault="00BB7474" w:rsidP="00BB7474">
            <w:pPr>
              <w:pStyle w:val="ConsPlusNormal"/>
              <w:jc w:val="both"/>
            </w:pPr>
            <w:r>
              <w:t>Синтаксис. Односоставные предложения</w:t>
            </w:r>
          </w:p>
        </w:tc>
      </w:tr>
      <w:tr w:rsidR="00BB7474" w:rsidRPr="00766E14" w:rsidTr="00BB7474">
        <w:tc>
          <w:tcPr>
            <w:tcW w:w="1134" w:type="dxa"/>
          </w:tcPr>
          <w:p w:rsidR="00BB7474" w:rsidRDefault="00BB7474" w:rsidP="00BB7474">
            <w:pPr>
              <w:pStyle w:val="ConsPlusNormal"/>
              <w:jc w:val="center"/>
            </w:pPr>
            <w:r>
              <w:t>4.24.1</w:t>
            </w:r>
          </w:p>
        </w:tc>
        <w:tc>
          <w:tcPr>
            <w:tcW w:w="7937" w:type="dxa"/>
          </w:tcPr>
          <w:p w:rsidR="00BB7474" w:rsidRDefault="00BB7474" w:rsidP="00BB7474">
            <w:pPr>
              <w:pStyle w:val="ConsPlusNormal"/>
              <w:jc w:val="both"/>
            </w:pPr>
            <w:r>
              <w:t>Односоставные предложения, их грамматические признаки</w:t>
            </w:r>
          </w:p>
        </w:tc>
      </w:tr>
      <w:tr w:rsidR="00BB7474" w:rsidRPr="00766E14" w:rsidTr="00BB7474">
        <w:tc>
          <w:tcPr>
            <w:tcW w:w="1134" w:type="dxa"/>
          </w:tcPr>
          <w:p w:rsidR="00BB7474" w:rsidRDefault="00BB7474" w:rsidP="00BB7474">
            <w:pPr>
              <w:pStyle w:val="ConsPlusNormal"/>
              <w:jc w:val="center"/>
            </w:pPr>
            <w:r>
              <w:t>4.24.2</w:t>
            </w:r>
          </w:p>
        </w:tc>
        <w:tc>
          <w:tcPr>
            <w:tcW w:w="7937" w:type="dxa"/>
          </w:tcPr>
          <w:p w:rsidR="00BB7474" w:rsidRDefault="00BB7474" w:rsidP="00BB7474">
            <w:pPr>
              <w:pStyle w:val="ConsPlusNormal"/>
              <w:jc w:val="both"/>
            </w:pPr>
            <w:r>
              <w:t>Виды односоставных предложений: назывные, определенно-личные, неопределенно-личные, обобщенно-личные, безличные предложения</w:t>
            </w:r>
          </w:p>
        </w:tc>
      </w:tr>
      <w:tr w:rsidR="00BB7474" w:rsidTr="00BB7474">
        <w:tc>
          <w:tcPr>
            <w:tcW w:w="1134" w:type="dxa"/>
          </w:tcPr>
          <w:p w:rsidR="00BB7474" w:rsidRDefault="00BB7474" w:rsidP="00BB7474">
            <w:pPr>
              <w:pStyle w:val="ConsPlusNormal"/>
              <w:jc w:val="center"/>
            </w:pPr>
            <w:r>
              <w:t>4.25</w:t>
            </w:r>
          </w:p>
        </w:tc>
        <w:tc>
          <w:tcPr>
            <w:tcW w:w="7937" w:type="dxa"/>
          </w:tcPr>
          <w:p w:rsidR="00BB7474" w:rsidRDefault="00BB7474" w:rsidP="00BB7474">
            <w:pPr>
              <w:pStyle w:val="ConsPlusNormal"/>
              <w:jc w:val="both"/>
            </w:pPr>
            <w:r>
              <w:t>Синтаксис. Простое осложненное предложение</w:t>
            </w:r>
          </w:p>
        </w:tc>
      </w:tr>
      <w:tr w:rsidR="00BB7474" w:rsidRPr="00766E14" w:rsidTr="00BB7474">
        <w:tc>
          <w:tcPr>
            <w:tcW w:w="1134" w:type="dxa"/>
          </w:tcPr>
          <w:p w:rsidR="00BB7474" w:rsidRDefault="00BB7474" w:rsidP="00BB7474">
            <w:pPr>
              <w:pStyle w:val="ConsPlusNormal"/>
              <w:jc w:val="center"/>
            </w:pPr>
            <w:r>
              <w:t>4.25.1</w:t>
            </w:r>
          </w:p>
        </w:tc>
        <w:tc>
          <w:tcPr>
            <w:tcW w:w="7937" w:type="dxa"/>
          </w:tcPr>
          <w:p w:rsidR="00BB7474" w:rsidRDefault="00BB7474" w:rsidP="00BB7474">
            <w:pPr>
              <w:pStyle w:val="ConsPlusNormal"/>
              <w:jc w:val="both"/>
            </w:pPr>
            <w:r>
              <w:t>Однородные члены предложения, их признаки, средства связи</w:t>
            </w:r>
          </w:p>
        </w:tc>
      </w:tr>
      <w:tr w:rsidR="00BB7474" w:rsidTr="00BB7474">
        <w:tc>
          <w:tcPr>
            <w:tcW w:w="1134" w:type="dxa"/>
          </w:tcPr>
          <w:p w:rsidR="00BB7474" w:rsidRDefault="00BB7474" w:rsidP="00BB7474">
            <w:pPr>
              <w:pStyle w:val="ConsPlusNormal"/>
              <w:jc w:val="center"/>
            </w:pPr>
            <w:r>
              <w:lastRenderedPageBreak/>
              <w:t>4.25.2</w:t>
            </w:r>
          </w:p>
        </w:tc>
        <w:tc>
          <w:tcPr>
            <w:tcW w:w="7937" w:type="dxa"/>
          </w:tcPr>
          <w:p w:rsidR="00BB7474" w:rsidRDefault="00BB7474" w:rsidP="00BB7474">
            <w:pPr>
              <w:pStyle w:val="ConsPlusNormal"/>
              <w:jc w:val="both"/>
            </w:pPr>
            <w:r>
              <w:t>Однородные и неоднородные определения</w:t>
            </w:r>
          </w:p>
        </w:tc>
      </w:tr>
      <w:tr w:rsidR="00BB7474" w:rsidRPr="00766E14" w:rsidTr="00BB7474">
        <w:tc>
          <w:tcPr>
            <w:tcW w:w="1134" w:type="dxa"/>
          </w:tcPr>
          <w:p w:rsidR="00BB7474" w:rsidRDefault="00BB7474" w:rsidP="00BB7474">
            <w:pPr>
              <w:pStyle w:val="ConsPlusNormal"/>
              <w:jc w:val="center"/>
            </w:pPr>
            <w:r>
              <w:t>4.25.3</w:t>
            </w:r>
          </w:p>
        </w:tc>
        <w:tc>
          <w:tcPr>
            <w:tcW w:w="7937" w:type="dxa"/>
          </w:tcPr>
          <w:p w:rsidR="00BB7474" w:rsidRDefault="00BB7474" w:rsidP="00BB7474">
            <w:pPr>
              <w:pStyle w:val="ConsPlusNormal"/>
              <w:jc w:val="both"/>
            </w:pPr>
            <w:r>
              <w:t>Предложения с обобщающими словами при однородных членах</w:t>
            </w:r>
          </w:p>
        </w:tc>
      </w:tr>
      <w:tr w:rsidR="00BB7474" w:rsidTr="00BB7474">
        <w:tc>
          <w:tcPr>
            <w:tcW w:w="1134" w:type="dxa"/>
          </w:tcPr>
          <w:p w:rsidR="00BB7474" w:rsidRDefault="00BB7474" w:rsidP="00BB7474">
            <w:pPr>
              <w:pStyle w:val="ConsPlusNormal"/>
              <w:jc w:val="center"/>
            </w:pPr>
            <w:r>
              <w:t>4.25.4</w:t>
            </w:r>
          </w:p>
        </w:tc>
        <w:tc>
          <w:tcPr>
            <w:tcW w:w="7937" w:type="dxa"/>
          </w:tcPr>
          <w:p w:rsidR="00BB7474" w:rsidRDefault="00BB7474" w:rsidP="00BB7474">
            <w:pPr>
              <w:pStyle w:val="ConsPlusNormal"/>
              <w:jc w:val="both"/>
            </w:pPr>
            <w:r>
              <w:t>Обособление</w:t>
            </w:r>
          </w:p>
        </w:tc>
      </w:tr>
      <w:tr w:rsidR="00BB7474" w:rsidRPr="00766E14" w:rsidTr="00BB7474">
        <w:tc>
          <w:tcPr>
            <w:tcW w:w="1134" w:type="dxa"/>
          </w:tcPr>
          <w:p w:rsidR="00BB7474" w:rsidRDefault="00BB7474" w:rsidP="00BB7474">
            <w:pPr>
              <w:pStyle w:val="ConsPlusNormal"/>
              <w:jc w:val="center"/>
            </w:pPr>
            <w:r>
              <w:t>4.25.5</w:t>
            </w:r>
          </w:p>
        </w:tc>
        <w:tc>
          <w:tcPr>
            <w:tcW w:w="7937" w:type="dxa"/>
          </w:tcPr>
          <w:p w:rsidR="00BB7474" w:rsidRDefault="00BB7474" w:rsidP="00BB7474">
            <w:pPr>
              <w:pStyle w:val="ConsPlusNormal"/>
              <w:jc w:val="both"/>
            </w:pPr>
            <w:r>
              <w:t>Виды обособленных членов предложения (обособленные определения, обособленные приложения, обособленные обстоятельства, обособленные дополнения)</w:t>
            </w:r>
          </w:p>
        </w:tc>
      </w:tr>
      <w:tr w:rsidR="00BB7474" w:rsidRPr="00766E14" w:rsidTr="00BB7474">
        <w:tc>
          <w:tcPr>
            <w:tcW w:w="1134" w:type="dxa"/>
          </w:tcPr>
          <w:p w:rsidR="00BB7474" w:rsidRDefault="00BB7474" w:rsidP="00BB7474">
            <w:pPr>
              <w:pStyle w:val="ConsPlusNormal"/>
              <w:jc w:val="center"/>
            </w:pPr>
            <w:r>
              <w:t>4.25.6</w:t>
            </w:r>
          </w:p>
        </w:tc>
        <w:tc>
          <w:tcPr>
            <w:tcW w:w="7937" w:type="dxa"/>
          </w:tcPr>
          <w:p w:rsidR="00BB7474" w:rsidRDefault="00BB7474" w:rsidP="00BB7474">
            <w:pPr>
              <w:pStyle w:val="ConsPlusNormal"/>
              <w:jc w:val="both"/>
            </w:pPr>
            <w:r>
              <w:t>Уточняющие члены предложения, пояснительные и присоединительные конструкции</w:t>
            </w:r>
          </w:p>
        </w:tc>
      </w:tr>
      <w:tr w:rsidR="00BB7474" w:rsidTr="00BB7474">
        <w:tc>
          <w:tcPr>
            <w:tcW w:w="1134" w:type="dxa"/>
          </w:tcPr>
          <w:p w:rsidR="00BB7474" w:rsidRDefault="00BB7474" w:rsidP="00BB7474">
            <w:pPr>
              <w:pStyle w:val="ConsPlusNormal"/>
              <w:jc w:val="center"/>
            </w:pPr>
            <w:r>
              <w:t>4.25.7</w:t>
            </w:r>
          </w:p>
        </w:tc>
        <w:tc>
          <w:tcPr>
            <w:tcW w:w="7937" w:type="dxa"/>
          </w:tcPr>
          <w:p w:rsidR="00BB7474" w:rsidRDefault="00BB7474" w:rsidP="00BB7474">
            <w:pPr>
              <w:pStyle w:val="ConsPlusNormal"/>
              <w:jc w:val="both"/>
            </w:pPr>
            <w:r>
              <w:t>Обращение. Основные функции обращения</w:t>
            </w:r>
          </w:p>
        </w:tc>
      </w:tr>
      <w:tr w:rsidR="00BB7474" w:rsidTr="00BB7474">
        <w:tc>
          <w:tcPr>
            <w:tcW w:w="1134" w:type="dxa"/>
          </w:tcPr>
          <w:p w:rsidR="00BB7474" w:rsidRDefault="00BB7474" w:rsidP="00BB7474">
            <w:pPr>
              <w:pStyle w:val="ConsPlusNormal"/>
              <w:jc w:val="center"/>
            </w:pPr>
            <w:r>
              <w:t>4.25.8</w:t>
            </w:r>
          </w:p>
        </w:tc>
        <w:tc>
          <w:tcPr>
            <w:tcW w:w="7937" w:type="dxa"/>
          </w:tcPr>
          <w:p w:rsidR="00BB7474" w:rsidRDefault="00BB7474" w:rsidP="00BB7474">
            <w:pPr>
              <w:pStyle w:val="ConsPlusNormal"/>
              <w:jc w:val="both"/>
            </w:pPr>
            <w:r>
              <w:t>Распространенное и нераспространенное обращение</w:t>
            </w:r>
          </w:p>
        </w:tc>
      </w:tr>
      <w:tr w:rsidR="00BB7474" w:rsidTr="00BB7474">
        <w:tc>
          <w:tcPr>
            <w:tcW w:w="1134" w:type="dxa"/>
          </w:tcPr>
          <w:p w:rsidR="00BB7474" w:rsidRDefault="00BB7474" w:rsidP="00BB7474">
            <w:pPr>
              <w:pStyle w:val="ConsPlusNormal"/>
              <w:jc w:val="center"/>
            </w:pPr>
            <w:r>
              <w:t>4.25.9</w:t>
            </w:r>
          </w:p>
        </w:tc>
        <w:tc>
          <w:tcPr>
            <w:tcW w:w="7937" w:type="dxa"/>
          </w:tcPr>
          <w:p w:rsidR="00BB7474" w:rsidRDefault="00BB7474" w:rsidP="00BB7474">
            <w:pPr>
              <w:pStyle w:val="ConsPlusNormal"/>
              <w:jc w:val="both"/>
            </w:pPr>
            <w:r>
              <w:t>Вводные конструкции</w:t>
            </w:r>
          </w:p>
        </w:tc>
      </w:tr>
      <w:tr w:rsidR="00BB7474" w:rsidRPr="00766E14" w:rsidTr="00BB7474">
        <w:tc>
          <w:tcPr>
            <w:tcW w:w="1134" w:type="dxa"/>
          </w:tcPr>
          <w:p w:rsidR="00BB7474" w:rsidRDefault="00BB7474" w:rsidP="00BB7474">
            <w:pPr>
              <w:pStyle w:val="ConsPlusNormal"/>
              <w:jc w:val="center"/>
            </w:pPr>
            <w:r>
              <w:t>4.25.10</w:t>
            </w:r>
          </w:p>
        </w:tc>
        <w:tc>
          <w:tcPr>
            <w:tcW w:w="7937" w:type="dxa"/>
          </w:tcPr>
          <w:p w:rsidR="00BB7474" w:rsidRDefault="00BB7474" w:rsidP="00BB7474">
            <w:pPr>
              <w:pStyle w:val="ConsPlusNormal"/>
              <w:jc w:val="both"/>
            </w:pPr>
            <w:r>
              <w:t>Группы вводных конструкций по значению (вводные слова со значением различной степени уверенности, различных чувств, источника сообщения, порядка мыслей и их связи, способа оформления мыслей)</w:t>
            </w:r>
          </w:p>
        </w:tc>
      </w:tr>
      <w:tr w:rsidR="00BB7474" w:rsidRPr="00766E14" w:rsidTr="00BB7474">
        <w:tc>
          <w:tcPr>
            <w:tcW w:w="1134" w:type="dxa"/>
          </w:tcPr>
          <w:p w:rsidR="00BB7474" w:rsidRDefault="00BB7474" w:rsidP="00BB7474">
            <w:pPr>
              <w:pStyle w:val="ConsPlusNormal"/>
              <w:jc w:val="center"/>
            </w:pPr>
            <w:r>
              <w:lastRenderedPageBreak/>
              <w:t>4.25.11</w:t>
            </w:r>
          </w:p>
        </w:tc>
        <w:tc>
          <w:tcPr>
            <w:tcW w:w="7937" w:type="dxa"/>
          </w:tcPr>
          <w:p w:rsidR="00BB7474" w:rsidRDefault="00BB7474" w:rsidP="00BB7474">
            <w:pPr>
              <w:pStyle w:val="ConsPlusNormal"/>
              <w:jc w:val="both"/>
            </w:pPr>
            <w:r>
              <w:t>Омонимия членов предложения и вводных слов, словосочетаний и предложений</w:t>
            </w:r>
          </w:p>
        </w:tc>
      </w:tr>
      <w:tr w:rsidR="00BB7474" w:rsidTr="00BB7474">
        <w:tc>
          <w:tcPr>
            <w:tcW w:w="1134" w:type="dxa"/>
          </w:tcPr>
          <w:p w:rsidR="00BB7474" w:rsidRDefault="00BB7474" w:rsidP="00BB7474">
            <w:pPr>
              <w:pStyle w:val="ConsPlusNormal"/>
              <w:jc w:val="center"/>
            </w:pPr>
            <w:r>
              <w:t>4.25.12</w:t>
            </w:r>
          </w:p>
        </w:tc>
        <w:tc>
          <w:tcPr>
            <w:tcW w:w="7937" w:type="dxa"/>
          </w:tcPr>
          <w:p w:rsidR="00BB7474" w:rsidRDefault="00BB7474" w:rsidP="00BB7474">
            <w:pPr>
              <w:pStyle w:val="ConsPlusNormal"/>
              <w:jc w:val="both"/>
            </w:pPr>
            <w:r>
              <w:t>Вставные конструкции</w:t>
            </w:r>
          </w:p>
        </w:tc>
      </w:tr>
      <w:tr w:rsidR="00BB7474" w:rsidTr="00BB7474">
        <w:tc>
          <w:tcPr>
            <w:tcW w:w="1134" w:type="dxa"/>
          </w:tcPr>
          <w:p w:rsidR="00BB7474" w:rsidRDefault="00BB7474" w:rsidP="00BB7474">
            <w:pPr>
              <w:pStyle w:val="ConsPlusNormal"/>
              <w:jc w:val="center"/>
            </w:pPr>
            <w:r>
              <w:t>4.26</w:t>
            </w:r>
          </w:p>
        </w:tc>
        <w:tc>
          <w:tcPr>
            <w:tcW w:w="7937" w:type="dxa"/>
          </w:tcPr>
          <w:p w:rsidR="00BB7474" w:rsidRDefault="00BB7474" w:rsidP="00BB7474">
            <w:pPr>
              <w:pStyle w:val="ConsPlusNormal"/>
              <w:jc w:val="both"/>
            </w:pPr>
            <w:r>
              <w:t>Синтаксис. Сложное предложение</w:t>
            </w:r>
          </w:p>
        </w:tc>
      </w:tr>
      <w:tr w:rsidR="00BB7474" w:rsidTr="00BB7474">
        <w:tc>
          <w:tcPr>
            <w:tcW w:w="1134" w:type="dxa"/>
          </w:tcPr>
          <w:p w:rsidR="00BB7474" w:rsidRDefault="00BB7474" w:rsidP="00BB7474">
            <w:pPr>
              <w:pStyle w:val="ConsPlusNormal"/>
              <w:jc w:val="center"/>
            </w:pPr>
            <w:r>
              <w:t>4.26.1</w:t>
            </w:r>
          </w:p>
        </w:tc>
        <w:tc>
          <w:tcPr>
            <w:tcW w:w="7937" w:type="dxa"/>
          </w:tcPr>
          <w:p w:rsidR="00BB7474" w:rsidRDefault="00BB7474" w:rsidP="00BB7474">
            <w:pPr>
              <w:pStyle w:val="ConsPlusNormal"/>
              <w:jc w:val="both"/>
            </w:pPr>
            <w:r>
              <w:t>Классификация сложных предложений</w:t>
            </w:r>
          </w:p>
        </w:tc>
      </w:tr>
      <w:tr w:rsidR="00BB7474" w:rsidRPr="00766E14" w:rsidTr="00BB7474">
        <w:tc>
          <w:tcPr>
            <w:tcW w:w="1134" w:type="dxa"/>
          </w:tcPr>
          <w:p w:rsidR="00BB7474" w:rsidRDefault="00BB7474" w:rsidP="00BB7474">
            <w:pPr>
              <w:pStyle w:val="ConsPlusNormal"/>
              <w:jc w:val="center"/>
            </w:pPr>
            <w:r>
              <w:t>4.26.2</w:t>
            </w:r>
          </w:p>
        </w:tc>
        <w:tc>
          <w:tcPr>
            <w:tcW w:w="7937" w:type="dxa"/>
          </w:tcPr>
          <w:p w:rsidR="00BB7474" w:rsidRDefault="00BB7474" w:rsidP="00BB7474">
            <w:pPr>
              <w:pStyle w:val="ConsPlusNormal"/>
              <w:jc w:val="both"/>
            </w:pPr>
            <w:r>
              <w:t>Понятие о сложносочиненном предложении, его строении</w:t>
            </w:r>
          </w:p>
        </w:tc>
      </w:tr>
      <w:tr w:rsidR="00BB7474" w:rsidRPr="00766E14" w:rsidTr="00BB7474">
        <w:tc>
          <w:tcPr>
            <w:tcW w:w="1134" w:type="dxa"/>
          </w:tcPr>
          <w:p w:rsidR="00BB7474" w:rsidRDefault="00BB7474" w:rsidP="00BB7474">
            <w:pPr>
              <w:pStyle w:val="ConsPlusNormal"/>
              <w:jc w:val="center"/>
            </w:pPr>
            <w:r>
              <w:t>4.26.3</w:t>
            </w:r>
          </w:p>
        </w:tc>
        <w:tc>
          <w:tcPr>
            <w:tcW w:w="7937" w:type="dxa"/>
          </w:tcPr>
          <w:p w:rsidR="00BB7474" w:rsidRDefault="00BB7474" w:rsidP="00BB7474">
            <w:pPr>
              <w:pStyle w:val="ConsPlusNormal"/>
              <w:jc w:val="both"/>
            </w:pPr>
            <w:r>
              <w:t>Виды сложносочиненных предложений. Средства связи частей сложносочиненного предложения</w:t>
            </w:r>
          </w:p>
        </w:tc>
      </w:tr>
      <w:tr w:rsidR="00BB7474" w:rsidRPr="00766E14" w:rsidTr="00BB7474">
        <w:tc>
          <w:tcPr>
            <w:tcW w:w="1134" w:type="dxa"/>
          </w:tcPr>
          <w:p w:rsidR="00BB7474" w:rsidRDefault="00BB7474" w:rsidP="00BB7474">
            <w:pPr>
              <w:pStyle w:val="ConsPlusNormal"/>
              <w:jc w:val="center"/>
            </w:pPr>
            <w:r>
              <w:t>4.26.4</w:t>
            </w:r>
          </w:p>
        </w:tc>
        <w:tc>
          <w:tcPr>
            <w:tcW w:w="7937" w:type="dxa"/>
          </w:tcPr>
          <w:p w:rsidR="00BB7474" w:rsidRDefault="00BB7474" w:rsidP="00BB7474">
            <w:pPr>
              <w:pStyle w:val="ConsPlusNormal"/>
              <w:jc w:val="both"/>
            </w:pPr>
            <w:r>
              <w:t>Понятие о сложноподчиненном предложении. Главная и придаточная части предложения</w:t>
            </w:r>
          </w:p>
        </w:tc>
      </w:tr>
      <w:tr w:rsidR="00BB7474" w:rsidTr="00BB7474">
        <w:tc>
          <w:tcPr>
            <w:tcW w:w="1134" w:type="dxa"/>
          </w:tcPr>
          <w:p w:rsidR="00BB7474" w:rsidRDefault="00BB7474" w:rsidP="00BB7474">
            <w:pPr>
              <w:pStyle w:val="ConsPlusNormal"/>
              <w:jc w:val="center"/>
            </w:pPr>
            <w:r>
              <w:t>4.26.5</w:t>
            </w:r>
          </w:p>
        </w:tc>
        <w:tc>
          <w:tcPr>
            <w:tcW w:w="7937" w:type="dxa"/>
          </w:tcPr>
          <w:p w:rsidR="00BB7474" w:rsidRDefault="00BB7474" w:rsidP="00BB7474">
            <w:pPr>
              <w:pStyle w:val="ConsPlusNormal"/>
              <w:jc w:val="both"/>
            </w:pPr>
            <w:r>
              <w:t>Союзы и союзные слова</w:t>
            </w:r>
          </w:p>
        </w:tc>
      </w:tr>
      <w:tr w:rsidR="00BB7474" w:rsidRPr="00766E14" w:rsidTr="00BB7474">
        <w:tc>
          <w:tcPr>
            <w:tcW w:w="1134" w:type="dxa"/>
          </w:tcPr>
          <w:p w:rsidR="00BB7474" w:rsidRDefault="00BB7474" w:rsidP="00BB7474">
            <w:pPr>
              <w:pStyle w:val="ConsPlusNormal"/>
              <w:jc w:val="center"/>
            </w:pPr>
            <w:r>
              <w:t>4.26.6</w:t>
            </w:r>
          </w:p>
        </w:tc>
        <w:tc>
          <w:tcPr>
            <w:tcW w:w="7937" w:type="dxa"/>
          </w:tcPr>
          <w:p w:rsidR="00BB7474" w:rsidRDefault="00BB7474" w:rsidP="00BB7474">
            <w:pPr>
              <w:pStyle w:val="ConsPlusNormal"/>
              <w:jc w:val="both"/>
            </w:pPr>
            <w:r>
              <w:t>Виды сложноподчиненных предложений по характеру смысловых отношений между главной и придаточной частями, структуре, синтаксическим средствам связи</w:t>
            </w:r>
          </w:p>
        </w:tc>
      </w:tr>
      <w:tr w:rsidR="00BB7474" w:rsidRPr="00766E14" w:rsidTr="00BB7474">
        <w:tc>
          <w:tcPr>
            <w:tcW w:w="1134" w:type="dxa"/>
          </w:tcPr>
          <w:p w:rsidR="00BB7474" w:rsidRDefault="00BB7474" w:rsidP="00BB7474">
            <w:pPr>
              <w:pStyle w:val="ConsPlusNormal"/>
              <w:jc w:val="center"/>
            </w:pPr>
            <w:r>
              <w:lastRenderedPageBreak/>
              <w:t>4.26.7</w:t>
            </w:r>
          </w:p>
        </w:tc>
        <w:tc>
          <w:tcPr>
            <w:tcW w:w="7937" w:type="dxa"/>
          </w:tcPr>
          <w:p w:rsidR="00BB7474" w:rsidRDefault="00BB7474" w:rsidP="00BB7474">
            <w:pPr>
              <w:pStyle w:val="ConsPlusNormal"/>
              <w:jc w:val="both"/>
            </w:pPr>
            <w:r>
              <w:t>Сложноподчиненные предложения с несколькими придаточными. Однородное, неоднородное и последовательное подчинение придаточных частей</w:t>
            </w:r>
          </w:p>
        </w:tc>
      </w:tr>
      <w:tr w:rsidR="00BB7474" w:rsidRPr="00766E14" w:rsidTr="00BB7474">
        <w:tc>
          <w:tcPr>
            <w:tcW w:w="1134" w:type="dxa"/>
          </w:tcPr>
          <w:p w:rsidR="00BB7474" w:rsidRDefault="00BB7474" w:rsidP="00BB7474">
            <w:pPr>
              <w:pStyle w:val="ConsPlusNormal"/>
              <w:jc w:val="center"/>
            </w:pPr>
            <w:r>
              <w:t>4.26.8</w:t>
            </w:r>
          </w:p>
        </w:tc>
        <w:tc>
          <w:tcPr>
            <w:tcW w:w="7937" w:type="dxa"/>
          </w:tcPr>
          <w:p w:rsidR="00BB7474" w:rsidRDefault="00BB7474" w:rsidP="00BB7474">
            <w:pPr>
              <w:pStyle w:val="ConsPlusNormal"/>
              <w:jc w:val="both"/>
            </w:pPr>
            <w:r>
              <w:t>Понятие о бессоюзном сложном предложении</w:t>
            </w:r>
          </w:p>
        </w:tc>
      </w:tr>
      <w:tr w:rsidR="00BB7474" w:rsidRPr="00766E14" w:rsidTr="00BB7474">
        <w:tc>
          <w:tcPr>
            <w:tcW w:w="1134" w:type="dxa"/>
          </w:tcPr>
          <w:p w:rsidR="00BB7474" w:rsidRDefault="00BB7474" w:rsidP="00BB7474">
            <w:pPr>
              <w:pStyle w:val="ConsPlusNormal"/>
              <w:jc w:val="center"/>
            </w:pPr>
            <w:r>
              <w:t>4.26.9</w:t>
            </w:r>
          </w:p>
        </w:tc>
        <w:tc>
          <w:tcPr>
            <w:tcW w:w="7937" w:type="dxa"/>
          </w:tcPr>
          <w:p w:rsidR="00BB7474" w:rsidRDefault="00BB7474" w:rsidP="00BB7474">
            <w:pPr>
              <w:pStyle w:val="ConsPlusNormal"/>
              <w:jc w:val="both"/>
            </w:pPr>
            <w:r>
              <w:t>Смысловые отношения между частями бессоюзного сложного предложения</w:t>
            </w:r>
          </w:p>
        </w:tc>
      </w:tr>
      <w:tr w:rsidR="00BB7474" w:rsidRPr="00766E14" w:rsidTr="00BB7474">
        <w:tc>
          <w:tcPr>
            <w:tcW w:w="1134" w:type="dxa"/>
          </w:tcPr>
          <w:p w:rsidR="00BB7474" w:rsidRDefault="00BB7474" w:rsidP="00BB7474">
            <w:pPr>
              <w:pStyle w:val="ConsPlusNormal"/>
              <w:jc w:val="center"/>
            </w:pPr>
            <w:r>
              <w:t>4.26.10</w:t>
            </w:r>
          </w:p>
        </w:tc>
        <w:tc>
          <w:tcPr>
            <w:tcW w:w="7937" w:type="dxa"/>
          </w:tcPr>
          <w:p w:rsidR="00BB7474" w:rsidRDefault="00BB7474" w:rsidP="00BB7474">
            <w:pPr>
              <w:pStyle w:val="ConsPlusNormal"/>
              <w:jc w:val="both"/>
            </w:pPr>
            <w:r>
              <w:t>Типы сложных предложений с разными видами связи</w:t>
            </w:r>
          </w:p>
        </w:tc>
      </w:tr>
      <w:tr w:rsidR="00BB7474" w:rsidRPr="00766E14" w:rsidTr="00BB7474">
        <w:tc>
          <w:tcPr>
            <w:tcW w:w="1134" w:type="dxa"/>
          </w:tcPr>
          <w:p w:rsidR="00BB7474" w:rsidRDefault="00BB7474" w:rsidP="00BB7474">
            <w:pPr>
              <w:pStyle w:val="ConsPlusNormal"/>
              <w:jc w:val="center"/>
            </w:pPr>
            <w:r>
              <w:t>4.27</w:t>
            </w:r>
          </w:p>
        </w:tc>
        <w:tc>
          <w:tcPr>
            <w:tcW w:w="7937" w:type="dxa"/>
          </w:tcPr>
          <w:p w:rsidR="00BB7474" w:rsidRDefault="00BB7474" w:rsidP="00BB7474">
            <w:pPr>
              <w:pStyle w:val="ConsPlusNormal"/>
              <w:jc w:val="both"/>
            </w:pPr>
            <w:r>
              <w:t>Синтаксис. Прямая речь. Цитирование. Диалог</w:t>
            </w:r>
          </w:p>
        </w:tc>
      </w:tr>
      <w:tr w:rsidR="00BB7474" w:rsidTr="00BB7474">
        <w:tc>
          <w:tcPr>
            <w:tcW w:w="1134" w:type="dxa"/>
          </w:tcPr>
          <w:p w:rsidR="00BB7474" w:rsidRDefault="00BB7474" w:rsidP="00BB7474">
            <w:pPr>
              <w:pStyle w:val="ConsPlusNormal"/>
              <w:jc w:val="center"/>
            </w:pPr>
            <w:r>
              <w:t>4.27.1</w:t>
            </w:r>
          </w:p>
        </w:tc>
        <w:tc>
          <w:tcPr>
            <w:tcW w:w="7937" w:type="dxa"/>
          </w:tcPr>
          <w:p w:rsidR="00BB7474" w:rsidRDefault="00BB7474" w:rsidP="00BB7474">
            <w:pPr>
              <w:pStyle w:val="ConsPlusNormal"/>
              <w:jc w:val="both"/>
            </w:pPr>
            <w:r>
              <w:t>Прямая и косвенная речь</w:t>
            </w:r>
          </w:p>
        </w:tc>
      </w:tr>
      <w:tr w:rsidR="00BB7474" w:rsidTr="00BB7474">
        <w:tc>
          <w:tcPr>
            <w:tcW w:w="1134" w:type="dxa"/>
          </w:tcPr>
          <w:p w:rsidR="00BB7474" w:rsidRDefault="00BB7474" w:rsidP="00BB7474">
            <w:pPr>
              <w:pStyle w:val="ConsPlusNormal"/>
              <w:jc w:val="center"/>
            </w:pPr>
            <w:r>
              <w:t>4.27.2</w:t>
            </w:r>
          </w:p>
        </w:tc>
        <w:tc>
          <w:tcPr>
            <w:tcW w:w="7937" w:type="dxa"/>
          </w:tcPr>
          <w:p w:rsidR="00BB7474" w:rsidRDefault="00BB7474" w:rsidP="00BB7474">
            <w:pPr>
              <w:pStyle w:val="ConsPlusNormal"/>
              <w:jc w:val="both"/>
            </w:pPr>
            <w:r>
              <w:t>Цитирование</w:t>
            </w:r>
          </w:p>
        </w:tc>
      </w:tr>
      <w:tr w:rsidR="00BB7474" w:rsidTr="00BB7474">
        <w:tc>
          <w:tcPr>
            <w:tcW w:w="1134" w:type="dxa"/>
          </w:tcPr>
          <w:p w:rsidR="00BB7474" w:rsidRDefault="00BB7474" w:rsidP="00BB7474">
            <w:pPr>
              <w:pStyle w:val="ConsPlusNormal"/>
              <w:jc w:val="center"/>
            </w:pPr>
            <w:r>
              <w:t>4.27.3</w:t>
            </w:r>
          </w:p>
        </w:tc>
        <w:tc>
          <w:tcPr>
            <w:tcW w:w="7937" w:type="dxa"/>
          </w:tcPr>
          <w:p w:rsidR="00BB7474" w:rsidRDefault="00BB7474" w:rsidP="00BB7474">
            <w:pPr>
              <w:pStyle w:val="ConsPlusNormal"/>
              <w:jc w:val="both"/>
            </w:pPr>
            <w:r>
              <w:t>Диалог</w:t>
            </w:r>
          </w:p>
        </w:tc>
      </w:tr>
      <w:tr w:rsidR="00BB7474" w:rsidTr="00BB7474">
        <w:tc>
          <w:tcPr>
            <w:tcW w:w="1134" w:type="dxa"/>
          </w:tcPr>
          <w:p w:rsidR="00BB7474" w:rsidRDefault="00BB7474" w:rsidP="00BB7474">
            <w:pPr>
              <w:pStyle w:val="ConsPlusNormal"/>
              <w:jc w:val="center"/>
            </w:pPr>
            <w:r>
              <w:t>4.28</w:t>
            </w:r>
          </w:p>
        </w:tc>
        <w:tc>
          <w:tcPr>
            <w:tcW w:w="7937" w:type="dxa"/>
          </w:tcPr>
          <w:p w:rsidR="00BB7474" w:rsidRDefault="00BB7474" w:rsidP="00BB7474">
            <w:pPr>
              <w:pStyle w:val="ConsPlusNormal"/>
              <w:jc w:val="both"/>
            </w:pPr>
            <w:r>
              <w:t>Синтаксис. Синтаксическая синонимия</w:t>
            </w:r>
          </w:p>
        </w:tc>
      </w:tr>
      <w:tr w:rsidR="00BB7474" w:rsidTr="00BB7474">
        <w:tc>
          <w:tcPr>
            <w:tcW w:w="1134" w:type="dxa"/>
          </w:tcPr>
          <w:p w:rsidR="00BB7474" w:rsidRDefault="00BB7474" w:rsidP="00BB7474">
            <w:pPr>
              <w:pStyle w:val="ConsPlusNormal"/>
              <w:jc w:val="center"/>
            </w:pPr>
            <w:r>
              <w:t>4.28.1</w:t>
            </w:r>
          </w:p>
        </w:tc>
        <w:tc>
          <w:tcPr>
            <w:tcW w:w="7937" w:type="dxa"/>
          </w:tcPr>
          <w:p w:rsidR="00BB7474" w:rsidRDefault="00BB7474" w:rsidP="00BB7474">
            <w:pPr>
              <w:pStyle w:val="ConsPlusNormal"/>
              <w:jc w:val="both"/>
            </w:pPr>
            <w:r>
              <w:t>Грамматическая синонимия словосочетаний</w:t>
            </w:r>
          </w:p>
        </w:tc>
      </w:tr>
      <w:tr w:rsidR="00BB7474" w:rsidRPr="00766E14" w:rsidTr="00BB7474">
        <w:tc>
          <w:tcPr>
            <w:tcW w:w="1134" w:type="dxa"/>
          </w:tcPr>
          <w:p w:rsidR="00BB7474" w:rsidRDefault="00BB7474" w:rsidP="00BB7474">
            <w:pPr>
              <w:pStyle w:val="ConsPlusNormal"/>
              <w:jc w:val="center"/>
            </w:pPr>
            <w:r>
              <w:lastRenderedPageBreak/>
              <w:t>4.28.2</w:t>
            </w:r>
          </w:p>
        </w:tc>
        <w:tc>
          <w:tcPr>
            <w:tcW w:w="7937" w:type="dxa"/>
          </w:tcPr>
          <w:p w:rsidR="00BB7474" w:rsidRDefault="00BB7474" w:rsidP="00BB7474">
            <w:pPr>
              <w:pStyle w:val="ConsPlusNormal"/>
              <w:jc w:val="both"/>
            </w:pPr>
            <w:r>
              <w:t>Синтаксическая синонимия односоставных и двусоставных предложений</w:t>
            </w:r>
          </w:p>
        </w:tc>
      </w:tr>
      <w:tr w:rsidR="00BB7474" w:rsidRPr="00766E14" w:rsidTr="00BB7474">
        <w:tc>
          <w:tcPr>
            <w:tcW w:w="1134" w:type="dxa"/>
          </w:tcPr>
          <w:p w:rsidR="00BB7474" w:rsidRDefault="00BB7474" w:rsidP="00BB7474">
            <w:pPr>
              <w:pStyle w:val="ConsPlusNormal"/>
              <w:jc w:val="center"/>
            </w:pPr>
            <w:r>
              <w:t>4.28.3</w:t>
            </w:r>
          </w:p>
        </w:tc>
        <w:tc>
          <w:tcPr>
            <w:tcW w:w="7937" w:type="dxa"/>
          </w:tcPr>
          <w:p w:rsidR="00BB7474" w:rsidRDefault="00BB7474" w:rsidP="00BB7474">
            <w:pPr>
              <w:pStyle w:val="ConsPlusNormal"/>
              <w:jc w:val="both"/>
            </w:pPr>
            <w:r>
              <w:t>Грамматическая синонимия сложносочиненных предложений и простых предложений с однородными членами</w:t>
            </w:r>
          </w:p>
        </w:tc>
      </w:tr>
      <w:tr w:rsidR="00BB7474" w:rsidRPr="00766E14" w:rsidTr="00BB7474">
        <w:tc>
          <w:tcPr>
            <w:tcW w:w="1134" w:type="dxa"/>
          </w:tcPr>
          <w:p w:rsidR="00BB7474" w:rsidRDefault="00BB7474" w:rsidP="00BB7474">
            <w:pPr>
              <w:pStyle w:val="ConsPlusNormal"/>
              <w:jc w:val="center"/>
            </w:pPr>
            <w:r>
              <w:t>4.28.4</w:t>
            </w:r>
          </w:p>
        </w:tc>
        <w:tc>
          <w:tcPr>
            <w:tcW w:w="7937" w:type="dxa"/>
          </w:tcPr>
          <w:p w:rsidR="00BB7474" w:rsidRDefault="00BB7474" w:rsidP="00BB7474">
            <w:pPr>
              <w:pStyle w:val="ConsPlusNormal"/>
              <w:jc w:val="both"/>
            </w:pPr>
            <w:r>
              <w:t>Грамматическая синонимия сложноподчиненных предложений и простых предложений с обособленными членами</w:t>
            </w:r>
          </w:p>
        </w:tc>
      </w:tr>
      <w:tr w:rsidR="00BB7474" w:rsidRPr="00766E14" w:rsidTr="00BB7474">
        <w:tc>
          <w:tcPr>
            <w:tcW w:w="1134" w:type="dxa"/>
          </w:tcPr>
          <w:p w:rsidR="00BB7474" w:rsidRDefault="00BB7474" w:rsidP="00BB7474">
            <w:pPr>
              <w:pStyle w:val="ConsPlusNormal"/>
              <w:jc w:val="center"/>
            </w:pPr>
            <w:r>
              <w:t>4.28.5</w:t>
            </w:r>
          </w:p>
        </w:tc>
        <w:tc>
          <w:tcPr>
            <w:tcW w:w="7937" w:type="dxa"/>
          </w:tcPr>
          <w:p w:rsidR="00BB7474" w:rsidRDefault="00BB7474" w:rsidP="00BB7474">
            <w:pPr>
              <w:pStyle w:val="ConsPlusNormal"/>
              <w:jc w:val="both"/>
            </w:pPr>
            <w:r>
              <w:t>Грамматическая синонимия бессоюзных сложных предложений и союзных сложных предложений</w:t>
            </w:r>
          </w:p>
        </w:tc>
      </w:tr>
      <w:tr w:rsidR="00BB7474" w:rsidRPr="00766E14" w:rsidTr="00BB7474">
        <w:tc>
          <w:tcPr>
            <w:tcW w:w="1134" w:type="dxa"/>
          </w:tcPr>
          <w:p w:rsidR="00BB7474" w:rsidRDefault="00BB7474" w:rsidP="00BB7474">
            <w:pPr>
              <w:pStyle w:val="ConsPlusNormal"/>
              <w:jc w:val="center"/>
            </w:pPr>
            <w:r>
              <w:t>4.28.6</w:t>
            </w:r>
          </w:p>
        </w:tc>
        <w:tc>
          <w:tcPr>
            <w:tcW w:w="7937" w:type="dxa"/>
          </w:tcPr>
          <w:p w:rsidR="00BB7474" w:rsidRDefault="00BB7474" w:rsidP="00BB7474">
            <w:pPr>
              <w:pStyle w:val="ConsPlusNormal"/>
              <w:jc w:val="both"/>
            </w:pPr>
            <w:r>
              <w:t>Синонимия предложений с прямой и косвенной речью</w:t>
            </w:r>
          </w:p>
        </w:tc>
      </w:tr>
      <w:tr w:rsidR="00BB7474" w:rsidTr="00BB7474">
        <w:tc>
          <w:tcPr>
            <w:tcW w:w="1134" w:type="dxa"/>
          </w:tcPr>
          <w:p w:rsidR="00BB7474" w:rsidRDefault="00BB7474" w:rsidP="00BB7474">
            <w:pPr>
              <w:pStyle w:val="ConsPlusNormal"/>
              <w:jc w:val="center"/>
            </w:pPr>
            <w:r>
              <w:t>5</w:t>
            </w:r>
          </w:p>
        </w:tc>
        <w:tc>
          <w:tcPr>
            <w:tcW w:w="7937" w:type="dxa"/>
          </w:tcPr>
          <w:p w:rsidR="00BB7474" w:rsidRDefault="00BB7474" w:rsidP="00BB7474">
            <w:pPr>
              <w:pStyle w:val="ConsPlusNormal"/>
              <w:jc w:val="both"/>
            </w:pPr>
            <w:r>
              <w:t>Культура речи</w:t>
            </w:r>
          </w:p>
        </w:tc>
      </w:tr>
      <w:tr w:rsidR="00BB7474" w:rsidRPr="00766E14" w:rsidTr="00BB7474">
        <w:tc>
          <w:tcPr>
            <w:tcW w:w="1134" w:type="dxa"/>
          </w:tcPr>
          <w:p w:rsidR="00BB7474" w:rsidRDefault="00BB7474" w:rsidP="00BB7474">
            <w:pPr>
              <w:pStyle w:val="ConsPlusNormal"/>
              <w:jc w:val="center"/>
            </w:pPr>
            <w:r>
              <w:t>5.1</w:t>
            </w:r>
          </w:p>
        </w:tc>
        <w:tc>
          <w:tcPr>
            <w:tcW w:w="7937" w:type="dxa"/>
          </w:tcPr>
          <w:p w:rsidR="00BB7474" w:rsidRDefault="00BB7474" w:rsidP="00BB7474">
            <w:pPr>
              <w:pStyle w:val="ConsPlusNormal"/>
              <w:jc w:val="both"/>
            </w:pPr>
            <w:r>
              <w:t>Основные орфоэпические нормы современного русского литературного языка: свойства русского ударения; нормы произношения и нормы постановки ударения в изученных частях речи</w:t>
            </w:r>
          </w:p>
        </w:tc>
      </w:tr>
      <w:tr w:rsidR="00BB7474" w:rsidRPr="00766E14" w:rsidTr="00BB7474">
        <w:tc>
          <w:tcPr>
            <w:tcW w:w="1134" w:type="dxa"/>
          </w:tcPr>
          <w:p w:rsidR="00BB7474" w:rsidRDefault="00BB7474" w:rsidP="00BB7474">
            <w:pPr>
              <w:pStyle w:val="ConsPlusNormal"/>
              <w:jc w:val="center"/>
            </w:pPr>
            <w:r>
              <w:t>5.2</w:t>
            </w:r>
          </w:p>
        </w:tc>
        <w:tc>
          <w:tcPr>
            <w:tcW w:w="7937" w:type="dxa"/>
          </w:tcPr>
          <w:p w:rsidR="00BB7474" w:rsidRDefault="00BB7474" w:rsidP="00BB7474">
            <w:pPr>
              <w:pStyle w:val="ConsPlusNormal"/>
              <w:jc w:val="both"/>
            </w:pPr>
            <w:r>
              <w:t xml:space="preserve">Основные лексические (речевые) нормы современного русского литературного языка: разные виды лексических словарей (толковый словарь, словари синонимов, антонимов, омонимов, </w:t>
            </w:r>
            <w:r>
              <w:lastRenderedPageBreak/>
              <w:t>паронимов) и их роль в овладении словарным богатством родного языка; употребление местоимений в соответствии с требованиями русского речевого этикета, в том числе местоимения 3-го лица в соответствии со смыслом предшествующего текста (устранение двусмысленности, неточности); созвучные причастия и имена прилагательные (висящий и висячий, горящий и горячий); употребление предлогов, союзов и частиц в речи в соответствии с их значением и стилистическими особенностями; употребление союзов в речи в соответствии с их значением и стилистическими особенностями; употребление частиц в предложении и тексте в соответствии с их значением и стилистической окраской</w:t>
            </w:r>
          </w:p>
        </w:tc>
      </w:tr>
      <w:tr w:rsidR="00BB7474" w:rsidRPr="00766E14" w:rsidTr="00BB7474">
        <w:tc>
          <w:tcPr>
            <w:tcW w:w="1134" w:type="dxa"/>
          </w:tcPr>
          <w:p w:rsidR="00BB7474" w:rsidRDefault="00BB7474" w:rsidP="00BB7474">
            <w:pPr>
              <w:pStyle w:val="ConsPlusNormal"/>
              <w:jc w:val="center"/>
            </w:pPr>
            <w:r>
              <w:lastRenderedPageBreak/>
              <w:t>5.3</w:t>
            </w:r>
          </w:p>
        </w:tc>
        <w:tc>
          <w:tcPr>
            <w:tcW w:w="7937" w:type="dxa"/>
          </w:tcPr>
          <w:p w:rsidR="00BB7474" w:rsidRDefault="00BB7474" w:rsidP="00BB7474">
            <w:pPr>
              <w:pStyle w:val="ConsPlusNormal"/>
              <w:jc w:val="both"/>
            </w:pPr>
            <w:r>
              <w:t>Основные грамматические (морфологические) нормы современного русского литературного языка: нормы словоизменения изученных частей речи; правильное образование форм имен числительных; нормы образования степеней сравнения имен прилагательных и наречий</w:t>
            </w:r>
          </w:p>
        </w:tc>
      </w:tr>
      <w:tr w:rsidR="00BB7474" w:rsidRPr="00766E14" w:rsidTr="00BB7474">
        <w:tc>
          <w:tcPr>
            <w:tcW w:w="1134" w:type="dxa"/>
          </w:tcPr>
          <w:p w:rsidR="00BB7474" w:rsidRDefault="00BB7474" w:rsidP="00BB7474">
            <w:pPr>
              <w:pStyle w:val="ConsPlusNormal"/>
              <w:jc w:val="center"/>
            </w:pPr>
            <w:r>
              <w:t>5.4</w:t>
            </w:r>
          </w:p>
        </w:tc>
        <w:tc>
          <w:tcPr>
            <w:tcW w:w="7937" w:type="dxa"/>
          </w:tcPr>
          <w:p w:rsidR="00BB7474" w:rsidRDefault="00BB7474" w:rsidP="00BB7474">
            <w:pPr>
              <w:pStyle w:val="ConsPlusNormal"/>
              <w:jc w:val="both"/>
            </w:pPr>
            <w:r>
              <w:t xml:space="preserve">Основные грамматические (синтаксические) нормы современного русского литературного языка: правильное употребление собирательных имен числительных; видо-временная соотнесенность глагольных форм в тексте; употребление причастий с суффиксом -ся; согласование причастий в словосочетаниях типа "причастие + </w:t>
            </w:r>
            <w:r>
              <w:lastRenderedPageBreak/>
              <w:t>существительное"; правильное построение предложений с одиночными деепричастиями и деепричастными оборотами; нормы употребления имен существительных и местоимений с предлогами; правильное использование предлогов -из- и -с-, -в- и -на-; правильное образование предложно-падежных форм с предлогами по, благодаря, согласно, вопреки, наперерез; нормы построения словосочетаний; нормы построения простого предложения; нормы согласования сказуемого с подлежащим, выраженным словосочетанием, сложносокращенными словами, словами большинство и меньшинство, количественными сочетаниями; нормы построения предложений с однородными членами, связанными двойными союзами не только... но и, как... так и; нормы построения предложений с вводными словами и предложениями, вставными конструкциями, обращениями (распространенными и нераспространенными), междометиями; нормы построения сложносочиненного предложения; нормы построения сложноподчиненного предложения, место придаточного определительного в сложноподчиненном предложении; построение сложноподчиненного предложения с придаточным изъяснительным, присоединенным к главной части союзом чтобы, союзными словами какой, который; нормы построения предложений с прямой и косвенной речью</w:t>
            </w:r>
          </w:p>
        </w:tc>
      </w:tr>
      <w:tr w:rsidR="00BB7474" w:rsidTr="00BB7474">
        <w:tc>
          <w:tcPr>
            <w:tcW w:w="1134" w:type="dxa"/>
          </w:tcPr>
          <w:p w:rsidR="00BB7474" w:rsidRDefault="00BB7474" w:rsidP="00BB7474">
            <w:pPr>
              <w:pStyle w:val="ConsPlusNormal"/>
              <w:jc w:val="center"/>
            </w:pPr>
            <w:r>
              <w:lastRenderedPageBreak/>
              <w:t>6</w:t>
            </w:r>
          </w:p>
        </w:tc>
        <w:tc>
          <w:tcPr>
            <w:tcW w:w="7937" w:type="dxa"/>
          </w:tcPr>
          <w:p w:rsidR="00BB7474" w:rsidRDefault="00BB7474" w:rsidP="00BB7474">
            <w:pPr>
              <w:pStyle w:val="ConsPlusNormal"/>
              <w:jc w:val="both"/>
            </w:pPr>
            <w:r>
              <w:t>Орфография</w:t>
            </w:r>
          </w:p>
        </w:tc>
      </w:tr>
      <w:tr w:rsidR="00BB7474" w:rsidRPr="00766E14" w:rsidTr="00BB7474">
        <w:tc>
          <w:tcPr>
            <w:tcW w:w="1134" w:type="dxa"/>
          </w:tcPr>
          <w:p w:rsidR="00BB7474" w:rsidRDefault="00BB7474" w:rsidP="00BB7474">
            <w:pPr>
              <w:pStyle w:val="ConsPlusNormal"/>
              <w:jc w:val="center"/>
            </w:pPr>
            <w:r>
              <w:lastRenderedPageBreak/>
              <w:t>6.1</w:t>
            </w:r>
          </w:p>
        </w:tc>
        <w:tc>
          <w:tcPr>
            <w:tcW w:w="7937" w:type="dxa"/>
          </w:tcPr>
          <w:p w:rsidR="00BB7474" w:rsidRDefault="00BB7474" w:rsidP="00BB7474">
            <w:pPr>
              <w:pStyle w:val="ConsPlusNormal"/>
              <w:jc w:val="both"/>
            </w:pPr>
            <w:r>
              <w:t>Понятие "орфограмма". Буквенные и небуквенные орфограммы</w:t>
            </w:r>
          </w:p>
        </w:tc>
      </w:tr>
      <w:tr w:rsidR="00BB7474" w:rsidRPr="00766E14" w:rsidTr="00BB7474">
        <w:tc>
          <w:tcPr>
            <w:tcW w:w="1134" w:type="dxa"/>
          </w:tcPr>
          <w:p w:rsidR="00BB7474" w:rsidRDefault="00BB7474" w:rsidP="00BB7474">
            <w:pPr>
              <w:pStyle w:val="ConsPlusNormal"/>
              <w:jc w:val="center"/>
            </w:pPr>
            <w:r>
              <w:t>6.2</w:t>
            </w:r>
          </w:p>
        </w:tc>
        <w:tc>
          <w:tcPr>
            <w:tcW w:w="7937" w:type="dxa"/>
          </w:tcPr>
          <w:p w:rsidR="00BB7474" w:rsidRDefault="00BB7474" w:rsidP="00BB7474">
            <w:pPr>
              <w:pStyle w:val="ConsPlusNormal"/>
              <w:jc w:val="both"/>
            </w:pPr>
            <w:r>
              <w:t>Правописание гласных и согласных в корне слова: правописание корней с безударными проверяемыми, непроверяемыми и чередующимися (-лаг-//-лож-; -раст-//-ращ-//-рос-; -гар-//-гор-; -зар-//-зор-; -клан-//-клон-; -скак-//-скоч-; -бер-//-бир-; -блест-//-блист-; -дер-//-дир-; -жег-//-жиг-; -мер-//-мир-; -пер-//-пир-; -стел-//-стил-; -тер-//-тир-; -кас-//-кос-) гласными; правописание корней с проверяемыми, непроверяемыми, непроизносимыми согласными; правописание е и о после шипящих в корне слова; правописание ы и и после ц; написание двойных согласных в именах числительных</w:t>
            </w:r>
          </w:p>
        </w:tc>
      </w:tr>
      <w:tr w:rsidR="00BB7474" w:rsidRPr="00766E14" w:rsidTr="00BB7474">
        <w:tc>
          <w:tcPr>
            <w:tcW w:w="1134" w:type="dxa"/>
          </w:tcPr>
          <w:p w:rsidR="00BB7474" w:rsidRDefault="00BB7474" w:rsidP="00BB7474">
            <w:pPr>
              <w:pStyle w:val="ConsPlusNormal"/>
              <w:jc w:val="center"/>
            </w:pPr>
            <w:r>
              <w:t>6.3</w:t>
            </w:r>
          </w:p>
        </w:tc>
        <w:tc>
          <w:tcPr>
            <w:tcW w:w="7937" w:type="dxa"/>
          </w:tcPr>
          <w:p w:rsidR="00BB7474" w:rsidRDefault="00BB7474" w:rsidP="00BB7474">
            <w:pPr>
              <w:pStyle w:val="ConsPlusNormal"/>
              <w:jc w:val="both"/>
            </w:pPr>
            <w:r>
              <w:t>Правописание гласных и согласных в приставке слова: правописание неизменяемых на письме приставок и приставок на -з (-с); правописание гласных в приставках пре- и при-</w:t>
            </w:r>
          </w:p>
        </w:tc>
      </w:tr>
      <w:tr w:rsidR="00BB7474" w:rsidTr="00BB7474">
        <w:tc>
          <w:tcPr>
            <w:tcW w:w="1134" w:type="dxa"/>
          </w:tcPr>
          <w:p w:rsidR="00BB7474" w:rsidRDefault="00BB7474" w:rsidP="00BB7474">
            <w:pPr>
              <w:pStyle w:val="ConsPlusNormal"/>
              <w:jc w:val="center"/>
            </w:pPr>
            <w:r>
              <w:t>6.4</w:t>
            </w:r>
          </w:p>
        </w:tc>
        <w:tc>
          <w:tcPr>
            <w:tcW w:w="7937" w:type="dxa"/>
          </w:tcPr>
          <w:p w:rsidR="00BB7474" w:rsidRDefault="00BB7474" w:rsidP="00BB7474">
            <w:pPr>
              <w:pStyle w:val="ConsPlusNormal"/>
              <w:jc w:val="both"/>
            </w:pPr>
            <w:r>
              <w:t>Правописание ъ и ь</w:t>
            </w:r>
          </w:p>
        </w:tc>
      </w:tr>
      <w:tr w:rsidR="00BB7474" w:rsidRPr="00766E14" w:rsidTr="00BB7474">
        <w:tc>
          <w:tcPr>
            <w:tcW w:w="1134" w:type="dxa"/>
          </w:tcPr>
          <w:p w:rsidR="00BB7474" w:rsidRDefault="00BB7474" w:rsidP="00BB7474">
            <w:pPr>
              <w:pStyle w:val="ConsPlusNormal"/>
              <w:jc w:val="center"/>
            </w:pPr>
            <w:r>
              <w:t>6.5</w:t>
            </w:r>
          </w:p>
        </w:tc>
        <w:tc>
          <w:tcPr>
            <w:tcW w:w="7937" w:type="dxa"/>
          </w:tcPr>
          <w:p w:rsidR="00BB7474" w:rsidRDefault="00BB7474" w:rsidP="00BB7474">
            <w:pPr>
              <w:pStyle w:val="ConsPlusNormal"/>
              <w:jc w:val="both"/>
            </w:pPr>
            <w:r>
              <w:t>Правописание ы и и после приставок</w:t>
            </w:r>
          </w:p>
        </w:tc>
      </w:tr>
      <w:tr w:rsidR="00BB7474" w:rsidRPr="00766E14" w:rsidTr="00BB7474">
        <w:tc>
          <w:tcPr>
            <w:tcW w:w="1134" w:type="dxa"/>
          </w:tcPr>
          <w:p w:rsidR="00BB7474" w:rsidRDefault="00BB7474" w:rsidP="00BB7474">
            <w:pPr>
              <w:pStyle w:val="ConsPlusNormal"/>
              <w:jc w:val="center"/>
            </w:pPr>
            <w:r>
              <w:t>6.6</w:t>
            </w:r>
          </w:p>
        </w:tc>
        <w:tc>
          <w:tcPr>
            <w:tcW w:w="7937" w:type="dxa"/>
          </w:tcPr>
          <w:p w:rsidR="00BB7474" w:rsidRDefault="00BB7474" w:rsidP="00BB7474">
            <w:pPr>
              <w:pStyle w:val="ConsPlusNormal"/>
              <w:jc w:val="both"/>
            </w:pPr>
            <w:r>
              <w:t xml:space="preserve">Правописание гласных и согласных в суффиксах слов разных частей речи: правописание ы и и после ц; правописание о и е (ё) после шипящих и ц в суффиксах имен существительных; </w:t>
            </w:r>
            <w:r>
              <w:lastRenderedPageBreak/>
              <w:t>правописание суффиксов -чик- и -щик-; -ек- и -ик- (-чик-) имен существительных; правописание о и е после шипящих и ц в суффиксах имен прилагательных; правописание суффиксов -ова-, -ева-, -ыва-, -ива-; правописание гласной перед суффиксом -л- в формах прошедшего времени глагола; правописание суффиксов -к- и -ск- имен прилагательных; правописание гласных в суффиксах причастий; правописание гласных в суффиксах деепричастий; правописание суффиксов -а и -о наречий с приставками из-, до-, с-, в-, на-, за-; правописание суффиксов наречий -о и -е после шипящих</w:t>
            </w:r>
          </w:p>
        </w:tc>
      </w:tr>
      <w:tr w:rsidR="00BB7474" w:rsidRPr="00766E14" w:rsidTr="00BB7474">
        <w:tc>
          <w:tcPr>
            <w:tcW w:w="1134" w:type="dxa"/>
          </w:tcPr>
          <w:p w:rsidR="00BB7474" w:rsidRDefault="00BB7474" w:rsidP="00BB7474">
            <w:pPr>
              <w:pStyle w:val="ConsPlusNormal"/>
              <w:jc w:val="center"/>
            </w:pPr>
            <w:r>
              <w:lastRenderedPageBreak/>
              <w:t>6.7</w:t>
            </w:r>
          </w:p>
        </w:tc>
        <w:tc>
          <w:tcPr>
            <w:tcW w:w="7937" w:type="dxa"/>
          </w:tcPr>
          <w:p w:rsidR="00BB7474" w:rsidRDefault="00BB7474" w:rsidP="00BB7474">
            <w:pPr>
              <w:pStyle w:val="ConsPlusNormal"/>
              <w:jc w:val="both"/>
            </w:pPr>
            <w:r>
              <w:t>Правописание гласных и согласных в окончаниях слов разных частей речи: правописание безударных окончаний имен существительных; правописание о и е (ё) после шипящих и ц в окончаниях имен существительных; правописание безударных окончаний имен прилагательных; правописание о и е после шипящих и ц в окончаниях имен прилагательных; правописание безударных личных окончаний глагола; нормы правописания окончаний числительных; правописание падежных окончаний причастий</w:t>
            </w:r>
          </w:p>
        </w:tc>
      </w:tr>
      <w:tr w:rsidR="00BB7474" w:rsidRPr="00766E14" w:rsidTr="00BB7474">
        <w:tc>
          <w:tcPr>
            <w:tcW w:w="1134" w:type="dxa"/>
          </w:tcPr>
          <w:p w:rsidR="00BB7474" w:rsidRDefault="00BB7474" w:rsidP="00BB7474">
            <w:pPr>
              <w:pStyle w:val="ConsPlusNormal"/>
              <w:jc w:val="center"/>
            </w:pPr>
            <w:r>
              <w:t>6.8</w:t>
            </w:r>
          </w:p>
        </w:tc>
        <w:tc>
          <w:tcPr>
            <w:tcW w:w="7937" w:type="dxa"/>
          </w:tcPr>
          <w:p w:rsidR="00BB7474" w:rsidRDefault="00BB7474" w:rsidP="00BB7474">
            <w:pPr>
              <w:pStyle w:val="ConsPlusNormal"/>
              <w:jc w:val="both"/>
            </w:pPr>
            <w:r>
              <w:t xml:space="preserve">Слитное, дефисное и раздельное написание слов разных частей речи: нормы слитного и дефисного написания пол- и полу- со словами; правописание сложных имен прилагательных; слитное, раздельное, дефисное написание числительных; слитное, </w:t>
            </w:r>
            <w:r>
              <w:lastRenderedPageBreak/>
              <w:t>раздельное и дефисное написание местоимений; слитное, раздельное и дефисное написание наречий; правописание производных предлогов; правописание союзов; правописание частиц бы, ли, же с другими словами; дефисное написание частиц -то, -таки, -ка</w:t>
            </w:r>
          </w:p>
        </w:tc>
      </w:tr>
      <w:tr w:rsidR="00BB7474" w:rsidRPr="00766E14" w:rsidTr="00BB7474">
        <w:tc>
          <w:tcPr>
            <w:tcW w:w="1134" w:type="dxa"/>
          </w:tcPr>
          <w:p w:rsidR="00BB7474" w:rsidRDefault="00BB7474" w:rsidP="00BB7474">
            <w:pPr>
              <w:pStyle w:val="ConsPlusNormal"/>
              <w:jc w:val="center"/>
            </w:pPr>
            <w:r>
              <w:lastRenderedPageBreak/>
              <w:t>6.9</w:t>
            </w:r>
          </w:p>
        </w:tc>
        <w:tc>
          <w:tcPr>
            <w:tcW w:w="7937" w:type="dxa"/>
          </w:tcPr>
          <w:p w:rsidR="00BB7474" w:rsidRDefault="00BB7474" w:rsidP="00BB7474">
            <w:pPr>
              <w:pStyle w:val="ConsPlusNormal"/>
              <w:jc w:val="both"/>
            </w:pPr>
            <w:r>
              <w:t>Написание не (ни) со словами разных частей речи: слитное и раздельное написание не с именами существительными; слитное и раздельное написание не с именами прилагательными; слитное и раздельное написание не с глаголами; правописание местоимений с не и ни-, слитное и раздельное написание не с причастиями; слитное и раздельное написание не с деепричастиями; слитное и раздельное написание не с наречиями; смысловые различия частиц не и ни</w:t>
            </w:r>
          </w:p>
        </w:tc>
      </w:tr>
      <w:tr w:rsidR="00BB7474" w:rsidRPr="00766E14" w:rsidTr="00BB7474">
        <w:tc>
          <w:tcPr>
            <w:tcW w:w="1134" w:type="dxa"/>
          </w:tcPr>
          <w:p w:rsidR="00BB7474" w:rsidRDefault="00BB7474" w:rsidP="00BB7474">
            <w:pPr>
              <w:pStyle w:val="ConsPlusNormal"/>
              <w:jc w:val="center"/>
            </w:pPr>
            <w:r>
              <w:t>6.10</w:t>
            </w:r>
          </w:p>
        </w:tc>
        <w:tc>
          <w:tcPr>
            <w:tcW w:w="7937" w:type="dxa"/>
          </w:tcPr>
          <w:p w:rsidR="00BB7474" w:rsidRDefault="00BB7474" w:rsidP="00BB7474">
            <w:pPr>
              <w:pStyle w:val="ConsPlusNormal"/>
              <w:jc w:val="both"/>
            </w:pPr>
            <w:r>
              <w:t>Правописание н и нн в словах разных частей речи: правописание н и нн в именах прилагательных; правописание н и нн в суффиксах причастий и отглагольных имен прилагательных; правописание н и нн в наречиях на -о (-е)</w:t>
            </w:r>
          </w:p>
        </w:tc>
      </w:tr>
      <w:tr w:rsidR="00BB7474" w:rsidTr="00BB7474">
        <w:tc>
          <w:tcPr>
            <w:tcW w:w="1134" w:type="dxa"/>
          </w:tcPr>
          <w:p w:rsidR="00BB7474" w:rsidRDefault="00BB7474" w:rsidP="00BB7474">
            <w:pPr>
              <w:pStyle w:val="ConsPlusNormal"/>
              <w:jc w:val="center"/>
            </w:pPr>
            <w:r>
              <w:t>6.11</w:t>
            </w:r>
          </w:p>
        </w:tc>
        <w:tc>
          <w:tcPr>
            <w:tcW w:w="7937" w:type="dxa"/>
          </w:tcPr>
          <w:p w:rsidR="00BB7474" w:rsidRDefault="00BB7474" w:rsidP="00BB7474">
            <w:pPr>
              <w:pStyle w:val="ConsPlusNormal"/>
              <w:jc w:val="both"/>
            </w:pPr>
            <w:r>
              <w:t>Правописание служебных частей речи</w:t>
            </w:r>
          </w:p>
        </w:tc>
      </w:tr>
      <w:tr w:rsidR="00BB7474" w:rsidTr="00BB7474">
        <w:tc>
          <w:tcPr>
            <w:tcW w:w="1134" w:type="dxa"/>
          </w:tcPr>
          <w:p w:rsidR="00BB7474" w:rsidRDefault="00BB7474" w:rsidP="00BB7474">
            <w:pPr>
              <w:pStyle w:val="ConsPlusNormal"/>
              <w:jc w:val="center"/>
            </w:pPr>
            <w:r>
              <w:t>6.12</w:t>
            </w:r>
          </w:p>
        </w:tc>
        <w:tc>
          <w:tcPr>
            <w:tcW w:w="7937" w:type="dxa"/>
          </w:tcPr>
          <w:p w:rsidR="00BB7474" w:rsidRDefault="00BB7474" w:rsidP="00BB7474">
            <w:pPr>
              <w:pStyle w:val="ConsPlusNormal"/>
              <w:jc w:val="both"/>
            </w:pPr>
            <w:r>
              <w:t>Правописание собственных имен существительных</w:t>
            </w:r>
          </w:p>
        </w:tc>
      </w:tr>
      <w:tr w:rsidR="00BB7474" w:rsidRPr="00766E14" w:rsidTr="00BB7474">
        <w:tc>
          <w:tcPr>
            <w:tcW w:w="1134" w:type="dxa"/>
          </w:tcPr>
          <w:p w:rsidR="00BB7474" w:rsidRDefault="00BB7474" w:rsidP="00BB7474">
            <w:pPr>
              <w:pStyle w:val="ConsPlusNormal"/>
              <w:jc w:val="center"/>
            </w:pPr>
            <w:r>
              <w:lastRenderedPageBreak/>
              <w:t>6.13</w:t>
            </w:r>
          </w:p>
        </w:tc>
        <w:tc>
          <w:tcPr>
            <w:tcW w:w="7937" w:type="dxa"/>
          </w:tcPr>
          <w:p w:rsidR="00BB7474" w:rsidRDefault="00BB7474" w:rsidP="00BB7474">
            <w:pPr>
              <w:pStyle w:val="ConsPlusNormal"/>
              <w:jc w:val="both"/>
            </w:pPr>
            <w:r>
              <w:t>Правописание сложных и сложносокращенных слов</w:t>
            </w:r>
          </w:p>
        </w:tc>
      </w:tr>
      <w:tr w:rsidR="00BB7474" w:rsidTr="00BB7474">
        <w:tc>
          <w:tcPr>
            <w:tcW w:w="1134" w:type="dxa"/>
          </w:tcPr>
          <w:p w:rsidR="00BB7474" w:rsidRDefault="00BB7474" w:rsidP="00BB7474">
            <w:pPr>
              <w:pStyle w:val="ConsPlusNormal"/>
              <w:jc w:val="center"/>
            </w:pPr>
            <w:r>
              <w:t>6.14</w:t>
            </w:r>
          </w:p>
        </w:tc>
        <w:tc>
          <w:tcPr>
            <w:tcW w:w="7937" w:type="dxa"/>
          </w:tcPr>
          <w:p w:rsidR="00BB7474" w:rsidRDefault="00BB7474" w:rsidP="00BB7474">
            <w:pPr>
              <w:pStyle w:val="ConsPlusNormal"/>
              <w:jc w:val="both"/>
            </w:pPr>
            <w:r>
              <w:t>Орфографический анализ слов</w:t>
            </w:r>
          </w:p>
        </w:tc>
      </w:tr>
      <w:tr w:rsidR="00BB7474" w:rsidTr="00BB7474">
        <w:tc>
          <w:tcPr>
            <w:tcW w:w="1134" w:type="dxa"/>
          </w:tcPr>
          <w:p w:rsidR="00BB7474" w:rsidRDefault="00BB7474" w:rsidP="00BB7474">
            <w:pPr>
              <w:pStyle w:val="ConsPlusNormal"/>
              <w:jc w:val="center"/>
            </w:pPr>
            <w:r>
              <w:t>7</w:t>
            </w:r>
          </w:p>
        </w:tc>
        <w:tc>
          <w:tcPr>
            <w:tcW w:w="7937" w:type="dxa"/>
          </w:tcPr>
          <w:p w:rsidR="00BB7474" w:rsidRDefault="00BB7474" w:rsidP="00BB7474">
            <w:pPr>
              <w:pStyle w:val="ConsPlusNormal"/>
              <w:jc w:val="both"/>
            </w:pPr>
            <w:r>
              <w:t>Пунктуация</w:t>
            </w:r>
          </w:p>
        </w:tc>
      </w:tr>
      <w:tr w:rsidR="00BB7474" w:rsidRPr="00766E14" w:rsidTr="00BB7474">
        <w:tc>
          <w:tcPr>
            <w:tcW w:w="1134" w:type="dxa"/>
          </w:tcPr>
          <w:p w:rsidR="00BB7474" w:rsidRDefault="00BB7474" w:rsidP="00BB7474">
            <w:pPr>
              <w:pStyle w:val="ConsPlusNormal"/>
              <w:jc w:val="center"/>
            </w:pPr>
            <w:r>
              <w:t>7.1</w:t>
            </w:r>
          </w:p>
        </w:tc>
        <w:tc>
          <w:tcPr>
            <w:tcW w:w="7937" w:type="dxa"/>
          </w:tcPr>
          <w:p w:rsidR="00BB7474" w:rsidRDefault="00BB7474" w:rsidP="00BB7474">
            <w:pPr>
              <w:pStyle w:val="ConsPlusNormal"/>
              <w:jc w:val="both"/>
            </w:pPr>
            <w:r>
              <w:t>Пунктуация как раздел лингвистики. Функции знаков препинания</w:t>
            </w:r>
          </w:p>
        </w:tc>
      </w:tr>
      <w:tr w:rsidR="00BB7474" w:rsidRPr="00766E14" w:rsidTr="00BB7474">
        <w:tc>
          <w:tcPr>
            <w:tcW w:w="1134" w:type="dxa"/>
          </w:tcPr>
          <w:p w:rsidR="00BB7474" w:rsidRDefault="00BB7474" w:rsidP="00BB7474">
            <w:pPr>
              <w:pStyle w:val="ConsPlusNormal"/>
              <w:jc w:val="center"/>
            </w:pPr>
            <w:r>
              <w:t>7.2</w:t>
            </w:r>
          </w:p>
        </w:tc>
        <w:tc>
          <w:tcPr>
            <w:tcW w:w="7937" w:type="dxa"/>
          </w:tcPr>
          <w:p w:rsidR="00BB7474" w:rsidRDefault="00BB7474" w:rsidP="00BB7474">
            <w:pPr>
              <w:pStyle w:val="ConsPlusNormal"/>
              <w:jc w:val="both"/>
            </w:pPr>
            <w:r>
              <w:t>Тире между подлежащим и сказуемым</w:t>
            </w:r>
          </w:p>
        </w:tc>
      </w:tr>
      <w:tr w:rsidR="00BB7474" w:rsidTr="00BB7474">
        <w:tc>
          <w:tcPr>
            <w:tcW w:w="1134" w:type="dxa"/>
          </w:tcPr>
          <w:p w:rsidR="00BB7474" w:rsidRDefault="00BB7474" w:rsidP="00BB7474">
            <w:pPr>
              <w:pStyle w:val="ConsPlusNormal"/>
              <w:jc w:val="center"/>
            </w:pPr>
            <w:r>
              <w:t>7.3</w:t>
            </w:r>
          </w:p>
        </w:tc>
        <w:tc>
          <w:tcPr>
            <w:tcW w:w="7937" w:type="dxa"/>
          </w:tcPr>
          <w:p w:rsidR="00BB7474" w:rsidRDefault="00BB7474" w:rsidP="00BB7474">
            <w:pPr>
              <w:pStyle w:val="ConsPlusNormal"/>
              <w:jc w:val="both"/>
            </w:pPr>
            <w:r>
              <w:t>Тире в неполном предложении</w:t>
            </w:r>
          </w:p>
        </w:tc>
      </w:tr>
      <w:tr w:rsidR="00BB7474" w:rsidRPr="00766E14" w:rsidTr="00BB7474">
        <w:tc>
          <w:tcPr>
            <w:tcW w:w="1134" w:type="dxa"/>
          </w:tcPr>
          <w:p w:rsidR="00BB7474" w:rsidRDefault="00BB7474" w:rsidP="00BB7474">
            <w:pPr>
              <w:pStyle w:val="ConsPlusNormal"/>
              <w:jc w:val="center"/>
            </w:pPr>
            <w:r>
              <w:t>7.4</w:t>
            </w:r>
          </w:p>
        </w:tc>
        <w:tc>
          <w:tcPr>
            <w:tcW w:w="7937" w:type="dxa"/>
          </w:tcPr>
          <w:p w:rsidR="00BB7474" w:rsidRDefault="00BB7474" w:rsidP="00BB7474">
            <w:pPr>
              <w:pStyle w:val="ConsPlusNormal"/>
              <w:jc w:val="both"/>
            </w:pPr>
            <w:r>
              <w:t>Знаки препинания в предложении с однородными членами. Пунктуационное оформление предложений, осложненных однородными членами, связанными бессоюзной связью, одиночным союзом и, союзами а, но, однако, зато, да (в значении и), да (в значении но)</w:t>
            </w:r>
          </w:p>
        </w:tc>
      </w:tr>
      <w:tr w:rsidR="00BB7474" w:rsidTr="00BB7474">
        <w:tc>
          <w:tcPr>
            <w:tcW w:w="1134" w:type="dxa"/>
          </w:tcPr>
          <w:p w:rsidR="00BB7474" w:rsidRDefault="00BB7474" w:rsidP="00BB7474">
            <w:pPr>
              <w:pStyle w:val="ConsPlusNormal"/>
              <w:jc w:val="center"/>
            </w:pPr>
            <w:r>
              <w:t>7.5</w:t>
            </w:r>
          </w:p>
        </w:tc>
        <w:tc>
          <w:tcPr>
            <w:tcW w:w="7937" w:type="dxa"/>
          </w:tcPr>
          <w:p w:rsidR="00BB7474" w:rsidRDefault="00BB7474" w:rsidP="00BB7474">
            <w:pPr>
              <w:pStyle w:val="ConsPlusNormal"/>
              <w:jc w:val="both"/>
            </w:pPr>
            <w:r>
              <w:t>Знаки препинания в предложении с однородными членами. Нормы постановки знаков препинания в предложениях с однородными членами, связанными попарно, с помощью повторяющихся союзов (и... и, или... или, либо... либо, ни... ни, то... то)</w:t>
            </w:r>
          </w:p>
        </w:tc>
      </w:tr>
      <w:tr w:rsidR="00BB7474" w:rsidRPr="00766E14" w:rsidTr="00BB7474">
        <w:tc>
          <w:tcPr>
            <w:tcW w:w="1134" w:type="dxa"/>
          </w:tcPr>
          <w:p w:rsidR="00BB7474" w:rsidRDefault="00BB7474" w:rsidP="00BB7474">
            <w:pPr>
              <w:pStyle w:val="ConsPlusNormal"/>
              <w:jc w:val="center"/>
            </w:pPr>
            <w:r>
              <w:lastRenderedPageBreak/>
              <w:t>7.6</w:t>
            </w:r>
          </w:p>
        </w:tc>
        <w:tc>
          <w:tcPr>
            <w:tcW w:w="7937" w:type="dxa"/>
          </w:tcPr>
          <w:p w:rsidR="00BB7474" w:rsidRDefault="00BB7474" w:rsidP="00BB7474">
            <w:pPr>
              <w:pStyle w:val="ConsPlusNormal"/>
              <w:jc w:val="both"/>
            </w:pPr>
            <w:r>
              <w:t>Знаки препинания в предложении с однородными членами и обобщающим словом. Нормы постановки знаков препинания в предложениях с обобщающими словами при однородных членах</w:t>
            </w:r>
          </w:p>
        </w:tc>
      </w:tr>
      <w:tr w:rsidR="00BB7474" w:rsidRPr="00766E14" w:rsidTr="00BB7474">
        <w:tc>
          <w:tcPr>
            <w:tcW w:w="1134" w:type="dxa"/>
          </w:tcPr>
          <w:p w:rsidR="00BB7474" w:rsidRDefault="00BB7474" w:rsidP="00BB7474">
            <w:pPr>
              <w:pStyle w:val="ConsPlusNormal"/>
              <w:jc w:val="center"/>
            </w:pPr>
            <w:r>
              <w:t>7.7</w:t>
            </w:r>
          </w:p>
        </w:tc>
        <w:tc>
          <w:tcPr>
            <w:tcW w:w="7937" w:type="dxa"/>
          </w:tcPr>
          <w:p w:rsidR="00BB7474" w:rsidRDefault="00BB7474" w:rsidP="00BB7474">
            <w:pPr>
              <w:pStyle w:val="ConsPlusNormal"/>
              <w:jc w:val="both"/>
            </w:pPr>
            <w:r>
              <w:t>Знаки препинания в предложении с обособленными определениями. Знаки препинания в предложениях с причастным оборотом</w:t>
            </w:r>
          </w:p>
        </w:tc>
      </w:tr>
      <w:tr w:rsidR="00BB7474" w:rsidRPr="00766E14" w:rsidTr="00BB7474">
        <w:tc>
          <w:tcPr>
            <w:tcW w:w="1134" w:type="dxa"/>
          </w:tcPr>
          <w:p w:rsidR="00BB7474" w:rsidRDefault="00BB7474" w:rsidP="00BB7474">
            <w:pPr>
              <w:pStyle w:val="ConsPlusNormal"/>
              <w:jc w:val="center"/>
            </w:pPr>
            <w:r>
              <w:t>7.8</w:t>
            </w:r>
          </w:p>
        </w:tc>
        <w:tc>
          <w:tcPr>
            <w:tcW w:w="7937" w:type="dxa"/>
          </w:tcPr>
          <w:p w:rsidR="00BB7474" w:rsidRDefault="00BB7474" w:rsidP="00BB7474">
            <w:pPr>
              <w:pStyle w:val="ConsPlusNormal"/>
              <w:jc w:val="both"/>
            </w:pPr>
            <w:r>
              <w:t>Знаки препинания в предложении с обособленными определениями. Нормы обособления согласованных и несогласованных определений</w:t>
            </w:r>
          </w:p>
        </w:tc>
      </w:tr>
      <w:tr w:rsidR="00BB7474" w:rsidRPr="00766E14" w:rsidTr="00BB7474">
        <w:tc>
          <w:tcPr>
            <w:tcW w:w="1134" w:type="dxa"/>
          </w:tcPr>
          <w:p w:rsidR="00BB7474" w:rsidRDefault="00BB7474" w:rsidP="00BB7474">
            <w:pPr>
              <w:pStyle w:val="ConsPlusNormal"/>
              <w:jc w:val="center"/>
            </w:pPr>
            <w:r>
              <w:t>7.9</w:t>
            </w:r>
          </w:p>
        </w:tc>
        <w:tc>
          <w:tcPr>
            <w:tcW w:w="7937" w:type="dxa"/>
          </w:tcPr>
          <w:p w:rsidR="00BB7474" w:rsidRDefault="00BB7474" w:rsidP="00BB7474">
            <w:pPr>
              <w:pStyle w:val="ConsPlusNormal"/>
              <w:jc w:val="both"/>
            </w:pPr>
            <w:r>
              <w:t>Знаки препинания в предложении с обособленными приложениями. Нормы обособления согласованных и несогласованных приложений</w:t>
            </w:r>
          </w:p>
        </w:tc>
      </w:tr>
      <w:tr w:rsidR="00BB7474" w:rsidRPr="00766E14" w:rsidTr="00BB7474">
        <w:tc>
          <w:tcPr>
            <w:tcW w:w="1134" w:type="dxa"/>
          </w:tcPr>
          <w:p w:rsidR="00BB7474" w:rsidRDefault="00BB7474" w:rsidP="00BB7474">
            <w:pPr>
              <w:pStyle w:val="ConsPlusNormal"/>
              <w:jc w:val="center"/>
            </w:pPr>
            <w:r>
              <w:t>7.10</w:t>
            </w:r>
          </w:p>
        </w:tc>
        <w:tc>
          <w:tcPr>
            <w:tcW w:w="7937" w:type="dxa"/>
          </w:tcPr>
          <w:p w:rsidR="00BB7474" w:rsidRDefault="00BB7474" w:rsidP="00BB7474">
            <w:pPr>
              <w:pStyle w:val="ConsPlusNormal"/>
              <w:jc w:val="both"/>
            </w:pPr>
            <w:r>
              <w:t>Знаки препинания в предложении с обособленными обстоятельствами. Знаки препинания в предложениях с одиночным деепричастием и деепричастным оборотом</w:t>
            </w:r>
          </w:p>
        </w:tc>
      </w:tr>
      <w:tr w:rsidR="00BB7474" w:rsidTr="00BB7474">
        <w:tc>
          <w:tcPr>
            <w:tcW w:w="1134" w:type="dxa"/>
          </w:tcPr>
          <w:p w:rsidR="00BB7474" w:rsidRDefault="00BB7474" w:rsidP="00BB7474">
            <w:pPr>
              <w:pStyle w:val="ConsPlusNormal"/>
              <w:jc w:val="center"/>
            </w:pPr>
            <w:r>
              <w:t>7.11</w:t>
            </w:r>
          </w:p>
        </w:tc>
        <w:tc>
          <w:tcPr>
            <w:tcW w:w="7937" w:type="dxa"/>
          </w:tcPr>
          <w:p w:rsidR="00BB7474" w:rsidRDefault="00BB7474" w:rsidP="00BB7474">
            <w:pPr>
              <w:pStyle w:val="ConsPlusNormal"/>
              <w:jc w:val="both"/>
            </w:pPr>
            <w:r>
              <w:t>Знаки препинания в предложении с обособленными обстоятельствами. Нормы обособления обстоятельств</w:t>
            </w:r>
          </w:p>
        </w:tc>
      </w:tr>
      <w:tr w:rsidR="00BB7474" w:rsidRPr="00766E14" w:rsidTr="00BB7474">
        <w:tc>
          <w:tcPr>
            <w:tcW w:w="1134" w:type="dxa"/>
          </w:tcPr>
          <w:p w:rsidR="00BB7474" w:rsidRDefault="00BB7474" w:rsidP="00BB7474">
            <w:pPr>
              <w:pStyle w:val="ConsPlusNormal"/>
              <w:jc w:val="center"/>
            </w:pPr>
            <w:r>
              <w:t>7.12</w:t>
            </w:r>
          </w:p>
        </w:tc>
        <w:tc>
          <w:tcPr>
            <w:tcW w:w="7937" w:type="dxa"/>
          </w:tcPr>
          <w:p w:rsidR="00BB7474" w:rsidRDefault="00BB7474" w:rsidP="00BB7474">
            <w:pPr>
              <w:pStyle w:val="ConsPlusNormal"/>
              <w:jc w:val="both"/>
            </w:pPr>
            <w:r>
              <w:t xml:space="preserve">Знаки препинания в предложении с уточняющими членами. </w:t>
            </w:r>
            <w:r>
              <w:lastRenderedPageBreak/>
              <w:t>Нормы обособления уточняющих членов, дополнений, пояснительных и присоединительных конструкций</w:t>
            </w:r>
          </w:p>
        </w:tc>
      </w:tr>
      <w:tr w:rsidR="00BB7474" w:rsidRPr="00766E14" w:rsidTr="00BB7474">
        <w:tc>
          <w:tcPr>
            <w:tcW w:w="1134" w:type="dxa"/>
          </w:tcPr>
          <w:p w:rsidR="00BB7474" w:rsidRDefault="00BB7474" w:rsidP="00BB7474">
            <w:pPr>
              <w:pStyle w:val="ConsPlusNormal"/>
              <w:jc w:val="center"/>
            </w:pPr>
            <w:r>
              <w:lastRenderedPageBreak/>
              <w:t>7.13</w:t>
            </w:r>
          </w:p>
        </w:tc>
        <w:tc>
          <w:tcPr>
            <w:tcW w:w="7937" w:type="dxa"/>
          </w:tcPr>
          <w:p w:rsidR="00BB7474" w:rsidRDefault="00BB7474" w:rsidP="00BB7474">
            <w:pPr>
              <w:pStyle w:val="ConsPlusNormal"/>
              <w:jc w:val="both"/>
            </w:pPr>
            <w:r>
              <w:t>Знаки препинания в предложении со сравнительным оборотом. Нормы постановки знаков препинания в предложениях со сравнительным оборотом</w:t>
            </w:r>
          </w:p>
        </w:tc>
      </w:tr>
      <w:tr w:rsidR="00BB7474" w:rsidRPr="00766E14" w:rsidTr="00BB7474">
        <w:tc>
          <w:tcPr>
            <w:tcW w:w="1134" w:type="dxa"/>
          </w:tcPr>
          <w:p w:rsidR="00BB7474" w:rsidRDefault="00BB7474" w:rsidP="00BB7474">
            <w:pPr>
              <w:pStyle w:val="ConsPlusNormal"/>
              <w:jc w:val="center"/>
            </w:pPr>
            <w:r>
              <w:t>7.14</w:t>
            </w:r>
          </w:p>
        </w:tc>
        <w:tc>
          <w:tcPr>
            <w:tcW w:w="7937" w:type="dxa"/>
          </w:tcPr>
          <w:p w:rsidR="00BB7474" w:rsidRDefault="00BB7474" w:rsidP="00BB7474">
            <w:pPr>
              <w:pStyle w:val="ConsPlusNormal"/>
              <w:jc w:val="both"/>
            </w:pPr>
            <w:r>
              <w:t>Знаки препинания в предложении с вводными и вставными конструкциями. Нормы постановки знаков препинания в предложениях с вводными и вставными конструкциями</w:t>
            </w:r>
          </w:p>
        </w:tc>
      </w:tr>
      <w:tr w:rsidR="00BB7474" w:rsidRPr="00766E14" w:rsidTr="00BB7474">
        <w:tc>
          <w:tcPr>
            <w:tcW w:w="1134" w:type="dxa"/>
          </w:tcPr>
          <w:p w:rsidR="00BB7474" w:rsidRDefault="00BB7474" w:rsidP="00BB7474">
            <w:pPr>
              <w:pStyle w:val="ConsPlusNormal"/>
              <w:jc w:val="center"/>
            </w:pPr>
            <w:r>
              <w:t>7.15</w:t>
            </w:r>
          </w:p>
        </w:tc>
        <w:tc>
          <w:tcPr>
            <w:tcW w:w="7937" w:type="dxa"/>
          </w:tcPr>
          <w:p w:rsidR="00BB7474" w:rsidRDefault="00BB7474" w:rsidP="00BB7474">
            <w:pPr>
              <w:pStyle w:val="ConsPlusNormal"/>
              <w:jc w:val="both"/>
            </w:pPr>
            <w:r>
              <w:t>Знаки препинания в предложении с обращениями. Нормы постановки знаков препинания в предложениях с обращениями</w:t>
            </w:r>
          </w:p>
        </w:tc>
      </w:tr>
      <w:tr w:rsidR="00BB7474" w:rsidTr="00BB7474">
        <w:tc>
          <w:tcPr>
            <w:tcW w:w="1134" w:type="dxa"/>
          </w:tcPr>
          <w:p w:rsidR="00BB7474" w:rsidRDefault="00BB7474" w:rsidP="00BB7474">
            <w:pPr>
              <w:pStyle w:val="ConsPlusNormal"/>
              <w:jc w:val="center"/>
            </w:pPr>
            <w:r>
              <w:t>7.16</w:t>
            </w:r>
          </w:p>
        </w:tc>
        <w:tc>
          <w:tcPr>
            <w:tcW w:w="7937" w:type="dxa"/>
          </w:tcPr>
          <w:p w:rsidR="00BB7474" w:rsidRDefault="00BB7474" w:rsidP="00BB7474">
            <w:pPr>
              <w:pStyle w:val="ConsPlusNormal"/>
              <w:jc w:val="both"/>
            </w:pPr>
            <w:r>
              <w:t>Знаки препинания в предложении с междометиями. Пунктуационное выделение междометий и звукоподражательных слов в предложении. Нормы постановки знаков препинания в предложениях с междометиями</w:t>
            </w:r>
          </w:p>
        </w:tc>
      </w:tr>
      <w:tr w:rsidR="00BB7474" w:rsidRPr="00766E14" w:rsidTr="00BB7474">
        <w:tc>
          <w:tcPr>
            <w:tcW w:w="1134" w:type="dxa"/>
          </w:tcPr>
          <w:p w:rsidR="00BB7474" w:rsidRDefault="00BB7474" w:rsidP="00BB7474">
            <w:pPr>
              <w:pStyle w:val="ConsPlusNormal"/>
              <w:jc w:val="center"/>
            </w:pPr>
            <w:r>
              <w:t>7.17</w:t>
            </w:r>
          </w:p>
        </w:tc>
        <w:tc>
          <w:tcPr>
            <w:tcW w:w="7937" w:type="dxa"/>
          </w:tcPr>
          <w:p w:rsidR="00BB7474" w:rsidRDefault="00BB7474" w:rsidP="00BB7474">
            <w:pPr>
              <w:pStyle w:val="ConsPlusNormal"/>
              <w:jc w:val="both"/>
            </w:pPr>
            <w:r>
              <w:t>Знаки препинания в сложносочиненном предложении. Пунктуационное оформление сложных предложений, состоящих из частей, связанных союзами и, но, а, однако, зато, да</w:t>
            </w:r>
          </w:p>
        </w:tc>
      </w:tr>
      <w:tr w:rsidR="00BB7474" w:rsidRPr="00766E14" w:rsidTr="00BB7474">
        <w:tc>
          <w:tcPr>
            <w:tcW w:w="1134" w:type="dxa"/>
          </w:tcPr>
          <w:p w:rsidR="00BB7474" w:rsidRDefault="00BB7474" w:rsidP="00BB7474">
            <w:pPr>
              <w:pStyle w:val="ConsPlusNormal"/>
              <w:jc w:val="center"/>
            </w:pPr>
            <w:r>
              <w:t>7.18</w:t>
            </w:r>
          </w:p>
        </w:tc>
        <w:tc>
          <w:tcPr>
            <w:tcW w:w="7937" w:type="dxa"/>
          </w:tcPr>
          <w:p w:rsidR="00BB7474" w:rsidRDefault="00BB7474" w:rsidP="00BB7474">
            <w:pPr>
              <w:pStyle w:val="ConsPlusNormal"/>
              <w:jc w:val="both"/>
            </w:pPr>
            <w:r>
              <w:t xml:space="preserve">Знаки препинания в сложносочиненном предложении. Нормы </w:t>
            </w:r>
            <w:r>
              <w:lastRenderedPageBreak/>
              <w:t>постановки знаков препинания в сложных предложениях (обобщение)</w:t>
            </w:r>
          </w:p>
        </w:tc>
      </w:tr>
      <w:tr w:rsidR="00BB7474" w:rsidRPr="00766E14" w:rsidTr="00BB7474">
        <w:tc>
          <w:tcPr>
            <w:tcW w:w="1134" w:type="dxa"/>
          </w:tcPr>
          <w:p w:rsidR="00BB7474" w:rsidRDefault="00BB7474" w:rsidP="00BB7474">
            <w:pPr>
              <w:pStyle w:val="ConsPlusNormal"/>
              <w:jc w:val="center"/>
            </w:pPr>
            <w:r>
              <w:lastRenderedPageBreak/>
              <w:t>7.19</w:t>
            </w:r>
          </w:p>
        </w:tc>
        <w:tc>
          <w:tcPr>
            <w:tcW w:w="7937" w:type="dxa"/>
          </w:tcPr>
          <w:p w:rsidR="00BB7474" w:rsidRDefault="00BB7474" w:rsidP="00BB7474">
            <w:pPr>
              <w:pStyle w:val="ConsPlusNormal"/>
              <w:jc w:val="both"/>
            </w:pPr>
            <w:r>
              <w:t>Знаки препинания в сложноподчиненном предложении (общее представление)</w:t>
            </w:r>
          </w:p>
        </w:tc>
      </w:tr>
      <w:tr w:rsidR="00BB7474" w:rsidRPr="00766E14" w:rsidTr="00BB7474">
        <w:tc>
          <w:tcPr>
            <w:tcW w:w="1134" w:type="dxa"/>
          </w:tcPr>
          <w:p w:rsidR="00BB7474" w:rsidRDefault="00BB7474" w:rsidP="00BB7474">
            <w:pPr>
              <w:pStyle w:val="ConsPlusNormal"/>
              <w:jc w:val="center"/>
            </w:pPr>
            <w:r>
              <w:t>7.20</w:t>
            </w:r>
          </w:p>
        </w:tc>
        <w:tc>
          <w:tcPr>
            <w:tcW w:w="7937" w:type="dxa"/>
          </w:tcPr>
          <w:p w:rsidR="00BB7474" w:rsidRDefault="00BB7474" w:rsidP="00BB7474">
            <w:pPr>
              <w:pStyle w:val="ConsPlusNormal"/>
              <w:jc w:val="both"/>
            </w:pPr>
            <w:r>
              <w:t>Знаки препинания в сложноподчиненном предложении. Нормы постановки знаков препинания в сложноподчиненных предложениях</w:t>
            </w:r>
          </w:p>
        </w:tc>
      </w:tr>
      <w:tr w:rsidR="00BB7474" w:rsidRPr="00766E14" w:rsidTr="00BB7474">
        <w:tc>
          <w:tcPr>
            <w:tcW w:w="1134" w:type="dxa"/>
          </w:tcPr>
          <w:p w:rsidR="00BB7474" w:rsidRDefault="00BB7474" w:rsidP="00BB7474">
            <w:pPr>
              <w:pStyle w:val="ConsPlusNormal"/>
              <w:jc w:val="center"/>
            </w:pPr>
            <w:r>
              <w:t>7.21</w:t>
            </w:r>
          </w:p>
        </w:tc>
        <w:tc>
          <w:tcPr>
            <w:tcW w:w="7937" w:type="dxa"/>
          </w:tcPr>
          <w:p w:rsidR="00BB7474" w:rsidRDefault="00BB7474" w:rsidP="00BB7474">
            <w:pPr>
              <w:pStyle w:val="ConsPlusNormal"/>
              <w:jc w:val="both"/>
            </w:pPr>
            <w:r>
              <w:t>Знаки препинания в бессоюзном сложном предложении. Пунктуационное оформление сложных предложений, состоящих из частей, связанных бессоюзной связью</w:t>
            </w:r>
          </w:p>
        </w:tc>
      </w:tr>
      <w:tr w:rsidR="00BB7474" w:rsidTr="00BB7474">
        <w:tc>
          <w:tcPr>
            <w:tcW w:w="1134" w:type="dxa"/>
          </w:tcPr>
          <w:p w:rsidR="00BB7474" w:rsidRDefault="00BB7474" w:rsidP="00BB7474">
            <w:pPr>
              <w:pStyle w:val="ConsPlusNormal"/>
              <w:jc w:val="center"/>
            </w:pPr>
            <w:r>
              <w:t>7.22</w:t>
            </w:r>
          </w:p>
        </w:tc>
        <w:tc>
          <w:tcPr>
            <w:tcW w:w="7937" w:type="dxa"/>
          </w:tcPr>
          <w:p w:rsidR="00BB7474" w:rsidRDefault="00BB7474" w:rsidP="00BB7474">
            <w:pPr>
              <w:pStyle w:val="ConsPlusNormal"/>
              <w:jc w:val="both"/>
            </w:pPr>
            <w:r>
              <w:t>Знаки препинания в бессоюзном сложном предложении. Бессоюзные сложные предложения со значением перечисления. Запятая и точка с запятой в бессоюзном сложном предложении. Бессоюзные сложные предложения со значением причины, пояснения, дополнения. Двоеточие в бессоюзном сложном предложении. Бессоюзные сложные предложения со значением противопоставления, времени, условия и следствия, сравнения. Тире в бессоюзном сложном предложении</w:t>
            </w:r>
          </w:p>
        </w:tc>
      </w:tr>
      <w:tr w:rsidR="00BB7474" w:rsidRPr="00766E14" w:rsidTr="00BB7474">
        <w:tc>
          <w:tcPr>
            <w:tcW w:w="1134" w:type="dxa"/>
          </w:tcPr>
          <w:p w:rsidR="00BB7474" w:rsidRDefault="00BB7474" w:rsidP="00BB7474">
            <w:pPr>
              <w:pStyle w:val="ConsPlusNormal"/>
              <w:jc w:val="center"/>
            </w:pPr>
            <w:r>
              <w:t>7.23</w:t>
            </w:r>
          </w:p>
        </w:tc>
        <w:tc>
          <w:tcPr>
            <w:tcW w:w="7937" w:type="dxa"/>
          </w:tcPr>
          <w:p w:rsidR="00BB7474" w:rsidRDefault="00BB7474" w:rsidP="00BB7474">
            <w:pPr>
              <w:pStyle w:val="ConsPlusNormal"/>
              <w:jc w:val="both"/>
            </w:pPr>
            <w:r>
              <w:t xml:space="preserve">Знаки препинания в сложном предложении с разными видами </w:t>
            </w:r>
            <w:r>
              <w:lastRenderedPageBreak/>
              <w:t>связи между частями</w:t>
            </w:r>
          </w:p>
        </w:tc>
      </w:tr>
      <w:tr w:rsidR="00BB7474" w:rsidRPr="00766E14" w:rsidTr="00BB7474">
        <w:tc>
          <w:tcPr>
            <w:tcW w:w="1134" w:type="dxa"/>
          </w:tcPr>
          <w:p w:rsidR="00BB7474" w:rsidRDefault="00BB7474" w:rsidP="00BB7474">
            <w:pPr>
              <w:pStyle w:val="ConsPlusNormal"/>
              <w:jc w:val="center"/>
            </w:pPr>
            <w:r>
              <w:lastRenderedPageBreak/>
              <w:t>7.24</w:t>
            </w:r>
          </w:p>
        </w:tc>
        <w:tc>
          <w:tcPr>
            <w:tcW w:w="7937" w:type="dxa"/>
          </w:tcPr>
          <w:p w:rsidR="00BB7474" w:rsidRDefault="00BB7474" w:rsidP="00BB7474">
            <w:pPr>
              <w:pStyle w:val="ConsPlusNormal"/>
              <w:jc w:val="both"/>
            </w:pPr>
            <w:r>
              <w:t>Знаки препинания при передаче на письме чужой речи (прямая речь, цитирование, диалог). Пунктуационное оформление предложений с прямой речью. Пунктуационное оформление диалога на письме</w:t>
            </w:r>
          </w:p>
        </w:tc>
      </w:tr>
      <w:tr w:rsidR="00BB7474" w:rsidRPr="00766E14" w:rsidTr="00BB7474">
        <w:tc>
          <w:tcPr>
            <w:tcW w:w="1134" w:type="dxa"/>
          </w:tcPr>
          <w:p w:rsidR="00BB7474" w:rsidRDefault="00BB7474" w:rsidP="00BB7474">
            <w:pPr>
              <w:pStyle w:val="ConsPlusNormal"/>
              <w:jc w:val="center"/>
            </w:pPr>
            <w:r>
              <w:t>7.25</w:t>
            </w:r>
          </w:p>
        </w:tc>
        <w:tc>
          <w:tcPr>
            <w:tcW w:w="7937" w:type="dxa"/>
          </w:tcPr>
          <w:p w:rsidR="00BB7474" w:rsidRDefault="00BB7474" w:rsidP="00BB7474">
            <w:pPr>
              <w:pStyle w:val="ConsPlusNormal"/>
              <w:jc w:val="both"/>
            </w:pPr>
            <w:r>
              <w:t>Знаки препинания при передаче на письме чужой речи (прямая речь, цитирование, диалог). Способы включения цитат в высказывание. Нормы постановки знаков препинания в предложениях с косвенной речью, с прямой речью, при цитировании</w:t>
            </w:r>
          </w:p>
        </w:tc>
      </w:tr>
      <w:tr w:rsidR="00BB7474" w:rsidTr="00BB7474">
        <w:tc>
          <w:tcPr>
            <w:tcW w:w="1134" w:type="dxa"/>
          </w:tcPr>
          <w:p w:rsidR="00BB7474" w:rsidRDefault="00BB7474" w:rsidP="00BB7474">
            <w:pPr>
              <w:pStyle w:val="ConsPlusNormal"/>
              <w:jc w:val="center"/>
            </w:pPr>
            <w:r>
              <w:t>7.26</w:t>
            </w:r>
          </w:p>
        </w:tc>
        <w:tc>
          <w:tcPr>
            <w:tcW w:w="7937" w:type="dxa"/>
          </w:tcPr>
          <w:p w:rsidR="00BB7474" w:rsidRDefault="00BB7474" w:rsidP="00BB7474">
            <w:pPr>
              <w:pStyle w:val="ConsPlusNormal"/>
              <w:jc w:val="both"/>
            </w:pPr>
            <w:r>
              <w:t>Пунктуационный анализ предложений</w:t>
            </w:r>
          </w:p>
        </w:tc>
      </w:tr>
      <w:tr w:rsidR="00BB7474" w:rsidTr="00BB7474">
        <w:tc>
          <w:tcPr>
            <w:tcW w:w="1134" w:type="dxa"/>
          </w:tcPr>
          <w:p w:rsidR="00BB7474" w:rsidRDefault="00BB7474" w:rsidP="00BB7474">
            <w:pPr>
              <w:pStyle w:val="ConsPlusNormal"/>
              <w:jc w:val="center"/>
            </w:pPr>
            <w:r>
              <w:t>8</w:t>
            </w:r>
          </w:p>
        </w:tc>
        <w:tc>
          <w:tcPr>
            <w:tcW w:w="7937" w:type="dxa"/>
          </w:tcPr>
          <w:p w:rsidR="00BB7474" w:rsidRDefault="00BB7474" w:rsidP="00BB7474">
            <w:pPr>
              <w:pStyle w:val="ConsPlusNormal"/>
              <w:jc w:val="both"/>
            </w:pPr>
            <w:r>
              <w:t>Выразительность русской речи</w:t>
            </w:r>
          </w:p>
        </w:tc>
      </w:tr>
      <w:tr w:rsidR="00BB7474" w:rsidRPr="00766E14" w:rsidTr="00BB7474">
        <w:tc>
          <w:tcPr>
            <w:tcW w:w="1134" w:type="dxa"/>
          </w:tcPr>
          <w:p w:rsidR="00BB7474" w:rsidRDefault="00BB7474" w:rsidP="00BB7474">
            <w:pPr>
              <w:pStyle w:val="ConsPlusNormal"/>
              <w:jc w:val="center"/>
            </w:pPr>
            <w:r>
              <w:t>8.1</w:t>
            </w:r>
          </w:p>
        </w:tc>
        <w:tc>
          <w:tcPr>
            <w:tcW w:w="7937" w:type="dxa"/>
          </w:tcPr>
          <w:p w:rsidR="00BB7474" w:rsidRDefault="00BB7474" w:rsidP="00BB7474">
            <w:pPr>
              <w:pStyle w:val="ConsPlusNormal"/>
              <w:jc w:val="both"/>
            </w:pPr>
            <w:r>
              <w:t>Основные выразительные средства фонетики (звукопись)</w:t>
            </w:r>
          </w:p>
        </w:tc>
      </w:tr>
      <w:tr w:rsidR="00BB7474" w:rsidRPr="00766E14" w:rsidTr="00BB7474">
        <w:tc>
          <w:tcPr>
            <w:tcW w:w="1134" w:type="dxa"/>
          </w:tcPr>
          <w:p w:rsidR="00BB7474" w:rsidRDefault="00BB7474" w:rsidP="00BB7474">
            <w:pPr>
              <w:pStyle w:val="ConsPlusNormal"/>
              <w:jc w:val="center"/>
            </w:pPr>
            <w:r>
              <w:t>8.2</w:t>
            </w:r>
          </w:p>
        </w:tc>
        <w:tc>
          <w:tcPr>
            <w:tcW w:w="7937" w:type="dxa"/>
          </w:tcPr>
          <w:p w:rsidR="00BB7474" w:rsidRDefault="00BB7474" w:rsidP="00BB7474">
            <w:pPr>
              <w:pStyle w:val="ConsPlusNormal"/>
              <w:jc w:val="both"/>
            </w:pPr>
            <w:r>
              <w:t>Основные выразительные средства лексики и фразеологии (эпитеты, метафоры, олицетворения, сравнения, гиперболы и другие)</w:t>
            </w:r>
          </w:p>
        </w:tc>
      </w:tr>
    </w:tbl>
    <w:p w:rsidR="00BB7474" w:rsidRDefault="00BB7474">
      <w:pPr>
        <w:spacing w:after="0" w:line="353" w:lineRule="auto"/>
        <w:ind w:firstLine="709"/>
        <w:jc w:val="both"/>
        <w:rPr>
          <w:rFonts w:ascii="Times New Roman" w:hAnsi="Times New Roman"/>
          <w:sz w:val="28"/>
          <w:szCs w:val="28"/>
          <w:lang w:val="ru-RU"/>
        </w:rPr>
      </w:pPr>
    </w:p>
    <w:p w:rsidR="007145AB" w:rsidRDefault="007145AB">
      <w:pPr>
        <w:spacing w:after="0" w:line="353" w:lineRule="auto"/>
        <w:ind w:firstLine="709"/>
        <w:jc w:val="both"/>
        <w:rPr>
          <w:rFonts w:ascii="Times New Roman" w:eastAsia="SchoolBookSanPin" w:hAnsi="Times New Roman"/>
          <w:position w:val="1"/>
          <w:sz w:val="28"/>
          <w:szCs w:val="28"/>
          <w:lang w:val="ru-RU"/>
        </w:rPr>
      </w:pPr>
    </w:p>
    <w:p w:rsidR="007145AB" w:rsidRPr="00FB3A09" w:rsidRDefault="00F71669">
      <w:pPr>
        <w:spacing w:after="0" w:line="360" w:lineRule="auto"/>
        <w:ind w:firstLine="709"/>
        <w:jc w:val="both"/>
        <w:rPr>
          <w:rFonts w:ascii="Times New Roman" w:hAnsi="Times New Roman"/>
          <w:b/>
          <w:sz w:val="28"/>
          <w:szCs w:val="28"/>
          <w:u w:val="single"/>
          <w:lang w:val="ru-RU"/>
        </w:rPr>
      </w:pPr>
      <w:r w:rsidRPr="00FB3A09">
        <w:rPr>
          <w:rFonts w:ascii="Times New Roman" w:hAnsi="Times New Roman"/>
          <w:b/>
          <w:sz w:val="28"/>
          <w:szCs w:val="28"/>
          <w:u w:val="single"/>
          <w:lang w:val="ru-RU"/>
        </w:rPr>
        <w:lastRenderedPageBreak/>
        <w:t>20. Федеральная рабочая программа по учебному предмету «Литература».</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20.1. Федеральная рабочая программа по учебному предмету «Литература» (предметная область «Русский язык и литература») (далее соответственно – программа по литературе, литература) включает пояснительную записку, содержание обучения, планируемые результаты освоения программы по литературе.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20.2. Пояснительная записка.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20.2.1. Программа по литературе разработана с целью оказания методической помощи учителю литературы в создании рабочей программы по учебному предмету «Литература», ориентированной на современные тенденции в образовании   и активные методики обучения.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20.2.2. Программа по литературе позволит учителю: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реализовать в процессе преподавания литературы современные подходы к формированию личностных, метапредметных и предметных результатов обучения, сформулированных во ФГОС ООО;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определить обязательную (инвариантную) часть содержания по литературе; определить и структурировать планируемые результаты обучения и содержание учебного предмета по годам обучения в соответствии с ФГОС ООО, федеральной рабочей программой воспитания.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20.2.3. Личностные и метапредметные результаты в программе по литературе представлены с учетом особенностей преподавания учебного предмета на уровне основного общего образования, планируемые предметные результаты распределены по годам обучения.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20.2.4. Литература в наибольшей степени способствует формированию духовного облика и нравственных ориентиров молодого поколения, так как занимает ведущее место в эмоциональном, интеллектуальном и эстетическом развитии обучающихся, в становлении основ их миропонимания и национального самосознания. </w:t>
      </w:r>
      <w:r>
        <w:rPr>
          <w:rFonts w:ascii="Times New Roman" w:hAnsi="Times New Roman"/>
          <w:sz w:val="28"/>
          <w:szCs w:val="28"/>
          <w:lang w:val="ru-RU"/>
        </w:rPr>
        <w:lastRenderedPageBreak/>
        <w:t xml:space="preserve">Особенности литературы как учебного предмета связаны с тем, что литературные произведения являются феноменом культуры: в них заключено эстетическое освоение мира, а богатство и многообразие человеческого бытия выражено в художественных образах, которые содержат в себе потенциал воздействия на читателей и приобщают их к нравственно-эстетическим ценностям, как национальным, так и общечеловеческим.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20.2.5. Основу содержания литературного образования составляют чтение   и изучение выдающихся художественных произведений русской и мировой литературы, что способствует постижению таких нравственных категорий, как добро, справедливость, честь, патриотизм, гуманизм, дом, семья. Целостное восприятие и понимание художественного произведения, его анализ и интерпретация возможны лишь при соответствующей эмоционально-эстетической реакции читателя, которая зависит от возрастных особенностей обучающихся, их психического и литературного развития, жизненного и читательского опыта.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20.2.6. Полноценное литературное образование на уровне основного общего образования невозможно без учета преемственности с учебным предметом «Литературное чтение» на уровне начального общего образования, межпредметных связей с русским языком, учебным предметом «История» и учебными предметами предметной области «Искусство», что способствует развитию речи, историзма мышления, художественного вкуса, формированию эстетического отношения   к окружающему миру и его воплощения в творческих работах различных жанров.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20.2.7. В рабочей программе учтены все этапы российского историко-литературного процесса (от фольклора до новейшей русской литературы) и представлены разделы, касающиеся отечественной и зарубежной литературы.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20.2.8. Основные виды деятельности обучающихся перечислены при изучении каждой монографической или обзорной темы и направлены на достижение планируемых результатов обучения литературе.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lastRenderedPageBreak/>
        <w:t xml:space="preserve">20.2.9. Цели изучения литературы на уровне основного общего образования состоят в формировании у обучающихся потребности в качественном чтении, культуры читательского восприятия, понимания литературных текстов и создания собственных устных и письменных высказываний, в развитии чувства причастности к отечественной культуре и уважения к другим культурам, аксиологической сферы личности на основе высоких духовно-нравственных идеалов, воплощенных   в отечественной и зарубежной литературе.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20.2.10. Достижение целей изучения литературы возможно при решении учебных задач, которые постепенно усложняются от 5 к 9 классу.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20.2.10.1. Задачи, связанные с пониманием литературы как одной из основных национально-культурных ценностей народа, как особого способа познания жизни, с обеспечением культурной самоидентификации, осознанием коммуникативно-эстетических возможностей родного языка на основе изучения выдающихся произведений отечественной культуры, культуры своего народа, мировой культуры, состоят в приобщении обучающихся к наследию отечественной и зарубежной классической литературы и лучшим образцам современной литературы, воспитании уважения к отечественной классике как высочайшему достижению национальной культуры, способствующей воспитанию патриотизма, формированию национально-культурной идентичности и способности к диалогу культур, освоению духовного опыта человечества, национальных и общечеловеческих культурных традиций   и ценностей; формированию гуманистического мировоззрения.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20.2.10.2. Задачи, связанные с осознанием значимости чтения и изучения литературы для дальнейшего развития обучающихся, с формированием  их потребности в систематическом чтении как средстве познания мира и себя в этом мире, с гармонизацией отношений человека и общества, ориентированы   на воспитание и развитие мотивации к чтению художественных произведений,   как изучаемых на уроках литературы, так и прочитанных </w:t>
      </w:r>
      <w:r>
        <w:rPr>
          <w:rFonts w:ascii="Times New Roman" w:hAnsi="Times New Roman"/>
          <w:sz w:val="28"/>
          <w:szCs w:val="28"/>
          <w:lang w:val="ru-RU"/>
        </w:rPr>
        <w:lastRenderedPageBreak/>
        <w:t xml:space="preserve">самостоятельно,   что способствует накоплению позитивного опыта освоения литературных произведений, в том числе в процессе участия в различных мероприятиях, посвященных литературе, чтению, книжной культуре.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20.2.10.3. Задачи, связанные с воспитанием обучающегося, обладающего эстетическим вкусом, с формированием умений воспринимать, анализировать, критически оценивать и интерпретировать прочитанное, направлены   на формирование у обучающихся системы знаний о литературе как искусстве слова, в том числе основных теоретико- и историко-литературных знаний, необходимых для понимания, анализа и интерпретации художественных произведений, умения воспринимать их в историко-культурном контексте, сопоставлять с произведениями других видов искусства; развитие читательских умений, творческих способностей, эстетического вкуса. Эти задачи направлены на развитие умения выявлять проблематику произведений и их художественные особенности, выделять авторскую позицию и выражать собственное отношение к прочитанному; воспринимать тексты художественных произведений в единстве формы и содержания, реализуя возможность их неоднозначного толкования в рамках достоверных интерпретаций, сопоставлять и сравнивать художественные произведения, их фрагменты, образы   и проблемы как между собой, так и с произведениями других искусств, формировать представления о специфике литературы в ряду других искусств и об историко-литературном процессе, развивать умения поиска необходимой информации с использованием различных источников, владеть навыками их критической оценки.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20.2.10.4. Задачи, связанные с осознанием обучающимися коммуникативно-эстетических возможностей языка на основе изучения выдающихся произведений отечественной культуры, культуры своего народа, мировой культуры, направлены   на совершенствование речи обучающихся на примере высоких образцов художественной литературы и умений создавать разные виды устных и письменных высказываний, редактировать их, а также </w:t>
      </w:r>
      <w:r>
        <w:rPr>
          <w:rFonts w:ascii="Times New Roman" w:hAnsi="Times New Roman"/>
          <w:sz w:val="28"/>
          <w:szCs w:val="28"/>
          <w:lang w:val="ru-RU"/>
        </w:rPr>
        <w:lastRenderedPageBreak/>
        <w:t xml:space="preserve">выразительно читать произведения, в том числе наизусть, владеть различными видами пересказа, участвовать в учебном диалоге, воспринимая чужую точку зрения и аргументированно отстаивая свою.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20.2.11. Общее число часов, рекомендованных для изучения литературы, – 442 часа: в 5, 6, 9 классах на изучение литературы рекомендуется отводить 3 часа   в неделю, в 7 и 8 классах – 2 часа в неделю.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20.3. Содержание обучения в 5 классе.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20.3.1. Мифология.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Мифы народов России и мира.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20.3.2. Фольклор.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Малые жанры: пословицы, поговорки, загадки. Сказки народов России и народов мира (не менее трех).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20.3.3. Литература первой половины </w:t>
      </w:r>
      <w:r>
        <w:rPr>
          <w:rFonts w:ascii="Times New Roman" w:hAnsi="Times New Roman"/>
          <w:sz w:val="28"/>
          <w:szCs w:val="28"/>
        </w:rPr>
        <w:t>XIX</w:t>
      </w:r>
      <w:r>
        <w:rPr>
          <w:rFonts w:ascii="Times New Roman" w:hAnsi="Times New Roman"/>
          <w:sz w:val="28"/>
          <w:szCs w:val="28"/>
          <w:lang w:val="ru-RU"/>
        </w:rPr>
        <w:t xml:space="preserve"> в.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И.А. Крылов. Басни (три по выбору). Например, «Волк на псарне», «Листы и Корни», «Свинья под Дубом», «Квартет», «Осел и Соловей», «Ворона и Лисица» и другие.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А.С. Пушкин. Стихотворения «Зимнее утро», «Зимний вечер», «Няне» и другие по выбору. «Сказка о мертвой царевне и о семи богатырях».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М.Ю. Лермонтов. Стихотворение «Бородино».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Н.В. Гоголь. Повесть «Ночь перед Рождеством» из сборника «Вечера на хуторе близ Диканьки».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20.3.4. Литература второй половины </w:t>
      </w:r>
      <w:r>
        <w:rPr>
          <w:rFonts w:ascii="Times New Roman" w:hAnsi="Times New Roman"/>
          <w:sz w:val="28"/>
          <w:szCs w:val="28"/>
        </w:rPr>
        <w:t>XIX</w:t>
      </w:r>
      <w:r>
        <w:rPr>
          <w:rFonts w:ascii="Times New Roman" w:hAnsi="Times New Roman"/>
          <w:sz w:val="28"/>
          <w:szCs w:val="28"/>
          <w:lang w:val="ru-RU"/>
        </w:rPr>
        <w:t xml:space="preserve"> в.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И.С. Тургенев. Рассказ «Муму».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Н.А. Некрасов. Стихотворения «Крестьянские дети», «Школьник».   Поэма «Мороз, Красный нос» (фрагмент).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lastRenderedPageBreak/>
        <w:t xml:space="preserve">Л.Н. Толстой. Рассказ «Кавказский пленник».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20.3.5. Литература </w:t>
      </w:r>
      <w:r>
        <w:rPr>
          <w:rFonts w:ascii="Times New Roman" w:hAnsi="Times New Roman"/>
          <w:sz w:val="28"/>
          <w:szCs w:val="28"/>
        </w:rPr>
        <w:t>XIX</w:t>
      </w:r>
      <w:r>
        <w:rPr>
          <w:rFonts w:ascii="Times New Roman" w:hAnsi="Times New Roman"/>
          <w:sz w:val="28"/>
          <w:szCs w:val="28"/>
          <w:lang w:val="ru-RU"/>
        </w:rPr>
        <w:t xml:space="preserve"> – </w:t>
      </w:r>
      <w:r>
        <w:rPr>
          <w:rFonts w:ascii="Times New Roman" w:hAnsi="Times New Roman"/>
          <w:sz w:val="28"/>
          <w:szCs w:val="28"/>
        </w:rPr>
        <w:t>XX</w:t>
      </w:r>
      <w:r>
        <w:rPr>
          <w:rFonts w:ascii="Times New Roman" w:hAnsi="Times New Roman"/>
          <w:sz w:val="28"/>
          <w:szCs w:val="28"/>
          <w:lang w:val="ru-RU"/>
        </w:rPr>
        <w:t xml:space="preserve"> вв.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Стихотворения отечественных поэтов </w:t>
      </w:r>
      <w:r>
        <w:rPr>
          <w:rFonts w:ascii="Times New Roman" w:hAnsi="Times New Roman"/>
          <w:sz w:val="28"/>
          <w:szCs w:val="28"/>
        </w:rPr>
        <w:t>XIX</w:t>
      </w:r>
      <w:r>
        <w:rPr>
          <w:rFonts w:ascii="Times New Roman" w:hAnsi="Times New Roman"/>
          <w:sz w:val="28"/>
          <w:szCs w:val="28"/>
          <w:lang w:val="ru-RU"/>
        </w:rPr>
        <w:t xml:space="preserve"> – </w:t>
      </w:r>
      <w:r>
        <w:rPr>
          <w:rFonts w:ascii="Times New Roman" w:hAnsi="Times New Roman"/>
          <w:sz w:val="28"/>
          <w:szCs w:val="28"/>
        </w:rPr>
        <w:t>XX</w:t>
      </w:r>
      <w:r>
        <w:rPr>
          <w:rFonts w:ascii="Times New Roman" w:hAnsi="Times New Roman"/>
          <w:sz w:val="28"/>
          <w:szCs w:val="28"/>
          <w:lang w:val="ru-RU"/>
        </w:rPr>
        <w:t xml:space="preserve"> вв. о родной природе   и о связи человека с Родиной (не менее пяти стихотворений трех поэтов). Стихотворения А.К. Толстого, Ф.И. Тютчева, А.А. Фета, И.А. Бунина, А.А. Блока, С.А. Есенина, Н.М. Рубцова, Ю.П. Кузнецова.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Юмористические рассказы отечественных писателей </w:t>
      </w:r>
      <w:r>
        <w:rPr>
          <w:rFonts w:ascii="Times New Roman" w:hAnsi="Times New Roman"/>
          <w:sz w:val="28"/>
          <w:szCs w:val="28"/>
        </w:rPr>
        <w:t>XIX</w:t>
      </w:r>
      <w:r>
        <w:rPr>
          <w:rFonts w:ascii="Times New Roman" w:hAnsi="Times New Roman"/>
          <w:sz w:val="28"/>
          <w:szCs w:val="28"/>
          <w:lang w:val="ru-RU"/>
        </w:rPr>
        <w:t xml:space="preserve"> – </w:t>
      </w:r>
      <w:r>
        <w:rPr>
          <w:rFonts w:ascii="Times New Roman" w:hAnsi="Times New Roman"/>
          <w:sz w:val="28"/>
          <w:szCs w:val="28"/>
        </w:rPr>
        <w:t>XX</w:t>
      </w:r>
      <w:r>
        <w:rPr>
          <w:rFonts w:ascii="Times New Roman" w:hAnsi="Times New Roman"/>
          <w:sz w:val="28"/>
          <w:szCs w:val="28"/>
          <w:lang w:val="ru-RU"/>
        </w:rPr>
        <w:t xml:space="preserve"> вв.</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А.П. Чехов (два рассказа по выбору). Например, «Лошадиная фамилия», «Мальчики», «Хирургия» и другие.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М.М. Зощенко (два рассказа по выбору). Например, «Галоша», «Леля и Минька», «Елка», «Золотые слова», «Встреча» и другие.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Произведения отечественной литературы о природе и животных (не менее двух). А.И. Куприн, М.М. Пришвин, К.Г. Паустовский и другие.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А.П. Платонов. Рассказы (один по выбору). Например, «Корова», «Никита» и другие.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В.П. Астафьев. Рассказ «Васюткино озеро».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20.3.6. Литература </w:t>
      </w:r>
      <w:r>
        <w:rPr>
          <w:rFonts w:ascii="Times New Roman" w:hAnsi="Times New Roman"/>
          <w:sz w:val="28"/>
          <w:szCs w:val="28"/>
        </w:rPr>
        <w:t>XX</w:t>
      </w:r>
      <w:r>
        <w:rPr>
          <w:rFonts w:ascii="Times New Roman" w:hAnsi="Times New Roman"/>
          <w:sz w:val="28"/>
          <w:szCs w:val="28"/>
          <w:lang w:val="ru-RU"/>
        </w:rPr>
        <w:t xml:space="preserve"> – начала </w:t>
      </w:r>
      <w:r>
        <w:rPr>
          <w:rFonts w:ascii="Times New Roman" w:hAnsi="Times New Roman"/>
          <w:sz w:val="28"/>
          <w:szCs w:val="28"/>
        </w:rPr>
        <w:t>XXI</w:t>
      </w:r>
      <w:r>
        <w:rPr>
          <w:rFonts w:ascii="Times New Roman" w:hAnsi="Times New Roman"/>
          <w:sz w:val="28"/>
          <w:szCs w:val="28"/>
          <w:lang w:val="ru-RU"/>
        </w:rPr>
        <w:t xml:space="preserve"> вв.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Произведения отечественной литературы на тему «Человек на войне» (не менее двух). Например, Л.А. Кассиль «Дорогие мои мальчишки», Ю.Я. Яковлев «Девочки с Васильевского острова», В.П. Катаев «Сын полка», К.М. Симонов «Сын артиллериста» и другие.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Произведения отечественных писателей </w:t>
      </w:r>
      <w:r>
        <w:rPr>
          <w:rFonts w:ascii="Times New Roman" w:hAnsi="Times New Roman"/>
          <w:sz w:val="28"/>
          <w:szCs w:val="28"/>
        </w:rPr>
        <w:t>XX</w:t>
      </w:r>
      <w:r>
        <w:rPr>
          <w:rFonts w:ascii="Times New Roman" w:hAnsi="Times New Roman"/>
          <w:sz w:val="28"/>
          <w:szCs w:val="28"/>
          <w:lang w:val="ru-RU"/>
        </w:rPr>
        <w:t xml:space="preserve"> – начала </w:t>
      </w:r>
      <w:r>
        <w:rPr>
          <w:rFonts w:ascii="Times New Roman" w:hAnsi="Times New Roman"/>
          <w:sz w:val="28"/>
          <w:szCs w:val="28"/>
        </w:rPr>
        <w:t>XXI</w:t>
      </w:r>
      <w:r>
        <w:rPr>
          <w:rFonts w:ascii="Times New Roman" w:hAnsi="Times New Roman"/>
          <w:sz w:val="28"/>
          <w:szCs w:val="28"/>
          <w:lang w:val="ru-RU"/>
        </w:rPr>
        <w:t xml:space="preserve"> вв. на тему детства (не менее двух). Например, произведения В.П. Катаева, В.П. Крапивина, Ю.П. Казакова, А.Г. Алексина, В.К. Железникова, Ю.Я. Яковлева, Ю.И. Коваля, А.А. Лиханова и другие.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lastRenderedPageBreak/>
        <w:t xml:space="preserve">Произведения приключенческого жанра отечественных писателей   (одно по выбору). Например, К. Булычев «Девочка, с которой ничего не случится», «Миллион приключений» (главы по выбору) и другие.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20.3.7. Литература народов Российской Федерации.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Стихотворения (одно по выбору). Р.Г. Гамзатов «Песня соловья»; М. Карим «Эту песню мать мне пела».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20.3.8. Зарубежная литература.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Г.Х. Андерсен. Сказки (одна по выбору). Например, «Снежная королева», «Соловей» и другие.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Зарубежная сказочная проза (одно произведение по выбору). Например, Л. Кэрролл «Алиса в Стране Чудес» (главы по выбору), Д. Толкин «Хоббит, или Туда и обратно» (главы по выбору) и другие.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Зарубежная проза о детях и подростках (два произведения   по выбору). Например, М. Твен «Приключения Тома Сойера» (главы по выбору), Д. Лондон «Сказание о Кише», Р. Брэдбери. Рассказы. Например, «Каникулы», «Звук бегущих ног», «Зеленое утро» и другие.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Зарубежная приключенческая проза (два произведения по выбору). Например, Р. Стивенсон «Остров сокровищ», «Черная стрела» и другие.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Зарубежная проза о животных (одно-два произведения по выбору). Например, Э. Сетон-Томпсон «Королевская аналостанка», Д. Даррелл «Говорящий сверток», Д. Лондон «Белый клык», Д. Киплинг «Маугли», «Рикки-Тикки-Тави» и другие.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20.4. Содержание обучения в 6 классе.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20.4.1. Античная литература.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Гомер. Поэмы. «Илиада», «Одиссея» (фрагменты).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20.4.2. Фольклор.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lastRenderedPageBreak/>
        <w:t xml:space="preserve">Русские былины (не менее двух). Например, «Илья Муромец и Соловей-разбойник», «Садко» и другие.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Народные песни и поэмы народов России и мира (не менее трех песен и двух поэм). Например, «Ах, кабы на цветы да не морозы...», «Ах вы ветры, ветры буйные...», «Черный ворон», «Не шуми, мати зеленая дубровушка...» и другие. «Песнь о Роланде» (фрагменты), «Песнь о Нибелунгах» (фрагменты).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20.4.3. Древнерусская литература.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«Повесть временных лет» (один фрагмент). Например, «Сказание   о белгородском киселе», «Сказание о походе князя Олега на Царьград», «Предание   о смерти князя Олега».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20.4.4. Литература первой половины </w:t>
      </w:r>
      <w:r>
        <w:rPr>
          <w:rFonts w:ascii="Times New Roman" w:hAnsi="Times New Roman"/>
          <w:sz w:val="28"/>
          <w:szCs w:val="28"/>
        </w:rPr>
        <w:t>XIX</w:t>
      </w:r>
      <w:r>
        <w:rPr>
          <w:rFonts w:ascii="Times New Roman" w:hAnsi="Times New Roman"/>
          <w:sz w:val="28"/>
          <w:szCs w:val="28"/>
          <w:lang w:val="ru-RU"/>
        </w:rPr>
        <w:t xml:space="preserve"> в.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А.С. Пушкин. Стихотворения (не менее трех). Например, «Песнь о вещем Олеге», «Зимняя дорога», «Узник», «Туча» и другие. Роман «Дубровский».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М.Ю. Лермонтов. Стихотворения (не менее трех). Например, «Три пальмы», «Листок», «Утес» и другие.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А.В. Кольцов. Стихотворения (не менее двух). Например, «Косарь», «Соловей» и другие.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20.4.5. Литература второй половины </w:t>
      </w:r>
      <w:r>
        <w:rPr>
          <w:rFonts w:ascii="Times New Roman" w:hAnsi="Times New Roman"/>
          <w:sz w:val="28"/>
          <w:szCs w:val="28"/>
        </w:rPr>
        <w:t>XIX</w:t>
      </w:r>
      <w:r>
        <w:rPr>
          <w:rFonts w:ascii="Times New Roman" w:hAnsi="Times New Roman"/>
          <w:sz w:val="28"/>
          <w:szCs w:val="28"/>
          <w:lang w:val="ru-RU"/>
        </w:rPr>
        <w:t xml:space="preserve"> в.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Ф.И. Тютчев. Стихотворения (не менее двух). Например, «Есть в осени первоначальной...», «С поляны коршун поднялся...» и другие.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А.А. Фет. Стихотворения (не менее двух). Например, «Учись у них – у дуба, у березы...», «Я пришел к тебе с приветом...» и другие.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И.С. Тургенев. Рассказ «Бежин луг».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Н.С. Лесков. Сказ «Левша».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Л.Н. Толстой. Повесть «Детство» (главы).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lastRenderedPageBreak/>
        <w:t xml:space="preserve">А.П. Чехов. Рассказы (три по выбору). Например, «Толстый и тонкий», «Хамелеон», «Смерть чиновника» и другие.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А.И. Куприн. Рассказ «Чудесный доктор».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20.4.6. Литература </w:t>
      </w:r>
      <w:r>
        <w:rPr>
          <w:rFonts w:ascii="Times New Roman" w:hAnsi="Times New Roman"/>
          <w:sz w:val="28"/>
          <w:szCs w:val="28"/>
        </w:rPr>
        <w:t>XX</w:t>
      </w:r>
      <w:r>
        <w:rPr>
          <w:rFonts w:ascii="Times New Roman" w:hAnsi="Times New Roman"/>
          <w:sz w:val="28"/>
          <w:szCs w:val="28"/>
          <w:lang w:val="ru-RU"/>
        </w:rPr>
        <w:t xml:space="preserve"> – начала </w:t>
      </w:r>
      <w:r>
        <w:rPr>
          <w:rFonts w:ascii="Times New Roman" w:hAnsi="Times New Roman"/>
          <w:sz w:val="28"/>
          <w:szCs w:val="28"/>
        </w:rPr>
        <w:t>XXI</w:t>
      </w:r>
      <w:r>
        <w:rPr>
          <w:rFonts w:ascii="Times New Roman" w:hAnsi="Times New Roman"/>
          <w:sz w:val="28"/>
          <w:szCs w:val="28"/>
          <w:lang w:val="ru-RU"/>
        </w:rPr>
        <w:t xml:space="preserve"> вв.</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Стихотворения отечественных поэтов начала </w:t>
      </w:r>
      <w:r>
        <w:rPr>
          <w:rFonts w:ascii="Times New Roman" w:hAnsi="Times New Roman"/>
          <w:sz w:val="28"/>
          <w:szCs w:val="28"/>
        </w:rPr>
        <w:t>XX</w:t>
      </w:r>
      <w:r>
        <w:rPr>
          <w:rFonts w:ascii="Times New Roman" w:hAnsi="Times New Roman"/>
          <w:sz w:val="28"/>
          <w:szCs w:val="28"/>
          <w:lang w:val="ru-RU"/>
        </w:rPr>
        <w:t xml:space="preserve"> века (не менее двух). Например, стихотворения С.А. Есенина, В.В. Маяковского, А.А. Блока и других.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Стихотворения отечественных поэтов </w:t>
      </w:r>
      <w:r>
        <w:rPr>
          <w:rFonts w:ascii="Times New Roman" w:hAnsi="Times New Roman"/>
          <w:sz w:val="28"/>
          <w:szCs w:val="28"/>
        </w:rPr>
        <w:t>XX</w:t>
      </w:r>
      <w:r>
        <w:rPr>
          <w:rFonts w:ascii="Times New Roman" w:hAnsi="Times New Roman"/>
          <w:sz w:val="28"/>
          <w:szCs w:val="28"/>
          <w:lang w:val="ru-RU"/>
        </w:rPr>
        <w:t xml:space="preserve"> века (не менее четырех стихотворений двух поэтов). Например, стихотворения О.Ф. Берггольц, В.С. Высоцкого, Ю.П. Мориц, Д.С. Самойлова и других.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Проза отечественных писателей конца </w:t>
      </w:r>
      <w:r>
        <w:rPr>
          <w:rFonts w:ascii="Times New Roman" w:hAnsi="Times New Roman"/>
          <w:sz w:val="28"/>
          <w:szCs w:val="28"/>
        </w:rPr>
        <w:t>XX</w:t>
      </w:r>
      <w:r>
        <w:rPr>
          <w:rFonts w:ascii="Times New Roman" w:hAnsi="Times New Roman"/>
          <w:sz w:val="28"/>
          <w:szCs w:val="28"/>
          <w:lang w:val="ru-RU"/>
        </w:rPr>
        <w:t xml:space="preserve"> – начала </w:t>
      </w:r>
      <w:r>
        <w:rPr>
          <w:rFonts w:ascii="Times New Roman" w:hAnsi="Times New Roman"/>
          <w:sz w:val="28"/>
          <w:szCs w:val="28"/>
        </w:rPr>
        <w:t>XXI</w:t>
      </w:r>
      <w:r>
        <w:rPr>
          <w:rFonts w:ascii="Times New Roman" w:hAnsi="Times New Roman"/>
          <w:sz w:val="28"/>
          <w:szCs w:val="28"/>
          <w:lang w:val="ru-RU"/>
        </w:rPr>
        <w:t xml:space="preserve"> вв., в том числе о Великой Отечественной войне (два произведения по выбору). Например, Б.Л. Васильев «Экспонат №...», Б.П. Екимов «Ночь исцеления», Э.Н. Веркин «Облачный полк» (главы) и другие.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В.Г. Распутин. Рассказ «Уроки французского».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Произведения отечественных писателей на тему взросления человека (не менее двух). Например, Р.П. Погодин «Кирпичные острова», Р.И. Фраерман «Дикая собака Динго, или Повесть о первой любви», Ю.И. Коваль «Самая легкая лодка в мире» и другие.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Произведения современных отечественных писателей-фантастов. Например, К. Булычев «Сто лет тому вперед» и другие.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20.4.7. Литература народов Российской Федерации.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Стихотворения (два по выбору). Например, М. Карим «Бессмертие» (фрагменты), Г. Тукай «Родная деревня», «Книга», К. Кулиев «Когда на меня навалилась беда...», «Каким бы малым ни был мой народ...», «Что б </w:t>
      </w:r>
      <w:r>
        <w:rPr>
          <w:rFonts w:ascii="Times New Roman" w:hAnsi="Times New Roman"/>
          <w:sz w:val="28"/>
          <w:szCs w:val="28"/>
          <w:lang w:val="ru-RU"/>
        </w:rPr>
        <w:lastRenderedPageBreak/>
        <w:t xml:space="preserve">ни делалось на свете...», Р. Гамзатов «Журавли», «Мой Дагестан» и другие.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20.4.8. Зарубежная литература.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Д. Дефо «Робинзон Крузо» (главы по выбору).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Д. Свифт «Путешествия Гулливера» (главы по выбору).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Произведения зарубежных писателей на тему взросления человека (не менее двух). Например, Ж. Верн «Дети капитана Гранта» (главы по выбору), Х. Ли «Убить пересмешника» (главы по выбору) и другие.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20.5. Содержание обучения в 7 классе.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20.5.1. Древнерусская литература.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Древнерусские повести (одна повесть по выбору). Например, «Поучение» Владимира Мономаха (в сокращении) и другие.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20.5.2. Литература первой половины </w:t>
      </w:r>
      <w:r>
        <w:rPr>
          <w:rFonts w:ascii="Times New Roman" w:hAnsi="Times New Roman"/>
          <w:sz w:val="28"/>
          <w:szCs w:val="28"/>
        </w:rPr>
        <w:t>XIX</w:t>
      </w:r>
      <w:r>
        <w:rPr>
          <w:rFonts w:ascii="Times New Roman" w:hAnsi="Times New Roman"/>
          <w:sz w:val="28"/>
          <w:szCs w:val="28"/>
          <w:lang w:val="ru-RU"/>
        </w:rPr>
        <w:t xml:space="preserve"> века.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А.С. Пушкин. Стихотворения (не менее четырех). Например, «Во глубине сибирских руд...», «19 октября» («Роняет лес багряный свой убор...»),  «И.И. Пущину», «На холмах Грузии лежит ночная мгла...» и другие. «Повести Белкина» («Станционный смотритель»). Поэма «Полтава» (фрагмент).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М.Ю. Лермонтов. Стихотворения (не менее четырех). Например, «Узник», «Парус», «Тучи», «Желанье» («Отворите мне темницу...»), «Когда волнуется желтеющая нива...», «Ангел», «Молитва» («В минуту жизни трудную...») </w:t>
      </w:r>
      <w:r w:rsidRPr="00F71669">
        <w:rPr>
          <w:rFonts w:ascii="Times New Roman" w:hAnsi="Times New Roman"/>
          <w:sz w:val="28"/>
          <w:szCs w:val="28"/>
          <w:lang w:val="ru-RU"/>
        </w:rPr>
        <w:t xml:space="preserve">и другие. </w:t>
      </w:r>
      <w:r>
        <w:rPr>
          <w:rFonts w:ascii="Times New Roman" w:hAnsi="Times New Roman"/>
          <w:sz w:val="28"/>
          <w:szCs w:val="28"/>
          <w:lang w:val="ru-RU"/>
        </w:rPr>
        <w:t xml:space="preserve">«Песня про царя Ивана Васильевича, молодого опричника и удалого купца Калашникова».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Н.В. Гоголь. Повесть «Тарас Бульба».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20.5.3. Литература второй половины </w:t>
      </w:r>
      <w:r>
        <w:rPr>
          <w:rFonts w:ascii="Times New Roman" w:hAnsi="Times New Roman"/>
          <w:sz w:val="28"/>
          <w:szCs w:val="28"/>
        </w:rPr>
        <w:t>XIX</w:t>
      </w:r>
      <w:r>
        <w:rPr>
          <w:rFonts w:ascii="Times New Roman" w:hAnsi="Times New Roman"/>
          <w:sz w:val="28"/>
          <w:szCs w:val="28"/>
          <w:lang w:val="ru-RU"/>
        </w:rPr>
        <w:t xml:space="preserve"> века.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И.С. Тургенев. Рассказы из цикла «Записки охотника» (два по выбору). Например, «Бирюк», «Хорь и </w:t>
      </w:r>
      <w:r>
        <w:rPr>
          <w:rFonts w:ascii="Times New Roman" w:hAnsi="Times New Roman"/>
          <w:sz w:val="28"/>
          <w:szCs w:val="28"/>
          <w:lang w:val="ru-RU"/>
        </w:rPr>
        <w:lastRenderedPageBreak/>
        <w:t xml:space="preserve">Калиныч» и другие. Стихотворения в прозе. Например, «Русский язык», «Воробей» и другие.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Л.Н. Толстой. Рассказ «После бала».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Н.А. Некрасов. Стихотворения (не менее двух). Например, «Размышления   у парадного подъезда», «Железная дорога» и другие.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Поэзия второй половины </w:t>
      </w:r>
      <w:r>
        <w:rPr>
          <w:rFonts w:ascii="Times New Roman" w:hAnsi="Times New Roman"/>
          <w:sz w:val="28"/>
          <w:szCs w:val="28"/>
        </w:rPr>
        <w:t>XIX</w:t>
      </w:r>
      <w:r>
        <w:rPr>
          <w:rFonts w:ascii="Times New Roman" w:hAnsi="Times New Roman"/>
          <w:sz w:val="28"/>
          <w:szCs w:val="28"/>
          <w:lang w:val="ru-RU"/>
        </w:rPr>
        <w:t xml:space="preserve"> века. Ф.И. Тютчев, А.А. Фет, А.К. Толстой и другие (не менее двух стихотворений по выбору).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М.Е. Салтыков-Щедрин. Сказки (одна по выбору). Например, «Повесть о том, как один мужик двух генералов прокормил», «Дикий помещик», «Премудрый пискарь» и другие.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Произведения отечественных и зарубежных писателей на историческую тему (не менее двух). Например, А.К. Толстой, Р. Сабатини, Ф. Купер и другие.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20.5.4. Литература конца </w:t>
      </w:r>
      <w:r>
        <w:rPr>
          <w:rFonts w:ascii="Times New Roman" w:hAnsi="Times New Roman"/>
          <w:sz w:val="28"/>
          <w:szCs w:val="28"/>
        </w:rPr>
        <w:t>XIX</w:t>
      </w:r>
      <w:r>
        <w:rPr>
          <w:rFonts w:ascii="Times New Roman" w:hAnsi="Times New Roman"/>
          <w:sz w:val="28"/>
          <w:szCs w:val="28"/>
          <w:lang w:val="ru-RU"/>
        </w:rPr>
        <w:t xml:space="preserve"> – начала </w:t>
      </w:r>
      <w:r>
        <w:rPr>
          <w:rFonts w:ascii="Times New Roman" w:hAnsi="Times New Roman"/>
          <w:sz w:val="28"/>
          <w:szCs w:val="28"/>
        </w:rPr>
        <w:t>XX</w:t>
      </w:r>
      <w:r>
        <w:rPr>
          <w:rFonts w:ascii="Times New Roman" w:hAnsi="Times New Roman"/>
          <w:sz w:val="28"/>
          <w:szCs w:val="28"/>
          <w:lang w:val="ru-RU"/>
        </w:rPr>
        <w:t xml:space="preserve"> вв.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А.П. Чехов. Рассказы (один по выбору). Например, «Тоска», «Злоумышленник» и другие.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М. Горький. Ранние рассказы (одно произведение по выбору). Например, «Старуха Изергиль» (легенда о Данко), «Челкаш» и другие.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Сатирические произведения отечественных и зарубежных писателей (не менее двух). Например, М.М. Зощенко, А.Т. Аверченко, Н. Тэффи, О. Генри, Я. Гашека   и других.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20.5.5. Литература первой половины </w:t>
      </w:r>
      <w:r>
        <w:rPr>
          <w:rFonts w:ascii="Times New Roman" w:hAnsi="Times New Roman"/>
          <w:sz w:val="28"/>
          <w:szCs w:val="28"/>
        </w:rPr>
        <w:t>XX</w:t>
      </w:r>
      <w:r>
        <w:rPr>
          <w:rFonts w:ascii="Times New Roman" w:hAnsi="Times New Roman"/>
          <w:sz w:val="28"/>
          <w:szCs w:val="28"/>
          <w:lang w:val="ru-RU"/>
        </w:rPr>
        <w:t xml:space="preserve"> века.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А.С. Грин. Повести и рассказы (одно произведение по выбору). Например, «Алые паруса», «Зеленая лампа» и другие.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Отечественная поэзия первой половины </w:t>
      </w:r>
      <w:r>
        <w:rPr>
          <w:rFonts w:ascii="Times New Roman" w:hAnsi="Times New Roman"/>
          <w:sz w:val="28"/>
          <w:szCs w:val="28"/>
        </w:rPr>
        <w:t>XX</w:t>
      </w:r>
      <w:r>
        <w:rPr>
          <w:rFonts w:ascii="Times New Roman" w:hAnsi="Times New Roman"/>
          <w:sz w:val="28"/>
          <w:szCs w:val="28"/>
          <w:lang w:val="ru-RU"/>
        </w:rPr>
        <w:t xml:space="preserve"> века. Стихотворения на тему мечты и реальности (два-три по </w:t>
      </w:r>
      <w:r>
        <w:rPr>
          <w:rFonts w:ascii="Times New Roman" w:hAnsi="Times New Roman"/>
          <w:sz w:val="28"/>
          <w:szCs w:val="28"/>
          <w:lang w:val="ru-RU"/>
        </w:rPr>
        <w:lastRenderedPageBreak/>
        <w:t xml:space="preserve">выбору). Например, стихотворения А.А. Блока, Н.С. Гумилева, М.И. Цветаевой и других.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В.В. Маяковский. Стихотворения (одно по выбору). Например, «Необычайное приключение, бывшее с Владимиром Маяковским летом на даче», «Хорошее отношение к лошадям» и другие.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М.А. Шолохов «Донские рассказы» (один по выбору). Например, «Родинка», «Чужая кровь» и другие.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А.П. Платонов. Рассказы (один по выбору). Например, «Юшка», «Неизвестный цветок» и другие.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20.5.6. Литература второй половины </w:t>
      </w:r>
      <w:r>
        <w:rPr>
          <w:rFonts w:ascii="Times New Roman" w:hAnsi="Times New Roman"/>
          <w:sz w:val="28"/>
          <w:szCs w:val="28"/>
        </w:rPr>
        <w:t>XX</w:t>
      </w:r>
      <w:r>
        <w:rPr>
          <w:rFonts w:ascii="Times New Roman" w:hAnsi="Times New Roman"/>
          <w:sz w:val="28"/>
          <w:szCs w:val="28"/>
          <w:lang w:val="ru-RU"/>
        </w:rPr>
        <w:t xml:space="preserve"> – начала </w:t>
      </w:r>
      <w:r>
        <w:rPr>
          <w:rFonts w:ascii="Times New Roman" w:hAnsi="Times New Roman"/>
          <w:sz w:val="28"/>
          <w:szCs w:val="28"/>
        </w:rPr>
        <w:t>XXI</w:t>
      </w:r>
      <w:r>
        <w:rPr>
          <w:rFonts w:ascii="Times New Roman" w:hAnsi="Times New Roman"/>
          <w:sz w:val="28"/>
          <w:szCs w:val="28"/>
          <w:lang w:val="ru-RU"/>
        </w:rPr>
        <w:t xml:space="preserve"> вв.</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В.М. Шукшин. Рассказы (один по выбору). Например, «Чудик», «Стенька Разин», «Критики» и другие.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Стихотворения отечественных поэтов второй половины </w:t>
      </w:r>
      <w:r>
        <w:rPr>
          <w:rFonts w:ascii="Times New Roman" w:hAnsi="Times New Roman"/>
          <w:sz w:val="28"/>
          <w:szCs w:val="28"/>
        </w:rPr>
        <w:t>XX</w:t>
      </w:r>
      <w:r>
        <w:rPr>
          <w:rFonts w:ascii="Times New Roman" w:hAnsi="Times New Roman"/>
          <w:sz w:val="28"/>
          <w:szCs w:val="28"/>
          <w:lang w:val="ru-RU"/>
        </w:rPr>
        <w:t xml:space="preserve"> – начала </w:t>
      </w:r>
      <w:r>
        <w:rPr>
          <w:rFonts w:ascii="Times New Roman" w:hAnsi="Times New Roman"/>
          <w:sz w:val="28"/>
          <w:szCs w:val="28"/>
        </w:rPr>
        <w:t>XXI</w:t>
      </w:r>
      <w:r>
        <w:rPr>
          <w:rFonts w:ascii="Times New Roman" w:hAnsi="Times New Roman"/>
          <w:sz w:val="28"/>
          <w:szCs w:val="28"/>
          <w:lang w:val="ru-RU"/>
        </w:rPr>
        <w:t xml:space="preserve"> вв. </w:t>
      </w:r>
      <w:r w:rsidRPr="00F71669">
        <w:rPr>
          <w:rFonts w:ascii="Times New Roman" w:hAnsi="Times New Roman"/>
          <w:sz w:val="28"/>
          <w:szCs w:val="28"/>
          <w:lang w:val="ru-RU"/>
        </w:rPr>
        <w:t xml:space="preserve">(не менее четырех стихотворений двух поэтов). </w:t>
      </w:r>
      <w:r>
        <w:rPr>
          <w:rFonts w:ascii="Times New Roman" w:hAnsi="Times New Roman"/>
          <w:sz w:val="28"/>
          <w:szCs w:val="28"/>
          <w:lang w:val="ru-RU"/>
        </w:rPr>
        <w:t xml:space="preserve">Например, стихотворения   М.И. Цветаевой, Е.А. Евтушенко, Б.А. Ахмадулиной, Б.Ш. Окуджавы, Ю.Д. Левитанского и других.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Произведения отечественных прозаиков второй половины </w:t>
      </w:r>
      <w:r>
        <w:rPr>
          <w:rFonts w:ascii="Times New Roman" w:hAnsi="Times New Roman"/>
          <w:sz w:val="28"/>
          <w:szCs w:val="28"/>
        </w:rPr>
        <w:t>XX</w:t>
      </w:r>
      <w:r>
        <w:rPr>
          <w:rFonts w:ascii="Times New Roman" w:hAnsi="Times New Roman"/>
          <w:sz w:val="28"/>
          <w:szCs w:val="28"/>
          <w:lang w:val="ru-RU"/>
        </w:rPr>
        <w:t xml:space="preserve"> – начала </w:t>
      </w:r>
      <w:r>
        <w:rPr>
          <w:rFonts w:ascii="Times New Roman" w:hAnsi="Times New Roman"/>
          <w:sz w:val="28"/>
          <w:szCs w:val="28"/>
        </w:rPr>
        <w:t>XXI</w:t>
      </w:r>
      <w:r>
        <w:rPr>
          <w:rFonts w:ascii="Times New Roman" w:hAnsi="Times New Roman"/>
          <w:sz w:val="28"/>
          <w:szCs w:val="28"/>
          <w:lang w:val="ru-RU"/>
        </w:rPr>
        <w:t xml:space="preserve"> вв. </w:t>
      </w:r>
      <w:r w:rsidRPr="00F71669">
        <w:rPr>
          <w:rFonts w:ascii="Times New Roman" w:hAnsi="Times New Roman"/>
          <w:sz w:val="28"/>
          <w:szCs w:val="28"/>
          <w:lang w:val="ru-RU"/>
        </w:rPr>
        <w:t xml:space="preserve">(не менее двух). </w:t>
      </w:r>
      <w:r>
        <w:rPr>
          <w:rFonts w:ascii="Times New Roman" w:hAnsi="Times New Roman"/>
          <w:sz w:val="28"/>
          <w:szCs w:val="28"/>
          <w:lang w:val="ru-RU"/>
        </w:rPr>
        <w:t xml:space="preserve">Например, произведения Ф.А. Абрамова, В.П. Астафьева, В.И. Белова, Ф.А. Искандера и других.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20.5.7. Зарубежная литература.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М. Сервантес. Роман «Хитроумный идальго Дон Кихот Ламанчский» (главы).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Зарубежная новеллистика (одно-два произведения по выбору). Например, П. Мериме «Маттео Фальконе», О. Генри «Дары волхвов», «Последний лист»   и другие.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А. Экзюпери. Повесть-сказка «Маленький принц».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20.6. Содержание обучения в 8 классе.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20.6.1. Древнерусская литература.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Житийная литература (одно произведение по выбору). «Житие Сергия Радонежского», «Житие протопопа </w:t>
      </w:r>
      <w:r>
        <w:rPr>
          <w:rFonts w:ascii="Times New Roman" w:hAnsi="Times New Roman"/>
          <w:sz w:val="28"/>
          <w:szCs w:val="28"/>
          <w:lang w:val="ru-RU"/>
        </w:rPr>
        <w:lastRenderedPageBreak/>
        <w:t xml:space="preserve">Аввакума, им самим написанное».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20.6.2. Литература </w:t>
      </w:r>
      <w:r>
        <w:rPr>
          <w:rFonts w:ascii="Times New Roman" w:hAnsi="Times New Roman"/>
          <w:sz w:val="28"/>
          <w:szCs w:val="28"/>
        </w:rPr>
        <w:t>XVIII</w:t>
      </w:r>
      <w:r>
        <w:rPr>
          <w:rFonts w:ascii="Times New Roman" w:hAnsi="Times New Roman"/>
          <w:sz w:val="28"/>
          <w:szCs w:val="28"/>
          <w:lang w:val="ru-RU"/>
        </w:rPr>
        <w:t xml:space="preserve"> века.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Д.И. Фонвизин. Комедия «Недоросль».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20.6.3. Литература первой половины </w:t>
      </w:r>
      <w:r>
        <w:rPr>
          <w:rFonts w:ascii="Times New Roman" w:hAnsi="Times New Roman"/>
          <w:sz w:val="28"/>
          <w:szCs w:val="28"/>
        </w:rPr>
        <w:t>XIX</w:t>
      </w:r>
      <w:r>
        <w:rPr>
          <w:rFonts w:ascii="Times New Roman" w:hAnsi="Times New Roman"/>
          <w:sz w:val="28"/>
          <w:szCs w:val="28"/>
          <w:lang w:val="ru-RU"/>
        </w:rPr>
        <w:t xml:space="preserve"> века.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А.С. Пушкин. Стихотворения (не менее двух). Например, «К Чаадаеву», «Анчар» и другие. «Маленькие трагедии» (одна пьеса по выбору). Например, «Моцарт и Сальери», «Каменный гость» и другие. Роман «Капитанская дочка».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М.Ю. Лермонтов. Стихотворения (не менее двух). Например, «Я не хочу, чтоб свет узнал...», «Из-под таинственной, холодной полумаски...», «Нищий» и другие. Поэма «Мцыри».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Н.В. Гоголь. Повесть «Шинель». Комедия «Ревизор».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20.6.4. Литература второй половины </w:t>
      </w:r>
      <w:r>
        <w:rPr>
          <w:rFonts w:ascii="Times New Roman" w:hAnsi="Times New Roman"/>
          <w:sz w:val="28"/>
          <w:szCs w:val="28"/>
        </w:rPr>
        <w:t>XIX</w:t>
      </w:r>
      <w:r>
        <w:rPr>
          <w:rFonts w:ascii="Times New Roman" w:hAnsi="Times New Roman"/>
          <w:sz w:val="28"/>
          <w:szCs w:val="28"/>
          <w:lang w:val="ru-RU"/>
        </w:rPr>
        <w:t xml:space="preserve"> века.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И.С. Тургенев. Повести (одна по выбору). Например, «Ася», «Первая любовь» и другие.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Ф.М. Достоевский «Бедные люди», «Белые ночи» (одно произведение   по выбору).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Л.Н. Толстой. Повести и рассказы (одно произведение по выбору). Например, «Отрочество» (главы) и другие.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20.6.5. Литература первой половины </w:t>
      </w:r>
      <w:r>
        <w:rPr>
          <w:rFonts w:ascii="Times New Roman" w:hAnsi="Times New Roman"/>
          <w:sz w:val="28"/>
          <w:szCs w:val="28"/>
        </w:rPr>
        <w:t>XX</w:t>
      </w:r>
      <w:r>
        <w:rPr>
          <w:rFonts w:ascii="Times New Roman" w:hAnsi="Times New Roman"/>
          <w:sz w:val="28"/>
          <w:szCs w:val="28"/>
          <w:lang w:val="ru-RU"/>
        </w:rPr>
        <w:t xml:space="preserve"> века.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Произведения писателей русского зарубежья (не менее двух по выбору). Например, произведения И.С. Шмелева, М.А. Осоргина, В.В. Набокова, Н. Тэффи, А.Т. Аверченко и других.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Поэзия первой половины </w:t>
      </w:r>
      <w:r>
        <w:rPr>
          <w:rFonts w:ascii="Times New Roman" w:hAnsi="Times New Roman"/>
          <w:sz w:val="28"/>
          <w:szCs w:val="28"/>
        </w:rPr>
        <w:t>XX</w:t>
      </w:r>
      <w:r>
        <w:rPr>
          <w:rFonts w:ascii="Times New Roman" w:hAnsi="Times New Roman"/>
          <w:sz w:val="28"/>
          <w:szCs w:val="28"/>
          <w:lang w:val="ru-RU"/>
        </w:rPr>
        <w:t xml:space="preserve"> века (не менее трех стихотворений на тему «Человек и эпоха» по выбору). Например, стихотворения В.В. Маяковского, А.А. Ахматовой, М.И. Цветаевой, О.Э. Мандельштама, Б.Л. </w:t>
      </w:r>
      <w:r>
        <w:rPr>
          <w:rFonts w:ascii="Times New Roman" w:hAnsi="Times New Roman"/>
          <w:sz w:val="28"/>
          <w:szCs w:val="28"/>
          <w:lang w:val="ru-RU"/>
        </w:rPr>
        <w:lastRenderedPageBreak/>
        <w:t xml:space="preserve">Пастернака и других.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М.А. Булгаков (одна повесть по выбору). Например, «Собачье сердце» и другие.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20.6.6. Литература второй половины </w:t>
      </w:r>
      <w:r>
        <w:rPr>
          <w:rFonts w:ascii="Times New Roman" w:hAnsi="Times New Roman"/>
          <w:sz w:val="28"/>
          <w:szCs w:val="28"/>
        </w:rPr>
        <w:t>XX</w:t>
      </w:r>
      <w:r>
        <w:rPr>
          <w:rFonts w:ascii="Times New Roman" w:hAnsi="Times New Roman"/>
          <w:sz w:val="28"/>
          <w:szCs w:val="28"/>
          <w:lang w:val="ru-RU"/>
        </w:rPr>
        <w:t xml:space="preserve"> – начала </w:t>
      </w:r>
      <w:r>
        <w:rPr>
          <w:rFonts w:ascii="Times New Roman" w:hAnsi="Times New Roman"/>
          <w:sz w:val="28"/>
          <w:szCs w:val="28"/>
        </w:rPr>
        <w:t>XXI</w:t>
      </w:r>
      <w:r>
        <w:rPr>
          <w:rFonts w:ascii="Times New Roman" w:hAnsi="Times New Roman"/>
          <w:sz w:val="28"/>
          <w:szCs w:val="28"/>
          <w:lang w:val="ru-RU"/>
        </w:rPr>
        <w:t xml:space="preserve"> вв.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А.Т. Твардовский. Поэма «Василий Теркин» (главы «Переправа», «Гармонь», «Два солдата», «Поединок» и другие).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А.Н. Толстой. Рассказ «Русский характер».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М.А. Шолохов. Рассказ «Судьба человека».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А.И. Солженицын. Рассказ «Матренин двор».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Произведения отечественных прозаиков второй половины </w:t>
      </w:r>
      <w:r>
        <w:rPr>
          <w:rFonts w:ascii="Times New Roman" w:hAnsi="Times New Roman"/>
          <w:sz w:val="28"/>
          <w:szCs w:val="28"/>
        </w:rPr>
        <w:t>XX</w:t>
      </w:r>
      <w:r>
        <w:rPr>
          <w:rFonts w:ascii="Times New Roman" w:hAnsi="Times New Roman"/>
          <w:sz w:val="28"/>
          <w:szCs w:val="28"/>
          <w:lang w:val="ru-RU"/>
        </w:rPr>
        <w:t xml:space="preserve"> – начала </w:t>
      </w:r>
      <w:r>
        <w:rPr>
          <w:rFonts w:ascii="Times New Roman" w:hAnsi="Times New Roman"/>
          <w:sz w:val="28"/>
          <w:szCs w:val="28"/>
        </w:rPr>
        <w:t>XXI</w:t>
      </w:r>
      <w:r>
        <w:rPr>
          <w:rFonts w:ascii="Times New Roman" w:hAnsi="Times New Roman"/>
          <w:sz w:val="28"/>
          <w:szCs w:val="28"/>
          <w:lang w:val="ru-RU"/>
        </w:rPr>
        <w:t xml:space="preserve"> вв. </w:t>
      </w:r>
      <w:r w:rsidRPr="00F71669">
        <w:rPr>
          <w:rFonts w:ascii="Times New Roman" w:hAnsi="Times New Roman"/>
          <w:sz w:val="28"/>
          <w:szCs w:val="28"/>
          <w:lang w:val="ru-RU"/>
        </w:rPr>
        <w:t xml:space="preserve">(не менее двух произведений). </w:t>
      </w:r>
      <w:r>
        <w:rPr>
          <w:rFonts w:ascii="Times New Roman" w:hAnsi="Times New Roman"/>
          <w:sz w:val="28"/>
          <w:szCs w:val="28"/>
          <w:lang w:val="ru-RU"/>
        </w:rPr>
        <w:t xml:space="preserve">Например, произведения В.П. Астафьева, Ю.В. Бондарева, Б.П. Екимова, Е.И. Носова, А.Н. и Б.Н. Стругацких, В.Ф. Тендрякова и других.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Поэзия второй половины </w:t>
      </w:r>
      <w:r>
        <w:rPr>
          <w:rFonts w:ascii="Times New Roman" w:hAnsi="Times New Roman"/>
          <w:sz w:val="28"/>
          <w:szCs w:val="28"/>
        </w:rPr>
        <w:t>XX</w:t>
      </w:r>
      <w:r>
        <w:rPr>
          <w:rFonts w:ascii="Times New Roman" w:hAnsi="Times New Roman"/>
          <w:sz w:val="28"/>
          <w:szCs w:val="28"/>
          <w:lang w:val="ru-RU"/>
        </w:rPr>
        <w:t xml:space="preserve"> – начала </w:t>
      </w:r>
      <w:r>
        <w:rPr>
          <w:rFonts w:ascii="Times New Roman" w:hAnsi="Times New Roman"/>
          <w:sz w:val="28"/>
          <w:szCs w:val="28"/>
        </w:rPr>
        <w:t>XXI</w:t>
      </w:r>
      <w:r>
        <w:rPr>
          <w:rFonts w:ascii="Times New Roman" w:hAnsi="Times New Roman"/>
          <w:sz w:val="28"/>
          <w:szCs w:val="28"/>
          <w:lang w:val="ru-RU"/>
        </w:rPr>
        <w:t xml:space="preserve"> вв. (не менее трех стихотворений двух поэтов). Например, стихотворения Н.А. Заболоцкого, М.А. Светлова, М.В. Исаковского, К.М. Симонова, А.А. Вознесенского, Е.А. Евтушенко, Р.И. Рождественского, И.А. Бродского, А.С. Кушнера и других.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20.6.7. Зарубежная литература.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У. Шекспир. Сонеты (один-два по выбору). Например, № 66 «Измучась всем, я умереть хочу...», № 130 «Ее глаза на звезды не похожи...» и другие.   Трагедия «Ромео и Джульетта» (фрагменты по выбору).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Ж.-Б. Мольер. Комедия «Мещанин во дворянстве» (фрагменты по выбору).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20.7. Содержание обучения в 9 классе.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20.7.1. Древнерусская литература.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lastRenderedPageBreak/>
        <w:t xml:space="preserve">«Слово о полку Игореве».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20.7.2. Литература </w:t>
      </w:r>
      <w:r>
        <w:rPr>
          <w:rFonts w:ascii="Times New Roman" w:hAnsi="Times New Roman"/>
          <w:sz w:val="28"/>
          <w:szCs w:val="28"/>
        </w:rPr>
        <w:t>XVIII</w:t>
      </w:r>
      <w:r>
        <w:rPr>
          <w:rFonts w:ascii="Times New Roman" w:hAnsi="Times New Roman"/>
          <w:sz w:val="28"/>
          <w:szCs w:val="28"/>
          <w:lang w:val="ru-RU"/>
        </w:rPr>
        <w:t xml:space="preserve"> века.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М.В. Ломоносов. «Ода на день восшествия на Всероссийский престол   Ея Величества Государыни Императрицы Елисаветы Петровны 1747 года» и другие стихотворения (по выбору).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Г.Р. Державин. Стихотворения (два по выбору). Например, «Властителям   и судиям», «Памятник» и другие.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Н.М. Карамзин. Повесть «Бедная Лиза».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20.7.3. Литература первой половины </w:t>
      </w:r>
      <w:r>
        <w:rPr>
          <w:rFonts w:ascii="Times New Roman" w:hAnsi="Times New Roman"/>
          <w:sz w:val="28"/>
          <w:szCs w:val="28"/>
        </w:rPr>
        <w:t>XIX</w:t>
      </w:r>
      <w:r>
        <w:rPr>
          <w:rFonts w:ascii="Times New Roman" w:hAnsi="Times New Roman"/>
          <w:sz w:val="28"/>
          <w:szCs w:val="28"/>
          <w:lang w:val="ru-RU"/>
        </w:rPr>
        <w:t xml:space="preserve"> века.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В.А. Жуковский. Баллады, элегии (две по выбору). Например, «Светлана», «Невыразимое», «Море» и другие.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А.С. Грибоедов. Комедия «Горе от ума».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Поэзия пушкинской эпохи (не менее трех стихотворений по выбору). Например, К.Н. Батюшков, А.А. Дельвиг, Н.М. Языков, Е.А. Баратынский и другие.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А.С. Пушкин. Стихотворения (не менее пяти по выбору). Например, «Бесы», «Брожу ли я вдоль улиц шумных...», «...Вновь я посетил...», «Из Пиндемонти», «К морю», «К***» («Я помню чудное мгновенье...»), «Мадонна», «Осень» (отрывок), «Отцы-пустынники и жены непорочны...», «Пора, мой друг, пора! Покоя сердце просит...», «Поэт», «Пророк», «Свободы сеятель пустынный...», «Элегия» («Безумных лет угасшее веселье...»), «Я вас любил: любовь еще, быть может...», «Я памятник себе воздвиг нерукотворный...» и другие. Поэма «Медный всадник». Роман в стихах «Евгений Онегин».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М.Ю. Лермонтов. Стихотворения (не менее пяти по выбору). Например, «Выхожу один я на дорогу...», «Дума», «И скучно и грустно», «Как часто, пестрою толпою окружен...», «Молитва» («Я, Матерь Божия, ныне с </w:t>
      </w:r>
      <w:r>
        <w:rPr>
          <w:rFonts w:ascii="Times New Roman" w:hAnsi="Times New Roman"/>
          <w:sz w:val="28"/>
          <w:szCs w:val="28"/>
          <w:lang w:val="ru-RU"/>
        </w:rPr>
        <w:lastRenderedPageBreak/>
        <w:t xml:space="preserve">молитвою...»),   «Нет, не тебя так пылко я люблю...», «Нет, я не Байрон, я другой...», «Поэт» («Отделкой золотой блистает мой кинжал...»), «Пророк», «Родина», «Смерть Поэта», «Сон» («В полдневный жар в долине Дагестана...»), «Я жить хочу, хочу печали...»   и другие. Роман «Герой нашего времени».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Н.В. Гоголь. Поэма «Мертвые души».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20.7.4. Зарубежная литература.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Данте. «Божественная комедия» (не менее двух фрагментов по выбору).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У. Шекспир. Трагедия «Гамлет» (не менее двух фрагментов по выбору).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И. Гете. Трагедия «Фауст» (не менее двух фрагментов по выбору).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Д. Байрон. Стихотворения (одно по выбору). Например, «Душа моя мрачна. Скорей, певец, скорей!..», «Прощание Наполеона» и другие. Поэма «Паломничество Чайльд-Гарольда» (один фрагмент по выбору).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Зарубежная проза первой половины </w:t>
      </w:r>
      <w:r>
        <w:rPr>
          <w:rFonts w:ascii="Times New Roman" w:hAnsi="Times New Roman"/>
          <w:sz w:val="28"/>
          <w:szCs w:val="28"/>
        </w:rPr>
        <w:t>XIX</w:t>
      </w:r>
      <w:r>
        <w:rPr>
          <w:rFonts w:ascii="Times New Roman" w:hAnsi="Times New Roman"/>
          <w:sz w:val="28"/>
          <w:szCs w:val="28"/>
          <w:lang w:val="ru-RU"/>
        </w:rPr>
        <w:t xml:space="preserve"> в. (одно произведение по выбору). Например, произведения Э. Гофмана, В. Гюго, В. Скотта и других.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20.8. Планируемые результаты освоения программы по литературе   на уровне основного общего образования.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20.8.1. Личностные результаты освоения программы по литературе на уровне основного общего образования достигаются в единстве учебной и воспитательной деятельности в соответствии с традиционными российскими социокультурными и духовно-нравственными ценностями, принятыми в обществе правилами и нормами поведения и способствуют процессам самопознания, самовоспитания и саморазвития, формирования внутренней позиции личности.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20.8.2. В результате изучения литературы на уровне основного   общего образования у обучающегося будут </w:t>
      </w:r>
      <w:r>
        <w:rPr>
          <w:rFonts w:ascii="Times New Roman" w:hAnsi="Times New Roman"/>
          <w:sz w:val="28"/>
          <w:szCs w:val="28"/>
          <w:lang w:val="ru-RU"/>
        </w:rPr>
        <w:lastRenderedPageBreak/>
        <w:t xml:space="preserve">сформированы следующие   личностные результаты: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1) гражданского воспитания: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готовность к выполнению обязанностей гражданина и реализации его прав, уважение прав, свобод и законных интересов других людей; активное участие в жизни семьи, образовательной организации, местного сообщества, родного края, страны, в том числе в сопоставлении с ситуациями, отраженными в литературных произведениях;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неприятие любых форм экстремизма, дискриминации; понимание роли различных социальных институтов в жизни человека; представление об основных правах, свободах и обязанностях гражданина, социальных нормах и правилах межличностных отношений в поликультурном и многоконфессиональном обществе, в том числе с использованием примеров из литературы;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представление о способах противодействия коррупции, готовность   к разнообразной совместной деятельности, стремление к взаимопониманию   и взаимопомощи, в том числе с использованием примеров из литературы; активное участие в самоуправлении в образовательной организации; готовность к участию в гуманитарной деятельности;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2) патриотического воспитания: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осознание российской гражданской идентичности в поликультурном   и многоконфессиональном обществе, проявление интереса к познанию родного языка, истории, культуры Российской Федерации, своего края, народов России в контексте изучения произведений русской и зарубежной литературы, а также литературы народов России;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ценностное отношение к достижениям своей Родины – России, к науке, искусству, спорту, технологиям, </w:t>
      </w:r>
      <w:r>
        <w:rPr>
          <w:rFonts w:ascii="Times New Roman" w:hAnsi="Times New Roman"/>
          <w:sz w:val="28"/>
          <w:szCs w:val="28"/>
          <w:lang w:val="ru-RU"/>
        </w:rPr>
        <w:lastRenderedPageBreak/>
        <w:t xml:space="preserve">боевым подвигам и трудовым достижениям народа, в том числе отраженным в художественных произведениях; уважение к символам России, государственным праздникам, историческому и природному наследию и памятникам, традициям разных народов, проживающих в родной стране, обращая внимание на их воплощение в литературе;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3) духовно-нравственного воспитания: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ориентация на моральные ценности и нормы в ситуациях нравственного выбора с оценкой поведения и поступков персонажей литературных произведений; готовность оценивать свое поведение и поступки, а также поведение и поступки других людей с позиции нравственных и правовых норм с учетом осознания последствий поступков;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активное неприятие асоциальных поступков, свобода и ответственность личности в условиях индивидуального и общественного пространства;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4) эстетического воспитания: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восприимчивость к разным видам искусства, традициям и творчеству своего и других народов, понимание эмоционального воздействия искусства, в том числе изучаемых литературных произведений;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осознание важности художественной литературы и культуры как средства коммуникации и самовыражения; </w:t>
      </w:r>
    </w:p>
    <w:p w:rsidR="007145AB" w:rsidRPr="004D7851"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понимание ценности отечественного и мирового искусства, роли этнических культурных традиций и народного творчества; стремление к самовыражению   </w:t>
      </w:r>
      <w:r w:rsidRPr="004D7851">
        <w:rPr>
          <w:rFonts w:ascii="Times New Roman" w:hAnsi="Times New Roman"/>
          <w:sz w:val="28"/>
          <w:szCs w:val="28"/>
          <w:lang w:val="ru-RU"/>
        </w:rPr>
        <w:t xml:space="preserve">в разных видах искусства;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5) физического воспитания, формирования культуры здоровья   и эмоционального благополучия: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осознание ценности жизни с использованием собственного жизненного   и читательского опыта, ответственного отношения к своему здоровью и установка   на здоровый образ жизни (здоровое питание, </w:t>
      </w:r>
      <w:r>
        <w:rPr>
          <w:rFonts w:ascii="Times New Roman" w:hAnsi="Times New Roman"/>
          <w:sz w:val="28"/>
          <w:szCs w:val="28"/>
          <w:lang w:val="ru-RU"/>
        </w:rPr>
        <w:lastRenderedPageBreak/>
        <w:t xml:space="preserve">соблюдение гигиенических правил, сбалансированный режим занятий и отдыха, регулярная физическая активность);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осознание последствий и неприятие вредных привычек (употребление алкоголя, наркотиков, курение) и иных форм вреда для физического, психического здоровья, соблюдение правил безопасности, в том числе навыки безопасного поведения в Интернете;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способность адаптироваться к стрессовым ситуациям и меняющимся социальным, информационным и природным условиям, в том числе осмысляя собственный опыт и выстраивая дальнейшие цели, умение принимать себя и других людей, не осуждая; умение осознавать эмоциональное состояние себя и других людей, опираясь на примеры из литературных произведений, управлять собственным эмоциональным состоянием, сформированность навыка рефлексии, признание своего права на ошибку и такого же права другого человека с оценкой поступков литературных героев;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6) трудового воспитания: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установка на активное участие в решении практических задач (в рамках семьи, образовательной организации, населенного пункта, родного края) технологической   и социальной направленности, способность инициировать, планировать   и самостоятельно выполнять такого рода деятельность;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интерес к практическому изучению профессий и труда различного рода, в том числе на основе применения изучаемого предметного знания и знакомства с деятельностью героев на страницах литературных произведений;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осознание важности обучения на протяжении всей жизни для успешной профессиональной деятельности и развитие необходимых умений для этого; готовность адаптироваться в профессиональной среде; уважение к труду   и результатам трудовой деятельности, в том числе при изучении произведений русского фольклора и литературы, </w:t>
      </w:r>
      <w:r>
        <w:rPr>
          <w:rFonts w:ascii="Times New Roman" w:hAnsi="Times New Roman"/>
          <w:sz w:val="28"/>
          <w:szCs w:val="28"/>
          <w:lang w:val="ru-RU"/>
        </w:rPr>
        <w:lastRenderedPageBreak/>
        <w:t xml:space="preserve">осознанный выбор и построение индивидуальной траектории образования и жизненных планов с учетом личных и общественных интересов и потребностей;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7) экологического воспитания: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ориентация на применение знаний из социальных и естественных наук   для решения задач в области окружающей среды, планирования поступков и оценки их возможных последствий для окружающей среды; </w:t>
      </w:r>
    </w:p>
    <w:p w:rsidR="007145AB" w:rsidRPr="00F71669"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повышение уровня экологической культуры, осознание глобального характера экологических проблем и путей их решения; активное неприятие действий, приносящих вред окружающей среде, в том числе сформированное при знакомстве   с литературными произведениями, поднимающими экологические проблемы; осознание своей роли как гражданина и потребителя в условиях взаимосвязи природной, технологической и социальной среды, готовность к участию   </w:t>
      </w:r>
      <w:r w:rsidRPr="00F71669">
        <w:rPr>
          <w:rFonts w:ascii="Times New Roman" w:hAnsi="Times New Roman"/>
          <w:sz w:val="28"/>
          <w:szCs w:val="28"/>
          <w:lang w:val="ru-RU"/>
        </w:rPr>
        <w:t xml:space="preserve">в практической деятельности экологической направленности;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8) ценности научного познания: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ориентация в деятельности на современную систему научных представлений   об основных закономерностях развития человека, природы и общества, взаимосвязях человека с природной и социальной средой с использованием изученных и самостоятельно прочитанных литературных произведений;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овладение языковой и читательской культурой как средством познания мира, овладение основными навыками исследовательской деятельности с учетом специфики литературного образования, установка на осмысление опыта, наблюдений, поступков и стремление совершенствовать пути достижения индивидуального и коллективного благополучия;</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9) обеспечение адаптации обучающегося к изменяющимся условиям социальной и природной среды: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освоение обучающимися социального опыта, основных социальных ролей, соответствующих ведущей </w:t>
      </w:r>
      <w:r>
        <w:rPr>
          <w:rFonts w:ascii="Times New Roman" w:hAnsi="Times New Roman"/>
          <w:sz w:val="28"/>
          <w:szCs w:val="28"/>
          <w:lang w:val="ru-RU"/>
        </w:rPr>
        <w:lastRenderedPageBreak/>
        <w:t xml:space="preserve">деятельности возраста, норм и правил общественного поведения, форм социальной жизни в группах и сообществах, включая семью, группы, сформированные по профессиональной деятельности, а также в рамках социального взаимодействия с людьми из другой культурной среды; изучение   и оценка социальных ролей персонажей литературных произведений;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потребность во взаимодействии в условиях неопределенности, открытость опыту и знаниям других, в действии в условиях неопределенности, повышение уровня своей компетентности через практическую деятельность, в том числе умение учиться у других людей, осознавать в совместной деятельности новые знания, навыки и компетенции из опыта других, в выявлении и связывании образов, необходимость в формировании новых знаний, в том числе формулировать идеи, понятия, гипотезы об объектах и явлениях, в том числе ранее неизвестных, осознавать дефициты собственных знаний и компетентностей, планировать свое развитие, умение оперировать основными понятиями, терминами  и представлениями в области концепции устойчивого развития; анализировать  и выявлять взаимосвязи природы, общества и экономики; оценивать свои действия  с учетом влияния на окружающую среду, достижений целей и преодоления вызовов, возможных глобальных последствий;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способность осознавать стрессовую ситуацию, оценивать происходящие изменения и их последствия, опираясь на жизненный и читательский опыт; воспринимать стрессовую ситуацию как вызов, требующий контрмер, оценивать ситуацию стресса, корректировать принимаемые решения и действия; формулировать и оценивать риски и последствия, формировать опыт, находить позитивное в произошедшей ситуации; быть готовым действовать в отсутствии гарантий успеха.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20.8.3. В результате изучения литературы на уровне основного общего образования у обучающегося будут сформированы познавательные универсальные учебные действия, коммуникативные универсальные учебные </w:t>
      </w:r>
      <w:r>
        <w:rPr>
          <w:rFonts w:ascii="Times New Roman" w:hAnsi="Times New Roman"/>
          <w:sz w:val="28"/>
          <w:szCs w:val="28"/>
          <w:lang w:val="ru-RU"/>
        </w:rPr>
        <w:lastRenderedPageBreak/>
        <w:t xml:space="preserve">действия, регулятивные универсальные учебные действия, совместная деятельность.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20.8.3.1. У обучающегося будут сформированы следующие базовые логические действия как часть познавательных универсальных учебных действий: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выявлять и характеризовать существенные признаки объектов (художественных и учебных текстов, литературных героев и других) и явлений (литературных направлений, этапов историко-литературного процесса);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устанавливать существенный признак классификации и классифицировать литературные объекты по существенному признаку, устанавливать основания для их обобщения и сравнения, определять критерии проводимого анализа;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с учетом предложенной задачи выявлять закономерности и противоречия   в рассматриваемых литературных фактах и наблюдениях над текстом; предлагать критерии для выявления закономерностей и противоречий с учетом учебной задачи;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выявлять дефицит информации, данных, необходимых для решения поставленной учебной задачи;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выявлять причинно-следственные связи при изучении литературных явлений и процессов; формулировать выводы с использованием дедуктивных и индуктивных умозаключений, умозаключений по аналогии; формулировать гипотезы об их взаимосвязях;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самостоятельно выбирать способ решения учебной задачи при работе   с разными типами текстов (сравнивать несколько вариантов решения, выбирать наиболее подходящий с учетом самостоятельно выделенных критериев).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20.8.3.2. У обучающегося будут сформированы следующие базовые исследовательские действия как часть познавательных универсальных учебных действий: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lastRenderedPageBreak/>
        <w:t xml:space="preserve">использовать вопросы как исследовательский инструмент познания   в литературном образовании;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формулировать вопросы, фиксирующие разрыв между реальным   и желательным состоянием ситуации, объекта, и самостоятельно устанавливать искомое и данное;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формировать гипотезу об истинности собственных суждений и суждений других людей, аргументировать свою позицию, мнение;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проводить по самостоятельно составленному плану небольшое исследование   по установлению особенностей литературного объекта изучения, причинно-следственных связей и зависимостей объектов между собой;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оценивать на применимость и достоверность информацию, полученную в ходе исследования (эксперимента);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самостоятельно формулировать обобщения и выводы по результатам проведенного наблюдения, опыта, исследования; владеть инструментами оценки достоверности полученных выводов и обобщений;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прогнозировать возможное дальнейшее развитие событий и их последствия в аналогичных или сходных ситуациях, а также выдвигать предположения об их развитии в новых условиях и контекстах, в том числе в литературных произведениях.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20.8.3.3. У обучающегося будут сформированы умения работать   с информацией как часть познавательных универсальных учебных действий: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применять различные методы, инструменты и запросы при поиске и отборе литературной и другой информации или данных из источников с учетом предложенной учебной задачи и заданных критериев;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выбирать, анализировать, систематизировать и интерпретировать литературную и другую информацию </w:t>
      </w:r>
      <w:r>
        <w:rPr>
          <w:rFonts w:ascii="Times New Roman" w:hAnsi="Times New Roman"/>
          <w:sz w:val="28"/>
          <w:szCs w:val="28"/>
          <w:lang w:val="ru-RU"/>
        </w:rPr>
        <w:lastRenderedPageBreak/>
        <w:t xml:space="preserve">различных видов и форм представления;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находить сходные аргументы (подтверждающие или опровергающие одну и ту же идею, версию) в различных информационных источниках;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самостоятельно выбирать оптимальную форму представления литературной и другой информации и иллюстрировать решаемые учебные задачи несложными схемами, диаграммами, иной графикой и их комбинациями;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оценивать надежность литературной и другой информации по критериям, предложенным учителем или сформулированным самостоятельно;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эффективно запоминать и систематизировать эту информацию.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20.8.3.4. У обучающегося будут сформированы умения общения как часть коммуникативных универсальных учебных действий: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воспринимать и формулировать суждения, выражать эмоции в соответствии   с условиями и целями общения; выражать себя (свою точку зрения) в устных   и письменных текстах;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распознавать невербальные средства общения, понимать значение социальных знаков, знать и распознавать предпосылки конфликтных ситуаций, находя аналогии в литературных произведениях, и смягчать конфликты, вести переговоры;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понимать намерения других людей, проявлять уважительное отношение   к собеседнику и корректно формулировать свои возражения; в ходе учебного диалога и (или) дискуссии задавать вопросы по существу обсуждаемой темы   и высказывать идеи, нацеленные на решение учебной задачи и поддержание благожелательности общения; сопоставлять свои суждения с суждениями других участников диалога, </w:t>
      </w:r>
      <w:r>
        <w:rPr>
          <w:rFonts w:ascii="Times New Roman" w:hAnsi="Times New Roman"/>
          <w:sz w:val="28"/>
          <w:szCs w:val="28"/>
          <w:lang w:val="ru-RU"/>
        </w:rPr>
        <w:lastRenderedPageBreak/>
        <w:t xml:space="preserve">обнаруживать различие и сходство позиций;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публично представлять результаты выполненного опыта (литературоведческого эксперимента, исследования, проекта);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самостоятельно выбирать формат выступления с учетом задач презентации   и особенностей аудитории и в соответствии с ним составлять устные и письменные тексты с использованием иллюстративных материалов.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20.8.3.5. У обучающегося будут сформированы умения самоорганизации как части регулятивных универсальных учебных действий: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выявлять проблемы для решения в учебных и жизненных ситуациях, анализируя ситуации, изображенные в художественной литературе;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ориентироваться в различных подходах принятия решений (индивидуальное, принятие решения в группе, принятие решений группой);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самостоятельно составлять алгоритм решения учебной задачи (или его часть), выбирать способ решения учебной задачи с учетом имеющихся ресурсов   и собственных возможностей, аргументировать предлагаемые варианты решений;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составлять план действий (план реализации намеченного алгоритма решения) и корректировать предложенный алгоритм с учетом получения новых знаний   об изучаемом литературном объекте; осуществлять выбор и брать ответственность   за решение.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20.8.3.6. У обучающегося будут сформированы умения самоконтроля, эмоционального интеллекта как части регулятивных универсальных учебных действий: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владеть способами самоконтроля, самомотивации и рефлексии в литературном образовании;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lastRenderedPageBreak/>
        <w:t xml:space="preserve">давать оценку учебной ситуации и предлагать план ее изменения; учитывать контекст и предвидеть трудности, которые могут возникнуть при решении учебной задачи, адаптировать решение к меняющимся обстоятельствам;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объяснять причины достижения (недостижения) результатов деятельности, давать оценку приобретенному опыту, находить позитивное в произошедшей ситуации; вносить коррективы в деятельность на основе новых обстоятельств и изменившихся ситуаций, установленных ошибок, возникших трудностей, оценивать соответствие результата цели и условиям;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развивать способность различать и называть собственные эмоции, управлять ими и эмоциями других;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выявлять и анализировать причины эмоций; ставить себя на место другого человека, понимать мотивы и намерения другого человека, анализируя примеры   из художественной литературы; регулировать способ выражения своих эмоций;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осознанно относиться к другому человеку, его мнению, размышляя   над взаимоотношениями литературных героев; признавать свое право на ошибку и такое же право другого человека;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принимать себя и других людей, не осуждая; проявлять открытость себе   и другим людям; осознавать невозможность контролировать все вокруг.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20.8.3.7. У обучающегося будут сформированы умения совместной деятельности: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использовать преимущества командной (парной, групповой, коллективной) и индивидуальной работы при решении конкретной проблемы на уроках литературы, обосновывать необходимость применения групповых форм взаимодействия при решении поставленной задачи;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принимать цель совместной учебной деятельности, коллективно строить действия по ее достижению: </w:t>
      </w:r>
      <w:r>
        <w:rPr>
          <w:rFonts w:ascii="Times New Roman" w:hAnsi="Times New Roman"/>
          <w:sz w:val="28"/>
          <w:szCs w:val="28"/>
          <w:lang w:val="ru-RU"/>
        </w:rPr>
        <w:lastRenderedPageBreak/>
        <w:t xml:space="preserve">распределять роли, договариваться, обсуждать процесс и результат совместной работы;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обобщать мнения нескольких человек; проявлять готовность руководить, выполнять поручения, подчиняться; планировать организацию совместной работы   на уроке литературы и во внеурочной учебной деятельности, определять свою роль   (с учетом предпочтений и возможностей всех участников взаимодействия), распределять задачи между членами команды, участвовать в групповых формах работы (обсуждения, обмен мнений, «мозговые штурмы» и иные);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выполнять свою часть работы, достигать качественного результата по своему направлению и координировать свои действия с другими членами команды; оценивать качество своего вклада в общий результат по критериям, сформулированным участниками взаимодействия на литературных занятиях; сравнивать результаты с исходной задачей и вклад каждого члена команды   в достижение результатов, разделять сферу ответственности и проявлять готовность к предоставлению отчета перед группой.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20.8.4. Предметные результаты освоения программы по литературе на уровне основного общего образования должны обеспечивать: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1) понимание духовно-нравственной и культурной ценности литературы   и ее роли в формировании гражданственности и патриотизма, укреплении единства многонационального народа Российской Федерации;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2) понимание специфики литературы как вида искусства, принципиальных отличий художественного текста от текста научного, делового, публицистического;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3) овладение умениями эстетического и смыслового анализа произведений устного народного творчества и художественной литературы, умениями воспринимать, анализировать, интерпретировать и оценивать прочитанное, понимать художественную картину мира, отраженную в литературных произведениях, с учетом </w:t>
      </w:r>
      <w:r>
        <w:rPr>
          <w:rFonts w:ascii="Times New Roman" w:hAnsi="Times New Roman"/>
          <w:sz w:val="28"/>
          <w:szCs w:val="28"/>
          <w:lang w:val="ru-RU"/>
        </w:rPr>
        <w:lastRenderedPageBreak/>
        <w:t xml:space="preserve">неоднозначности заложенных в них художественных смыслов: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овладение умением анализировать произведение в единстве формы   и содержания, определять тематику и проблематику произведения, родовую   и жанровую принадлежность произведения; выявлять позицию героя, повествователя, рассказчика, авторскую позицию, учитывая художественные особенности произведения и воплощенные в нем реалии; характеризовать авторский пафос; выявлять особенности языка художественного произведения, поэтической   и прозаической речи;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овладение теоретико-литературными понятиями и использование   их в процессе анализа, интерпретации произведений и оформления собственных оценок и наблюдений (художественная литература и устное народное творчество; проза и поэзия; художественный образ; факт и вымысел; литературные направления (классицизм, сентиментализм, романтизм, реализм), роды (лирика, эпос, драма), жанры (рассказ, притча, повесть, роман, комедия, драма, трагедия, поэма, басня, баллада, песня, ода, элегия, послание, отрывок, сонет, эпиграмма, лироэпические (поэма, баллада); форма и содержание литературного произведения; тема, идея, проблематика, пафос (героический, трагический, комический); сюжет, композиция, эпиграф; стадии развития действия (экспозиция, завязка, развитие действия, кульминация, развязка, эпилог); авторское отступление, конфликт); система образов; образ автора, повествователь, рассказчик, литературный герой (персонаж), лирический герой, лирический персонаж; речевая характеристика героя; реплика, диалог, монолог; ремарка; портрет, пейзаж, интерьер, художественная деталь, символ, подтекст, психологизм; сатира, юмор, ирония, сарказм, гротеск; эпитет, метафора, сравнение, олицетворение, гипербола; антитеза, аллегория, риторический вопрос, риторическое восклицание, инверсия; повтор, анафора; умолчание, параллелизм, звукопись (аллитерация, ассонанс), стиль; стих и проза; стихотворный метр (хорей, ямб, дактиль, амфибрахий, анапест), ритм, рифма, строфа; афоризм;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lastRenderedPageBreak/>
        <w:t xml:space="preserve">овладение умением рассматривать изученные произведения в рамках историко-литературного процесса (определять и учитывать при анализе принадлежность произведения к историческому времени, определенному литературному направлению);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овладение умением выявлять связь между важнейшими фактами биографии писателей (в том числе А.С. Грибоедова, А.С. Пушкина, М.Ю. Лермонтова, Н.В. Гоголя) и особенностями исторической эпохи, авторского мировоззрения, проблематики произведений;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овладение умением сопоставлять произведения, их фрагменты (с учетом внутритекстовых и межтекстовых связей), образы персонажей, литературные явления и факты, сюжеты разных литературных произведений, темы, проблемы, жанры, приемы, эпизоды текста;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овладение умением сопоставлять изученные и самостоятельно прочитанные произведения художественной литературы с произведениями других видов искусства (живопись, музыка, театр, кино);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4) совершенствование умения выразительно (с учетом индивидуальных особенностей обучающихся) читать, в том числе наизусть, не менее 12 произведений и (или) фрагментов;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5) овладение умением пересказывать прочитанное произведение, используя подробный, сжатый, выборочный, творческий пересказ, отвечать на вопросы   по прочитанному произведению и формулировать вопросы к тексту;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6) развитие умения участвовать в диалоге о прочитанном произведении, в дискуссии на литературные темы, соотносить собственную позицию с позицией автора и мнениями участников дискуссии, давать аргументированную оценку прочитанному;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7) совершенствование умения создавать устные и письменные высказывания разных жанров, писать </w:t>
      </w:r>
      <w:r>
        <w:rPr>
          <w:rFonts w:ascii="Times New Roman" w:hAnsi="Times New Roman"/>
          <w:sz w:val="28"/>
          <w:szCs w:val="28"/>
          <w:lang w:val="ru-RU"/>
        </w:rPr>
        <w:lastRenderedPageBreak/>
        <w:t xml:space="preserve">сочинение-рассуждение по заданной теме с использованием прочитанных произведений (не менее 250 слов), аннотаций, отзывов, рецензий; применять различные виды цитирования; приводить ссылки на источник информации; редактировать собственные и чужие письменные тексты;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8) овладение умениями самостоятельной интерпретации и оценки текстуально изученных художественных произведений древнерусской, классической русской   и зарубежной литературы и современных авторов (в том числе с использованием методов смыслового чтения и эстетического анализа): «Слово о полку Игореве»; стихотворения М.В. Ломоносова, Г.Р. Державина; комедия Д.И. Фонвизина «Недоросль»; повесть Н.М. Карамзина «Бедная Лиза»; басни И.А. Крылова; стихотворения и баллады В.А. Жуковского; комедия А.С. Грибоедова «Горе от ума», произведения А.С. Пушкина: стихотворения, поэма «Медный всадник», роман   в стихах «Евгений Онегин», роман «Капитанская дочка», повесть «Станционный смотритель»; произведения М.Ю. Лермонтова: стихотворения, «Песня про царя Ивана Васильевича, молодого опричника и удалого купца Калашникова», поэма «Мцыри», роман «Герой нашего времени»; произведения Н.В. Гоголя: комедия «Ревизор», повесть «Шинель», поэма «Мертвые души»; стихотворения   Ф.И. Тютчева, А.А. Фета, Н.А. Некрасова; М.Е. Салтыкова-Щедрина «Повесть  о том, как один мужик двух генералов прокормил»; по одному произведению (по выбору) писателей: Ф.М. Достоевского, И.С. Тургенева, Л.Н. Толстого, Н.С. Лескова; рассказы А.П. Чехова; стихотворения И.А. Бунина, А.А. Блока, В.В. Маяковского, С.А. Есенина, А.А. Ахматовой, М.И. Цветаевой, О.Э. Мандельштама, Б.Л. Пастернака, рассказы А.Н. Толстого «Русский характер», М.А. Шолохова «Судьба человека», «Донские рассказы», поэма А.Т. Твардовского «Василий Теркин» (избранные главы); рассказы В.М. Шукшина: «Чудик», «Стенька Разин»; рассказ А.И. Солженицына «Матренин двор», рассказ В.Г. Распутина «Уроки французского»; по одному произведению (по выбору) А.П. Платонова,   М.А. Булгакова; произведения литературы второй половины </w:t>
      </w:r>
      <w:r>
        <w:rPr>
          <w:rFonts w:ascii="Times New Roman" w:hAnsi="Times New Roman"/>
          <w:sz w:val="28"/>
          <w:szCs w:val="28"/>
        </w:rPr>
        <w:lastRenderedPageBreak/>
        <w:t>XX</w:t>
      </w:r>
      <w:r>
        <w:rPr>
          <w:rFonts w:ascii="Times New Roman" w:hAnsi="Times New Roman"/>
          <w:sz w:val="28"/>
          <w:szCs w:val="28"/>
          <w:lang w:val="ru-RU"/>
        </w:rPr>
        <w:t xml:space="preserve"> – </w:t>
      </w:r>
      <w:r>
        <w:rPr>
          <w:rFonts w:ascii="Times New Roman" w:hAnsi="Times New Roman"/>
          <w:sz w:val="28"/>
          <w:szCs w:val="28"/>
        </w:rPr>
        <w:t>XXI</w:t>
      </w:r>
      <w:r>
        <w:rPr>
          <w:rFonts w:ascii="Times New Roman" w:hAnsi="Times New Roman"/>
          <w:sz w:val="28"/>
          <w:szCs w:val="28"/>
          <w:lang w:val="ru-RU"/>
        </w:rPr>
        <w:t xml:space="preserve"> в.: не менее трех прозаиков по выбору (в том числе Ф.А. Абрамов, В.П. Астафьев, В.И. Белов, Ф.А. Искандер, Ю.П. Казаков, Е.И. Носов, А.Н. и Б.Н. Стругацкие, В.Ф. Тендряков); не менее трех поэтов по выбору (в том числе О.Ф. Берггольц, И.А. Бродский,   Р.Г. Гамзатов, А.А. Вознесенский, В.С. Высоцкий, Е.А. Евтушенко, Н.А. Заболоцкий, Ю.П. Кузнецов, А.С. Кушнер, Б.Ш. Окуджава, Р.И. Рождественский, Н.М. Рубцов); произведения Гомера, М. Сервантеса, У. Шекспира;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9) понимание важности чтения и изучения произведений устного народного творчества и художественной литературы как способа познания мира, источника эмоциональных и эстетических впечатлений, а также средства собственного развития;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10) развитие умения планировать собственное чтение, формировать   и обогащать свой круг чтения, в том числе за счет произведений современной литературы;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11) формирование умения участвовать в проектной или исследовательской деятельности (с приобретением опыта публичного представления полученных результатов);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12) овладение умением использовать словари и справочники, в том числе информационно-справочные системы в электронной форме, подбирать проверенные источники в библиотечных фондах, в том числе из числа верифицированных электронных ресурсов, включенных в федеральный перечень, для выполнения учебной задачи; применять информационно-коммуникационные технологии (далее – ИКТ), соблюдать правила информационной безопасности.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20.8.5. Предметные результаты изучения литературы. К концу обучения   в 5 классе обучающийся научится: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1) начальным представлениям об общечеловеческой ценности литературы   и ее роли в воспитании любви к Родине и дружбы между народами Российской Федерации;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lastRenderedPageBreak/>
        <w:t xml:space="preserve">2) понимать, что литература – это вид искусства и что художественный текст отличается от текста научного, делового, публицистического;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3) владеть элементарными умениями воспринимать, анализировать, интерпретировать и оценивать прочитанные произведения: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определять тему и главную мысль произведения, иметь начальные представления о родах и жанрах литературы; характеризовать героев-персонажей, давать их сравнительные характеристики; выявлять элементарные особенности языка художественного произведения, поэтической и прозаической речи;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понимать смысловое наполнение теоретико-литературных понятий   и использовать в процессе анализа и интерпретации произведений таких теоретико-литературных понятий, как художественная литература и устное народное творчество; проза и поэзия; художественный образ; литературные жанры (народная сказка, литературная сказка, рассказ, повесть, стихотворение, басня); тема, идея, проблематика; сюжет, композиция; литературный герой (персонаж), речевая характеристика персонажей; портрет, пейзаж, художественная деталь; эпитет, сравнение, метафора, олицетворение; аллегория; ритм, рифма;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сопоставлять темы и сюжеты произведений, образы персонажей;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сопоставлять с помощью учителя изученные и самостоятельно прочитанные произведения фольклора и художественной литературы с произведениями других видов искусства (с учетом возраста, литературного развития обучающихся); </w:t>
      </w:r>
    </w:p>
    <w:p w:rsidR="007145AB" w:rsidRPr="00F71669"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4) выразительно читать, в том числе наизусть (не менее 5 поэтических произведений, не выученных ранее), передавая личное отношение к произведению </w:t>
      </w:r>
      <w:r w:rsidRPr="00F71669">
        <w:rPr>
          <w:rFonts w:ascii="Times New Roman" w:hAnsi="Times New Roman"/>
          <w:sz w:val="28"/>
          <w:szCs w:val="28"/>
          <w:lang w:val="ru-RU"/>
        </w:rPr>
        <w:t xml:space="preserve">(с учетом литературного развития и индивидуальных особенностей обучающихся); </w:t>
      </w:r>
    </w:p>
    <w:p w:rsidR="007145AB" w:rsidRPr="00F71669"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lastRenderedPageBreak/>
        <w:t xml:space="preserve">5) пересказывать прочитанное произведение, используя подробный, сжатый, выборочный пересказ, отвечать на вопросы по прочитанному произведению   </w:t>
      </w:r>
      <w:r w:rsidRPr="00F71669">
        <w:rPr>
          <w:rFonts w:ascii="Times New Roman" w:hAnsi="Times New Roman"/>
          <w:sz w:val="28"/>
          <w:szCs w:val="28"/>
          <w:lang w:val="ru-RU"/>
        </w:rPr>
        <w:t xml:space="preserve">и с помощью учителя формулировать вопросы к тексту;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6) участвовать в беседе и диалоге о прочитанном произведении, подбирать аргументы для оценки прочитанного (с учетом литературного развития обучающихся);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7) создавать устные и письменные высказывания разных жанров объемом   не менее 70 слов (с учетом литературного развития обучающихся);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8) владеть начальными умениями интерпретации и оценки текстуально изученных произведений фольклора и литературы;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9) осознавать важность чтения и изучения произведений устного народного творчества и художественной литературы для познания мира, формирования эмоциональных и эстетических впечатлений, а также для собственного развития;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10) планировать с помощью учителя собственное чтение, расширять свой круг чтения, в том числе за счет произведений современной литературы для детей   и подростков;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11) участвовать в создании элементарных учебных проектов под руководством учителя и учиться публично представлять их результаты (с учетом литературного развития обучающихся);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12) владеть начальными умениями использовать словари и справочники, в том числе в электронной форме; пользоваться под руководством учителя электронными библиотеками и другими справочными материалами, в том числе из числа верифицированных электронных ресурсов, включенных в федеральный перечень, утверждаемый Министерством просвещения Российской Федерации   в соответствии с частью </w:t>
      </w:r>
      <w:r w:rsidRPr="00F71669">
        <w:rPr>
          <w:rFonts w:ascii="Times New Roman" w:hAnsi="Times New Roman"/>
          <w:sz w:val="28"/>
          <w:szCs w:val="28"/>
          <w:lang w:val="ru-RU"/>
        </w:rPr>
        <w:t xml:space="preserve">81 статьи 18 Федерального закона от 29 декабря 2012 г.   </w:t>
      </w:r>
      <w:r>
        <w:rPr>
          <w:rFonts w:ascii="Times New Roman" w:hAnsi="Times New Roman"/>
          <w:sz w:val="28"/>
          <w:szCs w:val="28"/>
          <w:lang w:val="ru-RU"/>
        </w:rPr>
        <w:t xml:space="preserve">№ 273-ФЗ «Об образовании в Российской Федерации» (далее – федеральный перечень).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lastRenderedPageBreak/>
        <w:t xml:space="preserve">20.8.6. Предметные результаты изучения литературы. К концу обучения   в 6 классе обучающийся научится: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1) понимать общечеловеческую и духовно-нравственную ценность литературы, осознавать ее роль в воспитании любви к Родине и укреплении единства многонационального народа Российской Федерации;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2) понимать особенности литературы как вида словесного искусства, отличать художественный текст от текста научного, делового, публицистического;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3) осуществлять элементарный смысловой и эстетический анализы произведений фольклора и художественной литературы; воспринимать, анализировать, интерпретировать и оценивать прочитанное (с учетом литературного развития обучающихся): определять тему и главную мысль произведения, основные вопросы, поднятые автором; указывать родовую и жанровую принадлежность произведения, выявлять позицию героя и авторскую позицию, характеризовать героев-персонажей, давать их сравнительные характеристики, выявлять основные особенности языка художественного произведения, поэтической и прозаической речи;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4) понимать сущность теоретико-литературных понятий и использовать   их в процессе анализа и интерпретации произведений, оформления собственных оценок и наблюдений: художественная литература и устное народное творчество, проза и поэзия, художественный образ, роды (лирика, эпос), жанры (рассказ, повесть, роман, басня, послание), форма и содержание литературного произведения; тема, идея, проблематика, сюжет, композиция; стадии развития действия: экспозиция, завязка, развитие действия, кульминация, развязка; повествователь, рассказчик, литературный герой (персонаж), лирический герой, речевая характеристика героя, портрет, пейзаж, художественная деталь, юмор, ирония, эпитет, метафора, сравнение, олицетворение, гипербола; антитеза, аллегория, стихотворный метр (хорей, ямб), ритм, рифма, строфа;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5) выделять в произведениях элементы художественной формы   и обнаруживать связи между ними;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lastRenderedPageBreak/>
        <w:t xml:space="preserve">6) сопоставлять произведения, их фрагменты, образы персонажей, сюжеты разных литературных произведений, темы, проблемы, жанры (с учетом возраста и литературного развития обучающихся);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7) сопоставлять с помощью учителя изученные и самостоятельно прочитанные произведения художественной литературы с произведениями других видов искусства (живопись, музыка, театр, кино); </w:t>
      </w:r>
    </w:p>
    <w:p w:rsidR="007145AB" w:rsidRPr="00F71669"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8) выразительно читать стихи и прозу, в том числе наизусть (не менее   7 поэтических произведений, не выученных ранее), передавая личное отношение   к произведению </w:t>
      </w:r>
      <w:r w:rsidRPr="00F71669">
        <w:rPr>
          <w:rFonts w:ascii="Times New Roman" w:hAnsi="Times New Roman"/>
          <w:sz w:val="28"/>
          <w:szCs w:val="28"/>
          <w:lang w:val="ru-RU"/>
        </w:rPr>
        <w:t xml:space="preserve">(с учетом литературного развития, индивидуальных особенностей обучающихся);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9) пересказывать прочитанное произведение, используя подробный, сжатый, выборочный, творческий пересказ, отвечать на вопросы по прочитанному произведению и с помощью учителя формулировать вопросы к тексту;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10) участвовать в беседе и диалоге о прочитанном произведении, давать аргументированную оценку прочитанному;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11) создавать устные и письменные высказывания разных жанров (объемом не менее 100 слов), писать сочинение-рассуждение по заданной теме с использованием прочитанных произведений, аннотаций, отзывов;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12) владеть умениями интерпретации и оценки текстуально изученных произведений фольклора, древнерусской, русской и зарубежной литературы   и современных авторов с использованием методов смыслового чтения   и эстетического анализа;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13) осознавать важность чтения и изучения произведений устного народного творчества и художественной литературы для познания мира, формирования эмоциональных и эстетических впечатлений, а также для собственного развития;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lastRenderedPageBreak/>
        <w:t xml:space="preserve">14) планировать собственное чтение, обогащать свой круг чтения   по рекомендациям учителя, в том числе за счет произведений современной литературы для детей и подростков;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15) развивать умения коллективной проектной или исследовательской деятельности под руководством учителя и учиться публично представлять полученные результаты;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16) развивать умение использовать словари и справочники, в том числе   в электронной форме; пользоваться под руководством учителя электронными библиотеками и другими справочными материалами, в том числе из числа верифицированных электронных ресурсов, включенных в федеральный перечень.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20.8.7. Предметные результаты изучения литературы. К концу обучения   в 7 классе обучающийся научится: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1) понимать общечеловеческую и духовно-нравственную ценность литературы, осознавать ее роль в воспитании любви к Родине и укреплении единства многонационального народа Российской Федерации;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2) понимать специфику литературы как вида словесного искусства, выявлять отличия художественного текста от текста научного, делового, публицистического;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3) проводить смысловой и эстетический анализы произведений фольклора   и художественной литературы, воспринимать, анализировать, интерпретировать   и оценивать прочитанное (с учетом литературного развития обучающихся), понимать, что в литературных произведениях отражена художественная картина мира: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анализировать произведение в единстве формы и содержания; определять тему, главную мысль и проблематику произведения, его родовую и жанровую принадлежность; выявлять позицию героя, рассказчика и авторскую позицию, учитывая художественные особенности произведения; характеризовать героев-персонажей, давать их сравнительные характеристики, оценивать систему персонажей; определять особенности композиции и основной конфликт произведения; объяснять свое понимание нравственно-философской, социально-исторической </w:t>
      </w:r>
      <w:r>
        <w:rPr>
          <w:rFonts w:ascii="Times New Roman" w:hAnsi="Times New Roman"/>
          <w:sz w:val="28"/>
          <w:szCs w:val="28"/>
          <w:lang w:val="ru-RU"/>
        </w:rPr>
        <w:lastRenderedPageBreak/>
        <w:t xml:space="preserve">и эстетической проблематики произведений (с учетом литературного развития обучающихся); выявлять основные особенности языка художественного произведения, поэтической и прозаической речи, находить основные изобразительно-выразительные средства, характерные для творческой манеры писателя, определять их художественные функции;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понимать сущность и элементарные смысловые функции теоретико-литературных понятий и учиться самостоятельно использовать их в процессе анализа и интерпретации произведений, оформления собственных оценок   и наблюдений (художественная литература и устное народное творчество, проза   и поэзия; художественный образ; роды (лирика, эпос), жанры (рассказ, повесть, роман, послание, поэма, песня); форма и содержание литературного произведения; тема, идея, проблематика; пафос (героический, патриотический, гражданский   и другие); сюжет, композиция, эпиграф; стадии развития действия (экспозиция, завязка, развитие действия, кульминация, развязка); автор, повествователь, рассказчик, литературный герой (персонаж), лирический герой, речевая характеристика героя; портрет, пейзаж, интерьер, художественная деталь; юмор, ирония, сатира; эпитет, метафора, сравнение; олицетворение, гипербола; антитеза, аллегория; анафора; стихотворный метр (хорей, ямб, дактиль, амфибрахий, анапест), ритм, рифма, строфа);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выделять в произведениях элементы художественной формы и обнаруживать связи между ними;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сопоставлять произведения, их фрагменты, образы персонажей, сюжеты разных литературных произведений, темы, проблемы, жанры, художественные приемы, особенности языка;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сопоставлять изученные и самостоятельно прочитанные произведения художественной литературы с произведениями других видов искусства (живопись, музыка, театр, кино);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4) выразительно читать стихи и прозу, в том числе наизусть (не менее   9 поэтических произведений, не </w:t>
      </w:r>
      <w:r>
        <w:rPr>
          <w:rFonts w:ascii="Times New Roman" w:hAnsi="Times New Roman"/>
          <w:sz w:val="28"/>
          <w:szCs w:val="28"/>
          <w:lang w:val="ru-RU"/>
        </w:rPr>
        <w:lastRenderedPageBreak/>
        <w:t xml:space="preserve">выученных ранее), передавая личное отношение к произведению (с учетом литературного развития, индивидуальных особенностей обучающихся);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5) пересказывать прочитанное произведение, используя различные виды пересказов, отвечать на вопросы по прочитанному произведению и самостоятельно формулировать вопросы к тексту; пересказывать сюжет;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6) участвовать в беседе и диалоге о прочитанном произведении, соотносить собственную позицию с позицией автора, давать аргументированную оценку прочитанному;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7) создавать устные и письменные высказывания разных жанров (объемом не менее 150 слов), писать сочинение-рассуждение по заданной теме с использованием прочитанных произведений, под руководством учителя исправлять и редактировать собственные письменные тексты; собирать материал и обрабатывать информацию, необходимую для составления плана, таблицы, схемы, доклада, конспекта, аннотации, эссе, литературно-творческой работы на самостоятельно или под руководством учителя выбранную литературную   или публицистическую тему;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8) самостоятельно интерпретировать и оценивать текстуально изученные художественные произведения древнерусской, русской и зарубежной литературы   и современных авторов с использованием методов смыслового чтения   и эстетического анализа;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9) понимать важность чтения и изучения произведений фольклора   и художественной литературы для самостоятельного познания мира, развития собственных эмоциональных и эстетических впечатлений;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10) планировать свое чтение, обогащать свой круг чтения по рекомендациям учителя и обучающихся, в том числе за счет произведений современной литературы для детей и подростков;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11) участвовать в коллективной и индивидуальной учебно-исследовательской   и проектной деятельности и </w:t>
      </w:r>
      <w:r>
        <w:rPr>
          <w:rFonts w:ascii="Times New Roman" w:hAnsi="Times New Roman"/>
          <w:sz w:val="28"/>
          <w:szCs w:val="28"/>
          <w:lang w:val="ru-RU"/>
        </w:rPr>
        <w:lastRenderedPageBreak/>
        <w:t xml:space="preserve">публично представлять полученные результаты;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12) развивать умение использовать энциклопедии, словари и справочники, в том числе в электронной форме, самостоятельно пользоваться электронными библиотеками и другими справочными материалами, в том числе из числа верифицированных электронных ресурсов, включенных в федеральный перечень.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20.8.8. Предметные результаты изучения литературы. К концу обучения   в 8 классе обучающийся научится: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1) понимать духовно-нравственную ценность литературы, осознавать ее роль   в воспитании патриотизма и укреплении единства многонационального народа Российской Федерации;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2) понимать специфику литературы как вида словесного искусства, выявлять отличия художественного текста от текста научного, делового, публицистического;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3) проводить самостоятельный смысловой и эстетический анализ произведений художественной литературы, воспринимать, анализировать, интерпретировать и оценивать прочитанное (с учетом литературного развития обучающихся), понимать неоднозначность художественных смыслов, заложенных   в литературных произведениях: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анализировать произведение в единстве формы и содержания, определять тематику и проблематику произведения, его родовую и жанровую принадлежность, выявлять позицию героя, повествователя, рассказчика и авторскую позицию, учитывая художественные особенности произведения и отраженные в нем реалии; характеризовать героев-персонажей, давать их сравнительные характеристики, оценивать систему образов; выявлять особенности композиции и основной конфликт произведения; характеризовать авторский пафос; выявлять и осмыслять формы авторской оценки героев, событий, характер авторских взаимоотношений   с читателем как адресатом произведения; объяснять свое понимание нравственно-философской, социально-</w:t>
      </w:r>
      <w:r>
        <w:rPr>
          <w:rFonts w:ascii="Times New Roman" w:hAnsi="Times New Roman"/>
          <w:sz w:val="28"/>
          <w:szCs w:val="28"/>
          <w:lang w:val="ru-RU"/>
        </w:rPr>
        <w:lastRenderedPageBreak/>
        <w:t xml:space="preserve">исторической и эстетической проблематики произведений (с учетом возраста и литературного развития обучающихся); выявлять языковые особенности художественного произведения, поэтической и прозаической речи, находить основные изобразительно-выразительные средства, характерные   для творческой манеры и стиля писателя, определять их художественные функции;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владеть сущностью и пониманием смысловых функций теоретико-литературных понятий и самостоятельно использовать их в процессе анализа   и интерпретации произведений, оформления собственных оценок и наблюдений (художественная литература и устное народное творчество; проза и поэзия; художественный образ, факт, вымысел; роды (лирика, эпос, драма), жанры (рассказ, повесть, роман, баллада, послание, поэма, песня, сонет, лироэпические (поэма, баллада), форма и содержание литературного произведения, тема, идея, проблематика; пафос (героический, патриотический, гражданский и другие), сюжет, композиция, эпиграф, стадии развития действия (экспозиция, завязка, развитие действия, кульминация, развязка); конфликт, система образов, автор, повествователь, рассказчик, литературный герой (персонаж), лирический герой, речевая характеристика героя; портрет, пейзаж, интерьер, художественная деталь, символ; юмор, ирония, сатира, сарказм, гротеск, эпитет, метафора, сравнение; олицетворение, гипербола; антитеза, аллегория, анафора; звукопись (аллитерация, ассонанс); стихотворный метр (хорей, ямб, дактиль, амфибрахий, анапест), ритм, рифма, строфа; афоризм);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рассматривать отдельные изученные произведения в рамках историко-литературного процесса (определять и учитывать при анализе принадлежность произведения к историческому времени, определенному литературному направлению);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выделять в произведениях элементы художественной формы и обнаруживать связи между ними, определять родо-жанровую специфику изученного художественного произведения;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lastRenderedPageBreak/>
        <w:t xml:space="preserve">сопоставлять произведения, их фрагменты, образы персонажей, литературные явления и факты, сюжеты разных литературных произведений, темы, проблемы, жанры, художественные приемы, эпизоды текста, особенности языка;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4) сопоставлять изученные и самостоятельно прочитанные произведения художественной литературы с произведениями других видов искусства (изобразительное искусство, музыка, театр, балет, кино, фотоискусство и другие);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5) выразительно читать стихи и прозу, в том числе наизусть (не менее   11 поэтических произведений, не выученных ранее), передавая личное отношение к произведению (с учетом литературного развития, индивидуальных особенностей обучающихся);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6) пересказывать изученное и самостоятельно прочитанное произведение, используя различные виды пересказов, обстоятельно отвечать на вопросы и самостоятельно формулировать вопросы к тексту; пересказывать сюжет;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7) участвовать в беседе и диалоге о прочитанном произведении, соотносить собственную позицию с позицией автора и позициями участников диалога, давать аргументированную оценку прочитанному;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8) создавать устные и письменные высказывания разных жанров (объемом   не менее 200 слов), писать сочинение-рассуждение по заданной теме   с использованием прочитанных произведений; исправлять и редактировать собственные письменные тексты; собирать материал и обрабатывать информацию, необходимую для составления плана, таблицы, схемы, доклада, конспекта, аннотации, эссе, отзыва, литературно-творческой работы на самостоятельно выбранную литературную или публицистическую тему, применяя различные виды цитирования;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lastRenderedPageBreak/>
        <w:t xml:space="preserve">9) интерпретировать и оценивать текстуально изученные и самостоятельно прочитанные художественные произведения древнерусской, классической русской и зарубежной литературы и современных авторов с использованием методов смыслового чтения и эстетического анализа;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10) понимать важность чтения и изучения произведений фольклора   и художественной литературы как способа познания мира и окружающей действительности, источника эмоциональных и эстетических впечатлений, а также средства собственного развития;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11) самостоятельно планировать свое чтение, обогащать свой литературный кругозор по рекомендациям учителя и обучающихся, а также проверенных Интернет-ресурсов, в том числе за счет произведений современной литературы;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12) участвовать в коллективной и индивидуальной учебно-исследовательской и проектной деятельности и публично представлять полученные результаты;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13) самостоятельно использовать энциклопедии, словари и справочники, в том числе в электронной форме, пользоваться электронными библиотеками и другими справочными материалами, в том числе из числа верифицированных электронных ресурсов, включенных в федеральный перечень.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20.8.9. Предметные результаты изучения литературы. К концу обучения   в 9 классе обучающийся научится: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1) понимать духовно-нравственную и культурно-эстетическую ценность литературы, осознавать ее роль в формировании гражданственности и патриотизма, уважения к своей Родине и ее героической истории, укреплении единства многонационального народа Российской Федерации;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2) понимать специфические черты литературы как вида словесного искусства, выявлять главные отличия художественного текста от текста научного, делового, публицистического;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lastRenderedPageBreak/>
        <w:t xml:space="preserve">3) владеть умением самостоятельного смыслового и эстетического анализа произведений художественной литературы (от древнерусской до современной), анализировать литературные произведения разных жанров, воспринимать, анализировать, интерпретировать и оценивать прочитанное (с учетом литературного развития обучающихся), понимать условность художественной картины мира, отраженной в литературных произведениях с учетом неоднозначности заложенных   в них художественных смыслов;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4) анализировать произведение в единстве формы и содержания, определять тематику и проблематику произведения, его родовую и жанровую принадлежность; выявлять позицию героя, повествователя, рассказчика и авторскую позицию, учитывая художественные особенности произведения и отраженные в нем реалии, характеризовать героев-персонажей, давать их сравнительные характеристики, оценивать систему образов; выявлять особенности композиции и основной конфликт произведения; характеризовать авторский пафос; выявлять и осмысливать формы авторской оценки героев, событий, характер авторских взаимоотношений   с читателем как адресатом произведения; объяснять свое понимание нравственно-философской, социально-исторической и эстетической проблематики произведений (с учетом литературного развития обучающихся); выявлять языковые особенности художественного произведения, поэтической и прозаической речи, находить основные изобразительно-выразительные средства, характерные для творческой манеры писателя, определять их художественные функции, выявляя особенности авторского языка и стиля;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5) владеть сущностью и пониманием смысловых функций теоретико-литературных понятий и самостоятельно использовать их в процессе анализа   и интерпретации произведений, оформления собственных оценок и наблюдений (художественная литература и устное народное творчество; проза и поэзия; художественный образ, факт, вымысел; литературные направления (классицизм, сентиментализм, романтизм, </w:t>
      </w:r>
      <w:r>
        <w:rPr>
          <w:rFonts w:ascii="Times New Roman" w:hAnsi="Times New Roman"/>
          <w:sz w:val="28"/>
          <w:szCs w:val="28"/>
          <w:lang w:val="ru-RU"/>
        </w:rPr>
        <w:lastRenderedPageBreak/>
        <w:t xml:space="preserve">реализм); роды (лирика, эпос, драма), жанры (рассказ, притча, повесть, роман, комедия, драма, трагедия, баллада, послание, поэма, ода, элегия, песня, отрывок, сонет, лироэпические (поэма, баллада); форма и содержание литературного произведения; тема, идея, проблематика, пафос (героический, патриотический, гражданский и другие); сюжет, композиция, эпиграф; стадии развития действия: экспозиция, завязка, развитие действия (кульминация, развязка, эпилог, авторское (лирическое) отступление); конфликт, система образов, образ автора, повествователь, рассказчик, литературный герой (персонаж), лирический герой, лирический персонаж; речевая характеристика героя; портрет, пейзаж, интерьер, художественная деталь; символ, подтекст, психологизм; реплика; диалог, монолог; ремарка; юмор, ирония, сатира, сарказм, гротеск; эпитет, метафора, метонимия, сравнение, олицетворение, гипербола, умолчание, параллелизм; антитеза, аллегория; риторический вопрос, риторическое восклицание; инверсия, анафора, повтор; художественное время и пространство; звукопись (аллитерация, ассонанс); стиль; стихотворный метр (хорей, ямб, дактиль, амфибрахий, анапест), ритм, рифма, строфа; афоризм;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6) рассматривать изученные и самостоятельно прочитанные произведения в рамках историко-литературного процесса (определять и учитывать при анализе принадлежность произведения к историческому времени, определенному литературному направлению);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7) выявлять связь между важнейшими фактами биографии писателей   (в том числе А.С. Грибоедова, А.С. Пушкина, М.Ю. Лермонтова, Н.В. Гоголя)   и особенностями исторической эпохи, авторского мировоззрения, проблематики произведений;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8) выделять в произведениях элементы художественной формы   и обнаруживать связи между ними; определять родо-жанровую специфику изученного и самостоятельно прочитанного художественного </w:t>
      </w:r>
      <w:r>
        <w:rPr>
          <w:rFonts w:ascii="Times New Roman" w:hAnsi="Times New Roman"/>
          <w:sz w:val="28"/>
          <w:szCs w:val="28"/>
          <w:lang w:val="ru-RU"/>
        </w:rPr>
        <w:lastRenderedPageBreak/>
        <w:t xml:space="preserve">произведения;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9) сопоставлять произведения, их фрагменты (с учетом внутритекстовых и межтекстовых связей), образы персонажей, литературные явления и факты, сюжеты разных литературных произведений, темы, проблемы, жанры, художественные приемы, эпизоды текста, особенности языка;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10) сопоставлять изученные и самостоятельно прочитанные произведения художественной литературы с произведениями других видов искусства (изобразительное искусство, музыка, театр, балет, кино, фотоискусство, компьютерная графика);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11) выразительно читать стихи и прозу, в том числе наизусть (не менее   12 поэтических произведений, не выученных ранее), передавая личное отношение к произведению (с учетом литературного развития, индивидуальных особенностей обучающихся);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12) пересказывать изученное и самостоятельно прочитанное произведение, используя различные виды устных и письменных пересказов, обстоятельно отвечать на вопросы по прочитанному произведению и самостоятельно формулировать вопросы к тексту; пересказывать сюжет;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13) участвовать в беседе и диалоге о прочитанном произведении, в учебной дискуссии на литературные темы, соотносить собственную позицию с позицией автора и мнениями участников дискуссии, давать аргументированную оценку прочитанному и отстаивать свою точку зрения, используя литературные аргументы;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14) создавать устные и письменные высказывания разных жанров (объемом   не менее 250 слов), писать сочинение-рассуждение по заданной теме   с использованием прочитанных произведений, представлять развернутый устный   или письменный ответ на проблемный вопрос, исправлять и редактировать собственные и чужие письменные тексты, собирать материал и обрабатывать информацию, необходимую для составления плана, </w:t>
      </w:r>
      <w:r>
        <w:rPr>
          <w:rFonts w:ascii="Times New Roman" w:hAnsi="Times New Roman"/>
          <w:sz w:val="28"/>
          <w:szCs w:val="28"/>
          <w:lang w:val="ru-RU"/>
        </w:rPr>
        <w:lastRenderedPageBreak/>
        <w:t xml:space="preserve">таблицы, схемы, доклада, конспекта, аннотации, эссе, отзыва, рецензии, литературно-творческой работы   на самостоятельно выбранную литературную или публицистическую тему, применяя различные виды цитирования;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15) самостоятельно интерпретировать и оценивать текстуально изученные и самостоятельно прочитанные художественные произведения древнерусской, классической русской и зарубежной литературы и современных авторов с использованием методов смыслового чтения и эстетического анализа;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16) понимать важность вдумчивого чтения и изучения произведений фольклора и художественной литературы как способа познания мира и окружающей действительности, источника эмоциональных и эстетических впечатлений, а также средства собственного развития;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17) самостоятельно планировать свое чтение, обогащать свой литературный кругозор по рекомендациям учителя и обучающихся, а также проверенных Интернет-ресурсов, в том числе за счет произведений современной литературы;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18) участвовать в коллективной и индивидуальной учебно-исследовательской и проектной деятельности и публично презентовать полученные результаты;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19) самостоятельно пользоваться энциклопедиями, словарями и справочной литературой, информационно-справочными системами, в том числе в электронной форме, пользоваться каталогами библиотек, библиографическими указателями, системой поиска в Интернете, работать с электронными библиотеками и другими справочными материалами, в том числе из числа верифицированных электронных ресурсов, включенных в федеральный перечень.</w:t>
      </w:r>
    </w:p>
    <w:p w:rsidR="008450E4" w:rsidRDefault="008450E4" w:rsidP="008450E4">
      <w:pPr>
        <w:pStyle w:val="ConsPlusNormal"/>
        <w:jc w:val="both"/>
      </w:pPr>
      <w:r>
        <w:t>5 класс</w:t>
      </w:r>
    </w:p>
    <w:p w:rsidR="008450E4" w:rsidRDefault="008450E4" w:rsidP="008450E4">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1134"/>
        <w:gridCol w:w="7937"/>
      </w:tblGrid>
      <w:tr w:rsidR="008450E4" w:rsidTr="008450E4">
        <w:tc>
          <w:tcPr>
            <w:tcW w:w="1134" w:type="dxa"/>
          </w:tcPr>
          <w:p w:rsidR="008450E4" w:rsidRDefault="008450E4" w:rsidP="008450E4">
            <w:pPr>
              <w:pStyle w:val="ConsPlusNormal"/>
              <w:jc w:val="center"/>
            </w:pPr>
            <w:r>
              <w:lastRenderedPageBreak/>
              <w:t>N урока</w:t>
            </w:r>
          </w:p>
        </w:tc>
        <w:tc>
          <w:tcPr>
            <w:tcW w:w="7937" w:type="dxa"/>
          </w:tcPr>
          <w:p w:rsidR="008450E4" w:rsidRDefault="008450E4" w:rsidP="008450E4">
            <w:pPr>
              <w:pStyle w:val="ConsPlusNormal"/>
              <w:jc w:val="center"/>
            </w:pPr>
            <w:r>
              <w:t>Тема урока</w:t>
            </w:r>
          </w:p>
        </w:tc>
      </w:tr>
      <w:tr w:rsidR="008450E4" w:rsidRPr="008450E4" w:rsidTr="008450E4">
        <w:tc>
          <w:tcPr>
            <w:tcW w:w="1134" w:type="dxa"/>
            <w:vAlign w:val="center"/>
          </w:tcPr>
          <w:p w:rsidR="008450E4" w:rsidRDefault="008450E4" w:rsidP="008450E4">
            <w:pPr>
              <w:pStyle w:val="ConsPlusNormal"/>
            </w:pPr>
            <w:r>
              <w:t>Урок 1</w:t>
            </w:r>
          </w:p>
        </w:tc>
        <w:tc>
          <w:tcPr>
            <w:tcW w:w="7937" w:type="dxa"/>
          </w:tcPr>
          <w:p w:rsidR="008450E4" w:rsidRDefault="008450E4" w:rsidP="008450E4">
            <w:pPr>
              <w:pStyle w:val="ConsPlusNormal"/>
              <w:jc w:val="both"/>
            </w:pPr>
            <w:r>
              <w:t>Развитие речи. Книга в жизни человека</w:t>
            </w:r>
          </w:p>
        </w:tc>
      </w:tr>
      <w:tr w:rsidR="008450E4" w:rsidTr="008450E4">
        <w:tc>
          <w:tcPr>
            <w:tcW w:w="1134" w:type="dxa"/>
            <w:vAlign w:val="center"/>
          </w:tcPr>
          <w:p w:rsidR="008450E4" w:rsidRDefault="008450E4" w:rsidP="008450E4">
            <w:pPr>
              <w:pStyle w:val="ConsPlusNormal"/>
            </w:pPr>
            <w:r>
              <w:t>Урок 2</w:t>
            </w:r>
          </w:p>
        </w:tc>
        <w:tc>
          <w:tcPr>
            <w:tcW w:w="7937" w:type="dxa"/>
          </w:tcPr>
          <w:p w:rsidR="008450E4" w:rsidRDefault="008450E4" w:rsidP="008450E4">
            <w:pPr>
              <w:pStyle w:val="ConsPlusNormal"/>
              <w:jc w:val="both"/>
            </w:pPr>
            <w:r>
              <w:t>Легенды и мифы Древней Греции. Понятие о мифе</w:t>
            </w:r>
          </w:p>
        </w:tc>
      </w:tr>
      <w:tr w:rsidR="008450E4" w:rsidRPr="008450E4" w:rsidTr="008450E4">
        <w:tc>
          <w:tcPr>
            <w:tcW w:w="1134" w:type="dxa"/>
            <w:vAlign w:val="center"/>
          </w:tcPr>
          <w:p w:rsidR="008450E4" w:rsidRDefault="008450E4" w:rsidP="008450E4">
            <w:pPr>
              <w:pStyle w:val="ConsPlusNormal"/>
            </w:pPr>
            <w:r>
              <w:t>Урок 3</w:t>
            </w:r>
          </w:p>
        </w:tc>
        <w:tc>
          <w:tcPr>
            <w:tcW w:w="7937" w:type="dxa"/>
          </w:tcPr>
          <w:p w:rsidR="008450E4" w:rsidRDefault="008450E4" w:rsidP="008450E4">
            <w:pPr>
              <w:pStyle w:val="ConsPlusNormal"/>
              <w:jc w:val="both"/>
            </w:pPr>
            <w:r>
              <w:t>Подвиги Геракла: "Скотный двор царя Авгия"</w:t>
            </w:r>
          </w:p>
        </w:tc>
      </w:tr>
      <w:tr w:rsidR="008450E4" w:rsidRPr="008450E4" w:rsidTr="008450E4">
        <w:tc>
          <w:tcPr>
            <w:tcW w:w="1134" w:type="dxa"/>
            <w:vAlign w:val="center"/>
          </w:tcPr>
          <w:p w:rsidR="008450E4" w:rsidRDefault="008450E4" w:rsidP="008450E4">
            <w:pPr>
              <w:pStyle w:val="ConsPlusNormal"/>
            </w:pPr>
            <w:r>
              <w:t>Урок 4</w:t>
            </w:r>
          </w:p>
        </w:tc>
        <w:tc>
          <w:tcPr>
            <w:tcW w:w="7937" w:type="dxa"/>
          </w:tcPr>
          <w:p w:rsidR="008450E4" w:rsidRDefault="008450E4" w:rsidP="008450E4">
            <w:pPr>
              <w:pStyle w:val="ConsPlusNormal"/>
              <w:jc w:val="both"/>
            </w:pPr>
            <w:r>
              <w:t>"Яблоки Гесперид" и другие подвиги Геракла</w:t>
            </w:r>
          </w:p>
        </w:tc>
      </w:tr>
      <w:tr w:rsidR="008450E4" w:rsidRPr="008450E4" w:rsidTr="008450E4">
        <w:tc>
          <w:tcPr>
            <w:tcW w:w="1134" w:type="dxa"/>
            <w:vAlign w:val="center"/>
          </w:tcPr>
          <w:p w:rsidR="008450E4" w:rsidRDefault="008450E4" w:rsidP="008450E4">
            <w:pPr>
              <w:pStyle w:val="ConsPlusNormal"/>
            </w:pPr>
            <w:r>
              <w:t>Урок 5</w:t>
            </w:r>
          </w:p>
        </w:tc>
        <w:tc>
          <w:tcPr>
            <w:tcW w:w="7937" w:type="dxa"/>
          </w:tcPr>
          <w:p w:rsidR="008450E4" w:rsidRDefault="008450E4" w:rsidP="008450E4">
            <w:pPr>
              <w:pStyle w:val="ConsPlusNormal"/>
              <w:jc w:val="both"/>
            </w:pPr>
            <w:r>
              <w:t>Фольклор. Малые жанры: пословицы, поговорки, загадки</w:t>
            </w:r>
          </w:p>
        </w:tc>
      </w:tr>
      <w:tr w:rsidR="008450E4" w:rsidTr="008450E4">
        <w:tc>
          <w:tcPr>
            <w:tcW w:w="1134" w:type="dxa"/>
            <w:vAlign w:val="center"/>
          </w:tcPr>
          <w:p w:rsidR="008450E4" w:rsidRDefault="008450E4" w:rsidP="008450E4">
            <w:pPr>
              <w:pStyle w:val="ConsPlusNormal"/>
            </w:pPr>
            <w:r>
              <w:t>Урок 6</w:t>
            </w:r>
          </w:p>
        </w:tc>
        <w:tc>
          <w:tcPr>
            <w:tcW w:w="7937" w:type="dxa"/>
          </w:tcPr>
          <w:p w:rsidR="008450E4" w:rsidRDefault="008450E4" w:rsidP="008450E4">
            <w:pPr>
              <w:pStyle w:val="ConsPlusNormal"/>
              <w:jc w:val="both"/>
            </w:pPr>
            <w:r>
              <w:t>Внеклассное чтение. Мифы народов России и мира. Переложение мифов разными авторами. Геродот. "Легенда об Арионе"</w:t>
            </w:r>
          </w:p>
        </w:tc>
      </w:tr>
      <w:tr w:rsidR="008450E4" w:rsidRPr="008450E4" w:rsidTr="008450E4">
        <w:tc>
          <w:tcPr>
            <w:tcW w:w="1134" w:type="dxa"/>
            <w:vAlign w:val="center"/>
          </w:tcPr>
          <w:p w:rsidR="008450E4" w:rsidRDefault="008450E4" w:rsidP="008450E4">
            <w:pPr>
              <w:pStyle w:val="ConsPlusNormal"/>
            </w:pPr>
            <w:r>
              <w:t>Урок 7</w:t>
            </w:r>
          </w:p>
        </w:tc>
        <w:tc>
          <w:tcPr>
            <w:tcW w:w="7937" w:type="dxa"/>
          </w:tcPr>
          <w:p w:rsidR="008450E4" w:rsidRDefault="008450E4" w:rsidP="008450E4">
            <w:pPr>
              <w:pStyle w:val="ConsPlusNormal"/>
              <w:jc w:val="both"/>
            </w:pPr>
            <w:r>
              <w:t>Колыбельные песни, пестушки, приговорки, скороговорки</w:t>
            </w:r>
          </w:p>
        </w:tc>
      </w:tr>
      <w:tr w:rsidR="008450E4" w:rsidRPr="008450E4" w:rsidTr="008450E4">
        <w:tc>
          <w:tcPr>
            <w:tcW w:w="1134" w:type="dxa"/>
            <w:vAlign w:val="center"/>
          </w:tcPr>
          <w:p w:rsidR="008450E4" w:rsidRDefault="008450E4" w:rsidP="008450E4">
            <w:pPr>
              <w:pStyle w:val="ConsPlusNormal"/>
            </w:pPr>
            <w:r>
              <w:t>Урок 8</w:t>
            </w:r>
          </w:p>
        </w:tc>
        <w:tc>
          <w:tcPr>
            <w:tcW w:w="7937" w:type="dxa"/>
          </w:tcPr>
          <w:p w:rsidR="008450E4" w:rsidRDefault="008450E4" w:rsidP="008450E4">
            <w:pPr>
              <w:pStyle w:val="ConsPlusNormal"/>
              <w:jc w:val="both"/>
            </w:pPr>
            <w:r>
              <w:t>Сказки народов России и народов мира. Сказки о животных, волшебные, бытовые</w:t>
            </w:r>
          </w:p>
        </w:tc>
      </w:tr>
      <w:tr w:rsidR="008450E4" w:rsidRPr="008450E4" w:rsidTr="008450E4">
        <w:tc>
          <w:tcPr>
            <w:tcW w:w="1134" w:type="dxa"/>
            <w:vAlign w:val="center"/>
          </w:tcPr>
          <w:p w:rsidR="008450E4" w:rsidRDefault="008450E4" w:rsidP="008450E4">
            <w:pPr>
              <w:pStyle w:val="ConsPlusNormal"/>
            </w:pPr>
            <w:r>
              <w:t>Урок 9</w:t>
            </w:r>
          </w:p>
        </w:tc>
        <w:tc>
          <w:tcPr>
            <w:tcW w:w="7937" w:type="dxa"/>
          </w:tcPr>
          <w:p w:rsidR="008450E4" w:rsidRDefault="008450E4" w:rsidP="008450E4">
            <w:pPr>
              <w:pStyle w:val="ConsPlusNormal"/>
              <w:jc w:val="both"/>
            </w:pPr>
            <w:r>
              <w:t>Русские народные сказки. Животные-помощники и чудесные противники в сказке "Царевна-лягушка"</w:t>
            </w:r>
          </w:p>
        </w:tc>
      </w:tr>
      <w:tr w:rsidR="008450E4" w:rsidRPr="008450E4" w:rsidTr="008450E4">
        <w:tc>
          <w:tcPr>
            <w:tcW w:w="1134" w:type="dxa"/>
            <w:vAlign w:val="center"/>
          </w:tcPr>
          <w:p w:rsidR="008450E4" w:rsidRDefault="008450E4" w:rsidP="008450E4">
            <w:pPr>
              <w:pStyle w:val="ConsPlusNormal"/>
            </w:pPr>
            <w:r>
              <w:lastRenderedPageBreak/>
              <w:t>Урок 10</w:t>
            </w:r>
          </w:p>
        </w:tc>
        <w:tc>
          <w:tcPr>
            <w:tcW w:w="7937" w:type="dxa"/>
          </w:tcPr>
          <w:p w:rsidR="008450E4" w:rsidRDefault="008450E4" w:rsidP="008450E4">
            <w:pPr>
              <w:pStyle w:val="ConsPlusNormal"/>
              <w:jc w:val="both"/>
            </w:pPr>
            <w:r>
              <w:t>Главные герои волшебных сказок Василиса Премудрая и Иван-царевич</w:t>
            </w:r>
          </w:p>
        </w:tc>
      </w:tr>
      <w:tr w:rsidR="008450E4" w:rsidTr="008450E4">
        <w:tc>
          <w:tcPr>
            <w:tcW w:w="1134" w:type="dxa"/>
            <w:vAlign w:val="center"/>
          </w:tcPr>
          <w:p w:rsidR="008450E4" w:rsidRDefault="008450E4" w:rsidP="008450E4">
            <w:pPr>
              <w:pStyle w:val="ConsPlusNormal"/>
            </w:pPr>
            <w:r>
              <w:t>Урок 11</w:t>
            </w:r>
          </w:p>
        </w:tc>
        <w:tc>
          <w:tcPr>
            <w:tcW w:w="7937" w:type="dxa"/>
          </w:tcPr>
          <w:p w:rsidR="008450E4" w:rsidRDefault="008450E4" w:rsidP="008450E4">
            <w:pPr>
              <w:pStyle w:val="ConsPlusNormal"/>
              <w:jc w:val="both"/>
            </w:pPr>
            <w:r>
              <w:t>Поэзия волшебной сказки</w:t>
            </w:r>
          </w:p>
        </w:tc>
      </w:tr>
      <w:tr w:rsidR="008450E4" w:rsidTr="008450E4">
        <w:tc>
          <w:tcPr>
            <w:tcW w:w="1134" w:type="dxa"/>
            <w:vAlign w:val="center"/>
          </w:tcPr>
          <w:p w:rsidR="008450E4" w:rsidRDefault="008450E4" w:rsidP="008450E4">
            <w:pPr>
              <w:pStyle w:val="ConsPlusNormal"/>
            </w:pPr>
            <w:r>
              <w:t>Урок 12</w:t>
            </w:r>
          </w:p>
        </w:tc>
        <w:tc>
          <w:tcPr>
            <w:tcW w:w="7937" w:type="dxa"/>
          </w:tcPr>
          <w:p w:rsidR="008450E4" w:rsidRDefault="008450E4" w:rsidP="008450E4">
            <w:pPr>
              <w:pStyle w:val="ConsPlusNormal"/>
              <w:jc w:val="both"/>
            </w:pPr>
            <w:r>
              <w:t>Сказки о животных "Журавль и цапля". Бытовые сказки "Солдатская шинель"</w:t>
            </w:r>
          </w:p>
        </w:tc>
      </w:tr>
      <w:tr w:rsidR="008450E4" w:rsidTr="008450E4">
        <w:tc>
          <w:tcPr>
            <w:tcW w:w="1134" w:type="dxa"/>
            <w:vAlign w:val="center"/>
          </w:tcPr>
          <w:p w:rsidR="008450E4" w:rsidRDefault="008450E4" w:rsidP="008450E4">
            <w:pPr>
              <w:pStyle w:val="ConsPlusNormal"/>
            </w:pPr>
            <w:r>
              <w:t>Урок 13</w:t>
            </w:r>
          </w:p>
        </w:tc>
        <w:tc>
          <w:tcPr>
            <w:tcW w:w="7937" w:type="dxa"/>
          </w:tcPr>
          <w:p w:rsidR="008450E4" w:rsidRDefault="008450E4" w:rsidP="008450E4">
            <w:pPr>
              <w:pStyle w:val="ConsPlusNormal"/>
              <w:jc w:val="both"/>
            </w:pPr>
            <w:r>
              <w:t>Резервный урок. Духовно-нравственный опыт народных сказок. Итоговый урок</w:t>
            </w:r>
          </w:p>
        </w:tc>
      </w:tr>
      <w:tr w:rsidR="008450E4" w:rsidRPr="008450E4" w:rsidTr="008450E4">
        <w:tc>
          <w:tcPr>
            <w:tcW w:w="1134" w:type="dxa"/>
            <w:vAlign w:val="center"/>
          </w:tcPr>
          <w:p w:rsidR="008450E4" w:rsidRDefault="008450E4" w:rsidP="008450E4">
            <w:pPr>
              <w:pStyle w:val="ConsPlusNormal"/>
            </w:pPr>
            <w:r>
              <w:t>Урок 14</w:t>
            </w:r>
          </w:p>
        </w:tc>
        <w:tc>
          <w:tcPr>
            <w:tcW w:w="7937" w:type="dxa"/>
          </w:tcPr>
          <w:p w:rsidR="008450E4" w:rsidRDefault="008450E4" w:rsidP="008450E4">
            <w:pPr>
              <w:pStyle w:val="ConsPlusNormal"/>
              <w:jc w:val="both"/>
            </w:pPr>
            <w:r>
              <w:t>Резервный урок. Роды и жанры литературы и их основные признаки</w:t>
            </w:r>
          </w:p>
        </w:tc>
      </w:tr>
      <w:tr w:rsidR="008450E4" w:rsidTr="008450E4">
        <w:tc>
          <w:tcPr>
            <w:tcW w:w="1134" w:type="dxa"/>
            <w:vAlign w:val="center"/>
          </w:tcPr>
          <w:p w:rsidR="008450E4" w:rsidRDefault="008450E4" w:rsidP="008450E4">
            <w:pPr>
              <w:pStyle w:val="ConsPlusNormal"/>
            </w:pPr>
            <w:r>
              <w:t>Урок 15</w:t>
            </w:r>
          </w:p>
        </w:tc>
        <w:tc>
          <w:tcPr>
            <w:tcW w:w="7937" w:type="dxa"/>
          </w:tcPr>
          <w:p w:rsidR="008450E4" w:rsidRDefault="008450E4" w:rsidP="008450E4">
            <w:pPr>
              <w:pStyle w:val="ConsPlusNormal"/>
              <w:jc w:val="both"/>
            </w:pPr>
            <w:r>
              <w:t>Внеклассное чтение. Жанр басни в мировой литературе. Эзоп, Лафонтен</w:t>
            </w:r>
          </w:p>
        </w:tc>
      </w:tr>
      <w:tr w:rsidR="008450E4" w:rsidTr="008450E4">
        <w:tc>
          <w:tcPr>
            <w:tcW w:w="1134" w:type="dxa"/>
            <w:vAlign w:val="center"/>
          </w:tcPr>
          <w:p w:rsidR="008450E4" w:rsidRDefault="008450E4" w:rsidP="008450E4">
            <w:pPr>
              <w:pStyle w:val="ConsPlusNormal"/>
            </w:pPr>
            <w:r>
              <w:t>Урок 16</w:t>
            </w:r>
          </w:p>
        </w:tc>
        <w:tc>
          <w:tcPr>
            <w:tcW w:w="7937" w:type="dxa"/>
          </w:tcPr>
          <w:p w:rsidR="008450E4" w:rsidRDefault="008450E4" w:rsidP="008450E4">
            <w:pPr>
              <w:pStyle w:val="ConsPlusNormal"/>
              <w:jc w:val="both"/>
            </w:pPr>
            <w:r>
              <w:t>Внеклассное чтение. Русские баснописцы XVIII в. А.П. Сумароков "Кокушка". И.И. Дмитриев "Муха"</w:t>
            </w:r>
          </w:p>
        </w:tc>
      </w:tr>
      <w:tr w:rsidR="008450E4" w:rsidRPr="008450E4" w:rsidTr="008450E4">
        <w:tc>
          <w:tcPr>
            <w:tcW w:w="1134" w:type="dxa"/>
            <w:vAlign w:val="center"/>
          </w:tcPr>
          <w:p w:rsidR="008450E4" w:rsidRDefault="008450E4" w:rsidP="008450E4">
            <w:pPr>
              <w:pStyle w:val="ConsPlusNormal"/>
            </w:pPr>
            <w:r>
              <w:t>Урок 17</w:t>
            </w:r>
          </w:p>
        </w:tc>
        <w:tc>
          <w:tcPr>
            <w:tcW w:w="7937" w:type="dxa"/>
          </w:tcPr>
          <w:p w:rsidR="008450E4" w:rsidRDefault="008450E4" w:rsidP="008450E4">
            <w:pPr>
              <w:pStyle w:val="ConsPlusNormal"/>
              <w:jc w:val="both"/>
            </w:pPr>
            <w:r>
              <w:t>И.А. Крылов - великий русский баснописец. Басни (три по выбору). "Волк на псарне", "Листы и Корни", "Свинья под Дубом", "Квартет", "Осел и Соловей", "Ворона и Лисица"</w:t>
            </w:r>
          </w:p>
        </w:tc>
      </w:tr>
      <w:tr w:rsidR="008450E4" w:rsidRPr="008450E4" w:rsidTr="008450E4">
        <w:tc>
          <w:tcPr>
            <w:tcW w:w="1134" w:type="dxa"/>
            <w:vAlign w:val="center"/>
          </w:tcPr>
          <w:p w:rsidR="008450E4" w:rsidRDefault="008450E4" w:rsidP="008450E4">
            <w:pPr>
              <w:pStyle w:val="ConsPlusNormal"/>
            </w:pPr>
            <w:r>
              <w:lastRenderedPageBreak/>
              <w:t>Урок 18</w:t>
            </w:r>
          </w:p>
        </w:tc>
        <w:tc>
          <w:tcPr>
            <w:tcW w:w="7937" w:type="dxa"/>
          </w:tcPr>
          <w:p w:rsidR="008450E4" w:rsidRDefault="008450E4" w:rsidP="008450E4">
            <w:pPr>
              <w:pStyle w:val="ConsPlusNormal"/>
              <w:jc w:val="both"/>
            </w:pPr>
            <w:r>
              <w:t>И.А. Крылов. Историческая основа басен. Герои произведения, их речь. "Волк на псарне"</w:t>
            </w:r>
          </w:p>
        </w:tc>
      </w:tr>
      <w:tr w:rsidR="008450E4" w:rsidRPr="008450E4" w:rsidTr="008450E4">
        <w:tc>
          <w:tcPr>
            <w:tcW w:w="1134" w:type="dxa"/>
            <w:vAlign w:val="center"/>
          </w:tcPr>
          <w:p w:rsidR="008450E4" w:rsidRDefault="008450E4" w:rsidP="008450E4">
            <w:pPr>
              <w:pStyle w:val="ConsPlusNormal"/>
            </w:pPr>
            <w:r>
              <w:t>Урок 19</w:t>
            </w:r>
          </w:p>
        </w:tc>
        <w:tc>
          <w:tcPr>
            <w:tcW w:w="7937" w:type="dxa"/>
          </w:tcPr>
          <w:p w:rsidR="008450E4" w:rsidRDefault="008450E4" w:rsidP="008450E4">
            <w:pPr>
              <w:pStyle w:val="ConsPlusNormal"/>
              <w:jc w:val="both"/>
            </w:pPr>
            <w:r>
              <w:t>И.А. Крылов. Аллегория в басне. Нравственные уроки произведений "Листы и Корни", "Свинья под Дубом"</w:t>
            </w:r>
          </w:p>
        </w:tc>
      </w:tr>
      <w:tr w:rsidR="008450E4" w:rsidTr="008450E4">
        <w:tc>
          <w:tcPr>
            <w:tcW w:w="1134" w:type="dxa"/>
            <w:vAlign w:val="center"/>
          </w:tcPr>
          <w:p w:rsidR="008450E4" w:rsidRDefault="008450E4" w:rsidP="008450E4">
            <w:pPr>
              <w:pStyle w:val="ConsPlusNormal"/>
            </w:pPr>
            <w:r>
              <w:t>Урок 20</w:t>
            </w:r>
          </w:p>
        </w:tc>
        <w:tc>
          <w:tcPr>
            <w:tcW w:w="7937" w:type="dxa"/>
          </w:tcPr>
          <w:p w:rsidR="008450E4" w:rsidRDefault="008450E4" w:rsidP="008450E4">
            <w:pPr>
              <w:pStyle w:val="ConsPlusNormal"/>
              <w:jc w:val="both"/>
            </w:pPr>
            <w:r>
              <w:t>И.А. Крылов. Художественные средства изображения в баснях. Эзопов язык</w:t>
            </w:r>
          </w:p>
        </w:tc>
      </w:tr>
      <w:tr w:rsidR="008450E4" w:rsidTr="008450E4">
        <w:tc>
          <w:tcPr>
            <w:tcW w:w="1134" w:type="dxa"/>
            <w:vAlign w:val="center"/>
          </w:tcPr>
          <w:p w:rsidR="008450E4" w:rsidRDefault="008450E4" w:rsidP="008450E4">
            <w:pPr>
              <w:pStyle w:val="ConsPlusNormal"/>
            </w:pPr>
            <w:r>
              <w:t>Урок 21</w:t>
            </w:r>
          </w:p>
        </w:tc>
        <w:tc>
          <w:tcPr>
            <w:tcW w:w="7937" w:type="dxa"/>
          </w:tcPr>
          <w:p w:rsidR="008450E4" w:rsidRDefault="008450E4" w:rsidP="008450E4">
            <w:pPr>
              <w:pStyle w:val="ConsPlusNormal"/>
              <w:jc w:val="both"/>
            </w:pPr>
            <w:r>
              <w:t>А.С. Пушкин. Образы русской природы в произведениях поэта (не менее трех). Например, "Зимнее утро", "Зимний вечер", "Няне"</w:t>
            </w:r>
          </w:p>
        </w:tc>
      </w:tr>
      <w:tr w:rsidR="008450E4" w:rsidTr="008450E4">
        <w:tc>
          <w:tcPr>
            <w:tcW w:w="1134" w:type="dxa"/>
            <w:vAlign w:val="center"/>
          </w:tcPr>
          <w:p w:rsidR="008450E4" w:rsidRDefault="008450E4" w:rsidP="008450E4">
            <w:pPr>
              <w:pStyle w:val="ConsPlusNormal"/>
            </w:pPr>
            <w:r>
              <w:t>Урок 22</w:t>
            </w:r>
          </w:p>
        </w:tc>
        <w:tc>
          <w:tcPr>
            <w:tcW w:w="7937" w:type="dxa"/>
          </w:tcPr>
          <w:p w:rsidR="008450E4" w:rsidRDefault="008450E4" w:rsidP="008450E4">
            <w:pPr>
              <w:pStyle w:val="ConsPlusNormal"/>
              <w:jc w:val="both"/>
            </w:pPr>
            <w:r>
              <w:t>А.С. Пушкин. Лирический герой в стихотворениях поэта. Образ няни</w:t>
            </w:r>
          </w:p>
        </w:tc>
      </w:tr>
      <w:tr w:rsidR="008450E4" w:rsidTr="008450E4">
        <w:tc>
          <w:tcPr>
            <w:tcW w:w="1134" w:type="dxa"/>
            <w:vAlign w:val="center"/>
          </w:tcPr>
          <w:p w:rsidR="008450E4" w:rsidRDefault="008450E4" w:rsidP="008450E4">
            <w:pPr>
              <w:pStyle w:val="ConsPlusNormal"/>
            </w:pPr>
            <w:r>
              <w:t>Урок 23</w:t>
            </w:r>
          </w:p>
        </w:tc>
        <w:tc>
          <w:tcPr>
            <w:tcW w:w="7937" w:type="dxa"/>
          </w:tcPr>
          <w:p w:rsidR="008450E4" w:rsidRDefault="008450E4" w:rsidP="008450E4">
            <w:pPr>
              <w:pStyle w:val="ConsPlusNormal"/>
              <w:jc w:val="both"/>
            </w:pPr>
            <w:r>
              <w:t>А.С. Пушкин. "Сказка о мертвой царевне и о семи богатырях". Сюжет сказки</w:t>
            </w:r>
          </w:p>
        </w:tc>
      </w:tr>
      <w:tr w:rsidR="008450E4" w:rsidTr="008450E4">
        <w:tc>
          <w:tcPr>
            <w:tcW w:w="1134" w:type="dxa"/>
            <w:vAlign w:val="center"/>
          </w:tcPr>
          <w:p w:rsidR="008450E4" w:rsidRDefault="008450E4" w:rsidP="008450E4">
            <w:pPr>
              <w:pStyle w:val="ConsPlusNormal"/>
            </w:pPr>
            <w:r>
              <w:t>Урок 24</w:t>
            </w:r>
          </w:p>
        </w:tc>
        <w:tc>
          <w:tcPr>
            <w:tcW w:w="7937" w:type="dxa"/>
          </w:tcPr>
          <w:p w:rsidR="008450E4" w:rsidRDefault="008450E4" w:rsidP="008450E4">
            <w:pPr>
              <w:pStyle w:val="ConsPlusNormal"/>
              <w:jc w:val="both"/>
            </w:pPr>
            <w:r>
              <w:t>А.С. Пушкин. "Сказка о мертвой царевне и о семи богатырях". Главные и второстепенные герои</w:t>
            </w:r>
          </w:p>
        </w:tc>
      </w:tr>
      <w:tr w:rsidR="008450E4" w:rsidTr="008450E4">
        <w:tc>
          <w:tcPr>
            <w:tcW w:w="1134" w:type="dxa"/>
            <w:vAlign w:val="center"/>
          </w:tcPr>
          <w:p w:rsidR="008450E4" w:rsidRDefault="008450E4" w:rsidP="008450E4">
            <w:pPr>
              <w:pStyle w:val="ConsPlusNormal"/>
            </w:pPr>
            <w:r>
              <w:t>Урок 25</w:t>
            </w:r>
          </w:p>
        </w:tc>
        <w:tc>
          <w:tcPr>
            <w:tcW w:w="7937" w:type="dxa"/>
          </w:tcPr>
          <w:p w:rsidR="008450E4" w:rsidRDefault="008450E4" w:rsidP="008450E4">
            <w:pPr>
              <w:pStyle w:val="ConsPlusNormal"/>
              <w:jc w:val="both"/>
            </w:pPr>
            <w:r>
              <w:t>А.С. Пушкин. "Сказка о мертвой царевне и о семи богатырях". Волшебство в сказке</w:t>
            </w:r>
          </w:p>
        </w:tc>
      </w:tr>
      <w:tr w:rsidR="008450E4" w:rsidRPr="008450E4" w:rsidTr="008450E4">
        <w:tc>
          <w:tcPr>
            <w:tcW w:w="1134" w:type="dxa"/>
            <w:vAlign w:val="center"/>
          </w:tcPr>
          <w:p w:rsidR="008450E4" w:rsidRDefault="008450E4" w:rsidP="008450E4">
            <w:pPr>
              <w:pStyle w:val="ConsPlusNormal"/>
            </w:pPr>
            <w:r>
              <w:lastRenderedPageBreak/>
              <w:t>Урок 26</w:t>
            </w:r>
          </w:p>
        </w:tc>
        <w:tc>
          <w:tcPr>
            <w:tcW w:w="7937" w:type="dxa"/>
          </w:tcPr>
          <w:p w:rsidR="008450E4" w:rsidRDefault="008450E4" w:rsidP="008450E4">
            <w:pPr>
              <w:pStyle w:val="ConsPlusNormal"/>
              <w:jc w:val="both"/>
            </w:pPr>
            <w:r>
              <w:t>А.С. Пушкин. "Сказка о мертвой царевне и о семи богатырях". Язык сказки. Писательское мастерство поэта</w:t>
            </w:r>
          </w:p>
        </w:tc>
      </w:tr>
      <w:tr w:rsidR="008450E4" w:rsidRPr="008450E4" w:rsidTr="008450E4">
        <w:tc>
          <w:tcPr>
            <w:tcW w:w="1134" w:type="dxa"/>
            <w:vAlign w:val="center"/>
          </w:tcPr>
          <w:p w:rsidR="008450E4" w:rsidRDefault="008450E4" w:rsidP="008450E4">
            <w:pPr>
              <w:pStyle w:val="ConsPlusNormal"/>
            </w:pPr>
            <w:r>
              <w:t>Урок 27</w:t>
            </w:r>
          </w:p>
        </w:tc>
        <w:tc>
          <w:tcPr>
            <w:tcW w:w="7937" w:type="dxa"/>
          </w:tcPr>
          <w:p w:rsidR="008450E4" w:rsidRDefault="008450E4" w:rsidP="008450E4">
            <w:pPr>
              <w:pStyle w:val="ConsPlusNormal"/>
              <w:jc w:val="both"/>
            </w:pPr>
            <w:r>
              <w:t>М.Ю. Лермонтов. Стихотворение "Бородино": история создания, тема, идея, композиция стихотворения, образ рассказчика</w:t>
            </w:r>
          </w:p>
        </w:tc>
      </w:tr>
      <w:tr w:rsidR="008450E4" w:rsidRPr="008450E4" w:rsidTr="008450E4">
        <w:tc>
          <w:tcPr>
            <w:tcW w:w="1134" w:type="dxa"/>
            <w:vAlign w:val="center"/>
          </w:tcPr>
          <w:p w:rsidR="008450E4" w:rsidRDefault="008450E4" w:rsidP="008450E4">
            <w:pPr>
              <w:pStyle w:val="ConsPlusNormal"/>
            </w:pPr>
            <w:r>
              <w:t>Урок 28</w:t>
            </w:r>
          </w:p>
        </w:tc>
        <w:tc>
          <w:tcPr>
            <w:tcW w:w="7937" w:type="dxa"/>
          </w:tcPr>
          <w:p w:rsidR="008450E4" w:rsidRDefault="008450E4" w:rsidP="008450E4">
            <w:pPr>
              <w:pStyle w:val="ConsPlusNormal"/>
              <w:jc w:val="both"/>
            </w:pPr>
            <w:r>
              <w:t>М.Ю. Лермонтов. Стихотворение "Бородино": патриотический пафос, художественные средства изображения</w:t>
            </w:r>
          </w:p>
        </w:tc>
      </w:tr>
      <w:tr w:rsidR="008450E4" w:rsidRPr="008450E4" w:rsidTr="008450E4">
        <w:tc>
          <w:tcPr>
            <w:tcW w:w="1134" w:type="dxa"/>
            <w:vAlign w:val="center"/>
          </w:tcPr>
          <w:p w:rsidR="008450E4" w:rsidRDefault="008450E4" w:rsidP="008450E4">
            <w:pPr>
              <w:pStyle w:val="ConsPlusNormal"/>
            </w:pPr>
            <w:r>
              <w:t>Урок 29</w:t>
            </w:r>
          </w:p>
        </w:tc>
        <w:tc>
          <w:tcPr>
            <w:tcW w:w="7937" w:type="dxa"/>
          </w:tcPr>
          <w:p w:rsidR="008450E4" w:rsidRDefault="008450E4" w:rsidP="008450E4">
            <w:pPr>
              <w:pStyle w:val="ConsPlusNormal"/>
              <w:jc w:val="both"/>
            </w:pPr>
            <w:r>
              <w:t>Н.В. Гоголь. Повесть "Ночь перед Рождеством". Жанровые особенности произведения. Сюжет. Персонажи</w:t>
            </w:r>
          </w:p>
        </w:tc>
      </w:tr>
      <w:tr w:rsidR="008450E4" w:rsidRPr="008450E4" w:rsidTr="008450E4">
        <w:tc>
          <w:tcPr>
            <w:tcW w:w="1134" w:type="dxa"/>
            <w:vAlign w:val="center"/>
          </w:tcPr>
          <w:p w:rsidR="008450E4" w:rsidRDefault="008450E4" w:rsidP="008450E4">
            <w:pPr>
              <w:pStyle w:val="ConsPlusNormal"/>
            </w:pPr>
            <w:r>
              <w:t>Урок 30</w:t>
            </w:r>
          </w:p>
        </w:tc>
        <w:tc>
          <w:tcPr>
            <w:tcW w:w="7937" w:type="dxa"/>
          </w:tcPr>
          <w:p w:rsidR="008450E4" w:rsidRDefault="008450E4" w:rsidP="008450E4">
            <w:pPr>
              <w:pStyle w:val="ConsPlusNormal"/>
              <w:jc w:val="both"/>
            </w:pPr>
            <w:r>
              <w:t>Н.В. Гоголь. Повесть "Ночь перед Рождеством". Сочетание комического и лирического. Язык произведения</w:t>
            </w:r>
          </w:p>
        </w:tc>
      </w:tr>
      <w:tr w:rsidR="008450E4" w:rsidTr="008450E4">
        <w:tc>
          <w:tcPr>
            <w:tcW w:w="1134" w:type="dxa"/>
            <w:vAlign w:val="center"/>
          </w:tcPr>
          <w:p w:rsidR="008450E4" w:rsidRDefault="008450E4" w:rsidP="008450E4">
            <w:pPr>
              <w:pStyle w:val="ConsPlusNormal"/>
            </w:pPr>
            <w:r>
              <w:t>Урок 31</w:t>
            </w:r>
          </w:p>
        </w:tc>
        <w:tc>
          <w:tcPr>
            <w:tcW w:w="7937" w:type="dxa"/>
          </w:tcPr>
          <w:p w:rsidR="008450E4" w:rsidRDefault="008450E4" w:rsidP="008450E4">
            <w:pPr>
              <w:pStyle w:val="ConsPlusNormal"/>
              <w:jc w:val="both"/>
            </w:pPr>
            <w:r>
              <w:t>Резервный урок. Н.В. Гоголь. Реальность и фантастика в повестях писателя. Повесть "Заколдованное место"</w:t>
            </w:r>
          </w:p>
        </w:tc>
      </w:tr>
      <w:tr w:rsidR="008450E4" w:rsidTr="008450E4">
        <w:tc>
          <w:tcPr>
            <w:tcW w:w="1134" w:type="dxa"/>
            <w:vAlign w:val="center"/>
          </w:tcPr>
          <w:p w:rsidR="008450E4" w:rsidRDefault="008450E4" w:rsidP="008450E4">
            <w:pPr>
              <w:pStyle w:val="ConsPlusNormal"/>
            </w:pPr>
            <w:r>
              <w:t>Урок 32</w:t>
            </w:r>
          </w:p>
        </w:tc>
        <w:tc>
          <w:tcPr>
            <w:tcW w:w="7937" w:type="dxa"/>
          </w:tcPr>
          <w:p w:rsidR="008450E4" w:rsidRDefault="008450E4" w:rsidP="008450E4">
            <w:pPr>
              <w:pStyle w:val="ConsPlusNormal"/>
              <w:jc w:val="both"/>
            </w:pPr>
            <w:r>
              <w:t>Резервный урок. Н.В. Гоголь. Народная поэзия и юмор в повестях писателя. Повесть "Заколдованное место"</w:t>
            </w:r>
          </w:p>
        </w:tc>
      </w:tr>
      <w:tr w:rsidR="008450E4" w:rsidRPr="008450E4" w:rsidTr="008450E4">
        <w:tc>
          <w:tcPr>
            <w:tcW w:w="1134" w:type="dxa"/>
            <w:vAlign w:val="center"/>
          </w:tcPr>
          <w:p w:rsidR="008450E4" w:rsidRDefault="008450E4" w:rsidP="008450E4">
            <w:pPr>
              <w:pStyle w:val="ConsPlusNormal"/>
            </w:pPr>
            <w:r>
              <w:t>Урок 33</w:t>
            </w:r>
          </w:p>
        </w:tc>
        <w:tc>
          <w:tcPr>
            <w:tcW w:w="7937" w:type="dxa"/>
          </w:tcPr>
          <w:p w:rsidR="008450E4" w:rsidRDefault="008450E4" w:rsidP="008450E4">
            <w:pPr>
              <w:pStyle w:val="ConsPlusNormal"/>
              <w:jc w:val="both"/>
            </w:pPr>
            <w:r>
              <w:t>И.С. Тургенев. Рассказ "Муму": история создания, прототипы героев</w:t>
            </w:r>
          </w:p>
        </w:tc>
      </w:tr>
      <w:tr w:rsidR="008450E4" w:rsidRPr="008450E4" w:rsidTr="008450E4">
        <w:tc>
          <w:tcPr>
            <w:tcW w:w="1134" w:type="dxa"/>
            <w:vAlign w:val="center"/>
          </w:tcPr>
          <w:p w:rsidR="008450E4" w:rsidRDefault="008450E4" w:rsidP="008450E4">
            <w:pPr>
              <w:pStyle w:val="ConsPlusNormal"/>
            </w:pPr>
            <w:r>
              <w:lastRenderedPageBreak/>
              <w:t>Урок 34</w:t>
            </w:r>
          </w:p>
        </w:tc>
        <w:tc>
          <w:tcPr>
            <w:tcW w:w="7937" w:type="dxa"/>
          </w:tcPr>
          <w:p w:rsidR="008450E4" w:rsidRDefault="008450E4" w:rsidP="008450E4">
            <w:pPr>
              <w:pStyle w:val="ConsPlusNormal"/>
              <w:jc w:val="both"/>
            </w:pPr>
            <w:r>
              <w:t>И.С. Тургенев. Рассказ "Муму": проблематика произведения</w:t>
            </w:r>
          </w:p>
        </w:tc>
      </w:tr>
      <w:tr w:rsidR="008450E4" w:rsidRPr="008450E4" w:rsidTr="008450E4">
        <w:tc>
          <w:tcPr>
            <w:tcW w:w="1134" w:type="dxa"/>
            <w:vAlign w:val="center"/>
          </w:tcPr>
          <w:p w:rsidR="008450E4" w:rsidRDefault="008450E4" w:rsidP="008450E4">
            <w:pPr>
              <w:pStyle w:val="ConsPlusNormal"/>
            </w:pPr>
            <w:r>
              <w:t>Урок 35</w:t>
            </w:r>
          </w:p>
        </w:tc>
        <w:tc>
          <w:tcPr>
            <w:tcW w:w="7937" w:type="dxa"/>
          </w:tcPr>
          <w:p w:rsidR="008450E4" w:rsidRDefault="008450E4" w:rsidP="008450E4">
            <w:pPr>
              <w:pStyle w:val="ConsPlusNormal"/>
              <w:jc w:val="both"/>
            </w:pPr>
            <w:r>
              <w:t>И.С. Тургенев. Рассказ "Муму": сюжет и композиция</w:t>
            </w:r>
          </w:p>
        </w:tc>
      </w:tr>
      <w:tr w:rsidR="008450E4" w:rsidTr="008450E4">
        <w:tc>
          <w:tcPr>
            <w:tcW w:w="1134" w:type="dxa"/>
            <w:vAlign w:val="center"/>
          </w:tcPr>
          <w:p w:rsidR="008450E4" w:rsidRDefault="008450E4" w:rsidP="008450E4">
            <w:pPr>
              <w:pStyle w:val="ConsPlusNormal"/>
            </w:pPr>
            <w:r>
              <w:t>Урок 36</w:t>
            </w:r>
          </w:p>
        </w:tc>
        <w:tc>
          <w:tcPr>
            <w:tcW w:w="7937" w:type="dxa"/>
          </w:tcPr>
          <w:p w:rsidR="008450E4" w:rsidRDefault="008450E4" w:rsidP="008450E4">
            <w:pPr>
              <w:pStyle w:val="ConsPlusNormal"/>
              <w:jc w:val="both"/>
            </w:pPr>
            <w:r>
              <w:t>И.С. Тургенев. Рассказ "Муму": система образов. Образ Герасима</w:t>
            </w:r>
          </w:p>
        </w:tc>
      </w:tr>
      <w:tr w:rsidR="008450E4" w:rsidTr="008450E4">
        <w:tc>
          <w:tcPr>
            <w:tcW w:w="1134" w:type="dxa"/>
            <w:vAlign w:val="center"/>
          </w:tcPr>
          <w:p w:rsidR="008450E4" w:rsidRDefault="008450E4" w:rsidP="008450E4">
            <w:pPr>
              <w:pStyle w:val="ConsPlusNormal"/>
            </w:pPr>
            <w:r>
              <w:t>Урок 37</w:t>
            </w:r>
          </w:p>
        </w:tc>
        <w:tc>
          <w:tcPr>
            <w:tcW w:w="7937" w:type="dxa"/>
          </w:tcPr>
          <w:p w:rsidR="008450E4" w:rsidRDefault="008450E4" w:rsidP="008450E4">
            <w:pPr>
              <w:pStyle w:val="ConsPlusNormal"/>
              <w:jc w:val="both"/>
            </w:pPr>
            <w:r>
              <w:t>Развитие речи. И.С. Тургенев. Рассказ "Муму". Роль интерьера в произведении. Каморка Герасима</w:t>
            </w:r>
          </w:p>
        </w:tc>
      </w:tr>
      <w:tr w:rsidR="008450E4" w:rsidRPr="008450E4" w:rsidTr="008450E4">
        <w:tc>
          <w:tcPr>
            <w:tcW w:w="1134" w:type="dxa"/>
            <w:vAlign w:val="center"/>
          </w:tcPr>
          <w:p w:rsidR="008450E4" w:rsidRDefault="008450E4" w:rsidP="008450E4">
            <w:pPr>
              <w:pStyle w:val="ConsPlusNormal"/>
            </w:pPr>
            <w:r>
              <w:t>Урок 38</w:t>
            </w:r>
          </w:p>
        </w:tc>
        <w:tc>
          <w:tcPr>
            <w:tcW w:w="7937" w:type="dxa"/>
          </w:tcPr>
          <w:p w:rsidR="008450E4" w:rsidRDefault="008450E4" w:rsidP="008450E4">
            <w:pPr>
              <w:pStyle w:val="ConsPlusNormal"/>
              <w:jc w:val="both"/>
            </w:pPr>
            <w:r>
              <w:t>И.С. Тургенев. Рассказ "Муму". Роль природы и пейзажа в произведении</w:t>
            </w:r>
          </w:p>
        </w:tc>
      </w:tr>
      <w:tr w:rsidR="008450E4" w:rsidRPr="008450E4" w:rsidTr="008450E4">
        <w:tc>
          <w:tcPr>
            <w:tcW w:w="1134" w:type="dxa"/>
            <w:vAlign w:val="center"/>
          </w:tcPr>
          <w:p w:rsidR="008450E4" w:rsidRDefault="008450E4" w:rsidP="008450E4">
            <w:pPr>
              <w:pStyle w:val="ConsPlusNormal"/>
            </w:pPr>
            <w:r>
              <w:t>Урок 39</w:t>
            </w:r>
          </w:p>
        </w:tc>
        <w:tc>
          <w:tcPr>
            <w:tcW w:w="7937" w:type="dxa"/>
          </w:tcPr>
          <w:p w:rsidR="008450E4" w:rsidRDefault="008450E4" w:rsidP="008450E4">
            <w:pPr>
              <w:pStyle w:val="ConsPlusNormal"/>
              <w:jc w:val="both"/>
            </w:pPr>
            <w:r>
              <w:t>Н.А. Некрасов. Стихотворения (не менее двух). Например, "Крестьянские дети", "Школьник". Тема, идея, содержание, детские образы</w:t>
            </w:r>
          </w:p>
        </w:tc>
      </w:tr>
      <w:tr w:rsidR="008450E4" w:rsidTr="008450E4">
        <w:tc>
          <w:tcPr>
            <w:tcW w:w="1134" w:type="dxa"/>
            <w:vAlign w:val="center"/>
          </w:tcPr>
          <w:p w:rsidR="008450E4" w:rsidRDefault="008450E4" w:rsidP="008450E4">
            <w:pPr>
              <w:pStyle w:val="ConsPlusNormal"/>
            </w:pPr>
            <w:r>
              <w:t>Урок 40</w:t>
            </w:r>
          </w:p>
        </w:tc>
        <w:tc>
          <w:tcPr>
            <w:tcW w:w="7937" w:type="dxa"/>
          </w:tcPr>
          <w:p w:rsidR="008450E4" w:rsidRDefault="008450E4" w:rsidP="008450E4">
            <w:pPr>
              <w:pStyle w:val="ConsPlusNormal"/>
              <w:jc w:val="both"/>
            </w:pPr>
            <w:r>
              <w:t>Н.А. Некрасов. Поэма "Мороз, Красный нос" (фрагмент). Анализ произведения</w:t>
            </w:r>
          </w:p>
        </w:tc>
      </w:tr>
      <w:tr w:rsidR="008450E4" w:rsidTr="008450E4">
        <w:tc>
          <w:tcPr>
            <w:tcW w:w="1134" w:type="dxa"/>
            <w:vAlign w:val="center"/>
          </w:tcPr>
          <w:p w:rsidR="008450E4" w:rsidRDefault="008450E4" w:rsidP="008450E4">
            <w:pPr>
              <w:pStyle w:val="ConsPlusNormal"/>
            </w:pPr>
            <w:r>
              <w:t>Урок 41</w:t>
            </w:r>
          </w:p>
        </w:tc>
        <w:tc>
          <w:tcPr>
            <w:tcW w:w="7937" w:type="dxa"/>
          </w:tcPr>
          <w:p w:rsidR="008450E4" w:rsidRDefault="008450E4" w:rsidP="008450E4">
            <w:pPr>
              <w:pStyle w:val="ConsPlusNormal"/>
              <w:jc w:val="both"/>
            </w:pPr>
            <w:r>
              <w:t>Н.А. Некрасов. Поэма "Мороз, Красный нос". Тематика, проблематика, система образов</w:t>
            </w:r>
          </w:p>
        </w:tc>
      </w:tr>
      <w:tr w:rsidR="008450E4" w:rsidRPr="008450E4" w:rsidTr="008450E4">
        <w:tc>
          <w:tcPr>
            <w:tcW w:w="1134" w:type="dxa"/>
            <w:vAlign w:val="center"/>
          </w:tcPr>
          <w:p w:rsidR="008450E4" w:rsidRDefault="008450E4" w:rsidP="008450E4">
            <w:pPr>
              <w:pStyle w:val="ConsPlusNormal"/>
            </w:pPr>
            <w:r>
              <w:lastRenderedPageBreak/>
              <w:t>Урок 42</w:t>
            </w:r>
          </w:p>
        </w:tc>
        <w:tc>
          <w:tcPr>
            <w:tcW w:w="7937" w:type="dxa"/>
          </w:tcPr>
          <w:p w:rsidR="008450E4" w:rsidRDefault="008450E4" w:rsidP="008450E4">
            <w:pPr>
              <w:pStyle w:val="ConsPlusNormal"/>
              <w:jc w:val="both"/>
            </w:pPr>
            <w:r>
              <w:t>Л.Н. Толстой. Рассказ "Кавказский пленник": историческая основа, рассказ-быль, тема, идея</w:t>
            </w:r>
          </w:p>
        </w:tc>
      </w:tr>
      <w:tr w:rsidR="008450E4" w:rsidRPr="008450E4" w:rsidTr="008450E4">
        <w:tc>
          <w:tcPr>
            <w:tcW w:w="1134" w:type="dxa"/>
            <w:vAlign w:val="center"/>
          </w:tcPr>
          <w:p w:rsidR="008450E4" w:rsidRDefault="008450E4" w:rsidP="008450E4">
            <w:pPr>
              <w:pStyle w:val="ConsPlusNormal"/>
            </w:pPr>
            <w:r>
              <w:t>Урок 43</w:t>
            </w:r>
          </w:p>
        </w:tc>
        <w:tc>
          <w:tcPr>
            <w:tcW w:w="7937" w:type="dxa"/>
          </w:tcPr>
          <w:p w:rsidR="008450E4" w:rsidRDefault="008450E4" w:rsidP="008450E4">
            <w:pPr>
              <w:pStyle w:val="ConsPlusNormal"/>
              <w:jc w:val="both"/>
            </w:pPr>
            <w:r>
              <w:t>Л.Н. Толстой. Рассказ "Кавказский пленник". Жилин и Костылин. Сравнительная характеристика образов</w:t>
            </w:r>
          </w:p>
        </w:tc>
      </w:tr>
      <w:tr w:rsidR="008450E4" w:rsidRPr="008450E4" w:rsidTr="008450E4">
        <w:tc>
          <w:tcPr>
            <w:tcW w:w="1134" w:type="dxa"/>
            <w:vAlign w:val="center"/>
          </w:tcPr>
          <w:p w:rsidR="008450E4" w:rsidRDefault="008450E4" w:rsidP="008450E4">
            <w:pPr>
              <w:pStyle w:val="ConsPlusNormal"/>
            </w:pPr>
            <w:r>
              <w:t>Урок 44</w:t>
            </w:r>
          </w:p>
        </w:tc>
        <w:tc>
          <w:tcPr>
            <w:tcW w:w="7937" w:type="dxa"/>
          </w:tcPr>
          <w:p w:rsidR="008450E4" w:rsidRDefault="008450E4" w:rsidP="008450E4">
            <w:pPr>
              <w:pStyle w:val="ConsPlusNormal"/>
              <w:jc w:val="both"/>
            </w:pPr>
            <w:r>
              <w:t>Л.Н. Толстой. Рассказ "Кавказский пленник". Жилин и Дина. Образы татар</w:t>
            </w:r>
          </w:p>
        </w:tc>
      </w:tr>
      <w:tr w:rsidR="008450E4" w:rsidTr="008450E4">
        <w:tc>
          <w:tcPr>
            <w:tcW w:w="1134" w:type="dxa"/>
            <w:vAlign w:val="center"/>
          </w:tcPr>
          <w:p w:rsidR="008450E4" w:rsidRDefault="008450E4" w:rsidP="008450E4">
            <w:pPr>
              <w:pStyle w:val="ConsPlusNormal"/>
            </w:pPr>
            <w:r>
              <w:t>Урок 45</w:t>
            </w:r>
          </w:p>
        </w:tc>
        <w:tc>
          <w:tcPr>
            <w:tcW w:w="7937" w:type="dxa"/>
          </w:tcPr>
          <w:p w:rsidR="008450E4" w:rsidRDefault="008450E4" w:rsidP="008450E4">
            <w:pPr>
              <w:pStyle w:val="ConsPlusNormal"/>
              <w:jc w:val="both"/>
            </w:pPr>
            <w:r>
              <w:t>Л.Н. Толстой. Рассказ "Кавказский пленник". Нравственный облик героев</w:t>
            </w:r>
          </w:p>
        </w:tc>
      </w:tr>
      <w:tr w:rsidR="008450E4" w:rsidTr="008450E4">
        <w:tc>
          <w:tcPr>
            <w:tcW w:w="1134" w:type="dxa"/>
            <w:vAlign w:val="center"/>
          </w:tcPr>
          <w:p w:rsidR="008450E4" w:rsidRDefault="008450E4" w:rsidP="008450E4">
            <w:pPr>
              <w:pStyle w:val="ConsPlusNormal"/>
            </w:pPr>
            <w:r>
              <w:t>Урок 46</w:t>
            </w:r>
          </w:p>
        </w:tc>
        <w:tc>
          <w:tcPr>
            <w:tcW w:w="7937" w:type="dxa"/>
          </w:tcPr>
          <w:p w:rsidR="008450E4" w:rsidRDefault="008450E4" w:rsidP="008450E4">
            <w:pPr>
              <w:pStyle w:val="ConsPlusNormal"/>
              <w:jc w:val="both"/>
            </w:pPr>
            <w:r>
              <w:t>Л.Н. Толстой. Рассказ "Кавказский пленник". Картины природы. Мастерство писателя</w:t>
            </w:r>
          </w:p>
        </w:tc>
      </w:tr>
      <w:tr w:rsidR="008450E4" w:rsidRPr="008450E4" w:rsidTr="008450E4">
        <w:tc>
          <w:tcPr>
            <w:tcW w:w="1134" w:type="dxa"/>
            <w:vAlign w:val="center"/>
          </w:tcPr>
          <w:p w:rsidR="008450E4" w:rsidRDefault="008450E4" w:rsidP="008450E4">
            <w:pPr>
              <w:pStyle w:val="ConsPlusNormal"/>
            </w:pPr>
            <w:r>
              <w:t>Урок 47</w:t>
            </w:r>
          </w:p>
        </w:tc>
        <w:tc>
          <w:tcPr>
            <w:tcW w:w="7937" w:type="dxa"/>
          </w:tcPr>
          <w:p w:rsidR="008450E4" w:rsidRDefault="008450E4" w:rsidP="008450E4">
            <w:pPr>
              <w:pStyle w:val="ConsPlusNormal"/>
              <w:jc w:val="both"/>
            </w:pPr>
            <w:r>
              <w:t>Развитие речи. Л.Н. Толстой. Рассказ "Кавказский пленник". Подготовка к домашнему сочинению по произведению</w:t>
            </w:r>
          </w:p>
        </w:tc>
      </w:tr>
      <w:tr w:rsidR="008450E4" w:rsidRPr="008450E4" w:rsidTr="008450E4">
        <w:tc>
          <w:tcPr>
            <w:tcW w:w="1134" w:type="dxa"/>
            <w:vAlign w:val="center"/>
          </w:tcPr>
          <w:p w:rsidR="008450E4" w:rsidRDefault="008450E4" w:rsidP="008450E4">
            <w:pPr>
              <w:pStyle w:val="ConsPlusNormal"/>
            </w:pPr>
            <w:r>
              <w:t>Урок 48</w:t>
            </w:r>
          </w:p>
        </w:tc>
        <w:tc>
          <w:tcPr>
            <w:tcW w:w="7937" w:type="dxa"/>
          </w:tcPr>
          <w:p w:rsidR="008450E4" w:rsidRDefault="008450E4" w:rsidP="008450E4">
            <w:pPr>
              <w:pStyle w:val="ConsPlusNormal"/>
              <w:jc w:val="both"/>
            </w:pPr>
            <w:r>
              <w:t>Итоговая контрольная работа Русская классика (письменный ответ, тесты, творческая работа)</w:t>
            </w:r>
          </w:p>
        </w:tc>
      </w:tr>
      <w:tr w:rsidR="008450E4" w:rsidRPr="008450E4" w:rsidTr="008450E4">
        <w:tc>
          <w:tcPr>
            <w:tcW w:w="1134" w:type="dxa"/>
            <w:vAlign w:val="center"/>
          </w:tcPr>
          <w:p w:rsidR="008450E4" w:rsidRDefault="008450E4" w:rsidP="008450E4">
            <w:pPr>
              <w:pStyle w:val="ConsPlusNormal"/>
            </w:pPr>
            <w:r>
              <w:t>Урок 49</w:t>
            </w:r>
          </w:p>
        </w:tc>
        <w:tc>
          <w:tcPr>
            <w:tcW w:w="7937" w:type="dxa"/>
          </w:tcPr>
          <w:p w:rsidR="008450E4" w:rsidRDefault="008450E4" w:rsidP="008450E4">
            <w:pPr>
              <w:pStyle w:val="ConsPlusNormal"/>
              <w:jc w:val="both"/>
            </w:pPr>
            <w:r>
              <w:t xml:space="preserve">Стихотворения отечественных поэтов XIX - XX вв. о родной природе и о связи человека с Родиной. А.А. Фет "Чудная картина...", "Весенний дождь", "Вечер", "Еще весны душистой </w:t>
            </w:r>
            <w:r>
              <w:lastRenderedPageBreak/>
              <w:t>нега..."</w:t>
            </w:r>
          </w:p>
        </w:tc>
      </w:tr>
      <w:tr w:rsidR="008450E4" w:rsidRPr="008450E4" w:rsidTr="008450E4">
        <w:tc>
          <w:tcPr>
            <w:tcW w:w="1134" w:type="dxa"/>
            <w:vAlign w:val="center"/>
          </w:tcPr>
          <w:p w:rsidR="008450E4" w:rsidRDefault="008450E4" w:rsidP="008450E4">
            <w:pPr>
              <w:pStyle w:val="ConsPlusNormal"/>
            </w:pPr>
            <w:r>
              <w:lastRenderedPageBreak/>
              <w:t>Урок 50</w:t>
            </w:r>
          </w:p>
        </w:tc>
        <w:tc>
          <w:tcPr>
            <w:tcW w:w="7937" w:type="dxa"/>
          </w:tcPr>
          <w:p w:rsidR="008450E4" w:rsidRDefault="008450E4" w:rsidP="008450E4">
            <w:pPr>
              <w:pStyle w:val="ConsPlusNormal"/>
              <w:jc w:val="both"/>
            </w:pPr>
            <w:r>
              <w:t>Стихотворения отечественных поэтов XIX - XX вв. о родной природе и о связи человека с Родиной. И.А. Бунин "Помню - долгий зимний вечер...", "Бледнеет ночь... Туманов пелена..."</w:t>
            </w:r>
          </w:p>
        </w:tc>
      </w:tr>
      <w:tr w:rsidR="008450E4" w:rsidRPr="008450E4" w:rsidTr="008450E4">
        <w:tc>
          <w:tcPr>
            <w:tcW w:w="1134" w:type="dxa"/>
            <w:vAlign w:val="center"/>
          </w:tcPr>
          <w:p w:rsidR="008450E4" w:rsidRDefault="008450E4" w:rsidP="008450E4">
            <w:pPr>
              <w:pStyle w:val="ConsPlusNormal"/>
            </w:pPr>
            <w:r>
              <w:t>Урок 51</w:t>
            </w:r>
          </w:p>
        </w:tc>
        <w:tc>
          <w:tcPr>
            <w:tcW w:w="7937" w:type="dxa"/>
          </w:tcPr>
          <w:p w:rsidR="008450E4" w:rsidRDefault="008450E4" w:rsidP="008450E4">
            <w:pPr>
              <w:pStyle w:val="ConsPlusNormal"/>
              <w:jc w:val="both"/>
            </w:pPr>
            <w:r>
              <w:t>Стихотворения отечественных поэтов XIX - XX вв. о родной природе и о связи человека с Родиной. А.А. Блок "Погружался я в море клевера...", "Белой ночью месяц красный...", "Летний вечер"</w:t>
            </w:r>
          </w:p>
        </w:tc>
      </w:tr>
      <w:tr w:rsidR="008450E4" w:rsidTr="008450E4">
        <w:tc>
          <w:tcPr>
            <w:tcW w:w="1134" w:type="dxa"/>
            <w:vAlign w:val="center"/>
          </w:tcPr>
          <w:p w:rsidR="008450E4" w:rsidRDefault="008450E4" w:rsidP="008450E4">
            <w:pPr>
              <w:pStyle w:val="ConsPlusNormal"/>
            </w:pPr>
            <w:r>
              <w:t>Урок 52</w:t>
            </w:r>
          </w:p>
        </w:tc>
        <w:tc>
          <w:tcPr>
            <w:tcW w:w="7937" w:type="dxa"/>
          </w:tcPr>
          <w:p w:rsidR="008450E4" w:rsidRDefault="008450E4" w:rsidP="008450E4">
            <w:pPr>
              <w:pStyle w:val="ConsPlusNormal"/>
              <w:jc w:val="both"/>
            </w:pPr>
            <w:r>
              <w:t>Стихотворения отечественных поэтов XIX - XX вв. о родной природе и о связи человека с Родиной. С.А. Есенин "Береза", "Пороша", "Там, где капустные грядки...", "Поет зима - аукает...", "Сыплет черемуха снегом...", "Край любимый! Сердцу снятся..."</w:t>
            </w:r>
          </w:p>
        </w:tc>
      </w:tr>
      <w:tr w:rsidR="008450E4" w:rsidTr="008450E4">
        <w:tc>
          <w:tcPr>
            <w:tcW w:w="1134" w:type="dxa"/>
            <w:vAlign w:val="center"/>
          </w:tcPr>
          <w:p w:rsidR="008450E4" w:rsidRDefault="008450E4" w:rsidP="008450E4">
            <w:pPr>
              <w:pStyle w:val="ConsPlusNormal"/>
            </w:pPr>
            <w:r>
              <w:t>Урок 53</w:t>
            </w:r>
          </w:p>
        </w:tc>
        <w:tc>
          <w:tcPr>
            <w:tcW w:w="7937" w:type="dxa"/>
          </w:tcPr>
          <w:p w:rsidR="008450E4" w:rsidRDefault="008450E4" w:rsidP="008450E4">
            <w:pPr>
              <w:pStyle w:val="ConsPlusNormal"/>
              <w:jc w:val="both"/>
            </w:pPr>
            <w:r>
              <w:t>Резервный урок. Стихотворения отечественных поэтов XIX - XX вв. о родной природе и о связи человека с Родиной. (Н.М. Рубцов "Тихая моя родина", "Родная деревня")</w:t>
            </w:r>
          </w:p>
        </w:tc>
      </w:tr>
      <w:tr w:rsidR="008450E4" w:rsidTr="008450E4">
        <w:tc>
          <w:tcPr>
            <w:tcW w:w="1134" w:type="dxa"/>
            <w:vAlign w:val="center"/>
          </w:tcPr>
          <w:p w:rsidR="008450E4" w:rsidRDefault="008450E4" w:rsidP="008450E4">
            <w:pPr>
              <w:pStyle w:val="ConsPlusNormal"/>
            </w:pPr>
            <w:r>
              <w:t>Урок 54</w:t>
            </w:r>
          </w:p>
        </w:tc>
        <w:tc>
          <w:tcPr>
            <w:tcW w:w="7937" w:type="dxa"/>
          </w:tcPr>
          <w:p w:rsidR="008450E4" w:rsidRDefault="008450E4" w:rsidP="008450E4">
            <w:pPr>
              <w:pStyle w:val="ConsPlusNormal"/>
              <w:jc w:val="both"/>
            </w:pPr>
            <w:r>
              <w:t>Развитие речи. Поэтические образы, настроения и картины в стихах о природе. Итоговый урок</w:t>
            </w:r>
          </w:p>
        </w:tc>
      </w:tr>
      <w:tr w:rsidR="008450E4" w:rsidTr="008450E4">
        <w:tc>
          <w:tcPr>
            <w:tcW w:w="1134" w:type="dxa"/>
            <w:vAlign w:val="center"/>
          </w:tcPr>
          <w:p w:rsidR="008450E4" w:rsidRDefault="008450E4" w:rsidP="008450E4">
            <w:pPr>
              <w:pStyle w:val="ConsPlusNormal"/>
            </w:pPr>
            <w:r>
              <w:lastRenderedPageBreak/>
              <w:t>Урок 55</w:t>
            </w:r>
          </w:p>
        </w:tc>
        <w:tc>
          <w:tcPr>
            <w:tcW w:w="7937" w:type="dxa"/>
          </w:tcPr>
          <w:p w:rsidR="008450E4" w:rsidRDefault="008450E4" w:rsidP="008450E4">
            <w:pPr>
              <w:pStyle w:val="ConsPlusNormal"/>
              <w:jc w:val="both"/>
            </w:pPr>
            <w:r>
              <w:t>Юмористические рассказы отечественных писателей XIX - XX вв. А.П. Чехов. Рассказы (два по выбору). "Лошадиная фамилия", "Мальчики", "Хирургия" и другие. Тематический обзор</w:t>
            </w:r>
          </w:p>
        </w:tc>
      </w:tr>
      <w:tr w:rsidR="008450E4" w:rsidRPr="008450E4" w:rsidTr="008450E4">
        <w:tc>
          <w:tcPr>
            <w:tcW w:w="1134" w:type="dxa"/>
            <w:vAlign w:val="center"/>
          </w:tcPr>
          <w:p w:rsidR="008450E4" w:rsidRDefault="008450E4" w:rsidP="008450E4">
            <w:pPr>
              <w:pStyle w:val="ConsPlusNormal"/>
            </w:pPr>
            <w:r>
              <w:t>Урок 56</w:t>
            </w:r>
          </w:p>
        </w:tc>
        <w:tc>
          <w:tcPr>
            <w:tcW w:w="7937" w:type="dxa"/>
          </w:tcPr>
          <w:p w:rsidR="008450E4" w:rsidRDefault="008450E4" w:rsidP="008450E4">
            <w:pPr>
              <w:pStyle w:val="ConsPlusNormal"/>
              <w:jc w:val="both"/>
            </w:pPr>
            <w:r>
              <w:t>Рассказы А.П. Чехова. Способы создания комического</w:t>
            </w:r>
          </w:p>
        </w:tc>
      </w:tr>
      <w:tr w:rsidR="008450E4" w:rsidTr="008450E4">
        <w:tc>
          <w:tcPr>
            <w:tcW w:w="1134" w:type="dxa"/>
            <w:vAlign w:val="center"/>
          </w:tcPr>
          <w:p w:rsidR="008450E4" w:rsidRDefault="008450E4" w:rsidP="008450E4">
            <w:pPr>
              <w:pStyle w:val="ConsPlusNormal"/>
            </w:pPr>
            <w:r>
              <w:t>Урок 57</w:t>
            </w:r>
          </w:p>
        </w:tc>
        <w:tc>
          <w:tcPr>
            <w:tcW w:w="7937" w:type="dxa"/>
          </w:tcPr>
          <w:p w:rsidR="008450E4" w:rsidRDefault="008450E4" w:rsidP="008450E4">
            <w:pPr>
              <w:pStyle w:val="ConsPlusNormal"/>
              <w:jc w:val="both"/>
            </w:pPr>
            <w:r>
              <w:t>М.М. Зощенко (два рассказа по выбору). "Галоша", "Леля и Минька", "Елка", "Золотые слова", "Встреча". Тема, идея, сюжет</w:t>
            </w:r>
          </w:p>
        </w:tc>
      </w:tr>
      <w:tr w:rsidR="008450E4" w:rsidTr="008450E4">
        <w:tc>
          <w:tcPr>
            <w:tcW w:w="1134" w:type="dxa"/>
            <w:vAlign w:val="center"/>
          </w:tcPr>
          <w:p w:rsidR="008450E4" w:rsidRDefault="008450E4" w:rsidP="008450E4">
            <w:pPr>
              <w:pStyle w:val="ConsPlusNormal"/>
            </w:pPr>
            <w:r>
              <w:t>Урок 58</w:t>
            </w:r>
          </w:p>
        </w:tc>
        <w:tc>
          <w:tcPr>
            <w:tcW w:w="7937" w:type="dxa"/>
          </w:tcPr>
          <w:p w:rsidR="008450E4" w:rsidRDefault="008450E4" w:rsidP="008450E4">
            <w:pPr>
              <w:pStyle w:val="ConsPlusNormal"/>
              <w:jc w:val="both"/>
            </w:pPr>
            <w:r>
              <w:t>М.М. Зощенко. "Галоша", "Леля и Минька", "Елка", "Золотые слова", "Встреча" и другие. Образы главных героев в рассказах писателя</w:t>
            </w:r>
          </w:p>
        </w:tc>
      </w:tr>
      <w:tr w:rsidR="008450E4" w:rsidRPr="008450E4" w:rsidTr="008450E4">
        <w:tc>
          <w:tcPr>
            <w:tcW w:w="1134" w:type="dxa"/>
            <w:vAlign w:val="center"/>
          </w:tcPr>
          <w:p w:rsidR="008450E4" w:rsidRDefault="008450E4" w:rsidP="008450E4">
            <w:pPr>
              <w:pStyle w:val="ConsPlusNormal"/>
            </w:pPr>
            <w:r>
              <w:t>Урок 59</w:t>
            </w:r>
          </w:p>
        </w:tc>
        <w:tc>
          <w:tcPr>
            <w:tcW w:w="7937" w:type="dxa"/>
          </w:tcPr>
          <w:p w:rsidR="008450E4" w:rsidRDefault="008450E4" w:rsidP="008450E4">
            <w:pPr>
              <w:pStyle w:val="ConsPlusNormal"/>
              <w:jc w:val="both"/>
            </w:pPr>
            <w:r>
              <w:t>Развитие речи. Мой любимый рассказ М.М. Зощенко</w:t>
            </w:r>
          </w:p>
        </w:tc>
      </w:tr>
      <w:tr w:rsidR="008450E4" w:rsidTr="008450E4">
        <w:tc>
          <w:tcPr>
            <w:tcW w:w="1134" w:type="dxa"/>
            <w:vAlign w:val="center"/>
          </w:tcPr>
          <w:p w:rsidR="008450E4" w:rsidRDefault="008450E4" w:rsidP="008450E4">
            <w:pPr>
              <w:pStyle w:val="ConsPlusNormal"/>
            </w:pPr>
            <w:r>
              <w:t>Урок 60</w:t>
            </w:r>
          </w:p>
        </w:tc>
        <w:tc>
          <w:tcPr>
            <w:tcW w:w="7937" w:type="dxa"/>
          </w:tcPr>
          <w:p w:rsidR="008450E4" w:rsidRDefault="008450E4" w:rsidP="008450E4">
            <w:pPr>
              <w:pStyle w:val="ConsPlusNormal"/>
              <w:jc w:val="both"/>
            </w:pPr>
            <w:r>
              <w:t>Произведения отечественной литературы о природе и животных (не менее двух). Например, А.И. Куприн "Белый пудель", М.М. Пришвин "Кладовая солнца", К.Г. Паустовский "Теплый хлеб", "Заячьи лапы", "Кот-ворюга". Тематика и проблематика. Герои и их поступки</w:t>
            </w:r>
          </w:p>
        </w:tc>
      </w:tr>
      <w:tr w:rsidR="008450E4" w:rsidRPr="008450E4" w:rsidTr="008450E4">
        <w:tc>
          <w:tcPr>
            <w:tcW w:w="1134" w:type="dxa"/>
            <w:vAlign w:val="center"/>
          </w:tcPr>
          <w:p w:rsidR="008450E4" w:rsidRDefault="008450E4" w:rsidP="008450E4">
            <w:pPr>
              <w:pStyle w:val="ConsPlusNormal"/>
            </w:pPr>
            <w:r>
              <w:t>Урок 61</w:t>
            </w:r>
          </w:p>
        </w:tc>
        <w:tc>
          <w:tcPr>
            <w:tcW w:w="7937" w:type="dxa"/>
          </w:tcPr>
          <w:p w:rsidR="008450E4" w:rsidRDefault="008450E4" w:rsidP="008450E4">
            <w:pPr>
              <w:pStyle w:val="ConsPlusNormal"/>
              <w:jc w:val="both"/>
            </w:pPr>
            <w:r>
              <w:t>Нравственные проблемы сказок и рассказов А.И. Куприна, М.М. Пришвина, К.Г. Паустовского</w:t>
            </w:r>
          </w:p>
        </w:tc>
      </w:tr>
      <w:tr w:rsidR="008450E4" w:rsidRPr="008450E4" w:rsidTr="008450E4">
        <w:tc>
          <w:tcPr>
            <w:tcW w:w="1134" w:type="dxa"/>
            <w:vAlign w:val="center"/>
          </w:tcPr>
          <w:p w:rsidR="008450E4" w:rsidRDefault="008450E4" w:rsidP="008450E4">
            <w:pPr>
              <w:pStyle w:val="ConsPlusNormal"/>
            </w:pPr>
            <w:r>
              <w:lastRenderedPageBreak/>
              <w:t>Урок 62</w:t>
            </w:r>
          </w:p>
        </w:tc>
        <w:tc>
          <w:tcPr>
            <w:tcW w:w="7937" w:type="dxa"/>
          </w:tcPr>
          <w:p w:rsidR="008450E4" w:rsidRDefault="008450E4" w:rsidP="008450E4">
            <w:pPr>
              <w:pStyle w:val="ConsPlusNormal"/>
              <w:jc w:val="both"/>
            </w:pPr>
            <w:r>
              <w:t>Язык сказок и рассказов о животных А.И. Куприна, М.М. Пришвина, К.Г. Паустовского</w:t>
            </w:r>
          </w:p>
        </w:tc>
      </w:tr>
      <w:tr w:rsidR="008450E4" w:rsidRPr="008450E4" w:rsidTr="008450E4">
        <w:tc>
          <w:tcPr>
            <w:tcW w:w="1134" w:type="dxa"/>
            <w:vAlign w:val="center"/>
          </w:tcPr>
          <w:p w:rsidR="008450E4" w:rsidRDefault="008450E4" w:rsidP="008450E4">
            <w:pPr>
              <w:pStyle w:val="ConsPlusNormal"/>
            </w:pPr>
            <w:r>
              <w:t>Урок 63</w:t>
            </w:r>
          </w:p>
        </w:tc>
        <w:tc>
          <w:tcPr>
            <w:tcW w:w="7937" w:type="dxa"/>
          </w:tcPr>
          <w:p w:rsidR="008450E4" w:rsidRDefault="008450E4" w:rsidP="008450E4">
            <w:pPr>
              <w:pStyle w:val="ConsPlusNormal"/>
              <w:jc w:val="both"/>
            </w:pPr>
            <w:r>
              <w:t>Произведения отечественной литературы о природе и животных. Связь с народными сказками. Авторская позиция</w:t>
            </w:r>
          </w:p>
        </w:tc>
      </w:tr>
      <w:tr w:rsidR="008450E4" w:rsidTr="008450E4">
        <w:tc>
          <w:tcPr>
            <w:tcW w:w="1134" w:type="dxa"/>
            <w:vAlign w:val="center"/>
          </w:tcPr>
          <w:p w:rsidR="008450E4" w:rsidRDefault="008450E4" w:rsidP="008450E4">
            <w:pPr>
              <w:pStyle w:val="ConsPlusNormal"/>
            </w:pPr>
            <w:r>
              <w:t>Урок 64</w:t>
            </w:r>
          </w:p>
        </w:tc>
        <w:tc>
          <w:tcPr>
            <w:tcW w:w="7937" w:type="dxa"/>
          </w:tcPr>
          <w:p w:rsidR="008450E4" w:rsidRDefault="008450E4" w:rsidP="008450E4">
            <w:pPr>
              <w:pStyle w:val="ConsPlusNormal"/>
              <w:jc w:val="both"/>
            </w:pPr>
            <w:r>
              <w:t>Резервный урок. Произведения русских писателей о природе и животных. Темы, идеи, проблемы. Итоговый урок</w:t>
            </w:r>
          </w:p>
        </w:tc>
      </w:tr>
      <w:tr w:rsidR="008450E4" w:rsidRPr="008450E4" w:rsidTr="008450E4">
        <w:tc>
          <w:tcPr>
            <w:tcW w:w="1134" w:type="dxa"/>
            <w:vAlign w:val="center"/>
          </w:tcPr>
          <w:p w:rsidR="008450E4" w:rsidRDefault="008450E4" w:rsidP="008450E4">
            <w:pPr>
              <w:pStyle w:val="ConsPlusNormal"/>
            </w:pPr>
            <w:r>
              <w:t>Урок 65</w:t>
            </w:r>
          </w:p>
        </w:tc>
        <w:tc>
          <w:tcPr>
            <w:tcW w:w="7937" w:type="dxa"/>
          </w:tcPr>
          <w:p w:rsidR="008450E4" w:rsidRDefault="008450E4" w:rsidP="008450E4">
            <w:pPr>
              <w:pStyle w:val="ConsPlusNormal"/>
              <w:jc w:val="both"/>
            </w:pPr>
            <w:r>
              <w:t>А.П. Платонов. Рассказы (один по выбору). Например, "Корова", "Никита". Тема, идея, проблематика</w:t>
            </w:r>
          </w:p>
        </w:tc>
      </w:tr>
      <w:tr w:rsidR="008450E4" w:rsidRPr="008450E4" w:rsidTr="008450E4">
        <w:tc>
          <w:tcPr>
            <w:tcW w:w="1134" w:type="dxa"/>
            <w:vAlign w:val="center"/>
          </w:tcPr>
          <w:p w:rsidR="008450E4" w:rsidRDefault="008450E4" w:rsidP="008450E4">
            <w:pPr>
              <w:pStyle w:val="ConsPlusNormal"/>
            </w:pPr>
            <w:r>
              <w:t>Урок 66</w:t>
            </w:r>
          </w:p>
        </w:tc>
        <w:tc>
          <w:tcPr>
            <w:tcW w:w="7937" w:type="dxa"/>
          </w:tcPr>
          <w:p w:rsidR="008450E4" w:rsidRDefault="008450E4" w:rsidP="008450E4">
            <w:pPr>
              <w:pStyle w:val="ConsPlusNormal"/>
              <w:jc w:val="both"/>
            </w:pPr>
            <w:r>
              <w:t>А.П. Платонов. Рассказы (один по выбору). Например, "Корова", "Никита". Система образов</w:t>
            </w:r>
          </w:p>
        </w:tc>
      </w:tr>
      <w:tr w:rsidR="008450E4" w:rsidTr="008450E4">
        <w:tc>
          <w:tcPr>
            <w:tcW w:w="1134" w:type="dxa"/>
            <w:vAlign w:val="center"/>
          </w:tcPr>
          <w:p w:rsidR="008450E4" w:rsidRDefault="008450E4" w:rsidP="008450E4">
            <w:pPr>
              <w:pStyle w:val="ConsPlusNormal"/>
            </w:pPr>
            <w:r>
              <w:t>Урок 67</w:t>
            </w:r>
          </w:p>
        </w:tc>
        <w:tc>
          <w:tcPr>
            <w:tcW w:w="7937" w:type="dxa"/>
          </w:tcPr>
          <w:p w:rsidR="008450E4" w:rsidRDefault="008450E4" w:rsidP="008450E4">
            <w:pPr>
              <w:pStyle w:val="ConsPlusNormal"/>
              <w:jc w:val="both"/>
            </w:pPr>
            <w:r>
              <w:t>В.П. Астафьев. Рассказ "Васюткино озеро". Тема, идея произведения</w:t>
            </w:r>
          </w:p>
        </w:tc>
      </w:tr>
      <w:tr w:rsidR="008450E4" w:rsidRPr="008450E4" w:rsidTr="008450E4">
        <w:tc>
          <w:tcPr>
            <w:tcW w:w="1134" w:type="dxa"/>
            <w:vAlign w:val="center"/>
          </w:tcPr>
          <w:p w:rsidR="008450E4" w:rsidRDefault="008450E4" w:rsidP="008450E4">
            <w:pPr>
              <w:pStyle w:val="ConsPlusNormal"/>
            </w:pPr>
            <w:r>
              <w:t>Урок 68</w:t>
            </w:r>
          </w:p>
        </w:tc>
        <w:tc>
          <w:tcPr>
            <w:tcW w:w="7937" w:type="dxa"/>
          </w:tcPr>
          <w:p w:rsidR="008450E4" w:rsidRDefault="008450E4" w:rsidP="008450E4">
            <w:pPr>
              <w:pStyle w:val="ConsPlusNormal"/>
              <w:jc w:val="both"/>
            </w:pPr>
            <w:r>
              <w:t>В.П. Астафьев. Рассказ "Васюткино озеро". Система образов. Образ главного героя произведения</w:t>
            </w:r>
          </w:p>
        </w:tc>
      </w:tr>
      <w:tr w:rsidR="008450E4" w:rsidTr="008450E4">
        <w:tc>
          <w:tcPr>
            <w:tcW w:w="1134" w:type="dxa"/>
            <w:vAlign w:val="center"/>
          </w:tcPr>
          <w:p w:rsidR="008450E4" w:rsidRDefault="008450E4" w:rsidP="008450E4">
            <w:pPr>
              <w:pStyle w:val="ConsPlusNormal"/>
            </w:pPr>
            <w:r>
              <w:t>Урок 69</w:t>
            </w:r>
          </w:p>
        </w:tc>
        <w:tc>
          <w:tcPr>
            <w:tcW w:w="7937" w:type="dxa"/>
          </w:tcPr>
          <w:p w:rsidR="008450E4" w:rsidRDefault="008450E4" w:rsidP="008450E4">
            <w:pPr>
              <w:pStyle w:val="ConsPlusNormal"/>
              <w:jc w:val="both"/>
            </w:pPr>
            <w:r>
              <w:t xml:space="preserve">Произведения отечественной литературы на тему "Человек на войне" (не менее двух). Например, Л.А. Кассиль "Дорогие мои мальчишки", Ю.Я. Яковлев "Девочки с Васильевского острова", </w:t>
            </w:r>
            <w:r>
              <w:lastRenderedPageBreak/>
              <w:t>В.П. Катаев "Сын полка", К.М. Симонов "Сын артиллериста". Проблема героизма</w:t>
            </w:r>
          </w:p>
        </w:tc>
      </w:tr>
      <w:tr w:rsidR="008450E4" w:rsidTr="008450E4">
        <w:tc>
          <w:tcPr>
            <w:tcW w:w="1134" w:type="dxa"/>
            <w:vAlign w:val="center"/>
          </w:tcPr>
          <w:p w:rsidR="008450E4" w:rsidRDefault="008450E4" w:rsidP="008450E4">
            <w:pPr>
              <w:pStyle w:val="ConsPlusNormal"/>
            </w:pPr>
            <w:r>
              <w:lastRenderedPageBreak/>
              <w:t>Урок 70</w:t>
            </w:r>
          </w:p>
        </w:tc>
        <w:tc>
          <w:tcPr>
            <w:tcW w:w="7937" w:type="dxa"/>
          </w:tcPr>
          <w:p w:rsidR="008450E4" w:rsidRDefault="008450E4" w:rsidP="008450E4">
            <w:pPr>
              <w:pStyle w:val="ConsPlusNormal"/>
              <w:jc w:val="both"/>
            </w:pPr>
            <w:r>
              <w:t>Произведения отечественной литературы на тему "Человек на войне" (не менее двух). Например, Л.А. Кассиль "Дорогие мои мальчишки"; Ю.Я. Яковлев "Девочки с Васильевского острова"; В.П. Катаев "Сын полка", К.М. Симонов "Сын артиллериста". Дети и взрослые в условиях военного времени</w:t>
            </w:r>
          </w:p>
        </w:tc>
      </w:tr>
      <w:tr w:rsidR="008450E4" w:rsidTr="008450E4">
        <w:tc>
          <w:tcPr>
            <w:tcW w:w="1134" w:type="dxa"/>
            <w:vAlign w:val="center"/>
          </w:tcPr>
          <w:p w:rsidR="008450E4" w:rsidRDefault="008450E4" w:rsidP="008450E4">
            <w:pPr>
              <w:pStyle w:val="ConsPlusNormal"/>
            </w:pPr>
            <w:r>
              <w:t>Урок 71</w:t>
            </w:r>
          </w:p>
        </w:tc>
        <w:tc>
          <w:tcPr>
            <w:tcW w:w="7937" w:type="dxa"/>
          </w:tcPr>
          <w:p w:rsidR="008450E4" w:rsidRDefault="008450E4" w:rsidP="008450E4">
            <w:pPr>
              <w:pStyle w:val="ConsPlusNormal"/>
              <w:jc w:val="both"/>
            </w:pPr>
            <w:r>
              <w:t>В.П. Катаев "Сын полка". Историческая основа произведения. Смысл названия. Сюжет. Герои произведения</w:t>
            </w:r>
          </w:p>
        </w:tc>
      </w:tr>
      <w:tr w:rsidR="008450E4" w:rsidRPr="008450E4" w:rsidTr="008450E4">
        <w:tc>
          <w:tcPr>
            <w:tcW w:w="1134" w:type="dxa"/>
            <w:vAlign w:val="center"/>
          </w:tcPr>
          <w:p w:rsidR="008450E4" w:rsidRDefault="008450E4" w:rsidP="008450E4">
            <w:pPr>
              <w:pStyle w:val="ConsPlusNormal"/>
            </w:pPr>
            <w:r>
              <w:t>Урок 72</w:t>
            </w:r>
          </w:p>
        </w:tc>
        <w:tc>
          <w:tcPr>
            <w:tcW w:w="7937" w:type="dxa"/>
          </w:tcPr>
          <w:p w:rsidR="008450E4" w:rsidRDefault="008450E4" w:rsidP="008450E4">
            <w:pPr>
              <w:pStyle w:val="ConsPlusNormal"/>
              <w:jc w:val="both"/>
            </w:pPr>
            <w:r>
              <w:t>Резервный урок. В.П. Катаев "Сын полка". Образ Вани Солнцева. Война и дети</w:t>
            </w:r>
          </w:p>
        </w:tc>
      </w:tr>
      <w:tr w:rsidR="008450E4" w:rsidTr="008450E4">
        <w:tc>
          <w:tcPr>
            <w:tcW w:w="1134" w:type="dxa"/>
            <w:vAlign w:val="center"/>
          </w:tcPr>
          <w:p w:rsidR="008450E4" w:rsidRDefault="008450E4" w:rsidP="008450E4">
            <w:pPr>
              <w:pStyle w:val="ConsPlusNormal"/>
            </w:pPr>
            <w:r>
              <w:t>Урок 73</w:t>
            </w:r>
          </w:p>
        </w:tc>
        <w:tc>
          <w:tcPr>
            <w:tcW w:w="7937" w:type="dxa"/>
          </w:tcPr>
          <w:p w:rsidR="008450E4" w:rsidRDefault="008450E4" w:rsidP="008450E4">
            <w:pPr>
              <w:pStyle w:val="ConsPlusNormal"/>
              <w:jc w:val="both"/>
            </w:pPr>
            <w:r>
              <w:t>Резервный урок. Л.А. Кассиль "Дорогие мои мальчишки", Идейно-нравственные проблемы в произведении. "Отметки Риммы Лебедевой"</w:t>
            </w:r>
          </w:p>
        </w:tc>
      </w:tr>
      <w:tr w:rsidR="008450E4" w:rsidTr="008450E4">
        <w:tc>
          <w:tcPr>
            <w:tcW w:w="1134" w:type="dxa"/>
            <w:vAlign w:val="center"/>
          </w:tcPr>
          <w:p w:rsidR="008450E4" w:rsidRDefault="008450E4" w:rsidP="008450E4">
            <w:pPr>
              <w:pStyle w:val="ConsPlusNormal"/>
            </w:pPr>
            <w:r>
              <w:t>Урок 74</w:t>
            </w:r>
          </w:p>
        </w:tc>
        <w:tc>
          <w:tcPr>
            <w:tcW w:w="7937" w:type="dxa"/>
          </w:tcPr>
          <w:p w:rsidR="008450E4" w:rsidRDefault="008450E4" w:rsidP="008450E4">
            <w:pPr>
              <w:pStyle w:val="ConsPlusNormal"/>
              <w:jc w:val="both"/>
            </w:pPr>
            <w:r>
              <w:t>Внеклассное чтение. Война и дети в произведениях о Великой Отечественной войне. Итоговый урок</w:t>
            </w:r>
          </w:p>
        </w:tc>
      </w:tr>
      <w:tr w:rsidR="008450E4" w:rsidTr="008450E4">
        <w:tc>
          <w:tcPr>
            <w:tcW w:w="1134" w:type="dxa"/>
            <w:vAlign w:val="center"/>
          </w:tcPr>
          <w:p w:rsidR="008450E4" w:rsidRDefault="008450E4" w:rsidP="008450E4">
            <w:pPr>
              <w:pStyle w:val="ConsPlusNormal"/>
            </w:pPr>
            <w:r>
              <w:t>Урок 75</w:t>
            </w:r>
          </w:p>
        </w:tc>
        <w:tc>
          <w:tcPr>
            <w:tcW w:w="7937" w:type="dxa"/>
          </w:tcPr>
          <w:p w:rsidR="008450E4" w:rsidRDefault="008450E4" w:rsidP="008450E4">
            <w:pPr>
              <w:pStyle w:val="ConsPlusNormal"/>
              <w:jc w:val="both"/>
            </w:pPr>
            <w:r>
              <w:t xml:space="preserve">Произведения отечественных писателей XX - начала XXI вв. на тему детства (не менее двух). Например, произведения В.П. </w:t>
            </w:r>
            <w:r>
              <w:lastRenderedPageBreak/>
              <w:t>Катаева, В.П. Крапивина, Ю.П. Казакова, А.Г. Алексина, В.К. Железникова, Ю.Я. Яковлева, Ю.И. Коваля, А.А. Лиханова. Обзор произведений. Специфика темы</w:t>
            </w:r>
          </w:p>
        </w:tc>
      </w:tr>
      <w:tr w:rsidR="008450E4" w:rsidTr="008450E4">
        <w:tc>
          <w:tcPr>
            <w:tcW w:w="1134" w:type="dxa"/>
            <w:vAlign w:val="center"/>
          </w:tcPr>
          <w:p w:rsidR="008450E4" w:rsidRDefault="008450E4" w:rsidP="008450E4">
            <w:pPr>
              <w:pStyle w:val="ConsPlusNormal"/>
            </w:pPr>
            <w:r>
              <w:lastRenderedPageBreak/>
              <w:t>Урок 76</w:t>
            </w:r>
          </w:p>
        </w:tc>
        <w:tc>
          <w:tcPr>
            <w:tcW w:w="7937" w:type="dxa"/>
          </w:tcPr>
          <w:p w:rsidR="008450E4" w:rsidRDefault="008450E4" w:rsidP="008450E4">
            <w:pPr>
              <w:pStyle w:val="ConsPlusNormal"/>
              <w:jc w:val="both"/>
            </w:pPr>
            <w:r>
              <w:t>Произведения отечественных писателей XX - начала XXI вв. на тему детства. Тематика и проблематика произведения. Авторская позиция</w:t>
            </w:r>
          </w:p>
        </w:tc>
      </w:tr>
      <w:tr w:rsidR="008450E4" w:rsidTr="008450E4">
        <w:tc>
          <w:tcPr>
            <w:tcW w:w="1134" w:type="dxa"/>
            <w:vAlign w:val="center"/>
          </w:tcPr>
          <w:p w:rsidR="008450E4" w:rsidRDefault="008450E4" w:rsidP="008450E4">
            <w:pPr>
              <w:pStyle w:val="ConsPlusNormal"/>
            </w:pPr>
            <w:r>
              <w:t>Урок 77</w:t>
            </w:r>
          </w:p>
        </w:tc>
        <w:tc>
          <w:tcPr>
            <w:tcW w:w="7937" w:type="dxa"/>
          </w:tcPr>
          <w:p w:rsidR="008450E4" w:rsidRDefault="008450E4" w:rsidP="008450E4">
            <w:pPr>
              <w:pStyle w:val="ConsPlusNormal"/>
              <w:jc w:val="both"/>
            </w:pPr>
            <w:r>
              <w:t>Произведения отечественных писателей XX - начала XXI вв. на тему детства. Герои и их поступки</w:t>
            </w:r>
          </w:p>
        </w:tc>
      </w:tr>
      <w:tr w:rsidR="008450E4" w:rsidTr="008450E4">
        <w:tc>
          <w:tcPr>
            <w:tcW w:w="1134" w:type="dxa"/>
            <w:vAlign w:val="center"/>
          </w:tcPr>
          <w:p w:rsidR="008450E4" w:rsidRDefault="008450E4" w:rsidP="008450E4">
            <w:pPr>
              <w:pStyle w:val="ConsPlusNormal"/>
            </w:pPr>
            <w:r>
              <w:t>Урок 78</w:t>
            </w:r>
          </w:p>
        </w:tc>
        <w:tc>
          <w:tcPr>
            <w:tcW w:w="7937" w:type="dxa"/>
          </w:tcPr>
          <w:p w:rsidR="008450E4" w:rsidRDefault="008450E4" w:rsidP="008450E4">
            <w:pPr>
              <w:pStyle w:val="ConsPlusNormal"/>
              <w:jc w:val="both"/>
            </w:pPr>
            <w:r>
              <w:t>Резервный урок. Произведения отечественных писателей XIX - начала XXI вв. на тему детства. Современный взгляд на тему детства в литературе</w:t>
            </w:r>
          </w:p>
        </w:tc>
      </w:tr>
      <w:tr w:rsidR="008450E4" w:rsidRPr="008450E4" w:rsidTr="008450E4">
        <w:tc>
          <w:tcPr>
            <w:tcW w:w="1134" w:type="dxa"/>
            <w:vAlign w:val="center"/>
          </w:tcPr>
          <w:p w:rsidR="008450E4" w:rsidRDefault="008450E4" w:rsidP="008450E4">
            <w:pPr>
              <w:pStyle w:val="ConsPlusNormal"/>
            </w:pPr>
            <w:r>
              <w:t>Урок 79</w:t>
            </w:r>
          </w:p>
        </w:tc>
        <w:tc>
          <w:tcPr>
            <w:tcW w:w="7937" w:type="dxa"/>
          </w:tcPr>
          <w:p w:rsidR="008450E4" w:rsidRDefault="008450E4" w:rsidP="008450E4">
            <w:pPr>
              <w:pStyle w:val="ConsPlusNormal"/>
              <w:jc w:val="both"/>
            </w:pPr>
            <w:r>
              <w:t>Внеклассное чтение. Произведения отечественных писателей XIX - начала XXI вв. на тему детства</w:t>
            </w:r>
          </w:p>
        </w:tc>
      </w:tr>
      <w:tr w:rsidR="008450E4" w:rsidTr="008450E4">
        <w:tc>
          <w:tcPr>
            <w:tcW w:w="1134" w:type="dxa"/>
            <w:vAlign w:val="center"/>
          </w:tcPr>
          <w:p w:rsidR="008450E4" w:rsidRDefault="008450E4" w:rsidP="008450E4">
            <w:pPr>
              <w:pStyle w:val="ConsPlusNormal"/>
            </w:pPr>
            <w:r>
              <w:t>Урок 80</w:t>
            </w:r>
          </w:p>
        </w:tc>
        <w:tc>
          <w:tcPr>
            <w:tcW w:w="7937" w:type="dxa"/>
          </w:tcPr>
          <w:p w:rsidR="008450E4" w:rsidRDefault="008450E4" w:rsidP="008450E4">
            <w:pPr>
              <w:pStyle w:val="ConsPlusNormal"/>
              <w:jc w:val="both"/>
            </w:pPr>
            <w:r>
              <w:t>Произведения приключенческого жанра отечественных писателей, (одно по выбору). К. Булычев "Девочка, с которой ничего не случится", "Миллион приключений" и другие (главы по выбору). Тематика произведений</w:t>
            </w:r>
          </w:p>
        </w:tc>
      </w:tr>
      <w:tr w:rsidR="008450E4" w:rsidTr="008450E4">
        <w:tc>
          <w:tcPr>
            <w:tcW w:w="1134" w:type="dxa"/>
            <w:vAlign w:val="center"/>
          </w:tcPr>
          <w:p w:rsidR="008450E4" w:rsidRDefault="008450E4" w:rsidP="008450E4">
            <w:pPr>
              <w:pStyle w:val="ConsPlusNormal"/>
            </w:pPr>
            <w:r>
              <w:t>Урок 81</w:t>
            </w:r>
          </w:p>
        </w:tc>
        <w:tc>
          <w:tcPr>
            <w:tcW w:w="7937" w:type="dxa"/>
          </w:tcPr>
          <w:p w:rsidR="008450E4" w:rsidRDefault="008450E4" w:rsidP="008450E4">
            <w:pPr>
              <w:pStyle w:val="ConsPlusNormal"/>
              <w:jc w:val="both"/>
            </w:pPr>
            <w:r>
              <w:t xml:space="preserve">Произведения приключенческого жанра отечественных </w:t>
            </w:r>
            <w:r>
              <w:lastRenderedPageBreak/>
              <w:t>писателей. Проблематика произведений К. Булычева</w:t>
            </w:r>
          </w:p>
        </w:tc>
      </w:tr>
      <w:tr w:rsidR="008450E4" w:rsidTr="008450E4">
        <w:tc>
          <w:tcPr>
            <w:tcW w:w="1134" w:type="dxa"/>
            <w:vAlign w:val="center"/>
          </w:tcPr>
          <w:p w:rsidR="008450E4" w:rsidRDefault="008450E4" w:rsidP="008450E4">
            <w:pPr>
              <w:pStyle w:val="ConsPlusNormal"/>
            </w:pPr>
            <w:r>
              <w:lastRenderedPageBreak/>
              <w:t>Урок 82</w:t>
            </w:r>
          </w:p>
        </w:tc>
        <w:tc>
          <w:tcPr>
            <w:tcW w:w="7937" w:type="dxa"/>
          </w:tcPr>
          <w:p w:rsidR="008450E4" w:rsidRDefault="008450E4" w:rsidP="008450E4">
            <w:pPr>
              <w:pStyle w:val="ConsPlusNormal"/>
              <w:jc w:val="both"/>
            </w:pPr>
            <w:r>
              <w:t>Резервный урок. Произведения приключенческого жанра отечественных писателей. Сюжет и проблематика произведения</w:t>
            </w:r>
          </w:p>
        </w:tc>
      </w:tr>
      <w:tr w:rsidR="008450E4" w:rsidTr="008450E4">
        <w:tc>
          <w:tcPr>
            <w:tcW w:w="1134" w:type="dxa"/>
            <w:vAlign w:val="center"/>
          </w:tcPr>
          <w:p w:rsidR="008450E4" w:rsidRDefault="008450E4" w:rsidP="008450E4">
            <w:pPr>
              <w:pStyle w:val="ConsPlusNormal"/>
            </w:pPr>
            <w:r>
              <w:t>Урок 83</w:t>
            </w:r>
          </w:p>
        </w:tc>
        <w:tc>
          <w:tcPr>
            <w:tcW w:w="7937" w:type="dxa"/>
          </w:tcPr>
          <w:p w:rsidR="008450E4" w:rsidRDefault="008450E4" w:rsidP="008450E4">
            <w:pPr>
              <w:pStyle w:val="ConsPlusNormal"/>
              <w:jc w:val="both"/>
            </w:pPr>
            <w:r>
              <w:t>Литература народов России. Стихотворения (одно по выбору). Например, Р.Г. Гамзатов "Песня соловья", М. Карим "Эту песню мать мне пела". Тематика стихотворений</w:t>
            </w:r>
          </w:p>
        </w:tc>
      </w:tr>
      <w:tr w:rsidR="008450E4" w:rsidRPr="008450E4" w:rsidTr="008450E4">
        <w:tc>
          <w:tcPr>
            <w:tcW w:w="1134" w:type="dxa"/>
            <w:vAlign w:val="center"/>
          </w:tcPr>
          <w:p w:rsidR="008450E4" w:rsidRDefault="008450E4" w:rsidP="008450E4">
            <w:pPr>
              <w:pStyle w:val="ConsPlusNormal"/>
            </w:pPr>
            <w:r>
              <w:t>Урок 84</w:t>
            </w:r>
          </w:p>
        </w:tc>
        <w:tc>
          <w:tcPr>
            <w:tcW w:w="7937" w:type="dxa"/>
          </w:tcPr>
          <w:p w:rsidR="008450E4" w:rsidRDefault="008450E4" w:rsidP="008450E4">
            <w:pPr>
              <w:pStyle w:val="ConsPlusNormal"/>
              <w:jc w:val="both"/>
            </w:pPr>
            <w:r>
              <w:t>Резервный урок. Образ лирического героя в стихотворениях Р.Г. Гамзатова и М. Карима</w:t>
            </w:r>
          </w:p>
        </w:tc>
      </w:tr>
      <w:tr w:rsidR="008450E4" w:rsidTr="008450E4">
        <w:tc>
          <w:tcPr>
            <w:tcW w:w="1134" w:type="dxa"/>
            <w:vAlign w:val="center"/>
          </w:tcPr>
          <w:p w:rsidR="008450E4" w:rsidRDefault="008450E4" w:rsidP="008450E4">
            <w:pPr>
              <w:pStyle w:val="ConsPlusNormal"/>
            </w:pPr>
            <w:r>
              <w:t>Урок 85</w:t>
            </w:r>
          </w:p>
        </w:tc>
        <w:tc>
          <w:tcPr>
            <w:tcW w:w="7937" w:type="dxa"/>
          </w:tcPr>
          <w:p w:rsidR="008450E4" w:rsidRDefault="008450E4" w:rsidP="008450E4">
            <w:pPr>
              <w:pStyle w:val="ConsPlusNormal"/>
              <w:jc w:val="both"/>
            </w:pPr>
            <w:r>
              <w:t>Х.К. Андерсен. Сказки (одна по выбору). Например, "Снежная королева", "Соловей". Тема, идея сказки. Победа добра над злом</w:t>
            </w:r>
          </w:p>
        </w:tc>
      </w:tr>
      <w:tr w:rsidR="008450E4" w:rsidTr="008450E4">
        <w:tc>
          <w:tcPr>
            <w:tcW w:w="1134" w:type="dxa"/>
            <w:vAlign w:val="center"/>
          </w:tcPr>
          <w:p w:rsidR="008450E4" w:rsidRDefault="008450E4" w:rsidP="008450E4">
            <w:pPr>
              <w:pStyle w:val="ConsPlusNormal"/>
            </w:pPr>
            <w:r>
              <w:t>Урок 86</w:t>
            </w:r>
          </w:p>
        </w:tc>
        <w:tc>
          <w:tcPr>
            <w:tcW w:w="7937" w:type="dxa"/>
          </w:tcPr>
          <w:p w:rsidR="008450E4" w:rsidRDefault="008450E4" w:rsidP="008450E4">
            <w:pPr>
              <w:pStyle w:val="ConsPlusNormal"/>
              <w:jc w:val="both"/>
            </w:pPr>
            <w:r>
              <w:t>Х.К. Андерсен. Сказка "Снежная королева": красота внутренняя и внешняя. Образы. Авторская позиция</w:t>
            </w:r>
          </w:p>
        </w:tc>
      </w:tr>
      <w:tr w:rsidR="008450E4" w:rsidRPr="005D0A5B" w:rsidTr="008450E4">
        <w:tc>
          <w:tcPr>
            <w:tcW w:w="1134" w:type="dxa"/>
            <w:vAlign w:val="center"/>
          </w:tcPr>
          <w:p w:rsidR="008450E4" w:rsidRDefault="008450E4" w:rsidP="008450E4">
            <w:pPr>
              <w:pStyle w:val="ConsPlusNormal"/>
            </w:pPr>
            <w:r>
              <w:t>Урок 87</w:t>
            </w:r>
          </w:p>
        </w:tc>
        <w:tc>
          <w:tcPr>
            <w:tcW w:w="7937" w:type="dxa"/>
          </w:tcPr>
          <w:p w:rsidR="008450E4" w:rsidRDefault="008450E4" w:rsidP="008450E4">
            <w:pPr>
              <w:pStyle w:val="ConsPlusNormal"/>
              <w:jc w:val="both"/>
            </w:pPr>
            <w:r>
              <w:t>Внеклассное чтение. Сказки Х.К. Андерсена (по выбору)</w:t>
            </w:r>
          </w:p>
        </w:tc>
      </w:tr>
      <w:tr w:rsidR="008450E4" w:rsidRPr="005D0A5B" w:rsidTr="008450E4">
        <w:tc>
          <w:tcPr>
            <w:tcW w:w="1134" w:type="dxa"/>
            <w:vAlign w:val="center"/>
          </w:tcPr>
          <w:p w:rsidR="008450E4" w:rsidRDefault="008450E4" w:rsidP="008450E4">
            <w:pPr>
              <w:pStyle w:val="ConsPlusNormal"/>
            </w:pPr>
            <w:r>
              <w:t>Урок 88</w:t>
            </w:r>
          </w:p>
        </w:tc>
        <w:tc>
          <w:tcPr>
            <w:tcW w:w="7937" w:type="dxa"/>
          </w:tcPr>
          <w:p w:rsidR="008450E4" w:rsidRDefault="008450E4" w:rsidP="008450E4">
            <w:pPr>
              <w:pStyle w:val="ConsPlusNormal"/>
              <w:jc w:val="both"/>
            </w:pPr>
            <w:r>
              <w:t>Развитие речи. Любимая сказка Х.К. Андерсена</w:t>
            </w:r>
          </w:p>
        </w:tc>
      </w:tr>
      <w:tr w:rsidR="008450E4" w:rsidTr="008450E4">
        <w:tc>
          <w:tcPr>
            <w:tcW w:w="1134" w:type="dxa"/>
            <w:vAlign w:val="center"/>
          </w:tcPr>
          <w:p w:rsidR="008450E4" w:rsidRDefault="008450E4" w:rsidP="008450E4">
            <w:pPr>
              <w:pStyle w:val="ConsPlusNormal"/>
            </w:pPr>
            <w:r>
              <w:t>Урок 89</w:t>
            </w:r>
          </w:p>
        </w:tc>
        <w:tc>
          <w:tcPr>
            <w:tcW w:w="7937" w:type="dxa"/>
          </w:tcPr>
          <w:p w:rsidR="008450E4" w:rsidRDefault="008450E4" w:rsidP="008450E4">
            <w:pPr>
              <w:pStyle w:val="ConsPlusNormal"/>
              <w:jc w:val="both"/>
            </w:pPr>
            <w:r>
              <w:t xml:space="preserve">Зарубежная сказочная проза (одно произведение по выбору). Например, Л. Кэрролл "Алиса в Стране Чудес" (главы), Д. </w:t>
            </w:r>
            <w:r>
              <w:lastRenderedPageBreak/>
              <w:t>Толкин "Хоббит, или Туда и обратно" (главы). Герои и мотивы</w:t>
            </w:r>
          </w:p>
        </w:tc>
      </w:tr>
      <w:tr w:rsidR="008450E4" w:rsidTr="008450E4">
        <w:tc>
          <w:tcPr>
            <w:tcW w:w="1134" w:type="dxa"/>
            <w:vAlign w:val="center"/>
          </w:tcPr>
          <w:p w:rsidR="008450E4" w:rsidRDefault="008450E4" w:rsidP="008450E4">
            <w:pPr>
              <w:pStyle w:val="ConsPlusNormal"/>
            </w:pPr>
            <w:r>
              <w:lastRenderedPageBreak/>
              <w:t>Урок 90</w:t>
            </w:r>
          </w:p>
        </w:tc>
        <w:tc>
          <w:tcPr>
            <w:tcW w:w="7937" w:type="dxa"/>
          </w:tcPr>
          <w:p w:rsidR="008450E4" w:rsidRDefault="008450E4" w:rsidP="008450E4">
            <w:pPr>
              <w:pStyle w:val="ConsPlusNormal"/>
              <w:jc w:val="both"/>
            </w:pPr>
            <w:r>
              <w:t>Зарубежная сказочная проза (одно произведение по выбору). Например, Л. Кэрролл "Алиса в Стране Чудес" (главы), Д. Толкин "Хоббит, или Туда и обратно" (главы). Стиль и язык, художественные приемы</w:t>
            </w:r>
          </w:p>
        </w:tc>
      </w:tr>
      <w:tr w:rsidR="008450E4" w:rsidTr="008450E4">
        <w:tc>
          <w:tcPr>
            <w:tcW w:w="1134" w:type="dxa"/>
            <w:vAlign w:val="center"/>
          </w:tcPr>
          <w:p w:rsidR="008450E4" w:rsidRDefault="008450E4" w:rsidP="008450E4">
            <w:pPr>
              <w:pStyle w:val="ConsPlusNormal"/>
            </w:pPr>
            <w:r>
              <w:t>Урок 91</w:t>
            </w:r>
          </w:p>
        </w:tc>
        <w:tc>
          <w:tcPr>
            <w:tcW w:w="7937" w:type="dxa"/>
          </w:tcPr>
          <w:p w:rsidR="008450E4" w:rsidRDefault="008450E4" w:rsidP="008450E4">
            <w:pPr>
              <w:pStyle w:val="ConsPlusNormal"/>
              <w:jc w:val="both"/>
            </w:pPr>
            <w:r>
              <w:t>Резервный урок. Художественный мир литературной сказки. Итоговый урок</w:t>
            </w:r>
          </w:p>
        </w:tc>
      </w:tr>
      <w:tr w:rsidR="008450E4" w:rsidRPr="005D0A5B" w:rsidTr="008450E4">
        <w:tc>
          <w:tcPr>
            <w:tcW w:w="1134" w:type="dxa"/>
            <w:vAlign w:val="center"/>
          </w:tcPr>
          <w:p w:rsidR="008450E4" w:rsidRDefault="008450E4" w:rsidP="008450E4">
            <w:pPr>
              <w:pStyle w:val="ConsPlusNormal"/>
            </w:pPr>
            <w:r>
              <w:t>Урок 92</w:t>
            </w:r>
          </w:p>
        </w:tc>
        <w:tc>
          <w:tcPr>
            <w:tcW w:w="7937" w:type="dxa"/>
          </w:tcPr>
          <w:p w:rsidR="008450E4" w:rsidRDefault="008450E4" w:rsidP="008450E4">
            <w:pPr>
              <w:pStyle w:val="ConsPlusNormal"/>
              <w:jc w:val="both"/>
            </w:pPr>
            <w:r>
              <w:t>Резервный урок. Зарубежная проза о детях и подростках, (два произведения по выбору). Например, Марк Твен "Приключения Тома Сойера" (главы), Дж. Лондон "Сказание о Кише", Р. Брэдбери. Рассказы. Например, "Каникулы", "Звук бегущих ног", "Зеленое утро". Обзор по теме</w:t>
            </w:r>
          </w:p>
        </w:tc>
      </w:tr>
      <w:tr w:rsidR="008450E4" w:rsidRPr="005D0A5B" w:rsidTr="008450E4">
        <w:tc>
          <w:tcPr>
            <w:tcW w:w="1134" w:type="dxa"/>
            <w:vAlign w:val="center"/>
          </w:tcPr>
          <w:p w:rsidR="008450E4" w:rsidRDefault="008450E4" w:rsidP="008450E4">
            <w:pPr>
              <w:pStyle w:val="ConsPlusNormal"/>
            </w:pPr>
            <w:r>
              <w:t>Урок 93</w:t>
            </w:r>
          </w:p>
        </w:tc>
        <w:tc>
          <w:tcPr>
            <w:tcW w:w="7937" w:type="dxa"/>
          </w:tcPr>
          <w:p w:rsidR="008450E4" w:rsidRDefault="008450E4" w:rsidP="008450E4">
            <w:pPr>
              <w:pStyle w:val="ConsPlusNormal"/>
              <w:jc w:val="both"/>
            </w:pPr>
            <w:r>
              <w:t>Зарубежная проза о детях и подростках, (два произведения по выбору). Например, Марк Твен "Приключения Тома Сойера" (главы), Дж. Лондон "Сказание о Кише", Р. Брэдбери Рассказы. Например, "Каникулы", "Звук бегущих ног", "Зеленое утро". Тема, идея, проблематика</w:t>
            </w:r>
          </w:p>
        </w:tc>
      </w:tr>
      <w:tr w:rsidR="008450E4" w:rsidTr="008450E4">
        <w:tc>
          <w:tcPr>
            <w:tcW w:w="1134" w:type="dxa"/>
            <w:vAlign w:val="center"/>
          </w:tcPr>
          <w:p w:rsidR="008450E4" w:rsidRDefault="008450E4" w:rsidP="008450E4">
            <w:pPr>
              <w:pStyle w:val="ConsPlusNormal"/>
            </w:pPr>
            <w:r>
              <w:t>Урок 94</w:t>
            </w:r>
          </w:p>
        </w:tc>
        <w:tc>
          <w:tcPr>
            <w:tcW w:w="7937" w:type="dxa"/>
          </w:tcPr>
          <w:p w:rsidR="008450E4" w:rsidRDefault="008450E4" w:rsidP="008450E4">
            <w:pPr>
              <w:pStyle w:val="ConsPlusNormal"/>
              <w:jc w:val="both"/>
            </w:pPr>
            <w:r>
              <w:t xml:space="preserve">Резервный урок. Марк Твен "Приключения Тома Сойера". Тематика произведения. Сюжет. Система персонажей. Образ </w:t>
            </w:r>
            <w:r>
              <w:lastRenderedPageBreak/>
              <w:t>главного героя</w:t>
            </w:r>
          </w:p>
        </w:tc>
      </w:tr>
      <w:tr w:rsidR="008450E4" w:rsidTr="008450E4">
        <w:tc>
          <w:tcPr>
            <w:tcW w:w="1134" w:type="dxa"/>
            <w:vAlign w:val="center"/>
          </w:tcPr>
          <w:p w:rsidR="008450E4" w:rsidRDefault="008450E4" w:rsidP="008450E4">
            <w:pPr>
              <w:pStyle w:val="ConsPlusNormal"/>
            </w:pPr>
            <w:r>
              <w:lastRenderedPageBreak/>
              <w:t>Урок 95</w:t>
            </w:r>
          </w:p>
        </w:tc>
        <w:tc>
          <w:tcPr>
            <w:tcW w:w="7937" w:type="dxa"/>
          </w:tcPr>
          <w:p w:rsidR="008450E4" w:rsidRDefault="008450E4" w:rsidP="008450E4">
            <w:pPr>
              <w:pStyle w:val="ConsPlusNormal"/>
              <w:jc w:val="both"/>
            </w:pPr>
            <w:r>
              <w:t>Развитие речи. Марк Твен "Приключения Тома Сойера". Дружба героев</w:t>
            </w:r>
          </w:p>
        </w:tc>
      </w:tr>
      <w:tr w:rsidR="008450E4" w:rsidRPr="005D0A5B" w:rsidTr="008450E4">
        <w:tc>
          <w:tcPr>
            <w:tcW w:w="1134" w:type="dxa"/>
            <w:vAlign w:val="center"/>
          </w:tcPr>
          <w:p w:rsidR="008450E4" w:rsidRDefault="008450E4" w:rsidP="008450E4">
            <w:pPr>
              <w:pStyle w:val="ConsPlusNormal"/>
            </w:pPr>
            <w:r>
              <w:t>Урок 96</w:t>
            </w:r>
          </w:p>
        </w:tc>
        <w:tc>
          <w:tcPr>
            <w:tcW w:w="7937" w:type="dxa"/>
          </w:tcPr>
          <w:p w:rsidR="008450E4" w:rsidRDefault="008450E4" w:rsidP="008450E4">
            <w:pPr>
              <w:pStyle w:val="ConsPlusNormal"/>
              <w:jc w:val="both"/>
            </w:pPr>
            <w:r>
              <w:t>Итоговая контрольная работа. Образы детства в литературных произведениях (письменный ответ, тесты, творческая работа)</w:t>
            </w:r>
          </w:p>
        </w:tc>
      </w:tr>
      <w:tr w:rsidR="008450E4" w:rsidTr="008450E4">
        <w:tc>
          <w:tcPr>
            <w:tcW w:w="1134" w:type="dxa"/>
            <w:vAlign w:val="center"/>
          </w:tcPr>
          <w:p w:rsidR="008450E4" w:rsidRDefault="008450E4" w:rsidP="008450E4">
            <w:pPr>
              <w:pStyle w:val="ConsPlusNormal"/>
            </w:pPr>
            <w:r>
              <w:t>Урок 97</w:t>
            </w:r>
          </w:p>
        </w:tc>
        <w:tc>
          <w:tcPr>
            <w:tcW w:w="7937" w:type="dxa"/>
          </w:tcPr>
          <w:p w:rsidR="008450E4" w:rsidRDefault="008450E4" w:rsidP="008450E4">
            <w:pPr>
              <w:pStyle w:val="ConsPlusNormal"/>
              <w:jc w:val="both"/>
            </w:pPr>
            <w:r>
              <w:t>Зарубежная приключенческая проза (два произведения по выбору). Например, Р.Л. Стивенсон "Остров сокровищ", "Черная стрела" (главы по выбору). Обзор по зарубежной приключенческой прозе. Темы и сюжеты произведений</w:t>
            </w:r>
          </w:p>
        </w:tc>
      </w:tr>
      <w:tr w:rsidR="008450E4" w:rsidTr="008450E4">
        <w:tc>
          <w:tcPr>
            <w:tcW w:w="1134" w:type="dxa"/>
            <w:vAlign w:val="center"/>
          </w:tcPr>
          <w:p w:rsidR="008450E4" w:rsidRDefault="008450E4" w:rsidP="008450E4">
            <w:pPr>
              <w:pStyle w:val="ConsPlusNormal"/>
            </w:pPr>
            <w:r>
              <w:t>Урок 98</w:t>
            </w:r>
          </w:p>
        </w:tc>
        <w:tc>
          <w:tcPr>
            <w:tcW w:w="7937" w:type="dxa"/>
          </w:tcPr>
          <w:p w:rsidR="008450E4" w:rsidRDefault="008450E4" w:rsidP="008450E4">
            <w:pPr>
              <w:pStyle w:val="ConsPlusNormal"/>
              <w:jc w:val="both"/>
            </w:pPr>
            <w:r>
              <w:t>Резервный урок. Р.Л. Стивенсон "Остров сокровищ", "Черная стрела" (главы по выбору). Образ главного героя. Обзорный урок</w:t>
            </w:r>
          </w:p>
        </w:tc>
      </w:tr>
      <w:tr w:rsidR="008450E4" w:rsidTr="008450E4">
        <w:tc>
          <w:tcPr>
            <w:tcW w:w="1134" w:type="dxa"/>
            <w:vAlign w:val="center"/>
          </w:tcPr>
          <w:p w:rsidR="008450E4" w:rsidRDefault="008450E4" w:rsidP="008450E4">
            <w:pPr>
              <w:pStyle w:val="ConsPlusNormal"/>
            </w:pPr>
            <w:r>
              <w:t>Урок 99</w:t>
            </w:r>
          </w:p>
        </w:tc>
        <w:tc>
          <w:tcPr>
            <w:tcW w:w="7937" w:type="dxa"/>
          </w:tcPr>
          <w:p w:rsidR="008450E4" w:rsidRDefault="008450E4" w:rsidP="008450E4">
            <w:pPr>
              <w:pStyle w:val="ConsPlusNormal"/>
              <w:jc w:val="both"/>
            </w:pPr>
            <w:r>
              <w:t>Внеклассное чтение. Зарубежная приключенческая проза. Любимое произведение</w:t>
            </w:r>
          </w:p>
        </w:tc>
      </w:tr>
      <w:tr w:rsidR="008450E4" w:rsidTr="008450E4">
        <w:tc>
          <w:tcPr>
            <w:tcW w:w="1134" w:type="dxa"/>
            <w:vAlign w:val="center"/>
          </w:tcPr>
          <w:p w:rsidR="008450E4" w:rsidRDefault="008450E4" w:rsidP="008450E4">
            <w:pPr>
              <w:pStyle w:val="ConsPlusNormal"/>
            </w:pPr>
            <w:r>
              <w:t>Урок 100</w:t>
            </w:r>
          </w:p>
        </w:tc>
        <w:tc>
          <w:tcPr>
            <w:tcW w:w="7937" w:type="dxa"/>
          </w:tcPr>
          <w:p w:rsidR="008450E4" w:rsidRDefault="008450E4" w:rsidP="008450E4">
            <w:pPr>
              <w:pStyle w:val="ConsPlusNormal"/>
              <w:jc w:val="both"/>
            </w:pPr>
            <w:r>
              <w:t xml:space="preserve">Зарубежная проза о животных, (одно-два произведения по выбору), например, Э. Сетон-Томпсон "Королевская аналостанка", Д. Даррелл. "Говорящий сверток", Дж. Лондон "Белый Клык", Дж. Р. Киплинг "Маугли", "Рикки-Тикки-Тави". </w:t>
            </w:r>
            <w:r>
              <w:lastRenderedPageBreak/>
              <w:t>Тематика, проблематика произведения</w:t>
            </w:r>
          </w:p>
        </w:tc>
      </w:tr>
      <w:tr w:rsidR="008450E4" w:rsidRPr="005D0A5B" w:rsidTr="008450E4">
        <w:tc>
          <w:tcPr>
            <w:tcW w:w="1134" w:type="dxa"/>
            <w:vAlign w:val="center"/>
          </w:tcPr>
          <w:p w:rsidR="008450E4" w:rsidRDefault="008450E4" w:rsidP="008450E4">
            <w:pPr>
              <w:pStyle w:val="ConsPlusNormal"/>
            </w:pPr>
            <w:r>
              <w:lastRenderedPageBreak/>
              <w:t>Урок 101</w:t>
            </w:r>
          </w:p>
        </w:tc>
        <w:tc>
          <w:tcPr>
            <w:tcW w:w="7937" w:type="dxa"/>
          </w:tcPr>
          <w:p w:rsidR="008450E4" w:rsidRDefault="008450E4" w:rsidP="008450E4">
            <w:pPr>
              <w:pStyle w:val="ConsPlusNormal"/>
              <w:jc w:val="both"/>
            </w:pPr>
            <w:r>
              <w:t>Зарубежная проза о животных. Герои и их поступки</w:t>
            </w:r>
          </w:p>
        </w:tc>
      </w:tr>
      <w:tr w:rsidR="008450E4" w:rsidTr="008450E4">
        <w:tc>
          <w:tcPr>
            <w:tcW w:w="1134" w:type="dxa"/>
            <w:vAlign w:val="center"/>
          </w:tcPr>
          <w:p w:rsidR="008450E4" w:rsidRDefault="008450E4" w:rsidP="008450E4">
            <w:pPr>
              <w:pStyle w:val="ConsPlusNormal"/>
            </w:pPr>
            <w:r>
              <w:t>Урок 102</w:t>
            </w:r>
          </w:p>
        </w:tc>
        <w:tc>
          <w:tcPr>
            <w:tcW w:w="7937" w:type="dxa"/>
          </w:tcPr>
          <w:p w:rsidR="008450E4" w:rsidRDefault="008450E4" w:rsidP="008450E4">
            <w:pPr>
              <w:pStyle w:val="ConsPlusNormal"/>
              <w:jc w:val="both"/>
            </w:pPr>
            <w:r>
              <w:t>Развитие речи. Итоговый урок. Результаты и планы на следующий год. Список рекомендуемой литературы</w:t>
            </w:r>
          </w:p>
        </w:tc>
      </w:tr>
      <w:tr w:rsidR="008450E4" w:rsidRPr="005D0A5B" w:rsidTr="008450E4">
        <w:tc>
          <w:tcPr>
            <w:tcW w:w="9071" w:type="dxa"/>
            <w:gridSpan w:val="2"/>
          </w:tcPr>
          <w:p w:rsidR="008450E4" w:rsidRDefault="008450E4" w:rsidP="008450E4">
            <w:pPr>
              <w:pStyle w:val="ConsPlusNormal"/>
            </w:pPr>
            <w:r>
              <w:t>ОБЩЕЕ КОЛИЧЕСТВО УРОКОВ ПО ПРОГРАММЕ: 102, из них уроков, отведенных на контрольные работы (в том числе Всероссийские проверочные работы), - не более 10</w:t>
            </w:r>
          </w:p>
        </w:tc>
      </w:tr>
    </w:tbl>
    <w:p w:rsidR="008450E4" w:rsidRDefault="008450E4" w:rsidP="008450E4">
      <w:pPr>
        <w:pStyle w:val="ConsPlusNormal"/>
        <w:jc w:val="both"/>
      </w:pPr>
    </w:p>
    <w:p w:rsidR="008450E4" w:rsidRDefault="008450E4" w:rsidP="008450E4">
      <w:pPr>
        <w:pStyle w:val="ConsPlusNormal"/>
        <w:jc w:val="right"/>
      </w:pPr>
      <w:r>
        <w:t>Таблица 5.1</w:t>
      </w:r>
    </w:p>
    <w:p w:rsidR="008450E4" w:rsidRDefault="008450E4" w:rsidP="008450E4">
      <w:pPr>
        <w:pStyle w:val="ConsPlusNormal"/>
        <w:jc w:val="both"/>
      </w:pPr>
    </w:p>
    <w:p w:rsidR="008450E4" w:rsidRDefault="008450E4" w:rsidP="008450E4">
      <w:pPr>
        <w:pStyle w:val="ConsPlusNormal"/>
        <w:jc w:val="both"/>
      </w:pPr>
      <w:r>
        <w:t>6 класс</w:t>
      </w:r>
    </w:p>
    <w:p w:rsidR="008450E4" w:rsidRDefault="008450E4" w:rsidP="008450E4">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1134"/>
        <w:gridCol w:w="7937"/>
      </w:tblGrid>
      <w:tr w:rsidR="008450E4" w:rsidTr="008450E4">
        <w:tc>
          <w:tcPr>
            <w:tcW w:w="1134" w:type="dxa"/>
            <w:vAlign w:val="center"/>
          </w:tcPr>
          <w:p w:rsidR="008450E4" w:rsidRDefault="008450E4" w:rsidP="008450E4">
            <w:pPr>
              <w:pStyle w:val="ConsPlusNormal"/>
              <w:jc w:val="center"/>
            </w:pPr>
            <w:r>
              <w:t>N урока</w:t>
            </w:r>
          </w:p>
        </w:tc>
        <w:tc>
          <w:tcPr>
            <w:tcW w:w="7937" w:type="dxa"/>
          </w:tcPr>
          <w:p w:rsidR="008450E4" w:rsidRDefault="008450E4" w:rsidP="008450E4">
            <w:pPr>
              <w:pStyle w:val="ConsPlusNormal"/>
              <w:jc w:val="center"/>
            </w:pPr>
            <w:r>
              <w:t>Тема урока</w:t>
            </w:r>
          </w:p>
        </w:tc>
      </w:tr>
      <w:tr w:rsidR="008450E4" w:rsidRPr="005D0A5B" w:rsidTr="008450E4">
        <w:tc>
          <w:tcPr>
            <w:tcW w:w="1134" w:type="dxa"/>
            <w:vAlign w:val="center"/>
          </w:tcPr>
          <w:p w:rsidR="008450E4" w:rsidRDefault="008450E4" w:rsidP="008450E4">
            <w:pPr>
              <w:pStyle w:val="ConsPlusNormal"/>
            </w:pPr>
            <w:r>
              <w:t>Урок 1</w:t>
            </w:r>
          </w:p>
        </w:tc>
        <w:tc>
          <w:tcPr>
            <w:tcW w:w="7937" w:type="dxa"/>
          </w:tcPr>
          <w:p w:rsidR="008450E4" w:rsidRDefault="008450E4" w:rsidP="008450E4">
            <w:pPr>
              <w:pStyle w:val="ConsPlusNormal"/>
              <w:jc w:val="both"/>
            </w:pPr>
            <w:r>
              <w:t>Резервный урок. Введение в курс литературы 6 класса</w:t>
            </w:r>
          </w:p>
        </w:tc>
      </w:tr>
      <w:tr w:rsidR="008450E4" w:rsidRPr="005D0A5B" w:rsidTr="008450E4">
        <w:tc>
          <w:tcPr>
            <w:tcW w:w="1134" w:type="dxa"/>
            <w:vAlign w:val="center"/>
          </w:tcPr>
          <w:p w:rsidR="008450E4" w:rsidRDefault="008450E4" w:rsidP="008450E4">
            <w:pPr>
              <w:pStyle w:val="ConsPlusNormal"/>
            </w:pPr>
            <w:r>
              <w:lastRenderedPageBreak/>
              <w:t>Урок 2</w:t>
            </w:r>
          </w:p>
        </w:tc>
        <w:tc>
          <w:tcPr>
            <w:tcW w:w="7937" w:type="dxa"/>
          </w:tcPr>
          <w:p w:rsidR="008450E4" w:rsidRDefault="008450E4" w:rsidP="008450E4">
            <w:pPr>
              <w:pStyle w:val="ConsPlusNormal"/>
              <w:jc w:val="both"/>
            </w:pPr>
            <w:r>
              <w:t>Античная литература. Гомер. Поэмы "Илиада" и "Одиссея"</w:t>
            </w:r>
          </w:p>
        </w:tc>
      </w:tr>
      <w:tr w:rsidR="008450E4" w:rsidRPr="005D0A5B" w:rsidTr="008450E4">
        <w:tc>
          <w:tcPr>
            <w:tcW w:w="1134" w:type="dxa"/>
            <w:vAlign w:val="center"/>
          </w:tcPr>
          <w:p w:rsidR="008450E4" w:rsidRDefault="008450E4" w:rsidP="008450E4">
            <w:pPr>
              <w:pStyle w:val="ConsPlusNormal"/>
            </w:pPr>
            <w:r>
              <w:t>Урок 3</w:t>
            </w:r>
          </w:p>
        </w:tc>
        <w:tc>
          <w:tcPr>
            <w:tcW w:w="7937" w:type="dxa"/>
          </w:tcPr>
          <w:p w:rsidR="008450E4" w:rsidRDefault="008450E4" w:rsidP="008450E4">
            <w:pPr>
              <w:pStyle w:val="ConsPlusNormal"/>
              <w:jc w:val="both"/>
            </w:pPr>
            <w:r>
              <w:t>Гомер. Поэма "Илиада". Образы Ахилла и Гектора</w:t>
            </w:r>
          </w:p>
        </w:tc>
      </w:tr>
      <w:tr w:rsidR="008450E4" w:rsidTr="008450E4">
        <w:tc>
          <w:tcPr>
            <w:tcW w:w="1134" w:type="dxa"/>
            <w:vAlign w:val="center"/>
          </w:tcPr>
          <w:p w:rsidR="008450E4" w:rsidRDefault="008450E4" w:rsidP="008450E4">
            <w:pPr>
              <w:pStyle w:val="ConsPlusNormal"/>
            </w:pPr>
            <w:r>
              <w:t>Урок 4</w:t>
            </w:r>
          </w:p>
        </w:tc>
        <w:tc>
          <w:tcPr>
            <w:tcW w:w="7937" w:type="dxa"/>
          </w:tcPr>
          <w:p w:rsidR="008450E4" w:rsidRDefault="008450E4" w:rsidP="008450E4">
            <w:pPr>
              <w:pStyle w:val="ConsPlusNormal"/>
              <w:jc w:val="both"/>
            </w:pPr>
            <w:r>
              <w:t>Развитие речи. Гомер. Поэма "Одиссея" (фрагменты). Образ Одиссея</w:t>
            </w:r>
          </w:p>
        </w:tc>
      </w:tr>
      <w:tr w:rsidR="008450E4" w:rsidRPr="005D0A5B" w:rsidTr="008450E4">
        <w:tc>
          <w:tcPr>
            <w:tcW w:w="1134" w:type="dxa"/>
            <w:vAlign w:val="center"/>
          </w:tcPr>
          <w:p w:rsidR="008450E4" w:rsidRDefault="008450E4" w:rsidP="008450E4">
            <w:pPr>
              <w:pStyle w:val="ConsPlusNormal"/>
            </w:pPr>
            <w:r>
              <w:t>Урок 5</w:t>
            </w:r>
          </w:p>
        </w:tc>
        <w:tc>
          <w:tcPr>
            <w:tcW w:w="7937" w:type="dxa"/>
          </w:tcPr>
          <w:p w:rsidR="008450E4" w:rsidRDefault="008450E4" w:rsidP="008450E4">
            <w:pPr>
              <w:pStyle w:val="ConsPlusNormal"/>
              <w:jc w:val="both"/>
            </w:pPr>
            <w:r>
              <w:t>Развитие речи. Отражение древнегреческих мифов в поэмах Гомера</w:t>
            </w:r>
          </w:p>
        </w:tc>
      </w:tr>
      <w:tr w:rsidR="008450E4" w:rsidTr="008450E4">
        <w:tc>
          <w:tcPr>
            <w:tcW w:w="1134" w:type="dxa"/>
            <w:vAlign w:val="center"/>
          </w:tcPr>
          <w:p w:rsidR="008450E4" w:rsidRDefault="008450E4" w:rsidP="008450E4">
            <w:pPr>
              <w:pStyle w:val="ConsPlusNormal"/>
            </w:pPr>
            <w:r>
              <w:t>Урок 6</w:t>
            </w:r>
          </w:p>
        </w:tc>
        <w:tc>
          <w:tcPr>
            <w:tcW w:w="7937" w:type="dxa"/>
          </w:tcPr>
          <w:p w:rsidR="008450E4" w:rsidRDefault="008450E4" w:rsidP="008450E4">
            <w:pPr>
              <w:pStyle w:val="ConsPlusNormal"/>
              <w:jc w:val="both"/>
            </w:pPr>
            <w:r>
              <w:t>Былины (не менее двух). Например, "Илья Муромец и Соловей-разбойник", "Садко". Жанровые особенности, сюжет, система образов</w:t>
            </w:r>
          </w:p>
        </w:tc>
      </w:tr>
      <w:tr w:rsidR="008450E4" w:rsidRPr="005D0A5B" w:rsidTr="008450E4">
        <w:tc>
          <w:tcPr>
            <w:tcW w:w="1134" w:type="dxa"/>
            <w:vAlign w:val="center"/>
          </w:tcPr>
          <w:p w:rsidR="008450E4" w:rsidRDefault="008450E4" w:rsidP="008450E4">
            <w:pPr>
              <w:pStyle w:val="ConsPlusNormal"/>
            </w:pPr>
            <w:r>
              <w:t>Урок 7</w:t>
            </w:r>
          </w:p>
        </w:tc>
        <w:tc>
          <w:tcPr>
            <w:tcW w:w="7937" w:type="dxa"/>
          </w:tcPr>
          <w:p w:rsidR="008450E4" w:rsidRDefault="008450E4" w:rsidP="008450E4">
            <w:pPr>
              <w:pStyle w:val="ConsPlusNormal"/>
              <w:jc w:val="both"/>
            </w:pPr>
            <w:r>
              <w:t>Былина "Илья Муромец и Соловей-разбойник". Идейно-тематическое содержание, особенности композиции, образы</w:t>
            </w:r>
          </w:p>
        </w:tc>
      </w:tr>
      <w:tr w:rsidR="008450E4" w:rsidRPr="005D0A5B" w:rsidTr="008450E4">
        <w:tc>
          <w:tcPr>
            <w:tcW w:w="1134" w:type="dxa"/>
            <w:vAlign w:val="center"/>
          </w:tcPr>
          <w:p w:rsidR="008450E4" w:rsidRDefault="008450E4" w:rsidP="008450E4">
            <w:pPr>
              <w:pStyle w:val="ConsPlusNormal"/>
            </w:pPr>
            <w:r>
              <w:t>Урок 8</w:t>
            </w:r>
          </w:p>
        </w:tc>
        <w:tc>
          <w:tcPr>
            <w:tcW w:w="7937" w:type="dxa"/>
          </w:tcPr>
          <w:p w:rsidR="008450E4" w:rsidRDefault="008450E4" w:rsidP="008450E4">
            <w:pPr>
              <w:pStyle w:val="ConsPlusNormal"/>
              <w:jc w:val="both"/>
            </w:pPr>
            <w:r>
              <w:t>Внеклассное чтение. Тематика русских былин. Традиции в изображении богатырей. Былина "Вольга и Микула Селянинович"</w:t>
            </w:r>
          </w:p>
        </w:tc>
      </w:tr>
      <w:tr w:rsidR="008450E4" w:rsidTr="008450E4">
        <w:tc>
          <w:tcPr>
            <w:tcW w:w="1134" w:type="dxa"/>
            <w:vAlign w:val="center"/>
          </w:tcPr>
          <w:p w:rsidR="008450E4" w:rsidRDefault="008450E4" w:rsidP="008450E4">
            <w:pPr>
              <w:pStyle w:val="ConsPlusNormal"/>
            </w:pPr>
            <w:r>
              <w:t>Урок 9</w:t>
            </w:r>
          </w:p>
        </w:tc>
        <w:tc>
          <w:tcPr>
            <w:tcW w:w="7937" w:type="dxa"/>
          </w:tcPr>
          <w:p w:rsidR="008450E4" w:rsidRDefault="008450E4" w:rsidP="008450E4">
            <w:pPr>
              <w:pStyle w:val="ConsPlusNormal"/>
              <w:jc w:val="both"/>
            </w:pPr>
            <w:r>
              <w:t>Былина "Садко". Особенность былинного эпоса Новгородского цикла. Образ Садко в искусстве</w:t>
            </w:r>
          </w:p>
        </w:tc>
      </w:tr>
      <w:tr w:rsidR="008450E4" w:rsidTr="008450E4">
        <w:tc>
          <w:tcPr>
            <w:tcW w:w="1134" w:type="dxa"/>
            <w:vAlign w:val="center"/>
          </w:tcPr>
          <w:p w:rsidR="008450E4" w:rsidRDefault="008450E4" w:rsidP="008450E4">
            <w:pPr>
              <w:pStyle w:val="ConsPlusNormal"/>
            </w:pPr>
            <w:r>
              <w:lastRenderedPageBreak/>
              <w:t>Урок 10</w:t>
            </w:r>
          </w:p>
        </w:tc>
        <w:tc>
          <w:tcPr>
            <w:tcW w:w="7937" w:type="dxa"/>
          </w:tcPr>
          <w:p w:rsidR="008450E4" w:rsidRDefault="008450E4" w:rsidP="008450E4">
            <w:pPr>
              <w:pStyle w:val="ConsPlusNormal"/>
              <w:jc w:val="both"/>
            </w:pPr>
            <w:r>
              <w:t>Русские былины. Особенности жанра, изобразительно-выразительные средства. Русские богатыри в изобразительном искусстве</w:t>
            </w:r>
          </w:p>
        </w:tc>
      </w:tr>
      <w:tr w:rsidR="008450E4" w:rsidTr="008450E4">
        <w:tc>
          <w:tcPr>
            <w:tcW w:w="1134" w:type="dxa"/>
            <w:vAlign w:val="center"/>
          </w:tcPr>
          <w:p w:rsidR="008450E4" w:rsidRDefault="008450E4" w:rsidP="008450E4">
            <w:pPr>
              <w:pStyle w:val="ConsPlusNormal"/>
            </w:pPr>
            <w:r>
              <w:t>Урок 11</w:t>
            </w:r>
          </w:p>
        </w:tc>
        <w:tc>
          <w:tcPr>
            <w:tcW w:w="7937" w:type="dxa"/>
          </w:tcPr>
          <w:p w:rsidR="008450E4" w:rsidRDefault="008450E4" w:rsidP="008450E4">
            <w:pPr>
              <w:pStyle w:val="ConsPlusNormal"/>
              <w:jc w:val="both"/>
            </w:pPr>
            <w:r>
              <w:t>Русская народная песня. "Ах, кабы на цветы да не морозы...", "Ах вы ветры, ветры буйные...", "Черный ворон", "Не шуми, мати зеленая дубровушка...". Жанровое своеобразие. Русские народные песни в художественной литературе</w:t>
            </w:r>
          </w:p>
        </w:tc>
      </w:tr>
      <w:tr w:rsidR="008450E4" w:rsidRPr="005D0A5B" w:rsidTr="008450E4">
        <w:tc>
          <w:tcPr>
            <w:tcW w:w="1134" w:type="dxa"/>
            <w:vAlign w:val="center"/>
          </w:tcPr>
          <w:p w:rsidR="008450E4" w:rsidRDefault="008450E4" w:rsidP="008450E4">
            <w:pPr>
              <w:pStyle w:val="ConsPlusNormal"/>
            </w:pPr>
            <w:r>
              <w:t>Урок 12</w:t>
            </w:r>
          </w:p>
        </w:tc>
        <w:tc>
          <w:tcPr>
            <w:tcW w:w="7937" w:type="dxa"/>
          </w:tcPr>
          <w:p w:rsidR="008450E4" w:rsidRDefault="008450E4" w:rsidP="008450E4">
            <w:pPr>
              <w:pStyle w:val="ConsPlusNormal"/>
              <w:jc w:val="both"/>
            </w:pPr>
            <w:r>
              <w:t>Народные песни и поэмы народов России и мира. "Песнь о Роланде" (фрагменты). Тематика, герои, художественные особенности</w:t>
            </w:r>
          </w:p>
        </w:tc>
      </w:tr>
      <w:tr w:rsidR="008450E4" w:rsidRPr="005D0A5B" w:rsidTr="008450E4">
        <w:tc>
          <w:tcPr>
            <w:tcW w:w="1134" w:type="dxa"/>
            <w:vAlign w:val="center"/>
          </w:tcPr>
          <w:p w:rsidR="008450E4" w:rsidRDefault="008450E4" w:rsidP="008450E4">
            <w:pPr>
              <w:pStyle w:val="ConsPlusNormal"/>
            </w:pPr>
            <w:r>
              <w:t>Урок 13</w:t>
            </w:r>
          </w:p>
        </w:tc>
        <w:tc>
          <w:tcPr>
            <w:tcW w:w="7937" w:type="dxa"/>
          </w:tcPr>
          <w:p w:rsidR="008450E4" w:rsidRDefault="008450E4" w:rsidP="008450E4">
            <w:pPr>
              <w:pStyle w:val="ConsPlusNormal"/>
              <w:jc w:val="both"/>
            </w:pPr>
            <w:r>
              <w:t>Народные песни и поэмы народов России и мира. "Песнь о Нибелунгах" (фрагменты). Тематика, система образов, изобразительно-выразительные средства</w:t>
            </w:r>
          </w:p>
        </w:tc>
      </w:tr>
      <w:tr w:rsidR="008450E4" w:rsidTr="008450E4">
        <w:tc>
          <w:tcPr>
            <w:tcW w:w="1134" w:type="dxa"/>
            <w:vAlign w:val="center"/>
          </w:tcPr>
          <w:p w:rsidR="008450E4" w:rsidRDefault="008450E4" w:rsidP="008450E4">
            <w:pPr>
              <w:pStyle w:val="ConsPlusNormal"/>
            </w:pPr>
            <w:r>
              <w:t>Урок 14</w:t>
            </w:r>
          </w:p>
        </w:tc>
        <w:tc>
          <w:tcPr>
            <w:tcW w:w="7937" w:type="dxa"/>
          </w:tcPr>
          <w:p w:rsidR="008450E4" w:rsidRDefault="008450E4" w:rsidP="008450E4">
            <w:pPr>
              <w:pStyle w:val="ConsPlusNormal"/>
              <w:jc w:val="both"/>
            </w:pPr>
            <w:r>
              <w:t>Внеклассное чтение. Жанр баллады в мировой литературе. Баллада Р.Л. Стивенсона "Вересковый мед". Тема, идея, сюжет, композиция</w:t>
            </w:r>
          </w:p>
        </w:tc>
      </w:tr>
      <w:tr w:rsidR="008450E4" w:rsidTr="008450E4">
        <w:tc>
          <w:tcPr>
            <w:tcW w:w="1134" w:type="dxa"/>
            <w:vAlign w:val="center"/>
          </w:tcPr>
          <w:p w:rsidR="008450E4" w:rsidRDefault="008450E4" w:rsidP="008450E4">
            <w:pPr>
              <w:pStyle w:val="ConsPlusNormal"/>
            </w:pPr>
            <w:r>
              <w:t>Урок 15</w:t>
            </w:r>
          </w:p>
        </w:tc>
        <w:tc>
          <w:tcPr>
            <w:tcW w:w="7937" w:type="dxa"/>
          </w:tcPr>
          <w:p w:rsidR="008450E4" w:rsidRDefault="008450E4" w:rsidP="008450E4">
            <w:pPr>
              <w:pStyle w:val="ConsPlusNormal"/>
              <w:jc w:val="both"/>
            </w:pPr>
            <w:r>
              <w:t>Внеклассное чтение. Жанр баллады в мировой литературе. Баллады Ф. Шиллера "Кубок", "Перчатка". Сюжетное своеобразие</w:t>
            </w:r>
          </w:p>
        </w:tc>
      </w:tr>
      <w:tr w:rsidR="008450E4" w:rsidRPr="005D0A5B" w:rsidTr="008450E4">
        <w:tc>
          <w:tcPr>
            <w:tcW w:w="1134" w:type="dxa"/>
            <w:vAlign w:val="center"/>
          </w:tcPr>
          <w:p w:rsidR="008450E4" w:rsidRDefault="008450E4" w:rsidP="008450E4">
            <w:pPr>
              <w:pStyle w:val="ConsPlusNormal"/>
            </w:pPr>
            <w:r>
              <w:lastRenderedPageBreak/>
              <w:t>Урок 16</w:t>
            </w:r>
          </w:p>
        </w:tc>
        <w:tc>
          <w:tcPr>
            <w:tcW w:w="7937" w:type="dxa"/>
          </w:tcPr>
          <w:p w:rsidR="008450E4" w:rsidRDefault="008450E4" w:rsidP="008450E4">
            <w:pPr>
              <w:pStyle w:val="ConsPlusNormal"/>
              <w:jc w:val="both"/>
            </w:pPr>
            <w:r>
              <w:t>Резервный урок. Итоговый урок по разделу "Фольклор". Отражение фольклорных жанров в литературе</w:t>
            </w:r>
          </w:p>
        </w:tc>
      </w:tr>
      <w:tr w:rsidR="008450E4" w:rsidRPr="005D0A5B" w:rsidTr="008450E4">
        <w:tc>
          <w:tcPr>
            <w:tcW w:w="1134" w:type="dxa"/>
            <w:vAlign w:val="center"/>
          </w:tcPr>
          <w:p w:rsidR="008450E4" w:rsidRDefault="008450E4" w:rsidP="008450E4">
            <w:pPr>
              <w:pStyle w:val="ConsPlusNormal"/>
            </w:pPr>
            <w:r>
              <w:t>Урок 17</w:t>
            </w:r>
          </w:p>
        </w:tc>
        <w:tc>
          <w:tcPr>
            <w:tcW w:w="7937" w:type="dxa"/>
          </w:tcPr>
          <w:p w:rsidR="008450E4" w:rsidRDefault="008450E4" w:rsidP="008450E4">
            <w:pPr>
              <w:pStyle w:val="ConsPlusNormal"/>
              <w:jc w:val="both"/>
            </w:pPr>
            <w:r>
              <w:t>Развитие речи. Викторина по разделу "Фольклор"</w:t>
            </w:r>
          </w:p>
        </w:tc>
      </w:tr>
      <w:tr w:rsidR="008450E4" w:rsidRPr="005D0A5B" w:rsidTr="008450E4">
        <w:tc>
          <w:tcPr>
            <w:tcW w:w="1134" w:type="dxa"/>
            <w:vAlign w:val="center"/>
          </w:tcPr>
          <w:p w:rsidR="008450E4" w:rsidRDefault="008450E4" w:rsidP="008450E4">
            <w:pPr>
              <w:pStyle w:val="ConsPlusNormal"/>
            </w:pPr>
            <w:r>
              <w:t>Урок 18</w:t>
            </w:r>
          </w:p>
        </w:tc>
        <w:tc>
          <w:tcPr>
            <w:tcW w:w="7937" w:type="dxa"/>
          </w:tcPr>
          <w:p w:rsidR="008450E4" w:rsidRDefault="008450E4" w:rsidP="008450E4">
            <w:pPr>
              <w:pStyle w:val="ConsPlusNormal"/>
              <w:jc w:val="both"/>
            </w:pPr>
            <w:r>
              <w:t>Древнерусская литература: основные жанры и их особенности. Летопись "Повесть временных лет". История создания</w:t>
            </w:r>
          </w:p>
        </w:tc>
      </w:tr>
      <w:tr w:rsidR="008450E4" w:rsidTr="008450E4">
        <w:tc>
          <w:tcPr>
            <w:tcW w:w="1134" w:type="dxa"/>
            <w:vAlign w:val="center"/>
          </w:tcPr>
          <w:p w:rsidR="008450E4" w:rsidRDefault="008450E4" w:rsidP="008450E4">
            <w:pPr>
              <w:pStyle w:val="ConsPlusNormal"/>
            </w:pPr>
            <w:r>
              <w:t>Урок 19</w:t>
            </w:r>
          </w:p>
        </w:tc>
        <w:tc>
          <w:tcPr>
            <w:tcW w:w="7937" w:type="dxa"/>
          </w:tcPr>
          <w:p w:rsidR="008450E4" w:rsidRDefault="008450E4" w:rsidP="008450E4">
            <w:pPr>
              <w:pStyle w:val="ConsPlusNormal"/>
              <w:jc w:val="both"/>
            </w:pPr>
            <w:r>
              <w:t>"Повесть временных лет": не менее одного фрагмента, например, "Сказание о белгородском киселе". Особенности жанра, тематика фрагмента</w:t>
            </w:r>
          </w:p>
        </w:tc>
      </w:tr>
      <w:tr w:rsidR="008450E4" w:rsidTr="008450E4">
        <w:tc>
          <w:tcPr>
            <w:tcW w:w="1134" w:type="dxa"/>
            <w:vAlign w:val="center"/>
          </w:tcPr>
          <w:p w:rsidR="008450E4" w:rsidRDefault="008450E4" w:rsidP="008450E4">
            <w:pPr>
              <w:pStyle w:val="ConsPlusNormal"/>
            </w:pPr>
            <w:r>
              <w:t>Урок 20</w:t>
            </w:r>
          </w:p>
        </w:tc>
        <w:tc>
          <w:tcPr>
            <w:tcW w:w="7937" w:type="dxa"/>
          </w:tcPr>
          <w:p w:rsidR="008450E4" w:rsidRDefault="008450E4" w:rsidP="008450E4">
            <w:pPr>
              <w:pStyle w:val="ConsPlusNormal"/>
              <w:jc w:val="both"/>
            </w:pPr>
            <w:r>
              <w:t>Резервный урок. "Повесть временных лет": "Сказание о походе князя Олега на Царьград", "Предание о смерти князя Олега". Анализ фрагментов летописи. Образы героев</w:t>
            </w:r>
          </w:p>
        </w:tc>
      </w:tr>
      <w:tr w:rsidR="008450E4" w:rsidRPr="005D0A5B" w:rsidTr="008450E4">
        <w:tc>
          <w:tcPr>
            <w:tcW w:w="1134" w:type="dxa"/>
            <w:vAlign w:val="center"/>
          </w:tcPr>
          <w:p w:rsidR="008450E4" w:rsidRDefault="008450E4" w:rsidP="008450E4">
            <w:pPr>
              <w:pStyle w:val="ConsPlusNormal"/>
            </w:pPr>
            <w:r>
              <w:t>Урок 21</w:t>
            </w:r>
          </w:p>
        </w:tc>
        <w:tc>
          <w:tcPr>
            <w:tcW w:w="7937" w:type="dxa"/>
          </w:tcPr>
          <w:p w:rsidR="008450E4" w:rsidRDefault="008450E4" w:rsidP="008450E4">
            <w:pPr>
              <w:pStyle w:val="ConsPlusNormal"/>
              <w:jc w:val="both"/>
            </w:pPr>
            <w:r>
              <w:t>Развитие речи. Древнерусская литература. Самостоятельный анализ фрагмента из "Повести временных лет" по выбору</w:t>
            </w:r>
          </w:p>
        </w:tc>
      </w:tr>
      <w:tr w:rsidR="008450E4" w:rsidRPr="005D0A5B" w:rsidTr="008450E4">
        <w:tc>
          <w:tcPr>
            <w:tcW w:w="1134" w:type="dxa"/>
            <w:vAlign w:val="center"/>
          </w:tcPr>
          <w:p w:rsidR="008450E4" w:rsidRDefault="008450E4" w:rsidP="008450E4">
            <w:pPr>
              <w:pStyle w:val="ConsPlusNormal"/>
            </w:pPr>
            <w:r>
              <w:t>Урок 22</w:t>
            </w:r>
          </w:p>
        </w:tc>
        <w:tc>
          <w:tcPr>
            <w:tcW w:w="7937" w:type="dxa"/>
          </w:tcPr>
          <w:p w:rsidR="008450E4" w:rsidRDefault="008450E4" w:rsidP="008450E4">
            <w:pPr>
              <w:pStyle w:val="ConsPlusNormal"/>
              <w:jc w:val="both"/>
            </w:pPr>
            <w:r>
              <w:t>А.С. Пушкин. "Песнь о вещем Олеге". Связь с фрагментом "Повести временных лет"</w:t>
            </w:r>
          </w:p>
        </w:tc>
      </w:tr>
      <w:tr w:rsidR="008450E4" w:rsidRPr="005D0A5B" w:rsidTr="008450E4">
        <w:tc>
          <w:tcPr>
            <w:tcW w:w="1134" w:type="dxa"/>
            <w:vAlign w:val="center"/>
          </w:tcPr>
          <w:p w:rsidR="008450E4" w:rsidRDefault="008450E4" w:rsidP="008450E4">
            <w:pPr>
              <w:pStyle w:val="ConsPlusNormal"/>
            </w:pPr>
            <w:r>
              <w:t>Урок 23</w:t>
            </w:r>
          </w:p>
        </w:tc>
        <w:tc>
          <w:tcPr>
            <w:tcW w:w="7937" w:type="dxa"/>
          </w:tcPr>
          <w:p w:rsidR="008450E4" w:rsidRDefault="008450E4" w:rsidP="008450E4">
            <w:pPr>
              <w:pStyle w:val="ConsPlusNormal"/>
              <w:jc w:val="both"/>
            </w:pPr>
            <w:r>
              <w:t>А.С. Пушкин. Стихотворения "Зимняя дорога", "Туча" и другие Пейзажная лирика поэта</w:t>
            </w:r>
          </w:p>
        </w:tc>
      </w:tr>
      <w:tr w:rsidR="008450E4" w:rsidTr="008450E4">
        <w:tc>
          <w:tcPr>
            <w:tcW w:w="1134" w:type="dxa"/>
            <w:vAlign w:val="center"/>
          </w:tcPr>
          <w:p w:rsidR="008450E4" w:rsidRDefault="008450E4" w:rsidP="008450E4">
            <w:pPr>
              <w:pStyle w:val="ConsPlusNormal"/>
            </w:pPr>
            <w:r>
              <w:lastRenderedPageBreak/>
              <w:t>Урок 24</w:t>
            </w:r>
          </w:p>
        </w:tc>
        <w:tc>
          <w:tcPr>
            <w:tcW w:w="7937" w:type="dxa"/>
          </w:tcPr>
          <w:p w:rsidR="008450E4" w:rsidRDefault="008450E4" w:rsidP="008450E4">
            <w:pPr>
              <w:pStyle w:val="ConsPlusNormal"/>
              <w:jc w:val="both"/>
            </w:pPr>
            <w:r>
              <w:t>А.С. Пушкин. Стихотворение "Узник". Проблематика, средства изображения</w:t>
            </w:r>
          </w:p>
        </w:tc>
      </w:tr>
      <w:tr w:rsidR="008450E4" w:rsidRPr="005D0A5B" w:rsidTr="008450E4">
        <w:tc>
          <w:tcPr>
            <w:tcW w:w="1134" w:type="dxa"/>
            <w:vAlign w:val="center"/>
          </w:tcPr>
          <w:p w:rsidR="008450E4" w:rsidRDefault="008450E4" w:rsidP="008450E4">
            <w:pPr>
              <w:pStyle w:val="ConsPlusNormal"/>
            </w:pPr>
            <w:r>
              <w:t>Урок 25</w:t>
            </w:r>
          </w:p>
        </w:tc>
        <w:tc>
          <w:tcPr>
            <w:tcW w:w="7937" w:type="dxa"/>
          </w:tcPr>
          <w:p w:rsidR="008450E4" w:rsidRDefault="008450E4" w:rsidP="008450E4">
            <w:pPr>
              <w:pStyle w:val="ConsPlusNormal"/>
              <w:jc w:val="both"/>
            </w:pPr>
            <w:r>
              <w:t>Резервный урок. Двусложные размеры стиха</w:t>
            </w:r>
          </w:p>
        </w:tc>
      </w:tr>
      <w:tr w:rsidR="008450E4" w:rsidRPr="005D0A5B" w:rsidTr="008450E4">
        <w:tc>
          <w:tcPr>
            <w:tcW w:w="1134" w:type="dxa"/>
            <w:vAlign w:val="center"/>
          </w:tcPr>
          <w:p w:rsidR="008450E4" w:rsidRDefault="008450E4" w:rsidP="008450E4">
            <w:pPr>
              <w:pStyle w:val="ConsPlusNormal"/>
            </w:pPr>
            <w:r>
              <w:t>Урок 26</w:t>
            </w:r>
          </w:p>
        </w:tc>
        <w:tc>
          <w:tcPr>
            <w:tcW w:w="7937" w:type="dxa"/>
          </w:tcPr>
          <w:p w:rsidR="008450E4" w:rsidRDefault="008450E4" w:rsidP="008450E4">
            <w:pPr>
              <w:pStyle w:val="ConsPlusNormal"/>
              <w:jc w:val="both"/>
            </w:pPr>
            <w:r>
              <w:t>А.С. Пушкин. Роман "Дубровский". История создания, тема, идея произведения</w:t>
            </w:r>
          </w:p>
        </w:tc>
      </w:tr>
      <w:tr w:rsidR="008450E4" w:rsidTr="008450E4">
        <w:tc>
          <w:tcPr>
            <w:tcW w:w="1134" w:type="dxa"/>
            <w:vAlign w:val="center"/>
          </w:tcPr>
          <w:p w:rsidR="008450E4" w:rsidRDefault="008450E4" w:rsidP="008450E4">
            <w:pPr>
              <w:pStyle w:val="ConsPlusNormal"/>
            </w:pPr>
            <w:r>
              <w:t>Урок 27</w:t>
            </w:r>
          </w:p>
        </w:tc>
        <w:tc>
          <w:tcPr>
            <w:tcW w:w="7937" w:type="dxa"/>
          </w:tcPr>
          <w:p w:rsidR="008450E4" w:rsidRDefault="008450E4" w:rsidP="008450E4">
            <w:pPr>
              <w:pStyle w:val="ConsPlusNormal"/>
              <w:jc w:val="both"/>
            </w:pPr>
            <w:r>
              <w:t>А.С. Пушкин. Роман "Дубровский". Сюжет, фабула, система образов</w:t>
            </w:r>
          </w:p>
        </w:tc>
      </w:tr>
      <w:tr w:rsidR="008450E4" w:rsidTr="008450E4">
        <w:tc>
          <w:tcPr>
            <w:tcW w:w="1134" w:type="dxa"/>
            <w:vAlign w:val="center"/>
          </w:tcPr>
          <w:p w:rsidR="008450E4" w:rsidRDefault="008450E4" w:rsidP="008450E4">
            <w:pPr>
              <w:pStyle w:val="ConsPlusNormal"/>
            </w:pPr>
            <w:r>
              <w:t>Урок 28</w:t>
            </w:r>
          </w:p>
        </w:tc>
        <w:tc>
          <w:tcPr>
            <w:tcW w:w="7937" w:type="dxa"/>
          </w:tcPr>
          <w:p w:rsidR="008450E4" w:rsidRDefault="008450E4" w:rsidP="008450E4">
            <w:pPr>
              <w:pStyle w:val="ConsPlusNormal"/>
              <w:jc w:val="both"/>
            </w:pPr>
            <w:r>
              <w:t>А.С. Пушкин. Роман "Дубровский". История любви Владимира и Маши. Образ главного героя</w:t>
            </w:r>
          </w:p>
        </w:tc>
      </w:tr>
      <w:tr w:rsidR="008450E4" w:rsidRPr="005D0A5B" w:rsidTr="008450E4">
        <w:tc>
          <w:tcPr>
            <w:tcW w:w="1134" w:type="dxa"/>
            <w:vAlign w:val="center"/>
          </w:tcPr>
          <w:p w:rsidR="008450E4" w:rsidRDefault="008450E4" w:rsidP="008450E4">
            <w:pPr>
              <w:pStyle w:val="ConsPlusNormal"/>
            </w:pPr>
            <w:r>
              <w:t>Урок 29</w:t>
            </w:r>
          </w:p>
        </w:tc>
        <w:tc>
          <w:tcPr>
            <w:tcW w:w="7937" w:type="dxa"/>
          </w:tcPr>
          <w:p w:rsidR="008450E4" w:rsidRDefault="008450E4" w:rsidP="008450E4">
            <w:pPr>
              <w:pStyle w:val="ConsPlusNormal"/>
              <w:jc w:val="both"/>
            </w:pPr>
            <w:r>
              <w:t>А.С. Пушкин. Роман "Дубровский". Противостояние Владимира и Троекурова. Роль второстепенных персонажей</w:t>
            </w:r>
          </w:p>
        </w:tc>
      </w:tr>
      <w:tr w:rsidR="008450E4" w:rsidTr="008450E4">
        <w:tc>
          <w:tcPr>
            <w:tcW w:w="1134" w:type="dxa"/>
            <w:vAlign w:val="center"/>
          </w:tcPr>
          <w:p w:rsidR="008450E4" w:rsidRDefault="008450E4" w:rsidP="008450E4">
            <w:pPr>
              <w:pStyle w:val="ConsPlusNormal"/>
            </w:pPr>
            <w:r>
              <w:t>Урок 30</w:t>
            </w:r>
          </w:p>
        </w:tc>
        <w:tc>
          <w:tcPr>
            <w:tcW w:w="7937" w:type="dxa"/>
          </w:tcPr>
          <w:p w:rsidR="008450E4" w:rsidRDefault="008450E4" w:rsidP="008450E4">
            <w:pPr>
              <w:pStyle w:val="ConsPlusNormal"/>
              <w:jc w:val="both"/>
            </w:pPr>
            <w:r>
              <w:t>А.С. Пушкин. Роман "Дубровский". Смысл финала романа</w:t>
            </w:r>
          </w:p>
        </w:tc>
      </w:tr>
      <w:tr w:rsidR="008450E4" w:rsidRPr="005D0A5B" w:rsidTr="008450E4">
        <w:tc>
          <w:tcPr>
            <w:tcW w:w="1134" w:type="dxa"/>
            <w:vAlign w:val="center"/>
          </w:tcPr>
          <w:p w:rsidR="008450E4" w:rsidRDefault="008450E4" w:rsidP="008450E4">
            <w:pPr>
              <w:pStyle w:val="ConsPlusNormal"/>
            </w:pPr>
            <w:r>
              <w:t>Урок 31</w:t>
            </w:r>
          </w:p>
        </w:tc>
        <w:tc>
          <w:tcPr>
            <w:tcW w:w="7937" w:type="dxa"/>
          </w:tcPr>
          <w:p w:rsidR="008450E4" w:rsidRDefault="008450E4" w:rsidP="008450E4">
            <w:pPr>
              <w:pStyle w:val="ConsPlusNormal"/>
              <w:jc w:val="both"/>
            </w:pPr>
            <w:r>
              <w:t>Развитие речи. Подготовка к домашнему сочинению по роману А.С. Пушкина "Дубровский"</w:t>
            </w:r>
          </w:p>
        </w:tc>
      </w:tr>
      <w:tr w:rsidR="008450E4" w:rsidRPr="005D0A5B" w:rsidTr="008450E4">
        <w:tc>
          <w:tcPr>
            <w:tcW w:w="1134" w:type="dxa"/>
            <w:vAlign w:val="center"/>
          </w:tcPr>
          <w:p w:rsidR="008450E4" w:rsidRDefault="008450E4" w:rsidP="008450E4">
            <w:pPr>
              <w:pStyle w:val="ConsPlusNormal"/>
            </w:pPr>
            <w:r>
              <w:t>Урок 32</w:t>
            </w:r>
          </w:p>
        </w:tc>
        <w:tc>
          <w:tcPr>
            <w:tcW w:w="7937" w:type="dxa"/>
          </w:tcPr>
          <w:p w:rsidR="008450E4" w:rsidRDefault="008450E4" w:rsidP="008450E4">
            <w:pPr>
              <w:pStyle w:val="ConsPlusNormal"/>
              <w:jc w:val="both"/>
            </w:pPr>
            <w:r>
              <w:t>Резервный урок. Итоговый урок по творчеству А.С. Пушкина</w:t>
            </w:r>
          </w:p>
        </w:tc>
      </w:tr>
      <w:tr w:rsidR="008450E4" w:rsidRPr="005D0A5B" w:rsidTr="008450E4">
        <w:tc>
          <w:tcPr>
            <w:tcW w:w="1134" w:type="dxa"/>
            <w:vAlign w:val="center"/>
          </w:tcPr>
          <w:p w:rsidR="008450E4" w:rsidRDefault="008450E4" w:rsidP="008450E4">
            <w:pPr>
              <w:pStyle w:val="ConsPlusNormal"/>
            </w:pPr>
            <w:r>
              <w:lastRenderedPageBreak/>
              <w:t>Урок 33</w:t>
            </w:r>
          </w:p>
        </w:tc>
        <w:tc>
          <w:tcPr>
            <w:tcW w:w="7937" w:type="dxa"/>
          </w:tcPr>
          <w:p w:rsidR="008450E4" w:rsidRDefault="008450E4" w:rsidP="008450E4">
            <w:pPr>
              <w:pStyle w:val="ConsPlusNormal"/>
              <w:jc w:val="both"/>
            </w:pPr>
            <w:r>
              <w:t>Внеклассное чтение. Любимое произведение А.С. Пушкина</w:t>
            </w:r>
          </w:p>
        </w:tc>
      </w:tr>
      <w:tr w:rsidR="008450E4" w:rsidTr="008450E4">
        <w:tc>
          <w:tcPr>
            <w:tcW w:w="1134" w:type="dxa"/>
            <w:vAlign w:val="center"/>
          </w:tcPr>
          <w:p w:rsidR="008450E4" w:rsidRDefault="008450E4" w:rsidP="008450E4">
            <w:pPr>
              <w:pStyle w:val="ConsPlusNormal"/>
            </w:pPr>
            <w:r>
              <w:t>Урок 34</w:t>
            </w:r>
          </w:p>
        </w:tc>
        <w:tc>
          <w:tcPr>
            <w:tcW w:w="7937" w:type="dxa"/>
          </w:tcPr>
          <w:p w:rsidR="008450E4" w:rsidRDefault="008450E4" w:rsidP="008450E4">
            <w:pPr>
              <w:pStyle w:val="ConsPlusNormal"/>
              <w:jc w:val="both"/>
            </w:pPr>
            <w:r>
              <w:t>М.Ю. Лермонтов. Стихотворения (не менее трех). Например, "Три пальмы", "Утес", "Листок". История создания, тематика</w:t>
            </w:r>
          </w:p>
        </w:tc>
      </w:tr>
      <w:tr w:rsidR="008450E4" w:rsidTr="008450E4">
        <w:tc>
          <w:tcPr>
            <w:tcW w:w="1134" w:type="dxa"/>
            <w:vAlign w:val="center"/>
          </w:tcPr>
          <w:p w:rsidR="008450E4" w:rsidRDefault="008450E4" w:rsidP="008450E4">
            <w:pPr>
              <w:pStyle w:val="ConsPlusNormal"/>
            </w:pPr>
            <w:r>
              <w:t>Урок 35</w:t>
            </w:r>
          </w:p>
        </w:tc>
        <w:tc>
          <w:tcPr>
            <w:tcW w:w="7937" w:type="dxa"/>
          </w:tcPr>
          <w:p w:rsidR="008450E4" w:rsidRDefault="008450E4" w:rsidP="008450E4">
            <w:pPr>
              <w:pStyle w:val="ConsPlusNormal"/>
              <w:jc w:val="both"/>
            </w:pPr>
            <w:r>
              <w:t>М.Ю. Лермонтов. Стихотворения (не менее трех). Например, "Три пальмы", "Утес", "Листок". Лирический герой, его чувства и переживания</w:t>
            </w:r>
          </w:p>
        </w:tc>
      </w:tr>
      <w:tr w:rsidR="008450E4" w:rsidTr="008450E4">
        <w:tc>
          <w:tcPr>
            <w:tcW w:w="1134" w:type="dxa"/>
            <w:vAlign w:val="center"/>
          </w:tcPr>
          <w:p w:rsidR="008450E4" w:rsidRDefault="008450E4" w:rsidP="008450E4">
            <w:pPr>
              <w:pStyle w:val="ConsPlusNormal"/>
            </w:pPr>
            <w:r>
              <w:t>Урок 36</w:t>
            </w:r>
          </w:p>
        </w:tc>
        <w:tc>
          <w:tcPr>
            <w:tcW w:w="7937" w:type="dxa"/>
          </w:tcPr>
          <w:p w:rsidR="008450E4" w:rsidRDefault="008450E4" w:rsidP="008450E4">
            <w:pPr>
              <w:pStyle w:val="ConsPlusNormal"/>
              <w:jc w:val="both"/>
            </w:pPr>
            <w:r>
              <w:t>М.Ю. Лермонтов. Стихотворения (не менее трех). Например, "Три пальмы", "Утес", "Листок". Художественные средства выразительности</w:t>
            </w:r>
          </w:p>
        </w:tc>
      </w:tr>
      <w:tr w:rsidR="008450E4" w:rsidRPr="005D0A5B" w:rsidTr="008450E4">
        <w:tc>
          <w:tcPr>
            <w:tcW w:w="1134" w:type="dxa"/>
            <w:vAlign w:val="center"/>
          </w:tcPr>
          <w:p w:rsidR="008450E4" w:rsidRDefault="008450E4" w:rsidP="008450E4">
            <w:pPr>
              <w:pStyle w:val="ConsPlusNormal"/>
            </w:pPr>
            <w:r>
              <w:t>Урок 37</w:t>
            </w:r>
          </w:p>
        </w:tc>
        <w:tc>
          <w:tcPr>
            <w:tcW w:w="7937" w:type="dxa"/>
          </w:tcPr>
          <w:p w:rsidR="008450E4" w:rsidRDefault="008450E4" w:rsidP="008450E4">
            <w:pPr>
              <w:pStyle w:val="ConsPlusNormal"/>
              <w:jc w:val="both"/>
            </w:pPr>
            <w:r>
              <w:t>Резервный урок. Трехсложные стихотворные размеры</w:t>
            </w:r>
          </w:p>
        </w:tc>
      </w:tr>
      <w:tr w:rsidR="008450E4" w:rsidTr="008450E4">
        <w:tc>
          <w:tcPr>
            <w:tcW w:w="1134" w:type="dxa"/>
            <w:vAlign w:val="center"/>
          </w:tcPr>
          <w:p w:rsidR="008450E4" w:rsidRDefault="008450E4" w:rsidP="008450E4">
            <w:pPr>
              <w:pStyle w:val="ConsPlusNormal"/>
            </w:pPr>
            <w:r>
              <w:t>Урок 38</w:t>
            </w:r>
          </w:p>
        </w:tc>
        <w:tc>
          <w:tcPr>
            <w:tcW w:w="7937" w:type="dxa"/>
          </w:tcPr>
          <w:p w:rsidR="008450E4" w:rsidRDefault="008450E4" w:rsidP="008450E4">
            <w:pPr>
              <w:pStyle w:val="ConsPlusNormal"/>
              <w:jc w:val="both"/>
            </w:pPr>
            <w:r>
              <w:t>А.В. Кольцов. Стихотворения (не менее двух). Например, "Косарь", "Соловей". Тематика</w:t>
            </w:r>
          </w:p>
        </w:tc>
      </w:tr>
      <w:tr w:rsidR="008450E4" w:rsidRPr="005D0A5B" w:rsidTr="008450E4">
        <w:tc>
          <w:tcPr>
            <w:tcW w:w="1134" w:type="dxa"/>
            <w:vAlign w:val="center"/>
          </w:tcPr>
          <w:p w:rsidR="008450E4" w:rsidRDefault="008450E4" w:rsidP="008450E4">
            <w:pPr>
              <w:pStyle w:val="ConsPlusNormal"/>
            </w:pPr>
            <w:r>
              <w:t>Урок 39</w:t>
            </w:r>
          </w:p>
        </w:tc>
        <w:tc>
          <w:tcPr>
            <w:tcW w:w="7937" w:type="dxa"/>
          </w:tcPr>
          <w:p w:rsidR="008450E4" w:rsidRDefault="008450E4" w:rsidP="008450E4">
            <w:pPr>
              <w:pStyle w:val="ConsPlusNormal"/>
              <w:jc w:val="both"/>
            </w:pPr>
            <w:r>
              <w:t>А.В. Кольцов. Стихотворения "Косарь", "Соловей". Художественные средства воплощения авторского замысла</w:t>
            </w:r>
          </w:p>
        </w:tc>
      </w:tr>
      <w:tr w:rsidR="008450E4" w:rsidTr="008450E4">
        <w:tc>
          <w:tcPr>
            <w:tcW w:w="1134" w:type="dxa"/>
            <w:vAlign w:val="center"/>
          </w:tcPr>
          <w:p w:rsidR="008450E4" w:rsidRDefault="008450E4" w:rsidP="008450E4">
            <w:pPr>
              <w:pStyle w:val="ConsPlusNormal"/>
            </w:pPr>
            <w:r>
              <w:t>Урок 40</w:t>
            </w:r>
          </w:p>
        </w:tc>
        <w:tc>
          <w:tcPr>
            <w:tcW w:w="7937" w:type="dxa"/>
          </w:tcPr>
          <w:p w:rsidR="008450E4" w:rsidRDefault="008450E4" w:rsidP="008450E4">
            <w:pPr>
              <w:pStyle w:val="ConsPlusNormal"/>
              <w:jc w:val="both"/>
            </w:pPr>
            <w:r>
              <w:t>Ф.И. Тютчев. Стихотворения (не менее двух). Например, "Есть в осени первоначальной...", "С поляны коршун поднялся...". Тематика произведений</w:t>
            </w:r>
          </w:p>
        </w:tc>
      </w:tr>
      <w:tr w:rsidR="008450E4" w:rsidRPr="005D0A5B" w:rsidTr="008450E4">
        <w:tc>
          <w:tcPr>
            <w:tcW w:w="1134" w:type="dxa"/>
            <w:vAlign w:val="center"/>
          </w:tcPr>
          <w:p w:rsidR="008450E4" w:rsidRDefault="008450E4" w:rsidP="008450E4">
            <w:pPr>
              <w:pStyle w:val="ConsPlusNormal"/>
            </w:pPr>
            <w:r>
              <w:lastRenderedPageBreak/>
              <w:t>Урок 41</w:t>
            </w:r>
          </w:p>
        </w:tc>
        <w:tc>
          <w:tcPr>
            <w:tcW w:w="7937" w:type="dxa"/>
          </w:tcPr>
          <w:p w:rsidR="008450E4" w:rsidRDefault="008450E4" w:rsidP="008450E4">
            <w:pPr>
              <w:pStyle w:val="ConsPlusNormal"/>
              <w:jc w:val="both"/>
            </w:pPr>
            <w:r>
              <w:t>Ф.И. Тютчев. Стихотворение "С поляны коршун поднялся...". Лирический герой и средства художественной изобразительности в произведении</w:t>
            </w:r>
          </w:p>
        </w:tc>
      </w:tr>
      <w:tr w:rsidR="008450E4" w:rsidTr="008450E4">
        <w:tc>
          <w:tcPr>
            <w:tcW w:w="1134" w:type="dxa"/>
            <w:vAlign w:val="center"/>
          </w:tcPr>
          <w:p w:rsidR="008450E4" w:rsidRDefault="008450E4" w:rsidP="008450E4">
            <w:pPr>
              <w:pStyle w:val="ConsPlusNormal"/>
            </w:pPr>
            <w:r>
              <w:t>Урок 42</w:t>
            </w:r>
          </w:p>
        </w:tc>
        <w:tc>
          <w:tcPr>
            <w:tcW w:w="7937" w:type="dxa"/>
          </w:tcPr>
          <w:p w:rsidR="008450E4" w:rsidRDefault="008450E4" w:rsidP="008450E4">
            <w:pPr>
              <w:pStyle w:val="ConsPlusNormal"/>
              <w:jc w:val="both"/>
            </w:pPr>
            <w:r>
              <w:t>А.А. Фет. Стихотворение (не менее двух). Например, "Учись у них - у дуба, у березы...", "Я пришел к тебе с приветом...". Проблематика произведений поэта</w:t>
            </w:r>
          </w:p>
        </w:tc>
      </w:tr>
      <w:tr w:rsidR="008450E4" w:rsidTr="008450E4">
        <w:tc>
          <w:tcPr>
            <w:tcW w:w="1134" w:type="dxa"/>
            <w:vAlign w:val="center"/>
          </w:tcPr>
          <w:p w:rsidR="008450E4" w:rsidRDefault="008450E4" w:rsidP="008450E4">
            <w:pPr>
              <w:pStyle w:val="ConsPlusNormal"/>
            </w:pPr>
            <w:r>
              <w:t>Урок 43</w:t>
            </w:r>
          </w:p>
        </w:tc>
        <w:tc>
          <w:tcPr>
            <w:tcW w:w="7937" w:type="dxa"/>
          </w:tcPr>
          <w:p w:rsidR="008450E4" w:rsidRDefault="008450E4" w:rsidP="008450E4">
            <w:pPr>
              <w:pStyle w:val="ConsPlusNormal"/>
              <w:jc w:val="both"/>
            </w:pPr>
            <w:r>
              <w:t>А.А. Фет. Стихотворения "Я пришел к тебе с приветом...", "Учись у них - у дуба, у березы...". Своеобразие художественного видения поэта</w:t>
            </w:r>
          </w:p>
        </w:tc>
      </w:tr>
      <w:tr w:rsidR="008450E4" w:rsidRPr="005D0A5B" w:rsidTr="008450E4">
        <w:tc>
          <w:tcPr>
            <w:tcW w:w="1134" w:type="dxa"/>
            <w:vAlign w:val="center"/>
          </w:tcPr>
          <w:p w:rsidR="008450E4" w:rsidRDefault="008450E4" w:rsidP="008450E4">
            <w:pPr>
              <w:pStyle w:val="ConsPlusNormal"/>
            </w:pPr>
            <w:r>
              <w:t>Урок 44</w:t>
            </w:r>
          </w:p>
        </w:tc>
        <w:tc>
          <w:tcPr>
            <w:tcW w:w="7937" w:type="dxa"/>
          </w:tcPr>
          <w:p w:rsidR="008450E4" w:rsidRDefault="008450E4" w:rsidP="008450E4">
            <w:pPr>
              <w:pStyle w:val="ConsPlusNormal"/>
              <w:jc w:val="both"/>
            </w:pPr>
            <w:r>
              <w:t>Резервный урок. Итоговый урок по творчеству М.Ю. Лермонтова, А.В. Кольцова, Ф.И. Тютчева, А.А. Фета</w:t>
            </w:r>
          </w:p>
        </w:tc>
      </w:tr>
      <w:tr w:rsidR="008450E4" w:rsidTr="008450E4">
        <w:tc>
          <w:tcPr>
            <w:tcW w:w="1134" w:type="dxa"/>
            <w:vAlign w:val="center"/>
          </w:tcPr>
          <w:p w:rsidR="008450E4" w:rsidRDefault="008450E4" w:rsidP="008450E4">
            <w:pPr>
              <w:pStyle w:val="ConsPlusNormal"/>
            </w:pPr>
            <w:r>
              <w:t>Урок 45</w:t>
            </w:r>
          </w:p>
        </w:tc>
        <w:tc>
          <w:tcPr>
            <w:tcW w:w="7937" w:type="dxa"/>
          </w:tcPr>
          <w:p w:rsidR="008450E4" w:rsidRDefault="008450E4" w:rsidP="008450E4">
            <w:pPr>
              <w:pStyle w:val="ConsPlusNormal"/>
              <w:jc w:val="both"/>
            </w:pPr>
            <w:r>
              <w:t>Резервный урок. И.С. Тургенев. Сборник рассказов "Записки охотника". Рассказ "Бежин луг". Проблематика произведения</w:t>
            </w:r>
          </w:p>
        </w:tc>
      </w:tr>
      <w:tr w:rsidR="008450E4" w:rsidTr="008450E4">
        <w:tc>
          <w:tcPr>
            <w:tcW w:w="1134" w:type="dxa"/>
            <w:vAlign w:val="center"/>
          </w:tcPr>
          <w:p w:rsidR="008450E4" w:rsidRDefault="008450E4" w:rsidP="008450E4">
            <w:pPr>
              <w:pStyle w:val="ConsPlusNormal"/>
            </w:pPr>
            <w:r>
              <w:t>Урок 46</w:t>
            </w:r>
          </w:p>
        </w:tc>
        <w:tc>
          <w:tcPr>
            <w:tcW w:w="7937" w:type="dxa"/>
          </w:tcPr>
          <w:p w:rsidR="008450E4" w:rsidRDefault="008450E4" w:rsidP="008450E4">
            <w:pPr>
              <w:pStyle w:val="ConsPlusNormal"/>
              <w:jc w:val="both"/>
            </w:pPr>
            <w:r>
              <w:t>И.С. Тургенев. Рассказ "Бежин луг". Образы и герои</w:t>
            </w:r>
          </w:p>
        </w:tc>
      </w:tr>
      <w:tr w:rsidR="008450E4" w:rsidRPr="005D0A5B" w:rsidTr="008450E4">
        <w:tc>
          <w:tcPr>
            <w:tcW w:w="1134" w:type="dxa"/>
            <w:vAlign w:val="center"/>
          </w:tcPr>
          <w:p w:rsidR="008450E4" w:rsidRDefault="008450E4" w:rsidP="008450E4">
            <w:pPr>
              <w:pStyle w:val="ConsPlusNormal"/>
            </w:pPr>
            <w:r>
              <w:t>Урок 47</w:t>
            </w:r>
          </w:p>
        </w:tc>
        <w:tc>
          <w:tcPr>
            <w:tcW w:w="7937" w:type="dxa"/>
          </w:tcPr>
          <w:p w:rsidR="008450E4" w:rsidRDefault="008450E4" w:rsidP="008450E4">
            <w:pPr>
              <w:pStyle w:val="ConsPlusNormal"/>
              <w:jc w:val="both"/>
            </w:pPr>
            <w:r>
              <w:t>И.С. Тургенев. Рассказ "Бежин луг". Портрет и пейзаж в литературном произведении</w:t>
            </w:r>
          </w:p>
        </w:tc>
      </w:tr>
      <w:tr w:rsidR="008450E4" w:rsidRPr="005D0A5B" w:rsidTr="008450E4">
        <w:tc>
          <w:tcPr>
            <w:tcW w:w="1134" w:type="dxa"/>
            <w:vAlign w:val="center"/>
          </w:tcPr>
          <w:p w:rsidR="008450E4" w:rsidRDefault="008450E4" w:rsidP="008450E4">
            <w:pPr>
              <w:pStyle w:val="ConsPlusNormal"/>
            </w:pPr>
            <w:r>
              <w:t>Урок 48</w:t>
            </w:r>
          </w:p>
        </w:tc>
        <w:tc>
          <w:tcPr>
            <w:tcW w:w="7937" w:type="dxa"/>
          </w:tcPr>
          <w:p w:rsidR="008450E4" w:rsidRDefault="008450E4" w:rsidP="008450E4">
            <w:pPr>
              <w:pStyle w:val="ConsPlusNormal"/>
              <w:jc w:val="both"/>
            </w:pPr>
            <w:r>
              <w:t xml:space="preserve">Н.С. Лесков. Сказ "Левша". Художественные и жанровые </w:t>
            </w:r>
            <w:r>
              <w:lastRenderedPageBreak/>
              <w:t>особенности произведения</w:t>
            </w:r>
          </w:p>
        </w:tc>
      </w:tr>
      <w:tr w:rsidR="008450E4" w:rsidRPr="005D0A5B" w:rsidTr="008450E4">
        <w:tc>
          <w:tcPr>
            <w:tcW w:w="1134" w:type="dxa"/>
            <w:vAlign w:val="center"/>
          </w:tcPr>
          <w:p w:rsidR="008450E4" w:rsidRDefault="008450E4" w:rsidP="008450E4">
            <w:pPr>
              <w:pStyle w:val="ConsPlusNormal"/>
            </w:pPr>
            <w:r>
              <w:lastRenderedPageBreak/>
              <w:t>Урок 49</w:t>
            </w:r>
          </w:p>
        </w:tc>
        <w:tc>
          <w:tcPr>
            <w:tcW w:w="7937" w:type="dxa"/>
          </w:tcPr>
          <w:p w:rsidR="008450E4" w:rsidRDefault="008450E4" w:rsidP="008450E4">
            <w:pPr>
              <w:pStyle w:val="ConsPlusNormal"/>
              <w:jc w:val="both"/>
            </w:pPr>
            <w:r>
              <w:t>Н.С. Лесков. Сказ "Левша": образ главного героя</w:t>
            </w:r>
          </w:p>
        </w:tc>
      </w:tr>
      <w:tr w:rsidR="008450E4" w:rsidRPr="005D0A5B" w:rsidTr="008450E4">
        <w:tc>
          <w:tcPr>
            <w:tcW w:w="1134" w:type="dxa"/>
            <w:vAlign w:val="center"/>
          </w:tcPr>
          <w:p w:rsidR="008450E4" w:rsidRDefault="008450E4" w:rsidP="008450E4">
            <w:pPr>
              <w:pStyle w:val="ConsPlusNormal"/>
            </w:pPr>
            <w:r>
              <w:t>Урок 50</w:t>
            </w:r>
          </w:p>
        </w:tc>
        <w:tc>
          <w:tcPr>
            <w:tcW w:w="7937" w:type="dxa"/>
          </w:tcPr>
          <w:p w:rsidR="008450E4" w:rsidRDefault="008450E4" w:rsidP="008450E4">
            <w:pPr>
              <w:pStyle w:val="ConsPlusNormal"/>
              <w:jc w:val="both"/>
            </w:pPr>
            <w:r>
              <w:t>Н.С. Лесков. Сказ "Левша": авторское отношение к герою</w:t>
            </w:r>
          </w:p>
        </w:tc>
      </w:tr>
      <w:tr w:rsidR="008450E4" w:rsidRPr="005D0A5B" w:rsidTr="008450E4">
        <w:tc>
          <w:tcPr>
            <w:tcW w:w="1134" w:type="dxa"/>
            <w:vAlign w:val="center"/>
          </w:tcPr>
          <w:p w:rsidR="008450E4" w:rsidRDefault="008450E4" w:rsidP="008450E4">
            <w:pPr>
              <w:pStyle w:val="ConsPlusNormal"/>
            </w:pPr>
            <w:r>
              <w:t>Урок 51</w:t>
            </w:r>
          </w:p>
        </w:tc>
        <w:tc>
          <w:tcPr>
            <w:tcW w:w="7937" w:type="dxa"/>
          </w:tcPr>
          <w:p w:rsidR="008450E4" w:rsidRDefault="008450E4" w:rsidP="008450E4">
            <w:pPr>
              <w:pStyle w:val="ConsPlusNormal"/>
              <w:jc w:val="both"/>
            </w:pPr>
            <w:r>
              <w:t>Резервный урок. Итоговый урок по творчеству И.С. Тургенева, Н.С. Лескова</w:t>
            </w:r>
          </w:p>
        </w:tc>
      </w:tr>
      <w:tr w:rsidR="008450E4" w:rsidTr="008450E4">
        <w:tc>
          <w:tcPr>
            <w:tcW w:w="1134" w:type="dxa"/>
            <w:vAlign w:val="center"/>
          </w:tcPr>
          <w:p w:rsidR="008450E4" w:rsidRDefault="008450E4" w:rsidP="008450E4">
            <w:pPr>
              <w:pStyle w:val="ConsPlusNormal"/>
            </w:pPr>
            <w:r>
              <w:t>Урок 52</w:t>
            </w:r>
          </w:p>
        </w:tc>
        <w:tc>
          <w:tcPr>
            <w:tcW w:w="7937" w:type="dxa"/>
          </w:tcPr>
          <w:p w:rsidR="008450E4" w:rsidRDefault="008450E4" w:rsidP="008450E4">
            <w:pPr>
              <w:pStyle w:val="ConsPlusNormal"/>
              <w:jc w:val="both"/>
            </w:pPr>
            <w:r>
              <w:t>Л.Н. Толстой. Повесть "Детство" (главы). Тематика произведения</w:t>
            </w:r>
          </w:p>
        </w:tc>
      </w:tr>
      <w:tr w:rsidR="008450E4" w:rsidTr="008450E4">
        <w:tc>
          <w:tcPr>
            <w:tcW w:w="1134" w:type="dxa"/>
            <w:vAlign w:val="center"/>
          </w:tcPr>
          <w:p w:rsidR="008450E4" w:rsidRDefault="008450E4" w:rsidP="008450E4">
            <w:pPr>
              <w:pStyle w:val="ConsPlusNormal"/>
            </w:pPr>
            <w:r>
              <w:t>Урок 53</w:t>
            </w:r>
          </w:p>
        </w:tc>
        <w:tc>
          <w:tcPr>
            <w:tcW w:w="7937" w:type="dxa"/>
          </w:tcPr>
          <w:p w:rsidR="008450E4" w:rsidRDefault="008450E4" w:rsidP="008450E4">
            <w:pPr>
              <w:pStyle w:val="ConsPlusNormal"/>
              <w:jc w:val="both"/>
            </w:pPr>
            <w:r>
              <w:t>Л.Н. Толстой. Повесть "Детство" (главы). Проблематика повести</w:t>
            </w:r>
          </w:p>
        </w:tc>
      </w:tr>
      <w:tr w:rsidR="008450E4" w:rsidRPr="005D0A5B" w:rsidTr="008450E4">
        <w:tc>
          <w:tcPr>
            <w:tcW w:w="1134" w:type="dxa"/>
            <w:vAlign w:val="center"/>
          </w:tcPr>
          <w:p w:rsidR="008450E4" w:rsidRDefault="008450E4" w:rsidP="008450E4">
            <w:pPr>
              <w:pStyle w:val="ConsPlusNormal"/>
            </w:pPr>
            <w:r>
              <w:t>Урок 54</w:t>
            </w:r>
          </w:p>
        </w:tc>
        <w:tc>
          <w:tcPr>
            <w:tcW w:w="7937" w:type="dxa"/>
          </w:tcPr>
          <w:p w:rsidR="008450E4" w:rsidRDefault="008450E4" w:rsidP="008450E4">
            <w:pPr>
              <w:pStyle w:val="ConsPlusNormal"/>
              <w:jc w:val="both"/>
            </w:pPr>
            <w:r>
              <w:t>Развитие речи. Л.Н. Толстой. Повесть "Детство" (главы). Образы родителей</w:t>
            </w:r>
          </w:p>
        </w:tc>
      </w:tr>
      <w:tr w:rsidR="008450E4" w:rsidRPr="005D0A5B" w:rsidTr="008450E4">
        <w:tc>
          <w:tcPr>
            <w:tcW w:w="1134" w:type="dxa"/>
            <w:vAlign w:val="center"/>
          </w:tcPr>
          <w:p w:rsidR="008450E4" w:rsidRDefault="008450E4" w:rsidP="008450E4">
            <w:pPr>
              <w:pStyle w:val="ConsPlusNormal"/>
            </w:pPr>
            <w:r>
              <w:t>Урок 55</w:t>
            </w:r>
          </w:p>
        </w:tc>
        <w:tc>
          <w:tcPr>
            <w:tcW w:w="7937" w:type="dxa"/>
          </w:tcPr>
          <w:p w:rsidR="008450E4" w:rsidRDefault="008450E4" w:rsidP="008450E4">
            <w:pPr>
              <w:pStyle w:val="ConsPlusNormal"/>
              <w:jc w:val="both"/>
            </w:pPr>
            <w:r>
              <w:t>Развитие речи. Л.Н. Толстой. Повесть "Детство" (главы). Образы Карла Иваныча и Натальи Савишны</w:t>
            </w:r>
          </w:p>
        </w:tc>
      </w:tr>
      <w:tr w:rsidR="008450E4" w:rsidRPr="005D0A5B" w:rsidTr="008450E4">
        <w:tc>
          <w:tcPr>
            <w:tcW w:w="1134" w:type="dxa"/>
            <w:vAlign w:val="center"/>
          </w:tcPr>
          <w:p w:rsidR="008450E4" w:rsidRDefault="008450E4" w:rsidP="008450E4">
            <w:pPr>
              <w:pStyle w:val="ConsPlusNormal"/>
            </w:pPr>
            <w:r>
              <w:t>Урок 56</w:t>
            </w:r>
          </w:p>
        </w:tc>
        <w:tc>
          <w:tcPr>
            <w:tcW w:w="7937" w:type="dxa"/>
          </w:tcPr>
          <w:p w:rsidR="008450E4" w:rsidRDefault="008450E4" w:rsidP="008450E4">
            <w:pPr>
              <w:pStyle w:val="ConsPlusNormal"/>
              <w:jc w:val="both"/>
            </w:pPr>
            <w:r>
              <w:t>Итоговая контрольная работа. Герои произведений XIX в. (письменный ответ, тесты, творческая работа)</w:t>
            </w:r>
          </w:p>
        </w:tc>
      </w:tr>
      <w:tr w:rsidR="008450E4" w:rsidTr="008450E4">
        <w:tc>
          <w:tcPr>
            <w:tcW w:w="1134" w:type="dxa"/>
            <w:vAlign w:val="center"/>
          </w:tcPr>
          <w:p w:rsidR="008450E4" w:rsidRDefault="008450E4" w:rsidP="008450E4">
            <w:pPr>
              <w:pStyle w:val="ConsPlusNormal"/>
            </w:pPr>
            <w:r>
              <w:lastRenderedPageBreak/>
              <w:t>Урок 57</w:t>
            </w:r>
          </w:p>
        </w:tc>
        <w:tc>
          <w:tcPr>
            <w:tcW w:w="7937" w:type="dxa"/>
          </w:tcPr>
          <w:p w:rsidR="008450E4" w:rsidRDefault="008450E4" w:rsidP="008450E4">
            <w:pPr>
              <w:pStyle w:val="ConsPlusNormal"/>
              <w:jc w:val="both"/>
            </w:pPr>
            <w:r>
              <w:t>А.П. Чехов. Рассказы (три по выбору). Например, "Толстый и тонкий", "Смерть чиновника", "Хамелеон". Проблема маленького человека</w:t>
            </w:r>
          </w:p>
        </w:tc>
      </w:tr>
      <w:tr w:rsidR="008450E4" w:rsidTr="008450E4">
        <w:tc>
          <w:tcPr>
            <w:tcW w:w="1134" w:type="dxa"/>
            <w:vAlign w:val="center"/>
          </w:tcPr>
          <w:p w:rsidR="008450E4" w:rsidRDefault="008450E4" w:rsidP="008450E4">
            <w:pPr>
              <w:pStyle w:val="ConsPlusNormal"/>
            </w:pPr>
            <w:r>
              <w:t>Урок 58</w:t>
            </w:r>
          </w:p>
        </w:tc>
        <w:tc>
          <w:tcPr>
            <w:tcW w:w="7937" w:type="dxa"/>
          </w:tcPr>
          <w:p w:rsidR="008450E4" w:rsidRDefault="008450E4" w:rsidP="008450E4">
            <w:pPr>
              <w:pStyle w:val="ConsPlusNormal"/>
              <w:jc w:val="both"/>
            </w:pPr>
            <w:r>
              <w:t>А.П. Чехов. Рассказ "Хамелеон". Юмор, ирония, источники комического</w:t>
            </w:r>
          </w:p>
        </w:tc>
      </w:tr>
      <w:tr w:rsidR="008450E4" w:rsidRPr="005D0A5B" w:rsidTr="008450E4">
        <w:tc>
          <w:tcPr>
            <w:tcW w:w="1134" w:type="dxa"/>
            <w:vAlign w:val="center"/>
          </w:tcPr>
          <w:p w:rsidR="008450E4" w:rsidRDefault="008450E4" w:rsidP="008450E4">
            <w:pPr>
              <w:pStyle w:val="ConsPlusNormal"/>
            </w:pPr>
            <w:r>
              <w:t>Урок 59</w:t>
            </w:r>
          </w:p>
        </w:tc>
        <w:tc>
          <w:tcPr>
            <w:tcW w:w="7937" w:type="dxa"/>
          </w:tcPr>
          <w:p w:rsidR="008450E4" w:rsidRDefault="008450E4" w:rsidP="008450E4">
            <w:pPr>
              <w:pStyle w:val="ConsPlusNormal"/>
              <w:jc w:val="both"/>
            </w:pPr>
            <w:r>
              <w:t>А.П. Чехов. Проблема истинных и ложных ценностей в рассказах писателя</w:t>
            </w:r>
          </w:p>
        </w:tc>
      </w:tr>
      <w:tr w:rsidR="008450E4" w:rsidRPr="005D0A5B" w:rsidTr="008450E4">
        <w:tc>
          <w:tcPr>
            <w:tcW w:w="1134" w:type="dxa"/>
            <w:vAlign w:val="center"/>
          </w:tcPr>
          <w:p w:rsidR="008450E4" w:rsidRDefault="008450E4" w:rsidP="008450E4">
            <w:pPr>
              <w:pStyle w:val="ConsPlusNormal"/>
            </w:pPr>
            <w:r>
              <w:t>Урок 60</w:t>
            </w:r>
          </w:p>
        </w:tc>
        <w:tc>
          <w:tcPr>
            <w:tcW w:w="7937" w:type="dxa"/>
          </w:tcPr>
          <w:p w:rsidR="008450E4" w:rsidRDefault="008450E4" w:rsidP="008450E4">
            <w:pPr>
              <w:pStyle w:val="ConsPlusNormal"/>
              <w:jc w:val="both"/>
            </w:pPr>
            <w:r>
              <w:t>Резервный урок. А.П. Чехов. Художественные средства и приемы изображения в рассказах</w:t>
            </w:r>
          </w:p>
        </w:tc>
      </w:tr>
      <w:tr w:rsidR="008450E4" w:rsidTr="008450E4">
        <w:tc>
          <w:tcPr>
            <w:tcW w:w="1134" w:type="dxa"/>
            <w:vAlign w:val="center"/>
          </w:tcPr>
          <w:p w:rsidR="008450E4" w:rsidRDefault="008450E4" w:rsidP="008450E4">
            <w:pPr>
              <w:pStyle w:val="ConsPlusNormal"/>
            </w:pPr>
            <w:r>
              <w:t>Урок 61</w:t>
            </w:r>
          </w:p>
        </w:tc>
        <w:tc>
          <w:tcPr>
            <w:tcW w:w="7937" w:type="dxa"/>
          </w:tcPr>
          <w:p w:rsidR="008450E4" w:rsidRDefault="008450E4" w:rsidP="008450E4">
            <w:pPr>
              <w:pStyle w:val="ConsPlusNormal"/>
              <w:jc w:val="both"/>
            </w:pPr>
            <w:r>
              <w:t>А.И. Куприн. Рассказ "Чудесный доктор". Тема рассказа. Сюжет</w:t>
            </w:r>
          </w:p>
        </w:tc>
      </w:tr>
      <w:tr w:rsidR="008450E4" w:rsidTr="008450E4">
        <w:tc>
          <w:tcPr>
            <w:tcW w:w="1134" w:type="dxa"/>
            <w:vAlign w:val="center"/>
          </w:tcPr>
          <w:p w:rsidR="008450E4" w:rsidRDefault="008450E4" w:rsidP="008450E4">
            <w:pPr>
              <w:pStyle w:val="ConsPlusNormal"/>
            </w:pPr>
            <w:r>
              <w:t>Урок 62</w:t>
            </w:r>
          </w:p>
        </w:tc>
        <w:tc>
          <w:tcPr>
            <w:tcW w:w="7937" w:type="dxa"/>
          </w:tcPr>
          <w:p w:rsidR="008450E4" w:rsidRDefault="008450E4" w:rsidP="008450E4">
            <w:pPr>
              <w:pStyle w:val="ConsPlusNormal"/>
              <w:jc w:val="both"/>
            </w:pPr>
            <w:r>
              <w:t>А.И. Куприн. Рассказ "Чудесный доктор". Проблематика произведения</w:t>
            </w:r>
          </w:p>
        </w:tc>
      </w:tr>
      <w:tr w:rsidR="008450E4" w:rsidRPr="005D0A5B" w:rsidTr="008450E4">
        <w:tc>
          <w:tcPr>
            <w:tcW w:w="1134" w:type="dxa"/>
            <w:vAlign w:val="center"/>
          </w:tcPr>
          <w:p w:rsidR="008450E4" w:rsidRDefault="008450E4" w:rsidP="008450E4">
            <w:pPr>
              <w:pStyle w:val="ConsPlusNormal"/>
            </w:pPr>
            <w:r>
              <w:t>Урок 63</w:t>
            </w:r>
          </w:p>
        </w:tc>
        <w:tc>
          <w:tcPr>
            <w:tcW w:w="7937" w:type="dxa"/>
          </w:tcPr>
          <w:p w:rsidR="008450E4" w:rsidRDefault="008450E4" w:rsidP="008450E4">
            <w:pPr>
              <w:pStyle w:val="ConsPlusNormal"/>
              <w:jc w:val="both"/>
            </w:pPr>
            <w:r>
              <w:t>Развитие речи. А.И. Куприн. Рассказ "Чудесный доктор". Смысл названия рассказа</w:t>
            </w:r>
          </w:p>
        </w:tc>
      </w:tr>
      <w:tr w:rsidR="008450E4" w:rsidRPr="005D0A5B" w:rsidTr="008450E4">
        <w:tc>
          <w:tcPr>
            <w:tcW w:w="1134" w:type="dxa"/>
            <w:vAlign w:val="center"/>
          </w:tcPr>
          <w:p w:rsidR="008450E4" w:rsidRDefault="008450E4" w:rsidP="008450E4">
            <w:pPr>
              <w:pStyle w:val="ConsPlusNormal"/>
            </w:pPr>
            <w:r>
              <w:t>Урок 64</w:t>
            </w:r>
          </w:p>
        </w:tc>
        <w:tc>
          <w:tcPr>
            <w:tcW w:w="7937" w:type="dxa"/>
          </w:tcPr>
          <w:p w:rsidR="008450E4" w:rsidRDefault="008450E4" w:rsidP="008450E4">
            <w:pPr>
              <w:pStyle w:val="ConsPlusNormal"/>
              <w:jc w:val="both"/>
            </w:pPr>
            <w:r>
              <w:t>Резервный урок. Итоговый урок по творчеству А.П. Чехова, А.И. Куприна</w:t>
            </w:r>
          </w:p>
        </w:tc>
      </w:tr>
      <w:tr w:rsidR="008450E4" w:rsidRPr="005D0A5B" w:rsidTr="008450E4">
        <w:tc>
          <w:tcPr>
            <w:tcW w:w="1134" w:type="dxa"/>
            <w:vAlign w:val="center"/>
          </w:tcPr>
          <w:p w:rsidR="008450E4" w:rsidRDefault="008450E4" w:rsidP="008450E4">
            <w:pPr>
              <w:pStyle w:val="ConsPlusNormal"/>
            </w:pPr>
            <w:r>
              <w:lastRenderedPageBreak/>
              <w:t>Урок 65</w:t>
            </w:r>
          </w:p>
        </w:tc>
        <w:tc>
          <w:tcPr>
            <w:tcW w:w="7937" w:type="dxa"/>
          </w:tcPr>
          <w:p w:rsidR="008450E4" w:rsidRDefault="008450E4" w:rsidP="008450E4">
            <w:pPr>
              <w:pStyle w:val="ConsPlusNormal"/>
              <w:jc w:val="both"/>
            </w:pPr>
            <w:r>
              <w:t>Стихотворения отечественных поэтов начала XX в. А.А. Блок. Стихотворения "О, весна, без конца и без краю...", "Лениво и тяжко плывут облака...", "Встану я в утро туманное..."</w:t>
            </w:r>
          </w:p>
        </w:tc>
      </w:tr>
      <w:tr w:rsidR="008450E4" w:rsidRPr="005D0A5B" w:rsidTr="008450E4">
        <w:tc>
          <w:tcPr>
            <w:tcW w:w="1134" w:type="dxa"/>
            <w:vAlign w:val="center"/>
          </w:tcPr>
          <w:p w:rsidR="008450E4" w:rsidRDefault="008450E4" w:rsidP="008450E4">
            <w:pPr>
              <w:pStyle w:val="ConsPlusNormal"/>
            </w:pPr>
            <w:r>
              <w:t>Урок 66</w:t>
            </w:r>
          </w:p>
        </w:tc>
        <w:tc>
          <w:tcPr>
            <w:tcW w:w="7937" w:type="dxa"/>
          </w:tcPr>
          <w:p w:rsidR="008450E4" w:rsidRDefault="008450E4" w:rsidP="008450E4">
            <w:pPr>
              <w:pStyle w:val="ConsPlusNormal"/>
              <w:jc w:val="both"/>
            </w:pPr>
            <w:r>
              <w:t>Стихотворения отечественных поэтов начала XX в. С.А. Есенин. Стихотворения "Гой ты, Русь, моя родная...", "Низкий дом с голубыми ставнями", "Я покинул родимый дом...", "Топи да болота"</w:t>
            </w:r>
          </w:p>
        </w:tc>
      </w:tr>
      <w:tr w:rsidR="008450E4" w:rsidRPr="005D0A5B" w:rsidTr="008450E4">
        <w:tc>
          <w:tcPr>
            <w:tcW w:w="1134" w:type="dxa"/>
            <w:vAlign w:val="center"/>
          </w:tcPr>
          <w:p w:rsidR="008450E4" w:rsidRDefault="008450E4" w:rsidP="008450E4">
            <w:pPr>
              <w:pStyle w:val="ConsPlusNormal"/>
            </w:pPr>
            <w:r>
              <w:t>Урок 67</w:t>
            </w:r>
          </w:p>
        </w:tc>
        <w:tc>
          <w:tcPr>
            <w:tcW w:w="7937" w:type="dxa"/>
          </w:tcPr>
          <w:p w:rsidR="008450E4" w:rsidRDefault="008450E4" w:rsidP="008450E4">
            <w:pPr>
              <w:pStyle w:val="ConsPlusNormal"/>
              <w:jc w:val="both"/>
            </w:pPr>
            <w:r>
              <w:t>Стихотворения отечественных поэтов начала XX в. В.В. Маяковский. Стихотворения "Хорошее отношение к лошадям", "Необычайное приключение, бывшее с Владимиром Маяковским летом на даче"</w:t>
            </w:r>
          </w:p>
        </w:tc>
      </w:tr>
      <w:tr w:rsidR="008450E4" w:rsidTr="008450E4">
        <w:tc>
          <w:tcPr>
            <w:tcW w:w="1134" w:type="dxa"/>
            <w:vAlign w:val="center"/>
          </w:tcPr>
          <w:p w:rsidR="008450E4" w:rsidRDefault="008450E4" w:rsidP="008450E4">
            <w:pPr>
              <w:pStyle w:val="ConsPlusNormal"/>
            </w:pPr>
            <w:r>
              <w:t>Урок 68</w:t>
            </w:r>
          </w:p>
        </w:tc>
        <w:tc>
          <w:tcPr>
            <w:tcW w:w="7937" w:type="dxa"/>
          </w:tcPr>
          <w:p w:rsidR="008450E4" w:rsidRDefault="008450E4" w:rsidP="008450E4">
            <w:pPr>
              <w:pStyle w:val="ConsPlusNormal"/>
              <w:jc w:val="both"/>
            </w:pPr>
            <w:r>
              <w:t>Стихотворения отечественных поэтов XX в. (не менее четырех стихотворений двух поэтов). Например, стихотворения О.Ф. Берггольц, В.С. Высоцкого, Ю.П. Мориц, Д.С. Самойлова. Обзор</w:t>
            </w:r>
          </w:p>
        </w:tc>
      </w:tr>
      <w:tr w:rsidR="008450E4" w:rsidTr="008450E4">
        <w:tc>
          <w:tcPr>
            <w:tcW w:w="1134" w:type="dxa"/>
            <w:vAlign w:val="center"/>
          </w:tcPr>
          <w:p w:rsidR="008450E4" w:rsidRDefault="008450E4" w:rsidP="008450E4">
            <w:pPr>
              <w:pStyle w:val="ConsPlusNormal"/>
            </w:pPr>
            <w:r>
              <w:t>Урок 69</w:t>
            </w:r>
          </w:p>
        </w:tc>
        <w:tc>
          <w:tcPr>
            <w:tcW w:w="7937" w:type="dxa"/>
          </w:tcPr>
          <w:p w:rsidR="008450E4" w:rsidRDefault="008450E4" w:rsidP="008450E4">
            <w:pPr>
              <w:pStyle w:val="ConsPlusNormal"/>
              <w:jc w:val="both"/>
            </w:pPr>
            <w:r>
              <w:t>Стихотворения отечественных поэтов XX в. (не менее четырех стихотворений двух поэтов). Например, стихотворения О.Ф. Берггольц, В.С. Высоцкого, Ю.П. Мориц, Д.С. Самойлова. Темы, мотивы, образы</w:t>
            </w:r>
          </w:p>
        </w:tc>
      </w:tr>
      <w:tr w:rsidR="008450E4" w:rsidTr="008450E4">
        <w:tc>
          <w:tcPr>
            <w:tcW w:w="1134" w:type="dxa"/>
            <w:vAlign w:val="center"/>
          </w:tcPr>
          <w:p w:rsidR="008450E4" w:rsidRDefault="008450E4" w:rsidP="008450E4">
            <w:pPr>
              <w:pStyle w:val="ConsPlusNormal"/>
            </w:pPr>
            <w:r>
              <w:lastRenderedPageBreak/>
              <w:t>Урок 70</w:t>
            </w:r>
          </w:p>
        </w:tc>
        <w:tc>
          <w:tcPr>
            <w:tcW w:w="7937" w:type="dxa"/>
          </w:tcPr>
          <w:p w:rsidR="008450E4" w:rsidRDefault="008450E4" w:rsidP="008450E4">
            <w:pPr>
              <w:pStyle w:val="ConsPlusNormal"/>
              <w:jc w:val="both"/>
            </w:pPr>
            <w:r>
              <w:t>Стихотворения отечественных поэтов XX в. (не менее четырех стихотворений двух поэтов). Например, стихотворения О.Ф. Берггольц, В.С. Высоцкого, Ю.П. Мориц, Д.С. Самойлова. Художественное своеобразие</w:t>
            </w:r>
          </w:p>
        </w:tc>
      </w:tr>
      <w:tr w:rsidR="008450E4" w:rsidRPr="005D0A5B" w:rsidTr="008450E4">
        <w:tc>
          <w:tcPr>
            <w:tcW w:w="1134" w:type="dxa"/>
            <w:vAlign w:val="center"/>
          </w:tcPr>
          <w:p w:rsidR="008450E4" w:rsidRDefault="008450E4" w:rsidP="008450E4">
            <w:pPr>
              <w:pStyle w:val="ConsPlusNormal"/>
            </w:pPr>
            <w:r>
              <w:t>Урок 71</w:t>
            </w:r>
          </w:p>
        </w:tc>
        <w:tc>
          <w:tcPr>
            <w:tcW w:w="7937" w:type="dxa"/>
          </w:tcPr>
          <w:p w:rsidR="008450E4" w:rsidRDefault="008450E4" w:rsidP="008450E4">
            <w:pPr>
              <w:pStyle w:val="ConsPlusNormal"/>
              <w:jc w:val="both"/>
            </w:pPr>
            <w:r>
              <w:t>Резервный урок. Итоговый урок по теме "Русская поэзия XX в."</w:t>
            </w:r>
          </w:p>
        </w:tc>
      </w:tr>
      <w:tr w:rsidR="008450E4" w:rsidRPr="005D0A5B" w:rsidTr="008450E4">
        <w:tc>
          <w:tcPr>
            <w:tcW w:w="1134" w:type="dxa"/>
            <w:vAlign w:val="center"/>
          </w:tcPr>
          <w:p w:rsidR="008450E4" w:rsidRDefault="008450E4" w:rsidP="008450E4">
            <w:pPr>
              <w:pStyle w:val="ConsPlusNormal"/>
            </w:pPr>
            <w:r>
              <w:t>Урок 72</w:t>
            </w:r>
          </w:p>
        </w:tc>
        <w:tc>
          <w:tcPr>
            <w:tcW w:w="7937" w:type="dxa"/>
          </w:tcPr>
          <w:p w:rsidR="008450E4" w:rsidRDefault="008450E4" w:rsidP="008450E4">
            <w:pPr>
              <w:pStyle w:val="ConsPlusNormal"/>
              <w:jc w:val="both"/>
            </w:pPr>
            <w:r>
              <w:t>Проза отечественных писателей конца XX - начала XXI в., в том числе о Великой Отечественной войне (два произведения по выбору). Например, Б.Л. Васильев "Экспонат N...", Б.П. Екимов "Ночь исцеления", Э.Н. Веркин "Облачный полк" (главы)</w:t>
            </w:r>
          </w:p>
        </w:tc>
      </w:tr>
      <w:tr w:rsidR="008450E4" w:rsidRPr="005D0A5B" w:rsidTr="008450E4">
        <w:tc>
          <w:tcPr>
            <w:tcW w:w="1134" w:type="dxa"/>
            <w:vAlign w:val="center"/>
          </w:tcPr>
          <w:p w:rsidR="008450E4" w:rsidRDefault="008450E4" w:rsidP="008450E4">
            <w:pPr>
              <w:pStyle w:val="ConsPlusNormal"/>
            </w:pPr>
            <w:r>
              <w:t>Урок 73</w:t>
            </w:r>
          </w:p>
        </w:tc>
        <w:tc>
          <w:tcPr>
            <w:tcW w:w="7937" w:type="dxa"/>
          </w:tcPr>
          <w:p w:rsidR="008450E4" w:rsidRDefault="008450E4" w:rsidP="008450E4">
            <w:pPr>
              <w:pStyle w:val="ConsPlusNormal"/>
              <w:jc w:val="both"/>
            </w:pPr>
            <w:r>
              <w:t>Проза отечественных писателей конца XX - начала XXI в. Тематика, сюжет, основные герои</w:t>
            </w:r>
          </w:p>
        </w:tc>
      </w:tr>
      <w:tr w:rsidR="008450E4" w:rsidRPr="005D0A5B" w:rsidTr="008450E4">
        <w:tc>
          <w:tcPr>
            <w:tcW w:w="1134" w:type="dxa"/>
            <w:vAlign w:val="center"/>
          </w:tcPr>
          <w:p w:rsidR="008450E4" w:rsidRDefault="008450E4" w:rsidP="008450E4">
            <w:pPr>
              <w:pStyle w:val="ConsPlusNormal"/>
            </w:pPr>
            <w:r>
              <w:t>Урок 74</w:t>
            </w:r>
          </w:p>
        </w:tc>
        <w:tc>
          <w:tcPr>
            <w:tcW w:w="7937" w:type="dxa"/>
          </w:tcPr>
          <w:p w:rsidR="008450E4" w:rsidRDefault="008450E4" w:rsidP="008450E4">
            <w:pPr>
              <w:pStyle w:val="ConsPlusNormal"/>
              <w:jc w:val="both"/>
            </w:pPr>
            <w:r>
              <w:t>Проза отечественных писателей конца XX - начала XXI в. Нравственная проблематика, идейно-художественные особенности</w:t>
            </w:r>
          </w:p>
        </w:tc>
      </w:tr>
      <w:tr w:rsidR="008450E4" w:rsidTr="008450E4">
        <w:tc>
          <w:tcPr>
            <w:tcW w:w="1134" w:type="dxa"/>
            <w:vAlign w:val="center"/>
          </w:tcPr>
          <w:p w:rsidR="008450E4" w:rsidRDefault="008450E4" w:rsidP="008450E4">
            <w:pPr>
              <w:pStyle w:val="ConsPlusNormal"/>
            </w:pPr>
            <w:r>
              <w:t>Урок 75</w:t>
            </w:r>
          </w:p>
        </w:tc>
        <w:tc>
          <w:tcPr>
            <w:tcW w:w="7937" w:type="dxa"/>
          </w:tcPr>
          <w:p w:rsidR="008450E4" w:rsidRDefault="008450E4" w:rsidP="008450E4">
            <w:pPr>
              <w:pStyle w:val="ConsPlusNormal"/>
              <w:jc w:val="both"/>
            </w:pPr>
            <w:r>
              <w:t>В.Г. Распутин. Рассказ "Уроки французского". Трудности послевоенного времени</w:t>
            </w:r>
          </w:p>
        </w:tc>
      </w:tr>
      <w:tr w:rsidR="008450E4" w:rsidTr="008450E4">
        <w:tc>
          <w:tcPr>
            <w:tcW w:w="1134" w:type="dxa"/>
            <w:vAlign w:val="center"/>
          </w:tcPr>
          <w:p w:rsidR="008450E4" w:rsidRDefault="008450E4" w:rsidP="008450E4">
            <w:pPr>
              <w:pStyle w:val="ConsPlusNormal"/>
            </w:pPr>
            <w:r>
              <w:t>Урок 76</w:t>
            </w:r>
          </w:p>
        </w:tc>
        <w:tc>
          <w:tcPr>
            <w:tcW w:w="7937" w:type="dxa"/>
          </w:tcPr>
          <w:p w:rsidR="008450E4" w:rsidRDefault="008450E4" w:rsidP="008450E4">
            <w:pPr>
              <w:pStyle w:val="ConsPlusNormal"/>
              <w:jc w:val="both"/>
            </w:pPr>
            <w:r>
              <w:t>В. Г. Распутин. Рассказ "Уроки французского". Образ главного героя</w:t>
            </w:r>
          </w:p>
        </w:tc>
      </w:tr>
      <w:tr w:rsidR="008450E4" w:rsidTr="008450E4">
        <w:tc>
          <w:tcPr>
            <w:tcW w:w="1134" w:type="dxa"/>
            <w:vAlign w:val="center"/>
          </w:tcPr>
          <w:p w:rsidR="008450E4" w:rsidRDefault="008450E4" w:rsidP="008450E4">
            <w:pPr>
              <w:pStyle w:val="ConsPlusNormal"/>
            </w:pPr>
            <w:r>
              <w:lastRenderedPageBreak/>
              <w:t>Урок 77</w:t>
            </w:r>
          </w:p>
        </w:tc>
        <w:tc>
          <w:tcPr>
            <w:tcW w:w="7937" w:type="dxa"/>
          </w:tcPr>
          <w:p w:rsidR="008450E4" w:rsidRDefault="008450E4" w:rsidP="008450E4">
            <w:pPr>
              <w:pStyle w:val="ConsPlusNormal"/>
              <w:jc w:val="both"/>
            </w:pPr>
            <w:r>
              <w:t>В.Г. Распутин. Рассказ "Уроки французского". Нравственная проблематика</w:t>
            </w:r>
          </w:p>
        </w:tc>
      </w:tr>
      <w:tr w:rsidR="008450E4" w:rsidRPr="005D0A5B" w:rsidTr="008450E4">
        <w:tc>
          <w:tcPr>
            <w:tcW w:w="1134" w:type="dxa"/>
            <w:vAlign w:val="center"/>
          </w:tcPr>
          <w:p w:rsidR="008450E4" w:rsidRDefault="008450E4" w:rsidP="008450E4">
            <w:pPr>
              <w:pStyle w:val="ConsPlusNormal"/>
            </w:pPr>
            <w:r>
              <w:t>Урок 78</w:t>
            </w:r>
          </w:p>
        </w:tc>
        <w:tc>
          <w:tcPr>
            <w:tcW w:w="7937" w:type="dxa"/>
          </w:tcPr>
          <w:p w:rsidR="008450E4" w:rsidRDefault="008450E4" w:rsidP="008450E4">
            <w:pPr>
              <w:pStyle w:val="ConsPlusNormal"/>
              <w:jc w:val="both"/>
            </w:pPr>
            <w:r>
              <w:t>Резервный урок. В.Г. Распутин. Рассказ "Уроки французского". Художественное своеобразие</w:t>
            </w:r>
          </w:p>
        </w:tc>
      </w:tr>
      <w:tr w:rsidR="008450E4" w:rsidTr="008450E4">
        <w:tc>
          <w:tcPr>
            <w:tcW w:w="1134" w:type="dxa"/>
            <w:vAlign w:val="center"/>
          </w:tcPr>
          <w:p w:rsidR="008450E4" w:rsidRDefault="008450E4" w:rsidP="008450E4">
            <w:pPr>
              <w:pStyle w:val="ConsPlusNormal"/>
            </w:pPr>
            <w:r>
              <w:t>Урок 79</w:t>
            </w:r>
          </w:p>
        </w:tc>
        <w:tc>
          <w:tcPr>
            <w:tcW w:w="7937" w:type="dxa"/>
          </w:tcPr>
          <w:p w:rsidR="008450E4" w:rsidRDefault="008450E4" w:rsidP="008450E4">
            <w:pPr>
              <w:pStyle w:val="ConsPlusNormal"/>
              <w:jc w:val="both"/>
            </w:pPr>
            <w:r>
              <w:t>Произведения отечественных писателей на тему взросления человека. Обзор произведений. Не менее двух на выбор</w:t>
            </w:r>
          </w:p>
        </w:tc>
      </w:tr>
      <w:tr w:rsidR="008450E4" w:rsidRPr="005D0A5B" w:rsidTr="008450E4">
        <w:tc>
          <w:tcPr>
            <w:tcW w:w="1134" w:type="dxa"/>
            <w:vAlign w:val="center"/>
          </w:tcPr>
          <w:p w:rsidR="008450E4" w:rsidRDefault="008450E4" w:rsidP="008450E4">
            <w:pPr>
              <w:pStyle w:val="ConsPlusNormal"/>
              <w:jc w:val="both"/>
            </w:pPr>
            <w:r>
              <w:t>Урок 80</w:t>
            </w:r>
          </w:p>
        </w:tc>
        <w:tc>
          <w:tcPr>
            <w:tcW w:w="7937" w:type="dxa"/>
          </w:tcPr>
          <w:p w:rsidR="008450E4" w:rsidRDefault="008450E4" w:rsidP="008450E4">
            <w:pPr>
              <w:pStyle w:val="ConsPlusNormal"/>
              <w:jc w:val="both"/>
            </w:pPr>
            <w:r>
              <w:t>Р.П. Погодин. Идейно-художественная особенность рассказов из книги "Кирпичные острова"</w:t>
            </w:r>
          </w:p>
        </w:tc>
      </w:tr>
      <w:tr w:rsidR="008450E4" w:rsidTr="008450E4">
        <w:tc>
          <w:tcPr>
            <w:tcW w:w="1134" w:type="dxa"/>
            <w:vAlign w:val="center"/>
          </w:tcPr>
          <w:p w:rsidR="008450E4" w:rsidRDefault="008450E4" w:rsidP="008450E4">
            <w:pPr>
              <w:pStyle w:val="ConsPlusNormal"/>
              <w:jc w:val="both"/>
            </w:pPr>
            <w:r>
              <w:t>Урок 81</w:t>
            </w:r>
          </w:p>
        </w:tc>
        <w:tc>
          <w:tcPr>
            <w:tcW w:w="7937" w:type="dxa"/>
          </w:tcPr>
          <w:p w:rsidR="008450E4" w:rsidRDefault="008450E4" w:rsidP="008450E4">
            <w:pPr>
              <w:pStyle w:val="ConsPlusNormal"/>
              <w:jc w:val="both"/>
            </w:pPr>
            <w:r>
              <w:t>Р.И. Фраерман "Дикая собака Динго, или Повесть о первой любви". Проблематика повести</w:t>
            </w:r>
          </w:p>
        </w:tc>
      </w:tr>
      <w:tr w:rsidR="008450E4" w:rsidTr="008450E4">
        <w:tc>
          <w:tcPr>
            <w:tcW w:w="1134" w:type="dxa"/>
            <w:vAlign w:val="center"/>
          </w:tcPr>
          <w:p w:rsidR="008450E4" w:rsidRDefault="008450E4" w:rsidP="008450E4">
            <w:pPr>
              <w:pStyle w:val="ConsPlusNormal"/>
              <w:jc w:val="both"/>
            </w:pPr>
            <w:r>
              <w:t>Урок 82</w:t>
            </w:r>
          </w:p>
        </w:tc>
        <w:tc>
          <w:tcPr>
            <w:tcW w:w="7937" w:type="dxa"/>
          </w:tcPr>
          <w:p w:rsidR="008450E4" w:rsidRDefault="008450E4" w:rsidP="008450E4">
            <w:pPr>
              <w:pStyle w:val="ConsPlusNormal"/>
              <w:jc w:val="both"/>
            </w:pPr>
            <w:r>
              <w:t>Внеклассное чтение. Ю.И. Коваль повесть "Самая легкая лодка в мире". Система образов</w:t>
            </w:r>
          </w:p>
        </w:tc>
      </w:tr>
      <w:tr w:rsidR="008450E4" w:rsidTr="008450E4">
        <w:tc>
          <w:tcPr>
            <w:tcW w:w="1134" w:type="dxa"/>
            <w:vAlign w:val="center"/>
          </w:tcPr>
          <w:p w:rsidR="008450E4" w:rsidRDefault="008450E4" w:rsidP="008450E4">
            <w:pPr>
              <w:pStyle w:val="ConsPlusNormal"/>
              <w:jc w:val="both"/>
            </w:pPr>
            <w:r>
              <w:t>Урок 83</w:t>
            </w:r>
          </w:p>
        </w:tc>
        <w:tc>
          <w:tcPr>
            <w:tcW w:w="7937" w:type="dxa"/>
          </w:tcPr>
          <w:p w:rsidR="008450E4" w:rsidRDefault="008450E4" w:rsidP="008450E4">
            <w:pPr>
              <w:pStyle w:val="ConsPlusNormal"/>
              <w:jc w:val="both"/>
            </w:pPr>
            <w:r>
              <w:t>Произведения современных отечественных писателей-фантастов. К. Булычев "Сто лет тому вперед". Темы и проблемы. Образы главных героев</w:t>
            </w:r>
          </w:p>
        </w:tc>
      </w:tr>
      <w:tr w:rsidR="008450E4" w:rsidTr="008450E4">
        <w:tc>
          <w:tcPr>
            <w:tcW w:w="1134" w:type="dxa"/>
            <w:vAlign w:val="center"/>
          </w:tcPr>
          <w:p w:rsidR="008450E4" w:rsidRDefault="008450E4" w:rsidP="008450E4">
            <w:pPr>
              <w:pStyle w:val="ConsPlusNormal"/>
              <w:jc w:val="both"/>
            </w:pPr>
            <w:r>
              <w:t>Урок 84</w:t>
            </w:r>
          </w:p>
        </w:tc>
        <w:tc>
          <w:tcPr>
            <w:tcW w:w="7937" w:type="dxa"/>
          </w:tcPr>
          <w:p w:rsidR="008450E4" w:rsidRDefault="008450E4" w:rsidP="008450E4">
            <w:pPr>
              <w:pStyle w:val="ConsPlusNormal"/>
              <w:jc w:val="both"/>
            </w:pPr>
            <w:r>
              <w:t xml:space="preserve">Произведения современных отечественных писателей-фантастов. К. Булычев "Сто лет тому вперед". Конфликт, сюжет </w:t>
            </w:r>
            <w:r>
              <w:lastRenderedPageBreak/>
              <w:t>и композиция. Художественные особенности</w:t>
            </w:r>
          </w:p>
        </w:tc>
      </w:tr>
      <w:tr w:rsidR="008450E4" w:rsidTr="008450E4">
        <w:tc>
          <w:tcPr>
            <w:tcW w:w="1134" w:type="dxa"/>
            <w:vAlign w:val="center"/>
          </w:tcPr>
          <w:p w:rsidR="008450E4" w:rsidRDefault="008450E4" w:rsidP="008450E4">
            <w:pPr>
              <w:pStyle w:val="ConsPlusNormal"/>
              <w:jc w:val="both"/>
            </w:pPr>
            <w:r>
              <w:lastRenderedPageBreak/>
              <w:t>Урок 85</w:t>
            </w:r>
          </w:p>
        </w:tc>
        <w:tc>
          <w:tcPr>
            <w:tcW w:w="7937" w:type="dxa"/>
          </w:tcPr>
          <w:p w:rsidR="008450E4" w:rsidRDefault="008450E4" w:rsidP="008450E4">
            <w:pPr>
              <w:pStyle w:val="ConsPlusNormal"/>
              <w:jc w:val="both"/>
            </w:pPr>
            <w:r>
              <w:t>Литература народов Российской Федерации. Стихотворения (два по выбору). Например, М. Карим "Бессмертие" (фрагменты), Г. Тукай "Родная деревня", "Книга", К. Кулиев "Когда на меня навалилась беда...", "Каким бы малым ни был мой народ...", "Что б ни делалось на свете...", Р. Гамзатов "Журавли", "Мой Дагестан". Идейно-художественное своеобразие</w:t>
            </w:r>
          </w:p>
        </w:tc>
      </w:tr>
      <w:tr w:rsidR="008450E4" w:rsidTr="008450E4">
        <w:tc>
          <w:tcPr>
            <w:tcW w:w="1134" w:type="dxa"/>
            <w:vAlign w:val="center"/>
          </w:tcPr>
          <w:p w:rsidR="008450E4" w:rsidRDefault="008450E4" w:rsidP="008450E4">
            <w:pPr>
              <w:pStyle w:val="ConsPlusNormal"/>
              <w:jc w:val="both"/>
            </w:pPr>
            <w:r>
              <w:t>Урок 86</w:t>
            </w:r>
          </w:p>
        </w:tc>
        <w:tc>
          <w:tcPr>
            <w:tcW w:w="7937" w:type="dxa"/>
          </w:tcPr>
          <w:p w:rsidR="008450E4" w:rsidRDefault="008450E4" w:rsidP="008450E4">
            <w:pPr>
              <w:pStyle w:val="ConsPlusNormal"/>
              <w:jc w:val="both"/>
            </w:pPr>
            <w:r>
              <w:t>Стихотворения (два по выбору). Например, М. Карим "Бессмертие" (фрагменты), Г. Тукай "Родная деревня", "Книга", К. Кулиев "Когда на меня навалилась беда...", "Каким бы малым ни был мой народ...", "Что б ни делалось на свете...", Р. Гамзатов "Журавли", "Мой Дагестан". Особенности лирического героя</w:t>
            </w:r>
          </w:p>
        </w:tc>
      </w:tr>
      <w:tr w:rsidR="008450E4" w:rsidTr="008450E4">
        <w:tc>
          <w:tcPr>
            <w:tcW w:w="1134" w:type="dxa"/>
            <w:vAlign w:val="center"/>
          </w:tcPr>
          <w:p w:rsidR="008450E4" w:rsidRDefault="008450E4" w:rsidP="008450E4">
            <w:pPr>
              <w:pStyle w:val="ConsPlusNormal"/>
              <w:jc w:val="both"/>
            </w:pPr>
            <w:r>
              <w:t>Урок 87</w:t>
            </w:r>
          </w:p>
        </w:tc>
        <w:tc>
          <w:tcPr>
            <w:tcW w:w="7937" w:type="dxa"/>
          </w:tcPr>
          <w:p w:rsidR="008450E4" w:rsidRDefault="008450E4" w:rsidP="008450E4">
            <w:pPr>
              <w:pStyle w:val="ConsPlusNormal"/>
              <w:jc w:val="both"/>
            </w:pPr>
            <w:r>
              <w:t>Итоговая контрольная работа. Тема семьи в произведениях XX - начала XXI вв. (письменный ответ, тесты, творческая работа)</w:t>
            </w:r>
          </w:p>
        </w:tc>
      </w:tr>
      <w:tr w:rsidR="008450E4" w:rsidTr="008450E4">
        <w:tc>
          <w:tcPr>
            <w:tcW w:w="1134" w:type="dxa"/>
          </w:tcPr>
          <w:p w:rsidR="008450E4" w:rsidRDefault="008450E4" w:rsidP="008450E4">
            <w:pPr>
              <w:pStyle w:val="ConsPlusNormal"/>
              <w:jc w:val="both"/>
            </w:pPr>
            <w:r>
              <w:t>Урок 88</w:t>
            </w:r>
          </w:p>
        </w:tc>
        <w:tc>
          <w:tcPr>
            <w:tcW w:w="7937" w:type="dxa"/>
          </w:tcPr>
          <w:p w:rsidR="008450E4" w:rsidRDefault="008450E4" w:rsidP="008450E4">
            <w:pPr>
              <w:pStyle w:val="ConsPlusNormal"/>
              <w:jc w:val="both"/>
            </w:pPr>
            <w:r>
              <w:t>Д. Дефо "Робинзон Крузо" (главы по выбору). История создания</w:t>
            </w:r>
          </w:p>
        </w:tc>
      </w:tr>
      <w:tr w:rsidR="008450E4" w:rsidTr="008450E4">
        <w:tc>
          <w:tcPr>
            <w:tcW w:w="1134" w:type="dxa"/>
          </w:tcPr>
          <w:p w:rsidR="008450E4" w:rsidRDefault="008450E4" w:rsidP="008450E4">
            <w:pPr>
              <w:pStyle w:val="ConsPlusNormal"/>
              <w:jc w:val="both"/>
            </w:pPr>
            <w:r>
              <w:t>Урок 89</w:t>
            </w:r>
          </w:p>
        </w:tc>
        <w:tc>
          <w:tcPr>
            <w:tcW w:w="7937" w:type="dxa"/>
          </w:tcPr>
          <w:p w:rsidR="008450E4" w:rsidRDefault="008450E4" w:rsidP="008450E4">
            <w:pPr>
              <w:pStyle w:val="ConsPlusNormal"/>
              <w:jc w:val="both"/>
            </w:pPr>
            <w:r>
              <w:t>Д. Дефо "Робинзон Крузо" (главы по выбору). Тема, идея</w:t>
            </w:r>
          </w:p>
        </w:tc>
      </w:tr>
      <w:tr w:rsidR="008450E4" w:rsidTr="008450E4">
        <w:tc>
          <w:tcPr>
            <w:tcW w:w="1134" w:type="dxa"/>
          </w:tcPr>
          <w:p w:rsidR="008450E4" w:rsidRDefault="008450E4" w:rsidP="008450E4">
            <w:pPr>
              <w:pStyle w:val="ConsPlusNormal"/>
              <w:jc w:val="both"/>
            </w:pPr>
            <w:r>
              <w:t>Урок 90</w:t>
            </w:r>
          </w:p>
        </w:tc>
        <w:tc>
          <w:tcPr>
            <w:tcW w:w="7937" w:type="dxa"/>
          </w:tcPr>
          <w:p w:rsidR="008450E4" w:rsidRDefault="008450E4" w:rsidP="008450E4">
            <w:pPr>
              <w:pStyle w:val="ConsPlusNormal"/>
              <w:jc w:val="both"/>
            </w:pPr>
            <w:r>
              <w:t>Д. Дефо "Робинзон Крузо" (главы по выбору). Образ главного героя</w:t>
            </w:r>
          </w:p>
        </w:tc>
      </w:tr>
      <w:tr w:rsidR="008450E4" w:rsidTr="008450E4">
        <w:tc>
          <w:tcPr>
            <w:tcW w:w="1134" w:type="dxa"/>
          </w:tcPr>
          <w:p w:rsidR="008450E4" w:rsidRDefault="008450E4" w:rsidP="008450E4">
            <w:pPr>
              <w:pStyle w:val="ConsPlusNormal"/>
              <w:jc w:val="both"/>
            </w:pPr>
            <w:r>
              <w:lastRenderedPageBreak/>
              <w:t>Урок 91</w:t>
            </w:r>
          </w:p>
        </w:tc>
        <w:tc>
          <w:tcPr>
            <w:tcW w:w="7937" w:type="dxa"/>
          </w:tcPr>
          <w:p w:rsidR="008450E4" w:rsidRDefault="008450E4" w:rsidP="008450E4">
            <w:pPr>
              <w:pStyle w:val="ConsPlusNormal"/>
              <w:jc w:val="both"/>
            </w:pPr>
            <w:r>
              <w:t>Д. Дефо "Робинзон Крузо" (главы по выбору). Особенности жанра</w:t>
            </w:r>
          </w:p>
        </w:tc>
      </w:tr>
      <w:tr w:rsidR="008450E4" w:rsidTr="008450E4">
        <w:tc>
          <w:tcPr>
            <w:tcW w:w="1134" w:type="dxa"/>
            <w:vAlign w:val="center"/>
          </w:tcPr>
          <w:p w:rsidR="008450E4" w:rsidRDefault="008450E4" w:rsidP="008450E4">
            <w:pPr>
              <w:pStyle w:val="ConsPlusNormal"/>
              <w:jc w:val="both"/>
            </w:pPr>
            <w:r>
              <w:t>Урок 92</w:t>
            </w:r>
          </w:p>
        </w:tc>
        <w:tc>
          <w:tcPr>
            <w:tcW w:w="7937" w:type="dxa"/>
          </w:tcPr>
          <w:p w:rsidR="008450E4" w:rsidRDefault="008450E4" w:rsidP="008450E4">
            <w:pPr>
              <w:pStyle w:val="ConsPlusNormal"/>
              <w:jc w:val="both"/>
            </w:pPr>
            <w:r>
              <w:t>Дж. Свифт "Путешествия Гулливера" (главы по выбору). Идея произведения</w:t>
            </w:r>
          </w:p>
        </w:tc>
      </w:tr>
      <w:tr w:rsidR="008450E4" w:rsidTr="008450E4">
        <w:tc>
          <w:tcPr>
            <w:tcW w:w="1134" w:type="dxa"/>
          </w:tcPr>
          <w:p w:rsidR="008450E4" w:rsidRDefault="008450E4" w:rsidP="008450E4">
            <w:pPr>
              <w:pStyle w:val="ConsPlusNormal"/>
              <w:jc w:val="both"/>
            </w:pPr>
            <w:r>
              <w:t>Урок 93</w:t>
            </w:r>
          </w:p>
        </w:tc>
        <w:tc>
          <w:tcPr>
            <w:tcW w:w="7937" w:type="dxa"/>
          </w:tcPr>
          <w:p w:rsidR="008450E4" w:rsidRDefault="008450E4" w:rsidP="008450E4">
            <w:pPr>
              <w:pStyle w:val="ConsPlusNormal"/>
              <w:jc w:val="both"/>
            </w:pPr>
            <w:r>
              <w:t>Дж. Свифт "Путешествия Гулливера" (главы по выбору). Проблематика, герои</w:t>
            </w:r>
          </w:p>
        </w:tc>
      </w:tr>
      <w:tr w:rsidR="008450E4" w:rsidTr="008450E4">
        <w:tc>
          <w:tcPr>
            <w:tcW w:w="1134" w:type="dxa"/>
            <w:vAlign w:val="center"/>
          </w:tcPr>
          <w:p w:rsidR="008450E4" w:rsidRDefault="008450E4" w:rsidP="008450E4">
            <w:pPr>
              <w:pStyle w:val="ConsPlusNormal"/>
              <w:jc w:val="both"/>
            </w:pPr>
            <w:r>
              <w:t>Урок 94</w:t>
            </w:r>
          </w:p>
        </w:tc>
        <w:tc>
          <w:tcPr>
            <w:tcW w:w="7937" w:type="dxa"/>
          </w:tcPr>
          <w:p w:rsidR="008450E4" w:rsidRDefault="008450E4" w:rsidP="008450E4">
            <w:pPr>
              <w:pStyle w:val="ConsPlusNormal"/>
              <w:jc w:val="both"/>
            </w:pPr>
            <w:r>
              <w:t>Дж. Свифт "Путешествия Гулливера" (главы по выбору). Сатира и фантастика</w:t>
            </w:r>
          </w:p>
        </w:tc>
      </w:tr>
      <w:tr w:rsidR="008450E4" w:rsidTr="008450E4">
        <w:tc>
          <w:tcPr>
            <w:tcW w:w="1134" w:type="dxa"/>
            <w:vAlign w:val="center"/>
          </w:tcPr>
          <w:p w:rsidR="008450E4" w:rsidRDefault="008450E4" w:rsidP="008450E4">
            <w:pPr>
              <w:pStyle w:val="ConsPlusNormal"/>
              <w:jc w:val="both"/>
            </w:pPr>
            <w:r>
              <w:t>Урок 95</w:t>
            </w:r>
          </w:p>
        </w:tc>
        <w:tc>
          <w:tcPr>
            <w:tcW w:w="7937" w:type="dxa"/>
          </w:tcPr>
          <w:p w:rsidR="008450E4" w:rsidRDefault="008450E4" w:rsidP="008450E4">
            <w:pPr>
              <w:pStyle w:val="ConsPlusNormal"/>
              <w:jc w:val="both"/>
            </w:pPr>
            <w:r>
              <w:t>Резервный урок. Дж. Свифт "Путешествия Гулливера" (главы по выбору). Особенности жанра</w:t>
            </w:r>
          </w:p>
        </w:tc>
      </w:tr>
      <w:tr w:rsidR="008450E4" w:rsidRPr="005D0A5B" w:rsidTr="008450E4">
        <w:tc>
          <w:tcPr>
            <w:tcW w:w="1134" w:type="dxa"/>
            <w:vAlign w:val="center"/>
          </w:tcPr>
          <w:p w:rsidR="008450E4" w:rsidRDefault="008450E4" w:rsidP="008450E4">
            <w:pPr>
              <w:pStyle w:val="ConsPlusNormal"/>
              <w:jc w:val="both"/>
            </w:pPr>
            <w:r>
              <w:t>Урок 96</w:t>
            </w:r>
          </w:p>
        </w:tc>
        <w:tc>
          <w:tcPr>
            <w:tcW w:w="7937" w:type="dxa"/>
          </w:tcPr>
          <w:p w:rsidR="008450E4" w:rsidRDefault="008450E4" w:rsidP="008450E4">
            <w:pPr>
              <w:pStyle w:val="ConsPlusNormal"/>
              <w:jc w:val="both"/>
            </w:pPr>
            <w:r>
              <w:t>Внеклассное чтение. Произведения современных зарубежных писателей-фантастов</w:t>
            </w:r>
          </w:p>
        </w:tc>
      </w:tr>
      <w:tr w:rsidR="008450E4" w:rsidTr="008450E4">
        <w:tc>
          <w:tcPr>
            <w:tcW w:w="1134" w:type="dxa"/>
            <w:vAlign w:val="center"/>
          </w:tcPr>
          <w:p w:rsidR="008450E4" w:rsidRDefault="008450E4" w:rsidP="008450E4">
            <w:pPr>
              <w:pStyle w:val="ConsPlusNormal"/>
              <w:jc w:val="both"/>
            </w:pPr>
            <w:r>
              <w:t>Урок 97</w:t>
            </w:r>
          </w:p>
        </w:tc>
        <w:tc>
          <w:tcPr>
            <w:tcW w:w="7937" w:type="dxa"/>
          </w:tcPr>
          <w:p w:rsidR="008450E4" w:rsidRDefault="008450E4" w:rsidP="008450E4">
            <w:pPr>
              <w:pStyle w:val="ConsPlusNormal"/>
              <w:jc w:val="both"/>
            </w:pPr>
            <w:r>
              <w:t>Произведения зарубежных писателей на тему взросления человека. Ж. Верн. Роман "Дети капитана Гранта" (главы по выбору). Тема, идея, проблематика</w:t>
            </w:r>
          </w:p>
        </w:tc>
      </w:tr>
      <w:tr w:rsidR="008450E4" w:rsidTr="008450E4">
        <w:tc>
          <w:tcPr>
            <w:tcW w:w="1134" w:type="dxa"/>
            <w:vAlign w:val="center"/>
          </w:tcPr>
          <w:p w:rsidR="008450E4" w:rsidRDefault="008450E4" w:rsidP="008450E4">
            <w:pPr>
              <w:pStyle w:val="ConsPlusNormal"/>
              <w:jc w:val="both"/>
            </w:pPr>
            <w:r>
              <w:t>Урок 98</w:t>
            </w:r>
          </w:p>
        </w:tc>
        <w:tc>
          <w:tcPr>
            <w:tcW w:w="7937" w:type="dxa"/>
          </w:tcPr>
          <w:p w:rsidR="008450E4" w:rsidRDefault="008450E4" w:rsidP="008450E4">
            <w:pPr>
              <w:pStyle w:val="ConsPlusNormal"/>
              <w:jc w:val="both"/>
            </w:pPr>
            <w:r>
              <w:t xml:space="preserve">Произведения зарубежных писателей на тему взросления человека. Ж. Верн. Роман "Дети капитана Гранта" (главы по </w:t>
            </w:r>
            <w:r>
              <w:lastRenderedPageBreak/>
              <w:t>выбору). Сюжет, композиция. Образ героя</w:t>
            </w:r>
          </w:p>
        </w:tc>
      </w:tr>
      <w:tr w:rsidR="008450E4" w:rsidTr="008450E4">
        <w:tc>
          <w:tcPr>
            <w:tcW w:w="1134" w:type="dxa"/>
            <w:vAlign w:val="center"/>
          </w:tcPr>
          <w:p w:rsidR="008450E4" w:rsidRDefault="008450E4" w:rsidP="008450E4">
            <w:pPr>
              <w:pStyle w:val="ConsPlusNormal"/>
              <w:jc w:val="both"/>
            </w:pPr>
            <w:r>
              <w:lastRenderedPageBreak/>
              <w:t>Урок 99</w:t>
            </w:r>
          </w:p>
        </w:tc>
        <w:tc>
          <w:tcPr>
            <w:tcW w:w="7937" w:type="dxa"/>
          </w:tcPr>
          <w:p w:rsidR="008450E4" w:rsidRDefault="008450E4" w:rsidP="008450E4">
            <w:pPr>
              <w:pStyle w:val="ConsPlusNormal"/>
              <w:jc w:val="both"/>
            </w:pPr>
            <w:r>
              <w:t>Произведения зарубежных писателей на тему взросления человека. Х. Ли. Роман "Убить пересмешника" (главы по выбору). Тема, идея, проблематика</w:t>
            </w:r>
          </w:p>
        </w:tc>
      </w:tr>
      <w:tr w:rsidR="008450E4" w:rsidTr="008450E4">
        <w:tc>
          <w:tcPr>
            <w:tcW w:w="1134" w:type="dxa"/>
            <w:vAlign w:val="center"/>
          </w:tcPr>
          <w:p w:rsidR="008450E4" w:rsidRDefault="008450E4" w:rsidP="008450E4">
            <w:pPr>
              <w:pStyle w:val="ConsPlusNormal"/>
              <w:jc w:val="both"/>
            </w:pPr>
            <w:r>
              <w:t>Урок 100</w:t>
            </w:r>
          </w:p>
        </w:tc>
        <w:tc>
          <w:tcPr>
            <w:tcW w:w="7937" w:type="dxa"/>
          </w:tcPr>
          <w:p w:rsidR="008450E4" w:rsidRDefault="008450E4" w:rsidP="008450E4">
            <w:pPr>
              <w:pStyle w:val="ConsPlusNormal"/>
              <w:jc w:val="both"/>
            </w:pPr>
            <w:r>
              <w:t>Произведения зарубежных писателей на тему взросления человека. Х. Ли. Роман "Убить пересмешника" (главы по выбору). Сюжет, композиция, образ главного героя. Смысл названия</w:t>
            </w:r>
          </w:p>
        </w:tc>
      </w:tr>
      <w:tr w:rsidR="008450E4" w:rsidRPr="005D0A5B" w:rsidTr="008450E4">
        <w:tc>
          <w:tcPr>
            <w:tcW w:w="1134" w:type="dxa"/>
            <w:vAlign w:val="center"/>
          </w:tcPr>
          <w:p w:rsidR="008450E4" w:rsidRDefault="008450E4" w:rsidP="008450E4">
            <w:pPr>
              <w:pStyle w:val="ConsPlusNormal"/>
              <w:jc w:val="both"/>
            </w:pPr>
            <w:r>
              <w:t>Урок 101</w:t>
            </w:r>
          </w:p>
        </w:tc>
        <w:tc>
          <w:tcPr>
            <w:tcW w:w="7937" w:type="dxa"/>
          </w:tcPr>
          <w:p w:rsidR="008450E4" w:rsidRDefault="008450E4" w:rsidP="008450E4">
            <w:pPr>
              <w:pStyle w:val="ConsPlusNormal"/>
              <w:jc w:val="both"/>
            </w:pPr>
            <w:r>
              <w:t>Внеклассное чтение. Произведения зарубежных писателей на тему взросления человека (по выбору)</w:t>
            </w:r>
          </w:p>
        </w:tc>
      </w:tr>
      <w:tr w:rsidR="008450E4" w:rsidTr="008450E4">
        <w:tc>
          <w:tcPr>
            <w:tcW w:w="1134" w:type="dxa"/>
            <w:vAlign w:val="center"/>
          </w:tcPr>
          <w:p w:rsidR="008450E4" w:rsidRDefault="008450E4" w:rsidP="008450E4">
            <w:pPr>
              <w:pStyle w:val="ConsPlusNormal"/>
              <w:jc w:val="both"/>
            </w:pPr>
            <w:r>
              <w:t>Урок 102</w:t>
            </w:r>
          </w:p>
        </w:tc>
        <w:tc>
          <w:tcPr>
            <w:tcW w:w="7937" w:type="dxa"/>
          </w:tcPr>
          <w:p w:rsidR="008450E4" w:rsidRDefault="008450E4" w:rsidP="008450E4">
            <w:pPr>
              <w:pStyle w:val="ConsPlusNormal"/>
              <w:jc w:val="both"/>
            </w:pPr>
            <w:r>
              <w:t>Резервный урок. Итоговый урок за год. Список рекомендуемой литературы</w:t>
            </w:r>
          </w:p>
        </w:tc>
      </w:tr>
      <w:tr w:rsidR="008450E4" w:rsidRPr="005D0A5B" w:rsidTr="008450E4">
        <w:tc>
          <w:tcPr>
            <w:tcW w:w="9071" w:type="dxa"/>
            <w:gridSpan w:val="2"/>
          </w:tcPr>
          <w:p w:rsidR="008450E4" w:rsidRDefault="008450E4" w:rsidP="008450E4">
            <w:pPr>
              <w:pStyle w:val="ConsPlusNormal"/>
              <w:jc w:val="both"/>
            </w:pPr>
            <w:r>
              <w:t>ОБЩЕЕ КОЛИЧЕСТВО УРОКОВ ПО ПРОГРАММЕ: 102, из них уроков, отведенных на контрольные работы (в том числе Всероссийские проверочные работы), - не более 10</w:t>
            </w:r>
          </w:p>
        </w:tc>
      </w:tr>
    </w:tbl>
    <w:p w:rsidR="008450E4" w:rsidRDefault="008450E4" w:rsidP="008450E4">
      <w:pPr>
        <w:pStyle w:val="ConsPlusNormal"/>
        <w:jc w:val="both"/>
      </w:pPr>
    </w:p>
    <w:p w:rsidR="008450E4" w:rsidRDefault="008450E4" w:rsidP="008450E4">
      <w:pPr>
        <w:pStyle w:val="ConsPlusNormal"/>
        <w:jc w:val="right"/>
      </w:pPr>
      <w:r>
        <w:t>Таблица 5.2</w:t>
      </w:r>
    </w:p>
    <w:p w:rsidR="008450E4" w:rsidRDefault="008450E4" w:rsidP="008450E4">
      <w:pPr>
        <w:pStyle w:val="ConsPlusNormal"/>
        <w:jc w:val="right"/>
      </w:pPr>
    </w:p>
    <w:p w:rsidR="008450E4" w:rsidRDefault="008450E4" w:rsidP="008450E4">
      <w:pPr>
        <w:pStyle w:val="ConsPlusNormal"/>
        <w:jc w:val="both"/>
      </w:pPr>
      <w:r>
        <w:lastRenderedPageBreak/>
        <w:t>7 класс</w:t>
      </w:r>
    </w:p>
    <w:p w:rsidR="008450E4" w:rsidRDefault="008450E4" w:rsidP="008450E4">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1134"/>
        <w:gridCol w:w="7937"/>
      </w:tblGrid>
      <w:tr w:rsidR="008450E4" w:rsidTr="008450E4">
        <w:tc>
          <w:tcPr>
            <w:tcW w:w="1134" w:type="dxa"/>
          </w:tcPr>
          <w:p w:rsidR="008450E4" w:rsidRDefault="008450E4" w:rsidP="008450E4">
            <w:pPr>
              <w:pStyle w:val="ConsPlusNormal"/>
              <w:jc w:val="center"/>
            </w:pPr>
            <w:r>
              <w:t>N урока</w:t>
            </w:r>
          </w:p>
        </w:tc>
        <w:tc>
          <w:tcPr>
            <w:tcW w:w="7937" w:type="dxa"/>
          </w:tcPr>
          <w:p w:rsidR="008450E4" w:rsidRDefault="008450E4" w:rsidP="008450E4">
            <w:pPr>
              <w:pStyle w:val="ConsPlusNormal"/>
              <w:jc w:val="center"/>
            </w:pPr>
            <w:r>
              <w:t>Тема урока</w:t>
            </w:r>
          </w:p>
        </w:tc>
      </w:tr>
      <w:tr w:rsidR="008450E4" w:rsidRPr="005D0A5B" w:rsidTr="008450E4">
        <w:tc>
          <w:tcPr>
            <w:tcW w:w="1134" w:type="dxa"/>
          </w:tcPr>
          <w:p w:rsidR="008450E4" w:rsidRDefault="008450E4" w:rsidP="008450E4">
            <w:pPr>
              <w:pStyle w:val="ConsPlusNormal"/>
            </w:pPr>
            <w:r>
              <w:t>Урок 1</w:t>
            </w:r>
          </w:p>
        </w:tc>
        <w:tc>
          <w:tcPr>
            <w:tcW w:w="7937" w:type="dxa"/>
          </w:tcPr>
          <w:p w:rsidR="008450E4" w:rsidRDefault="008450E4" w:rsidP="008450E4">
            <w:pPr>
              <w:pStyle w:val="ConsPlusNormal"/>
              <w:jc w:val="both"/>
            </w:pPr>
            <w:r>
              <w:t>Резервный урок. Вводный урок. Изображение человека как важнейшая идейно-нравственная проблема литературы</w:t>
            </w:r>
          </w:p>
        </w:tc>
      </w:tr>
      <w:tr w:rsidR="008450E4" w:rsidTr="008450E4">
        <w:tc>
          <w:tcPr>
            <w:tcW w:w="1134" w:type="dxa"/>
            <w:vAlign w:val="center"/>
          </w:tcPr>
          <w:p w:rsidR="008450E4" w:rsidRDefault="008450E4" w:rsidP="008450E4">
            <w:pPr>
              <w:pStyle w:val="ConsPlusNormal"/>
            </w:pPr>
            <w:r>
              <w:t>Урок 2</w:t>
            </w:r>
          </w:p>
        </w:tc>
        <w:tc>
          <w:tcPr>
            <w:tcW w:w="7937" w:type="dxa"/>
          </w:tcPr>
          <w:p w:rsidR="008450E4" w:rsidRDefault="008450E4" w:rsidP="008450E4">
            <w:pPr>
              <w:pStyle w:val="ConsPlusNormal"/>
              <w:jc w:val="both"/>
            </w:pPr>
            <w:r>
              <w:t>Древнерусские повести (одна повесть по выбору). Например, "Поучение" Владимира Мономаха (в сокращении). Темы и проблемы произведения</w:t>
            </w:r>
          </w:p>
        </w:tc>
      </w:tr>
      <w:tr w:rsidR="008450E4" w:rsidRPr="005D0A5B" w:rsidTr="008450E4">
        <w:tc>
          <w:tcPr>
            <w:tcW w:w="1134" w:type="dxa"/>
            <w:vAlign w:val="center"/>
          </w:tcPr>
          <w:p w:rsidR="008450E4" w:rsidRDefault="008450E4" w:rsidP="008450E4">
            <w:pPr>
              <w:pStyle w:val="ConsPlusNormal"/>
            </w:pPr>
            <w:r>
              <w:t>Урок 3</w:t>
            </w:r>
          </w:p>
        </w:tc>
        <w:tc>
          <w:tcPr>
            <w:tcW w:w="7937" w:type="dxa"/>
          </w:tcPr>
          <w:p w:rsidR="008450E4" w:rsidRDefault="008450E4" w:rsidP="008450E4">
            <w:pPr>
              <w:pStyle w:val="ConsPlusNormal"/>
              <w:jc w:val="both"/>
            </w:pPr>
            <w:r>
              <w:t>А.С. Пушкин. Стихотворения (не менее четырех). "Во глубине сибирских руд...", "19 октября" ("Роняет лес багряный свой убор..."), "И.И. Пущину", "На холмах Грузии лежит ночная мгла..." и другие Тематика и проблематика лирических произведений</w:t>
            </w:r>
          </w:p>
        </w:tc>
      </w:tr>
      <w:tr w:rsidR="008450E4" w:rsidRPr="005D0A5B" w:rsidTr="008450E4">
        <w:tc>
          <w:tcPr>
            <w:tcW w:w="1134" w:type="dxa"/>
            <w:vAlign w:val="center"/>
          </w:tcPr>
          <w:p w:rsidR="008450E4" w:rsidRDefault="008450E4" w:rsidP="008450E4">
            <w:pPr>
              <w:pStyle w:val="ConsPlusNormal"/>
            </w:pPr>
            <w:r>
              <w:t>Урок 4</w:t>
            </w:r>
          </w:p>
        </w:tc>
        <w:tc>
          <w:tcPr>
            <w:tcW w:w="7937" w:type="dxa"/>
          </w:tcPr>
          <w:p w:rsidR="008450E4" w:rsidRDefault="008450E4" w:rsidP="008450E4">
            <w:pPr>
              <w:pStyle w:val="ConsPlusNormal"/>
              <w:jc w:val="both"/>
            </w:pPr>
            <w:r>
              <w:t>А.С. Пушкин. Стихотворения "Во глубине сибирских руд...", "19 октября" ("Роняет лес багряный свой убор..."), "И.И. Пущину", "На холмах Грузии лежит ночная мгла..." и другие. Особенности мировоззрерия поэта и их отражение в творчестве, средства выразительности</w:t>
            </w:r>
          </w:p>
        </w:tc>
      </w:tr>
      <w:tr w:rsidR="008450E4" w:rsidTr="008450E4">
        <w:tc>
          <w:tcPr>
            <w:tcW w:w="1134" w:type="dxa"/>
            <w:vAlign w:val="center"/>
          </w:tcPr>
          <w:p w:rsidR="008450E4" w:rsidRDefault="008450E4" w:rsidP="008450E4">
            <w:pPr>
              <w:pStyle w:val="ConsPlusNormal"/>
            </w:pPr>
            <w:r>
              <w:lastRenderedPageBreak/>
              <w:t>Урок 5</w:t>
            </w:r>
          </w:p>
        </w:tc>
        <w:tc>
          <w:tcPr>
            <w:tcW w:w="7937" w:type="dxa"/>
          </w:tcPr>
          <w:p w:rsidR="008450E4" w:rsidRDefault="008450E4" w:rsidP="008450E4">
            <w:pPr>
              <w:pStyle w:val="ConsPlusNormal"/>
              <w:jc w:val="both"/>
            </w:pPr>
            <w:r>
              <w:t>А.С. Пушкин "Повести Белкина" (Например, "Станционный смотритель"). Тематика, проблематика, особенности повествования в "Повестях Белкина"</w:t>
            </w:r>
          </w:p>
        </w:tc>
      </w:tr>
      <w:tr w:rsidR="008450E4" w:rsidTr="008450E4">
        <w:tc>
          <w:tcPr>
            <w:tcW w:w="1134" w:type="dxa"/>
            <w:vAlign w:val="center"/>
          </w:tcPr>
          <w:p w:rsidR="008450E4" w:rsidRDefault="008450E4" w:rsidP="008450E4">
            <w:pPr>
              <w:pStyle w:val="ConsPlusNormal"/>
            </w:pPr>
            <w:r>
              <w:t>Урок 6</w:t>
            </w:r>
          </w:p>
        </w:tc>
        <w:tc>
          <w:tcPr>
            <w:tcW w:w="7937" w:type="dxa"/>
          </w:tcPr>
          <w:p w:rsidR="008450E4" w:rsidRDefault="008450E4" w:rsidP="008450E4">
            <w:pPr>
              <w:pStyle w:val="ConsPlusNormal"/>
              <w:jc w:val="both"/>
            </w:pPr>
            <w:r>
              <w:t>А.С. Пушкин "Повести Белкина" (Например, "Станционный смотритель"). Особенности конфликта и композиции повести. Система персонажей. Образ "маленького человека" в повести. Мотив "блудного сына" в повести "Станционный смотритель"</w:t>
            </w:r>
          </w:p>
        </w:tc>
      </w:tr>
      <w:tr w:rsidR="008450E4" w:rsidRPr="005D0A5B" w:rsidTr="008450E4">
        <w:tc>
          <w:tcPr>
            <w:tcW w:w="1134" w:type="dxa"/>
            <w:vAlign w:val="center"/>
          </w:tcPr>
          <w:p w:rsidR="008450E4" w:rsidRDefault="008450E4" w:rsidP="008450E4">
            <w:pPr>
              <w:pStyle w:val="ConsPlusNormal"/>
            </w:pPr>
            <w:r>
              <w:t>Урок 7</w:t>
            </w:r>
          </w:p>
        </w:tc>
        <w:tc>
          <w:tcPr>
            <w:tcW w:w="7937" w:type="dxa"/>
          </w:tcPr>
          <w:p w:rsidR="008450E4" w:rsidRDefault="008450E4" w:rsidP="008450E4">
            <w:pPr>
              <w:pStyle w:val="ConsPlusNormal"/>
              <w:jc w:val="both"/>
            </w:pPr>
            <w:r>
              <w:t>А.С. Пушкин. Поэма "Полтава" (фрагмент). Историческая основа поэмы. Сюжет, проблематика произведения.</w:t>
            </w:r>
          </w:p>
        </w:tc>
      </w:tr>
      <w:tr w:rsidR="008450E4" w:rsidTr="008450E4">
        <w:tc>
          <w:tcPr>
            <w:tcW w:w="1134" w:type="dxa"/>
            <w:vAlign w:val="center"/>
          </w:tcPr>
          <w:p w:rsidR="008450E4" w:rsidRDefault="008450E4" w:rsidP="008450E4">
            <w:pPr>
              <w:pStyle w:val="ConsPlusNormal"/>
            </w:pPr>
            <w:r>
              <w:t>Урок 8</w:t>
            </w:r>
          </w:p>
        </w:tc>
        <w:tc>
          <w:tcPr>
            <w:tcW w:w="7937" w:type="dxa"/>
          </w:tcPr>
          <w:p w:rsidR="008450E4" w:rsidRDefault="008450E4" w:rsidP="008450E4">
            <w:pPr>
              <w:pStyle w:val="ConsPlusNormal"/>
              <w:jc w:val="both"/>
            </w:pPr>
            <w:r>
              <w:t>А.С. Пушкин. Поэма "Полтава" (фрагмент). Сопоставление образов Петра I и Карла XII. Способы выражения авторской позиции в поэме</w:t>
            </w:r>
          </w:p>
        </w:tc>
      </w:tr>
      <w:tr w:rsidR="008450E4" w:rsidRPr="005D0A5B" w:rsidTr="008450E4">
        <w:tc>
          <w:tcPr>
            <w:tcW w:w="1134" w:type="dxa"/>
            <w:vAlign w:val="center"/>
          </w:tcPr>
          <w:p w:rsidR="008450E4" w:rsidRDefault="008450E4" w:rsidP="008450E4">
            <w:pPr>
              <w:pStyle w:val="ConsPlusNormal"/>
            </w:pPr>
            <w:r>
              <w:t>Урок 9</w:t>
            </w:r>
          </w:p>
        </w:tc>
        <w:tc>
          <w:tcPr>
            <w:tcW w:w="7937" w:type="dxa"/>
          </w:tcPr>
          <w:p w:rsidR="008450E4" w:rsidRDefault="008450E4" w:rsidP="008450E4">
            <w:pPr>
              <w:pStyle w:val="ConsPlusNormal"/>
              <w:jc w:val="both"/>
            </w:pPr>
            <w:r>
              <w:t>Развитие речи. А.С. Пушкин. Поэма "Полтава" (фрагмент). Подготовка к домашнему сочинению по поэме "Полтава"</w:t>
            </w:r>
          </w:p>
        </w:tc>
      </w:tr>
      <w:tr w:rsidR="008450E4" w:rsidTr="008450E4">
        <w:tc>
          <w:tcPr>
            <w:tcW w:w="1134" w:type="dxa"/>
            <w:vAlign w:val="center"/>
          </w:tcPr>
          <w:p w:rsidR="008450E4" w:rsidRDefault="008450E4" w:rsidP="008450E4">
            <w:pPr>
              <w:pStyle w:val="ConsPlusNormal"/>
            </w:pPr>
            <w:r>
              <w:t>Урок 10</w:t>
            </w:r>
          </w:p>
        </w:tc>
        <w:tc>
          <w:tcPr>
            <w:tcW w:w="7937" w:type="dxa"/>
          </w:tcPr>
          <w:p w:rsidR="008450E4" w:rsidRDefault="008450E4" w:rsidP="008450E4">
            <w:pPr>
              <w:pStyle w:val="ConsPlusNormal"/>
              <w:jc w:val="both"/>
            </w:pPr>
            <w:r>
              <w:t>М.Ю. Лермонтов. Стихотворения (не менее четырех). "Узник", "Парус", "Тучи", "Желанье" ("Отворите мне темницу..."), "Когда волнуется желтеющая нива...", "Ангел", "Молитва" ("В минуту жизни трудную...") и другие. Тема одиночества в лирике поэта</w:t>
            </w:r>
          </w:p>
        </w:tc>
      </w:tr>
      <w:tr w:rsidR="008450E4" w:rsidTr="008450E4">
        <w:tc>
          <w:tcPr>
            <w:tcW w:w="1134" w:type="dxa"/>
            <w:vAlign w:val="center"/>
          </w:tcPr>
          <w:p w:rsidR="008450E4" w:rsidRDefault="008450E4" w:rsidP="008450E4">
            <w:pPr>
              <w:pStyle w:val="ConsPlusNormal"/>
            </w:pPr>
            <w:r>
              <w:lastRenderedPageBreak/>
              <w:t>Урок 11</w:t>
            </w:r>
          </w:p>
        </w:tc>
        <w:tc>
          <w:tcPr>
            <w:tcW w:w="7937" w:type="dxa"/>
          </w:tcPr>
          <w:p w:rsidR="008450E4" w:rsidRDefault="008450E4" w:rsidP="008450E4">
            <w:pPr>
              <w:pStyle w:val="ConsPlusNormal"/>
              <w:jc w:val="both"/>
            </w:pPr>
            <w:r>
              <w:t>М.Ю. Лермонтов. Стихотворения. Проблема гармонии человека и природы. Средства выразительности в художественном произведении</w:t>
            </w:r>
          </w:p>
        </w:tc>
      </w:tr>
      <w:tr w:rsidR="008450E4" w:rsidTr="008450E4">
        <w:tc>
          <w:tcPr>
            <w:tcW w:w="1134" w:type="dxa"/>
            <w:vAlign w:val="center"/>
          </w:tcPr>
          <w:p w:rsidR="008450E4" w:rsidRDefault="008450E4" w:rsidP="008450E4">
            <w:pPr>
              <w:pStyle w:val="ConsPlusNormal"/>
            </w:pPr>
            <w:r>
              <w:t>Урок 12</w:t>
            </w:r>
          </w:p>
        </w:tc>
        <w:tc>
          <w:tcPr>
            <w:tcW w:w="7937" w:type="dxa"/>
          </w:tcPr>
          <w:p w:rsidR="008450E4" w:rsidRDefault="008450E4" w:rsidP="008450E4">
            <w:pPr>
              <w:pStyle w:val="ConsPlusNormal"/>
              <w:jc w:val="both"/>
            </w:pPr>
            <w:r>
              <w:t>М.Ю. Лермонтов "Песня про царя Ивана Васильевича, молодого опричника и удалого купца Калашникова". Историческая основа произведения. Тема, идея, сюжет, композиция</w:t>
            </w:r>
          </w:p>
        </w:tc>
      </w:tr>
      <w:tr w:rsidR="008450E4" w:rsidTr="008450E4">
        <w:tc>
          <w:tcPr>
            <w:tcW w:w="1134" w:type="dxa"/>
            <w:vAlign w:val="center"/>
          </w:tcPr>
          <w:p w:rsidR="008450E4" w:rsidRDefault="008450E4" w:rsidP="008450E4">
            <w:pPr>
              <w:pStyle w:val="ConsPlusNormal"/>
            </w:pPr>
            <w:r>
              <w:t>Урок 13</w:t>
            </w:r>
          </w:p>
        </w:tc>
        <w:tc>
          <w:tcPr>
            <w:tcW w:w="7937" w:type="dxa"/>
          </w:tcPr>
          <w:p w:rsidR="008450E4" w:rsidRDefault="008450E4" w:rsidP="008450E4">
            <w:pPr>
              <w:pStyle w:val="ConsPlusNormal"/>
              <w:jc w:val="both"/>
            </w:pPr>
            <w:r>
              <w:t>М.Ю. Лермонтов "Песня про царя Ивана Васильевича, молодого опричника и удалого купца Калашникова". Система образов. Художественные особенности языка произведения и фольклорная традиция</w:t>
            </w:r>
          </w:p>
        </w:tc>
      </w:tr>
      <w:tr w:rsidR="008450E4" w:rsidTr="008450E4">
        <w:tc>
          <w:tcPr>
            <w:tcW w:w="1134" w:type="dxa"/>
            <w:vAlign w:val="center"/>
          </w:tcPr>
          <w:p w:rsidR="008450E4" w:rsidRDefault="008450E4" w:rsidP="008450E4">
            <w:pPr>
              <w:pStyle w:val="ConsPlusNormal"/>
            </w:pPr>
            <w:r>
              <w:t>Урок 14</w:t>
            </w:r>
          </w:p>
        </w:tc>
        <w:tc>
          <w:tcPr>
            <w:tcW w:w="7937" w:type="dxa"/>
          </w:tcPr>
          <w:p w:rsidR="008450E4" w:rsidRDefault="008450E4" w:rsidP="008450E4">
            <w:pPr>
              <w:pStyle w:val="ConsPlusNormal"/>
              <w:jc w:val="both"/>
            </w:pPr>
            <w:r>
              <w:t>Развитие речи. М.Ю. Лермонтов "Песня про царя Ивана Васильевича, молодого опричника и удалого купца Калашникова". Подготовка к домашнему сочинению по произведению</w:t>
            </w:r>
          </w:p>
        </w:tc>
      </w:tr>
      <w:tr w:rsidR="008450E4" w:rsidTr="008450E4">
        <w:tc>
          <w:tcPr>
            <w:tcW w:w="1134" w:type="dxa"/>
            <w:vAlign w:val="center"/>
          </w:tcPr>
          <w:p w:rsidR="008450E4" w:rsidRDefault="008450E4" w:rsidP="008450E4">
            <w:pPr>
              <w:pStyle w:val="ConsPlusNormal"/>
            </w:pPr>
            <w:r>
              <w:t>Урок 15</w:t>
            </w:r>
          </w:p>
        </w:tc>
        <w:tc>
          <w:tcPr>
            <w:tcW w:w="7937" w:type="dxa"/>
          </w:tcPr>
          <w:p w:rsidR="008450E4" w:rsidRDefault="008450E4" w:rsidP="008450E4">
            <w:pPr>
              <w:pStyle w:val="ConsPlusNormal"/>
              <w:jc w:val="both"/>
            </w:pPr>
            <w:r>
              <w:t>Н.В. Гоголь. Повесть "Тарас Бульба". Историческая и фольклорная основа повести. Тематика и проблематика произведения</w:t>
            </w:r>
          </w:p>
        </w:tc>
      </w:tr>
      <w:tr w:rsidR="008450E4" w:rsidRPr="005D0A5B" w:rsidTr="008450E4">
        <w:tc>
          <w:tcPr>
            <w:tcW w:w="1134" w:type="dxa"/>
            <w:vAlign w:val="center"/>
          </w:tcPr>
          <w:p w:rsidR="008450E4" w:rsidRDefault="008450E4" w:rsidP="008450E4">
            <w:pPr>
              <w:pStyle w:val="ConsPlusNormal"/>
            </w:pPr>
            <w:r>
              <w:t>Урок 16</w:t>
            </w:r>
          </w:p>
        </w:tc>
        <w:tc>
          <w:tcPr>
            <w:tcW w:w="7937" w:type="dxa"/>
          </w:tcPr>
          <w:p w:rsidR="008450E4" w:rsidRDefault="008450E4" w:rsidP="008450E4">
            <w:pPr>
              <w:pStyle w:val="ConsPlusNormal"/>
              <w:jc w:val="both"/>
            </w:pPr>
            <w:r>
              <w:t>Н.В. Гоголь. Повесть "Тарас Бульба". Сюжет и композиция повести. Роль пейзажных зарисовок в повествовании</w:t>
            </w:r>
          </w:p>
        </w:tc>
      </w:tr>
      <w:tr w:rsidR="008450E4" w:rsidRPr="005D0A5B" w:rsidTr="008450E4">
        <w:tc>
          <w:tcPr>
            <w:tcW w:w="1134" w:type="dxa"/>
            <w:vAlign w:val="center"/>
          </w:tcPr>
          <w:p w:rsidR="008450E4" w:rsidRDefault="008450E4" w:rsidP="008450E4">
            <w:pPr>
              <w:pStyle w:val="ConsPlusNormal"/>
            </w:pPr>
            <w:r>
              <w:lastRenderedPageBreak/>
              <w:t>Урок 17</w:t>
            </w:r>
          </w:p>
        </w:tc>
        <w:tc>
          <w:tcPr>
            <w:tcW w:w="7937" w:type="dxa"/>
          </w:tcPr>
          <w:p w:rsidR="008450E4" w:rsidRDefault="008450E4" w:rsidP="008450E4">
            <w:pPr>
              <w:pStyle w:val="ConsPlusNormal"/>
              <w:jc w:val="both"/>
            </w:pPr>
            <w:r>
              <w:t>Н.В. Гоголь. Повесть "Тарас Бульба". Система персонажей. Сопоставление Остапа и Андрия</w:t>
            </w:r>
          </w:p>
        </w:tc>
      </w:tr>
      <w:tr w:rsidR="008450E4" w:rsidRPr="005D0A5B" w:rsidTr="008450E4">
        <w:tc>
          <w:tcPr>
            <w:tcW w:w="1134" w:type="dxa"/>
            <w:vAlign w:val="center"/>
          </w:tcPr>
          <w:p w:rsidR="008450E4" w:rsidRDefault="008450E4" w:rsidP="008450E4">
            <w:pPr>
              <w:pStyle w:val="ConsPlusNormal"/>
            </w:pPr>
            <w:r>
              <w:t>Урок 18</w:t>
            </w:r>
          </w:p>
        </w:tc>
        <w:tc>
          <w:tcPr>
            <w:tcW w:w="7937" w:type="dxa"/>
          </w:tcPr>
          <w:p w:rsidR="008450E4" w:rsidRDefault="008450E4" w:rsidP="008450E4">
            <w:pPr>
              <w:pStyle w:val="ConsPlusNormal"/>
              <w:jc w:val="both"/>
            </w:pPr>
            <w:r>
              <w:t>Резервный урок. Н.В. Гоголь. Повесть "Тарас Бульба". Образ Тараса Бульбы в повести</w:t>
            </w:r>
          </w:p>
        </w:tc>
      </w:tr>
      <w:tr w:rsidR="008450E4" w:rsidRPr="005D0A5B" w:rsidTr="008450E4">
        <w:tc>
          <w:tcPr>
            <w:tcW w:w="1134" w:type="dxa"/>
            <w:vAlign w:val="center"/>
          </w:tcPr>
          <w:p w:rsidR="008450E4" w:rsidRDefault="008450E4" w:rsidP="008450E4">
            <w:pPr>
              <w:pStyle w:val="ConsPlusNormal"/>
            </w:pPr>
            <w:r>
              <w:t>Урок 19</w:t>
            </w:r>
          </w:p>
        </w:tc>
        <w:tc>
          <w:tcPr>
            <w:tcW w:w="7937" w:type="dxa"/>
          </w:tcPr>
          <w:p w:rsidR="008450E4" w:rsidRDefault="008450E4" w:rsidP="008450E4">
            <w:pPr>
              <w:pStyle w:val="ConsPlusNormal"/>
              <w:jc w:val="both"/>
            </w:pPr>
            <w:r>
              <w:t>Резервный урок. Н.В. Гоголь. Повесть "Тарас Бульба". Авторская позиция и способы ее выражения в повести. Художественное мастерство Н.В. Гоголя в изображении героев и природы</w:t>
            </w:r>
          </w:p>
        </w:tc>
      </w:tr>
      <w:tr w:rsidR="008450E4" w:rsidRPr="005D0A5B" w:rsidTr="008450E4">
        <w:tc>
          <w:tcPr>
            <w:tcW w:w="1134" w:type="dxa"/>
            <w:vAlign w:val="center"/>
          </w:tcPr>
          <w:p w:rsidR="008450E4" w:rsidRDefault="008450E4" w:rsidP="008450E4">
            <w:pPr>
              <w:pStyle w:val="ConsPlusNormal"/>
            </w:pPr>
            <w:r>
              <w:t>Урок 20</w:t>
            </w:r>
          </w:p>
        </w:tc>
        <w:tc>
          <w:tcPr>
            <w:tcW w:w="7937" w:type="dxa"/>
          </w:tcPr>
          <w:p w:rsidR="008450E4" w:rsidRDefault="008450E4" w:rsidP="008450E4">
            <w:pPr>
              <w:pStyle w:val="ConsPlusNormal"/>
              <w:jc w:val="both"/>
            </w:pPr>
            <w:r>
              <w:t>Развитие речи. Развернутый ответ на проблемный вопрос по повести Н.В. Гоголя "Тарас Бульба"</w:t>
            </w:r>
          </w:p>
        </w:tc>
      </w:tr>
      <w:tr w:rsidR="008450E4" w:rsidTr="008450E4">
        <w:tc>
          <w:tcPr>
            <w:tcW w:w="1134" w:type="dxa"/>
            <w:vAlign w:val="center"/>
          </w:tcPr>
          <w:p w:rsidR="008450E4" w:rsidRDefault="008450E4" w:rsidP="008450E4">
            <w:pPr>
              <w:pStyle w:val="ConsPlusNormal"/>
            </w:pPr>
            <w:r>
              <w:t>Урок 21</w:t>
            </w:r>
          </w:p>
        </w:tc>
        <w:tc>
          <w:tcPr>
            <w:tcW w:w="7937" w:type="dxa"/>
          </w:tcPr>
          <w:p w:rsidR="008450E4" w:rsidRDefault="008450E4" w:rsidP="008450E4">
            <w:pPr>
              <w:pStyle w:val="ConsPlusNormal"/>
              <w:jc w:val="both"/>
            </w:pPr>
            <w:r>
              <w:t>И.С. Тургенев. Цикл "Записки охотника" в историческом контексте. Рассказ "Бирюк". Образы повествователя и героев произведения</w:t>
            </w:r>
          </w:p>
        </w:tc>
      </w:tr>
      <w:tr w:rsidR="008450E4" w:rsidRPr="005D0A5B" w:rsidTr="008450E4">
        <w:tc>
          <w:tcPr>
            <w:tcW w:w="1134" w:type="dxa"/>
            <w:vAlign w:val="center"/>
          </w:tcPr>
          <w:p w:rsidR="008450E4" w:rsidRDefault="008450E4" w:rsidP="008450E4">
            <w:pPr>
              <w:pStyle w:val="ConsPlusNormal"/>
            </w:pPr>
            <w:r>
              <w:t>Урок 22</w:t>
            </w:r>
          </w:p>
        </w:tc>
        <w:tc>
          <w:tcPr>
            <w:tcW w:w="7937" w:type="dxa"/>
          </w:tcPr>
          <w:p w:rsidR="008450E4" w:rsidRDefault="008450E4" w:rsidP="008450E4">
            <w:pPr>
              <w:pStyle w:val="ConsPlusNormal"/>
              <w:jc w:val="both"/>
            </w:pPr>
            <w:r>
              <w:t>И.С. Тургенев. Рассказ "Хорь и Калиныч". Сопоставление героев. Авторская позиция в рассказе</w:t>
            </w:r>
          </w:p>
        </w:tc>
      </w:tr>
      <w:tr w:rsidR="008450E4" w:rsidRPr="005D0A5B" w:rsidTr="008450E4">
        <w:tc>
          <w:tcPr>
            <w:tcW w:w="1134" w:type="dxa"/>
            <w:vAlign w:val="center"/>
          </w:tcPr>
          <w:p w:rsidR="008450E4" w:rsidRDefault="008450E4" w:rsidP="008450E4">
            <w:pPr>
              <w:pStyle w:val="ConsPlusNormal"/>
            </w:pPr>
            <w:r>
              <w:t>Урок 23</w:t>
            </w:r>
          </w:p>
        </w:tc>
        <w:tc>
          <w:tcPr>
            <w:tcW w:w="7937" w:type="dxa"/>
          </w:tcPr>
          <w:p w:rsidR="008450E4" w:rsidRDefault="008450E4" w:rsidP="008450E4">
            <w:pPr>
              <w:pStyle w:val="ConsPlusNormal"/>
              <w:jc w:val="both"/>
            </w:pPr>
            <w:r>
              <w:t>И.С. Тургенев. Стихотворения в прозе. Например, "Русский язык", "Воробей". Особенности жанра, тематика и проблематика произведений, средства выразительности</w:t>
            </w:r>
          </w:p>
        </w:tc>
      </w:tr>
      <w:tr w:rsidR="008450E4" w:rsidRPr="005D0A5B" w:rsidTr="008450E4">
        <w:tc>
          <w:tcPr>
            <w:tcW w:w="1134" w:type="dxa"/>
            <w:vAlign w:val="center"/>
          </w:tcPr>
          <w:p w:rsidR="008450E4" w:rsidRDefault="008450E4" w:rsidP="008450E4">
            <w:pPr>
              <w:pStyle w:val="ConsPlusNormal"/>
            </w:pPr>
            <w:r>
              <w:lastRenderedPageBreak/>
              <w:t>Урок 24</w:t>
            </w:r>
          </w:p>
        </w:tc>
        <w:tc>
          <w:tcPr>
            <w:tcW w:w="7937" w:type="dxa"/>
          </w:tcPr>
          <w:p w:rsidR="008450E4" w:rsidRDefault="008450E4" w:rsidP="008450E4">
            <w:pPr>
              <w:pStyle w:val="ConsPlusNormal"/>
              <w:jc w:val="both"/>
            </w:pPr>
            <w:r>
              <w:t>Л.Н. Толстой. Рассказ "После бала": тематика, проблематика произведения</w:t>
            </w:r>
          </w:p>
        </w:tc>
      </w:tr>
      <w:tr w:rsidR="008450E4" w:rsidRPr="005D0A5B" w:rsidTr="008450E4">
        <w:tc>
          <w:tcPr>
            <w:tcW w:w="1134" w:type="dxa"/>
          </w:tcPr>
          <w:p w:rsidR="008450E4" w:rsidRDefault="008450E4" w:rsidP="008450E4">
            <w:pPr>
              <w:pStyle w:val="ConsPlusNormal"/>
            </w:pPr>
            <w:r>
              <w:t>Урок 25</w:t>
            </w:r>
          </w:p>
        </w:tc>
        <w:tc>
          <w:tcPr>
            <w:tcW w:w="7937" w:type="dxa"/>
          </w:tcPr>
          <w:p w:rsidR="008450E4" w:rsidRDefault="008450E4" w:rsidP="008450E4">
            <w:pPr>
              <w:pStyle w:val="ConsPlusNormal"/>
              <w:jc w:val="both"/>
            </w:pPr>
            <w:r>
              <w:t>Л.Н. Толстой. Рассказ "После бала": сюжет и композиция</w:t>
            </w:r>
          </w:p>
        </w:tc>
      </w:tr>
      <w:tr w:rsidR="008450E4" w:rsidRPr="005D0A5B" w:rsidTr="008450E4">
        <w:tc>
          <w:tcPr>
            <w:tcW w:w="1134" w:type="dxa"/>
          </w:tcPr>
          <w:p w:rsidR="008450E4" w:rsidRDefault="008450E4" w:rsidP="008450E4">
            <w:pPr>
              <w:pStyle w:val="ConsPlusNormal"/>
            </w:pPr>
            <w:r>
              <w:t>Урок 26</w:t>
            </w:r>
          </w:p>
        </w:tc>
        <w:tc>
          <w:tcPr>
            <w:tcW w:w="7937" w:type="dxa"/>
          </w:tcPr>
          <w:p w:rsidR="008450E4" w:rsidRDefault="008450E4" w:rsidP="008450E4">
            <w:pPr>
              <w:pStyle w:val="ConsPlusNormal"/>
              <w:jc w:val="both"/>
            </w:pPr>
            <w:r>
              <w:t>Л.Н. Толстой. Рассказ "После бала": система образов</w:t>
            </w:r>
          </w:p>
        </w:tc>
      </w:tr>
      <w:tr w:rsidR="008450E4" w:rsidTr="008450E4">
        <w:tc>
          <w:tcPr>
            <w:tcW w:w="1134" w:type="dxa"/>
            <w:vAlign w:val="center"/>
          </w:tcPr>
          <w:p w:rsidR="008450E4" w:rsidRDefault="008450E4" w:rsidP="008450E4">
            <w:pPr>
              <w:pStyle w:val="ConsPlusNormal"/>
            </w:pPr>
            <w:r>
              <w:t>Урок 27</w:t>
            </w:r>
          </w:p>
        </w:tc>
        <w:tc>
          <w:tcPr>
            <w:tcW w:w="7937" w:type="dxa"/>
          </w:tcPr>
          <w:p w:rsidR="008450E4" w:rsidRDefault="008450E4" w:rsidP="008450E4">
            <w:pPr>
              <w:pStyle w:val="ConsPlusNormal"/>
              <w:jc w:val="both"/>
            </w:pPr>
            <w:r>
              <w:t>Н.А. Некрасов. Стихотворение "Размышления у парадного подъезда". Идейно-художествннное своеобразие</w:t>
            </w:r>
          </w:p>
        </w:tc>
      </w:tr>
      <w:tr w:rsidR="008450E4" w:rsidTr="008450E4">
        <w:tc>
          <w:tcPr>
            <w:tcW w:w="1134" w:type="dxa"/>
            <w:vAlign w:val="center"/>
          </w:tcPr>
          <w:p w:rsidR="008450E4" w:rsidRDefault="008450E4" w:rsidP="008450E4">
            <w:pPr>
              <w:pStyle w:val="ConsPlusNormal"/>
            </w:pPr>
            <w:r>
              <w:t>Урок 28</w:t>
            </w:r>
          </w:p>
        </w:tc>
        <w:tc>
          <w:tcPr>
            <w:tcW w:w="7937" w:type="dxa"/>
          </w:tcPr>
          <w:p w:rsidR="008450E4" w:rsidRDefault="008450E4" w:rsidP="008450E4">
            <w:pPr>
              <w:pStyle w:val="ConsPlusNormal"/>
              <w:jc w:val="both"/>
            </w:pPr>
            <w:r>
              <w:t>Н.А. Некрасов. Стихотворение "Железная дорога". Идейно-художественное своеобразие</w:t>
            </w:r>
          </w:p>
        </w:tc>
      </w:tr>
      <w:tr w:rsidR="008450E4" w:rsidRPr="005D0A5B" w:rsidTr="008450E4">
        <w:tc>
          <w:tcPr>
            <w:tcW w:w="1134" w:type="dxa"/>
            <w:vAlign w:val="center"/>
          </w:tcPr>
          <w:p w:rsidR="008450E4" w:rsidRDefault="008450E4" w:rsidP="008450E4">
            <w:pPr>
              <w:pStyle w:val="ConsPlusNormal"/>
            </w:pPr>
            <w:r>
              <w:t>Урок 29</w:t>
            </w:r>
          </w:p>
        </w:tc>
        <w:tc>
          <w:tcPr>
            <w:tcW w:w="7937" w:type="dxa"/>
          </w:tcPr>
          <w:p w:rsidR="008450E4" w:rsidRDefault="008450E4" w:rsidP="008450E4">
            <w:pPr>
              <w:pStyle w:val="ConsPlusNormal"/>
              <w:jc w:val="both"/>
            </w:pPr>
            <w:r>
              <w:t>Поэзия второй половины XIX в. Ф.И. Тютчев "Есть в осени первоначальной...", "Весенние воды", А.А. Фет "Еще майская ночь", "Это утро, радость эта..."</w:t>
            </w:r>
          </w:p>
        </w:tc>
      </w:tr>
      <w:tr w:rsidR="008450E4" w:rsidRPr="005D0A5B" w:rsidTr="008450E4">
        <w:tc>
          <w:tcPr>
            <w:tcW w:w="1134" w:type="dxa"/>
            <w:vAlign w:val="center"/>
          </w:tcPr>
          <w:p w:rsidR="008450E4" w:rsidRDefault="008450E4" w:rsidP="008450E4">
            <w:pPr>
              <w:pStyle w:val="ConsPlusNormal"/>
            </w:pPr>
            <w:r>
              <w:t>Урок 30</w:t>
            </w:r>
          </w:p>
        </w:tc>
        <w:tc>
          <w:tcPr>
            <w:tcW w:w="7937" w:type="dxa"/>
          </w:tcPr>
          <w:p w:rsidR="008450E4" w:rsidRDefault="008450E4" w:rsidP="008450E4">
            <w:pPr>
              <w:pStyle w:val="ConsPlusNormal"/>
              <w:jc w:val="both"/>
            </w:pPr>
            <w:r>
              <w:t>М.Е. Салтыков-Щедрин. Идейно-художественное своеобразие сказок писателя. "Повесть о том, как один мужик двух генералов прокормил", "Дикий помещик", "Премудрый пискарь"</w:t>
            </w:r>
          </w:p>
        </w:tc>
      </w:tr>
      <w:tr w:rsidR="008450E4" w:rsidRPr="005D0A5B" w:rsidTr="008450E4">
        <w:tc>
          <w:tcPr>
            <w:tcW w:w="1134" w:type="dxa"/>
            <w:vAlign w:val="center"/>
          </w:tcPr>
          <w:p w:rsidR="008450E4" w:rsidRDefault="008450E4" w:rsidP="008450E4">
            <w:pPr>
              <w:pStyle w:val="ConsPlusNormal"/>
            </w:pPr>
            <w:r>
              <w:t>Урок 31</w:t>
            </w:r>
          </w:p>
        </w:tc>
        <w:tc>
          <w:tcPr>
            <w:tcW w:w="7937" w:type="dxa"/>
          </w:tcPr>
          <w:p w:rsidR="008450E4" w:rsidRDefault="008450E4" w:rsidP="008450E4">
            <w:pPr>
              <w:pStyle w:val="ConsPlusNormal"/>
              <w:jc w:val="both"/>
            </w:pPr>
            <w:r>
              <w:t xml:space="preserve">М.Е. Салтыков-Щедрин "Повесть о том, как один мужик двух генералов прокормил", "Дикий помещик", "Премудрый пискарь": тематика, проблематика, сюжет. Особенности сатиры </w:t>
            </w:r>
            <w:r>
              <w:lastRenderedPageBreak/>
              <w:t>М.Е. Салтыкова-Щедрина</w:t>
            </w:r>
          </w:p>
        </w:tc>
      </w:tr>
      <w:tr w:rsidR="008450E4" w:rsidRPr="005D0A5B" w:rsidTr="008450E4">
        <w:tc>
          <w:tcPr>
            <w:tcW w:w="1134" w:type="dxa"/>
            <w:vAlign w:val="center"/>
          </w:tcPr>
          <w:p w:rsidR="008450E4" w:rsidRDefault="008450E4" w:rsidP="008450E4">
            <w:pPr>
              <w:pStyle w:val="ConsPlusNormal"/>
            </w:pPr>
            <w:r>
              <w:lastRenderedPageBreak/>
              <w:t>Урок 32</w:t>
            </w:r>
          </w:p>
        </w:tc>
        <w:tc>
          <w:tcPr>
            <w:tcW w:w="7937" w:type="dxa"/>
          </w:tcPr>
          <w:p w:rsidR="008450E4" w:rsidRDefault="008450E4" w:rsidP="008450E4">
            <w:pPr>
              <w:pStyle w:val="ConsPlusNormal"/>
              <w:jc w:val="both"/>
            </w:pPr>
            <w:r>
              <w:t>Произведения отечественных и зарубежных писателей на историческую тему. Идейно-художственное своеобразие произведений А.К. Толстого о русской старине</w:t>
            </w:r>
          </w:p>
        </w:tc>
      </w:tr>
      <w:tr w:rsidR="008450E4" w:rsidRPr="005D0A5B" w:rsidTr="008450E4">
        <w:tc>
          <w:tcPr>
            <w:tcW w:w="1134" w:type="dxa"/>
            <w:vAlign w:val="center"/>
          </w:tcPr>
          <w:p w:rsidR="008450E4" w:rsidRDefault="008450E4" w:rsidP="008450E4">
            <w:pPr>
              <w:pStyle w:val="ConsPlusNormal"/>
            </w:pPr>
            <w:r>
              <w:t>Урок 33</w:t>
            </w:r>
          </w:p>
        </w:tc>
        <w:tc>
          <w:tcPr>
            <w:tcW w:w="7937" w:type="dxa"/>
          </w:tcPr>
          <w:p w:rsidR="008450E4" w:rsidRDefault="008450E4" w:rsidP="008450E4">
            <w:pPr>
              <w:pStyle w:val="ConsPlusNormal"/>
              <w:jc w:val="both"/>
            </w:pPr>
            <w:r>
              <w:t>Историческая основа произведений Р. Сабатини. Романтика морских приключений в эпоху географических открытий</w:t>
            </w:r>
          </w:p>
        </w:tc>
      </w:tr>
      <w:tr w:rsidR="008450E4" w:rsidRPr="005D0A5B" w:rsidTr="008450E4">
        <w:tc>
          <w:tcPr>
            <w:tcW w:w="1134" w:type="dxa"/>
          </w:tcPr>
          <w:p w:rsidR="008450E4" w:rsidRDefault="008450E4" w:rsidP="008450E4">
            <w:pPr>
              <w:pStyle w:val="ConsPlusNormal"/>
            </w:pPr>
            <w:r>
              <w:t>Урок 34</w:t>
            </w:r>
          </w:p>
        </w:tc>
        <w:tc>
          <w:tcPr>
            <w:tcW w:w="7937" w:type="dxa"/>
          </w:tcPr>
          <w:p w:rsidR="008450E4" w:rsidRDefault="008450E4" w:rsidP="008450E4">
            <w:pPr>
              <w:pStyle w:val="ConsPlusNormal"/>
              <w:jc w:val="both"/>
            </w:pPr>
            <w:r>
              <w:t>Резервный урок. История Америки в произведениях Ф. Купера</w:t>
            </w:r>
          </w:p>
        </w:tc>
      </w:tr>
      <w:tr w:rsidR="008450E4" w:rsidRPr="005D0A5B" w:rsidTr="008450E4">
        <w:tc>
          <w:tcPr>
            <w:tcW w:w="1134" w:type="dxa"/>
            <w:vAlign w:val="center"/>
          </w:tcPr>
          <w:p w:rsidR="008450E4" w:rsidRDefault="008450E4" w:rsidP="008450E4">
            <w:pPr>
              <w:pStyle w:val="ConsPlusNormal"/>
            </w:pPr>
            <w:r>
              <w:t>Урок 35</w:t>
            </w:r>
          </w:p>
        </w:tc>
        <w:tc>
          <w:tcPr>
            <w:tcW w:w="7937" w:type="dxa"/>
          </w:tcPr>
          <w:p w:rsidR="008450E4" w:rsidRDefault="008450E4" w:rsidP="008450E4">
            <w:pPr>
              <w:pStyle w:val="ConsPlusNormal"/>
              <w:jc w:val="both"/>
            </w:pPr>
            <w:r>
              <w:t>Итоговая контрольная работа. Литература и история: изображение исторических событий в произведениях XIX в. (письменный ответ, тесты, творческая работа)</w:t>
            </w:r>
          </w:p>
        </w:tc>
      </w:tr>
      <w:tr w:rsidR="008450E4" w:rsidTr="008450E4">
        <w:tc>
          <w:tcPr>
            <w:tcW w:w="1134" w:type="dxa"/>
            <w:vAlign w:val="center"/>
          </w:tcPr>
          <w:p w:rsidR="008450E4" w:rsidRDefault="008450E4" w:rsidP="008450E4">
            <w:pPr>
              <w:pStyle w:val="ConsPlusNormal"/>
            </w:pPr>
            <w:r>
              <w:t>Урок 36</w:t>
            </w:r>
          </w:p>
        </w:tc>
        <w:tc>
          <w:tcPr>
            <w:tcW w:w="7937" w:type="dxa"/>
          </w:tcPr>
          <w:p w:rsidR="008450E4" w:rsidRDefault="008450E4" w:rsidP="008450E4">
            <w:pPr>
              <w:pStyle w:val="ConsPlusNormal"/>
              <w:jc w:val="both"/>
            </w:pPr>
            <w:r>
              <w:t>А.П. Чехов. Рассказы (один по выбору). Например, "Тоска", "Злоумышленник". Тематика, проблематика произведений. Художественное мастерство писателя</w:t>
            </w:r>
          </w:p>
        </w:tc>
      </w:tr>
      <w:tr w:rsidR="008450E4" w:rsidTr="008450E4">
        <w:tc>
          <w:tcPr>
            <w:tcW w:w="1134" w:type="dxa"/>
            <w:vAlign w:val="center"/>
          </w:tcPr>
          <w:p w:rsidR="008450E4" w:rsidRDefault="008450E4" w:rsidP="008450E4">
            <w:pPr>
              <w:pStyle w:val="ConsPlusNormal"/>
            </w:pPr>
            <w:r>
              <w:t>Урок 37</w:t>
            </w:r>
          </w:p>
        </w:tc>
        <w:tc>
          <w:tcPr>
            <w:tcW w:w="7937" w:type="dxa"/>
          </w:tcPr>
          <w:p w:rsidR="008450E4" w:rsidRDefault="008450E4" w:rsidP="008450E4">
            <w:pPr>
              <w:pStyle w:val="ConsPlusNormal"/>
              <w:jc w:val="both"/>
            </w:pPr>
            <w:r>
              <w:t>М. Горький. Ранние рассказы (одно произведение по выбору). Например, "Старуха Изергиль" (легенда о Данко), "Челкаш". Идейно-художственное своеобразие ранних рассказов писателя</w:t>
            </w:r>
          </w:p>
        </w:tc>
      </w:tr>
      <w:tr w:rsidR="008450E4" w:rsidRPr="005D0A5B" w:rsidTr="008450E4">
        <w:tc>
          <w:tcPr>
            <w:tcW w:w="1134" w:type="dxa"/>
            <w:vAlign w:val="center"/>
          </w:tcPr>
          <w:p w:rsidR="008450E4" w:rsidRDefault="008450E4" w:rsidP="008450E4">
            <w:pPr>
              <w:pStyle w:val="ConsPlusNormal"/>
            </w:pPr>
            <w:r>
              <w:t>Урок 38</w:t>
            </w:r>
          </w:p>
        </w:tc>
        <w:tc>
          <w:tcPr>
            <w:tcW w:w="7937" w:type="dxa"/>
          </w:tcPr>
          <w:p w:rsidR="008450E4" w:rsidRDefault="008450E4" w:rsidP="008450E4">
            <w:pPr>
              <w:pStyle w:val="ConsPlusNormal"/>
              <w:jc w:val="both"/>
            </w:pPr>
            <w:r>
              <w:t xml:space="preserve">М. Горький. Сюжет, система персонажей одного из ранних </w:t>
            </w:r>
            <w:r>
              <w:lastRenderedPageBreak/>
              <w:t>рассказов писателя</w:t>
            </w:r>
          </w:p>
        </w:tc>
      </w:tr>
      <w:tr w:rsidR="008450E4" w:rsidTr="008450E4">
        <w:tc>
          <w:tcPr>
            <w:tcW w:w="1134" w:type="dxa"/>
            <w:vAlign w:val="center"/>
          </w:tcPr>
          <w:p w:rsidR="008450E4" w:rsidRDefault="008450E4" w:rsidP="008450E4">
            <w:pPr>
              <w:pStyle w:val="ConsPlusNormal"/>
            </w:pPr>
            <w:r>
              <w:lastRenderedPageBreak/>
              <w:t>Урок 39</w:t>
            </w:r>
          </w:p>
        </w:tc>
        <w:tc>
          <w:tcPr>
            <w:tcW w:w="7937" w:type="dxa"/>
          </w:tcPr>
          <w:p w:rsidR="008450E4" w:rsidRDefault="008450E4" w:rsidP="008450E4">
            <w:pPr>
              <w:pStyle w:val="ConsPlusNormal"/>
              <w:jc w:val="both"/>
            </w:pPr>
            <w:r>
              <w:t>Объекты сатиры в произведениях писателей конца XIX - начала XX в. (не менее двух). Например, М.М. Зощенко, А.Т. Аверченко, Н. Тэффи, О. Генри, Я. Гашека. Понятие сатиры.</w:t>
            </w:r>
          </w:p>
        </w:tc>
      </w:tr>
      <w:tr w:rsidR="008450E4" w:rsidRPr="005D0A5B" w:rsidTr="008450E4">
        <w:tc>
          <w:tcPr>
            <w:tcW w:w="1134" w:type="dxa"/>
            <w:vAlign w:val="center"/>
          </w:tcPr>
          <w:p w:rsidR="008450E4" w:rsidRDefault="008450E4" w:rsidP="008450E4">
            <w:pPr>
              <w:pStyle w:val="ConsPlusNormal"/>
            </w:pPr>
            <w:r>
              <w:t>Урок 40</w:t>
            </w:r>
          </w:p>
        </w:tc>
        <w:tc>
          <w:tcPr>
            <w:tcW w:w="7937" w:type="dxa"/>
          </w:tcPr>
          <w:p w:rsidR="008450E4" w:rsidRDefault="008450E4" w:rsidP="008450E4">
            <w:pPr>
              <w:pStyle w:val="ConsPlusNormal"/>
              <w:jc w:val="both"/>
            </w:pPr>
            <w:r>
              <w:t>Тематика, проблематика сатирических произведений, средства выразительности в них</w:t>
            </w:r>
          </w:p>
        </w:tc>
      </w:tr>
      <w:tr w:rsidR="008450E4" w:rsidTr="008450E4">
        <w:tc>
          <w:tcPr>
            <w:tcW w:w="1134" w:type="dxa"/>
            <w:vAlign w:val="center"/>
          </w:tcPr>
          <w:p w:rsidR="008450E4" w:rsidRDefault="008450E4" w:rsidP="008450E4">
            <w:pPr>
              <w:pStyle w:val="ConsPlusNormal"/>
            </w:pPr>
            <w:r>
              <w:t>Урок 41</w:t>
            </w:r>
          </w:p>
        </w:tc>
        <w:tc>
          <w:tcPr>
            <w:tcW w:w="7937" w:type="dxa"/>
          </w:tcPr>
          <w:p w:rsidR="008450E4" w:rsidRDefault="008450E4" w:rsidP="008450E4">
            <w:pPr>
              <w:pStyle w:val="ConsPlusNormal"/>
              <w:jc w:val="both"/>
            </w:pPr>
            <w:r>
              <w:t>Развитие речи. Сочинение-рассуждение "Нужны ли сатирические прозведения?" (по изученным сатирическим произведениям отечественной и зарубежной литературы)</w:t>
            </w:r>
          </w:p>
        </w:tc>
      </w:tr>
      <w:tr w:rsidR="008450E4" w:rsidTr="008450E4">
        <w:tc>
          <w:tcPr>
            <w:tcW w:w="1134" w:type="dxa"/>
            <w:vAlign w:val="center"/>
          </w:tcPr>
          <w:p w:rsidR="008450E4" w:rsidRDefault="008450E4" w:rsidP="008450E4">
            <w:pPr>
              <w:pStyle w:val="ConsPlusNormal"/>
            </w:pPr>
            <w:r>
              <w:t>Урок 42</w:t>
            </w:r>
          </w:p>
        </w:tc>
        <w:tc>
          <w:tcPr>
            <w:tcW w:w="7937" w:type="dxa"/>
          </w:tcPr>
          <w:p w:rsidR="008450E4" w:rsidRDefault="008450E4" w:rsidP="008450E4">
            <w:pPr>
              <w:pStyle w:val="ConsPlusNormal"/>
              <w:jc w:val="both"/>
            </w:pPr>
            <w:r>
              <w:t>А.С. Грин. Особенности мировоззрения писателя. Повести и рассказы (одно произведение по выбору). Например, "Алые паруса", "Зеленая лампа"</w:t>
            </w:r>
          </w:p>
        </w:tc>
      </w:tr>
      <w:tr w:rsidR="008450E4" w:rsidTr="008450E4">
        <w:tc>
          <w:tcPr>
            <w:tcW w:w="1134" w:type="dxa"/>
            <w:vAlign w:val="center"/>
          </w:tcPr>
          <w:p w:rsidR="008450E4" w:rsidRDefault="008450E4" w:rsidP="008450E4">
            <w:pPr>
              <w:pStyle w:val="ConsPlusNormal"/>
            </w:pPr>
            <w:r>
              <w:t>Урок 43</w:t>
            </w:r>
          </w:p>
        </w:tc>
        <w:tc>
          <w:tcPr>
            <w:tcW w:w="7937" w:type="dxa"/>
          </w:tcPr>
          <w:p w:rsidR="008450E4" w:rsidRDefault="008450E4" w:rsidP="008450E4">
            <w:pPr>
              <w:pStyle w:val="ConsPlusNormal"/>
              <w:jc w:val="both"/>
            </w:pPr>
            <w:r>
              <w:t>А.С. Грин. Идейно-художественное своеобразие произведений. Система образов</w:t>
            </w:r>
          </w:p>
        </w:tc>
      </w:tr>
      <w:tr w:rsidR="008450E4" w:rsidTr="008450E4">
        <w:tc>
          <w:tcPr>
            <w:tcW w:w="1134" w:type="dxa"/>
            <w:vAlign w:val="center"/>
          </w:tcPr>
          <w:p w:rsidR="008450E4" w:rsidRDefault="008450E4" w:rsidP="008450E4">
            <w:pPr>
              <w:pStyle w:val="ConsPlusNormal"/>
            </w:pPr>
            <w:r>
              <w:t>Урок 44</w:t>
            </w:r>
          </w:p>
        </w:tc>
        <w:tc>
          <w:tcPr>
            <w:tcW w:w="7937" w:type="dxa"/>
          </w:tcPr>
          <w:p w:rsidR="008450E4" w:rsidRDefault="008450E4" w:rsidP="008450E4">
            <w:pPr>
              <w:pStyle w:val="ConsPlusNormal"/>
              <w:jc w:val="both"/>
            </w:pPr>
            <w:r>
              <w:t xml:space="preserve">Отечественная поэзия первой половины XX в. Стихотворения на тему мечты и реальности (два - три по выбору). Например, стихотворения А.А. Блока, Н.С. Гумилева, М.И. Цветаевой. Художественное своебразие произведений, средства </w:t>
            </w:r>
            <w:r>
              <w:lastRenderedPageBreak/>
              <w:t>выразительности</w:t>
            </w:r>
          </w:p>
        </w:tc>
      </w:tr>
      <w:tr w:rsidR="008450E4" w:rsidTr="008450E4">
        <w:tc>
          <w:tcPr>
            <w:tcW w:w="1134" w:type="dxa"/>
            <w:vAlign w:val="center"/>
          </w:tcPr>
          <w:p w:rsidR="008450E4" w:rsidRDefault="008450E4" w:rsidP="008450E4">
            <w:pPr>
              <w:pStyle w:val="ConsPlusNormal"/>
            </w:pPr>
            <w:r>
              <w:lastRenderedPageBreak/>
              <w:t>Урок 45</w:t>
            </w:r>
          </w:p>
        </w:tc>
        <w:tc>
          <w:tcPr>
            <w:tcW w:w="7937" w:type="dxa"/>
          </w:tcPr>
          <w:p w:rsidR="008450E4" w:rsidRDefault="008450E4" w:rsidP="008450E4">
            <w:pPr>
              <w:pStyle w:val="ConsPlusNormal"/>
              <w:jc w:val="both"/>
            </w:pPr>
            <w:r>
              <w:t>В.В. Маяковский. Стихотворения (одно по выбору). Например, "Необычайное приключение, бывшее с Владимиром Маяковским летом на даче", "Хорошее отношение к лошадям". Тематика, проблематика, композиция стихотворения</w:t>
            </w:r>
          </w:p>
        </w:tc>
      </w:tr>
      <w:tr w:rsidR="008450E4" w:rsidTr="008450E4">
        <w:tc>
          <w:tcPr>
            <w:tcW w:w="1134" w:type="dxa"/>
            <w:vAlign w:val="center"/>
          </w:tcPr>
          <w:p w:rsidR="008450E4" w:rsidRDefault="008450E4" w:rsidP="008450E4">
            <w:pPr>
              <w:pStyle w:val="ConsPlusNormal"/>
            </w:pPr>
            <w:r>
              <w:t>Урок 46</w:t>
            </w:r>
          </w:p>
        </w:tc>
        <w:tc>
          <w:tcPr>
            <w:tcW w:w="7937" w:type="dxa"/>
          </w:tcPr>
          <w:p w:rsidR="008450E4" w:rsidRDefault="008450E4" w:rsidP="008450E4">
            <w:pPr>
              <w:pStyle w:val="ConsPlusNormal"/>
              <w:jc w:val="both"/>
            </w:pPr>
            <w:r>
              <w:t>В.В. Маяковский. Стихотворения (одно по выбору). Например, "Необычайное приключение, бывшее с Владимиром Маяковским летом на даче", "Хорошее отношение к лошадям". Система образов стихотворения. Лирический герой. Средства выразительности</w:t>
            </w:r>
          </w:p>
        </w:tc>
      </w:tr>
      <w:tr w:rsidR="008450E4" w:rsidRPr="005D0A5B" w:rsidTr="008450E4">
        <w:tc>
          <w:tcPr>
            <w:tcW w:w="1134" w:type="dxa"/>
            <w:vAlign w:val="center"/>
          </w:tcPr>
          <w:p w:rsidR="008450E4" w:rsidRDefault="008450E4" w:rsidP="008450E4">
            <w:pPr>
              <w:pStyle w:val="ConsPlusNormal"/>
            </w:pPr>
            <w:r>
              <w:t>Урок 47</w:t>
            </w:r>
          </w:p>
        </w:tc>
        <w:tc>
          <w:tcPr>
            <w:tcW w:w="7937" w:type="dxa"/>
          </w:tcPr>
          <w:p w:rsidR="008450E4" w:rsidRDefault="008450E4" w:rsidP="008450E4">
            <w:pPr>
              <w:pStyle w:val="ConsPlusNormal"/>
              <w:jc w:val="both"/>
            </w:pPr>
            <w:r>
              <w:t>М.А. Шолохов. "Донские рассказы" (один по выбору). Например, "Родинка", "Чужая кровь". Тематика, проблематика, сюжет, система персонажей, гуманистический пафос произведения</w:t>
            </w:r>
          </w:p>
        </w:tc>
      </w:tr>
      <w:tr w:rsidR="008450E4" w:rsidTr="008450E4">
        <w:tc>
          <w:tcPr>
            <w:tcW w:w="1134" w:type="dxa"/>
            <w:vAlign w:val="center"/>
          </w:tcPr>
          <w:p w:rsidR="008450E4" w:rsidRDefault="008450E4" w:rsidP="008450E4">
            <w:pPr>
              <w:pStyle w:val="ConsPlusNormal"/>
            </w:pPr>
            <w:r>
              <w:t>Урок 48</w:t>
            </w:r>
          </w:p>
        </w:tc>
        <w:tc>
          <w:tcPr>
            <w:tcW w:w="7937" w:type="dxa"/>
          </w:tcPr>
          <w:p w:rsidR="008450E4" w:rsidRDefault="008450E4" w:rsidP="008450E4">
            <w:pPr>
              <w:pStyle w:val="ConsPlusNormal"/>
              <w:jc w:val="both"/>
            </w:pPr>
            <w:r>
              <w:t>А.П. Платонов. Рассказы (один по выбору). Например, "Юшка", "Неизвестный цветок". Идейно-художественное своеобразие произведения. Особенности языка произведений А.П. Платонова</w:t>
            </w:r>
          </w:p>
        </w:tc>
      </w:tr>
      <w:tr w:rsidR="008450E4" w:rsidTr="008450E4">
        <w:tc>
          <w:tcPr>
            <w:tcW w:w="1134" w:type="dxa"/>
          </w:tcPr>
          <w:p w:rsidR="008450E4" w:rsidRDefault="008450E4" w:rsidP="008450E4">
            <w:pPr>
              <w:pStyle w:val="ConsPlusNormal"/>
            </w:pPr>
            <w:r>
              <w:t>Урок 49</w:t>
            </w:r>
          </w:p>
        </w:tc>
        <w:tc>
          <w:tcPr>
            <w:tcW w:w="7937" w:type="dxa"/>
          </w:tcPr>
          <w:p w:rsidR="008450E4" w:rsidRDefault="008450E4" w:rsidP="008450E4">
            <w:pPr>
              <w:pStyle w:val="ConsPlusNormal"/>
              <w:jc w:val="both"/>
            </w:pPr>
            <w:r>
              <w:t xml:space="preserve">В.М. Шукшин. Рассказы (один по выбору). Например, "Чудик", "Стенька Разин", "Критики". Тематика, проблематика, сюжет </w:t>
            </w:r>
            <w:r>
              <w:lastRenderedPageBreak/>
              <w:t>произведения</w:t>
            </w:r>
          </w:p>
        </w:tc>
      </w:tr>
      <w:tr w:rsidR="008450E4" w:rsidTr="008450E4">
        <w:tc>
          <w:tcPr>
            <w:tcW w:w="1134" w:type="dxa"/>
            <w:vAlign w:val="center"/>
          </w:tcPr>
          <w:p w:rsidR="008450E4" w:rsidRDefault="008450E4" w:rsidP="008450E4">
            <w:pPr>
              <w:pStyle w:val="ConsPlusNormal"/>
            </w:pPr>
            <w:r>
              <w:lastRenderedPageBreak/>
              <w:t>Урок 50</w:t>
            </w:r>
          </w:p>
        </w:tc>
        <w:tc>
          <w:tcPr>
            <w:tcW w:w="7937" w:type="dxa"/>
          </w:tcPr>
          <w:p w:rsidR="008450E4" w:rsidRDefault="008450E4" w:rsidP="008450E4">
            <w:pPr>
              <w:pStyle w:val="ConsPlusNormal"/>
              <w:jc w:val="both"/>
            </w:pPr>
            <w:r>
              <w:t>В.М. Шукшин. Рассказы (один по выбору). Например, "Чудик", "Стенька Разин", "Критики". Характеры героев, система образов произведения</w:t>
            </w:r>
          </w:p>
        </w:tc>
      </w:tr>
      <w:tr w:rsidR="008450E4" w:rsidTr="008450E4">
        <w:tc>
          <w:tcPr>
            <w:tcW w:w="1134" w:type="dxa"/>
            <w:vAlign w:val="center"/>
          </w:tcPr>
          <w:p w:rsidR="008450E4" w:rsidRDefault="008450E4" w:rsidP="008450E4">
            <w:pPr>
              <w:pStyle w:val="ConsPlusNormal"/>
            </w:pPr>
            <w:r>
              <w:t>Урок 51</w:t>
            </w:r>
          </w:p>
        </w:tc>
        <w:tc>
          <w:tcPr>
            <w:tcW w:w="7937" w:type="dxa"/>
          </w:tcPr>
          <w:p w:rsidR="008450E4" w:rsidRDefault="008450E4" w:rsidP="008450E4">
            <w:pPr>
              <w:pStyle w:val="ConsPlusNormal"/>
              <w:jc w:val="both"/>
            </w:pPr>
            <w:r>
              <w:t>Резервный урок. В.М. Шукшин. Рассказы (один по выбору). Например, "Чудик", "Стенька Разин", "Критики". Авторская позиция в произведении. Художественное мастерство автора</w:t>
            </w:r>
          </w:p>
        </w:tc>
      </w:tr>
      <w:tr w:rsidR="008450E4" w:rsidTr="008450E4">
        <w:tc>
          <w:tcPr>
            <w:tcW w:w="1134" w:type="dxa"/>
            <w:vAlign w:val="center"/>
          </w:tcPr>
          <w:p w:rsidR="008450E4" w:rsidRDefault="008450E4" w:rsidP="008450E4">
            <w:pPr>
              <w:pStyle w:val="ConsPlusNormal"/>
            </w:pPr>
            <w:r>
              <w:t>Урок 52</w:t>
            </w:r>
          </w:p>
        </w:tc>
        <w:tc>
          <w:tcPr>
            <w:tcW w:w="7937" w:type="dxa"/>
          </w:tcPr>
          <w:p w:rsidR="008450E4" w:rsidRDefault="008450E4" w:rsidP="008450E4">
            <w:pPr>
              <w:pStyle w:val="ConsPlusNormal"/>
              <w:jc w:val="both"/>
            </w:pPr>
            <w:r>
              <w:t>Стихотворения отечественных поэтов XX - XXI вв. (не менее четырех стихотворений двух поэтов). Например, стихотворения М.И. Цветаевой, Е.А. Евтушенко, Б.А. Ахмадулиной, Б.Ш. Окуджавы, Ю.Д. Левитанского. Тематика, проблематика стихотворений</w:t>
            </w:r>
          </w:p>
        </w:tc>
      </w:tr>
      <w:tr w:rsidR="008450E4" w:rsidRPr="005D0A5B" w:rsidTr="008450E4">
        <w:tc>
          <w:tcPr>
            <w:tcW w:w="1134" w:type="dxa"/>
            <w:vAlign w:val="center"/>
          </w:tcPr>
          <w:p w:rsidR="008450E4" w:rsidRDefault="008450E4" w:rsidP="008450E4">
            <w:pPr>
              <w:pStyle w:val="ConsPlusNormal"/>
            </w:pPr>
            <w:r>
              <w:t>Урок 53</w:t>
            </w:r>
          </w:p>
        </w:tc>
        <w:tc>
          <w:tcPr>
            <w:tcW w:w="7937" w:type="dxa"/>
          </w:tcPr>
          <w:p w:rsidR="008450E4" w:rsidRDefault="008450E4" w:rsidP="008450E4">
            <w:pPr>
              <w:pStyle w:val="ConsPlusNormal"/>
              <w:jc w:val="both"/>
            </w:pPr>
            <w:r>
              <w:t>Стихотворения отечественных поэтов XX - XXI вв. Лирический герой стихотворений. Средства выразительности в художественных произведениях</w:t>
            </w:r>
          </w:p>
        </w:tc>
      </w:tr>
      <w:tr w:rsidR="008450E4" w:rsidRPr="005D0A5B" w:rsidTr="008450E4">
        <w:tc>
          <w:tcPr>
            <w:tcW w:w="1134" w:type="dxa"/>
            <w:vAlign w:val="center"/>
          </w:tcPr>
          <w:p w:rsidR="008450E4" w:rsidRDefault="008450E4" w:rsidP="008450E4">
            <w:pPr>
              <w:pStyle w:val="ConsPlusNormal"/>
            </w:pPr>
            <w:r>
              <w:t>Урок 54</w:t>
            </w:r>
          </w:p>
        </w:tc>
        <w:tc>
          <w:tcPr>
            <w:tcW w:w="7937" w:type="dxa"/>
          </w:tcPr>
          <w:p w:rsidR="008450E4" w:rsidRDefault="008450E4" w:rsidP="008450E4">
            <w:pPr>
              <w:pStyle w:val="ConsPlusNormal"/>
              <w:jc w:val="both"/>
            </w:pPr>
            <w:r>
              <w:t>Развитие речи. Интерпретация стихотворения отечественных поэтов XX - XXI вв.</w:t>
            </w:r>
          </w:p>
        </w:tc>
      </w:tr>
      <w:tr w:rsidR="008450E4" w:rsidRPr="005D0A5B" w:rsidTr="008450E4">
        <w:tc>
          <w:tcPr>
            <w:tcW w:w="1134" w:type="dxa"/>
            <w:vAlign w:val="center"/>
          </w:tcPr>
          <w:p w:rsidR="008450E4" w:rsidRDefault="008450E4" w:rsidP="008450E4">
            <w:pPr>
              <w:pStyle w:val="ConsPlusNormal"/>
            </w:pPr>
            <w:r>
              <w:t>Урок 55</w:t>
            </w:r>
          </w:p>
        </w:tc>
        <w:tc>
          <w:tcPr>
            <w:tcW w:w="7937" w:type="dxa"/>
          </w:tcPr>
          <w:p w:rsidR="008450E4" w:rsidRDefault="008450E4" w:rsidP="008450E4">
            <w:pPr>
              <w:pStyle w:val="ConsPlusNormal"/>
              <w:jc w:val="both"/>
            </w:pPr>
            <w:r>
              <w:t xml:space="preserve">Произведения отечественных прозаиков второй половины XX - </w:t>
            </w:r>
            <w:r>
              <w:lastRenderedPageBreak/>
              <w:t>начала XXI вв. (не менее двух). Например, произведения Ф.А. Абрамова, В.П. Астафьева, В.И. Белова, Ф.А. Искандера</w:t>
            </w:r>
          </w:p>
        </w:tc>
      </w:tr>
      <w:tr w:rsidR="008450E4" w:rsidTr="008450E4">
        <w:tc>
          <w:tcPr>
            <w:tcW w:w="1134" w:type="dxa"/>
            <w:vAlign w:val="center"/>
          </w:tcPr>
          <w:p w:rsidR="008450E4" w:rsidRDefault="008450E4" w:rsidP="008450E4">
            <w:pPr>
              <w:pStyle w:val="ConsPlusNormal"/>
            </w:pPr>
            <w:r>
              <w:lastRenderedPageBreak/>
              <w:t>Урок 56</w:t>
            </w:r>
          </w:p>
        </w:tc>
        <w:tc>
          <w:tcPr>
            <w:tcW w:w="7937" w:type="dxa"/>
          </w:tcPr>
          <w:p w:rsidR="008450E4" w:rsidRDefault="008450E4" w:rsidP="008450E4">
            <w:pPr>
              <w:pStyle w:val="ConsPlusNormal"/>
              <w:jc w:val="both"/>
            </w:pPr>
            <w:r>
              <w:t>Произведения отечественных прозаиков второй половины XX - начала XXI вв. Тематика, проблематика, сюжет, система образов одного из рассказов</w:t>
            </w:r>
          </w:p>
        </w:tc>
      </w:tr>
      <w:tr w:rsidR="008450E4" w:rsidTr="008450E4">
        <w:tc>
          <w:tcPr>
            <w:tcW w:w="1134" w:type="dxa"/>
            <w:vAlign w:val="center"/>
          </w:tcPr>
          <w:p w:rsidR="008450E4" w:rsidRDefault="008450E4" w:rsidP="008450E4">
            <w:pPr>
              <w:pStyle w:val="ConsPlusNormal"/>
            </w:pPr>
            <w:r>
              <w:t>Урок 57</w:t>
            </w:r>
          </w:p>
        </w:tc>
        <w:tc>
          <w:tcPr>
            <w:tcW w:w="7937" w:type="dxa"/>
          </w:tcPr>
          <w:p w:rsidR="008450E4" w:rsidRDefault="008450E4" w:rsidP="008450E4">
            <w:pPr>
              <w:pStyle w:val="ConsPlusNormal"/>
              <w:jc w:val="both"/>
            </w:pPr>
            <w:r>
              <w:t>Произведения отечественных прозаиков второй половины XX - начала XXI вв. Идейно-художественное своеобразие одного из рассказов</w:t>
            </w:r>
          </w:p>
        </w:tc>
      </w:tr>
      <w:tr w:rsidR="008450E4" w:rsidRPr="005D0A5B" w:rsidTr="008450E4">
        <w:tc>
          <w:tcPr>
            <w:tcW w:w="1134" w:type="dxa"/>
            <w:vAlign w:val="center"/>
          </w:tcPr>
          <w:p w:rsidR="008450E4" w:rsidRDefault="008450E4" w:rsidP="008450E4">
            <w:pPr>
              <w:pStyle w:val="ConsPlusNormal"/>
            </w:pPr>
            <w:r>
              <w:t>Урок 58</w:t>
            </w:r>
          </w:p>
        </w:tc>
        <w:tc>
          <w:tcPr>
            <w:tcW w:w="7937" w:type="dxa"/>
          </w:tcPr>
          <w:p w:rsidR="008450E4" w:rsidRDefault="008450E4" w:rsidP="008450E4">
            <w:pPr>
              <w:pStyle w:val="ConsPlusNormal"/>
              <w:jc w:val="both"/>
            </w:pPr>
            <w:r>
              <w:t>Внеклассное чтение по произведениям отечественных прозаиков второй половины XX - начала XXI вв.</w:t>
            </w:r>
          </w:p>
        </w:tc>
      </w:tr>
      <w:tr w:rsidR="008450E4" w:rsidTr="008450E4">
        <w:tc>
          <w:tcPr>
            <w:tcW w:w="1134" w:type="dxa"/>
            <w:vAlign w:val="center"/>
          </w:tcPr>
          <w:p w:rsidR="008450E4" w:rsidRDefault="008450E4" w:rsidP="008450E4">
            <w:pPr>
              <w:pStyle w:val="ConsPlusNormal"/>
            </w:pPr>
            <w:r>
              <w:t>Урок 59</w:t>
            </w:r>
          </w:p>
        </w:tc>
        <w:tc>
          <w:tcPr>
            <w:tcW w:w="7937" w:type="dxa"/>
          </w:tcPr>
          <w:p w:rsidR="008450E4" w:rsidRDefault="008450E4" w:rsidP="008450E4">
            <w:pPr>
              <w:pStyle w:val="ConsPlusNormal"/>
              <w:jc w:val="both"/>
            </w:pPr>
            <w:r>
              <w:t>Итоговая контрольная работа. Литература второй половины XX - начала XXI вв. (письменный ответ, тесты, творческая работа)</w:t>
            </w:r>
          </w:p>
        </w:tc>
      </w:tr>
      <w:tr w:rsidR="008450E4" w:rsidTr="008450E4">
        <w:tc>
          <w:tcPr>
            <w:tcW w:w="1134" w:type="dxa"/>
            <w:vAlign w:val="center"/>
          </w:tcPr>
          <w:p w:rsidR="008450E4" w:rsidRDefault="008450E4" w:rsidP="008450E4">
            <w:pPr>
              <w:pStyle w:val="ConsPlusNormal"/>
            </w:pPr>
            <w:r>
              <w:t>Урок 60</w:t>
            </w:r>
          </w:p>
        </w:tc>
        <w:tc>
          <w:tcPr>
            <w:tcW w:w="7937" w:type="dxa"/>
          </w:tcPr>
          <w:p w:rsidR="008450E4" w:rsidRDefault="008450E4" w:rsidP="008450E4">
            <w:pPr>
              <w:pStyle w:val="ConsPlusNormal"/>
              <w:jc w:val="both"/>
            </w:pPr>
            <w:r>
              <w:t>М. Сервантес. Роман "Хитроумный идальго Дон Кихот Ламанчский" (главы). Жанр, тематика, проблематика, сюжет романа</w:t>
            </w:r>
          </w:p>
        </w:tc>
      </w:tr>
      <w:tr w:rsidR="008450E4" w:rsidRPr="005D0A5B" w:rsidTr="008450E4">
        <w:tc>
          <w:tcPr>
            <w:tcW w:w="1134" w:type="dxa"/>
            <w:vAlign w:val="center"/>
          </w:tcPr>
          <w:p w:rsidR="008450E4" w:rsidRDefault="008450E4" w:rsidP="008450E4">
            <w:pPr>
              <w:pStyle w:val="ConsPlusNormal"/>
            </w:pPr>
            <w:r>
              <w:t>Урок 61</w:t>
            </w:r>
          </w:p>
        </w:tc>
        <w:tc>
          <w:tcPr>
            <w:tcW w:w="7937" w:type="dxa"/>
          </w:tcPr>
          <w:p w:rsidR="008450E4" w:rsidRDefault="008450E4" w:rsidP="008450E4">
            <w:pPr>
              <w:pStyle w:val="ConsPlusNormal"/>
              <w:jc w:val="both"/>
            </w:pPr>
            <w:r>
              <w:t>М. Сервантес. Роман "Хитроумный идальго Дон Кихот Ламанчский" (главы). Система образов. Дон Кихот как один из "вечных" образов в мировой литературе</w:t>
            </w:r>
          </w:p>
        </w:tc>
      </w:tr>
      <w:tr w:rsidR="008450E4" w:rsidTr="008450E4">
        <w:tc>
          <w:tcPr>
            <w:tcW w:w="1134" w:type="dxa"/>
            <w:vAlign w:val="center"/>
          </w:tcPr>
          <w:p w:rsidR="008450E4" w:rsidRDefault="008450E4" w:rsidP="008450E4">
            <w:pPr>
              <w:pStyle w:val="ConsPlusNormal"/>
            </w:pPr>
            <w:r>
              <w:lastRenderedPageBreak/>
              <w:t>Урок 62</w:t>
            </w:r>
          </w:p>
        </w:tc>
        <w:tc>
          <w:tcPr>
            <w:tcW w:w="7937" w:type="dxa"/>
          </w:tcPr>
          <w:p w:rsidR="008450E4" w:rsidRDefault="008450E4" w:rsidP="008450E4">
            <w:pPr>
              <w:pStyle w:val="ConsPlusNormal"/>
              <w:jc w:val="both"/>
            </w:pPr>
            <w:r>
              <w:t>Зарубежная новеллистика. Жанр новеллы в литературе, его особенности. П. Мериме "Маттео Фальконе". Идейно-художественное своеобразие новеллы</w:t>
            </w:r>
          </w:p>
        </w:tc>
      </w:tr>
      <w:tr w:rsidR="008450E4" w:rsidRPr="005D0A5B" w:rsidTr="008450E4">
        <w:tc>
          <w:tcPr>
            <w:tcW w:w="1134" w:type="dxa"/>
            <w:vAlign w:val="center"/>
          </w:tcPr>
          <w:p w:rsidR="008450E4" w:rsidRDefault="008450E4" w:rsidP="008450E4">
            <w:pPr>
              <w:pStyle w:val="ConsPlusNormal"/>
            </w:pPr>
            <w:r>
              <w:t>Урок 63</w:t>
            </w:r>
          </w:p>
        </w:tc>
        <w:tc>
          <w:tcPr>
            <w:tcW w:w="7937" w:type="dxa"/>
          </w:tcPr>
          <w:p w:rsidR="008450E4" w:rsidRDefault="008450E4" w:rsidP="008450E4">
            <w:pPr>
              <w:pStyle w:val="ConsPlusNormal"/>
              <w:jc w:val="both"/>
            </w:pPr>
            <w:r>
              <w:t>Зарубежная новеллистика. О. Генри "Дары волхвов", "Последний лист" (одно из произведений по выбору). Жанр, тема, идея, проблематика, сюжет новеллы. Система персонажей. Роль художественной детали в произведении</w:t>
            </w:r>
          </w:p>
        </w:tc>
      </w:tr>
      <w:tr w:rsidR="008450E4" w:rsidRPr="005D0A5B" w:rsidTr="008450E4">
        <w:tc>
          <w:tcPr>
            <w:tcW w:w="1134" w:type="dxa"/>
            <w:vAlign w:val="center"/>
          </w:tcPr>
          <w:p w:rsidR="008450E4" w:rsidRDefault="008450E4" w:rsidP="008450E4">
            <w:pPr>
              <w:pStyle w:val="ConsPlusNormal"/>
            </w:pPr>
            <w:r>
              <w:t>Урок 64</w:t>
            </w:r>
          </w:p>
        </w:tc>
        <w:tc>
          <w:tcPr>
            <w:tcW w:w="7937" w:type="dxa"/>
          </w:tcPr>
          <w:p w:rsidR="008450E4" w:rsidRDefault="008450E4" w:rsidP="008450E4">
            <w:pPr>
              <w:pStyle w:val="ConsPlusNormal"/>
              <w:jc w:val="both"/>
            </w:pPr>
            <w:r>
              <w:t>Антуан де Сент-Экзюпери. Повесть-сказка "Маленький принц". Жанр, тематика, проблематика, сюжет произведения</w:t>
            </w:r>
          </w:p>
        </w:tc>
      </w:tr>
      <w:tr w:rsidR="008450E4" w:rsidTr="008450E4">
        <w:tc>
          <w:tcPr>
            <w:tcW w:w="1134" w:type="dxa"/>
            <w:vAlign w:val="center"/>
          </w:tcPr>
          <w:p w:rsidR="008450E4" w:rsidRDefault="008450E4" w:rsidP="008450E4">
            <w:pPr>
              <w:pStyle w:val="ConsPlusNormal"/>
            </w:pPr>
            <w:r>
              <w:t>Урок 65</w:t>
            </w:r>
          </w:p>
        </w:tc>
        <w:tc>
          <w:tcPr>
            <w:tcW w:w="7937" w:type="dxa"/>
          </w:tcPr>
          <w:p w:rsidR="008450E4" w:rsidRDefault="008450E4" w:rsidP="008450E4">
            <w:pPr>
              <w:pStyle w:val="ConsPlusNormal"/>
              <w:jc w:val="both"/>
            </w:pPr>
            <w:r>
              <w:t>Антуан де Сент-Экзюпери. Повесть-сказка "Маленький принц". Система образов. Образ Маленького принца. Взаимоотношения главного героя с другими персонажами</w:t>
            </w:r>
          </w:p>
        </w:tc>
      </w:tr>
      <w:tr w:rsidR="008450E4" w:rsidRPr="005D0A5B" w:rsidTr="008450E4">
        <w:tc>
          <w:tcPr>
            <w:tcW w:w="1134" w:type="dxa"/>
            <w:vAlign w:val="center"/>
          </w:tcPr>
          <w:p w:rsidR="008450E4" w:rsidRDefault="008450E4" w:rsidP="008450E4">
            <w:pPr>
              <w:pStyle w:val="ConsPlusNormal"/>
            </w:pPr>
            <w:r>
              <w:t>Урок 66</w:t>
            </w:r>
          </w:p>
        </w:tc>
        <w:tc>
          <w:tcPr>
            <w:tcW w:w="7937" w:type="dxa"/>
          </w:tcPr>
          <w:p w:rsidR="008450E4" w:rsidRDefault="008450E4" w:rsidP="008450E4">
            <w:pPr>
              <w:pStyle w:val="ConsPlusNormal"/>
              <w:jc w:val="both"/>
            </w:pPr>
            <w:r>
              <w:t>Антуан де Сент-Экзюпери. Повесть-сказка "Маленький принц". Образ рассказчика. Нравственные уроки "Маленького принца"</w:t>
            </w:r>
          </w:p>
        </w:tc>
      </w:tr>
      <w:tr w:rsidR="008450E4" w:rsidTr="008450E4">
        <w:tc>
          <w:tcPr>
            <w:tcW w:w="1134" w:type="dxa"/>
          </w:tcPr>
          <w:p w:rsidR="008450E4" w:rsidRDefault="008450E4" w:rsidP="008450E4">
            <w:pPr>
              <w:pStyle w:val="ConsPlusNormal"/>
            </w:pPr>
            <w:r>
              <w:t>Урок 67</w:t>
            </w:r>
          </w:p>
        </w:tc>
        <w:tc>
          <w:tcPr>
            <w:tcW w:w="7937" w:type="dxa"/>
          </w:tcPr>
          <w:p w:rsidR="008450E4" w:rsidRDefault="008450E4" w:rsidP="008450E4">
            <w:pPr>
              <w:pStyle w:val="ConsPlusNormal"/>
              <w:jc w:val="both"/>
            </w:pPr>
            <w:r>
              <w:t>Внеклассное чтение. Зарубежная новеллистика</w:t>
            </w:r>
          </w:p>
        </w:tc>
      </w:tr>
      <w:tr w:rsidR="008450E4" w:rsidTr="008450E4">
        <w:tc>
          <w:tcPr>
            <w:tcW w:w="1134" w:type="dxa"/>
            <w:vAlign w:val="center"/>
          </w:tcPr>
          <w:p w:rsidR="008450E4" w:rsidRDefault="008450E4" w:rsidP="008450E4">
            <w:pPr>
              <w:pStyle w:val="ConsPlusNormal"/>
            </w:pPr>
            <w:r>
              <w:t>Урок 68</w:t>
            </w:r>
          </w:p>
        </w:tc>
        <w:tc>
          <w:tcPr>
            <w:tcW w:w="7937" w:type="dxa"/>
          </w:tcPr>
          <w:p w:rsidR="008450E4" w:rsidRDefault="008450E4" w:rsidP="008450E4">
            <w:pPr>
              <w:pStyle w:val="ConsPlusNormal"/>
              <w:jc w:val="both"/>
            </w:pPr>
            <w:r>
              <w:t>Резервный урок. Итоговый урок. Результаты и планы на следующий год. Список рекомендуемой литературы</w:t>
            </w:r>
          </w:p>
        </w:tc>
      </w:tr>
      <w:tr w:rsidR="008450E4" w:rsidRPr="005D0A5B" w:rsidTr="008450E4">
        <w:tc>
          <w:tcPr>
            <w:tcW w:w="9071" w:type="dxa"/>
            <w:gridSpan w:val="2"/>
          </w:tcPr>
          <w:p w:rsidR="008450E4" w:rsidRDefault="008450E4" w:rsidP="008450E4">
            <w:pPr>
              <w:pStyle w:val="ConsPlusNormal"/>
              <w:jc w:val="both"/>
            </w:pPr>
            <w:r>
              <w:lastRenderedPageBreak/>
              <w:t>ОБЩЕЕ КОЛИЧЕСТВО УРОКОВ ПО ПРОГРАММЕ: 68, из них уроков, отведенных на контрольные работы (в том числе Всероссийские проверочные работы), - не более 6</w:t>
            </w:r>
          </w:p>
        </w:tc>
      </w:tr>
    </w:tbl>
    <w:p w:rsidR="008450E4" w:rsidRDefault="008450E4" w:rsidP="008450E4">
      <w:pPr>
        <w:pStyle w:val="ConsPlusNormal"/>
        <w:jc w:val="both"/>
      </w:pPr>
    </w:p>
    <w:p w:rsidR="008450E4" w:rsidRDefault="008450E4" w:rsidP="008450E4">
      <w:pPr>
        <w:pStyle w:val="ConsPlusNormal"/>
        <w:jc w:val="right"/>
      </w:pPr>
      <w:r>
        <w:t>Таблица 5.3</w:t>
      </w:r>
    </w:p>
    <w:p w:rsidR="008450E4" w:rsidRDefault="008450E4" w:rsidP="008450E4">
      <w:pPr>
        <w:pStyle w:val="ConsPlusNormal"/>
        <w:jc w:val="both"/>
      </w:pPr>
    </w:p>
    <w:p w:rsidR="008450E4" w:rsidRDefault="008450E4" w:rsidP="008450E4">
      <w:pPr>
        <w:pStyle w:val="ConsPlusNormal"/>
        <w:jc w:val="both"/>
      </w:pPr>
      <w:r>
        <w:t>8 класс</w:t>
      </w:r>
    </w:p>
    <w:p w:rsidR="008450E4" w:rsidRDefault="008450E4" w:rsidP="008450E4">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1134"/>
        <w:gridCol w:w="7937"/>
      </w:tblGrid>
      <w:tr w:rsidR="008450E4" w:rsidTr="008450E4">
        <w:tc>
          <w:tcPr>
            <w:tcW w:w="1134" w:type="dxa"/>
          </w:tcPr>
          <w:p w:rsidR="008450E4" w:rsidRDefault="008450E4" w:rsidP="008450E4">
            <w:pPr>
              <w:pStyle w:val="ConsPlusNormal"/>
              <w:jc w:val="center"/>
            </w:pPr>
            <w:r>
              <w:t>N урока</w:t>
            </w:r>
          </w:p>
        </w:tc>
        <w:tc>
          <w:tcPr>
            <w:tcW w:w="7937" w:type="dxa"/>
          </w:tcPr>
          <w:p w:rsidR="008450E4" w:rsidRDefault="008450E4" w:rsidP="008450E4">
            <w:pPr>
              <w:pStyle w:val="ConsPlusNormal"/>
              <w:jc w:val="center"/>
            </w:pPr>
            <w:r>
              <w:t>Тема урока</w:t>
            </w:r>
          </w:p>
        </w:tc>
      </w:tr>
      <w:tr w:rsidR="008450E4" w:rsidRPr="005D0A5B" w:rsidTr="008450E4">
        <w:tc>
          <w:tcPr>
            <w:tcW w:w="1134" w:type="dxa"/>
            <w:vAlign w:val="center"/>
          </w:tcPr>
          <w:p w:rsidR="008450E4" w:rsidRDefault="008450E4" w:rsidP="008450E4">
            <w:pPr>
              <w:pStyle w:val="ConsPlusNormal"/>
              <w:jc w:val="both"/>
            </w:pPr>
            <w:r>
              <w:t>Урок 1</w:t>
            </w:r>
          </w:p>
        </w:tc>
        <w:tc>
          <w:tcPr>
            <w:tcW w:w="7937" w:type="dxa"/>
          </w:tcPr>
          <w:p w:rsidR="008450E4" w:rsidRDefault="008450E4" w:rsidP="008450E4">
            <w:pPr>
              <w:pStyle w:val="ConsPlusNormal"/>
              <w:jc w:val="both"/>
            </w:pPr>
            <w:r>
              <w:t>Введение. Жанровые особенности житийной литературы. "Житие Сергия Радонежского", "Житие протопопа Аввакума, им самим написанное" (одно произведение по выбору): особенности героя жития, исторические основы образа</w:t>
            </w:r>
          </w:p>
        </w:tc>
      </w:tr>
      <w:tr w:rsidR="008450E4" w:rsidTr="008450E4">
        <w:tc>
          <w:tcPr>
            <w:tcW w:w="1134" w:type="dxa"/>
            <w:vAlign w:val="center"/>
          </w:tcPr>
          <w:p w:rsidR="008450E4" w:rsidRDefault="008450E4" w:rsidP="008450E4">
            <w:pPr>
              <w:pStyle w:val="ConsPlusNormal"/>
              <w:jc w:val="both"/>
            </w:pPr>
            <w:r>
              <w:t>Урок 2</w:t>
            </w:r>
          </w:p>
        </w:tc>
        <w:tc>
          <w:tcPr>
            <w:tcW w:w="7937" w:type="dxa"/>
          </w:tcPr>
          <w:p w:rsidR="008450E4" w:rsidRDefault="008450E4" w:rsidP="008450E4">
            <w:pPr>
              <w:pStyle w:val="ConsPlusNormal"/>
              <w:jc w:val="both"/>
            </w:pPr>
            <w:r>
              <w:t xml:space="preserve">Житийная литература (одно произведение по выбору). Например, "Житие Сергия Радонежского", "Житие протопопа Аввакума, им самим написанное". Нравственные проблемы в житии, их историческая обусловленность и вневременной смысл. Особенности лексики и художественной образности </w:t>
            </w:r>
            <w:r>
              <w:lastRenderedPageBreak/>
              <w:t>жития</w:t>
            </w:r>
          </w:p>
        </w:tc>
      </w:tr>
      <w:tr w:rsidR="008450E4" w:rsidTr="008450E4">
        <w:tc>
          <w:tcPr>
            <w:tcW w:w="1134" w:type="dxa"/>
            <w:vAlign w:val="center"/>
          </w:tcPr>
          <w:p w:rsidR="008450E4" w:rsidRDefault="008450E4" w:rsidP="008450E4">
            <w:pPr>
              <w:pStyle w:val="ConsPlusNormal"/>
              <w:jc w:val="both"/>
            </w:pPr>
            <w:r>
              <w:lastRenderedPageBreak/>
              <w:t>Урок 3</w:t>
            </w:r>
          </w:p>
        </w:tc>
        <w:tc>
          <w:tcPr>
            <w:tcW w:w="7937" w:type="dxa"/>
          </w:tcPr>
          <w:p w:rsidR="008450E4" w:rsidRDefault="008450E4" w:rsidP="008450E4">
            <w:pPr>
              <w:pStyle w:val="ConsPlusNormal"/>
              <w:jc w:val="both"/>
            </w:pPr>
            <w:r>
              <w:t>Д.И. Фонвизин. Комедия "Недоросль" как произведение классицизма, ее связь с просветительскими идеями. Особенности сюжета и конфликта</w:t>
            </w:r>
          </w:p>
        </w:tc>
      </w:tr>
      <w:tr w:rsidR="008450E4" w:rsidTr="008450E4">
        <w:tc>
          <w:tcPr>
            <w:tcW w:w="1134" w:type="dxa"/>
            <w:vAlign w:val="center"/>
          </w:tcPr>
          <w:p w:rsidR="008450E4" w:rsidRDefault="008450E4" w:rsidP="008450E4">
            <w:pPr>
              <w:pStyle w:val="ConsPlusNormal"/>
              <w:jc w:val="both"/>
            </w:pPr>
            <w:r>
              <w:t>Урок 4</w:t>
            </w:r>
          </w:p>
        </w:tc>
        <w:tc>
          <w:tcPr>
            <w:tcW w:w="7937" w:type="dxa"/>
          </w:tcPr>
          <w:p w:rsidR="008450E4" w:rsidRDefault="008450E4" w:rsidP="008450E4">
            <w:pPr>
              <w:pStyle w:val="ConsPlusNormal"/>
              <w:jc w:val="both"/>
            </w:pPr>
            <w:r>
              <w:t>Д.И. Фонвизин. Комедия "Недоросль". Тематика и социально-нравственная проблематика комедии. Характеристика главных героев</w:t>
            </w:r>
          </w:p>
        </w:tc>
      </w:tr>
      <w:tr w:rsidR="008450E4" w:rsidTr="008450E4">
        <w:tc>
          <w:tcPr>
            <w:tcW w:w="1134" w:type="dxa"/>
            <w:vAlign w:val="center"/>
          </w:tcPr>
          <w:p w:rsidR="008450E4" w:rsidRDefault="008450E4" w:rsidP="008450E4">
            <w:pPr>
              <w:pStyle w:val="ConsPlusNormal"/>
              <w:jc w:val="both"/>
            </w:pPr>
            <w:r>
              <w:t>Урок 5</w:t>
            </w:r>
          </w:p>
        </w:tc>
        <w:tc>
          <w:tcPr>
            <w:tcW w:w="7937" w:type="dxa"/>
          </w:tcPr>
          <w:p w:rsidR="008450E4" w:rsidRDefault="008450E4" w:rsidP="008450E4">
            <w:pPr>
              <w:pStyle w:val="ConsPlusNormal"/>
              <w:jc w:val="both"/>
            </w:pPr>
            <w:r>
              <w:t>Д.И. Фонвизин. Комедия "Недоросль". Способы создания сатирических персонажей в комедии, их речевая характеристика. Смысл названия комедии</w:t>
            </w:r>
          </w:p>
        </w:tc>
      </w:tr>
      <w:tr w:rsidR="008450E4" w:rsidRPr="005D0A5B" w:rsidTr="008450E4">
        <w:tc>
          <w:tcPr>
            <w:tcW w:w="1134" w:type="dxa"/>
            <w:vAlign w:val="center"/>
          </w:tcPr>
          <w:p w:rsidR="008450E4" w:rsidRDefault="008450E4" w:rsidP="008450E4">
            <w:pPr>
              <w:pStyle w:val="ConsPlusNormal"/>
              <w:jc w:val="both"/>
            </w:pPr>
            <w:r>
              <w:t>Урок 6</w:t>
            </w:r>
          </w:p>
        </w:tc>
        <w:tc>
          <w:tcPr>
            <w:tcW w:w="7937" w:type="dxa"/>
          </w:tcPr>
          <w:p w:rsidR="008450E4" w:rsidRDefault="008450E4" w:rsidP="008450E4">
            <w:pPr>
              <w:pStyle w:val="ConsPlusNormal"/>
              <w:jc w:val="both"/>
            </w:pPr>
            <w:r>
              <w:t>Резервный урок. Д.И. Фонвизин. Комедия "Недоросль" на театральной сцене</w:t>
            </w:r>
          </w:p>
        </w:tc>
      </w:tr>
      <w:tr w:rsidR="008450E4" w:rsidTr="008450E4">
        <w:tc>
          <w:tcPr>
            <w:tcW w:w="1134" w:type="dxa"/>
            <w:vAlign w:val="center"/>
          </w:tcPr>
          <w:p w:rsidR="008450E4" w:rsidRDefault="008450E4" w:rsidP="008450E4">
            <w:pPr>
              <w:pStyle w:val="ConsPlusNormal"/>
              <w:jc w:val="both"/>
            </w:pPr>
            <w:r>
              <w:t>Урок 7</w:t>
            </w:r>
          </w:p>
        </w:tc>
        <w:tc>
          <w:tcPr>
            <w:tcW w:w="7937" w:type="dxa"/>
          </w:tcPr>
          <w:p w:rsidR="008450E4" w:rsidRDefault="008450E4" w:rsidP="008450E4">
            <w:pPr>
              <w:pStyle w:val="ConsPlusNormal"/>
              <w:jc w:val="both"/>
            </w:pPr>
            <w:r>
              <w:t>А.С. Пушкин. Стихотворения (не менее двух). Например, "К Чаадаеву", "Анчар". Гражданские мотивы в лирике поэта. Художественное мастерство и особенности лирического героя</w:t>
            </w:r>
          </w:p>
        </w:tc>
      </w:tr>
      <w:tr w:rsidR="008450E4" w:rsidTr="008450E4">
        <w:tc>
          <w:tcPr>
            <w:tcW w:w="1134" w:type="dxa"/>
            <w:vAlign w:val="center"/>
          </w:tcPr>
          <w:p w:rsidR="008450E4" w:rsidRDefault="008450E4" w:rsidP="008450E4">
            <w:pPr>
              <w:pStyle w:val="ConsPlusNormal"/>
              <w:jc w:val="both"/>
            </w:pPr>
            <w:r>
              <w:t>Урок 8</w:t>
            </w:r>
          </w:p>
        </w:tc>
        <w:tc>
          <w:tcPr>
            <w:tcW w:w="7937" w:type="dxa"/>
          </w:tcPr>
          <w:p w:rsidR="008450E4" w:rsidRDefault="008450E4" w:rsidP="008450E4">
            <w:pPr>
              <w:pStyle w:val="ConsPlusNormal"/>
              <w:jc w:val="both"/>
            </w:pPr>
            <w:r>
              <w:t xml:space="preserve">А.С. Пушкин. "Маленькие трагедии" (одна пьеса по выбору). Например, "Моцарт и Сальери", "Каменный гость". Особенности драматургии А.С. Пушкина. Тематика и проблематика, </w:t>
            </w:r>
            <w:r>
              <w:lastRenderedPageBreak/>
              <w:t>своеобразие конфликта. Характеристика главных героев. Нравственные проблемы в пьесе</w:t>
            </w:r>
          </w:p>
        </w:tc>
      </w:tr>
      <w:tr w:rsidR="008450E4" w:rsidRPr="005D0A5B" w:rsidTr="008450E4">
        <w:tc>
          <w:tcPr>
            <w:tcW w:w="1134" w:type="dxa"/>
            <w:vAlign w:val="center"/>
          </w:tcPr>
          <w:p w:rsidR="008450E4" w:rsidRDefault="008450E4" w:rsidP="008450E4">
            <w:pPr>
              <w:pStyle w:val="ConsPlusNormal"/>
              <w:jc w:val="both"/>
            </w:pPr>
            <w:r>
              <w:lastRenderedPageBreak/>
              <w:t>Урок 9</w:t>
            </w:r>
          </w:p>
        </w:tc>
        <w:tc>
          <w:tcPr>
            <w:tcW w:w="7937" w:type="dxa"/>
          </w:tcPr>
          <w:p w:rsidR="008450E4" w:rsidRDefault="008450E4" w:rsidP="008450E4">
            <w:pPr>
              <w:pStyle w:val="ConsPlusNormal"/>
              <w:jc w:val="both"/>
            </w:pPr>
            <w:r>
              <w:t>А.С. Пушкин. Роман "Капитанская дочка": история создания. Особенности жанра и композиции, сюжетная основа романа</w:t>
            </w:r>
          </w:p>
        </w:tc>
      </w:tr>
      <w:tr w:rsidR="008450E4" w:rsidRPr="005D0A5B" w:rsidTr="008450E4">
        <w:tc>
          <w:tcPr>
            <w:tcW w:w="1134" w:type="dxa"/>
            <w:vAlign w:val="center"/>
          </w:tcPr>
          <w:p w:rsidR="008450E4" w:rsidRDefault="008450E4" w:rsidP="008450E4">
            <w:pPr>
              <w:pStyle w:val="ConsPlusNormal"/>
              <w:jc w:val="both"/>
            </w:pPr>
            <w:r>
              <w:t>Урок 10</w:t>
            </w:r>
          </w:p>
        </w:tc>
        <w:tc>
          <w:tcPr>
            <w:tcW w:w="7937" w:type="dxa"/>
          </w:tcPr>
          <w:p w:rsidR="008450E4" w:rsidRDefault="008450E4" w:rsidP="008450E4">
            <w:pPr>
              <w:pStyle w:val="ConsPlusNormal"/>
              <w:jc w:val="both"/>
            </w:pPr>
            <w:r>
              <w:t>А.С. Пушкин. Роман "Капитанская дочка": тематика и проблематика, своеобразие конфликта и системы образов</w:t>
            </w:r>
          </w:p>
        </w:tc>
      </w:tr>
      <w:tr w:rsidR="008450E4" w:rsidRPr="005D0A5B" w:rsidTr="008450E4">
        <w:tc>
          <w:tcPr>
            <w:tcW w:w="1134" w:type="dxa"/>
            <w:vAlign w:val="center"/>
          </w:tcPr>
          <w:p w:rsidR="008450E4" w:rsidRDefault="008450E4" w:rsidP="008450E4">
            <w:pPr>
              <w:pStyle w:val="ConsPlusNormal"/>
              <w:jc w:val="both"/>
            </w:pPr>
            <w:r>
              <w:t>Урок 11</w:t>
            </w:r>
          </w:p>
        </w:tc>
        <w:tc>
          <w:tcPr>
            <w:tcW w:w="7937" w:type="dxa"/>
          </w:tcPr>
          <w:p w:rsidR="008450E4" w:rsidRDefault="008450E4" w:rsidP="008450E4">
            <w:pPr>
              <w:pStyle w:val="ConsPlusNormal"/>
              <w:jc w:val="both"/>
            </w:pPr>
            <w:r>
              <w:t>А.С. Пушкин. Роман "Капитанская дочка": образ Пугачева, его историческая основа и особенности авторской интерпретации</w:t>
            </w:r>
          </w:p>
        </w:tc>
      </w:tr>
      <w:tr w:rsidR="008450E4" w:rsidRPr="005D0A5B" w:rsidTr="008450E4">
        <w:tc>
          <w:tcPr>
            <w:tcW w:w="1134" w:type="dxa"/>
            <w:vAlign w:val="center"/>
          </w:tcPr>
          <w:p w:rsidR="008450E4" w:rsidRDefault="008450E4" w:rsidP="008450E4">
            <w:pPr>
              <w:pStyle w:val="ConsPlusNormal"/>
              <w:jc w:val="both"/>
            </w:pPr>
            <w:r>
              <w:t>Урок 12</w:t>
            </w:r>
          </w:p>
        </w:tc>
        <w:tc>
          <w:tcPr>
            <w:tcW w:w="7937" w:type="dxa"/>
          </w:tcPr>
          <w:p w:rsidR="008450E4" w:rsidRDefault="008450E4" w:rsidP="008450E4">
            <w:pPr>
              <w:pStyle w:val="ConsPlusNormal"/>
              <w:jc w:val="both"/>
            </w:pPr>
            <w:r>
              <w:t>А.С. Пушкин. Роман "Капитанская дочка": образ Петра Гринева. Способы создания характера героя, его место в системе персонажей</w:t>
            </w:r>
          </w:p>
        </w:tc>
      </w:tr>
      <w:tr w:rsidR="008450E4" w:rsidTr="008450E4">
        <w:tc>
          <w:tcPr>
            <w:tcW w:w="1134" w:type="dxa"/>
            <w:vAlign w:val="center"/>
          </w:tcPr>
          <w:p w:rsidR="008450E4" w:rsidRDefault="008450E4" w:rsidP="008450E4">
            <w:pPr>
              <w:pStyle w:val="ConsPlusNormal"/>
              <w:jc w:val="both"/>
            </w:pPr>
            <w:r>
              <w:t>Урок 13</w:t>
            </w:r>
          </w:p>
        </w:tc>
        <w:tc>
          <w:tcPr>
            <w:tcW w:w="7937" w:type="dxa"/>
          </w:tcPr>
          <w:p w:rsidR="008450E4" w:rsidRDefault="008450E4" w:rsidP="008450E4">
            <w:pPr>
              <w:pStyle w:val="ConsPlusNormal"/>
              <w:jc w:val="both"/>
            </w:pPr>
            <w:r>
              <w:t>А.С. Пушкин. Роман "Капитанская дочка": тема семьи и женские образы. Роль любовной интриги в романе</w:t>
            </w:r>
          </w:p>
        </w:tc>
      </w:tr>
      <w:tr w:rsidR="008450E4" w:rsidRPr="005D0A5B" w:rsidTr="008450E4">
        <w:tc>
          <w:tcPr>
            <w:tcW w:w="1134" w:type="dxa"/>
            <w:vAlign w:val="center"/>
          </w:tcPr>
          <w:p w:rsidR="008450E4" w:rsidRDefault="008450E4" w:rsidP="008450E4">
            <w:pPr>
              <w:pStyle w:val="ConsPlusNormal"/>
              <w:jc w:val="both"/>
            </w:pPr>
            <w:r>
              <w:t>Урок 14</w:t>
            </w:r>
          </w:p>
        </w:tc>
        <w:tc>
          <w:tcPr>
            <w:tcW w:w="7937" w:type="dxa"/>
          </w:tcPr>
          <w:p w:rsidR="008450E4" w:rsidRDefault="008450E4" w:rsidP="008450E4">
            <w:pPr>
              <w:pStyle w:val="ConsPlusNormal"/>
              <w:jc w:val="both"/>
            </w:pPr>
            <w:r>
              <w:t>А.С. Пушкин. Роман "Капитанская дочка": историческая правда и художественный вымысел. Смысл названия романа. Художественное своеобразие и способы выражения авторской идеи</w:t>
            </w:r>
          </w:p>
        </w:tc>
      </w:tr>
      <w:tr w:rsidR="008450E4" w:rsidRPr="005D0A5B" w:rsidTr="008450E4">
        <w:tc>
          <w:tcPr>
            <w:tcW w:w="1134" w:type="dxa"/>
            <w:vAlign w:val="center"/>
          </w:tcPr>
          <w:p w:rsidR="008450E4" w:rsidRDefault="008450E4" w:rsidP="008450E4">
            <w:pPr>
              <w:pStyle w:val="ConsPlusNormal"/>
              <w:jc w:val="both"/>
            </w:pPr>
            <w:r>
              <w:lastRenderedPageBreak/>
              <w:t>Урок 15</w:t>
            </w:r>
          </w:p>
        </w:tc>
        <w:tc>
          <w:tcPr>
            <w:tcW w:w="7937" w:type="dxa"/>
          </w:tcPr>
          <w:p w:rsidR="008450E4" w:rsidRDefault="008450E4" w:rsidP="008450E4">
            <w:pPr>
              <w:pStyle w:val="ConsPlusNormal"/>
              <w:jc w:val="both"/>
            </w:pPr>
            <w:r>
              <w:t>Развитие речи. А.С. Пушкин. Роман "Капитанская дочка": подготовка к сочинению</w:t>
            </w:r>
          </w:p>
        </w:tc>
      </w:tr>
      <w:tr w:rsidR="008450E4" w:rsidRPr="005D0A5B" w:rsidTr="008450E4">
        <w:tc>
          <w:tcPr>
            <w:tcW w:w="1134" w:type="dxa"/>
            <w:vAlign w:val="center"/>
          </w:tcPr>
          <w:p w:rsidR="008450E4" w:rsidRDefault="008450E4" w:rsidP="008450E4">
            <w:pPr>
              <w:pStyle w:val="ConsPlusNormal"/>
              <w:jc w:val="both"/>
            </w:pPr>
            <w:r>
              <w:t>Урок 16</w:t>
            </w:r>
          </w:p>
        </w:tc>
        <w:tc>
          <w:tcPr>
            <w:tcW w:w="7937" w:type="dxa"/>
          </w:tcPr>
          <w:p w:rsidR="008450E4" w:rsidRDefault="008450E4" w:rsidP="008450E4">
            <w:pPr>
              <w:pStyle w:val="ConsPlusNormal"/>
              <w:jc w:val="both"/>
            </w:pPr>
            <w:r>
              <w:t>Резервный урок. Сочинение по роману А.С. Пушкина "Капитанская дочка"</w:t>
            </w:r>
          </w:p>
        </w:tc>
      </w:tr>
      <w:tr w:rsidR="008450E4" w:rsidTr="008450E4">
        <w:tc>
          <w:tcPr>
            <w:tcW w:w="1134" w:type="dxa"/>
            <w:vAlign w:val="center"/>
          </w:tcPr>
          <w:p w:rsidR="008450E4" w:rsidRDefault="008450E4" w:rsidP="008450E4">
            <w:pPr>
              <w:pStyle w:val="ConsPlusNormal"/>
              <w:jc w:val="both"/>
            </w:pPr>
            <w:r>
              <w:t>Урок 17</w:t>
            </w:r>
          </w:p>
        </w:tc>
        <w:tc>
          <w:tcPr>
            <w:tcW w:w="7937" w:type="dxa"/>
          </w:tcPr>
          <w:p w:rsidR="008450E4" w:rsidRDefault="008450E4" w:rsidP="008450E4">
            <w:pPr>
              <w:pStyle w:val="ConsPlusNormal"/>
              <w:jc w:val="both"/>
            </w:pPr>
            <w:r>
              <w:t>М.Ю. Лермонтов. Стихотворения (не менее двух). Например, "Я не хочу, чтоб свет узнал...", "Из-под таинственной, холодной полумаски...", "Нищий". Мотив одиночества в лирике поэта, характер лирического героя</w:t>
            </w:r>
          </w:p>
        </w:tc>
      </w:tr>
      <w:tr w:rsidR="008450E4" w:rsidTr="008450E4">
        <w:tc>
          <w:tcPr>
            <w:tcW w:w="1134" w:type="dxa"/>
            <w:vAlign w:val="center"/>
          </w:tcPr>
          <w:p w:rsidR="008450E4" w:rsidRDefault="008450E4" w:rsidP="008450E4">
            <w:pPr>
              <w:pStyle w:val="ConsPlusNormal"/>
              <w:jc w:val="both"/>
            </w:pPr>
            <w:r>
              <w:t>Урок 18</w:t>
            </w:r>
          </w:p>
        </w:tc>
        <w:tc>
          <w:tcPr>
            <w:tcW w:w="7937" w:type="dxa"/>
          </w:tcPr>
          <w:p w:rsidR="008450E4" w:rsidRDefault="008450E4" w:rsidP="008450E4">
            <w:pPr>
              <w:pStyle w:val="ConsPlusNormal"/>
              <w:jc w:val="both"/>
            </w:pPr>
            <w:r>
              <w:t>М.Ю. Лермонтов. Стихотворения (не менее двух). Например, "Я не хочу, чтоб свет узнал...", "Из-под таинственной, холодной полумаски...", "Нищий". Художественное своеобразие лирики поэта</w:t>
            </w:r>
          </w:p>
        </w:tc>
      </w:tr>
      <w:tr w:rsidR="008450E4" w:rsidTr="008450E4">
        <w:tc>
          <w:tcPr>
            <w:tcW w:w="1134" w:type="dxa"/>
            <w:vAlign w:val="center"/>
          </w:tcPr>
          <w:p w:rsidR="008450E4" w:rsidRDefault="008450E4" w:rsidP="008450E4">
            <w:pPr>
              <w:pStyle w:val="ConsPlusNormal"/>
              <w:jc w:val="both"/>
            </w:pPr>
            <w:r>
              <w:t>Урок 19</w:t>
            </w:r>
          </w:p>
        </w:tc>
        <w:tc>
          <w:tcPr>
            <w:tcW w:w="7937" w:type="dxa"/>
          </w:tcPr>
          <w:p w:rsidR="008450E4" w:rsidRDefault="008450E4" w:rsidP="008450E4">
            <w:pPr>
              <w:pStyle w:val="ConsPlusNormal"/>
              <w:jc w:val="both"/>
            </w:pPr>
            <w:r>
              <w:t>М.Ю. Лермонтов. Поэма "Мцыри": история создания. Поэма "Мцыри" как романтическое произведение. Особенности сюжета и композиции</w:t>
            </w:r>
          </w:p>
        </w:tc>
      </w:tr>
      <w:tr w:rsidR="008450E4" w:rsidRPr="005D0A5B" w:rsidTr="008450E4">
        <w:tc>
          <w:tcPr>
            <w:tcW w:w="1134" w:type="dxa"/>
            <w:vAlign w:val="center"/>
          </w:tcPr>
          <w:p w:rsidR="008450E4" w:rsidRDefault="008450E4" w:rsidP="008450E4">
            <w:pPr>
              <w:pStyle w:val="ConsPlusNormal"/>
              <w:jc w:val="both"/>
            </w:pPr>
            <w:r>
              <w:t>Урок 20</w:t>
            </w:r>
          </w:p>
        </w:tc>
        <w:tc>
          <w:tcPr>
            <w:tcW w:w="7937" w:type="dxa"/>
          </w:tcPr>
          <w:p w:rsidR="008450E4" w:rsidRDefault="008450E4" w:rsidP="008450E4">
            <w:pPr>
              <w:pStyle w:val="ConsPlusNormal"/>
              <w:jc w:val="both"/>
            </w:pPr>
            <w:r>
              <w:t>М.Ю. Лермонтов. Поэма "Мцыри": тематика, проблематика, идея, своеобразие конфликта</w:t>
            </w:r>
          </w:p>
        </w:tc>
      </w:tr>
      <w:tr w:rsidR="008450E4" w:rsidRPr="005D0A5B" w:rsidTr="008450E4">
        <w:tc>
          <w:tcPr>
            <w:tcW w:w="1134" w:type="dxa"/>
            <w:vAlign w:val="center"/>
          </w:tcPr>
          <w:p w:rsidR="008450E4" w:rsidRDefault="008450E4" w:rsidP="008450E4">
            <w:pPr>
              <w:pStyle w:val="ConsPlusNormal"/>
              <w:jc w:val="both"/>
            </w:pPr>
            <w:r>
              <w:t>Урок 21</w:t>
            </w:r>
          </w:p>
        </w:tc>
        <w:tc>
          <w:tcPr>
            <w:tcW w:w="7937" w:type="dxa"/>
          </w:tcPr>
          <w:p w:rsidR="008450E4" w:rsidRDefault="008450E4" w:rsidP="008450E4">
            <w:pPr>
              <w:pStyle w:val="ConsPlusNormal"/>
              <w:jc w:val="both"/>
            </w:pPr>
            <w:r>
              <w:t xml:space="preserve">М.Ю. Лермонтов. Поэма "Мцыри": особенности характера </w:t>
            </w:r>
            <w:r>
              <w:lastRenderedPageBreak/>
              <w:t>героя, художественные средства его создания</w:t>
            </w:r>
          </w:p>
        </w:tc>
      </w:tr>
      <w:tr w:rsidR="008450E4" w:rsidRPr="005D0A5B" w:rsidTr="008450E4">
        <w:tc>
          <w:tcPr>
            <w:tcW w:w="1134" w:type="dxa"/>
            <w:vAlign w:val="center"/>
          </w:tcPr>
          <w:p w:rsidR="008450E4" w:rsidRDefault="008450E4" w:rsidP="008450E4">
            <w:pPr>
              <w:pStyle w:val="ConsPlusNormal"/>
              <w:jc w:val="both"/>
            </w:pPr>
            <w:r>
              <w:lastRenderedPageBreak/>
              <w:t>Урок 22</w:t>
            </w:r>
          </w:p>
        </w:tc>
        <w:tc>
          <w:tcPr>
            <w:tcW w:w="7937" w:type="dxa"/>
          </w:tcPr>
          <w:p w:rsidR="008450E4" w:rsidRDefault="008450E4" w:rsidP="008450E4">
            <w:pPr>
              <w:pStyle w:val="ConsPlusNormal"/>
              <w:jc w:val="both"/>
            </w:pPr>
            <w:r>
              <w:t>Развитие речи. М.Ю. Лермонтов. Поэма "Мцыри": художественное своеобразие. Поэма "Мцыри" в изобразительном искусстве</w:t>
            </w:r>
          </w:p>
        </w:tc>
      </w:tr>
      <w:tr w:rsidR="008450E4" w:rsidRPr="005D0A5B" w:rsidTr="008450E4">
        <w:tc>
          <w:tcPr>
            <w:tcW w:w="1134" w:type="dxa"/>
            <w:vAlign w:val="center"/>
          </w:tcPr>
          <w:p w:rsidR="008450E4" w:rsidRDefault="008450E4" w:rsidP="008450E4">
            <w:pPr>
              <w:pStyle w:val="ConsPlusNormal"/>
              <w:jc w:val="both"/>
            </w:pPr>
            <w:r>
              <w:t>Урок 23</w:t>
            </w:r>
          </w:p>
        </w:tc>
        <w:tc>
          <w:tcPr>
            <w:tcW w:w="7937" w:type="dxa"/>
          </w:tcPr>
          <w:p w:rsidR="008450E4" w:rsidRDefault="008450E4" w:rsidP="008450E4">
            <w:pPr>
              <w:pStyle w:val="ConsPlusNormal"/>
              <w:jc w:val="both"/>
            </w:pPr>
            <w:r>
              <w:t>Н.В. Гоголь. Повесть "Шинель": тема, идея, особенности конфликта</w:t>
            </w:r>
          </w:p>
        </w:tc>
      </w:tr>
      <w:tr w:rsidR="008450E4" w:rsidTr="008450E4">
        <w:tc>
          <w:tcPr>
            <w:tcW w:w="1134" w:type="dxa"/>
            <w:vAlign w:val="center"/>
          </w:tcPr>
          <w:p w:rsidR="008450E4" w:rsidRDefault="008450E4" w:rsidP="008450E4">
            <w:pPr>
              <w:pStyle w:val="ConsPlusNormal"/>
              <w:jc w:val="both"/>
            </w:pPr>
            <w:r>
              <w:t>Урок 24</w:t>
            </w:r>
          </w:p>
        </w:tc>
        <w:tc>
          <w:tcPr>
            <w:tcW w:w="7937" w:type="dxa"/>
          </w:tcPr>
          <w:p w:rsidR="008450E4" w:rsidRDefault="008450E4" w:rsidP="008450E4">
            <w:pPr>
              <w:pStyle w:val="ConsPlusNormal"/>
              <w:jc w:val="both"/>
            </w:pPr>
            <w:r>
              <w:t>Н.В. Гоголь. Повесть "Шинель": социально-нравственная проблематика. Образ маленького человека. Смысл финала</w:t>
            </w:r>
          </w:p>
        </w:tc>
      </w:tr>
      <w:tr w:rsidR="008450E4" w:rsidTr="008450E4">
        <w:tc>
          <w:tcPr>
            <w:tcW w:w="1134" w:type="dxa"/>
            <w:vAlign w:val="center"/>
          </w:tcPr>
          <w:p w:rsidR="008450E4" w:rsidRDefault="008450E4" w:rsidP="008450E4">
            <w:pPr>
              <w:pStyle w:val="ConsPlusNormal"/>
              <w:jc w:val="both"/>
            </w:pPr>
            <w:r>
              <w:t>Урок 25</w:t>
            </w:r>
          </w:p>
        </w:tc>
        <w:tc>
          <w:tcPr>
            <w:tcW w:w="7937" w:type="dxa"/>
          </w:tcPr>
          <w:p w:rsidR="008450E4" w:rsidRDefault="008450E4" w:rsidP="008450E4">
            <w:pPr>
              <w:pStyle w:val="ConsPlusNormal"/>
              <w:jc w:val="both"/>
            </w:pPr>
            <w:r>
              <w:t>Н.В. Гоголь. Комедия "Резизор": история создания. Сюжет, композиция, особенности конфликта</w:t>
            </w:r>
          </w:p>
        </w:tc>
      </w:tr>
      <w:tr w:rsidR="008450E4" w:rsidRPr="005D0A5B" w:rsidTr="008450E4">
        <w:tc>
          <w:tcPr>
            <w:tcW w:w="1134" w:type="dxa"/>
            <w:vAlign w:val="center"/>
          </w:tcPr>
          <w:p w:rsidR="008450E4" w:rsidRDefault="008450E4" w:rsidP="008450E4">
            <w:pPr>
              <w:pStyle w:val="ConsPlusNormal"/>
              <w:jc w:val="both"/>
            </w:pPr>
            <w:r>
              <w:t>Урок 26</w:t>
            </w:r>
          </w:p>
        </w:tc>
        <w:tc>
          <w:tcPr>
            <w:tcW w:w="7937" w:type="dxa"/>
          </w:tcPr>
          <w:p w:rsidR="008450E4" w:rsidRDefault="008450E4" w:rsidP="008450E4">
            <w:pPr>
              <w:pStyle w:val="ConsPlusNormal"/>
              <w:jc w:val="both"/>
            </w:pPr>
            <w:r>
              <w:t>Н.В. Гоголь. Комедия "Ревизор" как сатира на чиновничью Россию. Система образов. Средства создания сатирических персонажей</w:t>
            </w:r>
          </w:p>
        </w:tc>
      </w:tr>
      <w:tr w:rsidR="008450E4" w:rsidTr="008450E4">
        <w:tc>
          <w:tcPr>
            <w:tcW w:w="1134" w:type="dxa"/>
            <w:vAlign w:val="center"/>
          </w:tcPr>
          <w:p w:rsidR="008450E4" w:rsidRDefault="008450E4" w:rsidP="008450E4">
            <w:pPr>
              <w:pStyle w:val="ConsPlusNormal"/>
              <w:jc w:val="both"/>
            </w:pPr>
            <w:r>
              <w:t>Урок 27</w:t>
            </w:r>
          </w:p>
        </w:tc>
        <w:tc>
          <w:tcPr>
            <w:tcW w:w="7937" w:type="dxa"/>
          </w:tcPr>
          <w:p w:rsidR="008450E4" w:rsidRDefault="008450E4" w:rsidP="008450E4">
            <w:pPr>
              <w:pStyle w:val="ConsPlusNormal"/>
              <w:jc w:val="both"/>
            </w:pPr>
            <w:r>
              <w:t>Н.В. Гоголь. Комедия "Ревизор". Образ Хлестакова. Понятие "хлестаковщина"</w:t>
            </w:r>
          </w:p>
        </w:tc>
      </w:tr>
      <w:tr w:rsidR="008450E4" w:rsidRPr="005D0A5B" w:rsidTr="008450E4">
        <w:tc>
          <w:tcPr>
            <w:tcW w:w="1134" w:type="dxa"/>
            <w:vAlign w:val="center"/>
          </w:tcPr>
          <w:p w:rsidR="008450E4" w:rsidRDefault="008450E4" w:rsidP="008450E4">
            <w:pPr>
              <w:pStyle w:val="ConsPlusNormal"/>
              <w:jc w:val="both"/>
            </w:pPr>
            <w:r>
              <w:t>Урок 28</w:t>
            </w:r>
          </w:p>
        </w:tc>
        <w:tc>
          <w:tcPr>
            <w:tcW w:w="7937" w:type="dxa"/>
          </w:tcPr>
          <w:p w:rsidR="008450E4" w:rsidRDefault="008450E4" w:rsidP="008450E4">
            <w:pPr>
              <w:pStyle w:val="ConsPlusNormal"/>
              <w:jc w:val="both"/>
            </w:pPr>
            <w:r>
              <w:t>Н.В. Гоголь. Комедия "Ревизор". Смысл финала. Сценическая история комедии</w:t>
            </w:r>
          </w:p>
        </w:tc>
      </w:tr>
      <w:tr w:rsidR="008450E4" w:rsidRPr="005D0A5B" w:rsidTr="008450E4">
        <w:tc>
          <w:tcPr>
            <w:tcW w:w="1134" w:type="dxa"/>
            <w:vAlign w:val="center"/>
          </w:tcPr>
          <w:p w:rsidR="008450E4" w:rsidRDefault="008450E4" w:rsidP="008450E4">
            <w:pPr>
              <w:pStyle w:val="ConsPlusNormal"/>
              <w:jc w:val="both"/>
            </w:pPr>
            <w:r>
              <w:lastRenderedPageBreak/>
              <w:t>Урок 29</w:t>
            </w:r>
          </w:p>
        </w:tc>
        <w:tc>
          <w:tcPr>
            <w:tcW w:w="7937" w:type="dxa"/>
          </w:tcPr>
          <w:p w:rsidR="008450E4" w:rsidRDefault="008450E4" w:rsidP="008450E4">
            <w:pPr>
              <w:pStyle w:val="ConsPlusNormal"/>
              <w:jc w:val="both"/>
            </w:pPr>
            <w:r>
              <w:t>Развитие речи. Н.В. Гоголь. Комедия "Ревизор": подготовка к сочинению</w:t>
            </w:r>
          </w:p>
        </w:tc>
      </w:tr>
      <w:tr w:rsidR="008450E4" w:rsidRPr="005D0A5B" w:rsidTr="008450E4">
        <w:tc>
          <w:tcPr>
            <w:tcW w:w="1134" w:type="dxa"/>
            <w:vAlign w:val="center"/>
          </w:tcPr>
          <w:p w:rsidR="008450E4" w:rsidRDefault="008450E4" w:rsidP="008450E4">
            <w:pPr>
              <w:pStyle w:val="ConsPlusNormal"/>
              <w:jc w:val="both"/>
            </w:pPr>
            <w:r>
              <w:t>Урок 30</w:t>
            </w:r>
          </w:p>
        </w:tc>
        <w:tc>
          <w:tcPr>
            <w:tcW w:w="7937" w:type="dxa"/>
          </w:tcPr>
          <w:p w:rsidR="008450E4" w:rsidRDefault="008450E4" w:rsidP="008450E4">
            <w:pPr>
              <w:pStyle w:val="ConsPlusNormal"/>
              <w:jc w:val="both"/>
            </w:pPr>
            <w:r>
              <w:t>Резервный урок. Сочинение по комедии Н.В. Гоголя "Ревизор"</w:t>
            </w:r>
          </w:p>
        </w:tc>
      </w:tr>
      <w:tr w:rsidR="008450E4" w:rsidRPr="005D0A5B" w:rsidTr="008450E4">
        <w:tc>
          <w:tcPr>
            <w:tcW w:w="1134" w:type="dxa"/>
            <w:vAlign w:val="center"/>
          </w:tcPr>
          <w:p w:rsidR="008450E4" w:rsidRDefault="008450E4" w:rsidP="008450E4">
            <w:pPr>
              <w:pStyle w:val="ConsPlusNormal"/>
              <w:jc w:val="both"/>
            </w:pPr>
            <w:r>
              <w:t>Урок 31</w:t>
            </w:r>
          </w:p>
        </w:tc>
        <w:tc>
          <w:tcPr>
            <w:tcW w:w="7937" w:type="dxa"/>
          </w:tcPr>
          <w:p w:rsidR="008450E4" w:rsidRDefault="008450E4" w:rsidP="008450E4">
            <w:pPr>
              <w:pStyle w:val="ConsPlusNormal"/>
              <w:jc w:val="both"/>
            </w:pPr>
            <w:r>
              <w:t>И.С. Тургенев. Повести (одна по выбору). Например, "Ася", "Первая любовь". Тема, идея, проблематика</w:t>
            </w:r>
          </w:p>
        </w:tc>
      </w:tr>
      <w:tr w:rsidR="008450E4" w:rsidRPr="005D0A5B" w:rsidTr="008450E4">
        <w:tc>
          <w:tcPr>
            <w:tcW w:w="1134" w:type="dxa"/>
            <w:vAlign w:val="center"/>
          </w:tcPr>
          <w:p w:rsidR="008450E4" w:rsidRDefault="008450E4" w:rsidP="008450E4">
            <w:pPr>
              <w:pStyle w:val="ConsPlusNormal"/>
              <w:jc w:val="both"/>
            </w:pPr>
            <w:r>
              <w:t>Урок 32</w:t>
            </w:r>
          </w:p>
        </w:tc>
        <w:tc>
          <w:tcPr>
            <w:tcW w:w="7937" w:type="dxa"/>
          </w:tcPr>
          <w:p w:rsidR="008450E4" w:rsidRDefault="008450E4" w:rsidP="008450E4">
            <w:pPr>
              <w:pStyle w:val="ConsPlusNormal"/>
              <w:jc w:val="both"/>
            </w:pPr>
            <w:r>
              <w:t>И.С. Тургенев. Повести (одна по выбору). Например, "Ася", "Первая любовь". Система образов</w:t>
            </w:r>
          </w:p>
        </w:tc>
      </w:tr>
      <w:tr w:rsidR="008450E4" w:rsidTr="008450E4">
        <w:tc>
          <w:tcPr>
            <w:tcW w:w="1134" w:type="dxa"/>
            <w:vAlign w:val="center"/>
          </w:tcPr>
          <w:p w:rsidR="008450E4" w:rsidRDefault="008450E4" w:rsidP="008450E4">
            <w:pPr>
              <w:pStyle w:val="ConsPlusNormal"/>
              <w:jc w:val="both"/>
            </w:pPr>
            <w:r>
              <w:t>Урок 33</w:t>
            </w:r>
          </w:p>
        </w:tc>
        <w:tc>
          <w:tcPr>
            <w:tcW w:w="7937" w:type="dxa"/>
          </w:tcPr>
          <w:p w:rsidR="008450E4" w:rsidRDefault="008450E4" w:rsidP="008450E4">
            <w:pPr>
              <w:pStyle w:val="ConsPlusNormal"/>
              <w:jc w:val="both"/>
            </w:pPr>
            <w:r>
              <w:t>Ф.М. Достоевский "Бедные люди", "Белые ночи" (одно произведение по выбору). Тема, идея, проблематика</w:t>
            </w:r>
          </w:p>
        </w:tc>
      </w:tr>
      <w:tr w:rsidR="008450E4" w:rsidTr="008450E4">
        <w:tc>
          <w:tcPr>
            <w:tcW w:w="1134" w:type="dxa"/>
            <w:vAlign w:val="center"/>
          </w:tcPr>
          <w:p w:rsidR="008450E4" w:rsidRDefault="008450E4" w:rsidP="008450E4">
            <w:pPr>
              <w:pStyle w:val="ConsPlusNormal"/>
              <w:jc w:val="both"/>
            </w:pPr>
            <w:r>
              <w:t>Урок 34</w:t>
            </w:r>
          </w:p>
        </w:tc>
        <w:tc>
          <w:tcPr>
            <w:tcW w:w="7937" w:type="dxa"/>
          </w:tcPr>
          <w:p w:rsidR="008450E4" w:rsidRDefault="008450E4" w:rsidP="008450E4">
            <w:pPr>
              <w:pStyle w:val="ConsPlusNormal"/>
              <w:jc w:val="both"/>
            </w:pPr>
            <w:r>
              <w:t>Ф.М. Достоевский "Бедные люди", "Белые ночи" (одно произведение по выбору). Система образов.</w:t>
            </w:r>
          </w:p>
        </w:tc>
      </w:tr>
      <w:tr w:rsidR="008450E4" w:rsidRPr="005D0A5B" w:rsidTr="008450E4">
        <w:tc>
          <w:tcPr>
            <w:tcW w:w="1134" w:type="dxa"/>
            <w:vAlign w:val="center"/>
          </w:tcPr>
          <w:p w:rsidR="008450E4" w:rsidRDefault="008450E4" w:rsidP="008450E4">
            <w:pPr>
              <w:pStyle w:val="ConsPlusNormal"/>
              <w:jc w:val="both"/>
            </w:pPr>
            <w:r>
              <w:t>Урок 35</w:t>
            </w:r>
          </w:p>
        </w:tc>
        <w:tc>
          <w:tcPr>
            <w:tcW w:w="7937" w:type="dxa"/>
          </w:tcPr>
          <w:p w:rsidR="008450E4" w:rsidRDefault="008450E4" w:rsidP="008450E4">
            <w:pPr>
              <w:pStyle w:val="ConsPlusNormal"/>
              <w:jc w:val="both"/>
            </w:pPr>
            <w:r>
              <w:t>Л.Н. Толстой. Повести и рассказы (одно произведение по выбору). Например, "Отрочество" (главы). Тема, идея, проблематика</w:t>
            </w:r>
          </w:p>
        </w:tc>
      </w:tr>
      <w:tr w:rsidR="008450E4" w:rsidRPr="005D0A5B" w:rsidTr="008450E4">
        <w:tc>
          <w:tcPr>
            <w:tcW w:w="1134" w:type="dxa"/>
            <w:vAlign w:val="center"/>
          </w:tcPr>
          <w:p w:rsidR="008450E4" w:rsidRDefault="008450E4" w:rsidP="008450E4">
            <w:pPr>
              <w:pStyle w:val="ConsPlusNormal"/>
              <w:jc w:val="both"/>
            </w:pPr>
            <w:r>
              <w:t>Урок 36</w:t>
            </w:r>
          </w:p>
        </w:tc>
        <w:tc>
          <w:tcPr>
            <w:tcW w:w="7937" w:type="dxa"/>
          </w:tcPr>
          <w:p w:rsidR="008450E4" w:rsidRDefault="008450E4" w:rsidP="008450E4">
            <w:pPr>
              <w:pStyle w:val="ConsPlusNormal"/>
              <w:jc w:val="both"/>
            </w:pPr>
            <w:r>
              <w:t>Л.Н. Толстой. Повести и рассказы (одно произведение по выбору). Например, "Отрочество" (главы). Система образов</w:t>
            </w:r>
          </w:p>
        </w:tc>
      </w:tr>
      <w:tr w:rsidR="008450E4" w:rsidRPr="005D0A5B" w:rsidTr="008450E4">
        <w:tc>
          <w:tcPr>
            <w:tcW w:w="1134" w:type="dxa"/>
            <w:vAlign w:val="center"/>
          </w:tcPr>
          <w:p w:rsidR="008450E4" w:rsidRDefault="008450E4" w:rsidP="008450E4">
            <w:pPr>
              <w:pStyle w:val="ConsPlusNormal"/>
              <w:jc w:val="both"/>
            </w:pPr>
            <w:r>
              <w:lastRenderedPageBreak/>
              <w:t>Урок 37</w:t>
            </w:r>
          </w:p>
        </w:tc>
        <w:tc>
          <w:tcPr>
            <w:tcW w:w="7937" w:type="dxa"/>
          </w:tcPr>
          <w:p w:rsidR="008450E4" w:rsidRDefault="008450E4" w:rsidP="008450E4">
            <w:pPr>
              <w:pStyle w:val="ConsPlusNormal"/>
              <w:jc w:val="both"/>
            </w:pPr>
            <w:r>
              <w:t>Итоговая контрольная работа. От древнерусской литературы до литературы XIX в. (письменный ответ, тесты, творческая работа)</w:t>
            </w:r>
          </w:p>
        </w:tc>
      </w:tr>
      <w:tr w:rsidR="008450E4" w:rsidTr="008450E4">
        <w:tc>
          <w:tcPr>
            <w:tcW w:w="1134" w:type="dxa"/>
            <w:vAlign w:val="center"/>
          </w:tcPr>
          <w:p w:rsidR="008450E4" w:rsidRDefault="008450E4" w:rsidP="008450E4">
            <w:pPr>
              <w:pStyle w:val="ConsPlusNormal"/>
              <w:jc w:val="both"/>
            </w:pPr>
            <w:r>
              <w:t>Урок 38</w:t>
            </w:r>
          </w:p>
        </w:tc>
        <w:tc>
          <w:tcPr>
            <w:tcW w:w="7937" w:type="dxa"/>
          </w:tcPr>
          <w:p w:rsidR="008450E4" w:rsidRDefault="008450E4" w:rsidP="008450E4">
            <w:pPr>
              <w:pStyle w:val="ConsPlusNormal"/>
              <w:jc w:val="both"/>
            </w:pPr>
            <w:r>
              <w:t>Произведения писателей русского зарубежья (не менее двух по выбору). Например, произведения И.С. Шмелева, М.А. Осоргина, В.В. Набокова, Н. Тэффи, А.Т. Аверченко. Основные темы, идеи, проблемы, герои</w:t>
            </w:r>
          </w:p>
        </w:tc>
      </w:tr>
      <w:tr w:rsidR="008450E4" w:rsidTr="008450E4">
        <w:tc>
          <w:tcPr>
            <w:tcW w:w="1134" w:type="dxa"/>
            <w:vAlign w:val="center"/>
          </w:tcPr>
          <w:p w:rsidR="008450E4" w:rsidRDefault="008450E4" w:rsidP="008450E4">
            <w:pPr>
              <w:pStyle w:val="ConsPlusNormal"/>
              <w:jc w:val="both"/>
            </w:pPr>
            <w:r>
              <w:t>Урок 39</w:t>
            </w:r>
          </w:p>
        </w:tc>
        <w:tc>
          <w:tcPr>
            <w:tcW w:w="7937" w:type="dxa"/>
          </w:tcPr>
          <w:p w:rsidR="008450E4" w:rsidRDefault="008450E4" w:rsidP="008450E4">
            <w:pPr>
              <w:pStyle w:val="ConsPlusNormal"/>
              <w:jc w:val="both"/>
            </w:pPr>
            <w:r>
              <w:t>Произведения писателей русского зарубежья (не менее двух по выбору). Например, произведения И.С. Шмелева, М.А. Осоргина, В.В. Набокова, Н. Тэффи, А.Т. Аверченко. Система образов. Художественное мастерство писателя</w:t>
            </w:r>
          </w:p>
        </w:tc>
      </w:tr>
      <w:tr w:rsidR="008450E4" w:rsidRPr="005D0A5B" w:rsidTr="008450E4">
        <w:tc>
          <w:tcPr>
            <w:tcW w:w="1134" w:type="dxa"/>
            <w:vAlign w:val="center"/>
          </w:tcPr>
          <w:p w:rsidR="008450E4" w:rsidRDefault="008450E4" w:rsidP="008450E4">
            <w:pPr>
              <w:pStyle w:val="ConsPlusNormal"/>
              <w:jc w:val="both"/>
            </w:pPr>
            <w:r>
              <w:t>Урок 40</w:t>
            </w:r>
          </w:p>
        </w:tc>
        <w:tc>
          <w:tcPr>
            <w:tcW w:w="7937" w:type="dxa"/>
          </w:tcPr>
          <w:p w:rsidR="008450E4" w:rsidRDefault="008450E4" w:rsidP="008450E4">
            <w:pPr>
              <w:pStyle w:val="ConsPlusNormal"/>
              <w:jc w:val="both"/>
            </w:pPr>
            <w:r>
              <w:t>Внеклассное чтение. Произведения писателей русского зарубежья (не менее двух по выбору). Например, произведения И.С. Шмелева, М.А. Осоргина, В.В. Набокова, Н. Тэффи, А.Т. Аверченко</w:t>
            </w:r>
          </w:p>
        </w:tc>
      </w:tr>
      <w:tr w:rsidR="008450E4" w:rsidTr="008450E4">
        <w:tc>
          <w:tcPr>
            <w:tcW w:w="1134" w:type="dxa"/>
            <w:vAlign w:val="center"/>
          </w:tcPr>
          <w:p w:rsidR="008450E4" w:rsidRDefault="008450E4" w:rsidP="008450E4">
            <w:pPr>
              <w:pStyle w:val="ConsPlusNormal"/>
              <w:jc w:val="both"/>
            </w:pPr>
            <w:r>
              <w:t>Урок 41</w:t>
            </w:r>
          </w:p>
        </w:tc>
        <w:tc>
          <w:tcPr>
            <w:tcW w:w="7937" w:type="dxa"/>
          </w:tcPr>
          <w:p w:rsidR="008450E4" w:rsidRDefault="008450E4" w:rsidP="008450E4">
            <w:pPr>
              <w:pStyle w:val="ConsPlusNormal"/>
              <w:jc w:val="both"/>
            </w:pPr>
            <w:r>
              <w:t>Поэзия первой половины XX в. (не менее трех стихотворений на тему "Человек и эпоха" по выбору). Например, стихотворения В.В. Маяковского, М.И. Цветаевой, А.А. Ахматовой, О.Э. Мандельштама, Б.Л. Пастернака. Основные темы, мотивы, образы</w:t>
            </w:r>
          </w:p>
        </w:tc>
      </w:tr>
      <w:tr w:rsidR="008450E4" w:rsidTr="008450E4">
        <w:tc>
          <w:tcPr>
            <w:tcW w:w="1134" w:type="dxa"/>
            <w:vAlign w:val="center"/>
          </w:tcPr>
          <w:p w:rsidR="008450E4" w:rsidRDefault="008450E4" w:rsidP="008450E4">
            <w:pPr>
              <w:pStyle w:val="ConsPlusNormal"/>
              <w:jc w:val="both"/>
            </w:pPr>
            <w:r>
              <w:lastRenderedPageBreak/>
              <w:t>Урок 42</w:t>
            </w:r>
          </w:p>
        </w:tc>
        <w:tc>
          <w:tcPr>
            <w:tcW w:w="7937" w:type="dxa"/>
          </w:tcPr>
          <w:p w:rsidR="008450E4" w:rsidRDefault="008450E4" w:rsidP="008450E4">
            <w:pPr>
              <w:pStyle w:val="ConsPlusNormal"/>
              <w:jc w:val="both"/>
            </w:pPr>
            <w:r>
              <w:t>Развитие речи. Поэзия первой половины XX в. (не менее трех стихотворений на тему "Человек и эпоха" по выбору). Например, стихотворения В.В. Маяковского, М.И. Цветаевой, А.А. Ахматовой, О.Э. Мандельштама, Б.Л. Пастернака. Художественное мастерство поэтов</w:t>
            </w:r>
          </w:p>
        </w:tc>
      </w:tr>
      <w:tr w:rsidR="008450E4" w:rsidRPr="005D0A5B" w:rsidTr="008450E4">
        <w:tc>
          <w:tcPr>
            <w:tcW w:w="1134" w:type="dxa"/>
            <w:vAlign w:val="center"/>
          </w:tcPr>
          <w:p w:rsidR="008450E4" w:rsidRDefault="008450E4" w:rsidP="008450E4">
            <w:pPr>
              <w:pStyle w:val="ConsPlusNormal"/>
              <w:jc w:val="both"/>
            </w:pPr>
            <w:r>
              <w:t>Урок 43</w:t>
            </w:r>
          </w:p>
        </w:tc>
        <w:tc>
          <w:tcPr>
            <w:tcW w:w="7937" w:type="dxa"/>
          </w:tcPr>
          <w:p w:rsidR="008450E4" w:rsidRDefault="008450E4" w:rsidP="008450E4">
            <w:pPr>
              <w:pStyle w:val="ConsPlusNormal"/>
              <w:jc w:val="both"/>
            </w:pPr>
            <w:r>
              <w:t>М.А. Булгаков (одна повесть по выбору). Например, "Собачье сердце". Основные темы, идеи, проблемы</w:t>
            </w:r>
          </w:p>
        </w:tc>
      </w:tr>
      <w:tr w:rsidR="008450E4" w:rsidRPr="005D0A5B" w:rsidTr="008450E4">
        <w:tc>
          <w:tcPr>
            <w:tcW w:w="1134" w:type="dxa"/>
            <w:vAlign w:val="center"/>
          </w:tcPr>
          <w:p w:rsidR="008450E4" w:rsidRDefault="008450E4" w:rsidP="008450E4">
            <w:pPr>
              <w:pStyle w:val="ConsPlusNormal"/>
              <w:jc w:val="both"/>
            </w:pPr>
            <w:r>
              <w:t>Урок 44</w:t>
            </w:r>
          </w:p>
        </w:tc>
        <w:tc>
          <w:tcPr>
            <w:tcW w:w="7937" w:type="dxa"/>
          </w:tcPr>
          <w:p w:rsidR="008450E4" w:rsidRDefault="008450E4" w:rsidP="008450E4">
            <w:pPr>
              <w:pStyle w:val="ConsPlusNormal"/>
              <w:jc w:val="both"/>
            </w:pPr>
            <w:r>
              <w:t>М.А. Булгаков (одна повесть по выбору). Например, "Собачье сердце". Главные герои и средства их изображения</w:t>
            </w:r>
          </w:p>
        </w:tc>
      </w:tr>
      <w:tr w:rsidR="008450E4" w:rsidTr="008450E4">
        <w:tc>
          <w:tcPr>
            <w:tcW w:w="1134" w:type="dxa"/>
            <w:vAlign w:val="center"/>
          </w:tcPr>
          <w:p w:rsidR="008450E4" w:rsidRDefault="008450E4" w:rsidP="008450E4">
            <w:pPr>
              <w:pStyle w:val="ConsPlusNormal"/>
              <w:jc w:val="both"/>
            </w:pPr>
            <w:r>
              <w:t>Урок 45</w:t>
            </w:r>
          </w:p>
        </w:tc>
        <w:tc>
          <w:tcPr>
            <w:tcW w:w="7937" w:type="dxa"/>
          </w:tcPr>
          <w:p w:rsidR="008450E4" w:rsidRDefault="008450E4" w:rsidP="008450E4">
            <w:pPr>
              <w:pStyle w:val="ConsPlusNormal"/>
              <w:jc w:val="both"/>
            </w:pPr>
            <w:r>
              <w:t>М.А. Булгаков (одна повесть по выбору). Например, "Собачье сердце". Фантастическое и реальное в повести. Смысл названия</w:t>
            </w:r>
          </w:p>
        </w:tc>
      </w:tr>
      <w:tr w:rsidR="008450E4" w:rsidRPr="005D0A5B" w:rsidTr="008450E4">
        <w:tc>
          <w:tcPr>
            <w:tcW w:w="1134" w:type="dxa"/>
            <w:vAlign w:val="center"/>
          </w:tcPr>
          <w:p w:rsidR="008450E4" w:rsidRDefault="008450E4" w:rsidP="008450E4">
            <w:pPr>
              <w:pStyle w:val="ConsPlusNormal"/>
              <w:jc w:val="both"/>
            </w:pPr>
            <w:r>
              <w:t>Урок 46</w:t>
            </w:r>
          </w:p>
        </w:tc>
        <w:tc>
          <w:tcPr>
            <w:tcW w:w="7937" w:type="dxa"/>
          </w:tcPr>
          <w:p w:rsidR="008450E4" w:rsidRDefault="008450E4" w:rsidP="008450E4">
            <w:pPr>
              <w:pStyle w:val="ConsPlusNormal"/>
              <w:jc w:val="both"/>
            </w:pPr>
            <w:r>
              <w:t>А.Т. Твардовский. Поэма "Василий Теркин" (главы "Переправа", "Гармонь", "Два солдата", "Поединок" и другие). История создания. Тема человека на войне. Нравственная проблематика, патриотический пафос поэмы</w:t>
            </w:r>
          </w:p>
        </w:tc>
      </w:tr>
      <w:tr w:rsidR="008450E4" w:rsidTr="008450E4">
        <w:tc>
          <w:tcPr>
            <w:tcW w:w="1134" w:type="dxa"/>
            <w:vAlign w:val="center"/>
          </w:tcPr>
          <w:p w:rsidR="008450E4" w:rsidRDefault="008450E4" w:rsidP="008450E4">
            <w:pPr>
              <w:pStyle w:val="ConsPlusNormal"/>
              <w:jc w:val="both"/>
            </w:pPr>
            <w:r>
              <w:t>Урок 47</w:t>
            </w:r>
          </w:p>
        </w:tc>
        <w:tc>
          <w:tcPr>
            <w:tcW w:w="7937" w:type="dxa"/>
          </w:tcPr>
          <w:p w:rsidR="008450E4" w:rsidRDefault="008450E4" w:rsidP="008450E4">
            <w:pPr>
              <w:pStyle w:val="ConsPlusNormal"/>
              <w:jc w:val="both"/>
            </w:pPr>
            <w:r>
              <w:t>А.Т. Твардовский. Поэма "Василий Теркин" (главы "Переправа", "Гармонь", "Два солдата", "Поединок" и другие). Образ главного героя, его народность</w:t>
            </w:r>
          </w:p>
        </w:tc>
      </w:tr>
      <w:tr w:rsidR="008450E4" w:rsidTr="008450E4">
        <w:tc>
          <w:tcPr>
            <w:tcW w:w="1134" w:type="dxa"/>
            <w:vAlign w:val="center"/>
          </w:tcPr>
          <w:p w:rsidR="008450E4" w:rsidRDefault="008450E4" w:rsidP="008450E4">
            <w:pPr>
              <w:pStyle w:val="ConsPlusNormal"/>
              <w:jc w:val="both"/>
            </w:pPr>
            <w:r>
              <w:lastRenderedPageBreak/>
              <w:t>Урок 48</w:t>
            </w:r>
          </w:p>
        </w:tc>
        <w:tc>
          <w:tcPr>
            <w:tcW w:w="7937" w:type="dxa"/>
          </w:tcPr>
          <w:p w:rsidR="008450E4" w:rsidRDefault="008450E4" w:rsidP="008450E4">
            <w:pPr>
              <w:pStyle w:val="ConsPlusNormal"/>
              <w:jc w:val="both"/>
            </w:pPr>
            <w:r>
              <w:t>А.Т. Твардовский. Поэма "Василий Теркин" (главы "Переправа", "Гармонь", "Два солдата", "Поединок" и другие). Особенности композиции, образ автора. Своеобразие языка поэмы</w:t>
            </w:r>
          </w:p>
        </w:tc>
      </w:tr>
      <w:tr w:rsidR="008450E4" w:rsidRPr="005D0A5B" w:rsidTr="008450E4">
        <w:tc>
          <w:tcPr>
            <w:tcW w:w="1134" w:type="dxa"/>
            <w:vAlign w:val="center"/>
          </w:tcPr>
          <w:p w:rsidR="008450E4" w:rsidRDefault="008450E4" w:rsidP="008450E4">
            <w:pPr>
              <w:pStyle w:val="ConsPlusNormal"/>
              <w:jc w:val="both"/>
            </w:pPr>
            <w:r>
              <w:t>Урок 49</w:t>
            </w:r>
          </w:p>
        </w:tc>
        <w:tc>
          <w:tcPr>
            <w:tcW w:w="7937" w:type="dxa"/>
          </w:tcPr>
          <w:p w:rsidR="008450E4" w:rsidRDefault="008450E4" w:rsidP="008450E4">
            <w:pPr>
              <w:pStyle w:val="ConsPlusNormal"/>
              <w:jc w:val="both"/>
            </w:pPr>
            <w:r>
              <w:t>А.Н. Толстой. Рассказ "Русский характер". Образ главного героя и проблема национального характера</w:t>
            </w:r>
          </w:p>
        </w:tc>
      </w:tr>
      <w:tr w:rsidR="008450E4" w:rsidTr="008450E4">
        <w:tc>
          <w:tcPr>
            <w:tcW w:w="1134" w:type="dxa"/>
            <w:vAlign w:val="center"/>
          </w:tcPr>
          <w:p w:rsidR="008450E4" w:rsidRDefault="008450E4" w:rsidP="008450E4">
            <w:pPr>
              <w:pStyle w:val="ConsPlusNormal"/>
              <w:jc w:val="both"/>
            </w:pPr>
            <w:r>
              <w:t>Урок 50</w:t>
            </w:r>
          </w:p>
        </w:tc>
        <w:tc>
          <w:tcPr>
            <w:tcW w:w="7937" w:type="dxa"/>
          </w:tcPr>
          <w:p w:rsidR="008450E4" w:rsidRDefault="008450E4" w:rsidP="008450E4">
            <w:pPr>
              <w:pStyle w:val="ConsPlusNormal"/>
              <w:jc w:val="both"/>
            </w:pPr>
            <w:r>
              <w:t>А.Н. Толстой. Рассказ "Русский характер". Сюжет, композиция, смысл названия</w:t>
            </w:r>
          </w:p>
        </w:tc>
      </w:tr>
      <w:tr w:rsidR="008450E4" w:rsidRPr="005D0A5B" w:rsidTr="008450E4">
        <w:tc>
          <w:tcPr>
            <w:tcW w:w="1134" w:type="dxa"/>
            <w:vAlign w:val="center"/>
          </w:tcPr>
          <w:p w:rsidR="008450E4" w:rsidRDefault="008450E4" w:rsidP="008450E4">
            <w:pPr>
              <w:pStyle w:val="ConsPlusNormal"/>
              <w:jc w:val="both"/>
            </w:pPr>
            <w:r>
              <w:t>Урок 51</w:t>
            </w:r>
          </w:p>
        </w:tc>
        <w:tc>
          <w:tcPr>
            <w:tcW w:w="7937" w:type="dxa"/>
          </w:tcPr>
          <w:p w:rsidR="008450E4" w:rsidRDefault="008450E4" w:rsidP="008450E4">
            <w:pPr>
              <w:pStyle w:val="ConsPlusNormal"/>
              <w:jc w:val="both"/>
            </w:pPr>
            <w:r>
              <w:t>М.А. Шолохов. Рассказ "Судьба человека". История создания. Особенности жанра, сюжет и композиция рассказа</w:t>
            </w:r>
          </w:p>
        </w:tc>
      </w:tr>
      <w:tr w:rsidR="008450E4" w:rsidRPr="005D0A5B" w:rsidTr="008450E4">
        <w:tc>
          <w:tcPr>
            <w:tcW w:w="1134" w:type="dxa"/>
            <w:vAlign w:val="center"/>
          </w:tcPr>
          <w:p w:rsidR="008450E4" w:rsidRDefault="008450E4" w:rsidP="008450E4">
            <w:pPr>
              <w:pStyle w:val="ConsPlusNormal"/>
              <w:jc w:val="both"/>
            </w:pPr>
            <w:r>
              <w:t>Урок 52</w:t>
            </w:r>
          </w:p>
        </w:tc>
        <w:tc>
          <w:tcPr>
            <w:tcW w:w="7937" w:type="dxa"/>
          </w:tcPr>
          <w:p w:rsidR="008450E4" w:rsidRDefault="008450E4" w:rsidP="008450E4">
            <w:pPr>
              <w:pStyle w:val="ConsPlusNormal"/>
              <w:jc w:val="both"/>
            </w:pPr>
            <w:r>
              <w:t>М.А. Шолохов. Рассказ "Судьба человека". Тематика и проблематика. Образ главного героя</w:t>
            </w:r>
          </w:p>
        </w:tc>
      </w:tr>
      <w:tr w:rsidR="008450E4" w:rsidTr="008450E4">
        <w:tc>
          <w:tcPr>
            <w:tcW w:w="1134" w:type="dxa"/>
            <w:vAlign w:val="center"/>
          </w:tcPr>
          <w:p w:rsidR="008450E4" w:rsidRDefault="008450E4" w:rsidP="008450E4">
            <w:pPr>
              <w:pStyle w:val="ConsPlusNormal"/>
              <w:jc w:val="both"/>
            </w:pPr>
            <w:r>
              <w:t>Урок 53</w:t>
            </w:r>
          </w:p>
        </w:tc>
        <w:tc>
          <w:tcPr>
            <w:tcW w:w="7937" w:type="dxa"/>
          </w:tcPr>
          <w:p w:rsidR="008450E4" w:rsidRDefault="008450E4" w:rsidP="008450E4">
            <w:pPr>
              <w:pStyle w:val="ConsPlusNormal"/>
              <w:jc w:val="both"/>
            </w:pPr>
            <w:r>
              <w:t>М.А. Шолохов. Рассказ "Судьба человека". Смысл названия рассказа</w:t>
            </w:r>
          </w:p>
        </w:tc>
      </w:tr>
      <w:tr w:rsidR="008450E4" w:rsidTr="008450E4">
        <w:tc>
          <w:tcPr>
            <w:tcW w:w="1134" w:type="dxa"/>
            <w:vAlign w:val="center"/>
          </w:tcPr>
          <w:p w:rsidR="008450E4" w:rsidRDefault="008450E4" w:rsidP="008450E4">
            <w:pPr>
              <w:pStyle w:val="ConsPlusNormal"/>
              <w:jc w:val="both"/>
            </w:pPr>
            <w:r>
              <w:t>Урок 54</w:t>
            </w:r>
          </w:p>
        </w:tc>
        <w:tc>
          <w:tcPr>
            <w:tcW w:w="7937" w:type="dxa"/>
          </w:tcPr>
          <w:p w:rsidR="008450E4" w:rsidRDefault="008450E4" w:rsidP="008450E4">
            <w:pPr>
              <w:pStyle w:val="ConsPlusNormal"/>
              <w:jc w:val="both"/>
            </w:pPr>
            <w:r>
              <w:t>Резервный урок. М.А. Шолохов. Рассказ "Судьба человека". Автор и рассказчик. Сказовая манера повествования. Смысл названия рассказа</w:t>
            </w:r>
          </w:p>
        </w:tc>
      </w:tr>
      <w:tr w:rsidR="008450E4" w:rsidTr="008450E4">
        <w:tc>
          <w:tcPr>
            <w:tcW w:w="1134" w:type="dxa"/>
            <w:vAlign w:val="center"/>
          </w:tcPr>
          <w:p w:rsidR="008450E4" w:rsidRDefault="008450E4" w:rsidP="008450E4">
            <w:pPr>
              <w:pStyle w:val="ConsPlusNormal"/>
              <w:jc w:val="both"/>
            </w:pPr>
            <w:r>
              <w:t>Урок 55</w:t>
            </w:r>
          </w:p>
        </w:tc>
        <w:tc>
          <w:tcPr>
            <w:tcW w:w="7937" w:type="dxa"/>
          </w:tcPr>
          <w:p w:rsidR="008450E4" w:rsidRDefault="008450E4" w:rsidP="008450E4">
            <w:pPr>
              <w:pStyle w:val="ConsPlusNormal"/>
              <w:jc w:val="both"/>
            </w:pPr>
            <w:r>
              <w:t xml:space="preserve">А.И. Солженицын. Рассказ "Матренин двор". История создания. </w:t>
            </w:r>
            <w:r>
              <w:lastRenderedPageBreak/>
              <w:t>Тематика и проблематика. Система образов.</w:t>
            </w:r>
          </w:p>
        </w:tc>
      </w:tr>
      <w:tr w:rsidR="008450E4" w:rsidTr="008450E4">
        <w:tc>
          <w:tcPr>
            <w:tcW w:w="1134" w:type="dxa"/>
            <w:vAlign w:val="center"/>
          </w:tcPr>
          <w:p w:rsidR="008450E4" w:rsidRDefault="008450E4" w:rsidP="008450E4">
            <w:pPr>
              <w:pStyle w:val="ConsPlusNormal"/>
              <w:jc w:val="both"/>
            </w:pPr>
            <w:r>
              <w:lastRenderedPageBreak/>
              <w:t>Урок 56</w:t>
            </w:r>
          </w:p>
        </w:tc>
        <w:tc>
          <w:tcPr>
            <w:tcW w:w="7937" w:type="dxa"/>
          </w:tcPr>
          <w:p w:rsidR="008450E4" w:rsidRDefault="008450E4" w:rsidP="008450E4">
            <w:pPr>
              <w:pStyle w:val="ConsPlusNormal"/>
              <w:jc w:val="both"/>
            </w:pPr>
            <w:r>
              <w:t>А.И. Солженицын. Рассказ "Матренин двор". Образ Матрены, способы создания характера героини. Образ рассказчика. Смысл финала.</w:t>
            </w:r>
          </w:p>
        </w:tc>
      </w:tr>
      <w:tr w:rsidR="008450E4" w:rsidRPr="005D0A5B" w:rsidTr="008450E4">
        <w:tc>
          <w:tcPr>
            <w:tcW w:w="1134" w:type="dxa"/>
            <w:vAlign w:val="center"/>
          </w:tcPr>
          <w:p w:rsidR="008450E4" w:rsidRDefault="008450E4" w:rsidP="008450E4">
            <w:pPr>
              <w:pStyle w:val="ConsPlusNormal"/>
              <w:jc w:val="both"/>
            </w:pPr>
            <w:r>
              <w:t>Урок 57</w:t>
            </w:r>
          </w:p>
        </w:tc>
        <w:tc>
          <w:tcPr>
            <w:tcW w:w="7937" w:type="dxa"/>
          </w:tcPr>
          <w:p w:rsidR="008450E4" w:rsidRDefault="008450E4" w:rsidP="008450E4">
            <w:pPr>
              <w:pStyle w:val="ConsPlusNormal"/>
              <w:jc w:val="both"/>
            </w:pPr>
            <w:r>
              <w:t>Итоговая контрольная работа. Литература XX в. (письменный ответ, тесты, творческая работа)</w:t>
            </w:r>
          </w:p>
        </w:tc>
      </w:tr>
      <w:tr w:rsidR="008450E4" w:rsidTr="008450E4">
        <w:tc>
          <w:tcPr>
            <w:tcW w:w="1134" w:type="dxa"/>
            <w:vAlign w:val="center"/>
          </w:tcPr>
          <w:p w:rsidR="008450E4" w:rsidRDefault="008450E4" w:rsidP="008450E4">
            <w:pPr>
              <w:pStyle w:val="ConsPlusNormal"/>
              <w:jc w:val="both"/>
            </w:pPr>
            <w:r>
              <w:t>Урок 58</w:t>
            </w:r>
          </w:p>
        </w:tc>
        <w:tc>
          <w:tcPr>
            <w:tcW w:w="7937" w:type="dxa"/>
          </w:tcPr>
          <w:p w:rsidR="008450E4" w:rsidRDefault="008450E4" w:rsidP="008450E4">
            <w:pPr>
              <w:pStyle w:val="ConsPlusNormal"/>
              <w:jc w:val="both"/>
            </w:pPr>
            <w:r>
              <w:t>Произведения отечественных прозаиков второй половины XX - начала XXI вв. (не менее двух). Например, произведения В.П. Астафьева, Ю.В. Бондарева, Б.П. Екимова, Е.И. Носова, А.Н. и Б.Н. Стругацких, В.Ф. Тендрякова. Темы, идеи, проблемы, сюжет. Основные герои</w:t>
            </w:r>
          </w:p>
        </w:tc>
      </w:tr>
      <w:tr w:rsidR="008450E4" w:rsidTr="008450E4">
        <w:tc>
          <w:tcPr>
            <w:tcW w:w="1134" w:type="dxa"/>
            <w:vAlign w:val="center"/>
          </w:tcPr>
          <w:p w:rsidR="008450E4" w:rsidRDefault="008450E4" w:rsidP="008450E4">
            <w:pPr>
              <w:pStyle w:val="ConsPlusNormal"/>
              <w:jc w:val="both"/>
            </w:pPr>
            <w:r>
              <w:t>Урок 59</w:t>
            </w:r>
          </w:p>
        </w:tc>
        <w:tc>
          <w:tcPr>
            <w:tcW w:w="7937" w:type="dxa"/>
          </w:tcPr>
          <w:p w:rsidR="008450E4" w:rsidRDefault="008450E4" w:rsidP="008450E4">
            <w:pPr>
              <w:pStyle w:val="ConsPlusNormal"/>
              <w:jc w:val="both"/>
            </w:pPr>
            <w:r>
              <w:t>Произведения отечественных прозаиков второй половины XX - XXI вв. (не менее двух). Например, произведения В.П. Астафьева, Ю.В. Бондарева, Б.П. Екимова, Е.И. Носова, А.Н. и Б.Н. Стругацких, В.Ф. Тендрякова. Система образов. Художественное мастерство писателя</w:t>
            </w:r>
          </w:p>
        </w:tc>
      </w:tr>
      <w:tr w:rsidR="008450E4" w:rsidRPr="005D0A5B" w:rsidTr="008450E4">
        <w:tc>
          <w:tcPr>
            <w:tcW w:w="1134" w:type="dxa"/>
            <w:vAlign w:val="center"/>
          </w:tcPr>
          <w:p w:rsidR="008450E4" w:rsidRDefault="008450E4" w:rsidP="008450E4">
            <w:pPr>
              <w:pStyle w:val="ConsPlusNormal"/>
              <w:jc w:val="both"/>
            </w:pPr>
            <w:r>
              <w:t>Урок 60</w:t>
            </w:r>
          </w:p>
        </w:tc>
        <w:tc>
          <w:tcPr>
            <w:tcW w:w="7937" w:type="dxa"/>
          </w:tcPr>
          <w:p w:rsidR="008450E4" w:rsidRDefault="008450E4" w:rsidP="008450E4">
            <w:pPr>
              <w:pStyle w:val="ConsPlusNormal"/>
              <w:jc w:val="both"/>
            </w:pPr>
            <w:r>
              <w:t xml:space="preserve">Внеклассное чтение. Произведения отечественных прозаиков второй половины XX - начала XXI вв. Например, произведения В.П. Астафьева, Ю.В. Бондарева, Б.П. Екимова, Е.И. Носова, </w:t>
            </w:r>
            <w:r>
              <w:lastRenderedPageBreak/>
              <w:t>А.Н. и Б.Н. Стругацких, В.Ф. Тендрякова</w:t>
            </w:r>
          </w:p>
        </w:tc>
      </w:tr>
      <w:tr w:rsidR="008450E4" w:rsidTr="008450E4">
        <w:tc>
          <w:tcPr>
            <w:tcW w:w="1134" w:type="dxa"/>
            <w:vAlign w:val="center"/>
          </w:tcPr>
          <w:p w:rsidR="008450E4" w:rsidRDefault="008450E4" w:rsidP="008450E4">
            <w:pPr>
              <w:pStyle w:val="ConsPlusNormal"/>
              <w:jc w:val="both"/>
            </w:pPr>
            <w:r>
              <w:lastRenderedPageBreak/>
              <w:t>Урок 61</w:t>
            </w:r>
          </w:p>
        </w:tc>
        <w:tc>
          <w:tcPr>
            <w:tcW w:w="7937" w:type="dxa"/>
          </w:tcPr>
          <w:p w:rsidR="008450E4" w:rsidRDefault="008450E4" w:rsidP="008450E4">
            <w:pPr>
              <w:pStyle w:val="ConsPlusNormal"/>
              <w:jc w:val="both"/>
            </w:pPr>
            <w:r>
              <w:t>Поэзия второй половины XX - начала XXI вв. (не менее трех стихотворений двух поэтов). Например, стихотворения Н.А. Заболоцкого, М.А. Светлова, М.В. Исаковского, К.М. Симонова, А.А. Вознесенского, Е.А. Евтушенко, Р.И. Рождественского, И.А. Бродского, А.С. Кушнера. Основные темы и мотивы, своеобразие лирического героя</w:t>
            </w:r>
          </w:p>
        </w:tc>
      </w:tr>
      <w:tr w:rsidR="008450E4" w:rsidTr="008450E4">
        <w:tc>
          <w:tcPr>
            <w:tcW w:w="1134" w:type="dxa"/>
            <w:vAlign w:val="center"/>
          </w:tcPr>
          <w:p w:rsidR="008450E4" w:rsidRDefault="008450E4" w:rsidP="008450E4">
            <w:pPr>
              <w:pStyle w:val="ConsPlusNormal"/>
              <w:jc w:val="both"/>
            </w:pPr>
            <w:r>
              <w:t>Урок 62</w:t>
            </w:r>
          </w:p>
        </w:tc>
        <w:tc>
          <w:tcPr>
            <w:tcW w:w="7937" w:type="dxa"/>
          </w:tcPr>
          <w:p w:rsidR="008450E4" w:rsidRDefault="008450E4" w:rsidP="008450E4">
            <w:pPr>
              <w:pStyle w:val="ConsPlusNormal"/>
              <w:jc w:val="both"/>
            </w:pPr>
            <w:r>
              <w:t>Развитие речи. Поэзия второй половины XX - начала XXI вв. (не менее трех стихотворений двух поэтов). Например, стихотворения Н.А. Заболоцкого, М.А. Светлова, М.В. Исаковского, К.М. Симонова, А.А. Вознесенского, Е.А. Евтушенко, Р.И. Рождественского, И.А. Бродского, А.С. Кушнера. Художественное мастерство поэта</w:t>
            </w:r>
          </w:p>
        </w:tc>
      </w:tr>
      <w:tr w:rsidR="008450E4" w:rsidRPr="005D0A5B" w:rsidTr="008450E4">
        <w:tc>
          <w:tcPr>
            <w:tcW w:w="1134" w:type="dxa"/>
            <w:vAlign w:val="center"/>
          </w:tcPr>
          <w:p w:rsidR="008450E4" w:rsidRDefault="008450E4" w:rsidP="008450E4">
            <w:pPr>
              <w:pStyle w:val="ConsPlusNormal"/>
              <w:jc w:val="both"/>
            </w:pPr>
            <w:r>
              <w:t>Урок 63</w:t>
            </w:r>
          </w:p>
        </w:tc>
        <w:tc>
          <w:tcPr>
            <w:tcW w:w="7937" w:type="dxa"/>
          </w:tcPr>
          <w:p w:rsidR="008450E4" w:rsidRDefault="008450E4" w:rsidP="008450E4">
            <w:pPr>
              <w:pStyle w:val="ConsPlusNormal"/>
              <w:jc w:val="both"/>
            </w:pPr>
            <w:r>
              <w:t>У. Шекспир. Творчество драматурга, его значение в мировой литературе</w:t>
            </w:r>
          </w:p>
        </w:tc>
      </w:tr>
      <w:tr w:rsidR="008450E4" w:rsidTr="008450E4">
        <w:tc>
          <w:tcPr>
            <w:tcW w:w="1134" w:type="dxa"/>
            <w:vAlign w:val="center"/>
          </w:tcPr>
          <w:p w:rsidR="008450E4" w:rsidRDefault="008450E4" w:rsidP="008450E4">
            <w:pPr>
              <w:pStyle w:val="ConsPlusNormal"/>
              <w:jc w:val="both"/>
            </w:pPr>
            <w:r>
              <w:t>Урок 64</w:t>
            </w:r>
          </w:p>
        </w:tc>
        <w:tc>
          <w:tcPr>
            <w:tcW w:w="7937" w:type="dxa"/>
          </w:tcPr>
          <w:p w:rsidR="008450E4" w:rsidRDefault="008450E4" w:rsidP="008450E4">
            <w:pPr>
              <w:pStyle w:val="ConsPlusNormal"/>
              <w:jc w:val="both"/>
            </w:pPr>
            <w:r>
              <w:t>У. Шекспир. Сонеты (один-два по выбору). Например, N 66 "Измучась всем, я умереть хочу...", N 130 "Ее глаза на звезды не похожи...". Жанр сонета. Темы, мотивы, характер лирического героя. Художественное своеобразие</w:t>
            </w:r>
          </w:p>
        </w:tc>
      </w:tr>
      <w:tr w:rsidR="008450E4" w:rsidRPr="005D0A5B" w:rsidTr="008450E4">
        <w:tc>
          <w:tcPr>
            <w:tcW w:w="1134" w:type="dxa"/>
            <w:vAlign w:val="center"/>
          </w:tcPr>
          <w:p w:rsidR="008450E4" w:rsidRDefault="008450E4" w:rsidP="008450E4">
            <w:pPr>
              <w:pStyle w:val="ConsPlusNormal"/>
              <w:jc w:val="both"/>
            </w:pPr>
            <w:r>
              <w:lastRenderedPageBreak/>
              <w:t>Урок 65</w:t>
            </w:r>
          </w:p>
        </w:tc>
        <w:tc>
          <w:tcPr>
            <w:tcW w:w="7937" w:type="dxa"/>
          </w:tcPr>
          <w:p w:rsidR="008450E4" w:rsidRDefault="008450E4" w:rsidP="008450E4">
            <w:pPr>
              <w:pStyle w:val="ConsPlusNormal"/>
              <w:jc w:val="both"/>
            </w:pPr>
            <w:r>
              <w:t>У. Шекспир. Трагедия "Ромео и Джульетта" (фрагменты по выбору). Жанр трагедии. Тематика, проблематика, сюжет, особенности конфликта.</w:t>
            </w:r>
          </w:p>
        </w:tc>
      </w:tr>
      <w:tr w:rsidR="008450E4" w:rsidRPr="005D0A5B" w:rsidTr="008450E4">
        <w:tc>
          <w:tcPr>
            <w:tcW w:w="1134" w:type="dxa"/>
            <w:vAlign w:val="center"/>
          </w:tcPr>
          <w:p w:rsidR="008450E4" w:rsidRDefault="008450E4" w:rsidP="008450E4">
            <w:pPr>
              <w:pStyle w:val="ConsPlusNormal"/>
              <w:jc w:val="both"/>
            </w:pPr>
            <w:r>
              <w:t>Урок 66</w:t>
            </w:r>
          </w:p>
        </w:tc>
        <w:tc>
          <w:tcPr>
            <w:tcW w:w="7937" w:type="dxa"/>
          </w:tcPr>
          <w:p w:rsidR="008450E4" w:rsidRDefault="008450E4" w:rsidP="008450E4">
            <w:pPr>
              <w:pStyle w:val="ConsPlusNormal"/>
              <w:jc w:val="both"/>
            </w:pPr>
            <w:r>
              <w:t>Резервный урок. У. Шекспир. Трагедия "Ромео и Джульетта" (фрагменты по выбору). Главные герои. Ромео и Джульетта как "вечные" образы. Смысл трагического финала</w:t>
            </w:r>
          </w:p>
        </w:tc>
      </w:tr>
      <w:tr w:rsidR="008450E4" w:rsidRPr="005D0A5B" w:rsidTr="008450E4">
        <w:tc>
          <w:tcPr>
            <w:tcW w:w="1134" w:type="dxa"/>
            <w:vAlign w:val="center"/>
          </w:tcPr>
          <w:p w:rsidR="008450E4" w:rsidRDefault="008450E4" w:rsidP="008450E4">
            <w:pPr>
              <w:pStyle w:val="ConsPlusNormal"/>
              <w:jc w:val="both"/>
            </w:pPr>
            <w:r>
              <w:t>Урок 67</w:t>
            </w:r>
          </w:p>
        </w:tc>
        <w:tc>
          <w:tcPr>
            <w:tcW w:w="7937" w:type="dxa"/>
          </w:tcPr>
          <w:p w:rsidR="008450E4" w:rsidRDefault="008450E4" w:rsidP="008450E4">
            <w:pPr>
              <w:pStyle w:val="ConsPlusNormal"/>
              <w:jc w:val="both"/>
            </w:pPr>
            <w:r>
              <w:t>Ж.-Б. Мольер - великий комедиограф. Комедия "Мещанин во дворянстве" как произведение классицизма</w:t>
            </w:r>
          </w:p>
        </w:tc>
      </w:tr>
      <w:tr w:rsidR="008450E4" w:rsidRPr="005D0A5B" w:rsidTr="008450E4">
        <w:tc>
          <w:tcPr>
            <w:tcW w:w="1134" w:type="dxa"/>
            <w:vAlign w:val="center"/>
          </w:tcPr>
          <w:p w:rsidR="008450E4" w:rsidRDefault="008450E4" w:rsidP="008450E4">
            <w:pPr>
              <w:pStyle w:val="ConsPlusNormal"/>
              <w:jc w:val="both"/>
            </w:pPr>
            <w:r>
              <w:t>Урок 68</w:t>
            </w:r>
          </w:p>
        </w:tc>
        <w:tc>
          <w:tcPr>
            <w:tcW w:w="7937" w:type="dxa"/>
          </w:tcPr>
          <w:p w:rsidR="008450E4" w:rsidRDefault="008450E4" w:rsidP="008450E4">
            <w:pPr>
              <w:pStyle w:val="ConsPlusNormal"/>
              <w:jc w:val="both"/>
            </w:pPr>
            <w:r>
              <w:t>Ж.-Б. Мольер. Комедия "Мещанин во дворянстве". Система образов, основные герои. Произведения Ж.-Б. Мольера на современной сцене</w:t>
            </w:r>
          </w:p>
        </w:tc>
      </w:tr>
      <w:tr w:rsidR="008450E4" w:rsidRPr="005D0A5B" w:rsidTr="008450E4">
        <w:tc>
          <w:tcPr>
            <w:tcW w:w="9071" w:type="dxa"/>
            <w:gridSpan w:val="2"/>
            <w:vAlign w:val="center"/>
          </w:tcPr>
          <w:p w:rsidR="008450E4" w:rsidRDefault="008450E4" w:rsidP="008450E4">
            <w:pPr>
              <w:pStyle w:val="ConsPlusNormal"/>
              <w:jc w:val="both"/>
            </w:pPr>
            <w:r>
              <w:t>ОБЩЕЕ КОЛИЧЕСТВО УРОКОВ ПО ПРОГРАММЕ: 68, из них уроков, отведенных на контрольные работы (в том числе Всероссийские проверочные работы), - не более 6</w:t>
            </w:r>
          </w:p>
        </w:tc>
      </w:tr>
    </w:tbl>
    <w:p w:rsidR="008450E4" w:rsidRDefault="008450E4" w:rsidP="008450E4">
      <w:pPr>
        <w:pStyle w:val="ConsPlusNormal"/>
        <w:jc w:val="both"/>
      </w:pPr>
    </w:p>
    <w:p w:rsidR="008450E4" w:rsidRDefault="008450E4" w:rsidP="008450E4">
      <w:pPr>
        <w:pStyle w:val="ConsPlusNormal"/>
        <w:jc w:val="right"/>
      </w:pPr>
      <w:r>
        <w:t>Таблица 5.4</w:t>
      </w:r>
    </w:p>
    <w:p w:rsidR="008450E4" w:rsidRDefault="008450E4" w:rsidP="008450E4">
      <w:pPr>
        <w:pStyle w:val="ConsPlusNormal"/>
        <w:jc w:val="both"/>
      </w:pPr>
    </w:p>
    <w:p w:rsidR="008450E4" w:rsidRDefault="008450E4" w:rsidP="008450E4">
      <w:pPr>
        <w:pStyle w:val="ConsPlusNormal"/>
        <w:jc w:val="both"/>
      </w:pPr>
      <w:r>
        <w:t>9 класс</w:t>
      </w:r>
    </w:p>
    <w:p w:rsidR="008450E4" w:rsidRDefault="008450E4" w:rsidP="008450E4">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1134"/>
        <w:gridCol w:w="7937"/>
      </w:tblGrid>
      <w:tr w:rsidR="008450E4" w:rsidTr="008450E4">
        <w:tc>
          <w:tcPr>
            <w:tcW w:w="1134" w:type="dxa"/>
          </w:tcPr>
          <w:p w:rsidR="008450E4" w:rsidRDefault="008450E4" w:rsidP="008450E4">
            <w:pPr>
              <w:pStyle w:val="ConsPlusNormal"/>
              <w:jc w:val="center"/>
            </w:pPr>
            <w:r>
              <w:t>N урока</w:t>
            </w:r>
          </w:p>
        </w:tc>
        <w:tc>
          <w:tcPr>
            <w:tcW w:w="7937" w:type="dxa"/>
          </w:tcPr>
          <w:p w:rsidR="008450E4" w:rsidRDefault="008450E4" w:rsidP="008450E4">
            <w:pPr>
              <w:pStyle w:val="ConsPlusNormal"/>
              <w:jc w:val="center"/>
            </w:pPr>
            <w:r>
              <w:t>Тема урока</w:t>
            </w:r>
          </w:p>
        </w:tc>
      </w:tr>
      <w:tr w:rsidR="008450E4" w:rsidRPr="005D0A5B" w:rsidTr="008450E4">
        <w:tc>
          <w:tcPr>
            <w:tcW w:w="1134" w:type="dxa"/>
            <w:vAlign w:val="center"/>
          </w:tcPr>
          <w:p w:rsidR="008450E4" w:rsidRDefault="008450E4" w:rsidP="008450E4">
            <w:pPr>
              <w:pStyle w:val="ConsPlusNormal"/>
              <w:jc w:val="both"/>
            </w:pPr>
            <w:r>
              <w:t>Урок 1</w:t>
            </w:r>
          </w:p>
        </w:tc>
        <w:tc>
          <w:tcPr>
            <w:tcW w:w="7937" w:type="dxa"/>
          </w:tcPr>
          <w:p w:rsidR="008450E4" w:rsidRDefault="008450E4" w:rsidP="008450E4">
            <w:pPr>
              <w:pStyle w:val="ConsPlusNormal"/>
              <w:jc w:val="both"/>
            </w:pPr>
            <w:r>
              <w:t>Резервный урок. Введение в курс литературы 9 класса</w:t>
            </w:r>
          </w:p>
        </w:tc>
      </w:tr>
      <w:tr w:rsidR="008450E4" w:rsidRPr="005D0A5B" w:rsidTr="008450E4">
        <w:tc>
          <w:tcPr>
            <w:tcW w:w="1134" w:type="dxa"/>
            <w:vAlign w:val="center"/>
          </w:tcPr>
          <w:p w:rsidR="008450E4" w:rsidRDefault="008450E4" w:rsidP="008450E4">
            <w:pPr>
              <w:pStyle w:val="ConsPlusNormal"/>
              <w:jc w:val="both"/>
            </w:pPr>
            <w:r>
              <w:t>Урок 2</w:t>
            </w:r>
          </w:p>
        </w:tc>
        <w:tc>
          <w:tcPr>
            <w:tcW w:w="7937" w:type="dxa"/>
          </w:tcPr>
          <w:p w:rsidR="008450E4" w:rsidRDefault="008450E4" w:rsidP="008450E4">
            <w:pPr>
              <w:pStyle w:val="ConsPlusNormal"/>
              <w:jc w:val="both"/>
            </w:pPr>
            <w:r>
              <w:t>"Слово о полку Игореве". Литература Древней Руси. История открытия "Слова о полку Игореве"</w:t>
            </w:r>
          </w:p>
        </w:tc>
      </w:tr>
      <w:tr w:rsidR="008450E4" w:rsidRPr="005D0A5B" w:rsidTr="008450E4">
        <w:tc>
          <w:tcPr>
            <w:tcW w:w="1134" w:type="dxa"/>
            <w:vAlign w:val="center"/>
          </w:tcPr>
          <w:p w:rsidR="008450E4" w:rsidRDefault="008450E4" w:rsidP="008450E4">
            <w:pPr>
              <w:pStyle w:val="ConsPlusNormal"/>
              <w:jc w:val="both"/>
            </w:pPr>
            <w:r>
              <w:t>Урок 3</w:t>
            </w:r>
          </w:p>
        </w:tc>
        <w:tc>
          <w:tcPr>
            <w:tcW w:w="7937" w:type="dxa"/>
          </w:tcPr>
          <w:p w:rsidR="008450E4" w:rsidRDefault="008450E4" w:rsidP="008450E4">
            <w:pPr>
              <w:pStyle w:val="ConsPlusNormal"/>
              <w:jc w:val="both"/>
            </w:pPr>
            <w:r>
              <w:t>"Слово о полку Игореве". Центральные образы, образ автора в "Слове о полку Игореве"</w:t>
            </w:r>
          </w:p>
        </w:tc>
      </w:tr>
      <w:tr w:rsidR="008450E4" w:rsidRPr="005D0A5B" w:rsidTr="008450E4">
        <w:tc>
          <w:tcPr>
            <w:tcW w:w="1134" w:type="dxa"/>
            <w:vAlign w:val="center"/>
          </w:tcPr>
          <w:p w:rsidR="008450E4" w:rsidRDefault="008450E4" w:rsidP="008450E4">
            <w:pPr>
              <w:pStyle w:val="ConsPlusNormal"/>
              <w:jc w:val="both"/>
            </w:pPr>
            <w:r>
              <w:t>Урок 4</w:t>
            </w:r>
          </w:p>
        </w:tc>
        <w:tc>
          <w:tcPr>
            <w:tcW w:w="7937" w:type="dxa"/>
          </w:tcPr>
          <w:p w:rsidR="008450E4" w:rsidRDefault="008450E4" w:rsidP="008450E4">
            <w:pPr>
              <w:pStyle w:val="ConsPlusNormal"/>
              <w:jc w:val="both"/>
            </w:pPr>
            <w:r>
              <w:t>Поэтика "Слова о полку Игореве". Идейно-художественное значение "Слова о полку Игореве"</w:t>
            </w:r>
          </w:p>
        </w:tc>
      </w:tr>
      <w:tr w:rsidR="008450E4" w:rsidRPr="005D0A5B" w:rsidTr="008450E4">
        <w:tc>
          <w:tcPr>
            <w:tcW w:w="1134" w:type="dxa"/>
            <w:vAlign w:val="center"/>
          </w:tcPr>
          <w:p w:rsidR="008450E4" w:rsidRDefault="008450E4" w:rsidP="008450E4">
            <w:pPr>
              <w:pStyle w:val="ConsPlusNormal"/>
              <w:jc w:val="both"/>
            </w:pPr>
            <w:r>
              <w:t>Урок 5</w:t>
            </w:r>
          </w:p>
        </w:tc>
        <w:tc>
          <w:tcPr>
            <w:tcW w:w="7937" w:type="dxa"/>
          </w:tcPr>
          <w:p w:rsidR="008450E4" w:rsidRDefault="008450E4" w:rsidP="008450E4">
            <w:pPr>
              <w:pStyle w:val="ConsPlusNormal"/>
              <w:jc w:val="both"/>
            </w:pPr>
            <w:r>
              <w:t>Развитие речи. Подготовка к домашнему сочинению по "Слову о полку Игореве"</w:t>
            </w:r>
          </w:p>
        </w:tc>
      </w:tr>
      <w:tr w:rsidR="008450E4" w:rsidTr="008450E4">
        <w:tc>
          <w:tcPr>
            <w:tcW w:w="1134" w:type="dxa"/>
            <w:vAlign w:val="center"/>
          </w:tcPr>
          <w:p w:rsidR="008450E4" w:rsidRDefault="008450E4" w:rsidP="008450E4">
            <w:pPr>
              <w:pStyle w:val="ConsPlusNormal"/>
              <w:jc w:val="both"/>
            </w:pPr>
            <w:r>
              <w:t>Урок 6</w:t>
            </w:r>
          </w:p>
        </w:tc>
        <w:tc>
          <w:tcPr>
            <w:tcW w:w="7937" w:type="dxa"/>
          </w:tcPr>
          <w:p w:rsidR="008450E4" w:rsidRDefault="008450E4" w:rsidP="008450E4">
            <w:pPr>
              <w:pStyle w:val="ConsPlusNormal"/>
              <w:jc w:val="both"/>
            </w:pPr>
            <w:r>
              <w:t>М.В. Ломоносов. "Ода на день восшествия на Всероссийский престол Ея Величества Государыни Императрицы Елисаветы Петровны 1747 года". Жанр оды. Прославление в оде мира, Родины, науки</w:t>
            </w:r>
          </w:p>
        </w:tc>
      </w:tr>
      <w:tr w:rsidR="008450E4" w:rsidTr="008450E4">
        <w:tc>
          <w:tcPr>
            <w:tcW w:w="1134" w:type="dxa"/>
            <w:vAlign w:val="center"/>
          </w:tcPr>
          <w:p w:rsidR="008450E4" w:rsidRDefault="008450E4" w:rsidP="008450E4">
            <w:pPr>
              <w:pStyle w:val="ConsPlusNormal"/>
              <w:jc w:val="both"/>
            </w:pPr>
            <w:r>
              <w:t>Урок 7</w:t>
            </w:r>
          </w:p>
        </w:tc>
        <w:tc>
          <w:tcPr>
            <w:tcW w:w="7937" w:type="dxa"/>
          </w:tcPr>
          <w:p w:rsidR="008450E4" w:rsidRDefault="008450E4" w:rsidP="008450E4">
            <w:pPr>
              <w:pStyle w:val="ConsPlusNormal"/>
              <w:jc w:val="both"/>
            </w:pPr>
            <w:r>
              <w:t xml:space="preserve">М.В. Ломоносов. "Ода на день восшествия на Всероссийский престол Ея Величества Государыни Императрицы Елисаветы </w:t>
            </w:r>
            <w:r>
              <w:lastRenderedPageBreak/>
              <w:t>Петровны 1747 года" и другие стихотворения. Средства создания образа идеального монарха</w:t>
            </w:r>
          </w:p>
        </w:tc>
      </w:tr>
      <w:tr w:rsidR="008450E4" w:rsidTr="008450E4">
        <w:tc>
          <w:tcPr>
            <w:tcW w:w="1134" w:type="dxa"/>
            <w:vAlign w:val="center"/>
          </w:tcPr>
          <w:p w:rsidR="008450E4" w:rsidRDefault="008450E4" w:rsidP="008450E4">
            <w:pPr>
              <w:pStyle w:val="ConsPlusNormal"/>
              <w:jc w:val="both"/>
            </w:pPr>
            <w:r>
              <w:lastRenderedPageBreak/>
              <w:t>Урок 8</w:t>
            </w:r>
          </w:p>
        </w:tc>
        <w:tc>
          <w:tcPr>
            <w:tcW w:w="7937" w:type="dxa"/>
          </w:tcPr>
          <w:p w:rsidR="008450E4" w:rsidRDefault="008450E4" w:rsidP="008450E4">
            <w:pPr>
              <w:pStyle w:val="ConsPlusNormal"/>
              <w:jc w:val="both"/>
            </w:pPr>
            <w:r>
              <w:t>Резервный урок. Русская литература XVIII в. Своеобразие литературы эпохи Просвещения. Классицизм и сентиментализм как литературное направление</w:t>
            </w:r>
          </w:p>
        </w:tc>
      </w:tr>
      <w:tr w:rsidR="008450E4" w:rsidTr="008450E4">
        <w:tc>
          <w:tcPr>
            <w:tcW w:w="1134" w:type="dxa"/>
            <w:vAlign w:val="center"/>
          </w:tcPr>
          <w:p w:rsidR="008450E4" w:rsidRDefault="008450E4" w:rsidP="008450E4">
            <w:pPr>
              <w:pStyle w:val="ConsPlusNormal"/>
              <w:jc w:val="both"/>
            </w:pPr>
            <w:r>
              <w:t>Урок 9</w:t>
            </w:r>
          </w:p>
        </w:tc>
        <w:tc>
          <w:tcPr>
            <w:tcW w:w="7937" w:type="dxa"/>
          </w:tcPr>
          <w:p w:rsidR="008450E4" w:rsidRDefault="008450E4" w:rsidP="008450E4">
            <w:pPr>
              <w:pStyle w:val="ConsPlusNormal"/>
              <w:jc w:val="both"/>
            </w:pPr>
            <w:r>
              <w:t>Г.Р. Державин. Стихотворения. "Властителям и судиям". Традиции и новаторство в поэзии Г.Р. Державина. Идеи просвещения и гуманизма в его лирике</w:t>
            </w:r>
          </w:p>
        </w:tc>
      </w:tr>
      <w:tr w:rsidR="008450E4" w:rsidRPr="005D0A5B" w:rsidTr="008450E4">
        <w:tc>
          <w:tcPr>
            <w:tcW w:w="1134" w:type="dxa"/>
            <w:vAlign w:val="center"/>
          </w:tcPr>
          <w:p w:rsidR="008450E4" w:rsidRDefault="008450E4" w:rsidP="008450E4">
            <w:pPr>
              <w:pStyle w:val="ConsPlusNormal"/>
              <w:jc w:val="both"/>
            </w:pPr>
            <w:r>
              <w:t>Урок 10</w:t>
            </w:r>
          </w:p>
        </w:tc>
        <w:tc>
          <w:tcPr>
            <w:tcW w:w="7937" w:type="dxa"/>
          </w:tcPr>
          <w:p w:rsidR="008450E4" w:rsidRDefault="008450E4" w:rsidP="008450E4">
            <w:pPr>
              <w:pStyle w:val="ConsPlusNormal"/>
              <w:jc w:val="both"/>
            </w:pPr>
            <w:r>
              <w:t>Г.Р. Державин. Стихотворения. "Памятник". Философская проблематика и гражданский пафос произведений Г.Р. Державина</w:t>
            </w:r>
          </w:p>
        </w:tc>
      </w:tr>
      <w:tr w:rsidR="008450E4" w:rsidTr="008450E4">
        <w:tc>
          <w:tcPr>
            <w:tcW w:w="1134" w:type="dxa"/>
            <w:vAlign w:val="center"/>
          </w:tcPr>
          <w:p w:rsidR="008450E4" w:rsidRDefault="008450E4" w:rsidP="008450E4">
            <w:pPr>
              <w:pStyle w:val="ConsPlusNormal"/>
              <w:jc w:val="both"/>
            </w:pPr>
            <w:r>
              <w:t>Урок 11</w:t>
            </w:r>
          </w:p>
        </w:tc>
        <w:tc>
          <w:tcPr>
            <w:tcW w:w="7937" w:type="dxa"/>
          </w:tcPr>
          <w:p w:rsidR="008450E4" w:rsidRDefault="008450E4" w:rsidP="008450E4">
            <w:pPr>
              <w:pStyle w:val="ConsPlusNormal"/>
              <w:jc w:val="both"/>
            </w:pPr>
            <w:r>
              <w:t>Внеклассное чтение. "Мои любимые книги". Открытия летнего чтения</w:t>
            </w:r>
          </w:p>
        </w:tc>
      </w:tr>
      <w:tr w:rsidR="008450E4" w:rsidTr="008450E4">
        <w:tc>
          <w:tcPr>
            <w:tcW w:w="1134" w:type="dxa"/>
            <w:vAlign w:val="center"/>
          </w:tcPr>
          <w:p w:rsidR="008450E4" w:rsidRDefault="008450E4" w:rsidP="008450E4">
            <w:pPr>
              <w:pStyle w:val="ConsPlusNormal"/>
              <w:jc w:val="both"/>
            </w:pPr>
            <w:r>
              <w:t>Урок 12</w:t>
            </w:r>
          </w:p>
        </w:tc>
        <w:tc>
          <w:tcPr>
            <w:tcW w:w="7937" w:type="dxa"/>
          </w:tcPr>
          <w:p w:rsidR="008450E4" w:rsidRDefault="008450E4" w:rsidP="008450E4">
            <w:pPr>
              <w:pStyle w:val="ConsPlusNormal"/>
              <w:jc w:val="both"/>
            </w:pPr>
            <w:r>
              <w:t>Н.М. Карамзин. Повесть "Бедная Лиза". Сюжет и герои повести</w:t>
            </w:r>
          </w:p>
        </w:tc>
      </w:tr>
      <w:tr w:rsidR="008450E4" w:rsidTr="008450E4">
        <w:tc>
          <w:tcPr>
            <w:tcW w:w="1134" w:type="dxa"/>
            <w:vAlign w:val="center"/>
          </w:tcPr>
          <w:p w:rsidR="008450E4" w:rsidRDefault="008450E4" w:rsidP="008450E4">
            <w:pPr>
              <w:pStyle w:val="ConsPlusNormal"/>
              <w:jc w:val="both"/>
            </w:pPr>
            <w:r>
              <w:t>Урок 13</w:t>
            </w:r>
          </w:p>
        </w:tc>
        <w:tc>
          <w:tcPr>
            <w:tcW w:w="7937" w:type="dxa"/>
          </w:tcPr>
          <w:p w:rsidR="008450E4" w:rsidRDefault="008450E4" w:rsidP="008450E4">
            <w:pPr>
              <w:pStyle w:val="ConsPlusNormal"/>
              <w:jc w:val="both"/>
            </w:pPr>
            <w:r>
              <w:t>Н.М. Карамзин. Повесть "Бедная Лиза". Черты сентиментализма в повести</w:t>
            </w:r>
          </w:p>
        </w:tc>
      </w:tr>
      <w:tr w:rsidR="008450E4" w:rsidRPr="005D0A5B" w:rsidTr="008450E4">
        <w:tc>
          <w:tcPr>
            <w:tcW w:w="1134" w:type="dxa"/>
            <w:vAlign w:val="center"/>
          </w:tcPr>
          <w:p w:rsidR="008450E4" w:rsidRDefault="008450E4" w:rsidP="008450E4">
            <w:pPr>
              <w:pStyle w:val="ConsPlusNormal"/>
              <w:jc w:val="both"/>
            </w:pPr>
            <w:r>
              <w:t>Урок 14</w:t>
            </w:r>
          </w:p>
        </w:tc>
        <w:tc>
          <w:tcPr>
            <w:tcW w:w="7937" w:type="dxa"/>
          </w:tcPr>
          <w:p w:rsidR="008450E4" w:rsidRDefault="008450E4" w:rsidP="008450E4">
            <w:pPr>
              <w:pStyle w:val="ConsPlusNormal"/>
              <w:jc w:val="both"/>
            </w:pPr>
            <w:r>
              <w:t xml:space="preserve">Резервный урок. Основные черты русской литературы первой </w:t>
            </w:r>
            <w:r>
              <w:lastRenderedPageBreak/>
              <w:t>половины XIX в.</w:t>
            </w:r>
          </w:p>
        </w:tc>
      </w:tr>
      <w:tr w:rsidR="008450E4" w:rsidTr="008450E4">
        <w:tc>
          <w:tcPr>
            <w:tcW w:w="1134" w:type="dxa"/>
            <w:vAlign w:val="center"/>
          </w:tcPr>
          <w:p w:rsidR="008450E4" w:rsidRDefault="008450E4" w:rsidP="008450E4">
            <w:pPr>
              <w:pStyle w:val="ConsPlusNormal"/>
              <w:jc w:val="both"/>
            </w:pPr>
            <w:r>
              <w:lastRenderedPageBreak/>
              <w:t>Урок 15</w:t>
            </w:r>
          </w:p>
        </w:tc>
        <w:tc>
          <w:tcPr>
            <w:tcW w:w="7937" w:type="dxa"/>
          </w:tcPr>
          <w:p w:rsidR="008450E4" w:rsidRDefault="008450E4" w:rsidP="008450E4">
            <w:pPr>
              <w:pStyle w:val="ConsPlusNormal"/>
              <w:jc w:val="both"/>
            </w:pPr>
            <w:r>
              <w:t>В.А. Жуковский. Черты романтизма в лирике В.А. Жуковского. Понятие о балладе, его особенности. Баллада "Светлана"</w:t>
            </w:r>
          </w:p>
        </w:tc>
      </w:tr>
      <w:tr w:rsidR="008450E4" w:rsidRPr="005D0A5B" w:rsidTr="008450E4">
        <w:tc>
          <w:tcPr>
            <w:tcW w:w="1134" w:type="dxa"/>
            <w:vAlign w:val="center"/>
          </w:tcPr>
          <w:p w:rsidR="008450E4" w:rsidRDefault="008450E4" w:rsidP="008450E4">
            <w:pPr>
              <w:pStyle w:val="ConsPlusNormal"/>
              <w:jc w:val="both"/>
            </w:pPr>
            <w:r>
              <w:t>Урок 16</w:t>
            </w:r>
          </w:p>
        </w:tc>
        <w:tc>
          <w:tcPr>
            <w:tcW w:w="7937" w:type="dxa"/>
          </w:tcPr>
          <w:p w:rsidR="008450E4" w:rsidRDefault="008450E4" w:rsidP="008450E4">
            <w:pPr>
              <w:pStyle w:val="ConsPlusNormal"/>
              <w:jc w:val="both"/>
            </w:pPr>
            <w:r>
              <w:t>В.А. Жуковский. Понятие об элегии. "Невыразимое", "Море". Тема человека и природы, соотношение мечты и действительности в лирике поэта</w:t>
            </w:r>
          </w:p>
        </w:tc>
      </w:tr>
      <w:tr w:rsidR="008450E4" w:rsidRPr="005D0A5B" w:rsidTr="008450E4">
        <w:tc>
          <w:tcPr>
            <w:tcW w:w="1134" w:type="dxa"/>
            <w:vAlign w:val="center"/>
          </w:tcPr>
          <w:p w:rsidR="008450E4" w:rsidRDefault="008450E4" w:rsidP="008450E4">
            <w:pPr>
              <w:pStyle w:val="ConsPlusNormal"/>
              <w:jc w:val="both"/>
            </w:pPr>
            <w:r>
              <w:t>Урок 17</w:t>
            </w:r>
          </w:p>
        </w:tc>
        <w:tc>
          <w:tcPr>
            <w:tcW w:w="7937" w:type="dxa"/>
          </w:tcPr>
          <w:p w:rsidR="008450E4" w:rsidRDefault="008450E4" w:rsidP="008450E4">
            <w:pPr>
              <w:pStyle w:val="ConsPlusNormal"/>
              <w:jc w:val="both"/>
            </w:pPr>
            <w:r>
              <w:t>Особенности художественного языка и стиля в произведениях В.А. Жуковского</w:t>
            </w:r>
          </w:p>
        </w:tc>
      </w:tr>
      <w:tr w:rsidR="008450E4" w:rsidTr="008450E4">
        <w:tc>
          <w:tcPr>
            <w:tcW w:w="1134" w:type="dxa"/>
            <w:vAlign w:val="center"/>
          </w:tcPr>
          <w:p w:rsidR="008450E4" w:rsidRDefault="008450E4" w:rsidP="008450E4">
            <w:pPr>
              <w:pStyle w:val="ConsPlusNormal"/>
              <w:jc w:val="both"/>
            </w:pPr>
            <w:r>
              <w:t>Урок 18</w:t>
            </w:r>
          </w:p>
        </w:tc>
        <w:tc>
          <w:tcPr>
            <w:tcW w:w="7937" w:type="dxa"/>
          </w:tcPr>
          <w:p w:rsidR="008450E4" w:rsidRDefault="008450E4" w:rsidP="008450E4">
            <w:pPr>
              <w:pStyle w:val="ConsPlusNormal"/>
              <w:jc w:val="both"/>
            </w:pPr>
            <w:r>
              <w:t>А.С. Грибоедов. Жизнь и творчество. Комедия "Горе от ума"</w:t>
            </w:r>
          </w:p>
        </w:tc>
      </w:tr>
      <w:tr w:rsidR="008450E4" w:rsidRPr="005D0A5B" w:rsidTr="008450E4">
        <w:tc>
          <w:tcPr>
            <w:tcW w:w="1134" w:type="dxa"/>
            <w:vAlign w:val="center"/>
          </w:tcPr>
          <w:p w:rsidR="008450E4" w:rsidRDefault="008450E4" w:rsidP="008450E4">
            <w:pPr>
              <w:pStyle w:val="ConsPlusNormal"/>
              <w:jc w:val="both"/>
            </w:pPr>
            <w:r>
              <w:t>Урок 19</w:t>
            </w:r>
          </w:p>
        </w:tc>
        <w:tc>
          <w:tcPr>
            <w:tcW w:w="7937" w:type="dxa"/>
          </w:tcPr>
          <w:p w:rsidR="008450E4" w:rsidRDefault="008450E4" w:rsidP="008450E4">
            <w:pPr>
              <w:pStyle w:val="ConsPlusNormal"/>
              <w:jc w:val="both"/>
            </w:pPr>
            <w:r>
              <w:t>А.С. Грибоедов. Комедия "Горе от ума". Социальная и нравственная проблематика, своеобразие конфликта в пьесе</w:t>
            </w:r>
          </w:p>
        </w:tc>
      </w:tr>
      <w:tr w:rsidR="008450E4" w:rsidRPr="005D0A5B" w:rsidTr="008450E4">
        <w:tc>
          <w:tcPr>
            <w:tcW w:w="1134" w:type="dxa"/>
            <w:vAlign w:val="center"/>
          </w:tcPr>
          <w:p w:rsidR="008450E4" w:rsidRDefault="008450E4" w:rsidP="008450E4">
            <w:pPr>
              <w:pStyle w:val="ConsPlusNormal"/>
              <w:jc w:val="both"/>
            </w:pPr>
            <w:r>
              <w:t>Урок 20</w:t>
            </w:r>
          </w:p>
        </w:tc>
        <w:tc>
          <w:tcPr>
            <w:tcW w:w="7937" w:type="dxa"/>
          </w:tcPr>
          <w:p w:rsidR="008450E4" w:rsidRDefault="008450E4" w:rsidP="008450E4">
            <w:pPr>
              <w:pStyle w:val="ConsPlusNormal"/>
              <w:jc w:val="both"/>
            </w:pPr>
            <w:r>
              <w:t>А.С. Грибоедов. Комедия "Горе от ума". Система образов в пьесе. Общественный и личный конфликт в пьесе</w:t>
            </w:r>
          </w:p>
        </w:tc>
      </w:tr>
      <w:tr w:rsidR="008450E4" w:rsidTr="008450E4">
        <w:tc>
          <w:tcPr>
            <w:tcW w:w="1134" w:type="dxa"/>
            <w:vAlign w:val="center"/>
          </w:tcPr>
          <w:p w:rsidR="008450E4" w:rsidRDefault="008450E4" w:rsidP="008450E4">
            <w:pPr>
              <w:pStyle w:val="ConsPlusNormal"/>
              <w:jc w:val="both"/>
            </w:pPr>
            <w:r>
              <w:t>Урок 21</w:t>
            </w:r>
          </w:p>
        </w:tc>
        <w:tc>
          <w:tcPr>
            <w:tcW w:w="7937" w:type="dxa"/>
          </w:tcPr>
          <w:p w:rsidR="008450E4" w:rsidRDefault="008450E4" w:rsidP="008450E4">
            <w:pPr>
              <w:pStyle w:val="ConsPlusNormal"/>
              <w:jc w:val="both"/>
            </w:pPr>
            <w:r>
              <w:t>А.С. Грибоедов. Комедия "Горе от ума". Фамусовская Москва</w:t>
            </w:r>
          </w:p>
        </w:tc>
      </w:tr>
      <w:tr w:rsidR="008450E4" w:rsidTr="008450E4">
        <w:tc>
          <w:tcPr>
            <w:tcW w:w="1134" w:type="dxa"/>
            <w:vAlign w:val="center"/>
          </w:tcPr>
          <w:p w:rsidR="008450E4" w:rsidRDefault="008450E4" w:rsidP="008450E4">
            <w:pPr>
              <w:pStyle w:val="ConsPlusNormal"/>
              <w:jc w:val="both"/>
            </w:pPr>
            <w:r>
              <w:t>Урок 22</w:t>
            </w:r>
          </w:p>
        </w:tc>
        <w:tc>
          <w:tcPr>
            <w:tcW w:w="7937" w:type="dxa"/>
          </w:tcPr>
          <w:p w:rsidR="008450E4" w:rsidRDefault="008450E4" w:rsidP="008450E4">
            <w:pPr>
              <w:pStyle w:val="ConsPlusNormal"/>
              <w:jc w:val="both"/>
            </w:pPr>
            <w:r>
              <w:t>А.С. Грибоедов. Комедия "Горе от ума". Образ Чацкого</w:t>
            </w:r>
          </w:p>
        </w:tc>
      </w:tr>
      <w:tr w:rsidR="008450E4" w:rsidRPr="005D0A5B" w:rsidTr="008450E4">
        <w:tc>
          <w:tcPr>
            <w:tcW w:w="1134" w:type="dxa"/>
            <w:vAlign w:val="center"/>
          </w:tcPr>
          <w:p w:rsidR="008450E4" w:rsidRDefault="008450E4" w:rsidP="008450E4">
            <w:pPr>
              <w:pStyle w:val="ConsPlusNormal"/>
              <w:jc w:val="both"/>
            </w:pPr>
            <w:r>
              <w:lastRenderedPageBreak/>
              <w:t>Урок 23</w:t>
            </w:r>
          </w:p>
        </w:tc>
        <w:tc>
          <w:tcPr>
            <w:tcW w:w="7937" w:type="dxa"/>
          </w:tcPr>
          <w:p w:rsidR="008450E4" w:rsidRDefault="008450E4" w:rsidP="008450E4">
            <w:pPr>
              <w:pStyle w:val="ConsPlusNormal"/>
              <w:jc w:val="both"/>
            </w:pPr>
            <w:r>
              <w:t>Резервный урок. А.С. Грибоедов. Комедия "Горе от ума". Открытость финала пьесы, его нравственно-филосовское звучание</w:t>
            </w:r>
          </w:p>
        </w:tc>
      </w:tr>
      <w:tr w:rsidR="008450E4" w:rsidRPr="005D0A5B" w:rsidTr="008450E4">
        <w:tc>
          <w:tcPr>
            <w:tcW w:w="1134" w:type="dxa"/>
            <w:vAlign w:val="center"/>
          </w:tcPr>
          <w:p w:rsidR="008450E4" w:rsidRDefault="008450E4" w:rsidP="008450E4">
            <w:pPr>
              <w:pStyle w:val="ConsPlusNormal"/>
              <w:jc w:val="both"/>
            </w:pPr>
            <w:r>
              <w:t>Урок 24</w:t>
            </w:r>
          </w:p>
        </w:tc>
        <w:tc>
          <w:tcPr>
            <w:tcW w:w="7937" w:type="dxa"/>
          </w:tcPr>
          <w:p w:rsidR="008450E4" w:rsidRDefault="008450E4" w:rsidP="008450E4">
            <w:pPr>
              <w:pStyle w:val="ConsPlusNormal"/>
              <w:jc w:val="both"/>
            </w:pPr>
            <w:r>
              <w:t>А.С. Грибоедов. Художественное своеобразие комедии "Горе от ума"</w:t>
            </w:r>
          </w:p>
        </w:tc>
      </w:tr>
      <w:tr w:rsidR="008450E4" w:rsidTr="008450E4">
        <w:tc>
          <w:tcPr>
            <w:tcW w:w="1134" w:type="dxa"/>
            <w:vAlign w:val="center"/>
          </w:tcPr>
          <w:p w:rsidR="008450E4" w:rsidRDefault="008450E4" w:rsidP="008450E4">
            <w:pPr>
              <w:pStyle w:val="ConsPlusNormal"/>
              <w:jc w:val="both"/>
            </w:pPr>
            <w:r>
              <w:t>Урок 25</w:t>
            </w:r>
          </w:p>
        </w:tc>
        <w:tc>
          <w:tcPr>
            <w:tcW w:w="7937" w:type="dxa"/>
          </w:tcPr>
          <w:p w:rsidR="008450E4" w:rsidRDefault="008450E4" w:rsidP="008450E4">
            <w:pPr>
              <w:pStyle w:val="ConsPlusNormal"/>
              <w:jc w:val="both"/>
            </w:pPr>
            <w:r>
              <w:t>А.С. Грибоедов. Комедия "Горе от ума". Смысл названия произведения</w:t>
            </w:r>
          </w:p>
        </w:tc>
      </w:tr>
      <w:tr w:rsidR="008450E4" w:rsidRPr="005D0A5B" w:rsidTr="008450E4">
        <w:tc>
          <w:tcPr>
            <w:tcW w:w="1134" w:type="dxa"/>
            <w:vAlign w:val="center"/>
          </w:tcPr>
          <w:p w:rsidR="008450E4" w:rsidRDefault="008450E4" w:rsidP="008450E4">
            <w:pPr>
              <w:pStyle w:val="ConsPlusNormal"/>
              <w:jc w:val="both"/>
            </w:pPr>
            <w:r>
              <w:t>Урок 26</w:t>
            </w:r>
          </w:p>
        </w:tc>
        <w:tc>
          <w:tcPr>
            <w:tcW w:w="7937" w:type="dxa"/>
          </w:tcPr>
          <w:p w:rsidR="008450E4" w:rsidRDefault="008450E4" w:rsidP="008450E4">
            <w:pPr>
              <w:pStyle w:val="ConsPlusNormal"/>
              <w:jc w:val="both"/>
            </w:pPr>
            <w:r>
              <w:t>"Горе от ума" в литературной критике</w:t>
            </w:r>
          </w:p>
        </w:tc>
      </w:tr>
      <w:tr w:rsidR="008450E4" w:rsidRPr="005D0A5B" w:rsidTr="008450E4">
        <w:tc>
          <w:tcPr>
            <w:tcW w:w="1134" w:type="dxa"/>
            <w:vAlign w:val="center"/>
          </w:tcPr>
          <w:p w:rsidR="008450E4" w:rsidRDefault="008450E4" w:rsidP="008450E4">
            <w:pPr>
              <w:pStyle w:val="ConsPlusNormal"/>
              <w:jc w:val="both"/>
            </w:pPr>
            <w:r>
              <w:t>Урок 27</w:t>
            </w:r>
          </w:p>
        </w:tc>
        <w:tc>
          <w:tcPr>
            <w:tcW w:w="7937" w:type="dxa"/>
          </w:tcPr>
          <w:p w:rsidR="008450E4" w:rsidRDefault="008450E4" w:rsidP="008450E4">
            <w:pPr>
              <w:pStyle w:val="ConsPlusNormal"/>
              <w:jc w:val="both"/>
            </w:pPr>
            <w:r>
              <w:t>Развитие речи. Подготовка к домашнему сочинению по "Горе от ума"</w:t>
            </w:r>
          </w:p>
        </w:tc>
      </w:tr>
      <w:tr w:rsidR="008450E4" w:rsidRPr="005D0A5B" w:rsidTr="008450E4">
        <w:tc>
          <w:tcPr>
            <w:tcW w:w="1134" w:type="dxa"/>
            <w:vAlign w:val="center"/>
          </w:tcPr>
          <w:p w:rsidR="008450E4" w:rsidRDefault="008450E4" w:rsidP="008450E4">
            <w:pPr>
              <w:pStyle w:val="ConsPlusNormal"/>
              <w:jc w:val="both"/>
            </w:pPr>
            <w:r>
              <w:t>Урок 28</w:t>
            </w:r>
          </w:p>
        </w:tc>
        <w:tc>
          <w:tcPr>
            <w:tcW w:w="7937" w:type="dxa"/>
          </w:tcPr>
          <w:p w:rsidR="008450E4" w:rsidRDefault="008450E4" w:rsidP="008450E4">
            <w:pPr>
              <w:pStyle w:val="ConsPlusNormal"/>
              <w:jc w:val="both"/>
            </w:pPr>
            <w:r>
              <w:t>Поэзия пушкинской эпохи. К.Н. Батюшков, А.А. Дельвиг, Н.М. Языков, Е.А. Баратынский (не менее трех стихотворений по выбору) Основные темы лирики</w:t>
            </w:r>
          </w:p>
        </w:tc>
      </w:tr>
      <w:tr w:rsidR="008450E4" w:rsidRPr="005D0A5B" w:rsidTr="008450E4">
        <w:tc>
          <w:tcPr>
            <w:tcW w:w="1134" w:type="dxa"/>
            <w:vAlign w:val="center"/>
          </w:tcPr>
          <w:p w:rsidR="008450E4" w:rsidRDefault="008450E4" w:rsidP="008450E4">
            <w:pPr>
              <w:pStyle w:val="ConsPlusNormal"/>
              <w:jc w:val="both"/>
            </w:pPr>
            <w:r>
              <w:t>Урок 29</w:t>
            </w:r>
          </w:p>
        </w:tc>
        <w:tc>
          <w:tcPr>
            <w:tcW w:w="7937" w:type="dxa"/>
          </w:tcPr>
          <w:p w:rsidR="008450E4" w:rsidRDefault="008450E4" w:rsidP="008450E4">
            <w:pPr>
              <w:pStyle w:val="ConsPlusNormal"/>
              <w:jc w:val="both"/>
            </w:pPr>
            <w:r>
              <w:t>Поэзия пушкинской эпохи. К.Н. Батюшков, А.А. Дельвиг, Н.М. Языков, Е.А. Баратынский (не менее трех стихотворений по выбору) Своеобразие лирики поэта</w:t>
            </w:r>
          </w:p>
        </w:tc>
      </w:tr>
      <w:tr w:rsidR="008450E4" w:rsidRPr="005D0A5B" w:rsidTr="008450E4">
        <w:tc>
          <w:tcPr>
            <w:tcW w:w="1134" w:type="dxa"/>
            <w:vAlign w:val="center"/>
          </w:tcPr>
          <w:p w:rsidR="008450E4" w:rsidRDefault="008450E4" w:rsidP="008450E4">
            <w:pPr>
              <w:pStyle w:val="ConsPlusNormal"/>
              <w:jc w:val="both"/>
            </w:pPr>
            <w:r>
              <w:t>Урок 30</w:t>
            </w:r>
          </w:p>
        </w:tc>
        <w:tc>
          <w:tcPr>
            <w:tcW w:w="7937" w:type="dxa"/>
          </w:tcPr>
          <w:p w:rsidR="008450E4" w:rsidRDefault="008450E4" w:rsidP="008450E4">
            <w:pPr>
              <w:pStyle w:val="ConsPlusNormal"/>
              <w:jc w:val="both"/>
            </w:pPr>
            <w:r>
              <w:t xml:space="preserve">А.С. Пушкин. Жизнь и творчество. Поэтическое новаторство </w:t>
            </w:r>
            <w:r>
              <w:lastRenderedPageBreak/>
              <w:t>А.С. Пушкина</w:t>
            </w:r>
          </w:p>
        </w:tc>
      </w:tr>
      <w:tr w:rsidR="008450E4" w:rsidRPr="005D0A5B" w:rsidTr="008450E4">
        <w:tc>
          <w:tcPr>
            <w:tcW w:w="1134" w:type="dxa"/>
            <w:vAlign w:val="center"/>
          </w:tcPr>
          <w:p w:rsidR="008450E4" w:rsidRDefault="008450E4" w:rsidP="008450E4">
            <w:pPr>
              <w:pStyle w:val="ConsPlusNormal"/>
              <w:jc w:val="both"/>
            </w:pPr>
            <w:r>
              <w:lastRenderedPageBreak/>
              <w:t>Урок 31</w:t>
            </w:r>
          </w:p>
        </w:tc>
        <w:tc>
          <w:tcPr>
            <w:tcW w:w="7937" w:type="dxa"/>
          </w:tcPr>
          <w:p w:rsidR="008450E4" w:rsidRDefault="008450E4" w:rsidP="008450E4">
            <w:pPr>
              <w:pStyle w:val="ConsPlusNormal"/>
              <w:jc w:val="both"/>
            </w:pPr>
            <w:r>
              <w:t>А.С. Пушкин. Тематика и проблематика лицейской лирики</w:t>
            </w:r>
          </w:p>
        </w:tc>
      </w:tr>
      <w:tr w:rsidR="008450E4" w:rsidRPr="005D0A5B" w:rsidTr="008450E4">
        <w:tc>
          <w:tcPr>
            <w:tcW w:w="1134" w:type="dxa"/>
            <w:vAlign w:val="center"/>
          </w:tcPr>
          <w:p w:rsidR="008450E4" w:rsidRDefault="008450E4" w:rsidP="008450E4">
            <w:pPr>
              <w:pStyle w:val="ConsPlusNormal"/>
              <w:jc w:val="both"/>
            </w:pPr>
            <w:r>
              <w:t>Урок 32</w:t>
            </w:r>
          </w:p>
        </w:tc>
        <w:tc>
          <w:tcPr>
            <w:tcW w:w="7937" w:type="dxa"/>
          </w:tcPr>
          <w:p w:rsidR="008450E4" w:rsidRDefault="008450E4" w:rsidP="008450E4">
            <w:pPr>
              <w:pStyle w:val="ConsPlusNormal"/>
              <w:jc w:val="both"/>
            </w:pPr>
            <w:r>
              <w:t>Резервный урок. А.С. Пушкин. Основные темы лирики южного периода</w:t>
            </w:r>
          </w:p>
        </w:tc>
      </w:tr>
      <w:tr w:rsidR="008450E4" w:rsidRPr="005D0A5B" w:rsidTr="008450E4">
        <w:tc>
          <w:tcPr>
            <w:tcW w:w="1134" w:type="dxa"/>
            <w:vAlign w:val="center"/>
          </w:tcPr>
          <w:p w:rsidR="008450E4" w:rsidRDefault="008450E4" w:rsidP="008450E4">
            <w:pPr>
              <w:pStyle w:val="ConsPlusNormal"/>
              <w:jc w:val="both"/>
            </w:pPr>
            <w:r>
              <w:t>Урок 33</w:t>
            </w:r>
          </w:p>
        </w:tc>
        <w:tc>
          <w:tcPr>
            <w:tcW w:w="7937" w:type="dxa"/>
          </w:tcPr>
          <w:p w:rsidR="008450E4" w:rsidRDefault="008450E4" w:rsidP="008450E4">
            <w:pPr>
              <w:pStyle w:val="ConsPlusNormal"/>
              <w:jc w:val="both"/>
            </w:pPr>
            <w:r>
              <w:t>А.С. Пушкин. Художественное своеобразие лирики южного периода</w:t>
            </w:r>
          </w:p>
        </w:tc>
      </w:tr>
      <w:tr w:rsidR="008450E4" w:rsidRPr="005D0A5B" w:rsidTr="008450E4">
        <w:tc>
          <w:tcPr>
            <w:tcW w:w="1134" w:type="dxa"/>
            <w:vAlign w:val="center"/>
          </w:tcPr>
          <w:p w:rsidR="008450E4" w:rsidRDefault="008450E4" w:rsidP="008450E4">
            <w:pPr>
              <w:pStyle w:val="ConsPlusNormal"/>
              <w:jc w:val="both"/>
            </w:pPr>
            <w:r>
              <w:t>Урок 34</w:t>
            </w:r>
          </w:p>
        </w:tc>
        <w:tc>
          <w:tcPr>
            <w:tcW w:w="7937" w:type="dxa"/>
          </w:tcPr>
          <w:p w:rsidR="008450E4" w:rsidRDefault="008450E4" w:rsidP="008450E4">
            <w:pPr>
              <w:pStyle w:val="ConsPlusNormal"/>
              <w:jc w:val="both"/>
            </w:pPr>
            <w:r>
              <w:t>А.С. Пушкин. Лирика Михайловского периода</w:t>
            </w:r>
          </w:p>
        </w:tc>
      </w:tr>
      <w:tr w:rsidR="008450E4" w:rsidRPr="005D0A5B" w:rsidTr="008450E4">
        <w:tc>
          <w:tcPr>
            <w:tcW w:w="1134" w:type="dxa"/>
            <w:vAlign w:val="center"/>
          </w:tcPr>
          <w:p w:rsidR="008450E4" w:rsidRDefault="008450E4" w:rsidP="008450E4">
            <w:pPr>
              <w:pStyle w:val="ConsPlusNormal"/>
              <w:jc w:val="both"/>
            </w:pPr>
            <w:r>
              <w:t>Урок 35</w:t>
            </w:r>
          </w:p>
        </w:tc>
        <w:tc>
          <w:tcPr>
            <w:tcW w:w="7937" w:type="dxa"/>
          </w:tcPr>
          <w:p w:rsidR="008450E4" w:rsidRDefault="008450E4" w:rsidP="008450E4">
            <w:pPr>
              <w:pStyle w:val="ConsPlusNormal"/>
              <w:jc w:val="both"/>
            </w:pPr>
            <w:r>
              <w:t>А.С. Пушкин. Любовная лирика: "К***" ("Я помню чудное мгновенье..."), "Я вас любил; любовь еще, быть может...", "Мадонна"</w:t>
            </w:r>
          </w:p>
        </w:tc>
      </w:tr>
      <w:tr w:rsidR="008450E4" w:rsidRPr="005D0A5B" w:rsidTr="008450E4">
        <w:tc>
          <w:tcPr>
            <w:tcW w:w="1134" w:type="dxa"/>
            <w:vAlign w:val="center"/>
          </w:tcPr>
          <w:p w:rsidR="008450E4" w:rsidRDefault="008450E4" w:rsidP="008450E4">
            <w:pPr>
              <w:pStyle w:val="ConsPlusNormal"/>
              <w:jc w:val="both"/>
            </w:pPr>
            <w:r>
              <w:t>Урок 36</w:t>
            </w:r>
          </w:p>
        </w:tc>
        <w:tc>
          <w:tcPr>
            <w:tcW w:w="7937" w:type="dxa"/>
          </w:tcPr>
          <w:p w:rsidR="008450E4" w:rsidRDefault="008450E4" w:rsidP="008450E4">
            <w:pPr>
              <w:pStyle w:val="ConsPlusNormal"/>
              <w:jc w:val="both"/>
            </w:pPr>
            <w:r>
              <w:t>А.С. Пушкин. Своеобразие любовной лирики</w:t>
            </w:r>
          </w:p>
        </w:tc>
      </w:tr>
      <w:tr w:rsidR="008450E4" w:rsidRPr="005D0A5B" w:rsidTr="008450E4">
        <w:tc>
          <w:tcPr>
            <w:tcW w:w="1134" w:type="dxa"/>
            <w:vAlign w:val="center"/>
          </w:tcPr>
          <w:p w:rsidR="008450E4" w:rsidRDefault="008450E4" w:rsidP="008450E4">
            <w:pPr>
              <w:pStyle w:val="ConsPlusNormal"/>
              <w:jc w:val="both"/>
            </w:pPr>
            <w:r>
              <w:t>Урок 37</w:t>
            </w:r>
          </w:p>
        </w:tc>
        <w:tc>
          <w:tcPr>
            <w:tcW w:w="7937" w:type="dxa"/>
          </w:tcPr>
          <w:p w:rsidR="008450E4" w:rsidRDefault="008450E4" w:rsidP="008450E4">
            <w:pPr>
              <w:pStyle w:val="ConsPlusNormal"/>
              <w:jc w:val="both"/>
            </w:pPr>
            <w:r>
              <w:t>А.С. Пушкин. Тема поэта и поэзии: "Пророк", "Поэт" и другие.</w:t>
            </w:r>
          </w:p>
        </w:tc>
      </w:tr>
      <w:tr w:rsidR="008450E4" w:rsidTr="008450E4">
        <w:tc>
          <w:tcPr>
            <w:tcW w:w="1134" w:type="dxa"/>
            <w:vAlign w:val="center"/>
          </w:tcPr>
          <w:p w:rsidR="008450E4" w:rsidRDefault="008450E4" w:rsidP="008450E4">
            <w:pPr>
              <w:pStyle w:val="ConsPlusNormal"/>
              <w:jc w:val="both"/>
            </w:pPr>
            <w:r>
              <w:t>Урок 38</w:t>
            </w:r>
          </w:p>
        </w:tc>
        <w:tc>
          <w:tcPr>
            <w:tcW w:w="7937" w:type="dxa"/>
          </w:tcPr>
          <w:p w:rsidR="008450E4" w:rsidRDefault="008450E4" w:rsidP="008450E4">
            <w:pPr>
              <w:pStyle w:val="ConsPlusNormal"/>
              <w:jc w:val="both"/>
            </w:pPr>
            <w:r>
              <w:t>Резервный урок. А.С. Пушкин. Стихотворения "Осень" (отрывок), "Я памятник себе воздвиг нерукотворный..." и другие. Тема поэта и поэзии</w:t>
            </w:r>
          </w:p>
        </w:tc>
      </w:tr>
      <w:tr w:rsidR="008450E4" w:rsidRPr="005D0A5B" w:rsidTr="008450E4">
        <w:tc>
          <w:tcPr>
            <w:tcW w:w="1134" w:type="dxa"/>
            <w:vAlign w:val="center"/>
          </w:tcPr>
          <w:p w:rsidR="008450E4" w:rsidRDefault="008450E4" w:rsidP="008450E4">
            <w:pPr>
              <w:pStyle w:val="ConsPlusNormal"/>
              <w:jc w:val="both"/>
            </w:pPr>
            <w:r>
              <w:lastRenderedPageBreak/>
              <w:t>Урок 39</w:t>
            </w:r>
          </w:p>
        </w:tc>
        <w:tc>
          <w:tcPr>
            <w:tcW w:w="7937" w:type="dxa"/>
          </w:tcPr>
          <w:p w:rsidR="008450E4" w:rsidRDefault="008450E4" w:rsidP="008450E4">
            <w:pPr>
              <w:pStyle w:val="ConsPlusNormal"/>
              <w:jc w:val="both"/>
            </w:pPr>
            <w:r>
              <w:t>Развитие речи. Анализ лирического произведения</w:t>
            </w:r>
          </w:p>
        </w:tc>
      </w:tr>
      <w:tr w:rsidR="008450E4" w:rsidRPr="005D0A5B" w:rsidTr="008450E4">
        <w:tc>
          <w:tcPr>
            <w:tcW w:w="1134" w:type="dxa"/>
            <w:vAlign w:val="center"/>
          </w:tcPr>
          <w:p w:rsidR="008450E4" w:rsidRDefault="008450E4" w:rsidP="008450E4">
            <w:pPr>
              <w:pStyle w:val="ConsPlusNormal"/>
              <w:jc w:val="both"/>
            </w:pPr>
            <w:r>
              <w:t>Урок 40</w:t>
            </w:r>
          </w:p>
        </w:tc>
        <w:tc>
          <w:tcPr>
            <w:tcW w:w="7937" w:type="dxa"/>
          </w:tcPr>
          <w:p w:rsidR="008450E4" w:rsidRDefault="008450E4" w:rsidP="008450E4">
            <w:pPr>
              <w:pStyle w:val="ConsPlusNormal"/>
              <w:jc w:val="both"/>
            </w:pPr>
            <w:r>
              <w:t>А.С. Пушкин "Брожу ли я вдоль улиц шумных...", "Бесы", "Элегия" ("Безумных лет угасшее веселье...")</w:t>
            </w:r>
          </w:p>
        </w:tc>
      </w:tr>
      <w:tr w:rsidR="008450E4" w:rsidTr="008450E4">
        <w:tc>
          <w:tcPr>
            <w:tcW w:w="1134" w:type="dxa"/>
            <w:vAlign w:val="center"/>
          </w:tcPr>
          <w:p w:rsidR="008450E4" w:rsidRDefault="008450E4" w:rsidP="008450E4">
            <w:pPr>
              <w:pStyle w:val="ConsPlusNormal"/>
              <w:jc w:val="both"/>
            </w:pPr>
            <w:r>
              <w:t>Урок 41</w:t>
            </w:r>
          </w:p>
        </w:tc>
        <w:tc>
          <w:tcPr>
            <w:tcW w:w="7937" w:type="dxa"/>
          </w:tcPr>
          <w:p w:rsidR="008450E4" w:rsidRDefault="008450E4" w:rsidP="008450E4">
            <w:pPr>
              <w:pStyle w:val="ConsPlusNormal"/>
              <w:jc w:val="both"/>
            </w:pPr>
            <w:r>
              <w:t>А.С. Пушкин Тема жизни и смерти: "Пора, мой друг, пора! покоя сердце просит...", "... Вновь я посетил..."</w:t>
            </w:r>
          </w:p>
        </w:tc>
      </w:tr>
      <w:tr w:rsidR="008450E4" w:rsidRPr="005D0A5B" w:rsidTr="008450E4">
        <w:tc>
          <w:tcPr>
            <w:tcW w:w="1134" w:type="dxa"/>
            <w:vAlign w:val="center"/>
          </w:tcPr>
          <w:p w:rsidR="008450E4" w:rsidRDefault="008450E4" w:rsidP="008450E4">
            <w:pPr>
              <w:pStyle w:val="ConsPlusNormal"/>
              <w:jc w:val="both"/>
            </w:pPr>
            <w:r>
              <w:t>Урок 42</w:t>
            </w:r>
          </w:p>
        </w:tc>
        <w:tc>
          <w:tcPr>
            <w:tcW w:w="7937" w:type="dxa"/>
          </w:tcPr>
          <w:p w:rsidR="008450E4" w:rsidRDefault="008450E4" w:rsidP="008450E4">
            <w:pPr>
              <w:pStyle w:val="ConsPlusNormal"/>
              <w:jc w:val="both"/>
            </w:pPr>
            <w:r>
              <w:t>Резервный урок. А.С. Пушкин "Каменноостровский цикл": "Отцы пустынники и жены непорочны...", "Из Пиндемонти"</w:t>
            </w:r>
          </w:p>
        </w:tc>
      </w:tr>
      <w:tr w:rsidR="008450E4" w:rsidRPr="005D0A5B" w:rsidTr="008450E4">
        <w:tc>
          <w:tcPr>
            <w:tcW w:w="1134" w:type="dxa"/>
            <w:vAlign w:val="center"/>
          </w:tcPr>
          <w:p w:rsidR="008450E4" w:rsidRDefault="008450E4" w:rsidP="008450E4">
            <w:pPr>
              <w:pStyle w:val="ConsPlusNormal"/>
              <w:jc w:val="both"/>
            </w:pPr>
            <w:r>
              <w:t>Урок 43</w:t>
            </w:r>
          </w:p>
        </w:tc>
        <w:tc>
          <w:tcPr>
            <w:tcW w:w="7937" w:type="dxa"/>
          </w:tcPr>
          <w:p w:rsidR="008450E4" w:rsidRDefault="008450E4" w:rsidP="008450E4">
            <w:pPr>
              <w:pStyle w:val="ConsPlusNormal"/>
              <w:jc w:val="both"/>
            </w:pPr>
            <w:r>
              <w:t>Развитие речи. Подготовка к сочинению по лирике А.С. Пушкина</w:t>
            </w:r>
          </w:p>
        </w:tc>
      </w:tr>
      <w:tr w:rsidR="008450E4" w:rsidRPr="005D0A5B" w:rsidTr="008450E4">
        <w:tc>
          <w:tcPr>
            <w:tcW w:w="1134" w:type="dxa"/>
            <w:vAlign w:val="center"/>
          </w:tcPr>
          <w:p w:rsidR="008450E4" w:rsidRDefault="008450E4" w:rsidP="008450E4">
            <w:pPr>
              <w:pStyle w:val="ConsPlusNormal"/>
              <w:jc w:val="both"/>
            </w:pPr>
            <w:r>
              <w:t>Урок 44</w:t>
            </w:r>
          </w:p>
        </w:tc>
        <w:tc>
          <w:tcPr>
            <w:tcW w:w="7937" w:type="dxa"/>
          </w:tcPr>
          <w:p w:rsidR="008450E4" w:rsidRDefault="008450E4" w:rsidP="008450E4">
            <w:pPr>
              <w:pStyle w:val="ConsPlusNormal"/>
              <w:jc w:val="both"/>
            </w:pPr>
            <w:r>
              <w:t>Развитие речи. Сочинение по лирике А.С. Пушкина</w:t>
            </w:r>
          </w:p>
        </w:tc>
      </w:tr>
      <w:tr w:rsidR="008450E4" w:rsidRPr="005D0A5B" w:rsidTr="008450E4">
        <w:tc>
          <w:tcPr>
            <w:tcW w:w="1134" w:type="dxa"/>
            <w:vAlign w:val="center"/>
          </w:tcPr>
          <w:p w:rsidR="008450E4" w:rsidRDefault="008450E4" w:rsidP="008450E4">
            <w:pPr>
              <w:pStyle w:val="ConsPlusNormal"/>
              <w:jc w:val="both"/>
            </w:pPr>
            <w:r>
              <w:t>Урок 45</w:t>
            </w:r>
          </w:p>
        </w:tc>
        <w:tc>
          <w:tcPr>
            <w:tcW w:w="7937" w:type="dxa"/>
          </w:tcPr>
          <w:p w:rsidR="008450E4" w:rsidRDefault="008450E4" w:rsidP="008450E4">
            <w:pPr>
              <w:pStyle w:val="ConsPlusNormal"/>
              <w:jc w:val="both"/>
            </w:pPr>
            <w:r>
              <w:t>А.С. Пушкин. Поэма "Медный всадник". Человек и история в поэме</w:t>
            </w:r>
          </w:p>
        </w:tc>
      </w:tr>
      <w:tr w:rsidR="008450E4" w:rsidRPr="005D0A5B" w:rsidTr="008450E4">
        <w:tc>
          <w:tcPr>
            <w:tcW w:w="1134" w:type="dxa"/>
            <w:vAlign w:val="center"/>
          </w:tcPr>
          <w:p w:rsidR="008450E4" w:rsidRDefault="008450E4" w:rsidP="008450E4">
            <w:pPr>
              <w:pStyle w:val="ConsPlusNormal"/>
              <w:jc w:val="both"/>
            </w:pPr>
            <w:r>
              <w:t>Урок 46</w:t>
            </w:r>
          </w:p>
        </w:tc>
        <w:tc>
          <w:tcPr>
            <w:tcW w:w="7937" w:type="dxa"/>
          </w:tcPr>
          <w:p w:rsidR="008450E4" w:rsidRDefault="008450E4" w:rsidP="008450E4">
            <w:pPr>
              <w:pStyle w:val="ConsPlusNormal"/>
              <w:jc w:val="both"/>
            </w:pPr>
            <w:r>
              <w:t>А.С. Пушкин. Поэма "Медный всадник": образ Евгения в поэме</w:t>
            </w:r>
          </w:p>
        </w:tc>
      </w:tr>
      <w:tr w:rsidR="008450E4" w:rsidRPr="005D0A5B" w:rsidTr="008450E4">
        <w:tc>
          <w:tcPr>
            <w:tcW w:w="1134" w:type="dxa"/>
            <w:vAlign w:val="center"/>
          </w:tcPr>
          <w:p w:rsidR="008450E4" w:rsidRDefault="008450E4" w:rsidP="008450E4">
            <w:pPr>
              <w:pStyle w:val="ConsPlusNormal"/>
              <w:jc w:val="both"/>
            </w:pPr>
            <w:r>
              <w:t>Урок 47</w:t>
            </w:r>
          </w:p>
        </w:tc>
        <w:tc>
          <w:tcPr>
            <w:tcW w:w="7937" w:type="dxa"/>
          </w:tcPr>
          <w:p w:rsidR="008450E4" w:rsidRDefault="008450E4" w:rsidP="008450E4">
            <w:pPr>
              <w:pStyle w:val="ConsPlusNormal"/>
              <w:jc w:val="both"/>
            </w:pPr>
            <w:r>
              <w:t>А.С. Пушкин. Поэма "Медный всадник": образ Петра I в поэме</w:t>
            </w:r>
          </w:p>
        </w:tc>
      </w:tr>
      <w:tr w:rsidR="008450E4" w:rsidRPr="005D0A5B" w:rsidTr="008450E4">
        <w:tc>
          <w:tcPr>
            <w:tcW w:w="1134" w:type="dxa"/>
            <w:vAlign w:val="center"/>
          </w:tcPr>
          <w:p w:rsidR="008450E4" w:rsidRDefault="008450E4" w:rsidP="008450E4">
            <w:pPr>
              <w:pStyle w:val="ConsPlusNormal"/>
              <w:jc w:val="both"/>
            </w:pPr>
            <w:r>
              <w:lastRenderedPageBreak/>
              <w:t>Урок 48</w:t>
            </w:r>
          </w:p>
        </w:tc>
        <w:tc>
          <w:tcPr>
            <w:tcW w:w="7937" w:type="dxa"/>
          </w:tcPr>
          <w:p w:rsidR="008450E4" w:rsidRDefault="008450E4" w:rsidP="008450E4">
            <w:pPr>
              <w:pStyle w:val="ConsPlusNormal"/>
              <w:jc w:val="both"/>
            </w:pPr>
            <w:r>
              <w:t>Подготовка к контрольной работе От древнерусской литературы до литературы первой четверти XIX в. (письменный ответ, тесты, творческая работа, сочинение)</w:t>
            </w:r>
          </w:p>
        </w:tc>
      </w:tr>
      <w:tr w:rsidR="008450E4" w:rsidRPr="005D0A5B" w:rsidTr="008450E4">
        <w:tc>
          <w:tcPr>
            <w:tcW w:w="1134" w:type="dxa"/>
            <w:vAlign w:val="center"/>
          </w:tcPr>
          <w:p w:rsidR="008450E4" w:rsidRDefault="008450E4" w:rsidP="008450E4">
            <w:pPr>
              <w:pStyle w:val="ConsPlusNormal"/>
              <w:jc w:val="both"/>
            </w:pPr>
            <w:r>
              <w:t>Урок 49</w:t>
            </w:r>
          </w:p>
        </w:tc>
        <w:tc>
          <w:tcPr>
            <w:tcW w:w="7937" w:type="dxa"/>
          </w:tcPr>
          <w:p w:rsidR="008450E4" w:rsidRDefault="008450E4" w:rsidP="008450E4">
            <w:pPr>
              <w:pStyle w:val="ConsPlusNormal"/>
              <w:jc w:val="both"/>
            </w:pPr>
            <w:r>
              <w:t>Итоговая контрольная работа "От древнерусской литературы до литературы первой четверти XIX в." (письменный ответ, тесты, творческая работа, сочинение)</w:t>
            </w:r>
          </w:p>
        </w:tc>
      </w:tr>
      <w:tr w:rsidR="008450E4" w:rsidRPr="005D0A5B" w:rsidTr="008450E4">
        <w:tc>
          <w:tcPr>
            <w:tcW w:w="1134" w:type="dxa"/>
            <w:vAlign w:val="center"/>
          </w:tcPr>
          <w:p w:rsidR="008450E4" w:rsidRDefault="008450E4" w:rsidP="008450E4">
            <w:pPr>
              <w:pStyle w:val="ConsPlusNormal"/>
              <w:jc w:val="both"/>
            </w:pPr>
            <w:r>
              <w:t>Урок 50</w:t>
            </w:r>
          </w:p>
        </w:tc>
        <w:tc>
          <w:tcPr>
            <w:tcW w:w="7937" w:type="dxa"/>
          </w:tcPr>
          <w:p w:rsidR="008450E4" w:rsidRDefault="008450E4" w:rsidP="008450E4">
            <w:pPr>
              <w:pStyle w:val="ConsPlusNormal"/>
              <w:jc w:val="both"/>
            </w:pPr>
            <w:r>
              <w:t>А.С. Пушкин. Роман в стихах "Евгений Онегин" как новаторское произведение</w:t>
            </w:r>
          </w:p>
        </w:tc>
      </w:tr>
      <w:tr w:rsidR="008450E4" w:rsidRPr="005D0A5B" w:rsidTr="008450E4">
        <w:tc>
          <w:tcPr>
            <w:tcW w:w="1134" w:type="dxa"/>
            <w:vAlign w:val="center"/>
          </w:tcPr>
          <w:p w:rsidR="008450E4" w:rsidRDefault="008450E4" w:rsidP="008450E4">
            <w:pPr>
              <w:pStyle w:val="ConsPlusNormal"/>
              <w:jc w:val="both"/>
            </w:pPr>
            <w:r>
              <w:t>Урок 51</w:t>
            </w:r>
          </w:p>
        </w:tc>
        <w:tc>
          <w:tcPr>
            <w:tcW w:w="7937" w:type="dxa"/>
          </w:tcPr>
          <w:p w:rsidR="008450E4" w:rsidRDefault="008450E4" w:rsidP="008450E4">
            <w:pPr>
              <w:pStyle w:val="ConsPlusNormal"/>
              <w:jc w:val="both"/>
            </w:pPr>
            <w:r>
              <w:t>Резервный урок. А.С. Пушкин. Роман в стихах "Евгений Онегин". Главные мужские образы романа. Образ Евгения Онегина</w:t>
            </w:r>
          </w:p>
        </w:tc>
      </w:tr>
      <w:tr w:rsidR="008450E4" w:rsidTr="008450E4">
        <w:tc>
          <w:tcPr>
            <w:tcW w:w="1134" w:type="dxa"/>
            <w:vAlign w:val="center"/>
          </w:tcPr>
          <w:p w:rsidR="008450E4" w:rsidRDefault="008450E4" w:rsidP="008450E4">
            <w:pPr>
              <w:pStyle w:val="ConsPlusNormal"/>
              <w:jc w:val="both"/>
            </w:pPr>
            <w:r>
              <w:t>Урок 52</w:t>
            </w:r>
          </w:p>
        </w:tc>
        <w:tc>
          <w:tcPr>
            <w:tcW w:w="7937" w:type="dxa"/>
          </w:tcPr>
          <w:p w:rsidR="008450E4" w:rsidRDefault="008450E4" w:rsidP="008450E4">
            <w:pPr>
              <w:pStyle w:val="ConsPlusNormal"/>
              <w:jc w:val="both"/>
            </w:pPr>
            <w:r>
              <w:t>А.С. Пушкин. Роман в стихах "Евгений Онегин": главные женские образы романа. Образ Татьяны Лариной</w:t>
            </w:r>
          </w:p>
        </w:tc>
      </w:tr>
      <w:tr w:rsidR="008450E4" w:rsidRPr="005D0A5B" w:rsidTr="008450E4">
        <w:tc>
          <w:tcPr>
            <w:tcW w:w="1134" w:type="dxa"/>
            <w:vAlign w:val="center"/>
          </w:tcPr>
          <w:p w:rsidR="008450E4" w:rsidRDefault="008450E4" w:rsidP="008450E4">
            <w:pPr>
              <w:pStyle w:val="ConsPlusNormal"/>
              <w:jc w:val="both"/>
            </w:pPr>
            <w:r>
              <w:t>Урок 53</w:t>
            </w:r>
          </w:p>
        </w:tc>
        <w:tc>
          <w:tcPr>
            <w:tcW w:w="7937" w:type="dxa"/>
          </w:tcPr>
          <w:p w:rsidR="008450E4" w:rsidRDefault="008450E4" w:rsidP="008450E4">
            <w:pPr>
              <w:pStyle w:val="ConsPlusNormal"/>
              <w:jc w:val="both"/>
            </w:pPr>
            <w:r>
              <w:t>А.С. Пушкин. Роман в стихах "Евгений Онегин": взаимоотношения главных героев</w:t>
            </w:r>
          </w:p>
        </w:tc>
      </w:tr>
      <w:tr w:rsidR="008450E4" w:rsidRPr="005D0A5B" w:rsidTr="008450E4">
        <w:tc>
          <w:tcPr>
            <w:tcW w:w="1134" w:type="dxa"/>
            <w:vAlign w:val="center"/>
          </w:tcPr>
          <w:p w:rsidR="008450E4" w:rsidRDefault="008450E4" w:rsidP="008450E4">
            <w:pPr>
              <w:pStyle w:val="ConsPlusNormal"/>
              <w:jc w:val="both"/>
            </w:pPr>
            <w:r>
              <w:t>Урок 54</w:t>
            </w:r>
          </w:p>
        </w:tc>
        <w:tc>
          <w:tcPr>
            <w:tcW w:w="7937" w:type="dxa"/>
          </w:tcPr>
          <w:p w:rsidR="008450E4" w:rsidRDefault="008450E4" w:rsidP="008450E4">
            <w:pPr>
              <w:pStyle w:val="ConsPlusNormal"/>
              <w:jc w:val="both"/>
            </w:pPr>
            <w:r>
              <w:t>Развитие речи. Письменный ответ на проблемный вопрос</w:t>
            </w:r>
          </w:p>
        </w:tc>
      </w:tr>
      <w:tr w:rsidR="008450E4" w:rsidTr="008450E4">
        <w:tc>
          <w:tcPr>
            <w:tcW w:w="1134" w:type="dxa"/>
            <w:vAlign w:val="center"/>
          </w:tcPr>
          <w:p w:rsidR="008450E4" w:rsidRDefault="008450E4" w:rsidP="008450E4">
            <w:pPr>
              <w:pStyle w:val="ConsPlusNormal"/>
              <w:jc w:val="both"/>
            </w:pPr>
            <w:r>
              <w:t>Урок 55</w:t>
            </w:r>
          </w:p>
        </w:tc>
        <w:tc>
          <w:tcPr>
            <w:tcW w:w="7937" w:type="dxa"/>
          </w:tcPr>
          <w:p w:rsidR="008450E4" w:rsidRDefault="008450E4" w:rsidP="008450E4">
            <w:pPr>
              <w:pStyle w:val="ConsPlusNormal"/>
              <w:jc w:val="both"/>
            </w:pPr>
            <w:r>
              <w:t xml:space="preserve">Резервный урок. А.С. Пушкин. Роман в стихах "Евгений </w:t>
            </w:r>
            <w:r>
              <w:lastRenderedPageBreak/>
              <w:t>Онегин" как энциклопедия русской жизни. Роман "Евгений Онегин" в литературной критике</w:t>
            </w:r>
          </w:p>
        </w:tc>
      </w:tr>
      <w:tr w:rsidR="008450E4" w:rsidRPr="005D0A5B" w:rsidTr="008450E4">
        <w:tc>
          <w:tcPr>
            <w:tcW w:w="1134" w:type="dxa"/>
            <w:vAlign w:val="center"/>
          </w:tcPr>
          <w:p w:rsidR="008450E4" w:rsidRDefault="008450E4" w:rsidP="008450E4">
            <w:pPr>
              <w:pStyle w:val="ConsPlusNormal"/>
              <w:jc w:val="both"/>
            </w:pPr>
            <w:r>
              <w:lastRenderedPageBreak/>
              <w:t>Урок 56</w:t>
            </w:r>
          </w:p>
        </w:tc>
        <w:tc>
          <w:tcPr>
            <w:tcW w:w="7937" w:type="dxa"/>
          </w:tcPr>
          <w:p w:rsidR="008450E4" w:rsidRDefault="008450E4" w:rsidP="008450E4">
            <w:pPr>
              <w:pStyle w:val="ConsPlusNormal"/>
              <w:jc w:val="both"/>
            </w:pPr>
            <w:r>
              <w:t>Развитие речи. Подготовка к сочинению по роману "Евгений Онегин"</w:t>
            </w:r>
          </w:p>
        </w:tc>
      </w:tr>
      <w:tr w:rsidR="008450E4" w:rsidRPr="005D0A5B" w:rsidTr="008450E4">
        <w:tc>
          <w:tcPr>
            <w:tcW w:w="1134" w:type="dxa"/>
            <w:vAlign w:val="center"/>
          </w:tcPr>
          <w:p w:rsidR="008450E4" w:rsidRDefault="008450E4" w:rsidP="008450E4">
            <w:pPr>
              <w:pStyle w:val="ConsPlusNormal"/>
              <w:jc w:val="both"/>
            </w:pPr>
            <w:r>
              <w:t>Урок 57</w:t>
            </w:r>
          </w:p>
        </w:tc>
        <w:tc>
          <w:tcPr>
            <w:tcW w:w="7937" w:type="dxa"/>
          </w:tcPr>
          <w:p w:rsidR="008450E4" w:rsidRDefault="008450E4" w:rsidP="008450E4">
            <w:pPr>
              <w:pStyle w:val="ConsPlusNormal"/>
              <w:jc w:val="both"/>
            </w:pPr>
            <w:r>
              <w:t>Развитие речи. Сочинение по роману "Евгений Онегин"</w:t>
            </w:r>
          </w:p>
        </w:tc>
      </w:tr>
      <w:tr w:rsidR="008450E4" w:rsidRPr="005D0A5B" w:rsidTr="008450E4">
        <w:tc>
          <w:tcPr>
            <w:tcW w:w="1134" w:type="dxa"/>
            <w:vAlign w:val="center"/>
          </w:tcPr>
          <w:p w:rsidR="008450E4" w:rsidRDefault="008450E4" w:rsidP="008450E4">
            <w:pPr>
              <w:pStyle w:val="ConsPlusNormal"/>
              <w:jc w:val="both"/>
            </w:pPr>
            <w:r>
              <w:t>Урок 58</w:t>
            </w:r>
          </w:p>
        </w:tc>
        <w:tc>
          <w:tcPr>
            <w:tcW w:w="7937" w:type="dxa"/>
          </w:tcPr>
          <w:p w:rsidR="008450E4" w:rsidRDefault="008450E4" w:rsidP="008450E4">
            <w:pPr>
              <w:pStyle w:val="ConsPlusNormal"/>
              <w:jc w:val="both"/>
            </w:pPr>
            <w:r>
              <w:t>Резервный урок. Итоговый урок по роману в стихах А.С. Пушкина "Евгений Онегин"</w:t>
            </w:r>
          </w:p>
        </w:tc>
      </w:tr>
      <w:tr w:rsidR="008450E4" w:rsidRPr="005D0A5B" w:rsidTr="008450E4">
        <w:tc>
          <w:tcPr>
            <w:tcW w:w="1134" w:type="dxa"/>
            <w:vAlign w:val="center"/>
          </w:tcPr>
          <w:p w:rsidR="008450E4" w:rsidRDefault="008450E4" w:rsidP="008450E4">
            <w:pPr>
              <w:pStyle w:val="ConsPlusNormal"/>
              <w:jc w:val="both"/>
            </w:pPr>
            <w:r>
              <w:t>Урок 59</w:t>
            </w:r>
          </w:p>
        </w:tc>
        <w:tc>
          <w:tcPr>
            <w:tcW w:w="7937" w:type="dxa"/>
          </w:tcPr>
          <w:p w:rsidR="008450E4" w:rsidRDefault="008450E4" w:rsidP="008450E4">
            <w:pPr>
              <w:pStyle w:val="ConsPlusNormal"/>
              <w:jc w:val="both"/>
            </w:pPr>
            <w:r>
              <w:t>М.Ю. Лермонтов. Жизнь и творчество. Тематика и проблематика лирики поэта</w:t>
            </w:r>
          </w:p>
        </w:tc>
      </w:tr>
      <w:tr w:rsidR="008450E4" w:rsidTr="008450E4">
        <w:tc>
          <w:tcPr>
            <w:tcW w:w="1134" w:type="dxa"/>
            <w:vAlign w:val="center"/>
          </w:tcPr>
          <w:p w:rsidR="008450E4" w:rsidRDefault="008450E4" w:rsidP="008450E4">
            <w:pPr>
              <w:pStyle w:val="ConsPlusNormal"/>
              <w:jc w:val="both"/>
            </w:pPr>
            <w:r>
              <w:t>Урок 60</w:t>
            </w:r>
          </w:p>
        </w:tc>
        <w:tc>
          <w:tcPr>
            <w:tcW w:w="7937" w:type="dxa"/>
          </w:tcPr>
          <w:p w:rsidR="008450E4" w:rsidRDefault="008450E4" w:rsidP="008450E4">
            <w:pPr>
              <w:pStyle w:val="ConsPlusNormal"/>
              <w:jc w:val="both"/>
            </w:pPr>
            <w:r>
              <w:t>М.Ю. Лермонтов. Тема назначения поэта и поэзии. Стихотворение "Смерть поэта"</w:t>
            </w:r>
          </w:p>
        </w:tc>
      </w:tr>
      <w:tr w:rsidR="008450E4" w:rsidRPr="005D0A5B" w:rsidTr="008450E4">
        <w:tc>
          <w:tcPr>
            <w:tcW w:w="1134" w:type="dxa"/>
            <w:vAlign w:val="center"/>
          </w:tcPr>
          <w:p w:rsidR="008450E4" w:rsidRDefault="008450E4" w:rsidP="008450E4">
            <w:pPr>
              <w:pStyle w:val="ConsPlusNormal"/>
              <w:jc w:val="both"/>
            </w:pPr>
            <w:r>
              <w:t>Урок 61</w:t>
            </w:r>
          </w:p>
        </w:tc>
        <w:tc>
          <w:tcPr>
            <w:tcW w:w="7937" w:type="dxa"/>
          </w:tcPr>
          <w:p w:rsidR="008450E4" w:rsidRDefault="008450E4" w:rsidP="008450E4">
            <w:pPr>
              <w:pStyle w:val="ConsPlusNormal"/>
              <w:jc w:val="both"/>
            </w:pPr>
            <w:r>
              <w:t>М.Ю. Лермонтов. Образ поэта-пророка в лирике поэта</w:t>
            </w:r>
          </w:p>
        </w:tc>
      </w:tr>
      <w:tr w:rsidR="008450E4" w:rsidRPr="005D0A5B" w:rsidTr="008450E4">
        <w:tc>
          <w:tcPr>
            <w:tcW w:w="1134" w:type="dxa"/>
            <w:vAlign w:val="center"/>
          </w:tcPr>
          <w:p w:rsidR="008450E4" w:rsidRDefault="008450E4" w:rsidP="008450E4">
            <w:pPr>
              <w:pStyle w:val="ConsPlusNormal"/>
              <w:jc w:val="both"/>
            </w:pPr>
            <w:r>
              <w:t>Урок 62</w:t>
            </w:r>
          </w:p>
        </w:tc>
        <w:tc>
          <w:tcPr>
            <w:tcW w:w="7937" w:type="dxa"/>
          </w:tcPr>
          <w:p w:rsidR="008450E4" w:rsidRDefault="008450E4" w:rsidP="008450E4">
            <w:pPr>
              <w:pStyle w:val="ConsPlusNormal"/>
              <w:jc w:val="both"/>
            </w:pPr>
            <w:r>
              <w:t>М.Ю. Лермонтов. Тема любви в лирике поэта</w:t>
            </w:r>
          </w:p>
        </w:tc>
      </w:tr>
      <w:tr w:rsidR="008450E4" w:rsidTr="008450E4">
        <w:tc>
          <w:tcPr>
            <w:tcW w:w="1134" w:type="dxa"/>
            <w:vAlign w:val="center"/>
          </w:tcPr>
          <w:p w:rsidR="008450E4" w:rsidRDefault="008450E4" w:rsidP="008450E4">
            <w:pPr>
              <w:pStyle w:val="ConsPlusNormal"/>
              <w:jc w:val="both"/>
            </w:pPr>
            <w:r>
              <w:t>Урок 63</w:t>
            </w:r>
          </w:p>
        </w:tc>
        <w:tc>
          <w:tcPr>
            <w:tcW w:w="7937" w:type="dxa"/>
          </w:tcPr>
          <w:p w:rsidR="008450E4" w:rsidRDefault="008450E4" w:rsidP="008450E4">
            <w:pPr>
              <w:pStyle w:val="ConsPlusNormal"/>
              <w:jc w:val="both"/>
            </w:pPr>
            <w:r>
              <w:t>М.Ю. Лермонтов. Тема родины в лирике поэта. Стихотворения "Дума", "Родина"</w:t>
            </w:r>
          </w:p>
        </w:tc>
      </w:tr>
      <w:tr w:rsidR="008450E4" w:rsidRPr="005D0A5B" w:rsidTr="008450E4">
        <w:tc>
          <w:tcPr>
            <w:tcW w:w="1134" w:type="dxa"/>
            <w:vAlign w:val="center"/>
          </w:tcPr>
          <w:p w:rsidR="008450E4" w:rsidRDefault="008450E4" w:rsidP="008450E4">
            <w:pPr>
              <w:pStyle w:val="ConsPlusNormal"/>
              <w:jc w:val="both"/>
            </w:pPr>
            <w:r>
              <w:lastRenderedPageBreak/>
              <w:t>Урок 64</w:t>
            </w:r>
          </w:p>
        </w:tc>
        <w:tc>
          <w:tcPr>
            <w:tcW w:w="7937" w:type="dxa"/>
          </w:tcPr>
          <w:p w:rsidR="008450E4" w:rsidRDefault="008450E4" w:rsidP="008450E4">
            <w:pPr>
              <w:pStyle w:val="ConsPlusNormal"/>
              <w:jc w:val="both"/>
            </w:pPr>
            <w:r>
              <w:t>М.Ю. Лермонтов. Философский характер лирики поэта. "Выхожу один я на дорогу..."</w:t>
            </w:r>
          </w:p>
        </w:tc>
      </w:tr>
      <w:tr w:rsidR="008450E4" w:rsidRPr="005D0A5B" w:rsidTr="008450E4">
        <w:tc>
          <w:tcPr>
            <w:tcW w:w="1134" w:type="dxa"/>
            <w:vAlign w:val="center"/>
          </w:tcPr>
          <w:p w:rsidR="008450E4" w:rsidRDefault="008450E4" w:rsidP="008450E4">
            <w:pPr>
              <w:pStyle w:val="ConsPlusNormal"/>
              <w:jc w:val="both"/>
            </w:pPr>
            <w:r>
              <w:t>Урок 65</w:t>
            </w:r>
          </w:p>
        </w:tc>
        <w:tc>
          <w:tcPr>
            <w:tcW w:w="7937" w:type="dxa"/>
          </w:tcPr>
          <w:p w:rsidR="008450E4" w:rsidRDefault="008450E4" w:rsidP="008450E4">
            <w:pPr>
              <w:pStyle w:val="ConsPlusNormal"/>
              <w:jc w:val="both"/>
            </w:pPr>
            <w:r>
              <w:t>Развитие речи. Анализ лирического произведения</w:t>
            </w:r>
          </w:p>
        </w:tc>
      </w:tr>
      <w:tr w:rsidR="008450E4" w:rsidRPr="005D0A5B" w:rsidTr="008450E4">
        <w:tc>
          <w:tcPr>
            <w:tcW w:w="1134" w:type="dxa"/>
            <w:vAlign w:val="center"/>
          </w:tcPr>
          <w:p w:rsidR="008450E4" w:rsidRDefault="008450E4" w:rsidP="008450E4">
            <w:pPr>
              <w:pStyle w:val="ConsPlusNormal"/>
              <w:jc w:val="both"/>
            </w:pPr>
            <w:r>
              <w:t>Урок 66</w:t>
            </w:r>
          </w:p>
        </w:tc>
        <w:tc>
          <w:tcPr>
            <w:tcW w:w="7937" w:type="dxa"/>
          </w:tcPr>
          <w:p w:rsidR="008450E4" w:rsidRDefault="008450E4" w:rsidP="008450E4">
            <w:pPr>
              <w:pStyle w:val="ConsPlusNormal"/>
              <w:jc w:val="both"/>
            </w:pPr>
            <w:r>
              <w:t>Резервный урок. Итоговый урок по лирике М.Ю. Лермонтова</w:t>
            </w:r>
          </w:p>
        </w:tc>
      </w:tr>
      <w:tr w:rsidR="008450E4" w:rsidRPr="005D0A5B" w:rsidTr="008450E4">
        <w:tc>
          <w:tcPr>
            <w:tcW w:w="1134" w:type="dxa"/>
            <w:vAlign w:val="center"/>
          </w:tcPr>
          <w:p w:rsidR="008450E4" w:rsidRDefault="008450E4" w:rsidP="008450E4">
            <w:pPr>
              <w:pStyle w:val="ConsPlusNormal"/>
              <w:jc w:val="both"/>
            </w:pPr>
            <w:r>
              <w:t>Урок 67</w:t>
            </w:r>
          </w:p>
        </w:tc>
        <w:tc>
          <w:tcPr>
            <w:tcW w:w="7937" w:type="dxa"/>
          </w:tcPr>
          <w:p w:rsidR="008450E4" w:rsidRDefault="008450E4" w:rsidP="008450E4">
            <w:pPr>
              <w:pStyle w:val="ConsPlusNormal"/>
              <w:jc w:val="both"/>
            </w:pPr>
            <w:r>
              <w:t>М.Ю. Лермонтов. Роман "Герой нашего времени". Тема, идея, проблематика. Своеобразие сюжета и композиции</w:t>
            </w:r>
          </w:p>
        </w:tc>
      </w:tr>
      <w:tr w:rsidR="008450E4" w:rsidTr="008450E4">
        <w:tc>
          <w:tcPr>
            <w:tcW w:w="1134" w:type="dxa"/>
            <w:vAlign w:val="center"/>
          </w:tcPr>
          <w:p w:rsidR="008450E4" w:rsidRDefault="008450E4" w:rsidP="008450E4">
            <w:pPr>
              <w:pStyle w:val="ConsPlusNormal"/>
              <w:jc w:val="both"/>
            </w:pPr>
            <w:r>
              <w:t>Урок 68</w:t>
            </w:r>
          </w:p>
        </w:tc>
        <w:tc>
          <w:tcPr>
            <w:tcW w:w="7937" w:type="dxa"/>
          </w:tcPr>
          <w:p w:rsidR="008450E4" w:rsidRDefault="008450E4" w:rsidP="008450E4">
            <w:pPr>
              <w:pStyle w:val="ConsPlusNormal"/>
              <w:jc w:val="both"/>
            </w:pPr>
            <w:r>
              <w:t>М.Ю. Лермонтов. Роман "Герой нашего времени". Загадки образа Печорина</w:t>
            </w:r>
          </w:p>
        </w:tc>
      </w:tr>
      <w:tr w:rsidR="008450E4" w:rsidRPr="005D0A5B" w:rsidTr="008450E4">
        <w:tc>
          <w:tcPr>
            <w:tcW w:w="1134" w:type="dxa"/>
            <w:vAlign w:val="center"/>
          </w:tcPr>
          <w:p w:rsidR="008450E4" w:rsidRDefault="008450E4" w:rsidP="008450E4">
            <w:pPr>
              <w:pStyle w:val="ConsPlusNormal"/>
              <w:jc w:val="both"/>
            </w:pPr>
            <w:r>
              <w:t>Урок 69</w:t>
            </w:r>
          </w:p>
        </w:tc>
        <w:tc>
          <w:tcPr>
            <w:tcW w:w="7937" w:type="dxa"/>
          </w:tcPr>
          <w:p w:rsidR="008450E4" w:rsidRDefault="008450E4" w:rsidP="008450E4">
            <w:pPr>
              <w:pStyle w:val="ConsPlusNormal"/>
              <w:jc w:val="both"/>
            </w:pPr>
            <w:r>
              <w:t>М.Ю. Лермонтов. Роман "Герой нашего времени". Роль "Журнала Печорина" в раскрытии характера главного героя</w:t>
            </w:r>
          </w:p>
        </w:tc>
      </w:tr>
      <w:tr w:rsidR="008450E4" w:rsidTr="008450E4">
        <w:tc>
          <w:tcPr>
            <w:tcW w:w="1134" w:type="dxa"/>
            <w:vAlign w:val="center"/>
          </w:tcPr>
          <w:p w:rsidR="008450E4" w:rsidRDefault="008450E4" w:rsidP="008450E4">
            <w:pPr>
              <w:pStyle w:val="ConsPlusNormal"/>
              <w:jc w:val="both"/>
            </w:pPr>
            <w:r>
              <w:t>Урок 70</w:t>
            </w:r>
          </w:p>
        </w:tc>
        <w:tc>
          <w:tcPr>
            <w:tcW w:w="7937" w:type="dxa"/>
          </w:tcPr>
          <w:p w:rsidR="008450E4" w:rsidRDefault="008450E4" w:rsidP="008450E4">
            <w:pPr>
              <w:pStyle w:val="ConsPlusNormal"/>
              <w:jc w:val="both"/>
            </w:pPr>
            <w:r>
              <w:t>М.Ю. Лермонтов. Роман "Герой нашего времени". Значение главы "Фаталист"</w:t>
            </w:r>
          </w:p>
        </w:tc>
      </w:tr>
      <w:tr w:rsidR="008450E4" w:rsidRPr="005D0A5B" w:rsidTr="008450E4">
        <w:tc>
          <w:tcPr>
            <w:tcW w:w="1134" w:type="dxa"/>
            <w:vAlign w:val="center"/>
          </w:tcPr>
          <w:p w:rsidR="008450E4" w:rsidRDefault="008450E4" w:rsidP="008450E4">
            <w:pPr>
              <w:pStyle w:val="ConsPlusNormal"/>
              <w:jc w:val="both"/>
            </w:pPr>
            <w:r>
              <w:t>Урок 71</w:t>
            </w:r>
          </w:p>
        </w:tc>
        <w:tc>
          <w:tcPr>
            <w:tcW w:w="7937" w:type="dxa"/>
          </w:tcPr>
          <w:p w:rsidR="008450E4" w:rsidRDefault="008450E4" w:rsidP="008450E4">
            <w:pPr>
              <w:pStyle w:val="ConsPlusNormal"/>
              <w:jc w:val="both"/>
            </w:pPr>
            <w:r>
              <w:t>Резервный урок. М.Ю. Лермонтов. Роман "Герой нашего времени". Дружба в жизни Печорина</w:t>
            </w:r>
          </w:p>
        </w:tc>
      </w:tr>
      <w:tr w:rsidR="008450E4" w:rsidTr="008450E4">
        <w:tc>
          <w:tcPr>
            <w:tcW w:w="1134" w:type="dxa"/>
            <w:vAlign w:val="center"/>
          </w:tcPr>
          <w:p w:rsidR="008450E4" w:rsidRDefault="008450E4" w:rsidP="008450E4">
            <w:pPr>
              <w:pStyle w:val="ConsPlusNormal"/>
              <w:jc w:val="both"/>
            </w:pPr>
            <w:r>
              <w:t>Урок 72</w:t>
            </w:r>
          </w:p>
        </w:tc>
        <w:tc>
          <w:tcPr>
            <w:tcW w:w="7937" w:type="dxa"/>
          </w:tcPr>
          <w:p w:rsidR="008450E4" w:rsidRDefault="008450E4" w:rsidP="008450E4">
            <w:pPr>
              <w:pStyle w:val="ConsPlusNormal"/>
              <w:jc w:val="both"/>
            </w:pPr>
            <w:r>
              <w:t xml:space="preserve">М.Ю. Лермонтов. Роман "Герой нашего времени". Любовь в </w:t>
            </w:r>
            <w:r>
              <w:lastRenderedPageBreak/>
              <w:t>жизни Печорина</w:t>
            </w:r>
          </w:p>
        </w:tc>
      </w:tr>
      <w:tr w:rsidR="008450E4" w:rsidRPr="005D0A5B" w:rsidTr="008450E4">
        <w:tc>
          <w:tcPr>
            <w:tcW w:w="1134" w:type="dxa"/>
            <w:vAlign w:val="center"/>
          </w:tcPr>
          <w:p w:rsidR="008450E4" w:rsidRDefault="008450E4" w:rsidP="008450E4">
            <w:pPr>
              <w:pStyle w:val="ConsPlusNormal"/>
              <w:jc w:val="both"/>
            </w:pPr>
            <w:r>
              <w:lastRenderedPageBreak/>
              <w:t>Урок 73</w:t>
            </w:r>
          </w:p>
        </w:tc>
        <w:tc>
          <w:tcPr>
            <w:tcW w:w="7937" w:type="dxa"/>
          </w:tcPr>
          <w:p w:rsidR="008450E4" w:rsidRDefault="008450E4" w:rsidP="008450E4">
            <w:pPr>
              <w:pStyle w:val="ConsPlusNormal"/>
              <w:jc w:val="both"/>
            </w:pPr>
            <w:r>
              <w:t>Резервный урок. Роман "Герой нашего времени" в литературной критике</w:t>
            </w:r>
          </w:p>
        </w:tc>
      </w:tr>
      <w:tr w:rsidR="008450E4" w:rsidRPr="005D0A5B" w:rsidTr="008450E4">
        <w:tc>
          <w:tcPr>
            <w:tcW w:w="1134" w:type="dxa"/>
            <w:vAlign w:val="center"/>
          </w:tcPr>
          <w:p w:rsidR="008450E4" w:rsidRDefault="008450E4" w:rsidP="008450E4">
            <w:pPr>
              <w:pStyle w:val="ConsPlusNormal"/>
              <w:jc w:val="both"/>
            </w:pPr>
            <w:r>
              <w:t>Урок 74</w:t>
            </w:r>
          </w:p>
        </w:tc>
        <w:tc>
          <w:tcPr>
            <w:tcW w:w="7937" w:type="dxa"/>
          </w:tcPr>
          <w:p w:rsidR="008450E4" w:rsidRDefault="008450E4" w:rsidP="008450E4">
            <w:pPr>
              <w:pStyle w:val="ConsPlusNormal"/>
              <w:jc w:val="both"/>
            </w:pPr>
            <w:r>
              <w:t>Развитие речи. Подготовка к домашнему сочинению по роману "Герой нашего времени"</w:t>
            </w:r>
          </w:p>
        </w:tc>
      </w:tr>
      <w:tr w:rsidR="008450E4" w:rsidRPr="005D0A5B" w:rsidTr="008450E4">
        <w:tc>
          <w:tcPr>
            <w:tcW w:w="1134" w:type="dxa"/>
            <w:vAlign w:val="center"/>
          </w:tcPr>
          <w:p w:rsidR="008450E4" w:rsidRDefault="008450E4" w:rsidP="008450E4">
            <w:pPr>
              <w:pStyle w:val="ConsPlusNormal"/>
              <w:jc w:val="both"/>
            </w:pPr>
            <w:r>
              <w:t>Урок 75</w:t>
            </w:r>
          </w:p>
        </w:tc>
        <w:tc>
          <w:tcPr>
            <w:tcW w:w="7937" w:type="dxa"/>
          </w:tcPr>
          <w:p w:rsidR="008450E4" w:rsidRDefault="008450E4" w:rsidP="008450E4">
            <w:pPr>
              <w:pStyle w:val="ConsPlusNormal"/>
              <w:jc w:val="both"/>
            </w:pPr>
            <w:r>
              <w:t>Внеклассное чтение. Любимые стихотворения поэтов первой половины XIX в.</w:t>
            </w:r>
          </w:p>
        </w:tc>
      </w:tr>
      <w:tr w:rsidR="008450E4" w:rsidRPr="005D0A5B" w:rsidTr="008450E4">
        <w:tc>
          <w:tcPr>
            <w:tcW w:w="1134" w:type="dxa"/>
            <w:vAlign w:val="center"/>
          </w:tcPr>
          <w:p w:rsidR="008450E4" w:rsidRDefault="008450E4" w:rsidP="008450E4">
            <w:pPr>
              <w:pStyle w:val="ConsPlusNormal"/>
              <w:jc w:val="both"/>
            </w:pPr>
            <w:r>
              <w:t>Урок 76</w:t>
            </w:r>
          </w:p>
        </w:tc>
        <w:tc>
          <w:tcPr>
            <w:tcW w:w="7937" w:type="dxa"/>
          </w:tcPr>
          <w:p w:rsidR="008450E4" w:rsidRDefault="008450E4" w:rsidP="008450E4">
            <w:pPr>
              <w:pStyle w:val="ConsPlusNormal"/>
              <w:jc w:val="both"/>
            </w:pPr>
            <w:r>
              <w:t>Н.В. Гоголь. Жизнь и творчество. История создания поэмы "Мертвые души"</w:t>
            </w:r>
          </w:p>
        </w:tc>
      </w:tr>
      <w:tr w:rsidR="008450E4" w:rsidTr="008450E4">
        <w:tc>
          <w:tcPr>
            <w:tcW w:w="1134" w:type="dxa"/>
            <w:vAlign w:val="center"/>
          </w:tcPr>
          <w:p w:rsidR="008450E4" w:rsidRDefault="008450E4" w:rsidP="008450E4">
            <w:pPr>
              <w:pStyle w:val="ConsPlusNormal"/>
              <w:jc w:val="both"/>
            </w:pPr>
            <w:r>
              <w:t>Урок 77</w:t>
            </w:r>
          </w:p>
        </w:tc>
        <w:tc>
          <w:tcPr>
            <w:tcW w:w="7937" w:type="dxa"/>
          </w:tcPr>
          <w:p w:rsidR="008450E4" w:rsidRDefault="008450E4" w:rsidP="008450E4">
            <w:pPr>
              <w:pStyle w:val="ConsPlusNormal"/>
              <w:jc w:val="both"/>
            </w:pPr>
            <w:r>
              <w:t>Н.В. Гоголь. Поэма "Мертвые души". Образы помещиков</w:t>
            </w:r>
          </w:p>
        </w:tc>
      </w:tr>
      <w:tr w:rsidR="008450E4" w:rsidTr="008450E4">
        <w:tc>
          <w:tcPr>
            <w:tcW w:w="1134" w:type="dxa"/>
            <w:vAlign w:val="center"/>
          </w:tcPr>
          <w:p w:rsidR="008450E4" w:rsidRDefault="008450E4" w:rsidP="008450E4">
            <w:pPr>
              <w:pStyle w:val="ConsPlusNormal"/>
              <w:jc w:val="both"/>
            </w:pPr>
            <w:r>
              <w:t>Урок 78</w:t>
            </w:r>
          </w:p>
        </w:tc>
        <w:tc>
          <w:tcPr>
            <w:tcW w:w="7937" w:type="dxa"/>
          </w:tcPr>
          <w:p w:rsidR="008450E4" w:rsidRDefault="008450E4" w:rsidP="008450E4">
            <w:pPr>
              <w:pStyle w:val="ConsPlusNormal"/>
              <w:jc w:val="both"/>
            </w:pPr>
            <w:r>
              <w:t>Н.В. Гоголь. Поэма "Мертвые души". Образы чиновников</w:t>
            </w:r>
          </w:p>
        </w:tc>
      </w:tr>
      <w:tr w:rsidR="008450E4" w:rsidTr="008450E4">
        <w:tc>
          <w:tcPr>
            <w:tcW w:w="1134" w:type="dxa"/>
            <w:vAlign w:val="center"/>
          </w:tcPr>
          <w:p w:rsidR="008450E4" w:rsidRDefault="008450E4" w:rsidP="008450E4">
            <w:pPr>
              <w:pStyle w:val="ConsPlusNormal"/>
              <w:jc w:val="both"/>
            </w:pPr>
            <w:r>
              <w:t>Урок 79</w:t>
            </w:r>
          </w:p>
        </w:tc>
        <w:tc>
          <w:tcPr>
            <w:tcW w:w="7937" w:type="dxa"/>
          </w:tcPr>
          <w:p w:rsidR="008450E4" w:rsidRDefault="008450E4" w:rsidP="008450E4">
            <w:pPr>
              <w:pStyle w:val="ConsPlusNormal"/>
              <w:jc w:val="both"/>
            </w:pPr>
            <w:r>
              <w:t>Н.В. Гоголь. Поэма "Мертвые души". Образ города</w:t>
            </w:r>
          </w:p>
        </w:tc>
      </w:tr>
      <w:tr w:rsidR="008450E4" w:rsidTr="008450E4">
        <w:tc>
          <w:tcPr>
            <w:tcW w:w="1134" w:type="dxa"/>
            <w:vAlign w:val="center"/>
          </w:tcPr>
          <w:p w:rsidR="008450E4" w:rsidRDefault="008450E4" w:rsidP="008450E4">
            <w:pPr>
              <w:pStyle w:val="ConsPlusNormal"/>
              <w:jc w:val="both"/>
            </w:pPr>
            <w:r>
              <w:t>Урок 80</w:t>
            </w:r>
          </w:p>
        </w:tc>
        <w:tc>
          <w:tcPr>
            <w:tcW w:w="7937" w:type="dxa"/>
          </w:tcPr>
          <w:p w:rsidR="008450E4" w:rsidRDefault="008450E4" w:rsidP="008450E4">
            <w:pPr>
              <w:pStyle w:val="ConsPlusNormal"/>
              <w:jc w:val="both"/>
            </w:pPr>
            <w:r>
              <w:t>Н.В. Гоголь. Поэма "Мертвые души". Образ Чичикова</w:t>
            </w:r>
          </w:p>
        </w:tc>
      </w:tr>
      <w:tr w:rsidR="008450E4" w:rsidRPr="005D0A5B" w:rsidTr="008450E4">
        <w:tc>
          <w:tcPr>
            <w:tcW w:w="1134" w:type="dxa"/>
            <w:vAlign w:val="center"/>
          </w:tcPr>
          <w:p w:rsidR="008450E4" w:rsidRDefault="008450E4" w:rsidP="008450E4">
            <w:pPr>
              <w:pStyle w:val="ConsPlusNormal"/>
              <w:jc w:val="both"/>
            </w:pPr>
            <w:r>
              <w:t>Урок 81</w:t>
            </w:r>
          </w:p>
        </w:tc>
        <w:tc>
          <w:tcPr>
            <w:tcW w:w="7937" w:type="dxa"/>
          </w:tcPr>
          <w:p w:rsidR="008450E4" w:rsidRDefault="008450E4" w:rsidP="008450E4">
            <w:pPr>
              <w:pStyle w:val="ConsPlusNormal"/>
              <w:jc w:val="both"/>
            </w:pPr>
            <w:r>
              <w:t xml:space="preserve">Н.В. Гоголь. Поэма "Мертвые души". Образ России, народа и </w:t>
            </w:r>
            <w:r>
              <w:lastRenderedPageBreak/>
              <w:t>автора в поэме</w:t>
            </w:r>
          </w:p>
        </w:tc>
      </w:tr>
      <w:tr w:rsidR="008450E4" w:rsidTr="008450E4">
        <w:tc>
          <w:tcPr>
            <w:tcW w:w="1134" w:type="dxa"/>
            <w:vAlign w:val="center"/>
          </w:tcPr>
          <w:p w:rsidR="008450E4" w:rsidRDefault="008450E4" w:rsidP="008450E4">
            <w:pPr>
              <w:pStyle w:val="ConsPlusNormal"/>
              <w:jc w:val="both"/>
            </w:pPr>
            <w:r>
              <w:lastRenderedPageBreak/>
              <w:t>Урок 82</w:t>
            </w:r>
          </w:p>
        </w:tc>
        <w:tc>
          <w:tcPr>
            <w:tcW w:w="7937" w:type="dxa"/>
          </w:tcPr>
          <w:p w:rsidR="008450E4" w:rsidRDefault="008450E4" w:rsidP="008450E4">
            <w:pPr>
              <w:pStyle w:val="ConsPlusNormal"/>
              <w:jc w:val="both"/>
            </w:pPr>
            <w:r>
              <w:t>Н.В. Гоголь. Поэма "Мертвые души". Лирические отступления и автора</w:t>
            </w:r>
          </w:p>
        </w:tc>
      </w:tr>
      <w:tr w:rsidR="008450E4" w:rsidRPr="005D0A5B" w:rsidTr="008450E4">
        <w:tc>
          <w:tcPr>
            <w:tcW w:w="1134" w:type="dxa"/>
            <w:vAlign w:val="center"/>
          </w:tcPr>
          <w:p w:rsidR="008450E4" w:rsidRDefault="008450E4" w:rsidP="008450E4">
            <w:pPr>
              <w:pStyle w:val="ConsPlusNormal"/>
              <w:jc w:val="both"/>
            </w:pPr>
            <w:r>
              <w:t>Урок 83</w:t>
            </w:r>
          </w:p>
        </w:tc>
        <w:tc>
          <w:tcPr>
            <w:tcW w:w="7937" w:type="dxa"/>
          </w:tcPr>
          <w:p w:rsidR="008450E4" w:rsidRDefault="008450E4" w:rsidP="008450E4">
            <w:pPr>
              <w:pStyle w:val="ConsPlusNormal"/>
              <w:jc w:val="both"/>
            </w:pPr>
            <w:r>
              <w:t>Н.В. Гоголь. Поэма "Мертвые души": специфика жанра, художественные особенности</w:t>
            </w:r>
          </w:p>
        </w:tc>
      </w:tr>
      <w:tr w:rsidR="008450E4" w:rsidRPr="005D0A5B" w:rsidTr="008450E4">
        <w:tc>
          <w:tcPr>
            <w:tcW w:w="1134" w:type="dxa"/>
            <w:vAlign w:val="center"/>
          </w:tcPr>
          <w:p w:rsidR="008450E4" w:rsidRDefault="008450E4" w:rsidP="008450E4">
            <w:pPr>
              <w:pStyle w:val="ConsPlusNormal"/>
              <w:jc w:val="both"/>
            </w:pPr>
            <w:r>
              <w:t>Урок 84</w:t>
            </w:r>
          </w:p>
        </w:tc>
        <w:tc>
          <w:tcPr>
            <w:tcW w:w="7937" w:type="dxa"/>
          </w:tcPr>
          <w:p w:rsidR="008450E4" w:rsidRDefault="008450E4" w:rsidP="008450E4">
            <w:pPr>
              <w:pStyle w:val="ConsPlusNormal"/>
              <w:jc w:val="both"/>
            </w:pPr>
            <w:r>
              <w:t>Н.В. Гоголь. Поэма "Мертвые души" в литературной критике</w:t>
            </w:r>
          </w:p>
        </w:tc>
      </w:tr>
      <w:tr w:rsidR="008450E4" w:rsidRPr="005D0A5B" w:rsidTr="008450E4">
        <w:tc>
          <w:tcPr>
            <w:tcW w:w="1134" w:type="dxa"/>
            <w:vAlign w:val="center"/>
          </w:tcPr>
          <w:p w:rsidR="008450E4" w:rsidRDefault="008450E4" w:rsidP="008450E4">
            <w:pPr>
              <w:pStyle w:val="ConsPlusNormal"/>
              <w:jc w:val="both"/>
            </w:pPr>
            <w:r>
              <w:t>Урок 85</w:t>
            </w:r>
          </w:p>
        </w:tc>
        <w:tc>
          <w:tcPr>
            <w:tcW w:w="7937" w:type="dxa"/>
          </w:tcPr>
          <w:p w:rsidR="008450E4" w:rsidRDefault="008450E4" w:rsidP="008450E4">
            <w:pPr>
              <w:pStyle w:val="ConsPlusNormal"/>
              <w:jc w:val="both"/>
            </w:pPr>
            <w:r>
              <w:t>Развитие речи. Подготовка к домашнему сочинению по "Мертвым душам"</w:t>
            </w:r>
          </w:p>
        </w:tc>
      </w:tr>
      <w:tr w:rsidR="008450E4" w:rsidRPr="005D0A5B" w:rsidTr="008450E4">
        <w:tc>
          <w:tcPr>
            <w:tcW w:w="1134" w:type="dxa"/>
            <w:vAlign w:val="center"/>
          </w:tcPr>
          <w:p w:rsidR="008450E4" w:rsidRDefault="008450E4" w:rsidP="008450E4">
            <w:pPr>
              <w:pStyle w:val="ConsPlusNormal"/>
              <w:jc w:val="both"/>
            </w:pPr>
            <w:r>
              <w:t>Урок 86</w:t>
            </w:r>
          </w:p>
        </w:tc>
        <w:tc>
          <w:tcPr>
            <w:tcW w:w="7937" w:type="dxa"/>
          </w:tcPr>
          <w:p w:rsidR="008450E4" w:rsidRDefault="008450E4" w:rsidP="008450E4">
            <w:pPr>
              <w:pStyle w:val="ConsPlusNormal"/>
              <w:jc w:val="both"/>
            </w:pPr>
            <w:r>
              <w:t>Внеклассное чтение. В мире литературы первой половины XIX в.</w:t>
            </w:r>
          </w:p>
        </w:tc>
      </w:tr>
      <w:tr w:rsidR="008450E4" w:rsidRPr="005D0A5B" w:rsidTr="008450E4">
        <w:tc>
          <w:tcPr>
            <w:tcW w:w="1134" w:type="dxa"/>
            <w:vAlign w:val="center"/>
          </w:tcPr>
          <w:p w:rsidR="008450E4" w:rsidRDefault="008450E4" w:rsidP="008450E4">
            <w:pPr>
              <w:pStyle w:val="ConsPlusNormal"/>
              <w:jc w:val="both"/>
            </w:pPr>
            <w:r>
              <w:t>Урок 87</w:t>
            </w:r>
          </w:p>
        </w:tc>
        <w:tc>
          <w:tcPr>
            <w:tcW w:w="7937" w:type="dxa"/>
          </w:tcPr>
          <w:p w:rsidR="008450E4" w:rsidRDefault="008450E4" w:rsidP="008450E4">
            <w:pPr>
              <w:pStyle w:val="ConsPlusNormal"/>
              <w:jc w:val="both"/>
            </w:pPr>
            <w:r>
              <w:t>Специфика отечественной прозы первой половины XIX в., ее значение для русской литературы</w:t>
            </w:r>
          </w:p>
        </w:tc>
      </w:tr>
      <w:tr w:rsidR="008450E4" w:rsidRPr="005D0A5B" w:rsidTr="008450E4">
        <w:tc>
          <w:tcPr>
            <w:tcW w:w="1134" w:type="dxa"/>
            <w:vAlign w:val="center"/>
          </w:tcPr>
          <w:p w:rsidR="008450E4" w:rsidRDefault="008450E4" w:rsidP="008450E4">
            <w:pPr>
              <w:pStyle w:val="ConsPlusNormal"/>
              <w:jc w:val="both"/>
            </w:pPr>
            <w:r>
              <w:t>Урок 88</w:t>
            </w:r>
          </w:p>
        </w:tc>
        <w:tc>
          <w:tcPr>
            <w:tcW w:w="7937" w:type="dxa"/>
          </w:tcPr>
          <w:p w:rsidR="008450E4" w:rsidRDefault="008450E4" w:rsidP="008450E4">
            <w:pPr>
              <w:pStyle w:val="ConsPlusNormal"/>
              <w:jc w:val="both"/>
            </w:pPr>
            <w:r>
              <w:t>Подготовка к контрольной работе "Литература середины XIX в." (письменный ответ, тесты, творческая работа, сочинение)</w:t>
            </w:r>
          </w:p>
        </w:tc>
      </w:tr>
      <w:tr w:rsidR="008450E4" w:rsidRPr="005D0A5B" w:rsidTr="008450E4">
        <w:tc>
          <w:tcPr>
            <w:tcW w:w="1134" w:type="dxa"/>
            <w:vAlign w:val="center"/>
          </w:tcPr>
          <w:p w:rsidR="008450E4" w:rsidRDefault="008450E4" w:rsidP="008450E4">
            <w:pPr>
              <w:pStyle w:val="ConsPlusNormal"/>
              <w:jc w:val="both"/>
            </w:pPr>
            <w:r>
              <w:t>Урок 89</w:t>
            </w:r>
          </w:p>
        </w:tc>
        <w:tc>
          <w:tcPr>
            <w:tcW w:w="7937" w:type="dxa"/>
          </w:tcPr>
          <w:p w:rsidR="008450E4" w:rsidRDefault="008450E4" w:rsidP="008450E4">
            <w:pPr>
              <w:pStyle w:val="ConsPlusNormal"/>
              <w:jc w:val="both"/>
            </w:pPr>
            <w:r>
              <w:t xml:space="preserve">Итоговая контрольная работа "Литература середины XIX в." </w:t>
            </w:r>
            <w:r>
              <w:lastRenderedPageBreak/>
              <w:t>(письменный ответ, тесты, творческая работа, сочинение)</w:t>
            </w:r>
          </w:p>
        </w:tc>
      </w:tr>
      <w:tr w:rsidR="008450E4" w:rsidRPr="005D0A5B" w:rsidTr="008450E4">
        <w:tc>
          <w:tcPr>
            <w:tcW w:w="1134" w:type="dxa"/>
            <w:vAlign w:val="center"/>
          </w:tcPr>
          <w:p w:rsidR="008450E4" w:rsidRDefault="008450E4" w:rsidP="008450E4">
            <w:pPr>
              <w:pStyle w:val="ConsPlusNormal"/>
              <w:jc w:val="both"/>
            </w:pPr>
            <w:r>
              <w:lastRenderedPageBreak/>
              <w:t>Урок 90</w:t>
            </w:r>
          </w:p>
        </w:tc>
        <w:tc>
          <w:tcPr>
            <w:tcW w:w="7937" w:type="dxa"/>
          </w:tcPr>
          <w:p w:rsidR="008450E4" w:rsidRDefault="008450E4" w:rsidP="008450E4">
            <w:pPr>
              <w:pStyle w:val="ConsPlusNormal"/>
              <w:jc w:val="both"/>
            </w:pPr>
            <w:r>
              <w:t>Внеклассное чтение. Писатели и поэты о Великой Отечественной войне</w:t>
            </w:r>
          </w:p>
        </w:tc>
      </w:tr>
      <w:tr w:rsidR="008450E4" w:rsidTr="008450E4">
        <w:tc>
          <w:tcPr>
            <w:tcW w:w="1134" w:type="dxa"/>
            <w:vAlign w:val="center"/>
          </w:tcPr>
          <w:p w:rsidR="008450E4" w:rsidRDefault="008450E4" w:rsidP="008450E4">
            <w:pPr>
              <w:pStyle w:val="ConsPlusNormal"/>
              <w:jc w:val="both"/>
            </w:pPr>
            <w:r>
              <w:t>Урок 91</w:t>
            </w:r>
          </w:p>
        </w:tc>
        <w:tc>
          <w:tcPr>
            <w:tcW w:w="7937" w:type="dxa"/>
          </w:tcPr>
          <w:p w:rsidR="008450E4" w:rsidRDefault="008450E4" w:rsidP="008450E4">
            <w:pPr>
              <w:pStyle w:val="ConsPlusNormal"/>
              <w:jc w:val="both"/>
            </w:pPr>
            <w:r>
              <w:t>Данте Алигьери "Божественная комедия". Особенности жанра и композиции комедии. Сюжет и персонажи</w:t>
            </w:r>
          </w:p>
        </w:tc>
      </w:tr>
      <w:tr w:rsidR="008450E4" w:rsidTr="008450E4">
        <w:tc>
          <w:tcPr>
            <w:tcW w:w="1134" w:type="dxa"/>
            <w:vAlign w:val="center"/>
          </w:tcPr>
          <w:p w:rsidR="008450E4" w:rsidRDefault="008450E4" w:rsidP="008450E4">
            <w:pPr>
              <w:pStyle w:val="ConsPlusNormal"/>
              <w:jc w:val="both"/>
            </w:pPr>
            <w:r>
              <w:t>Урок 92</w:t>
            </w:r>
          </w:p>
        </w:tc>
        <w:tc>
          <w:tcPr>
            <w:tcW w:w="7937" w:type="dxa"/>
          </w:tcPr>
          <w:p w:rsidR="008450E4" w:rsidRDefault="008450E4" w:rsidP="008450E4">
            <w:pPr>
              <w:pStyle w:val="ConsPlusNormal"/>
              <w:jc w:val="both"/>
            </w:pPr>
            <w:r>
              <w:t>Данте Алигьери "Божественная комедия". Образ поэта. Пороки человечества и наказание за них. Проблематика</w:t>
            </w:r>
          </w:p>
        </w:tc>
      </w:tr>
      <w:tr w:rsidR="008450E4" w:rsidTr="008450E4">
        <w:tc>
          <w:tcPr>
            <w:tcW w:w="1134" w:type="dxa"/>
            <w:vAlign w:val="center"/>
          </w:tcPr>
          <w:p w:rsidR="008450E4" w:rsidRDefault="008450E4" w:rsidP="008450E4">
            <w:pPr>
              <w:pStyle w:val="ConsPlusNormal"/>
              <w:jc w:val="both"/>
            </w:pPr>
            <w:r>
              <w:t>Урок 93</w:t>
            </w:r>
          </w:p>
        </w:tc>
        <w:tc>
          <w:tcPr>
            <w:tcW w:w="7937" w:type="dxa"/>
          </w:tcPr>
          <w:p w:rsidR="008450E4" w:rsidRDefault="008450E4" w:rsidP="008450E4">
            <w:pPr>
              <w:pStyle w:val="ConsPlusNormal"/>
              <w:jc w:val="both"/>
            </w:pPr>
            <w:r>
              <w:t>У. Шекспир. Трагедия "Гамлет". История создания трагедии. Тема, идея, проблематика</w:t>
            </w:r>
          </w:p>
        </w:tc>
      </w:tr>
      <w:tr w:rsidR="008450E4" w:rsidTr="008450E4">
        <w:tc>
          <w:tcPr>
            <w:tcW w:w="1134" w:type="dxa"/>
            <w:vAlign w:val="center"/>
          </w:tcPr>
          <w:p w:rsidR="008450E4" w:rsidRDefault="008450E4" w:rsidP="008450E4">
            <w:pPr>
              <w:pStyle w:val="ConsPlusNormal"/>
              <w:jc w:val="both"/>
            </w:pPr>
            <w:r>
              <w:t>Урок 94</w:t>
            </w:r>
          </w:p>
        </w:tc>
        <w:tc>
          <w:tcPr>
            <w:tcW w:w="7937" w:type="dxa"/>
          </w:tcPr>
          <w:p w:rsidR="008450E4" w:rsidRDefault="008450E4" w:rsidP="008450E4">
            <w:pPr>
              <w:pStyle w:val="ConsPlusNormal"/>
              <w:jc w:val="both"/>
            </w:pPr>
            <w:r>
              <w:t>У. Шекспир. Трагедия "Гамлет" (фрагменты по выбору). Своеобразие конфликта и композиции трагедии. Система образов. Образ главного героя</w:t>
            </w:r>
          </w:p>
        </w:tc>
      </w:tr>
      <w:tr w:rsidR="008450E4" w:rsidTr="008450E4">
        <w:tc>
          <w:tcPr>
            <w:tcW w:w="1134" w:type="dxa"/>
            <w:vAlign w:val="center"/>
          </w:tcPr>
          <w:p w:rsidR="008450E4" w:rsidRDefault="008450E4" w:rsidP="008450E4">
            <w:pPr>
              <w:pStyle w:val="ConsPlusNormal"/>
              <w:jc w:val="both"/>
            </w:pPr>
            <w:r>
              <w:t>Урок 95</w:t>
            </w:r>
          </w:p>
        </w:tc>
        <w:tc>
          <w:tcPr>
            <w:tcW w:w="7937" w:type="dxa"/>
          </w:tcPr>
          <w:p w:rsidR="008450E4" w:rsidRDefault="008450E4" w:rsidP="008450E4">
            <w:pPr>
              <w:pStyle w:val="ConsPlusNormal"/>
              <w:jc w:val="both"/>
            </w:pPr>
            <w:r>
              <w:t>Резервный урок. У. Шекспир. Трагедия "Гамлет". Поиски смысла жизни, проблема выбора в трагедии. Тема любви в трагедии</w:t>
            </w:r>
          </w:p>
        </w:tc>
      </w:tr>
      <w:tr w:rsidR="008450E4" w:rsidTr="008450E4">
        <w:tc>
          <w:tcPr>
            <w:tcW w:w="1134" w:type="dxa"/>
            <w:vAlign w:val="center"/>
          </w:tcPr>
          <w:p w:rsidR="008450E4" w:rsidRDefault="008450E4" w:rsidP="008450E4">
            <w:pPr>
              <w:pStyle w:val="ConsPlusNormal"/>
              <w:jc w:val="both"/>
            </w:pPr>
            <w:r>
              <w:t>Урок 96</w:t>
            </w:r>
          </w:p>
        </w:tc>
        <w:tc>
          <w:tcPr>
            <w:tcW w:w="7937" w:type="dxa"/>
          </w:tcPr>
          <w:p w:rsidR="008450E4" w:rsidRDefault="008450E4" w:rsidP="008450E4">
            <w:pPr>
              <w:pStyle w:val="ConsPlusNormal"/>
              <w:jc w:val="both"/>
            </w:pPr>
            <w:r>
              <w:t>И.-В. Гете. Трагедия "Фауст" (не менее двух фрагментов по выбору). Сюжет и проблематика трагедии</w:t>
            </w:r>
          </w:p>
        </w:tc>
      </w:tr>
      <w:tr w:rsidR="008450E4" w:rsidTr="008450E4">
        <w:tc>
          <w:tcPr>
            <w:tcW w:w="1134" w:type="dxa"/>
            <w:vAlign w:val="center"/>
          </w:tcPr>
          <w:p w:rsidR="008450E4" w:rsidRDefault="008450E4" w:rsidP="008450E4">
            <w:pPr>
              <w:pStyle w:val="ConsPlusNormal"/>
              <w:jc w:val="both"/>
            </w:pPr>
            <w:r>
              <w:lastRenderedPageBreak/>
              <w:t>Урок 97</w:t>
            </w:r>
          </w:p>
        </w:tc>
        <w:tc>
          <w:tcPr>
            <w:tcW w:w="7937" w:type="dxa"/>
          </w:tcPr>
          <w:p w:rsidR="008450E4" w:rsidRDefault="008450E4" w:rsidP="008450E4">
            <w:pPr>
              <w:pStyle w:val="ConsPlusNormal"/>
              <w:jc w:val="both"/>
            </w:pPr>
            <w:r>
              <w:t>И.-В. Гете. Трагедия "Фауст" (не менее двух фрагментов по выбору). Тема, главный герой в поисках смысла жизни. Фауст и Мефистофель. Идея произведения</w:t>
            </w:r>
          </w:p>
        </w:tc>
      </w:tr>
      <w:tr w:rsidR="008450E4" w:rsidTr="008450E4">
        <w:tc>
          <w:tcPr>
            <w:tcW w:w="1134" w:type="dxa"/>
            <w:vAlign w:val="center"/>
          </w:tcPr>
          <w:p w:rsidR="008450E4" w:rsidRDefault="008450E4" w:rsidP="008450E4">
            <w:pPr>
              <w:pStyle w:val="ConsPlusNormal"/>
              <w:jc w:val="both"/>
            </w:pPr>
            <w:r>
              <w:t>Урок 98</w:t>
            </w:r>
          </w:p>
        </w:tc>
        <w:tc>
          <w:tcPr>
            <w:tcW w:w="7937" w:type="dxa"/>
          </w:tcPr>
          <w:p w:rsidR="008450E4" w:rsidRDefault="008450E4" w:rsidP="008450E4">
            <w:pPr>
              <w:pStyle w:val="ConsPlusNormal"/>
              <w:jc w:val="both"/>
            </w:pPr>
            <w:r>
              <w:t>Дж. Г. Байрон. Стихотворения (одно по выбору). Например, "Душа моя мрачна. Скорей, певец, скорей!..", "Прощание Наполеона" и другие. Тематика и проблематика лирики поэта</w:t>
            </w:r>
          </w:p>
        </w:tc>
      </w:tr>
      <w:tr w:rsidR="008450E4" w:rsidTr="008450E4">
        <w:tc>
          <w:tcPr>
            <w:tcW w:w="1134" w:type="dxa"/>
            <w:vAlign w:val="center"/>
          </w:tcPr>
          <w:p w:rsidR="008450E4" w:rsidRDefault="008450E4" w:rsidP="008450E4">
            <w:pPr>
              <w:pStyle w:val="ConsPlusNormal"/>
              <w:jc w:val="both"/>
            </w:pPr>
            <w:r>
              <w:t>Урок 99</w:t>
            </w:r>
          </w:p>
        </w:tc>
        <w:tc>
          <w:tcPr>
            <w:tcW w:w="7937" w:type="dxa"/>
          </w:tcPr>
          <w:p w:rsidR="008450E4" w:rsidRDefault="008450E4" w:rsidP="008450E4">
            <w:pPr>
              <w:pStyle w:val="ConsPlusNormal"/>
              <w:jc w:val="both"/>
            </w:pPr>
            <w:r>
              <w:t>Дж. Г. Байрон. Поэма "Паломничество Чайльд-Гарольда". Романтический герой в поисках смысла жизни. Мотив странствия. Байронический тип литературного героя</w:t>
            </w:r>
          </w:p>
        </w:tc>
      </w:tr>
      <w:tr w:rsidR="008450E4" w:rsidTr="008450E4">
        <w:tc>
          <w:tcPr>
            <w:tcW w:w="1134" w:type="dxa"/>
            <w:vAlign w:val="center"/>
          </w:tcPr>
          <w:p w:rsidR="008450E4" w:rsidRDefault="008450E4" w:rsidP="008450E4">
            <w:pPr>
              <w:pStyle w:val="ConsPlusNormal"/>
              <w:jc w:val="both"/>
            </w:pPr>
            <w:r>
              <w:t>Урок 100</w:t>
            </w:r>
          </w:p>
        </w:tc>
        <w:tc>
          <w:tcPr>
            <w:tcW w:w="7937" w:type="dxa"/>
          </w:tcPr>
          <w:p w:rsidR="008450E4" w:rsidRDefault="008450E4" w:rsidP="008450E4">
            <w:pPr>
              <w:pStyle w:val="ConsPlusNormal"/>
              <w:jc w:val="both"/>
            </w:pPr>
            <w:r>
              <w:t>Зарубежная проза первой половины XIX в. (одно произведение по выбору). Например, произведения Э.Т.А. Гофмана, В. Гюго, В. Скотта. Тема, идея произведения</w:t>
            </w:r>
          </w:p>
        </w:tc>
      </w:tr>
      <w:tr w:rsidR="008450E4" w:rsidTr="008450E4">
        <w:tc>
          <w:tcPr>
            <w:tcW w:w="1134" w:type="dxa"/>
            <w:vAlign w:val="center"/>
          </w:tcPr>
          <w:p w:rsidR="008450E4" w:rsidRDefault="008450E4" w:rsidP="008450E4">
            <w:pPr>
              <w:pStyle w:val="ConsPlusNormal"/>
              <w:jc w:val="both"/>
            </w:pPr>
            <w:r>
              <w:t>Урок 101</w:t>
            </w:r>
          </w:p>
        </w:tc>
        <w:tc>
          <w:tcPr>
            <w:tcW w:w="7937" w:type="dxa"/>
          </w:tcPr>
          <w:p w:rsidR="008450E4" w:rsidRDefault="008450E4" w:rsidP="008450E4">
            <w:pPr>
              <w:pStyle w:val="ConsPlusNormal"/>
              <w:jc w:val="both"/>
            </w:pPr>
            <w:r>
              <w:t>Зарубежная проза первой половины XIX в. Например, произведения Э.Т.А. Гофмана, В. Гюго, В. Скотта. Сюжет, проблематика.</w:t>
            </w:r>
          </w:p>
        </w:tc>
      </w:tr>
      <w:tr w:rsidR="008450E4" w:rsidTr="008450E4">
        <w:tc>
          <w:tcPr>
            <w:tcW w:w="1134" w:type="dxa"/>
            <w:vAlign w:val="center"/>
          </w:tcPr>
          <w:p w:rsidR="008450E4" w:rsidRDefault="008450E4" w:rsidP="008450E4">
            <w:pPr>
              <w:pStyle w:val="ConsPlusNormal"/>
              <w:jc w:val="both"/>
            </w:pPr>
            <w:r>
              <w:t>Урок 102</w:t>
            </w:r>
          </w:p>
        </w:tc>
        <w:tc>
          <w:tcPr>
            <w:tcW w:w="7937" w:type="dxa"/>
          </w:tcPr>
          <w:p w:rsidR="008450E4" w:rsidRDefault="008450E4" w:rsidP="008450E4">
            <w:pPr>
              <w:pStyle w:val="ConsPlusNormal"/>
              <w:jc w:val="both"/>
            </w:pPr>
            <w:r>
              <w:t>Зарубежная проза первой половины XIX в. Например, произведения Э.Т.А. Гофмана, В. Гюго, В. Скотта. Образ главного героя</w:t>
            </w:r>
          </w:p>
        </w:tc>
      </w:tr>
      <w:tr w:rsidR="008450E4" w:rsidRPr="005D0A5B" w:rsidTr="008450E4">
        <w:tc>
          <w:tcPr>
            <w:tcW w:w="9071" w:type="dxa"/>
            <w:gridSpan w:val="2"/>
            <w:vAlign w:val="center"/>
          </w:tcPr>
          <w:p w:rsidR="008450E4" w:rsidRDefault="008450E4" w:rsidP="008450E4">
            <w:pPr>
              <w:pStyle w:val="ConsPlusNormal"/>
              <w:jc w:val="both"/>
            </w:pPr>
            <w:r>
              <w:lastRenderedPageBreak/>
              <w:t>ОБЩЕЕ КОЛИЧЕСТВО УРОКОВ ПО ПРОГРАММЕ: 102, из них уроков, отведенных на контрольные работы, - не более 10</w:t>
            </w:r>
          </w:p>
        </w:tc>
      </w:tr>
    </w:tbl>
    <w:p w:rsidR="008450E4" w:rsidRDefault="008450E4" w:rsidP="008450E4">
      <w:pPr>
        <w:pStyle w:val="ConsPlusNormal"/>
        <w:jc w:val="both"/>
      </w:pPr>
    </w:p>
    <w:p w:rsidR="008450E4" w:rsidRDefault="008450E4" w:rsidP="008450E4">
      <w:pPr>
        <w:pStyle w:val="ConsPlusNormal"/>
        <w:ind w:firstLine="540"/>
        <w:jc w:val="both"/>
      </w:pPr>
      <w:r>
        <w:t>20.10. В федеральных и региональных процедурах оценки качества образования используется перечень (кодификатор) распределенных по классам проверяемых требований к результатам освоения основной образовательной программы основного общего образования и элементов содержания по литературе.</w:t>
      </w:r>
    </w:p>
    <w:p w:rsidR="008450E4" w:rsidRDefault="008450E4" w:rsidP="008450E4">
      <w:pPr>
        <w:pStyle w:val="ConsPlusNormal"/>
        <w:jc w:val="both"/>
      </w:pPr>
    </w:p>
    <w:p w:rsidR="008450E4" w:rsidRDefault="008450E4" w:rsidP="008450E4">
      <w:pPr>
        <w:pStyle w:val="ConsPlusNormal"/>
        <w:jc w:val="right"/>
      </w:pPr>
      <w:r>
        <w:t>Таблица 6</w:t>
      </w:r>
    </w:p>
    <w:p w:rsidR="008450E4" w:rsidRDefault="008450E4" w:rsidP="008450E4">
      <w:pPr>
        <w:pStyle w:val="ConsPlusNormal"/>
        <w:jc w:val="both"/>
      </w:pPr>
    </w:p>
    <w:p w:rsidR="008450E4" w:rsidRDefault="008450E4" w:rsidP="008450E4">
      <w:pPr>
        <w:pStyle w:val="ConsPlusNormal"/>
        <w:jc w:val="center"/>
      </w:pPr>
      <w:r>
        <w:t>Проверяемые требования к результатам освоения основной</w:t>
      </w:r>
    </w:p>
    <w:p w:rsidR="008450E4" w:rsidRDefault="008450E4" w:rsidP="008450E4">
      <w:pPr>
        <w:pStyle w:val="ConsPlusNormal"/>
        <w:jc w:val="center"/>
      </w:pPr>
      <w:r>
        <w:t>образовательной программы (5 класс)</w:t>
      </w:r>
    </w:p>
    <w:p w:rsidR="008450E4" w:rsidRDefault="008450E4" w:rsidP="008450E4">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1701"/>
        <w:gridCol w:w="7370"/>
      </w:tblGrid>
      <w:tr w:rsidR="008450E4" w:rsidRPr="005D0A5B" w:rsidTr="008450E4">
        <w:tc>
          <w:tcPr>
            <w:tcW w:w="1701" w:type="dxa"/>
          </w:tcPr>
          <w:p w:rsidR="008450E4" w:rsidRDefault="008450E4" w:rsidP="008450E4">
            <w:pPr>
              <w:pStyle w:val="ConsPlusNormal"/>
              <w:jc w:val="center"/>
            </w:pPr>
            <w:r>
              <w:t>Код проверяемого результата</w:t>
            </w:r>
          </w:p>
        </w:tc>
        <w:tc>
          <w:tcPr>
            <w:tcW w:w="7370" w:type="dxa"/>
          </w:tcPr>
          <w:p w:rsidR="008450E4" w:rsidRDefault="008450E4" w:rsidP="008450E4">
            <w:pPr>
              <w:pStyle w:val="ConsPlusNormal"/>
              <w:jc w:val="center"/>
            </w:pPr>
            <w:r>
              <w:t>Проверяемые предметные результаты освоения основной образовательной программы основного общего образования</w:t>
            </w:r>
          </w:p>
        </w:tc>
      </w:tr>
      <w:tr w:rsidR="008450E4" w:rsidRPr="005D0A5B" w:rsidTr="008450E4">
        <w:tc>
          <w:tcPr>
            <w:tcW w:w="1701" w:type="dxa"/>
          </w:tcPr>
          <w:p w:rsidR="008450E4" w:rsidRDefault="008450E4" w:rsidP="008450E4">
            <w:pPr>
              <w:pStyle w:val="ConsPlusNormal"/>
              <w:jc w:val="center"/>
            </w:pPr>
            <w:r>
              <w:t>1</w:t>
            </w:r>
          </w:p>
        </w:tc>
        <w:tc>
          <w:tcPr>
            <w:tcW w:w="7370" w:type="dxa"/>
          </w:tcPr>
          <w:p w:rsidR="008450E4" w:rsidRDefault="008450E4" w:rsidP="008450E4">
            <w:pPr>
              <w:pStyle w:val="ConsPlusNormal"/>
              <w:jc w:val="both"/>
            </w:pPr>
            <w:r>
              <w:t xml:space="preserve">Обучающийся научится начальным представлениям об общечеловеческой ценности литературы и ее роли в воспитании любви к Родине и дружбы между народами </w:t>
            </w:r>
            <w:r>
              <w:lastRenderedPageBreak/>
              <w:t>Российской Федерации</w:t>
            </w:r>
          </w:p>
        </w:tc>
      </w:tr>
      <w:tr w:rsidR="008450E4" w:rsidRPr="005D0A5B" w:rsidTr="008450E4">
        <w:tc>
          <w:tcPr>
            <w:tcW w:w="1701" w:type="dxa"/>
          </w:tcPr>
          <w:p w:rsidR="008450E4" w:rsidRDefault="008450E4" w:rsidP="008450E4">
            <w:pPr>
              <w:pStyle w:val="ConsPlusNormal"/>
              <w:jc w:val="center"/>
            </w:pPr>
            <w:r>
              <w:lastRenderedPageBreak/>
              <w:t>2</w:t>
            </w:r>
          </w:p>
        </w:tc>
        <w:tc>
          <w:tcPr>
            <w:tcW w:w="7370" w:type="dxa"/>
          </w:tcPr>
          <w:p w:rsidR="008450E4" w:rsidRDefault="008450E4" w:rsidP="008450E4">
            <w:pPr>
              <w:pStyle w:val="ConsPlusNormal"/>
              <w:jc w:val="both"/>
            </w:pPr>
            <w:r>
              <w:t>понимать, что литература - это вид искусства и что художественный текст отличается от текста научного, делового, публицистического</w:t>
            </w:r>
          </w:p>
        </w:tc>
      </w:tr>
      <w:tr w:rsidR="008450E4" w:rsidRPr="005D0A5B" w:rsidTr="008450E4">
        <w:tc>
          <w:tcPr>
            <w:tcW w:w="1701" w:type="dxa"/>
          </w:tcPr>
          <w:p w:rsidR="008450E4" w:rsidRDefault="008450E4" w:rsidP="008450E4">
            <w:pPr>
              <w:pStyle w:val="ConsPlusNormal"/>
              <w:jc w:val="center"/>
            </w:pPr>
            <w:r>
              <w:t>3</w:t>
            </w:r>
          </w:p>
        </w:tc>
        <w:tc>
          <w:tcPr>
            <w:tcW w:w="7370" w:type="dxa"/>
          </w:tcPr>
          <w:p w:rsidR="008450E4" w:rsidRDefault="008450E4" w:rsidP="008450E4">
            <w:pPr>
              <w:pStyle w:val="ConsPlusNormal"/>
              <w:jc w:val="both"/>
            </w:pPr>
            <w:r>
              <w:t>владеть элементарными умениями воспринимать, анализировать, интерпретировать и оценивать прочитанные произведения:</w:t>
            </w:r>
          </w:p>
        </w:tc>
      </w:tr>
      <w:tr w:rsidR="008450E4" w:rsidRPr="005D0A5B" w:rsidTr="008450E4">
        <w:tc>
          <w:tcPr>
            <w:tcW w:w="1701" w:type="dxa"/>
          </w:tcPr>
          <w:p w:rsidR="008450E4" w:rsidRDefault="008450E4" w:rsidP="008450E4">
            <w:pPr>
              <w:pStyle w:val="ConsPlusNormal"/>
              <w:jc w:val="center"/>
            </w:pPr>
            <w:r>
              <w:t>3.1</w:t>
            </w:r>
          </w:p>
        </w:tc>
        <w:tc>
          <w:tcPr>
            <w:tcW w:w="7370" w:type="dxa"/>
          </w:tcPr>
          <w:p w:rsidR="008450E4" w:rsidRDefault="008450E4" w:rsidP="008450E4">
            <w:pPr>
              <w:pStyle w:val="ConsPlusNormal"/>
              <w:jc w:val="both"/>
            </w:pPr>
            <w:r>
              <w:t>определять тему и главную мысль произведения, иметь начальные представления о родах и жанрах литературы, характеризовать героев-персонажей, давать их сравнительные характеристики, выявлять элементарные особенности языка художественного произведения, поэтической и прозаической речи</w:t>
            </w:r>
          </w:p>
        </w:tc>
      </w:tr>
      <w:tr w:rsidR="008450E4" w:rsidRPr="005D0A5B" w:rsidTr="008450E4">
        <w:tc>
          <w:tcPr>
            <w:tcW w:w="1701" w:type="dxa"/>
          </w:tcPr>
          <w:p w:rsidR="008450E4" w:rsidRDefault="008450E4" w:rsidP="008450E4">
            <w:pPr>
              <w:pStyle w:val="ConsPlusNormal"/>
              <w:jc w:val="center"/>
            </w:pPr>
            <w:r>
              <w:t>3.2</w:t>
            </w:r>
          </w:p>
        </w:tc>
        <w:tc>
          <w:tcPr>
            <w:tcW w:w="7370" w:type="dxa"/>
          </w:tcPr>
          <w:p w:rsidR="008450E4" w:rsidRDefault="008450E4" w:rsidP="008450E4">
            <w:pPr>
              <w:pStyle w:val="ConsPlusNormal"/>
              <w:jc w:val="both"/>
            </w:pPr>
            <w:r>
              <w:t xml:space="preserve">понимать смысловое наполнение теоретико-литературных понятий и использовать в процессе анализа и интерпретации произведений таких теоретико-литературных понятий, как художественная литература и устное народное творчество, проза и поэзия, художественный образ, литературные жанры (народная сказка, литературная сказка, рассказ, повесть, </w:t>
            </w:r>
            <w:r>
              <w:lastRenderedPageBreak/>
              <w:t>стихотворение, басня), тема, идея, проблематика, сюжет, композиция, литературный герой (персонаж), речевая характеристика персонажей, портрет, пейзаж, художественная деталь, эпитет, сравнение, метафора, олицетворение, аллегория; ритм, рифма</w:t>
            </w:r>
          </w:p>
        </w:tc>
      </w:tr>
      <w:tr w:rsidR="008450E4" w:rsidRPr="005D0A5B" w:rsidTr="008450E4">
        <w:tc>
          <w:tcPr>
            <w:tcW w:w="1701" w:type="dxa"/>
          </w:tcPr>
          <w:p w:rsidR="008450E4" w:rsidRDefault="008450E4" w:rsidP="008450E4">
            <w:pPr>
              <w:pStyle w:val="ConsPlusNormal"/>
              <w:jc w:val="center"/>
            </w:pPr>
            <w:r>
              <w:lastRenderedPageBreak/>
              <w:t>3.3</w:t>
            </w:r>
          </w:p>
        </w:tc>
        <w:tc>
          <w:tcPr>
            <w:tcW w:w="7370" w:type="dxa"/>
          </w:tcPr>
          <w:p w:rsidR="008450E4" w:rsidRDefault="008450E4" w:rsidP="008450E4">
            <w:pPr>
              <w:pStyle w:val="ConsPlusNormal"/>
              <w:jc w:val="both"/>
            </w:pPr>
            <w:r>
              <w:t>сопоставлять темы и сюжеты произведений, образы персонажей</w:t>
            </w:r>
          </w:p>
        </w:tc>
      </w:tr>
      <w:tr w:rsidR="008450E4" w:rsidRPr="005D0A5B" w:rsidTr="008450E4">
        <w:tc>
          <w:tcPr>
            <w:tcW w:w="1701" w:type="dxa"/>
          </w:tcPr>
          <w:p w:rsidR="008450E4" w:rsidRDefault="008450E4" w:rsidP="008450E4">
            <w:pPr>
              <w:pStyle w:val="ConsPlusNormal"/>
              <w:jc w:val="center"/>
            </w:pPr>
            <w:r>
              <w:t>3.4</w:t>
            </w:r>
          </w:p>
        </w:tc>
        <w:tc>
          <w:tcPr>
            <w:tcW w:w="7370" w:type="dxa"/>
          </w:tcPr>
          <w:p w:rsidR="008450E4" w:rsidRDefault="008450E4" w:rsidP="008450E4">
            <w:pPr>
              <w:pStyle w:val="ConsPlusNormal"/>
              <w:jc w:val="both"/>
            </w:pPr>
            <w:r>
              <w:t>сопоставлять с помощью учителя изученные и самостоятельно прочитанные произведения фольклора и художественной литературы с произведениями других видов искусства (с учетом возраста, литературного развития обучающихся)</w:t>
            </w:r>
          </w:p>
        </w:tc>
      </w:tr>
      <w:tr w:rsidR="008450E4" w:rsidTr="008450E4">
        <w:tc>
          <w:tcPr>
            <w:tcW w:w="1701" w:type="dxa"/>
          </w:tcPr>
          <w:p w:rsidR="008450E4" w:rsidRDefault="008450E4" w:rsidP="008450E4">
            <w:pPr>
              <w:pStyle w:val="ConsPlusNormal"/>
              <w:jc w:val="center"/>
            </w:pPr>
            <w:r>
              <w:t>4</w:t>
            </w:r>
          </w:p>
        </w:tc>
        <w:tc>
          <w:tcPr>
            <w:tcW w:w="7370" w:type="dxa"/>
          </w:tcPr>
          <w:p w:rsidR="008450E4" w:rsidRDefault="008450E4" w:rsidP="008450E4">
            <w:pPr>
              <w:pStyle w:val="ConsPlusNormal"/>
              <w:jc w:val="both"/>
            </w:pPr>
            <w:r>
              <w:t>выразительно читать, в том числе наизусть (не менее 5 поэтических произведений, не выученных ранее), передавая личное отношение к произведению (с учетом литературного развития и индивидуальных особенностей обучающихся)</w:t>
            </w:r>
          </w:p>
        </w:tc>
      </w:tr>
      <w:tr w:rsidR="008450E4" w:rsidRPr="005D0A5B" w:rsidTr="008450E4">
        <w:tc>
          <w:tcPr>
            <w:tcW w:w="1701" w:type="dxa"/>
          </w:tcPr>
          <w:p w:rsidR="008450E4" w:rsidRDefault="008450E4" w:rsidP="008450E4">
            <w:pPr>
              <w:pStyle w:val="ConsPlusNormal"/>
              <w:jc w:val="center"/>
            </w:pPr>
            <w:r>
              <w:t>5</w:t>
            </w:r>
          </w:p>
        </w:tc>
        <w:tc>
          <w:tcPr>
            <w:tcW w:w="7370" w:type="dxa"/>
          </w:tcPr>
          <w:p w:rsidR="008450E4" w:rsidRDefault="008450E4" w:rsidP="008450E4">
            <w:pPr>
              <w:pStyle w:val="ConsPlusNormal"/>
              <w:jc w:val="both"/>
            </w:pPr>
            <w:r>
              <w:t xml:space="preserve">пересказывать прочитанное произведение, используя подробный, сжатый, выборочный пересказ, отвечать на вопросы по прочитанному произведению и с помощью </w:t>
            </w:r>
            <w:r>
              <w:lastRenderedPageBreak/>
              <w:t>учителя формулировать вопросы к тексту</w:t>
            </w:r>
          </w:p>
        </w:tc>
      </w:tr>
      <w:tr w:rsidR="008450E4" w:rsidRPr="005D0A5B" w:rsidTr="008450E4">
        <w:tc>
          <w:tcPr>
            <w:tcW w:w="1701" w:type="dxa"/>
          </w:tcPr>
          <w:p w:rsidR="008450E4" w:rsidRDefault="008450E4" w:rsidP="008450E4">
            <w:pPr>
              <w:pStyle w:val="ConsPlusNormal"/>
              <w:jc w:val="center"/>
            </w:pPr>
            <w:r>
              <w:lastRenderedPageBreak/>
              <w:t>6</w:t>
            </w:r>
          </w:p>
        </w:tc>
        <w:tc>
          <w:tcPr>
            <w:tcW w:w="7370" w:type="dxa"/>
          </w:tcPr>
          <w:p w:rsidR="008450E4" w:rsidRDefault="008450E4" w:rsidP="008450E4">
            <w:pPr>
              <w:pStyle w:val="ConsPlusNormal"/>
              <w:jc w:val="both"/>
            </w:pPr>
            <w:r>
              <w:t>участвовать в беседе и диалоге о прочитанном произведении, подбирать аргументы для оценки прочитанного (с учетом литературного развития обучающихся)</w:t>
            </w:r>
          </w:p>
        </w:tc>
      </w:tr>
      <w:tr w:rsidR="008450E4" w:rsidRPr="005D0A5B" w:rsidTr="008450E4">
        <w:tc>
          <w:tcPr>
            <w:tcW w:w="1701" w:type="dxa"/>
          </w:tcPr>
          <w:p w:rsidR="008450E4" w:rsidRDefault="008450E4" w:rsidP="008450E4">
            <w:pPr>
              <w:pStyle w:val="ConsPlusNormal"/>
              <w:jc w:val="center"/>
            </w:pPr>
            <w:r>
              <w:t>7</w:t>
            </w:r>
          </w:p>
        </w:tc>
        <w:tc>
          <w:tcPr>
            <w:tcW w:w="7370" w:type="dxa"/>
          </w:tcPr>
          <w:p w:rsidR="008450E4" w:rsidRDefault="008450E4" w:rsidP="008450E4">
            <w:pPr>
              <w:pStyle w:val="ConsPlusNormal"/>
              <w:jc w:val="both"/>
            </w:pPr>
            <w:r>
              <w:t>создавать устные и письменные высказывания разных жанров объемом не менее 70 слов (с учетом литературного развития обучающихся)</w:t>
            </w:r>
          </w:p>
        </w:tc>
      </w:tr>
      <w:tr w:rsidR="008450E4" w:rsidRPr="005D0A5B" w:rsidTr="008450E4">
        <w:tc>
          <w:tcPr>
            <w:tcW w:w="1701" w:type="dxa"/>
          </w:tcPr>
          <w:p w:rsidR="008450E4" w:rsidRDefault="008450E4" w:rsidP="008450E4">
            <w:pPr>
              <w:pStyle w:val="ConsPlusNormal"/>
              <w:jc w:val="center"/>
            </w:pPr>
            <w:r>
              <w:t>8</w:t>
            </w:r>
          </w:p>
        </w:tc>
        <w:tc>
          <w:tcPr>
            <w:tcW w:w="7370" w:type="dxa"/>
          </w:tcPr>
          <w:p w:rsidR="008450E4" w:rsidRDefault="008450E4" w:rsidP="008450E4">
            <w:pPr>
              <w:pStyle w:val="ConsPlusNormal"/>
              <w:jc w:val="both"/>
            </w:pPr>
            <w:r>
              <w:t>владеть начальными умениями интерпретации и оценки текстуально изученных произведений фольклора и литературы</w:t>
            </w:r>
          </w:p>
        </w:tc>
      </w:tr>
      <w:tr w:rsidR="008450E4" w:rsidRPr="005D0A5B" w:rsidTr="008450E4">
        <w:tc>
          <w:tcPr>
            <w:tcW w:w="1701" w:type="dxa"/>
          </w:tcPr>
          <w:p w:rsidR="008450E4" w:rsidRDefault="008450E4" w:rsidP="008450E4">
            <w:pPr>
              <w:pStyle w:val="ConsPlusNormal"/>
              <w:jc w:val="center"/>
            </w:pPr>
            <w:r>
              <w:t>9</w:t>
            </w:r>
          </w:p>
        </w:tc>
        <w:tc>
          <w:tcPr>
            <w:tcW w:w="7370" w:type="dxa"/>
          </w:tcPr>
          <w:p w:rsidR="008450E4" w:rsidRDefault="008450E4" w:rsidP="008450E4">
            <w:pPr>
              <w:pStyle w:val="ConsPlusNormal"/>
              <w:jc w:val="both"/>
            </w:pPr>
            <w:r>
              <w:t>осознавать важность чтения и изучения произведений устного народного творчества и художественной литературы для познания мира, формирования эмоциональных и эстетических впечатлений, а также для собственного развития</w:t>
            </w:r>
          </w:p>
        </w:tc>
      </w:tr>
      <w:tr w:rsidR="008450E4" w:rsidRPr="005D0A5B" w:rsidTr="008450E4">
        <w:tc>
          <w:tcPr>
            <w:tcW w:w="1701" w:type="dxa"/>
          </w:tcPr>
          <w:p w:rsidR="008450E4" w:rsidRDefault="008450E4" w:rsidP="008450E4">
            <w:pPr>
              <w:pStyle w:val="ConsPlusNormal"/>
              <w:jc w:val="center"/>
            </w:pPr>
            <w:r>
              <w:t>10</w:t>
            </w:r>
          </w:p>
        </w:tc>
        <w:tc>
          <w:tcPr>
            <w:tcW w:w="7370" w:type="dxa"/>
          </w:tcPr>
          <w:p w:rsidR="008450E4" w:rsidRDefault="008450E4" w:rsidP="008450E4">
            <w:pPr>
              <w:pStyle w:val="ConsPlusNormal"/>
              <w:jc w:val="both"/>
            </w:pPr>
            <w:r>
              <w:t xml:space="preserve">планировать с помощью учителя собственное досуговое чтение, расширять свой круг чтения, в том числе за счет произведений современной литературы для детей и </w:t>
            </w:r>
            <w:r>
              <w:lastRenderedPageBreak/>
              <w:t>подростков</w:t>
            </w:r>
          </w:p>
        </w:tc>
      </w:tr>
      <w:tr w:rsidR="008450E4" w:rsidRPr="005D0A5B" w:rsidTr="008450E4">
        <w:tc>
          <w:tcPr>
            <w:tcW w:w="1701" w:type="dxa"/>
          </w:tcPr>
          <w:p w:rsidR="008450E4" w:rsidRDefault="008450E4" w:rsidP="008450E4">
            <w:pPr>
              <w:pStyle w:val="ConsPlusNormal"/>
              <w:jc w:val="center"/>
            </w:pPr>
            <w:r>
              <w:lastRenderedPageBreak/>
              <w:t>11</w:t>
            </w:r>
          </w:p>
        </w:tc>
        <w:tc>
          <w:tcPr>
            <w:tcW w:w="7370" w:type="dxa"/>
          </w:tcPr>
          <w:p w:rsidR="008450E4" w:rsidRDefault="008450E4" w:rsidP="008450E4">
            <w:pPr>
              <w:pStyle w:val="ConsPlusNormal"/>
              <w:jc w:val="both"/>
            </w:pPr>
            <w:r>
              <w:t>участвовать в создании элементарных учебных проектов под руководством учителя и учиться публично представлять их результаты (с учетом литературного развития обучающихся)</w:t>
            </w:r>
          </w:p>
        </w:tc>
      </w:tr>
      <w:tr w:rsidR="008450E4" w:rsidRPr="005D0A5B" w:rsidTr="008450E4">
        <w:tc>
          <w:tcPr>
            <w:tcW w:w="1701" w:type="dxa"/>
          </w:tcPr>
          <w:p w:rsidR="008450E4" w:rsidRDefault="008450E4" w:rsidP="008450E4">
            <w:pPr>
              <w:pStyle w:val="ConsPlusNormal"/>
              <w:jc w:val="center"/>
            </w:pPr>
            <w:r>
              <w:t>12</w:t>
            </w:r>
          </w:p>
        </w:tc>
        <w:tc>
          <w:tcPr>
            <w:tcW w:w="7370" w:type="dxa"/>
          </w:tcPr>
          <w:p w:rsidR="008450E4" w:rsidRDefault="008450E4" w:rsidP="008450E4">
            <w:pPr>
              <w:pStyle w:val="ConsPlusNormal"/>
              <w:jc w:val="both"/>
            </w:pPr>
            <w:r>
              <w:t>владеть начальными умениями использовать словари и справочники, в том числе в электронной форме; пользоваться под руководством учителя электронными библиотеками и другими справочными материалами, в том числе из числа верифицированных электронных ресурсов, включенных в федеральный перечень</w:t>
            </w:r>
          </w:p>
        </w:tc>
      </w:tr>
    </w:tbl>
    <w:p w:rsidR="008450E4" w:rsidRDefault="008450E4" w:rsidP="008450E4">
      <w:pPr>
        <w:pStyle w:val="ConsPlusNormal"/>
        <w:jc w:val="both"/>
      </w:pPr>
    </w:p>
    <w:p w:rsidR="008450E4" w:rsidRDefault="008450E4" w:rsidP="008450E4">
      <w:pPr>
        <w:pStyle w:val="ConsPlusNormal"/>
        <w:jc w:val="right"/>
      </w:pPr>
      <w:r>
        <w:t>Таблица 6.1</w:t>
      </w:r>
    </w:p>
    <w:p w:rsidR="008450E4" w:rsidRDefault="008450E4" w:rsidP="008450E4">
      <w:pPr>
        <w:pStyle w:val="ConsPlusNormal"/>
        <w:jc w:val="both"/>
      </w:pPr>
    </w:p>
    <w:p w:rsidR="008450E4" w:rsidRDefault="008450E4" w:rsidP="008450E4">
      <w:pPr>
        <w:pStyle w:val="ConsPlusNormal"/>
        <w:jc w:val="center"/>
      </w:pPr>
      <w:r>
        <w:t>Проверяемые элементы содержания (5 класс)</w:t>
      </w:r>
    </w:p>
    <w:p w:rsidR="008450E4" w:rsidRDefault="008450E4" w:rsidP="008450E4">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1077"/>
        <w:gridCol w:w="7994"/>
      </w:tblGrid>
      <w:tr w:rsidR="008450E4" w:rsidTr="008450E4">
        <w:tc>
          <w:tcPr>
            <w:tcW w:w="1077" w:type="dxa"/>
          </w:tcPr>
          <w:p w:rsidR="008450E4" w:rsidRDefault="008450E4" w:rsidP="008450E4">
            <w:pPr>
              <w:pStyle w:val="ConsPlusNormal"/>
              <w:jc w:val="center"/>
            </w:pPr>
            <w:r>
              <w:t>Код</w:t>
            </w:r>
          </w:p>
        </w:tc>
        <w:tc>
          <w:tcPr>
            <w:tcW w:w="7994" w:type="dxa"/>
          </w:tcPr>
          <w:p w:rsidR="008450E4" w:rsidRDefault="008450E4" w:rsidP="008450E4">
            <w:pPr>
              <w:pStyle w:val="ConsPlusNormal"/>
              <w:jc w:val="center"/>
            </w:pPr>
            <w:r>
              <w:t>Проверяемый элемент содержания</w:t>
            </w:r>
          </w:p>
        </w:tc>
      </w:tr>
      <w:tr w:rsidR="008450E4" w:rsidTr="008450E4">
        <w:tc>
          <w:tcPr>
            <w:tcW w:w="1077" w:type="dxa"/>
          </w:tcPr>
          <w:p w:rsidR="008450E4" w:rsidRDefault="008450E4" w:rsidP="008450E4">
            <w:pPr>
              <w:pStyle w:val="ConsPlusNormal"/>
              <w:jc w:val="center"/>
            </w:pPr>
            <w:r>
              <w:lastRenderedPageBreak/>
              <w:t>1</w:t>
            </w:r>
          </w:p>
        </w:tc>
        <w:tc>
          <w:tcPr>
            <w:tcW w:w="7994" w:type="dxa"/>
          </w:tcPr>
          <w:p w:rsidR="008450E4" w:rsidRDefault="008450E4" w:rsidP="008450E4">
            <w:pPr>
              <w:pStyle w:val="ConsPlusNormal"/>
              <w:jc w:val="both"/>
            </w:pPr>
            <w:r>
              <w:t>Мифология</w:t>
            </w:r>
          </w:p>
        </w:tc>
      </w:tr>
      <w:tr w:rsidR="008450E4" w:rsidRPr="005D0A5B" w:rsidTr="008450E4">
        <w:tc>
          <w:tcPr>
            <w:tcW w:w="1077" w:type="dxa"/>
          </w:tcPr>
          <w:p w:rsidR="008450E4" w:rsidRDefault="008450E4" w:rsidP="008450E4">
            <w:pPr>
              <w:pStyle w:val="ConsPlusNormal"/>
              <w:jc w:val="center"/>
            </w:pPr>
            <w:r>
              <w:t>1.1</w:t>
            </w:r>
          </w:p>
        </w:tc>
        <w:tc>
          <w:tcPr>
            <w:tcW w:w="7994" w:type="dxa"/>
          </w:tcPr>
          <w:p w:rsidR="008450E4" w:rsidRDefault="008450E4" w:rsidP="008450E4">
            <w:pPr>
              <w:pStyle w:val="ConsPlusNormal"/>
              <w:jc w:val="both"/>
            </w:pPr>
            <w:r>
              <w:t>Мифы народов России и мира</w:t>
            </w:r>
          </w:p>
        </w:tc>
      </w:tr>
      <w:tr w:rsidR="008450E4" w:rsidTr="008450E4">
        <w:tc>
          <w:tcPr>
            <w:tcW w:w="1077" w:type="dxa"/>
          </w:tcPr>
          <w:p w:rsidR="008450E4" w:rsidRDefault="008450E4" w:rsidP="008450E4">
            <w:pPr>
              <w:pStyle w:val="ConsPlusNormal"/>
              <w:jc w:val="center"/>
            </w:pPr>
            <w:r>
              <w:t>2</w:t>
            </w:r>
          </w:p>
        </w:tc>
        <w:tc>
          <w:tcPr>
            <w:tcW w:w="7994" w:type="dxa"/>
          </w:tcPr>
          <w:p w:rsidR="008450E4" w:rsidRDefault="008450E4" w:rsidP="008450E4">
            <w:pPr>
              <w:pStyle w:val="ConsPlusNormal"/>
              <w:jc w:val="both"/>
            </w:pPr>
            <w:r>
              <w:t>Фольклор</w:t>
            </w:r>
          </w:p>
        </w:tc>
      </w:tr>
      <w:tr w:rsidR="008450E4" w:rsidRPr="005D0A5B" w:rsidTr="008450E4">
        <w:tc>
          <w:tcPr>
            <w:tcW w:w="1077" w:type="dxa"/>
          </w:tcPr>
          <w:p w:rsidR="008450E4" w:rsidRDefault="008450E4" w:rsidP="008450E4">
            <w:pPr>
              <w:pStyle w:val="ConsPlusNormal"/>
              <w:jc w:val="center"/>
            </w:pPr>
            <w:r>
              <w:t>2.1</w:t>
            </w:r>
          </w:p>
        </w:tc>
        <w:tc>
          <w:tcPr>
            <w:tcW w:w="7994" w:type="dxa"/>
          </w:tcPr>
          <w:p w:rsidR="008450E4" w:rsidRDefault="008450E4" w:rsidP="008450E4">
            <w:pPr>
              <w:pStyle w:val="ConsPlusNormal"/>
              <w:jc w:val="both"/>
            </w:pPr>
            <w:r>
              <w:t>Малые жанры: пословицы, поговорки, загадки</w:t>
            </w:r>
          </w:p>
        </w:tc>
      </w:tr>
      <w:tr w:rsidR="008450E4" w:rsidRPr="005D0A5B" w:rsidTr="008450E4">
        <w:tc>
          <w:tcPr>
            <w:tcW w:w="1077" w:type="dxa"/>
          </w:tcPr>
          <w:p w:rsidR="008450E4" w:rsidRDefault="008450E4" w:rsidP="008450E4">
            <w:pPr>
              <w:pStyle w:val="ConsPlusNormal"/>
              <w:jc w:val="center"/>
            </w:pPr>
            <w:r>
              <w:t>2.2</w:t>
            </w:r>
          </w:p>
        </w:tc>
        <w:tc>
          <w:tcPr>
            <w:tcW w:w="7994" w:type="dxa"/>
          </w:tcPr>
          <w:p w:rsidR="008450E4" w:rsidRDefault="008450E4" w:rsidP="008450E4">
            <w:pPr>
              <w:pStyle w:val="ConsPlusNormal"/>
              <w:jc w:val="both"/>
            </w:pPr>
            <w:r>
              <w:t>Сказки народов России и народов мира (не менее трех)</w:t>
            </w:r>
          </w:p>
        </w:tc>
      </w:tr>
      <w:tr w:rsidR="008450E4" w:rsidRPr="005D0A5B" w:rsidTr="008450E4">
        <w:tc>
          <w:tcPr>
            <w:tcW w:w="1077" w:type="dxa"/>
          </w:tcPr>
          <w:p w:rsidR="008450E4" w:rsidRDefault="008450E4" w:rsidP="008450E4">
            <w:pPr>
              <w:pStyle w:val="ConsPlusNormal"/>
              <w:jc w:val="center"/>
            </w:pPr>
            <w:r>
              <w:t>3</w:t>
            </w:r>
          </w:p>
        </w:tc>
        <w:tc>
          <w:tcPr>
            <w:tcW w:w="7994" w:type="dxa"/>
          </w:tcPr>
          <w:p w:rsidR="008450E4" w:rsidRDefault="008450E4" w:rsidP="008450E4">
            <w:pPr>
              <w:pStyle w:val="ConsPlusNormal"/>
              <w:jc w:val="both"/>
            </w:pPr>
            <w:r>
              <w:t>Литература первой половины XIX в.</w:t>
            </w:r>
          </w:p>
        </w:tc>
      </w:tr>
      <w:tr w:rsidR="008450E4" w:rsidRPr="005D0A5B" w:rsidTr="008450E4">
        <w:tc>
          <w:tcPr>
            <w:tcW w:w="1077" w:type="dxa"/>
          </w:tcPr>
          <w:p w:rsidR="008450E4" w:rsidRDefault="008450E4" w:rsidP="008450E4">
            <w:pPr>
              <w:pStyle w:val="ConsPlusNormal"/>
              <w:jc w:val="center"/>
            </w:pPr>
            <w:r>
              <w:t>3.1</w:t>
            </w:r>
          </w:p>
        </w:tc>
        <w:tc>
          <w:tcPr>
            <w:tcW w:w="7994" w:type="dxa"/>
          </w:tcPr>
          <w:p w:rsidR="008450E4" w:rsidRDefault="008450E4" w:rsidP="008450E4">
            <w:pPr>
              <w:pStyle w:val="ConsPlusNormal"/>
              <w:jc w:val="both"/>
            </w:pPr>
            <w:r>
              <w:t>И.А. Крылов. Басни (три по выбору). Например, "Волк на псарне", "Листы и Корни", "Свинья под Дубом", "Квартет", "Осел и Соловей", "Ворона и Лисица"</w:t>
            </w:r>
          </w:p>
        </w:tc>
      </w:tr>
      <w:tr w:rsidR="008450E4" w:rsidRPr="005D0A5B" w:rsidTr="008450E4">
        <w:tc>
          <w:tcPr>
            <w:tcW w:w="1077" w:type="dxa"/>
          </w:tcPr>
          <w:p w:rsidR="008450E4" w:rsidRDefault="008450E4" w:rsidP="008450E4">
            <w:pPr>
              <w:pStyle w:val="ConsPlusNormal"/>
              <w:jc w:val="center"/>
            </w:pPr>
            <w:r>
              <w:t>3.2</w:t>
            </w:r>
          </w:p>
        </w:tc>
        <w:tc>
          <w:tcPr>
            <w:tcW w:w="7994" w:type="dxa"/>
          </w:tcPr>
          <w:p w:rsidR="008450E4" w:rsidRDefault="008450E4" w:rsidP="008450E4">
            <w:pPr>
              <w:pStyle w:val="ConsPlusNormal"/>
              <w:jc w:val="both"/>
            </w:pPr>
            <w:r>
              <w:t>А.С. Пушкин. Стихотворения "Зимнее утро", "Зимний вечер", "Няне" и другие по выбору</w:t>
            </w:r>
          </w:p>
        </w:tc>
      </w:tr>
      <w:tr w:rsidR="008450E4" w:rsidRPr="005D0A5B" w:rsidTr="008450E4">
        <w:tc>
          <w:tcPr>
            <w:tcW w:w="1077" w:type="dxa"/>
          </w:tcPr>
          <w:p w:rsidR="008450E4" w:rsidRDefault="008450E4" w:rsidP="008450E4">
            <w:pPr>
              <w:pStyle w:val="ConsPlusNormal"/>
              <w:jc w:val="center"/>
            </w:pPr>
            <w:r>
              <w:t>3.3</w:t>
            </w:r>
          </w:p>
        </w:tc>
        <w:tc>
          <w:tcPr>
            <w:tcW w:w="7994" w:type="dxa"/>
          </w:tcPr>
          <w:p w:rsidR="008450E4" w:rsidRDefault="008450E4" w:rsidP="008450E4">
            <w:pPr>
              <w:pStyle w:val="ConsPlusNormal"/>
              <w:jc w:val="both"/>
            </w:pPr>
            <w:r>
              <w:t>А.С. Пушкин. "Сказка о мертвой царевне и о семи богатырях"</w:t>
            </w:r>
          </w:p>
        </w:tc>
      </w:tr>
      <w:tr w:rsidR="008450E4" w:rsidRPr="005D0A5B" w:rsidTr="008450E4">
        <w:tc>
          <w:tcPr>
            <w:tcW w:w="1077" w:type="dxa"/>
          </w:tcPr>
          <w:p w:rsidR="008450E4" w:rsidRDefault="008450E4" w:rsidP="008450E4">
            <w:pPr>
              <w:pStyle w:val="ConsPlusNormal"/>
              <w:jc w:val="center"/>
            </w:pPr>
            <w:r>
              <w:t>3.4</w:t>
            </w:r>
          </w:p>
        </w:tc>
        <w:tc>
          <w:tcPr>
            <w:tcW w:w="7994" w:type="dxa"/>
          </w:tcPr>
          <w:p w:rsidR="008450E4" w:rsidRDefault="008450E4" w:rsidP="008450E4">
            <w:pPr>
              <w:pStyle w:val="ConsPlusNormal"/>
              <w:jc w:val="both"/>
            </w:pPr>
            <w:r>
              <w:t>М.Ю. Лермонтов. Стихотворение "Бородино"</w:t>
            </w:r>
          </w:p>
        </w:tc>
      </w:tr>
      <w:tr w:rsidR="008450E4" w:rsidRPr="005D0A5B" w:rsidTr="008450E4">
        <w:tc>
          <w:tcPr>
            <w:tcW w:w="1077" w:type="dxa"/>
          </w:tcPr>
          <w:p w:rsidR="008450E4" w:rsidRDefault="008450E4" w:rsidP="008450E4">
            <w:pPr>
              <w:pStyle w:val="ConsPlusNormal"/>
              <w:jc w:val="center"/>
            </w:pPr>
            <w:r>
              <w:lastRenderedPageBreak/>
              <w:t>3.5</w:t>
            </w:r>
          </w:p>
        </w:tc>
        <w:tc>
          <w:tcPr>
            <w:tcW w:w="7994" w:type="dxa"/>
          </w:tcPr>
          <w:p w:rsidR="008450E4" w:rsidRDefault="008450E4" w:rsidP="008450E4">
            <w:pPr>
              <w:pStyle w:val="ConsPlusNormal"/>
              <w:jc w:val="both"/>
            </w:pPr>
            <w:r>
              <w:t>Н.В. Гоголь. Повесть "Ночь перед Рождеством" из сборника "Вечера на хуторе близ Диканьки"</w:t>
            </w:r>
          </w:p>
        </w:tc>
      </w:tr>
      <w:tr w:rsidR="008450E4" w:rsidRPr="005D0A5B" w:rsidTr="008450E4">
        <w:tc>
          <w:tcPr>
            <w:tcW w:w="1077" w:type="dxa"/>
          </w:tcPr>
          <w:p w:rsidR="008450E4" w:rsidRDefault="008450E4" w:rsidP="008450E4">
            <w:pPr>
              <w:pStyle w:val="ConsPlusNormal"/>
              <w:jc w:val="center"/>
            </w:pPr>
            <w:r>
              <w:t>4</w:t>
            </w:r>
          </w:p>
        </w:tc>
        <w:tc>
          <w:tcPr>
            <w:tcW w:w="7994" w:type="dxa"/>
          </w:tcPr>
          <w:p w:rsidR="008450E4" w:rsidRDefault="008450E4" w:rsidP="008450E4">
            <w:pPr>
              <w:pStyle w:val="ConsPlusNormal"/>
              <w:jc w:val="both"/>
            </w:pPr>
            <w:r>
              <w:t>Литература второй половины XIX в.</w:t>
            </w:r>
          </w:p>
        </w:tc>
      </w:tr>
      <w:tr w:rsidR="008450E4" w:rsidRPr="005D0A5B" w:rsidTr="008450E4">
        <w:tc>
          <w:tcPr>
            <w:tcW w:w="1077" w:type="dxa"/>
          </w:tcPr>
          <w:p w:rsidR="008450E4" w:rsidRDefault="008450E4" w:rsidP="008450E4">
            <w:pPr>
              <w:pStyle w:val="ConsPlusNormal"/>
              <w:jc w:val="center"/>
            </w:pPr>
            <w:r>
              <w:t>4.1</w:t>
            </w:r>
          </w:p>
        </w:tc>
        <w:tc>
          <w:tcPr>
            <w:tcW w:w="7994" w:type="dxa"/>
          </w:tcPr>
          <w:p w:rsidR="008450E4" w:rsidRDefault="008450E4" w:rsidP="008450E4">
            <w:pPr>
              <w:pStyle w:val="ConsPlusNormal"/>
              <w:jc w:val="both"/>
            </w:pPr>
            <w:r>
              <w:t>И.С. Тургенев. Рассказ "Муму"</w:t>
            </w:r>
          </w:p>
        </w:tc>
      </w:tr>
      <w:tr w:rsidR="008450E4" w:rsidRPr="005D0A5B" w:rsidTr="008450E4">
        <w:tc>
          <w:tcPr>
            <w:tcW w:w="1077" w:type="dxa"/>
          </w:tcPr>
          <w:p w:rsidR="008450E4" w:rsidRDefault="008450E4" w:rsidP="008450E4">
            <w:pPr>
              <w:pStyle w:val="ConsPlusNormal"/>
              <w:jc w:val="center"/>
            </w:pPr>
            <w:r>
              <w:t>4.2</w:t>
            </w:r>
          </w:p>
        </w:tc>
        <w:tc>
          <w:tcPr>
            <w:tcW w:w="7994" w:type="dxa"/>
          </w:tcPr>
          <w:p w:rsidR="008450E4" w:rsidRDefault="008450E4" w:rsidP="008450E4">
            <w:pPr>
              <w:pStyle w:val="ConsPlusNormal"/>
              <w:jc w:val="both"/>
            </w:pPr>
            <w:r>
              <w:t>Н.А. Некрасов. Стихотворения "Крестьянские дети", "Школьник". Поэма "Мороз, Красный нос" (фрагмент)</w:t>
            </w:r>
          </w:p>
        </w:tc>
      </w:tr>
      <w:tr w:rsidR="008450E4" w:rsidRPr="005D0A5B" w:rsidTr="008450E4">
        <w:tc>
          <w:tcPr>
            <w:tcW w:w="1077" w:type="dxa"/>
          </w:tcPr>
          <w:p w:rsidR="008450E4" w:rsidRDefault="008450E4" w:rsidP="008450E4">
            <w:pPr>
              <w:pStyle w:val="ConsPlusNormal"/>
              <w:jc w:val="center"/>
            </w:pPr>
            <w:r>
              <w:t>4.3</w:t>
            </w:r>
          </w:p>
        </w:tc>
        <w:tc>
          <w:tcPr>
            <w:tcW w:w="7994" w:type="dxa"/>
          </w:tcPr>
          <w:p w:rsidR="008450E4" w:rsidRDefault="008450E4" w:rsidP="008450E4">
            <w:pPr>
              <w:pStyle w:val="ConsPlusNormal"/>
              <w:jc w:val="both"/>
            </w:pPr>
            <w:r>
              <w:t>Л.Н. Толстой. Рассказ "Кавказский пленник"</w:t>
            </w:r>
          </w:p>
        </w:tc>
      </w:tr>
      <w:tr w:rsidR="008450E4" w:rsidTr="008450E4">
        <w:tc>
          <w:tcPr>
            <w:tcW w:w="1077" w:type="dxa"/>
          </w:tcPr>
          <w:p w:rsidR="008450E4" w:rsidRDefault="008450E4" w:rsidP="008450E4">
            <w:pPr>
              <w:pStyle w:val="ConsPlusNormal"/>
              <w:jc w:val="center"/>
            </w:pPr>
            <w:r>
              <w:t>5</w:t>
            </w:r>
          </w:p>
        </w:tc>
        <w:tc>
          <w:tcPr>
            <w:tcW w:w="7994" w:type="dxa"/>
          </w:tcPr>
          <w:p w:rsidR="008450E4" w:rsidRDefault="008450E4" w:rsidP="008450E4">
            <w:pPr>
              <w:pStyle w:val="ConsPlusNormal"/>
              <w:jc w:val="both"/>
            </w:pPr>
            <w:r>
              <w:t>Литература XIX - XX вв.</w:t>
            </w:r>
          </w:p>
        </w:tc>
      </w:tr>
      <w:tr w:rsidR="008450E4" w:rsidRPr="005D0A5B" w:rsidTr="008450E4">
        <w:tc>
          <w:tcPr>
            <w:tcW w:w="1077" w:type="dxa"/>
          </w:tcPr>
          <w:p w:rsidR="008450E4" w:rsidRDefault="008450E4" w:rsidP="008450E4">
            <w:pPr>
              <w:pStyle w:val="ConsPlusNormal"/>
              <w:jc w:val="center"/>
            </w:pPr>
            <w:r>
              <w:t>5.1</w:t>
            </w:r>
          </w:p>
        </w:tc>
        <w:tc>
          <w:tcPr>
            <w:tcW w:w="7994" w:type="dxa"/>
          </w:tcPr>
          <w:p w:rsidR="008450E4" w:rsidRDefault="008450E4" w:rsidP="008450E4">
            <w:pPr>
              <w:pStyle w:val="ConsPlusNormal"/>
              <w:jc w:val="both"/>
            </w:pPr>
            <w:r>
              <w:t>Стихотворения отечественных поэтов XIX - XX вв. о родной природе и о связи человека с Родиной (не менее пяти стихотворений трех поэтов). Стихотворения А.К. Толстого, Ф.И. Тютчева, А.А. Фета, И.А. Бунина, А.А. Блока, С.А. Есенина, Н.М. Рубцова, Ю.П. Кузнецова</w:t>
            </w:r>
          </w:p>
        </w:tc>
      </w:tr>
      <w:tr w:rsidR="008450E4" w:rsidTr="008450E4">
        <w:tc>
          <w:tcPr>
            <w:tcW w:w="1077" w:type="dxa"/>
          </w:tcPr>
          <w:p w:rsidR="008450E4" w:rsidRDefault="008450E4" w:rsidP="008450E4">
            <w:pPr>
              <w:pStyle w:val="ConsPlusNormal"/>
              <w:jc w:val="center"/>
            </w:pPr>
            <w:r>
              <w:t>5.2</w:t>
            </w:r>
          </w:p>
        </w:tc>
        <w:tc>
          <w:tcPr>
            <w:tcW w:w="7994" w:type="dxa"/>
          </w:tcPr>
          <w:p w:rsidR="008450E4" w:rsidRDefault="008450E4" w:rsidP="008450E4">
            <w:pPr>
              <w:pStyle w:val="ConsPlusNormal"/>
              <w:jc w:val="both"/>
            </w:pPr>
            <w:r>
              <w:t xml:space="preserve">Юмористические рассказы отечественных писателей XIX - XX вв. А.П. Чехов (два рассказа по выбору). Например, "Лошадиная фамилия", "Мальчики", "Хирургия". М.М. Зощенко (два рассказа по выбору). Например, "Галоша", "Леля и Минька", "Елка", </w:t>
            </w:r>
            <w:r>
              <w:lastRenderedPageBreak/>
              <w:t>"Золотые слова", "Встреча"</w:t>
            </w:r>
          </w:p>
        </w:tc>
      </w:tr>
      <w:tr w:rsidR="008450E4" w:rsidTr="008450E4">
        <w:tc>
          <w:tcPr>
            <w:tcW w:w="1077" w:type="dxa"/>
          </w:tcPr>
          <w:p w:rsidR="008450E4" w:rsidRDefault="008450E4" w:rsidP="008450E4">
            <w:pPr>
              <w:pStyle w:val="ConsPlusNormal"/>
              <w:jc w:val="center"/>
            </w:pPr>
            <w:r>
              <w:lastRenderedPageBreak/>
              <w:t>5.3</w:t>
            </w:r>
          </w:p>
        </w:tc>
        <w:tc>
          <w:tcPr>
            <w:tcW w:w="7994" w:type="dxa"/>
          </w:tcPr>
          <w:p w:rsidR="008450E4" w:rsidRDefault="008450E4" w:rsidP="008450E4">
            <w:pPr>
              <w:pStyle w:val="ConsPlusNormal"/>
              <w:jc w:val="both"/>
            </w:pPr>
            <w:r>
              <w:t>Произведения отечественной литературы о природе и животных (не менее двух). А.И. Куприн, М.М. Пришвин, К.Г. Паустовский</w:t>
            </w:r>
          </w:p>
        </w:tc>
      </w:tr>
      <w:tr w:rsidR="008450E4" w:rsidTr="008450E4">
        <w:tc>
          <w:tcPr>
            <w:tcW w:w="1077" w:type="dxa"/>
          </w:tcPr>
          <w:p w:rsidR="008450E4" w:rsidRDefault="008450E4" w:rsidP="008450E4">
            <w:pPr>
              <w:pStyle w:val="ConsPlusNormal"/>
              <w:jc w:val="center"/>
            </w:pPr>
            <w:r>
              <w:t>5.4</w:t>
            </w:r>
          </w:p>
        </w:tc>
        <w:tc>
          <w:tcPr>
            <w:tcW w:w="7994" w:type="dxa"/>
          </w:tcPr>
          <w:p w:rsidR="008450E4" w:rsidRDefault="008450E4" w:rsidP="008450E4">
            <w:pPr>
              <w:pStyle w:val="ConsPlusNormal"/>
              <w:jc w:val="both"/>
            </w:pPr>
            <w:r>
              <w:t>А.П. Платонов. Рассказы (один по выбору). Например, "Корова", "Никита"</w:t>
            </w:r>
          </w:p>
        </w:tc>
      </w:tr>
      <w:tr w:rsidR="008450E4" w:rsidRPr="005D0A5B" w:rsidTr="008450E4">
        <w:tc>
          <w:tcPr>
            <w:tcW w:w="1077" w:type="dxa"/>
          </w:tcPr>
          <w:p w:rsidR="008450E4" w:rsidRDefault="008450E4" w:rsidP="008450E4">
            <w:pPr>
              <w:pStyle w:val="ConsPlusNormal"/>
              <w:jc w:val="center"/>
            </w:pPr>
            <w:r>
              <w:t>5.5</w:t>
            </w:r>
          </w:p>
        </w:tc>
        <w:tc>
          <w:tcPr>
            <w:tcW w:w="7994" w:type="dxa"/>
          </w:tcPr>
          <w:p w:rsidR="008450E4" w:rsidRDefault="008450E4" w:rsidP="008450E4">
            <w:pPr>
              <w:pStyle w:val="ConsPlusNormal"/>
              <w:jc w:val="both"/>
            </w:pPr>
            <w:r>
              <w:t>В.П. Астафьев. Рассказ "Васюткино озеро"</w:t>
            </w:r>
          </w:p>
        </w:tc>
      </w:tr>
      <w:tr w:rsidR="008450E4" w:rsidRPr="005D0A5B" w:rsidTr="008450E4">
        <w:tc>
          <w:tcPr>
            <w:tcW w:w="1077" w:type="dxa"/>
          </w:tcPr>
          <w:p w:rsidR="008450E4" w:rsidRDefault="008450E4" w:rsidP="008450E4">
            <w:pPr>
              <w:pStyle w:val="ConsPlusNormal"/>
              <w:jc w:val="center"/>
            </w:pPr>
            <w:r>
              <w:t>6</w:t>
            </w:r>
          </w:p>
        </w:tc>
        <w:tc>
          <w:tcPr>
            <w:tcW w:w="7994" w:type="dxa"/>
          </w:tcPr>
          <w:p w:rsidR="008450E4" w:rsidRDefault="008450E4" w:rsidP="008450E4">
            <w:pPr>
              <w:pStyle w:val="ConsPlusNormal"/>
              <w:jc w:val="both"/>
            </w:pPr>
            <w:r>
              <w:t>Литература XX - начала XXI вв.</w:t>
            </w:r>
          </w:p>
        </w:tc>
      </w:tr>
      <w:tr w:rsidR="008450E4" w:rsidRPr="005D0A5B" w:rsidTr="008450E4">
        <w:tc>
          <w:tcPr>
            <w:tcW w:w="1077" w:type="dxa"/>
          </w:tcPr>
          <w:p w:rsidR="008450E4" w:rsidRDefault="008450E4" w:rsidP="008450E4">
            <w:pPr>
              <w:pStyle w:val="ConsPlusNormal"/>
              <w:jc w:val="center"/>
            </w:pPr>
            <w:r>
              <w:t>6.1</w:t>
            </w:r>
          </w:p>
        </w:tc>
        <w:tc>
          <w:tcPr>
            <w:tcW w:w="7994" w:type="dxa"/>
          </w:tcPr>
          <w:p w:rsidR="008450E4" w:rsidRDefault="008450E4" w:rsidP="008450E4">
            <w:pPr>
              <w:pStyle w:val="ConsPlusNormal"/>
              <w:jc w:val="both"/>
            </w:pPr>
            <w:r>
              <w:t>Произведения отечественной литературы на тему "Человек на войне" (не менее двух). Например, Л.А. Кассиль "Дорогие мои мальчишки", Ю.Я. Яковлев "Девочки с Васильевского острова", В.П. Катаев "Сын полка", К.М. Симонов "Сын артиллериста"</w:t>
            </w:r>
          </w:p>
        </w:tc>
      </w:tr>
      <w:tr w:rsidR="008450E4" w:rsidRPr="005D0A5B" w:rsidTr="008450E4">
        <w:tc>
          <w:tcPr>
            <w:tcW w:w="1077" w:type="dxa"/>
          </w:tcPr>
          <w:p w:rsidR="008450E4" w:rsidRDefault="008450E4" w:rsidP="008450E4">
            <w:pPr>
              <w:pStyle w:val="ConsPlusNormal"/>
              <w:jc w:val="center"/>
            </w:pPr>
            <w:r>
              <w:t>6.2</w:t>
            </w:r>
          </w:p>
        </w:tc>
        <w:tc>
          <w:tcPr>
            <w:tcW w:w="7994" w:type="dxa"/>
          </w:tcPr>
          <w:p w:rsidR="008450E4" w:rsidRDefault="008450E4" w:rsidP="008450E4">
            <w:pPr>
              <w:pStyle w:val="ConsPlusNormal"/>
              <w:jc w:val="both"/>
            </w:pPr>
            <w:r>
              <w:t>Произведения отечественных писателей XX - начала XXI вв. на тему детства (не менее двух). Например, произведения В.П. Катаева, В.П. Крапивина, Ю.П. Казакова, А.Г. Алексина В.К. Железникова, Ю.Я. Яковлева, Ю.И. Коваля, А.А. Лиханова</w:t>
            </w:r>
          </w:p>
        </w:tc>
      </w:tr>
      <w:tr w:rsidR="008450E4" w:rsidRPr="005D0A5B" w:rsidTr="008450E4">
        <w:tc>
          <w:tcPr>
            <w:tcW w:w="1077" w:type="dxa"/>
          </w:tcPr>
          <w:p w:rsidR="008450E4" w:rsidRDefault="008450E4" w:rsidP="008450E4">
            <w:pPr>
              <w:pStyle w:val="ConsPlusNormal"/>
              <w:jc w:val="center"/>
            </w:pPr>
            <w:r>
              <w:t>6.3</w:t>
            </w:r>
          </w:p>
        </w:tc>
        <w:tc>
          <w:tcPr>
            <w:tcW w:w="7994" w:type="dxa"/>
          </w:tcPr>
          <w:p w:rsidR="008450E4" w:rsidRDefault="008450E4" w:rsidP="008450E4">
            <w:pPr>
              <w:pStyle w:val="ConsPlusNormal"/>
              <w:jc w:val="both"/>
            </w:pPr>
            <w:r>
              <w:t xml:space="preserve">Произведения приключенческого жанра отечественных писателей (одно по выбору). Например, К. Булычев "Девочка, с </w:t>
            </w:r>
            <w:r>
              <w:lastRenderedPageBreak/>
              <w:t>которой ничего не случится", "Миллион приключений" (главы по выбору)</w:t>
            </w:r>
          </w:p>
        </w:tc>
      </w:tr>
      <w:tr w:rsidR="008450E4" w:rsidTr="008450E4">
        <w:tc>
          <w:tcPr>
            <w:tcW w:w="1077" w:type="dxa"/>
          </w:tcPr>
          <w:p w:rsidR="008450E4" w:rsidRDefault="008450E4" w:rsidP="008450E4">
            <w:pPr>
              <w:pStyle w:val="ConsPlusNormal"/>
              <w:jc w:val="center"/>
            </w:pPr>
            <w:r>
              <w:lastRenderedPageBreak/>
              <w:t>7</w:t>
            </w:r>
          </w:p>
        </w:tc>
        <w:tc>
          <w:tcPr>
            <w:tcW w:w="7994" w:type="dxa"/>
          </w:tcPr>
          <w:p w:rsidR="008450E4" w:rsidRDefault="008450E4" w:rsidP="008450E4">
            <w:pPr>
              <w:pStyle w:val="ConsPlusNormal"/>
              <w:jc w:val="both"/>
            </w:pPr>
            <w:r>
              <w:t>Литература народов Российской Федерации</w:t>
            </w:r>
          </w:p>
        </w:tc>
      </w:tr>
      <w:tr w:rsidR="008450E4" w:rsidRPr="005D0A5B" w:rsidTr="008450E4">
        <w:tc>
          <w:tcPr>
            <w:tcW w:w="1077" w:type="dxa"/>
          </w:tcPr>
          <w:p w:rsidR="008450E4" w:rsidRDefault="008450E4" w:rsidP="008450E4">
            <w:pPr>
              <w:pStyle w:val="ConsPlusNormal"/>
              <w:jc w:val="center"/>
            </w:pPr>
            <w:r>
              <w:t>7.1</w:t>
            </w:r>
          </w:p>
        </w:tc>
        <w:tc>
          <w:tcPr>
            <w:tcW w:w="7994" w:type="dxa"/>
          </w:tcPr>
          <w:p w:rsidR="008450E4" w:rsidRDefault="008450E4" w:rsidP="008450E4">
            <w:pPr>
              <w:pStyle w:val="ConsPlusNormal"/>
              <w:jc w:val="both"/>
            </w:pPr>
            <w:r>
              <w:t>Стихотворения (одно по выбору). Р.Г. Гамзатов "Песня соловья"; М. Карим "Эту песню мать мне пела"</w:t>
            </w:r>
          </w:p>
        </w:tc>
      </w:tr>
      <w:tr w:rsidR="008450E4" w:rsidTr="008450E4">
        <w:tc>
          <w:tcPr>
            <w:tcW w:w="1077" w:type="dxa"/>
          </w:tcPr>
          <w:p w:rsidR="008450E4" w:rsidRDefault="008450E4" w:rsidP="008450E4">
            <w:pPr>
              <w:pStyle w:val="ConsPlusNormal"/>
              <w:jc w:val="center"/>
            </w:pPr>
            <w:r>
              <w:t>8</w:t>
            </w:r>
          </w:p>
        </w:tc>
        <w:tc>
          <w:tcPr>
            <w:tcW w:w="7994" w:type="dxa"/>
          </w:tcPr>
          <w:p w:rsidR="008450E4" w:rsidRDefault="008450E4" w:rsidP="008450E4">
            <w:pPr>
              <w:pStyle w:val="ConsPlusNormal"/>
              <w:jc w:val="both"/>
            </w:pPr>
            <w:r>
              <w:t>Зарубежная литература</w:t>
            </w:r>
          </w:p>
        </w:tc>
      </w:tr>
      <w:tr w:rsidR="008450E4" w:rsidTr="008450E4">
        <w:tc>
          <w:tcPr>
            <w:tcW w:w="1077" w:type="dxa"/>
          </w:tcPr>
          <w:p w:rsidR="008450E4" w:rsidRDefault="008450E4" w:rsidP="008450E4">
            <w:pPr>
              <w:pStyle w:val="ConsPlusNormal"/>
              <w:jc w:val="center"/>
            </w:pPr>
            <w:r>
              <w:t>8.1</w:t>
            </w:r>
          </w:p>
        </w:tc>
        <w:tc>
          <w:tcPr>
            <w:tcW w:w="7994" w:type="dxa"/>
          </w:tcPr>
          <w:p w:rsidR="008450E4" w:rsidRDefault="008450E4" w:rsidP="008450E4">
            <w:pPr>
              <w:pStyle w:val="ConsPlusNormal"/>
              <w:jc w:val="both"/>
            </w:pPr>
            <w:r>
              <w:t>Х.-К. Андерсен. Сказки (одна по выбору). Например, "Снежная королева", "Соловей"</w:t>
            </w:r>
          </w:p>
        </w:tc>
      </w:tr>
      <w:tr w:rsidR="008450E4" w:rsidRPr="005D0A5B" w:rsidTr="008450E4">
        <w:tc>
          <w:tcPr>
            <w:tcW w:w="1077" w:type="dxa"/>
          </w:tcPr>
          <w:p w:rsidR="008450E4" w:rsidRDefault="008450E4" w:rsidP="008450E4">
            <w:pPr>
              <w:pStyle w:val="ConsPlusNormal"/>
              <w:jc w:val="center"/>
            </w:pPr>
            <w:r>
              <w:t>8.2</w:t>
            </w:r>
          </w:p>
        </w:tc>
        <w:tc>
          <w:tcPr>
            <w:tcW w:w="7994" w:type="dxa"/>
          </w:tcPr>
          <w:p w:rsidR="008450E4" w:rsidRDefault="008450E4" w:rsidP="008450E4">
            <w:pPr>
              <w:pStyle w:val="ConsPlusNormal"/>
              <w:jc w:val="both"/>
            </w:pPr>
            <w:r>
              <w:t>Зарубежная сказочная проза (одно произведение по выбору). Например, Л. Кэрролл "Алиса в Стране Чудес" (главы по выбору), Д. Толкин "Хоббит, или Туда и обратно" (главы по выбору)</w:t>
            </w:r>
          </w:p>
        </w:tc>
      </w:tr>
      <w:tr w:rsidR="008450E4" w:rsidRPr="005D0A5B" w:rsidTr="008450E4">
        <w:tc>
          <w:tcPr>
            <w:tcW w:w="1077" w:type="dxa"/>
          </w:tcPr>
          <w:p w:rsidR="008450E4" w:rsidRDefault="008450E4" w:rsidP="008450E4">
            <w:pPr>
              <w:pStyle w:val="ConsPlusNormal"/>
              <w:jc w:val="center"/>
            </w:pPr>
            <w:r>
              <w:t>8.3</w:t>
            </w:r>
          </w:p>
        </w:tc>
        <w:tc>
          <w:tcPr>
            <w:tcW w:w="7994" w:type="dxa"/>
          </w:tcPr>
          <w:p w:rsidR="008450E4" w:rsidRDefault="008450E4" w:rsidP="008450E4">
            <w:pPr>
              <w:pStyle w:val="ConsPlusNormal"/>
              <w:jc w:val="both"/>
            </w:pPr>
            <w:r>
              <w:t>Зарубежная проза о детях и подростках (два произведения по выбору). Например, М. Твен "Приключения Тома Сойера" (главы по выбору), Дж. Лондон "Сказание о Кише", Р. Брэдбери. Рассказы. Например, "Каникулы", "Звук бегущих ног", "Зеленое утро"</w:t>
            </w:r>
          </w:p>
        </w:tc>
      </w:tr>
      <w:tr w:rsidR="008450E4" w:rsidTr="008450E4">
        <w:tc>
          <w:tcPr>
            <w:tcW w:w="1077" w:type="dxa"/>
          </w:tcPr>
          <w:p w:rsidR="008450E4" w:rsidRDefault="008450E4" w:rsidP="008450E4">
            <w:pPr>
              <w:pStyle w:val="ConsPlusNormal"/>
              <w:jc w:val="center"/>
            </w:pPr>
            <w:r>
              <w:lastRenderedPageBreak/>
              <w:t>8.4</w:t>
            </w:r>
          </w:p>
        </w:tc>
        <w:tc>
          <w:tcPr>
            <w:tcW w:w="7994" w:type="dxa"/>
          </w:tcPr>
          <w:p w:rsidR="008450E4" w:rsidRDefault="008450E4" w:rsidP="008450E4">
            <w:pPr>
              <w:pStyle w:val="ConsPlusNormal"/>
              <w:jc w:val="both"/>
            </w:pPr>
            <w:r>
              <w:t>Зарубежная приключенческая проза (два произведения по выбору), например, Р. Стивенсон. "Остров сокровищ", "Черная стрела"</w:t>
            </w:r>
          </w:p>
        </w:tc>
      </w:tr>
      <w:tr w:rsidR="008450E4" w:rsidRPr="005D0A5B" w:rsidTr="008450E4">
        <w:tc>
          <w:tcPr>
            <w:tcW w:w="1077" w:type="dxa"/>
          </w:tcPr>
          <w:p w:rsidR="008450E4" w:rsidRDefault="008450E4" w:rsidP="008450E4">
            <w:pPr>
              <w:pStyle w:val="ConsPlusNormal"/>
              <w:jc w:val="center"/>
            </w:pPr>
            <w:r>
              <w:t>8.5</w:t>
            </w:r>
          </w:p>
        </w:tc>
        <w:tc>
          <w:tcPr>
            <w:tcW w:w="7994" w:type="dxa"/>
          </w:tcPr>
          <w:p w:rsidR="008450E4" w:rsidRDefault="008450E4" w:rsidP="008450E4">
            <w:pPr>
              <w:pStyle w:val="ConsPlusNormal"/>
              <w:jc w:val="both"/>
            </w:pPr>
            <w:r>
              <w:t>Зарубежная проза о животных (одно - два произведения по выбору). Например, Э. Сетон-Томпсон "Королевская аналостанка", Д. Даррелл, "Говорящий сверток", Дж. Лондон "Белый клык", Дж. Р. Киплинг "Маугли", "Рикки-Тикки-Тави"</w:t>
            </w:r>
          </w:p>
        </w:tc>
      </w:tr>
    </w:tbl>
    <w:p w:rsidR="008450E4" w:rsidRDefault="008450E4" w:rsidP="008450E4">
      <w:pPr>
        <w:pStyle w:val="ConsPlusNormal"/>
        <w:jc w:val="both"/>
      </w:pPr>
    </w:p>
    <w:p w:rsidR="008450E4" w:rsidRDefault="008450E4" w:rsidP="008450E4">
      <w:pPr>
        <w:pStyle w:val="ConsPlusNormal"/>
        <w:jc w:val="right"/>
      </w:pPr>
      <w:r>
        <w:t>Таблица 6.2</w:t>
      </w:r>
    </w:p>
    <w:p w:rsidR="008450E4" w:rsidRDefault="008450E4" w:rsidP="008450E4">
      <w:pPr>
        <w:pStyle w:val="ConsPlusNormal"/>
        <w:jc w:val="both"/>
      </w:pPr>
    </w:p>
    <w:p w:rsidR="008450E4" w:rsidRDefault="008450E4" w:rsidP="008450E4">
      <w:pPr>
        <w:pStyle w:val="ConsPlusNormal"/>
        <w:jc w:val="center"/>
      </w:pPr>
      <w:r>
        <w:t>Проверяемые требования к результатам освоения основной</w:t>
      </w:r>
    </w:p>
    <w:p w:rsidR="008450E4" w:rsidRDefault="008450E4" w:rsidP="008450E4">
      <w:pPr>
        <w:pStyle w:val="ConsPlusNormal"/>
        <w:jc w:val="center"/>
      </w:pPr>
      <w:r>
        <w:t>образовательной программы (6 класс)</w:t>
      </w:r>
    </w:p>
    <w:p w:rsidR="008450E4" w:rsidRDefault="008450E4" w:rsidP="008450E4">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1701"/>
        <w:gridCol w:w="7370"/>
      </w:tblGrid>
      <w:tr w:rsidR="008450E4" w:rsidRPr="005D0A5B" w:rsidTr="008450E4">
        <w:tc>
          <w:tcPr>
            <w:tcW w:w="1701" w:type="dxa"/>
          </w:tcPr>
          <w:p w:rsidR="008450E4" w:rsidRDefault="008450E4" w:rsidP="008450E4">
            <w:pPr>
              <w:pStyle w:val="ConsPlusNormal"/>
              <w:jc w:val="center"/>
            </w:pPr>
            <w:r>
              <w:t>Код проверяемого результата</w:t>
            </w:r>
          </w:p>
        </w:tc>
        <w:tc>
          <w:tcPr>
            <w:tcW w:w="7370" w:type="dxa"/>
          </w:tcPr>
          <w:p w:rsidR="008450E4" w:rsidRDefault="008450E4" w:rsidP="008450E4">
            <w:pPr>
              <w:pStyle w:val="ConsPlusNormal"/>
              <w:jc w:val="center"/>
            </w:pPr>
            <w:r>
              <w:t>Проверяемые предметные результаты освоения основной образовательной программы основного общего образования</w:t>
            </w:r>
          </w:p>
        </w:tc>
      </w:tr>
      <w:tr w:rsidR="008450E4" w:rsidRPr="005D0A5B" w:rsidTr="008450E4">
        <w:tc>
          <w:tcPr>
            <w:tcW w:w="1701" w:type="dxa"/>
          </w:tcPr>
          <w:p w:rsidR="008450E4" w:rsidRDefault="008450E4" w:rsidP="008450E4">
            <w:pPr>
              <w:pStyle w:val="ConsPlusNormal"/>
              <w:jc w:val="center"/>
            </w:pPr>
            <w:r>
              <w:t>1</w:t>
            </w:r>
          </w:p>
        </w:tc>
        <w:tc>
          <w:tcPr>
            <w:tcW w:w="7370" w:type="dxa"/>
          </w:tcPr>
          <w:p w:rsidR="008450E4" w:rsidRDefault="008450E4" w:rsidP="008450E4">
            <w:pPr>
              <w:pStyle w:val="ConsPlusNormal"/>
              <w:jc w:val="both"/>
            </w:pPr>
            <w:r>
              <w:t xml:space="preserve">Обучающийся научится понимать общечеловеческую и духовно-нравственную ценность литературы, осознавать ее </w:t>
            </w:r>
            <w:r>
              <w:lastRenderedPageBreak/>
              <w:t>роль в воспитании любви к Родине и укреплении единства многонационального народа Российской Федерации</w:t>
            </w:r>
          </w:p>
        </w:tc>
      </w:tr>
      <w:tr w:rsidR="008450E4" w:rsidRPr="005D0A5B" w:rsidTr="008450E4">
        <w:tc>
          <w:tcPr>
            <w:tcW w:w="1701" w:type="dxa"/>
          </w:tcPr>
          <w:p w:rsidR="008450E4" w:rsidRDefault="008450E4" w:rsidP="008450E4">
            <w:pPr>
              <w:pStyle w:val="ConsPlusNormal"/>
              <w:jc w:val="center"/>
            </w:pPr>
            <w:r>
              <w:lastRenderedPageBreak/>
              <w:t>2</w:t>
            </w:r>
          </w:p>
        </w:tc>
        <w:tc>
          <w:tcPr>
            <w:tcW w:w="7370" w:type="dxa"/>
          </w:tcPr>
          <w:p w:rsidR="008450E4" w:rsidRDefault="008450E4" w:rsidP="008450E4">
            <w:pPr>
              <w:pStyle w:val="ConsPlusNormal"/>
              <w:jc w:val="both"/>
            </w:pPr>
            <w:r>
              <w:t>понимать особенности литературы как вида словесного искусства, отличать художественный текст от текста научного, делового, публицистического</w:t>
            </w:r>
          </w:p>
        </w:tc>
      </w:tr>
      <w:tr w:rsidR="008450E4" w:rsidRPr="005D0A5B" w:rsidTr="008450E4">
        <w:tc>
          <w:tcPr>
            <w:tcW w:w="1701" w:type="dxa"/>
          </w:tcPr>
          <w:p w:rsidR="008450E4" w:rsidRDefault="008450E4" w:rsidP="008450E4">
            <w:pPr>
              <w:pStyle w:val="ConsPlusNormal"/>
              <w:jc w:val="center"/>
            </w:pPr>
            <w:r>
              <w:t>3</w:t>
            </w:r>
          </w:p>
        </w:tc>
        <w:tc>
          <w:tcPr>
            <w:tcW w:w="7370" w:type="dxa"/>
          </w:tcPr>
          <w:p w:rsidR="008450E4" w:rsidRDefault="008450E4" w:rsidP="008450E4">
            <w:pPr>
              <w:pStyle w:val="ConsPlusNormal"/>
              <w:jc w:val="both"/>
            </w:pPr>
            <w:r>
              <w:t>осуществлять элементарный смысловой и эстетический анализы произведений фольклора и художественной литературы, воспринимать, анализировать, интерпретировать и оценивать прочитанное (с учетом литературного развития обучающихся)</w:t>
            </w:r>
          </w:p>
        </w:tc>
      </w:tr>
      <w:tr w:rsidR="008450E4" w:rsidRPr="005D0A5B" w:rsidTr="008450E4">
        <w:tc>
          <w:tcPr>
            <w:tcW w:w="1701" w:type="dxa"/>
          </w:tcPr>
          <w:p w:rsidR="008450E4" w:rsidRDefault="008450E4" w:rsidP="008450E4">
            <w:pPr>
              <w:pStyle w:val="ConsPlusNormal"/>
              <w:jc w:val="center"/>
            </w:pPr>
            <w:r>
              <w:t>3.1</w:t>
            </w:r>
          </w:p>
        </w:tc>
        <w:tc>
          <w:tcPr>
            <w:tcW w:w="7370" w:type="dxa"/>
          </w:tcPr>
          <w:p w:rsidR="008450E4" w:rsidRDefault="008450E4" w:rsidP="008450E4">
            <w:pPr>
              <w:pStyle w:val="ConsPlusNormal"/>
              <w:jc w:val="both"/>
            </w:pPr>
            <w:r>
              <w:t>определять тему и главную мысль произведения, основные вопросы, поднятые автором, указывать родовую и жанровую принадлежность произведения, выявлять позицию героя и авторскую позицию, характеризовать героев-персонажей, давать их сравнительные характеристики, выявлять основные особенности языка художественного произведения, поэтической и прозаической речи</w:t>
            </w:r>
          </w:p>
        </w:tc>
      </w:tr>
      <w:tr w:rsidR="008450E4" w:rsidRPr="005D0A5B" w:rsidTr="008450E4">
        <w:tc>
          <w:tcPr>
            <w:tcW w:w="1701" w:type="dxa"/>
          </w:tcPr>
          <w:p w:rsidR="008450E4" w:rsidRDefault="008450E4" w:rsidP="008450E4">
            <w:pPr>
              <w:pStyle w:val="ConsPlusNormal"/>
              <w:jc w:val="center"/>
            </w:pPr>
            <w:r>
              <w:t>3.2</w:t>
            </w:r>
          </w:p>
        </w:tc>
        <w:tc>
          <w:tcPr>
            <w:tcW w:w="7370" w:type="dxa"/>
          </w:tcPr>
          <w:p w:rsidR="008450E4" w:rsidRDefault="008450E4" w:rsidP="008450E4">
            <w:pPr>
              <w:pStyle w:val="ConsPlusNormal"/>
              <w:jc w:val="both"/>
            </w:pPr>
            <w:r>
              <w:t xml:space="preserve">понимать сущность теоретико-литературных понятий и учиться использовать их в процессе анализа и </w:t>
            </w:r>
            <w:r>
              <w:lastRenderedPageBreak/>
              <w:t>интерпретации произведений, оформления собственных оценок и наблюдений: художественная литература и устное народное творчество, проза и поэзия, художественный образ, роды (лирика, эпос), жанры (рассказ, повесть, роман, басня, послание), форма и содержание литературного произведения; тема, идея, проблематика, сюжет, композиция; стадии развития действия: экспозиция, завязка, развитие действия, кульминация, развязка; повествователь, рассказчик, литературный герой (персонаж), лирический герой, речевая характеристика героя, портрет, пейзаж, художественная деталь, юмор, ирония, эпитет, метафора, сравнение, олицетворение, гипербола; антитеза, аллегория, стихотворный метр (хорей, ямб), ритм, рифма, строфа</w:t>
            </w:r>
          </w:p>
        </w:tc>
      </w:tr>
      <w:tr w:rsidR="008450E4" w:rsidRPr="005D0A5B" w:rsidTr="008450E4">
        <w:tc>
          <w:tcPr>
            <w:tcW w:w="1701" w:type="dxa"/>
          </w:tcPr>
          <w:p w:rsidR="008450E4" w:rsidRDefault="008450E4" w:rsidP="008450E4">
            <w:pPr>
              <w:pStyle w:val="ConsPlusNormal"/>
              <w:jc w:val="center"/>
            </w:pPr>
            <w:r>
              <w:lastRenderedPageBreak/>
              <w:t>3.3</w:t>
            </w:r>
          </w:p>
        </w:tc>
        <w:tc>
          <w:tcPr>
            <w:tcW w:w="7370" w:type="dxa"/>
          </w:tcPr>
          <w:p w:rsidR="008450E4" w:rsidRDefault="008450E4" w:rsidP="008450E4">
            <w:pPr>
              <w:pStyle w:val="ConsPlusNormal"/>
              <w:jc w:val="both"/>
            </w:pPr>
            <w:r>
              <w:t>выделять в произведениях элементы художественной формы и обнаруживать связи между ними</w:t>
            </w:r>
          </w:p>
        </w:tc>
      </w:tr>
      <w:tr w:rsidR="008450E4" w:rsidRPr="005D0A5B" w:rsidTr="008450E4">
        <w:tc>
          <w:tcPr>
            <w:tcW w:w="1701" w:type="dxa"/>
          </w:tcPr>
          <w:p w:rsidR="008450E4" w:rsidRDefault="008450E4" w:rsidP="008450E4">
            <w:pPr>
              <w:pStyle w:val="ConsPlusNormal"/>
              <w:jc w:val="center"/>
            </w:pPr>
            <w:r>
              <w:t>3.4</w:t>
            </w:r>
          </w:p>
        </w:tc>
        <w:tc>
          <w:tcPr>
            <w:tcW w:w="7370" w:type="dxa"/>
          </w:tcPr>
          <w:p w:rsidR="008450E4" w:rsidRDefault="008450E4" w:rsidP="008450E4">
            <w:pPr>
              <w:pStyle w:val="ConsPlusNormal"/>
              <w:jc w:val="both"/>
            </w:pPr>
            <w:r>
              <w:t>сопоставлять произведения, их фрагменты, образы персонажей, сюжеты разных литературных произведений, темы, проблемы, жанры (с учетом возраста и литературного развития обучающихся)</w:t>
            </w:r>
          </w:p>
        </w:tc>
      </w:tr>
      <w:tr w:rsidR="008450E4" w:rsidRPr="005D0A5B" w:rsidTr="008450E4">
        <w:tc>
          <w:tcPr>
            <w:tcW w:w="1701" w:type="dxa"/>
          </w:tcPr>
          <w:p w:rsidR="008450E4" w:rsidRDefault="008450E4" w:rsidP="008450E4">
            <w:pPr>
              <w:pStyle w:val="ConsPlusNormal"/>
              <w:jc w:val="center"/>
            </w:pPr>
            <w:r>
              <w:t>3.5</w:t>
            </w:r>
          </w:p>
        </w:tc>
        <w:tc>
          <w:tcPr>
            <w:tcW w:w="7370" w:type="dxa"/>
          </w:tcPr>
          <w:p w:rsidR="008450E4" w:rsidRDefault="008450E4" w:rsidP="008450E4">
            <w:pPr>
              <w:pStyle w:val="ConsPlusNormal"/>
              <w:jc w:val="both"/>
            </w:pPr>
            <w:r>
              <w:t xml:space="preserve">сопоставлять с помощью учителя изученные и самостоятельно прочитанные произведения </w:t>
            </w:r>
            <w:r>
              <w:lastRenderedPageBreak/>
              <w:t>художественной литературы с произведениями других видов искусства (живопись, музыка, театр, кино)</w:t>
            </w:r>
          </w:p>
        </w:tc>
      </w:tr>
      <w:tr w:rsidR="008450E4" w:rsidTr="008450E4">
        <w:tc>
          <w:tcPr>
            <w:tcW w:w="1701" w:type="dxa"/>
          </w:tcPr>
          <w:p w:rsidR="008450E4" w:rsidRDefault="008450E4" w:rsidP="008450E4">
            <w:pPr>
              <w:pStyle w:val="ConsPlusNormal"/>
              <w:jc w:val="center"/>
            </w:pPr>
            <w:r>
              <w:lastRenderedPageBreak/>
              <w:t>4</w:t>
            </w:r>
          </w:p>
        </w:tc>
        <w:tc>
          <w:tcPr>
            <w:tcW w:w="7370" w:type="dxa"/>
          </w:tcPr>
          <w:p w:rsidR="008450E4" w:rsidRDefault="008450E4" w:rsidP="008450E4">
            <w:pPr>
              <w:pStyle w:val="ConsPlusNormal"/>
              <w:jc w:val="both"/>
            </w:pPr>
            <w:r>
              <w:t>выразительно читать стихи и прозу, в том числе наизусть (не менее 7 поэтических произведений, не выученных ранее), передавая личное отношение к произведению (с учетом литературного развития, индивидуальных особенностей обучающихся)</w:t>
            </w:r>
          </w:p>
        </w:tc>
      </w:tr>
      <w:tr w:rsidR="008450E4" w:rsidRPr="005D0A5B" w:rsidTr="008450E4">
        <w:tc>
          <w:tcPr>
            <w:tcW w:w="1701" w:type="dxa"/>
          </w:tcPr>
          <w:p w:rsidR="008450E4" w:rsidRDefault="008450E4" w:rsidP="008450E4">
            <w:pPr>
              <w:pStyle w:val="ConsPlusNormal"/>
              <w:jc w:val="center"/>
            </w:pPr>
            <w:r>
              <w:t>5</w:t>
            </w:r>
          </w:p>
        </w:tc>
        <w:tc>
          <w:tcPr>
            <w:tcW w:w="7370" w:type="dxa"/>
          </w:tcPr>
          <w:p w:rsidR="008450E4" w:rsidRDefault="008450E4" w:rsidP="008450E4">
            <w:pPr>
              <w:pStyle w:val="ConsPlusNormal"/>
              <w:jc w:val="both"/>
            </w:pPr>
            <w:r>
              <w:t>пересказывать прочитанное произведение, используя подробный, сжатый, выборочный, творческий пересказ, отвечать на вопросы по прочитанному произведению и с помощью учителя формулировать вопросы к тексту</w:t>
            </w:r>
          </w:p>
        </w:tc>
      </w:tr>
      <w:tr w:rsidR="008450E4" w:rsidRPr="005D0A5B" w:rsidTr="008450E4">
        <w:tc>
          <w:tcPr>
            <w:tcW w:w="1701" w:type="dxa"/>
          </w:tcPr>
          <w:p w:rsidR="008450E4" w:rsidRDefault="008450E4" w:rsidP="008450E4">
            <w:pPr>
              <w:pStyle w:val="ConsPlusNormal"/>
              <w:jc w:val="center"/>
            </w:pPr>
            <w:r>
              <w:t>6</w:t>
            </w:r>
          </w:p>
        </w:tc>
        <w:tc>
          <w:tcPr>
            <w:tcW w:w="7370" w:type="dxa"/>
          </w:tcPr>
          <w:p w:rsidR="008450E4" w:rsidRDefault="008450E4" w:rsidP="008450E4">
            <w:pPr>
              <w:pStyle w:val="ConsPlusNormal"/>
              <w:jc w:val="both"/>
            </w:pPr>
            <w:r>
              <w:t>участвовать в беседе и диалоге о прочитанном произведении, давать аргументированную оценку прочитанному</w:t>
            </w:r>
          </w:p>
        </w:tc>
      </w:tr>
      <w:tr w:rsidR="008450E4" w:rsidRPr="005D0A5B" w:rsidTr="008450E4">
        <w:tc>
          <w:tcPr>
            <w:tcW w:w="1701" w:type="dxa"/>
          </w:tcPr>
          <w:p w:rsidR="008450E4" w:rsidRDefault="008450E4" w:rsidP="008450E4">
            <w:pPr>
              <w:pStyle w:val="ConsPlusNormal"/>
              <w:jc w:val="center"/>
            </w:pPr>
            <w:r>
              <w:t>7</w:t>
            </w:r>
          </w:p>
        </w:tc>
        <w:tc>
          <w:tcPr>
            <w:tcW w:w="7370" w:type="dxa"/>
          </w:tcPr>
          <w:p w:rsidR="008450E4" w:rsidRDefault="008450E4" w:rsidP="008450E4">
            <w:pPr>
              <w:pStyle w:val="ConsPlusNormal"/>
              <w:jc w:val="both"/>
            </w:pPr>
            <w:r>
              <w:t>создавать устные и письменные высказывания разных жанров (объемом не менее 100 слов), писать сочинение-рассуждение по заданной теме с использованием прочитанных произведений, аннотаций, отзывов</w:t>
            </w:r>
          </w:p>
        </w:tc>
      </w:tr>
      <w:tr w:rsidR="008450E4" w:rsidRPr="005D0A5B" w:rsidTr="008450E4">
        <w:tc>
          <w:tcPr>
            <w:tcW w:w="1701" w:type="dxa"/>
          </w:tcPr>
          <w:p w:rsidR="008450E4" w:rsidRDefault="008450E4" w:rsidP="008450E4">
            <w:pPr>
              <w:pStyle w:val="ConsPlusNormal"/>
              <w:jc w:val="center"/>
            </w:pPr>
            <w:r>
              <w:t>8</w:t>
            </w:r>
          </w:p>
        </w:tc>
        <w:tc>
          <w:tcPr>
            <w:tcW w:w="7370" w:type="dxa"/>
          </w:tcPr>
          <w:p w:rsidR="008450E4" w:rsidRDefault="008450E4" w:rsidP="008450E4">
            <w:pPr>
              <w:pStyle w:val="ConsPlusNormal"/>
              <w:jc w:val="both"/>
            </w:pPr>
            <w:r>
              <w:t xml:space="preserve">владеть умениями интерпретации и оценки текстуально </w:t>
            </w:r>
            <w:r>
              <w:lastRenderedPageBreak/>
              <w:t>изученных произведений фольклора, древнерусской, русской и зарубежной литературы и современных авторов с использованием методов смыслового чтения и эстетического анализа</w:t>
            </w:r>
          </w:p>
        </w:tc>
      </w:tr>
      <w:tr w:rsidR="008450E4" w:rsidRPr="005D0A5B" w:rsidTr="008450E4">
        <w:tc>
          <w:tcPr>
            <w:tcW w:w="1701" w:type="dxa"/>
          </w:tcPr>
          <w:p w:rsidR="008450E4" w:rsidRDefault="008450E4" w:rsidP="008450E4">
            <w:pPr>
              <w:pStyle w:val="ConsPlusNormal"/>
              <w:jc w:val="center"/>
            </w:pPr>
            <w:r>
              <w:lastRenderedPageBreak/>
              <w:t>9</w:t>
            </w:r>
          </w:p>
        </w:tc>
        <w:tc>
          <w:tcPr>
            <w:tcW w:w="7370" w:type="dxa"/>
          </w:tcPr>
          <w:p w:rsidR="008450E4" w:rsidRDefault="008450E4" w:rsidP="008450E4">
            <w:pPr>
              <w:pStyle w:val="ConsPlusNormal"/>
              <w:jc w:val="both"/>
            </w:pPr>
            <w:r>
              <w:t>осознавать важность чтения и изучения произведений устного народного творчества и художественной литературы для познания мира, формирования эмоциональных и эстетических впечатлений, а также для собственного развития</w:t>
            </w:r>
          </w:p>
        </w:tc>
      </w:tr>
      <w:tr w:rsidR="008450E4" w:rsidRPr="005D0A5B" w:rsidTr="008450E4">
        <w:tc>
          <w:tcPr>
            <w:tcW w:w="1701" w:type="dxa"/>
          </w:tcPr>
          <w:p w:rsidR="008450E4" w:rsidRDefault="008450E4" w:rsidP="008450E4">
            <w:pPr>
              <w:pStyle w:val="ConsPlusNormal"/>
              <w:jc w:val="center"/>
            </w:pPr>
            <w:r>
              <w:t>10</w:t>
            </w:r>
          </w:p>
        </w:tc>
        <w:tc>
          <w:tcPr>
            <w:tcW w:w="7370" w:type="dxa"/>
          </w:tcPr>
          <w:p w:rsidR="008450E4" w:rsidRDefault="008450E4" w:rsidP="008450E4">
            <w:pPr>
              <w:pStyle w:val="ConsPlusNormal"/>
              <w:jc w:val="both"/>
            </w:pPr>
            <w:r>
              <w:t>планировать собственное досуговое чтение, обогащать свой круг чтения по рекомендациям учителя, в том числе за счет произведений современной литературы для детей и подростков</w:t>
            </w:r>
          </w:p>
        </w:tc>
      </w:tr>
      <w:tr w:rsidR="008450E4" w:rsidRPr="005D0A5B" w:rsidTr="008450E4">
        <w:tc>
          <w:tcPr>
            <w:tcW w:w="1701" w:type="dxa"/>
          </w:tcPr>
          <w:p w:rsidR="008450E4" w:rsidRDefault="008450E4" w:rsidP="008450E4">
            <w:pPr>
              <w:pStyle w:val="ConsPlusNormal"/>
              <w:jc w:val="center"/>
            </w:pPr>
            <w:r>
              <w:t>11</w:t>
            </w:r>
          </w:p>
        </w:tc>
        <w:tc>
          <w:tcPr>
            <w:tcW w:w="7370" w:type="dxa"/>
          </w:tcPr>
          <w:p w:rsidR="008450E4" w:rsidRDefault="008450E4" w:rsidP="008450E4">
            <w:pPr>
              <w:pStyle w:val="ConsPlusNormal"/>
              <w:jc w:val="both"/>
            </w:pPr>
            <w:r>
              <w:t>развивать умения коллективной проектной или исследовательской деятельности под руководством учителя и учиться публично представлять полученные результаты</w:t>
            </w:r>
          </w:p>
        </w:tc>
      </w:tr>
      <w:tr w:rsidR="008450E4" w:rsidRPr="005D0A5B" w:rsidTr="008450E4">
        <w:tc>
          <w:tcPr>
            <w:tcW w:w="1701" w:type="dxa"/>
          </w:tcPr>
          <w:p w:rsidR="008450E4" w:rsidRDefault="008450E4" w:rsidP="008450E4">
            <w:pPr>
              <w:pStyle w:val="ConsPlusNormal"/>
              <w:jc w:val="center"/>
            </w:pPr>
            <w:r>
              <w:t>12</w:t>
            </w:r>
          </w:p>
        </w:tc>
        <w:tc>
          <w:tcPr>
            <w:tcW w:w="7370" w:type="dxa"/>
          </w:tcPr>
          <w:p w:rsidR="008450E4" w:rsidRDefault="008450E4" w:rsidP="008450E4">
            <w:pPr>
              <w:pStyle w:val="ConsPlusNormal"/>
              <w:jc w:val="both"/>
            </w:pPr>
            <w:r>
              <w:t xml:space="preserve">развивать умение использовать словари и справочники, в том числе в электронной форме; пользоваться под руководством учителя электронными библиотеками и другими справочными материалами, в том числе из числа </w:t>
            </w:r>
            <w:r>
              <w:lastRenderedPageBreak/>
              <w:t>верифицированных электронных ресурсов, включенных в федеральный перечень</w:t>
            </w:r>
          </w:p>
        </w:tc>
      </w:tr>
    </w:tbl>
    <w:p w:rsidR="008450E4" w:rsidRDefault="008450E4" w:rsidP="008450E4">
      <w:pPr>
        <w:pStyle w:val="ConsPlusNormal"/>
        <w:jc w:val="both"/>
      </w:pPr>
    </w:p>
    <w:p w:rsidR="008450E4" w:rsidRDefault="008450E4" w:rsidP="008450E4">
      <w:pPr>
        <w:pStyle w:val="ConsPlusNormal"/>
        <w:jc w:val="right"/>
      </w:pPr>
      <w:r>
        <w:t>Таблица 6.3</w:t>
      </w:r>
    </w:p>
    <w:p w:rsidR="008450E4" w:rsidRDefault="008450E4" w:rsidP="008450E4">
      <w:pPr>
        <w:pStyle w:val="ConsPlusNormal"/>
        <w:jc w:val="both"/>
      </w:pPr>
    </w:p>
    <w:p w:rsidR="008450E4" w:rsidRDefault="008450E4" w:rsidP="008450E4">
      <w:pPr>
        <w:pStyle w:val="ConsPlusNormal"/>
        <w:jc w:val="center"/>
      </w:pPr>
      <w:r>
        <w:t>Проверяемые элементы содержания (6 класс)</w:t>
      </w:r>
    </w:p>
    <w:p w:rsidR="008450E4" w:rsidRDefault="008450E4" w:rsidP="008450E4">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1077"/>
        <w:gridCol w:w="7994"/>
      </w:tblGrid>
      <w:tr w:rsidR="008450E4" w:rsidTr="008450E4">
        <w:tc>
          <w:tcPr>
            <w:tcW w:w="1077" w:type="dxa"/>
          </w:tcPr>
          <w:p w:rsidR="008450E4" w:rsidRDefault="008450E4" w:rsidP="008450E4">
            <w:pPr>
              <w:pStyle w:val="ConsPlusNormal"/>
              <w:jc w:val="center"/>
            </w:pPr>
            <w:r>
              <w:t>Код</w:t>
            </w:r>
          </w:p>
        </w:tc>
        <w:tc>
          <w:tcPr>
            <w:tcW w:w="7994" w:type="dxa"/>
          </w:tcPr>
          <w:p w:rsidR="008450E4" w:rsidRDefault="008450E4" w:rsidP="008450E4">
            <w:pPr>
              <w:pStyle w:val="ConsPlusNormal"/>
              <w:jc w:val="center"/>
            </w:pPr>
            <w:r>
              <w:t>Проверяемый элемент содержания</w:t>
            </w:r>
          </w:p>
        </w:tc>
      </w:tr>
      <w:tr w:rsidR="008450E4" w:rsidTr="008450E4">
        <w:tc>
          <w:tcPr>
            <w:tcW w:w="1077" w:type="dxa"/>
          </w:tcPr>
          <w:p w:rsidR="008450E4" w:rsidRDefault="008450E4" w:rsidP="008450E4">
            <w:pPr>
              <w:pStyle w:val="ConsPlusNormal"/>
              <w:jc w:val="center"/>
            </w:pPr>
            <w:r>
              <w:t>1</w:t>
            </w:r>
          </w:p>
        </w:tc>
        <w:tc>
          <w:tcPr>
            <w:tcW w:w="7994" w:type="dxa"/>
          </w:tcPr>
          <w:p w:rsidR="008450E4" w:rsidRDefault="008450E4" w:rsidP="008450E4">
            <w:pPr>
              <w:pStyle w:val="ConsPlusNormal"/>
              <w:jc w:val="both"/>
            </w:pPr>
            <w:r>
              <w:t>Античная литература</w:t>
            </w:r>
          </w:p>
        </w:tc>
      </w:tr>
      <w:tr w:rsidR="008450E4" w:rsidRPr="005D0A5B" w:rsidTr="008450E4">
        <w:tc>
          <w:tcPr>
            <w:tcW w:w="1077" w:type="dxa"/>
          </w:tcPr>
          <w:p w:rsidR="008450E4" w:rsidRDefault="008450E4" w:rsidP="008450E4">
            <w:pPr>
              <w:pStyle w:val="ConsPlusNormal"/>
              <w:jc w:val="center"/>
            </w:pPr>
            <w:r>
              <w:t>1.1</w:t>
            </w:r>
          </w:p>
        </w:tc>
        <w:tc>
          <w:tcPr>
            <w:tcW w:w="7994" w:type="dxa"/>
          </w:tcPr>
          <w:p w:rsidR="008450E4" w:rsidRDefault="008450E4" w:rsidP="008450E4">
            <w:pPr>
              <w:pStyle w:val="ConsPlusNormal"/>
              <w:jc w:val="both"/>
            </w:pPr>
            <w:r>
              <w:t>Гомер. Поэмы. "Илиада", "Одиссея" (фрагменты)</w:t>
            </w:r>
          </w:p>
        </w:tc>
      </w:tr>
      <w:tr w:rsidR="008450E4" w:rsidTr="008450E4">
        <w:tc>
          <w:tcPr>
            <w:tcW w:w="1077" w:type="dxa"/>
          </w:tcPr>
          <w:p w:rsidR="008450E4" w:rsidRDefault="008450E4" w:rsidP="008450E4">
            <w:pPr>
              <w:pStyle w:val="ConsPlusNormal"/>
              <w:jc w:val="center"/>
            </w:pPr>
            <w:r>
              <w:t>2</w:t>
            </w:r>
          </w:p>
        </w:tc>
        <w:tc>
          <w:tcPr>
            <w:tcW w:w="7994" w:type="dxa"/>
          </w:tcPr>
          <w:p w:rsidR="008450E4" w:rsidRDefault="008450E4" w:rsidP="008450E4">
            <w:pPr>
              <w:pStyle w:val="ConsPlusNormal"/>
              <w:jc w:val="both"/>
            </w:pPr>
            <w:r>
              <w:t>Фольклор</w:t>
            </w:r>
          </w:p>
        </w:tc>
      </w:tr>
      <w:tr w:rsidR="008450E4" w:rsidRPr="005D0A5B" w:rsidTr="008450E4">
        <w:tc>
          <w:tcPr>
            <w:tcW w:w="1077" w:type="dxa"/>
          </w:tcPr>
          <w:p w:rsidR="008450E4" w:rsidRDefault="008450E4" w:rsidP="008450E4">
            <w:pPr>
              <w:pStyle w:val="ConsPlusNormal"/>
              <w:jc w:val="center"/>
            </w:pPr>
            <w:r>
              <w:t>2.1</w:t>
            </w:r>
          </w:p>
        </w:tc>
        <w:tc>
          <w:tcPr>
            <w:tcW w:w="7994" w:type="dxa"/>
          </w:tcPr>
          <w:p w:rsidR="008450E4" w:rsidRDefault="008450E4" w:rsidP="008450E4">
            <w:pPr>
              <w:pStyle w:val="ConsPlusNormal"/>
              <w:jc w:val="both"/>
            </w:pPr>
            <w:r>
              <w:t>Русские былины (не менее двух). Например, "Илья Муромец и Соловей-разбойник", "Садко"</w:t>
            </w:r>
          </w:p>
        </w:tc>
      </w:tr>
      <w:tr w:rsidR="008450E4" w:rsidTr="008450E4">
        <w:tc>
          <w:tcPr>
            <w:tcW w:w="1077" w:type="dxa"/>
          </w:tcPr>
          <w:p w:rsidR="008450E4" w:rsidRDefault="008450E4" w:rsidP="008450E4">
            <w:pPr>
              <w:pStyle w:val="ConsPlusNormal"/>
              <w:jc w:val="center"/>
            </w:pPr>
            <w:r>
              <w:t>2.2</w:t>
            </w:r>
          </w:p>
        </w:tc>
        <w:tc>
          <w:tcPr>
            <w:tcW w:w="7994" w:type="dxa"/>
          </w:tcPr>
          <w:p w:rsidR="008450E4" w:rsidRDefault="008450E4" w:rsidP="008450E4">
            <w:pPr>
              <w:pStyle w:val="ConsPlusNormal"/>
              <w:jc w:val="both"/>
            </w:pPr>
            <w:r>
              <w:t xml:space="preserve">Народные песни и поэмы народов России и мира (не менее трех песен и двух поэм). Например, "Ах, кабы на цветы да не </w:t>
            </w:r>
            <w:r>
              <w:lastRenderedPageBreak/>
              <w:t>морозы...", "Ах вы ветры, ветры буйные...", "Черный ворон", "Не шуми, мати зеленая дубровушка...". "Песнь о Роланде" (фрагменты), "Песнь о Нибелунгах" (фрагменты)</w:t>
            </w:r>
          </w:p>
        </w:tc>
      </w:tr>
      <w:tr w:rsidR="008450E4" w:rsidTr="008450E4">
        <w:tc>
          <w:tcPr>
            <w:tcW w:w="1077" w:type="dxa"/>
          </w:tcPr>
          <w:p w:rsidR="008450E4" w:rsidRDefault="008450E4" w:rsidP="008450E4">
            <w:pPr>
              <w:pStyle w:val="ConsPlusNormal"/>
              <w:jc w:val="center"/>
            </w:pPr>
            <w:r>
              <w:lastRenderedPageBreak/>
              <w:t>3</w:t>
            </w:r>
          </w:p>
        </w:tc>
        <w:tc>
          <w:tcPr>
            <w:tcW w:w="7994" w:type="dxa"/>
          </w:tcPr>
          <w:p w:rsidR="008450E4" w:rsidRDefault="008450E4" w:rsidP="008450E4">
            <w:pPr>
              <w:pStyle w:val="ConsPlusNormal"/>
              <w:jc w:val="both"/>
            </w:pPr>
            <w:r>
              <w:t>Древнерусская литература</w:t>
            </w:r>
          </w:p>
        </w:tc>
      </w:tr>
      <w:tr w:rsidR="008450E4" w:rsidRPr="005D0A5B" w:rsidTr="008450E4">
        <w:tc>
          <w:tcPr>
            <w:tcW w:w="1077" w:type="dxa"/>
          </w:tcPr>
          <w:p w:rsidR="008450E4" w:rsidRDefault="008450E4" w:rsidP="008450E4">
            <w:pPr>
              <w:pStyle w:val="ConsPlusNormal"/>
              <w:jc w:val="center"/>
            </w:pPr>
            <w:r>
              <w:t>3.1</w:t>
            </w:r>
          </w:p>
        </w:tc>
        <w:tc>
          <w:tcPr>
            <w:tcW w:w="7994" w:type="dxa"/>
          </w:tcPr>
          <w:p w:rsidR="008450E4" w:rsidRDefault="008450E4" w:rsidP="008450E4">
            <w:pPr>
              <w:pStyle w:val="ConsPlusNormal"/>
              <w:jc w:val="both"/>
            </w:pPr>
            <w:r>
              <w:t>"Повесть временных лет" (один фрагмент). Например, "Сказание о белгородском киселе", "Сказание о походе князя Олега на Царьград", "Предание о смерти князя Олега"</w:t>
            </w:r>
          </w:p>
        </w:tc>
      </w:tr>
      <w:tr w:rsidR="008450E4" w:rsidRPr="005D0A5B" w:rsidTr="008450E4">
        <w:tc>
          <w:tcPr>
            <w:tcW w:w="1077" w:type="dxa"/>
          </w:tcPr>
          <w:p w:rsidR="008450E4" w:rsidRDefault="008450E4" w:rsidP="008450E4">
            <w:pPr>
              <w:pStyle w:val="ConsPlusNormal"/>
              <w:jc w:val="center"/>
            </w:pPr>
            <w:r>
              <w:t>4</w:t>
            </w:r>
          </w:p>
        </w:tc>
        <w:tc>
          <w:tcPr>
            <w:tcW w:w="7994" w:type="dxa"/>
          </w:tcPr>
          <w:p w:rsidR="008450E4" w:rsidRDefault="008450E4" w:rsidP="008450E4">
            <w:pPr>
              <w:pStyle w:val="ConsPlusNormal"/>
              <w:jc w:val="both"/>
            </w:pPr>
            <w:r>
              <w:t>Литература первой половины XIX в.</w:t>
            </w:r>
          </w:p>
        </w:tc>
      </w:tr>
      <w:tr w:rsidR="008450E4" w:rsidRPr="005D0A5B" w:rsidTr="008450E4">
        <w:tc>
          <w:tcPr>
            <w:tcW w:w="1077" w:type="dxa"/>
          </w:tcPr>
          <w:p w:rsidR="008450E4" w:rsidRDefault="008450E4" w:rsidP="008450E4">
            <w:pPr>
              <w:pStyle w:val="ConsPlusNormal"/>
              <w:jc w:val="center"/>
            </w:pPr>
            <w:r>
              <w:t>4.1</w:t>
            </w:r>
          </w:p>
        </w:tc>
        <w:tc>
          <w:tcPr>
            <w:tcW w:w="7994" w:type="dxa"/>
          </w:tcPr>
          <w:p w:rsidR="008450E4" w:rsidRDefault="008450E4" w:rsidP="008450E4">
            <w:pPr>
              <w:pStyle w:val="ConsPlusNormal"/>
              <w:jc w:val="both"/>
            </w:pPr>
            <w:r>
              <w:t>А.С. Пушкин. Стихотворения (не менее трех). Например, "Песнь о вещем Олеге", "Зимняя дорога", "Узник", "Туча" и другие.</w:t>
            </w:r>
          </w:p>
        </w:tc>
      </w:tr>
      <w:tr w:rsidR="008450E4" w:rsidRPr="005D0A5B" w:rsidTr="008450E4">
        <w:tc>
          <w:tcPr>
            <w:tcW w:w="1077" w:type="dxa"/>
          </w:tcPr>
          <w:p w:rsidR="008450E4" w:rsidRDefault="008450E4" w:rsidP="008450E4">
            <w:pPr>
              <w:pStyle w:val="ConsPlusNormal"/>
              <w:jc w:val="center"/>
            </w:pPr>
            <w:r>
              <w:t>4.2</w:t>
            </w:r>
          </w:p>
        </w:tc>
        <w:tc>
          <w:tcPr>
            <w:tcW w:w="7994" w:type="dxa"/>
          </w:tcPr>
          <w:p w:rsidR="008450E4" w:rsidRDefault="008450E4" w:rsidP="008450E4">
            <w:pPr>
              <w:pStyle w:val="ConsPlusNormal"/>
              <w:jc w:val="both"/>
            </w:pPr>
            <w:r>
              <w:t>А.С. Пушкин. Роман "Дубровский"</w:t>
            </w:r>
          </w:p>
        </w:tc>
      </w:tr>
      <w:tr w:rsidR="008450E4" w:rsidRPr="005D0A5B" w:rsidTr="008450E4">
        <w:tc>
          <w:tcPr>
            <w:tcW w:w="1077" w:type="dxa"/>
          </w:tcPr>
          <w:p w:rsidR="008450E4" w:rsidRDefault="008450E4" w:rsidP="008450E4">
            <w:pPr>
              <w:pStyle w:val="ConsPlusNormal"/>
              <w:jc w:val="center"/>
            </w:pPr>
            <w:r>
              <w:t>4.3</w:t>
            </w:r>
          </w:p>
        </w:tc>
        <w:tc>
          <w:tcPr>
            <w:tcW w:w="7994" w:type="dxa"/>
          </w:tcPr>
          <w:p w:rsidR="008450E4" w:rsidRDefault="008450E4" w:rsidP="008450E4">
            <w:pPr>
              <w:pStyle w:val="ConsPlusNormal"/>
              <w:jc w:val="both"/>
            </w:pPr>
            <w:r>
              <w:t>М.Ю. Лермонтов. Стихотворения (не менее трех). Например, "Три пальмы", "Листок", "Утес"</w:t>
            </w:r>
          </w:p>
        </w:tc>
      </w:tr>
      <w:tr w:rsidR="008450E4" w:rsidTr="008450E4">
        <w:tc>
          <w:tcPr>
            <w:tcW w:w="1077" w:type="dxa"/>
          </w:tcPr>
          <w:p w:rsidR="008450E4" w:rsidRDefault="008450E4" w:rsidP="008450E4">
            <w:pPr>
              <w:pStyle w:val="ConsPlusNormal"/>
              <w:jc w:val="center"/>
            </w:pPr>
            <w:r>
              <w:t>4.4</w:t>
            </w:r>
          </w:p>
        </w:tc>
        <w:tc>
          <w:tcPr>
            <w:tcW w:w="7994" w:type="dxa"/>
          </w:tcPr>
          <w:p w:rsidR="008450E4" w:rsidRDefault="008450E4" w:rsidP="008450E4">
            <w:pPr>
              <w:pStyle w:val="ConsPlusNormal"/>
              <w:jc w:val="both"/>
            </w:pPr>
            <w:r>
              <w:t>А.В. Кольцов. Стихотворения (не менее двух). Например, "Косарь", "Соловей"</w:t>
            </w:r>
          </w:p>
        </w:tc>
      </w:tr>
      <w:tr w:rsidR="008450E4" w:rsidRPr="005D0A5B" w:rsidTr="008450E4">
        <w:tc>
          <w:tcPr>
            <w:tcW w:w="1077" w:type="dxa"/>
          </w:tcPr>
          <w:p w:rsidR="008450E4" w:rsidRDefault="008450E4" w:rsidP="008450E4">
            <w:pPr>
              <w:pStyle w:val="ConsPlusNormal"/>
              <w:jc w:val="center"/>
            </w:pPr>
            <w:r>
              <w:lastRenderedPageBreak/>
              <w:t>5</w:t>
            </w:r>
          </w:p>
        </w:tc>
        <w:tc>
          <w:tcPr>
            <w:tcW w:w="7994" w:type="dxa"/>
          </w:tcPr>
          <w:p w:rsidR="008450E4" w:rsidRDefault="008450E4" w:rsidP="008450E4">
            <w:pPr>
              <w:pStyle w:val="ConsPlusNormal"/>
              <w:jc w:val="both"/>
            </w:pPr>
            <w:r>
              <w:t>Литература второй половины XIX в.</w:t>
            </w:r>
          </w:p>
        </w:tc>
      </w:tr>
      <w:tr w:rsidR="008450E4" w:rsidRPr="005D0A5B" w:rsidTr="008450E4">
        <w:tc>
          <w:tcPr>
            <w:tcW w:w="1077" w:type="dxa"/>
          </w:tcPr>
          <w:p w:rsidR="008450E4" w:rsidRDefault="008450E4" w:rsidP="008450E4">
            <w:pPr>
              <w:pStyle w:val="ConsPlusNormal"/>
              <w:jc w:val="center"/>
            </w:pPr>
            <w:r>
              <w:t>5.1</w:t>
            </w:r>
          </w:p>
        </w:tc>
        <w:tc>
          <w:tcPr>
            <w:tcW w:w="7994" w:type="dxa"/>
          </w:tcPr>
          <w:p w:rsidR="008450E4" w:rsidRDefault="008450E4" w:rsidP="008450E4">
            <w:pPr>
              <w:pStyle w:val="ConsPlusNormal"/>
              <w:jc w:val="both"/>
            </w:pPr>
            <w:r>
              <w:t>Ф.И. Тютчев. Стихотворения (не менее двух). Например, "Есть в осени первоначальной...", "С поляны коршун поднялся..."</w:t>
            </w:r>
          </w:p>
        </w:tc>
      </w:tr>
      <w:tr w:rsidR="008450E4" w:rsidRPr="005D0A5B" w:rsidTr="008450E4">
        <w:tc>
          <w:tcPr>
            <w:tcW w:w="1077" w:type="dxa"/>
          </w:tcPr>
          <w:p w:rsidR="008450E4" w:rsidRDefault="008450E4" w:rsidP="008450E4">
            <w:pPr>
              <w:pStyle w:val="ConsPlusNormal"/>
              <w:jc w:val="center"/>
            </w:pPr>
            <w:r>
              <w:t>5.2</w:t>
            </w:r>
          </w:p>
        </w:tc>
        <w:tc>
          <w:tcPr>
            <w:tcW w:w="7994" w:type="dxa"/>
          </w:tcPr>
          <w:p w:rsidR="008450E4" w:rsidRDefault="008450E4" w:rsidP="008450E4">
            <w:pPr>
              <w:pStyle w:val="ConsPlusNormal"/>
              <w:jc w:val="both"/>
            </w:pPr>
            <w:r>
              <w:t>А.А. Фет. Стихотворения (не менее двух). Например, "Учись у них - у дуба, у березы...", "Я пришел к тебе с приветом..."</w:t>
            </w:r>
          </w:p>
        </w:tc>
      </w:tr>
      <w:tr w:rsidR="008450E4" w:rsidRPr="005D0A5B" w:rsidTr="008450E4">
        <w:tc>
          <w:tcPr>
            <w:tcW w:w="1077" w:type="dxa"/>
          </w:tcPr>
          <w:p w:rsidR="008450E4" w:rsidRDefault="008450E4" w:rsidP="008450E4">
            <w:pPr>
              <w:pStyle w:val="ConsPlusNormal"/>
              <w:jc w:val="center"/>
            </w:pPr>
            <w:r>
              <w:t>5.3</w:t>
            </w:r>
          </w:p>
        </w:tc>
        <w:tc>
          <w:tcPr>
            <w:tcW w:w="7994" w:type="dxa"/>
          </w:tcPr>
          <w:p w:rsidR="008450E4" w:rsidRDefault="008450E4" w:rsidP="008450E4">
            <w:pPr>
              <w:pStyle w:val="ConsPlusNormal"/>
              <w:jc w:val="both"/>
            </w:pPr>
            <w:r>
              <w:t>И.С. Тургенев. Рассказ "Бежин луг"</w:t>
            </w:r>
          </w:p>
        </w:tc>
      </w:tr>
      <w:tr w:rsidR="008450E4" w:rsidRPr="005D0A5B" w:rsidTr="008450E4">
        <w:tc>
          <w:tcPr>
            <w:tcW w:w="1077" w:type="dxa"/>
          </w:tcPr>
          <w:p w:rsidR="008450E4" w:rsidRDefault="008450E4" w:rsidP="008450E4">
            <w:pPr>
              <w:pStyle w:val="ConsPlusNormal"/>
              <w:jc w:val="center"/>
            </w:pPr>
            <w:r>
              <w:t>5.4</w:t>
            </w:r>
          </w:p>
        </w:tc>
        <w:tc>
          <w:tcPr>
            <w:tcW w:w="7994" w:type="dxa"/>
          </w:tcPr>
          <w:p w:rsidR="008450E4" w:rsidRDefault="008450E4" w:rsidP="008450E4">
            <w:pPr>
              <w:pStyle w:val="ConsPlusNormal"/>
              <w:jc w:val="both"/>
            </w:pPr>
            <w:r>
              <w:t>Н.С. Лесков. Сказ "Левша"</w:t>
            </w:r>
          </w:p>
        </w:tc>
      </w:tr>
      <w:tr w:rsidR="008450E4" w:rsidRPr="005D0A5B" w:rsidTr="008450E4">
        <w:tc>
          <w:tcPr>
            <w:tcW w:w="1077" w:type="dxa"/>
          </w:tcPr>
          <w:p w:rsidR="008450E4" w:rsidRDefault="008450E4" w:rsidP="008450E4">
            <w:pPr>
              <w:pStyle w:val="ConsPlusNormal"/>
              <w:jc w:val="center"/>
            </w:pPr>
            <w:r>
              <w:t>5.5</w:t>
            </w:r>
          </w:p>
        </w:tc>
        <w:tc>
          <w:tcPr>
            <w:tcW w:w="7994" w:type="dxa"/>
          </w:tcPr>
          <w:p w:rsidR="008450E4" w:rsidRDefault="008450E4" w:rsidP="008450E4">
            <w:pPr>
              <w:pStyle w:val="ConsPlusNormal"/>
              <w:jc w:val="both"/>
            </w:pPr>
            <w:r>
              <w:t>Л.Н. Толстой. Повесть "Детство" (главы)</w:t>
            </w:r>
          </w:p>
        </w:tc>
      </w:tr>
      <w:tr w:rsidR="008450E4" w:rsidRPr="005D0A5B" w:rsidTr="008450E4">
        <w:tc>
          <w:tcPr>
            <w:tcW w:w="1077" w:type="dxa"/>
          </w:tcPr>
          <w:p w:rsidR="008450E4" w:rsidRDefault="008450E4" w:rsidP="008450E4">
            <w:pPr>
              <w:pStyle w:val="ConsPlusNormal"/>
              <w:jc w:val="center"/>
            </w:pPr>
            <w:r>
              <w:t>5.6</w:t>
            </w:r>
          </w:p>
        </w:tc>
        <w:tc>
          <w:tcPr>
            <w:tcW w:w="7994" w:type="dxa"/>
          </w:tcPr>
          <w:p w:rsidR="008450E4" w:rsidRDefault="008450E4" w:rsidP="008450E4">
            <w:pPr>
              <w:pStyle w:val="ConsPlusNormal"/>
              <w:jc w:val="both"/>
            </w:pPr>
            <w:r>
              <w:t>А.П. Чехов. Рассказы (три по выбору). Например, "Толстый и тонкий", "Хамелеон", "Смерть чиновника"</w:t>
            </w:r>
          </w:p>
        </w:tc>
      </w:tr>
      <w:tr w:rsidR="008450E4" w:rsidRPr="005D0A5B" w:rsidTr="008450E4">
        <w:tc>
          <w:tcPr>
            <w:tcW w:w="1077" w:type="dxa"/>
          </w:tcPr>
          <w:p w:rsidR="008450E4" w:rsidRDefault="008450E4" w:rsidP="008450E4">
            <w:pPr>
              <w:pStyle w:val="ConsPlusNormal"/>
              <w:jc w:val="center"/>
            </w:pPr>
            <w:r>
              <w:t>5.7</w:t>
            </w:r>
          </w:p>
        </w:tc>
        <w:tc>
          <w:tcPr>
            <w:tcW w:w="7994" w:type="dxa"/>
          </w:tcPr>
          <w:p w:rsidR="008450E4" w:rsidRDefault="008450E4" w:rsidP="008450E4">
            <w:pPr>
              <w:pStyle w:val="ConsPlusNormal"/>
              <w:jc w:val="both"/>
            </w:pPr>
            <w:r>
              <w:t>А.И. Куприн. Рассказ "Чудесный доктор"</w:t>
            </w:r>
          </w:p>
        </w:tc>
      </w:tr>
      <w:tr w:rsidR="008450E4" w:rsidRPr="005D0A5B" w:rsidTr="008450E4">
        <w:tc>
          <w:tcPr>
            <w:tcW w:w="1077" w:type="dxa"/>
          </w:tcPr>
          <w:p w:rsidR="008450E4" w:rsidRDefault="008450E4" w:rsidP="008450E4">
            <w:pPr>
              <w:pStyle w:val="ConsPlusNormal"/>
              <w:jc w:val="center"/>
            </w:pPr>
            <w:r>
              <w:t>6</w:t>
            </w:r>
          </w:p>
        </w:tc>
        <w:tc>
          <w:tcPr>
            <w:tcW w:w="7994" w:type="dxa"/>
          </w:tcPr>
          <w:p w:rsidR="008450E4" w:rsidRDefault="008450E4" w:rsidP="008450E4">
            <w:pPr>
              <w:pStyle w:val="ConsPlusNormal"/>
              <w:jc w:val="both"/>
            </w:pPr>
            <w:r>
              <w:t>Литература XX - начала XXI вв.</w:t>
            </w:r>
          </w:p>
        </w:tc>
      </w:tr>
      <w:tr w:rsidR="008450E4" w:rsidRPr="005D0A5B" w:rsidTr="008450E4">
        <w:tc>
          <w:tcPr>
            <w:tcW w:w="1077" w:type="dxa"/>
          </w:tcPr>
          <w:p w:rsidR="008450E4" w:rsidRDefault="008450E4" w:rsidP="008450E4">
            <w:pPr>
              <w:pStyle w:val="ConsPlusNormal"/>
              <w:jc w:val="center"/>
            </w:pPr>
            <w:r>
              <w:t>6.1</w:t>
            </w:r>
          </w:p>
        </w:tc>
        <w:tc>
          <w:tcPr>
            <w:tcW w:w="7994" w:type="dxa"/>
          </w:tcPr>
          <w:p w:rsidR="008450E4" w:rsidRDefault="008450E4" w:rsidP="008450E4">
            <w:pPr>
              <w:pStyle w:val="ConsPlusNormal"/>
              <w:jc w:val="both"/>
            </w:pPr>
            <w:r>
              <w:t xml:space="preserve">Стихотворения отечественных поэтов начала XX в. (не менее двух). Например, стихотворения С.А. Есенина, В.В. </w:t>
            </w:r>
            <w:r>
              <w:lastRenderedPageBreak/>
              <w:t>Маяковского, А.А. Блока</w:t>
            </w:r>
          </w:p>
        </w:tc>
      </w:tr>
      <w:tr w:rsidR="008450E4" w:rsidRPr="005D0A5B" w:rsidTr="008450E4">
        <w:tc>
          <w:tcPr>
            <w:tcW w:w="1077" w:type="dxa"/>
          </w:tcPr>
          <w:p w:rsidR="008450E4" w:rsidRDefault="008450E4" w:rsidP="008450E4">
            <w:pPr>
              <w:pStyle w:val="ConsPlusNormal"/>
              <w:jc w:val="center"/>
            </w:pPr>
            <w:r>
              <w:lastRenderedPageBreak/>
              <w:t>6.2</w:t>
            </w:r>
          </w:p>
        </w:tc>
        <w:tc>
          <w:tcPr>
            <w:tcW w:w="7994" w:type="dxa"/>
          </w:tcPr>
          <w:p w:rsidR="008450E4" w:rsidRDefault="008450E4" w:rsidP="008450E4">
            <w:pPr>
              <w:pStyle w:val="ConsPlusNormal"/>
              <w:jc w:val="both"/>
            </w:pPr>
            <w:r>
              <w:t>Стихотворения отечественных поэтов XX в. (не менее четырех стихотворений двух поэтов). Например, стихотворения О.Ф. Берггольц, В.С. Высоцкого, Ю.П. Мориц, Д.С. Самойлова</w:t>
            </w:r>
          </w:p>
        </w:tc>
      </w:tr>
      <w:tr w:rsidR="008450E4" w:rsidRPr="005D0A5B" w:rsidTr="008450E4">
        <w:tc>
          <w:tcPr>
            <w:tcW w:w="1077" w:type="dxa"/>
          </w:tcPr>
          <w:p w:rsidR="008450E4" w:rsidRDefault="008450E4" w:rsidP="008450E4">
            <w:pPr>
              <w:pStyle w:val="ConsPlusNormal"/>
              <w:jc w:val="center"/>
            </w:pPr>
            <w:r>
              <w:t>6.3</w:t>
            </w:r>
          </w:p>
        </w:tc>
        <w:tc>
          <w:tcPr>
            <w:tcW w:w="7994" w:type="dxa"/>
          </w:tcPr>
          <w:p w:rsidR="008450E4" w:rsidRDefault="008450E4" w:rsidP="008450E4">
            <w:pPr>
              <w:pStyle w:val="ConsPlusNormal"/>
              <w:jc w:val="both"/>
            </w:pPr>
            <w:r>
              <w:t>Проза отечественных писателей конца XX - начала XXI вв., в том числе о Великой Отечественной войне (два произведения по выбору). Например, Б.Л. Васильев "Экспонат N...", Б.П. Екимов "Ночь исцеления", Э.Н. Веркин "Облачный полк" (главы)</w:t>
            </w:r>
          </w:p>
        </w:tc>
      </w:tr>
      <w:tr w:rsidR="008450E4" w:rsidRPr="005D0A5B" w:rsidTr="008450E4">
        <w:tc>
          <w:tcPr>
            <w:tcW w:w="1077" w:type="dxa"/>
          </w:tcPr>
          <w:p w:rsidR="008450E4" w:rsidRDefault="008450E4" w:rsidP="008450E4">
            <w:pPr>
              <w:pStyle w:val="ConsPlusNormal"/>
              <w:jc w:val="center"/>
            </w:pPr>
            <w:r>
              <w:t>6.4</w:t>
            </w:r>
          </w:p>
        </w:tc>
        <w:tc>
          <w:tcPr>
            <w:tcW w:w="7994" w:type="dxa"/>
          </w:tcPr>
          <w:p w:rsidR="008450E4" w:rsidRDefault="008450E4" w:rsidP="008450E4">
            <w:pPr>
              <w:pStyle w:val="ConsPlusNormal"/>
              <w:jc w:val="both"/>
            </w:pPr>
            <w:r>
              <w:t>В.Г. Распутин. Рассказ "Уроки французского"</w:t>
            </w:r>
          </w:p>
        </w:tc>
      </w:tr>
      <w:tr w:rsidR="008450E4" w:rsidRPr="005D0A5B" w:rsidTr="008450E4">
        <w:tc>
          <w:tcPr>
            <w:tcW w:w="1077" w:type="dxa"/>
          </w:tcPr>
          <w:p w:rsidR="008450E4" w:rsidRDefault="008450E4" w:rsidP="008450E4">
            <w:pPr>
              <w:pStyle w:val="ConsPlusNormal"/>
              <w:jc w:val="center"/>
            </w:pPr>
            <w:r>
              <w:t>6.5</w:t>
            </w:r>
          </w:p>
        </w:tc>
        <w:tc>
          <w:tcPr>
            <w:tcW w:w="7994" w:type="dxa"/>
          </w:tcPr>
          <w:p w:rsidR="008450E4" w:rsidRDefault="008450E4" w:rsidP="008450E4">
            <w:pPr>
              <w:pStyle w:val="ConsPlusNormal"/>
              <w:jc w:val="both"/>
            </w:pPr>
            <w:r>
              <w:t>Произведения отечественных писателей на тему взросления человека (не менее двух). Например, Р.П. Погодин "Кирпичные острова", Р.И. Фраерман "Дикая собака Динго, или Повесть о первой любви", Ю.И. Коваль "Самая легкая лодка в мире"</w:t>
            </w:r>
          </w:p>
        </w:tc>
      </w:tr>
      <w:tr w:rsidR="008450E4" w:rsidRPr="005D0A5B" w:rsidTr="008450E4">
        <w:tc>
          <w:tcPr>
            <w:tcW w:w="1077" w:type="dxa"/>
          </w:tcPr>
          <w:p w:rsidR="008450E4" w:rsidRDefault="008450E4" w:rsidP="008450E4">
            <w:pPr>
              <w:pStyle w:val="ConsPlusNormal"/>
              <w:jc w:val="center"/>
            </w:pPr>
            <w:r>
              <w:t>6.6</w:t>
            </w:r>
          </w:p>
        </w:tc>
        <w:tc>
          <w:tcPr>
            <w:tcW w:w="7994" w:type="dxa"/>
          </w:tcPr>
          <w:p w:rsidR="008450E4" w:rsidRDefault="008450E4" w:rsidP="008450E4">
            <w:pPr>
              <w:pStyle w:val="ConsPlusNormal"/>
              <w:jc w:val="both"/>
            </w:pPr>
            <w:r>
              <w:t>Произведения современных отечественных писателей-фантастов. Например, К. Булычев "Сто лет тому вперед"</w:t>
            </w:r>
          </w:p>
        </w:tc>
      </w:tr>
      <w:tr w:rsidR="008450E4" w:rsidTr="008450E4">
        <w:tc>
          <w:tcPr>
            <w:tcW w:w="1077" w:type="dxa"/>
          </w:tcPr>
          <w:p w:rsidR="008450E4" w:rsidRDefault="008450E4" w:rsidP="008450E4">
            <w:pPr>
              <w:pStyle w:val="ConsPlusNormal"/>
              <w:jc w:val="center"/>
            </w:pPr>
            <w:r>
              <w:t>7</w:t>
            </w:r>
          </w:p>
        </w:tc>
        <w:tc>
          <w:tcPr>
            <w:tcW w:w="7994" w:type="dxa"/>
          </w:tcPr>
          <w:p w:rsidR="008450E4" w:rsidRDefault="008450E4" w:rsidP="008450E4">
            <w:pPr>
              <w:pStyle w:val="ConsPlusNormal"/>
              <w:jc w:val="both"/>
            </w:pPr>
            <w:r>
              <w:t>Литература народов Российской Федерации</w:t>
            </w:r>
          </w:p>
        </w:tc>
      </w:tr>
      <w:tr w:rsidR="008450E4" w:rsidRPr="005D0A5B" w:rsidTr="008450E4">
        <w:tc>
          <w:tcPr>
            <w:tcW w:w="1077" w:type="dxa"/>
          </w:tcPr>
          <w:p w:rsidR="008450E4" w:rsidRDefault="008450E4" w:rsidP="008450E4">
            <w:pPr>
              <w:pStyle w:val="ConsPlusNormal"/>
              <w:jc w:val="center"/>
            </w:pPr>
            <w:r>
              <w:t>7.1</w:t>
            </w:r>
          </w:p>
        </w:tc>
        <w:tc>
          <w:tcPr>
            <w:tcW w:w="7994" w:type="dxa"/>
          </w:tcPr>
          <w:p w:rsidR="008450E4" w:rsidRDefault="008450E4" w:rsidP="008450E4">
            <w:pPr>
              <w:pStyle w:val="ConsPlusNormal"/>
              <w:jc w:val="both"/>
            </w:pPr>
            <w:r>
              <w:t xml:space="preserve">Стихотворения (два по выбору). Например, М. Карим </w:t>
            </w:r>
            <w:r>
              <w:lastRenderedPageBreak/>
              <w:t>"Бессмертие" (фрагменты), Г. Тукай "Родная деревня", "Книга", К. Кулиев "Когда на меня навалилась беда...", "Каким бы малым ни был мой народ...", "Что б ни делалось на свете...", Р.Г. Гамзатов "Журавли", "Мой Дагестан"</w:t>
            </w:r>
          </w:p>
        </w:tc>
      </w:tr>
      <w:tr w:rsidR="008450E4" w:rsidTr="008450E4">
        <w:tc>
          <w:tcPr>
            <w:tcW w:w="1077" w:type="dxa"/>
          </w:tcPr>
          <w:p w:rsidR="008450E4" w:rsidRDefault="008450E4" w:rsidP="008450E4">
            <w:pPr>
              <w:pStyle w:val="ConsPlusNormal"/>
              <w:jc w:val="center"/>
            </w:pPr>
            <w:r>
              <w:lastRenderedPageBreak/>
              <w:t>8</w:t>
            </w:r>
          </w:p>
        </w:tc>
        <w:tc>
          <w:tcPr>
            <w:tcW w:w="7994" w:type="dxa"/>
          </w:tcPr>
          <w:p w:rsidR="008450E4" w:rsidRDefault="008450E4" w:rsidP="008450E4">
            <w:pPr>
              <w:pStyle w:val="ConsPlusNormal"/>
              <w:jc w:val="both"/>
            </w:pPr>
            <w:r>
              <w:t>Зарубежная литература</w:t>
            </w:r>
          </w:p>
        </w:tc>
      </w:tr>
      <w:tr w:rsidR="008450E4" w:rsidRPr="005D0A5B" w:rsidTr="008450E4">
        <w:tc>
          <w:tcPr>
            <w:tcW w:w="1077" w:type="dxa"/>
          </w:tcPr>
          <w:p w:rsidR="008450E4" w:rsidRDefault="008450E4" w:rsidP="008450E4">
            <w:pPr>
              <w:pStyle w:val="ConsPlusNormal"/>
              <w:jc w:val="center"/>
            </w:pPr>
            <w:r>
              <w:t>8.1</w:t>
            </w:r>
          </w:p>
        </w:tc>
        <w:tc>
          <w:tcPr>
            <w:tcW w:w="7994" w:type="dxa"/>
          </w:tcPr>
          <w:p w:rsidR="008450E4" w:rsidRDefault="008450E4" w:rsidP="008450E4">
            <w:pPr>
              <w:pStyle w:val="ConsPlusNormal"/>
              <w:jc w:val="both"/>
            </w:pPr>
            <w:r>
              <w:t>Д. Дефо "Робинзон Крузо" (главы по выбору)</w:t>
            </w:r>
          </w:p>
        </w:tc>
      </w:tr>
      <w:tr w:rsidR="008450E4" w:rsidRPr="005D0A5B" w:rsidTr="008450E4">
        <w:tc>
          <w:tcPr>
            <w:tcW w:w="1077" w:type="dxa"/>
          </w:tcPr>
          <w:p w:rsidR="008450E4" w:rsidRDefault="008450E4" w:rsidP="008450E4">
            <w:pPr>
              <w:pStyle w:val="ConsPlusNormal"/>
              <w:jc w:val="center"/>
            </w:pPr>
            <w:r>
              <w:t>8.2</w:t>
            </w:r>
          </w:p>
        </w:tc>
        <w:tc>
          <w:tcPr>
            <w:tcW w:w="7994" w:type="dxa"/>
          </w:tcPr>
          <w:p w:rsidR="008450E4" w:rsidRDefault="008450E4" w:rsidP="008450E4">
            <w:pPr>
              <w:pStyle w:val="ConsPlusNormal"/>
              <w:jc w:val="both"/>
            </w:pPr>
            <w:r>
              <w:t>Дж. Свифт "Путешествия Гулливера" (главы по выбору)</w:t>
            </w:r>
          </w:p>
        </w:tc>
      </w:tr>
      <w:tr w:rsidR="008450E4" w:rsidRPr="005D0A5B" w:rsidTr="008450E4">
        <w:tc>
          <w:tcPr>
            <w:tcW w:w="1077" w:type="dxa"/>
          </w:tcPr>
          <w:p w:rsidR="008450E4" w:rsidRDefault="008450E4" w:rsidP="008450E4">
            <w:pPr>
              <w:pStyle w:val="ConsPlusNormal"/>
              <w:jc w:val="center"/>
            </w:pPr>
            <w:r>
              <w:t>8.3</w:t>
            </w:r>
          </w:p>
        </w:tc>
        <w:tc>
          <w:tcPr>
            <w:tcW w:w="7994" w:type="dxa"/>
          </w:tcPr>
          <w:p w:rsidR="008450E4" w:rsidRDefault="008450E4" w:rsidP="008450E4">
            <w:pPr>
              <w:pStyle w:val="ConsPlusNormal"/>
              <w:jc w:val="both"/>
            </w:pPr>
            <w:r>
              <w:t>Произведения зарубежных писателей на тему взросления человека (не менее двух). Например, Ж. Верн "Дети капитана Гранта" (главы по выбору), Х. Ли "Убить пересмешника" (главы по выбору)</w:t>
            </w:r>
          </w:p>
        </w:tc>
      </w:tr>
    </w:tbl>
    <w:p w:rsidR="008450E4" w:rsidRDefault="008450E4" w:rsidP="008450E4">
      <w:pPr>
        <w:pStyle w:val="ConsPlusNormal"/>
        <w:jc w:val="both"/>
      </w:pPr>
    </w:p>
    <w:p w:rsidR="008450E4" w:rsidRDefault="008450E4" w:rsidP="008450E4">
      <w:pPr>
        <w:pStyle w:val="ConsPlusNormal"/>
        <w:jc w:val="right"/>
      </w:pPr>
      <w:r>
        <w:t>Таблица 6.4</w:t>
      </w:r>
    </w:p>
    <w:p w:rsidR="008450E4" w:rsidRDefault="008450E4" w:rsidP="008450E4">
      <w:pPr>
        <w:pStyle w:val="ConsPlusNormal"/>
        <w:jc w:val="both"/>
      </w:pPr>
    </w:p>
    <w:p w:rsidR="008450E4" w:rsidRDefault="008450E4" w:rsidP="008450E4">
      <w:pPr>
        <w:pStyle w:val="ConsPlusNormal"/>
        <w:jc w:val="center"/>
      </w:pPr>
      <w:r>
        <w:t>Проверяемые требования к результатам освоения основной</w:t>
      </w:r>
    </w:p>
    <w:p w:rsidR="008450E4" w:rsidRDefault="008450E4" w:rsidP="008450E4">
      <w:pPr>
        <w:pStyle w:val="ConsPlusNormal"/>
        <w:jc w:val="center"/>
      </w:pPr>
      <w:r>
        <w:t>образовательной программы (7 класс)</w:t>
      </w:r>
    </w:p>
    <w:p w:rsidR="008450E4" w:rsidRDefault="008450E4" w:rsidP="008450E4">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1701"/>
        <w:gridCol w:w="7370"/>
      </w:tblGrid>
      <w:tr w:rsidR="008450E4" w:rsidRPr="005D0A5B" w:rsidTr="008450E4">
        <w:tc>
          <w:tcPr>
            <w:tcW w:w="1701" w:type="dxa"/>
          </w:tcPr>
          <w:p w:rsidR="008450E4" w:rsidRDefault="008450E4" w:rsidP="008450E4">
            <w:pPr>
              <w:pStyle w:val="ConsPlusNormal"/>
              <w:jc w:val="center"/>
            </w:pPr>
            <w:r>
              <w:lastRenderedPageBreak/>
              <w:t>Код проверяемого результата</w:t>
            </w:r>
          </w:p>
        </w:tc>
        <w:tc>
          <w:tcPr>
            <w:tcW w:w="7370" w:type="dxa"/>
          </w:tcPr>
          <w:p w:rsidR="008450E4" w:rsidRDefault="008450E4" w:rsidP="008450E4">
            <w:pPr>
              <w:pStyle w:val="ConsPlusNormal"/>
              <w:jc w:val="center"/>
            </w:pPr>
            <w:r>
              <w:t>Проверяемые предметные результаты освоения основной образовательной программы основного общего образования</w:t>
            </w:r>
          </w:p>
        </w:tc>
      </w:tr>
      <w:tr w:rsidR="008450E4" w:rsidRPr="005D0A5B" w:rsidTr="008450E4">
        <w:tc>
          <w:tcPr>
            <w:tcW w:w="1701" w:type="dxa"/>
          </w:tcPr>
          <w:p w:rsidR="008450E4" w:rsidRDefault="008450E4" w:rsidP="008450E4">
            <w:pPr>
              <w:pStyle w:val="ConsPlusNormal"/>
              <w:jc w:val="center"/>
            </w:pPr>
            <w:r>
              <w:t>1.</w:t>
            </w:r>
          </w:p>
        </w:tc>
        <w:tc>
          <w:tcPr>
            <w:tcW w:w="7370" w:type="dxa"/>
          </w:tcPr>
          <w:p w:rsidR="008450E4" w:rsidRDefault="008450E4" w:rsidP="008450E4">
            <w:pPr>
              <w:pStyle w:val="ConsPlusNormal"/>
              <w:jc w:val="both"/>
            </w:pPr>
            <w:r>
              <w:t>Обучающийся научится понимать общечеловеческую и духовно-нравственную ценность литературы, осознавать ее роль в воспитании любви к Родине и укреплении единства многонационального народа Российской Федерации</w:t>
            </w:r>
          </w:p>
        </w:tc>
      </w:tr>
      <w:tr w:rsidR="008450E4" w:rsidRPr="005D0A5B" w:rsidTr="008450E4">
        <w:tc>
          <w:tcPr>
            <w:tcW w:w="1701" w:type="dxa"/>
          </w:tcPr>
          <w:p w:rsidR="008450E4" w:rsidRDefault="008450E4" w:rsidP="008450E4">
            <w:pPr>
              <w:pStyle w:val="ConsPlusNormal"/>
              <w:jc w:val="center"/>
            </w:pPr>
            <w:r>
              <w:t>2</w:t>
            </w:r>
          </w:p>
        </w:tc>
        <w:tc>
          <w:tcPr>
            <w:tcW w:w="7370" w:type="dxa"/>
          </w:tcPr>
          <w:p w:rsidR="008450E4" w:rsidRDefault="008450E4" w:rsidP="008450E4">
            <w:pPr>
              <w:pStyle w:val="ConsPlusNormal"/>
              <w:jc w:val="both"/>
            </w:pPr>
            <w:r>
              <w:t>понимать специфику литературы как вида словесного искусства, выявлять отличия художественного текста от текста научного, делового, публицистического</w:t>
            </w:r>
          </w:p>
        </w:tc>
      </w:tr>
      <w:tr w:rsidR="008450E4" w:rsidRPr="005D0A5B" w:rsidTr="008450E4">
        <w:tc>
          <w:tcPr>
            <w:tcW w:w="1701" w:type="dxa"/>
          </w:tcPr>
          <w:p w:rsidR="008450E4" w:rsidRDefault="008450E4" w:rsidP="008450E4">
            <w:pPr>
              <w:pStyle w:val="ConsPlusNormal"/>
              <w:jc w:val="center"/>
            </w:pPr>
            <w:r>
              <w:t>3</w:t>
            </w:r>
          </w:p>
        </w:tc>
        <w:tc>
          <w:tcPr>
            <w:tcW w:w="7370" w:type="dxa"/>
          </w:tcPr>
          <w:p w:rsidR="008450E4" w:rsidRDefault="008450E4" w:rsidP="008450E4">
            <w:pPr>
              <w:pStyle w:val="ConsPlusNormal"/>
              <w:jc w:val="both"/>
            </w:pPr>
            <w:r>
              <w:t>проводить смысловой и эстетический анализы произведений фольклора и художественной литературы, воспринимать, анализировать, интерпретировать и оценивать прочитанное (с учетом литературного развития обучающихся), понимать, что в литературных произведениях отражена художественная картина мира</w:t>
            </w:r>
          </w:p>
        </w:tc>
      </w:tr>
      <w:tr w:rsidR="008450E4" w:rsidRPr="005D0A5B" w:rsidTr="008450E4">
        <w:tc>
          <w:tcPr>
            <w:tcW w:w="1701" w:type="dxa"/>
          </w:tcPr>
          <w:p w:rsidR="008450E4" w:rsidRDefault="008450E4" w:rsidP="008450E4">
            <w:pPr>
              <w:pStyle w:val="ConsPlusNormal"/>
              <w:jc w:val="center"/>
            </w:pPr>
            <w:r>
              <w:t>3.1</w:t>
            </w:r>
          </w:p>
        </w:tc>
        <w:tc>
          <w:tcPr>
            <w:tcW w:w="7370" w:type="dxa"/>
          </w:tcPr>
          <w:p w:rsidR="008450E4" w:rsidRDefault="008450E4" w:rsidP="008450E4">
            <w:pPr>
              <w:pStyle w:val="ConsPlusNormal"/>
              <w:jc w:val="both"/>
            </w:pPr>
            <w:r>
              <w:t xml:space="preserve">анализировать произведение в единстве формы и содержания; определять тему, главную мысль и проблематику произведения, его родовую и жанровую принадлежность; выявлять позицию героя, рассказчика и </w:t>
            </w:r>
            <w:r>
              <w:lastRenderedPageBreak/>
              <w:t>авторскую позицию, учитывая художественные особенности произведения; характеризовать героев-персонажей, давать их сравнительные характеристики, оценивать систему персонажей; определять особенности композиции и основной конфликт произведения; объяснять свое понимание нравственно-философской, социально-исторической и эстетической проблематики произведений (с учетом литературного развития обучающихся); выявлять основные особенности языка художественного произведения, поэтической и прозаической речи, находить основные изобразительно-выразительные средства, характерные для творческой манеры писателя, определять их художественные функции</w:t>
            </w:r>
          </w:p>
        </w:tc>
      </w:tr>
      <w:tr w:rsidR="008450E4" w:rsidRPr="005D0A5B" w:rsidTr="008450E4">
        <w:tc>
          <w:tcPr>
            <w:tcW w:w="1701" w:type="dxa"/>
          </w:tcPr>
          <w:p w:rsidR="008450E4" w:rsidRDefault="008450E4" w:rsidP="008450E4">
            <w:pPr>
              <w:pStyle w:val="ConsPlusNormal"/>
              <w:jc w:val="center"/>
            </w:pPr>
            <w:r>
              <w:lastRenderedPageBreak/>
              <w:t>3.2</w:t>
            </w:r>
          </w:p>
        </w:tc>
        <w:tc>
          <w:tcPr>
            <w:tcW w:w="7370" w:type="dxa"/>
          </w:tcPr>
          <w:p w:rsidR="008450E4" w:rsidRDefault="008450E4" w:rsidP="008450E4">
            <w:pPr>
              <w:pStyle w:val="ConsPlusNormal"/>
              <w:jc w:val="both"/>
            </w:pPr>
            <w:r>
              <w:t xml:space="preserve">понимать сущность и элементарные смысловые функции теоретико-литературных понятий и учиться самостоятельно использовать их в процессе анализа и интерпретации произведений, оформления собственных оценок и наблюдений (художественная литература и устное народное творчество, проза и поэзия; художественный образ; роды (лирика, эпос), жанры (рассказ, повесть, роман, послание, поэма, песня); форма и содержание литературного произведения; тема, идея, проблематика; пафос (героический, патриотический, гражданский и другие); сюжет, композиция, эпиграф; стадии развития </w:t>
            </w:r>
            <w:r>
              <w:lastRenderedPageBreak/>
              <w:t>действия (экспозиция, завязка, развитие действия, кульминация, развязка); автор, повествователь, рассказчик, литературный герой (персонаж), лирический герой, речевая характеристика героя; портрет, пейзаж, интерьер, художественная деталь; юмор, ирония, сатира; эпитет, метафора, сравнение; олицетворение, гипербола; антитеза, аллегория; анафора; стихотворный метр (хорей, ямб, дактиль, амфибрахий, анапест), ритм, рифма, строфа)</w:t>
            </w:r>
          </w:p>
        </w:tc>
      </w:tr>
      <w:tr w:rsidR="008450E4" w:rsidRPr="005D0A5B" w:rsidTr="008450E4">
        <w:tc>
          <w:tcPr>
            <w:tcW w:w="1701" w:type="dxa"/>
          </w:tcPr>
          <w:p w:rsidR="008450E4" w:rsidRDefault="008450E4" w:rsidP="008450E4">
            <w:pPr>
              <w:pStyle w:val="ConsPlusNormal"/>
              <w:jc w:val="center"/>
            </w:pPr>
            <w:r>
              <w:lastRenderedPageBreak/>
              <w:t>3.3</w:t>
            </w:r>
          </w:p>
        </w:tc>
        <w:tc>
          <w:tcPr>
            <w:tcW w:w="7370" w:type="dxa"/>
          </w:tcPr>
          <w:p w:rsidR="008450E4" w:rsidRDefault="008450E4" w:rsidP="008450E4">
            <w:pPr>
              <w:pStyle w:val="ConsPlusNormal"/>
              <w:jc w:val="both"/>
            </w:pPr>
            <w:r>
              <w:t>выделять в произведениях элементы художественной формы и обнаруживать связи между ними</w:t>
            </w:r>
          </w:p>
        </w:tc>
      </w:tr>
      <w:tr w:rsidR="008450E4" w:rsidRPr="005D0A5B" w:rsidTr="008450E4">
        <w:tc>
          <w:tcPr>
            <w:tcW w:w="1701" w:type="dxa"/>
          </w:tcPr>
          <w:p w:rsidR="008450E4" w:rsidRDefault="008450E4" w:rsidP="008450E4">
            <w:pPr>
              <w:pStyle w:val="ConsPlusNormal"/>
              <w:jc w:val="center"/>
            </w:pPr>
            <w:r>
              <w:t>3.4</w:t>
            </w:r>
          </w:p>
        </w:tc>
        <w:tc>
          <w:tcPr>
            <w:tcW w:w="7370" w:type="dxa"/>
          </w:tcPr>
          <w:p w:rsidR="008450E4" w:rsidRDefault="008450E4" w:rsidP="008450E4">
            <w:pPr>
              <w:pStyle w:val="ConsPlusNormal"/>
              <w:jc w:val="both"/>
            </w:pPr>
            <w:r>
              <w:t>сопоставлять произведения, их фрагменты, образы персонажей, сюжеты разных литературных произведений, темы, проблемы, жанры, художественные приемы, особенности языка</w:t>
            </w:r>
          </w:p>
        </w:tc>
      </w:tr>
      <w:tr w:rsidR="008450E4" w:rsidRPr="005D0A5B" w:rsidTr="008450E4">
        <w:tc>
          <w:tcPr>
            <w:tcW w:w="1701" w:type="dxa"/>
          </w:tcPr>
          <w:p w:rsidR="008450E4" w:rsidRDefault="008450E4" w:rsidP="008450E4">
            <w:pPr>
              <w:pStyle w:val="ConsPlusNormal"/>
              <w:jc w:val="center"/>
            </w:pPr>
            <w:r>
              <w:t>3.5</w:t>
            </w:r>
          </w:p>
        </w:tc>
        <w:tc>
          <w:tcPr>
            <w:tcW w:w="7370" w:type="dxa"/>
          </w:tcPr>
          <w:p w:rsidR="008450E4" w:rsidRDefault="008450E4" w:rsidP="008450E4">
            <w:pPr>
              <w:pStyle w:val="ConsPlusNormal"/>
              <w:jc w:val="both"/>
            </w:pPr>
            <w:r>
              <w:t>сопоставлять изученные и самостоятельно прочитанные произведения художественной литературы с произведениями других видов искусства (живопись, музыка, театр, кино)</w:t>
            </w:r>
          </w:p>
        </w:tc>
      </w:tr>
      <w:tr w:rsidR="008450E4" w:rsidTr="008450E4">
        <w:tc>
          <w:tcPr>
            <w:tcW w:w="1701" w:type="dxa"/>
          </w:tcPr>
          <w:p w:rsidR="008450E4" w:rsidRDefault="008450E4" w:rsidP="008450E4">
            <w:pPr>
              <w:pStyle w:val="ConsPlusNormal"/>
              <w:jc w:val="center"/>
            </w:pPr>
            <w:r>
              <w:t>4</w:t>
            </w:r>
          </w:p>
        </w:tc>
        <w:tc>
          <w:tcPr>
            <w:tcW w:w="7370" w:type="dxa"/>
          </w:tcPr>
          <w:p w:rsidR="008450E4" w:rsidRDefault="008450E4" w:rsidP="008450E4">
            <w:pPr>
              <w:pStyle w:val="ConsPlusNormal"/>
              <w:jc w:val="both"/>
            </w:pPr>
            <w:r>
              <w:t xml:space="preserve">выразительно читать стихи и прозу, в том числе наизусть (не менее 9 поэтических произведений, не выученных </w:t>
            </w:r>
            <w:r>
              <w:lastRenderedPageBreak/>
              <w:t>ранее), передавая личное отношение к произведению (с учетом литературного развития, индивидуальных особенностей обучающихся)</w:t>
            </w:r>
          </w:p>
        </w:tc>
      </w:tr>
      <w:tr w:rsidR="008450E4" w:rsidRPr="005D0A5B" w:rsidTr="008450E4">
        <w:tc>
          <w:tcPr>
            <w:tcW w:w="1701" w:type="dxa"/>
          </w:tcPr>
          <w:p w:rsidR="008450E4" w:rsidRDefault="008450E4" w:rsidP="008450E4">
            <w:pPr>
              <w:pStyle w:val="ConsPlusNormal"/>
              <w:jc w:val="center"/>
            </w:pPr>
            <w:r>
              <w:lastRenderedPageBreak/>
              <w:t>5</w:t>
            </w:r>
          </w:p>
        </w:tc>
        <w:tc>
          <w:tcPr>
            <w:tcW w:w="7370" w:type="dxa"/>
          </w:tcPr>
          <w:p w:rsidR="008450E4" w:rsidRDefault="008450E4" w:rsidP="008450E4">
            <w:pPr>
              <w:pStyle w:val="ConsPlusNormal"/>
              <w:jc w:val="both"/>
            </w:pPr>
            <w:r>
              <w:t>пересказывать прочитанное произведение, используя различные виды пересказов, отвечать на вопросы по прочитанному произведению и самостоятельно формулировать вопросы к тексту; пересказывать сюжет</w:t>
            </w:r>
          </w:p>
        </w:tc>
      </w:tr>
      <w:tr w:rsidR="008450E4" w:rsidRPr="005D0A5B" w:rsidTr="008450E4">
        <w:tc>
          <w:tcPr>
            <w:tcW w:w="1701" w:type="dxa"/>
          </w:tcPr>
          <w:p w:rsidR="008450E4" w:rsidRDefault="008450E4" w:rsidP="008450E4">
            <w:pPr>
              <w:pStyle w:val="ConsPlusNormal"/>
              <w:jc w:val="center"/>
            </w:pPr>
            <w:r>
              <w:t>6</w:t>
            </w:r>
          </w:p>
        </w:tc>
        <w:tc>
          <w:tcPr>
            <w:tcW w:w="7370" w:type="dxa"/>
          </w:tcPr>
          <w:p w:rsidR="008450E4" w:rsidRDefault="008450E4" w:rsidP="008450E4">
            <w:pPr>
              <w:pStyle w:val="ConsPlusNormal"/>
              <w:jc w:val="both"/>
            </w:pPr>
            <w:r>
              <w:t>участвовать в беседе и диалоге о прочитанном произведении, соотносить собственную позицию с позицией автора, давать аргументированную оценку прочитанному</w:t>
            </w:r>
          </w:p>
        </w:tc>
      </w:tr>
      <w:tr w:rsidR="008450E4" w:rsidRPr="005D0A5B" w:rsidTr="008450E4">
        <w:tc>
          <w:tcPr>
            <w:tcW w:w="1701" w:type="dxa"/>
          </w:tcPr>
          <w:p w:rsidR="008450E4" w:rsidRDefault="008450E4" w:rsidP="008450E4">
            <w:pPr>
              <w:pStyle w:val="ConsPlusNormal"/>
              <w:jc w:val="center"/>
            </w:pPr>
            <w:r>
              <w:t>7</w:t>
            </w:r>
          </w:p>
        </w:tc>
        <w:tc>
          <w:tcPr>
            <w:tcW w:w="7370" w:type="dxa"/>
          </w:tcPr>
          <w:p w:rsidR="008450E4" w:rsidRDefault="008450E4" w:rsidP="008450E4">
            <w:pPr>
              <w:pStyle w:val="ConsPlusNormal"/>
              <w:jc w:val="both"/>
            </w:pPr>
            <w:r>
              <w:t xml:space="preserve">создавать устные и письменные высказывания разных жанров (объемом не менее 150 слов), писать сочинение-рассуждение по заданной теме с использованием прочитанных произведений, под руководством учителя исправлять и редактировать собственные письменные тексты; собирать материал и обрабатывать информацию, необходимую для составления плана, таблицы, схемы, доклада, конспекта, аннотации, эссе, литературно-творческой работы на самостоятельно или под руководством учителя выбранную литературную или </w:t>
            </w:r>
            <w:r>
              <w:lastRenderedPageBreak/>
              <w:t>публицистическую тему</w:t>
            </w:r>
          </w:p>
        </w:tc>
      </w:tr>
      <w:tr w:rsidR="008450E4" w:rsidRPr="005D0A5B" w:rsidTr="008450E4">
        <w:tc>
          <w:tcPr>
            <w:tcW w:w="1701" w:type="dxa"/>
          </w:tcPr>
          <w:p w:rsidR="008450E4" w:rsidRDefault="008450E4" w:rsidP="008450E4">
            <w:pPr>
              <w:pStyle w:val="ConsPlusNormal"/>
              <w:jc w:val="center"/>
            </w:pPr>
            <w:r>
              <w:lastRenderedPageBreak/>
              <w:t>8</w:t>
            </w:r>
          </w:p>
        </w:tc>
        <w:tc>
          <w:tcPr>
            <w:tcW w:w="7370" w:type="dxa"/>
          </w:tcPr>
          <w:p w:rsidR="008450E4" w:rsidRDefault="008450E4" w:rsidP="008450E4">
            <w:pPr>
              <w:pStyle w:val="ConsPlusNormal"/>
              <w:jc w:val="both"/>
            </w:pPr>
            <w:r>
              <w:t>самостоятельно интерпретировать и оценивать текстуально изученные художественные произведения древнерусской, русской и зарубежной литературы и современных авторов с использованием методов смыслового чтения и эстетического анализа</w:t>
            </w:r>
          </w:p>
        </w:tc>
      </w:tr>
      <w:tr w:rsidR="008450E4" w:rsidRPr="005D0A5B" w:rsidTr="008450E4">
        <w:tc>
          <w:tcPr>
            <w:tcW w:w="1701" w:type="dxa"/>
          </w:tcPr>
          <w:p w:rsidR="008450E4" w:rsidRDefault="008450E4" w:rsidP="008450E4">
            <w:pPr>
              <w:pStyle w:val="ConsPlusNormal"/>
              <w:jc w:val="center"/>
            </w:pPr>
            <w:r>
              <w:t>9</w:t>
            </w:r>
          </w:p>
        </w:tc>
        <w:tc>
          <w:tcPr>
            <w:tcW w:w="7370" w:type="dxa"/>
          </w:tcPr>
          <w:p w:rsidR="008450E4" w:rsidRDefault="008450E4" w:rsidP="008450E4">
            <w:pPr>
              <w:pStyle w:val="ConsPlusNormal"/>
              <w:jc w:val="both"/>
            </w:pPr>
            <w:r>
              <w:t>понимать важность чтения и изучения произведений фольклора и художественной литературы для самостоятельного познания мира, развития собственных эмоциональных и эстетических впечатлений</w:t>
            </w:r>
          </w:p>
        </w:tc>
      </w:tr>
      <w:tr w:rsidR="008450E4" w:rsidRPr="005D0A5B" w:rsidTr="008450E4">
        <w:tc>
          <w:tcPr>
            <w:tcW w:w="1701" w:type="dxa"/>
          </w:tcPr>
          <w:p w:rsidR="008450E4" w:rsidRDefault="008450E4" w:rsidP="008450E4">
            <w:pPr>
              <w:pStyle w:val="ConsPlusNormal"/>
              <w:jc w:val="center"/>
            </w:pPr>
            <w:r>
              <w:t>10</w:t>
            </w:r>
          </w:p>
        </w:tc>
        <w:tc>
          <w:tcPr>
            <w:tcW w:w="7370" w:type="dxa"/>
          </w:tcPr>
          <w:p w:rsidR="008450E4" w:rsidRDefault="008450E4" w:rsidP="008450E4">
            <w:pPr>
              <w:pStyle w:val="ConsPlusNormal"/>
              <w:jc w:val="both"/>
            </w:pPr>
            <w:r>
              <w:t>планировать свое чтение, обогащать свой круг чтения по рекомендациям учителя и обучающихся, в том числе за счет произведений современной литературы для детей и подростков</w:t>
            </w:r>
          </w:p>
        </w:tc>
      </w:tr>
      <w:tr w:rsidR="008450E4" w:rsidRPr="005D0A5B" w:rsidTr="008450E4">
        <w:tc>
          <w:tcPr>
            <w:tcW w:w="1701" w:type="dxa"/>
          </w:tcPr>
          <w:p w:rsidR="008450E4" w:rsidRDefault="008450E4" w:rsidP="008450E4">
            <w:pPr>
              <w:pStyle w:val="ConsPlusNormal"/>
              <w:jc w:val="center"/>
            </w:pPr>
            <w:r>
              <w:t>11</w:t>
            </w:r>
          </w:p>
        </w:tc>
        <w:tc>
          <w:tcPr>
            <w:tcW w:w="7370" w:type="dxa"/>
          </w:tcPr>
          <w:p w:rsidR="008450E4" w:rsidRDefault="008450E4" w:rsidP="008450E4">
            <w:pPr>
              <w:pStyle w:val="ConsPlusNormal"/>
              <w:jc w:val="both"/>
            </w:pPr>
            <w:r>
              <w:t>участвовать в коллективной и индивидуальной учебно-исследовательской и проектной деятельности и публично представлять полученные результаты</w:t>
            </w:r>
          </w:p>
        </w:tc>
      </w:tr>
      <w:tr w:rsidR="008450E4" w:rsidRPr="005D0A5B" w:rsidTr="008450E4">
        <w:tc>
          <w:tcPr>
            <w:tcW w:w="1701" w:type="dxa"/>
          </w:tcPr>
          <w:p w:rsidR="008450E4" w:rsidRDefault="008450E4" w:rsidP="008450E4">
            <w:pPr>
              <w:pStyle w:val="ConsPlusNormal"/>
              <w:jc w:val="center"/>
            </w:pPr>
            <w:r>
              <w:t>12</w:t>
            </w:r>
          </w:p>
        </w:tc>
        <w:tc>
          <w:tcPr>
            <w:tcW w:w="7370" w:type="dxa"/>
            <w:vAlign w:val="bottom"/>
          </w:tcPr>
          <w:p w:rsidR="008450E4" w:rsidRDefault="008450E4" w:rsidP="008450E4">
            <w:pPr>
              <w:pStyle w:val="ConsPlusNormal"/>
              <w:jc w:val="both"/>
            </w:pPr>
            <w:r>
              <w:t xml:space="preserve">развивать умение использовать энциклопедии, словари и справочники, в том числе в электронной форме, </w:t>
            </w:r>
            <w:r>
              <w:lastRenderedPageBreak/>
              <w:t>самостоятельно пользоваться электронными библиотеками и другими справочными материалами, в том числе из числа верифицированных электронных ресурсов, включенных в федеральный перечень...</w:t>
            </w:r>
          </w:p>
        </w:tc>
      </w:tr>
    </w:tbl>
    <w:p w:rsidR="008450E4" w:rsidRDefault="008450E4" w:rsidP="008450E4">
      <w:pPr>
        <w:pStyle w:val="ConsPlusNormal"/>
        <w:jc w:val="both"/>
      </w:pPr>
    </w:p>
    <w:p w:rsidR="008450E4" w:rsidRDefault="008450E4" w:rsidP="008450E4">
      <w:pPr>
        <w:pStyle w:val="ConsPlusNormal"/>
        <w:jc w:val="right"/>
      </w:pPr>
      <w:r>
        <w:t>Таблица 6.5</w:t>
      </w:r>
    </w:p>
    <w:p w:rsidR="008450E4" w:rsidRDefault="008450E4" w:rsidP="008450E4">
      <w:pPr>
        <w:pStyle w:val="ConsPlusNormal"/>
        <w:jc w:val="both"/>
      </w:pPr>
    </w:p>
    <w:p w:rsidR="008450E4" w:rsidRDefault="008450E4" w:rsidP="008450E4">
      <w:pPr>
        <w:pStyle w:val="ConsPlusNormal"/>
        <w:jc w:val="center"/>
      </w:pPr>
      <w:r>
        <w:t>Проверяемые элементы содержания (7 класс)</w:t>
      </w:r>
    </w:p>
    <w:p w:rsidR="008450E4" w:rsidRDefault="008450E4" w:rsidP="008450E4">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1077"/>
        <w:gridCol w:w="7994"/>
      </w:tblGrid>
      <w:tr w:rsidR="008450E4" w:rsidTr="008450E4">
        <w:tc>
          <w:tcPr>
            <w:tcW w:w="1077" w:type="dxa"/>
          </w:tcPr>
          <w:p w:rsidR="008450E4" w:rsidRDefault="008450E4" w:rsidP="008450E4">
            <w:pPr>
              <w:pStyle w:val="ConsPlusNormal"/>
              <w:jc w:val="center"/>
            </w:pPr>
            <w:r>
              <w:t>Код</w:t>
            </w:r>
          </w:p>
        </w:tc>
        <w:tc>
          <w:tcPr>
            <w:tcW w:w="7994" w:type="dxa"/>
          </w:tcPr>
          <w:p w:rsidR="008450E4" w:rsidRDefault="008450E4" w:rsidP="008450E4">
            <w:pPr>
              <w:pStyle w:val="ConsPlusNormal"/>
              <w:jc w:val="center"/>
            </w:pPr>
            <w:r>
              <w:t>Проверяемый элемент содержания</w:t>
            </w:r>
          </w:p>
        </w:tc>
      </w:tr>
      <w:tr w:rsidR="008450E4" w:rsidTr="008450E4">
        <w:tc>
          <w:tcPr>
            <w:tcW w:w="1077" w:type="dxa"/>
          </w:tcPr>
          <w:p w:rsidR="008450E4" w:rsidRDefault="008450E4" w:rsidP="008450E4">
            <w:pPr>
              <w:pStyle w:val="ConsPlusNormal"/>
              <w:jc w:val="center"/>
            </w:pPr>
            <w:r>
              <w:t>1</w:t>
            </w:r>
          </w:p>
        </w:tc>
        <w:tc>
          <w:tcPr>
            <w:tcW w:w="7994" w:type="dxa"/>
          </w:tcPr>
          <w:p w:rsidR="008450E4" w:rsidRDefault="008450E4" w:rsidP="008450E4">
            <w:pPr>
              <w:pStyle w:val="ConsPlusNormal"/>
              <w:jc w:val="both"/>
            </w:pPr>
            <w:r>
              <w:t>Древнерусская литература</w:t>
            </w:r>
          </w:p>
        </w:tc>
      </w:tr>
      <w:tr w:rsidR="008450E4" w:rsidRPr="005D0A5B" w:rsidTr="008450E4">
        <w:tc>
          <w:tcPr>
            <w:tcW w:w="1077" w:type="dxa"/>
          </w:tcPr>
          <w:p w:rsidR="008450E4" w:rsidRDefault="008450E4" w:rsidP="008450E4">
            <w:pPr>
              <w:pStyle w:val="ConsPlusNormal"/>
              <w:jc w:val="center"/>
            </w:pPr>
            <w:r>
              <w:t>1.1</w:t>
            </w:r>
          </w:p>
        </w:tc>
        <w:tc>
          <w:tcPr>
            <w:tcW w:w="7994" w:type="dxa"/>
          </w:tcPr>
          <w:p w:rsidR="008450E4" w:rsidRDefault="008450E4" w:rsidP="008450E4">
            <w:pPr>
              <w:pStyle w:val="ConsPlusNormal"/>
              <w:jc w:val="both"/>
            </w:pPr>
            <w:r>
              <w:t>Древнерусские повести (одна повесть по выбору). Например, "Поучение" Владимира Мономаха (в сокращении)</w:t>
            </w:r>
          </w:p>
        </w:tc>
      </w:tr>
      <w:tr w:rsidR="008450E4" w:rsidRPr="005D0A5B" w:rsidTr="008450E4">
        <w:tc>
          <w:tcPr>
            <w:tcW w:w="1077" w:type="dxa"/>
          </w:tcPr>
          <w:p w:rsidR="008450E4" w:rsidRDefault="008450E4" w:rsidP="008450E4">
            <w:pPr>
              <w:pStyle w:val="ConsPlusNormal"/>
              <w:jc w:val="center"/>
            </w:pPr>
            <w:r>
              <w:t>2</w:t>
            </w:r>
          </w:p>
        </w:tc>
        <w:tc>
          <w:tcPr>
            <w:tcW w:w="7994" w:type="dxa"/>
          </w:tcPr>
          <w:p w:rsidR="008450E4" w:rsidRDefault="008450E4" w:rsidP="008450E4">
            <w:pPr>
              <w:pStyle w:val="ConsPlusNormal"/>
              <w:jc w:val="both"/>
            </w:pPr>
            <w:r>
              <w:t>Литература первой половины XIX в.</w:t>
            </w:r>
          </w:p>
        </w:tc>
      </w:tr>
      <w:tr w:rsidR="008450E4" w:rsidRPr="005D0A5B" w:rsidTr="008450E4">
        <w:tc>
          <w:tcPr>
            <w:tcW w:w="1077" w:type="dxa"/>
          </w:tcPr>
          <w:p w:rsidR="008450E4" w:rsidRDefault="008450E4" w:rsidP="008450E4">
            <w:pPr>
              <w:pStyle w:val="ConsPlusNormal"/>
              <w:jc w:val="center"/>
            </w:pPr>
            <w:r>
              <w:t>2.1</w:t>
            </w:r>
          </w:p>
        </w:tc>
        <w:tc>
          <w:tcPr>
            <w:tcW w:w="7994" w:type="dxa"/>
          </w:tcPr>
          <w:p w:rsidR="008450E4" w:rsidRDefault="008450E4" w:rsidP="008450E4">
            <w:pPr>
              <w:pStyle w:val="ConsPlusNormal"/>
              <w:jc w:val="both"/>
            </w:pPr>
            <w:r>
              <w:t xml:space="preserve">А.С. Пушкин. Стихотворения (не менее четырех). Например, "Во глубине сибирских руд...", "19 октября" ("Роняет лес багряный свой убор..."), "И.И. Пущину", "На холмах Грузии лежит ночная </w:t>
            </w:r>
            <w:r>
              <w:lastRenderedPageBreak/>
              <w:t>мгла..."</w:t>
            </w:r>
          </w:p>
        </w:tc>
      </w:tr>
      <w:tr w:rsidR="008450E4" w:rsidRPr="005D0A5B" w:rsidTr="008450E4">
        <w:tc>
          <w:tcPr>
            <w:tcW w:w="1077" w:type="dxa"/>
          </w:tcPr>
          <w:p w:rsidR="008450E4" w:rsidRDefault="008450E4" w:rsidP="008450E4">
            <w:pPr>
              <w:pStyle w:val="ConsPlusNormal"/>
              <w:jc w:val="center"/>
            </w:pPr>
            <w:r>
              <w:lastRenderedPageBreak/>
              <w:t>2.2</w:t>
            </w:r>
          </w:p>
        </w:tc>
        <w:tc>
          <w:tcPr>
            <w:tcW w:w="7994" w:type="dxa"/>
          </w:tcPr>
          <w:p w:rsidR="008450E4" w:rsidRDefault="008450E4" w:rsidP="008450E4">
            <w:pPr>
              <w:pStyle w:val="ConsPlusNormal"/>
              <w:jc w:val="both"/>
            </w:pPr>
            <w:r>
              <w:t>А.С. Пушкин "Повести Белкина" ("Станционный смотритель")</w:t>
            </w:r>
          </w:p>
        </w:tc>
      </w:tr>
      <w:tr w:rsidR="008450E4" w:rsidRPr="005D0A5B" w:rsidTr="008450E4">
        <w:tc>
          <w:tcPr>
            <w:tcW w:w="1077" w:type="dxa"/>
          </w:tcPr>
          <w:p w:rsidR="008450E4" w:rsidRDefault="008450E4" w:rsidP="008450E4">
            <w:pPr>
              <w:pStyle w:val="ConsPlusNormal"/>
              <w:jc w:val="center"/>
            </w:pPr>
            <w:r>
              <w:t>2.3</w:t>
            </w:r>
          </w:p>
        </w:tc>
        <w:tc>
          <w:tcPr>
            <w:tcW w:w="7994" w:type="dxa"/>
          </w:tcPr>
          <w:p w:rsidR="008450E4" w:rsidRDefault="008450E4" w:rsidP="008450E4">
            <w:pPr>
              <w:pStyle w:val="ConsPlusNormal"/>
              <w:jc w:val="both"/>
            </w:pPr>
            <w:r>
              <w:t>А.С. Пушкин. Поэма "Полтава" (фрагмент)</w:t>
            </w:r>
          </w:p>
        </w:tc>
      </w:tr>
      <w:tr w:rsidR="008450E4" w:rsidRPr="005D0A5B" w:rsidTr="008450E4">
        <w:tc>
          <w:tcPr>
            <w:tcW w:w="1077" w:type="dxa"/>
          </w:tcPr>
          <w:p w:rsidR="008450E4" w:rsidRDefault="008450E4" w:rsidP="008450E4">
            <w:pPr>
              <w:pStyle w:val="ConsPlusNormal"/>
              <w:jc w:val="center"/>
            </w:pPr>
            <w:r>
              <w:t>2.4</w:t>
            </w:r>
          </w:p>
        </w:tc>
        <w:tc>
          <w:tcPr>
            <w:tcW w:w="7994" w:type="dxa"/>
          </w:tcPr>
          <w:p w:rsidR="008450E4" w:rsidRDefault="008450E4" w:rsidP="008450E4">
            <w:pPr>
              <w:pStyle w:val="ConsPlusNormal"/>
              <w:jc w:val="both"/>
            </w:pPr>
            <w:r>
              <w:t>М.Ю. Лермонтов. Стихотворения (не менее четырех). Например, "Узник", "Парус", "Тучи", "Желанье" ("Отворите мне темницу..."), "Когда волнуется желтеющая нива...", "Ангел", "Молитва" ("В минуту жизни трудную...")</w:t>
            </w:r>
          </w:p>
        </w:tc>
      </w:tr>
      <w:tr w:rsidR="008450E4" w:rsidRPr="005D0A5B" w:rsidTr="008450E4">
        <w:tc>
          <w:tcPr>
            <w:tcW w:w="1077" w:type="dxa"/>
          </w:tcPr>
          <w:p w:rsidR="008450E4" w:rsidRDefault="008450E4" w:rsidP="008450E4">
            <w:pPr>
              <w:pStyle w:val="ConsPlusNormal"/>
              <w:jc w:val="center"/>
            </w:pPr>
            <w:r>
              <w:t>2.5</w:t>
            </w:r>
          </w:p>
        </w:tc>
        <w:tc>
          <w:tcPr>
            <w:tcW w:w="7994" w:type="dxa"/>
          </w:tcPr>
          <w:p w:rsidR="008450E4" w:rsidRDefault="008450E4" w:rsidP="008450E4">
            <w:pPr>
              <w:pStyle w:val="ConsPlusNormal"/>
              <w:jc w:val="both"/>
            </w:pPr>
            <w:r>
              <w:t>М.Ю. Лермонтов "Песня про царя Ивана Васильевича, молодого опричника и удалого купца Калашникова"</w:t>
            </w:r>
          </w:p>
        </w:tc>
      </w:tr>
      <w:tr w:rsidR="008450E4" w:rsidRPr="005D0A5B" w:rsidTr="008450E4">
        <w:tc>
          <w:tcPr>
            <w:tcW w:w="1077" w:type="dxa"/>
          </w:tcPr>
          <w:p w:rsidR="008450E4" w:rsidRDefault="008450E4" w:rsidP="008450E4">
            <w:pPr>
              <w:pStyle w:val="ConsPlusNormal"/>
              <w:jc w:val="center"/>
            </w:pPr>
            <w:r>
              <w:t>2.6</w:t>
            </w:r>
          </w:p>
        </w:tc>
        <w:tc>
          <w:tcPr>
            <w:tcW w:w="7994" w:type="dxa"/>
          </w:tcPr>
          <w:p w:rsidR="008450E4" w:rsidRDefault="008450E4" w:rsidP="008450E4">
            <w:pPr>
              <w:pStyle w:val="ConsPlusNormal"/>
              <w:jc w:val="both"/>
            </w:pPr>
            <w:r>
              <w:t>Н.В. Гоголь. Повесть "Тарас Бульба"</w:t>
            </w:r>
          </w:p>
        </w:tc>
      </w:tr>
      <w:tr w:rsidR="008450E4" w:rsidRPr="005D0A5B" w:rsidTr="008450E4">
        <w:tc>
          <w:tcPr>
            <w:tcW w:w="1077" w:type="dxa"/>
          </w:tcPr>
          <w:p w:rsidR="008450E4" w:rsidRDefault="008450E4" w:rsidP="008450E4">
            <w:pPr>
              <w:pStyle w:val="ConsPlusNormal"/>
              <w:jc w:val="center"/>
            </w:pPr>
            <w:r>
              <w:t>3</w:t>
            </w:r>
          </w:p>
        </w:tc>
        <w:tc>
          <w:tcPr>
            <w:tcW w:w="7994" w:type="dxa"/>
          </w:tcPr>
          <w:p w:rsidR="008450E4" w:rsidRDefault="008450E4" w:rsidP="008450E4">
            <w:pPr>
              <w:pStyle w:val="ConsPlusNormal"/>
              <w:jc w:val="both"/>
            </w:pPr>
            <w:r>
              <w:t>Литература второй половины XIX в.</w:t>
            </w:r>
          </w:p>
        </w:tc>
      </w:tr>
      <w:tr w:rsidR="008450E4" w:rsidTr="008450E4">
        <w:tc>
          <w:tcPr>
            <w:tcW w:w="1077" w:type="dxa"/>
          </w:tcPr>
          <w:p w:rsidR="008450E4" w:rsidRDefault="008450E4" w:rsidP="008450E4">
            <w:pPr>
              <w:pStyle w:val="ConsPlusNormal"/>
              <w:jc w:val="center"/>
            </w:pPr>
            <w:r>
              <w:t>3.1</w:t>
            </w:r>
          </w:p>
        </w:tc>
        <w:tc>
          <w:tcPr>
            <w:tcW w:w="7994" w:type="dxa"/>
          </w:tcPr>
          <w:p w:rsidR="008450E4" w:rsidRDefault="008450E4" w:rsidP="008450E4">
            <w:pPr>
              <w:pStyle w:val="ConsPlusNormal"/>
              <w:jc w:val="both"/>
            </w:pPr>
            <w:r>
              <w:t>И.С. Тургенев. Рассказы из цикла "Записки охотника" (два по выбору). Например, "Бирюк", "Хорь и Калиныч" и другие. Стихотворения в прозе. Например, "Русский язык", "Воробей"</w:t>
            </w:r>
          </w:p>
        </w:tc>
      </w:tr>
      <w:tr w:rsidR="008450E4" w:rsidRPr="005D0A5B" w:rsidTr="008450E4">
        <w:tc>
          <w:tcPr>
            <w:tcW w:w="1077" w:type="dxa"/>
          </w:tcPr>
          <w:p w:rsidR="008450E4" w:rsidRDefault="008450E4" w:rsidP="008450E4">
            <w:pPr>
              <w:pStyle w:val="ConsPlusNormal"/>
              <w:jc w:val="center"/>
            </w:pPr>
            <w:r>
              <w:t>3.2</w:t>
            </w:r>
          </w:p>
        </w:tc>
        <w:tc>
          <w:tcPr>
            <w:tcW w:w="7994" w:type="dxa"/>
          </w:tcPr>
          <w:p w:rsidR="008450E4" w:rsidRDefault="008450E4" w:rsidP="008450E4">
            <w:pPr>
              <w:pStyle w:val="ConsPlusNormal"/>
              <w:jc w:val="both"/>
            </w:pPr>
            <w:r>
              <w:t>Л.Н. Толстой. Рассказ "После бала"</w:t>
            </w:r>
          </w:p>
        </w:tc>
      </w:tr>
      <w:tr w:rsidR="008450E4" w:rsidRPr="005D0A5B" w:rsidTr="008450E4">
        <w:tc>
          <w:tcPr>
            <w:tcW w:w="1077" w:type="dxa"/>
          </w:tcPr>
          <w:p w:rsidR="008450E4" w:rsidRDefault="008450E4" w:rsidP="008450E4">
            <w:pPr>
              <w:pStyle w:val="ConsPlusNormal"/>
              <w:jc w:val="center"/>
            </w:pPr>
            <w:r>
              <w:lastRenderedPageBreak/>
              <w:t>3.3</w:t>
            </w:r>
          </w:p>
        </w:tc>
        <w:tc>
          <w:tcPr>
            <w:tcW w:w="7994" w:type="dxa"/>
          </w:tcPr>
          <w:p w:rsidR="008450E4" w:rsidRDefault="008450E4" w:rsidP="008450E4">
            <w:pPr>
              <w:pStyle w:val="ConsPlusNormal"/>
              <w:jc w:val="both"/>
            </w:pPr>
            <w:r>
              <w:t>Н.А. Некрасов. Стихотворения (не менее двух). Например, "Размышления у парадного подъезда", "Железная дорога"</w:t>
            </w:r>
          </w:p>
        </w:tc>
      </w:tr>
      <w:tr w:rsidR="008450E4" w:rsidRPr="005D0A5B" w:rsidTr="008450E4">
        <w:tc>
          <w:tcPr>
            <w:tcW w:w="1077" w:type="dxa"/>
          </w:tcPr>
          <w:p w:rsidR="008450E4" w:rsidRDefault="008450E4" w:rsidP="008450E4">
            <w:pPr>
              <w:pStyle w:val="ConsPlusNormal"/>
              <w:jc w:val="center"/>
            </w:pPr>
            <w:r>
              <w:t>3.4</w:t>
            </w:r>
          </w:p>
        </w:tc>
        <w:tc>
          <w:tcPr>
            <w:tcW w:w="7994" w:type="dxa"/>
          </w:tcPr>
          <w:p w:rsidR="008450E4" w:rsidRDefault="008450E4" w:rsidP="008450E4">
            <w:pPr>
              <w:pStyle w:val="ConsPlusNormal"/>
              <w:jc w:val="both"/>
            </w:pPr>
            <w:r>
              <w:t>Поэзия второй половины XIX в. Ф.И. Тютчев, А.А. Фет, А.К. Толстой и другие (не менее двух стихотворений по выбору)</w:t>
            </w:r>
          </w:p>
        </w:tc>
      </w:tr>
      <w:tr w:rsidR="008450E4" w:rsidRPr="005D0A5B" w:rsidTr="008450E4">
        <w:tc>
          <w:tcPr>
            <w:tcW w:w="1077" w:type="dxa"/>
          </w:tcPr>
          <w:p w:rsidR="008450E4" w:rsidRDefault="008450E4" w:rsidP="008450E4">
            <w:pPr>
              <w:pStyle w:val="ConsPlusNormal"/>
              <w:jc w:val="center"/>
            </w:pPr>
            <w:r>
              <w:t>3.5</w:t>
            </w:r>
          </w:p>
        </w:tc>
        <w:tc>
          <w:tcPr>
            <w:tcW w:w="7994" w:type="dxa"/>
          </w:tcPr>
          <w:p w:rsidR="008450E4" w:rsidRDefault="008450E4" w:rsidP="008450E4">
            <w:pPr>
              <w:pStyle w:val="ConsPlusNormal"/>
              <w:jc w:val="both"/>
            </w:pPr>
            <w:r>
              <w:t>М.Е. Салтыков-Щедрин. Сказки (одна по выбору). Например, "Повесть о том, как один мужик двух генералов прокормил", "Дикий помещик", "Премудрый пискарь"</w:t>
            </w:r>
          </w:p>
        </w:tc>
      </w:tr>
      <w:tr w:rsidR="008450E4" w:rsidTr="008450E4">
        <w:tc>
          <w:tcPr>
            <w:tcW w:w="1077" w:type="dxa"/>
          </w:tcPr>
          <w:p w:rsidR="008450E4" w:rsidRDefault="008450E4" w:rsidP="008450E4">
            <w:pPr>
              <w:pStyle w:val="ConsPlusNormal"/>
              <w:jc w:val="center"/>
            </w:pPr>
            <w:r>
              <w:t>3.6</w:t>
            </w:r>
          </w:p>
        </w:tc>
        <w:tc>
          <w:tcPr>
            <w:tcW w:w="7994" w:type="dxa"/>
          </w:tcPr>
          <w:p w:rsidR="008450E4" w:rsidRDefault="008450E4" w:rsidP="008450E4">
            <w:pPr>
              <w:pStyle w:val="ConsPlusNormal"/>
              <w:jc w:val="both"/>
            </w:pPr>
            <w:r>
              <w:t>Произведения отечественных и зарубежных писателей на историческую тему (не менее двух). Например, А.К. Толстой, Р. Сабатини, Ф. Купер</w:t>
            </w:r>
          </w:p>
        </w:tc>
      </w:tr>
      <w:tr w:rsidR="008450E4" w:rsidRPr="005D0A5B" w:rsidTr="008450E4">
        <w:tc>
          <w:tcPr>
            <w:tcW w:w="1077" w:type="dxa"/>
          </w:tcPr>
          <w:p w:rsidR="008450E4" w:rsidRDefault="008450E4" w:rsidP="008450E4">
            <w:pPr>
              <w:pStyle w:val="ConsPlusNormal"/>
              <w:jc w:val="center"/>
            </w:pPr>
            <w:r>
              <w:t>4</w:t>
            </w:r>
          </w:p>
        </w:tc>
        <w:tc>
          <w:tcPr>
            <w:tcW w:w="7994" w:type="dxa"/>
          </w:tcPr>
          <w:p w:rsidR="008450E4" w:rsidRDefault="008450E4" w:rsidP="008450E4">
            <w:pPr>
              <w:pStyle w:val="ConsPlusNormal"/>
              <w:jc w:val="both"/>
            </w:pPr>
            <w:r>
              <w:t>Литература конца XIX - начала XX в.</w:t>
            </w:r>
          </w:p>
        </w:tc>
      </w:tr>
      <w:tr w:rsidR="008450E4" w:rsidTr="008450E4">
        <w:tc>
          <w:tcPr>
            <w:tcW w:w="1077" w:type="dxa"/>
          </w:tcPr>
          <w:p w:rsidR="008450E4" w:rsidRDefault="008450E4" w:rsidP="008450E4">
            <w:pPr>
              <w:pStyle w:val="ConsPlusNormal"/>
              <w:jc w:val="center"/>
            </w:pPr>
            <w:r>
              <w:t>4.1</w:t>
            </w:r>
          </w:p>
        </w:tc>
        <w:tc>
          <w:tcPr>
            <w:tcW w:w="7994" w:type="dxa"/>
          </w:tcPr>
          <w:p w:rsidR="008450E4" w:rsidRDefault="008450E4" w:rsidP="008450E4">
            <w:pPr>
              <w:pStyle w:val="ConsPlusNormal"/>
              <w:jc w:val="both"/>
            </w:pPr>
            <w:r>
              <w:t>А.П. Чехов. Рассказы (один по выбору). Например, "Тоска", "Злоумышленник"</w:t>
            </w:r>
          </w:p>
        </w:tc>
      </w:tr>
      <w:tr w:rsidR="008450E4" w:rsidRPr="005D0A5B" w:rsidTr="008450E4">
        <w:tc>
          <w:tcPr>
            <w:tcW w:w="1077" w:type="dxa"/>
          </w:tcPr>
          <w:p w:rsidR="008450E4" w:rsidRDefault="008450E4" w:rsidP="008450E4">
            <w:pPr>
              <w:pStyle w:val="ConsPlusNormal"/>
              <w:jc w:val="center"/>
            </w:pPr>
            <w:r>
              <w:t>4.2</w:t>
            </w:r>
          </w:p>
        </w:tc>
        <w:tc>
          <w:tcPr>
            <w:tcW w:w="7994" w:type="dxa"/>
          </w:tcPr>
          <w:p w:rsidR="008450E4" w:rsidRDefault="008450E4" w:rsidP="008450E4">
            <w:pPr>
              <w:pStyle w:val="ConsPlusNormal"/>
              <w:jc w:val="both"/>
            </w:pPr>
            <w:r>
              <w:t>М. Горький. Ранние рассказы (одно произведение по выбору). Например, "Старуха Изергиль" (легенда о Данко), "Челкаш"</w:t>
            </w:r>
          </w:p>
        </w:tc>
      </w:tr>
      <w:tr w:rsidR="008450E4" w:rsidRPr="005D0A5B" w:rsidTr="008450E4">
        <w:tc>
          <w:tcPr>
            <w:tcW w:w="1077" w:type="dxa"/>
          </w:tcPr>
          <w:p w:rsidR="008450E4" w:rsidRDefault="008450E4" w:rsidP="008450E4">
            <w:pPr>
              <w:pStyle w:val="ConsPlusNormal"/>
              <w:jc w:val="center"/>
            </w:pPr>
            <w:r>
              <w:t>4.3</w:t>
            </w:r>
          </w:p>
        </w:tc>
        <w:tc>
          <w:tcPr>
            <w:tcW w:w="7994" w:type="dxa"/>
          </w:tcPr>
          <w:p w:rsidR="008450E4" w:rsidRDefault="008450E4" w:rsidP="008450E4">
            <w:pPr>
              <w:pStyle w:val="ConsPlusNormal"/>
              <w:jc w:val="both"/>
            </w:pPr>
            <w:r>
              <w:t xml:space="preserve">Сатирические произведения отечественных и зарубежных писателей (не менее двух). Например, М.М. Зощенко, А.Т. </w:t>
            </w:r>
            <w:r>
              <w:lastRenderedPageBreak/>
              <w:t>Аверченко, Н. Тэффи, О. Генри, Я. Гашека</w:t>
            </w:r>
          </w:p>
        </w:tc>
      </w:tr>
      <w:tr w:rsidR="008450E4" w:rsidRPr="005D0A5B" w:rsidTr="008450E4">
        <w:tc>
          <w:tcPr>
            <w:tcW w:w="1077" w:type="dxa"/>
          </w:tcPr>
          <w:p w:rsidR="008450E4" w:rsidRDefault="008450E4" w:rsidP="008450E4">
            <w:pPr>
              <w:pStyle w:val="ConsPlusNormal"/>
              <w:jc w:val="center"/>
            </w:pPr>
            <w:r>
              <w:lastRenderedPageBreak/>
              <w:t>5</w:t>
            </w:r>
          </w:p>
        </w:tc>
        <w:tc>
          <w:tcPr>
            <w:tcW w:w="7994" w:type="dxa"/>
          </w:tcPr>
          <w:p w:rsidR="008450E4" w:rsidRDefault="008450E4" w:rsidP="008450E4">
            <w:pPr>
              <w:pStyle w:val="ConsPlusNormal"/>
              <w:jc w:val="both"/>
            </w:pPr>
            <w:r>
              <w:t>Литература первой половины XX в.</w:t>
            </w:r>
          </w:p>
        </w:tc>
      </w:tr>
      <w:tr w:rsidR="008450E4" w:rsidRPr="005D0A5B" w:rsidTr="008450E4">
        <w:tc>
          <w:tcPr>
            <w:tcW w:w="1077" w:type="dxa"/>
          </w:tcPr>
          <w:p w:rsidR="008450E4" w:rsidRDefault="008450E4" w:rsidP="008450E4">
            <w:pPr>
              <w:pStyle w:val="ConsPlusNormal"/>
              <w:jc w:val="center"/>
            </w:pPr>
            <w:r>
              <w:t>5.1</w:t>
            </w:r>
          </w:p>
        </w:tc>
        <w:tc>
          <w:tcPr>
            <w:tcW w:w="7994" w:type="dxa"/>
          </w:tcPr>
          <w:p w:rsidR="008450E4" w:rsidRDefault="008450E4" w:rsidP="008450E4">
            <w:pPr>
              <w:pStyle w:val="ConsPlusNormal"/>
              <w:jc w:val="both"/>
            </w:pPr>
            <w:r>
              <w:t>А.С. Грин. Повести и рассказы (одно произведение по выбору). Например, "Алые паруса", "Зеленая лампа"</w:t>
            </w:r>
          </w:p>
        </w:tc>
      </w:tr>
      <w:tr w:rsidR="008450E4" w:rsidRPr="005D0A5B" w:rsidTr="008450E4">
        <w:tc>
          <w:tcPr>
            <w:tcW w:w="1077" w:type="dxa"/>
          </w:tcPr>
          <w:p w:rsidR="008450E4" w:rsidRDefault="008450E4" w:rsidP="008450E4">
            <w:pPr>
              <w:pStyle w:val="ConsPlusNormal"/>
              <w:jc w:val="center"/>
            </w:pPr>
            <w:r>
              <w:t>5.2</w:t>
            </w:r>
          </w:p>
        </w:tc>
        <w:tc>
          <w:tcPr>
            <w:tcW w:w="7994" w:type="dxa"/>
          </w:tcPr>
          <w:p w:rsidR="008450E4" w:rsidRDefault="008450E4" w:rsidP="008450E4">
            <w:pPr>
              <w:pStyle w:val="ConsPlusNormal"/>
              <w:jc w:val="both"/>
            </w:pPr>
            <w:r>
              <w:t>Отечественная поэзия первой половины XX в. Стихотворения на тему мечты и реальности (два-три по выбору). Например, стихотворения А.А. Блока, Н.С. Гумилева, М.И. Цветаевой</w:t>
            </w:r>
          </w:p>
        </w:tc>
      </w:tr>
      <w:tr w:rsidR="008450E4" w:rsidRPr="005D0A5B" w:rsidTr="008450E4">
        <w:tc>
          <w:tcPr>
            <w:tcW w:w="1077" w:type="dxa"/>
          </w:tcPr>
          <w:p w:rsidR="008450E4" w:rsidRDefault="008450E4" w:rsidP="008450E4">
            <w:pPr>
              <w:pStyle w:val="ConsPlusNormal"/>
              <w:jc w:val="center"/>
            </w:pPr>
            <w:r>
              <w:t>5.3</w:t>
            </w:r>
          </w:p>
        </w:tc>
        <w:tc>
          <w:tcPr>
            <w:tcW w:w="7994" w:type="dxa"/>
          </w:tcPr>
          <w:p w:rsidR="008450E4" w:rsidRDefault="008450E4" w:rsidP="008450E4">
            <w:pPr>
              <w:pStyle w:val="ConsPlusNormal"/>
              <w:jc w:val="both"/>
            </w:pPr>
            <w:r>
              <w:t>В.В. Маяковский. Стихотворения (одно по выбору). Например, "Необычайное приключение, бывшее с Владимиром Маяковским летом на даче", "Хорошее отношение к лошадям"</w:t>
            </w:r>
          </w:p>
        </w:tc>
      </w:tr>
      <w:tr w:rsidR="008450E4" w:rsidTr="008450E4">
        <w:tc>
          <w:tcPr>
            <w:tcW w:w="1077" w:type="dxa"/>
          </w:tcPr>
          <w:p w:rsidR="008450E4" w:rsidRDefault="008450E4" w:rsidP="008450E4">
            <w:pPr>
              <w:pStyle w:val="ConsPlusNormal"/>
              <w:jc w:val="center"/>
            </w:pPr>
            <w:r>
              <w:t>5.4</w:t>
            </w:r>
          </w:p>
        </w:tc>
        <w:tc>
          <w:tcPr>
            <w:tcW w:w="7994" w:type="dxa"/>
          </w:tcPr>
          <w:p w:rsidR="008450E4" w:rsidRDefault="008450E4" w:rsidP="008450E4">
            <w:pPr>
              <w:pStyle w:val="ConsPlusNormal"/>
              <w:jc w:val="both"/>
            </w:pPr>
            <w:r>
              <w:t>М.А. Шолохов "Донские рассказы" (один по выбору). Например, "Родинка", "Чужая кровь"</w:t>
            </w:r>
          </w:p>
        </w:tc>
      </w:tr>
      <w:tr w:rsidR="008450E4" w:rsidTr="008450E4">
        <w:tc>
          <w:tcPr>
            <w:tcW w:w="1077" w:type="dxa"/>
          </w:tcPr>
          <w:p w:rsidR="008450E4" w:rsidRDefault="008450E4" w:rsidP="008450E4">
            <w:pPr>
              <w:pStyle w:val="ConsPlusNormal"/>
              <w:jc w:val="center"/>
            </w:pPr>
            <w:r>
              <w:t>5.5</w:t>
            </w:r>
          </w:p>
        </w:tc>
        <w:tc>
          <w:tcPr>
            <w:tcW w:w="7994" w:type="dxa"/>
          </w:tcPr>
          <w:p w:rsidR="008450E4" w:rsidRDefault="008450E4" w:rsidP="008450E4">
            <w:pPr>
              <w:pStyle w:val="ConsPlusNormal"/>
              <w:jc w:val="both"/>
            </w:pPr>
            <w:r>
              <w:t>А.П. Платонов. Рассказы (один по выбору). Например, "Юшка", "Неизвестный цветок"</w:t>
            </w:r>
          </w:p>
        </w:tc>
      </w:tr>
      <w:tr w:rsidR="008450E4" w:rsidRPr="005D0A5B" w:rsidTr="008450E4">
        <w:tc>
          <w:tcPr>
            <w:tcW w:w="1077" w:type="dxa"/>
          </w:tcPr>
          <w:p w:rsidR="008450E4" w:rsidRDefault="008450E4" w:rsidP="008450E4">
            <w:pPr>
              <w:pStyle w:val="ConsPlusNormal"/>
              <w:jc w:val="center"/>
            </w:pPr>
            <w:r>
              <w:t>6</w:t>
            </w:r>
          </w:p>
        </w:tc>
        <w:tc>
          <w:tcPr>
            <w:tcW w:w="7994" w:type="dxa"/>
          </w:tcPr>
          <w:p w:rsidR="008450E4" w:rsidRDefault="008450E4" w:rsidP="008450E4">
            <w:pPr>
              <w:pStyle w:val="ConsPlusNormal"/>
              <w:jc w:val="both"/>
            </w:pPr>
            <w:r>
              <w:t>Литература второй половины XX - начала XXI вв.</w:t>
            </w:r>
          </w:p>
        </w:tc>
      </w:tr>
      <w:tr w:rsidR="008450E4" w:rsidRPr="005D0A5B" w:rsidTr="008450E4">
        <w:tc>
          <w:tcPr>
            <w:tcW w:w="1077" w:type="dxa"/>
          </w:tcPr>
          <w:p w:rsidR="008450E4" w:rsidRDefault="008450E4" w:rsidP="008450E4">
            <w:pPr>
              <w:pStyle w:val="ConsPlusNormal"/>
              <w:jc w:val="center"/>
            </w:pPr>
            <w:r>
              <w:lastRenderedPageBreak/>
              <w:t>6.1</w:t>
            </w:r>
          </w:p>
        </w:tc>
        <w:tc>
          <w:tcPr>
            <w:tcW w:w="7994" w:type="dxa"/>
          </w:tcPr>
          <w:p w:rsidR="008450E4" w:rsidRDefault="008450E4" w:rsidP="008450E4">
            <w:pPr>
              <w:pStyle w:val="ConsPlusNormal"/>
              <w:jc w:val="both"/>
            </w:pPr>
            <w:r>
              <w:t>В.М. Шукшин. Рассказы (один по выбору). Например, "Чудик", "Стенька Разин", "Критики"</w:t>
            </w:r>
          </w:p>
        </w:tc>
      </w:tr>
      <w:tr w:rsidR="008450E4" w:rsidRPr="005D0A5B" w:rsidTr="008450E4">
        <w:tc>
          <w:tcPr>
            <w:tcW w:w="1077" w:type="dxa"/>
          </w:tcPr>
          <w:p w:rsidR="008450E4" w:rsidRDefault="008450E4" w:rsidP="008450E4">
            <w:pPr>
              <w:pStyle w:val="ConsPlusNormal"/>
              <w:jc w:val="center"/>
            </w:pPr>
            <w:r>
              <w:t>6.2</w:t>
            </w:r>
          </w:p>
        </w:tc>
        <w:tc>
          <w:tcPr>
            <w:tcW w:w="7994" w:type="dxa"/>
          </w:tcPr>
          <w:p w:rsidR="008450E4" w:rsidRDefault="008450E4" w:rsidP="008450E4">
            <w:pPr>
              <w:pStyle w:val="ConsPlusNormal"/>
              <w:jc w:val="both"/>
            </w:pPr>
            <w:r>
              <w:t>Стихотворения отечественных поэтов второй половины XX - начала XXI вв. (не менее четырех стихотворений двух поэтов). Например, стихотворения М.И. Цветаевой, Е.А. Евтушенко, Б.А. Ахмадулиной, Б.Ш. Окуджавы, Ю.Д. Левитанского</w:t>
            </w:r>
          </w:p>
        </w:tc>
      </w:tr>
      <w:tr w:rsidR="008450E4" w:rsidRPr="005D0A5B" w:rsidTr="008450E4">
        <w:tc>
          <w:tcPr>
            <w:tcW w:w="1077" w:type="dxa"/>
          </w:tcPr>
          <w:p w:rsidR="008450E4" w:rsidRDefault="008450E4" w:rsidP="008450E4">
            <w:pPr>
              <w:pStyle w:val="ConsPlusNormal"/>
              <w:jc w:val="center"/>
            </w:pPr>
            <w:r>
              <w:t>6.3</w:t>
            </w:r>
          </w:p>
        </w:tc>
        <w:tc>
          <w:tcPr>
            <w:tcW w:w="7994" w:type="dxa"/>
          </w:tcPr>
          <w:p w:rsidR="008450E4" w:rsidRDefault="008450E4" w:rsidP="008450E4">
            <w:pPr>
              <w:pStyle w:val="ConsPlusNormal"/>
              <w:jc w:val="both"/>
            </w:pPr>
            <w:r>
              <w:t>Произведения отечественных прозаиков второй половины XX - начала XXI вв. (не менее двух). Например, произведения Ф.А. Абрамова, В.П. Астафьева, В.И. Белова, Ф.А. Искандера</w:t>
            </w:r>
          </w:p>
        </w:tc>
      </w:tr>
      <w:tr w:rsidR="008450E4" w:rsidTr="008450E4">
        <w:tc>
          <w:tcPr>
            <w:tcW w:w="1077" w:type="dxa"/>
          </w:tcPr>
          <w:p w:rsidR="008450E4" w:rsidRDefault="008450E4" w:rsidP="008450E4">
            <w:pPr>
              <w:pStyle w:val="ConsPlusNormal"/>
              <w:jc w:val="center"/>
            </w:pPr>
            <w:r>
              <w:t>7</w:t>
            </w:r>
          </w:p>
        </w:tc>
        <w:tc>
          <w:tcPr>
            <w:tcW w:w="7994" w:type="dxa"/>
          </w:tcPr>
          <w:p w:rsidR="008450E4" w:rsidRDefault="008450E4" w:rsidP="008450E4">
            <w:pPr>
              <w:pStyle w:val="ConsPlusNormal"/>
              <w:jc w:val="both"/>
            </w:pPr>
            <w:r>
              <w:t>Зарубежная литература</w:t>
            </w:r>
          </w:p>
        </w:tc>
      </w:tr>
      <w:tr w:rsidR="008450E4" w:rsidRPr="005D0A5B" w:rsidTr="008450E4">
        <w:tc>
          <w:tcPr>
            <w:tcW w:w="1077" w:type="dxa"/>
          </w:tcPr>
          <w:p w:rsidR="008450E4" w:rsidRDefault="008450E4" w:rsidP="008450E4">
            <w:pPr>
              <w:pStyle w:val="ConsPlusNormal"/>
              <w:jc w:val="center"/>
            </w:pPr>
            <w:r>
              <w:t>7.1</w:t>
            </w:r>
          </w:p>
        </w:tc>
        <w:tc>
          <w:tcPr>
            <w:tcW w:w="7994" w:type="dxa"/>
          </w:tcPr>
          <w:p w:rsidR="008450E4" w:rsidRDefault="008450E4" w:rsidP="008450E4">
            <w:pPr>
              <w:pStyle w:val="ConsPlusNormal"/>
              <w:jc w:val="both"/>
            </w:pPr>
            <w:r>
              <w:t>М. Сервантес. Роман "Хитроумный идальго Дон Кихот Ламанчский" (главы)</w:t>
            </w:r>
          </w:p>
        </w:tc>
      </w:tr>
      <w:tr w:rsidR="008450E4" w:rsidRPr="005D0A5B" w:rsidTr="008450E4">
        <w:tc>
          <w:tcPr>
            <w:tcW w:w="1077" w:type="dxa"/>
          </w:tcPr>
          <w:p w:rsidR="008450E4" w:rsidRDefault="008450E4" w:rsidP="008450E4">
            <w:pPr>
              <w:pStyle w:val="ConsPlusNormal"/>
              <w:jc w:val="center"/>
            </w:pPr>
            <w:r>
              <w:t>7.2</w:t>
            </w:r>
          </w:p>
        </w:tc>
        <w:tc>
          <w:tcPr>
            <w:tcW w:w="7994" w:type="dxa"/>
          </w:tcPr>
          <w:p w:rsidR="008450E4" w:rsidRDefault="008450E4" w:rsidP="008450E4">
            <w:pPr>
              <w:pStyle w:val="ConsPlusNormal"/>
              <w:jc w:val="both"/>
            </w:pPr>
            <w:r>
              <w:t>Зарубежная новеллистика (одно-два произведения по выбору). Например, П. Мериме "Маттео Фальконе", О. Генри "Дары волхвов", "Последний лист"</w:t>
            </w:r>
          </w:p>
        </w:tc>
      </w:tr>
      <w:tr w:rsidR="008450E4" w:rsidRPr="005D0A5B" w:rsidTr="008450E4">
        <w:tc>
          <w:tcPr>
            <w:tcW w:w="1077" w:type="dxa"/>
          </w:tcPr>
          <w:p w:rsidR="008450E4" w:rsidRDefault="008450E4" w:rsidP="008450E4">
            <w:pPr>
              <w:pStyle w:val="ConsPlusNormal"/>
              <w:jc w:val="center"/>
            </w:pPr>
            <w:r>
              <w:t>7.3</w:t>
            </w:r>
          </w:p>
        </w:tc>
        <w:tc>
          <w:tcPr>
            <w:tcW w:w="7994" w:type="dxa"/>
          </w:tcPr>
          <w:p w:rsidR="008450E4" w:rsidRDefault="008450E4" w:rsidP="008450E4">
            <w:pPr>
              <w:pStyle w:val="ConsPlusNormal"/>
              <w:jc w:val="both"/>
            </w:pPr>
            <w:r>
              <w:t>Антуан де Сент-Экзюпери. Повесть-сказка "Маленький принц"</w:t>
            </w:r>
          </w:p>
        </w:tc>
      </w:tr>
    </w:tbl>
    <w:p w:rsidR="008450E4" w:rsidRDefault="008450E4" w:rsidP="008450E4">
      <w:pPr>
        <w:pStyle w:val="ConsPlusNormal"/>
        <w:jc w:val="both"/>
      </w:pPr>
    </w:p>
    <w:p w:rsidR="008450E4" w:rsidRDefault="008450E4" w:rsidP="008450E4">
      <w:pPr>
        <w:pStyle w:val="ConsPlusNormal"/>
        <w:jc w:val="right"/>
      </w:pPr>
      <w:r>
        <w:lastRenderedPageBreak/>
        <w:t>Таблица 6.6</w:t>
      </w:r>
    </w:p>
    <w:p w:rsidR="008450E4" w:rsidRDefault="008450E4" w:rsidP="008450E4">
      <w:pPr>
        <w:pStyle w:val="ConsPlusNormal"/>
        <w:jc w:val="both"/>
      </w:pPr>
    </w:p>
    <w:p w:rsidR="008450E4" w:rsidRDefault="008450E4" w:rsidP="008450E4">
      <w:pPr>
        <w:pStyle w:val="ConsPlusNormal"/>
        <w:jc w:val="center"/>
      </w:pPr>
      <w:r>
        <w:t>Проверяемые требования к результатам освоения основной</w:t>
      </w:r>
    </w:p>
    <w:p w:rsidR="008450E4" w:rsidRDefault="008450E4" w:rsidP="008450E4">
      <w:pPr>
        <w:pStyle w:val="ConsPlusNormal"/>
        <w:jc w:val="center"/>
      </w:pPr>
      <w:r>
        <w:t>образовательной программы (8 класс)</w:t>
      </w:r>
    </w:p>
    <w:p w:rsidR="008450E4" w:rsidRDefault="008450E4" w:rsidP="008450E4">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1701"/>
        <w:gridCol w:w="7370"/>
      </w:tblGrid>
      <w:tr w:rsidR="008450E4" w:rsidRPr="005D0A5B" w:rsidTr="008450E4">
        <w:tc>
          <w:tcPr>
            <w:tcW w:w="1701" w:type="dxa"/>
          </w:tcPr>
          <w:p w:rsidR="008450E4" w:rsidRDefault="008450E4" w:rsidP="008450E4">
            <w:pPr>
              <w:pStyle w:val="ConsPlusNormal"/>
              <w:jc w:val="center"/>
            </w:pPr>
            <w:r>
              <w:t>Код проверяемого результата</w:t>
            </w:r>
          </w:p>
        </w:tc>
        <w:tc>
          <w:tcPr>
            <w:tcW w:w="7370" w:type="dxa"/>
          </w:tcPr>
          <w:p w:rsidR="008450E4" w:rsidRDefault="008450E4" w:rsidP="008450E4">
            <w:pPr>
              <w:pStyle w:val="ConsPlusNormal"/>
              <w:jc w:val="center"/>
            </w:pPr>
            <w:r>
              <w:t>Проверяемые предметные результаты освоения основной образовательной программы основного общего образования</w:t>
            </w:r>
          </w:p>
        </w:tc>
      </w:tr>
      <w:tr w:rsidR="008450E4" w:rsidRPr="005D0A5B" w:rsidTr="008450E4">
        <w:tc>
          <w:tcPr>
            <w:tcW w:w="1701" w:type="dxa"/>
          </w:tcPr>
          <w:p w:rsidR="008450E4" w:rsidRDefault="008450E4" w:rsidP="008450E4">
            <w:pPr>
              <w:pStyle w:val="ConsPlusNormal"/>
              <w:jc w:val="center"/>
            </w:pPr>
            <w:r>
              <w:t>1</w:t>
            </w:r>
          </w:p>
        </w:tc>
        <w:tc>
          <w:tcPr>
            <w:tcW w:w="7370" w:type="dxa"/>
          </w:tcPr>
          <w:p w:rsidR="008450E4" w:rsidRDefault="008450E4" w:rsidP="008450E4">
            <w:pPr>
              <w:pStyle w:val="ConsPlusNormal"/>
              <w:jc w:val="both"/>
            </w:pPr>
            <w:r>
              <w:t>Обучающийся научится понимать духовно-нравственную ценность литературы, осознавать ее роль в воспитании патриотизма и укреплении единства многонационального народа Российской Федерации</w:t>
            </w:r>
          </w:p>
        </w:tc>
      </w:tr>
      <w:tr w:rsidR="008450E4" w:rsidRPr="005D0A5B" w:rsidTr="008450E4">
        <w:tc>
          <w:tcPr>
            <w:tcW w:w="1701" w:type="dxa"/>
          </w:tcPr>
          <w:p w:rsidR="008450E4" w:rsidRDefault="008450E4" w:rsidP="008450E4">
            <w:pPr>
              <w:pStyle w:val="ConsPlusNormal"/>
              <w:jc w:val="center"/>
            </w:pPr>
            <w:r>
              <w:t>2</w:t>
            </w:r>
          </w:p>
        </w:tc>
        <w:tc>
          <w:tcPr>
            <w:tcW w:w="7370" w:type="dxa"/>
          </w:tcPr>
          <w:p w:rsidR="008450E4" w:rsidRDefault="008450E4" w:rsidP="008450E4">
            <w:pPr>
              <w:pStyle w:val="ConsPlusNormal"/>
              <w:jc w:val="both"/>
            </w:pPr>
            <w:r>
              <w:t>понимать специфику литературы как вида словесного искусства, выявлять отличия художественного текста от текста научного, делового, публицистического</w:t>
            </w:r>
          </w:p>
        </w:tc>
      </w:tr>
      <w:tr w:rsidR="008450E4" w:rsidRPr="005D0A5B" w:rsidTr="008450E4">
        <w:tc>
          <w:tcPr>
            <w:tcW w:w="1701" w:type="dxa"/>
          </w:tcPr>
          <w:p w:rsidR="008450E4" w:rsidRDefault="008450E4" w:rsidP="008450E4">
            <w:pPr>
              <w:pStyle w:val="ConsPlusNormal"/>
              <w:jc w:val="center"/>
            </w:pPr>
            <w:r>
              <w:t>3</w:t>
            </w:r>
          </w:p>
        </w:tc>
        <w:tc>
          <w:tcPr>
            <w:tcW w:w="7370" w:type="dxa"/>
          </w:tcPr>
          <w:p w:rsidR="008450E4" w:rsidRDefault="008450E4" w:rsidP="008450E4">
            <w:pPr>
              <w:pStyle w:val="ConsPlusNormal"/>
              <w:jc w:val="both"/>
            </w:pPr>
            <w:r>
              <w:t xml:space="preserve">проводить самостоятельный смысловой и эстетический анализ произведений художественной литературы, воспринимать, анализировать, интерпретировать и оценивать прочитанное (с учетом литературного развития </w:t>
            </w:r>
            <w:r>
              <w:lastRenderedPageBreak/>
              <w:t>обучающихся), понимать неоднозначность художественных смыслов, заложенных в литературных произведениях</w:t>
            </w:r>
          </w:p>
        </w:tc>
      </w:tr>
      <w:tr w:rsidR="008450E4" w:rsidRPr="005D0A5B" w:rsidTr="008450E4">
        <w:tc>
          <w:tcPr>
            <w:tcW w:w="1701" w:type="dxa"/>
          </w:tcPr>
          <w:p w:rsidR="008450E4" w:rsidRDefault="008450E4" w:rsidP="008450E4">
            <w:pPr>
              <w:pStyle w:val="ConsPlusNormal"/>
              <w:jc w:val="center"/>
            </w:pPr>
            <w:r>
              <w:lastRenderedPageBreak/>
              <w:t>3.1</w:t>
            </w:r>
          </w:p>
        </w:tc>
        <w:tc>
          <w:tcPr>
            <w:tcW w:w="7370" w:type="dxa"/>
          </w:tcPr>
          <w:p w:rsidR="008450E4" w:rsidRDefault="008450E4" w:rsidP="008450E4">
            <w:pPr>
              <w:pStyle w:val="ConsPlusNormal"/>
              <w:jc w:val="both"/>
            </w:pPr>
            <w:r>
              <w:t>анализировать произведение в единстве формы и содержания, определять тематику и проблематику произведения, его родовую и жанровую принадлежность, выявлять позицию героя, повествователя, рассказчика и авторскую позицию, учитывая художественные особенности произведения и отраженные в нем реалии; характеризовать героев-персонажей, давать их сравнительные характеристики, оценивать систему образов; выявлять особенности композиции и основной конфликт произведения; характеризовать авторский пафос; выявлять и осмыслять формы авторской оценки героев, событий, характер авторских взаимоотношений с читателем как адресатом произведения; объяснять свое понимание нравственно-философской, социально-исторической и эстетической проблематики произведений (с учетом возраста и литературного развития обучающихся); выявлять языковые особенности художественного произведения, поэтической и прозаической речи, находить основные изобразительно-выразительные средства, характерные для творческой манеры и стиля писателя, определять их художественные функции</w:t>
            </w:r>
          </w:p>
        </w:tc>
      </w:tr>
      <w:tr w:rsidR="008450E4" w:rsidRPr="005D0A5B" w:rsidTr="008450E4">
        <w:tc>
          <w:tcPr>
            <w:tcW w:w="1701" w:type="dxa"/>
          </w:tcPr>
          <w:p w:rsidR="008450E4" w:rsidRDefault="008450E4" w:rsidP="008450E4">
            <w:pPr>
              <w:pStyle w:val="ConsPlusNormal"/>
              <w:jc w:val="center"/>
            </w:pPr>
            <w:r>
              <w:lastRenderedPageBreak/>
              <w:t>3.2</w:t>
            </w:r>
          </w:p>
        </w:tc>
        <w:tc>
          <w:tcPr>
            <w:tcW w:w="7370" w:type="dxa"/>
          </w:tcPr>
          <w:p w:rsidR="008450E4" w:rsidRDefault="008450E4" w:rsidP="008450E4">
            <w:pPr>
              <w:pStyle w:val="ConsPlusNormal"/>
              <w:jc w:val="both"/>
            </w:pPr>
            <w:r>
              <w:t>владеть сущностью и пониманием смысловых функций теоретико-литературных понятий и самостоятельно использовать их в процессе анализа и интерпретации произведений, оформления собственных оценок и наблюдений (художественная литература и устное народное творчество; проза и поэзия; художественный образ, факт, вымысел; роды (лирика, эпос, драма), жанры (рассказ, повесть, роман, баллада, послание, поэма, песня, сонет, лироэпические (поэма, баллада), форма и содержание литературного произведения, тема, идея, проблематика; пафос (героический, патриотический, гражданский и другие), сюжет, композиция, эпиграф, стадии развития действия (экспозиция, завязка, развитие действия, кульминация, развязка); конфликт, система образов, автор, повествователь, рассказчик, литературный герой (персонаж), лирический герой, речевая характеристика героя; портрет, пейзаж, интерьер, художественная деталь, символ; юмор, ирония, сатира, сарказм, гротеск, эпитет, метафора, сравнение; олицетворение, гипербола; антитеза, аллегория, анафора; звукопись (аллитерация, ассонанс); стихотворный метр (хорей, ямб, дактиль, амфибрахий, анапест), ритм, рифма, строфа; афоризм)</w:t>
            </w:r>
          </w:p>
        </w:tc>
      </w:tr>
      <w:tr w:rsidR="008450E4" w:rsidRPr="005D0A5B" w:rsidTr="008450E4">
        <w:tc>
          <w:tcPr>
            <w:tcW w:w="1701" w:type="dxa"/>
          </w:tcPr>
          <w:p w:rsidR="008450E4" w:rsidRDefault="008450E4" w:rsidP="008450E4">
            <w:pPr>
              <w:pStyle w:val="ConsPlusNormal"/>
              <w:jc w:val="center"/>
            </w:pPr>
            <w:r>
              <w:t>3.3</w:t>
            </w:r>
          </w:p>
        </w:tc>
        <w:tc>
          <w:tcPr>
            <w:tcW w:w="7370" w:type="dxa"/>
          </w:tcPr>
          <w:p w:rsidR="008450E4" w:rsidRDefault="008450E4" w:rsidP="008450E4">
            <w:pPr>
              <w:pStyle w:val="ConsPlusNormal"/>
              <w:jc w:val="both"/>
            </w:pPr>
            <w:r>
              <w:t xml:space="preserve">рассматривать отдельные изученные произведения в рамках историко-литературного процесса (определять и учитывать </w:t>
            </w:r>
            <w:r>
              <w:lastRenderedPageBreak/>
              <w:t>при анализе принадлежность произведения к историческому времени, определенному литературному направлению)</w:t>
            </w:r>
          </w:p>
        </w:tc>
      </w:tr>
      <w:tr w:rsidR="008450E4" w:rsidRPr="005D0A5B" w:rsidTr="008450E4">
        <w:tc>
          <w:tcPr>
            <w:tcW w:w="1701" w:type="dxa"/>
          </w:tcPr>
          <w:p w:rsidR="008450E4" w:rsidRDefault="008450E4" w:rsidP="008450E4">
            <w:pPr>
              <w:pStyle w:val="ConsPlusNormal"/>
              <w:jc w:val="center"/>
            </w:pPr>
            <w:r>
              <w:lastRenderedPageBreak/>
              <w:t>3.4</w:t>
            </w:r>
          </w:p>
        </w:tc>
        <w:tc>
          <w:tcPr>
            <w:tcW w:w="7370" w:type="dxa"/>
          </w:tcPr>
          <w:p w:rsidR="008450E4" w:rsidRDefault="008450E4" w:rsidP="008450E4">
            <w:pPr>
              <w:pStyle w:val="ConsPlusNormal"/>
              <w:jc w:val="both"/>
            </w:pPr>
            <w:r>
              <w:t>выделять в произведениях элементы художественной формы и обнаруживать связи между ними, определять родо-жанровую специфику изученного художественного произведения</w:t>
            </w:r>
          </w:p>
        </w:tc>
      </w:tr>
      <w:tr w:rsidR="008450E4" w:rsidRPr="005D0A5B" w:rsidTr="008450E4">
        <w:tc>
          <w:tcPr>
            <w:tcW w:w="1701" w:type="dxa"/>
          </w:tcPr>
          <w:p w:rsidR="008450E4" w:rsidRDefault="008450E4" w:rsidP="008450E4">
            <w:pPr>
              <w:pStyle w:val="ConsPlusNormal"/>
              <w:jc w:val="center"/>
            </w:pPr>
            <w:r>
              <w:t>3.5</w:t>
            </w:r>
          </w:p>
        </w:tc>
        <w:tc>
          <w:tcPr>
            <w:tcW w:w="7370" w:type="dxa"/>
          </w:tcPr>
          <w:p w:rsidR="008450E4" w:rsidRDefault="008450E4" w:rsidP="008450E4">
            <w:pPr>
              <w:pStyle w:val="ConsPlusNormal"/>
              <w:jc w:val="both"/>
            </w:pPr>
            <w:r>
              <w:t>сопоставлять произведения, их фрагменты, образы персонажей, литературные явления и факты, сюжеты разных литературных произведений, темы, проблемы, жанры, художественные приемы, эпизоды текста, особенности языка</w:t>
            </w:r>
          </w:p>
        </w:tc>
      </w:tr>
      <w:tr w:rsidR="008450E4" w:rsidRPr="005D0A5B" w:rsidTr="008450E4">
        <w:tc>
          <w:tcPr>
            <w:tcW w:w="1701" w:type="dxa"/>
          </w:tcPr>
          <w:p w:rsidR="008450E4" w:rsidRDefault="008450E4" w:rsidP="008450E4">
            <w:pPr>
              <w:pStyle w:val="ConsPlusNormal"/>
              <w:jc w:val="center"/>
            </w:pPr>
            <w:r>
              <w:t>3.6</w:t>
            </w:r>
          </w:p>
        </w:tc>
        <w:tc>
          <w:tcPr>
            <w:tcW w:w="7370" w:type="dxa"/>
          </w:tcPr>
          <w:p w:rsidR="008450E4" w:rsidRDefault="008450E4" w:rsidP="008450E4">
            <w:pPr>
              <w:pStyle w:val="ConsPlusNormal"/>
              <w:jc w:val="both"/>
            </w:pPr>
            <w:r>
              <w:t>сопоставлять изученные и самостоятельно прочитанные произведения художественной литературы с произведениями других видов искусства (изобразительное искусство, музыка, театр, балет, кино, фотоискусство и другие)</w:t>
            </w:r>
          </w:p>
        </w:tc>
      </w:tr>
      <w:tr w:rsidR="008450E4" w:rsidTr="008450E4">
        <w:tc>
          <w:tcPr>
            <w:tcW w:w="1701" w:type="dxa"/>
          </w:tcPr>
          <w:p w:rsidR="008450E4" w:rsidRDefault="008450E4" w:rsidP="008450E4">
            <w:pPr>
              <w:pStyle w:val="ConsPlusNormal"/>
              <w:jc w:val="center"/>
            </w:pPr>
            <w:r>
              <w:t>4</w:t>
            </w:r>
          </w:p>
        </w:tc>
        <w:tc>
          <w:tcPr>
            <w:tcW w:w="7370" w:type="dxa"/>
          </w:tcPr>
          <w:p w:rsidR="008450E4" w:rsidRDefault="008450E4" w:rsidP="008450E4">
            <w:pPr>
              <w:pStyle w:val="ConsPlusNormal"/>
              <w:jc w:val="both"/>
            </w:pPr>
            <w:r>
              <w:t xml:space="preserve">выразительно читать стихи и прозу, в том числе наизусть (не менее 11 поэтических произведений, не выученных ранее), передавая личное отношение к произведению (с </w:t>
            </w:r>
            <w:r>
              <w:lastRenderedPageBreak/>
              <w:t>учетом литературного развития, индивидуальных особенностей обучающихся)</w:t>
            </w:r>
          </w:p>
        </w:tc>
      </w:tr>
      <w:tr w:rsidR="008450E4" w:rsidRPr="005D0A5B" w:rsidTr="008450E4">
        <w:tc>
          <w:tcPr>
            <w:tcW w:w="1701" w:type="dxa"/>
          </w:tcPr>
          <w:p w:rsidR="008450E4" w:rsidRDefault="008450E4" w:rsidP="008450E4">
            <w:pPr>
              <w:pStyle w:val="ConsPlusNormal"/>
              <w:jc w:val="center"/>
            </w:pPr>
            <w:r>
              <w:lastRenderedPageBreak/>
              <w:t>5</w:t>
            </w:r>
          </w:p>
        </w:tc>
        <w:tc>
          <w:tcPr>
            <w:tcW w:w="7370" w:type="dxa"/>
          </w:tcPr>
          <w:p w:rsidR="008450E4" w:rsidRDefault="008450E4" w:rsidP="008450E4">
            <w:pPr>
              <w:pStyle w:val="ConsPlusNormal"/>
              <w:jc w:val="both"/>
            </w:pPr>
            <w:r>
              <w:t>пересказывать изученное и самостоятельно прочитанное произведение, используя различные виды пересказов, обстоятельно отвечать на вопросы и самостоятельно формулировать вопросы к тексту; пересказывать сюжет</w:t>
            </w:r>
          </w:p>
        </w:tc>
      </w:tr>
      <w:tr w:rsidR="008450E4" w:rsidRPr="005D0A5B" w:rsidTr="008450E4">
        <w:tc>
          <w:tcPr>
            <w:tcW w:w="1701" w:type="dxa"/>
          </w:tcPr>
          <w:p w:rsidR="008450E4" w:rsidRDefault="008450E4" w:rsidP="008450E4">
            <w:pPr>
              <w:pStyle w:val="ConsPlusNormal"/>
              <w:jc w:val="center"/>
            </w:pPr>
            <w:r>
              <w:t>6</w:t>
            </w:r>
          </w:p>
        </w:tc>
        <w:tc>
          <w:tcPr>
            <w:tcW w:w="7370" w:type="dxa"/>
          </w:tcPr>
          <w:p w:rsidR="008450E4" w:rsidRDefault="008450E4" w:rsidP="008450E4">
            <w:pPr>
              <w:pStyle w:val="ConsPlusNormal"/>
              <w:jc w:val="both"/>
            </w:pPr>
            <w:r>
              <w:t>участвовать в беседе и диалоге о прочитанном произведении, соотносить собственную позицию с позицией автора и позициями участников диалога, давать аргументированную оценку прочитанному</w:t>
            </w:r>
          </w:p>
        </w:tc>
      </w:tr>
      <w:tr w:rsidR="008450E4" w:rsidRPr="005D0A5B" w:rsidTr="008450E4">
        <w:tc>
          <w:tcPr>
            <w:tcW w:w="1701" w:type="dxa"/>
          </w:tcPr>
          <w:p w:rsidR="008450E4" w:rsidRDefault="008450E4" w:rsidP="008450E4">
            <w:pPr>
              <w:pStyle w:val="ConsPlusNormal"/>
              <w:jc w:val="center"/>
            </w:pPr>
            <w:r>
              <w:t>7</w:t>
            </w:r>
          </w:p>
        </w:tc>
        <w:tc>
          <w:tcPr>
            <w:tcW w:w="7370" w:type="dxa"/>
          </w:tcPr>
          <w:p w:rsidR="008450E4" w:rsidRDefault="008450E4" w:rsidP="008450E4">
            <w:pPr>
              <w:pStyle w:val="ConsPlusNormal"/>
              <w:jc w:val="both"/>
            </w:pPr>
            <w:r>
              <w:t>создавать устные и письменные высказывания разных жанров (объемом не менее 200 слов), писать сочинение-рассуждение по заданной теме с использованием прочитанных произведений; исправлять и редактировать собственные письменные тексты; собирать материал и обрабатывать информацию, необходимую для составления плана, таблицы, схемы, доклада, конспекта, аннотации, эссе, отзыва, литературно-творческой работы на самостоятельно выбранную литературную или публицистическую тему, применяя различные виды цитирования</w:t>
            </w:r>
          </w:p>
        </w:tc>
      </w:tr>
      <w:tr w:rsidR="008450E4" w:rsidRPr="005D0A5B" w:rsidTr="008450E4">
        <w:tc>
          <w:tcPr>
            <w:tcW w:w="1701" w:type="dxa"/>
          </w:tcPr>
          <w:p w:rsidR="008450E4" w:rsidRDefault="008450E4" w:rsidP="008450E4">
            <w:pPr>
              <w:pStyle w:val="ConsPlusNormal"/>
              <w:jc w:val="center"/>
            </w:pPr>
            <w:r>
              <w:lastRenderedPageBreak/>
              <w:t>8</w:t>
            </w:r>
          </w:p>
        </w:tc>
        <w:tc>
          <w:tcPr>
            <w:tcW w:w="7370" w:type="dxa"/>
          </w:tcPr>
          <w:p w:rsidR="008450E4" w:rsidRDefault="008450E4" w:rsidP="008450E4">
            <w:pPr>
              <w:pStyle w:val="ConsPlusNormal"/>
              <w:jc w:val="both"/>
            </w:pPr>
            <w:r>
              <w:t>интерпретировать и оценивать текстуально изученные и самостоятельно прочитанные художественные произведения древнерусской, классической русской и зарубежной литературы и современных авторов с использованием методов смыслового чтения и эстетического анализа</w:t>
            </w:r>
          </w:p>
        </w:tc>
      </w:tr>
      <w:tr w:rsidR="008450E4" w:rsidRPr="005D0A5B" w:rsidTr="008450E4">
        <w:tc>
          <w:tcPr>
            <w:tcW w:w="1701" w:type="dxa"/>
          </w:tcPr>
          <w:p w:rsidR="008450E4" w:rsidRDefault="008450E4" w:rsidP="008450E4">
            <w:pPr>
              <w:pStyle w:val="ConsPlusNormal"/>
              <w:jc w:val="center"/>
            </w:pPr>
            <w:r>
              <w:t>9</w:t>
            </w:r>
          </w:p>
        </w:tc>
        <w:tc>
          <w:tcPr>
            <w:tcW w:w="7370" w:type="dxa"/>
          </w:tcPr>
          <w:p w:rsidR="008450E4" w:rsidRDefault="008450E4" w:rsidP="008450E4">
            <w:pPr>
              <w:pStyle w:val="ConsPlusNormal"/>
              <w:jc w:val="both"/>
            </w:pPr>
            <w:r>
              <w:t>понимать важность чтения и изучения произведений фольклора и художественной литературы как способа познания мира и окружающей действительности, источника эмоциональных и эстетических впечатлений, а также средства собственного развития</w:t>
            </w:r>
          </w:p>
        </w:tc>
      </w:tr>
      <w:tr w:rsidR="008450E4" w:rsidRPr="005D0A5B" w:rsidTr="008450E4">
        <w:tc>
          <w:tcPr>
            <w:tcW w:w="1701" w:type="dxa"/>
          </w:tcPr>
          <w:p w:rsidR="008450E4" w:rsidRDefault="008450E4" w:rsidP="008450E4">
            <w:pPr>
              <w:pStyle w:val="ConsPlusNormal"/>
              <w:jc w:val="center"/>
            </w:pPr>
            <w:r>
              <w:t>10</w:t>
            </w:r>
          </w:p>
        </w:tc>
        <w:tc>
          <w:tcPr>
            <w:tcW w:w="7370" w:type="dxa"/>
          </w:tcPr>
          <w:p w:rsidR="008450E4" w:rsidRDefault="008450E4" w:rsidP="008450E4">
            <w:pPr>
              <w:pStyle w:val="ConsPlusNormal"/>
              <w:jc w:val="both"/>
            </w:pPr>
            <w:r>
              <w:t>самостоятельно планировать свое чтение, обогащать свой литературный кругозор по рекомендациям учителя и обучающихся, а также проверенных Интернет-ресурсов, в том числе за счет произведений современной литературы</w:t>
            </w:r>
          </w:p>
        </w:tc>
      </w:tr>
      <w:tr w:rsidR="008450E4" w:rsidRPr="005D0A5B" w:rsidTr="008450E4">
        <w:tc>
          <w:tcPr>
            <w:tcW w:w="1701" w:type="dxa"/>
          </w:tcPr>
          <w:p w:rsidR="008450E4" w:rsidRDefault="008450E4" w:rsidP="008450E4">
            <w:pPr>
              <w:pStyle w:val="ConsPlusNormal"/>
              <w:jc w:val="center"/>
            </w:pPr>
            <w:r>
              <w:t>11</w:t>
            </w:r>
          </w:p>
        </w:tc>
        <w:tc>
          <w:tcPr>
            <w:tcW w:w="7370" w:type="dxa"/>
          </w:tcPr>
          <w:p w:rsidR="008450E4" w:rsidRDefault="008450E4" w:rsidP="008450E4">
            <w:pPr>
              <w:pStyle w:val="ConsPlusNormal"/>
              <w:jc w:val="both"/>
            </w:pPr>
            <w:r>
              <w:t>участвовать в коллективной и индивидуальной учебно-исследовательской и проектной деятельности и публично представлять полученные результаты</w:t>
            </w:r>
          </w:p>
        </w:tc>
      </w:tr>
      <w:tr w:rsidR="008450E4" w:rsidRPr="005D0A5B" w:rsidTr="008450E4">
        <w:tc>
          <w:tcPr>
            <w:tcW w:w="1701" w:type="dxa"/>
          </w:tcPr>
          <w:p w:rsidR="008450E4" w:rsidRDefault="008450E4" w:rsidP="008450E4">
            <w:pPr>
              <w:pStyle w:val="ConsPlusNormal"/>
              <w:jc w:val="center"/>
            </w:pPr>
            <w:r>
              <w:t>12</w:t>
            </w:r>
          </w:p>
        </w:tc>
        <w:tc>
          <w:tcPr>
            <w:tcW w:w="7370" w:type="dxa"/>
          </w:tcPr>
          <w:p w:rsidR="008450E4" w:rsidRDefault="008450E4" w:rsidP="008450E4">
            <w:pPr>
              <w:pStyle w:val="ConsPlusNormal"/>
              <w:jc w:val="both"/>
            </w:pPr>
            <w:r>
              <w:t xml:space="preserve">самостоятельно использовать энциклопедии, словари и справочники, в том числе в электронной форме, </w:t>
            </w:r>
            <w:r>
              <w:lastRenderedPageBreak/>
              <w:t>пользоваться электронными библиотеками и другими справочными материалами, в том числе из числа верифицированных электронных ресурсов, включенных в федеральный перечень</w:t>
            </w:r>
          </w:p>
        </w:tc>
      </w:tr>
    </w:tbl>
    <w:p w:rsidR="008450E4" w:rsidRDefault="008450E4" w:rsidP="008450E4">
      <w:pPr>
        <w:pStyle w:val="ConsPlusNormal"/>
        <w:jc w:val="both"/>
      </w:pPr>
    </w:p>
    <w:p w:rsidR="008450E4" w:rsidRDefault="008450E4" w:rsidP="008450E4">
      <w:pPr>
        <w:pStyle w:val="ConsPlusNormal"/>
        <w:jc w:val="right"/>
      </w:pPr>
      <w:r>
        <w:t>Таблица 6.7</w:t>
      </w:r>
    </w:p>
    <w:p w:rsidR="008450E4" w:rsidRDefault="008450E4" w:rsidP="008450E4">
      <w:pPr>
        <w:pStyle w:val="ConsPlusNormal"/>
        <w:jc w:val="both"/>
      </w:pPr>
    </w:p>
    <w:p w:rsidR="008450E4" w:rsidRDefault="008450E4" w:rsidP="008450E4">
      <w:pPr>
        <w:pStyle w:val="ConsPlusNormal"/>
        <w:jc w:val="center"/>
      </w:pPr>
      <w:r>
        <w:t>Проверяемые элементы содержания (8 класс)</w:t>
      </w:r>
    </w:p>
    <w:p w:rsidR="008450E4" w:rsidRDefault="008450E4" w:rsidP="008450E4">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1077"/>
        <w:gridCol w:w="7994"/>
      </w:tblGrid>
      <w:tr w:rsidR="008450E4" w:rsidTr="008450E4">
        <w:tc>
          <w:tcPr>
            <w:tcW w:w="1077" w:type="dxa"/>
          </w:tcPr>
          <w:p w:rsidR="008450E4" w:rsidRDefault="008450E4" w:rsidP="008450E4">
            <w:pPr>
              <w:pStyle w:val="ConsPlusNormal"/>
              <w:jc w:val="center"/>
            </w:pPr>
            <w:r>
              <w:t>Код</w:t>
            </w:r>
          </w:p>
        </w:tc>
        <w:tc>
          <w:tcPr>
            <w:tcW w:w="7994" w:type="dxa"/>
          </w:tcPr>
          <w:p w:rsidR="008450E4" w:rsidRDefault="008450E4" w:rsidP="008450E4">
            <w:pPr>
              <w:pStyle w:val="ConsPlusNormal"/>
              <w:jc w:val="center"/>
            </w:pPr>
            <w:r>
              <w:t>Проверяемый элемент содержания</w:t>
            </w:r>
          </w:p>
        </w:tc>
      </w:tr>
      <w:tr w:rsidR="008450E4" w:rsidTr="008450E4">
        <w:tc>
          <w:tcPr>
            <w:tcW w:w="1077" w:type="dxa"/>
          </w:tcPr>
          <w:p w:rsidR="008450E4" w:rsidRDefault="008450E4" w:rsidP="008450E4">
            <w:pPr>
              <w:pStyle w:val="ConsPlusNormal"/>
              <w:jc w:val="center"/>
            </w:pPr>
            <w:r>
              <w:t>1</w:t>
            </w:r>
          </w:p>
        </w:tc>
        <w:tc>
          <w:tcPr>
            <w:tcW w:w="7994" w:type="dxa"/>
          </w:tcPr>
          <w:p w:rsidR="008450E4" w:rsidRDefault="008450E4" w:rsidP="008450E4">
            <w:pPr>
              <w:pStyle w:val="ConsPlusNormal"/>
              <w:jc w:val="both"/>
            </w:pPr>
            <w:r>
              <w:t>Древнерусская литература</w:t>
            </w:r>
          </w:p>
        </w:tc>
      </w:tr>
      <w:tr w:rsidR="008450E4" w:rsidRPr="005D0A5B" w:rsidTr="008450E4">
        <w:tc>
          <w:tcPr>
            <w:tcW w:w="1077" w:type="dxa"/>
          </w:tcPr>
          <w:p w:rsidR="008450E4" w:rsidRDefault="008450E4" w:rsidP="008450E4">
            <w:pPr>
              <w:pStyle w:val="ConsPlusNormal"/>
              <w:jc w:val="center"/>
            </w:pPr>
            <w:r>
              <w:t>1.1</w:t>
            </w:r>
          </w:p>
        </w:tc>
        <w:tc>
          <w:tcPr>
            <w:tcW w:w="7994" w:type="dxa"/>
          </w:tcPr>
          <w:p w:rsidR="008450E4" w:rsidRDefault="008450E4" w:rsidP="008450E4">
            <w:pPr>
              <w:pStyle w:val="ConsPlusNormal"/>
              <w:jc w:val="both"/>
            </w:pPr>
            <w:r>
              <w:t>Житийная литература (одно произведение по выбору). "Житие Сергия Радонежского", "Житие протопопа Аввакума, им самим написанное"</w:t>
            </w:r>
          </w:p>
        </w:tc>
      </w:tr>
      <w:tr w:rsidR="008450E4" w:rsidTr="008450E4">
        <w:tc>
          <w:tcPr>
            <w:tcW w:w="1077" w:type="dxa"/>
          </w:tcPr>
          <w:p w:rsidR="008450E4" w:rsidRDefault="008450E4" w:rsidP="008450E4">
            <w:pPr>
              <w:pStyle w:val="ConsPlusNormal"/>
              <w:jc w:val="center"/>
            </w:pPr>
            <w:r>
              <w:t>2</w:t>
            </w:r>
          </w:p>
        </w:tc>
        <w:tc>
          <w:tcPr>
            <w:tcW w:w="7994" w:type="dxa"/>
          </w:tcPr>
          <w:p w:rsidR="008450E4" w:rsidRDefault="008450E4" w:rsidP="008450E4">
            <w:pPr>
              <w:pStyle w:val="ConsPlusNormal"/>
              <w:jc w:val="both"/>
            </w:pPr>
            <w:r>
              <w:t>Литература XVIII в.</w:t>
            </w:r>
          </w:p>
        </w:tc>
      </w:tr>
      <w:tr w:rsidR="008450E4" w:rsidRPr="005D0A5B" w:rsidTr="008450E4">
        <w:tc>
          <w:tcPr>
            <w:tcW w:w="1077" w:type="dxa"/>
          </w:tcPr>
          <w:p w:rsidR="008450E4" w:rsidRDefault="008450E4" w:rsidP="008450E4">
            <w:pPr>
              <w:pStyle w:val="ConsPlusNormal"/>
              <w:jc w:val="center"/>
            </w:pPr>
            <w:r>
              <w:t>2.1</w:t>
            </w:r>
          </w:p>
        </w:tc>
        <w:tc>
          <w:tcPr>
            <w:tcW w:w="7994" w:type="dxa"/>
          </w:tcPr>
          <w:p w:rsidR="008450E4" w:rsidRDefault="008450E4" w:rsidP="008450E4">
            <w:pPr>
              <w:pStyle w:val="ConsPlusNormal"/>
              <w:jc w:val="both"/>
            </w:pPr>
            <w:r>
              <w:t>Д.И. Фонвизин. Комедия "Недоросль"</w:t>
            </w:r>
          </w:p>
        </w:tc>
      </w:tr>
      <w:tr w:rsidR="008450E4" w:rsidRPr="005D0A5B" w:rsidTr="008450E4">
        <w:tc>
          <w:tcPr>
            <w:tcW w:w="1077" w:type="dxa"/>
          </w:tcPr>
          <w:p w:rsidR="008450E4" w:rsidRDefault="008450E4" w:rsidP="008450E4">
            <w:pPr>
              <w:pStyle w:val="ConsPlusNormal"/>
              <w:jc w:val="center"/>
            </w:pPr>
            <w:r>
              <w:lastRenderedPageBreak/>
              <w:t>3</w:t>
            </w:r>
          </w:p>
        </w:tc>
        <w:tc>
          <w:tcPr>
            <w:tcW w:w="7994" w:type="dxa"/>
          </w:tcPr>
          <w:p w:rsidR="008450E4" w:rsidRDefault="008450E4" w:rsidP="008450E4">
            <w:pPr>
              <w:pStyle w:val="ConsPlusNormal"/>
              <w:jc w:val="both"/>
            </w:pPr>
            <w:r>
              <w:t>Литература первой половины XIX в.</w:t>
            </w:r>
          </w:p>
        </w:tc>
      </w:tr>
      <w:tr w:rsidR="008450E4" w:rsidTr="008450E4">
        <w:tc>
          <w:tcPr>
            <w:tcW w:w="1077" w:type="dxa"/>
          </w:tcPr>
          <w:p w:rsidR="008450E4" w:rsidRDefault="008450E4" w:rsidP="008450E4">
            <w:pPr>
              <w:pStyle w:val="ConsPlusNormal"/>
              <w:jc w:val="center"/>
            </w:pPr>
            <w:r>
              <w:t>3.1</w:t>
            </w:r>
          </w:p>
        </w:tc>
        <w:tc>
          <w:tcPr>
            <w:tcW w:w="7994" w:type="dxa"/>
          </w:tcPr>
          <w:p w:rsidR="008450E4" w:rsidRDefault="008450E4" w:rsidP="008450E4">
            <w:pPr>
              <w:pStyle w:val="ConsPlusNormal"/>
              <w:jc w:val="both"/>
            </w:pPr>
            <w:r>
              <w:t>А.С. Пушкин. Стихотворения (не менее двух). Например, "К Чаадаеву", "Анчар"</w:t>
            </w:r>
          </w:p>
        </w:tc>
      </w:tr>
      <w:tr w:rsidR="008450E4" w:rsidRPr="005D0A5B" w:rsidTr="008450E4">
        <w:tc>
          <w:tcPr>
            <w:tcW w:w="1077" w:type="dxa"/>
          </w:tcPr>
          <w:p w:rsidR="008450E4" w:rsidRDefault="008450E4" w:rsidP="008450E4">
            <w:pPr>
              <w:pStyle w:val="ConsPlusNormal"/>
              <w:jc w:val="center"/>
            </w:pPr>
            <w:r>
              <w:t>3.2</w:t>
            </w:r>
          </w:p>
        </w:tc>
        <w:tc>
          <w:tcPr>
            <w:tcW w:w="7994" w:type="dxa"/>
          </w:tcPr>
          <w:p w:rsidR="008450E4" w:rsidRDefault="008450E4" w:rsidP="008450E4">
            <w:pPr>
              <w:pStyle w:val="ConsPlusNormal"/>
              <w:jc w:val="both"/>
            </w:pPr>
            <w:r>
              <w:t>А.С. Пушкин. "Маленькие трагедии" (одна пьеса по выбору). Например, "Моцарт и Сальери", "Каменный гость"</w:t>
            </w:r>
          </w:p>
        </w:tc>
      </w:tr>
      <w:tr w:rsidR="008450E4" w:rsidRPr="005D0A5B" w:rsidTr="008450E4">
        <w:tc>
          <w:tcPr>
            <w:tcW w:w="1077" w:type="dxa"/>
          </w:tcPr>
          <w:p w:rsidR="008450E4" w:rsidRDefault="008450E4" w:rsidP="008450E4">
            <w:pPr>
              <w:pStyle w:val="ConsPlusNormal"/>
              <w:jc w:val="center"/>
            </w:pPr>
            <w:r>
              <w:t>3.3</w:t>
            </w:r>
          </w:p>
        </w:tc>
        <w:tc>
          <w:tcPr>
            <w:tcW w:w="7994" w:type="dxa"/>
          </w:tcPr>
          <w:p w:rsidR="008450E4" w:rsidRDefault="008450E4" w:rsidP="008450E4">
            <w:pPr>
              <w:pStyle w:val="ConsPlusNormal"/>
              <w:jc w:val="both"/>
            </w:pPr>
            <w:r>
              <w:t>А.С. Пушкин. Роман "Капитанская дочка"</w:t>
            </w:r>
          </w:p>
        </w:tc>
      </w:tr>
      <w:tr w:rsidR="008450E4" w:rsidRPr="005D0A5B" w:rsidTr="008450E4">
        <w:tc>
          <w:tcPr>
            <w:tcW w:w="1077" w:type="dxa"/>
          </w:tcPr>
          <w:p w:rsidR="008450E4" w:rsidRDefault="008450E4" w:rsidP="008450E4">
            <w:pPr>
              <w:pStyle w:val="ConsPlusNormal"/>
              <w:jc w:val="center"/>
            </w:pPr>
            <w:r>
              <w:t>3.4</w:t>
            </w:r>
          </w:p>
        </w:tc>
        <w:tc>
          <w:tcPr>
            <w:tcW w:w="7994" w:type="dxa"/>
          </w:tcPr>
          <w:p w:rsidR="008450E4" w:rsidRDefault="008450E4" w:rsidP="008450E4">
            <w:pPr>
              <w:pStyle w:val="ConsPlusNormal"/>
              <w:jc w:val="both"/>
            </w:pPr>
            <w:r>
              <w:t>М.Ю. Лермонтов. Стихотворения (не менее двух). Например, "Я не хочу, чтоб свет узнал...", "Из-под таинственной, холодной полумаски...", "Нищий"</w:t>
            </w:r>
          </w:p>
        </w:tc>
      </w:tr>
      <w:tr w:rsidR="008450E4" w:rsidRPr="005D0A5B" w:rsidTr="008450E4">
        <w:tc>
          <w:tcPr>
            <w:tcW w:w="1077" w:type="dxa"/>
          </w:tcPr>
          <w:p w:rsidR="008450E4" w:rsidRDefault="008450E4" w:rsidP="008450E4">
            <w:pPr>
              <w:pStyle w:val="ConsPlusNormal"/>
              <w:jc w:val="center"/>
            </w:pPr>
            <w:r>
              <w:t>3.5</w:t>
            </w:r>
          </w:p>
        </w:tc>
        <w:tc>
          <w:tcPr>
            <w:tcW w:w="7994" w:type="dxa"/>
          </w:tcPr>
          <w:p w:rsidR="008450E4" w:rsidRDefault="008450E4" w:rsidP="008450E4">
            <w:pPr>
              <w:pStyle w:val="ConsPlusNormal"/>
              <w:jc w:val="both"/>
            </w:pPr>
            <w:r>
              <w:t>М.Ю. Лермонтов. Поэма "Мцыри"</w:t>
            </w:r>
          </w:p>
        </w:tc>
      </w:tr>
      <w:tr w:rsidR="008450E4" w:rsidRPr="005D0A5B" w:rsidTr="008450E4">
        <w:tc>
          <w:tcPr>
            <w:tcW w:w="1077" w:type="dxa"/>
          </w:tcPr>
          <w:p w:rsidR="008450E4" w:rsidRDefault="008450E4" w:rsidP="008450E4">
            <w:pPr>
              <w:pStyle w:val="ConsPlusNormal"/>
              <w:jc w:val="center"/>
            </w:pPr>
            <w:r>
              <w:t>3.6</w:t>
            </w:r>
          </w:p>
        </w:tc>
        <w:tc>
          <w:tcPr>
            <w:tcW w:w="7994" w:type="dxa"/>
          </w:tcPr>
          <w:p w:rsidR="008450E4" w:rsidRDefault="008450E4" w:rsidP="008450E4">
            <w:pPr>
              <w:pStyle w:val="ConsPlusNormal"/>
              <w:jc w:val="both"/>
            </w:pPr>
            <w:r>
              <w:t>Н.В. Гоголь. Повесть "Шинель"</w:t>
            </w:r>
          </w:p>
        </w:tc>
      </w:tr>
      <w:tr w:rsidR="008450E4" w:rsidRPr="005D0A5B" w:rsidTr="008450E4">
        <w:tc>
          <w:tcPr>
            <w:tcW w:w="1077" w:type="dxa"/>
          </w:tcPr>
          <w:p w:rsidR="008450E4" w:rsidRDefault="008450E4" w:rsidP="008450E4">
            <w:pPr>
              <w:pStyle w:val="ConsPlusNormal"/>
              <w:jc w:val="center"/>
            </w:pPr>
            <w:r>
              <w:t>3.7</w:t>
            </w:r>
          </w:p>
        </w:tc>
        <w:tc>
          <w:tcPr>
            <w:tcW w:w="7994" w:type="dxa"/>
          </w:tcPr>
          <w:p w:rsidR="008450E4" w:rsidRDefault="008450E4" w:rsidP="008450E4">
            <w:pPr>
              <w:pStyle w:val="ConsPlusNormal"/>
              <w:jc w:val="both"/>
            </w:pPr>
            <w:r>
              <w:t>Н.В. Гоголь. Комедия "Ревизор"</w:t>
            </w:r>
          </w:p>
        </w:tc>
      </w:tr>
      <w:tr w:rsidR="008450E4" w:rsidRPr="005D0A5B" w:rsidTr="008450E4">
        <w:tc>
          <w:tcPr>
            <w:tcW w:w="1077" w:type="dxa"/>
          </w:tcPr>
          <w:p w:rsidR="008450E4" w:rsidRDefault="008450E4" w:rsidP="008450E4">
            <w:pPr>
              <w:pStyle w:val="ConsPlusNormal"/>
              <w:jc w:val="center"/>
            </w:pPr>
            <w:r>
              <w:t>4</w:t>
            </w:r>
          </w:p>
        </w:tc>
        <w:tc>
          <w:tcPr>
            <w:tcW w:w="7994" w:type="dxa"/>
          </w:tcPr>
          <w:p w:rsidR="008450E4" w:rsidRDefault="008450E4" w:rsidP="008450E4">
            <w:pPr>
              <w:pStyle w:val="ConsPlusNormal"/>
              <w:jc w:val="both"/>
            </w:pPr>
            <w:r>
              <w:t>Литература второй половины XIX в.</w:t>
            </w:r>
          </w:p>
        </w:tc>
      </w:tr>
      <w:tr w:rsidR="008450E4" w:rsidTr="008450E4">
        <w:tc>
          <w:tcPr>
            <w:tcW w:w="1077" w:type="dxa"/>
          </w:tcPr>
          <w:p w:rsidR="008450E4" w:rsidRDefault="008450E4" w:rsidP="008450E4">
            <w:pPr>
              <w:pStyle w:val="ConsPlusNormal"/>
              <w:jc w:val="center"/>
            </w:pPr>
            <w:r>
              <w:t>4.1</w:t>
            </w:r>
          </w:p>
        </w:tc>
        <w:tc>
          <w:tcPr>
            <w:tcW w:w="7994" w:type="dxa"/>
          </w:tcPr>
          <w:p w:rsidR="008450E4" w:rsidRDefault="008450E4" w:rsidP="008450E4">
            <w:pPr>
              <w:pStyle w:val="ConsPlusNormal"/>
              <w:jc w:val="both"/>
            </w:pPr>
            <w:r>
              <w:t xml:space="preserve">И.С. Тургенев. Повести (одна по выбору). Например, "Ася", </w:t>
            </w:r>
            <w:r>
              <w:lastRenderedPageBreak/>
              <w:t>"Первая любовь"</w:t>
            </w:r>
          </w:p>
        </w:tc>
      </w:tr>
      <w:tr w:rsidR="008450E4" w:rsidRPr="005D0A5B" w:rsidTr="008450E4">
        <w:tc>
          <w:tcPr>
            <w:tcW w:w="1077" w:type="dxa"/>
          </w:tcPr>
          <w:p w:rsidR="008450E4" w:rsidRDefault="008450E4" w:rsidP="008450E4">
            <w:pPr>
              <w:pStyle w:val="ConsPlusNormal"/>
              <w:jc w:val="center"/>
            </w:pPr>
            <w:r>
              <w:lastRenderedPageBreak/>
              <w:t>4.2</w:t>
            </w:r>
          </w:p>
        </w:tc>
        <w:tc>
          <w:tcPr>
            <w:tcW w:w="7994" w:type="dxa"/>
          </w:tcPr>
          <w:p w:rsidR="008450E4" w:rsidRDefault="008450E4" w:rsidP="008450E4">
            <w:pPr>
              <w:pStyle w:val="ConsPlusNormal"/>
              <w:jc w:val="both"/>
            </w:pPr>
            <w:r>
              <w:t>Ф.М. Достоевский. "Бедные люди", "Белые ночи" (одно произведение по выбору)</w:t>
            </w:r>
          </w:p>
        </w:tc>
      </w:tr>
      <w:tr w:rsidR="008450E4" w:rsidTr="008450E4">
        <w:tc>
          <w:tcPr>
            <w:tcW w:w="1077" w:type="dxa"/>
          </w:tcPr>
          <w:p w:rsidR="008450E4" w:rsidRDefault="008450E4" w:rsidP="008450E4">
            <w:pPr>
              <w:pStyle w:val="ConsPlusNormal"/>
              <w:jc w:val="center"/>
            </w:pPr>
            <w:r>
              <w:t>4.3</w:t>
            </w:r>
          </w:p>
        </w:tc>
        <w:tc>
          <w:tcPr>
            <w:tcW w:w="7994" w:type="dxa"/>
          </w:tcPr>
          <w:p w:rsidR="008450E4" w:rsidRDefault="008450E4" w:rsidP="008450E4">
            <w:pPr>
              <w:pStyle w:val="ConsPlusNormal"/>
              <w:jc w:val="both"/>
            </w:pPr>
            <w:r>
              <w:t>Л.Н. Толстой. Повести и рассказы (одно произведение по выбору). Например, "Отрочество" (главы)</w:t>
            </w:r>
          </w:p>
        </w:tc>
      </w:tr>
      <w:tr w:rsidR="008450E4" w:rsidRPr="005D0A5B" w:rsidTr="008450E4">
        <w:tc>
          <w:tcPr>
            <w:tcW w:w="1077" w:type="dxa"/>
          </w:tcPr>
          <w:p w:rsidR="008450E4" w:rsidRDefault="008450E4" w:rsidP="008450E4">
            <w:pPr>
              <w:pStyle w:val="ConsPlusNormal"/>
              <w:jc w:val="center"/>
            </w:pPr>
            <w:r>
              <w:t>5</w:t>
            </w:r>
          </w:p>
        </w:tc>
        <w:tc>
          <w:tcPr>
            <w:tcW w:w="7994" w:type="dxa"/>
          </w:tcPr>
          <w:p w:rsidR="008450E4" w:rsidRDefault="008450E4" w:rsidP="008450E4">
            <w:pPr>
              <w:pStyle w:val="ConsPlusNormal"/>
              <w:jc w:val="both"/>
            </w:pPr>
            <w:r>
              <w:t>Литература первой половины XX в.</w:t>
            </w:r>
          </w:p>
        </w:tc>
      </w:tr>
      <w:tr w:rsidR="008450E4" w:rsidRPr="005D0A5B" w:rsidTr="008450E4">
        <w:tc>
          <w:tcPr>
            <w:tcW w:w="1077" w:type="dxa"/>
          </w:tcPr>
          <w:p w:rsidR="008450E4" w:rsidRDefault="008450E4" w:rsidP="008450E4">
            <w:pPr>
              <w:pStyle w:val="ConsPlusNormal"/>
              <w:jc w:val="center"/>
            </w:pPr>
            <w:r>
              <w:t>5.1</w:t>
            </w:r>
          </w:p>
        </w:tc>
        <w:tc>
          <w:tcPr>
            <w:tcW w:w="7994" w:type="dxa"/>
          </w:tcPr>
          <w:p w:rsidR="008450E4" w:rsidRDefault="008450E4" w:rsidP="008450E4">
            <w:pPr>
              <w:pStyle w:val="ConsPlusNormal"/>
              <w:jc w:val="both"/>
            </w:pPr>
            <w:r>
              <w:t>Произведения писателей русского зарубежья (не менее двух по выбору). Например, произведения И.С. Шмелева, М.А. Осоргина, В.В. Набокова, Н. Тэффи, А.Т. Аверченко</w:t>
            </w:r>
          </w:p>
        </w:tc>
      </w:tr>
      <w:tr w:rsidR="008450E4" w:rsidRPr="005D0A5B" w:rsidTr="008450E4">
        <w:tc>
          <w:tcPr>
            <w:tcW w:w="1077" w:type="dxa"/>
          </w:tcPr>
          <w:p w:rsidR="008450E4" w:rsidRDefault="008450E4" w:rsidP="008450E4">
            <w:pPr>
              <w:pStyle w:val="ConsPlusNormal"/>
              <w:jc w:val="center"/>
            </w:pPr>
            <w:r>
              <w:t>5.2</w:t>
            </w:r>
          </w:p>
        </w:tc>
        <w:tc>
          <w:tcPr>
            <w:tcW w:w="7994" w:type="dxa"/>
          </w:tcPr>
          <w:p w:rsidR="008450E4" w:rsidRDefault="008450E4" w:rsidP="008450E4">
            <w:pPr>
              <w:pStyle w:val="ConsPlusNormal"/>
              <w:jc w:val="both"/>
            </w:pPr>
            <w:r>
              <w:t>Поэзия первой половины XX в. (не менее трех стихотворений на тему "Человек и эпоха" по выбору). Например, стихотворения В.В. Маяковского, А.А. Ахматовой, М.И. Цветаевой, О.Э. Мандельштама, Б.Л. Пастернака</w:t>
            </w:r>
          </w:p>
        </w:tc>
      </w:tr>
      <w:tr w:rsidR="008450E4" w:rsidTr="008450E4">
        <w:tc>
          <w:tcPr>
            <w:tcW w:w="1077" w:type="dxa"/>
          </w:tcPr>
          <w:p w:rsidR="008450E4" w:rsidRDefault="008450E4" w:rsidP="008450E4">
            <w:pPr>
              <w:pStyle w:val="ConsPlusNormal"/>
              <w:jc w:val="center"/>
            </w:pPr>
            <w:r>
              <w:t>5.3</w:t>
            </w:r>
          </w:p>
        </w:tc>
        <w:tc>
          <w:tcPr>
            <w:tcW w:w="7994" w:type="dxa"/>
          </w:tcPr>
          <w:p w:rsidR="008450E4" w:rsidRDefault="008450E4" w:rsidP="008450E4">
            <w:pPr>
              <w:pStyle w:val="ConsPlusNormal"/>
              <w:jc w:val="both"/>
            </w:pPr>
            <w:r>
              <w:t>М.А. Булгаков (одна повесть по выбору). Например, "Собачье сердце"</w:t>
            </w:r>
          </w:p>
        </w:tc>
      </w:tr>
      <w:tr w:rsidR="008450E4" w:rsidRPr="005D0A5B" w:rsidTr="008450E4">
        <w:tc>
          <w:tcPr>
            <w:tcW w:w="1077" w:type="dxa"/>
          </w:tcPr>
          <w:p w:rsidR="008450E4" w:rsidRDefault="008450E4" w:rsidP="008450E4">
            <w:pPr>
              <w:pStyle w:val="ConsPlusNormal"/>
              <w:jc w:val="center"/>
            </w:pPr>
            <w:r>
              <w:t>6</w:t>
            </w:r>
          </w:p>
        </w:tc>
        <w:tc>
          <w:tcPr>
            <w:tcW w:w="7994" w:type="dxa"/>
          </w:tcPr>
          <w:p w:rsidR="008450E4" w:rsidRDefault="008450E4" w:rsidP="008450E4">
            <w:pPr>
              <w:pStyle w:val="ConsPlusNormal"/>
              <w:jc w:val="both"/>
            </w:pPr>
            <w:r>
              <w:t>Литература второй половины XX - начала XXI вв.</w:t>
            </w:r>
          </w:p>
        </w:tc>
      </w:tr>
      <w:tr w:rsidR="008450E4" w:rsidRPr="005D0A5B" w:rsidTr="008450E4">
        <w:tc>
          <w:tcPr>
            <w:tcW w:w="1077" w:type="dxa"/>
          </w:tcPr>
          <w:p w:rsidR="008450E4" w:rsidRDefault="008450E4" w:rsidP="008450E4">
            <w:pPr>
              <w:pStyle w:val="ConsPlusNormal"/>
              <w:jc w:val="center"/>
            </w:pPr>
            <w:r>
              <w:lastRenderedPageBreak/>
              <w:t>6.1</w:t>
            </w:r>
          </w:p>
        </w:tc>
        <w:tc>
          <w:tcPr>
            <w:tcW w:w="7994" w:type="dxa"/>
          </w:tcPr>
          <w:p w:rsidR="008450E4" w:rsidRDefault="008450E4" w:rsidP="008450E4">
            <w:pPr>
              <w:pStyle w:val="ConsPlusNormal"/>
              <w:jc w:val="both"/>
            </w:pPr>
            <w:r>
              <w:t>А.Т. Твардовский. Поэма "Василий Теркин" (главы "Переправа", "Гармонь", "Два солдата", "Поединок")</w:t>
            </w:r>
          </w:p>
        </w:tc>
      </w:tr>
      <w:tr w:rsidR="008450E4" w:rsidRPr="005D0A5B" w:rsidTr="008450E4">
        <w:tc>
          <w:tcPr>
            <w:tcW w:w="1077" w:type="dxa"/>
          </w:tcPr>
          <w:p w:rsidR="008450E4" w:rsidRDefault="008450E4" w:rsidP="008450E4">
            <w:pPr>
              <w:pStyle w:val="ConsPlusNormal"/>
              <w:jc w:val="center"/>
            </w:pPr>
            <w:r>
              <w:t>6.2</w:t>
            </w:r>
          </w:p>
        </w:tc>
        <w:tc>
          <w:tcPr>
            <w:tcW w:w="7994" w:type="dxa"/>
          </w:tcPr>
          <w:p w:rsidR="008450E4" w:rsidRDefault="008450E4" w:rsidP="008450E4">
            <w:pPr>
              <w:pStyle w:val="ConsPlusNormal"/>
              <w:jc w:val="both"/>
            </w:pPr>
            <w:r>
              <w:t>А.Н. Толстой. Рассказ "Русский характер"</w:t>
            </w:r>
          </w:p>
        </w:tc>
      </w:tr>
      <w:tr w:rsidR="008450E4" w:rsidRPr="005D0A5B" w:rsidTr="008450E4">
        <w:tc>
          <w:tcPr>
            <w:tcW w:w="1077" w:type="dxa"/>
          </w:tcPr>
          <w:p w:rsidR="008450E4" w:rsidRDefault="008450E4" w:rsidP="008450E4">
            <w:pPr>
              <w:pStyle w:val="ConsPlusNormal"/>
              <w:jc w:val="center"/>
            </w:pPr>
            <w:r>
              <w:t>6.3</w:t>
            </w:r>
          </w:p>
        </w:tc>
        <w:tc>
          <w:tcPr>
            <w:tcW w:w="7994" w:type="dxa"/>
          </w:tcPr>
          <w:p w:rsidR="008450E4" w:rsidRDefault="008450E4" w:rsidP="008450E4">
            <w:pPr>
              <w:pStyle w:val="ConsPlusNormal"/>
              <w:jc w:val="both"/>
            </w:pPr>
            <w:r>
              <w:t>М.А. Шолохов. Рассказ "Судьба человека"</w:t>
            </w:r>
          </w:p>
        </w:tc>
      </w:tr>
      <w:tr w:rsidR="008450E4" w:rsidRPr="005D0A5B" w:rsidTr="008450E4">
        <w:tc>
          <w:tcPr>
            <w:tcW w:w="1077" w:type="dxa"/>
          </w:tcPr>
          <w:p w:rsidR="008450E4" w:rsidRDefault="008450E4" w:rsidP="008450E4">
            <w:pPr>
              <w:pStyle w:val="ConsPlusNormal"/>
              <w:jc w:val="center"/>
            </w:pPr>
            <w:r>
              <w:t>6.4</w:t>
            </w:r>
          </w:p>
        </w:tc>
        <w:tc>
          <w:tcPr>
            <w:tcW w:w="7994" w:type="dxa"/>
          </w:tcPr>
          <w:p w:rsidR="008450E4" w:rsidRDefault="008450E4" w:rsidP="008450E4">
            <w:pPr>
              <w:pStyle w:val="ConsPlusNormal"/>
              <w:jc w:val="both"/>
            </w:pPr>
            <w:r>
              <w:t>А.И. Солженицын. Рассказ "Матренин двор"</w:t>
            </w:r>
          </w:p>
        </w:tc>
      </w:tr>
      <w:tr w:rsidR="008450E4" w:rsidRPr="005D0A5B" w:rsidTr="008450E4">
        <w:tc>
          <w:tcPr>
            <w:tcW w:w="1077" w:type="dxa"/>
          </w:tcPr>
          <w:p w:rsidR="008450E4" w:rsidRDefault="008450E4" w:rsidP="008450E4">
            <w:pPr>
              <w:pStyle w:val="ConsPlusNormal"/>
              <w:jc w:val="center"/>
            </w:pPr>
            <w:r>
              <w:t>6.5</w:t>
            </w:r>
          </w:p>
        </w:tc>
        <w:tc>
          <w:tcPr>
            <w:tcW w:w="7994" w:type="dxa"/>
          </w:tcPr>
          <w:p w:rsidR="008450E4" w:rsidRDefault="008450E4" w:rsidP="008450E4">
            <w:pPr>
              <w:pStyle w:val="ConsPlusNormal"/>
              <w:jc w:val="both"/>
            </w:pPr>
            <w:r>
              <w:t>Произведения отечественных прозаиков второй половины XX - начала XXI вв. (не менее двух произведений). Например, произведения В.П. Астафьева, Ю.В. Бондарева, Б.П. Екимова, Е.И. Носова, А.Н. и Б.Н. Стругацких, В.Ф. Тендрякова</w:t>
            </w:r>
          </w:p>
        </w:tc>
      </w:tr>
      <w:tr w:rsidR="008450E4" w:rsidRPr="005D0A5B" w:rsidTr="008450E4">
        <w:tc>
          <w:tcPr>
            <w:tcW w:w="1077" w:type="dxa"/>
          </w:tcPr>
          <w:p w:rsidR="008450E4" w:rsidRDefault="008450E4" w:rsidP="008450E4">
            <w:pPr>
              <w:pStyle w:val="ConsPlusNormal"/>
              <w:jc w:val="center"/>
            </w:pPr>
            <w:r>
              <w:t>6.6</w:t>
            </w:r>
          </w:p>
        </w:tc>
        <w:tc>
          <w:tcPr>
            <w:tcW w:w="7994" w:type="dxa"/>
          </w:tcPr>
          <w:p w:rsidR="008450E4" w:rsidRDefault="008450E4" w:rsidP="008450E4">
            <w:pPr>
              <w:pStyle w:val="ConsPlusNormal"/>
              <w:jc w:val="both"/>
            </w:pPr>
            <w:r>
              <w:t>Поэзия второй половины XX - начала XXI вв. (не менее трех стихотворений двух поэтов). Например, стихотворения Н.А. Заболоцкого, М.А. Светлова, М.В. Исаковского, К.М. Симонова, А.А. Вознесенского, Е.А. Евтушенко, Р.И. Рождественского, И.А. Бродского, А.С. Кушнера</w:t>
            </w:r>
          </w:p>
        </w:tc>
      </w:tr>
      <w:tr w:rsidR="008450E4" w:rsidTr="008450E4">
        <w:tc>
          <w:tcPr>
            <w:tcW w:w="1077" w:type="dxa"/>
          </w:tcPr>
          <w:p w:rsidR="008450E4" w:rsidRDefault="008450E4" w:rsidP="008450E4">
            <w:pPr>
              <w:pStyle w:val="ConsPlusNormal"/>
              <w:jc w:val="center"/>
            </w:pPr>
            <w:r>
              <w:t>7</w:t>
            </w:r>
          </w:p>
        </w:tc>
        <w:tc>
          <w:tcPr>
            <w:tcW w:w="7994" w:type="dxa"/>
          </w:tcPr>
          <w:p w:rsidR="008450E4" w:rsidRDefault="008450E4" w:rsidP="008450E4">
            <w:pPr>
              <w:pStyle w:val="ConsPlusNormal"/>
              <w:jc w:val="both"/>
            </w:pPr>
            <w:r>
              <w:t>Зарубежная литература</w:t>
            </w:r>
          </w:p>
        </w:tc>
      </w:tr>
      <w:tr w:rsidR="008450E4" w:rsidRPr="005D0A5B" w:rsidTr="008450E4">
        <w:tc>
          <w:tcPr>
            <w:tcW w:w="1077" w:type="dxa"/>
          </w:tcPr>
          <w:p w:rsidR="008450E4" w:rsidRDefault="008450E4" w:rsidP="008450E4">
            <w:pPr>
              <w:pStyle w:val="ConsPlusNormal"/>
              <w:jc w:val="center"/>
            </w:pPr>
            <w:r>
              <w:t>7.1</w:t>
            </w:r>
          </w:p>
        </w:tc>
        <w:tc>
          <w:tcPr>
            <w:tcW w:w="7994" w:type="dxa"/>
          </w:tcPr>
          <w:p w:rsidR="008450E4" w:rsidRDefault="008450E4" w:rsidP="008450E4">
            <w:pPr>
              <w:pStyle w:val="ConsPlusNormal"/>
              <w:jc w:val="both"/>
            </w:pPr>
            <w:r>
              <w:t xml:space="preserve">У. Шекспир. Сонеты (один-два по выбору). Например, N 66 "Измучась всем, я умереть хочу...", N 130 "Ее глаза на звезды не </w:t>
            </w:r>
            <w:r>
              <w:lastRenderedPageBreak/>
              <w:t>похожи..."</w:t>
            </w:r>
          </w:p>
        </w:tc>
      </w:tr>
      <w:tr w:rsidR="008450E4" w:rsidRPr="005D0A5B" w:rsidTr="008450E4">
        <w:tc>
          <w:tcPr>
            <w:tcW w:w="1077" w:type="dxa"/>
          </w:tcPr>
          <w:p w:rsidR="008450E4" w:rsidRDefault="008450E4" w:rsidP="008450E4">
            <w:pPr>
              <w:pStyle w:val="ConsPlusNormal"/>
              <w:jc w:val="center"/>
            </w:pPr>
            <w:r>
              <w:lastRenderedPageBreak/>
              <w:t>7.2</w:t>
            </w:r>
          </w:p>
        </w:tc>
        <w:tc>
          <w:tcPr>
            <w:tcW w:w="7994" w:type="dxa"/>
          </w:tcPr>
          <w:p w:rsidR="008450E4" w:rsidRDefault="008450E4" w:rsidP="008450E4">
            <w:pPr>
              <w:pStyle w:val="ConsPlusNormal"/>
              <w:jc w:val="both"/>
            </w:pPr>
            <w:r>
              <w:t>У. Шекспир. Трагедия "Ромео и Джульетта" (фрагменты по выбору)</w:t>
            </w:r>
          </w:p>
        </w:tc>
      </w:tr>
      <w:tr w:rsidR="008450E4" w:rsidRPr="005D0A5B" w:rsidTr="008450E4">
        <w:tc>
          <w:tcPr>
            <w:tcW w:w="1077" w:type="dxa"/>
          </w:tcPr>
          <w:p w:rsidR="008450E4" w:rsidRDefault="008450E4" w:rsidP="008450E4">
            <w:pPr>
              <w:pStyle w:val="ConsPlusNormal"/>
              <w:jc w:val="center"/>
            </w:pPr>
            <w:r>
              <w:t>7.3</w:t>
            </w:r>
          </w:p>
        </w:tc>
        <w:tc>
          <w:tcPr>
            <w:tcW w:w="7994" w:type="dxa"/>
          </w:tcPr>
          <w:p w:rsidR="008450E4" w:rsidRDefault="008450E4" w:rsidP="008450E4">
            <w:pPr>
              <w:pStyle w:val="ConsPlusNormal"/>
              <w:jc w:val="both"/>
            </w:pPr>
            <w:r>
              <w:t>Ж.-Б. Мольер. Комедия "Мещанин во дворянстве" (фрагменты по выбору)</w:t>
            </w:r>
          </w:p>
        </w:tc>
      </w:tr>
    </w:tbl>
    <w:p w:rsidR="008450E4" w:rsidRDefault="008450E4" w:rsidP="008450E4">
      <w:pPr>
        <w:pStyle w:val="ConsPlusNormal"/>
        <w:jc w:val="both"/>
      </w:pPr>
    </w:p>
    <w:p w:rsidR="008450E4" w:rsidRDefault="008450E4" w:rsidP="008450E4">
      <w:pPr>
        <w:pStyle w:val="ConsPlusNormal"/>
        <w:jc w:val="right"/>
      </w:pPr>
      <w:r>
        <w:t>Таблица 6.8</w:t>
      </w:r>
    </w:p>
    <w:p w:rsidR="008450E4" w:rsidRDefault="008450E4" w:rsidP="008450E4">
      <w:pPr>
        <w:pStyle w:val="ConsPlusNormal"/>
        <w:jc w:val="both"/>
      </w:pPr>
    </w:p>
    <w:p w:rsidR="008450E4" w:rsidRDefault="008450E4" w:rsidP="008450E4">
      <w:pPr>
        <w:pStyle w:val="ConsPlusNormal"/>
        <w:jc w:val="center"/>
      </w:pPr>
      <w:r>
        <w:t>Проверяемые требования к результатам освоения основной</w:t>
      </w:r>
    </w:p>
    <w:p w:rsidR="008450E4" w:rsidRDefault="008450E4" w:rsidP="008450E4">
      <w:pPr>
        <w:pStyle w:val="ConsPlusNormal"/>
        <w:jc w:val="center"/>
      </w:pPr>
      <w:r>
        <w:t>образовательной программы (9 класс)</w:t>
      </w:r>
    </w:p>
    <w:p w:rsidR="008450E4" w:rsidRDefault="008450E4" w:rsidP="008450E4">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1701"/>
        <w:gridCol w:w="7370"/>
      </w:tblGrid>
      <w:tr w:rsidR="008450E4" w:rsidRPr="005D0A5B" w:rsidTr="008450E4">
        <w:tc>
          <w:tcPr>
            <w:tcW w:w="1701" w:type="dxa"/>
          </w:tcPr>
          <w:p w:rsidR="008450E4" w:rsidRDefault="008450E4" w:rsidP="008450E4">
            <w:pPr>
              <w:pStyle w:val="ConsPlusNormal"/>
              <w:jc w:val="center"/>
            </w:pPr>
            <w:r>
              <w:t>Код проверяемого результата</w:t>
            </w:r>
          </w:p>
        </w:tc>
        <w:tc>
          <w:tcPr>
            <w:tcW w:w="7370" w:type="dxa"/>
          </w:tcPr>
          <w:p w:rsidR="008450E4" w:rsidRDefault="008450E4" w:rsidP="008450E4">
            <w:pPr>
              <w:pStyle w:val="ConsPlusNormal"/>
              <w:jc w:val="center"/>
            </w:pPr>
            <w:r>
              <w:t>Проверяемые предметные результаты освоения основной образовательной программы основного общего образования</w:t>
            </w:r>
          </w:p>
        </w:tc>
      </w:tr>
      <w:tr w:rsidR="008450E4" w:rsidRPr="005D0A5B" w:rsidTr="008450E4">
        <w:tc>
          <w:tcPr>
            <w:tcW w:w="1701" w:type="dxa"/>
          </w:tcPr>
          <w:p w:rsidR="008450E4" w:rsidRDefault="008450E4" w:rsidP="008450E4">
            <w:pPr>
              <w:pStyle w:val="ConsPlusNormal"/>
              <w:jc w:val="center"/>
            </w:pPr>
            <w:r>
              <w:t>1</w:t>
            </w:r>
          </w:p>
        </w:tc>
        <w:tc>
          <w:tcPr>
            <w:tcW w:w="7370" w:type="dxa"/>
          </w:tcPr>
          <w:p w:rsidR="008450E4" w:rsidRDefault="008450E4" w:rsidP="008450E4">
            <w:pPr>
              <w:pStyle w:val="ConsPlusNormal"/>
              <w:jc w:val="both"/>
            </w:pPr>
            <w:r>
              <w:t xml:space="preserve">Обучающийся научится понимать духовно-нравственную и культурно-эстетическую ценность литературы, осознавать ее роль в формировании гражданственности и патриотизма, </w:t>
            </w:r>
            <w:r>
              <w:lastRenderedPageBreak/>
              <w:t>уважения к своей Родине и ее героической истории, укреплении единства многонационального народа Российской Федерации</w:t>
            </w:r>
          </w:p>
        </w:tc>
      </w:tr>
      <w:tr w:rsidR="008450E4" w:rsidRPr="005D0A5B" w:rsidTr="008450E4">
        <w:tc>
          <w:tcPr>
            <w:tcW w:w="1701" w:type="dxa"/>
          </w:tcPr>
          <w:p w:rsidR="008450E4" w:rsidRDefault="008450E4" w:rsidP="008450E4">
            <w:pPr>
              <w:pStyle w:val="ConsPlusNormal"/>
              <w:jc w:val="center"/>
            </w:pPr>
            <w:r>
              <w:lastRenderedPageBreak/>
              <w:t>2</w:t>
            </w:r>
          </w:p>
        </w:tc>
        <w:tc>
          <w:tcPr>
            <w:tcW w:w="7370" w:type="dxa"/>
          </w:tcPr>
          <w:p w:rsidR="008450E4" w:rsidRDefault="008450E4" w:rsidP="008450E4">
            <w:pPr>
              <w:pStyle w:val="ConsPlusNormal"/>
              <w:jc w:val="both"/>
            </w:pPr>
            <w:r>
              <w:t>понимать специфические черты литературы как вида словесного искусства, выявлять главные отличия художественного текста от текста научного, делового, публицистического</w:t>
            </w:r>
          </w:p>
        </w:tc>
      </w:tr>
      <w:tr w:rsidR="008450E4" w:rsidRPr="005D0A5B" w:rsidTr="008450E4">
        <w:tc>
          <w:tcPr>
            <w:tcW w:w="1701" w:type="dxa"/>
          </w:tcPr>
          <w:p w:rsidR="008450E4" w:rsidRDefault="008450E4" w:rsidP="008450E4">
            <w:pPr>
              <w:pStyle w:val="ConsPlusNormal"/>
              <w:jc w:val="center"/>
            </w:pPr>
            <w:r>
              <w:t>3</w:t>
            </w:r>
          </w:p>
        </w:tc>
        <w:tc>
          <w:tcPr>
            <w:tcW w:w="7370" w:type="dxa"/>
          </w:tcPr>
          <w:p w:rsidR="008450E4" w:rsidRDefault="008450E4" w:rsidP="008450E4">
            <w:pPr>
              <w:pStyle w:val="ConsPlusNormal"/>
              <w:jc w:val="both"/>
            </w:pPr>
            <w:r>
              <w:t>владеть умением самостоятельного смыслового и эстетического анализа произведений художественной литературы (от древнерусской до современной), анализировать литературные произведения разных жанров, воспринимать, анализировать, интерпретировать и оценивать прочитанное (с учетом литературного развития обучающихся), понимать условность художественной картины мира, отраженной в литературных произведениях с учетом неоднозначности заложенных в них художественных смыслов</w:t>
            </w:r>
          </w:p>
        </w:tc>
      </w:tr>
      <w:tr w:rsidR="008450E4" w:rsidRPr="005D0A5B" w:rsidTr="008450E4">
        <w:tc>
          <w:tcPr>
            <w:tcW w:w="1701" w:type="dxa"/>
          </w:tcPr>
          <w:p w:rsidR="008450E4" w:rsidRDefault="008450E4" w:rsidP="008450E4">
            <w:pPr>
              <w:pStyle w:val="ConsPlusNormal"/>
              <w:jc w:val="center"/>
            </w:pPr>
            <w:r>
              <w:t>3.1</w:t>
            </w:r>
          </w:p>
        </w:tc>
        <w:tc>
          <w:tcPr>
            <w:tcW w:w="7370" w:type="dxa"/>
          </w:tcPr>
          <w:p w:rsidR="008450E4" w:rsidRDefault="008450E4" w:rsidP="008450E4">
            <w:pPr>
              <w:pStyle w:val="ConsPlusNormal"/>
              <w:jc w:val="both"/>
            </w:pPr>
            <w:r>
              <w:t xml:space="preserve">анализировать произведение в единстве формы и содержания, определять тематику и проблематику произведения, его родовую и жанровую принадлежность; выявлять позицию героя, повествователя, рассказчика и авторскую позицию, учитывая художественные </w:t>
            </w:r>
            <w:r>
              <w:lastRenderedPageBreak/>
              <w:t>особенности произведения и отраженные в нем реалии, характеризовать героев-персонажей, давать их сравнительные характеристики, оценивать систему образов; выявлять особенности композиции и основной конфликт произведения, характеризовать авторский пафос; выявлять и осмысливать формы авторской оценки героев, событий, характер авторских взаимоотношений с читателем как адресатом произведения, объяснять свое понимание нравственно-философской, социально-исторической и эстетической проблематики произведений (с учетом литературного развития обучающихся), выявлять языковые особенности художественного произведения, поэтической и прозаической речи, находить основные изобразительно-выразительные средства, характерные для творческой манеры писателя, определять их художественные функции, выявляя особенности авторского языка и стиля</w:t>
            </w:r>
          </w:p>
        </w:tc>
      </w:tr>
      <w:tr w:rsidR="008450E4" w:rsidRPr="005D0A5B" w:rsidTr="008450E4">
        <w:tc>
          <w:tcPr>
            <w:tcW w:w="1701" w:type="dxa"/>
          </w:tcPr>
          <w:p w:rsidR="008450E4" w:rsidRDefault="008450E4" w:rsidP="008450E4">
            <w:pPr>
              <w:pStyle w:val="ConsPlusNormal"/>
              <w:jc w:val="center"/>
            </w:pPr>
            <w:r>
              <w:lastRenderedPageBreak/>
              <w:t>3.2</w:t>
            </w:r>
          </w:p>
        </w:tc>
        <w:tc>
          <w:tcPr>
            <w:tcW w:w="7370" w:type="dxa"/>
          </w:tcPr>
          <w:p w:rsidR="008450E4" w:rsidRDefault="008450E4" w:rsidP="008450E4">
            <w:pPr>
              <w:pStyle w:val="ConsPlusNormal"/>
              <w:jc w:val="both"/>
            </w:pPr>
            <w:r>
              <w:t xml:space="preserve">владеть сущностью и пониманием смысловых функций теоретико-литературных понятий и самостоятельно использовать их в процессе анализа и интерпретации произведений, оформления собственных оценок и наблюдений (художественная литература и устное народное творчество; проза и поэзия; художественный образ, факт, вымысел; литературные направления (классицизм, сентиментализм, романтизм, реализм); роды </w:t>
            </w:r>
            <w:r>
              <w:lastRenderedPageBreak/>
              <w:t>(лирика, эпос, драма), жанры (рассказ, притча, повесть, роман, комедия, драма, трагедия, баллада, послание, поэма, ода, элегия, песня, отрывок, сонет, лироэпические (поэма, баллада); форма и содержание литературного произведения; тема, идея, проблематика, пафос (героический, патриотический, гражданский и другие); сюжет, композиция, эпиграф; стадии развития действия: экспозиция, завязка, развитие действия (кульминация, развязка, эпилог, авторское (лирическое) отступление); конфликт, система образов, образ автора, повествователь, рассказчик, литературный герой (персонаж), лирический герой, лирический персонаж; речевая характеристика героя; портрет, пейзаж, интерьер, художественная деталь; символ, подтекст, психологизм; реплика; диалог, монолог; ремарка; юмор, ирония, сатира, сарказм, гротеск; эпитет, метафора, метонимия, сравнение, олицетворение, гипербола, умолчание, параллелизм; антитеза, аллегория; риторический вопрос, риторическое восклицание; инверсия, анафора, повтор; художественное время и пространство; звукопись (аллитерация, ассонанс); стиль; стихотворный метр (хорей, ямб, дактиль, амфибрахий, анапест), ритм, рифма, строфа; афоризм</w:t>
            </w:r>
          </w:p>
        </w:tc>
      </w:tr>
      <w:tr w:rsidR="008450E4" w:rsidRPr="005D0A5B" w:rsidTr="008450E4">
        <w:tc>
          <w:tcPr>
            <w:tcW w:w="1701" w:type="dxa"/>
          </w:tcPr>
          <w:p w:rsidR="008450E4" w:rsidRDefault="008450E4" w:rsidP="008450E4">
            <w:pPr>
              <w:pStyle w:val="ConsPlusNormal"/>
              <w:jc w:val="center"/>
            </w:pPr>
            <w:r>
              <w:lastRenderedPageBreak/>
              <w:t>3.3</w:t>
            </w:r>
          </w:p>
        </w:tc>
        <w:tc>
          <w:tcPr>
            <w:tcW w:w="7370" w:type="dxa"/>
          </w:tcPr>
          <w:p w:rsidR="008450E4" w:rsidRDefault="008450E4" w:rsidP="008450E4">
            <w:pPr>
              <w:pStyle w:val="ConsPlusNormal"/>
              <w:jc w:val="both"/>
            </w:pPr>
            <w:r>
              <w:t xml:space="preserve">рассматривать изученные и самостоятельно прочитанные произведения в рамках историко-литературного процесса </w:t>
            </w:r>
            <w:r>
              <w:lastRenderedPageBreak/>
              <w:t>(определять и учитывать при анализе принадлежность произведения к историческому времени, определенному литературному направлению)</w:t>
            </w:r>
          </w:p>
        </w:tc>
      </w:tr>
      <w:tr w:rsidR="008450E4" w:rsidRPr="005D0A5B" w:rsidTr="008450E4">
        <w:tc>
          <w:tcPr>
            <w:tcW w:w="1701" w:type="dxa"/>
          </w:tcPr>
          <w:p w:rsidR="008450E4" w:rsidRDefault="008450E4" w:rsidP="008450E4">
            <w:pPr>
              <w:pStyle w:val="ConsPlusNormal"/>
              <w:jc w:val="center"/>
            </w:pPr>
            <w:r>
              <w:lastRenderedPageBreak/>
              <w:t>3.4</w:t>
            </w:r>
          </w:p>
        </w:tc>
        <w:tc>
          <w:tcPr>
            <w:tcW w:w="7370" w:type="dxa"/>
          </w:tcPr>
          <w:p w:rsidR="008450E4" w:rsidRDefault="008450E4" w:rsidP="008450E4">
            <w:pPr>
              <w:pStyle w:val="ConsPlusNormal"/>
              <w:jc w:val="both"/>
            </w:pPr>
            <w:r>
              <w:t>выявлять связь между важнейшими фактами биографии писателей (в том числе А.С. Грибоедова, А.С. Пушкина, М.Ю. Лермонтова, Н.В. Гоголя) и особенностями исторической эпохи, авторского мировоззрения, проблематики произведений</w:t>
            </w:r>
          </w:p>
        </w:tc>
      </w:tr>
      <w:tr w:rsidR="008450E4" w:rsidRPr="005D0A5B" w:rsidTr="008450E4">
        <w:tc>
          <w:tcPr>
            <w:tcW w:w="1701" w:type="dxa"/>
          </w:tcPr>
          <w:p w:rsidR="008450E4" w:rsidRDefault="008450E4" w:rsidP="008450E4">
            <w:pPr>
              <w:pStyle w:val="ConsPlusNormal"/>
              <w:jc w:val="center"/>
            </w:pPr>
            <w:r>
              <w:t>3.5</w:t>
            </w:r>
          </w:p>
        </w:tc>
        <w:tc>
          <w:tcPr>
            <w:tcW w:w="7370" w:type="dxa"/>
          </w:tcPr>
          <w:p w:rsidR="008450E4" w:rsidRDefault="008450E4" w:rsidP="008450E4">
            <w:pPr>
              <w:pStyle w:val="ConsPlusNormal"/>
              <w:jc w:val="both"/>
            </w:pPr>
            <w:r>
              <w:t>выделять в произведениях элементы художественной формы и обнаруживать связи между ними; определять родо-жанровую специфику изученного и самостоятельно прочитанного художественного произведения</w:t>
            </w:r>
          </w:p>
        </w:tc>
      </w:tr>
      <w:tr w:rsidR="008450E4" w:rsidRPr="005D0A5B" w:rsidTr="008450E4">
        <w:tc>
          <w:tcPr>
            <w:tcW w:w="1701" w:type="dxa"/>
          </w:tcPr>
          <w:p w:rsidR="008450E4" w:rsidRDefault="008450E4" w:rsidP="008450E4">
            <w:pPr>
              <w:pStyle w:val="ConsPlusNormal"/>
              <w:jc w:val="center"/>
            </w:pPr>
            <w:r>
              <w:t>3.6</w:t>
            </w:r>
          </w:p>
        </w:tc>
        <w:tc>
          <w:tcPr>
            <w:tcW w:w="7370" w:type="dxa"/>
          </w:tcPr>
          <w:p w:rsidR="008450E4" w:rsidRDefault="008450E4" w:rsidP="008450E4">
            <w:pPr>
              <w:pStyle w:val="ConsPlusNormal"/>
              <w:jc w:val="both"/>
            </w:pPr>
            <w:r>
              <w:t>сопоставлять произведения, их фрагменты (с учетом внутритекстовых и межтекстовых связей), образы персонажей, литературные явления и факты, сюжеты разных литературных произведений, темы, проблемы, жанры, художественные приемы, эпизоды текста, особенности языка</w:t>
            </w:r>
          </w:p>
        </w:tc>
      </w:tr>
      <w:tr w:rsidR="008450E4" w:rsidRPr="005D0A5B" w:rsidTr="008450E4">
        <w:tc>
          <w:tcPr>
            <w:tcW w:w="1701" w:type="dxa"/>
          </w:tcPr>
          <w:p w:rsidR="008450E4" w:rsidRDefault="008450E4" w:rsidP="008450E4">
            <w:pPr>
              <w:pStyle w:val="ConsPlusNormal"/>
              <w:jc w:val="center"/>
            </w:pPr>
            <w:r>
              <w:t>3.7</w:t>
            </w:r>
          </w:p>
        </w:tc>
        <w:tc>
          <w:tcPr>
            <w:tcW w:w="7370" w:type="dxa"/>
          </w:tcPr>
          <w:p w:rsidR="008450E4" w:rsidRDefault="008450E4" w:rsidP="008450E4">
            <w:pPr>
              <w:pStyle w:val="ConsPlusNormal"/>
              <w:jc w:val="both"/>
            </w:pPr>
            <w:r>
              <w:t xml:space="preserve">сопоставлять изученные и самостоятельно прочитанные произведения художественной литературы с </w:t>
            </w:r>
            <w:r>
              <w:lastRenderedPageBreak/>
              <w:t>произведениями других видов искусства (изобразительное искусство, музыка, театр, балет, кино, фотоискусство, компьютерная графика)</w:t>
            </w:r>
          </w:p>
        </w:tc>
      </w:tr>
      <w:tr w:rsidR="008450E4" w:rsidTr="008450E4">
        <w:tc>
          <w:tcPr>
            <w:tcW w:w="1701" w:type="dxa"/>
          </w:tcPr>
          <w:p w:rsidR="008450E4" w:rsidRDefault="008450E4" w:rsidP="008450E4">
            <w:pPr>
              <w:pStyle w:val="ConsPlusNormal"/>
              <w:jc w:val="center"/>
            </w:pPr>
            <w:r>
              <w:lastRenderedPageBreak/>
              <w:t>4</w:t>
            </w:r>
          </w:p>
        </w:tc>
        <w:tc>
          <w:tcPr>
            <w:tcW w:w="7370" w:type="dxa"/>
          </w:tcPr>
          <w:p w:rsidR="008450E4" w:rsidRDefault="008450E4" w:rsidP="008450E4">
            <w:pPr>
              <w:pStyle w:val="ConsPlusNormal"/>
              <w:jc w:val="both"/>
            </w:pPr>
            <w:r>
              <w:t>выразительно читать стихи и прозу, в том числе наизусть (не менее 12 поэтических произведений, не выученных ранее), передавая личное отношение к произведению (с учетом литературного развития, индивидуальных особенностей обучающихся)</w:t>
            </w:r>
          </w:p>
        </w:tc>
      </w:tr>
      <w:tr w:rsidR="008450E4" w:rsidRPr="005D0A5B" w:rsidTr="008450E4">
        <w:tc>
          <w:tcPr>
            <w:tcW w:w="1701" w:type="dxa"/>
          </w:tcPr>
          <w:p w:rsidR="008450E4" w:rsidRDefault="008450E4" w:rsidP="008450E4">
            <w:pPr>
              <w:pStyle w:val="ConsPlusNormal"/>
              <w:jc w:val="center"/>
            </w:pPr>
            <w:r>
              <w:t>5</w:t>
            </w:r>
          </w:p>
        </w:tc>
        <w:tc>
          <w:tcPr>
            <w:tcW w:w="7370" w:type="dxa"/>
          </w:tcPr>
          <w:p w:rsidR="008450E4" w:rsidRDefault="008450E4" w:rsidP="008450E4">
            <w:pPr>
              <w:pStyle w:val="ConsPlusNormal"/>
              <w:jc w:val="both"/>
            </w:pPr>
            <w:r>
              <w:t>пересказывать изученное и самостоятельно прочитанное произведение, используя различные виды устных и письменных пересказов; обстоятельно отвечать на вопросы по прочитанному произведению и самостоятельно формулировать вопросы к тексту; пересказывать сюжет</w:t>
            </w:r>
          </w:p>
        </w:tc>
      </w:tr>
      <w:tr w:rsidR="008450E4" w:rsidRPr="005D0A5B" w:rsidTr="008450E4">
        <w:tc>
          <w:tcPr>
            <w:tcW w:w="1701" w:type="dxa"/>
          </w:tcPr>
          <w:p w:rsidR="008450E4" w:rsidRDefault="008450E4" w:rsidP="008450E4">
            <w:pPr>
              <w:pStyle w:val="ConsPlusNormal"/>
              <w:jc w:val="center"/>
            </w:pPr>
            <w:r>
              <w:t>6</w:t>
            </w:r>
          </w:p>
        </w:tc>
        <w:tc>
          <w:tcPr>
            <w:tcW w:w="7370" w:type="dxa"/>
          </w:tcPr>
          <w:p w:rsidR="008450E4" w:rsidRDefault="008450E4" w:rsidP="008450E4">
            <w:pPr>
              <w:pStyle w:val="ConsPlusNormal"/>
              <w:jc w:val="both"/>
            </w:pPr>
            <w:r>
              <w:t>участвовать в беседе и диалоге о прочитанном произведении, в учебной дискуссии на литературные темы, соотносить собственную позицию с позицией автора и мнениями участников дискуссии, давать аргументированную оценку прочитанному и отстаивать свою точку зрения, используя литературные аргументы</w:t>
            </w:r>
          </w:p>
        </w:tc>
      </w:tr>
      <w:tr w:rsidR="008450E4" w:rsidRPr="005D0A5B" w:rsidTr="008450E4">
        <w:tc>
          <w:tcPr>
            <w:tcW w:w="1701" w:type="dxa"/>
          </w:tcPr>
          <w:p w:rsidR="008450E4" w:rsidRDefault="008450E4" w:rsidP="008450E4">
            <w:pPr>
              <w:pStyle w:val="ConsPlusNormal"/>
              <w:jc w:val="center"/>
            </w:pPr>
            <w:r>
              <w:t>7</w:t>
            </w:r>
          </w:p>
        </w:tc>
        <w:tc>
          <w:tcPr>
            <w:tcW w:w="7370" w:type="dxa"/>
          </w:tcPr>
          <w:p w:rsidR="008450E4" w:rsidRDefault="008450E4" w:rsidP="008450E4">
            <w:pPr>
              <w:pStyle w:val="ConsPlusNormal"/>
              <w:jc w:val="both"/>
            </w:pPr>
            <w:r>
              <w:t xml:space="preserve">создавать устные и письменные высказывания разных </w:t>
            </w:r>
            <w:r>
              <w:lastRenderedPageBreak/>
              <w:t>жанров (объемом не менее 250 слов), писать сочинение-рассуждение по заданной теме с использованием прочитанных произведений, представлять развернутый устный или письменный ответ на проблемный вопрос, исправлять и редактировать собственные и чужие письменные тексты, собирать материал и обрабатывать информацию, необходимую для составления плана, таблицы, схемы, доклада, конспекта, аннотации, эссе, отзыва, рецензии, литературно-творческой работы на самостоятельно выбранную литературную или публицистическую тему, применяя различные виды цитирования</w:t>
            </w:r>
          </w:p>
        </w:tc>
      </w:tr>
      <w:tr w:rsidR="008450E4" w:rsidRPr="005D0A5B" w:rsidTr="008450E4">
        <w:tc>
          <w:tcPr>
            <w:tcW w:w="1701" w:type="dxa"/>
          </w:tcPr>
          <w:p w:rsidR="008450E4" w:rsidRDefault="008450E4" w:rsidP="008450E4">
            <w:pPr>
              <w:pStyle w:val="ConsPlusNormal"/>
              <w:jc w:val="center"/>
            </w:pPr>
            <w:r>
              <w:lastRenderedPageBreak/>
              <w:t>8</w:t>
            </w:r>
          </w:p>
        </w:tc>
        <w:tc>
          <w:tcPr>
            <w:tcW w:w="7370" w:type="dxa"/>
          </w:tcPr>
          <w:p w:rsidR="008450E4" w:rsidRDefault="008450E4" w:rsidP="008450E4">
            <w:pPr>
              <w:pStyle w:val="ConsPlusNormal"/>
              <w:jc w:val="both"/>
            </w:pPr>
            <w:r>
              <w:t>самостоятельно интерпретировать и оценивать текстуально изученные и самостоятельно прочитанные художественные произведения древнерусской, классической русской и зарубежной литературы и современных авторов с использованием методов смыслового чтения и эстетического анализа</w:t>
            </w:r>
          </w:p>
        </w:tc>
      </w:tr>
      <w:tr w:rsidR="008450E4" w:rsidRPr="005D0A5B" w:rsidTr="008450E4">
        <w:tc>
          <w:tcPr>
            <w:tcW w:w="1701" w:type="dxa"/>
          </w:tcPr>
          <w:p w:rsidR="008450E4" w:rsidRDefault="008450E4" w:rsidP="008450E4">
            <w:pPr>
              <w:pStyle w:val="ConsPlusNormal"/>
              <w:jc w:val="center"/>
            </w:pPr>
            <w:r>
              <w:t>9</w:t>
            </w:r>
          </w:p>
        </w:tc>
        <w:tc>
          <w:tcPr>
            <w:tcW w:w="7370" w:type="dxa"/>
          </w:tcPr>
          <w:p w:rsidR="008450E4" w:rsidRDefault="008450E4" w:rsidP="008450E4">
            <w:pPr>
              <w:pStyle w:val="ConsPlusNormal"/>
              <w:jc w:val="both"/>
            </w:pPr>
            <w:r>
              <w:t xml:space="preserve">понимать важность вдумчивого чтения и изучения произведений фольклора и художественной литературы как способа познания мира и окружающей действительности, источника эмоциональных и эстетических впечатлений, а </w:t>
            </w:r>
            <w:r>
              <w:lastRenderedPageBreak/>
              <w:t>также средства собственного развития</w:t>
            </w:r>
          </w:p>
        </w:tc>
      </w:tr>
      <w:tr w:rsidR="008450E4" w:rsidRPr="005D0A5B" w:rsidTr="008450E4">
        <w:tc>
          <w:tcPr>
            <w:tcW w:w="1701" w:type="dxa"/>
          </w:tcPr>
          <w:p w:rsidR="008450E4" w:rsidRDefault="008450E4" w:rsidP="008450E4">
            <w:pPr>
              <w:pStyle w:val="ConsPlusNormal"/>
              <w:jc w:val="center"/>
            </w:pPr>
            <w:r>
              <w:lastRenderedPageBreak/>
              <w:t>10</w:t>
            </w:r>
          </w:p>
        </w:tc>
        <w:tc>
          <w:tcPr>
            <w:tcW w:w="7370" w:type="dxa"/>
          </w:tcPr>
          <w:p w:rsidR="008450E4" w:rsidRDefault="008450E4" w:rsidP="008450E4">
            <w:pPr>
              <w:pStyle w:val="ConsPlusNormal"/>
              <w:jc w:val="both"/>
            </w:pPr>
            <w:r>
              <w:t>самостоятельно планировать свое чтение, обогащать свой литературный кругозор по рекомендациям учителя и обучающихся, а также проверенных Интернет-ресурсов, в том числе за счет произведений современной литературы</w:t>
            </w:r>
          </w:p>
        </w:tc>
      </w:tr>
      <w:tr w:rsidR="008450E4" w:rsidRPr="005D0A5B" w:rsidTr="008450E4">
        <w:tc>
          <w:tcPr>
            <w:tcW w:w="1701" w:type="dxa"/>
          </w:tcPr>
          <w:p w:rsidR="008450E4" w:rsidRDefault="008450E4" w:rsidP="008450E4">
            <w:pPr>
              <w:pStyle w:val="ConsPlusNormal"/>
              <w:jc w:val="center"/>
            </w:pPr>
            <w:r>
              <w:t>11</w:t>
            </w:r>
          </w:p>
        </w:tc>
        <w:tc>
          <w:tcPr>
            <w:tcW w:w="7370" w:type="dxa"/>
          </w:tcPr>
          <w:p w:rsidR="008450E4" w:rsidRDefault="008450E4" w:rsidP="008450E4">
            <w:pPr>
              <w:pStyle w:val="ConsPlusNormal"/>
              <w:jc w:val="both"/>
            </w:pPr>
            <w:r>
              <w:t>участвовать в коллективной и индивидуальной учебно-исследовательской и проектной деятельности и уметь публично презентовать полученные результаты</w:t>
            </w:r>
          </w:p>
        </w:tc>
      </w:tr>
      <w:tr w:rsidR="008450E4" w:rsidRPr="005D0A5B" w:rsidTr="008450E4">
        <w:tc>
          <w:tcPr>
            <w:tcW w:w="1701" w:type="dxa"/>
          </w:tcPr>
          <w:p w:rsidR="008450E4" w:rsidRDefault="008450E4" w:rsidP="008450E4">
            <w:pPr>
              <w:pStyle w:val="ConsPlusNormal"/>
              <w:jc w:val="center"/>
            </w:pPr>
            <w:r>
              <w:t>12</w:t>
            </w:r>
          </w:p>
        </w:tc>
        <w:tc>
          <w:tcPr>
            <w:tcW w:w="7370" w:type="dxa"/>
          </w:tcPr>
          <w:p w:rsidR="008450E4" w:rsidRDefault="008450E4" w:rsidP="008450E4">
            <w:pPr>
              <w:pStyle w:val="ConsPlusNormal"/>
              <w:jc w:val="both"/>
            </w:pPr>
            <w:r>
              <w:t>самостоятельно пользоваться энциклопедиями, словарями и справочной литературой, информационно-справочными системами, в том числе в электронной форме, пользоваться каталогами библиотек, библиографическими указателями, системой поиска в Интернете, работать с электронными библиотеками и другими справочными материалами, в том числе из числа верифицированных электронных ресурсов, включенных в федеральный перечень</w:t>
            </w:r>
          </w:p>
        </w:tc>
      </w:tr>
    </w:tbl>
    <w:p w:rsidR="008450E4" w:rsidRDefault="008450E4" w:rsidP="008450E4">
      <w:pPr>
        <w:pStyle w:val="ConsPlusNormal"/>
        <w:jc w:val="both"/>
      </w:pPr>
    </w:p>
    <w:p w:rsidR="008450E4" w:rsidRDefault="008450E4" w:rsidP="008450E4">
      <w:pPr>
        <w:pStyle w:val="ConsPlusNormal"/>
        <w:jc w:val="right"/>
      </w:pPr>
      <w:r>
        <w:t>Таблица 6.9</w:t>
      </w:r>
    </w:p>
    <w:p w:rsidR="008450E4" w:rsidRDefault="008450E4" w:rsidP="008450E4">
      <w:pPr>
        <w:pStyle w:val="ConsPlusNormal"/>
        <w:jc w:val="both"/>
      </w:pPr>
    </w:p>
    <w:p w:rsidR="008450E4" w:rsidRDefault="008450E4" w:rsidP="008450E4">
      <w:pPr>
        <w:pStyle w:val="ConsPlusNormal"/>
        <w:jc w:val="center"/>
      </w:pPr>
      <w:r>
        <w:t>Проверяемые элементы содержания (9 класс)</w:t>
      </w:r>
    </w:p>
    <w:p w:rsidR="008450E4" w:rsidRDefault="008450E4" w:rsidP="008450E4">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1077"/>
        <w:gridCol w:w="7994"/>
      </w:tblGrid>
      <w:tr w:rsidR="008450E4" w:rsidTr="008450E4">
        <w:tc>
          <w:tcPr>
            <w:tcW w:w="1077" w:type="dxa"/>
          </w:tcPr>
          <w:p w:rsidR="008450E4" w:rsidRDefault="008450E4" w:rsidP="008450E4">
            <w:pPr>
              <w:pStyle w:val="ConsPlusNormal"/>
              <w:jc w:val="center"/>
            </w:pPr>
            <w:r>
              <w:t>Код</w:t>
            </w:r>
          </w:p>
        </w:tc>
        <w:tc>
          <w:tcPr>
            <w:tcW w:w="7994" w:type="dxa"/>
          </w:tcPr>
          <w:p w:rsidR="008450E4" w:rsidRDefault="008450E4" w:rsidP="008450E4">
            <w:pPr>
              <w:pStyle w:val="ConsPlusNormal"/>
              <w:jc w:val="center"/>
            </w:pPr>
            <w:r>
              <w:t>Проверяемый элемент содержания</w:t>
            </w:r>
          </w:p>
        </w:tc>
      </w:tr>
      <w:tr w:rsidR="008450E4" w:rsidTr="008450E4">
        <w:tc>
          <w:tcPr>
            <w:tcW w:w="1077" w:type="dxa"/>
          </w:tcPr>
          <w:p w:rsidR="008450E4" w:rsidRDefault="008450E4" w:rsidP="008450E4">
            <w:pPr>
              <w:pStyle w:val="ConsPlusNormal"/>
              <w:jc w:val="center"/>
            </w:pPr>
            <w:r>
              <w:t>1</w:t>
            </w:r>
          </w:p>
        </w:tc>
        <w:tc>
          <w:tcPr>
            <w:tcW w:w="7994" w:type="dxa"/>
          </w:tcPr>
          <w:p w:rsidR="008450E4" w:rsidRDefault="008450E4" w:rsidP="008450E4">
            <w:pPr>
              <w:pStyle w:val="ConsPlusNormal"/>
              <w:jc w:val="both"/>
            </w:pPr>
            <w:r>
              <w:t>Древнерусская литература</w:t>
            </w:r>
          </w:p>
        </w:tc>
      </w:tr>
      <w:tr w:rsidR="008450E4" w:rsidTr="008450E4">
        <w:tc>
          <w:tcPr>
            <w:tcW w:w="1077" w:type="dxa"/>
          </w:tcPr>
          <w:p w:rsidR="008450E4" w:rsidRDefault="008450E4" w:rsidP="008450E4">
            <w:pPr>
              <w:pStyle w:val="ConsPlusNormal"/>
              <w:jc w:val="center"/>
            </w:pPr>
            <w:r>
              <w:t>1.1</w:t>
            </w:r>
          </w:p>
        </w:tc>
        <w:tc>
          <w:tcPr>
            <w:tcW w:w="7994" w:type="dxa"/>
          </w:tcPr>
          <w:p w:rsidR="008450E4" w:rsidRDefault="008450E4" w:rsidP="008450E4">
            <w:pPr>
              <w:pStyle w:val="ConsPlusNormal"/>
              <w:jc w:val="both"/>
            </w:pPr>
            <w:r>
              <w:t>"Слово о полку Игореве"</w:t>
            </w:r>
          </w:p>
        </w:tc>
      </w:tr>
      <w:tr w:rsidR="008450E4" w:rsidTr="008450E4">
        <w:tc>
          <w:tcPr>
            <w:tcW w:w="1077" w:type="dxa"/>
          </w:tcPr>
          <w:p w:rsidR="008450E4" w:rsidRDefault="008450E4" w:rsidP="008450E4">
            <w:pPr>
              <w:pStyle w:val="ConsPlusNormal"/>
              <w:jc w:val="center"/>
            </w:pPr>
            <w:r>
              <w:t>2</w:t>
            </w:r>
          </w:p>
        </w:tc>
        <w:tc>
          <w:tcPr>
            <w:tcW w:w="7994" w:type="dxa"/>
          </w:tcPr>
          <w:p w:rsidR="008450E4" w:rsidRDefault="008450E4" w:rsidP="008450E4">
            <w:pPr>
              <w:pStyle w:val="ConsPlusNormal"/>
              <w:jc w:val="both"/>
            </w:pPr>
            <w:r>
              <w:t>Литература XVIII в.</w:t>
            </w:r>
          </w:p>
        </w:tc>
      </w:tr>
      <w:tr w:rsidR="008450E4" w:rsidRPr="005D0A5B" w:rsidTr="008450E4">
        <w:tc>
          <w:tcPr>
            <w:tcW w:w="1077" w:type="dxa"/>
          </w:tcPr>
          <w:p w:rsidR="008450E4" w:rsidRDefault="008450E4" w:rsidP="008450E4">
            <w:pPr>
              <w:pStyle w:val="ConsPlusNormal"/>
              <w:jc w:val="center"/>
            </w:pPr>
            <w:r>
              <w:t>2.1</w:t>
            </w:r>
          </w:p>
        </w:tc>
        <w:tc>
          <w:tcPr>
            <w:tcW w:w="7994" w:type="dxa"/>
          </w:tcPr>
          <w:p w:rsidR="008450E4" w:rsidRDefault="008450E4" w:rsidP="008450E4">
            <w:pPr>
              <w:pStyle w:val="ConsPlusNormal"/>
              <w:jc w:val="both"/>
            </w:pPr>
            <w:r>
              <w:t>М.В. Ломоносов. "Ода на день восшествия на Всероссийский престол Ея Величества Государыни Императрицы Елисаветы Петровны 1747 года" и другие стихотворения (по выбору)</w:t>
            </w:r>
          </w:p>
        </w:tc>
      </w:tr>
      <w:tr w:rsidR="008450E4" w:rsidRPr="005D0A5B" w:rsidTr="008450E4">
        <w:tc>
          <w:tcPr>
            <w:tcW w:w="1077" w:type="dxa"/>
          </w:tcPr>
          <w:p w:rsidR="008450E4" w:rsidRDefault="008450E4" w:rsidP="008450E4">
            <w:pPr>
              <w:pStyle w:val="ConsPlusNormal"/>
              <w:jc w:val="center"/>
            </w:pPr>
            <w:r>
              <w:t>2.2</w:t>
            </w:r>
          </w:p>
        </w:tc>
        <w:tc>
          <w:tcPr>
            <w:tcW w:w="7994" w:type="dxa"/>
          </w:tcPr>
          <w:p w:rsidR="008450E4" w:rsidRDefault="008450E4" w:rsidP="008450E4">
            <w:pPr>
              <w:pStyle w:val="ConsPlusNormal"/>
              <w:jc w:val="both"/>
            </w:pPr>
            <w:r>
              <w:t>Г.Р. Державин. Стихотворения (два по выбору). Например, "Властителям и судиям", "Памятник"</w:t>
            </w:r>
          </w:p>
        </w:tc>
      </w:tr>
      <w:tr w:rsidR="008450E4" w:rsidRPr="005D0A5B" w:rsidTr="008450E4">
        <w:tc>
          <w:tcPr>
            <w:tcW w:w="1077" w:type="dxa"/>
          </w:tcPr>
          <w:p w:rsidR="008450E4" w:rsidRDefault="008450E4" w:rsidP="008450E4">
            <w:pPr>
              <w:pStyle w:val="ConsPlusNormal"/>
              <w:jc w:val="center"/>
            </w:pPr>
            <w:r>
              <w:t>2.3</w:t>
            </w:r>
          </w:p>
        </w:tc>
        <w:tc>
          <w:tcPr>
            <w:tcW w:w="7994" w:type="dxa"/>
          </w:tcPr>
          <w:p w:rsidR="008450E4" w:rsidRDefault="008450E4" w:rsidP="008450E4">
            <w:pPr>
              <w:pStyle w:val="ConsPlusNormal"/>
              <w:jc w:val="both"/>
            </w:pPr>
            <w:r>
              <w:t>Н.М. Карамзин. Повесть "Бедная Лиза"</w:t>
            </w:r>
          </w:p>
        </w:tc>
      </w:tr>
      <w:tr w:rsidR="008450E4" w:rsidRPr="005D0A5B" w:rsidTr="008450E4">
        <w:tc>
          <w:tcPr>
            <w:tcW w:w="1077" w:type="dxa"/>
          </w:tcPr>
          <w:p w:rsidR="008450E4" w:rsidRDefault="008450E4" w:rsidP="008450E4">
            <w:pPr>
              <w:pStyle w:val="ConsPlusNormal"/>
              <w:jc w:val="center"/>
            </w:pPr>
            <w:r>
              <w:t>3</w:t>
            </w:r>
          </w:p>
        </w:tc>
        <w:tc>
          <w:tcPr>
            <w:tcW w:w="7994" w:type="dxa"/>
          </w:tcPr>
          <w:p w:rsidR="008450E4" w:rsidRDefault="008450E4" w:rsidP="008450E4">
            <w:pPr>
              <w:pStyle w:val="ConsPlusNormal"/>
              <w:jc w:val="both"/>
            </w:pPr>
            <w:r>
              <w:t>Литература первой половины XIX в.</w:t>
            </w:r>
          </w:p>
        </w:tc>
      </w:tr>
      <w:tr w:rsidR="008450E4" w:rsidTr="008450E4">
        <w:tc>
          <w:tcPr>
            <w:tcW w:w="1077" w:type="dxa"/>
          </w:tcPr>
          <w:p w:rsidR="008450E4" w:rsidRDefault="008450E4" w:rsidP="008450E4">
            <w:pPr>
              <w:pStyle w:val="ConsPlusNormal"/>
              <w:jc w:val="center"/>
            </w:pPr>
            <w:r>
              <w:t>3.1</w:t>
            </w:r>
          </w:p>
        </w:tc>
        <w:tc>
          <w:tcPr>
            <w:tcW w:w="7994" w:type="dxa"/>
          </w:tcPr>
          <w:p w:rsidR="008450E4" w:rsidRDefault="008450E4" w:rsidP="008450E4">
            <w:pPr>
              <w:pStyle w:val="ConsPlusNormal"/>
              <w:jc w:val="both"/>
            </w:pPr>
            <w:r>
              <w:t>В.А. Жуковский. Баллады, элегии (две по выбору). Например, "Светлана", "Невыразимое", "Море"</w:t>
            </w:r>
          </w:p>
        </w:tc>
      </w:tr>
      <w:tr w:rsidR="008450E4" w:rsidRPr="005D0A5B" w:rsidTr="008450E4">
        <w:tc>
          <w:tcPr>
            <w:tcW w:w="1077" w:type="dxa"/>
          </w:tcPr>
          <w:p w:rsidR="008450E4" w:rsidRDefault="008450E4" w:rsidP="008450E4">
            <w:pPr>
              <w:pStyle w:val="ConsPlusNormal"/>
              <w:jc w:val="center"/>
            </w:pPr>
            <w:r>
              <w:lastRenderedPageBreak/>
              <w:t>3.2</w:t>
            </w:r>
          </w:p>
        </w:tc>
        <w:tc>
          <w:tcPr>
            <w:tcW w:w="7994" w:type="dxa"/>
          </w:tcPr>
          <w:p w:rsidR="008450E4" w:rsidRDefault="008450E4" w:rsidP="008450E4">
            <w:pPr>
              <w:pStyle w:val="ConsPlusNormal"/>
              <w:jc w:val="both"/>
            </w:pPr>
            <w:r>
              <w:t>А.С. Грибоедов. Комедия "Горе от ума"</w:t>
            </w:r>
          </w:p>
        </w:tc>
      </w:tr>
      <w:tr w:rsidR="008450E4" w:rsidRPr="005D0A5B" w:rsidTr="008450E4">
        <w:tc>
          <w:tcPr>
            <w:tcW w:w="1077" w:type="dxa"/>
          </w:tcPr>
          <w:p w:rsidR="008450E4" w:rsidRDefault="008450E4" w:rsidP="008450E4">
            <w:pPr>
              <w:pStyle w:val="ConsPlusNormal"/>
              <w:jc w:val="center"/>
            </w:pPr>
            <w:r>
              <w:t>3.3</w:t>
            </w:r>
          </w:p>
        </w:tc>
        <w:tc>
          <w:tcPr>
            <w:tcW w:w="7994" w:type="dxa"/>
          </w:tcPr>
          <w:p w:rsidR="008450E4" w:rsidRDefault="008450E4" w:rsidP="008450E4">
            <w:pPr>
              <w:pStyle w:val="ConsPlusNormal"/>
              <w:jc w:val="both"/>
            </w:pPr>
            <w:r>
              <w:t>Поэзия пушкинской эпохи (не менее трех стихотворений по выбору). Например, К.Н. Батюшков, А.А. Дельвиг, Н.М. Языков, Е.А. Баратынский</w:t>
            </w:r>
          </w:p>
        </w:tc>
      </w:tr>
      <w:tr w:rsidR="008450E4" w:rsidRPr="005D0A5B" w:rsidTr="008450E4">
        <w:tc>
          <w:tcPr>
            <w:tcW w:w="1077" w:type="dxa"/>
          </w:tcPr>
          <w:p w:rsidR="008450E4" w:rsidRDefault="008450E4" w:rsidP="008450E4">
            <w:pPr>
              <w:pStyle w:val="ConsPlusNormal"/>
              <w:jc w:val="center"/>
            </w:pPr>
            <w:r>
              <w:t>3.4</w:t>
            </w:r>
          </w:p>
        </w:tc>
        <w:tc>
          <w:tcPr>
            <w:tcW w:w="7994" w:type="dxa"/>
          </w:tcPr>
          <w:p w:rsidR="008450E4" w:rsidRDefault="008450E4" w:rsidP="008450E4">
            <w:pPr>
              <w:pStyle w:val="ConsPlusNormal"/>
              <w:jc w:val="both"/>
            </w:pPr>
            <w:r>
              <w:t>А.С. Пушкин. Стихотворения (не менее пяти по выбору). Например, "Бесы", "Брожу ли я вдоль улиц шумных...", "...Вновь я посетил...", "Из Пиндемонти", "К морю", "К***" ("Я помню чудное мгновенье..."), "Мадонна", "Осень" (отрывок), "Отцы-пустынники и жены непорочны...", "Пора, мой друг, пора! Покоя сердце просит...", "Поэт", "Пророк", "Свободы сеятель пустынный...", "Элегия" ("Безумных лет угасшее веселье..."), "Я вас любил: любовь еще, быть может...", "Я памятник себе воздвиг нерукотворный..."</w:t>
            </w:r>
          </w:p>
        </w:tc>
      </w:tr>
      <w:tr w:rsidR="008450E4" w:rsidRPr="005D0A5B" w:rsidTr="008450E4">
        <w:tc>
          <w:tcPr>
            <w:tcW w:w="1077" w:type="dxa"/>
          </w:tcPr>
          <w:p w:rsidR="008450E4" w:rsidRDefault="008450E4" w:rsidP="008450E4">
            <w:pPr>
              <w:pStyle w:val="ConsPlusNormal"/>
              <w:jc w:val="center"/>
            </w:pPr>
            <w:r>
              <w:t>3.5</w:t>
            </w:r>
          </w:p>
        </w:tc>
        <w:tc>
          <w:tcPr>
            <w:tcW w:w="7994" w:type="dxa"/>
          </w:tcPr>
          <w:p w:rsidR="008450E4" w:rsidRDefault="008450E4" w:rsidP="008450E4">
            <w:pPr>
              <w:pStyle w:val="ConsPlusNormal"/>
              <w:jc w:val="both"/>
            </w:pPr>
            <w:r>
              <w:t>А.С. Пушкин. Поэма "Медный всадник"</w:t>
            </w:r>
          </w:p>
        </w:tc>
      </w:tr>
      <w:tr w:rsidR="008450E4" w:rsidRPr="005D0A5B" w:rsidTr="008450E4">
        <w:tc>
          <w:tcPr>
            <w:tcW w:w="1077" w:type="dxa"/>
          </w:tcPr>
          <w:p w:rsidR="008450E4" w:rsidRDefault="008450E4" w:rsidP="008450E4">
            <w:pPr>
              <w:pStyle w:val="ConsPlusNormal"/>
              <w:jc w:val="center"/>
            </w:pPr>
            <w:r>
              <w:t>3.6</w:t>
            </w:r>
          </w:p>
        </w:tc>
        <w:tc>
          <w:tcPr>
            <w:tcW w:w="7994" w:type="dxa"/>
          </w:tcPr>
          <w:p w:rsidR="008450E4" w:rsidRDefault="008450E4" w:rsidP="008450E4">
            <w:pPr>
              <w:pStyle w:val="ConsPlusNormal"/>
              <w:jc w:val="both"/>
            </w:pPr>
            <w:r>
              <w:t>А.С. Пушкин. Роман в стихах "Евгений Онегин"</w:t>
            </w:r>
          </w:p>
        </w:tc>
      </w:tr>
      <w:tr w:rsidR="008450E4" w:rsidRPr="005D0A5B" w:rsidTr="008450E4">
        <w:tc>
          <w:tcPr>
            <w:tcW w:w="1077" w:type="dxa"/>
          </w:tcPr>
          <w:p w:rsidR="008450E4" w:rsidRDefault="008450E4" w:rsidP="008450E4">
            <w:pPr>
              <w:pStyle w:val="ConsPlusNormal"/>
              <w:jc w:val="center"/>
            </w:pPr>
            <w:r>
              <w:t>3.7</w:t>
            </w:r>
          </w:p>
        </w:tc>
        <w:tc>
          <w:tcPr>
            <w:tcW w:w="7994" w:type="dxa"/>
          </w:tcPr>
          <w:p w:rsidR="008450E4" w:rsidRDefault="008450E4" w:rsidP="008450E4">
            <w:pPr>
              <w:pStyle w:val="ConsPlusNormal"/>
              <w:jc w:val="both"/>
            </w:pPr>
            <w:r>
              <w:t xml:space="preserve">М.Ю. Лермонтов. Стихотворения (не менее пяти по выбору). Например, "Выхожу один я на дорогу...", "Дума", "И скучно и грустно", "Как часто, пестрою толпою окружен...", "Молитва" ("Я, Матерь Божия, ныне с молитвою..."), "Нет, не тебя так </w:t>
            </w:r>
            <w:r>
              <w:lastRenderedPageBreak/>
              <w:t>пылко я люблю...", "Нет, я не Байрон, я другой...", "Поэт" ("Отделкой золотой блистает мой кинжал..."), "Пророк", "Родина", "Смерть Поэта", "Сон" ("В полдневный жар в долине Дагестана..."), "Я жить хочу, хочу печали..."</w:t>
            </w:r>
          </w:p>
        </w:tc>
      </w:tr>
      <w:tr w:rsidR="008450E4" w:rsidRPr="005D0A5B" w:rsidTr="008450E4">
        <w:tc>
          <w:tcPr>
            <w:tcW w:w="1077" w:type="dxa"/>
          </w:tcPr>
          <w:p w:rsidR="008450E4" w:rsidRDefault="008450E4" w:rsidP="008450E4">
            <w:pPr>
              <w:pStyle w:val="ConsPlusNormal"/>
              <w:jc w:val="center"/>
            </w:pPr>
            <w:r>
              <w:lastRenderedPageBreak/>
              <w:t>3.8</w:t>
            </w:r>
          </w:p>
        </w:tc>
        <w:tc>
          <w:tcPr>
            <w:tcW w:w="7994" w:type="dxa"/>
          </w:tcPr>
          <w:p w:rsidR="008450E4" w:rsidRDefault="008450E4" w:rsidP="008450E4">
            <w:pPr>
              <w:pStyle w:val="ConsPlusNormal"/>
              <w:jc w:val="both"/>
            </w:pPr>
            <w:r>
              <w:t>М.Ю. Лермонтов. Роман "Герой нашего времени"</w:t>
            </w:r>
          </w:p>
        </w:tc>
      </w:tr>
      <w:tr w:rsidR="008450E4" w:rsidRPr="005D0A5B" w:rsidTr="008450E4">
        <w:tc>
          <w:tcPr>
            <w:tcW w:w="1077" w:type="dxa"/>
          </w:tcPr>
          <w:p w:rsidR="008450E4" w:rsidRDefault="008450E4" w:rsidP="008450E4">
            <w:pPr>
              <w:pStyle w:val="ConsPlusNormal"/>
              <w:jc w:val="center"/>
            </w:pPr>
            <w:r>
              <w:t>3.9</w:t>
            </w:r>
          </w:p>
        </w:tc>
        <w:tc>
          <w:tcPr>
            <w:tcW w:w="7994" w:type="dxa"/>
          </w:tcPr>
          <w:p w:rsidR="008450E4" w:rsidRDefault="008450E4" w:rsidP="008450E4">
            <w:pPr>
              <w:pStyle w:val="ConsPlusNormal"/>
              <w:jc w:val="both"/>
            </w:pPr>
            <w:r>
              <w:t>Н.В. Гоголь. Поэма "Мертвые души"</w:t>
            </w:r>
          </w:p>
        </w:tc>
      </w:tr>
      <w:tr w:rsidR="008450E4" w:rsidTr="008450E4">
        <w:tc>
          <w:tcPr>
            <w:tcW w:w="1077" w:type="dxa"/>
          </w:tcPr>
          <w:p w:rsidR="008450E4" w:rsidRDefault="008450E4" w:rsidP="008450E4">
            <w:pPr>
              <w:pStyle w:val="ConsPlusNormal"/>
              <w:jc w:val="center"/>
            </w:pPr>
            <w:r>
              <w:t>4</w:t>
            </w:r>
          </w:p>
        </w:tc>
        <w:tc>
          <w:tcPr>
            <w:tcW w:w="7994" w:type="dxa"/>
          </w:tcPr>
          <w:p w:rsidR="008450E4" w:rsidRDefault="008450E4" w:rsidP="008450E4">
            <w:pPr>
              <w:pStyle w:val="ConsPlusNormal"/>
              <w:jc w:val="both"/>
            </w:pPr>
            <w:r>
              <w:t>Зарубежная литература</w:t>
            </w:r>
          </w:p>
        </w:tc>
      </w:tr>
      <w:tr w:rsidR="008450E4" w:rsidRPr="005D0A5B" w:rsidTr="008450E4">
        <w:tc>
          <w:tcPr>
            <w:tcW w:w="1077" w:type="dxa"/>
          </w:tcPr>
          <w:p w:rsidR="008450E4" w:rsidRDefault="008450E4" w:rsidP="008450E4">
            <w:pPr>
              <w:pStyle w:val="ConsPlusNormal"/>
              <w:jc w:val="center"/>
            </w:pPr>
            <w:r>
              <w:t>4.1</w:t>
            </w:r>
          </w:p>
        </w:tc>
        <w:tc>
          <w:tcPr>
            <w:tcW w:w="7994" w:type="dxa"/>
          </w:tcPr>
          <w:p w:rsidR="008450E4" w:rsidRDefault="008450E4" w:rsidP="008450E4">
            <w:pPr>
              <w:pStyle w:val="ConsPlusNormal"/>
              <w:jc w:val="both"/>
            </w:pPr>
            <w:r>
              <w:t>Данте Алигьери. "Божественная комедия" (не менее двух фрагментов по выбору)</w:t>
            </w:r>
          </w:p>
        </w:tc>
      </w:tr>
      <w:tr w:rsidR="008450E4" w:rsidRPr="005D0A5B" w:rsidTr="008450E4">
        <w:tc>
          <w:tcPr>
            <w:tcW w:w="1077" w:type="dxa"/>
          </w:tcPr>
          <w:p w:rsidR="008450E4" w:rsidRDefault="008450E4" w:rsidP="008450E4">
            <w:pPr>
              <w:pStyle w:val="ConsPlusNormal"/>
              <w:jc w:val="center"/>
            </w:pPr>
            <w:r>
              <w:t>4.2</w:t>
            </w:r>
          </w:p>
        </w:tc>
        <w:tc>
          <w:tcPr>
            <w:tcW w:w="7994" w:type="dxa"/>
          </w:tcPr>
          <w:p w:rsidR="008450E4" w:rsidRDefault="008450E4" w:rsidP="008450E4">
            <w:pPr>
              <w:pStyle w:val="ConsPlusNormal"/>
              <w:jc w:val="both"/>
            </w:pPr>
            <w:r>
              <w:t>У. Шекспир. Трагедия "Гамлет" (не менее двух фрагментов по выбору)</w:t>
            </w:r>
          </w:p>
        </w:tc>
      </w:tr>
      <w:tr w:rsidR="008450E4" w:rsidRPr="005D0A5B" w:rsidTr="008450E4">
        <w:tc>
          <w:tcPr>
            <w:tcW w:w="1077" w:type="dxa"/>
          </w:tcPr>
          <w:p w:rsidR="008450E4" w:rsidRDefault="008450E4" w:rsidP="008450E4">
            <w:pPr>
              <w:pStyle w:val="ConsPlusNormal"/>
              <w:jc w:val="center"/>
            </w:pPr>
            <w:r>
              <w:t>4.3</w:t>
            </w:r>
          </w:p>
        </w:tc>
        <w:tc>
          <w:tcPr>
            <w:tcW w:w="7994" w:type="dxa"/>
          </w:tcPr>
          <w:p w:rsidR="008450E4" w:rsidRDefault="008450E4" w:rsidP="008450E4">
            <w:pPr>
              <w:pStyle w:val="ConsPlusNormal"/>
              <w:jc w:val="both"/>
            </w:pPr>
            <w:r>
              <w:t>И. Гете. Трагедия "Фауст" (не менее двух фрагментов по выбору)</w:t>
            </w:r>
          </w:p>
        </w:tc>
      </w:tr>
      <w:tr w:rsidR="008450E4" w:rsidTr="008450E4">
        <w:tc>
          <w:tcPr>
            <w:tcW w:w="1077" w:type="dxa"/>
          </w:tcPr>
          <w:p w:rsidR="008450E4" w:rsidRDefault="008450E4" w:rsidP="008450E4">
            <w:pPr>
              <w:pStyle w:val="ConsPlusNormal"/>
              <w:jc w:val="center"/>
            </w:pPr>
            <w:r>
              <w:t>4.4</w:t>
            </w:r>
          </w:p>
        </w:tc>
        <w:tc>
          <w:tcPr>
            <w:tcW w:w="7994" w:type="dxa"/>
          </w:tcPr>
          <w:p w:rsidR="008450E4" w:rsidRDefault="008450E4" w:rsidP="008450E4">
            <w:pPr>
              <w:pStyle w:val="ConsPlusNormal"/>
              <w:jc w:val="both"/>
            </w:pPr>
            <w:r>
              <w:t>Дж. Г. Байрон. Стихотворения (одно по выбору). Например, "Душа моя мрачна. Скорей, певец, скорей!..", "Прощание Наполеона". Поэма "Паломничество Чайльд-Гарольда" (один фрагмент по выбору)</w:t>
            </w:r>
          </w:p>
        </w:tc>
      </w:tr>
      <w:tr w:rsidR="008450E4" w:rsidRPr="005D0A5B" w:rsidTr="008450E4">
        <w:tc>
          <w:tcPr>
            <w:tcW w:w="1077" w:type="dxa"/>
          </w:tcPr>
          <w:p w:rsidR="008450E4" w:rsidRDefault="008450E4" w:rsidP="008450E4">
            <w:pPr>
              <w:pStyle w:val="ConsPlusNormal"/>
              <w:jc w:val="center"/>
            </w:pPr>
            <w:r>
              <w:lastRenderedPageBreak/>
              <w:t>4.5</w:t>
            </w:r>
          </w:p>
        </w:tc>
        <w:tc>
          <w:tcPr>
            <w:tcW w:w="7994" w:type="dxa"/>
          </w:tcPr>
          <w:p w:rsidR="008450E4" w:rsidRDefault="008450E4" w:rsidP="008450E4">
            <w:pPr>
              <w:pStyle w:val="ConsPlusNormal"/>
              <w:jc w:val="both"/>
            </w:pPr>
            <w:r>
              <w:t>Зарубежная проза первой половины XIX в. (одно произведение по выбору). Например, произведения Э.Т.А. Гофмана, В. Гюго, В. Скотта</w:t>
            </w:r>
          </w:p>
        </w:tc>
      </w:tr>
    </w:tbl>
    <w:p w:rsidR="008450E4" w:rsidRDefault="008450E4" w:rsidP="008450E4">
      <w:pPr>
        <w:pStyle w:val="ConsPlusNormal"/>
        <w:jc w:val="both"/>
      </w:pPr>
    </w:p>
    <w:p w:rsidR="008450E4" w:rsidRDefault="008450E4" w:rsidP="008450E4">
      <w:pPr>
        <w:pStyle w:val="ConsPlusNormal"/>
        <w:jc w:val="right"/>
      </w:pPr>
      <w:r>
        <w:t>Таблица 6.10</w:t>
      </w:r>
    </w:p>
    <w:p w:rsidR="008450E4" w:rsidRDefault="008450E4" w:rsidP="008450E4">
      <w:pPr>
        <w:pStyle w:val="ConsPlusNormal"/>
        <w:jc w:val="both"/>
      </w:pPr>
    </w:p>
    <w:p w:rsidR="008450E4" w:rsidRDefault="008450E4" w:rsidP="008450E4">
      <w:pPr>
        <w:pStyle w:val="ConsPlusNormal"/>
        <w:jc w:val="center"/>
      </w:pPr>
      <w:r>
        <w:t>Теоретико-литературные понятия, использование</w:t>
      </w:r>
    </w:p>
    <w:p w:rsidR="008450E4" w:rsidRDefault="008450E4" w:rsidP="008450E4">
      <w:pPr>
        <w:pStyle w:val="ConsPlusNormal"/>
        <w:jc w:val="center"/>
      </w:pPr>
      <w:r>
        <w:t>которых необходимо для анализа, интерпретации произведений</w:t>
      </w:r>
    </w:p>
    <w:p w:rsidR="008450E4" w:rsidRDefault="008450E4" w:rsidP="008450E4">
      <w:pPr>
        <w:pStyle w:val="ConsPlusNormal"/>
        <w:jc w:val="center"/>
      </w:pPr>
      <w:r>
        <w:t>и оформления обучающимися 5 - 9 классов собственных</w:t>
      </w:r>
    </w:p>
    <w:p w:rsidR="008450E4" w:rsidRDefault="008450E4" w:rsidP="008450E4">
      <w:pPr>
        <w:pStyle w:val="ConsPlusNormal"/>
        <w:jc w:val="center"/>
      </w:pPr>
      <w:r>
        <w:t>оценок и наблюдений</w:t>
      </w:r>
    </w:p>
    <w:p w:rsidR="008450E4" w:rsidRDefault="008450E4" w:rsidP="008450E4">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1701"/>
        <w:gridCol w:w="7370"/>
      </w:tblGrid>
      <w:tr w:rsidR="008450E4" w:rsidTr="008450E4">
        <w:tc>
          <w:tcPr>
            <w:tcW w:w="1701" w:type="dxa"/>
          </w:tcPr>
          <w:p w:rsidR="008450E4" w:rsidRDefault="008450E4" w:rsidP="008450E4">
            <w:pPr>
              <w:pStyle w:val="ConsPlusNormal"/>
              <w:jc w:val="center"/>
            </w:pPr>
            <w:r>
              <w:t>Номер</w:t>
            </w:r>
          </w:p>
        </w:tc>
        <w:tc>
          <w:tcPr>
            <w:tcW w:w="7370" w:type="dxa"/>
          </w:tcPr>
          <w:p w:rsidR="008450E4" w:rsidRDefault="008450E4" w:rsidP="008450E4">
            <w:pPr>
              <w:pStyle w:val="ConsPlusNormal"/>
              <w:jc w:val="center"/>
            </w:pPr>
            <w:r>
              <w:t>Понятия</w:t>
            </w:r>
          </w:p>
        </w:tc>
      </w:tr>
      <w:tr w:rsidR="008450E4" w:rsidRPr="005D0A5B" w:rsidTr="008450E4">
        <w:tc>
          <w:tcPr>
            <w:tcW w:w="1701" w:type="dxa"/>
          </w:tcPr>
          <w:p w:rsidR="008450E4" w:rsidRDefault="008450E4" w:rsidP="008450E4">
            <w:pPr>
              <w:pStyle w:val="ConsPlusNormal"/>
              <w:jc w:val="center"/>
            </w:pPr>
            <w:r>
              <w:t>1</w:t>
            </w:r>
          </w:p>
        </w:tc>
        <w:tc>
          <w:tcPr>
            <w:tcW w:w="7370" w:type="dxa"/>
          </w:tcPr>
          <w:p w:rsidR="008450E4" w:rsidRDefault="008450E4" w:rsidP="008450E4">
            <w:pPr>
              <w:pStyle w:val="ConsPlusNormal"/>
              <w:jc w:val="both"/>
            </w:pPr>
            <w:r>
              <w:t>художественная литература и устное народное творчество</w:t>
            </w:r>
          </w:p>
        </w:tc>
      </w:tr>
      <w:tr w:rsidR="008450E4" w:rsidRPr="005D0A5B" w:rsidTr="008450E4">
        <w:tc>
          <w:tcPr>
            <w:tcW w:w="1701" w:type="dxa"/>
          </w:tcPr>
          <w:p w:rsidR="008450E4" w:rsidRDefault="008450E4" w:rsidP="008450E4">
            <w:pPr>
              <w:pStyle w:val="ConsPlusNormal"/>
              <w:jc w:val="center"/>
            </w:pPr>
            <w:r>
              <w:t>2</w:t>
            </w:r>
          </w:p>
        </w:tc>
        <w:tc>
          <w:tcPr>
            <w:tcW w:w="7370" w:type="dxa"/>
          </w:tcPr>
          <w:p w:rsidR="008450E4" w:rsidRDefault="008450E4" w:rsidP="008450E4">
            <w:pPr>
              <w:pStyle w:val="ConsPlusNormal"/>
              <w:jc w:val="both"/>
            </w:pPr>
            <w:r>
              <w:t>проза и поэзия; стих и проза</w:t>
            </w:r>
          </w:p>
        </w:tc>
      </w:tr>
      <w:tr w:rsidR="008450E4" w:rsidTr="008450E4">
        <w:tc>
          <w:tcPr>
            <w:tcW w:w="1701" w:type="dxa"/>
          </w:tcPr>
          <w:p w:rsidR="008450E4" w:rsidRDefault="008450E4" w:rsidP="008450E4">
            <w:pPr>
              <w:pStyle w:val="ConsPlusNormal"/>
              <w:jc w:val="center"/>
            </w:pPr>
            <w:r>
              <w:t>3</w:t>
            </w:r>
          </w:p>
        </w:tc>
        <w:tc>
          <w:tcPr>
            <w:tcW w:w="7370" w:type="dxa"/>
          </w:tcPr>
          <w:p w:rsidR="008450E4" w:rsidRDefault="008450E4" w:rsidP="008450E4">
            <w:pPr>
              <w:pStyle w:val="ConsPlusNormal"/>
              <w:jc w:val="both"/>
            </w:pPr>
            <w:r>
              <w:t>факт и вымысел</w:t>
            </w:r>
          </w:p>
        </w:tc>
      </w:tr>
      <w:tr w:rsidR="008450E4" w:rsidRPr="005D0A5B" w:rsidTr="008450E4">
        <w:tc>
          <w:tcPr>
            <w:tcW w:w="1701" w:type="dxa"/>
          </w:tcPr>
          <w:p w:rsidR="008450E4" w:rsidRDefault="008450E4" w:rsidP="008450E4">
            <w:pPr>
              <w:pStyle w:val="ConsPlusNormal"/>
              <w:jc w:val="center"/>
            </w:pPr>
            <w:r>
              <w:lastRenderedPageBreak/>
              <w:t>4</w:t>
            </w:r>
          </w:p>
        </w:tc>
        <w:tc>
          <w:tcPr>
            <w:tcW w:w="7370" w:type="dxa"/>
          </w:tcPr>
          <w:p w:rsidR="008450E4" w:rsidRDefault="008450E4" w:rsidP="008450E4">
            <w:pPr>
              <w:pStyle w:val="ConsPlusNormal"/>
              <w:jc w:val="both"/>
            </w:pPr>
            <w:r>
              <w:t>литературные направления (классицизм, сентиментализм, романтизм, реализм)</w:t>
            </w:r>
          </w:p>
        </w:tc>
      </w:tr>
      <w:tr w:rsidR="008450E4" w:rsidTr="008450E4">
        <w:tc>
          <w:tcPr>
            <w:tcW w:w="1701" w:type="dxa"/>
          </w:tcPr>
          <w:p w:rsidR="008450E4" w:rsidRDefault="008450E4" w:rsidP="008450E4">
            <w:pPr>
              <w:pStyle w:val="ConsPlusNormal"/>
              <w:jc w:val="center"/>
            </w:pPr>
            <w:r>
              <w:t>5</w:t>
            </w:r>
          </w:p>
        </w:tc>
        <w:tc>
          <w:tcPr>
            <w:tcW w:w="7370" w:type="dxa"/>
          </w:tcPr>
          <w:p w:rsidR="008450E4" w:rsidRDefault="008450E4" w:rsidP="008450E4">
            <w:pPr>
              <w:pStyle w:val="ConsPlusNormal"/>
              <w:jc w:val="both"/>
            </w:pPr>
            <w:r>
              <w:t>роды (лирика, эпос, драма)</w:t>
            </w:r>
          </w:p>
        </w:tc>
      </w:tr>
      <w:tr w:rsidR="008450E4" w:rsidRPr="005D0A5B" w:rsidTr="008450E4">
        <w:tc>
          <w:tcPr>
            <w:tcW w:w="1701" w:type="dxa"/>
          </w:tcPr>
          <w:p w:rsidR="008450E4" w:rsidRDefault="008450E4" w:rsidP="008450E4">
            <w:pPr>
              <w:pStyle w:val="ConsPlusNormal"/>
              <w:jc w:val="center"/>
            </w:pPr>
            <w:r>
              <w:t>6</w:t>
            </w:r>
          </w:p>
        </w:tc>
        <w:tc>
          <w:tcPr>
            <w:tcW w:w="7370" w:type="dxa"/>
          </w:tcPr>
          <w:p w:rsidR="008450E4" w:rsidRDefault="008450E4" w:rsidP="008450E4">
            <w:pPr>
              <w:pStyle w:val="ConsPlusNormal"/>
              <w:jc w:val="both"/>
            </w:pPr>
            <w:r>
              <w:t>жанры (рассказ, притча, повесть, роман, комедия, драма, трагедия, басня, песня, ода, элегия, послание, отрывок, сонет, эпиграмма, лироэпические (поэма, баллада)</w:t>
            </w:r>
          </w:p>
        </w:tc>
      </w:tr>
      <w:tr w:rsidR="008450E4" w:rsidRPr="005D0A5B" w:rsidTr="008450E4">
        <w:tc>
          <w:tcPr>
            <w:tcW w:w="1701" w:type="dxa"/>
          </w:tcPr>
          <w:p w:rsidR="008450E4" w:rsidRDefault="008450E4" w:rsidP="008450E4">
            <w:pPr>
              <w:pStyle w:val="ConsPlusNormal"/>
              <w:jc w:val="center"/>
            </w:pPr>
            <w:r>
              <w:t>7</w:t>
            </w:r>
          </w:p>
        </w:tc>
        <w:tc>
          <w:tcPr>
            <w:tcW w:w="7370" w:type="dxa"/>
          </w:tcPr>
          <w:p w:rsidR="008450E4" w:rsidRDefault="008450E4" w:rsidP="008450E4">
            <w:pPr>
              <w:pStyle w:val="ConsPlusNormal"/>
              <w:jc w:val="both"/>
            </w:pPr>
            <w:r>
              <w:t>форма и содержание литературного произведения</w:t>
            </w:r>
          </w:p>
        </w:tc>
      </w:tr>
      <w:tr w:rsidR="008450E4" w:rsidRPr="005D0A5B" w:rsidTr="008450E4">
        <w:tc>
          <w:tcPr>
            <w:tcW w:w="1701" w:type="dxa"/>
          </w:tcPr>
          <w:p w:rsidR="008450E4" w:rsidRDefault="008450E4" w:rsidP="008450E4">
            <w:pPr>
              <w:pStyle w:val="ConsPlusNormal"/>
              <w:jc w:val="center"/>
            </w:pPr>
            <w:r>
              <w:t>8</w:t>
            </w:r>
          </w:p>
        </w:tc>
        <w:tc>
          <w:tcPr>
            <w:tcW w:w="7370" w:type="dxa"/>
          </w:tcPr>
          <w:p w:rsidR="008450E4" w:rsidRDefault="008450E4" w:rsidP="008450E4">
            <w:pPr>
              <w:pStyle w:val="ConsPlusNormal"/>
              <w:jc w:val="both"/>
            </w:pPr>
            <w:r>
              <w:t>тема, идея, проблематика, пафос (героический, трагический, комический)</w:t>
            </w:r>
          </w:p>
        </w:tc>
      </w:tr>
      <w:tr w:rsidR="008450E4" w:rsidRPr="005D0A5B" w:rsidTr="008450E4">
        <w:tc>
          <w:tcPr>
            <w:tcW w:w="1701" w:type="dxa"/>
          </w:tcPr>
          <w:p w:rsidR="008450E4" w:rsidRDefault="008450E4" w:rsidP="008450E4">
            <w:pPr>
              <w:pStyle w:val="ConsPlusNormal"/>
              <w:jc w:val="center"/>
            </w:pPr>
            <w:r>
              <w:t>9</w:t>
            </w:r>
          </w:p>
        </w:tc>
        <w:tc>
          <w:tcPr>
            <w:tcW w:w="7370" w:type="dxa"/>
          </w:tcPr>
          <w:p w:rsidR="008450E4" w:rsidRDefault="008450E4" w:rsidP="008450E4">
            <w:pPr>
              <w:pStyle w:val="ConsPlusNormal"/>
              <w:jc w:val="both"/>
            </w:pPr>
            <w:r>
              <w:t>сюжет, композиция, эпиграф, стадии развития действия (экспозиция, завязка, развитие действия, кульминация, развязка, эпилог), авторское (лирическое) отступление, конфликт</w:t>
            </w:r>
          </w:p>
        </w:tc>
      </w:tr>
      <w:tr w:rsidR="008450E4" w:rsidRPr="005D0A5B" w:rsidTr="008450E4">
        <w:tc>
          <w:tcPr>
            <w:tcW w:w="1701" w:type="dxa"/>
          </w:tcPr>
          <w:p w:rsidR="008450E4" w:rsidRDefault="008450E4" w:rsidP="008450E4">
            <w:pPr>
              <w:pStyle w:val="ConsPlusNormal"/>
              <w:jc w:val="center"/>
            </w:pPr>
            <w:r>
              <w:t>10</w:t>
            </w:r>
          </w:p>
        </w:tc>
        <w:tc>
          <w:tcPr>
            <w:tcW w:w="7370" w:type="dxa"/>
          </w:tcPr>
          <w:p w:rsidR="008450E4" w:rsidRDefault="008450E4" w:rsidP="008450E4">
            <w:pPr>
              <w:pStyle w:val="ConsPlusNormal"/>
              <w:jc w:val="both"/>
            </w:pPr>
            <w:r>
              <w:t>художественный образ, система образов, образ автора, повествователь, рассказчик, литературный герой (персонаж), лирический герой, лирический персонаж</w:t>
            </w:r>
          </w:p>
        </w:tc>
      </w:tr>
      <w:tr w:rsidR="008450E4" w:rsidRPr="005D0A5B" w:rsidTr="008450E4">
        <w:tc>
          <w:tcPr>
            <w:tcW w:w="1701" w:type="dxa"/>
          </w:tcPr>
          <w:p w:rsidR="008450E4" w:rsidRDefault="008450E4" w:rsidP="008450E4">
            <w:pPr>
              <w:pStyle w:val="ConsPlusNormal"/>
              <w:jc w:val="center"/>
            </w:pPr>
            <w:r>
              <w:t>11</w:t>
            </w:r>
          </w:p>
        </w:tc>
        <w:tc>
          <w:tcPr>
            <w:tcW w:w="7370" w:type="dxa"/>
          </w:tcPr>
          <w:p w:rsidR="008450E4" w:rsidRDefault="008450E4" w:rsidP="008450E4">
            <w:pPr>
              <w:pStyle w:val="ConsPlusNormal"/>
              <w:jc w:val="both"/>
            </w:pPr>
            <w:r>
              <w:t>речевая характеристика героя, реплика, диалог, монолог</w:t>
            </w:r>
          </w:p>
        </w:tc>
      </w:tr>
      <w:tr w:rsidR="008450E4" w:rsidTr="008450E4">
        <w:tc>
          <w:tcPr>
            <w:tcW w:w="1701" w:type="dxa"/>
          </w:tcPr>
          <w:p w:rsidR="008450E4" w:rsidRDefault="008450E4" w:rsidP="008450E4">
            <w:pPr>
              <w:pStyle w:val="ConsPlusNormal"/>
              <w:jc w:val="center"/>
            </w:pPr>
            <w:r>
              <w:lastRenderedPageBreak/>
              <w:t>12</w:t>
            </w:r>
          </w:p>
        </w:tc>
        <w:tc>
          <w:tcPr>
            <w:tcW w:w="7370" w:type="dxa"/>
          </w:tcPr>
          <w:p w:rsidR="008450E4" w:rsidRDefault="008450E4" w:rsidP="008450E4">
            <w:pPr>
              <w:pStyle w:val="ConsPlusNormal"/>
              <w:jc w:val="both"/>
            </w:pPr>
            <w:r>
              <w:t>Ремарка</w:t>
            </w:r>
          </w:p>
        </w:tc>
      </w:tr>
      <w:tr w:rsidR="008450E4" w:rsidTr="008450E4">
        <w:tc>
          <w:tcPr>
            <w:tcW w:w="1701" w:type="dxa"/>
          </w:tcPr>
          <w:p w:rsidR="008450E4" w:rsidRDefault="008450E4" w:rsidP="008450E4">
            <w:pPr>
              <w:pStyle w:val="ConsPlusNormal"/>
              <w:jc w:val="center"/>
            </w:pPr>
            <w:r>
              <w:t>13</w:t>
            </w:r>
          </w:p>
        </w:tc>
        <w:tc>
          <w:tcPr>
            <w:tcW w:w="7370" w:type="dxa"/>
          </w:tcPr>
          <w:p w:rsidR="008450E4" w:rsidRDefault="008450E4" w:rsidP="008450E4">
            <w:pPr>
              <w:pStyle w:val="ConsPlusNormal"/>
              <w:jc w:val="both"/>
            </w:pPr>
            <w:r>
              <w:t>портрет, пейзаж, интерьер</w:t>
            </w:r>
          </w:p>
        </w:tc>
      </w:tr>
      <w:tr w:rsidR="008450E4" w:rsidTr="008450E4">
        <w:tc>
          <w:tcPr>
            <w:tcW w:w="1701" w:type="dxa"/>
          </w:tcPr>
          <w:p w:rsidR="008450E4" w:rsidRDefault="008450E4" w:rsidP="008450E4">
            <w:pPr>
              <w:pStyle w:val="ConsPlusNormal"/>
              <w:jc w:val="center"/>
            </w:pPr>
            <w:r>
              <w:t>14</w:t>
            </w:r>
          </w:p>
        </w:tc>
        <w:tc>
          <w:tcPr>
            <w:tcW w:w="7370" w:type="dxa"/>
          </w:tcPr>
          <w:p w:rsidR="008450E4" w:rsidRDefault="008450E4" w:rsidP="008450E4">
            <w:pPr>
              <w:pStyle w:val="ConsPlusNormal"/>
              <w:jc w:val="both"/>
            </w:pPr>
            <w:r>
              <w:t>художественная деталь, символ, подтекст</w:t>
            </w:r>
          </w:p>
        </w:tc>
      </w:tr>
      <w:tr w:rsidR="008450E4" w:rsidTr="008450E4">
        <w:tc>
          <w:tcPr>
            <w:tcW w:w="1701" w:type="dxa"/>
          </w:tcPr>
          <w:p w:rsidR="008450E4" w:rsidRDefault="008450E4" w:rsidP="008450E4">
            <w:pPr>
              <w:pStyle w:val="ConsPlusNormal"/>
              <w:jc w:val="center"/>
            </w:pPr>
            <w:r>
              <w:t>15</w:t>
            </w:r>
          </w:p>
        </w:tc>
        <w:tc>
          <w:tcPr>
            <w:tcW w:w="7370" w:type="dxa"/>
          </w:tcPr>
          <w:p w:rsidR="008450E4" w:rsidRDefault="008450E4" w:rsidP="008450E4">
            <w:pPr>
              <w:pStyle w:val="ConsPlusNormal"/>
              <w:jc w:val="both"/>
            </w:pPr>
            <w:r>
              <w:t>Психологизм</w:t>
            </w:r>
          </w:p>
        </w:tc>
      </w:tr>
      <w:tr w:rsidR="008450E4" w:rsidRPr="005D0A5B" w:rsidTr="008450E4">
        <w:tc>
          <w:tcPr>
            <w:tcW w:w="1701" w:type="dxa"/>
          </w:tcPr>
          <w:p w:rsidR="008450E4" w:rsidRDefault="008450E4" w:rsidP="008450E4">
            <w:pPr>
              <w:pStyle w:val="ConsPlusNormal"/>
              <w:jc w:val="center"/>
            </w:pPr>
            <w:r>
              <w:t>16</w:t>
            </w:r>
          </w:p>
        </w:tc>
        <w:tc>
          <w:tcPr>
            <w:tcW w:w="7370" w:type="dxa"/>
          </w:tcPr>
          <w:p w:rsidR="008450E4" w:rsidRDefault="008450E4" w:rsidP="008450E4">
            <w:pPr>
              <w:pStyle w:val="ConsPlusNormal"/>
              <w:jc w:val="both"/>
            </w:pPr>
            <w:r>
              <w:t>сатира, юмор, ирония, сарказм, гротеск</w:t>
            </w:r>
          </w:p>
        </w:tc>
      </w:tr>
      <w:tr w:rsidR="008450E4" w:rsidRPr="005D0A5B" w:rsidTr="008450E4">
        <w:tc>
          <w:tcPr>
            <w:tcW w:w="1701" w:type="dxa"/>
          </w:tcPr>
          <w:p w:rsidR="008450E4" w:rsidRDefault="008450E4" w:rsidP="008450E4">
            <w:pPr>
              <w:pStyle w:val="ConsPlusNormal"/>
              <w:jc w:val="center"/>
            </w:pPr>
            <w:r>
              <w:t>17</w:t>
            </w:r>
          </w:p>
        </w:tc>
        <w:tc>
          <w:tcPr>
            <w:tcW w:w="7370" w:type="dxa"/>
          </w:tcPr>
          <w:p w:rsidR="008450E4" w:rsidRDefault="008450E4" w:rsidP="008450E4">
            <w:pPr>
              <w:pStyle w:val="ConsPlusNormal"/>
              <w:jc w:val="both"/>
            </w:pPr>
            <w:r>
              <w:t>эпитет, метафора, сравнение, олицетворение, гипербола; антитеза, аллегория, риторический вопрос, риторическое восклицание, инверсия; повтор, анафора; умолчание, параллелизм, звукопись (аллитерация, ассонанс), афоризм</w:t>
            </w:r>
          </w:p>
        </w:tc>
      </w:tr>
      <w:tr w:rsidR="008450E4" w:rsidTr="008450E4">
        <w:tc>
          <w:tcPr>
            <w:tcW w:w="1701" w:type="dxa"/>
          </w:tcPr>
          <w:p w:rsidR="008450E4" w:rsidRDefault="008450E4" w:rsidP="008450E4">
            <w:pPr>
              <w:pStyle w:val="ConsPlusNormal"/>
              <w:jc w:val="center"/>
            </w:pPr>
            <w:r>
              <w:t>18</w:t>
            </w:r>
          </w:p>
        </w:tc>
        <w:tc>
          <w:tcPr>
            <w:tcW w:w="7370" w:type="dxa"/>
          </w:tcPr>
          <w:p w:rsidR="008450E4" w:rsidRDefault="008450E4" w:rsidP="008450E4">
            <w:pPr>
              <w:pStyle w:val="ConsPlusNormal"/>
              <w:jc w:val="both"/>
            </w:pPr>
            <w:r>
              <w:t>Стиль</w:t>
            </w:r>
          </w:p>
        </w:tc>
      </w:tr>
      <w:tr w:rsidR="008450E4" w:rsidRPr="005D0A5B" w:rsidTr="008450E4">
        <w:tc>
          <w:tcPr>
            <w:tcW w:w="1701" w:type="dxa"/>
          </w:tcPr>
          <w:p w:rsidR="008450E4" w:rsidRDefault="008450E4" w:rsidP="008450E4">
            <w:pPr>
              <w:pStyle w:val="ConsPlusNormal"/>
              <w:jc w:val="center"/>
            </w:pPr>
            <w:r>
              <w:t>19</w:t>
            </w:r>
          </w:p>
        </w:tc>
        <w:tc>
          <w:tcPr>
            <w:tcW w:w="7370" w:type="dxa"/>
          </w:tcPr>
          <w:p w:rsidR="008450E4" w:rsidRDefault="008450E4" w:rsidP="008450E4">
            <w:pPr>
              <w:pStyle w:val="ConsPlusNormal"/>
              <w:jc w:val="both"/>
            </w:pPr>
            <w:r>
              <w:t>стихотворный метр (хорей, ямб, дактиль, амфибрахий, анапест)</w:t>
            </w:r>
          </w:p>
        </w:tc>
      </w:tr>
      <w:tr w:rsidR="008450E4" w:rsidTr="008450E4">
        <w:tc>
          <w:tcPr>
            <w:tcW w:w="1701" w:type="dxa"/>
          </w:tcPr>
          <w:p w:rsidR="008450E4" w:rsidRDefault="008450E4" w:rsidP="008450E4">
            <w:pPr>
              <w:pStyle w:val="ConsPlusNormal"/>
              <w:jc w:val="center"/>
            </w:pPr>
            <w:r>
              <w:t>20</w:t>
            </w:r>
          </w:p>
        </w:tc>
        <w:tc>
          <w:tcPr>
            <w:tcW w:w="7370" w:type="dxa"/>
          </w:tcPr>
          <w:p w:rsidR="008450E4" w:rsidRDefault="008450E4" w:rsidP="008450E4">
            <w:pPr>
              <w:pStyle w:val="ConsPlusNormal"/>
              <w:jc w:val="both"/>
            </w:pPr>
            <w:r>
              <w:t>ритм, рифма, строфа</w:t>
            </w:r>
          </w:p>
        </w:tc>
      </w:tr>
    </w:tbl>
    <w:p w:rsidR="008450E4" w:rsidRDefault="008450E4" w:rsidP="008450E4">
      <w:pPr>
        <w:pStyle w:val="ConsPlusNormal"/>
        <w:jc w:val="both"/>
      </w:pPr>
    </w:p>
    <w:p w:rsidR="008450E4" w:rsidRDefault="008450E4" w:rsidP="008450E4">
      <w:pPr>
        <w:pStyle w:val="ConsPlusNormal"/>
        <w:ind w:firstLine="540"/>
        <w:jc w:val="both"/>
      </w:pPr>
      <w:r>
        <w:t xml:space="preserve">20.11 Для проведения основного государственного экзамена по литературе (далее - ОГЭ по литературе) </w:t>
      </w:r>
      <w:r>
        <w:lastRenderedPageBreak/>
        <w:t>используется перечень (кодификатор) проверяемых требований к результатам освоения основной образовательной программы основного общего образования и элементов содержания.</w:t>
      </w:r>
    </w:p>
    <w:p w:rsidR="008450E4" w:rsidRDefault="008450E4" w:rsidP="008450E4">
      <w:pPr>
        <w:pStyle w:val="ConsPlusNormal"/>
        <w:jc w:val="both"/>
      </w:pPr>
    </w:p>
    <w:p w:rsidR="008450E4" w:rsidRDefault="008450E4" w:rsidP="008450E4">
      <w:pPr>
        <w:pStyle w:val="ConsPlusNormal"/>
        <w:jc w:val="right"/>
      </w:pPr>
      <w:r>
        <w:t>Таблица 6.11</w:t>
      </w:r>
    </w:p>
    <w:p w:rsidR="008450E4" w:rsidRDefault="008450E4" w:rsidP="008450E4">
      <w:pPr>
        <w:pStyle w:val="ConsPlusNormal"/>
        <w:jc w:val="both"/>
      </w:pPr>
    </w:p>
    <w:p w:rsidR="008450E4" w:rsidRDefault="008450E4" w:rsidP="008450E4">
      <w:pPr>
        <w:pStyle w:val="ConsPlusNormal"/>
        <w:jc w:val="center"/>
      </w:pPr>
      <w:r>
        <w:t>Проверяемые на ОГЭ по литературе требования</w:t>
      </w:r>
    </w:p>
    <w:p w:rsidR="008450E4" w:rsidRDefault="008450E4" w:rsidP="008450E4">
      <w:pPr>
        <w:pStyle w:val="ConsPlusNormal"/>
        <w:jc w:val="center"/>
      </w:pPr>
      <w:r>
        <w:t>к результатам освоения основной образовательной программы</w:t>
      </w:r>
    </w:p>
    <w:p w:rsidR="008450E4" w:rsidRDefault="008450E4" w:rsidP="008450E4">
      <w:pPr>
        <w:pStyle w:val="ConsPlusNormal"/>
        <w:jc w:val="center"/>
      </w:pPr>
      <w:r>
        <w:t>основного общего образования</w:t>
      </w:r>
    </w:p>
    <w:p w:rsidR="008450E4" w:rsidRDefault="008450E4" w:rsidP="008450E4">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1701"/>
        <w:gridCol w:w="7370"/>
      </w:tblGrid>
      <w:tr w:rsidR="008450E4" w:rsidRPr="005D0A5B" w:rsidTr="008450E4">
        <w:tc>
          <w:tcPr>
            <w:tcW w:w="1701" w:type="dxa"/>
          </w:tcPr>
          <w:p w:rsidR="008450E4" w:rsidRDefault="008450E4" w:rsidP="008450E4">
            <w:pPr>
              <w:pStyle w:val="ConsPlusNormal"/>
              <w:jc w:val="center"/>
            </w:pPr>
            <w:r>
              <w:t>Код проверяемого требования</w:t>
            </w:r>
          </w:p>
        </w:tc>
        <w:tc>
          <w:tcPr>
            <w:tcW w:w="7370" w:type="dxa"/>
          </w:tcPr>
          <w:p w:rsidR="008450E4" w:rsidRDefault="008450E4" w:rsidP="008450E4">
            <w:pPr>
              <w:pStyle w:val="ConsPlusNormal"/>
              <w:jc w:val="center"/>
            </w:pPr>
            <w:r>
              <w:t>Проверяемые требования к предметным результатам базового уровня освоения основной образовательной программы основного общего образования на основе ФГОС 2021 года</w:t>
            </w:r>
          </w:p>
        </w:tc>
      </w:tr>
      <w:tr w:rsidR="008450E4" w:rsidRPr="005D0A5B" w:rsidTr="008450E4">
        <w:tc>
          <w:tcPr>
            <w:tcW w:w="1701" w:type="dxa"/>
          </w:tcPr>
          <w:p w:rsidR="008450E4" w:rsidRDefault="008450E4" w:rsidP="008450E4">
            <w:pPr>
              <w:pStyle w:val="ConsPlusNormal"/>
              <w:jc w:val="center"/>
            </w:pPr>
            <w:r>
              <w:t>1</w:t>
            </w:r>
          </w:p>
        </w:tc>
        <w:tc>
          <w:tcPr>
            <w:tcW w:w="7370" w:type="dxa"/>
          </w:tcPr>
          <w:p w:rsidR="008450E4" w:rsidRDefault="008450E4" w:rsidP="008450E4">
            <w:pPr>
              <w:pStyle w:val="ConsPlusNormal"/>
              <w:jc w:val="both"/>
            </w:pPr>
            <w:r>
              <w:t>Понимание духовно-нравственной и культурной ценности литературы и ее роли в формировании гражданственности и патриотизма, укреплении единства многонационального народа Российской Федерации</w:t>
            </w:r>
          </w:p>
        </w:tc>
      </w:tr>
      <w:tr w:rsidR="008450E4" w:rsidRPr="005D0A5B" w:rsidTr="008450E4">
        <w:tc>
          <w:tcPr>
            <w:tcW w:w="1701" w:type="dxa"/>
          </w:tcPr>
          <w:p w:rsidR="008450E4" w:rsidRDefault="008450E4" w:rsidP="008450E4">
            <w:pPr>
              <w:pStyle w:val="ConsPlusNormal"/>
              <w:jc w:val="center"/>
            </w:pPr>
            <w:r>
              <w:t>2</w:t>
            </w:r>
          </w:p>
        </w:tc>
        <w:tc>
          <w:tcPr>
            <w:tcW w:w="7370" w:type="dxa"/>
          </w:tcPr>
          <w:p w:rsidR="008450E4" w:rsidRDefault="008450E4" w:rsidP="008450E4">
            <w:pPr>
              <w:pStyle w:val="ConsPlusNormal"/>
              <w:jc w:val="both"/>
            </w:pPr>
            <w:r>
              <w:t xml:space="preserve">Понимание специфики литературы как вида искусства, </w:t>
            </w:r>
            <w:r>
              <w:lastRenderedPageBreak/>
              <w:t>принципиальных отличий художественного текста от текста научного, делового, публицистического</w:t>
            </w:r>
          </w:p>
        </w:tc>
      </w:tr>
      <w:tr w:rsidR="008450E4" w:rsidRPr="005D0A5B" w:rsidTr="008450E4">
        <w:tc>
          <w:tcPr>
            <w:tcW w:w="1701" w:type="dxa"/>
          </w:tcPr>
          <w:p w:rsidR="008450E4" w:rsidRDefault="008450E4" w:rsidP="008450E4">
            <w:pPr>
              <w:pStyle w:val="ConsPlusNormal"/>
              <w:jc w:val="center"/>
            </w:pPr>
            <w:r>
              <w:lastRenderedPageBreak/>
              <w:t>3</w:t>
            </w:r>
          </w:p>
        </w:tc>
        <w:tc>
          <w:tcPr>
            <w:tcW w:w="7370" w:type="dxa"/>
          </w:tcPr>
          <w:p w:rsidR="008450E4" w:rsidRDefault="008450E4" w:rsidP="008450E4">
            <w:pPr>
              <w:pStyle w:val="ConsPlusNormal"/>
              <w:jc w:val="both"/>
            </w:pPr>
            <w:r>
              <w:t>Овладение умениями эстетического и смыслового анализа произведений устного народного творчества и художественной литературы, умениями воспринимать, анализировать, интерпретировать и оценивать прочитанное, понимать художественную картину мира, отраженную в литературных произведениях, с учетом неоднозначности заложенных в них художественных смыслов: умением анализировать произведение в единстве формы и содержания; определять тематику и проблематику произведения, родовую и жанровую принадлежность произведения; выявлять позицию героя, повествователя, рассказчика, авторскую позицию, учитывая художественные особенности произведения и воплощенные в нем реалии; характеризовать авторский пафос; выявлять особенности языка художественного произведения, поэтической и прозаической речи</w:t>
            </w:r>
          </w:p>
        </w:tc>
      </w:tr>
      <w:tr w:rsidR="008450E4" w:rsidRPr="005D0A5B" w:rsidTr="008450E4">
        <w:tc>
          <w:tcPr>
            <w:tcW w:w="1701" w:type="dxa"/>
          </w:tcPr>
          <w:p w:rsidR="008450E4" w:rsidRDefault="008450E4" w:rsidP="008450E4">
            <w:pPr>
              <w:pStyle w:val="ConsPlusNormal"/>
              <w:jc w:val="center"/>
            </w:pPr>
            <w:r>
              <w:t>4</w:t>
            </w:r>
          </w:p>
        </w:tc>
        <w:tc>
          <w:tcPr>
            <w:tcW w:w="7370" w:type="dxa"/>
          </w:tcPr>
          <w:p w:rsidR="008450E4" w:rsidRDefault="008450E4" w:rsidP="008450E4">
            <w:pPr>
              <w:pStyle w:val="ConsPlusNormal"/>
              <w:jc w:val="both"/>
            </w:pPr>
            <w:r>
              <w:t>Овладение теоретико-литературными понятиями и использование их в процессе анализа, интерпретации произведений и оформления собственных оценок и наблюдений</w:t>
            </w:r>
          </w:p>
        </w:tc>
      </w:tr>
      <w:tr w:rsidR="008450E4" w:rsidRPr="005D0A5B" w:rsidTr="008450E4">
        <w:tc>
          <w:tcPr>
            <w:tcW w:w="1701" w:type="dxa"/>
          </w:tcPr>
          <w:p w:rsidR="008450E4" w:rsidRDefault="008450E4" w:rsidP="008450E4">
            <w:pPr>
              <w:pStyle w:val="ConsPlusNormal"/>
              <w:jc w:val="center"/>
            </w:pPr>
            <w:r>
              <w:lastRenderedPageBreak/>
              <w:t>5</w:t>
            </w:r>
          </w:p>
        </w:tc>
        <w:tc>
          <w:tcPr>
            <w:tcW w:w="7370" w:type="dxa"/>
          </w:tcPr>
          <w:p w:rsidR="008450E4" w:rsidRDefault="008450E4" w:rsidP="008450E4">
            <w:pPr>
              <w:pStyle w:val="ConsPlusNormal"/>
              <w:jc w:val="both"/>
            </w:pPr>
            <w:r>
              <w:t>Умение рассматривать изученные произведения в рамках историко-литературного процесса (определять и учитывать при анализе принадлежность произведения к историческому времени, определенному литературному направлению); выявление связи между важнейшими фактами биографии писателей (в том числе А.С. Грибоедова, А.С. Пушкина, М.Ю. Лермонтова, Н.В. Гоголя) и особенностями исторической эпохи, авторского мировоззрения, проблематики произведений</w:t>
            </w:r>
          </w:p>
        </w:tc>
      </w:tr>
      <w:tr w:rsidR="008450E4" w:rsidRPr="005D0A5B" w:rsidTr="008450E4">
        <w:tc>
          <w:tcPr>
            <w:tcW w:w="1701" w:type="dxa"/>
          </w:tcPr>
          <w:p w:rsidR="008450E4" w:rsidRDefault="008450E4" w:rsidP="008450E4">
            <w:pPr>
              <w:pStyle w:val="ConsPlusNormal"/>
              <w:jc w:val="center"/>
            </w:pPr>
            <w:r>
              <w:t>6</w:t>
            </w:r>
          </w:p>
        </w:tc>
        <w:tc>
          <w:tcPr>
            <w:tcW w:w="7370" w:type="dxa"/>
          </w:tcPr>
          <w:p w:rsidR="008450E4" w:rsidRDefault="008450E4" w:rsidP="008450E4">
            <w:pPr>
              <w:pStyle w:val="ConsPlusNormal"/>
              <w:jc w:val="both"/>
            </w:pPr>
            <w:r>
              <w:t>Умение сопоставлять произведения, их фрагменты (с учетом внутритекстовых и межтекстовых связей), образы персонажей, литературные явления и факты, сюжеты разных литературных произведений, темы, проблемы, жанры, приемы, эпизоды текста</w:t>
            </w:r>
          </w:p>
        </w:tc>
      </w:tr>
      <w:tr w:rsidR="008450E4" w:rsidRPr="005D0A5B" w:rsidTr="008450E4">
        <w:tc>
          <w:tcPr>
            <w:tcW w:w="1701" w:type="dxa"/>
          </w:tcPr>
          <w:p w:rsidR="008450E4" w:rsidRDefault="008450E4" w:rsidP="008450E4">
            <w:pPr>
              <w:pStyle w:val="ConsPlusNormal"/>
              <w:jc w:val="center"/>
            </w:pPr>
            <w:r>
              <w:t>7</w:t>
            </w:r>
          </w:p>
        </w:tc>
        <w:tc>
          <w:tcPr>
            <w:tcW w:w="7370" w:type="dxa"/>
          </w:tcPr>
          <w:p w:rsidR="008450E4" w:rsidRDefault="008450E4" w:rsidP="008450E4">
            <w:pPr>
              <w:pStyle w:val="ConsPlusNormal"/>
              <w:jc w:val="both"/>
            </w:pPr>
            <w:r>
              <w:t>Умение сопоставлять изученные и самостоятельно прочитанные произведения художественной литературы с произведениями других видов искусства (живопись, музыка, театр, кино)</w:t>
            </w:r>
          </w:p>
        </w:tc>
      </w:tr>
      <w:tr w:rsidR="008450E4" w:rsidRPr="005D0A5B" w:rsidTr="008450E4">
        <w:tc>
          <w:tcPr>
            <w:tcW w:w="1701" w:type="dxa"/>
          </w:tcPr>
          <w:p w:rsidR="008450E4" w:rsidRDefault="008450E4" w:rsidP="008450E4">
            <w:pPr>
              <w:pStyle w:val="ConsPlusNormal"/>
              <w:jc w:val="center"/>
            </w:pPr>
            <w:r>
              <w:t>8</w:t>
            </w:r>
          </w:p>
        </w:tc>
        <w:tc>
          <w:tcPr>
            <w:tcW w:w="7370" w:type="dxa"/>
          </w:tcPr>
          <w:p w:rsidR="008450E4" w:rsidRDefault="008450E4" w:rsidP="008450E4">
            <w:pPr>
              <w:pStyle w:val="ConsPlusNormal"/>
              <w:jc w:val="both"/>
            </w:pPr>
            <w:r>
              <w:t xml:space="preserve">Совершенствование умения выразительно (с учетом индивидуальных особенностей обучающихся) читать, в том числе наизусть, не менее 12 произведений и (или) </w:t>
            </w:r>
            <w:r>
              <w:lastRenderedPageBreak/>
              <w:t>фрагментов</w:t>
            </w:r>
          </w:p>
        </w:tc>
      </w:tr>
      <w:tr w:rsidR="008450E4" w:rsidRPr="005D0A5B" w:rsidTr="008450E4">
        <w:tc>
          <w:tcPr>
            <w:tcW w:w="1701" w:type="dxa"/>
          </w:tcPr>
          <w:p w:rsidR="008450E4" w:rsidRDefault="008450E4" w:rsidP="008450E4">
            <w:pPr>
              <w:pStyle w:val="ConsPlusNormal"/>
              <w:jc w:val="center"/>
            </w:pPr>
            <w:r>
              <w:lastRenderedPageBreak/>
              <w:t>9</w:t>
            </w:r>
          </w:p>
        </w:tc>
        <w:tc>
          <w:tcPr>
            <w:tcW w:w="7370" w:type="dxa"/>
          </w:tcPr>
          <w:p w:rsidR="008450E4" w:rsidRDefault="008450E4" w:rsidP="008450E4">
            <w:pPr>
              <w:pStyle w:val="ConsPlusNormal"/>
              <w:jc w:val="both"/>
            </w:pPr>
            <w:r>
              <w:t>Овладение умением пересказывать прочитанное произведение, используя подробный, сжатый, выборочный, творческий пересказ, отвечать на вопросы по прочитанному произведению и формулировать вопросы к тексту</w:t>
            </w:r>
          </w:p>
        </w:tc>
      </w:tr>
      <w:tr w:rsidR="008450E4" w:rsidRPr="005D0A5B" w:rsidTr="008450E4">
        <w:tc>
          <w:tcPr>
            <w:tcW w:w="1701" w:type="dxa"/>
          </w:tcPr>
          <w:p w:rsidR="008450E4" w:rsidRDefault="008450E4" w:rsidP="008450E4">
            <w:pPr>
              <w:pStyle w:val="ConsPlusNormal"/>
              <w:jc w:val="center"/>
            </w:pPr>
            <w:r>
              <w:t>10</w:t>
            </w:r>
          </w:p>
        </w:tc>
        <w:tc>
          <w:tcPr>
            <w:tcW w:w="7370" w:type="dxa"/>
          </w:tcPr>
          <w:p w:rsidR="008450E4" w:rsidRDefault="008450E4" w:rsidP="008450E4">
            <w:pPr>
              <w:pStyle w:val="ConsPlusNormal"/>
              <w:jc w:val="both"/>
            </w:pPr>
            <w:r>
              <w:t>Развитие умения участвовать в диалоге о прочитанном произведении, в дискуссии на литературные темы, соотносить собственную позицию с позицией автора и мнениями участников дискуссии; давать аргументированную оценку прочитанному</w:t>
            </w:r>
          </w:p>
        </w:tc>
      </w:tr>
      <w:tr w:rsidR="008450E4" w:rsidRPr="005D0A5B" w:rsidTr="008450E4">
        <w:tc>
          <w:tcPr>
            <w:tcW w:w="1701" w:type="dxa"/>
          </w:tcPr>
          <w:p w:rsidR="008450E4" w:rsidRDefault="008450E4" w:rsidP="008450E4">
            <w:pPr>
              <w:pStyle w:val="ConsPlusNormal"/>
              <w:jc w:val="center"/>
            </w:pPr>
            <w:r>
              <w:t>11</w:t>
            </w:r>
          </w:p>
        </w:tc>
        <w:tc>
          <w:tcPr>
            <w:tcW w:w="7370" w:type="dxa"/>
          </w:tcPr>
          <w:p w:rsidR="008450E4" w:rsidRDefault="008450E4" w:rsidP="008450E4">
            <w:pPr>
              <w:pStyle w:val="ConsPlusNormal"/>
              <w:jc w:val="both"/>
            </w:pPr>
            <w:r>
              <w:t>Совершенствование умения создавать устные и письменные высказывания разных жанров, писать сочинение-рассуждение по заданной теме с опорой на прочитанные произведения (не менее 250 слов), аннотацию, отзыв, рецензию; применять различные виды цитирования; делать ссылки на источник информации; редактировать собственные письменные тексты</w:t>
            </w:r>
          </w:p>
        </w:tc>
      </w:tr>
      <w:tr w:rsidR="008450E4" w:rsidRPr="005D0A5B" w:rsidTr="008450E4">
        <w:tc>
          <w:tcPr>
            <w:tcW w:w="1701" w:type="dxa"/>
          </w:tcPr>
          <w:p w:rsidR="008450E4" w:rsidRDefault="008450E4" w:rsidP="008450E4">
            <w:pPr>
              <w:pStyle w:val="ConsPlusNormal"/>
              <w:jc w:val="center"/>
            </w:pPr>
            <w:r>
              <w:t>12</w:t>
            </w:r>
          </w:p>
        </w:tc>
        <w:tc>
          <w:tcPr>
            <w:tcW w:w="7370" w:type="dxa"/>
          </w:tcPr>
          <w:p w:rsidR="008450E4" w:rsidRDefault="008450E4" w:rsidP="008450E4">
            <w:pPr>
              <w:pStyle w:val="ConsPlusNormal"/>
              <w:jc w:val="both"/>
            </w:pPr>
            <w:r>
              <w:t xml:space="preserve">Овладение умениями самостоятельной интерпретации и оценки текстуально изученных художественных произведений древнерусской, классической русской и </w:t>
            </w:r>
            <w:r>
              <w:lastRenderedPageBreak/>
              <w:t>зарубежной литературы и современных авторов (в том числе с использованием методов смыслового чтения, позволяющих воспринимать, понимать и интерпретировать смысл текстов разных типов, жанров, назначений в целях решения различных учебных задач и удовлетворения эмоциональных потребностей общения с книгой, адекватно воспринимать чтение слушателями, и методов эстетического анализа)</w:t>
            </w:r>
          </w:p>
        </w:tc>
      </w:tr>
      <w:tr w:rsidR="008450E4" w:rsidRPr="005D0A5B" w:rsidTr="008450E4">
        <w:tc>
          <w:tcPr>
            <w:tcW w:w="1701" w:type="dxa"/>
          </w:tcPr>
          <w:p w:rsidR="008450E4" w:rsidRDefault="008450E4" w:rsidP="008450E4">
            <w:pPr>
              <w:pStyle w:val="ConsPlusNormal"/>
              <w:jc w:val="center"/>
            </w:pPr>
            <w:r>
              <w:lastRenderedPageBreak/>
              <w:t>13</w:t>
            </w:r>
          </w:p>
        </w:tc>
        <w:tc>
          <w:tcPr>
            <w:tcW w:w="7370" w:type="dxa"/>
          </w:tcPr>
          <w:p w:rsidR="008450E4" w:rsidRDefault="008450E4" w:rsidP="008450E4">
            <w:pPr>
              <w:pStyle w:val="ConsPlusNormal"/>
              <w:jc w:val="both"/>
            </w:pPr>
            <w:r>
              <w:t>Овладение умением использовать словари и справочники, в том числе информационно-справочные системы в электронной форме</w:t>
            </w:r>
          </w:p>
        </w:tc>
      </w:tr>
    </w:tbl>
    <w:p w:rsidR="008450E4" w:rsidRDefault="008450E4" w:rsidP="008450E4">
      <w:pPr>
        <w:pStyle w:val="ConsPlusNormal"/>
        <w:jc w:val="both"/>
      </w:pPr>
    </w:p>
    <w:p w:rsidR="008450E4" w:rsidRDefault="008450E4" w:rsidP="008450E4">
      <w:pPr>
        <w:pStyle w:val="ConsPlusNormal"/>
        <w:jc w:val="right"/>
      </w:pPr>
      <w:r>
        <w:t>Таблица 6.12</w:t>
      </w:r>
    </w:p>
    <w:p w:rsidR="008450E4" w:rsidRDefault="008450E4" w:rsidP="008450E4">
      <w:pPr>
        <w:pStyle w:val="ConsPlusNormal"/>
        <w:jc w:val="both"/>
      </w:pPr>
    </w:p>
    <w:p w:rsidR="008450E4" w:rsidRDefault="008450E4" w:rsidP="008450E4">
      <w:pPr>
        <w:pStyle w:val="ConsPlusNormal"/>
        <w:jc w:val="center"/>
      </w:pPr>
      <w:r>
        <w:t>Перечень элементов содержания, проверяемых на ОГЭ</w:t>
      </w:r>
    </w:p>
    <w:p w:rsidR="008450E4" w:rsidRDefault="008450E4" w:rsidP="008450E4">
      <w:pPr>
        <w:pStyle w:val="ConsPlusNormal"/>
        <w:jc w:val="center"/>
      </w:pPr>
      <w:r>
        <w:t>по литературе</w:t>
      </w:r>
    </w:p>
    <w:p w:rsidR="008450E4" w:rsidRDefault="008450E4" w:rsidP="008450E4">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1077"/>
        <w:gridCol w:w="7994"/>
      </w:tblGrid>
      <w:tr w:rsidR="008450E4" w:rsidTr="008450E4">
        <w:tc>
          <w:tcPr>
            <w:tcW w:w="1077" w:type="dxa"/>
          </w:tcPr>
          <w:p w:rsidR="008450E4" w:rsidRDefault="008450E4" w:rsidP="008450E4">
            <w:pPr>
              <w:pStyle w:val="ConsPlusNormal"/>
              <w:jc w:val="center"/>
            </w:pPr>
            <w:r>
              <w:t>Код</w:t>
            </w:r>
          </w:p>
        </w:tc>
        <w:tc>
          <w:tcPr>
            <w:tcW w:w="7994" w:type="dxa"/>
          </w:tcPr>
          <w:p w:rsidR="008450E4" w:rsidRDefault="008450E4" w:rsidP="008450E4">
            <w:pPr>
              <w:pStyle w:val="ConsPlusNormal"/>
              <w:jc w:val="center"/>
            </w:pPr>
            <w:r>
              <w:t>Проверяемый элемент содержания</w:t>
            </w:r>
          </w:p>
        </w:tc>
      </w:tr>
      <w:tr w:rsidR="008450E4" w:rsidTr="008450E4">
        <w:tc>
          <w:tcPr>
            <w:tcW w:w="1077" w:type="dxa"/>
          </w:tcPr>
          <w:p w:rsidR="008450E4" w:rsidRDefault="008450E4" w:rsidP="008450E4">
            <w:pPr>
              <w:pStyle w:val="ConsPlusNormal"/>
              <w:jc w:val="center"/>
            </w:pPr>
            <w:r>
              <w:lastRenderedPageBreak/>
              <w:t>1</w:t>
            </w:r>
          </w:p>
        </w:tc>
        <w:tc>
          <w:tcPr>
            <w:tcW w:w="7994" w:type="dxa"/>
          </w:tcPr>
          <w:p w:rsidR="008450E4" w:rsidRDefault="008450E4" w:rsidP="008450E4">
            <w:pPr>
              <w:pStyle w:val="ConsPlusNormal"/>
              <w:jc w:val="both"/>
            </w:pPr>
            <w:r>
              <w:t>"Слово о полку Игореве"</w:t>
            </w:r>
          </w:p>
        </w:tc>
      </w:tr>
      <w:tr w:rsidR="008450E4" w:rsidRPr="008450E4" w:rsidTr="008450E4">
        <w:tc>
          <w:tcPr>
            <w:tcW w:w="1077" w:type="dxa"/>
          </w:tcPr>
          <w:p w:rsidR="008450E4" w:rsidRDefault="008450E4" w:rsidP="008450E4">
            <w:pPr>
              <w:pStyle w:val="ConsPlusNormal"/>
              <w:jc w:val="center"/>
            </w:pPr>
            <w:r>
              <w:t>2</w:t>
            </w:r>
          </w:p>
        </w:tc>
        <w:tc>
          <w:tcPr>
            <w:tcW w:w="7994" w:type="dxa"/>
          </w:tcPr>
          <w:p w:rsidR="008450E4" w:rsidRDefault="008450E4" w:rsidP="008450E4">
            <w:pPr>
              <w:pStyle w:val="ConsPlusNormal"/>
              <w:jc w:val="both"/>
            </w:pPr>
            <w:r>
              <w:t>М.В. Ломоносов. Стихотворения (в том числе "Ода на день восшествия на Всероссийский престол Ее Величества государыни Императрицы Елисаветы Петровны, 1747 года")</w:t>
            </w:r>
          </w:p>
        </w:tc>
      </w:tr>
      <w:tr w:rsidR="008450E4" w:rsidRPr="008450E4" w:rsidTr="008450E4">
        <w:tc>
          <w:tcPr>
            <w:tcW w:w="1077" w:type="dxa"/>
          </w:tcPr>
          <w:p w:rsidR="008450E4" w:rsidRDefault="008450E4" w:rsidP="008450E4">
            <w:pPr>
              <w:pStyle w:val="ConsPlusNormal"/>
              <w:jc w:val="center"/>
            </w:pPr>
            <w:r>
              <w:t>3</w:t>
            </w:r>
          </w:p>
        </w:tc>
        <w:tc>
          <w:tcPr>
            <w:tcW w:w="7994" w:type="dxa"/>
          </w:tcPr>
          <w:p w:rsidR="008450E4" w:rsidRDefault="008450E4" w:rsidP="008450E4">
            <w:pPr>
              <w:pStyle w:val="ConsPlusNormal"/>
              <w:jc w:val="both"/>
            </w:pPr>
            <w:r>
              <w:t>Д.И. Фонвизин. Комедия "Недоросль"</w:t>
            </w:r>
          </w:p>
        </w:tc>
      </w:tr>
      <w:tr w:rsidR="008450E4" w:rsidTr="008450E4">
        <w:tc>
          <w:tcPr>
            <w:tcW w:w="1077" w:type="dxa"/>
          </w:tcPr>
          <w:p w:rsidR="008450E4" w:rsidRDefault="008450E4" w:rsidP="008450E4">
            <w:pPr>
              <w:pStyle w:val="ConsPlusNormal"/>
              <w:jc w:val="center"/>
            </w:pPr>
            <w:r>
              <w:t>4</w:t>
            </w:r>
          </w:p>
        </w:tc>
        <w:tc>
          <w:tcPr>
            <w:tcW w:w="7994" w:type="dxa"/>
          </w:tcPr>
          <w:p w:rsidR="008450E4" w:rsidRDefault="008450E4" w:rsidP="008450E4">
            <w:pPr>
              <w:pStyle w:val="ConsPlusNormal"/>
              <w:jc w:val="both"/>
            </w:pPr>
            <w:r>
              <w:t>Г.Р. Державин. Стихотворения</w:t>
            </w:r>
          </w:p>
        </w:tc>
      </w:tr>
      <w:tr w:rsidR="008450E4" w:rsidRPr="008450E4" w:rsidTr="008450E4">
        <w:tc>
          <w:tcPr>
            <w:tcW w:w="1077" w:type="dxa"/>
          </w:tcPr>
          <w:p w:rsidR="008450E4" w:rsidRDefault="008450E4" w:rsidP="008450E4">
            <w:pPr>
              <w:pStyle w:val="ConsPlusNormal"/>
              <w:jc w:val="center"/>
            </w:pPr>
            <w:r>
              <w:t>5</w:t>
            </w:r>
          </w:p>
        </w:tc>
        <w:tc>
          <w:tcPr>
            <w:tcW w:w="7994" w:type="dxa"/>
          </w:tcPr>
          <w:p w:rsidR="008450E4" w:rsidRDefault="008450E4" w:rsidP="008450E4">
            <w:pPr>
              <w:pStyle w:val="ConsPlusNormal"/>
              <w:jc w:val="both"/>
            </w:pPr>
            <w:r>
              <w:t>Н.М. Карамзин. Повесть "Бедная Лиза"</w:t>
            </w:r>
          </w:p>
        </w:tc>
      </w:tr>
      <w:tr w:rsidR="008450E4" w:rsidTr="008450E4">
        <w:tc>
          <w:tcPr>
            <w:tcW w:w="1077" w:type="dxa"/>
          </w:tcPr>
          <w:p w:rsidR="008450E4" w:rsidRDefault="008450E4" w:rsidP="008450E4">
            <w:pPr>
              <w:pStyle w:val="ConsPlusNormal"/>
              <w:jc w:val="center"/>
            </w:pPr>
            <w:r>
              <w:t>6</w:t>
            </w:r>
          </w:p>
        </w:tc>
        <w:tc>
          <w:tcPr>
            <w:tcW w:w="7994" w:type="dxa"/>
          </w:tcPr>
          <w:p w:rsidR="008450E4" w:rsidRDefault="008450E4" w:rsidP="008450E4">
            <w:pPr>
              <w:pStyle w:val="ConsPlusNormal"/>
              <w:jc w:val="both"/>
            </w:pPr>
            <w:r>
              <w:t>И.А. Крылов. Басни</w:t>
            </w:r>
          </w:p>
        </w:tc>
      </w:tr>
      <w:tr w:rsidR="008450E4" w:rsidRPr="008450E4" w:rsidTr="008450E4">
        <w:tc>
          <w:tcPr>
            <w:tcW w:w="1077" w:type="dxa"/>
          </w:tcPr>
          <w:p w:rsidR="008450E4" w:rsidRDefault="008450E4" w:rsidP="008450E4">
            <w:pPr>
              <w:pStyle w:val="ConsPlusNormal"/>
              <w:jc w:val="center"/>
            </w:pPr>
            <w:r>
              <w:t>7</w:t>
            </w:r>
          </w:p>
        </w:tc>
        <w:tc>
          <w:tcPr>
            <w:tcW w:w="7994" w:type="dxa"/>
          </w:tcPr>
          <w:p w:rsidR="008450E4" w:rsidRDefault="008450E4" w:rsidP="008450E4">
            <w:pPr>
              <w:pStyle w:val="ConsPlusNormal"/>
              <w:jc w:val="both"/>
            </w:pPr>
            <w:r>
              <w:t>В.А. Жуковский. Стихотворения. Баллады</w:t>
            </w:r>
          </w:p>
        </w:tc>
      </w:tr>
      <w:tr w:rsidR="008450E4" w:rsidRPr="008450E4" w:rsidTr="008450E4">
        <w:tc>
          <w:tcPr>
            <w:tcW w:w="1077" w:type="dxa"/>
          </w:tcPr>
          <w:p w:rsidR="008450E4" w:rsidRDefault="008450E4" w:rsidP="008450E4">
            <w:pPr>
              <w:pStyle w:val="ConsPlusNormal"/>
              <w:jc w:val="center"/>
            </w:pPr>
            <w:r>
              <w:t>8</w:t>
            </w:r>
          </w:p>
        </w:tc>
        <w:tc>
          <w:tcPr>
            <w:tcW w:w="7994" w:type="dxa"/>
          </w:tcPr>
          <w:p w:rsidR="008450E4" w:rsidRDefault="008450E4" w:rsidP="008450E4">
            <w:pPr>
              <w:pStyle w:val="ConsPlusNormal"/>
              <w:jc w:val="both"/>
            </w:pPr>
            <w:r>
              <w:t>А.С. Грибоедов. Комедия "Горе от ума"</w:t>
            </w:r>
          </w:p>
        </w:tc>
      </w:tr>
      <w:tr w:rsidR="008450E4" w:rsidTr="008450E4">
        <w:tc>
          <w:tcPr>
            <w:tcW w:w="1077" w:type="dxa"/>
          </w:tcPr>
          <w:p w:rsidR="008450E4" w:rsidRDefault="008450E4" w:rsidP="008450E4">
            <w:pPr>
              <w:pStyle w:val="ConsPlusNormal"/>
              <w:jc w:val="center"/>
            </w:pPr>
            <w:r>
              <w:t>9</w:t>
            </w:r>
          </w:p>
        </w:tc>
        <w:tc>
          <w:tcPr>
            <w:tcW w:w="7994" w:type="dxa"/>
          </w:tcPr>
          <w:p w:rsidR="008450E4" w:rsidRDefault="008450E4" w:rsidP="008450E4">
            <w:pPr>
              <w:pStyle w:val="ConsPlusNormal"/>
              <w:jc w:val="both"/>
            </w:pPr>
            <w:r>
              <w:t>А.С. Пушкин. Стихотворения</w:t>
            </w:r>
          </w:p>
        </w:tc>
      </w:tr>
      <w:tr w:rsidR="008450E4" w:rsidRPr="008450E4" w:rsidTr="008450E4">
        <w:tc>
          <w:tcPr>
            <w:tcW w:w="1077" w:type="dxa"/>
          </w:tcPr>
          <w:p w:rsidR="008450E4" w:rsidRDefault="008450E4" w:rsidP="008450E4">
            <w:pPr>
              <w:pStyle w:val="ConsPlusNormal"/>
              <w:jc w:val="center"/>
            </w:pPr>
            <w:r>
              <w:t>10</w:t>
            </w:r>
          </w:p>
        </w:tc>
        <w:tc>
          <w:tcPr>
            <w:tcW w:w="7994" w:type="dxa"/>
          </w:tcPr>
          <w:p w:rsidR="008450E4" w:rsidRDefault="008450E4" w:rsidP="008450E4">
            <w:pPr>
              <w:pStyle w:val="ConsPlusNormal"/>
              <w:jc w:val="both"/>
            </w:pPr>
            <w:r>
              <w:t>А.С. Пушкин. Роман в стихах "Евгений Онегин"</w:t>
            </w:r>
          </w:p>
        </w:tc>
      </w:tr>
      <w:tr w:rsidR="008450E4" w:rsidRPr="008450E4" w:rsidTr="008450E4">
        <w:tc>
          <w:tcPr>
            <w:tcW w:w="1077" w:type="dxa"/>
          </w:tcPr>
          <w:p w:rsidR="008450E4" w:rsidRDefault="008450E4" w:rsidP="008450E4">
            <w:pPr>
              <w:pStyle w:val="ConsPlusNormal"/>
              <w:jc w:val="center"/>
            </w:pPr>
            <w:r>
              <w:t>11</w:t>
            </w:r>
          </w:p>
        </w:tc>
        <w:tc>
          <w:tcPr>
            <w:tcW w:w="7994" w:type="dxa"/>
          </w:tcPr>
          <w:p w:rsidR="008450E4" w:rsidRDefault="008450E4" w:rsidP="008450E4">
            <w:pPr>
              <w:pStyle w:val="ConsPlusNormal"/>
              <w:jc w:val="both"/>
            </w:pPr>
            <w:r>
              <w:t>А.С. Пушкин. "Повести Белкина" ("Станционный смотритель")</w:t>
            </w:r>
          </w:p>
        </w:tc>
      </w:tr>
      <w:tr w:rsidR="008450E4" w:rsidRPr="008450E4" w:rsidTr="008450E4">
        <w:tc>
          <w:tcPr>
            <w:tcW w:w="1077" w:type="dxa"/>
          </w:tcPr>
          <w:p w:rsidR="008450E4" w:rsidRDefault="008450E4" w:rsidP="008450E4">
            <w:pPr>
              <w:pStyle w:val="ConsPlusNormal"/>
              <w:jc w:val="center"/>
            </w:pPr>
            <w:r>
              <w:lastRenderedPageBreak/>
              <w:t>12</w:t>
            </w:r>
          </w:p>
        </w:tc>
        <w:tc>
          <w:tcPr>
            <w:tcW w:w="7994" w:type="dxa"/>
          </w:tcPr>
          <w:p w:rsidR="008450E4" w:rsidRDefault="008450E4" w:rsidP="008450E4">
            <w:pPr>
              <w:pStyle w:val="ConsPlusNormal"/>
              <w:jc w:val="both"/>
            </w:pPr>
            <w:r>
              <w:t>А.С. Пушкин. Поэма "Медный всадник"</w:t>
            </w:r>
          </w:p>
        </w:tc>
      </w:tr>
      <w:tr w:rsidR="008450E4" w:rsidRPr="008450E4" w:rsidTr="008450E4">
        <w:tc>
          <w:tcPr>
            <w:tcW w:w="1077" w:type="dxa"/>
          </w:tcPr>
          <w:p w:rsidR="008450E4" w:rsidRDefault="008450E4" w:rsidP="008450E4">
            <w:pPr>
              <w:pStyle w:val="ConsPlusNormal"/>
              <w:jc w:val="center"/>
            </w:pPr>
            <w:r>
              <w:t>13</w:t>
            </w:r>
          </w:p>
        </w:tc>
        <w:tc>
          <w:tcPr>
            <w:tcW w:w="7994" w:type="dxa"/>
          </w:tcPr>
          <w:p w:rsidR="008450E4" w:rsidRDefault="008450E4" w:rsidP="008450E4">
            <w:pPr>
              <w:pStyle w:val="ConsPlusNormal"/>
              <w:jc w:val="both"/>
            </w:pPr>
            <w:r>
              <w:t>А.С. Пушкин. Роман "Капитанская дочка"</w:t>
            </w:r>
          </w:p>
        </w:tc>
      </w:tr>
      <w:tr w:rsidR="008450E4" w:rsidTr="008450E4">
        <w:tc>
          <w:tcPr>
            <w:tcW w:w="1077" w:type="dxa"/>
          </w:tcPr>
          <w:p w:rsidR="008450E4" w:rsidRDefault="008450E4" w:rsidP="008450E4">
            <w:pPr>
              <w:pStyle w:val="ConsPlusNormal"/>
              <w:jc w:val="center"/>
            </w:pPr>
            <w:r>
              <w:t>14</w:t>
            </w:r>
          </w:p>
        </w:tc>
        <w:tc>
          <w:tcPr>
            <w:tcW w:w="7994" w:type="dxa"/>
          </w:tcPr>
          <w:p w:rsidR="008450E4" w:rsidRDefault="008450E4" w:rsidP="008450E4">
            <w:pPr>
              <w:pStyle w:val="ConsPlusNormal"/>
              <w:jc w:val="both"/>
            </w:pPr>
            <w:r>
              <w:t>М.Ю. Лермонтов. Стихотворения</w:t>
            </w:r>
          </w:p>
        </w:tc>
      </w:tr>
      <w:tr w:rsidR="008450E4" w:rsidRPr="008450E4" w:rsidTr="008450E4">
        <w:tc>
          <w:tcPr>
            <w:tcW w:w="1077" w:type="dxa"/>
          </w:tcPr>
          <w:p w:rsidR="008450E4" w:rsidRDefault="008450E4" w:rsidP="008450E4">
            <w:pPr>
              <w:pStyle w:val="ConsPlusNormal"/>
              <w:jc w:val="center"/>
            </w:pPr>
            <w:r>
              <w:t>15</w:t>
            </w:r>
          </w:p>
        </w:tc>
        <w:tc>
          <w:tcPr>
            <w:tcW w:w="7994" w:type="dxa"/>
          </w:tcPr>
          <w:p w:rsidR="008450E4" w:rsidRDefault="008450E4" w:rsidP="008450E4">
            <w:pPr>
              <w:pStyle w:val="ConsPlusNormal"/>
              <w:jc w:val="both"/>
            </w:pPr>
            <w:r>
              <w:t>М.Ю. Лермонтов. Поэма "Песня про царя Ивана Васильевича, молодого опричника и удалого купца Калашникова"</w:t>
            </w:r>
          </w:p>
        </w:tc>
      </w:tr>
      <w:tr w:rsidR="008450E4" w:rsidRPr="008450E4" w:rsidTr="008450E4">
        <w:tc>
          <w:tcPr>
            <w:tcW w:w="1077" w:type="dxa"/>
          </w:tcPr>
          <w:p w:rsidR="008450E4" w:rsidRDefault="008450E4" w:rsidP="008450E4">
            <w:pPr>
              <w:pStyle w:val="ConsPlusNormal"/>
              <w:jc w:val="center"/>
            </w:pPr>
            <w:r>
              <w:t>16</w:t>
            </w:r>
          </w:p>
        </w:tc>
        <w:tc>
          <w:tcPr>
            <w:tcW w:w="7994" w:type="dxa"/>
          </w:tcPr>
          <w:p w:rsidR="008450E4" w:rsidRDefault="008450E4" w:rsidP="008450E4">
            <w:pPr>
              <w:pStyle w:val="ConsPlusNormal"/>
              <w:jc w:val="both"/>
            </w:pPr>
            <w:r>
              <w:t>М.Ю. Лермонтов. Поэма "Мцыри"</w:t>
            </w:r>
          </w:p>
        </w:tc>
      </w:tr>
      <w:tr w:rsidR="008450E4" w:rsidRPr="008450E4" w:rsidTr="008450E4">
        <w:tc>
          <w:tcPr>
            <w:tcW w:w="1077" w:type="dxa"/>
          </w:tcPr>
          <w:p w:rsidR="008450E4" w:rsidRDefault="008450E4" w:rsidP="008450E4">
            <w:pPr>
              <w:pStyle w:val="ConsPlusNormal"/>
              <w:jc w:val="center"/>
            </w:pPr>
            <w:r>
              <w:t>17</w:t>
            </w:r>
          </w:p>
        </w:tc>
        <w:tc>
          <w:tcPr>
            <w:tcW w:w="7994" w:type="dxa"/>
          </w:tcPr>
          <w:p w:rsidR="008450E4" w:rsidRDefault="008450E4" w:rsidP="008450E4">
            <w:pPr>
              <w:pStyle w:val="ConsPlusNormal"/>
              <w:jc w:val="both"/>
            </w:pPr>
            <w:r>
              <w:t>М.Ю. Лермонтов. Роман "Герой нашего времени"</w:t>
            </w:r>
          </w:p>
        </w:tc>
      </w:tr>
      <w:tr w:rsidR="008450E4" w:rsidRPr="008450E4" w:rsidTr="008450E4">
        <w:tc>
          <w:tcPr>
            <w:tcW w:w="1077" w:type="dxa"/>
          </w:tcPr>
          <w:p w:rsidR="008450E4" w:rsidRDefault="008450E4" w:rsidP="008450E4">
            <w:pPr>
              <w:pStyle w:val="ConsPlusNormal"/>
              <w:jc w:val="center"/>
            </w:pPr>
            <w:r>
              <w:t>18</w:t>
            </w:r>
          </w:p>
        </w:tc>
        <w:tc>
          <w:tcPr>
            <w:tcW w:w="7994" w:type="dxa"/>
          </w:tcPr>
          <w:p w:rsidR="008450E4" w:rsidRDefault="008450E4" w:rsidP="008450E4">
            <w:pPr>
              <w:pStyle w:val="ConsPlusNormal"/>
              <w:jc w:val="both"/>
            </w:pPr>
            <w:r>
              <w:t>Н.В. Гоголь. Комедия "Ревизор"</w:t>
            </w:r>
          </w:p>
        </w:tc>
      </w:tr>
      <w:tr w:rsidR="008450E4" w:rsidRPr="008450E4" w:rsidTr="008450E4">
        <w:tc>
          <w:tcPr>
            <w:tcW w:w="1077" w:type="dxa"/>
          </w:tcPr>
          <w:p w:rsidR="008450E4" w:rsidRDefault="008450E4" w:rsidP="008450E4">
            <w:pPr>
              <w:pStyle w:val="ConsPlusNormal"/>
              <w:jc w:val="center"/>
            </w:pPr>
            <w:r>
              <w:t>19</w:t>
            </w:r>
          </w:p>
        </w:tc>
        <w:tc>
          <w:tcPr>
            <w:tcW w:w="7994" w:type="dxa"/>
          </w:tcPr>
          <w:p w:rsidR="008450E4" w:rsidRDefault="008450E4" w:rsidP="008450E4">
            <w:pPr>
              <w:pStyle w:val="ConsPlusNormal"/>
              <w:jc w:val="both"/>
            </w:pPr>
            <w:r>
              <w:t>Н.В. Гоголь. Повесть "Шинель"</w:t>
            </w:r>
          </w:p>
        </w:tc>
      </w:tr>
      <w:tr w:rsidR="008450E4" w:rsidRPr="008450E4" w:rsidTr="008450E4">
        <w:tc>
          <w:tcPr>
            <w:tcW w:w="1077" w:type="dxa"/>
          </w:tcPr>
          <w:p w:rsidR="008450E4" w:rsidRDefault="008450E4" w:rsidP="008450E4">
            <w:pPr>
              <w:pStyle w:val="ConsPlusNormal"/>
              <w:jc w:val="center"/>
            </w:pPr>
            <w:r>
              <w:t>20</w:t>
            </w:r>
          </w:p>
        </w:tc>
        <w:tc>
          <w:tcPr>
            <w:tcW w:w="7994" w:type="dxa"/>
          </w:tcPr>
          <w:p w:rsidR="008450E4" w:rsidRDefault="008450E4" w:rsidP="008450E4">
            <w:pPr>
              <w:pStyle w:val="ConsPlusNormal"/>
              <w:jc w:val="both"/>
            </w:pPr>
            <w:r>
              <w:t>Н.В. Гоголь. Поэма "Мертвые души"</w:t>
            </w:r>
          </w:p>
        </w:tc>
      </w:tr>
      <w:tr w:rsidR="008450E4" w:rsidRPr="008450E4" w:rsidTr="008450E4">
        <w:tc>
          <w:tcPr>
            <w:tcW w:w="1077" w:type="dxa"/>
          </w:tcPr>
          <w:p w:rsidR="008450E4" w:rsidRDefault="008450E4" w:rsidP="008450E4">
            <w:pPr>
              <w:pStyle w:val="ConsPlusNormal"/>
              <w:jc w:val="center"/>
            </w:pPr>
            <w:r>
              <w:t>21</w:t>
            </w:r>
          </w:p>
        </w:tc>
        <w:tc>
          <w:tcPr>
            <w:tcW w:w="7994" w:type="dxa"/>
          </w:tcPr>
          <w:p w:rsidR="008450E4" w:rsidRDefault="008450E4" w:rsidP="008450E4">
            <w:pPr>
              <w:pStyle w:val="ConsPlusNormal"/>
              <w:jc w:val="both"/>
            </w:pPr>
            <w:r>
              <w:t>Поэзия пушкинской эпохи: Е.А. Баратынский, К.Н. Батюшков, А.А. Дельвиг, Н.М. Языков</w:t>
            </w:r>
          </w:p>
        </w:tc>
      </w:tr>
      <w:tr w:rsidR="008450E4" w:rsidRPr="008450E4" w:rsidTr="008450E4">
        <w:tc>
          <w:tcPr>
            <w:tcW w:w="1077" w:type="dxa"/>
          </w:tcPr>
          <w:p w:rsidR="008450E4" w:rsidRDefault="008450E4" w:rsidP="008450E4">
            <w:pPr>
              <w:pStyle w:val="ConsPlusNormal"/>
              <w:jc w:val="center"/>
            </w:pPr>
            <w:r>
              <w:t>22</w:t>
            </w:r>
          </w:p>
        </w:tc>
        <w:tc>
          <w:tcPr>
            <w:tcW w:w="7994" w:type="dxa"/>
          </w:tcPr>
          <w:p w:rsidR="008450E4" w:rsidRDefault="008450E4" w:rsidP="008450E4">
            <w:pPr>
              <w:pStyle w:val="ConsPlusNormal"/>
              <w:jc w:val="both"/>
            </w:pPr>
            <w:r>
              <w:t xml:space="preserve">И.С. Тургенев. Одно произведение (повесть или рассказ) по </w:t>
            </w:r>
            <w:r>
              <w:lastRenderedPageBreak/>
              <w:t>выбору</w:t>
            </w:r>
          </w:p>
        </w:tc>
      </w:tr>
      <w:tr w:rsidR="008450E4" w:rsidRPr="008450E4" w:rsidTr="008450E4">
        <w:tc>
          <w:tcPr>
            <w:tcW w:w="1077" w:type="dxa"/>
          </w:tcPr>
          <w:p w:rsidR="008450E4" w:rsidRDefault="008450E4" w:rsidP="008450E4">
            <w:pPr>
              <w:pStyle w:val="ConsPlusNormal"/>
              <w:jc w:val="center"/>
            </w:pPr>
            <w:r>
              <w:lastRenderedPageBreak/>
              <w:t>23</w:t>
            </w:r>
          </w:p>
        </w:tc>
        <w:tc>
          <w:tcPr>
            <w:tcW w:w="7994" w:type="dxa"/>
          </w:tcPr>
          <w:p w:rsidR="008450E4" w:rsidRDefault="008450E4" w:rsidP="008450E4">
            <w:pPr>
              <w:pStyle w:val="ConsPlusNormal"/>
              <w:jc w:val="both"/>
            </w:pPr>
            <w:r>
              <w:t>Н.С. Лесков. Одно произведение (повесть или рассказ) по выбору</w:t>
            </w:r>
          </w:p>
        </w:tc>
      </w:tr>
      <w:tr w:rsidR="008450E4" w:rsidTr="008450E4">
        <w:tc>
          <w:tcPr>
            <w:tcW w:w="1077" w:type="dxa"/>
          </w:tcPr>
          <w:p w:rsidR="008450E4" w:rsidRDefault="008450E4" w:rsidP="008450E4">
            <w:pPr>
              <w:pStyle w:val="ConsPlusNormal"/>
              <w:jc w:val="center"/>
            </w:pPr>
            <w:r>
              <w:t>24</w:t>
            </w:r>
          </w:p>
        </w:tc>
        <w:tc>
          <w:tcPr>
            <w:tcW w:w="7994" w:type="dxa"/>
          </w:tcPr>
          <w:p w:rsidR="008450E4" w:rsidRDefault="008450E4" w:rsidP="008450E4">
            <w:pPr>
              <w:pStyle w:val="ConsPlusNormal"/>
              <w:jc w:val="both"/>
            </w:pPr>
            <w:r>
              <w:t>Ф.И. Тютчев. Стихотворения</w:t>
            </w:r>
          </w:p>
        </w:tc>
      </w:tr>
      <w:tr w:rsidR="008450E4" w:rsidTr="008450E4">
        <w:tc>
          <w:tcPr>
            <w:tcW w:w="1077" w:type="dxa"/>
          </w:tcPr>
          <w:p w:rsidR="008450E4" w:rsidRDefault="008450E4" w:rsidP="008450E4">
            <w:pPr>
              <w:pStyle w:val="ConsPlusNormal"/>
              <w:jc w:val="center"/>
            </w:pPr>
            <w:r>
              <w:t>25</w:t>
            </w:r>
          </w:p>
        </w:tc>
        <w:tc>
          <w:tcPr>
            <w:tcW w:w="7994" w:type="dxa"/>
          </w:tcPr>
          <w:p w:rsidR="008450E4" w:rsidRDefault="008450E4" w:rsidP="008450E4">
            <w:pPr>
              <w:pStyle w:val="ConsPlusNormal"/>
              <w:jc w:val="both"/>
            </w:pPr>
            <w:r>
              <w:t>А.А. Фет. Стихотворения</w:t>
            </w:r>
          </w:p>
        </w:tc>
      </w:tr>
      <w:tr w:rsidR="008450E4" w:rsidTr="008450E4">
        <w:tc>
          <w:tcPr>
            <w:tcW w:w="1077" w:type="dxa"/>
          </w:tcPr>
          <w:p w:rsidR="008450E4" w:rsidRDefault="008450E4" w:rsidP="008450E4">
            <w:pPr>
              <w:pStyle w:val="ConsPlusNormal"/>
              <w:jc w:val="center"/>
            </w:pPr>
            <w:r>
              <w:t>26</w:t>
            </w:r>
          </w:p>
        </w:tc>
        <w:tc>
          <w:tcPr>
            <w:tcW w:w="7994" w:type="dxa"/>
          </w:tcPr>
          <w:p w:rsidR="008450E4" w:rsidRDefault="008450E4" w:rsidP="008450E4">
            <w:pPr>
              <w:pStyle w:val="ConsPlusNormal"/>
              <w:jc w:val="both"/>
            </w:pPr>
            <w:r>
              <w:t>Н.А. Некрасов. Стихотворения</w:t>
            </w:r>
          </w:p>
        </w:tc>
      </w:tr>
      <w:tr w:rsidR="008450E4" w:rsidRPr="008450E4" w:rsidTr="008450E4">
        <w:tc>
          <w:tcPr>
            <w:tcW w:w="1077" w:type="dxa"/>
          </w:tcPr>
          <w:p w:rsidR="008450E4" w:rsidRDefault="008450E4" w:rsidP="008450E4">
            <w:pPr>
              <w:pStyle w:val="ConsPlusNormal"/>
              <w:jc w:val="center"/>
            </w:pPr>
            <w:r>
              <w:t>27</w:t>
            </w:r>
          </w:p>
        </w:tc>
        <w:tc>
          <w:tcPr>
            <w:tcW w:w="7994" w:type="dxa"/>
          </w:tcPr>
          <w:p w:rsidR="008450E4" w:rsidRDefault="008450E4" w:rsidP="008450E4">
            <w:pPr>
              <w:pStyle w:val="ConsPlusNormal"/>
              <w:jc w:val="both"/>
            </w:pPr>
            <w:r>
              <w:t>М.Е. Салтыков-Щедрин. Сказки: "Повесть о том, как один мужик двух генералов прокормил", "Дикий помещик", "Премудрый пискарь"</w:t>
            </w:r>
          </w:p>
        </w:tc>
      </w:tr>
      <w:tr w:rsidR="008450E4" w:rsidRPr="008450E4" w:rsidTr="008450E4">
        <w:tc>
          <w:tcPr>
            <w:tcW w:w="1077" w:type="dxa"/>
          </w:tcPr>
          <w:p w:rsidR="008450E4" w:rsidRDefault="008450E4" w:rsidP="008450E4">
            <w:pPr>
              <w:pStyle w:val="ConsPlusNormal"/>
              <w:jc w:val="center"/>
            </w:pPr>
            <w:r>
              <w:t>28</w:t>
            </w:r>
          </w:p>
        </w:tc>
        <w:tc>
          <w:tcPr>
            <w:tcW w:w="7994" w:type="dxa"/>
          </w:tcPr>
          <w:p w:rsidR="008450E4" w:rsidRDefault="008450E4" w:rsidP="008450E4">
            <w:pPr>
              <w:pStyle w:val="ConsPlusNormal"/>
              <w:jc w:val="both"/>
            </w:pPr>
            <w:r>
              <w:t>Ф.М. Достоевский. Одно произведение (повесть или рассказ) по выбору</w:t>
            </w:r>
          </w:p>
        </w:tc>
      </w:tr>
      <w:tr w:rsidR="008450E4" w:rsidRPr="008450E4" w:rsidTr="008450E4">
        <w:tc>
          <w:tcPr>
            <w:tcW w:w="1077" w:type="dxa"/>
          </w:tcPr>
          <w:p w:rsidR="008450E4" w:rsidRDefault="008450E4" w:rsidP="008450E4">
            <w:pPr>
              <w:pStyle w:val="ConsPlusNormal"/>
              <w:jc w:val="center"/>
            </w:pPr>
            <w:r>
              <w:t>29</w:t>
            </w:r>
          </w:p>
        </w:tc>
        <w:tc>
          <w:tcPr>
            <w:tcW w:w="7994" w:type="dxa"/>
          </w:tcPr>
          <w:p w:rsidR="008450E4" w:rsidRDefault="008450E4" w:rsidP="008450E4">
            <w:pPr>
              <w:pStyle w:val="ConsPlusNormal"/>
              <w:jc w:val="both"/>
            </w:pPr>
            <w:r>
              <w:t>Л.Н. Толстой. Рассказ "После бала" и одно произведение (повесть или рассказ) по выбору</w:t>
            </w:r>
          </w:p>
        </w:tc>
      </w:tr>
      <w:tr w:rsidR="008450E4" w:rsidRPr="008450E4" w:rsidTr="008450E4">
        <w:tc>
          <w:tcPr>
            <w:tcW w:w="1077" w:type="dxa"/>
          </w:tcPr>
          <w:p w:rsidR="008450E4" w:rsidRDefault="008450E4" w:rsidP="008450E4">
            <w:pPr>
              <w:pStyle w:val="ConsPlusNormal"/>
              <w:jc w:val="center"/>
            </w:pPr>
            <w:r>
              <w:t>30</w:t>
            </w:r>
          </w:p>
        </w:tc>
        <w:tc>
          <w:tcPr>
            <w:tcW w:w="7994" w:type="dxa"/>
          </w:tcPr>
          <w:p w:rsidR="008450E4" w:rsidRDefault="008450E4" w:rsidP="008450E4">
            <w:pPr>
              <w:pStyle w:val="ConsPlusNormal"/>
              <w:jc w:val="both"/>
            </w:pPr>
            <w:r>
              <w:t xml:space="preserve">А.П. Чехов. Рассказы. "Лошадиная фамилия", "Мальчики", "Хирургия", "Смерть чиновника", "Хамелеон", "Тоска", </w:t>
            </w:r>
            <w:r>
              <w:lastRenderedPageBreak/>
              <w:t>"Толстый и тонкий", "Злоумышленник" и другие</w:t>
            </w:r>
          </w:p>
        </w:tc>
      </w:tr>
      <w:tr w:rsidR="008450E4" w:rsidTr="008450E4">
        <w:tc>
          <w:tcPr>
            <w:tcW w:w="1077" w:type="dxa"/>
          </w:tcPr>
          <w:p w:rsidR="008450E4" w:rsidRDefault="008450E4" w:rsidP="008450E4">
            <w:pPr>
              <w:pStyle w:val="ConsPlusNormal"/>
              <w:jc w:val="center"/>
            </w:pPr>
            <w:r>
              <w:lastRenderedPageBreak/>
              <w:t>31</w:t>
            </w:r>
          </w:p>
        </w:tc>
        <w:tc>
          <w:tcPr>
            <w:tcW w:w="7994" w:type="dxa"/>
          </w:tcPr>
          <w:p w:rsidR="008450E4" w:rsidRDefault="008450E4" w:rsidP="008450E4">
            <w:pPr>
              <w:pStyle w:val="ConsPlusNormal"/>
              <w:jc w:val="both"/>
            </w:pPr>
            <w:r>
              <w:t>А.К. Толстой. Стихотворения</w:t>
            </w:r>
          </w:p>
        </w:tc>
      </w:tr>
      <w:tr w:rsidR="008450E4" w:rsidTr="008450E4">
        <w:tc>
          <w:tcPr>
            <w:tcW w:w="1077" w:type="dxa"/>
          </w:tcPr>
          <w:p w:rsidR="008450E4" w:rsidRDefault="008450E4" w:rsidP="008450E4">
            <w:pPr>
              <w:pStyle w:val="ConsPlusNormal"/>
              <w:jc w:val="center"/>
            </w:pPr>
            <w:r>
              <w:t>32</w:t>
            </w:r>
          </w:p>
        </w:tc>
        <w:tc>
          <w:tcPr>
            <w:tcW w:w="7994" w:type="dxa"/>
          </w:tcPr>
          <w:p w:rsidR="008450E4" w:rsidRDefault="008450E4" w:rsidP="008450E4">
            <w:pPr>
              <w:pStyle w:val="ConsPlusNormal"/>
              <w:jc w:val="both"/>
            </w:pPr>
            <w:r>
              <w:t>И.А. Бунин. Стихотворения</w:t>
            </w:r>
          </w:p>
        </w:tc>
      </w:tr>
      <w:tr w:rsidR="008450E4" w:rsidTr="008450E4">
        <w:tc>
          <w:tcPr>
            <w:tcW w:w="1077" w:type="dxa"/>
          </w:tcPr>
          <w:p w:rsidR="008450E4" w:rsidRDefault="008450E4" w:rsidP="008450E4">
            <w:pPr>
              <w:pStyle w:val="ConsPlusNormal"/>
              <w:jc w:val="center"/>
            </w:pPr>
            <w:r>
              <w:t>33</w:t>
            </w:r>
          </w:p>
        </w:tc>
        <w:tc>
          <w:tcPr>
            <w:tcW w:w="7994" w:type="dxa"/>
          </w:tcPr>
          <w:p w:rsidR="008450E4" w:rsidRDefault="008450E4" w:rsidP="008450E4">
            <w:pPr>
              <w:pStyle w:val="ConsPlusNormal"/>
              <w:jc w:val="both"/>
            </w:pPr>
            <w:r>
              <w:t>А.А. Блок. Стихотворения</w:t>
            </w:r>
          </w:p>
        </w:tc>
      </w:tr>
      <w:tr w:rsidR="008450E4" w:rsidTr="008450E4">
        <w:tc>
          <w:tcPr>
            <w:tcW w:w="1077" w:type="dxa"/>
          </w:tcPr>
          <w:p w:rsidR="008450E4" w:rsidRDefault="008450E4" w:rsidP="008450E4">
            <w:pPr>
              <w:pStyle w:val="ConsPlusNormal"/>
              <w:jc w:val="center"/>
            </w:pPr>
            <w:r>
              <w:t>34</w:t>
            </w:r>
          </w:p>
        </w:tc>
        <w:tc>
          <w:tcPr>
            <w:tcW w:w="7994" w:type="dxa"/>
          </w:tcPr>
          <w:p w:rsidR="008450E4" w:rsidRDefault="008450E4" w:rsidP="008450E4">
            <w:pPr>
              <w:pStyle w:val="ConsPlusNormal"/>
              <w:jc w:val="both"/>
            </w:pPr>
            <w:r>
              <w:t>В.В. Маяковский. Стихотворения</w:t>
            </w:r>
          </w:p>
        </w:tc>
      </w:tr>
      <w:tr w:rsidR="008450E4" w:rsidTr="008450E4">
        <w:tc>
          <w:tcPr>
            <w:tcW w:w="1077" w:type="dxa"/>
          </w:tcPr>
          <w:p w:rsidR="008450E4" w:rsidRDefault="008450E4" w:rsidP="008450E4">
            <w:pPr>
              <w:pStyle w:val="ConsPlusNormal"/>
              <w:jc w:val="center"/>
            </w:pPr>
            <w:r>
              <w:t>35</w:t>
            </w:r>
          </w:p>
        </w:tc>
        <w:tc>
          <w:tcPr>
            <w:tcW w:w="7994" w:type="dxa"/>
          </w:tcPr>
          <w:p w:rsidR="008450E4" w:rsidRDefault="008450E4" w:rsidP="008450E4">
            <w:pPr>
              <w:pStyle w:val="ConsPlusNormal"/>
              <w:jc w:val="both"/>
            </w:pPr>
            <w:r>
              <w:t>С.А. Есенин. Стихотворения</w:t>
            </w:r>
          </w:p>
        </w:tc>
      </w:tr>
      <w:tr w:rsidR="008450E4" w:rsidTr="008450E4">
        <w:tc>
          <w:tcPr>
            <w:tcW w:w="1077" w:type="dxa"/>
          </w:tcPr>
          <w:p w:rsidR="008450E4" w:rsidRDefault="008450E4" w:rsidP="008450E4">
            <w:pPr>
              <w:pStyle w:val="ConsPlusNormal"/>
              <w:jc w:val="center"/>
            </w:pPr>
            <w:r>
              <w:t>36</w:t>
            </w:r>
          </w:p>
        </w:tc>
        <w:tc>
          <w:tcPr>
            <w:tcW w:w="7994" w:type="dxa"/>
          </w:tcPr>
          <w:p w:rsidR="008450E4" w:rsidRDefault="008450E4" w:rsidP="008450E4">
            <w:pPr>
              <w:pStyle w:val="ConsPlusNormal"/>
              <w:jc w:val="both"/>
            </w:pPr>
            <w:r>
              <w:t>Н.С. Гумилев. Стихотворения</w:t>
            </w:r>
          </w:p>
        </w:tc>
      </w:tr>
      <w:tr w:rsidR="008450E4" w:rsidTr="008450E4">
        <w:tc>
          <w:tcPr>
            <w:tcW w:w="1077" w:type="dxa"/>
          </w:tcPr>
          <w:p w:rsidR="008450E4" w:rsidRDefault="008450E4" w:rsidP="008450E4">
            <w:pPr>
              <w:pStyle w:val="ConsPlusNormal"/>
              <w:jc w:val="center"/>
            </w:pPr>
            <w:r>
              <w:t>37</w:t>
            </w:r>
          </w:p>
        </w:tc>
        <w:tc>
          <w:tcPr>
            <w:tcW w:w="7994" w:type="dxa"/>
          </w:tcPr>
          <w:p w:rsidR="008450E4" w:rsidRDefault="008450E4" w:rsidP="008450E4">
            <w:pPr>
              <w:pStyle w:val="ConsPlusNormal"/>
              <w:jc w:val="both"/>
            </w:pPr>
            <w:r>
              <w:t>М.И. Цветаева. Стихотворения</w:t>
            </w:r>
          </w:p>
        </w:tc>
      </w:tr>
      <w:tr w:rsidR="008450E4" w:rsidTr="008450E4">
        <w:tc>
          <w:tcPr>
            <w:tcW w:w="1077" w:type="dxa"/>
          </w:tcPr>
          <w:p w:rsidR="008450E4" w:rsidRDefault="008450E4" w:rsidP="008450E4">
            <w:pPr>
              <w:pStyle w:val="ConsPlusNormal"/>
              <w:jc w:val="center"/>
            </w:pPr>
            <w:r>
              <w:t>38</w:t>
            </w:r>
          </w:p>
        </w:tc>
        <w:tc>
          <w:tcPr>
            <w:tcW w:w="7994" w:type="dxa"/>
          </w:tcPr>
          <w:p w:rsidR="008450E4" w:rsidRDefault="008450E4" w:rsidP="008450E4">
            <w:pPr>
              <w:pStyle w:val="ConsPlusNormal"/>
              <w:jc w:val="both"/>
            </w:pPr>
            <w:r>
              <w:t>О.Э. Мандельштам. Стихотворения</w:t>
            </w:r>
          </w:p>
        </w:tc>
      </w:tr>
      <w:tr w:rsidR="008450E4" w:rsidTr="008450E4">
        <w:tc>
          <w:tcPr>
            <w:tcW w:w="1077" w:type="dxa"/>
          </w:tcPr>
          <w:p w:rsidR="008450E4" w:rsidRDefault="008450E4" w:rsidP="008450E4">
            <w:pPr>
              <w:pStyle w:val="ConsPlusNormal"/>
              <w:jc w:val="center"/>
            </w:pPr>
            <w:r>
              <w:t>39</w:t>
            </w:r>
          </w:p>
        </w:tc>
        <w:tc>
          <w:tcPr>
            <w:tcW w:w="7994" w:type="dxa"/>
          </w:tcPr>
          <w:p w:rsidR="008450E4" w:rsidRDefault="008450E4" w:rsidP="008450E4">
            <w:pPr>
              <w:pStyle w:val="ConsPlusNormal"/>
              <w:jc w:val="both"/>
            </w:pPr>
            <w:r>
              <w:t>Б.Л. Пастернак. Стихотворения</w:t>
            </w:r>
          </w:p>
        </w:tc>
      </w:tr>
      <w:tr w:rsidR="008450E4" w:rsidRPr="008450E4" w:rsidTr="008450E4">
        <w:tc>
          <w:tcPr>
            <w:tcW w:w="1077" w:type="dxa"/>
          </w:tcPr>
          <w:p w:rsidR="008450E4" w:rsidRDefault="008450E4" w:rsidP="008450E4">
            <w:pPr>
              <w:pStyle w:val="ConsPlusNormal"/>
              <w:jc w:val="center"/>
            </w:pPr>
            <w:r>
              <w:t>40</w:t>
            </w:r>
          </w:p>
        </w:tc>
        <w:tc>
          <w:tcPr>
            <w:tcW w:w="7994" w:type="dxa"/>
          </w:tcPr>
          <w:p w:rsidR="008450E4" w:rsidRDefault="008450E4" w:rsidP="008450E4">
            <w:pPr>
              <w:pStyle w:val="ConsPlusNormal"/>
              <w:jc w:val="both"/>
            </w:pPr>
            <w:r>
              <w:t>А.И. Куприн (одно произведение по выбору)</w:t>
            </w:r>
          </w:p>
        </w:tc>
      </w:tr>
      <w:tr w:rsidR="008450E4" w:rsidRPr="008450E4" w:rsidTr="008450E4">
        <w:tc>
          <w:tcPr>
            <w:tcW w:w="1077" w:type="dxa"/>
          </w:tcPr>
          <w:p w:rsidR="008450E4" w:rsidRDefault="008450E4" w:rsidP="008450E4">
            <w:pPr>
              <w:pStyle w:val="ConsPlusNormal"/>
              <w:jc w:val="center"/>
            </w:pPr>
            <w:r>
              <w:t>41</w:t>
            </w:r>
          </w:p>
        </w:tc>
        <w:tc>
          <w:tcPr>
            <w:tcW w:w="7994" w:type="dxa"/>
          </w:tcPr>
          <w:p w:rsidR="008450E4" w:rsidRDefault="008450E4" w:rsidP="008450E4">
            <w:pPr>
              <w:pStyle w:val="ConsPlusNormal"/>
              <w:jc w:val="both"/>
            </w:pPr>
            <w:r>
              <w:t>М.А. Шолохов. Рассказ "Судьба человека"</w:t>
            </w:r>
          </w:p>
        </w:tc>
      </w:tr>
      <w:tr w:rsidR="008450E4" w:rsidRPr="008450E4" w:rsidTr="008450E4">
        <w:tc>
          <w:tcPr>
            <w:tcW w:w="1077" w:type="dxa"/>
          </w:tcPr>
          <w:p w:rsidR="008450E4" w:rsidRDefault="008450E4" w:rsidP="008450E4">
            <w:pPr>
              <w:pStyle w:val="ConsPlusNormal"/>
              <w:jc w:val="center"/>
            </w:pPr>
            <w:r>
              <w:lastRenderedPageBreak/>
              <w:t>42</w:t>
            </w:r>
          </w:p>
        </w:tc>
        <w:tc>
          <w:tcPr>
            <w:tcW w:w="7994" w:type="dxa"/>
          </w:tcPr>
          <w:p w:rsidR="008450E4" w:rsidRDefault="008450E4" w:rsidP="008450E4">
            <w:pPr>
              <w:pStyle w:val="ConsPlusNormal"/>
              <w:jc w:val="both"/>
            </w:pPr>
            <w:r>
              <w:t>А.Т. Твардовский. Поэма "Василий Теркин" (главы "Переправа", "Гармонь", "Два солдата", "Поединок" и другие)</w:t>
            </w:r>
          </w:p>
        </w:tc>
      </w:tr>
      <w:tr w:rsidR="008450E4" w:rsidRPr="008450E4" w:rsidTr="008450E4">
        <w:tc>
          <w:tcPr>
            <w:tcW w:w="1077" w:type="dxa"/>
          </w:tcPr>
          <w:p w:rsidR="008450E4" w:rsidRDefault="008450E4" w:rsidP="008450E4">
            <w:pPr>
              <w:pStyle w:val="ConsPlusNormal"/>
              <w:jc w:val="center"/>
            </w:pPr>
            <w:r>
              <w:t>43</w:t>
            </w:r>
          </w:p>
        </w:tc>
        <w:tc>
          <w:tcPr>
            <w:tcW w:w="7994" w:type="dxa"/>
          </w:tcPr>
          <w:p w:rsidR="008450E4" w:rsidRDefault="008450E4" w:rsidP="008450E4">
            <w:pPr>
              <w:pStyle w:val="ConsPlusNormal"/>
              <w:jc w:val="both"/>
            </w:pPr>
            <w:r>
              <w:t>В.М. Шукшин. Рассказы: "Чудик", "Стенька Разин", "Критики" и другие</w:t>
            </w:r>
          </w:p>
        </w:tc>
      </w:tr>
      <w:tr w:rsidR="008450E4" w:rsidRPr="008450E4" w:rsidTr="008450E4">
        <w:tc>
          <w:tcPr>
            <w:tcW w:w="1077" w:type="dxa"/>
          </w:tcPr>
          <w:p w:rsidR="008450E4" w:rsidRDefault="008450E4" w:rsidP="008450E4">
            <w:pPr>
              <w:pStyle w:val="ConsPlusNormal"/>
              <w:jc w:val="center"/>
            </w:pPr>
            <w:r>
              <w:t>44</w:t>
            </w:r>
          </w:p>
        </w:tc>
        <w:tc>
          <w:tcPr>
            <w:tcW w:w="7994" w:type="dxa"/>
          </w:tcPr>
          <w:p w:rsidR="008450E4" w:rsidRDefault="008450E4" w:rsidP="008450E4">
            <w:pPr>
              <w:pStyle w:val="ConsPlusNormal"/>
              <w:jc w:val="both"/>
            </w:pPr>
            <w:r>
              <w:t>А.И. Солженицын. Рассказ "Матренин двор"</w:t>
            </w:r>
          </w:p>
        </w:tc>
      </w:tr>
      <w:tr w:rsidR="008450E4" w:rsidRPr="008450E4" w:rsidTr="008450E4">
        <w:tc>
          <w:tcPr>
            <w:tcW w:w="1077" w:type="dxa"/>
          </w:tcPr>
          <w:p w:rsidR="008450E4" w:rsidRDefault="008450E4" w:rsidP="008450E4">
            <w:pPr>
              <w:pStyle w:val="ConsPlusNormal"/>
              <w:jc w:val="center"/>
            </w:pPr>
            <w:r>
              <w:t>45</w:t>
            </w:r>
          </w:p>
        </w:tc>
        <w:tc>
          <w:tcPr>
            <w:tcW w:w="7994" w:type="dxa"/>
          </w:tcPr>
          <w:p w:rsidR="008450E4" w:rsidRDefault="008450E4" w:rsidP="008450E4">
            <w:pPr>
              <w:pStyle w:val="ConsPlusNormal"/>
              <w:jc w:val="both"/>
            </w:pPr>
            <w:r>
              <w:t>Авторы прозаических произведений (эпос) XX - XXI вв.: Ф.А. Абрамов, А.Т. Аверченко, Ч.Т. Айтматов, В.П. Астафьев, В.И. Белов, Ю.В. Бондарев, М.А. Булгаков, Б.Л. Васильев, М. Горький, А.С. Грин, Б.П. Екимов, М.М. Зощенко, Ф.А. Искандер, Ю.П. Казаков, В.В. Набоков, Е.И. Носов, М.А. Осоргин, А.П. Платонов, В.Г. Распутин, А.Н. и Б.Н. Стругацкие, В.Ф. Тендряков, Н. Тэффи, И.С. Шмелев и другие</w:t>
            </w:r>
          </w:p>
        </w:tc>
      </w:tr>
      <w:tr w:rsidR="008450E4" w:rsidRPr="008450E4" w:rsidTr="008450E4">
        <w:tc>
          <w:tcPr>
            <w:tcW w:w="1077" w:type="dxa"/>
          </w:tcPr>
          <w:p w:rsidR="008450E4" w:rsidRDefault="008450E4" w:rsidP="008450E4">
            <w:pPr>
              <w:pStyle w:val="ConsPlusNormal"/>
              <w:jc w:val="center"/>
            </w:pPr>
            <w:r>
              <w:t>46</w:t>
            </w:r>
          </w:p>
        </w:tc>
        <w:tc>
          <w:tcPr>
            <w:tcW w:w="7994" w:type="dxa"/>
          </w:tcPr>
          <w:p w:rsidR="008450E4" w:rsidRDefault="008450E4" w:rsidP="008450E4">
            <w:pPr>
              <w:pStyle w:val="ConsPlusNormal"/>
              <w:jc w:val="both"/>
            </w:pPr>
            <w:r>
              <w:t xml:space="preserve">Авторы стихотворных произведений (лирика) XX - XXI вв. (стихотворения указанных поэтов могут быть включены в часть 1 контрольных измерительных материалов): Б.А. Ахмадулина, А.А. Ахматова, О.Ф. Берггольц, И.А. Бродский, А.А. Вознесенский, В.С. Высоцкий, Е.А. Евтушенко, Н.А. Заболоцкий, М.В. Исаковский, Ю.П. Кузнецов, А.С. Кушнер, Ю.Д. Левитанский, Ю.П. Мориц, Б.Ш. Окуджава, Р.И. Рождественский, Н.М. Рубцов, Д.С. Самойлов, М.А. Светлов, </w:t>
            </w:r>
            <w:r>
              <w:lastRenderedPageBreak/>
              <w:t>К.М. Симонов и другие</w:t>
            </w:r>
          </w:p>
        </w:tc>
      </w:tr>
      <w:tr w:rsidR="008450E4" w:rsidRPr="008450E4" w:rsidTr="008450E4">
        <w:tc>
          <w:tcPr>
            <w:tcW w:w="1077" w:type="dxa"/>
          </w:tcPr>
          <w:p w:rsidR="008450E4" w:rsidRDefault="008450E4" w:rsidP="008450E4">
            <w:pPr>
              <w:pStyle w:val="ConsPlusNormal"/>
              <w:jc w:val="center"/>
            </w:pPr>
            <w:r>
              <w:lastRenderedPageBreak/>
              <w:t>47</w:t>
            </w:r>
          </w:p>
        </w:tc>
        <w:tc>
          <w:tcPr>
            <w:tcW w:w="7994" w:type="dxa"/>
          </w:tcPr>
          <w:p w:rsidR="008450E4" w:rsidRDefault="008450E4" w:rsidP="008450E4">
            <w:pPr>
              <w:pStyle w:val="ConsPlusNormal"/>
              <w:jc w:val="both"/>
            </w:pPr>
            <w:r>
              <w:t>Литература народов Российской Федерации. Авторы стихотворных произведений (лирика): Р.Г. Гамзатов, М. Карим, Г. Тукай, К. Кулиев и другие</w:t>
            </w:r>
          </w:p>
        </w:tc>
      </w:tr>
      <w:tr w:rsidR="008450E4" w:rsidRPr="008450E4" w:rsidTr="008450E4">
        <w:tc>
          <w:tcPr>
            <w:tcW w:w="1077" w:type="dxa"/>
          </w:tcPr>
          <w:p w:rsidR="008450E4" w:rsidRDefault="008450E4" w:rsidP="008450E4">
            <w:pPr>
              <w:pStyle w:val="ConsPlusNormal"/>
              <w:jc w:val="center"/>
            </w:pPr>
            <w:r>
              <w:t>48</w:t>
            </w:r>
          </w:p>
        </w:tc>
        <w:tc>
          <w:tcPr>
            <w:tcW w:w="7994" w:type="dxa"/>
          </w:tcPr>
          <w:p w:rsidR="008450E4" w:rsidRDefault="008450E4" w:rsidP="008450E4">
            <w:pPr>
              <w:pStyle w:val="ConsPlusNormal"/>
              <w:jc w:val="both"/>
            </w:pPr>
            <w:r>
              <w:t>Произведения зарубежной литературы: по выбору (в том числе Гомера, М. Сервантеса, У. Шекспира, Ж.-Б. Мольера)</w:t>
            </w:r>
          </w:p>
        </w:tc>
      </w:tr>
    </w:tbl>
    <w:p w:rsidR="008450E4" w:rsidRDefault="008450E4">
      <w:pPr>
        <w:spacing w:after="0" w:line="360" w:lineRule="auto"/>
        <w:ind w:firstLine="709"/>
        <w:jc w:val="both"/>
        <w:rPr>
          <w:rFonts w:ascii="Times New Roman" w:hAnsi="Times New Roman"/>
          <w:sz w:val="28"/>
          <w:szCs w:val="28"/>
          <w:lang w:val="ru-RU"/>
        </w:rPr>
      </w:pPr>
    </w:p>
    <w:p w:rsidR="007145AB" w:rsidRPr="00EA5B4E" w:rsidRDefault="00F71669">
      <w:pPr>
        <w:pStyle w:val="1"/>
        <w:pBdr>
          <w:bottom w:val="none" w:sz="0" w:space="0" w:color="000000"/>
        </w:pBdr>
        <w:spacing w:before="0" w:line="350" w:lineRule="auto"/>
        <w:ind w:firstLine="708"/>
        <w:jc w:val="both"/>
        <w:rPr>
          <w:szCs w:val="28"/>
          <w:u w:val="single"/>
          <w:lang w:val="ru-RU"/>
        </w:rPr>
      </w:pPr>
      <w:r w:rsidRPr="00EA5B4E">
        <w:rPr>
          <w:szCs w:val="28"/>
          <w:u w:val="single"/>
          <w:lang w:val="ru-RU"/>
        </w:rPr>
        <w:t>136. Федеральная рабочая программа по учебному предмету «Иностранный (английский) язык».</w:t>
      </w:r>
    </w:p>
    <w:p w:rsidR="007145AB" w:rsidRDefault="00F71669">
      <w:pPr>
        <w:widowControl/>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136.1. Федеральная рабочая программа по учебному предмету «Иностранный (английский) язык» (предметная область «Иностранные языки») (далее соответственно – программа по иностранному (английскому) языку, иностранный (английский) язык) включает пояснительную записку, содержание обучения, планируемые результаты освоения программы по иностранному (английскому) языку.</w:t>
      </w:r>
    </w:p>
    <w:p w:rsidR="007145AB" w:rsidRDefault="00F71669">
      <w:pPr>
        <w:widowControl/>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136.2. Пояснительная записка.</w:t>
      </w:r>
    </w:p>
    <w:p w:rsidR="007145AB" w:rsidRPr="00482CD3" w:rsidRDefault="00F71669">
      <w:pPr>
        <w:widowControl/>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136.</w:t>
      </w:r>
      <w:r w:rsidRPr="00482CD3">
        <w:rPr>
          <w:rFonts w:ascii="Times New Roman" w:hAnsi="Times New Roman"/>
          <w:sz w:val="28"/>
          <w:szCs w:val="28"/>
          <w:lang w:val="ru-RU"/>
        </w:rPr>
        <w:t>2.1.</w:t>
      </w:r>
      <w:r>
        <w:rPr>
          <w:rFonts w:ascii="Times New Roman" w:hAnsi="Times New Roman"/>
          <w:sz w:val="28"/>
          <w:szCs w:val="28"/>
          <w:lang w:val="ru-RU"/>
        </w:rPr>
        <w:t> П</w:t>
      </w:r>
      <w:r w:rsidRPr="00482CD3">
        <w:rPr>
          <w:rFonts w:ascii="Times New Roman" w:hAnsi="Times New Roman"/>
          <w:sz w:val="28"/>
          <w:szCs w:val="28"/>
          <w:lang w:val="ru-RU"/>
        </w:rPr>
        <w:t xml:space="preserve">рограмма по </w:t>
      </w:r>
      <w:r>
        <w:rPr>
          <w:rFonts w:ascii="Times New Roman" w:hAnsi="Times New Roman"/>
          <w:sz w:val="28"/>
          <w:szCs w:val="28"/>
          <w:lang w:val="ru-RU"/>
        </w:rPr>
        <w:t>иностранному (</w:t>
      </w:r>
      <w:r w:rsidRPr="00482CD3">
        <w:rPr>
          <w:rFonts w:ascii="Times New Roman" w:hAnsi="Times New Roman"/>
          <w:sz w:val="28"/>
          <w:szCs w:val="28"/>
          <w:lang w:val="ru-RU"/>
        </w:rPr>
        <w:t>английскому</w:t>
      </w:r>
      <w:r>
        <w:rPr>
          <w:rFonts w:ascii="Times New Roman" w:hAnsi="Times New Roman"/>
          <w:sz w:val="28"/>
          <w:szCs w:val="28"/>
          <w:lang w:val="ru-RU"/>
        </w:rPr>
        <w:t>)</w:t>
      </w:r>
      <w:r w:rsidRPr="00482CD3">
        <w:rPr>
          <w:rFonts w:ascii="Times New Roman" w:hAnsi="Times New Roman"/>
          <w:sz w:val="28"/>
          <w:szCs w:val="28"/>
          <w:lang w:val="ru-RU"/>
        </w:rPr>
        <w:t xml:space="preserve"> языку на уровне основного общего образования составлена на основе требований к результатам освоения основной образовательной программы, представленных в ФГОС ООО</w:t>
      </w:r>
      <w:r>
        <w:rPr>
          <w:rFonts w:ascii="Times New Roman" w:hAnsi="Times New Roman"/>
          <w:sz w:val="28"/>
          <w:szCs w:val="28"/>
          <w:lang w:val="ru-RU"/>
        </w:rPr>
        <w:t>,</w:t>
      </w:r>
      <w:r w:rsidRPr="00482CD3">
        <w:rPr>
          <w:rFonts w:ascii="Times New Roman" w:hAnsi="Times New Roman"/>
          <w:sz w:val="28"/>
          <w:szCs w:val="28"/>
          <w:lang w:val="ru-RU"/>
        </w:rPr>
        <w:t xml:space="preserve"> </w:t>
      </w:r>
      <w:r>
        <w:rPr>
          <w:rFonts w:ascii="Times New Roman" w:hAnsi="Times New Roman"/>
          <w:sz w:val="28"/>
          <w:szCs w:val="28"/>
          <w:lang w:val="ru-RU"/>
        </w:rPr>
        <w:t xml:space="preserve">а </w:t>
      </w:r>
      <w:r w:rsidRPr="00482CD3">
        <w:rPr>
          <w:rFonts w:ascii="Times New Roman" w:hAnsi="Times New Roman"/>
          <w:sz w:val="28"/>
          <w:szCs w:val="28"/>
          <w:lang w:val="ru-RU"/>
        </w:rPr>
        <w:t xml:space="preserve">также на основе характеристики планируемых результатов духовно-нравственного развития, воспитания и социализации обучающихся, представленной в </w:t>
      </w:r>
      <w:r>
        <w:rPr>
          <w:rFonts w:ascii="Times New Roman" w:hAnsi="Times New Roman"/>
          <w:sz w:val="28"/>
          <w:szCs w:val="28"/>
          <w:lang w:val="ru-RU"/>
        </w:rPr>
        <w:t>федеральной</w:t>
      </w:r>
      <w:r w:rsidRPr="00482CD3">
        <w:rPr>
          <w:rFonts w:ascii="Times New Roman" w:hAnsi="Times New Roman"/>
          <w:sz w:val="28"/>
          <w:szCs w:val="28"/>
          <w:lang w:val="ru-RU"/>
        </w:rPr>
        <w:t xml:space="preserve"> </w:t>
      </w:r>
      <w:r>
        <w:rPr>
          <w:rFonts w:ascii="Times New Roman" w:hAnsi="Times New Roman"/>
          <w:sz w:val="28"/>
          <w:szCs w:val="28"/>
          <w:lang w:val="ru-RU"/>
        </w:rPr>
        <w:t xml:space="preserve">рабочей </w:t>
      </w:r>
      <w:r w:rsidRPr="00482CD3">
        <w:rPr>
          <w:rFonts w:ascii="Times New Roman" w:hAnsi="Times New Roman"/>
          <w:sz w:val="28"/>
          <w:szCs w:val="28"/>
          <w:lang w:val="ru-RU"/>
        </w:rPr>
        <w:t>программе воспитания.</w:t>
      </w:r>
    </w:p>
    <w:p w:rsidR="007145AB" w:rsidRPr="00482CD3" w:rsidRDefault="00F71669">
      <w:pPr>
        <w:widowControl/>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136.</w:t>
      </w:r>
      <w:r w:rsidRPr="00482CD3">
        <w:rPr>
          <w:rFonts w:ascii="Times New Roman" w:hAnsi="Times New Roman"/>
          <w:sz w:val="28"/>
          <w:szCs w:val="28"/>
          <w:lang w:val="ru-RU"/>
        </w:rPr>
        <w:t>2.2.</w:t>
      </w:r>
      <w:r>
        <w:rPr>
          <w:rFonts w:ascii="Times New Roman" w:hAnsi="Times New Roman"/>
          <w:sz w:val="28"/>
          <w:szCs w:val="28"/>
          <w:lang w:val="ru-RU"/>
        </w:rPr>
        <w:t> П</w:t>
      </w:r>
      <w:r w:rsidRPr="00482CD3">
        <w:rPr>
          <w:rFonts w:ascii="Times New Roman" w:hAnsi="Times New Roman"/>
          <w:sz w:val="28"/>
          <w:szCs w:val="28"/>
          <w:lang w:val="ru-RU"/>
        </w:rPr>
        <w:t xml:space="preserve">рограмма по </w:t>
      </w:r>
      <w:r>
        <w:rPr>
          <w:rFonts w:ascii="Times New Roman" w:hAnsi="Times New Roman"/>
          <w:sz w:val="28"/>
          <w:szCs w:val="28"/>
          <w:lang w:val="ru-RU"/>
        </w:rPr>
        <w:t>иностранному (</w:t>
      </w:r>
      <w:r w:rsidRPr="00482CD3">
        <w:rPr>
          <w:rFonts w:ascii="Times New Roman" w:hAnsi="Times New Roman"/>
          <w:sz w:val="28"/>
          <w:szCs w:val="28"/>
          <w:lang w:val="ru-RU"/>
        </w:rPr>
        <w:t>английскому</w:t>
      </w:r>
      <w:r>
        <w:rPr>
          <w:rFonts w:ascii="Times New Roman" w:hAnsi="Times New Roman"/>
          <w:sz w:val="28"/>
          <w:szCs w:val="28"/>
          <w:lang w:val="ru-RU"/>
        </w:rPr>
        <w:t>)</w:t>
      </w:r>
      <w:r w:rsidRPr="00482CD3">
        <w:rPr>
          <w:rFonts w:ascii="Times New Roman" w:hAnsi="Times New Roman"/>
          <w:sz w:val="28"/>
          <w:szCs w:val="28"/>
          <w:lang w:val="ru-RU"/>
        </w:rPr>
        <w:t xml:space="preserve"> языку разработана с целью оказания методической помощи учителю в создании рабочей программы по учебному предмету</w:t>
      </w:r>
      <w:r>
        <w:rPr>
          <w:rFonts w:ascii="Times New Roman" w:hAnsi="Times New Roman"/>
          <w:sz w:val="28"/>
          <w:szCs w:val="28"/>
          <w:lang w:val="ru-RU"/>
        </w:rPr>
        <w:t xml:space="preserve">, </w:t>
      </w:r>
      <w:r w:rsidRPr="00482CD3">
        <w:rPr>
          <w:rFonts w:ascii="Times New Roman" w:hAnsi="Times New Roman"/>
          <w:sz w:val="28"/>
          <w:szCs w:val="28"/>
          <w:lang w:val="ru-RU"/>
        </w:rPr>
        <w:t xml:space="preserve">даёт представление о целях образования, </w:t>
      </w:r>
      <w:r w:rsidRPr="00482CD3">
        <w:rPr>
          <w:rFonts w:ascii="Times New Roman" w:hAnsi="Times New Roman"/>
          <w:sz w:val="28"/>
          <w:szCs w:val="28"/>
          <w:lang w:val="ru-RU"/>
        </w:rPr>
        <w:lastRenderedPageBreak/>
        <w:t xml:space="preserve">развития и воспитания обучающихся на </w:t>
      </w:r>
      <w:r>
        <w:rPr>
          <w:rFonts w:ascii="Times New Roman" w:hAnsi="Times New Roman"/>
          <w:sz w:val="28"/>
          <w:szCs w:val="28"/>
          <w:lang w:val="ru-RU"/>
        </w:rPr>
        <w:t xml:space="preserve">уровне основного общего образования </w:t>
      </w:r>
      <w:r w:rsidRPr="00482CD3">
        <w:rPr>
          <w:rFonts w:ascii="Times New Roman" w:hAnsi="Times New Roman"/>
          <w:sz w:val="28"/>
          <w:szCs w:val="28"/>
          <w:lang w:val="ru-RU"/>
        </w:rPr>
        <w:t xml:space="preserve">средствами учебного предмета, </w:t>
      </w:r>
      <w:r>
        <w:rPr>
          <w:rFonts w:ascii="Times New Roman" w:hAnsi="Times New Roman"/>
          <w:sz w:val="28"/>
          <w:szCs w:val="28"/>
          <w:lang w:val="ru-RU"/>
        </w:rPr>
        <w:t>определяет обязательную (инвариантную) часть содержания программы по иностранному (английскому) языку.</w:t>
      </w:r>
      <w:r w:rsidRPr="00482CD3">
        <w:rPr>
          <w:rFonts w:ascii="Times New Roman" w:hAnsi="Times New Roman"/>
          <w:sz w:val="28"/>
          <w:szCs w:val="28"/>
          <w:lang w:val="ru-RU"/>
        </w:rPr>
        <w:t xml:space="preserve"> </w:t>
      </w:r>
      <w:r>
        <w:rPr>
          <w:rFonts w:ascii="Times New Roman" w:hAnsi="Times New Roman"/>
          <w:sz w:val="28"/>
          <w:szCs w:val="28"/>
          <w:lang w:val="ru-RU"/>
        </w:rPr>
        <w:t>П</w:t>
      </w:r>
      <w:r w:rsidRPr="00482CD3">
        <w:rPr>
          <w:rFonts w:ascii="Times New Roman" w:hAnsi="Times New Roman"/>
          <w:sz w:val="28"/>
          <w:szCs w:val="28"/>
          <w:lang w:val="ru-RU"/>
        </w:rPr>
        <w:t xml:space="preserve">рограмма по </w:t>
      </w:r>
      <w:r>
        <w:rPr>
          <w:rFonts w:ascii="Times New Roman" w:hAnsi="Times New Roman"/>
          <w:sz w:val="28"/>
          <w:szCs w:val="28"/>
          <w:lang w:val="ru-RU"/>
        </w:rPr>
        <w:t>иностранному (</w:t>
      </w:r>
      <w:r w:rsidRPr="00482CD3">
        <w:rPr>
          <w:rFonts w:ascii="Times New Roman" w:hAnsi="Times New Roman"/>
          <w:sz w:val="28"/>
          <w:szCs w:val="28"/>
          <w:lang w:val="ru-RU"/>
        </w:rPr>
        <w:t>английскому</w:t>
      </w:r>
      <w:r>
        <w:rPr>
          <w:rFonts w:ascii="Times New Roman" w:hAnsi="Times New Roman"/>
          <w:sz w:val="28"/>
          <w:szCs w:val="28"/>
          <w:lang w:val="ru-RU"/>
        </w:rPr>
        <w:t>)</w:t>
      </w:r>
      <w:r w:rsidRPr="00482CD3">
        <w:rPr>
          <w:rFonts w:ascii="Times New Roman" w:hAnsi="Times New Roman"/>
          <w:sz w:val="28"/>
          <w:szCs w:val="28"/>
          <w:lang w:val="ru-RU"/>
        </w:rPr>
        <w:t xml:space="preserve"> языку устанавливает распределение обязательного предметного содержания по годам обучения, последовательность их изучения с учётом особенностей структуры </w:t>
      </w:r>
      <w:r>
        <w:rPr>
          <w:rFonts w:ascii="Times New Roman" w:hAnsi="Times New Roman"/>
          <w:sz w:val="28"/>
          <w:szCs w:val="28"/>
          <w:lang w:val="ru-RU"/>
        </w:rPr>
        <w:t>иностранного (</w:t>
      </w:r>
      <w:r w:rsidRPr="00482CD3">
        <w:rPr>
          <w:rFonts w:ascii="Times New Roman" w:hAnsi="Times New Roman"/>
          <w:sz w:val="28"/>
          <w:szCs w:val="28"/>
          <w:lang w:val="ru-RU"/>
        </w:rPr>
        <w:t>английского</w:t>
      </w:r>
      <w:r>
        <w:rPr>
          <w:rFonts w:ascii="Times New Roman" w:hAnsi="Times New Roman"/>
          <w:sz w:val="28"/>
          <w:szCs w:val="28"/>
          <w:lang w:val="ru-RU"/>
        </w:rPr>
        <w:t>)</w:t>
      </w:r>
      <w:r w:rsidRPr="00482CD3">
        <w:rPr>
          <w:rFonts w:ascii="Times New Roman" w:hAnsi="Times New Roman"/>
          <w:sz w:val="28"/>
          <w:szCs w:val="28"/>
          <w:lang w:val="ru-RU"/>
        </w:rPr>
        <w:t xml:space="preserve"> языка, межпредметных связей </w:t>
      </w:r>
      <w:r>
        <w:rPr>
          <w:rFonts w:ascii="Times New Roman" w:hAnsi="Times New Roman"/>
          <w:sz w:val="28"/>
          <w:szCs w:val="28"/>
          <w:lang w:val="ru-RU"/>
        </w:rPr>
        <w:t>иностранного (</w:t>
      </w:r>
      <w:r w:rsidRPr="00482CD3">
        <w:rPr>
          <w:rFonts w:ascii="Times New Roman" w:hAnsi="Times New Roman"/>
          <w:sz w:val="28"/>
          <w:szCs w:val="28"/>
          <w:lang w:val="ru-RU"/>
        </w:rPr>
        <w:t>английского</w:t>
      </w:r>
      <w:r>
        <w:rPr>
          <w:rFonts w:ascii="Times New Roman" w:hAnsi="Times New Roman"/>
          <w:sz w:val="28"/>
          <w:szCs w:val="28"/>
          <w:lang w:val="ru-RU"/>
        </w:rPr>
        <w:t>)</w:t>
      </w:r>
      <w:r w:rsidRPr="00482CD3">
        <w:rPr>
          <w:rFonts w:ascii="Times New Roman" w:hAnsi="Times New Roman"/>
          <w:sz w:val="28"/>
          <w:szCs w:val="28"/>
          <w:lang w:val="ru-RU"/>
        </w:rPr>
        <w:t xml:space="preserve"> языка с содержанием </w:t>
      </w:r>
      <w:r>
        <w:rPr>
          <w:rFonts w:ascii="Times New Roman" w:hAnsi="Times New Roman"/>
          <w:sz w:val="28"/>
          <w:szCs w:val="28"/>
          <w:lang w:val="ru-RU"/>
        </w:rPr>
        <w:t xml:space="preserve">учебных </w:t>
      </w:r>
      <w:r w:rsidRPr="00482CD3">
        <w:rPr>
          <w:rFonts w:ascii="Times New Roman" w:hAnsi="Times New Roman"/>
          <w:sz w:val="28"/>
          <w:szCs w:val="28"/>
          <w:lang w:val="ru-RU"/>
        </w:rPr>
        <w:t xml:space="preserve">предметов, изучаемых </w:t>
      </w:r>
      <w:r>
        <w:rPr>
          <w:rFonts w:ascii="Times New Roman" w:hAnsi="Times New Roman"/>
          <w:sz w:val="28"/>
          <w:szCs w:val="28"/>
          <w:lang w:val="ru-RU"/>
        </w:rPr>
        <w:t xml:space="preserve">на уровне основного общего образования, </w:t>
      </w:r>
      <w:r w:rsidRPr="00482CD3">
        <w:rPr>
          <w:rFonts w:ascii="Times New Roman" w:hAnsi="Times New Roman"/>
          <w:sz w:val="28"/>
          <w:szCs w:val="28"/>
          <w:lang w:val="ru-RU"/>
        </w:rPr>
        <w:t xml:space="preserve">с учётом возрастных особенностей обучающихся. В программе </w:t>
      </w:r>
      <w:r>
        <w:rPr>
          <w:rFonts w:ascii="Times New Roman" w:hAnsi="Times New Roman"/>
          <w:sz w:val="28"/>
          <w:szCs w:val="28"/>
          <w:lang w:val="ru-RU"/>
        </w:rPr>
        <w:t>по иностранному (английскому) языку</w:t>
      </w:r>
      <w:r w:rsidRPr="00482CD3">
        <w:rPr>
          <w:rFonts w:ascii="Times New Roman" w:hAnsi="Times New Roman"/>
          <w:sz w:val="28"/>
          <w:szCs w:val="28"/>
          <w:lang w:val="ru-RU"/>
        </w:rPr>
        <w:t xml:space="preserve"> для </w:t>
      </w:r>
      <w:r>
        <w:rPr>
          <w:rFonts w:ascii="Times New Roman" w:hAnsi="Times New Roman"/>
          <w:sz w:val="28"/>
          <w:szCs w:val="28"/>
          <w:lang w:val="ru-RU"/>
        </w:rPr>
        <w:t>основного общего образования</w:t>
      </w:r>
      <w:r w:rsidRPr="00482CD3">
        <w:rPr>
          <w:rFonts w:ascii="Times New Roman" w:hAnsi="Times New Roman"/>
          <w:sz w:val="28"/>
          <w:szCs w:val="28"/>
          <w:lang w:val="ru-RU"/>
        </w:rPr>
        <w:t xml:space="preserve"> предусмотрено развитие речевых умений и </w:t>
      </w:r>
      <w:r>
        <w:rPr>
          <w:rFonts w:ascii="Times New Roman" w:eastAsia="Times New Roman" w:hAnsi="Times New Roman"/>
          <w:sz w:val="28"/>
          <w:szCs w:val="28"/>
          <w:lang w:val="ru-RU" w:eastAsia="ru-RU"/>
        </w:rPr>
        <w:t>языковых навыков</w:t>
      </w:r>
      <w:r w:rsidRPr="00482CD3">
        <w:rPr>
          <w:rFonts w:ascii="Times New Roman" w:hAnsi="Times New Roman"/>
          <w:sz w:val="28"/>
          <w:szCs w:val="28"/>
          <w:lang w:val="ru-RU"/>
        </w:rPr>
        <w:t>, представленны</w:t>
      </w:r>
      <w:r>
        <w:rPr>
          <w:rFonts w:ascii="Times New Roman" w:hAnsi="Times New Roman"/>
          <w:sz w:val="28"/>
          <w:szCs w:val="28"/>
          <w:lang w:val="ru-RU"/>
        </w:rPr>
        <w:t>х</w:t>
      </w:r>
      <w:r w:rsidRPr="00482CD3">
        <w:rPr>
          <w:rFonts w:ascii="Times New Roman" w:hAnsi="Times New Roman"/>
          <w:sz w:val="28"/>
          <w:szCs w:val="28"/>
          <w:lang w:val="ru-RU"/>
        </w:rPr>
        <w:t xml:space="preserve"> в </w:t>
      </w:r>
      <w:r>
        <w:rPr>
          <w:rFonts w:ascii="Times New Roman" w:hAnsi="Times New Roman"/>
          <w:sz w:val="28"/>
          <w:szCs w:val="28"/>
          <w:lang w:val="ru-RU"/>
        </w:rPr>
        <w:t>федеральной</w:t>
      </w:r>
      <w:r w:rsidRPr="00482CD3">
        <w:rPr>
          <w:rFonts w:ascii="Times New Roman" w:hAnsi="Times New Roman"/>
          <w:sz w:val="28"/>
          <w:szCs w:val="28"/>
          <w:lang w:val="ru-RU"/>
        </w:rPr>
        <w:t xml:space="preserve"> рабоч</w:t>
      </w:r>
      <w:r>
        <w:rPr>
          <w:rFonts w:ascii="Times New Roman" w:hAnsi="Times New Roman"/>
          <w:sz w:val="28"/>
          <w:szCs w:val="28"/>
          <w:lang w:val="ru-RU"/>
        </w:rPr>
        <w:t>ей</w:t>
      </w:r>
      <w:r w:rsidRPr="00482CD3">
        <w:rPr>
          <w:rFonts w:ascii="Times New Roman" w:hAnsi="Times New Roman"/>
          <w:sz w:val="28"/>
          <w:szCs w:val="28"/>
          <w:lang w:val="ru-RU"/>
        </w:rPr>
        <w:t xml:space="preserve"> программ</w:t>
      </w:r>
      <w:r>
        <w:rPr>
          <w:rFonts w:ascii="Times New Roman" w:hAnsi="Times New Roman"/>
          <w:sz w:val="28"/>
          <w:szCs w:val="28"/>
          <w:lang w:val="ru-RU"/>
        </w:rPr>
        <w:t>е по иностранному (английскому) языку</w:t>
      </w:r>
      <w:r w:rsidRPr="00482CD3">
        <w:rPr>
          <w:rFonts w:ascii="Times New Roman" w:hAnsi="Times New Roman"/>
          <w:sz w:val="28"/>
          <w:szCs w:val="28"/>
          <w:lang w:val="ru-RU"/>
        </w:rPr>
        <w:t xml:space="preserve"> начального общего образования, что обеспечивает преемственность между </w:t>
      </w:r>
      <w:r>
        <w:rPr>
          <w:rFonts w:ascii="Times New Roman" w:hAnsi="Times New Roman"/>
          <w:sz w:val="28"/>
          <w:szCs w:val="28"/>
          <w:lang w:val="ru-RU"/>
        </w:rPr>
        <w:t>уровнями</w:t>
      </w:r>
      <w:r w:rsidRPr="00482CD3">
        <w:rPr>
          <w:rFonts w:ascii="Times New Roman" w:hAnsi="Times New Roman"/>
          <w:sz w:val="28"/>
          <w:szCs w:val="28"/>
          <w:lang w:val="ru-RU"/>
        </w:rPr>
        <w:t xml:space="preserve"> </w:t>
      </w:r>
      <w:r>
        <w:rPr>
          <w:rFonts w:ascii="Times New Roman" w:hAnsi="Times New Roman"/>
          <w:sz w:val="28"/>
          <w:szCs w:val="28"/>
          <w:lang w:val="ru-RU"/>
        </w:rPr>
        <w:t>общего</w:t>
      </w:r>
      <w:r w:rsidRPr="00482CD3">
        <w:rPr>
          <w:rFonts w:ascii="Times New Roman" w:hAnsi="Times New Roman"/>
          <w:sz w:val="28"/>
          <w:szCs w:val="28"/>
          <w:lang w:val="ru-RU"/>
        </w:rPr>
        <w:t xml:space="preserve"> образования.</w:t>
      </w:r>
    </w:p>
    <w:p w:rsidR="007145AB" w:rsidRDefault="00F71669">
      <w:pPr>
        <w:widowControl/>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136.</w:t>
      </w:r>
      <w:r w:rsidRPr="00482CD3">
        <w:rPr>
          <w:rFonts w:ascii="Times New Roman" w:hAnsi="Times New Roman"/>
          <w:sz w:val="28"/>
          <w:szCs w:val="28"/>
          <w:lang w:val="ru-RU"/>
        </w:rPr>
        <w:t>2.3.</w:t>
      </w:r>
      <w:r>
        <w:rPr>
          <w:rFonts w:ascii="Times New Roman" w:hAnsi="Times New Roman"/>
          <w:sz w:val="28"/>
          <w:szCs w:val="28"/>
          <w:lang w:val="ru-RU"/>
        </w:rPr>
        <w:t> </w:t>
      </w:r>
      <w:r w:rsidRPr="00482CD3">
        <w:rPr>
          <w:rFonts w:ascii="Times New Roman" w:hAnsi="Times New Roman"/>
          <w:sz w:val="28"/>
          <w:szCs w:val="28"/>
          <w:lang w:val="ru-RU"/>
        </w:rPr>
        <w:t xml:space="preserve">Изучение иностранного </w:t>
      </w:r>
      <w:r>
        <w:rPr>
          <w:rFonts w:ascii="Times New Roman" w:hAnsi="Times New Roman"/>
          <w:sz w:val="28"/>
          <w:szCs w:val="28"/>
          <w:lang w:val="ru-RU"/>
        </w:rPr>
        <w:t xml:space="preserve">(английского) </w:t>
      </w:r>
      <w:r w:rsidRPr="00482CD3">
        <w:rPr>
          <w:rFonts w:ascii="Times New Roman" w:hAnsi="Times New Roman"/>
          <w:sz w:val="28"/>
          <w:szCs w:val="28"/>
          <w:lang w:val="ru-RU"/>
        </w:rPr>
        <w:t xml:space="preserve">языка направлено на формирование коммуникативной культуры обучающихся, осознание роли </w:t>
      </w:r>
      <w:r>
        <w:rPr>
          <w:rFonts w:ascii="Times New Roman" w:hAnsi="Times New Roman"/>
          <w:sz w:val="28"/>
          <w:szCs w:val="28"/>
          <w:lang w:val="ru-RU"/>
        </w:rPr>
        <w:t xml:space="preserve">иностранного </w:t>
      </w:r>
      <w:r w:rsidRPr="00482CD3">
        <w:rPr>
          <w:rFonts w:ascii="Times New Roman" w:hAnsi="Times New Roman"/>
          <w:sz w:val="28"/>
          <w:szCs w:val="28"/>
          <w:lang w:val="ru-RU"/>
        </w:rPr>
        <w:t>язык</w:t>
      </w:r>
      <w:r>
        <w:rPr>
          <w:rFonts w:ascii="Times New Roman" w:hAnsi="Times New Roman"/>
          <w:sz w:val="28"/>
          <w:szCs w:val="28"/>
          <w:lang w:val="ru-RU"/>
        </w:rPr>
        <w:t>а</w:t>
      </w:r>
      <w:r w:rsidRPr="00482CD3">
        <w:rPr>
          <w:rFonts w:ascii="Times New Roman" w:hAnsi="Times New Roman"/>
          <w:sz w:val="28"/>
          <w:szCs w:val="28"/>
          <w:lang w:val="ru-RU"/>
        </w:rPr>
        <w:t xml:space="preserve"> как инструмента межличностного и межкультурного взаимодействия, способствует общему речевому развитию</w:t>
      </w:r>
      <w:r>
        <w:rPr>
          <w:rFonts w:ascii="Times New Roman" w:hAnsi="Times New Roman"/>
          <w:sz w:val="28"/>
          <w:szCs w:val="28"/>
          <w:lang w:val="ru-RU"/>
        </w:rPr>
        <w:t xml:space="preserve"> обучающихся</w:t>
      </w:r>
      <w:r w:rsidRPr="00482CD3">
        <w:rPr>
          <w:rFonts w:ascii="Times New Roman" w:hAnsi="Times New Roman"/>
          <w:sz w:val="28"/>
          <w:szCs w:val="28"/>
          <w:lang w:val="ru-RU"/>
        </w:rPr>
        <w:t xml:space="preserve">, воспитанию гражданской идентичности, расширению кругозора, воспитанию чувств и эмоций. </w:t>
      </w:r>
    </w:p>
    <w:p w:rsidR="007145AB" w:rsidRPr="00482CD3" w:rsidRDefault="00F71669">
      <w:pPr>
        <w:widowControl/>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136.</w:t>
      </w:r>
      <w:r w:rsidRPr="00482CD3">
        <w:rPr>
          <w:rFonts w:ascii="Times New Roman" w:hAnsi="Times New Roman"/>
          <w:sz w:val="28"/>
          <w:szCs w:val="28"/>
          <w:lang w:val="ru-RU"/>
        </w:rPr>
        <w:t>2.4.</w:t>
      </w:r>
      <w:r>
        <w:rPr>
          <w:rFonts w:ascii="Times New Roman" w:hAnsi="Times New Roman"/>
          <w:sz w:val="28"/>
          <w:szCs w:val="28"/>
          <w:lang w:val="ru-RU"/>
        </w:rPr>
        <w:t> </w:t>
      </w:r>
      <w:r w:rsidRPr="00482CD3">
        <w:rPr>
          <w:rFonts w:ascii="Times New Roman" w:hAnsi="Times New Roman"/>
          <w:sz w:val="28"/>
          <w:szCs w:val="28"/>
          <w:lang w:val="ru-RU"/>
        </w:rPr>
        <w:t xml:space="preserve">Построение программы </w:t>
      </w:r>
      <w:r>
        <w:rPr>
          <w:rFonts w:ascii="Times New Roman" w:hAnsi="Times New Roman"/>
          <w:sz w:val="28"/>
          <w:szCs w:val="28"/>
          <w:lang w:val="ru-RU"/>
        </w:rPr>
        <w:t>по иностранному (английскому) языку</w:t>
      </w:r>
      <w:r w:rsidRPr="00482CD3">
        <w:rPr>
          <w:rFonts w:ascii="Times New Roman" w:hAnsi="Times New Roman"/>
          <w:sz w:val="28"/>
          <w:szCs w:val="28"/>
          <w:lang w:val="ru-RU"/>
        </w:rPr>
        <w:t xml:space="preserve"> имеет нелинейный характер и основано на концентрическом принципе. В каждом классе даются новые элементы содержания и </w:t>
      </w:r>
      <w:r>
        <w:rPr>
          <w:rFonts w:ascii="Times New Roman" w:hAnsi="Times New Roman"/>
          <w:sz w:val="28"/>
          <w:szCs w:val="28"/>
          <w:lang w:val="ru-RU"/>
        </w:rPr>
        <w:t xml:space="preserve">определяются </w:t>
      </w:r>
      <w:r w:rsidRPr="00482CD3">
        <w:rPr>
          <w:rFonts w:ascii="Times New Roman" w:hAnsi="Times New Roman"/>
          <w:sz w:val="28"/>
          <w:szCs w:val="28"/>
          <w:lang w:val="ru-RU"/>
        </w:rPr>
        <w:t>новые требования. В процессе обучения освоенные на определённом этапе грамматические формы и конструкции повторяются и закрепляются на новом лексическом материале и расширяющемся тематическом содержании речи.</w:t>
      </w:r>
    </w:p>
    <w:p w:rsidR="007145AB" w:rsidRPr="00482CD3" w:rsidRDefault="00F71669">
      <w:pPr>
        <w:widowControl/>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136.</w:t>
      </w:r>
      <w:r w:rsidRPr="00482CD3">
        <w:rPr>
          <w:rFonts w:ascii="Times New Roman" w:hAnsi="Times New Roman"/>
          <w:sz w:val="28"/>
          <w:szCs w:val="28"/>
          <w:lang w:val="ru-RU"/>
        </w:rPr>
        <w:t>2.</w:t>
      </w:r>
      <w:r>
        <w:rPr>
          <w:rFonts w:ascii="Times New Roman" w:hAnsi="Times New Roman"/>
          <w:sz w:val="28"/>
          <w:szCs w:val="28"/>
          <w:lang w:val="ru-RU"/>
        </w:rPr>
        <w:t>5</w:t>
      </w:r>
      <w:r w:rsidRPr="00482CD3">
        <w:rPr>
          <w:rFonts w:ascii="Times New Roman" w:hAnsi="Times New Roman"/>
          <w:sz w:val="28"/>
          <w:szCs w:val="28"/>
          <w:lang w:val="ru-RU"/>
        </w:rPr>
        <w:t>.</w:t>
      </w:r>
      <w:r>
        <w:rPr>
          <w:rFonts w:ascii="Times New Roman" w:hAnsi="Times New Roman"/>
          <w:sz w:val="28"/>
          <w:szCs w:val="28"/>
          <w:lang w:val="ru-RU"/>
        </w:rPr>
        <w:t> В</w:t>
      </w:r>
      <w:r w:rsidRPr="00482CD3">
        <w:rPr>
          <w:rFonts w:ascii="Times New Roman" w:hAnsi="Times New Roman"/>
          <w:sz w:val="28"/>
          <w:szCs w:val="28"/>
          <w:lang w:val="ru-RU"/>
        </w:rPr>
        <w:t xml:space="preserve">озрастание значимости владения иностранными языками приводит к переосмыслению целей и содержания обучения </w:t>
      </w:r>
      <w:r>
        <w:rPr>
          <w:rFonts w:ascii="Times New Roman" w:hAnsi="Times New Roman"/>
          <w:sz w:val="28"/>
          <w:szCs w:val="28"/>
          <w:lang w:val="ru-RU"/>
        </w:rPr>
        <w:t>иностранному (английскому) языку</w:t>
      </w:r>
      <w:r w:rsidRPr="00482CD3">
        <w:rPr>
          <w:rFonts w:ascii="Times New Roman" w:hAnsi="Times New Roman"/>
          <w:sz w:val="28"/>
          <w:szCs w:val="28"/>
          <w:lang w:val="ru-RU"/>
        </w:rPr>
        <w:t>.</w:t>
      </w:r>
    </w:p>
    <w:p w:rsidR="007145AB" w:rsidRDefault="00F71669">
      <w:pPr>
        <w:widowControl/>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lastRenderedPageBreak/>
        <w:t>Ц</w:t>
      </w:r>
      <w:r w:rsidRPr="00482CD3">
        <w:rPr>
          <w:rFonts w:ascii="Times New Roman" w:hAnsi="Times New Roman"/>
          <w:sz w:val="28"/>
          <w:szCs w:val="28"/>
          <w:lang w:val="ru-RU"/>
        </w:rPr>
        <w:t>ели иноязычного образования формулируются на ценностном, когнитивном и прагматическом уровнях и</w:t>
      </w:r>
      <w:r>
        <w:rPr>
          <w:rFonts w:ascii="Times New Roman" w:hAnsi="Times New Roman"/>
          <w:sz w:val="28"/>
          <w:szCs w:val="28"/>
          <w:lang w:val="ru-RU"/>
        </w:rPr>
        <w:t xml:space="preserve"> </w:t>
      </w:r>
      <w:r w:rsidRPr="00482CD3">
        <w:rPr>
          <w:rFonts w:ascii="Times New Roman" w:hAnsi="Times New Roman"/>
          <w:sz w:val="28"/>
          <w:szCs w:val="28"/>
          <w:lang w:val="ru-RU"/>
        </w:rPr>
        <w:t xml:space="preserve">воплощаются в личностных, метапредметных и предметных результатах обучения. </w:t>
      </w:r>
      <w:r>
        <w:rPr>
          <w:rFonts w:ascii="Times New Roman" w:hAnsi="Times New Roman"/>
          <w:sz w:val="28"/>
          <w:szCs w:val="28"/>
          <w:lang w:val="ru-RU"/>
        </w:rPr>
        <w:t>И</w:t>
      </w:r>
      <w:r w:rsidRPr="00482CD3">
        <w:rPr>
          <w:rFonts w:ascii="Times New Roman" w:hAnsi="Times New Roman"/>
          <w:sz w:val="28"/>
          <w:szCs w:val="28"/>
          <w:lang w:val="ru-RU"/>
        </w:rPr>
        <w:t xml:space="preserve">ностранные языки </w:t>
      </w:r>
      <w:r>
        <w:rPr>
          <w:rFonts w:ascii="Times New Roman" w:hAnsi="Times New Roman"/>
          <w:sz w:val="28"/>
          <w:szCs w:val="28"/>
          <w:lang w:val="ru-RU"/>
        </w:rPr>
        <w:t xml:space="preserve">являются </w:t>
      </w:r>
      <w:r w:rsidRPr="00482CD3">
        <w:rPr>
          <w:rFonts w:ascii="Times New Roman" w:hAnsi="Times New Roman"/>
          <w:sz w:val="28"/>
          <w:szCs w:val="28"/>
          <w:lang w:val="ru-RU"/>
        </w:rPr>
        <w:t>средством общения и самореализации и социальной адаптации, развития умений поиска, обработки и использования информации в познавательных целях, одним из средств воспитания гражданина, патриота, развития национального самосознания</w:t>
      </w:r>
      <w:r>
        <w:rPr>
          <w:rFonts w:ascii="Times New Roman" w:hAnsi="Times New Roman"/>
          <w:sz w:val="28"/>
          <w:szCs w:val="28"/>
          <w:lang w:val="ru-RU"/>
        </w:rPr>
        <w:t>.</w:t>
      </w:r>
    </w:p>
    <w:p w:rsidR="007145AB" w:rsidRPr="00482CD3" w:rsidRDefault="00F71669">
      <w:pPr>
        <w:widowControl/>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136.</w:t>
      </w:r>
      <w:r w:rsidRPr="00482CD3">
        <w:rPr>
          <w:rFonts w:ascii="Times New Roman" w:hAnsi="Times New Roman"/>
          <w:sz w:val="28"/>
          <w:szCs w:val="28"/>
          <w:lang w:val="ru-RU"/>
        </w:rPr>
        <w:t>2.</w:t>
      </w:r>
      <w:r>
        <w:rPr>
          <w:rFonts w:ascii="Times New Roman" w:hAnsi="Times New Roman"/>
          <w:sz w:val="28"/>
          <w:szCs w:val="28"/>
          <w:lang w:val="ru-RU"/>
        </w:rPr>
        <w:t>6</w:t>
      </w:r>
      <w:r w:rsidRPr="00482CD3">
        <w:rPr>
          <w:rFonts w:ascii="Times New Roman" w:hAnsi="Times New Roman"/>
          <w:sz w:val="28"/>
          <w:szCs w:val="28"/>
          <w:lang w:val="ru-RU"/>
        </w:rPr>
        <w:t>.</w:t>
      </w:r>
      <w:r>
        <w:rPr>
          <w:rFonts w:ascii="Times New Roman" w:hAnsi="Times New Roman"/>
          <w:sz w:val="28"/>
          <w:szCs w:val="28"/>
          <w:lang w:val="ru-RU"/>
        </w:rPr>
        <w:t> Ц</w:t>
      </w:r>
      <w:r w:rsidRPr="00482CD3">
        <w:rPr>
          <w:rFonts w:ascii="Times New Roman" w:hAnsi="Times New Roman"/>
          <w:sz w:val="28"/>
          <w:szCs w:val="28"/>
          <w:lang w:val="ru-RU"/>
        </w:rPr>
        <w:t xml:space="preserve">елью иноязычного образования </w:t>
      </w:r>
      <w:r>
        <w:rPr>
          <w:rFonts w:ascii="Times New Roman" w:hAnsi="Times New Roman"/>
          <w:sz w:val="28"/>
          <w:szCs w:val="28"/>
          <w:lang w:val="ru-RU"/>
        </w:rPr>
        <w:t xml:space="preserve">является </w:t>
      </w:r>
      <w:r w:rsidRPr="00482CD3">
        <w:rPr>
          <w:rFonts w:ascii="Times New Roman" w:hAnsi="Times New Roman"/>
          <w:sz w:val="28"/>
          <w:szCs w:val="28"/>
          <w:lang w:val="ru-RU"/>
        </w:rPr>
        <w:t>формирование коммуникативной компетенции обучающихся в единстве таких её составляющих, как</w:t>
      </w:r>
      <w:r>
        <w:rPr>
          <w:rFonts w:ascii="Times New Roman" w:hAnsi="Times New Roman"/>
          <w:sz w:val="28"/>
          <w:szCs w:val="28"/>
          <w:lang w:val="ru-RU"/>
        </w:rPr>
        <w:t>:</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речевая компетенция – развитие коммуникативных умений в четырёх основных видах речевой деятельности (говорении, аудировании, чтении, письме);</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языковая компетенция – овладение новыми языковыми средствами (фонетическими, орфографическими, лексическими, грамматическими) в соответствии </w:t>
      </w:r>
      <w:r>
        <w:rPr>
          <w:rFonts w:ascii="Times New Roman" w:hAnsi="Times New Roman"/>
          <w:sz w:val="28"/>
          <w:szCs w:val="28"/>
        </w:rPr>
        <w:t>c</w:t>
      </w:r>
      <w:r w:rsidRPr="00482CD3">
        <w:rPr>
          <w:rFonts w:ascii="Times New Roman" w:hAnsi="Times New Roman"/>
          <w:sz w:val="28"/>
          <w:szCs w:val="28"/>
          <w:lang w:val="ru-RU"/>
        </w:rPr>
        <w:t xml:space="preserve"> отобранными темами общения; освоение знаний о языковых явлениях изучаемого языка, разных способах выражения мысли в родном и иностранном языках;</w:t>
      </w:r>
    </w:p>
    <w:p w:rsidR="007145AB" w:rsidRPr="00482CD3" w:rsidRDefault="00F71669">
      <w:pPr>
        <w:widowControl/>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социокультурная (межкультурная</w:t>
      </w:r>
      <w:r>
        <w:rPr>
          <w:rFonts w:ascii="Times New Roman" w:hAnsi="Times New Roman"/>
          <w:sz w:val="28"/>
          <w:szCs w:val="28"/>
          <w:lang w:val="ru-RU"/>
        </w:rPr>
        <w:t>)</w:t>
      </w:r>
      <w:r w:rsidRPr="00482CD3">
        <w:rPr>
          <w:rFonts w:ascii="Times New Roman" w:hAnsi="Times New Roman"/>
          <w:sz w:val="28"/>
          <w:szCs w:val="28"/>
          <w:lang w:val="ru-RU"/>
        </w:rPr>
        <w:t xml:space="preserve"> компетенция – приобщение к культуре, традициям</w:t>
      </w:r>
      <w:r>
        <w:rPr>
          <w:rFonts w:ascii="Times New Roman" w:hAnsi="Times New Roman"/>
          <w:sz w:val="28"/>
          <w:szCs w:val="28"/>
          <w:lang w:val="ru-RU"/>
        </w:rPr>
        <w:t xml:space="preserve"> </w:t>
      </w:r>
      <w:r w:rsidRPr="00482CD3">
        <w:rPr>
          <w:rFonts w:ascii="Times New Roman" w:hAnsi="Times New Roman"/>
          <w:sz w:val="28"/>
          <w:szCs w:val="28"/>
          <w:lang w:val="ru-RU"/>
        </w:rPr>
        <w:t xml:space="preserve">стран (страны) изучаемого языка в рамках тем и ситуаций общения, отвечающих опыту, интересам, психологическим особенностям </w:t>
      </w:r>
      <w:r>
        <w:rPr>
          <w:rFonts w:ascii="Times New Roman" w:hAnsi="Times New Roman"/>
          <w:sz w:val="28"/>
          <w:szCs w:val="28"/>
          <w:lang w:val="ru-RU"/>
        </w:rPr>
        <w:t>об</w:t>
      </w:r>
      <w:r w:rsidRPr="00482CD3">
        <w:rPr>
          <w:rFonts w:ascii="Times New Roman" w:hAnsi="Times New Roman"/>
          <w:sz w:val="28"/>
          <w:szCs w:val="28"/>
          <w:lang w:val="ru-RU"/>
        </w:rPr>
        <w:t>уча</w:t>
      </w:r>
      <w:r>
        <w:rPr>
          <w:rFonts w:ascii="Times New Roman" w:hAnsi="Times New Roman"/>
          <w:sz w:val="28"/>
          <w:szCs w:val="28"/>
          <w:lang w:val="ru-RU"/>
        </w:rPr>
        <w:t>ю</w:t>
      </w:r>
      <w:r w:rsidRPr="00482CD3">
        <w:rPr>
          <w:rFonts w:ascii="Times New Roman" w:hAnsi="Times New Roman"/>
          <w:sz w:val="28"/>
          <w:szCs w:val="28"/>
          <w:lang w:val="ru-RU"/>
        </w:rPr>
        <w:t xml:space="preserve">щихся </w:t>
      </w:r>
      <w:r>
        <w:rPr>
          <w:rFonts w:ascii="Times New Roman" w:hAnsi="Times New Roman"/>
          <w:sz w:val="28"/>
          <w:szCs w:val="28"/>
          <w:lang w:val="ru-RU"/>
        </w:rPr>
        <w:t>5–9 классов на разных этапах (5–7 и 8–9 классы)</w:t>
      </w:r>
      <w:r w:rsidRPr="00482CD3">
        <w:rPr>
          <w:rFonts w:ascii="Times New Roman" w:hAnsi="Times New Roman"/>
          <w:sz w:val="28"/>
          <w:szCs w:val="28"/>
          <w:lang w:val="ru-RU"/>
        </w:rPr>
        <w:t>, формирование умения представлять свою страну, её культуру в условиях межкультурного общения;</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свою страну, её культуру в условиях межкультурного общения;</w:t>
      </w:r>
    </w:p>
    <w:p w:rsidR="007145AB"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компенсаторная компетенция – развитие умений выходить из положения в условиях дефицита языковых средств при получении и передаче инф</w:t>
      </w:r>
      <w:r>
        <w:rPr>
          <w:rFonts w:ascii="Times New Roman" w:hAnsi="Times New Roman"/>
          <w:sz w:val="28"/>
          <w:szCs w:val="28"/>
          <w:lang w:val="ru-RU"/>
        </w:rPr>
        <w:t>ормации.</w:t>
      </w:r>
    </w:p>
    <w:p w:rsidR="007145AB" w:rsidRPr="00482CD3" w:rsidRDefault="00F71669">
      <w:pPr>
        <w:widowControl/>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lastRenderedPageBreak/>
        <w:t>136.</w:t>
      </w:r>
      <w:r w:rsidRPr="00482CD3">
        <w:rPr>
          <w:rFonts w:ascii="Times New Roman" w:hAnsi="Times New Roman"/>
          <w:sz w:val="28"/>
          <w:szCs w:val="28"/>
          <w:lang w:val="ru-RU"/>
        </w:rPr>
        <w:t>2.</w:t>
      </w:r>
      <w:r>
        <w:rPr>
          <w:rFonts w:ascii="Times New Roman" w:hAnsi="Times New Roman"/>
          <w:sz w:val="28"/>
          <w:szCs w:val="28"/>
          <w:lang w:val="ru-RU"/>
        </w:rPr>
        <w:t>7</w:t>
      </w:r>
      <w:r w:rsidRPr="00482CD3">
        <w:rPr>
          <w:rFonts w:ascii="Times New Roman" w:hAnsi="Times New Roman"/>
          <w:sz w:val="28"/>
          <w:szCs w:val="28"/>
          <w:lang w:val="ru-RU"/>
        </w:rPr>
        <w:t>.</w:t>
      </w:r>
      <w:r>
        <w:rPr>
          <w:rFonts w:ascii="Times New Roman" w:hAnsi="Times New Roman"/>
          <w:sz w:val="28"/>
          <w:szCs w:val="28"/>
          <w:lang w:val="ru-RU"/>
        </w:rPr>
        <w:t> </w:t>
      </w:r>
      <w:r w:rsidRPr="00482CD3">
        <w:rPr>
          <w:rFonts w:ascii="Times New Roman" w:hAnsi="Times New Roman"/>
          <w:sz w:val="28"/>
          <w:szCs w:val="28"/>
          <w:lang w:val="ru-RU"/>
        </w:rPr>
        <w:t xml:space="preserve">Наряду с иноязычной коммуникативной компетенцией средствами иностранного </w:t>
      </w:r>
      <w:r>
        <w:rPr>
          <w:rFonts w:ascii="Times New Roman" w:hAnsi="Times New Roman"/>
          <w:sz w:val="28"/>
          <w:szCs w:val="28"/>
          <w:lang w:val="ru-RU"/>
        </w:rPr>
        <w:t xml:space="preserve">(английского) </w:t>
      </w:r>
      <w:r w:rsidRPr="00482CD3">
        <w:rPr>
          <w:rFonts w:ascii="Times New Roman" w:hAnsi="Times New Roman"/>
          <w:sz w:val="28"/>
          <w:szCs w:val="28"/>
          <w:lang w:val="ru-RU"/>
        </w:rPr>
        <w:t>языка формируются компетенции</w:t>
      </w:r>
      <w:r>
        <w:rPr>
          <w:rFonts w:ascii="Times New Roman" w:hAnsi="Times New Roman"/>
          <w:sz w:val="28"/>
          <w:szCs w:val="28"/>
          <w:lang w:val="ru-RU"/>
        </w:rPr>
        <w:t>:</w:t>
      </w:r>
      <w:r w:rsidRPr="00482CD3">
        <w:rPr>
          <w:rFonts w:ascii="Times New Roman" w:hAnsi="Times New Roman"/>
          <w:sz w:val="28"/>
          <w:szCs w:val="28"/>
          <w:lang w:val="ru-RU"/>
        </w:rPr>
        <w:t xml:space="preserve"> образовательн</w:t>
      </w:r>
      <w:r>
        <w:rPr>
          <w:rFonts w:ascii="Times New Roman" w:hAnsi="Times New Roman"/>
          <w:sz w:val="28"/>
          <w:szCs w:val="28"/>
          <w:lang w:val="ru-RU"/>
        </w:rPr>
        <w:t>ая</w:t>
      </w:r>
      <w:r w:rsidRPr="00482CD3">
        <w:rPr>
          <w:rFonts w:ascii="Times New Roman" w:hAnsi="Times New Roman"/>
          <w:sz w:val="28"/>
          <w:szCs w:val="28"/>
          <w:lang w:val="ru-RU"/>
        </w:rPr>
        <w:t>, ценностно-ориентационн</w:t>
      </w:r>
      <w:r>
        <w:rPr>
          <w:rFonts w:ascii="Times New Roman" w:hAnsi="Times New Roman"/>
          <w:sz w:val="28"/>
          <w:szCs w:val="28"/>
          <w:lang w:val="ru-RU"/>
        </w:rPr>
        <w:t>ая</w:t>
      </w:r>
      <w:r w:rsidRPr="00482CD3">
        <w:rPr>
          <w:rFonts w:ascii="Times New Roman" w:hAnsi="Times New Roman"/>
          <w:sz w:val="28"/>
          <w:szCs w:val="28"/>
          <w:lang w:val="ru-RU"/>
        </w:rPr>
        <w:t>, общекультурн</w:t>
      </w:r>
      <w:r>
        <w:rPr>
          <w:rFonts w:ascii="Times New Roman" w:hAnsi="Times New Roman"/>
          <w:sz w:val="28"/>
          <w:szCs w:val="28"/>
          <w:lang w:val="ru-RU"/>
        </w:rPr>
        <w:t>ая</w:t>
      </w:r>
      <w:r w:rsidRPr="00482CD3">
        <w:rPr>
          <w:rFonts w:ascii="Times New Roman" w:hAnsi="Times New Roman"/>
          <w:sz w:val="28"/>
          <w:szCs w:val="28"/>
          <w:lang w:val="ru-RU"/>
        </w:rPr>
        <w:t>, учебно-познавательн</w:t>
      </w:r>
      <w:r>
        <w:rPr>
          <w:rFonts w:ascii="Times New Roman" w:hAnsi="Times New Roman"/>
          <w:sz w:val="28"/>
          <w:szCs w:val="28"/>
          <w:lang w:val="ru-RU"/>
        </w:rPr>
        <w:t>ая</w:t>
      </w:r>
      <w:r w:rsidRPr="00482CD3">
        <w:rPr>
          <w:rFonts w:ascii="Times New Roman" w:hAnsi="Times New Roman"/>
          <w:sz w:val="28"/>
          <w:szCs w:val="28"/>
          <w:lang w:val="ru-RU"/>
        </w:rPr>
        <w:t>, информационн</w:t>
      </w:r>
      <w:r>
        <w:rPr>
          <w:rFonts w:ascii="Times New Roman" w:hAnsi="Times New Roman"/>
          <w:sz w:val="28"/>
          <w:szCs w:val="28"/>
          <w:lang w:val="ru-RU"/>
        </w:rPr>
        <w:t>ая</w:t>
      </w:r>
      <w:r w:rsidRPr="00482CD3">
        <w:rPr>
          <w:rFonts w:ascii="Times New Roman" w:hAnsi="Times New Roman"/>
          <w:sz w:val="28"/>
          <w:szCs w:val="28"/>
          <w:lang w:val="ru-RU"/>
        </w:rPr>
        <w:t>, социально-трудов</w:t>
      </w:r>
      <w:r>
        <w:rPr>
          <w:rFonts w:ascii="Times New Roman" w:hAnsi="Times New Roman"/>
          <w:sz w:val="28"/>
          <w:szCs w:val="28"/>
          <w:lang w:val="ru-RU"/>
        </w:rPr>
        <w:t>ая</w:t>
      </w:r>
      <w:r w:rsidRPr="00482CD3">
        <w:rPr>
          <w:rFonts w:ascii="Times New Roman" w:hAnsi="Times New Roman"/>
          <w:sz w:val="28"/>
          <w:szCs w:val="28"/>
          <w:lang w:val="ru-RU"/>
        </w:rPr>
        <w:t xml:space="preserve"> и компетенци</w:t>
      </w:r>
      <w:r>
        <w:rPr>
          <w:rFonts w:ascii="Times New Roman" w:hAnsi="Times New Roman"/>
          <w:sz w:val="28"/>
          <w:szCs w:val="28"/>
          <w:lang w:val="ru-RU"/>
        </w:rPr>
        <w:t>я</w:t>
      </w:r>
      <w:r w:rsidRPr="00482CD3">
        <w:rPr>
          <w:rFonts w:ascii="Times New Roman" w:hAnsi="Times New Roman"/>
          <w:sz w:val="28"/>
          <w:szCs w:val="28"/>
          <w:lang w:val="ru-RU"/>
        </w:rPr>
        <w:t xml:space="preserve"> личностного самосовершенствования.</w:t>
      </w:r>
    </w:p>
    <w:p w:rsidR="007145AB" w:rsidRPr="00482CD3" w:rsidRDefault="00F71669">
      <w:pPr>
        <w:widowControl/>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136.</w:t>
      </w:r>
      <w:r w:rsidRPr="00482CD3">
        <w:rPr>
          <w:rFonts w:ascii="Times New Roman" w:hAnsi="Times New Roman"/>
          <w:sz w:val="28"/>
          <w:szCs w:val="28"/>
          <w:lang w:val="ru-RU"/>
        </w:rPr>
        <w:t>2.</w:t>
      </w:r>
      <w:r>
        <w:rPr>
          <w:rFonts w:ascii="Times New Roman" w:hAnsi="Times New Roman"/>
          <w:sz w:val="28"/>
          <w:szCs w:val="28"/>
          <w:lang w:val="ru-RU"/>
        </w:rPr>
        <w:t>8</w:t>
      </w:r>
      <w:r w:rsidRPr="00482CD3">
        <w:rPr>
          <w:rFonts w:ascii="Times New Roman" w:hAnsi="Times New Roman"/>
          <w:sz w:val="28"/>
          <w:szCs w:val="28"/>
          <w:lang w:val="ru-RU"/>
        </w:rPr>
        <w:t>.</w:t>
      </w:r>
      <w:r>
        <w:rPr>
          <w:rFonts w:ascii="Times New Roman" w:hAnsi="Times New Roman"/>
          <w:sz w:val="28"/>
          <w:szCs w:val="28"/>
          <w:lang w:val="ru-RU"/>
        </w:rPr>
        <w:t> О</w:t>
      </w:r>
      <w:r w:rsidRPr="00482CD3">
        <w:rPr>
          <w:rFonts w:ascii="Times New Roman" w:hAnsi="Times New Roman"/>
          <w:sz w:val="28"/>
          <w:szCs w:val="28"/>
          <w:lang w:val="ru-RU"/>
        </w:rPr>
        <w:t>сновными подходами к обучению иностранн</w:t>
      </w:r>
      <w:r>
        <w:rPr>
          <w:rFonts w:ascii="Times New Roman" w:hAnsi="Times New Roman"/>
          <w:sz w:val="28"/>
          <w:szCs w:val="28"/>
          <w:lang w:val="ru-RU"/>
        </w:rPr>
        <w:t>ому</w:t>
      </w:r>
      <w:r w:rsidRPr="00482CD3">
        <w:rPr>
          <w:rFonts w:ascii="Times New Roman" w:hAnsi="Times New Roman"/>
          <w:sz w:val="28"/>
          <w:szCs w:val="28"/>
          <w:lang w:val="ru-RU"/>
        </w:rPr>
        <w:t xml:space="preserve"> </w:t>
      </w:r>
      <w:r>
        <w:rPr>
          <w:rFonts w:ascii="Times New Roman" w:hAnsi="Times New Roman"/>
          <w:sz w:val="28"/>
          <w:szCs w:val="28"/>
          <w:lang w:val="ru-RU"/>
        </w:rPr>
        <w:t xml:space="preserve">(английскому) </w:t>
      </w:r>
      <w:r w:rsidRPr="00482CD3">
        <w:rPr>
          <w:rFonts w:ascii="Times New Roman" w:hAnsi="Times New Roman"/>
          <w:sz w:val="28"/>
          <w:szCs w:val="28"/>
          <w:lang w:val="ru-RU"/>
        </w:rPr>
        <w:t>язык</w:t>
      </w:r>
      <w:r>
        <w:rPr>
          <w:rFonts w:ascii="Times New Roman" w:hAnsi="Times New Roman"/>
          <w:sz w:val="28"/>
          <w:szCs w:val="28"/>
          <w:lang w:val="ru-RU"/>
        </w:rPr>
        <w:t xml:space="preserve">у </w:t>
      </w:r>
      <w:r w:rsidRPr="00482CD3">
        <w:rPr>
          <w:rFonts w:ascii="Times New Roman" w:hAnsi="Times New Roman"/>
          <w:sz w:val="28"/>
          <w:szCs w:val="28"/>
          <w:lang w:val="ru-RU"/>
        </w:rPr>
        <w:t>признаются компетентностный, системно-деятельностный, межкультурный и коммуникативно-когнитивный</w:t>
      </w:r>
      <w:r>
        <w:rPr>
          <w:rFonts w:ascii="Times New Roman" w:hAnsi="Times New Roman"/>
          <w:sz w:val="28"/>
          <w:szCs w:val="28"/>
          <w:lang w:val="ru-RU"/>
        </w:rPr>
        <w:t>,</w:t>
      </w:r>
      <w:r w:rsidRPr="00482CD3">
        <w:rPr>
          <w:rFonts w:ascii="Times New Roman" w:hAnsi="Times New Roman"/>
          <w:sz w:val="28"/>
          <w:szCs w:val="28"/>
          <w:lang w:val="ru-RU"/>
        </w:rPr>
        <w:t xml:space="preserve"> </w:t>
      </w:r>
      <w:r>
        <w:rPr>
          <w:rFonts w:ascii="Times New Roman" w:hAnsi="Times New Roman"/>
          <w:sz w:val="28"/>
          <w:szCs w:val="28"/>
          <w:lang w:val="ru-RU"/>
        </w:rPr>
        <w:t xml:space="preserve">что </w:t>
      </w:r>
      <w:r w:rsidRPr="00482CD3">
        <w:rPr>
          <w:rFonts w:ascii="Times New Roman" w:hAnsi="Times New Roman"/>
          <w:sz w:val="28"/>
          <w:szCs w:val="28"/>
          <w:lang w:val="ru-RU"/>
        </w:rPr>
        <w:t xml:space="preserve">предполагает возможность реализовать поставленные цели, добиться достижения планируемых результатов в рамках содержания, отобранного для </w:t>
      </w:r>
      <w:r>
        <w:rPr>
          <w:rFonts w:ascii="Times New Roman" w:hAnsi="Times New Roman"/>
          <w:sz w:val="28"/>
          <w:szCs w:val="28"/>
          <w:lang w:val="ru-RU"/>
        </w:rPr>
        <w:t>основного общего образования</w:t>
      </w:r>
      <w:r w:rsidRPr="00482CD3">
        <w:rPr>
          <w:rFonts w:ascii="Times New Roman" w:hAnsi="Times New Roman"/>
          <w:sz w:val="28"/>
          <w:szCs w:val="28"/>
          <w:lang w:val="ru-RU"/>
        </w:rPr>
        <w:t>, использования новых педагогических технологий (дифференциация, индивидуализация, проектная деятельность и други</w:t>
      </w:r>
      <w:r>
        <w:rPr>
          <w:rFonts w:ascii="Times New Roman" w:hAnsi="Times New Roman"/>
          <w:sz w:val="28"/>
          <w:szCs w:val="28"/>
          <w:lang w:val="ru-RU"/>
        </w:rPr>
        <w:t>е</w:t>
      </w:r>
      <w:r w:rsidRPr="00482CD3">
        <w:rPr>
          <w:rFonts w:ascii="Times New Roman" w:hAnsi="Times New Roman"/>
          <w:sz w:val="28"/>
          <w:szCs w:val="28"/>
          <w:lang w:val="ru-RU"/>
        </w:rPr>
        <w:t>) и использования современных средств обучения.</w:t>
      </w:r>
    </w:p>
    <w:p w:rsidR="007145AB" w:rsidRDefault="00F71669">
      <w:pPr>
        <w:widowControl/>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136.</w:t>
      </w:r>
      <w:r w:rsidRPr="00482CD3">
        <w:rPr>
          <w:rFonts w:ascii="Times New Roman" w:hAnsi="Times New Roman"/>
          <w:sz w:val="28"/>
          <w:szCs w:val="28"/>
          <w:lang w:val="ru-RU"/>
        </w:rPr>
        <w:t>2.</w:t>
      </w:r>
      <w:r>
        <w:rPr>
          <w:rFonts w:ascii="Times New Roman" w:hAnsi="Times New Roman"/>
          <w:sz w:val="28"/>
          <w:szCs w:val="28"/>
          <w:lang w:val="ru-RU"/>
        </w:rPr>
        <w:t>9</w:t>
      </w:r>
      <w:r w:rsidRPr="00482CD3">
        <w:rPr>
          <w:rFonts w:ascii="Times New Roman" w:hAnsi="Times New Roman"/>
          <w:sz w:val="28"/>
          <w:szCs w:val="28"/>
          <w:lang w:val="ru-RU"/>
        </w:rPr>
        <w:t>.</w:t>
      </w:r>
      <w:r>
        <w:rPr>
          <w:rFonts w:ascii="Times New Roman" w:hAnsi="Times New Roman"/>
          <w:sz w:val="28"/>
          <w:szCs w:val="28"/>
          <w:lang w:val="ru-RU"/>
        </w:rPr>
        <w:t> Общее число часов, рекомендованных для изучения иностранного (английского) языка, – 510 часов: в 5 классе – 102 час (3 часа в неделю), в 6 классе – 102 часа (3 часа в неделю), в 7 классе – 102 часа (3 часа в неделю), в 8 классе –102 часа (3 часа в неделю), в 9 классе – 102 часа (3 часа в неделю).</w:t>
      </w:r>
    </w:p>
    <w:p w:rsidR="007145AB" w:rsidRDefault="00F71669">
      <w:pPr>
        <w:widowControl/>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136.</w:t>
      </w:r>
      <w:r w:rsidRPr="00482CD3">
        <w:rPr>
          <w:rFonts w:ascii="Times New Roman" w:hAnsi="Times New Roman"/>
          <w:sz w:val="28"/>
          <w:szCs w:val="28"/>
          <w:lang w:val="ru-RU"/>
        </w:rPr>
        <w:t>2.1</w:t>
      </w:r>
      <w:r>
        <w:rPr>
          <w:rFonts w:ascii="Times New Roman" w:hAnsi="Times New Roman"/>
          <w:sz w:val="28"/>
          <w:szCs w:val="28"/>
          <w:lang w:val="ru-RU"/>
        </w:rPr>
        <w:t>0</w:t>
      </w:r>
      <w:r w:rsidRPr="00482CD3">
        <w:rPr>
          <w:rFonts w:ascii="Times New Roman" w:hAnsi="Times New Roman"/>
          <w:sz w:val="28"/>
          <w:szCs w:val="28"/>
          <w:lang w:val="ru-RU"/>
        </w:rPr>
        <w:t>.</w:t>
      </w:r>
      <w:r>
        <w:rPr>
          <w:rFonts w:ascii="Times New Roman" w:hAnsi="Times New Roman"/>
          <w:sz w:val="28"/>
          <w:szCs w:val="28"/>
          <w:lang w:val="ru-RU"/>
        </w:rPr>
        <w:t> </w:t>
      </w:r>
      <w:r w:rsidRPr="00482CD3">
        <w:rPr>
          <w:rFonts w:ascii="Times New Roman" w:hAnsi="Times New Roman"/>
          <w:sz w:val="28"/>
          <w:szCs w:val="28"/>
          <w:lang w:val="ru-RU"/>
        </w:rPr>
        <w:t>Требования к предметным результатам для основного общего образования констатируют необходимость к окончанию 9 класса владения умением общаться на иностранном (английском) языке в разных формах (устно и письменно, непосредственно и опосредованно, в том числе через Интернет) на допороговом уровне (уровне А2 в соответствии с Общеевропейскими компетенциями владения иностранным языком)</w:t>
      </w:r>
      <w:r>
        <w:rPr>
          <w:rFonts w:ascii="Times New Roman" w:hAnsi="Times New Roman"/>
          <w:sz w:val="28"/>
          <w:szCs w:val="28"/>
          <w:lang w:val="ru-RU"/>
        </w:rPr>
        <w:t xml:space="preserve">, что </w:t>
      </w:r>
      <w:r w:rsidRPr="00482CD3">
        <w:rPr>
          <w:rFonts w:ascii="Times New Roman" w:hAnsi="Times New Roman"/>
          <w:sz w:val="28"/>
          <w:szCs w:val="28"/>
          <w:lang w:val="ru-RU"/>
        </w:rPr>
        <w:t xml:space="preserve">позволит выпускникам </w:t>
      </w:r>
      <w:r>
        <w:rPr>
          <w:rFonts w:ascii="Times New Roman" w:hAnsi="Times New Roman"/>
          <w:sz w:val="28"/>
          <w:szCs w:val="28"/>
          <w:lang w:val="ru-RU"/>
        </w:rPr>
        <w:t>9 классов</w:t>
      </w:r>
      <w:r w:rsidRPr="00482CD3">
        <w:rPr>
          <w:rFonts w:ascii="Times New Roman" w:hAnsi="Times New Roman"/>
          <w:sz w:val="28"/>
          <w:szCs w:val="28"/>
          <w:lang w:val="ru-RU"/>
        </w:rPr>
        <w:t xml:space="preserve"> использовать иностранный </w:t>
      </w:r>
      <w:r>
        <w:rPr>
          <w:rFonts w:ascii="Times New Roman" w:hAnsi="Times New Roman"/>
          <w:sz w:val="28"/>
          <w:szCs w:val="28"/>
          <w:lang w:val="ru-RU"/>
        </w:rPr>
        <w:t xml:space="preserve">(английский) </w:t>
      </w:r>
      <w:r w:rsidRPr="00482CD3">
        <w:rPr>
          <w:rFonts w:ascii="Times New Roman" w:hAnsi="Times New Roman"/>
          <w:sz w:val="28"/>
          <w:szCs w:val="28"/>
          <w:lang w:val="ru-RU"/>
        </w:rPr>
        <w:t xml:space="preserve">язык для продолжения образования на </w:t>
      </w:r>
      <w:r>
        <w:rPr>
          <w:rFonts w:ascii="Times New Roman" w:hAnsi="Times New Roman"/>
          <w:sz w:val="28"/>
          <w:szCs w:val="28"/>
          <w:lang w:val="ru-RU"/>
        </w:rPr>
        <w:t>уровне среднего общего образования</w:t>
      </w:r>
      <w:r w:rsidRPr="00482CD3">
        <w:rPr>
          <w:rFonts w:ascii="Times New Roman" w:hAnsi="Times New Roman"/>
          <w:sz w:val="28"/>
          <w:szCs w:val="28"/>
          <w:lang w:val="ru-RU"/>
        </w:rPr>
        <w:t xml:space="preserve"> и для дальнейшего самообразования.</w:t>
      </w:r>
    </w:p>
    <w:p w:rsidR="007145AB" w:rsidRDefault="00F71669">
      <w:pPr>
        <w:widowControl/>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136.3. Содержание обучения в 5 классе.</w:t>
      </w:r>
    </w:p>
    <w:p w:rsidR="007145AB" w:rsidRDefault="00F71669">
      <w:pPr>
        <w:widowControl/>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136.3.1. </w:t>
      </w:r>
      <w:r w:rsidRPr="00482CD3">
        <w:rPr>
          <w:rFonts w:ascii="Times New Roman" w:hAnsi="Times New Roman"/>
          <w:sz w:val="28"/>
          <w:szCs w:val="28"/>
          <w:lang w:val="ru-RU"/>
        </w:rPr>
        <w:t>Коммуникативные умения</w:t>
      </w:r>
      <w:r>
        <w:rPr>
          <w:rFonts w:ascii="Times New Roman" w:hAnsi="Times New Roman"/>
          <w:sz w:val="28"/>
          <w:szCs w:val="28"/>
          <w:lang w:val="ru-RU"/>
        </w:rPr>
        <w:t>.</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lastRenderedPageBreak/>
        <w:t>Формирование умения общаться в устной и письменной форме, используя рецептивные и продуктивные виды речевой деятельности в рамках тематического содержания речи.</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Моя семья. Мои друзья. Семейные праздники: день рождения, Новый год.</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Внешность и характер человека (литературного персонажа).</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Досуг и увлечения (хобби) современного подростка (чтение,</w:t>
      </w:r>
      <w:r>
        <w:rPr>
          <w:rFonts w:ascii="Times New Roman" w:hAnsi="Times New Roman"/>
          <w:sz w:val="28"/>
          <w:szCs w:val="28"/>
          <w:lang w:val="ru-RU"/>
        </w:rPr>
        <w:t xml:space="preserve"> </w:t>
      </w:r>
      <w:r w:rsidRPr="00482CD3">
        <w:rPr>
          <w:rFonts w:ascii="Times New Roman" w:hAnsi="Times New Roman"/>
          <w:sz w:val="28"/>
          <w:szCs w:val="28"/>
          <w:lang w:val="ru-RU"/>
        </w:rPr>
        <w:t>кино, спорт).</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Здоровый образ жизни: режим труда и отдыха, здоровое питание.</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Покупки: одежда, обувь и продукты питания.</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Школа, школьная жизнь, школьная форма, изучаемые предметы. Переписка с иностранными сверстниками.</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Каникулы в различное время года. Виды отдыха.</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Природа: дикие и домашние животные. Погода.</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Родной город (село). Транспорт.</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Родная страна и страна (страны) изучаемого языка. Их географическое положение, столицы, достопримечательности, культурные особенности (национальные праздники, традиции, обычаи).</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Выдающиеся люди родной страны и страны (стран) изучаемого языка: писатели, поэты.</w:t>
      </w:r>
    </w:p>
    <w:p w:rsidR="007145AB" w:rsidRDefault="00F71669">
      <w:pPr>
        <w:widowControl/>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136.3.1.1. Говорение.</w:t>
      </w:r>
    </w:p>
    <w:p w:rsidR="007145AB" w:rsidRDefault="00F71669">
      <w:pPr>
        <w:widowControl/>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136.3.1.1.1. Развитие коммуникативных умений диалогической речи на базе умений, сформированных на уровне начального общего образования:</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диалог этикетного характера: начинать, поддерживать и заканчивать разговор (в том числе разговор по телефону), поздравлять с праздником и вежливо реагировать на поздравление, выражать благодарность, вежливо соглашаться на предложение и отказываться от предложения собеседника;</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lastRenderedPageBreak/>
        <w:t>диалог-побуждение к действию: обращаться с просьбой, вежливо соглашаться (не соглашаться) выполнить просьбу, приглашать собеседника к совместной деятельности, вежливо соглашаться (не соглашаться) на предложение собеседника;</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диалог-расспрос: сообщать фактическую информацию, отвечая на вопросы разных видов; запрашивать интересующую информацию.</w:t>
      </w:r>
    </w:p>
    <w:p w:rsidR="007145AB" w:rsidRPr="00482CD3" w:rsidRDefault="00F71669">
      <w:pPr>
        <w:widowControl/>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Вышеперечисленные умения диалогической речи развиваются в стандартных ситуациях неофициального общения с </w:t>
      </w:r>
      <w:r>
        <w:rPr>
          <w:rFonts w:ascii="Times New Roman" w:hAnsi="Times New Roman"/>
          <w:sz w:val="28"/>
          <w:szCs w:val="28"/>
          <w:lang w:val="ru-RU"/>
        </w:rPr>
        <w:t>использованием</w:t>
      </w:r>
      <w:r w:rsidRPr="00482CD3">
        <w:rPr>
          <w:rFonts w:ascii="Times New Roman" w:hAnsi="Times New Roman"/>
          <w:sz w:val="28"/>
          <w:szCs w:val="28"/>
          <w:lang w:val="ru-RU"/>
        </w:rPr>
        <w:t xml:space="preserve"> речевы</w:t>
      </w:r>
      <w:r>
        <w:rPr>
          <w:rFonts w:ascii="Times New Roman" w:hAnsi="Times New Roman"/>
          <w:sz w:val="28"/>
          <w:szCs w:val="28"/>
          <w:lang w:val="ru-RU"/>
        </w:rPr>
        <w:t>х</w:t>
      </w:r>
      <w:r w:rsidRPr="00482CD3">
        <w:rPr>
          <w:rFonts w:ascii="Times New Roman" w:hAnsi="Times New Roman"/>
          <w:sz w:val="28"/>
          <w:szCs w:val="28"/>
          <w:lang w:val="ru-RU"/>
        </w:rPr>
        <w:t xml:space="preserve"> ситуаци</w:t>
      </w:r>
      <w:r>
        <w:rPr>
          <w:rFonts w:ascii="Times New Roman" w:hAnsi="Times New Roman"/>
          <w:sz w:val="28"/>
          <w:szCs w:val="28"/>
          <w:lang w:val="ru-RU"/>
        </w:rPr>
        <w:t>й</w:t>
      </w:r>
      <w:r w:rsidRPr="00482CD3">
        <w:rPr>
          <w:rFonts w:ascii="Times New Roman" w:hAnsi="Times New Roman"/>
          <w:sz w:val="28"/>
          <w:szCs w:val="28"/>
          <w:lang w:val="ru-RU"/>
        </w:rPr>
        <w:t>, ключевы</w:t>
      </w:r>
      <w:r>
        <w:rPr>
          <w:rFonts w:ascii="Times New Roman" w:hAnsi="Times New Roman"/>
          <w:sz w:val="28"/>
          <w:szCs w:val="28"/>
          <w:lang w:val="ru-RU"/>
        </w:rPr>
        <w:t>х</w:t>
      </w:r>
      <w:r w:rsidRPr="00482CD3">
        <w:rPr>
          <w:rFonts w:ascii="Times New Roman" w:hAnsi="Times New Roman"/>
          <w:sz w:val="28"/>
          <w:szCs w:val="28"/>
          <w:lang w:val="ru-RU"/>
        </w:rPr>
        <w:t xml:space="preserve"> слов и (или) иллюстраци</w:t>
      </w:r>
      <w:r>
        <w:rPr>
          <w:rFonts w:ascii="Times New Roman" w:hAnsi="Times New Roman"/>
          <w:sz w:val="28"/>
          <w:szCs w:val="28"/>
          <w:lang w:val="ru-RU"/>
        </w:rPr>
        <w:t>й</w:t>
      </w:r>
      <w:r w:rsidRPr="00482CD3">
        <w:rPr>
          <w:rFonts w:ascii="Times New Roman" w:hAnsi="Times New Roman"/>
          <w:sz w:val="28"/>
          <w:szCs w:val="28"/>
          <w:lang w:val="ru-RU"/>
        </w:rPr>
        <w:t>, фотографи</w:t>
      </w:r>
      <w:r>
        <w:rPr>
          <w:rFonts w:ascii="Times New Roman" w:hAnsi="Times New Roman"/>
          <w:sz w:val="28"/>
          <w:szCs w:val="28"/>
          <w:lang w:val="ru-RU"/>
        </w:rPr>
        <w:t>й</w:t>
      </w:r>
      <w:r w:rsidRPr="00482CD3">
        <w:rPr>
          <w:rFonts w:ascii="Times New Roman" w:hAnsi="Times New Roman"/>
          <w:sz w:val="28"/>
          <w:szCs w:val="28"/>
          <w:lang w:val="ru-RU"/>
        </w:rPr>
        <w:t xml:space="preserve"> с соблюдением норм речевого этикета, принятых в стране (странах) изучаемого языка.</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Объём диалога – до 5 реплик со стороны каждого собеседника.</w:t>
      </w:r>
    </w:p>
    <w:p w:rsidR="007145AB" w:rsidRDefault="00F71669">
      <w:pPr>
        <w:widowControl/>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136.3.1.1.2. Развитие коммуникативных умений монологической речи на базе умений, сформированных на уровне начального общего образования:</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создание устных связных монологических высказываний с использованием основных коммуникативных типов речи:</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описание (предмета, внешности и одежды человека), в том числе характеристика (черты характера реального человека или литературного персонажа);</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повествование (сообщение);</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изложение (пересказ) основного содержания прочитанного текста;</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краткое изложение результатов выполненной проектной работы.</w:t>
      </w:r>
    </w:p>
    <w:p w:rsidR="007145AB" w:rsidRPr="00482CD3" w:rsidRDefault="00F71669">
      <w:pPr>
        <w:widowControl/>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Данные умения монологической речи развиваются в стандартных ситуациях неофициального общения с </w:t>
      </w:r>
      <w:r>
        <w:rPr>
          <w:rFonts w:ascii="Times New Roman" w:hAnsi="Times New Roman"/>
          <w:sz w:val="28"/>
          <w:szCs w:val="28"/>
          <w:lang w:val="ru-RU"/>
        </w:rPr>
        <w:t>использованием</w:t>
      </w:r>
      <w:r w:rsidRPr="00482CD3">
        <w:rPr>
          <w:rFonts w:ascii="Times New Roman" w:hAnsi="Times New Roman"/>
          <w:sz w:val="28"/>
          <w:szCs w:val="28"/>
          <w:lang w:val="ru-RU"/>
        </w:rPr>
        <w:t xml:space="preserve"> ключевы</w:t>
      </w:r>
      <w:r>
        <w:rPr>
          <w:rFonts w:ascii="Times New Roman" w:hAnsi="Times New Roman"/>
          <w:sz w:val="28"/>
          <w:szCs w:val="28"/>
          <w:lang w:val="ru-RU"/>
        </w:rPr>
        <w:t>х</w:t>
      </w:r>
      <w:r w:rsidRPr="00482CD3">
        <w:rPr>
          <w:rFonts w:ascii="Times New Roman" w:hAnsi="Times New Roman"/>
          <w:sz w:val="28"/>
          <w:szCs w:val="28"/>
          <w:lang w:val="ru-RU"/>
        </w:rPr>
        <w:t xml:space="preserve"> слов, вопрос</w:t>
      </w:r>
      <w:r>
        <w:rPr>
          <w:rFonts w:ascii="Times New Roman" w:hAnsi="Times New Roman"/>
          <w:sz w:val="28"/>
          <w:szCs w:val="28"/>
          <w:lang w:val="ru-RU"/>
        </w:rPr>
        <w:t>ов</w:t>
      </w:r>
      <w:r w:rsidRPr="00482CD3">
        <w:rPr>
          <w:rFonts w:ascii="Times New Roman" w:hAnsi="Times New Roman"/>
          <w:sz w:val="28"/>
          <w:szCs w:val="28"/>
          <w:lang w:val="ru-RU"/>
        </w:rPr>
        <w:t>, план</w:t>
      </w:r>
      <w:r>
        <w:rPr>
          <w:rFonts w:ascii="Times New Roman" w:hAnsi="Times New Roman"/>
          <w:sz w:val="28"/>
          <w:szCs w:val="28"/>
          <w:lang w:val="ru-RU"/>
        </w:rPr>
        <w:t>а</w:t>
      </w:r>
      <w:r w:rsidRPr="00482CD3">
        <w:rPr>
          <w:rFonts w:ascii="Times New Roman" w:hAnsi="Times New Roman"/>
          <w:sz w:val="28"/>
          <w:szCs w:val="28"/>
          <w:lang w:val="ru-RU"/>
        </w:rPr>
        <w:t xml:space="preserve"> и (или) иллюстраци</w:t>
      </w:r>
      <w:r>
        <w:rPr>
          <w:rFonts w:ascii="Times New Roman" w:hAnsi="Times New Roman"/>
          <w:sz w:val="28"/>
          <w:szCs w:val="28"/>
          <w:lang w:val="ru-RU"/>
        </w:rPr>
        <w:t>й</w:t>
      </w:r>
      <w:r w:rsidRPr="00482CD3">
        <w:rPr>
          <w:rFonts w:ascii="Times New Roman" w:hAnsi="Times New Roman"/>
          <w:sz w:val="28"/>
          <w:szCs w:val="28"/>
          <w:lang w:val="ru-RU"/>
        </w:rPr>
        <w:t>, фотографи</w:t>
      </w:r>
      <w:r>
        <w:rPr>
          <w:rFonts w:ascii="Times New Roman" w:hAnsi="Times New Roman"/>
          <w:sz w:val="28"/>
          <w:szCs w:val="28"/>
          <w:lang w:val="ru-RU"/>
        </w:rPr>
        <w:t>й</w:t>
      </w:r>
      <w:r w:rsidRPr="00482CD3">
        <w:rPr>
          <w:rFonts w:ascii="Times New Roman" w:hAnsi="Times New Roman"/>
          <w:sz w:val="28"/>
          <w:szCs w:val="28"/>
          <w:lang w:val="ru-RU"/>
        </w:rPr>
        <w:t>.</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lastRenderedPageBreak/>
        <w:t>Объём монологического высказывания – 5–6 фраз.</w:t>
      </w:r>
    </w:p>
    <w:p w:rsidR="007145AB" w:rsidRDefault="00F71669">
      <w:pPr>
        <w:widowControl/>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136.3.1.2. Аудирование.</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Развитие коммуникативных умений аудирования на базе умений, сформированных </w:t>
      </w:r>
      <w:r>
        <w:rPr>
          <w:rFonts w:ascii="Times New Roman" w:hAnsi="Times New Roman"/>
          <w:sz w:val="28"/>
          <w:szCs w:val="28"/>
          <w:lang w:val="ru-RU"/>
        </w:rPr>
        <w:t>на уровне начального общего образования</w:t>
      </w:r>
      <w:r w:rsidRPr="00482CD3">
        <w:rPr>
          <w:rFonts w:ascii="Times New Roman" w:hAnsi="Times New Roman"/>
          <w:sz w:val="28"/>
          <w:szCs w:val="28"/>
          <w:lang w:val="ru-RU"/>
        </w:rPr>
        <w:t>:</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при непосредственном общении: понимание на слух речи учителя и одноклассников и вербальная (невербальная) реакция на услышанное;</w:t>
      </w:r>
    </w:p>
    <w:p w:rsidR="007145AB" w:rsidRPr="00482CD3" w:rsidRDefault="00F71669">
      <w:pPr>
        <w:widowControl/>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при опосредованном общении: дальнейшее развитие умений восприятия и понимания на слух несложных адаптированных аутентичных текстов, содержащих отдельные незнакомые слова, с разной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с </w:t>
      </w:r>
      <w:r>
        <w:rPr>
          <w:rFonts w:ascii="Times New Roman" w:hAnsi="Times New Roman"/>
          <w:sz w:val="28"/>
          <w:szCs w:val="28"/>
          <w:lang w:val="ru-RU"/>
        </w:rPr>
        <w:t xml:space="preserve">использованием </w:t>
      </w:r>
      <w:r w:rsidRPr="00482CD3">
        <w:rPr>
          <w:rFonts w:ascii="Times New Roman" w:hAnsi="Times New Roman"/>
          <w:sz w:val="28"/>
          <w:szCs w:val="28"/>
          <w:lang w:val="ru-RU"/>
        </w:rPr>
        <w:t xml:space="preserve">и без </w:t>
      </w:r>
      <w:r>
        <w:rPr>
          <w:rFonts w:ascii="Times New Roman" w:hAnsi="Times New Roman"/>
          <w:sz w:val="28"/>
          <w:szCs w:val="28"/>
          <w:lang w:val="ru-RU"/>
        </w:rPr>
        <w:t>использования</w:t>
      </w:r>
      <w:r w:rsidRPr="00482CD3">
        <w:rPr>
          <w:rFonts w:ascii="Times New Roman" w:hAnsi="Times New Roman"/>
          <w:sz w:val="28"/>
          <w:szCs w:val="28"/>
          <w:lang w:val="ru-RU"/>
        </w:rPr>
        <w:t xml:space="preserve"> иллюстраци</w:t>
      </w:r>
      <w:r>
        <w:rPr>
          <w:rFonts w:ascii="Times New Roman" w:hAnsi="Times New Roman"/>
          <w:sz w:val="28"/>
          <w:szCs w:val="28"/>
          <w:lang w:val="ru-RU"/>
        </w:rPr>
        <w:t>й</w:t>
      </w:r>
      <w:r w:rsidRPr="00482CD3">
        <w:rPr>
          <w:rFonts w:ascii="Times New Roman" w:hAnsi="Times New Roman"/>
          <w:sz w:val="28"/>
          <w:szCs w:val="28"/>
          <w:lang w:val="ru-RU"/>
        </w:rPr>
        <w:t>.</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Аудирование с пониманием основного содержания текста предполагает умение определять основную тему и главные факты (события) в воспринимаемом на слух тексте, игнорировать незнакомые слова, несущественные для понимания основного содержания.</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Аудирование с пониманием запрашиваемой информации предполагает умение выделять запрашиваемую информацию, представленную в эксплицитной (явной) форме, в воспринимаемом на слух тексте.</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Тексты для аудирования: диалог (беседа), высказывания собеседников в ситуациях повседневного общения, рассказ, сообщение информационного характера.</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Время звучания текста (текстов) для аудирования – до 1 минуты.</w:t>
      </w:r>
    </w:p>
    <w:p w:rsidR="007145AB" w:rsidRDefault="00F71669">
      <w:pPr>
        <w:widowControl/>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136.3.1.3. Смысловое чтение.</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lastRenderedPageBreak/>
        <w:t xml:space="preserve">Развитие сформированных </w:t>
      </w:r>
      <w:r>
        <w:rPr>
          <w:rFonts w:ascii="Times New Roman" w:hAnsi="Times New Roman"/>
          <w:sz w:val="28"/>
          <w:szCs w:val="28"/>
          <w:lang w:val="ru-RU"/>
        </w:rPr>
        <w:t>на уровне начального общего образования</w:t>
      </w:r>
      <w:r w:rsidRPr="00482CD3">
        <w:rPr>
          <w:rFonts w:ascii="Times New Roman" w:hAnsi="Times New Roman"/>
          <w:sz w:val="28"/>
          <w:szCs w:val="28"/>
          <w:lang w:val="ru-RU"/>
        </w:rPr>
        <w:t xml:space="preserve"> умений читать про себя и понимать учебные и несложные адаптированные аутентичные тексты разных жанров и стилей, содержащие отдельные незнакомые слова,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Чтение с пониманием основного содержания текста предполагает умение определять основную тему и главные факты (события) в прочитанном тексте, игнорировать незнакомые слова, несущественные для понимания основного содержания.</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Чтение с пониманием запрашиваемой информации предполагает умение находить в прочитанном тексте и понимать запрашиваемую информацию, представленную в эксплицитной (явной) форме.</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Чтение несплошных текстов (таблиц) и понимание представленной в них информации.</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Тексты для чтения: беседа (диалог), рассказ, сказка, сообщение личного характера, отрывок из статьи научно-популярного характера, сообщение информационного характера, стихотворение; несплошной текст (таблица).</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Объём текста (текстов) для чтения – 180–200 слов.</w:t>
      </w:r>
    </w:p>
    <w:p w:rsidR="007145AB" w:rsidRDefault="00F71669">
      <w:pPr>
        <w:widowControl/>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136.3.1.4. Письменная речь.</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Развитие умений письменной речи на базе умений, сформированных </w:t>
      </w:r>
      <w:r>
        <w:rPr>
          <w:rFonts w:ascii="Times New Roman" w:hAnsi="Times New Roman"/>
          <w:sz w:val="28"/>
          <w:szCs w:val="28"/>
          <w:lang w:val="ru-RU"/>
        </w:rPr>
        <w:t>на уровне начального общего образования</w:t>
      </w:r>
      <w:r w:rsidRPr="00482CD3">
        <w:rPr>
          <w:rFonts w:ascii="Times New Roman" w:hAnsi="Times New Roman"/>
          <w:sz w:val="28"/>
          <w:szCs w:val="28"/>
          <w:lang w:val="ru-RU"/>
        </w:rPr>
        <w:t>:</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списывание текста и выписывание из него слов, словосочетаний, предложений в соответствии с решаемой коммуникативной задачей;</w:t>
      </w:r>
    </w:p>
    <w:p w:rsidR="007145AB" w:rsidRPr="00482CD3" w:rsidRDefault="00F71669">
      <w:pPr>
        <w:widowControl/>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написание коротких поздравлений с праздниками (с Новым годом, Рождеством, </w:t>
      </w:r>
      <w:r>
        <w:rPr>
          <w:rFonts w:ascii="Times New Roman" w:hAnsi="Times New Roman"/>
          <w:sz w:val="28"/>
          <w:szCs w:val="28"/>
          <w:lang w:val="ru-RU"/>
        </w:rPr>
        <w:t>д</w:t>
      </w:r>
      <w:r w:rsidRPr="00482CD3">
        <w:rPr>
          <w:rFonts w:ascii="Times New Roman" w:hAnsi="Times New Roman"/>
          <w:sz w:val="28"/>
          <w:szCs w:val="28"/>
          <w:lang w:val="ru-RU"/>
        </w:rPr>
        <w:t>нём рождения);</w:t>
      </w:r>
    </w:p>
    <w:p w:rsidR="007145AB" w:rsidRPr="00482CD3" w:rsidRDefault="00F71669">
      <w:pPr>
        <w:widowControl/>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lastRenderedPageBreak/>
        <w:t>заполнение анкет и формуляров: сообщение о себе основных сведений в соответствии с нормами, принятыми в стране (странах) изучаемого языка;</w:t>
      </w:r>
    </w:p>
    <w:p w:rsidR="007145AB" w:rsidRPr="00482CD3" w:rsidRDefault="00F71669">
      <w:pPr>
        <w:widowControl/>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написание электронного сообщения личного характера в соответствии с нормами неофициального общения, принятыми в стране (странах) изучаемого языка. Объём сообщения – до 60 слов.</w:t>
      </w:r>
    </w:p>
    <w:p w:rsidR="007145AB" w:rsidRDefault="00F71669">
      <w:pPr>
        <w:widowControl/>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136.3.2. </w:t>
      </w:r>
      <w:r w:rsidRPr="00482CD3">
        <w:rPr>
          <w:rFonts w:ascii="Times New Roman" w:hAnsi="Times New Roman"/>
          <w:sz w:val="28"/>
          <w:szCs w:val="28"/>
          <w:lang w:val="ru-RU"/>
        </w:rPr>
        <w:t>Языковые знания и умения</w:t>
      </w:r>
      <w:r>
        <w:rPr>
          <w:rFonts w:ascii="Times New Roman" w:hAnsi="Times New Roman"/>
          <w:sz w:val="28"/>
          <w:szCs w:val="28"/>
          <w:lang w:val="ru-RU"/>
        </w:rPr>
        <w:t>.</w:t>
      </w:r>
    </w:p>
    <w:p w:rsidR="007145AB" w:rsidRDefault="00F71669">
      <w:pPr>
        <w:widowControl/>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136.3.2.1. Фонетическая сторона речи.</w:t>
      </w:r>
    </w:p>
    <w:p w:rsidR="007145AB" w:rsidRPr="00482CD3" w:rsidRDefault="00F71669">
      <w:pPr>
        <w:widowControl/>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Различение на слух, без ошибок, ведущих к сбою в коммуникации, произнесение слов с соблюдением правильного ударения и фраз с соблюдением их ритмико-интонационных особенностей, в том числе отсутствия фразового ударения на служебных словах, чтение новых слов согласно основным правилам чтения.</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Чтение вслух небольших адаптированных аутентичных текстов, построенных на изученном языковом материале, с соблюдением правил чтения и соответствующей интонации, демонстрирующее понимание текста.</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Тексты для чтения вслух: беседа (диалог), рассказ, отрывок из статьи научно-популярного характера, сообщение информационного характера.</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Объём текста для чтения вслух – до 90 слов.</w:t>
      </w:r>
    </w:p>
    <w:p w:rsidR="007145AB" w:rsidRDefault="00F71669">
      <w:pPr>
        <w:widowControl/>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136.3.2.2. Графика, орфография и пунктуация.</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Правильное написание изученных слов.</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Правильное использование знаков препинания: точки, вопросительного и восклицательного знаков в конце предложения, запятой при перечислении и обращении, апострофа.</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Пунктуационно правильное, в соответствии с нормами речевого этикета, принятыми в стране (странах) изучаемого языка, оформление электронного сообщения личного характера.</w:t>
      </w:r>
    </w:p>
    <w:p w:rsidR="007145AB" w:rsidRDefault="00F71669">
      <w:pPr>
        <w:widowControl/>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lastRenderedPageBreak/>
        <w:t>136.3.2.3. Лексическая сторона речи.</w:t>
      </w:r>
    </w:p>
    <w:p w:rsidR="007145AB" w:rsidRPr="00482CD3" w:rsidRDefault="00F71669">
      <w:pPr>
        <w:widowControl/>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Распознавание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с соблюдением существующей в английском языке нормы лексической сочетаемости.</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Объём изучаемой лексики: 625 лексических единиц для продуктивного использования (включая 500 лексических единиц, изученных в </w:t>
      </w:r>
      <w:r>
        <w:rPr>
          <w:rFonts w:ascii="Times New Roman" w:hAnsi="Times New Roman"/>
          <w:sz w:val="28"/>
          <w:szCs w:val="28"/>
          <w:lang w:val="ru-RU"/>
        </w:rPr>
        <w:t>2–4 классах</w:t>
      </w:r>
      <w:r w:rsidRPr="00482CD3">
        <w:rPr>
          <w:rFonts w:ascii="Times New Roman" w:hAnsi="Times New Roman"/>
          <w:sz w:val="28"/>
          <w:szCs w:val="28"/>
          <w:lang w:val="ru-RU"/>
        </w:rPr>
        <w:t>) и 675 лексических единиц для рецептивного усвоения (включая 625 лексических единиц продуктивного минимума).</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Основные способы словообразования:</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аффиксация:</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образование имён существительных при помощи суффиксов -</w:t>
      </w:r>
      <w:r>
        <w:rPr>
          <w:rFonts w:ascii="Times New Roman" w:hAnsi="Times New Roman"/>
          <w:sz w:val="28"/>
          <w:szCs w:val="28"/>
        </w:rPr>
        <w:t>er</w:t>
      </w:r>
      <w:r w:rsidRPr="00482CD3">
        <w:rPr>
          <w:rFonts w:ascii="Times New Roman" w:hAnsi="Times New Roman"/>
          <w:sz w:val="28"/>
          <w:szCs w:val="28"/>
          <w:lang w:val="ru-RU"/>
        </w:rPr>
        <w:t>/-</w:t>
      </w:r>
      <w:r>
        <w:rPr>
          <w:rFonts w:ascii="Times New Roman" w:hAnsi="Times New Roman"/>
          <w:sz w:val="28"/>
          <w:szCs w:val="28"/>
        </w:rPr>
        <w:t>or</w:t>
      </w:r>
      <w:r w:rsidRPr="00482CD3">
        <w:rPr>
          <w:rFonts w:ascii="Times New Roman" w:hAnsi="Times New Roman"/>
          <w:sz w:val="28"/>
          <w:szCs w:val="28"/>
          <w:lang w:val="ru-RU"/>
        </w:rPr>
        <w:t xml:space="preserve"> (</w:t>
      </w:r>
      <w:r>
        <w:rPr>
          <w:rFonts w:ascii="Times New Roman" w:hAnsi="Times New Roman"/>
          <w:sz w:val="28"/>
          <w:szCs w:val="28"/>
        </w:rPr>
        <w:t>teacher</w:t>
      </w:r>
      <w:r w:rsidRPr="00482CD3">
        <w:rPr>
          <w:rFonts w:ascii="Times New Roman" w:hAnsi="Times New Roman"/>
          <w:sz w:val="28"/>
          <w:szCs w:val="28"/>
          <w:lang w:val="ru-RU"/>
        </w:rPr>
        <w:t>/</w:t>
      </w:r>
      <w:r>
        <w:rPr>
          <w:rFonts w:ascii="Times New Roman" w:hAnsi="Times New Roman"/>
          <w:sz w:val="28"/>
          <w:szCs w:val="28"/>
        </w:rPr>
        <w:t>visitor</w:t>
      </w:r>
      <w:r w:rsidRPr="00482CD3">
        <w:rPr>
          <w:rFonts w:ascii="Times New Roman" w:hAnsi="Times New Roman"/>
          <w:sz w:val="28"/>
          <w:szCs w:val="28"/>
          <w:lang w:val="ru-RU"/>
        </w:rPr>
        <w:t>), -</w:t>
      </w:r>
      <w:r>
        <w:rPr>
          <w:rFonts w:ascii="Times New Roman" w:hAnsi="Times New Roman"/>
          <w:sz w:val="28"/>
          <w:szCs w:val="28"/>
        </w:rPr>
        <w:t>ist</w:t>
      </w:r>
      <w:r w:rsidRPr="00482CD3">
        <w:rPr>
          <w:rFonts w:ascii="Times New Roman" w:hAnsi="Times New Roman"/>
          <w:sz w:val="28"/>
          <w:szCs w:val="28"/>
          <w:lang w:val="ru-RU"/>
        </w:rPr>
        <w:t xml:space="preserve"> (</w:t>
      </w:r>
      <w:r>
        <w:rPr>
          <w:rFonts w:ascii="Times New Roman" w:hAnsi="Times New Roman"/>
          <w:sz w:val="28"/>
          <w:szCs w:val="28"/>
        </w:rPr>
        <w:t>scientist</w:t>
      </w:r>
      <w:r w:rsidRPr="00482CD3">
        <w:rPr>
          <w:rFonts w:ascii="Times New Roman" w:hAnsi="Times New Roman"/>
          <w:sz w:val="28"/>
          <w:szCs w:val="28"/>
          <w:lang w:val="ru-RU"/>
        </w:rPr>
        <w:t xml:space="preserve">, </w:t>
      </w:r>
      <w:r>
        <w:rPr>
          <w:rFonts w:ascii="Times New Roman" w:hAnsi="Times New Roman"/>
          <w:sz w:val="28"/>
          <w:szCs w:val="28"/>
        </w:rPr>
        <w:t>tourist</w:t>
      </w:r>
      <w:r w:rsidRPr="00482CD3">
        <w:rPr>
          <w:rFonts w:ascii="Times New Roman" w:hAnsi="Times New Roman"/>
          <w:sz w:val="28"/>
          <w:szCs w:val="28"/>
          <w:lang w:val="ru-RU"/>
        </w:rPr>
        <w:t>), -</w:t>
      </w:r>
      <w:r>
        <w:rPr>
          <w:rFonts w:ascii="Times New Roman" w:hAnsi="Times New Roman"/>
          <w:sz w:val="28"/>
          <w:szCs w:val="28"/>
        </w:rPr>
        <w:t>sion</w:t>
      </w:r>
      <w:r w:rsidRPr="00482CD3">
        <w:rPr>
          <w:rFonts w:ascii="Times New Roman" w:hAnsi="Times New Roman"/>
          <w:sz w:val="28"/>
          <w:szCs w:val="28"/>
          <w:lang w:val="ru-RU"/>
        </w:rPr>
        <w:t>/-</w:t>
      </w:r>
      <w:r>
        <w:rPr>
          <w:rFonts w:ascii="Times New Roman" w:hAnsi="Times New Roman"/>
          <w:sz w:val="28"/>
          <w:szCs w:val="28"/>
        </w:rPr>
        <w:t>tion</w:t>
      </w:r>
      <w:r w:rsidRPr="00482CD3">
        <w:rPr>
          <w:rFonts w:ascii="Times New Roman" w:hAnsi="Times New Roman"/>
          <w:sz w:val="28"/>
          <w:szCs w:val="28"/>
          <w:lang w:val="ru-RU"/>
        </w:rPr>
        <w:t xml:space="preserve"> (</w:t>
      </w:r>
      <w:r>
        <w:rPr>
          <w:rFonts w:ascii="Times New Roman" w:hAnsi="Times New Roman"/>
          <w:sz w:val="28"/>
          <w:szCs w:val="28"/>
        </w:rPr>
        <w:t>discussion</w:t>
      </w:r>
      <w:r w:rsidRPr="00482CD3">
        <w:rPr>
          <w:rFonts w:ascii="Times New Roman" w:hAnsi="Times New Roman"/>
          <w:sz w:val="28"/>
          <w:szCs w:val="28"/>
          <w:lang w:val="ru-RU"/>
        </w:rPr>
        <w:t>/</w:t>
      </w:r>
      <w:r>
        <w:rPr>
          <w:rFonts w:ascii="Times New Roman" w:hAnsi="Times New Roman"/>
          <w:sz w:val="28"/>
          <w:szCs w:val="28"/>
        </w:rPr>
        <w:t>invitation</w:t>
      </w:r>
      <w:r w:rsidRPr="00482CD3">
        <w:rPr>
          <w:rFonts w:ascii="Times New Roman" w:hAnsi="Times New Roman"/>
          <w:sz w:val="28"/>
          <w:szCs w:val="28"/>
          <w:lang w:val="ru-RU"/>
        </w:rPr>
        <w:t>);</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образование имён прилагательных при помощи суффиксов -</w:t>
      </w:r>
      <w:r>
        <w:rPr>
          <w:rFonts w:ascii="Times New Roman" w:hAnsi="Times New Roman"/>
          <w:sz w:val="28"/>
          <w:szCs w:val="28"/>
        </w:rPr>
        <w:t>ful</w:t>
      </w:r>
      <w:r w:rsidRPr="00482CD3">
        <w:rPr>
          <w:rFonts w:ascii="Times New Roman" w:hAnsi="Times New Roman"/>
          <w:sz w:val="28"/>
          <w:szCs w:val="28"/>
          <w:lang w:val="ru-RU"/>
        </w:rPr>
        <w:t xml:space="preserve"> (</w:t>
      </w:r>
      <w:r>
        <w:rPr>
          <w:rFonts w:ascii="Times New Roman" w:hAnsi="Times New Roman"/>
          <w:sz w:val="28"/>
          <w:szCs w:val="28"/>
        </w:rPr>
        <w:t>wonderful</w:t>
      </w:r>
      <w:r w:rsidRPr="00482CD3">
        <w:rPr>
          <w:rFonts w:ascii="Times New Roman" w:hAnsi="Times New Roman"/>
          <w:sz w:val="28"/>
          <w:szCs w:val="28"/>
          <w:lang w:val="ru-RU"/>
        </w:rPr>
        <w:t>), -</w:t>
      </w:r>
      <w:r>
        <w:rPr>
          <w:rFonts w:ascii="Times New Roman" w:hAnsi="Times New Roman"/>
          <w:sz w:val="28"/>
          <w:szCs w:val="28"/>
        </w:rPr>
        <w:t>ian</w:t>
      </w:r>
      <w:r w:rsidRPr="00482CD3">
        <w:rPr>
          <w:rFonts w:ascii="Times New Roman" w:hAnsi="Times New Roman"/>
          <w:sz w:val="28"/>
          <w:szCs w:val="28"/>
          <w:lang w:val="ru-RU"/>
        </w:rPr>
        <w:t>/-</w:t>
      </w:r>
      <w:r>
        <w:rPr>
          <w:rFonts w:ascii="Times New Roman" w:hAnsi="Times New Roman"/>
          <w:sz w:val="28"/>
          <w:szCs w:val="28"/>
        </w:rPr>
        <w:t>an</w:t>
      </w:r>
      <w:r w:rsidRPr="00482CD3">
        <w:rPr>
          <w:rFonts w:ascii="Times New Roman" w:hAnsi="Times New Roman"/>
          <w:sz w:val="28"/>
          <w:szCs w:val="28"/>
          <w:lang w:val="ru-RU"/>
        </w:rPr>
        <w:t xml:space="preserve"> (</w:t>
      </w:r>
      <w:r>
        <w:rPr>
          <w:rFonts w:ascii="Times New Roman" w:hAnsi="Times New Roman"/>
          <w:sz w:val="28"/>
          <w:szCs w:val="28"/>
        </w:rPr>
        <w:t>Russian</w:t>
      </w:r>
      <w:r w:rsidRPr="00482CD3">
        <w:rPr>
          <w:rFonts w:ascii="Times New Roman" w:hAnsi="Times New Roman"/>
          <w:sz w:val="28"/>
          <w:szCs w:val="28"/>
          <w:lang w:val="ru-RU"/>
        </w:rPr>
        <w:t>/</w:t>
      </w:r>
      <w:r>
        <w:rPr>
          <w:rFonts w:ascii="Times New Roman" w:hAnsi="Times New Roman"/>
          <w:sz w:val="28"/>
          <w:szCs w:val="28"/>
        </w:rPr>
        <w:t>American</w:t>
      </w:r>
      <w:r w:rsidRPr="00482CD3">
        <w:rPr>
          <w:rFonts w:ascii="Times New Roman" w:hAnsi="Times New Roman"/>
          <w:sz w:val="28"/>
          <w:szCs w:val="28"/>
          <w:lang w:val="ru-RU"/>
        </w:rPr>
        <w:t>);</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образование наречий при помощи суффикса -</w:t>
      </w:r>
      <w:r>
        <w:rPr>
          <w:rFonts w:ascii="Times New Roman" w:hAnsi="Times New Roman"/>
          <w:sz w:val="28"/>
          <w:szCs w:val="28"/>
        </w:rPr>
        <w:t>ly</w:t>
      </w:r>
      <w:r w:rsidRPr="00482CD3">
        <w:rPr>
          <w:rFonts w:ascii="Times New Roman" w:hAnsi="Times New Roman"/>
          <w:sz w:val="28"/>
          <w:szCs w:val="28"/>
          <w:lang w:val="ru-RU"/>
        </w:rPr>
        <w:t xml:space="preserve"> (</w:t>
      </w:r>
      <w:r>
        <w:rPr>
          <w:rFonts w:ascii="Times New Roman" w:hAnsi="Times New Roman"/>
          <w:sz w:val="28"/>
          <w:szCs w:val="28"/>
        </w:rPr>
        <w:t>recently</w:t>
      </w:r>
      <w:r w:rsidRPr="00482CD3">
        <w:rPr>
          <w:rFonts w:ascii="Times New Roman" w:hAnsi="Times New Roman"/>
          <w:sz w:val="28"/>
          <w:szCs w:val="28"/>
          <w:lang w:val="ru-RU"/>
        </w:rPr>
        <w:t>);</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образование имён прилагательных, имён существительных и наречий при помощи отрицательного префикса </w:t>
      </w:r>
      <w:r>
        <w:rPr>
          <w:rFonts w:ascii="Times New Roman" w:hAnsi="Times New Roman"/>
          <w:sz w:val="28"/>
          <w:szCs w:val="28"/>
        </w:rPr>
        <w:t>un</w:t>
      </w:r>
      <w:r>
        <w:rPr>
          <w:rFonts w:ascii="Times New Roman" w:hAnsi="Times New Roman"/>
          <w:sz w:val="28"/>
          <w:szCs w:val="28"/>
          <w:lang w:val="ru-RU"/>
        </w:rPr>
        <w:t xml:space="preserve"> </w:t>
      </w:r>
      <w:r w:rsidRPr="00482CD3">
        <w:rPr>
          <w:rFonts w:ascii="Times New Roman" w:hAnsi="Times New Roman"/>
          <w:sz w:val="28"/>
          <w:szCs w:val="28"/>
          <w:lang w:val="ru-RU"/>
        </w:rPr>
        <w:t>(</w:t>
      </w:r>
      <w:r>
        <w:rPr>
          <w:rFonts w:ascii="Times New Roman" w:hAnsi="Times New Roman"/>
          <w:sz w:val="28"/>
          <w:szCs w:val="28"/>
        </w:rPr>
        <w:t>unhappy</w:t>
      </w:r>
      <w:r w:rsidRPr="00482CD3">
        <w:rPr>
          <w:rFonts w:ascii="Times New Roman" w:hAnsi="Times New Roman"/>
          <w:sz w:val="28"/>
          <w:szCs w:val="28"/>
          <w:lang w:val="ru-RU"/>
        </w:rPr>
        <w:t xml:space="preserve">, </w:t>
      </w:r>
      <w:r>
        <w:rPr>
          <w:rFonts w:ascii="Times New Roman" w:hAnsi="Times New Roman"/>
          <w:sz w:val="28"/>
          <w:szCs w:val="28"/>
        </w:rPr>
        <w:t>unreality</w:t>
      </w:r>
      <w:r w:rsidRPr="00482CD3">
        <w:rPr>
          <w:rFonts w:ascii="Times New Roman" w:hAnsi="Times New Roman"/>
          <w:sz w:val="28"/>
          <w:szCs w:val="28"/>
          <w:lang w:val="ru-RU"/>
        </w:rPr>
        <w:t xml:space="preserve">, </w:t>
      </w:r>
      <w:r>
        <w:rPr>
          <w:rFonts w:ascii="Times New Roman" w:hAnsi="Times New Roman"/>
          <w:sz w:val="28"/>
          <w:szCs w:val="28"/>
        </w:rPr>
        <w:t>unusually</w:t>
      </w:r>
      <w:r w:rsidRPr="00482CD3">
        <w:rPr>
          <w:rFonts w:ascii="Times New Roman" w:hAnsi="Times New Roman"/>
          <w:sz w:val="28"/>
          <w:szCs w:val="28"/>
          <w:lang w:val="ru-RU"/>
        </w:rPr>
        <w:t>).</w:t>
      </w:r>
    </w:p>
    <w:p w:rsidR="007145AB" w:rsidRDefault="00F71669">
      <w:pPr>
        <w:widowControl/>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136.3.2.4. </w:t>
      </w:r>
      <w:r w:rsidRPr="00482CD3">
        <w:rPr>
          <w:rFonts w:ascii="Times New Roman" w:hAnsi="Times New Roman"/>
          <w:sz w:val="28"/>
          <w:szCs w:val="28"/>
          <w:lang w:val="ru-RU"/>
        </w:rPr>
        <w:t>Грамматическая сторона речи</w:t>
      </w:r>
      <w:r>
        <w:rPr>
          <w:rFonts w:ascii="Times New Roman" w:hAnsi="Times New Roman"/>
          <w:sz w:val="28"/>
          <w:szCs w:val="28"/>
          <w:lang w:val="ru-RU"/>
        </w:rPr>
        <w:t>.</w:t>
      </w:r>
    </w:p>
    <w:p w:rsidR="007145AB" w:rsidRPr="00482CD3" w:rsidRDefault="00F71669">
      <w:pPr>
        <w:widowControl/>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Распознавание и употребление в устной и письменной речи изученных морфологических форм и синтаксических конструкций английского языка.</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Предложения с несколькими обстоятельствами, следующими в определённом порядке.</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lastRenderedPageBreak/>
        <w:t xml:space="preserve">Вопросительные предложения (альтернативный и разделительный вопросы в </w:t>
      </w:r>
      <w:r>
        <w:rPr>
          <w:rFonts w:ascii="Times New Roman" w:hAnsi="Times New Roman"/>
          <w:sz w:val="28"/>
          <w:szCs w:val="28"/>
        </w:rPr>
        <w:t>Present</w:t>
      </w:r>
      <w:r w:rsidRPr="00482CD3">
        <w:rPr>
          <w:rFonts w:ascii="Times New Roman" w:hAnsi="Times New Roman"/>
          <w:sz w:val="28"/>
          <w:szCs w:val="28"/>
          <w:lang w:val="ru-RU"/>
        </w:rPr>
        <w:t>/</w:t>
      </w:r>
      <w:r>
        <w:rPr>
          <w:rFonts w:ascii="Times New Roman" w:hAnsi="Times New Roman"/>
          <w:sz w:val="28"/>
          <w:szCs w:val="28"/>
        </w:rPr>
        <w:t>Past</w:t>
      </w:r>
      <w:r w:rsidRPr="00482CD3">
        <w:rPr>
          <w:rFonts w:ascii="Times New Roman" w:hAnsi="Times New Roman"/>
          <w:sz w:val="28"/>
          <w:szCs w:val="28"/>
          <w:lang w:val="ru-RU"/>
        </w:rPr>
        <w:t>/</w:t>
      </w:r>
      <w:r>
        <w:rPr>
          <w:rFonts w:ascii="Times New Roman" w:hAnsi="Times New Roman"/>
          <w:sz w:val="28"/>
          <w:szCs w:val="28"/>
        </w:rPr>
        <w:t>Future</w:t>
      </w:r>
      <w:r w:rsidRPr="00482CD3">
        <w:rPr>
          <w:rFonts w:ascii="Times New Roman" w:hAnsi="Times New Roman"/>
          <w:sz w:val="28"/>
          <w:szCs w:val="28"/>
          <w:lang w:val="ru-RU"/>
        </w:rPr>
        <w:t xml:space="preserve"> </w:t>
      </w:r>
      <w:r>
        <w:rPr>
          <w:rFonts w:ascii="Times New Roman" w:hAnsi="Times New Roman"/>
          <w:sz w:val="28"/>
          <w:szCs w:val="28"/>
        </w:rPr>
        <w:t>Simple</w:t>
      </w:r>
      <w:r w:rsidRPr="00482CD3">
        <w:rPr>
          <w:rFonts w:ascii="Times New Roman" w:hAnsi="Times New Roman"/>
          <w:sz w:val="28"/>
          <w:szCs w:val="28"/>
          <w:lang w:val="ru-RU"/>
        </w:rPr>
        <w:t xml:space="preserve"> </w:t>
      </w:r>
      <w:r>
        <w:rPr>
          <w:rFonts w:ascii="Times New Roman" w:hAnsi="Times New Roman"/>
          <w:sz w:val="28"/>
          <w:szCs w:val="28"/>
        </w:rPr>
        <w:t>Tense</w:t>
      </w:r>
      <w:r w:rsidRPr="00482CD3">
        <w:rPr>
          <w:rFonts w:ascii="Times New Roman" w:hAnsi="Times New Roman"/>
          <w:sz w:val="28"/>
          <w:szCs w:val="28"/>
          <w:lang w:val="ru-RU"/>
        </w:rPr>
        <w:t>).</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Глаголы в видовременных формах действительного залога в изъявительном наклонении в </w:t>
      </w:r>
      <w:r>
        <w:rPr>
          <w:rFonts w:ascii="Times New Roman" w:hAnsi="Times New Roman"/>
          <w:sz w:val="28"/>
          <w:szCs w:val="28"/>
        </w:rPr>
        <w:t>Present</w:t>
      </w:r>
      <w:r w:rsidRPr="00482CD3">
        <w:rPr>
          <w:rFonts w:ascii="Times New Roman" w:hAnsi="Times New Roman"/>
          <w:sz w:val="28"/>
          <w:szCs w:val="28"/>
          <w:lang w:val="ru-RU"/>
        </w:rPr>
        <w:t xml:space="preserve"> </w:t>
      </w:r>
      <w:r>
        <w:rPr>
          <w:rFonts w:ascii="Times New Roman" w:hAnsi="Times New Roman"/>
          <w:sz w:val="28"/>
          <w:szCs w:val="28"/>
        </w:rPr>
        <w:t>Perfect</w:t>
      </w:r>
      <w:r w:rsidRPr="00482CD3">
        <w:rPr>
          <w:rFonts w:ascii="Times New Roman" w:hAnsi="Times New Roman"/>
          <w:sz w:val="28"/>
          <w:szCs w:val="28"/>
          <w:lang w:val="ru-RU"/>
        </w:rPr>
        <w:t xml:space="preserve"> </w:t>
      </w:r>
      <w:r>
        <w:rPr>
          <w:rFonts w:ascii="Times New Roman" w:hAnsi="Times New Roman"/>
          <w:sz w:val="28"/>
          <w:szCs w:val="28"/>
        </w:rPr>
        <w:t>Tense</w:t>
      </w:r>
      <w:r w:rsidRPr="00482CD3">
        <w:rPr>
          <w:rFonts w:ascii="Times New Roman" w:hAnsi="Times New Roman"/>
          <w:sz w:val="28"/>
          <w:szCs w:val="28"/>
          <w:lang w:val="ru-RU"/>
        </w:rPr>
        <w:t xml:space="preserve"> в повествовательных (утвердительных и отрицательных) и вопросительных предложениях.</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Имена существительные во множественном числе, в том числе имена существительные, имеющие форму только множественного числа.</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Имена существительные с причастиями настоящего и прошедшего времени.</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Наречия в положительной, сравнительной и превосходной степенях, образованные по правилу, и исключения.</w:t>
      </w:r>
    </w:p>
    <w:p w:rsidR="007145AB" w:rsidRDefault="00F71669">
      <w:pPr>
        <w:widowControl/>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136.3.3. </w:t>
      </w:r>
      <w:r w:rsidRPr="00482CD3">
        <w:rPr>
          <w:rFonts w:ascii="Times New Roman" w:hAnsi="Times New Roman"/>
          <w:sz w:val="28"/>
          <w:szCs w:val="28"/>
          <w:lang w:val="ru-RU"/>
        </w:rPr>
        <w:t>Социокультурные знания и умения</w:t>
      </w:r>
      <w:r>
        <w:rPr>
          <w:rFonts w:ascii="Times New Roman" w:hAnsi="Times New Roman"/>
          <w:sz w:val="28"/>
          <w:szCs w:val="28"/>
          <w:lang w:val="ru-RU"/>
        </w:rPr>
        <w:t>.</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Знание и использование социокультурных элементов речевого поведенческого этикета в стране (странах) изучаемого языка в рамках тематического содержания (в ситуациях общения, в том числе «В семье», «В школе», «На улице»).</w:t>
      </w:r>
    </w:p>
    <w:p w:rsidR="007145AB" w:rsidRPr="00482CD3" w:rsidRDefault="00F71669">
      <w:pPr>
        <w:widowControl/>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Знание и использование в устной и письменной речи наиболее употребительной тематической фоновой лексики в рамках отобранного тематического содержания (некоторые национальные праздники, традиции в проведении досуга и питании).</w:t>
      </w:r>
    </w:p>
    <w:p w:rsidR="007145AB" w:rsidRPr="00482CD3" w:rsidRDefault="00F71669">
      <w:pPr>
        <w:widowControl/>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Знание социокультурного портрета родной страны и страны </w:t>
      </w:r>
      <w:r>
        <w:rPr>
          <w:rFonts w:ascii="Times New Roman" w:hAnsi="Times New Roman"/>
          <w:sz w:val="28"/>
          <w:szCs w:val="28"/>
          <w:lang w:val="ru-RU"/>
        </w:rPr>
        <w:t>(</w:t>
      </w:r>
      <w:r w:rsidRPr="00482CD3">
        <w:rPr>
          <w:rFonts w:ascii="Times New Roman" w:hAnsi="Times New Roman"/>
          <w:sz w:val="28"/>
          <w:szCs w:val="28"/>
          <w:lang w:val="ru-RU"/>
        </w:rPr>
        <w:t>стран</w:t>
      </w:r>
      <w:r>
        <w:rPr>
          <w:rFonts w:ascii="Times New Roman" w:hAnsi="Times New Roman"/>
          <w:sz w:val="28"/>
          <w:szCs w:val="28"/>
          <w:lang w:val="ru-RU"/>
        </w:rPr>
        <w:t>)</w:t>
      </w:r>
      <w:r w:rsidRPr="00482CD3">
        <w:rPr>
          <w:rFonts w:ascii="Times New Roman" w:hAnsi="Times New Roman"/>
          <w:sz w:val="28"/>
          <w:szCs w:val="28"/>
          <w:lang w:val="ru-RU"/>
        </w:rPr>
        <w:t xml:space="preserve"> изучаемого языка: знакомство с традициями проведения основных национальных праздников (Рождества, Нового года и </w:t>
      </w:r>
      <w:r>
        <w:rPr>
          <w:rFonts w:ascii="Times New Roman" w:hAnsi="Times New Roman"/>
          <w:sz w:val="28"/>
          <w:szCs w:val="28"/>
          <w:lang w:val="ru-RU"/>
        </w:rPr>
        <w:t>других праздников</w:t>
      </w:r>
      <w:r w:rsidRPr="00482CD3">
        <w:rPr>
          <w:rFonts w:ascii="Times New Roman" w:hAnsi="Times New Roman"/>
          <w:sz w:val="28"/>
          <w:szCs w:val="28"/>
          <w:lang w:val="ru-RU"/>
        </w:rPr>
        <w:t>), с особенностями образа жизни и культуры страны (стран) изучаемого языка (достопримечательностя</w:t>
      </w:r>
      <w:r>
        <w:rPr>
          <w:rFonts w:ascii="Times New Roman" w:hAnsi="Times New Roman"/>
          <w:sz w:val="28"/>
          <w:szCs w:val="28"/>
          <w:lang w:val="ru-RU"/>
        </w:rPr>
        <w:t>ми</w:t>
      </w:r>
      <w:r w:rsidRPr="00482CD3">
        <w:rPr>
          <w:rFonts w:ascii="Times New Roman" w:hAnsi="Times New Roman"/>
          <w:sz w:val="28"/>
          <w:szCs w:val="28"/>
          <w:lang w:val="ru-RU"/>
        </w:rPr>
        <w:t xml:space="preserve">, </w:t>
      </w:r>
      <w:r w:rsidRPr="00482CD3">
        <w:rPr>
          <w:rFonts w:ascii="Times New Roman" w:hAnsi="Times New Roman"/>
          <w:sz w:val="28"/>
          <w:szCs w:val="28"/>
          <w:lang w:val="ru-RU"/>
        </w:rPr>
        <w:lastRenderedPageBreak/>
        <w:t>выдающи</w:t>
      </w:r>
      <w:r>
        <w:rPr>
          <w:rFonts w:ascii="Times New Roman" w:hAnsi="Times New Roman"/>
          <w:sz w:val="28"/>
          <w:szCs w:val="28"/>
          <w:lang w:val="ru-RU"/>
        </w:rPr>
        <w:t>ми</w:t>
      </w:r>
      <w:r w:rsidRPr="00482CD3">
        <w:rPr>
          <w:rFonts w:ascii="Times New Roman" w:hAnsi="Times New Roman"/>
          <w:sz w:val="28"/>
          <w:szCs w:val="28"/>
          <w:lang w:val="ru-RU"/>
        </w:rPr>
        <w:t>ся люд</w:t>
      </w:r>
      <w:r>
        <w:rPr>
          <w:rFonts w:ascii="Times New Roman" w:hAnsi="Times New Roman"/>
          <w:sz w:val="28"/>
          <w:szCs w:val="28"/>
          <w:lang w:val="ru-RU"/>
        </w:rPr>
        <w:t>ьми и другое</w:t>
      </w:r>
      <w:r w:rsidRPr="00482CD3">
        <w:rPr>
          <w:rFonts w:ascii="Times New Roman" w:hAnsi="Times New Roman"/>
          <w:sz w:val="28"/>
          <w:szCs w:val="28"/>
          <w:lang w:val="ru-RU"/>
        </w:rPr>
        <w:t>), с доступными в языковом отношении образцами детской поэзии и прозы на английском языке.</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Формирование умений:</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писать свои имя и фамилию, а также имена и фамилии своих родственников и друзей на английском языке;</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правильно оформлять свой адрес на английском языке (в анкете, формуляре);</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кратко представлять Россию и страну (страны) изучаемого языка;</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кратко представлять некоторые культурные явления родной страны и страны (стран) изучаемого языка (основные национальные праздники, традиции в проведении досуга и питании).</w:t>
      </w:r>
    </w:p>
    <w:p w:rsidR="007145AB" w:rsidRDefault="00F71669">
      <w:pPr>
        <w:widowControl/>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136.3.4. </w:t>
      </w:r>
      <w:r w:rsidRPr="00482CD3">
        <w:rPr>
          <w:rFonts w:ascii="Times New Roman" w:hAnsi="Times New Roman"/>
          <w:sz w:val="28"/>
          <w:szCs w:val="28"/>
          <w:lang w:val="ru-RU"/>
        </w:rPr>
        <w:t>Компенсаторные умения</w:t>
      </w:r>
      <w:r>
        <w:rPr>
          <w:rFonts w:ascii="Times New Roman" w:hAnsi="Times New Roman"/>
          <w:sz w:val="28"/>
          <w:szCs w:val="28"/>
          <w:lang w:val="ru-RU"/>
        </w:rPr>
        <w:t>.</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Использование при чтении и аудировании языковой, в том числе контекстуальной, догадки.</w:t>
      </w:r>
    </w:p>
    <w:p w:rsidR="007145AB" w:rsidRPr="00482CD3" w:rsidRDefault="00F71669">
      <w:pPr>
        <w:widowControl/>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Использование при </w:t>
      </w:r>
      <w:r>
        <w:rPr>
          <w:rFonts w:ascii="Times New Roman" w:hAnsi="Times New Roman"/>
          <w:sz w:val="28"/>
          <w:szCs w:val="28"/>
          <w:lang w:val="ru-RU"/>
        </w:rPr>
        <w:t>формулировании</w:t>
      </w:r>
      <w:r w:rsidRPr="00482CD3">
        <w:rPr>
          <w:rFonts w:ascii="Times New Roman" w:hAnsi="Times New Roman"/>
          <w:sz w:val="28"/>
          <w:szCs w:val="28"/>
          <w:lang w:val="ru-RU"/>
        </w:rPr>
        <w:t xml:space="preserve"> собственных высказываний</w:t>
      </w:r>
      <w:r>
        <w:rPr>
          <w:rFonts w:ascii="Times New Roman" w:hAnsi="Times New Roman"/>
          <w:sz w:val="28"/>
          <w:szCs w:val="28"/>
          <w:lang w:val="ru-RU"/>
        </w:rPr>
        <w:t>,</w:t>
      </w:r>
      <w:r w:rsidRPr="00482CD3">
        <w:rPr>
          <w:rFonts w:ascii="Times New Roman" w:hAnsi="Times New Roman"/>
          <w:sz w:val="28"/>
          <w:szCs w:val="28"/>
          <w:lang w:val="ru-RU"/>
        </w:rPr>
        <w:t xml:space="preserve"> ключевых слов, плана.</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Игнорирование информации, не являющейся необходимой для понимания основного содержания, прочитанного (прослушанного) текста или для нахождения в тексте запрашиваемой информации.</w:t>
      </w:r>
    </w:p>
    <w:p w:rsidR="007145AB" w:rsidRDefault="00F71669">
      <w:pPr>
        <w:widowControl/>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136.4. Содержание обучения в 6 классе.</w:t>
      </w:r>
    </w:p>
    <w:p w:rsidR="007145AB" w:rsidRDefault="00F71669">
      <w:pPr>
        <w:widowControl/>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136.4.1. </w:t>
      </w:r>
      <w:r w:rsidRPr="00482CD3">
        <w:rPr>
          <w:rFonts w:ascii="Times New Roman" w:hAnsi="Times New Roman"/>
          <w:sz w:val="28"/>
          <w:szCs w:val="28"/>
          <w:lang w:val="ru-RU"/>
        </w:rPr>
        <w:t>Коммуникативные умения</w:t>
      </w:r>
      <w:r>
        <w:rPr>
          <w:rFonts w:ascii="Times New Roman" w:hAnsi="Times New Roman"/>
          <w:sz w:val="28"/>
          <w:szCs w:val="28"/>
          <w:lang w:val="ru-RU"/>
        </w:rPr>
        <w:t>.</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Формирование умения общаться в устной и письменной форме, используя рецептивные и продуктивные виды речевой деятельности в рамках тематического содержания речи.</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Взаимоотношения в семье и с друзьями. Семейные праздники.</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Внешность и характер человека (литературного персонажа).</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Досуг и увлечения (хобби) современного подростка (чтение,</w:t>
      </w:r>
      <w:r>
        <w:rPr>
          <w:rFonts w:ascii="Times New Roman" w:hAnsi="Times New Roman"/>
          <w:sz w:val="28"/>
          <w:szCs w:val="28"/>
          <w:lang w:val="ru-RU"/>
        </w:rPr>
        <w:t xml:space="preserve"> </w:t>
      </w:r>
      <w:r w:rsidRPr="00482CD3">
        <w:rPr>
          <w:rFonts w:ascii="Times New Roman" w:hAnsi="Times New Roman"/>
          <w:sz w:val="28"/>
          <w:szCs w:val="28"/>
          <w:lang w:val="ru-RU"/>
        </w:rPr>
        <w:t>кино, театр, спорт).</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lastRenderedPageBreak/>
        <w:t>Здоровый образ жизни: режим труда и отдыха, фитнес, сбалансированное питание.</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Покупки: одежда, обувь и продукты питания.</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Школа, школьная жизнь, школьная форма, изучаемые предметы, любимый предмет, правила поведения в школе. Переписка с иностранными сверстниками.</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Переписка с иностранными сверстниками.</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Каникулы в различное время года. Виды отдыха.</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Путешествия по России и иностранным странам.</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Природа: дикие и домашние животные. Климат, погода.</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Жизнь в городе и сельской местности. Описание родного города (села</w:t>
      </w:r>
      <w:r>
        <w:rPr>
          <w:rFonts w:ascii="Times New Roman" w:hAnsi="Times New Roman"/>
          <w:sz w:val="28"/>
          <w:szCs w:val="28"/>
          <w:lang w:val="ru-RU"/>
        </w:rPr>
        <w:t>)</w:t>
      </w:r>
      <w:r w:rsidRPr="00482CD3">
        <w:rPr>
          <w:rFonts w:ascii="Times New Roman" w:hAnsi="Times New Roman"/>
          <w:sz w:val="28"/>
          <w:szCs w:val="28"/>
          <w:lang w:val="ru-RU"/>
        </w:rPr>
        <w:t>. Транспорт.</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Родная страна и страна (страны) изучаемого языка. Их географическое положение, столицы, население, официальные языки, достопримечательности, культурные особенности (национальные праздники, традиции, обычаи).</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Выдающиеся люди родной страны и страны (стран) изучаемого языка: писатели, поэты, учёные.</w:t>
      </w:r>
    </w:p>
    <w:p w:rsidR="007145AB" w:rsidRDefault="00F71669">
      <w:pPr>
        <w:widowControl/>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136.4.1.1. Говорение.</w:t>
      </w:r>
    </w:p>
    <w:p w:rsidR="007145AB" w:rsidRDefault="00F71669">
      <w:pPr>
        <w:widowControl/>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136.4.1.1.1. Развитие коммуникативных умений диалогической речи, а именно умений вести:</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диалог этикетного характера: начинать, поддерживать и заканчивать разговор, вежливо переспрашивать, поздравлять с праздником, выражать пожелания и вежливо реагировать на поздравление, выражать благодарность, вежливо соглашаться на предложение и отказываться от предложения собеседника;</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lastRenderedPageBreak/>
        <w:t>диалог-побуждение к действию: обращаться с просьбой, вежливо соглашаться (не соглашаться) выполнить просьбу, приглашать собеседника к совместной деятельности, вежливо соглашаться (не соглашаться) на предложение собеседника, объясняя причину своего решения;</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диалог-расспрос: сообщать фактическую информацию, отвечая на вопросы разных видов, выражать своё отношение к обсуждаемым фактам и событиям, запрашивать интересующую информацию, переходить с позиции спрашивающего на позицию отвечающего и наоборот.</w:t>
      </w:r>
    </w:p>
    <w:p w:rsidR="007145AB" w:rsidRPr="00482CD3" w:rsidRDefault="00F71669">
      <w:pPr>
        <w:widowControl/>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Вышеперечисленные умения диалогической речи развиваются в стандартных ситуациях неофициального общения в рамках тематического содержания речи с </w:t>
      </w:r>
      <w:r>
        <w:rPr>
          <w:rFonts w:ascii="Times New Roman" w:hAnsi="Times New Roman"/>
          <w:sz w:val="28"/>
          <w:szCs w:val="28"/>
          <w:lang w:val="ru-RU"/>
        </w:rPr>
        <w:t>использованием</w:t>
      </w:r>
      <w:r w:rsidRPr="00482CD3">
        <w:rPr>
          <w:rFonts w:ascii="Times New Roman" w:hAnsi="Times New Roman"/>
          <w:sz w:val="28"/>
          <w:szCs w:val="28"/>
          <w:lang w:val="ru-RU"/>
        </w:rPr>
        <w:t xml:space="preserve"> речевы</w:t>
      </w:r>
      <w:r>
        <w:rPr>
          <w:rFonts w:ascii="Times New Roman" w:hAnsi="Times New Roman"/>
          <w:sz w:val="28"/>
          <w:szCs w:val="28"/>
          <w:lang w:val="ru-RU"/>
        </w:rPr>
        <w:t>х</w:t>
      </w:r>
      <w:r w:rsidRPr="00482CD3">
        <w:rPr>
          <w:rFonts w:ascii="Times New Roman" w:hAnsi="Times New Roman"/>
          <w:sz w:val="28"/>
          <w:szCs w:val="28"/>
          <w:lang w:val="ru-RU"/>
        </w:rPr>
        <w:t xml:space="preserve"> ситуаци</w:t>
      </w:r>
      <w:r>
        <w:rPr>
          <w:rFonts w:ascii="Times New Roman" w:hAnsi="Times New Roman"/>
          <w:sz w:val="28"/>
          <w:szCs w:val="28"/>
          <w:lang w:val="ru-RU"/>
        </w:rPr>
        <w:t>й</w:t>
      </w:r>
      <w:r w:rsidRPr="00482CD3">
        <w:rPr>
          <w:rFonts w:ascii="Times New Roman" w:hAnsi="Times New Roman"/>
          <w:sz w:val="28"/>
          <w:szCs w:val="28"/>
          <w:lang w:val="ru-RU"/>
        </w:rPr>
        <w:t>, ключевы</w:t>
      </w:r>
      <w:r>
        <w:rPr>
          <w:rFonts w:ascii="Times New Roman" w:hAnsi="Times New Roman"/>
          <w:sz w:val="28"/>
          <w:szCs w:val="28"/>
          <w:lang w:val="ru-RU"/>
        </w:rPr>
        <w:t>х</w:t>
      </w:r>
      <w:r w:rsidRPr="00482CD3">
        <w:rPr>
          <w:rFonts w:ascii="Times New Roman" w:hAnsi="Times New Roman"/>
          <w:sz w:val="28"/>
          <w:szCs w:val="28"/>
          <w:lang w:val="ru-RU"/>
        </w:rPr>
        <w:t xml:space="preserve"> слов и (или) иллюстраци</w:t>
      </w:r>
      <w:r>
        <w:rPr>
          <w:rFonts w:ascii="Times New Roman" w:hAnsi="Times New Roman"/>
          <w:sz w:val="28"/>
          <w:szCs w:val="28"/>
          <w:lang w:val="ru-RU"/>
        </w:rPr>
        <w:t>й</w:t>
      </w:r>
      <w:r w:rsidRPr="00482CD3">
        <w:rPr>
          <w:rFonts w:ascii="Times New Roman" w:hAnsi="Times New Roman"/>
          <w:sz w:val="28"/>
          <w:szCs w:val="28"/>
          <w:lang w:val="ru-RU"/>
        </w:rPr>
        <w:t>, фотографи</w:t>
      </w:r>
      <w:r>
        <w:rPr>
          <w:rFonts w:ascii="Times New Roman" w:hAnsi="Times New Roman"/>
          <w:sz w:val="28"/>
          <w:szCs w:val="28"/>
          <w:lang w:val="ru-RU"/>
        </w:rPr>
        <w:t xml:space="preserve">й </w:t>
      </w:r>
      <w:r w:rsidRPr="00482CD3">
        <w:rPr>
          <w:rFonts w:ascii="Times New Roman" w:hAnsi="Times New Roman"/>
          <w:sz w:val="28"/>
          <w:szCs w:val="28"/>
          <w:lang w:val="ru-RU"/>
        </w:rPr>
        <w:t>с соблюдением норм речевого этикета, принятых в стране (странах) изучаемого языка.</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Объём диалога – до 5 реплик со стороны каждого собеседника. </w:t>
      </w:r>
    </w:p>
    <w:p w:rsidR="007145AB" w:rsidRPr="00482CD3" w:rsidRDefault="00F71669">
      <w:pPr>
        <w:widowControl/>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136.4.1.1.2. </w:t>
      </w:r>
      <w:r w:rsidRPr="00482CD3">
        <w:rPr>
          <w:rFonts w:ascii="Times New Roman" w:hAnsi="Times New Roman"/>
          <w:sz w:val="28"/>
          <w:szCs w:val="28"/>
          <w:lang w:val="ru-RU"/>
        </w:rPr>
        <w:t>Развитие коммуникативных умений монологической речи:</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создание устных связных монологических высказываний с использованием основных коммуникативных типов речи:</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описание (предмета, внешности и одежды человека), в том числе характеристика (черты характера реального человека или литературного персонажа);</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повествование (сообщение);</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изложение (пересказ) основного содержания прочитанного текста;</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краткое изложение результатов выполненной проектной работы.</w:t>
      </w:r>
    </w:p>
    <w:p w:rsidR="007145AB" w:rsidRPr="00482CD3" w:rsidRDefault="00F71669">
      <w:pPr>
        <w:widowControl/>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lastRenderedPageBreak/>
        <w:t xml:space="preserve">Данные умения монологической речи развиваются в стандартных ситуациях неофициального общения в рамках тематического содержания речи с </w:t>
      </w:r>
      <w:r>
        <w:rPr>
          <w:rFonts w:ascii="Times New Roman" w:hAnsi="Times New Roman"/>
          <w:sz w:val="28"/>
          <w:szCs w:val="28"/>
          <w:lang w:val="ru-RU"/>
        </w:rPr>
        <w:t>использованием</w:t>
      </w:r>
      <w:r w:rsidRPr="00482CD3">
        <w:rPr>
          <w:rFonts w:ascii="Times New Roman" w:hAnsi="Times New Roman"/>
          <w:sz w:val="28"/>
          <w:szCs w:val="28"/>
          <w:lang w:val="ru-RU"/>
        </w:rPr>
        <w:t xml:space="preserve"> ключевы</w:t>
      </w:r>
      <w:r>
        <w:rPr>
          <w:rFonts w:ascii="Times New Roman" w:hAnsi="Times New Roman"/>
          <w:sz w:val="28"/>
          <w:szCs w:val="28"/>
          <w:lang w:val="ru-RU"/>
        </w:rPr>
        <w:t>х</w:t>
      </w:r>
      <w:r w:rsidRPr="00482CD3">
        <w:rPr>
          <w:rFonts w:ascii="Times New Roman" w:hAnsi="Times New Roman"/>
          <w:sz w:val="28"/>
          <w:szCs w:val="28"/>
          <w:lang w:val="ru-RU"/>
        </w:rPr>
        <w:t xml:space="preserve"> слов, план</w:t>
      </w:r>
      <w:r>
        <w:rPr>
          <w:rFonts w:ascii="Times New Roman" w:hAnsi="Times New Roman"/>
          <w:sz w:val="28"/>
          <w:szCs w:val="28"/>
          <w:lang w:val="ru-RU"/>
        </w:rPr>
        <w:t>а</w:t>
      </w:r>
      <w:r w:rsidRPr="00482CD3">
        <w:rPr>
          <w:rFonts w:ascii="Times New Roman" w:hAnsi="Times New Roman"/>
          <w:sz w:val="28"/>
          <w:szCs w:val="28"/>
          <w:lang w:val="ru-RU"/>
        </w:rPr>
        <w:t>, вопрос</w:t>
      </w:r>
      <w:r>
        <w:rPr>
          <w:rFonts w:ascii="Times New Roman" w:hAnsi="Times New Roman"/>
          <w:sz w:val="28"/>
          <w:szCs w:val="28"/>
          <w:lang w:val="ru-RU"/>
        </w:rPr>
        <w:t>ов</w:t>
      </w:r>
      <w:r w:rsidRPr="00482CD3">
        <w:rPr>
          <w:rFonts w:ascii="Times New Roman" w:hAnsi="Times New Roman"/>
          <w:sz w:val="28"/>
          <w:szCs w:val="28"/>
          <w:lang w:val="ru-RU"/>
        </w:rPr>
        <w:t>, таблиц и (или) иллюстраци</w:t>
      </w:r>
      <w:r>
        <w:rPr>
          <w:rFonts w:ascii="Times New Roman" w:hAnsi="Times New Roman"/>
          <w:sz w:val="28"/>
          <w:szCs w:val="28"/>
          <w:lang w:val="ru-RU"/>
        </w:rPr>
        <w:t>й</w:t>
      </w:r>
      <w:r w:rsidRPr="00482CD3">
        <w:rPr>
          <w:rFonts w:ascii="Times New Roman" w:hAnsi="Times New Roman"/>
          <w:sz w:val="28"/>
          <w:szCs w:val="28"/>
          <w:lang w:val="ru-RU"/>
        </w:rPr>
        <w:t>, фотографи</w:t>
      </w:r>
      <w:r>
        <w:rPr>
          <w:rFonts w:ascii="Times New Roman" w:hAnsi="Times New Roman"/>
          <w:sz w:val="28"/>
          <w:szCs w:val="28"/>
          <w:lang w:val="ru-RU"/>
        </w:rPr>
        <w:t>й</w:t>
      </w:r>
      <w:r w:rsidRPr="00482CD3">
        <w:rPr>
          <w:rFonts w:ascii="Times New Roman" w:hAnsi="Times New Roman"/>
          <w:sz w:val="28"/>
          <w:szCs w:val="28"/>
          <w:lang w:val="ru-RU"/>
        </w:rPr>
        <w:t>.</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Объём монологического высказывания – 7–8 фраз.</w:t>
      </w:r>
    </w:p>
    <w:p w:rsidR="007145AB" w:rsidRDefault="00F71669">
      <w:pPr>
        <w:widowControl/>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136.4.1.2. Аудирование.</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При непосредственном общении: понимание на слух речи учителя и одноклассников и вербальная (невербальная) реакция на услышанное.</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При опосредованном общении: дальнейшее развитие восприятия и понимания на слух несложных адаптированных аутентичных аудиотекстов, содержащих отдельные незнакомые слова, с разной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Аудирование с пониманием основного содержания текста предполагает умение определять основную тему и главные факты (события) в воспринимаемом на слух тексте; игнорировать незнакомые слова, несущественные для понимания основного содержания.</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Аудирование с пониманием запрашиваемой информации, предполагает умение выделять запрашиваемую информацию, представленную в эксплицитной (явной) форме, в воспринимаемом на слух тексте.</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Тексты для аудирования: высказывания собеседников в ситуациях повседневного общения, диалог (беседа), рассказ, сообщение информационного характера.</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Время звучания текста (текстов) для аудирования – до 1,5 минуты.</w:t>
      </w:r>
    </w:p>
    <w:p w:rsidR="007145AB" w:rsidRDefault="00F71669">
      <w:pPr>
        <w:widowControl/>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136.4.1.3. Смысловое чтение.</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lastRenderedPageBreak/>
        <w:t>Развитие умения читать про себя и понимать адаптированные аутентичные тексты разных жанров и стилей, содержащие отдельные незнакомые слова,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Чтение с пониманием основного содержания текста предполагает умение определять тему (основную мысль), главные факты (события), прогнозировать содержание текста по заголовку (началу текста), игнорировать незнакомые слова, несущественные для понимания основного содержания, понимать интернациональные слова в контексте. Чтение с пониманием запрашиваемой информации предполагает умения находить в прочитанном тексте и понимать запрашиваемую информацию.</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Чтение несплошных текстов (таблиц) и понимание представленной в них информации.</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Тексты для чтения: беседа; отрывок из художественного произведения, в том числе рассказ, сказка, отрывок из статьи научно-популярного характера, сообщение информационного характера, сообщение личного характера, объявление, кулинарный рецепт, стихотворение, несплошной текст (таблица).</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Объём текста (текстов) для чтения – 250–300 слов.</w:t>
      </w:r>
    </w:p>
    <w:p w:rsidR="007145AB" w:rsidRDefault="00F71669">
      <w:pPr>
        <w:widowControl/>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136.4.1.4. Письменная речь.</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Развитие умений письменной речи:</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списывание текста и выписывание из него слов, словосочетаний, предложений в соответствии с решаемой коммуникативной задачей;</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заполнение анкет и формуляров: сообщение о себе основных сведений в соответствии с нормами, принятыми в англоговорящих странах;</w:t>
      </w:r>
    </w:p>
    <w:p w:rsidR="007145AB" w:rsidRPr="00482CD3" w:rsidRDefault="00F71669">
      <w:pPr>
        <w:widowControl/>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lastRenderedPageBreak/>
        <w:t>написание электронного сообщения личного характера</w:t>
      </w:r>
      <w:r>
        <w:rPr>
          <w:rFonts w:ascii="Times New Roman" w:hAnsi="Times New Roman"/>
          <w:sz w:val="28"/>
          <w:szCs w:val="28"/>
          <w:lang w:val="ru-RU"/>
        </w:rPr>
        <w:t xml:space="preserve"> </w:t>
      </w:r>
      <w:r w:rsidRPr="00482CD3">
        <w:rPr>
          <w:rFonts w:ascii="Times New Roman" w:hAnsi="Times New Roman"/>
          <w:sz w:val="28"/>
          <w:szCs w:val="28"/>
          <w:lang w:val="ru-RU"/>
        </w:rPr>
        <w:t>в соответствии с нормами неофициального общения, принятыми в стране (странах) изучаемого языка. Объём письма – до 70 слов;</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создание небольшого письменного высказывания с </w:t>
      </w:r>
      <w:r>
        <w:rPr>
          <w:rFonts w:ascii="Times New Roman" w:hAnsi="Times New Roman"/>
          <w:sz w:val="28"/>
          <w:szCs w:val="28"/>
          <w:lang w:val="ru-RU"/>
        </w:rPr>
        <w:t>использованием</w:t>
      </w:r>
      <w:r w:rsidRPr="00482CD3">
        <w:rPr>
          <w:rFonts w:ascii="Times New Roman" w:hAnsi="Times New Roman"/>
          <w:sz w:val="28"/>
          <w:szCs w:val="28"/>
          <w:lang w:val="ru-RU"/>
        </w:rPr>
        <w:t xml:space="preserve"> образц</w:t>
      </w:r>
      <w:r>
        <w:rPr>
          <w:rFonts w:ascii="Times New Roman" w:hAnsi="Times New Roman"/>
          <w:sz w:val="28"/>
          <w:szCs w:val="28"/>
          <w:lang w:val="ru-RU"/>
        </w:rPr>
        <w:t>а</w:t>
      </w:r>
      <w:r w:rsidRPr="00482CD3">
        <w:rPr>
          <w:rFonts w:ascii="Times New Roman" w:hAnsi="Times New Roman"/>
          <w:sz w:val="28"/>
          <w:szCs w:val="28"/>
          <w:lang w:val="ru-RU"/>
        </w:rPr>
        <w:t>, план</w:t>
      </w:r>
      <w:r>
        <w:rPr>
          <w:rFonts w:ascii="Times New Roman" w:hAnsi="Times New Roman"/>
          <w:sz w:val="28"/>
          <w:szCs w:val="28"/>
          <w:lang w:val="ru-RU"/>
        </w:rPr>
        <w:t>а</w:t>
      </w:r>
      <w:r w:rsidRPr="00482CD3">
        <w:rPr>
          <w:rFonts w:ascii="Times New Roman" w:hAnsi="Times New Roman"/>
          <w:sz w:val="28"/>
          <w:szCs w:val="28"/>
          <w:lang w:val="ru-RU"/>
        </w:rPr>
        <w:t>, иллюстраци</w:t>
      </w:r>
      <w:r>
        <w:rPr>
          <w:rFonts w:ascii="Times New Roman" w:hAnsi="Times New Roman"/>
          <w:sz w:val="28"/>
          <w:szCs w:val="28"/>
          <w:lang w:val="ru-RU"/>
        </w:rPr>
        <w:t>й</w:t>
      </w:r>
      <w:r w:rsidRPr="00482CD3">
        <w:rPr>
          <w:rFonts w:ascii="Times New Roman" w:hAnsi="Times New Roman"/>
          <w:sz w:val="28"/>
          <w:szCs w:val="28"/>
          <w:lang w:val="ru-RU"/>
        </w:rPr>
        <w:t>. Объём письменного высказывания – до 70 слов.</w:t>
      </w:r>
    </w:p>
    <w:p w:rsidR="007145AB" w:rsidRDefault="00F71669">
      <w:pPr>
        <w:widowControl/>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136.4.2. </w:t>
      </w:r>
      <w:r w:rsidRPr="00482CD3">
        <w:rPr>
          <w:rFonts w:ascii="Times New Roman" w:hAnsi="Times New Roman"/>
          <w:sz w:val="28"/>
          <w:szCs w:val="28"/>
          <w:lang w:val="ru-RU"/>
        </w:rPr>
        <w:t>Языковые знания и умения</w:t>
      </w:r>
      <w:r>
        <w:rPr>
          <w:rFonts w:ascii="Times New Roman" w:hAnsi="Times New Roman"/>
          <w:sz w:val="28"/>
          <w:szCs w:val="28"/>
          <w:lang w:val="ru-RU"/>
        </w:rPr>
        <w:t>.</w:t>
      </w:r>
    </w:p>
    <w:p w:rsidR="007145AB" w:rsidRDefault="00F71669">
      <w:pPr>
        <w:widowControl/>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136.4.2.1. Фонетическая сторона речи.</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Различение на слух, без фонематических ошибок, ведущих к сбою в коммуникации, произнесение слов с соблюдением правильного ударения и фраз с соблюдением их ритмико-интонационных особенностей, в том числе отсутствия фразового ударения на служебных словах, чтение новых слов согласно основным правилам чтения.</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Чтение вслух небольших адаптированных аутентичных текстов, построенных на изученном языковом материале, с соблюдением правил чтения и соответствующей интонации, демонстрирующее понимание текста.</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Тексты для чтения вслух: сообщение информационного характера, отрывок из статьи научно-популярного характера, рассказ, диалог (беседа).</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Объём текста для чтения вслух – до 95 слов.</w:t>
      </w:r>
    </w:p>
    <w:p w:rsidR="007145AB" w:rsidRDefault="00F71669">
      <w:pPr>
        <w:widowControl/>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136.4.2.2. Графика, орфография и пунктуация.</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Правильное написание изученных слов.</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Правильное использование знаков препинания: точки, вопросительного и восклицательного знаков в конце предложения; запятой при перечислении и обращении; апострофа.</w:t>
      </w:r>
    </w:p>
    <w:p w:rsidR="007145AB"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Пунктуационно правильное, в соответствии с нормами речевого этикета, принятыми в стране (странах) изучаемого языка, оформление электронного сообщения личного характера.</w:t>
      </w:r>
    </w:p>
    <w:p w:rsidR="007145AB" w:rsidRPr="00482CD3" w:rsidRDefault="00F71669">
      <w:pPr>
        <w:widowControl/>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lastRenderedPageBreak/>
        <w:t>136.4.2.3. Лексическая сторона речи.</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Распознавание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с соблюдением существующей в английском языке нормы лексической сочетаемости.</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Распознавание и употребление в устной и письменной речи различных средств связи для обеспечения логичности и целостности высказывания.</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Объём: около 750 лексических единиц для продуктивного использования (включая 650 лексических единиц, изученных ранее) и около 800 лексических единиц для рецептивного усвоения (включая 750 лексических единиц продуктивного минимума).</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Основные способы словообразования:</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аффиксация:</w:t>
      </w:r>
    </w:p>
    <w:p w:rsidR="007145AB"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образование имён существительных при помощи суффикса</w:t>
      </w:r>
      <w:r>
        <w:rPr>
          <w:rFonts w:ascii="Times New Roman" w:hAnsi="Times New Roman"/>
          <w:sz w:val="28"/>
          <w:szCs w:val="28"/>
          <w:lang w:val="ru-RU"/>
        </w:rPr>
        <w:t xml:space="preserve"> </w:t>
      </w:r>
      <w:r w:rsidRPr="00482CD3">
        <w:rPr>
          <w:rFonts w:ascii="Times New Roman" w:hAnsi="Times New Roman"/>
          <w:sz w:val="28"/>
          <w:szCs w:val="28"/>
          <w:lang w:val="ru-RU"/>
        </w:rPr>
        <w:t>-</w:t>
      </w:r>
      <w:r>
        <w:rPr>
          <w:rFonts w:ascii="Times New Roman" w:hAnsi="Times New Roman"/>
          <w:sz w:val="28"/>
          <w:szCs w:val="28"/>
        </w:rPr>
        <w:t>ing</w:t>
      </w:r>
      <w:r w:rsidRPr="00482CD3">
        <w:rPr>
          <w:rFonts w:ascii="Times New Roman" w:hAnsi="Times New Roman"/>
          <w:sz w:val="28"/>
          <w:szCs w:val="28"/>
          <w:lang w:val="ru-RU"/>
        </w:rPr>
        <w:t xml:space="preserve"> (</w:t>
      </w:r>
      <w:r>
        <w:rPr>
          <w:rFonts w:ascii="Times New Roman" w:hAnsi="Times New Roman"/>
          <w:sz w:val="28"/>
          <w:szCs w:val="28"/>
        </w:rPr>
        <w:t>reading</w:t>
      </w:r>
      <w:r w:rsidRPr="00482CD3">
        <w:rPr>
          <w:rFonts w:ascii="Times New Roman" w:hAnsi="Times New Roman"/>
          <w:sz w:val="28"/>
          <w:szCs w:val="28"/>
          <w:lang w:val="ru-RU"/>
        </w:rPr>
        <w:t>);</w:t>
      </w:r>
    </w:p>
    <w:p w:rsidR="007145AB"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образование имён прилагательных при помощи суффиксов</w:t>
      </w:r>
      <w:r>
        <w:rPr>
          <w:rFonts w:ascii="Times New Roman" w:hAnsi="Times New Roman"/>
          <w:sz w:val="28"/>
          <w:szCs w:val="28"/>
          <w:lang w:val="ru-RU"/>
        </w:rPr>
        <w:t xml:space="preserve"> -</w:t>
      </w:r>
      <w:r>
        <w:rPr>
          <w:rFonts w:ascii="Times New Roman" w:hAnsi="Times New Roman"/>
          <w:sz w:val="28"/>
          <w:szCs w:val="28"/>
        </w:rPr>
        <w:t>al</w:t>
      </w:r>
      <w:r>
        <w:rPr>
          <w:rFonts w:ascii="Times New Roman" w:hAnsi="Times New Roman"/>
          <w:sz w:val="28"/>
          <w:szCs w:val="28"/>
          <w:lang w:val="ru-RU"/>
        </w:rPr>
        <w:t xml:space="preserve"> (</w:t>
      </w:r>
      <w:r>
        <w:rPr>
          <w:rFonts w:ascii="Times New Roman" w:hAnsi="Times New Roman"/>
          <w:sz w:val="28"/>
          <w:szCs w:val="28"/>
        </w:rPr>
        <w:t>typical</w:t>
      </w:r>
      <w:r>
        <w:rPr>
          <w:rFonts w:ascii="Times New Roman" w:hAnsi="Times New Roman"/>
          <w:sz w:val="28"/>
          <w:szCs w:val="28"/>
          <w:lang w:val="ru-RU"/>
        </w:rPr>
        <w:t>), -</w:t>
      </w:r>
      <w:r>
        <w:rPr>
          <w:rFonts w:ascii="Times New Roman" w:hAnsi="Times New Roman"/>
          <w:sz w:val="28"/>
          <w:szCs w:val="28"/>
        </w:rPr>
        <w:t>ing</w:t>
      </w:r>
      <w:r>
        <w:rPr>
          <w:rFonts w:ascii="Times New Roman" w:hAnsi="Times New Roman"/>
          <w:sz w:val="28"/>
          <w:szCs w:val="28"/>
          <w:lang w:val="ru-RU"/>
        </w:rPr>
        <w:t xml:space="preserve"> (</w:t>
      </w:r>
      <w:r>
        <w:rPr>
          <w:rFonts w:ascii="Times New Roman" w:hAnsi="Times New Roman"/>
          <w:sz w:val="28"/>
          <w:szCs w:val="28"/>
        </w:rPr>
        <w:t>amazing</w:t>
      </w:r>
      <w:r>
        <w:rPr>
          <w:rFonts w:ascii="Times New Roman" w:hAnsi="Times New Roman"/>
          <w:sz w:val="28"/>
          <w:szCs w:val="28"/>
          <w:lang w:val="ru-RU"/>
        </w:rPr>
        <w:t>), -</w:t>
      </w:r>
      <w:r>
        <w:rPr>
          <w:rFonts w:ascii="Times New Roman" w:hAnsi="Times New Roman"/>
          <w:sz w:val="28"/>
          <w:szCs w:val="28"/>
        </w:rPr>
        <w:t>less</w:t>
      </w:r>
      <w:r>
        <w:rPr>
          <w:rFonts w:ascii="Times New Roman" w:hAnsi="Times New Roman"/>
          <w:sz w:val="28"/>
          <w:szCs w:val="28"/>
          <w:lang w:val="ru-RU"/>
        </w:rPr>
        <w:t xml:space="preserve"> (</w:t>
      </w:r>
      <w:r>
        <w:rPr>
          <w:rFonts w:ascii="Times New Roman" w:hAnsi="Times New Roman"/>
          <w:sz w:val="28"/>
          <w:szCs w:val="28"/>
        </w:rPr>
        <w:t>useless</w:t>
      </w:r>
      <w:r>
        <w:rPr>
          <w:rFonts w:ascii="Times New Roman" w:hAnsi="Times New Roman"/>
          <w:sz w:val="28"/>
          <w:szCs w:val="28"/>
          <w:lang w:val="ru-RU"/>
        </w:rPr>
        <w:t>), -</w:t>
      </w:r>
      <w:r>
        <w:rPr>
          <w:rFonts w:ascii="Times New Roman" w:hAnsi="Times New Roman"/>
          <w:sz w:val="28"/>
          <w:szCs w:val="28"/>
        </w:rPr>
        <w:t>ive</w:t>
      </w:r>
      <w:r>
        <w:rPr>
          <w:rFonts w:ascii="Times New Roman" w:hAnsi="Times New Roman"/>
          <w:sz w:val="28"/>
          <w:szCs w:val="28"/>
          <w:lang w:val="ru-RU"/>
        </w:rPr>
        <w:t xml:space="preserve"> (</w:t>
      </w:r>
      <w:r>
        <w:rPr>
          <w:rFonts w:ascii="Times New Roman" w:hAnsi="Times New Roman"/>
          <w:sz w:val="28"/>
          <w:szCs w:val="28"/>
        </w:rPr>
        <w:t>impressive</w:t>
      </w:r>
      <w:r>
        <w:rPr>
          <w:rFonts w:ascii="Times New Roman" w:hAnsi="Times New Roman"/>
          <w:sz w:val="28"/>
          <w:szCs w:val="28"/>
          <w:lang w:val="ru-RU"/>
        </w:rPr>
        <w:t>).</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Синонимы. Антонимы. Интернациональные слова.</w:t>
      </w:r>
    </w:p>
    <w:p w:rsidR="007145AB" w:rsidRDefault="00F71669">
      <w:pPr>
        <w:widowControl/>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136.4.2.4. Грамматическая сторона речи.</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Распознавание и употребление в устной и письменной речи изученных морфологических форм и синтаксических конструкций английского языка.</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Сложноподчинённые предложения с придаточными определительными с союзными словами </w:t>
      </w:r>
      <w:r>
        <w:rPr>
          <w:rFonts w:ascii="Times New Roman" w:hAnsi="Times New Roman"/>
          <w:sz w:val="28"/>
          <w:szCs w:val="28"/>
        </w:rPr>
        <w:t>who</w:t>
      </w:r>
      <w:r w:rsidRPr="00482CD3">
        <w:rPr>
          <w:rFonts w:ascii="Times New Roman" w:hAnsi="Times New Roman"/>
          <w:sz w:val="28"/>
          <w:szCs w:val="28"/>
          <w:lang w:val="ru-RU"/>
        </w:rPr>
        <w:t xml:space="preserve">, </w:t>
      </w:r>
      <w:r>
        <w:rPr>
          <w:rFonts w:ascii="Times New Roman" w:hAnsi="Times New Roman"/>
          <w:sz w:val="28"/>
          <w:szCs w:val="28"/>
        </w:rPr>
        <w:t>which</w:t>
      </w:r>
      <w:r w:rsidRPr="00482CD3">
        <w:rPr>
          <w:rFonts w:ascii="Times New Roman" w:hAnsi="Times New Roman"/>
          <w:sz w:val="28"/>
          <w:szCs w:val="28"/>
          <w:lang w:val="ru-RU"/>
        </w:rPr>
        <w:t xml:space="preserve">, </w:t>
      </w:r>
      <w:r>
        <w:rPr>
          <w:rFonts w:ascii="Times New Roman" w:hAnsi="Times New Roman"/>
          <w:sz w:val="28"/>
          <w:szCs w:val="28"/>
        </w:rPr>
        <w:t>that</w:t>
      </w:r>
      <w:r w:rsidRPr="00482CD3">
        <w:rPr>
          <w:rFonts w:ascii="Times New Roman" w:hAnsi="Times New Roman"/>
          <w:sz w:val="28"/>
          <w:szCs w:val="28"/>
          <w:lang w:val="ru-RU"/>
        </w:rPr>
        <w:t>.</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lastRenderedPageBreak/>
        <w:t xml:space="preserve">Сложноподчинённые предложения с придаточными времени с союзами </w:t>
      </w:r>
      <w:r>
        <w:rPr>
          <w:rFonts w:ascii="Times New Roman" w:hAnsi="Times New Roman"/>
          <w:sz w:val="28"/>
          <w:szCs w:val="28"/>
        </w:rPr>
        <w:t>for</w:t>
      </w:r>
      <w:r w:rsidRPr="00482CD3">
        <w:rPr>
          <w:rFonts w:ascii="Times New Roman" w:hAnsi="Times New Roman"/>
          <w:sz w:val="28"/>
          <w:szCs w:val="28"/>
          <w:lang w:val="ru-RU"/>
        </w:rPr>
        <w:t xml:space="preserve">, </w:t>
      </w:r>
      <w:r>
        <w:rPr>
          <w:rFonts w:ascii="Times New Roman" w:hAnsi="Times New Roman"/>
          <w:sz w:val="28"/>
          <w:szCs w:val="28"/>
        </w:rPr>
        <w:t>since</w:t>
      </w:r>
      <w:r w:rsidRPr="00482CD3">
        <w:rPr>
          <w:rFonts w:ascii="Times New Roman" w:hAnsi="Times New Roman"/>
          <w:sz w:val="28"/>
          <w:szCs w:val="28"/>
          <w:lang w:val="ru-RU"/>
        </w:rPr>
        <w:t>.</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Предложения с конструкциями </w:t>
      </w:r>
      <w:r>
        <w:rPr>
          <w:rFonts w:ascii="Times New Roman" w:hAnsi="Times New Roman"/>
          <w:sz w:val="28"/>
          <w:szCs w:val="28"/>
        </w:rPr>
        <w:t>as</w:t>
      </w:r>
      <w:r w:rsidRPr="00482CD3">
        <w:rPr>
          <w:rFonts w:ascii="Times New Roman" w:hAnsi="Times New Roman"/>
          <w:sz w:val="28"/>
          <w:szCs w:val="28"/>
          <w:lang w:val="ru-RU"/>
        </w:rPr>
        <w:t xml:space="preserve"> … </w:t>
      </w:r>
      <w:r>
        <w:rPr>
          <w:rFonts w:ascii="Times New Roman" w:hAnsi="Times New Roman"/>
          <w:sz w:val="28"/>
          <w:szCs w:val="28"/>
        </w:rPr>
        <w:t>as</w:t>
      </w:r>
      <w:r w:rsidRPr="00482CD3">
        <w:rPr>
          <w:rFonts w:ascii="Times New Roman" w:hAnsi="Times New Roman"/>
          <w:sz w:val="28"/>
          <w:szCs w:val="28"/>
          <w:lang w:val="ru-RU"/>
        </w:rPr>
        <w:t xml:space="preserve">, </w:t>
      </w:r>
      <w:r>
        <w:rPr>
          <w:rFonts w:ascii="Times New Roman" w:hAnsi="Times New Roman"/>
          <w:sz w:val="28"/>
          <w:szCs w:val="28"/>
        </w:rPr>
        <w:t>not</w:t>
      </w:r>
      <w:r w:rsidRPr="00482CD3">
        <w:rPr>
          <w:rFonts w:ascii="Times New Roman" w:hAnsi="Times New Roman"/>
          <w:sz w:val="28"/>
          <w:szCs w:val="28"/>
          <w:lang w:val="ru-RU"/>
        </w:rPr>
        <w:t xml:space="preserve"> </w:t>
      </w:r>
      <w:r>
        <w:rPr>
          <w:rFonts w:ascii="Times New Roman" w:hAnsi="Times New Roman"/>
          <w:sz w:val="28"/>
          <w:szCs w:val="28"/>
        </w:rPr>
        <w:t>so</w:t>
      </w:r>
      <w:r w:rsidRPr="00482CD3">
        <w:rPr>
          <w:rFonts w:ascii="Times New Roman" w:hAnsi="Times New Roman"/>
          <w:sz w:val="28"/>
          <w:szCs w:val="28"/>
          <w:lang w:val="ru-RU"/>
        </w:rPr>
        <w:t xml:space="preserve"> … </w:t>
      </w:r>
      <w:r>
        <w:rPr>
          <w:rFonts w:ascii="Times New Roman" w:hAnsi="Times New Roman"/>
          <w:sz w:val="28"/>
          <w:szCs w:val="28"/>
        </w:rPr>
        <w:t>as</w:t>
      </w:r>
      <w:r w:rsidRPr="00482CD3">
        <w:rPr>
          <w:rFonts w:ascii="Times New Roman" w:hAnsi="Times New Roman"/>
          <w:sz w:val="28"/>
          <w:szCs w:val="28"/>
          <w:lang w:val="ru-RU"/>
        </w:rPr>
        <w:t>.</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Все типы вопросительных предложений (общий, специальный, альтернативный, разделительный вопросы) в </w:t>
      </w:r>
      <w:r>
        <w:rPr>
          <w:rFonts w:ascii="Times New Roman" w:hAnsi="Times New Roman"/>
          <w:sz w:val="28"/>
          <w:szCs w:val="28"/>
        </w:rPr>
        <w:t>Present</w:t>
      </w:r>
      <w:r w:rsidRPr="00482CD3">
        <w:rPr>
          <w:rFonts w:ascii="Times New Roman" w:hAnsi="Times New Roman"/>
          <w:sz w:val="28"/>
          <w:szCs w:val="28"/>
          <w:lang w:val="ru-RU"/>
        </w:rPr>
        <w:t>/</w:t>
      </w:r>
      <w:r>
        <w:rPr>
          <w:rFonts w:ascii="Times New Roman" w:hAnsi="Times New Roman"/>
          <w:sz w:val="28"/>
          <w:szCs w:val="28"/>
        </w:rPr>
        <w:t>Past</w:t>
      </w:r>
      <w:r w:rsidRPr="00482CD3">
        <w:rPr>
          <w:rFonts w:ascii="Times New Roman" w:hAnsi="Times New Roman"/>
          <w:sz w:val="28"/>
          <w:szCs w:val="28"/>
          <w:lang w:val="ru-RU"/>
        </w:rPr>
        <w:t xml:space="preserve"> </w:t>
      </w:r>
      <w:r>
        <w:rPr>
          <w:rFonts w:ascii="Times New Roman" w:hAnsi="Times New Roman"/>
          <w:sz w:val="28"/>
          <w:szCs w:val="28"/>
        </w:rPr>
        <w:t>Continuous</w:t>
      </w:r>
      <w:r w:rsidRPr="00482CD3">
        <w:rPr>
          <w:rFonts w:ascii="Times New Roman" w:hAnsi="Times New Roman"/>
          <w:sz w:val="28"/>
          <w:szCs w:val="28"/>
          <w:lang w:val="ru-RU"/>
        </w:rPr>
        <w:t xml:space="preserve"> </w:t>
      </w:r>
      <w:r>
        <w:rPr>
          <w:rFonts w:ascii="Times New Roman" w:hAnsi="Times New Roman"/>
          <w:sz w:val="28"/>
          <w:szCs w:val="28"/>
        </w:rPr>
        <w:t>Tense</w:t>
      </w:r>
      <w:r w:rsidRPr="00482CD3">
        <w:rPr>
          <w:rFonts w:ascii="Times New Roman" w:hAnsi="Times New Roman"/>
          <w:sz w:val="28"/>
          <w:szCs w:val="28"/>
          <w:lang w:val="ru-RU"/>
        </w:rPr>
        <w:t>.</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Глаголы в видо-временных формах действительного залога в изъявительном наклонении в </w:t>
      </w:r>
      <w:r>
        <w:rPr>
          <w:rFonts w:ascii="Times New Roman" w:hAnsi="Times New Roman"/>
          <w:sz w:val="28"/>
          <w:szCs w:val="28"/>
        </w:rPr>
        <w:t>Present</w:t>
      </w:r>
      <w:r w:rsidRPr="00482CD3">
        <w:rPr>
          <w:rFonts w:ascii="Times New Roman" w:hAnsi="Times New Roman"/>
          <w:sz w:val="28"/>
          <w:szCs w:val="28"/>
          <w:lang w:val="ru-RU"/>
        </w:rPr>
        <w:t>/</w:t>
      </w:r>
      <w:r>
        <w:rPr>
          <w:rFonts w:ascii="Times New Roman" w:hAnsi="Times New Roman"/>
          <w:sz w:val="28"/>
          <w:szCs w:val="28"/>
        </w:rPr>
        <w:t>Past</w:t>
      </w:r>
      <w:r w:rsidRPr="00482CD3">
        <w:rPr>
          <w:rFonts w:ascii="Times New Roman" w:hAnsi="Times New Roman"/>
          <w:sz w:val="28"/>
          <w:szCs w:val="28"/>
          <w:lang w:val="ru-RU"/>
        </w:rPr>
        <w:t xml:space="preserve"> </w:t>
      </w:r>
      <w:r>
        <w:rPr>
          <w:rFonts w:ascii="Times New Roman" w:hAnsi="Times New Roman"/>
          <w:sz w:val="28"/>
          <w:szCs w:val="28"/>
        </w:rPr>
        <w:t>Continuous</w:t>
      </w:r>
      <w:r w:rsidRPr="00482CD3">
        <w:rPr>
          <w:rFonts w:ascii="Times New Roman" w:hAnsi="Times New Roman"/>
          <w:sz w:val="28"/>
          <w:szCs w:val="28"/>
          <w:lang w:val="ru-RU"/>
        </w:rPr>
        <w:t xml:space="preserve"> </w:t>
      </w:r>
      <w:r>
        <w:rPr>
          <w:rFonts w:ascii="Times New Roman" w:hAnsi="Times New Roman"/>
          <w:sz w:val="28"/>
          <w:szCs w:val="28"/>
        </w:rPr>
        <w:t>Tense</w:t>
      </w:r>
      <w:r w:rsidRPr="00482CD3">
        <w:rPr>
          <w:rFonts w:ascii="Times New Roman" w:hAnsi="Times New Roman"/>
          <w:sz w:val="28"/>
          <w:szCs w:val="28"/>
          <w:lang w:val="ru-RU"/>
        </w:rPr>
        <w:t>.</w:t>
      </w:r>
    </w:p>
    <w:p w:rsidR="007145AB" w:rsidRDefault="00F71669">
      <w:pPr>
        <w:widowControl/>
        <w:spacing w:after="0" w:line="350" w:lineRule="auto"/>
        <w:ind w:firstLine="709"/>
        <w:jc w:val="both"/>
        <w:rPr>
          <w:rFonts w:ascii="Times New Roman" w:hAnsi="Times New Roman"/>
          <w:sz w:val="28"/>
          <w:szCs w:val="28"/>
        </w:rPr>
      </w:pPr>
      <w:r>
        <w:rPr>
          <w:rFonts w:ascii="Times New Roman" w:hAnsi="Times New Roman"/>
          <w:sz w:val="28"/>
          <w:szCs w:val="28"/>
        </w:rPr>
        <w:t>Модальные глаголы и их эквиваленты (can/be able to, must/have to, may, should, need).</w:t>
      </w:r>
    </w:p>
    <w:p w:rsidR="007145AB" w:rsidRDefault="00F71669">
      <w:pPr>
        <w:widowControl/>
        <w:spacing w:after="0" w:line="350" w:lineRule="auto"/>
        <w:ind w:firstLine="709"/>
        <w:jc w:val="both"/>
        <w:rPr>
          <w:rFonts w:ascii="Times New Roman" w:hAnsi="Times New Roman"/>
          <w:sz w:val="28"/>
          <w:szCs w:val="28"/>
        </w:rPr>
      </w:pPr>
      <w:r>
        <w:rPr>
          <w:rFonts w:ascii="Times New Roman" w:hAnsi="Times New Roman"/>
          <w:sz w:val="28"/>
          <w:szCs w:val="28"/>
        </w:rPr>
        <w:t>Слова, выражающие количество (little/a little, few/a few).</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Возвратные, неопределённые местоимения (</w:t>
      </w:r>
      <w:r>
        <w:rPr>
          <w:rFonts w:ascii="Times New Roman" w:hAnsi="Times New Roman"/>
          <w:sz w:val="28"/>
          <w:szCs w:val="28"/>
        </w:rPr>
        <w:t>some</w:t>
      </w:r>
      <w:r w:rsidRPr="00482CD3">
        <w:rPr>
          <w:rFonts w:ascii="Times New Roman" w:hAnsi="Times New Roman"/>
          <w:sz w:val="28"/>
          <w:szCs w:val="28"/>
          <w:lang w:val="ru-RU"/>
        </w:rPr>
        <w:t xml:space="preserve">, </w:t>
      </w:r>
      <w:r>
        <w:rPr>
          <w:rFonts w:ascii="Times New Roman" w:hAnsi="Times New Roman"/>
          <w:sz w:val="28"/>
          <w:szCs w:val="28"/>
        </w:rPr>
        <w:t>any</w:t>
      </w:r>
      <w:r w:rsidRPr="00482CD3">
        <w:rPr>
          <w:rFonts w:ascii="Times New Roman" w:hAnsi="Times New Roman"/>
          <w:sz w:val="28"/>
          <w:szCs w:val="28"/>
          <w:lang w:val="ru-RU"/>
        </w:rPr>
        <w:t>) и их производные (</w:t>
      </w:r>
      <w:r>
        <w:rPr>
          <w:rFonts w:ascii="Times New Roman" w:hAnsi="Times New Roman"/>
          <w:sz w:val="28"/>
          <w:szCs w:val="28"/>
        </w:rPr>
        <w:t>somebody</w:t>
      </w:r>
      <w:r w:rsidRPr="00482CD3">
        <w:rPr>
          <w:rFonts w:ascii="Times New Roman" w:hAnsi="Times New Roman"/>
          <w:sz w:val="28"/>
          <w:szCs w:val="28"/>
          <w:lang w:val="ru-RU"/>
        </w:rPr>
        <w:t xml:space="preserve">, </w:t>
      </w:r>
      <w:r>
        <w:rPr>
          <w:rFonts w:ascii="Times New Roman" w:hAnsi="Times New Roman"/>
          <w:sz w:val="28"/>
          <w:szCs w:val="28"/>
        </w:rPr>
        <w:t>anybody</w:t>
      </w:r>
      <w:r w:rsidRPr="00482CD3">
        <w:rPr>
          <w:rFonts w:ascii="Times New Roman" w:hAnsi="Times New Roman"/>
          <w:sz w:val="28"/>
          <w:szCs w:val="28"/>
          <w:lang w:val="ru-RU"/>
        </w:rPr>
        <w:t xml:space="preserve">; </w:t>
      </w:r>
      <w:r>
        <w:rPr>
          <w:rFonts w:ascii="Times New Roman" w:hAnsi="Times New Roman"/>
          <w:sz w:val="28"/>
          <w:szCs w:val="28"/>
        </w:rPr>
        <w:t>something</w:t>
      </w:r>
      <w:r w:rsidRPr="00482CD3">
        <w:rPr>
          <w:rFonts w:ascii="Times New Roman" w:hAnsi="Times New Roman"/>
          <w:sz w:val="28"/>
          <w:szCs w:val="28"/>
          <w:lang w:val="ru-RU"/>
        </w:rPr>
        <w:t xml:space="preserve">, </w:t>
      </w:r>
      <w:r>
        <w:rPr>
          <w:rFonts w:ascii="Times New Roman" w:hAnsi="Times New Roman"/>
          <w:sz w:val="28"/>
          <w:szCs w:val="28"/>
        </w:rPr>
        <w:t>anything</w:t>
      </w:r>
      <w:r w:rsidRPr="00482CD3">
        <w:rPr>
          <w:rFonts w:ascii="Times New Roman" w:hAnsi="Times New Roman"/>
          <w:sz w:val="28"/>
          <w:szCs w:val="28"/>
          <w:lang w:val="ru-RU"/>
        </w:rPr>
        <w:t xml:space="preserve"> </w:t>
      </w:r>
      <w:r>
        <w:rPr>
          <w:rFonts w:ascii="Times New Roman" w:hAnsi="Times New Roman"/>
          <w:sz w:val="28"/>
          <w:szCs w:val="28"/>
          <w:lang w:val="ru-RU"/>
        </w:rPr>
        <w:t>и другие</w:t>
      </w:r>
      <w:r w:rsidRPr="00482CD3">
        <w:rPr>
          <w:rFonts w:ascii="Times New Roman" w:hAnsi="Times New Roman"/>
          <w:sz w:val="28"/>
          <w:szCs w:val="28"/>
          <w:lang w:val="ru-RU"/>
        </w:rPr>
        <w:t xml:space="preserve">) </w:t>
      </w:r>
      <w:r>
        <w:rPr>
          <w:rFonts w:ascii="Times New Roman" w:hAnsi="Times New Roman"/>
          <w:sz w:val="28"/>
          <w:szCs w:val="28"/>
        </w:rPr>
        <w:t>every</w:t>
      </w:r>
      <w:r w:rsidRPr="00482CD3">
        <w:rPr>
          <w:rFonts w:ascii="Times New Roman" w:hAnsi="Times New Roman"/>
          <w:sz w:val="28"/>
          <w:szCs w:val="28"/>
          <w:lang w:val="ru-RU"/>
        </w:rPr>
        <w:t xml:space="preserve"> и производные (</w:t>
      </w:r>
      <w:r>
        <w:rPr>
          <w:rFonts w:ascii="Times New Roman" w:hAnsi="Times New Roman"/>
          <w:sz w:val="28"/>
          <w:szCs w:val="28"/>
        </w:rPr>
        <w:t>everybody</w:t>
      </w:r>
      <w:r w:rsidRPr="00482CD3">
        <w:rPr>
          <w:rFonts w:ascii="Times New Roman" w:hAnsi="Times New Roman"/>
          <w:sz w:val="28"/>
          <w:szCs w:val="28"/>
          <w:lang w:val="ru-RU"/>
        </w:rPr>
        <w:t xml:space="preserve">, </w:t>
      </w:r>
      <w:r>
        <w:rPr>
          <w:rFonts w:ascii="Times New Roman" w:hAnsi="Times New Roman"/>
          <w:sz w:val="28"/>
          <w:szCs w:val="28"/>
        </w:rPr>
        <w:t>everything</w:t>
      </w:r>
      <w:r w:rsidRPr="00482CD3">
        <w:rPr>
          <w:rFonts w:ascii="Times New Roman" w:hAnsi="Times New Roman"/>
          <w:sz w:val="28"/>
          <w:szCs w:val="28"/>
          <w:lang w:val="ru-RU"/>
        </w:rPr>
        <w:t xml:space="preserve"> </w:t>
      </w:r>
      <w:r>
        <w:rPr>
          <w:rFonts w:ascii="Times New Roman" w:hAnsi="Times New Roman"/>
          <w:sz w:val="28"/>
          <w:szCs w:val="28"/>
          <w:lang w:val="ru-RU"/>
        </w:rPr>
        <w:t>и другие</w:t>
      </w:r>
      <w:r w:rsidRPr="00482CD3">
        <w:rPr>
          <w:rFonts w:ascii="Times New Roman" w:hAnsi="Times New Roman"/>
          <w:sz w:val="28"/>
          <w:szCs w:val="28"/>
          <w:lang w:val="ru-RU"/>
        </w:rPr>
        <w:t>) в повествовательных (утвердительных и отрицательных) и вопросительных предложениях.</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Числительные для обозначения дат и больших чисел (100–1000).</w:t>
      </w:r>
    </w:p>
    <w:p w:rsidR="007145AB" w:rsidRDefault="00F71669">
      <w:pPr>
        <w:widowControl/>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136.4.3. </w:t>
      </w:r>
      <w:r w:rsidRPr="00482CD3">
        <w:rPr>
          <w:rFonts w:ascii="Times New Roman" w:hAnsi="Times New Roman"/>
          <w:sz w:val="28"/>
          <w:szCs w:val="28"/>
          <w:lang w:val="ru-RU"/>
        </w:rPr>
        <w:t>Социокультурные знания и умения</w:t>
      </w:r>
      <w:r>
        <w:rPr>
          <w:rFonts w:ascii="Times New Roman" w:hAnsi="Times New Roman"/>
          <w:sz w:val="28"/>
          <w:szCs w:val="28"/>
          <w:lang w:val="ru-RU"/>
        </w:rPr>
        <w:t>.</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Знание и использование отдельных социокультурных элементов речевого поведенческого этикета в стране (странах) изучаемого языка в рамках тематического содержания речи (в ситуациях общения, в том числе «Дома», «В магазине»).</w:t>
      </w:r>
    </w:p>
    <w:p w:rsidR="007145AB" w:rsidRPr="00482CD3" w:rsidRDefault="00F71669">
      <w:pPr>
        <w:widowControl/>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Знание и использование в устной и письменной речи наиболее употребительной тематической фоновой лексики в рамках тематического содержания (некоторые национальные праздники, традиции в питании и проведении досуга, этикетные особенности посещения гостей).</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lastRenderedPageBreak/>
        <w:t xml:space="preserve">Знание социокультурного портрета родной страны и страны (стран) изучаемого языка: знакомство с государственной символикой (флагом), некоторыми национальными символами, традициями проведения основных национальных праздников (Рождества, Нового года, Дня матери и </w:t>
      </w:r>
      <w:r>
        <w:rPr>
          <w:rFonts w:ascii="Times New Roman" w:hAnsi="Times New Roman"/>
          <w:sz w:val="28"/>
          <w:szCs w:val="28"/>
          <w:lang w:val="ru-RU"/>
        </w:rPr>
        <w:t>других праздников</w:t>
      </w:r>
      <w:r w:rsidRPr="00482CD3">
        <w:rPr>
          <w:rFonts w:ascii="Times New Roman" w:hAnsi="Times New Roman"/>
          <w:sz w:val="28"/>
          <w:szCs w:val="28"/>
          <w:lang w:val="ru-RU"/>
        </w:rPr>
        <w:t>), с особенностями образа жизни и культуры страны (стран) изучаемого языка (известными достопримечательностями, некоторыми выдающимися людьми)</w:t>
      </w:r>
      <w:r>
        <w:rPr>
          <w:rFonts w:ascii="Times New Roman" w:hAnsi="Times New Roman"/>
          <w:sz w:val="28"/>
          <w:szCs w:val="28"/>
          <w:lang w:val="ru-RU"/>
        </w:rPr>
        <w:t>,</w:t>
      </w:r>
      <w:r w:rsidRPr="00482CD3">
        <w:rPr>
          <w:rFonts w:ascii="Times New Roman" w:hAnsi="Times New Roman"/>
          <w:sz w:val="28"/>
          <w:szCs w:val="28"/>
          <w:lang w:val="ru-RU"/>
        </w:rPr>
        <w:t xml:space="preserve"> с доступными в языковом отношении образцами детской поэзии и прозы на английском языке.</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Развитие умений:</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писать свои имя и фамилию, а также имена и фамилии своих родственников и друзей на английском языке;</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правильно оформлять свой адрес на английском языке (в анкете, формуляре);</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кратко представлять Россию и страну (страны) изучаемого языка;</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кратко представлять некоторые культурные явления родной страны и страны (стран) изучаемого языка (основные национальные праздники, традиции в проведении досуга и питании), наиболее известные достопримечательности;</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кратко рассказывать о выдающихся людях родной страны и страны (стран) изучаемого языка (учёных, писателях, поэтах).</w:t>
      </w:r>
    </w:p>
    <w:p w:rsidR="007145AB" w:rsidRDefault="00F71669">
      <w:pPr>
        <w:widowControl/>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136.</w:t>
      </w:r>
      <w:r w:rsidRPr="00482CD3">
        <w:rPr>
          <w:rFonts w:ascii="Times New Roman" w:hAnsi="Times New Roman"/>
          <w:sz w:val="28"/>
          <w:szCs w:val="28"/>
          <w:lang w:val="ru-RU"/>
        </w:rPr>
        <w:t>4.4.</w:t>
      </w:r>
      <w:r>
        <w:rPr>
          <w:rFonts w:ascii="Times New Roman" w:hAnsi="Times New Roman"/>
          <w:sz w:val="28"/>
          <w:szCs w:val="28"/>
        </w:rPr>
        <w:t> </w:t>
      </w:r>
      <w:r w:rsidRPr="00482CD3">
        <w:rPr>
          <w:rFonts w:ascii="Times New Roman" w:hAnsi="Times New Roman"/>
          <w:sz w:val="28"/>
          <w:szCs w:val="28"/>
          <w:lang w:val="ru-RU"/>
        </w:rPr>
        <w:t>Компенсаторные умения</w:t>
      </w:r>
      <w:r>
        <w:rPr>
          <w:rFonts w:ascii="Times New Roman" w:hAnsi="Times New Roman"/>
          <w:sz w:val="28"/>
          <w:szCs w:val="28"/>
          <w:lang w:val="ru-RU"/>
        </w:rPr>
        <w:t>.</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Использование при чтении и аудировании языковой догадки, в том числе контекстуальной.</w:t>
      </w:r>
    </w:p>
    <w:p w:rsidR="007145AB" w:rsidRPr="00482CD3" w:rsidRDefault="00F71669">
      <w:pPr>
        <w:widowControl/>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Использование </w:t>
      </w:r>
      <w:r>
        <w:rPr>
          <w:rFonts w:ascii="Times New Roman" w:hAnsi="Times New Roman"/>
          <w:sz w:val="28"/>
          <w:szCs w:val="28"/>
          <w:lang w:val="ru-RU"/>
        </w:rPr>
        <w:t>при формулировании</w:t>
      </w:r>
      <w:r w:rsidRPr="00482CD3">
        <w:rPr>
          <w:rFonts w:ascii="Times New Roman" w:hAnsi="Times New Roman"/>
          <w:sz w:val="28"/>
          <w:szCs w:val="28"/>
          <w:lang w:val="ru-RU"/>
        </w:rPr>
        <w:t xml:space="preserve"> собственных высказываний</w:t>
      </w:r>
      <w:r>
        <w:rPr>
          <w:rFonts w:ascii="Times New Roman" w:hAnsi="Times New Roman"/>
          <w:sz w:val="28"/>
          <w:szCs w:val="28"/>
          <w:lang w:val="ru-RU"/>
        </w:rPr>
        <w:t>,</w:t>
      </w:r>
      <w:r w:rsidRPr="00482CD3">
        <w:rPr>
          <w:rFonts w:ascii="Times New Roman" w:hAnsi="Times New Roman"/>
          <w:sz w:val="28"/>
          <w:szCs w:val="28"/>
          <w:lang w:val="ru-RU"/>
        </w:rPr>
        <w:t xml:space="preserve"> ключевых слов, плана.</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Игнорирование информации, не являющейся необходимой для понимания основного содержания прочитанного (прослушанного) текста или для нахождения в тексте запрашиваемой информации.</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lastRenderedPageBreak/>
        <w:t>Сравнение (в том числе установление основания для сравнения) объектов, явлений, процессов, их элементов и основных функций в рамках изученной тематики.</w:t>
      </w:r>
    </w:p>
    <w:p w:rsidR="007145AB" w:rsidRDefault="00F71669">
      <w:pPr>
        <w:widowControl/>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136.5. Содержание обучения в 7 классе.</w:t>
      </w:r>
    </w:p>
    <w:p w:rsidR="007145AB" w:rsidRDefault="00F71669">
      <w:pPr>
        <w:widowControl/>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136.5.1. </w:t>
      </w:r>
      <w:r w:rsidRPr="00482CD3">
        <w:rPr>
          <w:rFonts w:ascii="Times New Roman" w:hAnsi="Times New Roman"/>
          <w:sz w:val="28"/>
          <w:szCs w:val="28"/>
          <w:lang w:val="ru-RU"/>
        </w:rPr>
        <w:t>Коммуникативные умения</w:t>
      </w:r>
      <w:r>
        <w:rPr>
          <w:rFonts w:ascii="Times New Roman" w:hAnsi="Times New Roman"/>
          <w:sz w:val="28"/>
          <w:szCs w:val="28"/>
          <w:lang w:val="ru-RU"/>
        </w:rPr>
        <w:t>.</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Формирование умения общаться в устной и письменной форме, используя рецептивные и продуктивные виды речевой деятельности в рамках тематического содержания речи.</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Взаимоотношения в семье и с друзьями. Семейные праздники. Обязанности по дому.</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Внешность и характер человека (литературного персонажа).</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Досуг и увлечения (хобби) современного подростка (чтение,</w:t>
      </w:r>
      <w:r>
        <w:rPr>
          <w:rFonts w:ascii="Times New Roman" w:hAnsi="Times New Roman"/>
          <w:sz w:val="28"/>
          <w:szCs w:val="28"/>
          <w:lang w:val="ru-RU"/>
        </w:rPr>
        <w:t xml:space="preserve"> </w:t>
      </w:r>
      <w:r w:rsidRPr="00482CD3">
        <w:rPr>
          <w:rFonts w:ascii="Times New Roman" w:hAnsi="Times New Roman"/>
          <w:sz w:val="28"/>
          <w:szCs w:val="28"/>
          <w:lang w:val="ru-RU"/>
        </w:rPr>
        <w:t>кино, театр, музей, спорт, музыка).</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Здоровый образ жизни: режим труда и отдыха, фитнес, сбалансированное питание.</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Покупки: одежда, обувь и продукты питания.</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Школа, школьная жизнь, школьная форма, изучаемые предметы, любимый предмет, правила поведения в школе, посещение школьной библиотеки (ресурсного центра</w:t>
      </w:r>
      <w:r>
        <w:rPr>
          <w:rFonts w:ascii="Times New Roman" w:hAnsi="Times New Roman"/>
          <w:sz w:val="28"/>
          <w:szCs w:val="28"/>
          <w:lang w:val="ru-RU"/>
        </w:rPr>
        <w:t>)</w:t>
      </w:r>
      <w:r w:rsidRPr="00482CD3">
        <w:rPr>
          <w:rFonts w:ascii="Times New Roman" w:hAnsi="Times New Roman"/>
          <w:sz w:val="28"/>
          <w:szCs w:val="28"/>
          <w:lang w:val="ru-RU"/>
        </w:rPr>
        <w:t>. Переписка с иностранными сверстниками.</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Каникулы в различное время года. Виды отдыха. Путешествия по России и иностранным странам.</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Природа: дикие и домашние животные. Климат, погода.</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Жизнь в городе и сельской местности. Описание родного города (села). Транспорт.</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Средства массовой информации (телевидение, журналы, Интернет).</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Родная страна и страна (страны) изучаемого языка. Их географическое положение, столицы, население, официальные языки, достопримечательности, культурные особенности (национальные праздники, традиции, обычаи).</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lastRenderedPageBreak/>
        <w:t>Выдающиеся люди родной страны и страны (стран) изучаемого языка: учёные, писатели, поэты, спортсмены.</w:t>
      </w:r>
    </w:p>
    <w:p w:rsidR="007145AB" w:rsidRDefault="00F71669">
      <w:pPr>
        <w:widowControl/>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136.5.1.1. Говорение.</w:t>
      </w:r>
    </w:p>
    <w:p w:rsidR="007145AB" w:rsidRPr="00482CD3" w:rsidRDefault="00F71669">
      <w:pPr>
        <w:widowControl/>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136.5.1.1.1. </w:t>
      </w:r>
      <w:r w:rsidRPr="00482CD3">
        <w:rPr>
          <w:rFonts w:ascii="Times New Roman" w:hAnsi="Times New Roman"/>
          <w:sz w:val="28"/>
          <w:szCs w:val="28"/>
          <w:lang w:val="ru-RU"/>
        </w:rPr>
        <w:t>Развитие коммуникативных умений диалогической речи, а именно умений вести: диалог этикетного характера, диалог</w:t>
      </w:r>
      <w:r>
        <w:rPr>
          <w:rFonts w:ascii="Times New Roman" w:hAnsi="Times New Roman"/>
          <w:sz w:val="28"/>
          <w:szCs w:val="28"/>
          <w:lang w:val="ru-RU"/>
        </w:rPr>
        <w:t>-</w:t>
      </w:r>
      <w:r w:rsidRPr="00482CD3">
        <w:rPr>
          <w:rFonts w:ascii="Times New Roman" w:hAnsi="Times New Roman"/>
          <w:sz w:val="28"/>
          <w:szCs w:val="28"/>
          <w:lang w:val="ru-RU"/>
        </w:rPr>
        <w:t>побуждение к действию, диалог-расспрос, комбинированный диалог, включающий различные виды диалогов:</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диалог этикетного характера: начинать, поддерживать и заканчивать разговор, вежливо переспрашивать, поздравлять с праздником, выражать пожелания и вежливо реагировать на поздравление, выражать благодарность, вежливо соглашаться на предложение и отказываться от предложения собеседника;</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диалог</w:t>
      </w:r>
      <w:r>
        <w:rPr>
          <w:rFonts w:ascii="Times New Roman" w:hAnsi="Times New Roman"/>
          <w:sz w:val="28"/>
          <w:szCs w:val="28"/>
          <w:lang w:val="ru-RU"/>
        </w:rPr>
        <w:t>-</w:t>
      </w:r>
      <w:r w:rsidRPr="00482CD3">
        <w:rPr>
          <w:rFonts w:ascii="Times New Roman" w:hAnsi="Times New Roman"/>
          <w:sz w:val="28"/>
          <w:szCs w:val="28"/>
          <w:lang w:val="ru-RU"/>
        </w:rPr>
        <w:t>побуждение к действию: обращаться с просьбой, вежливо соглашаться (не соглашаться) выполнить просьбу, приглашать собеседника к совместной деятельности, вежливо соглашаться (не соглашаться) на предложение собеседника, объясняя причину своего решения;</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диалог-расспрос: сообщать фактическую информацию, отвечая на вопросы разных видов; выражать своё отношение к обсуждаемым фактам и событиям, запрашивать интересующую информацию, переходить с позиции спрашивающего на позицию отвечающего и наоборот.</w:t>
      </w:r>
    </w:p>
    <w:p w:rsidR="007145AB" w:rsidRPr="00482CD3" w:rsidRDefault="00F71669">
      <w:pPr>
        <w:widowControl/>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Данные</w:t>
      </w:r>
      <w:r w:rsidRPr="00482CD3">
        <w:rPr>
          <w:rFonts w:ascii="Times New Roman" w:hAnsi="Times New Roman"/>
          <w:sz w:val="28"/>
          <w:szCs w:val="28"/>
          <w:lang w:val="ru-RU"/>
        </w:rPr>
        <w:t xml:space="preserve"> умения диалогической речи развиваются в стандартных ситуациях неофициального общения в рамках тематического содержания речи с использованием ключевых слов, речевых ситуаций и (или) иллюстраций, фотографий с соблюдением норм речевого этикета, принятых в стране (странах) изучаемого языка.</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Объём диалога – до 6 реплик со стороны каждого собеседника.</w:t>
      </w:r>
    </w:p>
    <w:p w:rsidR="007145AB" w:rsidRPr="00482CD3" w:rsidRDefault="00F71669">
      <w:pPr>
        <w:widowControl/>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136.5.1.1.2. </w:t>
      </w:r>
      <w:r w:rsidRPr="00482CD3">
        <w:rPr>
          <w:rFonts w:ascii="Times New Roman" w:hAnsi="Times New Roman"/>
          <w:sz w:val="28"/>
          <w:szCs w:val="28"/>
          <w:lang w:val="ru-RU"/>
        </w:rPr>
        <w:t>Развитие коммуникативных умений монологической речи:</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lastRenderedPageBreak/>
        <w:t>создание устных связных монологических высказываний с использованием основных коммуникативных типов речи:</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описание (предмета, местности, внешности и одежды человека), в том числе характеристика (черты характера реального человека или литературного персонажа);</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повествование (сообщение);</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изложение (пересказ) основного содержания, прочитанного (прослушанного) текста;</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краткое изложение результатов выполненной проектной работы.</w:t>
      </w:r>
    </w:p>
    <w:p w:rsidR="007145AB" w:rsidRPr="00482CD3" w:rsidRDefault="00F71669">
      <w:pPr>
        <w:widowControl/>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Данные умения монологической речи развиваются в стандартных ситуациях неофициального общения в рамках тематического содержания речи с </w:t>
      </w:r>
      <w:r>
        <w:rPr>
          <w:rFonts w:ascii="Times New Roman" w:hAnsi="Times New Roman"/>
          <w:sz w:val="28"/>
          <w:szCs w:val="28"/>
          <w:lang w:val="ru-RU"/>
        </w:rPr>
        <w:t>использованием</w:t>
      </w:r>
      <w:r w:rsidRPr="00482CD3">
        <w:rPr>
          <w:rFonts w:ascii="Times New Roman" w:hAnsi="Times New Roman"/>
          <w:sz w:val="28"/>
          <w:szCs w:val="28"/>
          <w:lang w:val="ru-RU"/>
        </w:rPr>
        <w:t xml:space="preserve"> ключевы</w:t>
      </w:r>
      <w:r>
        <w:rPr>
          <w:rFonts w:ascii="Times New Roman" w:hAnsi="Times New Roman"/>
          <w:sz w:val="28"/>
          <w:szCs w:val="28"/>
          <w:lang w:val="ru-RU"/>
        </w:rPr>
        <w:t>х</w:t>
      </w:r>
      <w:r w:rsidRPr="00482CD3">
        <w:rPr>
          <w:rFonts w:ascii="Times New Roman" w:hAnsi="Times New Roman"/>
          <w:sz w:val="28"/>
          <w:szCs w:val="28"/>
          <w:lang w:val="ru-RU"/>
        </w:rPr>
        <w:t>е слов, план</w:t>
      </w:r>
      <w:r>
        <w:rPr>
          <w:rFonts w:ascii="Times New Roman" w:hAnsi="Times New Roman"/>
          <w:sz w:val="28"/>
          <w:szCs w:val="28"/>
          <w:lang w:val="ru-RU"/>
        </w:rPr>
        <w:t>ов</w:t>
      </w:r>
      <w:r w:rsidRPr="00482CD3">
        <w:rPr>
          <w:rFonts w:ascii="Times New Roman" w:hAnsi="Times New Roman"/>
          <w:sz w:val="28"/>
          <w:szCs w:val="28"/>
          <w:lang w:val="ru-RU"/>
        </w:rPr>
        <w:t>, вопрос</w:t>
      </w:r>
      <w:r>
        <w:rPr>
          <w:rFonts w:ascii="Times New Roman" w:hAnsi="Times New Roman"/>
          <w:sz w:val="28"/>
          <w:szCs w:val="28"/>
          <w:lang w:val="ru-RU"/>
        </w:rPr>
        <w:t>ов</w:t>
      </w:r>
      <w:r w:rsidRPr="00482CD3">
        <w:rPr>
          <w:rFonts w:ascii="Times New Roman" w:hAnsi="Times New Roman"/>
          <w:sz w:val="28"/>
          <w:szCs w:val="28"/>
          <w:lang w:val="ru-RU"/>
        </w:rPr>
        <w:t xml:space="preserve"> и (или) иллюстраци</w:t>
      </w:r>
      <w:r>
        <w:rPr>
          <w:rFonts w:ascii="Times New Roman" w:hAnsi="Times New Roman"/>
          <w:sz w:val="28"/>
          <w:szCs w:val="28"/>
          <w:lang w:val="ru-RU"/>
        </w:rPr>
        <w:t>й</w:t>
      </w:r>
      <w:r w:rsidRPr="00482CD3">
        <w:rPr>
          <w:rFonts w:ascii="Times New Roman" w:hAnsi="Times New Roman"/>
          <w:sz w:val="28"/>
          <w:szCs w:val="28"/>
          <w:lang w:val="ru-RU"/>
        </w:rPr>
        <w:t>, фотографи</w:t>
      </w:r>
      <w:r>
        <w:rPr>
          <w:rFonts w:ascii="Times New Roman" w:hAnsi="Times New Roman"/>
          <w:sz w:val="28"/>
          <w:szCs w:val="28"/>
          <w:lang w:val="ru-RU"/>
        </w:rPr>
        <w:t>й</w:t>
      </w:r>
      <w:r w:rsidRPr="00482CD3">
        <w:rPr>
          <w:rFonts w:ascii="Times New Roman" w:hAnsi="Times New Roman"/>
          <w:sz w:val="28"/>
          <w:szCs w:val="28"/>
          <w:lang w:val="ru-RU"/>
        </w:rPr>
        <w:t>, таблиц.</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Объём монологического высказывания – 8–9 фраз.</w:t>
      </w:r>
    </w:p>
    <w:p w:rsidR="007145AB" w:rsidRDefault="00F71669">
      <w:pPr>
        <w:widowControl/>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136.5.1.2. Аудирование.</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При непосредственном общении: понимание на слух речи учителя и одноклассников и вербальная (невербальная) реакция на услышанное.</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При опосредованном общении: дальнейшее развитие восприятия и понимания на слух несложных аутентичных текстов, содержащих отдельные незнакомые слова, с разной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lastRenderedPageBreak/>
        <w:t>Аудирование с пониманием основного содержания текста предполагает умение определять основную тему (идею) и главные факты (события) в воспринимаемом на слух тексте, игнорировать незнакомые слова, не существенные для понимания основного содержания.</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Аудирование с пониманием запрашиваемой информации предполагает умение выделять запрашиваемую информацию, представленную в эксплицитной (явной) форме, в воспринимаемом на слух тексте.</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Тексты для аудирования: диалог (беседа), высказывания собеседников в ситуациях повседневного общения, рассказ, сообщение информационного характера.</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Время звучания текста (текстов) для аудирования – до 1,5 минуты.</w:t>
      </w:r>
    </w:p>
    <w:p w:rsidR="007145AB" w:rsidRDefault="00F71669">
      <w:pPr>
        <w:widowControl/>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136.5.1.3. Смысловое чтение.</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Развитие умения читать про себя и понимать несложные аутентичные тексты разных жанров и стилей, содержащие отдельные незнакомые слова,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(запрашиваемой) информации, с полным пониманием содержания текста.</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Чтение с пониманием основного содержания текста предполагает умение определять тему (основную мысль), главные факты (события), прогнозировать содержание текста по заголовку (началу текста), последовательность главных фактов (событий), умение игнорировать незнакомые слова, несущественные для понимания основного содержания, понимать интернациональные слова.</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Чтение с пониманием нужной (запрашиваемой) информации предполагает умение находить в прочитанном тексте и понимать запрашиваемую информацию.</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lastRenderedPageBreak/>
        <w:t>Чтение с полным пониманием предполагает полное и точное понимание информации, представленной в тексте, в эксплицитной (явной) форме.</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Чтение несплошных текстов (таблиц, диаграмм) и понимание представленной в них информации.</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Тексты для чтения: интервью, диалог (беседа), отрывок из художественного произведения, в том числе рассказа, отрывок из статьи научно-популярного характера; сообщение информационного характера, объявление, кулинарный рецепт, сообщение личного характера, стихотворение, несплошной текст (таблица, диаграмма).</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Объём текста (текстов) для чтения – до 350 слов.</w:t>
      </w:r>
    </w:p>
    <w:p w:rsidR="007145AB" w:rsidRDefault="00F71669">
      <w:pPr>
        <w:widowControl/>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136.5.1.4. Письменная речь.</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Развитие умений письменной речи:</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списывание текста и выписывание из него слов, словосочетаний, предложений в соответствии с решаемой коммуникативной задачей, составление плана прочитанного текста;</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заполнение анкет и формуляров: сообщение о себе основных сведений в соответствии с нормами, принятыми в стране (странах) изучаемого языка;</w:t>
      </w:r>
    </w:p>
    <w:p w:rsidR="007145AB" w:rsidRPr="00482CD3" w:rsidRDefault="00F71669">
      <w:pPr>
        <w:widowControl/>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написание электронного сообщения личного характера</w:t>
      </w:r>
      <w:r>
        <w:rPr>
          <w:rFonts w:ascii="Times New Roman" w:hAnsi="Times New Roman"/>
          <w:sz w:val="28"/>
          <w:szCs w:val="28"/>
          <w:lang w:val="ru-RU"/>
        </w:rPr>
        <w:t xml:space="preserve"> </w:t>
      </w:r>
      <w:r w:rsidRPr="00482CD3">
        <w:rPr>
          <w:rFonts w:ascii="Times New Roman" w:hAnsi="Times New Roman"/>
          <w:sz w:val="28"/>
          <w:szCs w:val="28"/>
          <w:lang w:val="ru-RU"/>
        </w:rPr>
        <w:t>в соответствии с нормами неофициального общения, принятыми в стране (странах) изучаемого языка. Объём письма – до 90 слов;</w:t>
      </w:r>
    </w:p>
    <w:p w:rsidR="007145AB" w:rsidRPr="00482CD3" w:rsidRDefault="00F71669">
      <w:pPr>
        <w:widowControl/>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создание небольшого письменного высказывания с </w:t>
      </w:r>
      <w:r>
        <w:rPr>
          <w:rFonts w:ascii="Times New Roman" w:hAnsi="Times New Roman"/>
          <w:sz w:val="28"/>
          <w:szCs w:val="28"/>
          <w:lang w:val="ru-RU"/>
        </w:rPr>
        <w:t xml:space="preserve">использованием </w:t>
      </w:r>
      <w:r w:rsidRPr="00482CD3">
        <w:rPr>
          <w:rFonts w:ascii="Times New Roman" w:hAnsi="Times New Roman"/>
          <w:sz w:val="28"/>
          <w:szCs w:val="28"/>
          <w:lang w:val="ru-RU"/>
        </w:rPr>
        <w:t>образц</w:t>
      </w:r>
      <w:r>
        <w:rPr>
          <w:rFonts w:ascii="Times New Roman" w:hAnsi="Times New Roman"/>
          <w:sz w:val="28"/>
          <w:szCs w:val="28"/>
          <w:lang w:val="ru-RU"/>
        </w:rPr>
        <w:t>а</w:t>
      </w:r>
      <w:r w:rsidRPr="00482CD3">
        <w:rPr>
          <w:rFonts w:ascii="Times New Roman" w:hAnsi="Times New Roman"/>
          <w:sz w:val="28"/>
          <w:szCs w:val="28"/>
          <w:lang w:val="ru-RU"/>
        </w:rPr>
        <w:t>, план</w:t>
      </w:r>
      <w:r>
        <w:rPr>
          <w:rFonts w:ascii="Times New Roman" w:hAnsi="Times New Roman"/>
          <w:sz w:val="28"/>
          <w:szCs w:val="28"/>
          <w:lang w:val="ru-RU"/>
        </w:rPr>
        <w:t>а</w:t>
      </w:r>
      <w:r w:rsidRPr="00482CD3">
        <w:rPr>
          <w:rFonts w:ascii="Times New Roman" w:hAnsi="Times New Roman"/>
          <w:sz w:val="28"/>
          <w:szCs w:val="28"/>
          <w:lang w:val="ru-RU"/>
        </w:rPr>
        <w:t>, таблиц</w:t>
      </w:r>
      <w:r>
        <w:rPr>
          <w:rFonts w:ascii="Times New Roman" w:hAnsi="Times New Roman"/>
          <w:sz w:val="28"/>
          <w:szCs w:val="28"/>
          <w:lang w:val="ru-RU"/>
        </w:rPr>
        <w:t>ы</w:t>
      </w:r>
      <w:r w:rsidRPr="00482CD3">
        <w:rPr>
          <w:rFonts w:ascii="Times New Roman" w:hAnsi="Times New Roman"/>
          <w:sz w:val="28"/>
          <w:szCs w:val="28"/>
          <w:lang w:val="ru-RU"/>
        </w:rPr>
        <w:t>. Объём письменного высказывания – до 90 слов.</w:t>
      </w:r>
    </w:p>
    <w:p w:rsidR="007145AB" w:rsidRDefault="00F71669">
      <w:pPr>
        <w:widowControl/>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136.5.2. </w:t>
      </w:r>
      <w:r w:rsidRPr="00482CD3">
        <w:rPr>
          <w:rFonts w:ascii="Times New Roman" w:hAnsi="Times New Roman"/>
          <w:sz w:val="28"/>
          <w:szCs w:val="28"/>
          <w:lang w:val="ru-RU"/>
        </w:rPr>
        <w:t>Языковые знания и умения</w:t>
      </w:r>
      <w:r>
        <w:rPr>
          <w:rFonts w:ascii="Times New Roman" w:hAnsi="Times New Roman"/>
          <w:sz w:val="28"/>
          <w:szCs w:val="28"/>
          <w:lang w:val="ru-RU"/>
        </w:rPr>
        <w:t>.</w:t>
      </w:r>
    </w:p>
    <w:p w:rsidR="007145AB" w:rsidRDefault="00F71669">
      <w:pPr>
        <w:widowControl/>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136.5.2.1. Фонетическая сторона речи.</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lastRenderedPageBreak/>
        <w:t>Различение на слух, без фонематических ошибок, ведущих к сбою в коммуникации, произнесение слов с соблюдением правильного ударения и фраз с соблюдением их ритмико-интонационных особенностей, в том числе отсутствия фразового ударения на служебных словах, чтение новых слов согласно основным правилам чтения.</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Чтение вслух небольших аутентичных текстов, построенных на изученном языковом материале, с соблюдением правил чтения и соответствующей интонации, демонстрирующее понимание текста.</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Тексты для чтения вслух: диалог (беседа), рассказ, сообщение информационного характера, отрывок из статьи научно-популярного характера.</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Объём текста для чтения вслух – до 100 слов.</w:t>
      </w:r>
    </w:p>
    <w:p w:rsidR="007145AB" w:rsidRDefault="00F71669">
      <w:pPr>
        <w:widowControl/>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136.5.2.2. Графика, орфография и пунктуация.</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Правильное написание изученных слов.</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Правильное использование знаков препинания: точки, вопросительного и восклицательного знаков в конце предложения, запятой при перечислении и обращении; апострофа.</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Пунктуационно правильное, в соответствии с нормами речевого этикета, принятыми в стране (странах) изучаемого языка, оформление электронного сообщения личного характера.</w:t>
      </w:r>
    </w:p>
    <w:p w:rsidR="007145AB" w:rsidRDefault="00F71669">
      <w:pPr>
        <w:widowControl/>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136.5.2.3. Лексическая сторона речи.</w:t>
      </w:r>
    </w:p>
    <w:p w:rsidR="007145AB" w:rsidRPr="00482CD3" w:rsidRDefault="00F71669">
      <w:pPr>
        <w:widowControl/>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Распознавание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с соблюдением существующей в английском языке нормы лексической сочетаемости.</w:t>
      </w:r>
    </w:p>
    <w:p w:rsidR="007145AB" w:rsidRPr="00482CD3" w:rsidRDefault="00F71669">
      <w:pPr>
        <w:widowControl/>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Распознавание в </w:t>
      </w:r>
      <w:r>
        <w:rPr>
          <w:rFonts w:ascii="Times New Roman" w:hAnsi="Times New Roman"/>
          <w:sz w:val="28"/>
          <w:szCs w:val="28"/>
          <w:lang w:val="ru-RU"/>
        </w:rPr>
        <w:t>устной речи</w:t>
      </w:r>
      <w:r w:rsidRPr="00482CD3">
        <w:rPr>
          <w:rFonts w:ascii="Times New Roman" w:hAnsi="Times New Roman"/>
          <w:sz w:val="28"/>
          <w:szCs w:val="28"/>
          <w:lang w:val="ru-RU"/>
        </w:rPr>
        <w:t xml:space="preserve"> и письменном тексте и употребление в устной и письменной речи различных средств связи для обеспечения логичности и целостности высказывания.</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lastRenderedPageBreak/>
        <w:t>Объём – 900 лексических единиц для продуктивного использования (включая 750 лексических единиц, изученных ранее) и 1000 лексических единиц для рецептивного усвоения (включая 900 лексических единиц продуктивного минимума).</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Основные способы словообразования:</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аффиксация:</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образование имён существительных при помощи префикса </w:t>
      </w:r>
      <w:r>
        <w:rPr>
          <w:rFonts w:ascii="Times New Roman" w:hAnsi="Times New Roman"/>
          <w:sz w:val="28"/>
          <w:szCs w:val="28"/>
        </w:rPr>
        <w:t>un</w:t>
      </w:r>
      <w:r>
        <w:rPr>
          <w:rFonts w:ascii="Times New Roman" w:hAnsi="Times New Roman"/>
          <w:sz w:val="28"/>
          <w:szCs w:val="28"/>
          <w:lang w:val="ru-RU"/>
        </w:rPr>
        <w:t xml:space="preserve"> </w:t>
      </w:r>
      <w:r w:rsidRPr="00482CD3">
        <w:rPr>
          <w:rFonts w:ascii="Times New Roman" w:hAnsi="Times New Roman"/>
          <w:sz w:val="28"/>
          <w:szCs w:val="28"/>
          <w:lang w:val="ru-RU"/>
        </w:rPr>
        <w:t>(</w:t>
      </w:r>
      <w:r>
        <w:rPr>
          <w:rFonts w:ascii="Times New Roman" w:hAnsi="Times New Roman"/>
          <w:sz w:val="28"/>
          <w:szCs w:val="28"/>
        </w:rPr>
        <w:t>unreality</w:t>
      </w:r>
      <w:r w:rsidRPr="00482CD3">
        <w:rPr>
          <w:rFonts w:ascii="Times New Roman" w:hAnsi="Times New Roman"/>
          <w:sz w:val="28"/>
          <w:szCs w:val="28"/>
          <w:lang w:val="ru-RU"/>
        </w:rPr>
        <w:t>) и при помощи суффиксов: -</w:t>
      </w:r>
      <w:r>
        <w:rPr>
          <w:rFonts w:ascii="Times New Roman" w:hAnsi="Times New Roman"/>
          <w:sz w:val="28"/>
          <w:szCs w:val="28"/>
        </w:rPr>
        <w:t>ment</w:t>
      </w:r>
      <w:r w:rsidRPr="00482CD3">
        <w:rPr>
          <w:rFonts w:ascii="Times New Roman" w:hAnsi="Times New Roman"/>
          <w:sz w:val="28"/>
          <w:szCs w:val="28"/>
          <w:lang w:val="ru-RU"/>
        </w:rPr>
        <w:t xml:space="preserve"> (</w:t>
      </w:r>
      <w:r>
        <w:rPr>
          <w:rFonts w:ascii="Times New Roman" w:hAnsi="Times New Roman"/>
          <w:sz w:val="28"/>
          <w:szCs w:val="28"/>
        </w:rPr>
        <w:t>development</w:t>
      </w:r>
      <w:r w:rsidRPr="00482CD3">
        <w:rPr>
          <w:rFonts w:ascii="Times New Roman" w:hAnsi="Times New Roman"/>
          <w:sz w:val="28"/>
          <w:szCs w:val="28"/>
          <w:lang w:val="ru-RU"/>
        </w:rPr>
        <w:t>),</w:t>
      </w:r>
      <w:r>
        <w:rPr>
          <w:rFonts w:ascii="Times New Roman" w:hAnsi="Times New Roman"/>
          <w:sz w:val="28"/>
          <w:szCs w:val="28"/>
          <w:lang w:val="ru-RU"/>
        </w:rPr>
        <w:t xml:space="preserve"> </w:t>
      </w:r>
      <w:r w:rsidRPr="00482CD3">
        <w:rPr>
          <w:rFonts w:ascii="Times New Roman" w:hAnsi="Times New Roman"/>
          <w:sz w:val="28"/>
          <w:szCs w:val="28"/>
          <w:lang w:val="ru-RU"/>
        </w:rPr>
        <w:t>-</w:t>
      </w:r>
      <w:r>
        <w:rPr>
          <w:rFonts w:ascii="Times New Roman" w:hAnsi="Times New Roman"/>
          <w:sz w:val="28"/>
          <w:szCs w:val="28"/>
        </w:rPr>
        <w:t>ness</w:t>
      </w:r>
      <w:r w:rsidRPr="00482CD3">
        <w:rPr>
          <w:rFonts w:ascii="Times New Roman" w:hAnsi="Times New Roman"/>
          <w:sz w:val="28"/>
          <w:szCs w:val="28"/>
          <w:lang w:val="ru-RU"/>
        </w:rPr>
        <w:t xml:space="preserve"> (</w:t>
      </w:r>
      <w:r>
        <w:rPr>
          <w:rFonts w:ascii="Times New Roman" w:hAnsi="Times New Roman"/>
          <w:sz w:val="28"/>
          <w:szCs w:val="28"/>
        </w:rPr>
        <w:t>darkness</w:t>
      </w:r>
      <w:r w:rsidRPr="00482CD3">
        <w:rPr>
          <w:rFonts w:ascii="Times New Roman" w:hAnsi="Times New Roman"/>
          <w:sz w:val="28"/>
          <w:szCs w:val="28"/>
          <w:lang w:val="ru-RU"/>
        </w:rPr>
        <w:t>);</w:t>
      </w:r>
    </w:p>
    <w:p w:rsidR="007145AB"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образование имён прилагательных при помощи суффиксов</w:t>
      </w:r>
      <w:r>
        <w:rPr>
          <w:rFonts w:ascii="Times New Roman" w:hAnsi="Times New Roman"/>
          <w:sz w:val="28"/>
          <w:szCs w:val="28"/>
          <w:lang w:val="ru-RU"/>
        </w:rPr>
        <w:t xml:space="preserve"> -</w:t>
      </w:r>
      <w:r>
        <w:rPr>
          <w:rFonts w:ascii="Times New Roman" w:hAnsi="Times New Roman"/>
          <w:sz w:val="28"/>
          <w:szCs w:val="28"/>
        </w:rPr>
        <w:t>ly</w:t>
      </w:r>
      <w:r>
        <w:rPr>
          <w:rFonts w:ascii="Times New Roman" w:hAnsi="Times New Roman"/>
          <w:sz w:val="28"/>
          <w:szCs w:val="28"/>
          <w:lang w:val="ru-RU"/>
        </w:rPr>
        <w:t xml:space="preserve"> (</w:t>
      </w:r>
      <w:r>
        <w:rPr>
          <w:rFonts w:ascii="Times New Roman" w:hAnsi="Times New Roman"/>
          <w:sz w:val="28"/>
          <w:szCs w:val="28"/>
        </w:rPr>
        <w:t>friendly</w:t>
      </w:r>
      <w:r>
        <w:rPr>
          <w:rFonts w:ascii="Times New Roman" w:hAnsi="Times New Roman"/>
          <w:sz w:val="28"/>
          <w:szCs w:val="28"/>
          <w:lang w:val="ru-RU"/>
        </w:rPr>
        <w:t>), -</w:t>
      </w:r>
      <w:r>
        <w:rPr>
          <w:rFonts w:ascii="Times New Roman" w:hAnsi="Times New Roman"/>
          <w:sz w:val="28"/>
          <w:szCs w:val="28"/>
        </w:rPr>
        <w:t>ous</w:t>
      </w:r>
      <w:r>
        <w:rPr>
          <w:rFonts w:ascii="Times New Roman" w:hAnsi="Times New Roman"/>
          <w:sz w:val="28"/>
          <w:szCs w:val="28"/>
          <w:lang w:val="ru-RU"/>
        </w:rPr>
        <w:t xml:space="preserve"> (</w:t>
      </w:r>
      <w:r>
        <w:rPr>
          <w:rFonts w:ascii="Times New Roman" w:hAnsi="Times New Roman"/>
          <w:sz w:val="28"/>
          <w:szCs w:val="28"/>
        </w:rPr>
        <w:t>famous</w:t>
      </w:r>
      <w:r>
        <w:rPr>
          <w:rFonts w:ascii="Times New Roman" w:hAnsi="Times New Roman"/>
          <w:sz w:val="28"/>
          <w:szCs w:val="28"/>
          <w:lang w:val="ru-RU"/>
        </w:rPr>
        <w:t>), -</w:t>
      </w:r>
      <w:r>
        <w:rPr>
          <w:rFonts w:ascii="Times New Roman" w:hAnsi="Times New Roman"/>
          <w:sz w:val="28"/>
          <w:szCs w:val="28"/>
        </w:rPr>
        <w:t>y</w:t>
      </w:r>
      <w:r>
        <w:rPr>
          <w:rFonts w:ascii="Times New Roman" w:hAnsi="Times New Roman"/>
          <w:sz w:val="28"/>
          <w:szCs w:val="28"/>
          <w:lang w:val="ru-RU"/>
        </w:rPr>
        <w:t xml:space="preserve"> (</w:t>
      </w:r>
      <w:r>
        <w:rPr>
          <w:rFonts w:ascii="Times New Roman" w:hAnsi="Times New Roman"/>
          <w:sz w:val="28"/>
          <w:szCs w:val="28"/>
        </w:rPr>
        <w:t>busy</w:t>
      </w:r>
      <w:r>
        <w:rPr>
          <w:rFonts w:ascii="Times New Roman" w:hAnsi="Times New Roman"/>
          <w:sz w:val="28"/>
          <w:szCs w:val="28"/>
          <w:lang w:val="ru-RU"/>
        </w:rPr>
        <w:t>);</w:t>
      </w:r>
    </w:p>
    <w:p w:rsidR="007145AB"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образование</w:t>
      </w:r>
      <w:r>
        <w:rPr>
          <w:rFonts w:ascii="Times New Roman" w:hAnsi="Times New Roman"/>
          <w:sz w:val="28"/>
          <w:szCs w:val="28"/>
          <w:lang w:val="ru-RU"/>
        </w:rPr>
        <w:t xml:space="preserve"> </w:t>
      </w:r>
      <w:r w:rsidRPr="00482CD3">
        <w:rPr>
          <w:rFonts w:ascii="Times New Roman" w:hAnsi="Times New Roman"/>
          <w:sz w:val="28"/>
          <w:szCs w:val="28"/>
          <w:lang w:val="ru-RU"/>
        </w:rPr>
        <w:t>имён</w:t>
      </w:r>
      <w:r>
        <w:rPr>
          <w:rFonts w:ascii="Times New Roman" w:hAnsi="Times New Roman"/>
          <w:sz w:val="28"/>
          <w:szCs w:val="28"/>
          <w:lang w:val="ru-RU"/>
        </w:rPr>
        <w:t xml:space="preserve"> </w:t>
      </w:r>
      <w:r w:rsidRPr="00482CD3">
        <w:rPr>
          <w:rFonts w:ascii="Times New Roman" w:hAnsi="Times New Roman"/>
          <w:sz w:val="28"/>
          <w:szCs w:val="28"/>
          <w:lang w:val="ru-RU"/>
        </w:rPr>
        <w:t>прилагательных</w:t>
      </w:r>
      <w:r>
        <w:rPr>
          <w:rFonts w:ascii="Times New Roman" w:hAnsi="Times New Roman"/>
          <w:sz w:val="28"/>
          <w:szCs w:val="28"/>
          <w:lang w:val="ru-RU"/>
        </w:rPr>
        <w:t xml:space="preserve"> </w:t>
      </w:r>
      <w:r w:rsidRPr="00482CD3">
        <w:rPr>
          <w:rFonts w:ascii="Times New Roman" w:hAnsi="Times New Roman"/>
          <w:sz w:val="28"/>
          <w:szCs w:val="28"/>
          <w:lang w:val="ru-RU"/>
        </w:rPr>
        <w:t>и</w:t>
      </w:r>
      <w:r>
        <w:rPr>
          <w:rFonts w:ascii="Times New Roman" w:hAnsi="Times New Roman"/>
          <w:sz w:val="28"/>
          <w:szCs w:val="28"/>
          <w:lang w:val="ru-RU"/>
        </w:rPr>
        <w:t xml:space="preserve"> </w:t>
      </w:r>
      <w:r w:rsidRPr="00482CD3">
        <w:rPr>
          <w:rFonts w:ascii="Times New Roman" w:hAnsi="Times New Roman"/>
          <w:sz w:val="28"/>
          <w:szCs w:val="28"/>
          <w:lang w:val="ru-RU"/>
        </w:rPr>
        <w:t>наречий</w:t>
      </w:r>
      <w:r>
        <w:rPr>
          <w:rFonts w:ascii="Times New Roman" w:hAnsi="Times New Roman"/>
          <w:sz w:val="28"/>
          <w:szCs w:val="28"/>
          <w:lang w:val="ru-RU"/>
        </w:rPr>
        <w:t xml:space="preserve"> </w:t>
      </w:r>
      <w:r w:rsidRPr="00482CD3">
        <w:rPr>
          <w:rFonts w:ascii="Times New Roman" w:hAnsi="Times New Roman"/>
          <w:sz w:val="28"/>
          <w:szCs w:val="28"/>
          <w:lang w:val="ru-RU"/>
        </w:rPr>
        <w:t>при</w:t>
      </w:r>
      <w:r>
        <w:rPr>
          <w:rFonts w:ascii="Times New Roman" w:hAnsi="Times New Roman"/>
          <w:sz w:val="28"/>
          <w:szCs w:val="28"/>
          <w:lang w:val="ru-RU"/>
        </w:rPr>
        <w:t xml:space="preserve"> </w:t>
      </w:r>
      <w:r w:rsidRPr="00482CD3">
        <w:rPr>
          <w:rFonts w:ascii="Times New Roman" w:hAnsi="Times New Roman"/>
          <w:sz w:val="28"/>
          <w:szCs w:val="28"/>
          <w:lang w:val="ru-RU"/>
        </w:rPr>
        <w:t>помощи</w:t>
      </w:r>
      <w:r>
        <w:rPr>
          <w:rFonts w:ascii="Times New Roman" w:hAnsi="Times New Roman"/>
          <w:sz w:val="28"/>
          <w:szCs w:val="28"/>
          <w:lang w:val="ru-RU"/>
        </w:rPr>
        <w:t xml:space="preserve"> </w:t>
      </w:r>
      <w:r w:rsidRPr="00482CD3">
        <w:rPr>
          <w:rFonts w:ascii="Times New Roman" w:hAnsi="Times New Roman"/>
          <w:sz w:val="28"/>
          <w:szCs w:val="28"/>
          <w:lang w:val="ru-RU"/>
        </w:rPr>
        <w:t>префиксов</w:t>
      </w:r>
      <w:r>
        <w:rPr>
          <w:rFonts w:ascii="Times New Roman" w:hAnsi="Times New Roman"/>
          <w:sz w:val="28"/>
          <w:szCs w:val="28"/>
          <w:lang w:val="ru-RU"/>
        </w:rPr>
        <w:t xml:space="preserve"> </w:t>
      </w:r>
      <w:r>
        <w:rPr>
          <w:rFonts w:ascii="Times New Roman" w:hAnsi="Times New Roman"/>
          <w:sz w:val="28"/>
          <w:szCs w:val="28"/>
        </w:rPr>
        <w:t>in</w:t>
      </w:r>
      <w:r>
        <w:rPr>
          <w:rFonts w:ascii="Times New Roman" w:hAnsi="Times New Roman"/>
          <w:sz w:val="28"/>
          <w:szCs w:val="28"/>
          <w:lang w:val="ru-RU"/>
        </w:rPr>
        <w:t>-/</w:t>
      </w:r>
      <w:r>
        <w:rPr>
          <w:rFonts w:ascii="Times New Roman" w:hAnsi="Times New Roman"/>
          <w:sz w:val="28"/>
          <w:szCs w:val="28"/>
        </w:rPr>
        <w:t>im</w:t>
      </w:r>
      <w:r>
        <w:rPr>
          <w:rFonts w:ascii="Times New Roman" w:hAnsi="Times New Roman"/>
          <w:sz w:val="28"/>
          <w:szCs w:val="28"/>
          <w:lang w:val="ru-RU"/>
        </w:rPr>
        <w:t>- (</w:t>
      </w:r>
      <w:r>
        <w:rPr>
          <w:rFonts w:ascii="Times New Roman" w:hAnsi="Times New Roman"/>
          <w:sz w:val="28"/>
          <w:szCs w:val="28"/>
        </w:rPr>
        <w:t>informal</w:t>
      </w:r>
      <w:r>
        <w:rPr>
          <w:rFonts w:ascii="Times New Roman" w:hAnsi="Times New Roman"/>
          <w:sz w:val="28"/>
          <w:szCs w:val="28"/>
          <w:lang w:val="ru-RU"/>
        </w:rPr>
        <w:t xml:space="preserve">, </w:t>
      </w:r>
      <w:r>
        <w:rPr>
          <w:rFonts w:ascii="Times New Roman" w:hAnsi="Times New Roman"/>
          <w:sz w:val="28"/>
          <w:szCs w:val="28"/>
        </w:rPr>
        <w:t>independently</w:t>
      </w:r>
      <w:r>
        <w:rPr>
          <w:rFonts w:ascii="Times New Roman" w:hAnsi="Times New Roman"/>
          <w:sz w:val="28"/>
          <w:szCs w:val="28"/>
          <w:lang w:val="ru-RU"/>
        </w:rPr>
        <w:t xml:space="preserve">, </w:t>
      </w:r>
      <w:r>
        <w:rPr>
          <w:rFonts w:ascii="Times New Roman" w:hAnsi="Times New Roman"/>
          <w:sz w:val="28"/>
          <w:szCs w:val="28"/>
        </w:rPr>
        <w:t>impossible</w:t>
      </w:r>
      <w:r>
        <w:rPr>
          <w:rFonts w:ascii="Times New Roman" w:hAnsi="Times New Roman"/>
          <w:sz w:val="28"/>
          <w:szCs w:val="28"/>
          <w:lang w:val="ru-RU"/>
        </w:rPr>
        <w:t>);</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словосложение:</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образование сложных прилагательных путём соединения основы прилагательного с основой существительного с добавлением суффикса -</w:t>
      </w:r>
      <w:r>
        <w:rPr>
          <w:rFonts w:ascii="Times New Roman" w:hAnsi="Times New Roman"/>
          <w:sz w:val="28"/>
          <w:szCs w:val="28"/>
        </w:rPr>
        <w:t>ed</w:t>
      </w:r>
      <w:r w:rsidRPr="00482CD3">
        <w:rPr>
          <w:rFonts w:ascii="Times New Roman" w:hAnsi="Times New Roman"/>
          <w:sz w:val="28"/>
          <w:szCs w:val="28"/>
          <w:lang w:val="ru-RU"/>
        </w:rPr>
        <w:t xml:space="preserve"> (</w:t>
      </w:r>
      <w:r>
        <w:rPr>
          <w:rFonts w:ascii="Times New Roman" w:hAnsi="Times New Roman"/>
          <w:sz w:val="28"/>
          <w:szCs w:val="28"/>
        </w:rPr>
        <w:t>blue</w:t>
      </w:r>
      <w:r w:rsidRPr="00482CD3">
        <w:rPr>
          <w:rFonts w:ascii="Times New Roman" w:hAnsi="Times New Roman"/>
          <w:sz w:val="28"/>
          <w:szCs w:val="28"/>
          <w:lang w:val="ru-RU"/>
        </w:rPr>
        <w:t>-</w:t>
      </w:r>
      <w:r>
        <w:rPr>
          <w:rFonts w:ascii="Times New Roman" w:hAnsi="Times New Roman"/>
          <w:sz w:val="28"/>
          <w:szCs w:val="28"/>
        </w:rPr>
        <w:t>eyed</w:t>
      </w:r>
      <w:r w:rsidRPr="00482CD3">
        <w:rPr>
          <w:rFonts w:ascii="Times New Roman" w:hAnsi="Times New Roman"/>
          <w:sz w:val="28"/>
          <w:szCs w:val="28"/>
          <w:lang w:val="ru-RU"/>
        </w:rPr>
        <w:t>).</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Многозначные лексические единицы. Синонимы. Антонимы. Интернациональные слова. Наиболее частотные фразовые глаголы.</w:t>
      </w:r>
    </w:p>
    <w:p w:rsidR="007145AB" w:rsidRDefault="00F71669">
      <w:pPr>
        <w:widowControl/>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136.5.2.4. Грамматическая сторона речи.</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Распознавание и употребление в устной и письменной речи изученных морфологических форм и синтаксических конструкций английского языка.</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Предложения со сложным дополнением (</w:t>
      </w:r>
      <w:r>
        <w:rPr>
          <w:rFonts w:ascii="Times New Roman" w:hAnsi="Times New Roman"/>
          <w:sz w:val="28"/>
          <w:szCs w:val="28"/>
        </w:rPr>
        <w:t>Complex</w:t>
      </w:r>
      <w:r w:rsidRPr="00482CD3">
        <w:rPr>
          <w:rFonts w:ascii="Times New Roman" w:hAnsi="Times New Roman"/>
          <w:sz w:val="28"/>
          <w:szCs w:val="28"/>
          <w:lang w:val="ru-RU"/>
        </w:rPr>
        <w:t xml:space="preserve"> </w:t>
      </w:r>
      <w:r>
        <w:rPr>
          <w:rFonts w:ascii="Times New Roman" w:hAnsi="Times New Roman"/>
          <w:sz w:val="28"/>
          <w:szCs w:val="28"/>
        </w:rPr>
        <w:t>Object</w:t>
      </w:r>
      <w:r w:rsidRPr="00482CD3">
        <w:rPr>
          <w:rFonts w:ascii="Times New Roman" w:hAnsi="Times New Roman"/>
          <w:sz w:val="28"/>
          <w:szCs w:val="28"/>
          <w:lang w:val="ru-RU"/>
        </w:rPr>
        <w:t>). Условные предложения реального (</w:t>
      </w:r>
      <w:r>
        <w:rPr>
          <w:rFonts w:ascii="Times New Roman" w:hAnsi="Times New Roman"/>
          <w:sz w:val="28"/>
          <w:szCs w:val="28"/>
        </w:rPr>
        <w:t>Conditional</w:t>
      </w:r>
      <w:r w:rsidRPr="00482CD3">
        <w:rPr>
          <w:rFonts w:ascii="Times New Roman" w:hAnsi="Times New Roman"/>
          <w:sz w:val="28"/>
          <w:szCs w:val="28"/>
          <w:lang w:val="ru-RU"/>
        </w:rPr>
        <w:t xml:space="preserve"> 0, </w:t>
      </w:r>
      <w:r>
        <w:rPr>
          <w:rFonts w:ascii="Times New Roman" w:hAnsi="Times New Roman"/>
          <w:sz w:val="28"/>
          <w:szCs w:val="28"/>
        </w:rPr>
        <w:t>Conditional</w:t>
      </w:r>
      <w:r w:rsidRPr="00482CD3">
        <w:rPr>
          <w:rFonts w:ascii="Times New Roman" w:hAnsi="Times New Roman"/>
          <w:sz w:val="28"/>
          <w:szCs w:val="28"/>
          <w:lang w:val="ru-RU"/>
        </w:rPr>
        <w:t xml:space="preserve"> </w:t>
      </w:r>
      <w:r>
        <w:rPr>
          <w:rFonts w:ascii="Times New Roman" w:hAnsi="Times New Roman"/>
          <w:sz w:val="28"/>
          <w:szCs w:val="28"/>
        </w:rPr>
        <w:t>I</w:t>
      </w:r>
      <w:r w:rsidRPr="00482CD3">
        <w:rPr>
          <w:rFonts w:ascii="Times New Roman" w:hAnsi="Times New Roman"/>
          <w:sz w:val="28"/>
          <w:szCs w:val="28"/>
          <w:lang w:val="ru-RU"/>
        </w:rPr>
        <w:t>) характера.</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lastRenderedPageBreak/>
        <w:t xml:space="preserve">Предложения с конструкцией </w:t>
      </w:r>
      <w:r>
        <w:rPr>
          <w:rFonts w:ascii="Times New Roman" w:hAnsi="Times New Roman"/>
          <w:sz w:val="28"/>
          <w:szCs w:val="28"/>
        </w:rPr>
        <w:t>to</w:t>
      </w:r>
      <w:r w:rsidRPr="00482CD3">
        <w:rPr>
          <w:rFonts w:ascii="Times New Roman" w:hAnsi="Times New Roman"/>
          <w:sz w:val="28"/>
          <w:szCs w:val="28"/>
          <w:lang w:val="ru-RU"/>
        </w:rPr>
        <w:t xml:space="preserve"> </w:t>
      </w:r>
      <w:r>
        <w:rPr>
          <w:rFonts w:ascii="Times New Roman" w:hAnsi="Times New Roman"/>
          <w:sz w:val="28"/>
          <w:szCs w:val="28"/>
        </w:rPr>
        <w:t>be</w:t>
      </w:r>
      <w:r w:rsidRPr="00482CD3">
        <w:rPr>
          <w:rFonts w:ascii="Times New Roman" w:hAnsi="Times New Roman"/>
          <w:sz w:val="28"/>
          <w:szCs w:val="28"/>
          <w:lang w:val="ru-RU"/>
        </w:rPr>
        <w:t xml:space="preserve"> </w:t>
      </w:r>
      <w:r>
        <w:rPr>
          <w:rFonts w:ascii="Times New Roman" w:hAnsi="Times New Roman"/>
          <w:sz w:val="28"/>
          <w:szCs w:val="28"/>
        </w:rPr>
        <w:t>going</w:t>
      </w:r>
      <w:r w:rsidRPr="00482CD3">
        <w:rPr>
          <w:rFonts w:ascii="Times New Roman" w:hAnsi="Times New Roman"/>
          <w:sz w:val="28"/>
          <w:szCs w:val="28"/>
          <w:lang w:val="ru-RU"/>
        </w:rPr>
        <w:t xml:space="preserve"> </w:t>
      </w:r>
      <w:r>
        <w:rPr>
          <w:rFonts w:ascii="Times New Roman" w:hAnsi="Times New Roman"/>
          <w:sz w:val="28"/>
          <w:szCs w:val="28"/>
        </w:rPr>
        <w:t>to</w:t>
      </w:r>
      <w:r w:rsidRPr="00482CD3">
        <w:rPr>
          <w:rFonts w:ascii="Times New Roman" w:hAnsi="Times New Roman"/>
          <w:sz w:val="28"/>
          <w:szCs w:val="28"/>
          <w:lang w:val="ru-RU"/>
        </w:rPr>
        <w:t xml:space="preserve"> + инфинитив и формы </w:t>
      </w:r>
      <w:r>
        <w:rPr>
          <w:rFonts w:ascii="Times New Roman" w:hAnsi="Times New Roman"/>
          <w:sz w:val="28"/>
          <w:szCs w:val="28"/>
        </w:rPr>
        <w:t>Future</w:t>
      </w:r>
      <w:r w:rsidRPr="00482CD3">
        <w:rPr>
          <w:rFonts w:ascii="Times New Roman" w:hAnsi="Times New Roman"/>
          <w:sz w:val="28"/>
          <w:szCs w:val="28"/>
          <w:lang w:val="ru-RU"/>
        </w:rPr>
        <w:t xml:space="preserve"> </w:t>
      </w:r>
      <w:r>
        <w:rPr>
          <w:rFonts w:ascii="Times New Roman" w:hAnsi="Times New Roman"/>
          <w:sz w:val="28"/>
          <w:szCs w:val="28"/>
        </w:rPr>
        <w:t>Simple</w:t>
      </w:r>
      <w:r w:rsidRPr="00482CD3">
        <w:rPr>
          <w:rFonts w:ascii="Times New Roman" w:hAnsi="Times New Roman"/>
          <w:sz w:val="28"/>
          <w:szCs w:val="28"/>
          <w:lang w:val="ru-RU"/>
        </w:rPr>
        <w:t xml:space="preserve"> </w:t>
      </w:r>
      <w:r>
        <w:rPr>
          <w:rFonts w:ascii="Times New Roman" w:hAnsi="Times New Roman"/>
          <w:sz w:val="28"/>
          <w:szCs w:val="28"/>
        </w:rPr>
        <w:t>Tense</w:t>
      </w:r>
      <w:r w:rsidRPr="00482CD3">
        <w:rPr>
          <w:rFonts w:ascii="Times New Roman" w:hAnsi="Times New Roman"/>
          <w:sz w:val="28"/>
          <w:szCs w:val="28"/>
          <w:lang w:val="ru-RU"/>
        </w:rPr>
        <w:t xml:space="preserve"> и </w:t>
      </w:r>
      <w:r>
        <w:rPr>
          <w:rFonts w:ascii="Times New Roman" w:hAnsi="Times New Roman"/>
          <w:sz w:val="28"/>
          <w:szCs w:val="28"/>
        </w:rPr>
        <w:t>Present</w:t>
      </w:r>
      <w:r w:rsidRPr="00482CD3">
        <w:rPr>
          <w:rFonts w:ascii="Times New Roman" w:hAnsi="Times New Roman"/>
          <w:sz w:val="28"/>
          <w:szCs w:val="28"/>
          <w:lang w:val="ru-RU"/>
        </w:rPr>
        <w:t xml:space="preserve"> </w:t>
      </w:r>
      <w:r>
        <w:rPr>
          <w:rFonts w:ascii="Times New Roman" w:hAnsi="Times New Roman"/>
          <w:sz w:val="28"/>
          <w:szCs w:val="28"/>
        </w:rPr>
        <w:t>Continuous</w:t>
      </w:r>
      <w:r w:rsidRPr="00482CD3">
        <w:rPr>
          <w:rFonts w:ascii="Times New Roman" w:hAnsi="Times New Roman"/>
          <w:sz w:val="28"/>
          <w:szCs w:val="28"/>
          <w:lang w:val="ru-RU"/>
        </w:rPr>
        <w:t xml:space="preserve"> </w:t>
      </w:r>
      <w:r>
        <w:rPr>
          <w:rFonts w:ascii="Times New Roman" w:hAnsi="Times New Roman"/>
          <w:sz w:val="28"/>
          <w:szCs w:val="28"/>
        </w:rPr>
        <w:t>Tense</w:t>
      </w:r>
      <w:r w:rsidRPr="00482CD3">
        <w:rPr>
          <w:rFonts w:ascii="Times New Roman" w:hAnsi="Times New Roman"/>
          <w:sz w:val="28"/>
          <w:szCs w:val="28"/>
          <w:lang w:val="ru-RU"/>
        </w:rPr>
        <w:t xml:space="preserve"> для выражения будущего действия.</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Конструкция </w:t>
      </w:r>
      <w:r>
        <w:rPr>
          <w:rFonts w:ascii="Times New Roman" w:hAnsi="Times New Roman"/>
          <w:sz w:val="28"/>
          <w:szCs w:val="28"/>
        </w:rPr>
        <w:t>used</w:t>
      </w:r>
      <w:r w:rsidRPr="00482CD3">
        <w:rPr>
          <w:rFonts w:ascii="Times New Roman" w:hAnsi="Times New Roman"/>
          <w:sz w:val="28"/>
          <w:szCs w:val="28"/>
          <w:lang w:val="ru-RU"/>
        </w:rPr>
        <w:t xml:space="preserve"> </w:t>
      </w:r>
      <w:r>
        <w:rPr>
          <w:rFonts w:ascii="Times New Roman" w:hAnsi="Times New Roman"/>
          <w:sz w:val="28"/>
          <w:szCs w:val="28"/>
        </w:rPr>
        <w:t>to</w:t>
      </w:r>
      <w:r w:rsidRPr="00482CD3">
        <w:rPr>
          <w:rFonts w:ascii="Times New Roman" w:hAnsi="Times New Roman"/>
          <w:sz w:val="28"/>
          <w:szCs w:val="28"/>
          <w:lang w:val="ru-RU"/>
        </w:rPr>
        <w:t xml:space="preserve"> + инфинитив глагола.</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Глаголы в наиболее употребительных формах страдательного залога (</w:t>
      </w:r>
      <w:r>
        <w:rPr>
          <w:rFonts w:ascii="Times New Roman" w:hAnsi="Times New Roman"/>
          <w:sz w:val="28"/>
          <w:szCs w:val="28"/>
        </w:rPr>
        <w:t>Present</w:t>
      </w:r>
      <w:r w:rsidRPr="00482CD3">
        <w:rPr>
          <w:rFonts w:ascii="Times New Roman" w:hAnsi="Times New Roman"/>
          <w:sz w:val="28"/>
          <w:szCs w:val="28"/>
          <w:lang w:val="ru-RU"/>
        </w:rPr>
        <w:t>/</w:t>
      </w:r>
      <w:r>
        <w:rPr>
          <w:rFonts w:ascii="Times New Roman" w:hAnsi="Times New Roman"/>
          <w:sz w:val="28"/>
          <w:szCs w:val="28"/>
        </w:rPr>
        <w:t>Past</w:t>
      </w:r>
      <w:r w:rsidRPr="00482CD3">
        <w:rPr>
          <w:rFonts w:ascii="Times New Roman" w:hAnsi="Times New Roman"/>
          <w:sz w:val="28"/>
          <w:szCs w:val="28"/>
          <w:lang w:val="ru-RU"/>
        </w:rPr>
        <w:t xml:space="preserve"> </w:t>
      </w:r>
      <w:r>
        <w:rPr>
          <w:rFonts w:ascii="Times New Roman" w:hAnsi="Times New Roman"/>
          <w:sz w:val="28"/>
          <w:szCs w:val="28"/>
        </w:rPr>
        <w:t>Simple</w:t>
      </w:r>
      <w:r w:rsidRPr="00482CD3">
        <w:rPr>
          <w:rFonts w:ascii="Times New Roman" w:hAnsi="Times New Roman"/>
          <w:sz w:val="28"/>
          <w:szCs w:val="28"/>
          <w:lang w:val="ru-RU"/>
        </w:rPr>
        <w:t xml:space="preserve"> </w:t>
      </w:r>
      <w:r>
        <w:rPr>
          <w:rFonts w:ascii="Times New Roman" w:hAnsi="Times New Roman"/>
          <w:sz w:val="28"/>
          <w:szCs w:val="28"/>
        </w:rPr>
        <w:t>Passive</w:t>
      </w:r>
      <w:r w:rsidRPr="00482CD3">
        <w:rPr>
          <w:rFonts w:ascii="Times New Roman" w:hAnsi="Times New Roman"/>
          <w:sz w:val="28"/>
          <w:szCs w:val="28"/>
          <w:lang w:val="ru-RU"/>
        </w:rPr>
        <w:t>).</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Предлоги, употребляемые с глаголами в страдательном залоге.</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Модальный глагол </w:t>
      </w:r>
      <w:r>
        <w:rPr>
          <w:rFonts w:ascii="Times New Roman" w:hAnsi="Times New Roman"/>
          <w:sz w:val="28"/>
          <w:szCs w:val="28"/>
        </w:rPr>
        <w:t>might</w:t>
      </w:r>
      <w:r w:rsidRPr="00482CD3">
        <w:rPr>
          <w:rFonts w:ascii="Times New Roman" w:hAnsi="Times New Roman"/>
          <w:sz w:val="28"/>
          <w:szCs w:val="28"/>
          <w:lang w:val="ru-RU"/>
        </w:rPr>
        <w:t>.</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Наречия, совпадающие по форме с прилагательными (</w:t>
      </w:r>
      <w:r>
        <w:rPr>
          <w:rFonts w:ascii="Times New Roman" w:hAnsi="Times New Roman"/>
          <w:sz w:val="28"/>
          <w:szCs w:val="28"/>
        </w:rPr>
        <w:t>fast</w:t>
      </w:r>
      <w:r w:rsidRPr="00482CD3">
        <w:rPr>
          <w:rFonts w:ascii="Times New Roman" w:hAnsi="Times New Roman"/>
          <w:sz w:val="28"/>
          <w:szCs w:val="28"/>
          <w:lang w:val="ru-RU"/>
        </w:rPr>
        <w:t xml:space="preserve">, </w:t>
      </w:r>
      <w:r>
        <w:rPr>
          <w:rFonts w:ascii="Times New Roman" w:hAnsi="Times New Roman"/>
          <w:sz w:val="28"/>
          <w:szCs w:val="28"/>
        </w:rPr>
        <w:t>high</w:t>
      </w:r>
      <w:r w:rsidRPr="00482CD3">
        <w:rPr>
          <w:rFonts w:ascii="Times New Roman" w:hAnsi="Times New Roman"/>
          <w:sz w:val="28"/>
          <w:szCs w:val="28"/>
          <w:lang w:val="ru-RU"/>
        </w:rPr>
        <w:t xml:space="preserve">; </w:t>
      </w:r>
      <w:r>
        <w:rPr>
          <w:rFonts w:ascii="Times New Roman" w:hAnsi="Times New Roman"/>
          <w:sz w:val="28"/>
          <w:szCs w:val="28"/>
        </w:rPr>
        <w:t>early</w:t>
      </w:r>
      <w:r w:rsidRPr="00482CD3">
        <w:rPr>
          <w:rFonts w:ascii="Times New Roman" w:hAnsi="Times New Roman"/>
          <w:sz w:val="28"/>
          <w:szCs w:val="28"/>
          <w:lang w:val="ru-RU"/>
        </w:rPr>
        <w:t>).</w:t>
      </w:r>
    </w:p>
    <w:p w:rsidR="007145AB" w:rsidRDefault="00F71669">
      <w:pPr>
        <w:widowControl/>
        <w:spacing w:after="0" w:line="350" w:lineRule="auto"/>
        <w:ind w:firstLine="709"/>
        <w:jc w:val="both"/>
        <w:rPr>
          <w:rFonts w:ascii="Times New Roman" w:hAnsi="Times New Roman"/>
          <w:sz w:val="28"/>
          <w:szCs w:val="28"/>
        </w:rPr>
      </w:pPr>
      <w:r>
        <w:rPr>
          <w:rFonts w:ascii="Times New Roman" w:hAnsi="Times New Roman"/>
          <w:sz w:val="28"/>
          <w:szCs w:val="28"/>
        </w:rPr>
        <w:t>Местоимения other/another, both, all, one.</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Количественные числительные для обозначения больших чисел (до 1 000 000).</w:t>
      </w:r>
    </w:p>
    <w:p w:rsidR="007145AB" w:rsidRDefault="00F71669">
      <w:pPr>
        <w:widowControl/>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136.5.3. </w:t>
      </w:r>
      <w:r w:rsidRPr="00482CD3">
        <w:rPr>
          <w:rFonts w:ascii="Times New Roman" w:hAnsi="Times New Roman"/>
          <w:sz w:val="28"/>
          <w:szCs w:val="28"/>
          <w:lang w:val="ru-RU"/>
        </w:rPr>
        <w:t>Социокультурные знания и умения</w:t>
      </w:r>
      <w:r>
        <w:rPr>
          <w:rFonts w:ascii="Times New Roman" w:hAnsi="Times New Roman"/>
          <w:sz w:val="28"/>
          <w:szCs w:val="28"/>
          <w:lang w:val="ru-RU"/>
        </w:rPr>
        <w:t>.</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Знание и использование отдельных социокультурных элементов речевого поведенческого этикета в стране (странах) изучаемого языка в рамках тематического содержания (в ситуациях общения, в том числе «В городе», «Проведение досуга», «Во время путешествия»).</w:t>
      </w:r>
    </w:p>
    <w:p w:rsidR="007145AB" w:rsidRPr="00482CD3" w:rsidRDefault="00F71669">
      <w:pPr>
        <w:widowControl/>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Знание и использование в устной и письменной речи наиболее употребительной тематической фоновой лексики в рамках отобранного тематического содержания (основные национальные праздники, традиции в питании и проведении досуга, система образования).</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Социокультурный портрет родной страны и страны (стран) изучаемого языка: знакомство с традициями проведения основных национальных праздников (Рождества, Нового года, Дня матери и </w:t>
      </w:r>
      <w:r>
        <w:rPr>
          <w:rFonts w:ascii="Times New Roman" w:hAnsi="Times New Roman"/>
          <w:sz w:val="28"/>
          <w:szCs w:val="28"/>
          <w:lang w:val="ru-RU"/>
        </w:rPr>
        <w:t>других праздников</w:t>
      </w:r>
      <w:r w:rsidRPr="00482CD3">
        <w:rPr>
          <w:rFonts w:ascii="Times New Roman" w:hAnsi="Times New Roman"/>
          <w:sz w:val="28"/>
          <w:szCs w:val="28"/>
          <w:lang w:val="ru-RU"/>
        </w:rPr>
        <w:t xml:space="preserve">), с особенностями образа жизни и культуры страны (стран) изучаемого языка (известными </w:t>
      </w:r>
      <w:r w:rsidRPr="00482CD3">
        <w:rPr>
          <w:rFonts w:ascii="Times New Roman" w:hAnsi="Times New Roman"/>
          <w:sz w:val="28"/>
          <w:szCs w:val="28"/>
          <w:lang w:val="ru-RU"/>
        </w:rPr>
        <w:lastRenderedPageBreak/>
        <w:t>достопримечательностями; некоторыми выдающимися людьми), с доступными в языковом отношении образцами поэзии и прозы для подростков на английском языке.</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Развитие умений:</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писать свои имя и фамилию, а также имена и фамилии своих родственников и друзей на английском языке;</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правильно оформлять свой адрес на английском языке (в анкете);</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правильно оформлять электронное сообщение личного характера в соответствии с нормами неофициального общения, принятыми в стране (странах) изучаемого языка;</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кратко представлять Россию и страну (страны) изучаемого языка;</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кратко представлять некоторые культурные явления родной страны и страны (стран) изучаемого языка (основные национальные праздники, традиции в проведении досуга и питании), наиболее известные достопримечательности;</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кратко рассказывать о выдающихся людях родной страны и страны (стран) изучаемого языка (учёных, писателях, поэтах, спортсменах).</w:t>
      </w:r>
    </w:p>
    <w:p w:rsidR="007145AB" w:rsidRDefault="00F71669">
      <w:pPr>
        <w:widowControl/>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136.5.4. </w:t>
      </w:r>
      <w:r w:rsidRPr="00482CD3">
        <w:rPr>
          <w:rFonts w:ascii="Times New Roman" w:hAnsi="Times New Roman"/>
          <w:sz w:val="28"/>
          <w:szCs w:val="28"/>
          <w:lang w:val="ru-RU"/>
        </w:rPr>
        <w:t>Компенсаторные умения</w:t>
      </w:r>
      <w:r>
        <w:rPr>
          <w:rFonts w:ascii="Times New Roman" w:hAnsi="Times New Roman"/>
          <w:sz w:val="28"/>
          <w:szCs w:val="28"/>
          <w:lang w:val="ru-RU"/>
        </w:rPr>
        <w:t>.</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Использование при чтении и аудировании языковой, в том числе контекстуальной, догадки, при непосредственном общении догадываться о значении незнакомых слов с помощью используемых собеседником жестов и мимики.</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Переспрашивать, просить повторить, уточняя значение незнакомых слов.</w:t>
      </w:r>
    </w:p>
    <w:p w:rsidR="007145AB" w:rsidRPr="00482CD3" w:rsidRDefault="00F71669">
      <w:pPr>
        <w:widowControl/>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Использование </w:t>
      </w:r>
      <w:r>
        <w:rPr>
          <w:rFonts w:ascii="Times New Roman" w:hAnsi="Times New Roman"/>
          <w:sz w:val="28"/>
          <w:szCs w:val="28"/>
          <w:lang w:val="ru-RU"/>
        </w:rPr>
        <w:t>при формулировании</w:t>
      </w:r>
      <w:r w:rsidRPr="00482CD3">
        <w:rPr>
          <w:rFonts w:ascii="Times New Roman" w:hAnsi="Times New Roman"/>
          <w:sz w:val="28"/>
          <w:szCs w:val="28"/>
          <w:lang w:val="ru-RU"/>
        </w:rPr>
        <w:t xml:space="preserve"> собственных высказываний</w:t>
      </w:r>
      <w:r>
        <w:rPr>
          <w:rFonts w:ascii="Times New Roman" w:hAnsi="Times New Roman"/>
          <w:sz w:val="28"/>
          <w:szCs w:val="28"/>
          <w:lang w:val="ru-RU"/>
        </w:rPr>
        <w:t>,</w:t>
      </w:r>
      <w:r w:rsidRPr="00482CD3">
        <w:rPr>
          <w:rFonts w:ascii="Times New Roman" w:hAnsi="Times New Roman"/>
          <w:sz w:val="28"/>
          <w:szCs w:val="28"/>
          <w:lang w:val="ru-RU"/>
        </w:rPr>
        <w:t xml:space="preserve"> ключевых слов, плана.</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lastRenderedPageBreak/>
        <w:t>Игнорирование информации, не являющейся необходимой для понимания основного содержания, прочитанного (прослушанного) текста или для нахождения в тексте запрашиваемой информации.</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Сравнение (в том числе установление основания для сравнения) объектов, явлений, процессов, их элементов и основных функций в рамках изученной тематики.</w:t>
      </w:r>
    </w:p>
    <w:p w:rsidR="007145AB" w:rsidRDefault="00F71669">
      <w:pPr>
        <w:widowControl/>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136.6. Содержание обучения в 8 классе.</w:t>
      </w:r>
    </w:p>
    <w:p w:rsidR="007145AB" w:rsidRDefault="00F71669">
      <w:pPr>
        <w:widowControl/>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136.6.1. </w:t>
      </w:r>
      <w:r w:rsidRPr="00482CD3">
        <w:rPr>
          <w:rFonts w:ascii="Times New Roman" w:hAnsi="Times New Roman"/>
          <w:sz w:val="28"/>
          <w:szCs w:val="28"/>
          <w:lang w:val="ru-RU"/>
        </w:rPr>
        <w:t>Коммуникативные умения</w:t>
      </w:r>
      <w:r>
        <w:rPr>
          <w:rFonts w:ascii="Times New Roman" w:hAnsi="Times New Roman"/>
          <w:sz w:val="28"/>
          <w:szCs w:val="28"/>
          <w:lang w:val="ru-RU"/>
        </w:rPr>
        <w:t>.</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Формирование умения общаться в устной и письменной форме, используя рецептивные и продуктивные виды речевой деятельности в рамках тематического содержания речи.</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Взаимоотношения в семье и с друзьями.</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Внешность и характер человека (литературного персонажа).</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Досуг и увлечения (хобби) современного подростка (чтение,</w:t>
      </w:r>
      <w:r>
        <w:rPr>
          <w:rFonts w:ascii="Times New Roman" w:hAnsi="Times New Roman"/>
          <w:sz w:val="28"/>
          <w:szCs w:val="28"/>
          <w:lang w:val="ru-RU"/>
        </w:rPr>
        <w:t xml:space="preserve"> </w:t>
      </w:r>
      <w:r w:rsidRPr="00482CD3">
        <w:rPr>
          <w:rFonts w:ascii="Times New Roman" w:hAnsi="Times New Roman"/>
          <w:sz w:val="28"/>
          <w:szCs w:val="28"/>
          <w:lang w:val="ru-RU"/>
        </w:rPr>
        <w:t>кино, театр, музей, спорт, музыка).</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Здоровый образ жизни: режим труда и отдыха, фитнес, сбалансированное питание. Посещение врача.</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Покупки: одежда, обувь и продукты питания. Карманные деньги.</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Школа, школьная жизнь, школьная форма, изучаемые предметы и отношение к ним. Посещение школьной библиотеки (ресурсного центра). Переписка с иностранными сверстниками.</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Виды отдыха в различное время года. Путешествия по России и иностранным странам.</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Природа: флора и фауна. Проблемы экологии. Климат, погода. Стихийные бедствия.</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Условия проживания в городской (сельской) местности.</w:t>
      </w:r>
      <w:r>
        <w:rPr>
          <w:rFonts w:ascii="Times New Roman" w:hAnsi="Times New Roman"/>
          <w:sz w:val="28"/>
          <w:szCs w:val="28"/>
          <w:lang w:val="ru-RU"/>
        </w:rPr>
        <w:t xml:space="preserve"> </w:t>
      </w:r>
      <w:r w:rsidRPr="00482CD3">
        <w:rPr>
          <w:rFonts w:ascii="Times New Roman" w:hAnsi="Times New Roman"/>
          <w:sz w:val="28"/>
          <w:szCs w:val="28"/>
          <w:lang w:val="ru-RU"/>
        </w:rPr>
        <w:t>Транспорт.</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lastRenderedPageBreak/>
        <w:t>Средства массовой информации (телевидение, радио, пресса, Интернет). Родная страна и страна (страны) изучаемого языка. Их географическое положение, столицы, население, официальные языки, достопримечательности, культурные особенности (национальные праздники, традиции, обычаи).</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Выдающиеся люди родной страны и страны (стран) изучаемого языка: учёные, писатели, поэты, художники, музыканты, спортсмены.</w:t>
      </w:r>
    </w:p>
    <w:p w:rsidR="007145AB" w:rsidRDefault="00F71669">
      <w:pPr>
        <w:widowControl/>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136.6.1.1. Говорение.</w:t>
      </w:r>
    </w:p>
    <w:p w:rsidR="007145AB" w:rsidRPr="00482CD3" w:rsidRDefault="00F71669">
      <w:pPr>
        <w:widowControl/>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136.6.1.1.1.</w:t>
      </w:r>
      <w:r>
        <w:rPr>
          <w:rFonts w:ascii="Times New Roman" w:hAnsi="Times New Roman"/>
          <w:sz w:val="28"/>
          <w:szCs w:val="28"/>
        </w:rPr>
        <w:t> </w:t>
      </w:r>
      <w:r w:rsidRPr="00482CD3">
        <w:rPr>
          <w:rFonts w:ascii="Times New Roman" w:hAnsi="Times New Roman"/>
          <w:sz w:val="28"/>
          <w:szCs w:val="28"/>
          <w:lang w:val="ru-RU"/>
        </w:rPr>
        <w:t>Развитие коммуникативных умений диалогической речи, а именно умений вести разные виды диалогов (диалог этикетного характера, диалог-побуждение к действию, диалог-расспрос, комбинированный диалог, включающий различные виды диалогов):</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диалог этикетного характера: начинать, поддерживать и заканчивать разговор, вежливо переспрашивать, поздравлять с праздником, выражать пожелания и вежливо реагировать на поздравление, выражать благодарность, вежливо соглашаться на предложение и отказываться от предложения собеседника;</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диалог</w:t>
      </w:r>
      <w:r>
        <w:rPr>
          <w:rFonts w:ascii="Times New Roman" w:hAnsi="Times New Roman"/>
          <w:sz w:val="28"/>
          <w:szCs w:val="28"/>
          <w:lang w:val="ru-RU"/>
        </w:rPr>
        <w:t>-</w:t>
      </w:r>
      <w:r w:rsidRPr="00482CD3">
        <w:rPr>
          <w:rFonts w:ascii="Times New Roman" w:hAnsi="Times New Roman"/>
          <w:sz w:val="28"/>
          <w:szCs w:val="28"/>
          <w:lang w:val="ru-RU"/>
        </w:rPr>
        <w:t>побуждение к действию: обращаться с просьбой, вежливо соглашаться (не соглашаться) выполнить просьбу, приглашать собеседника к совместной деятельности, вежливо соглашаться (не соглашаться) на предложение собеседника, объясняя причину своего решения;</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диалог-расспрос: сообщать фактическую информацию, отвечая на вопросы разных видов, выражать своё отношение к обсуждаемым фактам и событиям, запрашивать интересующую информацию, переходить с позиции спрашивающего на позицию отвечающего и наоборот.</w:t>
      </w:r>
    </w:p>
    <w:p w:rsidR="007145AB" w:rsidRPr="00482CD3" w:rsidRDefault="00F71669">
      <w:pPr>
        <w:widowControl/>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lastRenderedPageBreak/>
        <w:t>Данные</w:t>
      </w:r>
      <w:r w:rsidRPr="00482CD3">
        <w:rPr>
          <w:rFonts w:ascii="Times New Roman" w:hAnsi="Times New Roman"/>
          <w:sz w:val="28"/>
          <w:szCs w:val="28"/>
          <w:lang w:val="ru-RU"/>
        </w:rPr>
        <w:t xml:space="preserve"> умения диалогической речи развиваются в стандартных ситуациях неофициального общения в рамках тематического содержания речи с использованием ключевых слов, речевых ситуаций и (или) иллюстраций, фотографий с соблюдением нормы речевого этикета, принятых в стране (странах) изучаемого языка.</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Объём диалога – до 7 реплик со стороны каждого собеседника.</w:t>
      </w:r>
    </w:p>
    <w:p w:rsidR="007145AB" w:rsidRDefault="00F71669">
      <w:pPr>
        <w:widowControl/>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136.6.1.1.2.</w:t>
      </w:r>
      <w:r>
        <w:rPr>
          <w:rFonts w:ascii="Times New Roman" w:hAnsi="Times New Roman"/>
          <w:sz w:val="28"/>
          <w:szCs w:val="28"/>
        </w:rPr>
        <w:t> </w:t>
      </w:r>
      <w:r>
        <w:rPr>
          <w:rFonts w:ascii="Times New Roman" w:hAnsi="Times New Roman"/>
          <w:sz w:val="28"/>
          <w:szCs w:val="28"/>
          <w:lang w:val="ru-RU"/>
        </w:rPr>
        <w:t>Развитие коммуникативных умений монологической речи:</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создание устных связных монологических высказываний с использованием основных коммуникативных типов речи:</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описание (предмета, местности, внешности и одежды человека), в том числе характеристика (черты характера реального человека или литературного персонажа);</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повествование (сообщение);</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выражение и аргументирование своего мнения по отношению к услышанному (прочитанному);</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изложение (пересказ) основного содержания, прочитанного (прослушанного) текста;</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составление рассказа по картинкам;</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изложение результатов выполненной проектной работы. </w:t>
      </w:r>
    </w:p>
    <w:p w:rsidR="007145AB" w:rsidRPr="00482CD3" w:rsidRDefault="00F71669">
      <w:pPr>
        <w:widowControl/>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Данные умения монологической речи развиваются в стандартных ситуациях неофициального общения в рамках тематического содержания речи с </w:t>
      </w:r>
      <w:r>
        <w:rPr>
          <w:rFonts w:ascii="Times New Roman" w:hAnsi="Times New Roman"/>
          <w:sz w:val="28"/>
          <w:szCs w:val="28"/>
          <w:lang w:val="ru-RU"/>
        </w:rPr>
        <w:t>использованием</w:t>
      </w:r>
      <w:r w:rsidRPr="00482CD3">
        <w:rPr>
          <w:rFonts w:ascii="Times New Roman" w:hAnsi="Times New Roman"/>
          <w:sz w:val="28"/>
          <w:szCs w:val="28"/>
          <w:lang w:val="ru-RU"/>
        </w:rPr>
        <w:t xml:space="preserve"> вопрос</w:t>
      </w:r>
      <w:r>
        <w:rPr>
          <w:rFonts w:ascii="Times New Roman" w:hAnsi="Times New Roman"/>
          <w:sz w:val="28"/>
          <w:szCs w:val="28"/>
          <w:lang w:val="ru-RU"/>
        </w:rPr>
        <w:t>ов</w:t>
      </w:r>
      <w:r w:rsidRPr="00482CD3">
        <w:rPr>
          <w:rFonts w:ascii="Times New Roman" w:hAnsi="Times New Roman"/>
          <w:sz w:val="28"/>
          <w:szCs w:val="28"/>
          <w:lang w:val="ru-RU"/>
        </w:rPr>
        <w:t>, ключевы</w:t>
      </w:r>
      <w:r>
        <w:rPr>
          <w:rFonts w:ascii="Times New Roman" w:hAnsi="Times New Roman"/>
          <w:sz w:val="28"/>
          <w:szCs w:val="28"/>
          <w:lang w:val="ru-RU"/>
        </w:rPr>
        <w:t>х</w:t>
      </w:r>
      <w:r w:rsidRPr="00482CD3">
        <w:rPr>
          <w:rFonts w:ascii="Times New Roman" w:hAnsi="Times New Roman"/>
          <w:sz w:val="28"/>
          <w:szCs w:val="28"/>
          <w:lang w:val="ru-RU"/>
        </w:rPr>
        <w:t xml:space="preserve"> слов, план</w:t>
      </w:r>
      <w:r>
        <w:rPr>
          <w:rFonts w:ascii="Times New Roman" w:hAnsi="Times New Roman"/>
          <w:sz w:val="28"/>
          <w:szCs w:val="28"/>
          <w:lang w:val="ru-RU"/>
        </w:rPr>
        <w:t>ов</w:t>
      </w:r>
      <w:r w:rsidRPr="00482CD3">
        <w:rPr>
          <w:rFonts w:ascii="Times New Roman" w:hAnsi="Times New Roman"/>
          <w:sz w:val="28"/>
          <w:szCs w:val="28"/>
          <w:lang w:val="ru-RU"/>
        </w:rPr>
        <w:t xml:space="preserve"> и (или) иллюстраци</w:t>
      </w:r>
      <w:r>
        <w:rPr>
          <w:rFonts w:ascii="Times New Roman" w:hAnsi="Times New Roman"/>
          <w:sz w:val="28"/>
          <w:szCs w:val="28"/>
          <w:lang w:val="ru-RU"/>
        </w:rPr>
        <w:t>й</w:t>
      </w:r>
      <w:r w:rsidRPr="00482CD3">
        <w:rPr>
          <w:rFonts w:ascii="Times New Roman" w:hAnsi="Times New Roman"/>
          <w:sz w:val="28"/>
          <w:szCs w:val="28"/>
          <w:lang w:val="ru-RU"/>
        </w:rPr>
        <w:t>, фотографи</w:t>
      </w:r>
      <w:r>
        <w:rPr>
          <w:rFonts w:ascii="Times New Roman" w:hAnsi="Times New Roman"/>
          <w:sz w:val="28"/>
          <w:szCs w:val="28"/>
          <w:lang w:val="ru-RU"/>
        </w:rPr>
        <w:t>й</w:t>
      </w:r>
      <w:r w:rsidRPr="00482CD3">
        <w:rPr>
          <w:rFonts w:ascii="Times New Roman" w:hAnsi="Times New Roman"/>
          <w:sz w:val="28"/>
          <w:szCs w:val="28"/>
          <w:lang w:val="ru-RU"/>
        </w:rPr>
        <w:t>, таблиц.</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Объём монологического высказывания – 9–10 фраз.</w:t>
      </w:r>
    </w:p>
    <w:p w:rsidR="007145AB" w:rsidRDefault="00F71669">
      <w:pPr>
        <w:widowControl/>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136.6.1.2. Аудирование.</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lastRenderedPageBreak/>
        <w:t>При непосредственном общении: понимание на слух речи учителя и одноклассников и вербальная (невербальная) реакция на услышанное, использование переспрос или просьбу повторить для уточнения отдельных деталей.</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При опосредованном общении: дальнейшее развитие восприятия и понимания на слух несложных аутентичных текстов, содержащих отдельные неизученные языковые явления, с разной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w:t>
      </w:r>
    </w:p>
    <w:p w:rsidR="007145AB" w:rsidRPr="00482CD3" w:rsidRDefault="00F71669">
      <w:pPr>
        <w:widowControl/>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Аудирование с пониманием основного содержания текста предполагает умение определять основную тему (идею) и главные факты (события) в воспринимаемом на слух тексте, отделять главную информацию от второстепенной, прогнозировать содержание текста по началу </w:t>
      </w:r>
      <w:r>
        <w:rPr>
          <w:rFonts w:ascii="Times New Roman" w:hAnsi="Times New Roman"/>
          <w:sz w:val="28"/>
          <w:szCs w:val="28"/>
          <w:lang w:val="ru-RU"/>
        </w:rPr>
        <w:t>аудирования</w:t>
      </w:r>
      <w:r w:rsidRPr="00482CD3">
        <w:rPr>
          <w:rFonts w:ascii="Times New Roman" w:hAnsi="Times New Roman"/>
          <w:sz w:val="28"/>
          <w:szCs w:val="28"/>
          <w:lang w:val="ru-RU"/>
        </w:rPr>
        <w:t>, игнорировать незнакомые слова, не существенные для понимания основного содержания.</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Аудирование с пониманием нужной (интересующей, запрашиваемой) информации предполагает умение выделять нужную (интересующую, запрашиваемую</w:t>
      </w:r>
      <w:r>
        <w:rPr>
          <w:rFonts w:ascii="Times New Roman" w:hAnsi="Times New Roman"/>
          <w:sz w:val="28"/>
          <w:szCs w:val="28"/>
          <w:lang w:val="ru-RU"/>
        </w:rPr>
        <w:t>)</w:t>
      </w:r>
      <w:r w:rsidRPr="00482CD3">
        <w:rPr>
          <w:rFonts w:ascii="Times New Roman" w:hAnsi="Times New Roman"/>
          <w:sz w:val="28"/>
          <w:szCs w:val="28"/>
          <w:lang w:val="ru-RU"/>
        </w:rPr>
        <w:t xml:space="preserve"> информацию, представленную в эксплицитной (явной) форме, в воспринимаемом на слух тексте.</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Тексты для аудирования: диалог (беседа), высказывания собеседников в ситуациях повседневного общения, рассказ, сообщение информационного характера.</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Время звучания текста (текстов) для аудирования – до 2 минут.</w:t>
      </w:r>
    </w:p>
    <w:p w:rsidR="007145AB" w:rsidRDefault="00F71669">
      <w:pPr>
        <w:widowControl/>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136.6.1.3. Смысловое чтение.</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Развитие умения читать про себя и понимать несложные аутентичные тексты разных жанров и стилей, содержащие отдельные неизученные языковые явления, с различной глубиной проникновения в их содержание в </w:t>
      </w:r>
      <w:r w:rsidRPr="00482CD3">
        <w:rPr>
          <w:rFonts w:ascii="Times New Roman" w:hAnsi="Times New Roman"/>
          <w:sz w:val="28"/>
          <w:szCs w:val="28"/>
          <w:lang w:val="ru-RU"/>
        </w:rPr>
        <w:lastRenderedPageBreak/>
        <w:t>зависимости от поставленной коммуникативной задачи: с пониманием основного содержания, с пониманием нужной (интересующей, запрашиваемой) информации, с полным пониманием содержания.</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Чтение с пониманием основного содержания текста предполагает умения: определять тему (основную мысль), выделять главные факты (события) (опуская второстепенные), прогнозировать содержание текста по заголовку (началу текста), определять логическую последовательность главных фактов, событий, игнорировать незнакомые слова, несущественные для понимания основного содержания, понимать интернациональные слова.</w:t>
      </w:r>
    </w:p>
    <w:p w:rsidR="007145AB" w:rsidRDefault="00F71669">
      <w:pPr>
        <w:widowControl/>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Чтение с пониманием нужной (интересующей, запрашиваемой) информации предполагает умение находить прочитанном тексте и понимать запрашиваемую информацию, представленную в эксплицитной (явной) форме, оценивать найденную информацию с точки зрения её значимости для решения коммуникативной задачи.</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Чтение несплошных текстов (таблиц, диаграмм, схем) и понимание представленной в них информации.</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Чтение с полным пониманием содержания несложных аутентичных текстов, содержащих отдельные неизученные языковые явления. В ходе чтения с полным пониманием формируются и развиваются умения полно и точно понимать текст на основе его информационной переработки (смыслового и структурного анализа отдельных частей текста, выборочного перевода), устанавливать причинно-следственную взаимосвязь изложенных в тексте фактов и событий, восстанавливать текст из разрозненных абзацев.</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Тексты для чтения: интервью, диалог (беседа), рассказ, отрывок из художественного произведения, отрывок из статьи научно-популярного характера, сообщение информационного характера, объявление, кулинарный рецепт, меню, электронное сообщение личного характера, стихотворение.</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Объём текста (текстов) для чтения – 350–500 слов.</w:t>
      </w:r>
    </w:p>
    <w:p w:rsidR="007145AB" w:rsidRDefault="00F71669">
      <w:pPr>
        <w:widowControl/>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136.6.1.4. Письменная речь.</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lastRenderedPageBreak/>
        <w:t>Развитие умений письменной речи:</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составление плана (тезисов) устного или письменного сообщения;</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заполнение анкет и формуляров: сообщение о себе основных сведений в соответствии с нормами, принятыми в стране (странах) изучаемого языка;</w:t>
      </w:r>
    </w:p>
    <w:p w:rsidR="007145AB" w:rsidRPr="00482CD3" w:rsidRDefault="00F71669">
      <w:pPr>
        <w:widowControl/>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написание электронного сообщения личного характера</w:t>
      </w:r>
      <w:r>
        <w:rPr>
          <w:rFonts w:ascii="Times New Roman" w:hAnsi="Times New Roman"/>
          <w:sz w:val="28"/>
          <w:szCs w:val="28"/>
          <w:lang w:val="ru-RU"/>
        </w:rPr>
        <w:t xml:space="preserve"> </w:t>
      </w:r>
      <w:r w:rsidRPr="00482CD3">
        <w:rPr>
          <w:rFonts w:ascii="Times New Roman" w:hAnsi="Times New Roman"/>
          <w:sz w:val="28"/>
          <w:szCs w:val="28"/>
          <w:lang w:val="ru-RU"/>
        </w:rPr>
        <w:t>в соответствии с нормами неофициального общения, принятыми в стране (странах) изучаемого языка. Объём письма – до 110 слов;</w:t>
      </w:r>
    </w:p>
    <w:p w:rsidR="007145AB" w:rsidRPr="00482CD3" w:rsidRDefault="00F71669">
      <w:pPr>
        <w:widowControl/>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создание небольшого письменного высказывания с </w:t>
      </w:r>
      <w:r>
        <w:rPr>
          <w:rFonts w:ascii="Times New Roman" w:hAnsi="Times New Roman"/>
          <w:sz w:val="28"/>
          <w:szCs w:val="28"/>
          <w:lang w:val="ru-RU"/>
        </w:rPr>
        <w:t>использованием</w:t>
      </w:r>
      <w:r w:rsidRPr="00482CD3">
        <w:rPr>
          <w:rFonts w:ascii="Times New Roman" w:hAnsi="Times New Roman"/>
          <w:sz w:val="28"/>
          <w:szCs w:val="28"/>
          <w:lang w:val="ru-RU"/>
        </w:rPr>
        <w:t xml:space="preserve"> образц</w:t>
      </w:r>
      <w:r>
        <w:rPr>
          <w:rFonts w:ascii="Times New Roman" w:hAnsi="Times New Roman"/>
          <w:sz w:val="28"/>
          <w:szCs w:val="28"/>
          <w:lang w:val="ru-RU"/>
        </w:rPr>
        <w:t>а</w:t>
      </w:r>
      <w:r w:rsidRPr="00482CD3">
        <w:rPr>
          <w:rFonts w:ascii="Times New Roman" w:hAnsi="Times New Roman"/>
          <w:sz w:val="28"/>
          <w:szCs w:val="28"/>
          <w:lang w:val="ru-RU"/>
        </w:rPr>
        <w:t>, план</w:t>
      </w:r>
      <w:r>
        <w:rPr>
          <w:rFonts w:ascii="Times New Roman" w:hAnsi="Times New Roman"/>
          <w:sz w:val="28"/>
          <w:szCs w:val="28"/>
          <w:lang w:val="ru-RU"/>
        </w:rPr>
        <w:t>а</w:t>
      </w:r>
      <w:r w:rsidRPr="00482CD3">
        <w:rPr>
          <w:rFonts w:ascii="Times New Roman" w:hAnsi="Times New Roman"/>
          <w:sz w:val="28"/>
          <w:szCs w:val="28"/>
          <w:lang w:val="ru-RU"/>
        </w:rPr>
        <w:t>, таблиц</w:t>
      </w:r>
      <w:r>
        <w:rPr>
          <w:rFonts w:ascii="Times New Roman" w:hAnsi="Times New Roman"/>
          <w:sz w:val="28"/>
          <w:szCs w:val="28"/>
          <w:lang w:val="ru-RU"/>
        </w:rPr>
        <w:t>ы</w:t>
      </w:r>
      <w:r w:rsidRPr="00482CD3">
        <w:rPr>
          <w:rFonts w:ascii="Times New Roman" w:hAnsi="Times New Roman"/>
          <w:sz w:val="28"/>
          <w:szCs w:val="28"/>
          <w:lang w:val="ru-RU"/>
        </w:rPr>
        <w:t xml:space="preserve"> и (или) прочитанн</w:t>
      </w:r>
      <w:r>
        <w:rPr>
          <w:rFonts w:ascii="Times New Roman" w:hAnsi="Times New Roman"/>
          <w:sz w:val="28"/>
          <w:szCs w:val="28"/>
          <w:lang w:val="ru-RU"/>
        </w:rPr>
        <w:t>ого</w:t>
      </w:r>
      <w:r w:rsidRPr="00482CD3">
        <w:rPr>
          <w:rFonts w:ascii="Times New Roman" w:hAnsi="Times New Roman"/>
          <w:sz w:val="28"/>
          <w:szCs w:val="28"/>
          <w:lang w:val="ru-RU"/>
        </w:rPr>
        <w:t xml:space="preserve"> (прослушанн</w:t>
      </w:r>
      <w:r>
        <w:rPr>
          <w:rFonts w:ascii="Times New Roman" w:hAnsi="Times New Roman"/>
          <w:sz w:val="28"/>
          <w:szCs w:val="28"/>
          <w:lang w:val="ru-RU"/>
        </w:rPr>
        <w:t>ого)</w:t>
      </w:r>
      <w:r w:rsidRPr="00482CD3">
        <w:rPr>
          <w:rFonts w:ascii="Times New Roman" w:hAnsi="Times New Roman"/>
          <w:sz w:val="28"/>
          <w:szCs w:val="28"/>
          <w:lang w:val="ru-RU"/>
        </w:rPr>
        <w:t xml:space="preserve"> текст</w:t>
      </w:r>
      <w:r>
        <w:rPr>
          <w:rFonts w:ascii="Times New Roman" w:hAnsi="Times New Roman"/>
          <w:sz w:val="28"/>
          <w:szCs w:val="28"/>
          <w:lang w:val="ru-RU"/>
        </w:rPr>
        <w:t>а</w:t>
      </w:r>
      <w:r w:rsidRPr="00482CD3">
        <w:rPr>
          <w:rFonts w:ascii="Times New Roman" w:hAnsi="Times New Roman"/>
          <w:sz w:val="28"/>
          <w:szCs w:val="28"/>
          <w:lang w:val="ru-RU"/>
        </w:rPr>
        <w:t>. Объём письменного высказывания – до 110 слов.</w:t>
      </w:r>
    </w:p>
    <w:p w:rsidR="007145AB" w:rsidRDefault="00F71669">
      <w:pPr>
        <w:widowControl/>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136.6.2. </w:t>
      </w:r>
      <w:r w:rsidRPr="00482CD3">
        <w:rPr>
          <w:rFonts w:ascii="Times New Roman" w:hAnsi="Times New Roman"/>
          <w:sz w:val="28"/>
          <w:szCs w:val="28"/>
          <w:lang w:val="ru-RU"/>
        </w:rPr>
        <w:t>Языковые знания и умения</w:t>
      </w:r>
      <w:r>
        <w:rPr>
          <w:rFonts w:ascii="Times New Roman" w:hAnsi="Times New Roman"/>
          <w:sz w:val="28"/>
          <w:szCs w:val="28"/>
          <w:lang w:val="ru-RU"/>
        </w:rPr>
        <w:t>.</w:t>
      </w:r>
    </w:p>
    <w:p w:rsidR="007145AB" w:rsidRDefault="00F71669">
      <w:pPr>
        <w:widowControl/>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136.6.2.1. Фонетическая сторона речи.</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Различение на слух, без фонематических ошибок, ведущих к сбою в коммуникации, произнесение слов с соблюдением правильного ударения и фраз с соблюдением их ритмико-интонационных особенностей, в том числе отсутствия фразового ударения на служебных словах, чтение новых слов согласно основным правилам чтения.</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Чтение вслух небольших аутентичных текстов, построенных на изученном языковом материале, с соблюдением правил чтения и соответствующей интонации, демонстрирующее понимание текста.</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Тексты для чтения вслух: сообщение информационного характера, отрывок из статьи научно-популярного характера, рассказ, диалог (беседа).</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Объём текста для чтения вслух – до 110 слов.</w:t>
      </w:r>
    </w:p>
    <w:p w:rsidR="007145AB" w:rsidRDefault="00F71669">
      <w:pPr>
        <w:widowControl/>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136.6.2.2. Графика, орфография и пунктуация.</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Правильное написание изученных слов.</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lastRenderedPageBreak/>
        <w:t xml:space="preserve">Правильное использование знаков препинания: точки, вопросительного и восклицательного знаков в конце предложения, запятой при перечислении и обращении, при вводных словах, обозначающих порядок мыслей и их связь (например, в английском языке: </w:t>
      </w:r>
      <w:r>
        <w:rPr>
          <w:rFonts w:ascii="Times New Roman" w:hAnsi="Times New Roman"/>
          <w:sz w:val="28"/>
          <w:szCs w:val="28"/>
        </w:rPr>
        <w:t>firstly</w:t>
      </w:r>
      <w:r w:rsidRPr="00482CD3">
        <w:rPr>
          <w:rFonts w:ascii="Times New Roman" w:hAnsi="Times New Roman"/>
          <w:sz w:val="28"/>
          <w:szCs w:val="28"/>
          <w:lang w:val="ru-RU"/>
        </w:rPr>
        <w:t>/</w:t>
      </w:r>
      <w:r>
        <w:rPr>
          <w:rFonts w:ascii="Times New Roman" w:hAnsi="Times New Roman"/>
          <w:sz w:val="28"/>
          <w:szCs w:val="28"/>
        </w:rPr>
        <w:t>first</w:t>
      </w:r>
      <w:r w:rsidRPr="00482CD3">
        <w:rPr>
          <w:rFonts w:ascii="Times New Roman" w:hAnsi="Times New Roman"/>
          <w:sz w:val="28"/>
          <w:szCs w:val="28"/>
          <w:lang w:val="ru-RU"/>
        </w:rPr>
        <w:t xml:space="preserve"> </w:t>
      </w:r>
      <w:r>
        <w:rPr>
          <w:rFonts w:ascii="Times New Roman" w:hAnsi="Times New Roman"/>
          <w:sz w:val="28"/>
          <w:szCs w:val="28"/>
        </w:rPr>
        <w:t>of</w:t>
      </w:r>
      <w:r w:rsidRPr="00482CD3">
        <w:rPr>
          <w:rFonts w:ascii="Times New Roman" w:hAnsi="Times New Roman"/>
          <w:sz w:val="28"/>
          <w:szCs w:val="28"/>
          <w:lang w:val="ru-RU"/>
        </w:rPr>
        <w:t xml:space="preserve"> </w:t>
      </w:r>
      <w:r>
        <w:rPr>
          <w:rFonts w:ascii="Times New Roman" w:hAnsi="Times New Roman"/>
          <w:sz w:val="28"/>
          <w:szCs w:val="28"/>
        </w:rPr>
        <w:t>all</w:t>
      </w:r>
      <w:r w:rsidRPr="00482CD3">
        <w:rPr>
          <w:rFonts w:ascii="Times New Roman" w:hAnsi="Times New Roman"/>
          <w:sz w:val="28"/>
          <w:szCs w:val="28"/>
          <w:lang w:val="ru-RU"/>
        </w:rPr>
        <w:t xml:space="preserve">, </w:t>
      </w:r>
      <w:r>
        <w:rPr>
          <w:rFonts w:ascii="Times New Roman" w:hAnsi="Times New Roman"/>
          <w:sz w:val="28"/>
          <w:szCs w:val="28"/>
        </w:rPr>
        <w:t>secondly</w:t>
      </w:r>
      <w:r w:rsidRPr="00482CD3">
        <w:rPr>
          <w:rFonts w:ascii="Times New Roman" w:hAnsi="Times New Roman"/>
          <w:sz w:val="28"/>
          <w:szCs w:val="28"/>
          <w:lang w:val="ru-RU"/>
        </w:rPr>
        <w:t xml:space="preserve">, </w:t>
      </w:r>
      <w:r>
        <w:rPr>
          <w:rFonts w:ascii="Times New Roman" w:hAnsi="Times New Roman"/>
          <w:sz w:val="28"/>
          <w:szCs w:val="28"/>
        </w:rPr>
        <w:t>finally</w:t>
      </w:r>
      <w:r w:rsidRPr="00482CD3">
        <w:rPr>
          <w:rFonts w:ascii="Times New Roman" w:hAnsi="Times New Roman"/>
          <w:sz w:val="28"/>
          <w:szCs w:val="28"/>
          <w:lang w:val="ru-RU"/>
        </w:rPr>
        <w:t xml:space="preserve">; </w:t>
      </w:r>
      <w:r>
        <w:rPr>
          <w:rFonts w:ascii="Times New Roman" w:hAnsi="Times New Roman"/>
          <w:sz w:val="28"/>
          <w:szCs w:val="28"/>
        </w:rPr>
        <w:t>on</w:t>
      </w:r>
      <w:r w:rsidRPr="00482CD3">
        <w:rPr>
          <w:rFonts w:ascii="Times New Roman" w:hAnsi="Times New Roman"/>
          <w:sz w:val="28"/>
          <w:szCs w:val="28"/>
          <w:lang w:val="ru-RU"/>
        </w:rPr>
        <w:t xml:space="preserve"> </w:t>
      </w:r>
      <w:r>
        <w:rPr>
          <w:rFonts w:ascii="Times New Roman" w:hAnsi="Times New Roman"/>
          <w:sz w:val="28"/>
          <w:szCs w:val="28"/>
        </w:rPr>
        <w:t>the</w:t>
      </w:r>
      <w:r w:rsidRPr="00482CD3">
        <w:rPr>
          <w:rFonts w:ascii="Times New Roman" w:hAnsi="Times New Roman"/>
          <w:sz w:val="28"/>
          <w:szCs w:val="28"/>
          <w:lang w:val="ru-RU"/>
        </w:rPr>
        <w:t xml:space="preserve"> </w:t>
      </w:r>
      <w:r>
        <w:rPr>
          <w:rFonts w:ascii="Times New Roman" w:hAnsi="Times New Roman"/>
          <w:sz w:val="28"/>
          <w:szCs w:val="28"/>
        </w:rPr>
        <w:t>one</w:t>
      </w:r>
      <w:r w:rsidRPr="00482CD3">
        <w:rPr>
          <w:rFonts w:ascii="Times New Roman" w:hAnsi="Times New Roman"/>
          <w:sz w:val="28"/>
          <w:szCs w:val="28"/>
          <w:lang w:val="ru-RU"/>
        </w:rPr>
        <w:t xml:space="preserve"> </w:t>
      </w:r>
      <w:r>
        <w:rPr>
          <w:rFonts w:ascii="Times New Roman" w:hAnsi="Times New Roman"/>
          <w:sz w:val="28"/>
          <w:szCs w:val="28"/>
        </w:rPr>
        <w:t>hand</w:t>
      </w:r>
      <w:r w:rsidRPr="00482CD3">
        <w:rPr>
          <w:rFonts w:ascii="Times New Roman" w:hAnsi="Times New Roman"/>
          <w:sz w:val="28"/>
          <w:szCs w:val="28"/>
          <w:lang w:val="ru-RU"/>
        </w:rPr>
        <w:t xml:space="preserve">, </w:t>
      </w:r>
      <w:r>
        <w:rPr>
          <w:rFonts w:ascii="Times New Roman" w:hAnsi="Times New Roman"/>
          <w:sz w:val="28"/>
          <w:szCs w:val="28"/>
        </w:rPr>
        <w:t>on</w:t>
      </w:r>
      <w:r w:rsidRPr="00482CD3">
        <w:rPr>
          <w:rFonts w:ascii="Times New Roman" w:hAnsi="Times New Roman"/>
          <w:sz w:val="28"/>
          <w:szCs w:val="28"/>
          <w:lang w:val="ru-RU"/>
        </w:rPr>
        <w:t xml:space="preserve"> </w:t>
      </w:r>
      <w:r>
        <w:rPr>
          <w:rFonts w:ascii="Times New Roman" w:hAnsi="Times New Roman"/>
          <w:sz w:val="28"/>
          <w:szCs w:val="28"/>
        </w:rPr>
        <w:t>the</w:t>
      </w:r>
      <w:r w:rsidRPr="00482CD3">
        <w:rPr>
          <w:rFonts w:ascii="Times New Roman" w:hAnsi="Times New Roman"/>
          <w:sz w:val="28"/>
          <w:szCs w:val="28"/>
          <w:lang w:val="ru-RU"/>
        </w:rPr>
        <w:t xml:space="preserve"> </w:t>
      </w:r>
      <w:r>
        <w:rPr>
          <w:rFonts w:ascii="Times New Roman" w:hAnsi="Times New Roman"/>
          <w:sz w:val="28"/>
          <w:szCs w:val="28"/>
        </w:rPr>
        <w:t>other</w:t>
      </w:r>
      <w:r w:rsidRPr="00482CD3">
        <w:rPr>
          <w:rFonts w:ascii="Times New Roman" w:hAnsi="Times New Roman"/>
          <w:sz w:val="28"/>
          <w:szCs w:val="28"/>
          <w:lang w:val="ru-RU"/>
        </w:rPr>
        <w:t xml:space="preserve"> </w:t>
      </w:r>
      <w:r>
        <w:rPr>
          <w:rFonts w:ascii="Times New Roman" w:hAnsi="Times New Roman"/>
          <w:sz w:val="28"/>
          <w:szCs w:val="28"/>
        </w:rPr>
        <w:t>hand</w:t>
      </w:r>
      <w:r w:rsidRPr="00482CD3">
        <w:rPr>
          <w:rFonts w:ascii="Times New Roman" w:hAnsi="Times New Roman"/>
          <w:sz w:val="28"/>
          <w:szCs w:val="28"/>
          <w:lang w:val="ru-RU"/>
        </w:rPr>
        <w:t>), апострофа.</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Пунктуационно правильно в соответствии с нормами речевого этикета, принятыми в стране (странах) изучаемого языка, оформлять электронное сообщение личного характера.</w:t>
      </w:r>
    </w:p>
    <w:p w:rsidR="007145AB" w:rsidRDefault="00F71669">
      <w:pPr>
        <w:widowControl/>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136.6.2.3. Лексическая сторона речи.</w:t>
      </w:r>
    </w:p>
    <w:p w:rsidR="007145AB" w:rsidRPr="00482CD3" w:rsidRDefault="00F71669">
      <w:pPr>
        <w:widowControl/>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Распознавание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с соблюдением существующей в английском языке нормы лексической сочетаемости.</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Объём – 1050 лексических единиц для продуктивного использования (включая лексические единицы, изученные ранее) и 1250 лексических единиц для рецептивного усвоения (включая 1050 лексических единиц продуктивного минимума).</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Основные способы словообразования:</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аффиксация:</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образование имен существительных при помощи суффиксов: -</w:t>
      </w:r>
      <w:r>
        <w:rPr>
          <w:rFonts w:ascii="Times New Roman" w:hAnsi="Times New Roman"/>
          <w:sz w:val="28"/>
          <w:szCs w:val="28"/>
        </w:rPr>
        <w:t>ance</w:t>
      </w:r>
      <w:r w:rsidRPr="00482CD3">
        <w:rPr>
          <w:rFonts w:ascii="Times New Roman" w:hAnsi="Times New Roman"/>
          <w:sz w:val="28"/>
          <w:szCs w:val="28"/>
          <w:lang w:val="ru-RU"/>
        </w:rPr>
        <w:t>/-</w:t>
      </w:r>
      <w:r>
        <w:rPr>
          <w:rFonts w:ascii="Times New Roman" w:hAnsi="Times New Roman"/>
          <w:sz w:val="28"/>
          <w:szCs w:val="28"/>
        </w:rPr>
        <w:t>ence</w:t>
      </w:r>
      <w:r w:rsidRPr="00482CD3">
        <w:rPr>
          <w:rFonts w:ascii="Times New Roman" w:hAnsi="Times New Roman"/>
          <w:sz w:val="28"/>
          <w:szCs w:val="28"/>
          <w:lang w:val="ru-RU"/>
        </w:rPr>
        <w:t xml:space="preserve"> (</w:t>
      </w:r>
      <w:r>
        <w:rPr>
          <w:rFonts w:ascii="Times New Roman" w:hAnsi="Times New Roman"/>
          <w:sz w:val="28"/>
          <w:szCs w:val="28"/>
        </w:rPr>
        <w:t>performance</w:t>
      </w:r>
      <w:r w:rsidRPr="00482CD3">
        <w:rPr>
          <w:rFonts w:ascii="Times New Roman" w:hAnsi="Times New Roman"/>
          <w:sz w:val="28"/>
          <w:szCs w:val="28"/>
          <w:lang w:val="ru-RU"/>
        </w:rPr>
        <w:t>/</w:t>
      </w:r>
      <w:r>
        <w:rPr>
          <w:rFonts w:ascii="Times New Roman" w:hAnsi="Times New Roman"/>
          <w:sz w:val="28"/>
          <w:szCs w:val="28"/>
        </w:rPr>
        <w:t>residence</w:t>
      </w:r>
      <w:r w:rsidRPr="00482CD3">
        <w:rPr>
          <w:rFonts w:ascii="Times New Roman" w:hAnsi="Times New Roman"/>
          <w:sz w:val="28"/>
          <w:szCs w:val="28"/>
          <w:lang w:val="ru-RU"/>
        </w:rPr>
        <w:t>), -</w:t>
      </w:r>
      <w:r>
        <w:rPr>
          <w:rFonts w:ascii="Times New Roman" w:hAnsi="Times New Roman"/>
          <w:sz w:val="28"/>
          <w:szCs w:val="28"/>
        </w:rPr>
        <w:t>ity</w:t>
      </w:r>
      <w:r w:rsidRPr="00482CD3">
        <w:rPr>
          <w:rFonts w:ascii="Times New Roman" w:hAnsi="Times New Roman"/>
          <w:sz w:val="28"/>
          <w:szCs w:val="28"/>
          <w:lang w:val="ru-RU"/>
        </w:rPr>
        <w:t xml:space="preserve"> (</w:t>
      </w:r>
      <w:r>
        <w:rPr>
          <w:rFonts w:ascii="Times New Roman" w:hAnsi="Times New Roman"/>
          <w:sz w:val="28"/>
          <w:szCs w:val="28"/>
        </w:rPr>
        <w:t>activity</w:t>
      </w:r>
      <w:r w:rsidRPr="00482CD3">
        <w:rPr>
          <w:rFonts w:ascii="Times New Roman" w:hAnsi="Times New Roman"/>
          <w:sz w:val="28"/>
          <w:szCs w:val="28"/>
          <w:lang w:val="ru-RU"/>
        </w:rPr>
        <w:t>); -</w:t>
      </w:r>
      <w:r>
        <w:rPr>
          <w:rFonts w:ascii="Times New Roman" w:hAnsi="Times New Roman"/>
          <w:sz w:val="28"/>
          <w:szCs w:val="28"/>
        </w:rPr>
        <w:t>ship</w:t>
      </w:r>
      <w:r w:rsidRPr="00482CD3">
        <w:rPr>
          <w:rFonts w:ascii="Times New Roman" w:hAnsi="Times New Roman"/>
          <w:sz w:val="28"/>
          <w:szCs w:val="28"/>
          <w:lang w:val="ru-RU"/>
        </w:rPr>
        <w:t xml:space="preserve"> (</w:t>
      </w:r>
      <w:r>
        <w:rPr>
          <w:rFonts w:ascii="Times New Roman" w:hAnsi="Times New Roman"/>
          <w:sz w:val="28"/>
          <w:szCs w:val="28"/>
        </w:rPr>
        <w:t>friendship</w:t>
      </w:r>
      <w:r w:rsidRPr="00482CD3">
        <w:rPr>
          <w:rFonts w:ascii="Times New Roman" w:hAnsi="Times New Roman"/>
          <w:sz w:val="28"/>
          <w:szCs w:val="28"/>
          <w:lang w:val="ru-RU"/>
        </w:rPr>
        <w:t>);</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образование имен прилагательных при помощи префикса </w:t>
      </w:r>
      <w:r>
        <w:rPr>
          <w:rFonts w:ascii="Times New Roman" w:hAnsi="Times New Roman"/>
          <w:sz w:val="28"/>
          <w:szCs w:val="28"/>
        </w:rPr>
        <w:t>inter</w:t>
      </w:r>
      <w:r>
        <w:rPr>
          <w:rFonts w:ascii="Times New Roman" w:hAnsi="Times New Roman"/>
          <w:sz w:val="28"/>
          <w:szCs w:val="28"/>
          <w:lang w:val="ru-RU"/>
        </w:rPr>
        <w:t xml:space="preserve">- </w:t>
      </w:r>
      <w:r w:rsidRPr="00482CD3">
        <w:rPr>
          <w:rFonts w:ascii="Times New Roman" w:hAnsi="Times New Roman"/>
          <w:sz w:val="28"/>
          <w:szCs w:val="28"/>
          <w:lang w:val="ru-RU"/>
        </w:rPr>
        <w:t>(</w:t>
      </w:r>
      <w:r>
        <w:rPr>
          <w:rFonts w:ascii="Times New Roman" w:hAnsi="Times New Roman"/>
          <w:sz w:val="28"/>
          <w:szCs w:val="28"/>
        </w:rPr>
        <w:t>international</w:t>
      </w:r>
      <w:r w:rsidRPr="00482CD3">
        <w:rPr>
          <w:rFonts w:ascii="Times New Roman" w:hAnsi="Times New Roman"/>
          <w:sz w:val="28"/>
          <w:szCs w:val="28"/>
          <w:lang w:val="ru-RU"/>
        </w:rPr>
        <w:t>);</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образование имен прилагательных при помощи -</w:t>
      </w:r>
      <w:r>
        <w:rPr>
          <w:rFonts w:ascii="Times New Roman" w:hAnsi="Times New Roman"/>
          <w:sz w:val="28"/>
          <w:szCs w:val="28"/>
        </w:rPr>
        <w:t>ed</w:t>
      </w:r>
      <w:r w:rsidRPr="00482CD3">
        <w:rPr>
          <w:rFonts w:ascii="Times New Roman" w:hAnsi="Times New Roman"/>
          <w:sz w:val="28"/>
          <w:szCs w:val="28"/>
          <w:lang w:val="ru-RU"/>
        </w:rPr>
        <w:t xml:space="preserve"> и -</w:t>
      </w:r>
      <w:r>
        <w:rPr>
          <w:rFonts w:ascii="Times New Roman" w:hAnsi="Times New Roman"/>
          <w:sz w:val="28"/>
          <w:szCs w:val="28"/>
        </w:rPr>
        <w:t>ing</w:t>
      </w:r>
      <w:r w:rsidRPr="00482CD3">
        <w:rPr>
          <w:rFonts w:ascii="Times New Roman" w:hAnsi="Times New Roman"/>
          <w:sz w:val="28"/>
          <w:szCs w:val="28"/>
          <w:lang w:val="ru-RU"/>
        </w:rPr>
        <w:t xml:space="preserve"> (</w:t>
      </w:r>
      <w:r>
        <w:rPr>
          <w:rFonts w:ascii="Times New Roman" w:hAnsi="Times New Roman"/>
          <w:sz w:val="28"/>
          <w:szCs w:val="28"/>
        </w:rPr>
        <w:t>interested</w:t>
      </w:r>
      <w:r w:rsidRPr="00482CD3">
        <w:rPr>
          <w:rFonts w:ascii="Times New Roman" w:hAnsi="Times New Roman"/>
          <w:sz w:val="28"/>
          <w:szCs w:val="28"/>
          <w:lang w:val="ru-RU"/>
        </w:rPr>
        <w:t>/</w:t>
      </w:r>
      <w:r>
        <w:rPr>
          <w:rFonts w:ascii="Times New Roman" w:hAnsi="Times New Roman"/>
          <w:sz w:val="28"/>
          <w:szCs w:val="28"/>
        </w:rPr>
        <w:t>interesting</w:t>
      </w:r>
      <w:r w:rsidRPr="00482CD3">
        <w:rPr>
          <w:rFonts w:ascii="Times New Roman" w:hAnsi="Times New Roman"/>
          <w:sz w:val="28"/>
          <w:szCs w:val="28"/>
          <w:lang w:val="ru-RU"/>
        </w:rPr>
        <w:t>);</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конверсия:</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lastRenderedPageBreak/>
        <w:t>образование имени существительного от неопределённой формы глагола (</w:t>
      </w:r>
      <w:r>
        <w:rPr>
          <w:rFonts w:ascii="Times New Roman" w:hAnsi="Times New Roman"/>
          <w:sz w:val="28"/>
          <w:szCs w:val="28"/>
        </w:rPr>
        <w:t>to</w:t>
      </w:r>
      <w:r w:rsidRPr="00482CD3">
        <w:rPr>
          <w:rFonts w:ascii="Times New Roman" w:hAnsi="Times New Roman"/>
          <w:sz w:val="28"/>
          <w:szCs w:val="28"/>
          <w:lang w:val="ru-RU"/>
        </w:rPr>
        <w:t xml:space="preserve"> </w:t>
      </w:r>
      <w:r>
        <w:rPr>
          <w:rFonts w:ascii="Times New Roman" w:hAnsi="Times New Roman"/>
          <w:sz w:val="28"/>
          <w:szCs w:val="28"/>
        </w:rPr>
        <w:t>walk</w:t>
      </w:r>
      <w:r w:rsidRPr="00482CD3">
        <w:rPr>
          <w:rFonts w:ascii="Times New Roman" w:hAnsi="Times New Roman"/>
          <w:sz w:val="28"/>
          <w:szCs w:val="28"/>
          <w:lang w:val="ru-RU"/>
        </w:rPr>
        <w:t xml:space="preserve"> – </w:t>
      </w:r>
      <w:r>
        <w:rPr>
          <w:rFonts w:ascii="Times New Roman" w:hAnsi="Times New Roman"/>
          <w:sz w:val="28"/>
          <w:szCs w:val="28"/>
        </w:rPr>
        <w:t>a</w:t>
      </w:r>
      <w:r w:rsidRPr="00482CD3">
        <w:rPr>
          <w:rFonts w:ascii="Times New Roman" w:hAnsi="Times New Roman"/>
          <w:sz w:val="28"/>
          <w:szCs w:val="28"/>
          <w:lang w:val="ru-RU"/>
        </w:rPr>
        <w:t xml:space="preserve"> </w:t>
      </w:r>
      <w:r>
        <w:rPr>
          <w:rFonts w:ascii="Times New Roman" w:hAnsi="Times New Roman"/>
          <w:sz w:val="28"/>
          <w:szCs w:val="28"/>
        </w:rPr>
        <w:t>walk</w:t>
      </w:r>
      <w:r w:rsidRPr="00482CD3">
        <w:rPr>
          <w:rFonts w:ascii="Times New Roman" w:hAnsi="Times New Roman"/>
          <w:sz w:val="28"/>
          <w:szCs w:val="28"/>
          <w:lang w:val="ru-RU"/>
        </w:rPr>
        <w:t>);</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образование глагола от имени существительного (</w:t>
      </w:r>
      <w:r>
        <w:rPr>
          <w:rFonts w:ascii="Times New Roman" w:hAnsi="Times New Roman"/>
          <w:sz w:val="28"/>
          <w:szCs w:val="28"/>
        </w:rPr>
        <w:t>a</w:t>
      </w:r>
      <w:r w:rsidRPr="00482CD3">
        <w:rPr>
          <w:rFonts w:ascii="Times New Roman" w:hAnsi="Times New Roman"/>
          <w:sz w:val="28"/>
          <w:szCs w:val="28"/>
          <w:lang w:val="ru-RU"/>
        </w:rPr>
        <w:t xml:space="preserve"> </w:t>
      </w:r>
      <w:r>
        <w:rPr>
          <w:rFonts w:ascii="Times New Roman" w:hAnsi="Times New Roman"/>
          <w:sz w:val="28"/>
          <w:szCs w:val="28"/>
        </w:rPr>
        <w:t>present</w:t>
      </w:r>
      <w:r w:rsidRPr="00482CD3">
        <w:rPr>
          <w:rFonts w:ascii="Times New Roman" w:hAnsi="Times New Roman"/>
          <w:sz w:val="28"/>
          <w:szCs w:val="28"/>
          <w:lang w:val="ru-RU"/>
        </w:rPr>
        <w:t xml:space="preserve"> – </w:t>
      </w:r>
      <w:r>
        <w:rPr>
          <w:rFonts w:ascii="Times New Roman" w:hAnsi="Times New Roman"/>
          <w:sz w:val="28"/>
          <w:szCs w:val="28"/>
        </w:rPr>
        <w:t>to</w:t>
      </w:r>
      <w:r w:rsidRPr="00482CD3">
        <w:rPr>
          <w:rFonts w:ascii="Times New Roman" w:hAnsi="Times New Roman"/>
          <w:sz w:val="28"/>
          <w:szCs w:val="28"/>
          <w:lang w:val="ru-RU"/>
        </w:rPr>
        <w:t xml:space="preserve"> </w:t>
      </w:r>
      <w:r>
        <w:rPr>
          <w:rFonts w:ascii="Times New Roman" w:hAnsi="Times New Roman"/>
          <w:sz w:val="28"/>
          <w:szCs w:val="28"/>
        </w:rPr>
        <w:t>present</w:t>
      </w:r>
      <w:r w:rsidRPr="00482CD3">
        <w:rPr>
          <w:rFonts w:ascii="Times New Roman" w:hAnsi="Times New Roman"/>
          <w:sz w:val="28"/>
          <w:szCs w:val="28"/>
          <w:lang w:val="ru-RU"/>
        </w:rPr>
        <w:t>);</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образование имени существительного от прилагательного (</w:t>
      </w:r>
      <w:r>
        <w:rPr>
          <w:rFonts w:ascii="Times New Roman" w:hAnsi="Times New Roman"/>
          <w:sz w:val="28"/>
          <w:szCs w:val="28"/>
        </w:rPr>
        <w:t>rich</w:t>
      </w:r>
      <w:r w:rsidRPr="00482CD3">
        <w:rPr>
          <w:rFonts w:ascii="Times New Roman" w:hAnsi="Times New Roman"/>
          <w:sz w:val="28"/>
          <w:szCs w:val="28"/>
          <w:lang w:val="ru-RU"/>
        </w:rPr>
        <w:t xml:space="preserve"> – </w:t>
      </w:r>
      <w:r>
        <w:rPr>
          <w:rFonts w:ascii="Times New Roman" w:hAnsi="Times New Roman"/>
          <w:sz w:val="28"/>
          <w:szCs w:val="28"/>
        </w:rPr>
        <w:t>the</w:t>
      </w:r>
      <w:r w:rsidRPr="00482CD3">
        <w:rPr>
          <w:rFonts w:ascii="Times New Roman" w:hAnsi="Times New Roman"/>
          <w:sz w:val="28"/>
          <w:szCs w:val="28"/>
          <w:lang w:val="ru-RU"/>
        </w:rPr>
        <w:t xml:space="preserve"> </w:t>
      </w:r>
      <w:r>
        <w:rPr>
          <w:rFonts w:ascii="Times New Roman" w:hAnsi="Times New Roman"/>
          <w:sz w:val="28"/>
          <w:szCs w:val="28"/>
        </w:rPr>
        <w:t>rich</w:t>
      </w:r>
      <w:r w:rsidRPr="00482CD3">
        <w:rPr>
          <w:rFonts w:ascii="Times New Roman" w:hAnsi="Times New Roman"/>
          <w:sz w:val="28"/>
          <w:szCs w:val="28"/>
          <w:lang w:val="ru-RU"/>
        </w:rPr>
        <w:t>);</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Многозначные лексические единицы. Синонимы. Антонимы. Интернациональные слова. Наиболее частотные фразовые глаголы. Сокращения и аббревиатуры.</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Различные средства связи в тексте для обеспечения его целостности (</w:t>
      </w:r>
      <w:r>
        <w:rPr>
          <w:rFonts w:ascii="Times New Roman" w:hAnsi="Times New Roman"/>
          <w:sz w:val="28"/>
          <w:szCs w:val="28"/>
        </w:rPr>
        <w:t>firstly</w:t>
      </w:r>
      <w:r w:rsidRPr="00482CD3">
        <w:rPr>
          <w:rFonts w:ascii="Times New Roman" w:hAnsi="Times New Roman"/>
          <w:sz w:val="28"/>
          <w:szCs w:val="28"/>
          <w:lang w:val="ru-RU"/>
        </w:rPr>
        <w:t xml:space="preserve">, </w:t>
      </w:r>
      <w:r>
        <w:rPr>
          <w:rFonts w:ascii="Times New Roman" w:hAnsi="Times New Roman"/>
          <w:sz w:val="28"/>
          <w:szCs w:val="28"/>
        </w:rPr>
        <w:t>however</w:t>
      </w:r>
      <w:r w:rsidRPr="00482CD3">
        <w:rPr>
          <w:rFonts w:ascii="Times New Roman" w:hAnsi="Times New Roman"/>
          <w:sz w:val="28"/>
          <w:szCs w:val="28"/>
          <w:lang w:val="ru-RU"/>
        </w:rPr>
        <w:t xml:space="preserve">, </w:t>
      </w:r>
      <w:r>
        <w:rPr>
          <w:rFonts w:ascii="Times New Roman" w:hAnsi="Times New Roman"/>
          <w:sz w:val="28"/>
          <w:szCs w:val="28"/>
        </w:rPr>
        <w:t>finally</w:t>
      </w:r>
      <w:r w:rsidRPr="00482CD3">
        <w:rPr>
          <w:rFonts w:ascii="Times New Roman" w:hAnsi="Times New Roman"/>
          <w:sz w:val="28"/>
          <w:szCs w:val="28"/>
          <w:lang w:val="ru-RU"/>
        </w:rPr>
        <w:t xml:space="preserve">, </w:t>
      </w:r>
      <w:r>
        <w:rPr>
          <w:rFonts w:ascii="Times New Roman" w:hAnsi="Times New Roman"/>
          <w:sz w:val="28"/>
          <w:szCs w:val="28"/>
        </w:rPr>
        <w:t>at</w:t>
      </w:r>
      <w:r w:rsidRPr="00482CD3">
        <w:rPr>
          <w:rFonts w:ascii="Times New Roman" w:hAnsi="Times New Roman"/>
          <w:sz w:val="28"/>
          <w:szCs w:val="28"/>
          <w:lang w:val="ru-RU"/>
        </w:rPr>
        <w:t xml:space="preserve"> </w:t>
      </w:r>
      <w:r>
        <w:rPr>
          <w:rFonts w:ascii="Times New Roman" w:hAnsi="Times New Roman"/>
          <w:sz w:val="28"/>
          <w:szCs w:val="28"/>
        </w:rPr>
        <w:t>last</w:t>
      </w:r>
      <w:r w:rsidRPr="00482CD3">
        <w:rPr>
          <w:rFonts w:ascii="Times New Roman" w:hAnsi="Times New Roman"/>
          <w:sz w:val="28"/>
          <w:szCs w:val="28"/>
          <w:lang w:val="ru-RU"/>
        </w:rPr>
        <w:t xml:space="preserve">, </w:t>
      </w:r>
      <w:r>
        <w:rPr>
          <w:rFonts w:ascii="Times New Roman" w:hAnsi="Times New Roman"/>
          <w:sz w:val="28"/>
          <w:szCs w:val="28"/>
        </w:rPr>
        <w:t>etc</w:t>
      </w:r>
      <w:r w:rsidRPr="00482CD3">
        <w:rPr>
          <w:rFonts w:ascii="Times New Roman" w:hAnsi="Times New Roman"/>
          <w:sz w:val="28"/>
          <w:szCs w:val="28"/>
          <w:lang w:val="ru-RU"/>
        </w:rPr>
        <w:t>.).</w:t>
      </w:r>
    </w:p>
    <w:p w:rsidR="007145AB" w:rsidRDefault="00F71669">
      <w:pPr>
        <w:widowControl/>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136.6.2.4. Грамматическая сторона речи.</w:t>
      </w:r>
    </w:p>
    <w:p w:rsidR="007145AB" w:rsidRPr="00482CD3" w:rsidRDefault="00F71669">
      <w:pPr>
        <w:widowControl/>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Распознавание и употребление в устной и письменной речи изученных морфологических форм и синтаксических конструкций английского языка.</w:t>
      </w:r>
    </w:p>
    <w:p w:rsidR="007145AB" w:rsidRDefault="00F71669">
      <w:pPr>
        <w:widowControl/>
        <w:spacing w:after="0" w:line="350" w:lineRule="auto"/>
        <w:ind w:firstLine="709"/>
        <w:jc w:val="both"/>
        <w:rPr>
          <w:rFonts w:ascii="Times New Roman" w:hAnsi="Times New Roman"/>
          <w:sz w:val="28"/>
          <w:szCs w:val="28"/>
        </w:rPr>
      </w:pPr>
      <w:r>
        <w:rPr>
          <w:rFonts w:ascii="Times New Roman" w:hAnsi="Times New Roman"/>
          <w:sz w:val="28"/>
          <w:szCs w:val="28"/>
        </w:rPr>
        <w:t>Предложения со сложным дополнением (Complex Object) (I saw her cross/crossing the road.).</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Повествовательные (утвердительные и отрицательные), вопросительные и побудительные предложения в косвенной речи в настоящем и прошедшем времени.</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Все типы вопросительных предложений в </w:t>
      </w:r>
      <w:r>
        <w:rPr>
          <w:rFonts w:ascii="Times New Roman" w:hAnsi="Times New Roman"/>
          <w:sz w:val="28"/>
          <w:szCs w:val="28"/>
        </w:rPr>
        <w:t>Past</w:t>
      </w:r>
      <w:r w:rsidRPr="00482CD3">
        <w:rPr>
          <w:rFonts w:ascii="Times New Roman" w:hAnsi="Times New Roman"/>
          <w:sz w:val="28"/>
          <w:szCs w:val="28"/>
          <w:lang w:val="ru-RU"/>
        </w:rPr>
        <w:t xml:space="preserve"> </w:t>
      </w:r>
      <w:r>
        <w:rPr>
          <w:rFonts w:ascii="Times New Roman" w:hAnsi="Times New Roman"/>
          <w:sz w:val="28"/>
          <w:szCs w:val="28"/>
        </w:rPr>
        <w:t>Perfect</w:t>
      </w:r>
      <w:r w:rsidRPr="00482CD3">
        <w:rPr>
          <w:rFonts w:ascii="Times New Roman" w:hAnsi="Times New Roman"/>
          <w:sz w:val="28"/>
          <w:szCs w:val="28"/>
          <w:lang w:val="ru-RU"/>
        </w:rPr>
        <w:t xml:space="preserve"> </w:t>
      </w:r>
      <w:r>
        <w:rPr>
          <w:rFonts w:ascii="Times New Roman" w:hAnsi="Times New Roman"/>
          <w:sz w:val="28"/>
          <w:szCs w:val="28"/>
        </w:rPr>
        <w:t>Tense</w:t>
      </w:r>
      <w:r w:rsidRPr="00482CD3">
        <w:rPr>
          <w:rFonts w:ascii="Times New Roman" w:hAnsi="Times New Roman"/>
          <w:sz w:val="28"/>
          <w:szCs w:val="28"/>
          <w:lang w:val="ru-RU"/>
        </w:rPr>
        <w:t>. Согласование времен в рамках сложного предложения.</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Согласование подлежащего, выраженного собирательным существительным (</w:t>
      </w:r>
      <w:r>
        <w:rPr>
          <w:rFonts w:ascii="Times New Roman" w:hAnsi="Times New Roman"/>
          <w:sz w:val="28"/>
          <w:szCs w:val="28"/>
        </w:rPr>
        <w:t>family</w:t>
      </w:r>
      <w:r w:rsidRPr="00482CD3">
        <w:rPr>
          <w:rFonts w:ascii="Times New Roman" w:hAnsi="Times New Roman"/>
          <w:sz w:val="28"/>
          <w:szCs w:val="28"/>
          <w:lang w:val="ru-RU"/>
        </w:rPr>
        <w:t xml:space="preserve">, </w:t>
      </w:r>
      <w:r>
        <w:rPr>
          <w:rFonts w:ascii="Times New Roman" w:hAnsi="Times New Roman"/>
          <w:sz w:val="28"/>
          <w:szCs w:val="28"/>
        </w:rPr>
        <w:t>police</w:t>
      </w:r>
      <w:r w:rsidRPr="00482CD3">
        <w:rPr>
          <w:rFonts w:ascii="Times New Roman" w:hAnsi="Times New Roman"/>
          <w:sz w:val="28"/>
          <w:szCs w:val="28"/>
          <w:lang w:val="ru-RU"/>
        </w:rPr>
        <w:t>) со сказуемым.</w:t>
      </w:r>
    </w:p>
    <w:p w:rsidR="007145AB" w:rsidRDefault="00F71669">
      <w:pPr>
        <w:widowControl/>
        <w:spacing w:after="0" w:line="350" w:lineRule="auto"/>
        <w:ind w:firstLine="709"/>
        <w:jc w:val="both"/>
        <w:rPr>
          <w:rFonts w:ascii="Times New Roman" w:hAnsi="Times New Roman"/>
          <w:sz w:val="28"/>
          <w:szCs w:val="28"/>
        </w:rPr>
      </w:pPr>
      <w:r>
        <w:rPr>
          <w:rFonts w:ascii="Times New Roman" w:hAnsi="Times New Roman"/>
          <w:sz w:val="28"/>
          <w:szCs w:val="28"/>
        </w:rPr>
        <w:t>Конструкции с глаголами на -ing: to love/hate doing something.</w:t>
      </w:r>
    </w:p>
    <w:p w:rsidR="007145AB" w:rsidRDefault="00F71669">
      <w:pPr>
        <w:widowControl/>
        <w:spacing w:after="0" w:line="350" w:lineRule="auto"/>
        <w:ind w:firstLine="709"/>
        <w:jc w:val="both"/>
        <w:rPr>
          <w:rFonts w:ascii="Times New Roman" w:hAnsi="Times New Roman"/>
          <w:sz w:val="28"/>
          <w:szCs w:val="28"/>
        </w:rPr>
      </w:pPr>
      <w:r>
        <w:rPr>
          <w:rFonts w:ascii="Times New Roman" w:hAnsi="Times New Roman"/>
          <w:sz w:val="28"/>
          <w:szCs w:val="28"/>
        </w:rPr>
        <w:t>Конструкции, содержащие глаголы-связки to be/to look/to feel/to seem.</w:t>
      </w:r>
    </w:p>
    <w:p w:rsidR="007145AB" w:rsidRDefault="00F71669">
      <w:pPr>
        <w:widowControl/>
        <w:spacing w:after="0" w:line="350" w:lineRule="auto"/>
        <w:ind w:firstLine="709"/>
        <w:jc w:val="both"/>
        <w:rPr>
          <w:rFonts w:ascii="Times New Roman" w:hAnsi="Times New Roman"/>
          <w:sz w:val="28"/>
          <w:szCs w:val="28"/>
        </w:rPr>
      </w:pPr>
      <w:r>
        <w:rPr>
          <w:rFonts w:ascii="Times New Roman" w:hAnsi="Times New Roman"/>
          <w:sz w:val="28"/>
          <w:szCs w:val="28"/>
        </w:rPr>
        <w:t>Конструкции be/get used to + инфинитив глагола, be/get used to + инфинитив глагол, be/get used to doing something, be/get used to something.</w:t>
      </w:r>
    </w:p>
    <w:p w:rsidR="007145AB" w:rsidRDefault="00F71669">
      <w:pPr>
        <w:widowControl/>
        <w:spacing w:after="0" w:line="350" w:lineRule="auto"/>
        <w:ind w:firstLine="709"/>
        <w:jc w:val="both"/>
        <w:rPr>
          <w:rFonts w:ascii="Times New Roman" w:hAnsi="Times New Roman"/>
          <w:sz w:val="28"/>
          <w:szCs w:val="28"/>
        </w:rPr>
      </w:pPr>
      <w:r>
        <w:rPr>
          <w:rFonts w:ascii="Times New Roman" w:hAnsi="Times New Roman"/>
          <w:sz w:val="28"/>
          <w:szCs w:val="28"/>
        </w:rPr>
        <w:t>Конструкция both … and ….</w:t>
      </w:r>
    </w:p>
    <w:p w:rsidR="007145AB" w:rsidRDefault="00F71669">
      <w:pPr>
        <w:widowControl/>
        <w:spacing w:after="0" w:line="350" w:lineRule="auto"/>
        <w:ind w:firstLine="709"/>
        <w:jc w:val="both"/>
        <w:rPr>
          <w:rFonts w:ascii="Times New Roman" w:hAnsi="Times New Roman"/>
          <w:sz w:val="28"/>
          <w:szCs w:val="28"/>
        </w:rPr>
      </w:pPr>
      <w:r>
        <w:rPr>
          <w:rFonts w:ascii="Times New Roman" w:hAnsi="Times New Roman"/>
          <w:sz w:val="28"/>
          <w:szCs w:val="28"/>
        </w:rPr>
        <w:lastRenderedPageBreak/>
        <w:t>Конструкции c глаголами to stop, to remember, to forget (разница в значении to stop doing smth и to stop to do smth).</w:t>
      </w:r>
    </w:p>
    <w:p w:rsidR="007145AB" w:rsidRDefault="00F71669">
      <w:pPr>
        <w:widowControl/>
        <w:spacing w:after="0" w:line="350" w:lineRule="auto"/>
        <w:ind w:firstLine="709"/>
        <w:jc w:val="both"/>
        <w:rPr>
          <w:rFonts w:ascii="Times New Roman" w:hAnsi="Times New Roman"/>
          <w:sz w:val="28"/>
          <w:szCs w:val="28"/>
        </w:rPr>
      </w:pPr>
      <w:r>
        <w:rPr>
          <w:rFonts w:ascii="Times New Roman" w:hAnsi="Times New Roman"/>
          <w:sz w:val="28"/>
          <w:szCs w:val="28"/>
        </w:rPr>
        <w:t>Глаголы в видо-временных формах действительного залога в изъявительном наклонении (Past Perfect Tense, Present Perfect Continuous Tense, Future-in-the-Past).</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Модальные глаголы в косвенной речи в настоящем и прошедшем времени.</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Неличные формы глагола (инфинитив, герундий, причастия настоящего и прошедшего времени).</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Наречия </w:t>
      </w:r>
      <w:r>
        <w:rPr>
          <w:rFonts w:ascii="Times New Roman" w:hAnsi="Times New Roman"/>
          <w:sz w:val="28"/>
          <w:szCs w:val="28"/>
        </w:rPr>
        <w:t>too</w:t>
      </w:r>
      <w:r w:rsidRPr="00482CD3">
        <w:rPr>
          <w:rFonts w:ascii="Times New Roman" w:hAnsi="Times New Roman"/>
          <w:sz w:val="28"/>
          <w:szCs w:val="28"/>
          <w:lang w:val="ru-RU"/>
        </w:rPr>
        <w:t xml:space="preserve"> – </w:t>
      </w:r>
      <w:r>
        <w:rPr>
          <w:rFonts w:ascii="Times New Roman" w:hAnsi="Times New Roman"/>
          <w:sz w:val="28"/>
          <w:szCs w:val="28"/>
        </w:rPr>
        <w:t>enough</w:t>
      </w:r>
      <w:r w:rsidRPr="00482CD3">
        <w:rPr>
          <w:rFonts w:ascii="Times New Roman" w:hAnsi="Times New Roman"/>
          <w:sz w:val="28"/>
          <w:szCs w:val="28"/>
          <w:lang w:val="ru-RU"/>
        </w:rPr>
        <w:t>.</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Отрицательные местоимения </w:t>
      </w:r>
      <w:r>
        <w:rPr>
          <w:rFonts w:ascii="Times New Roman" w:hAnsi="Times New Roman"/>
          <w:sz w:val="28"/>
          <w:szCs w:val="28"/>
        </w:rPr>
        <w:t>no</w:t>
      </w:r>
      <w:r w:rsidRPr="00482CD3">
        <w:rPr>
          <w:rFonts w:ascii="Times New Roman" w:hAnsi="Times New Roman"/>
          <w:sz w:val="28"/>
          <w:szCs w:val="28"/>
          <w:lang w:val="ru-RU"/>
        </w:rPr>
        <w:t xml:space="preserve"> (и его производные </w:t>
      </w:r>
      <w:r>
        <w:rPr>
          <w:rFonts w:ascii="Times New Roman" w:hAnsi="Times New Roman"/>
          <w:sz w:val="28"/>
          <w:szCs w:val="28"/>
        </w:rPr>
        <w:t>nobody</w:t>
      </w:r>
      <w:r w:rsidRPr="00482CD3">
        <w:rPr>
          <w:rFonts w:ascii="Times New Roman" w:hAnsi="Times New Roman"/>
          <w:sz w:val="28"/>
          <w:szCs w:val="28"/>
          <w:lang w:val="ru-RU"/>
        </w:rPr>
        <w:t xml:space="preserve">, </w:t>
      </w:r>
      <w:r>
        <w:rPr>
          <w:rFonts w:ascii="Times New Roman" w:hAnsi="Times New Roman"/>
          <w:sz w:val="28"/>
          <w:szCs w:val="28"/>
        </w:rPr>
        <w:t>nothing</w:t>
      </w:r>
      <w:r>
        <w:rPr>
          <w:rFonts w:ascii="Times New Roman" w:hAnsi="Times New Roman"/>
          <w:sz w:val="28"/>
          <w:szCs w:val="28"/>
          <w:lang w:val="ru-RU"/>
        </w:rPr>
        <w:t xml:space="preserve"> и другие</w:t>
      </w:r>
      <w:r w:rsidRPr="00482CD3">
        <w:rPr>
          <w:rFonts w:ascii="Times New Roman" w:hAnsi="Times New Roman"/>
          <w:sz w:val="28"/>
          <w:szCs w:val="28"/>
          <w:lang w:val="ru-RU"/>
        </w:rPr>
        <w:t xml:space="preserve">), </w:t>
      </w:r>
      <w:r>
        <w:rPr>
          <w:rFonts w:ascii="Times New Roman" w:hAnsi="Times New Roman"/>
          <w:sz w:val="28"/>
          <w:szCs w:val="28"/>
        </w:rPr>
        <w:t>none</w:t>
      </w:r>
      <w:r w:rsidRPr="00482CD3">
        <w:rPr>
          <w:rFonts w:ascii="Times New Roman" w:hAnsi="Times New Roman"/>
          <w:sz w:val="28"/>
          <w:szCs w:val="28"/>
          <w:lang w:val="ru-RU"/>
        </w:rPr>
        <w:t>.</w:t>
      </w:r>
    </w:p>
    <w:p w:rsidR="007145AB" w:rsidRDefault="00F71669">
      <w:pPr>
        <w:widowControl/>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136.6.3. </w:t>
      </w:r>
      <w:r w:rsidRPr="00482CD3">
        <w:rPr>
          <w:rFonts w:ascii="Times New Roman" w:hAnsi="Times New Roman"/>
          <w:sz w:val="28"/>
          <w:szCs w:val="28"/>
          <w:lang w:val="ru-RU"/>
        </w:rPr>
        <w:t>Социокультурные знания и умения</w:t>
      </w:r>
      <w:r>
        <w:rPr>
          <w:rFonts w:ascii="Times New Roman" w:hAnsi="Times New Roman"/>
          <w:sz w:val="28"/>
          <w:szCs w:val="28"/>
          <w:lang w:val="ru-RU"/>
        </w:rPr>
        <w:t>.</w:t>
      </w:r>
    </w:p>
    <w:p w:rsidR="007145AB" w:rsidRPr="00482CD3" w:rsidRDefault="00F71669">
      <w:pPr>
        <w:widowControl/>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Осуществление межличностного и межкультурного общения с использованием знаний о национально-культурных особенностях своей страны и страны (стран) изучаемого языка, основных социокультурных элементов речевого поведенческого этикета в англоязычной среде, знание и использование в устной и письменной речи наиболее употребительной тематической фоновой лексики в рамках тематического содержания.</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Понимание речевых различий в ситуациях официального и неофициального общения в рамках отобранного тематического содержания и использование лексико-грамматических средств с их учётом.</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Социокультурный портрет родной страны и страны (стран) изучаемого языка: знакомство с традициями проведения основных национальных праздников (Рождества, Нового года, Дня матери, Дня благодарения и </w:t>
      </w:r>
      <w:r>
        <w:rPr>
          <w:rFonts w:ascii="Times New Roman" w:hAnsi="Times New Roman"/>
          <w:sz w:val="28"/>
          <w:szCs w:val="28"/>
          <w:lang w:val="ru-RU"/>
        </w:rPr>
        <w:t>других праздников</w:t>
      </w:r>
      <w:r w:rsidRPr="00482CD3">
        <w:rPr>
          <w:rFonts w:ascii="Times New Roman" w:hAnsi="Times New Roman"/>
          <w:sz w:val="28"/>
          <w:szCs w:val="28"/>
          <w:lang w:val="ru-RU"/>
        </w:rPr>
        <w:t>), с особенностями образа жизни и культуры страны (стран) изучаемого языка (достопримечательностями; некоторыми выдающимися людьми), с доступными в языковом отношении образцами поэзии и прозы для подростков на английском языке.</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lastRenderedPageBreak/>
        <w:t>Осуществление межличностного и межкультурного общения с использованием знаний о национально-культурных особенностях своей страны и страны (стран) изучаемого языка.</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Соблюдение нормы вежливости в межкультурном общении.</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Знание социокультурного портрета родной страны и страны (стран) изучаемого языка: символики, достопримечательностей, культурных особенностей (национальные праздники, традиции), образцов поэзии и прозы, доступных в языковом отношении.</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Развитие умений:</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кратко представлять Россию и страну (страны) изучаемого языка (культурные явления, события, достопримечательности);</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кратко рассказывать о некоторых выдающихся людях родной страны и страны (стран) изучаемого языка (учёных, писателях, поэтах, художниках, музыкантах, спортсменах и </w:t>
      </w:r>
      <w:r>
        <w:rPr>
          <w:rFonts w:ascii="Times New Roman" w:hAnsi="Times New Roman"/>
          <w:sz w:val="28"/>
          <w:szCs w:val="28"/>
          <w:lang w:val="ru-RU"/>
        </w:rPr>
        <w:t>других людях</w:t>
      </w:r>
      <w:r w:rsidRPr="00482CD3">
        <w:rPr>
          <w:rFonts w:ascii="Times New Roman" w:hAnsi="Times New Roman"/>
          <w:sz w:val="28"/>
          <w:szCs w:val="28"/>
          <w:lang w:val="ru-RU"/>
        </w:rPr>
        <w:t>);</w:t>
      </w:r>
    </w:p>
    <w:p w:rsidR="007145AB" w:rsidRPr="00482CD3" w:rsidRDefault="00F71669">
      <w:pPr>
        <w:widowControl/>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оказывать помощь </w:t>
      </w:r>
      <w:r>
        <w:rPr>
          <w:rFonts w:ascii="Times New Roman" w:hAnsi="Times New Roman"/>
          <w:sz w:val="28"/>
          <w:szCs w:val="28"/>
          <w:lang w:val="ru-RU"/>
        </w:rPr>
        <w:t>иностранным</w:t>
      </w:r>
      <w:r w:rsidRPr="00482CD3">
        <w:rPr>
          <w:rFonts w:ascii="Times New Roman" w:hAnsi="Times New Roman"/>
          <w:sz w:val="28"/>
          <w:szCs w:val="28"/>
          <w:lang w:val="ru-RU"/>
        </w:rPr>
        <w:t xml:space="preserve"> гостям в ситуациях повседневного общения (объяснить местонахождение объекта, сообщить возможный маршрут</w:t>
      </w:r>
      <w:r>
        <w:rPr>
          <w:rFonts w:ascii="Times New Roman" w:hAnsi="Times New Roman"/>
          <w:sz w:val="28"/>
          <w:szCs w:val="28"/>
          <w:lang w:val="ru-RU"/>
        </w:rPr>
        <w:t xml:space="preserve"> и другие ситуации</w:t>
      </w:r>
      <w:r w:rsidRPr="00482CD3">
        <w:rPr>
          <w:rFonts w:ascii="Times New Roman" w:hAnsi="Times New Roman"/>
          <w:sz w:val="28"/>
          <w:szCs w:val="28"/>
          <w:lang w:val="ru-RU"/>
        </w:rPr>
        <w:t>).</w:t>
      </w:r>
    </w:p>
    <w:p w:rsidR="007145AB" w:rsidRPr="00482CD3" w:rsidRDefault="00F71669">
      <w:pPr>
        <w:widowControl/>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136.</w:t>
      </w:r>
      <w:r w:rsidRPr="00482CD3">
        <w:rPr>
          <w:rFonts w:ascii="Times New Roman" w:hAnsi="Times New Roman"/>
          <w:sz w:val="28"/>
          <w:szCs w:val="28"/>
          <w:lang w:val="ru-RU"/>
        </w:rPr>
        <w:t>6.4.</w:t>
      </w:r>
      <w:r>
        <w:rPr>
          <w:rFonts w:ascii="Times New Roman" w:hAnsi="Times New Roman"/>
          <w:sz w:val="28"/>
          <w:szCs w:val="28"/>
        </w:rPr>
        <w:t> </w:t>
      </w:r>
      <w:r w:rsidRPr="00482CD3">
        <w:rPr>
          <w:rFonts w:ascii="Times New Roman" w:hAnsi="Times New Roman"/>
          <w:sz w:val="28"/>
          <w:szCs w:val="28"/>
          <w:lang w:val="ru-RU"/>
        </w:rPr>
        <w:t>Компенсаторные умения.</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Использование при чтении и аудировании языковой, в том числе контекстуальной, догадки, использование при говорении и письме перифраз (толкование), синонимические средства, описание предмета вместо его названия, при непосредственном общении догадываться о значении незнакомых слов с помощью используемых собеседником жестов и мимики.</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Переспрашивать, просить повторить, уточняя значение незнакомых слов.</w:t>
      </w:r>
    </w:p>
    <w:p w:rsidR="007145AB" w:rsidRPr="00482CD3" w:rsidRDefault="00F71669">
      <w:pPr>
        <w:widowControl/>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Использование </w:t>
      </w:r>
      <w:r>
        <w:rPr>
          <w:rFonts w:ascii="Times New Roman" w:hAnsi="Times New Roman"/>
          <w:sz w:val="28"/>
          <w:szCs w:val="28"/>
          <w:lang w:val="ru-RU"/>
        </w:rPr>
        <w:t>при формулировании</w:t>
      </w:r>
      <w:r w:rsidRPr="00482CD3">
        <w:rPr>
          <w:rFonts w:ascii="Times New Roman" w:hAnsi="Times New Roman"/>
          <w:sz w:val="28"/>
          <w:szCs w:val="28"/>
          <w:lang w:val="ru-RU"/>
        </w:rPr>
        <w:t xml:space="preserve"> собственных высказываний</w:t>
      </w:r>
      <w:r>
        <w:rPr>
          <w:rFonts w:ascii="Times New Roman" w:hAnsi="Times New Roman"/>
          <w:sz w:val="28"/>
          <w:szCs w:val="28"/>
          <w:lang w:val="ru-RU"/>
        </w:rPr>
        <w:t>,</w:t>
      </w:r>
      <w:r w:rsidRPr="00482CD3">
        <w:rPr>
          <w:rFonts w:ascii="Times New Roman" w:hAnsi="Times New Roman"/>
          <w:sz w:val="28"/>
          <w:szCs w:val="28"/>
          <w:lang w:val="ru-RU"/>
        </w:rPr>
        <w:t xml:space="preserve"> ключевых слов, плана.</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lastRenderedPageBreak/>
        <w:t>Игнорирование информации, не являющейся необходимой для понимания основного содержания прочитанного (прослушанного) текста или для нахождения в тексте запрашиваемой информации.</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Сравнение (в том числе установление основания для сравнения) объектов, явлений, процессов, их элементов и основных функций в рамках изученной тематики.</w:t>
      </w:r>
    </w:p>
    <w:p w:rsidR="007145AB" w:rsidRDefault="00F71669">
      <w:pPr>
        <w:widowControl/>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136.7. Содержание обучения в 9 классе.</w:t>
      </w:r>
    </w:p>
    <w:p w:rsidR="007145AB" w:rsidRDefault="00F71669">
      <w:pPr>
        <w:widowControl/>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136.7.1. </w:t>
      </w:r>
      <w:r w:rsidRPr="00482CD3">
        <w:rPr>
          <w:rFonts w:ascii="Times New Roman" w:hAnsi="Times New Roman"/>
          <w:sz w:val="28"/>
          <w:szCs w:val="28"/>
          <w:lang w:val="ru-RU"/>
        </w:rPr>
        <w:t>Коммуникативные умения</w:t>
      </w:r>
      <w:r>
        <w:rPr>
          <w:rFonts w:ascii="Times New Roman" w:hAnsi="Times New Roman"/>
          <w:sz w:val="28"/>
          <w:szCs w:val="28"/>
          <w:lang w:val="ru-RU"/>
        </w:rPr>
        <w:t>.</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Формирование умения общаться в устной и письменной форме, используя рецептивные и продуктивные виды речевой деятельности в рамках тематического содержания речи.</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Взаимоотношения в семье и с друзьями. Конфликты и их разрешение.</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Внешность и характер человека (литературного персонажа).</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Досуг и увлечения (хобби) современного подростка (чтение,</w:t>
      </w:r>
      <w:r>
        <w:rPr>
          <w:rFonts w:ascii="Times New Roman" w:hAnsi="Times New Roman"/>
          <w:sz w:val="28"/>
          <w:szCs w:val="28"/>
          <w:lang w:val="ru-RU"/>
        </w:rPr>
        <w:t xml:space="preserve"> </w:t>
      </w:r>
      <w:r w:rsidRPr="00482CD3">
        <w:rPr>
          <w:rFonts w:ascii="Times New Roman" w:hAnsi="Times New Roman"/>
          <w:sz w:val="28"/>
          <w:szCs w:val="28"/>
          <w:lang w:val="ru-RU"/>
        </w:rPr>
        <w:t>кино, театр, музыка, музей, спорт, живопись; компьютерные игры). Роль книги в жизни подростка.</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Здоровый образ жизни: режим труда и отдыха, фитнес, сбалансированное питание. Посещение врача.</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Покупки: одежда, обувь и продукты питания. Карманные деньги. Молодёжная мода.</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Школа, школьная жизнь, изучаемые предметы и отношение к ним. Взаимоотношения в школе: проблемы и их решение. Переписка с иностранными сверстниками.</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Виды отдыха в различное время года. Путешествия по России и иностранным странам. Транспорт.</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Природа: флора и фауна. Проблемы экологии. Защита окружающей среды. Климат, погода. Стихийные бедствия.</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Средства массовой информации (телевидение, радио, пресса, Интернет).</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lastRenderedPageBreak/>
        <w:t>Родная страна и страна (страны) изучаемого языка. Их географическое положение, столицы и крупные города, регионы, население, официальные языки, достопримечательности, культурные особенности (национальные праздники, знаменательные даты, традиции, обычаи), страницы истории.</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Выдающиеся люди родной страны и страны (стран) изучаемого языка, их вклад в науку и мировую культуру: государственные деятели, учёные, писатели, поэты, художники, музыканты, спортсмены.</w:t>
      </w:r>
    </w:p>
    <w:p w:rsidR="007145AB" w:rsidRDefault="00F71669">
      <w:pPr>
        <w:widowControl/>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136.7.1.2. Говорение.</w:t>
      </w:r>
    </w:p>
    <w:p w:rsidR="007145AB" w:rsidRPr="00482CD3" w:rsidRDefault="00F71669">
      <w:pPr>
        <w:widowControl/>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136.7.1.2.1. </w:t>
      </w:r>
      <w:r w:rsidRPr="00482CD3">
        <w:rPr>
          <w:rFonts w:ascii="Times New Roman" w:hAnsi="Times New Roman"/>
          <w:sz w:val="28"/>
          <w:szCs w:val="28"/>
          <w:lang w:val="ru-RU"/>
        </w:rPr>
        <w:t>Развитие коммуникативных умений диалогической речи, а именно умений вести комбинированный диалог, включающий различные виды диалогов (этикетный диалог, диалог</w:t>
      </w:r>
      <w:r>
        <w:rPr>
          <w:rFonts w:ascii="Times New Roman" w:hAnsi="Times New Roman"/>
          <w:sz w:val="28"/>
          <w:szCs w:val="28"/>
          <w:lang w:val="ru-RU"/>
        </w:rPr>
        <w:t>-</w:t>
      </w:r>
      <w:r w:rsidRPr="00482CD3">
        <w:rPr>
          <w:rFonts w:ascii="Times New Roman" w:hAnsi="Times New Roman"/>
          <w:sz w:val="28"/>
          <w:szCs w:val="28"/>
          <w:lang w:val="ru-RU"/>
        </w:rPr>
        <w:t>побуждение к действию, диалог-расспрос), диалог</w:t>
      </w:r>
      <w:r>
        <w:rPr>
          <w:rFonts w:ascii="Times New Roman" w:hAnsi="Times New Roman"/>
          <w:sz w:val="28"/>
          <w:szCs w:val="28"/>
          <w:lang w:val="ru-RU"/>
        </w:rPr>
        <w:t>-</w:t>
      </w:r>
      <w:r w:rsidRPr="00482CD3">
        <w:rPr>
          <w:rFonts w:ascii="Times New Roman" w:hAnsi="Times New Roman"/>
          <w:sz w:val="28"/>
          <w:szCs w:val="28"/>
          <w:lang w:val="ru-RU"/>
        </w:rPr>
        <w:t>обмен мнениями:</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диалог этикетного характера: начинать, поддерживать и заканчивать разговор, вежливо переспрашивать, поздравлять с праздником, выражать пожелания и вежливо реагировать на поздравление, выражать благодарность, вежливо соглашаться на предложение и отказываться от предложения собеседника;</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диалог</w:t>
      </w:r>
      <w:r>
        <w:rPr>
          <w:rFonts w:ascii="Times New Roman" w:hAnsi="Times New Roman"/>
          <w:sz w:val="28"/>
          <w:szCs w:val="28"/>
          <w:lang w:val="ru-RU"/>
        </w:rPr>
        <w:t>-</w:t>
      </w:r>
      <w:r w:rsidRPr="00482CD3">
        <w:rPr>
          <w:rFonts w:ascii="Times New Roman" w:hAnsi="Times New Roman"/>
          <w:sz w:val="28"/>
          <w:szCs w:val="28"/>
          <w:lang w:val="ru-RU"/>
        </w:rPr>
        <w:t>побуждение к действию: обращаться с просьбой, вежливо соглашаться (не соглашаться) выполнить просьбу, приглашать собеседника к совместной деятельности, вежливо соглашаться (не соглашаться) на предложение собеседника, объясняя причину своего решения;</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диалог-расспрос: сообщать фактическую информацию, отвечая на вопросы разных видов, выражать своё отношение к обсуждаемым фактам и событиям, запрашивать интересующую информацию, переходить с позиции спрашивающего на позицию отвечающего и наоборот;</w:t>
      </w:r>
    </w:p>
    <w:p w:rsidR="007145AB"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lastRenderedPageBreak/>
        <w:t>диалог</w:t>
      </w:r>
      <w:r>
        <w:rPr>
          <w:rFonts w:ascii="Times New Roman" w:hAnsi="Times New Roman"/>
          <w:sz w:val="28"/>
          <w:szCs w:val="28"/>
          <w:lang w:val="ru-RU"/>
        </w:rPr>
        <w:t>-</w:t>
      </w:r>
      <w:r w:rsidRPr="00482CD3">
        <w:rPr>
          <w:rFonts w:ascii="Times New Roman" w:hAnsi="Times New Roman"/>
          <w:sz w:val="28"/>
          <w:szCs w:val="28"/>
          <w:lang w:val="ru-RU"/>
        </w:rPr>
        <w:t xml:space="preserve">обмен мнениями: выражать свою точку мнения и обосновывать её, высказывать своё согласие (несогласие) с точкой зрения собеседника, выражать сомнение, давать эмоциональную оценку обсуждаемым событиям: восхищение, удивление, радость, огорчение </w:t>
      </w:r>
      <w:r>
        <w:rPr>
          <w:rFonts w:ascii="Times New Roman" w:hAnsi="Times New Roman"/>
          <w:sz w:val="28"/>
          <w:szCs w:val="28"/>
          <w:lang w:val="ru-RU"/>
        </w:rPr>
        <w:t>и так далее.</w:t>
      </w:r>
    </w:p>
    <w:p w:rsidR="007145AB" w:rsidRPr="00482CD3" w:rsidRDefault="00F71669">
      <w:pPr>
        <w:widowControl/>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Данные</w:t>
      </w:r>
      <w:r w:rsidRPr="00482CD3">
        <w:rPr>
          <w:rFonts w:ascii="Times New Roman" w:hAnsi="Times New Roman"/>
          <w:sz w:val="28"/>
          <w:szCs w:val="28"/>
          <w:lang w:val="ru-RU"/>
        </w:rPr>
        <w:t xml:space="preserve"> умения диалогической речи развиваются в стандартных ситуациях неофициального общения в рамках тематического содержания речи с использованием ключевых слов, речевых ситуаций и (или) иллюстраций, фотографий или без </w:t>
      </w:r>
      <w:r>
        <w:rPr>
          <w:rFonts w:ascii="Times New Roman" w:hAnsi="Times New Roman"/>
          <w:sz w:val="28"/>
          <w:szCs w:val="28"/>
          <w:lang w:val="ru-RU"/>
        </w:rPr>
        <w:t>их использования</w:t>
      </w:r>
      <w:r w:rsidRPr="00482CD3">
        <w:rPr>
          <w:rFonts w:ascii="Times New Roman" w:hAnsi="Times New Roman"/>
          <w:sz w:val="28"/>
          <w:szCs w:val="28"/>
          <w:lang w:val="ru-RU"/>
        </w:rPr>
        <w:t xml:space="preserve"> с соблюдением норм речевого этикета, принятых в стране (странах) изучаемого языка.</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Объём диалога – до 8 реплик со стороны каждого собеседника в рамках комбинированного диалога, до 6 реплик со стороны каждого собеседника в рамках диалога</w:t>
      </w:r>
      <w:r>
        <w:rPr>
          <w:rFonts w:ascii="Times New Roman" w:hAnsi="Times New Roman"/>
          <w:sz w:val="28"/>
          <w:szCs w:val="28"/>
          <w:lang w:val="ru-RU"/>
        </w:rPr>
        <w:t>-</w:t>
      </w:r>
      <w:r w:rsidRPr="00482CD3">
        <w:rPr>
          <w:rFonts w:ascii="Times New Roman" w:hAnsi="Times New Roman"/>
          <w:sz w:val="28"/>
          <w:szCs w:val="28"/>
          <w:lang w:val="ru-RU"/>
        </w:rPr>
        <w:t>обмена мнениями.</w:t>
      </w:r>
    </w:p>
    <w:p w:rsidR="007145AB" w:rsidRPr="00482CD3" w:rsidRDefault="00F71669">
      <w:pPr>
        <w:widowControl/>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136.7.1.2.2. </w:t>
      </w:r>
      <w:r w:rsidRPr="00482CD3">
        <w:rPr>
          <w:rFonts w:ascii="Times New Roman" w:hAnsi="Times New Roman"/>
          <w:sz w:val="28"/>
          <w:szCs w:val="28"/>
          <w:lang w:val="ru-RU"/>
        </w:rPr>
        <w:t>Развитие коммуникативных умений монологической речи: создание устных связных монологических высказываний</w:t>
      </w:r>
      <w:r>
        <w:rPr>
          <w:rFonts w:ascii="Times New Roman" w:hAnsi="Times New Roman"/>
          <w:sz w:val="28"/>
          <w:szCs w:val="28"/>
          <w:lang w:val="ru-RU"/>
        </w:rPr>
        <w:t xml:space="preserve"> </w:t>
      </w:r>
      <w:r w:rsidRPr="00482CD3">
        <w:rPr>
          <w:rFonts w:ascii="Times New Roman" w:hAnsi="Times New Roman"/>
          <w:sz w:val="28"/>
          <w:szCs w:val="28"/>
          <w:lang w:val="ru-RU"/>
        </w:rPr>
        <w:t>с использованием основных коммуникативных типов речи:</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описание (предмета, местности, внешности и одежды человека), в том числе характеристика (черты характера реального человека или литературного персонажа);</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повествование (сообщение);</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рассуждение;</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выражение и краткое аргументирование своего мнения по отношению к услышанному (прочитанному);</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изложение (пересказ) основного содержания прочитанного (прослушанного) текста с выражением своего отношения к событиям и фактам, изложенным в тексте;</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составление рассказа по картинкам;</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изложение результатов выполненной проектной работы.</w:t>
      </w:r>
    </w:p>
    <w:p w:rsidR="007145AB" w:rsidRPr="00482CD3" w:rsidRDefault="00F71669">
      <w:pPr>
        <w:widowControl/>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lastRenderedPageBreak/>
        <w:t xml:space="preserve">Данные умения монологической речи развиваются в стандартных ситуациях неофициального общения в рамках тематического содержания речи с </w:t>
      </w:r>
      <w:r>
        <w:rPr>
          <w:rFonts w:ascii="Times New Roman" w:hAnsi="Times New Roman"/>
          <w:sz w:val="28"/>
          <w:szCs w:val="28"/>
          <w:lang w:val="ru-RU"/>
        </w:rPr>
        <w:t>использованием</w:t>
      </w:r>
      <w:r w:rsidRPr="00482CD3">
        <w:rPr>
          <w:rFonts w:ascii="Times New Roman" w:hAnsi="Times New Roman"/>
          <w:sz w:val="28"/>
          <w:szCs w:val="28"/>
          <w:lang w:val="ru-RU"/>
        </w:rPr>
        <w:t xml:space="preserve"> вопрос</w:t>
      </w:r>
      <w:r>
        <w:rPr>
          <w:rFonts w:ascii="Times New Roman" w:hAnsi="Times New Roman"/>
          <w:sz w:val="28"/>
          <w:szCs w:val="28"/>
          <w:lang w:val="ru-RU"/>
        </w:rPr>
        <w:t>ов</w:t>
      </w:r>
      <w:r w:rsidRPr="00482CD3">
        <w:rPr>
          <w:rFonts w:ascii="Times New Roman" w:hAnsi="Times New Roman"/>
          <w:sz w:val="28"/>
          <w:szCs w:val="28"/>
          <w:lang w:val="ru-RU"/>
        </w:rPr>
        <w:t>, ключевы</w:t>
      </w:r>
      <w:r>
        <w:rPr>
          <w:rFonts w:ascii="Times New Roman" w:hAnsi="Times New Roman"/>
          <w:sz w:val="28"/>
          <w:szCs w:val="28"/>
          <w:lang w:val="ru-RU"/>
        </w:rPr>
        <w:t>х</w:t>
      </w:r>
      <w:r w:rsidRPr="00482CD3">
        <w:rPr>
          <w:rFonts w:ascii="Times New Roman" w:hAnsi="Times New Roman"/>
          <w:sz w:val="28"/>
          <w:szCs w:val="28"/>
          <w:lang w:val="ru-RU"/>
        </w:rPr>
        <w:t xml:space="preserve"> слов, план</w:t>
      </w:r>
      <w:r>
        <w:rPr>
          <w:rFonts w:ascii="Times New Roman" w:hAnsi="Times New Roman"/>
          <w:sz w:val="28"/>
          <w:szCs w:val="28"/>
          <w:lang w:val="ru-RU"/>
        </w:rPr>
        <w:t>а</w:t>
      </w:r>
      <w:r w:rsidRPr="00482CD3">
        <w:rPr>
          <w:rFonts w:ascii="Times New Roman" w:hAnsi="Times New Roman"/>
          <w:sz w:val="28"/>
          <w:szCs w:val="28"/>
          <w:lang w:val="ru-RU"/>
        </w:rPr>
        <w:t xml:space="preserve"> и (или) иллюстраци</w:t>
      </w:r>
      <w:r>
        <w:rPr>
          <w:rFonts w:ascii="Times New Roman" w:hAnsi="Times New Roman"/>
          <w:sz w:val="28"/>
          <w:szCs w:val="28"/>
          <w:lang w:val="ru-RU"/>
        </w:rPr>
        <w:t>й</w:t>
      </w:r>
      <w:r w:rsidRPr="00482CD3">
        <w:rPr>
          <w:rFonts w:ascii="Times New Roman" w:hAnsi="Times New Roman"/>
          <w:sz w:val="28"/>
          <w:szCs w:val="28"/>
          <w:lang w:val="ru-RU"/>
        </w:rPr>
        <w:t>, фотографи</w:t>
      </w:r>
      <w:r>
        <w:rPr>
          <w:rFonts w:ascii="Times New Roman" w:hAnsi="Times New Roman"/>
          <w:sz w:val="28"/>
          <w:szCs w:val="28"/>
          <w:lang w:val="ru-RU"/>
        </w:rPr>
        <w:t>й</w:t>
      </w:r>
      <w:r w:rsidRPr="00482CD3">
        <w:rPr>
          <w:rFonts w:ascii="Times New Roman" w:hAnsi="Times New Roman"/>
          <w:sz w:val="28"/>
          <w:szCs w:val="28"/>
          <w:lang w:val="ru-RU"/>
        </w:rPr>
        <w:t>, таблиц</w:t>
      </w:r>
      <w:r>
        <w:rPr>
          <w:rFonts w:ascii="Times New Roman" w:hAnsi="Times New Roman"/>
          <w:sz w:val="28"/>
          <w:szCs w:val="28"/>
          <w:lang w:val="ru-RU"/>
        </w:rPr>
        <w:t xml:space="preserve"> </w:t>
      </w:r>
      <w:r w:rsidRPr="00482CD3">
        <w:rPr>
          <w:rFonts w:ascii="Times New Roman" w:hAnsi="Times New Roman"/>
          <w:sz w:val="28"/>
          <w:szCs w:val="28"/>
          <w:lang w:val="ru-RU"/>
        </w:rPr>
        <w:t xml:space="preserve">или без </w:t>
      </w:r>
      <w:r>
        <w:rPr>
          <w:rFonts w:ascii="Times New Roman" w:hAnsi="Times New Roman"/>
          <w:sz w:val="28"/>
          <w:szCs w:val="28"/>
          <w:lang w:val="ru-RU"/>
        </w:rPr>
        <w:t>их использования</w:t>
      </w:r>
      <w:r w:rsidRPr="00482CD3">
        <w:rPr>
          <w:rFonts w:ascii="Times New Roman" w:hAnsi="Times New Roman"/>
          <w:sz w:val="28"/>
          <w:szCs w:val="28"/>
          <w:lang w:val="ru-RU"/>
        </w:rPr>
        <w:t>.</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Объём монологического высказывания – 10–12 фраз.</w:t>
      </w:r>
    </w:p>
    <w:p w:rsidR="007145AB" w:rsidRDefault="00F71669">
      <w:pPr>
        <w:widowControl/>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136.7.1.3. Аудирование.</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При непосредственном общении: понимание на слух речи учителя и одноклассников и вербальная (невербальная) реакция на услышанное, использование переспрос или просьбу повторить для уточнения отдельных деталей.</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При опосредованном общении: дальнейшее развитие восприятия и понимания на слух несложных аутентичных текстов, содержащих отдельные неизученные языковые явления, с разной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Аудирование с пониманием основного содержания текста предполагает умение определять основную тему (идею) и главные факты (события) в воспринимаемом на слух тексте, отделять главную информацию от второстепенной, прогнозировать содержание текста по началу сообщения, игнорировать незнакомые слова, несущественные для понимания основного содержания.</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Аудирование с пониманием нужной (интересующей, запрашиваемой) информации предполагает умение выделять нужную (интересующую, запрашиваемую</w:t>
      </w:r>
      <w:r>
        <w:rPr>
          <w:rFonts w:ascii="Times New Roman" w:hAnsi="Times New Roman"/>
          <w:sz w:val="28"/>
          <w:szCs w:val="28"/>
          <w:lang w:val="ru-RU"/>
        </w:rPr>
        <w:t>)</w:t>
      </w:r>
      <w:r w:rsidRPr="00482CD3">
        <w:rPr>
          <w:rFonts w:ascii="Times New Roman" w:hAnsi="Times New Roman"/>
          <w:sz w:val="28"/>
          <w:szCs w:val="28"/>
          <w:lang w:val="ru-RU"/>
        </w:rPr>
        <w:t xml:space="preserve"> информацию, представленную в эксплицитной (явной) форме, в воспринимаемом на слух тексте.</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lastRenderedPageBreak/>
        <w:t>Тексты для аудирования: диалог (беседа), высказывания собеседников в ситуациях повседневного общения, рассказ, сообщение информационного характера.</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Языковая сложность текстов для аудирования должна соответствовать базовому уровню (А2 – допороговому уровню по общеевропейской шкале).</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Время звучания текста (текстов) для аудирования – до 2 минут.</w:t>
      </w:r>
    </w:p>
    <w:p w:rsidR="007145AB" w:rsidRDefault="00F71669">
      <w:pPr>
        <w:widowControl/>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136.7.1.4. Смысловое чтение.</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Развитие умения читать про себя и понимать несложные аутентичные тексты разных жанров и стилей, содержащие отдельные неизученные языковые явления,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 с полным пониманием содержания текста.</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Чтение с пониманием основного содержания текста предполагает умения: определять тему (основную мысль), выделять главные факты (события) (опуская второстепенные), прогнозировать содержание текста по заголовку (началу текста), определять логическую последовательность главных фактов, событий, разбивать текст на относительно самостоятельные смысловые части, озаглавливать текст (его отдельные части), игнорировать незнакомые слова, несущественные для понимания основного содержания, понимать интернациональные слова.</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Чтение с пониманием нужной (интересующей, запрашиваемой) информации предполагает умение находить прочитанном тексте и понимать запрашиваемую информацию, представленную в эксплицитной (явной) и имплицитной форме (неявной) форме, оценивать найденную информацию с точки зрения её значимости для решения коммуникативной задачи.</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Чтение несплошных текстов (таблиц, диаграмм, схем) и понимание представленной в них информации.</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lastRenderedPageBreak/>
        <w:t>Чтение с полным пониманием содержания несложных аутентичных текстов, содержащих отдельные неизученные языковые явления. В ходе чтения с полным пониманием формируются и развиваются умения полно и точно понимать текст на основе его информационной переработки (смыслового и структурного анализа отдельных частей текста, выборочного перевода), устанавливать причинно-следственную взаимосвязь изложенных в тексте фактов и событий, восстанавливать текст из разрозненных абзацев или путём добавления выпущенных фрагментов.</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Тексты для чтения: диалог (беседа), интервью, рассказ, отрывок из художественного произведения, статья научно-популярного характера, сообщение информационного характера, объявление, памятка, инструкция, электронное сообщение личного характера, стихотворение; несплошной текст (таблица, диаграмма).</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Языковая сложность текстов для чтения должна соответствовать базовому уровню (А2 – допороговому уровню по общеевропейской шкале).</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Объём текста (текстов) для чтения – 500–600 слов.</w:t>
      </w:r>
    </w:p>
    <w:p w:rsidR="007145AB" w:rsidRDefault="00F71669">
      <w:pPr>
        <w:widowControl/>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136.7.1.5. Письменная речь.</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Развитие умений письменной речи:</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составление плана (тезисов) устного или письменного сообщения;</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заполнение анкет и формуляров: сообщение о себе основных сведений в соответствии с нормами, принятыми в стране (странах) изучаемого языка;</w:t>
      </w:r>
    </w:p>
    <w:p w:rsidR="007145AB" w:rsidRPr="00482CD3" w:rsidRDefault="00F71669">
      <w:pPr>
        <w:widowControl/>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написание электронного сообщения личного характера</w:t>
      </w:r>
      <w:r>
        <w:rPr>
          <w:rFonts w:ascii="Times New Roman" w:hAnsi="Times New Roman"/>
          <w:sz w:val="28"/>
          <w:szCs w:val="28"/>
          <w:lang w:val="ru-RU"/>
        </w:rPr>
        <w:t xml:space="preserve"> </w:t>
      </w:r>
      <w:r w:rsidRPr="00482CD3">
        <w:rPr>
          <w:rFonts w:ascii="Times New Roman" w:hAnsi="Times New Roman"/>
          <w:sz w:val="28"/>
          <w:szCs w:val="28"/>
          <w:lang w:val="ru-RU"/>
        </w:rPr>
        <w:t>в соответствии с нормами неофициального общения, принятыми в стране (странах) изучаемого языка (объём письма – до 120 слов</w:t>
      </w:r>
      <w:r>
        <w:rPr>
          <w:rFonts w:ascii="Times New Roman" w:hAnsi="Times New Roman"/>
          <w:sz w:val="28"/>
          <w:szCs w:val="28"/>
          <w:lang w:val="ru-RU"/>
        </w:rPr>
        <w:t>)</w:t>
      </w:r>
      <w:r w:rsidRPr="00482CD3">
        <w:rPr>
          <w:rFonts w:ascii="Times New Roman" w:hAnsi="Times New Roman"/>
          <w:sz w:val="28"/>
          <w:szCs w:val="28"/>
          <w:lang w:val="ru-RU"/>
        </w:rPr>
        <w:t>;</w:t>
      </w:r>
    </w:p>
    <w:p w:rsidR="007145AB" w:rsidRPr="00482CD3" w:rsidRDefault="00F71669">
      <w:pPr>
        <w:widowControl/>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lastRenderedPageBreak/>
        <w:t xml:space="preserve">создание небольшого письменного высказывания с </w:t>
      </w:r>
      <w:r>
        <w:rPr>
          <w:rFonts w:ascii="Times New Roman" w:hAnsi="Times New Roman"/>
          <w:sz w:val="28"/>
          <w:szCs w:val="28"/>
          <w:lang w:val="ru-RU"/>
        </w:rPr>
        <w:t>использованием</w:t>
      </w:r>
      <w:r w:rsidRPr="00482CD3">
        <w:rPr>
          <w:rFonts w:ascii="Times New Roman" w:hAnsi="Times New Roman"/>
          <w:sz w:val="28"/>
          <w:szCs w:val="28"/>
          <w:lang w:val="ru-RU"/>
        </w:rPr>
        <w:t xml:space="preserve"> образц</w:t>
      </w:r>
      <w:r>
        <w:rPr>
          <w:rFonts w:ascii="Times New Roman" w:hAnsi="Times New Roman"/>
          <w:sz w:val="28"/>
          <w:szCs w:val="28"/>
          <w:lang w:val="ru-RU"/>
        </w:rPr>
        <w:t>а</w:t>
      </w:r>
      <w:r w:rsidRPr="00482CD3">
        <w:rPr>
          <w:rFonts w:ascii="Times New Roman" w:hAnsi="Times New Roman"/>
          <w:sz w:val="28"/>
          <w:szCs w:val="28"/>
          <w:lang w:val="ru-RU"/>
        </w:rPr>
        <w:t>, план</w:t>
      </w:r>
      <w:r>
        <w:rPr>
          <w:rFonts w:ascii="Times New Roman" w:hAnsi="Times New Roman"/>
          <w:sz w:val="28"/>
          <w:szCs w:val="28"/>
          <w:lang w:val="ru-RU"/>
        </w:rPr>
        <w:t>а</w:t>
      </w:r>
      <w:r w:rsidRPr="00482CD3">
        <w:rPr>
          <w:rFonts w:ascii="Times New Roman" w:hAnsi="Times New Roman"/>
          <w:sz w:val="28"/>
          <w:szCs w:val="28"/>
          <w:lang w:val="ru-RU"/>
        </w:rPr>
        <w:t>, таблиц</w:t>
      </w:r>
      <w:r>
        <w:rPr>
          <w:rFonts w:ascii="Times New Roman" w:hAnsi="Times New Roman"/>
          <w:sz w:val="28"/>
          <w:szCs w:val="28"/>
          <w:lang w:val="ru-RU"/>
        </w:rPr>
        <w:t>ы</w:t>
      </w:r>
      <w:r w:rsidRPr="00482CD3">
        <w:rPr>
          <w:rFonts w:ascii="Times New Roman" w:hAnsi="Times New Roman"/>
          <w:sz w:val="28"/>
          <w:szCs w:val="28"/>
          <w:lang w:val="ru-RU"/>
        </w:rPr>
        <w:t xml:space="preserve"> и (или) прочитанн</w:t>
      </w:r>
      <w:r>
        <w:rPr>
          <w:rFonts w:ascii="Times New Roman" w:hAnsi="Times New Roman"/>
          <w:sz w:val="28"/>
          <w:szCs w:val="28"/>
          <w:lang w:val="ru-RU"/>
        </w:rPr>
        <w:t>ого</w:t>
      </w:r>
      <w:r w:rsidRPr="00482CD3">
        <w:rPr>
          <w:rFonts w:ascii="Times New Roman" w:hAnsi="Times New Roman"/>
          <w:sz w:val="28"/>
          <w:szCs w:val="28"/>
          <w:lang w:val="ru-RU"/>
        </w:rPr>
        <w:t>/прослушанн</w:t>
      </w:r>
      <w:r>
        <w:rPr>
          <w:rFonts w:ascii="Times New Roman" w:hAnsi="Times New Roman"/>
          <w:sz w:val="28"/>
          <w:szCs w:val="28"/>
          <w:lang w:val="ru-RU"/>
        </w:rPr>
        <w:t>ого</w:t>
      </w:r>
      <w:r w:rsidRPr="00482CD3">
        <w:rPr>
          <w:rFonts w:ascii="Times New Roman" w:hAnsi="Times New Roman"/>
          <w:sz w:val="28"/>
          <w:szCs w:val="28"/>
          <w:lang w:val="ru-RU"/>
        </w:rPr>
        <w:t xml:space="preserve"> текст</w:t>
      </w:r>
      <w:r>
        <w:rPr>
          <w:rFonts w:ascii="Times New Roman" w:hAnsi="Times New Roman"/>
          <w:sz w:val="28"/>
          <w:szCs w:val="28"/>
          <w:lang w:val="ru-RU"/>
        </w:rPr>
        <w:t>а</w:t>
      </w:r>
      <w:r w:rsidRPr="00482CD3">
        <w:rPr>
          <w:rFonts w:ascii="Times New Roman" w:hAnsi="Times New Roman"/>
          <w:sz w:val="28"/>
          <w:szCs w:val="28"/>
          <w:lang w:val="ru-RU"/>
        </w:rPr>
        <w:t xml:space="preserve"> </w:t>
      </w:r>
      <w:r>
        <w:rPr>
          <w:rFonts w:ascii="Times New Roman" w:hAnsi="Times New Roman"/>
          <w:sz w:val="28"/>
          <w:szCs w:val="28"/>
          <w:lang w:val="ru-RU"/>
        </w:rPr>
        <w:t>(о</w:t>
      </w:r>
      <w:r w:rsidRPr="00482CD3">
        <w:rPr>
          <w:rFonts w:ascii="Times New Roman" w:hAnsi="Times New Roman"/>
          <w:sz w:val="28"/>
          <w:szCs w:val="28"/>
          <w:lang w:val="ru-RU"/>
        </w:rPr>
        <w:t>бъём письменного высказывания – до 120 слов</w:t>
      </w:r>
      <w:r>
        <w:rPr>
          <w:rFonts w:ascii="Times New Roman" w:hAnsi="Times New Roman"/>
          <w:sz w:val="28"/>
          <w:szCs w:val="28"/>
          <w:lang w:val="ru-RU"/>
        </w:rPr>
        <w:t>)</w:t>
      </w:r>
      <w:r w:rsidRPr="00482CD3">
        <w:rPr>
          <w:rFonts w:ascii="Times New Roman" w:hAnsi="Times New Roman"/>
          <w:sz w:val="28"/>
          <w:szCs w:val="28"/>
          <w:lang w:val="ru-RU"/>
        </w:rPr>
        <w:t>;</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заполнение таблицы с краткой фиксацией содержания прочитанного (прослушанного) текста;</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преобразование таблицы, схемы в текстовый вариант представления информации;</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письменное представление результатов выполненной проектной работы (объём – 100–120 слов).</w:t>
      </w:r>
    </w:p>
    <w:p w:rsidR="007145AB" w:rsidRDefault="00F71669">
      <w:pPr>
        <w:widowControl/>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136.7.2. </w:t>
      </w:r>
      <w:r w:rsidRPr="00482CD3">
        <w:rPr>
          <w:rFonts w:ascii="Times New Roman" w:hAnsi="Times New Roman"/>
          <w:sz w:val="28"/>
          <w:szCs w:val="28"/>
          <w:lang w:val="ru-RU"/>
        </w:rPr>
        <w:t>Языковые знания и умения</w:t>
      </w:r>
      <w:r>
        <w:rPr>
          <w:rFonts w:ascii="Times New Roman" w:hAnsi="Times New Roman"/>
          <w:sz w:val="28"/>
          <w:szCs w:val="28"/>
          <w:lang w:val="ru-RU"/>
        </w:rPr>
        <w:t>.</w:t>
      </w:r>
    </w:p>
    <w:p w:rsidR="007145AB" w:rsidRDefault="00F71669">
      <w:pPr>
        <w:widowControl/>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136.7.2.1. Фонетическая сторона речи.</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Различение на слух, без фонематических ошибок, ведущих к сбою в коммуникации, произнесение слов с соблюдением правильного ударения и фраз с соблюдением их ритмико-интонационных особенностей, в том числе отсутствия фразового ударения на служебных словах, чтение новых слов согласно основным правилам чтения.</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Выражение модального значения, чувства и эмоции.</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Различение на слух британского и американского вариантов произношения в прослушанных текстах или услышанных высказываниях.</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Чтение вслух небольших текстов, построенных на изученном языковом материале, с соблюдением правил чтения и соответствующей интонации, демонстрирующее понимание текста.</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Тексты для чтения вслух: сообщение информационного характера, отрывок из статьи научно-популярного характера, рассказ, диалог (беседа).</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Объём текста для чтения вслух – до 110 слов.</w:t>
      </w:r>
    </w:p>
    <w:p w:rsidR="007145AB" w:rsidRDefault="00F71669">
      <w:pPr>
        <w:widowControl/>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136.7.2.2. Графика, орфография и пунктуация.</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Правильное написание изученных слов.</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lastRenderedPageBreak/>
        <w:t>Правильное использование знаков препинания: точки, вопросительного и восклицательного знаков в конце предложения</w:t>
      </w:r>
      <w:r>
        <w:rPr>
          <w:rFonts w:ascii="Times New Roman" w:hAnsi="Times New Roman"/>
          <w:sz w:val="28"/>
          <w:szCs w:val="28"/>
          <w:lang w:val="ru-RU"/>
        </w:rPr>
        <w:t>,</w:t>
      </w:r>
      <w:r w:rsidRPr="00482CD3">
        <w:rPr>
          <w:rFonts w:ascii="Times New Roman" w:hAnsi="Times New Roman"/>
          <w:sz w:val="28"/>
          <w:szCs w:val="28"/>
          <w:lang w:val="ru-RU"/>
        </w:rPr>
        <w:t xml:space="preserve"> запятой при перечислении и обращении, при вводных словах, обозначающих порядок мыслей и их связь (например, в английском языке: </w:t>
      </w:r>
      <w:r>
        <w:rPr>
          <w:rFonts w:ascii="Times New Roman" w:hAnsi="Times New Roman"/>
          <w:sz w:val="28"/>
          <w:szCs w:val="28"/>
        </w:rPr>
        <w:t>firstly</w:t>
      </w:r>
      <w:r w:rsidRPr="00482CD3">
        <w:rPr>
          <w:rFonts w:ascii="Times New Roman" w:hAnsi="Times New Roman"/>
          <w:sz w:val="28"/>
          <w:szCs w:val="28"/>
          <w:lang w:val="ru-RU"/>
        </w:rPr>
        <w:t>/</w:t>
      </w:r>
      <w:r>
        <w:rPr>
          <w:rFonts w:ascii="Times New Roman" w:hAnsi="Times New Roman"/>
          <w:sz w:val="28"/>
          <w:szCs w:val="28"/>
        </w:rPr>
        <w:t>first</w:t>
      </w:r>
      <w:r w:rsidRPr="00482CD3">
        <w:rPr>
          <w:rFonts w:ascii="Times New Roman" w:hAnsi="Times New Roman"/>
          <w:sz w:val="28"/>
          <w:szCs w:val="28"/>
          <w:lang w:val="ru-RU"/>
        </w:rPr>
        <w:t xml:space="preserve"> </w:t>
      </w:r>
      <w:r>
        <w:rPr>
          <w:rFonts w:ascii="Times New Roman" w:hAnsi="Times New Roman"/>
          <w:sz w:val="28"/>
          <w:szCs w:val="28"/>
        </w:rPr>
        <w:t>of</w:t>
      </w:r>
      <w:r w:rsidRPr="00482CD3">
        <w:rPr>
          <w:rFonts w:ascii="Times New Roman" w:hAnsi="Times New Roman"/>
          <w:sz w:val="28"/>
          <w:szCs w:val="28"/>
          <w:lang w:val="ru-RU"/>
        </w:rPr>
        <w:t xml:space="preserve"> </w:t>
      </w:r>
      <w:r>
        <w:rPr>
          <w:rFonts w:ascii="Times New Roman" w:hAnsi="Times New Roman"/>
          <w:sz w:val="28"/>
          <w:szCs w:val="28"/>
        </w:rPr>
        <w:t>all</w:t>
      </w:r>
      <w:r w:rsidRPr="00482CD3">
        <w:rPr>
          <w:rFonts w:ascii="Times New Roman" w:hAnsi="Times New Roman"/>
          <w:sz w:val="28"/>
          <w:szCs w:val="28"/>
          <w:lang w:val="ru-RU"/>
        </w:rPr>
        <w:t xml:space="preserve">, </w:t>
      </w:r>
      <w:r>
        <w:rPr>
          <w:rFonts w:ascii="Times New Roman" w:hAnsi="Times New Roman"/>
          <w:sz w:val="28"/>
          <w:szCs w:val="28"/>
        </w:rPr>
        <w:t>secondly</w:t>
      </w:r>
      <w:r w:rsidRPr="00482CD3">
        <w:rPr>
          <w:rFonts w:ascii="Times New Roman" w:hAnsi="Times New Roman"/>
          <w:sz w:val="28"/>
          <w:szCs w:val="28"/>
          <w:lang w:val="ru-RU"/>
        </w:rPr>
        <w:t xml:space="preserve">, </w:t>
      </w:r>
      <w:r>
        <w:rPr>
          <w:rFonts w:ascii="Times New Roman" w:hAnsi="Times New Roman"/>
          <w:sz w:val="28"/>
          <w:szCs w:val="28"/>
        </w:rPr>
        <w:t>finally</w:t>
      </w:r>
      <w:r w:rsidRPr="00482CD3">
        <w:rPr>
          <w:rFonts w:ascii="Times New Roman" w:hAnsi="Times New Roman"/>
          <w:sz w:val="28"/>
          <w:szCs w:val="28"/>
          <w:lang w:val="ru-RU"/>
        </w:rPr>
        <w:t xml:space="preserve">; </w:t>
      </w:r>
      <w:r>
        <w:rPr>
          <w:rFonts w:ascii="Times New Roman" w:hAnsi="Times New Roman"/>
          <w:sz w:val="28"/>
          <w:szCs w:val="28"/>
        </w:rPr>
        <w:t>on</w:t>
      </w:r>
      <w:r w:rsidRPr="00482CD3">
        <w:rPr>
          <w:rFonts w:ascii="Times New Roman" w:hAnsi="Times New Roman"/>
          <w:sz w:val="28"/>
          <w:szCs w:val="28"/>
          <w:lang w:val="ru-RU"/>
        </w:rPr>
        <w:t xml:space="preserve"> </w:t>
      </w:r>
      <w:r>
        <w:rPr>
          <w:rFonts w:ascii="Times New Roman" w:hAnsi="Times New Roman"/>
          <w:sz w:val="28"/>
          <w:szCs w:val="28"/>
        </w:rPr>
        <w:t>the</w:t>
      </w:r>
      <w:r w:rsidRPr="00482CD3">
        <w:rPr>
          <w:rFonts w:ascii="Times New Roman" w:hAnsi="Times New Roman"/>
          <w:sz w:val="28"/>
          <w:szCs w:val="28"/>
          <w:lang w:val="ru-RU"/>
        </w:rPr>
        <w:t xml:space="preserve"> </w:t>
      </w:r>
      <w:r>
        <w:rPr>
          <w:rFonts w:ascii="Times New Roman" w:hAnsi="Times New Roman"/>
          <w:sz w:val="28"/>
          <w:szCs w:val="28"/>
        </w:rPr>
        <w:t>one</w:t>
      </w:r>
      <w:r w:rsidRPr="00482CD3">
        <w:rPr>
          <w:rFonts w:ascii="Times New Roman" w:hAnsi="Times New Roman"/>
          <w:sz w:val="28"/>
          <w:szCs w:val="28"/>
          <w:lang w:val="ru-RU"/>
        </w:rPr>
        <w:t xml:space="preserve"> </w:t>
      </w:r>
      <w:r>
        <w:rPr>
          <w:rFonts w:ascii="Times New Roman" w:hAnsi="Times New Roman"/>
          <w:sz w:val="28"/>
          <w:szCs w:val="28"/>
        </w:rPr>
        <w:t>hand</w:t>
      </w:r>
      <w:r w:rsidRPr="00482CD3">
        <w:rPr>
          <w:rFonts w:ascii="Times New Roman" w:hAnsi="Times New Roman"/>
          <w:sz w:val="28"/>
          <w:szCs w:val="28"/>
          <w:lang w:val="ru-RU"/>
        </w:rPr>
        <w:t xml:space="preserve">, </w:t>
      </w:r>
      <w:r>
        <w:rPr>
          <w:rFonts w:ascii="Times New Roman" w:hAnsi="Times New Roman"/>
          <w:sz w:val="28"/>
          <w:szCs w:val="28"/>
        </w:rPr>
        <w:t>on</w:t>
      </w:r>
      <w:r w:rsidRPr="00482CD3">
        <w:rPr>
          <w:rFonts w:ascii="Times New Roman" w:hAnsi="Times New Roman"/>
          <w:sz w:val="28"/>
          <w:szCs w:val="28"/>
          <w:lang w:val="ru-RU"/>
        </w:rPr>
        <w:t xml:space="preserve"> </w:t>
      </w:r>
      <w:r>
        <w:rPr>
          <w:rFonts w:ascii="Times New Roman" w:hAnsi="Times New Roman"/>
          <w:sz w:val="28"/>
          <w:szCs w:val="28"/>
        </w:rPr>
        <w:t>the</w:t>
      </w:r>
      <w:r w:rsidRPr="00482CD3">
        <w:rPr>
          <w:rFonts w:ascii="Times New Roman" w:hAnsi="Times New Roman"/>
          <w:sz w:val="28"/>
          <w:szCs w:val="28"/>
          <w:lang w:val="ru-RU"/>
        </w:rPr>
        <w:t xml:space="preserve"> </w:t>
      </w:r>
      <w:r>
        <w:rPr>
          <w:rFonts w:ascii="Times New Roman" w:hAnsi="Times New Roman"/>
          <w:sz w:val="28"/>
          <w:szCs w:val="28"/>
        </w:rPr>
        <w:t>other</w:t>
      </w:r>
      <w:r w:rsidRPr="00482CD3">
        <w:rPr>
          <w:rFonts w:ascii="Times New Roman" w:hAnsi="Times New Roman"/>
          <w:sz w:val="28"/>
          <w:szCs w:val="28"/>
          <w:lang w:val="ru-RU"/>
        </w:rPr>
        <w:t xml:space="preserve"> </w:t>
      </w:r>
      <w:r>
        <w:rPr>
          <w:rFonts w:ascii="Times New Roman" w:hAnsi="Times New Roman"/>
          <w:sz w:val="28"/>
          <w:szCs w:val="28"/>
        </w:rPr>
        <w:t>hand</w:t>
      </w:r>
      <w:r w:rsidRPr="00482CD3">
        <w:rPr>
          <w:rFonts w:ascii="Times New Roman" w:hAnsi="Times New Roman"/>
          <w:sz w:val="28"/>
          <w:szCs w:val="28"/>
          <w:lang w:val="ru-RU"/>
        </w:rPr>
        <w:t>), апострофа.</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Пунктуационно правильное, в соответствии с нормами речевого этикета, принятыми в стране (странах) изучаемого языка, оформление электронного сообщения личного характера.</w:t>
      </w:r>
    </w:p>
    <w:p w:rsidR="007145AB" w:rsidRDefault="00F71669">
      <w:pPr>
        <w:widowControl/>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136.7.2.3. Лексическая сторона речи.</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Распознавание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с соблюдением существующей в английском языке нормы лексической сочетаемости.</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Распознавание и употребление в устной и письменной речи различных средств связи для обеспечения логичности и целостности высказывания.</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Объём – 1200 лексических единиц для продуктивного использования (включая 1050 лексических единиц, изученных ранее) и 1350 лексических единиц для рецептивного усвоения (включая 1200 лексических единиц продуктивного минимума).</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Основные способы словообразования:</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аффиксация:</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глаголов с помощью префиксов </w:t>
      </w:r>
      <w:r>
        <w:rPr>
          <w:rFonts w:ascii="Times New Roman" w:hAnsi="Times New Roman"/>
          <w:sz w:val="28"/>
          <w:szCs w:val="28"/>
        </w:rPr>
        <w:t>under</w:t>
      </w:r>
      <w:r w:rsidRPr="00482CD3">
        <w:rPr>
          <w:rFonts w:ascii="Times New Roman" w:hAnsi="Times New Roman"/>
          <w:sz w:val="28"/>
          <w:szCs w:val="28"/>
          <w:lang w:val="ru-RU"/>
        </w:rPr>
        <w:t xml:space="preserve">-, </w:t>
      </w:r>
      <w:r>
        <w:rPr>
          <w:rFonts w:ascii="Times New Roman" w:hAnsi="Times New Roman"/>
          <w:sz w:val="28"/>
          <w:szCs w:val="28"/>
        </w:rPr>
        <w:t>over</w:t>
      </w:r>
      <w:r w:rsidRPr="00482CD3">
        <w:rPr>
          <w:rFonts w:ascii="Times New Roman" w:hAnsi="Times New Roman"/>
          <w:sz w:val="28"/>
          <w:szCs w:val="28"/>
          <w:lang w:val="ru-RU"/>
        </w:rPr>
        <w:t xml:space="preserve">-, </w:t>
      </w:r>
      <w:r>
        <w:rPr>
          <w:rFonts w:ascii="Times New Roman" w:hAnsi="Times New Roman"/>
          <w:sz w:val="28"/>
          <w:szCs w:val="28"/>
        </w:rPr>
        <w:t>dis</w:t>
      </w:r>
      <w:r w:rsidRPr="00482CD3">
        <w:rPr>
          <w:rFonts w:ascii="Times New Roman" w:hAnsi="Times New Roman"/>
          <w:sz w:val="28"/>
          <w:szCs w:val="28"/>
          <w:lang w:val="ru-RU"/>
        </w:rPr>
        <w:t xml:space="preserve">-, </w:t>
      </w:r>
      <w:r>
        <w:rPr>
          <w:rFonts w:ascii="Times New Roman" w:hAnsi="Times New Roman"/>
          <w:sz w:val="28"/>
          <w:szCs w:val="28"/>
        </w:rPr>
        <w:t>mis</w:t>
      </w:r>
      <w:r w:rsidRPr="00482CD3">
        <w:rPr>
          <w:rFonts w:ascii="Times New Roman" w:hAnsi="Times New Roman"/>
          <w:sz w:val="28"/>
          <w:szCs w:val="28"/>
          <w:lang w:val="ru-RU"/>
        </w:rPr>
        <w:t>-;</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имён прилагательных с помощью суффиксов -</w:t>
      </w:r>
      <w:r>
        <w:rPr>
          <w:rFonts w:ascii="Times New Roman" w:hAnsi="Times New Roman"/>
          <w:sz w:val="28"/>
          <w:szCs w:val="28"/>
        </w:rPr>
        <w:t>able</w:t>
      </w:r>
      <w:r w:rsidRPr="00482CD3">
        <w:rPr>
          <w:rFonts w:ascii="Times New Roman" w:hAnsi="Times New Roman"/>
          <w:sz w:val="28"/>
          <w:szCs w:val="28"/>
          <w:lang w:val="ru-RU"/>
        </w:rPr>
        <w:t>/-</w:t>
      </w:r>
      <w:r>
        <w:rPr>
          <w:rFonts w:ascii="Times New Roman" w:hAnsi="Times New Roman"/>
          <w:sz w:val="28"/>
          <w:szCs w:val="28"/>
        </w:rPr>
        <w:t>ible</w:t>
      </w:r>
      <w:r w:rsidRPr="00482CD3">
        <w:rPr>
          <w:rFonts w:ascii="Times New Roman" w:hAnsi="Times New Roman"/>
          <w:sz w:val="28"/>
          <w:szCs w:val="28"/>
          <w:lang w:val="ru-RU"/>
        </w:rPr>
        <w:t>;</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имён существительных с помощью отрицательных префиксов </w:t>
      </w:r>
      <w:r>
        <w:rPr>
          <w:rFonts w:ascii="Times New Roman" w:hAnsi="Times New Roman"/>
          <w:sz w:val="28"/>
          <w:szCs w:val="28"/>
        </w:rPr>
        <w:t>in</w:t>
      </w:r>
      <w:r w:rsidRPr="00482CD3">
        <w:rPr>
          <w:rFonts w:ascii="Times New Roman" w:hAnsi="Times New Roman"/>
          <w:sz w:val="28"/>
          <w:szCs w:val="28"/>
          <w:lang w:val="ru-RU"/>
        </w:rPr>
        <w:t>-/</w:t>
      </w:r>
      <w:r>
        <w:rPr>
          <w:rFonts w:ascii="Times New Roman" w:hAnsi="Times New Roman"/>
          <w:sz w:val="28"/>
          <w:szCs w:val="28"/>
        </w:rPr>
        <w:t>im</w:t>
      </w:r>
      <w:r w:rsidRPr="00482CD3">
        <w:rPr>
          <w:rFonts w:ascii="Times New Roman" w:hAnsi="Times New Roman"/>
          <w:sz w:val="28"/>
          <w:szCs w:val="28"/>
          <w:lang w:val="ru-RU"/>
        </w:rPr>
        <w:t>-;</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lastRenderedPageBreak/>
        <w:t>словосложение:</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образование сложных существительных путём соединения основы числительного с основой существительного с добавлением суффикса -</w:t>
      </w:r>
      <w:r>
        <w:rPr>
          <w:rFonts w:ascii="Times New Roman" w:hAnsi="Times New Roman"/>
          <w:sz w:val="28"/>
          <w:szCs w:val="28"/>
        </w:rPr>
        <w:t>ed</w:t>
      </w:r>
      <w:r>
        <w:rPr>
          <w:rFonts w:ascii="Times New Roman" w:hAnsi="Times New Roman"/>
          <w:sz w:val="28"/>
          <w:szCs w:val="28"/>
          <w:lang w:val="ru-RU"/>
        </w:rPr>
        <w:t xml:space="preserve"> </w:t>
      </w:r>
      <w:r w:rsidRPr="00482CD3">
        <w:rPr>
          <w:rFonts w:ascii="Times New Roman" w:hAnsi="Times New Roman"/>
          <w:sz w:val="28"/>
          <w:szCs w:val="28"/>
          <w:lang w:val="ru-RU"/>
        </w:rPr>
        <w:t>(</w:t>
      </w:r>
      <w:r>
        <w:rPr>
          <w:rFonts w:ascii="Times New Roman" w:hAnsi="Times New Roman"/>
          <w:sz w:val="28"/>
          <w:szCs w:val="28"/>
        </w:rPr>
        <w:t>eight</w:t>
      </w:r>
      <w:r w:rsidRPr="00482CD3">
        <w:rPr>
          <w:rFonts w:ascii="Times New Roman" w:hAnsi="Times New Roman"/>
          <w:sz w:val="28"/>
          <w:szCs w:val="28"/>
          <w:lang w:val="ru-RU"/>
        </w:rPr>
        <w:t>-</w:t>
      </w:r>
      <w:r>
        <w:rPr>
          <w:rFonts w:ascii="Times New Roman" w:hAnsi="Times New Roman"/>
          <w:sz w:val="28"/>
          <w:szCs w:val="28"/>
        </w:rPr>
        <w:t>legged</w:t>
      </w:r>
      <w:r w:rsidRPr="00482CD3">
        <w:rPr>
          <w:rFonts w:ascii="Times New Roman" w:hAnsi="Times New Roman"/>
          <w:sz w:val="28"/>
          <w:szCs w:val="28"/>
          <w:lang w:val="ru-RU"/>
        </w:rPr>
        <w:t>);</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образование сложных существительных путём соединения основ существительных с предлогом (</w:t>
      </w:r>
      <w:r>
        <w:rPr>
          <w:rFonts w:ascii="Times New Roman" w:hAnsi="Times New Roman"/>
          <w:sz w:val="28"/>
          <w:szCs w:val="28"/>
        </w:rPr>
        <w:t>father</w:t>
      </w:r>
      <w:r w:rsidRPr="00482CD3">
        <w:rPr>
          <w:rFonts w:ascii="Times New Roman" w:hAnsi="Times New Roman"/>
          <w:sz w:val="28"/>
          <w:szCs w:val="28"/>
          <w:lang w:val="ru-RU"/>
        </w:rPr>
        <w:t>-</w:t>
      </w:r>
      <w:r>
        <w:rPr>
          <w:rFonts w:ascii="Times New Roman" w:hAnsi="Times New Roman"/>
          <w:sz w:val="28"/>
          <w:szCs w:val="28"/>
        </w:rPr>
        <w:t>in</w:t>
      </w:r>
      <w:r w:rsidRPr="00482CD3">
        <w:rPr>
          <w:rFonts w:ascii="Times New Roman" w:hAnsi="Times New Roman"/>
          <w:sz w:val="28"/>
          <w:szCs w:val="28"/>
          <w:lang w:val="ru-RU"/>
        </w:rPr>
        <w:t>-</w:t>
      </w:r>
      <w:r>
        <w:rPr>
          <w:rFonts w:ascii="Times New Roman" w:hAnsi="Times New Roman"/>
          <w:sz w:val="28"/>
          <w:szCs w:val="28"/>
        </w:rPr>
        <w:t>law</w:t>
      </w:r>
      <w:r w:rsidRPr="00482CD3">
        <w:rPr>
          <w:rFonts w:ascii="Times New Roman" w:hAnsi="Times New Roman"/>
          <w:sz w:val="28"/>
          <w:szCs w:val="28"/>
          <w:lang w:val="ru-RU"/>
        </w:rPr>
        <w:t>);</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образование сложных прилагательных путём соединения основы прилагательного с основой причастия настоящего времени (</w:t>
      </w:r>
      <w:r>
        <w:rPr>
          <w:rFonts w:ascii="Times New Roman" w:hAnsi="Times New Roman"/>
          <w:sz w:val="28"/>
          <w:szCs w:val="28"/>
        </w:rPr>
        <w:t>nice</w:t>
      </w:r>
      <w:r w:rsidRPr="00482CD3">
        <w:rPr>
          <w:rFonts w:ascii="Times New Roman" w:hAnsi="Times New Roman"/>
          <w:sz w:val="28"/>
          <w:szCs w:val="28"/>
          <w:lang w:val="ru-RU"/>
        </w:rPr>
        <w:t>-</w:t>
      </w:r>
      <w:r>
        <w:rPr>
          <w:rFonts w:ascii="Times New Roman" w:hAnsi="Times New Roman"/>
          <w:sz w:val="28"/>
          <w:szCs w:val="28"/>
        </w:rPr>
        <w:t>looking</w:t>
      </w:r>
      <w:r w:rsidRPr="00482CD3">
        <w:rPr>
          <w:rFonts w:ascii="Times New Roman" w:hAnsi="Times New Roman"/>
          <w:sz w:val="28"/>
          <w:szCs w:val="28"/>
          <w:lang w:val="ru-RU"/>
        </w:rPr>
        <w:t>);</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образование сложных прилагательных путём соединения основы прилагательного с основой причастия прошедшего времени (</w:t>
      </w:r>
      <w:r>
        <w:rPr>
          <w:rFonts w:ascii="Times New Roman" w:hAnsi="Times New Roman"/>
          <w:sz w:val="28"/>
          <w:szCs w:val="28"/>
        </w:rPr>
        <w:t>well</w:t>
      </w:r>
      <w:r w:rsidRPr="00482CD3">
        <w:rPr>
          <w:rFonts w:ascii="Times New Roman" w:hAnsi="Times New Roman"/>
          <w:sz w:val="28"/>
          <w:szCs w:val="28"/>
          <w:lang w:val="ru-RU"/>
        </w:rPr>
        <w:t>-</w:t>
      </w:r>
      <w:r>
        <w:rPr>
          <w:rFonts w:ascii="Times New Roman" w:hAnsi="Times New Roman"/>
          <w:sz w:val="28"/>
          <w:szCs w:val="28"/>
        </w:rPr>
        <w:t>behaved</w:t>
      </w:r>
      <w:r w:rsidRPr="00482CD3">
        <w:rPr>
          <w:rFonts w:ascii="Times New Roman" w:hAnsi="Times New Roman"/>
          <w:sz w:val="28"/>
          <w:szCs w:val="28"/>
          <w:lang w:val="ru-RU"/>
        </w:rPr>
        <w:t>);</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конверсия:</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образование глагола от имени прилагательного (</w:t>
      </w:r>
      <w:r>
        <w:rPr>
          <w:rFonts w:ascii="Times New Roman" w:hAnsi="Times New Roman"/>
          <w:sz w:val="28"/>
          <w:szCs w:val="28"/>
        </w:rPr>
        <w:t>cool</w:t>
      </w:r>
      <w:r w:rsidRPr="00482CD3">
        <w:rPr>
          <w:rFonts w:ascii="Times New Roman" w:hAnsi="Times New Roman"/>
          <w:sz w:val="28"/>
          <w:szCs w:val="28"/>
          <w:lang w:val="ru-RU"/>
        </w:rPr>
        <w:t xml:space="preserve"> – </w:t>
      </w:r>
      <w:r>
        <w:rPr>
          <w:rFonts w:ascii="Times New Roman" w:hAnsi="Times New Roman"/>
          <w:sz w:val="28"/>
          <w:szCs w:val="28"/>
        </w:rPr>
        <w:t>to</w:t>
      </w:r>
      <w:r w:rsidRPr="00482CD3">
        <w:rPr>
          <w:rFonts w:ascii="Times New Roman" w:hAnsi="Times New Roman"/>
          <w:sz w:val="28"/>
          <w:szCs w:val="28"/>
          <w:lang w:val="ru-RU"/>
        </w:rPr>
        <w:t xml:space="preserve"> </w:t>
      </w:r>
      <w:r>
        <w:rPr>
          <w:rFonts w:ascii="Times New Roman" w:hAnsi="Times New Roman"/>
          <w:sz w:val="28"/>
          <w:szCs w:val="28"/>
        </w:rPr>
        <w:t>cool</w:t>
      </w:r>
      <w:r w:rsidRPr="00482CD3">
        <w:rPr>
          <w:rFonts w:ascii="Times New Roman" w:hAnsi="Times New Roman"/>
          <w:sz w:val="28"/>
          <w:szCs w:val="28"/>
          <w:lang w:val="ru-RU"/>
        </w:rPr>
        <w:t>). Многозначность лексических единиц. Синонимы. Антонимы. Интернациональные слова. Наиболее частотные фразовые</w:t>
      </w:r>
      <w:r>
        <w:rPr>
          <w:rFonts w:ascii="Times New Roman" w:hAnsi="Times New Roman"/>
          <w:sz w:val="28"/>
          <w:szCs w:val="28"/>
          <w:lang w:val="ru-RU"/>
        </w:rPr>
        <w:t xml:space="preserve"> </w:t>
      </w:r>
      <w:r w:rsidRPr="00482CD3">
        <w:rPr>
          <w:rFonts w:ascii="Times New Roman" w:hAnsi="Times New Roman"/>
          <w:sz w:val="28"/>
          <w:szCs w:val="28"/>
          <w:lang w:val="ru-RU"/>
        </w:rPr>
        <w:t>глаголы. Сокращения и аббревиатуры.</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Различные средства связи в тексте для обеспечения его целостности (</w:t>
      </w:r>
      <w:r>
        <w:rPr>
          <w:rFonts w:ascii="Times New Roman" w:hAnsi="Times New Roman"/>
          <w:sz w:val="28"/>
          <w:szCs w:val="28"/>
        </w:rPr>
        <w:t>firstly</w:t>
      </w:r>
      <w:r w:rsidRPr="00482CD3">
        <w:rPr>
          <w:rFonts w:ascii="Times New Roman" w:hAnsi="Times New Roman"/>
          <w:sz w:val="28"/>
          <w:szCs w:val="28"/>
          <w:lang w:val="ru-RU"/>
        </w:rPr>
        <w:t xml:space="preserve">, </w:t>
      </w:r>
      <w:r>
        <w:rPr>
          <w:rFonts w:ascii="Times New Roman" w:hAnsi="Times New Roman"/>
          <w:sz w:val="28"/>
          <w:szCs w:val="28"/>
        </w:rPr>
        <w:t>however</w:t>
      </w:r>
      <w:r w:rsidRPr="00482CD3">
        <w:rPr>
          <w:rFonts w:ascii="Times New Roman" w:hAnsi="Times New Roman"/>
          <w:sz w:val="28"/>
          <w:szCs w:val="28"/>
          <w:lang w:val="ru-RU"/>
        </w:rPr>
        <w:t xml:space="preserve">, </w:t>
      </w:r>
      <w:r>
        <w:rPr>
          <w:rFonts w:ascii="Times New Roman" w:hAnsi="Times New Roman"/>
          <w:sz w:val="28"/>
          <w:szCs w:val="28"/>
        </w:rPr>
        <w:t>finally</w:t>
      </w:r>
      <w:r w:rsidRPr="00482CD3">
        <w:rPr>
          <w:rFonts w:ascii="Times New Roman" w:hAnsi="Times New Roman"/>
          <w:sz w:val="28"/>
          <w:szCs w:val="28"/>
          <w:lang w:val="ru-RU"/>
        </w:rPr>
        <w:t xml:space="preserve">, </w:t>
      </w:r>
      <w:r>
        <w:rPr>
          <w:rFonts w:ascii="Times New Roman" w:hAnsi="Times New Roman"/>
          <w:sz w:val="28"/>
          <w:szCs w:val="28"/>
        </w:rPr>
        <w:t>at</w:t>
      </w:r>
      <w:r w:rsidRPr="00482CD3">
        <w:rPr>
          <w:rFonts w:ascii="Times New Roman" w:hAnsi="Times New Roman"/>
          <w:sz w:val="28"/>
          <w:szCs w:val="28"/>
          <w:lang w:val="ru-RU"/>
        </w:rPr>
        <w:t xml:space="preserve"> </w:t>
      </w:r>
      <w:r>
        <w:rPr>
          <w:rFonts w:ascii="Times New Roman" w:hAnsi="Times New Roman"/>
          <w:sz w:val="28"/>
          <w:szCs w:val="28"/>
        </w:rPr>
        <w:t>last</w:t>
      </w:r>
      <w:r w:rsidRPr="00482CD3">
        <w:rPr>
          <w:rFonts w:ascii="Times New Roman" w:hAnsi="Times New Roman"/>
          <w:sz w:val="28"/>
          <w:szCs w:val="28"/>
          <w:lang w:val="ru-RU"/>
        </w:rPr>
        <w:t xml:space="preserve">, </w:t>
      </w:r>
      <w:r>
        <w:rPr>
          <w:rFonts w:ascii="Times New Roman" w:hAnsi="Times New Roman"/>
          <w:sz w:val="28"/>
          <w:szCs w:val="28"/>
        </w:rPr>
        <w:t>etc</w:t>
      </w:r>
      <w:r w:rsidRPr="00482CD3">
        <w:rPr>
          <w:rFonts w:ascii="Times New Roman" w:hAnsi="Times New Roman"/>
          <w:sz w:val="28"/>
          <w:szCs w:val="28"/>
          <w:lang w:val="ru-RU"/>
        </w:rPr>
        <w:t>.).</w:t>
      </w:r>
    </w:p>
    <w:p w:rsidR="007145AB" w:rsidRDefault="00F71669">
      <w:pPr>
        <w:widowControl/>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136.7.2.4. Грамматическая сторона речи.</w:t>
      </w:r>
    </w:p>
    <w:p w:rsidR="007145AB" w:rsidRPr="00482CD3" w:rsidRDefault="00F71669">
      <w:pPr>
        <w:widowControl/>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Распознавание и употребление в устной и письменной речи изученных морфологических форм и синтаксических конструкций английского языка.</w:t>
      </w:r>
    </w:p>
    <w:p w:rsidR="007145AB" w:rsidRDefault="00F71669">
      <w:pPr>
        <w:widowControl/>
        <w:spacing w:after="0" w:line="350" w:lineRule="auto"/>
        <w:ind w:firstLine="709"/>
        <w:jc w:val="both"/>
        <w:rPr>
          <w:rFonts w:ascii="Times New Roman" w:hAnsi="Times New Roman"/>
          <w:sz w:val="28"/>
          <w:szCs w:val="28"/>
        </w:rPr>
      </w:pPr>
      <w:r>
        <w:rPr>
          <w:rFonts w:ascii="Times New Roman" w:hAnsi="Times New Roman"/>
          <w:sz w:val="28"/>
          <w:szCs w:val="28"/>
        </w:rPr>
        <w:t>Предложения со сложным дополнением (Complex Object) (I want to have my hair cut.).</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Условные предложения нереального характера (</w:t>
      </w:r>
      <w:r>
        <w:rPr>
          <w:rFonts w:ascii="Times New Roman" w:hAnsi="Times New Roman"/>
          <w:sz w:val="28"/>
          <w:szCs w:val="28"/>
        </w:rPr>
        <w:t>Conditional</w:t>
      </w:r>
      <w:r w:rsidRPr="00482CD3">
        <w:rPr>
          <w:rFonts w:ascii="Times New Roman" w:hAnsi="Times New Roman"/>
          <w:sz w:val="28"/>
          <w:szCs w:val="28"/>
          <w:lang w:val="ru-RU"/>
        </w:rPr>
        <w:t xml:space="preserve"> </w:t>
      </w:r>
      <w:r>
        <w:rPr>
          <w:rFonts w:ascii="Times New Roman" w:hAnsi="Times New Roman"/>
          <w:sz w:val="28"/>
          <w:szCs w:val="28"/>
        </w:rPr>
        <w:t>II</w:t>
      </w:r>
      <w:r w:rsidRPr="00482CD3">
        <w:rPr>
          <w:rFonts w:ascii="Times New Roman" w:hAnsi="Times New Roman"/>
          <w:sz w:val="28"/>
          <w:szCs w:val="28"/>
          <w:lang w:val="ru-RU"/>
        </w:rPr>
        <w:t>).</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Конструкции для выражения предпочтения </w:t>
      </w:r>
      <w:r>
        <w:rPr>
          <w:rFonts w:ascii="Times New Roman" w:hAnsi="Times New Roman"/>
          <w:sz w:val="28"/>
          <w:szCs w:val="28"/>
        </w:rPr>
        <w:t>I</w:t>
      </w:r>
      <w:r w:rsidRPr="00482CD3">
        <w:rPr>
          <w:rFonts w:ascii="Times New Roman" w:hAnsi="Times New Roman"/>
          <w:sz w:val="28"/>
          <w:szCs w:val="28"/>
          <w:lang w:val="ru-RU"/>
        </w:rPr>
        <w:t xml:space="preserve"> </w:t>
      </w:r>
      <w:r>
        <w:rPr>
          <w:rFonts w:ascii="Times New Roman" w:hAnsi="Times New Roman"/>
          <w:sz w:val="28"/>
          <w:szCs w:val="28"/>
        </w:rPr>
        <w:t>prefer</w:t>
      </w:r>
      <w:r w:rsidRPr="00482CD3">
        <w:rPr>
          <w:rFonts w:ascii="Times New Roman" w:hAnsi="Times New Roman"/>
          <w:sz w:val="28"/>
          <w:szCs w:val="28"/>
          <w:lang w:val="ru-RU"/>
        </w:rPr>
        <w:t xml:space="preserve"> …/</w:t>
      </w:r>
      <w:r>
        <w:rPr>
          <w:rFonts w:ascii="Times New Roman" w:hAnsi="Times New Roman"/>
          <w:sz w:val="28"/>
          <w:szCs w:val="28"/>
        </w:rPr>
        <w:t>I</w:t>
      </w:r>
      <w:r w:rsidRPr="00482CD3">
        <w:rPr>
          <w:rFonts w:ascii="Times New Roman" w:hAnsi="Times New Roman"/>
          <w:sz w:val="28"/>
          <w:szCs w:val="28"/>
          <w:lang w:val="ru-RU"/>
        </w:rPr>
        <w:t>’</w:t>
      </w:r>
      <w:r>
        <w:rPr>
          <w:rFonts w:ascii="Times New Roman" w:hAnsi="Times New Roman"/>
          <w:sz w:val="28"/>
          <w:szCs w:val="28"/>
        </w:rPr>
        <w:t>d</w:t>
      </w:r>
      <w:r w:rsidRPr="00482CD3">
        <w:rPr>
          <w:rFonts w:ascii="Times New Roman" w:hAnsi="Times New Roman"/>
          <w:sz w:val="28"/>
          <w:szCs w:val="28"/>
          <w:lang w:val="ru-RU"/>
        </w:rPr>
        <w:t xml:space="preserve"> </w:t>
      </w:r>
      <w:r>
        <w:rPr>
          <w:rFonts w:ascii="Times New Roman" w:hAnsi="Times New Roman"/>
          <w:sz w:val="28"/>
          <w:szCs w:val="28"/>
        </w:rPr>
        <w:t>prefer</w:t>
      </w:r>
      <w:r w:rsidRPr="00482CD3">
        <w:rPr>
          <w:rFonts w:ascii="Times New Roman" w:hAnsi="Times New Roman"/>
          <w:sz w:val="28"/>
          <w:szCs w:val="28"/>
          <w:lang w:val="ru-RU"/>
        </w:rPr>
        <w:t xml:space="preserve"> …/</w:t>
      </w:r>
      <w:r>
        <w:rPr>
          <w:rFonts w:ascii="Times New Roman" w:hAnsi="Times New Roman"/>
          <w:sz w:val="28"/>
          <w:szCs w:val="28"/>
        </w:rPr>
        <w:t>I</w:t>
      </w:r>
      <w:r w:rsidRPr="00482CD3">
        <w:rPr>
          <w:rFonts w:ascii="Times New Roman" w:hAnsi="Times New Roman"/>
          <w:sz w:val="28"/>
          <w:szCs w:val="28"/>
          <w:lang w:val="ru-RU"/>
        </w:rPr>
        <w:t>’</w:t>
      </w:r>
      <w:r>
        <w:rPr>
          <w:rFonts w:ascii="Times New Roman" w:hAnsi="Times New Roman"/>
          <w:sz w:val="28"/>
          <w:szCs w:val="28"/>
        </w:rPr>
        <w:t>d</w:t>
      </w:r>
      <w:r w:rsidRPr="00482CD3">
        <w:rPr>
          <w:rFonts w:ascii="Times New Roman" w:hAnsi="Times New Roman"/>
          <w:sz w:val="28"/>
          <w:szCs w:val="28"/>
          <w:lang w:val="ru-RU"/>
        </w:rPr>
        <w:t xml:space="preserve"> </w:t>
      </w:r>
      <w:r>
        <w:rPr>
          <w:rFonts w:ascii="Times New Roman" w:hAnsi="Times New Roman"/>
          <w:sz w:val="28"/>
          <w:szCs w:val="28"/>
        </w:rPr>
        <w:t>rather</w:t>
      </w:r>
      <w:r w:rsidRPr="00482CD3">
        <w:rPr>
          <w:rFonts w:ascii="Times New Roman" w:hAnsi="Times New Roman"/>
          <w:sz w:val="28"/>
          <w:szCs w:val="28"/>
          <w:lang w:val="ru-RU"/>
        </w:rPr>
        <w:t xml:space="preserve"> ….</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lastRenderedPageBreak/>
        <w:t xml:space="preserve">Конструкция </w:t>
      </w:r>
      <w:r>
        <w:rPr>
          <w:rFonts w:ascii="Times New Roman" w:hAnsi="Times New Roman"/>
          <w:sz w:val="28"/>
          <w:szCs w:val="28"/>
        </w:rPr>
        <w:t>I</w:t>
      </w:r>
      <w:r w:rsidRPr="00482CD3">
        <w:rPr>
          <w:rFonts w:ascii="Times New Roman" w:hAnsi="Times New Roman"/>
          <w:sz w:val="28"/>
          <w:szCs w:val="28"/>
          <w:lang w:val="ru-RU"/>
        </w:rPr>
        <w:t xml:space="preserve"> </w:t>
      </w:r>
      <w:r>
        <w:rPr>
          <w:rFonts w:ascii="Times New Roman" w:hAnsi="Times New Roman"/>
          <w:sz w:val="28"/>
          <w:szCs w:val="28"/>
        </w:rPr>
        <w:t>wish</w:t>
      </w:r>
      <w:r w:rsidRPr="00482CD3">
        <w:rPr>
          <w:rFonts w:ascii="Times New Roman" w:hAnsi="Times New Roman"/>
          <w:sz w:val="28"/>
          <w:szCs w:val="28"/>
          <w:lang w:val="ru-RU"/>
        </w:rPr>
        <w:t xml:space="preserve"> ….</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Предложения с конструкцией </w:t>
      </w:r>
      <w:r>
        <w:rPr>
          <w:rFonts w:ascii="Times New Roman" w:hAnsi="Times New Roman"/>
          <w:sz w:val="28"/>
          <w:szCs w:val="28"/>
        </w:rPr>
        <w:t>either</w:t>
      </w:r>
      <w:r w:rsidRPr="00482CD3">
        <w:rPr>
          <w:rFonts w:ascii="Times New Roman" w:hAnsi="Times New Roman"/>
          <w:sz w:val="28"/>
          <w:szCs w:val="28"/>
          <w:lang w:val="ru-RU"/>
        </w:rPr>
        <w:t xml:space="preserve"> … </w:t>
      </w:r>
      <w:r>
        <w:rPr>
          <w:rFonts w:ascii="Times New Roman" w:hAnsi="Times New Roman"/>
          <w:sz w:val="28"/>
          <w:szCs w:val="28"/>
        </w:rPr>
        <w:t>or</w:t>
      </w:r>
      <w:r w:rsidRPr="00482CD3">
        <w:rPr>
          <w:rFonts w:ascii="Times New Roman" w:hAnsi="Times New Roman"/>
          <w:sz w:val="28"/>
          <w:szCs w:val="28"/>
          <w:lang w:val="ru-RU"/>
        </w:rPr>
        <w:t xml:space="preserve">, </w:t>
      </w:r>
      <w:r>
        <w:rPr>
          <w:rFonts w:ascii="Times New Roman" w:hAnsi="Times New Roman"/>
          <w:sz w:val="28"/>
          <w:szCs w:val="28"/>
        </w:rPr>
        <w:t>neither</w:t>
      </w:r>
      <w:r w:rsidRPr="00482CD3">
        <w:rPr>
          <w:rFonts w:ascii="Times New Roman" w:hAnsi="Times New Roman"/>
          <w:sz w:val="28"/>
          <w:szCs w:val="28"/>
          <w:lang w:val="ru-RU"/>
        </w:rPr>
        <w:t xml:space="preserve"> … </w:t>
      </w:r>
      <w:r>
        <w:rPr>
          <w:rFonts w:ascii="Times New Roman" w:hAnsi="Times New Roman"/>
          <w:sz w:val="28"/>
          <w:szCs w:val="28"/>
        </w:rPr>
        <w:t>nor</w:t>
      </w:r>
      <w:r w:rsidRPr="00482CD3">
        <w:rPr>
          <w:rFonts w:ascii="Times New Roman" w:hAnsi="Times New Roman"/>
          <w:sz w:val="28"/>
          <w:szCs w:val="28"/>
          <w:lang w:val="ru-RU"/>
        </w:rPr>
        <w:t>.</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Глаголы в видовременных формах действительного залога в изъявительном наклонении (</w:t>
      </w:r>
      <w:r>
        <w:rPr>
          <w:rFonts w:ascii="Times New Roman" w:hAnsi="Times New Roman"/>
          <w:sz w:val="28"/>
          <w:szCs w:val="28"/>
        </w:rPr>
        <w:t>Present</w:t>
      </w:r>
      <w:r w:rsidRPr="00482CD3">
        <w:rPr>
          <w:rFonts w:ascii="Times New Roman" w:hAnsi="Times New Roman"/>
          <w:sz w:val="28"/>
          <w:szCs w:val="28"/>
          <w:lang w:val="ru-RU"/>
        </w:rPr>
        <w:t>/</w:t>
      </w:r>
      <w:r>
        <w:rPr>
          <w:rFonts w:ascii="Times New Roman" w:hAnsi="Times New Roman"/>
          <w:sz w:val="28"/>
          <w:szCs w:val="28"/>
        </w:rPr>
        <w:t>Past</w:t>
      </w:r>
      <w:r w:rsidRPr="00482CD3">
        <w:rPr>
          <w:rFonts w:ascii="Times New Roman" w:hAnsi="Times New Roman"/>
          <w:sz w:val="28"/>
          <w:szCs w:val="28"/>
          <w:lang w:val="ru-RU"/>
        </w:rPr>
        <w:t>/</w:t>
      </w:r>
      <w:r>
        <w:rPr>
          <w:rFonts w:ascii="Times New Roman" w:hAnsi="Times New Roman"/>
          <w:sz w:val="28"/>
          <w:szCs w:val="28"/>
        </w:rPr>
        <w:t>Future</w:t>
      </w:r>
      <w:r w:rsidRPr="00482CD3">
        <w:rPr>
          <w:rFonts w:ascii="Times New Roman" w:hAnsi="Times New Roman"/>
          <w:sz w:val="28"/>
          <w:szCs w:val="28"/>
          <w:lang w:val="ru-RU"/>
        </w:rPr>
        <w:t xml:space="preserve"> </w:t>
      </w:r>
      <w:r>
        <w:rPr>
          <w:rFonts w:ascii="Times New Roman" w:hAnsi="Times New Roman"/>
          <w:sz w:val="28"/>
          <w:szCs w:val="28"/>
        </w:rPr>
        <w:t>Simple</w:t>
      </w:r>
      <w:r w:rsidRPr="00482CD3">
        <w:rPr>
          <w:rFonts w:ascii="Times New Roman" w:hAnsi="Times New Roman"/>
          <w:sz w:val="28"/>
          <w:szCs w:val="28"/>
          <w:lang w:val="ru-RU"/>
        </w:rPr>
        <w:t xml:space="preserve"> </w:t>
      </w:r>
      <w:r>
        <w:rPr>
          <w:rFonts w:ascii="Times New Roman" w:hAnsi="Times New Roman"/>
          <w:sz w:val="28"/>
          <w:szCs w:val="28"/>
        </w:rPr>
        <w:t>Tense</w:t>
      </w:r>
      <w:r w:rsidRPr="00482CD3">
        <w:rPr>
          <w:rFonts w:ascii="Times New Roman" w:hAnsi="Times New Roman"/>
          <w:sz w:val="28"/>
          <w:szCs w:val="28"/>
          <w:lang w:val="ru-RU"/>
        </w:rPr>
        <w:t xml:space="preserve">, </w:t>
      </w:r>
      <w:r>
        <w:rPr>
          <w:rFonts w:ascii="Times New Roman" w:hAnsi="Times New Roman"/>
          <w:sz w:val="28"/>
          <w:szCs w:val="28"/>
        </w:rPr>
        <w:t>Present</w:t>
      </w:r>
      <w:r w:rsidRPr="00482CD3">
        <w:rPr>
          <w:rFonts w:ascii="Times New Roman" w:hAnsi="Times New Roman"/>
          <w:sz w:val="28"/>
          <w:szCs w:val="28"/>
          <w:lang w:val="ru-RU"/>
        </w:rPr>
        <w:t>/</w:t>
      </w:r>
      <w:r>
        <w:rPr>
          <w:rFonts w:ascii="Times New Roman" w:hAnsi="Times New Roman"/>
          <w:sz w:val="28"/>
          <w:szCs w:val="28"/>
        </w:rPr>
        <w:t>Past</w:t>
      </w:r>
      <w:r w:rsidRPr="00482CD3">
        <w:rPr>
          <w:rFonts w:ascii="Times New Roman" w:hAnsi="Times New Roman"/>
          <w:sz w:val="28"/>
          <w:szCs w:val="28"/>
          <w:lang w:val="ru-RU"/>
        </w:rPr>
        <w:t xml:space="preserve"> </w:t>
      </w:r>
      <w:r>
        <w:rPr>
          <w:rFonts w:ascii="Times New Roman" w:hAnsi="Times New Roman"/>
          <w:sz w:val="28"/>
          <w:szCs w:val="28"/>
        </w:rPr>
        <w:t>Perfect</w:t>
      </w:r>
      <w:r w:rsidRPr="00482CD3">
        <w:rPr>
          <w:rFonts w:ascii="Times New Roman" w:hAnsi="Times New Roman"/>
          <w:sz w:val="28"/>
          <w:szCs w:val="28"/>
          <w:lang w:val="ru-RU"/>
        </w:rPr>
        <w:t xml:space="preserve"> </w:t>
      </w:r>
      <w:r>
        <w:rPr>
          <w:rFonts w:ascii="Times New Roman" w:hAnsi="Times New Roman"/>
          <w:sz w:val="28"/>
          <w:szCs w:val="28"/>
        </w:rPr>
        <w:t>Tense</w:t>
      </w:r>
      <w:r w:rsidRPr="00482CD3">
        <w:rPr>
          <w:rFonts w:ascii="Times New Roman" w:hAnsi="Times New Roman"/>
          <w:sz w:val="28"/>
          <w:szCs w:val="28"/>
          <w:lang w:val="ru-RU"/>
        </w:rPr>
        <w:t xml:space="preserve">, </w:t>
      </w:r>
      <w:r>
        <w:rPr>
          <w:rFonts w:ascii="Times New Roman" w:hAnsi="Times New Roman"/>
          <w:sz w:val="28"/>
          <w:szCs w:val="28"/>
        </w:rPr>
        <w:t>Present</w:t>
      </w:r>
      <w:r w:rsidRPr="00482CD3">
        <w:rPr>
          <w:rFonts w:ascii="Times New Roman" w:hAnsi="Times New Roman"/>
          <w:sz w:val="28"/>
          <w:szCs w:val="28"/>
          <w:lang w:val="ru-RU"/>
        </w:rPr>
        <w:t>/</w:t>
      </w:r>
      <w:r>
        <w:rPr>
          <w:rFonts w:ascii="Times New Roman" w:hAnsi="Times New Roman"/>
          <w:sz w:val="28"/>
          <w:szCs w:val="28"/>
        </w:rPr>
        <w:t>Past</w:t>
      </w:r>
      <w:r w:rsidRPr="00482CD3">
        <w:rPr>
          <w:rFonts w:ascii="Times New Roman" w:hAnsi="Times New Roman"/>
          <w:sz w:val="28"/>
          <w:szCs w:val="28"/>
          <w:lang w:val="ru-RU"/>
        </w:rPr>
        <w:t xml:space="preserve"> </w:t>
      </w:r>
      <w:r>
        <w:rPr>
          <w:rFonts w:ascii="Times New Roman" w:hAnsi="Times New Roman"/>
          <w:sz w:val="28"/>
          <w:szCs w:val="28"/>
        </w:rPr>
        <w:t>Continuous</w:t>
      </w:r>
      <w:r w:rsidRPr="00482CD3">
        <w:rPr>
          <w:rFonts w:ascii="Times New Roman" w:hAnsi="Times New Roman"/>
          <w:sz w:val="28"/>
          <w:szCs w:val="28"/>
          <w:lang w:val="ru-RU"/>
        </w:rPr>
        <w:t xml:space="preserve"> </w:t>
      </w:r>
      <w:r>
        <w:rPr>
          <w:rFonts w:ascii="Times New Roman" w:hAnsi="Times New Roman"/>
          <w:sz w:val="28"/>
          <w:szCs w:val="28"/>
        </w:rPr>
        <w:t>Tense</w:t>
      </w:r>
      <w:r w:rsidRPr="00482CD3">
        <w:rPr>
          <w:rFonts w:ascii="Times New Roman" w:hAnsi="Times New Roman"/>
          <w:sz w:val="28"/>
          <w:szCs w:val="28"/>
          <w:lang w:val="ru-RU"/>
        </w:rPr>
        <w:t xml:space="preserve">, </w:t>
      </w:r>
      <w:r>
        <w:rPr>
          <w:rFonts w:ascii="Times New Roman" w:hAnsi="Times New Roman"/>
          <w:sz w:val="28"/>
          <w:szCs w:val="28"/>
        </w:rPr>
        <w:t>Future</w:t>
      </w:r>
      <w:r w:rsidRPr="00482CD3">
        <w:rPr>
          <w:rFonts w:ascii="Times New Roman" w:hAnsi="Times New Roman"/>
          <w:sz w:val="28"/>
          <w:szCs w:val="28"/>
          <w:lang w:val="ru-RU"/>
        </w:rPr>
        <w:t>-</w:t>
      </w:r>
      <w:r>
        <w:rPr>
          <w:rFonts w:ascii="Times New Roman" w:hAnsi="Times New Roman"/>
          <w:sz w:val="28"/>
          <w:szCs w:val="28"/>
        </w:rPr>
        <w:t>in</w:t>
      </w:r>
      <w:r w:rsidRPr="00482CD3">
        <w:rPr>
          <w:rFonts w:ascii="Times New Roman" w:hAnsi="Times New Roman"/>
          <w:sz w:val="28"/>
          <w:szCs w:val="28"/>
          <w:lang w:val="ru-RU"/>
        </w:rPr>
        <w:t>-</w:t>
      </w:r>
      <w:r>
        <w:rPr>
          <w:rFonts w:ascii="Times New Roman" w:hAnsi="Times New Roman"/>
          <w:sz w:val="28"/>
          <w:szCs w:val="28"/>
        </w:rPr>
        <w:t>the</w:t>
      </w:r>
      <w:r w:rsidRPr="00482CD3">
        <w:rPr>
          <w:rFonts w:ascii="Times New Roman" w:hAnsi="Times New Roman"/>
          <w:sz w:val="28"/>
          <w:szCs w:val="28"/>
          <w:lang w:val="ru-RU"/>
        </w:rPr>
        <w:t>-</w:t>
      </w:r>
      <w:r>
        <w:rPr>
          <w:rFonts w:ascii="Times New Roman" w:hAnsi="Times New Roman"/>
          <w:sz w:val="28"/>
          <w:szCs w:val="28"/>
        </w:rPr>
        <w:t>Past</w:t>
      </w:r>
      <w:r w:rsidRPr="00482CD3">
        <w:rPr>
          <w:rFonts w:ascii="Times New Roman" w:hAnsi="Times New Roman"/>
          <w:sz w:val="28"/>
          <w:szCs w:val="28"/>
          <w:lang w:val="ru-RU"/>
        </w:rPr>
        <w:t>) и наиболее употребительных формах страдательного залога (</w:t>
      </w:r>
      <w:r>
        <w:rPr>
          <w:rFonts w:ascii="Times New Roman" w:hAnsi="Times New Roman"/>
          <w:sz w:val="28"/>
          <w:szCs w:val="28"/>
        </w:rPr>
        <w:t>Present</w:t>
      </w:r>
      <w:r w:rsidRPr="00482CD3">
        <w:rPr>
          <w:rFonts w:ascii="Times New Roman" w:hAnsi="Times New Roman"/>
          <w:sz w:val="28"/>
          <w:szCs w:val="28"/>
          <w:lang w:val="ru-RU"/>
        </w:rPr>
        <w:t>/</w:t>
      </w:r>
      <w:r>
        <w:rPr>
          <w:rFonts w:ascii="Times New Roman" w:hAnsi="Times New Roman"/>
          <w:sz w:val="28"/>
          <w:szCs w:val="28"/>
        </w:rPr>
        <w:t>Past</w:t>
      </w:r>
      <w:r w:rsidRPr="00482CD3">
        <w:rPr>
          <w:rFonts w:ascii="Times New Roman" w:hAnsi="Times New Roman"/>
          <w:sz w:val="28"/>
          <w:szCs w:val="28"/>
          <w:lang w:val="ru-RU"/>
        </w:rPr>
        <w:t xml:space="preserve"> </w:t>
      </w:r>
      <w:r>
        <w:rPr>
          <w:rFonts w:ascii="Times New Roman" w:hAnsi="Times New Roman"/>
          <w:sz w:val="28"/>
          <w:szCs w:val="28"/>
        </w:rPr>
        <w:t>Simple</w:t>
      </w:r>
      <w:r w:rsidRPr="00482CD3">
        <w:rPr>
          <w:rFonts w:ascii="Times New Roman" w:hAnsi="Times New Roman"/>
          <w:sz w:val="28"/>
          <w:szCs w:val="28"/>
          <w:lang w:val="ru-RU"/>
        </w:rPr>
        <w:t xml:space="preserve"> </w:t>
      </w:r>
      <w:r>
        <w:rPr>
          <w:rFonts w:ascii="Times New Roman" w:hAnsi="Times New Roman"/>
          <w:sz w:val="28"/>
          <w:szCs w:val="28"/>
        </w:rPr>
        <w:t>Passive</w:t>
      </w:r>
      <w:r w:rsidRPr="00482CD3">
        <w:rPr>
          <w:rFonts w:ascii="Times New Roman" w:hAnsi="Times New Roman"/>
          <w:sz w:val="28"/>
          <w:szCs w:val="28"/>
          <w:lang w:val="ru-RU"/>
        </w:rPr>
        <w:t xml:space="preserve">, </w:t>
      </w:r>
      <w:r>
        <w:rPr>
          <w:rFonts w:ascii="Times New Roman" w:hAnsi="Times New Roman"/>
          <w:sz w:val="28"/>
          <w:szCs w:val="28"/>
        </w:rPr>
        <w:t>Present</w:t>
      </w:r>
      <w:r w:rsidRPr="00482CD3">
        <w:rPr>
          <w:rFonts w:ascii="Times New Roman" w:hAnsi="Times New Roman"/>
          <w:sz w:val="28"/>
          <w:szCs w:val="28"/>
          <w:lang w:val="ru-RU"/>
        </w:rPr>
        <w:t xml:space="preserve"> </w:t>
      </w:r>
      <w:r>
        <w:rPr>
          <w:rFonts w:ascii="Times New Roman" w:hAnsi="Times New Roman"/>
          <w:sz w:val="28"/>
          <w:szCs w:val="28"/>
        </w:rPr>
        <w:t>Perfect</w:t>
      </w:r>
      <w:r w:rsidRPr="00482CD3">
        <w:rPr>
          <w:rFonts w:ascii="Times New Roman" w:hAnsi="Times New Roman"/>
          <w:sz w:val="28"/>
          <w:szCs w:val="28"/>
          <w:lang w:val="ru-RU"/>
        </w:rPr>
        <w:t xml:space="preserve"> </w:t>
      </w:r>
      <w:r>
        <w:rPr>
          <w:rFonts w:ascii="Times New Roman" w:hAnsi="Times New Roman"/>
          <w:sz w:val="28"/>
          <w:szCs w:val="28"/>
        </w:rPr>
        <w:t>Passive</w:t>
      </w:r>
      <w:r w:rsidRPr="00482CD3">
        <w:rPr>
          <w:rFonts w:ascii="Times New Roman" w:hAnsi="Times New Roman"/>
          <w:sz w:val="28"/>
          <w:szCs w:val="28"/>
          <w:lang w:val="ru-RU"/>
        </w:rPr>
        <w:t>).</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Порядок следования имён прилагательных (</w:t>
      </w:r>
      <w:r>
        <w:rPr>
          <w:rFonts w:ascii="Times New Roman" w:hAnsi="Times New Roman"/>
          <w:sz w:val="28"/>
          <w:szCs w:val="28"/>
        </w:rPr>
        <w:t>nice</w:t>
      </w:r>
      <w:r w:rsidRPr="00482CD3">
        <w:rPr>
          <w:rFonts w:ascii="Times New Roman" w:hAnsi="Times New Roman"/>
          <w:sz w:val="28"/>
          <w:szCs w:val="28"/>
          <w:lang w:val="ru-RU"/>
        </w:rPr>
        <w:t xml:space="preserve"> </w:t>
      </w:r>
      <w:r>
        <w:rPr>
          <w:rFonts w:ascii="Times New Roman" w:hAnsi="Times New Roman"/>
          <w:sz w:val="28"/>
          <w:szCs w:val="28"/>
        </w:rPr>
        <w:t>long</w:t>
      </w:r>
      <w:r w:rsidRPr="00482CD3">
        <w:rPr>
          <w:rFonts w:ascii="Times New Roman" w:hAnsi="Times New Roman"/>
          <w:sz w:val="28"/>
          <w:szCs w:val="28"/>
          <w:lang w:val="ru-RU"/>
        </w:rPr>
        <w:t xml:space="preserve"> </w:t>
      </w:r>
      <w:r>
        <w:rPr>
          <w:rFonts w:ascii="Times New Roman" w:hAnsi="Times New Roman"/>
          <w:sz w:val="28"/>
          <w:szCs w:val="28"/>
        </w:rPr>
        <w:t>blond</w:t>
      </w:r>
      <w:r w:rsidRPr="00482CD3">
        <w:rPr>
          <w:rFonts w:ascii="Times New Roman" w:hAnsi="Times New Roman"/>
          <w:sz w:val="28"/>
          <w:szCs w:val="28"/>
          <w:lang w:val="ru-RU"/>
        </w:rPr>
        <w:t xml:space="preserve"> </w:t>
      </w:r>
      <w:r>
        <w:rPr>
          <w:rFonts w:ascii="Times New Roman" w:hAnsi="Times New Roman"/>
          <w:sz w:val="28"/>
          <w:szCs w:val="28"/>
        </w:rPr>
        <w:t>hair</w:t>
      </w:r>
      <w:r w:rsidRPr="00482CD3">
        <w:rPr>
          <w:rFonts w:ascii="Times New Roman" w:hAnsi="Times New Roman"/>
          <w:sz w:val="28"/>
          <w:szCs w:val="28"/>
          <w:lang w:val="ru-RU"/>
        </w:rPr>
        <w:t>).</w:t>
      </w:r>
    </w:p>
    <w:p w:rsidR="007145AB" w:rsidRDefault="00F71669">
      <w:pPr>
        <w:widowControl/>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136.7.3. </w:t>
      </w:r>
      <w:r w:rsidRPr="00482CD3">
        <w:rPr>
          <w:rFonts w:ascii="Times New Roman" w:hAnsi="Times New Roman"/>
          <w:sz w:val="28"/>
          <w:szCs w:val="28"/>
          <w:lang w:val="ru-RU"/>
        </w:rPr>
        <w:t>Социокультурные знания и умения</w:t>
      </w:r>
      <w:r>
        <w:rPr>
          <w:rFonts w:ascii="Times New Roman" w:hAnsi="Times New Roman"/>
          <w:sz w:val="28"/>
          <w:szCs w:val="28"/>
          <w:lang w:val="ru-RU"/>
        </w:rPr>
        <w:t>.</w:t>
      </w:r>
    </w:p>
    <w:p w:rsidR="007145AB" w:rsidRPr="00482CD3" w:rsidRDefault="00F71669">
      <w:pPr>
        <w:widowControl/>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Осуществление межличностного и межкультурного общения с использованием знаний о национально-культурных особенностях своей страны и страны (стран) изучаемого языка, основных социокультурных элементов речевого поведенческого этикета в англоязычной среде, знание и использование в устной и письменной речи наиболее употребительной тематической фоновой лексики в рамках отобранного тематического содержания (основные национальные праздники, традиции, обычаи</w:t>
      </w:r>
      <w:r>
        <w:rPr>
          <w:rFonts w:ascii="Times New Roman" w:hAnsi="Times New Roman"/>
          <w:sz w:val="28"/>
          <w:szCs w:val="28"/>
          <w:lang w:val="ru-RU"/>
        </w:rPr>
        <w:t>,</w:t>
      </w:r>
      <w:r w:rsidRPr="00482CD3">
        <w:rPr>
          <w:rFonts w:ascii="Times New Roman" w:hAnsi="Times New Roman"/>
          <w:sz w:val="28"/>
          <w:szCs w:val="28"/>
          <w:lang w:val="ru-RU"/>
        </w:rPr>
        <w:t xml:space="preserve"> традиции в питании и проведении досуга, система образования).</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Знание социокультурного портрета родной страны и страны (стран) изучаемого языка: знакомство с традициями проведения основных национальных праздников (Рождества, Нового года, Дня матери, Дня благодарения </w:t>
      </w:r>
      <w:r>
        <w:rPr>
          <w:rFonts w:ascii="Times New Roman" w:hAnsi="Times New Roman"/>
          <w:sz w:val="28"/>
          <w:szCs w:val="28"/>
          <w:lang w:val="ru-RU"/>
        </w:rPr>
        <w:t>и других праздников</w:t>
      </w:r>
      <w:r w:rsidRPr="00482CD3">
        <w:rPr>
          <w:rFonts w:ascii="Times New Roman" w:hAnsi="Times New Roman"/>
          <w:sz w:val="28"/>
          <w:szCs w:val="28"/>
          <w:lang w:val="ru-RU"/>
        </w:rPr>
        <w:t>), с особенностями образа жизни и культуры страны (стран) изучаемого языка (известными достопримечательностями; некоторыми выдающимися людьми), с доступными в языковом отношении образцами поэзии и прозы для подростков на английском языке.</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Формирование элементарного представление о различных вариантах английского языка.</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lastRenderedPageBreak/>
        <w:t>Осуществление межличностного и межкультурного общения с использованием знаний о национально-культурных особенностях своей страны и страны (стран) изучаемого языка.</w:t>
      </w:r>
    </w:p>
    <w:p w:rsidR="007145AB" w:rsidRDefault="00F71669">
      <w:pPr>
        <w:widowControl/>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Соблюдение норм вежливости в межкультурном общении. </w:t>
      </w:r>
    </w:p>
    <w:p w:rsidR="007145AB" w:rsidRPr="00482CD3" w:rsidRDefault="00F71669">
      <w:pPr>
        <w:widowControl/>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Развитие умений:</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писать свои имя и фамилию, а также имена и фамилии своих родственников и друзей на английском языке;</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правильно оформлять свой адрес на английском языке (в анкете);</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правильно оформлять электронное сообщение личного характера в соответствии с нормами неофициального общения, принятыми в стране (странах) изучаемого языка;</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кратко представлять Россию и страну (страны) изучаемого языка;</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кратко представлять некоторые культурные явления родной страны и страны (стран) изучаемого языка (основные национальные праздники, традиции в проведении досуга и питании, достопримечательности);</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кратко представлять некоторых выдающихся людей родной страны и страны (стран) изучаемого языка (учёных, писателей, поэтов, художников, композиторов, музыкантов, спортсменов </w:t>
      </w:r>
      <w:r>
        <w:rPr>
          <w:rFonts w:ascii="Times New Roman" w:hAnsi="Times New Roman"/>
          <w:sz w:val="28"/>
          <w:szCs w:val="28"/>
          <w:lang w:val="ru-RU"/>
        </w:rPr>
        <w:t>и других людей</w:t>
      </w:r>
      <w:r w:rsidRPr="00482CD3">
        <w:rPr>
          <w:rFonts w:ascii="Times New Roman" w:hAnsi="Times New Roman"/>
          <w:sz w:val="28"/>
          <w:szCs w:val="28"/>
          <w:lang w:val="ru-RU"/>
        </w:rPr>
        <w:t>);</w:t>
      </w:r>
    </w:p>
    <w:p w:rsidR="007145AB" w:rsidRDefault="00F71669">
      <w:pPr>
        <w:widowControl/>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оказывать помощь </w:t>
      </w:r>
      <w:r>
        <w:rPr>
          <w:rFonts w:ascii="Times New Roman" w:hAnsi="Times New Roman"/>
          <w:sz w:val="28"/>
          <w:szCs w:val="28"/>
          <w:lang w:val="ru-RU"/>
        </w:rPr>
        <w:t>иностранным</w:t>
      </w:r>
      <w:r w:rsidRPr="00482CD3">
        <w:rPr>
          <w:rFonts w:ascii="Times New Roman" w:hAnsi="Times New Roman"/>
          <w:sz w:val="28"/>
          <w:szCs w:val="28"/>
          <w:lang w:val="ru-RU"/>
        </w:rPr>
        <w:t xml:space="preserve"> гостям в ситуациях повседневного общения (объяснить местонахождение объекта, сообщить возможный маршрут, уточнить часы работы</w:t>
      </w:r>
      <w:r>
        <w:rPr>
          <w:rFonts w:ascii="Times New Roman" w:hAnsi="Times New Roman"/>
          <w:sz w:val="28"/>
          <w:szCs w:val="28"/>
          <w:lang w:val="ru-RU"/>
        </w:rPr>
        <w:t xml:space="preserve"> и другие ситуации).</w:t>
      </w:r>
    </w:p>
    <w:p w:rsidR="007145AB" w:rsidRDefault="00F71669">
      <w:pPr>
        <w:widowControl/>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136.7.4. </w:t>
      </w:r>
      <w:r w:rsidRPr="00482CD3">
        <w:rPr>
          <w:rFonts w:ascii="Times New Roman" w:hAnsi="Times New Roman"/>
          <w:sz w:val="28"/>
          <w:szCs w:val="28"/>
          <w:lang w:val="ru-RU"/>
        </w:rPr>
        <w:t>Компенсаторные умения</w:t>
      </w:r>
      <w:r>
        <w:rPr>
          <w:rFonts w:ascii="Times New Roman" w:hAnsi="Times New Roman"/>
          <w:sz w:val="28"/>
          <w:szCs w:val="28"/>
          <w:lang w:val="ru-RU"/>
        </w:rPr>
        <w:t>.</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Использование при чтении и аудировании языковой, в том числе контекстуальной, догадки; при говорении и письме – перифраза (толкования</w:t>
      </w:r>
      <w:r>
        <w:rPr>
          <w:rFonts w:ascii="Times New Roman" w:hAnsi="Times New Roman"/>
          <w:sz w:val="28"/>
          <w:szCs w:val="28"/>
          <w:lang w:val="ru-RU"/>
        </w:rPr>
        <w:t>)</w:t>
      </w:r>
      <w:r w:rsidRPr="00482CD3">
        <w:rPr>
          <w:rFonts w:ascii="Times New Roman" w:hAnsi="Times New Roman"/>
          <w:sz w:val="28"/>
          <w:szCs w:val="28"/>
          <w:lang w:val="ru-RU"/>
        </w:rPr>
        <w:t>, синонимических средств, описание предмета вместо его названия, при непосредственном общении догадываться о значении незнакомых слов с помощью используемых собеседником жестов и мимики.</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lastRenderedPageBreak/>
        <w:t>Переспрашивать, просить повторить, уточняя значение незнакомых слов.</w:t>
      </w:r>
    </w:p>
    <w:p w:rsidR="007145AB" w:rsidRPr="00482CD3" w:rsidRDefault="00F71669">
      <w:pPr>
        <w:widowControl/>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Использование </w:t>
      </w:r>
      <w:r>
        <w:rPr>
          <w:rFonts w:ascii="Times New Roman" w:hAnsi="Times New Roman"/>
          <w:sz w:val="28"/>
          <w:szCs w:val="28"/>
          <w:lang w:val="ru-RU"/>
        </w:rPr>
        <w:t>при формулировании</w:t>
      </w:r>
      <w:r w:rsidRPr="00482CD3">
        <w:rPr>
          <w:rFonts w:ascii="Times New Roman" w:hAnsi="Times New Roman"/>
          <w:sz w:val="28"/>
          <w:szCs w:val="28"/>
          <w:lang w:val="ru-RU"/>
        </w:rPr>
        <w:t xml:space="preserve"> собственных высказываний</w:t>
      </w:r>
      <w:r>
        <w:rPr>
          <w:rFonts w:ascii="Times New Roman" w:hAnsi="Times New Roman"/>
          <w:sz w:val="28"/>
          <w:szCs w:val="28"/>
          <w:lang w:val="ru-RU"/>
        </w:rPr>
        <w:t>,</w:t>
      </w:r>
      <w:r w:rsidRPr="00482CD3">
        <w:rPr>
          <w:rFonts w:ascii="Times New Roman" w:hAnsi="Times New Roman"/>
          <w:sz w:val="28"/>
          <w:szCs w:val="28"/>
          <w:lang w:val="ru-RU"/>
        </w:rPr>
        <w:t xml:space="preserve"> ключевых слов, плана.</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Игнорирование информации, не являющейся необходимой, для понимания основного содержания, прочитанного (прослушанного) текста или для нахождения в тексте запрашиваемой информации.</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Сравнение (в том числе установление основания для сравнения) объектов, явлений, процессов, их элементов и основных функций в рамках изученной тематики.</w:t>
      </w:r>
    </w:p>
    <w:p w:rsidR="007145AB" w:rsidRDefault="00F71669">
      <w:pPr>
        <w:widowControl/>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136.8. Планируемые результаты освоения программы по иностранному (английскому) языку на уровне основного общего образования.</w:t>
      </w:r>
    </w:p>
    <w:p w:rsidR="007145AB" w:rsidRDefault="00F71669">
      <w:pPr>
        <w:widowControl/>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136.8.1. В результате изучения иностранного (английского) языка на уровне основного общего образования у обучающегося будут сформированы личностные, метапредметные и предметные результаты, обеспечивающие выполнение ФГОС ООО и его успешное дальнейшее образование.</w:t>
      </w:r>
    </w:p>
    <w:p w:rsidR="007145AB" w:rsidRPr="00482CD3" w:rsidRDefault="00F71669">
      <w:pPr>
        <w:widowControl/>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136.8.2. </w:t>
      </w:r>
      <w:r w:rsidRPr="00482CD3">
        <w:rPr>
          <w:rFonts w:ascii="Times New Roman" w:hAnsi="Times New Roman"/>
          <w:sz w:val="28"/>
          <w:szCs w:val="28"/>
          <w:lang w:val="ru-RU"/>
        </w:rPr>
        <w:t xml:space="preserve">Личностные результаты освоения программы основного общего образования достигаются в единстве учебной и воспитательной деятельности </w:t>
      </w:r>
      <w:r>
        <w:rPr>
          <w:rFonts w:ascii="Times New Roman" w:hAnsi="Times New Roman"/>
          <w:sz w:val="28"/>
          <w:szCs w:val="28"/>
          <w:lang w:val="ru-RU"/>
        </w:rPr>
        <w:t>о</w:t>
      </w:r>
      <w:r w:rsidRPr="00482CD3">
        <w:rPr>
          <w:rFonts w:ascii="Times New Roman" w:hAnsi="Times New Roman"/>
          <w:sz w:val="28"/>
          <w:szCs w:val="28"/>
          <w:lang w:val="ru-RU"/>
        </w:rPr>
        <w:t>рганизации в соответствии с традиционными российскими социокультурными и духовно-нравственными ценностями, принятыми в обществе правилами и нормами поведения, и способствуют процессам самопознания, самовоспитания и саморазвития, формирования внутренней позиции личности.</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Личностные результаты освоения программы основного общего образования отража</w:t>
      </w:r>
      <w:r>
        <w:rPr>
          <w:rFonts w:ascii="Times New Roman" w:hAnsi="Times New Roman"/>
          <w:sz w:val="28"/>
          <w:szCs w:val="28"/>
          <w:lang w:val="ru-RU"/>
        </w:rPr>
        <w:t>ю</w:t>
      </w:r>
      <w:r w:rsidRPr="00482CD3">
        <w:rPr>
          <w:rFonts w:ascii="Times New Roman" w:hAnsi="Times New Roman"/>
          <w:sz w:val="28"/>
          <w:szCs w:val="28"/>
          <w:lang w:val="ru-RU"/>
        </w:rPr>
        <w:t>т готовность обучающихся руководствоваться системой позитивных ценностных ориентаций и расширение опыта деятельности на её основе и в процессе реализации основных направлений воспитательной деятельности, в том числе</w:t>
      </w:r>
      <w:r>
        <w:rPr>
          <w:rFonts w:ascii="Times New Roman" w:hAnsi="Times New Roman"/>
          <w:sz w:val="28"/>
          <w:szCs w:val="28"/>
          <w:lang w:val="ru-RU"/>
        </w:rPr>
        <w:t xml:space="preserve"> в части</w:t>
      </w:r>
      <w:r w:rsidRPr="00482CD3">
        <w:rPr>
          <w:rFonts w:ascii="Times New Roman" w:hAnsi="Times New Roman"/>
          <w:sz w:val="28"/>
          <w:szCs w:val="28"/>
          <w:lang w:val="ru-RU"/>
        </w:rPr>
        <w:t>:</w:t>
      </w:r>
    </w:p>
    <w:p w:rsidR="007145AB" w:rsidRDefault="00F71669">
      <w:pPr>
        <w:widowControl/>
        <w:numPr>
          <w:ilvl w:val="0"/>
          <w:numId w:val="10"/>
        </w:numPr>
        <w:spacing w:after="0" w:line="350" w:lineRule="auto"/>
        <w:jc w:val="both"/>
        <w:rPr>
          <w:rFonts w:ascii="Times New Roman" w:hAnsi="Times New Roman"/>
          <w:sz w:val="28"/>
          <w:szCs w:val="28"/>
          <w:lang w:val="ru-RU"/>
        </w:rPr>
      </w:pPr>
      <w:r>
        <w:rPr>
          <w:rFonts w:ascii="Times New Roman" w:hAnsi="Times New Roman"/>
          <w:sz w:val="28"/>
          <w:szCs w:val="28"/>
          <w:lang w:val="ru-RU"/>
        </w:rPr>
        <w:t>гражданского воспитания:</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lastRenderedPageBreak/>
        <w:t>готовность к выполнению обязанностей гражданина и реализации его прав, уважение прав, свобод и законных интересов других людей;</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активное участие в жизни семьи, организации, местного сообщества, родного края, страны;</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неприятие любых форм экстремизма, дискриминации;</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понимание роли различных социальных институтов в жизни человека;</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представление об основных правах, свободах и обязанностях гражданина, социальных нормах и правилах межличностных отношений в поликультурном и многоконфессиональном обществе;</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представление о способах противодействия коррупции;</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готовность к разнообразной совместной деятельности, стремление к взаимопониманию и взаимопомощи, активное участие в самоуправлении в образовательной организации;</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готовность к участию в гуманитарной деятельности (волонтёрство, помощь людям, нуждающимся в ней);</w:t>
      </w:r>
    </w:p>
    <w:p w:rsidR="007145AB" w:rsidRDefault="00F71669">
      <w:pPr>
        <w:widowControl/>
        <w:numPr>
          <w:ilvl w:val="0"/>
          <w:numId w:val="10"/>
        </w:numPr>
        <w:spacing w:after="0" w:line="350" w:lineRule="auto"/>
        <w:jc w:val="both"/>
        <w:rPr>
          <w:rFonts w:ascii="Times New Roman" w:hAnsi="Times New Roman"/>
          <w:sz w:val="28"/>
          <w:szCs w:val="28"/>
        </w:rPr>
      </w:pPr>
      <w:r>
        <w:rPr>
          <w:rFonts w:ascii="Times New Roman" w:hAnsi="Times New Roman"/>
          <w:sz w:val="28"/>
          <w:szCs w:val="28"/>
        </w:rPr>
        <w:t>патриотическо</w:t>
      </w:r>
      <w:r>
        <w:rPr>
          <w:rFonts w:ascii="Times New Roman" w:hAnsi="Times New Roman"/>
          <w:sz w:val="28"/>
          <w:szCs w:val="28"/>
          <w:lang w:val="ru-RU"/>
        </w:rPr>
        <w:t>го</w:t>
      </w:r>
      <w:r>
        <w:rPr>
          <w:rFonts w:ascii="Times New Roman" w:hAnsi="Times New Roman"/>
          <w:sz w:val="28"/>
          <w:szCs w:val="28"/>
        </w:rPr>
        <w:t xml:space="preserve"> воспитани</w:t>
      </w:r>
      <w:r>
        <w:rPr>
          <w:rFonts w:ascii="Times New Roman" w:hAnsi="Times New Roman"/>
          <w:sz w:val="28"/>
          <w:szCs w:val="28"/>
          <w:lang w:val="ru-RU"/>
        </w:rPr>
        <w:t>я</w:t>
      </w:r>
      <w:r>
        <w:rPr>
          <w:rFonts w:ascii="Times New Roman" w:hAnsi="Times New Roman"/>
          <w:sz w:val="28"/>
          <w:szCs w:val="28"/>
        </w:rPr>
        <w:t>:</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осознание российской гражданской идентичности в поликультурном и многоконфессиональном обществе, проявление интереса к познанию родного языка, истории, культуры Российской Федерации, своего края, народов России;</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ценностное отношение к достижениям своей Родины – России, к науке, искусству, спорту, технологиям, боевым подвигам и трудовым достижениям народа;</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уважение к символам России, государственным праздникам, историческому и природному наследию и памятникам, традициям разных народов, проживающих в родной стране;</w:t>
      </w:r>
    </w:p>
    <w:p w:rsidR="007145AB" w:rsidRDefault="00F71669">
      <w:pPr>
        <w:widowControl/>
        <w:numPr>
          <w:ilvl w:val="0"/>
          <w:numId w:val="10"/>
        </w:numPr>
        <w:spacing w:after="0" w:line="350" w:lineRule="auto"/>
        <w:jc w:val="both"/>
        <w:rPr>
          <w:rFonts w:ascii="Times New Roman" w:hAnsi="Times New Roman"/>
          <w:sz w:val="28"/>
          <w:szCs w:val="28"/>
        </w:rPr>
      </w:pPr>
      <w:r>
        <w:rPr>
          <w:rFonts w:ascii="Times New Roman" w:hAnsi="Times New Roman"/>
          <w:sz w:val="28"/>
          <w:szCs w:val="28"/>
        </w:rPr>
        <w:t>духовно-нравственно</w:t>
      </w:r>
      <w:r>
        <w:rPr>
          <w:rFonts w:ascii="Times New Roman" w:hAnsi="Times New Roman"/>
          <w:sz w:val="28"/>
          <w:szCs w:val="28"/>
          <w:lang w:val="ru-RU"/>
        </w:rPr>
        <w:t xml:space="preserve">го </w:t>
      </w:r>
      <w:r>
        <w:rPr>
          <w:rFonts w:ascii="Times New Roman" w:hAnsi="Times New Roman"/>
          <w:sz w:val="28"/>
          <w:szCs w:val="28"/>
        </w:rPr>
        <w:t>воспитани</w:t>
      </w:r>
      <w:r>
        <w:rPr>
          <w:rFonts w:ascii="Times New Roman" w:hAnsi="Times New Roman"/>
          <w:sz w:val="28"/>
          <w:szCs w:val="28"/>
          <w:lang w:val="ru-RU"/>
        </w:rPr>
        <w:t>я</w:t>
      </w:r>
      <w:r>
        <w:rPr>
          <w:rFonts w:ascii="Times New Roman" w:hAnsi="Times New Roman"/>
          <w:sz w:val="28"/>
          <w:szCs w:val="28"/>
        </w:rPr>
        <w:t>:</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lastRenderedPageBreak/>
        <w:t>ориентация на моральные ценности и нормы в ситуациях нравственного выбора;</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готовность оценивать своё поведение и поступки, поведение и поступки других людей с позиции нравственных и правовых норм с учётом осознания последствий поступков;</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активное неприятие асоциальных поступков, свобода и ответственность личности в условиях индивидуального и общественного пространства;</w:t>
      </w:r>
    </w:p>
    <w:p w:rsidR="007145AB" w:rsidRDefault="00F71669">
      <w:pPr>
        <w:widowControl/>
        <w:numPr>
          <w:ilvl w:val="0"/>
          <w:numId w:val="10"/>
        </w:numPr>
        <w:spacing w:after="0" w:line="350" w:lineRule="auto"/>
        <w:jc w:val="both"/>
        <w:rPr>
          <w:rFonts w:ascii="Times New Roman" w:hAnsi="Times New Roman"/>
          <w:sz w:val="28"/>
          <w:szCs w:val="28"/>
        </w:rPr>
      </w:pPr>
      <w:r>
        <w:rPr>
          <w:rFonts w:ascii="Times New Roman" w:hAnsi="Times New Roman"/>
          <w:sz w:val="28"/>
          <w:szCs w:val="28"/>
        </w:rPr>
        <w:t>эстетическо</w:t>
      </w:r>
      <w:r>
        <w:rPr>
          <w:rFonts w:ascii="Times New Roman" w:hAnsi="Times New Roman"/>
          <w:sz w:val="28"/>
          <w:szCs w:val="28"/>
          <w:lang w:val="ru-RU"/>
        </w:rPr>
        <w:t>го</w:t>
      </w:r>
      <w:r>
        <w:rPr>
          <w:rFonts w:ascii="Times New Roman" w:hAnsi="Times New Roman"/>
          <w:sz w:val="28"/>
          <w:szCs w:val="28"/>
        </w:rPr>
        <w:t xml:space="preserve"> воспитани</w:t>
      </w:r>
      <w:r>
        <w:rPr>
          <w:rFonts w:ascii="Times New Roman" w:hAnsi="Times New Roman"/>
          <w:sz w:val="28"/>
          <w:szCs w:val="28"/>
          <w:lang w:val="ru-RU"/>
        </w:rPr>
        <w:t>я</w:t>
      </w:r>
      <w:r>
        <w:rPr>
          <w:rFonts w:ascii="Times New Roman" w:hAnsi="Times New Roman"/>
          <w:sz w:val="28"/>
          <w:szCs w:val="28"/>
        </w:rPr>
        <w:t>:</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восприимчивость к разным видам искусства, традициям и творчеству своего и других народов, понимание эмоционального воздействия искусства;</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осознание важности художественной культуры как средства коммуникации и самовыражения;</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понимание ценности отечественного и мирового искусства, роли этнических культурных традиций и народного творчества;</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стремление к самовыражению в разных видах искусства;</w:t>
      </w:r>
    </w:p>
    <w:p w:rsidR="007145AB" w:rsidRPr="00482CD3" w:rsidRDefault="00F71669">
      <w:pPr>
        <w:widowControl/>
        <w:numPr>
          <w:ilvl w:val="0"/>
          <w:numId w:val="10"/>
        </w:numPr>
        <w:spacing w:after="0" w:line="350" w:lineRule="auto"/>
        <w:ind w:left="0" w:firstLine="709"/>
        <w:jc w:val="both"/>
        <w:rPr>
          <w:rFonts w:ascii="Times New Roman" w:hAnsi="Times New Roman"/>
          <w:sz w:val="28"/>
          <w:szCs w:val="28"/>
          <w:lang w:val="ru-RU"/>
        </w:rPr>
      </w:pPr>
      <w:r w:rsidRPr="00482CD3">
        <w:rPr>
          <w:rFonts w:ascii="Times New Roman" w:hAnsi="Times New Roman"/>
          <w:sz w:val="28"/>
          <w:szCs w:val="28"/>
          <w:lang w:val="ru-RU"/>
        </w:rPr>
        <w:t>физическо</w:t>
      </w:r>
      <w:r>
        <w:rPr>
          <w:rFonts w:ascii="Times New Roman" w:hAnsi="Times New Roman"/>
          <w:sz w:val="28"/>
          <w:szCs w:val="28"/>
          <w:lang w:val="ru-RU"/>
        </w:rPr>
        <w:t>го</w:t>
      </w:r>
      <w:r w:rsidRPr="00482CD3">
        <w:rPr>
          <w:rFonts w:ascii="Times New Roman" w:hAnsi="Times New Roman"/>
          <w:sz w:val="28"/>
          <w:szCs w:val="28"/>
          <w:lang w:val="ru-RU"/>
        </w:rPr>
        <w:t xml:space="preserve"> воспитания, формировани</w:t>
      </w:r>
      <w:r>
        <w:rPr>
          <w:rFonts w:ascii="Times New Roman" w:hAnsi="Times New Roman"/>
          <w:sz w:val="28"/>
          <w:szCs w:val="28"/>
          <w:lang w:val="ru-RU"/>
        </w:rPr>
        <w:t>я</w:t>
      </w:r>
      <w:r w:rsidRPr="00482CD3">
        <w:rPr>
          <w:rFonts w:ascii="Times New Roman" w:hAnsi="Times New Roman"/>
          <w:sz w:val="28"/>
          <w:szCs w:val="28"/>
          <w:lang w:val="ru-RU"/>
        </w:rPr>
        <w:t xml:space="preserve"> культуры здоровья и эмоционального благополучия:</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осознание ценности жизни;</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ответственное отношение к своему здоровью и установка на здоровый образ жизни (здоровое питание, соблюдение гигиенических правил, сбалансированный режим занятий и отдыха, регулярная физическая активность);</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осознание последствий и неприятие вредных привычек (употребление алкоголя, наркотиков, курение) и иных форм вреда для физического и психического здоровья;</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соблюдение правил безопасности, в том числе навыков безопасного поведения в </w:t>
      </w:r>
      <w:r>
        <w:rPr>
          <w:rFonts w:ascii="Times New Roman" w:hAnsi="Times New Roman"/>
          <w:sz w:val="28"/>
          <w:szCs w:val="28"/>
          <w:lang w:val="ru-RU"/>
        </w:rPr>
        <w:t>Интернет-среде</w:t>
      </w:r>
      <w:r w:rsidRPr="00482CD3">
        <w:rPr>
          <w:rFonts w:ascii="Times New Roman" w:hAnsi="Times New Roman"/>
          <w:sz w:val="28"/>
          <w:szCs w:val="28"/>
          <w:lang w:val="ru-RU"/>
        </w:rPr>
        <w:t>;</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lastRenderedPageBreak/>
        <w:t>способность адаптироваться к стрессовым ситуациям и меняющимся социальным, информационным и природным условиям, в том числе осмысляя собственный опыт и выстраивая дальнейшие цели;</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умение принимать себя и других, не осуждая;</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умение осознавать эмоциональное состояние себя и других, умение управлять собственным эмоциональным состоянием;</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сформированность навыка рефлексии, признание своего права на ошибку и такого же права другого человека;</w:t>
      </w:r>
    </w:p>
    <w:p w:rsidR="007145AB" w:rsidRDefault="00F71669">
      <w:pPr>
        <w:widowControl/>
        <w:numPr>
          <w:ilvl w:val="0"/>
          <w:numId w:val="10"/>
        </w:numPr>
        <w:spacing w:after="0" w:line="350" w:lineRule="auto"/>
        <w:jc w:val="both"/>
        <w:rPr>
          <w:rFonts w:ascii="Times New Roman" w:hAnsi="Times New Roman"/>
          <w:sz w:val="28"/>
          <w:szCs w:val="28"/>
        </w:rPr>
      </w:pPr>
      <w:r>
        <w:rPr>
          <w:rFonts w:ascii="Times New Roman" w:hAnsi="Times New Roman"/>
          <w:sz w:val="28"/>
          <w:szCs w:val="28"/>
        </w:rPr>
        <w:t>трудово</w:t>
      </w:r>
      <w:r>
        <w:rPr>
          <w:rFonts w:ascii="Times New Roman" w:hAnsi="Times New Roman"/>
          <w:sz w:val="28"/>
          <w:szCs w:val="28"/>
          <w:lang w:val="ru-RU"/>
        </w:rPr>
        <w:t>го</w:t>
      </w:r>
      <w:r>
        <w:rPr>
          <w:rFonts w:ascii="Times New Roman" w:hAnsi="Times New Roman"/>
          <w:sz w:val="28"/>
          <w:szCs w:val="28"/>
        </w:rPr>
        <w:t xml:space="preserve"> воспитани</w:t>
      </w:r>
      <w:r>
        <w:rPr>
          <w:rFonts w:ascii="Times New Roman" w:hAnsi="Times New Roman"/>
          <w:sz w:val="28"/>
          <w:szCs w:val="28"/>
          <w:lang w:val="ru-RU"/>
        </w:rPr>
        <w:t>я</w:t>
      </w:r>
      <w:r>
        <w:rPr>
          <w:rFonts w:ascii="Times New Roman" w:hAnsi="Times New Roman"/>
          <w:sz w:val="28"/>
          <w:szCs w:val="28"/>
        </w:rPr>
        <w:t>:</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установка на активное участие в решении практических задач (в рамках семьи, организации, </w:t>
      </w:r>
      <w:r>
        <w:rPr>
          <w:rFonts w:ascii="Times New Roman" w:eastAsia="SchoolBookSanPin" w:hAnsi="Times New Roman"/>
          <w:sz w:val="28"/>
          <w:szCs w:val="28"/>
          <w:lang w:val="ru-RU"/>
        </w:rPr>
        <w:t>населенного пункта, родного края)</w:t>
      </w:r>
      <w:r w:rsidRPr="00482CD3">
        <w:rPr>
          <w:rFonts w:ascii="Times New Roman" w:hAnsi="Times New Roman"/>
          <w:sz w:val="28"/>
          <w:szCs w:val="28"/>
          <w:lang w:val="ru-RU"/>
        </w:rPr>
        <w:t xml:space="preserve"> технологической и социальной направленности, способность инициировать, планировать и самостоятельно выполнять такого рода деятельность;</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интерес к практическому изучению профессий и труда различного рода, в том числе на основе применения изучаемого предметного знания;</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осознание важности обучения на протяжении всей жизни для успешной профессиональной деятельности и развитие необходимых умений для этого;</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готовность адаптироваться в профессиональной среде;</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уважение к труду и результатам трудовой деятельности;</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осознанный выбор и построение индивидуальной траектории</w:t>
      </w:r>
      <w:r>
        <w:rPr>
          <w:rFonts w:ascii="Times New Roman" w:hAnsi="Times New Roman"/>
          <w:sz w:val="28"/>
          <w:szCs w:val="28"/>
          <w:lang w:val="ru-RU"/>
        </w:rPr>
        <w:t xml:space="preserve"> </w:t>
      </w:r>
      <w:r w:rsidRPr="00482CD3">
        <w:rPr>
          <w:rFonts w:ascii="Times New Roman" w:hAnsi="Times New Roman"/>
          <w:sz w:val="28"/>
          <w:szCs w:val="28"/>
          <w:lang w:val="ru-RU"/>
        </w:rPr>
        <w:t>образования и жизненных планов с учётом личных и общественных интересов, и потребностей;</w:t>
      </w:r>
    </w:p>
    <w:p w:rsidR="007145AB" w:rsidRDefault="00F71669">
      <w:pPr>
        <w:widowControl/>
        <w:numPr>
          <w:ilvl w:val="0"/>
          <w:numId w:val="10"/>
        </w:numPr>
        <w:spacing w:after="0" w:line="350" w:lineRule="auto"/>
        <w:jc w:val="both"/>
        <w:rPr>
          <w:rFonts w:ascii="Times New Roman" w:hAnsi="Times New Roman"/>
          <w:sz w:val="28"/>
          <w:szCs w:val="28"/>
        </w:rPr>
      </w:pPr>
      <w:r>
        <w:rPr>
          <w:rFonts w:ascii="Times New Roman" w:hAnsi="Times New Roman"/>
          <w:sz w:val="28"/>
          <w:szCs w:val="28"/>
        </w:rPr>
        <w:t>экологическо</w:t>
      </w:r>
      <w:r>
        <w:rPr>
          <w:rFonts w:ascii="Times New Roman" w:hAnsi="Times New Roman"/>
          <w:sz w:val="28"/>
          <w:szCs w:val="28"/>
          <w:lang w:val="ru-RU"/>
        </w:rPr>
        <w:t>го</w:t>
      </w:r>
      <w:r>
        <w:rPr>
          <w:rFonts w:ascii="Times New Roman" w:hAnsi="Times New Roman"/>
          <w:sz w:val="28"/>
          <w:szCs w:val="28"/>
        </w:rPr>
        <w:t xml:space="preserve"> воспитани</w:t>
      </w:r>
      <w:r>
        <w:rPr>
          <w:rFonts w:ascii="Times New Roman" w:hAnsi="Times New Roman"/>
          <w:sz w:val="28"/>
          <w:szCs w:val="28"/>
          <w:lang w:val="ru-RU"/>
        </w:rPr>
        <w:t>я</w:t>
      </w:r>
      <w:r>
        <w:rPr>
          <w:rFonts w:ascii="Times New Roman" w:hAnsi="Times New Roman"/>
          <w:sz w:val="28"/>
          <w:szCs w:val="28"/>
        </w:rPr>
        <w:t>:</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lastRenderedPageBreak/>
        <w:t>ориентация на применение знаний из социальных и естественных наук для решения задач в области окружающей среды, планирования поступков и оценки их возможных последствий для окружающей среды;</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повышение уровня экологической культуры, осознание глобального характера экологических проблем и путей их решения; активное неприятие действий, приносящих вред окружающей среде;</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осознание своей роли как гражданина и потребителя в условиях взаимосвязи природной, технологической и социальной сред;</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готовность к участию в практической деятельности экологической направленности;</w:t>
      </w:r>
    </w:p>
    <w:p w:rsidR="007145AB" w:rsidRDefault="00F71669">
      <w:pPr>
        <w:widowControl/>
        <w:numPr>
          <w:ilvl w:val="0"/>
          <w:numId w:val="10"/>
        </w:numPr>
        <w:spacing w:after="0" w:line="350" w:lineRule="auto"/>
        <w:jc w:val="both"/>
        <w:rPr>
          <w:rFonts w:ascii="Times New Roman" w:hAnsi="Times New Roman"/>
          <w:sz w:val="28"/>
          <w:szCs w:val="28"/>
        </w:rPr>
      </w:pPr>
      <w:r>
        <w:rPr>
          <w:rFonts w:ascii="Times New Roman" w:hAnsi="Times New Roman"/>
          <w:sz w:val="28"/>
          <w:szCs w:val="28"/>
        </w:rPr>
        <w:t>ценности научного познания:</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ориентация в деятельности на современную систему научных представлений об основных закономерностях развития человека, природы и общества, взаимосвязях человека с природной и социальной средой;</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овладение языковой и читательской культурой как средством познания мира;</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овладение основными навыками исследовательской деятельности, установка на осмысление опыта, наблюдений, поступков и стремление совершенствовать пути достижения индивидуального и коллективного благополучия.</w:t>
      </w:r>
    </w:p>
    <w:p w:rsidR="007145AB" w:rsidRPr="00482CD3" w:rsidRDefault="00F71669">
      <w:pPr>
        <w:widowControl/>
        <w:numPr>
          <w:ilvl w:val="0"/>
          <w:numId w:val="10"/>
        </w:numPr>
        <w:spacing w:after="0" w:line="350" w:lineRule="auto"/>
        <w:ind w:left="0" w:firstLine="709"/>
        <w:jc w:val="both"/>
        <w:rPr>
          <w:rFonts w:ascii="Times New Roman" w:hAnsi="Times New Roman"/>
          <w:sz w:val="28"/>
          <w:szCs w:val="28"/>
          <w:lang w:val="ru-RU"/>
        </w:rPr>
      </w:pPr>
      <w:r w:rsidRPr="00482CD3">
        <w:rPr>
          <w:rFonts w:ascii="Times New Roman" w:hAnsi="Times New Roman"/>
          <w:sz w:val="28"/>
          <w:szCs w:val="28"/>
          <w:lang w:val="ru-RU"/>
        </w:rPr>
        <w:t>адаптаци</w:t>
      </w:r>
      <w:r>
        <w:rPr>
          <w:rFonts w:ascii="Times New Roman" w:hAnsi="Times New Roman"/>
          <w:sz w:val="28"/>
          <w:szCs w:val="28"/>
          <w:lang w:val="ru-RU"/>
        </w:rPr>
        <w:t>и</w:t>
      </w:r>
      <w:r w:rsidRPr="00482CD3">
        <w:rPr>
          <w:rFonts w:ascii="Times New Roman" w:hAnsi="Times New Roman"/>
          <w:sz w:val="28"/>
          <w:szCs w:val="28"/>
          <w:lang w:val="ru-RU"/>
        </w:rPr>
        <w:t xml:space="preserve"> обучающегося к изменяющимся условиям социальной и природной среды:</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освоение обучающимися социального опыта, основных социальных ролей, соответствующих ведущей деятельности возраста, норм и правил общественного поведения, форм социальной жизни в группах и сообществах, включая семью, группы, сформированные по профессиональной деятельности, а также в рамках социального взаимодействия с людьми из другой культурной среды;</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lastRenderedPageBreak/>
        <w:t>способность обучающихся взаимодействовать в условиях неопределённости, открытость опыту и знаниям других;</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способность действовать в условиях неопределённости, повышать уровень своей компетентности через практическую деятельность, в том числе умение учиться у других людей, осознавать в совместной деятельности новые знания, навыки и компетенции из опыта других;</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навык выявления и связывания образов, способность формирования новых знаний, в том числе способность формулировать идеи, понятия, гипотезы об объектах и явлениях, в том числе ранее не известных, осознавать дефицит собственных знаний и компетентностей, планировать своё развитие;</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умение распознавать конкретные примеры понятия по характерным признакам, выполнять операции в соответствии с определением и простейшими свойствами понятия, конкретизировать понятие примерами, использовать понятие и его свойства при решении задач (далее – оперировать понятиями), а также оперировать терминами и представлениями в области концепции устойчивого развития;</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умение анализировать и выявлять взаимосвязи природы, общества и экономики;</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умение оценивать свои действия с учётом влияния на окружающую среду, достижений целей и преодоления вызовов, возможных глобальных последствий;</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способность обучающихся осознавать стрессовую ситуацию, оценивать происходящие изменения и их последствия;</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воспринимать стрессовую ситуацию как вызов, требующий контрмер;</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оценивать ситуацию стресса, корректировать принимаемые решения и действия;</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lastRenderedPageBreak/>
        <w:t>формулировать и оценивать риски и последствия, формировать опыт, находить позитивное в произошедшей ситуации;</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быть готовым действовать в отсутствие гарантий успеха.</w:t>
      </w:r>
    </w:p>
    <w:p w:rsidR="007145AB" w:rsidRDefault="00F71669">
      <w:pPr>
        <w:widowControl/>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136.8.3. В результате изучения иностранного (английского) языка на уровне основного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w:t>
      </w:r>
    </w:p>
    <w:p w:rsidR="007145AB" w:rsidRDefault="00F71669">
      <w:pPr>
        <w:widowControl/>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136.8.3.1. У обучающегося будут сформированы следующие базовые логические действия как часть познавательных универсальных учебных действий:</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выявлять и характеризовать существенные признаки объектов (явлений);</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устанавливать существенный признак классификации, основания для обобщения и сравнения, критерии проводимого анализа;</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с учётом предложенной задачи выявлять закономерности и противоречия в рассматриваемых фактах, данных и наблюдениях;</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предлагать критерии для выявления закономерностей и противоречий;</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выявлять дефицит информации, данных, необходимых для решения поставленной задачи;</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выявлять причинно-следственные связи при изучении явлений и процессов;</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проводить выводы с использованием дедуктивных и индуктивных умозаключений, умозаключений по аналогии, формулировать гипотезы о взаимосвязях;</w:t>
      </w:r>
    </w:p>
    <w:p w:rsidR="007145AB"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самостоятельно выбирать способ решения учебной задачи (сравнивать несколько вариантов решения, выбирать наиболее подходящий с учётом самостоятельно выделенных критериев)</w:t>
      </w:r>
      <w:r>
        <w:rPr>
          <w:rFonts w:ascii="Times New Roman" w:hAnsi="Times New Roman"/>
          <w:sz w:val="28"/>
          <w:szCs w:val="28"/>
          <w:lang w:val="ru-RU"/>
        </w:rPr>
        <w:t>.</w:t>
      </w:r>
    </w:p>
    <w:p w:rsidR="007145AB" w:rsidRDefault="00F71669">
      <w:pPr>
        <w:widowControl/>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lastRenderedPageBreak/>
        <w:t>136.8.3.2. У обучающегося будут сформированы следующие базовые исследовательские действия как часть познавательных универсальных учебных действий:</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использовать вопросы как исследовательский инструмент познания;</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формулировать вопросы, фиксирующие разрыв между реальным и желательным состоянием ситуации, объекта, самостоятельно устанавливать искомое и данное;</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формулировать гипотезу об истинности собственных суждений и суждений других, аргументировать свою позицию, мнение;</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проводить по самостоятельно составленному плану опыт, несложный эксперимент, небольшое исследование по установлению особенностей объекта изучения, причинно-следственных связей и зависимости объектов между собой;</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оценивать на применимость и достоверность информацию, полученную в ходе исследования (эксперимента);</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самостоятельно формулировать обобщения и выводы по результатам проведённого наблюдения, опыта, исследования, владеть инструментами оценки достоверности полученных выводов и обобщений;</w:t>
      </w:r>
    </w:p>
    <w:p w:rsidR="007145AB"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прогнозировать возможное дальнейшее развитие процессов, событий и их последствия в аналогичных или сходных ситуациях, выдвигать предположения об их развитии в новых условиях и контекстах</w:t>
      </w:r>
      <w:r>
        <w:rPr>
          <w:rFonts w:ascii="Times New Roman" w:hAnsi="Times New Roman"/>
          <w:sz w:val="28"/>
          <w:szCs w:val="28"/>
          <w:lang w:val="ru-RU"/>
        </w:rPr>
        <w:t>.</w:t>
      </w:r>
    </w:p>
    <w:p w:rsidR="007145AB" w:rsidRDefault="00F71669">
      <w:pPr>
        <w:widowControl/>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136.8.3.3. У обучающегося будут сформированы умения работать с информацией как часть познавательных универсальных учебных действий:</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применять различные методы, инструменты и запросы при поиске и отборе информации или данных из источников с учётом предложенной учебной задачи и заданных критериев;</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lastRenderedPageBreak/>
        <w:t>выбирать, анализировать, систематизировать и интерпретировать информацию различных видов и форм представления;</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находить сходные аргументы (подтверждающие или опровергающие одну и ту же идею, версию) в различных информационных источниках;</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самостоятельно выбирать оптимальную форму представления информации и иллюстрировать решаемые задачи несложными схемами, диаграммами, иной графикой и их комбинациями;</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оценивать надёжность информации по критериям, предложенным педагогическим работником или сформулированным самостоятельно;</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эффективно запоминать и систематизировать информацию.</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Овладение системой универсальных учебных познавательных действий обеспечивает сформированность когнитивных навыков у обучающихся.</w:t>
      </w:r>
    </w:p>
    <w:p w:rsidR="007145AB" w:rsidRDefault="00F71669">
      <w:pPr>
        <w:widowControl/>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136.8.3.4. У обучающегося будут сформированы умения общения как часть коммуникативных универсальных учебных действий:</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воспринимать и формулировать суждения, выражать эмоции в соответствии с целями и условиями общения;</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выражать себя (свою точку зрения) в устных и письменных текстах;</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распознавать невербальные средства общения, понимать значение социальных знаков, распознавать предпосылки конфликтных ситуаций и смягчать конфликты, вести переговоры;</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понимать намерения других, проявлять уважительное отношение к собеседнику и в корректной форме формулировать свои возражения;</w:t>
      </w:r>
    </w:p>
    <w:p w:rsidR="007145AB" w:rsidRPr="00482CD3" w:rsidRDefault="00F71669">
      <w:pPr>
        <w:widowControl/>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lastRenderedPageBreak/>
        <w:t>в ходе диалога и</w:t>
      </w:r>
      <w:r>
        <w:rPr>
          <w:rFonts w:ascii="Times New Roman" w:hAnsi="Times New Roman"/>
          <w:sz w:val="28"/>
          <w:szCs w:val="28"/>
          <w:lang w:val="ru-RU"/>
        </w:rPr>
        <w:t xml:space="preserve"> </w:t>
      </w:r>
      <w:r w:rsidRPr="00482CD3">
        <w:rPr>
          <w:rFonts w:ascii="Times New Roman" w:hAnsi="Times New Roman"/>
          <w:sz w:val="28"/>
          <w:szCs w:val="28"/>
          <w:lang w:val="ru-RU"/>
        </w:rPr>
        <w:t>(или) дискуссии задавать вопросы по существу обсуждаемой темы и высказывать идеи, нацеленные на решение задачи и поддержание общения;</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сопоставлять свои суждения с суждениями других участников диалога, обнаруживать различие и сходство позиций;</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публично представлять результаты выполненного опыта (эксперимента, исследования, проекта);</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самостоятельно выбирать формат выступления с учётом задач презентации и особенностей аудитории и в соответствии с ним составлять устные и письменные тексты с использованием иллюстративных материалов.</w:t>
      </w:r>
    </w:p>
    <w:p w:rsidR="007145AB" w:rsidRPr="00482CD3" w:rsidRDefault="00F71669">
      <w:pPr>
        <w:widowControl/>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136.8.3.5. У обучающегося будут сформированы умения совместной деятельности как часть коммуникативных универсальных учебных действий:</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понимать и использовать преимущества командной и индивидуальной работы при решении конкретной проблемы, обосновывать необходимость применения групповых форм взаимодействия при решении поставленной задачи;</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принимать цель совместной деятельности, коллективно строить действия по её достижению: распределять роли, договариваться, обсуждать процесс и результат совместной работы;</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обобщать мнения нескольких </w:t>
      </w:r>
      <w:r>
        <w:rPr>
          <w:rFonts w:ascii="Times New Roman" w:hAnsi="Times New Roman"/>
          <w:sz w:val="28"/>
          <w:szCs w:val="28"/>
          <w:lang w:val="ru-RU"/>
        </w:rPr>
        <w:t>человек</w:t>
      </w:r>
      <w:r w:rsidRPr="00482CD3">
        <w:rPr>
          <w:rFonts w:ascii="Times New Roman" w:hAnsi="Times New Roman"/>
          <w:sz w:val="28"/>
          <w:szCs w:val="28"/>
          <w:lang w:val="ru-RU"/>
        </w:rPr>
        <w:t>, проявлять готовность руководить, выполнять поручения, подчиняться;</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планировать организацию совместной работы, определять свою роль (с учётом предпочтений и возможностей всех участников взаимодействия), распределять задачи между членами команды, участвовать в групповых формах работы (обсуждения, обмен мнениями, мозговые штурмы и иные);</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lastRenderedPageBreak/>
        <w:t>выполнять свою часть работы, достигать качественного результата по своему направлению и координировать свои действия с другими членами команды;</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оценивать качество своего вклада в общий продукт по критериям, самостоятельно сформулированным участниками взаимодействия;</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сравнивать результаты с исходной задачей и вклад каждого члена команды в достижение результатов, разделять сферу ответственности и проявлять готовность к предоставлению отчёта перед группой.</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Овладение системой универсальных учебных коммуникативных действий обеспечивает сформированность социальных навыков и эмоционального интеллекта обучающихся.</w:t>
      </w:r>
    </w:p>
    <w:p w:rsidR="007145AB" w:rsidRDefault="00F71669">
      <w:pPr>
        <w:widowControl/>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136.8.3.6. У обучающегося будут сформированы умения самоорганизации как часть регулятивных универсальных учебных действий:</w:t>
      </w:r>
    </w:p>
    <w:p w:rsidR="007145AB" w:rsidRDefault="00F71669">
      <w:pPr>
        <w:widowControl/>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выявлять проблемы для решения в жизненных и учебных ситуациях;</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ориентироваться в различных подходах принятия решений (индивидуальное, принятие решения в группе, принятие решений группой);</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самостоятельно составлять алгоритм решения задачи (или его часть), выбирать способ решения учебной задачи с учётом имеющихся ресурсов и собственных возможностей, аргументировать предлагаемые варианты решений;</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составлять план действий (план реализации намеченного алгоритма решения), корректировать предложенный алгоритм с учётом получения новых знаний об изучаемом объекте;</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проводить выбор и брать ответственность за решение.</w:t>
      </w:r>
    </w:p>
    <w:p w:rsidR="007145AB" w:rsidRDefault="00F71669">
      <w:pPr>
        <w:widowControl/>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lastRenderedPageBreak/>
        <w:t>136.8.3.7. У обучающегося будут сформированы умения самоконтроля как часть регулятивных универсальных учебных действий:</w:t>
      </w:r>
    </w:p>
    <w:p w:rsidR="007145AB" w:rsidRDefault="00F71669">
      <w:pPr>
        <w:widowControl/>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владеть способами самоконтроля, самомотивации и рефлексии;</w:t>
      </w:r>
    </w:p>
    <w:p w:rsidR="007145AB" w:rsidRPr="00482CD3" w:rsidRDefault="00F71669">
      <w:pPr>
        <w:widowControl/>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давать оценку ситуации и предлагать план её изменения;</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учитывать контекст и предвидеть трудности, которые могут возникнуть при решении учебной задачи, адаптировать решение к меняющимся обстоятельствам;</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объяснять причины достижения (недостижения) результатов деятельности, давать оценку приобретённому опыту, находить позитивное в произошедшей ситуации;</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вносить коррективы в деятельность на основе новых обстоятельств, изменившихся ситуаций, установленных ошибок, возникших трудностей;</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оценивать соответствие результата цели и условиям.</w:t>
      </w:r>
    </w:p>
    <w:p w:rsidR="007145AB" w:rsidRDefault="00F71669">
      <w:pPr>
        <w:widowControl/>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136.8.3.8. У обучающегося будут сформированы умения эмоционального интеллекта как часть регулятивных универсальных учебных действий:</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различать, называть и управлять собственными эмоциями и эмоциями других;</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выявлять и анализировать причины эмоций;</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ставить себя на место другого человека, понимать мотивы и намерения другого;</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регулировать способ выражения эмоций.</w:t>
      </w:r>
    </w:p>
    <w:p w:rsidR="007145AB" w:rsidRDefault="00F71669">
      <w:pPr>
        <w:widowControl/>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136.8.3.9. У обучающегося будут сформированы умения принимать себя и других как часть регулятивных универсальных учебных действий:</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lastRenderedPageBreak/>
        <w:t>осознанно относиться к другому человеку, его мнению; признавать своё право на ошибку и такое же право другого;</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принимать себя и других, не осуждая;</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открытость себе и другим;</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осознавать невозможность контролировать всё вокруг.</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Овладение системой универсальных учебных регулятивных действий обеспечивает формирование смысловых установок личности (внутренняя позиция личности) и жизненных навыков личности (управления собой, самодисциплины, устойчивого поведения).</w:t>
      </w:r>
    </w:p>
    <w:p w:rsidR="007145AB" w:rsidRPr="00482CD3" w:rsidRDefault="00F71669">
      <w:pPr>
        <w:widowControl/>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136.8.4. </w:t>
      </w:r>
      <w:r w:rsidRPr="00482CD3">
        <w:rPr>
          <w:rFonts w:ascii="Times New Roman" w:hAnsi="Times New Roman"/>
          <w:sz w:val="28"/>
          <w:szCs w:val="28"/>
          <w:lang w:val="ru-RU"/>
        </w:rPr>
        <w:t xml:space="preserve">Предметные результаты </w:t>
      </w:r>
      <w:r>
        <w:rPr>
          <w:rFonts w:ascii="Times New Roman" w:hAnsi="Times New Roman"/>
          <w:sz w:val="28"/>
          <w:szCs w:val="28"/>
          <w:lang w:val="ru-RU"/>
        </w:rPr>
        <w:t>освоения программы по и</w:t>
      </w:r>
      <w:r w:rsidRPr="00482CD3">
        <w:rPr>
          <w:rFonts w:ascii="Times New Roman" w:hAnsi="Times New Roman"/>
          <w:sz w:val="28"/>
          <w:szCs w:val="28"/>
          <w:lang w:val="ru-RU"/>
        </w:rPr>
        <w:t>ностранному (английскому) языку ориентированы на применение знаний, умений и навыков в учебных ситуациях и реальных жизненных условиях, должны отражать сформированность иноязычной коммуникативной компетенции на допороговом уровне в совокупности её составляющих – речевой, языковой, социокультурной, компенсаторной, метапредметной (учебно-познавательной).</w:t>
      </w:r>
    </w:p>
    <w:p w:rsidR="007145AB" w:rsidRDefault="00F71669">
      <w:pPr>
        <w:widowControl/>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136.8.4.1. Предметные результаты освоения программы по иностранному (английскому) языку к концу обучения в 5 классе:</w:t>
      </w:r>
    </w:p>
    <w:p w:rsidR="007145AB" w:rsidRDefault="00F71669">
      <w:pPr>
        <w:widowControl/>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1) владеть основными видами речевой деятельности:</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говорение: вести разные виды диалогов (диалог этикетного характера, диалог</w:t>
      </w:r>
      <w:r>
        <w:rPr>
          <w:rFonts w:ascii="Times New Roman" w:hAnsi="Times New Roman"/>
          <w:sz w:val="28"/>
          <w:szCs w:val="28"/>
          <w:lang w:val="ru-RU"/>
        </w:rPr>
        <w:t>-</w:t>
      </w:r>
      <w:r w:rsidRPr="00482CD3">
        <w:rPr>
          <w:rFonts w:ascii="Times New Roman" w:hAnsi="Times New Roman"/>
          <w:sz w:val="28"/>
          <w:szCs w:val="28"/>
          <w:lang w:val="ru-RU"/>
        </w:rPr>
        <w:t>побуждение к действию, диалог-расспрос) в рамках тематического содержания речи в стандартных ситуациях неофициального общения с вербальными и (или) зрительными опорами, с соблюдением норм речевого этикета, принятого в стране (странах) изучаемого языка (до 5 реплик со стороны каждого собеседника);</w:t>
      </w:r>
    </w:p>
    <w:p w:rsidR="007145AB" w:rsidRPr="00482CD3" w:rsidRDefault="00F71669">
      <w:pPr>
        <w:widowControl/>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lastRenderedPageBreak/>
        <w:t>создавать разные виды монологических высказываний (описание, в том числе характеристика, повествование (сообщение) с вербальными и (или) зрительными опорами в рамках тематического содержания речи (объём монологического высказывания – 5–6 фраз), излагать основное содержание прочитанного текста с вербальными и (или) зрительными опорами (объём – 5–6 фраз), кратко излагать результаты выполненной проектной работы (объём – до 6 фраз);</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аудирование: воспринимать на слух и понимать несложные адаптированные аутентичные тексты, содержащие отдельные незнакомые слова, со зрительными опорами или без опоры с разной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(время звучания текста (текстов) для аудирования – до 1 минуты);</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смысловое чтение: читать про себя и понимать несложные адаптированные аутентичные тексты, содержащие отдельные незнакомые слова,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(объём текста (текстов) для чтения – 180–200 слов), читать про себя несплошные тексты (таблицы) и понимать представленную в них информацию;</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письменная речь: писать короткие поздравления с праздниками, заполнять анкеты и формуляры, сообщая о себе основные сведения, в соответствии с нормами, принятыми в стране (странах) изучаемого языка, писать электронное сообщение личного характера, соблюдая речевой этикет, принятый в стране (странах) изучаемого языка (объём сообщения – до 60 слов);</w:t>
      </w:r>
    </w:p>
    <w:p w:rsidR="007145AB" w:rsidRDefault="00F71669">
      <w:pPr>
        <w:widowControl/>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lastRenderedPageBreak/>
        <w:t>2) владеть фонетическими навыками: различать на слух,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правила отсутствия фразового ударения на служебных словах, выразительно читать вслух небольшие адаптированные аутентичные тексты объёмом до 90 слов, построенные на изученном языковом материале, с соблюдением правил чтения и соответствующей интонацией, демонстрируя понимание содержания текста, читать новые слова согласно основным правилам чтения;</w:t>
      </w:r>
    </w:p>
    <w:p w:rsidR="007145AB" w:rsidRDefault="00F71669">
      <w:pPr>
        <w:widowControl/>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владеть орфографическими навыками: правильно писать изученные слова;</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владеть пунктуационными навыками: использовать точку, вопросительный и восклицательный знаки в конце предложения, запятую при перечислении и обращении, апостроф, пунктуационно правильно оформлять электронное сообщение личного характера;</w:t>
      </w:r>
    </w:p>
    <w:p w:rsidR="007145AB" w:rsidRPr="00482CD3" w:rsidRDefault="00F71669">
      <w:pPr>
        <w:widowControl/>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3) распознавать в устной речи и письменном тексте 675 лексических единиц (слов, словосочетаний, речевых клише) и правильно употреблять в устной и письменной речи 625 лексических единиц (включая 500 лексических единиц, освоенных на уровне начального общего образования), обслуживающих ситуации общения в рамках отобранного тематического содержания, с соблюдением существующей нормы лексической сочетаемости;</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распознавать и употреблять в устной и письменной речи родственные слова, образованные с использованием аффиксации: имена существительные с суффиксами -</w:t>
      </w:r>
      <w:r>
        <w:rPr>
          <w:rFonts w:ascii="Times New Roman" w:hAnsi="Times New Roman"/>
          <w:sz w:val="28"/>
          <w:szCs w:val="28"/>
        </w:rPr>
        <w:t>er</w:t>
      </w:r>
      <w:r w:rsidRPr="00482CD3">
        <w:rPr>
          <w:rFonts w:ascii="Times New Roman" w:hAnsi="Times New Roman"/>
          <w:sz w:val="28"/>
          <w:szCs w:val="28"/>
          <w:lang w:val="ru-RU"/>
        </w:rPr>
        <w:t>/-</w:t>
      </w:r>
      <w:r>
        <w:rPr>
          <w:rFonts w:ascii="Times New Roman" w:hAnsi="Times New Roman"/>
          <w:sz w:val="28"/>
          <w:szCs w:val="28"/>
        </w:rPr>
        <w:t>or</w:t>
      </w:r>
      <w:r w:rsidRPr="00482CD3">
        <w:rPr>
          <w:rFonts w:ascii="Times New Roman" w:hAnsi="Times New Roman"/>
          <w:sz w:val="28"/>
          <w:szCs w:val="28"/>
          <w:lang w:val="ru-RU"/>
        </w:rPr>
        <w:t>, -</w:t>
      </w:r>
      <w:r>
        <w:rPr>
          <w:rFonts w:ascii="Times New Roman" w:hAnsi="Times New Roman"/>
          <w:sz w:val="28"/>
          <w:szCs w:val="28"/>
        </w:rPr>
        <w:t>ist</w:t>
      </w:r>
      <w:r w:rsidRPr="00482CD3">
        <w:rPr>
          <w:rFonts w:ascii="Times New Roman" w:hAnsi="Times New Roman"/>
          <w:sz w:val="28"/>
          <w:szCs w:val="28"/>
          <w:lang w:val="ru-RU"/>
        </w:rPr>
        <w:t>, -</w:t>
      </w:r>
      <w:r>
        <w:rPr>
          <w:rFonts w:ascii="Times New Roman" w:hAnsi="Times New Roman"/>
          <w:sz w:val="28"/>
          <w:szCs w:val="28"/>
        </w:rPr>
        <w:t>sion</w:t>
      </w:r>
      <w:r w:rsidRPr="00482CD3">
        <w:rPr>
          <w:rFonts w:ascii="Times New Roman" w:hAnsi="Times New Roman"/>
          <w:sz w:val="28"/>
          <w:szCs w:val="28"/>
          <w:lang w:val="ru-RU"/>
        </w:rPr>
        <w:t>/</w:t>
      </w:r>
      <w:r>
        <w:rPr>
          <w:rFonts w:ascii="Times New Roman" w:hAnsi="Times New Roman"/>
          <w:sz w:val="28"/>
          <w:szCs w:val="28"/>
          <w:lang w:val="ru-RU"/>
        </w:rPr>
        <w:t>-</w:t>
      </w:r>
      <w:r>
        <w:rPr>
          <w:rFonts w:ascii="Times New Roman" w:hAnsi="Times New Roman"/>
          <w:sz w:val="28"/>
          <w:szCs w:val="28"/>
        </w:rPr>
        <w:t>tion</w:t>
      </w:r>
      <w:r w:rsidRPr="00482CD3">
        <w:rPr>
          <w:rFonts w:ascii="Times New Roman" w:hAnsi="Times New Roman"/>
          <w:sz w:val="28"/>
          <w:szCs w:val="28"/>
          <w:lang w:val="ru-RU"/>
        </w:rPr>
        <w:t>, имена прилагательные с суффиксами -</w:t>
      </w:r>
      <w:r>
        <w:rPr>
          <w:rFonts w:ascii="Times New Roman" w:hAnsi="Times New Roman"/>
          <w:sz w:val="28"/>
          <w:szCs w:val="28"/>
        </w:rPr>
        <w:t>ful</w:t>
      </w:r>
      <w:r w:rsidRPr="00482CD3">
        <w:rPr>
          <w:rFonts w:ascii="Times New Roman" w:hAnsi="Times New Roman"/>
          <w:sz w:val="28"/>
          <w:szCs w:val="28"/>
          <w:lang w:val="ru-RU"/>
        </w:rPr>
        <w:t>, -</w:t>
      </w:r>
      <w:r>
        <w:rPr>
          <w:rFonts w:ascii="Times New Roman" w:hAnsi="Times New Roman"/>
          <w:sz w:val="28"/>
          <w:szCs w:val="28"/>
        </w:rPr>
        <w:t>ian</w:t>
      </w:r>
      <w:r w:rsidRPr="00482CD3">
        <w:rPr>
          <w:rFonts w:ascii="Times New Roman" w:hAnsi="Times New Roman"/>
          <w:sz w:val="28"/>
          <w:szCs w:val="28"/>
          <w:lang w:val="ru-RU"/>
        </w:rPr>
        <w:t>/-</w:t>
      </w:r>
      <w:r>
        <w:rPr>
          <w:rFonts w:ascii="Times New Roman" w:hAnsi="Times New Roman"/>
          <w:sz w:val="28"/>
          <w:szCs w:val="28"/>
        </w:rPr>
        <w:t>an</w:t>
      </w:r>
      <w:r w:rsidRPr="00482CD3">
        <w:rPr>
          <w:rFonts w:ascii="Times New Roman" w:hAnsi="Times New Roman"/>
          <w:sz w:val="28"/>
          <w:szCs w:val="28"/>
          <w:lang w:val="ru-RU"/>
        </w:rPr>
        <w:t xml:space="preserve">, наречия с суффиксом </w:t>
      </w:r>
      <w:r>
        <w:rPr>
          <w:rFonts w:ascii="Times New Roman" w:hAnsi="Times New Roman"/>
          <w:sz w:val="28"/>
          <w:szCs w:val="28"/>
          <w:lang w:val="ru-RU"/>
        </w:rPr>
        <w:t>-</w:t>
      </w:r>
      <w:r>
        <w:rPr>
          <w:rFonts w:ascii="Times New Roman" w:hAnsi="Times New Roman"/>
          <w:sz w:val="28"/>
          <w:szCs w:val="28"/>
        </w:rPr>
        <w:t>ly</w:t>
      </w:r>
      <w:r w:rsidRPr="00482CD3">
        <w:rPr>
          <w:rFonts w:ascii="Times New Roman" w:hAnsi="Times New Roman"/>
          <w:sz w:val="28"/>
          <w:szCs w:val="28"/>
          <w:lang w:val="ru-RU"/>
        </w:rPr>
        <w:t xml:space="preserve">, имена прилагательные, имена существительные и наречия с отрицательным префиксом </w:t>
      </w:r>
      <w:r>
        <w:rPr>
          <w:rFonts w:ascii="Times New Roman" w:hAnsi="Times New Roman"/>
          <w:sz w:val="28"/>
          <w:szCs w:val="28"/>
        </w:rPr>
        <w:t>un</w:t>
      </w:r>
      <w:r w:rsidRPr="00482CD3">
        <w:rPr>
          <w:rFonts w:ascii="Times New Roman" w:hAnsi="Times New Roman"/>
          <w:sz w:val="28"/>
          <w:szCs w:val="28"/>
          <w:lang w:val="ru-RU"/>
        </w:rPr>
        <w:t>-;</w:t>
      </w:r>
    </w:p>
    <w:p w:rsidR="007145AB" w:rsidRDefault="00F71669">
      <w:pPr>
        <w:widowControl/>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распознавать и употреблять в устной и письменной речи изученные синонимы и интернациональные слова;</w:t>
      </w:r>
    </w:p>
    <w:p w:rsidR="007145AB" w:rsidRDefault="00F71669">
      <w:pPr>
        <w:widowControl/>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lastRenderedPageBreak/>
        <w:t>4) понимать особенности структуры простых и сложных предложений английского языка, различных коммуникативных типов предложений английского языка;</w:t>
      </w:r>
    </w:p>
    <w:p w:rsidR="007145AB" w:rsidRPr="00482CD3" w:rsidRDefault="00F71669">
      <w:pPr>
        <w:widowControl/>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распознавать и употреблять в устной и письменной речи:</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предложения с несколькими обстоятельствами, следующими в определённом порядке;</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вопросительные предложения (альтернативный и разделительный вопросы в </w:t>
      </w:r>
      <w:r>
        <w:rPr>
          <w:rFonts w:ascii="Times New Roman" w:hAnsi="Times New Roman"/>
          <w:sz w:val="28"/>
          <w:szCs w:val="28"/>
        </w:rPr>
        <w:t>Present</w:t>
      </w:r>
      <w:r w:rsidRPr="00482CD3">
        <w:rPr>
          <w:rFonts w:ascii="Times New Roman" w:hAnsi="Times New Roman"/>
          <w:sz w:val="28"/>
          <w:szCs w:val="28"/>
          <w:lang w:val="ru-RU"/>
        </w:rPr>
        <w:t>/</w:t>
      </w:r>
      <w:r>
        <w:rPr>
          <w:rFonts w:ascii="Times New Roman" w:hAnsi="Times New Roman"/>
          <w:sz w:val="28"/>
          <w:szCs w:val="28"/>
        </w:rPr>
        <w:t>Past</w:t>
      </w:r>
      <w:r w:rsidRPr="00482CD3">
        <w:rPr>
          <w:rFonts w:ascii="Times New Roman" w:hAnsi="Times New Roman"/>
          <w:sz w:val="28"/>
          <w:szCs w:val="28"/>
          <w:lang w:val="ru-RU"/>
        </w:rPr>
        <w:t>/</w:t>
      </w:r>
      <w:r>
        <w:rPr>
          <w:rFonts w:ascii="Times New Roman" w:hAnsi="Times New Roman"/>
          <w:sz w:val="28"/>
          <w:szCs w:val="28"/>
        </w:rPr>
        <w:t>Future</w:t>
      </w:r>
      <w:r w:rsidRPr="00482CD3">
        <w:rPr>
          <w:rFonts w:ascii="Times New Roman" w:hAnsi="Times New Roman"/>
          <w:sz w:val="28"/>
          <w:szCs w:val="28"/>
          <w:lang w:val="ru-RU"/>
        </w:rPr>
        <w:t xml:space="preserve"> </w:t>
      </w:r>
      <w:r>
        <w:rPr>
          <w:rFonts w:ascii="Times New Roman" w:hAnsi="Times New Roman"/>
          <w:sz w:val="28"/>
          <w:szCs w:val="28"/>
        </w:rPr>
        <w:t>Simple</w:t>
      </w:r>
      <w:r w:rsidRPr="00482CD3">
        <w:rPr>
          <w:rFonts w:ascii="Times New Roman" w:hAnsi="Times New Roman"/>
          <w:sz w:val="28"/>
          <w:szCs w:val="28"/>
          <w:lang w:val="ru-RU"/>
        </w:rPr>
        <w:t xml:space="preserve"> </w:t>
      </w:r>
      <w:r>
        <w:rPr>
          <w:rFonts w:ascii="Times New Roman" w:hAnsi="Times New Roman"/>
          <w:sz w:val="28"/>
          <w:szCs w:val="28"/>
        </w:rPr>
        <w:t>Tense</w:t>
      </w:r>
      <w:r w:rsidRPr="00482CD3">
        <w:rPr>
          <w:rFonts w:ascii="Times New Roman" w:hAnsi="Times New Roman"/>
          <w:sz w:val="28"/>
          <w:szCs w:val="28"/>
          <w:lang w:val="ru-RU"/>
        </w:rPr>
        <w:t>);</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глаголы в видо-временных формах действительного залога в изъявительном наклонении в </w:t>
      </w:r>
      <w:r>
        <w:rPr>
          <w:rFonts w:ascii="Times New Roman" w:hAnsi="Times New Roman"/>
          <w:sz w:val="28"/>
          <w:szCs w:val="28"/>
        </w:rPr>
        <w:t>Present</w:t>
      </w:r>
      <w:r w:rsidRPr="00482CD3">
        <w:rPr>
          <w:rFonts w:ascii="Times New Roman" w:hAnsi="Times New Roman"/>
          <w:sz w:val="28"/>
          <w:szCs w:val="28"/>
          <w:lang w:val="ru-RU"/>
        </w:rPr>
        <w:t xml:space="preserve"> </w:t>
      </w:r>
      <w:r>
        <w:rPr>
          <w:rFonts w:ascii="Times New Roman" w:hAnsi="Times New Roman"/>
          <w:sz w:val="28"/>
          <w:szCs w:val="28"/>
        </w:rPr>
        <w:t>Perfect</w:t>
      </w:r>
      <w:r w:rsidRPr="00482CD3">
        <w:rPr>
          <w:rFonts w:ascii="Times New Roman" w:hAnsi="Times New Roman"/>
          <w:sz w:val="28"/>
          <w:szCs w:val="28"/>
          <w:lang w:val="ru-RU"/>
        </w:rPr>
        <w:t xml:space="preserve"> </w:t>
      </w:r>
      <w:r>
        <w:rPr>
          <w:rFonts w:ascii="Times New Roman" w:hAnsi="Times New Roman"/>
          <w:sz w:val="28"/>
          <w:szCs w:val="28"/>
        </w:rPr>
        <w:t>Tense</w:t>
      </w:r>
      <w:r w:rsidRPr="00482CD3">
        <w:rPr>
          <w:rFonts w:ascii="Times New Roman" w:hAnsi="Times New Roman"/>
          <w:sz w:val="28"/>
          <w:szCs w:val="28"/>
          <w:lang w:val="ru-RU"/>
        </w:rPr>
        <w:t xml:space="preserve"> в повествовательных (утвердительных и отрицательных) и вопросительных предложениях;</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имена существительные во множественном числе, в том числе имена существительные, имеющие форму только множественного числа;</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имена существительные с причастиями настоящего и прошедшего времени;</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наречия в положительной, сравнительной и превосходной степенях, образованные по правилу, и исключения;</w:t>
      </w:r>
    </w:p>
    <w:p w:rsidR="007145AB" w:rsidRPr="00482CD3" w:rsidRDefault="00F71669">
      <w:pPr>
        <w:widowControl/>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5) владеть социокультурными знаниями и умениями:</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использовать отдельные социокультурные элементы речевого поведенческого этикета в стране (странах) изучаемого языка в рамках тематического содержания;</w:t>
      </w:r>
    </w:p>
    <w:p w:rsidR="007145AB" w:rsidRPr="00482CD3" w:rsidRDefault="00F71669">
      <w:pPr>
        <w:widowControl/>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понимать и использовать в устной и письменной речи наиболее употребительную лексику, обозначающую фоновую лексику страны (стран) изучаемого языка в рамках тематического содержания речи;</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правильно оформлять адрес, писать фамилии и имена (свои, родственников и друзей) на английском языке (в анкете, формуляре);</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lastRenderedPageBreak/>
        <w:t>обладать базовыми знаниями о социокультурном портрете родной страны и страны (стран) изучаемого языка;</w:t>
      </w:r>
    </w:p>
    <w:p w:rsidR="007145AB"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кратко представлять Ро</w:t>
      </w:r>
      <w:r>
        <w:rPr>
          <w:rFonts w:ascii="Times New Roman" w:hAnsi="Times New Roman"/>
          <w:sz w:val="28"/>
          <w:szCs w:val="28"/>
          <w:lang w:val="ru-RU"/>
        </w:rPr>
        <w:t>ссию и страны (стран) изучаемого языка;</w:t>
      </w:r>
    </w:p>
    <w:p w:rsidR="007145AB" w:rsidRDefault="00F71669">
      <w:pPr>
        <w:widowControl/>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6) владеть компенсаторными умениями: использовать при чтении и аудировании языковую догадку, в том числе контекстуальную, игнорировать информацию, не являющуюся необходимой для понимания основного содержания, прочитанного (прослушанного) текста или для нахождения в тексте запрашиваемой информации;</w:t>
      </w:r>
    </w:p>
    <w:p w:rsidR="007145AB" w:rsidRDefault="00F71669">
      <w:pPr>
        <w:widowControl/>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7) участвовать в несложных учебных проектах с использованием материалов на английском языке с применением ИКТ, соблюдая правила информационной безопасности при работе в сети Интернет;</w:t>
      </w:r>
    </w:p>
    <w:p w:rsidR="007145AB" w:rsidRDefault="00F71669">
      <w:pPr>
        <w:widowControl/>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8) использовать иноязычные словари и справочники, в том числе информационно-справочные системы в электронной форме.</w:t>
      </w:r>
    </w:p>
    <w:p w:rsidR="007145AB" w:rsidRDefault="00F71669">
      <w:pPr>
        <w:widowControl/>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136.8.4.2. Предметные результаты освоения программы по иностранному (английскому) языку к концу обучения в 6 классе:</w:t>
      </w:r>
    </w:p>
    <w:p w:rsidR="007145AB" w:rsidRDefault="00F71669">
      <w:pPr>
        <w:widowControl/>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1) владеть основными видами речевой деятельности:</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говорение: вести разные виды диалогов (диалог этикетного характера, диалог</w:t>
      </w:r>
      <w:r>
        <w:rPr>
          <w:rFonts w:ascii="Times New Roman" w:hAnsi="Times New Roman"/>
          <w:sz w:val="28"/>
          <w:szCs w:val="28"/>
          <w:lang w:val="ru-RU"/>
        </w:rPr>
        <w:t>-</w:t>
      </w:r>
      <w:r w:rsidRPr="00482CD3">
        <w:rPr>
          <w:rFonts w:ascii="Times New Roman" w:hAnsi="Times New Roman"/>
          <w:sz w:val="28"/>
          <w:szCs w:val="28"/>
          <w:lang w:val="ru-RU"/>
        </w:rPr>
        <w:t>побуждение к действию, диалог-расспрос) в рамках отобранного тематического содержания речи в стандартных ситуациях неофициального общения с вербальными и (или) со зрительными опорами, с соблюдением норм речевого этикета, принятого в стране (странах) изучаемого языка (до 5 реплик со стороны каждого собеседника);</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создавать разные виды монологических высказываний (описание, в том числе характеристика, повествование (сообщение)) с вербальными и (или) зрительными опорами в рамках тематического содержания речи (объём монологического высказывания – 7–8 фраз), излагать основное содержание прочитанного текста с </w:t>
      </w:r>
      <w:r w:rsidRPr="00482CD3">
        <w:rPr>
          <w:rFonts w:ascii="Times New Roman" w:hAnsi="Times New Roman"/>
          <w:sz w:val="28"/>
          <w:szCs w:val="28"/>
          <w:lang w:val="ru-RU"/>
        </w:rPr>
        <w:lastRenderedPageBreak/>
        <w:t>вербальными и (или) зрительными опорами (объём –</w:t>
      </w:r>
      <w:r>
        <w:rPr>
          <w:rFonts w:ascii="Times New Roman" w:hAnsi="Times New Roman"/>
          <w:sz w:val="28"/>
          <w:szCs w:val="28"/>
          <w:lang w:val="ru-RU"/>
        </w:rPr>
        <w:t xml:space="preserve"> </w:t>
      </w:r>
      <w:r w:rsidRPr="00482CD3">
        <w:rPr>
          <w:rFonts w:ascii="Times New Roman" w:hAnsi="Times New Roman"/>
          <w:sz w:val="28"/>
          <w:szCs w:val="28"/>
          <w:lang w:val="ru-RU"/>
        </w:rPr>
        <w:t>7–8 фраз); кратко излагать результаты выполненной проектной работы (объём –</w:t>
      </w:r>
      <w:r>
        <w:rPr>
          <w:rFonts w:ascii="Times New Roman" w:hAnsi="Times New Roman"/>
          <w:sz w:val="28"/>
          <w:szCs w:val="28"/>
          <w:lang w:val="ru-RU"/>
        </w:rPr>
        <w:t xml:space="preserve"> </w:t>
      </w:r>
      <w:r w:rsidRPr="00482CD3">
        <w:rPr>
          <w:rFonts w:ascii="Times New Roman" w:hAnsi="Times New Roman"/>
          <w:sz w:val="28"/>
          <w:szCs w:val="28"/>
          <w:lang w:val="ru-RU"/>
        </w:rPr>
        <w:t>7–8 фраз);</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аудирование: воспринимать на слух и понимать несложные адаптированные аутентичные тексты, содержащие отдельные незнакомые слова, со зрительными опорами или без опоры в зависимости от поставленной коммуникативной задачи: с пониманием основного содержания, с пониманием запрашиваемой информации (время звучания текста (текстов) для аудирования – до 1,5 минут);</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смысловое чтение: читать про себя и понимать несложные адаптированные аутентичные тексты, содержащие отдельные незнакомые слова,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(объём текста (текстов) для чтения – 250–300 слов), читать про себя несплошные тексты (таблицы) и понимать представленную в них информацию, определять тему текста по заголовку;</w:t>
      </w:r>
    </w:p>
    <w:p w:rsidR="007145AB" w:rsidRPr="00482CD3" w:rsidRDefault="00F71669">
      <w:pPr>
        <w:widowControl/>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письменная речь: заполнять анкеты и формуляры в соответствии с нормами речевого этикета, принятыми в стране (странах) изучаемого языка, с указанием личной информации, писать электронное сообщение личного характера, соблюдая речевой этикет, принятый в стране (странах) изучаемого языка (объём сообщения – до 70 слов), создавать небольшое письменное высказывание с </w:t>
      </w:r>
      <w:r>
        <w:rPr>
          <w:rFonts w:ascii="Times New Roman" w:hAnsi="Times New Roman"/>
          <w:sz w:val="28"/>
          <w:szCs w:val="28"/>
          <w:lang w:val="ru-RU"/>
        </w:rPr>
        <w:t>использованием</w:t>
      </w:r>
      <w:r w:rsidRPr="00482CD3">
        <w:rPr>
          <w:rFonts w:ascii="Times New Roman" w:hAnsi="Times New Roman"/>
          <w:sz w:val="28"/>
          <w:szCs w:val="28"/>
          <w:lang w:val="ru-RU"/>
        </w:rPr>
        <w:t xml:space="preserve"> образц</w:t>
      </w:r>
      <w:r>
        <w:rPr>
          <w:rFonts w:ascii="Times New Roman" w:hAnsi="Times New Roman"/>
          <w:sz w:val="28"/>
          <w:szCs w:val="28"/>
          <w:lang w:val="ru-RU"/>
        </w:rPr>
        <w:t>а</w:t>
      </w:r>
      <w:r w:rsidRPr="00482CD3">
        <w:rPr>
          <w:rFonts w:ascii="Times New Roman" w:hAnsi="Times New Roman"/>
          <w:sz w:val="28"/>
          <w:szCs w:val="28"/>
          <w:lang w:val="ru-RU"/>
        </w:rPr>
        <w:t>, план</w:t>
      </w:r>
      <w:r>
        <w:rPr>
          <w:rFonts w:ascii="Times New Roman" w:hAnsi="Times New Roman"/>
          <w:sz w:val="28"/>
          <w:szCs w:val="28"/>
          <w:lang w:val="ru-RU"/>
        </w:rPr>
        <w:t>а</w:t>
      </w:r>
      <w:r w:rsidRPr="00482CD3">
        <w:rPr>
          <w:rFonts w:ascii="Times New Roman" w:hAnsi="Times New Roman"/>
          <w:sz w:val="28"/>
          <w:szCs w:val="28"/>
          <w:lang w:val="ru-RU"/>
        </w:rPr>
        <w:t>, ключевы</w:t>
      </w:r>
      <w:r>
        <w:rPr>
          <w:rFonts w:ascii="Times New Roman" w:hAnsi="Times New Roman"/>
          <w:sz w:val="28"/>
          <w:szCs w:val="28"/>
          <w:lang w:val="ru-RU"/>
        </w:rPr>
        <w:t>х</w:t>
      </w:r>
      <w:r w:rsidRPr="00482CD3">
        <w:rPr>
          <w:rFonts w:ascii="Times New Roman" w:hAnsi="Times New Roman"/>
          <w:sz w:val="28"/>
          <w:szCs w:val="28"/>
          <w:lang w:val="ru-RU"/>
        </w:rPr>
        <w:t xml:space="preserve"> слов, картин</w:t>
      </w:r>
      <w:r>
        <w:rPr>
          <w:rFonts w:ascii="Times New Roman" w:hAnsi="Times New Roman"/>
          <w:sz w:val="28"/>
          <w:szCs w:val="28"/>
          <w:lang w:val="ru-RU"/>
        </w:rPr>
        <w:t>ок</w:t>
      </w:r>
      <w:r w:rsidRPr="00482CD3">
        <w:rPr>
          <w:rFonts w:ascii="Times New Roman" w:hAnsi="Times New Roman"/>
          <w:sz w:val="28"/>
          <w:szCs w:val="28"/>
          <w:lang w:val="ru-RU"/>
        </w:rPr>
        <w:t xml:space="preserve"> (объём высказывания – до 70 слов);</w:t>
      </w:r>
    </w:p>
    <w:p w:rsidR="007145AB" w:rsidRPr="00482CD3" w:rsidRDefault="00F71669">
      <w:pPr>
        <w:widowControl/>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 xml:space="preserve">2) владеть фонетическими навыками: различать на слух,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правила отсутствия фразового ударения на служебных словах, выразительно читать вслух небольшие адаптированные аутентичные тексты объёмом до 95 слов, построенные на изученном языковом </w:t>
      </w:r>
      <w:r>
        <w:rPr>
          <w:rFonts w:ascii="Times New Roman" w:hAnsi="Times New Roman"/>
          <w:sz w:val="28"/>
          <w:szCs w:val="28"/>
          <w:lang w:val="ru-RU"/>
        </w:rPr>
        <w:lastRenderedPageBreak/>
        <w:t>материале, с соблюдением правил чтения и соответствующей интонацией, демонстрируя понимание содержания текста, читать новые слова согласно основным правилам чтения;</w:t>
      </w:r>
    </w:p>
    <w:p w:rsidR="007145AB" w:rsidRPr="00482CD3" w:rsidRDefault="00F71669">
      <w:pPr>
        <w:widowControl/>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 xml:space="preserve">владеть </w:t>
      </w:r>
      <w:r w:rsidRPr="00482CD3">
        <w:rPr>
          <w:rFonts w:ascii="Times New Roman" w:hAnsi="Times New Roman"/>
          <w:sz w:val="28"/>
          <w:szCs w:val="28"/>
          <w:lang w:val="ru-RU"/>
        </w:rPr>
        <w:t>орфографическими навыками: правильно писать</w:t>
      </w:r>
      <w:r>
        <w:rPr>
          <w:rFonts w:ascii="Times New Roman" w:hAnsi="Times New Roman"/>
          <w:sz w:val="28"/>
          <w:szCs w:val="28"/>
          <w:lang w:val="ru-RU"/>
        </w:rPr>
        <w:t xml:space="preserve"> </w:t>
      </w:r>
      <w:r w:rsidRPr="00482CD3">
        <w:rPr>
          <w:rFonts w:ascii="Times New Roman" w:hAnsi="Times New Roman"/>
          <w:sz w:val="28"/>
          <w:szCs w:val="28"/>
          <w:lang w:val="ru-RU"/>
        </w:rPr>
        <w:t>изученные слова;</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владеть пунктуационными навыками: использовать точку, вопросительный и восклицательный знаки в конце предложения, запятую при перечислении и обращении, апостроф, пунктуационно правильно оформлять электронное сообщение личного характера;</w:t>
      </w:r>
    </w:p>
    <w:p w:rsidR="007145AB" w:rsidRPr="00482CD3" w:rsidRDefault="00F71669">
      <w:pPr>
        <w:widowControl/>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3) распознавать в устной речи и письменном тексте 800 лексических единиц (слов, словосочетаний, речевых клише) и правильно употреблять в устной и письменной речи 750 лексических единиц (включая 650 лексических единиц, освоенных ранее), обслуживающих ситуации общения в рамках тематического содержания, с соблюдением существующей нормы лексической сочетаемости;</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распознавать и употреблять в устной и письменной речи родственные слова, образованные с использованием аффиксации: имена существительные с помощью суффикса -</w:t>
      </w:r>
      <w:r>
        <w:rPr>
          <w:rFonts w:ascii="Times New Roman" w:hAnsi="Times New Roman"/>
          <w:sz w:val="28"/>
          <w:szCs w:val="28"/>
        </w:rPr>
        <w:t>ing</w:t>
      </w:r>
      <w:r w:rsidRPr="00482CD3">
        <w:rPr>
          <w:rFonts w:ascii="Times New Roman" w:hAnsi="Times New Roman"/>
          <w:sz w:val="28"/>
          <w:szCs w:val="28"/>
          <w:lang w:val="ru-RU"/>
        </w:rPr>
        <w:t>, имена прилагательные с помощью суффиксов -</w:t>
      </w:r>
      <w:r>
        <w:rPr>
          <w:rFonts w:ascii="Times New Roman" w:hAnsi="Times New Roman"/>
          <w:sz w:val="28"/>
          <w:szCs w:val="28"/>
        </w:rPr>
        <w:t>ing</w:t>
      </w:r>
      <w:r w:rsidRPr="00482CD3">
        <w:rPr>
          <w:rFonts w:ascii="Times New Roman" w:hAnsi="Times New Roman"/>
          <w:sz w:val="28"/>
          <w:szCs w:val="28"/>
          <w:lang w:val="ru-RU"/>
        </w:rPr>
        <w:t>, -</w:t>
      </w:r>
      <w:r>
        <w:rPr>
          <w:rFonts w:ascii="Times New Roman" w:hAnsi="Times New Roman"/>
          <w:sz w:val="28"/>
          <w:szCs w:val="28"/>
        </w:rPr>
        <w:t>less</w:t>
      </w:r>
      <w:r w:rsidRPr="00482CD3">
        <w:rPr>
          <w:rFonts w:ascii="Times New Roman" w:hAnsi="Times New Roman"/>
          <w:sz w:val="28"/>
          <w:szCs w:val="28"/>
          <w:lang w:val="ru-RU"/>
        </w:rPr>
        <w:t>, -</w:t>
      </w:r>
      <w:r>
        <w:rPr>
          <w:rFonts w:ascii="Times New Roman" w:hAnsi="Times New Roman"/>
          <w:sz w:val="28"/>
          <w:szCs w:val="28"/>
        </w:rPr>
        <w:t>ive</w:t>
      </w:r>
      <w:r w:rsidRPr="00482CD3">
        <w:rPr>
          <w:rFonts w:ascii="Times New Roman" w:hAnsi="Times New Roman"/>
          <w:sz w:val="28"/>
          <w:szCs w:val="28"/>
          <w:lang w:val="ru-RU"/>
        </w:rPr>
        <w:t>, -</w:t>
      </w:r>
      <w:r>
        <w:rPr>
          <w:rFonts w:ascii="Times New Roman" w:hAnsi="Times New Roman"/>
          <w:sz w:val="28"/>
          <w:szCs w:val="28"/>
        </w:rPr>
        <w:t>al</w:t>
      </w:r>
      <w:r w:rsidRPr="00482CD3">
        <w:rPr>
          <w:rFonts w:ascii="Times New Roman" w:hAnsi="Times New Roman"/>
          <w:sz w:val="28"/>
          <w:szCs w:val="28"/>
          <w:lang w:val="ru-RU"/>
        </w:rPr>
        <w:t>;</w:t>
      </w:r>
    </w:p>
    <w:p w:rsidR="007145AB" w:rsidRDefault="00F71669">
      <w:pPr>
        <w:widowControl/>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распознавать и употреблять в устной и письменной речи изученные синонимы, антонимы и интернациональные слова;</w:t>
      </w:r>
    </w:p>
    <w:p w:rsidR="007145AB" w:rsidRDefault="00F71669">
      <w:pPr>
        <w:widowControl/>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распознавать и употреблять в устной и письменной речи различные средства связи для обеспечения целостности высказывания;</w:t>
      </w:r>
    </w:p>
    <w:p w:rsidR="007145AB" w:rsidRDefault="00F71669">
      <w:pPr>
        <w:widowControl/>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4) понимать особенности структуры простых и сложных предложений английского языка, различных коммуникативных типов предложений английского языка;</w:t>
      </w:r>
    </w:p>
    <w:p w:rsidR="007145AB" w:rsidRDefault="00F71669">
      <w:pPr>
        <w:widowControl/>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распознавать и употреблять в устной и письменной речи:</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lastRenderedPageBreak/>
        <w:t xml:space="preserve">сложноподчинённые предложения с придаточными определительными с союзными словами </w:t>
      </w:r>
      <w:r>
        <w:rPr>
          <w:rFonts w:ascii="Times New Roman" w:hAnsi="Times New Roman"/>
          <w:sz w:val="28"/>
          <w:szCs w:val="28"/>
        </w:rPr>
        <w:t>who</w:t>
      </w:r>
      <w:r w:rsidRPr="00482CD3">
        <w:rPr>
          <w:rFonts w:ascii="Times New Roman" w:hAnsi="Times New Roman"/>
          <w:sz w:val="28"/>
          <w:szCs w:val="28"/>
          <w:lang w:val="ru-RU"/>
        </w:rPr>
        <w:t xml:space="preserve">, </w:t>
      </w:r>
      <w:r>
        <w:rPr>
          <w:rFonts w:ascii="Times New Roman" w:hAnsi="Times New Roman"/>
          <w:sz w:val="28"/>
          <w:szCs w:val="28"/>
        </w:rPr>
        <w:t>which</w:t>
      </w:r>
      <w:r w:rsidRPr="00482CD3">
        <w:rPr>
          <w:rFonts w:ascii="Times New Roman" w:hAnsi="Times New Roman"/>
          <w:sz w:val="28"/>
          <w:szCs w:val="28"/>
          <w:lang w:val="ru-RU"/>
        </w:rPr>
        <w:t xml:space="preserve">, </w:t>
      </w:r>
      <w:r>
        <w:rPr>
          <w:rFonts w:ascii="Times New Roman" w:hAnsi="Times New Roman"/>
          <w:sz w:val="28"/>
          <w:szCs w:val="28"/>
        </w:rPr>
        <w:t>that</w:t>
      </w:r>
      <w:r w:rsidRPr="00482CD3">
        <w:rPr>
          <w:rFonts w:ascii="Times New Roman" w:hAnsi="Times New Roman"/>
          <w:sz w:val="28"/>
          <w:szCs w:val="28"/>
          <w:lang w:val="ru-RU"/>
        </w:rPr>
        <w:t>;</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сложноподчинённые предложения с придаточными времени с союзами </w:t>
      </w:r>
      <w:r>
        <w:rPr>
          <w:rFonts w:ascii="Times New Roman" w:hAnsi="Times New Roman"/>
          <w:sz w:val="28"/>
          <w:szCs w:val="28"/>
        </w:rPr>
        <w:t>for</w:t>
      </w:r>
      <w:r w:rsidRPr="00482CD3">
        <w:rPr>
          <w:rFonts w:ascii="Times New Roman" w:hAnsi="Times New Roman"/>
          <w:sz w:val="28"/>
          <w:szCs w:val="28"/>
          <w:lang w:val="ru-RU"/>
        </w:rPr>
        <w:t xml:space="preserve">, </w:t>
      </w:r>
      <w:r>
        <w:rPr>
          <w:rFonts w:ascii="Times New Roman" w:hAnsi="Times New Roman"/>
          <w:sz w:val="28"/>
          <w:szCs w:val="28"/>
        </w:rPr>
        <w:t>since</w:t>
      </w:r>
      <w:r w:rsidRPr="00482CD3">
        <w:rPr>
          <w:rFonts w:ascii="Times New Roman" w:hAnsi="Times New Roman"/>
          <w:sz w:val="28"/>
          <w:szCs w:val="28"/>
          <w:lang w:val="ru-RU"/>
        </w:rPr>
        <w:t>;</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предложения с конструкциями </w:t>
      </w:r>
      <w:r>
        <w:rPr>
          <w:rFonts w:ascii="Times New Roman" w:hAnsi="Times New Roman"/>
          <w:sz w:val="28"/>
          <w:szCs w:val="28"/>
        </w:rPr>
        <w:t>as</w:t>
      </w:r>
      <w:r w:rsidRPr="00482CD3">
        <w:rPr>
          <w:rFonts w:ascii="Times New Roman" w:hAnsi="Times New Roman"/>
          <w:sz w:val="28"/>
          <w:szCs w:val="28"/>
          <w:lang w:val="ru-RU"/>
        </w:rPr>
        <w:t xml:space="preserve"> … </w:t>
      </w:r>
      <w:r>
        <w:rPr>
          <w:rFonts w:ascii="Times New Roman" w:hAnsi="Times New Roman"/>
          <w:sz w:val="28"/>
          <w:szCs w:val="28"/>
        </w:rPr>
        <w:t>as</w:t>
      </w:r>
      <w:r w:rsidRPr="00482CD3">
        <w:rPr>
          <w:rFonts w:ascii="Times New Roman" w:hAnsi="Times New Roman"/>
          <w:sz w:val="28"/>
          <w:szCs w:val="28"/>
          <w:lang w:val="ru-RU"/>
        </w:rPr>
        <w:t xml:space="preserve">, </w:t>
      </w:r>
      <w:r>
        <w:rPr>
          <w:rFonts w:ascii="Times New Roman" w:hAnsi="Times New Roman"/>
          <w:sz w:val="28"/>
          <w:szCs w:val="28"/>
        </w:rPr>
        <w:t>not</w:t>
      </w:r>
      <w:r w:rsidRPr="00482CD3">
        <w:rPr>
          <w:rFonts w:ascii="Times New Roman" w:hAnsi="Times New Roman"/>
          <w:sz w:val="28"/>
          <w:szCs w:val="28"/>
          <w:lang w:val="ru-RU"/>
        </w:rPr>
        <w:t xml:space="preserve"> </w:t>
      </w:r>
      <w:r>
        <w:rPr>
          <w:rFonts w:ascii="Times New Roman" w:hAnsi="Times New Roman"/>
          <w:sz w:val="28"/>
          <w:szCs w:val="28"/>
        </w:rPr>
        <w:t>so</w:t>
      </w:r>
      <w:r w:rsidRPr="00482CD3">
        <w:rPr>
          <w:rFonts w:ascii="Times New Roman" w:hAnsi="Times New Roman"/>
          <w:sz w:val="28"/>
          <w:szCs w:val="28"/>
          <w:lang w:val="ru-RU"/>
        </w:rPr>
        <w:t xml:space="preserve"> … </w:t>
      </w:r>
      <w:r>
        <w:rPr>
          <w:rFonts w:ascii="Times New Roman" w:hAnsi="Times New Roman"/>
          <w:sz w:val="28"/>
          <w:szCs w:val="28"/>
        </w:rPr>
        <w:t>as</w:t>
      </w:r>
      <w:r w:rsidRPr="00482CD3">
        <w:rPr>
          <w:rFonts w:ascii="Times New Roman" w:hAnsi="Times New Roman"/>
          <w:sz w:val="28"/>
          <w:szCs w:val="28"/>
          <w:lang w:val="ru-RU"/>
        </w:rPr>
        <w:t>;</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глаголы в видовременных формах действительного залога в изъявительном наклонении в </w:t>
      </w:r>
      <w:r>
        <w:rPr>
          <w:rFonts w:ascii="Times New Roman" w:hAnsi="Times New Roman"/>
          <w:sz w:val="28"/>
          <w:szCs w:val="28"/>
        </w:rPr>
        <w:t>Present</w:t>
      </w:r>
      <w:r w:rsidRPr="00482CD3">
        <w:rPr>
          <w:rFonts w:ascii="Times New Roman" w:hAnsi="Times New Roman"/>
          <w:sz w:val="28"/>
          <w:szCs w:val="28"/>
          <w:lang w:val="ru-RU"/>
        </w:rPr>
        <w:t>/</w:t>
      </w:r>
      <w:r>
        <w:rPr>
          <w:rFonts w:ascii="Times New Roman" w:hAnsi="Times New Roman"/>
          <w:sz w:val="28"/>
          <w:szCs w:val="28"/>
        </w:rPr>
        <w:t>Past</w:t>
      </w:r>
      <w:r w:rsidRPr="00482CD3">
        <w:rPr>
          <w:rFonts w:ascii="Times New Roman" w:hAnsi="Times New Roman"/>
          <w:sz w:val="28"/>
          <w:szCs w:val="28"/>
          <w:lang w:val="ru-RU"/>
        </w:rPr>
        <w:t xml:space="preserve"> </w:t>
      </w:r>
      <w:r>
        <w:rPr>
          <w:rFonts w:ascii="Times New Roman" w:hAnsi="Times New Roman"/>
          <w:sz w:val="28"/>
          <w:szCs w:val="28"/>
        </w:rPr>
        <w:t>Continuous</w:t>
      </w:r>
      <w:r w:rsidRPr="00482CD3">
        <w:rPr>
          <w:rFonts w:ascii="Times New Roman" w:hAnsi="Times New Roman"/>
          <w:sz w:val="28"/>
          <w:szCs w:val="28"/>
          <w:lang w:val="ru-RU"/>
        </w:rPr>
        <w:t xml:space="preserve"> </w:t>
      </w:r>
      <w:r>
        <w:rPr>
          <w:rFonts w:ascii="Times New Roman" w:hAnsi="Times New Roman"/>
          <w:sz w:val="28"/>
          <w:szCs w:val="28"/>
        </w:rPr>
        <w:t>Tense</w:t>
      </w:r>
      <w:r w:rsidRPr="00482CD3">
        <w:rPr>
          <w:rFonts w:ascii="Times New Roman" w:hAnsi="Times New Roman"/>
          <w:sz w:val="28"/>
          <w:szCs w:val="28"/>
          <w:lang w:val="ru-RU"/>
        </w:rPr>
        <w:t>;</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все типы вопросительных предложений (общий, специальный, альтернативный, разделительный вопросы) в </w:t>
      </w:r>
      <w:r>
        <w:rPr>
          <w:rFonts w:ascii="Times New Roman" w:hAnsi="Times New Roman"/>
          <w:sz w:val="28"/>
          <w:szCs w:val="28"/>
        </w:rPr>
        <w:t>Present</w:t>
      </w:r>
      <w:r w:rsidRPr="00482CD3">
        <w:rPr>
          <w:rFonts w:ascii="Times New Roman" w:hAnsi="Times New Roman"/>
          <w:sz w:val="28"/>
          <w:szCs w:val="28"/>
          <w:lang w:val="ru-RU"/>
        </w:rPr>
        <w:t xml:space="preserve">/ </w:t>
      </w:r>
      <w:r>
        <w:rPr>
          <w:rFonts w:ascii="Times New Roman" w:hAnsi="Times New Roman"/>
          <w:sz w:val="28"/>
          <w:szCs w:val="28"/>
        </w:rPr>
        <w:t>Past</w:t>
      </w:r>
      <w:r w:rsidRPr="00482CD3">
        <w:rPr>
          <w:rFonts w:ascii="Times New Roman" w:hAnsi="Times New Roman"/>
          <w:sz w:val="28"/>
          <w:szCs w:val="28"/>
          <w:lang w:val="ru-RU"/>
        </w:rPr>
        <w:t xml:space="preserve"> </w:t>
      </w:r>
      <w:r>
        <w:rPr>
          <w:rFonts w:ascii="Times New Roman" w:hAnsi="Times New Roman"/>
          <w:sz w:val="28"/>
          <w:szCs w:val="28"/>
        </w:rPr>
        <w:t>Continuous</w:t>
      </w:r>
      <w:r w:rsidRPr="00482CD3">
        <w:rPr>
          <w:rFonts w:ascii="Times New Roman" w:hAnsi="Times New Roman"/>
          <w:sz w:val="28"/>
          <w:szCs w:val="28"/>
          <w:lang w:val="ru-RU"/>
        </w:rPr>
        <w:t xml:space="preserve"> </w:t>
      </w:r>
      <w:r>
        <w:rPr>
          <w:rFonts w:ascii="Times New Roman" w:hAnsi="Times New Roman"/>
          <w:sz w:val="28"/>
          <w:szCs w:val="28"/>
        </w:rPr>
        <w:t>Tense</w:t>
      </w:r>
      <w:r w:rsidRPr="00482CD3">
        <w:rPr>
          <w:rFonts w:ascii="Times New Roman" w:hAnsi="Times New Roman"/>
          <w:sz w:val="28"/>
          <w:szCs w:val="28"/>
          <w:lang w:val="ru-RU"/>
        </w:rPr>
        <w:t>;</w:t>
      </w:r>
    </w:p>
    <w:p w:rsidR="007145AB" w:rsidRDefault="00F71669">
      <w:pPr>
        <w:widowControl/>
        <w:spacing w:after="0" w:line="350" w:lineRule="auto"/>
        <w:ind w:firstLine="709"/>
        <w:jc w:val="both"/>
        <w:rPr>
          <w:rFonts w:ascii="Times New Roman" w:hAnsi="Times New Roman"/>
          <w:sz w:val="28"/>
          <w:szCs w:val="28"/>
        </w:rPr>
      </w:pPr>
      <w:r>
        <w:rPr>
          <w:rFonts w:ascii="Times New Roman" w:hAnsi="Times New Roman"/>
          <w:sz w:val="28"/>
          <w:szCs w:val="28"/>
        </w:rPr>
        <w:t>модальные глаголы и их эквиваленты (can/be able to, must/ have to, may, should, need);</w:t>
      </w:r>
    </w:p>
    <w:p w:rsidR="007145AB" w:rsidRDefault="00F71669">
      <w:pPr>
        <w:widowControl/>
        <w:spacing w:after="0" w:line="350" w:lineRule="auto"/>
        <w:ind w:firstLine="709"/>
        <w:jc w:val="both"/>
        <w:rPr>
          <w:rFonts w:ascii="Times New Roman" w:hAnsi="Times New Roman"/>
          <w:sz w:val="28"/>
          <w:szCs w:val="28"/>
        </w:rPr>
      </w:pPr>
      <w:r>
        <w:rPr>
          <w:rFonts w:ascii="Times New Roman" w:hAnsi="Times New Roman"/>
          <w:sz w:val="28"/>
          <w:szCs w:val="28"/>
        </w:rPr>
        <w:t>cлова, выражающие количество (little/a little, few/a few);</w:t>
      </w:r>
    </w:p>
    <w:p w:rsidR="007145AB" w:rsidRPr="00482CD3" w:rsidRDefault="00F71669">
      <w:pPr>
        <w:widowControl/>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возвратные, неопределённые местоимения </w:t>
      </w:r>
      <w:r>
        <w:rPr>
          <w:rFonts w:ascii="Times New Roman" w:hAnsi="Times New Roman"/>
          <w:sz w:val="28"/>
          <w:szCs w:val="28"/>
        </w:rPr>
        <w:t>some</w:t>
      </w:r>
      <w:r w:rsidRPr="00482CD3">
        <w:rPr>
          <w:rFonts w:ascii="Times New Roman" w:hAnsi="Times New Roman"/>
          <w:sz w:val="28"/>
          <w:szCs w:val="28"/>
          <w:lang w:val="ru-RU"/>
        </w:rPr>
        <w:t xml:space="preserve">, </w:t>
      </w:r>
      <w:r>
        <w:rPr>
          <w:rFonts w:ascii="Times New Roman" w:hAnsi="Times New Roman"/>
          <w:sz w:val="28"/>
          <w:szCs w:val="28"/>
        </w:rPr>
        <w:t>any</w:t>
      </w:r>
      <w:r w:rsidRPr="00482CD3">
        <w:rPr>
          <w:rFonts w:ascii="Times New Roman" w:hAnsi="Times New Roman"/>
          <w:sz w:val="28"/>
          <w:szCs w:val="28"/>
          <w:lang w:val="ru-RU"/>
        </w:rPr>
        <w:t xml:space="preserve"> и их производные (</w:t>
      </w:r>
      <w:r>
        <w:rPr>
          <w:rFonts w:ascii="Times New Roman" w:hAnsi="Times New Roman"/>
          <w:sz w:val="28"/>
          <w:szCs w:val="28"/>
        </w:rPr>
        <w:t>somebody</w:t>
      </w:r>
      <w:r w:rsidRPr="00482CD3">
        <w:rPr>
          <w:rFonts w:ascii="Times New Roman" w:hAnsi="Times New Roman"/>
          <w:sz w:val="28"/>
          <w:szCs w:val="28"/>
          <w:lang w:val="ru-RU"/>
        </w:rPr>
        <w:t xml:space="preserve">, </w:t>
      </w:r>
      <w:r>
        <w:rPr>
          <w:rFonts w:ascii="Times New Roman" w:hAnsi="Times New Roman"/>
          <w:sz w:val="28"/>
          <w:szCs w:val="28"/>
        </w:rPr>
        <w:t>anybody</w:t>
      </w:r>
      <w:r w:rsidRPr="00482CD3">
        <w:rPr>
          <w:rFonts w:ascii="Times New Roman" w:hAnsi="Times New Roman"/>
          <w:sz w:val="28"/>
          <w:szCs w:val="28"/>
          <w:lang w:val="ru-RU"/>
        </w:rPr>
        <w:t xml:space="preserve">; </w:t>
      </w:r>
      <w:r>
        <w:rPr>
          <w:rFonts w:ascii="Times New Roman" w:hAnsi="Times New Roman"/>
          <w:sz w:val="28"/>
          <w:szCs w:val="28"/>
        </w:rPr>
        <w:t>something</w:t>
      </w:r>
      <w:r w:rsidRPr="00482CD3">
        <w:rPr>
          <w:rFonts w:ascii="Times New Roman" w:hAnsi="Times New Roman"/>
          <w:sz w:val="28"/>
          <w:szCs w:val="28"/>
          <w:lang w:val="ru-RU"/>
        </w:rPr>
        <w:t xml:space="preserve">, </w:t>
      </w:r>
      <w:r>
        <w:rPr>
          <w:rFonts w:ascii="Times New Roman" w:hAnsi="Times New Roman"/>
          <w:sz w:val="28"/>
          <w:szCs w:val="28"/>
        </w:rPr>
        <w:t>anything</w:t>
      </w:r>
      <w:r w:rsidRPr="00482CD3">
        <w:rPr>
          <w:rFonts w:ascii="Times New Roman" w:hAnsi="Times New Roman"/>
          <w:sz w:val="28"/>
          <w:szCs w:val="28"/>
          <w:lang w:val="ru-RU"/>
        </w:rPr>
        <w:t xml:space="preserve">, </w:t>
      </w:r>
      <w:r>
        <w:rPr>
          <w:rFonts w:ascii="Times New Roman" w:hAnsi="Times New Roman"/>
          <w:sz w:val="28"/>
          <w:szCs w:val="28"/>
        </w:rPr>
        <w:t>etc</w:t>
      </w:r>
      <w:r w:rsidRPr="00482CD3">
        <w:rPr>
          <w:rFonts w:ascii="Times New Roman" w:hAnsi="Times New Roman"/>
          <w:sz w:val="28"/>
          <w:szCs w:val="28"/>
          <w:lang w:val="ru-RU"/>
        </w:rPr>
        <w:t>.)</w:t>
      </w:r>
      <w:r>
        <w:rPr>
          <w:rFonts w:ascii="Times New Roman" w:hAnsi="Times New Roman"/>
          <w:sz w:val="28"/>
          <w:szCs w:val="28"/>
          <w:lang w:val="ru-RU"/>
        </w:rPr>
        <w:t>,</w:t>
      </w:r>
      <w:r w:rsidRPr="00482CD3">
        <w:rPr>
          <w:rFonts w:ascii="Times New Roman" w:hAnsi="Times New Roman"/>
          <w:sz w:val="28"/>
          <w:szCs w:val="28"/>
          <w:lang w:val="ru-RU"/>
        </w:rPr>
        <w:t xml:space="preserve"> </w:t>
      </w:r>
      <w:r>
        <w:rPr>
          <w:rFonts w:ascii="Times New Roman" w:hAnsi="Times New Roman"/>
          <w:sz w:val="28"/>
          <w:szCs w:val="28"/>
        </w:rPr>
        <w:t>every</w:t>
      </w:r>
      <w:r w:rsidRPr="00482CD3">
        <w:rPr>
          <w:rFonts w:ascii="Times New Roman" w:hAnsi="Times New Roman"/>
          <w:sz w:val="28"/>
          <w:szCs w:val="28"/>
          <w:lang w:val="ru-RU"/>
        </w:rPr>
        <w:t xml:space="preserve"> и производные (</w:t>
      </w:r>
      <w:r>
        <w:rPr>
          <w:rFonts w:ascii="Times New Roman" w:hAnsi="Times New Roman"/>
          <w:sz w:val="28"/>
          <w:szCs w:val="28"/>
        </w:rPr>
        <w:t>everybody</w:t>
      </w:r>
      <w:r w:rsidRPr="00482CD3">
        <w:rPr>
          <w:rFonts w:ascii="Times New Roman" w:hAnsi="Times New Roman"/>
          <w:sz w:val="28"/>
          <w:szCs w:val="28"/>
          <w:lang w:val="ru-RU"/>
        </w:rPr>
        <w:t xml:space="preserve">, </w:t>
      </w:r>
      <w:r>
        <w:rPr>
          <w:rFonts w:ascii="Times New Roman" w:hAnsi="Times New Roman"/>
          <w:sz w:val="28"/>
          <w:szCs w:val="28"/>
        </w:rPr>
        <w:t>everything</w:t>
      </w:r>
      <w:r>
        <w:rPr>
          <w:rFonts w:ascii="Times New Roman" w:hAnsi="Times New Roman"/>
          <w:sz w:val="28"/>
          <w:szCs w:val="28"/>
          <w:lang w:val="ru-RU"/>
        </w:rPr>
        <w:t xml:space="preserve"> и другие</w:t>
      </w:r>
      <w:r w:rsidRPr="00482CD3">
        <w:rPr>
          <w:rFonts w:ascii="Times New Roman" w:hAnsi="Times New Roman"/>
          <w:sz w:val="28"/>
          <w:szCs w:val="28"/>
          <w:lang w:val="ru-RU"/>
        </w:rPr>
        <w:t>) в повествовательных (утвердительных и отрицательных) и вопросительных предложениях;</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числительные для обозначения дат и больших чисел (100</w:t>
      </w:r>
      <w:r>
        <w:rPr>
          <w:rFonts w:ascii="Times New Roman" w:hAnsi="Times New Roman"/>
          <w:sz w:val="28"/>
          <w:szCs w:val="28"/>
          <w:lang w:val="ru-RU"/>
        </w:rPr>
        <w:t>–</w:t>
      </w:r>
      <w:r w:rsidRPr="00482CD3">
        <w:rPr>
          <w:rFonts w:ascii="Times New Roman" w:hAnsi="Times New Roman"/>
          <w:sz w:val="28"/>
          <w:szCs w:val="28"/>
          <w:lang w:val="ru-RU"/>
        </w:rPr>
        <w:t>1000);</w:t>
      </w:r>
    </w:p>
    <w:p w:rsidR="007145AB" w:rsidRPr="00482CD3" w:rsidRDefault="00F71669">
      <w:pPr>
        <w:widowControl/>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5) владеть социокультурными знаниями и умениями:</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использовать отдельные социокультурные элементы речевого поведенческого этикета в стране (странах) изучаемого языка в рамках тематического содержания речи;</w:t>
      </w:r>
    </w:p>
    <w:p w:rsidR="007145AB" w:rsidRPr="00482CD3" w:rsidRDefault="00F71669">
      <w:pPr>
        <w:widowControl/>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понимать и использовать в устной и письменной речи наиболее употребительную лексику</w:t>
      </w:r>
      <w:r>
        <w:rPr>
          <w:rFonts w:ascii="Times New Roman" w:hAnsi="Times New Roman"/>
          <w:sz w:val="28"/>
          <w:szCs w:val="28"/>
          <w:lang w:val="ru-RU"/>
        </w:rPr>
        <w:t xml:space="preserve"> </w:t>
      </w:r>
      <w:r w:rsidRPr="00482CD3">
        <w:rPr>
          <w:rFonts w:ascii="Times New Roman" w:hAnsi="Times New Roman"/>
          <w:sz w:val="28"/>
          <w:szCs w:val="28"/>
          <w:lang w:val="ru-RU"/>
        </w:rPr>
        <w:t>страны (стран) изучаемого языка в рамках тематического содержания речи;</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lastRenderedPageBreak/>
        <w:t>обладать базовыми знаниями о социокультурном портрете родной страны и страны (стран) изучаемого языка;</w:t>
      </w:r>
    </w:p>
    <w:p w:rsidR="007145AB"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кратко предс</w:t>
      </w:r>
      <w:r>
        <w:rPr>
          <w:rFonts w:ascii="Times New Roman" w:hAnsi="Times New Roman"/>
          <w:sz w:val="28"/>
          <w:szCs w:val="28"/>
          <w:lang w:val="ru-RU"/>
        </w:rPr>
        <w:t>тавлять Россию и страну (страны) изучаемого языка;</w:t>
      </w:r>
    </w:p>
    <w:p w:rsidR="007145AB" w:rsidRDefault="00F71669">
      <w:pPr>
        <w:widowControl/>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6) владеть компенсаторными умениями: использовать при чтении и аудировании языковую догадку, в том числе контекстуальную, игнорировать информацию, не являющуюся необходимой для понимания основного содержания, прочитанного (прослушанного) текста или для нахождения в тексте запрашиваемой информации;</w:t>
      </w:r>
    </w:p>
    <w:p w:rsidR="007145AB" w:rsidRDefault="00F71669">
      <w:pPr>
        <w:widowControl/>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7) участвовать в несложных учебных проектах с использованием материалов на английском языке с применением информационно-коммуникативных технологий, соблюдая правила информационной безопасности при работе в сети Интернет;</w:t>
      </w:r>
    </w:p>
    <w:p w:rsidR="007145AB" w:rsidRDefault="00F71669">
      <w:pPr>
        <w:widowControl/>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8) использовать иноязычные словари и справочники, в том числе информационно-справочные системы в электронной форме;</w:t>
      </w:r>
    </w:p>
    <w:p w:rsidR="007145AB" w:rsidRDefault="00F71669">
      <w:pPr>
        <w:widowControl/>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9) достигать взаимопонимания в процессе устного и письменного общения с носителями иностранного языка, с людьми другой культуры;</w:t>
      </w:r>
    </w:p>
    <w:p w:rsidR="007145AB" w:rsidRDefault="00F71669">
      <w:pPr>
        <w:widowControl/>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10) сравнивать (в том числе устанавливать основания для сравнения) объекты, явления, процессы, их элементы и основные функции в рамках изученной тематики.</w:t>
      </w:r>
    </w:p>
    <w:p w:rsidR="007145AB" w:rsidRDefault="00F71669">
      <w:pPr>
        <w:widowControl/>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136.8.4.3. Предметные результаты освоения программы по иностранному (английскому) языку к концу обучения в 7 классе:</w:t>
      </w:r>
    </w:p>
    <w:p w:rsidR="007145AB" w:rsidRDefault="00F71669">
      <w:pPr>
        <w:widowControl/>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1) владеть основными видами речевой деятельности:</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говорение: вести разные виды диалогов (диалог этикетного характера, диалог-побуждение к действию, диалог-расспрос, комбинированный диалог, включающий различные виды диалогов) в рамках тематического </w:t>
      </w:r>
      <w:r w:rsidRPr="00482CD3">
        <w:rPr>
          <w:rFonts w:ascii="Times New Roman" w:hAnsi="Times New Roman"/>
          <w:sz w:val="28"/>
          <w:szCs w:val="28"/>
          <w:lang w:val="ru-RU"/>
        </w:rPr>
        <w:lastRenderedPageBreak/>
        <w:t>содержания речи в стандартных ситуациях неофициального общения с вербальными и (или) зрительными опорами, с соблюдением норм речевого этикета, принятого в стране (странах) изучаемого языка (до 6 реплик со стороны каждого собеседника);</w:t>
      </w:r>
    </w:p>
    <w:p w:rsidR="007145AB" w:rsidRDefault="00F71669">
      <w:pPr>
        <w:widowControl/>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создавать разные виды монологических высказываний (описание, в том числе характеристика, повествование (сообщение)) с вербальными и (или) зрительными опорами в рамках тематического содержания речи (объём монологического высказывания – 8–9 фраз), излагать основное содержание прочитанного (прослушанного) текста с вербальными и (или) зрительными опорами (объём – 8–9 фраз), кратко излагать результаты выполненной проектной работы (объём – 8–9 фраз);</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аудирование: воспринимать на слух и понимать несложные аутентичные тексты, содержащие отдельные незнакомые слова, в зависимости от поставленной коммуникативной задачи: с пониманием основного содержания, с пониманием запрашиваемой информации (время звучания текста (текстов) для аудирования –</w:t>
      </w:r>
      <w:r>
        <w:rPr>
          <w:rFonts w:ascii="Times New Roman" w:hAnsi="Times New Roman"/>
          <w:sz w:val="28"/>
          <w:szCs w:val="28"/>
          <w:lang w:val="ru-RU"/>
        </w:rPr>
        <w:t xml:space="preserve"> </w:t>
      </w:r>
      <w:r w:rsidRPr="00482CD3">
        <w:rPr>
          <w:rFonts w:ascii="Times New Roman" w:hAnsi="Times New Roman"/>
          <w:sz w:val="28"/>
          <w:szCs w:val="28"/>
          <w:lang w:val="ru-RU"/>
        </w:rPr>
        <w:t>до 1,5 минут);</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смысловое чтение: читать про себя и понимать несложные аутентичные тексты, содержащие отдельные незнакомые слова,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(запрашиваемой) информации, с полным пониманием информации, представленной в тексте в эксплицитной (явной</w:t>
      </w:r>
      <w:r>
        <w:rPr>
          <w:rFonts w:ascii="Times New Roman" w:hAnsi="Times New Roman"/>
          <w:sz w:val="28"/>
          <w:szCs w:val="28"/>
          <w:lang w:val="ru-RU"/>
        </w:rPr>
        <w:t>)</w:t>
      </w:r>
      <w:r w:rsidRPr="00482CD3">
        <w:rPr>
          <w:rFonts w:ascii="Times New Roman" w:hAnsi="Times New Roman"/>
          <w:sz w:val="28"/>
          <w:szCs w:val="28"/>
          <w:lang w:val="ru-RU"/>
        </w:rPr>
        <w:t xml:space="preserve"> форме (объём текста (текстов) для чтения –</w:t>
      </w:r>
      <w:r>
        <w:rPr>
          <w:rFonts w:ascii="Times New Roman" w:hAnsi="Times New Roman"/>
          <w:sz w:val="28"/>
          <w:szCs w:val="28"/>
          <w:lang w:val="ru-RU"/>
        </w:rPr>
        <w:t xml:space="preserve"> </w:t>
      </w:r>
      <w:r w:rsidRPr="00482CD3">
        <w:rPr>
          <w:rFonts w:ascii="Times New Roman" w:hAnsi="Times New Roman"/>
          <w:sz w:val="28"/>
          <w:szCs w:val="28"/>
          <w:lang w:val="ru-RU"/>
        </w:rPr>
        <w:t>до 350 слов), читать про себя несплошные тексты (таблицы, диаграммы) и понимать представленную в них информацию, определять последовательность главных фактов (событий) в тексте;</w:t>
      </w:r>
    </w:p>
    <w:p w:rsidR="007145AB" w:rsidRPr="00482CD3" w:rsidRDefault="00F71669">
      <w:pPr>
        <w:widowControl/>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письменная речь: заполнять анкеты и формуляры с указанием личной информации; писать электронное сообщение личного характера, соблюдая речевой этикет, принятый в стране (странах) изучаемого языка (объём </w:t>
      </w:r>
      <w:r w:rsidRPr="00482CD3">
        <w:rPr>
          <w:rFonts w:ascii="Times New Roman" w:hAnsi="Times New Roman"/>
          <w:sz w:val="28"/>
          <w:szCs w:val="28"/>
          <w:lang w:val="ru-RU"/>
        </w:rPr>
        <w:lastRenderedPageBreak/>
        <w:t>сообщения –</w:t>
      </w:r>
      <w:r>
        <w:rPr>
          <w:rFonts w:ascii="Times New Roman" w:hAnsi="Times New Roman"/>
          <w:sz w:val="28"/>
          <w:szCs w:val="28"/>
          <w:lang w:val="ru-RU"/>
        </w:rPr>
        <w:t xml:space="preserve"> </w:t>
      </w:r>
      <w:r w:rsidRPr="00482CD3">
        <w:rPr>
          <w:rFonts w:ascii="Times New Roman" w:hAnsi="Times New Roman"/>
          <w:sz w:val="28"/>
          <w:szCs w:val="28"/>
          <w:lang w:val="ru-RU"/>
        </w:rPr>
        <w:t xml:space="preserve">до 90 слов), создавать небольшое письменное высказывание с </w:t>
      </w:r>
      <w:r>
        <w:rPr>
          <w:rFonts w:ascii="Times New Roman" w:hAnsi="Times New Roman"/>
          <w:sz w:val="28"/>
          <w:szCs w:val="28"/>
          <w:lang w:val="ru-RU"/>
        </w:rPr>
        <w:t>использованием</w:t>
      </w:r>
      <w:r w:rsidRPr="00482CD3">
        <w:rPr>
          <w:rFonts w:ascii="Times New Roman" w:hAnsi="Times New Roman"/>
          <w:sz w:val="28"/>
          <w:szCs w:val="28"/>
          <w:lang w:val="ru-RU"/>
        </w:rPr>
        <w:t xml:space="preserve"> образц</w:t>
      </w:r>
      <w:r>
        <w:rPr>
          <w:rFonts w:ascii="Times New Roman" w:hAnsi="Times New Roman"/>
          <w:sz w:val="28"/>
          <w:szCs w:val="28"/>
          <w:lang w:val="ru-RU"/>
        </w:rPr>
        <w:t>а</w:t>
      </w:r>
      <w:r w:rsidRPr="00482CD3">
        <w:rPr>
          <w:rFonts w:ascii="Times New Roman" w:hAnsi="Times New Roman"/>
          <w:sz w:val="28"/>
          <w:szCs w:val="28"/>
          <w:lang w:val="ru-RU"/>
        </w:rPr>
        <w:t>, план</w:t>
      </w:r>
      <w:r>
        <w:rPr>
          <w:rFonts w:ascii="Times New Roman" w:hAnsi="Times New Roman"/>
          <w:sz w:val="28"/>
          <w:szCs w:val="28"/>
          <w:lang w:val="ru-RU"/>
        </w:rPr>
        <w:t>а</w:t>
      </w:r>
      <w:r w:rsidRPr="00482CD3">
        <w:rPr>
          <w:rFonts w:ascii="Times New Roman" w:hAnsi="Times New Roman"/>
          <w:sz w:val="28"/>
          <w:szCs w:val="28"/>
          <w:lang w:val="ru-RU"/>
        </w:rPr>
        <w:t>, ключевы</w:t>
      </w:r>
      <w:r>
        <w:rPr>
          <w:rFonts w:ascii="Times New Roman" w:hAnsi="Times New Roman"/>
          <w:sz w:val="28"/>
          <w:szCs w:val="28"/>
          <w:lang w:val="ru-RU"/>
        </w:rPr>
        <w:t>х</w:t>
      </w:r>
      <w:r w:rsidRPr="00482CD3">
        <w:rPr>
          <w:rFonts w:ascii="Times New Roman" w:hAnsi="Times New Roman"/>
          <w:sz w:val="28"/>
          <w:szCs w:val="28"/>
          <w:lang w:val="ru-RU"/>
        </w:rPr>
        <w:t xml:space="preserve"> слов, таблиц</w:t>
      </w:r>
      <w:r>
        <w:rPr>
          <w:rFonts w:ascii="Times New Roman" w:hAnsi="Times New Roman"/>
          <w:sz w:val="28"/>
          <w:szCs w:val="28"/>
          <w:lang w:val="ru-RU"/>
        </w:rPr>
        <w:t xml:space="preserve">ы </w:t>
      </w:r>
      <w:r w:rsidRPr="00482CD3">
        <w:rPr>
          <w:rFonts w:ascii="Times New Roman" w:hAnsi="Times New Roman"/>
          <w:sz w:val="28"/>
          <w:szCs w:val="28"/>
          <w:lang w:val="ru-RU"/>
        </w:rPr>
        <w:t>(объём высказывания – до 90 слов);</w:t>
      </w:r>
    </w:p>
    <w:p w:rsidR="007145AB" w:rsidRPr="00482CD3" w:rsidRDefault="00F71669">
      <w:pPr>
        <w:widowControl/>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2) владеть фонетическими навыками: различать различать на слух,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правила отсутствия фразового ударения на служебных словах, выразительно читать вслух небольшие аутентичные тексты объёмом до 100 слов, построенные на изученном языковом материале, с соблюдением правил чтения и соответствующей интонацией, читать новые слова согласно основным правилам чтения;</w:t>
      </w:r>
    </w:p>
    <w:p w:rsidR="007145AB" w:rsidRDefault="00F71669">
      <w:pPr>
        <w:widowControl/>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владеть орфографическими навыками: правильно писать изученные слова;</w:t>
      </w:r>
    </w:p>
    <w:p w:rsidR="007145AB" w:rsidRDefault="00F71669">
      <w:pPr>
        <w:widowControl/>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владеть пунктуационными навыками: использовать точку, вопросительный и восклицательный знаки в конце предложения, запятую при перечислении и обращении, апостроф, пунктуационно правильно оформлять электронное сообщение личного характера;</w:t>
      </w:r>
    </w:p>
    <w:p w:rsidR="007145AB" w:rsidRDefault="00F71669">
      <w:pPr>
        <w:widowControl/>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3) распознавать в устной речи и письменном тексте 1000 лексических единиц (слов, словосочетаний, речевых клише) и правильно употреблять в устной и письменной речи 900 лексических единиц, обслуживающих ситуации общения в рамках тематического содержания, с соблюдением существующей нормы лексической сочетаемости;</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распознавать и употреблять в устной и письменной речи родственные слова, образованные с использованием аффиксации: имена существительные с помощью суффиксов -</w:t>
      </w:r>
      <w:r>
        <w:rPr>
          <w:rFonts w:ascii="Times New Roman" w:hAnsi="Times New Roman"/>
          <w:sz w:val="28"/>
          <w:szCs w:val="28"/>
        </w:rPr>
        <w:t>ness</w:t>
      </w:r>
      <w:r w:rsidRPr="00482CD3">
        <w:rPr>
          <w:rFonts w:ascii="Times New Roman" w:hAnsi="Times New Roman"/>
          <w:sz w:val="28"/>
          <w:szCs w:val="28"/>
          <w:lang w:val="ru-RU"/>
        </w:rPr>
        <w:t>,</w:t>
      </w:r>
      <w:r>
        <w:rPr>
          <w:rFonts w:ascii="Times New Roman" w:hAnsi="Times New Roman"/>
          <w:sz w:val="28"/>
          <w:szCs w:val="28"/>
          <w:lang w:val="ru-RU"/>
        </w:rPr>
        <w:t xml:space="preserve"> </w:t>
      </w:r>
      <w:r w:rsidRPr="00482CD3">
        <w:rPr>
          <w:rFonts w:ascii="Times New Roman" w:hAnsi="Times New Roman"/>
          <w:sz w:val="28"/>
          <w:szCs w:val="28"/>
          <w:lang w:val="ru-RU"/>
        </w:rPr>
        <w:t>-</w:t>
      </w:r>
      <w:r>
        <w:rPr>
          <w:rFonts w:ascii="Times New Roman" w:hAnsi="Times New Roman"/>
          <w:sz w:val="28"/>
          <w:szCs w:val="28"/>
        </w:rPr>
        <w:t>ment</w:t>
      </w:r>
      <w:r w:rsidRPr="00482CD3">
        <w:rPr>
          <w:rFonts w:ascii="Times New Roman" w:hAnsi="Times New Roman"/>
          <w:sz w:val="28"/>
          <w:szCs w:val="28"/>
          <w:lang w:val="ru-RU"/>
        </w:rPr>
        <w:t>, имена прилагательные с помощью суффиксов -</w:t>
      </w:r>
      <w:r>
        <w:rPr>
          <w:rFonts w:ascii="Times New Roman" w:hAnsi="Times New Roman"/>
          <w:sz w:val="28"/>
          <w:szCs w:val="28"/>
        </w:rPr>
        <w:t>ous</w:t>
      </w:r>
      <w:r w:rsidRPr="00482CD3">
        <w:rPr>
          <w:rFonts w:ascii="Times New Roman" w:hAnsi="Times New Roman"/>
          <w:sz w:val="28"/>
          <w:szCs w:val="28"/>
          <w:lang w:val="ru-RU"/>
        </w:rPr>
        <w:t>, -</w:t>
      </w:r>
      <w:r>
        <w:rPr>
          <w:rFonts w:ascii="Times New Roman" w:hAnsi="Times New Roman"/>
          <w:sz w:val="28"/>
          <w:szCs w:val="28"/>
        </w:rPr>
        <w:t>ly</w:t>
      </w:r>
      <w:r w:rsidRPr="00482CD3">
        <w:rPr>
          <w:rFonts w:ascii="Times New Roman" w:hAnsi="Times New Roman"/>
          <w:sz w:val="28"/>
          <w:szCs w:val="28"/>
          <w:lang w:val="ru-RU"/>
        </w:rPr>
        <w:t>,</w:t>
      </w:r>
      <w:r>
        <w:rPr>
          <w:rFonts w:ascii="Times New Roman" w:hAnsi="Times New Roman"/>
          <w:sz w:val="28"/>
          <w:szCs w:val="28"/>
          <w:lang w:val="ru-RU"/>
        </w:rPr>
        <w:t xml:space="preserve"> </w:t>
      </w:r>
      <w:r w:rsidRPr="00482CD3">
        <w:rPr>
          <w:rFonts w:ascii="Times New Roman" w:hAnsi="Times New Roman"/>
          <w:sz w:val="28"/>
          <w:szCs w:val="28"/>
          <w:lang w:val="ru-RU"/>
        </w:rPr>
        <w:t>-</w:t>
      </w:r>
      <w:r>
        <w:rPr>
          <w:rFonts w:ascii="Times New Roman" w:hAnsi="Times New Roman"/>
          <w:sz w:val="28"/>
          <w:szCs w:val="28"/>
        </w:rPr>
        <w:t>y</w:t>
      </w:r>
      <w:r w:rsidRPr="00482CD3">
        <w:rPr>
          <w:rFonts w:ascii="Times New Roman" w:hAnsi="Times New Roman"/>
          <w:sz w:val="28"/>
          <w:szCs w:val="28"/>
          <w:lang w:val="ru-RU"/>
        </w:rPr>
        <w:t xml:space="preserve">, имена прилагательные и наречия с помощью отрицательных префиксов </w:t>
      </w:r>
      <w:r>
        <w:rPr>
          <w:rFonts w:ascii="Times New Roman" w:hAnsi="Times New Roman"/>
          <w:sz w:val="28"/>
          <w:szCs w:val="28"/>
        </w:rPr>
        <w:t>in</w:t>
      </w:r>
      <w:r w:rsidRPr="00482CD3">
        <w:rPr>
          <w:rFonts w:ascii="Times New Roman" w:hAnsi="Times New Roman"/>
          <w:sz w:val="28"/>
          <w:szCs w:val="28"/>
          <w:lang w:val="ru-RU"/>
        </w:rPr>
        <w:t>-/</w:t>
      </w:r>
      <w:r>
        <w:rPr>
          <w:rFonts w:ascii="Times New Roman" w:hAnsi="Times New Roman"/>
          <w:sz w:val="28"/>
          <w:szCs w:val="28"/>
        </w:rPr>
        <w:t>im</w:t>
      </w:r>
      <w:r w:rsidRPr="00482CD3">
        <w:rPr>
          <w:rFonts w:ascii="Times New Roman" w:hAnsi="Times New Roman"/>
          <w:sz w:val="28"/>
          <w:szCs w:val="28"/>
          <w:lang w:val="ru-RU"/>
        </w:rPr>
        <w:t xml:space="preserve">-, </w:t>
      </w:r>
      <w:r w:rsidRPr="00482CD3">
        <w:rPr>
          <w:rFonts w:ascii="Times New Roman" w:hAnsi="Times New Roman"/>
          <w:sz w:val="28"/>
          <w:szCs w:val="28"/>
          <w:lang w:val="ru-RU"/>
        </w:rPr>
        <w:lastRenderedPageBreak/>
        <w:t>сложные имена прилагательные путем соединения основы прилагательного с основой существительного с добавлением суффикса -</w:t>
      </w:r>
      <w:r>
        <w:rPr>
          <w:rFonts w:ascii="Times New Roman" w:hAnsi="Times New Roman"/>
          <w:sz w:val="28"/>
          <w:szCs w:val="28"/>
        </w:rPr>
        <w:t>ed</w:t>
      </w:r>
      <w:r w:rsidRPr="00482CD3">
        <w:rPr>
          <w:rFonts w:ascii="Times New Roman" w:hAnsi="Times New Roman"/>
          <w:sz w:val="28"/>
          <w:szCs w:val="28"/>
          <w:lang w:val="ru-RU"/>
        </w:rPr>
        <w:t xml:space="preserve"> (</w:t>
      </w:r>
      <w:r>
        <w:rPr>
          <w:rFonts w:ascii="Times New Roman" w:hAnsi="Times New Roman"/>
          <w:sz w:val="28"/>
          <w:szCs w:val="28"/>
        </w:rPr>
        <w:t>blue</w:t>
      </w:r>
      <w:r w:rsidRPr="00482CD3">
        <w:rPr>
          <w:rFonts w:ascii="Times New Roman" w:hAnsi="Times New Roman"/>
          <w:sz w:val="28"/>
          <w:szCs w:val="28"/>
          <w:lang w:val="ru-RU"/>
        </w:rPr>
        <w:t>-</w:t>
      </w:r>
      <w:r>
        <w:rPr>
          <w:rFonts w:ascii="Times New Roman" w:hAnsi="Times New Roman"/>
          <w:sz w:val="28"/>
          <w:szCs w:val="28"/>
        </w:rPr>
        <w:t>eyed</w:t>
      </w:r>
      <w:r w:rsidRPr="00482CD3">
        <w:rPr>
          <w:rFonts w:ascii="Times New Roman" w:hAnsi="Times New Roman"/>
          <w:sz w:val="28"/>
          <w:szCs w:val="28"/>
          <w:lang w:val="ru-RU"/>
        </w:rPr>
        <w:t>);</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распознавать и употреблять в устной и письменной речи изученные синонимы, антонимы, многозначные слова, интернациональные слова, наиболее частотные фразовые глаголы;</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распознавать и употреблять в устной и письменной речи различные средства связи в тексте для обеспечения логичности и целостности высказывания;</w:t>
      </w:r>
    </w:p>
    <w:p w:rsidR="007145AB" w:rsidRPr="00482CD3" w:rsidRDefault="00F71669">
      <w:pPr>
        <w:widowControl/>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4) понимать особенности структуры простых и сложных предложений и различных коммуникативных типов предложений английского языка;</w:t>
      </w:r>
    </w:p>
    <w:p w:rsidR="007145AB" w:rsidRDefault="00F71669">
      <w:pPr>
        <w:widowControl/>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распознавать и употреблять в устной и письменной речи:</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предложения со сложным дополнением (</w:t>
      </w:r>
      <w:r>
        <w:rPr>
          <w:rFonts w:ascii="Times New Roman" w:hAnsi="Times New Roman"/>
          <w:sz w:val="28"/>
          <w:szCs w:val="28"/>
        </w:rPr>
        <w:t>Complex</w:t>
      </w:r>
      <w:r w:rsidRPr="00482CD3">
        <w:rPr>
          <w:rFonts w:ascii="Times New Roman" w:hAnsi="Times New Roman"/>
          <w:sz w:val="28"/>
          <w:szCs w:val="28"/>
          <w:lang w:val="ru-RU"/>
        </w:rPr>
        <w:t xml:space="preserve"> </w:t>
      </w:r>
      <w:r>
        <w:rPr>
          <w:rFonts w:ascii="Times New Roman" w:hAnsi="Times New Roman"/>
          <w:sz w:val="28"/>
          <w:szCs w:val="28"/>
        </w:rPr>
        <w:t>Object</w:t>
      </w:r>
      <w:r w:rsidRPr="00482CD3">
        <w:rPr>
          <w:rFonts w:ascii="Times New Roman" w:hAnsi="Times New Roman"/>
          <w:sz w:val="28"/>
          <w:szCs w:val="28"/>
          <w:lang w:val="ru-RU"/>
        </w:rPr>
        <w:t>);</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условные предложения реального (</w:t>
      </w:r>
      <w:r>
        <w:rPr>
          <w:rFonts w:ascii="Times New Roman" w:hAnsi="Times New Roman"/>
          <w:sz w:val="28"/>
          <w:szCs w:val="28"/>
        </w:rPr>
        <w:t>Conditional</w:t>
      </w:r>
      <w:r w:rsidRPr="00482CD3">
        <w:rPr>
          <w:rFonts w:ascii="Times New Roman" w:hAnsi="Times New Roman"/>
          <w:sz w:val="28"/>
          <w:szCs w:val="28"/>
          <w:lang w:val="ru-RU"/>
        </w:rPr>
        <w:t xml:space="preserve"> 0, </w:t>
      </w:r>
      <w:r>
        <w:rPr>
          <w:rFonts w:ascii="Times New Roman" w:hAnsi="Times New Roman"/>
          <w:sz w:val="28"/>
          <w:szCs w:val="28"/>
        </w:rPr>
        <w:t>Conditional</w:t>
      </w:r>
      <w:r w:rsidRPr="00482CD3">
        <w:rPr>
          <w:rFonts w:ascii="Times New Roman" w:hAnsi="Times New Roman"/>
          <w:sz w:val="28"/>
          <w:szCs w:val="28"/>
          <w:lang w:val="ru-RU"/>
        </w:rPr>
        <w:t xml:space="preserve"> </w:t>
      </w:r>
      <w:r>
        <w:rPr>
          <w:rFonts w:ascii="Times New Roman" w:hAnsi="Times New Roman"/>
          <w:sz w:val="28"/>
          <w:szCs w:val="28"/>
        </w:rPr>
        <w:t>I</w:t>
      </w:r>
      <w:r w:rsidRPr="00482CD3">
        <w:rPr>
          <w:rFonts w:ascii="Times New Roman" w:hAnsi="Times New Roman"/>
          <w:sz w:val="28"/>
          <w:szCs w:val="28"/>
          <w:lang w:val="ru-RU"/>
        </w:rPr>
        <w:t>) характера;</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предложения с конструкцией </w:t>
      </w:r>
      <w:r>
        <w:rPr>
          <w:rFonts w:ascii="Times New Roman" w:hAnsi="Times New Roman"/>
          <w:sz w:val="28"/>
          <w:szCs w:val="28"/>
        </w:rPr>
        <w:t>to</w:t>
      </w:r>
      <w:r w:rsidRPr="00482CD3">
        <w:rPr>
          <w:rFonts w:ascii="Times New Roman" w:hAnsi="Times New Roman"/>
          <w:sz w:val="28"/>
          <w:szCs w:val="28"/>
          <w:lang w:val="ru-RU"/>
        </w:rPr>
        <w:t xml:space="preserve"> </w:t>
      </w:r>
      <w:r>
        <w:rPr>
          <w:rFonts w:ascii="Times New Roman" w:hAnsi="Times New Roman"/>
          <w:sz w:val="28"/>
          <w:szCs w:val="28"/>
        </w:rPr>
        <w:t>be</w:t>
      </w:r>
      <w:r w:rsidRPr="00482CD3">
        <w:rPr>
          <w:rFonts w:ascii="Times New Roman" w:hAnsi="Times New Roman"/>
          <w:sz w:val="28"/>
          <w:szCs w:val="28"/>
          <w:lang w:val="ru-RU"/>
        </w:rPr>
        <w:t xml:space="preserve"> </w:t>
      </w:r>
      <w:r>
        <w:rPr>
          <w:rFonts w:ascii="Times New Roman" w:hAnsi="Times New Roman"/>
          <w:sz w:val="28"/>
          <w:szCs w:val="28"/>
        </w:rPr>
        <w:t>going</w:t>
      </w:r>
      <w:r w:rsidRPr="00482CD3">
        <w:rPr>
          <w:rFonts w:ascii="Times New Roman" w:hAnsi="Times New Roman"/>
          <w:sz w:val="28"/>
          <w:szCs w:val="28"/>
          <w:lang w:val="ru-RU"/>
        </w:rPr>
        <w:t xml:space="preserve"> </w:t>
      </w:r>
      <w:r>
        <w:rPr>
          <w:rFonts w:ascii="Times New Roman" w:hAnsi="Times New Roman"/>
          <w:sz w:val="28"/>
          <w:szCs w:val="28"/>
        </w:rPr>
        <w:t>to</w:t>
      </w:r>
      <w:r w:rsidRPr="00482CD3">
        <w:rPr>
          <w:rFonts w:ascii="Times New Roman" w:hAnsi="Times New Roman"/>
          <w:sz w:val="28"/>
          <w:szCs w:val="28"/>
          <w:lang w:val="ru-RU"/>
        </w:rPr>
        <w:t xml:space="preserve"> + инфинитив и формы </w:t>
      </w:r>
      <w:r>
        <w:rPr>
          <w:rFonts w:ascii="Times New Roman" w:hAnsi="Times New Roman"/>
          <w:sz w:val="28"/>
          <w:szCs w:val="28"/>
        </w:rPr>
        <w:t>Future</w:t>
      </w:r>
      <w:r w:rsidRPr="00482CD3">
        <w:rPr>
          <w:rFonts w:ascii="Times New Roman" w:hAnsi="Times New Roman"/>
          <w:sz w:val="28"/>
          <w:szCs w:val="28"/>
          <w:lang w:val="ru-RU"/>
        </w:rPr>
        <w:t xml:space="preserve"> </w:t>
      </w:r>
      <w:r>
        <w:rPr>
          <w:rFonts w:ascii="Times New Roman" w:hAnsi="Times New Roman"/>
          <w:sz w:val="28"/>
          <w:szCs w:val="28"/>
        </w:rPr>
        <w:t>Simple</w:t>
      </w:r>
      <w:r w:rsidRPr="00482CD3">
        <w:rPr>
          <w:rFonts w:ascii="Times New Roman" w:hAnsi="Times New Roman"/>
          <w:sz w:val="28"/>
          <w:szCs w:val="28"/>
          <w:lang w:val="ru-RU"/>
        </w:rPr>
        <w:t xml:space="preserve"> </w:t>
      </w:r>
      <w:r>
        <w:rPr>
          <w:rFonts w:ascii="Times New Roman" w:hAnsi="Times New Roman"/>
          <w:sz w:val="28"/>
          <w:szCs w:val="28"/>
        </w:rPr>
        <w:t>Tense</w:t>
      </w:r>
      <w:r w:rsidRPr="00482CD3">
        <w:rPr>
          <w:rFonts w:ascii="Times New Roman" w:hAnsi="Times New Roman"/>
          <w:sz w:val="28"/>
          <w:szCs w:val="28"/>
          <w:lang w:val="ru-RU"/>
        </w:rPr>
        <w:t xml:space="preserve"> и </w:t>
      </w:r>
      <w:r>
        <w:rPr>
          <w:rFonts w:ascii="Times New Roman" w:hAnsi="Times New Roman"/>
          <w:sz w:val="28"/>
          <w:szCs w:val="28"/>
        </w:rPr>
        <w:t>Present</w:t>
      </w:r>
      <w:r w:rsidRPr="00482CD3">
        <w:rPr>
          <w:rFonts w:ascii="Times New Roman" w:hAnsi="Times New Roman"/>
          <w:sz w:val="28"/>
          <w:szCs w:val="28"/>
          <w:lang w:val="ru-RU"/>
        </w:rPr>
        <w:t xml:space="preserve"> </w:t>
      </w:r>
      <w:r>
        <w:rPr>
          <w:rFonts w:ascii="Times New Roman" w:hAnsi="Times New Roman"/>
          <w:sz w:val="28"/>
          <w:szCs w:val="28"/>
        </w:rPr>
        <w:t>Continuous</w:t>
      </w:r>
      <w:r w:rsidRPr="00482CD3">
        <w:rPr>
          <w:rFonts w:ascii="Times New Roman" w:hAnsi="Times New Roman"/>
          <w:sz w:val="28"/>
          <w:szCs w:val="28"/>
          <w:lang w:val="ru-RU"/>
        </w:rPr>
        <w:t xml:space="preserve"> </w:t>
      </w:r>
      <w:r>
        <w:rPr>
          <w:rFonts w:ascii="Times New Roman" w:hAnsi="Times New Roman"/>
          <w:sz w:val="28"/>
          <w:szCs w:val="28"/>
        </w:rPr>
        <w:t>Tense</w:t>
      </w:r>
      <w:r w:rsidRPr="00482CD3">
        <w:rPr>
          <w:rFonts w:ascii="Times New Roman" w:hAnsi="Times New Roman"/>
          <w:sz w:val="28"/>
          <w:szCs w:val="28"/>
          <w:lang w:val="ru-RU"/>
        </w:rPr>
        <w:t xml:space="preserve"> для выражения будущего действия;</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конструкцию </w:t>
      </w:r>
      <w:r>
        <w:rPr>
          <w:rFonts w:ascii="Times New Roman" w:hAnsi="Times New Roman"/>
          <w:sz w:val="28"/>
          <w:szCs w:val="28"/>
        </w:rPr>
        <w:t>used</w:t>
      </w:r>
      <w:r w:rsidRPr="00482CD3">
        <w:rPr>
          <w:rFonts w:ascii="Times New Roman" w:hAnsi="Times New Roman"/>
          <w:sz w:val="28"/>
          <w:szCs w:val="28"/>
          <w:lang w:val="ru-RU"/>
        </w:rPr>
        <w:t xml:space="preserve"> </w:t>
      </w:r>
      <w:r>
        <w:rPr>
          <w:rFonts w:ascii="Times New Roman" w:hAnsi="Times New Roman"/>
          <w:sz w:val="28"/>
          <w:szCs w:val="28"/>
        </w:rPr>
        <w:t>to</w:t>
      </w:r>
      <w:r w:rsidRPr="00482CD3">
        <w:rPr>
          <w:rFonts w:ascii="Times New Roman" w:hAnsi="Times New Roman"/>
          <w:sz w:val="28"/>
          <w:szCs w:val="28"/>
          <w:lang w:val="ru-RU"/>
        </w:rPr>
        <w:t xml:space="preserve"> + инфинитив глагола;</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глаголы в наиболее употребительных формах страдательного залога (</w:t>
      </w:r>
      <w:r>
        <w:rPr>
          <w:rFonts w:ascii="Times New Roman" w:hAnsi="Times New Roman"/>
          <w:sz w:val="28"/>
          <w:szCs w:val="28"/>
        </w:rPr>
        <w:t>Present</w:t>
      </w:r>
      <w:r w:rsidRPr="00482CD3">
        <w:rPr>
          <w:rFonts w:ascii="Times New Roman" w:hAnsi="Times New Roman"/>
          <w:sz w:val="28"/>
          <w:szCs w:val="28"/>
          <w:lang w:val="ru-RU"/>
        </w:rPr>
        <w:t>/</w:t>
      </w:r>
      <w:r>
        <w:rPr>
          <w:rFonts w:ascii="Times New Roman" w:hAnsi="Times New Roman"/>
          <w:sz w:val="28"/>
          <w:szCs w:val="28"/>
        </w:rPr>
        <w:t>Past</w:t>
      </w:r>
      <w:r w:rsidRPr="00482CD3">
        <w:rPr>
          <w:rFonts w:ascii="Times New Roman" w:hAnsi="Times New Roman"/>
          <w:sz w:val="28"/>
          <w:szCs w:val="28"/>
          <w:lang w:val="ru-RU"/>
        </w:rPr>
        <w:t xml:space="preserve"> </w:t>
      </w:r>
      <w:r>
        <w:rPr>
          <w:rFonts w:ascii="Times New Roman" w:hAnsi="Times New Roman"/>
          <w:sz w:val="28"/>
          <w:szCs w:val="28"/>
        </w:rPr>
        <w:t>Simple</w:t>
      </w:r>
      <w:r w:rsidRPr="00482CD3">
        <w:rPr>
          <w:rFonts w:ascii="Times New Roman" w:hAnsi="Times New Roman"/>
          <w:sz w:val="28"/>
          <w:szCs w:val="28"/>
          <w:lang w:val="ru-RU"/>
        </w:rPr>
        <w:t xml:space="preserve"> </w:t>
      </w:r>
      <w:r>
        <w:rPr>
          <w:rFonts w:ascii="Times New Roman" w:hAnsi="Times New Roman"/>
          <w:sz w:val="28"/>
          <w:szCs w:val="28"/>
        </w:rPr>
        <w:t>Passive</w:t>
      </w:r>
      <w:r w:rsidRPr="00482CD3">
        <w:rPr>
          <w:rFonts w:ascii="Times New Roman" w:hAnsi="Times New Roman"/>
          <w:sz w:val="28"/>
          <w:szCs w:val="28"/>
          <w:lang w:val="ru-RU"/>
        </w:rPr>
        <w:t>);</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предлоги, употребляемые с глаголами в страдательном залоге;</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модальный глагол </w:t>
      </w:r>
      <w:r>
        <w:rPr>
          <w:rFonts w:ascii="Times New Roman" w:hAnsi="Times New Roman"/>
          <w:sz w:val="28"/>
          <w:szCs w:val="28"/>
        </w:rPr>
        <w:t>might</w:t>
      </w:r>
      <w:r w:rsidRPr="00482CD3">
        <w:rPr>
          <w:rFonts w:ascii="Times New Roman" w:hAnsi="Times New Roman"/>
          <w:sz w:val="28"/>
          <w:szCs w:val="28"/>
          <w:lang w:val="ru-RU"/>
        </w:rPr>
        <w:t>;</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наречия, совпадающие по форме с прилагательными (</w:t>
      </w:r>
      <w:r>
        <w:rPr>
          <w:rFonts w:ascii="Times New Roman" w:hAnsi="Times New Roman"/>
          <w:sz w:val="28"/>
          <w:szCs w:val="28"/>
        </w:rPr>
        <w:t>fast</w:t>
      </w:r>
      <w:r w:rsidRPr="00482CD3">
        <w:rPr>
          <w:rFonts w:ascii="Times New Roman" w:hAnsi="Times New Roman"/>
          <w:sz w:val="28"/>
          <w:szCs w:val="28"/>
          <w:lang w:val="ru-RU"/>
        </w:rPr>
        <w:t xml:space="preserve">, </w:t>
      </w:r>
      <w:r>
        <w:rPr>
          <w:rFonts w:ascii="Times New Roman" w:hAnsi="Times New Roman"/>
          <w:sz w:val="28"/>
          <w:szCs w:val="28"/>
        </w:rPr>
        <w:t>high</w:t>
      </w:r>
      <w:r w:rsidRPr="00482CD3">
        <w:rPr>
          <w:rFonts w:ascii="Times New Roman" w:hAnsi="Times New Roman"/>
          <w:sz w:val="28"/>
          <w:szCs w:val="28"/>
          <w:lang w:val="ru-RU"/>
        </w:rPr>
        <w:t xml:space="preserve">; </w:t>
      </w:r>
      <w:r>
        <w:rPr>
          <w:rFonts w:ascii="Times New Roman" w:hAnsi="Times New Roman"/>
          <w:sz w:val="28"/>
          <w:szCs w:val="28"/>
        </w:rPr>
        <w:t>early</w:t>
      </w:r>
      <w:r w:rsidRPr="00482CD3">
        <w:rPr>
          <w:rFonts w:ascii="Times New Roman" w:hAnsi="Times New Roman"/>
          <w:sz w:val="28"/>
          <w:szCs w:val="28"/>
          <w:lang w:val="ru-RU"/>
        </w:rPr>
        <w:t>);</w:t>
      </w:r>
    </w:p>
    <w:p w:rsidR="007145AB" w:rsidRDefault="00F71669">
      <w:pPr>
        <w:widowControl/>
        <w:spacing w:after="0" w:line="350" w:lineRule="auto"/>
        <w:ind w:firstLine="709"/>
        <w:jc w:val="both"/>
        <w:rPr>
          <w:rFonts w:ascii="Times New Roman" w:hAnsi="Times New Roman"/>
          <w:sz w:val="28"/>
          <w:szCs w:val="28"/>
        </w:rPr>
      </w:pPr>
      <w:r>
        <w:rPr>
          <w:rFonts w:ascii="Times New Roman" w:hAnsi="Times New Roman"/>
          <w:sz w:val="28"/>
          <w:szCs w:val="28"/>
        </w:rPr>
        <w:t>местоимения other/another, both, all, one;</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количественные числительные для обозначения больших чисел (до 1 000 000);</w:t>
      </w:r>
    </w:p>
    <w:p w:rsidR="007145AB" w:rsidRPr="00482CD3" w:rsidRDefault="00F71669">
      <w:pPr>
        <w:widowControl/>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lastRenderedPageBreak/>
        <w:t>5) владеть социокультурными знаниями и умениями:</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использовать отдельные социокультурные элементы речевого поведенческого этикета, принятые в стране (странах) изучаемого языка в рамках тематического содержания;</w:t>
      </w:r>
    </w:p>
    <w:p w:rsidR="007145AB" w:rsidRPr="00482CD3" w:rsidRDefault="00F71669">
      <w:pPr>
        <w:widowControl/>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понимать и использовать в устной и письменной речи наиболее употребительную тематическую фоновую лексику страны (стран) изучаемого языка в рамках тематического содержания речи;</w:t>
      </w:r>
    </w:p>
    <w:p w:rsidR="007145AB" w:rsidRDefault="00F71669">
      <w:pPr>
        <w:widowControl/>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обладать базовыми знаниями о социокультурном портрете и культурном наследии родной страны и страны (стран) изучаемого языка;</w:t>
      </w:r>
    </w:p>
    <w:p w:rsidR="007145AB" w:rsidRDefault="00F71669">
      <w:pPr>
        <w:widowControl/>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кратко представлять Россию и страну (страны) изучаемого языка;</w:t>
      </w:r>
    </w:p>
    <w:p w:rsidR="007145AB" w:rsidRDefault="00F71669">
      <w:pPr>
        <w:widowControl/>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6) владеть компенсаторными умениями: использовать при чтении и аудировании языковую догадку, в том числе контекстуальную, при непосредственном общении – переспрашивать, просить повторить, уточняя значение незнакомых слов, игнорировать информацию, не являющуюся необходимой для понимания основного содержания, прочитанного (прослушанного) текста или для нахождения в тексте запрашиваемой информации;</w:t>
      </w:r>
    </w:p>
    <w:p w:rsidR="007145AB" w:rsidRDefault="00F71669">
      <w:pPr>
        <w:widowControl/>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7) участвовать в несложных учебных проектах с использованием материалов на английском языке с применением информационно-коммуникативных технологий, соблюдая правила информационной безопасности при работе в сети Интернет;</w:t>
      </w:r>
    </w:p>
    <w:p w:rsidR="007145AB" w:rsidRDefault="00F71669">
      <w:pPr>
        <w:widowControl/>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8) использовать иноязычные словари и справочники, в том числе информационно-справочные системы в электронной форме;</w:t>
      </w:r>
    </w:p>
    <w:p w:rsidR="007145AB" w:rsidRDefault="00F71669">
      <w:pPr>
        <w:widowControl/>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9) достигать взаимопонимания в процессе устного и письменного общения с носителями иностранного языка, с людьми другой культуры;</w:t>
      </w:r>
    </w:p>
    <w:p w:rsidR="007145AB" w:rsidRDefault="00F71669">
      <w:pPr>
        <w:widowControl/>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lastRenderedPageBreak/>
        <w:t>10) сравнивать (в том числе устанавливать основания для сравнения) объекты, явления, процессы, их элементы и основные функции в рамках изученной тематики.</w:t>
      </w:r>
    </w:p>
    <w:p w:rsidR="007145AB" w:rsidRDefault="00F71669">
      <w:pPr>
        <w:widowControl/>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136.8.4.4. Предметные результаты освоения программы по иностранному (английскому) языку к концу обучения в 8 классе:</w:t>
      </w:r>
    </w:p>
    <w:p w:rsidR="007145AB" w:rsidRDefault="00F71669">
      <w:pPr>
        <w:widowControl/>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1) владеть основными видами речевой деятельности:</w:t>
      </w:r>
    </w:p>
    <w:p w:rsidR="007145AB" w:rsidRDefault="00F71669">
      <w:pPr>
        <w:widowControl/>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говорение: вести разные виды диалогов (диалог этикетного характера, диалог-побуждение к действию, диалог-расспрос, комбинированный диалог, включающий различные виды диалогов) в рамках тематического содержания речи в стандартных ситуациях неофициального общения с вербальными и (или) зрительными опорами, с соблюдением норм речевого этикета, принятого в стране (странах) изучаемого языка (до 7 реплик со стороны каждого собеседника);</w:t>
      </w:r>
    </w:p>
    <w:p w:rsidR="007145AB" w:rsidRDefault="00F71669">
      <w:pPr>
        <w:widowControl/>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создавать разные виды монологических высказываний (описание, в том числе характеристика, повествование (сообщение)) с вербальными и (или) зрительными опорами в рамках тематического содержания речи (объём монологического высказывания – до 9–10 фраз), выражать и кратко аргументировать своё мнение, излагать основное содержание прочитанного (прослушанного) текста с вербальными и (или) зрительными опорами (объём – 9–10 фраз), излагать результаты выполненной проектной работы (объём – 9–10 фраз);</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аудирование: воспринимать на слух и понимать несложные аутентичные тексты, содержащие отдельные неизученные языковые явления, в зависимости от поставленной коммуникативной задачи: с пониманием основного содержания, с пониманием нужной (интересующей, запрашиваемой) информации (время звучания текста (текстов) для аудирования – до 2 минут), прогнозировать содержание звучащего текста по началу сообщения;</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lastRenderedPageBreak/>
        <w:t>смысловое чтение: читать про себя и понимать несложные аутентичные тексты, содержащие отдельные неизученные языковые явления,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 с полным пониманием содержания (объём текста (текстов) для чтения – 350–500 слов), читать не сплошные тексты (таблицы, диаграммы) и понимать представленную в них информацию, определять последовательность главных фактов (событий) в тексте;</w:t>
      </w:r>
    </w:p>
    <w:p w:rsidR="007145AB" w:rsidRPr="00482CD3" w:rsidRDefault="00F71669">
      <w:pPr>
        <w:widowControl/>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письменная речь: заполнять анкеты и формуляры, сообщая о себе основные сведения, в соответствии с нормами, принятыми в стране (странах) изучаемого языка, писать электронное сообщение личного характера, соблюдая речевой этикет, принятый в стране (странах) изучаемого языка (объём сообщения – до</w:t>
      </w:r>
      <w:r>
        <w:rPr>
          <w:rFonts w:ascii="Times New Roman" w:hAnsi="Times New Roman"/>
          <w:sz w:val="28"/>
          <w:szCs w:val="28"/>
          <w:lang w:val="ru-RU"/>
        </w:rPr>
        <w:t xml:space="preserve"> </w:t>
      </w:r>
      <w:r w:rsidRPr="00482CD3">
        <w:rPr>
          <w:rFonts w:ascii="Times New Roman" w:hAnsi="Times New Roman"/>
          <w:sz w:val="28"/>
          <w:szCs w:val="28"/>
          <w:lang w:val="ru-RU"/>
        </w:rPr>
        <w:t xml:space="preserve">110 слов), создавать небольшое письменное высказывание с </w:t>
      </w:r>
      <w:r>
        <w:rPr>
          <w:rFonts w:ascii="Times New Roman" w:hAnsi="Times New Roman"/>
          <w:sz w:val="28"/>
          <w:szCs w:val="28"/>
          <w:lang w:val="ru-RU"/>
        </w:rPr>
        <w:t>использованием</w:t>
      </w:r>
      <w:r w:rsidRPr="00482CD3">
        <w:rPr>
          <w:rFonts w:ascii="Times New Roman" w:hAnsi="Times New Roman"/>
          <w:sz w:val="28"/>
          <w:szCs w:val="28"/>
          <w:lang w:val="ru-RU"/>
        </w:rPr>
        <w:t xml:space="preserve"> образц</w:t>
      </w:r>
      <w:r>
        <w:rPr>
          <w:rFonts w:ascii="Times New Roman" w:hAnsi="Times New Roman"/>
          <w:sz w:val="28"/>
          <w:szCs w:val="28"/>
          <w:lang w:val="ru-RU"/>
        </w:rPr>
        <w:t>а</w:t>
      </w:r>
      <w:r w:rsidRPr="00482CD3">
        <w:rPr>
          <w:rFonts w:ascii="Times New Roman" w:hAnsi="Times New Roman"/>
          <w:sz w:val="28"/>
          <w:szCs w:val="28"/>
          <w:lang w:val="ru-RU"/>
        </w:rPr>
        <w:t>, план</w:t>
      </w:r>
      <w:r>
        <w:rPr>
          <w:rFonts w:ascii="Times New Roman" w:hAnsi="Times New Roman"/>
          <w:sz w:val="28"/>
          <w:szCs w:val="28"/>
          <w:lang w:val="ru-RU"/>
        </w:rPr>
        <w:t>а</w:t>
      </w:r>
      <w:r w:rsidRPr="00482CD3">
        <w:rPr>
          <w:rFonts w:ascii="Times New Roman" w:hAnsi="Times New Roman"/>
          <w:sz w:val="28"/>
          <w:szCs w:val="28"/>
          <w:lang w:val="ru-RU"/>
        </w:rPr>
        <w:t>, таблиц</w:t>
      </w:r>
      <w:r>
        <w:rPr>
          <w:rFonts w:ascii="Times New Roman" w:hAnsi="Times New Roman"/>
          <w:sz w:val="28"/>
          <w:szCs w:val="28"/>
          <w:lang w:val="ru-RU"/>
        </w:rPr>
        <w:t>ы</w:t>
      </w:r>
      <w:r w:rsidRPr="00482CD3">
        <w:rPr>
          <w:rFonts w:ascii="Times New Roman" w:hAnsi="Times New Roman"/>
          <w:sz w:val="28"/>
          <w:szCs w:val="28"/>
          <w:lang w:val="ru-RU"/>
        </w:rPr>
        <w:t xml:space="preserve"> и (или) прочитанн</w:t>
      </w:r>
      <w:r>
        <w:rPr>
          <w:rFonts w:ascii="Times New Roman" w:hAnsi="Times New Roman"/>
          <w:sz w:val="28"/>
          <w:szCs w:val="28"/>
          <w:lang w:val="ru-RU"/>
        </w:rPr>
        <w:t>ого</w:t>
      </w:r>
      <w:r w:rsidRPr="00482CD3">
        <w:rPr>
          <w:rFonts w:ascii="Times New Roman" w:hAnsi="Times New Roman"/>
          <w:sz w:val="28"/>
          <w:szCs w:val="28"/>
          <w:lang w:val="ru-RU"/>
        </w:rPr>
        <w:t xml:space="preserve"> (прослушанн</w:t>
      </w:r>
      <w:r>
        <w:rPr>
          <w:rFonts w:ascii="Times New Roman" w:hAnsi="Times New Roman"/>
          <w:sz w:val="28"/>
          <w:szCs w:val="28"/>
          <w:lang w:val="ru-RU"/>
        </w:rPr>
        <w:t>ого)</w:t>
      </w:r>
      <w:r w:rsidRPr="00482CD3">
        <w:rPr>
          <w:rFonts w:ascii="Times New Roman" w:hAnsi="Times New Roman"/>
          <w:sz w:val="28"/>
          <w:szCs w:val="28"/>
          <w:lang w:val="ru-RU"/>
        </w:rPr>
        <w:t xml:space="preserve"> текст</w:t>
      </w:r>
      <w:r>
        <w:rPr>
          <w:rFonts w:ascii="Times New Roman" w:hAnsi="Times New Roman"/>
          <w:sz w:val="28"/>
          <w:szCs w:val="28"/>
          <w:lang w:val="ru-RU"/>
        </w:rPr>
        <w:t>а</w:t>
      </w:r>
      <w:r w:rsidRPr="00482CD3">
        <w:rPr>
          <w:rFonts w:ascii="Times New Roman" w:hAnsi="Times New Roman"/>
          <w:sz w:val="28"/>
          <w:szCs w:val="28"/>
          <w:lang w:val="ru-RU"/>
        </w:rPr>
        <w:t xml:space="preserve"> (объём высказывания – до 110 слов);</w:t>
      </w:r>
    </w:p>
    <w:p w:rsidR="007145AB" w:rsidRPr="00482CD3" w:rsidRDefault="00F71669">
      <w:pPr>
        <w:widowControl/>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2) владеть фонетическими навыками: различать на слух,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правила отсутствия фразового ударения на служебных словах, владеть правилами чтения и выразительно читать вслух небольшие тексты объёмом до 110 слов, построенные на изученном языковом материале, с соблюдением правил чтения и соответствующей интонацией, демонстрирующей понимание текста, читать новые слова согласно основным правилам чтения, владеть орфографическими навыками: правильно писать изученные слова;</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lastRenderedPageBreak/>
        <w:t>владеть пунктуационными навыками: использовать точку, вопросительный и восклицательный знаки в конце предложения, запятую при перечислении и обращении, апостроф, пунктуационно правильно оформлять электронное сообщение личного характера;</w:t>
      </w:r>
    </w:p>
    <w:p w:rsidR="007145AB" w:rsidRPr="00482CD3" w:rsidRDefault="00F71669">
      <w:pPr>
        <w:widowControl/>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3) распознавать в устной речи и письменном тексте 1250 лексических единиц (слов, словосочетаний, речевых клише) и правильно употреблять в устной и письменной речи 1050 лексических единиц, обслуживающих ситуации общения в рамках тематического содержания, с соблюдением существующих норм лексической сочетаемости;</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распознавать и употреблять в устной и письменной речи родственные слова, образованные с использованием аффиксации: имена существительные с помощью суффиксов -</w:t>
      </w:r>
      <w:r>
        <w:rPr>
          <w:rFonts w:ascii="Times New Roman" w:hAnsi="Times New Roman"/>
          <w:sz w:val="28"/>
          <w:szCs w:val="28"/>
        </w:rPr>
        <w:t>ity</w:t>
      </w:r>
      <w:r w:rsidRPr="00482CD3">
        <w:rPr>
          <w:rFonts w:ascii="Times New Roman" w:hAnsi="Times New Roman"/>
          <w:sz w:val="28"/>
          <w:szCs w:val="28"/>
          <w:lang w:val="ru-RU"/>
        </w:rPr>
        <w:t>, -</w:t>
      </w:r>
      <w:r>
        <w:rPr>
          <w:rFonts w:ascii="Times New Roman" w:hAnsi="Times New Roman"/>
          <w:sz w:val="28"/>
          <w:szCs w:val="28"/>
        </w:rPr>
        <w:t>ship</w:t>
      </w:r>
      <w:r w:rsidRPr="00482CD3">
        <w:rPr>
          <w:rFonts w:ascii="Times New Roman" w:hAnsi="Times New Roman"/>
          <w:sz w:val="28"/>
          <w:szCs w:val="28"/>
          <w:lang w:val="ru-RU"/>
        </w:rPr>
        <w:t>,</w:t>
      </w:r>
      <w:r>
        <w:rPr>
          <w:rFonts w:ascii="Times New Roman" w:hAnsi="Times New Roman"/>
          <w:sz w:val="28"/>
          <w:szCs w:val="28"/>
          <w:lang w:val="ru-RU"/>
        </w:rPr>
        <w:t xml:space="preserve"> </w:t>
      </w:r>
      <w:r w:rsidRPr="00482CD3">
        <w:rPr>
          <w:rFonts w:ascii="Times New Roman" w:hAnsi="Times New Roman"/>
          <w:sz w:val="28"/>
          <w:szCs w:val="28"/>
          <w:lang w:val="ru-RU"/>
        </w:rPr>
        <w:t>-</w:t>
      </w:r>
      <w:r>
        <w:rPr>
          <w:rFonts w:ascii="Times New Roman" w:hAnsi="Times New Roman"/>
          <w:sz w:val="28"/>
          <w:szCs w:val="28"/>
        </w:rPr>
        <w:t>ance</w:t>
      </w:r>
      <w:r w:rsidRPr="00482CD3">
        <w:rPr>
          <w:rFonts w:ascii="Times New Roman" w:hAnsi="Times New Roman"/>
          <w:sz w:val="28"/>
          <w:szCs w:val="28"/>
          <w:lang w:val="ru-RU"/>
        </w:rPr>
        <w:t>/-</w:t>
      </w:r>
      <w:r>
        <w:rPr>
          <w:rFonts w:ascii="Times New Roman" w:hAnsi="Times New Roman"/>
          <w:sz w:val="28"/>
          <w:szCs w:val="28"/>
        </w:rPr>
        <w:t>ence</w:t>
      </w:r>
      <w:r w:rsidRPr="00482CD3">
        <w:rPr>
          <w:rFonts w:ascii="Times New Roman" w:hAnsi="Times New Roman"/>
          <w:sz w:val="28"/>
          <w:szCs w:val="28"/>
          <w:lang w:val="ru-RU"/>
        </w:rPr>
        <w:t xml:space="preserve">, имена прилагательные с помощью префикса </w:t>
      </w:r>
      <w:r>
        <w:rPr>
          <w:rFonts w:ascii="Times New Roman" w:hAnsi="Times New Roman"/>
          <w:sz w:val="28"/>
          <w:szCs w:val="28"/>
        </w:rPr>
        <w:t>inter</w:t>
      </w:r>
      <w:r w:rsidRPr="00482CD3">
        <w:rPr>
          <w:rFonts w:ascii="Times New Roman" w:hAnsi="Times New Roman"/>
          <w:sz w:val="28"/>
          <w:szCs w:val="28"/>
          <w:lang w:val="ru-RU"/>
        </w:rPr>
        <w:t>-;</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распознавать и употреблять в устной и письменной речи родственные слова, образованные с помощью конверсии (имя существительное от неопределённой формы глагола (</w:t>
      </w:r>
      <w:r>
        <w:rPr>
          <w:rFonts w:ascii="Times New Roman" w:hAnsi="Times New Roman"/>
          <w:sz w:val="28"/>
          <w:szCs w:val="28"/>
        </w:rPr>
        <w:t>to</w:t>
      </w:r>
      <w:r w:rsidRPr="00482CD3">
        <w:rPr>
          <w:rFonts w:ascii="Times New Roman" w:hAnsi="Times New Roman"/>
          <w:sz w:val="28"/>
          <w:szCs w:val="28"/>
          <w:lang w:val="ru-RU"/>
        </w:rPr>
        <w:t xml:space="preserve"> </w:t>
      </w:r>
      <w:r>
        <w:rPr>
          <w:rFonts w:ascii="Times New Roman" w:hAnsi="Times New Roman"/>
          <w:sz w:val="28"/>
          <w:szCs w:val="28"/>
        </w:rPr>
        <w:t>walk</w:t>
      </w:r>
      <w:r w:rsidRPr="00482CD3">
        <w:rPr>
          <w:rFonts w:ascii="Times New Roman" w:hAnsi="Times New Roman"/>
          <w:sz w:val="28"/>
          <w:szCs w:val="28"/>
          <w:lang w:val="ru-RU"/>
        </w:rPr>
        <w:t xml:space="preserve"> – </w:t>
      </w:r>
      <w:r>
        <w:rPr>
          <w:rFonts w:ascii="Times New Roman" w:hAnsi="Times New Roman"/>
          <w:sz w:val="28"/>
          <w:szCs w:val="28"/>
        </w:rPr>
        <w:t>a</w:t>
      </w:r>
      <w:r w:rsidRPr="00482CD3">
        <w:rPr>
          <w:rFonts w:ascii="Times New Roman" w:hAnsi="Times New Roman"/>
          <w:sz w:val="28"/>
          <w:szCs w:val="28"/>
          <w:lang w:val="ru-RU"/>
        </w:rPr>
        <w:t xml:space="preserve"> </w:t>
      </w:r>
      <w:r>
        <w:rPr>
          <w:rFonts w:ascii="Times New Roman" w:hAnsi="Times New Roman"/>
          <w:sz w:val="28"/>
          <w:szCs w:val="28"/>
        </w:rPr>
        <w:t>walk</w:t>
      </w:r>
      <w:r w:rsidRPr="00482CD3">
        <w:rPr>
          <w:rFonts w:ascii="Times New Roman" w:hAnsi="Times New Roman"/>
          <w:sz w:val="28"/>
          <w:szCs w:val="28"/>
          <w:lang w:val="ru-RU"/>
        </w:rPr>
        <w:t>), глагол от имени существительного (</w:t>
      </w:r>
      <w:r>
        <w:rPr>
          <w:rFonts w:ascii="Times New Roman" w:hAnsi="Times New Roman"/>
          <w:sz w:val="28"/>
          <w:szCs w:val="28"/>
        </w:rPr>
        <w:t>a</w:t>
      </w:r>
      <w:r w:rsidRPr="00482CD3">
        <w:rPr>
          <w:rFonts w:ascii="Times New Roman" w:hAnsi="Times New Roman"/>
          <w:sz w:val="28"/>
          <w:szCs w:val="28"/>
          <w:lang w:val="ru-RU"/>
        </w:rPr>
        <w:t xml:space="preserve"> </w:t>
      </w:r>
      <w:r>
        <w:rPr>
          <w:rFonts w:ascii="Times New Roman" w:hAnsi="Times New Roman"/>
          <w:sz w:val="28"/>
          <w:szCs w:val="28"/>
        </w:rPr>
        <w:t>present</w:t>
      </w:r>
      <w:r w:rsidRPr="00482CD3">
        <w:rPr>
          <w:rFonts w:ascii="Times New Roman" w:hAnsi="Times New Roman"/>
          <w:sz w:val="28"/>
          <w:szCs w:val="28"/>
          <w:lang w:val="ru-RU"/>
        </w:rPr>
        <w:t xml:space="preserve"> – </w:t>
      </w:r>
      <w:r>
        <w:rPr>
          <w:rFonts w:ascii="Times New Roman" w:hAnsi="Times New Roman"/>
          <w:sz w:val="28"/>
          <w:szCs w:val="28"/>
        </w:rPr>
        <w:t>to</w:t>
      </w:r>
      <w:r w:rsidRPr="00482CD3">
        <w:rPr>
          <w:rFonts w:ascii="Times New Roman" w:hAnsi="Times New Roman"/>
          <w:sz w:val="28"/>
          <w:szCs w:val="28"/>
          <w:lang w:val="ru-RU"/>
        </w:rPr>
        <w:t xml:space="preserve"> </w:t>
      </w:r>
      <w:r>
        <w:rPr>
          <w:rFonts w:ascii="Times New Roman" w:hAnsi="Times New Roman"/>
          <w:sz w:val="28"/>
          <w:szCs w:val="28"/>
        </w:rPr>
        <w:t>present</w:t>
      </w:r>
      <w:r w:rsidRPr="00482CD3">
        <w:rPr>
          <w:rFonts w:ascii="Times New Roman" w:hAnsi="Times New Roman"/>
          <w:sz w:val="28"/>
          <w:szCs w:val="28"/>
          <w:lang w:val="ru-RU"/>
        </w:rPr>
        <w:t>), имя существительное от прилагательного (</w:t>
      </w:r>
      <w:r>
        <w:rPr>
          <w:rFonts w:ascii="Times New Roman" w:hAnsi="Times New Roman"/>
          <w:sz w:val="28"/>
          <w:szCs w:val="28"/>
        </w:rPr>
        <w:t>rich</w:t>
      </w:r>
      <w:r w:rsidRPr="00482CD3">
        <w:rPr>
          <w:rFonts w:ascii="Times New Roman" w:hAnsi="Times New Roman"/>
          <w:sz w:val="28"/>
          <w:szCs w:val="28"/>
          <w:lang w:val="ru-RU"/>
        </w:rPr>
        <w:t xml:space="preserve"> – </w:t>
      </w:r>
      <w:r>
        <w:rPr>
          <w:rFonts w:ascii="Times New Roman" w:hAnsi="Times New Roman"/>
          <w:sz w:val="28"/>
          <w:szCs w:val="28"/>
        </w:rPr>
        <w:t>the</w:t>
      </w:r>
      <w:r w:rsidRPr="00482CD3">
        <w:rPr>
          <w:rFonts w:ascii="Times New Roman" w:hAnsi="Times New Roman"/>
          <w:sz w:val="28"/>
          <w:szCs w:val="28"/>
          <w:lang w:val="ru-RU"/>
        </w:rPr>
        <w:t xml:space="preserve"> </w:t>
      </w:r>
      <w:r>
        <w:rPr>
          <w:rFonts w:ascii="Times New Roman" w:hAnsi="Times New Roman"/>
          <w:sz w:val="28"/>
          <w:szCs w:val="28"/>
        </w:rPr>
        <w:t>rich</w:t>
      </w:r>
      <w:r w:rsidRPr="00482CD3">
        <w:rPr>
          <w:rFonts w:ascii="Times New Roman" w:hAnsi="Times New Roman"/>
          <w:sz w:val="28"/>
          <w:szCs w:val="28"/>
          <w:lang w:val="ru-RU"/>
        </w:rPr>
        <w:t>);</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распознавать и употреблять в устной и письменной речи изученные многозначные слова, синонимы, антонимы; наиболее частотные фразовые глаголы, сокращения и аббревиатуры;</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распознавать и употреблять в устной и письменной речи различные средства связи в тексте для обеспечения логичности и целостности высказывания;</w:t>
      </w:r>
    </w:p>
    <w:p w:rsidR="007145AB" w:rsidRPr="00482CD3" w:rsidRDefault="00F71669">
      <w:pPr>
        <w:widowControl/>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4) понимать особенностей структуры простых и сложных предложений английского языка, различных коммуникативных типов предложений английского языка;</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распознавать и употреблять в устной и письменной речи:</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lastRenderedPageBreak/>
        <w:t>предложения со сложным дополнением (</w:t>
      </w:r>
      <w:r>
        <w:rPr>
          <w:rFonts w:ascii="Times New Roman" w:hAnsi="Times New Roman"/>
          <w:sz w:val="28"/>
          <w:szCs w:val="28"/>
        </w:rPr>
        <w:t>Complex</w:t>
      </w:r>
      <w:r w:rsidRPr="00482CD3">
        <w:rPr>
          <w:rFonts w:ascii="Times New Roman" w:hAnsi="Times New Roman"/>
          <w:sz w:val="28"/>
          <w:szCs w:val="28"/>
          <w:lang w:val="ru-RU"/>
        </w:rPr>
        <w:t xml:space="preserve"> </w:t>
      </w:r>
      <w:r>
        <w:rPr>
          <w:rFonts w:ascii="Times New Roman" w:hAnsi="Times New Roman"/>
          <w:sz w:val="28"/>
          <w:szCs w:val="28"/>
        </w:rPr>
        <w:t>Object</w:t>
      </w:r>
      <w:r w:rsidRPr="00482CD3">
        <w:rPr>
          <w:rFonts w:ascii="Times New Roman" w:hAnsi="Times New Roman"/>
          <w:sz w:val="28"/>
          <w:szCs w:val="28"/>
          <w:lang w:val="ru-RU"/>
        </w:rPr>
        <w:t>);</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все типы вопросительных предложений в </w:t>
      </w:r>
      <w:r>
        <w:rPr>
          <w:rFonts w:ascii="Times New Roman" w:hAnsi="Times New Roman"/>
          <w:sz w:val="28"/>
          <w:szCs w:val="28"/>
        </w:rPr>
        <w:t>Past</w:t>
      </w:r>
      <w:r w:rsidRPr="00482CD3">
        <w:rPr>
          <w:rFonts w:ascii="Times New Roman" w:hAnsi="Times New Roman"/>
          <w:sz w:val="28"/>
          <w:szCs w:val="28"/>
          <w:lang w:val="ru-RU"/>
        </w:rPr>
        <w:t xml:space="preserve"> </w:t>
      </w:r>
      <w:r>
        <w:rPr>
          <w:rFonts w:ascii="Times New Roman" w:hAnsi="Times New Roman"/>
          <w:sz w:val="28"/>
          <w:szCs w:val="28"/>
        </w:rPr>
        <w:t>Perfect</w:t>
      </w:r>
      <w:r w:rsidRPr="00482CD3">
        <w:rPr>
          <w:rFonts w:ascii="Times New Roman" w:hAnsi="Times New Roman"/>
          <w:sz w:val="28"/>
          <w:szCs w:val="28"/>
          <w:lang w:val="ru-RU"/>
        </w:rPr>
        <w:t xml:space="preserve"> </w:t>
      </w:r>
      <w:r>
        <w:rPr>
          <w:rFonts w:ascii="Times New Roman" w:hAnsi="Times New Roman"/>
          <w:sz w:val="28"/>
          <w:szCs w:val="28"/>
        </w:rPr>
        <w:t>Tense</w:t>
      </w:r>
      <w:r w:rsidRPr="00482CD3">
        <w:rPr>
          <w:rFonts w:ascii="Times New Roman" w:hAnsi="Times New Roman"/>
          <w:sz w:val="28"/>
          <w:szCs w:val="28"/>
          <w:lang w:val="ru-RU"/>
        </w:rPr>
        <w:t>;</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повествовательные (утвердительные и отрицательные), вопросительные и побудительные предложения в косвенной речи в настоящем и прошедшем времени;</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согласование времён в рамках сложного предложения;</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согласование подлежащего, выраженного собирательным существительным (</w:t>
      </w:r>
      <w:r>
        <w:rPr>
          <w:rFonts w:ascii="Times New Roman" w:hAnsi="Times New Roman"/>
          <w:sz w:val="28"/>
          <w:szCs w:val="28"/>
        </w:rPr>
        <w:t>family</w:t>
      </w:r>
      <w:r w:rsidRPr="00482CD3">
        <w:rPr>
          <w:rFonts w:ascii="Times New Roman" w:hAnsi="Times New Roman"/>
          <w:sz w:val="28"/>
          <w:szCs w:val="28"/>
          <w:lang w:val="ru-RU"/>
        </w:rPr>
        <w:t xml:space="preserve">, </w:t>
      </w:r>
      <w:r>
        <w:rPr>
          <w:rFonts w:ascii="Times New Roman" w:hAnsi="Times New Roman"/>
          <w:sz w:val="28"/>
          <w:szCs w:val="28"/>
        </w:rPr>
        <w:t>police</w:t>
      </w:r>
      <w:r w:rsidRPr="00482CD3">
        <w:rPr>
          <w:rFonts w:ascii="Times New Roman" w:hAnsi="Times New Roman"/>
          <w:sz w:val="28"/>
          <w:szCs w:val="28"/>
          <w:lang w:val="ru-RU"/>
        </w:rPr>
        <w:t>), со сказуемым;</w:t>
      </w:r>
    </w:p>
    <w:p w:rsidR="007145AB" w:rsidRDefault="00F71669">
      <w:pPr>
        <w:widowControl/>
        <w:spacing w:after="0" w:line="350" w:lineRule="auto"/>
        <w:ind w:firstLine="709"/>
        <w:jc w:val="both"/>
        <w:rPr>
          <w:rFonts w:ascii="Times New Roman" w:hAnsi="Times New Roman"/>
          <w:sz w:val="28"/>
          <w:szCs w:val="28"/>
        </w:rPr>
      </w:pPr>
      <w:r>
        <w:rPr>
          <w:rFonts w:ascii="Times New Roman" w:hAnsi="Times New Roman"/>
          <w:sz w:val="28"/>
          <w:szCs w:val="28"/>
        </w:rPr>
        <w:t>конструкции с глаголами на -ing: to love/hate doing something;</w:t>
      </w:r>
    </w:p>
    <w:p w:rsidR="007145AB" w:rsidRDefault="00F71669">
      <w:pPr>
        <w:widowControl/>
        <w:spacing w:after="0" w:line="350" w:lineRule="auto"/>
        <w:ind w:firstLine="709"/>
        <w:jc w:val="both"/>
        <w:rPr>
          <w:rFonts w:ascii="Times New Roman" w:hAnsi="Times New Roman"/>
          <w:sz w:val="28"/>
          <w:szCs w:val="28"/>
        </w:rPr>
      </w:pPr>
      <w:r>
        <w:rPr>
          <w:rFonts w:ascii="Times New Roman" w:hAnsi="Times New Roman"/>
          <w:sz w:val="28"/>
          <w:szCs w:val="28"/>
        </w:rPr>
        <w:t>конструкции, содержащие глаголы-связки to be/to look/to feel/to seem;</w:t>
      </w:r>
    </w:p>
    <w:p w:rsidR="007145AB" w:rsidRDefault="00F71669">
      <w:pPr>
        <w:widowControl/>
        <w:spacing w:after="0" w:line="350" w:lineRule="auto"/>
        <w:ind w:firstLine="709"/>
        <w:jc w:val="both"/>
        <w:rPr>
          <w:rFonts w:ascii="Times New Roman" w:hAnsi="Times New Roman"/>
          <w:sz w:val="28"/>
          <w:szCs w:val="28"/>
        </w:rPr>
      </w:pPr>
      <w:r>
        <w:rPr>
          <w:rFonts w:ascii="Times New Roman" w:hAnsi="Times New Roman"/>
          <w:sz w:val="28"/>
          <w:szCs w:val="28"/>
        </w:rPr>
        <w:t>конструкции be/get used to do something; be/get used doing something;</w:t>
      </w:r>
    </w:p>
    <w:p w:rsidR="007145AB" w:rsidRDefault="00F71669">
      <w:pPr>
        <w:widowControl/>
        <w:spacing w:after="0" w:line="350" w:lineRule="auto"/>
        <w:ind w:firstLine="709"/>
        <w:jc w:val="both"/>
        <w:rPr>
          <w:rFonts w:ascii="Times New Roman" w:hAnsi="Times New Roman"/>
          <w:sz w:val="28"/>
          <w:szCs w:val="28"/>
        </w:rPr>
      </w:pPr>
      <w:r>
        <w:rPr>
          <w:rFonts w:ascii="Times New Roman" w:hAnsi="Times New Roman"/>
          <w:sz w:val="28"/>
          <w:szCs w:val="28"/>
        </w:rPr>
        <w:t>конструкцию both … and …;</w:t>
      </w:r>
    </w:p>
    <w:p w:rsidR="007145AB" w:rsidRDefault="00F71669">
      <w:pPr>
        <w:widowControl/>
        <w:spacing w:after="0" w:line="350" w:lineRule="auto"/>
        <w:ind w:firstLine="709"/>
        <w:jc w:val="both"/>
        <w:rPr>
          <w:rFonts w:ascii="Times New Roman" w:hAnsi="Times New Roman"/>
          <w:sz w:val="28"/>
          <w:szCs w:val="28"/>
        </w:rPr>
      </w:pPr>
      <w:r>
        <w:rPr>
          <w:rFonts w:ascii="Times New Roman" w:hAnsi="Times New Roman"/>
          <w:sz w:val="28"/>
          <w:szCs w:val="28"/>
        </w:rPr>
        <w:t>конструкции c глаголами to stop, to remember, to forget (разница в значении to stop doing smth и to stop to do smth);</w:t>
      </w:r>
    </w:p>
    <w:p w:rsidR="007145AB" w:rsidRDefault="00F71669">
      <w:pPr>
        <w:widowControl/>
        <w:spacing w:after="0" w:line="350" w:lineRule="auto"/>
        <w:ind w:firstLine="709"/>
        <w:jc w:val="both"/>
        <w:rPr>
          <w:rFonts w:ascii="Times New Roman" w:hAnsi="Times New Roman"/>
          <w:sz w:val="28"/>
          <w:szCs w:val="28"/>
        </w:rPr>
      </w:pPr>
      <w:r>
        <w:rPr>
          <w:rFonts w:ascii="Times New Roman" w:hAnsi="Times New Roman"/>
          <w:sz w:val="28"/>
          <w:szCs w:val="28"/>
        </w:rPr>
        <w:t>глаголы в видовременных формах действительного залога в изъявительном наклонении (Past Perfect Tense, Present Perfect Continuous Tense, Future-in-the-Past);</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модальные глаголы в косвенной речи в настоящем и прошедшем времени;</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неличные формы глагола (инфинитив, герундий, причастия настоящего и прошедшего времени);</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наречия </w:t>
      </w:r>
      <w:r>
        <w:rPr>
          <w:rFonts w:ascii="Times New Roman" w:hAnsi="Times New Roman"/>
          <w:sz w:val="28"/>
          <w:szCs w:val="28"/>
        </w:rPr>
        <w:t>too</w:t>
      </w:r>
      <w:r w:rsidRPr="00482CD3">
        <w:rPr>
          <w:rFonts w:ascii="Times New Roman" w:hAnsi="Times New Roman"/>
          <w:sz w:val="28"/>
          <w:szCs w:val="28"/>
          <w:lang w:val="ru-RU"/>
        </w:rPr>
        <w:t xml:space="preserve"> – </w:t>
      </w:r>
      <w:r>
        <w:rPr>
          <w:rFonts w:ascii="Times New Roman" w:hAnsi="Times New Roman"/>
          <w:sz w:val="28"/>
          <w:szCs w:val="28"/>
        </w:rPr>
        <w:t>enough</w:t>
      </w:r>
      <w:r w:rsidRPr="00482CD3">
        <w:rPr>
          <w:rFonts w:ascii="Times New Roman" w:hAnsi="Times New Roman"/>
          <w:sz w:val="28"/>
          <w:szCs w:val="28"/>
          <w:lang w:val="ru-RU"/>
        </w:rPr>
        <w:t>;</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отрицательные местоимения </w:t>
      </w:r>
      <w:r>
        <w:rPr>
          <w:rFonts w:ascii="Times New Roman" w:hAnsi="Times New Roman"/>
          <w:sz w:val="28"/>
          <w:szCs w:val="28"/>
        </w:rPr>
        <w:t>no</w:t>
      </w:r>
      <w:r w:rsidRPr="00482CD3">
        <w:rPr>
          <w:rFonts w:ascii="Times New Roman" w:hAnsi="Times New Roman"/>
          <w:sz w:val="28"/>
          <w:szCs w:val="28"/>
          <w:lang w:val="ru-RU"/>
        </w:rPr>
        <w:t xml:space="preserve"> (и его производные </w:t>
      </w:r>
      <w:r>
        <w:rPr>
          <w:rFonts w:ascii="Times New Roman" w:hAnsi="Times New Roman"/>
          <w:sz w:val="28"/>
          <w:szCs w:val="28"/>
        </w:rPr>
        <w:t>nobody</w:t>
      </w:r>
      <w:r w:rsidRPr="00482CD3">
        <w:rPr>
          <w:rFonts w:ascii="Times New Roman" w:hAnsi="Times New Roman"/>
          <w:sz w:val="28"/>
          <w:szCs w:val="28"/>
          <w:lang w:val="ru-RU"/>
        </w:rPr>
        <w:t xml:space="preserve">, </w:t>
      </w:r>
      <w:r>
        <w:rPr>
          <w:rFonts w:ascii="Times New Roman" w:hAnsi="Times New Roman"/>
          <w:sz w:val="28"/>
          <w:szCs w:val="28"/>
        </w:rPr>
        <w:t>nothing</w:t>
      </w:r>
      <w:r w:rsidRPr="00482CD3">
        <w:rPr>
          <w:rFonts w:ascii="Times New Roman" w:hAnsi="Times New Roman"/>
          <w:sz w:val="28"/>
          <w:szCs w:val="28"/>
          <w:lang w:val="ru-RU"/>
        </w:rPr>
        <w:t xml:space="preserve">, </w:t>
      </w:r>
      <w:r>
        <w:rPr>
          <w:rFonts w:ascii="Times New Roman" w:hAnsi="Times New Roman"/>
          <w:sz w:val="28"/>
          <w:szCs w:val="28"/>
        </w:rPr>
        <w:t>etc</w:t>
      </w:r>
      <w:r w:rsidRPr="00482CD3">
        <w:rPr>
          <w:rFonts w:ascii="Times New Roman" w:hAnsi="Times New Roman"/>
          <w:sz w:val="28"/>
          <w:szCs w:val="28"/>
          <w:lang w:val="ru-RU"/>
        </w:rPr>
        <w:t xml:space="preserve">.), </w:t>
      </w:r>
      <w:r>
        <w:rPr>
          <w:rFonts w:ascii="Times New Roman" w:hAnsi="Times New Roman"/>
          <w:sz w:val="28"/>
          <w:szCs w:val="28"/>
        </w:rPr>
        <w:t>none</w:t>
      </w:r>
      <w:r w:rsidRPr="00482CD3">
        <w:rPr>
          <w:rFonts w:ascii="Times New Roman" w:hAnsi="Times New Roman"/>
          <w:sz w:val="28"/>
          <w:szCs w:val="28"/>
          <w:lang w:val="ru-RU"/>
        </w:rPr>
        <w:t>;</w:t>
      </w:r>
    </w:p>
    <w:p w:rsidR="007145AB" w:rsidRPr="00482CD3" w:rsidRDefault="00F71669">
      <w:pPr>
        <w:widowControl/>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5) владеть социокультурными знаниями и умениями:</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lastRenderedPageBreak/>
        <w:t>осуществлять межличностное и межкультурное общение, используя знания о национально-культурных особенностях своей страны и страны (стран) изучаемого языка и освоив основные социокультурные элементы речевого поведенческого этикета в стране (странах) изучаемого языка в рамках тематического содержания речи;</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кратко представлять родную страну/малую родину и страну (страны) изучаемого языка (культурные явления и события; достопримечательности, выдающиеся люди);</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оказывать помощь иностранным гостям в ситуациях повседневного общения (объяснить местонахождение объекта, сообщить возможный маршрут);</w:t>
      </w:r>
    </w:p>
    <w:p w:rsidR="007145AB" w:rsidRDefault="00F71669">
      <w:pPr>
        <w:widowControl/>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6) владеть компенсаторными умениями: использовать при чтении и аудировании языковую, в том числе контекстуальную, догадку, при непосредственном общении – переспрашивать, просить повторить, уточняя значение незнакомых слов, игнорировать информацию, не являющуюся необходимой для понимания основного содержания, прочитанного (прослушанного) текста или для нахождения в тексте запрашиваемой информации;</w:t>
      </w:r>
    </w:p>
    <w:p w:rsidR="007145AB" w:rsidRDefault="00F71669">
      <w:pPr>
        <w:widowControl/>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7) понимать речевые различия в ситуациях официального и неофициального общения в рамках отобранного тематического содержания и использовать лексико-грамматические средства с их учётом;</w:t>
      </w:r>
    </w:p>
    <w:p w:rsidR="007145AB" w:rsidRDefault="00F71669">
      <w:pPr>
        <w:widowControl/>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8) рассматривать несколько вариантов решения коммуникативной задачи в продуктивных видах речевой деятельности (говорении и письменной речи);</w:t>
      </w:r>
    </w:p>
    <w:p w:rsidR="007145AB" w:rsidRDefault="00F71669">
      <w:pPr>
        <w:widowControl/>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9) участвовать в несложных учебных проектах с использованием материалов на английском языке с применением информационно-коммуникативных технологий, соблюдая правила информационной безопасности при работе в сети Интернет;</w:t>
      </w:r>
    </w:p>
    <w:p w:rsidR="007145AB" w:rsidRDefault="00F71669">
      <w:pPr>
        <w:widowControl/>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10) использовать иноязычные словари и справочники, в том числе информационно-справочные системы в электронной форме;</w:t>
      </w:r>
    </w:p>
    <w:p w:rsidR="007145AB" w:rsidRDefault="00F71669">
      <w:pPr>
        <w:widowControl/>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lastRenderedPageBreak/>
        <w:t>11) достигать взаимопонимания в процессе устного и письменного общения с носителями иностранного языка, людьми другой культуры;</w:t>
      </w:r>
    </w:p>
    <w:p w:rsidR="007145AB" w:rsidRDefault="00F71669">
      <w:pPr>
        <w:widowControl/>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12) сравнивать (в том числе устанавливать основания для сравнения) объекты, явления, процессы, их элементы и основные функции в рамках изученной тематики.</w:t>
      </w:r>
    </w:p>
    <w:p w:rsidR="007145AB" w:rsidRPr="00482CD3" w:rsidRDefault="00F71669">
      <w:pPr>
        <w:widowControl/>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136.8.4.5. Предметные результаты освоения программы по иностранному (английскому) языку к концу обучения в 9 классе:</w:t>
      </w:r>
    </w:p>
    <w:p w:rsidR="007145AB" w:rsidRDefault="00F71669">
      <w:pPr>
        <w:widowControl/>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1) владеть основными видами речевой деятельности:</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говорение: вести комбинированный диалог, включающий различные виды диалогов (диалог этикетного характера, диалог</w:t>
      </w:r>
      <w:r>
        <w:rPr>
          <w:rFonts w:ascii="Times New Roman" w:hAnsi="Times New Roman"/>
          <w:sz w:val="28"/>
          <w:szCs w:val="28"/>
          <w:lang w:val="ru-RU"/>
        </w:rPr>
        <w:t>-</w:t>
      </w:r>
      <w:r w:rsidRPr="00482CD3">
        <w:rPr>
          <w:rFonts w:ascii="Times New Roman" w:hAnsi="Times New Roman"/>
          <w:sz w:val="28"/>
          <w:szCs w:val="28"/>
          <w:lang w:val="ru-RU"/>
        </w:rPr>
        <w:t>побуждение к действию, диалог-расспрос), диалог</w:t>
      </w:r>
      <w:r>
        <w:rPr>
          <w:rFonts w:ascii="Times New Roman" w:hAnsi="Times New Roman"/>
          <w:sz w:val="28"/>
          <w:szCs w:val="28"/>
          <w:lang w:val="ru-RU"/>
        </w:rPr>
        <w:t>-</w:t>
      </w:r>
      <w:r w:rsidRPr="00482CD3">
        <w:rPr>
          <w:rFonts w:ascii="Times New Roman" w:hAnsi="Times New Roman"/>
          <w:sz w:val="28"/>
          <w:szCs w:val="28"/>
          <w:lang w:val="ru-RU"/>
        </w:rPr>
        <w:t>обмен мнениями в рамках тематического содержания речи в стандартных ситуациях неофициального общения с вербальными и (или) зрительными опорами или без опор, с соблюдением норм речевого этикета, принятого в стране (странах) изучаемого языка (до 6–8 реплик со стороны каждого собеседника);</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создавать разные виды монологических высказываний (описание, в том числе характеристика, повествование (сообщение), рассуждение) с вербальными и (или) зрительными опорами или без опор в рамках тематического содержания речи (объём монологического высказывания – до 10–12 фраз), излагать основное содержание прочитанного (прослушанного) текста со зрительными и (или) вербальными опорами (объём – 10–12 фраз), излагать результаты выполненной проектной работы (объём – 10–12 фраз);</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аудирование: воспринимать на слух и понимать несложные аутентичные тексты, содержащие отдельные неизученные языковые явления, в зависимости от поставленной коммуникативной задачи: с пониманием </w:t>
      </w:r>
      <w:r w:rsidRPr="00482CD3">
        <w:rPr>
          <w:rFonts w:ascii="Times New Roman" w:hAnsi="Times New Roman"/>
          <w:sz w:val="28"/>
          <w:szCs w:val="28"/>
          <w:lang w:val="ru-RU"/>
        </w:rPr>
        <w:lastRenderedPageBreak/>
        <w:t>основного содержания, с пониманием нужной (интересующей, запрашиваемой) информации (время звучания текста (текстов) для аудирования – до 2 минут);</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смысловое чтение: читать про себя и понимать несложные аутентичные тексты, содержащие отдельные неизученные языковые явления,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 с полным пониманием содержания (объём текста (текстов) для чтения – 500–600 слов), читать про себя несплошные тексты (таблицы, диаграммы) и понимать представленную в них информацию, обобщать и оценивать полученную при чтении информацию;</w:t>
      </w:r>
    </w:p>
    <w:p w:rsidR="007145AB" w:rsidRPr="00482CD3" w:rsidRDefault="00F71669">
      <w:pPr>
        <w:widowControl/>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письменная речь: заполнять анкеты и формуляры, сообщая о себе основные сведения, в соответствии с нормами, принятыми в стране (странах) изучаемого языка, писать электронное сообщение личного характера, соблюдая речевой этикет, принятый в стране (странах) изучаемого языка (объём сообщения – до</w:t>
      </w:r>
      <w:r>
        <w:rPr>
          <w:rFonts w:ascii="Times New Roman" w:hAnsi="Times New Roman"/>
          <w:sz w:val="28"/>
          <w:szCs w:val="28"/>
          <w:lang w:val="ru-RU"/>
        </w:rPr>
        <w:t xml:space="preserve"> </w:t>
      </w:r>
      <w:r w:rsidRPr="00482CD3">
        <w:rPr>
          <w:rFonts w:ascii="Times New Roman" w:hAnsi="Times New Roman"/>
          <w:sz w:val="28"/>
          <w:szCs w:val="28"/>
          <w:lang w:val="ru-RU"/>
        </w:rPr>
        <w:t xml:space="preserve">120 слов), создавать небольшое письменное высказывание с </w:t>
      </w:r>
      <w:r>
        <w:rPr>
          <w:rFonts w:ascii="Times New Roman" w:hAnsi="Times New Roman"/>
          <w:sz w:val="28"/>
          <w:szCs w:val="28"/>
          <w:lang w:val="ru-RU"/>
        </w:rPr>
        <w:t>использованием</w:t>
      </w:r>
      <w:r w:rsidRPr="00482CD3">
        <w:rPr>
          <w:rFonts w:ascii="Times New Roman" w:hAnsi="Times New Roman"/>
          <w:sz w:val="28"/>
          <w:szCs w:val="28"/>
          <w:lang w:val="ru-RU"/>
        </w:rPr>
        <w:t xml:space="preserve"> образц</w:t>
      </w:r>
      <w:r>
        <w:rPr>
          <w:rFonts w:ascii="Times New Roman" w:hAnsi="Times New Roman"/>
          <w:sz w:val="28"/>
          <w:szCs w:val="28"/>
          <w:lang w:val="ru-RU"/>
        </w:rPr>
        <w:t>а</w:t>
      </w:r>
      <w:r w:rsidRPr="00482CD3">
        <w:rPr>
          <w:rFonts w:ascii="Times New Roman" w:hAnsi="Times New Roman"/>
          <w:sz w:val="28"/>
          <w:szCs w:val="28"/>
          <w:lang w:val="ru-RU"/>
        </w:rPr>
        <w:t>, план</w:t>
      </w:r>
      <w:r>
        <w:rPr>
          <w:rFonts w:ascii="Times New Roman" w:hAnsi="Times New Roman"/>
          <w:sz w:val="28"/>
          <w:szCs w:val="28"/>
          <w:lang w:val="ru-RU"/>
        </w:rPr>
        <w:t>а</w:t>
      </w:r>
      <w:r w:rsidRPr="00482CD3">
        <w:rPr>
          <w:rFonts w:ascii="Times New Roman" w:hAnsi="Times New Roman"/>
          <w:sz w:val="28"/>
          <w:szCs w:val="28"/>
          <w:lang w:val="ru-RU"/>
        </w:rPr>
        <w:t>, таблиц</w:t>
      </w:r>
      <w:r>
        <w:rPr>
          <w:rFonts w:ascii="Times New Roman" w:hAnsi="Times New Roman"/>
          <w:sz w:val="28"/>
          <w:szCs w:val="28"/>
          <w:lang w:val="ru-RU"/>
        </w:rPr>
        <w:t>ы</w:t>
      </w:r>
      <w:r w:rsidRPr="00482CD3">
        <w:rPr>
          <w:rFonts w:ascii="Times New Roman" w:hAnsi="Times New Roman"/>
          <w:sz w:val="28"/>
          <w:szCs w:val="28"/>
          <w:lang w:val="ru-RU"/>
        </w:rPr>
        <w:t>, прочитанн</w:t>
      </w:r>
      <w:r>
        <w:rPr>
          <w:rFonts w:ascii="Times New Roman" w:hAnsi="Times New Roman"/>
          <w:sz w:val="28"/>
          <w:szCs w:val="28"/>
          <w:lang w:val="ru-RU"/>
        </w:rPr>
        <w:t>ого</w:t>
      </w:r>
      <w:r w:rsidRPr="00482CD3">
        <w:rPr>
          <w:rFonts w:ascii="Times New Roman" w:hAnsi="Times New Roman"/>
          <w:sz w:val="28"/>
          <w:szCs w:val="28"/>
          <w:lang w:val="ru-RU"/>
        </w:rPr>
        <w:t xml:space="preserve"> (прослушанн</w:t>
      </w:r>
      <w:r>
        <w:rPr>
          <w:rFonts w:ascii="Times New Roman" w:hAnsi="Times New Roman"/>
          <w:sz w:val="28"/>
          <w:szCs w:val="28"/>
          <w:lang w:val="ru-RU"/>
        </w:rPr>
        <w:t>ого)</w:t>
      </w:r>
      <w:r w:rsidRPr="00482CD3">
        <w:rPr>
          <w:rFonts w:ascii="Times New Roman" w:hAnsi="Times New Roman"/>
          <w:sz w:val="28"/>
          <w:szCs w:val="28"/>
          <w:lang w:val="ru-RU"/>
        </w:rPr>
        <w:t xml:space="preserve"> текст</w:t>
      </w:r>
      <w:r>
        <w:rPr>
          <w:rFonts w:ascii="Times New Roman" w:hAnsi="Times New Roman"/>
          <w:sz w:val="28"/>
          <w:szCs w:val="28"/>
          <w:lang w:val="ru-RU"/>
        </w:rPr>
        <w:t>а</w:t>
      </w:r>
      <w:r w:rsidRPr="00482CD3">
        <w:rPr>
          <w:rFonts w:ascii="Times New Roman" w:hAnsi="Times New Roman"/>
          <w:sz w:val="28"/>
          <w:szCs w:val="28"/>
          <w:lang w:val="ru-RU"/>
        </w:rPr>
        <w:t xml:space="preserve"> (объём высказывания – до 120 слов), заполнять таблицу, кратко фиксируя содержание прочитанного (прослушанного) текста, письменно представлять результаты выполненной проектной работы (объём – 100–120 слов);</w:t>
      </w:r>
    </w:p>
    <w:p w:rsidR="007145AB" w:rsidRPr="00482CD3" w:rsidRDefault="00F71669">
      <w:pPr>
        <w:widowControl/>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 xml:space="preserve">2) владеть фонетическими навыками: различать на слух,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правила отсутствия фразового ударения на служебных словах, владеть правилами чтения и выразительно читать вслух небольшие тексты объёмом до 120 слов, построенные на изученном языковом </w:t>
      </w:r>
      <w:r>
        <w:rPr>
          <w:rFonts w:ascii="Times New Roman" w:hAnsi="Times New Roman"/>
          <w:sz w:val="28"/>
          <w:szCs w:val="28"/>
          <w:lang w:val="ru-RU"/>
        </w:rPr>
        <w:lastRenderedPageBreak/>
        <w:t>материале, с соблюдением правил чтения и соответствующей интонацией, демонстрируя понимание содержания текста, читать новые слова согласно основным правилам чтения.</w:t>
      </w:r>
    </w:p>
    <w:p w:rsidR="007145AB" w:rsidRDefault="00F71669">
      <w:pPr>
        <w:widowControl/>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владеть орфографическими навыками: правильно писать изученные слова;</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владеть пунктуационными навыками: использовать точку, вопросительный и восклицательный знаки в конце предложения, запятую при перечислении и обращении, апостроф, пунктуационно правильно оформлять электронное сообщение личного характера;</w:t>
      </w:r>
    </w:p>
    <w:p w:rsidR="007145AB" w:rsidRPr="00482CD3" w:rsidRDefault="00F71669">
      <w:pPr>
        <w:widowControl/>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3) распознавать в усной речи и письменном тексте 1350 лексических единиц (слов, словосочетаний, речевых клише) и правильно употреблять в устной и письменной речи 1200 лексических единиц, обслуживающих ситуации общения в рамках тематического содержания, с соблюдением существующей нормы лексической сочетаемости;</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распознавать и употреблять в устной и письменной речи родственные слова, образованные с использованием аффиксации: глаголы с помощью префиксов </w:t>
      </w:r>
      <w:r>
        <w:rPr>
          <w:rFonts w:ascii="Times New Roman" w:hAnsi="Times New Roman"/>
          <w:sz w:val="28"/>
          <w:szCs w:val="28"/>
        </w:rPr>
        <w:t>under</w:t>
      </w:r>
      <w:r w:rsidRPr="00482CD3">
        <w:rPr>
          <w:rFonts w:ascii="Times New Roman" w:hAnsi="Times New Roman"/>
          <w:sz w:val="28"/>
          <w:szCs w:val="28"/>
          <w:lang w:val="ru-RU"/>
        </w:rPr>
        <w:t xml:space="preserve">-, </w:t>
      </w:r>
      <w:r>
        <w:rPr>
          <w:rFonts w:ascii="Times New Roman" w:hAnsi="Times New Roman"/>
          <w:sz w:val="28"/>
          <w:szCs w:val="28"/>
        </w:rPr>
        <w:t>over</w:t>
      </w:r>
      <w:r w:rsidRPr="00482CD3">
        <w:rPr>
          <w:rFonts w:ascii="Times New Roman" w:hAnsi="Times New Roman"/>
          <w:sz w:val="28"/>
          <w:szCs w:val="28"/>
          <w:lang w:val="ru-RU"/>
        </w:rPr>
        <w:t xml:space="preserve">-, </w:t>
      </w:r>
      <w:r>
        <w:rPr>
          <w:rFonts w:ascii="Times New Roman" w:hAnsi="Times New Roman"/>
          <w:sz w:val="28"/>
          <w:szCs w:val="28"/>
        </w:rPr>
        <w:t>dis</w:t>
      </w:r>
      <w:r w:rsidRPr="00482CD3">
        <w:rPr>
          <w:rFonts w:ascii="Times New Roman" w:hAnsi="Times New Roman"/>
          <w:sz w:val="28"/>
          <w:szCs w:val="28"/>
          <w:lang w:val="ru-RU"/>
        </w:rPr>
        <w:t xml:space="preserve">-, </w:t>
      </w:r>
      <w:r>
        <w:rPr>
          <w:rFonts w:ascii="Times New Roman" w:hAnsi="Times New Roman"/>
          <w:sz w:val="28"/>
          <w:szCs w:val="28"/>
        </w:rPr>
        <w:t>mis</w:t>
      </w:r>
      <w:r w:rsidRPr="00482CD3">
        <w:rPr>
          <w:rFonts w:ascii="Times New Roman" w:hAnsi="Times New Roman"/>
          <w:sz w:val="28"/>
          <w:szCs w:val="28"/>
          <w:lang w:val="ru-RU"/>
        </w:rPr>
        <w:t>-, имена прилагательные с помощью суффиксов -</w:t>
      </w:r>
      <w:r>
        <w:rPr>
          <w:rFonts w:ascii="Times New Roman" w:hAnsi="Times New Roman"/>
          <w:sz w:val="28"/>
          <w:szCs w:val="28"/>
        </w:rPr>
        <w:t>able</w:t>
      </w:r>
      <w:r w:rsidRPr="00482CD3">
        <w:rPr>
          <w:rFonts w:ascii="Times New Roman" w:hAnsi="Times New Roman"/>
          <w:sz w:val="28"/>
          <w:szCs w:val="28"/>
          <w:lang w:val="ru-RU"/>
        </w:rPr>
        <w:t>/-</w:t>
      </w:r>
      <w:r>
        <w:rPr>
          <w:rFonts w:ascii="Times New Roman" w:hAnsi="Times New Roman"/>
          <w:sz w:val="28"/>
          <w:szCs w:val="28"/>
        </w:rPr>
        <w:t>ible</w:t>
      </w:r>
      <w:r w:rsidRPr="00482CD3">
        <w:rPr>
          <w:rFonts w:ascii="Times New Roman" w:hAnsi="Times New Roman"/>
          <w:sz w:val="28"/>
          <w:szCs w:val="28"/>
          <w:lang w:val="ru-RU"/>
        </w:rPr>
        <w:t xml:space="preserve">, имена существительные с помощью отрицательных префиксов </w:t>
      </w:r>
      <w:r>
        <w:rPr>
          <w:rFonts w:ascii="Times New Roman" w:hAnsi="Times New Roman"/>
          <w:sz w:val="28"/>
          <w:szCs w:val="28"/>
        </w:rPr>
        <w:t>in</w:t>
      </w:r>
      <w:r w:rsidRPr="00482CD3">
        <w:rPr>
          <w:rFonts w:ascii="Times New Roman" w:hAnsi="Times New Roman"/>
          <w:sz w:val="28"/>
          <w:szCs w:val="28"/>
          <w:lang w:val="ru-RU"/>
        </w:rPr>
        <w:t>-/</w:t>
      </w:r>
      <w:r>
        <w:rPr>
          <w:rFonts w:ascii="Times New Roman" w:hAnsi="Times New Roman"/>
          <w:sz w:val="28"/>
          <w:szCs w:val="28"/>
        </w:rPr>
        <w:t>im</w:t>
      </w:r>
      <w:r w:rsidRPr="00482CD3">
        <w:rPr>
          <w:rFonts w:ascii="Times New Roman" w:hAnsi="Times New Roman"/>
          <w:sz w:val="28"/>
          <w:szCs w:val="28"/>
          <w:lang w:val="ru-RU"/>
        </w:rPr>
        <w:t>-, сложное прилагательное путём соединения основы числительного с основой существительного с добавлением суффикса -</w:t>
      </w:r>
      <w:r>
        <w:rPr>
          <w:rFonts w:ascii="Times New Roman" w:hAnsi="Times New Roman"/>
          <w:sz w:val="28"/>
          <w:szCs w:val="28"/>
        </w:rPr>
        <w:t>ed</w:t>
      </w:r>
      <w:r w:rsidRPr="00482CD3">
        <w:rPr>
          <w:rFonts w:ascii="Times New Roman" w:hAnsi="Times New Roman"/>
          <w:sz w:val="28"/>
          <w:szCs w:val="28"/>
          <w:lang w:val="ru-RU"/>
        </w:rPr>
        <w:t xml:space="preserve"> (</w:t>
      </w:r>
      <w:r>
        <w:rPr>
          <w:rFonts w:ascii="Times New Roman" w:hAnsi="Times New Roman"/>
          <w:sz w:val="28"/>
          <w:szCs w:val="28"/>
        </w:rPr>
        <w:t>eight</w:t>
      </w:r>
      <w:r w:rsidRPr="00482CD3">
        <w:rPr>
          <w:rFonts w:ascii="Times New Roman" w:hAnsi="Times New Roman"/>
          <w:sz w:val="28"/>
          <w:szCs w:val="28"/>
          <w:lang w:val="ru-RU"/>
        </w:rPr>
        <w:t>-</w:t>
      </w:r>
      <w:r>
        <w:rPr>
          <w:rFonts w:ascii="Times New Roman" w:hAnsi="Times New Roman"/>
          <w:sz w:val="28"/>
          <w:szCs w:val="28"/>
        </w:rPr>
        <w:t>legged</w:t>
      </w:r>
      <w:r w:rsidRPr="00482CD3">
        <w:rPr>
          <w:rFonts w:ascii="Times New Roman" w:hAnsi="Times New Roman"/>
          <w:sz w:val="28"/>
          <w:szCs w:val="28"/>
          <w:lang w:val="ru-RU"/>
        </w:rPr>
        <w:t>), сложное существительное путём соединения основ существительного с предлогом (</w:t>
      </w:r>
      <w:r>
        <w:rPr>
          <w:rFonts w:ascii="Times New Roman" w:hAnsi="Times New Roman"/>
          <w:sz w:val="28"/>
          <w:szCs w:val="28"/>
        </w:rPr>
        <w:t>mother</w:t>
      </w:r>
      <w:r w:rsidRPr="00482CD3">
        <w:rPr>
          <w:rFonts w:ascii="Times New Roman" w:hAnsi="Times New Roman"/>
          <w:sz w:val="28"/>
          <w:szCs w:val="28"/>
          <w:lang w:val="ru-RU"/>
        </w:rPr>
        <w:t>-</w:t>
      </w:r>
      <w:r>
        <w:rPr>
          <w:rFonts w:ascii="Times New Roman" w:hAnsi="Times New Roman"/>
          <w:sz w:val="28"/>
          <w:szCs w:val="28"/>
        </w:rPr>
        <w:t>in</w:t>
      </w:r>
      <w:r w:rsidRPr="00482CD3">
        <w:rPr>
          <w:rFonts w:ascii="Times New Roman" w:hAnsi="Times New Roman"/>
          <w:sz w:val="28"/>
          <w:szCs w:val="28"/>
          <w:lang w:val="ru-RU"/>
        </w:rPr>
        <w:t>-</w:t>
      </w:r>
      <w:r>
        <w:rPr>
          <w:rFonts w:ascii="Times New Roman" w:hAnsi="Times New Roman"/>
          <w:sz w:val="28"/>
          <w:szCs w:val="28"/>
        </w:rPr>
        <w:t>law</w:t>
      </w:r>
      <w:r w:rsidRPr="00482CD3">
        <w:rPr>
          <w:rFonts w:ascii="Times New Roman" w:hAnsi="Times New Roman"/>
          <w:sz w:val="28"/>
          <w:szCs w:val="28"/>
          <w:lang w:val="ru-RU"/>
        </w:rPr>
        <w:t xml:space="preserve">), сложное прилагательное путём соединения основы прилагательного с основой причастия </w:t>
      </w:r>
      <w:r>
        <w:rPr>
          <w:rFonts w:ascii="Times New Roman" w:hAnsi="Times New Roman"/>
          <w:sz w:val="28"/>
          <w:szCs w:val="28"/>
        </w:rPr>
        <w:t>I</w:t>
      </w:r>
      <w:r w:rsidRPr="00482CD3">
        <w:rPr>
          <w:rFonts w:ascii="Times New Roman" w:hAnsi="Times New Roman"/>
          <w:sz w:val="28"/>
          <w:szCs w:val="28"/>
          <w:lang w:val="ru-RU"/>
        </w:rPr>
        <w:t xml:space="preserve"> (</w:t>
      </w:r>
      <w:r>
        <w:rPr>
          <w:rFonts w:ascii="Times New Roman" w:hAnsi="Times New Roman"/>
          <w:sz w:val="28"/>
          <w:szCs w:val="28"/>
        </w:rPr>
        <w:t>nice</w:t>
      </w:r>
      <w:r w:rsidRPr="00482CD3">
        <w:rPr>
          <w:rFonts w:ascii="Times New Roman" w:hAnsi="Times New Roman"/>
          <w:sz w:val="28"/>
          <w:szCs w:val="28"/>
          <w:lang w:val="ru-RU"/>
        </w:rPr>
        <w:t>-</w:t>
      </w:r>
      <w:r>
        <w:rPr>
          <w:rFonts w:ascii="Times New Roman" w:hAnsi="Times New Roman"/>
          <w:sz w:val="28"/>
          <w:szCs w:val="28"/>
        </w:rPr>
        <w:t>looking</w:t>
      </w:r>
      <w:r w:rsidRPr="00482CD3">
        <w:rPr>
          <w:rFonts w:ascii="Times New Roman" w:hAnsi="Times New Roman"/>
          <w:sz w:val="28"/>
          <w:szCs w:val="28"/>
          <w:lang w:val="ru-RU"/>
        </w:rPr>
        <w:t xml:space="preserve">), сложное прилагательное путём соединения наречия с основой причастия </w:t>
      </w:r>
      <w:r>
        <w:rPr>
          <w:rFonts w:ascii="Times New Roman" w:hAnsi="Times New Roman"/>
          <w:sz w:val="28"/>
          <w:szCs w:val="28"/>
        </w:rPr>
        <w:t>II</w:t>
      </w:r>
      <w:r w:rsidRPr="00482CD3">
        <w:rPr>
          <w:rFonts w:ascii="Times New Roman" w:hAnsi="Times New Roman"/>
          <w:sz w:val="28"/>
          <w:szCs w:val="28"/>
          <w:lang w:val="ru-RU"/>
        </w:rPr>
        <w:t xml:space="preserve"> (</w:t>
      </w:r>
      <w:r>
        <w:rPr>
          <w:rFonts w:ascii="Times New Roman" w:hAnsi="Times New Roman"/>
          <w:sz w:val="28"/>
          <w:szCs w:val="28"/>
        </w:rPr>
        <w:t>well</w:t>
      </w:r>
      <w:r w:rsidRPr="00482CD3">
        <w:rPr>
          <w:rFonts w:ascii="Times New Roman" w:hAnsi="Times New Roman"/>
          <w:sz w:val="28"/>
          <w:szCs w:val="28"/>
          <w:lang w:val="ru-RU"/>
        </w:rPr>
        <w:t>-</w:t>
      </w:r>
      <w:r>
        <w:rPr>
          <w:rFonts w:ascii="Times New Roman" w:hAnsi="Times New Roman"/>
          <w:sz w:val="28"/>
          <w:szCs w:val="28"/>
        </w:rPr>
        <w:t>behaved</w:t>
      </w:r>
      <w:r w:rsidRPr="00482CD3">
        <w:rPr>
          <w:rFonts w:ascii="Times New Roman" w:hAnsi="Times New Roman"/>
          <w:sz w:val="28"/>
          <w:szCs w:val="28"/>
          <w:lang w:val="ru-RU"/>
        </w:rPr>
        <w:t>), глагол от прилагательного (</w:t>
      </w:r>
      <w:r>
        <w:rPr>
          <w:rFonts w:ascii="Times New Roman" w:hAnsi="Times New Roman"/>
          <w:sz w:val="28"/>
          <w:szCs w:val="28"/>
        </w:rPr>
        <w:t>cool</w:t>
      </w:r>
      <w:r w:rsidRPr="00482CD3">
        <w:rPr>
          <w:rFonts w:ascii="Times New Roman" w:hAnsi="Times New Roman"/>
          <w:sz w:val="28"/>
          <w:szCs w:val="28"/>
          <w:lang w:val="ru-RU"/>
        </w:rPr>
        <w:t xml:space="preserve"> – </w:t>
      </w:r>
      <w:r>
        <w:rPr>
          <w:rFonts w:ascii="Times New Roman" w:hAnsi="Times New Roman"/>
          <w:sz w:val="28"/>
          <w:szCs w:val="28"/>
        </w:rPr>
        <w:t>to</w:t>
      </w:r>
      <w:r w:rsidRPr="00482CD3">
        <w:rPr>
          <w:rFonts w:ascii="Times New Roman" w:hAnsi="Times New Roman"/>
          <w:sz w:val="28"/>
          <w:szCs w:val="28"/>
          <w:lang w:val="ru-RU"/>
        </w:rPr>
        <w:t xml:space="preserve"> </w:t>
      </w:r>
      <w:r>
        <w:rPr>
          <w:rFonts w:ascii="Times New Roman" w:hAnsi="Times New Roman"/>
          <w:sz w:val="28"/>
          <w:szCs w:val="28"/>
        </w:rPr>
        <w:t>cool</w:t>
      </w:r>
      <w:r w:rsidRPr="00482CD3">
        <w:rPr>
          <w:rFonts w:ascii="Times New Roman" w:hAnsi="Times New Roman"/>
          <w:sz w:val="28"/>
          <w:szCs w:val="28"/>
          <w:lang w:val="ru-RU"/>
        </w:rPr>
        <w:t>);</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распознавать и употреблять в устной и письменной речи изученные синонимы, антонимы, интернациональные слова, наиболее частотные фразовые глаголы, сокращения и аббревиатуры;</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lastRenderedPageBreak/>
        <w:t>распознавать и употреблять в устной и письменной речи различные средства связи в тексте для обеспечения логичности</w:t>
      </w:r>
      <w:r>
        <w:rPr>
          <w:rFonts w:ascii="Times New Roman" w:hAnsi="Times New Roman"/>
          <w:sz w:val="28"/>
          <w:szCs w:val="28"/>
          <w:lang w:val="ru-RU"/>
        </w:rPr>
        <w:t xml:space="preserve"> </w:t>
      </w:r>
      <w:r w:rsidRPr="00482CD3">
        <w:rPr>
          <w:rFonts w:ascii="Times New Roman" w:hAnsi="Times New Roman"/>
          <w:sz w:val="28"/>
          <w:szCs w:val="28"/>
          <w:lang w:val="ru-RU"/>
        </w:rPr>
        <w:t>и целостности высказывания;</w:t>
      </w:r>
    </w:p>
    <w:p w:rsidR="007145AB" w:rsidRPr="00482CD3" w:rsidRDefault="00F71669">
      <w:pPr>
        <w:widowControl/>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4) понимать особенности структуры простых и сложных предложений и различных коммуникативных типов предложений английского языка;</w:t>
      </w:r>
    </w:p>
    <w:p w:rsidR="007145AB" w:rsidRPr="00482CD3" w:rsidRDefault="00F71669">
      <w:pPr>
        <w:widowControl/>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распознавать и употреблять в устной и письменной речи:</w:t>
      </w:r>
    </w:p>
    <w:p w:rsidR="007145AB" w:rsidRDefault="00F71669">
      <w:pPr>
        <w:widowControl/>
        <w:spacing w:after="0" w:line="350" w:lineRule="auto"/>
        <w:ind w:firstLine="709"/>
        <w:jc w:val="both"/>
        <w:rPr>
          <w:rFonts w:ascii="Times New Roman" w:hAnsi="Times New Roman"/>
          <w:sz w:val="28"/>
          <w:szCs w:val="28"/>
        </w:rPr>
      </w:pPr>
      <w:r>
        <w:rPr>
          <w:rFonts w:ascii="Times New Roman" w:hAnsi="Times New Roman"/>
          <w:sz w:val="28"/>
          <w:szCs w:val="28"/>
        </w:rPr>
        <w:t>предложения со сложным дополнением (Complex Object) (I want to have my hair cut.);</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предложения с </w:t>
      </w:r>
      <w:r>
        <w:rPr>
          <w:rFonts w:ascii="Times New Roman" w:hAnsi="Times New Roman"/>
          <w:sz w:val="28"/>
          <w:szCs w:val="28"/>
        </w:rPr>
        <w:t>I</w:t>
      </w:r>
      <w:r w:rsidRPr="00482CD3">
        <w:rPr>
          <w:rFonts w:ascii="Times New Roman" w:hAnsi="Times New Roman"/>
          <w:sz w:val="28"/>
          <w:szCs w:val="28"/>
          <w:lang w:val="ru-RU"/>
        </w:rPr>
        <w:t xml:space="preserve"> </w:t>
      </w:r>
      <w:r>
        <w:rPr>
          <w:rFonts w:ascii="Times New Roman" w:hAnsi="Times New Roman"/>
          <w:sz w:val="28"/>
          <w:szCs w:val="28"/>
        </w:rPr>
        <w:t>wish</w:t>
      </w:r>
      <w:r w:rsidRPr="00482CD3">
        <w:rPr>
          <w:rFonts w:ascii="Times New Roman" w:hAnsi="Times New Roman"/>
          <w:sz w:val="28"/>
          <w:szCs w:val="28"/>
          <w:lang w:val="ru-RU"/>
        </w:rPr>
        <w:t>;</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условные предложения нереального характера (</w:t>
      </w:r>
      <w:r>
        <w:rPr>
          <w:rFonts w:ascii="Times New Roman" w:hAnsi="Times New Roman"/>
          <w:sz w:val="28"/>
          <w:szCs w:val="28"/>
        </w:rPr>
        <w:t>Conditional</w:t>
      </w:r>
      <w:r w:rsidRPr="00482CD3">
        <w:rPr>
          <w:rFonts w:ascii="Times New Roman" w:hAnsi="Times New Roman"/>
          <w:sz w:val="28"/>
          <w:szCs w:val="28"/>
          <w:lang w:val="ru-RU"/>
        </w:rPr>
        <w:t xml:space="preserve"> </w:t>
      </w:r>
      <w:r>
        <w:rPr>
          <w:rFonts w:ascii="Times New Roman" w:hAnsi="Times New Roman"/>
          <w:sz w:val="28"/>
          <w:szCs w:val="28"/>
        </w:rPr>
        <w:t>II</w:t>
      </w:r>
      <w:r w:rsidRPr="00482CD3">
        <w:rPr>
          <w:rFonts w:ascii="Times New Roman" w:hAnsi="Times New Roman"/>
          <w:sz w:val="28"/>
          <w:szCs w:val="28"/>
          <w:lang w:val="ru-RU"/>
        </w:rPr>
        <w:t>);</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конструкцию для выражения предпочтения </w:t>
      </w:r>
      <w:r>
        <w:rPr>
          <w:rFonts w:ascii="Times New Roman" w:hAnsi="Times New Roman"/>
          <w:sz w:val="28"/>
          <w:szCs w:val="28"/>
        </w:rPr>
        <w:t>I</w:t>
      </w:r>
      <w:r w:rsidRPr="00482CD3">
        <w:rPr>
          <w:rFonts w:ascii="Times New Roman" w:hAnsi="Times New Roman"/>
          <w:sz w:val="28"/>
          <w:szCs w:val="28"/>
          <w:lang w:val="ru-RU"/>
        </w:rPr>
        <w:t xml:space="preserve"> </w:t>
      </w:r>
      <w:r>
        <w:rPr>
          <w:rFonts w:ascii="Times New Roman" w:hAnsi="Times New Roman"/>
          <w:sz w:val="28"/>
          <w:szCs w:val="28"/>
        </w:rPr>
        <w:t>prefer</w:t>
      </w:r>
      <w:r w:rsidRPr="00482CD3">
        <w:rPr>
          <w:rFonts w:ascii="Times New Roman" w:hAnsi="Times New Roman"/>
          <w:sz w:val="28"/>
          <w:szCs w:val="28"/>
          <w:lang w:val="ru-RU"/>
        </w:rPr>
        <w:t xml:space="preserve"> …/</w:t>
      </w:r>
      <w:r>
        <w:rPr>
          <w:rFonts w:ascii="Times New Roman" w:hAnsi="Times New Roman"/>
          <w:sz w:val="28"/>
          <w:szCs w:val="28"/>
        </w:rPr>
        <w:t>I</w:t>
      </w:r>
      <w:r w:rsidRPr="00482CD3">
        <w:rPr>
          <w:rFonts w:ascii="Times New Roman" w:hAnsi="Times New Roman"/>
          <w:sz w:val="28"/>
          <w:szCs w:val="28"/>
          <w:lang w:val="ru-RU"/>
        </w:rPr>
        <w:t>’</w:t>
      </w:r>
      <w:r>
        <w:rPr>
          <w:rFonts w:ascii="Times New Roman" w:hAnsi="Times New Roman"/>
          <w:sz w:val="28"/>
          <w:szCs w:val="28"/>
        </w:rPr>
        <w:t>d</w:t>
      </w:r>
      <w:r w:rsidRPr="00482CD3">
        <w:rPr>
          <w:rFonts w:ascii="Times New Roman" w:hAnsi="Times New Roman"/>
          <w:sz w:val="28"/>
          <w:szCs w:val="28"/>
          <w:lang w:val="ru-RU"/>
        </w:rPr>
        <w:t xml:space="preserve"> </w:t>
      </w:r>
      <w:r>
        <w:rPr>
          <w:rFonts w:ascii="Times New Roman" w:hAnsi="Times New Roman"/>
          <w:sz w:val="28"/>
          <w:szCs w:val="28"/>
        </w:rPr>
        <w:t>prefer</w:t>
      </w:r>
      <w:r w:rsidRPr="00482CD3">
        <w:rPr>
          <w:rFonts w:ascii="Times New Roman" w:hAnsi="Times New Roman"/>
          <w:sz w:val="28"/>
          <w:szCs w:val="28"/>
          <w:lang w:val="ru-RU"/>
        </w:rPr>
        <w:t xml:space="preserve"> …/</w:t>
      </w:r>
      <w:r>
        <w:rPr>
          <w:rFonts w:ascii="Times New Roman" w:hAnsi="Times New Roman"/>
          <w:sz w:val="28"/>
          <w:szCs w:val="28"/>
        </w:rPr>
        <w:t>I</w:t>
      </w:r>
      <w:r w:rsidRPr="00482CD3">
        <w:rPr>
          <w:rFonts w:ascii="Times New Roman" w:hAnsi="Times New Roman"/>
          <w:sz w:val="28"/>
          <w:szCs w:val="28"/>
          <w:lang w:val="ru-RU"/>
        </w:rPr>
        <w:t>’</w:t>
      </w:r>
      <w:r>
        <w:rPr>
          <w:rFonts w:ascii="Times New Roman" w:hAnsi="Times New Roman"/>
          <w:sz w:val="28"/>
          <w:szCs w:val="28"/>
        </w:rPr>
        <w:t>d</w:t>
      </w:r>
      <w:r w:rsidRPr="00482CD3">
        <w:rPr>
          <w:rFonts w:ascii="Times New Roman" w:hAnsi="Times New Roman"/>
          <w:sz w:val="28"/>
          <w:szCs w:val="28"/>
          <w:lang w:val="ru-RU"/>
        </w:rPr>
        <w:t xml:space="preserve"> </w:t>
      </w:r>
      <w:r>
        <w:rPr>
          <w:rFonts w:ascii="Times New Roman" w:hAnsi="Times New Roman"/>
          <w:sz w:val="28"/>
          <w:szCs w:val="28"/>
        </w:rPr>
        <w:t>rather</w:t>
      </w:r>
      <w:r w:rsidRPr="00482CD3">
        <w:rPr>
          <w:rFonts w:ascii="Times New Roman" w:hAnsi="Times New Roman"/>
          <w:sz w:val="28"/>
          <w:szCs w:val="28"/>
          <w:lang w:val="ru-RU"/>
        </w:rPr>
        <w:t>…;</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предложения с конструкцией </w:t>
      </w:r>
      <w:r>
        <w:rPr>
          <w:rFonts w:ascii="Times New Roman" w:hAnsi="Times New Roman"/>
          <w:sz w:val="28"/>
          <w:szCs w:val="28"/>
        </w:rPr>
        <w:t>either</w:t>
      </w:r>
      <w:r w:rsidRPr="00482CD3">
        <w:rPr>
          <w:rFonts w:ascii="Times New Roman" w:hAnsi="Times New Roman"/>
          <w:sz w:val="28"/>
          <w:szCs w:val="28"/>
          <w:lang w:val="ru-RU"/>
        </w:rPr>
        <w:t xml:space="preserve"> … </w:t>
      </w:r>
      <w:r>
        <w:rPr>
          <w:rFonts w:ascii="Times New Roman" w:hAnsi="Times New Roman"/>
          <w:sz w:val="28"/>
          <w:szCs w:val="28"/>
        </w:rPr>
        <w:t>or</w:t>
      </w:r>
      <w:r w:rsidRPr="00482CD3">
        <w:rPr>
          <w:rFonts w:ascii="Times New Roman" w:hAnsi="Times New Roman"/>
          <w:sz w:val="28"/>
          <w:szCs w:val="28"/>
          <w:lang w:val="ru-RU"/>
        </w:rPr>
        <w:t xml:space="preserve">, </w:t>
      </w:r>
      <w:r>
        <w:rPr>
          <w:rFonts w:ascii="Times New Roman" w:hAnsi="Times New Roman"/>
          <w:sz w:val="28"/>
          <w:szCs w:val="28"/>
        </w:rPr>
        <w:t>neither</w:t>
      </w:r>
      <w:r w:rsidRPr="00482CD3">
        <w:rPr>
          <w:rFonts w:ascii="Times New Roman" w:hAnsi="Times New Roman"/>
          <w:sz w:val="28"/>
          <w:szCs w:val="28"/>
          <w:lang w:val="ru-RU"/>
        </w:rPr>
        <w:t xml:space="preserve"> … </w:t>
      </w:r>
      <w:r>
        <w:rPr>
          <w:rFonts w:ascii="Times New Roman" w:hAnsi="Times New Roman"/>
          <w:sz w:val="28"/>
          <w:szCs w:val="28"/>
        </w:rPr>
        <w:t>nor</w:t>
      </w:r>
      <w:r w:rsidRPr="00482CD3">
        <w:rPr>
          <w:rFonts w:ascii="Times New Roman" w:hAnsi="Times New Roman"/>
          <w:sz w:val="28"/>
          <w:szCs w:val="28"/>
          <w:lang w:val="ru-RU"/>
        </w:rPr>
        <w:t>;</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формы страдательного залога </w:t>
      </w:r>
      <w:r>
        <w:rPr>
          <w:rFonts w:ascii="Times New Roman" w:hAnsi="Times New Roman"/>
          <w:sz w:val="28"/>
          <w:szCs w:val="28"/>
        </w:rPr>
        <w:t>Present</w:t>
      </w:r>
      <w:r w:rsidRPr="00482CD3">
        <w:rPr>
          <w:rFonts w:ascii="Times New Roman" w:hAnsi="Times New Roman"/>
          <w:sz w:val="28"/>
          <w:szCs w:val="28"/>
          <w:lang w:val="ru-RU"/>
        </w:rPr>
        <w:t xml:space="preserve"> </w:t>
      </w:r>
      <w:r>
        <w:rPr>
          <w:rFonts w:ascii="Times New Roman" w:hAnsi="Times New Roman"/>
          <w:sz w:val="28"/>
          <w:szCs w:val="28"/>
        </w:rPr>
        <w:t>Perfect</w:t>
      </w:r>
      <w:r w:rsidRPr="00482CD3">
        <w:rPr>
          <w:rFonts w:ascii="Times New Roman" w:hAnsi="Times New Roman"/>
          <w:sz w:val="28"/>
          <w:szCs w:val="28"/>
          <w:lang w:val="ru-RU"/>
        </w:rPr>
        <w:t xml:space="preserve"> </w:t>
      </w:r>
      <w:r>
        <w:rPr>
          <w:rFonts w:ascii="Times New Roman" w:hAnsi="Times New Roman"/>
          <w:sz w:val="28"/>
          <w:szCs w:val="28"/>
        </w:rPr>
        <w:t>Passive</w:t>
      </w:r>
      <w:r w:rsidRPr="00482CD3">
        <w:rPr>
          <w:rFonts w:ascii="Times New Roman" w:hAnsi="Times New Roman"/>
          <w:sz w:val="28"/>
          <w:szCs w:val="28"/>
          <w:lang w:val="ru-RU"/>
        </w:rPr>
        <w:t>;</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порядок следования имён прилагательных (</w:t>
      </w:r>
      <w:r>
        <w:rPr>
          <w:rFonts w:ascii="Times New Roman" w:hAnsi="Times New Roman"/>
          <w:sz w:val="28"/>
          <w:szCs w:val="28"/>
        </w:rPr>
        <w:t>nice</w:t>
      </w:r>
      <w:r w:rsidRPr="00482CD3">
        <w:rPr>
          <w:rFonts w:ascii="Times New Roman" w:hAnsi="Times New Roman"/>
          <w:sz w:val="28"/>
          <w:szCs w:val="28"/>
          <w:lang w:val="ru-RU"/>
        </w:rPr>
        <w:t xml:space="preserve"> </w:t>
      </w:r>
      <w:r>
        <w:rPr>
          <w:rFonts w:ascii="Times New Roman" w:hAnsi="Times New Roman"/>
          <w:sz w:val="28"/>
          <w:szCs w:val="28"/>
        </w:rPr>
        <w:t>long</w:t>
      </w:r>
      <w:r w:rsidRPr="00482CD3">
        <w:rPr>
          <w:rFonts w:ascii="Times New Roman" w:hAnsi="Times New Roman"/>
          <w:sz w:val="28"/>
          <w:szCs w:val="28"/>
          <w:lang w:val="ru-RU"/>
        </w:rPr>
        <w:t xml:space="preserve"> </w:t>
      </w:r>
      <w:r>
        <w:rPr>
          <w:rFonts w:ascii="Times New Roman" w:hAnsi="Times New Roman"/>
          <w:sz w:val="28"/>
          <w:szCs w:val="28"/>
        </w:rPr>
        <w:t>blond</w:t>
      </w:r>
      <w:r w:rsidRPr="00482CD3">
        <w:rPr>
          <w:rFonts w:ascii="Times New Roman" w:hAnsi="Times New Roman"/>
          <w:sz w:val="28"/>
          <w:szCs w:val="28"/>
          <w:lang w:val="ru-RU"/>
        </w:rPr>
        <w:t xml:space="preserve"> </w:t>
      </w:r>
      <w:r>
        <w:rPr>
          <w:rFonts w:ascii="Times New Roman" w:hAnsi="Times New Roman"/>
          <w:sz w:val="28"/>
          <w:szCs w:val="28"/>
        </w:rPr>
        <w:t>hair</w:t>
      </w:r>
      <w:r w:rsidRPr="00482CD3">
        <w:rPr>
          <w:rFonts w:ascii="Times New Roman" w:hAnsi="Times New Roman"/>
          <w:sz w:val="28"/>
          <w:szCs w:val="28"/>
          <w:lang w:val="ru-RU"/>
        </w:rPr>
        <w:t>);</w:t>
      </w:r>
    </w:p>
    <w:p w:rsidR="007145AB" w:rsidRPr="00482CD3" w:rsidRDefault="00F71669">
      <w:pPr>
        <w:widowControl/>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5) владеть социокультурными знаниями и умениями:</w:t>
      </w:r>
    </w:p>
    <w:p w:rsidR="007145AB" w:rsidRPr="00482CD3" w:rsidRDefault="00F71669">
      <w:pPr>
        <w:widowControl/>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понимать и использовать в устной и письменной речи наиболее употребительную тематическую фоновую лексику страны (стран) изучаемого языка в рамках тематического содержания речи (основные национальные праздники, обычаи, традиции);</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выражать модальные значения, чувства и эмоции;</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иметь элементарные представления о различных вариантах английского языка;</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lastRenderedPageBreak/>
        <w:t>обладать базовыми знаниями о социокультурном портрете и культурном наследии родной страны и страны (стран) изучаемого языка, представлять Россию и страну (страны) изучаемого языка, оказывать помощь иностранным гостям в ситуациях повседневного общения;</w:t>
      </w:r>
    </w:p>
    <w:p w:rsidR="007145AB" w:rsidRDefault="00F71669">
      <w:pPr>
        <w:widowControl/>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6) владеть компенсаторными умениями: использовать при говорении переспрос, использовать при говорении и письме перифраз (толкование), синонимические средства, описание предмета вместо его названия, при чтении и аудировании – языковую догадку, в том числе контекстуальную, игнорировать информацию, не являющуюся необходимой для понимания основного содержания, прочитанного (прослушанного) текста или для нахождения в тексте запрашиваемой информации;</w:t>
      </w:r>
    </w:p>
    <w:p w:rsidR="007145AB" w:rsidRDefault="00F71669">
      <w:pPr>
        <w:widowControl/>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7) рассматривать несколько вариантов решения коммуникативной задачи в продуктивных видах речевой деятельности (говорении и письменной речи);</w:t>
      </w:r>
    </w:p>
    <w:p w:rsidR="007145AB" w:rsidRDefault="00F71669">
      <w:pPr>
        <w:widowControl/>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8) участвовать в несложных учебных проектах с использованием материалов на английском языке с применением информационно-коммуникативных технологий, соблюдая правила информационной безопасности при работе в сети Интернет;</w:t>
      </w:r>
    </w:p>
    <w:p w:rsidR="007145AB" w:rsidRDefault="00F71669">
      <w:pPr>
        <w:widowControl/>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9) использовать иноязычные словари и справочники, в том числе информационно-справочные системы в электронной форме;</w:t>
      </w:r>
    </w:p>
    <w:p w:rsidR="007145AB" w:rsidRDefault="00F71669">
      <w:pPr>
        <w:widowControl/>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10) достигать взаимопонимания в процессе устного и письменного общения с носителями иностранного языка, людьми другой культуры;</w:t>
      </w:r>
    </w:p>
    <w:p w:rsidR="007145AB" w:rsidRDefault="00F71669">
      <w:pPr>
        <w:widowControl/>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11) сравнивать (в том числе устанавливать основания для сравнения) объекты, явления, процессы, их элементы и основные функции в рамках изученной тематики.</w:t>
      </w:r>
    </w:p>
    <w:p w:rsidR="004D7851" w:rsidRDefault="004D7851" w:rsidP="004D7851">
      <w:pPr>
        <w:pStyle w:val="ConsPlusNormal"/>
        <w:spacing w:before="200"/>
        <w:ind w:firstLine="540"/>
        <w:jc w:val="both"/>
      </w:pPr>
      <w:r>
        <w:t xml:space="preserve">136.9. В федеральных и региональных процедурах оценки качества образования используется перечень </w:t>
      </w:r>
      <w:r>
        <w:lastRenderedPageBreak/>
        <w:t>(кодификатор) распределенных по классам проверяемых требований к результатам освоения основной образовательной программы основного общего образования и элементов содержания по иностранному (английскому) языку.</w:t>
      </w:r>
    </w:p>
    <w:p w:rsidR="004D7851" w:rsidRDefault="004D7851" w:rsidP="004D7851">
      <w:pPr>
        <w:pStyle w:val="ConsPlusNormal"/>
        <w:jc w:val="center"/>
      </w:pPr>
      <w:r>
        <w:t>Проверяемые требования к результатам освоения основной</w:t>
      </w:r>
    </w:p>
    <w:p w:rsidR="004D7851" w:rsidRDefault="004D7851" w:rsidP="004D7851">
      <w:pPr>
        <w:pStyle w:val="ConsPlusNormal"/>
        <w:jc w:val="center"/>
      </w:pPr>
      <w:r>
        <w:t>образовательной программы (5 класс)</w:t>
      </w:r>
    </w:p>
    <w:p w:rsidR="004D7851" w:rsidRDefault="004D7851" w:rsidP="004D7851">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1701"/>
        <w:gridCol w:w="7370"/>
      </w:tblGrid>
      <w:tr w:rsidR="004D7851" w:rsidRPr="00725A4D" w:rsidTr="004D7851">
        <w:tc>
          <w:tcPr>
            <w:tcW w:w="1701" w:type="dxa"/>
          </w:tcPr>
          <w:p w:rsidR="004D7851" w:rsidRDefault="004D7851" w:rsidP="004D7851">
            <w:pPr>
              <w:pStyle w:val="ConsPlusNormal"/>
              <w:jc w:val="center"/>
            </w:pPr>
            <w:r>
              <w:t>Код проверяемого результата</w:t>
            </w:r>
          </w:p>
        </w:tc>
        <w:tc>
          <w:tcPr>
            <w:tcW w:w="7370" w:type="dxa"/>
          </w:tcPr>
          <w:p w:rsidR="004D7851" w:rsidRDefault="004D7851" w:rsidP="004D7851">
            <w:pPr>
              <w:pStyle w:val="ConsPlusNormal"/>
              <w:jc w:val="center"/>
            </w:pPr>
            <w:r>
              <w:t>Проверяемые предметные результаты освоения основной образовательной программы основного общего образования</w:t>
            </w:r>
          </w:p>
        </w:tc>
      </w:tr>
      <w:tr w:rsidR="004D7851" w:rsidTr="004D7851">
        <w:tc>
          <w:tcPr>
            <w:tcW w:w="1701" w:type="dxa"/>
          </w:tcPr>
          <w:p w:rsidR="004D7851" w:rsidRDefault="004D7851" w:rsidP="004D7851">
            <w:pPr>
              <w:pStyle w:val="ConsPlusNormal"/>
              <w:jc w:val="center"/>
            </w:pPr>
            <w:r>
              <w:t>1</w:t>
            </w:r>
          </w:p>
        </w:tc>
        <w:tc>
          <w:tcPr>
            <w:tcW w:w="7370" w:type="dxa"/>
            <w:vAlign w:val="center"/>
          </w:tcPr>
          <w:p w:rsidR="004D7851" w:rsidRDefault="004D7851" w:rsidP="004D7851">
            <w:pPr>
              <w:pStyle w:val="ConsPlusNormal"/>
              <w:jc w:val="both"/>
            </w:pPr>
            <w:r>
              <w:t>Коммуникативные умения</w:t>
            </w:r>
          </w:p>
        </w:tc>
      </w:tr>
      <w:tr w:rsidR="004D7851" w:rsidTr="004D7851">
        <w:tc>
          <w:tcPr>
            <w:tcW w:w="1701" w:type="dxa"/>
          </w:tcPr>
          <w:p w:rsidR="004D7851" w:rsidRDefault="004D7851" w:rsidP="004D7851">
            <w:pPr>
              <w:pStyle w:val="ConsPlusNormal"/>
              <w:jc w:val="center"/>
            </w:pPr>
            <w:r>
              <w:t>1.1</w:t>
            </w:r>
          </w:p>
        </w:tc>
        <w:tc>
          <w:tcPr>
            <w:tcW w:w="7370" w:type="dxa"/>
            <w:vAlign w:val="center"/>
          </w:tcPr>
          <w:p w:rsidR="004D7851" w:rsidRDefault="004D7851" w:rsidP="004D7851">
            <w:pPr>
              <w:pStyle w:val="ConsPlusNormal"/>
              <w:jc w:val="both"/>
            </w:pPr>
            <w:r>
              <w:t>Говорение</w:t>
            </w:r>
          </w:p>
        </w:tc>
      </w:tr>
      <w:tr w:rsidR="004D7851" w:rsidRPr="00725A4D" w:rsidTr="004D7851">
        <w:tc>
          <w:tcPr>
            <w:tcW w:w="1701" w:type="dxa"/>
          </w:tcPr>
          <w:p w:rsidR="004D7851" w:rsidRDefault="004D7851" w:rsidP="004D7851">
            <w:pPr>
              <w:pStyle w:val="ConsPlusNormal"/>
              <w:jc w:val="center"/>
            </w:pPr>
            <w:r>
              <w:t>1.1.1</w:t>
            </w:r>
          </w:p>
        </w:tc>
        <w:tc>
          <w:tcPr>
            <w:tcW w:w="7370" w:type="dxa"/>
          </w:tcPr>
          <w:p w:rsidR="004D7851" w:rsidRDefault="004D7851" w:rsidP="004D7851">
            <w:pPr>
              <w:pStyle w:val="ConsPlusNormal"/>
              <w:jc w:val="both"/>
            </w:pPr>
            <w:r>
              <w:t>Вести разные виды диалогов (диалог этикетного характера, диалог - побуждение к действию, диалог-расспрос) в рамках тематического содержания речи в стандартных ситуациях неофициального общения с вербальными и (или) зрительными опорами, с соблюдением норм речевого этикета, принятого в стране (странах) изучаемого языка (до 5 реплик со стороны каждого собеседника)</w:t>
            </w:r>
          </w:p>
        </w:tc>
      </w:tr>
      <w:tr w:rsidR="004D7851" w:rsidRPr="00725A4D" w:rsidTr="004D7851">
        <w:tc>
          <w:tcPr>
            <w:tcW w:w="1701" w:type="dxa"/>
          </w:tcPr>
          <w:p w:rsidR="004D7851" w:rsidRDefault="004D7851" w:rsidP="004D7851">
            <w:pPr>
              <w:pStyle w:val="ConsPlusNormal"/>
              <w:jc w:val="center"/>
            </w:pPr>
            <w:r>
              <w:lastRenderedPageBreak/>
              <w:t>1.1.2</w:t>
            </w:r>
          </w:p>
        </w:tc>
        <w:tc>
          <w:tcPr>
            <w:tcW w:w="7370" w:type="dxa"/>
          </w:tcPr>
          <w:p w:rsidR="004D7851" w:rsidRDefault="004D7851" w:rsidP="004D7851">
            <w:pPr>
              <w:pStyle w:val="ConsPlusNormal"/>
              <w:jc w:val="both"/>
            </w:pPr>
            <w:r>
              <w:t>Создавать разные виды монологических высказываний (описание, в том числе характеристика, повествование (сообщение) с вербальными и (или) зрительными опорами в рамках тематического содержания речи (объем монологического высказывания - 5 - 6 фраз)</w:t>
            </w:r>
          </w:p>
        </w:tc>
      </w:tr>
      <w:tr w:rsidR="004D7851" w:rsidRPr="00725A4D" w:rsidTr="004D7851">
        <w:tc>
          <w:tcPr>
            <w:tcW w:w="1701" w:type="dxa"/>
          </w:tcPr>
          <w:p w:rsidR="004D7851" w:rsidRDefault="004D7851" w:rsidP="004D7851">
            <w:pPr>
              <w:pStyle w:val="ConsPlusNormal"/>
              <w:jc w:val="center"/>
            </w:pPr>
            <w:r>
              <w:t>1.1.3</w:t>
            </w:r>
          </w:p>
        </w:tc>
        <w:tc>
          <w:tcPr>
            <w:tcW w:w="7370" w:type="dxa"/>
          </w:tcPr>
          <w:p w:rsidR="004D7851" w:rsidRDefault="004D7851" w:rsidP="004D7851">
            <w:pPr>
              <w:pStyle w:val="ConsPlusNormal"/>
              <w:jc w:val="both"/>
            </w:pPr>
            <w:r>
              <w:t>Излагать основное содержание прочитанного текста с вербальными и (или) зрительными опорами (объем - 5 - 6 фраз)</w:t>
            </w:r>
          </w:p>
        </w:tc>
      </w:tr>
      <w:tr w:rsidR="004D7851" w:rsidRPr="00725A4D" w:rsidTr="004D7851">
        <w:tc>
          <w:tcPr>
            <w:tcW w:w="1701" w:type="dxa"/>
          </w:tcPr>
          <w:p w:rsidR="004D7851" w:rsidRDefault="004D7851" w:rsidP="004D7851">
            <w:pPr>
              <w:pStyle w:val="ConsPlusNormal"/>
              <w:jc w:val="center"/>
            </w:pPr>
            <w:r>
              <w:t>1.1.4</w:t>
            </w:r>
          </w:p>
        </w:tc>
        <w:tc>
          <w:tcPr>
            <w:tcW w:w="7370" w:type="dxa"/>
          </w:tcPr>
          <w:p w:rsidR="004D7851" w:rsidRDefault="004D7851" w:rsidP="004D7851">
            <w:pPr>
              <w:pStyle w:val="ConsPlusNormal"/>
              <w:jc w:val="both"/>
            </w:pPr>
            <w:r>
              <w:t>Кратко излагать результаты выполненной проектной работы (объем - до 6 фраз)</w:t>
            </w:r>
          </w:p>
        </w:tc>
      </w:tr>
      <w:tr w:rsidR="004D7851" w:rsidTr="004D7851">
        <w:tc>
          <w:tcPr>
            <w:tcW w:w="1701" w:type="dxa"/>
          </w:tcPr>
          <w:p w:rsidR="004D7851" w:rsidRDefault="004D7851" w:rsidP="004D7851">
            <w:pPr>
              <w:pStyle w:val="ConsPlusNormal"/>
              <w:jc w:val="center"/>
            </w:pPr>
            <w:r>
              <w:t>1.2</w:t>
            </w:r>
          </w:p>
        </w:tc>
        <w:tc>
          <w:tcPr>
            <w:tcW w:w="7370" w:type="dxa"/>
          </w:tcPr>
          <w:p w:rsidR="004D7851" w:rsidRDefault="004D7851" w:rsidP="004D7851">
            <w:pPr>
              <w:pStyle w:val="ConsPlusNormal"/>
              <w:jc w:val="both"/>
            </w:pPr>
            <w:r>
              <w:t>Аудирование</w:t>
            </w:r>
          </w:p>
        </w:tc>
      </w:tr>
      <w:tr w:rsidR="004D7851" w:rsidRPr="00725A4D" w:rsidTr="004D7851">
        <w:tc>
          <w:tcPr>
            <w:tcW w:w="1701" w:type="dxa"/>
          </w:tcPr>
          <w:p w:rsidR="004D7851" w:rsidRDefault="004D7851" w:rsidP="004D7851">
            <w:pPr>
              <w:pStyle w:val="ConsPlusNormal"/>
              <w:jc w:val="center"/>
            </w:pPr>
            <w:r>
              <w:t>1.2.1</w:t>
            </w:r>
          </w:p>
        </w:tc>
        <w:tc>
          <w:tcPr>
            <w:tcW w:w="7370" w:type="dxa"/>
          </w:tcPr>
          <w:p w:rsidR="004D7851" w:rsidRDefault="004D7851" w:rsidP="004D7851">
            <w:pPr>
              <w:pStyle w:val="ConsPlusNormal"/>
              <w:jc w:val="both"/>
            </w:pPr>
            <w:r>
              <w:t>Воспринимать на слух и понимать несложные адаптированные аутентичные тексты, содержащие отдельные незнакомые слова, со зрительными опорами или без опоры, с пониманием основного содержания (время звучания текста (текстов) для аудирования - до 1 минуты)</w:t>
            </w:r>
          </w:p>
        </w:tc>
      </w:tr>
      <w:tr w:rsidR="004D7851" w:rsidRPr="00725A4D" w:rsidTr="004D7851">
        <w:tc>
          <w:tcPr>
            <w:tcW w:w="1701" w:type="dxa"/>
          </w:tcPr>
          <w:p w:rsidR="004D7851" w:rsidRDefault="004D7851" w:rsidP="004D7851">
            <w:pPr>
              <w:pStyle w:val="ConsPlusNormal"/>
              <w:jc w:val="center"/>
            </w:pPr>
            <w:r>
              <w:t>1.2.2</w:t>
            </w:r>
          </w:p>
        </w:tc>
        <w:tc>
          <w:tcPr>
            <w:tcW w:w="7370" w:type="dxa"/>
          </w:tcPr>
          <w:p w:rsidR="004D7851" w:rsidRDefault="004D7851" w:rsidP="004D7851">
            <w:pPr>
              <w:pStyle w:val="ConsPlusNormal"/>
              <w:jc w:val="both"/>
            </w:pPr>
            <w:r>
              <w:t xml:space="preserve">Воспринимать на слух и понимать несложные адаптированные аутентичные тексты, содержащие отдельные незнакомые слова, со зрительными опорами или </w:t>
            </w:r>
            <w:r>
              <w:lastRenderedPageBreak/>
              <w:t>без опоры, с пониманием запрашиваемой информации (время звучания текста (текстов) для аудирования - до 1 минуты)</w:t>
            </w:r>
          </w:p>
        </w:tc>
      </w:tr>
      <w:tr w:rsidR="004D7851" w:rsidTr="004D7851">
        <w:tc>
          <w:tcPr>
            <w:tcW w:w="1701" w:type="dxa"/>
          </w:tcPr>
          <w:p w:rsidR="004D7851" w:rsidRDefault="004D7851" w:rsidP="004D7851">
            <w:pPr>
              <w:pStyle w:val="ConsPlusNormal"/>
              <w:jc w:val="center"/>
            </w:pPr>
            <w:r>
              <w:lastRenderedPageBreak/>
              <w:t>1.3</w:t>
            </w:r>
          </w:p>
        </w:tc>
        <w:tc>
          <w:tcPr>
            <w:tcW w:w="7370" w:type="dxa"/>
          </w:tcPr>
          <w:p w:rsidR="004D7851" w:rsidRDefault="004D7851" w:rsidP="004D7851">
            <w:pPr>
              <w:pStyle w:val="ConsPlusNormal"/>
              <w:jc w:val="both"/>
            </w:pPr>
            <w:r>
              <w:t>Смысловое чтение</w:t>
            </w:r>
          </w:p>
        </w:tc>
      </w:tr>
      <w:tr w:rsidR="004D7851" w:rsidRPr="00725A4D" w:rsidTr="004D7851">
        <w:tc>
          <w:tcPr>
            <w:tcW w:w="1701" w:type="dxa"/>
          </w:tcPr>
          <w:p w:rsidR="004D7851" w:rsidRDefault="004D7851" w:rsidP="004D7851">
            <w:pPr>
              <w:pStyle w:val="ConsPlusNormal"/>
              <w:jc w:val="center"/>
            </w:pPr>
            <w:r>
              <w:t>1.3.1</w:t>
            </w:r>
          </w:p>
        </w:tc>
        <w:tc>
          <w:tcPr>
            <w:tcW w:w="7370" w:type="dxa"/>
          </w:tcPr>
          <w:p w:rsidR="004D7851" w:rsidRDefault="004D7851" w:rsidP="004D7851">
            <w:pPr>
              <w:pStyle w:val="ConsPlusNormal"/>
              <w:jc w:val="both"/>
            </w:pPr>
            <w:r>
              <w:t>Читать про себя и понимать несложные адаптированные аутентичные тексты, содержащие отдельные незнакомые слова, с пониманием основного содержания (объем текста (текстов) для чтения - 180 - 200 слов)</w:t>
            </w:r>
          </w:p>
        </w:tc>
      </w:tr>
      <w:tr w:rsidR="004D7851" w:rsidRPr="00725A4D" w:rsidTr="004D7851">
        <w:tc>
          <w:tcPr>
            <w:tcW w:w="1701" w:type="dxa"/>
          </w:tcPr>
          <w:p w:rsidR="004D7851" w:rsidRDefault="004D7851" w:rsidP="004D7851">
            <w:pPr>
              <w:pStyle w:val="ConsPlusNormal"/>
              <w:jc w:val="center"/>
            </w:pPr>
            <w:r>
              <w:t>1.3.2</w:t>
            </w:r>
          </w:p>
        </w:tc>
        <w:tc>
          <w:tcPr>
            <w:tcW w:w="7370" w:type="dxa"/>
          </w:tcPr>
          <w:p w:rsidR="004D7851" w:rsidRDefault="004D7851" w:rsidP="004D7851">
            <w:pPr>
              <w:pStyle w:val="ConsPlusNormal"/>
              <w:jc w:val="both"/>
            </w:pPr>
            <w:r>
              <w:t>Читать про себя и понимать несложные адаптированные аутентичные тексты, содержащие отдельные незнакомые слова, с пониманием запрашиваемой информации (объем текста (текстов) для чтения - 180 - 200 слов)</w:t>
            </w:r>
          </w:p>
        </w:tc>
      </w:tr>
      <w:tr w:rsidR="004D7851" w:rsidRPr="00725A4D" w:rsidTr="004D7851">
        <w:tc>
          <w:tcPr>
            <w:tcW w:w="1701" w:type="dxa"/>
          </w:tcPr>
          <w:p w:rsidR="004D7851" w:rsidRDefault="004D7851" w:rsidP="004D7851">
            <w:pPr>
              <w:pStyle w:val="ConsPlusNormal"/>
              <w:jc w:val="center"/>
            </w:pPr>
            <w:r>
              <w:t>1.3.3</w:t>
            </w:r>
          </w:p>
        </w:tc>
        <w:tc>
          <w:tcPr>
            <w:tcW w:w="7370" w:type="dxa"/>
          </w:tcPr>
          <w:p w:rsidR="004D7851" w:rsidRDefault="004D7851" w:rsidP="004D7851">
            <w:pPr>
              <w:pStyle w:val="ConsPlusNormal"/>
              <w:jc w:val="both"/>
            </w:pPr>
            <w:r>
              <w:t>Читать про себя несплошные тексты (таблицы) и понимать представленную в них информацию</w:t>
            </w:r>
          </w:p>
        </w:tc>
      </w:tr>
      <w:tr w:rsidR="004D7851" w:rsidTr="004D7851">
        <w:tc>
          <w:tcPr>
            <w:tcW w:w="1701" w:type="dxa"/>
          </w:tcPr>
          <w:p w:rsidR="004D7851" w:rsidRDefault="004D7851" w:rsidP="004D7851">
            <w:pPr>
              <w:pStyle w:val="ConsPlusNormal"/>
              <w:jc w:val="center"/>
            </w:pPr>
            <w:r>
              <w:t>1.4</w:t>
            </w:r>
          </w:p>
        </w:tc>
        <w:tc>
          <w:tcPr>
            <w:tcW w:w="7370" w:type="dxa"/>
          </w:tcPr>
          <w:p w:rsidR="004D7851" w:rsidRDefault="004D7851" w:rsidP="004D7851">
            <w:pPr>
              <w:pStyle w:val="ConsPlusNormal"/>
              <w:jc w:val="both"/>
            </w:pPr>
            <w:r>
              <w:t>Письменная речь</w:t>
            </w:r>
          </w:p>
        </w:tc>
      </w:tr>
      <w:tr w:rsidR="004D7851" w:rsidRPr="00725A4D" w:rsidTr="004D7851">
        <w:tc>
          <w:tcPr>
            <w:tcW w:w="1701" w:type="dxa"/>
          </w:tcPr>
          <w:p w:rsidR="004D7851" w:rsidRDefault="004D7851" w:rsidP="004D7851">
            <w:pPr>
              <w:pStyle w:val="ConsPlusNormal"/>
              <w:jc w:val="center"/>
            </w:pPr>
            <w:r>
              <w:t>1.4.1</w:t>
            </w:r>
          </w:p>
        </w:tc>
        <w:tc>
          <w:tcPr>
            <w:tcW w:w="7370" w:type="dxa"/>
          </w:tcPr>
          <w:p w:rsidR="004D7851" w:rsidRDefault="004D7851" w:rsidP="004D7851">
            <w:pPr>
              <w:pStyle w:val="ConsPlusNormal"/>
              <w:jc w:val="both"/>
            </w:pPr>
            <w:r>
              <w:t>Писать короткие поздравления с праздниками в соответствии с нормами, принятыми в стране (странах) изучаемого языка</w:t>
            </w:r>
          </w:p>
        </w:tc>
      </w:tr>
      <w:tr w:rsidR="004D7851" w:rsidRPr="00725A4D" w:rsidTr="004D7851">
        <w:tc>
          <w:tcPr>
            <w:tcW w:w="1701" w:type="dxa"/>
          </w:tcPr>
          <w:p w:rsidR="004D7851" w:rsidRDefault="004D7851" w:rsidP="004D7851">
            <w:pPr>
              <w:pStyle w:val="ConsPlusNormal"/>
              <w:jc w:val="center"/>
            </w:pPr>
            <w:r>
              <w:lastRenderedPageBreak/>
              <w:t>1.4.2</w:t>
            </w:r>
          </w:p>
        </w:tc>
        <w:tc>
          <w:tcPr>
            <w:tcW w:w="7370" w:type="dxa"/>
          </w:tcPr>
          <w:p w:rsidR="004D7851" w:rsidRDefault="004D7851" w:rsidP="004D7851">
            <w:pPr>
              <w:pStyle w:val="ConsPlusNormal"/>
              <w:jc w:val="both"/>
            </w:pPr>
            <w:r>
              <w:t>Заполнять анкеты и формуляры, сообщая о себе основные сведения, в соответствии с нормами, принятыми в стране (странах) изучаемого языка</w:t>
            </w:r>
          </w:p>
        </w:tc>
      </w:tr>
      <w:tr w:rsidR="004D7851" w:rsidRPr="00725A4D" w:rsidTr="004D7851">
        <w:tc>
          <w:tcPr>
            <w:tcW w:w="1701" w:type="dxa"/>
          </w:tcPr>
          <w:p w:rsidR="004D7851" w:rsidRDefault="004D7851" w:rsidP="004D7851">
            <w:pPr>
              <w:pStyle w:val="ConsPlusNormal"/>
              <w:jc w:val="center"/>
            </w:pPr>
            <w:r>
              <w:t>1.4.3</w:t>
            </w:r>
          </w:p>
        </w:tc>
        <w:tc>
          <w:tcPr>
            <w:tcW w:w="7370" w:type="dxa"/>
          </w:tcPr>
          <w:p w:rsidR="004D7851" w:rsidRDefault="004D7851" w:rsidP="004D7851">
            <w:pPr>
              <w:pStyle w:val="ConsPlusNormal"/>
              <w:jc w:val="both"/>
            </w:pPr>
            <w:r>
              <w:t>Писать электронное сообщение личного характера, соблюдая речевой этикет, принятый в стране (странах) изучаемого языка (объем сообщения - до 60 слов)</w:t>
            </w:r>
          </w:p>
        </w:tc>
      </w:tr>
      <w:tr w:rsidR="004D7851" w:rsidTr="004D7851">
        <w:tc>
          <w:tcPr>
            <w:tcW w:w="1701" w:type="dxa"/>
          </w:tcPr>
          <w:p w:rsidR="004D7851" w:rsidRDefault="004D7851" w:rsidP="004D7851">
            <w:pPr>
              <w:pStyle w:val="ConsPlusNormal"/>
              <w:jc w:val="center"/>
            </w:pPr>
            <w:r>
              <w:t>2</w:t>
            </w:r>
          </w:p>
        </w:tc>
        <w:tc>
          <w:tcPr>
            <w:tcW w:w="7370" w:type="dxa"/>
          </w:tcPr>
          <w:p w:rsidR="004D7851" w:rsidRDefault="004D7851" w:rsidP="004D7851">
            <w:pPr>
              <w:pStyle w:val="ConsPlusNormal"/>
              <w:jc w:val="both"/>
            </w:pPr>
            <w:r>
              <w:t>Языковые знания и навыки</w:t>
            </w:r>
          </w:p>
        </w:tc>
      </w:tr>
      <w:tr w:rsidR="004D7851" w:rsidTr="004D7851">
        <w:tc>
          <w:tcPr>
            <w:tcW w:w="1701" w:type="dxa"/>
          </w:tcPr>
          <w:p w:rsidR="004D7851" w:rsidRDefault="004D7851" w:rsidP="004D7851">
            <w:pPr>
              <w:pStyle w:val="ConsPlusNormal"/>
              <w:jc w:val="center"/>
            </w:pPr>
            <w:r>
              <w:t>2.1</w:t>
            </w:r>
          </w:p>
        </w:tc>
        <w:tc>
          <w:tcPr>
            <w:tcW w:w="7370" w:type="dxa"/>
          </w:tcPr>
          <w:p w:rsidR="004D7851" w:rsidRDefault="004D7851" w:rsidP="004D7851">
            <w:pPr>
              <w:pStyle w:val="ConsPlusNormal"/>
              <w:jc w:val="both"/>
            </w:pPr>
            <w:r>
              <w:t>Фонетическая сторона речи</w:t>
            </w:r>
          </w:p>
        </w:tc>
      </w:tr>
      <w:tr w:rsidR="004D7851" w:rsidRPr="00725A4D" w:rsidTr="004D7851">
        <w:tc>
          <w:tcPr>
            <w:tcW w:w="1701" w:type="dxa"/>
          </w:tcPr>
          <w:p w:rsidR="004D7851" w:rsidRDefault="004D7851" w:rsidP="004D7851">
            <w:pPr>
              <w:pStyle w:val="ConsPlusNormal"/>
              <w:jc w:val="center"/>
            </w:pPr>
            <w:r>
              <w:t>2.1.1</w:t>
            </w:r>
          </w:p>
        </w:tc>
        <w:tc>
          <w:tcPr>
            <w:tcW w:w="7370" w:type="dxa"/>
          </w:tcPr>
          <w:p w:rsidR="004D7851" w:rsidRDefault="004D7851" w:rsidP="004D7851">
            <w:pPr>
              <w:pStyle w:val="ConsPlusNormal"/>
              <w:jc w:val="both"/>
            </w:pPr>
            <w:r>
              <w:t>Различать на слух и адекватно,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правило отсутствия фразового ударения на служебных словах</w:t>
            </w:r>
          </w:p>
        </w:tc>
      </w:tr>
      <w:tr w:rsidR="004D7851" w:rsidRPr="00725A4D" w:rsidTr="004D7851">
        <w:tc>
          <w:tcPr>
            <w:tcW w:w="1701" w:type="dxa"/>
          </w:tcPr>
          <w:p w:rsidR="004D7851" w:rsidRDefault="004D7851" w:rsidP="004D7851">
            <w:pPr>
              <w:pStyle w:val="ConsPlusNormal"/>
              <w:jc w:val="center"/>
            </w:pPr>
            <w:r>
              <w:t>2.1.2</w:t>
            </w:r>
          </w:p>
        </w:tc>
        <w:tc>
          <w:tcPr>
            <w:tcW w:w="7370" w:type="dxa"/>
          </w:tcPr>
          <w:p w:rsidR="004D7851" w:rsidRDefault="004D7851" w:rsidP="004D7851">
            <w:pPr>
              <w:pStyle w:val="ConsPlusNormal"/>
              <w:jc w:val="both"/>
            </w:pPr>
            <w:r>
              <w:t>Выразительно читать вслух небольшие адаптированные аутентичные тексты объемом до 90 слов, построенные на изученном языковом материале, с соблюдением правил чтения и соответствующей интонацией, демонстрируя понимание содержания текста</w:t>
            </w:r>
          </w:p>
        </w:tc>
      </w:tr>
      <w:tr w:rsidR="004D7851" w:rsidRPr="00725A4D" w:rsidTr="004D7851">
        <w:tc>
          <w:tcPr>
            <w:tcW w:w="1701" w:type="dxa"/>
          </w:tcPr>
          <w:p w:rsidR="004D7851" w:rsidRDefault="004D7851" w:rsidP="004D7851">
            <w:pPr>
              <w:pStyle w:val="ConsPlusNormal"/>
              <w:jc w:val="center"/>
            </w:pPr>
            <w:r>
              <w:lastRenderedPageBreak/>
              <w:t>2.1.3</w:t>
            </w:r>
          </w:p>
        </w:tc>
        <w:tc>
          <w:tcPr>
            <w:tcW w:w="7370" w:type="dxa"/>
          </w:tcPr>
          <w:p w:rsidR="004D7851" w:rsidRDefault="004D7851" w:rsidP="004D7851">
            <w:pPr>
              <w:pStyle w:val="ConsPlusNormal"/>
              <w:jc w:val="both"/>
            </w:pPr>
            <w:r>
              <w:t>Читать новые слова согласно основным правилам чтения</w:t>
            </w:r>
          </w:p>
        </w:tc>
      </w:tr>
      <w:tr w:rsidR="004D7851" w:rsidTr="004D7851">
        <w:tc>
          <w:tcPr>
            <w:tcW w:w="1701" w:type="dxa"/>
          </w:tcPr>
          <w:p w:rsidR="004D7851" w:rsidRDefault="004D7851" w:rsidP="004D7851">
            <w:pPr>
              <w:pStyle w:val="ConsPlusNormal"/>
              <w:jc w:val="center"/>
            </w:pPr>
            <w:r>
              <w:t>2.2</w:t>
            </w:r>
          </w:p>
        </w:tc>
        <w:tc>
          <w:tcPr>
            <w:tcW w:w="7370" w:type="dxa"/>
          </w:tcPr>
          <w:p w:rsidR="004D7851" w:rsidRDefault="004D7851" w:rsidP="004D7851">
            <w:pPr>
              <w:pStyle w:val="ConsPlusNormal"/>
              <w:jc w:val="both"/>
            </w:pPr>
            <w:r>
              <w:t>Орфография и пунктуация</w:t>
            </w:r>
          </w:p>
        </w:tc>
      </w:tr>
      <w:tr w:rsidR="004D7851" w:rsidRPr="00725A4D" w:rsidTr="004D7851">
        <w:tc>
          <w:tcPr>
            <w:tcW w:w="1701" w:type="dxa"/>
          </w:tcPr>
          <w:p w:rsidR="004D7851" w:rsidRDefault="004D7851" w:rsidP="004D7851">
            <w:pPr>
              <w:pStyle w:val="ConsPlusNormal"/>
              <w:jc w:val="center"/>
            </w:pPr>
            <w:r>
              <w:t>2.2.1</w:t>
            </w:r>
          </w:p>
        </w:tc>
        <w:tc>
          <w:tcPr>
            <w:tcW w:w="7370" w:type="dxa"/>
          </w:tcPr>
          <w:p w:rsidR="004D7851" w:rsidRDefault="004D7851" w:rsidP="004D7851">
            <w:pPr>
              <w:pStyle w:val="ConsPlusNormal"/>
              <w:jc w:val="both"/>
            </w:pPr>
            <w:r>
              <w:t>Владеть орфографическими навыками: правильно писать изученные слова</w:t>
            </w:r>
          </w:p>
        </w:tc>
      </w:tr>
      <w:tr w:rsidR="004D7851" w:rsidRPr="00725A4D" w:rsidTr="004D7851">
        <w:tc>
          <w:tcPr>
            <w:tcW w:w="1701" w:type="dxa"/>
          </w:tcPr>
          <w:p w:rsidR="004D7851" w:rsidRDefault="004D7851" w:rsidP="004D7851">
            <w:pPr>
              <w:pStyle w:val="ConsPlusNormal"/>
              <w:jc w:val="center"/>
            </w:pPr>
            <w:r>
              <w:t>2.2.2</w:t>
            </w:r>
          </w:p>
        </w:tc>
        <w:tc>
          <w:tcPr>
            <w:tcW w:w="7370" w:type="dxa"/>
          </w:tcPr>
          <w:p w:rsidR="004D7851" w:rsidRDefault="004D7851" w:rsidP="004D7851">
            <w:pPr>
              <w:pStyle w:val="ConsPlusNormal"/>
              <w:jc w:val="both"/>
            </w:pPr>
            <w:r>
              <w:t>Владеть пунктуационными навыками: использовать точку, вопросительный и восклицательный знаки в конце предложения, запятую при перечислении и обращении, апостроф, пунктуационно правильно оформлять электронное сообщение личного характера</w:t>
            </w:r>
          </w:p>
        </w:tc>
      </w:tr>
      <w:tr w:rsidR="004D7851" w:rsidTr="004D7851">
        <w:tc>
          <w:tcPr>
            <w:tcW w:w="1701" w:type="dxa"/>
          </w:tcPr>
          <w:p w:rsidR="004D7851" w:rsidRDefault="004D7851" w:rsidP="004D7851">
            <w:pPr>
              <w:pStyle w:val="ConsPlusNormal"/>
              <w:jc w:val="center"/>
            </w:pPr>
            <w:r>
              <w:t>2.3</w:t>
            </w:r>
          </w:p>
        </w:tc>
        <w:tc>
          <w:tcPr>
            <w:tcW w:w="7370" w:type="dxa"/>
          </w:tcPr>
          <w:p w:rsidR="004D7851" w:rsidRDefault="004D7851" w:rsidP="004D7851">
            <w:pPr>
              <w:pStyle w:val="ConsPlusNormal"/>
              <w:jc w:val="both"/>
            </w:pPr>
            <w:r>
              <w:t>Лексическая сторона речи</w:t>
            </w:r>
          </w:p>
        </w:tc>
      </w:tr>
      <w:tr w:rsidR="004D7851" w:rsidRPr="00725A4D" w:rsidTr="004D7851">
        <w:tc>
          <w:tcPr>
            <w:tcW w:w="1701" w:type="dxa"/>
          </w:tcPr>
          <w:p w:rsidR="004D7851" w:rsidRDefault="004D7851" w:rsidP="004D7851">
            <w:pPr>
              <w:pStyle w:val="ConsPlusNormal"/>
              <w:jc w:val="center"/>
            </w:pPr>
            <w:r>
              <w:t>2.3.1</w:t>
            </w:r>
          </w:p>
        </w:tc>
        <w:tc>
          <w:tcPr>
            <w:tcW w:w="7370" w:type="dxa"/>
          </w:tcPr>
          <w:p w:rsidR="004D7851" w:rsidRDefault="004D7851" w:rsidP="004D7851">
            <w:pPr>
              <w:pStyle w:val="ConsPlusNormal"/>
              <w:jc w:val="both"/>
            </w:pPr>
            <w:r>
              <w:t>Распознавать в звучащем и письменном тексте 675 лексических единиц (слов, словосочетаний, речевых клише) и правильно употреблять в устной и письменной речи 625 лексических единиц (включая 500 лексических единиц, освоенных на уровне начального общего образования), обслуживающих ситуации общения в рамках отобранного тематического содержания, с соблюдением существующей нормы лексической сочетаемости</w:t>
            </w:r>
          </w:p>
        </w:tc>
      </w:tr>
      <w:tr w:rsidR="004D7851" w:rsidRPr="00725A4D" w:rsidTr="004D7851">
        <w:tc>
          <w:tcPr>
            <w:tcW w:w="1701" w:type="dxa"/>
          </w:tcPr>
          <w:p w:rsidR="004D7851" w:rsidRDefault="004D7851" w:rsidP="004D7851">
            <w:pPr>
              <w:pStyle w:val="ConsPlusNormal"/>
              <w:jc w:val="center"/>
            </w:pPr>
            <w:r>
              <w:lastRenderedPageBreak/>
              <w:t>2.3.2</w:t>
            </w:r>
          </w:p>
        </w:tc>
        <w:tc>
          <w:tcPr>
            <w:tcW w:w="7370" w:type="dxa"/>
          </w:tcPr>
          <w:p w:rsidR="004D7851" w:rsidRDefault="004D7851" w:rsidP="004D7851">
            <w:pPr>
              <w:pStyle w:val="ConsPlusNormal"/>
              <w:jc w:val="both"/>
            </w:pPr>
            <w:r>
              <w:t>Распознавать и употреблять в устной и письменной речи родственные слова, образованные с использованием аффиксации: имена существительные с суффиксами -er/-or, -ist, -sion/-tion</w:t>
            </w:r>
          </w:p>
        </w:tc>
      </w:tr>
      <w:tr w:rsidR="004D7851" w:rsidRPr="00725A4D" w:rsidTr="004D7851">
        <w:tc>
          <w:tcPr>
            <w:tcW w:w="1701" w:type="dxa"/>
          </w:tcPr>
          <w:p w:rsidR="004D7851" w:rsidRDefault="004D7851" w:rsidP="004D7851">
            <w:pPr>
              <w:pStyle w:val="ConsPlusNormal"/>
              <w:jc w:val="center"/>
            </w:pPr>
            <w:r>
              <w:t>2.3.3</w:t>
            </w:r>
          </w:p>
        </w:tc>
        <w:tc>
          <w:tcPr>
            <w:tcW w:w="7370" w:type="dxa"/>
          </w:tcPr>
          <w:p w:rsidR="004D7851" w:rsidRDefault="004D7851" w:rsidP="004D7851">
            <w:pPr>
              <w:pStyle w:val="ConsPlusNormal"/>
              <w:jc w:val="both"/>
            </w:pPr>
            <w:r>
              <w:t>Распознавать и употреблять в устной и письменной речи родственные слова, образованные с использованием аффиксации: имена прилагательные с суффиксами -ful, -ian/-an</w:t>
            </w:r>
          </w:p>
        </w:tc>
      </w:tr>
      <w:tr w:rsidR="004D7851" w:rsidRPr="00725A4D" w:rsidTr="004D7851">
        <w:tc>
          <w:tcPr>
            <w:tcW w:w="1701" w:type="dxa"/>
          </w:tcPr>
          <w:p w:rsidR="004D7851" w:rsidRDefault="004D7851" w:rsidP="004D7851">
            <w:pPr>
              <w:pStyle w:val="ConsPlusNormal"/>
              <w:jc w:val="center"/>
            </w:pPr>
            <w:r>
              <w:t>2.3.4</w:t>
            </w:r>
          </w:p>
        </w:tc>
        <w:tc>
          <w:tcPr>
            <w:tcW w:w="7370" w:type="dxa"/>
          </w:tcPr>
          <w:p w:rsidR="004D7851" w:rsidRDefault="004D7851" w:rsidP="004D7851">
            <w:pPr>
              <w:pStyle w:val="ConsPlusNormal"/>
              <w:jc w:val="both"/>
            </w:pPr>
            <w:r>
              <w:t>Распознавать и употреблять в устной и письменной речи родственные слова, образованные с использованием аффиксации: наречия с суффиксом -ly</w:t>
            </w:r>
          </w:p>
        </w:tc>
      </w:tr>
      <w:tr w:rsidR="004D7851" w:rsidRPr="00725A4D" w:rsidTr="004D7851">
        <w:tc>
          <w:tcPr>
            <w:tcW w:w="1701" w:type="dxa"/>
          </w:tcPr>
          <w:p w:rsidR="004D7851" w:rsidRDefault="004D7851" w:rsidP="004D7851">
            <w:pPr>
              <w:pStyle w:val="ConsPlusNormal"/>
              <w:jc w:val="center"/>
            </w:pPr>
            <w:r>
              <w:t>2.3.5</w:t>
            </w:r>
          </w:p>
        </w:tc>
        <w:tc>
          <w:tcPr>
            <w:tcW w:w="7370" w:type="dxa"/>
          </w:tcPr>
          <w:p w:rsidR="004D7851" w:rsidRDefault="004D7851" w:rsidP="004D7851">
            <w:pPr>
              <w:pStyle w:val="ConsPlusNormal"/>
              <w:jc w:val="both"/>
            </w:pPr>
            <w:r>
              <w:t>Распознавать и употреблять в устной и письменной речи родственные слова, образованные с использованием аффиксации: имена существительные и наречия с отрицательным префиксом un-</w:t>
            </w:r>
          </w:p>
        </w:tc>
      </w:tr>
      <w:tr w:rsidR="004D7851" w:rsidRPr="00725A4D" w:rsidTr="004D7851">
        <w:tc>
          <w:tcPr>
            <w:tcW w:w="1701" w:type="dxa"/>
          </w:tcPr>
          <w:p w:rsidR="004D7851" w:rsidRDefault="004D7851" w:rsidP="004D7851">
            <w:pPr>
              <w:pStyle w:val="ConsPlusNormal"/>
              <w:jc w:val="center"/>
            </w:pPr>
            <w:r>
              <w:t>2.3.6</w:t>
            </w:r>
          </w:p>
        </w:tc>
        <w:tc>
          <w:tcPr>
            <w:tcW w:w="7370" w:type="dxa"/>
          </w:tcPr>
          <w:p w:rsidR="004D7851" w:rsidRDefault="004D7851" w:rsidP="004D7851">
            <w:pPr>
              <w:pStyle w:val="ConsPlusNormal"/>
              <w:jc w:val="both"/>
            </w:pPr>
            <w:r>
              <w:t>Распознавать и употреблять в устной и письменной речи изученные синонимы</w:t>
            </w:r>
          </w:p>
        </w:tc>
      </w:tr>
      <w:tr w:rsidR="004D7851" w:rsidRPr="00725A4D" w:rsidTr="004D7851">
        <w:tc>
          <w:tcPr>
            <w:tcW w:w="1701" w:type="dxa"/>
          </w:tcPr>
          <w:p w:rsidR="004D7851" w:rsidRDefault="004D7851" w:rsidP="004D7851">
            <w:pPr>
              <w:pStyle w:val="ConsPlusNormal"/>
              <w:jc w:val="center"/>
            </w:pPr>
            <w:r>
              <w:t>2.3.7</w:t>
            </w:r>
          </w:p>
        </w:tc>
        <w:tc>
          <w:tcPr>
            <w:tcW w:w="7370" w:type="dxa"/>
          </w:tcPr>
          <w:p w:rsidR="004D7851" w:rsidRDefault="004D7851" w:rsidP="004D7851">
            <w:pPr>
              <w:pStyle w:val="ConsPlusNormal"/>
              <w:jc w:val="both"/>
            </w:pPr>
            <w:r>
              <w:t>Распознавать и употреблять в устной и письменной речи интернациональные слова</w:t>
            </w:r>
          </w:p>
        </w:tc>
      </w:tr>
      <w:tr w:rsidR="004D7851" w:rsidTr="004D7851">
        <w:tc>
          <w:tcPr>
            <w:tcW w:w="1701" w:type="dxa"/>
          </w:tcPr>
          <w:p w:rsidR="004D7851" w:rsidRDefault="004D7851" w:rsidP="004D7851">
            <w:pPr>
              <w:pStyle w:val="ConsPlusNormal"/>
              <w:jc w:val="center"/>
            </w:pPr>
            <w:r>
              <w:lastRenderedPageBreak/>
              <w:t>2.4</w:t>
            </w:r>
          </w:p>
        </w:tc>
        <w:tc>
          <w:tcPr>
            <w:tcW w:w="7370" w:type="dxa"/>
          </w:tcPr>
          <w:p w:rsidR="004D7851" w:rsidRDefault="004D7851" w:rsidP="004D7851">
            <w:pPr>
              <w:pStyle w:val="ConsPlusNormal"/>
              <w:jc w:val="both"/>
            </w:pPr>
            <w:r>
              <w:t>Грамматическая сторона речи</w:t>
            </w:r>
          </w:p>
        </w:tc>
      </w:tr>
      <w:tr w:rsidR="004D7851" w:rsidRPr="00725A4D" w:rsidTr="004D7851">
        <w:tc>
          <w:tcPr>
            <w:tcW w:w="1701" w:type="dxa"/>
          </w:tcPr>
          <w:p w:rsidR="004D7851" w:rsidRDefault="004D7851" w:rsidP="004D7851">
            <w:pPr>
              <w:pStyle w:val="ConsPlusNormal"/>
              <w:jc w:val="center"/>
            </w:pPr>
            <w:r>
              <w:t>2.4.1</w:t>
            </w:r>
          </w:p>
        </w:tc>
        <w:tc>
          <w:tcPr>
            <w:tcW w:w="7370" w:type="dxa"/>
          </w:tcPr>
          <w:p w:rsidR="004D7851" w:rsidRDefault="004D7851" w:rsidP="004D7851">
            <w:pPr>
              <w:pStyle w:val="ConsPlusNormal"/>
              <w:jc w:val="both"/>
            </w:pPr>
            <w:r>
              <w:t>Знать и понимать особенности структуры простых и сложных предложений английского языка, различных коммуникативных типов предложений английского языка</w:t>
            </w:r>
          </w:p>
        </w:tc>
      </w:tr>
      <w:tr w:rsidR="004D7851" w:rsidRPr="00725A4D" w:rsidTr="004D7851">
        <w:tc>
          <w:tcPr>
            <w:tcW w:w="1701" w:type="dxa"/>
          </w:tcPr>
          <w:p w:rsidR="004D7851" w:rsidRDefault="004D7851" w:rsidP="004D7851">
            <w:pPr>
              <w:pStyle w:val="ConsPlusNormal"/>
              <w:jc w:val="center"/>
            </w:pPr>
            <w:r>
              <w:t>2.4.2</w:t>
            </w:r>
          </w:p>
        </w:tc>
        <w:tc>
          <w:tcPr>
            <w:tcW w:w="7370" w:type="dxa"/>
          </w:tcPr>
          <w:p w:rsidR="004D7851" w:rsidRDefault="004D7851" w:rsidP="004D7851">
            <w:pPr>
              <w:pStyle w:val="ConsPlusNormal"/>
              <w:jc w:val="both"/>
            </w:pPr>
            <w:r>
              <w:t>Распознавать в письменном и звучащем тексте и употреблять в устной и письменной речи предложения с несколькими обстоятельствами, следующими в определенном порядке</w:t>
            </w:r>
          </w:p>
        </w:tc>
      </w:tr>
      <w:tr w:rsidR="004D7851" w:rsidRPr="00725A4D" w:rsidTr="004D7851">
        <w:tc>
          <w:tcPr>
            <w:tcW w:w="1701" w:type="dxa"/>
          </w:tcPr>
          <w:p w:rsidR="004D7851" w:rsidRDefault="004D7851" w:rsidP="004D7851">
            <w:pPr>
              <w:pStyle w:val="ConsPlusNormal"/>
              <w:jc w:val="center"/>
            </w:pPr>
            <w:r>
              <w:t>2.4.3</w:t>
            </w:r>
          </w:p>
        </w:tc>
        <w:tc>
          <w:tcPr>
            <w:tcW w:w="7370" w:type="dxa"/>
          </w:tcPr>
          <w:p w:rsidR="004D7851" w:rsidRDefault="004D7851" w:rsidP="004D7851">
            <w:pPr>
              <w:pStyle w:val="ConsPlusNormal"/>
              <w:jc w:val="both"/>
            </w:pPr>
            <w:r>
              <w:t>Распознавать в письменном и звучащем тексте и употреблять в устной и письменной речи вопросительные предложения (альтернативный и разделительный вопросы в Present/Past/Future Simple Tense)</w:t>
            </w:r>
          </w:p>
        </w:tc>
      </w:tr>
      <w:tr w:rsidR="004D7851" w:rsidRPr="00725A4D" w:rsidTr="004D7851">
        <w:tc>
          <w:tcPr>
            <w:tcW w:w="1701" w:type="dxa"/>
          </w:tcPr>
          <w:p w:rsidR="004D7851" w:rsidRDefault="004D7851" w:rsidP="004D7851">
            <w:pPr>
              <w:pStyle w:val="ConsPlusNormal"/>
              <w:jc w:val="center"/>
            </w:pPr>
            <w:r>
              <w:t>2.4.4</w:t>
            </w:r>
          </w:p>
        </w:tc>
        <w:tc>
          <w:tcPr>
            <w:tcW w:w="7370" w:type="dxa"/>
          </w:tcPr>
          <w:p w:rsidR="004D7851" w:rsidRDefault="004D7851" w:rsidP="004D7851">
            <w:pPr>
              <w:pStyle w:val="ConsPlusNormal"/>
              <w:jc w:val="both"/>
            </w:pPr>
            <w:r>
              <w:t>Распознавать в письменном и звучащем тексте и употреблять в устной и письменной речи глаголы в видо-временных формах действительного залога в изъявительном наклонении в Present Perfect Tense в повествовательных (утвердительных и отрицательных) и вопросительных предложениях</w:t>
            </w:r>
          </w:p>
        </w:tc>
      </w:tr>
      <w:tr w:rsidR="004D7851" w:rsidRPr="00725A4D" w:rsidTr="004D7851">
        <w:tc>
          <w:tcPr>
            <w:tcW w:w="1701" w:type="dxa"/>
          </w:tcPr>
          <w:p w:rsidR="004D7851" w:rsidRDefault="004D7851" w:rsidP="004D7851">
            <w:pPr>
              <w:pStyle w:val="ConsPlusNormal"/>
              <w:jc w:val="center"/>
            </w:pPr>
            <w:r>
              <w:t>2.4.5</w:t>
            </w:r>
          </w:p>
        </w:tc>
        <w:tc>
          <w:tcPr>
            <w:tcW w:w="7370" w:type="dxa"/>
          </w:tcPr>
          <w:p w:rsidR="004D7851" w:rsidRDefault="004D7851" w:rsidP="004D7851">
            <w:pPr>
              <w:pStyle w:val="ConsPlusNormal"/>
              <w:jc w:val="both"/>
            </w:pPr>
            <w:r>
              <w:t xml:space="preserve">Распознавать в письменном и звучащем тексте и </w:t>
            </w:r>
            <w:r>
              <w:lastRenderedPageBreak/>
              <w:t>употреблять в устной и письменной речи имена существительные во множественном числе, в том числе имена существительные, имеющие форму только множественного числа</w:t>
            </w:r>
          </w:p>
        </w:tc>
      </w:tr>
      <w:tr w:rsidR="004D7851" w:rsidRPr="00725A4D" w:rsidTr="004D7851">
        <w:tc>
          <w:tcPr>
            <w:tcW w:w="1701" w:type="dxa"/>
          </w:tcPr>
          <w:p w:rsidR="004D7851" w:rsidRDefault="004D7851" w:rsidP="004D7851">
            <w:pPr>
              <w:pStyle w:val="ConsPlusNormal"/>
              <w:jc w:val="center"/>
            </w:pPr>
            <w:r>
              <w:lastRenderedPageBreak/>
              <w:t>2.4.6</w:t>
            </w:r>
          </w:p>
        </w:tc>
        <w:tc>
          <w:tcPr>
            <w:tcW w:w="7370" w:type="dxa"/>
          </w:tcPr>
          <w:p w:rsidR="004D7851" w:rsidRDefault="004D7851" w:rsidP="004D7851">
            <w:pPr>
              <w:pStyle w:val="ConsPlusNormal"/>
              <w:jc w:val="both"/>
            </w:pPr>
            <w:r>
              <w:t>Распознавать в письменном и звучащем тексте и употреблять в устной и письменной речи имена существительные с причастиями настоящего и прошедшего времени</w:t>
            </w:r>
          </w:p>
        </w:tc>
      </w:tr>
      <w:tr w:rsidR="004D7851" w:rsidRPr="00725A4D" w:rsidTr="004D7851">
        <w:tc>
          <w:tcPr>
            <w:tcW w:w="1701" w:type="dxa"/>
          </w:tcPr>
          <w:p w:rsidR="004D7851" w:rsidRDefault="004D7851" w:rsidP="004D7851">
            <w:pPr>
              <w:pStyle w:val="ConsPlusNormal"/>
              <w:jc w:val="center"/>
            </w:pPr>
            <w:r>
              <w:t>2.4.7</w:t>
            </w:r>
          </w:p>
        </w:tc>
        <w:tc>
          <w:tcPr>
            <w:tcW w:w="7370" w:type="dxa"/>
          </w:tcPr>
          <w:p w:rsidR="004D7851" w:rsidRDefault="004D7851" w:rsidP="004D7851">
            <w:pPr>
              <w:pStyle w:val="ConsPlusNormal"/>
              <w:jc w:val="both"/>
            </w:pPr>
            <w:r>
              <w:t>Распознавать в письменном и звучащем тексте и употреблять в устной и письменной речи наречия в положительной, сравнительной и превосходной степенях, образованные по правилу, и исключения</w:t>
            </w:r>
          </w:p>
        </w:tc>
      </w:tr>
      <w:tr w:rsidR="004D7851" w:rsidTr="004D7851">
        <w:tc>
          <w:tcPr>
            <w:tcW w:w="1701" w:type="dxa"/>
          </w:tcPr>
          <w:p w:rsidR="004D7851" w:rsidRDefault="004D7851" w:rsidP="004D7851">
            <w:pPr>
              <w:pStyle w:val="ConsPlusNormal"/>
              <w:jc w:val="center"/>
            </w:pPr>
            <w:r>
              <w:t>3</w:t>
            </w:r>
          </w:p>
        </w:tc>
        <w:tc>
          <w:tcPr>
            <w:tcW w:w="7370" w:type="dxa"/>
          </w:tcPr>
          <w:p w:rsidR="004D7851" w:rsidRDefault="004D7851" w:rsidP="004D7851">
            <w:pPr>
              <w:pStyle w:val="ConsPlusNormal"/>
              <w:jc w:val="both"/>
            </w:pPr>
            <w:r>
              <w:t>Социокультурные знания и умения</w:t>
            </w:r>
          </w:p>
        </w:tc>
      </w:tr>
      <w:tr w:rsidR="004D7851" w:rsidRPr="00725A4D" w:rsidTr="004D7851">
        <w:tc>
          <w:tcPr>
            <w:tcW w:w="1701" w:type="dxa"/>
          </w:tcPr>
          <w:p w:rsidR="004D7851" w:rsidRDefault="004D7851" w:rsidP="004D7851">
            <w:pPr>
              <w:pStyle w:val="ConsPlusNormal"/>
              <w:jc w:val="center"/>
            </w:pPr>
            <w:r>
              <w:t>3.1</w:t>
            </w:r>
          </w:p>
        </w:tc>
        <w:tc>
          <w:tcPr>
            <w:tcW w:w="7370" w:type="dxa"/>
          </w:tcPr>
          <w:p w:rsidR="004D7851" w:rsidRDefault="004D7851" w:rsidP="004D7851">
            <w:pPr>
              <w:pStyle w:val="ConsPlusNormal"/>
              <w:jc w:val="both"/>
            </w:pPr>
            <w:r>
              <w:t>Использовать отдельные социокультурные элементы речевого поведенческого этикета в стране (странах) изучаемого языка в рамках тематического содержания</w:t>
            </w:r>
          </w:p>
        </w:tc>
      </w:tr>
      <w:tr w:rsidR="004D7851" w:rsidRPr="00725A4D" w:rsidTr="004D7851">
        <w:tc>
          <w:tcPr>
            <w:tcW w:w="1701" w:type="dxa"/>
          </w:tcPr>
          <w:p w:rsidR="004D7851" w:rsidRDefault="004D7851" w:rsidP="004D7851">
            <w:pPr>
              <w:pStyle w:val="ConsPlusNormal"/>
              <w:jc w:val="center"/>
            </w:pPr>
            <w:r>
              <w:t>3.2</w:t>
            </w:r>
          </w:p>
        </w:tc>
        <w:tc>
          <w:tcPr>
            <w:tcW w:w="7370" w:type="dxa"/>
          </w:tcPr>
          <w:p w:rsidR="004D7851" w:rsidRDefault="004D7851" w:rsidP="004D7851">
            <w:pPr>
              <w:pStyle w:val="ConsPlusNormal"/>
              <w:jc w:val="both"/>
            </w:pPr>
            <w:r>
              <w:t xml:space="preserve">Знать (понимать) и использовать в устной и письменной речи наиболее употребительную фоновую лексику страны (стран) изучаемого языка в рамках тематического </w:t>
            </w:r>
            <w:r>
              <w:lastRenderedPageBreak/>
              <w:t>содержания речи</w:t>
            </w:r>
          </w:p>
        </w:tc>
      </w:tr>
      <w:tr w:rsidR="004D7851" w:rsidRPr="00725A4D" w:rsidTr="004D7851">
        <w:tc>
          <w:tcPr>
            <w:tcW w:w="1701" w:type="dxa"/>
          </w:tcPr>
          <w:p w:rsidR="004D7851" w:rsidRDefault="004D7851" w:rsidP="004D7851">
            <w:pPr>
              <w:pStyle w:val="ConsPlusNormal"/>
              <w:jc w:val="center"/>
            </w:pPr>
            <w:r>
              <w:lastRenderedPageBreak/>
              <w:t>3.3</w:t>
            </w:r>
          </w:p>
        </w:tc>
        <w:tc>
          <w:tcPr>
            <w:tcW w:w="7370" w:type="dxa"/>
          </w:tcPr>
          <w:p w:rsidR="004D7851" w:rsidRDefault="004D7851" w:rsidP="004D7851">
            <w:pPr>
              <w:pStyle w:val="ConsPlusNormal"/>
              <w:jc w:val="both"/>
            </w:pPr>
            <w:r>
              <w:t>Правильно оформлять адрес, писать фамилии и имена (свои, родственников и друзей) на английском языке (в анкете, формуляре)</w:t>
            </w:r>
          </w:p>
        </w:tc>
      </w:tr>
      <w:tr w:rsidR="004D7851" w:rsidRPr="00725A4D" w:rsidTr="004D7851">
        <w:tc>
          <w:tcPr>
            <w:tcW w:w="1701" w:type="dxa"/>
          </w:tcPr>
          <w:p w:rsidR="004D7851" w:rsidRDefault="004D7851" w:rsidP="004D7851">
            <w:pPr>
              <w:pStyle w:val="ConsPlusNormal"/>
              <w:jc w:val="center"/>
            </w:pPr>
            <w:r>
              <w:t>3.4</w:t>
            </w:r>
          </w:p>
        </w:tc>
        <w:tc>
          <w:tcPr>
            <w:tcW w:w="7370" w:type="dxa"/>
          </w:tcPr>
          <w:p w:rsidR="004D7851" w:rsidRDefault="004D7851" w:rsidP="004D7851">
            <w:pPr>
              <w:pStyle w:val="ConsPlusNormal"/>
              <w:jc w:val="both"/>
            </w:pPr>
            <w:r>
              <w:t>Обладать базовыми знаниями о социокультурном портрете родной страны и страны (стран) изучаемого языка</w:t>
            </w:r>
          </w:p>
        </w:tc>
      </w:tr>
      <w:tr w:rsidR="004D7851" w:rsidRPr="00725A4D" w:rsidTr="004D7851">
        <w:tc>
          <w:tcPr>
            <w:tcW w:w="1701" w:type="dxa"/>
          </w:tcPr>
          <w:p w:rsidR="004D7851" w:rsidRDefault="004D7851" w:rsidP="004D7851">
            <w:pPr>
              <w:pStyle w:val="ConsPlusNormal"/>
              <w:jc w:val="center"/>
            </w:pPr>
            <w:r>
              <w:t>3.5</w:t>
            </w:r>
          </w:p>
        </w:tc>
        <w:tc>
          <w:tcPr>
            <w:tcW w:w="7370" w:type="dxa"/>
          </w:tcPr>
          <w:p w:rsidR="004D7851" w:rsidRDefault="004D7851" w:rsidP="004D7851">
            <w:pPr>
              <w:pStyle w:val="ConsPlusNormal"/>
              <w:jc w:val="both"/>
            </w:pPr>
            <w:r>
              <w:t>Кратко представлять Россию и страну (страны) изучаемого языка</w:t>
            </w:r>
          </w:p>
        </w:tc>
      </w:tr>
      <w:tr w:rsidR="004D7851" w:rsidRPr="00725A4D" w:rsidTr="004D7851">
        <w:tc>
          <w:tcPr>
            <w:tcW w:w="1701" w:type="dxa"/>
          </w:tcPr>
          <w:p w:rsidR="004D7851" w:rsidRDefault="004D7851" w:rsidP="004D7851">
            <w:pPr>
              <w:pStyle w:val="ConsPlusNormal"/>
              <w:jc w:val="center"/>
            </w:pPr>
            <w:r>
              <w:t>4</w:t>
            </w:r>
          </w:p>
        </w:tc>
        <w:tc>
          <w:tcPr>
            <w:tcW w:w="7370" w:type="dxa"/>
          </w:tcPr>
          <w:p w:rsidR="004D7851" w:rsidRDefault="004D7851" w:rsidP="004D7851">
            <w:pPr>
              <w:pStyle w:val="ConsPlusNormal"/>
              <w:jc w:val="both"/>
            </w:pPr>
            <w:r>
              <w:t>Компенсаторные умения</w:t>
            </w:r>
          </w:p>
          <w:p w:rsidR="004D7851" w:rsidRDefault="004D7851" w:rsidP="004D7851">
            <w:pPr>
              <w:pStyle w:val="ConsPlusNormal"/>
              <w:jc w:val="both"/>
            </w:pPr>
            <w:r>
              <w:t>Владеть компенсаторными умениями: использовать при чтении и аудировании языковую догадку, в том числе контекстуальную, игнорировать информацию, не являющуюся необходимой для понимания основного содержания прочитанного (прослушанного) текста или для нахождения в тексте запрашиваемой информации</w:t>
            </w:r>
          </w:p>
        </w:tc>
      </w:tr>
      <w:tr w:rsidR="004D7851" w:rsidRPr="00725A4D" w:rsidTr="004D7851">
        <w:tc>
          <w:tcPr>
            <w:tcW w:w="1701" w:type="dxa"/>
          </w:tcPr>
          <w:p w:rsidR="004D7851" w:rsidRDefault="004D7851" w:rsidP="004D7851">
            <w:pPr>
              <w:pStyle w:val="ConsPlusNormal"/>
              <w:jc w:val="center"/>
            </w:pPr>
            <w:r>
              <w:t>5</w:t>
            </w:r>
          </w:p>
        </w:tc>
        <w:tc>
          <w:tcPr>
            <w:tcW w:w="7370" w:type="dxa"/>
          </w:tcPr>
          <w:p w:rsidR="004D7851" w:rsidRDefault="004D7851" w:rsidP="004D7851">
            <w:pPr>
              <w:pStyle w:val="ConsPlusNormal"/>
              <w:jc w:val="both"/>
            </w:pPr>
            <w:r>
              <w:t xml:space="preserve">Участвовать в несложных учебных проектах с использованием материалов на английском языке с применением информационно-коммуникативных технологий, соблюдая правила информационной </w:t>
            </w:r>
            <w:r>
              <w:lastRenderedPageBreak/>
              <w:t>безопасности при работе в сети Интернет</w:t>
            </w:r>
          </w:p>
        </w:tc>
      </w:tr>
      <w:tr w:rsidR="004D7851" w:rsidRPr="00725A4D" w:rsidTr="004D7851">
        <w:tc>
          <w:tcPr>
            <w:tcW w:w="1701" w:type="dxa"/>
          </w:tcPr>
          <w:p w:rsidR="004D7851" w:rsidRDefault="004D7851" w:rsidP="004D7851">
            <w:pPr>
              <w:pStyle w:val="ConsPlusNormal"/>
              <w:jc w:val="center"/>
            </w:pPr>
            <w:r>
              <w:lastRenderedPageBreak/>
              <w:t>6</w:t>
            </w:r>
          </w:p>
        </w:tc>
        <w:tc>
          <w:tcPr>
            <w:tcW w:w="7370" w:type="dxa"/>
          </w:tcPr>
          <w:p w:rsidR="004D7851" w:rsidRDefault="004D7851" w:rsidP="004D7851">
            <w:pPr>
              <w:pStyle w:val="ConsPlusNormal"/>
              <w:jc w:val="both"/>
            </w:pPr>
            <w:r>
              <w:t>Использовать иноязычные словари и справочники, в том числе информационно-справочные системы в электронной форме</w:t>
            </w:r>
          </w:p>
        </w:tc>
      </w:tr>
    </w:tbl>
    <w:p w:rsidR="004D7851" w:rsidRDefault="004D7851" w:rsidP="004D7851">
      <w:pPr>
        <w:pStyle w:val="ConsPlusNormal"/>
        <w:jc w:val="both"/>
      </w:pPr>
    </w:p>
    <w:p w:rsidR="004D7851" w:rsidRDefault="004D7851" w:rsidP="004D7851">
      <w:pPr>
        <w:pStyle w:val="ConsPlusNormal"/>
        <w:jc w:val="right"/>
      </w:pPr>
      <w:r>
        <w:t>Таблица 7.1</w:t>
      </w:r>
    </w:p>
    <w:p w:rsidR="004D7851" w:rsidRDefault="004D7851" w:rsidP="004D7851">
      <w:pPr>
        <w:pStyle w:val="ConsPlusNormal"/>
        <w:jc w:val="both"/>
      </w:pPr>
    </w:p>
    <w:p w:rsidR="004D7851" w:rsidRDefault="004D7851" w:rsidP="004D7851">
      <w:pPr>
        <w:pStyle w:val="ConsPlusNormal"/>
        <w:jc w:val="center"/>
      </w:pPr>
      <w:r>
        <w:t>Проверяемые элементы содержания (5 класс)</w:t>
      </w:r>
    </w:p>
    <w:p w:rsidR="004D7851" w:rsidRDefault="004D7851" w:rsidP="004D7851">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1077"/>
        <w:gridCol w:w="7994"/>
      </w:tblGrid>
      <w:tr w:rsidR="004D7851" w:rsidTr="004D7851">
        <w:tc>
          <w:tcPr>
            <w:tcW w:w="1077" w:type="dxa"/>
          </w:tcPr>
          <w:p w:rsidR="004D7851" w:rsidRDefault="004D7851" w:rsidP="004D7851">
            <w:pPr>
              <w:pStyle w:val="ConsPlusNormal"/>
              <w:jc w:val="center"/>
            </w:pPr>
            <w:r>
              <w:t>Код</w:t>
            </w:r>
          </w:p>
        </w:tc>
        <w:tc>
          <w:tcPr>
            <w:tcW w:w="7994" w:type="dxa"/>
          </w:tcPr>
          <w:p w:rsidR="004D7851" w:rsidRDefault="004D7851" w:rsidP="004D7851">
            <w:pPr>
              <w:pStyle w:val="ConsPlusNormal"/>
              <w:jc w:val="center"/>
            </w:pPr>
            <w:r>
              <w:t>Проверяемый элемент содержания</w:t>
            </w:r>
          </w:p>
        </w:tc>
      </w:tr>
      <w:tr w:rsidR="004D7851" w:rsidTr="004D7851">
        <w:tc>
          <w:tcPr>
            <w:tcW w:w="1077" w:type="dxa"/>
          </w:tcPr>
          <w:p w:rsidR="004D7851" w:rsidRDefault="004D7851" w:rsidP="004D7851">
            <w:pPr>
              <w:pStyle w:val="ConsPlusNormal"/>
              <w:jc w:val="center"/>
            </w:pPr>
            <w:r>
              <w:t>1</w:t>
            </w:r>
          </w:p>
        </w:tc>
        <w:tc>
          <w:tcPr>
            <w:tcW w:w="7994" w:type="dxa"/>
            <w:vAlign w:val="center"/>
          </w:tcPr>
          <w:p w:rsidR="004D7851" w:rsidRDefault="004D7851" w:rsidP="004D7851">
            <w:pPr>
              <w:pStyle w:val="ConsPlusNormal"/>
              <w:jc w:val="both"/>
            </w:pPr>
            <w:r>
              <w:t>Коммуникативные умения</w:t>
            </w:r>
          </w:p>
        </w:tc>
      </w:tr>
      <w:tr w:rsidR="004D7851" w:rsidTr="004D7851">
        <w:tc>
          <w:tcPr>
            <w:tcW w:w="1077" w:type="dxa"/>
          </w:tcPr>
          <w:p w:rsidR="004D7851" w:rsidRDefault="004D7851" w:rsidP="004D7851">
            <w:pPr>
              <w:pStyle w:val="ConsPlusNormal"/>
              <w:jc w:val="center"/>
            </w:pPr>
            <w:r>
              <w:t>1.1</w:t>
            </w:r>
          </w:p>
        </w:tc>
        <w:tc>
          <w:tcPr>
            <w:tcW w:w="7994" w:type="dxa"/>
            <w:vAlign w:val="center"/>
          </w:tcPr>
          <w:p w:rsidR="004D7851" w:rsidRDefault="004D7851" w:rsidP="004D7851">
            <w:pPr>
              <w:pStyle w:val="ConsPlusNormal"/>
              <w:jc w:val="both"/>
            </w:pPr>
            <w:r>
              <w:t>Говорение</w:t>
            </w:r>
          </w:p>
        </w:tc>
      </w:tr>
      <w:tr w:rsidR="004D7851" w:rsidRPr="00725A4D" w:rsidTr="004D7851">
        <w:tc>
          <w:tcPr>
            <w:tcW w:w="1077" w:type="dxa"/>
          </w:tcPr>
          <w:p w:rsidR="004D7851" w:rsidRDefault="004D7851" w:rsidP="004D7851">
            <w:pPr>
              <w:pStyle w:val="ConsPlusNormal"/>
              <w:jc w:val="center"/>
            </w:pPr>
            <w:r>
              <w:t>1.1.1</w:t>
            </w:r>
          </w:p>
        </w:tc>
        <w:tc>
          <w:tcPr>
            <w:tcW w:w="7994" w:type="dxa"/>
          </w:tcPr>
          <w:p w:rsidR="004D7851" w:rsidRDefault="004D7851" w:rsidP="004D7851">
            <w:pPr>
              <w:pStyle w:val="ConsPlusNormal"/>
              <w:jc w:val="both"/>
            </w:pPr>
            <w:r>
              <w:t>Диалогическая речь</w:t>
            </w:r>
          </w:p>
          <w:p w:rsidR="004D7851" w:rsidRDefault="004D7851" w:rsidP="004D7851">
            <w:pPr>
              <w:pStyle w:val="ConsPlusNormal"/>
              <w:jc w:val="both"/>
            </w:pPr>
            <w:r>
              <w:t xml:space="preserve">Развитие коммуникативных умений диалогической речи на базе умений, сформированных на уровне начального общего образования, в стандартных ситуациях неофициального общения </w:t>
            </w:r>
            <w:r>
              <w:lastRenderedPageBreak/>
              <w:t>в рамках тематического содержания речи класса с использованием речевых ситуаций, ключевых слов и (или) иллюстраций, фотографий, с соблюдением норм речевого этикета, принятых в стране (странах) изучаемого языка (объем диалога - до 5 реплик со стороны каждого собеседника)</w:t>
            </w:r>
          </w:p>
        </w:tc>
      </w:tr>
      <w:tr w:rsidR="004D7851" w:rsidRPr="00725A4D" w:rsidTr="004D7851">
        <w:tc>
          <w:tcPr>
            <w:tcW w:w="1077" w:type="dxa"/>
          </w:tcPr>
          <w:p w:rsidR="004D7851" w:rsidRDefault="004D7851" w:rsidP="004D7851">
            <w:pPr>
              <w:pStyle w:val="ConsPlusNormal"/>
              <w:jc w:val="center"/>
            </w:pPr>
            <w:r>
              <w:lastRenderedPageBreak/>
              <w:t>1.1.1.1</w:t>
            </w:r>
          </w:p>
        </w:tc>
        <w:tc>
          <w:tcPr>
            <w:tcW w:w="7994" w:type="dxa"/>
          </w:tcPr>
          <w:p w:rsidR="004D7851" w:rsidRDefault="004D7851" w:rsidP="004D7851">
            <w:pPr>
              <w:pStyle w:val="ConsPlusNormal"/>
              <w:jc w:val="both"/>
            </w:pPr>
            <w:r>
              <w:t>Диалог этикетного характера: начинать, поддерживать и заканчивать разговор (в том числе разговор по телефону), поздравлять с праздником и вежливо реагировать на поздравление, выражать благодарность, вежливо соглашаться на предложение и отказываться от предложения собеседника</w:t>
            </w:r>
          </w:p>
        </w:tc>
      </w:tr>
      <w:tr w:rsidR="004D7851" w:rsidRPr="00725A4D" w:rsidTr="004D7851">
        <w:tc>
          <w:tcPr>
            <w:tcW w:w="1077" w:type="dxa"/>
          </w:tcPr>
          <w:p w:rsidR="004D7851" w:rsidRDefault="004D7851" w:rsidP="004D7851">
            <w:pPr>
              <w:pStyle w:val="ConsPlusNormal"/>
              <w:jc w:val="center"/>
            </w:pPr>
            <w:r>
              <w:t>1.1.1.2</w:t>
            </w:r>
          </w:p>
        </w:tc>
        <w:tc>
          <w:tcPr>
            <w:tcW w:w="7994" w:type="dxa"/>
          </w:tcPr>
          <w:p w:rsidR="004D7851" w:rsidRDefault="004D7851" w:rsidP="004D7851">
            <w:pPr>
              <w:pStyle w:val="ConsPlusNormal"/>
              <w:jc w:val="both"/>
            </w:pPr>
            <w:r>
              <w:t>Диалог - побуждение к действию: обращаться с просьбой, вежливо соглашаться (не соглашаться) выполнить просьбу, приглашать собеседника к совместной деятельности, вежливо соглашаться (не соглашаться) на предложение собеседника</w:t>
            </w:r>
          </w:p>
        </w:tc>
      </w:tr>
      <w:tr w:rsidR="004D7851" w:rsidRPr="00725A4D" w:rsidTr="004D7851">
        <w:tc>
          <w:tcPr>
            <w:tcW w:w="1077" w:type="dxa"/>
          </w:tcPr>
          <w:p w:rsidR="004D7851" w:rsidRDefault="004D7851" w:rsidP="004D7851">
            <w:pPr>
              <w:pStyle w:val="ConsPlusNormal"/>
              <w:jc w:val="center"/>
            </w:pPr>
            <w:r>
              <w:t>1.1.1.3</w:t>
            </w:r>
          </w:p>
        </w:tc>
        <w:tc>
          <w:tcPr>
            <w:tcW w:w="7994" w:type="dxa"/>
          </w:tcPr>
          <w:p w:rsidR="004D7851" w:rsidRDefault="004D7851" w:rsidP="004D7851">
            <w:pPr>
              <w:pStyle w:val="ConsPlusNormal"/>
              <w:jc w:val="both"/>
            </w:pPr>
            <w:r>
              <w:t>Диалог-расспрос: сообщать фактическую информацию, отвечая на вопросы разных видов, запрашивать интересующую информацию</w:t>
            </w:r>
          </w:p>
        </w:tc>
      </w:tr>
      <w:tr w:rsidR="004D7851" w:rsidRPr="00725A4D" w:rsidTr="004D7851">
        <w:tc>
          <w:tcPr>
            <w:tcW w:w="1077" w:type="dxa"/>
          </w:tcPr>
          <w:p w:rsidR="004D7851" w:rsidRDefault="004D7851" w:rsidP="004D7851">
            <w:pPr>
              <w:pStyle w:val="ConsPlusNormal"/>
              <w:jc w:val="center"/>
            </w:pPr>
            <w:r>
              <w:t>1.1.2</w:t>
            </w:r>
          </w:p>
        </w:tc>
        <w:tc>
          <w:tcPr>
            <w:tcW w:w="7994" w:type="dxa"/>
          </w:tcPr>
          <w:p w:rsidR="004D7851" w:rsidRDefault="004D7851" w:rsidP="004D7851">
            <w:pPr>
              <w:pStyle w:val="ConsPlusNormal"/>
              <w:jc w:val="both"/>
            </w:pPr>
            <w:r>
              <w:t>Монологическая речь</w:t>
            </w:r>
          </w:p>
          <w:p w:rsidR="004D7851" w:rsidRDefault="004D7851" w:rsidP="004D7851">
            <w:pPr>
              <w:pStyle w:val="ConsPlusNormal"/>
              <w:jc w:val="both"/>
            </w:pPr>
            <w:r>
              <w:t xml:space="preserve">Развитие коммуникативных умений монологической речи на базе умений, сформированных на уровне начального общего </w:t>
            </w:r>
            <w:r>
              <w:lastRenderedPageBreak/>
              <w:t>образования: создание устных связных монологических высказываний с использованием основных коммуникативных типов речи в стандартных ситуациях неофициального общения в рамках тематического содержания речи, с использованием речевых ситуаций, ключевых слов и (или) иллюстраций, фотографий (объем монологического высказывания - 5 - 6 фраз)</w:t>
            </w:r>
          </w:p>
        </w:tc>
      </w:tr>
      <w:tr w:rsidR="004D7851" w:rsidRPr="00725A4D" w:rsidTr="004D7851">
        <w:tc>
          <w:tcPr>
            <w:tcW w:w="1077" w:type="dxa"/>
          </w:tcPr>
          <w:p w:rsidR="004D7851" w:rsidRDefault="004D7851" w:rsidP="004D7851">
            <w:pPr>
              <w:pStyle w:val="ConsPlusNormal"/>
              <w:jc w:val="center"/>
            </w:pPr>
            <w:r>
              <w:lastRenderedPageBreak/>
              <w:t>1.1.2.1</w:t>
            </w:r>
          </w:p>
        </w:tc>
        <w:tc>
          <w:tcPr>
            <w:tcW w:w="7994" w:type="dxa"/>
          </w:tcPr>
          <w:p w:rsidR="004D7851" w:rsidRDefault="004D7851" w:rsidP="004D7851">
            <w:pPr>
              <w:pStyle w:val="ConsPlusNormal"/>
              <w:jc w:val="both"/>
            </w:pPr>
            <w:r>
              <w:t>Описание (предмета, внешности и одежды человека), в том числе характеристика (черты характера реального человека или литературного персонажа)</w:t>
            </w:r>
          </w:p>
        </w:tc>
      </w:tr>
      <w:tr w:rsidR="004D7851" w:rsidTr="004D7851">
        <w:tc>
          <w:tcPr>
            <w:tcW w:w="1077" w:type="dxa"/>
          </w:tcPr>
          <w:p w:rsidR="004D7851" w:rsidRDefault="004D7851" w:rsidP="004D7851">
            <w:pPr>
              <w:pStyle w:val="ConsPlusNormal"/>
              <w:jc w:val="center"/>
            </w:pPr>
            <w:r>
              <w:t>1.1.2.2</w:t>
            </w:r>
          </w:p>
        </w:tc>
        <w:tc>
          <w:tcPr>
            <w:tcW w:w="7994" w:type="dxa"/>
          </w:tcPr>
          <w:p w:rsidR="004D7851" w:rsidRDefault="004D7851" w:rsidP="004D7851">
            <w:pPr>
              <w:pStyle w:val="ConsPlusNormal"/>
              <w:jc w:val="both"/>
            </w:pPr>
            <w:r>
              <w:t>Повествование (сообщение)</w:t>
            </w:r>
          </w:p>
        </w:tc>
      </w:tr>
      <w:tr w:rsidR="004D7851" w:rsidRPr="00725A4D" w:rsidTr="004D7851">
        <w:tc>
          <w:tcPr>
            <w:tcW w:w="1077" w:type="dxa"/>
          </w:tcPr>
          <w:p w:rsidR="004D7851" w:rsidRDefault="004D7851" w:rsidP="004D7851">
            <w:pPr>
              <w:pStyle w:val="ConsPlusNormal"/>
              <w:jc w:val="center"/>
            </w:pPr>
            <w:r>
              <w:t>1.1.2.3</w:t>
            </w:r>
          </w:p>
        </w:tc>
        <w:tc>
          <w:tcPr>
            <w:tcW w:w="7994" w:type="dxa"/>
          </w:tcPr>
          <w:p w:rsidR="004D7851" w:rsidRDefault="004D7851" w:rsidP="004D7851">
            <w:pPr>
              <w:pStyle w:val="ConsPlusNormal"/>
              <w:jc w:val="both"/>
            </w:pPr>
            <w:r>
              <w:t>Изложение (пересказ) основного содержания прочитанного текста</w:t>
            </w:r>
          </w:p>
        </w:tc>
      </w:tr>
      <w:tr w:rsidR="004D7851" w:rsidRPr="00725A4D" w:rsidTr="004D7851">
        <w:tc>
          <w:tcPr>
            <w:tcW w:w="1077" w:type="dxa"/>
          </w:tcPr>
          <w:p w:rsidR="004D7851" w:rsidRDefault="004D7851" w:rsidP="004D7851">
            <w:pPr>
              <w:pStyle w:val="ConsPlusNormal"/>
              <w:jc w:val="center"/>
            </w:pPr>
            <w:r>
              <w:t>1.1.2.4</w:t>
            </w:r>
          </w:p>
        </w:tc>
        <w:tc>
          <w:tcPr>
            <w:tcW w:w="7994" w:type="dxa"/>
          </w:tcPr>
          <w:p w:rsidR="004D7851" w:rsidRDefault="004D7851" w:rsidP="004D7851">
            <w:pPr>
              <w:pStyle w:val="ConsPlusNormal"/>
              <w:jc w:val="both"/>
            </w:pPr>
            <w:r>
              <w:t>Краткое изложение результатов выполненной проектной работы</w:t>
            </w:r>
          </w:p>
        </w:tc>
      </w:tr>
      <w:tr w:rsidR="004D7851" w:rsidRPr="00725A4D" w:rsidTr="004D7851">
        <w:tc>
          <w:tcPr>
            <w:tcW w:w="1077" w:type="dxa"/>
          </w:tcPr>
          <w:p w:rsidR="004D7851" w:rsidRDefault="004D7851" w:rsidP="004D7851">
            <w:pPr>
              <w:pStyle w:val="ConsPlusNormal"/>
              <w:jc w:val="center"/>
            </w:pPr>
            <w:r>
              <w:t>1.2</w:t>
            </w:r>
          </w:p>
        </w:tc>
        <w:tc>
          <w:tcPr>
            <w:tcW w:w="7994" w:type="dxa"/>
          </w:tcPr>
          <w:p w:rsidR="004D7851" w:rsidRDefault="004D7851" w:rsidP="004D7851">
            <w:pPr>
              <w:pStyle w:val="ConsPlusNormal"/>
              <w:jc w:val="both"/>
            </w:pPr>
            <w:r>
              <w:t>Аудирование</w:t>
            </w:r>
          </w:p>
          <w:p w:rsidR="004D7851" w:rsidRDefault="004D7851" w:rsidP="004D7851">
            <w:pPr>
              <w:pStyle w:val="ConsPlusNormal"/>
              <w:jc w:val="both"/>
            </w:pPr>
            <w:r>
              <w:t xml:space="preserve">Развитие коммуникативных умений аудирования на базе умений, сформированных на уровне начального общего образования. При непосредственном общении: понимание на слух речи учителя и одноклассников и вербальная (невербальная) реакция </w:t>
            </w:r>
            <w:r>
              <w:lastRenderedPageBreak/>
              <w:t>на услышанное.</w:t>
            </w:r>
          </w:p>
          <w:p w:rsidR="004D7851" w:rsidRDefault="004D7851" w:rsidP="004D7851">
            <w:pPr>
              <w:pStyle w:val="ConsPlusNormal"/>
              <w:jc w:val="both"/>
            </w:pPr>
            <w:r>
              <w:t>При опосредованном общении: дальнейшее развитие восприятия и понимания на слух несложных адаптированных аутентичных текстов, содержащих отдельные незнакомые слова, с разной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 с использованием иллюстрации (время звучания текста (текстов) для аудирования - до 1 минуты)</w:t>
            </w:r>
          </w:p>
        </w:tc>
      </w:tr>
      <w:tr w:rsidR="004D7851" w:rsidRPr="00725A4D" w:rsidTr="004D7851">
        <w:tc>
          <w:tcPr>
            <w:tcW w:w="1077" w:type="dxa"/>
          </w:tcPr>
          <w:p w:rsidR="004D7851" w:rsidRDefault="004D7851" w:rsidP="004D7851">
            <w:pPr>
              <w:pStyle w:val="ConsPlusNormal"/>
              <w:jc w:val="center"/>
            </w:pPr>
            <w:r>
              <w:lastRenderedPageBreak/>
              <w:t>1.2.1</w:t>
            </w:r>
          </w:p>
        </w:tc>
        <w:tc>
          <w:tcPr>
            <w:tcW w:w="7994" w:type="dxa"/>
          </w:tcPr>
          <w:p w:rsidR="004D7851" w:rsidRDefault="004D7851" w:rsidP="004D7851">
            <w:pPr>
              <w:pStyle w:val="ConsPlusNormal"/>
              <w:jc w:val="both"/>
            </w:pPr>
            <w:r>
              <w:t>Аудирование с пониманием основного содержания текста - умение определять основную тему и главные факты (события) в воспринимаемом на слух тексте, игнорировать незнакомые слова, несущественные для понимания основного содержания</w:t>
            </w:r>
          </w:p>
        </w:tc>
      </w:tr>
      <w:tr w:rsidR="004D7851" w:rsidRPr="00725A4D" w:rsidTr="004D7851">
        <w:tc>
          <w:tcPr>
            <w:tcW w:w="1077" w:type="dxa"/>
          </w:tcPr>
          <w:p w:rsidR="004D7851" w:rsidRDefault="004D7851" w:rsidP="004D7851">
            <w:pPr>
              <w:pStyle w:val="ConsPlusNormal"/>
              <w:jc w:val="center"/>
            </w:pPr>
            <w:r>
              <w:t>1.2.2</w:t>
            </w:r>
          </w:p>
        </w:tc>
        <w:tc>
          <w:tcPr>
            <w:tcW w:w="7994" w:type="dxa"/>
          </w:tcPr>
          <w:p w:rsidR="004D7851" w:rsidRDefault="004D7851" w:rsidP="004D7851">
            <w:pPr>
              <w:pStyle w:val="ConsPlusNormal"/>
              <w:jc w:val="both"/>
            </w:pPr>
            <w:r>
              <w:t>Аудирование с пониманием запрашиваемой информации - умение выделять запрашиваемую информацию, представленную в эксплицитной (явной) форме, в воспринимаемом на слух тексте</w:t>
            </w:r>
          </w:p>
        </w:tc>
      </w:tr>
      <w:tr w:rsidR="004D7851" w:rsidRPr="00725A4D" w:rsidTr="004D7851">
        <w:tc>
          <w:tcPr>
            <w:tcW w:w="1077" w:type="dxa"/>
          </w:tcPr>
          <w:p w:rsidR="004D7851" w:rsidRDefault="004D7851" w:rsidP="004D7851">
            <w:pPr>
              <w:pStyle w:val="ConsPlusNormal"/>
              <w:jc w:val="center"/>
            </w:pPr>
            <w:r>
              <w:t>1.3</w:t>
            </w:r>
          </w:p>
        </w:tc>
        <w:tc>
          <w:tcPr>
            <w:tcW w:w="7994" w:type="dxa"/>
          </w:tcPr>
          <w:p w:rsidR="004D7851" w:rsidRDefault="004D7851" w:rsidP="004D7851">
            <w:pPr>
              <w:pStyle w:val="ConsPlusNormal"/>
              <w:jc w:val="both"/>
            </w:pPr>
            <w:r>
              <w:t>Смысловое чтение</w:t>
            </w:r>
          </w:p>
          <w:p w:rsidR="004D7851" w:rsidRDefault="004D7851" w:rsidP="004D7851">
            <w:pPr>
              <w:pStyle w:val="ConsPlusNormal"/>
              <w:jc w:val="both"/>
            </w:pPr>
            <w:r>
              <w:t xml:space="preserve">Развитие сформированных на уровне начального общего образования умений читать про себя и понимать учебные и несложные адаптированные аутентичные тексты разных жанров </w:t>
            </w:r>
            <w:r>
              <w:lastRenderedPageBreak/>
              <w:t>и стилей, содержащие отдельные незнакомые слова,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(объем текста (текстов) для чтения - 180 - 200 слов)</w:t>
            </w:r>
          </w:p>
        </w:tc>
      </w:tr>
      <w:tr w:rsidR="004D7851" w:rsidRPr="00725A4D" w:rsidTr="004D7851">
        <w:tc>
          <w:tcPr>
            <w:tcW w:w="1077" w:type="dxa"/>
          </w:tcPr>
          <w:p w:rsidR="004D7851" w:rsidRDefault="004D7851" w:rsidP="004D7851">
            <w:pPr>
              <w:pStyle w:val="ConsPlusNormal"/>
              <w:jc w:val="center"/>
            </w:pPr>
            <w:r>
              <w:lastRenderedPageBreak/>
              <w:t>1.3.1</w:t>
            </w:r>
          </w:p>
        </w:tc>
        <w:tc>
          <w:tcPr>
            <w:tcW w:w="7994" w:type="dxa"/>
          </w:tcPr>
          <w:p w:rsidR="004D7851" w:rsidRDefault="004D7851" w:rsidP="004D7851">
            <w:pPr>
              <w:pStyle w:val="ConsPlusNormal"/>
              <w:jc w:val="both"/>
            </w:pPr>
            <w:r>
              <w:t>Чтение с пониманием основного содержания текста - умение определять основную тему и главные факты (события) в прочитанном тексте, игнорировать незнакомые слова, несущественные для понимания основного содержания</w:t>
            </w:r>
          </w:p>
        </w:tc>
      </w:tr>
      <w:tr w:rsidR="004D7851" w:rsidRPr="00725A4D" w:rsidTr="004D7851">
        <w:tc>
          <w:tcPr>
            <w:tcW w:w="1077" w:type="dxa"/>
          </w:tcPr>
          <w:p w:rsidR="004D7851" w:rsidRDefault="004D7851" w:rsidP="004D7851">
            <w:pPr>
              <w:pStyle w:val="ConsPlusNormal"/>
              <w:jc w:val="center"/>
            </w:pPr>
            <w:r>
              <w:t>1.3.2</w:t>
            </w:r>
          </w:p>
        </w:tc>
        <w:tc>
          <w:tcPr>
            <w:tcW w:w="7994" w:type="dxa"/>
          </w:tcPr>
          <w:p w:rsidR="004D7851" w:rsidRDefault="004D7851" w:rsidP="004D7851">
            <w:pPr>
              <w:pStyle w:val="ConsPlusNormal"/>
              <w:jc w:val="both"/>
            </w:pPr>
            <w:r>
              <w:t>Чтение с пониманием запрашиваемой информации - умение находить в прочитанном тексте и понимать запрашиваемую информацию, представленную в эксплицитной (явной) форме</w:t>
            </w:r>
          </w:p>
        </w:tc>
      </w:tr>
      <w:tr w:rsidR="004D7851" w:rsidRPr="00725A4D" w:rsidTr="004D7851">
        <w:tc>
          <w:tcPr>
            <w:tcW w:w="1077" w:type="dxa"/>
          </w:tcPr>
          <w:p w:rsidR="004D7851" w:rsidRDefault="004D7851" w:rsidP="004D7851">
            <w:pPr>
              <w:pStyle w:val="ConsPlusNormal"/>
              <w:jc w:val="center"/>
            </w:pPr>
            <w:r>
              <w:t>1.3.3</w:t>
            </w:r>
          </w:p>
        </w:tc>
        <w:tc>
          <w:tcPr>
            <w:tcW w:w="7994" w:type="dxa"/>
          </w:tcPr>
          <w:p w:rsidR="004D7851" w:rsidRDefault="004D7851" w:rsidP="004D7851">
            <w:pPr>
              <w:pStyle w:val="ConsPlusNormal"/>
              <w:jc w:val="both"/>
            </w:pPr>
            <w:r>
              <w:t>Чтение несплошных текстов (таблиц) и понимание представленной в них информации</w:t>
            </w:r>
          </w:p>
        </w:tc>
      </w:tr>
      <w:tr w:rsidR="004D7851" w:rsidRPr="00725A4D" w:rsidTr="004D7851">
        <w:tc>
          <w:tcPr>
            <w:tcW w:w="1077" w:type="dxa"/>
          </w:tcPr>
          <w:p w:rsidR="004D7851" w:rsidRDefault="004D7851" w:rsidP="004D7851">
            <w:pPr>
              <w:pStyle w:val="ConsPlusNormal"/>
              <w:jc w:val="center"/>
            </w:pPr>
            <w:r>
              <w:t>1.4</w:t>
            </w:r>
          </w:p>
        </w:tc>
        <w:tc>
          <w:tcPr>
            <w:tcW w:w="7994" w:type="dxa"/>
          </w:tcPr>
          <w:p w:rsidR="004D7851" w:rsidRDefault="004D7851" w:rsidP="004D7851">
            <w:pPr>
              <w:pStyle w:val="ConsPlusNormal"/>
              <w:jc w:val="both"/>
            </w:pPr>
            <w:r>
              <w:t>Письменная речь</w:t>
            </w:r>
          </w:p>
          <w:p w:rsidR="004D7851" w:rsidRDefault="004D7851" w:rsidP="004D7851">
            <w:pPr>
              <w:pStyle w:val="ConsPlusNormal"/>
              <w:jc w:val="both"/>
            </w:pPr>
            <w:r>
              <w:t>Развитие умений письменной речи на базе умений, сформированных на уровне начального общего образования</w:t>
            </w:r>
          </w:p>
        </w:tc>
      </w:tr>
      <w:tr w:rsidR="004D7851" w:rsidRPr="00725A4D" w:rsidTr="004D7851">
        <w:tc>
          <w:tcPr>
            <w:tcW w:w="1077" w:type="dxa"/>
          </w:tcPr>
          <w:p w:rsidR="004D7851" w:rsidRDefault="004D7851" w:rsidP="004D7851">
            <w:pPr>
              <w:pStyle w:val="ConsPlusNormal"/>
              <w:jc w:val="center"/>
            </w:pPr>
            <w:r>
              <w:t>1.4.1</w:t>
            </w:r>
          </w:p>
        </w:tc>
        <w:tc>
          <w:tcPr>
            <w:tcW w:w="7994" w:type="dxa"/>
          </w:tcPr>
          <w:p w:rsidR="004D7851" w:rsidRDefault="004D7851" w:rsidP="004D7851">
            <w:pPr>
              <w:pStyle w:val="ConsPlusNormal"/>
              <w:jc w:val="both"/>
            </w:pPr>
            <w:r>
              <w:t xml:space="preserve">Списывание текста и выписывание из него слов, словосочетаний, предложений в соответствии с решаемой коммуникативной </w:t>
            </w:r>
            <w:r>
              <w:lastRenderedPageBreak/>
              <w:t>задачей</w:t>
            </w:r>
          </w:p>
        </w:tc>
      </w:tr>
      <w:tr w:rsidR="004D7851" w:rsidRPr="00725A4D" w:rsidTr="004D7851">
        <w:tc>
          <w:tcPr>
            <w:tcW w:w="1077" w:type="dxa"/>
          </w:tcPr>
          <w:p w:rsidR="004D7851" w:rsidRDefault="004D7851" w:rsidP="004D7851">
            <w:pPr>
              <w:pStyle w:val="ConsPlusNormal"/>
              <w:jc w:val="center"/>
            </w:pPr>
            <w:r>
              <w:lastRenderedPageBreak/>
              <w:t>1.4.2</w:t>
            </w:r>
          </w:p>
        </w:tc>
        <w:tc>
          <w:tcPr>
            <w:tcW w:w="7994" w:type="dxa"/>
          </w:tcPr>
          <w:p w:rsidR="004D7851" w:rsidRDefault="004D7851" w:rsidP="004D7851">
            <w:pPr>
              <w:pStyle w:val="ConsPlusNormal"/>
              <w:jc w:val="both"/>
            </w:pPr>
            <w:r>
              <w:t>Написание коротких поздравлений с праздниками (с Новым годом, Рождеством, днем рождения)</w:t>
            </w:r>
          </w:p>
        </w:tc>
      </w:tr>
      <w:tr w:rsidR="004D7851" w:rsidRPr="00725A4D" w:rsidTr="004D7851">
        <w:tc>
          <w:tcPr>
            <w:tcW w:w="1077" w:type="dxa"/>
          </w:tcPr>
          <w:p w:rsidR="004D7851" w:rsidRDefault="004D7851" w:rsidP="004D7851">
            <w:pPr>
              <w:pStyle w:val="ConsPlusNormal"/>
              <w:jc w:val="center"/>
            </w:pPr>
            <w:r>
              <w:t>1.4.3</w:t>
            </w:r>
          </w:p>
        </w:tc>
        <w:tc>
          <w:tcPr>
            <w:tcW w:w="7994" w:type="dxa"/>
          </w:tcPr>
          <w:p w:rsidR="004D7851" w:rsidRDefault="004D7851" w:rsidP="004D7851">
            <w:pPr>
              <w:pStyle w:val="ConsPlusNormal"/>
              <w:jc w:val="both"/>
            </w:pPr>
            <w:r>
              <w:t>Заполнение анкет и формуляров: сообщение о себе основных сведений в соответствии с нормами, принятыми в стране (странах) изучаемого языка</w:t>
            </w:r>
          </w:p>
        </w:tc>
      </w:tr>
      <w:tr w:rsidR="004D7851" w:rsidRPr="00725A4D" w:rsidTr="004D7851">
        <w:tc>
          <w:tcPr>
            <w:tcW w:w="1077" w:type="dxa"/>
          </w:tcPr>
          <w:p w:rsidR="004D7851" w:rsidRDefault="004D7851" w:rsidP="004D7851">
            <w:pPr>
              <w:pStyle w:val="ConsPlusNormal"/>
              <w:jc w:val="center"/>
            </w:pPr>
            <w:r>
              <w:t>1.4.4</w:t>
            </w:r>
          </w:p>
        </w:tc>
        <w:tc>
          <w:tcPr>
            <w:tcW w:w="7994" w:type="dxa"/>
          </w:tcPr>
          <w:p w:rsidR="004D7851" w:rsidRDefault="004D7851" w:rsidP="004D7851">
            <w:pPr>
              <w:pStyle w:val="ConsPlusNormal"/>
              <w:jc w:val="both"/>
            </w:pPr>
            <w:r>
              <w:t>Написание электронного сообщения личного характера в соответствии с нормами неофициального общения, принятыми в стране (странах) изучаемого языка (объем письма - до 60 слов)</w:t>
            </w:r>
          </w:p>
        </w:tc>
      </w:tr>
      <w:tr w:rsidR="004D7851" w:rsidTr="004D7851">
        <w:tc>
          <w:tcPr>
            <w:tcW w:w="1077" w:type="dxa"/>
          </w:tcPr>
          <w:p w:rsidR="004D7851" w:rsidRDefault="004D7851" w:rsidP="004D7851">
            <w:pPr>
              <w:pStyle w:val="ConsPlusNormal"/>
              <w:jc w:val="center"/>
            </w:pPr>
            <w:r>
              <w:t>2</w:t>
            </w:r>
          </w:p>
        </w:tc>
        <w:tc>
          <w:tcPr>
            <w:tcW w:w="7994" w:type="dxa"/>
          </w:tcPr>
          <w:p w:rsidR="004D7851" w:rsidRDefault="004D7851" w:rsidP="004D7851">
            <w:pPr>
              <w:pStyle w:val="ConsPlusNormal"/>
              <w:jc w:val="both"/>
            </w:pPr>
            <w:r>
              <w:t>Языковые знания и навыки</w:t>
            </w:r>
          </w:p>
        </w:tc>
      </w:tr>
      <w:tr w:rsidR="004D7851" w:rsidTr="004D7851">
        <w:tc>
          <w:tcPr>
            <w:tcW w:w="1077" w:type="dxa"/>
          </w:tcPr>
          <w:p w:rsidR="004D7851" w:rsidRDefault="004D7851" w:rsidP="004D7851">
            <w:pPr>
              <w:pStyle w:val="ConsPlusNormal"/>
              <w:jc w:val="center"/>
            </w:pPr>
            <w:r>
              <w:t>2.1</w:t>
            </w:r>
          </w:p>
        </w:tc>
        <w:tc>
          <w:tcPr>
            <w:tcW w:w="7994" w:type="dxa"/>
          </w:tcPr>
          <w:p w:rsidR="004D7851" w:rsidRDefault="004D7851" w:rsidP="004D7851">
            <w:pPr>
              <w:pStyle w:val="ConsPlusNormal"/>
              <w:jc w:val="both"/>
            </w:pPr>
            <w:r>
              <w:t>Фонетическая сторона речи</w:t>
            </w:r>
          </w:p>
        </w:tc>
      </w:tr>
      <w:tr w:rsidR="004D7851" w:rsidRPr="00725A4D" w:rsidTr="004D7851">
        <w:tc>
          <w:tcPr>
            <w:tcW w:w="1077" w:type="dxa"/>
          </w:tcPr>
          <w:p w:rsidR="004D7851" w:rsidRDefault="004D7851" w:rsidP="004D7851">
            <w:pPr>
              <w:pStyle w:val="ConsPlusNormal"/>
              <w:jc w:val="center"/>
            </w:pPr>
            <w:r>
              <w:t>2.1.1</w:t>
            </w:r>
          </w:p>
        </w:tc>
        <w:tc>
          <w:tcPr>
            <w:tcW w:w="7994" w:type="dxa"/>
          </w:tcPr>
          <w:p w:rsidR="004D7851" w:rsidRDefault="004D7851" w:rsidP="004D7851">
            <w:pPr>
              <w:pStyle w:val="ConsPlusNormal"/>
              <w:jc w:val="both"/>
            </w:pPr>
            <w:r>
              <w:t>Различение на слух и адекватное, без фонематических ошибок, ведущих к сбою в коммуникации, произнесение слов с соблюдением правильного ударения и фраз с соблюдением их ритмико-интонационных особенностей, в том числе отсутствия фразового ударения на служебных словах; чтение новых слов согласно основным правилам чтения</w:t>
            </w:r>
          </w:p>
        </w:tc>
      </w:tr>
      <w:tr w:rsidR="004D7851" w:rsidRPr="00725A4D" w:rsidTr="004D7851">
        <w:tc>
          <w:tcPr>
            <w:tcW w:w="1077" w:type="dxa"/>
          </w:tcPr>
          <w:p w:rsidR="004D7851" w:rsidRDefault="004D7851" w:rsidP="004D7851">
            <w:pPr>
              <w:pStyle w:val="ConsPlusNormal"/>
              <w:jc w:val="center"/>
            </w:pPr>
            <w:r>
              <w:lastRenderedPageBreak/>
              <w:t>2.1.2</w:t>
            </w:r>
          </w:p>
        </w:tc>
        <w:tc>
          <w:tcPr>
            <w:tcW w:w="7994" w:type="dxa"/>
          </w:tcPr>
          <w:p w:rsidR="004D7851" w:rsidRDefault="004D7851" w:rsidP="004D7851">
            <w:pPr>
              <w:pStyle w:val="ConsPlusNormal"/>
              <w:jc w:val="both"/>
            </w:pPr>
            <w:r>
              <w:t>Чтение вслух небольших адаптированных аутентичных текстов, построенных на изученном языковом материале, с соблюдением правил чтения и соответствующей интонации, демонстрирующее понимание текста (объем текста для чтения вслух - до 90 слов)</w:t>
            </w:r>
          </w:p>
        </w:tc>
      </w:tr>
      <w:tr w:rsidR="004D7851" w:rsidTr="004D7851">
        <w:tc>
          <w:tcPr>
            <w:tcW w:w="1077" w:type="dxa"/>
          </w:tcPr>
          <w:p w:rsidR="004D7851" w:rsidRDefault="004D7851" w:rsidP="004D7851">
            <w:pPr>
              <w:pStyle w:val="ConsPlusNormal"/>
              <w:jc w:val="center"/>
            </w:pPr>
            <w:r>
              <w:t>2.2</w:t>
            </w:r>
          </w:p>
        </w:tc>
        <w:tc>
          <w:tcPr>
            <w:tcW w:w="7994" w:type="dxa"/>
          </w:tcPr>
          <w:p w:rsidR="004D7851" w:rsidRDefault="004D7851" w:rsidP="004D7851">
            <w:pPr>
              <w:pStyle w:val="ConsPlusNormal"/>
              <w:jc w:val="both"/>
            </w:pPr>
            <w:r>
              <w:t>Графика, орфография и пунктуация</w:t>
            </w:r>
          </w:p>
        </w:tc>
      </w:tr>
      <w:tr w:rsidR="004D7851" w:rsidTr="004D7851">
        <w:tc>
          <w:tcPr>
            <w:tcW w:w="1077" w:type="dxa"/>
          </w:tcPr>
          <w:p w:rsidR="004D7851" w:rsidRDefault="004D7851" w:rsidP="004D7851">
            <w:pPr>
              <w:pStyle w:val="ConsPlusNormal"/>
              <w:jc w:val="center"/>
            </w:pPr>
            <w:r>
              <w:t>2.2.1</w:t>
            </w:r>
          </w:p>
        </w:tc>
        <w:tc>
          <w:tcPr>
            <w:tcW w:w="7994" w:type="dxa"/>
          </w:tcPr>
          <w:p w:rsidR="004D7851" w:rsidRDefault="004D7851" w:rsidP="004D7851">
            <w:pPr>
              <w:pStyle w:val="ConsPlusNormal"/>
              <w:jc w:val="both"/>
            </w:pPr>
            <w:r>
              <w:t>Правильное написание изученных слов</w:t>
            </w:r>
          </w:p>
        </w:tc>
      </w:tr>
      <w:tr w:rsidR="004D7851" w:rsidRPr="00725A4D" w:rsidTr="004D7851">
        <w:tc>
          <w:tcPr>
            <w:tcW w:w="1077" w:type="dxa"/>
          </w:tcPr>
          <w:p w:rsidR="004D7851" w:rsidRDefault="004D7851" w:rsidP="004D7851">
            <w:pPr>
              <w:pStyle w:val="ConsPlusNormal"/>
              <w:jc w:val="center"/>
            </w:pPr>
            <w:r>
              <w:t>2.2.2</w:t>
            </w:r>
          </w:p>
        </w:tc>
        <w:tc>
          <w:tcPr>
            <w:tcW w:w="7994" w:type="dxa"/>
          </w:tcPr>
          <w:p w:rsidR="004D7851" w:rsidRDefault="004D7851" w:rsidP="004D7851">
            <w:pPr>
              <w:pStyle w:val="ConsPlusNormal"/>
              <w:jc w:val="both"/>
            </w:pPr>
            <w:r>
              <w:t>Правильное использование знаков препинания: точки, вопросительного и восклицательного знаков в конце предложения, запятой при перечислении и обращении, апострофа</w:t>
            </w:r>
          </w:p>
        </w:tc>
      </w:tr>
      <w:tr w:rsidR="004D7851" w:rsidRPr="00725A4D" w:rsidTr="004D7851">
        <w:tc>
          <w:tcPr>
            <w:tcW w:w="1077" w:type="dxa"/>
          </w:tcPr>
          <w:p w:rsidR="004D7851" w:rsidRDefault="004D7851" w:rsidP="004D7851">
            <w:pPr>
              <w:pStyle w:val="ConsPlusNormal"/>
              <w:jc w:val="center"/>
            </w:pPr>
            <w:r>
              <w:t>2.2.3</w:t>
            </w:r>
          </w:p>
        </w:tc>
        <w:tc>
          <w:tcPr>
            <w:tcW w:w="7994" w:type="dxa"/>
          </w:tcPr>
          <w:p w:rsidR="004D7851" w:rsidRDefault="004D7851" w:rsidP="004D7851">
            <w:pPr>
              <w:pStyle w:val="ConsPlusNormal"/>
              <w:jc w:val="both"/>
            </w:pPr>
            <w:r>
              <w:t>Пунктуационно правильное, в соответствии с нормами речевого этикета, принятыми в стране (странах) изучаемого языка, оформление электронного сообщения личного характера</w:t>
            </w:r>
          </w:p>
        </w:tc>
      </w:tr>
      <w:tr w:rsidR="004D7851" w:rsidTr="004D7851">
        <w:tc>
          <w:tcPr>
            <w:tcW w:w="1077" w:type="dxa"/>
          </w:tcPr>
          <w:p w:rsidR="004D7851" w:rsidRDefault="004D7851" w:rsidP="004D7851">
            <w:pPr>
              <w:pStyle w:val="ConsPlusNormal"/>
              <w:jc w:val="center"/>
            </w:pPr>
            <w:r>
              <w:t>2.3</w:t>
            </w:r>
          </w:p>
        </w:tc>
        <w:tc>
          <w:tcPr>
            <w:tcW w:w="7994" w:type="dxa"/>
          </w:tcPr>
          <w:p w:rsidR="004D7851" w:rsidRDefault="004D7851" w:rsidP="004D7851">
            <w:pPr>
              <w:pStyle w:val="ConsPlusNormal"/>
              <w:jc w:val="both"/>
            </w:pPr>
            <w:r>
              <w:t>Лексическая сторона речи</w:t>
            </w:r>
          </w:p>
        </w:tc>
      </w:tr>
      <w:tr w:rsidR="004D7851" w:rsidRPr="00725A4D" w:rsidTr="004D7851">
        <w:tc>
          <w:tcPr>
            <w:tcW w:w="1077" w:type="dxa"/>
          </w:tcPr>
          <w:p w:rsidR="004D7851" w:rsidRDefault="004D7851" w:rsidP="004D7851">
            <w:pPr>
              <w:pStyle w:val="ConsPlusNormal"/>
              <w:jc w:val="center"/>
            </w:pPr>
            <w:r>
              <w:t>2.3.1</w:t>
            </w:r>
          </w:p>
        </w:tc>
        <w:tc>
          <w:tcPr>
            <w:tcW w:w="7994" w:type="dxa"/>
          </w:tcPr>
          <w:p w:rsidR="004D7851" w:rsidRDefault="004D7851" w:rsidP="004D7851">
            <w:pPr>
              <w:pStyle w:val="ConsPlusNormal"/>
              <w:jc w:val="both"/>
            </w:pPr>
            <w:r>
              <w:t xml:space="preserve">Распознавание в письменном и звучащем тексте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с </w:t>
            </w:r>
            <w:r>
              <w:lastRenderedPageBreak/>
              <w:t>соблюдением существующей в английском языке нормы лексической сочетаемости</w:t>
            </w:r>
          </w:p>
        </w:tc>
      </w:tr>
      <w:tr w:rsidR="004D7851" w:rsidTr="004D7851">
        <w:tc>
          <w:tcPr>
            <w:tcW w:w="1077" w:type="dxa"/>
          </w:tcPr>
          <w:p w:rsidR="004D7851" w:rsidRDefault="004D7851" w:rsidP="004D7851">
            <w:pPr>
              <w:pStyle w:val="ConsPlusNormal"/>
              <w:jc w:val="center"/>
            </w:pPr>
            <w:r>
              <w:lastRenderedPageBreak/>
              <w:t>2.3.2</w:t>
            </w:r>
          </w:p>
        </w:tc>
        <w:tc>
          <w:tcPr>
            <w:tcW w:w="7994" w:type="dxa"/>
          </w:tcPr>
          <w:p w:rsidR="004D7851" w:rsidRDefault="004D7851" w:rsidP="004D7851">
            <w:pPr>
              <w:pStyle w:val="ConsPlusNormal"/>
              <w:jc w:val="both"/>
            </w:pPr>
            <w:r>
              <w:t>Основные способы словообразования - аффиксация:</w:t>
            </w:r>
          </w:p>
        </w:tc>
      </w:tr>
      <w:tr w:rsidR="004D7851" w:rsidRPr="003E7443" w:rsidTr="004D7851">
        <w:tc>
          <w:tcPr>
            <w:tcW w:w="1077" w:type="dxa"/>
          </w:tcPr>
          <w:p w:rsidR="004D7851" w:rsidRDefault="004D7851" w:rsidP="004D7851">
            <w:pPr>
              <w:pStyle w:val="ConsPlusNormal"/>
              <w:jc w:val="center"/>
            </w:pPr>
            <w:r>
              <w:t>2.3.2.1</w:t>
            </w:r>
          </w:p>
        </w:tc>
        <w:tc>
          <w:tcPr>
            <w:tcW w:w="7994" w:type="dxa"/>
          </w:tcPr>
          <w:p w:rsidR="004D7851" w:rsidRPr="00421428" w:rsidRDefault="004D7851" w:rsidP="004D7851">
            <w:pPr>
              <w:pStyle w:val="ConsPlusNormal"/>
              <w:jc w:val="both"/>
              <w:rPr>
                <w:lang w:val="en-GB"/>
              </w:rPr>
            </w:pPr>
            <w:r>
              <w:t>образование</w:t>
            </w:r>
            <w:r w:rsidRPr="00421428">
              <w:rPr>
                <w:lang w:val="en-GB"/>
              </w:rPr>
              <w:t xml:space="preserve"> </w:t>
            </w:r>
            <w:r>
              <w:t>имен</w:t>
            </w:r>
            <w:r w:rsidRPr="00421428">
              <w:rPr>
                <w:lang w:val="en-GB"/>
              </w:rPr>
              <w:t xml:space="preserve"> </w:t>
            </w:r>
            <w:r>
              <w:t>существительных</w:t>
            </w:r>
            <w:r w:rsidRPr="00421428">
              <w:rPr>
                <w:lang w:val="en-GB"/>
              </w:rPr>
              <w:t xml:space="preserve"> </w:t>
            </w:r>
            <w:r>
              <w:t>при</w:t>
            </w:r>
            <w:r w:rsidRPr="00421428">
              <w:rPr>
                <w:lang w:val="en-GB"/>
              </w:rPr>
              <w:t xml:space="preserve"> </w:t>
            </w:r>
            <w:r>
              <w:t>помощи</w:t>
            </w:r>
            <w:r w:rsidRPr="00421428">
              <w:rPr>
                <w:lang w:val="en-GB"/>
              </w:rPr>
              <w:t xml:space="preserve"> </w:t>
            </w:r>
            <w:r>
              <w:t>суффиксов</w:t>
            </w:r>
            <w:r w:rsidRPr="00421428">
              <w:rPr>
                <w:lang w:val="en-GB"/>
              </w:rPr>
              <w:t xml:space="preserve"> -er/-or (teacher/visitor), -ist (scientist, tourist), -sion/-tion (discussion/invitation)</w:t>
            </w:r>
          </w:p>
        </w:tc>
      </w:tr>
      <w:tr w:rsidR="004D7851" w:rsidRPr="00725A4D" w:rsidTr="004D7851">
        <w:tc>
          <w:tcPr>
            <w:tcW w:w="1077" w:type="dxa"/>
          </w:tcPr>
          <w:p w:rsidR="004D7851" w:rsidRDefault="004D7851" w:rsidP="004D7851">
            <w:pPr>
              <w:pStyle w:val="ConsPlusNormal"/>
              <w:jc w:val="center"/>
            </w:pPr>
            <w:r>
              <w:t>2.3.2.2</w:t>
            </w:r>
          </w:p>
        </w:tc>
        <w:tc>
          <w:tcPr>
            <w:tcW w:w="7994" w:type="dxa"/>
          </w:tcPr>
          <w:p w:rsidR="004D7851" w:rsidRDefault="004D7851" w:rsidP="004D7851">
            <w:pPr>
              <w:pStyle w:val="ConsPlusNormal"/>
              <w:jc w:val="both"/>
            </w:pPr>
            <w:r>
              <w:t>образование имен прилагательных при помощи суффиксов -ful (wonderful), -ian/-an (Russian/American)</w:t>
            </w:r>
          </w:p>
        </w:tc>
      </w:tr>
      <w:tr w:rsidR="004D7851" w:rsidRPr="00725A4D" w:rsidTr="004D7851">
        <w:tc>
          <w:tcPr>
            <w:tcW w:w="1077" w:type="dxa"/>
          </w:tcPr>
          <w:p w:rsidR="004D7851" w:rsidRDefault="004D7851" w:rsidP="004D7851">
            <w:pPr>
              <w:pStyle w:val="ConsPlusNormal"/>
              <w:jc w:val="center"/>
            </w:pPr>
            <w:r>
              <w:t>2.3.2.3</w:t>
            </w:r>
          </w:p>
        </w:tc>
        <w:tc>
          <w:tcPr>
            <w:tcW w:w="7994" w:type="dxa"/>
          </w:tcPr>
          <w:p w:rsidR="004D7851" w:rsidRDefault="004D7851" w:rsidP="004D7851">
            <w:pPr>
              <w:pStyle w:val="ConsPlusNormal"/>
              <w:jc w:val="both"/>
            </w:pPr>
            <w:r>
              <w:t>образование наречий при помощи суффикса -ly (recently)</w:t>
            </w:r>
          </w:p>
        </w:tc>
      </w:tr>
      <w:tr w:rsidR="004D7851" w:rsidRPr="00725A4D" w:rsidTr="004D7851">
        <w:tc>
          <w:tcPr>
            <w:tcW w:w="1077" w:type="dxa"/>
          </w:tcPr>
          <w:p w:rsidR="004D7851" w:rsidRDefault="004D7851" w:rsidP="004D7851">
            <w:pPr>
              <w:pStyle w:val="ConsPlusNormal"/>
              <w:jc w:val="center"/>
            </w:pPr>
            <w:r>
              <w:t>2.3.2.4</w:t>
            </w:r>
          </w:p>
        </w:tc>
        <w:tc>
          <w:tcPr>
            <w:tcW w:w="7994" w:type="dxa"/>
          </w:tcPr>
          <w:p w:rsidR="004D7851" w:rsidRDefault="004D7851" w:rsidP="004D7851">
            <w:pPr>
              <w:pStyle w:val="ConsPlusNormal"/>
              <w:jc w:val="both"/>
            </w:pPr>
            <w:r>
              <w:t>образование имен прилагательных, имен существительных и наречий при помощи отрицательного префикса un- (unhappy, unreality, unusually)</w:t>
            </w:r>
          </w:p>
        </w:tc>
      </w:tr>
      <w:tr w:rsidR="004D7851" w:rsidRPr="00725A4D" w:rsidTr="004D7851">
        <w:tc>
          <w:tcPr>
            <w:tcW w:w="1077" w:type="dxa"/>
          </w:tcPr>
          <w:p w:rsidR="004D7851" w:rsidRDefault="004D7851" w:rsidP="004D7851">
            <w:pPr>
              <w:pStyle w:val="ConsPlusNormal"/>
              <w:jc w:val="center"/>
            </w:pPr>
            <w:r>
              <w:t>2.4</w:t>
            </w:r>
          </w:p>
        </w:tc>
        <w:tc>
          <w:tcPr>
            <w:tcW w:w="7994" w:type="dxa"/>
          </w:tcPr>
          <w:p w:rsidR="004D7851" w:rsidRDefault="004D7851" w:rsidP="004D7851">
            <w:pPr>
              <w:pStyle w:val="ConsPlusNormal"/>
              <w:jc w:val="both"/>
            </w:pPr>
            <w:r>
              <w:t>Грамматическая сторона речи</w:t>
            </w:r>
          </w:p>
          <w:p w:rsidR="004D7851" w:rsidRDefault="004D7851" w:rsidP="004D7851">
            <w:pPr>
              <w:pStyle w:val="ConsPlusNormal"/>
              <w:jc w:val="both"/>
            </w:pPr>
            <w:r>
              <w:t>Распознавание в письменном и звучащем тексте и употребление в устной и письменной речи изученных морфологических форм и синтаксических конструкций английского языка</w:t>
            </w:r>
          </w:p>
        </w:tc>
      </w:tr>
      <w:tr w:rsidR="004D7851" w:rsidRPr="00725A4D" w:rsidTr="004D7851">
        <w:tc>
          <w:tcPr>
            <w:tcW w:w="1077" w:type="dxa"/>
          </w:tcPr>
          <w:p w:rsidR="004D7851" w:rsidRDefault="004D7851" w:rsidP="004D7851">
            <w:pPr>
              <w:pStyle w:val="ConsPlusNormal"/>
              <w:jc w:val="center"/>
            </w:pPr>
            <w:r>
              <w:lastRenderedPageBreak/>
              <w:t>2.4.1</w:t>
            </w:r>
          </w:p>
        </w:tc>
        <w:tc>
          <w:tcPr>
            <w:tcW w:w="7994" w:type="dxa"/>
          </w:tcPr>
          <w:p w:rsidR="004D7851" w:rsidRDefault="004D7851" w:rsidP="004D7851">
            <w:pPr>
              <w:pStyle w:val="ConsPlusNormal"/>
              <w:jc w:val="both"/>
            </w:pPr>
            <w:r>
              <w:t>Предложения с несколькими обстоятельствами, следующими в определенном порядке</w:t>
            </w:r>
          </w:p>
        </w:tc>
      </w:tr>
      <w:tr w:rsidR="004D7851" w:rsidRPr="00725A4D" w:rsidTr="004D7851">
        <w:tc>
          <w:tcPr>
            <w:tcW w:w="1077" w:type="dxa"/>
          </w:tcPr>
          <w:p w:rsidR="004D7851" w:rsidRDefault="004D7851" w:rsidP="004D7851">
            <w:pPr>
              <w:pStyle w:val="ConsPlusNormal"/>
              <w:jc w:val="center"/>
            </w:pPr>
            <w:r>
              <w:t>2.4.2</w:t>
            </w:r>
          </w:p>
        </w:tc>
        <w:tc>
          <w:tcPr>
            <w:tcW w:w="7994" w:type="dxa"/>
          </w:tcPr>
          <w:p w:rsidR="004D7851" w:rsidRDefault="004D7851" w:rsidP="004D7851">
            <w:pPr>
              <w:pStyle w:val="ConsPlusNormal"/>
              <w:jc w:val="both"/>
            </w:pPr>
            <w:r>
              <w:t>Вопросительные предложения (альтернативный и разделительный вопросы в Present/Past/Future Simple Tense)</w:t>
            </w:r>
          </w:p>
        </w:tc>
      </w:tr>
      <w:tr w:rsidR="004D7851" w:rsidRPr="00725A4D" w:rsidTr="004D7851">
        <w:tc>
          <w:tcPr>
            <w:tcW w:w="1077" w:type="dxa"/>
          </w:tcPr>
          <w:p w:rsidR="004D7851" w:rsidRDefault="004D7851" w:rsidP="004D7851">
            <w:pPr>
              <w:pStyle w:val="ConsPlusNormal"/>
              <w:jc w:val="center"/>
            </w:pPr>
            <w:r>
              <w:t>2.4.3</w:t>
            </w:r>
          </w:p>
        </w:tc>
        <w:tc>
          <w:tcPr>
            <w:tcW w:w="7994" w:type="dxa"/>
          </w:tcPr>
          <w:p w:rsidR="004D7851" w:rsidRDefault="004D7851" w:rsidP="004D7851">
            <w:pPr>
              <w:pStyle w:val="ConsPlusNormal"/>
              <w:jc w:val="both"/>
            </w:pPr>
            <w:r>
              <w:t>Глаголы в видовременных формах действительного залога в изъявительном наклонении в Present Perfect Tense в повествовательных (утвердительных и отрицательных) и вопросительных предложениях</w:t>
            </w:r>
          </w:p>
        </w:tc>
      </w:tr>
      <w:tr w:rsidR="004D7851" w:rsidRPr="00725A4D" w:rsidTr="004D7851">
        <w:tc>
          <w:tcPr>
            <w:tcW w:w="1077" w:type="dxa"/>
          </w:tcPr>
          <w:p w:rsidR="004D7851" w:rsidRDefault="004D7851" w:rsidP="004D7851">
            <w:pPr>
              <w:pStyle w:val="ConsPlusNormal"/>
              <w:jc w:val="center"/>
            </w:pPr>
            <w:r>
              <w:t>2.4.4</w:t>
            </w:r>
          </w:p>
        </w:tc>
        <w:tc>
          <w:tcPr>
            <w:tcW w:w="7994" w:type="dxa"/>
          </w:tcPr>
          <w:p w:rsidR="004D7851" w:rsidRDefault="004D7851" w:rsidP="004D7851">
            <w:pPr>
              <w:pStyle w:val="ConsPlusNormal"/>
              <w:jc w:val="both"/>
            </w:pPr>
            <w:r>
              <w:t>Имена существительные во множественном числе, в том числе имена существительные, имеющие форму только множественного числа</w:t>
            </w:r>
          </w:p>
        </w:tc>
      </w:tr>
      <w:tr w:rsidR="004D7851" w:rsidRPr="00725A4D" w:rsidTr="004D7851">
        <w:tc>
          <w:tcPr>
            <w:tcW w:w="1077" w:type="dxa"/>
          </w:tcPr>
          <w:p w:rsidR="004D7851" w:rsidRDefault="004D7851" w:rsidP="004D7851">
            <w:pPr>
              <w:pStyle w:val="ConsPlusNormal"/>
              <w:jc w:val="center"/>
            </w:pPr>
            <w:r>
              <w:t>2.4.5</w:t>
            </w:r>
          </w:p>
        </w:tc>
        <w:tc>
          <w:tcPr>
            <w:tcW w:w="7994" w:type="dxa"/>
          </w:tcPr>
          <w:p w:rsidR="004D7851" w:rsidRDefault="004D7851" w:rsidP="004D7851">
            <w:pPr>
              <w:pStyle w:val="ConsPlusNormal"/>
              <w:jc w:val="both"/>
            </w:pPr>
            <w:r>
              <w:t>Имена существительные с причастиями настоящего и прошедшего времени</w:t>
            </w:r>
          </w:p>
        </w:tc>
      </w:tr>
      <w:tr w:rsidR="004D7851" w:rsidRPr="00725A4D" w:rsidTr="004D7851">
        <w:tc>
          <w:tcPr>
            <w:tcW w:w="1077" w:type="dxa"/>
          </w:tcPr>
          <w:p w:rsidR="004D7851" w:rsidRDefault="004D7851" w:rsidP="004D7851">
            <w:pPr>
              <w:pStyle w:val="ConsPlusNormal"/>
              <w:jc w:val="center"/>
            </w:pPr>
            <w:r>
              <w:t>2.4.6</w:t>
            </w:r>
          </w:p>
        </w:tc>
        <w:tc>
          <w:tcPr>
            <w:tcW w:w="7994" w:type="dxa"/>
          </w:tcPr>
          <w:p w:rsidR="004D7851" w:rsidRDefault="004D7851" w:rsidP="004D7851">
            <w:pPr>
              <w:pStyle w:val="ConsPlusNormal"/>
              <w:jc w:val="both"/>
            </w:pPr>
            <w:r>
              <w:t>Наречия в положительной, сравнительной и превосходной степенях, образованные по правилу, и исключения</w:t>
            </w:r>
          </w:p>
        </w:tc>
      </w:tr>
      <w:tr w:rsidR="004D7851" w:rsidTr="004D7851">
        <w:tc>
          <w:tcPr>
            <w:tcW w:w="1077" w:type="dxa"/>
          </w:tcPr>
          <w:p w:rsidR="004D7851" w:rsidRDefault="004D7851" w:rsidP="004D7851">
            <w:pPr>
              <w:pStyle w:val="ConsPlusNormal"/>
              <w:jc w:val="center"/>
            </w:pPr>
            <w:r>
              <w:t>3</w:t>
            </w:r>
          </w:p>
        </w:tc>
        <w:tc>
          <w:tcPr>
            <w:tcW w:w="7994" w:type="dxa"/>
          </w:tcPr>
          <w:p w:rsidR="004D7851" w:rsidRDefault="004D7851" w:rsidP="004D7851">
            <w:pPr>
              <w:pStyle w:val="ConsPlusNormal"/>
              <w:jc w:val="both"/>
            </w:pPr>
            <w:r>
              <w:t>Социокультурные знания и умения</w:t>
            </w:r>
          </w:p>
        </w:tc>
      </w:tr>
      <w:tr w:rsidR="004D7851" w:rsidRPr="00725A4D" w:rsidTr="004D7851">
        <w:tc>
          <w:tcPr>
            <w:tcW w:w="1077" w:type="dxa"/>
          </w:tcPr>
          <w:p w:rsidR="004D7851" w:rsidRDefault="004D7851" w:rsidP="004D7851">
            <w:pPr>
              <w:pStyle w:val="ConsPlusNormal"/>
              <w:jc w:val="center"/>
            </w:pPr>
            <w:r>
              <w:t>3.1</w:t>
            </w:r>
          </w:p>
        </w:tc>
        <w:tc>
          <w:tcPr>
            <w:tcW w:w="7994" w:type="dxa"/>
          </w:tcPr>
          <w:p w:rsidR="004D7851" w:rsidRDefault="004D7851" w:rsidP="004D7851">
            <w:pPr>
              <w:pStyle w:val="ConsPlusNormal"/>
              <w:jc w:val="both"/>
            </w:pPr>
            <w:r>
              <w:t xml:space="preserve">Знание и использование социокультурных элементов речевого </w:t>
            </w:r>
            <w:r>
              <w:lastRenderedPageBreak/>
              <w:t>поведенческого этикета в стране (странах) изучаемого языка в рамках тематического содержания (в ситуациях общения, в том числе "В семье", "В школе", "На улице")</w:t>
            </w:r>
          </w:p>
        </w:tc>
      </w:tr>
      <w:tr w:rsidR="004D7851" w:rsidRPr="00725A4D" w:rsidTr="004D7851">
        <w:tc>
          <w:tcPr>
            <w:tcW w:w="1077" w:type="dxa"/>
          </w:tcPr>
          <w:p w:rsidR="004D7851" w:rsidRDefault="004D7851" w:rsidP="004D7851">
            <w:pPr>
              <w:pStyle w:val="ConsPlusNormal"/>
              <w:jc w:val="center"/>
            </w:pPr>
            <w:r>
              <w:lastRenderedPageBreak/>
              <w:t>3.2</w:t>
            </w:r>
          </w:p>
        </w:tc>
        <w:tc>
          <w:tcPr>
            <w:tcW w:w="7994" w:type="dxa"/>
          </w:tcPr>
          <w:p w:rsidR="004D7851" w:rsidRDefault="004D7851" w:rsidP="004D7851">
            <w:pPr>
              <w:pStyle w:val="ConsPlusNormal"/>
              <w:jc w:val="both"/>
            </w:pPr>
            <w:r>
              <w:t>Знание и использование в устной и письменной речи наиболее употребительной тематической фоновой лексики в рамках отобранного тематического содержания (некоторые национальные праздники, традиции в проведении досуга и питании)</w:t>
            </w:r>
          </w:p>
        </w:tc>
      </w:tr>
      <w:tr w:rsidR="004D7851" w:rsidRPr="00725A4D" w:rsidTr="004D7851">
        <w:tc>
          <w:tcPr>
            <w:tcW w:w="1077" w:type="dxa"/>
          </w:tcPr>
          <w:p w:rsidR="004D7851" w:rsidRDefault="004D7851" w:rsidP="004D7851">
            <w:pPr>
              <w:pStyle w:val="ConsPlusNormal"/>
              <w:jc w:val="center"/>
            </w:pPr>
            <w:r>
              <w:t>3.3</w:t>
            </w:r>
          </w:p>
        </w:tc>
        <w:tc>
          <w:tcPr>
            <w:tcW w:w="7994" w:type="dxa"/>
          </w:tcPr>
          <w:p w:rsidR="004D7851" w:rsidRDefault="004D7851" w:rsidP="004D7851">
            <w:pPr>
              <w:pStyle w:val="ConsPlusNormal"/>
              <w:jc w:val="both"/>
            </w:pPr>
            <w:r>
              <w:t>Знание социокультурного портрета родной страны и страны (стран) изучаемого языка: знакомство с традициями проведения основных национальных праздников (Рождества, Нового года и других праздников), с особенностями образа жизни и культуры страны (стран) изучаемого языка (достопримечательностями, выдающимися людьми), с доступными в языковом отношении образцами детской поэзии и прозы на английском языке</w:t>
            </w:r>
          </w:p>
        </w:tc>
      </w:tr>
      <w:tr w:rsidR="004D7851" w:rsidRPr="00725A4D" w:rsidTr="004D7851">
        <w:tc>
          <w:tcPr>
            <w:tcW w:w="1077" w:type="dxa"/>
          </w:tcPr>
          <w:p w:rsidR="004D7851" w:rsidRDefault="004D7851" w:rsidP="004D7851">
            <w:pPr>
              <w:pStyle w:val="ConsPlusNormal"/>
              <w:jc w:val="center"/>
            </w:pPr>
            <w:r>
              <w:t>3.4</w:t>
            </w:r>
          </w:p>
        </w:tc>
        <w:tc>
          <w:tcPr>
            <w:tcW w:w="7994" w:type="dxa"/>
          </w:tcPr>
          <w:p w:rsidR="004D7851" w:rsidRDefault="004D7851" w:rsidP="004D7851">
            <w:pPr>
              <w:pStyle w:val="ConsPlusNormal"/>
              <w:jc w:val="both"/>
            </w:pPr>
            <w:r>
              <w:t>Умение писать свои имя и фамилию, а также имена и фамилии своих родственников и друзей на английском языке</w:t>
            </w:r>
          </w:p>
        </w:tc>
      </w:tr>
      <w:tr w:rsidR="004D7851" w:rsidRPr="00725A4D" w:rsidTr="004D7851">
        <w:tc>
          <w:tcPr>
            <w:tcW w:w="1077" w:type="dxa"/>
          </w:tcPr>
          <w:p w:rsidR="004D7851" w:rsidRDefault="004D7851" w:rsidP="004D7851">
            <w:pPr>
              <w:pStyle w:val="ConsPlusNormal"/>
              <w:jc w:val="center"/>
            </w:pPr>
            <w:r>
              <w:t>3.5</w:t>
            </w:r>
          </w:p>
        </w:tc>
        <w:tc>
          <w:tcPr>
            <w:tcW w:w="7994" w:type="dxa"/>
          </w:tcPr>
          <w:p w:rsidR="004D7851" w:rsidRDefault="004D7851" w:rsidP="004D7851">
            <w:pPr>
              <w:pStyle w:val="ConsPlusNormal"/>
              <w:jc w:val="both"/>
            </w:pPr>
            <w:r>
              <w:t>Умение правильно оформлять свой адрес на английском языке (в анкете, формуляре)</w:t>
            </w:r>
          </w:p>
        </w:tc>
      </w:tr>
      <w:tr w:rsidR="004D7851" w:rsidRPr="00725A4D" w:rsidTr="004D7851">
        <w:tc>
          <w:tcPr>
            <w:tcW w:w="1077" w:type="dxa"/>
          </w:tcPr>
          <w:p w:rsidR="004D7851" w:rsidRDefault="004D7851" w:rsidP="004D7851">
            <w:pPr>
              <w:pStyle w:val="ConsPlusNormal"/>
              <w:jc w:val="center"/>
            </w:pPr>
            <w:r>
              <w:lastRenderedPageBreak/>
              <w:t>3.6</w:t>
            </w:r>
          </w:p>
        </w:tc>
        <w:tc>
          <w:tcPr>
            <w:tcW w:w="7994" w:type="dxa"/>
          </w:tcPr>
          <w:p w:rsidR="004D7851" w:rsidRDefault="004D7851" w:rsidP="004D7851">
            <w:pPr>
              <w:pStyle w:val="ConsPlusNormal"/>
              <w:jc w:val="both"/>
            </w:pPr>
            <w:r>
              <w:t>Умение кратко представлять Россию и страну (страны) изучаемого языка</w:t>
            </w:r>
          </w:p>
        </w:tc>
      </w:tr>
      <w:tr w:rsidR="004D7851" w:rsidRPr="00725A4D" w:rsidTr="004D7851">
        <w:tc>
          <w:tcPr>
            <w:tcW w:w="1077" w:type="dxa"/>
          </w:tcPr>
          <w:p w:rsidR="004D7851" w:rsidRDefault="004D7851" w:rsidP="004D7851">
            <w:pPr>
              <w:pStyle w:val="ConsPlusNormal"/>
              <w:jc w:val="center"/>
            </w:pPr>
            <w:r>
              <w:t>3.7</w:t>
            </w:r>
          </w:p>
        </w:tc>
        <w:tc>
          <w:tcPr>
            <w:tcW w:w="7994" w:type="dxa"/>
          </w:tcPr>
          <w:p w:rsidR="004D7851" w:rsidRDefault="004D7851" w:rsidP="004D7851">
            <w:pPr>
              <w:pStyle w:val="ConsPlusNormal"/>
              <w:jc w:val="both"/>
            </w:pPr>
            <w:r>
              <w:t>Умение кратко представлять некоторые культурные явления родной страны и страны (стран) изучаемого языка (основные национальные праздники, традиции в проведении досуга и питании, достопримечательности)</w:t>
            </w:r>
          </w:p>
        </w:tc>
      </w:tr>
      <w:tr w:rsidR="004D7851" w:rsidTr="004D7851">
        <w:tc>
          <w:tcPr>
            <w:tcW w:w="1077" w:type="dxa"/>
          </w:tcPr>
          <w:p w:rsidR="004D7851" w:rsidRDefault="004D7851" w:rsidP="004D7851">
            <w:pPr>
              <w:pStyle w:val="ConsPlusNormal"/>
              <w:jc w:val="center"/>
            </w:pPr>
            <w:r>
              <w:t>4</w:t>
            </w:r>
          </w:p>
        </w:tc>
        <w:tc>
          <w:tcPr>
            <w:tcW w:w="7994" w:type="dxa"/>
          </w:tcPr>
          <w:p w:rsidR="004D7851" w:rsidRDefault="004D7851" w:rsidP="004D7851">
            <w:pPr>
              <w:pStyle w:val="ConsPlusNormal"/>
              <w:jc w:val="both"/>
            </w:pPr>
            <w:r>
              <w:t>Компенсаторные умения</w:t>
            </w:r>
          </w:p>
        </w:tc>
      </w:tr>
      <w:tr w:rsidR="004D7851" w:rsidRPr="00725A4D" w:rsidTr="004D7851">
        <w:tc>
          <w:tcPr>
            <w:tcW w:w="1077" w:type="dxa"/>
          </w:tcPr>
          <w:p w:rsidR="004D7851" w:rsidRDefault="004D7851" w:rsidP="004D7851">
            <w:pPr>
              <w:pStyle w:val="ConsPlusNormal"/>
              <w:jc w:val="center"/>
            </w:pPr>
            <w:r>
              <w:t>4.1</w:t>
            </w:r>
          </w:p>
        </w:tc>
        <w:tc>
          <w:tcPr>
            <w:tcW w:w="7994" w:type="dxa"/>
          </w:tcPr>
          <w:p w:rsidR="004D7851" w:rsidRDefault="004D7851" w:rsidP="004D7851">
            <w:pPr>
              <w:pStyle w:val="ConsPlusNormal"/>
              <w:jc w:val="both"/>
            </w:pPr>
            <w:r>
              <w:t>Использование при чтении и аудировании языковой, в том числе контекстуальной, догадки</w:t>
            </w:r>
          </w:p>
        </w:tc>
      </w:tr>
      <w:tr w:rsidR="004D7851" w:rsidRPr="00725A4D" w:rsidTr="004D7851">
        <w:tc>
          <w:tcPr>
            <w:tcW w:w="1077" w:type="dxa"/>
          </w:tcPr>
          <w:p w:rsidR="004D7851" w:rsidRDefault="004D7851" w:rsidP="004D7851">
            <w:pPr>
              <w:pStyle w:val="ConsPlusNormal"/>
              <w:jc w:val="center"/>
            </w:pPr>
            <w:r>
              <w:t>4.2</w:t>
            </w:r>
          </w:p>
        </w:tc>
        <w:tc>
          <w:tcPr>
            <w:tcW w:w="7994" w:type="dxa"/>
          </w:tcPr>
          <w:p w:rsidR="004D7851" w:rsidRDefault="004D7851" w:rsidP="004D7851">
            <w:pPr>
              <w:pStyle w:val="ConsPlusNormal"/>
              <w:jc w:val="both"/>
            </w:pPr>
            <w:r>
              <w:t>Использование при формулировании собственных высказываний ключевых слов, плана</w:t>
            </w:r>
          </w:p>
        </w:tc>
      </w:tr>
      <w:tr w:rsidR="004D7851" w:rsidRPr="00725A4D" w:rsidTr="004D7851">
        <w:tc>
          <w:tcPr>
            <w:tcW w:w="1077" w:type="dxa"/>
          </w:tcPr>
          <w:p w:rsidR="004D7851" w:rsidRDefault="004D7851" w:rsidP="004D7851">
            <w:pPr>
              <w:pStyle w:val="ConsPlusNormal"/>
              <w:jc w:val="center"/>
            </w:pPr>
            <w:r>
              <w:t>4.3</w:t>
            </w:r>
          </w:p>
        </w:tc>
        <w:tc>
          <w:tcPr>
            <w:tcW w:w="7994" w:type="dxa"/>
          </w:tcPr>
          <w:p w:rsidR="004D7851" w:rsidRDefault="004D7851" w:rsidP="004D7851">
            <w:pPr>
              <w:pStyle w:val="ConsPlusNormal"/>
              <w:jc w:val="both"/>
            </w:pPr>
            <w:r>
              <w:t>Игнорирование информации, не являющейся необходимой для понимания основного содержания прочитанного (прослушанного) текста или для нахождения в тексте запрашиваемой информации</w:t>
            </w:r>
          </w:p>
        </w:tc>
      </w:tr>
      <w:tr w:rsidR="004D7851" w:rsidTr="004D7851">
        <w:tc>
          <w:tcPr>
            <w:tcW w:w="9071" w:type="dxa"/>
            <w:gridSpan w:val="2"/>
          </w:tcPr>
          <w:p w:rsidR="004D7851" w:rsidRDefault="004D7851" w:rsidP="004D7851">
            <w:pPr>
              <w:pStyle w:val="ConsPlusNormal"/>
            </w:pPr>
            <w:r>
              <w:t>Тематическое содержание речи</w:t>
            </w:r>
          </w:p>
        </w:tc>
      </w:tr>
      <w:tr w:rsidR="004D7851" w:rsidRPr="00725A4D" w:rsidTr="004D7851">
        <w:tc>
          <w:tcPr>
            <w:tcW w:w="1077" w:type="dxa"/>
          </w:tcPr>
          <w:p w:rsidR="004D7851" w:rsidRDefault="004D7851" w:rsidP="004D7851">
            <w:pPr>
              <w:pStyle w:val="ConsPlusNormal"/>
              <w:jc w:val="center"/>
            </w:pPr>
            <w:r>
              <w:t>А</w:t>
            </w:r>
          </w:p>
        </w:tc>
        <w:tc>
          <w:tcPr>
            <w:tcW w:w="7994" w:type="dxa"/>
          </w:tcPr>
          <w:p w:rsidR="004D7851" w:rsidRDefault="004D7851" w:rsidP="004D7851">
            <w:pPr>
              <w:pStyle w:val="ConsPlusNormal"/>
              <w:jc w:val="both"/>
            </w:pPr>
            <w:r>
              <w:t xml:space="preserve">Моя семья. Мои друзья. Семейные праздники: день рождения, </w:t>
            </w:r>
            <w:r>
              <w:lastRenderedPageBreak/>
              <w:t>Новый год</w:t>
            </w:r>
          </w:p>
        </w:tc>
      </w:tr>
      <w:tr w:rsidR="004D7851" w:rsidRPr="00725A4D" w:rsidTr="004D7851">
        <w:tc>
          <w:tcPr>
            <w:tcW w:w="1077" w:type="dxa"/>
          </w:tcPr>
          <w:p w:rsidR="004D7851" w:rsidRDefault="004D7851" w:rsidP="004D7851">
            <w:pPr>
              <w:pStyle w:val="ConsPlusNormal"/>
              <w:jc w:val="center"/>
            </w:pPr>
            <w:r>
              <w:lastRenderedPageBreak/>
              <w:t>Б</w:t>
            </w:r>
          </w:p>
        </w:tc>
        <w:tc>
          <w:tcPr>
            <w:tcW w:w="7994" w:type="dxa"/>
          </w:tcPr>
          <w:p w:rsidR="004D7851" w:rsidRDefault="004D7851" w:rsidP="004D7851">
            <w:pPr>
              <w:pStyle w:val="ConsPlusNormal"/>
              <w:jc w:val="both"/>
            </w:pPr>
            <w:r>
              <w:t>Внешность и характер человека (литературного персонажа)</w:t>
            </w:r>
          </w:p>
        </w:tc>
      </w:tr>
      <w:tr w:rsidR="004D7851" w:rsidRPr="00725A4D" w:rsidTr="004D7851">
        <w:tc>
          <w:tcPr>
            <w:tcW w:w="1077" w:type="dxa"/>
          </w:tcPr>
          <w:p w:rsidR="004D7851" w:rsidRDefault="004D7851" w:rsidP="004D7851">
            <w:pPr>
              <w:pStyle w:val="ConsPlusNormal"/>
              <w:jc w:val="center"/>
            </w:pPr>
            <w:r>
              <w:t>В</w:t>
            </w:r>
          </w:p>
        </w:tc>
        <w:tc>
          <w:tcPr>
            <w:tcW w:w="7994" w:type="dxa"/>
          </w:tcPr>
          <w:p w:rsidR="004D7851" w:rsidRDefault="004D7851" w:rsidP="004D7851">
            <w:pPr>
              <w:pStyle w:val="ConsPlusNormal"/>
              <w:jc w:val="both"/>
            </w:pPr>
            <w:r>
              <w:t>Досуг и увлечения (хобби) современного подростка (чтение, кино, спорт)</w:t>
            </w:r>
          </w:p>
        </w:tc>
      </w:tr>
      <w:tr w:rsidR="004D7851" w:rsidRPr="00725A4D" w:rsidTr="004D7851">
        <w:tc>
          <w:tcPr>
            <w:tcW w:w="1077" w:type="dxa"/>
          </w:tcPr>
          <w:p w:rsidR="004D7851" w:rsidRDefault="004D7851" w:rsidP="004D7851">
            <w:pPr>
              <w:pStyle w:val="ConsPlusNormal"/>
              <w:jc w:val="center"/>
            </w:pPr>
            <w:r>
              <w:t>Г</w:t>
            </w:r>
          </w:p>
        </w:tc>
        <w:tc>
          <w:tcPr>
            <w:tcW w:w="7994" w:type="dxa"/>
          </w:tcPr>
          <w:p w:rsidR="004D7851" w:rsidRDefault="004D7851" w:rsidP="004D7851">
            <w:pPr>
              <w:pStyle w:val="ConsPlusNormal"/>
              <w:jc w:val="both"/>
            </w:pPr>
            <w:r>
              <w:t>Здоровый образ жизни: режим труда и отдыха, здоровое питание</w:t>
            </w:r>
          </w:p>
        </w:tc>
      </w:tr>
      <w:tr w:rsidR="004D7851" w:rsidRPr="00725A4D" w:rsidTr="004D7851">
        <w:tc>
          <w:tcPr>
            <w:tcW w:w="1077" w:type="dxa"/>
          </w:tcPr>
          <w:p w:rsidR="004D7851" w:rsidRDefault="004D7851" w:rsidP="004D7851">
            <w:pPr>
              <w:pStyle w:val="ConsPlusNormal"/>
              <w:jc w:val="center"/>
            </w:pPr>
            <w:r>
              <w:t>Д</w:t>
            </w:r>
          </w:p>
        </w:tc>
        <w:tc>
          <w:tcPr>
            <w:tcW w:w="7994" w:type="dxa"/>
          </w:tcPr>
          <w:p w:rsidR="004D7851" w:rsidRDefault="004D7851" w:rsidP="004D7851">
            <w:pPr>
              <w:pStyle w:val="ConsPlusNormal"/>
              <w:jc w:val="both"/>
            </w:pPr>
            <w:r>
              <w:t>Покупки: одежда, обувь и продукты питания</w:t>
            </w:r>
          </w:p>
        </w:tc>
      </w:tr>
      <w:tr w:rsidR="004D7851" w:rsidTr="004D7851">
        <w:tc>
          <w:tcPr>
            <w:tcW w:w="1077" w:type="dxa"/>
          </w:tcPr>
          <w:p w:rsidR="004D7851" w:rsidRDefault="004D7851" w:rsidP="004D7851">
            <w:pPr>
              <w:pStyle w:val="ConsPlusNormal"/>
              <w:jc w:val="center"/>
            </w:pPr>
            <w:r>
              <w:t>Е</w:t>
            </w:r>
          </w:p>
        </w:tc>
        <w:tc>
          <w:tcPr>
            <w:tcW w:w="7994" w:type="dxa"/>
          </w:tcPr>
          <w:p w:rsidR="004D7851" w:rsidRDefault="004D7851" w:rsidP="004D7851">
            <w:pPr>
              <w:pStyle w:val="ConsPlusNormal"/>
              <w:jc w:val="both"/>
            </w:pPr>
            <w:r>
              <w:t>Школа, школьная жизнь, школьная форма, изучаемые предметы. Переписка с зарубежными сверстниками</w:t>
            </w:r>
          </w:p>
        </w:tc>
      </w:tr>
      <w:tr w:rsidR="004D7851" w:rsidTr="004D7851">
        <w:tc>
          <w:tcPr>
            <w:tcW w:w="1077" w:type="dxa"/>
          </w:tcPr>
          <w:p w:rsidR="004D7851" w:rsidRDefault="004D7851" w:rsidP="004D7851">
            <w:pPr>
              <w:pStyle w:val="ConsPlusNormal"/>
              <w:jc w:val="center"/>
            </w:pPr>
            <w:r>
              <w:t>Ж</w:t>
            </w:r>
          </w:p>
        </w:tc>
        <w:tc>
          <w:tcPr>
            <w:tcW w:w="7994" w:type="dxa"/>
          </w:tcPr>
          <w:p w:rsidR="004D7851" w:rsidRDefault="004D7851" w:rsidP="004D7851">
            <w:pPr>
              <w:pStyle w:val="ConsPlusNormal"/>
              <w:jc w:val="both"/>
            </w:pPr>
            <w:r>
              <w:t>Каникулы в различное время года. Виды отдыха</w:t>
            </w:r>
          </w:p>
        </w:tc>
      </w:tr>
      <w:tr w:rsidR="004D7851" w:rsidTr="004D7851">
        <w:tc>
          <w:tcPr>
            <w:tcW w:w="1077" w:type="dxa"/>
          </w:tcPr>
          <w:p w:rsidR="004D7851" w:rsidRDefault="004D7851" w:rsidP="004D7851">
            <w:pPr>
              <w:pStyle w:val="ConsPlusNormal"/>
              <w:jc w:val="center"/>
            </w:pPr>
            <w:r>
              <w:t>З</w:t>
            </w:r>
          </w:p>
        </w:tc>
        <w:tc>
          <w:tcPr>
            <w:tcW w:w="7994" w:type="dxa"/>
          </w:tcPr>
          <w:p w:rsidR="004D7851" w:rsidRDefault="004D7851" w:rsidP="004D7851">
            <w:pPr>
              <w:pStyle w:val="ConsPlusNormal"/>
              <w:jc w:val="both"/>
            </w:pPr>
            <w:r>
              <w:t>Природа: дикие и домашние животные. Погода</w:t>
            </w:r>
          </w:p>
        </w:tc>
      </w:tr>
      <w:tr w:rsidR="004D7851" w:rsidTr="004D7851">
        <w:tc>
          <w:tcPr>
            <w:tcW w:w="1077" w:type="dxa"/>
          </w:tcPr>
          <w:p w:rsidR="004D7851" w:rsidRDefault="004D7851" w:rsidP="004D7851">
            <w:pPr>
              <w:pStyle w:val="ConsPlusNormal"/>
              <w:jc w:val="center"/>
            </w:pPr>
            <w:r>
              <w:t>И</w:t>
            </w:r>
          </w:p>
        </w:tc>
        <w:tc>
          <w:tcPr>
            <w:tcW w:w="7994" w:type="dxa"/>
          </w:tcPr>
          <w:p w:rsidR="004D7851" w:rsidRDefault="004D7851" w:rsidP="004D7851">
            <w:pPr>
              <w:pStyle w:val="ConsPlusNormal"/>
              <w:jc w:val="both"/>
            </w:pPr>
            <w:r>
              <w:t>Родной населенный пункт. Транспорт</w:t>
            </w:r>
          </w:p>
        </w:tc>
      </w:tr>
      <w:tr w:rsidR="004D7851" w:rsidRPr="00725A4D" w:rsidTr="004D7851">
        <w:tc>
          <w:tcPr>
            <w:tcW w:w="1077" w:type="dxa"/>
          </w:tcPr>
          <w:p w:rsidR="004D7851" w:rsidRDefault="004D7851" w:rsidP="004D7851">
            <w:pPr>
              <w:pStyle w:val="ConsPlusNormal"/>
              <w:jc w:val="center"/>
            </w:pPr>
            <w:r>
              <w:t>К</w:t>
            </w:r>
          </w:p>
        </w:tc>
        <w:tc>
          <w:tcPr>
            <w:tcW w:w="7994" w:type="dxa"/>
          </w:tcPr>
          <w:p w:rsidR="004D7851" w:rsidRDefault="004D7851" w:rsidP="004D7851">
            <w:pPr>
              <w:pStyle w:val="ConsPlusNormal"/>
              <w:jc w:val="both"/>
            </w:pPr>
            <w:r>
              <w:t xml:space="preserve">Родная страна и страна (страны) изучаемого языка. Их географическое положение, столицы, достопримечательности, культурные особенности (национальные праздники, традиции, </w:t>
            </w:r>
            <w:r>
              <w:lastRenderedPageBreak/>
              <w:t>обычаи)</w:t>
            </w:r>
          </w:p>
        </w:tc>
      </w:tr>
      <w:tr w:rsidR="004D7851" w:rsidRPr="00725A4D" w:rsidTr="004D7851">
        <w:tc>
          <w:tcPr>
            <w:tcW w:w="1077" w:type="dxa"/>
          </w:tcPr>
          <w:p w:rsidR="004D7851" w:rsidRDefault="004D7851" w:rsidP="004D7851">
            <w:pPr>
              <w:pStyle w:val="ConsPlusNormal"/>
              <w:jc w:val="center"/>
            </w:pPr>
            <w:r>
              <w:lastRenderedPageBreak/>
              <w:t>Л</w:t>
            </w:r>
          </w:p>
        </w:tc>
        <w:tc>
          <w:tcPr>
            <w:tcW w:w="7994" w:type="dxa"/>
          </w:tcPr>
          <w:p w:rsidR="004D7851" w:rsidRDefault="004D7851" w:rsidP="004D7851">
            <w:pPr>
              <w:pStyle w:val="ConsPlusNormal"/>
              <w:jc w:val="both"/>
            </w:pPr>
            <w:r>
              <w:t>Выдающиеся люди родной страны и страны (стран) изучаемого языка: писатели, поэты</w:t>
            </w:r>
          </w:p>
        </w:tc>
      </w:tr>
    </w:tbl>
    <w:p w:rsidR="004D7851" w:rsidRDefault="004D7851" w:rsidP="004D7851">
      <w:pPr>
        <w:pStyle w:val="ConsPlusNormal"/>
        <w:jc w:val="both"/>
      </w:pPr>
    </w:p>
    <w:p w:rsidR="004D7851" w:rsidRDefault="004D7851" w:rsidP="004D7851">
      <w:pPr>
        <w:pStyle w:val="ConsPlusNormal"/>
        <w:jc w:val="right"/>
      </w:pPr>
      <w:r>
        <w:t>Таблица 7.2</w:t>
      </w:r>
    </w:p>
    <w:p w:rsidR="004D7851" w:rsidRDefault="004D7851" w:rsidP="004D7851">
      <w:pPr>
        <w:pStyle w:val="ConsPlusNormal"/>
        <w:jc w:val="both"/>
      </w:pPr>
    </w:p>
    <w:p w:rsidR="004D7851" w:rsidRDefault="004D7851" w:rsidP="004D7851">
      <w:pPr>
        <w:pStyle w:val="ConsPlusNormal"/>
        <w:jc w:val="center"/>
      </w:pPr>
      <w:r>
        <w:t>Проверяемые требования к результатам освоения основной</w:t>
      </w:r>
    </w:p>
    <w:p w:rsidR="004D7851" w:rsidRDefault="004D7851" w:rsidP="004D7851">
      <w:pPr>
        <w:pStyle w:val="ConsPlusNormal"/>
        <w:jc w:val="center"/>
      </w:pPr>
      <w:r>
        <w:t>образовательной программы (6 класс)</w:t>
      </w:r>
    </w:p>
    <w:p w:rsidR="004D7851" w:rsidRDefault="004D7851" w:rsidP="004D7851">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1701"/>
        <w:gridCol w:w="7370"/>
      </w:tblGrid>
      <w:tr w:rsidR="004D7851" w:rsidRPr="00725A4D" w:rsidTr="004D7851">
        <w:tc>
          <w:tcPr>
            <w:tcW w:w="1701" w:type="dxa"/>
          </w:tcPr>
          <w:p w:rsidR="004D7851" w:rsidRDefault="004D7851" w:rsidP="004D7851">
            <w:pPr>
              <w:pStyle w:val="ConsPlusNormal"/>
              <w:jc w:val="center"/>
            </w:pPr>
            <w:r>
              <w:t>Код проверяемого результата</w:t>
            </w:r>
          </w:p>
        </w:tc>
        <w:tc>
          <w:tcPr>
            <w:tcW w:w="7370" w:type="dxa"/>
          </w:tcPr>
          <w:p w:rsidR="004D7851" w:rsidRDefault="004D7851" w:rsidP="004D7851">
            <w:pPr>
              <w:pStyle w:val="ConsPlusNormal"/>
              <w:jc w:val="center"/>
            </w:pPr>
            <w:r>
              <w:t>Проверяемые предметные результаты освоения основной образовательной программы основного общего образования</w:t>
            </w:r>
          </w:p>
        </w:tc>
      </w:tr>
      <w:tr w:rsidR="004D7851" w:rsidTr="004D7851">
        <w:tc>
          <w:tcPr>
            <w:tcW w:w="1701" w:type="dxa"/>
            <w:vAlign w:val="center"/>
          </w:tcPr>
          <w:p w:rsidR="004D7851" w:rsidRDefault="004D7851" w:rsidP="004D7851">
            <w:pPr>
              <w:pStyle w:val="ConsPlusNormal"/>
              <w:jc w:val="center"/>
            </w:pPr>
            <w:r>
              <w:t>1</w:t>
            </w:r>
          </w:p>
        </w:tc>
        <w:tc>
          <w:tcPr>
            <w:tcW w:w="7370" w:type="dxa"/>
            <w:vAlign w:val="center"/>
          </w:tcPr>
          <w:p w:rsidR="004D7851" w:rsidRDefault="004D7851" w:rsidP="004D7851">
            <w:pPr>
              <w:pStyle w:val="ConsPlusNormal"/>
              <w:jc w:val="both"/>
            </w:pPr>
            <w:r>
              <w:t>Коммуникативные умения</w:t>
            </w:r>
          </w:p>
        </w:tc>
      </w:tr>
      <w:tr w:rsidR="004D7851" w:rsidTr="004D7851">
        <w:tc>
          <w:tcPr>
            <w:tcW w:w="1701" w:type="dxa"/>
          </w:tcPr>
          <w:p w:rsidR="004D7851" w:rsidRDefault="004D7851" w:rsidP="004D7851">
            <w:pPr>
              <w:pStyle w:val="ConsPlusNormal"/>
              <w:jc w:val="center"/>
            </w:pPr>
            <w:r>
              <w:t>1.1</w:t>
            </w:r>
          </w:p>
        </w:tc>
        <w:tc>
          <w:tcPr>
            <w:tcW w:w="7370" w:type="dxa"/>
          </w:tcPr>
          <w:p w:rsidR="004D7851" w:rsidRDefault="004D7851" w:rsidP="004D7851">
            <w:pPr>
              <w:pStyle w:val="ConsPlusNormal"/>
              <w:jc w:val="both"/>
            </w:pPr>
            <w:r>
              <w:t>Говорение</w:t>
            </w:r>
          </w:p>
        </w:tc>
      </w:tr>
      <w:tr w:rsidR="004D7851" w:rsidRPr="00725A4D" w:rsidTr="004D7851">
        <w:tc>
          <w:tcPr>
            <w:tcW w:w="1701" w:type="dxa"/>
          </w:tcPr>
          <w:p w:rsidR="004D7851" w:rsidRDefault="004D7851" w:rsidP="004D7851">
            <w:pPr>
              <w:pStyle w:val="ConsPlusNormal"/>
              <w:jc w:val="center"/>
            </w:pPr>
            <w:r>
              <w:t>1.1.1</w:t>
            </w:r>
          </w:p>
        </w:tc>
        <w:tc>
          <w:tcPr>
            <w:tcW w:w="7370" w:type="dxa"/>
          </w:tcPr>
          <w:p w:rsidR="004D7851" w:rsidRDefault="004D7851" w:rsidP="004D7851">
            <w:pPr>
              <w:pStyle w:val="ConsPlusNormal"/>
              <w:jc w:val="both"/>
            </w:pPr>
            <w:r>
              <w:t xml:space="preserve">Вести разные виды диалогов (диалог этикетного характера, диалог - побуждение к действию, диалог-расспрос) в </w:t>
            </w:r>
            <w:r>
              <w:lastRenderedPageBreak/>
              <w:t>рамках тематического содержания речи в стандартных ситуациях неофициального общения с вербальными и (или) зрительными опорами, с соблюдением норм речевого этикета, принятого в стране (странах) изучаемого языка (до 5 реплик со стороны каждого собеседника)</w:t>
            </w:r>
          </w:p>
        </w:tc>
      </w:tr>
      <w:tr w:rsidR="004D7851" w:rsidRPr="00725A4D" w:rsidTr="004D7851">
        <w:tc>
          <w:tcPr>
            <w:tcW w:w="1701" w:type="dxa"/>
          </w:tcPr>
          <w:p w:rsidR="004D7851" w:rsidRDefault="004D7851" w:rsidP="004D7851">
            <w:pPr>
              <w:pStyle w:val="ConsPlusNormal"/>
              <w:jc w:val="center"/>
            </w:pPr>
            <w:r>
              <w:lastRenderedPageBreak/>
              <w:t>1.1.2</w:t>
            </w:r>
          </w:p>
        </w:tc>
        <w:tc>
          <w:tcPr>
            <w:tcW w:w="7370" w:type="dxa"/>
          </w:tcPr>
          <w:p w:rsidR="004D7851" w:rsidRDefault="004D7851" w:rsidP="004D7851">
            <w:pPr>
              <w:pStyle w:val="ConsPlusNormal"/>
              <w:jc w:val="both"/>
            </w:pPr>
            <w:r>
              <w:t>Создавать разные виды монологических высказываний (описание, в том числе характеристика, повествование (сообщение) с вербальными и (или) зрительными опорами в рамках тематического содержания речи (объем монологического высказывания - 7 - 8 фраз)</w:t>
            </w:r>
          </w:p>
        </w:tc>
      </w:tr>
      <w:tr w:rsidR="004D7851" w:rsidRPr="00725A4D" w:rsidTr="004D7851">
        <w:tc>
          <w:tcPr>
            <w:tcW w:w="1701" w:type="dxa"/>
          </w:tcPr>
          <w:p w:rsidR="004D7851" w:rsidRDefault="004D7851" w:rsidP="004D7851">
            <w:pPr>
              <w:pStyle w:val="ConsPlusNormal"/>
              <w:jc w:val="center"/>
            </w:pPr>
            <w:r>
              <w:t>1.1.3</w:t>
            </w:r>
          </w:p>
        </w:tc>
        <w:tc>
          <w:tcPr>
            <w:tcW w:w="7370" w:type="dxa"/>
          </w:tcPr>
          <w:p w:rsidR="004D7851" w:rsidRDefault="004D7851" w:rsidP="004D7851">
            <w:pPr>
              <w:pStyle w:val="ConsPlusNormal"/>
              <w:jc w:val="both"/>
            </w:pPr>
            <w:r>
              <w:t>Излагать основное содержание прочитанного текста с вербальными и (или) зрительными опорами (объем - 7 - 8 фраз)</w:t>
            </w:r>
          </w:p>
        </w:tc>
      </w:tr>
      <w:tr w:rsidR="004D7851" w:rsidRPr="00725A4D" w:rsidTr="004D7851">
        <w:tc>
          <w:tcPr>
            <w:tcW w:w="1701" w:type="dxa"/>
          </w:tcPr>
          <w:p w:rsidR="004D7851" w:rsidRDefault="004D7851" w:rsidP="004D7851">
            <w:pPr>
              <w:pStyle w:val="ConsPlusNormal"/>
              <w:jc w:val="center"/>
            </w:pPr>
            <w:r>
              <w:t>1.1.4</w:t>
            </w:r>
          </w:p>
        </w:tc>
        <w:tc>
          <w:tcPr>
            <w:tcW w:w="7370" w:type="dxa"/>
          </w:tcPr>
          <w:p w:rsidR="004D7851" w:rsidRDefault="004D7851" w:rsidP="004D7851">
            <w:pPr>
              <w:pStyle w:val="ConsPlusNormal"/>
              <w:jc w:val="both"/>
            </w:pPr>
            <w:r>
              <w:t>Кратко излагать результаты выполненной проектной работы (объем - 7 - 8 фраз)</w:t>
            </w:r>
          </w:p>
        </w:tc>
      </w:tr>
      <w:tr w:rsidR="004D7851" w:rsidTr="004D7851">
        <w:tc>
          <w:tcPr>
            <w:tcW w:w="1701" w:type="dxa"/>
          </w:tcPr>
          <w:p w:rsidR="004D7851" w:rsidRDefault="004D7851" w:rsidP="004D7851">
            <w:pPr>
              <w:pStyle w:val="ConsPlusNormal"/>
              <w:jc w:val="center"/>
            </w:pPr>
            <w:r>
              <w:t>1.2</w:t>
            </w:r>
          </w:p>
        </w:tc>
        <w:tc>
          <w:tcPr>
            <w:tcW w:w="7370" w:type="dxa"/>
          </w:tcPr>
          <w:p w:rsidR="004D7851" w:rsidRDefault="004D7851" w:rsidP="004D7851">
            <w:pPr>
              <w:pStyle w:val="ConsPlusNormal"/>
              <w:jc w:val="both"/>
            </w:pPr>
            <w:r>
              <w:t>Аудирование</w:t>
            </w:r>
          </w:p>
        </w:tc>
      </w:tr>
      <w:tr w:rsidR="004D7851" w:rsidRPr="00725A4D" w:rsidTr="004D7851">
        <w:tc>
          <w:tcPr>
            <w:tcW w:w="1701" w:type="dxa"/>
          </w:tcPr>
          <w:p w:rsidR="004D7851" w:rsidRDefault="004D7851" w:rsidP="004D7851">
            <w:pPr>
              <w:pStyle w:val="ConsPlusNormal"/>
              <w:jc w:val="center"/>
            </w:pPr>
            <w:r>
              <w:t>1.2.1</w:t>
            </w:r>
          </w:p>
        </w:tc>
        <w:tc>
          <w:tcPr>
            <w:tcW w:w="7370" w:type="dxa"/>
          </w:tcPr>
          <w:p w:rsidR="004D7851" w:rsidRDefault="004D7851" w:rsidP="004D7851">
            <w:pPr>
              <w:pStyle w:val="ConsPlusNormal"/>
              <w:jc w:val="both"/>
            </w:pPr>
            <w:r>
              <w:t xml:space="preserve">Воспринимать на слух и понимать несложные адаптированные аутентичные тексты, содержащие отдельные незнакомые слова, со зрительными опорами или </w:t>
            </w:r>
            <w:r>
              <w:lastRenderedPageBreak/>
              <w:t>без опоры, с пониманием основного содержания (время звучания текста (текстов) для аудирования - до 1,5 минут)</w:t>
            </w:r>
          </w:p>
        </w:tc>
      </w:tr>
      <w:tr w:rsidR="004D7851" w:rsidRPr="00725A4D" w:rsidTr="004D7851">
        <w:tc>
          <w:tcPr>
            <w:tcW w:w="1701" w:type="dxa"/>
          </w:tcPr>
          <w:p w:rsidR="004D7851" w:rsidRDefault="004D7851" w:rsidP="004D7851">
            <w:pPr>
              <w:pStyle w:val="ConsPlusNormal"/>
              <w:jc w:val="center"/>
            </w:pPr>
            <w:r>
              <w:lastRenderedPageBreak/>
              <w:t>1.2.2</w:t>
            </w:r>
          </w:p>
        </w:tc>
        <w:tc>
          <w:tcPr>
            <w:tcW w:w="7370" w:type="dxa"/>
          </w:tcPr>
          <w:p w:rsidR="004D7851" w:rsidRDefault="004D7851" w:rsidP="004D7851">
            <w:pPr>
              <w:pStyle w:val="ConsPlusNormal"/>
              <w:jc w:val="both"/>
            </w:pPr>
            <w:r>
              <w:t>Воспринимать на слух и понимать несложные адаптированные аутентичные тексты, содержащие отдельные незнакомые слова, со зрительными опорами или без опоры, с пониманием запрашиваемой информации (время звучания текста (текстов) для аудирования - до 1,5 минут)</w:t>
            </w:r>
          </w:p>
        </w:tc>
      </w:tr>
      <w:tr w:rsidR="004D7851" w:rsidTr="004D7851">
        <w:tc>
          <w:tcPr>
            <w:tcW w:w="1701" w:type="dxa"/>
          </w:tcPr>
          <w:p w:rsidR="004D7851" w:rsidRDefault="004D7851" w:rsidP="004D7851">
            <w:pPr>
              <w:pStyle w:val="ConsPlusNormal"/>
              <w:jc w:val="center"/>
            </w:pPr>
            <w:r>
              <w:t>1.3</w:t>
            </w:r>
          </w:p>
        </w:tc>
        <w:tc>
          <w:tcPr>
            <w:tcW w:w="7370" w:type="dxa"/>
          </w:tcPr>
          <w:p w:rsidR="004D7851" w:rsidRDefault="004D7851" w:rsidP="004D7851">
            <w:pPr>
              <w:pStyle w:val="ConsPlusNormal"/>
              <w:jc w:val="both"/>
            </w:pPr>
            <w:r>
              <w:t>Смысловое чтение</w:t>
            </w:r>
          </w:p>
        </w:tc>
      </w:tr>
      <w:tr w:rsidR="004D7851" w:rsidRPr="00725A4D" w:rsidTr="004D7851">
        <w:tc>
          <w:tcPr>
            <w:tcW w:w="1701" w:type="dxa"/>
          </w:tcPr>
          <w:p w:rsidR="004D7851" w:rsidRDefault="004D7851" w:rsidP="004D7851">
            <w:pPr>
              <w:pStyle w:val="ConsPlusNormal"/>
              <w:jc w:val="center"/>
            </w:pPr>
            <w:r>
              <w:t>1.3.1</w:t>
            </w:r>
          </w:p>
        </w:tc>
        <w:tc>
          <w:tcPr>
            <w:tcW w:w="7370" w:type="dxa"/>
          </w:tcPr>
          <w:p w:rsidR="004D7851" w:rsidRDefault="004D7851" w:rsidP="004D7851">
            <w:pPr>
              <w:pStyle w:val="ConsPlusNormal"/>
              <w:jc w:val="both"/>
            </w:pPr>
            <w:r>
              <w:t>Читать про себя и понимать несложные адаптированные аутентичные тексты, содержащие отдельные незнакомые слова, с пониманием основного содержания (объем текста (текстов) для чтения - 180 - 200 слов)</w:t>
            </w:r>
          </w:p>
        </w:tc>
      </w:tr>
      <w:tr w:rsidR="004D7851" w:rsidRPr="00725A4D" w:rsidTr="004D7851">
        <w:tc>
          <w:tcPr>
            <w:tcW w:w="1701" w:type="dxa"/>
          </w:tcPr>
          <w:p w:rsidR="004D7851" w:rsidRDefault="004D7851" w:rsidP="004D7851">
            <w:pPr>
              <w:pStyle w:val="ConsPlusNormal"/>
              <w:jc w:val="center"/>
            </w:pPr>
            <w:r>
              <w:t>1.3.2</w:t>
            </w:r>
          </w:p>
        </w:tc>
        <w:tc>
          <w:tcPr>
            <w:tcW w:w="7370" w:type="dxa"/>
          </w:tcPr>
          <w:p w:rsidR="004D7851" w:rsidRDefault="004D7851" w:rsidP="004D7851">
            <w:pPr>
              <w:pStyle w:val="ConsPlusNormal"/>
              <w:jc w:val="both"/>
            </w:pPr>
            <w:r>
              <w:t>Читать про себя и понимать несложные адаптированные аутентичные тексты, содержащие отдельные незнакомые слова, с пониманием запрашиваемой информации (объем текста (текстов) для чтения - 250 - 300 слов)</w:t>
            </w:r>
          </w:p>
        </w:tc>
      </w:tr>
      <w:tr w:rsidR="004D7851" w:rsidRPr="00725A4D" w:rsidTr="004D7851">
        <w:tc>
          <w:tcPr>
            <w:tcW w:w="1701" w:type="dxa"/>
          </w:tcPr>
          <w:p w:rsidR="004D7851" w:rsidRDefault="004D7851" w:rsidP="004D7851">
            <w:pPr>
              <w:pStyle w:val="ConsPlusNormal"/>
              <w:jc w:val="center"/>
            </w:pPr>
            <w:r>
              <w:t>1.3.3</w:t>
            </w:r>
          </w:p>
        </w:tc>
        <w:tc>
          <w:tcPr>
            <w:tcW w:w="7370" w:type="dxa"/>
          </w:tcPr>
          <w:p w:rsidR="004D7851" w:rsidRDefault="004D7851" w:rsidP="004D7851">
            <w:pPr>
              <w:pStyle w:val="ConsPlusNormal"/>
              <w:jc w:val="both"/>
            </w:pPr>
            <w:r>
              <w:t>Читать про себя несплошные тексты (таблицы) и понимать представленную в них информацию</w:t>
            </w:r>
          </w:p>
        </w:tc>
      </w:tr>
      <w:tr w:rsidR="004D7851" w:rsidRPr="00725A4D" w:rsidTr="004D7851">
        <w:tc>
          <w:tcPr>
            <w:tcW w:w="1701" w:type="dxa"/>
          </w:tcPr>
          <w:p w:rsidR="004D7851" w:rsidRDefault="004D7851" w:rsidP="004D7851">
            <w:pPr>
              <w:pStyle w:val="ConsPlusNormal"/>
              <w:jc w:val="center"/>
            </w:pPr>
            <w:r>
              <w:lastRenderedPageBreak/>
              <w:t>1.3.4</w:t>
            </w:r>
          </w:p>
        </w:tc>
        <w:tc>
          <w:tcPr>
            <w:tcW w:w="7370" w:type="dxa"/>
          </w:tcPr>
          <w:p w:rsidR="004D7851" w:rsidRDefault="004D7851" w:rsidP="004D7851">
            <w:pPr>
              <w:pStyle w:val="ConsPlusNormal"/>
              <w:jc w:val="both"/>
            </w:pPr>
            <w:r>
              <w:t>Определять тему текста по заголовку</w:t>
            </w:r>
          </w:p>
        </w:tc>
      </w:tr>
      <w:tr w:rsidR="004D7851" w:rsidTr="004D7851">
        <w:tc>
          <w:tcPr>
            <w:tcW w:w="1701" w:type="dxa"/>
          </w:tcPr>
          <w:p w:rsidR="004D7851" w:rsidRDefault="004D7851" w:rsidP="004D7851">
            <w:pPr>
              <w:pStyle w:val="ConsPlusNormal"/>
              <w:jc w:val="center"/>
            </w:pPr>
            <w:r>
              <w:t>1.4</w:t>
            </w:r>
          </w:p>
        </w:tc>
        <w:tc>
          <w:tcPr>
            <w:tcW w:w="7370" w:type="dxa"/>
          </w:tcPr>
          <w:p w:rsidR="004D7851" w:rsidRDefault="004D7851" w:rsidP="004D7851">
            <w:pPr>
              <w:pStyle w:val="ConsPlusNormal"/>
              <w:jc w:val="both"/>
            </w:pPr>
            <w:r>
              <w:t>Письменная речь</w:t>
            </w:r>
          </w:p>
        </w:tc>
      </w:tr>
      <w:tr w:rsidR="004D7851" w:rsidRPr="00725A4D" w:rsidTr="004D7851">
        <w:tc>
          <w:tcPr>
            <w:tcW w:w="1701" w:type="dxa"/>
          </w:tcPr>
          <w:p w:rsidR="004D7851" w:rsidRDefault="004D7851" w:rsidP="004D7851">
            <w:pPr>
              <w:pStyle w:val="ConsPlusNormal"/>
              <w:jc w:val="center"/>
            </w:pPr>
            <w:r>
              <w:t>1.4.1</w:t>
            </w:r>
          </w:p>
        </w:tc>
        <w:tc>
          <w:tcPr>
            <w:tcW w:w="7370" w:type="dxa"/>
          </w:tcPr>
          <w:p w:rsidR="004D7851" w:rsidRDefault="004D7851" w:rsidP="004D7851">
            <w:pPr>
              <w:pStyle w:val="ConsPlusNormal"/>
              <w:jc w:val="both"/>
            </w:pPr>
            <w:r>
              <w:t>Заполнять анкеты и формуляры в соответствии с нормами речевого этикета, принятыми в стране (странах) изучаемого языка, с указанием личной информации</w:t>
            </w:r>
          </w:p>
        </w:tc>
      </w:tr>
      <w:tr w:rsidR="004D7851" w:rsidRPr="00725A4D" w:rsidTr="004D7851">
        <w:tc>
          <w:tcPr>
            <w:tcW w:w="1701" w:type="dxa"/>
          </w:tcPr>
          <w:p w:rsidR="004D7851" w:rsidRDefault="004D7851" w:rsidP="004D7851">
            <w:pPr>
              <w:pStyle w:val="ConsPlusNormal"/>
              <w:jc w:val="center"/>
            </w:pPr>
            <w:r>
              <w:t>1.4.2</w:t>
            </w:r>
          </w:p>
        </w:tc>
        <w:tc>
          <w:tcPr>
            <w:tcW w:w="7370" w:type="dxa"/>
          </w:tcPr>
          <w:p w:rsidR="004D7851" w:rsidRDefault="004D7851" w:rsidP="004D7851">
            <w:pPr>
              <w:pStyle w:val="ConsPlusNormal"/>
              <w:jc w:val="both"/>
            </w:pPr>
            <w:r>
              <w:t>Писать электронное сообщение личного характера, соблюдая речевой этикет, принятый в стране (странах) изучаемого языка (объем сообщения - до 70 слов)</w:t>
            </w:r>
          </w:p>
        </w:tc>
      </w:tr>
      <w:tr w:rsidR="004D7851" w:rsidRPr="00725A4D" w:rsidTr="004D7851">
        <w:tc>
          <w:tcPr>
            <w:tcW w:w="1701" w:type="dxa"/>
          </w:tcPr>
          <w:p w:rsidR="004D7851" w:rsidRDefault="004D7851" w:rsidP="004D7851">
            <w:pPr>
              <w:pStyle w:val="ConsPlusNormal"/>
              <w:jc w:val="center"/>
            </w:pPr>
            <w:r>
              <w:t>1.4.3</w:t>
            </w:r>
          </w:p>
        </w:tc>
        <w:tc>
          <w:tcPr>
            <w:tcW w:w="7370" w:type="dxa"/>
          </w:tcPr>
          <w:p w:rsidR="004D7851" w:rsidRDefault="004D7851" w:rsidP="004D7851">
            <w:pPr>
              <w:pStyle w:val="ConsPlusNormal"/>
              <w:jc w:val="both"/>
            </w:pPr>
            <w:r>
              <w:t>Создавать небольшое письменное высказывание с использованием образца, плана, ключевых слов, картинки (объем высказывания - до 70 слов)</w:t>
            </w:r>
          </w:p>
        </w:tc>
      </w:tr>
      <w:tr w:rsidR="004D7851" w:rsidTr="004D7851">
        <w:tc>
          <w:tcPr>
            <w:tcW w:w="1701" w:type="dxa"/>
          </w:tcPr>
          <w:p w:rsidR="004D7851" w:rsidRDefault="004D7851" w:rsidP="004D7851">
            <w:pPr>
              <w:pStyle w:val="ConsPlusNormal"/>
              <w:jc w:val="center"/>
            </w:pPr>
            <w:r>
              <w:t>2</w:t>
            </w:r>
          </w:p>
        </w:tc>
        <w:tc>
          <w:tcPr>
            <w:tcW w:w="7370" w:type="dxa"/>
          </w:tcPr>
          <w:p w:rsidR="004D7851" w:rsidRDefault="004D7851" w:rsidP="004D7851">
            <w:pPr>
              <w:pStyle w:val="ConsPlusNormal"/>
              <w:jc w:val="both"/>
            </w:pPr>
            <w:r>
              <w:t>Языковые знания и навыки</w:t>
            </w:r>
          </w:p>
        </w:tc>
      </w:tr>
      <w:tr w:rsidR="004D7851" w:rsidTr="004D7851">
        <w:tc>
          <w:tcPr>
            <w:tcW w:w="1701" w:type="dxa"/>
          </w:tcPr>
          <w:p w:rsidR="004D7851" w:rsidRDefault="004D7851" w:rsidP="004D7851">
            <w:pPr>
              <w:pStyle w:val="ConsPlusNormal"/>
              <w:jc w:val="center"/>
            </w:pPr>
            <w:r>
              <w:t>2.1</w:t>
            </w:r>
          </w:p>
        </w:tc>
        <w:tc>
          <w:tcPr>
            <w:tcW w:w="7370" w:type="dxa"/>
          </w:tcPr>
          <w:p w:rsidR="004D7851" w:rsidRDefault="004D7851" w:rsidP="004D7851">
            <w:pPr>
              <w:pStyle w:val="ConsPlusNormal"/>
              <w:jc w:val="both"/>
            </w:pPr>
            <w:r>
              <w:t>Фонетическая сторона речи</w:t>
            </w:r>
          </w:p>
        </w:tc>
      </w:tr>
      <w:tr w:rsidR="004D7851" w:rsidRPr="00725A4D" w:rsidTr="004D7851">
        <w:tc>
          <w:tcPr>
            <w:tcW w:w="1701" w:type="dxa"/>
          </w:tcPr>
          <w:p w:rsidR="004D7851" w:rsidRDefault="004D7851" w:rsidP="004D7851">
            <w:pPr>
              <w:pStyle w:val="ConsPlusNormal"/>
              <w:jc w:val="center"/>
            </w:pPr>
            <w:r>
              <w:t>2.1.1</w:t>
            </w:r>
          </w:p>
        </w:tc>
        <w:tc>
          <w:tcPr>
            <w:tcW w:w="7370" w:type="dxa"/>
          </w:tcPr>
          <w:p w:rsidR="004D7851" w:rsidRDefault="004D7851" w:rsidP="004D7851">
            <w:pPr>
              <w:pStyle w:val="ConsPlusNormal"/>
              <w:jc w:val="both"/>
            </w:pPr>
            <w:r>
              <w:t xml:space="preserve">Различать на слух и адекватно,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правило отсутствия </w:t>
            </w:r>
            <w:r>
              <w:lastRenderedPageBreak/>
              <w:t>фразового ударения на служебных словах</w:t>
            </w:r>
          </w:p>
        </w:tc>
      </w:tr>
      <w:tr w:rsidR="004D7851" w:rsidRPr="00725A4D" w:rsidTr="004D7851">
        <w:tc>
          <w:tcPr>
            <w:tcW w:w="1701" w:type="dxa"/>
          </w:tcPr>
          <w:p w:rsidR="004D7851" w:rsidRDefault="004D7851" w:rsidP="004D7851">
            <w:pPr>
              <w:pStyle w:val="ConsPlusNormal"/>
              <w:jc w:val="center"/>
            </w:pPr>
            <w:r>
              <w:lastRenderedPageBreak/>
              <w:t>2.1.2</w:t>
            </w:r>
          </w:p>
        </w:tc>
        <w:tc>
          <w:tcPr>
            <w:tcW w:w="7370" w:type="dxa"/>
          </w:tcPr>
          <w:p w:rsidR="004D7851" w:rsidRDefault="004D7851" w:rsidP="004D7851">
            <w:pPr>
              <w:pStyle w:val="ConsPlusNormal"/>
              <w:jc w:val="both"/>
            </w:pPr>
            <w:r>
              <w:t>Выразительно читать вслух небольшие адаптированные аутентичные тексты объемом до 95 слов, построенные на изученном языковом материале, с соблюдением правил чтения и соответствующей интонацией, демонстрируя понимание содержания текста</w:t>
            </w:r>
          </w:p>
        </w:tc>
      </w:tr>
      <w:tr w:rsidR="004D7851" w:rsidRPr="00725A4D" w:rsidTr="004D7851">
        <w:tc>
          <w:tcPr>
            <w:tcW w:w="1701" w:type="dxa"/>
          </w:tcPr>
          <w:p w:rsidR="004D7851" w:rsidRDefault="004D7851" w:rsidP="004D7851">
            <w:pPr>
              <w:pStyle w:val="ConsPlusNormal"/>
              <w:jc w:val="center"/>
            </w:pPr>
            <w:r>
              <w:t>2.1.3</w:t>
            </w:r>
          </w:p>
        </w:tc>
        <w:tc>
          <w:tcPr>
            <w:tcW w:w="7370" w:type="dxa"/>
          </w:tcPr>
          <w:p w:rsidR="004D7851" w:rsidRDefault="004D7851" w:rsidP="004D7851">
            <w:pPr>
              <w:pStyle w:val="ConsPlusNormal"/>
              <w:jc w:val="both"/>
            </w:pPr>
            <w:r>
              <w:t>Читать новые слова согласно основным правилам чтения</w:t>
            </w:r>
          </w:p>
        </w:tc>
      </w:tr>
      <w:tr w:rsidR="004D7851" w:rsidTr="004D7851">
        <w:tc>
          <w:tcPr>
            <w:tcW w:w="1701" w:type="dxa"/>
          </w:tcPr>
          <w:p w:rsidR="004D7851" w:rsidRDefault="004D7851" w:rsidP="004D7851">
            <w:pPr>
              <w:pStyle w:val="ConsPlusNormal"/>
              <w:jc w:val="center"/>
            </w:pPr>
            <w:r>
              <w:t>2.2</w:t>
            </w:r>
          </w:p>
        </w:tc>
        <w:tc>
          <w:tcPr>
            <w:tcW w:w="7370" w:type="dxa"/>
          </w:tcPr>
          <w:p w:rsidR="004D7851" w:rsidRDefault="004D7851" w:rsidP="004D7851">
            <w:pPr>
              <w:pStyle w:val="ConsPlusNormal"/>
              <w:jc w:val="both"/>
            </w:pPr>
            <w:r>
              <w:t>Орфография и пунктуация</w:t>
            </w:r>
          </w:p>
        </w:tc>
      </w:tr>
      <w:tr w:rsidR="004D7851" w:rsidRPr="00725A4D" w:rsidTr="004D7851">
        <w:tc>
          <w:tcPr>
            <w:tcW w:w="1701" w:type="dxa"/>
          </w:tcPr>
          <w:p w:rsidR="004D7851" w:rsidRDefault="004D7851" w:rsidP="004D7851">
            <w:pPr>
              <w:pStyle w:val="ConsPlusNormal"/>
              <w:jc w:val="center"/>
            </w:pPr>
            <w:r>
              <w:t>2.2.1</w:t>
            </w:r>
          </w:p>
        </w:tc>
        <w:tc>
          <w:tcPr>
            <w:tcW w:w="7370" w:type="dxa"/>
          </w:tcPr>
          <w:p w:rsidR="004D7851" w:rsidRDefault="004D7851" w:rsidP="004D7851">
            <w:pPr>
              <w:pStyle w:val="ConsPlusNormal"/>
              <w:jc w:val="both"/>
            </w:pPr>
            <w:r>
              <w:t>Владеть орфографическими навыками: правильно писать изученные слова</w:t>
            </w:r>
          </w:p>
        </w:tc>
      </w:tr>
      <w:tr w:rsidR="004D7851" w:rsidRPr="00725A4D" w:rsidTr="004D7851">
        <w:tc>
          <w:tcPr>
            <w:tcW w:w="1701" w:type="dxa"/>
          </w:tcPr>
          <w:p w:rsidR="004D7851" w:rsidRDefault="004D7851" w:rsidP="004D7851">
            <w:pPr>
              <w:pStyle w:val="ConsPlusNormal"/>
              <w:jc w:val="center"/>
            </w:pPr>
            <w:r>
              <w:t>2.2.2</w:t>
            </w:r>
          </w:p>
        </w:tc>
        <w:tc>
          <w:tcPr>
            <w:tcW w:w="7370" w:type="dxa"/>
          </w:tcPr>
          <w:p w:rsidR="004D7851" w:rsidRDefault="004D7851" w:rsidP="004D7851">
            <w:pPr>
              <w:pStyle w:val="ConsPlusNormal"/>
              <w:jc w:val="both"/>
            </w:pPr>
            <w:r>
              <w:t>Владеть пунктуационными навыками: использовать точку, вопросительный и восклицательный знаки в конце предложения, запятую при перечислении и обращении, апостроф, пунктуационно правильно оформлять электронное сообщение личного характера</w:t>
            </w:r>
          </w:p>
        </w:tc>
      </w:tr>
      <w:tr w:rsidR="004D7851" w:rsidTr="004D7851">
        <w:tc>
          <w:tcPr>
            <w:tcW w:w="1701" w:type="dxa"/>
          </w:tcPr>
          <w:p w:rsidR="004D7851" w:rsidRDefault="004D7851" w:rsidP="004D7851">
            <w:pPr>
              <w:pStyle w:val="ConsPlusNormal"/>
              <w:jc w:val="center"/>
            </w:pPr>
            <w:r>
              <w:t>2.3</w:t>
            </w:r>
          </w:p>
        </w:tc>
        <w:tc>
          <w:tcPr>
            <w:tcW w:w="7370" w:type="dxa"/>
          </w:tcPr>
          <w:p w:rsidR="004D7851" w:rsidRDefault="004D7851" w:rsidP="004D7851">
            <w:pPr>
              <w:pStyle w:val="ConsPlusNormal"/>
              <w:jc w:val="both"/>
            </w:pPr>
            <w:r>
              <w:t>Лексическая сторона речи</w:t>
            </w:r>
          </w:p>
        </w:tc>
      </w:tr>
      <w:tr w:rsidR="004D7851" w:rsidRPr="00725A4D" w:rsidTr="004D7851">
        <w:tc>
          <w:tcPr>
            <w:tcW w:w="1701" w:type="dxa"/>
          </w:tcPr>
          <w:p w:rsidR="004D7851" w:rsidRDefault="004D7851" w:rsidP="004D7851">
            <w:pPr>
              <w:pStyle w:val="ConsPlusNormal"/>
              <w:jc w:val="center"/>
            </w:pPr>
            <w:r>
              <w:t>2.3.1</w:t>
            </w:r>
          </w:p>
        </w:tc>
        <w:tc>
          <w:tcPr>
            <w:tcW w:w="7370" w:type="dxa"/>
          </w:tcPr>
          <w:p w:rsidR="004D7851" w:rsidRDefault="004D7851" w:rsidP="004D7851">
            <w:pPr>
              <w:pStyle w:val="ConsPlusNormal"/>
              <w:jc w:val="both"/>
            </w:pPr>
            <w:r>
              <w:t xml:space="preserve">Распознавать в звучащем и письменном тексте 800 </w:t>
            </w:r>
            <w:r>
              <w:lastRenderedPageBreak/>
              <w:t>лексических единиц (слов, словосочетаний, речевых клише) и правильно употреблять в устной и письменной речи 750 лексических единиц (включая 650 лексических единиц, освоенных ранее), обслуживающих ситуации общения в рамках отобранного тематического содержания, с соблюдением существующей нормы лексической сочетаемости</w:t>
            </w:r>
          </w:p>
        </w:tc>
      </w:tr>
      <w:tr w:rsidR="004D7851" w:rsidRPr="00725A4D" w:rsidTr="004D7851">
        <w:tc>
          <w:tcPr>
            <w:tcW w:w="1701" w:type="dxa"/>
          </w:tcPr>
          <w:p w:rsidR="004D7851" w:rsidRDefault="004D7851" w:rsidP="004D7851">
            <w:pPr>
              <w:pStyle w:val="ConsPlusNormal"/>
              <w:jc w:val="center"/>
            </w:pPr>
            <w:r>
              <w:lastRenderedPageBreak/>
              <w:t>2.3.2</w:t>
            </w:r>
          </w:p>
        </w:tc>
        <w:tc>
          <w:tcPr>
            <w:tcW w:w="7370" w:type="dxa"/>
          </w:tcPr>
          <w:p w:rsidR="004D7851" w:rsidRDefault="004D7851" w:rsidP="004D7851">
            <w:pPr>
              <w:pStyle w:val="ConsPlusNormal"/>
              <w:jc w:val="both"/>
            </w:pPr>
            <w:r>
              <w:t>Распознавать и употреблять в устной и письменной речи родственные слова, образованные с использованием аффиксации: имена существительные - с помощью суффикса -ing</w:t>
            </w:r>
          </w:p>
        </w:tc>
      </w:tr>
      <w:tr w:rsidR="004D7851" w:rsidRPr="00725A4D" w:rsidTr="004D7851">
        <w:tc>
          <w:tcPr>
            <w:tcW w:w="1701" w:type="dxa"/>
          </w:tcPr>
          <w:p w:rsidR="004D7851" w:rsidRDefault="004D7851" w:rsidP="004D7851">
            <w:pPr>
              <w:pStyle w:val="ConsPlusNormal"/>
              <w:jc w:val="center"/>
            </w:pPr>
            <w:r>
              <w:t>2.3.3</w:t>
            </w:r>
          </w:p>
        </w:tc>
        <w:tc>
          <w:tcPr>
            <w:tcW w:w="7370" w:type="dxa"/>
          </w:tcPr>
          <w:p w:rsidR="004D7851" w:rsidRDefault="004D7851" w:rsidP="004D7851">
            <w:pPr>
              <w:pStyle w:val="ConsPlusNormal"/>
              <w:jc w:val="both"/>
            </w:pPr>
            <w:r>
              <w:t>Распознавать и употреблять в устной и письменной речи родственные слова, образованные с использованием аффиксации: имена прилагательные с помощью суффиксов -ing, -less, -ive, -al</w:t>
            </w:r>
          </w:p>
        </w:tc>
      </w:tr>
      <w:tr w:rsidR="004D7851" w:rsidRPr="00725A4D" w:rsidTr="004D7851">
        <w:tc>
          <w:tcPr>
            <w:tcW w:w="1701" w:type="dxa"/>
          </w:tcPr>
          <w:p w:rsidR="004D7851" w:rsidRDefault="004D7851" w:rsidP="004D7851">
            <w:pPr>
              <w:pStyle w:val="ConsPlusNormal"/>
              <w:jc w:val="center"/>
            </w:pPr>
            <w:r>
              <w:t>2.3.4</w:t>
            </w:r>
          </w:p>
        </w:tc>
        <w:tc>
          <w:tcPr>
            <w:tcW w:w="7370" w:type="dxa"/>
          </w:tcPr>
          <w:p w:rsidR="004D7851" w:rsidRDefault="004D7851" w:rsidP="004D7851">
            <w:pPr>
              <w:pStyle w:val="ConsPlusNormal"/>
              <w:jc w:val="both"/>
            </w:pPr>
            <w:r>
              <w:t>Распознавать и употреблять в устной и письменной речи родственные слова, образованные с использованием аффиксации: наречия с суффиксом -ly</w:t>
            </w:r>
          </w:p>
        </w:tc>
      </w:tr>
      <w:tr w:rsidR="004D7851" w:rsidRPr="00725A4D" w:rsidTr="004D7851">
        <w:tc>
          <w:tcPr>
            <w:tcW w:w="1701" w:type="dxa"/>
          </w:tcPr>
          <w:p w:rsidR="004D7851" w:rsidRDefault="004D7851" w:rsidP="004D7851">
            <w:pPr>
              <w:pStyle w:val="ConsPlusNormal"/>
              <w:jc w:val="center"/>
            </w:pPr>
            <w:r>
              <w:t>2.3.5</w:t>
            </w:r>
          </w:p>
        </w:tc>
        <w:tc>
          <w:tcPr>
            <w:tcW w:w="7370" w:type="dxa"/>
          </w:tcPr>
          <w:p w:rsidR="004D7851" w:rsidRDefault="004D7851" w:rsidP="004D7851">
            <w:pPr>
              <w:pStyle w:val="ConsPlusNormal"/>
              <w:jc w:val="both"/>
            </w:pPr>
            <w:r>
              <w:t>Распознавать и употреблять в устной и письменной речи изученные синонимы и антонимы</w:t>
            </w:r>
          </w:p>
        </w:tc>
      </w:tr>
      <w:tr w:rsidR="004D7851" w:rsidRPr="00725A4D" w:rsidTr="004D7851">
        <w:tc>
          <w:tcPr>
            <w:tcW w:w="1701" w:type="dxa"/>
          </w:tcPr>
          <w:p w:rsidR="004D7851" w:rsidRDefault="004D7851" w:rsidP="004D7851">
            <w:pPr>
              <w:pStyle w:val="ConsPlusNormal"/>
              <w:jc w:val="center"/>
            </w:pPr>
            <w:r>
              <w:lastRenderedPageBreak/>
              <w:t>2.3.6</w:t>
            </w:r>
          </w:p>
        </w:tc>
        <w:tc>
          <w:tcPr>
            <w:tcW w:w="7370" w:type="dxa"/>
          </w:tcPr>
          <w:p w:rsidR="004D7851" w:rsidRDefault="004D7851" w:rsidP="004D7851">
            <w:pPr>
              <w:pStyle w:val="ConsPlusNormal"/>
              <w:jc w:val="both"/>
            </w:pPr>
            <w:r>
              <w:t>Распознавать и употреблять в устной и письменной речи интернациональные слова</w:t>
            </w:r>
          </w:p>
        </w:tc>
      </w:tr>
      <w:tr w:rsidR="004D7851" w:rsidRPr="00725A4D" w:rsidTr="004D7851">
        <w:tc>
          <w:tcPr>
            <w:tcW w:w="1701" w:type="dxa"/>
          </w:tcPr>
          <w:p w:rsidR="004D7851" w:rsidRDefault="004D7851" w:rsidP="004D7851">
            <w:pPr>
              <w:pStyle w:val="ConsPlusNormal"/>
              <w:jc w:val="center"/>
            </w:pPr>
            <w:r>
              <w:t>2.3.7</w:t>
            </w:r>
          </w:p>
        </w:tc>
        <w:tc>
          <w:tcPr>
            <w:tcW w:w="7370" w:type="dxa"/>
          </w:tcPr>
          <w:p w:rsidR="004D7851" w:rsidRDefault="004D7851" w:rsidP="004D7851">
            <w:pPr>
              <w:pStyle w:val="ConsPlusNormal"/>
              <w:jc w:val="both"/>
            </w:pPr>
            <w:r>
              <w:t>Распознавать и употреблять в устной и письменной речи различные средства связи в тексте для обеспечения целостности высказывания</w:t>
            </w:r>
          </w:p>
        </w:tc>
      </w:tr>
      <w:tr w:rsidR="004D7851" w:rsidTr="004D7851">
        <w:tc>
          <w:tcPr>
            <w:tcW w:w="1701" w:type="dxa"/>
          </w:tcPr>
          <w:p w:rsidR="004D7851" w:rsidRDefault="004D7851" w:rsidP="004D7851">
            <w:pPr>
              <w:pStyle w:val="ConsPlusNormal"/>
              <w:jc w:val="center"/>
            </w:pPr>
            <w:r>
              <w:t>2.4</w:t>
            </w:r>
          </w:p>
        </w:tc>
        <w:tc>
          <w:tcPr>
            <w:tcW w:w="7370" w:type="dxa"/>
          </w:tcPr>
          <w:p w:rsidR="004D7851" w:rsidRDefault="004D7851" w:rsidP="004D7851">
            <w:pPr>
              <w:pStyle w:val="ConsPlusNormal"/>
              <w:jc w:val="both"/>
            </w:pPr>
            <w:r>
              <w:t>Грамматическая сторона речи</w:t>
            </w:r>
          </w:p>
        </w:tc>
      </w:tr>
      <w:tr w:rsidR="004D7851" w:rsidRPr="00725A4D" w:rsidTr="004D7851">
        <w:tc>
          <w:tcPr>
            <w:tcW w:w="1701" w:type="dxa"/>
          </w:tcPr>
          <w:p w:rsidR="004D7851" w:rsidRDefault="004D7851" w:rsidP="004D7851">
            <w:pPr>
              <w:pStyle w:val="ConsPlusNormal"/>
              <w:jc w:val="center"/>
            </w:pPr>
            <w:r>
              <w:t>2.4.1</w:t>
            </w:r>
          </w:p>
        </w:tc>
        <w:tc>
          <w:tcPr>
            <w:tcW w:w="7370" w:type="dxa"/>
          </w:tcPr>
          <w:p w:rsidR="004D7851" w:rsidRDefault="004D7851" w:rsidP="004D7851">
            <w:pPr>
              <w:pStyle w:val="ConsPlusNormal"/>
              <w:jc w:val="both"/>
            </w:pPr>
            <w:r>
              <w:t>Знать и понимать особенности структуры простых и сложных предложений английского языка, различных коммуникативных типов предложений английского языка</w:t>
            </w:r>
          </w:p>
        </w:tc>
      </w:tr>
      <w:tr w:rsidR="004D7851" w:rsidRPr="00725A4D" w:rsidTr="004D7851">
        <w:tc>
          <w:tcPr>
            <w:tcW w:w="1701" w:type="dxa"/>
          </w:tcPr>
          <w:p w:rsidR="004D7851" w:rsidRDefault="004D7851" w:rsidP="004D7851">
            <w:pPr>
              <w:pStyle w:val="ConsPlusNormal"/>
              <w:jc w:val="center"/>
            </w:pPr>
            <w:r>
              <w:t>2.4.2</w:t>
            </w:r>
          </w:p>
        </w:tc>
        <w:tc>
          <w:tcPr>
            <w:tcW w:w="7370" w:type="dxa"/>
          </w:tcPr>
          <w:p w:rsidR="004D7851" w:rsidRDefault="004D7851" w:rsidP="004D7851">
            <w:pPr>
              <w:pStyle w:val="ConsPlusNormal"/>
              <w:jc w:val="both"/>
            </w:pPr>
            <w:r>
              <w:t>Распознавать в письменном и звучащем тексте и употреблять в устной и письменной речи сложноподчиненные предложения с придаточными определительными с союзными словами who, which, that</w:t>
            </w:r>
          </w:p>
        </w:tc>
      </w:tr>
      <w:tr w:rsidR="004D7851" w:rsidRPr="00725A4D" w:rsidTr="004D7851">
        <w:tc>
          <w:tcPr>
            <w:tcW w:w="1701" w:type="dxa"/>
          </w:tcPr>
          <w:p w:rsidR="004D7851" w:rsidRDefault="004D7851" w:rsidP="004D7851">
            <w:pPr>
              <w:pStyle w:val="ConsPlusNormal"/>
              <w:jc w:val="center"/>
            </w:pPr>
            <w:r>
              <w:t>2.4.3</w:t>
            </w:r>
          </w:p>
        </w:tc>
        <w:tc>
          <w:tcPr>
            <w:tcW w:w="7370" w:type="dxa"/>
          </w:tcPr>
          <w:p w:rsidR="004D7851" w:rsidRDefault="004D7851" w:rsidP="004D7851">
            <w:pPr>
              <w:pStyle w:val="ConsPlusNormal"/>
              <w:jc w:val="both"/>
            </w:pPr>
            <w:r>
              <w:t>Распознавать в письменном и звучащем тексте и употреблять в устной и письменной речи предложения с конструкциями as... as, not so... as</w:t>
            </w:r>
          </w:p>
        </w:tc>
      </w:tr>
      <w:tr w:rsidR="004D7851" w:rsidRPr="00725A4D" w:rsidTr="004D7851">
        <w:tc>
          <w:tcPr>
            <w:tcW w:w="1701" w:type="dxa"/>
          </w:tcPr>
          <w:p w:rsidR="004D7851" w:rsidRDefault="004D7851" w:rsidP="004D7851">
            <w:pPr>
              <w:pStyle w:val="ConsPlusNormal"/>
              <w:jc w:val="center"/>
            </w:pPr>
            <w:r>
              <w:t>2.4.4</w:t>
            </w:r>
          </w:p>
        </w:tc>
        <w:tc>
          <w:tcPr>
            <w:tcW w:w="7370" w:type="dxa"/>
          </w:tcPr>
          <w:p w:rsidR="004D7851" w:rsidRDefault="004D7851" w:rsidP="004D7851">
            <w:pPr>
              <w:pStyle w:val="ConsPlusNormal"/>
              <w:jc w:val="both"/>
            </w:pPr>
            <w:r>
              <w:t xml:space="preserve">Распознавать в письменном и звучащем тексте и употреблять в устной и письменной речи все типы </w:t>
            </w:r>
            <w:r>
              <w:lastRenderedPageBreak/>
              <w:t>вопросительных предложений (общий, специальный, альтернативный, разделительный вопросы) в Present/Past Continuous Tense</w:t>
            </w:r>
          </w:p>
        </w:tc>
      </w:tr>
      <w:tr w:rsidR="004D7851" w:rsidRPr="00725A4D" w:rsidTr="004D7851">
        <w:tc>
          <w:tcPr>
            <w:tcW w:w="1701" w:type="dxa"/>
          </w:tcPr>
          <w:p w:rsidR="004D7851" w:rsidRDefault="004D7851" w:rsidP="004D7851">
            <w:pPr>
              <w:pStyle w:val="ConsPlusNormal"/>
              <w:jc w:val="center"/>
            </w:pPr>
            <w:r>
              <w:lastRenderedPageBreak/>
              <w:t>2.4.5</w:t>
            </w:r>
          </w:p>
        </w:tc>
        <w:tc>
          <w:tcPr>
            <w:tcW w:w="7370" w:type="dxa"/>
          </w:tcPr>
          <w:p w:rsidR="004D7851" w:rsidRDefault="004D7851" w:rsidP="004D7851">
            <w:pPr>
              <w:pStyle w:val="ConsPlusNormal"/>
              <w:jc w:val="both"/>
            </w:pPr>
            <w:r>
              <w:t>Распознавать в письменном и звучащем тексте и употреблять в устной и письменной речи имена глаголы в видо-временных формах действительного залога в изъявительном наклонении в Present/Past Continuous Tense</w:t>
            </w:r>
          </w:p>
        </w:tc>
      </w:tr>
      <w:tr w:rsidR="004D7851" w:rsidRPr="00725A4D" w:rsidTr="004D7851">
        <w:tc>
          <w:tcPr>
            <w:tcW w:w="1701" w:type="dxa"/>
          </w:tcPr>
          <w:p w:rsidR="004D7851" w:rsidRDefault="004D7851" w:rsidP="004D7851">
            <w:pPr>
              <w:pStyle w:val="ConsPlusNormal"/>
              <w:jc w:val="center"/>
            </w:pPr>
            <w:r>
              <w:t>2.4.6</w:t>
            </w:r>
          </w:p>
        </w:tc>
        <w:tc>
          <w:tcPr>
            <w:tcW w:w="7370" w:type="dxa"/>
          </w:tcPr>
          <w:p w:rsidR="004D7851" w:rsidRDefault="004D7851" w:rsidP="004D7851">
            <w:pPr>
              <w:pStyle w:val="ConsPlusNormal"/>
              <w:jc w:val="both"/>
            </w:pPr>
            <w:r>
              <w:t>Распознавать в письменном и звучащем тексте и употреблять в устной и письменной речи модальные глаголы и их эквиваленты (can/be able to, must/have to, may, should, need)</w:t>
            </w:r>
          </w:p>
        </w:tc>
      </w:tr>
      <w:tr w:rsidR="004D7851" w:rsidRPr="00725A4D" w:rsidTr="004D7851">
        <w:tc>
          <w:tcPr>
            <w:tcW w:w="1701" w:type="dxa"/>
          </w:tcPr>
          <w:p w:rsidR="004D7851" w:rsidRDefault="004D7851" w:rsidP="004D7851">
            <w:pPr>
              <w:pStyle w:val="ConsPlusNormal"/>
              <w:jc w:val="center"/>
            </w:pPr>
            <w:r>
              <w:t>2.4.7</w:t>
            </w:r>
          </w:p>
        </w:tc>
        <w:tc>
          <w:tcPr>
            <w:tcW w:w="7370" w:type="dxa"/>
          </w:tcPr>
          <w:p w:rsidR="004D7851" w:rsidRDefault="004D7851" w:rsidP="004D7851">
            <w:pPr>
              <w:pStyle w:val="ConsPlusNormal"/>
              <w:jc w:val="both"/>
            </w:pPr>
            <w:r>
              <w:t>Распознавать в письменном и звучащем тексте и употреблять в устной и письменной речи слова, выражающие количество (little/a little, few/a few)</w:t>
            </w:r>
          </w:p>
        </w:tc>
      </w:tr>
      <w:tr w:rsidR="004D7851" w:rsidRPr="00725A4D" w:rsidTr="004D7851">
        <w:tc>
          <w:tcPr>
            <w:tcW w:w="1701" w:type="dxa"/>
          </w:tcPr>
          <w:p w:rsidR="004D7851" w:rsidRDefault="004D7851" w:rsidP="004D7851">
            <w:pPr>
              <w:pStyle w:val="ConsPlusNormal"/>
              <w:jc w:val="center"/>
            </w:pPr>
            <w:r>
              <w:t>2.4.8</w:t>
            </w:r>
          </w:p>
        </w:tc>
        <w:tc>
          <w:tcPr>
            <w:tcW w:w="7370" w:type="dxa"/>
          </w:tcPr>
          <w:p w:rsidR="004D7851" w:rsidRDefault="004D7851" w:rsidP="004D7851">
            <w:pPr>
              <w:pStyle w:val="ConsPlusNormal"/>
              <w:jc w:val="both"/>
            </w:pPr>
            <w:r>
              <w:t xml:space="preserve">Распознавать в письменном и звучащем тексте и употреблять в устной и письменной речи возвратные, неопределенные местоимения (some, any) и их производные (somebody, anybody; something, anything и другие), every и производные (everybody, everything и другие) в повествовательных (утвердительных и отрицательных) и </w:t>
            </w:r>
            <w:r>
              <w:lastRenderedPageBreak/>
              <w:t>вопросительных предложениях</w:t>
            </w:r>
          </w:p>
        </w:tc>
      </w:tr>
      <w:tr w:rsidR="004D7851" w:rsidRPr="00725A4D" w:rsidTr="004D7851">
        <w:tc>
          <w:tcPr>
            <w:tcW w:w="1701" w:type="dxa"/>
          </w:tcPr>
          <w:p w:rsidR="004D7851" w:rsidRDefault="004D7851" w:rsidP="004D7851">
            <w:pPr>
              <w:pStyle w:val="ConsPlusNormal"/>
              <w:jc w:val="center"/>
            </w:pPr>
            <w:r>
              <w:lastRenderedPageBreak/>
              <w:t>2.4.9</w:t>
            </w:r>
          </w:p>
        </w:tc>
        <w:tc>
          <w:tcPr>
            <w:tcW w:w="7370" w:type="dxa"/>
          </w:tcPr>
          <w:p w:rsidR="004D7851" w:rsidRDefault="004D7851" w:rsidP="004D7851">
            <w:pPr>
              <w:pStyle w:val="ConsPlusNormal"/>
              <w:jc w:val="both"/>
            </w:pPr>
            <w:r>
              <w:t>Распознавать в письменном и звучащем тексте и употреблять в устной и письменной речи числительные для обозначения дат и больших чисел (100 - 1000)</w:t>
            </w:r>
          </w:p>
        </w:tc>
      </w:tr>
      <w:tr w:rsidR="004D7851" w:rsidTr="004D7851">
        <w:tc>
          <w:tcPr>
            <w:tcW w:w="1701" w:type="dxa"/>
          </w:tcPr>
          <w:p w:rsidR="004D7851" w:rsidRDefault="004D7851" w:rsidP="004D7851">
            <w:pPr>
              <w:pStyle w:val="ConsPlusNormal"/>
              <w:jc w:val="center"/>
            </w:pPr>
            <w:r>
              <w:t>3</w:t>
            </w:r>
          </w:p>
        </w:tc>
        <w:tc>
          <w:tcPr>
            <w:tcW w:w="7370" w:type="dxa"/>
          </w:tcPr>
          <w:p w:rsidR="004D7851" w:rsidRDefault="004D7851" w:rsidP="004D7851">
            <w:pPr>
              <w:pStyle w:val="ConsPlusNormal"/>
              <w:jc w:val="both"/>
            </w:pPr>
            <w:r>
              <w:t>Социокультурные знания и умения</w:t>
            </w:r>
          </w:p>
        </w:tc>
      </w:tr>
      <w:tr w:rsidR="004D7851" w:rsidRPr="00725A4D" w:rsidTr="004D7851">
        <w:tc>
          <w:tcPr>
            <w:tcW w:w="1701" w:type="dxa"/>
          </w:tcPr>
          <w:p w:rsidR="004D7851" w:rsidRDefault="004D7851" w:rsidP="004D7851">
            <w:pPr>
              <w:pStyle w:val="ConsPlusNormal"/>
              <w:jc w:val="center"/>
            </w:pPr>
            <w:r>
              <w:t>3.1</w:t>
            </w:r>
          </w:p>
        </w:tc>
        <w:tc>
          <w:tcPr>
            <w:tcW w:w="7370" w:type="dxa"/>
          </w:tcPr>
          <w:p w:rsidR="004D7851" w:rsidRDefault="004D7851" w:rsidP="004D7851">
            <w:pPr>
              <w:pStyle w:val="ConsPlusNormal"/>
              <w:jc w:val="both"/>
            </w:pPr>
            <w:r>
              <w:t>Использовать отдельные социокультурные элементы речевого поведенческого этикета в стране (странах) изучаемого языка в рамках тематического содержания</w:t>
            </w:r>
          </w:p>
        </w:tc>
      </w:tr>
      <w:tr w:rsidR="004D7851" w:rsidRPr="00725A4D" w:rsidTr="004D7851">
        <w:tc>
          <w:tcPr>
            <w:tcW w:w="1701" w:type="dxa"/>
          </w:tcPr>
          <w:p w:rsidR="004D7851" w:rsidRDefault="004D7851" w:rsidP="004D7851">
            <w:pPr>
              <w:pStyle w:val="ConsPlusNormal"/>
              <w:jc w:val="center"/>
            </w:pPr>
            <w:r>
              <w:t>3.2</w:t>
            </w:r>
          </w:p>
        </w:tc>
        <w:tc>
          <w:tcPr>
            <w:tcW w:w="7370" w:type="dxa"/>
          </w:tcPr>
          <w:p w:rsidR="004D7851" w:rsidRDefault="004D7851" w:rsidP="004D7851">
            <w:pPr>
              <w:pStyle w:val="ConsPlusNormal"/>
              <w:jc w:val="both"/>
            </w:pPr>
            <w:r>
              <w:t>Знать (понимать) и использовать в устной и письменной речи наиболее употребительную лексику страны (стран) изучаемого языка в рамках тематического содержания речи</w:t>
            </w:r>
          </w:p>
        </w:tc>
      </w:tr>
      <w:tr w:rsidR="004D7851" w:rsidRPr="00725A4D" w:rsidTr="004D7851">
        <w:tc>
          <w:tcPr>
            <w:tcW w:w="1701" w:type="dxa"/>
          </w:tcPr>
          <w:p w:rsidR="004D7851" w:rsidRDefault="004D7851" w:rsidP="004D7851">
            <w:pPr>
              <w:pStyle w:val="ConsPlusNormal"/>
              <w:jc w:val="center"/>
            </w:pPr>
            <w:r>
              <w:t>3.3</w:t>
            </w:r>
          </w:p>
        </w:tc>
        <w:tc>
          <w:tcPr>
            <w:tcW w:w="7370" w:type="dxa"/>
          </w:tcPr>
          <w:p w:rsidR="004D7851" w:rsidRDefault="004D7851" w:rsidP="004D7851">
            <w:pPr>
              <w:pStyle w:val="ConsPlusNormal"/>
              <w:jc w:val="both"/>
            </w:pPr>
            <w:r>
              <w:t>Обладать базовыми знаниями о социокультурном портрете родной страны и страны (стран) изучаемого языка</w:t>
            </w:r>
          </w:p>
        </w:tc>
      </w:tr>
      <w:tr w:rsidR="004D7851" w:rsidRPr="00725A4D" w:rsidTr="004D7851">
        <w:tc>
          <w:tcPr>
            <w:tcW w:w="1701" w:type="dxa"/>
          </w:tcPr>
          <w:p w:rsidR="004D7851" w:rsidRDefault="004D7851" w:rsidP="004D7851">
            <w:pPr>
              <w:pStyle w:val="ConsPlusNormal"/>
              <w:jc w:val="center"/>
            </w:pPr>
            <w:r>
              <w:t>3.4</w:t>
            </w:r>
          </w:p>
        </w:tc>
        <w:tc>
          <w:tcPr>
            <w:tcW w:w="7370" w:type="dxa"/>
          </w:tcPr>
          <w:p w:rsidR="004D7851" w:rsidRDefault="004D7851" w:rsidP="004D7851">
            <w:pPr>
              <w:pStyle w:val="ConsPlusNormal"/>
              <w:jc w:val="both"/>
            </w:pPr>
            <w:r>
              <w:t>Кратко представлять Россию и страны (стран) изучаемого языка</w:t>
            </w:r>
          </w:p>
        </w:tc>
      </w:tr>
      <w:tr w:rsidR="004D7851" w:rsidRPr="00725A4D" w:rsidTr="004D7851">
        <w:tc>
          <w:tcPr>
            <w:tcW w:w="1701" w:type="dxa"/>
          </w:tcPr>
          <w:p w:rsidR="004D7851" w:rsidRDefault="004D7851" w:rsidP="004D7851">
            <w:pPr>
              <w:pStyle w:val="ConsPlusNormal"/>
              <w:jc w:val="center"/>
            </w:pPr>
            <w:r>
              <w:t>4</w:t>
            </w:r>
          </w:p>
        </w:tc>
        <w:tc>
          <w:tcPr>
            <w:tcW w:w="7370" w:type="dxa"/>
          </w:tcPr>
          <w:p w:rsidR="004D7851" w:rsidRDefault="004D7851" w:rsidP="004D7851">
            <w:pPr>
              <w:pStyle w:val="ConsPlusNormal"/>
              <w:jc w:val="both"/>
            </w:pPr>
            <w:r>
              <w:t>Компенсаторные умения</w:t>
            </w:r>
          </w:p>
          <w:p w:rsidR="004D7851" w:rsidRDefault="004D7851" w:rsidP="004D7851">
            <w:pPr>
              <w:pStyle w:val="ConsPlusNormal"/>
              <w:jc w:val="both"/>
            </w:pPr>
            <w:r>
              <w:t xml:space="preserve">Владеть компенсаторными умениями: использовать при </w:t>
            </w:r>
            <w:r>
              <w:lastRenderedPageBreak/>
              <w:t>чтении и аудировании языковую догадку, в том числе контекстуальную, игнорировать информацию, не являющуюся необходимой для понимания основного содержания прочитанного (прослушанного) текста или для нахождения в тексте запрашиваемой информации</w:t>
            </w:r>
          </w:p>
        </w:tc>
      </w:tr>
      <w:tr w:rsidR="004D7851" w:rsidRPr="00725A4D" w:rsidTr="004D7851">
        <w:tc>
          <w:tcPr>
            <w:tcW w:w="1701" w:type="dxa"/>
          </w:tcPr>
          <w:p w:rsidR="004D7851" w:rsidRDefault="004D7851" w:rsidP="004D7851">
            <w:pPr>
              <w:pStyle w:val="ConsPlusNormal"/>
              <w:jc w:val="center"/>
            </w:pPr>
            <w:r>
              <w:lastRenderedPageBreak/>
              <w:t>5</w:t>
            </w:r>
          </w:p>
        </w:tc>
        <w:tc>
          <w:tcPr>
            <w:tcW w:w="7370" w:type="dxa"/>
          </w:tcPr>
          <w:p w:rsidR="004D7851" w:rsidRDefault="004D7851" w:rsidP="004D7851">
            <w:pPr>
              <w:pStyle w:val="ConsPlusNormal"/>
              <w:jc w:val="both"/>
            </w:pPr>
            <w:r>
              <w:t>Участвовать в несложных учебных проектах с использованием материалов на английском языке с применением информационно-коммуникативных технологий, соблюдая правила информационной безопасности при работе в сети Интернет</w:t>
            </w:r>
          </w:p>
        </w:tc>
      </w:tr>
      <w:tr w:rsidR="004D7851" w:rsidRPr="00725A4D" w:rsidTr="004D7851">
        <w:tc>
          <w:tcPr>
            <w:tcW w:w="1701" w:type="dxa"/>
          </w:tcPr>
          <w:p w:rsidR="004D7851" w:rsidRDefault="004D7851" w:rsidP="004D7851">
            <w:pPr>
              <w:pStyle w:val="ConsPlusNormal"/>
              <w:jc w:val="center"/>
            </w:pPr>
            <w:r>
              <w:t>6</w:t>
            </w:r>
          </w:p>
        </w:tc>
        <w:tc>
          <w:tcPr>
            <w:tcW w:w="7370" w:type="dxa"/>
          </w:tcPr>
          <w:p w:rsidR="004D7851" w:rsidRDefault="004D7851" w:rsidP="004D7851">
            <w:pPr>
              <w:pStyle w:val="ConsPlusNormal"/>
              <w:jc w:val="both"/>
            </w:pPr>
            <w:r>
              <w:t>Использовать иноязычные словари и справочники, в том числе информационно-справочные системы в электронной форме</w:t>
            </w:r>
          </w:p>
        </w:tc>
      </w:tr>
    </w:tbl>
    <w:p w:rsidR="004D7851" w:rsidRDefault="004D7851" w:rsidP="004D7851">
      <w:pPr>
        <w:pStyle w:val="ConsPlusNormal"/>
        <w:jc w:val="both"/>
      </w:pPr>
    </w:p>
    <w:p w:rsidR="004D7851" w:rsidRDefault="004D7851" w:rsidP="004D7851">
      <w:pPr>
        <w:pStyle w:val="ConsPlusNormal"/>
        <w:jc w:val="right"/>
      </w:pPr>
      <w:r>
        <w:t>Таблица 7.3</w:t>
      </w:r>
    </w:p>
    <w:p w:rsidR="004D7851" w:rsidRDefault="004D7851" w:rsidP="004D7851">
      <w:pPr>
        <w:pStyle w:val="ConsPlusNormal"/>
        <w:jc w:val="both"/>
      </w:pPr>
    </w:p>
    <w:p w:rsidR="004D7851" w:rsidRDefault="004D7851" w:rsidP="004D7851">
      <w:pPr>
        <w:pStyle w:val="ConsPlusNormal"/>
        <w:jc w:val="center"/>
      </w:pPr>
      <w:r>
        <w:t>Проверяемые элементы содержания (6 класс)</w:t>
      </w:r>
    </w:p>
    <w:p w:rsidR="004D7851" w:rsidRDefault="004D7851" w:rsidP="004D7851">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1077"/>
        <w:gridCol w:w="7994"/>
      </w:tblGrid>
      <w:tr w:rsidR="004D7851" w:rsidTr="004D7851">
        <w:tc>
          <w:tcPr>
            <w:tcW w:w="1077" w:type="dxa"/>
          </w:tcPr>
          <w:p w:rsidR="004D7851" w:rsidRDefault="004D7851" w:rsidP="004D7851">
            <w:pPr>
              <w:pStyle w:val="ConsPlusNormal"/>
              <w:jc w:val="center"/>
            </w:pPr>
            <w:r>
              <w:lastRenderedPageBreak/>
              <w:t>Код</w:t>
            </w:r>
          </w:p>
        </w:tc>
        <w:tc>
          <w:tcPr>
            <w:tcW w:w="7994" w:type="dxa"/>
          </w:tcPr>
          <w:p w:rsidR="004D7851" w:rsidRDefault="004D7851" w:rsidP="004D7851">
            <w:pPr>
              <w:pStyle w:val="ConsPlusNormal"/>
              <w:jc w:val="center"/>
            </w:pPr>
            <w:r>
              <w:t>Проверяемый элемент содержания</w:t>
            </w:r>
          </w:p>
        </w:tc>
      </w:tr>
      <w:tr w:rsidR="004D7851" w:rsidTr="004D7851">
        <w:tc>
          <w:tcPr>
            <w:tcW w:w="1077" w:type="dxa"/>
          </w:tcPr>
          <w:p w:rsidR="004D7851" w:rsidRDefault="004D7851" w:rsidP="004D7851">
            <w:pPr>
              <w:pStyle w:val="ConsPlusNormal"/>
              <w:jc w:val="center"/>
            </w:pPr>
            <w:r>
              <w:t>1</w:t>
            </w:r>
          </w:p>
        </w:tc>
        <w:tc>
          <w:tcPr>
            <w:tcW w:w="7994" w:type="dxa"/>
          </w:tcPr>
          <w:p w:rsidR="004D7851" w:rsidRDefault="004D7851" w:rsidP="004D7851">
            <w:pPr>
              <w:pStyle w:val="ConsPlusNormal"/>
              <w:jc w:val="both"/>
            </w:pPr>
            <w:r>
              <w:t>Коммуникативные умения</w:t>
            </w:r>
          </w:p>
        </w:tc>
      </w:tr>
      <w:tr w:rsidR="004D7851" w:rsidTr="004D7851">
        <w:tc>
          <w:tcPr>
            <w:tcW w:w="1077" w:type="dxa"/>
          </w:tcPr>
          <w:p w:rsidR="004D7851" w:rsidRDefault="004D7851" w:rsidP="004D7851">
            <w:pPr>
              <w:pStyle w:val="ConsPlusNormal"/>
              <w:jc w:val="center"/>
            </w:pPr>
            <w:r>
              <w:t>1.1</w:t>
            </w:r>
          </w:p>
        </w:tc>
        <w:tc>
          <w:tcPr>
            <w:tcW w:w="7994" w:type="dxa"/>
          </w:tcPr>
          <w:p w:rsidR="004D7851" w:rsidRDefault="004D7851" w:rsidP="004D7851">
            <w:pPr>
              <w:pStyle w:val="ConsPlusNormal"/>
              <w:jc w:val="both"/>
            </w:pPr>
            <w:r>
              <w:t>Говорение</w:t>
            </w:r>
          </w:p>
        </w:tc>
      </w:tr>
      <w:tr w:rsidR="004D7851" w:rsidRPr="00725A4D" w:rsidTr="004D7851">
        <w:tc>
          <w:tcPr>
            <w:tcW w:w="1077" w:type="dxa"/>
          </w:tcPr>
          <w:p w:rsidR="004D7851" w:rsidRDefault="004D7851" w:rsidP="004D7851">
            <w:pPr>
              <w:pStyle w:val="ConsPlusNormal"/>
              <w:jc w:val="center"/>
            </w:pPr>
            <w:r>
              <w:t>1.1.1</w:t>
            </w:r>
          </w:p>
        </w:tc>
        <w:tc>
          <w:tcPr>
            <w:tcW w:w="7994" w:type="dxa"/>
          </w:tcPr>
          <w:p w:rsidR="004D7851" w:rsidRDefault="004D7851" w:rsidP="004D7851">
            <w:pPr>
              <w:pStyle w:val="ConsPlusNormal"/>
              <w:jc w:val="both"/>
            </w:pPr>
            <w:r>
              <w:t>Диалогическая речь</w:t>
            </w:r>
          </w:p>
          <w:p w:rsidR="004D7851" w:rsidRDefault="004D7851" w:rsidP="004D7851">
            <w:pPr>
              <w:pStyle w:val="ConsPlusNormal"/>
              <w:jc w:val="both"/>
            </w:pPr>
            <w:r>
              <w:t>Развитие коммуникативных умений диалогической речи, а именно умений вести различные виды диалогов в стандартных ситуациях неофициального общения в рамках тематического содержания речи с использованием речевых ситуаций, ключевых слов и (или) иллюстраций, фотографий с соблюдением норм речевого этикета, принятых в стране (странах) изучаемого языка (объем диалога - до 5 реплик со стороны каждого собеседника)</w:t>
            </w:r>
          </w:p>
        </w:tc>
      </w:tr>
      <w:tr w:rsidR="004D7851" w:rsidRPr="00725A4D" w:rsidTr="004D7851">
        <w:tc>
          <w:tcPr>
            <w:tcW w:w="1077" w:type="dxa"/>
          </w:tcPr>
          <w:p w:rsidR="004D7851" w:rsidRDefault="004D7851" w:rsidP="004D7851">
            <w:pPr>
              <w:pStyle w:val="ConsPlusNormal"/>
              <w:jc w:val="center"/>
            </w:pPr>
            <w:r>
              <w:t>1.1.1.1</w:t>
            </w:r>
          </w:p>
        </w:tc>
        <w:tc>
          <w:tcPr>
            <w:tcW w:w="7994" w:type="dxa"/>
          </w:tcPr>
          <w:p w:rsidR="004D7851" w:rsidRDefault="004D7851" w:rsidP="004D7851">
            <w:pPr>
              <w:pStyle w:val="ConsPlusNormal"/>
              <w:jc w:val="both"/>
            </w:pPr>
            <w:r>
              <w:t>Диалог этикетного характера: начинать, поддерживать и заканчивать разговор, вежливо переспрашивать, поздравлять с праздником, выражать пожелания и вежливо реагировать на поздравление, выражать благодарность, вежливо соглашаться на предложение и отказываться от предложения собеседника</w:t>
            </w:r>
          </w:p>
        </w:tc>
      </w:tr>
      <w:tr w:rsidR="004D7851" w:rsidRPr="00725A4D" w:rsidTr="004D7851">
        <w:tc>
          <w:tcPr>
            <w:tcW w:w="1077" w:type="dxa"/>
          </w:tcPr>
          <w:p w:rsidR="004D7851" w:rsidRDefault="004D7851" w:rsidP="004D7851">
            <w:pPr>
              <w:pStyle w:val="ConsPlusNormal"/>
              <w:jc w:val="center"/>
            </w:pPr>
            <w:r>
              <w:t>1.1.1.2</w:t>
            </w:r>
          </w:p>
        </w:tc>
        <w:tc>
          <w:tcPr>
            <w:tcW w:w="7994" w:type="dxa"/>
          </w:tcPr>
          <w:p w:rsidR="004D7851" w:rsidRDefault="004D7851" w:rsidP="004D7851">
            <w:pPr>
              <w:pStyle w:val="ConsPlusNormal"/>
              <w:jc w:val="both"/>
            </w:pPr>
            <w:r>
              <w:t xml:space="preserve">Диалог - побуждение к действию: обращаться с просьбой, вежливо соглашаться (не соглашаться) выполнить просьбу, приглашать собеседника к совместной деятельности, вежливо </w:t>
            </w:r>
            <w:r>
              <w:lastRenderedPageBreak/>
              <w:t>соглашаться (не соглашаться) на предложение собеседника, объясняя причину своего решения</w:t>
            </w:r>
          </w:p>
        </w:tc>
      </w:tr>
      <w:tr w:rsidR="004D7851" w:rsidRPr="00725A4D" w:rsidTr="004D7851">
        <w:tc>
          <w:tcPr>
            <w:tcW w:w="1077" w:type="dxa"/>
          </w:tcPr>
          <w:p w:rsidR="004D7851" w:rsidRDefault="004D7851" w:rsidP="004D7851">
            <w:pPr>
              <w:pStyle w:val="ConsPlusNormal"/>
              <w:jc w:val="center"/>
            </w:pPr>
            <w:r>
              <w:lastRenderedPageBreak/>
              <w:t>1.1.1.3</w:t>
            </w:r>
          </w:p>
        </w:tc>
        <w:tc>
          <w:tcPr>
            <w:tcW w:w="7994" w:type="dxa"/>
          </w:tcPr>
          <w:p w:rsidR="004D7851" w:rsidRDefault="004D7851" w:rsidP="004D7851">
            <w:pPr>
              <w:pStyle w:val="ConsPlusNormal"/>
              <w:jc w:val="both"/>
            </w:pPr>
            <w:r>
              <w:t>Диалог-расспрос: сообщать фактическую информацию, отвечая на вопросы разных видов, выражать свое отношение к обсуждаемым фактам и событиям, запрашивать интересующую информацию, переходить с позиции спрашивающего на позицию отвечающего и наоборот</w:t>
            </w:r>
          </w:p>
        </w:tc>
      </w:tr>
      <w:tr w:rsidR="004D7851" w:rsidRPr="00725A4D" w:rsidTr="004D7851">
        <w:tc>
          <w:tcPr>
            <w:tcW w:w="1077" w:type="dxa"/>
          </w:tcPr>
          <w:p w:rsidR="004D7851" w:rsidRDefault="004D7851" w:rsidP="004D7851">
            <w:pPr>
              <w:pStyle w:val="ConsPlusNormal"/>
              <w:jc w:val="center"/>
            </w:pPr>
            <w:r>
              <w:t>1.1.2</w:t>
            </w:r>
          </w:p>
        </w:tc>
        <w:tc>
          <w:tcPr>
            <w:tcW w:w="7994" w:type="dxa"/>
          </w:tcPr>
          <w:p w:rsidR="004D7851" w:rsidRDefault="004D7851" w:rsidP="004D7851">
            <w:pPr>
              <w:pStyle w:val="ConsPlusNormal"/>
              <w:jc w:val="both"/>
            </w:pPr>
            <w:r>
              <w:t>Монологическая речь</w:t>
            </w:r>
          </w:p>
          <w:p w:rsidR="004D7851" w:rsidRDefault="004D7851" w:rsidP="004D7851">
            <w:pPr>
              <w:pStyle w:val="ConsPlusNormal"/>
              <w:jc w:val="both"/>
            </w:pPr>
            <w:r>
              <w:t>Развитие коммуникативных умений монологической речи: создание устных связных монологических высказываний с использованием основных коммуникативных типов речи в стандартных ситуациях неофициального общения в рамках тематического содержания речи с использованием речевых ситуаций, ключевых слов и (или) иллюстраций, фотографий (объем монологического высказывания - 7 - 8 фраз)</w:t>
            </w:r>
          </w:p>
        </w:tc>
      </w:tr>
      <w:tr w:rsidR="004D7851" w:rsidRPr="00725A4D" w:rsidTr="004D7851">
        <w:tc>
          <w:tcPr>
            <w:tcW w:w="1077" w:type="dxa"/>
          </w:tcPr>
          <w:p w:rsidR="004D7851" w:rsidRDefault="004D7851" w:rsidP="004D7851">
            <w:pPr>
              <w:pStyle w:val="ConsPlusNormal"/>
              <w:jc w:val="center"/>
            </w:pPr>
            <w:r>
              <w:t>1.1.2.1</w:t>
            </w:r>
          </w:p>
        </w:tc>
        <w:tc>
          <w:tcPr>
            <w:tcW w:w="7994" w:type="dxa"/>
          </w:tcPr>
          <w:p w:rsidR="004D7851" w:rsidRDefault="004D7851" w:rsidP="004D7851">
            <w:pPr>
              <w:pStyle w:val="ConsPlusNormal"/>
              <w:jc w:val="both"/>
            </w:pPr>
            <w:r>
              <w:t>Описание (предмета, внешности и одежды человека), в том числе характеристика (черты характера реального человека или литературного персонажа)</w:t>
            </w:r>
          </w:p>
        </w:tc>
      </w:tr>
      <w:tr w:rsidR="004D7851" w:rsidTr="004D7851">
        <w:tc>
          <w:tcPr>
            <w:tcW w:w="1077" w:type="dxa"/>
          </w:tcPr>
          <w:p w:rsidR="004D7851" w:rsidRDefault="004D7851" w:rsidP="004D7851">
            <w:pPr>
              <w:pStyle w:val="ConsPlusNormal"/>
              <w:jc w:val="center"/>
            </w:pPr>
            <w:r>
              <w:t>1.1.2.2</w:t>
            </w:r>
          </w:p>
        </w:tc>
        <w:tc>
          <w:tcPr>
            <w:tcW w:w="7994" w:type="dxa"/>
          </w:tcPr>
          <w:p w:rsidR="004D7851" w:rsidRDefault="004D7851" w:rsidP="004D7851">
            <w:pPr>
              <w:pStyle w:val="ConsPlusNormal"/>
              <w:jc w:val="both"/>
            </w:pPr>
            <w:r>
              <w:t>Повествование (сообщение)</w:t>
            </w:r>
          </w:p>
        </w:tc>
      </w:tr>
      <w:tr w:rsidR="004D7851" w:rsidRPr="00725A4D" w:rsidTr="004D7851">
        <w:tc>
          <w:tcPr>
            <w:tcW w:w="1077" w:type="dxa"/>
          </w:tcPr>
          <w:p w:rsidR="004D7851" w:rsidRDefault="004D7851" w:rsidP="004D7851">
            <w:pPr>
              <w:pStyle w:val="ConsPlusNormal"/>
              <w:jc w:val="center"/>
            </w:pPr>
            <w:r>
              <w:lastRenderedPageBreak/>
              <w:t>1.1.2.3</w:t>
            </w:r>
          </w:p>
        </w:tc>
        <w:tc>
          <w:tcPr>
            <w:tcW w:w="7994" w:type="dxa"/>
          </w:tcPr>
          <w:p w:rsidR="004D7851" w:rsidRDefault="004D7851" w:rsidP="004D7851">
            <w:pPr>
              <w:pStyle w:val="ConsPlusNormal"/>
              <w:jc w:val="both"/>
            </w:pPr>
            <w:r>
              <w:t>Изложение (пересказ) основного содержания прочитанного текста</w:t>
            </w:r>
          </w:p>
        </w:tc>
      </w:tr>
      <w:tr w:rsidR="004D7851" w:rsidRPr="00725A4D" w:rsidTr="004D7851">
        <w:tc>
          <w:tcPr>
            <w:tcW w:w="1077" w:type="dxa"/>
          </w:tcPr>
          <w:p w:rsidR="004D7851" w:rsidRDefault="004D7851" w:rsidP="004D7851">
            <w:pPr>
              <w:pStyle w:val="ConsPlusNormal"/>
              <w:jc w:val="center"/>
            </w:pPr>
            <w:r>
              <w:t>1.1.2.4</w:t>
            </w:r>
          </w:p>
        </w:tc>
        <w:tc>
          <w:tcPr>
            <w:tcW w:w="7994" w:type="dxa"/>
          </w:tcPr>
          <w:p w:rsidR="004D7851" w:rsidRDefault="004D7851" w:rsidP="004D7851">
            <w:pPr>
              <w:pStyle w:val="ConsPlusNormal"/>
              <w:jc w:val="both"/>
            </w:pPr>
            <w:r>
              <w:t>Краткое изложение результатов выполненной проектной работы</w:t>
            </w:r>
          </w:p>
        </w:tc>
      </w:tr>
      <w:tr w:rsidR="004D7851" w:rsidRPr="00725A4D" w:rsidTr="004D7851">
        <w:tc>
          <w:tcPr>
            <w:tcW w:w="1077" w:type="dxa"/>
          </w:tcPr>
          <w:p w:rsidR="004D7851" w:rsidRDefault="004D7851" w:rsidP="004D7851">
            <w:pPr>
              <w:pStyle w:val="ConsPlusNormal"/>
              <w:jc w:val="center"/>
            </w:pPr>
            <w:r>
              <w:t>1.2</w:t>
            </w:r>
          </w:p>
        </w:tc>
        <w:tc>
          <w:tcPr>
            <w:tcW w:w="7994" w:type="dxa"/>
          </w:tcPr>
          <w:p w:rsidR="004D7851" w:rsidRDefault="004D7851" w:rsidP="004D7851">
            <w:pPr>
              <w:pStyle w:val="ConsPlusNormal"/>
              <w:jc w:val="both"/>
            </w:pPr>
            <w:r>
              <w:t>Аудирование</w:t>
            </w:r>
          </w:p>
          <w:p w:rsidR="004D7851" w:rsidRDefault="004D7851" w:rsidP="004D7851">
            <w:pPr>
              <w:pStyle w:val="ConsPlusNormal"/>
              <w:jc w:val="both"/>
            </w:pPr>
            <w:r>
              <w:t>При непосредственном общении: понимание на слух речи учителя и одноклассников и вербальная (невербальная) реакция на услышанное. При опосредованном общении: дальнейшее развитие восприятия и понимания на слух несложных адаптированных аутентичных аудиотекстов, содержащих отдельные незнакомые слова, с разной глубиной проникновения в их содержание в зависимости от поставленной коммуникативной задачи: с пониманием основного содержания, с пониманием интересующей информации (время звучания текста (текстов) для аудирования - до 1,5 минут)</w:t>
            </w:r>
          </w:p>
        </w:tc>
      </w:tr>
      <w:tr w:rsidR="004D7851" w:rsidRPr="00725A4D" w:rsidTr="004D7851">
        <w:tc>
          <w:tcPr>
            <w:tcW w:w="1077" w:type="dxa"/>
          </w:tcPr>
          <w:p w:rsidR="004D7851" w:rsidRDefault="004D7851" w:rsidP="004D7851">
            <w:pPr>
              <w:pStyle w:val="ConsPlusNormal"/>
              <w:jc w:val="center"/>
            </w:pPr>
            <w:r>
              <w:t>1.2.1</w:t>
            </w:r>
          </w:p>
        </w:tc>
        <w:tc>
          <w:tcPr>
            <w:tcW w:w="7994" w:type="dxa"/>
          </w:tcPr>
          <w:p w:rsidR="004D7851" w:rsidRDefault="004D7851" w:rsidP="004D7851">
            <w:pPr>
              <w:pStyle w:val="ConsPlusNormal"/>
              <w:jc w:val="both"/>
            </w:pPr>
            <w:r>
              <w:t>Аудирование с пониманием основного содержания текста - умение определять основную тему и главные факты (события) в воспринимаемом на слух тексте, игнорировать незнакомые слова, несущественные для понимания основного содержания</w:t>
            </w:r>
          </w:p>
        </w:tc>
      </w:tr>
      <w:tr w:rsidR="004D7851" w:rsidRPr="00725A4D" w:rsidTr="004D7851">
        <w:tc>
          <w:tcPr>
            <w:tcW w:w="1077" w:type="dxa"/>
          </w:tcPr>
          <w:p w:rsidR="004D7851" w:rsidRDefault="004D7851" w:rsidP="004D7851">
            <w:pPr>
              <w:pStyle w:val="ConsPlusNormal"/>
              <w:jc w:val="center"/>
            </w:pPr>
            <w:r>
              <w:t>1.2.2</w:t>
            </w:r>
          </w:p>
        </w:tc>
        <w:tc>
          <w:tcPr>
            <w:tcW w:w="7994" w:type="dxa"/>
          </w:tcPr>
          <w:p w:rsidR="004D7851" w:rsidRDefault="004D7851" w:rsidP="004D7851">
            <w:pPr>
              <w:pStyle w:val="ConsPlusNormal"/>
              <w:jc w:val="both"/>
            </w:pPr>
            <w:r>
              <w:t xml:space="preserve">Аудирование с пониманием запрашиваемой информации - умение выделять запрашиваемую информацию, представленную </w:t>
            </w:r>
            <w:r>
              <w:lastRenderedPageBreak/>
              <w:t>в эксплицитной (явной) форме, в воспринимаемом на слух тексте</w:t>
            </w:r>
          </w:p>
        </w:tc>
      </w:tr>
      <w:tr w:rsidR="004D7851" w:rsidRPr="00725A4D" w:rsidTr="004D7851">
        <w:tc>
          <w:tcPr>
            <w:tcW w:w="1077" w:type="dxa"/>
          </w:tcPr>
          <w:p w:rsidR="004D7851" w:rsidRDefault="004D7851" w:rsidP="004D7851">
            <w:pPr>
              <w:pStyle w:val="ConsPlusNormal"/>
              <w:jc w:val="center"/>
            </w:pPr>
            <w:r>
              <w:lastRenderedPageBreak/>
              <w:t>1.3</w:t>
            </w:r>
          </w:p>
        </w:tc>
        <w:tc>
          <w:tcPr>
            <w:tcW w:w="7994" w:type="dxa"/>
          </w:tcPr>
          <w:p w:rsidR="004D7851" w:rsidRDefault="004D7851" w:rsidP="004D7851">
            <w:pPr>
              <w:pStyle w:val="ConsPlusNormal"/>
              <w:jc w:val="both"/>
            </w:pPr>
            <w:r>
              <w:t>Смысловое чтение</w:t>
            </w:r>
          </w:p>
          <w:p w:rsidR="004D7851" w:rsidRDefault="004D7851" w:rsidP="004D7851">
            <w:pPr>
              <w:pStyle w:val="ConsPlusNormal"/>
              <w:jc w:val="both"/>
            </w:pPr>
            <w:r>
              <w:t>Развитие умения читать про себя и понимать адаптированные аутентичные тексты разных жанров и стилей, содержащие отдельные незнакомые слова,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(объем текста (текстов) для чтения - 250 - 300 слов)</w:t>
            </w:r>
          </w:p>
        </w:tc>
      </w:tr>
      <w:tr w:rsidR="004D7851" w:rsidRPr="00725A4D" w:rsidTr="004D7851">
        <w:tc>
          <w:tcPr>
            <w:tcW w:w="1077" w:type="dxa"/>
          </w:tcPr>
          <w:p w:rsidR="004D7851" w:rsidRDefault="004D7851" w:rsidP="004D7851">
            <w:pPr>
              <w:pStyle w:val="ConsPlusNormal"/>
              <w:jc w:val="center"/>
            </w:pPr>
            <w:r>
              <w:t>1.3.1</w:t>
            </w:r>
          </w:p>
        </w:tc>
        <w:tc>
          <w:tcPr>
            <w:tcW w:w="7994" w:type="dxa"/>
          </w:tcPr>
          <w:p w:rsidR="004D7851" w:rsidRDefault="004D7851" w:rsidP="004D7851">
            <w:pPr>
              <w:pStyle w:val="ConsPlusNormal"/>
              <w:jc w:val="both"/>
            </w:pPr>
            <w:r>
              <w:t>Чтение с пониманием основного содержания текста - умения определять тему (основную мысль), главные факты (события), прогнозировать содержание текста по заголовку (началу текста), игнорировать незнакомые слова, несущественные для понимания основного содержания, понимать интернациональные слова в контексте</w:t>
            </w:r>
          </w:p>
        </w:tc>
      </w:tr>
      <w:tr w:rsidR="004D7851" w:rsidRPr="00725A4D" w:rsidTr="004D7851">
        <w:tc>
          <w:tcPr>
            <w:tcW w:w="1077" w:type="dxa"/>
          </w:tcPr>
          <w:p w:rsidR="004D7851" w:rsidRDefault="004D7851" w:rsidP="004D7851">
            <w:pPr>
              <w:pStyle w:val="ConsPlusNormal"/>
              <w:jc w:val="center"/>
            </w:pPr>
            <w:r>
              <w:t>1.3.2</w:t>
            </w:r>
          </w:p>
        </w:tc>
        <w:tc>
          <w:tcPr>
            <w:tcW w:w="7994" w:type="dxa"/>
          </w:tcPr>
          <w:p w:rsidR="004D7851" w:rsidRDefault="004D7851" w:rsidP="004D7851">
            <w:pPr>
              <w:pStyle w:val="ConsPlusNormal"/>
              <w:jc w:val="both"/>
            </w:pPr>
            <w:r>
              <w:t>Чтение с пониманием запрашиваемой информации - умение находить в прочитанном тексте и понимать запрашиваемую информацию</w:t>
            </w:r>
          </w:p>
        </w:tc>
      </w:tr>
      <w:tr w:rsidR="004D7851" w:rsidRPr="00725A4D" w:rsidTr="004D7851">
        <w:tc>
          <w:tcPr>
            <w:tcW w:w="1077" w:type="dxa"/>
          </w:tcPr>
          <w:p w:rsidR="004D7851" w:rsidRDefault="004D7851" w:rsidP="004D7851">
            <w:pPr>
              <w:pStyle w:val="ConsPlusNormal"/>
              <w:jc w:val="center"/>
            </w:pPr>
            <w:r>
              <w:t>1.3.3</w:t>
            </w:r>
          </w:p>
        </w:tc>
        <w:tc>
          <w:tcPr>
            <w:tcW w:w="7994" w:type="dxa"/>
          </w:tcPr>
          <w:p w:rsidR="004D7851" w:rsidRDefault="004D7851" w:rsidP="004D7851">
            <w:pPr>
              <w:pStyle w:val="ConsPlusNormal"/>
              <w:jc w:val="both"/>
            </w:pPr>
            <w:r>
              <w:t xml:space="preserve">Чтение несплошных текстов (таблиц) и понимание </w:t>
            </w:r>
            <w:r>
              <w:lastRenderedPageBreak/>
              <w:t>представленной в них информации</w:t>
            </w:r>
          </w:p>
        </w:tc>
      </w:tr>
      <w:tr w:rsidR="004D7851" w:rsidRPr="00725A4D" w:rsidTr="004D7851">
        <w:tc>
          <w:tcPr>
            <w:tcW w:w="1077" w:type="dxa"/>
          </w:tcPr>
          <w:p w:rsidR="004D7851" w:rsidRDefault="004D7851" w:rsidP="004D7851">
            <w:pPr>
              <w:pStyle w:val="ConsPlusNormal"/>
              <w:jc w:val="center"/>
            </w:pPr>
            <w:r>
              <w:lastRenderedPageBreak/>
              <w:t>1.4</w:t>
            </w:r>
          </w:p>
        </w:tc>
        <w:tc>
          <w:tcPr>
            <w:tcW w:w="7994" w:type="dxa"/>
          </w:tcPr>
          <w:p w:rsidR="004D7851" w:rsidRDefault="004D7851" w:rsidP="004D7851">
            <w:pPr>
              <w:pStyle w:val="ConsPlusNormal"/>
              <w:jc w:val="both"/>
            </w:pPr>
            <w:r>
              <w:t>Письменная речь</w:t>
            </w:r>
          </w:p>
          <w:p w:rsidR="004D7851" w:rsidRDefault="004D7851" w:rsidP="004D7851">
            <w:pPr>
              <w:pStyle w:val="ConsPlusNormal"/>
              <w:jc w:val="both"/>
            </w:pPr>
            <w:r>
              <w:t>Развитие умений письменной речи</w:t>
            </w:r>
          </w:p>
        </w:tc>
      </w:tr>
      <w:tr w:rsidR="004D7851" w:rsidRPr="00725A4D" w:rsidTr="004D7851">
        <w:tc>
          <w:tcPr>
            <w:tcW w:w="1077" w:type="dxa"/>
          </w:tcPr>
          <w:p w:rsidR="004D7851" w:rsidRDefault="004D7851" w:rsidP="004D7851">
            <w:pPr>
              <w:pStyle w:val="ConsPlusNormal"/>
              <w:jc w:val="center"/>
            </w:pPr>
            <w:r>
              <w:t>1.4.1</w:t>
            </w:r>
          </w:p>
        </w:tc>
        <w:tc>
          <w:tcPr>
            <w:tcW w:w="7994" w:type="dxa"/>
          </w:tcPr>
          <w:p w:rsidR="004D7851" w:rsidRDefault="004D7851" w:rsidP="004D7851">
            <w:pPr>
              <w:pStyle w:val="ConsPlusNormal"/>
              <w:jc w:val="both"/>
            </w:pPr>
            <w:r>
              <w:t>Списывание текста и выписывание из него слов, словосочетаний, предложений в соответствии с решаемой коммуникативной задачей</w:t>
            </w:r>
          </w:p>
        </w:tc>
      </w:tr>
      <w:tr w:rsidR="004D7851" w:rsidRPr="00725A4D" w:rsidTr="004D7851">
        <w:tc>
          <w:tcPr>
            <w:tcW w:w="1077" w:type="dxa"/>
          </w:tcPr>
          <w:p w:rsidR="004D7851" w:rsidRDefault="004D7851" w:rsidP="004D7851">
            <w:pPr>
              <w:pStyle w:val="ConsPlusNormal"/>
              <w:jc w:val="center"/>
            </w:pPr>
            <w:r>
              <w:t>1.4.2</w:t>
            </w:r>
          </w:p>
        </w:tc>
        <w:tc>
          <w:tcPr>
            <w:tcW w:w="7994" w:type="dxa"/>
          </w:tcPr>
          <w:p w:rsidR="004D7851" w:rsidRDefault="004D7851" w:rsidP="004D7851">
            <w:pPr>
              <w:pStyle w:val="ConsPlusNormal"/>
              <w:jc w:val="both"/>
            </w:pPr>
            <w:r>
              <w:t>Заполнение анкет и формуляров: сообщение о себе основных сведений в соответствии с нормами, принятыми в стране (странах) изучаемого языка</w:t>
            </w:r>
          </w:p>
        </w:tc>
      </w:tr>
      <w:tr w:rsidR="004D7851" w:rsidRPr="00725A4D" w:rsidTr="004D7851">
        <w:tc>
          <w:tcPr>
            <w:tcW w:w="1077" w:type="dxa"/>
          </w:tcPr>
          <w:p w:rsidR="004D7851" w:rsidRDefault="004D7851" w:rsidP="004D7851">
            <w:pPr>
              <w:pStyle w:val="ConsPlusNormal"/>
              <w:jc w:val="center"/>
            </w:pPr>
            <w:r>
              <w:t>1.4.3</w:t>
            </w:r>
          </w:p>
        </w:tc>
        <w:tc>
          <w:tcPr>
            <w:tcW w:w="7994" w:type="dxa"/>
          </w:tcPr>
          <w:p w:rsidR="004D7851" w:rsidRDefault="004D7851" w:rsidP="004D7851">
            <w:pPr>
              <w:pStyle w:val="ConsPlusNormal"/>
              <w:jc w:val="both"/>
            </w:pPr>
            <w:r>
              <w:t>Написание электронного сообщения личного характера в соответствии с нормами неофициального общения, принятыми в стране (странах) изучаемого языка (объем письма - до 70 слов)</w:t>
            </w:r>
          </w:p>
        </w:tc>
      </w:tr>
      <w:tr w:rsidR="004D7851" w:rsidRPr="00725A4D" w:rsidTr="004D7851">
        <w:tc>
          <w:tcPr>
            <w:tcW w:w="1077" w:type="dxa"/>
          </w:tcPr>
          <w:p w:rsidR="004D7851" w:rsidRDefault="004D7851" w:rsidP="004D7851">
            <w:pPr>
              <w:pStyle w:val="ConsPlusNormal"/>
              <w:jc w:val="center"/>
            </w:pPr>
            <w:r>
              <w:t>1.4.4</w:t>
            </w:r>
          </w:p>
        </w:tc>
        <w:tc>
          <w:tcPr>
            <w:tcW w:w="7994" w:type="dxa"/>
          </w:tcPr>
          <w:p w:rsidR="004D7851" w:rsidRDefault="004D7851" w:rsidP="004D7851">
            <w:pPr>
              <w:pStyle w:val="ConsPlusNormal"/>
              <w:jc w:val="both"/>
            </w:pPr>
            <w:r>
              <w:t>Создание небольшого письменного высказывания с использованием образца, плана, иллюстраций (объем письменного высказывания - до 70 слов)</w:t>
            </w:r>
          </w:p>
        </w:tc>
      </w:tr>
      <w:tr w:rsidR="004D7851" w:rsidTr="004D7851">
        <w:tc>
          <w:tcPr>
            <w:tcW w:w="1077" w:type="dxa"/>
          </w:tcPr>
          <w:p w:rsidR="004D7851" w:rsidRDefault="004D7851" w:rsidP="004D7851">
            <w:pPr>
              <w:pStyle w:val="ConsPlusNormal"/>
              <w:jc w:val="center"/>
            </w:pPr>
            <w:r>
              <w:t>2</w:t>
            </w:r>
          </w:p>
        </w:tc>
        <w:tc>
          <w:tcPr>
            <w:tcW w:w="7994" w:type="dxa"/>
          </w:tcPr>
          <w:p w:rsidR="004D7851" w:rsidRDefault="004D7851" w:rsidP="004D7851">
            <w:pPr>
              <w:pStyle w:val="ConsPlusNormal"/>
              <w:jc w:val="both"/>
            </w:pPr>
            <w:r>
              <w:t>Языковые знания и навыки</w:t>
            </w:r>
          </w:p>
        </w:tc>
      </w:tr>
      <w:tr w:rsidR="004D7851" w:rsidTr="004D7851">
        <w:tc>
          <w:tcPr>
            <w:tcW w:w="1077" w:type="dxa"/>
          </w:tcPr>
          <w:p w:rsidR="004D7851" w:rsidRDefault="004D7851" w:rsidP="004D7851">
            <w:pPr>
              <w:pStyle w:val="ConsPlusNormal"/>
              <w:jc w:val="center"/>
            </w:pPr>
            <w:r>
              <w:lastRenderedPageBreak/>
              <w:t>2.1</w:t>
            </w:r>
          </w:p>
        </w:tc>
        <w:tc>
          <w:tcPr>
            <w:tcW w:w="7994" w:type="dxa"/>
          </w:tcPr>
          <w:p w:rsidR="004D7851" w:rsidRDefault="004D7851" w:rsidP="004D7851">
            <w:pPr>
              <w:pStyle w:val="ConsPlusNormal"/>
              <w:jc w:val="both"/>
            </w:pPr>
            <w:r>
              <w:t>Фонетическая сторона речи</w:t>
            </w:r>
          </w:p>
        </w:tc>
      </w:tr>
      <w:tr w:rsidR="004D7851" w:rsidRPr="00725A4D" w:rsidTr="004D7851">
        <w:tc>
          <w:tcPr>
            <w:tcW w:w="1077" w:type="dxa"/>
          </w:tcPr>
          <w:p w:rsidR="004D7851" w:rsidRDefault="004D7851" w:rsidP="004D7851">
            <w:pPr>
              <w:pStyle w:val="ConsPlusNormal"/>
              <w:jc w:val="center"/>
            </w:pPr>
            <w:r>
              <w:t>2.1.1</w:t>
            </w:r>
          </w:p>
        </w:tc>
        <w:tc>
          <w:tcPr>
            <w:tcW w:w="7994" w:type="dxa"/>
          </w:tcPr>
          <w:p w:rsidR="004D7851" w:rsidRDefault="004D7851" w:rsidP="004D7851">
            <w:pPr>
              <w:pStyle w:val="ConsPlusNormal"/>
              <w:jc w:val="both"/>
            </w:pPr>
            <w:r>
              <w:t>Различение на слух и адекватное, без фонематических ошибок, ведущих к сбою в коммуникации, произнесение слов с соблюдением правильного ударения и фраз с соблюдением их ритмико-интонационных особенностей, в том числе отсутствия фразового ударения на служебных словах; чтение новых слов согласно основным правилам чтения</w:t>
            </w:r>
          </w:p>
        </w:tc>
      </w:tr>
      <w:tr w:rsidR="004D7851" w:rsidRPr="00725A4D" w:rsidTr="004D7851">
        <w:tc>
          <w:tcPr>
            <w:tcW w:w="1077" w:type="dxa"/>
          </w:tcPr>
          <w:p w:rsidR="004D7851" w:rsidRDefault="004D7851" w:rsidP="004D7851">
            <w:pPr>
              <w:pStyle w:val="ConsPlusNormal"/>
              <w:jc w:val="center"/>
            </w:pPr>
            <w:r>
              <w:t>2.1.2</w:t>
            </w:r>
          </w:p>
        </w:tc>
        <w:tc>
          <w:tcPr>
            <w:tcW w:w="7994" w:type="dxa"/>
          </w:tcPr>
          <w:p w:rsidR="004D7851" w:rsidRDefault="004D7851" w:rsidP="004D7851">
            <w:pPr>
              <w:pStyle w:val="ConsPlusNormal"/>
              <w:jc w:val="both"/>
            </w:pPr>
            <w:r>
              <w:t>Чтение вслух небольших адаптированных аутентичных текстов, построенных на изученном языковом материале, с соблюдением правил чтения и соответствующей интонации, демонстрирующее понимание текста (объем текста для чтения вслух - до 95 слов)</w:t>
            </w:r>
          </w:p>
        </w:tc>
      </w:tr>
      <w:tr w:rsidR="004D7851" w:rsidTr="004D7851">
        <w:tc>
          <w:tcPr>
            <w:tcW w:w="1077" w:type="dxa"/>
          </w:tcPr>
          <w:p w:rsidR="004D7851" w:rsidRDefault="004D7851" w:rsidP="004D7851">
            <w:pPr>
              <w:pStyle w:val="ConsPlusNormal"/>
              <w:jc w:val="center"/>
            </w:pPr>
            <w:r>
              <w:t>2.2</w:t>
            </w:r>
          </w:p>
        </w:tc>
        <w:tc>
          <w:tcPr>
            <w:tcW w:w="7994" w:type="dxa"/>
          </w:tcPr>
          <w:p w:rsidR="004D7851" w:rsidRDefault="004D7851" w:rsidP="004D7851">
            <w:pPr>
              <w:pStyle w:val="ConsPlusNormal"/>
              <w:jc w:val="both"/>
            </w:pPr>
            <w:r>
              <w:t>Графика, орфография и пунктуация</w:t>
            </w:r>
          </w:p>
        </w:tc>
      </w:tr>
      <w:tr w:rsidR="004D7851" w:rsidTr="004D7851">
        <w:tc>
          <w:tcPr>
            <w:tcW w:w="1077" w:type="dxa"/>
          </w:tcPr>
          <w:p w:rsidR="004D7851" w:rsidRDefault="004D7851" w:rsidP="004D7851">
            <w:pPr>
              <w:pStyle w:val="ConsPlusNormal"/>
              <w:jc w:val="center"/>
            </w:pPr>
            <w:r>
              <w:t>2.2.1</w:t>
            </w:r>
          </w:p>
        </w:tc>
        <w:tc>
          <w:tcPr>
            <w:tcW w:w="7994" w:type="dxa"/>
          </w:tcPr>
          <w:p w:rsidR="004D7851" w:rsidRDefault="004D7851" w:rsidP="004D7851">
            <w:pPr>
              <w:pStyle w:val="ConsPlusNormal"/>
              <w:jc w:val="both"/>
            </w:pPr>
            <w:r>
              <w:t>Правильное написание изученных слов</w:t>
            </w:r>
          </w:p>
        </w:tc>
      </w:tr>
      <w:tr w:rsidR="004D7851" w:rsidRPr="00725A4D" w:rsidTr="004D7851">
        <w:tc>
          <w:tcPr>
            <w:tcW w:w="1077" w:type="dxa"/>
          </w:tcPr>
          <w:p w:rsidR="004D7851" w:rsidRDefault="004D7851" w:rsidP="004D7851">
            <w:pPr>
              <w:pStyle w:val="ConsPlusNormal"/>
              <w:jc w:val="center"/>
            </w:pPr>
            <w:r>
              <w:t>2.2.2</w:t>
            </w:r>
          </w:p>
        </w:tc>
        <w:tc>
          <w:tcPr>
            <w:tcW w:w="7994" w:type="dxa"/>
          </w:tcPr>
          <w:p w:rsidR="004D7851" w:rsidRDefault="004D7851" w:rsidP="004D7851">
            <w:pPr>
              <w:pStyle w:val="ConsPlusNormal"/>
              <w:jc w:val="both"/>
            </w:pPr>
            <w:r>
              <w:t>Правильное использование знаков препинания: точки, вопросительного и восклицательного знаков в конце предложения, запятой при перечислении и обращении, апострофа</w:t>
            </w:r>
          </w:p>
        </w:tc>
      </w:tr>
      <w:tr w:rsidR="004D7851" w:rsidRPr="00725A4D" w:rsidTr="004D7851">
        <w:tc>
          <w:tcPr>
            <w:tcW w:w="1077" w:type="dxa"/>
          </w:tcPr>
          <w:p w:rsidR="004D7851" w:rsidRDefault="004D7851" w:rsidP="004D7851">
            <w:pPr>
              <w:pStyle w:val="ConsPlusNormal"/>
              <w:jc w:val="center"/>
            </w:pPr>
            <w:r>
              <w:t>2.2.3</w:t>
            </w:r>
          </w:p>
        </w:tc>
        <w:tc>
          <w:tcPr>
            <w:tcW w:w="7994" w:type="dxa"/>
          </w:tcPr>
          <w:p w:rsidR="004D7851" w:rsidRDefault="004D7851" w:rsidP="004D7851">
            <w:pPr>
              <w:pStyle w:val="ConsPlusNormal"/>
              <w:jc w:val="both"/>
            </w:pPr>
            <w:r>
              <w:t xml:space="preserve">Пунктуационно правильное, в соответствии с нормами речевого </w:t>
            </w:r>
            <w:r>
              <w:lastRenderedPageBreak/>
              <w:t>этикета, принятыми в стране (странах) изучаемого языка, оформление электронного сообщения личного характера</w:t>
            </w:r>
          </w:p>
        </w:tc>
      </w:tr>
      <w:tr w:rsidR="004D7851" w:rsidTr="004D7851">
        <w:tc>
          <w:tcPr>
            <w:tcW w:w="1077" w:type="dxa"/>
          </w:tcPr>
          <w:p w:rsidR="004D7851" w:rsidRDefault="004D7851" w:rsidP="004D7851">
            <w:pPr>
              <w:pStyle w:val="ConsPlusNormal"/>
              <w:jc w:val="center"/>
            </w:pPr>
            <w:r>
              <w:lastRenderedPageBreak/>
              <w:t>2.3</w:t>
            </w:r>
          </w:p>
        </w:tc>
        <w:tc>
          <w:tcPr>
            <w:tcW w:w="7994" w:type="dxa"/>
          </w:tcPr>
          <w:p w:rsidR="004D7851" w:rsidRDefault="004D7851" w:rsidP="004D7851">
            <w:pPr>
              <w:pStyle w:val="ConsPlusNormal"/>
              <w:jc w:val="both"/>
            </w:pPr>
            <w:r>
              <w:t>Лексическая сторона речи</w:t>
            </w:r>
          </w:p>
        </w:tc>
      </w:tr>
      <w:tr w:rsidR="004D7851" w:rsidRPr="00725A4D" w:rsidTr="004D7851">
        <w:tc>
          <w:tcPr>
            <w:tcW w:w="1077" w:type="dxa"/>
          </w:tcPr>
          <w:p w:rsidR="004D7851" w:rsidRDefault="004D7851" w:rsidP="004D7851">
            <w:pPr>
              <w:pStyle w:val="ConsPlusNormal"/>
              <w:jc w:val="center"/>
            </w:pPr>
            <w:r>
              <w:t>2.3.1</w:t>
            </w:r>
          </w:p>
        </w:tc>
        <w:tc>
          <w:tcPr>
            <w:tcW w:w="7994" w:type="dxa"/>
          </w:tcPr>
          <w:p w:rsidR="004D7851" w:rsidRDefault="004D7851" w:rsidP="004D7851">
            <w:pPr>
              <w:pStyle w:val="ConsPlusNormal"/>
              <w:jc w:val="both"/>
            </w:pPr>
            <w:r>
              <w:t>Распознавание в письменном и звучащем тексте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с соблюдением существующей в английском языке нормы лексической сочетаемости</w:t>
            </w:r>
          </w:p>
        </w:tc>
      </w:tr>
      <w:tr w:rsidR="004D7851" w:rsidTr="004D7851">
        <w:tc>
          <w:tcPr>
            <w:tcW w:w="1077" w:type="dxa"/>
          </w:tcPr>
          <w:p w:rsidR="004D7851" w:rsidRDefault="004D7851" w:rsidP="004D7851">
            <w:pPr>
              <w:pStyle w:val="ConsPlusNormal"/>
              <w:jc w:val="center"/>
            </w:pPr>
            <w:r>
              <w:t>2.3.2</w:t>
            </w:r>
          </w:p>
        </w:tc>
        <w:tc>
          <w:tcPr>
            <w:tcW w:w="7994" w:type="dxa"/>
          </w:tcPr>
          <w:p w:rsidR="004D7851" w:rsidRDefault="004D7851" w:rsidP="004D7851">
            <w:pPr>
              <w:pStyle w:val="ConsPlusNormal"/>
              <w:jc w:val="both"/>
            </w:pPr>
            <w:r>
              <w:t>Синонимы. Антонимы</w:t>
            </w:r>
          </w:p>
        </w:tc>
      </w:tr>
      <w:tr w:rsidR="004D7851" w:rsidTr="004D7851">
        <w:tc>
          <w:tcPr>
            <w:tcW w:w="1077" w:type="dxa"/>
          </w:tcPr>
          <w:p w:rsidR="004D7851" w:rsidRDefault="004D7851" w:rsidP="004D7851">
            <w:pPr>
              <w:pStyle w:val="ConsPlusNormal"/>
              <w:jc w:val="center"/>
            </w:pPr>
            <w:r>
              <w:t>2.3.3</w:t>
            </w:r>
          </w:p>
        </w:tc>
        <w:tc>
          <w:tcPr>
            <w:tcW w:w="7994" w:type="dxa"/>
          </w:tcPr>
          <w:p w:rsidR="004D7851" w:rsidRDefault="004D7851" w:rsidP="004D7851">
            <w:pPr>
              <w:pStyle w:val="ConsPlusNormal"/>
              <w:jc w:val="both"/>
            </w:pPr>
            <w:r>
              <w:t>Интернациональные слова</w:t>
            </w:r>
          </w:p>
        </w:tc>
      </w:tr>
      <w:tr w:rsidR="004D7851" w:rsidRPr="00725A4D" w:rsidTr="004D7851">
        <w:tc>
          <w:tcPr>
            <w:tcW w:w="1077" w:type="dxa"/>
          </w:tcPr>
          <w:p w:rsidR="004D7851" w:rsidRDefault="004D7851" w:rsidP="004D7851">
            <w:pPr>
              <w:pStyle w:val="ConsPlusNormal"/>
              <w:jc w:val="center"/>
            </w:pPr>
            <w:r>
              <w:t>2.3.4</w:t>
            </w:r>
          </w:p>
        </w:tc>
        <w:tc>
          <w:tcPr>
            <w:tcW w:w="7994" w:type="dxa"/>
          </w:tcPr>
          <w:p w:rsidR="004D7851" w:rsidRDefault="004D7851" w:rsidP="004D7851">
            <w:pPr>
              <w:pStyle w:val="ConsPlusNormal"/>
              <w:jc w:val="both"/>
            </w:pPr>
            <w:r>
              <w:t>Распознавание в звучащем и письменном тексте и употребление в устной и письменной речи различных средств связи для обеспечения логичности и целостности высказывания</w:t>
            </w:r>
          </w:p>
        </w:tc>
      </w:tr>
      <w:tr w:rsidR="004D7851" w:rsidTr="004D7851">
        <w:tc>
          <w:tcPr>
            <w:tcW w:w="1077" w:type="dxa"/>
          </w:tcPr>
          <w:p w:rsidR="004D7851" w:rsidRDefault="004D7851" w:rsidP="004D7851">
            <w:pPr>
              <w:pStyle w:val="ConsPlusNormal"/>
              <w:jc w:val="center"/>
            </w:pPr>
            <w:r>
              <w:t>2.3.5</w:t>
            </w:r>
          </w:p>
        </w:tc>
        <w:tc>
          <w:tcPr>
            <w:tcW w:w="7994" w:type="dxa"/>
          </w:tcPr>
          <w:p w:rsidR="004D7851" w:rsidRDefault="004D7851" w:rsidP="004D7851">
            <w:pPr>
              <w:pStyle w:val="ConsPlusNormal"/>
              <w:jc w:val="both"/>
            </w:pPr>
            <w:r>
              <w:t>Основные способы словообразования - аффиксация:</w:t>
            </w:r>
          </w:p>
        </w:tc>
      </w:tr>
      <w:tr w:rsidR="004D7851" w:rsidRPr="00725A4D" w:rsidTr="004D7851">
        <w:tc>
          <w:tcPr>
            <w:tcW w:w="1077" w:type="dxa"/>
          </w:tcPr>
          <w:p w:rsidR="004D7851" w:rsidRDefault="004D7851" w:rsidP="004D7851">
            <w:pPr>
              <w:pStyle w:val="ConsPlusNormal"/>
              <w:jc w:val="center"/>
            </w:pPr>
            <w:r>
              <w:t>2.3.5.1</w:t>
            </w:r>
          </w:p>
        </w:tc>
        <w:tc>
          <w:tcPr>
            <w:tcW w:w="7994" w:type="dxa"/>
          </w:tcPr>
          <w:p w:rsidR="004D7851" w:rsidRDefault="004D7851" w:rsidP="004D7851">
            <w:pPr>
              <w:pStyle w:val="ConsPlusNormal"/>
              <w:jc w:val="both"/>
            </w:pPr>
            <w:r>
              <w:t>образование имен существительных при помощи суффикса -ing- (reading)</w:t>
            </w:r>
          </w:p>
        </w:tc>
      </w:tr>
      <w:tr w:rsidR="004D7851" w:rsidRPr="00725A4D" w:rsidTr="004D7851">
        <w:tc>
          <w:tcPr>
            <w:tcW w:w="1077" w:type="dxa"/>
          </w:tcPr>
          <w:p w:rsidR="004D7851" w:rsidRDefault="004D7851" w:rsidP="004D7851">
            <w:pPr>
              <w:pStyle w:val="ConsPlusNormal"/>
              <w:jc w:val="center"/>
            </w:pPr>
            <w:r>
              <w:lastRenderedPageBreak/>
              <w:t>2.3.5.2</w:t>
            </w:r>
          </w:p>
        </w:tc>
        <w:tc>
          <w:tcPr>
            <w:tcW w:w="7994" w:type="dxa"/>
          </w:tcPr>
          <w:p w:rsidR="004D7851" w:rsidRDefault="004D7851" w:rsidP="004D7851">
            <w:pPr>
              <w:pStyle w:val="ConsPlusNormal"/>
              <w:jc w:val="both"/>
            </w:pPr>
            <w:r>
              <w:t>образование имен прилагательных при помощи суффиксов -al (typical), -ing (amazing), -less (useless), -ive (impressive)</w:t>
            </w:r>
          </w:p>
        </w:tc>
      </w:tr>
      <w:tr w:rsidR="004D7851" w:rsidRPr="00725A4D" w:rsidTr="004D7851">
        <w:tc>
          <w:tcPr>
            <w:tcW w:w="1077" w:type="dxa"/>
          </w:tcPr>
          <w:p w:rsidR="004D7851" w:rsidRDefault="004D7851" w:rsidP="004D7851">
            <w:pPr>
              <w:pStyle w:val="ConsPlusNormal"/>
              <w:jc w:val="center"/>
            </w:pPr>
            <w:r>
              <w:t>2.4</w:t>
            </w:r>
          </w:p>
        </w:tc>
        <w:tc>
          <w:tcPr>
            <w:tcW w:w="7994" w:type="dxa"/>
          </w:tcPr>
          <w:p w:rsidR="004D7851" w:rsidRDefault="004D7851" w:rsidP="004D7851">
            <w:pPr>
              <w:pStyle w:val="ConsPlusNormal"/>
              <w:jc w:val="both"/>
            </w:pPr>
            <w:r>
              <w:t>Грамматическая сторона речи</w:t>
            </w:r>
          </w:p>
          <w:p w:rsidR="004D7851" w:rsidRDefault="004D7851" w:rsidP="004D7851">
            <w:pPr>
              <w:pStyle w:val="ConsPlusNormal"/>
              <w:jc w:val="both"/>
            </w:pPr>
            <w:r>
              <w:t>Распознавание в письменном и звучащем тексте и употребление в устной и письменной речи изученных морфологических форм и синтаксических конструкций английского языка</w:t>
            </w:r>
          </w:p>
        </w:tc>
      </w:tr>
      <w:tr w:rsidR="004D7851" w:rsidRPr="00725A4D" w:rsidTr="004D7851">
        <w:tc>
          <w:tcPr>
            <w:tcW w:w="1077" w:type="dxa"/>
          </w:tcPr>
          <w:p w:rsidR="004D7851" w:rsidRDefault="004D7851" w:rsidP="004D7851">
            <w:pPr>
              <w:pStyle w:val="ConsPlusNormal"/>
              <w:jc w:val="center"/>
            </w:pPr>
            <w:r>
              <w:t>2.4.1</w:t>
            </w:r>
          </w:p>
        </w:tc>
        <w:tc>
          <w:tcPr>
            <w:tcW w:w="7994" w:type="dxa"/>
          </w:tcPr>
          <w:p w:rsidR="004D7851" w:rsidRDefault="004D7851" w:rsidP="004D7851">
            <w:pPr>
              <w:pStyle w:val="ConsPlusNormal"/>
              <w:jc w:val="both"/>
            </w:pPr>
            <w:r>
              <w:t>Сложноподчиненные предложения с придаточными определительными с союзными словами who, which, that</w:t>
            </w:r>
          </w:p>
        </w:tc>
      </w:tr>
      <w:tr w:rsidR="004D7851" w:rsidRPr="00725A4D" w:rsidTr="004D7851">
        <w:tc>
          <w:tcPr>
            <w:tcW w:w="1077" w:type="dxa"/>
          </w:tcPr>
          <w:p w:rsidR="004D7851" w:rsidRDefault="004D7851" w:rsidP="004D7851">
            <w:pPr>
              <w:pStyle w:val="ConsPlusNormal"/>
              <w:jc w:val="center"/>
            </w:pPr>
            <w:r>
              <w:t>2.4.2</w:t>
            </w:r>
          </w:p>
        </w:tc>
        <w:tc>
          <w:tcPr>
            <w:tcW w:w="7994" w:type="dxa"/>
          </w:tcPr>
          <w:p w:rsidR="004D7851" w:rsidRDefault="004D7851" w:rsidP="004D7851">
            <w:pPr>
              <w:pStyle w:val="ConsPlusNormal"/>
              <w:jc w:val="both"/>
            </w:pPr>
            <w:r>
              <w:t>Предложения с конструкциями as ... as, not so ... as</w:t>
            </w:r>
          </w:p>
        </w:tc>
      </w:tr>
      <w:tr w:rsidR="004D7851" w:rsidRPr="00725A4D" w:rsidTr="004D7851">
        <w:tc>
          <w:tcPr>
            <w:tcW w:w="1077" w:type="dxa"/>
          </w:tcPr>
          <w:p w:rsidR="004D7851" w:rsidRDefault="004D7851" w:rsidP="004D7851">
            <w:pPr>
              <w:pStyle w:val="ConsPlusNormal"/>
              <w:jc w:val="center"/>
            </w:pPr>
            <w:r>
              <w:t>2.4.3</w:t>
            </w:r>
          </w:p>
        </w:tc>
        <w:tc>
          <w:tcPr>
            <w:tcW w:w="7994" w:type="dxa"/>
          </w:tcPr>
          <w:p w:rsidR="004D7851" w:rsidRDefault="004D7851" w:rsidP="004D7851">
            <w:pPr>
              <w:pStyle w:val="ConsPlusNormal"/>
              <w:jc w:val="both"/>
            </w:pPr>
            <w:r>
              <w:t>Все типы вопросительных предложений (общий, специальный, альтернативный, разделительный вопросы) в Present/Past Continuous Tense</w:t>
            </w:r>
          </w:p>
        </w:tc>
      </w:tr>
      <w:tr w:rsidR="004D7851" w:rsidRPr="00725A4D" w:rsidTr="004D7851">
        <w:tc>
          <w:tcPr>
            <w:tcW w:w="1077" w:type="dxa"/>
          </w:tcPr>
          <w:p w:rsidR="004D7851" w:rsidRDefault="004D7851" w:rsidP="004D7851">
            <w:pPr>
              <w:pStyle w:val="ConsPlusNormal"/>
              <w:jc w:val="center"/>
            </w:pPr>
            <w:r>
              <w:t>2.4.4</w:t>
            </w:r>
          </w:p>
        </w:tc>
        <w:tc>
          <w:tcPr>
            <w:tcW w:w="7994" w:type="dxa"/>
          </w:tcPr>
          <w:p w:rsidR="004D7851" w:rsidRDefault="004D7851" w:rsidP="004D7851">
            <w:pPr>
              <w:pStyle w:val="ConsPlusNormal"/>
              <w:jc w:val="both"/>
            </w:pPr>
            <w:r>
              <w:t>Глаголы в видо-временных формах действительного залога в изъявительном наклонении в Present/Past Continuous Tense</w:t>
            </w:r>
          </w:p>
        </w:tc>
      </w:tr>
      <w:tr w:rsidR="004D7851" w:rsidRPr="003E7443" w:rsidTr="004D7851">
        <w:tc>
          <w:tcPr>
            <w:tcW w:w="1077" w:type="dxa"/>
          </w:tcPr>
          <w:p w:rsidR="004D7851" w:rsidRDefault="004D7851" w:rsidP="004D7851">
            <w:pPr>
              <w:pStyle w:val="ConsPlusNormal"/>
              <w:jc w:val="center"/>
            </w:pPr>
            <w:r>
              <w:t>2.4.5</w:t>
            </w:r>
          </w:p>
        </w:tc>
        <w:tc>
          <w:tcPr>
            <w:tcW w:w="7994" w:type="dxa"/>
          </w:tcPr>
          <w:p w:rsidR="004D7851" w:rsidRPr="00421428" w:rsidRDefault="004D7851" w:rsidP="004D7851">
            <w:pPr>
              <w:pStyle w:val="ConsPlusNormal"/>
              <w:jc w:val="both"/>
              <w:rPr>
                <w:lang w:val="en-GB"/>
              </w:rPr>
            </w:pPr>
            <w:r>
              <w:t>Модальные</w:t>
            </w:r>
            <w:r w:rsidRPr="00421428">
              <w:rPr>
                <w:lang w:val="en-GB"/>
              </w:rPr>
              <w:t xml:space="preserve"> </w:t>
            </w:r>
            <w:r>
              <w:t>глаголы</w:t>
            </w:r>
            <w:r w:rsidRPr="00421428">
              <w:rPr>
                <w:lang w:val="en-GB"/>
              </w:rPr>
              <w:t xml:space="preserve"> </w:t>
            </w:r>
            <w:r>
              <w:t>и</w:t>
            </w:r>
            <w:r w:rsidRPr="00421428">
              <w:rPr>
                <w:lang w:val="en-GB"/>
              </w:rPr>
              <w:t xml:space="preserve"> </w:t>
            </w:r>
            <w:r>
              <w:t>их</w:t>
            </w:r>
            <w:r w:rsidRPr="00421428">
              <w:rPr>
                <w:lang w:val="en-GB"/>
              </w:rPr>
              <w:t xml:space="preserve"> </w:t>
            </w:r>
            <w:r>
              <w:t>эквиваленты</w:t>
            </w:r>
            <w:r w:rsidRPr="00421428">
              <w:rPr>
                <w:lang w:val="en-GB"/>
              </w:rPr>
              <w:t xml:space="preserve"> (can/be able to, must/have to, may, should, need)</w:t>
            </w:r>
          </w:p>
        </w:tc>
      </w:tr>
      <w:tr w:rsidR="004D7851" w:rsidRPr="003E7443" w:rsidTr="004D7851">
        <w:tc>
          <w:tcPr>
            <w:tcW w:w="1077" w:type="dxa"/>
          </w:tcPr>
          <w:p w:rsidR="004D7851" w:rsidRDefault="004D7851" w:rsidP="004D7851">
            <w:pPr>
              <w:pStyle w:val="ConsPlusNormal"/>
              <w:jc w:val="center"/>
            </w:pPr>
            <w:r>
              <w:lastRenderedPageBreak/>
              <w:t>2.4.6</w:t>
            </w:r>
          </w:p>
        </w:tc>
        <w:tc>
          <w:tcPr>
            <w:tcW w:w="7994" w:type="dxa"/>
          </w:tcPr>
          <w:p w:rsidR="004D7851" w:rsidRPr="00421428" w:rsidRDefault="004D7851" w:rsidP="004D7851">
            <w:pPr>
              <w:pStyle w:val="ConsPlusNormal"/>
              <w:jc w:val="both"/>
              <w:rPr>
                <w:lang w:val="en-GB"/>
              </w:rPr>
            </w:pPr>
            <w:r>
              <w:t>Слова</w:t>
            </w:r>
            <w:r w:rsidRPr="00421428">
              <w:rPr>
                <w:lang w:val="en-GB"/>
              </w:rPr>
              <w:t xml:space="preserve">, </w:t>
            </w:r>
            <w:r>
              <w:t>выражающие</w:t>
            </w:r>
            <w:r w:rsidRPr="00421428">
              <w:rPr>
                <w:lang w:val="en-GB"/>
              </w:rPr>
              <w:t xml:space="preserve"> </w:t>
            </w:r>
            <w:r>
              <w:t>количество</w:t>
            </w:r>
            <w:r w:rsidRPr="00421428">
              <w:rPr>
                <w:lang w:val="en-GB"/>
              </w:rPr>
              <w:t xml:space="preserve"> (little/a little, few/a few)</w:t>
            </w:r>
          </w:p>
        </w:tc>
      </w:tr>
      <w:tr w:rsidR="004D7851" w:rsidRPr="00725A4D" w:rsidTr="004D7851">
        <w:tc>
          <w:tcPr>
            <w:tcW w:w="1077" w:type="dxa"/>
          </w:tcPr>
          <w:p w:rsidR="004D7851" w:rsidRDefault="004D7851" w:rsidP="004D7851">
            <w:pPr>
              <w:pStyle w:val="ConsPlusNormal"/>
              <w:jc w:val="center"/>
            </w:pPr>
            <w:r>
              <w:t>2.4.7</w:t>
            </w:r>
          </w:p>
        </w:tc>
        <w:tc>
          <w:tcPr>
            <w:tcW w:w="7994" w:type="dxa"/>
          </w:tcPr>
          <w:p w:rsidR="004D7851" w:rsidRDefault="004D7851" w:rsidP="004D7851">
            <w:pPr>
              <w:pStyle w:val="ConsPlusNormal"/>
              <w:jc w:val="both"/>
            </w:pPr>
            <w:r>
              <w:t>Возвратные, неопределенные местоимения (some, any) и их производные (somebody, anybody, something, anything и другие), every и производные (everybody, everything и другие) в повествовательных (утвердительных и отрицательных) и вопросительных предложениях</w:t>
            </w:r>
          </w:p>
        </w:tc>
      </w:tr>
      <w:tr w:rsidR="004D7851" w:rsidRPr="00725A4D" w:rsidTr="004D7851">
        <w:tc>
          <w:tcPr>
            <w:tcW w:w="1077" w:type="dxa"/>
          </w:tcPr>
          <w:p w:rsidR="004D7851" w:rsidRDefault="004D7851" w:rsidP="004D7851">
            <w:pPr>
              <w:pStyle w:val="ConsPlusNormal"/>
              <w:jc w:val="center"/>
            </w:pPr>
            <w:r>
              <w:t>2.4.8</w:t>
            </w:r>
          </w:p>
        </w:tc>
        <w:tc>
          <w:tcPr>
            <w:tcW w:w="7994" w:type="dxa"/>
          </w:tcPr>
          <w:p w:rsidR="004D7851" w:rsidRDefault="004D7851" w:rsidP="004D7851">
            <w:pPr>
              <w:pStyle w:val="ConsPlusNormal"/>
              <w:jc w:val="both"/>
            </w:pPr>
            <w:r>
              <w:t>Числительные для обозначения дат и больших чисел (100 - 1000)</w:t>
            </w:r>
          </w:p>
        </w:tc>
      </w:tr>
      <w:tr w:rsidR="004D7851" w:rsidTr="004D7851">
        <w:tc>
          <w:tcPr>
            <w:tcW w:w="1077" w:type="dxa"/>
          </w:tcPr>
          <w:p w:rsidR="004D7851" w:rsidRDefault="004D7851" w:rsidP="004D7851">
            <w:pPr>
              <w:pStyle w:val="ConsPlusNormal"/>
              <w:jc w:val="center"/>
            </w:pPr>
            <w:r>
              <w:t>3</w:t>
            </w:r>
          </w:p>
        </w:tc>
        <w:tc>
          <w:tcPr>
            <w:tcW w:w="7994" w:type="dxa"/>
          </w:tcPr>
          <w:p w:rsidR="004D7851" w:rsidRDefault="004D7851" w:rsidP="004D7851">
            <w:pPr>
              <w:pStyle w:val="ConsPlusNormal"/>
              <w:jc w:val="both"/>
            </w:pPr>
            <w:r>
              <w:t>Социокультурные знания и умения</w:t>
            </w:r>
          </w:p>
        </w:tc>
      </w:tr>
      <w:tr w:rsidR="004D7851" w:rsidRPr="00725A4D" w:rsidTr="004D7851">
        <w:tc>
          <w:tcPr>
            <w:tcW w:w="1077" w:type="dxa"/>
          </w:tcPr>
          <w:p w:rsidR="004D7851" w:rsidRDefault="004D7851" w:rsidP="004D7851">
            <w:pPr>
              <w:pStyle w:val="ConsPlusNormal"/>
              <w:jc w:val="center"/>
            </w:pPr>
            <w:r>
              <w:t>3.1</w:t>
            </w:r>
          </w:p>
        </w:tc>
        <w:tc>
          <w:tcPr>
            <w:tcW w:w="7994" w:type="dxa"/>
          </w:tcPr>
          <w:p w:rsidR="004D7851" w:rsidRDefault="004D7851" w:rsidP="004D7851">
            <w:pPr>
              <w:pStyle w:val="ConsPlusNormal"/>
              <w:jc w:val="both"/>
            </w:pPr>
            <w:r>
              <w:t>Знание и использование социокультурных элементов речевого поведенческого этикета в стране (странах) изучаемого языка в рамках тематического содержания (в ситуациях общения, в том числе "Дома", "В магазине")</w:t>
            </w:r>
          </w:p>
        </w:tc>
      </w:tr>
      <w:tr w:rsidR="004D7851" w:rsidRPr="00725A4D" w:rsidTr="004D7851">
        <w:tc>
          <w:tcPr>
            <w:tcW w:w="1077" w:type="dxa"/>
          </w:tcPr>
          <w:p w:rsidR="004D7851" w:rsidRDefault="004D7851" w:rsidP="004D7851">
            <w:pPr>
              <w:pStyle w:val="ConsPlusNormal"/>
              <w:jc w:val="center"/>
            </w:pPr>
            <w:r>
              <w:t>3.2</w:t>
            </w:r>
          </w:p>
        </w:tc>
        <w:tc>
          <w:tcPr>
            <w:tcW w:w="7994" w:type="dxa"/>
          </w:tcPr>
          <w:p w:rsidR="004D7851" w:rsidRDefault="004D7851" w:rsidP="004D7851">
            <w:pPr>
              <w:pStyle w:val="ConsPlusNormal"/>
              <w:jc w:val="both"/>
            </w:pPr>
            <w:r>
              <w:t>Знание и использование в устной и письменной речи наиболее употребительной тематической фоновой лексики в рамках отобранного тематического содержания (некоторые национальные праздники, традиции в питании и проведении досуга, этикетные особенности посещения гостей)</w:t>
            </w:r>
          </w:p>
        </w:tc>
      </w:tr>
      <w:tr w:rsidR="004D7851" w:rsidRPr="00725A4D" w:rsidTr="004D7851">
        <w:tc>
          <w:tcPr>
            <w:tcW w:w="1077" w:type="dxa"/>
          </w:tcPr>
          <w:p w:rsidR="004D7851" w:rsidRDefault="004D7851" w:rsidP="004D7851">
            <w:pPr>
              <w:pStyle w:val="ConsPlusNormal"/>
              <w:jc w:val="center"/>
            </w:pPr>
            <w:r>
              <w:t>3.3</w:t>
            </w:r>
          </w:p>
        </w:tc>
        <w:tc>
          <w:tcPr>
            <w:tcW w:w="7994" w:type="dxa"/>
          </w:tcPr>
          <w:p w:rsidR="004D7851" w:rsidRDefault="004D7851" w:rsidP="004D7851">
            <w:pPr>
              <w:pStyle w:val="ConsPlusNormal"/>
              <w:jc w:val="both"/>
            </w:pPr>
            <w:r>
              <w:t xml:space="preserve">Знание социокультурного портрета родной страны и страны </w:t>
            </w:r>
            <w:r>
              <w:lastRenderedPageBreak/>
              <w:t>(стран) изучаемого языка: знакомство с государственной символикой (флагом), некоторыми национальными символами, традициями проведения основных национальных праздников (Рождества, Нового года, Дня матери и других праздников), с особенностями образа жизни и культуры страны (стран) изучаемого языка (известными достопримечательностями, некоторыми выдающимися людьми), с доступными в языковом отношении образцами детской поэзии и прозы на английском языке</w:t>
            </w:r>
          </w:p>
        </w:tc>
      </w:tr>
      <w:tr w:rsidR="004D7851" w:rsidRPr="00725A4D" w:rsidTr="004D7851">
        <w:tc>
          <w:tcPr>
            <w:tcW w:w="1077" w:type="dxa"/>
          </w:tcPr>
          <w:p w:rsidR="004D7851" w:rsidRDefault="004D7851" w:rsidP="004D7851">
            <w:pPr>
              <w:pStyle w:val="ConsPlusNormal"/>
              <w:jc w:val="center"/>
            </w:pPr>
            <w:r>
              <w:lastRenderedPageBreak/>
              <w:t>3.4</w:t>
            </w:r>
          </w:p>
        </w:tc>
        <w:tc>
          <w:tcPr>
            <w:tcW w:w="7994" w:type="dxa"/>
          </w:tcPr>
          <w:p w:rsidR="004D7851" w:rsidRDefault="004D7851" w:rsidP="004D7851">
            <w:pPr>
              <w:pStyle w:val="ConsPlusNormal"/>
              <w:jc w:val="both"/>
            </w:pPr>
            <w:r>
              <w:t>Умение писать свои имя и фамилию, а также имена и фамилии своих родственников и друзей на английском языке</w:t>
            </w:r>
          </w:p>
        </w:tc>
      </w:tr>
      <w:tr w:rsidR="004D7851" w:rsidRPr="00725A4D" w:rsidTr="004D7851">
        <w:tc>
          <w:tcPr>
            <w:tcW w:w="1077" w:type="dxa"/>
          </w:tcPr>
          <w:p w:rsidR="004D7851" w:rsidRDefault="004D7851" w:rsidP="004D7851">
            <w:pPr>
              <w:pStyle w:val="ConsPlusNormal"/>
              <w:jc w:val="center"/>
            </w:pPr>
            <w:r>
              <w:t>3.5</w:t>
            </w:r>
          </w:p>
        </w:tc>
        <w:tc>
          <w:tcPr>
            <w:tcW w:w="7994" w:type="dxa"/>
          </w:tcPr>
          <w:p w:rsidR="004D7851" w:rsidRDefault="004D7851" w:rsidP="004D7851">
            <w:pPr>
              <w:pStyle w:val="ConsPlusNormal"/>
              <w:jc w:val="both"/>
            </w:pPr>
            <w:r>
              <w:t>Умение правильно оформлять свой адрес на английском языке (в анкете, формуляре)</w:t>
            </w:r>
          </w:p>
        </w:tc>
      </w:tr>
      <w:tr w:rsidR="004D7851" w:rsidRPr="00725A4D" w:rsidTr="004D7851">
        <w:tc>
          <w:tcPr>
            <w:tcW w:w="1077" w:type="dxa"/>
          </w:tcPr>
          <w:p w:rsidR="004D7851" w:rsidRDefault="004D7851" w:rsidP="004D7851">
            <w:pPr>
              <w:pStyle w:val="ConsPlusNormal"/>
              <w:jc w:val="center"/>
            </w:pPr>
            <w:r>
              <w:t>3.6</w:t>
            </w:r>
          </w:p>
        </w:tc>
        <w:tc>
          <w:tcPr>
            <w:tcW w:w="7994" w:type="dxa"/>
          </w:tcPr>
          <w:p w:rsidR="004D7851" w:rsidRDefault="004D7851" w:rsidP="004D7851">
            <w:pPr>
              <w:pStyle w:val="ConsPlusNormal"/>
              <w:jc w:val="both"/>
            </w:pPr>
            <w:r>
              <w:t>Умение кратко представлять Россию и страну (страны) изучаемого языка</w:t>
            </w:r>
          </w:p>
        </w:tc>
      </w:tr>
      <w:tr w:rsidR="004D7851" w:rsidRPr="00725A4D" w:rsidTr="004D7851">
        <w:tc>
          <w:tcPr>
            <w:tcW w:w="1077" w:type="dxa"/>
          </w:tcPr>
          <w:p w:rsidR="004D7851" w:rsidRDefault="004D7851" w:rsidP="004D7851">
            <w:pPr>
              <w:pStyle w:val="ConsPlusNormal"/>
              <w:jc w:val="center"/>
            </w:pPr>
            <w:r>
              <w:t>3.7</w:t>
            </w:r>
          </w:p>
        </w:tc>
        <w:tc>
          <w:tcPr>
            <w:tcW w:w="7994" w:type="dxa"/>
          </w:tcPr>
          <w:p w:rsidR="004D7851" w:rsidRDefault="004D7851" w:rsidP="004D7851">
            <w:pPr>
              <w:pStyle w:val="ConsPlusNormal"/>
              <w:jc w:val="both"/>
            </w:pPr>
            <w:r>
              <w:t>Умение кратко представлять некоторые культурные явления родной страны и страны (стран) изучаемого языка (основные национальные праздники, традиции в проведении досуга и питании), наиболее известные достопримечательности)</w:t>
            </w:r>
          </w:p>
        </w:tc>
      </w:tr>
      <w:tr w:rsidR="004D7851" w:rsidRPr="00725A4D" w:rsidTr="004D7851">
        <w:tc>
          <w:tcPr>
            <w:tcW w:w="1077" w:type="dxa"/>
          </w:tcPr>
          <w:p w:rsidR="004D7851" w:rsidRDefault="004D7851" w:rsidP="004D7851">
            <w:pPr>
              <w:pStyle w:val="ConsPlusNormal"/>
              <w:jc w:val="center"/>
            </w:pPr>
            <w:r>
              <w:lastRenderedPageBreak/>
              <w:t>3.8</w:t>
            </w:r>
          </w:p>
        </w:tc>
        <w:tc>
          <w:tcPr>
            <w:tcW w:w="7994" w:type="dxa"/>
          </w:tcPr>
          <w:p w:rsidR="004D7851" w:rsidRDefault="004D7851" w:rsidP="004D7851">
            <w:pPr>
              <w:pStyle w:val="ConsPlusNormal"/>
              <w:jc w:val="both"/>
            </w:pPr>
            <w:r>
              <w:t>Умение кратко рассказывать о выдающихся людях родной страны и страны (стран) изучаемого языка (ученых, писателей, поэтов)</w:t>
            </w:r>
          </w:p>
        </w:tc>
      </w:tr>
      <w:tr w:rsidR="004D7851" w:rsidTr="004D7851">
        <w:tc>
          <w:tcPr>
            <w:tcW w:w="1077" w:type="dxa"/>
          </w:tcPr>
          <w:p w:rsidR="004D7851" w:rsidRDefault="004D7851" w:rsidP="004D7851">
            <w:pPr>
              <w:pStyle w:val="ConsPlusNormal"/>
              <w:jc w:val="center"/>
            </w:pPr>
            <w:r>
              <w:t>4</w:t>
            </w:r>
          </w:p>
        </w:tc>
        <w:tc>
          <w:tcPr>
            <w:tcW w:w="7994" w:type="dxa"/>
          </w:tcPr>
          <w:p w:rsidR="004D7851" w:rsidRDefault="004D7851" w:rsidP="004D7851">
            <w:pPr>
              <w:pStyle w:val="ConsPlusNormal"/>
              <w:jc w:val="both"/>
            </w:pPr>
            <w:r>
              <w:t>Компенсаторные умения</w:t>
            </w:r>
          </w:p>
        </w:tc>
      </w:tr>
      <w:tr w:rsidR="004D7851" w:rsidRPr="00725A4D" w:rsidTr="004D7851">
        <w:tc>
          <w:tcPr>
            <w:tcW w:w="1077" w:type="dxa"/>
          </w:tcPr>
          <w:p w:rsidR="004D7851" w:rsidRDefault="004D7851" w:rsidP="004D7851">
            <w:pPr>
              <w:pStyle w:val="ConsPlusNormal"/>
              <w:jc w:val="center"/>
            </w:pPr>
            <w:r>
              <w:t>4.1</w:t>
            </w:r>
          </w:p>
        </w:tc>
        <w:tc>
          <w:tcPr>
            <w:tcW w:w="7994" w:type="dxa"/>
          </w:tcPr>
          <w:p w:rsidR="004D7851" w:rsidRDefault="004D7851" w:rsidP="004D7851">
            <w:pPr>
              <w:pStyle w:val="ConsPlusNormal"/>
              <w:jc w:val="both"/>
            </w:pPr>
            <w:r>
              <w:t>Использование при чтении и аудировании языковой догадки, в том числе контекстуальной</w:t>
            </w:r>
          </w:p>
        </w:tc>
      </w:tr>
      <w:tr w:rsidR="004D7851" w:rsidRPr="00725A4D" w:rsidTr="004D7851">
        <w:tc>
          <w:tcPr>
            <w:tcW w:w="1077" w:type="dxa"/>
          </w:tcPr>
          <w:p w:rsidR="004D7851" w:rsidRDefault="004D7851" w:rsidP="004D7851">
            <w:pPr>
              <w:pStyle w:val="ConsPlusNormal"/>
              <w:jc w:val="center"/>
            </w:pPr>
            <w:r>
              <w:t>4.2</w:t>
            </w:r>
          </w:p>
        </w:tc>
        <w:tc>
          <w:tcPr>
            <w:tcW w:w="7994" w:type="dxa"/>
          </w:tcPr>
          <w:p w:rsidR="004D7851" w:rsidRDefault="004D7851" w:rsidP="004D7851">
            <w:pPr>
              <w:pStyle w:val="ConsPlusNormal"/>
              <w:jc w:val="both"/>
            </w:pPr>
            <w:r>
              <w:t>Использование при формулировании собственных высказываний ключевых слов, плана</w:t>
            </w:r>
          </w:p>
        </w:tc>
      </w:tr>
      <w:tr w:rsidR="004D7851" w:rsidRPr="00725A4D" w:rsidTr="004D7851">
        <w:tc>
          <w:tcPr>
            <w:tcW w:w="1077" w:type="dxa"/>
          </w:tcPr>
          <w:p w:rsidR="004D7851" w:rsidRDefault="004D7851" w:rsidP="004D7851">
            <w:pPr>
              <w:pStyle w:val="ConsPlusNormal"/>
              <w:jc w:val="center"/>
            </w:pPr>
            <w:r>
              <w:t>4.3</w:t>
            </w:r>
          </w:p>
        </w:tc>
        <w:tc>
          <w:tcPr>
            <w:tcW w:w="7994" w:type="dxa"/>
          </w:tcPr>
          <w:p w:rsidR="004D7851" w:rsidRDefault="004D7851" w:rsidP="004D7851">
            <w:pPr>
              <w:pStyle w:val="ConsPlusNormal"/>
              <w:jc w:val="both"/>
            </w:pPr>
            <w:r>
              <w:t>Игнорирование информации, не являющейся необходимой для понимания основного содержания прочитанного (прослушанного) текста или для нахождения в тексте запрашиваемой информации</w:t>
            </w:r>
          </w:p>
        </w:tc>
      </w:tr>
      <w:tr w:rsidR="004D7851" w:rsidTr="004D7851">
        <w:tc>
          <w:tcPr>
            <w:tcW w:w="9071" w:type="dxa"/>
            <w:gridSpan w:val="2"/>
          </w:tcPr>
          <w:p w:rsidR="004D7851" w:rsidRDefault="004D7851" w:rsidP="004D7851">
            <w:pPr>
              <w:pStyle w:val="ConsPlusNormal"/>
            </w:pPr>
            <w:r>
              <w:t>Тематическое содержание речи</w:t>
            </w:r>
          </w:p>
        </w:tc>
      </w:tr>
      <w:tr w:rsidR="004D7851" w:rsidTr="004D7851">
        <w:tc>
          <w:tcPr>
            <w:tcW w:w="1077" w:type="dxa"/>
          </w:tcPr>
          <w:p w:rsidR="004D7851" w:rsidRDefault="004D7851" w:rsidP="004D7851">
            <w:pPr>
              <w:pStyle w:val="ConsPlusNormal"/>
              <w:jc w:val="center"/>
            </w:pPr>
            <w:r>
              <w:t>А</w:t>
            </w:r>
          </w:p>
        </w:tc>
        <w:tc>
          <w:tcPr>
            <w:tcW w:w="7994" w:type="dxa"/>
          </w:tcPr>
          <w:p w:rsidR="004D7851" w:rsidRDefault="004D7851" w:rsidP="004D7851">
            <w:pPr>
              <w:pStyle w:val="ConsPlusNormal"/>
              <w:jc w:val="both"/>
            </w:pPr>
            <w:r>
              <w:t>Взаимоотношения в семье и с друзьями. Семейные праздники</w:t>
            </w:r>
          </w:p>
        </w:tc>
      </w:tr>
      <w:tr w:rsidR="004D7851" w:rsidRPr="00725A4D" w:rsidTr="004D7851">
        <w:tc>
          <w:tcPr>
            <w:tcW w:w="1077" w:type="dxa"/>
          </w:tcPr>
          <w:p w:rsidR="004D7851" w:rsidRDefault="004D7851" w:rsidP="004D7851">
            <w:pPr>
              <w:pStyle w:val="ConsPlusNormal"/>
              <w:jc w:val="center"/>
            </w:pPr>
            <w:r>
              <w:t>Б</w:t>
            </w:r>
          </w:p>
        </w:tc>
        <w:tc>
          <w:tcPr>
            <w:tcW w:w="7994" w:type="dxa"/>
          </w:tcPr>
          <w:p w:rsidR="004D7851" w:rsidRDefault="004D7851" w:rsidP="004D7851">
            <w:pPr>
              <w:pStyle w:val="ConsPlusNormal"/>
              <w:jc w:val="both"/>
            </w:pPr>
            <w:r>
              <w:t>Внешность и характер человека (литературного персонажа)</w:t>
            </w:r>
          </w:p>
        </w:tc>
      </w:tr>
      <w:tr w:rsidR="004D7851" w:rsidRPr="00725A4D" w:rsidTr="004D7851">
        <w:tc>
          <w:tcPr>
            <w:tcW w:w="1077" w:type="dxa"/>
          </w:tcPr>
          <w:p w:rsidR="004D7851" w:rsidRDefault="004D7851" w:rsidP="004D7851">
            <w:pPr>
              <w:pStyle w:val="ConsPlusNormal"/>
              <w:jc w:val="center"/>
            </w:pPr>
            <w:r>
              <w:lastRenderedPageBreak/>
              <w:t>В</w:t>
            </w:r>
          </w:p>
        </w:tc>
        <w:tc>
          <w:tcPr>
            <w:tcW w:w="7994" w:type="dxa"/>
          </w:tcPr>
          <w:p w:rsidR="004D7851" w:rsidRDefault="004D7851" w:rsidP="004D7851">
            <w:pPr>
              <w:pStyle w:val="ConsPlusNormal"/>
              <w:jc w:val="both"/>
            </w:pPr>
            <w:r>
              <w:t>Досуг и увлечения (хобби) современного подростка (чтение, кино, театр, спорт)</w:t>
            </w:r>
          </w:p>
        </w:tc>
      </w:tr>
      <w:tr w:rsidR="004D7851" w:rsidRPr="00725A4D" w:rsidTr="004D7851">
        <w:tc>
          <w:tcPr>
            <w:tcW w:w="1077" w:type="dxa"/>
          </w:tcPr>
          <w:p w:rsidR="004D7851" w:rsidRDefault="004D7851" w:rsidP="004D7851">
            <w:pPr>
              <w:pStyle w:val="ConsPlusNormal"/>
              <w:jc w:val="center"/>
            </w:pPr>
            <w:r>
              <w:t>Г</w:t>
            </w:r>
          </w:p>
        </w:tc>
        <w:tc>
          <w:tcPr>
            <w:tcW w:w="7994" w:type="dxa"/>
          </w:tcPr>
          <w:p w:rsidR="004D7851" w:rsidRDefault="004D7851" w:rsidP="004D7851">
            <w:pPr>
              <w:pStyle w:val="ConsPlusNormal"/>
              <w:jc w:val="both"/>
            </w:pPr>
            <w:r>
              <w:t>Здоровый образ жизни: режим труда и отдыха, фитнес, сбалансированное питание</w:t>
            </w:r>
          </w:p>
        </w:tc>
      </w:tr>
      <w:tr w:rsidR="004D7851" w:rsidRPr="00725A4D" w:rsidTr="004D7851">
        <w:tc>
          <w:tcPr>
            <w:tcW w:w="1077" w:type="dxa"/>
          </w:tcPr>
          <w:p w:rsidR="004D7851" w:rsidRDefault="004D7851" w:rsidP="004D7851">
            <w:pPr>
              <w:pStyle w:val="ConsPlusNormal"/>
              <w:jc w:val="center"/>
            </w:pPr>
            <w:r>
              <w:t>Д</w:t>
            </w:r>
          </w:p>
        </w:tc>
        <w:tc>
          <w:tcPr>
            <w:tcW w:w="7994" w:type="dxa"/>
          </w:tcPr>
          <w:p w:rsidR="004D7851" w:rsidRDefault="004D7851" w:rsidP="004D7851">
            <w:pPr>
              <w:pStyle w:val="ConsPlusNormal"/>
              <w:jc w:val="both"/>
            </w:pPr>
            <w:r>
              <w:t>Покупки: одежда, обувь и продукты питания</w:t>
            </w:r>
          </w:p>
        </w:tc>
      </w:tr>
      <w:tr w:rsidR="004D7851" w:rsidTr="004D7851">
        <w:tc>
          <w:tcPr>
            <w:tcW w:w="1077" w:type="dxa"/>
          </w:tcPr>
          <w:p w:rsidR="004D7851" w:rsidRDefault="004D7851" w:rsidP="004D7851">
            <w:pPr>
              <w:pStyle w:val="ConsPlusNormal"/>
              <w:jc w:val="center"/>
            </w:pPr>
            <w:r>
              <w:t>Е</w:t>
            </w:r>
          </w:p>
        </w:tc>
        <w:tc>
          <w:tcPr>
            <w:tcW w:w="7994" w:type="dxa"/>
          </w:tcPr>
          <w:p w:rsidR="004D7851" w:rsidRDefault="004D7851" w:rsidP="004D7851">
            <w:pPr>
              <w:pStyle w:val="ConsPlusNormal"/>
              <w:jc w:val="both"/>
            </w:pPr>
            <w:r>
              <w:t>Школа, школьная жизнь, школьная форма, изучаемые предметы, любимый предмет, правила поведения в школе. Переписка с зарубежными сверстниками</w:t>
            </w:r>
          </w:p>
        </w:tc>
      </w:tr>
      <w:tr w:rsidR="004D7851" w:rsidTr="004D7851">
        <w:tc>
          <w:tcPr>
            <w:tcW w:w="1077" w:type="dxa"/>
          </w:tcPr>
          <w:p w:rsidR="004D7851" w:rsidRDefault="004D7851" w:rsidP="004D7851">
            <w:pPr>
              <w:pStyle w:val="ConsPlusNormal"/>
              <w:jc w:val="center"/>
            </w:pPr>
            <w:r>
              <w:t>Ж</w:t>
            </w:r>
          </w:p>
        </w:tc>
        <w:tc>
          <w:tcPr>
            <w:tcW w:w="7994" w:type="dxa"/>
          </w:tcPr>
          <w:p w:rsidR="004D7851" w:rsidRDefault="004D7851" w:rsidP="004D7851">
            <w:pPr>
              <w:pStyle w:val="ConsPlusNormal"/>
              <w:jc w:val="both"/>
            </w:pPr>
            <w:r>
              <w:t>Каникулы в различное время года. Виды отдыха</w:t>
            </w:r>
          </w:p>
        </w:tc>
      </w:tr>
      <w:tr w:rsidR="004D7851" w:rsidRPr="00725A4D" w:rsidTr="004D7851">
        <w:tc>
          <w:tcPr>
            <w:tcW w:w="1077" w:type="dxa"/>
          </w:tcPr>
          <w:p w:rsidR="004D7851" w:rsidRDefault="004D7851" w:rsidP="004D7851">
            <w:pPr>
              <w:pStyle w:val="ConsPlusNormal"/>
              <w:jc w:val="center"/>
            </w:pPr>
            <w:r>
              <w:t>З</w:t>
            </w:r>
          </w:p>
        </w:tc>
        <w:tc>
          <w:tcPr>
            <w:tcW w:w="7994" w:type="dxa"/>
          </w:tcPr>
          <w:p w:rsidR="004D7851" w:rsidRDefault="004D7851" w:rsidP="004D7851">
            <w:pPr>
              <w:pStyle w:val="ConsPlusNormal"/>
              <w:jc w:val="both"/>
            </w:pPr>
            <w:r>
              <w:t>Путешествия по России и зарубежным странам</w:t>
            </w:r>
          </w:p>
        </w:tc>
      </w:tr>
      <w:tr w:rsidR="004D7851" w:rsidTr="004D7851">
        <w:tc>
          <w:tcPr>
            <w:tcW w:w="1077" w:type="dxa"/>
          </w:tcPr>
          <w:p w:rsidR="004D7851" w:rsidRDefault="004D7851" w:rsidP="004D7851">
            <w:pPr>
              <w:pStyle w:val="ConsPlusNormal"/>
              <w:jc w:val="center"/>
            </w:pPr>
            <w:r>
              <w:t>И</w:t>
            </w:r>
          </w:p>
        </w:tc>
        <w:tc>
          <w:tcPr>
            <w:tcW w:w="7994" w:type="dxa"/>
          </w:tcPr>
          <w:p w:rsidR="004D7851" w:rsidRDefault="004D7851" w:rsidP="004D7851">
            <w:pPr>
              <w:pStyle w:val="ConsPlusNormal"/>
              <w:jc w:val="both"/>
            </w:pPr>
            <w:r>
              <w:t>Природа: дикие и домашние животные. Климат, погода</w:t>
            </w:r>
          </w:p>
        </w:tc>
      </w:tr>
      <w:tr w:rsidR="004D7851" w:rsidRPr="00725A4D" w:rsidTr="004D7851">
        <w:tc>
          <w:tcPr>
            <w:tcW w:w="1077" w:type="dxa"/>
          </w:tcPr>
          <w:p w:rsidR="004D7851" w:rsidRDefault="004D7851" w:rsidP="004D7851">
            <w:pPr>
              <w:pStyle w:val="ConsPlusNormal"/>
              <w:jc w:val="center"/>
            </w:pPr>
            <w:r>
              <w:t>К</w:t>
            </w:r>
          </w:p>
        </w:tc>
        <w:tc>
          <w:tcPr>
            <w:tcW w:w="7994" w:type="dxa"/>
          </w:tcPr>
          <w:p w:rsidR="004D7851" w:rsidRDefault="004D7851" w:rsidP="004D7851">
            <w:pPr>
              <w:pStyle w:val="ConsPlusNormal"/>
              <w:jc w:val="both"/>
            </w:pPr>
            <w:r>
              <w:t>Жизнь в городе и сельской местности. Описание родного населенного пункта. Транспорт</w:t>
            </w:r>
          </w:p>
        </w:tc>
      </w:tr>
      <w:tr w:rsidR="004D7851" w:rsidRPr="00725A4D" w:rsidTr="004D7851">
        <w:tc>
          <w:tcPr>
            <w:tcW w:w="1077" w:type="dxa"/>
          </w:tcPr>
          <w:p w:rsidR="004D7851" w:rsidRDefault="004D7851" w:rsidP="004D7851">
            <w:pPr>
              <w:pStyle w:val="ConsPlusNormal"/>
              <w:jc w:val="center"/>
            </w:pPr>
            <w:r>
              <w:t>Л</w:t>
            </w:r>
          </w:p>
        </w:tc>
        <w:tc>
          <w:tcPr>
            <w:tcW w:w="7994" w:type="dxa"/>
          </w:tcPr>
          <w:p w:rsidR="004D7851" w:rsidRDefault="004D7851" w:rsidP="004D7851">
            <w:pPr>
              <w:pStyle w:val="ConsPlusNormal"/>
              <w:jc w:val="both"/>
            </w:pPr>
            <w:r>
              <w:t xml:space="preserve">Родная страна и страна (страны) изучаемого языка. Их географическое положение, столицы, население, официальные языки, достопримечательности, культурные особенности </w:t>
            </w:r>
            <w:r>
              <w:lastRenderedPageBreak/>
              <w:t>(национальные праздники, традиции, обычаи)</w:t>
            </w:r>
          </w:p>
        </w:tc>
      </w:tr>
      <w:tr w:rsidR="004D7851" w:rsidRPr="00725A4D" w:rsidTr="004D7851">
        <w:tc>
          <w:tcPr>
            <w:tcW w:w="1077" w:type="dxa"/>
          </w:tcPr>
          <w:p w:rsidR="004D7851" w:rsidRDefault="004D7851" w:rsidP="004D7851">
            <w:pPr>
              <w:pStyle w:val="ConsPlusNormal"/>
              <w:jc w:val="center"/>
            </w:pPr>
            <w:r>
              <w:lastRenderedPageBreak/>
              <w:t>М</w:t>
            </w:r>
          </w:p>
        </w:tc>
        <w:tc>
          <w:tcPr>
            <w:tcW w:w="7994" w:type="dxa"/>
          </w:tcPr>
          <w:p w:rsidR="004D7851" w:rsidRDefault="004D7851" w:rsidP="004D7851">
            <w:pPr>
              <w:pStyle w:val="ConsPlusNormal"/>
              <w:jc w:val="both"/>
            </w:pPr>
            <w:r>
              <w:t>Выдающиеся люди родной страны и страны (стран) изучаемого языка: писатели, поэты, ученые</w:t>
            </w:r>
          </w:p>
        </w:tc>
      </w:tr>
    </w:tbl>
    <w:p w:rsidR="004D7851" w:rsidRDefault="004D7851" w:rsidP="004D7851">
      <w:pPr>
        <w:pStyle w:val="ConsPlusNormal"/>
        <w:jc w:val="both"/>
      </w:pPr>
    </w:p>
    <w:p w:rsidR="004D7851" w:rsidRDefault="004D7851" w:rsidP="004D7851">
      <w:pPr>
        <w:pStyle w:val="ConsPlusNormal"/>
        <w:jc w:val="right"/>
      </w:pPr>
      <w:r>
        <w:t>Таблица 7.4</w:t>
      </w:r>
    </w:p>
    <w:p w:rsidR="004D7851" w:rsidRDefault="004D7851" w:rsidP="004D7851">
      <w:pPr>
        <w:pStyle w:val="ConsPlusNormal"/>
        <w:jc w:val="both"/>
      </w:pPr>
    </w:p>
    <w:p w:rsidR="004D7851" w:rsidRDefault="004D7851" w:rsidP="004D7851">
      <w:pPr>
        <w:pStyle w:val="ConsPlusNormal"/>
        <w:jc w:val="center"/>
      </w:pPr>
      <w:r>
        <w:t>Проверяемые требования к результатам освоения основной</w:t>
      </w:r>
    </w:p>
    <w:p w:rsidR="004D7851" w:rsidRDefault="004D7851" w:rsidP="004D7851">
      <w:pPr>
        <w:pStyle w:val="ConsPlusNormal"/>
        <w:jc w:val="center"/>
      </w:pPr>
      <w:r>
        <w:t>образовательной программы (7 класс)</w:t>
      </w:r>
    </w:p>
    <w:p w:rsidR="004D7851" w:rsidRDefault="004D7851" w:rsidP="004D7851">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1701"/>
        <w:gridCol w:w="7370"/>
      </w:tblGrid>
      <w:tr w:rsidR="004D7851" w:rsidRPr="00725A4D" w:rsidTr="004D7851">
        <w:tc>
          <w:tcPr>
            <w:tcW w:w="1701" w:type="dxa"/>
          </w:tcPr>
          <w:p w:rsidR="004D7851" w:rsidRDefault="004D7851" w:rsidP="004D7851">
            <w:pPr>
              <w:pStyle w:val="ConsPlusNormal"/>
              <w:jc w:val="center"/>
            </w:pPr>
            <w:r>
              <w:t>Код проверяемого результата</w:t>
            </w:r>
          </w:p>
        </w:tc>
        <w:tc>
          <w:tcPr>
            <w:tcW w:w="7370" w:type="dxa"/>
          </w:tcPr>
          <w:p w:rsidR="004D7851" w:rsidRDefault="004D7851" w:rsidP="004D7851">
            <w:pPr>
              <w:pStyle w:val="ConsPlusNormal"/>
              <w:jc w:val="center"/>
            </w:pPr>
            <w:r>
              <w:t>Проверяемые предметные результаты освоения основной образовательной программы основного общего образования</w:t>
            </w:r>
          </w:p>
        </w:tc>
      </w:tr>
      <w:tr w:rsidR="004D7851" w:rsidTr="004D7851">
        <w:tc>
          <w:tcPr>
            <w:tcW w:w="1701" w:type="dxa"/>
          </w:tcPr>
          <w:p w:rsidR="004D7851" w:rsidRDefault="004D7851" w:rsidP="004D7851">
            <w:pPr>
              <w:pStyle w:val="ConsPlusNormal"/>
              <w:jc w:val="center"/>
            </w:pPr>
            <w:r>
              <w:t>1</w:t>
            </w:r>
          </w:p>
        </w:tc>
        <w:tc>
          <w:tcPr>
            <w:tcW w:w="7370" w:type="dxa"/>
          </w:tcPr>
          <w:p w:rsidR="004D7851" w:rsidRDefault="004D7851" w:rsidP="004D7851">
            <w:pPr>
              <w:pStyle w:val="ConsPlusNormal"/>
              <w:jc w:val="both"/>
            </w:pPr>
            <w:r>
              <w:t>Коммуникативные умения</w:t>
            </w:r>
          </w:p>
        </w:tc>
      </w:tr>
      <w:tr w:rsidR="004D7851" w:rsidTr="004D7851">
        <w:tc>
          <w:tcPr>
            <w:tcW w:w="1701" w:type="dxa"/>
          </w:tcPr>
          <w:p w:rsidR="004D7851" w:rsidRDefault="004D7851" w:rsidP="004D7851">
            <w:pPr>
              <w:pStyle w:val="ConsPlusNormal"/>
              <w:jc w:val="center"/>
            </w:pPr>
            <w:r>
              <w:t>1.1</w:t>
            </w:r>
          </w:p>
        </w:tc>
        <w:tc>
          <w:tcPr>
            <w:tcW w:w="7370" w:type="dxa"/>
            <w:vAlign w:val="center"/>
          </w:tcPr>
          <w:p w:rsidR="004D7851" w:rsidRDefault="004D7851" w:rsidP="004D7851">
            <w:pPr>
              <w:pStyle w:val="ConsPlusNormal"/>
              <w:jc w:val="both"/>
            </w:pPr>
            <w:r>
              <w:t>Говорение</w:t>
            </w:r>
          </w:p>
        </w:tc>
      </w:tr>
      <w:tr w:rsidR="004D7851" w:rsidRPr="00725A4D" w:rsidTr="004D7851">
        <w:tc>
          <w:tcPr>
            <w:tcW w:w="1701" w:type="dxa"/>
          </w:tcPr>
          <w:p w:rsidR="004D7851" w:rsidRDefault="004D7851" w:rsidP="004D7851">
            <w:pPr>
              <w:pStyle w:val="ConsPlusNormal"/>
              <w:jc w:val="center"/>
            </w:pPr>
            <w:r>
              <w:t>1.1.1</w:t>
            </w:r>
          </w:p>
        </w:tc>
        <w:tc>
          <w:tcPr>
            <w:tcW w:w="7370" w:type="dxa"/>
          </w:tcPr>
          <w:p w:rsidR="004D7851" w:rsidRDefault="004D7851" w:rsidP="004D7851">
            <w:pPr>
              <w:pStyle w:val="ConsPlusNormal"/>
              <w:jc w:val="both"/>
            </w:pPr>
            <w:r>
              <w:t xml:space="preserve">Вести разные виды диалогов (диалог этикетного характера, диалог - побуждение к действию, диалог-расспрос, </w:t>
            </w:r>
            <w:r>
              <w:lastRenderedPageBreak/>
              <w:t>комбинированный диалог, включающий разные виды диалогов) в рамках тематического содержания речи в стандартных ситуациях неофициального общения с вербальными и (или) зрительными опорами, с соблюдением норм речевого этикета, принятого в стране (странах) изучаемого языка (до 6 реплик со стороны каждого собеседника)</w:t>
            </w:r>
          </w:p>
        </w:tc>
      </w:tr>
      <w:tr w:rsidR="004D7851" w:rsidRPr="00725A4D" w:rsidTr="004D7851">
        <w:tc>
          <w:tcPr>
            <w:tcW w:w="1701" w:type="dxa"/>
          </w:tcPr>
          <w:p w:rsidR="004D7851" w:rsidRDefault="004D7851" w:rsidP="004D7851">
            <w:pPr>
              <w:pStyle w:val="ConsPlusNormal"/>
              <w:jc w:val="center"/>
            </w:pPr>
            <w:r>
              <w:lastRenderedPageBreak/>
              <w:t>1.1.2</w:t>
            </w:r>
          </w:p>
        </w:tc>
        <w:tc>
          <w:tcPr>
            <w:tcW w:w="7370" w:type="dxa"/>
          </w:tcPr>
          <w:p w:rsidR="004D7851" w:rsidRDefault="004D7851" w:rsidP="004D7851">
            <w:pPr>
              <w:pStyle w:val="ConsPlusNormal"/>
              <w:jc w:val="both"/>
            </w:pPr>
            <w:r>
              <w:t>Создавать разные виды монологических высказываний (описание, в том числе характеристика, повествование (сообщение) с вербальными и (или) зрительными опорами в рамках тематического содержания речи (объем монологического высказывания - 8 - 9 фраз)</w:t>
            </w:r>
          </w:p>
        </w:tc>
      </w:tr>
      <w:tr w:rsidR="004D7851" w:rsidRPr="00725A4D" w:rsidTr="004D7851">
        <w:tc>
          <w:tcPr>
            <w:tcW w:w="1701" w:type="dxa"/>
          </w:tcPr>
          <w:p w:rsidR="004D7851" w:rsidRDefault="004D7851" w:rsidP="004D7851">
            <w:pPr>
              <w:pStyle w:val="ConsPlusNormal"/>
              <w:jc w:val="center"/>
            </w:pPr>
            <w:r>
              <w:t>1.1.3</w:t>
            </w:r>
          </w:p>
        </w:tc>
        <w:tc>
          <w:tcPr>
            <w:tcW w:w="7370" w:type="dxa"/>
          </w:tcPr>
          <w:p w:rsidR="004D7851" w:rsidRDefault="004D7851" w:rsidP="004D7851">
            <w:pPr>
              <w:pStyle w:val="ConsPlusNormal"/>
              <w:jc w:val="both"/>
            </w:pPr>
            <w:r>
              <w:t>Излагать основное содержание прочитанного текста с вербальными и (или) зрительными опорами (объем - 8 - 9 фраз)</w:t>
            </w:r>
          </w:p>
        </w:tc>
      </w:tr>
      <w:tr w:rsidR="004D7851" w:rsidRPr="00725A4D" w:rsidTr="004D7851">
        <w:tc>
          <w:tcPr>
            <w:tcW w:w="1701" w:type="dxa"/>
          </w:tcPr>
          <w:p w:rsidR="004D7851" w:rsidRDefault="004D7851" w:rsidP="004D7851">
            <w:pPr>
              <w:pStyle w:val="ConsPlusNormal"/>
              <w:jc w:val="center"/>
            </w:pPr>
            <w:r>
              <w:t>1.1.4</w:t>
            </w:r>
          </w:p>
        </w:tc>
        <w:tc>
          <w:tcPr>
            <w:tcW w:w="7370" w:type="dxa"/>
          </w:tcPr>
          <w:p w:rsidR="004D7851" w:rsidRDefault="004D7851" w:rsidP="004D7851">
            <w:pPr>
              <w:pStyle w:val="ConsPlusNormal"/>
              <w:jc w:val="both"/>
            </w:pPr>
            <w:r>
              <w:t>Кратко излагать результаты выполненной проектной работы (объем - 8 - 9 фраз)</w:t>
            </w:r>
          </w:p>
        </w:tc>
      </w:tr>
      <w:tr w:rsidR="004D7851" w:rsidTr="004D7851">
        <w:tc>
          <w:tcPr>
            <w:tcW w:w="1701" w:type="dxa"/>
          </w:tcPr>
          <w:p w:rsidR="004D7851" w:rsidRDefault="004D7851" w:rsidP="004D7851">
            <w:pPr>
              <w:pStyle w:val="ConsPlusNormal"/>
              <w:jc w:val="center"/>
            </w:pPr>
            <w:r>
              <w:t>1.2</w:t>
            </w:r>
          </w:p>
        </w:tc>
        <w:tc>
          <w:tcPr>
            <w:tcW w:w="7370" w:type="dxa"/>
          </w:tcPr>
          <w:p w:rsidR="004D7851" w:rsidRDefault="004D7851" w:rsidP="004D7851">
            <w:pPr>
              <w:pStyle w:val="ConsPlusNormal"/>
              <w:jc w:val="both"/>
            </w:pPr>
            <w:r>
              <w:t>Аудирование</w:t>
            </w:r>
          </w:p>
        </w:tc>
      </w:tr>
      <w:tr w:rsidR="004D7851" w:rsidRPr="00725A4D" w:rsidTr="004D7851">
        <w:tc>
          <w:tcPr>
            <w:tcW w:w="1701" w:type="dxa"/>
          </w:tcPr>
          <w:p w:rsidR="004D7851" w:rsidRDefault="004D7851" w:rsidP="004D7851">
            <w:pPr>
              <w:pStyle w:val="ConsPlusNormal"/>
              <w:jc w:val="center"/>
            </w:pPr>
            <w:r>
              <w:t>1.2.1</w:t>
            </w:r>
          </w:p>
        </w:tc>
        <w:tc>
          <w:tcPr>
            <w:tcW w:w="7370" w:type="dxa"/>
          </w:tcPr>
          <w:p w:rsidR="004D7851" w:rsidRDefault="004D7851" w:rsidP="004D7851">
            <w:pPr>
              <w:pStyle w:val="ConsPlusNormal"/>
              <w:jc w:val="both"/>
            </w:pPr>
            <w:r>
              <w:t xml:space="preserve">Воспринимать на слух и понимать несложные аутентичные </w:t>
            </w:r>
            <w:r>
              <w:lastRenderedPageBreak/>
              <w:t>тексты, содержащие отдельные незнакомые слова, с пониманием основного содержания (время звучания текста (текстов) для аудирования - до 1,5 минут)</w:t>
            </w:r>
          </w:p>
        </w:tc>
      </w:tr>
      <w:tr w:rsidR="004D7851" w:rsidRPr="00725A4D" w:rsidTr="004D7851">
        <w:tc>
          <w:tcPr>
            <w:tcW w:w="1701" w:type="dxa"/>
          </w:tcPr>
          <w:p w:rsidR="004D7851" w:rsidRDefault="004D7851" w:rsidP="004D7851">
            <w:pPr>
              <w:pStyle w:val="ConsPlusNormal"/>
              <w:jc w:val="center"/>
            </w:pPr>
            <w:r>
              <w:lastRenderedPageBreak/>
              <w:t>1.2.2</w:t>
            </w:r>
          </w:p>
        </w:tc>
        <w:tc>
          <w:tcPr>
            <w:tcW w:w="7370" w:type="dxa"/>
          </w:tcPr>
          <w:p w:rsidR="004D7851" w:rsidRDefault="004D7851" w:rsidP="004D7851">
            <w:pPr>
              <w:pStyle w:val="ConsPlusNormal"/>
              <w:jc w:val="both"/>
            </w:pPr>
            <w:r>
              <w:t>Воспринимать на слух и понимать несложные аутентичные тексты, содержащие отдельные незнакомые слова, с пониманием запрашиваемой информации (время звучания текста (текстов) для аудирования - до 1,5 минут)</w:t>
            </w:r>
          </w:p>
        </w:tc>
      </w:tr>
      <w:tr w:rsidR="004D7851" w:rsidTr="004D7851">
        <w:tc>
          <w:tcPr>
            <w:tcW w:w="1701" w:type="dxa"/>
          </w:tcPr>
          <w:p w:rsidR="004D7851" w:rsidRDefault="004D7851" w:rsidP="004D7851">
            <w:pPr>
              <w:pStyle w:val="ConsPlusNormal"/>
              <w:jc w:val="center"/>
            </w:pPr>
            <w:r>
              <w:t>1.3</w:t>
            </w:r>
          </w:p>
        </w:tc>
        <w:tc>
          <w:tcPr>
            <w:tcW w:w="7370" w:type="dxa"/>
          </w:tcPr>
          <w:p w:rsidR="004D7851" w:rsidRDefault="004D7851" w:rsidP="004D7851">
            <w:pPr>
              <w:pStyle w:val="ConsPlusNormal"/>
              <w:jc w:val="both"/>
            </w:pPr>
            <w:r>
              <w:t>Смысловое чтение</w:t>
            </w:r>
          </w:p>
        </w:tc>
      </w:tr>
      <w:tr w:rsidR="004D7851" w:rsidRPr="00725A4D" w:rsidTr="004D7851">
        <w:tc>
          <w:tcPr>
            <w:tcW w:w="1701" w:type="dxa"/>
          </w:tcPr>
          <w:p w:rsidR="004D7851" w:rsidRDefault="004D7851" w:rsidP="004D7851">
            <w:pPr>
              <w:pStyle w:val="ConsPlusNormal"/>
              <w:jc w:val="center"/>
            </w:pPr>
            <w:r>
              <w:t>1.3.1</w:t>
            </w:r>
          </w:p>
        </w:tc>
        <w:tc>
          <w:tcPr>
            <w:tcW w:w="7370" w:type="dxa"/>
          </w:tcPr>
          <w:p w:rsidR="004D7851" w:rsidRDefault="004D7851" w:rsidP="004D7851">
            <w:pPr>
              <w:pStyle w:val="ConsPlusNormal"/>
              <w:jc w:val="both"/>
            </w:pPr>
            <w:r>
              <w:t>Читать про себя и понимать несложные аутентичные тексты, содержащие отдельные незнакомые слова, с пониманием основного содержания (объем текста (текстов) для чтения - до 350 слов)</w:t>
            </w:r>
          </w:p>
        </w:tc>
      </w:tr>
      <w:tr w:rsidR="004D7851" w:rsidRPr="00725A4D" w:rsidTr="004D7851">
        <w:tc>
          <w:tcPr>
            <w:tcW w:w="1701" w:type="dxa"/>
          </w:tcPr>
          <w:p w:rsidR="004D7851" w:rsidRDefault="004D7851" w:rsidP="004D7851">
            <w:pPr>
              <w:pStyle w:val="ConsPlusNormal"/>
              <w:jc w:val="center"/>
            </w:pPr>
            <w:r>
              <w:t>1.3.2</w:t>
            </w:r>
          </w:p>
        </w:tc>
        <w:tc>
          <w:tcPr>
            <w:tcW w:w="7370" w:type="dxa"/>
          </w:tcPr>
          <w:p w:rsidR="004D7851" w:rsidRDefault="004D7851" w:rsidP="004D7851">
            <w:pPr>
              <w:pStyle w:val="ConsPlusNormal"/>
              <w:jc w:val="both"/>
            </w:pPr>
            <w:r>
              <w:t>Читать про себя и понимать несложные аутентичные тексты, содержащие отдельные незнакомые слова, с пониманием запрашиваемой информации (объем текста (текстов) для чтения - до 350 слов)</w:t>
            </w:r>
          </w:p>
        </w:tc>
      </w:tr>
      <w:tr w:rsidR="004D7851" w:rsidRPr="00725A4D" w:rsidTr="004D7851">
        <w:tc>
          <w:tcPr>
            <w:tcW w:w="1701" w:type="dxa"/>
          </w:tcPr>
          <w:p w:rsidR="004D7851" w:rsidRDefault="004D7851" w:rsidP="004D7851">
            <w:pPr>
              <w:pStyle w:val="ConsPlusNormal"/>
              <w:jc w:val="center"/>
            </w:pPr>
            <w:r>
              <w:t>1.3.3</w:t>
            </w:r>
          </w:p>
        </w:tc>
        <w:tc>
          <w:tcPr>
            <w:tcW w:w="7370" w:type="dxa"/>
          </w:tcPr>
          <w:p w:rsidR="004D7851" w:rsidRDefault="004D7851" w:rsidP="004D7851">
            <w:pPr>
              <w:pStyle w:val="ConsPlusNormal"/>
              <w:jc w:val="both"/>
            </w:pPr>
            <w:r>
              <w:t>Читать про себя несплошные тексты (таблицы) и понимать представленную в них информацию</w:t>
            </w:r>
          </w:p>
        </w:tc>
      </w:tr>
      <w:tr w:rsidR="004D7851" w:rsidTr="004D7851">
        <w:tc>
          <w:tcPr>
            <w:tcW w:w="1701" w:type="dxa"/>
          </w:tcPr>
          <w:p w:rsidR="004D7851" w:rsidRDefault="004D7851" w:rsidP="004D7851">
            <w:pPr>
              <w:pStyle w:val="ConsPlusNormal"/>
              <w:jc w:val="center"/>
            </w:pPr>
            <w:r>
              <w:lastRenderedPageBreak/>
              <w:t>1.4</w:t>
            </w:r>
          </w:p>
        </w:tc>
        <w:tc>
          <w:tcPr>
            <w:tcW w:w="7370" w:type="dxa"/>
          </w:tcPr>
          <w:p w:rsidR="004D7851" w:rsidRDefault="004D7851" w:rsidP="004D7851">
            <w:pPr>
              <w:pStyle w:val="ConsPlusNormal"/>
              <w:jc w:val="both"/>
            </w:pPr>
            <w:r>
              <w:t>Письменная речь</w:t>
            </w:r>
          </w:p>
        </w:tc>
      </w:tr>
      <w:tr w:rsidR="004D7851" w:rsidRPr="00725A4D" w:rsidTr="004D7851">
        <w:tc>
          <w:tcPr>
            <w:tcW w:w="1701" w:type="dxa"/>
          </w:tcPr>
          <w:p w:rsidR="004D7851" w:rsidRDefault="004D7851" w:rsidP="004D7851">
            <w:pPr>
              <w:pStyle w:val="ConsPlusNormal"/>
              <w:jc w:val="center"/>
            </w:pPr>
            <w:r>
              <w:t>1.4.1</w:t>
            </w:r>
          </w:p>
        </w:tc>
        <w:tc>
          <w:tcPr>
            <w:tcW w:w="7370" w:type="dxa"/>
          </w:tcPr>
          <w:p w:rsidR="004D7851" w:rsidRDefault="004D7851" w:rsidP="004D7851">
            <w:pPr>
              <w:pStyle w:val="ConsPlusNormal"/>
              <w:jc w:val="both"/>
            </w:pPr>
            <w:r>
              <w:t>Заполнять анкеты и формуляры с указанием личной информации, соблюдая речевой этикет, принятый в стране (странах) изучаемого языка</w:t>
            </w:r>
          </w:p>
        </w:tc>
      </w:tr>
      <w:tr w:rsidR="004D7851" w:rsidRPr="00725A4D" w:rsidTr="004D7851">
        <w:tc>
          <w:tcPr>
            <w:tcW w:w="1701" w:type="dxa"/>
          </w:tcPr>
          <w:p w:rsidR="004D7851" w:rsidRDefault="004D7851" w:rsidP="004D7851">
            <w:pPr>
              <w:pStyle w:val="ConsPlusNormal"/>
              <w:jc w:val="center"/>
            </w:pPr>
            <w:r>
              <w:t>1.4.2</w:t>
            </w:r>
          </w:p>
        </w:tc>
        <w:tc>
          <w:tcPr>
            <w:tcW w:w="7370" w:type="dxa"/>
          </w:tcPr>
          <w:p w:rsidR="004D7851" w:rsidRDefault="004D7851" w:rsidP="004D7851">
            <w:pPr>
              <w:pStyle w:val="ConsPlusNormal"/>
              <w:jc w:val="both"/>
            </w:pPr>
            <w:r>
              <w:t>Писать электронное сообщение личного характера, соблюдая речевой этикет, принятый в стране (странах) изучаемого языка (объем сообщения - до 90 слов)</w:t>
            </w:r>
          </w:p>
        </w:tc>
      </w:tr>
      <w:tr w:rsidR="004D7851" w:rsidRPr="00725A4D" w:rsidTr="004D7851">
        <w:tc>
          <w:tcPr>
            <w:tcW w:w="1701" w:type="dxa"/>
          </w:tcPr>
          <w:p w:rsidR="004D7851" w:rsidRDefault="004D7851" w:rsidP="004D7851">
            <w:pPr>
              <w:pStyle w:val="ConsPlusNormal"/>
              <w:jc w:val="center"/>
            </w:pPr>
            <w:r>
              <w:t>1.4.3</w:t>
            </w:r>
          </w:p>
        </w:tc>
        <w:tc>
          <w:tcPr>
            <w:tcW w:w="7370" w:type="dxa"/>
          </w:tcPr>
          <w:p w:rsidR="004D7851" w:rsidRDefault="004D7851" w:rsidP="004D7851">
            <w:pPr>
              <w:pStyle w:val="ConsPlusNormal"/>
              <w:jc w:val="both"/>
            </w:pPr>
            <w:r>
              <w:t>Создавать небольшое письменное высказывание с использованием образца, плана, ключевых слов (объем высказывания - до 90 слов)</w:t>
            </w:r>
          </w:p>
        </w:tc>
      </w:tr>
      <w:tr w:rsidR="004D7851" w:rsidTr="004D7851">
        <w:tc>
          <w:tcPr>
            <w:tcW w:w="1701" w:type="dxa"/>
          </w:tcPr>
          <w:p w:rsidR="004D7851" w:rsidRDefault="004D7851" w:rsidP="004D7851">
            <w:pPr>
              <w:pStyle w:val="ConsPlusNormal"/>
              <w:jc w:val="center"/>
            </w:pPr>
            <w:r>
              <w:t>2</w:t>
            </w:r>
          </w:p>
        </w:tc>
        <w:tc>
          <w:tcPr>
            <w:tcW w:w="7370" w:type="dxa"/>
          </w:tcPr>
          <w:p w:rsidR="004D7851" w:rsidRDefault="004D7851" w:rsidP="004D7851">
            <w:pPr>
              <w:pStyle w:val="ConsPlusNormal"/>
              <w:jc w:val="both"/>
            </w:pPr>
            <w:r>
              <w:t>Языковые знания и навыки</w:t>
            </w:r>
          </w:p>
        </w:tc>
      </w:tr>
      <w:tr w:rsidR="004D7851" w:rsidTr="004D7851">
        <w:tc>
          <w:tcPr>
            <w:tcW w:w="1701" w:type="dxa"/>
          </w:tcPr>
          <w:p w:rsidR="004D7851" w:rsidRDefault="004D7851" w:rsidP="004D7851">
            <w:pPr>
              <w:pStyle w:val="ConsPlusNormal"/>
              <w:jc w:val="center"/>
            </w:pPr>
            <w:r>
              <w:t>2.1</w:t>
            </w:r>
          </w:p>
        </w:tc>
        <w:tc>
          <w:tcPr>
            <w:tcW w:w="7370" w:type="dxa"/>
          </w:tcPr>
          <w:p w:rsidR="004D7851" w:rsidRDefault="004D7851" w:rsidP="004D7851">
            <w:pPr>
              <w:pStyle w:val="ConsPlusNormal"/>
              <w:jc w:val="both"/>
            </w:pPr>
            <w:r>
              <w:t>Фонетическая сторона речи</w:t>
            </w:r>
          </w:p>
        </w:tc>
      </w:tr>
      <w:tr w:rsidR="004D7851" w:rsidRPr="00725A4D" w:rsidTr="004D7851">
        <w:tc>
          <w:tcPr>
            <w:tcW w:w="1701" w:type="dxa"/>
          </w:tcPr>
          <w:p w:rsidR="004D7851" w:rsidRDefault="004D7851" w:rsidP="004D7851">
            <w:pPr>
              <w:pStyle w:val="ConsPlusNormal"/>
              <w:jc w:val="center"/>
            </w:pPr>
            <w:r>
              <w:t>2.1.1</w:t>
            </w:r>
          </w:p>
        </w:tc>
        <w:tc>
          <w:tcPr>
            <w:tcW w:w="7370" w:type="dxa"/>
          </w:tcPr>
          <w:p w:rsidR="004D7851" w:rsidRDefault="004D7851" w:rsidP="004D7851">
            <w:pPr>
              <w:pStyle w:val="ConsPlusNormal"/>
              <w:jc w:val="both"/>
            </w:pPr>
            <w:r>
              <w:t>Различать на слух и адекватно,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правило отсутствия фразового ударения на служебных словах</w:t>
            </w:r>
          </w:p>
        </w:tc>
      </w:tr>
      <w:tr w:rsidR="004D7851" w:rsidRPr="00725A4D" w:rsidTr="004D7851">
        <w:tc>
          <w:tcPr>
            <w:tcW w:w="1701" w:type="dxa"/>
          </w:tcPr>
          <w:p w:rsidR="004D7851" w:rsidRDefault="004D7851" w:rsidP="004D7851">
            <w:pPr>
              <w:pStyle w:val="ConsPlusNormal"/>
              <w:jc w:val="center"/>
            </w:pPr>
            <w:r>
              <w:lastRenderedPageBreak/>
              <w:t>2.1.2</w:t>
            </w:r>
          </w:p>
        </w:tc>
        <w:tc>
          <w:tcPr>
            <w:tcW w:w="7370" w:type="dxa"/>
          </w:tcPr>
          <w:p w:rsidR="004D7851" w:rsidRDefault="004D7851" w:rsidP="004D7851">
            <w:pPr>
              <w:pStyle w:val="ConsPlusNormal"/>
              <w:jc w:val="both"/>
            </w:pPr>
            <w:r>
              <w:t>Выразительно читать вслух небольшие адаптированные аутентичные тексты объемом до 100 слов, построенные на изученном языковом материале, с соблюдением правил чтения и соответствующей интонацией, демонстрируя понимание содержания текста</w:t>
            </w:r>
          </w:p>
        </w:tc>
      </w:tr>
      <w:tr w:rsidR="004D7851" w:rsidRPr="00725A4D" w:rsidTr="004D7851">
        <w:tc>
          <w:tcPr>
            <w:tcW w:w="1701" w:type="dxa"/>
          </w:tcPr>
          <w:p w:rsidR="004D7851" w:rsidRDefault="004D7851" w:rsidP="004D7851">
            <w:pPr>
              <w:pStyle w:val="ConsPlusNormal"/>
              <w:jc w:val="center"/>
            </w:pPr>
            <w:r>
              <w:t>2.1.3</w:t>
            </w:r>
          </w:p>
        </w:tc>
        <w:tc>
          <w:tcPr>
            <w:tcW w:w="7370" w:type="dxa"/>
          </w:tcPr>
          <w:p w:rsidR="004D7851" w:rsidRDefault="004D7851" w:rsidP="004D7851">
            <w:pPr>
              <w:pStyle w:val="ConsPlusNormal"/>
              <w:jc w:val="both"/>
            </w:pPr>
            <w:r>
              <w:t>Читать новые слова согласно основным правилам чтения</w:t>
            </w:r>
          </w:p>
        </w:tc>
      </w:tr>
      <w:tr w:rsidR="004D7851" w:rsidTr="004D7851">
        <w:tc>
          <w:tcPr>
            <w:tcW w:w="1701" w:type="dxa"/>
          </w:tcPr>
          <w:p w:rsidR="004D7851" w:rsidRDefault="004D7851" w:rsidP="004D7851">
            <w:pPr>
              <w:pStyle w:val="ConsPlusNormal"/>
              <w:jc w:val="center"/>
            </w:pPr>
            <w:r>
              <w:t>2.2</w:t>
            </w:r>
          </w:p>
        </w:tc>
        <w:tc>
          <w:tcPr>
            <w:tcW w:w="7370" w:type="dxa"/>
          </w:tcPr>
          <w:p w:rsidR="004D7851" w:rsidRDefault="004D7851" w:rsidP="004D7851">
            <w:pPr>
              <w:pStyle w:val="ConsPlusNormal"/>
              <w:jc w:val="both"/>
            </w:pPr>
            <w:r>
              <w:t>Орфография и пунктуация</w:t>
            </w:r>
          </w:p>
        </w:tc>
      </w:tr>
      <w:tr w:rsidR="004D7851" w:rsidRPr="00725A4D" w:rsidTr="004D7851">
        <w:tc>
          <w:tcPr>
            <w:tcW w:w="1701" w:type="dxa"/>
          </w:tcPr>
          <w:p w:rsidR="004D7851" w:rsidRDefault="004D7851" w:rsidP="004D7851">
            <w:pPr>
              <w:pStyle w:val="ConsPlusNormal"/>
              <w:jc w:val="center"/>
            </w:pPr>
            <w:r>
              <w:t>2.2.1</w:t>
            </w:r>
          </w:p>
        </w:tc>
        <w:tc>
          <w:tcPr>
            <w:tcW w:w="7370" w:type="dxa"/>
          </w:tcPr>
          <w:p w:rsidR="004D7851" w:rsidRDefault="004D7851" w:rsidP="004D7851">
            <w:pPr>
              <w:pStyle w:val="ConsPlusNormal"/>
              <w:jc w:val="both"/>
            </w:pPr>
            <w:r>
              <w:t>Владеть орфографическими навыками: правильно писать изученные слова</w:t>
            </w:r>
          </w:p>
        </w:tc>
      </w:tr>
      <w:tr w:rsidR="004D7851" w:rsidRPr="00725A4D" w:rsidTr="004D7851">
        <w:tc>
          <w:tcPr>
            <w:tcW w:w="1701" w:type="dxa"/>
          </w:tcPr>
          <w:p w:rsidR="004D7851" w:rsidRDefault="004D7851" w:rsidP="004D7851">
            <w:pPr>
              <w:pStyle w:val="ConsPlusNormal"/>
              <w:jc w:val="center"/>
            </w:pPr>
            <w:r>
              <w:t>2.2.2</w:t>
            </w:r>
          </w:p>
        </w:tc>
        <w:tc>
          <w:tcPr>
            <w:tcW w:w="7370" w:type="dxa"/>
          </w:tcPr>
          <w:p w:rsidR="004D7851" w:rsidRDefault="004D7851" w:rsidP="004D7851">
            <w:pPr>
              <w:pStyle w:val="ConsPlusNormal"/>
              <w:jc w:val="both"/>
            </w:pPr>
            <w:r>
              <w:t>Владеть пунктуационными навыками: использовать точку, вопросительный и восклицательный знаки в конце предложения, запятую при перечислении и обращении, апостроф, пунктуационно правильно оформлять электронное сообщение личного характера</w:t>
            </w:r>
          </w:p>
        </w:tc>
      </w:tr>
      <w:tr w:rsidR="004D7851" w:rsidTr="004D7851">
        <w:tc>
          <w:tcPr>
            <w:tcW w:w="1701" w:type="dxa"/>
          </w:tcPr>
          <w:p w:rsidR="004D7851" w:rsidRDefault="004D7851" w:rsidP="004D7851">
            <w:pPr>
              <w:pStyle w:val="ConsPlusNormal"/>
              <w:jc w:val="center"/>
            </w:pPr>
            <w:r>
              <w:t>2.3</w:t>
            </w:r>
          </w:p>
        </w:tc>
        <w:tc>
          <w:tcPr>
            <w:tcW w:w="7370" w:type="dxa"/>
          </w:tcPr>
          <w:p w:rsidR="004D7851" w:rsidRDefault="004D7851" w:rsidP="004D7851">
            <w:pPr>
              <w:pStyle w:val="ConsPlusNormal"/>
              <w:jc w:val="both"/>
            </w:pPr>
            <w:r>
              <w:t>Лексическая сторона речи</w:t>
            </w:r>
          </w:p>
        </w:tc>
      </w:tr>
      <w:tr w:rsidR="004D7851" w:rsidRPr="00725A4D" w:rsidTr="004D7851">
        <w:tc>
          <w:tcPr>
            <w:tcW w:w="1701" w:type="dxa"/>
          </w:tcPr>
          <w:p w:rsidR="004D7851" w:rsidRDefault="004D7851" w:rsidP="004D7851">
            <w:pPr>
              <w:pStyle w:val="ConsPlusNormal"/>
              <w:jc w:val="center"/>
            </w:pPr>
            <w:r>
              <w:t>2.3.1</w:t>
            </w:r>
          </w:p>
        </w:tc>
        <w:tc>
          <w:tcPr>
            <w:tcW w:w="7370" w:type="dxa"/>
          </w:tcPr>
          <w:p w:rsidR="004D7851" w:rsidRDefault="004D7851" w:rsidP="004D7851">
            <w:pPr>
              <w:pStyle w:val="ConsPlusNormal"/>
              <w:jc w:val="both"/>
            </w:pPr>
            <w:r>
              <w:t xml:space="preserve">Распознавать в звучащем и письменном тексте 1000 лексических единиц (слов, словосочетаний, речевых клише) и правильно употреблять в устной и письменной речи 900 </w:t>
            </w:r>
            <w:r>
              <w:lastRenderedPageBreak/>
              <w:t>лексических единиц, обслуживающих ситуации общения в рамках отобранного тематического содержания, с соблюдением существующей нормы лексической сочетаемости</w:t>
            </w:r>
          </w:p>
        </w:tc>
      </w:tr>
      <w:tr w:rsidR="004D7851" w:rsidRPr="00725A4D" w:rsidTr="004D7851">
        <w:tc>
          <w:tcPr>
            <w:tcW w:w="1701" w:type="dxa"/>
          </w:tcPr>
          <w:p w:rsidR="004D7851" w:rsidRDefault="004D7851" w:rsidP="004D7851">
            <w:pPr>
              <w:pStyle w:val="ConsPlusNormal"/>
              <w:jc w:val="center"/>
            </w:pPr>
            <w:r>
              <w:lastRenderedPageBreak/>
              <w:t>2.3.2</w:t>
            </w:r>
          </w:p>
        </w:tc>
        <w:tc>
          <w:tcPr>
            <w:tcW w:w="7370" w:type="dxa"/>
          </w:tcPr>
          <w:p w:rsidR="004D7851" w:rsidRDefault="004D7851" w:rsidP="004D7851">
            <w:pPr>
              <w:pStyle w:val="ConsPlusNormal"/>
              <w:jc w:val="both"/>
            </w:pPr>
            <w:r>
              <w:t>Распознавать и употреблять в устной и письменной речи родственные слова, образованные с использованием аффиксации: имена существительные - с помощью суффиксов -ness, -ment</w:t>
            </w:r>
          </w:p>
        </w:tc>
      </w:tr>
      <w:tr w:rsidR="004D7851" w:rsidRPr="00725A4D" w:rsidTr="004D7851">
        <w:tc>
          <w:tcPr>
            <w:tcW w:w="1701" w:type="dxa"/>
          </w:tcPr>
          <w:p w:rsidR="004D7851" w:rsidRDefault="004D7851" w:rsidP="004D7851">
            <w:pPr>
              <w:pStyle w:val="ConsPlusNormal"/>
              <w:jc w:val="center"/>
            </w:pPr>
            <w:r>
              <w:t>2.3.3</w:t>
            </w:r>
          </w:p>
        </w:tc>
        <w:tc>
          <w:tcPr>
            <w:tcW w:w="7370" w:type="dxa"/>
          </w:tcPr>
          <w:p w:rsidR="004D7851" w:rsidRDefault="004D7851" w:rsidP="004D7851">
            <w:pPr>
              <w:pStyle w:val="ConsPlusNormal"/>
              <w:jc w:val="both"/>
            </w:pPr>
            <w:r>
              <w:t>Распознавать и употреблять в устной и письменной речи родственные слова, образованные с использованием аффиксации: имена прилагательные - с помощью суффиксов -ous, -ly, -y</w:t>
            </w:r>
          </w:p>
        </w:tc>
      </w:tr>
      <w:tr w:rsidR="004D7851" w:rsidRPr="00725A4D" w:rsidTr="004D7851">
        <w:tc>
          <w:tcPr>
            <w:tcW w:w="1701" w:type="dxa"/>
          </w:tcPr>
          <w:p w:rsidR="004D7851" w:rsidRDefault="004D7851" w:rsidP="004D7851">
            <w:pPr>
              <w:pStyle w:val="ConsPlusNormal"/>
              <w:jc w:val="center"/>
            </w:pPr>
            <w:r>
              <w:t>2.3.4</w:t>
            </w:r>
          </w:p>
        </w:tc>
        <w:tc>
          <w:tcPr>
            <w:tcW w:w="7370" w:type="dxa"/>
          </w:tcPr>
          <w:p w:rsidR="004D7851" w:rsidRDefault="004D7851" w:rsidP="004D7851">
            <w:pPr>
              <w:pStyle w:val="ConsPlusNormal"/>
              <w:jc w:val="both"/>
            </w:pPr>
            <w:r>
              <w:t>Распознавать и употреблять в устной и письменной речи родственные слова, образованные с использованием аффиксации: имена прилагательные и наречия - с помощью отрицательных префиксов in-/im-</w:t>
            </w:r>
          </w:p>
        </w:tc>
      </w:tr>
      <w:tr w:rsidR="004D7851" w:rsidRPr="00725A4D" w:rsidTr="004D7851">
        <w:tc>
          <w:tcPr>
            <w:tcW w:w="1701" w:type="dxa"/>
          </w:tcPr>
          <w:p w:rsidR="004D7851" w:rsidRDefault="004D7851" w:rsidP="004D7851">
            <w:pPr>
              <w:pStyle w:val="ConsPlusNormal"/>
              <w:jc w:val="center"/>
            </w:pPr>
            <w:r>
              <w:t>2.3.5</w:t>
            </w:r>
          </w:p>
        </w:tc>
        <w:tc>
          <w:tcPr>
            <w:tcW w:w="7370" w:type="dxa"/>
          </w:tcPr>
          <w:p w:rsidR="004D7851" w:rsidRDefault="004D7851" w:rsidP="004D7851">
            <w:pPr>
              <w:pStyle w:val="ConsPlusNormal"/>
              <w:jc w:val="both"/>
            </w:pPr>
            <w:r>
              <w:t>Распознавать и употреблять в устной и письменной речи имена прилагательные, образованные путем соединения основы прилагательного с основой существительного с добавлением суффикса -ed (blue-eyed)</w:t>
            </w:r>
          </w:p>
        </w:tc>
      </w:tr>
      <w:tr w:rsidR="004D7851" w:rsidRPr="00725A4D" w:rsidTr="004D7851">
        <w:tc>
          <w:tcPr>
            <w:tcW w:w="1701" w:type="dxa"/>
          </w:tcPr>
          <w:p w:rsidR="004D7851" w:rsidRDefault="004D7851" w:rsidP="004D7851">
            <w:pPr>
              <w:pStyle w:val="ConsPlusNormal"/>
              <w:jc w:val="center"/>
            </w:pPr>
            <w:r>
              <w:lastRenderedPageBreak/>
              <w:t>2.3.6</w:t>
            </w:r>
          </w:p>
        </w:tc>
        <w:tc>
          <w:tcPr>
            <w:tcW w:w="7370" w:type="dxa"/>
          </w:tcPr>
          <w:p w:rsidR="004D7851" w:rsidRDefault="004D7851" w:rsidP="004D7851">
            <w:pPr>
              <w:pStyle w:val="ConsPlusNormal"/>
              <w:jc w:val="both"/>
            </w:pPr>
            <w:r>
              <w:t>Распознавать и употреблять в устной и письменной речи наиболее частотные фразовые глаголы</w:t>
            </w:r>
          </w:p>
        </w:tc>
      </w:tr>
      <w:tr w:rsidR="004D7851" w:rsidRPr="00725A4D" w:rsidTr="004D7851">
        <w:tc>
          <w:tcPr>
            <w:tcW w:w="1701" w:type="dxa"/>
          </w:tcPr>
          <w:p w:rsidR="004D7851" w:rsidRDefault="004D7851" w:rsidP="004D7851">
            <w:pPr>
              <w:pStyle w:val="ConsPlusNormal"/>
              <w:jc w:val="center"/>
            </w:pPr>
            <w:r>
              <w:t>2.3.7</w:t>
            </w:r>
          </w:p>
        </w:tc>
        <w:tc>
          <w:tcPr>
            <w:tcW w:w="7370" w:type="dxa"/>
          </w:tcPr>
          <w:p w:rsidR="004D7851" w:rsidRDefault="004D7851" w:rsidP="004D7851">
            <w:pPr>
              <w:pStyle w:val="ConsPlusNormal"/>
              <w:jc w:val="both"/>
            </w:pPr>
            <w:r>
              <w:t>Распознавать и употреблять в устной и письменной речи изученные синонимы и антонимы</w:t>
            </w:r>
          </w:p>
        </w:tc>
      </w:tr>
      <w:tr w:rsidR="004D7851" w:rsidRPr="00725A4D" w:rsidTr="004D7851">
        <w:tc>
          <w:tcPr>
            <w:tcW w:w="1701" w:type="dxa"/>
          </w:tcPr>
          <w:p w:rsidR="004D7851" w:rsidRDefault="004D7851" w:rsidP="004D7851">
            <w:pPr>
              <w:pStyle w:val="ConsPlusNormal"/>
              <w:jc w:val="center"/>
            </w:pPr>
            <w:r>
              <w:t>2.3.8</w:t>
            </w:r>
          </w:p>
        </w:tc>
        <w:tc>
          <w:tcPr>
            <w:tcW w:w="7370" w:type="dxa"/>
          </w:tcPr>
          <w:p w:rsidR="004D7851" w:rsidRDefault="004D7851" w:rsidP="004D7851">
            <w:pPr>
              <w:pStyle w:val="ConsPlusNormal"/>
              <w:jc w:val="both"/>
            </w:pPr>
            <w:r>
              <w:t>Распознавать и употреблять в устной и письменной речи интернациональные слова</w:t>
            </w:r>
          </w:p>
        </w:tc>
      </w:tr>
      <w:tr w:rsidR="004D7851" w:rsidRPr="00725A4D" w:rsidTr="004D7851">
        <w:tc>
          <w:tcPr>
            <w:tcW w:w="1701" w:type="dxa"/>
          </w:tcPr>
          <w:p w:rsidR="004D7851" w:rsidRDefault="004D7851" w:rsidP="004D7851">
            <w:pPr>
              <w:pStyle w:val="ConsPlusNormal"/>
              <w:jc w:val="center"/>
            </w:pPr>
            <w:r>
              <w:t>2.3.9</w:t>
            </w:r>
          </w:p>
        </w:tc>
        <w:tc>
          <w:tcPr>
            <w:tcW w:w="7370" w:type="dxa"/>
          </w:tcPr>
          <w:p w:rsidR="004D7851" w:rsidRDefault="004D7851" w:rsidP="004D7851">
            <w:pPr>
              <w:pStyle w:val="ConsPlusNormal"/>
              <w:jc w:val="both"/>
            </w:pPr>
            <w:r>
              <w:t>Распознавать и употреблять в устной и письменной речи различные средства связи в тексте для обеспечения логичности и целостности высказывания</w:t>
            </w:r>
          </w:p>
        </w:tc>
      </w:tr>
      <w:tr w:rsidR="004D7851" w:rsidTr="004D7851">
        <w:tc>
          <w:tcPr>
            <w:tcW w:w="1701" w:type="dxa"/>
          </w:tcPr>
          <w:p w:rsidR="004D7851" w:rsidRDefault="004D7851" w:rsidP="004D7851">
            <w:pPr>
              <w:pStyle w:val="ConsPlusNormal"/>
              <w:jc w:val="center"/>
            </w:pPr>
            <w:r>
              <w:t>2.4</w:t>
            </w:r>
          </w:p>
        </w:tc>
        <w:tc>
          <w:tcPr>
            <w:tcW w:w="7370" w:type="dxa"/>
          </w:tcPr>
          <w:p w:rsidR="004D7851" w:rsidRDefault="004D7851" w:rsidP="004D7851">
            <w:pPr>
              <w:pStyle w:val="ConsPlusNormal"/>
              <w:jc w:val="both"/>
            </w:pPr>
            <w:r>
              <w:t>Грамматическая сторона речи</w:t>
            </w:r>
          </w:p>
        </w:tc>
      </w:tr>
      <w:tr w:rsidR="004D7851" w:rsidRPr="00725A4D" w:rsidTr="004D7851">
        <w:tc>
          <w:tcPr>
            <w:tcW w:w="1701" w:type="dxa"/>
          </w:tcPr>
          <w:p w:rsidR="004D7851" w:rsidRDefault="004D7851" w:rsidP="004D7851">
            <w:pPr>
              <w:pStyle w:val="ConsPlusNormal"/>
              <w:jc w:val="center"/>
            </w:pPr>
            <w:r>
              <w:t>2.4.1</w:t>
            </w:r>
          </w:p>
        </w:tc>
        <w:tc>
          <w:tcPr>
            <w:tcW w:w="7370" w:type="dxa"/>
          </w:tcPr>
          <w:p w:rsidR="004D7851" w:rsidRDefault="004D7851" w:rsidP="004D7851">
            <w:pPr>
              <w:pStyle w:val="ConsPlusNormal"/>
              <w:jc w:val="both"/>
            </w:pPr>
            <w:r>
              <w:t>Знать и понимать особенности структуры простых и сложных предложений английского языка, различных коммуникативных типов предложений английского языка</w:t>
            </w:r>
          </w:p>
        </w:tc>
      </w:tr>
      <w:tr w:rsidR="004D7851" w:rsidRPr="00725A4D" w:rsidTr="004D7851">
        <w:tc>
          <w:tcPr>
            <w:tcW w:w="1701" w:type="dxa"/>
          </w:tcPr>
          <w:p w:rsidR="004D7851" w:rsidRDefault="004D7851" w:rsidP="004D7851">
            <w:pPr>
              <w:pStyle w:val="ConsPlusNormal"/>
              <w:jc w:val="center"/>
            </w:pPr>
            <w:r>
              <w:t>2.4.2</w:t>
            </w:r>
          </w:p>
        </w:tc>
        <w:tc>
          <w:tcPr>
            <w:tcW w:w="7370" w:type="dxa"/>
          </w:tcPr>
          <w:p w:rsidR="004D7851" w:rsidRDefault="004D7851" w:rsidP="004D7851">
            <w:pPr>
              <w:pStyle w:val="ConsPlusNormal"/>
              <w:jc w:val="both"/>
            </w:pPr>
            <w:r>
              <w:t>Распознавать в письменном и звучащем тексте и употреблять в устной и письменной речи предложения со сложным дополнением (Complex Object)</w:t>
            </w:r>
          </w:p>
        </w:tc>
      </w:tr>
      <w:tr w:rsidR="004D7851" w:rsidRPr="00725A4D" w:rsidTr="004D7851">
        <w:tc>
          <w:tcPr>
            <w:tcW w:w="1701" w:type="dxa"/>
          </w:tcPr>
          <w:p w:rsidR="004D7851" w:rsidRDefault="004D7851" w:rsidP="004D7851">
            <w:pPr>
              <w:pStyle w:val="ConsPlusNormal"/>
              <w:jc w:val="center"/>
            </w:pPr>
            <w:r>
              <w:t>2.4.3</w:t>
            </w:r>
          </w:p>
        </w:tc>
        <w:tc>
          <w:tcPr>
            <w:tcW w:w="7370" w:type="dxa"/>
          </w:tcPr>
          <w:p w:rsidR="004D7851" w:rsidRDefault="004D7851" w:rsidP="004D7851">
            <w:pPr>
              <w:pStyle w:val="ConsPlusNormal"/>
              <w:jc w:val="both"/>
            </w:pPr>
            <w:r>
              <w:t xml:space="preserve">Распознавать в письменном и звучащем тексте и </w:t>
            </w:r>
            <w:r>
              <w:lastRenderedPageBreak/>
              <w:t>употреблять в устной и письменной речи условные предложения реального характера (Conditional 0, Conditional 1)</w:t>
            </w:r>
          </w:p>
        </w:tc>
      </w:tr>
      <w:tr w:rsidR="004D7851" w:rsidRPr="00725A4D" w:rsidTr="004D7851">
        <w:tc>
          <w:tcPr>
            <w:tcW w:w="1701" w:type="dxa"/>
          </w:tcPr>
          <w:p w:rsidR="004D7851" w:rsidRDefault="004D7851" w:rsidP="004D7851">
            <w:pPr>
              <w:pStyle w:val="ConsPlusNormal"/>
              <w:jc w:val="center"/>
            </w:pPr>
            <w:r>
              <w:lastRenderedPageBreak/>
              <w:t>2.4.4</w:t>
            </w:r>
          </w:p>
        </w:tc>
        <w:tc>
          <w:tcPr>
            <w:tcW w:w="7370" w:type="dxa"/>
          </w:tcPr>
          <w:p w:rsidR="004D7851" w:rsidRDefault="004D7851" w:rsidP="004D7851">
            <w:pPr>
              <w:pStyle w:val="ConsPlusNormal"/>
              <w:jc w:val="both"/>
            </w:pPr>
            <w:r>
              <w:t>Распознавать в письменном и звучащем тексте и употреблять в устной и письменной речи предложения с конструкцией to be going to + инфинитив и формы Future Simple Tense и Present Continuous Tense для выражения будущего действия</w:t>
            </w:r>
          </w:p>
        </w:tc>
      </w:tr>
      <w:tr w:rsidR="004D7851" w:rsidRPr="00725A4D" w:rsidTr="004D7851">
        <w:tc>
          <w:tcPr>
            <w:tcW w:w="1701" w:type="dxa"/>
          </w:tcPr>
          <w:p w:rsidR="004D7851" w:rsidRDefault="004D7851" w:rsidP="004D7851">
            <w:pPr>
              <w:pStyle w:val="ConsPlusNormal"/>
              <w:jc w:val="center"/>
            </w:pPr>
            <w:r>
              <w:t>2.4.5</w:t>
            </w:r>
          </w:p>
        </w:tc>
        <w:tc>
          <w:tcPr>
            <w:tcW w:w="7370" w:type="dxa"/>
          </w:tcPr>
          <w:p w:rsidR="004D7851" w:rsidRDefault="004D7851" w:rsidP="004D7851">
            <w:pPr>
              <w:pStyle w:val="ConsPlusNormal"/>
              <w:jc w:val="both"/>
            </w:pPr>
            <w:r>
              <w:t>Распознавать в письменном и звучащем тексте и употреблять в устной и письменной речи конструкцию used to + инфинитив глагола</w:t>
            </w:r>
          </w:p>
        </w:tc>
      </w:tr>
      <w:tr w:rsidR="004D7851" w:rsidRPr="00725A4D" w:rsidTr="004D7851">
        <w:tc>
          <w:tcPr>
            <w:tcW w:w="1701" w:type="dxa"/>
          </w:tcPr>
          <w:p w:rsidR="004D7851" w:rsidRDefault="004D7851" w:rsidP="004D7851">
            <w:pPr>
              <w:pStyle w:val="ConsPlusNormal"/>
              <w:jc w:val="center"/>
            </w:pPr>
            <w:r>
              <w:t>2.4.6</w:t>
            </w:r>
          </w:p>
        </w:tc>
        <w:tc>
          <w:tcPr>
            <w:tcW w:w="7370" w:type="dxa"/>
          </w:tcPr>
          <w:p w:rsidR="004D7851" w:rsidRDefault="004D7851" w:rsidP="004D7851">
            <w:pPr>
              <w:pStyle w:val="ConsPlusNormal"/>
              <w:jc w:val="both"/>
            </w:pPr>
            <w:r>
              <w:t>Распознавать в письменном и звучащем тексте и употреблять в устной и письменной речи глаголы в наиболее употребительных формах страдательного залога (Present/Past Simple Passive)</w:t>
            </w:r>
          </w:p>
        </w:tc>
      </w:tr>
      <w:tr w:rsidR="004D7851" w:rsidRPr="00725A4D" w:rsidTr="004D7851">
        <w:tc>
          <w:tcPr>
            <w:tcW w:w="1701" w:type="dxa"/>
          </w:tcPr>
          <w:p w:rsidR="004D7851" w:rsidRDefault="004D7851" w:rsidP="004D7851">
            <w:pPr>
              <w:pStyle w:val="ConsPlusNormal"/>
              <w:jc w:val="center"/>
            </w:pPr>
            <w:r>
              <w:t>2.4.7</w:t>
            </w:r>
          </w:p>
        </w:tc>
        <w:tc>
          <w:tcPr>
            <w:tcW w:w="7370" w:type="dxa"/>
          </w:tcPr>
          <w:p w:rsidR="004D7851" w:rsidRDefault="004D7851" w:rsidP="004D7851">
            <w:pPr>
              <w:pStyle w:val="ConsPlusNormal"/>
              <w:jc w:val="both"/>
            </w:pPr>
            <w:r>
              <w:t>Распознавать в письменном и звучащем тексте и употреблять в устной и письменной речи модальный глагол might</w:t>
            </w:r>
          </w:p>
        </w:tc>
      </w:tr>
      <w:tr w:rsidR="004D7851" w:rsidRPr="00725A4D" w:rsidTr="004D7851">
        <w:tc>
          <w:tcPr>
            <w:tcW w:w="1701" w:type="dxa"/>
          </w:tcPr>
          <w:p w:rsidR="004D7851" w:rsidRDefault="004D7851" w:rsidP="004D7851">
            <w:pPr>
              <w:pStyle w:val="ConsPlusNormal"/>
              <w:jc w:val="center"/>
            </w:pPr>
            <w:r>
              <w:t>2.4.8</w:t>
            </w:r>
          </w:p>
        </w:tc>
        <w:tc>
          <w:tcPr>
            <w:tcW w:w="7370" w:type="dxa"/>
          </w:tcPr>
          <w:p w:rsidR="004D7851" w:rsidRDefault="004D7851" w:rsidP="004D7851">
            <w:pPr>
              <w:pStyle w:val="ConsPlusNormal"/>
              <w:jc w:val="both"/>
            </w:pPr>
            <w:r>
              <w:t xml:space="preserve">Распознавать в письменном и звучащем тексте и </w:t>
            </w:r>
            <w:r>
              <w:lastRenderedPageBreak/>
              <w:t>употреблять в устной и письменной речи наречия, совпадающие по форме с прилагательными (fast, high, early)</w:t>
            </w:r>
          </w:p>
        </w:tc>
      </w:tr>
      <w:tr w:rsidR="004D7851" w:rsidRPr="00725A4D" w:rsidTr="004D7851">
        <w:tc>
          <w:tcPr>
            <w:tcW w:w="1701" w:type="dxa"/>
          </w:tcPr>
          <w:p w:rsidR="004D7851" w:rsidRDefault="004D7851" w:rsidP="004D7851">
            <w:pPr>
              <w:pStyle w:val="ConsPlusNormal"/>
              <w:jc w:val="center"/>
            </w:pPr>
            <w:r>
              <w:lastRenderedPageBreak/>
              <w:t>2.4.9</w:t>
            </w:r>
          </w:p>
        </w:tc>
        <w:tc>
          <w:tcPr>
            <w:tcW w:w="7370" w:type="dxa"/>
          </w:tcPr>
          <w:p w:rsidR="004D7851" w:rsidRDefault="004D7851" w:rsidP="004D7851">
            <w:pPr>
              <w:pStyle w:val="ConsPlusNormal"/>
              <w:jc w:val="both"/>
            </w:pPr>
            <w:r>
              <w:t>Распознавать в письменном и звучащем тексте и употреблять в устной и письменной речи местоимения other/another, both, all, one</w:t>
            </w:r>
          </w:p>
        </w:tc>
      </w:tr>
      <w:tr w:rsidR="004D7851" w:rsidRPr="00725A4D" w:rsidTr="004D7851">
        <w:tc>
          <w:tcPr>
            <w:tcW w:w="1701" w:type="dxa"/>
          </w:tcPr>
          <w:p w:rsidR="004D7851" w:rsidRDefault="004D7851" w:rsidP="004D7851">
            <w:pPr>
              <w:pStyle w:val="ConsPlusNormal"/>
              <w:jc w:val="center"/>
            </w:pPr>
            <w:r>
              <w:t>2.4.10</w:t>
            </w:r>
          </w:p>
        </w:tc>
        <w:tc>
          <w:tcPr>
            <w:tcW w:w="7370" w:type="dxa"/>
          </w:tcPr>
          <w:p w:rsidR="004D7851" w:rsidRDefault="004D7851" w:rsidP="004D7851">
            <w:pPr>
              <w:pStyle w:val="ConsPlusNormal"/>
              <w:jc w:val="both"/>
            </w:pPr>
            <w:r>
              <w:t>Количественные числительные для обозначения больших чисел (до 1 000 000)</w:t>
            </w:r>
          </w:p>
        </w:tc>
      </w:tr>
      <w:tr w:rsidR="004D7851" w:rsidTr="004D7851">
        <w:tc>
          <w:tcPr>
            <w:tcW w:w="1701" w:type="dxa"/>
          </w:tcPr>
          <w:p w:rsidR="004D7851" w:rsidRDefault="004D7851" w:rsidP="004D7851">
            <w:pPr>
              <w:pStyle w:val="ConsPlusNormal"/>
              <w:jc w:val="center"/>
            </w:pPr>
            <w:r>
              <w:t>3</w:t>
            </w:r>
          </w:p>
        </w:tc>
        <w:tc>
          <w:tcPr>
            <w:tcW w:w="7370" w:type="dxa"/>
          </w:tcPr>
          <w:p w:rsidR="004D7851" w:rsidRDefault="004D7851" w:rsidP="004D7851">
            <w:pPr>
              <w:pStyle w:val="ConsPlusNormal"/>
              <w:jc w:val="both"/>
            </w:pPr>
            <w:r>
              <w:t>Социокультурные знания и умения</w:t>
            </w:r>
          </w:p>
        </w:tc>
      </w:tr>
      <w:tr w:rsidR="004D7851" w:rsidRPr="00725A4D" w:rsidTr="004D7851">
        <w:tc>
          <w:tcPr>
            <w:tcW w:w="1701" w:type="dxa"/>
          </w:tcPr>
          <w:p w:rsidR="004D7851" w:rsidRDefault="004D7851" w:rsidP="004D7851">
            <w:pPr>
              <w:pStyle w:val="ConsPlusNormal"/>
              <w:jc w:val="center"/>
            </w:pPr>
            <w:r>
              <w:t>3.1</w:t>
            </w:r>
          </w:p>
        </w:tc>
        <w:tc>
          <w:tcPr>
            <w:tcW w:w="7370" w:type="dxa"/>
          </w:tcPr>
          <w:p w:rsidR="004D7851" w:rsidRDefault="004D7851" w:rsidP="004D7851">
            <w:pPr>
              <w:pStyle w:val="ConsPlusNormal"/>
              <w:jc w:val="both"/>
            </w:pPr>
            <w:r>
              <w:t>Использовать отдельные социокультурные элементы речевого поведенческого этикета в стране (странах) изучаемого языка в рамках тематического содержания</w:t>
            </w:r>
          </w:p>
        </w:tc>
      </w:tr>
      <w:tr w:rsidR="004D7851" w:rsidRPr="00725A4D" w:rsidTr="004D7851">
        <w:tc>
          <w:tcPr>
            <w:tcW w:w="1701" w:type="dxa"/>
          </w:tcPr>
          <w:p w:rsidR="004D7851" w:rsidRDefault="004D7851" w:rsidP="004D7851">
            <w:pPr>
              <w:pStyle w:val="ConsPlusNormal"/>
              <w:jc w:val="center"/>
            </w:pPr>
            <w:r>
              <w:t>3.2</w:t>
            </w:r>
          </w:p>
        </w:tc>
        <w:tc>
          <w:tcPr>
            <w:tcW w:w="7370" w:type="dxa"/>
          </w:tcPr>
          <w:p w:rsidR="004D7851" w:rsidRDefault="004D7851" w:rsidP="004D7851">
            <w:pPr>
              <w:pStyle w:val="ConsPlusNormal"/>
              <w:jc w:val="both"/>
            </w:pPr>
            <w:r>
              <w:t>Знать (понимать) и использовать в устной и письменной речи наиболее употребительную тематическую лексику страны (стран) изучаемого языка в рамках тематического содержания речи</w:t>
            </w:r>
          </w:p>
        </w:tc>
      </w:tr>
      <w:tr w:rsidR="004D7851" w:rsidRPr="00725A4D" w:rsidTr="004D7851">
        <w:tc>
          <w:tcPr>
            <w:tcW w:w="1701" w:type="dxa"/>
          </w:tcPr>
          <w:p w:rsidR="004D7851" w:rsidRDefault="004D7851" w:rsidP="004D7851">
            <w:pPr>
              <w:pStyle w:val="ConsPlusNormal"/>
              <w:jc w:val="center"/>
            </w:pPr>
            <w:r>
              <w:t>3.3</w:t>
            </w:r>
          </w:p>
        </w:tc>
        <w:tc>
          <w:tcPr>
            <w:tcW w:w="7370" w:type="dxa"/>
          </w:tcPr>
          <w:p w:rsidR="004D7851" w:rsidRDefault="004D7851" w:rsidP="004D7851">
            <w:pPr>
              <w:pStyle w:val="ConsPlusNormal"/>
              <w:jc w:val="both"/>
            </w:pPr>
            <w:r>
              <w:t>Обладать базовыми знаниями о социокультурном портрете родной страны и страны (стран) изучаемого языка</w:t>
            </w:r>
          </w:p>
        </w:tc>
      </w:tr>
      <w:tr w:rsidR="004D7851" w:rsidRPr="00725A4D" w:rsidTr="004D7851">
        <w:tc>
          <w:tcPr>
            <w:tcW w:w="1701" w:type="dxa"/>
          </w:tcPr>
          <w:p w:rsidR="004D7851" w:rsidRDefault="004D7851" w:rsidP="004D7851">
            <w:pPr>
              <w:pStyle w:val="ConsPlusNormal"/>
              <w:jc w:val="center"/>
            </w:pPr>
            <w:r>
              <w:lastRenderedPageBreak/>
              <w:t>3.4</w:t>
            </w:r>
          </w:p>
        </w:tc>
        <w:tc>
          <w:tcPr>
            <w:tcW w:w="7370" w:type="dxa"/>
          </w:tcPr>
          <w:p w:rsidR="004D7851" w:rsidRDefault="004D7851" w:rsidP="004D7851">
            <w:pPr>
              <w:pStyle w:val="ConsPlusNormal"/>
              <w:jc w:val="both"/>
            </w:pPr>
            <w:r>
              <w:t>Кратко представлять Россию и страну (страны) изучаемого языка</w:t>
            </w:r>
          </w:p>
        </w:tc>
      </w:tr>
      <w:tr w:rsidR="004D7851" w:rsidRPr="00725A4D" w:rsidTr="004D7851">
        <w:tc>
          <w:tcPr>
            <w:tcW w:w="1701" w:type="dxa"/>
          </w:tcPr>
          <w:p w:rsidR="004D7851" w:rsidRDefault="004D7851" w:rsidP="004D7851">
            <w:pPr>
              <w:pStyle w:val="ConsPlusNormal"/>
              <w:jc w:val="center"/>
            </w:pPr>
            <w:r>
              <w:t>4</w:t>
            </w:r>
          </w:p>
        </w:tc>
        <w:tc>
          <w:tcPr>
            <w:tcW w:w="7370" w:type="dxa"/>
          </w:tcPr>
          <w:p w:rsidR="004D7851" w:rsidRDefault="004D7851" w:rsidP="004D7851">
            <w:pPr>
              <w:pStyle w:val="ConsPlusNormal"/>
              <w:jc w:val="both"/>
            </w:pPr>
            <w:r>
              <w:t>Компенсаторные умения</w:t>
            </w:r>
          </w:p>
          <w:p w:rsidR="004D7851" w:rsidRDefault="004D7851" w:rsidP="004D7851">
            <w:pPr>
              <w:pStyle w:val="ConsPlusNormal"/>
              <w:jc w:val="both"/>
            </w:pPr>
            <w:r>
              <w:t>Владеть компенсаторными умениями: использовать при чтении и аудировании языковую догадку, в том числе контекстуальную, при непосредственном общении - переспрашивать, просить повторить, уточняя значение незнакомых слов, игнорировать информацию, не являющуюся необходимой для понимания основного содержания прочитанного (прослушанного) текста или для нахождения в тексте запрашиваемой информации</w:t>
            </w:r>
          </w:p>
        </w:tc>
      </w:tr>
      <w:tr w:rsidR="004D7851" w:rsidRPr="00725A4D" w:rsidTr="004D7851">
        <w:tc>
          <w:tcPr>
            <w:tcW w:w="1701" w:type="dxa"/>
          </w:tcPr>
          <w:p w:rsidR="004D7851" w:rsidRDefault="004D7851" w:rsidP="004D7851">
            <w:pPr>
              <w:pStyle w:val="ConsPlusNormal"/>
              <w:jc w:val="center"/>
            </w:pPr>
            <w:r>
              <w:t>5</w:t>
            </w:r>
          </w:p>
        </w:tc>
        <w:tc>
          <w:tcPr>
            <w:tcW w:w="7370" w:type="dxa"/>
          </w:tcPr>
          <w:p w:rsidR="004D7851" w:rsidRDefault="004D7851" w:rsidP="004D7851">
            <w:pPr>
              <w:pStyle w:val="ConsPlusNormal"/>
              <w:jc w:val="both"/>
            </w:pPr>
            <w:r>
              <w:t>Участвовать в несложных учебных проектах с использованием материалов на английском языке с применением информационно-коммуникативных технологий, соблюдая правила информационной безопасности при работе в сети Интернет</w:t>
            </w:r>
          </w:p>
        </w:tc>
      </w:tr>
      <w:tr w:rsidR="004D7851" w:rsidRPr="00725A4D" w:rsidTr="004D7851">
        <w:tc>
          <w:tcPr>
            <w:tcW w:w="1701" w:type="dxa"/>
          </w:tcPr>
          <w:p w:rsidR="004D7851" w:rsidRDefault="004D7851" w:rsidP="004D7851">
            <w:pPr>
              <w:pStyle w:val="ConsPlusNormal"/>
              <w:jc w:val="center"/>
            </w:pPr>
            <w:r>
              <w:t>6</w:t>
            </w:r>
          </w:p>
        </w:tc>
        <w:tc>
          <w:tcPr>
            <w:tcW w:w="7370" w:type="dxa"/>
          </w:tcPr>
          <w:p w:rsidR="004D7851" w:rsidRDefault="004D7851" w:rsidP="004D7851">
            <w:pPr>
              <w:pStyle w:val="ConsPlusNormal"/>
              <w:jc w:val="both"/>
            </w:pPr>
            <w:r>
              <w:t>Использовать иноязычные словари и справочники, в том числе информационно-справочные системы в электронной форме</w:t>
            </w:r>
          </w:p>
        </w:tc>
      </w:tr>
    </w:tbl>
    <w:p w:rsidR="004D7851" w:rsidRDefault="004D7851" w:rsidP="004D7851">
      <w:pPr>
        <w:pStyle w:val="ConsPlusNormal"/>
        <w:jc w:val="both"/>
      </w:pPr>
    </w:p>
    <w:p w:rsidR="004D7851" w:rsidRDefault="004D7851" w:rsidP="004D7851">
      <w:pPr>
        <w:pStyle w:val="ConsPlusNormal"/>
        <w:jc w:val="right"/>
      </w:pPr>
      <w:r>
        <w:lastRenderedPageBreak/>
        <w:t>Таблица 7.5</w:t>
      </w:r>
    </w:p>
    <w:p w:rsidR="004D7851" w:rsidRDefault="004D7851" w:rsidP="004D7851">
      <w:pPr>
        <w:pStyle w:val="ConsPlusNormal"/>
        <w:jc w:val="both"/>
      </w:pPr>
    </w:p>
    <w:p w:rsidR="004D7851" w:rsidRDefault="004D7851" w:rsidP="004D7851">
      <w:pPr>
        <w:pStyle w:val="ConsPlusNormal"/>
        <w:jc w:val="center"/>
      </w:pPr>
      <w:r>
        <w:t>Проверяемые элементы содержания (7 класс)</w:t>
      </w:r>
    </w:p>
    <w:p w:rsidR="004D7851" w:rsidRDefault="004D7851" w:rsidP="004D7851">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1077"/>
        <w:gridCol w:w="7994"/>
      </w:tblGrid>
      <w:tr w:rsidR="004D7851" w:rsidTr="004D7851">
        <w:tc>
          <w:tcPr>
            <w:tcW w:w="1077" w:type="dxa"/>
          </w:tcPr>
          <w:p w:rsidR="004D7851" w:rsidRDefault="004D7851" w:rsidP="004D7851">
            <w:pPr>
              <w:pStyle w:val="ConsPlusNormal"/>
              <w:jc w:val="center"/>
            </w:pPr>
            <w:r>
              <w:t>Код</w:t>
            </w:r>
          </w:p>
        </w:tc>
        <w:tc>
          <w:tcPr>
            <w:tcW w:w="7994" w:type="dxa"/>
          </w:tcPr>
          <w:p w:rsidR="004D7851" w:rsidRDefault="004D7851" w:rsidP="004D7851">
            <w:pPr>
              <w:pStyle w:val="ConsPlusNormal"/>
              <w:jc w:val="center"/>
            </w:pPr>
            <w:r>
              <w:t>Проверяемый элемент содержания</w:t>
            </w:r>
          </w:p>
        </w:tc>
      </w:tr>
      <w:tr w:rsidR="004D7851" w:rsidTr="004D7851">
        <w:tc>
          <w:tcPr>
            <w:tcW w:w="1077" w:type="dxa"/>
            <w:vAlign w:val="center"/>
          </w:tcPr>
          <w:p w:rsidR="004D7851" w:rsidRDefault="004D7851" w:rsidP="004D7851">
            <w:pPr>
              <w:pStyle w:val="ConsPlusNormal"/>
              <w:jc w:val="center"/>
            </w:pPr>
            <w:r>
              <w:t>1</w:t>
            </w:r>
          </w:p>
        </w:tc>
        <w:tc>
          <w:tcPr>
            <w:tcW w:w="7994" w:type="dxa"/>
            <w:vAlign w:val="center"/>
          </w:tcPr>
          <w:p w:rsidR="004D7851" w:rsidRDefault="004D7851" w:rsidP="004D7851">
            <w:pPr>
              <w:pStyle w:val="ConsPlusNormal"/>
              <w:jc w:val="both"/>
            </w:pPr>
            <w:r>
              <w:t>Коммуникативные умения</w:t>
            </w:r>
          </w:p>
        </w:tc>
      </w:tr>
      <w:tr w:rsidR="004D7851" w:rsidTr="004D7851">
        <w:tc>
          <w:tcPr>
            <w:tcW w:w="1077" w:type="dxa"/>
            <w:vAlign w:val="center"/>
          </w:tcPr>
          <w:p w:rsidR="004D7851" w:rsidRDefault="004D7851" w:rsidP="004D7851">
            <w:pPr>
              <w:pStyle w:val="ConsPlusNormal"/>
              <w:jc w:val="center"/>
            </w:pPr>
            <w:r>
              <w:t>1.1</w:t>
            </w:r>
          </w:p>
        </w:tc>
        <w:tc>
          <w:tcPr>
            <w:tcW w:w="7994" w:type="dxa"/>
            <w:vAlign w:val="center"/>
          </w:tcPr>
          <w:p w:rsidR="004D7851" w:rsidRDefault="004D7851" w:rsidP="004D7851">
            <w:pPr>
              <w:pStyle w:val="ConsPlusNormal"/>
              <w:jc w:val="both"/>
            </w:pPr>
            <w:r>
              <w:t>Говорение</w:t>
            </w:r>
          </w:p>
        </w:tc>
      </w:tr>
      <w:tr w:rsidR="004D7851" w:rsidRPr="00725A4D" w:rsidTr="004D7851">
        <w:tc>
          <w:tcPr>
            <w:tcW w:w="1077" w:type="dxa"/>
          </w:tcPr>
          <w:p w:rsidR="004D7851" w:rsidRDefault="004D7851" w:rsidP="004D7851">
            <w:pPr>
              <w:pStyle w:val="ConsPlusNormal"/>
              <w:jc w:val="center"/>
            </w:pPr>
            <w:r>
              <w:t>1.1.1</w:t>
            </w:r>
          </w:p>
        </w:tc>
        <w:tc>
          <w:tcPr>
            <w:tcW w:w="7994" w:type="dxa"/>
          </w:tcPr>
          <w:p w:rsidR="004D7851" w:rsidRDefault="004D7851" w:rsidP="004D7851">
            <w:pPr>
              <w:pStyle w:val="ConsPlusNormal"/>
              <w:jc w:val="both"/>
            </w:pPr>
            <w:r>
              <w:t>Диалогическая речь</w:t>
            </w:r>
          </w:p>
          <w:p w:rsidR="004D7851" w:rsidRDefault="004D7851" w:rsidP="004D7851">
            <w:pPr>
              <w:pStyle w:val="ConsPlusNormal"/>
              <w:jc w:val="both"/>
            </w:pPr>
            <w:r>
              <w:t>Развитие коммуникативных умений диалогической речи, а именно умений вести различные виды диалогов, в стандартных ситуациях неофициального общения в рамках тематического содержания речи с использованием ключевых слов, речевых ситуаций и (или) иллюстраций, фотографий, с соблюдением норм речевого этикета, принятых в стране (странах) изучаемого языка (объем диалога - до 7 реплик со стороны каждого собеседника)</w:t>
            </w:r>
          </w:p>
        </w:tc>
      </w:tr>
      <w:tr w:rsidR="004D7851" w:rsidRPr="00725A4D" w:rsidTr="004D7851">
        <w:tc>
          <w:tcPr>
            <w:tcW w:w="1077" w:type="dxa"/>
          </w:tcPr>
          <w:p w:rsidR="004D7851" w:rsidRDefault="004D7851" w:rsidP="004D7851">
            <w:pPr>
              <w:pStyle w:val="ConsPlusNormal"/>
              <w:jc w:val="center"/>
            </w:pPr>
            <w:r>
              <w:t>1.1.1.1</w:t>
            </w:r>
          </w:p>
        </w:tc>
        <w:tc>
          <w:tcPr>
            <w:tcW w:w="7994" w:type="dxa"/>
          </w:tcPr>
          <w:p w:rsidR="004D7851" w:rsidRDefault="004D7851" w:rsidP="004D7851">
            <w:pPr>
              <w:pStyle w:val="ConsPlusNormal"/>
              <w:jc w:val="both"/>
            </w:pPr>
            <w:r>
              <w:t xml:space="preserve">Диалог этикетного характера: начинать, поддерживать и заканчивать разговор, вежливо переспрашивать, поздравлять с </w:t>
            </w:r>
            <w:r>
              <w:lastRenderedPageBreak/>
              <w:t>праздником, выражать пожелания и вежливо реагировать на поздравление, выражать благодарность, вежливо соглашаться на предложение и отказываться от предложения собеседника</w:t>
            </w:r>
          </w:p>
        </w:tc>
      </w:tr>
      <w:tr w:rsidR="004D7851" w:rsidRPr="00725A4D" w:rsidTr="004D7851">
        <w:tc>
          <w:tcPr>
            <w:tcW w:w="1077" w:type="dxa"/>
          </w:tcPr>
          <w:p w:rsidR="004D7851" w:rsidRDefault="004D7851" w:rsidP="004D7851">
            <w:pPr>
              <w:pStyle w:val="ConsPlusNormal"/>
              <w:jc w:val="center"/>
            </w:pPr>
            <w:r>
              <w:lastRenderedPageBreak/>
              <w:t>1.1.1.2</w:t>
            </w:r>
          </w:p>
        </w:tc>
        <w:tc>
          <w:tcPr>
            <w:tcW w:w="7994" w:type="dxa"/>
          </w:tcPr>
          <w:p w:rsidR="004D7851" w:rsidRDefault="004D7851" w:rsidP="004D7851">
            <w:pPr>
              <w:pStyle w:val="ConsPlusNormal"/>
              <w:jc w:val="both"/>
            </w:pPr>
            <w:r>
              <w:t>Диалог - побуждение к действию: обращаться с просьбой, вежливо соглашаться (не соглашаться) выполнить просьбу, приглашать собеседника к совместной деятельности, вежливо соглашаться (не соглашаться) на предложение собеседника, объясняя причину своего решения</w:t>
            </w:r>
          </w:p>
        </w:tc>
      </w:tr>
      <w:tr w:rsidR="004D7851" w:rsidRPr="00725A4D" w:rsidTr="004D7851">
        <w:tc>
          <w:tcPr>
            <w:tcW w:w="1077" w:type="dxa"/>
          </w:tcPr>
          <w:p w:rsidR="004D7851" w:rsidRDefault="004D7851" w:rsidP="004D7851">
            <w:pPr>
              <w:pStyle w:val="ConsPlusNormal"/>
              <w:jc w:val="center"/>
            </w:pPr>
            <w:r>
              <w:t>1.1.1.3</w:t>
            </w:r>
          </w:p>
        </w:tc>
        <w:tc>
          <w:tcPr>
            <w:tcW w:w="7994" w:type="dxa"/>
          </w:tcPr>
          <w:p w:rsidR="004D7851" w:rsidRDefault="004D7851" w:rsidP="004D7851">
            <w:pPr>
              <w:pStyle w:val="ConsPlusNormal"/>
              <w:jc w:val="both"/>
            </w:pPr>
            <w:r>
              <w:t>Диалог-расспрос: сообщать фактическую информацию, отвечая на вопросы разных видов; выражать свое отношение к обсуждаемым фактам и событиям, запрашивать интересующую информацию, переходить с позиции спрашивающего на позицию отвечающего и наоборот</w:t>
            </w:r>
          </w:p>
        </w:tc>
      </w:tr>
      <w:tr w:rsidR="004D7851" w:rsidRPr="00725A4D" w:rsidTr="004D7851">
        <w:tc>
          <w:tcPr>
            <w:tcW w:w="1077" w:type="dxa"/>
          </w:tcPr>
          <w:p w:rsidR="004D7851" w:rsidRDefault="004D7851" w:rsidP="004D7851">
            <w:pPr>
              <w:pStyle w:val="ConsPlusNormal"/>
              <w:jc w:val="center"/>
            </w:pPr>
            <w:r>
              <w:t>1.1.2</w:t>
            </w:r>
          </w:p>
        </w:tc>
        <w:tc>
          <w:tcPr>
            <w:tcW w:w="7994" w:type="dxa"/>
          </w:tcPr>
          <w:p w:rsidR="004D7851" w:rsidRDefault="004D7851" w:rsidP="004D7851">
            <w:pPr>
              <w:pStyle w:val="ConsPlusNormal"/>
              <w:jc w:val="both"/>
            </w:pPr>
            <w:r>
              <w:t>Монологическая речь</w:t>
            </w:r>
          </w:p>
          <w:p w:rsidR="004D7851" w:rsidRDefault="004D7851" w:rsidP="004D7851">
            <w:pPr>
              <w:pStyle w:val="ConsPlusNormal"/>
              <w:jc w:val="both"/>
            </w:pPr>
            <w:r>
              <w:t xml:space="preserve">Развитие коммуникативных умений монологической речи: создание устных связных монологических высказываний с использованием основных коммуникативных типов речи в стандартных ситуациях неофициального общения в рамках тематического содержания речи с использованием ключевых слов, плана, вопросов, таблиц и (или) иллюстраций, фотографий </w:t>
            </w:r>
            <w:r>
              <w:lastRenderedPageBreak/>
              <w:t>(объем монологического высказывания - 8 - 9 фраз)</w:t>
            </w:r>
          </w:p>
        </w:tc>
      </w:tr>
      <w:tr w:rsidR="004D7851" w:rsidRPr="00725A4D" w:rsidTr="004D7851">
        <w:tc>
          <w:tcPr>
            <w:tcW w:w="1077" w:type="dxa"/>
          </w:tcPr>
          <w:p w:rsidR="004D7851" w:rsidRDefault="004D7851" w:rsidP="004D7851">
            <w:pPr>
              <w:pStyle w:val="ConsPlusNormal"/>
              <w:jc w:val="center"/>
            </w:pPr>
            <w:r>
              <w:lastRenderedPageBreak/>
              <w:t>1.1.2.1</w:t>
            </w:r>
          </w:p>
        </w:tc>
        <w:tc>
          <w:tcPr>
            <w:tcW w:w="7994" w:type="dxa"/>
          </w:tcPr>
          <w:p w:rsidR="004D7851" w:rsidRDefault="004D7851" w:rsidP="004D7851">
            <w:pPr>
              <w:pStyle w:val="ConsPlusNormal"/>
              <w:jc w:val="both"/>
            </w:pPr>
            <w:r>
              <w:t>Описание (предмета, местности, внешности и одежды человека), в том числе характеристика (черты характера реального человека или литературного персонажа)</w:t>
            </w:r>
          </w:p>
        </w:tc>
      </w:tr>
      <w:tr w:rsidR="004D7851" w:rsidTr="004D7851">
        <w:tc>
          <w:tcPr>
            <w:tcW w:w="1077" w:type="dxa"/>
          </w:tcPr>
          <w:p w:rsidR="004D7851" w:rsidRDefault="004D7851" w:rsidP="004D7851">
            <w:pPr>
              <w:pStyle w:val="ConsPlusNormal"/>
              <w:jc w:val="center"/>
            </w:pPr>
            <w:r>
              <w:t>1.1.2.2</w:t>
            </w:r>
          </w:p>
        </w:tc>
        <w:tc>
          <w:tcPr>
            <w:tcW w:w="7994" w:type="dxa"/>
          </w:tcPr>
          <w:p w:rsidR="004D7851" w:rsidRDefault="004D7851" w:rsidP="004D7851">
            <w:pPr>
              <w:pStyle w:val="ConsPlusNormal"/>
              <w:jc w:val="both"/>
            </w:pPr>
            <w:r>
              <w:t>Повествование (сообщение)</w:t>
            </w:r>
          </w:p>
        </w:tc>
      </w:tr>
      <w:tr w:rsidR="004D7851" w:rsidRPr="00725A4D" w:rsidTr="004D7851">
        <w:tc>
          <w:tcPr>
            <w:tcW w:w="1077" w:type="dxa"/>
          </w:tcPr>
          <w:p w:rsidR="004D7851" w:rsidRDefault="004D7851" w:rsidP="004D7851">
            <w:pPr>
              <w:pStyle w:val="ConsPlusNormal"/>
              <w:jc w:val="center"/>
            </w:pPr>
            <w:r>
              <w:t>1.1.2.3</w:t>
            </w:r>
          </w:p>
        </w:tc>
        <w:tc>
          <w:tcPr>
            <w:tcW w:w="7994" w:type="dxa"/>
          </w:tcPr>
          <w:p w:rsidR="004D7851" w:rsidRDefault="004D7851" w:rsidP="004D7851">
            <w:pPr>
              <w:pStyle w:val="ConsPlusNormal"/>
              <w:jc w:val="both"/>
            </w:pPr>
            <w:r>
              <w:t>Изложение (пересказ) основного содержания прочитанного (прослушанного) текста</w:t>
            </w:r>
          </w:p>
        </w:tc>
      </w:tr>
      <w:tr w:rsidR="004D7851" w:rsidRPr="00725A4D" w:rsidTr="004D7851">
        <w:tc>
          <w:tcPr>
            <w:tcW w:w="1077" w:type="dxa"/>
          </w:tcPr>
          <w:p w:rsidR="004D7851" w:rsidRDefault="004D7851" w:rsidP="004D7851">
            <w:pPr>
              <w:pStyle w:val="ConsPlusNormal"/>
              <w:jc w:val="center"/>
            </w:pPr>
            <w:r>
              <w:t>1.1.2.4</w:t>
            </w:r>
          </w:p>
        </w:tc>
        <w:tc>
          <w:tcPr>
            <w:tcW w:w="7994" w:type="dxa"/>
          </w:tcPr>
          <w:p w:rsidR="004D7851" w:rsidRDefault="004D7851" w:rsidP="004D7851">
            <w:pPr>
              <w:pStyle w:val="ConsPlusNormal"/>
              <w:jc w:val="both"/>
            </w:pPr>
            <w:r>
              <w:t>Краткое изложение результатов выполненной проектной работы</w:t>
            </w:r>
          </w:p>
        </w:tc>
      </w:tr>
      <w:tr w:rsidR="004D7851" w:rsidRPr="00725A4D" w:rsidTr="004D7851">
        <w:tc>
          <w:tcPr>
            <w:tcW w:w="1077" w:type="dxa"/>
          </w:tcPr>
          <w:p w:rsidR="004D7851" w:rsidRDefault="004D7851" w:rsidP="004D7851">
            <w:pPr>
              <w:pStyle w:val="ConsPlusNormal"/>
              <w:jc w:val="center"/>
            </w:pPr>
            <w:r>
              <w:t>1.2</w:t>
            </w:r>
          </w:p>
        </w:tc>
        <w:tc>
          <w:tcPr>
            <w:tcW w:w="7994" w:type="dxa"/>
          </w:tcPr>
          <w:p w:rsidR="004D7851" w:rsidRDefault="004D7851" w:rsidP="004D7851">
            <w:pPr>
              <w:pStyle w:val="ConsPlusNormal"/>
              <w:jc w:val="both"/>
            </w:pPr>
            <w:r>
              <w:t>Аудирование</w:t>
            </w:r>
          </w:p>
          <w:p w:rsidR="004D7851" w:rsidRDefault="004D7851" w:rsidP="004D7851">
            <w:pPr>
              <w:pStyle w:val="ConsPlusNormal"/>
              <w:jc w:val="both"/>
            </w:pPr>
            <w:r>
              <w:t>При непосредственном общении: понимание на слух речи учителя и одноклассников и вербальная (невербальная) реакция на услышанное.</w:t>
            </w:r>
          </w:p>
          <w:p w:rsidR="004D7851" w:rsidRDefault="004D7851" w:rsidP="004D7851">
            <w:pPr>
              <w:pStyle w:val="ConsPlusNormal"/>
              <w:jc w:val="both"/>
            </w:pPr>
            <w:r>
              <w:t>При опосредованном общении: дальнейшее развитие восприятия и понимания на слух несложных аутентичных текстов, содержащих отдельные незнакомые слова, с разной глубиной проникновения в их содержание в зависимости от поставленной коммуникативной задачи (время звучания текста (текстов) для аудирования - до 1,5 минут)</w:t>
            </w:r>
          </w:p>
        </w:tc>
      </w:tr>
      <w:tr w:rsidR="004D7851" w:rsidRPr="00725A4D" w:rsidTr="004D7851">
        <w:tc>
          <w:tcPr>
            <w:tcW w:w="1077" w:type="dxa"/>
          </w:tcPr>
          <w:p w:rsidR="004D7851" w:rsidRDefault="004D7851" w:rsidP="004D7851">
            <w:pPr>
              <w:pStyle w:val="ConsPlusNormal"/>
              <w:jc w:val="center"/>
            </w:pPr>
            <w:r>
              <w:lastRenderedPageBreak/>
              <w:t>1.2.1</w:t>
            </w:r>
          </w:p>
        </w:tc>
        <w:tc>
          <w:tcPr>
            <w:tcW w:w="7994" w:type="dxa"/>
          </w:tcPr>
          <w:p w:rsidR="004D7851" w:rsidRDefault="004D7851" w:rsidP="004D7851">
            <w:pPr>
              <w:pStyle w:val="ConsPlusNormal"/>
              <w:jc w:val="both"/>
            </w:pPr>
            <w:r>
              <w:t>Аудирование с пониманием основного содержания текста - умение определять основную тему и главные факты (события) в воспринимаемом на слух тексте, игнорировать незнакомые слова, несущественные для понимания основного содержания</w:t>
            </w:r>
          </w:p>
        </w:tc>
      </w:tr>
      <w:tr w:rsidR="004D7851" w:rsidRPr="00725A4D" w:rsidTr="004D7851">
        <w:tc>
          <w:tcPr>
            <w:tcW w:w="1077" w:type="dxa"/>
          </w:tcPr>
          <w:p w:rsidR="004D7851" w:rsidRDefault="004D7851" w:rsidP="004D7851">
            <w:pPr>
              <w:pStyle w:val="ConsPlusNormal"/>
              <w:jc w:val="center"/>
            </w:pPr>
            <w:r>
              <w:t>1.2.2</w:t>
            </w:r>
          </w:p>
        </w:tc>
        <w:tc>
          <w:tcPr>
            <w:tcW w:w="7994" w:type="dxa"/>
          </w:tcPr>
          <w:p w:rsidR="004D7851" w:rsidRDefault="004D7851" w:rsidP="004D7851">
            <w:pPr>
              <w:pStyle w:val="ConsPlusNormal"/>
              <w:jc w:val="both"/>
            </w:pPr>
            <w:r>
              <w:t>Аудирование с пониманием запрашиваемой информации - умение выделять запрашиваемую информацию, представленную в эксплицитной (явной) форме, в воспринимаемом на слух тексте</w:t>
            </w:r>
          </w:p>
        </w:tc>
      </w:tr>
      <w:tr w:rsidR="004D7851" w:rsidRPr="00725A4D" w:rsidTr="004D7851">
        <w:tc>
          <w:tcPr>
            <w:tcW w:w="1077" w:type="dxa"/>
          </w:tcPr>
          <w:p w:rsidR="004D7851" w:rsidRDefault="004D7851" w:rsidP="004D7851">
            <w:pPr>
              <w:pStyle w:val="ConsPlusNormal"/>
              <w:jc w:val="center"/>
            </w:pPr>
            <w:r>
              <w:t>1.3</w:t>
            </w:r>
          </w:p>
        </w:tc>
        <w:tc>
          <w:tcPr>
            <w:tcW w:w="7994" w:type="dxa"/>
          </w:tcPr>
          <w:p w:rsidR="004D7851" w:rsidRDefault="004D7851" w:rsidP="004D7851">
            <w:pPr>
              <w:pStyle w:val="ConsPlusNormal"/>
              <w:jc w:val="both"/>
            </w:pPr>
            <w:r>
              <w:t>Смысловое чтение</w:t>
            </w:r>
          </w:p>
          <w:p w:rsidR="004D7851" w:rsidRDefault="004D7851" w:rsidP="004D7851">
            <w:pPr>
              <w:pStyle w:val="ConsPlusNormal"/>
              <w:jc w:val="both"/>
            </w:pPr>
            <w:r>
              <w:t>Развитие умения читать про себя и понимать несложные аутентичные тексты разных жанров и стилей, содержащие отдельные незнакомые слова, с различной глубиной проникновения в их содержание в зависимости от поставленной коммуникативной задачи (объем текста (текстов) для чтения - до 350 слов)</w:t>
            </w:r>
          </w:p>
        </w:tc>
      </w:tr>
      <w:tr w:rsidR="004D7851" w:rsidRPr="00725A4D" w:rsidTr="004D7851">
        <w:tc>
          <w:tcPr>
            <w:tcW w:w="1077" w:type="dxa"/>
          </w:tcPr>
          <w:p w:rsidR="004D7851" w:rsidRDefault="004D7851" w:rsidP="004D7851">
            <w:pPr>
              <w:pStyle w:val="ConsPlusNormal"/>
              <w:jc w:val="center"/>
            </w:pPr>
            <w:r>
              <w:t>1.3.1</w:t>
            </w:r>
          </w:p>
        </w:tc>
        <w:tc>
          <w:tcPr>
            <w:tcW w:w="7994" w:type="dxa"/>
          </w:tcPr>
          <w:p w:rsidR="004D7851" w:rsidRDefault="004D7851" w:rsidP="004D7851">
            <w:pPr>
              <w:pStyle w:val="ConsPlusNormal"/>
              <w:jc w:val="both"/>
            </w:pPr>
            <w:r>
              <w:t>Чтение с пониманием основного содержания текста - умения определять тему (основную мысль), главные факты (события), прогнозировать содержание текста по заголовку (началу текста), последовательность главных фактов (событий), игнорировать незнакомые слова, несущественные для понимания основного содержания, понимать интернациональные слова</w:t>
            </w:r>
          </w:p>
        </w:tc>
      </w:tr>
      <w:tr w:rsidR="004D7851" w:rsidRPr="00725A4D" w:rsidTr="004D7851">
        <w:tc>
          <w:tcPr>
            <w:tcW w:w="1077" w:type="dxa"/>
          </w:tcPr>
          <w:p w:rsidR="004D7851" w:rsidRDefault="004D7851" w:rsidP="004D7851">
            <w:pPr>
              <w:pStyle w:val="ConsPlusNormal"/>
              <w:jc w:val="center"/>
            </w:pPr>
            <w:r>
              <w:lastRenderedPageBreak/>
              <w:t>1.3.2</w:t>
            </w:r>
          </w:p>
        </w:tc>
        <w:tc>
          <w:tcPr>
            <w:tcW w:w="7994" w:type="dxa"/>
          </w:tcPr>
          <w:p w:rsidR="004D7851" w:rsidRDefault="004D7851" w:rsidP="004D7851">
            <w:pPr>
              <w:pStyle w:val="ConsPlusNormal"/>
              <w:jc w:val="both"/>
            </w:pPr>
            <w:r>
              <w:t>Чтение с пониманием запрашиваемой информации - умение находить в прочитанном тексте и понимать запрашиваемую информацию</w:t>
            </w:r>
          </w:p>
        </w:tc>
      </w:tr>
      <w:tr w:rsidR="004D7851" w:rsidRPr="00725A4D" w:rsidTr="004D7851">
        <w:tc>
          <w:tcPr>
            <w:tcW w:w="1077" w:type="dxa"/>
          </w:tcPr>
          <w:p w:rsidR="004D7851" w:rsidRDefault="004D7851" w:rsidP="004D7851">
            <w:pPr>
              <w:pStyle w:val="ConsPlusNormal"/>
              <w:jc w:val="center"/>
            </w:pPr>
            <w:r>
              <w:t>1.3.3</w:t>
            </w:r>
          </w:p>
        </w:tc>
        <w:tc>
          <w:tcPr>
            <w:tcW w:w="7994" w:type="dxa"/>
          </w:tcPr>
          <w:p w:rsidR="004D7851" w:rsidRDefault="004D7851" w:rsidP="004D7851">
            <w:pPr>
              <w:pStyle w:val="ConsPlusNormal"/>
              <w:jc w:val="both"/>
            </w:pPr>
            <w:r>
              <w:t>Чтение несплошных текстов (таблиц) и понимание представленной в них информации</w:t>
            </w:r>
          </w:p>
        </w:tc>
      </w:tr>
      <w:tr w:rsidR="004D7851" w:rsidRPr="00725A4D" w:rsidTr="004D7851">
        <w:tc>
          <w:tcPr>
            <w:tcW w:w="1077" w:type="dxa"/>
          </w:tcPr>
          <w:p w:rsidR="004D7851" w:rsidRDefault="004D7851" w:rsidP="004D7851">
            <w:pPr>
              <w:pStyle w:val="ConsPlusNormal"/>
              <w:jc w:val="center"/>
            </w:pPr>
            <w:r>
              <w:t>1.4</w:t>
            </w:r>
          </w:p>
        </w:tc>
        <w:tc>
          <w:tcPr>
            <w:tcW w:w="7994" w:type="dxa"/>
          </w:tcPr>
          <w:p w:rsidR="004D7851" w:rsidRDefault="004D7851" w:rsidP="004D7851">
            <w:pPr>
              <w:pStyle w:val="ConsPlusNormal"/>
              <w:jc w:val="both"/>
            </w:pPr>
            <w:r>
              <w:t>Письменная речь</w:t>
            </w:r>
          </w:p>
          <w:p w:rsidR="004D7851" w:rsidRDefault="004D7851" w:rsidP="004D7851">
            <w:pPr>
              <w:pStyle w:val="ConsPlusNormal"/>
              <w:jc w:val="both"/>
            </w:pPr>
            <w:r>
              <w:t>Развитие умений письменной речи</w:t>
            </w:r>
          </w:p>
        </w:tc>
      </w:tr>
      <w:tr w:rsidR="004D7851" w:rsidRPr="00725A4D" w:rsidTr="004D7851">
        <w:tc>
          <w:tcPr>
            <w:tcW w:w="1077" w:type="dxa"/>
          </w:tcPr>
          <w:p w:rsidR="004D7851" w:rsidRDefault="004D7851" w:rsidP="004D7851">
            <w:pPr>
              <w:pStyle w:val="ConsPlusNormal"/>
              <w:jc w:val="center"/>
            </w:pPr>
            <w:r>
              <w:t>1.4.1</w:t>
            </w:r>
          </w:p>
        </w:tc>
        <w:tc>
          <w:tcPr>
            <w:tcW w:w="7994" w:type="dxa"/>
          </w:tcPr>
          <w:p w:rsidR="004D7851" w:rsidRDefault="004D7851" w:rsidP="004D7851">
            <w:pPr>
              <w:pStyle w:val="ConsPlusNormal"/>
              <w:jc w:val="both"/>
            </w:pPr>
            <w:r>
              <w:t>Списывание текста и выписывание из него слов, словосочетаний, предложений в соответствии с решаемой коммуникативной задачей, составление плана прочитанного текста</w:t>
            </w:r>
          </w:p>
        </w:tc>
      </w:tr>
      <w:tr w:rsidR="004D7851" w:rsidRPr="00725A4D" w:rsidTr="004D7851">
        <w:tc>
          <w:tcPr>
            <w:tcW w:w="1077" w:type="dxa"/>
          </w:tcPr>
          <w:p w:rsidR="004D7851" w:rsidRDefault="004D7851" w:rsidP="004D7851">
            <w:pPr>
              <w:pStyle w:val="ConsPlusNormal"/>
              <w:jc w:val="center"/>
            </w:pPr>
            <w:r>
              <w:t>1.4.2</w:t>
            </w:r>
          </w:p>
        </w:tc>
        <w:tc>
          <w:tcPr>
            <w:tcW w:w="7994" w:type="dxa"/>
          </w:tcPr>
          <w:p w:rsidR="004D7851" w:rsidRDefault="004D7851" w:rsidP="004D7851">
            <w:pPr>
              <w:pStyle w:val="ConsPlusNormal"/>
              <w:jc w:val="both"/>
            </w:pPr>
            <w:r>
              <w:t>Заполнение анкет и формуляров: сообщение о себе основных сведений в соответствии с нормами, принятыми в стране (странах) изучаемого языка</w:t>
            </w:r>
          </w:p>
        </w:tc>
      </w:tr>
      <w:tr w:rsidR="004D7851" w:rsidRPr="00725A4D" w:rsidTr="004D7851">
        <w:tc>
          <w:tcPr>
            <w:tcW w:w="1077" w:type="dxa"/>
          </w:tcPr>
          <w:p w:rsidR="004D7851" w:rsidRDefault="004D7851" w:rsidP="004D7851">
            <w:pPr>
              <w:pStyle w:val="ConsPlusNormal"/>
              <w:jc w:val="center"/>
            </w:pPr>
            <w:r>
              <w:t>1.4.3</w:t>
            </w:r>
          </w:p>
        </w:tc>
        <w:tc>
          <w:tcPr>
            <w:tcW w:w="7994" w:type="dxa"/>
          </w:tcPr>
          <w:p w:rsidR="004D7851" w:rsidRDefault="004D7851" w:rsidP="004D7851">
            <w:pPr>
              <w:pStyle w:val="ConsPlusNormal"/>
              <w:jc w:val="both"/>
            </w:pPr>
            <w:r>
              <w:t>Написание электронного сообщения личного характера в соответствии с нормами неофициального общения, принятыми в стране (странах) изучаемого языка (объем письма - до 70 слов)</w:t>
            </w:r>
          </w:p>
        </w:tc>
      </w:tr>
      <w:tr w:rsidR="004D7851" w:rsidRPr="00725A4D" w:rsidTr="004D7851">
        <w:tc>
          <w:tcPr>
            <w:tcW w:w="1077" w:type="dxa"/>
          </w:tcPr>
          <w:p w:rsidR="004D7851" w:rsidRDefault="004D7851" w:rsidP="004D7851">
            <w:pPr>
              <w:pStyle w:val="ConsPlusNormal"/>
              <w:jc w:val="center"/>
            </w:pPr>
            <w:r>
              <w:t>1.4.4</w:t>
            </w:r>
          </w:p>
        </w:tc>
        <w:tc>
          <w:tcPr>
            <w:tcW w:w="7994" w:type="dxa"/>
          </w:tcPr>
          <w:p w:rsidR="004D7851" w:rsidRDefault="004D7851" w:rsidP="004D7851">
            <w:pPr>
              <w:pStyle w:val="ConsPlusNormal"/>
              <w:jc w:val="both"/>
            </w:pPr>
            <w:r>
              <w:t xml:space="preserve">Создание небольшого письменного высказывания с использованием образца, плана, таблицы (объем письменного </w:t>
            </w:r>
            <w:r>
              <w:lastRenderedPageBreak/>
              <w:t>высказывания - до 90 слов)</w:t>
            </w:r>
          </w:p>
        </w:tc>
      </w:tr>
      <w:tr w:rsidR="004D7851" w:rsidTr="004D7851">
        <w:tc>
          <w:tcPr>
            <w:tcW w:w="1077" w:type="dxa"/>
          </w:tcPr>
          <w:p w:rsidR="004D7851" w:rsidRDefault="004D7851" w:rsidP="004D7851">
            <w:pPr>
              <w:pStyle w:val="ConsPlusNormal"/>
              <w:jc w:val="center"/>
            </w:pPr>
            <w:r>
              <w:lastRenderedPageBreak/>
              <w:t>2</w:t>
            </w:r>
          </w:p>
        </w:tc>
        <w:tc>
          <w:tcPr>
            <w:tcW w:w="7994" w:type="dxa"/>
          </w:tcPr>
          <w:p w:rsidR="004D7851" w:rsidRDefault="004D7851" w:rsidP="004D7851">
            <w:pPr>
              <w:pStyle w:val="ConsPlusNormal"/>
              <w:jc w:val="both"/>
            </w:pPr>
            <w:r>
              <w:t>Языковые знания и навыки</w:t>
            </w:r>
          </w:p>
        </w:tc>
      </w:tr>
      <w:tr w:rsidR="004D7851" w:rsidTr="004D7851">
        <w:tc>
          <w:tcPr>
            <w:tcW w:w="1077" w:type="dxa"/>
          </w:tcPr>
          <w:p w:rsidR="004D7851" w:rsidRDefault="004D7851" w:rsidP="004D7851">
            <w:pPr>
              <w:pStyle w:val="ConsPlusNormal"/>
              <w:jc w:val="center"/>
            </w:pPr>
            <w:r>
              <w:t>2.1</w:t>
            </w:r>
          </w:p>
        </w:tc>
        <w:tc>
          <w:tcPr>
            <w:tcW w:w="7994" w:type="dxa"/>
          </w:tcPr>
          <w:p w:rsidR="004D7851" w:rsidRDefault="004D7851" w:rsidP="004D7851">
            <w:pPr>
              <w:pStyle w:val="ConsPlusNormal"/>
              <w:jc w:val="both"/>
            </w:pPr>
            <w:r>
              <w:t>Фонетическая сторона речи</w:t>
            </w:r>
          </w:p>
        </w:tc>
      </w:tr>
      <w:tr w:rsidR="004D7851" w:rsidRPr="00725A4D" w:rsidTr="004D7851">
        <w:tc>
          <w:tcPr>
            <w:tcW w:w="1077" w:type="dxa"/>
          </w:tcPr>
          <w:p w:rsidR="004D7851" w:rsidRDefault="004D7851" w:rsidP="004D7851">
            <w:pPr>
              <w:pStyle w:val="ConsPlusNormal"/>
              <w:jc w:val="center"/>
            </w:pPr>
            <w:r>
              <w:t>2.1.1</w:t>
            </w:r>
          </w:p>
        </w:tc>
        <w:tc>
          <w:tcPr>
            <w:tcW w:w="7994" w:type="dxa"/>
          </w:tcPr>
          <w:p w:rsidR="004D7851" w:rsidRDefault="004D7851" w:rsidP="004D7851">
            <w:pPr>
              <w:pStyle w:val="ConsPlusNormal"/>
              <w:jc w:val="both"/>
            </w:pPr>
            <w:r>
              <w:t>Различение на слух и адекватное, без фонематических ошибок, ведущих к сбою в коммуникации, произнесение слов с соблюдением правильного ударения и фраз с соблюдением их ритмико-интонационных особенностей, в том числе отсутствия фразового ударения на служебных словах; чтение новых слов согласно основным правилам чтения</w:t>
            </w:r>
          </w:p>
        </w:tc>
      </w:tr>
      <w:tr w:rsidR="004D7851" w:rsidRPr="00725A4D" w:rsidTr="004D7851">
        <w:tc>
          <w:tcPr>
            <w:tcW w:w="1077" w:type="dxa"/>
          </w:tcPr>
          <w:p w:rsidR="004D7851" w:rsidRDefault="004D7851" w:rsidP="004D7851">
            <w:pPr>
              <w:pStyle w:val="ConsPlusNormal"/>
              <w:jc w:val="center"/>
            </w:pPr>
            <w:r>
              <w:t>2.1.2</w:t>
            </w:r>
          </w:p>
        </w:tc>
        <w:tc>
          <w:tcPr>
            <w:tcW w:w="7994" w:type="dxa"/>
          </w:tcPr>
          <w:p w:rsidR="004D7851" w:rsidRDefault="004D7851" w:rsidP="004D7851">
            <w:pPr>
              <w:pStyle w:val="ConsPlusNormal"/>
              <w:jc w:val="both"/>
            </w:pPr>
            <w:r>
              <w:t>Чтение вслух небольших аутентичных текстов, построенных на изученном языковом материале, с соблюдением правил чтения и соответствующей интонации, демонстрирующее понимание текста (объем текста для чтения вслух - до 100 слов)</w:t>
            </w:r>
          </w:p>
        </w:tc>
      </w:tr>
      <w:tr w:rsidR="004D7851" w:rsidTr="004D7851">
        <w:tc>
          <w:tcPr>
            <w:tcW w:w="1077" w:type="dxa"/>
          </w:tcPr>
          <w:p w:rsidR="004D7851" w:rsidRDefault="004D7851" w:rsidP="004D7851">
            <w:pPr>
              <w:pStyle w:val="ConsPlusNormal"/>
              <w:jc w:val="center"/>
            </w:pPr>
            <w:r>
              <w:t>2.2</w:t>
            </w:r>
          </w:p>
        </w:tc>
        <w:tc>
          <w:tcPr>
            <w:tcW w:w="7994" w:type="dxa"/>
          </w:tcPr>
          <w:p w:rsidR="004D7851" w:rsidRDefault="004D7851" w:rsidP="004D7851">
            <w:pPr>
              <w:pStyle w:val="ConsPlusNormal"/>
              <w:jc w:val="both"/>
            </w:pPr>
            <w:r>
              <w:t>Графика, орфография и пунктуация</w:t>
            </w:r>
          </w:p>
        </w:tc>
      </w:tr>
      <w:tr w:rsidR="004D7851" w:rsidTr="004D7851">
        <w:tc>
          <w:tcPr>
            <w:tcW w:w="1077" w:type="dxa"/>
          </w:tcPr>
          <w:p w:rsidR="004D7851" w:rsidRDefault="004D7851" w:rsidP="004D7851">
            <w:pPr>
              <w:pStyle w:val="ConsPlusNormal"/>
              <w:jc w:val="center"/>
            </w:pPr>
            <w:r>
              <w:t>2.2.1</w:t>
            </w:r>
          </w:p>
        </w:tc>
        <w:tc>
          <w:tcPr>
            <w:tcW w:w="7994" w:type="dxa"/>
          </w:tcPr>
          <w:p w:rsidR="004D7851" w:rsidRDefault="004D7851" w:rsidP="004D7851">
            <w:pPr>
              <w:pStyle w:val="ConsPlusNormal"/>
              <w:jc w:val="both"/>
            </w:pPr>
            <w:r>
              <w:t>Правильное написание изученных слов</w:t>
            </w:r>
          </w:p>
        </w:tc>
      </w:tr>
      <w:tr w:rsidR="004D7851" w:rsidRPr="00725A4D" w:rsidTr="004D7851">
        <w:tc>
          <w:tcPr>
            <w:tcW w:w="1077" w:type="dxa"/>
          </w:tcPr>
          <w:p w:rsidR="004D7851" w:rsidRDefault="004D7851" w:rsidP="004D7851">
            <w:pPr>
              <w:pStyle w:val="ConsPlusNormal"/>
              <w:jc w:val="center"/>
            </w:pPr>
            <w:r>
              <w:t>2.2.2</w:t>
            </w:r>
          </w:p>
        </w:tc>
        <w:tc>
          <w:tcPr>
            <w:tcW w:w="7994" w:type="dxa"/>
          </w:tcPr>
          <w:p w:rsidR="004D7851" w:rsidRDefault="004D7851" w:rsidP="004D7851">
            <w:pPr>
              <w:pStyle w:val="ConsPlusNormal"/>
              <w:jc w:val="both"/>
            </w:pPr>
            <w:r>
              <w:t xml:space="preserve">Правильное использование знаков препинания: точки, вопросительного и восклицательного знаков в конце </w:t>
            </w:r>
            <w:r>
              <w:lastRenderedPageBreak/>
              <w:t>предложения, запятой при перечислении и обращении; апострофа</w:t>
            </w:r>
          </w:p>
        </w:tc>
      </w:tr>
      <w:tr w:rsidR="004D7851" w:rsidRPr="00725A4D" w:rsidTr="004D7851">
        <w:tc>
          <w:tcPr>
            <w:tcW w:w="1077" w:type="dxa"/>
          </w:tcPr>
          <w:p w:rsidR="004D7851" w:rsidRDefault="004D7851" w:rsidP="004D7851">
            <w:pPr>
              <w:pStyle w:val="ConsPlusNormal"/>
              <w:jc w:val="center"/>
            </w:pPr>
            <w:r>
              <w:lastRenderedPageBreak/>
              <w:t>2.2.3</w:t>
            </w:r>
          </w:p>
        </w:tc>
        <w:tc>
          <w:tcPr>
            <w:tcW w:w="7994" w:type="dxa"/>
          </w:tcPr>
          <w:p w:rsidR="004D7851" w:rsidRDefault="004D7851" w:rsidP="004D7851">
            <w:pPr>
              <w:pStyle w:val="ConsPlusNormal"/>
              <w:jc w:val="both"/>
            </w:pPr>
            <w:r>
              <w:t>Пунктуационно правильное, в соответствии с нормами речевого этикета, принятыми в стране (странах) изучаемого языка, оформление электронного сообщения личного характера</w:t>
            </w:r>
          </w:p>
        </w:tc>
      </w:tr>
      <w:tr w:rsidR="004D7851" w:rsidTr="004D7851">
        <w:tc>
          <w:tcPr>
            <w:tcW w:w="1077" w:type="dxa"/>
          </w:tcPr>
          <w:p w:rsidR="004D7851" w:rsidRDefault="004D7851" w:rsidP="004D7851">
            <w:pPr>
              <w:pStyle w:val="ConsPlusNormal"/>
              <w:jc w:val="center"/>
            </w:pPr>
            <w:r>
              <w:t>2.3</w:t>
            </w:r>
          </w:p>
        </w:tc>
        <w:tc>
          <w:tcPr>
            <w:tcW w:w="7994" w:type="dxa"/>
          </w:tcPr>
          <w:p w:rsidR="004D7851" w:rsidRDefault="004D7851" w:rsidP="004D7851">
            <w:pPr>
              <w:pStyle w:val="ConsPlusNormal"/>
              <w:jc w:val="both"/>
            </w:pPr>
            <w:r>
              <w:t>Лексическая сторона речи</w:t>
            </w:r>
          </w:p>
        </w:tc>
      </w:tr>
      <w:tr w:rsidR="004D7851" w:rsidRPr="00725A4D" w:rsidTr="004D7851">
        <w:tc>
          <w:tcPr>
            <w:tcW w:w="1077" w:type="dxa"/>
          </w:tcPr>
          <w:p w:rsidR="004D7851" w:rsidRDefault="004D7851" w:rsidP="004D7851">
            <w:pPr>
              <w:pStyle w:val="ConsPlusNormal"/>
              <w:jc w:val="center"/>
            </w:pPr>
            <w:r>
              <w:t>2.3.1</w:t>
            </w:r>
          </w:p>
        </w:tc>
        <w:tc>
          <w:tcPr>
            <w:tcW w:w="7994" w:type="dxa"/>
          </w:tcPr>
          <w:p w:rsidR="004D7851" w:rsidRDefault="004D7851" w:rsidP="004D7851">
            <w:pPr>
              <w:pStyle w:val="ConsPlusNormal"/>
              <w:jc w:val="both"/>
            </w:pPr>
            <w:r>
              <w:t>Распознавание в письменном и звучащем тексте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с соблюдением существующей в английском языке нормы лексической сочетаемости</w:t>
            </w:r>
          </w:p>
        </w:tc>
      </w:tr>
      <w:tr w:rsidR="004D7851" w:rsidRPr="00725A4D" w:rsidTr="004D7851">
        <w:tc>
          <w:tcPr>
            <w:tcW w:w="1077" w:type="dxa"/>
          </w:tcPr>
          <w:p w:rsidR="004D7851" w:rsidRDefault="004D7851" w:rsidP="004D7851">
            <w:pPr>
              <w:pStyle w:val="ConsPlusNormal"/>
              <w:jc w:val="center"/>
            </w:pPr>
            <w:r>
              <w:t>2.3.2</w:t>
            </w:r>
          </w:p>
        </w:tc>
        <w:tc>
          <w:tcPr>
            <w:tcW w:w="7994" w:type="dxa"/>
          </w:tcPr>
          <w:p w:rsidR="004D7851" w:rsidRDefault="004D7851" w:rsidP="004D7851">
            <w:pPr>
              <w:pStyle w:val="ConsPlusNormal"/>
              <w:jc w:val="both"/>
            </w:pPr>
            <w:r>
              <w:t>Многозначные лексические единицы. Синонимы. Антонимы</w:t>
            </w:r>
          </w:p>
        </w:tc>
      </w:tr>
      <w:tr w:rsidR="004D7851" w:rsidTr="004D7851">
        <w:tc>
          <w:tcPr>
            <w:tcW w:w="1077" w:type="dxa"/>
          </w:tcPr>
          <w:p w:rsidR="004D7851" w:rsidRDefault="004D7851" w:rsidP="004D7851">
            <w:pPr>
              <w:pStyle w:val="ConsPlusNormal"/>
              <w:jc w:val="center"/>
            </w:pPr>
            <w:r>
              <w:t>2.3.3</w:t>
            </w:r>
          </w:p>
        </w:tc>
        <w:tc>
          <w:tcPr>
            <w:tcW w:w="7994" w:type="dxa"/>
          </w:tcPr>
          <w:p w:rsidR="004D7851" w:rsidRDefault="004D7851" w:rsidP="004D7851">
            <w:pPr>
              <w:pStyle w:val="ConsPlusNormal"/>
              <w:jc w:val="both"/>
            </w:pPr>
            <w:r>
              <w:t>Интернациональные слова</w:t>
            </w:r>
          </w:p>
        </w:tc>
      </w:tr>
      <w:tr w:rsidR="004D7851" w:rsidTr="004D7851">
        <w:tc>
          <w:tcPr>
            <w:tcW w:w="1077" w:type="dxa"/>
          </w:tcPr>
          <w:p w:rsidR="004D7851" w:rsidRDefault="004D7851" w:rsidP="004D7851">
            <w:pPr>
              <w:pStyle w:val="ConsPlusNormal"/>
              <w:jc w:val="center"/>
            </w:pPr>
            <w:r>
              <w:t>2.3.4</w:t>
            </w:r>
          </w:p>
        </w:tc>
        <w:tc>
          <w:tcPr>
            <w:tcW w:w="7994" w:type="dxa"/>
          </w:tcPr>
          <w:p w:rsidR="004D7851" w:rsidRDefault="004D7851" w:rsidP="004D7851">
            <w:pPr>
              <w:pStyle w:val="ConsPlusNormal"/>
              <w:jc w:val="both"/>
            </w:pPr>
            <w:r>
              <w:t>Наиболее частотные фразовые глаголы</w:t>
            </w:r>
          </w:p>
        </w:tc>
      </w:tr>
      <w:tr w:rsidR="004D7851" w:rsidRPr="00725A4D" w:rsidTr="004D7851">
        <w:tc>
          <w:tcPr>
            <w:tcW w:w="1077" w:type="dxa"/>
          </w:tcPr>
          <w:p w:rsidR="004D7851" w:rsidRDefault="004D7851" w:rsidP="004D7851">
            <w:pPr>
              <w:pStyle w:val="ConsPlusNormal"/>
              <w:jc w:val="center"/>
            </w:pPr>
            <w:r>
              <w:t>2.3.5</w:t>
            </w:r>
          </w:p>
        </w:tc>
        <w:tc>
          <w:tcPr>
            <w:tcW w:w="7994" w:type="dxa"/>
          </w:tcPr>
          <w:p w:rsidR="004D7851" w:rsidRDefault="004D7851" w:rsidP="004D7851">
            <w:pPr>
              <w:pStyle w:val="ConsPlusNormal"/>
              <w:jc w:val="both"/>
            </w:pPr>
            <w:r>
              <w:t xml:space="preserve">Распознавание в звучащем и письменном тексте и употребление в устной и письменной речи различных средств связи для </w:t>
            </w:r>
            <w:r>
              <w:lastRenderedPageBreak/>
              <w:t>обеспечения логичности и целостности высказывания</w:t>
            </w:r>
          </w:p>
        </w:tc>
      </w:tr>
      <w:tr w:rsidR="004D7851" w:rsidTr="004D7851">
        <w:tc>
          <w:tcPr>
            <w:tcW w:w="1077" w:type="dxa"/>
          </w:tcPr>
          <w:p w:rsidR="004D7851" w:rsidRDefault="004D7851" w:rsidP="004D7851">
            <w:pPr>
              <w:pStyle w:val="ConsPlusNormal"/>
              <w:jc w:val="center"/>
            </w:pPr>
            <w:r>
              <w:lastRenderedPageBreak/>
              <w:t>2.3.6</w:t>
            </w:r>
          </w:p>
        </w:tc>
        <w:tc>
          <w:tcPr>
            <w:tcW w:w="7994" w:type="dxa"/>
          </w:tcPr>
          <w:p w:rsidR="004D7851" w:rsidRDefault="004D7851" w:rsidP="004D7851">
            <w:pPr>
              <w:pStyle w:val="ConsPlusNormal"/>
              <w:jc w:val="both"/>
            </w:pPr>
            <w:r>
              <w:t>Основные способы словообразования - аффиксация:</w:t>
            </w:r>
          </w:p>
        </w:tc>
      </w:tr>
      <w:tr w:rsidR="004D7851" w:rsidRPr="00725A4D" w:rsidTr="004D7851">
        <w:tc>
          <w:tcPr>
            <w:tcW w:w="1077" w:type="dxa"/>
          </w:tcPr>
          <w:p w:rsidR="004D7851" w:rsidRDefault="004D7851" w:rsidP="004D7851">
            <w:pPr>
              <w:pStyle w:val="ConsPlusNormal"/>
              <w:jc w:val="center"/>
            </w:pPr>
            <w:r>
              <w:t>2.3.6.1</w:t>
            </w:r>
          </w:p>
        </w:tc>
        <w:tc>
          <w:tcPr>
            <w:tcW w:w="7994" w:type="dxa"/>
          </w:tcPr>
          <w:p w:rsidR="004D7851" w:rsidRDefault="004D7851" w:rsidP="004D7851">
            <w:pPr>
              <w:pStyle w:val="ConsPlusNormal"/>
              <w:jc w:val="both"/>
            </w:pPr>
            <w:r>
              <w:t>образование имен существительных при помощи префикса un- (unreality)</w:t>
            </w:r>
          </w:p>
        </w:tc>
      </w:tr>
      <w:tr w:rsidR="004D7851" w:rsidTr="004D7851">
        <w:tc>
          <w:tcPr>
            <w:tcW w:w="1077" w:type="dxa"/>
          </w:tcPr>
          <w:p w:rsidR="004D7851" w:rsidRDefault="004D7851" w:rsidP="004D7851">
            <w:pPr>
              <w:pStyle w:val="ConsPlusNormal"/>
              <w:jc w:val="center"/>
            </w:pPr>
            <w:r>
              <w:t>2.3.6.2</w:t>
            </w:r>
          </w:p>
        </w:tc>
        <w:tc>
          <w:tcPr>
            <w:tcW w:w="7994" w:type="dxa"/>
          </w:tcPr>
          <w:p w:rsidR="004D7851" w:rsidRDefault="004D7851" w:rsidP="004D7851">
            <w:pPr>
              <w:pStyle w:val="ConsPlusNormal"/>
              <w:jc w:val="both"/>
            </w:pPr>
            <w:r>
              <w:t>образование имен существительных при помощи суффиксов:</w:t>
            </w:r>
          </w:p>
          <w:p w:rsidR="004D7851" w:rsidRDefault="004D7851" w:rsidP="004D7851">
            <w:pPr>
              <w:pStyle w:val="ConsPlusNormal"/>
              <w:jc w:val="both"/>
            </w:pPr>
            <w:r>
              <w:t>-ment (development), -ness (darkness)</w:t>
            </w:r>
          </w:p>
        </w:tc>
      </w:tr>
      <w:tr w:rsidR="004D7851" w:rsidTr="004D7851">
        <w:tc>
          <w:tcPr>
            <w:tcW w:w="1077" w:type="dxa"/>
          </w:tcPr>
          <w:p w:rsidR="004D7851" w:rsidRDefault="004D7851" w:rsidP="004D7851">
            <w:pPr>
              <w:pStyle w:val="ConsPlusNormal"/>
              <w:jc w:val="center"/>
            </w:pPr>
            <w:r>
              <w:t>2.3.6.3</w:t>
            </w:r>
          </w:p>
        </w:tc>
        <w:tc>
          <w:tcPr>
            <w:tcW w:w="7994" w:type="dxa"/>
          </w:tcPr>
          <w:p w:rsidR="004D7851" w:rsidRDefault="004D7851" w:rsidP="004D7851">
            <w:pPr>
              <w:pStyle w:val="ConsPlusNormal"/>
              <w:jc w:val="both"/>
            </w:pPr>
            <w:r>
              <w:t>образование имен прилагательных при помощи суффиксов -ly (friendly),</w:t>
            </w:r>
          </w:p>
          <w:p w:rsidR="004D7851" w:rsidRDefault="004D7851" w:rsidP="004D7851">
            <w:pPr>
              <w:pStyle w:val="ConsPlusNormal"/>
              <w:jc w:val="both"/>
            </w:pPr>
            <w:r>
              <w:t>-ous (famous), -y (busy)</w:t>
            </w:r>
          </w:p>
        </w:tc>
      </w:tr>
      <w:tr w:rsidR="004D7851" w:rsidRPr="00725A4D" w:rsidTr="004D7851">
        <w:tc>
          <w:tcPr>
            <w:tcW w:w="1077" w:type="dxa"/>
          </w:tcPr>
          <w:p w:rsidR="004D7851" w:rsidRDefault="004D7851" w:rsidP="004D7851">
            <w:pPr>
              <w:pStyle w:val="ConsPlusNormal"/>
              <w:jc w:val="center"/>
            </w:pPr>
            <w:r>
              <w:t>2.3.6.4</w:t>
            </w:r>
          </w:p>
        </w:tc>
        <w:tc>
          <w:tcPr>
            <w:tcW w:w="7994" w:type="dxa"/>
          </w:tcPr>
          <w:p w:rsidR="004D7851" w:rsidRDefault="004D7851" w:rsidP="004D7851">
            <w:pPr>
              <w:pStyle w:val="ConsPlusNormal"/>
              <w:jc w:val="both"/>
            </w:pPr>
            <w:r>
              <w:t>Образование имен прилагательных и наречий при помощи префиксов in-/im- (informal, independently, impossible)</w:t>
            </w:r>
          </w:p>
        </w:tc>
      </w:tr>
      <w:tr w:rsidR="004D7851" w:rsidTr="004D7851">
        <w:tc>
          <w:tcPr>
            <w:tcW w:w="1077" w:type="dxa"/>
          </w:tcPr>
          <w:p w:rsidR="004D7851" w:rsidRDefault="004D7851" w:rsidP="004D7851">
            <w:pPr>
              <w:pStyle w:val="ConsPlusNormal"/>
              <w:jc w:val="center"/>
            </w:pPr>
            <w:r>
              <w:t>2.3.7</w:t>
            </w:r>
          </w:p>
        </w:tc>
        <w:tc>
          <w:tcPr>
            <w:tcW w:w="7994" w:type="dxa"/>
          </w:tcPr>
          <w:p w:rsidR="004D7851" w:rsidRDefault="004D7851" w:rsidP="004D7851">
            <w:pPr>
              <w:pStyle w:val="ConsPlusNormal"/>
              <w:jc w:val="both"/>
            </w:pPr>
            <w:r>
              <w:t>Основные способы словообразования - словосложение:</w:t>
            </w:r>
          </w:p>
        </w:tc>
      </w:tr>
      <w:tr w:rsidR="004D7851" w:rsidRPr="00725A4D" w:rsidTr="004D7851">
        <w:tc>
          <w:tcPr>
            <w:tcW w:w="1077" w:type="dxa"/>
          </w:tcPr>
          <w:p w:rsidR="004D7851" w:rsidRDefault="004D7851" w:rsidP="004D7851">
            <w:pPr>
              <w:pStyle w:val="ConsPlusNormal"/>
              <w:jc w:val="center"/>
            </w:pPr>
            <w:r>
              <w:t>2.3.7.1</w:t>
            </w:r>
          </w:p>
        </w:tc>
        <w:tc>
          <w:tcPr>
            <w:tcW w:w="7994" w:type="dxa"/>
          </w:tcPr>
          <w:p w:rsidR="004D7851" w:rsidRDefault="004D7851" w:rsidP="004D7851">
            <w:pPr>
              <w:pStyle w:val="ConsPlusNormal"/>
              <w:jc w:val="both"/>
            </w:pPr>
            <w:r>
              <w:t>образование сложных прилагательных путем соединения основы прилагательного с основой существительного с добавлением суффикса -ed (blue-eyed)</w:t>
            </w:r>
          </w:p>
        </w:tc>
      </w:tr>
      <w:tr w:rsidR="004D7851" w:rsidRPr="00725A4D" w:rsidTr="004D7851">
        <w:tc>
          <w:tcPr>
            <w:tcW w:w="1077" w:type="dxa"/>
          </w:tcPr>
          <w:p w:rsidR="004D7851" w:rsidRDefault="004D7851" w:rsidP="004D7851">
            <w:pPr>
              <w:pStyle w:val="ConsPlusNormal"/>
              <w:jc w:val="center"/>
            </w:pPr>
            <w:r>
              <w:lastRenderedPageBreak/>
              <w:t>2.4</w:t>
            </w:r>
          </w:p>
        </w:tc>
        <w:tc>
          <w:tcPr>
            <w:tcW w:w="7994" w:type="dxa"/>
          </w:tcPr>
          <w:p w:rsidR="004D7851" w:rsidRDefault="004D7851" w:rsidP="004D7851">
            <w:pPr>
              <w:pStyle w:val="ConsPlusNormal"/>
              <w:jc w:val="both"/>
            </w:pPr>
            <w:r>
              <w:t>Грамматическая сторона речи</w:t>
            </w:r>
          </w:p>
          <w:p w:rsidR="004D7851" w:rsidRDefault="004D7851" w:rsidP="004D7851">
            <w:pPr>
              <w:pStyle w:val="ConsPlusNormal"/>
              <w:jc w:val="both"/>
            </w:pPr>
            <w:r>
              <w:t>Распознавание в письменном и звучащем тексте и употребление в устной и письменной речи изученных морфологических форм и синтаксических конструкций английского языка</w:t>
            </w:r>
          </w:p>
        </w:tc>
      </w:tr>
      <w:tr w:rsidR="004D7851" w:rsidRPr="00725A4D" w:rsidTr="004D7851">
        <w:tc>
          <w:tcPr>
            <w:tcW w:w="1077" w:type="dxa"/>
          </w:tcPr>
          <w:p w:rsidR="004D7851" w:rsidRDefault="004D7851" w:rsidP="004D7851">
            <w:pPr>
              <w:pStyle w:val="ConsPlusNormal"/>
              <w:jc w:val="center"/>
            </w:pPr>
            <w:r>
              <w:t>2.4.1</w:t>
            </w:r>
          </w:p>
        </w:tc>
        <w:tc>
          <w:tcPr>
            <w:tcW w:w="7994" w:type="dxa"/>
          </w:tcPr>
          <w:p w:rsidR="004D7851" w:rsidRDefault="004D7851" w:rsidP="004D7851">
            <w:pPr>
              <w:pStyle w:val="ConsPlusNormal"/>
              <w:jc w:val="both"/>
            </w:pPr>
            <w:r>
              <w:t>Предложения со сложным дополнением (Complex Object)</w:t>
            </w:r>
          </w:p>
        </w:tc>
      </w:tr>
      <w:tr w:rsidR="004D7851" w:rsidRPr="00725A4D" w:rsidTr="004D7851">
        <w:tc>
          <w:tcPr>
            <w:tcW w:w="1077" w:type="dxa"/>
          </w:tcPr>
          <w:p w:rsidR="004D7851" w:rsidRDefault="004D7851" w:rsidP="004D7851">
            <w:pPr>
              <w:pStyle w:val="ConsPlusNormal"/>
              <w:jc w:val="center"/>
            </w:pPr>
            <w:r>
              <w:t>2.4.2</w:t>
            </w:r>
          </w:p>
        </w:tc>
        <w:tc>
          <w:tcPr>
            <w:tcW w:w="7994" w:type="dxa"/>
          </w:tcPr>
          <w:p w:rsidR="004D7851" w:rsidRDefault="004D7851" w:rsidP="004D7851">
            <w:pPr>
              <w:pStyle w:val="ConsPlusNormal"/>
              <w:jc w:val="both"/>
            </w:pPr>
            <w:r>
              <w:t>Условные предложения реального характера (Conditional 0, Conditional 1)</w:t>
            </w:r>
          </w:p>
        </w:tc>
      </w:tr>
      <w:tr w:rsidR="004D7851" w:rsidRPr="00725A4D" w:rsidTr="004D7851">
        <w:tc>
          <w:tcPr>
            <w:tcW w:w="1077" w:type="dxa"/>
          </w:tcPr>
          <w:p w:rsidR="004D7851" w:rsidRDefault="004D7851" w:rsidP="004D7851">
            <w:pPr>
              <w:pStyle w:val="ConsPlusNormal"/>
              <w:jc w:val="center"/>
            </w:pPr>
            <w:r>
              <w:t>2.4.3</w:t>
            </w:r>
          </w:p>
        </w:tc>
        <w:tc>
          <w:tcPr>
            <w:tcW w:w="7994" w:type="dxa"/>
          </w:tcPr>
          <w:p w:rsidR="004D7851" w:rsidRDefault="004D7851" w:rsidP="004D7851">
            <w:pPr>
              <w:pStyle w:val="ConsPlusNormal"/>
              <w:jc w:val="both"/>
            </w:pPr>
            <w:r>
              <w:t>Предложения с конструкцией to be going to + инфинитив и формы Future Simple Tense и Present Continuous Tense для выражения будущего действия</w:t>
            </w:r>
          </w:p>
        </w:tc>
      </w:tr>
      <w:tr w:rsidR="004D7851" w:rsidRPr="00725A4D" w:rsidTr="004D7851">
        <w:tc>
          <w:tcPr>
            <w:tcW w:w="1077" w:type="dxa"/>
          </w:tcPr>
          <w:p w:rsidR="004D7851" w:rsidRDefault="004D7851" w:rsidP="004D7851">
            <w:pPr>
              <w:pStyle w:val="ConsPlusNormal"/>
              <w:jc w:val="center"/>
            </w:pPr>
            <w:r>
              <w:t>2.4.4</w:t>
            </w:r>
          </w:p>
        </w:tc>
        <w:tc>
          <w:tcPr>
            <w:tcW w:w="7994" w:type="dxa"/>
          </w:tcPr>
          <w:p w:rsidR="004D7851" w:rsidRDefault="004D7851" w:rsidP="004D7851">
            <w:pPr>
              <w:pStyle w:val="ConsPlusNormal"/>
              <w:jc w:val="both"/>
            </w:pPr>
            <w:r>
              <w:t>Конструкция used to + инфинитив глагола</w:t>
            </w:r>
          </w:p>
        </w:tc>
      </w:tr>
      <w:tr w:rsidR="004D7851" w:rsidRPr="00725A4D" w:rsidTr="004D7851">
        <w:tc>
          <w:tcPr>
            <w:tcW w:w="1077" w:type="dxa"/>
          </w:tcPr>
          <w:p w:rsidR="004D7851" w:rsidRDefault="004D7851" w:rsidP="004D7851">
            <w:pPr>
              <w:pStyle w:val="ConsPlusNormal"/>
              <w:jc w:val="center"/>
            </w:pPr>
            <w:r>
              <w:t>2.4.5</w:t>
            </w:r>
          </w:p>
        </w:tc>
        <w:tc>
          <w:tcPr>
            <w:tcW w:w="7994" w:type="dxa"/>
          </w:tcPr>
          <w:p w:rsidR="004D7851" w:rsidRDefault="004D7851" w:rsidP="004D7851">
            <w:pPr>
              <w:pStyle w:val="ConsPlusNormal"/>
              <w:jc w:val="both"/>
            </w:pPr>
            <w:r>
              <w:t>Глаголы в наиболее употребительных формах страдательного залога (Present/Past Simple Passive)</w:t>
            </w:r>
          </w:p>
        </w:tc>
      </w:tr>
      <w:tr w:rsidR="004D7851" w:rsidTr="004D7851">
        <w:tc>
          <w:tcPr>
            <w:tcW w:w="1077" w:type="dxa"/>
          </w:tcPr>
          <w:p w:rsidR="004D7851" w:rsidRDefault="004D7851" w:rsidP="004D7851">
            <w:pPr>
              <w:pStyle w:val="ConsPlusNormal"/>
              <w:jc w:val="center"/>
            </w:pPr>
            <w:r>
              <w:t>2.4.6</w:t>
            </w:r>
          </w:p>
        </w:tc>
        <w:tc>
          <w:tcPr>
            <w:tcW w:w="7994" w:type="dxa"/>
          </w:tcPr>
          <w:p w:rsidR="004D7851" w:rsidRDefault="004D7851" w:rsidP="004D7851">
            <w:pPr>
              <w:pStyle w:val="ConsPlusNormal"/>
              <w:jc w:val="both"/>
            </w:pPr>
            <w:r>
              <w:t>Модальный глагол might</w:t>
            </w:r>
          </w:p>
        </w:tc>
      </w:tr>
      <w:tr w:rsidR="004D7851" w:rsidRPr="00725A4D" w:rsidTr="004D7851">
        <w:tc>
          <w:tcPr>
            <w:tcW w:w="1077" w:type="dxa"/>
          </w:tcPr>
          <w:p w:rsidR="004D7851" w:rsidRDefault="004D7851" w:rsidP="004D7851">
            <w:pPr>
              <w:pStyle w:val="ConsPlusNormal"/>
              <w:jc w:val="center"/>
            </w:pPr>
            <w:r>
              <w:t>2.4.7</w:t>
            </w:r>
          </w:p>
        </w:tc>
        <w:tc>
          <w:tcPr>
            <w:tcW w:w="7994" w:type="dxa"/>
          </w:tcPr>
          <w:p w:rsidR="004D7851" w:rsidRDefault="004D7851" w:rsidP="004D7851">
            <w:pPr>
              <w:pStyle w:val="ConsPlusNormal"/>
              <w:jc w:val="both"/>
            </w:pPr>
            <w:r>
              <w:t>Наречия, совпадающие по форме с прилагательными (fast, high, early)</w:t>
            </w:r>
          </w:p>
        </w:tc>
      </w:tr>
      <w:tr w:rsidR="004D7851" w:rsidRPr="003E7443" w:rsidTr="004D7851">
        <w:tc>
          <w:tcPr>
            <w:tcW w:w="1077" w:type="dxa"/>
          </w:tcPr>
          <w:p w:rsidR="004D7851" w:rsidRDefault="004D7851" w:rsidP="004D7851">
            <w:pPr>
              <w:pStyle w:val="ConsPlusNormal"/>
              <w:jc w:val="center"/>
            </w:pPr>
            <w:r>
              <w:lastRenderedPageBreak/>
              <w:t>2.4.8</w:t>
            </w:r>
          </w:p>
        </w:tc>
        <w:tc>
          <w:tcPr>
            <w:tcW w:w="7994" w:type="dxa"/>
          </w:tcPr>
          <w:p w:rsidR="004D7851" w:rsidRPr="00421428" w:rsidRDefault="004D7851" w:rsidP="004D7851">
            <w:pPr>
              <w:pStyle w:val="ConsPlusNormal"/>
              <w:jc w:val="both"/>
              <w:rPr>
                <w:lang w:val="en-GB"/>
              </w:rPr>
            </w:pPr>
            <w:r>
              <w:t>Местоимения</w:t>
            </w:r>
            <w:r w:rsidRPr="00421428">
              <w:rPr>
                <w:lang w:val="en-GB"/>
              </w:rPr>
              <w:t xml:space="preserve"> other/another, both, all, one</w:t>
            </w:r>
          </w:p>
        </w:tc>
      </w:tr>
      <w:tr w:rsidR="004D7851" w:rsidRPr="00725A4D" w:rsidTr="004D7851">
        <w:tc>
          <w:tcPr>
            <w:tcW w:w="1077" w:type="dxa"/>
          </w:tcPr>
          <w:p w:rsidR="004D7851" w:rsidRDefault="004D7851" w:rsidP="004D7851">
            <w:pPr>
              <w:pStyle w:val="ConsPlusNormal"/>
              <w:jc w:val="center"/>
            </w:pPr>
            <w:r>
              <w:t>2.4.9</w:t>
            </w:r>
          </w:p>
        </w:tc>
        <w:tc>
          <w:tcPr>
            <w:tcW w:w="7994" w:type="dxa"/>
          </w:tcPr>
          <w:p w:rsidR="004D7851" w:rsidRDefault="004D7851" w:rsidP="004D7851">
            <w:pPr>
              <w:pStyle w:val="ConsPlusNormal"/>
              <w:jc w:val="both"/>
            </w:pPr>
            <w:r>
              <w:t>Количественные числительные для обозначения больших чисел (до 1 000 000)</w:t>
            </w:r>
          </w:p>
        </w:tc>
      </w:tr>
      <w:tr w:rsidR="004D7851" w:rsidTr="004D7851">
        <w:tc>
          <w:tcPr>
            <w:tcW w:w="1077" w:type="dxa"/>
          </w:tcPr>
          <w:p w:rsidR="004D7851" w:rsidRDefault="004D7851" w:rsidP="004D7851">
            <w:pPr>
              <w:pStyle w:val="ConsPlusNormal"/>
              <w:jc w:val="center"/>
            </w:pPr>
            <w:r>
              <w:t>3</w:t>
            </w:r>
          </w:p>
        </w:tc>
        <w:tc>
          <w:tcPr>
            <w:tcW w:w="7994" w:type="dxa"/>
          </w:tcPr>
          <w:p w:rsidR="004D7851" w:rsidRDefault="004D7851" w:rsidP="004D7851">
            <w:pPr>
              <w:pStyle w:val="ConsPlusNormal"/>
              <w:jc w:val="both"/>
            </w:pPr>
            <w:r>
              <w:t>Социокультурные знания и умения</w:t>
            </w:r>
          </w:p>
        </w:tc>
      </w:tr>
      <w:tr w:rsidR="004D7851" w:rsidRPr="00725A4D" w:rsidTr="004D7851">
        <w:tc>
          <w:tcPr>
            <w:tcW w:w="1077" w:type="dxa"/>
          </w:tcPr>
          <w:p w:rsidR="004D7851" w:rsidRDefault="004D7851" w:rsidP="004D7851">
            <w:pPr>
              <w:pStyle w:val="ConsPlusNormal"/>
              <w:jc w:val="center"/>
            </w:pPr>
            <w:r>
              <w:t>3.1</w:t>
            </w:r>
          </w:p>
        </w:tc>
        <w:tc>
          <w:tcPr>
            <w:tcW w:w="7994" w:type="dxa"/>
          </w:tcPr>
          <w:p w:rsidR="004D7851" w:rsidRDefault="004D7851" w:rsidP="004D7851">
            <w:pPr>
              <w:pStyle w:val="ConsPlusNormal"/>
              <w:jc w:val="both"/>
            </w:pPr>
            <w:r>
              <w:t>Знание и использование отдельных социокультурных элементов речевого поведенческого этикета в стране (странах) изучаемого языка в рамках тематического содержания (в ситуациях общения, в том числе "В городе", "Проведение досуга", "Во время путешествия")</w:t>
            </w:r>
          </w:p>
        </w:tc>
      </w:tr>
      <w:tr w:rsidR="004D7851" w:rsidRPr="00725A4D" w:rsidTr="004D7851">
        <w:tc>
          <w:tcPr>
            <w:tcW w:w="1077" w:type="dxa"/>
          </w:tcPr>
          <w:p w:rsidR="004D7851" w:rsidRDefault="004D7851" w:rsidP="004D7851">
            <w:pPr>
              <w:pStyle w:val="ConsPlusNormal"/>
              <w:jc w:val="center"/>
            </w:pPr>
            <w:r>
              <w:t>3.2</w:t>
            </w:r>
          </w:p>
        </w:tc>
        <w:tc>
          <w:tcPr>
            <w:tcW w:w="7994" w:type="dxa"/>
          </w:tcPr>
          <w:p w:rsidR="004D7851" w:rsidRDefault="004D7851" w:rsidP="004D7851">
            <w:pPr>
              <w:pStyle w:val="ConsPlusNormal"/>
              <w:jc w:val="both"/>
            </w:pPr>
            <w:r>
              <w:t>Знание и использование в устной и письменной речи наиболее употребительной тематической фоновой лексики в рамках отобранного тематического содержания (основные национальные праздники, традиции в питании и проведении досуга, система образования)</w:t>
            </w:r>
          </w:p>
        </w:tc>
      </w:tr>
      <w:tr w:rsidR="004D7851" w:rsidRPr="00725A4D" w:rsidTr="004D7851">
        <w:tc>
          <w:tcPr>
            <w:tcW w:w="1077" w:type="dxa"/>
          </w:tcPr>
          <w:p w:rsidR="004D7851" w:rsidRDefault="004D7851" w:rsidP="004D7851">
            <w:pPr>
              <w:pStyle w:val="ConsPlusNormal"/>
              <w:jc w:val="center"/>
            </w:pPr>
            <w:r>
              <w:t>3.3</w:t>
            </w:r>
          </w:p>
        </w:tc>
        <w:tc>
          <w:tcPr>
            <w:tcW w:w="7994" w:type="dxa"/>
          </w:tcPr>
          <w:p w:rsidR="004D7851" w:rsidRDefault="004D7851" w:rsidP="004D7851">
            <w:pPr>
              <w:pStyle w:val="ConsPlusNormal"/>
              <w:jc w:val="both"/>
            </w:pPr>
            <w:r>
              <w:t xml:space="preserve">Знание социокультурного портрета родной страны и страны (стран) изучаемого языка: знакомство с традициями проведения основных национальных праздников (Рождества, Нового года, Дня матери и других праздников), с особенностями образа жизни и культуры страны (стран) изучаемого языка (известными </w:t>
            </w:r>
            <w:r>
              <w:lastRenderedPageBreak/>
              <w:t>достопримечательностями, некоторыми выдающимися людьми), с доступными в языковом отношении образцами детской поэзии и прозы на английском языке</w:t>
            </w:r>
          </w:p>
        </w:tc>
      </w:tr>
      <w:tr w:rsidR="004D7851" w:rsidRPr="00725A4D" w:rsidTr="004D7851">
        <w:tc>
          <w:tcPr>
            <w:tcW w:w="1077" w:type="dxa"/>
          </w:tcPr>
          <w:p w:rsidR="004D7851" w:rsidRDefault="004D7851" w:rsidP="004D7851">
            <w:pPr>
              <w:pStyle w:val="ConsPlusNormal"/>
              <w:jc w:val="center"/>
            </w:pPr>
            <w:r>
              <w:lastRenderedPageBreak/>
              <w:t>3.4</w:t>
            </w:r>
          </w:p>
        </w:tc>
        <w:tc>
          <w:tcPr>
            <w:tcW w:w="7994" w:type="dxa"/>
          </w:tcPr>
          <w:p w:rsidR="004D7851" w:rsidRDefault="004D7851" w:rsidP="004D7851">
            <w:pPr>
              <w:pStyle w:val="ConsPlusNormal"/>
              <w:jc w:val="both"/>
            </w:pPr>
            <w:r>
              <w:t>Умение писать свои имя и фамилию, а также имена и фамилии своих родственников и друзей на английском языке</w:t>
            </w:r>
          </w:p>
        </w:tc>
      </w:tr>
      <w:tr w:rsidR="004D7851" w:rsidRPr="00725A4D" w:rsidTr="004D7851">
        <w:tc>
          <w:tcPr>
            <w:tcW w:w="1077" w:type="dxa"/>
          </w:tcPr>
          <w:p w:rsidR="004D7851" w:rsidRDefault="004D7851" w:rsidP="004D7851">
            <w:pPr>
              <w:pStyle w:val="ConsPlusNormal"/>
              <w:jc w:val="center"/>
            </w:pPr>
            <w:r>
              <w:t>3.5</w:t>
            </w:r>
          </w:p>
        </w:tc>
        <w:tc>
          <w:tcPr>
            <w:tcW w:w="7994" w:type="dxa"/>
          </w:tcPr>
          <w:p w:rsidR="004D7851" w:rsidRDefault="004D7851" w:rsidP="004D7851">
            <w:pPr>
              <w:pStyle w:val="ConsPlusNormal"/>
              <w:jc w:val="both"/>
            </w:pPr>
            <w:r>
              <w:t>Умение правильно оформлять свой адрес на английском языке (в анкете)</w:t>
            </w:r>
          </w:p>
        </w:tc>
      </w:tr>
      <w:tr w:rsidR="004D7851" w:rsidRPr="00725A4D" w:rsidTr="004D7851">
        <w:tc>
          <w:tcPr>
            <w:tcW w:w="1077" w:type="dxa"/>
          </w:tcPr>
          <w:p w:rsidR="004D7851" w:rsidRDefault="004D7851" w:rsidP="004D7851">
            <w:pPr>
              <w:pStyle w:val="ConsPlusNormal"/>
              <w:jc w:val="center"/>
            </w:pPr>
            <w:r>
              <w:t>3.6</w:t>
            </w:r>
          </w:p>
        </w:tc>
        <w:tc>
          <w:tcPr>
            <w:tcW w:w="7994" w:type="dxa"/>
          </w:tcPr>
          <w:p w:rsidR="004D7851" w:rsidRDefault="004D7851" w:rsidP="004D7851">
            <w:pPr>
              <w:pStyle w:val="ConsPlusNormal"/>
              <w:jc w:val="both"/>
            </w:pPr>
            <w:r>
              <w:t>Умение правильно оформлять электронное сообщение личного характера в соответствии с нормами неофициального общения, принятыми в стране (странах) изучаемого языка</w:t>
            </w:r>
          </w:p>
        </w:tc>
      </w:tr>
      <w:tr w:rsidR="004D7851" w:rsidRPr="00725A4D" w:rsidTr="004D7851">
        <w:tc>
          <w:tcPr>
            <w:tcW w:w="1077" w:type="dxa"/>
          </w:tcPr>
          <w:p w:rsidR="004D7851" w:rsidRDefault="004D7851" w:rsidP="004D7851">
            <w:pPr>
              <w:pStyle w:val="ConsPlusNormal"/>
              <w:jc w:val="center"/>
            </w:pPr>
            <w:r>
              <w:t>3.7</w:t>
            </w:r>
          </w:p>
        </w:tc>
        <w:tc>
          <w:tcPr>
            <w:tcW w:w="7994" w:type="dxa"/>
          </w:tcPr>
          <w:p w:rsidR="004D7851" w:rsidRDefault="004D7851" w:rsidP="004D7851">
            <w:pPr>
              <w:pStyle w:val="ConsPlusNormal"/>
              <w:jc w:val="both"/>
            </w:pPr>
            <w:r>
              <w:t>Умение кратко представлять Россию и страну (страны) изучаемого языка</w:t>
            </w:r>
          </w:p>
        </w:tc>
      </w:tr>
      <w:tr w:rsidR="004D7851" w:rsidRPr="00725A4D" w:rsidTr="004D7851">
        <w:tc>
          <w:tcPr>
            <w:tcW w:w="1077" w:type="dxa"/>
          </w:tcPr>
          <w:p w:rsidR="004D7851" w:rsidRDefault="004D7851" w:rsidP="004D7851">
            <w:pPr>
              <w:pStyle w:val="ConsPlusNormal"/>
              <w:jc w:val="center"/>
            </w:pPr>
            <w:r>
              <w:t>3.8</w:t>
            </w:r>
          </w:p>
        </w:tc>
        <w:tc>
          <w:tcPr>
            <w:tcW w:w="7994" w:type="dxa"/>
          </w:tcPr>
          <w:p w:rsidR="004D7851" w:rsidRDefault="004D7851" w:rsidP="004D7851">
            <w:pPr>
              <w:pStyle w:val="ConsPlusNormal"/>
              <w:jc w:val="both"/>
            </w:pPr>
            <w:r>
              <w:t>Умение кратко представлять некоторые культурные явления родной страны и страны (стран) изучаемого языка (основные национальные праздники, традиции в проведении досуга и питании, наиболее известные достопримечательности)</w:t>
            </w:r>
          </w:p>
        </w:tc>
      </w:tr>
      <w:tr w:rsidR="004D7851" w:rsidRPr="00725A4D" w:rsidTr="004D7851">
        <w:tc>
          <w:tcPr>
            <w:tcW w:w="1077" w:type="dxa"/>
          </w:tcPr>
          <w:p w:rsidR="004D7851" w:rsidRDefault="004D7851" w:rsidP="004D7851">
            <w:pPr>
              <w:pStyle w:val="ConsPlusNormal"/>
              <w:jc w:val="center"/>
            </w:pPr>
            <w:r>
              <w:t>3.9</w:t>
            </w:r>
          </w:p>
        </w:tc>
        <w:tc>
          <w:tcPr>
            <w:tcW w:w="7994" w:type="dxa"/>
          </w:tcPr>
          <w:p w:rsidR="004D7851" w:rsidRDefault="004D7851" w:rsidP="004D7851">
            <w:pPr>
              <w:pStyle w:val="ConsPlusNormal"/>
              <w:jc w:val="both"/>
            </w:pPr>
            <w:r>
              <w:t xml:space="preserve">Умение кратко рассказывать о выдающихся людях родной страны и страны (стран) изучаемого языка (ученых, писателях, </w:t>
            </w:r>
            <w:r>
              <w:lastRenderedPageBreak/>
              <w:t>поэтах, спортсменах)</w:t>
            </w:r>
          </w:p>
        </w:tc>
      </w:tr>
      <w:tr w:rsidR="004D7851" w:rsidTr="004D7851">
        <w:tc>
          <w:tcPr>
            <w:tcW w:w="1077" w:type="dxa"/>
          </w:tcPr>
          <w:p w:rsidR="004D7851" w:rsidRDefault="004D7851" w:rsidP="004D7851">
            <w:pPr>
              <w:pStyle w:val="ConsPlusNormal"/>
              <w:jc w:val="center"/>
            </w:pPr>
            <w:r>
              <w:lastRenderedPageBreak/>
              <w:t>4</w:t>
            </w:r>
          </w:p>
        </w:tc>
        <w:tc>
          <w:tcPr>
            <w:tcW w:w="7994" w:type="dxa"/>
          </w:tcPr>
          <w:p w:rsidR="004D7851" w:rsidRDefault="004D7851" w:rsidP="004D7851">
            <w:pPr>
              <w:pStyle w:val="ConsPlusNormal"/>
              <w:jc w:val="both"/>
            </w:pPr>
            <w:r>
              <w:t>Компенсаторные умения</w:t>
            </w:r>
          </w:p>
        </w:tc>
      </w:tr>
      <w:tr w:rsidR="004D7851" w:rsidRPr="00725A4D" w:rsidTr="004D7851">
        <w:tc>
          <w:tcPr>
            <w:tcW w:w="1077" w:type="dxa"/>
          </w:tcPr>
          <w:p w:rsidR="004D7851" w:rsidRDefault="004D7851" w:rsidP="004D7851">
            <w:pPr>
              <w:pStyle w:val="ConsPlusNormal"/>
              <w:jc w:val="center"/>
            </w:pPr>
            <w:r>
              <w:t>4.1</w:t>
            </w:r>
          </w:p>
        </w:tc>
        <w:tc>
          <w:tcPr>
            <w:tcW w:w="7994" w:type="dxa"/>
          </w:tcPr>
          <w:p w:rsidR="004D7851" w:rsidRDefault="004D7851" w:rsidP="004D7851">
            <w:pPr>
              <w:pStyle w:val="ConsPlusNormal"/>
              <w:jc w:val="both"/>
            </w:pPr>
            <w:r>
              <w:t>Использование при чтении и аудировании языковой, в том числе контекстуальной, догадки</w:t>
            </w:r>
          </w:p>
        </w:tc>
      </w:tr>
      <w:tr w:rsidR="004D7851" w:rsidRPr="00725A4D" w:rsidTr="004D7851">
        <w:tc>
          <w:tcPr>
            <w:tcW w:w="1077" w:type="dxa"/>
          </w:tcPr>
          <w:p w:rsidR="004D7851" w:rsidRDefault="004D7851" w:rsidP="004D7851">
            <w:pPr>
              <w:pStyle w:val="ConsPlusNormal"/>
              <w:jc w:val="center"/>
            </w:pPr>
            <w:r>
              <w:t>4.2</w:t>
            </w:r>
          </w:p>
        </w:tc>
        <w:tc>
          <w:tcPr>
            <w:tcW w:w="7994" w:type="dxa"/>
          </w:tcPr>
          <w:p w:rsidR="004D7851" w:rsidRDefault="004D7851" w:rsidP="004D7851">
            <w:pPr>
              <w:pStyle w:val="ConsPlusNormal"/>
              <w:jc w:val="both"/>
            </w:pPr>
            <w:r>
              <w:t>При непосредственном общении умение догадываться о значении незнакомых слов с помощью используемых собеседником жестов и мимики</w:t>
            </w:r>
          </w:p>
        </w:tc>
      </w:tr>
      <w:tr w:rsidR="004D7851" w:rsidRPr="00725A4D" w:rsidTr="004D7851">
        <w:tc>
          <w:tcPr>
            <w:tcW w:w="1077" w:type="dxa"/>
          </w:tcPr>
          <w:p w:rsidR="004D7851" w:rsidRDefault="004D7851" w:rsidP="004D7851">
            <w:pPr>
              <w:pStyle w:val="ConsPlusNormal"/>
              <w:jc w:val="center"/>
            </w:pPr>
            <w:r>
              <w:t>4.3</w:t>
            </w:r>
          </w:p>
        </w:tc>
        <w:tc>
          <w:tcPr>
            <w:tcW w:w="7994" w:type="dxa"/>
          </w:tcPr>
          <w:p w:rsidR="004D7851" w:rsidRDefault="004D7851" w:rsidP="004D7851">
            <w:pPr>
              <w:pStyle w:val="ConsPlusNormal"/>
              <w:jc w:val="both"/>
            </w:pPr>
            <w:r>
              <w:t>Умение переспрашивать, просить повторить, уточняя значение незнакомых слов</w:t>
            </w:r>
          </w:p>
        </w:tc>
      </w:tr>
      <w:tr w:rsidR="004D7851" w:rsidRPr="00725A4D" w:rsidTr="004D7851">
        <w:tc>
          <w:tcPr>
            <w:tcW w:w="1077" w:type="dxa"/>
          </w:tcPr>
          <w:p w:rsidR="004D7851" w:rsidRDefault="004D7851" w:rsidP="004D7851">
            <w:pPr>
              <w:pStyle w:val="ConsPlusNormal"/>
              <w:jc w:val="center"/>
            </w:pPr>
            <w:r>
              <w:t>4.4</w:t>
            </w:r>
          </w:p>
        </w:tc>
        <w:tc>
          <w:tcPr>
            <w:tcW w:w="7994" w:type="dxa"/>
          </w:tcPr>
          <w:p w:rsidR="004D7851" w:rsidRDefault="004D7851" w:rsidP="004D7851">
            <w:pPr>
              <w:pStyle w:val="ConsPlusNormal"/>
              <w:jc w:val="both"/>
            </w:pPr>
            <w:r>
              <w:t>Использование при формулировании собственных высказываний ключевых слов, плана</w:t>
            </w:r>
          </w:p>
        </w:tc>
      </w:tr>
      <w:tr w:rsidR="004D7851" w:rsidRPr="00725A4D" w:rsidTr="004D7851">
        <w:tc>
          <w:tcPr>
            <w:tcW w:w="1077" w:type="dxa"/>
          </w:tcPr>
          <w:p w:rsidR="004D7851" w:rsidRDefault="004D7851" w:rsidP="004D7851">
            <w:pPr>
              <w:pStyle w:val="ConsPlusNormal"/>
              <w:jc w:val="center"/>
            </w:pPr>
            <w:r>
              <w:t>4.5</w:t>
            </w:r>
          </w:p>
        </w:tc>
        <w:tc>
          <w:tcPr>
            <w:tcW w:w="7994" w:type="dxa"/>
          </w:tcPr>
          <w:p w:rsidR="004D7851" w:rsidRDefault="004D7851" w:rsidP="004D7851">
            <w:pPr>
              <w:pStyle w:val="ConsPlusNormal"/>
              <w:jc w:val="both"/>
            </w:pPr>
            <w:r>
              <w:t>Игнорирование информации, не являющейся необходимой для понимания основного содержания прочитанного (прослушанного) текста или для нахождения в тексте запрашиваемой информации</w:t>
            </w:r>
          </w:p>
        </w:tc>
      </w:tr>
      <w:tr w:rsidR="004D7851" w:rsidTr="004D7851">
        <w:tc>
          <w:tcPr>
            <w:tcW w:w="9071" w:type="dxa"/>
            <w:gridSpan w:val="2"/>
          </w:tcPr>
          <w:p w:rsidR="004D7851" w:rsidRDefault="004D7851" w:rsidP="004D7851">
            <w:pPr>
              <w:pStyle w:val="ConsPlusNormal"/>
            </w:pPr>
            <w:r>
              <w:t>Тематическое содержание речи</w:t>
            </w:r>
          </w:p>
        </w:tc>
      </w:tr>
      <w:tr w:rsidR="004D7851" w:rsidRPr="00725A4D" w:rsidTr="004D7851">
        <w:tc>
          <w:tcPr>
            <w:tcW w:w="1077" w:type="dxa"/>
          </w:tcPr>
          <w:p w:rsidR="004D7851" w:rsidRDefault="004D7851" w:rsidP="004D7851">
            <w:pPr>
              <w:pStyle w:val="ConsPlusNormal"/>
              <w:jc w:val="center"/>
            </w:pPr>
            <w:r>
              <w:lastRenderedPageBreak/>
              <w:t>А</w:t>
            </w:r>
          </w:p>
        </w:tc>
        <w:tc>
          <w:tcPr>
            <w:tcW w:w="7994" w:type="dxa"/>
          </w:tcPr>
          <w:p w:rsidR="004D7851" w:rsidRDefault="004D7851" w:rsidP="004D7851">
            <w:pPr>
              <w:pStyle w:val="ConsPlusNormal"/>
              <w:jc w:val="both"/>
            </w:pPr>
            <w:r>
              <w:t>Взаимоотношения в семье и с друзьями. Семейные праздники. Обязанности по дому</w:t>
            </w:r>
          </w:p>
        </w:tc>
      </w:tr>
      <w:tr w:rsidR="004D7851" w:rsidRPr="00725A4D" w:rsidTr="004D7851">
        <w:tc>
          <w:tcPr>
            <w:tcW w:w="1077" w:type="dxa"/>
          </w:tcPr>
          <w:p w:rsidR="004D7851" w:rsidRDefault="004D7851" w:rsidP="004D7851">
            <w:pPr>
              <w:pStyle w:val="ConsPlusNormal"/>
              <w:jc w:val="center"/>
            </w:pPr>
            <w:r>
              <w:t>Б</w:t>
            </w:r>
          </w:p>
        </w:tc>
        <w:tc>
          <w:tcPr>
            <w:tcW w:w="7994" w:type="dxa"/>
          </w:tcPr>
          <w:p w:rsidR="004D7851" w:rsidRDefault="004D7851" w:rsidP="004D7851">
            <w:pPr>
              <w:pStyle w:val="ConsPlusNormal"/>
              <w:jc w:val="both"/>
            </w:pPr>
            <w:r>
              <w:t>Внешность и характер человека (литературного персонажа)</w:t>
            </w:r>
          </w:p>
        </w:tc>
      </w:tr>
      <w:tr w:rsidR="004D7851" w:rsidRPr="00725A4D" w:rsidTr="004D7851">
        <w:tc>
          <w:tcPr>
            <w:tcW w:w="1077" w:type="dxa"/>
          </w:tcPr>
          <w:p w:rsidR="004D7851" w:rsidRDefault="004D7851" w:rsidP="004D7851">
            <w:pPr>
              <w:pStyle w:val="ConsPlusNormal"/>
              <w:jc w:val="center"/>
            </w:pPr>
            <w:r>
              <w:t>В</w:t>
            </w:r>
          </w:p>
        </w:tc>
        <w:tc>
          <w:tcPr>
            <w:tcW w:w="7994" w:type="dxa"/>
          </w:tcPr>
          <w:p w:rsidR="004D7851" w:rsidRDefault="004D7851" w:rsidP="004D7851">
            <w:pPr>
              <w:pStyle w:val="ConsPlusNormal"/>
              <w:jc w:val="both"/>
            </w:pPr>
            <w:r>
              <w:t>Досуг и увлечения (хобби) современного подростка (чтение, кино, театр, музей, спорт, музыка)</w:t>
            </w:r>
          </w:p>
        </w:tc>
      </w:tr>
      <w:tr w:rsidR="004D7851" w:rsidRPr="00725A4D" w:rsidTr="004D7851">
        <w:tc>
          <w:tcPr>
            <w:tcW w:w="1077" w:type="dxa"/>
          </w:tcPr>
          <w:p w:rsidR="004D7851" w:rsidRDefault="004D7851" w:rsidP="004D7851">
            <w:pPr>
              <w:pStyle w:val="ConsPlusNormal"/>
              <w:jc w:val="center"/>
            </w:pPr>
            <w:r>
              <w:t>Г</w:t>
            </w:r>
          </w:p>
        </w:tc>
        <w:tc>
          <w:tcPr>
            <w:tcW w:w="7994" w:type="dxa"/>
          </w:tcPr>
          <w:p w:rsidR="004D7851" w:rsidRDefault="004D7851" w:rsidP="004D7851">
            <w:pPr>
              <w:pStyle w:val="ConsPlusNormal"/>
              <w:jc w:val="both"/>
            </w:pPr>
            <w:r>
              <w:t>Здоровый образ жизни: режим труда и отдыха, фитнес, сбалансированное питание</w:t>
            </w:r>
          </w:p>
        </w:tc>
      </w:tr>
      <w:tr w:rsidR="004D7851" w:rsidRPr="00725A4D" w:rsidTr="004D7851">
        <w:tc>
          <w:tcPr>
            <w:tcW w:w="1077" w:type="dxa"/>
          </w:tcPr>
          <w:p w:rsidR="004D7851" w:rsidRDefault="004D7851" w:rsidP="004D7851">
            <w:pPr>
              <w:pStyle w:val="ConsPlusNormal"/>
              <w:jc w:val="center"/>
            </w:pPr>
            <w:r>
              <w:t>Д</w:t>
            </w:r>
          </w:p>
        </w:tc>
        <w:tc>
          <w:tcPr>
            <w:tcW w:w="7994" w:type="dxa"/>
          </w:tcPr>
          <w:p w:rsidR="004D7851" w:rsidRDefault="004D7851" w:rsidP="004D7851">
            <w:pPr>
              <w:pStyle w:val="ConsPlusNormal"/>
              <w:jc w:val="both"/>
            </w:pPr>
            <w:r>
              <w:t>Покупки: одежда, обувь и продукты питания</w:t>
            </w:r>
          </w:p>
        </w:tc>
      </w:tr>
      <w:tr w:rsidR="004D7851" w:rsidTr="004D7851">
        <w:tc>
          <w:tcPr>
            <w:tcW w:w="1077" w:type="dxa"/>
          </w:tcPr>
          <w:p w:rsidR="004D7851" w:rsidRDefault="004D7851" w:rsidP="004D7851">
            <w:pPr>
              <w:pStyle w:val="ConsPlusNormal"/>
              <w:jc w:val="center"/>
            </w:pPr>
            <w:r>
              <w:t>Е</w:t>
            </w:r>
          </w:p>
        </w:tc>
        <w:tc>
          <w:tcPr>
            <w:tcW w:w="7994" w:type="dxa"/>
          </w:tcPr>
          <w:p w:rsidR="004D7851" w:rsidRDefault="004D7851" w:rsidP="004D7851">
            <w:pPr>
              <w:pStyle w:val="ConsPlusNormal"/>
              <w:jc w:val="both"/>
            </w:pPr>
            <w:r>
              <w:t>Школа, школьная жизнь, школьная форма, изучаемые предметы, любимый предмет, правила поведения в школе, посещение школьной библиотеки (ресурсного центра). Переписка с зарубежными сверстниками</w:t>
            </w:r>
          </w:p>
        </w:tc>
      </w:tr>
      <w:tr w:rsidR="004D7851" w:rsidTr="004D7851">
        <w:tc>
          <w:tcPr>
            <w:tcW w:w="1077" w:type="dxa"/>
          </w:tcPr>
          <w:p w:rsidR="004D7851" w:rsidRDefault="004D7851" w:rsidP="004D7851">
            <w:pPr>
              <w:pStyle w:val="ConsPlusNormal"/>
              <w:jc w:val="center"/>
            </w:pPr>
            <w:r>
              <w:t>Ж</w:t>
            </w:r>
          </w:p>
        </w:tc>
        <w:tc>
          <w:tcPr>
            <w:tcW w:w="7994" w:type="dxa"/>
          </w:tcPr>
          <w:p w:rsidR="004D7851" w:rsidRDefault="004D7851" w:rsidP="004D7851">
            <w:pPr>
              <w:pStyle w:val="ConsPlusNormal"/>
              <w:jc w:val="both"/>
            </w:pPr>
            <w:r>
              <w:t>Каникулы в различное время года. Виды отдыха</w:t>
            </w:r>
          </w:p>
        </w:tc>
      </w:tr>
      <w:tr w:rsidR="004D7851" w:rsidRPr="00725A4D" w:rsidTr="004D7851">
        <w:tc>
          <w:tcPr>
            <w:tcW w:w="1077" w:type="dxa"/>
          </w:tcPr>
          <w:p w:rsidR="004D7851" w:rsidRDefault="004D7851" w:rsidP="004D7851">
            <w:pPr>
              <w:pStyle w:val="ConsPlusNormal"/>
              <w:jc w:val="center"/>
            </w:pPr>
            <w:r>
              <w:t>З</w:t>
            </w:r>
          </w:p>
        </w:tc>
        <w:tc>
          <w:tcPr>
            <w:tcW w:w="7994" w:type="dxa"/>
          </w:tcPr>
          <w:p w:rsidR="004D7851" w:rsidRDefault="004D7851" w:rsidP="004D7851">
            <w:pPr>
              <w:pStyle w:val="ConsPlusNormal"/>
              <w:jc w:val="both"/>
            </w:pPr>
            <w:r>
              <w:t>Путешествия по России и зарубежным странам</w:t>
            </w:r>
          </w:p>
        </w:tc>
      </w:tr>
      <w:tr w:rsidR="004D7851" w:rsidTr="004D7851">
        <w:tc>
          <w:tcPr>
            <w:tcW w:w="1077" w:type="dxa"/>
          </w:tcPr>
          <w:p w:rsidR="004D7851" w:rsidRDefault="004D7851" w:rsidP="004D7851">
            <w:pPr>
              <w:pStyle w:val="ConsPlusNormal"/>
              <w:jc w:val="center"/>
            </w:pPr>
            <w:r>
              <w:t>И</w:t>
            </w:r>
          </w:p>
        </w:tc>
        <w:tc>
          <w:tcPr>
            <w:tcW w:w="7994" w:type="dxa"/>
          </w:tcPr>
          <w:p w:rsidR="004D7851" w:rsidRDefault="004D7851" w:rsidP="004D7851">
            <w:pPr>
              <w:pStyle w:val="ConsPlusNormal"/>
              <w:jc w:val="both"/>
            </w:pPr>
            <w:r>
              <w:t>Природа: дикие и домашние животные. Климат, погода</w:t>
            </w:r>
          </w:p>
        </w:tc>
      </w:tr>
      <w:tr w:rsidR="004D7851" w:rsidRPr="00725A4D" w:rsidTr="004D7851">
        <w:tc>
          <w:tcPr>
            <w:tcW w:w="1077" w:type="dxa"/>
          </w:tcPr>
          <w:p w:rsidR="004D7851" w:rsidRDefault="004D7851" w:rsidP="004D7851">
            <w:pPr>
              <w:pStyle w:val="ConsPlusNormal"/>
              <w:jc w:val="center"/>
            </w:pPr>
            <w:r>
              <w:lastRenderedPageBreak/>
              <w:t>К</w:t>
            </w:r>
          </w:p>
        </w:tc>
        <w:tc>
          <w:tcPr>
            <w:tcW w:w="7994" w:type="dxa"/>
          </w:tcPr>
          <w:p w:rsidR="004D7851" w:rsidRDefault="004D7851" w:rsidP="004D7851">
            <w:pPr>
              <w:pStyle w:val="ConsPlusNormal"/>
              <w:jc w:val="both"/>
            </w:pPr>
            <w:r>
              <w:t>Жизнь в городе и сельской местности. Описание родного населенного пункта. Транспорт</w:t>
            </w:r>
          </w:p>
        </w:tc>
      </w:tr>
      <w:tr w:rsidR="004D7851" w:rsidRPr="00725A4D" w:rsidTr="004D7851">
        <w:tc>
          <w:tcPr>
            <w:tcW w:w="1077" w:type="dxa"/>
          </w:tcPr>
          <w:p w:rsidR="004D7851" w:rsidRDefault="004D7851" w:rsidP="004D7851">
            <w:pPr>
              <w:pStyle w:val="ConsPlusNormal"/>
              <w:jc w:val="center"/>
            </w:pPr>
            <w:r>
              <w:t>Л</w:t>
            </w:r>
          </w:p>
        </w:tc>
        <w:tc>
          <w:tcPr>
            <w:tcW w:w="7994" w:type="dxa"/>
          </w:tcPr>
          <w:p w:rsidR="004D7851" w:rsidRDefault="004D7851" w:rsidP="004D7851">
            <w:pPr>
              <w:pStyle w:val="ConsPlusNormal"/>
              <w:jc w:val="both"/>
            </w:pPr>
            <w:r>
              <w:t>Средства массовой информации (телевидение, журналы, Интернет)</w:t>
            </w:r>
          </w:p>
        </w:tc>
      </w:tr>
      <w:tr w:rsidR="004D7851" w:rsidRPr="00725A4D" w:rsidTr="004D7851">
        <w:tc>
          <w:tcPr>
            <w:tcW w:w="1077" w:type="dxa"/>
          </w:tcPr>
          <w:p w:rsidR="004D7851" w:rsidRDefault="004D7851" w:rsidP="004D7851">
            <w:pPr>
              <w:pStyle w:val="ConsPlusNormal"/>
              <w:jc w:val="center"/>
            </w:pPr>
            <w:r>
              <w:t>М</w:t>
            </w:r>
          </w:p>
        </w:tc>
        <w:tc>
          <w:tcPr>
            <w:tcW w:w="7994" w:type="dxa"/>
          </w:tcPr>
          <w:p w:rsidR="004D7851" w:rsidRDefault="004D7851" w:rsidP="004D7851">
            <w:pPr>
              <w:pStyle w:val="ConsPlusNormal"/>
              <w:jc w:val="both"/>
            </w:pPr>
            <w:r>
              <w:t>Родная страна и страна (страны) изучаемого языка. Их географическое положение, столицы, население, официальные языки, достопримечательности, культурные особенности (национальные праздники, традиции, обычаи)</w:t>
            </w:r>
          </w:p>
        </w:tc>
      </w:tr>
      <w:tr w:rsidR="004D7851" w:rsidRPr="00725A4D" w:rsidTr="004D7851">
        <w:tc>
          <w:tcPr>
            <w:tcW w:w="1077" w:type="dxa"/>
          </w:tcPr>
          <w:p w:rsidR="004D7851" w:rsidRDefault="004D7851" w:rsidP="004D7851">
            <w:pPr>
              <w:pStyle w:val="ConsPlusNormal"/>
              <w:jc w:val="center"/>
            </w:pPr>
            <w:r>
              <w:t>Н</w:t>
            </w:r>
          </w:p>
        </w:tc>
        <w:tc>
          <w:tcPr>
            <w:tcW w:w="7994" w:type="dxa"/>
          </w:tcPr>
          <w:p w:rsidR="004D7851" w:rsidRDefault="004D7851" w:rsidP="004D7851">
            <w:pPr>
              <w:pStyle w:val="ConsPlusNormal"/>
              <w:jc w:val="both"/>
            </w:pPr>
            <w:r>
              <w:t>Выдающиеся люди родной страны и страны (стран) изучаемого языка: ученые, писатели, поэты, спортсмены</w:t>
            </w:r>
          </w:p>
        </w:tc>
      </w:tr>
    </w:tbl>
    <w:p w:rsidR="004D7851" w:rsidRDefault="004D7851" w:rsidP="004D7851">
      <w:pPr>
        <w:pStyle w:val="ConsPlusNormal"/>
        <w:jc w:val="both"/>
      </w:pPr>
    </w:p>
    <w:p w:rsidR="004D7851" w:rsidRDefault="004D7851" w:rsidP="004D7851">
      <w:pPr>
        <w:pStyle w:val="ConsPlusNormal"/>
        <w:jc w:val="right"/>
      </w:pPr>
      <w:r>
        <w:t>Таблица 7.6</w:t>
      </w:r>
    </w:p>
    <w:p w:rsidR="004D7851" w:rsidRDefault="004D7851" w:rsidP="004D7851">
      <w:pPr>
        <w:pStyle w:val="ConsPlusNormal"/>
        <w:jc w:val="both"/>
      </w:pPr>
    </w:p>
    <w:p w:rsidR="004D7851" w:rsidRDefault="004D7851" w:rsidP="004D7851">
      <w:pPr>
        <w:pStyle w:val="ConsPlusNormal"/>
        <w:jc w:val="center"/>
      </w:pPr>
      <w:r>
        <w:t>Проверяемые требования к результатам освоения основной</w:t>
      </w:r>
    </w:p>
    <w:p w:rsidR="004D7851" w:rsidRDefault="004D7851" w:rsidP="004D7851">
      <w:pPr>
        <w:pStyle w:val="ConsPlusNormal"/>
        <w:jc w:val="center"/>
      </w:pPr>
      <w:r>
        <w:t>образовательной программы (8 класс)</w:t>
      </w:r>
    </w:p>
    <w:p w:rsidR="004D7851" w:rsidRDefault="004D7851" w:rsidP="004D7851">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1701"/>
        <w:gridCol w:w="7370"/>
      </w:tblGrid>
      <w:tr w:rsidR="004D7851" w:rsidRPr="00725A4D" w:rsidTr="004D7851">
        <w:tc>
          <w:tcPr>
            <w:tcW w:w="1701" w:type="dxa"/>
          </w:tcPr>
          <w:p w:rsidR="004D7851" w:rsidRDefault="004D7851" w:rsidP="004D7851">
            <w:pPr>
              <w:pStyle w:val="ConsPlusNormal"/>
              <w:jc w:val="center"/>
            </w:pPr>
            <w:r>
              <w:t xml:space="preserve">Код </w:t>
            </w:r>
            <w:r>
              <w:lastRenderedPageBreak/>
              <w:t>проверяемого результата</w:t>
            </w:r>
          </w:p>
        </w:tc>
        <w:tc>
          <w:tcPr>
            <w:tcW w:w="7370" w:type="dxa"/>
          </w:tcPr>
          <w:p w:rsidR="004D7851" w:rsidRDefault="004D7851" w:rsidP="004D7851">
            <w:pPr>
              <w:pStyle w:val="ConsPlusNormal"/>
              <w:jc w:val="center"/>
            </w:pPr>
            <w:r>
              <w:lastRenderedPageBreak/>
              <w:t xml:space="preserve">Проверяемые предметные результаты освоения основной </w:t>
            </w:r>
            <w:r>
              <w:lastRenderedPageBreak/>
              <w:t>образовательной программы основного общего образования</w:t>
            </w:r>
          </w:p>
        </w:tc>
      </w:tr>
      <w:tr w:rsidR="004D7851" w:rsidTr="004D7851">
        <w:tc>
          <w:tcPr>
            <w:tcW w:w="1701" w:type="dxa"/>
            <w:vAlign w:val="center"/>
          </w:tcPr>
          <w:p w:rsidR="004D7851" w:rsidRDefault="004D7851" w:rsidP="004D7851">
            <w:pPr>
              <w:pStyle w:val="ConsPlusNormal"/>
              <w:jc w:val="center"/>
            </w:pPr>
            <w:r>
              <w:lastRenderedPageBreak/>
              <w:t>1</w:t>
            </w:r>
          </w:p>
        </w:tc>
        <w:tc>
          <w:tcPr>
            <w:tcW w:w="7370" w:type="dxa"/>
            <w:vAlign w:val="center"/>
          </w:tcPr>
          <w:p w:rsidR="004D7851" w:rsidRDefault="004D7851" w:rsidP="004D7851">
            <w:pPr>
              <w:pStyle w:val="ConsPlusNormal"/>
              <w:jc w:val="both"/>
            </w:pPr>
            <w:r>
              <w:t>Коммуникативные умения</w:t>
            </w:r>
          </w:p>
        </w:tc>
      </w:tr>
      <w:tr w:rsidR="004D7851" w:rsidTr="004D7851">
        <w:tc>
          <w:tcPr>
            <w:tcW w:w="1701" w:type="dxa"/>
            <w:vAlign w:val="center"/>
          </w:tcPr>
          <w:p w:rsidR="004D7851" w:rsidRDefault="004D7851" w:rsidP="004D7851">
            <w:pPr>
              <w:pStyle w:val="ConsPlusNormal"/>
              <w:jc w:val="center"/>
            </w:pPr>
            <w:r>
              <w:t>1.1</w:t>
            </w:r>
          </w:p>
        </w:tc>
        <w:tc>
          <w:tcPr>
            <w:tcW w:w="7370" w:type="dxa"/>
            <w:vAlign w:val="center"/>
          </w:tcPr>
          <w:p w:rsidR="004D7851" w:rsidRDefault="004D7851" w:rsidP="004D7851">
            <w:pPr>
              <w:pStyle w:val="ConsPlusNormal"/>
              <w:jc w:val="both"/>
            </w:pPr>
            <w:r>
              <w:t>Говорение</w:t>
            </w:r>
          </w:p>
        </w:tc>
      </w:tr>
      <w:tr w:rsidR="004D7851" w:rsidRPr="00725A4D" w:rsidTr="004D7851">
        <w:tc>
          <w:tcPr>
            <w:tcW w:w="1701" w:type="dxa"/>
          </w:tcPr>
          <w:p w:rsidR="004D7851" w:rsidRDefault="004D7851" w:rsidP="004D7851">
            <w:pPr>
              <w:pStyle w:val="ConsPlusNormal"/>
              <w:jc w:val="center"/>
            </w:pPr>
            <w:r>
              <w:t>1.1.1</w:t>
            </w:r>
          </w:p>
        </w:tc>
        <w:tc>
          <w:tcPr>
            <w:tcW w:w="7370" w:type="dxa"/>
          </w:tcPr>
          <w:p w:rsidR="004D7851" w:rsidRDefault="004D7851" w:rsidP="004D7851">
            <w:pPr>
              <w:pStyle w:val="ConsPlusNormal"/>
              <w:jc w:val="both"/>
            </w:pPr>
            <w:r>
              <w:t>Вести разные виды диалогов (диалог этикетного характера, диалог - побуждение к действию, диалог-расспрос, комбинированный диалог, включающий разные виды диалогов) в рамках тематического содержания речи в стандартных ситуациях неофициального общения с вербальными и (или) зрительными опорами, с соблюдением норм речевого этикета, принятого в стране (странах) изучаемого языка (до 7 реплик со стороны каждого собеседника)</w:t>
            </w:r>
          </w:p>
        </w:tc>
      </w:tr>
      <w:tr w:rsidR="004D7851" w:rsidRPr="00725A4D" w:rsidTr="004D7851">
        <w:tc>
          <w:tcPr>
            <w:tcW w:w="1701" w:type="dxa"/>
          </w:tcPr>
          <w:p w:rsidR="004D7851" w:rsidRDefault="004D7851" w:rsidP="004D7851">
            <w:pPr>
              <w:pStyle w:val="ConsPlusNormal"/>
              <w:jc w:val="center"/>
            </w:pPr>
            <w:r>
              <w:t>1.1.2</w:t>
            </w:r>
          </w:p>
        </w:tc>
        <w:tc>
          <w:tcPr>
            <w:tcW w:w="7370" w:type="dxa"/>
          </w:tcPr>
          <w:p w:rsidR="004D7851" w:rsidRDefault="004D7851" w:rsidP="004D7851">
            <w:pPr>
              <w:pStyle w:val="ConsPlusNormal"/>
              <w:jc w:val="both"/>
            </w:pPr>
            <w:r>
              <w:t>Создавать разные виды монологических высказываний (описание, в том числе характеристика, повествование (сообщение) с вербальными и (или) зрительными опорами в рамках тематического содержания речи (объем монологического высказывания - 9 - 10 фраз)</w:t>
            </w:r>
          </w:p>
        </w:tc>
      </w:tr>
      <w:tr w:rsidR="004D7851" w:rsidRPr="00725A4D" w:rsidTr="004D7851">
        <w:tc>
          <w:tcPr>
            <w:tcW w:w="1701" w:type="dxa"/>
          </w:tcPr>
          <w:p w:rsidR="004D7851" w:rsidRDefault="004D7851" w:rsidP="004D7851">
            <w:pPr>
              <w:pStyle w:val="ConsPlusNormal"/>
              <w:jc w:val="center"/>
            </w:pPr>
            <w:r>
              <w:t>1.1.3</w:t>
            </w:r>
          </w:p>
        </w:tc>
        <w:tc>
          <w:tcPr>
            <w:tcW w:w="7370" w:type="dxa"/>
          </w:tcPr>
          <w:p w:rsidR="004D7851" w:rsidRDefault="004D7851" w:rsidP="004D7851">
            <w:pPr>
              <w:pStyle w:val="ConsPlusNormal"/>
              <w:jc w:val="both"/>
            </w:pPr>
            <w:r>
              <w:t>Выражать и кратко аргументировать свое мнение</w:t>
            </w:r>
          </w:p>
        </w:tc>
      </w:tr>
      <w:tr w:rsidR="004D7851" w:rsidRPr="00725A4D" w:rsidTr="004D7851">
        <w:tc>
          <w:tcPr>
            <w:tcW w:w="1701" w:type="dxa"/>
          </w:tcPr>
          <w:p w:rsidR="004D7851" w:rsidRDefault="004D7851" w:rsidP="004D7851">
            <w:pPr>
              <w:pStyle w:val="ConsPlusNormal"/>
              <w:jc w:val="center"/>
            </w:pPr>
            <w:r>
              <w:lastRenderedPageBreak/>
              <w:t>1.1.4</w:t>
            </w:r>
          </w:p>
        </w:tc>
        <w:tc>
          <w:tcPr>
            <w:tcW w:w="7370" w:type="dxa"/>
          </w:tcPr>
          <w:p w:rsidR="004D7851" w:rsidRDefault="004D7851" w:rsidP="004D7851">
            <w:pPr>
              <w:pStyle w:val="ConsPlusNormal"/>
              <w:jc w:val="both"/>
            </w:pPr>
            <w:r>
              <w:t>Излагать основное содержание прочитанного текста с вербальными и (или) зрительными опорами (объем - 9 - 10 фраз)</w:t>
            </w:r>
          </w:p>
        </w:tc>
      </w:tr>
      <w:tr w:rsidR="004D7851" w:rsidRPr="00725A4D" w:rsidTr="004D7851">
        <w:tc>
          <w:tcPr>
            <w:tcW w:w="1701" w:type="dxa"/>
          </w:tcPr>
          <w:p w:rsidR="004D7851" w:rsidRDefault="004D7851" w:rsidP="004D7851">
            <w:pPr>
              <w:pStyle w:val="ConsPlusNormal"/>
              <w:jc w:val="center"/>
            </w:pPr>
            <w:r>
              <w:t>1.1.5</w:t>
            </w:r>
          </w:p>
        </w:tc>
        <w:tc>
          <w:tcPr>
            <w:tcW w:w="7370" w:type="dxa"/>
          </w:tcPr>
          <w:p w:rsidR="004D7851" w:rsidRDefault="004D7851" w:rsidP="004D7851">
            <w:pPr>
              <w:pStyle w:val="ConsPlusNormal"/>
              <w:jc w:val="both"/>
            </w:pPr>
            <w:r>
              <w:t>Кратко излагать результаты выполненной проектной работы (объем - 9 - 10 фраз)</w:t>
            </w:r>
          </w:p>
        </w:tc>
      </w:tr>
      <w:tr w:rsidR="004D7851" w:rsidTr="004D7851">
        <w:tc>
          <w:tcPr>
            <w:tcW w:w="1701" w:type="dxa"/>
          </w:tcPr>
          <w:p w:rsidR="004D7851" w:rsidRDefault="004D7851" w:rsidP="004D7851">
            <w:pPr>
              <w:pStyle w:val="ConsPlusNormal"/>
              <w:jc w:val="center"/>
            </w:pPr>
            <w:r>
              <w:t>1.2</w:t>
            </w:r>
          </w:p>
        </w:tc>
        <w:tc>
          <w:tcPr>
            <w:tcW w:w="7370" w:type="dxa"/>
          </w:tcPr>
          <w:p w:rsidR="004D7851" w:rsidRDefault="004D7851" w:rsidP="004D7851">
            <w:pPr>
              <w:pStyle w:val="ConsPlusNormal"/>
              <w:jc w:val="both"/>
            </w:pPr>
            <w:r>
              <w:t>Аудирование</w:t>
            </w:r>
          </w:p>
        </w:tc>
      </w:tr>
      <w:tr w:rsidR="004D7851" w:rsidRPr="00725A4D" w:rsidTr="004D7851">
        <w:tc>
          <w:tcPr>
            <w:tcW w:w="1701" w:type="dxa"/>
          </w:tcPr>
          <w:p w:rsidR="004D7851" w:rsidRDefault="004D7851" w:rsidP="004D7851">
            <w:pPr>
              <w:pStyle w:val="ConsPlusNormal"/>
              <w:jc w:val="center"/>
            </w:pPr>
            <w:r>
              <w:t>1.2.1</w:t>
            </w:r>
          </w:p>
        </w:tc>
        <w:tc>
          <w:tcPr>
            <w:tcW w:w="7370" w:type="dxa"/>
          </w:tcPr>
          <w:p w:rsidR="004D7851" w:rsidRDefault="004D7851" w:rsidP="004D7851">
            <w:pPr>
              <w:pStyle w:val="ConsPlusNormal"/>
              <w:jc w:val="both"/>
            </w:pPr>
            <w:r>
              <w:t>Воспринимать на слух и понимать несложные аутентичные тексты, содержащие отдельные незнакомые слова, с пониманием основного содержания (время звучания текста (текстов) для аудирования - до 2 минут)</w:t>
            </w:r>
          </w:p>
        </w:tc>
      </w:tr>
      <w:tr w:rsidR="004D7851" w:rsidRPr="00725A4D" w:rsidTr="004D7851">
        <w:tc>
          <w:tcPr>
            <w:tcW w:w="1701" w:type="dxa"/>
          </w:tcPr>
          <w:p w:rsidR="004D7851" w:rsidRDefault="004D7851" w:rsidP="004D7851">
            <w:pPr>
              <w:pStyle w:val="ConsPlusNormal"/>
              <w:jc w:val="center"/>
            </w:pPr>
            <w:r>
              <w:t>1.2.2</w:t>
            </w:r>
          </w:p>
        </w:tc>
        <w:tc>
          <w:tcPr>
            <w:tcW w:w="7370" w:type="dxa"/>
          </w:tcPr>
          <w:p w:rsidR="004D7851" w:rsidRDefault="004D7851" w:rsidP="004D7851">
            <w:pPr>
              <w:pStyle w:val="ConsPlusNormal"/>
              <w:jc w:val="both"/>
            </w:pPr>
            <w:r>
              <w:t>Воспринимать на слух и понимать несложные аутентичные тексты, содержащие отдельные незнакомые слова, с пониманием нужной (интересующей, запрашиваемой) информации (время звучания текста (текстов) для аудирования - до 2 минут)</w:t>
            </w:r>
          </w:p>
        </w:tc>
      </w:tr>
      <w:tr w:rsidR="004D7851" w:rsidRPr="00725A4D" w:rsidTr="004D7851">
        <w:tc>
          <w:tcPr>
            <w:tcW w:w="1701" w:type="dxa"/>
          </w:tcPr>
          <w:p w:rsidR="004D7851" w:rsidRDefault="004D7851" w:rsidP="004D7851">
            <w:pPr>
              <w:pStyle w:val="ConsPlusNormal"/>
              <w:jc w:val="center"/>
            </w:pPr>
            <w:r>
              <w:t>1.2.3</w:t>
            </w:r>
          </w:p>
        </w:tc>
        <w:tc>
          <w:tcPr>
            <w:tcW w:w="7370" w:type="dxa"/>
          </w:tcPr>
          <w:p w:rsidR="004D7851" w:rsidRDefault="004D7851" w:rsidP="004D7851">
            <w:pPr>
              <w:pStyle w:val="ConsPlusNormal"/>
              <w:jc w:val="both"/>
            </w:pPr>
            <w:r>
              <w:t>Прогнозировать содержание звучащего текста по началу сообщения</w:t>
            </w:r>
          </w:p>
        </w:tc>
      </w:tr>
      <w:tr w:rsidR="004D7851" w:rsidTr="004D7851">
        <w:tc>
          <w:tcPr>
            <w:tcW w:w="1701" w:type="dxa"/>
          </w:tcPr>
          <w:p w:rsidR="004D7851" w:rsidRDefault="004D7851" w:rsidP="004D7851">
            <w:pPr>
              <w:pStyle w:val="ConsPlusNormal"/>
              <w:jc w:val="center"/>
            </w:pPr>
            <w:r>
              <w:t>1.3</w:t>
            </w:r>
          </w:p>
        </w:tc>
        <w:tc>
          <w:tcPr>
            <w:tcW w:w="7370" w:type="dxa"/>
          </w:tcPr>
          <w:p w:rsidR="004D7851" w:rsidRDefault="004D7851" w:rsidP="004D7851">
            <w:pPr>
              <w:pStyle w:val="ConsPlusNormal"/>
              <w:jc w:val="both"/>
            </w:pPr>
            <w:r>
              <w:t>Смысловое чтение</w:t>
            </w:r>
          </w:p>
        </w:tc>
      </w:tr>
      <w:tr w:rsidR="004D7851" w:rsidRPr="00725A4D" w:rsidTr="004D7851">
        <w:tc>
          <w:tcPr>
            <w:tcW w:w="1701" w:type="dxa"/>
          </w:tcPr>
          <w:p w:rsidR="004D7851" w:rsidRDefault="004D7851" w:rsidP="004D7851">
            <w:pPr>
              <w:pStyle w:val="ConsPlusNormal"/>
              <w:jc w:val="center"/>
            </w:pPr>
            <w:r>
              <w:lastRenderedPageBreak/>
              <w:t>1.3.1</w:t>
            </w:r>
          </w:p>
        </w:tc>
        <w:tc>
          <w:tcPr>
            <w:tcW w:w="7370" w:type="dxa"/>
          </w:tcPr>
          <w:p w:rsidR="004D7851" w:rsidRDefault="004D7851" w:rsidP="004D7851">
            <w:pPr>
              <w:pStyle w:val="ConsPlusNormal"/>
              <w:jc w:val="both"/>
            </w:pPr>
            <w:r>
              <w:t>Читать про себя и понимать несложные аутентичные тексты, содержащие отдельные незнакомые слова, с пониманием основного содержания (объем текста (текстов) для чтения - 350 - 500 слов)</w:t>
            </w:r>
          </w:p>
        </w:tc>
      </w:tr>
      <w:tr w:rsidR="004D7851" w:rsidRPr="00725A4D" w:rsidTr="004D7851">
        <w:tc>
          <w:tcPr>
            <w:tcW w:w="1701" w:type="dxa"/>
          </w:tcPr>
          <w:p w:rsidR="004D7851" w:rsidRDefault="004D7851" w:rsidP="004D7851">
            <w:pPr>
              <w:pStyle w:val="ConsPlusNormal"/>
              <w:jc w:val="center"/>
            </w:pPr>
            <w:r>
              <w:t>1.3.2</w:t>
            </w:r>
          </w:p>
        </w:tc>
        <w:tc>
          <w:tcPr>
            <w:tcW w:w="7370" w:type="dxa"/>
          </w:tcPr>
          <w:p w:rsidR="004D7851" w:rsidRDefault="004D7851" w:rsidP="004D7851">
            <w:pPr>
              <w:pStyle w:val="ConsPlusNormal"/>
              <w:jc w:val="both"/>
            </w:pPr>
            <w:r>
              <w:t>Читать про себя и понимать несложные аутентичные тексты, содержащие отдельные незнакомые слова, с пониманием запрашиваемой информации (объем текста (текстов) для чтения - до 350 слов)</w:t>
            </w:r>
          </w:p>
        </w:tc>
      </w:tr>
      <w:tr w:rsidR="004D7851" w:rsidRPr="00725A4D" w:rsidTr="004D7851">
        <w:tc>
          <w:tcPr>
            <w:tcW w:w="1701" w:type="dxa"/>
          </w:tcPr>
          <w:p w:rsidR="004D7851" w:rsidRDefault="004D7851" w:rsidP="004D7851">
            <w:pPr>
              <w:pStyle w:val="ConsPlusNormal"/>
              <w:jc w:val="center"/>
            </w:pPr>
            <w:r>
              <w:t>1.3.3</w:t>
            </w:r>
          </w:p>
        </w:tc>
        <w:tc>
          <w:tcPr>
            <w:tcW w:w="7370" w:type="dxa"/>
          </w:tcPr>
          <w:p w:rsidR="004D7851" w:rsidRDefault="004D7851" w:rsidP="004D7851">
            <w:pPr>
              <w:pStyle w:val="ConsPlusNormal"/>
              <w:jc w:val="both"/>
            </w:pPr>
            <w:r>
              <w:t>Определять последовательность главных фактов (событий) в тексте</w:t>
            </w:r>
          </w:p>
        </w:tc>
      </w:tr>
      <w:tr w:rsidR="004D7851" w:rsidRPr="00725A4D" w:rsidTr="004D7851">
        <w:tc>
          <w:tcPr>
            <w:tcW w:w="1701" w:type="dxa"/>
          </w:tcPr>
          <w:p w:rsidR="004D7851" w:rsidRDefault="004D7851" w:rsidP="004D7851">
            <w:pPr>
              <w:pStyle w:val="ConsPlusNormal"/>
              <w:jc w:val="center"/>
            </w:pPr>
            <w:r>
              <w:t>1.3.4</w:t>
            </w:r>
          </w:p>
        </w:tc>
        <w:tc>
          <w:tcPr>
            <w:tcW w:w="7370" w:type="dxa"/>
          </w:tcPr>
          <w:p w:rsidR="004D7851" w:rsidRDefault="004D7851" w:rsidP="004D7851">
            <w:pPr>
              <w:pStyle w:val="ConsPlusNormal"/>
              <w:jc w:val="both"/>
            </w:pPr>
            <w:r>
              <w:t>Читать про себя несплошные тексты (таблицы) и понимать представленную в них информацию</w:t>
            </w:r>
          </w:p>
        </w:tc>
      </w:tr>
      <w:tr w:rsidR="004D7851" w:rsidTr="004D7851">
        <w:tc>
          <w:tcPr>
            <w:tcW w:w="1701" w:type="dxa"/>
          </w:tcPr>
          <w:p w:rsidR="004D7851" w:rsidRDefault="004D7851" w:rsidP="004D7851">
            <w:pPr>
              <w:pStyle w:val="ConsPlusNormal"/>
              <w:jc w:val="center"/>
            </w:pPr>
            <w:r>
              <w:t>1.4</w:t>
            </w:r>
          </w:p>
        </w:tc>
        <w:tc>
          <w:tcPr>
            <w:tcW w:w="7370" w:type="dxa"/>
          </w:tcPr>
          <w:p w:rsidR="004D7851" w:rsidRDefault="004D7851" w:rsidP="004D7851">
            <w:pPr>
              <w:pStyle w:val="ConsPlusNormal"/>
              <w:jc w:val="both"/>
            </w:pPr>
            <w:r>
              <w:t>Письменная речь</w:t>
            </w:r>
          </w:p>
        </w:tc>
      </w:tr>
      <w:tr w:rsidR="004D7851" w:rsidRPr="00725A4D" w:rsidTr="004D7851">
        <w:tc>
          <w:tcPr>
            <w:tcW w:w="1701" w:type="dxa"/>
          </w:tcPr>
          <w:p w:rsidR="004D7851" w:rsidRDefault="004D7851" w:rsidP="004D7851">
            <w:pPr>
              <w:pStyle w:val="ConsPlusNormal"/>
              <w:jc w:val="center"/>
            </w:pPr>
            <w:r>
              <w:t>1.4.1</w:t>
            </w:r>
          </w:p>
        </w:tc>
        <w:tc>
          <w:tcPr>
            <w:tcW w:w="7370" w:type="dxa"/>
          </w:tcPr>
          <w:p w:rsidR="004D7851" w:rsidRDefault="004D7851" w:rsidP="004D7851">
            <w:pPr>
              <w:pStyle w:val="ConsPlusNormal"/>
              <w:jc w:val="both"/>
            </w:pPr>
            <w:r>
              <w:t>Заполнять анкеты и формуляры с указанием личной информации, соблюдая речевой этикет, принятый в стране (странах) изучаемого языка</w:t>
            </w:r>
          </w:p>
        </w:tc>
      </w:tr>
      <w:tr w:rsidR="004D7851" w:rsidRPr="00725A4D" w:rsidTr="004D7851">
        <w:tc>
          <w:tcPr>
            <w:tcW w:w="1701" w:type="dxa"/>
          </w:tcPr>
          <w:p w:rsidR="004D7851" w:rsidRDefault="004D7851" w:rsidP="004D7851">
            <w:pPr>
              <w:pStyle w:val="ConsPlusNormal"/>
              <w:jc w:val="center"/>
            </w:pPr>
            <w:r>
              <w:t>1.4.2</w:t>
            </w:r>
          </w:p>
        </w:tc>
        <w:tc>
          <w:tcPr>
            <w:tcW w:w="7370" w:type="dxa"/>
          </w:tcPr>
          <w:p w:rsidR="004D7851" w:rsidRDefault="004D7851" w:rsidP="004D7851">
            <w:pPr>
              <w:pStyle w:val="ConsPlusNormal"/>
              <w:jc w:val="both"/>
            </w:pPr>
            <w:r>
              <w:t xml:space="preserve">Писать электронное сообщение личного характера, соблюдая речевой этикет, принятый в стране (странах) </w:t>
            </w:r>
            <w:r>
              <w:lastRenderedPageBreak/>
              <w:t>изучаемого языка (объем сообщения - до 110 слов)</w:t>
            </w:r>
          </w:p>
        </w:tc>
      </w:tr>
      <w:tr w:rsidR="004D7851" w:rsidRPr="00725A4D" w:rsidTr="004D7851">
        <w:tc>
          <w:tcPr>
            <w:tcW w:w="1701" w:type="dxa"/>
          </w:tcPr>
          <w:p w:rsidR="004D7851" w:rsidRDefault="004D7851" w:rsidP="004D7851">
            <w:pPr>
              <w:pStyle w:val="ConsPlusNormal"/>
              <w:jc w:val="center"/>
            </w:pPr>
            <w:r>
              <w:lastRenderedPageBreak/>
              <w:t>1.4.3</w:t>
            </w:r>
          </w:p>
        </w:tc>
        <w:tc>
          <w:tcPr>
            <w:tcW w:w="7370" w:type="dxa"/>
          </w:tcPr>
          <w:p w:rsidR="004D7851" w:rsidRDefault="004D7851" w:rsidP="004D7851">
            <w:pPr>
              <w:pStyle w:val="ConsPlusNormal"/>
              <w:jc w:val="both"/>
            </w:pPr>
            <w:r>
              <w:t>Создавать небольшое письменное высказывание с использованием образца, плана, таблицы и (или) прочитанного (прослушанного) текста (объем высказывания - до 110 слов)</w:t>
            </w:r>
          </w:p>
        </w:tc>
      </w:tr>
      <w:tr w:rsidR="004D7851" w:rsidTr="004D7851">
        <w:tc>
          <w:tcPr>
            <w:tcW w:w="1701" w:type="dxa"/>
          </w:tcPr>
          <w:p w:rsidR="004D7851" w:rsidRDefault="004D7851" w:rsidP="004D7851">
            <w:pPr>
              <w:pStyle w:val="ConsPlusNormal"/>
              <w:jc w:val="center"/>
            </w:pPr>
            <w:r>
              <w:t>2</w:t>
            </w:r>
          </w:p>
        </w:tc>
        <w:tc>
          <w:tcPr>
            <w:tcW w:w="7370" w:type="dxa"/>
          </w:tcPr>
          <w:p w:rsidR="004D7851" w:rsidRDefault="004D7851" w:rsidP="004D7851">
            <w:pPr>
              <w:pStyle w:val="ConsPlusNormal"/>
              <w:jc w:val="both"/>
            </w:pPr>
            <w:r>
              <w:t>Языковые знания и навыки</w:t>
            </w:r>
          </w:p>
        </w:tc>
      </w:tr>
      <w:tr w:rsidR="004D7851" w:rsidTr="004D7851">
        <w:tc>
          <w:tcPr>
            <w:tcW w:w="1701" w:type="dxa"/>
          </w:tcPr>
          <w:p w:rsidR="004D7851" w:rsidRDefault="004D7851" w:rsidP="004D7851">
            <w:pPr>
              <w:pStyle w:val="ConsPlusNormal"/>
              <w:jc w:val="center"/>
            </w:pPr>
            <w:r>
              <w:t>2.1</w:t>
            </w:r>
          </w:p>
        </w:tc>
        <w:tc>
          <w:tcPr>
            <w:tcW w:w="7370" w:type="dxa"/>
          </w:tcPr>
          <w:p w:rsidR="004D7851" w:rsidRDefault="004D7851" w:rsidP="004D7851">
            <w:pPr>
              <w:pStyle w:val="ConsPlusNormal"/>
              <w:jc w:val="both"/>
            </w:pPr>
            <w:r>
              <w:t>Фонетическая сторона речи</w:t>
            </w:r>
          </w:p>
        </w:tc>
      </w:tr>
      <w:tr w:rsidR="004D7851" w:rsidRPr="00725A4D" w:rsidTr="004D7851">
        <w:tc>
          <w:tcPr>
            <w:tcW w:w="1701" w:type="dxa"/>
          </w:tcPr>
          <w:p w:rsidR="004D7851" w:rsidRDefault="004D7851" w:rsidP="004D7851">
            <w:pPr>
              <w:pStyle w:val="ConsPlusNormal"/>
              <w:jc w:val="center"/>
            </w:pPr>
            <w:r>
              <w:t>2.1.1</w:t>
            </w:r>
          </w:p>
        </w:tc>
        <w:tc>
          <w:tcPr>
            <w:tcW w:w="7370" w:type="dxa"/>
          </w:tcPr>
          <w:p w:rsidR="004D7851" w:rsidRDefault="004D7851" w:rsidP="004D7851">
            <w:pPr>
              <w:pStyle w:val="ConsPlusNormal"/>
              <w:jc w:val="both"/>
            </w:pPr>
            <w:r>
              <w:t>Различать на слух и адекватно,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правило отсутствия фразового ударения на служебных словах</w:t>
            </w:r>
          </w:p>
        </w:tc>
      </w:tr>
      <w:tr w:rsidR="004D7851" w:rsidRPr="00725A4D" w:rsidTr="004D7851">
        <w:tc>
          <w:tcPr>
            <w:tcW w:w="1701" w:type="dxa"/>
          </w:tcPr>
          <w:p w:rsidR="004D7851" w:rsidRDefault="004D7851" w:rsidP="004D7851">
            <w:pPr>
              <w:pStyle w:val="ConsPlusNormal"/>
              <w:jc w:val="center"/>
            </w:pPr>
            <w:r>
              <w:t>2.1.2</w:t>
            </w:r>
          </w:p>
        </w:tc>
        <w:tc>
          <w:tcPr>
            <w:tcW w:w="7370" w:type="dxa"/>
          </w:tcPr>
          <w:p w:rsidR="004D7851" w:rsidRDefault="004D7851" w:rsidP="004D7851">
            <w:pPr>
              <w:pStyle w:val="ConsPlusNormal"/>
              <w:jc w:val="both"/>
            </w:pPr>
            <w:r>
              <w:t>Выразительно читать вслух небольшие адаптированные аутентичные тексты объемом до 110 слов, построенные на изученном языковом материале, с соблюдением правил чтения и соответствующей интонацией, демонстрируя понимание содержания текста</w:t>
            </w:r>
          </w:p>
        </w:tc>
      </w:tr>
      <w:tr w:rsidR="004D7851" w:rsidRPr="00725A4D" w:rsidTr="004D7851">
        <w:tc>
          <w:tcPr>
            <w:tcW w:w="1701" w:type="dxa"/>
          </w:tcPr>
          <w:p w:rsidR="004D7851" w:rsidRDefault="004D7851" w:rsidP="004D7851">
            <w:pPr>
              <w:pStyle w:val="ConsPlusNormal"/>
              <w:jc w:val="center"/>
            </w:pPr>
            <w:r>
              <w:t>2.1.3</w:t>
            </w:r>
          </w:p>
        </w:tc>
        <w:tc>
          <w:tcPr>
            <w:tcW w:w="7370" w:type="dxa"/>
          </w:tcPr>
          <w:p w:rsidR="004D7851" w:rsidRDefault="004D7851" w:rsidP="004D7851">
            <w:pPr>
              <w:pStyle w:val="ConsPlusNormal"/>
              <w:jc w:val="both"/>
            </w:pPr>
            <w:r>
              <w:t>Читать новые слова согласно основным правилам чтения</w:t>
            </w:r>
          </w:p>
        </w:tc>
      </w:tr>
      <w:tr w:rsidR="004D7851" w:rsidTr="004D7851">
        <w:tc>
          <w:tcPr>
            <w:tcW w:w="1701" w:type="dxa"/>
          </w:tcPr>
          <w:p w:rsidR="004D7851" w:rsidRDefault="004D7851" w:rsidP="004D7851">
            <w:pPr>
              <w:pStyle w:val="ConsPlusNormal"/>
              <w:jc w:val="center"/>
            </w:pPr>
            <w:r>
              <w:lastRenderedPageBreak/>
              <w:t>2.2</w:t>
            </w:r>
          </w:p>
        </w:tc>
        <w:tc>
          <w:tcPr>
            <w:tcW w:w="7370" w:type="dxa"/>
          </w:tcPr>
          <w:p w:rsidR="004D7851" w:rsidRDefault="004D7851" w:rsidP="004D7851">
            <w:pPr>
              <w:pStyle w:val="ConsPlusNormal"/>
              <w:jc w:val="both"/>
            </w:pPr>
            <w:r>
              <w:t>Орфография и пунктуация</w:t>
            </w:r>
          </w:p>
        </w:tc>
      </w:tr>
      <w:tr w:rsidR="004D7851" w:rsidRPr="00725A4D" w:rsidTr="004D7851">
        <w:tc>
          <w:tcPr>
            <w:tcW w:w="1701" w:type="dxa"/>
          </w:tcPr>
          <w:p w:rsidR="004D7851" w:rsidRDefault="004D7851" w:rsidP="004D7851">
            <w:pPr>
              <w:pStyle w:val="ConsPlusNormal"/>
              <w:jc w:val="center"/>
            </w:pPr>
            <w:r>
              <w:t>2.2.1</w:t>
            </w:r>
          </w:p>
        </w:tc>
        <w:tc>
          <w:tcPr>
            <w:tcW w:w="7370" w:type="dxa"/>
          </w:tcPr>
          <w:p w:rsidR="004D7851" w:rsidRDefault="004D7851" w:rsidP="004D7851">
            <w:pPr>
              <w:pStyle w:val="ConsPlusNormal"/>
              <w:jc w:val="both"/>
            </w:pPr>
            <w:r>
              <w:t>Владеть орфографическими навыками: правильно писать изученные слова</w:t>
            </w:r>
          </w:p>
        </w:tc>
      </w:tr>
      <w:tr w:rsidR="004D7851" w:rsidRPr="00725A4D" w:rsidTr="004D7851">
        <w:tc>
          <w:tcPr>
            <w:tcW w:w="1701" w:type="dxa"/>
          </w:tcPr>
          <w:p w:rsidR="004D7851" w:rsidRDefault="004D7851" w:rsidP="004D7851">
            <w:pPr>
              <w:pStyle w:val="ConsPlusNormal"/>
              <w:jc w:val="center"/>
            </w:pPr>
            <w:r>
              <w:t>2.2.2</w:t>
            </w:r>
          </w:p>
        </w:tc>
        <w:tc>
          <w:tcPr>
            <w:tcW w:w="7370" w:type="dxa"/>
          </w:tcPr>
          <w:p w:rsidR="004D7851" w:rsidRDefault="004D7851" w:rsidP="004D7851">
            <w:pPr>
              <w:pStyle w:val="ConsPlusNormal"/>
              <w:jc w:val="both"/>
            </w:pPr>
            <w:r>
              <w:t>Владеть пунктуационными навыками: использовать точку, вопросительный и восклицательный знаки в конце предложения, запятую при перечислении и обращении, апостроф, пунктуационно правильно оформлять электронное сообщение личного характера</w:t>
            </w:r>
          </w:p>
        </w:tc>
      </w:tr>
      <w:tr w:rsidR="004D7851" w:rsidTr="004D7851">
        <w:tc>
          <w:tcPr>
            <w:tcW w:w="1701" w:type="dxa"/>
          </w:tcPr>
          <w:p w:rsidR="004D7851" w:rsidRDefault="004D7851" w:rsidP="004D7851">
            <w:pPr>
              <w:pStyle w:val="ConsPlusNormal"/>
              <w:jc w:val="center"/>
            </w:pPr>
            <w:r>
              <w:t>2.3</w:t>
            </w:r>
          </w:p>
        </w:tc>
        <w:tc>
          <w:tcPr>
            <w:tcW w:w="7370" w:type="dxa"/>
          </w:tcPr>
          <w:p w:rsidR="004D7851" w:rsidRDefault="004D7851" w:rsidP="004D7851">
            <w:pPr>
              <w:pStyle w:val="ConsPlusNormal"/>
              <w:jc w:val="both"/>
            </w:pPr>
            <w:r>
              <w:t>Лексическая сторона речи</w:t>
            </w:r>
          </w:p>
        </w:tc>
      </w:tr>
      <w:tr w:rsidR="004D7851" w:rsidRPr="00725A4D" w:rsidTr="004D7851">
        <w:tc>
          <w:tcPr>
            <w:tcW w:w="1701" w:type="dxa"/>
          </w:tcPr>
          <w:p w:rsidR="004D7851" w:rsidRDefault="004D7851" w:rsidP="004D7851">
            <w:pPr>
              <w:pStyle w:val="ConsPlusNormal"/>
              <w:jc w:val="center"/>
            </w:pPr>
            <w:r>
              <w:t>2.3.1</w:t>
            </w:r>
          </w:p>
        </w:tc>
        <w:tc>
          <w:tcPr>
            <w:tcW w:w="7370" w:type="dxa"/>
          </w:tcPr>
          <w:p w:rsidR="004D7851" w:rsidRDefault="004D7851" w:rsidP="004D7851">
            <w:pPr>
              <w:pStyle w:val="ConsPlusNormal"/>
              <w:jc w:val="both"/>
            </w:pPr>
            <w:r>
              <w:t>Распознавать в звучащем и письменном тексте 1250 лексических единиц (слов, словосочетаний, речевых клише) и правильно употреблять в устной и письменной речи 900 лексических единиц, обслуживающих ситуации общения в рамках отобранного тематического содержания, с соблюдением существующих норм лексической сочетаемости</w:t>
            </w:r>
          </w:p>
        </w:tc>
      </w:tr>
      <w:tr w:rsidR="004D7851" w:rsidRPr="00725A4D" w:rsidTr="004D7851">
        <w:tc>
          <w:tcPr>
            <w:tcW w:w="1701" w:type="dxa"/>
          </w:tcPr>
          <w:p w:rsidR="004D7851" w:rsidRDefault="004D7851" w:rsidP="004D7851">
            <w:pPr>
              <w:pStyle w:val="ConsPlusNormal"/>
              <w:jc w:val="center"/>
            </w:pPr>
            <w:r>
              <w:t>2.3.2</w:t>
            </w:r>
          </w:p>
        </w:tc>
        <w:tc>
          <w:tcPr>
            <w:tcW w:w="7370" w:type="dxa"/>
          </w:tcPr>
          <w:p w:rsidR="004D7851" w:rsidRDefault="004D7851" w:rsidP="004D7851">
            <w:pPr>
              <w:pStyle w:val="ConsPlusNormal"/>
              <w:jc w:val="both"/>
            </w:pPr>
            <w:r>
              <w:t xml:space="preserve">Распознавать и употреблять в устной и письменной речи родственные слова, образованные с использованием аффиксации: имена существительные - с помощью </w:t>
            </w:r>
            <w:r>
              <w:lastRenderedPageBreak/>
              <w:t>суффиксов -ance/-ence, -ity, -ship</w:t>
            </w:r>
          </w:p>
        </w:tc>
      </w:tr>
      <w:tr w:rsidR="004D7851" w:rsidRPr="00725A4D" w:rsidTr="004D7851">
        <w:tc>
          <w:tcPr>
            <w:tcW w:w="1701" w:type="dxa"/>
          </w:tcPr>
          <w:p w:rsidR="004D7851" w:rsidRDefault="004D7851" w:rsidP="004D7851">
            <w:pPr>
              <w:pStyle w:val="ConsPlusNormal"/>
              <w:jc w:val="center"/>
            </w:pPr>
            <w:r>
              <w:lastRenderedPageBreak/>
              <w:t>2.3.3</w:t>
            </w:r>
          </w:p>
        </w:tc>
        <w:tc>
          <w:tcPr>
            <w:tcW w:w="7370" w:type="dxa"/>
          </w:tcPr>
          <w:p w:rsidR="004D7851" w:rsidRDefault="004D7851" w:rsidP="004D7851">
            <w:pPr>
              <w:pStyle w:val="ConsPlusNormal"/>
              <w:jc w:val="both"/>
            </w:pPr>
            <w:r>
              <w:t>Распознавать и употреблять в устной и письменной речи родственные слова, образованные с использованием аффиксации: имена прилагательные - с помощью суффиксов -ed и -ing</w:t>
            </w:r>
          </w:p>
        </w:tc>
      </w:tr>
      <w:tr w:rsidR="004D7851" w:rsidRPr="00725A4D" w:rsidTr="004D7851">
        <w:tc>
          <w:tcPr>
            <w:tcW w:w="1701" w:type="dxa"/>
          </w:tcPr>
          <w:p w:rsidR="004D7851" w:rsidRDefault="004D7851" w:rsidP="004D7851">
            <w:pPr>
              <w:pStyle w:val="ConsPlusNormal"/>
              <w:jc w:val="center"/>
            </w:pPr>
            <w:r>
              <w:t>2.3.4</w:t>
            </w:r>
          </w:p>
        </w:tc>
        <w:tc>
          <w:tcPr>
            <w:tcW w:w="7370" w:type="dxa"/>
          </w:tcPr>
          <w:p w:rsidR="004D7851" w:rsidRDefault="004D7851" w:rsidP="004D7851">
            <w:pPr>
              <w:pStyle w:val="ConsPlusNormal"/>
              <w:jc w:val="both"/>
            </w:pPr>
            <w:r>
              <w:t>Распознавать и употреблять в устной и письменной речи родственные слова, образованные с использованием аффиксации: имена прилагательные - с помощью префикса inter-</w:t>
            </w:r>
          </w:p>
        </w:tc>
      </w:tr>
      <w:tr w:rsidR="004D7851" w:rsidRPr="00725A4D" w:rsidTr="004D7851">
        <w:tc>
          <w:tcPr>
            <w:tcW w:w="1701" w:type="dxa"/>
          </w:tcPr>
          <w:p w:rsidR="004D7851" w:rsidRDefault="004D7851" w:rsidP="004D7851">
            <w:pPr>
              <w:pStyle w:val="ConsPlusNormal"/>
              <w:jc w:val="center"/>
            </w:pPr>
            <w:r>
              <w:t>2.3.5</w:t>
            </w:r>
          </w:p>
        </w:tc>
        <w:tc>
          <w:tcPr>
            <w:tcW w:w="7370" w:type="dxa"/>
          </w:tcPr>
          <w:p w:rsidR="004D7851" w:rsidRDefault="004D7851" w:rsidP="004D7851">
            <w:pPr>
              <w:pStyle w:val="ConsPlusNormal"/>
              <w:jc w:val="both"/>
            </w:pPr>
            <w:r>
              <w:t>Распознавать и употреблять в устной и письменной речи имена прилагательные, образованные с помощью конверсии: имя существительное от неопределенной формы глагола (to walk - a walk), глагол от имени существительного (water - to water), имя существительное от прилагательного (rich - the rich)</w:t>
            </w:r>
          </w:p>
        </w:tc>
      </w:tr>
      <w:tr w:rsidR="004D7851" w:rsidRPr="00725A4D" w:rsidTr="004D7851">
        <w:tc>
          <w:tcPr>
            <w:tcW w:w="1701" w:type="dxa"/>
          </w:tcPr>
          <w:p w:rsidR="004D7851" w:rsidRDefault="004D7851" w:rsidP="004D7851">
            <w:pPr>
              <w:pStyle w:val="ConsPlusNormal"/>
              <w:jc w:val="center"/>
            </w:pPr>
            <w:r>
              <w:t>2.3.6</w:t>
            </w:r>
          </w:p>
        </w:tc>
        <w:tc>
          <w:tcPr>
            <w:tcW w:w="7370" w:type="dxa"/>
          </w:tcPr>
          <w:p w:rsidR="004D7851" w:rsidRDefault="004D7851" w:rsidP="004D7851">
            <w:pPr>
              <w:pStyle w:val="ConsPlusNormal"/>
              <w:jc w:val="both"/>
            </w:pPr>
            <w:r>
              <w:t>Распознавать и употреблять в устной и письменной речи изученные многозначные слова, синонимы и антонимы</w:t>
            </w:r>
          </w:p>
        </w:tc>
      </w:tr>
      <w:tr w:rsidR="004D7851" w:rsidRPr="00725A4D" w:rsidTr="004D7851">
        <w:tc>
          <w:tcPr>
            <w:tcW w:w="1701" w:type="dxa"/>
          </w:tcPr>
          <w:p w:rsidR="004D7851" w:rsidRDefault="004D7851" w:rsidP="004D7851">
            <w:pPr>
              <w:pStyle w:val="ConsPlusNormal"/>
              <w:jc w:val="center"/>
            </w:pPr>
            <w:r>
              <w:t>2.3.7</w:t>
            </w:r>
          </w:p>
        </w:tc>
        <w:tc>
          <w:tcPr>
            <w:tcW w:w="7370" w:type="dxa"/>
          </w:tcPr>
          <w:p w:rsidR="004D7851" w:rsidRDefault="004D7851" w:rsidP="004D7851">
            <w:pPr>
              <w:pStyle w:val="ConsPlusNormal"/>
              <w:jc w:val="both"/>
            </w:pPr>
            <w:r>
              <w:t xml:space="preserve">Распознавать и употреблять в устной и письменной речи наиболее частотные фразовые глаголы, сокращения и </w:t>
            </w:r>
            <w:r>
              <w:lastRenderedPageBreak/>
              <w:t>аббревиатуры</w:t>
            </w:r>
          </w:p>
        </w:tc>
      </w:tr>
      <w:tr w:rsidR="004D7851" w:rsidRPr="00725A4D" w:rsidTr="004D7851">
        <w:tc>
          <w:tcPr>
            <w:tcW w:w="1701" w:type="dxa"/>
          </w:tcPr>
          <w:p w:rsidR="004D7851" w:rsidRDefault="004D7851" w:rsidP="004D7851">
            <w:pPr>
              <w:pStyle w:val="ConsPlusNormal"/>
              <w:jc w:val="center"/>
            </w:pPr>
            <w:r>
              <w:lastRenderedPageBreak/>
              <w:t>2.3.8</w:t>
            </w:r>
          </w:p>
        </w:tc>
        <w:tc>
          <w:tcPr>
            <w:tcW w:w="7370" w:type="dxa"/>
          </w:tcPr>
          <w:p w:rsidR="004D7851" w:rsidRDefault="004D7851" w:rsidP="004D7851">
            <w:pPr>
              <w:pStyle w:val="ConsPlusNormal"/>
              <w:jc w:val="both"/>
            </w:pPr>
            <w:r>
              <w:t>Распознавать и употреблять в устной и письменной речи различные средства связи в тексте для обеспечения логичности и целостности высказывания</w:t>
            </w:r>
          </w:p>
        </w:tc>
      </w:tr>
      <w:tr w:rsidR="004D7851" w:rsidTr="004D7851">
        <w:tc>
          <w:tcPr>
            <w:tcW w:w="1701" w:type="dxa"/>
          </w:tcPr>
          <w:p w:rsidR="004D7851" w:rsidRDefault="004D7851" w:rsidP="004D7851">
            <w:pPr>
              <w:pStyle w:val="ConsPlusNormal"/>
              <w:jc w:val="center"/>
            </w:pPr>
            <w:r>
              <w:t>2.4</w:t>
            </w:r>
          </w:p>
        </w:tc>
        <w:tc>
          <w:tcPr>
            <w:tcW w:w="7370" w:type="dxa"/>
          </w:tcPr>
          <w:p w:rsidR="004D7851" w:rsidRDefault="004D7851" w:rsidP="004D7851">
            <w:pPr>
              <w:pStyle w:val="ConsPlusNormal"/>
              <w:jc w:val="both"/>
            </w:pPr>
            <w:r>
              <w:t>Грамматическая сторона речи</w:t>
            </w:r>
          </w:p>
        </w:tc>
      </w:tr>
      <w:tr w:rsidR="004D7851" w:rsidRPr="00725A4D" w:rsidTr="004D7851">
        <w:tc>
          <w:tcPr>
            <w:tcW w:w="1701" w:type="dxa"/>
          </w:tcPr>
          <w:p w:rsidR="004D7851" w:rsidRDefault="004D7851" w:rsidP="004D7851">
            <w:pPr>
              <w:pStyle w:val="ConsPlusNormal"/>
              <w:jc w:val="center"/>
            </w:pPr>
            <w:r>
              <w:t>2.4.1</w:t>
            </w:r>
          </w:p>
        </w:tc>
        <w:tc>
          <w:tcPr>
            <w:tcW w:w="7370" w:type="dxa"/>
          </w:tcPr>
          <w:p w:rsidR="004D7851" w:rsidRDefault="004D7851" w:rsidP="004D7851">
            <w:pPr>
              <w:pStyle w:val="ConsPlusNormal"/>
              <w:jc w:val="both"/>
            </w:pPr>
            <w:r>
              <w:t>Знать и понимать особенности структуры простых и сложных предложений английского языка, различных коммуникативных типов предложений английского языка</w:t>
            </w:r>
          </w:p>
        </w:tc>
      </w:tr>
      <w:tr w:rsidR="004D7851" w:rsidRPr="00725A4D" w:rsidTr="004D7851">
        <w:tc>
          <w:tcPr>
            <w:tcW w:w="1701" w:type="dxa"/>
          </w:tcPr>
          <w:p w:rsidR="004D7851" w:rsidRDefault="004D7851" w:rsidP="004D7851">
            <w:pPr>
              <w:pStyle w:val="ConsPlusNormal"/>
              <w:jc w:val="center"/>
            </w:pPr>
            <w:r>
              <w:t>2.4.2</w:t>
            </w:r>
          </w:p>
        </w:tc>
        <w:tc>
          <w:tcPr>
            <w:tcW w:w="7370" w:type="dxa"/>
          </w:tcPr>
          <w:p w:rsidR="004D7851" w:rsidRDefault="004D7851" w:rsidP="004D7851">
            <w:pPr>
              <w:pStyle w:val="ConsPlusNormal"/>
              <w:jc w:val="both"/>
            </w:pPr>
            <w:r>
              <w:t>Распознавать в письменном и звучащем тексте и употреблять в устной и письменной речи предложения со сложным дополнением (Complex Object)</w:t>
            </w:r>
          </w:p>
        </w:tc>
      </w:tr>
      <w:tr w:rsidR="004D7851" w:rsidRPr="00725A4D" w:rsidTr="004D7851">
        <w:tc>
          <w:tcPr>
            <w:tcW w:w="1701" w:type="dxa"/>
          </w:tcPr>
          <w:p w:rsidR="004D7851" w:rsidRDefault="004D7851" w:rsidP="004D7851">
            <w:pPr>
              <w:pStyle w:val="ConsPlusNormal"/>
              <w:jc w:val="center"/>
            </w:pPr>
            <w:r>
              <w:t>2.4.3</w:t>
            </w:r>
          </w:p>
        </w:tc>
        <w:tc>
          <w:tcPr>
            <w:tcW w:w="7370" w:type="dxa"/>
          </w:tcPr>
          <w:p w:rsidR="004D7851" w:rsidRDefault="004D7851" w:rsidP="004D7851">
            <w:pPr>
              <w:pStyle w:val="ConsPlusNormal"/>
              <w:jc w:val="both"/>
            </w:pPr>
            <w:r>
              <w:t>Распознавать в письменном и звучащем тексте и употреблять в устной и письменной речи все типы вопросительных предложений в Past Perfect Tense</w:t>
            </w:r>
          </w:p>
        </w:tc>
      </w:tr>
      <w:tr w:rsidR="004D7851" w:rsidRPr="00725A4D" w:rsidTr="004D7851">
        <w:tc>
          <w:tcPr>
            <w:tcW w:w="1701" w:type="dxa"/>
          </w:tcPr>
          <w:p w:rsidR="004D7851" w:rsidRDefault="004D7851" w:rsidP="004D7851">
            <w:pPr>
              <w:pStyle w:val="ConsPlusNormal"/>
              <w:jc w:val="center"/>
            </w:pPr>
            <w:r>
              <w:t>2.4.4</w:t>
            </w:r>
          </w:p>
        </w:tc>
        <w:tc>
          <w:tcPr>
            <w:tcW w:w="7370" w:type="dxa"/>
          </w:tcPr>
          <w:p w:rsidR="004D7851" w:rsidRDefault="004D7851" w:rsidP="004D7851">
            <w:pPr>
              <w:pStyle w:val="ConsPlusNormal"/>
              <w:jc w:val="both"/>
            </w:pPr>
            <w:r>
              <w:t xml:space="preserve">Распознавать в письменном и звучащем тексте и употреблять в устной и письменной речи повествовательные (утвердительные и отрицательные), вопросительные и побудительные предложения в </w:t>
            </w:r>
            <w:r>
              <w:lastRenderedPageBreak/>
              <w:t>косвенной речи в настоящем и прошедшем времени</w:t>
            </w:r>
          </w:p>
        </w:tc>
      </w:tr>
      <w:tr w:rsidR="004D7851" w:rsidRPr="00725A4D" w:rsidTr="004D7851">
        <w:tc>
          <w:tcPr>
            <w:tcW w:w="1701" w:type="dxa"/>
          </w:tcPr>
          <w:p w:rsidR="004D7851" w:rsidRDefault="004D7851" w:rsidP="004D7851">
            <w:pPr>
              <w:pStyle w:val="ConsPlusNormal"/>
              <w:jc w:val="center"/>
            </w:pPr>
            <w:r>
              <w:lastRenderedPageBreak/>
              <w:t>2.4.5</w:t>
            </w:r>
          </w:p>
        </w:tc>
        <w:tc>
          <w:tcPr>
            <w:tcW w:w="7370" w:type="dxa"/>
          </w:tcPr>
          <w:p w:rsidR="004D7851" w:rsidRDefault="004D7851" w:rsidP="004D7851">
            <w:pPr>
              <w:pStyle w:val="ConsPlusNormal"/>
              <w:jc w:val="both"/>
            </w:pPr>
            <w:r>
              <w:t>Распознавать в письменном и звучащем тексте и употреблять в устной и письменной речи согласование времен в рамках сложного предложения</w:t>
            </w:r>
          </w:p>
        </w:tc>
      </w:tr>
      <w:tr w:rsidR="004D7851" w:rsidRPr="00725A4D" w:rsidTr="004D7851">
        <w:tc>
          <w:tcPr>
            <w:tcW w:w="1701" w:type="dxa"/>
          </w:tcPr>
          <w:p w:rsidR="004D7851" w:rsidRDefault="004D7851" w:rsidP="004D7851">
            <w:pPr>
              <w:pStyle w:val="ConsPlusNormal"/>
              <w:jc w:val="center"/>
            </w:pPr>
            <w:r>
              <w:t>2.4.6</w:t>
            </w:r>
          </w:p>
        </w:tc>
        <w:tc>
          <w:tcPr>
            <w:tcW w:w="7370" w:type="dxa"/>
          </w:tcPr>
          <w:p w:rsidR="004D7851" w:rsidRDefault="004D7851" w:rsidP="004D7851">
            <w:pPr>
              <w:pStyle w:val="ConsPlusNormal"/>
              <w:jc w:val="both"/>
            </w:pPr>
            <w:r>
              <w:t>Распознавать в письменном и звучащем тексте и употреблять в устной и письменной речи согласование подлежащего, выраженного собирательным существительным (family, police), со сказуемым</w:t>
            </w:r>
          </w:p>
        </w:tc>
      </w:tr>
      <w:tr w:rsidR="004D7851" w:rsidRPr="00725A4D" w:rsidTr="004D7851">
        <w:tc>
          <w:tcPr>
            <w:tcW w:w="1701" w:type="dxa"/>
          </w:tcPr>
          <w:p w:rsidR="004D7851" w:rsidRDefault="004D7851" w:rsidP="004D7851">
            <w:pPr>
              <w:pStyle w:val="ConsPlusNormal"/>
              <w:jc w:val="center"/>
            </w:pPr>
            <w:r>
              <w:t>2.4.7</w:t>
            </w:r>
          </w:p>
        </w:tc>
        <w:tc>
          <w:tcPr>
            <w:tcW w:w="7370" w:type="dxa"/>
          </w:tcPr>
          <w:p w:rsidR="004D7851" w:rsidRDefault="004D7851" w:rsidP="004D7851">
            <w:pPr>
              <w:pStyle w:val="ConsPlusNormal"/>
              <w:jc w:val="both"/>
            </w:pPr>
            <w:r>
              <w:t>Распознавать в письменном и звучащем тексте и употреблять в устной и письменной речи конструкции с глаголами на -ing: to love/hate doing something</w:t>
            </w:r>
          </w:p>
        </w:tc>
      </w:tr>
      <w:tr w:rsidR="004D7851" w:rsidRPr="00725A4D" w:rsidTr="004D7851">
        <w:tc>
          <w:tcPr>
            <w:tcW w:w="1701" w:type="dxa"/>
          </w:tcPr>
          <w:p w:rsidR="004D7851" w:rsidRDefault="004D7851" w:rsidP="004D7851">
            <w:pPr>
              <w:pStyle w:val="ConsPlusNormal"/>
              <w:jc w:val="center"/>
            </w:pPr>
            <w:r>
              <w:t>2.4.8</w:t>
            </w:r>
          </w:p>
        </w:tc>
        <w:tc>
          <w:tcPr>
            <w:tcW w:w="7370" w:type="dxa"/>
          </w:tcPr>
          <w:p w:rsidR="004D7851" w:rsidRDefault="004D7851" w:rsidP="004D7851">
            <w:pPr>
              <w:pStyle w:val="ConsPlusNormal"/>
              <w:jc w:val="both"/>
            </w:pPr>
            <w:r>
              <w:t>Распознавать в письменном и звучащем тексте и употреблять в устной и письменной речи конструкции, содержащие глаголы-связки to be/to look/to feel/to seem</w:t>
            </w:r>
          </w:p>
        </w:tc>
      </w:tr>
      <w:tr w:rsidR="004D7851" w:rsidRPr="00725A4D" w:rsidTr="004D7851">
        <w:tc>
          <w:tcPr>
            <w:tcW w:w="1701" w:type="dxa"/>
          </w:tcPr>
          <w:p w:rsidR="004D7851" w:rsidRDefault="004D7851" w:rsidP="004D7851">
            <w:pPr>
              <w:pStyle w:val="ConsPlusNormal"/>
              <w:jc w:val="center"/>
            </w:pPr>
            <w:r>
              <w:t>2.4.9</w:t>
            </w:r>
          </w:p>
        </w:tc>
        <w:tc>
          <w:tcPr>
            <w:tcW w:w="7370" w:type="dxa"/>
          </w:tcPr>
          <w:p w:rsidR="004D7851" w:rsidRDefault="004D7851" w:rsidP="004D7851">
            <w:pPr>
              <w:pStyle w:val="ConsPlusNormal"/>
              <w:jc w:val="both"/>
            </w:pPr>
            <w:r>
              <w:t>Распознавать в письменном и звучащем тексте и употреблять в устной и письменной речи конструкции be/get used to + инфинитив глагола: be/get used to doing something, be/get used to something</w:t>
            </w:r>
          </w:p>
        </w:tc>
      </w:tr>
      <w:tr w:rsidR="004D7851" w:rsidRPr="00725A4D" w:rsidTr="004D7851">
        <w:tc>
          <w:tcPr>
            <w:tcW w:w="1701" w:type="dxa"/>
          </w:tcPr>
          <w:p w:rsidR="004D7851" w:rsidRDefault="004D7851" w:rsidP="004D7851">
            <w:pPr>
              <w:pStyle w:val="ConsPlusNormal"/>
              <w:jc w:val="center"/>
            </w:pPr>
            <w:r>
              <w:lastRenderedPageBreak/>
              <w:t>2.4.10</w:t>
            </w:r>
          </w:p>
        </w:tc>
        <w:tc>
          <w:tcPr>
            <w:tcW w:w="7370" w:type="dxa"/>
          </w:tcPr>
          <w:p w:rsidR="004D7851" w:rsidRDefault="004D7851" w:rsidP="004D7851">
            <w:pPr>
              <w:pStyle w:val="ConsPlusNormal"/>
              <w:jc w:val="both"/>
            </w:pPr>
            <w:r>
              <w:t>Распознавать в письменном и звучащем тексте и употреблять в устной и письменной речи конструкцию both... and...</w:t>
            </w:r>
          </w:p>
        </w:tc>
      </w:tr>
      <w:tr w:rsidR="004D7851" w:rsidRPr="00725A4D" w:rsidTr="004D7851">
        <w:tc>
          <w:tcPr>
            <w:tcW w:w="1701" w:type="dxa"/>
          </w:tcPr>
          <w:p w:rsidR="004D7851" w:rsidRDefault="004D7851" w:rsidP="004D7851">
            <w:pPr>
              <w:pStyle w:val="ConsPlusNormal"/>
              <w:jc w:val="center"/>
            </w:pPr>
            <w:r>
              <w:t>2.4.11</w:t>
            </w:r>
          </w:p>
        </w:tc>
        <w:tc>
          <w:tcPr>
            <w:tcW w:w="7370" w:type="dxa"/>
          </w:tcPr>
          <w:p w:rsidR="004D7851" w:rsidRDefault="004D7851" w:rsidP="004D7851">
            <w:pPr>
              <w:pStyle w:val="ConsPlusNormal"/>
              <w:jc w:val="both"/>
            </w:pPr>
            <w:r>
              <w:t>Распознавать в письменном и звучащем тексте и употреблять в устной и письменной речи конструкции с глаголами to stop, to remember, to forget (разница в значении to stop doing smth и to stop to do smth)</w:t>
            </w:r>
          </w:p>
        </w:tc>
      </w:tr>
      <w:tr w:rsidR="004D7851" w:rsidRPr="00725A4D" w:rsidTr="004D7851">
        <w:tc>
          <w:tcPr>
            <w:tcW w:w="1701" w:type="dxa"/>
          </w:tcPr>
          <w:p w:rsidR="004D7851" w:rsidRDefault="004D7851" w:rsidP="004D7851">
            <w:pPr>
              <w:pStyle w:val="ConsPlusNormal"/>
              <w:jc w:val="center"/>
            </w:pPr>
            <w:r>
              <w:t>2.4.12</w:t>
            </w:r>
          </w:p>
        </w:tc>
        <w:tc>
          <w:tcPr>
            <w:tcW w:w="7370" w:type="dxa"/>
          </w:tcPr>
          <w:p w:rsidR="004D7851" w:rsidRDefault="004D7851" w:rsidP="004D7851">
            <w:pPr>
              <w:pStyle w:val="ConsPlusNormal"/>
              <w:jc w:val="both"/>
            </w:pPr>
            <w:r>
              <w:t>Распознавать в письменном и звучащем тексте и употреблять в устной и письменной речи глаголы в видо-временных формах действительного залога в изъявительном наклонении (Past Perfect Tense, Present Perfect Continuous Tense, Future-in-the-Past)</w:t>
            </w:r>
          </w:p>
        </w:tc>
      </w:tr>
      <w:tr w:rsidR="004D7851" w:rsidRPr="00725A4D" w:rsidTr="004D7851">
        <w:tc>
          <w:tcPr>
            <w:tcW w:w="1701" w:type="dxa"/>
          </w:tcPr>
          <w:p w:rsidR="004D7851" w:rsidRDefault="004D7851" w:rsidP="004D7851">
            <w:pPr>
              <w:pStyle w:val="ConsPlusNormal"/>
              <w:jc w:val="center"/>
            </w:pPr>
            <w:r>
              <w:t>2.4.13</w:t>
            </w:r>
          </w:p>
        </w:tc>
        <w:tc>
          <w:tcPr>
            <w:tcW w:w="7370" w:type="dxa"/>
          </w:tcPr>
          <w:p w:rsidR="004D7851" w:rsidRDefault="004D7851" w:rsidP="004D7851">
            <w:pPr>
              <w:pStyle w:val="ConsPlusNormal"/>
              <w:jc w:val="both"/>
            </w:pPr>
            <w:r>
              <w:t>Распознавать в письменном и звучащем тексте и употреблять в устной и письменной речи модальные глаголы в косвенной речи в настоящем и прошедшем времени</w:t>
            </w:r>
          </w:p>
        </w:tc>
      </w:tr>
      <w:tr w:rsidR="004D7851" w:rsidRPr="00725A4D" w:rsidTr="004D7851">
        <w:tc>
          <w:tcPr>
            <w:tcW w:w="1701" w:type="dxa"/>
          </w:tcPr>
          <w:p w:rsidR="004D7851" w:rsidRDefault="004D7851" w:rsidP="004D7851">
            <w:pPr>
              <w:pStyle w:val="ConsPlusNormal"/>
              <w:jc w:val="center"/>
            </w:pPr>
            <w:r>
              <w:t>2.4.14</w:t>
            </w:r>
          </w:p>
        </w:tc>
        <w:tc>
          <w:tcPr>
            <w:tcW w:w="7370" w:type="dxa"/>
          </w:tcPr>
          <w:p w:rsidR="004D7851" w:rsidRDefault="004D7851" w:rsidP="004D7851">
            <w:pPr>
              <w:pStyle w:val="ConsPlusNormal"/>
              <w:jc w:val="both"/>
            </w:pPr>
            <w:r>
              <w:t>Распознавать в письменном и звучащем тексте и употреблять в устной и письменной речи неличные формы глагола (инфинитив, герундий, причастия настоящего и прошедшего времени)</w:t>
            </w:r>
          </w:p>
        </w:tc>
      </w:tr>
      <w:tr w:rsidR="004D7851" w:rsidRPr="00725A4D" w:rsidTr="004D7851">
        <w:tc>
          <w:tcPr>
            <w:tcW w:w="1701" w:type="dxa"/>
          </w:tcPr>
          <w:p w:rsidR="004D7851" w:rsidRDefault="004D7851" w:rsidP="004D7851">
            <w:pPr>
              <w:pStyle w:val="ConsPlusNormal"/>
              <w:jc w:val="center"/>
            </w:pPr>
            <w:r>
              <w:lastRenderedPageBreak/>
              <w:t>2.4.15</w:t>
            </w:r>
          </w:p>
        </w:tc>
        <w:tc>
          <w:tcPr>
            <w:tcW w:w="7370" w:type="dxa"/>
          </w:tcPr>
          <w:p w:rsidR="004D7851" w:rsidRDefault="004D7851" w:rsidP="004D7851">
            <w:pPr>
              <w:pStyle w:val="ConsPlusNormal"/>
              <w:jc w:val="both"/>
            </w:pPr>
            <w:r>
              <w:t>Распознавать в письменном и звучащем тексте и употреблять в устной и письменной речи отрицательные местоимения no (и его производные nobody, nothing и другие), none</w:t>
            </w:r>
          </w:p>
        </w:tc>
      </w:tr>
      <w:tr w:rsidR="004D7851" w:rsidTr="004D7851">
        <w:tc>
          <w:tcPr>
            <w:tcW w:w="1701" w:type="dxa"/>
          </w:tcPr>
          <w:p w:rsidR="004D7851" w:rsidRDefault="004D7851" w:rsidP="004D7851">
            <w:pPr>
              <w:pStyle w:val="ConsPlusNormal"/>
              <w:jc w:val="center"/>
            </w:pPr>
            <w:r>
              <w:t>3</w:t>
            </w:r>
          </w:p>
        </w:tc>
        <w:tc>
          <w:tcPr>
            <w:tcW w:w="7370" w:type="dxa"/>
          </w:tcPr>
          <w:p w:rsidR="004D7851" w:rsidRDefault="004D7851" w:rsidP="004D7851">
            <w:pPr>
              <w:pStyle w:val="ConsPlusNormal"/>
              <w:jc w:val="both"/>
            </w:pPr>
            <w:r>
              <w:t>Социокультурные знания и умения</w:t>
            </w:r>
          </w:p>
        </w:tc>
      </w:tr>
      <w:tr w:rsidR="004D7851" w:rsidRPr="00725A4D" w:rsidTr="004D7851">
        <w:tc>
          <w:tcPr>
            <w:tcW w:w="1701" w:type="dxa"/>
          </w:tcPr>
          <w:p w:rsidR="004D7851" w:rsidRDefault="004D7851" w:rsidP="004D7851">
            <w:pPr>
              <w:pStyle w:val="ConsPlusNormal"/>
              <w:jc w:val="center"/>
            </w:pPr>
            <w:r>
              <w:t>3.1</w:t>
            </w:r>
          </w:p>
        </w:tc>
        <w:tc>
          <w:tcPr>
            <w:tcW w:w="7370" w:type="dxa"/>
          </w:tcPr>
          <w:p w:rsidR="004D7851" w:rsidRDefault="004D7851" w:rsidP="004D7851">
            <w:pPr>
              <w:pStyle w:val="ConsPlusNormal"/>
              <w:jc w:val="both"/>
            </w:pPr>
            <w:r>
              <w:t>Осуществлять межличностное и межкультурное общение, используя знания о национально-культурных особенностях своей страны и страны (стран) изучаемого языка и освоив основные социокультурные элементы речевого поведенческого этикета в стране (странах) изучаемого языка в рамках тематического содержания речи</w:t>
            </w:r>
          </w:p>
        </w:tc>
      </w:tr>
      <w:tr w:rsidR="004D7851" w:rsidRPr="00725A4D" w:rsidTr="004D7851">
        <w:tc>
          <w:tcPr>
            <w:tcW w:w="1701" w:type="dxa"/>
          </w:tcPr>
          <w:p w:rsidR="004D7851" w:rsidRDefault="004D7851" w:rsidP="004D7851">
            <w:pPr>
              <w:pStyle w:val="ConsPlusNormal"/>
              <w:jc w:val="center"/>
            </w:pPr>
            <w:r>
              <w:t>3.2</w:t>
            </w:r>
          </w:p>
        </w:tc>
        <w:tc>
          <w:tcPr>
            <w:tcW w:w="7370" w:type="dxa"/>
          </w:tcPr>
          <w:p w:rsidR="004D7851" w:rsidRDefault="004D7851" w:rsidP="004D7851">
            <w:pPr>
              <w:pStyle w:val="ConsPlusNormal"/>
              <w:jc w:val="both"/>
            </w:pPr>
            <w:r>
              <w:t>Кратко представлять родную страну (малую родину) и страну (страны) изучаемого языка (культурные явления и события; достопримечательности, выдающиеся люди)</w:t>
            </w:r>
          </w:p>
        </w:tc>
      </w:tr>
      <w:tr w:rsidR="004D7851" w:rsidRPr="00725A4D" w:rsidTr="004D7851">
        <w:tc>
          <w:tcPr>
            <w:tcW w:w="1701" w:type="dxa"/>
          </w:tcPr>
          <w:p w:rsidR="004D7851" w:rsidRDefault="004D7851" w:rsidP="004D7851">
            <w:pPr>
              <w:pStyle w:val="ConsPlusNormal"/>
              <w:jc w:val="center"/>
            </w:pPr>
            <w:r>
              <w:t>3.3</w:t>
            </w:r>
          </w:p>
        </w:tc>
        <w:tc>
          <w:tcPr>
            <w:tcW w:w="7370" w:type="dxa"/>
          </w:tcPr>
          <w:p w:rsidR="004D7851" w:rsidRDefault="004D7851" w:rsidP="004D7851">
            <w:pPr>
              <w:pStyle w:val="ConsPlusNormal"/>
              <w:jc w:val="both"/>
            </w:pPr>
            <w:r>
              <w:t>Оказывать помощь иностранным гостям в ситуациях повседневного общения (объяснить местонахождение объекта, сообщить возможный маршрут)</w:t>
            </w:r>
          </w:p>
        </w:tc>
      </w:tr>
      <w:tr w:rsidR="004D7851" w:rsidRPr="00725A4D" w:rsidTr="004D7851">
        <w:tc>
          <w:tcPr>
            <w:tcW w:w="1701" w:type="dxa"/>
          </w:tcPr>
          <w:p w:rsidR="004D7851" w:rsidRDefault="004D7851" w:rsidP="004D7851">
            <w:pPr>
              <w:pStyle w:val="ConsPlusNormal"/>
              <w:jc w:val="center"/>
            </w:pPr>
            <w:r>
              <w:t>4</w:t>
            </w:r>
          </w:p>
        </w:tc>
        <w:tc>
          <w:tcPr>
            <w:tcW w:w="7370" w:type="dxa"/>
          </w:tcPr>
          <w:p w:rsidR="004D7851" w:rsidRDefault="004D7851" w:rsidP="004D7851">
            <w:pPr>
              <w:pStyle w:val="ConsPlusNormal"/>
              <w:jc w:val="both"/>
            </w:pPr>
            <w:r>
              <w:t>Компенсаторные умения</w:t>
            </w:r>
          </w:p>
          <w:p w:rsidR="004D7851" w:rsidRDefault="004D7851" w:rsidP="004D7851">
            <w:pPr>
              <w:pStyle w:val="ConsPlusNormal"/>
              <w:jc w:val="both"/>
            </w:pPr>
            <w:r>
              <w:t xml:space="preserve">Владеть компенсаторными умениями: использовать при </w:t>
            </w:r>
            <w:r>
              <w:lastRenderedPageBreak/>
              <w:t>чтении и аудировании языковую, том числе контекстуальную, догадку, при непосредственном общении - переспрашивать, просить повторить, уточняя значение незнакомых слов, игнорировать информацию, не являющуюся необходимой для понимания основного содержания прочитанного (прослушанного) текста или для нахождения в тексте запрашиваемой информации</w:t>
            </w:r>
          </w:p>
        </w:tc>
      </w:tr>
      <w:tr w:rsidR="004D7851" w:rsidRPr="00725A4D" w:rsidTr="004D7851">
        <w:tc>
          <w:tcPr>
            <w:tcW w:w="1701" w:type="dxa"/>
          </w:tcPr>
          <w:p w:rsidR="004D7851" w:rsidRDefault="004D7851" w:rsidP="004D7851">
            <w:pPr>
              <w:pStyle w:val="ConsPlusNormal"/>
              <w:jc w:val="center"/>
            </w:pPr>
            <w:r>
              <w:lastRenderedPageBreak/>
              <w:t>5</w:t>
            </w:r>
          </w:p>
        </w:tc>
        <w:tc>
          <w:tcPr>
            <w:tcW w:w="7370" w:type="dxa"/>
          </w:tcPr>
          <w:p w:rsidR="004D7851" w:rsidRDefault="004D7851" w:rsidP="004D7851">
            <w:pPr>
              <w:pStyle w:val="ConsPlusNormal"/>
              <w:jc w:val="both"/>
            </w:pPr>
            <w:r>
              <w:t>Понимать речевые различия в ситуациях официального и неофициального общения в рамках отобранного тематического содержания и использовать лексико-грамматические средства с их учетом</w:t>
            </w:r>
          </w:p>
        </w:tc>
      </w:tr>
      <w:tr w:rsidR="004D7851" w:rsidRPr="00725A4D" w:rsidTr="004D7851">
        <w:tc>
          <w:tcPr>
            <w:tcW w:w="1701" w:type="dxa"/>
          </w:tcPr>
          <w:p w:rsidR="004D7851" w:rsidRDefault="004D7851" w:rsidP="004D7851">
            <w:pPr>
              <w:pStyle w:val="ConsPlusNormal"/>
              <w:jc w:val="center"/>
            </w:pPr>
            <w:r>
              <w:t>6</w:t>
            </w:r>
          </w:p>
        </w:tc>
        <w:tc>
          <w:tcPr>
            <w:tcW w:w="7370" w:type="dxa"/>
          </w:tcPr>
          <w:p w:rsidR="004D7851" w:rsidRDefault="004D7851" w:rsidP="004D7851">
            <w:pPr>
              <w:pStyle w:val="ConsPlusNormal"/>
              <w:jc w:val="both"/>
            </w:pPr>
            <w:r>
              <w:t>Участвовать в несложных учебных проектах с использованием материалов на английском языке с применением информационно-коммуникативных технологий, соблюдая правила информационной безопасности при работе в сети Интернет</w:t>
            </w:r>
          </w:p>
        </w:tc>
      </w:tr>
      <w:tr w:rsidR="004D7851" w:rsidRPr="00725A4D" w:rsidTr="004D7851">
        <w:tc>
          <w:tcPr>
            <w:tcW w:w="1701" w:type="dxa"/>
          </w:tcPr>
          <w:p w:rsidR="004D7851" w:rsidRDefault="004D7851" w:rsidP="004D7851">
            <w:pPr>
              <w:pStyle w:val="ConsPlusNormal"/>
              <w:jc w:val="center"/>
            </w:pPr>
            <w:r>
              <w:t>7</w:t>
            </w:r>
          </w:p>
        </w:tc>
        <w:tc>
          <w:tcPr>
            <w:tcW w:w="7370" w:type="dxa"/>
          </w:tcPr>
          <w:p w:rsidR="004D7851" w:rsidRDefault="004D7851" w:rsidP="004D7851">
            <w:pPr>
              <w:pStyle w:val="ConsPlusNormal"/>
              <w:jc w:val="both"/>
            </w:pPr>
            <w:r>
              <w:t>Использовать иноязычные словари и справочники, в том числе информационно-справочные системы в электронной форме</w:t>
            </w:r>
          </w:p>
        </w:tc>
      </w:tr>
    </w:tbl>
    <w:p w:rsidR="004D7851" w:rsidRDefault="004D7851" w:rsidP="004D7851">
      <w:pPr>
        <w:pStyle w:val="ConsPlusNormal"/>
        <w:jc w:val="both"/>
      </w:pPr>
    </w:p>
    <w:p w:rsidR="004D7851" w:rsidRDefault="004D7851" w:rsidP="004D7851">
      <w:pPr>
        <w:pStyle w:val="ConsPlusNormal"/>
        <w:jc w:val="right"/>
      </w:pPr>
      <w:r>
        <w:t>Таблица 7.7</w:t>
      </w:r>
    </w:p>
    <w:p w:rsidR="004D7851" w:rsidRDefault="004D7851" w:rsidP="004D7851">
      <w:pPr>
        <w:pStyle w:val="ConsPlusNormal"/>
        <w:jc w:val="both"/>
      </w:pPr>
    </w:p>
    <w:p w:rsidR="004D7851" w:rsidRDefault="004D7851" w:rsidP="004D7851">
      <w:pPr>
        <w:pStyle w:val="ConsPlusNormal"/>
        <w:jc w:val="center"/>
      </w:pPr>
      <w:r>
        <w:t>Проверяемые элементы содержания (8 класс)</w:t>
      </w:r>
    </w:p>
    <w:p w:rsidR="004D7851" w:rsidRDefault="004D7851" w:rsidP="004D7851">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1077"/>
        <w:gridCol w:w="7993"/>
      </w:tblGrid>
      <w:tr w:rsidR="004D7851" w:rsidTr="004D7851">
        <w:tc>
          <w:tcPr>
            <w:tcW w:w="1077" w:type="dxa"/>
          </w:tcPr>
          <w:p w:rsidR="004D7851" w:rsidRDefault="004D7851" w:rsidP="004D7851">
            <w:pPr>
              <w:pStyle w:val="ConsPlusNormal"/>
              <w:jc w:val="center"/>
            </w:pPr>
            <w:r>
              <w:t>Код</w:t>
            </w:r>
          </w:p>
        </w:tc>
        <w:tc>
          <w:tcPr>
            <w:tcW w:w="7993" w:type="dxa"/>
          </w:tcPr>
          <w:p w:rsidR="004D7851" w:rsidRDefault="004D7851" w:rsidP="004D7851">
            <w:pPr>
              <w:pStyle w:val="ConsPlusNormal"/>
              <w:jc w:val="center"/>
            </w:pPr>
            <w:r>
              <w:t>Проверяемый элемент содержания</w:t>
            </w:r>
          </w:p>
        </w:tc>
      </w:tr>
      <w:tr w:rsidR="004D7851" w:rsidTr="004D7851">
        <w:tc>
          <w:tcPr>
            <w:tcW w:w="1077" w:type="dxa"/>
          </w:tcPr>
          <w:p w:rsidR="004D7851" w:rsidRDefault="004D7851" w:rsidP="004D7851">
            <w:pPr>
              <w:pStyle w:val="ConsPlusNormal"/>
              <w:jc w:val="center"/>
            </w:pPr>
            <w:r>
              <w:t>1</w:t>
            </w:r>
          </w:p>
        </w:tc>
        <w:tc>
          <w:tcPr>
            <w:tcW w:w="7993" w:type="dxa"/>
            <w:vAlign w:val="center"/>
          </w:tcPr>
          <w:p w:rsidR="004D7851" w:rsidRDefault="004D7851" w:rsidP="004D7851">
            <w:pPr>
              <w:pStyle w:val="ConsPlusNormal"/>
              <w:jc w:val="both"/>
            </w:pPr>
            <w:r>
              <w:t>Коммуникативные умения</w:t>
            </w:r>
          </w:p>
        </w:tc>
      </w:tr>
      <w:tr w:rsidR="004D7851" w:rsidTr="004D7851">
        <w:tc>
          <w:tcPr>
            <w:tcW w:w="1077" w:type="dxa"/>
          </w:tcPr>
          <w:p w:rsidR="004D7851" w:rsidRDefault="004D7851" w:rsidP="004D7851">
            <w:pPr>
              <w:pStyle w:val="ConsPlusNormal"/>
              <w:jc w:val="center"/>
            </w:pPr>
            <w:r>
              <w:t>1.1</w:t>
            </w:r>
          </w:p>
        </w:tc>
        <w:tc>
          <w:tcPr>
            <w:tcW w:w="7993" w:type="dxa"/>
            <w:vAlign w:val="center"/>
          </w:tcPr>
          <w:p w:rsidR="004D7851" w:rsidRDefault="004D7851" w:rsidP="004D7851">
            <w:pPr>
              <w:pStyle w:val="ConsPlusNormal"/>
              <w:jc w:val="both"/>
            </w:pPr>
            <w:r>
              <w:t>Говорение</w:t>
            </w:r>
          </w:p>
        </w:tc>
      </w:tr>
      <w:tr w:rsidR="004D7851" w:rsidRPr="00725A4D" w:rsidTr="004D7851">
        <w:tc>
          <w:tcPr>
            <w:tcW w:w="1077" w:type="dxa"/>
          </w:tcPr>
          <w:p w:rsidR="004D7851" w:rsidRDefault="004D7851" w:rsidP="004D7851">
            <w:pPr>
              <w:pStyle w:val="ConsPlusNormal"/>
              <w:jc w:val="center"/>
            </w:pPr>
            <w:r>
              <w:t>1.1.1</w:t>
            </w:r>
          </w:p>
        </w:tc>
        <w:tc>
          <w:tcPr>
            <w:tcW w:w="7993" w:type="dxa"/>
          </w:tcPr>
          <w:p w:rsidR="004D7851" w:rsidRDefault="004D7851" w:rsidP="004D7851">
            <w:pPr>
              <w:pStyle w:val="ConsPlusNormal"/>
              <w:jc w:val="both"/>
            </w:pPr>
            <w:r>
              <w:t>Диалогическая речь</w:t>
            </w:r>
          </w:p>
          <w:p w:rsidR="004D7851" w:rsidRDefault="004D7851" w:rsidP="004D7851">
            <w:pPr>
              <w:pStyle w:val="ConsPlusNormal"/>
              <w:jc w:val="both"/>
            </w:pPr>
            <w:r>
              <w:t>Развитие коммуникативных умений диалогической речи, а именно умений вести различные виды диалогов, в стандартных ситуациях неофициального общения в рамках тематического содержания речи с использованием ключевых слов, речевых ситуаций и (или) иллюстраций, фотографий или без опор, с соблюдением норм речевого этикета, принятых в стране (странах) изучаемого языка (объем диалога - до 7 реплик со стороны каждого собеседника)</w:t>
            </w:r>
          </w:p>
        </w:tc>
      </w:tr>
      <w:tr w:rsidR="004D7851" w:rsidRPr="00725A4D" w:rsidTr="004D7851">
        <w:tc>
          <w:tcPr>
            <w:tcW w:w="1077" w:type="dxa"/>
          </w:tcPr>
          <w:p w:rsidR="004D7851" w:rsidRDefault="004D7851" w:rsidP="004D7851">
            <w:pPr>
              <w:pStyle w:val="ConsPlusNormal"/>
              <w:jc w:val="center"/>
            </w:pPr>
            <w:r>
              <w:t>1.1.1.1</w:t>
            </w:r>
          </w:p>
        </w:tc>
        <w:tc>
          <w:tcPr>
            <w:tcW w:w="7993" w:type="dxa"/>
          </w:tcPr>
          <w:p w:rsidR="004D7851" w:rsidRDefault="004D7851" w:rsidP="004D7851">
            <w:pPr>
              <w:pStyle w:val="ConsPlusNormal"/>
              <w:jc w:val="both"/>
            </w:pPr>
            <w:r>
              <w:t xml:space="preserve">Диалог этикетного характера: начинать, поддерживать и заканчивать разговор, вежливо переспрашивать, поздравлять с праздником, выражать пожелания и вежливо реагировать на </w:t>
            </w:r>
            <w:r>
              <w:lastRenderedPageBreak/>
              <w:t>поздравление, выражать благодарность, вежливо соглашаться на предложение и отказываться от предложения собеседника</w:t>
            </w:r>
          </w:p>
        </w:tc>
      </w:tr>
      <w:tr w:rsidR="004D7851" w:rsidRPr="00725A4D" w:rsidTr="004D7851">
        <w:tc>
          <w:tcPr>
            <w:tcW w:w="1077" w:type="dxa"/>
          </w:tcPr>
          <w:p w:rsidR="004D7851" w:rsidRDefault="004D7851" w:rsidP="004D7851">
            <w:pPr>
              <w:pStyle w:val="ConsPlusNormal"/>
              <w:jc w:val="center"/>
            </w:pPr>
            <w:r>
              <w:lastRenderedPageBreak/>
              <w:t>1.1.1.2</w:t>
            </w:r>
          </w:p>
        </w:tc>
        <w:tc>
          <w:tcPr>
            <w:tcW w:w="7993" w:type="dxa"/>
          </w:tcPr>
          <w:p w:rsidR="004D7851" w:rsidRDefault="004D7851" w:rsidP="004D7851">
            <w:pPr>
              <w:pStyle w:val="ConsPlusNormal"/>
              <w:jc w:val="both"/>
            </w:pPr>
            <w:r>
              <w:t>Диалог - побуждение к действию: обращаться с просьбой, вежливо соглашаться (не соглашаться) выполнить просьбу, приглашать собеседника к совместной деятельности, вежливо соглашаться (не соглашаться) на предложение собеседника, объясняя причину своего решения</w:t>
            </w:r>
          </w:p>
        </w:tc>
      </w:tr>
      <w:tr w:rsidR="004D7851" w:rsidRPr="00725A4D" w:rsidTr="004D7851">
        <w:tc>
          <w:tcPr>
            <w:tcW w:w="1077" w:type="dxa"/>
          </w:tcPr>
          <w:p w:rsidR="004D7851" w:rsidRDefault="004D7851" w:rsidP="004D7851">
            <w:pPr>
              <w:pStyle w:val="ConsPlusNormal"/>
              <w:jc w:val="center"/>
            </w:pPr>
            <w:r>
              <w:t>1.1.1.3</w:t>
            </w:r>
          </w:p>
        </w:tc>
        <w:tc>
          <w:tcPr>
            <w:tcW w:w="7993" w:type="dxa"/>
          </w:tcPr>
          <w:p w:rsidR="004D7851" w:rsidRDefault="004D7851" w:rsidP="004D7851">
            <w:pPr>
              <w:pStyle w:val="ConsPlusNormal"/>
              <w:jc w:val="both"/>
            </w:pPr>
            <w:r>
              <w:t>Диалог-расспрос: сообщать фактическую информацию, отвечая на вопросы разных видов, выражать свое отношение к обсуждаемым фактам и событиям, запрашивать интересующую информацию, переходить с позиции спрашивающего на позицию отвечающего и наоборот</w:t>
            </w:r>
          </w:p>
        </w:tc>
      </w:tr>
      <w:tr w:rsidR="004D7851" w:rsidRPr="00725A4D" w:rsidTr="004D7851">
        <w:tc>
          <w:tcPr>
            <w:tcW w:w="1077" w:type="dxa"/>
          </w:tcPr>
          <w:p w:rsidR="004D7851" w:rsidRDefault="004D7851" w:rsidP="004D7851">
            <w:pPr>
              <w:pStyle w:val="ConsPlusNormal"/>
              <w:jc w:val="center"/>
            </w:pPr>
            <w:r>
              <w:t>1.1.1.4</w:t>
            </w:r>
          </w:p>
        </w:tc>
        <w:tc>
          <w:tcPr>
            <w:tcW w:w="7993" w:type="dxa"/>
          </w:tcPr>
          <w:p w:rsidR="004D7851" w:rsidRDefault="004D7851" w:rsidP="004D7851">
            <w:pPr>
              <w:pStyle w:val="ConsPlusNormal"/>
              <w:jc w:val="both"/>
            </w:pPr>
            <w:r>
              <w:t>Комбинированный диалог, включающий различные виды диалогов</w:t>
            </w:r>
          </w:p>
        </w:tc>
      </w:tr>
      <w:tr w:rsidR="004D7851" w:rsidRPr="00725A4D" w:rsidTr="004D7851">
        <w:tc>
          <w:tcPr>
            <w:tcW w:w="1077" w:type="dxa"/>
          </w:tcPr>
          <w:p w:rsidR="004D7851" w:rsidRDefault="004D7851" w:rsidP="004D7851">
            <w:pPr>
              <w:pStyle w:val="ConsPlusNormal"/>
              <w:jc w:val="center"/>
            </w:pPr>
            <w:r>
              <w:t>1.1.2</w:t>
            </w:r>
          </w:p>
        </w:tc>
        <w:tc>
          <w:tcPr>
            <w:tcW w:w="7993" w:type="dxa"/>
          </w:tcPr>
          <w:p w:rsidR="004D7851" w:rsidRDefault="004D7851" w:rsidP="004D7851">
            <w:pPr>
              <w:pStyle w:val="ConsPlusNormal"/>
              <w:jc w:val="both"/>
            </w:pPr>
            <w:r>
              <w:t>Монологическая речь</w:t>
            </w:r>
          </w:p>
          <w:p w:rsidR="004D7851" w:rsidRDefault="004D7851" w:rsidP="004D7851">
            <w:pPr>
              <w:pStyle w:val="ConsPlusNormal"/>
              <w:jc w:val="both"/>
            </w:pPr>
            <w:r>
              <w:t xml:space="preserve">Развитие коммуникативных умений монологической речи: создание устных связных монологических высказываний с использованием основных коммуникативных типов речи в стандартных ситуациях неофициального общения в рамках тематического содержания речи с использованием вопросов, </w:t>
            </w:r>
            <w:r>
              <w:lastRenderedPageBreak/>
              <w:t>ключевых слов, плана и (или) иллюстраций, фотографий, таблиц (объем монологического высказывания - 9 - 10 фраз)</w:t>
            </w:r>
          </w:p>
        </w:tc>
      </w:tr>
      <w:tr w:rsidR="004D7851" w:rsidRPr="00725A4D" w:rsidTr="004D7851">
        <w:tc>
          <w:tcPr>
            <w:tcW w:w="1077" w:type="dxa"/>
          </w:tcPr>
          <w:p w:rsidR="004D7851" w:rsidRDefault="004D7851" w:rsidP="004D7851">
            <w:pPr>
              <w:pStyle w:val="ConsPlusNormal"/>
              <w:jc w:val="center"/>
            </w:pPr>
            <w:r>
              <w:lastRenderedPageBreak/>
              <w:t>1.1.2.1</w:t>
            </w:r>
          </w:p>
        </w:tc>
        <w:tc>
          <w:tcPr>
            <w:tcW w:w="7993" w:type="dxa"/>
          </w:tcPr>
          <w:p w:rsidR="004D7851" w:rsidRDefault="004D7851" w:rsidP="004D7851">
            <w:pPr>
              <w:pStyle w:val="ConsPlusNormal"/>
              <w:jc w:val="both"/>
            </w:pPr>
            <w:r>
              <w:t>Описание (предмета, местности, внешности и одежды человека), в том числе характеристика (черты характера реального человека или литературного персонажа)</w:t>
            </w:r>
          </w:p>
        </w:tc>
      </w:tr>
      <w:tr w:rsidR="004D7851" w:rsidTr="004D7851">
        <w:tc>
          <w:tcPr>
            <w:tcW w:w="1077" w:type="dxa"/>
          </w:tcPr>
          <w:p w:rsidR="004D7851" w:rsidRDefault="004D7851" w:rsidP="004D7851">
            <w:pPr>
              <w:pStyle w:val="ConsPlusNormal"/>
              <w:jc w:val="center"/>
            </w:pPr>
            <w:r>
              <w:t>1.1.2.2</w:t>
            </w:r>
          </w:p>
        </w:tc>
        <w:tc>
          <w:tcPr>
            <w:tcW w:w="7993" w:type="dxa"/>
          </w:tcPr>
          <w:p w:rsidR="004D7851" w:rsidRDefault="004D7851" w:rsidP="004D7851">
            <w:pPr>
              <w:pStyle w:val="ConsPlusNormal"/>
              <w:jc w:val="both"/>
            </w:pPr>
            <w:r>
              <w:t>Повествование (сообщение)</w:t>
            </w:r>
          </w:p>
        </w:tc>
      </w:tr>
      <w:tr w:rsidR="004D7851" w:rsidTr="004D7851">
        <w:tc>
          <w:tcPr>
            <w:tcW w:w="1077" w:type="dxa"/>
          </w:tcPr>
          <w:p w:rsidR="004D7851" w:rsidRDefault="004D7851" w:rsidP="004D7851">
            <w:pPr>
              <w:pStyle w:val="ConsPlusNormal"/>
              <w:jc w:val="center"/>
            </w:pPr>
            <w:r>
              <w:t>1.1.2.3</w:t>
            </w:r>
          </w:p>
        </w:tc>
        <w:tc>
          <w:tcPr>
            <w:tcW w:w="7993" w:type="dxa"/>
          </w:tcPr>
          <w:p w:rsidR="004D7851" w:rsidRDefault="004D7851" w:rsidP="004D7851">
            <w:pPr>
              <w:pStyle w:val="ConsPlusNormal"/>
              <w:jc w:val="both"/>
            </w:pPr>
            <w:r>
              <w:t>Рассуждение</w:t>
            </w:r>
          </w:p>
        </w:tc>
      </w:tr>
      <w:tr w:rsidR="004D7851" w:rsidRPr="00725A4D" w:rsidTr="004D7851">
        <w:tc>
          <w:tcPr>
            <w:tcW w:w="1077" w:type="dxa"/>
          </w:tcPr>
          <w:p w:rsidR="004D7851" w:rsidRDefault="004D7851" w:rsidP="004D7851">
            <w:pPr>
              <w:pStyle w:val="ConsPlusNormal"/>
              <w:jc w:val="center"/>
            </w:pPr>
            <w:r>
              <w:t>1.1.2.4</w:t>
            </w:r>
          </w:p>
        </w:tc>
        <w:tc>
          <w:tcPr>
            <w:tcW w:w="7993" w:type="dxa"/>
          </w:tcPr>
          <w:p w:rsidR="004D7851" w:rsidRDefault="004D7851" w:rsidP="004D7851">
            <w:pPr>
              <w:pStyle w:val="ConsPlusNormal"/>
              <w:jc w:val="both"/>
            </w:pPr>
            <w:r>
              <w:t>Выражение и аргументирование своего мнения по отношению к услышанному (прочитанному)</w:t>
            </w:r>
          </w:p>
        </w:tc>
      </w:tr>
      <w:tr w:rsidR="004D7851" w:rsidRPr="00725A4D" w:rsidTr="004D7851">
        <w:tc>
          <w:tcPr>
            <w:tcW w:w="1077" w:type="dxa"/>
          </w:tcPr>
          <w:p w:rsidR="004D7851" w:rsidRDefault="004D7851" w:rsidP="004D7851">
            <w:pPr>
              <w:pStyle w:val="ConsPlusNormal"/>
              <w:jc w:val="center"/>
            </w:pPr>
            <w:r>
              <w:t>1.1.2.5</w:t>
            </w:r>
          </w:p>
        </w:tc>
        <w:tc>
          <w:tcPr>
            <w:tcW w:w="7993" w:type="dxa"/>
          </w:tcPr>
          <w:p w:rsidR="004D7851" w:rsidRDefault="004D7851" w:rsidP="004D7851">
            <w:pPr>
              <w:pStyle w:val="ConsPlusNormal"/>
              <w:jc w:val="both"/>
            </w:pPr>
            <w:r>
              <w:t>Изложение (пересказ) основного содержания прочитанного (прослушанного) текста</w:t>
            </w:r>
          </w:p>
        </w:tc>
      </w:tr>
      <w:tr w:rsidR="004D7851" w:rsidTr="004D7851">
        <w:tc>
          <w:tcPr>
            <w:tcW w:w="1077" w:type="dxa"/>
          </w:tcPr>
          <w:p w:rsidR="004D7851" w:rsidRDefault="004D7851" w:rsidP="004D7851">
            <w:pPr>
              <w:pStyle w:val="ConsPlusNormal"/>
              <w:jc w:val="center"/>
            </w:pPr>
            <w:r>
              <w:t>1.1.2.6</w:t>
            </w:r>
          </w:p>
        </w:tc>
        <w:tc>
          <w:tcPr>
            <w:tcW w:w="7993" w:type="dxa"/>
          </w:tcPr>
          <w:p w:rsidR="004D7851" w:rsidRDefault="004D7851" w:rsidP="004D7851">
            <w:pPr>
              <w:pStyle w:val="ConsPlusNormal"/>
              <w:jc w:val="both"/>
            </w:pPr>
            <w:r>
              <w:t>Составление рассказа по картинкам</w:t>
            </w:r>
          </w:p>
        </w:tc>
      </w:tr>
      <w:tr w:rsidR="004D7851" w:rsidRPr="00725A4D" w:rsidTr="004D7851">
        <w:tc>
          <w:tcPr>
            <w:tcW w:w="1077" w:type="dxa"/>
          </w:tcPr>
          <w:p w:rsidR="004D7851" w:rsidRDefault="004D7851" w:rsidP="004D7851">
            <w:pPr>
              <w:pStyle w:val="ConsPlusNormal"/>
              <w:jc w:val="center"/>
            </w:pPr>
            <w:r>
              <w:t>1.1.2.7</w:t>
            </w:r>
          </w:p>
        </w:tc>
        <w:tc>
          <w:tcPr>
            <w:tcW w:w="7993" w:type="dxa"/>
          </w:tcPr>
          <w:p w:rsidR="004D7851" w:rsidRDefault="004D7851" w:rsidP="004D7851">
            <w:pPr>
              <w:pStyle w:val="ConsPlusNormal"/>
              <w:jc w:val="both"/>
            </w:pPr>
            <w:r>
              <w:t>Изложение результатов выполненной проектной работы</w:t>
            </w:r>
          </w:p>
        </w:tc>
      </w:tr>
      <w:tr w:rsidR="004D7851" w:rsidRPr="00725A4D" w:rsidTr="004D7851">
        <w:tc>
          <w:tcPr>
            <w:tcW w:w="1077" w:type="dxa"/>
          </w:tcPr>
          <w:p w:rsidR="004D7851" w:rsidRDefault="004D7851" w:rsidP="004D7851">
            <w:pPr>
              <w:pStyle w:val="ConsPlusNormal"/>
              <w:jc w:val="center"/>
            </w:pPr>
            <w:r>
              <w:t>1.2</w:t>
            </w:r>
          </w:p>
        </w:tc>
        <w:tc>
          <w:tcPr>
            <w:tcW w:w="7993" w:type="dxa"/>
          </w:tcPr>
          <w:p w:rsidR="004D7851" w:rsidRDefault="004D7851" w:rsidP="004D7851">
            <w:pPr>
              <w:pStyle w:val="ConsPlusNormal"/>
              <w:jc w:val="both"/>
            </w:pPr>
            <w:r>
              <w:t>Аудирование</w:t>
            </w:r>
          </w:p>
          <w:p w:rsidR="004D7851" w:rsidRDefault="004D7851" w:rsidP="004D7851">
            <w:pPr>
              <w:pStyle w:val="ConsPlusNormal"/>
              <w:jc w:val="both"/>
            </w:pPr>
            <w:r>
              <w:t xml:space="preserve">При непосредственном общении: понимание на слух речи </w:t>
            </w:r>
            <w:r>
              <w:lastRenderedPageBreak/>
              <w:t>учителя и одноклассников и вербальная (невербальная) реакция на услышанное, использование переспроса или просьбы повторить для уточнения отдельных деталей.</w:t>
            </w:r>
          </w:p>
          <w:p w:rsidR="004D7851" w:rsidRDefault="004D7851" w:rsidP="004D7851">
            <w:pPr>
              <w:pStyle w:val="ConsPlusNormal"/>
              <w:jc w:val="both"/>
            </w:pPr>
            <w:r>
              <w:t>При опосредованном общении: дальнейшее развитие восприятия и понимания на слух несложных аутентичных текстов, содержащих отдельные неизученные языковые явления, с разной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 (время звучания текста (текстов) для аудирования - до 2 минут)</w:t>
            </w:r>
          </w:p>
        </w:tc>
      </w:tr>
      <w:tr w:rsidR="004D7851" w:rsidRPr="00725A4D" w:rsidTr="004D7851">
        <w:tc>
          <w:tcPr>
            <w:tcW w:w="1077" w:type="dxa"/>
          </w:tcPr>
          <w:p w:rsidR="004D7851" w:rsidRDefault="004D7851" w:rsidP="004D7851">
            <w:pPr>
              <w:pStyle w:val="ConsPlusNormal"/>
              <w:jc w:val="center"/>
            </w:pPr>
            <w:r>
              <w:lastRenderedPageBreak/>
              <w:t>1.2.1</w:t>
            </w:r>
          </w:p>
        </w:tc>
        <w:tc>
          <w:tcPr>
            <w:tcW w:w="7993" w:type="dxa"/>
          </w:tcPr>
          <w:p w:rsidR="004D7851" w:rsidRDefault="004D7851" w:rsidP="004D7851">
            <w:pPr>
              <w:pStyle w:val="ConsPlusNormal"/>
              <w:jc w:val="both"/>
            </w:pPr>
            <w:r>
              <w:t>Аудирование с пониманием основного содержания текста - умения определять основную тему (идею) и главные факты (события) в воспринимаемом на слух тексте, отделять главную информацию от второстепенной, прогнозировать содержание текста по началу сообщения, игнорировать незнакомые слова, несущественные для понимания основного содержания</w:t>
            </w:r>
          </w:p>
        </w:tc>
      </w:tr>
      <w:tr w:rsidR="004D7851" w:rsidRPr="00725A4D" w:rsidTr="004D7851">
        <w:tc>
          <w:tcPr>
            <w:tcW w:w="1077" w:type="dxa"/>
          </w:tcPr>
          <w:p w:rsidR="004D7851" w:rsidRDefault="004D7851" w:rsidP="004D7851">
            <w:pPr>
              <w:pStyle w:val="ConsPlusNormal"/>
              <w:jc w:val="center"/>
            </w:pPr>
            <w:r>
              <w:t>1.2.2</w:t>
            </w:r>
          </w:p>
        </w:tc>
        <w:tc>
          <w:tcPr>
            <w:tcW w:w="7993" w:type="dxa"/>
          </w:tcPr>
          <w:p w:rsidR="004D7851" w:rsidRDefault="004D7851" w:rsidP="004D7851">
            <w:pPr>
              <w:pStyle w:val="ConsPlusNormal"/>
              <w:jc w:val="both"/>
            </w:pPr>
            <w:r>
              <w:t>Аудирование с пониманием нужной (интересующей, запрашиваемой) информации - умение выделять нужную (интересующую, запрашиваемую) информацию, представленную в эксплицитной (явной) форме, в воспринимаемом на слух тексте</w:t>
            </w:r>
          </w:p>
        </w:tc>
      </w:tr>
      <w:tr w:rsidR="004D7851" w:rsidRPr="00725A4D" w:rsidTr="004D7851">
        <w:tc>
          <w:tcPr>
            <w:tcW w:w="1077" w:type="dxa"/>
          </w:tcPr>
          <w:p w:rsidR="004D7851" w:rsidRDefault="004D7851" w:rsidP="004D7851">
            <w:pPr>
              <w:pStyle w:val="ConsPlusNormal"/>
              <w:jc w:val="center"/>
            </w:pPr>
            <w:r>
              <w:lastRenderedPageBreak/>
              <w:t>1.3</w:t>
            </w:r>
          </w:p>
        </w:tc>
        <w:tc>
          <w:tcPr>
            <w:tcW w:w="7993" w:type="dxa"/>
          </w:tcPr>
          <w:p w:rsidR="004D7851" w:rsidRDefault="004D7851" w:rsidP="004D7851">
            <w:pPr>
              <w:pStyle w:val="ConsPlusNormal"/>
              <w:jc w:val="both"/>
            </w:pPr>
            <w:r>
              <w:t>Смысловое чтение</w:t>
            </w:r>
          </w:p>
          <w:p w:rsidR="004D7851" w:rsidRDefault="004D7851" w:rsidP="004D7851">
            <w:pPr>
              <w:pStyle w:val="ConsPlusNormal"/>
              <w:jc w:val="both"/>
            </w:pPr>
            <w:r>
              <w:t>Развитие умения читать про себя и понимать несложные аутентичные тексты разных жанров и стилей, содержащие отдельные неизученные языковые явления,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 с полным пониманием содержания текста (объем текста (текстов) для чтения - 350 - 500 слов)</w:t>
            </w:r>
          </w:p>
        </w:tc>
      </w:tr>
      <w:tr w:rsidR="004D7851" w:rsidRPr="00725A4D" w:rsidTr="004D7851">
        <w:tc>
          <w:tcPr>
            <w:tcW w:w="1077" w:type="dxa"/>
          </w:tcPr>
          <w:p w:rsidR="004D7851" w:rsidRDefault="004D7851" w:rsidP="004D7851">
            <w:pPr>
              <w:pStyle w:val="ConsPlusNormal"/>
              <w:jc w:val="center"/>
            </w:pPr>
            <w:r>
              <w:t>1.3.1</w:t>
            </w:r>
          </w:p>
        </w:tc>
        <w:tc>
          <w:tcPr>
            <w:tcW w:w="7993" w:type="dxa"/>
          </w:tcPr>
          <w:p w:rsidR="004D7851" w:rsidRDefault="004D7851" w:rsidP="004D7851">
            <w:pPr>
              <w:pStyle w:val="ConsPlusNormal"/>
              <w:jc w:val="both"/>
            </w:pPr>
            <w:r>
              <w:t>Чтение с пониманием основного содержания текста - умения определять тему (основную мысль), выделять главные факты (события) (опуская второстепенные), прогнозировать содержание текста по заголовку (началу текста), определять логическую последовательность главных фактов, событий, игнорировать незнакомые слова, несущественные для понимания основного содержания, понимать интернациональные слова</w:t>
            </w:r>
          </w:p>
        </w:tc>
      </w:tr>
      <w:tr w:rsidR="004D7851" w:rsidRPr="00725A4D" w:rsidTr="004D7851">
        <w:tc>
          <w:tcPr>
            <w:tcW w:w="1077" w:type="dxa"/>
          </w:tcPr>
          <w:p w:rsidR="004D7851" w:rsidRDefault="004D7851" w:rsidP="004D7851">
            <w:pPr>
              <w:pStyle w:val="ConsPlusNormal"/>
              <w:jc w:val="center"/>
            </w:pPr>
            <w:r>
              <w:t>1.3.2</w:t>
            </w:r>
          </w:p>
        </w:tc>
        <w:tc>
          <w:tcPr>
            <w:tcW w:w="7993" w:type="dxa"/>
          </w:tcPr>
          <w:p w:rsidR="004D7851" w:rsidRDefault="004D7851" w:rsidP="004D7851">
            <w:pPr>
              <w:pStyle w:val="ConsPlusNormal"/>
              <w:jc w:val="both"/>
            </w:pPr>
            <w:r>
              <w:t>Чтение с пониманием нужной (интересующей, запрашиваемой) информации - умение находить в прочитанном тексте и понимать запрашиваемую информацию, представленную в эксплицитной (явной) форме, оценивать найденную информацию с точки зрения ее значимости для решения коммуникативной задачи</w:t>
            </w:r>
          </w:p>
        </w:tc>
      </w:tr>
      <w:tr w:rsidR="004D7851" w:rsidRPr="00725A4D" w:rsidTr="004D7851">
        <w:tc>
          <w:tcPr>
            <w:tcW w:w="1077" w:type="dxa"/>
          </w:tcPr>
          <w:p w:rsidR="004D7851" w:rsidRDefault="004D7851" w:rsidP="004D7851">
            <w:pPr>
              <w:pStyle w:val="ConsPlusNormal"/>
              <w:jc w:val="center"/>
            </w:pPr>
            <w:r>
              <w:lastRenderedPageBreak/>
              <w:t>1.3.3</w:t>
            </w:r>
          </w:p>
        </w:tc>
        <w:tc>
          <w:tcPr>
            <w:tcW w:w="7993" w:type="dxa"/>
          </w:tcPr>
          <w:p w:rsidR="004D7851" w:rsidRDefault="004D7851" w:rsidP="004D7851">
            <w:pPr>
              <w:pStyle w:val="ConsPlusNormal"/>
              <w:jc w:val="both"/>
            </w:pPr>
            <w:r>
              <w:t>Чтение несплошных текстов (таблиц, диаграмм, схем) и понимание представленной в них информации</w:t>
            </w:r>
          </w:p>
        </w:tc>
      </w:tr>
      <w:tr w:rsidR="004D7851" w:rsidRPr="00725A4D" w:rsidTr="004D7851">
        <w:tc>
          <w:tcPr>
            <w:tcW w:w="1077" w:type="dxa"/>
          </w:tcPr>
          <w:p w:rsidR="004D7851" w:rsidRDefault="004D7851" w:rsidP="004D7851">
            <w:pPr>
              <w:pStyle w:val="ConsPlusNormal"/>
              <w:jc w:val="center"/>
            </w:pPr>
            <w:r>
              <w:t>1.3.4</w:t>
            </w:r>
          </w:p>
        </w:tc>
        <w:tc>
          <w:tcPr>
            <w:tcW w:w="7993" w:type="dxa"/>
          </w:tcPr>
          <w:p w:rsidR="004D7851" w:rsidRDefault="004D7851" w:rsidP="004D7851">
            <w:pPr>
              <w:pStyle w:val="ConsPlusNormal"/>
              <w:jc w:val="both"/>
            </w:pPr>
            <w:r>
              <w:t>Чтение с полным пониманием содержания несложных аутентичных текстов, содержащих отдельные неизученные языковые явления - умения полно и точно понимать текст на основе его информационной переработки (смыслового и структурного анализа отдельных частей текста, выборочного перевода), устанавливать причинно-следственную взаимосвязь изложенных в тексте фактов и событий, восстанавливать текст из разрозненных абзацев</w:t>
            </w:r>
          </w:p>
        </w:tc>
      </w:tr>
      <w:tr w:rsidR="004D7851" w:rsidRPr="00725A4D" w:rsidTr="004D7851">
        <w:tc>
          <w:tcPr>
            <w:tcW w:w="1077" w:type="dxa"/>
          </w:tcPr>
          <w:p w:rsidR="004D7851" w:rsidRDefault="004D7851" w:rsidP="004D7851">
            <w:pPr>
              <w:pStyle w:val="ConsPlusNormal"/>
              <w:jc w:val="center"/>
            </w:pPr>
            <w:r>
              <w:t>1.4</w:t>
            </w:r>
          </w:p>
        </w:tc>
        <w:tc>
          <w:tcPr>
            <w:tcW w:w="7993" w:type="dxa"/>
          </w:tcPr>
          <w:p w:rsidR="004D7851" w:rsidRDefault="004D7851" w:rsidP="004D7851">
            <w:pPr>
              <w:pStyle w:val="ConsPlusNormal"/>
              <w:jc w:val="both"/>
            </w:pPr>
            <w:r>
              <w:t>Письменная речь</w:t>
            </w:r>
          </w:p>
          <w:p w:rsidR="004D7851" w:rsidRDefault="004D7851" w:rsidP="004D7851">
            <w:pPr>
              <w:pStyle w:val="ConsPlusNormal"/>
              <w:jc w:val="both"/>
            </w:pPr>
            <w:r>
              <w:t>Развитие умений письменной речи</w:t>
            </w:r>
          </w:p>
        </w:tc>
      </w:tr>
      <w:tr w:rsidR="004D7851" w:rsidRPr="00725A4D" w:rsidTr="004D7851">
        <w:tc>
          <w:tcPr>
            <w:tcW w:w="1077" w:type="dxa"/>
          </w:tcPr>
          <w:p w:rsidR="004D7851" w:rsidRDefault="004D7851" w:rsidP="004D7851">
            <w:pPr>
              <w:pStyle w:val="ConsPlusNormal"/>
              <w:jc w:val="center"/>
            </w:pPr>
            <w:r>
              <w:t>1.4.1</w:t>
            </w:r>
          </w:p>
        </w:tc>
        <w:tc>
          <w:tcPr>
            <w:tcW w:w="7993" w:type="dxa"/>
          </w:tcPr>
          <w:p w:rsidR="004D7851" w:rsidRDefault="004D7851" w:rsidP="004D7851">
            <w:pPr>
              <w:pStyle w:val="ConsPlusNormal"/>
              <w:jc w:val="both"/>
            </w:pPr>
            <w:r>
              <w:t>Составление плана (тезисов) устного или письменного сообщения</w:t>
            </w:r>
          </w:p>
        </w:tc>
      </w:tr>
      <w:tr w:rsidR="004D7851" w:rsidRPr="00725A4D" w:rsidTr="004D7851">
        <w:tc>
          <w:tcPr>
            <w:tcW w:w="1077" w:type="dxa"/>
          </w:tcPr>
          <w:p w:rsidR="004D7851" w:rsidRDefault="004D7851" w:rsidP="004D7851">
            <w:pPr>
              <w:pStyle w:val="ConsPlusNormal"/>
              <w:jc w:val="center"/>
            </w:pPr>
            <w:r>
              <w:t>1.4.2</w:t>
            </w:r>
          </w:p>
        </w:tc>
        <w:tc>
          <w:tcPr>
            <w:tcW w:w="7993" w:type="dxa"/>
          </w:tcPr>
          <w:p w:rsidR="004D7851" w:rsidRDefault="004D7851" w:rsidP="004D7851">
            <w:pPr>
              <w:pStyle w:val="ConsPlusNormal"/>
              <w:jc w:val="both"/>
            </w:pPr>
            <w:r>
              <w:t>Заполнение анкет и формуляров: сообщение о себе основных сведений в соответствии с нормами, принятыми в стране (странах) изучаемого языка</w:t>
            </w:r>
          </w:p>
        </w:tc>
      </w:tr>
      <w:tr w:rsidR="004D7851" w:rsidRPr="00725A4D" w:rsidTr="004D7851">
        <w:tc>
          <w:tcPr>
            <w:tcW w:w="1077" w:type="dxa"/>
          </w:tcPr>
          <w:p w:rsidR="004D7851" w:rsidRDefault="004D7851" w:rsidP="004D7851">
            <w:pPr>
              <w:pStyle w:val="ConsPlusNormal"/>
              <w:jc w:val="center"/>
            </w:pPr>
            <w:r>
              <w:t>1.4.3</w:t>
            </w:r>
          </w:p>
        </w:tc>
        <w:tc>
          <w:tcPr>
            <w:tcW w:w="7993" w:type="dxa"/>
          </w:tcPr>
          <w:p w:rsidR="004D7851" w:rsidRDefault="004D7851" w:rsidP="004D7851">
            <w:pPr>
              <w:pStyle w:val="ConsPlusNormal"/>
              <w:jc w:val="both"/>
            </w:pPr>
            <w:r>
              <w:t xml:space="preserve">Написание электронного сообщения личного характера в соответствии с нормами неофициального общения, принятыми в </w:t>
            </w:r>
            <w:r>
              <w:lastRenderedPageBreak/>
              <w:t>стране (странах) изучаемого языка (объем письма - до 110 слов)</w:t>
            </w:r>
          </w:p>
        </w:tc>
      </w:tr>
      <w:tr w:rsidR="004D7851" w:rsidRPr="00725A4D" w:rsidTr="004D7851">
        <w:tc>
          <w:tcPr>
            <w:tcW w:w="1077" w:type="dxa"/>
          </w:tcPr>
          <w:p w:rsidR="004D7851" w:rsidRDefault="004D7851" w:rsidP="004D7851">
            <w:pPr>
              <w:pStyle w:val="ConsPlusNormal"/>
              <w:jc w:val="center"/>
            </w:pPr>
            <w:r>
              <w:lastRenderedPageBreak/>
              <w:t>1.4.4</w:t>
            </w:r>
          </w:p>
        </w:tc>
        <w:tc>
          <w:tcPr>
            <w:tcW w:w="7993" w:type="dxa"/>
          </w:tcPr>
          <w:p w:rsidR="004D7851" w:rsidRDefault="004D7851" w:rsidP="004D7851">
            <w:pPr>
              <w:pStyle w:val="ConsPlusNormal"/>
              <w:jc w:val="both"/>
            </w:pPr>
            <w:r>
              <w:t>Создание небольшого письменного высказывания с использованием образца, плана, таблицы и (или) прочитанного (прослушанного) текста (объем письменного высказывания - до 110 слов)</w:t>
            </w:r>
          </w:p>
        </w:tc>
      </w:tr>
      <w:tr w:rsidR="004D7851" w:rsidTr="004D7851">
        <w:tc>
          <w:tcPr>
            <w:tcW w:w="1077" w:type="dxa"/>
          </w:tcPr>
          <w:p w:rsidR="004D7851" w:rsidRDefault="004D7851" w:rsidP="004D7851">
            <w:pPr>
              <w:pStyle w:val="ConsPlusNormal"/>
              <w:jc w:val="center"/>
            </w:pPr>
            <w:r>
              <w:t>2</w:t>
            </w:r>
          </w:p>
        </w:tc>
        <w:tc>
          <w:tcPr>
            <w:tcW w:w="7993" w:type="dxa"/>
          </w:tcPr>
          <w:p w:rsidR="004D7851" w:rsidRDefault="004D7851" w:rsidP="004D7851">
            <w:pPr>
              <w:pStyle w:val="ConsPlusNormal"/>
              <w:jc w:val="both"/>
            </w:pPr>
            <w:r>
              <w:t>Языковые знания и навыки</w:t>
            </w:r>
          </w:p>
        </w:tc>
      </w:tr>
      <w:tr w:rsidR="004D7851" w:rsidTr="004D7851">
        <w:tc>
          <w:tcPr>
            <w:tcW w:w="1077" w:type="dxa"/>
          </w:tcPr>
          <w:p w:rsidR="004D7851" w:rsidRDefault="004D7851" w:rsidP="004D7851">
            <w:pPr>
              <w:pStyle w:val="ConsPlusNormal"/>
              <w:jc w:val="center"/>
            </w:pPr>
            <w:r>
              <w:t>2.1</w:t>
            </w:r>
          </w:p>
        </w:tc>
        <w:tc>
          <w:tcPr>
            <w:tcW w:w="7993" w:type="dxa"/>
          </w:tcPr>
          <w:p w:rsidR="004D7851" w:rsidRDefault="004D7851" w:rsidP="004D7851">
            <w:pPr>
              <w:pStyle w:val="ConsPlusNormal"/>
              <w:jc w:val="both"/>
            </w:pPr>
            <w:r>
              <w:t>Фонетическая сторона речи</w:t>
            </w:r>
          </w:p>
        </w:tc>
      </w:tr>
      <w:tr w:rsidR="004D7851" w:rsidRPr="00725A4D" w:rsidTr="004D7851">
        <w:tc>
          <w:tcPr>
            <w:tcW w:w="1077" w:type="dxa"/>
          </w:tcPr>
          <w:p w:rsidR="004D7851" w:rsidRDefault="004D7851" w:rsidP="004D7851">
            <w:pPr>
              <w:pStyle w:val="ConsPlusNormal"/>
              <w:jc w:val="center"/>
            </w:pPr>
            <w:r>
              <w:t>2.1.1</w:t>
            </w:r>
          </w:p>
        </w:tc>
        <w:tc>
          <w:tcPr>
            <w:tcW w:w="7993" w:type="dxa"/>
          </w:tcPr>
          <w:p w:rsidR="004D7851" w:rsidRDefault="004D7851" w:rsidP="004D7851">
            <w:pPr>
              <w:pStyle w:val="ConsPlusNormal"/>
              <w:jc w:val="both"/>
            </w:pPr>
            <w:r>
              <w:t>Различение на слух и адекватное, без фонематических ошибок, ведущих к сбою в коммуникации, произнесение слов с соблюдением правильного ударения и фраз с соблюдением их ритмико-интонационных особенностей, в том числе отсутствия фразового ударения на служебных словах; чтение новых слов согласно основным правилам чтения</w:t>
            </w:r>
          </w:p>
        </w:tc>
      </w:tr>
      <w:tr w:rsidR="004D7851" w:rsidRPr="00725A4D" w:rsidTr="004D7851">
        <w:tc>
          <w:tcPr>
            <w:tcW w:w="1077" w:type="dxa"/>
          </w:tcPr>
          <w:p w:rsidR="004D7851" w:rsidRDefault="004D7851" w:rsidP="004D7851">
            <w:pPr>
              <w:pStyle w:val="ConsPlusNormal"/>
              <w:jc w:val="center"/>
            </w:pPr>
            <w:r>
              <w:t>2.1.2</w:t>
            </w:r>
          </w:p>
        </w:tc>
        <w:tc>
          <w:tcPr>
            <w:tcW w:w="7993" w:type="dxa"/>
          </w:tcPr>
          <w:p w:rsidR="004D7851" w:rsidRDefault="004D7851" w:rsidP="004D7851">
            <w:pPr>
              <w:pStyle w:val="ConsPlusNormal"/>
              <w:jc w:val="both"/>
            </w:pPr>
            <w:r>
              <w:t>Чтение вслух небольших текстов, построенных на изученном языковом материале, с соблюдением правил чтения и соответствующей интонации, демонстрирующее понимание текста (объем текста для чтения вслух - до 110 слов)</w:t>
            </w:r>
          </w:p>
        </w:tc>
      </w:tr>
      <w:tr w:rsidR="004D7851" w:rsidTr="004D7851">
        <w:tc>
          <w:tcPr>
            <w:tcW w:w="1077" w:type="dxa"/>
          </w:tcPr>
          <w:p w:rsidR="004D7851" w:rsidRDefault="004D7851" w:rsidP="004D7851">
            <w:pPr>
              <w:pStyle w:val="ConsPlusNormal"/>
              <w:jc w:val="center"/>
            </w:pPr>
            <w:r>
              <w:t>2.2</w:t>
            </w:r>
          </w:p>
        </w:tc>
        <w:tc>
          <w:tcPr>
            <w:tcW w:w="7993" w:type="dxa"/>
          </w:tcPr>
          <w:p w:rsidR="004D7851" w:rsidRDefault="004D7851" w:rsidP="004D7851">
            <w:pPr>
              <w:pStyle w:val="ConsPlusNormal"/>
              <w:jc w:val="both"/>
            </w:pPr>
            <w:r>
              <w:t>Графика, орфография и пунктуация</w:t>
            </w:r>
          </w:p>
        </w:tc>
      </w:tr>
      <w:tr w:rsidR="004D7851" w:rsidTr="004D7851">
        <w:tc>
          <w:tcPr>
            <w:tcW w:w="1077" w:type="dxa"/>
          </w:tcPr>
          <w:p w:rsidR="004D7851" w:rsidRDefault="004D7851" w:rsidP="004D7851">
            <w:pPr>
              <w:pStyle w:val="ConsPlusNormal"/>
              <w:jc w:val="center"/>
            </w:pPr>
            <w:r>
              <w:lastRenderedPageBreak/>
              <w:t>2.2.1</w:t>
            </w:r>
          </w:p>
        </w:tc>
        <w:tc>
          <w:tcPr>
            <w:tcW w:w="7993" w:type="dxa"/>
          </w:tcPr>
          <w:p w:rsidR="004D7851" w:rsidRDefault="004D7851" w:rsidP="004D7851">
            <w:pPr>
              <w:pStyle w:val="ConsPlusNormal"/>
              <w:jc w:val="both"/>
            </w:pPr>
            <w:r>
              <w:t>Правильное написание изученных слов</w:t>
            </w:r>
          </w:p>
        </w:tc>
      </w:tr>
      <w:tr w:rsidR="004D7851" w:rsidRPr="00725A4D" w:rsidTr="004D7851">
        <w:tc>
          <w:tcPr>
            <w:tcW w:w="1077" w:type="dxa"/>
          </w:tcPr>
          <w:p w:rsidR="004D7851" w:rsidRDefault="004D7851" w:rsidP="004D7851">
            <w:pPr>
              <w:pStyle w:val="ConsPlusNormal"/>
              <w:jc w:val="center"/>
            </w:pPr>
            <w:r>
              <w:t>2.2.2</w:t>
            </w:r>
          </w:p>
        </w:tc>
        <w:tc>
          <w:tcPr>
            <w:tcW w:w="7993" w:type="dxa"/>
          </w:tcPr>
          <w:p w:rsidR="004D7851" w:rsidRDefault="004D7851" w:rsidP="004D7851">
            <w:pPr>
              <w:pStyle w:val="ConsPlusNormal"/>
              <w:jc w:val="both"/>
            </w:pPr>
            <w:r>
              <w:t>Правильное использование знаков препинания: точки, вопросительного и восклицательного знаков в конце предложения, запятой при перечислении и обращении, при вводных словах, обозначающих порядок мыслей и их связь (например, в английском языке: firstly/first of all, secondly, finally, on the one hand, on the other hand), апострофа</w:t>
            </w:r>
          </w:p>
        </w:tc>
      </w:tr>
      <w:tr w:rsidR="004D7851" w:rsidRPr="00725A4D" w:rsidTr="004D7851">
        <w:tc>
          <w:tcPr>
            <w:tcW w:w="1077" w:type="dxa"/>
          </w:tcPr>
          <w:p w:rsidR="004D7851" w:rsidRDefault="004D7851" w:rsidP="004D7851">
            <w:pPr>
              <w:pStyle w:val="ConsPlusNormal"/>
              <w:jc w:val="center"/>
            </w:pPr>
            <w:r>
              <w:t>2.2.3</w:t>
            </w:r>
          </w:p>
        </w:tc>
        <w:tc>
          <w:tcPr>
            <w:tcW w:w="7993" w:type="dxa"/>
          </w:tcPr>
          <w:p w:rsidR="004D7851" w:rsidRDefault="004D7851" w:rsidP="004D7851">
            <w:pPr>
              <w:pStyle w:val="ConsPlusNormal"/>
              <w:jc w:val="both"/>
            </w:pPr>
            <w:r>
              <w:t>Пунктуационно правильное, в соответствии с нормами речевого этикета, принятыми в стране (странах) изучаемого языка, оформление электронного сообщения личного характера</w:t>
            </w:r>
          </w:p>
        </w:tc>
      </w:tr>
      <w:tr w:rsidR="004D7851" w:rsidTr="004D7851">
        <w:tc>
          <w:tcPr>
            <w:tcW w:w="1077" w:type="dxa"/>
          </w:tcPr>
          <w:p w:rsidR="004D7851" w:rsidRDefault="004D7851" w:rsidP="004D7851">
            <w:pPr>
              <w:pStyle w:val="ConsPlusNormal"/>
              <w:jc w:val="center"/>
            </w:pPr>
            <w:r>
              <w:t>2.3</w:t>
            </w:r>
          </w:p>
        </w:tc>
        <w:tc>
          <w:tcPr>
            <w:tcW w:w="7993" w:type="dxa"/>
          </w:tcPr>
          <w:p w:rsidR="004D7851" w:rsidRDefault="004D7851" w:rsidP="004D7851">
            <w:pPr>
              <w:pStyle w:val="ConsPlusNormal"/>
              <w:jc w:val="both"/>
            </w:pPr>
            <w:r>
              <w:t>Лексическая сторона речи</w:t>
            </w:r>
          </w:p>
        </w:tc>
      </w:tr>
      <w:tr w:rsidR="004D7851" w:rsidRPr="00725A4D" w:rsidTr="004D7851">
        <w:tc>
          <w:tcPr>
            <w:tcW w:w="1077" w:type="dxa"/>
          </w:tcPr>
          <w:p w:rsidR="004D7851" w:rsidRDefault="004D7851" w:rsidP="004D7851">
            <w:pPr>
              <w:pStyle w:val="ConsPlusNormal"/>
              <w:jc w:val="center"/>
            </w:pPr>
            <w:r>
              <w:t>2.3.1</w:t>
            </w:r>
          </w:p>
        </w:tc>
        <w:tc>
          <w:tcPr>
            <w:tcW w:w="7993" w:type="dxa"/>
          </w:tcPr>
          <w:p w:rsidR="004D7851" w:rsidRDefault="004D7851" w:rsidP="004D7851">
            <w:pPr>
              <w:pStyle w:val="ConsPlusNormal"/>
              <w:jc w:val="both"/>
            </w:pPr>
            <w:r>
              <w:t>Распознавание в письменном и звучащем тексте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с соблюдением существующей в английском языке нормы лексической сочетаемости</w:t>
            </w:r>
          </w:p>
        </w:tc>
      </w:tr>
      <w:tr w:rsidR="004D7851" w:rsidRPr="00725A4D" w:rsidTr="004D7851">
        <w:tc>
          <w:tcPr>
            <w:tcW w:w="1077" w:type="dxa"/>
          </w:tcPr>
          <w:p w:rsidR="004D7851" w:rsidRDefault="004D7851" w:rsidP="004D7851">
            <w:pPr>
              <w:pStyle w:val="ConsPlusNormal"/>
              <w:jc w:val="center"/>
            </w:pPr>
            <w:r>
              <w:t>2.3.2</w:t>
            </w:r>
          </w:p>
        </w:tc>
        <w:tc>
          <w:tcPr>
            <w:tcW w:w="7993" w:type="dxa"/>
          </w:tcPr>
          <w:p w:rsidR="004D7851" w:rsidRDefault="004D7851" w:rsidP="004D7851">
            <w:pPr>
              <w:pStyle w:val="ConsPlusNormal"/>
              <w:jc w:val="both"/>
            </w:pPr>
            <w:r>
              <w:t xml:space="preserve">Распознавание в звучащем и письменном тексте и употребление в устной и письменной речи различных средств связи для </w:t>
            </w:r>
            <w:r>
              <w:lastRenderedPageBreak/>
              <w:t>обеспечения логичности и целостности высказывания (firstly, however, finally, at last, etc.)</w:t>
            </w:r>
          </w:p>
        </w:tc>
      </w:tr>
      <w:tr w:rsidR="004D7851" w:rsidRPr="00725A4D" w:rsidTr="004D7851">
        <w:tc>
          <w:tcPr>
            <w:tcW w:w="1077" w:type="dxa"/>
          </w:tcPr>
          <w:p w:rsidR="004D7851" w:rsidRDefault="004D7851" w:rsidP="004D7851">
            <w:pPr>
              <w:pStyle w:val="ConsPlusNormal"/>
              <w:jc w:val="center"/>
            </w:pPr>
            <w:r>
              <w:lastRenderedPageBreak/>
              <w:t>2.3.3</w:t>
            </w:r>
          </w:p>
        </w:tc>
        <w:tc>
          <w:tcPr>
            <w:tcW w:w="7993" w:type="dxa"/>
          </w:tcPr>
          <w:p w:rsidR="004D7851" w:rsidRDefault="004D7851" w:rsidP="004D7851">
            <w:pPr>
              <w:pStyle w:val="ConsPlusNormal"/>
              <w:jc w:val="both"/>
            </w:pPr>
            <w:r>
              <w:t>Многозначные лексические единицы. Синонимы. Антонимы</w:t>
            </w:r>
          </w:p>
        </w:tc>
      </w:tr>
      <w:tr w:rsidR="004D7851" w:rsidTr="004D7851">
        <w:tc>
          <w:tcPr>
            <w:tcW w:w="1077" w:type="dxa"/>
          </w:tcPr>
          <w:p w:rsidR="004D7851" w:rsidRDefault="004D7851" w:rsidP="004D7851">
            <w:pPr>
              <w:pStyle w:val="ConsPlusNormal"/>
              <w:jc w:val="center"/>
            </w:pPr>
            <w:r>
              <w:t>2.3.4</w:t>
            </w:r>
          </w:p>
        </w:tc>
        <w:tc>
          <w:tcPr>
            <w:tcW w:w="7993" w:type="dxa"/>
          </w:tcPr>
          <w:p w:rsidR="004D7851" w:rsidRDefault="004D7851" w:rsidP="004D7851">
            <w:pPr>
              <w:pStyle w:val="ConsPlusNormal"/>
              <w:jc w:val="both"/>
            </w:pPr>
            <w:r>
              <w:t>Интернациональные слова</w:t>
            </w:r>
          </w:p>
        </w:tc>
      </w:tr>
      <w:tr w:rsidR="004D7851" w:rsidTr="004D7851">
        <w:tc>
          <w:tcPr>
            <w:tcW w:w="1077" w:type="dxa"/>
          </w:tcPr>
          <w:p w:rsidR="004D7851" w:rsidRDefault="004D7851" w:rsidP="004D7851">
            <w:pPr>
              <w:pStyle w:val="ConsPlusNormal"/>
              <w:jc w:val="center"/>
            </w:pPr>
            <w:r>
              <w:t>2.3.5</w:t>
            </w:r>
          </w:p>
        </w:tc>
        <w:tc>
          <w:tcPr>
            <w:tcW w:w="7993" w:type="dxa"/>
          </w:tcPr>
          <w:p w:rsidR="004D7851" w:rsidRDefault="004D7851" w:rsidP="004D7851">
            <w:pPr>
              <w:pStyle w:val="ConsPlusNormal"/>
              <w:jc w:val="both"/>
            </w:pPr>
            <w:r>
              <w:t>Наиболее частотные фразовые глаголы</w:t>
            </w:r>
          </w:p>
        </w:tc>
      </w:tr>
      <w:tr w:rsidR="004D7851" w:rsidTr="004D7851">
        <w:tc>
          <w:tcPr>
            <w:tcW w:w="1077" w:type="dxa"/>
          </w:tcPr>
          <w:p w:rsidR="004D7851" w:rsidRDefault="004D7851" w:rsidP="004D7851">
            <w:pPr>
              <w:pStyle w:val="ConsPlusNormal"/>
              <w:jc w:val="center"/>
            </w:pPr>
            <w:r>
              <w:t>2.3.6</w:t>
            </w:r>
          </w:p>
        </w:tc>
        <w:tc>
          <w:tcPr>
            <w:tcW w:w="7993" w:type="dxa"/>
          </w:tcPr>
          <w:p w:rsidR="004D7851" w:rsidRDefault="004D7851" w:rsidP="004D7851">
            <w:pPr>
              <w:pStyle w:val="ConsPlusNormal"/>
              <w:jc w:val="both"/>
            </w:pPr>
            <w:r>
              <w:t>Сокращения и аббревиатуры</w:t>
            </w:r>
          </w:p>
        </w:tc>
      </w:tr>
      <w:tr w:rsidR="004D7851" w:rsidTr="004D7851">
        <w:tc>
          <w:tcPr>
            <w:tcW w:w="1077" w:type="dxa"/>
          </w:tcPr>
          <w:p w:rsidR="004D7851" w:rsidRDefault="004D7851" w:rsidP="004D7851">
            <w:pPr>
              <w:pStyle w:val="ConsPlusNormal"/>
              <w:jc w:val="center"/>
            </w:pPr>
            <w:r>
              <w:t>2.3.7</w:t>
            </w:r>
          </w:p>
        </w:tc>
        <w:tc>
          <w:tcPr>
            <w:tcW w:w="7993" w:type="dxa"/>
          </w:tcPr>
          <w:p w:rsidR="004D7851" w:rsidRDefault="004D7851" w:rsidP="004D7851">
            <w:pPr>
              <w:pStyle w:val="ConsPlusNormal"/>
              <w:jc w:val="both"/>
            </w:pPr>
            <w:r>
              <w:t>Основные способы словообразования - аффиксация:</w:t>
            </w:r>
          </w:p>
        </w:tc>
      </w:tr>
      <w:tr w:rsidR="004D7851" w:rsidRPr="003E7443" w:rsidTr="004D7851">
        <w:tc>
          <w:tcPr>
            <w:tcW w:w="1077" w:type="dxa"/>
          </w:tcPr>
          <w:p w:rsidR="004D7851" w:rsidRDefault="004D7851" w:rsidP="004D7851">
            <w:pPr>
              <w:pStyle w:val="ConsPlusNormal"/>
              <w:jc w:val="center"/>
            </w:pPr>
            <w:r>
              <w:t>2.3.7.1</w:t>
            </w:r>
          </w:p>
        </w:tc>
        <w:tc>
          <w:tcPr>
            <w:tcW w:w="7993" w:type="dxa"/>
          </w:tcPr>
          <w:p w:rsidR="004D7851" w:rsidRDefault="004D7851" w:rsidP="004D7851">
            <w:pPr>
              <w:pStyle w:val="ConsPlusNormal"/>
              <w:jc w:val="both"/>
            </w:pPr>
            <w:r>
              <w:t>образование имен существительных при помощи суффиксов:</w:t>
            </w:r>
          </w:p>
          <w:p w:rsidR="004D7851" w:rsidRPr="00421428" w:rsidRDefault="004D7851" w:rsidP="004D7851">
            <w:pPr>
              <w:pStyle w:val="ConsPlusNormal"/>
              <w:jc w:val="both"/>
              <w:rPr>
                <w:lang w:val="en-GB"/>
              </w:rPr>
            </w:pPr>
            <w:r w:rsidRPr="00421428">
              <w:rPr>
                <w:lang w:val="en-GB"/>
              </w:rPr>
              <w:t>-ance/-ence (performance/residence), -ity (activity), -ship (friendship)</w:t>
            </w:r>
          </w:p>
        </w:tc>
      </w:tr>
      <w:tr w:rsidR="004D7851" w:rsidRPr="00725A4D" w:rsidTr="004D7851">
        <w:tc>
          <w:tcPr>
            <w:tcW w:w="1077" w:type="dxa"/>
          </w:tcPr>
          <w:p w:rsidR="004D7851" w:rsidRDefault="004D7851" w:rsidP="004D7851">
            <w:pPr>
              <w:pStyle w:val="ConsPlusNormal"/>
              <w:jc w:val="center"/>
            </w:pPr>
            <w:r>
              <w:t>2.3.7.2</w:t>
            </w:r>
          </w:p>
        </w:tc>
        <w:tc>
          <w:tcPr>
            <w:tcW w:w="7993" w:type="dxa"/>
          </w:tcPr>
          <w:p w:rsidR="004D7851" w:rsidRDefault="004D7851" w:rsidP="004D7851">
            <w:pPr>
              <w:pStyle w:val="ConsPlusNormal"/>
              <w:jc w:val="both"/>
            </w:pPr>
            <w:r>
              <w:t>образование имен прилагательных при помощи префикса inter- (international)</w:t>
            </w:r>
          </w:p>
        </w:tc>
      </w:tr>
      <w:tr w:rsidR="004D7851" w:rsidRPr="00725A4D" w:rsidTr="004D7851">
        <w:tc>
          <w:tcPr>
            <w:tcW w:w="1077" w:type="dxa"/>
          </w:tcPr>
          <w:p w:rsidR="004D7851" w:rsidRDefault="004D7851" w:rsidP="004D7851">
            <w:pPr>
              <w:pStyle w:val="ConsPlusNormal"/>
              <w:jc w:val="center"/>
            </w:pPr>
            <w:r>
              <w:t>2.3.7.3</w:t>
            </w:r>
          </w:p>
        </w:tc>
        <w:tc>
          <w:tcPr>
            <w:tcW w:w="7993" w:type="dxa"/>
          </w:tcPr>
          <w:p w:rsidR="004D7851" w:rsidRDefault="004D7851" w:rsidP="004D7851">
            <w:pPr>
              <w:pStyle w:val="ConsPlusNormal"/>
              <w:jc w:val="both"/>
            </w:pPr>
            <w:r>
              <w:t>образование имен прилагательных при помощи суффиксов -ed и -ing (interested/interesting)</w:t>
            </w:r>
          </w:p>
        </w:tc>
      </w:tr>
      <w:tr w:rsidR="004D7851" w:rsidTr="004D7851">
        <w:tc>
          <w:tcPr>
            <w:tcW w:w="1077" w:type="dxa"/>
          </w:tcPr>
          <w:p w:rsidR="004D7851" w:rsidRDefault="004D7851" w:rsidP="004D7851">
            <w:pPr>
              <w:pStyle w:val="ConsPlusNormal"/>
              <w:jc w:val="center"/>
            </w:pPr>
            <w:r>
              <w:t>2.3.8</w:t>
            </w:r>
          </w:p>
        </w:tc>
        <w:tc>
          <w:tcPr>
            <w:tcW w:w="7993" w:type="dxa"/>
          </w:tcPr>
          <w:p w:rsidR="004D7851" w:rsidRDefault="004D7851" w:rsidP="004D7851">
            <w:pPr>
              <w:pStyle w:val="ConsPlusNormal"/>
              <w:jc w:val="both"/>
            </w:pPr>
            <w:r>
              <w:t>Основные способы словообразования - конверсия:</w:t>
            </w:r>
          </w:p>
        </w:tc>
      </w:tr>
      <w:tr w:rsidR="004D7851" w:rsidRPr="00725A4D" w:rsidTr="004D7851">
        <w:tc>
          <w:tcPr>
            <w:tcW w:w="1077" w:type="dxa"/>
          </w:tcPr>
          <w:p w:rsidR="004D7851" w:rsidRDefault="004D7851" w:rsidP="004D7851">
            <w:pPr>
              <w:pStyle w:val="ConsPlusNormal"/>
              <w:jc w:val="center"/>
            </w:pPr>
            <w:r>
              <w:lastRenderedPageBreak/>
              <w:t>2.3.8.1</w:t>
            </w:r>
          </w:p>
        </w:tc>
        <w:tc>
          <w:tcPr>
            <w:tcW w:w="7993" w:type="dxa"/>
          </w:tcPr>
          <w:p w:rsidR="004D7851" w:rsidRDefault="004D7851" w:rsidP="004D7851">
            <w:pPr>
              <w:pStyle w:val="ConsPlusNormal"/>
              <w:jc w:val="both"/>
            </w:pPr>
            <w:r>
              <w:t>образование имени существительного от неопределенной формы глагола (to walk - a walk)</w:t>
            </w:r>
          </w:p>
        </w:tc>
      </w:tr>
      <w:tr w:rsidR="004D7851" w:rsidRPr="00725A4D" w:rsidTr="004D7851">
        <w:tc>
          <w:tcPr>
            <w:tcW w:w="1077" w:type="dxa"/>
          </w:tcPr>
          <w:p w:rsidR="004D7851" w:rsidRDefault="004D7851" w:rsidP="004D7851">
            <w:pPr>
              <w:pStyle w:val="ConsPlusNormal"/>
              <w:jc w:val="center"/>
            </w:pPr>
            <w:r>
              <w:t>2.3.8.2</w:t>
            </w:r>
          </w:p>
        </w:tc>
        <w:tc>
          <w:tcPr>
            <w:tcW w:w="7993" w:type="dxa"/>
          </w:tcPr>
          <w:p w:rsidR="004D7851" w:rsidRDefault="004D7851" w:rsidP="004D7851">
            <w:pPr>
              <w:pStyle w:val="ConsPlusNormal"/>
              <w:jc w:val="both"/>
            </w:pPr>
            <w:r>
              <w:t>образование имени существительного от прилагательного (rich - the rich)</w:t>
            </w:r>
          </w:p>
        </w:tc>
      </w:tr>
      <w:tr w:rsidR="004D7851" w:rsidRPr="00725A4D" w:rsidTr="004D7851">
        <w:tc>
          <w:tcPr>
            <w:tcW w:w="1077" w:type="dxa"/>
          </w:tcPr>
          <w:p w:rsidR="004D7851" w:rsidRDefault="004D7851" w:rsidP="004D7851">
            <w:pPr>
              <w:pStyle w:val="ConsPlusNormal"/>
              <w:jc w:val="center"/>
            </w:pPr>
            <w:r>
              <w:t>2.3.8.3</w:t>
            </w:r>
          </w:p>
        </w:tc>
        <w:tc>
          <w:tcPr>
            <w:tcW w:w="7993" w:type="dxa"/>
          </w:tcPr>
          <w:p w:rsidR="004D7851" w:rsidRDefault="004D7851" w:rsidP="004D7851">
            <w:pPr>
              <w:pStyle w:val="ConsPlusNormal"/>
              <w:jc w:val="both"/>
            </w:pPr>
            <w:r>
              <w:t>образование глагола от имени существительного (water - to water)</w:t>
            </w:r>
          </w:p>
        </w:tc>
      </w:tr>
      <w:tr w:rsidR="004D7851" w:rsidRPr="00725A4D" w:rsidTr="004D7851">
        <w:tc>
          <w:tcPr>
            <w:tcW w:w="1077" w:type="dxa"/>
          </w:tcPr>
          <w:p w:rsidR="004D7851" w:rsidRDefault="004D7851" w:rsidP="004D7851">
            <w:pPr>
              <w:pStyle w:val="ConsPlusNormal"/>
              <w:jc w:val="center"/>
            </w:pPr>
            <w:r>
              <w:t>2.4</w:t>
            </w:r>
          </w:p>
        </w:tc>
        <w:tc>
          <w:tcPr>
            <w:tcW w:w="7993" w:type="dxa"/>
          </w:tcPr>
          <w:p w:rsidR="004D7851" w:rsidRDefault="004D7851" w:rsidP="004D7851">
            <w:pPr>
              <w:pStyle w:val="ConsPlusNormal"/>
              <w:jc w:val="both"/>
            </w:pPr>
            <w:r>
              <w:t>Грамматическая сторона речи</w:t>
            </w:r>
          </w:p>
          <w:p w:rsidR="004D7851" w:rsidRDefault="004D7851" w:rsidP="004D7851">
            <w:pPr>
              <w:pStyle w:val="ConsPlusNormal"/>
              <w:jc w:val="both"/>
            </w:pPr>
            <w:r>
              <w:t>Распознавание в письменном и звучащем тексте и употребление в устной и письменной речи изученных морфологических форм и синтаксических конструкций английского языка</w:t>
            </w:r>
          </w:p>
        </w:tc>
      </w:tr>
      <w:tr w:rsidR="004D7851" w:rsidRPr="003E7443" w:rsidTr="004D7851">
        <w:tc>
          <w:tcPr>
            <w:tcW w:w="1077" w:type="dxa"/>
          </w:tcPr>
          <w:p w:rsidR="004D7851" w:rsidRDefault="004D7851" w:rsidP="004D7851">
            <w:pPr>
              <w:pStyle w:val="ConsPlusNormal"/>
              <w:jc w:val="center"/>
            </w:pPr>
            <w:r>
              <w:t>2.4.1</w:t>
            </w:r>
          </w:p>
        </w:tc>
        <w:tc>
          <w:tcPr>
            <w:tcW w:w="7993" w:type="dxa"/>
          </w:tcPr>
          <w:p w:rsidR="004D7851" w:rsidRPr="00421428" w:rsidRDefault="004D7851" w:rsidP="004D7851">
            <w:pPr>
              <w:pStyle w:val="ConsPlusNormal"/>
              <w:jc w:val="both"/>
              <w:rPr>
                <w:lang w:val="en-GB"/>
              </w:rPr>
            </w:pPr>
            <w:r>
              <w:t>Предложения</w:t>
            </w:r>
            <w:r w:rsidRPr="00421428">
              <w:rPr>
                <w:lang w:val="en-GB"/>
              </w:rPr>
              <w:t xml:space="preserve"> </w:t>
            </w:r>
            <w:r>
              <w:t>со</w:t>
            </w:r>
            <w:r w:rsidRPr="00421428">
              <w:rPr>
                <w:lang w:val="en-GB"/>
              </w:rPr>
              <w:t xml:space="preserve"> </w:t>
            </w:r>
            <w:r>
              <w:t>сложным</w:t>
            </w:r>
            <w:r w:rsidRPr="00421428">
              <w:rPr>
                <w:lang w:val="en-GB"/>
              </w:rPr>
              <w:t xml:space="preserve"> </w:t>
            </w:r>
            <w:r>
              <w:t>дополнением</w:t>
            </w:r>
            <w:r w:rsidRPr="00421428">
              <w:rPr>
                <w:lang w:val="en-GB"/>
              </w:rPr>
              <w:t xml:space="preserve"> (Complex Object) (I saw her cross/crossing the road.)</w:t>
            </w:r>
          </w:p>
        </w:tc>
      </w:tr>
      <w:tr w:rsidR="004D7851" w:rsidRPr="00725A4D" w:rsidTr="004D7851">
        <w:tc>
          <w:tcPr>
            <w:tcW w:w="1077" w:type="dxa"/>
          </w:tcPr>
          <w:p w:rsidR="004D7851" w:rsidRDefault="004D7851" w:rsidP="004D7851">
            <w:pPr>
              <w:pStyle w:val="ConsPlusNormal"/>
              <w:jc w:val="center"/>
            </w:pPr>
            <w:r>
              <w:t>2.4.2</w:t>
            </w:r>
          </w:p>
        </w:tc>
        <w:tc>
          <w:tcPr>
            <w:tcW w:w="7993" w:type="dxa"/>
          </w:tcPr>
          <w:p w:rsidR="004D7851" w:rsidRDefault="004D7851" w:rsidP="004D7851">
            <w:pPr>
              <w:pStyle w:val="ConsPlusNormal"/>
              <w:jc w:val="both"/>
            </w:pPr>
            <w:r>
              <w:t>Повествовательные (утвердительные и отрицательные), вопросительные и побудительные предложения в косвенной речи в настоящем и прошедшем времени</w:t>
            </w:r>
          </w:p>
        </w:tc>
      </w:tr>
      <w:tr w:rsidR="004D7851" w:rsidRPr="00725A4D" w:rsidTr="004D7851">
        <w:tc>
          <w:tcPr>
            <w:tcW w:w="1077" w:type="dxa"/>
          </w:tcPr>
          <w:p w:rsidR="004D7851" w:rsidRDefault="004D7851" w:rsidP="004D7851">
            <w:pPr>
              <w:pStyle w:val="ConsPlusNormal"/>
              <w:jc w:val="center"/>
            </w:pPr>
            <w:r>
              <w:t>2.4.3</w:t>
            </w:r>
          </w:p>
        </w:tc>
        <w:tc>
          <w:tcPr>
            <w:tcW w:w="7993" w:type="dxa"/>
          </w:tcPr>
          <w:p w:rsidR="004D7851" w:rsidRDefault="004D7851" w:rsidP="004D7851">
            <w:pPr>
              <w:pStyle w:val="ConsPlusNormal"/>
              <w:jc w:val="both"/>
            </w:pPr>
            <w:r>
              <w:t>Все типы вопросительных предложений в Past Perfect Tense. Согласование времен в рамках сложного предложения</w:t>
            </w:r>
          </w:p>
        </w:tc>
      </w:tr>
      <w:tr w:rsidR="004D7851" w:rsidRPr="00725A4D" w:rsidTr="004D7851">
        <w:tc>
          <w:tcPr>
            <w:tcW w:w="1077" w:type="dxa"/>
          </w:tcPr>
          <w:p w:rsidR="004D7851" w:rsidRDefault="004D7851" w:rsidP="004D7851">
            <w:pPr>
              <w:pStyle w:val="ConsPlusNormal"/>
              <w:jc w:val="center"/>
            </w:pPr>
            <w:r>
              <w:lastRenderedPageBreak/>
              <w:t>2.4.4</w:t>
            </w:r>
          </w:p>
        </w:tc>
        <w:tc>
          <w:tcPr>
            <w:tcW w:w="7993" w:type="dxa"/>
          </w:tcPr>
          <w:p w:rsidR="004D7851" w:rsidRDefault="004D7851" w:rsidP="004D7851">
            <w:pPr>
              <w:pStyle w:val="ConsPlusNormal"/>
              <w:jc w:val="both"/>
            </w:pPr>
            <w:r>
              <w:t>Согласование подлежащего, выраженного собирательным существительным (family, police) со сказуемым</w:t>
            </w:r>
          </w:p>
        </w:tc>
      </w:tr>
      <w:tr w:rsidR="004D7851" w:rsidRPr="003E7443" w:rsidTr="004D7851">
        <w:tc>
          <w:tcPr>
            <w:tcW w:w="1077" w:type="dxa"/>
          </w:tcPr>
          <w:p w:rsidR="004D7851" w:rsidRDefault="004D7851" w:rsidP="004D7851">
            <w:pPr>
              <w:pStyle w:val="ConsPlusNormal"/>
              <w:jc w:val="center"/>
            </w:pPr>
            <w:r>
              <w:t>2.4.5</w:t>
            </w:r>
          </w:p>
        </w:tc>
        <w:tc>
          <w:tcPr>
            <w:tcW w:w="7993" w:type="dxa"/>
          </w:tcPr>
          <w:p w:rsidR="004D7851" w:rsidRPr="00421428" w:rsidRDefault="004D7851" w:rsidP="004D7851">
            <w:pPr>
              <w:pStyle w:val="ConsPlusNormal"/>
              <w:jc w:val="both"/>
              <w:rPr>
                <w:lang w:val="en-GB"/>
              </w:rPr>
            </w:pPr>
            <w:r>
              <w:t>Конструкции</w:t>
            </w:r>
            <w:r w:rsidRPr="00421428">
              <w:rPr>
                <w:lang w:val="en-GB"/>
              </w:rPr>
              <w:t xml:space="preserve"> </w:t>
            </w:r>
            <w:r>
              <w:t>с</w:t>
            </w:r>
            <w:r w:rsidRPr="00421428">
              <w:rPr>
                <w:lang w:val="en-GB"/>
              </w:rPr>
              <w:t xml:space="preserve"> </w:t>
            </w:r>
            <w:r>
              <w:t>глаголами</w:t>
            </w:r>
            <w:r w:rsidRPr="00421428">
              <w:rPr>
                <w:lang w:val="en-GB"/>
              </w:rPr>
              <w:t xml:space="preserve"> </w:t>
            </w:r>
            <w:r>
              <w:t>на</w:t>
            </w:r>
            <w:r w:rsidRPr="00421428">
              <w:rPr>
                <w:lang w:val="en-GB"/>
              </w:rPr>
              <w:t xml:space="preserve"> -ing: to love/hate doing something</w:t>
            </w:r>
          </w:p>
        </w:tc>
      </w:tr>
      <w:tr w:rsidR="004D7851" w:rsidRPr="003E7443" w:rsidTr="004D7851">
        <w:tc>
          <w:tcPr>
            <w:tcW w:w="1077" w:type="dxa"/>
          </w:tcPr>
          <w:p w:rsidR="004D7851" w:rsidRDefault="004D7851" w:rsidP="004D7851">
            <w:pPr>
              <w:pStyle w:val="ConsPlusNormal"/>
              <w:jc w:val="center"/>
            </w:pPr>
            <w:r>
              <w:t>2.4.6</w:t>
            </w:r>
          </w:p>
        </w:tc>
        <w:tc>
          <w:tcPr>
            <w:tcW w:w="7993" w:type="dxa"/>
          </w:tcPr>
          <w:p w:rsidR="004D7851" w:rsidRPr="00421428" w:rsidRDefault="004D7851" w:rsidP="004D7851">
            <w:pPr>
              <w:pStyle w:val="ConsPlusNormal"/>
              <w:jc w:val="both"/>
              <w:rPr>
                <w:lang w:val="en-GB"/>
              </w:rPr>
            </w:pPr>
            <w:r>
              <w:t>Конструкции</w:t>
            </w:r>
            <w:r w:rsidRPr="00421428">
              <w:rPr>
                <w:lang w:val="en-GB"/>
              </w:rPr>
              <w:t xml:space="preserve">, </w:t>
            </w:r>
            <w:r>
              <w:t>содержащие</w:t>
            </w:r>
            <w:r w:rsidRPr="00421428">
              <w:rPr>
                <w:lang w:val="en-GB"/>
              </w:rPr>
              <w:t xml:space="preserve"> </w:t>
            </w:r>
            <w:r>
              <w:t>глаголы</w:t>
            </w:r>
            <w:r w:rsidRPr="00421428">
              <w:rPr>
                <w:lang w:val="en-GB"/>
              </w:rPr>
              <w:t>-</w:t>
            </w:r>
            <w:r>
              <w:t>связки</w:t>
            </w:r>
            <w:r w:rsidRPr="00421428">
              <w:rPr>
                <w:lang w:val="en-GB"/>
              </w:rPr>
              <w:t xml:space="preserve"> to be/to look/to feel/to seem</w:t>
            </w:r>
          </w:p>
        </w:tc>
      </w:tr>
      <w:tr w:rsidR="004D7851" w:rsidRPr="003E7443" w:rsidTr="004D7851">
        <w:tc>
          <w:tcPr>
            <w:tcW w:w="1077" w:type="dxa"/>
          </w:tcPr>
          <w:p w:rsidR="004D7851" w:rsidRDefault="004D7851" w:rsidP="004D7851">
            <w:pPr>
              <w:pStyle w:val="ConsPlusNormal"/>
              <w:jc w:val="center"/>
            </w:pPr>
            <w:r>
              <w:t>2.4.7</w:t>
            </w:r>
          </w:p>
        </w:tc>
        <w:tc>
          <w:tcPr>
            <w:tcW w:w="7993" w:type="dxa"/>
          </w:tcPr>
          <w:p w:rsidR="004D7851" w:rsidRPr="00421428" w:rsidRDefault="004D7851" w:rsidP="004D7851">
            <w:pPr>
              <w:pStyle w:val="ConsPlusNormal"/>
              <w:jc w:val="both"/>
              <w:rPr>
                <w:lang w:val="en-GB"/>
              </w:rPr>
            </w:pPr>
            <w:r>
              <w:t>Конструкции</w:t>
            </w:r>
            <w:r w:rsidRPr="00421428">
              <w:rPr>
                <w:lang w:val="en-GB"/>
              </w:rPr>
              <w:t xml:space="preserve"> be/get used to + </w:t>
            </w:r>
            <w:r>
              <w:t>инфинитив</w:t>
            </w:r>
            <w:r w:rsidRPr="00421428">
              <w:rPr>
                <w:lang w:val="en-GB"/>
              </w:rPr>
              <w:t xml:space="preserve"> </w:t>
            </w:r>
            <w:r>
              <w:t>глагола</w:t>
            </w:r>
            <w:r w:rsidRPr="00421428">
              <w:rPr>
                <w:lang w:val="en-GB"/>
              </w:rPr>
              <w:t>, be/get used to doing something, be/get used to something</w:t>
            </w:r>
          </w:p>
        </w:tc>
      </w:tr>
      <w:tr w:rsidR="004D7851" w:rsidTr="004D7851">
        <w:tc>
          <w:tcPr>
            <w:tcW w:w="1077" w:type="dxa"/>
          </w:tcPr>
          <w:p w:rsidR="004D7851" w:rsidRDefault="004D7851" w:rsidP="004D7851">
            <w:pPr>
              <w:pStyle w:val="ConsPlusNormal"/>
              <w:jc w:val="center"/>
            </w:pPr>
            <w:r>
              <w:t>2.4.8</w:t>
            </w:r>
          </w:p>
        </w:tc>
        <w:tc>
          <w:tcPr>
            <w:tcW w:w="7993" w:type="dxa"/>
          </w:tcPr>
          <w:p w:rsidR="004D7851" w:rsidRDefault="004D7851" w:rsidP="004D7851">
            <w:pPr>
              <w:pStyle w:val="ConsPlusNormal"/>
              <w:jc w:val="both"/>
            </w:pPr>
            <w:r>
              <w:t>Конструкция both... and...</w:t>
            </w:r>
          </w:p>
        </w:tc>
      </w:tr>
      <w:tr w:rsidR="004D7851" w:rsidRPr="003E7443" w:rsidTr="004D7851">
        <w:tc>
          <w:tcPr>
            <w:tcW w:w="1077" w:type="dxa"/>
          </w:tcPr>
          <w:p w:rsidR="004D7851" w:rsidRDefault="004D7851" w:rsidP="004D7851">
            <w:pPr>
              <w:pStyle w:val="ConsPlusNormal"/>
              <w:jc w:val="center"/>
            </w:pPr>
            <w:r>
              <w:t>2.4.9</w:t>
            </w:r>
          </w:p>
        </w:tc>
        <w:tc>
          <w:tcPr>
            <w:tcW w:w="7993" w:type="dxa"/>
          </w:tcPr>
          <w:p w:rsidR="004D7851" w:rsidRPr="00421428" w:rsidRDefault="004D7851" w:rsidP="004D7851">
            <w:pPr>
              <w:pStyle w:val="ConsPlusNormal"/>
              <w:jc w:val="both"/>
              <w:rPr>
                <w:lang w:val="en-GB"/>
              </w:rPr>
            </w:pPr>
            <w:r>
              <w:t>Конструкции</w:t>
            </w:r>
            <w:r w:rsidRPr="00421428">
              <w:rPr>
                <w:lang w:val="en-GB"/>
              </w:rPr>
              <w:t xml:space="preserve"> </w:t>
            </w:r>
            <w:r>
              <w:t>с</w:t>
            </w:r>
            <w:r w:rsidRPr="00421428">
              <w:rPr>
                <w:lang w:val="en-GB"/>
              </w:rPr>
              <w:t xml:space="preserve"> </w:t>
            </w:r>
            <w:r>
              <w:t>глаголами</w:t>
            </w:r>
            <w:r w:rsidRPr="00421428">
              <w:rPr>
                <w:lang w:val="en-GB"/>
              </w:rPr>
              <w:t xml:space="preserve"> to stop, to remember, to forget (</w:t>
            </w:r>
            <w:r>
              <w:t>разница</w:t>
            </w:r>
            <w:r w:rsidRPr="00421428">
              <w:rPr>
                <w:lang w:val="en-GB"/>
              </w:rPr>
              <w:t xml:space="preserve"> </w:t>
            </w:r>
            <w:r>
              <w:t>в</w:t>
            </w:r>
            <w:r w:rsidRPr="00421428">
              <w:rPr>
                <w:lang w:val="en-GB"/>
              </w:rPr>
              <w:t xml:space="preserve"> </w:t>
            </w:r>
            <w:r>
              <w:t>значении</w:t>
            </w:r>
            <w:r w:rsidRPr="00421428">
              <w:rPr>
                <w:lang w:val="en-GB"/>
              </w:rPr>
              <w:t xml:space="preserve"> to stop doing smth </w:t>
            </w:r>
            <w:r>
              <w:t>и</w:t>
            </w:r>
            <w:r w:rsidRPr="00421428">
              <w:rPr>
                <w:lang w:val="en-GB"/>
              </w:rPr>
              <w:t xml:space="preserve"> to stop to do smth)</w:t>
            </w:r>
          </w:p>
        </w:tc>
      </w:tr>
      <w:tr w:rsidR="004D7851" w:rsidRPr="00725A4D" w:rsidTr="004D7851">
        <w:tc>
          <w:tcPr>
            <w:tcW w:w="1077" w:type="dxa"/>
          </w:tcPr>
          <w:p w:rsidR="004D7851" w:rsidRDefault="004D7851" w:rsidP="004D7851">
            <w:pPr>
              <w:pStyle w:val="ConsPlusNormal"/>
              <w:jc w:val="center"/>
            </w:pPr>
            <w:r>
              <w:t>2.4.10</w:t>
            </w:r>
          </w:p>
        </w:tc>
        <w:tc>
          <w:tcPr>
            <w:tcW w:w="7993" w:type="dxa"/>
          </w:tcPr>
          <w:p w:rsidR="004D7851" w:rsidRDefault="004D7851" w:rsidP="004D7851">
            <w:pPr>
              <w:pStyle w:val="ConsPlusNormal"/>
              <w:jc w:val="both"/>
            </w:pPr>
            <w:r>
              <w:t>Глаголы в видо-временных формах действительного залога в изъявительном наклонении (Past Perfect Tense, Present Perfect Continuous Tense, Future-in-the-Past)</w:t>
            </w:r>
          </w:p>
        </w:tc>
      </w:tr>
      <w:tr w:rsidR="004D7851" w:rsidRPr="00725A4D" w:rsidTr="004D7851">
        <w:tc>
          <w:tcPr>
            <w:tcW w:w="1077" w:type="dxa"/>
          </w:tcPr>
          <w:p w:rsidR="004D7851" w:rsidRDefault="004D7851" w:rsidP="004D7851">
            <w:pPr>
              <w:pStyle w:val="ConsPlusNormal"/>
              <w:jc w:val="center"/>
            </w:pPr>
            <w:r>
              <w:t>2.4.11</w:t>
            </w:r>
          </w:p>
        </w:tc>
        <w:tc>
          <w:tcPr>
            <w:tcW w:w="7993" w:type="dxa"/>
          </w:tcPr>
          <w:p w:rsidR="004D7851" w:rsidRDefault="004D7851" w:rsidP="004D7851">
            <w:pPr>
              <w:pStyle w:val="ConsPlusNormal"/>
              <w:jc w:val="both"/>
            </w:pPr>
            <w:r>
              <w:t>Модальные глаголы в косвенной речи в настоящем и прошедшем времени</w:t>
            </w:r>
          </w:p>
        </w:tc>
      </w:tr>
      <w:tr w:rsidR="004D7851" w:rsidRPr="00725A4D" w:rsidTr="004D7851">
        <w:tc>
          <w:tcPr>
            <w:tcW w:w="1077" w:type="dxa"/>
          </w:tcPr>
          <w:p w:rsidR="004D7851" w:rsidRDefault="004D7851" w:rsidP="004D7851">
            <w:pPr>
              <w:pStyle w:val="ConsPlusNormal"/>
              <w:jc w:val="center"/>
            </w:pPr>
            <w:r>
              <w:lastRenderedPageBreak/>
              <w:t>2.4.12</w:t>
            </w:r>
          </w:p>
        </w:tc>
        <w:tc>
          <w:tcPr>
            <w:tcW w:w="7993" w:type="dxa"/>
          </w:tcPr>
          <w:p w:rsidR="004D7851" w:rsidRDefault="004D7851" w:rsidP="004D7851">
            <w:pPr>
              <w:pStyle w:val="ConsPlusNormal"/>
              <w:jc w:val="both"/>
            </w:pPr>
            <w:r>
              <w:t>Неличные формы глагола (инфинитив, герундий, причастия настоящего и прошедшего времени)</w:t>
            </w:r>
          </w:p>
        </w:tc>
      </w:tr>
      <w:tr w:rsidR="004D7851" w:rsidTr="004D7851">
        <w:tc>
          <w:tcPr>
            <w:tcW w:w="1077" w:type="dxa"/>
          </w:tcPr>
          <w:p w:rsidR="004D7851" w:rsidRDefault="004D7851" w:rsidP="004D7851">
            <w:pPr>
              <w:pStyle w:val="ConsPlusNormal"/>
              <w:jc w:val="center"/>
            </w:pPr>
            <w:r>
              <w:t>2.4.13</w:t>
            </w:r>
          </w:p>
        </w:tc>
        <w:tc>
          <w:tcPr>
            <w:tcW w:w="7993" w:type="dxa"/>
          </w:tcPr>
          <w:p w:rsidR="004D7851" w:rsidRDefault="004D7851" w:rsidP="004D7851">
            <w:pPr>
              <w:pStyle w:val="ConsPlusNormal"/>
              <w:jc w:val="both"/>
            </w:pPr>
            <w:r>
              <w:t>Наречия too - enough</w:t>
            </w:r>
          </w:p>
        </w:tc>
      </w:tr>
      <w:tr w:rsidR="004D7851" w:rsidRPr="00725A4D" w:rsidTr="004D7851">
        <w:tc>
          <w:tcPr>
            <w:tcW w:w="1077" w:type="dxa"/>
          </w:tcPr>
          <w:p w:rsidR="004D7851" w:rsidRDefault="004D7851" w:rsidP="004D7851">
            <w:pPr>
              <w:pStyle w:val="ConsPlusNormal"/>
              <w:jc w:val="center"/>
            </w:pPr>
            <w:r>
              <w:t>2.4.14</w:t>
            </w:r>
          </w:p>
        </w:tc>
        <w:tc>
          <w:tcPr>
            <w:tcW w:w="7993" w:type="dxa"/>
          </w:tcPr>
          <w:p w:rsidR="004D7851" w:rsidRDefault="004D7851" w:rsidP="004D7851">
            <w:pPr>
              <w:pStyle w:val="ConsPlusNormal"/>
              <w:jc w:val="both"/>
            </w:pPr>
            <w:r>
              <w:t>Отрицательные местоимения no (и его производные nobody, nothing и другие), none</w:t>
            </w:r>
          </w:p>
        </w:tc>
      </w:tr>
      <w:tr w:rsidR="004D7851" w:rsidTr="004D7851">
        <w:tc>
          <w:tcPr>
            <w:tcW w:w="1077" w:type="dxa"/>
          </w:tcPr>
          <w:p w:rsidR="004D7851" w:rsidRDefault="004D7851" w:rsidP="004D7851">
            <w:pPr>
              <w:pStyle w:val="ConsPlusNormal"/>
              <w:jc w:val="center"/>
            </w:pPr>
            <w:r>
              <w:t>3</w:t>
            </w:r>
          </w:p>
        </w:tc>
        <w:tc>
          <w:tcPr>
            <w:tcW w:w="7993" w:type="dxa"/>
          </w:tcPr>
          <w:p w:rsidR="004D7851" w:rsidRDefault="004D7851" w:rsidP="004D7851">
            <w:pPr>
              <w:pStyle w:val="ConsPlusNormal"/>
              <w:jc w:val="both"/>
            </w:pPr>
            <w:r>
              <w:t>Социокультурные знания и умения</w:t>
            </w:r>
          </w:p>
        </w:tc>
      </w:tr>
      <w:tr w:rsidR="004D7851" w:rsidRPr="00725A4D" w:rsidTr="004D7851">
        <w:tc>
          <w:tcPr>
            <w:tcW w:w="1077" w:type="dxa"/>
          </w:tcPr>
          <w:p w:rsidR="004D7851" w:rsidRDefault="004D7851" w:rsidP="004D7851">
            <w:pPr>
              <w:pStyle w:val="ConsPlusNormal"/>
              <w:jc w:val="center"/>
            </w:pPr>
            <w:r>
              <w:t>3.1</w:t>
            </w:r>
          </w:p>
        </w:tc>
        <w:tc>
          <w:tcPr>
            <w:tcW w:w="7993" w:type="dxa"/>
          </w:tcPr>
          <w:p w:rsidR="004D7851" w:rsidRDefault="004D7851" w:rsidP="004D7851">
            <w:pPr>
              <w:pStyle w:val="ConsPlusNormal"/>
              <w:jc w:val="both"/>
            </w:pPr>
            <w:r>
              <w:t>Знание национально-культурных особенностях своей страны и страны (стран) изучаемого языка, основных социокультурных элементов речевого поведенческого этикета в англоязычной среде, знание и использование в устной и письменной речи наиболее употребительной тематической фоновой лексики в рамках тематического содержания</w:t>
            </w:r>
          </w:p>
        </w:tc>
      </w:tr>
      <w:tr w:rsidR="004D7851" w:rsidRPr="00725A4D" w:rsidTr="004D7851">
        <w:tc>
          <w:tcPr>
            <w:tcW w:w="1077" w:type="dxa"/>
          </w:tcPr>
          <w:p w:rsidR="004D7851" w:rsidRDefault="004D7851" w:rsidP="004D7851">
            <w:pPr>
              <w:pStyle w:val="ConsPlusNormal"/>
              <w:jc w:val="center"/>
            </w:pPr>
            <w:r>
              <w:t>3.2</w:t>
            </w:r>
          </w:p>
        </w:tc>
        <w:tc>
          <w:tcPr>
            <w:tcW w:w="7993" w:type="dxa"/>
          </w:tcPr>
          <w:p w:rsidR="004D7851" w:rsidRDefault="004D7851" w:rsidP="004D7851">
            <w:pPr>
              <w:pStyle w:val="ConsPlusNormal"/>
              <w:jc w:val="both"/>
            </w:pPr>
            <w:r>
              <w:t>Понимание речевых различий в ситуациях официального и неофициального общения в рамках отобранного тематического содержания и использование лексико-грамматических средств с их учетом</w:t>
            </w:r>
          </w:p>
        </w:tc>
      </w:tr>
      <w:tr w:rsidR="004D7851" w:rsidRPr="00725A4D" w:rsidTr="004D7851">
        <w:tc>
          <w:tcPr>
            <w:tcW w:w="1077" w:type="dxa"/>
          </w:tcPr>
          <w:p w:rsidR="004D7851" w:rsidRDefault="004D7851" w:rsidP="004D7851">
            <w:pPr>
              <w:pStyle w:val="ConsPlusNormal"/>
              <w:jc w:val="center"/>
            </w:pPr>
            <w:r>
              <w:t>3.3</w:t>
            </w:r>
          </w:p>
        </w:tc>
        <w:tc>
          <w:tcPr>
            <w:tcW w:w="7993" w:type="dxa"/>
          </w:tcPr>
          <w:p w:rsidR="004D7851" w:rsidRDefault="004D7851" w:rsidP="004D7851">
            <w:pPr>
              <w:pStyle w:val="ConsPlusNormal"/>
              <w:jc w:val="both"/>
            </w:pPr>
            <w:r>
              <w:t xml:space="preserve">Знание социокультурного портрета родной страны и страны (стран) изучаемого языка: символики, достопримечательностей, </w:t>
            </w:r>
            <w:r>
              <w:lastRenderedPageBreak/>
              <w:t>культурных особенностей (национальные праздники, традиции), образцов поэзии и прозы, доступных в языковом отношении</w:t>
            </w:r>
          </w:p>
        </w:tc>
      </w:tr>
      <w:tr w:rsidR="004D7851" w:rsidRPr="00725A4D" w:rsidTr="004D7851">
        <w:tc>
          <w:tcPr>
            <w:tcW w:w="1077" w:type="dxa"/>
          </w:tcPr>
          <w:p w:rsidR="004D7851" w:rsidRDefault="004D7851" w:rsidP="004D7851">
            <w:pPr>
              <w:pStyle w:val="ConsPlusNormal"/>
              <w:jc w:val="center"/>
            </w:pPr>
            <w:r>
              <w:lastRenderedPageBreak/>
              <w:t>3.4</w:t>
            </w:r>
          </w:p>
        </w:tc>
        <w:tc>
          <w:tcPr>
            <w:tcW w:w="7993" w:type="dxa"/>
          </w:tcPr>
          <w:p w:rsidR="004D7851" w:rsidRDefault="004D7851" w:rsidP="004D7851">
            <w:pPr>
              <w:pStyle w:val="ConsPlusNormal"/>
              <w:jc w:val="both"/>
            </w:pPr>
            <w:r>
              <w:t>Соблюдение норм вежливости в межкультурном общении</w:t>
            </w:r>
          </w:p>
        </w:tc>
      </w:tr>
      <w:tr w:rsidR="004D7851" w:rsidRPr="00725A4D" w:rsidTr="004D7851">
        <w:tc>
          <w:tcPr>
            <w:tcW w:w="1077" w:type="dxa"/>
          </w:tcPr>
          <w:p w:rsidR="004D7851" w:rsidRDefault="004D7851" w:rsidP="004D7851">
            <w:pPr>
              <w:pStyle w:val="ConsPlusNormal"/>
              <w:jc w:val="center"/>
            </w:pPr>
            <w:r>
              <w:t>3.5</w:t>
            </w:r>
          </w:p>
        </w:tc>
        <w:tc>
          <w:tcPr>
            <w:tcW w:w="7993" w:type="dxa"/>
          </w:tcPr>
          <w:p w:rsidR="004D7851" w:rsidRDefault="004D7851" w:rsidP="004D7851">
            <w:pPr>
              <w:pStyle w:val="ConsPlusNormal"/>
              <w:jc w:val="both"/>
            </w:pPr>
            <w:r>
              <w:t>Умение кратко представлять Россию и страну (страны) изучаемого языка (культурные явления, события, достопримечательности)</w:t>
            </w:r>
          </w:p>
        </w:tc>
      </w:tr>
      <w:tr w:rsidR="004D7851" w:rsidRPr="00725A4D" w:rsidTr="004D7851">
        <w:tc>
          <w:tcPr>
            <w:tcW w:w="1077" w:type="dxa"/>
          </w:tcPr>
          <w:p w:rsidR="004D7851" w:rsidRDefault="004D7851" w:rsidP="004D7851">
            <w:pPr>
              <w:pStyle w:val="ConsPlusNormal"/>
              <w:jc w:val="center"/>
            </w:pPr>
            <w:r>
              <w:t>3.6</w:t>
            </w:r>
          </w:p>
        </w:tc>
        <w:tc>
          <w:tcPr>
            <w:tcW w:w="7993" w:type="dxa"/>
          </w:tcPr>
          <w:p w:rsidR="004D7851" w:rsidRDefault="004D7851" w:rsidP="004D7851">
            <w:pPr>
              <w:pStyle w:val="ConsPlusNormal"/>
              <w:jc w:val="both"/>
            </w:pPr>
            <w:r>
              <w:t>Умение кратко рассказывать о некоторых выдающихся людях родной страны и страны (стран) изучаемого языка (ученых, писателях, поэтах, художниках, музыкантах, спортсменах и других)</w:t>
            </w:r>
          </w:p>
        </w:tc>
      </w:tr>
      <w:tr w:rsidR="004D7851" w:rsidRPr="00725A4D" w:rsidTr="004D7851">
        <w:tc>
          <w:tcPr>
            <w:tcW w:w="1077" w:type="dxa"/>
          </w:tcPr>
          <w:p w:rsidR="004D7851" w:rsidRDefault="004D7851" w:rsidP="004D7851">
            <w:pPr>
              <w:pStyle w:val="ConsPlusNormal"/>
              <w:jc w:val="center"/>
            </w:pPr>
            <w:r>
              <w:t>3.7</w:t>
            </w:r>
          </w:p>
        </w:tc>
        <w:tc>
          <w:tcPr>
            <w:tcW w:w="7993" w:type="dxa"/>
          </w:tcPr>
          <w:p w:rsidR="004D7851" w:rsidRDefault="004D7851" w:rsidP="004D7851">
            <w:pPr>
              <w:pStyle w:val="ConsPlusNormal"/>
              <w:jc w:val="both"/>
            </w:pPr>
            <w:r>
              <w:t>Уметь оказывать помощь иностранным гостям в ситуациях повседневного общения (объяснить местонахождение объекта, сообщить возможный маршрут и другие ситуации)</w:t>
            </w:r>
          </w:p>
        </w:tc>
      </w:tr>
      <w:tr w:rsidR="004D7851" w:rsidTr="004D7851">
        <w:tc>
          <w:tcPr>
            <w:tcW w:w="1077" w:type="dxa"/>
          </w:tcPr>
          <w:p w:rsidR="004D7851" w:rsidRDefault="004D7851" w:rsidP="004D7851">
            <w:pPr>
              <w:pStyle w:val="ConsPlusNormal"/>
              <w:jc w:val="center"/>
            </w:pPr>
            <w:r>
              <w:t>4</w:t>
            </w:r>
          </w:p>
        </w:tc>
        <w:tc>
          <w:tcPr>
            <w:tcW w:w="7993" w:type="dxa"/>
          </w:tcPr>
          <w:p w:rsidR="004D7851" w:rsidRDefault="004D7851" w:rsidP="004D7851">
            <w:pPr>
              <w:pStyle w:val="ConsPlusNormal"/>
              <w:jc w:val="both"/>
            </w:pPr>
            <w:r>
              <w:t>Компенсаторные умения</w:t>
            </w:r>
          </w:p>
        </w:tc>
      </w:tr>
      <w:tr w:rsidR="004D7851" w:rsidRPr="00725A4D" w:rsidTr="004D7851">
        <w:tc>
          <w:tcPr>
            <w:tcW w:w="1077" w:type="dxa"/>
          </w:tcPr>
          <w:p w:rsidR="004D7851" w:rsidRDefault="004D7851" w:rsidP="004D7851">
            <w:pPr>
              <w:pStyle w:val="ConsPlusNormal"/>
              <w:jc w:val="center"/>
            </w:pPr>
            <w:r>
              <w:t>4.1</w:t>
            </w:r>
          </w:p>
        </w:tc>
        <w:tc>
          <w:tcPr>
            <w:tcW w:w="7993" w:type="dxa"/>
          </w:tcPr>
          <w:p w:rsidR="004D7851" w:rsidRDefault="004D7851" w:rsidP="004D7851">
            <w:pPr>
              <w:pStyle w:val="ConsPlusNormal"/>
              <w:jc w:val="both"/>
            </w:pPr>
            <w:r>
              <w:t>Использование при чтении и аудировании языковой, в том числе контекстуальной, догадки; при говорении и письме - перифраза (толкования), синонимических средств, описания предмета вместо его названия</w:t>
            </w:r>
          </w:p>
        </w:tc>
      </w:tr>
      <w:tr w:rsidR="004D7851" w:rsidRPr="00725A4D" w:rsidTr="004D7851">
        <w:tc>
          <w:tcPr>
            <w:tcW w:w="1077" w:type="dxa"/>
          </w:tcPr>
          <w:p w:rsidR="004D7851" w:rsidRDefault="004D7851" w:rsidP="004D7851">
            <w:pPr>
              <w:pStyle w:val="ConsPlusNormal"/>
              <w:jc w:val="center"/>
            </w:pPr>
            <w:r>
              <w:lastRenderedPageBreak/>
              <w:t>4.2</w:t>
            </w:r>
          </w:p>
        </w:tc>
        <w:tc>
          <w:tcPr>
            <w:tcW w:w="7993" w:type="dxa"/>
          </w:tcPr>
          <w:p w:rsidR="004D7851" w:rsidRDefault="004D7851" w:rsidP="004D7851">
            <w:pPr>
              <w:pStyle w:val="ConsPlusNormal"/>
              <w:jc w:val="both"/>
            </w:pPr>
            <w:r>
              <w:t>При непосредственном общении умение догадываться о значении незнакомых слов с помощью используемых собеседником жестов и мимики</w:t>
            </w:r>
          </w:p>
        </w:tc>
      </w:tr>
      <w:tr w:rsidR="004D7851" w:rsidRPr="00725A4D" w:rsidTr="004D7851">
        <w:tc>
          <w:tcPr>
            <w:tcW w:w="1077" w:type="dxa"/>
          </w:tcPr>
          <w:p w:rsidR="004D7851" w:rsidRDefault="004D7851" w:rsidP="004D7851">
            <w:pPr>
              <w:pStyle w:val="ConsPlusNormal"/>
              <w:jc w:val="center"/>
            </w:pPr>
            <w:r>
              <w:t>4.3</w:t>
            </w:r>
          </w:p>
        </w:tc>
        <w:tc>
          <w:tcPr>
            <w:tcW w:w="7993" w:type="dxa"/>
          </w:tcPr>
          <w:p w:rsidR="004D7851" w:rsidRDefault="004D7851" w:rsidP="004D7851">
            <w:pPr>
              <w:pStyle w:val="ConsPlusNormal"/>
              <w:jc w:val="both"/>
            </w:pPr>
            <w:r>
              <w:t>Умение переспрашивать, просить повторить, уточняя значение незнакомых слов</w:t>
            </w:r>
          </w:p>
        </w:tc>
      </w:tr>
      <w:tr w:rsidR="004D7851" w:rsidRPr="00725A4D" w:rsidTr="004D7851">
        <w:tc>
          <w:tcPr>
            <w:tcW w:w="1077" w:type="dxa"/>
          </w:tcPr>
          <w:p w:rsidR="004D7851" w:rsidRDefault="004D7851" w:rsidP="004D7851">
            <w:pPr>
              <w:pStyle w:val="ConsPlusNormal"/>
              <w:jc w:val="center"/>
            </w:pPr>
            <w:r>
              <w:t>4.4</w:t>
            </w:r>
          </w:p>
        </w:tc>
        <w:tc>
          <w:tcPr>
            <w:tcW w:w="7993" w:type="dxa"/>
          </w:tcPr>
          <w:p w:rsidR="004D7851" w:rsidRDefault="004D7851" w:rsidP="004D7851">
            <w:pPr>
              <w:pStyle w:val="ConsPlusNormal"/>
              <w:jc w:val="both"/>
            </w:pPr>
            <w:r>
              <w:t>Использование при формулировании собственных высказываний ключевых слов, плана</w:t>
            </w:r>
          </w:p>
        </w:tc>
      </w:tr>
      <w:tr w:rsidR="004D7851" w:rsidRPr="00725A4D" w:rsidTr="004D7851">
        <w:tc>
          <w:tcPr>
            <w:tcW w:w="1077" w:type="dxa"/>
          </w:tcPr>
          <w:p w:rsidR="004D7851" w:rsidRDefault="004D7851" w:rsidP="004D7851">
            <w:pPr>
              <w:pStyle w:val="ConsPlusNormal"/>
              <w:jc w:val="center"/>
            </w:pPr>
            <w:r>
              <w:t>4.5</w:t>
            </w:r>
          </w:p>
        </w:tc>
        <w:tc>
          <w:tcPr>
            <w:tcW w:w="7993" w:type="dxa"/>
          </w:tcPr>
          <w:p w:rsidR="004D7851" w:rsidRDefault="004D7851" w:rsidP="004D7851">
            <w:pPr>
              <w:pStyle w:val="ConsPlusNormal"/>
              <w:jc w:val="both"/>
            </w:pPr>
            <w:r>
              <w:t>Игнорирование информации, не являющейся необходимой для понимания основного содержания прочитанного (прослушанного) текста или для нахождения в тексте запрашиваемой информации</w:t>
            </w:r>
          </w:p>
        </w:tc>
      </w:tr>
      <w:tr w:rsidR="004D7851" w:rsidTr="004D7851">
        <w:tc>
          <w:tcPr>
            <w:tcW w:w="9070" w:type="dxa"/>
            <w:gridSpan w:val="2"/>
          </w:tcPr>
          <w:p w:rsidR="004D7851" w:rsidRDefault="004D7851" w:rsidP="004D7851">
            <w:pPr>
              <w:pStyle w:val="ConsPlusNormal"/>
            </w:pPr>
            <w:r>
              <w:t>Тематическое содержание речи</w:t>
            </w:r>
          </w:p>
        </w:tc>
      </w:tr>
      <w:tr w:rsidR="004D7851" w:rsidRPr="00725A4D" w:rsidTr="004D7851">
        <w:tc>
          <w:tcPr>
            <w:tcW w:w="1077" w:type="dxa"/>
          </w:tcPr>
          <w:p w:rsidR="004D7851" w:rsidRDefault="004D7851" w:rsidP="004D7851">
            <w:pPr>
              <w:pStyle w:val="ConsPlusNormal"/>
              <w:jc w:val="center"/>
            </w:pPr>
            <w:r>
              <w:t>А</w:t>
            </w:r>
          </w:p>
        </w:tc>
        <w:tc>
          <w:tcPr>
            <w:tcW w:w="7993" w:type="dxa"/>
          </w:tcPr>
          <w:p w:rsidR="004D7851" w:rsidRDefault="004D7851" w:rsidP="004D7851">
            <w:pPr>
              <w:pStyle w:val="ConsPlusNormal"/>
              <w:jc w:val="both"/>
            </w:pPr>
            <w:r>
              <w:t>Взаимоотношения в семье и с друзьями</w:t>
            </w:r>
          </w:p>
        </w:tc>
      </w:tr>
      <w:tr w:rsidR="004D7851" w:rsidRPr="00725A4D" w:rsidTr="004D7851">
        <w:tc>
          <w:tcPr>
            <w:tcW w:w="1077" w:type="dxa"/>
          </w:tcPr>
          <w:p w:rsidR="004D7851" w:rsidRDefault="004D7851" w:rsidP="004D7851">
            <w:pPr>
              <w:pStyle w:val="ConsPlusNormal"/>
              <w:jc w:val="center"/>
            </w:pPr>
            <w:r>
              <w:t>Б</w:t>
            </w:r>
          </w:p>
        </w:tc>
        <w:tc>
          <w:tcPr>
            <w:tcW w:w="7993" w:type="dxa"/>
          </w:tcPr>
          <w:p w:rsidR="004D7851" w:rsidRDefault="004D7851" w:rsidP="004D7851">
            <w:pPr>
              <w:pStyle w:val="ConsPlusNormal"/>
              <w:jc w:val="both"/>
            </w:pPr>
            <w:r>
              <w:t>Внешность и характер человека (литературного персонажа)</w:t>
            </w:r>
          </w:p>
        </w:tc>
      </w:tr>
      <w:tr w:rsidR="004D7851" w:rsidRPr="00725A4D" w:rsidTr="004D7851">
        <w:tc>
          <w:tcPr>
            <w:tcW w:w="1077" w:type="dxa"/>
          </w:tcPr>
          <w:p w:rsidR="004D7851" w:rsidRDefault="004D7851" w:rsidP="004D7851">
            <w:pPr>
              <w:pStyle w:val="ConsPlusNormal"/>
              <w:jc w:val="center"/>
            </w:pPr>
            <w:r>
              <w:t>В</w:t>
            </w:r>
          </w:p>
        </w:tc>
        <w:tc>
          <w:tcPr>
            <w:tcW w:w="7993" w:type="dxa"/>
          </w:tcPr>
          <w:p w:rsidR="004D7851" w:rsidRDefault="004D7851" w:rsidP="004D7851">
            <w:pPr>
              <w:pStyle w:val="ConsPlusNormal"/>
              <w:jc w:val="both"/>
            </w:pPr>
            <w:r>
              <w:t>Досуг и увлечения (хобби) современного подростка (чтение, кино, театр, музыка, музей, спорт, музыка)</w:t>
            </w:r>
          </w:p>
        </w:tc>
      </w:tr>
      <w:tr w:rsidR="004D7851" w:rsidTr="004D7851">
        <w:tc>
          <w:tcPr>
            <w:tcW w:w="1077" w:type="dxa"/>
          </w:tcPr>
          <w:p w:rsidR="004D7851" w:rsidRDefault="004D7851" w:rsidP="004D7851">
            <w:pPr>
              <w:pStyle w:val="ConsPlusNormal"/>
              <w:jc w:val="center"/>
            </w:pPr>
            <w:r>
              <w:lastRenderedPageBreak/>
              <w:t>Г</w:t>
            </w:r>
          </w:p>
        </w:tc>
        <w:tc>
          <w:tcPr>
            <w:tcW w:w="7993" w:type="dxa"/>
          </w:tcPr>
          <w:p w:rsidR="004D7851" w:rsidRDefault="004D7851" w:rsidP="004D7851">
            <w:pPr>
              <w:pStyle w:val="ConsPlusNormal"/>
              <w:jc w:val="both"/>
            </w:pPr>
            <w:r>
              <w:t>Здоровый образ жизни: режим труда и отдыха, фитнес, сбалансированное питание. Посещение врача</w:t>
            </w:r>
          </w:p>
        </w:tc>
      </w:tr>
      <w:tr w:rsidR="004D7851" w:rsidTr="004D7851">
        <w:tc>
          <w:tcPr>
            <w:tcW w:w="1077" w:type="dxa"/>
          </w:tcPr>
          <w:p w:rsidR="004D7851" w:rsidRDefault="004D7851" w:rsidP="004D7851">
            <w:pPr>
              <w:pStyle w:val="ConsPlusNormal"/>
              <w:jc w:val="center"/>
            </w:pPr>
            <w:r>
              <w:t>Д</w:t>
            </w:r>
          </w:p>
        </w:tc>
        <w:tc>
          <w:tcPr>
            <w:tcW w:w="7993" w:type="dxa"/>
          </w:tcPr>
          <w:p w:rsidR="004D7851" w:rsidRDefault="004D7851" w:rsidP="004D7851">
            <w:pPr>
              <w:pStyle w:val="ConsPlusNormal"/>
              <w:jc w:val="both"/>
            </w:pPr>
            <w:r>
              <w:t>Покупки: одежда, обувь и продукты питания. Карманные деньги</w:t>
            </w:r>
          </w:p>
        </w:tc>
      </w:tr>
      <w:tr w:rsidR="004D7851" w:rsidTr="004D7851">
        <w:tc>
          <w:tcPr>
            <w:tcW w:w="1077" w:type="dxa"/>
          </w:tcPr>
          <w:p w:rsidR="004D7851" w:rsidRDefault="004D7851" w:rsidP="004D7851">
            <w:pPr>
              <w:pStyle w:val="ConsPlusNormal"/>
              <w:jc w:val="center"/>
            </w:pPr>
            <w:r>
              <w:t>Е</w:t>
            </w:r>
          </w:p>
        </w:tc>
        <w:tc>
          <w:tcPr>
            <w:tcW w:w="7993" w:type="dxa"/>
          </w:tcPr>
          <w:p w:rsidR="004D7851" w:rsidRDefault="004D7851" w:rsidP="004D7851">
            <w:pPr>
              <w:pStyle w:val="ConsPlusNormal"/>
              <w:jc w:val="both"/>
            </w:pPr>
            <w:r>
              <w:t>Школа, школьная жизнь, изучаемые предметы и отношение к ним. Посещение школьной библиотеки (ресурсного центра). Переписка с зарубежными сверстниками</w:t>
            </w:r>
          </w:p>
        </w:tc>
      </w:tr>
      <w:tr w:rsidR="004D7851" w:rsidTr="004D7851">
        <w:tc>
          <w:tcPr>
            <w:tcW w:w="1077" w:type="dxa"/>
          </w:tcPr>
          <w:p w:rsidR="004D7851" w:rsidRDefault="004D7851" w:rsidP="004D7851">
            <w:pPr>
              <w:pStyle w:val="ConsPlusNormal"/>
              <w:jc w:val="center"/>
            </w:pPr>
            <w:r>
              <w:t>Ж</w:t>
            </w:r>
          </w:p>
        </w:tc>
        <w:tc>
          <w:tcPr>
            <w:tcW w:w="7993" w:type="dxa"/>
          </w:tcPr>
          <w:p w:rsidR="004D7851" w:rsidRDefault="004D7851" w:rsidP="004D7851">
            <w:pPr>
              <w:pStyle w:val="ConsPlusNormal"/>
              <w:jc w:val="both"/>
            </w:pPr>
            <w:r>
              <w:t>Мир современных профессий</w:t>
            </w:r>
          </w:p>
        </w:tc>
      </w:tr>
      <w:tr w:rsidR="004D7851" w:rsidRPr="00725A4D" w:rsidTr="004D7851">
        <w:tc>
          <w:tcPr>
            <w:tcW w:w="1077" w:type="dxa"/>
          </w:tcPr>
          <w:p w:rsidR="004D7851" w:rsidRDefault="004D7851" w:rsidP="004D7851">
            <w:pPr>
              <w:pStyle w:val="ConsPlusNormal"/>
              <w:jc w:val="center"/>
            </w:pPr>
            <w:r>
              <w:t>З</w:t>
            </w:r>
          </w:p>
        </w:tc>
        <w:tc>
          <w:tcPr>
            <w:tcW w:w="7993" w:type="dxa"/>
          </w:tcPr>
          <w:p w:rsidR="004D7851" w:rsidRDefault="004D7851" w:rsidP="004D7851">
            <w:pPr>
              <w:pStyle w:val="ConsPlusNormal"/>
              <w:jc w:val="both"/>
            </w:pPr>
            <w:r>
              <w:t>Виды отдыха в различное время года. Путешествия по России и зарубежным странам</w:t>
            </w:r>
          </w:p>
        </w:tc>
      </w:tr>
      <w:tr w:rsidR="004D7851" w:rsidTr="004D7851">
        <w:tc>
          <w:tcPr>
            <w:tcW w:w="1077" w:type="dxa"/>
          </w:tcPr>
          <w:p w:rsidR="004D7851" w:rsidRDefault="004D7851" w:rsidP="004D7851">
            <w:pPr>
              <w:pStyle w:val="ConsPlusNormal"/>
              <w:jc w:val="center"/>
            </w:pPr>
            <w:r>
              <w:t>И</w:t>
            </w:r>
          </w:p>
        </w:tc>
        <w:tc>
          <w:tcPr>
            <w:tcW w:w="7993" w:type="dxa"/>
          </w:tcPr>
          <w:p w:rsidR="004D7851" w:rsidRDefault="004D7851" w:rsidP="004D7851">
            <w:pPr>
              <w:pStyle w:val="ConsPlusNormal"/>
              <w:jc w:val="both"/>
            </w:pPr>
            <w:r>
              <w:t>Природа: флора и фауна. Проблемы экологии. Климат, погода. Стихийные бедствия</w:t>
            </w:r>
          </w:p>
        </w:tc>
      </w:tr>
      <w:tr w:rsidR="004D7851" w:rsidTr="004D7851">
        <w:tc>
          <w:tcPr>
            <w:tcW w:w="1077" w:type="dxa"/>
          </w:tcPr>
          <w:p w:rsidR="004D7851" w:rsidRDefault="004D7851" w:rsidP="004D7851">
            <w:pPr>
              <w:pStyle w:val="ConsPlusNormal"/>
              <w:jc w:val="center"/>
            </w:pPr>
            <w:r>
              <w:t>К</w:t>
            </w:r>
          </w:p>
        </w:tc>
        <w:tc>
          <w:tcPr>
            <w:tcW w:w="7993" w:type="dxa"/>
          </w:tcPr>
          <w:p w:rsidR="004D7851" w:rsidRDefault="004D7851" w:rsidP="004D7851">
            <w:pPr>
              <w:pStyle w:val="ConsPlusNormal"/>
              <w:jc w:val="both"/>
            </w:pPr>
            <w:r>
              <w:t>Условия проживания в городской (сельской) местности. Транспорт</w:t>
            </w:r>
          </w:p>
        </w:tc>
      </w:tr>
      <w:tr w:rsidR="004D7851" w:rsidRPr="00725A4D" w:rsidTr="004D7851">
        <w:tc>
          <w:tcPr>
            <w:tcW w:w="1077" w:type="dxa"/>
          </w:tcPr>
          <w:p w:rsidR="004D7851" w:rsidRDefault="004D7851" w:rsidP="004D7851">
            <w:pPr>
              <w:pStyle w:val="ConsPlusNormal"/>
              <w:jc w:val="center"/>
            </w:pPr>
            <w:r>
              <w:t>Л</w:t>
            </w:r>
          </w:p>
        </w:tc>
        <w:tc>
          <w:tcPr>
            <w:tcW w:w="7993" w:type="dxa"/>
          </w:tcPr>
          <w:p w:rsidR="004D7851" w:rsidRDefault="004D7851" w:rsidP="004D7851">
            <w:pPr>
              <w:pStyle w:val="ConsPlusNormal"/>
              <w:jc w:val="both"/>
            </w:pPr>
            <w:r>
              <w:t>Средства массовой информации (телевидение, радио, пресса, Интернет)</w:t>
            </w:r>
          </w:p>
        </w:tc>
      </w:tr>
      <w:tr w:rsidR="004D7851" w:rsidRPr="00725A4D" w:rsidTr="004D7851">
        <w:tc>
          <w:tcPr>
            <w:tcW w:w="1077" w:type="dxa"/>
          </w:tcPr>
          <w:p w:rsidR="004D7851" w:rsidRDefault="004D7851" w:rsidP="004D7851">
            <w:pPr>
              <w:pStyle w:val="ConsPlusNormal"/>
              <w:jc w:val="center"/>
            </w:pPr>
            <w:r>
              <w:lastRenderedPageBreak/>
              <w:t>М</w:t>
            </w:r>
          </w:p>
        </w:tc>
        <w:tc>
          <w:tcPr>
            <w:tcW w:w="7993" w:type="dxa"/>
          </w:tcPr>
          <w:p w:rsidR="004D7851" w:rsidRDefault="004D7851" w:rsidP="004D7851">
            <w:pPr>
              <w:pStyle w:val="ConsPlusNormal"/>
              <w:jc w:val="both"/>
            </w:pPr>
            <w:r>
              <w:t>Родная страна и страна (страны) изучаемого языка. Их географическое положение, столицы, население, официальные языки, достопримечательности, культурные особенности (национальные праздники, традиции, обычаи)</w:t>
            </w:r>
          </w:p>
        </w:tc>
      </w:tr>
      <w:tr w:rsidR="004D7851" w:rsidRPr="00725A4D" w:rsidTr="004D7851">
        <w:tc>
          <w:tcPr>
            <w:tcW w:w="1077" w:type="dxa"/>
          </w:tcPr>
          <w:p w:rsidR="004D7851" w:rsidRDefault="004D7851" w:rsidP="004D7851">
            <w:pPr>
              <w:pStyle w:val="ConsPlusNormal"/>
              <w:jc w:val="center"/>
            </w:pPr>
            <w:r>
              <w:t>Н</w:t>
            </w:r>
          </w:p>
        </w:tc>
        <w:tc>
          <w:tcPr>
            <w:tcW w:w="7993" w:type="dxa"/>
          </w:tcPr>
          <w:p w:rsidR="004D7851" w:rsidRDefault="004D7851" w:rsidP="004D7851">
            <w:pPr>
              <w:pStyle w:val="ConsPlusNormal"/>
              <w:jc w:val="both"/>
            </w:pPr>
            <w:r>
              <w:t>Выдающиеся люди родной страны и страны (стран) изучаемого языка: ученые, писатели, поэты, художники, музыканты, спортсмены</w:t>
            </w:r>
          </w:p>
        </w:tc>
      </w:tr>
    </w:tbl>
    <w:p w:rsidR="004D7851" w:rsidRDefault="004D7851" w:rsidP="004D7851">
      <w:pPr>
        <w:pStyle w:val="ConsPlusNormal"/>
        <w:jc w:val="both"/>
      </w:pPr>
    </w:p>
    <w:p w:rsidR="004D7851" w:rsidRDefault="004D7851" w:rsidP="004D7851">
      <w:pPr>
        <w:pStyle w:val="ConsPlusNormal"/>
        <w:jc w:val="right"/>
      </w:pPr>
      <w:r>
        <w:t>Таблица 7.8</w:t>
      </w:r>
    </w:p>
    <w:p w:rsidR="004D7851" w:rsidRDefault="004D7851" w:rsidP="004D7851">
      <w:pPr>
        <w:pStyle w:val="ConsPlusNormal"/>
        <w:jc w:val="both"/>
      </w:pPr>
    </w:p>
    <w:p w:rsidR="004D7851" w:rsidRDefault="004D7851" w:rsidP="004D7851">
      <w:pPr>
        <w:pStyle w:val="ConsPlusNormal"/>
        <w:jc w:val="center"/>
      </w:pPr>
      <w:r>
        <w:t>Проверяемые требования к результатам освоения основной</w:t>
      </w:r>
    </w:p>
    <w:p w:rsidR="004D7851" w:rsidRDefault="004D7851" w:rsidP="004D7851">
      <w:pPr>
        <w:pStyle w:val="ConsPlusNormal"/>
        <w:jc w:val="center"/>
      </w:pPr>
      <w:r>
        <w:t>образовательной программы (9 класс)</w:t>
      </w:r>
    </w:p>
    <w:p w:rsidR="004D7851" w:rsidRDefault="004D7851" w:rsidP="004D7851">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1701"/>
        <w:gridCol w:w="7370"/>
      </w:tblGrid>
      <w:tr w:rsidR="004D7851" w:rsidRPr="00725A4D" w:rsidTr="004D7851">
        <w:tc>
          <w:tcPr>
            <w:tcW w:w="1701" w:type="dxa"/>
          </w:tcPr>
          <w:p w:rsidR="004D7851" w:rsidRDefault="004D7851" w:rsidP="004D7851">
            <w:pPr>
              <w:pStyle w:val="ConsPlusNormal"/>
              <w:jc w:val="center"/>
            </w:pPr>
            <w:r>
              <w:t>Код проверяемого результата</w:t>
            </w:r>
          </w:p>
        </w:tc>
        <w:tc>
          <w:tcPr>
            <w:tcW w:w="7370" w:type="dxa"/>
          </w:tcPr>
          <w:p w:rsidR="004D7851" w:rsidRDefault="004D7851" w:rsidP="004D7851">
            <w:pPr>
              <w:pStyle w:val="ConsPlusNormal"/>
              <w:jc w:val="center"/>
            </w:pPr>
            <w:r>
              <w:t>Проверяемые предметные результаты освоения основной образовательной программы основного общего образования</w:t>
            </w:r>
          </w:p>
        </w:tc>
      </w:tr>
      <w:tr w:rsidR="004D7851" w:rsidTr="004D7851">
        <w:tc>
          <w:tcPr>
            <w:tcW w:w="1701" w:type="dxa"/>
          </w:tcPr>
          <w:p w:rsidR="004D7851" w:rsidRDefault="004D7851" w:rsidP="004D7851">
            <w:pPr>
              <w:pStyle w:val="ConsPlusNormal"/>
              <w:jc w:val="center"/>
            </w:pPr>
            <w:r>
              <w:t>1</w:t>
            </w:r>
          </w:p>
        </w:tc>
        <w:tc>
          <w:tcPr>
            <w:tcW w:w="7370" w:type="dxa"/>
            <w:vAlign w:val="center"/>
          </w:tcPr>
          <w:p w:rsidR="004D7851" w:rsidRDefault="004D7851" w:rsidP="004D7851">
            <w:pPr>
              <w:pStyle w:val="ConsPlusNormal"/>
              <w:jc w:val="both"/>
            </w:pPr>
            <w:r>
              <w:t>Коммуникативные умения</w:t>
            </w:r>
          </w:p>
        </w:tc>
      </w:tr>
      <w:tr w:rsidR="004D7851" w:rsidTr="004D7851">
        <w:tc>
          <w:tcPr>
            <w:tcW w:w="1701" w:type="dxa"/>
          </w:tcPr>
          <w:p w:rsidR="004D7851" w:rsidRDefault="004D7851" w:rsidP="004D7851">
            <w:pPr>
              <w:pStyle w:val="ConsPlusNormal"/>
              <w:jc w:val="center"/>
            </w:pPr>
            <w:r>
              <w:lastRenderedPageBreak/>
              <w:t>1.1</w:t>
            </w:r>
          </w:p>
        </w:tc>
        <w:tc>
          <w:tcPr>
            <w:tcW w:w="7370" w:type="dxa"/>
            <w:vAlign w:val="center"/>
          </w:tcPr>
          <w:p w:rsidR="004D7851" w:rsidRDefault="004D7851" w:rsidP="004D7851">
            <w:pPr>
              <w:pStyle w:val="ConsPlusNormal"/>
              <w:jc w:val="both"/>
            </w:pPr>
            <w:r>
              <w:t>Говорение</w:t>
            </w:r>
          </w:p>
        </w:tc>
      </w:tr>
      <w:tr w:rsidR="004D7851" w:rsidRPr="00725A4D" w:rsidTr="004D7851">
        <w:tc>
          <w:tcPr>
            <w:tcW w:w="1701" w:type="dxa"/>
          </w:tcPr>
          <w:p w:rsidR="004D7851" w:rsidRDefault="004D7851" w:rsidP="004D7851">
            <w:pPr>
              <w:pStyle w:val="ConsPlusNormal"/>
              <w:jc w:val="center"/>
            </w:pPr>
            <w:r>
              <w:t>1.1.1</w:t>
            </w:r>
          </w:p>
        </w:tc>
        <w:tc>
          <w:tcPr>
            <w:tcW w:w="7370" w:type="dxa"/>
          </w:tcPr>
          <w:p w:rsidR="004D7851" w:rsidRDefault="004D7851" w:rsidP="004D7851">
            <w:pPr>
              <w:pStyle w:val="ConsPlusNormal"/>
              <w:jc w:val="both"/>
            </w:pPr>
            <w:r>
              <w:t>Вести комбинированный диалог, включающий различные виды диалогов (диалог этикетного характера, диалог - побуждение к действию, диалог-расспрос) в рамках тематического содержания речи в стандартных ситуациях неофициального общения с вербальными и (или) зрительными опорами или без опор, с соблюдением норм речевого этикета, принятого в стране (странах) изучаемого языка (до 6 - 8 реплик со стороны каждого собеседника)</w:t>
            </w:r>
          </w:p>
        </w:tc>
      </w:tr>
      <w:tr w:rsidR="004D7851" w:rsidRPr="00725A4D" w:rsidTr="004D7851">
        <w:tc>
          <w:tcPr>
            <w:tcW w:w="1701" w:type="dxa"/>
          </w:tcPr>
          <w:p w:rsidR="004D7851" w:rsidRDefault="004D7851" w:rsidP="004D7851">
            <w:pPr>
              <w:pStyle w:val="ConsPlusNormal"/>
              <w:jc w:val="center"/>
            </w:pPr>
            <w:r>
              <w:t>1.1.2.</w:t>
            </w:r>
          </w:p>
        </w:tc>
        <w:tc>
          <w:tcPr>
            <w:tcW w:w="7370" w:type="dxa"/>
          </w:tcPr>
          <w:p w:rsidR="004D7851" w:rsidRDefault="004D7851" w:rsidP="004D7851">
            <w:pPr>
              <w:pStyle w:val="ConsPlusNormal"/>
              <w:jc w:val="both"/>
            </w:pPr>
            <w:r>
              <w:t>Создавать разные виды монологических высказываний (описание, в том числе характеристика, повествование (сообщение), рассуждение) с вербальными и (или) зрительными опорами или без опор в рамках тематического содержания речи (объем монологического высказывания - 10 - 12 фраз)</w:t>
            </w:r>
          </w:p>
        </w:tc>
      </w:tr>
      <w:tr w:rsidR="004D7851" w:rsidRPr="00725A4D" w:rsidTr="004D7851">
        <w:tc>
          <w:tcPr>
            <w:tcW w:w="1701" w:type="dxa"/>
          </w:tcPr>
          <w:p w:rsidR="004D7851" w:rsidRDefault="004D7851" w:rsidP="004D7851">
            <w:pPr>
              <w:pStyle w:val="ConsPlusNormal"/>
              <w:jc w:val="center"/>
            </w:pPr>
            <w:r>
              <w:t>1.1.3</w:t>
            </w:r>
          </w:p>
        </w:tc>
        <w:tc>
          <w:tcPr>
            <w:tcW w:w="7370" w:type="dxa"/>
          </w:tcPr>
          <w:p w:rsidR="004D7851" w:rsidRDefault="004D7851" w:rsidP="004D7851">
            <w:pPr>
              <w:pStyle w:val="ConsPlusNormal"/>
              <w:jc w:val="both"/>
            </w:pPr>
            <w:r>
              <w:t>Излагать основное содержание прочитанного (прослушанного) текста со зрительными и (или) вербальными опорами (объем - 10 - 12 фраз)</w:t>
            </w:r>
          </w:p>
        </w:tc>
      </w:tr>
      <w:tr w:rsidR="004D7851" w:rsidRPr="00725A4D" w:rsidTr="004D7851">
        <w:tc>
          <w:tcPr>
            <w:tcW w:w="1701" w:type="dxa"/>
          </w:tcPr>
          <w:p w:rsidR="004D7851" w:rsidRDefault="004D7851" w:rsidP="004D7851">
            <w:pPr>
              <w:pStyle w:val="ConsPlusNormal"/>
              <w:jc w:val="center"/>
            </w:pPr>
            <w:r>
              <w:t>1.1.4</w:t>
            </w:r>
          </w:p>
        </w:tc>
        <w:tc>
          <w:tcPr>
            <w:tcW w:w="7370" w:type="dxa"/>
          </w:tcPr>
          <w:p w:rsidR="004D7851" w:rsidRDefault="004D7851" w:rsidP="004D7851">
            <w:pPr>
              <w:pStyle w:val="ConsPlusNormal"/>
              <w:jc w:val="both"/>
            </w:pPr>
            <w:r>
              <w:t>Излагать результаты выполненной проектной работы (объем -10 - 12 фраз)</w:t>
            </w:r>
          </w:p>
        </w:tc>
      </w:tr>
      <w:tr w:rsidR="004D7851" w:rsidTr="004D7851">
        <w:tc>
          <w:tcPr>
            <w:tcW w:w="1701" w:type="dxa"/>
          </w:tcPr>
          <w:p w:rsidR="004D7851" w:rsidRDefault="004D7851" w:rsidP="004D7851">
            <w:pPr>
              <w:pStyle w:val="ConsPlusNormal"/>
              <w:jc w:val="center"/>
            </w:pPr>
            <w:r>
              <w:lastRenderedPageBreak/>
              <w:t>1.2</w:t>
            </w:r>
          </w:p>
        </w:tc>
        <w:tc>
          <w:tcPr>
            <w:tcW w:w="7370" w:type="dxa"/>
          </w:tcPr>
          <w:p w:rsidR="004D7851" w:rsidRDefault="004D7851" w:rsidP="004D7851">
            <w:pPr>
              <w:pStyle w:val="ConsPlusNormal"/>
              <w:jc w:val="both"/>
            </w:pPr>
            <w:r>
              <w:t>Аудирование</w:t>
            </w:r>
          </w:p>
        </w:tc>
      </w:tr>
      <w:tr w:rsidR="004D7851" w:rsidRPr="00725A4D" w:rsidTr="004D7851">
        <w:tc>
          <w:tcPr>
            <w:tcW w:w="1701" w:type="dxa"/>
          </w:tcPr>
          <w:p w:rsidR="004D7851" w:rsidRDefault="004D7851" w:rsidP="004D7851">
            <w:pPr>
              <w:pStyle w:val="ConsPlusNormal"/>
              <w:jc w:val="center"/>
            </w:pPr>
            <w:r>
              <w:t>1.2.1</w:t>
            </w:r>
          </w:p>
        </w:tc>
        <w:tc>
          <w:tcPr>
            <w:tcW w:w="7370" w:type="dxa"/>
          </w:tcPr>
          <w:p w:rsidR="004D7851" w:rsidRDefault="004D7851" w:rsidP="004D7851">
            <w:pPr>
              <w:pStyle w:val="ConsPlusNormal"/>
              <w:jc w:val="both"/>
            </w:pPr>
            <w:r>
              <w:t>Воспринимать на слух и понимать несложные аутентичные тексты, содержащие отдельные неизученные языковые явления, с пониманием основного содержания (время звучания текста (текстов) для аудирования - до 2 минут)</w:t>
            </w:r>
          </w:p>
        </w:tc>
      </w:tr>
      <w:tr w:rsidR="004D7851" w:rsidRPr="00725A4D" w:rsidTr="004D7851">
        <w:tc>
          <w:tcPr>
            <w:tcW w:w="1701" w:type="dxa"/>
          </w:tcPr>
          <w:p w:rsidR="004D7851" w:rsidRDefault="004D7851" w:rsidP="004D7851">
            <w:pPr>
              <w:pStyle w:val="ConsPlusNormal"/>
              <w:jc w:val="center"/>
            </w:pPr>
            <w:r>
              <w:t>1.2.2</w:t>
            </w:r>
          </w:p>
        </w:tc>
        <w:tc>
          <w:tcPr>
            <w:tcW w:w="7370" w:type="dxa"/>
          </w:tcPr>
          <w:p w:rsidR="004D7851" w:rsidRDefault="004D7851" w:rsidP="004D7851">
            <w:pPr>
              <w:pStyle w:val="ConsPlusNormal"/>
              <w:jc w:val="both"/>
            </w:pPr>
            <w:r>
              <w:t>Воспринимать на слух и понимать несложные аутентичные тексты, содержащие отдельные незнакомые слова, с пониманием нужной (интересующей, запрашиваемой) информации (время звучания текста (текстов) для аудирования - до 2 минут)</w:t>
            </w:r>
          </w:p>
        </w:tc>
      </w:tr>
      <w:tr w:rsidR="004D7851" w:rsidTr="004D7851">
        <w:tc>
          <w:tcPr>
            <w:tcW w:w="1701" w:type="dxa"/>
          </w:tcPr>
          <w:p w:rsidR="004D7851" w:rsidRDefault="004D7851" w:rsidP="004D7851">
            <w:pPr>
              <w:pStyle w:val="ConsPlusNormal"/>
              <w:jc w:val="center"/>
            </w:pPr>
            <w:r>
              <w:t>1.3</w:t>
            </w:r>
          </w:p>
        </w:tc>
        <w:tc>
          <w:tcPr>
            <w:tcW w:w="7370" w:type="dxa"/>
          </w:tcPr>
          <w:p w:rsidR="004D7851" w:rsidRDefault="004D7851" w:rsidP="004D7851">
            <w:pPr>
              <w:pStyle w:val="ConsPlusNormal"/>
              <w:jc w:val="both"/>
            </w:pPr>
            <w:r>
              <w:t>Смысловое чтение</w:t>
            </w:r>
          </w:p>
        </w:tc>
      </w:tr>
      <w:tr w:rsidR="004D7851" w:rsidRPr="00725A4D" w:rsidTr="004D7851">
        <w:tc>
          <w:tcPr>
            <w:tcW w:w="1701" w:type="dxa"/>
          </w:tcPr>
          <w:p w:rsidR="004D7851" w:rsidRDefault="004D7851" w:rsidP="004D7851">
            <w:pPr>
              <w:pStyle w:val="ConsPlusNormal"/>
              <w:jc w:val="center"/>
            </w:pPr>
            <w:r>
              <w:t>1.3.1</w:t>
            </w:r>
          </w:p>
        </w:tc>
        <w:tc>
          <w:tcPr>
            <w:tcW w:w="7370" w:type="dxa"/>
          </w:tcPr>
          <w:p w:rsidR="004D7851" w:rsidRDefault="004D7851" w:rsidP="004D7851">
            <w:pPr>
              <w:pStyle w:val="ConsPlusNormal"/>
              <w:jc w:val="both"/>
            </w:pPr>
            <w:r>
              <w:t>Читать про себя и понимать несложные аутентичные тексты, содержащие отдельные неизученные языковые явления, с пониманием основного содержания (объем текста (текстов) для чтения - 450 - 500 слов)</w:t>
            </w:r>
          </w:p>
        </w:tc>
      </w:tr>
      <w:tr w:rsidR="004D7851" w:rsidRPr="00725A4D" w:rsidTr="004D7851">
        <w:tc>
          <w:tcPr>
            <w:tcW w:w="1701" w:type="dxa"/>
          </w:tcPr>
          <w:p w:rsidR="004D7851" w:rsidRDefault="004D7851" w:rsidP="004D7851">
            <w:pPr>
              <w:pStyle w:val="ConsPlusNormal"/>
              <w:jc w:val="center"/>
            </w:pPr>
            <w:r>
              <w:t>1.3.2</w:t>
            </w:r>
          </w:p>
        </w:tc>
        <w:tc>
          <w:tcPr>
            <w:tcW w:w="7370" w:type="dxa"/>
          </w:tcPr>
          <w:p w:rsidR="004D7851" w:rsidRDefault="004D7851" w:rsidP="004D7851">
            <w:pPr>
              <w:pStyle w:val="ConsPlusNormal"/>
              <w:jc w:val="both"/>
            </w:pPr>
            <w:r>
              <w:t xml:space="preserve">Читать про себя и понимать несложные аутентичные тексты, содержащие отдельные незнакомые слова, с пониманием нужной (интересующей, запрашиваемой) информации (объем текста (текстов) для чтения - 450 - 500 </w:t>
            </w:r>
            <w:r>
              <w:lastRenderedPageBreak/>
              <w:t>слов)</w:t>
            </w:r>
          </w:p>
        </w:tc>
      </w:tr>
      <w:tr w:rsidR="004D7851" w:rsidRPr="00725A4D" w:rsidTr="004D7851">
        <w:tc>
          <w:tcPr>
            <w:tcW w:w="1701" w:type="dxa"/>
          </w:tcPr>
          <w:p w:rsidR="004D7851" w:rsidRDefault="004D7851" w:rsidP="004D7851">
            <w:pPr>
              <w:pStyle w:val="ConsPlusNormal"/>
              <w:jc w:val="center"/>
            </w:pPr>
            <w:r>
              <w:lastRenderedPageBreak/>
              <w:t>1.3.3</w:t>
            </w:r>
          </w:p>
        </w:tc>
        <w:tc>
          <w:tcPr>
            <w:tcW w:w="7370" w:type="dxa"/>
          </w:tcPr>
          <w:p w:rsidR="004D7851" w:rsidRDefault="004D7851" w:rsidP="004D7851">
            <w:pPr>
              <w:pStyle w:val="ConsPlusNormal"/>
              <w:jc w:val="both"/>
            </w:pPr>
            <w:r>
              <w:t>Читать про себя с полным пониманием содержания несложные аутентичные тексты, содержащие отдельные незнакомые слова (объем текста (текстов) для чтения - 450 - 500 слов)</w:t>
            </w:r>
          </w:p>
        </w:tc>
      </w:tr>
      <w:tr w:rsidR="004D7851" w:rsidRPr="00725A4D" w:rsidTr="004D7851">
        <w:tc>
          <w:tcPr>
            <w:tcW w:w="1701" w:type="dxa"/>
          </w:tcPr>
          <w:p w:rsidR="004D7851" w:rsidRDefault="004D7851" w:rsidP="004D7851">
            <w:pPr>
              <w:pStyle w:val="ConsPlusNormal"/>
              <w:jc w:val="center"/>
            </w:pPr>
            <w:r>
              <w:t>1.3.4</w:t>
            </w:r>
          </w:p>
        </w:tc>
        <w:tc>
          <w:tcPr>
            <w:tcW w:w="7370" w:type="dxa"/>
          </w:tcPr>
          <w:p w:rsidR="004D7851" w:rsidRDefault="004D7851" w:rsidP="004D7851">
            <w:pPr>
              <w:pStyle w:val="ConsPlusNormal"/>
              <w:jc w:val="both"/>
            </w:pPr>
            <w:r>
              <w:t>Читать про себя несплошные тексты (таблицы) и понимать представленную в них информацию</w:t>
            </w:r>
          </w:p>
        </w:tc>
      </w:tr>
      <w:tr w:rsidR="004D7851" w:rsidTr="004D7851">
        <w:tc>
          <w:tcPr>
            <w:tcW w:w="1701" w:type="dxa"/>
          </w:tcPr>
          <w:p w:rsidR="004D7851" w:rsidRDefault="004D7851" w:rsidP="004D7851">
            <w:pPr>
              <w:pStyle w:val="ConsPlusNormal"/>
              <w:jc w:val="center"/>
            </w:pPr>
            <w:r>
              <w:t>1.4</w:t>
            </w:r>
          </w:p>
        </w:tc>
        <w:tc>
          <w:tcPr>
            <w:tcW w:w="7370" w:type="dxa"/>
          </w:tcPr>
          <w:p w:rsidR="004D7851" w:rsidRDefault="004D7851" w:rsidP="004D7851">
            <w:pPr>
              <w:pStyle w:val="ConsPlusNormal"/>
              <w:jc w:val="both"/>
            </w:pPr>
            <w:r>
              <w:t>Письменная речь</w:t>
            </w:r>
          </w:p>
        </w:tc>
      </w:tr>
      <w:tr w:rsidR="004D7851" w:rsidRPr="00725A4D" w:rsidTr="004D7851">
        <w:tc>
          <w:tcPr>
            <w:tcW w:w="1701" w:type="dxa"/>
          </w:tcPr>
          <w:p w:rsidR="004D7851" w:rsidRDefault="004D7851" w:rsidP="004D7851">
            <w:pPr>
              <w:pStyle w:val="ConsPlusNormal"/>
              <w:jc w:val="center"/>
            </w:pPr>
            <w:r>
              <w:t>1.4.1</w:t>
            </w:r>
          </w:p>
        </w:tc>
        <w:tc>
          <w:tcPr>
            <w:tcW w:w="7370" w:type="dxa"/>
          </w:tcPr>
          <w:p w:rsidR="004D7851" w:rsidRDefault="004D7851" w:rsidP="004D7851">
            <w:pPr>
              <w:pStyle w:val="ConsPlusNormal"/>
              <w:jc w:val="both"/>
            </w:pPr>
            <w:r>
              <w:t>Заполнять анкеты и формуляры, сообщая о себе основные сведения, в соответствии с нормами, принятыми в стране (странах) изучаемого языка</w:t>
            </w:r>
          </w:p>
        </w:tc>
      </w:tr>
      <w:tr w:rsidR="004D7851" w:rsidRPr="00725A4D" w:rsidTr="004D7851">
        <w:tc>
          <w:tcPr>
            <w:tcW w:w="1701" w:type="dxa"/>
          </w:tcPr>
          <w:p w:rsidR="004D7851" w:rsidRDefault="004D7851" w:rsidP="004D7851">
            <w:pPr>
              <w:pStyle w:val="ConsPlusNormal"/>
              <w:jc w:val="center"/>
            </w:pPr>
            <w:r>
              <w:t>1.4.2</w:t>
            </w:r>
          </w:p>
        </w:tc>
        <w:tc>
          <w:tcPr>
            <w:tcW w:w="7370" w:type="dxa"/>
          </w:tcPr>
          <w:p w:rsidR="004D7851" w:rsidRDefault="004D7851" w:rsidP="004D7851">
            <w:pPr>
              <w:pStyle w:val="ConsPlusNormal"/>
              <w:jc w:val="both"/>
            </w:pPr>
            <w:r>
              <w:t>Писать электронное сообщение личного характера, соблюдая речевой этикет, принятый в стране (странах) изучаемого языка (объем сообщения - до 120 слов)</w:t>
            </w:r>
          </w:p>
        </w:tc>
      </w:tr>
      <w:tr w:rsidR="004D7851" w:rsidRPr="00725A4D" w:rsidTr="004D7851">
        <w:tc>
          <w:tcPr>
            <w:tcW w:w="1701" w:type="dxa"/>
          </w:tcPr>
          <w:p w:rsidR="004D7851" w:rsidRDefault="004D7851" w:rsidP="004D7851">
            <w:pPr>
              <w:pStyle w:val="ConsPlusNormal"/>
              <w:jc w:val="center"/>
            </w:pPr>
            <w:r>
              <w:t>1.4.3</w:t>
            </w:r>
          </w:p>
        </w:tc>
        <w:tc>
          <w:tcPr>
            <w:tcW w:w="7370" w:type="dxa"/>
          </w:tcPr>
          <w:p w:rsidR="004D7851" w:rsidRDefault="004D7851" w:rsidP="004D7851">
            <w:pPr>
              <w:pStyle w:val="ConsPlusNormal"/>
              <w:jc w:val="both"/>
            </w:pPr>
            <w:r>
              <w:t>Создавать небольшое письменное высказывание с использованием образца, плана, таблицы, прочитанного (прослушанного) текста (объем высказывания - до 120 слов)</w:t>
            </w:r>
          </w:p>
        </w:tc>
      </w:tr>
      <w:tr w:rsidR="004D7851" w:rsidRPr="00725A4D" w:rsidTr="004D7851">
        <w:tc>
          <w:tcPr>
            <w:tcW w:w="1701" w:type="dxa"/>
          </w:tcPr>
          <w:p w:rsidR="004D7851" w:rsidRDefault="004D7851" w:rsidP="004D7851">
            <w:pPr>
              <w:pStyle w:val="ConsPlusNormal"/>
              <w:jc w:val="center"/>
            </w:pPr>
            <w:r>
              <w:lastRenderedPageBreak/>
              <w:t>1.4.4</w:t>
            </w:r>
          </w:p>
        </w:tc>
        <w:tc>
          <w:tcPr>
            <w:tcW w:w="7370" w:type="dxa"/>
          </w:tcPr>
          <w:p w:rsidR="004D7851" w:rsidRDefault="004D7851" w:rsidP="004D7851">
            <w:pPr>
              <w:pStyle w:val="ConsPlusNormal"/>
              <w:jc w:val="both"/>
            </w:pPr>
            <w:r>
              <w:t>Заполнять таблицу, кратко фиксируя содержание прочитанного (прослушанного) текста</w:t>
            </w:r>
          </w:p>
        </w:tc>
      </w:tr>
      <w:tr w:rsidR="004D7851" w:rsidRPr="00725A4D" w:rsidTr="004D7851">
        <w:tc>
          <w:tcPr>
            <w:tcW w:w="1701" w:type="dxa"/>
          </w:tcPr>
          <w:p w:rsidR="004D7851" w:rsidRDefault="004D7851" w:rsidP="004D7851">
            <w:pPr>
              <w:pStyle w:val="ConsPlusNormal"/>
              <w:jc w:val="center"/>
            </w:pPr>
            <w:r>
              <w:t>1.4.5</w:t>
            </w:r>
          </w:p>
        </w:tc>
        <w:tc>
          <w:tcPr>
            <w:tcW w:w="7370" w:type="dxa"/>
          </w:tcPr>
          <w:p w:rsidR="004D7851" w:rsidRDefault="004D7851" w:rsidP="004D7851">
            <w:pPr>
              <w:pStyle w:val="ConsPlusNormal"/>
              <w:jc w:val="both"/>
            </w:pPr>
            <w:r>
              <w:t>Письменно представлять результаты выполненной проектной работы (объем - 100 - 120 слов)</w:t>
            </w:r>
          </w:p>
        </w:tc>
      </w:tr>
      <w:tr w:rsidR="004D7851" w:rsidTr="004D7851">
        <w:tc>
          <w:tcPr>
            <w:tcW w:w="1701" w:type="dxa"/>
          </w:tcPr>
          <w:p w:rsidR="004D7851" w:rsidRDefault="004D7851" w:rsidP="004D7851">
            <w:pPr>
              <w:pStyle w:val="ConsPlusNormal"/>
              <w:jc w:val="center"/>
            </w:pPr>
            <w:r>
              <w:t>2</w:t>
            </w:r>
          </w:p>
        </w:tc>
        <w:tc>
          <w:tcPr>
            <w:tcW w:w="7370" w:type="dxa"/>
          </w:tcPr>
          <w:p w:rsidR="004D7851" w:rsidRDefault="004D7851" w:rsidP="004D7851">
            <w:pPr>
              <w:pStyle w:val="ConsPlusNormal"/>
              <w:jc w:val="both"/>
            </w:pPr>
            <w:r>
              <w:t>Языковые знания и навыки</w:t>
            </w:r>
          </w:p>
        </w:tc>
      </w:tr>
      <w:tr w:rsidR="004D7851" w:rsidTr="004D7851">
        <w:tc>
          <w:tcPr>
            <w:tcW w:w="1701" w:type="dxa"/>
          </w:tcPr>
          <w:p w:rsidR="004D7851" w:rsidRDefault="004D7851" w:rsidP="004D7851">
            <w:pPr>
              <w:pStyle w:val="ConsPlusNormal"/>
              <w:jc w:val="center"/>
            </w:pPr>
            <w:r>
              <w:t>2.1</w:t>
            </w:r>
          </w:p>
        </w:tc>
        <w:tc>
          <w:tcPr>
            <w:tcW w:w="7370" w:type="dxa"/>
          </w:tcPr>
          <w:p w:rsidR="004D7851" w:rsidRDefault="004D7851" w:rsidP="004D7851">
            <w:pPr>
              <w:pStyle w:val="ConsPlusNormal"/>
              <w:jc w:val="both"/>
            </w:pPr>
            <w:r>
              <w:t>Фонетическая сторона речи</w:t>
            </w:r>
          </w:p>
        </w:tc>
      </w:tr>
      <w:tr w:rsidR="004D7851" w:rsidRPr="00725A4D" w:rsidTr="004D7851">
        <w:tc>
          <w:tcPr>
            <w:tcW w:w="1701" w:type="dxa"/>
          </w:tcPr>
          <w:p w:rsidR="004D7851" w:rsidRDefault="004D7851" w:rsidP="004D7851">
            <w:pPr>
              <w:pStyle w:val="ConsPlusNormal"/>
              <w:jc w:val="center"/>
            </w:pPr>
            <w:r>
              <w:t>2.1.1</w:t>
            </w:r>
          </w:p>
        </w:tc>
        <w:tc>
          <w:tcPr>
            <w:tcW w:w="7370" w:type="dxa"/>
          </w:tcPr>
          <w:p w:rsidR="004D7851" w:rsidRDefault="004D7851" w:rsidP="004D7851">
            <w:pPr>
              <w:pStyle w:val="ConsPlusNormal"/>
              <w:jc w:val="both"/>
            </w:pPr>
            <w:r>
              <w:t>Различать на слух и адекватно,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правило отсутствия фразового ударения на служебных словах</w:t>
            </w:r>
          </w:p>
        </w:tc>
      </w:tr>
      <w:tr w:rsidR="004D7851" w:rsidRPr="00725A4D" w:rsidTr="004D7851">
        <w:tc>
          <w:tcPr>
            <w:tcW w:w="1701" w:type="dxa"/>
          </w:tcPr>
          <w:p w:rsidR="004D7851" w:rsidRDefault="004D7851" w:rsidP="004D7851">
            <w:pPr>
              <w:pStyle w:val="ConsPlusNormal"/>
              <w:jc w:val="center"/>
            </w:pPr>
            <w:r>
              <w:t>2.1.2</w:t>
            </w:r>
          </w:p>
        </w:tc>
        <w:tc>
          <w:tcPr>
            <w:tcW w:w="7370" w:type="dxa"/>
          </w:tcPr>
          <w:p w:rsidR="004D7851" w:rsidRDefault="004D7851" w:rsidP="004D7851">
            <w:pPr>
              <w:pStyle w:val="ConsPlusNormal"/>
              <w:jc w:val="both"/>
            </w:pPr>
            <w:r>
              <w:t>Владеть правилами чтения и выразительно читать вслух небольшие адаптированные аутентичные тексты объемом до 120 слов, построенные на изученном языковом материале, с соблюдением правил чтения и соответствующей интонацией, демонстрируя понимание содержания текста</w:t>
            </w:r>
          </w:p>
        </w:tc>
      </w:tr>
      <w:tr w:rsidR="004D7851" w:rsidRPr="00725A4D" w:rsidTr="004D7851">
        <w:tc>
          <w:tcPr>
            <w:tcW w:w="1701" w:type="dxa"/>
          </w:tcPr>
          <w:p w:rsidR="004D7851" w:rsidRDefault="004D7851" w:rsidP="004D7851">
            <w:pPr>
              <w:pStyle w:val="ConsPlusNormal"/>
              <w:jc w:val="center"/>
            </w:pPr>
            <w:r>
              <w:t>2.1.3</w:t>
            </w:r>
          </w:p>
        </w:tc>
        <w:tc>
          <w:tcPr>
            <w:tcW w:w="7370" w:type="dxa"/>
          </w:tcPr>
          <w:p w:rsidR="004D7851" w:rsidRDefault="004D7851" w:rsidP="004D7851">
            <w:pPr>
              <w:pStyle w:val="ConsPlusNormal"/>
              <w:jc w:val="both"/>
            </w:pPr>
            <w:r>
              <w:t>Читать новые слова согласно основным правилам чтения</w:t>
            </w:r>
          </w:p>
        </w:tc>
      </w:tr>
      <w:tr w:rsidR="004D7851" w:rsidTr="004D7851">
        <w:tc>
          <w:tcPr>
            <w:tcW w:w="1701" w:type="dxa"/>
          </w:tcPr>
          <w:p w:rsidR="004D7851" w:rsidRDefault="004D7851" w:rsidP="004D7851">
            <w:pPr>
              <w:pStyle w:val="ConsPlusNormal"/>
              <w:jc w:val="center"/>
            </w:pPr>
            <w:r>
              <w:lastRenderedPageBreak/>
              <w:t>2.2</w:t>
            </w:r>
          </w:p>
        </w:tc>
        <w:tc>
          <w:tcPr>
            <w:tcW w:w="7370" w:type="dxa"/>
          </w:tcPr>
          <w:p w:rsidR="004D7851" w:rsidRDefault="004D7851" w:rsidP="004D7851">
            <w:pPr>
              <w:pStyle w:val="ConsPlusNormal"/>
              <w:jc w:val="both"/>
            </w:pPr>
            <w:r>
              <w:t>Орфография и пунктуация</w:t>
            </w:r>
          </w:p>
        </w:tc>
      </w:tr>
      <w:tr w:rsidR="004D7851" w:rsidRPr="00725A4D" w:rsidTr="004D7851">
        <w:tc>
          <w:tcPr>
            <w:tcW w:w="1701" w:type="dxa"/>
          </w:tcPr>
          <w:p w:rsidR="004D7851" w:rsidRDefault="004D7851" w:rsidP="004D7851">
            <w:pPr>
              <w:pStyle w:val="ConsPlusNormal"/>
              <w:jc w:val="center"/>
            </w:pPr>
            <w:r>
              <w:t>2.2.1</w:t>
            </w:r>
          </w:p>
        </w:tc>
        <w:tc>
          <w:tcPr>
            <w:tcW w:w="7370" w:type="dxa"/>
          </w:tcPr>
          <w:p w:rsidR="004D7851" w:rsidRDefault="004D7851" w:rsidP="004D7851">
            <w:pPr>
              <w:pStyle w:val="ConsPlusNormal"/>
              <w:jc w:val="both"/>
            </w:pPr>
            <w:r>
              <w:t>Владеть орфографическими навыками: правильно писать изученные слова</w:t>
            </w:r>
          </w:p>
        </w:tc>
      </w:tr>
      <w:tr w:rsidR="004D7851" w:rsidRPr="00725A4D" w:rsidTr="004D7851">
        <w:tc>
          <w:tcPr>
            <w:tcW w:w="1701" w:type="dxa"/>
          </w:tcPr>
          <w:p w:rsidR="004D7851" w:rsidRDefault="004D7851" w:rsidP="004D7851">
            <w:pPr>
              <w:pStyle w:val="ConsPlusNormal"/>
              <w:jc w:val="center"/>
            </w:pPr>
            <w:r>
              <w:t>2.2.2</w:t>
            </w:r>
          </w:p>
        </w:tc>
        <w:tc>
          <w:tcPr>
            <w:tcW w:w="7370" w:type="dxa"/>
          </w:tcPr>
          <w:p w:rsidR="004D7851" w:rsidRDefault="004D7851" w:rsidP="004D7851">
            <w:pPr>
              <w:pStyle w:val="ConsPlusNormal"/>
              <w:jc w:val="both"/>
            </w:pPr>
            <w:r>
              <w:t>Владеть пунктуационными навыками: использовать точку, вопросительный и восклицательный знаки в конце предложения, запятую при перечислении и обращении, апостроф, пунктуационно правильно оформлять электронное сообщение личного характера</w:t>
            </w:r>
          </w:p>
        </w:tc>
      </w:tr>
      <w:tr w:rsidR="004D7851" w:rsidTr="004D7851">
        <w:tc>
          <w:tcPr>
            <w:tcW w:w="1701" w:type="dxa"/>
          </w:tcPr>
          <w:p w:rsidR="004D7851" w:rsidRDefault="004D7851" w:rsidP="004D7851">
            <w:pPr>
              <w:pStyle w:val="ConsPlusNormal"/>
              <w:jc w:val="center"/>
            </w:pPr>
            <w:r>
              <w:t>2.3</w:t>
            </w:r>
          </w:p>
        </w:tc>
        <w:tc>
          <w:tcPr>
            <w:tcW w:w="7370" w:type="dxa"/>
          </w:tcPr>
          <w:p w:rsidR="004D7851" w:rsidRDefault="004D7851" w:rsidP="004D7851">
            <w:pPr>
              <w:pStyle w:val="ConsPlusNormal"/>
              <w:jc w:val="both"/>
            </w:pPr>
            <w:r>
              <w:t>Лексическая сторона речи</w:t>
            </w:r>
          </w:p>
        </w:tc>
      </w:tr>
      <w:tr w:rsidR="004D7851" w:rsidRPr="00725A4D" w:rsidTr="004D7851">
        <w:tc>
          <w:tcPr>
            <w:tcW w:w="1701" w:type="dxa"/>
          </w:tcPr>
          <w:p w:rsidR="004D7851" w:rsidRDefault="004D7851" w:rsidP="004D7851">
            <w:pPr>
              <w:pStyle w:val="ConsPlusNormal"/>
              <w:jc w:val="center"/>
            </w:pPr>
            <w:r>
              <w:t>2.3.1</w:t>
            </w:r>
          </w:p>
        </w:tc>
        <w:tc>
          <w:tcPr>
            <w:tcW w:w="7370" w:type="dxa"/>
          </w:tcPr>
          <w:p w:rsidR="004D7851" w:rsidRDefault="004D7851" w:rsidP="004D7851">
            <w:pPr>
              <w:pStyle w:val="ConsPlusNormal"/>
              <w:jc w:val="both"/>
            </w:pPr>
            <w:r>
              <w:t>Распознавать в звучащем и письменном тексте 1350 лексических единиц (слов, словосочетаний, речевых клише) и правильно употреблять в устной и письменной речи 1200 лексических единиц, обслуживающих ситуации общения в рамках отобранного тематического содержания, с соблюдением существующих норм лексической сочетаемости</w:t>
            </w:r>
          </w:p>
        </w:tc>
      </w:tr>
      <w:tr w:rsidR="004D7851" w:rsidRPr="00725A4D" w:rsidTr="004D7851">
        <w:tc>
          <w:tcPr>
            <w:tcW w:w="1701" w:type="dxa"/>
          </w:tcPr>
          <w:p w:rsidR="004D7851" w:rsidRDefault="004D7851" w:rsidP="004D7851">
            <w:pPr>
              <w:pStyle w:val="ConsPlusNormal"/>
              <w:jc w:val="center"/>
            </w:pPr>
            <w:r>
              <w:t>2.3.2</w:t>
            </w:r>
          </w:p>
        </w:tc>
        <w:tc>
          <w:tcPr>
            <w:tcW w:w="7370" w:type="dxa"/>
          </w:tcPr>
          <w:p w:rsidR="004D7851" w:rsidRDefault="004D7851" w:rsidP="004D7851">
            <w:pPr>
              <w:pStyle w:val="ConsPlusNormal"/>
              <w:jc w:val="both"/>
            </w:pPr>
            <w:r>
              <w:t xml:space="preserve">Распознавать и употреблять в устной и письменной речи родственные слова, образованные с использованием аффиксации: глаголы - с помощью префиксов under-, over-, </w:t>
            </w:r>
            <w:r>
              <w:lastRenderedPageBreak/>
              <w:t>dis-, mis-</w:t>
            </w:r>
          </w:p>
        </w:tc>
      </w:tr>
      <w:tr w:rsidR="004D7851" w:rsidRPr="00725A4D" w:rsidTr="004D7851">
        <w:tc>
          <w:tcPr>
            <w:tcW w:w="1701" w:type="dxa"/>
          </w:tcPr>
          <w:p w:rsidR="004D7851" w:rsidRDefault="004D7851" w:rsidP="004D7851">
            <w:pPr>
              <w:pStyle w:val="ConsPlusNormal"/>
              <w:jc w:val="center"/>
            </w:pPr>
            <w:r>
              <w:lastRenderedPageBreak/>
              <w:t>2.3.3</w:t>
            </w:r>
          </w:p>
        </w:tc>
        <w:tc>
          <w:tcPr>
            <w:tcW w:w="7370" w:type="dxa"/>
          </w:tcPr>
          <w:p w:rsidR="004D7851" w:rsidRDefault="004D7851" w:rsidP="004D7851">
            <w:pPr>
              <w:pStyle w:val="ConsPlusNormal"/>
              <w:jc w:val="both"/>
            </w:pPr>
            <w:r>
              <w:t>Распознавать и употреблять в устной и письменной речи родственные слова, образованные с использованием аффиксации: имена прилагательные - с помощью суффиксов -able/-ible</w:t>
            </w:r>
          </w:p>
        </w:tc>
      </w:tr>
      <w:tr w:rsidR="004D7851" w:rsidRPr="00725A4D" w:rsidTr="004D7851">
        <w:tc>
          <w:tcPr>
            <w:tcW w:w="1701" w:type="dxa"/>
          </w:tcPr>
          <w:p w:rsidR="004D7851" w:rsidRDefault="004D7851" w:rsidP="004D7851">
            <w:pPr>
              <w:pStyle w:val="ConsPlusNormal"/>
              <w:jc w:val="center"/>
            </w:pPr>
            <w:r>
              <w:t>2.3.4</w:t>
            </w:r>
          </w:p>
        </w:tc>
        <w:tc>
          <w:tcPr>
            <w:tcW w:w="7370" w:type="dxa"/>
          </w:tcPr>
          <w:p w:rsidR="004D7851" w:rsidRDefault="004D7851" w:rsidP="004D7851">
            <w:pPr>
              <w:pStyle w:val="ConsPlusNormal"/>
              <w:jc w:val="both"/>
            </w:pPr>
            <w:r>
              <w:t>Распознавать и употреблять в устной и письменной речи родственные слова, образованные с использованием аффиксации: имена существительные - с помощью отрицательных префиксов in-/im-</w:t>
            </w:r>
          </w:p>
        </w:tc>
      </w:tr>
      <w:tr w:rsidR="004D7851" w:rsidRPr="00725A4D" w:rsidTr="004D7851">
        <w:tc>
          <w:tcPr>
            <w:tcW w:w="1701" w:type="dxa"/>
          </w:tcPr>
          <w:p w:rsidR="004D7851" w:rsidRDefault="004D7851" w:rsidP="004D7851">
            <w:pPr>
              <w:pStyle w:val="ConsPlusNormal"/>
              <w:jc w:val="center"/>
            </w:pPr>
            <w:r>
              <w:t>2.3.5</w:t>
            </w:r>
          </w:p>
        </w:tc>
        <w:tc>
          <w:tcPr>
            <w:tcW w:w="7370" w:type="dxa"/>
          </w:tcPr>
          <w:p w:rsidR="004D7851" w:rsidRDefault="004D7851" w:rsidP="004D7851">
            <w:pPr>
              <w:pStyle w:val="ConsPlusNormal"/>
              <w:jc w:val="both"/>
            </w:pPr>
            <w:r>
              <w:t>Распознавать и употреблять в устной и письменной речи сложные прилагательные, образованные путем соединения основы числительного с основой существительного с добавлением суффикса -ed (eight-legged), сложные существительные, образованные путем соединения основ существительного с предлогом (mother-in-law), сложные прилагательные, образованные путем соединения основы прилагательного с основой причастия I (nice-looking), сложные прилагательные, образованные путем соединения наречия с основой причастия II (well-behaved)</w:t>
            </w:r>
          </w:p>
        </w:tc>
      </w:tr>
      <w:tr w:rsidR="004D7851" w:rsidRPr="00725A4D" w:rsidTr="004D7851">
        <w:tc>
          <w:tcPr>
            <w:tcW w:w="1701" w:type="dxa"/>
          </w:tcPr>
          <w:p w:rsidR="004D7851" w:rsidRDefault="004D7851" w:rsidP="004D7851">
            <w:pPr>
              <w:pStyle w:val="ConsPlusNormal"/>
              <w:jc w:val="center"/>
            </w:pPr>
            <w:r>
              <w:t>2.3.6</w:t>
            </w:r>
          </w:p>
        </w:tc>
        <w:tc>
          <w:tcPr>
            <w:tcW w:w="7370" w:type="dxa"/>
          </w:tcPr>
          <w:p w:rsidR="004D7851" w:rsidRDefault="004D7851" w:rsidP="004D7851">
            <w:pPr>
              <w:pStyle w:val="ConsPlusNormal"/>
              <w:jc w:val="both"/>
            </w:pPr>
            <w:r>
              <w:t xml:space="preserve">Распознавать и употреблять в устной и письменной речи </w:t>
            </w:r>
            <w:r>
              <w:lastRenderedPageBreak/>
              <w:t>родственные слова, образованные с использованием конверсии: образование глагола от прилагательного (cool - to cool)</w:t>
            </w:r>
          </w:p>
        </w:tc>
      </w:tr>
      <w:tr w:rsidR="004D7851" w:rsidRPr="00725A4D" w:rsidTr="004D7851">
        <w:tc>
          <w:tcPr>
            <w:tcW w:w="1701" w:type="dxa"/>
          </w:tcPr>
          <w:p w:rsidR="004D7851" w:rsidRDefault="004D7851" w:rsidP="004D7851">
            <w:pPr>
              <w:pStyle w:val="ConsPlusNormal"/>
              <w:jc w:val="center"/>
            </w:pPr>
            <w:r>
              <w:lastRenderedPageBreak/>
              <w:t>2.3.7</w:t>
            </w:r>
          </w:p>
        </w:tc>
        <w:tc>
          <w:tcPr>
            <w:tcW w:w="7370" w:type="dxa"/>
          </w:tcPr>
          <w:p w:rsidR="004D7851" w:rsidRDefault="004D7851" w:rsidP="004D7851">
            <w:pPr>
              <w:pStyle w:val="ConsPlusNormal"/>
              <w:jc w:val="both"/>
            </w:pPr>
            <w:r>
              <w:t>Распознавать и употреблять в устной и письменной речи изученные синонимы и антонимы</w:t>
            </w:r>
          </w:p>
        </w:tc>
      </w:tr>
      <w:tr w:rsidR="004D7851" w:rsidRPr="00725A4D" w:rsidTr="004D7851">
        <w:tc>
          <w:tcPr>
            <w:tcW w:w="1701" w:type="dxa"/>
          </w:tcPr>
          <w:p w:rsidR="004D7851" w:rsidRDefault="004D7851" w:rsidP="004D7851">
            <w:pPr>
              <w:pStyle w:val="ConsPlusNormal"/>
              <w:jc w:val="center"/>
            </w:pPr>
            <w:r>
              <w:t>2.3.8</w:t>
            </w:r>
          </w:p>
        </w:tc>
        <w:tc>
          <w:tcPr>
            <w:tcW w:w="7370" w:type="dxa"/>
          </w:tcPr>
          <w:p w:rsidR="004D7851" w:rsidRDefault="004D7851" w:rsidP="004D7851">
            <w:pPr>
              <w:pStyle w:val="ConsPlusNormal"/>
              <w:jc w:val="both"/>
            </w:pPr>
            <w:r>
              <w:t>Распознавать и употреблять в устной и письменной речи наиболее частотные фразовые глаголы, сокращения и аббревиатуры</w:t>
            </w:r>
          </w:p>
        </w:tc>
      </w:tr>
      <w:tr w:rsidR="004D7851" w:rsidRPr="00725A4D" w:rsidTr="004D7851">
        <w:tc>
          <w:tcPr>
            <w:tcW w:w="1701" w:type="dxa"/>
          </w:tcPr>
          <w:p w:rsidR="004D7851" w:rsidRDefault="004D7851" w:rsidP="004D7851">
            <w:pPr>
              <w:pStyle w:val="ConsPlusNormal"/>
              <w:jc w:val="center"/>
            </w:pPr>
            <w:r>
              <w:t>2.3.9</w:t>
            </w:r>
          </w:p>
        </w:tc>
        <w:tc>
          <w:tcPr>
            <w:tcW w:w="7370" w:type="dxa"/>
          </w:tcPr>
          <w:p w:rsidR="004D7851" w:rsidRDefault="004D7851" w:rsidP="004D7851">
            <w:pPr>
              <w:pStyle w:val="ConsPlusNormal"/>
              <w:jc w:val="both"/>
            </w:pPr>
            <w:r>
              <w:t>Распознавать и употреблять в устной и письменной речи различные средства связи в тексте для обеспечения логичности и целостности высказывания</w:t>
            </w:r>
          </w:p>
        </w:tc>
      </w:tr>
      <w:tr w:rsidR="004D7851" w:rsidTr="004D7851">
        <w:tc>
          <w:tcPr>
            <w:tcW w:w="1701" w:type="dxa"/>
          </w:tcPr>
          <w:p w:rsidR="004D7851" w:rsidRDefault="004D7851" w:rsidP="004D7851">
            <w:pPr>
              <w:pStyle w:val="ConsPlusNormal"/>
              <w:jc w:val="center"/>
            </w:pPr>
            <w:r>
              <w:t>2.4</w:t>
            </w:r>
          </w:p>
        </w:tc>
        <w:tc>
          <w:tcPr>
            <w:tcW w:w="7370" w:type="dxa"/>
          </w:tcPr>
          <w:p w:rsidR="004D7851" w:rsidRDefault="004D7851" w:rsidP="004D7851">
            <w:pPr>
              <w:pStyle w:val="ConsPlusNormal"/>
              <w:jc w:val="both"/>
            </w:pPr>
            <w:r>
              <w:t>Грамматическая сторона речи</w:t>
            </w:r>
          </w:p>
        </w:tc>
      </w:tr>
      <w:tr w:rsidR="004D7851" w:rsidRPr="00725A4D" w:rsidTr="004D7851">
        <w:tc>
          <w:tcPr>
            <w:tcW w:w="1701" w:type="dxa"/>
          </w:tcPr>
          <w:p w:rsidR="004D7851" w:rsidRDefault="004D7851" w:rsidP="004D7851">
            <w:pPr>
              <w:pStyle w:val="ConsPlusNormal"/>
              <w:jc w:val="center"/>
            </w:pPr>
            <w:r>
              <w:t>2.4.1</w:t>
            </w:r>
          </w:p>
        </w:tc>
        <w:tc>
          <w:tcPr>
            <w:tcW w:w="7370" w:type="dxa"/>
          </w:tcPr>
          <w:p w:rsidR="004D7851" w:rsidRDefault="004D7851" w:rsidP="004D7851">
            <w:pPr>
              <w:pStyle w:val="ConsPlusNormal"/>
              <w:jc w:val="both"/>
            </w:pPr>
            <w:r>
              <w:t>Знать и понимать особенности структуры простых и сложных предложений английского языка, различных коммуникативных типов предложений английского языка</w:t>
            </w:r>
          </w:p>
        </w:tc>
      </w:tr>
      <w:tr w:rsidR="004D7851" w:rsidRPr="00725A4D" w:rsidTr="004D7851">
        <w:tc>
          <w:tcPr>
            <w:tcW w:w="1701" w:type="dxa"/>
          </w:tcPr>
          <w:p w:rsidR="004D7851" w:rsidRDefault="004D7851" w:rsidP="004D7851">
            <w:pPr>
              <w:pStyle w:val="ConsPlusNormal"/>
              <w:jc w:val="center"/>
            </w:pPr>
            <w:r>
              <w:t>2.4.2</w:t>
            </w:r>
          </w:p>
        </w:tc>
        <w:tc>
          <w:tcPr>
            <w:tcW w:w="7370" w:type="dxa"/>
          </w:tcPr>
          <w:p w:rsidR="004D7851" w:rsidRDefault="004D7851" w:rsidP="004D7851">
            <w:pPr>
              <w:pStyle w:val="ConsPlusNormal"/>
              <w:jc w:val="both"/>
            </w:pPr>
            <w:r>
              <w:t xml:space="preserve">Распознавать в письменном и звучащем тексте и употреблять в устной и письменной речи предложения со сложным дополнением (Complex Object) (I want to have my </w:t>
            </w:r>
            <w:r>
              <w:lastRenderedPageBreak/>
              <w:t>hair cut.)</w:t>
            </w:r>
          </w:p>
        </w:tc>
      </w:tr>
      <w:tr w:rsidR="004D7851" w:rsidRPr="00725A4D" w:rsidTr="004D7851">
        <w:tc>
          <w:tcPr>
            <w:tcW w:w="1701" w:type="dxa"/>
          </w:tcPr>
          <w:p w:rsidR="004D7851" w:rsidRDefault="004D7851" w:rsidP="004D7851">
            <w:pPr>
              <w:pStyle w:val="ConsPlusNormal"/>
              <w:jc w:val="center"/>
            </w:pPr>
            <w:r>
              <w:lastRenderedPageBreak/>
              <w:t>2.4.3</w:t>
            </w:r>
          </w:p>
        </w:tc>
        <w:tc>
          <w:tcPr>
            <w:tcW w:w="7370" w:type="dxa"/>
          </w:tcPr>
          <w:p w:rsidR="004D7851" w:rsidRDefault="004D7851" w:rsidP="004D7851">
            <w:pPr>
              <w:pStyle w:val="ConsPlusNormal"/>
              <w:jc w:val="both"/>
            </w:pPr>
            <w:r>
              <w:t>Распознавать в письменном и звучащем тексте и употреблять в устной и письменной речи предложения с I wish</w:t>
            </w:r>
          </w:p>
        </w:tc>
      </w:tr>
      <w:tr w:rsidR="004D7851" w:rsidRPr="00725A4D" w:rsidTr="004D7851">
        <w:tc>
          <w:tcPr>
            <w:tcW w:w="1701" w:type="dxa"/>
          </w:tcPr>
          <w:p w:rsidR="004D7851" w:rsidRDefault="004D7851" w:rsidP="004D7851">
            <w:pPr>
              <w:pStyle w:val="ConsPlusNormal"/>
              <w:jc w:val="center"/>
            </w:pPr>
            <w:r>
              <w:t>2.4.4</w:t>
            </w:r>
          </w:p>
        </w:tc>
        <w:tc>
          <w:tcPr>
            <w:tcW w:w="7370" w:type="dxa"/>
          </w:tcPr>
          <w:p w:rsidR="004D7851" w:rsidRDefault="004D7851" w:rsidP="004D7851">
            <w:pPr>
              <w:pStyle w:val="ConsPlusNormal"/>
              <w:jc w:val="both"/>
            </w:pPr>
            <w:r>
              <w:t>Распознавать в письменном и звучащем тексте и употреблять в устной и письменной речи условные предложения нереального характера (Conditional II)</w:t>
            </w:r>
          </w:p>
        </w:tc>
      </w:tr>
      <w:tr w:rsidR="004D7851" w:rsidRPr="00725A4D" w:rsidTr="004D7851">
        <w:tc>
          <w:tcPr>
            <w:tcW w:w="1701" w:type="dxa"/>
          </w:tcPr>
          <w:p w:rsidR="004D7851" w:rsidRDefault="004D7851" w:rsidP="004D7851">
            <w:pPr>
              <w:pStyle w:val="ConsPlusNormal"/>
              <w:jc w:val="center"/>
            </w:pPr>
            <w:r>
              <w:t>2.4.5</w:t>
            </w:r>
          </w:p>
        </w:tc>
        <w:tc>
          <w:tcPr>
            <w:tcW w:w="7370" w:type="dxa"/>
          </w:tcPr>
          <w:p w:rsidR="004D7851" w:rsidRDefault="004D7851" w:rsidP="004D7851">
            <w:pPr>
              <w:pStyle w:val="ConsPlusNormal"/>
              <w:jc w:val="both"/>
            </w:pPr>
            <w:r>
              <w:t>Распознавать в письменном и звучащем тексте и употреблять в устной и письменной речи предложения с конструкцией either... or, neither... nor</w:t>
            </w:r>
          </w:p>
        </w:tc>
      </w:tr>
      <w:tr w:rsidR="004D7851" w:rsidRPr="00725A4D" w:rsidTr="004D7851">
        <w:tc>
          <w:tcPr>
            <w:tcW w:w="1701" w:type="dxa"/>
          </w:tcPr>
          <w:p w:rsidR="004D7851" w:rsidRDefault="004D7851" w:rsidP="004D7851">
            <w:pPr>
              <w:pStyle w:val="ConsPlusNormal"/>
              <w:jc w:val="center"/>
            </w:pPr>
            <w:r>
              <w:t>2.4.6</w:t>
            </w:r>
          </w:p>
        </w:tc>
        <w:tc>
          <w:tcPr>
            <w:tcW w:w="7370" w:type="dxa"/>
          </w:tcPr>
          <w:p w:rsidR="004D7851" w:rsidRDefault="004D7851" w:rsidP="004D7851">
            <w:pPr>
              <w:pStyle w:val="ConsPlusNormal"/>
              <w:jc w:val="both"/>
            </w:pPr>
            <w:r>
              <w:t>Распознавать в письменном и звучащем тексте и употреблять в устной и письменной речи конструкцию для выражения предпочтения I prefer.../I'd prefer.../I'd rather...</w:t>
            </w:r>
          </w:p>
        </w:tc>
      </w:tr>
      <w:tr w:rsidR="004D7851" w:rsidRPr="00725A4D" w:rsidTr="004D7851">
        <w:tc>
          <w:tcPr>
            <w:tcW w:w="1701" w:type="dxa"/>
          </w:tcPr>
          <w:p w:rsidR="004D7851" w:rsidRDefault="004D7851" w:rsidP="004D7851">
            <w:pPr>
              <w:pStyle w:val="ConsPlusNormal"/>
              <w:jc w:val="center"/>
            </w:pPr>
            <w:r>
              <w:t>2.4.7</w:t>
            </w:r>
          </w:p>
        </w:tc>
        <w:tc>
          <w:tcPr>
            <w:tcW w:w="7370" w:type="dxa"/>
          </w:tcPr>
          <w:p w:rsidR="004D7851" w:rsidRDefault="004D7851" w:rsidP="004D7851">
            <w:pPr>
              <w:pStyle w:val="ConsPlusNormal"/>
              <w:jc w:val="both"/>
            </w:pPr>
            <w:r>
              <w:t>Распознавать в письменном и звучащем тексте и употреблять в устной и письменной речи формы страдательного залога Present Perfect Passive</w:t>
            </w:r>
          </w:p>
        </w:tc>
      </w:tr>
      <w:tr w:rsidR="004D7851" w:rsidRPr="00725A4D" w:rsidTr="004D7851">
        <w:tc>
          <w:tcPr>
            <w:tcW w:w="1701" w:type="dxa"/>
          </w:tcPr>
          <w:p w:rsidR="004D7851" w:rsidRDefault="004D7851" w:rsidP="004D7851">
            <w:pPr>
              <w:pStyle w:val="ConsPlusNormal"/>
              <w:jc w:val="center"/>
            </w:pPr>
            <w:r>
              <w:t>2.4.8</w:t>
            </w:r>
          </w:p>
        </w:tc>
        <w:tc>
          <w:tcPr>
            <w:tcW w:w="7370" w:type="dxa"/>
          </w:tcPr>
          <w:p w:rsidR="004D7851" w:rsidRDefault="004D7851" w:rsidP="004D7851">
            <w:pPr>
              <w:pStyle w:val="ConsPlusNormal"/>
              <w:jc w:val="both"/>
            </w:pPr>
            <w:r>
              <w:t xml:space="preserve">Распознавать в письменном и звучащем тексте и употреблять в устной и письменной речи порядок </w:t>
            </w:r>
            <w:r>
              <w:lastRenderedPageBreak/>
              <w:t>следования имен прилагательных (nice long blond hair)</w:t>
            </w:r>
          </w:p>
        </w:tc>
      </w:tr>
      <w:tr w:rsidR="004D7851" w:rsidTr="004D7851">
        <w:tc>
          <w:tcPr>
            <w:tcW w:w="1701" w:type="dxa"/>
          </w:tcPr>
          <w:p w:rsidR="004D7851" w:rsidRDefault="004D7851" w:rsidP="004D7851">
            <w:pPr>
              <w:pStyle w:val="ConsPlusNormal"/>
              <w:jc w:val="center"/>
            </w:pPr>
            <w:r>
              <w:lastRenderedPageBreak/>
              <w:t>3</w:t>
            </w:r>
          </w:p>
        </w:tc>
        <w:tc>
          <w:tcPr>
            <w:tcW w:w="7370" w:type="dxa"/>
          </w:tcPr>
          <w:p w:rsidR="004D7851" w:rsidRDefault="004D7851" w:rsidP="004D7851">
            <w:pPr>
              <w:pStyle w:val="ConsPlusNormal"/>
              <w:jc w:val="both"/>
            </w:pPr>
            <w:r>
              <w:t>Социокультурные знания и умения</w:t>
            </w:r>
          </w:p>
        </w:tc>
      </w:tr>
      <w:tr w:rsidR="004D7851" w:rsidRPr="00725A4D" w:rsidTr="004D7851">
        <w:tc>
          <w:tcPr>
            <w:tcW w:w="1701" w:type="dxa"/>
          </w:tcPr>
          <w:p w:rsidR="004D7851" w:rsidRDefault="004D7851" w:rsidP="004D7851">
            <w:pPr>
              <w:pStyle w:val="ConsPlusNormal"/>
              <w:jc w:val="center"/>
            </w:pPr>
            <w:r>
              <w:t>3.1</w:t>
            </w:r>
          </w:p>
        </w:tc>
        <w:tc>
          <w:tcPr>
            <w:tcW w:w="7370" w:type="dxa"/>
          </w:tcPr>
          <w:p w:rsidR="004D7851" w:rsidRDefault="004D7851" w:rsidP="004D7851">
            <w:pPr>
              <w:pStyle w:val="ConsPlusNormal"/>
              <w:jc w:val="both"/>
            </w:pPr>
            <w:r>
              <w:t>Знать (понимать) и использовать в устной и письменной речи наиболее употребительную тематическую фоновую лексику страны (стран) изучаемого языка в рамках тематического содержания речи (основные национальные праздники, обычаи, традиции)</w:t>
            </w:r>
          </w:p>
        </w:tc>
      </w:tr>
      <w:tr w:rsidR="004D7851" w:rsidRPr="00725A4D" w:rsidTr="004D7851">
        <w:tc>
          <w:tcPr>
            <w:tcW w:w="1701" w:type="dxa"/>
          </w:tcPr>
          <w:p w:rsidR="004D7851" w:rsidRDefault="004D7851" w:rsidP="004D7851">
            <w:pPr>
              <w:pStyle w:val="ConsPlusNormal"/>
              <w:jc w:val="center"/>
            </w:pPr>
            <w:r>
              <w:t>3.2</w:t>
            </w:r>
          </w:p>
        </w:tc>
        <w:tc>
          <w:tcPr>
            <w:tcW w:w="7370" w:type="dxa"/>
          </w:tcPr>
          <w:p w:rsidR="004D7851" w:rsidRDefault="004D7851" w:rsidP="004D7851">
            <w:pPr>
              <w:pStyle w:val="ConsPlusNormal"/>
              <w:jc w:val="both"/>
            </w:pPr>
            <w:r>
              <w:t>Выражать модальные значения, чувства и эмоции</w:t>
            </w:r>
          </w:p>
        </w:tc>
      </w:tr>
      <w:tr w:rsidR="004D7851" w:rsidRPr="00725A4D" w:rsidTr="004D7851">
        <w:tc>
          <w:tcPr>
            <w:tcW w:w="1701" w:type="dxa"/>
          </w:tcPr>
          <w:p w:rsidR="004D7851" w:rsidRDefault="004D7851" w:rsidP="004D7851">
            <w:pPr>
              <w:pStyle w:val="ConsPlusNormal"/>
              <w:jc w:val="center"/>
            </w:pPr>
            <w:r>
              <w:t>3.3</w:t>
            </w:r>
          </w:p>
        </w:tc>
        <w:tc>
          <w:tcPr>
            <w:tcW w:w="7370" w:type="dxa"/>
          </w:tcPr>
          <w:p w:rsidR="004D7851" w:rsidRDefault="004D7851" w:rsidP="004D7851">
            <w:pPr>
              <w:pStyle w:val="ConsPlusNormal"/>
              <w:jc w:val="both"/>
            </w:pPr>
            <w:r>
              <w:t>Иметь элементарные представления о различных вариантах английского языка</w:t>
            </w:r>
          </w:p>
        </w:tc>
      </w:tr>
      <w:tr w:rsidR="004D7851" w:rsidRPr="00725A4D" w:rsidTr="004D7851">
        <w:tc>
          <w:tcPr>
            <w:tcW w:w="1701" w:type="dxa"/>
          </w:tcPr>
          <w:p w:rsidR="004D7851" w:rsidRDefault="004D7851" w:rsidP="004D7851">
            <w:pPr>
              <w:pStyle w:val="ConsPlusNormal"/>
              <w:jc w:val="center"/>
            </w:pPr>
            <w:r>
              <w:t>3.4</w:t>
            </w:r>
          </w:p>
        </w:tc>
        <w:tc>
          <w:tcPr>
            <w:tcW w:w="7370" w:type="dxa"/>
          </w:tcPr>
          <w:p w:rsidR="004D7851" w:rsidRDefault="004D7851" w:rsidP="004D7851">
            <w:pPr>
              <w:pStyle w:val="ConsPlusNormal"/>
              <w:jc w:val="both"/>
            </w:pPr>
            <w:r>
              <w:t>Обладать базовыми знаниями о социокультурном портрете и культурном наследии родной страны и страны (стран) изучаемого языка</w:t>
            </w:r>
          </w:p>
        </w:tc>
      </w:tr>
      <w:tr w:rsidR="004D7851" w:rsidRPr="00725A4D" w:rsidTr="004D7851">
        <w:tc>
          <w:tcPr>
            <w:tcW w:w="1701" w:type="dxa"/>
          </w:tcPr>
          <w:p w:rsidR="004D7851" w:rsidRDefault="004D7851" w:rsidP="004D7851">
            <w:pPr>
              <w:pStyle w:val="ConsPlusNormal"/>
              <w:jc w:val="center"/>
            </w:pPr>
            <w:r>
              <w:t>3.5</w:t>
            </w:r>
          </w:p>
        </w:tc>
        <w:tc>
          <w:tcPr>
            <w:tcW w:w="7370" w:type="dxa"/>
          </w:tcPr>
          <w:p w:rsidR="004D7851" w:rsidRDefault="004D7851" w:rsidP="004D7851">
            <w:pPr>
              <w:pStyle w:val="ConsPlusNormal"/>
              <w:jc w:val="both"/>
            </w:pPr>
            <w:r>
              <w:t>Уметь представлять родную страну (малую родину) и страну (страны) изучаемого языка</w:t>
            </w:r>
          </w:p>
        </w:tc>
      </w:tr>
      <w:tr w:rsidR="004D7851" w:rsidRPr="00725A4D" w:rsidTr="004D7851">
        <w:tc>
          <w:tcPr>
            <w:tcW w:w="1701" w:type="dxa"/>
          </w:tcPr>
          <w:p w:rsidR="004D7851" w:rsidRDefault="004D7851" w:rsidP="004D7851">
            <w:pPr>
              <w:pStyle w:val="ConsPlusNormal"/>
              <w:jc w:val="center"/>
            </w:pPr>
            <w:r>
              <w:t>3.6</w:t>
            </w:r>
          </w:p>
        </w:tc>
        <w:tc>
          <w:tcPr>
            <w:tcW w:w="7370" w:type="dxa"/>
          </w:tcPr>
          <w:p w:rsidR="004D7851" w:rsidRDefault="004D7851" w:rsidP="004D7851">
            <w:pPr>
              <w:pStyle w:val="ConsPlusNormal"/>
              <w:jc w:val="both"/>
            </w:pPr>
            <w:r>
              <w:t>Оказывать помощь зарубежным гостям в ситуациях повседневного общения</w:t>
            </w:r>
          </w:p>
        </w:tc>
      </w:tr>
      <w:tr w:rsidR="004D7851" w:rsidRPr="00725A4D" w:rsidTr="004D7851">
        <w:tc>
          <w:tcPr>
            <w:tcW w:w="1701" w:type="dxa"/>
          </w:tcPr>
          <w:p w:rsidR="004D7851" w:rsidRDefault="004D7851" w:rsidP="004D7851">
            <w:pPr>
              <w:pStyle w:val="ConsPlusNormal"/>
              <w:jc w:val="center"/>
            </w:pPr>
            <w:r>
              <w:lastRenderedPageBreak/>
              <w:t>4</w:t>
            </w:r>
          </w:p>
        </w:tc>
        <w:tc>
          <w:tcPr>
            <w:tcW w:w="7370" w:type="dxa"/>
          </w:tcPr>
          <w:p w:rsidR="004D7851" w:rsidRDefault="004D7851" w:rsidP="004D7851">
            <w:pPr>
              <w:pStyle w:val="ConsPlusNormal"/>
              <w:jc w:val="both"/>
            </w:pPr>
            <w:r>
              <w:t>Компенсаторные умения</w:t>
            </w:r>
          </w:p>
          <w:p w:rsidR="004D7851" w:rsidRDefault="004D7851" w:rsidP="004D7851">
            <w:pPr>
              <w:pStyle w:val="ConsPlusNormal"/>
              <w:jc w:val="both"/>
            </w:pPr>
            <w:r>
              <w:t>Владеть компенсаторными умениями: использовать при говорении переспрос, использовать при говорении и письме перифраз (толкование), синонимические средства, описание предмета вместо его названия, при чтении и аудировании - языковую догадку, в том числе контекстуальную, игнорировать информацию, не являющуюся необходимой для понимания основного содержания прочитанного (прослушанного) текста или для нахождения в тексте запрашиваемой информации</w:t>
            </w:r>
          </w:p>
        </w:tc>
      </w:tr>
      <w:tr w:rsidR="004D7851" w:rsidRPr="00725A4D" w:rsidTr="004D7851">
        <w:tc>
          <w:tcPr>
            <w:tcW w:w="1701" w:type="dxa"/>
          </w:tcPr>
          <w:p w:rsidR="004D7851" w:rsidRDefault="004D7851" w:rsidP="004D7851">
            <w:pPr>
              <w:pStyle w:val="ConsPlusNormal"/>
              <w:jc w:val="center"/>
            </w:pPr>
            <w:r>
              <w:t>5</w:t>
            </w:r>
          </w:p>
        </w:tc>
        <w:tc>
          <w:tcPr>
            <w:tcW w:w="7370" w:type="dxa"/>
          </w:tcPr>
          <w:p w:rsidR="004D7851" w:rsidRDefault="004D7851" w:rsidP="004D7851">
            <w:pPr>
              <w:pStyle w:val="ConsPlusNormal"/>
              <w:jc w:val="both"/>
            </w:pPr>
            <w:r>
              <w:t>Участвовать в несложных учебных проектах с использованием материалов на английском языке с применением информационно-коммуникативных технологий, соблюдая правила информационной безопасности при работе в сети Интернет</w:t>
            </w:r>
          </w:p>
        </w:tc>
      </w:tr>
      <w:tr w:rsidR="004D7851" w:rsidRPr="00725A4D" w:rsidTr="004D7851">
        <w:tc>
          <w:tcPr>
            <w:tcW w:w="1701" w:type="dxa"/>
          </w:tcPr>
          <w:p w:rsidR="004D7851" w:rsidRDefault="004D7851" w:rsidP="004D7851">
            <w:pPr>
              <w:pStyle w:val="ConsPlusNormal"/>
              <w:jc w:val="center"/>
            </w:pPr>
            <w:r>
              <w:t>6</w:t>
            </w:r>
          </w:p>
        </w:tc>
        <w:tc>
          <w:tcPr>
            <w:tcW w:w="7370" w:type="dxa"/>
          </w:tcPr>
          <w:p w:rsidR="004D7851" w:rsidRDefault="004D7851" w:rsidP="004D7851">
            <w:pPr>
              <w:pStyle w:val="ConsPlusNormal"/>
              <w:jc w:val="both"/>
            </w:pPr>
            <w:r>
              <w:t>Использовать иноязычные словари и справочники, в том числе информационно-справочные системы в электронной форме</w:t>
            </w:r>
          </w:p>
        </w:tc>
      </w:tr>
    </w:tbl>
    <w:p w:rsidR="004D7851" w:rsidRDefault="004D7851" w:rsidP="004D7851">
      <w:pPr>
        <w:pStyle w:val="ConsPlusNormal"/>
        <w:jc w:val="both"/>
      </w:pPr>
    </w:p>
    <w:p w:rsidR="004D7851" w:rsidRDefault="004D7851" w:rsidP="004D7851">
      <w:pPr>
        <w:pStyle w:val="ConsPlusNormal"/>
        <w:jc w:val="right"/>
      </w:pPr>
      <w:r>
        <w:t>Таблица 7.9</w:t>
      </w:r>
    </w:p>
    <w:p w:rsidR="004D7851" w:rsidRDefault="004D7851" w:rsidP="004D7851">
      <w:pPr>
        <w:pStyle w:val="ConsPlusNormal"/>
        <w:jc w:val="both"/>
      </w:pPr>
    </w:p>
    <w:p w:rsidR="004D7851" w:rsidRDefault="004D7851" w:rsidP="004D7851">
      <w:pPr>
        <w:pStyle w:val="ConsPlusNormal"/>
        <w:jc w:val="center"/>
      </w:pPr>
      <w:r>
        <w:lastRenderedPageBreak/>
        <w:t>Проверяемые элементы содержания (9 класс)</w:t>
      </w:r>
    </w:p>
    <w:p w:rsidR="004D7851" w:rsidRDefault="004D7851" w:rsidP="004D7851">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1077"/>
        <w:gridCol w:w="7994"/>
      </w:tblGrid>
      <w:tr w:rsidR="004D7851" w:rsidTr="004D7851">
        <w:tc>
          <w:tcPr>
            <w:tcW w:w="1077" w:type="dxa"/>
          </w:tcPr>
          <w:p w:rsidR="004D7851" w:rsidRDefault="004D7851" w:rsidP="004D7851">
            <w:pPr>
              <w:pStyle w:val="ConsPlusNormal"/>
              <w:jc w:val="center"/>
            </w:pPr>
            <w:r>
              <w:t>Код</w:t>
            </w:r>
          </w:p>
        </w:tc>
        <w:tc>
          <w:tcPr>
            <w:tcW w:w="7994" w:type="dxa"/>
          </w:tcPr>
          <w:p w:rsidR="004D7851" w:rsidRDefault="004D7851" w:rsidP="004D7851">
            <w:pPr>
              <w:pStyle w:val="ConsPlusNormal"/>
              <w:jc w:val="center"/>
            </w:pPr>
            <w:r>
              <w:t>Проверяемый элемент содержания</w:t>
            </w:r>
          </w:p>
        </w:tc>
      </w:tr>
      <w:tr w:rsidR="004D7851" w:rsidTr="004D7851">
        <w:tc>
          <w:tcPr>
            <w:tcW w:w="1077" w:type="dxa"/>
          </w:tcPr>
          <w:p w:rsidR="004D7851" w:rsidRDefault="004D7851" w:rsidP="004D7851">
            <w:pPr>
              <w:pStyle w:val="ConsPlusNormal"/>
              <w:jc w:val="center"/>
            </w:pPr>
            <w:r>
              <w:t>1</w:t>
            </w:r>
          </w:p>
        </w:tc>
        <w:tc>
          <w:tcPr>
            <w:tcW w:w="7994" w:type="dxa"/>
          </w:tcPr>
          <w:p w:rsidR="004D7851" w:rsidRDefault="004D7851" w:rsidP="004D7851">
            <w:pPr>
              <w:pStyle w:val="ConsPlusNormal"/>
              <w:jc w:val="both"/>
            </w:pPr>
            <w:r>
              <w:t>Коммуникативные умения</w:t>
            </w:r>
          </w:p>
        </w:tc>
      </w:tr>
      <w:tr w:rsidR="004D7851" w:rsidTr="004D7851">
        <w:tc>
          <w:tcPr>
            <w:tcW w:w="1077" w:type="dxa"/>
          </w:tcPr>
          <w:p w:rsidR="004D7851" w:rsidRDefault="004D7851" w:rsidP="004D7851">
            <w:pPr>
              <w:pStyle w:val="ConsPlusNormal"/>
              <w:jc w:val="center"/>
            </w:pPr>
            <w:r>
              <w:t>1.1</w:t>
            </w:r>
          </w:p>
        </w:tc>
        <w:tc>
          <w:tcPr>
            <w:tcW w:w="7994" w:type="dxa"/>
            <w:vAlign w:val="center"/>
          </w:tcPr>
          <w:p w:rsidR="004D7851" w:rsidRDefault="004D7851" w:rsidP="004D7851">
            <w:pPr>
              <w:pStyle w:val="ConsPlusNormal"/>
              <w:jc w:val="both"/>
            </w:pPr>
            <w:r>
              <w:t>Говорение</w:t>
            </w:r>
          </w:p>
        </w:tc>
      </w:tr>
      <w:tr w:rsidR="004D7851" w:rsidRPr="00725A4D" w:rsidTr="004D7851">
        <w:tc>
          <w:tcPr>
            <w:tcW w:w="1077" w:type="dxa"/>
          </w:tcPr>
          <w:p w:rsidR="004D7851" w:rsidRDefault="004D7851" w:rsidP="004D7851">
            <w:pPr>
              <w:pStyle w:val="ConsPlusNormal"/>
              <w:jc w:val="center"/>
            </w:pPr>
            <w:r>
              <w:t>1.1.1</w:t>
            </w:r>
          </w:p>
        </w:tc>
        <w:tc>
          <w:tcPr>
            <w:tcW w:w="7994" w:type="dxa"/>
          </w:tcPr>
          <w:p w:rsidR="004D7851" w:rsidRDefault="004D7851" w:rsidP="004D7851">
            <w:pPr>
              <w:pStyle w:val="ConsPlusNormal"/>
              <w:jc w:val="both"/>
            </w:pPr>
            <w:r>
              <w:t>Диалогическая речь</w:t>
            </w:r>
          </w:p>
          <w:p w:rsidR="004D7851" w:rsidRDefault="004D7851" w:rsidP="004D7851">
            <w:pPr>
              <w:pStyle w:val="ConsPlusNormal"/>
              <w:jc w:val="both"/>
            </w:pPr>
            <w:r>
              <w:t>Развитие коммуникативных умений диалогической речи, а именно умений вести различные виды диалогов, в стандартных ситуациях неофициального общения в рамках тематического содержания речи с использованием ключевых слов, речевых ситуаций и (или) иллюстраций, фотографий или без их использования с соблюдением норм речевого этикета, принятых в стране (странах) изучаемого языка (объем диалога - до 8 реплик со стороны каждого собеседника)</w:t>
            </w:r>
          </w:p>
        </w:tc>
      </w:tr>
      <w:tr w:rsidR="004D7851" w:rsidRPr="00725A4D" w:rsidTr="004D7851">
        <w:tc>
          <w:tcPr>
            <w:tcW w:w="1077" w:type="dxa"/>
          </w:tcPr>
          <w:p w:rsidR="004D7851" w:rsidRDefault="004D7851" w:rsidP="004D7851">
            <w:pPr>
              <w:pStyle w:val="ConsPlusNormal"/>
              <w:jc w:val="center"/>
            </w:pPr>
            <w:r>
              <w:t>1.1.1.1</w:t>
            </w:r>
          </w:p>
        </w:tc>
        <w:tc>
          <w:tcPr>
            <w:tcW w:w="7994" w:type="dxa"/>
          </w:tcPr>
          <w:p w:rsidR="004D7851" w:rsidRDefault="004D7851" w:rsidP="004D7851">
            <w:pPr>
              <w:pStyle w:val="ConsPlusNormal"/>
              <w:jc w:val="both"/>
            </w:pPr>
            <w:r>
              <w:t xml:space="preserve">Диалог этикетного характера: начинать, поддерживать и заканчивать разговор, вежливо переспрашивать, поздравлять с праздником, выражать пожелания и вежливо реагировать на поздравление, выражать благодарность, вежливо соглашаться на </w:t>
            </w:r>
            <w:r>
              <w:lastRenderedPageBreak/>
              <w:t>предложение и отказываться от предложения собеседника</w:t>
            </w:r>
          </w:p>
        </w:tc>
      </w:tr>
      <w:tr w:rsidR="004D7851" w:rsidRPr="00725A4D" w:rsidTr="004D7851">
        <w:tc>
          <w:tcPr>
            <w:tcW w:w="1077" w:type="dxa"/>
          </w:tcPr>
          <w:p w:rsidR="004D7851" w:rsidRDefault="004D7851" w:rsidP="004D7851">
            <w:pPr>
              <w:pStyle w:val="ConsPlusNormal"/>
              <w:jc w:val="center"/>
            </w:pPr>
            <w:r>
              <w:lastRenderedPageBreak/>
              <w:t>1.1.1.2</w:t>
            </w:r>
          </w:p>
        </w:tc>
        <w:tc>
          <w:tcPr>
            <w:tcW w:w="7994" w:type="dxa"/>
          </w:tcPr>
          <w:p w:rsidR="004D7851" w:rsidRDefault="004D7851" w:rsidP="004D7851">
            <w:pPr>
              <w:pStyle w:val="ConsPlusNormal"/>
              <w:jc w:val="both"/>
            </w:pPr>
            <w:r>
              <w:t>Диалог - побуждение к действию: обращаться с просьбой, вежливо соглашаться (не соглашаться) выполнить просьбу, приглашать собеседника к совместной деятельности, вежливо соглашаться (не соглашаться) на предложение собеседника, объясняя причину своего решения</w:t>
            </w:r>
          </w:p>
        </w:tc>
      </w:tr>
      <w:tr w:rsidR="004D7851" w:rsidRPr="00725A4D" w:rsidTr="004D7851">
        <w:tc>
          <w:tcPr>
            <w:tcW w:w="1077" w:type="dxa"/>
          </w:tcPr>
          <w:p w:rsidR="004D7851" w:rsidRDefault="004D7851" w:rsidP="004D7851">
            <w:pPr>
              <w:pStyle w:val="ConsPlusNormal"/>
              <w:jc w:val="center"/>
            </w:pPr>
            <w:r>
              <w:t>1.1.1.3</w:t>
            </w:r>
          </w:p>
        </w:tc>
        <w:tc>
          <w:tcPr>
            <w:tcW w:w="7994" w:type="dxa"/>
          </w:tcPr>
          <w:p w:rsidR="004D7851" w:rsidRDefault="004D7851" w:rsidP="004D7851">
            <w:pPr>
              <w:pStyle w:val="ConsPlusNormal"/>
              <w:jc w:val="both"/>
            </w:pPr>
            <w:r>
              <w:t>Диалог-расспрос: сообщать фактическую информацию, отвечая на вопросы разных видов, выражать свое отношение к обсуждаемым фактам и событиям, запрашивать интересующую информацию, переходить с позиции спрашивающего на позицию отвечающего и наоборот</w:t>
            </w:r>
          </w:p>
        </w:tc>
      </w:tr>
      <w:tr w:rsidR="004D7851" w:rsidRPr="00725A4D" w:rsidTr="004D7851">
        <w:tc>
          <w:tcPr>
            <w:tcW w:w="1077" w:type="dxa"/>
          </w:tcPr>
          <w:p w:rsidR="004D7851" w:rsidRDefault="004D7851" w:rsidP="004D7851">
            <w:pPr>
              <w:pStyle w:val="ConsPlusNormal"/>
              <w:jc w:val="center"/>
            </w:pPr>
            <w:r>
              <w:t>1.1.1.4</w:t>
            </w:r>
          </w:p>
        </w:tc>
        <w:tc>
          <w:tcPr>
            <w:tcW w:w="7994" w:type="dxa"/>
          </w:tcPr>
          <w:p w:rsidR="004D7851" w:rsidRDefault="004D7851" w:rsidP="004D7851">
            <w:pPr>
              <w:pStyle w:val="ConsPlusNormal"/>
              <w:jc w:val="both"/>
            </w:pPr>
            <w:r>
              <w:t>Комбинированный диалог, включающий различные виды диалогов (этикетный диалог, диалог - побуждение к действию, диалог-расспрос)</w:t>
            </w:r>
          </w:p>
        </w:tc>
      </w:tr>
      <w:tr w:rsidR="004D7851" w:rsidRPr="00725A4D" w:rsidTr="004D7851">
        <w:tc>
          <w:tcPr>
            <w:tcW w:w="1077" w:type="dxa"/>
          </w:tcPr>
          <w:p w:rsidR="004D7851" w:rsidRDefault="004D7851" w:rsidP="004D7851">
            <w:pPr>
              <w:pStyle w:val="ConsPlusNormal"/>
              <w:jc w:val="center"/>
            </w:pPr>
            <w:r>
              <w:t>1.1.1.5</w:t>
            </w:r>
          </w:p>
        </w:tc>
        <w:tc>
          <w:tcPr>
            <w:tcW w:w="7994" w:type="dxa"/>
          </w:tcPr>
          <w:p w:rsidR="004D7851" w:rsidRDefault="004D7851" w:rsidP="004D7851">
            <w:pPr>
              <w:pStyle w:val="ConsPlusNormal"/>
              <w:jc w:val="both"/>
            </w:pPr>
            <w:r>
              <w:t>Диалог - обмен мнениями: выражать свою точку мнения и обосновывать ее, высказывать свое согласие (несогласие) с точкой зрения собеседника, выражать сомнение, давать эмоциональную оценку обсуждаемым событиям: восхищение, удивление, радость, огорчение и другие</w:t>
            </w:r>
          </w:p>
        </w:tc>
      </w:tr>
      <w:tr w:rsidR="004D7851" w:rsidRPr="00725A4D" w:rsidTr="004D7851">
        <w:tc>
          <w:tcPr>
            <w:tcW w:w="1077" w:type="dxa"/>
          </w:tcPr>
          <w:p w:rsidR="004D7851" w:rsidRDefault="004D7851" w:rsidP="004D7851">
            <w:pPr>
              <w:pStyle w:val="ConsPlusNormal"/>
              <w:jc w:val="center"/>
            </w:pPr>
            <w:r>
              <w:lastRenderedPageBreak/>
              <w:t>1.1.2</w:t>
            </w:r>
          </w:p>
        </w:tc>
        <w:tc>
          <w:tcPr>
            <w:tcW w:w="7994" w:type="dxa"/>
          </w:tcPr>
          <w:p w:rsidR="004D7851" w:rsidRDefault="004D7851" w:rsidP="004D7851">
            <w:pPr>
              <w:pStyle w:val="ConsPlusNormal"/>
              <w:jc w:val="both"/>
            </w:pPr>
            <w:r>
              <w:t>Монологическая речь</w:t>
            </w:r>
          </w:p>
          <w:p w:rsidR="004D7851" w:rsidRDefault="004D7851" w:rsidP="004D7851">
            <w:pPr>
              <w:pStyle w:val="ConsPlusNormal"/>
              <w:jc w:val="both"/>
            </w:pPr>
            <w:r>
              <w:t>Развитие коммуникативных умений монологической речи: создание устных связных монологических высказываний с использованием основных коммуникативных типов речи в стандартных ситуациях неофициального общения в рамках тематического содержания речи с использованием вопросов, ключевых слов, плана и (или) иллюстраций, фотографий, таблиц или без их использования (объем монологического высказывания - 10 - 12 фраз)</w:t>
            </w:r>
          </w:p>
        </w:tc>
      </w:tr>
      <w:tr w:rsidR="004D7851" w:rsidRPr="00725A4D" w:rsidTr="004D7851">
        <w:tc>
          <w:tcPr>
            <w:tcW w:w="1077" w:type="dxa"/>
          </w:tcPr>
          <w:p w:rsidR="004D7851" w:rsidRDefault="004D7851" w:rsidP="004D7851">
            <w:pPr>
              <w:pStyle w:val="ConsPlusNormal"/>
              <w:jc w:val="center"/>
            </w:pPr>
            <w:r>
              <w:t>1.1.2.1</w:t>
            </w:r>
          </w:p>
        </w:tc>
        <w:tc>
          <w:tcPr>
            <w:tcW w:w="7994" w:type="dxa"/>
          </w:tcPr>
          <w:p w:rsidR="004D7851" w:rsidRDefault="004D7851" w:rsidP="004D7851">
            <w:pPr>
              <w:pStyle w:val="ConsPlusNormal"/>
              <w:jc w:val="both"/>
            </w:pPr>
            <w:r>
              <w:t>Описание (предмета, местности, внешности и одежды человека), в том числе характеристика (черты характера реального человека или литературного персонажа)</w:t>
            </w:r>
          </w:p>
        </w:tc>
      </w:tr>
      <w:tr w:rsidR="004D7851" w:rsidTr="004D7851">
        <w:tc>
          <w:tcPr>
            <w:tcW w:w="1077" w:type="dxa"/>
          </w:tcPr>
          <w:p w:rsidR="004D7851" w:rsidRDefault="004D7851" w:rsidP="004D7851">
            <w:pPr>
              <w:pStyle w:val="ConsPlusNormal"/>
              <w:jc w:val="center"/>
            </w:pPr>
            <w:r>
              <w:t>1.1.2.2</w:t>
            </w:r>
          </w:p>
        </w:tc>
        <w:tc>
          <w:tcPr>
            <w:tcW w:w="7994" w:type="dxa"/>
          </w:tcPr>
          <w:p w:rsidR="004D7851" w:rsidRDefault="004D7851" w:rsidP="004D7851">
            <w:pPr>
              <w:pStyle w:val="ConsPlusNormal"/>
              <w:jc w:val="both"/>
            </w:pPr>
            <w:r>
              <w:t>Повествование (сообщение)</w:t>
            </w:r>
          </w:p>
        </w:tc>
      </w:tr>
      <w:tr w:rsidR="004D7851" w:rsidTr="004D7851">
        <w:tc>
          <w:tcPr>
            <w:tcW w:w="1077" w:type="dxa"/>
          </w:tcPr>
          <w:p w:rsidR="004D7851" w:rsidRDefault="004D7851" w:rsidP="004D7851">
            <w:pPr>
              <w:pStyle w:val="ConsPlusNormal"/>
              <w:jc w:val="center"/>
            </w:pPr>
            <w:r>
              <w:t>1.1.2.3</w:t>
            </w:r>
          </w:p>
        </w:tc>
        <w:tc>
          <w:tcPr>
            <w:tcW w:w="7994" w:type="dxa"/>
          </w:tcPr>
          <w:p w:rsidR="004D7851" w:rsidRDefault="004D7851" w:rsidP="004D7851">
            <w:pPr>
              <w:pStyle w:val="ConsPlusNormal"/>
              <w:jc w:val="both"/>
            </w:pPr>
            <w:r>
              <w:t>Рассуждение</w:t>
            </w:r>
          </w:p>
        </w:tc>
      </w:tr>
      <w:tr w:rsidR="004D7851" w:rsidRPr="00725A4D" w:rsidTr="004D7851">
        <w:tc>
          <w:tcPr>
            <w:tcW w:w="1077" w:type="dxa"/>
          </w:tcPr>
          <w:p w:rsidR="004D7851" w:rsidRDefault="004D7851" w:rsidP="004D7851">
            <w:pPr>
              <w:pStyle w:val="ConsPlusNormal"/>
              <w:jc w:val="center"/>
            </w:pPr>
            <w:r>
              <w:t>1.1.2.4</w:t>
            </w:r>
          </w:p>
        </w:tc>
        <w:tc>
          <w:tcPr>
            <w:tcW w:w="7994" w:type="dxa"/>
          </w:tcPr>
          <w:p w:rsidR="004D7851" w:rsidRDefault="004D7851" w:rsidP="004D7851">
            <w:pPr>
              <w:pStyle w:val="ConsPlusNormal"/>
              <w:jc w:val="both"/>
            </w:pPr>
            <w:r>
              <w:t>Выражение и краткое аргументирование своего мнения по отношению к услышанному (прочитанному)</w:t>
            </w:r>
          </w:p>
        </w:tc>
      </w:tr>
      <w:tr w:rsidR="004D7851" w:rsidRPr="00725A4D" w:rsidTr="004D7851">
        <w:tc>
          <w:tcPr>
            <w:tcW w:w="1077" w:type="dxa"/>
          </w:tcPr>
          <w:p w:rsidR="004D7851" w:rsidRDefault="004D7851" w:rsidP="004D7851">
            <w:pPr>
              <w:pStyle w:val="ConsPlusNormal"/>
              <w:jc w:val="center"/>
            </w:pPr>
            <w:r>
              <w:t>1.1.2.5</w:t>
            </w:r>
          </w:p>
        </w:tc>
        <w:tc>
          <w:tcPr>
            <w:tcW w:w="7994" w:type="dxa"/>
          </w:tcPr>
          <w:p w:rsidR="004D7851" w:rsidRDefault="004D7851" w:rsidP="004D7851">
            <w:pPr>
              <w:pStyle w:val="ConsPlusNormal"/>
              <w:jc w:val="both"/>
            </w:pPr>
            <w:r>
              <w:t xml:space="preserve">Изложение (пересказ) основного содержания прочитанного (прослушанного) текста с выражением своего отношения к </w:t>
            </w:r>
            <w:r>
              <w:lastRenderedPageBreak/>
              <w:t>событиям и фактам, изложенным в тексте</w:t>
            </w:r>
          </w:p>
        </w:tc>
      </w:tr>
      <w:tr w:rsidR="004D7851" w:rsidTr="004D7851">
        <w:tc>
          <w:tcPr>
            <w:tcW w:w="1077" w:type="dxa"/>
          </w:tcPr>
          <w:p w:rsidR="004D7851" w:rsidRDefault="004D7851" w:rsidP="004D7851">
            <w:pPr>
              <w:pStyle w:val="ConsPlusNormal"/>
              <w:jc w:val="center"/>
            </w:pPr>
            <w:r>
              <w:lastRenderedPageBreak/>
              <w:t>1.1.2.6</w:t>
            </w:r>
          </w:p>
        </w:tc>
        <w:tc>
          <w:tcPr>
            <w:tcW w:w="7994" w:type="dxa"/>
          </w:tcPr>
          <w:p w:rsidR="004D7851" w:rsidRDefault="004D7851" w:rsidP="004D7851">
            <w:pPr>
              <w:pStyle w:val="ConsPlusNormal"/>
              <w:jc w:val="both"/>
            </w:pPr>
            <w:r>
              <w:t>Составление рассказа по картинкам</w:t>
            </w:r>
          </w:p>
        </w:tc>
      </w:tr>
      <w:tr w:rsidR="004D7851" w:rsidRPr="00725A4D" w:rsidTr="004D7851">
        <w:tc>
          <w:tcPr>
            <w:tcW w:w="1077" w:type="dxa"/>
          </w:tcPr>
          <w:p w:rsidR="004D7851" w:rsidRDefault="004D7851" w:rsidP="004D7851">
            <w:pPr>
              <w:pStyle w:val="ConsPlusNormal"/>
              <w:jc w:val="center"/>
            </w:pPr>
            <w:r>
              <w:t>1.1.2.7</w:t>
            </w:r>
          </w:p>
        </w:tc>
        <w:tc>
          <w:tcPr>
            <w:tcW w:w="7994" w:type="dxa"/>
          </w:tcPr>
          <w:p w:rsidR="004D7851" w:rsidRDefault="004D7851" w:rsidP="004D7851">
            <w:pPr>
              <w:pStyle w:val="ConsPlusNormal"/>
              <w:jc w:val="both"/>
            </w:pPr>
            <w:r>
              <w:t>Изложение результатов выполненной проектной работы</w:t>
            </w:r>
          </w:p>
        </w:tc>
      </w:tr>
      <w:tr w:rsidR="004D7851" w:rsidRPr="00725A4D" w:rsidTr="004D7851">
        <w:tc>
          <w:tcPr>
            <w:tcW w:w="1077" w:type="dxa"/>
          </w:tcPr>
          <w:p w:rsidR="004D7851" w:rsidRDefault="004D7851" w:rsidP="004D7851">
            <w:pPr>
              <w:pStyle w:val="ConsPlusNormal"/>
              <w:jc w:val="center"/>
            </w:pPr>
            <w:r>
              <w:t>1.2</w:t>
            </w:r>
          </w:p>
        </w:tc>
        <w:tc>
          <w:tcPr>
            <w:tcW w:w="7994" w:type="dxa"/>
          </w:tcPr>
          <w:p w:rsidR="004D7851" w:rsidRDefault="004D7851" w:rsidP="004D7851">
            <w:pPr>
              <w:pStyle w:val="ConsPlusNormal"/>
              <w:jc w:val="both"/>
            </w:pPr>
            <w:r>
              <w:t>Аудирование</w:t>
            </w:r>
          </w:p>
          <w:p w:rsidR="004D7851" w:rsidRDefault="004D7851" w:rsidP="004D7851">
            <w:pPr>
              <w:pStyle w:val="ConsPlusNormal"/>
              <w:jc w:val="both"/>
            </w:pPr>
            <w:r>
              <w:t>При непосредственном общении: понимание на слух речи учителя и одноклассников и вербальная (невербальная) реакция на услышанное, использование переспроса или просьбы повторить для уточнения отдельных деталей.</w:t>
            </w:r>
          </w:p>
          <w:p w:rsidR="004D7851" w:rsidRDefault="004D7851" w:rsidP="004D7851">
            <w:pPr>
              <w:pStyle w:val="ConsPlusNormal"/>
              <w:jc w:val="both"/>
            </w:pPr>
            <w:r>
              <w:t>При опосредованном общении: дальнейшее развитие восприятия и понимания на слух несложных аутентичных текстов, содержащих отдельные неизученные языковые явления, с разной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 (время звучания текста (текстов) для аудирования - до 2 минут)</w:t>
            </w:r>
          </w:p>
        </w:tc>
      </w:tr>
      <w:tr w:rsidR="004D7851" w:rsidRPr="00725A4D" w:rsidTr="004D7851">
        <w:tc>
          <w:tcPr>
            <w:tcW w:w="1077" w:type="dxa"/>
          </w:tcPr>
          <w:p w:rsidR="004D7851" w:rsidRDefault="004D7851" w:rsidP="004D7851">
            <w:pPr>
              <w:pStyle w:val="ConsPlusNormal"/>
              <w:jc w:val="center"/>
            </w:pPr>
            <w:r>
              <w:t>1.2.1</w:t>
            </w:r>
          </w:p>
        </w:tc>
        <w:tc>
          <w:tcPr>
            <w:tcW w:w="7994" w:type="dxa"/>
          </w:tcPr>
          <w:p w:rsidR="004D7851" w:rsidRDefault="004D7851" w:rsidP="004D7851">
            <w:pPr>
              <w:pStyle w:val="ConsPlusNormal"/>
              <w:jc w:val="both"/>
            </w:pPr>
            <w:r>
              <w:t xml:space="preserve">Аудирование с пониманием основного содержания текста - умение определять основную тему (идею) и главные факты (события) в воспринимаемом на слух тексте, отделять главную </w:t>
            </w:r>
            <w:r>
              <w:lastRenderedPageBreak/>
              <w:t>информацию от второстепенной, прогнозировать содержание текста по началу сообщения, игнорировать незнакомые слова, несущественные для понимания основного содержания</w:t>
            </w:r>
          </w:p>
        </w:tc>
      </w:tr>
      <w:tr w:rsidR="004D7851" w:rsidRPr="00725A4D" w:rsidTr="004D7851">
        <w:tc>
          <w:tcPr>
            <w:tcW w:w="1077" w:type="dxa"/>
          </w:tcPr>
          <w:p w:rsidR="004D7851" w:rsidRDefault="004D7851" w:rsidP="004D7851">
            <w:pPr>
              <w:pStyle w:val="ConsPlusNormal"/>
              <w:jc w:val="center"/>
            </w:pPr>
            <w:r>
              <w:lastRenderedPageBreak/>
              <w:t>1.2.2</w:t>
            </w:r>
          </w:p>
        </w:tc>
        <w:tc>
          <w:tcPr>
            <w:tcW w:w="7994" w:type="dxa"/>
          </w:tcPr>
          <w:p w:rsidR="004D7851" w:rsidRDefault="004D7851" w:rsidP="004D7851">
            <w:pPr>
              <w:pStyle w:val="ConsPlusNormal"/>
              <w:jc w:val="both"/>
            </w:pPr>
            <w:r>
              <w:t>Аудирование с пониманием нужной (интересующей, запрашиваемой) информации - умение выделять нужную (интересующую, запрашиваемую) информацию, представленную в эксплицитной (явной) форме, в воспринимаемом на слух тексте</w:t>
            </w:r>
          </w:p>
        </w:tc>
      </w:tr>
      <w:tr w:rsidR="004D7851" w:rsidRPr="00725A4D" w:rsidTr="004D7851">
        <w:tc>
          <w:tcPr>
            <w:tcW w:w="1077" w:type="dxa"/>
          </w:tcPr>
          <w:p w:rsidR="004D7851" w:rsidRDefault="004D7851" w:rsidP="004D7851">
            <w:pPr>
              <w:pStyle w:val="ConsPlusNormal"/>
              <w:jc w:val="center"/>
            </w:pPr>
            <w:r>
              <w:t>1.3</w:t>
            </w:r>
          </w:p>
        </w:tc>
        <w:tc>
          <w:tcPr>
            <w:tcW w:w="7994" w:type="dxa"/>
          </w:tcPr>
          <w:p w:rsidR="004D7851" w:rsidRDefault="004D7851" w:rsidP="004D7851">
            <w:pPr>
              <w:pStyle w:val="ConsPlusNormal"/>
              <w:jc w:val="both"/>
            </w:pPr>
            <w:r>
              <w:t>Смысловое чтение</w:t>
            </w:r>
          </w:p>
          <w:p w:rsidR="004D7851" w:rsidRDefault="004D7851" w:rsidP="004D7851">
            <w:pPr>
              <w:pStyle w:val="ConsPlusNormal"/>
              <w:jc w:val="both"/>
            </w:pPr>
            <w:r>
              <w:t>Развитие умения читать про себя и понимать несложные аутентичные тексты разных жанров и стилей, содержащие отдельные неизученные языковые явления,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 с полным пониманием содержания текста (объем текста (текстов) для чтения - 450 - 500 слов)</w:t>
            </w:r>
          </w:p>
        </w:tc>
      </w:tr>
      <w:tr w:rsidR="004D7851" w:rsidRPr="00725A4D" w:rsidTr="004D7851">
        <w:tc>
          <w:tcPr>
            <w:tcW w:w="1077" w:type="dxa"/>
          </w:tcPr>
          <w:p w:rsidR="004D7851" w:rsidRDefault="004D7851" w:rsidP="004D7851">
            <w:pPr>
              <w:pStyle w:val="ConsPlusNormal"/>
              <w:jc w:val="center"/>
            </w:pPr>
            <w:r>
              <w:t>1.3.1</w:t>
            </w:r>
          </w:p>
        </w:tc>
        <w:tc>
          <w:tcPr>
            <w:tcW w:w="7994" w:type="dxa"/>
          </w:tcPr>
          <w:p w:rsidR="004D7851" w:rsidRDefault="004D7851" w:rsidP="004D7851">
            <w:pPr>
              <w:pStyle w:val="ConsPlusNormal"/>
              <w:jc w:val="both"/>
            </w:pPr>
            <w:r>
              <w:t xml:space="preserve">Чтение с пониманием основного содержания текста - умения определять тему (основную мысль), выделять главные факты (события) (опуская второстепенные), прогнозировать содержание текста по заголовку (началу текста), определять логическую последовательность главных фактов, событий, </w:t>
            </w:r>
            <w:r>
              <w:lastRenderedPageBreak/>
              <w:t>разбивать текст на относительно самостоятельные смысловые части, озаглавливать текст (его отдельные части), игнорировать незнакомые слова, несущественные для понимания основного содержания, понимать интернациональные слова</w:t>
            </w:r>
          </w:p>
        </w:tc>
      </w:tr>
      <w:tr w:rsidR="004D7851" w:rsidRPr="00725A4D" w:rsidTr="004D7851">
        <w:tc>
          <w:tcPr>
            <w:tcW w:w="1077" w:type="dxa"/>
          </w:tcPr>
          <w:p w:rsidR="004D7851" w:rsidRDefault="004D7851" w:rsidP="004D7851">
            <w:pPr>
              <w:pStyle w:val="ConsPlusNormal"/>
              <w:jc w:val="center"/>
            </w:pPr>
            <w:r>
              <w:lastRenderedPageBreak/>
              <w:t>1.3.2</w:t>
            </w:r>
          </w:p>
        </w:tc>
        <w:tc>
          <w:tcPr>
            <w:tcW w:w="7994" w:type="dxa"/>
          </w:tcPr>
          <w:p w:rsidR="004D7851" w:rsidRDefault="004D7851" w:rsidP="004D7851">
            <w:pPr>
              <w:pStyle w:val="ConsPlusNormal"/>
              <w:jc w:val="both"/>
            </w:pPr>
            <w:r>
              <w:t>Чтение с пониманием нужной (интересующей, запрашиваемой) информации - умение находить прочитанном тексте и понимать запрашиваемую информацию, представленную в эксплицитной (явной) и имплицитной (неявной) форме, оценивать найденную информацию с точки зрения ее значимости для решения коммуникативной задачи</w:t>
            </w:r>
          </w:p>
        </w:tc>
      </w:tr>
      <w:tr w:rsidR="004D7851" w:rsidRPr="00725A4D" w:rsidTr="004D7851">
        <w:tc>
          <w:tcPr>
            <w:tcW w:w="1077" w:type="dxa"/>
          </w:tcPr>
          <w:p w:rsidR="004D7851" w:rsidRDefault="004D7851" w:rsidP="004D7851">
            <w:pPr>
              <w:pStyle w:val="ConsPlusNormal"/>
              <w:jc w:val="center"/>
            </w:pPr>
            <w:r>
              <w:t>1.3.3</w:t>
            </w:r>
          </w:p>
        </w:tc>
        <w:tc>
          <w:tcPr>
            <w:tcW w:w="7994" w:type="dxa"/>
          </w:tcPr>
          <w:p w:rsidR="004D7851" w:rsidRDefault="004D7851" w:rsidP="004D7851">
            <w:pPr>
              <w:pStyle w:val="ConsPlusNormal"/>
              <w:jc w:val="both"/>
            </w:pPr>
            <w:r>
              <w:t>Чтение несплошных текстов (таблиц, диаграмм, схем) и понимание представленной в них информации</w:t>
            </w:r>
          </w:p>
        </w:tc>
      </w:tr>
      <w:tr w:rsidR="004D7851" w:rsidRPr="00725A4D" w:rsidTr="004D7851">
        <w:tc>
          <w:tcPr>
            <w:tcW w:w="1077" w:type="dxa"/>
          </w:tcPr>
          <w:p w:rsidR="004D7851" w:rsidRDefault="004D7851" w:rsidP="004D7851">
            <w:pPr>
              <w:pStyle w:val="ConsPlusNormal"/>
              <w:jc w:val="center"/>
            </w:pPr>
            <w:r>
              <w:t>1.3.4</w:t>
            </w:r>
          </w:p>
        </w:tc>
        <w:tc>
          <w:tcPr>
            <w:tcW w:w="7994" w:type="dxa"/>
          </w:tcPr>
          <w:p w:rsidR="004D7851" w:rsidRDefault="004D7851" w:rsidP="004D7851">
            <w:pPr>
              <w:pStyle w:val="ConsPlusNormal"/>
              <w:jc w:val="both"/>
            </w:pPr>
            <w:r>
              <w:t>Чтение с полным пониманием содержания несложных аутентичных текстов, содержащих отдельные неизученные языковые явления, - умения полно и точно понимать текст на основе его информационной переработки (смыслового и структурного анализа отдельных частей текста, выборочного перевода), устанавливать причинно-следственную взаимосвязь изложенных в тексте фактов и событий, восстанавливать текст из разрозненных абзацев или путем добавления пропущенных фрагментов</w:t>
            </w:r>
          </w:p>
        </w:tc>
      </w:tr>
      <w:tr w:rsidR="004D7851" w:rsidRPr="00725A4D" w:rsidTr="004D7851">
        <w:tc>
          <w:tcPr>
            <w:tcW w:w="1077" w:type="dxa"/>
          </w:tcPr>
          <w:p w:rsidR="004D7851" w:rsidRDefault="004D7851" w:rsidP="004D7851">
            <w:pPr>
              <w:pStyle w:val="ConsPlusNormal"/>
              <w:jc w:val="center"/>
            </w:pPr>
            <w:r>
              <w:lastRenderedPageBreak/>
              <w:t>1.4</w:t>
            </w:r>
          </w:p>
        </w:tc>
        <w:tc>
          <w:tcPr>
            <w:tcW w:w="7994" w:type="dxa"/>
          </w:tcPr>
          <w:p w:rsidR="004D7851" w:rsidRDefault="004D7851" w:rsidP="004D7851">
            <w:pPr>
              <w:pStyle w:val="ConsPlusNormal"/>
              <w:jc w:val="both"/>
            </w:pPr>
            <w:r>
              <w:t>Письменная речь</w:t>
            </w:r>
          </w:p>
          <w:p w:rsidR="004D7851" w:rsidRDefault="004D7851" w:rsidP="004D7851">
            <w:pPr>
              <w:pStyle w:val="ConsPlusNormal"/>
              <w:jc w:val="both"/>
            </w:pPr>
            <w:r>
              <w:t>Развитие умений письменной речи</w:t>
            </w:r>
          </w:p>
        </w:tc>
      </w:tr>
      <w:tr w:rsidR="004D7851" w:rsidRPr="00725A4D" w:rsidTr="004D7851">
        <w:tc>
          <w:tcPr>
            <w:tcW w:w="1077" w:type="dxa"/>
          </w:tcPr>
          <w:p w:rsidR="004D7851" w:rsidRDefault="004D7851" w:rsidP="004D7851">
            <w:pPr>
              <w:pStyle w:val="ConsPlusNormal"/>
              <w:jc w:val="center"/>
            </w:pPr>
            <w:r>
              <w:t>1.4.1</w:t>
            </w:r>
          </w:p>
        </w:tc>
        <w:tc>
          <w:tcPr>
            <w:tcW w:w="7994" w:type="dxa"/>
          </w:tcPr>
          <w:p w:rsidR="004D7851" w:rsidRDefault="004D7851" w:rsidP="004D7851">
            <w:pPr>
              <w:pStyle w:val="ConsPlusNormal"/>
              <w:jc w:val="both"/>
            </w:pPr>
            <w:r>
              <w:t>Составление плана (тезисов) устного или письменного сообщения</w:t>
            </w:r>
          </w:p>
        </w:tc>
      </w:tr>
      <w:tr w:rsidR="004D7851" w:rsidRPr="00725A4D" w:rsidTr="004D7851">
        <w:tc>
          <w:tcPr>
            <w:tcW w:w="1077" w:type="dxa"/>
          </w:tcPr>
          <w:p w:rsidR="004D7851" w:rsidRDefault="004D7851" w:rsidP="004D7851">
            <w:pPr>
              <w:pStyle w:val="ConsPlusNormal"/>
              <w:jc w:val="center"/>
            </w:pPr>
            <w:r>
              <w:t>1.4.2</w:t>
            </w:r>
          </w:p>
        </w:tc>
        <w:tc>
          <w:tcPr>
            <w:tcW w:w="7994" w:type="dxa"/>
          </w:tcPr>
          <w:p w:rsidR="004D7851" w:rsidRDefault="004D7851" w:rsidP="004D7851">
            <w:pPr>
              <w:pStyle w:val="ConsPlusNormal"/>
              <w:jc w:val="both"/>
            </w:pPr>
            <w:r>
              <w:t>Заполнение анкет и формуляров: сообщение о себе основных сведений в соответствии с нормами, принятыми в стране (странах) изучаемого языка</w:t>
            </w:r>
          </w:p>
        </w:tc>
      </w:tr>
      <w:tr w:rsidR="004D7851" w:rsidRPr="00725A4D" w:rsidTr="004D7851">
        <w:tc>
          <w:tcPr>
            <w:tcW w:w="1077" w:type="dxa"/>
          </w:tcPr>
          <w:p w:rsidR="004D7851" w:rsidRDefault="004D7851" w:rsidP="004D7851">
            <w:pPr>
              <w:pStyle w:val="ConsPlusNormal"/>
              <w:jc w:val="center"/>
            </w:pPr>
            <w:r>
              <w:t>1.4.3</w:t>
            </w:r>
          </w:p>
        </w:tc>
        <w:tc>
          <w:tcPr>
            <w:tcW w:w="7994" w:type="dxa"/>
          </w:tcPr>
          <w:p w:rsidR="004D7851" w:rsidRDefault="004D7851" w:rsidP="004D7851">
            <w:pPr>
              <w:pStyle w:val="ConsPlusNormal"/>
              <w:jc w:val="both"/>
            </w:pPr>
            <w:r>
              <w:t>Написание электронного сообщения личного характера в соответствии с нормами неофициального общения, принятыми в стране (странах) изучаемого языка (объем письма - до 120 слов)</w:t>
            </w:r>
          </w:p>
        </w:tc>
      </w:tr>
      <w:tr w:rsidR="004D7851" w:rsidRPr="00725A4D" w:rsidTr="004D7851">
        <w:tc>
          <w:tcPr>
            <w:tcW w:w="1077" w:type="dxa"/>
          </w:tcPr>
          <w:p w:rsidR="004D7851" w:rsidRDefault="004D7851" w:rsidP="004D7851">
            <w:pPr>
              <w:pStyle w:val="ConsPlusNormal"/>
              <w:jc w:val="center"/>
            </w:pPr>
            <w:r>
              <w:t>1.4.4</w:t>
            </w:r>
          </w:p>
        </w:tc>
        <w:tc>
          <w:tcPr>
            <w:tcW w:w="7994" w:type="dxa"/>
          </w:tcPr>
          <w:p w:rsidR="004D7851" w:rsidRDefault="004D7851" w:rsidP="004D7851">
            <w:pPr>
              <w:pStyle w:val="ConsPlusNormal"/>
              <w:jc w:val="both"/>
            </w:pPr>
            <w:r>
              <w:t>Создание небольшого письменного высказывания с использованием образца, плана, таблицы и (или) прочитанного (прослушанного) текста (объем письменного высказывания - до 120 слов)</w:t>
            </w:r>
          </w:p>
        </w:tc>
      </w:tr>
      <w:tr w:rsidR="004D7851" w:rsidRPr="00725A4D" w:rsidTr="004D7851">
        <w:tc>
          <w:tcPr>
            <w:tcW w:w="1077" w:type="dxa"/>
          </w:tcPr>
          <w:p w:rsidR="004D7851" w:rsidRDefault="004D7851" w:rsidP="004D7851">
            <w:pPr>
              <w:pStyle w:val="ConsPlusNormal"/>
              <w:jc w:val="center"/>
            </w:pPr>
            <w:r>
              <w:t>1.4.5</w:t>
            </w:r>
          </w:p>
        </w:tc>
        <w:tc>
          <w:tcPr>
            <w:tcW w:w="7994" w:type="dxa"/>
          </w:tcPr>
          <w:p w:rsidR="004D7851" w:rsidRDefault="004D7851" w:rsidP="004D7851">
            <w:pPr>
              <w:pStyle w:val="ConsPlusNormal"/>
              <w:jc w:val="both"/>
            </w:pPr>
            <w:r>
              <w:t>Заполнение таблицы с краткой фиксацией содержания прочитанного (прослушанного) текста</w:t>
            </w:r>
          </w:p>
        </w:tc>
      </w:tr>
      <w:tr w:rsidR="004D7851" w:rsidRPr="00725A4D" w:rsidTr="004D7851">
        <w:tc>
          <w:tcPr>
            <w:tcW w:w="1077" w:type="dxa"/>
          </w:tcPr>
          <w:p w:rsidR="004D7851" w:rsidRDefault="004D7851" w:rsidP="004D7851">
            <w:pPr>
              <w:pStyle w:val="ConsPlusNormal"/>
              <w:jc w:val="center"/>
            </w:pPr>
            <w:r>
              <w:t>1.4.6</w:t>
            </w:r>
          </w:p>
        </w:tc>
        <w:tc>
          <w:tcPr>
            <w:tcW w:w="7994" w:type="dxa"/>
          </w:tcPr>
          <w:p w:rsidR="004D7851" w:rsidRDefault="004D7851" w:rsidP="004D7851">
            <w:pPr>
              <w:pStyle w:val="ConsPlusNormal"/>
              <w:jc w:val="both"/>
            </w:pPr>
            <w:r>
              <w:t xml:space="preserve">Преобразование таблицы, схемы в текстовый вариант </w:t>
            </w:r>
            <w:r>
              <w:lastRenderedPageBreak/>
              <w:t>представления информации</w:t>
            </w:r>
          </w:p>
        </w:tc>
      </w:tr>
      <w:tr w:rsidR="004D7851" w:rsidRPr="00725A4D" w:rsidTr="004D7851">
        <w:tc>
          <w:tcPr>
            <w:tcW w:w="1077" w:type="dxa"/>
          </w:tcPr>
          <w:p w:rsidR="004D7851" w:rsidRDefault="004D7851" w:rsidP="004D7851">
            <w:pPr>
              <w:pStyle w:val="ConsPlusNormal"/>
              <w:jc w:val="center"/>
            </w:pPr>
            <w:r>
              <w:lastRenderedPageBreak/>
              <w:t>1.4.7</w:t>
            </w:r>
          </w:p>
        </w:tc>
        <w:tc>
          <w:tcPr>
            <w:tcW w:w="7994" w:type="dxa"/>
          </w:tcPr>
          <w:p w:rsidR="004D7851" w:rsidRDefault="004D7851" w:rsidP="004D7851">
            <w:pPr>
              <w:pStyle w:val="ConsPlusNormal"/>
              <w:jc w:val="both"/>
            </w:pPr>
            <w:r>
              <w:t>Письменное представление результатов выполненной проектной работы (объем - 100 - 120 слов)</w:t>
            </w:r>
          </w:p>
        </w:tc>
      </w:tr>
      <w:tr w:rsidR="004D7851" w:rsidTr="004D7851">
        <w:tc>
          <w:tcPr>
            <w:tcW w:w="1077" w:type="dxa"/>
          </w:tcPr>
          <w:p w:rsidR="004D7851" w:rsidRDefault="004D7851" w:rsidP="004D7851">
            <w:pPr>
              <w:pStyle w:val="ConsPlusNormal"/>
              <w:jc w:val="center"/>
            </w:pPr>
            <w:r>
              <w:t>2</w:t>
            </w:r>
          </w:p>
        </w:tc>
        <w:tc>
          <w:tcPr>
            <w:tcW w:w="7994" w:type="dxa"/>
          </w:tcPr>
          <w:p w:rsidR="004D7851" w:rsidRDefault="004D7851" w:rsidP="004D7851">
            <w:pPr>
              <w:pStyle w:val="ConsPlusNormal"/>
              <w:jc w:val="both"/>
            </w:pPr>
            <w:r>
              <w:t>Языковые знания и навыки</w:t>
            </w:r>
          </w:p>
        </w:tc>
      </w:tr>
      <w:tr w:rsidR="004D7851" w:rsidTr="004D7851">
        <w:tc>
          <w:tcPr>
            <w:tcW w:w="1077" w:type="dxa"/>
          </w:tcPr>
          <w:p w:rsidR="004D7851" w:rsidRDefault="004D7851" w:rsidP="004D7851">
            <w:pPr>
              <w:pStyle w:val="ConsPlusNormal"/>
              <w:jc w:val="center"/>
            </w:pPr>
            <w:r>
              <w:t>2.1</w:t>
            </w:r>
          </w:p>
        </w:tc>
        <w:tc>
          <w:tcPr>
            <w:tcW w:w="7994" w:type="dxa"/>
          </w:tcPr>
          <w:p w:rsidR="004D7851" w:rsidRDefault="004D7851" w:rsidP="004D7851">
            <w:pPr>
              <w:pStyle w:val="ConsPlusNormal"/>
              <w:jc w:val="both"/>
            </w:pPr>
            <w:r>
              <w:t>Фонетическая сторона речи</w:t>
            </w:r>
          </w:p>
        </w:tc>
      </w:tr>
      <w:tr w:rsidR="004D7851" w:rsidRPr="00725A4D" w:rsidTr="004D7851">
        <w:tc>
          <w:tcPr>
            <w:tcW w:w="1077" w:type="dxa"/>
          </w:tcPr>
          <w:p w:rsidR="004D7851" w:rsidRDefault="004D7851" w:rsidP="004D7851">
            <w:pPr>
              <w:pStyle w:val="ConsPlusNormal"/>
              <w:jc w:val="center"/>
            </w:pPr>
            <w:r>
              <w:t>2.1.1</w:t>
            </w:r>
          </w:p>
        </w:tc>
        <w:tc>
          <w:tcPr>
            <w:tcW w:w="7994" w:type="dxa"/>
          </w:tcPr>
          <w:p w:rsidR="004D7851" w:rsidRDefault="004D7851" w:rsidP="004D7851">
            <w:pPr>
              <w:pStyle w:val="ConsPlusNormal"/>
              <w:jc w:val="both"/>
            </w:pPr>
            <w:r>
              <w:t>Различение на слух и адекватное, без фонематических ошибок, ведущих к сбою в коммуникации, произнесение слов с соблюдением правильного ударения и фраз с соблюдением их ритмико-интонационных особенностей, в том числе отсутствия фразового ударения на служебных словах; чтение новых слов согласно основным правилам чтения</w:t>
            </w:r>
          </w:p>
        </w:tc>
      </w:tr>
      <w:tr w:rsidR="004D7851" w:rsidRPr="00725A4D" w:rsidTr="004D7851">
        <w:tc>
          <w:tcPr>
            <w:tcW w:w="1077" w:type="dxa"/>
          </w:tcPr>
          <w:p w:rsidR="004D7851" w:rsidRDefault="004D7851" w:rsidP="004D7851">
            <w:pPr>
              <w:pStyle w:val="ConsPlusNormal"/>
              <w:jc w:val="center"/>
            </w:pPr>
            <w:r>
              <w:t>2.1.2</w:t>
            </w:r>
          </w:p>
        </w:tc>
        <w:tc>
          <w:tcPr>
            <w:tcW w:w="7994" w:type="dxa"/>
          </w:tcPr>
          <w:p w:rsidR="004D7851" w:rsidRDefault="004D7851" w:rsidP="004D7851">
            <w:pPr>
              <w:pStyle w:val="ConsPlusNormal"/>
              <w:jc w:val="both"/>
            </w:pPr>
            <w:r>
              <w:t>Выражение модального значения, чувства и эмоции</w:t>
            </w:r>
          </w:p>
        </w:tc>
      </w:tr>
      <w:tr w:rsidR="004D7851" w:rsidRPr="00725A4D" w:rsidTr="004D7851">
        <w:tc>
          <w:tcPr>
            <w:tcW w:w="1077" w:type="dxa"/>
          </w:tcPr>
          <w:p w:rsidR="004D7851" w:rsidRDefault="004D7851" w:rsidP="004D7851">
            <w:pPr>
              <w:pStyle w:val="ConsPlusNormal"/>
              <w:jc w:val="center"/>
            </w:pPr>
            <w:r>
              <w:t>2.1.3</w:t>
            </w:r>
          </w:p>
        </w:tc>
        <w:tc>
          <w:tcPr>
            <w:tcW w:w="7994" w:type="dxa"/>
          </w:tcPr>
          <w:p w:rsidR="004D7851" w:rsidRDefault="004D7851" w:rsidP="004D7851">
            <w:pPr>
              <w:pStyle w:val="ConsPlusNormal"/>
              <w:jc w:val="both"/>
            </w:pPr>
            <w:r>
              <w:t>Различение на слух британского и американского вариантов произношения в прослушанных текстах или услышанных высказываниях</w:t>
            </w:r>
          </w:p>
        </w:tc>
      </w:tr>
      <w:tr w:rsidR="004D7851" w:rsidRPr="00725A4D" w:rsidTr="004D7851">
        <w:tc>
          <w:tcPr>
            <w:tcW w:w="1077" w:type="dxa"/>
          </w:tcPr>
          <w:p w:rsidR="004D7851" w:rsidRDefault="004D7851" w:rsidP="004D7851">
            <w:pPr>
              <w:pStyle w:val="ConsPlusNormal"/>
              <w:jc w:val="center"/>
            </w:pPr>
            <w:r>
              <w:t>2.1.4</w:t>
            </w:r>
          </w:p>
        </w:tc>
        <w:tc>
          <w:tcPr>
            <w:tcW w:w="7994" w:type="dxa"/>
          </w:tcPr>
          <w:p w:rsidR="004D7851" w:rsidRDefault="004D7851" w:rsidP="004D7851">
            <w:pPr>
              <w:pStyle w:val="ConsPlusNormal"/>
              <w:jc w:val="both"/>
            </w:pPr>
            <w:r>
              <w:t xml:space="preserve">Чтение вслух небольших текстов, построенных на изученном языковом материале, с соблюдением правил чтения и </w:t>
            </w:r>
            <w:r>
              <w:lastRenderedPageBreak/>
              <w:t>соответствующей интонации, демонстрирующее понимание текста (объем текста для чтения вслух - до 110 слов)</w:t>
            </w:r>
          </w:p>
        </w:tc>
      </w:tr>
      <w:tr w:rsidR="004D7851" w:rsidTr="004D7851">
        <w:tc>
          <w:tcPr>
            <w:tcW w:w="1077" w:type="dxa"/>
          </w:tcPr>
          <w:p w:rsidR="004D7851" w:rsidRDefault="004D7851" w:rsidP="004D7851">
            <w:pPr>
              <w:pStyle w:val="ConsPlusNormal"/>
              <w:jc w:val="center"/>
            </w:pPr>
            <w:r>
              <w:lastRenderedPageBreak/>
              <w:t>2.2</w:t>
            </w:r>
          </w:p>
        </w:tc>
        <w:tc>
          <w:tcPr>
            <w:tcW w:w="7994" w:type="dxa"/>
          </w:tcPr>
          <w:p w:rsidR="004D7851" w:rsidRDefault="004D7851" w:rsidP="004D7851">
            <w:pPr>
              <w:pStyle w:val="ConsPlusNormal"/>
              <w:jc w:val="both"/>
            </w:pPr>
            <w:r>
              <w:t>Графика, орфография и пунктуация</w:t>
            </w:r>
          </w:p>
        </w:tc>
      </w:tr>
      <w:tr w:rsidR="004D7851" w:rsidTr="004D7851">
        <w:tc>
          <w:tcPr>
            <w:tcW w:w="1077" w:type="dxa"/>
          </w:tcPr>
          <w:p w:rsidR="004D7851" w:rsidRDefault="004D7851" w:rsidP="004D7851">
            <w:pPr>
              <w:pStyle w:val="ConsPlusNormal"/>
              <w:jc w:val="center"/>
            </w:pPr>
            <w:r>
              <w:t>2.2.1</w:t>
            </w:r>
          </w:p>
        </w:tc>
        <w:tc>
          <w:tcPr>
            <w:tcW w:w="7994" w:type="dxa"/>
          </w:tcPr>
          <w:p w:rsidR="004D7851" w:rsidRDefault="004D7851" w:rsidP="004D7851">
            <w:pPr>
              <w:pStyle w:val="ConsPlusNormal"/>
              <w:jc w:val="both"/>
            </w:pPr>
            <w:r>
              <w:t>Правильное написание изученных слов</w:t>
            </w:r>
          </w:p>
        </w:tc>
      </w:tr>
      <w:tr w:rsidR="004D7851" w:rsidRPr="00725A4D" w:rsidTr="004D7851">
        <w:tc>
          <w:tcPr>
            <w:tcW w:w="1077" w:type="dxa"/>
          </w:tcPr>
          <w:p w:rsidR="004D7851" w:rsidRDefault="004D7851" w:rsidP="004D7851">
            <w:pPr>
              <w:pStyle w:val="ConsPlusNormal"/>
              <w:jc w:val="center"/>
            </w:pPr>
            <w:r>
              <w:t>2.2.2</w:t>
            </w:r>
          </w:p>
        </w:tc>
        <w:tc>
          <w:tcPr>
            <w:tcW w:w="7994" w:type="dxa"/>
          </w:tcPr>
          <w:p w:rsidR="004D7851" w:rsidRDefault="004D7851" w:rsidP="004D7851">
            <w:pPr>
              <w:pStyle w:val="ConsPlusNormal"/>
              <w:jc w:val="both"/>
            </w:pPr>
            <w:r>
              <w:t>Правильное использование знаков препинания: точки, вопросительного и восклицательного знаков в конце предложения, запятой при перечислении и обращении, при вводных словах, обозначающих порядок мыслей и их связь (например, в английском языке: firstly/first of all, secondly, finally, on the one hand, on the other hand), апострофа</w:t>
            </w:r>
          </w:p>
        </w:tc>
      </w:tr>
      <w:tr w:rsidR="004D7851" w:rsidRPr="00725A4D" w:rsidTr="004D7851">
        <w:tc>
          <w:tcPr>
            <w:tcW w:w="1077" w:type="dxa"/>
          </w:tcPr>
          <w:p w:rsidR="004D7851" w:rsidRDefault="004D7851" w:rsidP="004D7851">
            <w:pPr>
              <w:pStyle w:val="ConsPlusNormal"/>
              <w:jc w:val="center"/>
            </w:pPr>
            <w:r>
              <w:t>2.2.3</w:t>
            </w:r>
          </w:p>
        </w:tc>
        <w:tc>
          <w:tcPr>
            <w:tcW w:w="7994" w:type="dxa"/>
          </w:tcPr>
          <w:p w:rsidR="004D7851" w:rsidRDefault="004D7851" w:rsidP="004D7851">
            <w:pPr>
              <w:pStyle w:val="ConsPlusNormal"/>
              <w:jc w:val="both"/>
            </w:pPr>
            <w:r>
              <w:t>Пунктуационно правильное, в соответствии с нормами речевого этикета, принятыми в стране (странах) изучаемого языка, оформление электронного сообщения личного характера</w:t>
            </w:r>
          </w:p>
        </w:tc>
      </w:tr>
      <w:tr w:rsidR="004D7851" w:rsidTr="004D7851">
        <w:tc>
          <w:tcPr>
            <w:tcW w:w="1077" w:type="dxa"/>
          </w:tcPr>
          <w:p w:rsidR="004D7851" w:rsidRDefault="004D7851" w:rsidP="004D7851">
            <w:pPr>
              <w:pStyle w:val="ConsPlusNormal"/>
              <w:jc w:val="center"/>
            </w:pPr>
            <w:r>
              <w:t>2.3</w:t>
            </w:r>
          </w:p>
        </w:tc>
        <w:tc>
          <w:tcPr>
            <w:tcW w:w="7994" w:type="dxa"/>
          </w:tcPr>
          <w:p w:rsidR="004D7851" w:rsidRDefault="004D7851" w:rsidP="004D7851">
            <w:pPr>
              <w:pStyle w:val="ConsPlusNormal"/>
              <w:jc w:val="both"/>
            </w:pPr>
            <w:r>
              <w:t>Лексическая сторона речи</w:t>
            </w:r>
          </w:p>
        </w:tc>
      </w:tr>
      <w:tr w:rsidR="004D7851" w:rsidRPr="00725A4D" w:rsidTr="004D7851">
        <w:tc>
          <w:tcPr>
            <w:tcW w:w="1077" w:type="dxa"/>
          </w:tcPr>
          <w:p w:rsidR="004D7851" w:rsidRDefault="004D7851" w:rsidP="004D7851">
            <w:pPr>
              <w:pStyle w:val="ConsPlusNormal"/>
              <w:jc w:val="center"/>
            </w:pPr>
            <w:r>
              <w:t>2.3.1</w:t>
            </w:r>
          </w:p>
        </w:tc>
        <w:tc>
          <w:tcPr>
            <w:tcW w:w="7994" w:type="dxa"/>
          </w:tcPr>
          <w:p w:rsidR="004D7851" w:rsidRDefault="004D7851" w:rsidP="004D7851">
            <w:pPr>
              <w:pStyle w:val="ConsPlusNormal"/>
              <w:jc w:val="both"/>
            </w:pPr>
            <w:r>
              <w:t xml:space="preserve">Распознавание в письменном и звучащем тексте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с </w:t>
            </w:r>
            <w:r>
              <w:lastRenderedPageBreak/>
              <w:t>соблюдением существующей в английском языке нормы лексической сочетаемости</w:t>
            </w:r>
          </w:p>
        </w:tc>
      </w:tr>
      <w:tr w:rsidR="004D7851" w:rsidRPr="00725A4D" w:rsidTr="004D7851">
        <w:tc>
          <w:tcPr>
            <w:tcW w:w="1077" w:type="dxa"/>
          </w:tcPr>
          <w:p w:rsidR="004D7851" w:rsidRDefault="004D7851" w:rsidP="004D7851">
            <w:pPr>
              <w:pStyle w:val="ConsPlusNormal"/>
              <w:jc w:val="center"/>
            </w:pPr>
            <w:r>
              <w:lastRenderedPageBreak/>
              <w:t>2.3.2</w:t>
            </w:r>
          </w:p>
        </w:tc>
        <w:tc>
          <w:tcPr>
            <w:tcW w:w="7994" w:type="dxa"/>
          </w:tcPr>
          <w:p w:rsidR="004D7851" w:rsidRDefault="004D7851" w:rsidP="004D7851">
            <w:pPr>
              <w:pStyle w:val="ConsPlusNormal"/>
              <w:jc w:val="both"/>
            </w:pPr>
            <w:r>
              <w:t>Распознавание в звучащем и письменном тексте и употребление в устной и письменной речи различных средств связи для обеспечения логичности и целостности высказывания (firstly, however, finally, at last, etc.)</w:t>
            </w:r>
          </w:p>
        </w:tc>
      </w:tr>
      <w:tr w:rsidR="004D7851" w:rsidRPr="00725A4D" w:rsidTr="004D7851">
        <w:tc>
          <w:tcPr>
            <w:tcW w:w="1077" w:type="dxa"/>
          </w:tcPr>
          <w:p w:rsidR="004D7851" w:rsidRDefault="004D7851" w:rsidP="004D7851">
            <w:pPr>
              <w:pStyle w:val="ConsPlusNormal"/>
              <w:jc w:val="center"/>
            </w:pPr>
            <w:r>
              <w:t>2.3.3</w:t>
            </w:r>
          </w:p>
        </w:tc>
        <w:tc>
          <w:tcPr>
            <w:tcW w:w="7994" w:type="dxa"/>
          </w:tcPr>
          <w:p w:rsidR="004D7851" w:rsidRDefault="004D7851" w:rsidP="004D7851">
            <w:pPr>
              <w:pStyle w:val="ConsPlusNormal"/>
              <w:jc w:val="both"/>
            </w:pPr>
            <w:r>
              <w:t>Многозначность лексических единиц. Синонимы. Антонимы</w:t>
            </w:r>
          </w:p>
        </w:tc>
      </w:tr>
      <w:tr w:rsidR="004D7851" w:rsidTr="004D7851">
        <w:tc>
          <w:tcPr>
            <w:tcW w:w="1077" w:type="dxa"/>
          </w:tcPr>
          <w:p w:rsidR="004D7851" w:rsidRDefault="004D7851" w:rsidP="004D7851">
            <w:pPr>
              <w:pStyle w:val="ConsPlusNormal"/>
              <w:jc w:val="center"/>
            </w:pPr>
            <w:r>
              <w:t>2.3.4</w:t>
            </w:r>
          </w:p>
        </w:tc>
        <w:tc>
          <w:tcPr>
            <w:tcW w:w="7994" w:type="dxa"/>
          </w:tcPr>
          <w:p w:rsidR="004D7851" w:rsidRDefault="004D7851" w:rsidP="004D7851">
            <w:pPr>
              <w:pStyle w:val="ConsPlusNormal"/>
              <w:jc w:val="both"/>
            </w:pPr>
            <w:r>
              <w:t>Интернациональные слова</w:t>
            </w:r>
          </w:p>
        </w:tc>
      </w:tr>
      <w:tr w:rsidR="004D7851" w:rsidTr="004D7851">
        <w:tc>
          <w:tcPr>
            <w:tcW w:w="1077" w:type="dxa"/>
          </w:tcPr>
          <w:p w:rsidR="004D7851" w:rsidRDefault="004D7851" w:rsidP="004D7851">
            <w:pPr>
              <w:pStyle w:val="ConsPlusNormal"/>
              <w:jc w:val="center"/>
            </w:pPr>
            <w:r>
              <w:t>2.3.5</w:t>
            </w:r>
          </w:p>
        </w:tc>
        <w:tc>
          <w:tcPr>
            <w:tcW w:w="7994" w:type="dxa"/>
          </w:tcPr>
          <w:p w:rsidR="004D7851" w:rsidRDefault="004D7851" w:rsidP="004D7851">
            <w:pPr>
              <w:pStyle w:val="ConsPlusNormal"/>
              <w:jc w:val="both"/>
            </w:pPr>
            <w:r>
              <w:t>Наиболее частотные фразовые глаголы</w:t>
            </w:r>
          </w:p>
        </w:tc>
      </w:tr>
      <w:tr w:rsidR="004D7851" w:rsidTr="004D7851">
        <w:tc>
          <w:tcPr>
            <w:tcW w:w="1077" w:type="dxa"/>
          </w:tcPr>
          <w:p w:rsidR="004D7851" w:rsidRDefault="004D7851" w:rsidP="004D7851">
            <w:pPr>
              <w:pStyle w:val="ConsPlusNormal"/>
              <w:jc w:val="center"/>
            </w:pPr>
            <w:r>
              <w:t>2.3.6</w:t>
            </w:r>
          </w:p>
        </w:tc>
        <w:tc>
          <w:tcPr>
            <w:tcW w:w="7994" w:type="dxa"/>
          </w:tcPr>
          <w:p w:rsidR="004D7851" w:rsidRDefault="004D7851" w:rsidP="004D7851">
            <w:pPr>
              <w:pStyle w:val="ConsPlusNormal"/>
              <w:jc w:val="both"/>
            </w:pPr>
            <w:r>
              <w:t>Сокращения и аббревиатуры</w:t>
            </w:r>
          </w:p>
        </w:tc>
      </w:tr>
      <w:tr w:rsidR="004D7851" w:rsidTr="004D7851">
        <w:tc>
          <w:tcPr>
            <w:tcW w:w="1077" w:type="dxa"/>
          </w:tcPr>
          <w:p w:rsidR="004D7851" w:rsidRDefault="004D7851" w:rsidP="004D7851">
            <w:pPr>
              <w:pStyle w:val="ConsPlusNormal"/>
              <w:jc w:val="center"/>
            </w:pPr>
            <w:r>
              <w:t>2.3.7</w:t>
            </w:r>
          </w:p>
        </w:tc>
        <w:tc>
          <w:tcPr>
            <w:tcW w:w="7994" w:type="dxa"/>
          </w:tcPr>
          <w:p w:rsidR="004D7851" w:rsidRDefault="004D7851" w:rsidP="004D7851">
            <w:pPr>
              <w:pStyle w:val="ConsPlusNormal"/>
              <w:jc w:val="both"/>
            </w:pPr>
            <w:r>
              <w:t>Основные способы словообразования - аффиксация:</w:t>
            </w:r>
          </w:p>
        </w:tc>
      </w:tr>
      <w:tr w:rsidR="004D7851" w:rsidRPr="00725A4D" w:rsidTr="004D7851">
        <w:tc>
          <w:tcPr>
            <w:tcW w:w="1077" w:type="dxa"/>
          </w:tcPr>
          <w:p w:rsidR="004D7851" w:rsidRDefault="004D7851" w:rsidP="004D7851">
            <w:pPr>
              <w:pStyle w:val="ConsPlusNormal"/>
              <w:jc w:val="center"/>
            </w:pPr>
            <w:r>
              <w:t>2.3.7.1</w:t>
            </w:r>
          </w:p>
        </w:tc>
        <w:tc>
          <w:tcPr>
            <w:tcW w:w="7994" w:type="dxa"/>
          </w:tcPr>
          <w:p w:rsidR="004D7851" w:rsidRDefault="004D7851" w:rsidP="004D7851">
            <w:pPr>
              <w:pStyle w:val="ConsPlusNormal"/>
              <w:jc w:val="both"/>
            </w:pPr>
            <w:r>
              <w:t>образование глаголов с помощью префиксов under-, over-, dis-, mis-</w:t>
            </w:r>
          </w:p>
        </w:tc>
      </w:tr>
      <w:tr w:rsidR="004D7851" w:rsidRPr="00725A4D" w:rsidTr="004D7851">
        <w:tc>
          <w:tcPr>
            <w:tcW w:w="1077" w:type="dxa"/>
          </w:tcPr>
          <w:p w:rsidR="004D7851" w:rsidRDefault="004D7851" w:rsidP="004D7851">
            <w:pPr>
              <w:pStyle w:val="ConsPlusNormal"/>
              <w:jc w:val="center"/>
            </w:pPr>
            <w:r>
              <w:t>2.3.7.2</w:t>
            </w:r>
          </w:p>
        </w:tc>
        <w:tc>
          <w:tcPr>
            <w:tcW w:w="7994" w:type="dxa"/>
          </w:tcPr>
          <w:p w:rsidR="004D7851" w:rsidRDefault="004D7851" w:rsidP="004D7851">
            <w:pPr>
              <w:pStyle w:val="ConsPlusNormal"/>
              <w:jc w:val="both"/>
            </w:pPr>
            <w:r>
              <w:t>образование имен прилагательных с помощью суффиксов -able-/-ible-</w:t>
            </w:r>
          </w:p>
        </w:tc>
      </w:tr>
      <w:tr w:rsidR="004D7851" w:rsidRPr="00725A4D" w:rsidTr="004D7851">
        <w:tc>
          <w:tcPr>
            <w:tcW w:w="1077" w:type="dxa"/>
          </w:tcPr>
          <w:p w:rsidR="004D7851" w:rsidRDefault="004D7851" w:rsidP="004D7851">
            <w:pPr>
              <w:pStyle w:val="ConsPlusNormal"/>
              <w:jc w:val="center"/>
            </w:pPr>
            <w:r>
              <w:lastRenderedPageBreak/>
              <w:t>2.3.7.3</w:t>
            </w:r>
          </w:p>
        </w:tc>
        <w:tc>
          <w:tcPr>
            <w:tcW w:w="7994" w:type="dxa"/>
          </w:tcPr>
          <w:p w:rsidR="004D7851" w:rsidRDefault="004D7851" w:rsidP="004D7851">
            <w:pPr>
              <w:pStyle w:val="ConsPlusNormal"/>
              <w:jc w:val="both"/>
            </w:pPr>
            <w:r>
              <w:t>образование имен существительных с помощью отрицательных префиксов in-/im-</w:t>
            </w:r>
          </w:p>
        </w:tc>
      </w:tr>
      <w:tr w:rsidR="004D7851" w:rsidTr="004D7851">
        <w:tc>
          <w:tcPr>
            <w:tcW w:w="1077" w:type="dxa"/>
          </w:tcPr>
          <w:p w:rsidR="004D7851" w:rsidRDefault="004D7851" w:rsidP="004D7851">
            <w:pPr>
              <w:pStyle w:val="ConsPlusNormal"/>
              <w:jc w:val="center"/>
            </w:pPr>
            <w:r>
              <w:t>2.3.8</w:t>
            </w:r>
          </w:p>
        </w:tc>
        <w:tc>
          <w:tcPr>
            <w:tcW w:w="7994" w:type="dxa"/>
          </w:tcPr>
          <w:p w:rsidR="004D7851" w:rsidRDefault="004D7851" w:rsidP="004D7851">
            <w:pPr>
              <w:pStyle w:val="ConsPlusNormal"/>
              <w:jc w:val="both"/>
            </w:pPr>
            <w:r>
              <w:t>Основные способы словообразования - словосложение:</w:t>
            </w:r>
          </w:p>
        </w:tc>
      </w:tr>
      <w:tr w:rsidR="004D7851" w:rsidRPr="00725A4D" w:rsidTr="004D7851">
        <w:tc>
          <w:tcPr>
            <w:tcW w:w="1077" w:type="dxa"/>
          </w:tcPr>
          <w:p w:rsidR="004D7851" w:rsidRDefault="004D7851" w:rsidP="004D7851">
            <w:pPr>
              <w:pStyle w:val="ConsPlusNormal"/>
              <w:jc w:val="center"/>
            </w:pPr>
            <w:r>
              <w:t>2.3.8.1</w:t>
            </w:r>
          </w:p>
        </w:tc>
        <w:tc>
          <w:tcPr>
            <w:tcW w:w="7994" w:type="dxa"/>
          </w:tcPr>
          <w:p w:rsidR="004D7851" w:rsidRDefault="004D7851" w:rsidP="004D7851">
            <w:pPr>
              <w:pStyle w:val="ConsPlusNormal"/>
              <w:jc w:val="both"/>
            </w:pPr>
            <w:r>
              <w:t>образование сложных существительных путем соединения основы числительного с основой существительного с добавлением суффикса -ed- (eight-legged)</w:t>
            </w:r>
          </w:p>
        </w:tc>
      </w:tr>
      <w:tr w:rsidR="004D7851" w:rsidRPr="00725A4D" w:rsidTr="004D7851">
        <w:tc>
          <w:tcPr>
            <w:tcW w:w="1077" w:type="dxa"/>
          </w:tcPr>
          <w:p w:rsidR="004D7851" w:rsidRDefault="004D7851" w:rsidP="004D7851">
            <w:pPr>
              <w:pStyle w:val="ConsPlusNormal"/>
              <w:jc w:val="center"/>
            </w:pPr>
            <w:r>
              <w:t>2.3.8.2</w:t>
            </w:r>
          </w:p>
        </w:tc>
        <w:tc>
          <w:tcPr>
            <w:tcW w:w="7994" w:type="dxa"/>
          </w:tcPr>
          <w:p w:rsidR="004D7851" w:rsidRDefault="004D7851" w:rsidP="004D7851">
            <w:pPr>
              <w:pStyle w:val="ConsPlusNormal"/>
              <w:jc w:val="both"/>
            </w:pPr>
            <w:r>
              <w:t>образование сложных существительных путем соединения основ существительных с предлогом (father-in-law)</w:t>
            </w:r>
          </w:p>
        </w:tc>
      </w:tr>
      <w:tr w:rsidR="004D7851" w:rsidRPr="00725A4D" w:rsidTr="004D7851">
        <w:tc>
          <w:tcPr>
            <w:tcW w:w="1077" w:type="dxa"/>
          </w:tcPr>
          <w:p w:rsidR="004D7851" w:rsidRDefault="004D7851" w:rsidP="004D7851">
            <w:pPr>
              <w:pStyle w:val="ConsPlusNormal"/>
              <w:jc w:val="center"/>
            </w:pPr>
            <w:r>
              <w:t>2.3.8.3</w:t>
            </w:r>
          </w:p>
        </w:tc>
        <w:tc>
          <w:tcPr>
            <w:tcW w:w="7994" w:type="dxa"/>
          </w:tcPr>
          <w:p w:rsidR="004D7851" w:rsidRDefault="004D7851" w:rsidP="004D7851">
            <w:pPr>
              <w:pStyle w:val="ConsPlusNormal"/>
              <w:jc w:val="both"/>
            </w:pPr>
            <w:r>
              <w:t>образование сложных прилагательных путем соединения основы прилагательного с основой причастия настоящего времени (nice-looking)</w:t>
            </w:r>
          </w:p>
        </w:tc>
      </w:tr>
      <w:tr w:rsidR="004D7851" w:rsidRPr="00725A4D" w:rsidTr="004D7851">
        <w:tc>
          <w:tcPr>
            <w:tcW w:w="1077" w:type="dxa"/>
          </w:tcPr>
          <w:p w:rsidR="004D7851" w:rsidRDefault="004D7851" w:rsidP="004D7851">
            <w:pPr>
              <w:pStyle w:val="ConsPlusNormal"/>
              <w:jc w:val="center"/>
            </w:pPr>
            <w:r>
              <w:t>2.3.8.4</w:t>
            </w:r>
          </w:p>
        </w:tc>
        <w:tc>
          <w:tcPr>
            <w:tcW w:w="7994" w:type="dxa"/>
          </w:tcPr>
          <w:p w:rsidR="004D7851" w:rsidRDefault="004D7851" w:rsidP="004D7851">
            <w:pPr>
              <w:pStyle w:val="ConsPlusNormal"/>
              <w:jc w:val="both"/>
            </w:pPr>
            <w:r>
              <w:t>образование сложных прилагательных путем соединения основы прилагательного с основой причастия прошедшего времени (well-behaved)</w:t>
            </w:r>
          </w:p>
        </w:tc>
      </w:tr>
      <w:tr w:rsidR="004D7851" w:rsidTr="004D7851">
        <w:tc>
          <w:tcPr>
            <w:tcW w:w="1077" w:type="dxa"/>
          </w:tcPr>
          <w:p w:rsidR="004D7851" w:rsidRDefault="004D7851" w:rsidP="004D7851">
            <w:pPr>
              <w:pStyle w:val="ConsPlusNormal"/>
              <w:jc w:val="center"/>
            </w:pPr>
            <w:r>
              <w:t>2.3.9</w:t>
            </w:r>
          </w:p>
        </w:tc>
        <w:tc>
          <w:tcPr>
            <w:tcW w:w="7994" w:type="dxa"/>
          </w:tcPr>
          <w:p w:rsidR="004D7851" w:rsidRDefault="004D7851" w:rsidP="004D7851">
            <w:pPr>
              <w:pStyle w:val="ConsPlusNormal"/>
              <w:jc w:val="both"/>
            </w:pPr>
            <w:r>
              <w:t>Основные способы словообразования - конверсия:</w:t>
            </w:r>
          </w:p>
        </w:tc>
      </w:tr>
      <w:tr w:rsidR="004D7851" w:rsidRPr="00725A4D" w:rsidTr="004D7851">
        <w:tc>
          <w:tcPr>
            <w:tcW w:w="1077" w:type="dxa"/>
          </w:tcPr>
          <w:p w:rsidR="004D7851" w:rsidRDefault="004D7851" w:rsidP="004D7851">
            <w:pPr>
              <w:pStyle w:val="ConsPlusNormal"/>
              <w:jc w:val="center"/>
            </w:pPr>
            <w:r>
              <w:t>2.3.9.1</w:t>
            </w:r>
          </w:p>
        </w:tc>
        <w:tc>
          <w:tcPr>
            <w:tcW w:w="7994" w:type="dxa"/>
          </w:tcPr>
          <w:p w:rsidR="004D7851" w:rsidRDefault="004D7851" w:rsidP="004D7851">
            <w:pPr>
              <w:pStyle w:val="ConsPlusNormal"/>
              <w:jc w:val="both"/>
            </w:pPr>
            <w:r>
              <w:t>образование глагола от имени прилагательного (cool - to cool)</w:t>
            </w:r>
          </w:p>
        </w:tc>
      </w:tr>
      <w:tr w:rsidR="004D7851" w:rsidRPr="00725A4D" w:rsidTr="004D7851">
        <w:tc>
          <w:tcPr>
            <w:tcW w:w="1077" w:type="dxa"/>
          </w:tcPr>
          <w:p w:rsidR="004D7851" w:rsidRDefault="004D7851" w:rsidP="004D7851">
            <w:pPr>
              <w:pStyle w:val="ConsPlusNormal"/>
              <w:jc w:val="center"/>
            </w:pPr>
            <w:r>
              <w:lastRenderedPageBreak/>
              <w:t>2.4</w:t>
            </w:r>
          </w:p>
        </w:tc>
        <w:tc>
          <w:tcPr>
            <w:tcW w:w="7994" w:type="dxa"/>
          </w:tcPr>
          <w:p w:rsidR="004D7851" w:rsidRDefault="004D7851" w:rsidP="004D7851">
            <w:pPr>
              <w:pStyle w:val="ConsPlusNormal"/>
              <w:jc w:val="both"/>
            </w:pPr>
            <w:r>
              <w:t>Грамматическая сторона речи</w:t>
            </w:r>
          </w:p>
          <w:p w:rsidR="004D7851" w:rsidRDefault="004D7851" w:rsidP="004D7851">
            <w:pPr>
              <w:pStyle w:val="ConsPlusNormal"/>
              <w:jc w:val="both"/>
            </w:pPr>
            <w:r>
              <w:t>Распознавание в письменном и звучащем тексте и употребление в устной и письменной речи изученных морфологических форм и синтаксических конструкций английского языка</w:t>
            </w:r>
          </w:p>
        </w:tc>
      </w:tr>
      <w:tr w:rsidR="004D7851" w:rsidRPr="003E7443" w:rsidTr="004D7851">
        <w:tc>
          <w:tcPr>
            <w:tcW w:w="1077" w:type="dxa"/>
          </w:tcPr>
          <w:p w:rsidR="004D7851" w:rsidRDefault="004D7851" w:rsidP="004D7851">
            <w:pPr>
              <w:pStyle w:val="ConsPlusNormal"/>
              <w:jc w:val="center"/>
            </w:pPr>
            <w:r>
              <w:t>2.4.1</w:t>
            </w:r>
          </w:p>
        </w:tc>
        <w:tc>
          <w:tcPr>
            <w:tcW w:w="7994" w:type="dxa"/>
          </w:tcPr>
          <w:p w:rsidR="004D7851" w:rsidRPr="00421428" w:rsidRDefault="004D7851" w:rsidP="004D7851">
            <w:pPr>
              <w:pStyle w:val="ConsPlusNormal"/>
              <w:jc w:val="both"/>
              <w:rPr>
                <w:lang w:val="en-GB"/>
              </w:rPr>
            </w:pPr>
            <w:r>
              <w:t>Предложения</w:t>
            </w:r>
            <w:r w:rsidRPr="00421428">
              <w:rPr>
                <w:lang w:val="en-GB"/>
              </w:rPr>
              <w:t xml:space="preserve"> </w:t>
            </w:r>
            <w:r>
              <w:t>со</w:t>
            </w:r>
            <w:r w:rsidRPr="00421428">
              <w:rPr>
                <w:lang w:val="en-GB"/>
              </w:rPr>
              <w:t xml:space="preserve"> </w:t>
            </w:r>
            <w:r>
              <w:t>сложным</w:t>
            </w:r>
            <w:r w:rsidRPr="00421428">
              <w:rPr>
                <w:lang w:val="en-GB"/>
              </w:rPr>
              <w:t xml:space="preserve"> </w:t>
            </w:r>
            <w:r>
              <w:t>дополнением</w:t>
            </w:r>
            <w:r w:rsidRPr="00421428">
              <w:rPr>
                <w:lang w:val="en-GB"/>
              </w:rPr>
              <w:t xml:space="preserve"> (Complex Object) (I want to have my hair cut.)</w:t>
            </w:r>
          </w:p>
        </w:tc>
      </w:tr>
      <w:tr w:rsidR="004D7851" w:rsidRPr="00725A4D" w:rsidTr="004D7851">
        <w:tc>
          <w:tcPr>
            <w:tcW w:w="1077" w:type="dxa"/>
          </w:tcPr>
          <w:p w:rsidR="004D7851" w:rsidRDefault="004D7851" w:rsidP="004D7851">
            <w:pPr>
              <w:pStyle w:val="ConsPlusNormal"/>
              <w:jc w:val="center"/>
            </w:pPr>
            <w:r>
              <w:t>2.4.2</w:t>
            </w:r>
          </w:p>
        </w:tc>
        <w:tc>
          <w:tcPr>
            <w:tcW w:w="7994" w:type="dxa"/>
          </w:tcPr>
          <w:p w:rsidR="004D7851" w:rsidRDefault="004D7851" w:rsidP="004D7851">
            <w:pPr>
              <w:pStyle w:val="ConsPlusNormal"/>
              <w:jc w:val="both"/>
            </w:pPr>
            <w:r>
              <w:t>Условные предложения нереального характера (Conditional II)</w:t>
            </w:r>
          </w:p>
        </w:tc>
      </w:tr>
      <w:tr w:rsidR="004D7851" w:rsidRPr="00725A4D" w:rsidTr="004D7851">
        <w:tc>
          <w:tcPr>
            <w:tcW w:w="1077" w:type="dxa"/>
          </w:tcPr>
          <w:p w:rsidR="004D7851" w:rsidRDefault="004D7851" w:rsidP="004D7851">
            <w:pPr>
              <w:pStyle w:val="ConsPlusNormal"/>
              <w:jc w:val="center"/>
            </w:pPr>
            <w:r>
              <w:t>2.4.3</w:t>
            </w:r>
          </w:p>
        </w:tc>
        <w:tc>
          <w:tcPr>
            <w:tcW w:w="7994" w:type="dxa"/>
          </w:tcPr>
          <w:p w:rsidR="004D7851" w:rsidRDefault="004D7851" w:rsidP="004D7851">
            <w:pPr>
              <w:pStyle w:val="ConsPlusNormal"/>
              <w:jc w:val="both"/>
            </w:pPr>
            <w:r>
              <w:t>Конструкции для выражения предпочтения I prefer.../I'd prefer.../I'd rather...</w:t>
            </w:r>
          </w:p>
        </w:tc>
      </w:tr>
      <w:tr w:rsidR="004D7851" w:rsidTr="004D7851">
        <w:tc>
          <w:tcPr>
            <w:tcW w:w="1077" w:type="dxa"/>
          </w:tcPr>
          <w:p w:rsidR="004D7851" w:rsidRDefault="004D7851" w:rsidP="004D7851">
            <w:pPr>
              <w:pStyle w:val="ConsPlusNormal"/>
              <w:jc w:val="center"/>
            </w:pPr>
            <w:r>
              <w:t>2.4.4</w:t>
            </w:r>
          </w:p>
        </w:tc>
        <w:tc>
          <w:tcPr>
            <w:tcW w:w="7994" w:type="dxa"/>
          </w:tcPr>
          <w:p w:rsidR="004D7851" w:rsidRDefault="004D7851" w:rsidP="004D7851">
            <w:pPr>
              <w:pStyle w:val="ConsPlusNormal"/>
              <w:jc w:val="both"/>
            </w:pPr>
            <w:r>
              <w:t>Конструкция I wish...</w:t>
            </w:r>
          </w:p>
        </w:tc>
      </w:tr>
      <w:tr w:rsidR="004D7851" w:rsidTr="004D7851">
        <w:tc>
          <w:tcPr>
            <w:tcW w:w="1077" w:type="dxa"/>
          </w:tcPr>
          <w:p w:rsidR="004D7851" w:rsidRDefault="004D7851" w:rsidP="004D7851">
            <w:pPr>
              <w:pStyle w:val="ConsPlusNormal"/>
              <w:jc w:val="center"/>
            </w:pPr>
            <w:r>
              <w:t>2.4.5</w:t>
            </w:r>
          </w:p>
        </w:tc>
        <w:tc>
          <w:tcPr>
            <w:tcW w:w="7994" w:type="dxa"/>
          </w:tcPr>
          <w:p w:rsidR="004D7851" w:rsidRDefault="004D7851" w:rsidP="004D7851">
            <w:pPr>
              <w:pStyle w:val="ConsPlusNormal"/>
              <w:jc w:val="both"/>
            </w:pPr>
            <w:r>
              <w:t>Предложения с конструкцией either... or, neither... nor</w:t>
            </w:r>
          </w:p>
        </w:tc>
      </w:tr>
      <w:tr w:rsidR="004D7851" w:rsidRPr="00725A4D" w:rsidTr="004D7851">
        <w:tc>
          <w:tcPr>
            <w:tcW w:w="1077" w:type="dxa"/>
          </w:tcPr>
          <w:p w:rsidR="004D7851" w:rsidRDefault="004D7851" w:rsidP="004D7851">
            <w:pPr>
              <w:pStyle w:val="ConsPlusNormal"/>
              <w:jc w:val="center"/>
            </w:pPr>
            <w:r>
              <w:t>2.4.6</w:t>
            </w:r>
          </w:p>
        </w:tc>
        <w:tc>
          <w:tcPr>
            <w:tcW w:w="7994" w:type="dxa"/>
          </w:tcPr>
          <w:p w:rsidR="004D7851" w:rsidRDefault="004D7851" w:rsidP="004D7851">
            <w:pPr>
              <w:pStyle w:val="ConsPlusNormal"/>
              <w:jc w:val="both"/>
            </w:pPr>
            <w:r>
              <w:t>Порядок следования имен прилагательных (nice long blond hair)</w:t>
            </w:r>
          </w:p>
        </w:tc>
      </w:tr>
      <w:tr w:rsidR="004D7851" w:rsidRPr="003E7443" w:rsidTr="004D7851">
        <w:tc>
          <w:tcPr>
            <w:tcW w:w="1077" w:type="dxa"/>
          </w:tcPr>
          <w:p w:rsidR="004D7851" w:rsidRDefault="004D7851" w:rsidP="004D7851">
            <w:pPr>
              <w:pStyle w:val="ConsPlusNormal"/>
              <w:jc w:val="center"/>
            </w:pPr>
            <w:r>
              <w:t>2.4.7</w:t>
            </w:r>
          </w:p>
        </w:tc>
        <w:tc>
          <w:tcPr>
            <w:tcW w:w="7994" w:type="dxa"/>
          </w:tcPr>
          <w:p w:rsidR="004D7851" w:rsidRPr="00421428" w:rsidRDefault="004D7851" w:rsidP="004D7851">
            <w:pPr>
              <w:pStyle w:val="ConsPlusNormal"/>
              <w:jc w:val="both"/>
              <w:rPr>
                <w:lang w:val="en-GB"/>
              </w:rPr>
            </w:pPr>
            <w:r>
              <w:t>Глаголы</w:t>
            </w:r>
            <w:r w:rsidRPr="00421428">
              <w:rPr>
                <w:lang w:val="en-GB"/>
              </w:rPr>
              <w:t xml:space="preserve"> </w:t>
            </w:r>
            <w:r>
              <w:t>в</w:t>
            </w:r>
            <w:r w:rsidRPr="00421428">
              <w:rPr>
                <w:lang w:val="en-GB"/>
              </w:rPr>
              <w:t xml:space="preserve"> </w:t>
            </w:r>
            <w:r>
              <w:t>видо</w:t>
            </w:r>
            <w:r w:rsidRPr="00421428">
              <w:rPr>
                <w:lang w:val="en-GB"/>
              </w:rPr>
              <w:t>-</w:t>
            </w:r>
            <w:r>
              <w:t>временных</w:t>
            </w:r>
            <w:r w:rsidRPr="00421428">
              <w:rPr>
                <w:lang w:val="en-GB"/>
              </w:rPr>
              <w:t xml:space="preserve"> </w:t>
            </w:r>
            <w:r>
              <w:t>формах</w:t>
            </w:r>
            <w:r w:rsidRPr="00421428">
              <w:rPr>
                <w:lang w:val="en-GB"/>
              </w:rPr>
              <w:t xml:space="preserve"> </w:t>
            </w:r>
            <w:r>
              <w:t>действительного</w:t>
            </w:r>
            <w:r w:rsidRPr="00421428">
              <w:rPr>
                <w:lang w:val="en-GB"/>
              </w:rPr>
              <w:t xml:space="preserve"> </w:t>
            </w:r>
            <w:r>
              <w:t>залога</w:t>
            </w:r>
            <w:r w:rsidRPr="00421428">
              <w:rPr>
                <w:lang w:val="en-GB"/>
              </w:rPr>
              <w:t xml:space="preserve"> </w:t>
            </w:r>
            <w:r>
              <w:t>в</w:t>
            </w:r>
            <w:r w:rsidRPr="00421428">
              <w:rPr>
                <w:lang w:val="en-GB"/>
              </w:rPr>
              <w:t xml:space="preserve"> </w:t>
            </w:r>
            <w:r>
              <w:t>изъявительном</w:t>
            </w:r>
            <w:r w:rsidRPr="00421428">
              <w:rPr>
                <w:lang w:val="en-GB"/>
              </w:rPr>
              <w:t xml:space="preserve"> </w:t>
            </w:r>
            <w:r>
              <w:t>наклонении</w:t>
            </w:r>
            <w:r w:rsidRPr="00421428">
              <w:rPr>
                <w:lang w:val="en-GB"/>
              </w:rPr>
              <w:t xml:space="preserve"> (Present/Past/Future Simple Tense, Present/Past Perfect Tense, Present/Past Continuous Tense, Future-in-the-Past)</w:t>
            </w:r>
          </w:p>
        </w:tc>
      </w:tr>
      <w:tr w:rsidR="004D7851" w:rsidRPr="00725A4D" w:rsidTr="004D7851">
        <w:tc>
          <w:tcPr>
            <w:tcW w:w="1077" w:type="dxa"/>
          </w:tcPr>
          <w:p w:rsidR="004D7851" w:rsidRDefault="004D7851" w:rsidP="004D7851">
            <w:pPr>
              <w:pStyle w:val="ConsPlusNormal"/>
              <w:jc w:val="center"/>
            </w:pPr>
            <w:r>
              <w:lastRenderedPageBreak/>
              <w:t>2.4.8</w:t>
            </w:r>
          </w:p>
        </w:tc>
        <w:tc>
          <w:tcPr>
            <w:tcW w:w="7994" w:type="dxa"/>
          </w:tcPr>
          <w:p w:rsidR="004D7851" w:rsidRDefault="004D7851" w:rsidP="004D7851">
            <w:pPr>
              <w:pStyle w:val="ConsPlusNormal"/>
              <w:jc w:val="both"/>
            </w:pPr>
            <w:r>
              <w:t>Глаголы в наиболее употребительных формах страдательного залога (Present/Past Simple Passive, Present Perfect Passive)</w:t>
            </w:r>
          </w:p>
        </w:tc>
      </w:tr>
      <w:tr w:rsidR="004D7851" w:rsidTr="004D7851">
        <w:tc>
          <w:tcPr>
            <w:tcW w:w="1077" w:type="dxa"/>
          </w:tcPr>
          <w:p w:rsidR="004D7851" w:rsidRDefault="004D7851" w:rsidP="004D7851">
            <w:pPr>
              <w:pStyle w:val="ConsPlusNormal"/>
              <w:jc w:val="center"/>
            </w:pPr>
            <w:r>
              <w:t>3</w:t>
            </w:r>
          </w:p>
        </w:tc>
        <w:tc>
          <w:tcPr>
            <w:tcW w:w="7994" w:type="dxa"/>
          </w:tcPr>
          <w:p w:rsidR="004D7851" w:rsidRDefault="004D7851" w:rsidP="004D7851">
            <w:pPr>
              <w:pStyle w:val="ConsPlusNormal"/>
              <w:jc w:val="both"/>
            </w:pPr>
            <w:r>
              <w:t>Социокультурные знания и умения</w:t>
            </w:r>
          </w:p>
        </w:tc>
      </w:tr>
      <w:tr w:rsidR="004D7851" w:rsidRPr="00725A4D" w:rsidTr="004D7851">
        <w:tc>
          <w:tcPr>
            <w:tcW w:w="1077" w:type="dxa"/>
          </w:tcPr>
          <w:p w:rsidR="004D7851" w:rsidRDefault="004D7851" w:rsidP="004D7851">
            <w:pPr>
              <w:pStyle w:val="ConsPlusNormal"/>
              <w:jc w:val="center"/>
            </w:pPr>
            <w:r>
              <w:t>3.1</w:t>
            </w:r>
          </w:p>
        </w:tc>
        <w:tc>
          <w:tcPr>
            <w:tcW w:w="7994" w:type="dxa"/>
          </w:tcPr>
          <w:p w:rsidR="004D7851" w:rsidRDefault="004D7851" w:rsidP="004D7851">
            <w:pPr>
              <w:pStyle w:val="ConsPlusNormal"/>
              <w:jc w:val="both"/>
            </w:pPr>
            <w:r>
              <w:t>Знания о национально-культурных особенностях своей страны и страны (стран) изучаемого языка, основных социокультурных элементов речевого поведенческого этикета в англоязычной среде: знание и использование в устной и письменной речи наиболее употребительной тематической фоновой лексики в рамках отобранного тематического содержания (основные национальные праздники, традиции, обычаи; традиции в питании и проведении досуга, система образования)</w:t>
            </w:r>
          </w:p>
        </w:tc>
      </w:tr>
      <w:tr w:rsidR="004D7851" w:rsidRPr="00725A4D" w:rsidTr="004D7851">
        <w:tc>
          <w:tcPr>
            <w:tcW w:w="1077" w:type="dxa"/>
          </w:tcPr>
          <w:p w:rsidR="004D7851" w:rsidRDefault="004D7851" w:rsidP="004D7851">
            <w:pPr>
              <w:pStyle w:val="ConsPlusNormal"/>
              <w:jc w:val="center"/>
            </w:pPr>
            <w:r>
              <w:t>3.2</w:t>
            </w:r>
          </w:p>
        </w:tc>
        <w:tc>
          <w:tcPr>
            <w:tcW w:w="7994" w:type="dxa"/>
          </w:tcPr>
          <w:p w:rsidR="004D7851" w:rsidRDefault="004D7851" w:rsidP="004D7851">
            <w:pPr>
              <w:pStyle w:val="ConsPlusNormal"/>
              <w:jc w:val="both"/>
            </w:pPr>
            <w:r>
              <w:t>Знание социокультурного портрета родной страны и страны (стран) изучаемого языка: знакомство с традициями проведения основных национальных праздников (Рождества, Нового года, Дня матери, Дня благодарения и других праздников), с особенностями образа жизни и культуры страны (стран) изучаемого языка (известными достопримечательностями, некоторыми выдающимися людьми), с доступными в языковом отношении образцами поэзии и прозы для подростков на английском языке</w:t>
            </w:r>
          </w:p>
        </w:tc>
      </w:tr>
      <w:tr w:rsidR="004D7851" w:rsidRPr="00725A4D" w:rsidTr="004D7851">
        <w:tc>
          <w:tcPr>
            <w:tcW w:w="1077" w:type="dxa"/>
          </w:tcPr>
          <w:p w:rsidR="004D7851" w:rsidRDefault="004D7851" w:rsidP="004D7851">
            <w:pPr>
              <w:pStyle w:val="ConsPlusNormal"/>
              <w:jc w:val="center"/>
            </w:pPr>
            <w:r>
              <w:lastRenderedPageBreak/>
              <w:t>3.3</w:t>
            </w:r>
          </w:p>
        </w:tc>
        <w:tc>
          <w:tcPr>
            <w:tcW w:w="7994" w:type="dxa"/>
          </w:tcPr>
          <w:p w:rsidR="004D7851" w:rsidRDefault="004D7851" w:rsidP="004D7851">
            <w:pPr>
              <w:pStyle w:val="ConsPlusNormal"/>
              <w:jc w:val="both"/>
            </w:pPr>
            <w:r>
              <w:t>Осуществление межличностного и межкультурного общения с использованием знаний о национально-культурных особенностях своей страны и страны (стран) изучаемого языка</w:t>
            </w:r>
          </w:p>
        </w:tc>
      </w:tr>
      <w:tr w:rsidR="004D7851" w:rsidRPr="00725A4D" w:rsidTr="004D7851">
        <w:tc>
          <w:tcPr>
            <w:tcW w:w="1077" w:type="dxa"/>
          </w:tcPr>
          <w:p w:rsidR="004D7851" w:rsidRDefault="004D7851" w:rsidP="004D7851">
            <w:pPr>
              <w:pStyle w:val="ConsPlusNormal"/>
              <w:jc w:val="center"/>
            </w:pPr>
            <w:r>
              <w:t>3.4</w:t>
            </w:r>
          </w:p>
        </w:tc>
        <w:tc>
          <w:tcPr>
            <w:tcW w:w="7994" w:type="dxa"/>
          </w:tcPr>
          <w:p w:rsidR="004D7851" w:rsidRDefault="004D7851" w:rsidP="004D7851">
            <w:pPr>
              <w:pStyle w:val="ConsPlusNormal"/>
              <w:jc w:val="both"/>
            </w:pPr>
            <w:r>
              <w:t>Соблюдение норм вежливости в межкультурном общении</w:t>
            </w:r>
          </w:p>
        </w:tc>
      </w:tr>
      <w:tr w:rsidR="004D7851" w:rsidRPr="00725A4D" w:rsidTr="004D7851">
        <w:tc>
          <w:tcPr>
            <w:tcW w:w="1077" w:type="dxa"/>
          </w:tcPr>
          <w:p w:rsidR="004D7851" w:rsidRDefault="004D7851" w:rsidP="004D7851">
            <w:pPr>
              <w:pStyle w:val="ConsPlusNormal"/>
              <w:jc w:val="center"/>
            </w:pPr>
            <w:r>
              <w:t>3.5</w:t>
            </w:r>
          </w:p>
        </w:tc>
        <w:tc>
          <w:tcPr>
            <w:tcW w:w="7994" w:type="dxa"/>
          </w:tcPr>
          <w:p w:rsidR="004D7851" w:rsidRDefault="004D7851" w:rsidP="004D7851">
            <w:pPr>
              <w:pStyle w:val="ConsPlusNormal"/>
              <w:jc w:val="both"/>
            </w:pPr>
            <w:r>
              <w:t>Умение писать свои имя и фамилию, а также имена и фамилии своих родственников и друзей на английском языке; правильно оформлять свой адрес на английском языке (в анкете)</w:t>
            </w:r>
          </w:p>
        </w:tc>
      </w:tr>
      <w:tr w:rsidR="004D7851" w:rsidRPr="00725A4D" w:rsidTr="004D7851">
        <w:tc>
          <w:tcPr>
            <w:tcW w:w="1077" w:type="dxa"/>
          </w:tcPr>
          <w:p w:rsidR="004D7851" w:rsidRDefault="004D7851" w:rsidP="004D7851">
            <w:pPr>
              <w:pStyle w:val="ConsPlusNormal"/>
              <w:jc w:val="center"/>
            </w:pPr>
            <w:r>
              <w:t>3.6</w:t>
            </w:r>
          </w:p>
        </w:tc>
        <w:tc>
          <w:tcPr>
            <w:tcW w:w="7994" w:type="dxa"/>
          </w:tcPr>
          <w:p w:rsidR="004D7851" w:rsidRDefault="004D7851" w:rsidP="004D7851">
            <w:pPr>
              <w:pStyle w:val="ConsPlusNormal"/>
              <w:jc w:val="both"/>
            </w:pPr>
            <w:r>
              <w:t>Умение правильно оформлять электронное сообщение личного характера в соответствии с нормами неофициального общения, принятыми в стране (странах) изучаемого языка</w:t>
            </w:r>
          </w:p>
        </w:tc>
      </w:tr>
      <w:tr w:rsidR="004D7851" w:rsidRPr="00725A4D" w:rsidTr="004D7851">
        <w:tc>
          <w:tcPr>
            <w:tcW w:w="1077" w:type="dxa"/>
          </w:tcPr>
          <w:p w:rsidR="004D7851" w:rsidRDefault="004D7851" w:rsidP="004D7851">
            <w:pPr>
              <w:pStyle w:val="ConsPlusNormal"/>
              <w:jc w:val="center"/>
            </w:pPr>
            <w:r>
              <w:t>3.7</w:t>
            </w:r>
          </w:p>
        </w:tc>
        <w:tc>
          <w:tcPr>
            <w:tcW w:w="7994" w:type="dxa"/>
          </w:tcPr>
          <w:p w:rsidR="004D7851" w:rsidRDefault="004D7851" w:rsidP="004D7851">
            <w:pPr>
              <w:pStyle w:val="ConsPlusNormal"/>
              <w:jc w:val="both"/>
            </w:pPr>
            <w:r>
              <w:t>Умение кратко представлять Россию и страну (страны) изучаемого языка</w:t>
            </w:r>
          </w:p>
        </w:tc>
      </w:tr>
      <w:tr w:rsidR="004D7851" w:rsidRPr="00725A4D" w:rsidTr="004D7851">
        <w:tc>
          <w:tcPr>
            <w:tcW w:w="1077" w:type="dxa"/>
          </w:tcPr>
          <w:p w:rsidR="004D7851" w:rsidRDefault="004D7851" w:rsidP="004D7851">
            <w:pPr>
              <w:pStyle w:val="ConsPlusNormal"/>
              <w:jc w:val="center"/>
            </w:pPr>
            <w:r>
              <w:t>3.8</w:t>
            </w:r>
          </w:p>
        </w:tc>
        <w:tc>
          <w:tcPr>
            <w:tcW w:w="7994" w:type="dxa"/>
          </w:tcPr>
          <w:p w:rsidR="004D7851" w:rsidRDefault="004D7851" w:rsidP="004D7851">
            <w:pPr>
              <w:pStyle w:val="ConsPlusNormal"/>
              <w:jc w:val="both"/>
            </w:pPr>
            <w:r>
              <w:t>Умение кратко представлять некоторые культурные явления родной страны и страны (стран) изучаемого языка (основные национальные праздники, традиции в проведении досуга и питании, достопримечательности)</w:t>
            </w:r>
          </w:p>
        </w:tc>
      </w:tr>
      <w:tr w:rsidR="004D7851" w:rsidRPr="00725A4D" w:rsidTr="004D7851">
        <w:tc>
          <w:tcPr>
            <w:tcW w:w="1077" w:type="dxa"/>
          </w:tcPr>
          <w:p w:rsidR="004D7851" w:rsidRDefault="004D7851" w:rsidP="004D7851">
            <w:pPr>
              <w:pStyle w:val="ConsPlusNormal"/>
              <w:jc w:val="center"/>
            </w:pPr>
            <w:r>
              <w:t>3.9</w:t>
            </w:r>
          </w:p>
        </w:tc>
        <w:tc>
          <w:tcPr>
            <w:tcW w:w="7994" w:type="dxa"/>
          </w:tcPr>
          <w:p w:rsidR="004D7851" w:rsidRDefault="004D7851" w:rsidP="004D7851">
            <w:pPr>
              <w:pStyle w:val="ConsPlusNormal"/>
              <w:jc w:val="both"/>
            </w:pPr>
            <w:r>
              <w:t xml:space="preserve">Умение кратко представлять некоторых выдающихся людей родной страны и страны (стран) изучаемого языка (ученых, </w:t>
            </w:r>
            <w:r>
              <w:lastRenderedPageBreak/>
              <w:t>писателей, поэтов, художников, композиторов, музыкантов, спортсменов и других)</w:t>
            </w:r>
          </w:p>
        </w:tc>
      </w:tr>
      <w:tr w:rsidR="004D7851" w:rsidRPr="00725A4D" w:rsidTr="004D7851">
        <w:tc>
          <w:tcPr>
            <w:tcW w:w="1077" w:type="dxa"/>
          </w:tcPr>
          <w:p w:rsidR="004D7851" w:rsidRDefault="004D7851" w:rsidP="004D7851">
            <w:pPr>
              <w:pStyle w:val="ConsPlusNormal"/>
              <w:jc w:val="center"/>
            </w:pPr>
            <w:r>
              <w:lastRenderedPageBreak/>
              <w:t>3.10</w:t>
            </w:r>
          </w:p>
        </w:tc>
        <w:tc>
          <w:tcPr>
            <w:tcW w:w="7994" w:type="dxa"/>
          </w:tcPr>
          <w:p w:rsidR="004D7851" w:rsidRDefault="004D7851" w:rsidP="004D7851">
            <w:pPr>
              <w:pStyle w:val="ConsPlusNormal"/>
              <w:jc w:val="both"/>
            </w:pPr>
            <w:r>
              <w:t>Формирование элементарного представления о различных вариантах английского языка</w:t>
            </w:r>
          </w:p>
        </w:tc>
      </w:tr>
      <w:tr w:rsidR="004D7851" w:rsidTr="004D7851">
        <w:tc>
          <w:tcPr>
            <w:tcW w:w="1077" w:type="dxa"/>
          </w:tcPr>
          <w:p w:rsidR="004D7851" w:rsidRDefault="004D7851" w:rsidP="004D7851">
            <w:pPr>
              <w:pStyle w:val="ConsPlusNormal"/>
              <w:jc w:val="center"/>
            </w:pPr>
            <w:r>
              <w:t>4</w:t>
            </w:r>
          </w:p>
        </w:tc>
        <w:tc>
          <w:tcPr>
            <w:tcW w:w="7994" w:type="dxa"/>
          </w:tcPr>
          <w:p w:rsidR="004D7851" w:rsidRDefault="004D7851" w:rsidP="004D7851">
            <w:pPr>
              <w:pStyle w:val="ConsPlusNormal"/>
            </w:pPr>
            <w:r>
              <w:t>Компенсаторные умения</w:t>
            </w:r>
          </w:p>
        </w:tc>
      </w:tr>
      <w:tr w:rsidR="004D7851" w:rsidRPr="00725A4D" w:rsidTr="004D7851">
        <w:tc>
          <w:tcPr>
            <w:tcW w:w="1077" w:type="dxa"/>
          </w:tcPr>
          <w:p w:rsidR="004D7851" w:rsidRDefault="004D7851" w:rsidP="004D7851">
            <w:pPr>
              <w:pStyle w:val="ConsPlusNormal"/>
              <w:jc w:val="center"/>
            </w:pPr>
            <w:r>
              <w:t>4.1</w:t>
            </w:r>
          </w:p>
        </w:tc>
        <w:tc>
          <w:tcPr>
            <w:tcW w:w="7994" w:type="dxa"/>
          </w:tcPr>
          <w:p w:rsidR="004D7851" w:rsidRDefault="004D7851" w:rsidP="004D7851">
            <w:pPr>
              <w:pStyle w:val="ConsPlusNormal"/>
              <w:jc w:val="both"/>
            </w:pPr>
            <w:r>
              <w:t>Использование при чтении и аудировании языковой, в том числе контекстуальной, догадки; при говорении и письме - перифраза (толкования), синонимических средств, описания предмета вместо его названия</w:t>
            </w:r>
          </w:p>
        </w:tc>
      </w:tr>
      <w:tr w:rsidR="004D7851" w:rsidRPr="00725A4D" w:rsidTr="004D7851">
        <w:tc>
          <w:tcPr>
            <w:tcW w:w="1077" w:type="dxa"/>
          </w:tcPr>
          <w:p w:rsidR="004D7851" w:rsidRDefault="004D7851" w:rsidP="004D7851">
            <w:pPr>
              <w:pStyle w:val="ConsPlusNormal"/>
              <w:jc w:val="center"/>
            </w:pPr>
            <w:r>
              <w:t>4.2</w:t>
            </w:r>
          </w:p>
        </w:tc>
        <w:tc>
          <w:tcPr>
            <w:tcW w:w="7994" w:type="dxa"/>
          </w:tcPr>
          <w:p w:rsidR="004D7851" w:rsidRDefault="004D7851" w:rsidP="004D7851">
            <w:pPr>
              <w:pStyle w:val="ConsPlusNormal"/>
              <w:jc w:val="both"/>
            </w:pPr>
            <w:r>
              <w:t>При непосредственном общении умение догадываться о значении незнакомых слов с помощью используемых собеседником жестов и мимики</w:t>
            </w:r>
          </w:p>
        </w:tc>
      </w:tr>
      <w:tr w:rsidR="004D7851" w:rsidRPr="00725A4D" w:rsidTr="004D7851">
        <w:tc>
          <w:tcPr>
            <w:tcW w:w="1077" w:type="dxa"/>
          </w:tcPr>
          <w:p w:rsidR="004D7851" w:rsidRDefault="004D7851" w:rsidP="004D7851">
            <w:pPr>
              <w:pStyle w:val="ConsPlusNormal"/>
              <w:jc w:val="center"/>
            </w:pPr>
            <w:r>
              <w:t>4.3</w:t>
            </w:r>
          </w:p>
        </w:tc>
        <w:tc>
          <w:tcPr>
            <w:tcW w:w="7994" w:type="dxa"/>
          </w:tcPr>
          <w:p w:rsidR="004D7851" w:rsidRDefault="004D7851" w:rsidP="004D7851">
            <w:pPr>
              <w:pStyle w:val="ConsPlusNormal"/>
              <w:jc w:val="both"/>
            </w:pPr>
            <w:r>
              <w:t>Умение переспрашивать, просить повторить, уточняя значение незнакомых слов</w:t>
            </w:r>
          </w:p>
        </w:tc>
      </w:tr>
      <w:tr w:rsidR="004D7851" w:rsidRPr="00725A4D" w:rsidTr="004D7851">
        <w:tc>
          <w:tcPr>
            <w:tcW w:w="1077" w:type="dxa"/>
          </w:tcPr>
          <w:p w:rsidR="004D7851" w:rsidRDefault="004D7851" w:rsidP="004D7851">
            <w:pPr>
              <w:pStyle w:val="ConsPlusNormal"/>
              <w:jc w:val="center"/>
            </w:pPr>
            <w:r>
              <w:t>4.4</w:t>
            </w:r>
          </w:p>
        </w:tc>
        <w:tc>
          <w:tcPr>
            <w:tcW w:w="7994" w:type="dxa"/>
          </w:tcPr>
          <w:p w:rsidR="004D7851" w:rsidRDefault="004D7851" w:rsidP="004D7851">
            <w:pPr>
              <w:pStyle w:val="ConsPlusNormal"/>
              <w:jc w:val="both"/>
            </w:pPr>
            <w:r>
              <w:t>Использование при формулировании собственных высказываний ключевых слов, плана</w:t>
            </w:r>
          </w:p>
        </w:tc>
      </w:tr>
      <w:tr w:rsidR="004D7851" w:rsidRPr="00725A4D" w:rsidTr="004D7851">
        <w:tc>
          <w:tcPr>
            <w:tcW w:w="1077" w:type="dxa"/>
          </w:tcPr>
          <w:p w:rsidR="004D7851" w:rsidRDefault="004D7851" w:rsidP="004D7851">
            <w:pPr>
              <w:pStyle w:val="ConsPlusNormal"/>
              <w:jc w:val="center"/>
            </w:pPr>
            <w:r>
              <w:t>4.5</w:t>
            </w:r>
          </w:p>
        </w:tc>
        <w:tc>
          <w:tcPr>
            <w:tcW w:w="7994" w:type="dxa"/>
          </w:tcPr>
          <w:p w:rsidR="004D7851" w:rsidRDefault="004D7851" w:rsidP="004D7851">
            <w:pPr>
              <w:pStyle w:val="ConsPlusNormal"/>
              <w:jc w:val="both"/>
            </w:pPr>
            <w:r>
              <w:t xml:space="preserve">Игнорирование информации, не являющейся необходимой для </w:t>
            </w:r>
            <w:r>
              <w:lastRenderedPageBreak/>
              <w:t>понимания основного содержания прочитанного (прослушанного) текста или для нахождения в тексте запрашиваемой информации</w:t>
            </w:r>
          </w:p>
        </w:tc>
      </w:tr>
      <w:tr w:rsidR="004D7851" w:rsidTr="004D7851">
        <w:tc>
          <w:tcPr>
            <w:tcW w:w="9071" w:type="dxa"/>
            <w:gridSpan w:val="2"/>
          </w:tcPr>
          <w:p w:rsidR="004D7851" w:rsidRDefault="004D7851" w:rsidP="004D7851">
            <w:pPr>
              <w:pStyle w:val="ConsPlusNormal"/>
            </w:pPr>
            <w:r>
              <w:lastRenderedPageBreak/>
              <w:t>Тематическое содержание речи</w:t>
            </w:r>
          </w:p>
        </w:tc>
      </w:tr>
      <w:tr w:rsidR="004D7851" w:rsidTr="004D7851">
        <w:tc>
          <w:tcPr>
            <w:tcW w:w="1077" w:type="dxa"/>
          </w:tcPr>
          <w:p w:rsidR="004D7851" w:rsidRDefault="004D7851" w:rsidP="004D7851">
            <w:pPr>
              <w:pStyle w:val="ConsPlusNormal"/>
              <w:jc w:val="center"/>
            </w:pPr>
            <w:r>
              <w:t>А</w:t>
            </w:r>
          </w:p>
        </w:tc>
        <w:tc>
          <w:tcPr>
            <w:tcW w:w="7994" w:type="dxa"/>
          </w:tcPr>
          <w:p w:rsidR="004D7851" w:rsidRDefault="004D7851" w:rsidP="004D7851">
            <w:pPr>
              <w:pStyle w:val="ConsPlusNormal"/>
              <w:jc w:val="both"/>
            </w:pPr>
            <w:r>
              <w:t>Взаимоотношения в семье и с друзьями. Конфликты и их разрешение</w:t>
            </w:r>
          </w:p>
        </w:tc>
      </w:tr>
      <w:tr w:rsidR="004D7851" w:rsidRPr="00725A4D" w:rsidTr="004D7851">
        <w:tc>
          <w:tcPr>
            <w:tcW w:w="1077" w:type="dxa"/>
          </w:tcPr>
          <w:p w:rsidR="004D7851" w:rsidRDefault="004D7851" w:rsidP="004D7851">
            <w:pPr>
              <w:pStyle w:val="ConsPlusNormal"/>
              <w:jc w:val="center"/>
            </w:pPr>
            <w:r>
              <w:t>Б</w:t>
            </w:r>
          </w:p>
        </w:tc>
        <w:tc>
          <w:tcPr>
            <w:tcW w:w="7994" w:type="dxa"/>
          </w:tcPr>
          <w:p w:rsidR="004D7851" w:rsidRDefault="004D7851" w:rsidP="004D7851">
            <w:pPr>
              <w:pStyle w:val="ConsPlusNormal"/>
              <w:jc w:val="both"/>
            </w:pPr>
            <w:r>
              <w:t>Внешность и характер человека (литературного персонажа)</w:t>
            </w:r>
          </w:p>
        </w:tc>
      </w:tr>
      <w:tr w:rsidR="004D7851" w:rsidTr="004D7851">
        <w:tc>
          <w:tcPr>
            <w:tcW w:w="1077" w:type="dxa"/>
          </w:tcPr>
          <w:p w:rsidR="004D7851" w:rsidRDefault="004D7851" w:rsidP="004D7851">
            <w:pPr>
              <w:pStyle w:val="ConsPlusNormal"/>
              <w:jc w:val="center"/>
            </w:pPr>
            <w:r>
              <w:t>В</w:t>
            </w:r>
          </w:p>
        </w:tc>
        <w:tc>
          <w:tcPr>
            <w:tcW w:w="7994" w:type="dxa"/>
          </w:tcPr>
          <w:p w:rsidR="004D7851" w:rsidRDefault="004D7851" w:rsidP="004D7851">
            <w:pPr>
              <w:pStyle w:val="ConsPlusNormal"/>
              <w:jc w:val="both"/>
            </w:pPr>
            <w:r>
              <w:t>Досуг и увлечения (хобби) современного подростка (чтение, кино, театр, музыка, музей, спорт, живопись; компьютерные игры). Роль книги в жизни подростка</w:t>
            </w:r>
          </w:p>
        </w:tc>
      </w:tr>
      <w:tr w:rsidR="004D7851" w:rsidTr="004D7851">
        <w:tc>
          <w:tcPr>
            <w:tcW w:w="1077" w:type="dxa"/>
          </w:tcPr>
          <w:p w:rsidR="004D7851" w:rsidRDefault="004D7851" w:rsidP="004D7851">
            <w:pPr>
              <w:pStyle w:val="ConsPlusNormal"/>
              <w:jc w:val="center"/>
            </w:pPr>
            <w:r>
              <w:t>Г</w:t>
            </w:r>
          </w:p>
        </w:tc>
        <w:tc>
          <w:tcPr>
            <w:tcW w:w="7994" w:type="dxa"/>
          </w:tcPr>
          <w:p w:rsidR="004D7851" w:rsidRDefault="004D7851" w:rsidP="004D7851">
            <w:pPr>
              <w:pStyle w:val="ConsPlusNormal"/>
              <w:jc w:val="both"/>
            </w:pPr>
            <w:r>
              <w:t>Здоровый образ жизни: режим труда и отдыха, фитнес, сбалансированное питание. Посещение врача</w:t>
            </w:r>
          </w:p>
        </w:tc>
      </w:tr>
      <w:tr w:rsidR="004D7851" w:rsidTr="004D7851">
        <w:tc>
          <w:tcPr>
            <w:tcW w:w="1077" w:type="dxa"/>
          </w:tcPr>
          <w:p w:rsidR="004D7851" w:rsidRDefault="004D7851" w:rsidP="004D7851">
            <w:pPr>
              <w:pStyle w:val="ConsPlusNormal"/>
              <w:jc w:val="center"/>
            </w:pPr>
            <w:r>
              <w:t>Д</w:t>
            </w:r>
          </w:p>
        </w:tc>
        <w:tc>
          <w:tcPr>
            <w:tcW w:w="7994" w:type="dxa"/>
          </w:tcPr>
          <w:p w:rsidR="004D7851" w:rsidRDefault="004D7851" w:rsidP="004D7851">
            <w:pPr>
              <w:pStyle w:val="ConsPlusNormal"/>
              <w:jc w:val="both"/>
            </w:pPr>
            <w:r>
              <w:t>Покупки: одежда, обувь и продукты питания. Карманные деньги. Молодежная мода</w:t>
            </w:r>
          </w:p>
        </w:tc>
      </w:tr>
      <w:tr w:rsidR="004D7851" w:rsidTr="004D7851">
        <w:tc>
          <w:tcPr>
            <w:tcW w:w="1077" w:type="dxa"/>
          </w:tcPr>
          <w:p w:rsidR="004D7851" w:rsidRDefault="004D7851" w:rsidP="004D7851">
            <w:pPr>
              <w:pStyle w:val="ConsPlusNormal"/>
              <w:jc w:val="center"/>
            </w:pPr>
            <w:r>
              <w:t>Е</w:t>
            </w:r>
          </w:p>
        </w:tc>
        <w:tc>
          <w:tcPr>
            <w:tcW w:w="7994" w:type="dxa"/>
          </w:tcPr>
          <w:p w:rsidR="004D7851" w:rsidRDefault="004D7851" w:rsidP="004D7851">
            <w:pPr>
              <w:pStyle w:val="ConsPlusNormal"/>
              <w:jc w:val="both"/>
            </w:pPr>
            <w:r>
              <w:t>Школа, школьная жизнь, изучаемые предметы и отношение к ним. Взаимоотношения в школе: проблемы и их решение. Переписка с зарубежными сверстниками</w:t>
            </w:r>
          </w:p>
        </w:tc>
      </w:tr>
      <w:tr w:rsidR="004D7851" w:rsidTr="004D7851">
        <w:tc>
          <w:tcPr>
            <w:tcW w:w="1077" w:type="dxa"/>
          </w:tcPr>
          <w:p w:rsidR="004D7851" w:rsidRDefault="004D7851" w:rsidP="004D7851">
            <w:pPr>
              <w:pStyle w:val="ConsPlusNormal"/>
              <w:jc w:val="center"/>
            </w:pPr>
            <w:r>
              <w:lastRenderedPageBreak/>
              <w:t>Ж</w:t>
            </w:r>
          </w:p>
        </w:tc>
        <w:tc>
          <w:tcPr>
            <w:tcW w:w="7994" w:type="dxa"/>
          </w:tcPr>
          <w:p w:rsidR="004D7851" w:rsidRDefault="004D7851" w:rsidP="004D7851">
            <w:pPr>
              <w:pStyle w:val="ConsPlusNormal"/>
              <w:jc w:val="both"/>
            </w:pPr>
            <w:r>
              <w:t>Мир современных профессий</w:t>
            </w:r>
          </w:p>
        </w:tc>
      </w:tr>
      <w:tr w:rsidR="004D7851" w:rsidTr="004D7851">
        <w:tc>
          <w:tcPr>
            <w:tcW w:w="1077" w:type="dxa"/>
          </w:tcPr>
          <w:p w:rsidR="004D7851" w:rsidRDefault="004D7851" w:rsidP="004D7851">
            <w:pPr>
              <w:pStyle w:val="ConsPlusNormal"/>
              <w:jc w:val="center"/>
            </w:pPr>
            <w:r>
              <w:t>З</w:t>
            </w:r>
          </w:p>
        </w:tc>
        <w:tc>
          <w:tcPr>
            <w:tcW w:w="7994" w:type="dxa"/>
          </w:tcPr>
          <w:p w:rsidR="004D7851" w:rsidRDefault="004D7851" w:rsidP="004D7851">
            <w:pPr>
              <w:pStyle w:val="ConsPlusNormal"/>
              <w:jc w:val="both"/>
            </w:pPr>
            <w:r>
              <w:t>Виды отдыха в различное время года. Путешествия по России и зарубежным странам. Транспорт</w:t>
            </w:r>
          </w:p>
        </w:tc>
      </w:tr>
      <w:tr w:rsidR="004D7851" w:rsidTr="004D7851">
        <w:tc>
          <w:tcPr>
            <w:tcW w:w="1077" w:type="dxa"/>
          </w:tcPr>
          <w:p w:rsidR="004D7851" w:rsidRDefault="004D7851" w:rsidP="004D7851">
            <w:pPr>
              <w:pStyle w:val="ConsPlusNormal"/>
              <w:jc w:val="center"/>
            </w:pPr>
            <w:r>
              <w:t>И</w:t>
            </w:r>
          </w:p>
        </w:tc>
        <w:tc>
          <w:tcPr>
            <w:tcW w:w="7994" w:type="dxa"/>
          </w:tcPr>
          <w:p w:rsidR="004D7851" w:rsidRDefault="004D7851" w:rsidP="004D7851">
            <w:pPr>
              <w:pStyle w:val="ConsPlusNormal"/>
              <w:jc w:val="both"/>
            </w:pPr>
            <w:r>
              <w:t>Природа: флора и фауна. Проблемы экологии. Защита окружающей среды. Климат, погода. Стихийные бедствия</w:t>
            </w:r>
          </w:p>
        </w:tc>
      </w:tr>
      <w:tr w:rsidR="004D7851" w:rsidRPr="00725A4D" w:rsidTr="004D7851">
        <w:tc>
          <w:tcPr>
            <w:tcW w:w="1077" w:type="dxa"/>
          </w:tcPr>
          <w:p w:rsidR="004D7851" w:rsidRDefault="004D7851" w:rsidP="004D7851">
            <w:pPr>
              <w:pStyle w:val="ConsPlusNormal"/>
              <w:jc w:val="center"/>
            </w:pPr>
            <w:r>
              <w:t>К</w:t>
            </w:r>
          </w:p>
        </w:tc>
        <w:tc>
          <w:tcPr>
            <w:tcW w:w="7994" w:type="dxa"/>
          </w:tcPr>
          <w:p w:rsidR="004D7851" w:rsidRDefault="004D7851" w:rsidP="004D7851">
            <w:pPr>
              <w:pStyle w:val="ConsPlusNormal"/>
              <w:jc w:val="both"/>
            </w:pPr>
            <w:r>
              <w:t>Средства массовой информации (телевидение, радио, пресса, Интернет)</w:t>
            </w:r>
          </w:p>
        </w:tc>
      </w:tr>
      <w:tr w:rsidR="004D7851" w:rsidRPr="00725A4D" w:rsidTr="004D7851">
        <w:tc>
          <w:tcPr>
            <w:tcW w:w="1077" w:type="dxa"/>
          </w:tcPr>
          <w:p w:rsidR="004D7851" w:rsidRDefault="004D7851" w:rsidP="004D7851">
            <w:pPr>
              <w:pStyle w:val="ConsPlusNormal"/>
              <w:jc w:val="center"/>
            </w:pPr>
            <w:r>
              <w:t>Л</w:t>
            </w:r>
          </w:p>
        </w:tc>
        <w:tc>
          <w:tcPr>
            <w:tcW w:w="7994" w:type="dxa"/>
          </w:tcPr>
          <w:p w:rsidR="004D7851" w:rsidRDefault="004D7851" w:rsidP="004D7851">
            <w:pPr>
              <w:pStyle w:val="ConsPlusNormal"/>
              <w:jc w:val="both"/>
            </w:pPr>
            <w:r>
              <w:t>Родная страна и страна (страны) изучаемого языка. Их географическое положение, столицы и крупные города, регионы, население, официальные языки, достопримечательности, культурные особенности (национальные праздники, знаменательные даты, традиции, обычаи), страницы истории</w:t>
            </w:r>
          </w:p>
        </w:tc>
      </w:tr>
      <w:tr w:rsidR="004D7851" w:rsidRPr="00725A4D" w:rsidTr="004D7851">
        <w:tc>
          <w:tcPr>
            <w:tcW w:w="1077" w:type="dxa"/>
          </w:tcPr>
          <w:p w:rsidR="004D7851" w:rsidRDefault="004D7851" w:rsidP="004D7851">
            <w:pPr>
              <w:pStyle w:val="ConsPlusNormal"/>
              <w:jc w:val="center"/>
            </w:pPr>
            <w:r>
              <w:t>М</w:t>
            </w:r>
          </w:p>
        </w:tc>
        <w:tc>
          <w:tcPr>
            <w:tcW w:w="7994" w:type="dxa"/>
          </w:tcPr>
          <w:p w:rsidR="004D7851" w:rsidRDefault="004D7851" w:rsidP="004D7851">
            <w:pPr>
              <w:pStyle w:val="ConsPlusNormal"/>
              <w:jc w:val="both"/>
            </w:pPr>
            <w:r>
              <w:t>Выдающиеся люди родной страны и страны (стран) изучаемого языка, их вклад в науку и мировую культуру: государственные деятели, ученые, писатели, поэты, художники, музыканты, спортсмены</w:t>
            </w:r>
          </w:p>
        </w:tc>
      </w:tr>
    </w:tbl>
    <w:p w:rsidR="004D7851" w:rsidRDefault="004D7851" w:rsidP="004D7851">
      <w:pPr>
        <w:pStyle w:val="ConsPlusNormal"/>
        <w:jc w:val="both"/>
      </w:pPr>
    </w:p>
    <w:p w:rsidR="004D7851" w:rsidRDefault="004D7851" w:rsidP="004D7851">
      <w:pPr>
        <w:pStyle w:val="ConsPlusNormal"/>
        <w:ind w:firstLine="540"/>
        <w:jc w:val="both"/>
      </w:pPr>
      <w:r>
        <w:t xml:space="preserve">136.10. Для проведения основного государственного экзамена по английскому языку (далее - ОГЭ по </w:t>
      </w:r>
      <w:r>
        <w:lastRenderedPageBreak/>
        <w:t>английскому языку) используется перечень (кодификатор) проверяемых требований к результатам освоения основной образовательной программы основного общего образования и элементов содержания</w:t>
      </w:r>
    </w:p>
    <w:p w:rsidR="004D7851" w:rsidRDefault="004D7851" w:rsidP="004D7851">
      <w:pPr>
        <w:pStyle w:val="ConsPlusNormal"/>
        <w:jc w:val="both"/>
      </w:pPr>
    </w:p>
    <w:p w:rsidR="004D7851" w:rsidRDefault="004D7851" w:rsidP="004D7851">
      <w:pPr>
        <w:pStyle w:val="ConsPlusNormal"/>
        <w:jc w:val="right"/>
      </w:pPr>
      <w:r>
        <w:t>Таблица 7.10</w:t>
      </w:r>
    </w:p>
    <w:p w:rsidR="004D7851" w:rsidRDefault="004D7851" w:rsidP="004D7851">
      <w:pPr>
        <w:pStyle w:val="ConsPlusNormal"/>
        <w:jc w:val="both"/>
      </w:pPr>
    </w:p>
    <w:p w:rsidR="004D7851" w:rsidRDefault="004D7851" w:rsidP="004D7851">
      <w:pPr>
        <w:pStyle w:val="ConsPlusNormal"/>
        <w:jc w:val="center"/>
      </w:pPr>
      <w:r>
        <w:t>Проверяемые на ОГЭ по английскому языку требования</w:t>
      </w:r>
    </w:p>
    <w:p w:rsidR="004D7851" w:rsidRDefault="004D7851" w:rsidP="004D7851">
      <w:pPr>
        <w:pStyle w:val="ConsPlusNormal"/>
        <w:jc w:val="center"/>
      </w:pPr>
      <w:r>
        <w:t>к результатам освоения основной образовательной программы</w:t>
      </w:r>
    </w:p>
    <w:p w:rsidR="004D7851" w:rsidRDefault="004D7851" w:rsidP="004D7851">
      <w:pPr>
        <w:pStyle w:val="ConsPlusNormal"/>
        <w:jc w:val="center"/>
      </w:pPr>
      <w:r>
        <w:t>основного общего образования</w:t>
      </w:r>
    </w:p>
    <w:p w:rsidR="004D7851" w:rsidRDefault="004D7851" w:rsidP="004D7851">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1701"/>
        <w:gridCol w:w="7370"/>
      </w:tblGrid>
      <w:tr w:rsidR="004D7851" w:rsidRPr="00725A4D" w:rsidTr="004D7851">
        <w:tc>
          <w:tcPr>
            <w:tcW w:w="1701" w:type="dxa"/>
          </w:tcPr>
          <w:p w:rsidR="004D7851" w:rsidRDefault="004D7851" w:rsidP="004D7851">
            <w:pPr>
              <w:pStyle w:val="ConsPlusNormal"/>
              <w:jc w:val="center"/>
            </w:pPr>
            <w:r>
              <w:t>Код проверяемого требования</w:t>
            </w:r>
          </w:p>
        </w:tc>
        <w:tc>
          <w:tcPr>
            <w:tcW w:w="7370" w:type="dxa"/>
          </w:tcPr>
          <w:p w:rsidR="004D7851" w:rsidRDefault="004D7851" w:rsidP="004D7851">
            <w:pPr>
              <w:pStyle w:val="ConsPlusNormal"/>
              <w:jc w:val="center"/>
            </w:pPr>
            <w:r>
              <w:t>Проверяемые требования к предметным результатам базового уровня освоения основной образовательной программы основного общего образования на основе ФГОС</w:t>
            </w:r>
          </w:p>
        </w:tc>
      </w:tr>
      <w:tr w:rsidR="004D7851" w:rsidRPr="00725A4D" w:rsidTr="004D7851">
        <w:tc>
          <w:tcPr>
            <w:tcW w:w="1701" w:type="dxa"/>
          </w:tcPr>
          <w:p w:rsidR="004D7851" w:rsidRDefault="004D7851" w:rsidP="004D7851">
            <w:pPr>
              <w:pStyle w:val="ConsPlusNormal"/>
            </w:pPr>
          </w:p>
        </w:tc>
        <w:tc>
          <w:tcPr>
            <w:tcW w:w="7370" w:type="dxa"/>
          </w:tcPr>
          <w:p w:rsidR="004D7851" w:rsidRDefault="004D7851" w:rsidP="004D7851">
            <w:pPr>
              <w:pStyle w:val="ConsPlusNormal"/>
              <w:jc w:val="both"/>
            </w:pPr>
            <w:r>
              <w:t xml:space="preserve">Предметные результаты по учебному предмету "Иностранный язык" предметной области "Иностранные языки" ориентированы на применение знаний, умений и навыков в учебных ситуациях и реальных жизненных условиях, должны отражать сформированность иноязычной коммуникативной компетенции на допороговом уровне в совокупности ее составляющих - речевой, языковой, </w:t>
            </w:r>
            <w:r>
              <w:lastRenderedPageBreak/>
              <w:t>социокультурной, компенсаторной, метапредметной (учебно-познавательной) - и должны обеспечивать:</w:t>
            </w:r>
          </w:p>
        </w:tc>
      </w:tr>
      <w:tr w:rsidR="004D7851" w:rsidTr="004D7851">
        <w:tc>
          <w:tcPr>
            <w:tcW w:w="1701" w:type="dxa"/>
          </w:tcPr>
          <w:p w:rsidR="004D7851" w:rsidRDefault="004D7851" w:rsidP="004D7851">
            <w:pPr>
              <w:pStyle w:val="ConsPlusNormal"/>
              <w:jc w:val="center"/>
            </w:pPr>
            <w:r>
              <w:lastRenderedPageBreak/>
              <w:t>1</w:t>
            </w:r>
          </w:p>
        </w:tc>
        <w:tc>
          <w:tcPr>
            <w:tcW w:w="7370" w:type="dxa"/>
          </w:tcPr>
          <w:p w:rsidR="004D7851" w:rsidRDefault="004D7851" w:rsidP="004D7851">
            <w:pPr>
              <w:pStyle w:val="ConsPlusNormal"/>
              <w:jc w:val="both"/>
            </w:pPr>
            <w:r>
              <w:t>Овладение основными видами речевой деятельности в рамках следующего тематического содержания речи.</w:t>
            </w:r>
          </w:p>
          <w:p w:rsidR="004D7851" w:rsidRDefault="004D7851" w:rsidP="004D7851">
            <w:pPr>
              <w:pStyle w:val="ConsPlusNormal"/>
              <w:jc w:val="both"/>
            </w:pPr>
            <w:r>
              <w:t>Моя семья. Мои друзья. Свободное время современного подростка. Здоровый образ жизни. Школа. Мир современных профессий. Окружающий мир. Средства массовой информации и Интернет. Родная страна и страна (страны) изучаемого языка. Выдающиеся люди родной страны и страны (стран) изучаемого языка</w:t>
            </w:r>
          </w:p>
        </w:tc>
      </w:tr>
      <w:tr w:rsidR="004D7851" w:rsidTr="004D7851">
        <w:tc>
          <w:tcPr>
            <w:tcW w:w="1701" w:type="dxa"/>
          </w:tcPr>
          <w:p w:rsidR="004D7851" w:rsidRDefault="004D7851" w:rsidP="004D7851">
            <w:pPr>
              <w:pStyle w:val="ConsPlusNormal"/>
              <w:jc w:val="center"/>
            </w:pPr>
            <w:r>
              <w:t>1.1</w:t>
            </w:r>
          </w:p>
        </w:tc>
        <w:tc>
          <w:tcPr>
            <w:tcW w:w="7370" w:type="dxa"/>
          </w:tcPr>
          <w:p w:rsidR="004D7851" w:rsidRDefault="004D7851" w:rsidP="004D7851">
            <w:pPr>
              <w:pStyle w:val="ConsPlusNormal"/>
              <w:jc w:val="both"/>
            </w:pPr>
            <w:r>
              <w:t>Говорение</w:t>
            </w:r>
          </w:p>
        </w:tc>
      </w:tr>
      <w:tr w:rsidR="004D7851" w:rsidRPr="00725A4D" w:rsidTr="004D7851">
        <w:tc>
          <w:tcPr>
            <w:tcW w:w="1701" w:type="dxa"/>
          </w:tcPr>
          <w:p w:rsidR="004D7851" w:rsidRDefault="004D7851" w:rsidP="004D7851">
            <w:pPr>
              <w:pStyle w:val="ConsPlusNormal"/>
              <w:jc w:val="center"/>
            </w:pPr>
            <w:r>
              <w:t>1.1.1</w:t>
            </w:r>
          </w:p>
        </w:tc>
        <w:tc>
          <w:tcPr>
            <w:tcW w:w="7370" w:type="dxa"/>
          </w:tcPr>
          <w:p w:rsidR="004D7851" w:rsidRDefault="004D7851" w:rsidP="004D7851">
            <w:pPr>
              <w:pStyle w:val="ConsPlusNormal"/>
              <w:jc w:val="both"/>
            </w:pPr>
            <w:r>
              <w:t>Уметь вести разные виды диалога в стандартных ситуациях общения (диалог этикетного характера, диалог - побуждение к действию, диалог-расспрос, диалог - обмен мнениями, комбинированный диалог) объемом до 8 реплик со стороны каждого собеседника в рамках тематического содержания речи с вербальными и (или) невербальными опорами или без них, с соблюдением норм речевого этикета, принятых в стране (странах) изучаемого языка</w:t>
            </w:r>
          </w:p>
        </w:tc>
      </w:tr>
      <w:tr w:rsidR="004D7851" w:rsidRPr="00725A4D" w:rsidTr="004D7851">
        <w:tc>
          <w:tcPr>
            <w:tcW w:w="1701" w:type="dxa"/>
          </w:tcPr>
          <w:p w:rsidR="004D7851" w:rsidRDefault="004D7851" w:rsidP="004D7851">
            <w:pPr>
              <w:pStyle w:val="ConsPlusNormal"/>
              <w:jc w:val="center"/>
            </w:pPr>
            <w:r>
              <w:lastRenderedPageBreak/>
              <w:t>1.1.2</w:t>
            </w:r>
          </w:p>
        </w:tc>
        <w:tc>
          <w:tcPr>
            <w:tcW w:w="7370" w:type="dxa"/>
          </w:tcPr>
          <w:p w:rsidR="004D7851" w:rsidRDefault="004D7851" w:rsidP="004D7851">
            <w:pPr>
              <w:pStyle w:val="ConsPlusNormal"/>
              <w:jc w:val="both"/>
            </w:pPr>
            <w:r>
              <w:t>Создавать устные связные монологические высказывания (описание (характеристика), повествование (сообщение) объемом 10 - 12 фраз с вербальными и (или) невербальными опорами или без них в рамках тематического содержания речи</w:t>
            </w:r>
          </w:p>
        </w:tc>
      </w:tr>
      <w:tr w:rsidR="004D7851" w:rsidRPr="00725A4D" w:rsidTr="004D7851">
        <w:tc>
          <w:tcPr>
            <w:tcW w:w="1701" w:type="dxa"/>
          </w:tcPr>
          <w:p w:rsidR="004D7851" w:rsidRDefault="004D7851" w:rsidP="004D7851">
            <w:pPr>
              <w:pStyle w:val="ConsPlusNormal"/>
              <w:jc w:val="center"/>
            </w:pPr>
            <w:r>
              <w:t>1.1.3</w:t>
            </w:r>
          </w:p>
        </w:tc>
        <w:tc>
          <w:tcPr>
            <w:tcW w:w="7370" w:type="dxa"/>
          </w:tcPr>
          <w:p w:rsidR="004D7851" w:rsidRDefault="004D7851" w:rsidP="004D7851">
            <w:pPr>
              <w:pStyle w:val="ConsPlusNormal"/>
              <w:jc w:val="both"/>
            </w:pPr>
            <w:r>
              <w:t>Передавать основное содержание прочитанного (прослушанного) текста</w:t>
            </w:r>
          </w:p>
        </w:tc>
      </w:tr>
      <w:tr w:rsidR="004D7851" w:rsidRPr="00725A4D" w:rsidTr="004D7851">
        <w:tc>
          <w:tcPr>
            <w:tcW w:w="1701" w:type="dxa"/>
          </w:tcPr>
          <w:p w:rsidR="004D7851" w:rsidRDefault="004D7851" w:rsidP="004D7851">
            <w:pPr>
              <w:pStyle w:val="ConsPlusNormal"/>
              <w:jc w:val="center"/>
            </w:pPr>
            <w:r>
              <w:t>1.1.4</w:t>
            </w:r>
          </w:p>
        </w:tc>
        <w:tc>
          <w:tcPr>
            <w:tcW w:w="7370" w:type="dxa"/>
          </w:tcPr>
          <w:p w:rsidR="004D7851" w:rsidRDefault="004D7851" w:rsidP="004D7851">
            <w:pPr>
              <w:pStyle w:val="ConsPlusNormal"/>
              <w:jc w:val="both"/>
            </w:pPr>
            <w:r>
              <w:t>Представлять результаты выполненной проектной работы объемом 10 - 12 фраз</w:t>
            </w:r>
          </w:p>
        </w:tc>
      </w:tr>
      <w:tr w:rsidR="004D7851" w:rsidTr="004D7851">
        <w:tc>
          <w:tcPr>
            <w:tcW w:w="1701" w:type="dxa"/>
          </w:tcPr>
          <w:p w:rsidR="004D7851" w:rsidRDefault="004D7851" w:rsidP="004D7851">
            <w:pPr>
              <w:pStyle w:val="ConsPlusNormal"/>
              <w:jc w:val="center"/>
            </w:pPr>
            <w:r>
              <w:t>1.2</w:t>
            </w:r>
          </w:p>
        </w:tc>
        <w:tc>
          <w:tcPr>
            <w:tcW w:w="7370" w:type="dxa"/>
          </w:tcPr>
          <w:p w:rsidR="004D7851" w:rsidRDefault="004D7851" w:rsidP="004D7851">
            <w:pPr>
              <w:pStyle w:val="ConsPlusNormal"/>
              <w:jc w:val="both"/>
            </w:pPr>
            <w:r>
              <w:t>Аудирование</w:t>
            </w:r>
          </w:p>
        </w:tc>
      </w:tr>
      <w:tr w:rsidR="004D7851" w:rsidRPr="00725A4D" w:rsidTr="004D7851">
        <w:tc>
          <w:tcPr>
            <w:tcW w:w="1701" w:type="dxa"/>
          </w:tcPr>
          <w:p w:rsidR="004D7851" w:rsidRDefault="004D7851" w:rsidP="004D7851">
            <w:pPr>
              <w:pStyle w:val="ConsPlusNormal"/>
              <w:jc w:val="center"/>
            </w:pPr>
            <w:r>
              <w:t>1.2.1</w:t>
            </w:r>
          </w:p>
        </w:tc>
        <w:tc>
          <w:tcPr>
            <w:tcW w:w="7370" w:type="dxa"/>
          </w:tcPr>
          <w:p w:rsidR="004D7851" w:rsidRDefault="004D7851" w:rsidP="004D7851">
            <w:pPr>
              <w:pStyle w:val="ConsPlusNormal"/>
              <w:jc w:val="both"/>
            </w:pPr>
            <w:r>
              <w:t>Воспринимать на слух и понимать звучащие до 2 минут несложные аутентичные тексты, содержащие отдельные незнакомые слова и неизученные языковые явления, не препятствующие решению коммуникативной задачи, с пониманием основного содержания текстов</w:t>
            </w:r>
          </w:p>
        </w:tc>
      </w:tr>
      <w:tr w:rsidR="004D7851" w:rsidRPr="00725A4D" w:rsidTr="004D7851">
        <w:tc>
          <w:tcPr>
            <w:tcW w:w="1701" w:type="dxa"/>
          </w:tcPr>
          <w:p w:rsidR="004D7851" w:rsidRDefault="004D7851" w:rsidP="004D7851">
            <w:pPr>
              <w:pStyle w:val="ConsPlusNormal"/>
              <w:jc w:val="center"/>
            </w:pPr>
            <w:r>
              <w:t>1.2.2</w:t>
            </w:r>
          </w:p>
        </w:tc>
        <w:tc>
          <w:tcPr>
            <w:tcW w:w="7370" w:type="dxa"/>
          </w:tcPr>
          <w:p w:rsidR="004D7851" w:rsidRDefault="004D7851" w:rsidP="004D7851">
            <w:pPr>
              <w:pStyle w:val="ConsPlusNormal"/>
              <w:jc w:val="both"/>
            </w:pPr>
            <w:r>
              <w:t xml:space="preserve">Воспринимать на слух и понимать звучащие до 2 минут несложные аутентичные тексты, содержащие отдельные незнакомые слова и неизученные языковые явления, не препятствующие решению коммуникативной задачи, с </w:t>
            </w:r>
            <w:r>
              <w:lastRenderedPageBreak/>
              <w:t>пониманием нужной (интересующей, запрашиваемой информации)</w:t>
            </w:r>
          </w:p>
        </w:tc>
      </w:tr>
      <w:tr w:rsidR="004D7851" w:rsidTr="004D7851">
        <w:tc>
          <w:tcPr>
            <w:tcW w:w="1701" w:type="dxa"/>
          </w:tcPr>
          <w:p w:rsidR="004D7851" w:rsidRDefault="004D7851" w:rsidP="004D7851">
            <w:pPr>
              <w:pStyle w:val="ConsPlusNormal"/>
              <w:jc w:val="center"/>
            </w:pPr>
            <w:r>
              <w:lastRenderedPageBreak/>
              <w:t>1.3</w:t>
            </w:r>
          </w:p>
        </w:tc>
        <w:tc>
          <w:tcPr>
            <w:tcW w:w="7370" w:type="dxa"/>
          </w:tcPr>
          <w:p w:rsidR="004D7851" w:rsidRDefault="004D7851" w:rsidP="004D7851">
            <w:pPr>
              <w:pStyle w:val="ConsPlusNormal"/>
              <w:jc w:val="both"/>
            </w:pPr>
            <w:r>
              <w:t>Смысловое чтение</w:t>
            </w:r>
          </w:p>
        </w:tc>
      </w:tr>
      <w:tr w:rsidR="004D7851" w:rsidRPr="00725A4D" w:rsidTr="004D7851">
        <w:tc>
          <w:tcPr>
            <w:tcW w:w="1701" w:type="dxa"/>
          </w:tcPr>
          <w:p w:rsidR="004D7851" w:rsidRDefault="004D7851" w:rsidP="004D7851">
            <w:pPr>
              <w:pStyle w:val="ConsPlusNormal"/>
              <w:jc w:val="center"/>
            </w:pPr>
            <w:r>
              <w:t>1.3.1</w:t>
            </w:r>
          </w:p>
        </w:tc>
        <w:tc>
          <w:tcPr>
            <w:tcW w:w="7370" w:type="dxa"/>
          </w:tcPr>
          <w:p w:rsidR="004D7851" w:rsidRDefault="004D7851" w:rsidP="004D7851">
            <w:pPr>
              <w:pStyle w:val="ConsPlusNormal"/>
              <w:jc w:val="both"/>
            </w:pPr>
            <w:r>
              <w:t>Читать про себя и понимать несложные аутентичные тексты разного вида, жанра и стиля объемом 450 - 500 слов, содержащие незнакомые слова и отдельные неизученные языковые явления, не препятствующие решению коммуникативной задачи, с пониманием основного содержания</w:t>
            </w:r>
          </w:p>
        </w:tc>
      </w:tr>
      <w:tr w:rsidR="004D7851" w:rsidRPr="00725A4D" w:rsidTr="004D7851">
        <w:tc>
          <w:tcPr>
            <w:tcW w:w="1701" w:type="dxa"/>
          </w:tcPr>
          <w:p w:rsidR="004D7851" w:rsidRDefault="004D7851" w:rsidP="004D7851">
            <w:pPr>
              <w:pStyle w:val="ConsPlusNormal"/>
              <w:jc w:val="center"/>
            </w:pPr>
            <w:r>
              <w:t>1.3.2</w:t>
            </w:r>
          </w:p>
        </w:tc>
        <w:tc>
          <w:tcPr>
            <w:tcW w:w="7370" w:type="dxa"/>
          </w:tcPr>
          <w:p w:rsidR="004D7851" w:rsidRDefault="004D7851" w:rsidP="004D7851">
            <w:pPr>
              <w:pStyle w:val="ConsPlusNormal"/>
              <w:jc w:val="both"/>
            </w:pPr>
            <w:r>
              <w:t>Читать про себя и понимать несложные аутентичные тексты разного вида, жанра и стиля объемом 450 - 500 слов, содержащие незнакомые слова и отдельные неизученные языковые явления, не препятствующие решению коммуникативной задачи, с пониманием нужной (интересующей, запрашиваемой информации)</w:t>
            </w:r>
          </w:p>
        </w:tc>
      </w:tr>
      <w:tr w:rsidR="004D7851" w:rsidRPr="00725A4D" w:rsidTr="004D7851">
        <w:tc>
          <w:tcPr>
            <w:tcW w:w="1701" w:type="dxa"/>
          </w:tcPr>
          <w:p w:rsidR="004D7851" w:rsidRDefault="004D7851" w:rsidP="004D7851">
            <w:pPr>
              <w:pStyle w:val="ConsPlusNormal"/>
              <w:jc w:val="center"/>
            </w:pPr>
            <w:r>
              <w:t>1.3.3</w:t>
            </w:r>
          </w:p>
        </w:tc>
        <w:tc>
          <w:tcPr>
            <w:tcW w:w="7370" w:type="dxa"/>
          </w:tcPr>
          <w:p w:rsidR="004D7851" w:rsidRDefault="004D7851" w:rsidP="004D7851">
            <w:pPr>
              <w:pStyle w:val="ConsPlusNormal"/>
              <w:jc w:val="both"/>
            </w:pPr>
            <w:r>
              <w:t xml:space="preserve">Читать про себя и понимать несложные аутентичные тексты разного вида, жанра и стиля объемом 450 - 500 слов, содержащие незнакомые слова и отдельные неизученные языковые явления, не препятствующие решению коммуникативной задачи, с полным пониманием </w:t>
            </w:r>
            <w:r>
              <w:lastRenderedPageBreak/>
              <w:t>содержания</w:t>
            </w:r>
          </w:p>
        </w:tc>
      </w:tr>
      <w:tr w:rsidR="004D7851" w:rsidRPr="00725A4D" w:rsidTr="004D7851">
        <w:tc>
          <w:tcPr>
            <w:tcW w:w="1701" w:type="dxa"/>
          </w:tcPr>
          <w:p w:rsidR="004D7851" w:rsidRDefault="004D7851" w:rsidP="004D7851">
            <w:pPr>
              <w:pStyle w:val="ConsPlusNormal"/>
              <w:jc w:val="center"/>
            </w:pPr>
            <w:r>
              <w:lastRenderedPageBreak/>
              <w:t>1.3.4</w:t>
            </w:r>
          </w:p>
        </w:tc>
        <w:tc>
          <w:tcPr>
            <w:tcW w:w="7370" w:type="dxa"/>
          </w:tcPr>
          <w:p w:rsidR="004D7851" w:rsidRDefault="004D7851" w:rsidP="004D7851">
            <w:pPr>
              <w:pStyle w:val="ConsPlusNormal"/>
              <w:jc w:val="both"/>
            </w:pPr>
            <w:r>
              <w:t>Читать про себя несплошные тексты (таблицы, диаграммы, схемы) и понимать представленную в них информацию</w:t>
            </w:r>
          </w:p>
        </w:tc>
      </w:tr>
      <w:tr w:rsidR="004D7851" w:rsidTr="004D7851">
        <w:tc>
          <w:tcPr>
            <w:tcW w:w="1701" w:type="dxa"/>
          </w:tcPr>
          <w:p w:rsidR="004D7851" w:rsidRDefault="004D7851" w:rsidP="004D7851">
            <w:pPr>
              <w:pStyle w:val="ConsPlusNormal"/>
              <w:jc w:val="center"/>
            </w:pPr>
            <w:r>
              <w:t>1.4</w:t>
            </w:r>
          </w:p>
        </w:tc>
        <w:tc>
          <w:tcPr>
            <w:tcW w:w="7370" w:type="dxa"/>
          </w:tcPr>
          <w:p w:rsidR="004D7851" w:rsidRDefault="004D7851" w:rsidP="004D7851">
            <w:pPr>
              <w:pStyle w:val="ConsPlusNormal"/>
              <w:jc w:val="both"/>
            </w:pPr>
            <w:r>
              <w:t>Письменная речь</w:t>
            </w:r>
          </w:p>
        </w:tc>
      </w:tr>
      <w:tr w:rsidR="004D7851" w:rsidRPr="00725A4D" w:rsidTr="004D7851">
        <w:tc>
          <w:tcPr>
            <w:tcW w:w="1701" w:type="dxa"/>
          </w:tcPr>
          <w:p w:rsidR="004D7851" w:rsidRDefault="004D7851" w:rsidP="004D7851">
            <w:pPr>
              <w:pStyle w:val="ConsPlusNormal"/>
              <w:jc w:val="center"/>
            </w:pPr>
            <w:r>
              <w:t>1.4.1</w:t>
            </w:r>
          </w:p>
        </w:tc>
        <w:tc>
          <w:tcPr>
            <w:tcW w:w="7370" w:type="dxa"/>
          </w:tcPr>
          <w:p w:rsidR="004D7851" w:rsidRDefault="004D7851" w:rsidP="004D7851">
            <w:pPr>
              <w:pStyle w:val="ConsPlusNormal"/>
              <w:jc w:val="both"/>
            </w:pPr>
            <w:r>
              <w:t>Заполнять анкеты и формуляры, сообщая о себе основные сведения, в соответствии с нормами, принятыми в стране (странах) изучаемого языка</w:t>
            </w:r>
          </w:p>
        </w:tc>
      </w:tr>
      <w:tr w:rsidR="004D7851" w:rsidRPr="00725A4D" w:rsidTr="004D7851">
        <w:tc>
          <w:tcPr>
            <w:tcW w:w="1701" w:type="dxa"/>
          </w:tcPr>
          <w:p w:rsidR="004D7851" w:rsidRDefault="004D7851" w:rsidP="004D7851">
            <w:pPr>
              <w:pStyle w:val="ConsPlusNormal"/>
              <w:jc w:val="center"/>
            </w:pPr>
            <w:r>
              <w:t>1.4.2</w:t>
            </w:r>
          </w:p>
        </w:tc>
        <w:tc>
          <w:tcPr>
            <w:tcW w:w="7370" w:type="dxa"/>
          </w:tcPr>
          <w:p w:rsidR="004D7851" w:rsidRDefault="004D7851" w:rsidP="004D7851">
            <w:pPr>
              <w:pStyle w:val="ConsPlusNormal"/>
              <w:jc w:val="both"/>
            </w:pPr>
            <w:r>
              <w:t>Писать электронное сообщение личного характера объемом 100 - 120 слов, соблюдая речевой этикет, принятый в стране (странах) изучаемого языка</w:t>
            </w:r>
          </w:p>
        </w:tc>
      </w:tr>
      <w:tr w:rsidR="004D7851" w:rsidRPr="00725A4D" w:rsidTr="004D7851">
        <w:tc>
          <w:tcPr>
            <w:tcW w:w="1701" w:type="dxa"/>
          </w:tcPr>
          <w:p w:rsidR="004D7851" w:rsidRDefault="004D7851" w:rsidP="004D7851">
            <w:pPr>
              <w:pStyle w:val="ConsPlusNormal"/>
              <w:jc w:val="center"/>
            </w:pPr>
            <w:r>
              <w:t>1.4.3</w:t>
            </w:r>
          </w:p>
        </w:tc>
        <w:tc>
          <w:tcPr>
            <w:tcW w:w="7370" w:type="dxa"/>
          </w:tcPr>
          <w:p w:rsidR="004D7851" w:rsidRDefault="004D7851" w:rsidP="004D7851">
            <w:pPr>
              <w:pStyle w:val="ConsPlusNormal"/>
              <w:jc w:val="both"/>
            </w:pPr>
            <w:r>
              <w:t>Создавать небольшие письменные высказывания объемом 100 - 120 слов с использованием плана, картинки, таблицы и (или) прочитанного (прослушанного) текста</w:t>
            </w:r>
          </w:p>
        </w:tc>
      </w:tr>
      <w:tr w:rsidR="004D7851" w:rsidRPr="00725A4D" w:rsidTr="004D7851">
        <w:tc>
          <w:tcPr>
            <w:tcW w:w="1701" w:type="dxa"/>
          </w:tcPr>
          <w:p w:rsidR="004D7851" w:rsidRDefault="004D7851" w:rsidP="004D7851">
            <w:pPr>
              <w:pStyle w:val="ConsPlusNormal"/>
              <w:jc w:val="center"/>
            </w:pPr>
            <w:r>
              <w:t>1.4.4</w:t>
            </w:r>
          </w:p>
        </w:tc>
        <w:tc>
          <w:tcPr>
            <w:tcW w:w="7370" w:type="dxa"/>
          </w:tcPr>
          <w:p w:rsidR="004D7851" w:rsidRDefault="004D7851" w:rsidP="004D7851">
            <w:pPr>
              <w:pStyle w:val="ConsPlusNormal"/>
              <w:jc w:val="both"/>
            </w:pPr>
            <w:r>
              <w:t>Преобразовывать предложенные схематичные модели (таблица, схема) в текстовой вариант представления информации</w:t>
            </w:r>
          </w:p>
        </w:tc>
      </w:tr>
      <w:tr w:rsidR="004D7851" w:rsidRPr="00725A4D" w:rsidTr="004D7851">
        <w:tc>
          <w:tcPr>
            <w:tcW w:w="1701" w:type="dxa"/>
          </w:tcPr>
          <w:p w:rsidR="004D7851" w:rsidRDefault="004D7851" w:rsidP="004D7851">
            <w:pPr>
              <w:pStyle w:val="ConsPlusNormal"/>
              <w:jc w:val="center"/>
            </w:pPr>
            <w:r>
              <w:t>1.4.5</w:t>
            </w:r>
          </w:p>
        </w:tc>
        <w:tc>
          <w:tcPr>
            <w:tcW w:w="7370" w:type="dxa"/>
          </w:tcPr>
          <w:p w:rsidR="004D7851" w:rsidRDefault="004D7851" w:rsidP="004D7851">
            <w:pPr>
              <w:pStyle w:val="ConsPlusNormal"/>
              <w:jc w:val="both"/>
            </w:pPr>
            <w:r>
              <w:t xml:space="preserve">Представлять результаты выполненной проектной работы </w:t>
            </w:r>
            <w:r>
              <w:lastRenderedPageBreak/>
              <w:t>объемом 100 - 120 слов</w:t>
            </w:r>
          </w:p>
        </w:tc>
      </w:tr>
      <w:tr w:rsidR="004D7851" w:rsidTr="004D7851">
        <w:tc>
          <w:tcPr>
            <w:tcW w:w="1701" w:type="dxa"/>
          </w:tcPr>
          <w:p w:rsidR="004D7851" w:rsidRDefault="004D7851" w:rsidP="004D7851">
            <w:pPr>
              <w:pStyle w:val="ConsPlusNormal"/>
              <w:jc w:val="center"/>
            </w:pPr>
            <w:r>
              <w:lastRenderedPageBreak/>
              <w:t>2</w:t>
            </w:r>
          </w:p>
        </w:tc>
        <w:tc>
          <w:tcPr>
            <w:tcW w:w="7370" w:type="dxa"/>
          </w:tcPr>
          <w:p w:rsidR="004D7851" w:rsidRDefault="004D7851" w:rsidP="004D7851">
            <w:pPr>
              <w:pStyle w:val="ConsPlusNormal"/>
              <w:jc w:val="both"/>
            </w:pPr>
            <w:r>
              <w:t>Языковая сторона речи</w:t>
            </w:r>
          </w:p>
        </w:tc>
      </w:tr>
      <w:tr w:rsidR="004D7851" w:rsidRPr="00725A4D" w:rsidTr="004D7851">
        <w:tc>
          <w:tcPr>
            <w:tcW w:w="1701" w:type="dxa"/>
          </w:tcPr>
          <w:p w:rsidR="004D7851" w:rsidRDefault="004D7851" w:rsidP="004D7851">
            <w:pPr>
              <w:pStyle w:val="ConsPlusNormal"/>
              <w:jc w:val="center"/>
            </w:pPr>
            <w:r>
              <w:t>2.1</w:t>
            </w:r>
          </w:p>
        </w:tc>
        <w:tc>
          <w:tcPr>
            <w:tcW w:w="7370" w:type="dxa"/>
          </w:tcPr>
          <w:p w:rsidR="004D7851" w:rsidRDefault="004D7851" w:rsidP="004D7851">
            <w:pPr>
              <w:pStyle w:val="ConsPlusNormal"/>
              <w:jc w:val="both"/>
            </w:pPr>
            <w:r>
              <w:t>Овладение фонетическими навыками (различать на слух и адекватно,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правила отсутствия фразового ударения на служебных словах; владеть правилами чтения и осмысленно читать вслух небольшие аутентичные тексты объемом до 120 слов, построенные в основном на изученном языковом материале, с соблюдением правил чтения и соответствующей интонацией)</w:t>
            </w:r>
          </w:p>
        </w:tc>
      </w:tr>
      <w:tr w:rsidR="004D7851" w:rsidRPr="00725A4D" w:rsidTr="004D7851">
        <w:tc>
          <w:tcPr>
            <w:tcW w:w="1701" w:type="dxa"/>
          </w:tcPr>
          <w:p w:rsidR="004D7851" w:rsidRDefault="004D7851" w:rsidP="004D7851">
            <w:pPr>
              <w:pStyle w:val="ConsPlusNormal"/>
              <w:jc w:val="center"/>
            </w:pPr>
            <w:r>
              <w:t>2.2</w:t>
            </w:r>
          </w:p>
        </w:tc>
        <w:tc>
          <w:tcPr>
            <w:tcW w:w="7370" w:type="dxa"/>
          </w:tcPr>
          <w:p w:rsidR="004D7851" w:rsidRDefault="004D7851" w:rsidP="004D7851">
            <w:pPr>
              <w:pStyle w:val="ConsPlusNormal"/>
              <w:jc w:val="both"/>
            </w:pPr>
            <w:r>
              <w:t>Овладение орфографическими навыками (применять правила орфографии в отношении изученного лексико-грамматического материала) и пунктуационными навыками (использовать точку, вопросительный и восклицательный знаки в конце предложения, апостроф, запятую при перечислении; пунктуационно правильно оформлять прямую речь; пунктуационно правильно оформлять электронное сообщение личного характера)</w:t>
            </w:r>
          </w:p>
        </w:tc>
      </w:tr>
      <w:tr w:rsidR="004D7851" w:rsidRPr="00725A4D" w:rsidTr="004D7851">
        <w:tc>
          <w:tcPr>
            <w:tcW w:w="1701" w:type="dxa"/>
          </w:tcPr>
          <w:p w:rsidR="004D7851" w:rsidRDefault="004D7851" w:rsidP="004D7851">
            <w:pPr>
              <w:pStyle w:val="ConsPlusNormal"/>
              <w:jc w:val="center"/>
            </w:pPr>
            <w:r>
              <w:lastRenderedPageBreak/>
              <w:t>2.3</w:t>
            </w:r>
          </w:p>
        </w:tc>
        <w:tc>
          <w:tcPr>
            <w:tcW w:w="7370" w:type="dxa"/>
          </w:tcPr>
          <w:p w:rsidR="004D7851" w:rsidRDefault="004D7851" w:rsidP="004D7851">
            <w:pPr>
              <w:pStyle w:val="ConsPlusNormal"/>
              <w:jc w:val="both"/>
            </w:pPr>
            <w:r>
              <w:t>Знание и понимание основных значений изученных лексических единиц (слова, словосочетания, речевые клише), основных способов словообразования (аффиксация, словосложение, конверсия) и особенностей структуры простых и сложных предложений и различных коммуникативных типов предложений изучаемого иностранного языка; выявление признаков изученных грамматических и лексических явлений по заданным существенным основаниям; овладение логическими операциями по установлению существенного признака классификации, основания для сравнения, а также родовидовых отношений, по группировке понятий по содержанию; овладение техникой дедуктивных и индуктивных умозаключений, в том числе умозаключений по аналогии в отношении грамматики изучаемого языка</w:t>
            </w:r>
          </w:p>
        </w:tc>
      </w:tr>
      <w:tr w:rsidR="004D7851" w:rsidRPr="00725A4D" w:rsidTr="004D7851">
        <w:tc>
          <w:tcPr>
            <w:tcW w:w="1701" w:type="dxa"/>
          </w:tcPr>
          <w:p w:rsidR="004D7851" w:rsidRDefault="004D7851" w:rsidP="004D7851">
            <w:pPr>
              <w:pStyle w:val="ConsPlusNormal"/>
              <w:jc w:val="center"/>
            </w:pPr>
            <w:r>
              <w:t>2.4</w:t>
            </w:r>
          </w:p>
        </w:tc>
        <w:tc>
          <w:tcPr>
            <w:tcW w:w="7370" w:type="dxa"/>
          </w:tcPr>
          <w:p w:rsidR="004D7851" w:rsidRDefault="004D7851" w:rsidP="004D7851">
            <w:pPr>
              <w:pStyle w:val="ConsPlusNormal"/>
              <w:jc w:val="both"/>
            </w:pPr>
            <w:r>
              <w:t>Овладение навыками употребления в устной и письменной речи не менее 1350 изученных лексических единиц (слов, словосочетаний, речевых клише), включая 500 лексических единиц, освоенных на уровне начального общего образования, образования родственных слов с использованием аффиксации, словосложения, конверсии</w:t>
            </w:r>
          </w:p>
        </w:tc>
      </w:tr>
      <w:tr w:rsidR="004D7851" w:rsidRPr="00725A4D" w:rsidTr="004D7851">
        <w:tc>
          <w:tcPr>
            <w:tcW w:w="1701" w:type="dxa"/>
          </w:tcPr>
          <w:p w:rsidR="004D7851" w:rsidRDefault="004D7851" w:rsidP="004D7851">
            <w:pPr>
              <w:pStyle w:val="ConsPlusNormal"/>
              <w:jc w:val="center"/>
            </w:pPr>
            <w:r>
              <w:t>2.5</w:t>
            </w:r>
          </w:p>
        </w:tc>
        <w:tc>
          <w:tcPr>
            <w:tcW w:w="7370" w:type="dxa"/>
          </w:tcPr>
          <w:p w:rsidR="004D7851" w:rsidRDefault="004D7851" w:rsidP="004D7851">
            <w:pPr>
              <w:pStyle w:val="ConsPlusNormal"/>
              <w:jc w:val="both"/>
            </w:pPr>
            <w:r>
              <w:t xml:space="preserve">Овладение навыками распознавания и употребления в устной и письменной речи изученных морфологических </w:t>
            </w:r>
            <w:r>
              <w:lastRenderedPageBreak/>
              <w:t>форм и синтаксических конструкций изучаемого иностранного языка в рамках тематического содержания речи в соответствии с решаемой коммуникативной задачей</w:t>
            </w:r>
          </w:p>
        </w:tc>
      </w:tr>
      <w:tr w:rsidR="004D7851" w:rsidRPr="00725A4D" w:rsidTr="004D7851">
        <w:tc>
          <w:tcPr>
            <w:tcW w:w="1701" w:type="dxa"/>
          </w:tcPr>
          <w:p w:rsidR="004D7851" w:rsidRDefault="004D7851" w:rsidP="004D7851">
            <w:pPr>
              <w:pStyle w:val="ConsPlusNormal"/>
              <w:jc w:val="center"/>
            </w:pPr>
            <w:r>
              <w:lastRenderedPageBreak/>
              <w:t>3</w:t>
            </w:r>
          </w:p>
        </w:tc>
        <w:tc>
          <w:tcPr>
            <w:tcW w:w="7370" w:type="dxa"/>
          </w:tcPr>
          <w:p w:rsidR="004D7851" w:rsidRDefault="004D7851" w:rsidP="004D7851">
            <w:pPr>
              <w:pStyle w:val="ConsPlusNormal"/>
              <w:jc w:val="both"/>
            </w:pPr>
            <w:r>
              <w:t>Социокультурные знания и умения</w:t>
            </w:r>
          </w:p>
          <w:p w:rsidR="004D7851" w:rsidRDefault="004D7851" w:rsidP="004D7851">
            <w:pPr>
              <w:pStyle w:val="ConsPlusNormal"/>
              <w:jc w:val="both"/>
            </w:pPr>
            <w:r>
              <w:t>Овладение социокультурными знаниями и умениями: знать (понимать) речевые различия в ситуациях официального и неофициального общения в рамках тематического содержания речи и использовать лексико-грамматические средства с учетом этих различий; знать (понимать) и использовать в устной и письменной речи наиболее употребительную тематическую фоновую лексику страны (стран) изучаемого языка (основные национальные праздники, проведение досуга, система образования, этикетные особенности посещения гостей, традиции в питании); иметь элементарные представления о различных вариантах изучаемого иностранного языка; иметь базовые знания о социокультурном портрете и культурном наследии родной страны и страны (стран) изучаемого языка; представлять родную страну и культуру на иностранном языке; проявлять уважение к иной культуре и разнообразию культур, соблюдать нормы вежливости в межкультурном общении</w:t>
            </w:r>
          </w:p>
        </w:tc>
      </w:tr>
      <w:tr w:rsidR="004D7851" w:rsidRPr="00725A4D" w:rsidTr="004D7851">
        <w:tc>
          <w:tcPr>
            <w:tcW w:w="1701" w:type="dxa"/>
          </w:tcPr>
          <w:p w:rsidR="004D7851" w:rsidRDefault="004D7851" w:rsidP="004D7851">
            <w:pPr>
              <w:pStyle w:val="ConsPlusNormal"/>
              <w:jc w:val="center"/>
            </w:pPr>
            <w:r>
              <w:lastRenderedPageBreak/>
              <w:t>4</w:t>
            </w:r>
          </w:p>
        </w:tc>
        <w:tc>
          <w:tcPr>
            <w:tcW w:w="7370" w:type="dxa"/>
          </w:tcPr>
          <w:p w:rsidR="004D7851" w:rsidRDefault="004D7851" w:rsidP="004D7851">
            <w:pPr>
              <w:pStyle w:val="ConsPlusNormal"/>
              <w:jc w:val="both"/>
            </w:pPr>
            <w:r>
              <w:t>Компенсаторные умения</w:t>
            </w:r>
          </w:p>
          <w:p w:rsidR="004D7851" w:rsidRDefault="004D7851" w:rsidP="004D7851">
            <w:pPr>
              <w:pStyle w:val="ConsPlusNormal"/>
              <w:jc w:val="both"/>
            </w:pPr>
            <w:r>
              <w:t>Овладение компенсаторными умениями: использовать при говорении переспрос; при говорении и письме - перифраз (толкование), синонимические средства, описание предмета вместо его названия; при чтении и аудировании - языковую, в том числе контекстуальную, догадку</w:t>
            </w:r>
          </w:p>
        </w:tc>
      </w:tr>
      <w:tr w:rsidR="004D7851" w:rsidRPr="00725A4D" w:rsidTr="004D7851">
        <w:tc>
          <w:tcPr>
            <w:tcW w:w="1701" w:type="dxa"/>
          </w:tcPr>
          <w:p w:rsidR="004D7851" w:rsidRDefault="004D7851" w:rsidP="004D7851">
            <w:pPr>
              <w:pStyle w:val="ConsPlusNormal"/>
              <w:jc w:val="center"/>
            </w:pPr>
            <w:r>
              <w:t>5</w:t>
            </w:r>
          </w:p>
        </w:tc>
        <w:tc>
          <w:tcPr>
            <w:tcW w:w="7370" w:type="dxa"/>
          </w:tcPr>
          <w:p w:rsidR="004D7851" w:rsidRDefault="004D7851" w:rsidP="004D7851">
            <w:pPr>
              <w:pStyle w:val="ConsPlusNormal"/>
              <w:jc w:val="both"/>
            </w:pPr>
            <w:r>
              <w:t>Приобретение опыта практической деятельности в повседневной жизни: участвовать в учебно-исследовательской, проектной деятельности предметного и межпредметного характера с использованием иноязычных материалов и применением ИКТ; соблюдать правила информационной безопасности в ситуациях повседневной жизни и при работе в сети Интернет; использовать иноязычные словари и справочники, в том числе информационно-справочные системы в электронной форме</w:t>
            </w:r>
          </w:p>
        </w:tc>
      </w:tr>
    </w:tbl>
    <w:p w:rsidR="004D7851" w:rsidRDefault="004D7851" w:rsidP="004D7851">
      <w:pPr>
        <w:pStyle w:val="ConsPlusNormal"/>
        <w:jc w:val="both"/>
      </w:pPr>
    </w:p>
    <w:p w:rsidR="004D7851" w:rsidRDefault="004D7851" w:rsidP="004D7851">
      <w:pPr>
        <w:pStyle w:val="ConsPlusNormal"/>
        <w:jc w:val="right"/>
      </w:pPr>
      <w:r>
        <w:t>Таблица 7.11</w:t>
      </w:r>
    </w:p>
    <w:p w:rsidR="004D7851" w:rsidRDefault="004D7851" w:rsidP="004D7851">
      <w:pPr>
        <w:pStyle w:val="ConsPlusNormal"/>
        <w:jc w:val="both"/>
      </w:pPr>
    </w:p>
    <w:p w:rsidR="004D7851" w:rsidRDefault="004D7851" w:rsidP="004D7851">
      <w:pPr>
        <w:pStyle w:val="ConsPlusNormal"/>
        <w:jc w:val="center"/>
      </w:pPr>
      <w:r>
        <w:t>Перечень элементов содержания, проверяемых на ОГЭ</w:t>
      </w:r>
    </w:p>
    <w:p w:rsidR="004D7851" w:rsidRDefault="004D7851" w:rsidP="004D7851">
      <w:pPr>
        <w:pStyle w:val="ConsPlusNormal"/>
        <w:jc w:val="center"/>
      </w:pPr>
      <w:r>
        <w:t>по английскому языку</w:t>
      </w:r>
    </w:p>
    <w:p w:rsidR="004D7851" w:rsidRDefault="004D7851" w:rsidP="004D7851">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1077"/>
        <w:gridCol w:w="7994"/>
      </w:tblGrid>
      <w:tr w:rsidR="004D7851" w:rsidTr="004D7851">
        <w:tc>
          <w:tcPr>
            <w:tcW w:w="1077" w:type="dxa"/>
          </w:tcPr>
          <w:p w:rsidR="004D7851" w:rsidRDefault="004D7851" w:rsidP="004D7851">
            <w:pPr>
              <w:pStyle w:val="ConsPlusNormal"/>
              <w:jc w:val="center"/>
            </w:pPr>
            <w:r>
              <w:t>Код</w:t>
            </w:r>
          </w:p>
        </w:tc>
        <w:tc>
          <w:tcPr>
            <w:tcW w:w="7994" w:type="dxa"/>
          </w:tcPr>
          <w:p w:rsidR="004D7851" w:rsidRDefault="004D7851" w:rsidP="004D7851">
            <w:pPr>
              <w:pStyle w:val="ConsPlusNormal"/>
              <w:jc w:val="center"/>
            </w:pPr>
            <w:r>
              <w:t>Проверяемый элемент содержания</w:t>
            </w:r>
          </w:p>
        </w:tc>
      </w:tr>
      <w:tr w:rsidR="004D7851" w:rsidTr="004D7851">
        <w:tc>
          <w:tcPr>
            <w:tcW w:w="1077" w:type="dxa"/>
          </w:tcPr>
          <w:p w:rsidR="004D7851" w:rsidRDefault="004D7851" w:rsidP="004D7851">
            <w:pPr>
              <w:pStyle w:val="ConsPlusNormal"/>
              <w:jc w:val="center"/>
            </w:pPr>
            <w:r>
              <w:t>1</w:t>
            </w:r>
          </w:p>
        </w:tc>
        <w:tc>
          <w:tcPr>
            <w:tcW w:w="7994" w:type="dxa"/>
          </w:tcPr>
          <w:p w:rsidR="004D7851" w:rsidRDefault="004D7851" w:rsidP="004D7851">
            <w:pPr>
              <w:pStyle w:val="ConsPlusNormal"/>
              <w:jc w:val="both"/>
            </w:pPr>
            <w:r>
              <w:t>Коммуникативные умения</w:t>
            </w:r>
          </w:p>
          <w:p w:rsidR="004D7851" w:rsidRDefault="004D7851" w:rsidP="004D7851">
            <w:pPr>
              <w:pStyle w:val="ConsPlusNormal"/>
              <w:jc w:val="both"/>
            </w:pPr>
            <w:r>
              <w:t xml:space="preserve">Формирование умения общаться в устной и письменной форме, используя рецептивные и продуктивные виды речевой деятельности в рамках тематического содержания речи, указанного во </w:t>
            </w:r>
            <w:hyperlink r:id="rId8" w:tooltip="Приказ Минпросвещения России от 31.05.2021 N 287 (ред. от 22.01.2024)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sidRPr="00716172">
                <w:rPr>
                  <w:color w:val="000000" w:themeColor="text1"/>
                </w:rPr>
                <w:t>ФГОС ООО</w:t>
              </w:r>
            </w:hyperlink>
            <w:r w:rsidRPr="00716172">
              <w:rPr>
                <w:color w:val="000000" w:themeColor="text1"/>
              </w:rPr>
              <w:t>.</w:t>
            </w:r>
          </w:p>
          <w:p w:rsidR="004D7851" w:rsidRDefault="004D7851" w:rsidP="004D7851">
            <w:pPr>
              <w:pStyle w:val="ConsPlusNormal"/>
              <w:jc w:val="both"/>
            </w:pPr>
            <w:r>
              <w:t>Моя семья. Мои друзья. Свободное время современного подростка. Здоровый образ жизни. Школа. Мир современных профессий. Окружающий мир. Средства массовой информации и Интернет. Родная страна и страна (страны) изучаемого языка. Выдающиеся люди родной страны и страны (стран) изучаемого языка.</w:t>
            </w:r>
          </w:p>
        </w:tc>
      </w:tr>
      <w:tr w:rsidR="004D7851" w:rsidTr="004D7851">
        <w:tc>
          <w:tcPr>
            <w:tcW w:w="1077" w:type="dxa"/>
          </w:tcPr>
          <w:p w:rsidR="004D7851" w:rsidRDefault="004D7851" w:rsidP="004D7851">
            <w:pPr>
              <w:pStyle w:val="ConsPlusNormal"/>
              <w:jc w:val="center"/>
            </w:pPr>
            <w:r>
              <w:t>1.1</w:t>
            </w:r>
          </w:p>
        </w:tc>
        <w:tc>
          <w:tcPr>
            <w:tcW w:w="7994" w:type="dxa"/>
          </w:tcPr>
          <w:p w:rsidR="004D7851" w:rsidRDefault="004D7851" w:rsidP="004D7851">
            <w:pPr>
              <w:pStyle w:val="ConsPlusNormal"/>
              <w:jc w:val="both"/>
            </w:pPr>
            <w:r>
              <w:t>Говорение</w:t>
            </w:r>
          </w:p>
        </w:tc>
      </w:tr>
      <w:tr w:rsidR="004D7851" w:rsidRPr="00725A4D" w:rsidTr="004D7851">
        <w:tc>
          <w:tcPr>
            <w:tcW w:w="1077" w:type="dxa"/>
          </w:tcPr>
          <w:p w:rsidR="004D7851" w:rsidRDefault="004D7851" w:rsidP="004D7851">
            <w:pPr>
              <w:pStyle w:val="ConsPlusNormal"/>
              <w:jc w:val="center"/>
            </w:pPr>
            <w:r>
              <w:t>1.1.1</w:t>
            </w:r>
          </w:p>
        </w:tc>
        <w:tc>
          <w:tcPr>
            <w:tcW w:w="7994" w:type="dxa"/>
          </w:tcPr>
          <w:p w:rsidR="004D7851" w:rsidRDefault="004D7851" w:rsidP="004D7851">
            <w:pPr>
              <w:pStyle w:val="ConsPlusNormal"/>
              <w:jc w:val="both"/>
            </w:pPr>
            <w:r>
              <w:t>Диалогическая речь</w:t>
            </w:r>
          </w:p>
          <w:p w:rsidR="004D7851" w:rsidRDefault="004D7851" w:rsidP="004D7851">
            <w:pPr>
              <w:pStyle w:val="ConsPlusNormal"/>
              <w:jc w:val="both"/>
            </w:pPr>
            <w:r>
              <w:t xml:space="preserve">Развитие коммуникативных умений диалогической речи, а именно умений вести различные виды диалогов, в стандартных ситуациях неофициального общения в рамках тематического содержания речи с использованием ключевых слов, речевых </w:t>
            </w:r>
            <w:r>
              <w:lastRenderedPageBreak/>
              <w:t>ситуаций и (или) иллюстраций, фотографий или без их использования, с соблюдением норм речевого этикета, принятых в стране (странах) изучаемого языка (объем диалога - до 8 реплик со стороны каждого собеседника в рамках комбинированного диалога, до 6 реплик со стороны каждого собеседника в рамках диалога - обмена мнениями)</w:t>
            </w:r>
          </w:p>
        </w:tc>
      </w:tr>
      <w:tr w:rsidR="004D7851" w:rsidRPr="00725A4D" w:rsidTr="004D7851">
        <w:tc>
          <w:tcPr>
            <w:tcW w:w="1077" w:type="dxa"/>
          </w:tcPr>
          <w:p w:rsidR="004D7851" w:rsidRDefault="004D7851" w:rsidP="004D7851">
            <w:pPr>
              <w:pStyle w:val="ConsPlusNormal"/>
              <w:jc w:val="center"/>
            </w:pPr>
            <w:r>
              <w:lastRenderedPageBreak/>
              <w:t>1.1.1.1</w:t>
            </w:r>
          </w:p>
        </w:tc>
        <w:tc>
          <w:tcPr>
            <w:tcW w:w="7994" w:type="dxa"/>
          </w:tcPr>
          <w:p w:rsidR="004D7851" w:rsidRDefault="004D7851" w:rsidP="004D7851">
            <w:pPr>
              <w:pStyle w:val="ConsPlusNormal"/>
              <w:jc w:val="both"/>
            </w:pPr>
            <w:r>
              <w:t>Диалог этикетного характера: начинать, поддерживать и заканчивать разговор, вежливо переспрашивать, поздравлять с праздником, выражать пожелания и вежливо реагировать на поздравление, выражать благодарность, вежливо соглашаться на предложение и отказываться от предложения собеседника</w:t>
            </w:r>
          </w:p>
        </w:tc>
      </w:tr>
      <w:tr w:rsidR="004D7851" w:rsidRPr="00725A4D" w:rsidTr="004D7851">
        <w:tc>
          <w:tcPr>
            <w:tcW w:w="1077" w:type="dxa"/>
          </w:tcPr>
          <w:p w:rsidR="004D7851" w:rsidRDefault="004D7851" w:rsidP="004D7851">
            <w:pPr>
              <w:pStyle w:val="ConsPlusNormal"/>
              <w:jc w:val="center"/>
            </w:pPr>
            <w:r>
              <w:t>1.1.1.2</w:t>
            </w:r>
          </w:p>
        </w:tc>
        <w:tc>
          <w:tcPr>
            <w:tcW w:w="7994" w:type="dxa"/>
          </w:tcPr>
          <w:p w:rsidR="004D7851" w:rsidRDefault="004D7851" w:rsidP="004D7851">
            <w:pPr>
              <w:pStyle w:val="ConsPlusNormal"/>
              <w:jc w:val="both"/>
            </w:pPr>
            <w:r>
              <w:t>Диалог - побуждение к действию: обращаться с просьбой, вежливо соглашаться (не соглашаться) выполнить просьбу, приглашать собеседника к совместной деятельности, вежливо соглашаться (не соглашаться) на предложение собеседника, объясняя причину своего решения</w:t>
            </w:r>
          </w:p>
        </w:tc>
      </w:tr>
      <w:tr w:rsidR="004D7851" w:rsidRPr="00725A4D" w:rsidTr="004D7851">
        <w:tc>
          <w:tcPr>
            <w:tcW w:w="1077" w:type="dxa"/>
          </w:tcPr>
          <w:p w:rsidR="004D7851" w:rsidRDefault="004D7851" w:rsidP="004D7851">
            <w:pPr>
              <w:pStyle w:val="ConsPlusNormal"/>
              <w:jc w:val="center"/>
            </w:pPr>
            <w:r>
              <w:t>1.1.1.3</w:t>
            </w:r>
          </w:p>
        </w:tc>
        <w:tc>
          <w:tcPr>
            <w:tcW w:w="7994" w:type="dxa"/>
          </w:tcPr>
          <w:p w:rsidR="004D7851" w:rsidRDefault="004D7851" w:rsidP="004D7851">
            <w:pPr>
              <w:pStyle w:val="ConsPlusNormal"/>
              <w:jc w:val="both"/>
            </w:pPr>
            <w:r>
              <w:t>Диалог-расспрос: сообщать фактическую информацию, отвечая на вопросы разных видов, выражать свое отношение к обсуждаемым фактам и событиям, запрашивать интересующую информацию, переходить с позиции спрашивающего на позицию отвечающего и наоборот</w:t>
            </w:r>
          </w:p>
        </w:tc>
      </w:tr>
      <w:tr w:rsidR="004D7851" w:rsidRPr="00725A4D" w:rsidTr="004D7851">
        <w:tc>
          <w:tcPr>
            <w:tcW w:w="1077" w:type="dxa"/>
          </w:tcPr>
          <w:p w:rsidR="004D7851" w:rsidRDefault="004D7851" w:rsidP="004D7851">
            <w:pPr>
              <w:pStyle w:val="ConsPlusNormal"/>
              <w:jc w:val="center"/>
            </w:pPr>
            <w:r>
              <w:lastRenderedPageBreak/>
              <w:t>1.1.1.4</w:t>
            </w:r>
          </w:p>
        </w:tc>
        <w:tc>
          <w:tcPr>
            <w:tcW w:w="7994" w:type="dxa"/>
          </w:tcPr>
          <w:p w:rsidR="004D7851" w:rsidRDefault="004D7851" w:rsidP="004D7851">
            <w:pPr>
              <w:pStyle w:val="ConsPlusNormal"/>
              <w:jc w:val="both"/>
            </w:pPr>
            <w:r>
              <w:t>Комбинированный диалог, включающий различные виды диалогов (этикетный диалог, диалог - побуждение к действию, диалог-расспрос)</w:t>
            </w:r>
          </w:p>
        </w:tc>
      </w:tr>
      <w:tr w:rsidR="004D7851" w:rsidRPr="00725A4D" w:rsidTr="004D7851">
        <w:tc>
          <w:tcPr>
            <w:tcW w:w="1077" w:type="dxa"/>
          </w:tcPr>
          <w:p w:rsidR="004D7851" w:rsidRDefault="004D7851" w:rsidP="004D7851">
            <w:pPr>
              <w:pStyle w:val="ConsPlusNormal"/>
              <w:jc w:val="center"/>
            </w:pPr>
            <w:r>
              <w:t>1.1.1.5</w:t>
            </w:r>
          </w:p>
        </w:tc>
        <w:tc>
          <w:tcPr>
            <w:tcW w:w="7994" w:type="dxa"/>
          </w:tcPr>
          <w:p w:rsidR="004D7851" w:rsidRDefault="004D7851" w:rsidP="004D7851">
            <w:pPr>
              <w:pStyle w:val="ConsPlusNormal"/>
              <w:jc w:val="both"/>
            </w:pPr>
            <w:r>
              <w:t>Диалог - обмен мнениями: выражать свою точку зрения и обосновывать ее, высказывать свое согласие (несогласие) с точкой зрения собеседника, выражать сомнение, давать эмоциональную оценку обсуждаемым событиям: восхищение, удивление, радость, огорчение и другое</w:t>
            </w:r>
          </w:p>
        </w:tc>
      </w:tr>
      <w:tr w:rsidR="004D7851" w:rsidRPr="00725A4D" w:rsidTr="004D7851">
        <w:tc>
          <w:tcPr>
            <w:tcW w:w="1077" w:type="dxa"/>
          </w:tcPr>
          <w:p w:rsidR="004D7851" w:rsidRDefault="004D7851" w:rsidP="004D7851">
            <w:pPr>
              <w:pStyle w:val="ConsPlusNormal"/>
              <w:jc w:val="center"/>
            </w:pPr>
            <w:r>
              <w:t>1.1.2</w:t>
            </w:r>
          </w:p>
        </w:tc>
        <w:tc>
          <w:tcPr>
            <w:tcW w:w="7994" w:type="dxa"/>
          </w:tcPr>
          <w:p w:rsidR="004D7851" w:rsidRDefault="004D7851" w:rsidP="004D7851">
            <w:pPr>
              <w:pStyle w:val="ConsPlusNormal"/>
              <w:jc w:val="both"/>
            </w:pPr>
            <w:r>
              <w:t>Монологическая речь</w:t>
            </w:r>
          </w:p>
          <w:p w:rsidR="004D7851" w:rsidRDefault="004D7851" w:rsidP="004D7851">
            <w:pPr>
              <w:pStyle w:val="ConsPlusNormal"/>
              <w:jc w:val="both"/>
            </w:pPr>
            <w:r>
              <w:t>Развитие коммуникативных умений монологической речи: создание устных связных монологических высказываний с использованием основных коммуникативных типов речи в стандартных ситуациях неофициального общения в рамках тематического содержания речи с использованием вопросов, ключевых слов, плана и (или) иллюстрации, фотографии, таблицы или без их использования (объем монологического высказывания - 10 - 12 фраз)</w:t>
            </w:r>
          </w:p>
        </w:tc>
      </w:tr>
      <w:tr w:rsidR="004D7851" w:rsidRPr="00725A4D" w:rsidTr="004D7851">
        <w:tc>
          <w:tcPr>
            <w:tcW w:w="1077" w:type="dxa"/>
          </w:tcPr>
          <w:p w:rsidR="004D7851" w:rsidRDefault="004D7851" w:rsidP="004D7851">
            <w:pPr>
              <w:pStyle w:val="ConsPlusNormal"/>
              <w:jc w:val="center"/>
            </w:pPr>
            <w:r>
              <w:t>1.1.2.1</w:t>
            </w:r>
          </w:p>
        </w:tc>
        <w:tc>
          <w:tcPr>
            <w:tcW w:w="7994" w:type="dxa"/>
          </w:tcPr>
          <w:p w:rsidR="004D7851" w:rsidRDefault="004D7851" w:rsidP="004D7851">
            <w:pPr>
              <w:pStyle w:val="ConsPlusNormal"/>
              <w:jc w:val="both"/>
            </w:pPr>
            <w:r>
              <w:t>Описание (предмета, местности, внешности и одежды человека), в том числе характеристика (черты характера реального человека или литературного персонажа)</w:t>
            </w:r>
          </w:p>
        </w:tc>
      </w:tr>
      <w:tr w:rsidR="004D7851" w:rsidTr="004D7851">
        <w:tc>
          <w:tcPr>
            <w:tcW w:w="1077" w:type="dxa"/>
          </w:tcPr>
          <w:p w:rsidR="004D7851" w:rsidRDefault="004D7851" w:rsidP="004D7851">
            <w:pPr>
              <w:pStyle w:val="ConsPlusNormal"/>
              <w:jc w:val="center"/>
            </w:pPr>
            <w:r>
              <w:lastRenderedPageBreak/>
              <w:t>1.1.2.2</w:t>
            </w:r>
          </w:p>
        </w:tc>
        <w:tc>
          <w:tcPr>
            <w:tcW w:w="7994" w:type="dxa"/>
          </w:tcPr>
          <w:p w:rsidR="004D7851" w:rsidRDefault="004D7851" w:rsidP="004D7851">
            <w:pPr>
              <w:pStyle w:val="ConsPlusNormal"/>
              <w:jc w:val="both"/>
            </w:pPr>
            <w:r>
              <w:t>Повествование (сообщение)</w:t>
            </w:r>
          </w:p>
        </w:tc>
      </w:tr>
      <w:tr w:rsidR="004D7851" w:rsidRPr="00725A4D" w:rsidTr="004D7851">
        <w:tc>
          <w:tcPr>
            <w:tcW w:w="1077" w:type="dxa"/>
          </w:tcPr>
          <w:p w:rsidR="004D7851" w:rsidRDefault="004D7851" w:rsidP="004D7851">
            <w:pPr>
              <w:pStyle w:val="ConsPlusNormal"/>
              <w:jc w:val="center"/>
            </w:pPr>
            <w:r>
              <w:t>1.1.2.3</w:t>
            </w:r>
          </w:p>
        </w:tc>
        <w:tc>
          <w:tcPr>
            <w:tcW w:w="7994" w:type="dxa"/>
          </w:tcPr>
          <w:p w:rsidR="004D7851" w:rsidRDefault="004D7851" w:rsidP="004D7851">
            <w:pPr>
              <w:pStyle w:val="ConsPlusNormal"/>
              <w:jc w:val="both"/>
            </w:pPr>
            <w:r>
              <w:t>Изложение (пересказ) основного содержания прочитанного (прослушанного) текста с выражением своего отношения к событиям и фактам, изложенным в тексте</w:t>
            </w:r>
          </w:p>
        </w:tc>
      </w:tr>
      <w:tr w:rsidR="004D7851" w:rsidTr="004D7851">
        <w:tc>
          <w:tcPr>
            <w:tcW w:w="1077" w:type="dxa"/>
          </w:tcPr>
          <w:p w:rsidR="004D7851" w:rsidRDefault="004D7851" w:rsidP="004D7851">
            <w:pPr>
              <w:pStyle w:val="ConsPlusNormal"/>
              <w:jc w:val="center"/>
            </w:pPr>
            <w:r>
              <w:t>1.1.2.4</w:t>
            </w:r>
          </w:p>
        </w:tc>
        <w:tc>
          <w:tcPr>
            <w:tcW w:w="7994" w:type="dxa"/>
          </w:tcPr>
          <w:p w:rsidR="004D7851" w:rsidRDefault="004D7851" w:rsidP="004D7851">
            <w:pPr>
              <w:pStyle w:val="ConsPlusNormal"/>
              <w:jc w:val="both"/>
            </w:pPr>
            <w:r>
              <w:t>Рассуждение</w:t>
            </w:r>
          </w:p>
        </w:tc>
      </w:tr>
      <w:tr w:rsidR="004D7851" w:rsidRPr="00725A4D" w:rsidTr="004D7851">
        <w:tc>
          <w:tcPr>
            <w:tcW w:w="1077" w:type="dxa"/>
          </w:tcPr>
          <w:p w:rsidR="004D7851" w:rsidRDefault="004D7851" w:rsidP="004D7851">
            <w:pPr>
              <w:pStyle w:val="ConsPlusNormal"/>
              <w:jc w:val="center"/>
            </w:pPr>
            <w:r>
              <w:t>1.1.2.5</w:t>
            </w:r>
          </w:p>
        </w:tc>
        <w:tc>
          <w:tcPr>
            <w:tcW w:w="7994" w:type="dxa"/>
          </w:tcPr>
          <w:p w:rsidR="004D7851" w:rsidRDefault="004D7851" w:rsidP="004D7851">
            <w:pPr>
              <w:pStyle w:val="ConsPlusNormal"/>
              <w:jc w:val="both"/>
            </w:pPr>
            <w:r>
              <w:t>Изложение результатов выполненной проектной работы</w:t>
            </w:r>
          </w:p>
        </w:tc>
      </w:tr>
      <w:tr w:rsidR="004D7851" w:rsidTr="004D7851">
        <w:tc>
          <w:tcPr>
            <w:tcW w:w="1077" w:type="dxa"/>
          </w:tcPr>
          <w:p w:rsidR="004D7851" w:rsidRDefault="004D7851" w:rsidP="004D7851">
            <w:pPr>
              <w:pStyle w:val="ConsPlusNormal"/>
              <w:jc w:val="center"/>
            </w:pPr>
            <w:r>
              <w:t>1.1.2.6</w:t>
            </w:r>
          </w:p>
        </w:tc>
        <w:tc>
          <w:tcPr>
            <w:tcW w:w="7994" w:type="dxa"/>
          </w:tcPr>
          <w:p w:rsidR="004D7851" w:rsidRDefault="004D7851" w:rsidP="004D7851">
            <w:pPr>
              <w:pStyle w:val="ConsPlusNormal"/>
              <w:jc w:val="both"/>
            </w:pPr>
            <w:r>
              <w:t>Составление рассказа по картинкам</w:t>
            </w:r>
          </w:p>
        </w:tc>
      </w:tr>
      <w:tr w:rsidR="004D7851" w:rsidRPr="00725A4D" w:rsidTr="004D7851">
        <w:tc>
          <w:tcPr>
            <w:tcW w:w="1077" w:type="dxa"/>
          </w:tcPr>
          <w:p w:rsidR="004D7851" w:rsidRDefault="004D7851" w:rsidP="004D7851">
            <w:pPr>
              <w:pStyle w:val="ConsPlusNormal"/>
              <w:jc w:val="center"/>
            </w:pPr>
            <w:r>
              <w:t>1.1.2.7</w:t>
            </w:r>
          </w:p>
        </w:tc>
        <w:tc>
          <w:tcPr>
            <w:tcW w:w="7994" w:type="dxa"/>
          </w:tcPr>
          <w:p w:rsidR="004D7851" w:rsidRDefault="004D7851" w:rsidP="004D7851">
            <w:pPr>
              <w:pStyle w:val="ConsPlusNormal"/>
              <w:jc w:val="both"/>
            </w:pPr>
            <w:r>
              <w:t>Выражение и краткое аргументирование своего мнения по отношению к услышанному (прочитанному)</w:t>
            </w:r>
          </w:p>
        </w:tc>
      </w:tr>
      <w:tr w:rsidR="004D7851" w:rsidRPr="00725A4D" w:rsidTr="004D7851">
        <w:tc>
          <w:tcPr>
            <w:tcW w:w="1077" w:type="dxa"/>
          </w:tcPr>
          <w:p w:rsidR="004D7851" w:rsidRDefault="004D7851" w:rsidP="004D7851">
            <w:pPr>
              <w:pStyle w:val="ConsPlusNormal"/>
              <w:jc w:val="center"/>
            </w:pPr>
            <w:r>
              <w:t>1.2</w:t>
            </w:r>
          </w:p>
        </w:tc>
        <w:tc>
          <w:tcPr>
            <w:tcW w:w="7994" w:type="dxa"/>
          </w:tcPr>
          <w:p w:rsidR="004D7851" w:rsidRDefault="004D7851" w:rsidP="004D7851">
            <w:pPr>
              <w:pStyle w:val="ConsPlusNormal"/>
              <w:jc w:val="both"/>
            </w:pPr>
            <w:r>
              <w:t>Аудирование</w:t>
            </w:r>
          </w:p>
          <w:p w:rsidR="004D7851" w:rsidRDefault="004D7851" w:rsidP="004D7851">
            <w:pPr>
              <w:pStyle w:val="ConsPlusNormal"/>
              <w:jc w:val="both"/>
            </w:pPr>
            <w:r>
              <w:t>При непосредственном общении: понимание на слух речи учителя и одноклассников и вербальная (невербальная) реакция на услышанное, использование переспроса или просьбы повторить для уточнения отдельных деталей.</w:t>
            </w:r>
          </w:p>
          <w:p w:rsidR="004D7851" w:rsidRDefault="004D7851" w:rsidP="004D7851">
            <w:pPr>
              <w:pStyle w:val="ConsPlusNormal"/>
              <w:jc w:val="both"/>
            </w:pPr>
            <w:r>
              <w:t xml:space="preserve">При опосредованном общении: дальнейшее развитие восприятия и понимания на слух несложных аутентичных текстов, содержащих отдельные неизученные языковые явления, с разной </w:t>
            </w:r>
            <w:r>
              <w:lastRenderedPageBreak/>
              <w:t>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 (время звучания текста (текстов) для аудирования - до 2 минут)</w:t>
            </w:r>
          </w:p>
        </w:tc>
      </w:tr>
      <w:tr w:rsidR="004D7851" w:rsidRPr="00725A4D" w:rsidTr="004D7851">
        <w:tc>
          <w:tcPr>
            <w:tcW w:w="1077" w:type="dxa"/>
          </w:tcPr>
          <w:p w:rsidR="004D7851" w:rsidRDefault="004D7851" w:rsidP="004D7851">
            <w:pPr>
              <w:pStyle w:val="ConsPlusNormal"/>
              <w:jc w:val="center"/>
            </w:pPr>
            <w:r>
              <w:lastRenderedPageBreak/>
              <w:t>1.2.1</w:t>
            </w:r>
          </w:p>
        </w:tc>
        <w:tc>
          <w:tcPr>
            <w:tcW w:w="7994" w:type="dxa"/>
          </w:tcPr>
          <w:p w:rsidR="004D7851" w:rsidRDefault="004D7851" w:rsidP="004D7851">
            <w:pPr>
              <w:pStyle w:val="ConsPlusNormal"/>
              <w:jc w:val="both"/>
            </w:pPr>
            <w:r>
              <w:t>Аудирование с пониманием основного содержания текста - умение определять основную тему (идею) и главные факты (события) в воспринимаемом на слух тексте, отделять главную информацию от второстепенной, прогнозировать содержание текста по началу сообщения, игнорировать незнакомые слова, несущественные для понимания основного содержания</w:t>
            </w:r>
          </w:p>
        </w:tc>
      </w:tr>
      <w:tr w:rsidR="004D7851" w:rsidRPr="00725A4D" w:rsidTr="004D7851">
        <w:tc>
          <w:tcPr>
            <w:tcW w:w="1077" w:type="dxa"/>
          </w:tcPr>
          <w:p w:rsidR="004D7851" w:rsidRDefault="004D7851" w:rsidP="004D7851">
            <w:pPr>
              <w:pStyle w:val="ConsPlusNormal"/>
              <w:jc w:val="center"/>
            </w:pPr>
            <w:r>
              <w:t>1.2.2</w:t>
            </w:r>
          </w:p>
        </w:tc>
        <w:tc>
          <w:tcPr>
            <w:tcW w:w="7994" w:type="dxa"/>
          </w:tcPr>
          <w:p w:rsidR="004D7851" w:rsidRDefault="004D7851" w:rsidP="004D7851">
            <w:pPr>
              <w:pStyle w:val="ConsPlusNormal"/>
              <w:jc w:val="both"/>
            </w:pPr>
            <w:r>
              <w:t>Аудирование с пониманием нужной (интересующей, запрашиваемой) информации - умение выделять нужную (интересующую, запрашиваемую) информацию, представленную в эксплицитной (явной) форме, в воспринимаемом на слух тексте</w:t>
            </w:r>
          </w:p>
        </w:tc>
      </w:tr>
      <w:tr w:rsidR="004D7851" w:rsidRPr="00725A4D" w:rsidTr="004D7851">
        <w:tc>
          <w:tcPr>
            <w:tcW w:w="1077" w:type="dxa"/>
          </w:tcPr>
          <w:p w:rsidR="004D7851" w:rsidRDefault="004D7851" w:rsidP="004D7851">
            <w:pPr>
              <w:pStyle w:val="ConsPlusNormal"/>
              <w:jc w:val="center"/>
            </w:pPr>
            <w:r>
              <w:t>1.3</w:t>
            </w:r>
          </w:p>
        </w:tc>
        <w:tc>
          <w:tcPr>
            <w:tcW w:w="7994" w:type="dxa"/>
          </w:tcPr>
          <w:p w:rsidR="004D7851" w:rsidRDefault="004D7851" w:rsidP="004D7851">
            <w:pPr>
              <w:pStyle w:val="ConsPlusNormal"/>
              <w:jc w:val="both"/>
            </w:pPr>
            <w:r>
              <w:t>Смысловое чтение</w:t>
            </w:r>
          </w:p>
          <w:p w:rsidR="004D7851" w:rsidRDefault="004D7851" w:rsidP="004D7851">
            <w:pPr>
              <w:pStyle w:val="ConsPlusNormal"/>
              <w:jc w:val="both"/>
            </w:pPr>
            <w:r>
              <w:t xml:space="preserve">Развитие умения читать про себя и понимать несложные аутентичные тексты разных жанров и стилей, содержащие отдельные неизученные языковые явления, с различной глубиной проникновения в их содержание в зависимости от поставленной коммуникативной задачи: с пониманием </w:t>
            </w:r>
            <w:r>
              <w:lastRenderedPageBreak/>
              <w:t>основного содержания, с пониманием нужной (интересующей, запрашиваемой) информации, с полным пониманием содержания текста (объем текста (текстов) для чтения - 450 - 500 слов)</w:t>
            </w:r>
          </w:p>
        </w:tc>
      </w:tr>
      <w:tr w:rsidR="004D7851" w:rsidRPr="00725A4D" w:rsidTr="004D7851">
        <w:tc>
          <w:tcPr>
            <w:tcW w:w="1077" w:type="dxa"/>
          </w:tcPr>
          <w:p w:rsidR="004D7851" w:rsidRDefault="004D7851" w:rsidP="004D7851">
            <w:pPr>
              <w:pStyle w:val="ConsPlusNormal"/>
              <w:jc w:val="center"/>
            </w:pPr>
            <w:r>
              <w:lastRenderedPageBreak/>
              <w:t>1.3.1</w:t>
            </w:r>
          </w:p>
        </w:tc>
        <w:tc>
          <w:tcPr>
            <w:tcW w:w="7994" w:type="dxa"/>
          </w:tcPr>
          <w:p w:rsidR="004D7851" w:rsidRDefault="004D7851" w:rsidP="004D7851">
            <w:pPr>
              <w:pStyle w:val="ConsPlusNormal"/>
              <w:jc w:val="both"/>
            </w:pPr>
            <w:r>
              <w:t>Чтение с пониманием основного содержания текста - умения: определять тему (основную мысль), выделять главные факты (события) (опуская второстепенные), прогнозировать содержание текста по заголовку (началу текста), определять логическую последовательность главных фактов, событий; разбивать текст на относительно самостоятельные смысловые части; озаглавливать текст (его отдельные части); игнорировать незнакомые слова, несущественные для понимания основного содержания; понимать интернациональные слова</w:t>
            </w:r>
          </w:p>
        </w:tc>
      </w:tr>
      <w:tr w:rsidR="004D7851" w:rsidRPr="00725A4D" w:rsidTr="004D7851">
        <w:tc>
          <w:tcPr>
            <w:tcW w:w="1077" w:type="dxa"/>
          </w:tcPr>
          <w:p w:rsidR="004D7851" w:rsidRDefault="004D7851" w:rsidP="004D7851">
            <w:pPr>
              <w:pStyle w:val="ConsPlusNormal"/>
              <w:jc w:val="center"/>
            </w:pPr>
            <w:r>
              <w:t>1.3.2</w:t>
            </w:r>
          </w:p>
        </w:tc>
        <w:tc>
          <w:tcPr>
            <w:tcW w:w="7994" w:type="dxa"/>
          </w:tcPr>
          <w:p w:rsidR="004D7851" w:rsidRDefault="004D7851" w:rsidP="004D7851">
            <w:pPr>
              <w:pStyle w:val="ConsPlusNormal"/>
              <w:jc w:val="both"/>
            </w:pPr>
            <w:r>
              <w:t>Чтение с пониманием нужной (интересующей, запрашиваемой) информации - умения находить прочитанном тексте и понимать запрашиваемую информацию, представленную в эксплицитной (явной) и имплицитной (неявной) форме; оценивать найденную информацию с точки зрения ее значимости для решения коммуникативной задачи</w:t>
            </w:r>
          </w:p>
        </w:tc>
      </w:tr>
      <w:tr w:rsidR="004D7851" w:rsidRPr="00725A4D" w:rsidTr="004D7851">
        <w:tc>
          <w:tcPr>
            <w:tcW w:w="1077" w:type="dxa"/>
          </w:tcPr>
          <w:p w:rsidR="004D7851" w:rsidRDefault="004D7851" w:rsidP="004D7851">
            <w:pPr>
              <w:pStyle w:val="ConsPlusNormal"/>
              <w:jc w:val="center"/>
            </w:pPr>
            <w:r>
              <w:t>1.3.3</w:t>
            </w:r>
          </w:p>
        </w:tc>
        <w:tc>
          <w:tcPr>
            <w:tcW w:w="7994" w:type="dxa"/>
          </w:tcPr>
          <w:p w:rsidR="004D7851" w:rsidRDefault="004D7851" w:rsidP="004D7851">
            <w:pPr>
              <w:pStyle w:val="ConsPlusNormal"/>
              <w:jc w:val="both"/>
            </w:pPr>
            <w:r>
              <w:t>Чтение несплошных текстов (таблиц, диаграмм, схем) и понимание представленной в них информации</w:t>
            </w:r>
          </w:p>
        </w:tc>
      </w:tr>
      <w:tr w:rsidR="004D7851" w:rsidRPr="00725A4D" w:rsidTr="004D7851">
        <w:tc>
          <w:tcPr>
            <w:tcW w:w="1077" w:type="dxa"/>
          </w:tcPr>
          <w:p w:rsidR="004D7851" w:rsidRDefault="004D7851" w:rsidP="004D7851">
            <w:pPr>
              <w:pStyle w:val="ConsPlusNormal"/>
              <w:jc w:val="center"/>
            </w:pPr>
            <w:r>
              <w:lastRenderedPageBreak/>
              <w:t>1.3.4</w:t>
            </w:r>
          </w:p>
        </w:tc>
        <w:tc>
          <w:tcPr>
            <w:tcW w:w="7994" w:type="dxa"/>
          </w:tcPr>
          <w:p w:rsidR="004D7851" w:rsidRDefault="004D7851" w:rsidP="004D7851">
            <w:pPr>
              <w:pStyle w:val="ConsPlusNormal"/>
              <w:jc w:val="both"/>
            </w:pPr>
            <w:r>
              <w:t>Чтение с полным пониманием содержания несложных аутентичных текстов, содержащих отдельные неизученные языковые явления - умения полно и точно понимать текст на основе его информационной переработки (смыслового и структурного анализа отдельных частей текста, выборочного перевода); устанавливать причинно-следственную взаимосвязь изложенных в тексте фактов и событий; восстанавливать текст из разрозненных абзацев или путем добавления пропущенных фрагментов</w:t>
            </w:r>
          </w:p>
        </w:tc>
      </w:tr>
      <w:tr w:rsidR="004D7851" w:rsidRPr="00725A4D" w:rsidTr="004D7851">
        <w:tc>
          <w:tcPr>
            <w:tcW w:w="1077" w:type="dxa"/>
          </w:tcPr>
          <w:p w:rsidR="004D7851" w:rsidRDefault="004D7851" w:rsidP="004D7851">
            <w:pPr>
              <w:pStyle w:val="ConsPlusNormal"/>
              <w:jc w:val="center"/>
            </w:pPr>
            <w:r>
              <w:t>1.4</w:t>
            </w:r>
          </w:p>
        </w:tc>
        <w:tc>
          <w:tcPr>
            <w:tcW w:w="7994" w:type="dxa"/>
          </w:tcPr>
          <w:p w:rsidR="004D7851" w:rsidRDefault="004D7851" w:rsidP="004D7851">
            <w:pPr>
              <w:pStyle w:val="ConsPlusNormal"/>
              <w:jc w:val="both"/>
            </w:pPr>
            <w:r>
              <w:t>Письменная речь</w:t>
            </w:r>
          </w:p>
          <w:p w:rsidR="004D7851" w:rsidRDefault="004D7851" w:rsidP="004D7851">
            <w:pPr>
              <w:pStyle w:val="ConsPlusNormal"/>
              <w:jc w:val="both"/>
            </w:pPr>
            <w:r>
              <w:t>Развитие умений письменной речи</w:t>
            </w:r>
          </w:p>
        </w:tc>
      </w:tr>
      <w:tr w:rsidR="004D7851" w:rsidRPr="00725A4D" w:rsidTr="004D7851">
        <w:tc>
          <w:tcPr>
            <w:tcW w:w="1077" w:type="dxa"/>
          </w:tcPr>
          <w:p w:rsidR="004D7851" w:rsidRDefault="004D7851" w:rsidP="004D7851">
            <w:pPr>
              <w:pStyle w:val="ConsPlusNormal"/>
              <w:jc w:val="center"/>
            </w:pPr>
            <w:r>
              <w:t>1.4.1</w:t>
            </w:r>
          </w:p>
        </w:tc>
        <w:tc>
          <w:tcPr>
            <w:tcW w:w="7994" w:type="dxa"/>
          </w:tcPr>
          <w:p w:rsidR="004D7851" w:rsidRDefault="004D7851" w:rsidP="004D7851">
            <w:pPr>
              <w:pStyle w:val="ConsPlusNormal"/>
              <w:jc w:val="both"/>
            </w:pPr>
            <w:r>
              <w:t>Заполнение анкет и формуляров: сообщение о себе основных сведений в соответствии с нормами, принятыми в стране (странах) изучаемого языка</w:t>
            </w:r>
          </w:p>
        </w:tc>
      </w:tr>
      <w:tr w:rsidR="004D7851" w:rsidRPr="00725A4D" w:rsidTr="004D7851">
        <w:tc>
          <w:tcPr>
            <w:tcW w:w="1077" w:type="dxa"/>
          </w:tcPr>
          <w:p w:rsidR="004D7851" w:rsidRDefault="004D7851" w:rsidP="004D7851">
            <w:pPr>
              <w:pStyle w:val="ConsPlusNormal"/>
              <w:jc w:val="center"/>
            </w:pPr>
            <w:r>
              <w:t>1.4.2</w:t>
            </w:r>
          </w:p>
        </w:tc>
        <w:tc>
          <w:tcPr>
            <w:tcW w:w="7994" w:type="dxa"/>
          </w:tcPr>
          <w:p w:rsidR="004D7851" w:rsidRDefault="004D7851" w:rsidP="004D7851">
            <w:pPr>
              <w:pStyle w:val="ConsPlusNormal"/>
              <w:jc w:val="both"/>
            </w:pPr>
            <w:r>
              <w:t>Написание коротких поздравлений с праздниками (с Новым годом, Рождеством, днем рождения)</w:t>
            </w:r>
          </w:p>
        </w:tc>
      </w:tr>
      <w:tr w:rsidR="004D7851" w:rsidRPr="00725A4D" w:rsidTr="004D7851">
        <w:tc>
          <w:tcPr>
            <w:tcW w:w="1077" w:type="dxa"/>
          </w:tcPr>
          <w:p w:rsidR="004D7851" w:rsidRDefault="004D7851" w:rsidP="004D7851">
            <w:pPr>
              <w:pStyle w:val="ConsPlusNormal"/>
              <w:jc w:val="center"/>
            </w:pPr>
            <w:r>
              <w:t>1.4.3</w:t>
            </w:r>
          </w:p>
        </w:tc>
        <w:tc>
          <w:tcPr>
            <w:tcW w:w="7994" w:type="dxa"/>
          </w:tcPr>
          <w:p w:rsidR="004D7851" w:rsidRDefault="004D7851" w:rsidP="004D7851">
            <w:pPr>
              <w:pStyle w:val="ConsPlusNormal"/>
              <w:jc w:val="both"/>
            </w:pPr>
            <w:r>
              <w:t xml:space="preserve">Написание электронного сообщения личного характера: сообщать краткие сведения о себе, излагать различные события, делиться впечатлениями, выражать благодарность, извинение, просьбу, запрашивать интересующую информацию, оформлять </w:t>
            </w:r>
            <w:r>
              <w:lastRenderedPageBreak/>
              <w:t>обращение, завершающую фразу и подпись в соответствии с нормами неофициального общения, принятыми в стране (странах) изучаемого языка (объем письма - до 120 слов)</w:t>
            </w:r>
          </w:p>
        </w:tc>
      </w:tr>
      <w:tr w:rsidR="004D7851" w:rsidRPr="00725A4D" w:rsidTr="004D7851">
        <w:tc>
          <w:tcPr>
            <w:tcW w:w="1077" w:type="dxa"/>
          </w:tcPr>
          <w:p w:rsidR="004D7851" w:rsidRDefault="004D7851" w:rsidP="004D7851">
            <w:pPr>
              <w:pStyle w:val="ConsPlusNormal"/>
              <w:jc w:val="center"/>
            </w:pPr>
            <w:r>
              <w:lastRenderedPageBreak/>
              <w:t>1.4.4</w:t>
            </w:r>
          </w:p>
        </w:tc>
        <w:tc>
          <w:tcPr>
            <w:tcW w:w="7994" w:type="dxa"/>
          </w:tcPr>
          <w:p w:rsidR="004D7851" w:rsidRDefault="004D7851" w:rsidP="004D7851">
            <w:pPr>
              <w:pStyle w:val="ConsPlusNormal"/>
              <w:jc w:val="both"/>
            </w:pPr>
            <w:r>
              <w:t>Создание небольшого письменного высказывания с использованием образца, плана, таблицы и (или) прочитанного (прослушанного) текста (объем письменного высказывания - до 120 слов)</w:t>
            </w:r>
          </w:p>
        </w:tc>
      </w:tr>
      <w:tr w:rsidR="004D7851" w:rsidRPr="00725A4D" w:rsidTr="004D7851">
        <w:tc>
          <w:tcPr>
            <w:tcW w:w="1077" w:type="dxa"/>
          </w:tcPr>
          <w:p w:rsidR="004D7851" w:rsidRDefault="004D7851" w:rsidP="004D7851">
            <w:pPr>
              <w:pStyle w:val="ConsPlusNormal"/>
              <w:jc w:val="center"/>
            </w:pPr>
            <w:r>
              <w:t>1.4.5</w:t>
            </w:r>
          </w:p>
        </w:tc>
        <w:tc>
          <w:tcPr>
            <w:tcW w:w="7994" w:type="dxa"/>
          </w:tcPr>
          <w:p w:rsidR="004D7851" w:rsidRDefault="004D7851" w:rsidP="004D7851">
            <w:pPr>
              <w:pStyle w:val="ConsPlusNormal"/>
              <w:jc w:val="both"/>
            </w:pPr>
            <w:r>
              <w:t>Составление плана (тезисов) устного или письменного сообщения</w:t>
            </w:r>
          </w:p>
        </w:tc>
      </w:tr>
      <w:tr w:rsidR="004D7851" w:rsidRPr="00725A4D" w:rsidTr="004D7851">
        <w:tc>
          <w:tcPr>
            <w:tcW w:w="1077" w:type="dxa"/>
          </w:tcPr>
          <w:p w:rsidR="004D7851" w:rsidRDefault="004D7851" w:rsidP="004D7851">
            <w:pPr>
              <w:pStyle w:val="ConsPlusNormal"/>
              <w:jc w:val="center"/>
            </w:pPr>
            <w:r>
              <w:t>1.4.6</w:t>
            </w:r>
          </w:p>
        </w:tc>
        <w:tc>
          <w:tcPr>
            <w:tcW w:w="7994" w:type="dxa"/>
          </w:tcPr>
          <w:p w:rsidR="004D7851" w:rsidRDefault="004D7851" w:rsidP="004D7851">
            <w:pPr>
              <w:pStyle w:val="ConsPlusNormal"/>
              <w:jc w:val="both"/>
            </w:pPr>
            <w:r>
              <w:t>Заполнение таблицы с краткой фиксацией содержания прочитанного (прослушанного) текста</w:t>
            </w:r>
          </w:p>
        </w:tc>
      </w:tr>
      <w:tr w:rsidR="004D7851" w:rsidRPr="00725A4D" w:rsidTr="004D7851">
        <w:tc>
          <w:tcPr>
            <w:tcW w:w="1077" w:type="dxa"/>
          </w:tcPr>
          <w:p w:rsidR="004D7851" w:rsidRDefault="004D7851" w:rsidP="004D7851">
            <w:pPr>
              <w:pStyle w:val="ConsPlusNormal"/>
              <w:jc w:val="center"/>
            </w:pPr>
            <w:r>
              <w:t>1.4.7</w:t>
            </w:r>
          </w:p>
        </w:tc>
        <w:tc>
          <w:tcPr>
            <w:tcW w:w="7994" w:type="dxa"/>
          </w:tcPr>
          <w:p w:rsidR="004D7851" w:rsidRDefault="004D7851" w:rsidP="004D7851">
            <w:pPr>
              <w:pStyle w:val="ConsPlusNormal"/>
              <w:jc w:val="both"/>
            </w:pPr>
            <w:r>
              <w:t>Преобразование таблицы, схемы в текстовый вариант представления информации</w:t>
            </w:r>
          </w:p>
        </w:tc>
      </w:tr>
      <w:tr w:rsidR="004D7851" w:rsidRPr="00725A4D" w:rsidTr="004D7851">
        <w:tc>
          <w:tcPr>
            <w:tcW w:w="1077" w:type="dxa"/>
          </w:tcPr>
          <w:p w:rsidR="004D7851" w:rsidRDefault="004D7851" w:rsidP="004D7851">
            <w:pPr>
              <w:pStyle w:val="ConsPlusNormal"/>
              <w:jc w:val="center"/>
            </w:pPr>
            <w:r>
              <w:t>1.4.8</w:t>
            </w:r>
          </w:p>
        </w:tc>
        <w:tc>
          <w:tcPr>
            <w:tcW w:w="7994" w:type="dxa"/>
          </w:tcPr>
          <w:p w:rsidR="004D7851" w:rsidRDefault="004D7851" w:rsidP="004D7851">
            <w:pPr>
              <w:pStyle w:val="ConsPlusNormal"/>
              <w:jc w:val="both"/>
            </w:pPr>
            <w:r>
              <w:t>Письменное представление результатов выполненной проектной работы (объем - 100 - 120 слов)</w:t>
            </w:r>
          </w:p>
        </w:tc>
      </w:tr>
      <w:tr w:rsidR="004D7851" w:rsidTr="004D7851">
        <w:tc>
          <w:tcPr>
            <w:tcW w:w="1077" w:type="dxa"/>
          </w:tcPr>
          <w:p w:rsidR="004D7851" w:rsidRDefault="004D7851" w:rsidP="004D7851">
            <w:pPr>
              <w:pStyle w:val="ConsPlusNormal"/>
              <w:jc w:val="center"/>
            </w:pPr>
            <w:r>
              <w:t>2</w:t>
            </w:r>
          </w:p>
        </w:tc>
        <w:tc>
          <w:tcPr>
            <w:tcW w:w="7994" w:type="dxa"/>
          </w:tcPr>
          <w:p w:rsidR="004D7851" w:rsidRDefault="004D7851" w:rsidP="004D7851">
            <w:pPr>
              <w:pStyle w:val="ConsPlusNormal"/>
              <w:jc w:val="both"/>
            </w:pPr>
            <w:r>
              <w:t>Языковые знания и навыки</w:t>
            </w:r>
          </w:p>
        </w:tc>
      </w:tr>
      <w:tr w:rsidR="004D7851" w:rsidTr="004D7851">
        <w:tc>
          <w:tcPr>
            <w:tcW w:w="1077" w:type="dxa"/>
          </w:tcPr>
          <w:p w:rsidR="004D7851" w:rsidRDefault="004D7851" w:rsidP="004D7851">
            <w:pPr>
              <w:pStyle w:val="ConsPlusNormal"/>
              <w:jc w:val="center"/>
            </w:pPr>
            <w:r>
              <w:t>2.1</w:t>
            </w:r>
          </w:p>
        </w:tc>
        <w:tc>
          <w:tcPr>
            <w:tcW w:w="7994" w:type="dxa"/>
          </w:tcPr>
          <w:p w:rsidR="004D7851" w:rsidRDefault="004D7851" w:rsidP="004D7851">
            <w:pPr>
              <w:pStyle w:val="ConsPlusNormal"/>
              <w:jc w:val="both"/>
            </w:pPr>
            <w:r>
              <w:t>Фонетическая сторона речи</w:t>
            </w:r>
          </w:p>
        </w:tc>
      </w:tr>
      <w:tr w:rsidR="004D7851" w:rsidRPr="00725A4D" w:rsidTr="004D7851">
        <w:tc>
          <w:tcPr>
            <w:tcW w:w="1077" w:type="dxa"/>
          </w:tcPr>
          <w:p w:rsidR="004D7851" w:rsidRDefault="004D7851" w:rsidP="004D7851">
            <w:pPr>
              <w:pStyle w:val="ConsPlusNormal"/>
              <w:jc w:val="center"/>
            </w:pPr>
            <w:r>
              <w:lastRenderedPageBreak/>
              <w:t>2.1.1</w:t>
            </w:r>
          </w:p>
        </w:tc>
        <w:tc>
          <w:tcPr>
            <w:tcW w:w="7994" w:type="dxa"/>
          </w:tcPr>
          <w:p w:rsidR="004D7851" w:rsidRDefault="004D7851" w:rsidP="004D7851">
            <w:pPr>
              <w:pStyle w:val="ConsPlusNormal"/>
              <w:jc w:val="both"/>
            </w:pPr>
            <w:r>
              <w:t>Различение на слух и адекватное, без фонематических ошибок, ведущих к сбою в коммуникации, произнесение слов с соблюдением правильного ударения и фраз с соблюдением их ритмико-интонационных особенностей, в том числе отсутствия фразового ударения на служебных словах; чтение новых слов согласно основным правилам чтения.</w:t>
            </w:r>
          </w:p>
          <w:p w:rsidR="004D7851" w:rsidRDefault="004D7851" w:rsidP="004D7851">
            <w:pPr>
              <w:pStyle w:val="ConsPlusNormal"/>
              <w:jc w:val="both"/>
            </w:pPr>
            <w:r>
              <w:t>Нормы произношения: долгота и краткость гласных, отсутствие оглушения звонких согласных в конце слога или слова, отсутствие смягчения согласных перед гласными. Связующее "r" (there is/there are). Правила чтения гласных в открытом и закрытом слоге в односложных словах; согласных; основных звукобуквенных сочетаний. Знаки английской транскрипции; отличие их от букв английского алфавита. Фонетически корректное озвучивание знаков транскрипции</w:t>
            </w:r>
          </w:p>
        </w:tc>
      </w:tr>
      <w:tr w:rsidR="004D7851" w:rsidRPr="00725A4D" w:rsidTr="004D7851">
        <w:tc>
          <w:tcPr>
            <w:tcW w:w="1077" w:type="dxa"/>
          </w:tcPr>
          <w:p w:rsidR="004D7851" w:rsidRDefault="004D7851" w:rsidP="004D7851">
            <w:pPr>
              <w:pStyle w:val="ConsPlusNormal"/>
              <w:jc w:val="center"/>
            </w:pPr>
            <w:r>
              <w:t>2.1.2</w:t>
            </w:r>
          </w:p>
        </w:tc>
        <w:tc>
          <w:tcPr>
            <w:tcW w:w="7994" w:type="dxa"/>
          </w:tcPr>
          <w:p w:rsidR="004D7851" w:rsidRDefault="004D7851" w:rsidP="004D7851">
            <w:pPr>
              <w:pStyle w:val="ConsPlusNormal"/>
              <w:jc w:val="both"/>
            </w:pPr>
            <w:r>
              <w:t>Выражение модального значения, чувства и эмоции</w:t>
            </w:r>
          </w:p>
        </w:tc>
      </w:tr>
      <w:tr w:rsidR="004D7851" w:rsidRPr="00725A4D" w:rsidTr="004D7851">
        <w:tc>
          <w:tcPr>
            <w:tcW w:w="1077" w:type="dxa"/>
          </w:tcPr>
          <w:p w:rsidR="004D7851" w:rsidRDefault="004D7851" w:rsidP="004D7851">
            <w:pPr>
              <w:pStyle w:val="ConsPlusNormal"/>
              <w:jc w:val="center"/>
            </w:pPr>
            <w:r>
              <w:t>2.1.3</w:t>
            </w:r>
          </w:p>
        </w:tc>
        <w:tc>
          <w:tcPr>
            <w:tcW w:w="7994" w:type="dxa"/>
          </w:tcPr>
          <w:p w:rsidR="004D7851" w:rsidRDefault="004D7851" w:rsidP="004D7851">
            <w:pPr>
              <w:pStyle w:val="ConsPlusNormal"/>
              <w:jc w:val="both"/>
            </w:pPr>
            <w:r>
              <w:t>Различение на слух британского и американского вариантов произношения в прослушанных текстах или услышанных высказываниях</w:t>
            </w:r>
          </w:p>
        </w:tc>
      </w:tr>
      <w:tr w:rsidR="004D7851" w:rsidRPr="00725A4D" w:rsidTr="004D7851">
        <w:tc>
          <w:tcPr>
            <w:tcW w:w="1077" w:type="dxa"/>
          </w:tcPr>
          <w:p w:rsidR="004D7851" w:rsidRDefault="004D7851" w:rsidP="004D7851">
            <w:pPr>
              <w:pStyle w:val="ConsPlusNormal"/>
              <w:jc w:val="center"/>
            </w:pPr>
            <w:r>
              <w:t>2.1.4</w:t>
            </w:r>
          </w:p>
        </w:tc>
        <w:tc>
          <w:tcPr>
            <w:tcW w:w="7994" w:type="dxa"/>
          </w:tcPr>
          <w:p w:rsidR="004D7851" w:rsidRDefault="004D7851" w:rsidP="004D7851">
            <w:pPr>
              <w:pStyle w:val="ConsPlusNormal"/>
              <w:jc w:val="both"/>
            </w:pPr>
            <w:r>
              <w:t xml:space="preserve">Чтение вслух небольших текстов, построенных на изученном языковом материале, с соблюдением правил чтения и соответствующей интонации, демонстрирующее понимание </w:t>
            </w:r>
            <w:r>
              <w:lastRenderedPageBreak/>
              <w:t>текста (объем текста для чтения вслух - до 110 слов)</w:t>
            </w:r>
          </w:p>
        </w:tc>
      </w:tr>
      <w:tr w:rsidR="004D7851" w:rsidTr="004D7851">
        <w:tc>
          <w:tcPr>
            <w:tcW w:w="1077" w:type="dxa"/>
          </w:tcPr>
          <w:p w:rsidR="004D7851" w:rsidRDefault="004D7851" w:rsidP="004D7851">
            <w:pPr>
              <w:pStyle w:val="ConsPlusNormal"/>
              <w:jc w:val="center"/>
            </w:pPr>
            <w:r>
              <w:lastRenderedPageBreak/>
              <w:t>2.2</w:t>
            </w:r>
          </w:p>
        </w:tc>
        <w:tc>
          <w:tcPr>
            <w:tcW w:w="7994" w:type="dxa"/>
          </w:tcPr>
          <w:p w:rsidR="004D7851" w:rsidRDefault="004D7851" w:rsidP="004D7851">
            <w:pPr>
              <w:pStyle w:val="ConsPlusNormal"/>
              <w:jc w:val="both"/>
            </w:pPr>
            <w:r>
              <w:t>Графика, орфография и пунктуация</w:t>
            </w:r>
          </w:p>
        </w:tc>
      </w:tr>
      <w:tr w:rsidR="004D7851" w:rsidTr="004D7851">
        <w:tc>
          <w:tcPr>
            <w:tcW w:w="1077" w:type="dxa"/>
          </w:tcPr>
          <w:p w:rsidR="004D7851" w:rsidRDefault="004D7851" w:rsidP="004D7851">
            <w:pPr>
              <w:pStyle w:val="ConsPlusNormal"/>
              <w:jc w:val="center"/>
            </w:pPr>
            <w:r>
              <w:t>2.2.1</w:t>
            </w:r>
          </w:p>
        </w:tc>
        <w:tc>
          <w:tcPr>
            <w:tcW w:w="7994" w:type="dxa"/>
          </w:tcPr>
          <w:p w:rsidR="004D7851" w:rsidRDefault="004D7851" w:rsidP="004D7851">
            <w:pPr>
              <w:pStyle w:val="ConsPlusNormal"/>
              <w:jc w:val="both"/>
            </w:pPr>
            <w:r>
              <w:t>Правильное написание изученных слов</w:t>
            </w:r>
          </w:p>
        </w:tc>
      </w:tr>
      <w:tr w:rsidR="004D7851" w:rsidRPr="00725A4D" w:rsidTr="004D7851">
        <w:tc>
          <w:tcPr>
            <w:tcW w:w="1077" w:type="dxa"/>
          </w:tcPr>
          <w:p w:rsidR="004D7851" w:rsidRDefault="004D7851" w:rsidP="004D7851">
            <w:pPr>
              <w:pStyle w:val="ConsPlusNormal"/>
              <w:jc w:val="center"/>
            </w:pPr>
            <w:r>
              <w:t>2.2.2</w:t>
            </w:r>
          </w:p>
        </w:tc>
        <w:tc>
          <w:tcPr>
            <w:tcW w:w="7994" w:type="dxa"/>
          </w:tcPr>
          <w:p w:rsidR="004D7851" w:rsidRDefault="004D7851" w:rsidP="004D7851">
            <w:pPr>
              <w:pStyle w:val="ConsPlusNormal"/>
              <w:jc w:val="both"/>
            </w:pPr>
            <w:r>
              <w:t>Правильное использование знаков препинания: точки, вопросительного и восклицательного знаков в конце предложения, запятой при перечислении и обращении, при вводных словах, обозначающих порядок мыслей и их связь (например, в английском языке: firstly/first of all, secondly, finally, on the one hand, on the other hand), апострофа</w:t>
            </w:r>
          </w:p>
        </w:tc>
      </w:tr>
      <w:tr w:rsidR="004D7851" w:rsidRPr="00725A4D" w:rsidTr="004D7851">
        <w:tc>
          <w:tcPr>
            <w:tcW w:w="1077" w:type="dxa"/>
          </w:tcPr>
          <w:p w:rsidR="004D7851" w:rsidRDefault="004D7851" w:rsidP="004D7851">
            <w:pPr>
              <w:pStyle w:val="ConsPlusNormal"/>
              <w:jc w:val="center"/>
            </w:pPr>
            <w:r>
              <w:t>2.2.3</w:t>
            </w:r>
          </w:p>
        </w:tc>
        <w:tc>
          <w:tcPr>
            <w:tcW w:w="7994" w:type="dxa"/>
          </w:tcPr>
          <w:p w:rsidR="004D7851" w:rsidRDefault="004D7851" w:rsidP="004D7851">
            <w:pPr>
              <w:pStyle w:val="ConsPlusNormal"/>
              <w:jc w:val="both"/>
            </w:pPr>
            <w:r>
              <w:t>Пунктуационно правильное, в соответствии с нормами речевого этикета, принятыми в стране (странах) изучаемого языка, оформление электронного сообщения личного характера</w:t>
            </w:r>
          </w:p>
        </w:tc>
      </w:tr>
      <w:tr w:rsidR="004D7851" w:rsidTr="004D7851">
        <w:tc>
          <w:tcPr>
            <w:tcW w:w="1077" w:type="dxa"/>
          </w:tcPr>
          <w:p w:rsidR="004D7851" w:rsidRDefault="004D7851" w:rsidP="004D7851">
            <w:pPr>
              <w:pStyle w:val="ConsPlusNormal"/>
              <w:jc w:val="center"/>
            </w:pPr>
            <w:r>
              <w:t>2.3</w:t>
            </w:r>
          </w:p>
        </w:tc>
        <w:tc>
          <w:tcPr>
            <w:tcW w:w="7994" w:type="dxa"/>
          </w:tcPr>
          <w:p w:rsidR="004D7851" w:rsidRDefault="004D7851" w:rsidP="004D7851">
            <w:pPr>
              <w:pStyle w:val="ConsPlusNormal"/>
              <w:jc w:val="both"/>
            </w:pPr>
            <w:r>
              <w:t>Лексическая сторона речи</w:t>
            </w:r>
          </w:p>
        </w:tc>
      </w:tr>
      <w:tr w:rsidR="004D7851" w:rsidRPr="00725A4D" w:rsidTr="004D7851">
        <w:tc>
          <w:tcPr>
            <w:tcW w:w="1077" w:type="dxa"/>
          </w:tcPr>
          <w:p w:rsidR="004D7851" w:rsidRDefault="004D7851" w:rsidP="004D7851">
            <w:pPr>
              <w:pStyle w:val="ConsPlusNormal"/>
              <w:jc w:val="center"/>
            </w:pPr>
            <w:r>
              <w:t>2.3.1</w:t>
            </w:r>
          </w:p>
        </w:tc>
        <w:tc>
          <w:tcPr>
            <w:tcW w:w="7994" w:type="dxa"/>
          </w:tcPr>
          <w:p w:rsidR="004D7851" w:rsidRDefault="004D7851" w:rsidP="004D7851">
            <w:pPr>
              <w:pStyle w:val="ConsPlusNormal"/>
              <w:jc w:val="both"/>
            </w:pPr>
            <w:r>
              <w:t xml:space="preserve">Распознавание в письменном и звучащем тексте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с соблюдением существующей в английском языке нормы </w:t>
            </w:r>
            <w:r>
              <w:lastRenderedPageBreak/>
              <w:t>лексической сочетаемости</w:t>
            </w:r>
          </w:p>
        </w:tc>
      </w:tr>
      <w:tr w:rsidR="004D7851" w:rsidRPr="00725A4D" w:rsidTr="004D7851">
        <w:tc>
          <w:tcPr>
            <w:tcW w:w="1077" w:type="dxa"/>
          </w:tcPr>
          <w:p w:rsidR="004D7851" w:rsidRDefault="004D7851" w:rsidP="004D7851">
            <w:pPr>
              <w:pStyle w:val="ConsPlusNormal"/>
              <w:jc w:val="center"/>
            </w:pPr>
            <w:r>
              <w:lastRenderedPageBreak/>
              <w:t>2.3.2</w:t>
            </w:r>
          </w:p>
        </w:tc>
        <w:tc>
          <w:tcPr>
            <w:tcW w:w="7994" w:type="dxa"/>
          </w:tcPr>
          <w:p w:rsidR="004D7851" w:rsidRDefault="004D7851" w:rsidP="004D7851">
            <w:pPr>
              <w:pStyle w:val="ConsPlusNormal"/>
              <w:jc w:val="both"/>
            </w:pPr>
            <w:r>
              <w:t>Распознавание в звучащем и письменном тексте и употребление в устной и письменной речи различных средств связи для обеспечения логичности и целостности высказывания (firstly, however, finally, at last, etc.)</w:t>
            </w:r>
          </w:p>
        </w:tc>
      </w:tr>
      <w:tr w:rsidR="004D7851" w:rsidRPr="00725A4D" w:rsidTr="004D7851">
        <w:tc>
          <w:tcPr>
            <w:tcW w:w="1077" w:type="dxa"/>
          </w:tcPr>
          <w:p w:rsidR="004D7851" w:rsidRDefault="004D7851" w:rsidP="004D7851">
            <w:pPr>
              <w:pStyle w:val="ConsPlusNormal"/>
              <w:jc w:val="center"/>
            </w:pPr>
            <w:r>
              <w:t>2.3.3</w:t>
            </w:r>
          </w:p>
        </w:tc>
        <w:tc>
          <w:tcPr>
            <w:tcW w:w="7994" w:type="dxa"/>
          </w:tcPr>
          <w:p w:rsidR="004D7851" w:rsidRDefault="004D7851" w:rsidP="004D7851">
            <w:pPr>
              <w:pStyle w:val="ConsPlusNormal"/>
              <w:jc w:val="both"/>
            </w:pPr>
            <w:r>
              <w:t>Многозначность лексических единиц. Синонимы. Антонимы</w:t>
            </w:r>
          </w:p>
        </w:tc>
      </w:tr>
      <w:tr w:rsidR="004D7851" w:rsidTr="004D7851">
        <w:tc>
          <w:tcPr>
            <w:tcW w:w="1077" w:type="dxa"/>
          </w:tcPr>
          <w:p w:rsidR="004D7851" w:rsidRDefault="004D7851" w:rsidP="004D7851">
            <w:pPr>
              <w:pStyle w:val="ConsPlusNormal"/>
              <w:jc w:val="center"/>
            </w:pPr>
            <w:r>
              <w:t>2.3.4</w:t>
            </w:r>
          </w:p>
        </w:tc>
        <w:tc>
          <w:tcPr>
            <w:tcW w:w="7994" w:type="dxa"/>
          </w:tcPr>
          <w:p w:rsidR="004D7851" w:rsidRDefault="004D7851" w:rsidP="004D7851">
            <w:pPr>
              <w:pStyle w:val="ConsPlusNormal"/>
              <w:jc w:val="both"/>
            </w:pPr>
            <w:r>
              <w:t>Интернациональные слова</w:t>
            </w:r>
          </w:p>
        </w:tc>
      </w:tr>
      <w:tr w:rsidR="004D7851" w:rsidTr="004D7851">
        <w:tc>
          <w:tcPr>
            <w:tcW w:w="1077" w:type="dxa"/>
          </w:tcPr>
          <w:p w:rsidR="004D7851" w:rsidRDefault="004D7851" w:rsidP="004D7851">
            <w:pPr>
              <w:pStyle w:val="ConsPlusNormal"/>
              <w:jc w:val="center"/>
            </w:pPr>
            <w:r>
              <w:t>2.3.5</w:t>
            </w:r>
          </w:p>
        </w:tc>
        <w:tc>
          <w:tcPr>
            <w:tcW w:w="7994" w:type="dxa"/>
          </w:tcPr>
          <w:p w:rsidR="004D7851" w:rsidRDefault="004D7851" w:rsidP="004D7851">
            <w:pPr>
              <w:pStyle w:val="ConsPlusNormal"/>
              <w:jc w:val="both"/>
            </w:pPr>
            <w:r>
              <w:t>Наиболее частотные фразовые глаголы</w:t>
            </w:r>
          </w:p>
        </w:tc>
      </w:tr>
      <w:tr w:rsidR="004D7851" w:rsidTr="004D7851">
        <w:tc>
          <w:tcPr>
            <w:tcW w:w="1077" w:type="dxa"/>
          </w:tcPr>
          <w:p w:rsidR="004D7851" w:rsidRDefault="004D7851" w:rsidP="004D7851">
            <w:pPr>
              <w:pStyle w:val="ConsPlusNormal"/>
              <w:jc w:val="center"/>
            </w:pPr>
            <w:r>
              <w:t>2.3.6</w:t>
            </w:r>
          </w:p>
        </w:tc>
        <w:tc>
          <w:tcPr>
            <w:tcW w:w="7994" w:type="dxa"/>
          </w:tcPr>
          <w:p w:rsidR="004D7851" w:rsidRDefault="004D7851" w:rsidP="004D7851">
            <w:pPr>
              <w:pStyle w:val="ConsPlusNormal"/>
              <w:jc w:val="both"/>
            </w:pPr>
            <w:r>
              <w:t>Сокращения и аббревиатуры</w:t>
            </w:r>
          </w:p>
        </w:tc>
      </w:tr>
      <w:tr w:rsidR="004D7851" w:rsidTr="004D7851">
        <w:tc>
          <w:tcPr>
            <w:tcW w:w="1077" w:type="dxa"/>
          </w:tcPr>
          <w:p w:rsidR="004D7851" w:rsidRDefault="004D7851" w:rsidP="004D7851">
            <w:pPr>
              <w:pStyle w:val="ConsPlusNormal"/>
              <w:jc w:val="center"/>
            </w:pPr>
            <w:r>
              <w:t>2.3.7</w:t>
            </w:r>
          </w:p>
        </w:tc>
        <w:tc>
          <w:tcPr>
            <w:tcW w:w="7994" w:type="dxa"/>
          </w:tcPr>
          <w:p w:rsidR="004D7851" w:rsidRDefault="004D7851" w:rsidP="004D7851">
            <w:pPr>
              <w:pStyle w:val="ConsPlusNormal"/>
              <w:jc w:val="both"/>
            </w:pPr>
            <w:r>
              <w:t>Основные способы словообразования - аффиксация</w:t>
            </w:r>
          </w:p>
        </w:tc>
      </w:tr>
      <w:tr w:rsidR="004D7851" w:rsidRPr="003E7443" w:rsidTr="004D7851">
        <w:tc>
          <w:tcPr>
            <w:tcW w:w="1077" w:type="dxa"/>
          </w:tcPr>
          <w:p w:rsidR="004D7851" w:rsidRDefault="004D7851" w:rsidP="004D7851">
            <w:pPr>
              <w:pStyle w:val="ConsPlusNormal"/>
              <w:jc w:val="center"/>
            </w:pPr>
            <w:r>
              <w:t>2.3.7.1</w:t>
            </w:r>
          </w:p>
        </w:tc>
        <w:tc>
          <w:tcPr>
            <w:tcW w:w="7994" w:type="dxa"/>
          </w:tcPr>
          <w:p w:rsidR="004D7851" w:rsidRDefault="004D7851" w:rsidP="004D7851">
            <w:pPr>
              <w:pStyle w:val="ConsPlusNormal"/>
              <w:jc w:val="both"/>
            </w:pPr>
            <w:r>
              <w:t>Образование имен существительных при помощи суффиксов:</w:t>
            </w:r>
          </w:p>
          <w:p w:rsidR="004D7851" w:rsidRPr="00421428" w:rsidRDefault="004D7851" w:rsidP="004D7851">
            <w:pPr>
              <w:pStyle w:val="ConsPlusNormal"/>
              <w:jc w:val="both"/>
              <w:rPr>
                <w:lang w:val="en-GB"/>
              </w:rPr>
            </w:pPr>
            <w:r w:rsidRPr="00421428">
              <w:rPr>
                <w:lang w:val="en-GB"/>
              </w:rPr>
              <w:t>-er/-or (teacher/visitor), -ist (scientist, tourist), -sion/-tion (discussion/invitation); -ance/-ence (performance/residence), -ity (activity); -ship (friendship); -ing (reading); -ment (development), -ness (darkness)</w:t>
            </w:r>
          </w:p>
        </w:tc>
      </w:tr>
      <w:tr w:rsidR="004D7851" w:rsidRPr="003E7443" w:rsidTr="004D7851">
        <w:tc>
          <w:tcPr>
            <w:tcW w:w="1077" w:type="dxa"/>
          </w:tcPr>
          <w:p w:rsidR="004D7851" w:rsidRDefault="004D7851" w:rsidP="004D7851">
            <w:pPr>
              <w:pStyle w:val="ConsPlusNormal"/>
              <w:jc w:val="center"/>
            </w:pPr>
            <w:r>
              <w:lastRenderedPageBreak/>
              <w:t>2.3.7.2</w:t>
            </w:r>
          </w:p>
        </w:tc>
        <w:tc>
          <w:tcPr>
            <w:tcW w:w="7994" w:type="dxa"/>
          </w:tcPr>
          <w:p w:rsidR="004D7851" w:rsidRPr="00421428" w:rsidRDefault="004D7851" w:rsidP="004D7851">
            <w:pPr>
              <w:pStyle w:val="ConsPlusNormal"/>
              <w:jc w:val="both"/>
              <w:rPr>
                <w:lang w:val="en-GB"/>
              </w:rPr>
            </w:pPr>
            <w:r>
              <w:t>Образование</w:t>
            </w:r>
            <w:r w:rsidRPr="00421428">
              <w:rPr>
                <w:lang w:val="en-GB"/>
              </w:rPr>
              <w:t xml:space="preserve"> </w:t>
            </w:r>
            <w:r>
              <w:t>имен</w:t>
            </w:r>
            <w:r w:rsidRPr="00421428">
              <w:rPr>
                <w:lang w:val="en-GB"/>
              </w:rPr>
              <w:t xml:space="preserve"> </w:t>
            </w:r>
            <w:r>
              <w:t>прилагательных</w:t>
            </w:r>
            <w:r w:rsidRPr="00421428">
              <w:rPr>
                <w:lang w:val="en-GB"/>
              </w:rPr>
              <w:t xml:space="preserve"> </w:t>
            </w:r>
            <w:r>
              <w:t>при</w:t>
            </w:r>
            <w:r w:rsidRPr="00421428">
              <w:rPr>
                <w:lang w:val="en-GB"/>
              </w:rPr>
              <w:t xml:space="preserve"> </w:t>
            </w:r>
            <w:r>
              <w:t>помощи</w:t>
            </w:r>
            <w:r w:rsidRPr="00421428">
              <w:rPr>
                <w:lang w:val="en-GB"/>
              </w:rPr>
              <w:t xml:space="preserve"> </w:t>
            </w:r>
            <w:r>
              <w:t>суффиксов</w:t>
            </w:r>
            <w:r w:rsidRPr="00421428">
              <w:rPr>
                <w:lang w:val="en-GB"/>
              </w:rPr>
              <w:t xml:space="preserve">: -ful (wonderful), -ian/-an (Russian/American); -al (typical), -ing (amazing), -less (useless), -ive (impressive); -ed </w:t>
            </w:r>
            <w:r>
              <w:t>и</w:t>
            </w:r>
            <w:r w:rsidRPr="00421428">
              <w:rPr>
                <w:lang w:val="en-GB"/>
              </w:rPr>
              <w:t xml:space="preserve"> -ing (interested/interesting); -ly (friendly), -ous (famous), -y (busy); -able/-ible (understandable/terrible)</w:t>
            </w:r>
          </w:p>
        </w:tc>
      </w:tr>
      <w:tr w:rsidR="004D7851" w:rsidRPr="00725A4D" w:rsidTr="004D7851">
        <w:tc>
          <w:tcPr>
            <w:tcW w:w="1077" w:type="dxa"/>
          </w:tcPr>
          <w:p w:rsidR="004D7851" w:rsidRDefault="004D7851" w:rsidP="004D7851">
            <w:pPr>
              <w:pStyle w:val="ConsPlusNormal"/>
              <w:jc w:val="center"/>
            </w:pPr>
            <w:r>
              <w:t>2.3.7.3</w:t>
            </w:r>
          </w:p>
        </w:tc>
        <w:tc>
          <w:tcPr>
            <w:tcW w:w="7994" w:type="dxa"/>
          </w:tcPr>
          <w:p w:rsidR="004D7851" w:rsidRDefault="004D7851" w:rsidP="004D7851">
            <w:pPr>
              <w:pStyle w:val="ConsPlusNormal"/>
              <w:jc w:val="both"/>
            </w:pPr>
            <w:r>
              <w:t>Образование наречий при помощи суффикса -ly (recently)</w:t>
            </w:r>
          </w:p>
        </w:tc>
      </w:tr>
      <w:tr w:rsidR="004D7851" w:rsidRPr="00725A4D" w:rsidTr="004D7851">
        <w:tc>
          <w:tcPr>
            <w:tcW w:w="1077" w:type="dxa"/>
          </w:tcPr>
          <w:p w:rsidR="004D7851" w:rsidRDefault="004D7851" w:rsidP="004D7851">
            <w:pPr>
              <w:pStyle w:val="ConsPlusNormal"/>
              <w:jc w:val="center"/>
            </w:pPr>
            <w:r>
              <w:t>2.3.7.4</w:t>
            </w:r>
          </w:p>
        </w:tc>
        <w:tc>
          <w:tcPr>
            <w:tcW w:w="7994" w:type="dxa"/>
          </w:tcPr>
          <w:p w:rsidR="004D7851" w:rsidRDefault="004D7851" w:rsidP="004D7851">
            <w:pPr>
              <w:pStyle w:val="ConsPlusNormal"/>
              <w:jc w:val="both"/>
            </w:pPr>
            <w:r>
              <w:t>Образование имен прилагательных, имен существительных и наречий при помощи отрицательного префикса un (unhappy, unreality, unusually)</w:t>
            </w:r>
          </w:p>
        </w:tc>
      </w:tr>
      <w:tr w:rsidR="004D7851" w:rsidRPr="00725A4D" w:rsidTr="004D7851">
        <w:tc>
          <w:tcPr>
            <w:tcW w:w="1077" w:type="dxa"/>
          </w:tcPr>
          <w:p w:rsidR="004D7851" w:rsidRDefault="004D7851" w:rsidP="004D7851">
            <w:pPr>
              <w:pStyle w:val="ConsPlusNormal"/>
              <w:jc w:val="center"/>
            </w:pPr>
            <w:r>
              <w:t>2.3.7.5</w:t>
            </w:r>
          </w:p>
        </w:tc>
        <w:tc>
          <w:tcPr>
            <w:tcW w:w="7994" w:type="dxa"/>
          </w:tcPr>
          <w:p w:rsidR="004D7851" w:rsidRDefault="004D7851" w:rsidP="004D7851">
            <w:pPr>
              <w:pStyle w:val="ConsPlusNormal"/>
              <w:jc w:val="both"/>
            </w:pPr>
            <w:r>
              <w:t>Образование имен существительных, имен прилагательных и наречий при помощи префиксов in-/im- (informal, independently, impossible)</w:t>
            </w:r>
          </w:p>
        </w:tc>
      </w:tr>
      <w:tr w:rsidR="004D7851" w:rsidRPr="00725A4D" w:rsidTr="004D7851">
        <w:tc>
          <w:tcPr>
            <w:tcW w:w="1077" w:type="dxa"/>
          </w:tcPr>
          <w:p w:rsidR="004D7851" w:rsidRDefault="004D7851" w:rsidP="004D7851">
            <w:pPr>
              <w:pStyle w:val="ConsPlusNormal"/>
              <w:jc w:val="center"/>
            </w:pPr>
            <w:r>
              <w:t>2.3.7.6</w:t>
            </w:r>
          </w:p>
        </w:tc>
        <w:tc>
          <w:tcPr>
            <w:tcW w:w="7994" w:type="dxa"/>
          </w:tcPr>
          <w:p w:rsidR="004D7851" w:rsidRDefault="004D7851" w:rsidP="004D7851">
            <w:pPr>
              <w:pStyle w:val="ConsPlusNormal"/>
              <w:jc w:val="both"/>
            </w:pPr>
            <w:r>
              <w:t>Образование имен прилагательных при помощи префикса inter- (international)</w:t>
            </w:r>
          </w:p>
        </w:tc>
      </w:tr>
      <w:tr w:rsidR="004D7851" w:rsidRPr="00725A4D" w:rsidTr="004D7851">
        <w:tc>
          <w:tcPr>
            <w:tcW w:w="1077" w:type="dxa"/>
          </w:tcPr>
          <w:p w:rsidR="004D7851" w:rsidRDefault="004D7851" w:rsidP="004D7851">
            <w:pPr>
              <w:pStyle w:val="ConsPlusNormal"/>
              <w:jc w:val="center"/>
            </w:pPr>
            <w:r>
              <w:t>2.3.7.7</w:t>
            </w:r>
          </w:p>
        </w:tc>
        <w:tc>
          <w:tcPr>
            <w:tcW w:w="7994" w:type="dxa"/>
          </w:tcPr>
          <w:p w:rsidR="004D7851" w:rsidRDefault="004D7851" w:rsidP="004D7851">
            <w:pPr>
              <w:pStyle w:val="ConsPlusNormal"/>
              <w:jc w:val="both"/>
            </w:pPr>
            <w:r>
              <w:t>Образование глаголов с помощью префиксов under-, over-, dis-, mis-</w:t>
            </w:r>
          </w:p>
        </w:tc>
      </w:tr>
      <w:tr w:rsidR="004D7851" w:rsidRPr="00725A4D" w:rsidTr="004D7851">
        <w:tc>
          <w:tcPr>
            <w:tcW w:w="1077" w:type="dxa"/>
          </w:tcPr>
          <w:p w:rsidR="004D7851" w:rsidRDefault="004D7851" w:rsidP="004D7851">
            <w:pPr>
              <w:pStyle w:val="ConsPlusNormal"/>
              <w:jc w:val="center"/>
            </w:pPr>
            <w:r>
              <w:t>2.3.7.8</w:t>
            </w:r>
          </w:p>
        </w:tc>
        <w:tc>
          <w:tcPr>
            <w:tcW w:w="7994" w:type="dxa"/>
          </w:tcPr>
          <w:p w:rsidR="004D7851" w:rsidRDefault="004D7851" w:rsidP="004D7851">
            <w:pPr>
              <w:pStyle w:val="ConsPlusNormal"/>
              <w:jc w:val="both"/>
            </w:pPr>
            <w:r>
              <w:t>Образование числительных с помощью суффиксов -teen, -ty, -th</w:t>
            </w:r>
          </w:p>
        </w:tc>
      </w:tr>
      <w:tr w:rsidR="004D7851" w:rsidTr="004D7851">
        <w:tc>
          <w:tcPr>
            <w:tcW w:w="1077" w:type="dxa"/>
          </w:tcPr>
          <w:p w:rsidR="004D7851" w:rsidRDefault="004D7851" w:rsidP="004D7851">
            <w:pPr>
              <w:pStyle w:val="ConsPlusNormal"/>
              <w:jc w:val="center"/>
            </w:pPr>
            <w:r>
              <w:lastRenderedPageBreak/>
              <w:t>2.3.8</w:t>
            </w:r>
          </w:p>
        </w:tc>
        <w:tc>
          <w:tcPr>
            <w:tcW w:w="7994" w:type="dxa"/>
          </w:tcPr>
          <w:p w:rsidR="004D7851" w:rsidRDefault="004D7851" w:rsidP="004D7851">
            <w:pPr>
              <w:pStyle w:val="ConsPlusNormal"/>
              <w:jc w:val="both"/>
            </w:pPr>
            <w:r>
              <w:t>Основные способы словообразования - словосложение</w:t>
            </w:r>
          </w:p>
        </w:tc>
      </w:tr>
      <w:tr w:rsidR="004D7851" w:rsidRPr="00725A4D" w:rsidTr="004D7851">
        <w:tc>
          <w:tcPr>
            <w:tcW w:w="1077" w:type="dxa"/>
          </w:tcPr>
          <w:p w:rsidR="004D7851" w:rsidRDefault="004D7851" w:rsidP="004D7851">
            <w:pPr>
              <w:pStyle w:val="ConsPlusNormal"/>
              <w:jc w:val="center"/>
            </w:pPr>
            <w:r>
              <w:t>2.3.8.1</w:t>
            </w:r>
          </w:p>
        </w:tc>
        <w:tc>
          <w:tcPr>
            <w:tcW w:w="7994" w:type="dxa"/>
          </w:tcPr>
          <w:p w:rsidR="004D7851" w:rsidRDefault="004D7851" w:rsidP="004D7851">
            <w:pPr>
              <w:pStyle w:val="ConsPlusNormal"/>
              <w:jc w:val="both"/>
            </w:pPr>
            <w:r>
              <w:t>Образование сложных существительных путем соединения двух основ существительных (sportsman)</w:t>
            </w:r>
          </w:p>
        </w:tc>
      </w:tr>
      <w:tr w:rsidR="004D7851" w:rsidRPr="00725A4D" w:rsidTr="004D7851">
        <w:tc>
          <w:tcPr>
            <w:tcW w:w="1077" w:type="dxa"/>
          </w:tcPr>
          <w:p w:rsidR="004D7851" w:rsidRDefault="004D7851" w:rsidP="004D7851">
            <w:pPr>
              <w:pStyle w:val="ConsPlusNormal"/>
              <w:jc w:val="center"/>
            </w:pPr>
            <w:r>
              <w:t>2.3.8.2</w:t>
            </w:r>
          </w:p>
        </w:tc>
        <w:tc>
          <w:tcPr>
            <w:tcW w:w="7994" w:type="dxa"/>
          </w:tcPr>
          <w:p w:rsidR="004D7851" w:rsidRDefault="004D7851" w:rsidP="004D7851">
            <w:pPr>
              <w:pStyle w:val="ConsPlusNormal"/>
              <w:jc w:val="both"/>
            </w:pPr>
            <w:r>
              <w:t>Образование сложных прилагательных путем соединения основы прилагательного с основой существительного с добавлением суффикса -ed (blue-eyed)</w:t>
            </w:r>
          </w:p>
        </w:tc>
      </w:tr>
      <w:tr w:rsidR="004D7851" w:rsidRPr="00725A4D" w:rsidTr="004D7851">
        <w:tc>
          <w:tcPr>
            <w:tcW w:w="1077" w:type="dxa"/>
          </w:tcPr>
          <w:p w:rsidR="004D7851" w:rsidRDefault="004D7851" w:rsidP="004D7851">
            <w:pPr>
              <w:pStyle w:val="ConsPlusNormal"/>
              <w:jc w:val="center"/>
            </w:pPr>
            <w:r>
              <w:t>2.3.8.3</w:t>
            </w:r>
          </w:p>
        </w:tc>
        <w:tc>
          <w:tcPr>
            <w:tcW w:w="7994" w:type="dxa"/>
          </w:tcPr>
          <w:p w:rsidR="004D7851" w:rsidRDefault="004D7851" w:rsidP="004D7851">
            <w:pPr>
              <w:pStyle w:val="ConsPlusNormal"/>
              <w:jc w:val="both"/>
            </w:pPr>
            <w:r>
              <w:t>Образование сложных прилагательных путем соединения основы числительного с основой существительного с добавлением суффикса -ed (eight-legged); образование сложных прилагательных путем соединения основы прилагательного с основой причастия настоящего времени (nice-looking); образование сложных прилагательных путем соединения основы прилагательного с основой причастия прошедшего времени (well-behaved); образование сложных существительных путем соединения основ существительных с предлогом (father-in-law)</w:t>
            </w:r>
          </w:p>
        </w:tc>
      </w:tr>
      <w:tr w:rsidR="004D7851" w:rsidTr="004D7851">
        <w:tc>
          <w:tcPr>
            <w:tcW w:w="1077" w:type="dxa"/>
          </w:tcPr>
          <w:p w:rsidR="004D7851" w:rsidRDefault="004D7851" w:rsidP="004D7851">
            <w:pPr>
              <w:pStyle w:val="ConsPlusNormal"/>
              <w:jc w:val="center"/>
            </w:pPr>
            <w:r>
              <w:t>2.3.9</w:t>
            </w:r>
          </w:p>
        </w:tc>
        <w:tc>
          <w:tcPr>
            <w:tcW w:w="7994" w:type="dxa"/>
          </w:tcPr>
          <w:p w:rsidR="004D7851" w:rsidRDefault="004D7851" w:rsidP="004D7851">
            <w:pPr>
              <w:pStyle w:val="ConsPlusNormal"/>
              <w:jc w:val="both"/>
            </w:pPr>
            <w:r>
              <w:t>Основные способы словообразования - конверсия</w:t>
            </w:r>
          </w:p>
        </w:tc>
      </w:tr>
      <w:tr w:rsidR="004D7851" w:rsidRPr="00725A4D" w:rsidTr="004D7851">
        <w:tc>
          <w:tcPr>
            <w:tcW w:w="1077" w:type="dxa"/>
          </w:tcPr>
          <w:p w:rsidR="004D7851" w:rsidRDefault="004D7851" w:rsidP="004D7851">
            <w:pPr>
              <w:pStyle w:val="ConsPlusNormal"/>
              <w:jc w:val="center"/>
            </w:pPr>
            <w:r>
              <w:t>2.3.9.1</w:t>
            </w:r>
          </w:p>
        </w:tc>
        <w:tc>
          <w:tcPr>
            <w:tcW w:w="7994" w:type="dxa"/>
          </w:tcPr>
          <w:p w:rsidR="004D7851" w:rsidRDefault="004D7851" w:rsidP="004D7851">
            <w:pPr>
              <w:pStyle w:val="ConsPlusNormal"/>
              <w:jc w:val="both"/>
            </w:pPr>
            <w:r>
              <w:t>Образование имени существительного от неопределенной формы глагола (to play - a play)</w:t>
            </w:r>
          </w:p>
        </w:tc>
      </w:tr>
      <w:tr w:rsidR="004D7851" w:rsidRPr="00725A4D" w:rsidTr="004D7851">
        <w:tc>
          <w:tcPr>
            <w:tcW w:w="1077" w:type="dxa"/>
          </w:tcPr>
          <w:p w:rsidR="004D7851" w:rsidRDefault="004D7851" w:rsidP="004D7851">
            <w:pPr>
              <w:pStyle w:val="ConsPlusNormal"/>
              <w:jc w:val="center"/>
            </w:pPr>
            <w:r>
              <w:lastRenderedPageBreak/>
              <w:t>2.3.9.2</w:t>
            </w:r>
          </w:p>
        </w:tc>
        <w:tc>
          <w:tcPr>
            <w:tcW w:w="7994" w:type="dxa"/>
          </w:tcPr>
          <w:p w:rsidR="004D7851" w:rsidRDefault="004D7851" w:rsidP="004D7851">
            <w:pPr>
              <w:pStyle w:val="ConsPlusNormal"/>
              <w:jc w:val="both"/>
            </w:pPr>
            <w:r>
              <w:t>Образование имени существительного от прилагательного (rich - the rich)</w:t>
            </w:r>
          </w:p>
        </w:tc>
      </w:tr>
      <w:tr w:rsidR="004D7851" w:rsidRPr="00725A4D" w:rsidTr="004D7851">
        <w:tc>
          <w:tcPr>
            <w:tcW w:w="1077" w:type="dxa"/>
          </w:tcPr>
          <w:p w:rsidR="004D7851" w:rsidRDefault="004D7851" w:rsidP="004D7851">
            <w:pPr>
              <w:pStyle w:val="ConsPlusNormal"/>
              <w:jc w:val="center"/>
            </w:pPr>
            <w:r>
              <w:t>2.3.9.3</w:t>
            </w:r>
          </w:p>
        </w:tc>
        <w:tc>
          <w:tcPr>
            <w:tcW w:w="7994" w:type="dxa"/>
          </w:tcPr>
          <w:p w:rsidR="004D7851" w:rsidRDefault="004D7851" w:rsidP="004D7851">
            <w:pPr>
              <w:pStyle w:val="ConsPlusNormal"/>
              <w:jc w:val="both"/>
            </w:pPr>
            <w:r>
              <w:t>Образование глагола от имени существительного (a hand - to hand)</w:t>
            </w:r>
          </w:p>
        </w:tc>
      </w:tr>
      <w:tr w:rsidR="004D7851" w:rsidRPr="00725A4D" w:rsidTr="004D7851">
        <w:tc>
          <w:tcPr>
            <w:tcW w:w="1077" w:type="dxa"/>
          </w:tcPr>
          <w:p w:rsidR="004D7851" w:rsidRDefault="004D7851" w:rsidP="004D7851">
            <w:pPr>
              <w:pStyle w:val="ConsPlusNormal"/>
              <w:jc w:val="center"/>
            </w:pPr>
            <w:r>
              <w:t>2.3.9.4</w:t>
            </w:r>
          </w:p>
        </w:tc>
        <w:tc>
          <w:tcPr>
            <w:tcW w:w="7994" w:type="dxa"/>
          </w:tcPr>
          <w:p w:rsidR="004D7851" w:rsidRDefault="004D7851" w:rsidP="004D7851">
            <w:pPr>
              <w:pStyle w:val="ConsPlusNormal"/>
              <w:jc w:val="both"/>
            </w:pPr>
            <w:r>
              <w:t>Образование глагола от имени прилагательного (cool - to cool)</w:t>
            </w:r>
          </w:p>
        </w:tc>
      </w:tr>
      <w:tr w:rsidR="004D7851" w:rsidRPr="00725A4D" w:rsidTr="004D7851">
        <w:tc>
          <w:tcPr>
            <w:tcW w:w="1077" w:type="dxa"/>
          </w:tcPr>
          <w:p w:rsidR="004D7851" w:rsidRDefault="004D7851" w:rsidP="004D7851">
            <w:pPr>
              <w:pStyle w:val="ConsPlusNormal"/>
              <w:jc w:val="center"/>
            </w:pPr>
            <w:r>
              <w:t>2.4</w:t>
            </w:r>
          </w:p>
        </w:tc>
        <w:tc>
          <w:tcPr>
            <w:tcW w:w="7994" w:type="dxa"/>
          </w:tcPr>
          <w:p w:rsidR="004D7851" w:rsidRDefault="004D7851" w:rsidP="004D7851">
            <w:pPr>
              <w:pStyle w:val="ConsPlusNormal"/>
              <w:jc w:val="both"/>
            </w:pPr>
            <w:r>
              <w:t>Грамматическая сторона речи</w:t>
            </w:r>
          </w:p>
          <w:p w:rsidR="004D7851" w:rsidRDefault="004D7851" w:rsidP="004D7851">
            <w:pPr>
              <w:pStyle w:val="ConsPlusNormal"/>
              <w:jc w:val="both"/>
            </w:pPr>
            <w:r>
              <w:t>Распознавание в письменном и звучащем тексте и употребление в устной и письменной речи изученных морфологических форм и синтаксических конструкций английского языка</w:t>
            </w:r>
          </w:p>
        </w:tc>
      </w:tr>
      <w:tr w:rsidR="004D7851" w:rsidRPr="00725A4D" w:rsidTr="004D7851">
        <w:tc>
          <w:tcPr>
            <w:tcW w:w="1077" w:type="dxa"/>
          </w:tcPr>
          <w:p w:rsidR="004D7851" w:rsidRDefault="004D7851" w:rsidP="004D7851">
            <w:pPr>
              <w:pStyle w:val="ConsPlusNormal"/>
              <w:jc w:val="center"/>
            </w:pPr>
            <w:r>
              <w:t>2.4.1</w:t>
            </w:r>
          </w:p>
        </w:tc>
        <w:tc>
          <w:tcPr>
            <w:tcW w:w="7994" w:type="dxa"/>
          </w:tcPr>
          <w:p w:rsidR="004D7851" w:rsidRDefault="004D7851" w:rsidP="004D7851">
            <w:pPr>
              <w:pStyle w:val="ConsPlusNormal"/>
              <w:jc w:val="both"/>
            </w:pPr>
            <w:r>
              <w:t>Коммуникативные типы предложений: повествовательные (утвердительные, отрицательные), вопросительные (все типы вопросов), побудительные (в утвердительной и отрицательной форме)</w:t>
            </w:r>
          </w:p>
        </w:tc>
      </w:tr>
      <w:tr w:rsidR="004D7851" w:rsidRPr="003E7443" w:rsidTr="004D7851">
        <w:tc>
          <w:tcPr>
            <w:tcW w:w="1077" w:type="dxa"/>
          </w:tcPr>
          <w:p w:rsidR="004D7851" w:rsidRDefault="004D7851" w:rsidP="004D7851">
            <w:pPr>
              <w:pStyle w:val="ConsPlusNormal"/>
              <w:jc w:val="center"/>
            </w:pPr>
            <w:r>
              <w:t>2.4.2</w:t>
            </w:r>
          </w:p>
        </w:tc>
        <w:tc>
          <w:tcPr>
            <w:tcW w:w="7994" w:type="dxa"/>
          </w:tcPr>
          <w:p w:rsidR="004D7851" w:rsidRPr="00421428" w:rsidRDefault="004D7851" w:rsidP="004D7851">
            <w:pPr>
              <w:pStyle w:val="ConsPlusNormal"/>
              <w:jc w:val="both"/>
              <w:rPr>
                <w:lang w:val="en-GB"/>
              </w:rPr>
            </w:pPr>
            <w:r>
              <w:t>Все</w:t>
            </w:r>
            <w:r w:rsidRPr="00421428">
              <w:rPr>
                <w:lang w:val="en-GB"/>
              </w:rPr>
              <w:t xml:space="preserve"> </w:t>
            </w:r>
            <w:r>
              <w:t>типы</w:t>
            </w:r>
            <w:r w:rsidRPr="00421428">
              <w:rPr>
                <w:lang w:val="en-GB"/>
              </w:rPr>
              <w:t xml:space="preserve"> </w:t>
            </w:r>
            <w:r>
              <w:t>вопросительных</w:t>
            </w:r>
            <w:r w:rsidRPr="00421428">
              <w:rPr>
                <w:lang w:val="en-GB"/>
              </w:rPr>
              <w:t xml:space="preserve"> </w:t>
            </w:r>
            <w:r>
              <w:t>предложений</w:t>
            </w:r>
            <w:r w:rsidRPr="00421428">
              <w:rPr>
                <w:lang w:val="en-GB"/>
              </w:rPr>
              <w:t xml:space="preserve"> </w:t>
            </w:r>
            <w:r>
              <w:t>в</w:t>
            </w:r>
            <w:r w:rsidRPr="00421428">
              <w:rPr>
                <w:lang w:val="en-GB"/>
              </w:rPr>
              <w:t xml:space="preserve"> Present/Past/Future Simple Tense; Present/Past Continuous Tense; Present/Past Perfect Tense)</w:t>
            </w:r>
          </w:p>
        </w:tc>
      </w:tr>
      <w:tr w:rsidR="004D7851" w:rsidRPr="00725A4D" w:rsidTr="004D7851">
        <w:tc>
          <w:tcPr>
            <w:tcW w:w="1077" w:type="dxa"/>
          </w:tcPr>
          <w:p w:rsidR="004D7851" w:rsidRDefault="004D7851" w:rsidP="004D7851">
            <w:pPr>
              <w:pStyle w:val="ConsPlusNormal"/>
              <w:jc w:val="center"/>
            </w:pPr>
            <w:r>
              <w:t>2.4.3</w:t>
            </w:r>
          </w:p>
        </w:tc>
        <w:tc>
          <w:tcPr>
            <w:tcW w:w="7994" w:type="dxa"/>
          </w:tcPr>
          <w:p w:rsidR="004D7851" w:rsidRDefault="004D7851" w:rsidP="004D7851">
            <w:pPr>
              <w:pStyle w:val="ConsPlusNormal"/>
              <w:jc w:val="both"/>
            </w:pPr>
            <w:r>
              <w:t>Нераспространенные и распространенные простые предложения</w:t>
            </w:r>
          </w:p>
        </w:tc>
      </w:tr>
      <w:tr w:rsidR="004D7851" w:rsidRPr="00725A4D" w:rsidTr="004D7851">
        <w:tc>
          <w:tcPr>
            <w:tcW w:w="1077" w:type="dxa"/>
          </w:tcPr>
          <w:p w:rsidR="004D7851" w:rsidRDefault="004D7851" w:rsidP="004D7851">
            <w:pPr>
              <w:pStyle w:val="ConsPlusNormal"/>
              <w:jc w:val="center"/>
            </w:pPr>
            <w:r>
              <w:lastRenderedPageBreak/>
              <w:t>2.4.4</w:t>
            </w:r>
          </w:p>
        </w:tc>
        <w:tc>
          <w:tcPr>
            <w:tcW w:w="7994" w:type="dxa"/>
          </w:tcPr>
          <w:p w:rsidR="004D7851" w:rsidRDefault="004D7851" w:rsidP="004D7851">
            <w:pPr>
              <w:pStyle w:val="ConsPlusNormal"/>
              <w:jc w:val="both"/>
            </w:pPr>
            <w:r>
              <w:t>Предложения с начальным It (It's a red ball.)</w:t>
            </w:r>
          </w:p>
        </w:tc>
      </w:tr>
      <w:tr w:rsidR="004D7851" w:rsidRPr="00725A4D" w:rsidTr="004D7851">
        <w:tc>
          <w:tcPr>
            <w:tcW w:w="1077" w:type="dxa"/>
          </w:tcPr>
          <w:p w:rsidR="004D7851" w:rsidRDefault="004D7851" w:rsidP="004D7851">
            <w:pPr>
              <w:pStyle w:val="ConsPlusNormal"/>
              <w:jc w:val="center"/>
            </w:pPr>
            <w:r>
              <w:t>2.4.5</w:t>
            </w:r>
          </w:p>
        </w:tc>
        <w:tc>
          <w:tcPr>
            <w:tcW w:w="7994" w:type="dxa"/>
          </w:tcPr>
          <w:p w:rsidR="004D7851" w:rsidRDefault="004D7851" w:rsidP="004D7851">
            <w:pPr>
              <w:pStyle w:val="ConsPlusNormal"/>
              <w:jc w:val="both"/>
            </w:pPr>
            <w:r>
              <w:t>Предложения с начальным There + to be</w:t>
            </w:r>
          </w:p>
        </w:tc>
      </w:tr>
      <w:tr w:rsidR="004D7851" w:rsidRPr="00725A4D" w:rsidTr="004D7851">
        <w:tc>
          <w:tcPr>
            <w:tcW w:w="1077" w:type="dxa"/>
          </w:tcPr>
          <w:p w:rsidR="004D7851" w:rsidRDefault="004D7851" w:rsidP="004D7851">
            <w:pPr>
              <w:pStyle w:val="ConsPlusNormal"/>
              <w:jc w:val="center"/>
            </w:pPr>
            <w:r>
              <w:t>2.4.6</w:t>
            </w:r>
          </w:p>
        </w:tc>
        <w:tc>
          <w:tcPr>
            <w:tcW w:w="7994" w:type="dxa"/>
          </w:tcPr>
          <w:p w:rsidR="004D7851" w:rsidRDefault="004D7851" w:rsidP="004D7851">
            <w:pPr>
              <w:pStyle w:val="ConsPlusNormal"/>
              <w:jc w:val="both"/>
            </w:pPr>
            <w:r>
              <w:t>Предложения с простым глагольным сказуемым, составным именным сказуемым и составным глагольным сказуемым</w:t>
            </w:r>
          </w:p>
        </w:tc>
      </w:tr>
      <w:tr w:rsidR="004D7851" w:rsidRPr="00725A4D" w:rsidTr="004D7851">
        <w:tc>
          <w:tcPr>
            <w:tcW w:w="1077" w:type="dxa"/>
          </w:tcPr>
          <w:p w:rsidR="004D7851" w:rsidRDefault="004D7851" w:rsidP="004D7851">
            <w:pPr>
              <w:pStyle w:val="ConsPlusNormal"/>
              <w:jc w:val="center"/>
            </w:pPr>
            <w:r>
              <w:t>2.4.7</w:t>
            </w:r>
          </w:p>
        </w:tc>
        <w:tc>
          <w:tcPr>
            <w:tcW w:w="7994" w:type="dxa"/>
          </w:tcPr>
          <w:p w:rsidR="004D7851" w:rsidRDefault="004D7851" w:rsidP="004D7851">
            <w:pPr>
              <w:pStyle w:val="ConsPlusNormal"/>
              <w:jc w:val="both"/>
            </w:pPr>
            <w:r>
              <w:t>Предложения с глаголом-связкой to be</w:t>
            </w:r>
          </w:p>
        </w:tc>
      </w:tr>
      <w:tr w:rsidR="004D7851" w:rsidRPr="00725A4D" w:rsidTr="004D7851">
        <w:tc>
          <w:tcPr>
            <w:tcW w:w="1077" w:type="dxa"/>
          </w:tcPr>
          <w:p w:rsidR="004D7851" w:rsidRDefault="004D7851" w:rsidP="004D7851">
            <w:pPr>
              <w:pStyle w:val="ConsPlusNormal"/>
              <w:jc w:val="center"/>
            </w:pPr>
            <w:r>
              <w:t>2.4.8</w:t>
            </w:r>
          </w:p>
        </w:tc>
        <w:tc>
          <w:tcPr>
            <w:tcW w:w="7994" w:type="dxa"/>
          </w:tcPr>
          <w:p w:rsidR="004D7851" w:rsidRDefault="004D7851" w:rsidP="004D7851">
            <w:pPr>
              <w:pStyle w:val="ConsPlusNormal"/>
              <w:jc w:val="both"/>
            </w:pPr>
            <w:r>
              <w:t>Предложения с несколькими обстоятельствами, следующими в определенном порядке</w:t>
            </w:r>
          </w:p>
        </w:tc>
      </w:tr>
      <w:tr w:rsidR="004D7851" w:rsidRPr="00725A4D" w:rsidTr="004D7851">
        <w:tc>
          <w:tcPr>
            <w:tcW w:w="1077" w:type="dxa"/>
          </w:tcPr>
          <w:p w:rsidR="004D7851" w:rsidRDefault="004D7851" w:rsidP="004D7851">
            <w:pPr>
              <w:pStyle w:val="ConsPlusNormal"/>
              <w:jc w:val="center"/>
            </w:pPr>
            <w:r>
              <w:t>2.4.9</w:t>
            </w:r>
          </w:p>
        </w:tc>
        <w:tc>
          <w:tcPr>
            <w:tcW w:w="7994" w:type="dxa"/>
          </w:tcPr>
          <w:p w:rsidR="004D7851" w:rsidRDefault="004D7851" w:rsidP="004D7851">
            <w:pPr>
              <w:pStyle w:val="ConsPlusNormal"/>
              <w:jc w:val="both"/>
            </w:pPr>
            <w:r>
              <w:t>Сложноподчиненные предложения с придаточными определительными с союзными словами who, which, that</w:t>
            </w:r>
          </w:p>
        </w:tc>
      </w:tr>
      <w:tr w:rsidR="004D7851" w:rsidRPr="00725A4D" w:rsidTr="004D7851">
        <w:tc>
          <w:tcPr>
            <w:tcW w:w="1077" w:type="dxa"/>
          </w:tcPr>
          <w:p w:rsidR="004D7851" w:rsidRDefault="004D7851" w:rsidP="004D7851">
            <w:pPr>
              <w:pStyle w:val="ConsPlusNormal"/>
              <w:jc w:val="center"/>
            </w:pPr>
            <w:r>
              <w:t>2.4.10</w:t>
            </w:r>
          </w:p>
        </w:tc>
        <w:tc>
          <w:tcPr>
            <w:tcW w:w="7994" w:type="dxa"/>
          </w:tcPr>
          <w:p w:rsidR="004D7851" w:rsidRDefault="004D7851" w:rsidP="004D7851">
            <w:pPr>
              <w:pStyle w:val="ConsPlusNormal"/>
              <w:jc w:val="both"/>
            </w:pPr>
            <w:r>
              <w:t>Условные предложения реального (Conditional 0, Conditional I) характера</w:t>
            </w:r>
          </w:p>
        </w:tc>
      </w:tr>
      <w:tr w:rsidR="004D7851" w:rsidRPr="00725A4D" w:rsidTr="004D7851">
        <w:tc>
          <w:tcPr>
            <w:tcW w:w="1077" w:type="dxa"/>
          </w:tcPr>
          <w:p w:rsidR="004D7851" w:rsidRDefault="004D7851" w:rsidP="004D7851">
            <w:pPr>
              <w:pStyle w:val="ConsPlusNormal"/>
              <w:jc w:val="center"/>
            </w:pPr>
            <w:r>
              <w:t>2.4.11</w:t>
            </w:r>
          </w:p>
        </w:tc>
        <w:tc>
          <w:tcPr>
            <w:tcW w:w="7994" w:type="dxa"/>
          </w:tcPr>
          <w:p w:rsidR="004D7851" w:rsidRDefault="004D7851" w:rsidP="004D7851">
            <w:pPr>
              <w:pStyle w:val="ConsPlusNormal"/>
              <w:jc w:val="both"/>
            </w:pPr>
            <w:r>
              <w:t>Условные предложения нереального характера (Conditional II)</w:t>
            </w:r>
          </w:p>
        </w:tc>
      </w:tr>
      <w:tr w:rsidR="004D7851" w:rsidRPr="00725A4D" w:rsidTr="004D7851">
        <w:tc>
          <w:tcPr>
            <w:tcW w:w="1077" w:type="dxa"/>
          </w:tcPr>
          <w:p w:rsidR="004D7851" w:rsidRDefault="004D7851" w:rsidP="004D7851">
            <w:pPr>
              <w:pStyle w:val="ConsPlusNormal"/>
              <w:jc w:val="center"/>
            </w:pPr>
            <w:r>
              <w:t>2.4.12</w:t>
            </w:r>
          </w:p>
        </w:tc>
        <w:tc>
          <w:tcPr>
            <w:tcW w:w="7994" w:type="dxa"/>
          </w:tcPr>
          <w:p w:rsidR="004D7851" w:rsidRDefault="004D7851" w:rsidP="004D7851">
            <w:pPr>
              <w:pStyle w:val="ConsPlusNormal"/>
              <w:jc w:val="both"/>
            </w:pPr>
            <w:r>
              <w:t>Согласование времен в рамках сложного предложения</w:t>
            </w:r>
          </w:p>
        </w:tc>
      </w:tr>
      <w:tr w:rsidR="004D7851" w:rsidRPr="00725A4D" w:rsidTr="004D7851">
        <w:tc>
          <w:tcPr>
            <w:tcW w:w="1077" w:type="dxa"/>
          </w:tcPr>
          <w:p w:rsidR="004D7851" w:rsidRDefault="004D7851" w:rsidP="004D7851">
            <w:pPr>
              <w:pStyle w:val="ConsPlusNormal"/>
              <w:jc w:val="center"/>
            </w:pPr>
            <w:r>
              <w:t>2.4.13</w:t>
            </w:r>
          </w:p>
        </w:tc>
        <w:tc>
          <w:tcPr>
            <w:tcW w:w="7994" w:type="dxa"/>
          </w:tcPr>
          <w:p w:rsidR="004D7851" w:rsidRDefault="004D7851" w:rsidP="004D7851">
            <w:pPr>
              <w:pStyle w:val="ConsPlusNormal"/>
              <w:jc w:val="both"/>
            </w:pPr>
            <w:r>
              <w:t xml:space="preserve">Повествовательные (утвердительные и отрицательные), вопросительные и побудительные предложения в косвенной </w:t>
            </w:r>
            <w:r>
              <w:lastRenderedPageBreak/>
              <w:t>речи в настоящем и прошедшем времени</w:t>
            </w:r>
          </w:p>
        </w:tc>
      </w:tr>
      <w:tr w:rsidR="004D7851" w:rsidRPr="00725A4D" w:rsidTr="004D7851">
        <w:tc>
          <w:tcPr>
            <w:tcW w:w="1077" w:type="dxa"/>
          </w:tcPr>
          <w:p w:rsidR="004D7851" w:rsidRDefault="004D7851" w:rsidP="004D7851">
            <w:pPr>
              <w:pStyle w:val="ConsPlusNormal"/>
              <w:jc w:val="center"/>
            </w:pPr>
            <w:r>
              <w:lastRenderedPageBreak/>
              <w:t>2.4.14</w:t>
            </w:r>
          </w:p>
        </w:tc>
        <w:tc>
          <w:tcPr>
            <w:tcW w:w="7994" w:type="dxa"/>
          </w:tcPr>
          <w:p w:rsidR="004D7851" w:rsidRDefault="004D7851" w:rsidP="004D7851">
            <w:pPr>
              <w:pStyle w:val="ConsPlusNormal"/>
              <w:jc w:val="both"/>
            </w:pPr>
            <w:r>
              <w:t>Согласование подлежащего, выраженного собирательным существительным (family, police), со сказуемым</w:t>
            </w:r>
          </w:p>
        </w:tc>
      </w:tr>
      <w:tr w:rsidR="004D7851" w:rsidRPr="00421428" w:rsidTr="004D7851">
        <w:tc>
          <w:tcPr>
            <w:tcW w:w="1077" w:type="dxa"/>
          </w:tcPr>
          <w:p w:rsidR="004D7851" w:rsidRDefault="004D7851" w:rsidP="004D7851">
            <w:pPr>
              <w:pStyle w:val="ConsPlusNormal"/>
              <w:jc w:val="center"/>
            </w:pPr>
            <w:r>
              <w:t>2.4.15</w:t>
            </w:r>
          </w:p>
        </w:tc>
        <w:tc>
          <w:tcPr>
            <w:tcW w:w="7994" w:type="dxa"/>
          </w:tcPr>
          <w:p w:rsidR="004D7851" w:rsidRPr="00421428" w:rsidRDefault="004D7851" w:rsidP="004D7851">
            <w:pPr>
              <w:pStyle w:val="ConsPlusNormal"/>
              <w:jc w:val="both"/>
              <w:rPr>
                <w:lang w:val="en-GB"/>
              </w:rPr>
            </w:pPr>
            <w:r>
              <w:t>Конструкции</w:t>
            </w:r>
            <w:r w:rsidRPr="00421428">
              <w:rPr>
                <w:lang w:val="en-GB"/>
              </w:rPr>
              <w:t xml:space="preserve"> </w:t>
            </w:r>
            <w:r>
              <w:t>с</w:t>
            </w:r>
            <w:r w:rsidRPr="00421428">
              <w:rPr>
                <w:lang w:val="en-GB"/>
              </w:rPr>
              <w:t xml:space="preserve"> </w:t>
            </w:r>
            <w:r>
              <w:t>глаголами</w:t>
            </w:r>
            <w:r w:rsidRPr="00421428">
              <w:rPr>
                <w:lang w:val="en-GB"/>
              </w:rPr>
              <w:t xml:space="preserve"> </w:t>
            </w:r>
            <w:r>
              <w:t>на</w:t>
            </w:r>
            <w:r w:rsidRPr="00421428">
              <w:rPr>
                <w:lang w:val="en-GB"/>
              </w:rPr>
              <w:t xml:space="preserve"> -ing: to love/hate doing something</w:t>
            </w:r>
          </w:p>
        </w:tc>
      </w:tr>
      <w:tr w:rsidR="004D7851" w:rsidRPr="00A90359" w:rsidTr="004D7851">
        <w:tc>
          <w:tcPr>
            <w:tcW w:w="1077" w:type="dxa"/>
          </w:tcPr>
          <w:p w:rsidR="004D7851" w:rsidRDefault="004D7851" w:rsidP="004D7851">
            <w:pPr>
              <w:pStyle w:val="ConsPlusNormal"/>
              <w:jc w:val="center"/>
            </w:pPr>
            <w:r>
              <w:t>2.4.16</w:t>
            </w:r>
          </w:p>
        </w:tc>
        <w:tc>
          <w:tcPr>
            <w:tcW w:w="7994" w:type="dxa"/>
          </w:tcPr>
          <w:p w:rsidR="004D7851" w:rsidRPr="00A90359" w:rsidRDefault="004D7851" w:rsidP="004D7851">
            <w:pPr>
              <w:pStyle w:val="ConsPlusNormal"/>
              <w:jc w:val="both"/>
              <w:rPr>
                <w:lang w:val="en-GB"/>
              </w:rPr>
            </w:pPr>
            <w:r>
              <w:t>Конструкция</w:t>
            </w:r>
            <w:r w:rsidRPr="00A90359">
              <w:rPr>
                <w:lang w:val="en-GB"/>
              </w:rPr>
              <w:t xml:space="preserve"> I'd like to... (I'd like to read this book.)</w:t>
            </w:r>
          </w:p>
        </w:tc>
      </w:tr>
      <w:tr w:rsidR="004D7851" w:rsidRPr="00421428" w:rsidTr="004D7851">
        <w:tc>
          <w:tcPr>
            <w:tcW w:w="1077" w:type="dxa"/>
          </w:tcPr>
          <w:p w:rsidR="004D7851" w:rsidRDefault="004D7851" w:rsidP="004D7851">
            <w:pPr>
              <w:pStyle w:val="ConsPlusNormal"/>
              <w:jc w:val="center"/>
            </w:pPr>
            <w:r>
              <w:t>2.4.17</w:t>
            </w:r>
          </w:p>
        </w:tc>
        <w:tc>
          <w:tcPr>
            <w:tcW w:w="7994" w:type="dxa"/>
          </w:tcPr>
          <w:p w:rsidR="004D7851" w:rsidRPr="00421428" w:rsidRDefault="004D7851" w:rsidP="004D7851">
            <w:pPr>
              <w:pStyle w:val="ConsPlusNormal"/>
              <w:jc w:val="both"/>
              <w:rPr>
                <w:lang w:val="en-GB"/>
              </w:rPr>
            </w:pPr>
            <w:r>
              <w:t>Глагольная</w:t>
            </w:r>
            <w:r w:rsidRPr="00421428">
              <w:rPr>
                <w:lang w:val="en-GB"/>
              </w:rPr>
              <w:t xml:space="preserve"> </w:t>
            </w:r>
            <w:r>
              <w:t>конструкция</w:t>
            </w:r>
            <w:r w:rsidRPr="00421428">
              <w:rPr>
                <w:lang w:val="en-GB"/>
              </w:rPr>
              <w:t xml:space="preserve"> have got (I've got a cat.)</w:t>
            </w:r>
          </w:p>
        </w:tc>
      </w:tr>
      <w:tr w:rsidR="004D7851" w:rsidRPr="00725A4D" w:rsidTr="004D7851">
        <w:tc>
          <w:tcPr>
            <w:tcW w:w="1077" w:type="dxa"/>
          </w:tcPr>
          <w:p w:rsidR="004D7851" w:rsidRDefault="004D7851" w:rsidP="004D7851">
            <w:pPr>
              <w:pStyle w:val="ConsPlusNormal"/>
              <w:jc w:val="center"/>
            </w:pPr>
            <w:r>
              <w:t>2.4.18</w:t>
            </w:r>
          </w:p>
        </w:tc>
        <w:tc>
          <w:tcPr>
            <w:tcW w:w="7994" w:type="dxa"/>
          </w:tcPr>
          <w:p w:rsidR="004D7851" w:rsidRDefault="004D7851" w:rsidP="004D7851">
            <w:pPr>
              <w:pStyle w:val="ConsPlusNormal"/>
              <w:jc w:val="both"/>
            </w:pPr>
            <w:r>
              <w:t>Предложения с конструкциями as... as, not so... as</w:t>
            </w:r>
          </w:p>
        </w:tc>
      </w:tr>
      <w:tr w:rsidR="004D7851" w:rsidRPr="00725A4D" w:rsidTr="004D7851">
        <w:tc>
          <w:tcPr>
            <w:tcW w:w="1077" w:type="dxa"/>
          </w:tcPr>
          <w:p w:rsidR="004D7851" w:rsidRDefault="004D7851" w:rsidP="004D7851">
            <w:pPr>
              <w:pStyle w:val="ConsPlusNormal"/>
              <w:jc w:val="center"/>
            </w:pPr>
            <w:r>
              <w:t>2.4.19</w:t>
            </w:r>
          </w:p>
        </w:tc>
        <w:tc>
          <w:tcPr>
            <w:tcW w:w="7994" w:type="dxa"/>
          </w:tcPr>
          <w:p w:rsidR="004D7851" w:rsidRDefault="004D7851" w:rsidP="004D7851">
            <w:pPr>
              <w:pStyle w:val="ConsPlusNormal"/>
              <w:jc w:val="both"/>
            </w:pPr>
            <w:r>
              <w:t>Предложения с конструкцией to be going to + инфинитив и формы Future Simple Tense и Present Continuous Tense для выражения будущего действия</w:t>
            </w:r>
          </w:p>
        </w:tc>
      </w:tr>
      <w:tr w:rsidR="004D7851" w:rsidTr="004D7851">
        <w:tc>
          <w:tcPr>
            <w:tcW w:w="1077" w:type="dxa"/>
          </w:tcPr>
          <w:p w:rsidR="004D7851" w:rsidRDefault="004D7851" w:rsidP="004D7851">
            <w:pPr>
              <w:pStyle w:val="ConsPlusNormal"/>
              <w:jc w:val="center"/>
            </w:pPr>
            <w:r>
              <w:t>2.4.20</w:t>
            </w:r>
          </w:p>
        </w:tc>
        <w:tc>
          <w:tcPr>
            <w:tcW w:w="7994" w:type="dxa"/>
          </w:tcPr>
          <w:p w:rsidR="004D7851" w:rsidRDefault="004D7851" w:rsidP="004D7851">
            <w:pPr>
              <w:pStyle w:val="ConsPlusNormal"/>
              <w:jc w:val="both"/>
            </w:pPr>
            <w:r>
              <w:t>Предложения</w:t>
            </w:r>
            <w:r w:rsidRPr="00421428">
              <w:rPr>
                <w:lang w:val="en-GB"/>
              </w:rPr>
              <w:t xml:space="preserve"> </w:t>
            </w:r>
            <w:r>
              <w:t>со</w:t>
            </w:r>
            <w:r w:rsidRPr="00421428">
              <w:rPr>
                <w:lang w:val="en-GB"/>
              </w:rPr>
              <w:t xml:space="preserve"> </w:t>
            </w:r>
            <w:r>
              <w:t>сложным</w:t>
            </w:r>
            <w:r w:rsidRPr="00421428">
              <w:rPr>
                <w:lang w:val="en-GB"/>
              </w:rPr>
              <w:t xml:space="preserve"> </w:t>
            </w:r>
            <w:r>
              <w:t>дополнением</w:t>
            </w:r>
            <w:r w:rsidRPr="00421428">
              <w:rPr>
                <w:lang w:val="en-GB"/>
              </w:rPr>
              <w:t xml:space="preserve"> (Complex Object) (I saw her cross/crossing the road. </w:t>
            </w:r>
            <w:r>
              <w:t>I want to have my hair cut.)</w:t>
            </w:r>
          </w:p>
        </w:tc>
      </w:tr>
      <w:tr w:rsidR="004D7851" w:rsidRPr="00725A4D" w:rsidTr="004D7851">
        <w:tc>
          <w:tcPr>
            <w:tcW w:w="1077" w:type="dxa"/>
          </w:tcPr>
          <w:p w:rsidR="004D7851" w:rsidRDefault="004D7851" w:rsidP="004D7851">
            <w:pPr>
              <w:pStyle w:val="ConsPlusNormal"/>
              <w:jc w:val="center"/>
            </w:pPr>
            <w:r>
              <w:t>2.4.21</w:t>
            </w:r>
          </w:p>
        </w:tc>
        <w:tc>
          <w:tcPr>
            <w:tcW w:w="7994" w:type="dxa"/>
          </w:tcPr>
          <w:p w:rsidR="004D7851" w:rsidRDefault="004D7851" w:rsidP="004D7851">
            <w:pPr>
              <w:pStyle w:val="ConsPlusNormal"/>
              <w:jc w:val="both"/>
            </w:pPr>
            <w:r>
              <w:t>Конструкция used to + инфинитив глагола</w:t>
            </w:r>
          </w:p>
        </w:tc>
      </w:tr>
      <w:tr w:rsidR="004D7851" w:rsidRPr="00421428" w:rsidTr="004D7851">
        <w:tc>
          <w:tcPr>
            <w:tcW w:w="1077" w:type="dxa"/>
          </w:tcPr>
          <w:p w:rsidR="004D7851" w:rsidRDefault="004D7851" w:rsidP="004D7851">
            <w:pPr>
              <w:pStyle w:val="ConsPlusNormal"/>
              <w:jc w:val="center"/>
            </w:pPr>
            <w:r>
              <w:t>2.4.22</w:t>
            </w:r>
          </w:p>
        </w:tc>
        <w:tc>
          <w:tcPr>
            <w:tcW w:w="7994" w:type="dxa"/>
          </w:tcPr>
          <w:p w:rsidR="004D7851" w:rsidRPr="00421428" w:rsidRDefault="004D7851" w:rsidP="004D7851">
            <w:pPr>
              <w:pStyle w:val="ConsPlusNormal"/>
              <w:jc w:val="both"/>
              <w:rPr>
                <w:lang w:val="en-GB"/>
              </w:rPr>
            </w:pPr>
            <w:r>
              <w:t>Конструкции</w:t>
            </w:r>
            <w:r w:rsidRPr="00421428">
              <w:rPr>
                <w:lang w:val="en-GB"/>
              </w:rPr>
              <w:t xml:space="preserve"> </w:t>
            </w:r>
            <w:r>
              <w:t>с</w:t>
            </w:r>
            <w:r w:rsidRPr="00421428">
              <w:rPr>
                <w:lang w:val="en-GB"/>
              </w:rPr>
              <w:t xml:space="preserve"> </w:t>
            </w:r>
            <w:r>
              <w:t>глаголами</w:t>
            </w:r>
            <w:r w:rsidRPr="00421428">
              <w:rPr>
                <w:lang w:val="en-GB"/>
              </w:rPr>
              <w:t xml:space="preserve"> to stop, to remember, to forget (</w:t>
            </w:r>
            <w:r>
              <w:t>разница</w:t>
            </w:r>
            <w:r w:rsidRPr="00421428">
              <w:rPr>
                <w:lang w:val="en-GB"/>
              </w:rPr>
              <w:t xml:space="preserve"> </w:t>
            </w:r>
            <w:r>
              <w:lastRenderedPageBreak/>
              <w:t>в</w:t>
            </w:r>
            <w:r w:rsidRPr="00421428">
              <w:rPr>
                <w:lang w:val="en-GB"/>
              </w:rPr>
              <w:t xml:space="preserve"> </w:t>
            </w:r>
            <w:r>
              <w:t>значении</w:t>
            </w:r>
            <w:r w:rsidRPr="00421428">
              <w:rPr>
                <w:lang w:val="en-GB"/>
              </w:rPr>
              <w:t xml:space="preserve"> to stop doing smth </w:t>
            </w:r>
            <w:r>
              <w:t>и</w:t>
            </w:r>
            <w:r w:rsidRPr="00421428">
              <w:rPr>
                <w:lang w:val="en-GB"/>
              </w:rPr>
              <w:t xml:space="preserve"> to stop to do smth)</w:t>
            </w:r>
          </w:p>
        </w:tc>
      </w:tr>
      <w:tr w:rsidR="004D7851" w:rsidRPr="00421428" w:rsidTr="004D7851">
        <w:tc>
          <w:tcPr>
            <w:tcW w:w="1077" w:type="dxa"/>
          </w:tcPr>
          <w:p w:rsidR="004D7851" w:rsidRDefault="004D7851" w:rsidP="004D7851">
            <w:pPr>
              <w:pStyle w:val="ConsPlusNormal"/>
              <w:jc w:val="center"/>
            </w:pPr>
            <w:r>
              <w:lastRenderedPageBreak/>
              <w:t>2.4.23</w:t>
            </w:r>
          </w:p>
        </w:tc>
        <w:tc>
          <w:tcPr>
            <w:tcW w:w="7994" w:type="dxa"/>
          </w:tcPr>
          <w:p w:rsidR="004D7851" w:rsidRPr="00421428" w:rsidRDefault="004D7851" w:rsidP="004D7851">
            <w:pPr>
              <w:pStyle w:val="ConsPlusNormal"/>
              <w:jc w:val="both"/>
              <w:rPr>
                <w:lang w:val="en-GB"/>
              </w:rPr>
            </w:pPr>
            <w:r>
              <w:t>Конструкции</w:t>
            </w:r>
            <w:r w:rsidRPr="00421428">
              <w:rPr>
                <w:lang w:val="en-GB"/>
              </w:rPr>
              <w:t xml:space="preserve">, </w:t>
            </w:r>
            <w:r>
              <w:t>содержащие</w:t>
            </w:r>
            <w:r w:rsidRPr="00421428">
              <w:rPr>
                <w:lang w:val="en-GB"/>
              </w:rPr>
              <w:t xml:space="preserve"> </w:t>
            </w:r>
            <w:r>
              <w:t>глаголы</w:t>
            </w:r>
            <w:r w:rsidRPr="00421428">
              <w:rPr>
                <w:lang w:val="en-GB"/>
              </w:rPr>
              <w:t>-</w:t>
            </w:r>
            <w:r>
              <w:t>связки</w:t>
            </w:r>
            <w:r w:rsidRPr="00421428">
              <w:rPr>
                <w:lang w:val="en-GB"/>
              </w:rPr>
              <w:t xml:space="preserve"> to be/to look/to feel/to seem</w:t>
            </w:r>
          </w:p>
        </w:tc>
      </w:tr>
      <w:tr w:rsidR="004D7851" w:rsidRPr="00421428" w:rsidTr="004D7851">
        <w:tc>
          <w:tcPr>
            <w:tcW w:w="1077" w:type="dxa"/>
          </w:tcPr>
          <w:p w:rsidR="004D7851" w:rsidRDefault="004D7851" w:rsidP="004D7851">
            <w:pPr>
              <w:pStyle w:val="ConsPlusNormal"/>
              <w:jc w:val="center"/>
            </w:pPr>
            <w:r>
              <w:t>2.4.24</w:t>
            </w:r>
          </w:p>
        </w:tc>
        <w:tc>
          <w:tcPr>
            <w:tcW w:w="7994" w:type="dxa"/>
          </w:tcPr>
          <w:p w:rsidR="004D7851" w:rsidRPr="00421428" w:rsidRDefault="004D7851" w:rsidP="004D7851">
            <w:pPr>
              <w:pStyle w:val="ConsPlusNormal"/>
              <w:jc w:val="both"/>
              <w:rPr>
                <w:lang w:val="en-GB"/>
              </w:rPr>
            </w:pPr>
            <w:r>
              <w:t>Конструкции</w:t>
            </w:r>
            <w:r w:rsidRPr="00421428">
              <w:rPr>
                <w:lang w:val="en-GB"/>
              </w:rPr>
              <w:t xml:space="preserve"> be/get used to + </w:t>
            </w:r>
            <w:r>
              <w:t>инфинитив</w:t>
            </w:r>
            <w:r w:rsidRPr="00421428">
              <w:rPr>
                <w:lang w:val="en-GB"/>
              </w:rPr>
              <w:t xml:space="preserve"> </w:t>
            </w:r>
            <w:r>
              <w:t>глагола</w:t>
            </w:r>
            <w:r w:rsidRPr="00421428">
              <w:rPr>
                <w:lang w:val="en-GB"/>
              </w:rPr>
              <w:t>, be/get used to doing something, be/get used to something</w:t>
            </w:r>
          </w:p>
        </w:tc>
      </w:tr>
      <w:tr w:rsidR="004D7851" w:rsidTr="004D7851">
        <w:tc>
          <w:tcPr>
            <w:tcW w:w="1077" w:type="dxa"/>
          </w:tcPr>
          <w:p w:rsidR="004D7851" w:rsidRDefault="004D7851" w:rsidP="004D7851">
            <w:pPr>
              <w:pStyle w:val="ConsPlusNormal"/>
              <w:jc w:val="center"/>
            </w:pPr>
            <w:r>
              <w:t>2.4.25</w:t>
            </w:r>
          </w:p>
        </w:tc>
        <w:tc>
          <w:tcPr>
            <w:tcW w:w="7994" w:type="dxa"/>
          </w:tcPr>
          <w:p w:rsidR="004D7851" w:rsidRDefault="004D7851" w:rsidP="004D7851">
            <w:pPr>
              <w:pStyle w:val="ConsPlusNormal"/>
              <w:jc w:val="both"/>
            </w:pPr>
            <w:r>
              <w:t>Конструкция both... and...</w:t>
            </w:r>
          </w:p>
        </w:tc>
      </w:tr>
      <w:tr w:rsidR="004D7851" w:rsidRPr="00725A4D" w:rsidTr="004D7851">
        <w:tc>
          <w:tcPr>
            <w:tcW w:w="1077" w:type="dxa"/>
          </w:tcPr>
          <w:p w:rsidR="004D7851" w:rsidRDefault="004D7851" w:rsidP="004D7851">
            <w:pPr>
              <w:pStyle w:val="ConsPlusNormal"/>
              <w:jc w:val="center"/>
            </w:pPr>
            <w:r>
              <w:t>2.4.26</w:t>
            </w:r>
          </w:p>
        </w:tc>
        <w:tc>
          <w:tcPr>
            <w:tcW w:w="7994" w:type="dxa"/>
          </w:tcPr>
          <w:p w:rsidR="004D7851" w:rsidRDefault="004D7851" w:rsidP="004D7851">
            <w:pPr>
              <w:pStyle w:val="ConsPlusNormal"/>
              <w:jc w:val="both"/>
            </w:pPr>
            <w:r>
              <w:t>Конструкции для выражения предпочтения I prefer.../I'd prefer.../I'd rather...</w:t>
            </w:r>
          </w:p>
        </w:tc>
      </w:tr>
      <w:tr w:rsidR="004D7851" w:rsidTr="004D7851">
        <w:tc>
          <w:tcPr>
            <w:tcW w:w="1077" w:type="dxa"/>
          </w:tcPr>
          <w:p w:rsidR="004D7851" w:rsidRDefault="004D7851" w:rsidP="004D7851">
            <w:pPr>
              <w:pStyle w:val="ConsPlusNormal"/>
              <w:jc w:val="center"/>
            </w:pPr>
            <w:r>
              <w:t>2.4.27</w:t>
            </w:r>
          </w:p>
        </w:tc>
        <w:tc>
          <w:tcPr>
            <w:tcW w:w="7994" w:type="dxa"/>
          </w:tcPr>
          <w:p w:rsidR="004D7851" w:rsidRDefault="004D7851" w:rsidP="004D7851">
            <w:pPr>
              <w:pStyle w:val="ConsPlusNormal"/>
              <w:jc w:val="both"/>
            </w:pPr>
            <w:r>
              <w:t>Конструкция I wish...</w:t>
            </w:r>
          </w:p>
        </w:tc>
      </w:tr>
      <w:tr w:rsidR="004D7851" w:rsidTr="004D7851">
        <w:tc>
          <w:tcPr>
            <w:tcW w:w="1077" w:type="dxa"/>
          </w:tcPr>
          <w:p w:rsidR="004D7851" w:rsidRDefault="004D7851" w:rsidP="004D7851">
            <w:pPr>
              <w:pStyle w:val="ConsPlusNormal"/>
              <w:jc w:val="center"/>
            </w:pPr>
            <w:r>
              <w:t>2.4.28</w:t>
            </w:r>
          </w:p>
        </w:tc>
        <w:tc>
          <w:tcPr>
            <w:tcW w:w="7994" w:type="dxa"/>
          </w:tcPr>
          <w:p w:rsidR="004D7851" w:rsidRDefault="004D7851" w:rsidP="004D7851">
            <w:pPr>
              <w:pStyle w:val="ConsPlusNormal"/>
              <w:jc w:val="both"/>
            </w:pPr>
            <w:r>
              <w:t>Предложения с конструкцией either... or, neither... nor</w:t>
            </w:r>
          </w:p>
        </w:tc>
      </w:tr>
      <w:tr w:rsidR="004D7851" w:rsidRPr="00725A4D" w:rsidTr="004D7851">
        <w:tc>
          <w:tcPr>
            <w:tcW w:w="1077" w:type="dxa"/>
          </w:tcPr>
          <w:p w:rsidR="004D7851" w:rsidRDefault="004D7851" w:rsidP="004D7851">
            <w:pPr>
              <w:pStyle w:val="ConsPlusNormal"/>
              <w:jc w:val="center"/>
            </w:pPr>
            <w:r>
              <w:t>2.4.29</w:t>
            </w:r>
          </w:p>
        </w:tc>
        <w:tc>
          <w:tcPr>
            <w:tcW w:w="7994" w:type="dxa"/>
          </w:tcPr>
          <w:p w:rsidR="004D7851" w:rsidRDefault="004D7851" w:rsidP="004D7851">
            <w:pPr>
              <w:pStyle w:val="ConsPlusNormal"/>
              <w:jc w:val="both"/>
            </w:pPr>
            <w:r>
              <w:t>Порядок следования имен прилагательных (nice long blond hair)</w:t>
            </w:r>
          </w:p>
        </w:tc>
      </w:tr>
      <w:tr w:rsidR="004D7851" w:rsidRPr="00421428" w:rsidTr="004D7851">
        <w:tc>
          <w:tcPr>
            <w:tcW w:w="1077" w:type="dxa"/>
          </w:tcPr>
          <w:p w:rsidR="004D7851" w:rsidRDefault="004D7851" w:rsidP="004D7851">
            <w:pPr>
              <w:pStyle w:val="ConsPlusNormal"/>
              <w:jc w:val="center"/>
            </w:pPr>
            <w:r>
              <w:t>2.4.30</w:t>
            </w:r>
          </w:p>
        </w:tc>
        <w:tc>
          <w:tcPr>
            <w:tcW w:w="7994" w:type="dxa"/>
          </w:tcPr>
          <w:p w:rsidR="004D7851" w:rsidRPr="00421428" w:rsidRDefault="004D7851" w:rsidP="004D7851">
            <w:pPr>
              <w:pStyle w:val="ConsPlusNormal"/>
              <w:jc w:val="both"/>
              <w:rPr>
                <w:lang w:val="en-GB"/>
              </w:rPr>
            </w:pPr>
            <w:r>
              <w:t>Глаголы</w:t>
            </w:r>
            <w:r w:rsidRPr="00421428">
              <w:rPr>
                <w:lang w:val="en-GB"/>
              </w:rPr>
              <w:t xml:space="preserve"> </w:t>
            </w:r>
            <w:r>
              <w:t>в</w:t>
            </w:r>
            <w:r w:rsidRPr="00421428">
              <w:rPr>
                <w:lang w:val="en-GB"/>
              </w:rPr>
              <w:t xml:space="preserve"> </w:t>
            </w:r>
            <w:r>
              <w:t>видовременных</w:t>
            </w:r>
            <w:r w:rsidRPr="00421428">
              <w:rPr>
                <w:lang w:val="en-GB"/>
              </w:rPr>
              <w:t xml:space="preserve"> </w:t>
            </w:r>
            <w:r>
              <w:t>формах</w:t>
            </w:r>
            <w:r w:rsidRPr="00421428">
              <w:rPr>
                <w:lang w:val="en-GB"/>
              </w:rPr>
              <w:t xml:space="preserve"> </w:t>
            </w:r>
            <w:r>
              <w:t>действительного</w:t>
            </w:r>
            <w:r w:rsidRPr="00421428">
              <w:rPr>
                <w:lang w:val="en-GB"/>
              </w:rPr>
              <w:t xml:space="preserve"> </w:t>
            </w:r>
            <w:r>
              <w:t>залога</w:t>
            </w:r>
            <w:r w:rsidRPr="00421428">
              <w:rPr>
                <w:lang w:val="en-GB"/>
              </w:rPr>
              <w:t xml:space="preserve"> </w:t>
            </w:r>
            <w:r>
              <w:t>в</w:t>
            </w:r>
            <w:r w:rsidRPr="00421428">
              <w:rPr>
                <w:lang w:val="en-GB"/>
              </w:rPr>
              <w:t xml:space="preserve"> </w:t>
            </w:r>
            <w:r>
              <w:t>изъявительном</w:t>
            </w:r>
            <w:r w:rsidRPr="00421428">
              <w:rPr>
                <w:lang w:val="en-GB"/>
              </w:rPr>
              <w:t xml:space="preserve"> </w:t>
            </w:r>
            <w:r>
              <w:t>наклонении</w:t>
            </w:r>
            <w:r w:rsidRPr="00421428">
              <w:rPr>
                <w:lang w:val="en-GB"/>
              </w:rPr>
              <w:t xml:space="preserve"> (Present/Past/Future Simple Tense, Present/Past Perfect Tense, Present/Past Continuous Tense)</w:t>
            </w:r>
          </w:p>
        </w:tc>
      </w:tr>
      <w:tr w:rsidR="004D7851" w:rsidRPr="00725A4D" w:rsidTr="004D7851">
        <w:tc>
          <w:tcPr>
            <w:tcW w:w="1077" w:type="dxa"/>
          </w:tcPr>
          <w:p w:rsidR="004D7851" w:rsidRDefault="004D7851" w:rsidP="004D7851">
            <w:pPr>
              <w:pStyle w:val="ConsPlusNormal"/>
              <w:jc w:val="center"/>
            </w:pPr>
            <w:r>
              <w:lastRenderedPageBreak/>
              <w:t>2.4.31</w:t>
            </w:r>
          </w:p>
        </w:tc>
        <w:tc>
          <w:tcPr>
            <w:tcW w:w="7994" w:type="dxa"/>
          </w:tcPr>
          <w:p w:rsidR="004D7851" w:rsidRDefault="004D7851" w:rsidP="004D7851">
            <w:pPr>
              <w:pStyle w:val="ConsPlusNormal"/>
              <w:jc w:val="both"/>
            </w:pPr>
            <w:r>
              <w:t>Глаголы в наиболее употребительных формах страдательного залога (Present/Past Simple Passive, Present Perfect Passive)</w:t>
            </w:r>
          </w:p>
        </w:tc>
      </w:tr>
      <w:tr w:rsidR="004D7851" w:rsidRPr="00725A4D" w:rsidTr="004D7851">
        <w:tc>
          <w:tcPr>
            <w:tcW w:w="1077" w:type="dxa"/>
          </w:tcPr>
          <w:p w:rsidR="004D7851" w:rsidRDefault="004D7851" w:rsidP="004D7851">
            <w:pPr>
              <w:pStyle w:val="ConsPlusNormal"/>
              <w:jc w:val="center"/>
            </w:pPr>
            <w:r>
              <w:t>2.4.32</w:t>
            </w:r>
          </w:p>
        </w:tc>
        <w:tc>
          <w:tcPr>
            <w:tcW w:w="7994" w:type="dxa"/>
          </w:tcPr>
          <w:p w:rsidR="004D7851" w:rsidRDefault="004D7851" w:rsidP="004D7851">
            <w:pPr>
              <w:pStyle w:val="ConsPlusNormal"/>
              <w:jc w:val="both"/>
            </w:pPr>
            <w:r>
              <w:t>Глаголы в видовременных формах действительного залога в изъявительном наклонении (Present Perfect Continuous Tense, Future-in-the-Past)</w:t>
            </w:r>
          </w:p>
        </w:tc>
      </w:tr>
      <w:tr w:rsidR="004D7851" w:rsidRPr="00725A4D" w:rsidTr="004D7851">
        <w:tc>
          <w:tcPr>
            <w:tcW w:w="1077" w:type="dxa"/>
          </w:tcPr>
          <w:p w:rsidR="004D7851" w:rsidRDefault="004D7851" w:rsidP="004D7851">
            <w:pPr>
              <w:pStyle w:val="ConsPlusNormal"/>
              <w:jc w:val="center"/>
            </w:pPr>
            <w:r>
              <w:t>2.4.33</w:t>
            </w:r>
          </w:p>
        </w:tc>
        <w:tc>
          <w:tcPr>
            <w:tcW w:w="7994" w:type="dxa"/>
          </w:tcPr>
          <w:p w:rsidR="004D7851" w:rsidRDefault="004D7851" w:rsidP="004D7851">
            <w:pPr>
              <w:pStyle w:val="ConsPlusNormal"/>
              <w:jc w:val="both"/>
            </w:pPr>
            <w:r>
              <w:t>Неличные формы глагола (инфинитив, герундий, причастия настоящего и прошедшего времени)</w:t>
            </w:r>
          </w:p>
        </w:tc>
      </w:tr>
      <w:tr w:rsidR="004D7851" w:rsidRPr="00421428" w:rsidTr="004D7851">
        <w:tc>
          <w:tcPr>
            <w:tcW w:w="1077" w:type="dxa"/>
          </w:tcPr>
          <w:p w:rsidR="004D7851" w:rsidRDefault="004D7851" w:rsidP="004D7851">
            <w:pPr>
              <w:pStyle w:val="ConsPlusNormal"/>
              <w:jc w:val="center"/>
            </w:pPr>
            <w:r>
              <w:t>2.4.34</w:t>
            </w:r>
          </w:p>
        </w:tc>
        <w:tc>
          <w:tcPr>
            <w:tcW w:w="7994" w:type="dxa"/>
          </w:tcPr>
          <w:p w:rsidR="004D7851" w:rsidRPr="00421428" w:rsidRDefault="004D7851" w:rsidP="004D7851">
            <w:pPr>
              <w:pStyle w:val="ConsPlusNormal"/>
              <w:jc w:val="both"/>
              <w:rPr>
                <w:lang w:val="en-GB"/>
              </w:rPr>
            </w:pPr>
            <w:r>
              <w:t>Модальные</w:t>
            </w:r>
            <w:r w:rsidRPr="00421428">
              <w:rPr>
                <w:lang w:val="en-GB"/>
              </w:rPr>
              <w:t xml:space="preserve"> </w:t>
            </w:r>
            <w:r>
              <w:t>глаголы</w:t>
            </w:r>
            <w:r w:rsidRPr="00421428">
              <w:rPr>
                <w:lang w:val="en-GB"/>
              </w:rPr>
              <w:t xml:space="preserve"> </w:t>
            </w:r>
            <w:r>
              <w:t>и</w:t>
            </w:r>
            <w:r w:rsidRPr="00421428">
              <w:rPr>
                <w:lang w:val="en-GB"/>
              </w:rPr>
              <w:t xml:space="preserve"> </w:t>
            </w:r>
            <w:r>
              <w:t>их</w:t>
            </w:r>
            <w:r w:rsidRPr="00421428">
              <w:rPr>
                <w:lang w:val="en-GB"/>
              </w:rPr>
              <w:t xml:space="preserve"> </w:t>
            </w:r>
            <w:r>
              <w:t>эквиваленты</w:t>
            </w:r>
            <w:r w:rsidRPr="00421428">
              <w:rPr>
                <w:lang w:val="en-GB"/>
              </w:rPr>
              <w:t xml:space="preserve"> (can/be able to, must/have to, may, might, should, need)</w:t>
            </w:r>
          </w:p>
        </w:tc>
      </w:tr>
      <w:tr w:rsidR="004D7851" w:rsidRPr="00725A4D" w:rsidTr="004D7851">
        <w:tc>
          <w:tcPr>
            <w:tcW w:w="1077" w:type="dxa"/>
          </w:tcPr>
          <w:p w:rsidR="004D7851" w:rsidRDefault="004D7851" w:rsidP="004D7851">
            <w:pPr>
              <w:pStyle w:val="ConsPlusNormal"/>
              <w:jc w:val="center"/>
            </w:pPr>
            <w:r>
              <w:t>2.4.35</w:t>
            </w:r>
          </w:p>
        </w:tc>
        <w:tc>
          <w:tcPr>
            <w:tcW w:w="7994" w:type="dxa"/>
          </w:tcPr>
          <w:p w:rsidR="004D7851" w:rsidRDefault="004D7851" w:rsidP="004D7851">
            <w:pPr>
              <w:pStyle w:val="ConsPlusNormal"/>
              <w:jc w:val="both"/>
            </w:pPr>
            <w:r>
              <w:t>Модальные глаголы в косвенной речи в настоящем и прошедшем времени</w:t>
            </w:r>
          </w:p>
        </w:tc>
      </w:tr>
      <w:tr w:rsidR="004D7851" w:rsidRPr="00725A4D" w:rsidTr="004D7851">
        <w:tc>
          <w:tcPr>
            <w:tcW w:w="1077" w:type="dxa"/>
          </w:tcPr>
          <w:p w:rsidR="004D7851" w:rsidRDefault="004D7851" w:rsidP="004D7851">
            <w:pPr>
              <w:pStyle w:val="ConsPlusNormal"/>
              <w:jc w:val="center"/>
            </w:pPr>
            <w:r>
              <w:t>2.4.36</w:t>
            </w:r>
          </w:p>
        </w:tc>
        <w:tc>
          <w:tcPr>
            <w:tcW w:w="7994" w:type="dxa"/>
          </w:tcPr>
          <w:p w:rsidR="004D7851" w:rsidRDefault="004D7851" w:rsidP="004D7851">
            <w:pPr>
              <w:pStyle w:val="ConsPlusNormal"/>
              <w:jc w:val="both"/>
            </w:pPr>
            <w:r>
              <w:t>Определенный, неопределенный и нулевой артикли с именами существительными</w:t>
            </w:r>
          </w:p>
        </w:tc>
      </w:tr>
      <w:tr w:rsidR="004D7851" w:rsidRPr="00725A4D" w:rsidTr="004D7851">
        <w:tc>
          <w:tcPr>
            <w:tcW w:w="1077" w:type="dxa"/>
          </w:tcPr>
          <w:p w:rsidR="004D7851" w:rsidRDefault="004D7851" w:rsidP="004D7851">
            <w:pPr>
              <w:pStyle w:val="ConsPlusNormal"/>
              <w:jc w:val="center"/>
            </w:pPr>
            <w:r>
              <w:t>2.4.37</w:t>
            </w:r>
          </w:p>
        </w:tc>
        <w:tc>
          <w:tcPr>
            <w:tcW w:w="7994" w:type="dxa"/>
          </w:tcPr>
          <w:p w:rsidR="004D7851" w:rsidRDefault="004D7851" w:rsidP="004D7851">
            <w:pPr>
              <w:pStyle w:val="ConsPlusNormal"/>
              <w:jc w:val="both"/>
            </w:pPr>
            <w:r>
              <w:t>Имена существительные во множественном числе, в том числе имена существительные, имеющие форму только множественного числа</w:t>
            </w:r>
          </w:p>
        </w:tc>
      </w:tr>
      <w:tr w:rsidR="004D7851" w:rsidRPr="00725A4D" w:rsidTr="004D7851">
        <w:tc>
          <w:tcPr>
            <w:tcW w:w="1077" w:type="dxa"/>
          </w:tcPr>
          <w:p w:rsidR="004D7851" w:rsidRDefault="004D7851" w:rsidP="004D7851">
            <w:pPr>
              <w:pStyle w:val="ConsPlusNormal"/>
              <w:jc w:val="center"/>
            </w:pPr>
            <w:r>
              <w:t>2.4.38</w:t>
            </w:r>
          </w:p>
        </w:tc>
        <w:tc>
          <w:tcPr>
            <w:tcW w:w="7994" w:type="dxa"/>
          </w:tcPr>
          <w:p w:rsidR="004D7851" w:rsidRDefault="004D7851" w:rsidP="004D7851">
            <w:pPr>
              <w:pStyle w:val="ConsPlusNormal"/>
              <w:jc w:val="both"/>
            </w:pPr>
            <w:r>
              <w:t xml:space="preserve">Имена существительные с причастиями настоящего и </w:t>
            </w:r>
            <w:r>
              <w:lastRenderedPageBreak/>
              <w:t>прошедшего времени</w:t>
            </w:r>
          </w:p>
        </w:tc>
      </w:tr>
      <w:tr w:rsidR="004D7851" w:rsidRPr="00725A4D" w:rsidTr="004D7851">
        <w:tc>
          <w:tcPr>
            <w:tcW w:w="1077" w:type="dxa"/>
          </w:tcPr>
          <w:p w:rsidR="004D7851" w:rsidRDefault="004D7851" w:rsidP="004D7851">
            <w:pPr>
              <w:pStyle w:val="ConsPlusNormal"/>
              <w:jc w:val="center"/>
            </w:pPr>
            <w:r>
              <w:lastRenderedPageBreak/>
              <w:t>2.4.39</w:t>
            </w:r>
          </w:p>
        </w:tc>
        <w:tc>
          <w:tcPr>
            <w:tcW w:w="7994" w:type="dxa"/>
          </w:tcPr>
          <w:p w:rsidR="004D7851" w:rsidRDefault="004D7851" w:rsidP="004D7851">
            <w:pPr>
              <w:pStyle w:val="ConsPlusNormal"/>
              <w:jc w:val="both"/>
            </w:pPr>
            <w:r>
              <w:t>Степени сравнения прилагательных (формы, образованные по правилу, и исключения: good - better - (the) best, bad - worse - (the) worst</w:t>
            </w:r>
          </w:p>
        </w:tc>
      </w:tr>
      <w:tr w:rsidR="004D7851" w:rsidRPr="00725A4D" w:rsidTr="004D7851">
        <w:tc>
          <w:tcPr>
            <w:tcW w:w="1077" w:type="dxa"/>
          </w:tcPr>
          <w:p w:rsidR="004D7851" w:rsidRDefault="004D7851" w:rsidP="004D7851">
            <w:pPr>
              <w:pStyle w:val="ConsPlusNormal"/>
              <w:jc w:val="center"/>
            </w:pPr>
            <w:r>
              <w:t>2.4.40</w:t>
            </w:r>
          </w:p>
        </w:tc>
        <w:tc>
          <w:tcPr>
            <w:tcW w:w="7994" w:type="dxa"/>
          </w:tcPr>
          <w:p w:rsidR="004D7851" w:rsidRDefault="004D7851" w:rsidP="004D7851">
            <w:pPr>
              <w:pStyle w:val="ConsPlusNormal"/>
              <w:jc w:val="both"/>
            </w:pPr>
            <w:r>
              <w:t>Наречия в положительной, сравнительной и превосходной степенях, образованные по правилу и исключения</w:t>
            </w:r>
          </w:p>
        </w:tc>
      </w:tr>
      <w:tr w:rsidR="004D7851" w:rsidRPr="00725A4D" w:rsidTr="004D7851">
        <w:tc>
          <w:tcPr>
            <w:tcW w:w="1077" w:type="dxa"/>
          </w:tcPr>
          <w:p w:rsidR="004D7851" w:rsidRDefault="004D7851" w:rsidP="004D7851">
            <w:pPr>
              <w:pStyle w:val="ConsPlusNormal"/>
              <w:jc w:val="center"/>
            </w:pPr>
            <w:r>
              <w:t>2.4.41</w:t>
            </w:r>
          </w:p>
        </w:tc>
        <w:tc>
          <w:tcPr>
            <w:tcW w:w="7994" w:type="dxa"/>
          </w:tcPr>
          <w:p w:rsidR="004D7851" w:rsidRDefault="004D7851" w:rsidP="004D7851">
            <w:pPr>
              <w:pStyle w:val="ConsPlusNormal"/>
              <w:jc w:val="both"/>
            </w:pPr>
            <w:r>
              <w:t>Наречия, совпадающие по форме с прилагательными (fast, high, early)</w:t>
            </w:r>
          </w:p>
        </w:tc>
      </w:tr>
      <w:tr w:rsidR="004D7851" w:rsidRPr="00725A4D" w:rsidTr="004D7851">
        <w:tc>
          <w:tcPr>
            <w:tcW w:w="1077" w:type="dxa"/>
          </w:tcPr>
          <w:p w:rsidR="004D7851" w:rsidRDefault="004D7851" w:rsidP="004D7851">
            <w:pPr>
              <w:pStyle w:val="ConsPlusNormal"/>
              <w:jc w:val="center"/>
            </w:pPr>
            <w:r>
              <w:t>2.4.42</w:t>
            </w:r>
          </w:p>
        </w:tc>
        <w:tc>
          <w:tcPr>
            <w:tcW w:w="7994" w:type="dxa"/>
          </w:tcPr>
          <w:p w:rsidR="004D7851" w:rsidRDefault="004D7851" w:rsidP="004D7851">
            <w:pPr>
              <w:pStyle w:val="ConsPlusNormal"/>
              <w:jc w:val="both"/>
            </w:pPr>
            <w:r>
              <w:t>Слова, выражающие количество, с исчисляемыми и неисчисляемыми существительными (much/many/a lot of)</w:t>
            </w:r>
          </w:p>
        </w:tc>
      </w:tr>
      <w:tr w:rsidR="004D7851" w:rsidRPr="00421428" w:rsidTr="004D7851">
        <w:tc>
          <w:tcPr>
            <w:tcW w:w="1077" w:type="dxa"/>
          </w:tcPr>
          <w:p w:rsidR="004D7851" w:rsidRDefault="004D7851" w:rsidP="004D7851">
            <w:pPr>
              <w:pStyle w:val="ConsPlusNormal"/>
              <w:jc w:val="center"/>
            </w:pPr>
            <w:r>
              <w:t>2.4.43</w:t>
            </w:r>
          </w:p>
        </w:tc>
        <w:tc>
          <w:tcPr>
            <w:tcW w:w="7994" w:type="dxa"/>
          </w:tcPr>
          <w:p w:rsidR="004D7851" w:rsidRPr="00421428" w:rsidRDefault="004D7851" w:rsidP="004D7851">
            <w:pPr>
              <w:pStyle w:val="ConsPlusNormal"/>
              <w:jc w:val="both"/>
              <w:rPr>
                <w:lang w:val="en-GB"/>
              </w:rPr>
            </w:pPr>
            <w:r>
              <w:t>Слова</w:t>
            </w:r>
            <w:r w:rsidRPr="00421428">
              <w:rPr>
                <w:lang w:val="en-GB"/>
              </w:rPr>
              <w:t xml:space="preserve">, </w:t>
            </w:r>
            <w:r>
              <w:t>выражающие</w:t>
            </w:r>
            <w:r w:rsidRPr="00421428">
              <w:rPr>
                <w:lang w:val="en-GB"/>
              </w:rPr>
              <w:t xml:space="preserve"> </w:t>
            </w:r>
            <w:r>
              <w:t>количество</w:t>
            </w:r>
            <w:r w:rsidRPr="00421428">
              <w:rPr>
                <w:lang w:val="en-GB"/>
              </w:rPr>
              <w:t xml:space="preserve"> (little/a little, few/a few)</w:t>
            </w:r>
          </w:p>
        </w:tc>
      </w:tr>
      <w:tr w:rsidR="004D7851" w:rsidRPr="00421428" w:rsidTr="004D7851">
        <w:tc>
          <w:tcPr>
            <w:tcW w:w="1077" w:type="dxa"/>
          </w:tcPr>
          <w:p w:rsidR="004D7851" w:rsidRDefault="004D7851" w:rsidP="004D7851">
            <w:pPr>
              <w:pStyle w:val="ConsPlusNormal"/>
              <w:jc w:val="center"/>
            </w:pPr>
            <w:r>
              <w:t>2.4.44</w:t>
            </w:r>
          </w:p>
        </w:tc>
        <w:tc>
          <w:tcPr>
            <w:tcW w:w="7994" w:type="dxa"/>
          </w:tcPr>
          <w:p w:rsidR="004D7851" w:rsidRPr="00421428" w:rsidRDefault="004D7851" w:rsidP="004D7851">
            <w:pPr>
              <w:pStyle w:val="ConsPlusNormal"/>
              <w:jc w:val="both"/>
              <w:rPr>
                <w:lang w:val="en-GB"/>
              </w:rPr>
            </w:pPr>
            <w:r>
              <w:t>Личные</w:t>
            </w:r>
            <w:r w:rsidRPr="00421428">
              <w:rPr>
                <w:lang w:val="en-GB"/>
              </w:rPr>
              <w:t xml:space="preserve"> </w:t>
            </w:r>
            <w:r>
              <w:t>местоимения</w:t>
            </w:r>
            <w:r w:rsidRPr="00421428">
              <w:rPr>
                <w:lang w:val="en-GB"/>
              </w:rPr>
              <w:t xml:space="preserve"> </w:t>
            </w:r>
            <w:r>
              <w:t>в</w:t>
            </w:r>
            <w:r w:rsidRPr="00421428">
              <w:rPr>
                <w:lang w:val="en-GB"/>
              </w:rPr>
              <w:t xml:space="preserve"> </w:t>
            </w:r>
            <w:r>
              <w:t>именительном</w:t>
            </w:r>
            <w:r w:rsidRPr="00421428">
              <w:rPr>
                <w:lang w:val="en-GB"/>
              </w:rPr>
              <w:t xml:space="preserve"> (I, you, he/she/it, we, they) </w:t>
            </w:r>
            <w:r>
              <w:t>и</w:t>
            </w:r>
            <w:r w:rsidRPr="00421428">
              <w:rPr>
                <w:lang w:val="en-GB"/>
              </w:rPr>
              <w:t xml:space="preserve"> </w:t>
            </w:r>
            <w:r>
              <w:t>объектном</w:t>
            </w:r>
            <w:r w:rsidRPr="00421428">
              <w:rPr>
                <w:lang w:val="en-GB"/>
              </w:rPr>
              <w:t xml:space="preserve"> (me, you, him/her/it, us, them) </w:t>
            </w:r>
            <w:r>
              <w:t>падеже</w:t>
            </w:r>
          </w:p>
        </w:tc>
      </w:tr>
      <w:tr w:rsidR="004D7851" w:rsidRPr="00421428" w:rsidTr="004D7851">
        <w:tc>
          <w:tcPr>
            <w:tcW w:w="1077" w:type="dxa"/>
          </w:tcPr>
          <w:p w:rsidR="004D7851" w:rsidRDefault="004D7851" w:rsidP="004D7851">
            <w:pPr>
              <w:pStyle w:val="ConsPlusNormal"/>
              <w:jc w:val="center"/>
            </w:pPr>
            <w:r>
              <w:t>2.4.45</w:t>
            </w:r>
          </w:p>
        </w:tc>
        <w:tc>
          <w:tcPr>
            <w:tcW w:w="7994" w:type="dxa"/>
          </w:tcPr>
          <w:p w:rsidR="004D7851" w:rsidRPr="00421428" w:rsidRDefault="004D7851" w:rsidP="004D7851">
            <w:pPr>
              <w:pStyle w:val="ConsPlusNormal"/>
              <w:jc w:val="both"/>
              <w:rPr>
                <w:lang w:val="en-GB"/>
              </w:rPr>
            </w:pPr>
            <w:r>
              <w:t>Притяжательные</w:t>
            </w:r>
            <w:r w:rsidRPr="00421428">
              <w:rPr>
                <w:lang w:val="en-GB"/>
              </w:rPr>
              <w:t xml:space="preserve"> </w:t>
            </w:r>
            <w:r>
              <w:t>местоимения</w:t>
            </w:r>
            <w:r w:rsidRPr="00421428">
              <w:rPr>
                <w:lang w:val="en-GB"/>
              </w:rPr>
              <w:t xml:space="preserve"> (my, your, his/her/its, our, their)</w:t>
            </w:r>
          </w:p>
        </w:tc>
      </w:tr>
      <w:tr w:rsidR="004D7851" w:rsidRPr="00725A4D" w:rsidTr="004D7851">
        <w:tc>
          <w:tcPr>
            <w:tcW w:w="1077" w:type="dxa"/>
          </w:tcPr>
          <w:p w:rsidR="004D7851" w:rsidRDefault="004D7851" w:rsidP="004D7851">
            <w:pPr>
              <w:pStyle w:val="ConsPlusNormal"/>
              <w:jc w:val="center"/>
            </w:pPr>
            <w:r>
              <w:t>2.4.46</w:t>
            </w:r>
          </w:p>
        </w:tc>
        <w:tc>
          <w:tcPr>
            <w:tcW w:w="7994" w:type="dxa"/>
          </w:tcPr>
          <w:p w:rsidR="004D7851" w:rsidRDefault="004D7851" w:rsidP="004D7851">
            <w:pPr>
              <w:pStyle w:val="ConsPlusNormal"/>
              <w:jc w:val="both"/>
            </w:pPr>
            <w:r>
              <w:t>Указательные местоимения (this - these; that - those)</w:t>
            </w:r>
          </w:p>
        </w:tc>
      </w:tr>
      <w:tr w:rsidR="004D7851" w:rsidRPr="00725A4D" w:rsidTr="004D7851">
        <w:tc>
          <w:tcPr>
            <w:tcW w:w="1077" w:type="dxa"/>
          </w:tcPr>
          <w:p w:rsidR="004D7851" w:rsidRDefault="004D7851" w:rsidP="004D7851">
            <w:pPr>
              <w:pStyle w:val="ConsPlusNormal"/>
              <w:jc w:val="center"/>
            </w:pPr>
            <w:r>
              <w:lastRenderedPageBreak/>
              <w:t>2.4.47</w:t>
            </w:r>
          </w:p>
        </w:tc>
        <w:tc>
          <w:tcPr>
            <w:tcW w:w="7994" w:type="dxa"/>
          </w:tcPr>
          <w:p w:rsidR="004D7851" w:rsidRDefault="004D7851" w:rsidP="004D7851">
            <w:pPr>
              <w:pStyle w:val="ConsPlusNormal"/>
              <w:jc w:val="both"/>
            </w:pPr>
            <w:r>
              <w:t>Возвратные, неопределенные местоимения (some, any) и их производные (somebody, anybody, something, anything и другие), every и производные (everybody, everything и другие) в повествовательных (утвердительных и отрицательных) и вопросительных предложениях</w:t>
            </w:r>
          </w:p>
        </w:tc>
      </w:tr>
      <w:tr w:rsidR="004D7851" w:rsidRPr="00421428" w:rsidTr="004D7851">
        <w:tc>
          <w:tcPr>
            <w:tcW w:w="1077" w:type="dxa"/>
          </w:tcPr>
          <w:p w:rsidR="004D7851" w:rsidRDefault="004D7851" w:rsidP="004D7851">
            <w:pPr>
              <w:pStyle w:val="ConsPlusNormal"/>
              <w:jc w:val="center"/>
            </w:pPr>
            <w:r>
              <w:t>2.4.48</w:t>
            </w:r>
          </w:p>
        </w:tc>
        <w:tc>
          <w:tcPr>
            <w:tcW w:w="7994" w:type="dxa"/>
          </w:tcPr>
          <w:p w:rsidR="004D7851" w:rsidRPr="00421428" w:rsidRDefault="004D7851" w:rsidP="004D7851">
            <w:pPr>
              <w:pStyle w:val="ConsPlusNormal"/>
              <w:jc w:val="both"/>
              <w:rPr>
                <w:lang w:val="en-GB"/>
              </w:rPr>
            </w:pPr>
            <w:r>
              <w:t>Местоимения</w:t>
            </w:r>
            <w:r w:rsidRPr="00421428">
              <w:rPr>
                <w:lang w:val="en-GB"/>
              </w:rPr>
              <w:t xml:space="preserve"> other/another, both, all, one</w:t>
            </w:r>
          </w:p>
        </w:tc>
      </w:tr>
      <w:tr w:rsidR="004D7851" w:rsidRPr="00725A4D" w:rsidTr="004D7851">
        <w:tc>
          <w:tcPr>
            <w:tcW w:w="1077" w:type="dxa"/>
          </w:tcPr>
          <w:p w:rsidR="004D7851" w:rsidRDefault="004D7851" w:rsidP="004D7851">
            <w:pPr>
              <w:pStyle w:val="ConsPlusNormal"/>
              <w:jc w:val="center"/>
            </w:pPr>
            <w:r>
              <w:t>2.4.49</w:t>
            </w:r>
          </w:p>
        </w:tc>
        <w:tc>
          <w:tcPr>
            <w:tcW w:w="7994" w:type="dxa"/>
          </w:tcPr>
          <w:p w:rsidR="004D7851" w:rsidRDefault="004D7851" w:rsidP="004D7851">
            <w:pPr>
              <w:pStyle w:val="ConsPlusNormal"/>
              <w:jc w:val="both"/>
            </w:pPr>
            <w:r>
              <w:t>Отрицательные местоимения no (и его производные nobody, nothing и другие), none</w:t>
            </w:r>
          </w:p>
        </w:tc>
      </w:tr>
      <w:tr w:rsidR="004D7851" w:rsidTr="004D7851">
        <w:tc>
          <w:tcPr>
            <w:tcW w:w="1077" w:type="dxa"/>
          </w:tcPr>
          <w:p w:rsidR="004D7851" w:rsidRDefault="004D7851" w:rsidP="004D7851">
            <w:pPr>
              <w:pStyle w:val="ConsPlusNormal"/>
              <w:jc w:val="center"/>
            </w:pPr>
            <w:r>
              <w:t>2.4.50</w:t>
            </w:r>
          </w:p>
        </w:tc>
        <w:tc>
          <w:tcPr>
            <w:tcW w:w="7994" w:type="dxa"/>
          </w:tcPr>
          <w:p w:rsidR="004D7851" w:rsidRDefault="004D7851" w:rsidP="004D7851">
            <w:pPr>
              <w:pStyle w:val="ConsPlusNormal"/>
              <w:jc w:val="both"/>
            </w:pPr>
            <w:r>
              <w:t>Количественные и порядковые числительные</w:t>
            </w:r>
          </w:p>
        </w:tc>
      </w:tr>
      <w:tr w:rsidR="004D7851" w:rsidTr="004D7851">
        <w:tc>
          <w:tcPr>
            <w:tcW w:w="1077" w:type="dxa"/>
          </w:tcPr>
          <w:p w:rsidR="004D7851" w:rsidRDefault="004D7851" w:rsidP="004D7851">
            <w:pPr>
              <w:pStyle w:val="ConsPlusNormal"/>
              <w:jc w:val="center"/>
            </w:pPr>
            <w:r>
              <w:t>2.4.51</w:t>
            </w:r>
          </w:p>
        </w:tc>
        <w:tc>
          <w:tcPr>
            <w:tcW w:w="7994" w:type="dxa"/>
          </w:tcPr>
          <w:p w:rsidR="004D7851" w:rsidRDefault="004D7851" w:rsidP="004D7851">
            <w:pPr>
              <w:pStyle w:val="ConsPlusNormal"/>
              <w:jc w:val="both"/>
            </w:pPr>
            <w:r>
              <w:t>Предлоги</w:t>
            </w:r>
          </w:p>
        </w:tc>
      </w:tr>
      <w:tr w:rsidR="004D7851" w:rsidTr="004D7851">
        <w:tc>
          <w:tcPr>
            <w:tcW w:w="1077" w:type="dxa"/>
          </w:tcPr>
          <w:p w:rsidR="004D7851" w:rsidRDefault="004D7851" w:rsidP="004D7851">
            <w:pPr>
              <w:pStyle w:val="ConsPlusNormal"/>
              <w:jc w:val="center"/>
            </w:pPr>
            <w:r>
              <w:t>3</w:t>
            </w:r>
          </w:p>
        </w:tc>
        <w:tc>
          <w:tcPr>
            <w:tcW w:w="7994" w:type="dxa"/>
          </w:tcPr>
          <w:p w:rsidR="004D7851" w:rsidRDefault="004D7851" w:rsidP="004D7851">
            <w:pPr>
              <w:pStyle w:val="ConsPlusNormal"/>
              <w:jc w:val="both"/>
            </w:pPr>
            <w:r>
              <w:t>Социокультурные знания и умения</w:t>
            </w:r>
          </w:p>
        </w:tc>
      </w:tr>
      <w:tr w:rsidR="004D7851" w:rsidRPr="00725A4D" w:rsidTr="004D7851">
        <w:tc>
          <w:tcPr>
            <w:tcW w:w="1077" w:type="dxa"/>
          </w:tcPr>
          <w:p w:rsidR="004D7851" w:rsidRDefault="004D7851" w:rsidP="004D7851">
            <w:pPr>
              <w:pStyle w:val="ConsPlusNormal"/>
              <w:jc w:val="center"/>
            </w:pPr>
            <w:r>
              <w:t>3.1</w:t>
            </w:r>
          </w:p>
        </w:tc>
        <w:tc>
          <w:tcPr>
            <w:tcW w:w="7994" w:type="dxa"/>
          </w:tcPr>
          <w:p w:rsidR="004D7851" w:rsidRDefault="004D7851" w:rsidP="004D7851">
            <w:pPr>
              <w:pStyle w:val="ConsPlusNormal"/>
              <w:jc w:val="both"/>
            </w:pPr>
            <w:r>
              <w:t>Знание и использование в устной и письменной речи наиболее употребительной тематической фоновой лексики в рамках отобранного тематического содержания (основные национальные праздники, традиции, обычаи, традиции в питании и проведении досуга, система образования)</w:t>
            </w:r>
          </w:p>
        </w:tc>
      </w:tr>
      <w:tr w:rsidR="004D7851" w:rsidRPr="00725A4D" w:rsidTr="004D7851">
        <w:tc>
          <w:tcPr>
            <w:tcW w:w="1077" w:type="dxa"/>
          </w:tcPr>
          <w:p w:rsidR="004D7851" w:rsidRDefault="004D7851" w:rsidP="004D7851">
            <w:pPr>
              <w:pStyle w:val="ConsPlusNormal"/>
              <w:jc w:val="center"/>
            </w:pPr>
            <w:r>
              <w:t>3.2</w:t>
            </w:r>
          </w:p>
        </w:tc>
        <w:tc>
          <w:tcPr>
            <w:tcW w:w="7994" w:type="dxa"/>
          </w:tcPr>
          <w:p w:rsidR="004D7851" w:rsidRDefault="004D7851" w:rsidP="004D7851">
            <w:pPr>
              <w:pStyle w:val="ConsPlusNormal"/>
              <w:jc w:val="both"/>
            </w:pPr>
            <w:r>
              <w:t xml:space="preserve">Знание социокультурного портрета родной страны и страны </w:t>
            </w:r>
            <w:r>
              <w:lastRenderedPageBreak/>
              <w:t>(стран) изучаемого языка: знакомство с традициями проведения основных национальных праздников (Рождества, Нового года, Дня матери, Дня благодарения и других праздников), с особенностями образа жизни и культуры страны (стран) изучаемого языка (известными достопримечательностями, некоторыми выдающимися людьми), с доступными в языковом отношении образцами поэзии и прозы для подростков на английском языке</w:t>
            </w:r>
          </w:p>
        </w:tc>
      </w:tr>
      <w:tr w:rsidR="004D7851" w:rsidRPr="00725A4D" w:rsidTr="004D7851">
        <w:tc>
          <w:tcPr>
            <w:tcW w:w="1077" w:type="dxa"/>
          </w:tcPr>
          <w:p w:rsidR="004D7851" w:rsidRDefault="004D7851" w:rsidP="004D7851">
            <w:pPr>
              <w:pStyle w:val="ConsPlusNormal"/>
              <w:jc w:val="center"/>
            </w:pPr>
            <w:r>
              <w:lastRenderedPageBreak/>
              <w:t>3.3</w:t>
            </w:r>
          </w:p>
        </w:tc>
        <w:tc>
          <w:tcPr>
            <w:tcW w:w="7994" w:type="dxa"/>
          </w:tcPr>
          <w:p w:rsidR="004D7851" w:rsidRDefault="004D7851" w:rsidP="004D7851">
            <w:pPr>
              <w:pStyle w:val="ConsPlusNormal"/>
              <w:jc w:val="both"/>
            </w:pPr>
            <w:r>
              <w:t>Осуществление межличностного и межкультурного общения с использованием знаний о национально-культурных особенностях своей страны и страны (стран) изучаемого языка</w:t>
            </w:r>
          </w:p>
        </w:tc>
      </w:tr>
      <w:tr w:rsidR="004D7851" w:rsidRPr="00725A4D" w:rsidTr="004D7851">
        <w:tc>
          <w:tcPr>
            <w:tcW w:w="1077" w:type="dxa"/>
          </w:tcPr>
          <w:p w:rsidR="004D7851" w:rsidRDefault="004D7851" w:rsidP="004D7851">
            <w:pPr>
              <w:pStyle w:val="ConsPlusNormal"/>
              <w:jc w:val="center"/>
            </w:pPr>
            <w:r>
              <w:t>3.4</w:t>
            </w:r>
          </w:p>
        </w:tc>
        <w:tc>
          <w:tcPr>
            <w:tcW w:w="7994" w:type="dxa"/>
          </w:tcPr>
          <w:p w:rsidR="004D7851" w:rsidRDefault="004D7851" w:rsidP="004D7851">
            <w:pPr>
              <w:pStyle w:val="ConsPlusNormal"/>
              <w:jc w:val="both"/>
            </w:pPr>
            <w:r>
              <w:t>Соблюдение норм вежливости в межкультурном общении</w:t>
            </w:r>
          </w:p>
        </w:tc>
      </w:tr>
      <w:tr w:rsidR="004D7851" w:rsidRPr="00725A4D" w:rsidTr="004D7851">
        <w:tc>
          <w:tcPr>
            <w:tcW w:w="1077" w:type="dxa"/>
          </w:tcPr>
          <w:p w:rsidR="004D7851" w:rsidRDefault="004D7851" w:rsidP="004D7851">
            <w:pPr>
              <w:pStyle w:val="ConsPlusNormal"/>
              <w:jc w:val="center"/>
            </w:pPr>
            <w:r>
              <w:t>3.5</w:t>
            </w:r>
          </w:p>
        </w:tc>
        <w:tc>
          <w:tcPr>
            <w:tcW w:w="7994" w:type="dxa"/>
          </w:tcPr>
          <w:p w:rsidR="004D7851" w:rsidRDefault="004D7851" w:rsidP="004D7851">
            <w:pPr>
              <w:pStyle w:val="ConsPlusNormal"/>
              <w:jc w:val="both"/>
            </w:pPr>
            <w:r>
              <w:t>Умение писать свои имя и фамилию, а также имена и фамилии своих родственников и друзей на английском языке</w:t>
            </w:r>
          </w:p>
        </w:tc>
      </w:tr>
      <w:tr w:rsidR="004D7851" w:rsidRPr="00725A4D" w:rsidTr="004D7851">
        <w:tc>
          <w:tcPr>
            <w:tcW w:w="1077" w:type="dxa"/>
          </w:tcPr>
          <w:p w:rsidR="004D7851" w:rsidRDefault="004D7851" w:rsidP="004D7851">
            <w:pPr>
              <w:pStyle w:val="ConsPlusNormal"/>
              <w:jc w:val="center"/>
            </w:pPr>
            <w:r>
              <w:t>3.6</w:t>
            </w:r>
          </w:p>
        </w:tc>
        <w:tc>
          <w:tcPr>
            <w:tcW w:w="7994" w:type="dxa"/>
          </w:tcPr>
          <w:p w:rsidR="004D7851" w:rsidRDefault="004D7851" w:rsidP="004D7851">
            <w:pPr>
              <w:pStyle w:val="ConsPlusNormal"/>
              <w:jc w:val="both"/>
            </w:pPr>
            <w:r>
              <w:t>Умение правильно оформлять свой адрес на английском языке (в анкете)</w:t>
            </w:r>
          </w:p>
        </w:tc>
      </w:tr>
      <w:tr w:rsidR="004D7851" w:rsidRPr="00725A4D" w:rsidTr="004D7851">
        <w:tc>
          <w:tcPr>
            <w:tcW w:w="1077" w:type="dxa"/>
          </w:tcPr>
          <w:p w:rsidR="004D7851" w:rsidRDefault="004D7851" w:rsidP="004D7851">
            <w:pPr>
              <w:pStyle w:val="ConsPlusNormal"/>
              <w:jc w:val="center"/>
            </w:pPr>
            <w:r>
              <w:t>3.7</w:t>
            </w:r>
          </w:p>
        </w:tc>
        <w:tc>
          <w:tcPr>
            <w:tcW w:w="7994" w:type="dxa"/>
          </w:tcPr>
          <w:p w:rsidR="004D7851" w:rsidRDefault="004D7851" w:rsidP="004D7851">
            <w:pPr>
              <w:pStyle w:val="ConsPlusNormal"/>
              <w:jc w:val="both"/>
            </w:pPr>
            <w:r>
              <w:t>Умение правильно оформлять электронное сообщение личного характера в соответствии с нормами неофициального общения, принятыми в стране (странах) изучаемого языка</w:t>
            </w:r>
          </w:p>
        </w:tc>
      </w:tr>
      <w:tr w:rsidR="004D7851" w:rsidRPr="00725A4D" w:rsidTr="004D7851">
        <w:tc>
          <w:tcPr>
            <w:tcW w:w="1077" w:type="dxa"/>
          </w:tcPr>
          <w:p w:rsidR="004D7851" w:rsidRDefault="004D7851" w:rsidP="004D7851">
            <w:pPr>
              <w:pStyle w:val="ConsPlusNormal"/>
              <w:jc w:val="center"/>
            </w:pPr>
            <w:r>
              <w:lastRenderedPageBreak/>
              <w:t>3.8</w:t>
            </w:r>
          </w:p>
        </w:tc>
        <w:tc>
          <w:tcPr>
            <w:tcW w:w="7994" w:type="dxa"/>
          </w:tcPr>
          <w:p w:rsidR="004D7851" w:rsidRDefault="004D7851" w:rsidP="004D7851">
            <w:pPr>
              <w:pStyle w:val="ConsPlusNormal"/>
              <w:jc w:val="both"/>
            </w:pPr>
            <w:r>
              <w:t>Умение кратко представлять Россию и страну (страны) изучаемого языка</w:t>
            </w:r>
          </w:p>
        </w:tc>
      </w:tr>
      <w:tr w:rsidR="004D7851" w:rsidRPr="00725A4D" w:rsidTr="004D7851">
        <w:tc>
          <w:tcPr>
            <w:tcW w:w="1077" w:type="dxa"/>
          </w:tcPr>
          <w:p w:rsidR="004D7851" w:rsidRDefault="004D7851" w:rsidP="004D7851">
            <w:pPr>
              <w:pStyle w:val="ConsPlusNormal"/>
              <w:jc w:val="center"/>
            </w:pPr>
            <w:r>
              <w:t>3.9</w:t>
            </w:r>
          </w:p>
        </w:tc>
        <w:tc>
          <w:tcPr>
            <w:tcW w:w="7994" w:type="dxa"/>
          </w:tcPr>
          <w:p w:rsidR="004D7851" w:rsidRDefault="004D7851" w:rsidP="004D7851">
            <w:pPr>
              <w:pStyle w:val="ConsPlusNormal"/>
              <w:jc w:val="both"/>
            </w:pPr>
            <w:r>
              <w:t>Умение кратко представлять некоторые культурные явления родной страны и страны (стран) изучаемого языка (основные национальные праздники, традиции в проведении досуга и питании, достопримечательности)</w:t>
            </w:r>
          </w:p>
        </w:tc>
      </w:tr>
      <w:tr w:rsidR="004D7851" w:rsidRPr="00725A4D" w:rsidTr="004D7851">
        <w:tc>
          <w:tcPr>
            <w:tcW w:w="1077" w:type="dxa"/>
          </w:tcPr>
          <w:p w:rsidR="004D7851" w:rsidRDefault="004D7851" w:rsidP="004D7851">
            <w:pPr>
              <w:pStyle w:val="ConsPlusNormal"/>
              <w:jc w:val="center"/>
            </w:pPr>
            <w:r>
              <w:t>3.10</w:t>
            </w:r>
          </w:p>
        </w:tc>
        <w:tc>
          <w:tcPr>
            <w:tcW w:w="7994" w:type="dxa"/>
          </w:tcPr>
          <w:p w:rsidR="004D7851" w:rsidRDefault="004D7851" w:rsidP="004D7851">
            <w:pPr>
              <w:pStyle w:val="ConsPlusNormal"/>
              <w:jc w:val="both"/>
            </w:pPr>
            <w:r>
              <w:t>Умение кратко представлять некоторых выдающихся людей родной страны и страны (стран) изучаемого языка (ученых, писателей, поэтов, художников, композиторов, музыкантов, спортсменов и других)</w:t>
            </w:r>
          </w:p>
        </w:tc>
      </w:tr>
      <w:tr w:rsidR="004D7851" w:rsidRPr="00725A4D" w:rsidTr="004D7851">
        <w:tc>
          <w:tcPr>
            <w:tcW w:w="1077" w:type="dxa"/>
          </w:tcPr>
          <w:p w:rsidR="004D7851" w:rsidRDefault="004D7851" w:rsidP="004D7851">
            <w:pPr>
              <w:pStyle w:val="ConsPlusNormal"/>
              <w:jc w:val="center"/>
            </w:pPr>
            <w:r>
              <w:t>3.11</w:t>
            </w:r>
          </w:p>
        </w:tc>
        <w:tc>
          <w:tcPr>
            <w:tcW w:w="7994" w:type="dxa"/>
          </w:tcPr>
          <w:p w:rsidR="004D7851" w:rsidRDefault="004D7851" w:rsidP="004D7851">
            <w:pPr>
              <w:pStyle w:val="ConsPlusNormal"/>
              <w:jc w:val="both"/>
            </w:pPr>
            <w:r>
              <w:t>Формирование элементарного представления о различных вариантах английского языка</w:t>
            </w:r>
          </w:p>
        </w:tc>
      </w:tr>
      <w:tr w:rsidR="004D7851" w:rsidRPr="00725A4D" w:rsidTr="004D7851">
        <w:tc>
          <w:tcPr>
            <w:tcW w:w="1077" w:type="dxa"/>
          </w:tcPr>
          <w:p w:rsidR="004D7851" w:rsidRDefault="004D7851" w:rsidP="004D7851">
            <w:pPr>
              <w:pStyle w:val="ConsPlusNormal"/>
              <w:jc w:val="center"/>
            </w:pPr>
            <w:r>
              <w:t>3.12</w:t>
            </w:r>
          </w:p>
        </w:tc>
        <w:tc>
          <w:tcPr>
            <w:tcW w:w="7994" w:type="dxa"/>
          </w:tcPr>
          <w:p w:rsidR="004D7851" w:rsidRDefault="004D7851" w:rsidP="004D7851">
            <w:pPr>
              <w:pStyle w:val="ConsPlusNormal"/>
              <w:jc w:val="both"/>
            </w:pPr>
            <w:r>
              <w:t>Умение оказывать помощь зарубежным гостям в ситуациях повседневного общения (объяснить местонахождение объекта, сообщить возможный маршрут, уточнить часы работы)</w:t>
            </w:r>
          </w:p>
        </w:tc>
      </w:tr>
      <w:tr w:rsidR="004D7851" w:rsidTr="004D7851">
        <w:tc>
          <w:tcPr>
            <w:tcW w:w="1077" w:type="dxa"/>
          </w:tcPr>
          <w:p w:rsidR="004D7851" w:rsidRDefault="004D7851" w:rsidP="004D7851">
            <w:pPr>
              <w:pStyle w:val="ConsPlusNormal"/>
              <w:jc w:val="center"/>
            </w:pPr>
            <w:r>
              <w:t>4</w:t>
            </w:r>
          </w:p>
        </w:tc>
        <w:tc>
          <w:tcPr>
            <w:tcW w:w="7994" w:type="dxa"/>
          </w:tcPr>
          <w:p w:rsidR="004D7851" w:rsidRDefault="004D7851" w:rsidP="004D7851">
            <w:pPr>
              <w:pStyle w:val="ConsPlusNormal"/>
              <w:jc w:val="both"/>
            </w:pPr>
            <w:r>
              <w:t>Компенсаторные умения</w:t>
            </w:r>
          </w:p>
        </w:tc>
      </w:tr>
      <w:tr w:rsidR="004D7851" w:rsidRPr="00725A4D" w:rsidTr="004D7851">
        <w:tc>
          <w:tcPr>
            <w:tcW w:w="1077" w:type="dxa"/>
          </w:tcPr>
          <w:p w:rsidR="004D7851" w:rsidRDefault="004D7851" w:rsidP="004D7851">
            <w:pPr>
              <w:pStyle w:val="ConsPlusNormal"/>
              <w:jc w:val="center"/>
            </w:pPr>
            <w:r>
              <w:t>4.1</w:t>
            </w:r>
          </w:p>
        </w:tc>
        <w:tc>
          <w:tcPr>
            <w:tcW w:w="7994" w:type="dxa"/>
          </w:tcPr>
          <w:p w:rsidR="004D7851" w:rsidRDefault="004D7851" w:rsidP="004D7851">
            <w:pPr>
              <w:pStyle w:val="ConsPlusNormal"/>
              <w:jc w:val="both"/>
            </w:pPr>
            <w:r>
              <w:t xml:space="preserve">Использование при чтении и аудировании языковой, в том числе контекстуальной, догадки; при говорении и письме - перифраза </w:t>
            </w:r>
            <w:r>
              <w:lastRenderedPageBreak/>
              <w:t>(толкования), синонимических средств, описания предмета вместо его названия, переспроса, просьбы повторить сказанное или уточнить значение незнакомых слов</w:t>
            </w:r>
          </w:p>
        </w:tc>
      </w:tr>
      <w:tr w:rsidR="004D7851" w:rsidRPr="00725A4D" w:rsidTr="004D7851">
        <w:tc>
          <w:tcPr>
            <w:tcW w:w="1077" w:type="dxa"/>
          </w:tcPr>
          <w:p w:rsidR="004D7851" w:rsidRDefault="004D7851" w:rsidP="004D7851">
            <w:pPr>
              <w:pStyle w:val="ConsPlusNormal"/>
              <w:jc w:val="center"/>
            </w:pPr>
            <w:r>
              <w:lastRenderedPageBreak/>
              <w:t>4.2</w:t>
            </w:r>
          </w:p>
        </w:tc>
        <w:tc>
          <w:tcPr>
            <w:tcW w:w="7994" w:type="dxa"/>
          </w:tcPr>
          <w:p w:rsidR="004D7851" w:rsidRDefault="004D7851" w:rsidP="004D7851">
            <w:pPr>
              <w:pStyle w:val="ConsPlusNormal"/>
              <w:jc w:val="both"/>
            </w:pPr>
            <w:r>
              <w:t>Использование в качестве опоры при порождении собственных высказываний ключевых слов, плана</w:t>
            </w:r>
          </w:p>
        </w:tc>
      </w:tr>
      <w:tr w:rsidR="004D7851" w:rsidRPr="00725A4D" w:rsidTr="004D7851">
        <w:tc>
          <w:tcPr>
            <w:tcW w:w="1077" w:type="dxa"/>
          </w:tcPr>
          <w:p w:rsidR="004D7851" w:rsidRDefault="004D7851" w:rsidP="004D7851">
            <w:pPr>
              <w:pStyle w:val="ConsPlusNormal"/>
              <w:jc w:val="center"/>
            </w:pPr>
            <w:r>
              <w:t>4.3</w:t>
            </w:r>
          </w:p>
        </w:tc>
        <w:tc>
          <w:tcPr>
            <w:tcW w:w="7994" w:type="dxa"/>
          </w:tcPr>
          <w:p w:rsidR="004D7851" w:rsidRDefault="004D7851" w:rsidP="004D7851">
            <w:pPr>
              <w:pStyle w:val="ConsPlusNormal"/>
              <w:jc w:val="both"/>
            </w:pPr>
            <w:r>
              <w:t>Игнорирование информации, не являющейся необходимой для понимания основного содержания прочитанного (прослушанного) текста или для нахождения в тексте запрашиваемой информации</w:t>
            </w:r>
          </w:p>
        </w:tc>
      </w:tr>
      <w:tr w:rsidR="004D7851" w:rsidTr="004D7851">
        <w:tc>
          <w:tcPr>
            <w:tcW w:w="9071" w:type="dxa"/>
            <w:gridSpan w:val="2"/>
          </w:tcPr>
          <w:p w:rsidR="004D7851" w:rsidRDefault="004D7851" w:rsidP="004D7851">
            <w:pPr>
              <w:pStyle w:val="ConsPlusNormal"/>
              <w:jc w:val="center"/>
            </w:pPr>
            <w:r>
              <w:t>Детализированное тематическое содержание речи</w:t>
            </w:r>
          </w:p>
        </w:tc>
      </w:tr>
      <w:tr w:rsidR="004D7851" w:rsidTr="004D7851">
        <w:tc>
          <w:tcPr>
            <w:tcW w:w="1077" w:type="dxa"/>
          </w:tcPr>
          <w:p w:rsidR="004D7851" w:rsidRDefault="004D7851" w:rsidP="004D7851">
            <w:pPr>
              <w:pStyle w:val="ConsPlusNormal"/>
              <w:jc w:val="center"/>
            </w:pPr>
            <w:r>
              <w:t>А</w:t>
            </w:r>
          </w:p>
        </w:tc>
        <w:tc>
          <w:tcPr>
            <w:tcW w:w="7994" w:type="dxa"/>
          </w:tcPr>
          <w:p w:rsidR="004D7851" w:rsidRDefault="004D7851" w:rsidP="004D7851">
            <w:pPr>
              <w:pStyle w:val="ConsPlusNormal"/>
              <w:jc w:val="both"/>
            </w:pPr>
            <w:r>
              <w:t>Взаимоотношения в семье и с друзьями. Конфликты и их разрешение. Семейные праздники. Обязанности по дому</w:t>
            </w:r>
          </w:p>
        </w:tc>
      </w:tr>
      <w:tr w:rsidR="004D7851" w:rsidRPr="00725A4D" w:rsidTr="004D7851">
        <w:tc>
          <w:tcPr>
            <w:tcW w:w="1077" w:type="dxa"/>
          </w:tcPr>
          <w:p w:rsidR="004D7851" w:rsidRDefault="004D7851" w:rsidP="004D7851">
            <w:pPr>
              <w:pStyle w:val="ConsPlusNormal"/>
              <w:jc w:val="center"/>
            </w:pPr>
            <w:r>
              <w:t>Б</w:t>
            </w:r>
          </w:p>
        </w:tc>
        <w:tc>
          <w:tcPr>
            <w:tcW w:w="7994" w:type="dxa"/>
          </w:tcPr>
          <w:p w:rsidR="004D7851" w:rsidRDefault="004D7851" w:rsidP="004D7851">
            <w:pPr>
              <w:pStyle w:val="ConsPlusNormal"/>
              <w:jc w:val="both"/>
            </w:pPr>
            <w:r>
              <w:t>Внешность и характер человека (литературного персонажа)</w:t>
            </w:r>
          </w:p>
        </w:tc>
      </w:tr>
      <w:tr w:rsidR="004D7851" w:rsidTr="004D7851">
        <w:tc>
          <w:tcPr>
            <w:tcW w:w="1077" w:type="dxa"/>
          </w:tcPr>
          <w:p w:rsidR="004D7851" w:rsidRDefault="004D7851" w:rsidP="004D7851">
            <w:pPr>
              <w:pStyle w:val="ConsPlusNormal"/>
              <w:jc w:val="center"/>
            </w:pPr>
            <w:r>
              <w:t>В</w:t>
            </w:r>
          </w:p>
        </w:tc>
        <w:tc>
          <w:tcPr>
            <w:tcW w:w="7994" w:type="dxa"/>
          </w:tcPr>
          <w:p w:rsidR="004D7851" w:rsidRDefault="004D7851" w:rsidP="004D7851">
            <w:pPr>
              <w:pStyle w:val="ConsPlusNormal"/>
              <w:jc w:val="both"/>
            </w:pPr>
            <w:r>
              <w:t>Досуг и увлечения (хобби) современного подростка (чтение, кино, театр, музыка, музей, спорт, живопись; компьютерные игры). Роль книги в жизни подростка</w:t>
            </w:r>
          </w:p>
        </w:tc>
      </w:tr>
      <w:tr w:rsidR="004D7851" w:rsidTr="004D7851">
        <w:tc>
          <w:tcPr>
            <w:tcW w:w="1077" w:type="dxa"/>
          </w:tcPr>
          <w:p w:rsidR="004D7851" w:rsidRDefault="004D7851" w:rsidP="004D7851">
            <w:pPr>
              <w:pStyle w:val="ConsPlusNormal"/>
              <w:jc w:val="center"/>
            </w:pPr>
            <w:r>
              <w:t>Г</w:t>
            </w:r>
          </w:p>
        </w:tc>
        <w:tc>
          <w:tcPr>
            <w:tcW w:w="7994" w:type="dxa"/>
          </w:tcPr>
          <w:p w:rsidR="004D7851" w:rsidRDefault="004D7851" w:rsidP="004D7851">
            <w:pPr>
              <w:pStyle w:val="ConsPlusNormal"/>
              <w:jc w:val="both"/>
            </w:pPr>
            <w:r>
              <w:t xml:space="preserve">Здоровый образ жизни: режим труда и отдыха, фитнес, </w:t>
            </w:r>
            <w:r>
              <w:lastRenderedPageBreak/>
              <w:t>сбалансированное питание. Посещение врача</w:t>
            </w:r>
          </w:p>
        </w:tc>
      </w:tr>
      <w:tr w:rsidR="004D7851" w:rsidTr="004D7851">
        <w:tc>
          <w:tcPr>
            <w:tcW w:w="1077" w:type="dxa"/>
          </w:tcPr>
          <w:p w:rsidR="004D7851" w:rsidRDefault="004D7851" w:rsidP="004D7851">
            <w:pPr>
              <w:pStyle w:val="ConsPlusNormal"/>
              <w:jc w:val="center"/>
            </w:pPr>
            <w:r>
              <w:lastRenderedPageBreak/>
              <w:t>Д</w:t>
            </w:r>
          </w:p>
        </w:tc>
        <w:tc>
          <w:tcPr>
            <w:tcW w:w="7994" w:type="dxa"/>
          </w:tcPr>
          <w:p w:rsidR="004D7851" w:rsidRDefault="004D7851" w:rsidP="004D7851">
            <w:pPr>
              <w:pStyle w:val="ConsPlusNormal"/>
              <w:jc w:val="both"/>
            </w:pPr>
            <w:r>
              <w:t>Покупки: одежда, обувь и продукты питания. Карманные деньги. Молодежная мода</w:t>
            </w:r>
          </w:p>
        </w:tc>
      </w:tr>
      <w:tr w:rsidR="004D7851" w:rsidRPr="00725A4D" w:rsidTr="004D7851">
        <w:tc>
          <w:tcPr>
            <w:tcW w:w="1077" w:type="dxa"/>
          </w:tcPr>
          <w:p w:rsidR="004D7851" w:rsidRDefault="004D7851" w:rsidP="004D7851">
            <w:pPr>
              <w:pStyle w:val="ConsPlusNormal"/>
              <w:jc w:val="center"/>
            </w:pPr>
            <w:r>
              <w:t>Е</w:t>
            </w:r>
          </w:p>
        </w:tc>
        <w:tc>
          <w:tcPr>
            <w:tcW w:w="7994" w:type="dxa"/>
          </w:tcPr>
          <w:p w:rsidR="004D7851" w:rsidRDefault="004D7851" w:rsidP="004D7851">
            <w:pPr>
              <w:pStyle w:val="ConsPlusNormal"/>
              <w:jc w:val="both"/>
            </w:pPr>
            <w:r>
              <w:t>Школа, школьная жизнь, школьная форма, изучаемые предметы и отношение к ним. Взаимоотношения в школе: проблемы и их решение. Переписка с зарубежными сверстниками</w:t>
            </w:r>
          </w:p>
        </w:tc>
      </w:tr>
      <w:tr w:rsidR="004D7851" w:rsidTr="004D7851">
        <w:tc>
          <w:tcPr>
            <w:tcW w:w="1077" w:type="dxa"/>
          </w:tcPr>
          <w:p w:rsidR="004D7851" w:rsidRDefault="004D7851" w:rsidP="004D7851">
            <w:pPr>
              <w:pStyle w:val="ConsPlusNormal"/>
              <w:jc w:val="center"/>
            </w:pPr>
            <w:r>
              <w:t>Ж</w:t>
            </w:r>
          </w:p>
        </w:tc>
        <w:tc>
          <w:tcPr>
            <w:tcW w:w="7994" w:type="dxa"/>
          </w:tcPr>
          <w:p w:rsidR="004D7851" w:rsidRDefault="004D7851" w:rsidP="004D7851">
            <w:pPr>
              <w:pStyle w:val="ConsPlusNormal"/>
              <w:jc w:val="both"/>
            </w:pPr>
            <w:r>
              <w:t>Мир современных профессий</w:t>
            </w:r>
          </w:p>
        </w:tc>
      </w:tr>
      <w:tr w:rsidR="004D7851" w:rsidTr="004D7851">
        <w:tc>
          <w:tcPr>
            <w:tcW w:w="1077" w:type="dxa"/>
          </w:tcPr>
          <w:p w:rsidR="004D7851" w:rsidRDefault="004D7851" w:rsidP="004D7851">
            <w:pPr>
              <w:pStyle w:val="ConsPlusNormal"/>
              <w:jc w:val="center"/>
            </w:pPr>
            <w:r>
              <w:t>З</w:t>
            </w:r>
          </w:p>
        </w:tc>
        <w:tc>
          <w:tcPr>
            <w:tcW w:w="7994" w:type="dxa"/>
          </w:tcPr>
          <w:p w:rsidR="004D7851" w:rsidRDefault="004D7851" w:rsidP="004D7851">
            <w:pPr>
              <w:pStyle w:val="ConsPlusNormal"/>
              <w:jc w:val="both"/>
            </w:pPr>
            <w:r>
              <w:t>Виды отдыха в различное время года. Каникулы. Путешествия по России и зарубежным странам. Транспорт</w:t>
            </w:r>
          </w:p>
        </w:tc>
      </w:tr>
      <w:tr w:rsidR="004D7851" w:rsidRPr="00725A4D" w:rsidTr="004D7851">
        <w:tc>
          <w:tcPr>
            <w:tcW w:w="1077" w:type="dxa"/>
          </w:tcPr>
          <w:p w:rsidR="004D7851" w:rsidRDefault="004D7851" w:rsidP="004D7851">
            <w:pPr>
              <w:pStyle w:val="ConsPlusNormal"/>
              <w:jc w:val="center"/>
            </w:pPr>
            <w:r>
              <w:t>И</w:t>
            </w:r>
          </w:p>
        </w:tc>
        <w:tc>
          <w:tcPr>
            <w:tcW w:w="7994" w:type="dxa"/>
          </w:tcPr>
          <w:p w:rsidR="004D7851" w:rsidRDefault="004D7851" w:rsidP="004D7851">
            <w:pPr>
              <w:pStyle w:val="ConsPlusNormal"/>
              <w:jc w:val="both"/>
            </w:pPr>
            <w:r>
              <w:t>Жизнь в городе (сельской местности)</w:t>
            </w:r>
          </w:p>
        </w:tc>
      </w:tr>
      <w:tr w:rsidR="004D7851" w:rsidTr="004D7851">
        <w:tc>
          <w:tcPr>
            <w:tcW w:w="1077" w:type="dxa"/>
          </w:tcPr>
          <w:p w:rsidR="004D7851" w:rsidRDefault="004D7851" w:rsidP="004D7851">
            <w:pPr>
              <w:pStyle w:val="ConsPlusNormal"/>
              <w:jc w:val="center"/>
            </w:pPr>
            <w:r>
              <w:t>К</w:t>
            </w:r>
          </w:p>
        </w:tc>
        <w:tc>
          <w:tcPr>
            <w:tcW w:w="7994" w:type="dxa"/>
          </w:tcPr>
          <w:p w:rsidR="004D7851" w:rsidRDefault="004D7851" w:rsidP="004D7851">
            <w:pPr>
              <w:pStyle w:val="ConsPlusNormal"/>
              <w:jc w:val="both"/>
            </w:pPr>
            <w:r>
              <w:t>Природа: флора и фауна. Проблемы экологии. Защита окружающей среды. Климат, погода. Стихийные бедствия</w:t>
            </w:r>
          </w:p>
        </w:tc>
      </w:tr>
      <w:tr w:rsidR="004D7851" w:rsidRPr="00725A4D" w:rsidTr="004D7851">
        <w:tc>
          <w:tcPr>
            <w:tcW w:w="1077" w:type="dxa"/>
          </w:tcPr>
          <w:p w:rsidR="004D7851" w:rsidRDefault="004D7851" w:rsidP="004D7851">
            <w:pPr>
              <w:pStyle w:val="ConsPlusNormal"/>
              <w:jc w:val="center"/>
            </w:pPr>
            <w:r>
              <w:t>Л</w:t>
            </w:r>
          </w:p>
        </w:tc>
        <w:tc>
          <w:tcPr>
            <w:tcW w:w="7994" w:type="dxa"/>
          </w:tcPr>
          <w:p w:rsidR="004D7851" w:rsidRDefault="004D7851" w:rsidP="004D7851">
            <w:pPr>
              <w:pStyle w:val="ConsPlusNormal"/>
              <w:jc w:val="both"/>
            </w:pPr>
            <w:r>
              <w:t>Средства массовой информации (телевидение, радио, пресса, Интернет)</w:t>
            </w:r>
          </w:p>
        </w:tc>
      </w:tr>
      <w:tr w:rsidR="004D7851" w:rsidRPr="00725A4D" w:rsidTr="004D7851">
        <w:tc>
          <w:tcPr>
            <w:tcW w:w="1077" w:type="dxa"/>
          </w:tcPr>
          <w:p w:rsidR="004D7851" w:rsidRDefault="004D7851" w:rsidP="004D7851">
            <w:pPr>
              <w:pStyle w:val="ConsPlusNormal"/>
              <w:jc w:val="center"/>
            </w:pPr>
            <w:r>
              <w:t>М</w:t>
            </w:r>
          </w:p>
        </w:tc>
        <w:tc>
          <w:tcPr>
            <w:tcW w:w="7994" w:type="dxa"/>
          </w:tcPr>
          <w:p w:rsidR="004D7851" w:rsidRDefault="004D7851" w:rsidP="004D7851">
            <w:pPr>
              <w:pStyle w:val="ConsPlusNormal"/>
              <w:jc w:val="both"/>
            </w:pPr>
            <w:r>
              <w:t xml:space="preserve">Родная страна и страна (страны) изучаемого языка. Их географическое положение, столицы и крупные города, регионы, </w:t>
            </w:r>
            <w:r>
              <w:lastRenderedPageBreak/>
              <w:t>население, официальные языки, достопримечательности, культурные особенности (национальные праздники, знаменательные даты, традиции, обычаи), страницы истории</w:t>
            </w:r>
          </w:p>
        </w:tc>
      </w:tr>
      <w:tr w:rsidR="004D7851" w:rsidRPr="00725A4D" w:rsidTr="004D7851">
        <w:tc>
          <w:tcPr>
            <w:tcW w:w="1077" w:type="dxa"/>
          </w:tcPr>
          <w:p w:rsidR="004D7851" w:rsidRDefault="004D7851" w:rsidP="004D7851">
            <w:pPr>
              <w:pStyle w:val="ConsPlusNormal"/>
              <w:jc w:val="center"/>
            </w:pPr>
            <w:r>
              <w:lastRenderedPageBreak/>
              <w:t>Н</w:t>
            </w:r>
          </w:p>
        </w:tc>
        <w:tc>
          <w:tcPr>
            <w:tcW w:w="7994" w:type="dxa"/>
          </w:tcPr>
          <w:p w:rsidR="004D7851" w:rsidRDefault="004D7851" w:rsidP="004D7851">
            <w:pPr>
              <w:pStyle w:val="ConsPlusNormal"/>
              <w:jc w:val="both"/>
            </w:pPr>
            <w:r>
              <w:t>Выдающиеся люди родной страны и страны (стран) изучаемого языка, их вклад в науку и мировую культуру: государственные деятели, ученые, писатели, поэты, художники, музыканты, спортсмены</w:t>
            </w:r>
          </w:p>
        </w:tc>
      </w:tr>
    </w:tbl>
    <w:p w:rsidR="004D7851" w:rsidRDefault="004D7851">
      <w:pPr>
        <w:widowControl/>
        <w:spacing w:after="0" w:line="350" w:lineRule="auto"/>
        <w:ind w:firstLine="709"/>
        <w:jc w:val="both"/>
        <w:rPr>
          <w:rFonts w:ascii="Times New Roman" w:hAnsi="Times New Roman"/>
          <w:sz w:val="28"/>
          <w:szCs w:val="28"/>
          <w:lang w:val="ru-RU"/>
        </w:rPr>
      </w:pPr>
    </w:p>
    <w:p w:rsidR="00626F06" w:rsidRDefault="00626F06" w:rsidP="00626F06">
      <w:pPr>
        <w:spacing w:after="0"/>
        <w:ind w:left="120"/>
      </w:pPr>
      <w:r>
        <w:rPr>
          <w:rFonts w:ascii="Times New Roman" w:hAnsi="Times New Roman"/>
          <w:b/>
          <w:color w:val="000000"/>
          <w:sz w:val="28"/>
        </w:rPr>
        <w:t xml:space="preserve">ТЕМАТИЧЕСКОЕ ПЛАНИРОВАНИЕ </w:t>
      </w:r>
    </w:p>
    <w:p w:rsidR="00626F06" w:rsidRDefault="00626F06" w:rsidP="00626F06">
      <w:pPr>
        <w:spacing w:after="0"/>
        <w:ind w:left="120"/>
      </w:pPr>
      <w:r>
        <w:rPr>
          <w:rFonts w:ascii="Times New Roman" w:hAnsi="Times New Roman"/>
          <w:b/>
          <w:color w:val="000000"/>
          <w:sz w:val="28"/>
        </w:rPr>
        <w:t xml:space="preserve"> 5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844"/>
        <w:gridCol w:w="4867"/>
        <w:gridCol w:w="1398"/>
        <w:gridCol w:w="1841"/>
        <w:gridCol w:w="1910"/>
        <w:gridCol w:w="2403"/>
      </w:tblGrid>
      <w:tr w:rsidR="00626F06" w:rsidTr="00626F06">
        <w:trPr>
          <w:trHeight w:val="144"/>
          <w:tblCellSpacing w:w="20" w:type="nil"/>
        </w:trPr>
        <w:tc>
          <w:tcPr>
            <w:tcW w:w="844" w:type="dxa"/>
            <w:vMerge w:val="restart"/>
            <w:tcMar>
              <w:top w:w="50" w:type="dxa"/>
              <w:left w:w="100" w:type="dxa"/>
            </w:tcMar>
            <w:vAlign w:val="center"/>
          </w:tcPr>
          <w:p w:rsidR="00626F06" w:rsidRDefault="00626F06" w:rsidP="00626F06">
            <w:pPr>
              <w:spacing w:after="0"/>
              <w:ind w:left="135"/>
            </w:pPr>
            <w:r>
              <w:rPr>
                <w:rFonts w:ascii="Times New Roman" w:hAnsi="Times New Roman"/>
                <w:b/>
                <w:color w:val="000000"/>
                <w:sz w:val="24"/>
              </w:rPr>
              <w:t xml:space="preserve">№ п/п </w:t>
            </w:r>
          </w:p>
          <w:p w:rsidR="00626F06" w:rsidRDefault="00626F06" w:rsidP="00626F06">
            <w:pPr>
              <w:spacing w:after="0"/>
              <w:ind w:left="135"/>
            </w:pPr>
          </w:p>
        </w:tc>
        <w:tc>
          <w:tcPr>
            <w:tcW w:w="4867" w:type="dxa"/>
            <w:vMerge w:val="restart"/>
            <w:tcMar>
              <w:top w:w="50" w:type="dxa"/>
              <w:left w:w="100" w:type="dxa"/>
            </w:tcMar>
            <w:vAlign w:val="center"/>
          </w:tcPr>
          <w:p w:rsidR="00626F06" w:rsidRDefault="00626F06" w:rsidP="00626F06">
            <w:pPr>
              <w:spacing w:after="0"/>
              <w:ind w:left="135"/>
            </w:pPr>
            <w:r>
              <w:rPr>
                <w:rFonts w:ascii="Times New Roman" w:hAnsi="Times New Roman"/>
                <w:b/>
                <w:color w:val="000000"/>
                <w:sz w:val="24"/>
              </w:rPr>
              <w:t xml:space="preserve">Наименование разделов и тем программы </w:t>
            </w:r>
          </w:p>
          <w:p w:rsidR="00626F06" w:rsidRDefault="00626F06" w:rsidP="00626F06">
            <w:pPr>
              <w:spacing w:after="0"/>
              <w:ind w:left="135"/>
            </w:pPr>
          </w:p>
        </w:tc>
        <w:tc>
          <w:tcPr>
            <w:tcW w:w="0" w:type="auto"/>
            <w:gridSpan w:val="3"/>
            <w:tcMar>
              <w:top w:w="50" w:type="dxa"/>
              <w:left w:w="100" w:type="dxa"/>
            </w:tcMar>
            <w:vAlign w:val="center"/>
          </w:tcPr>
          <w:p w:rsidR="00626F06" w:rsidRDefault="00626F06" w:rsidP="00626F06">
            <w:pPr>
              <w:spacing w:after="0"/>
            </w:pPr>
            <w:r>
              <w:rPr>
                <w:rFonts w:ascii="Times New Roman" w:hAnsi="Times New Roman"/>
                <w:b/>
                <w:color w:val="000000"/>
                <w:sz w:val="24"/>
              </w:rPr>
              <w:t>Количество часов</w:t>
            </w:r>
          </w:p>
        </w:tc>
        <w:tc>
          <w:tcPr>
            <w:tcW w:w="2403" w:type="dxa"/>
            <w:vMerge w:val="restart"/>
            <w:tcMar>
              <w:top w:w="50" w:type="dxa"/>
              <w:left w:w="100" w:type="dxa"/>
            </w:tcMar>
            <w:vAlign w:val="center"/>
          </w:tcPr>
          <w:p w:rsidR="00626F06" w:rsidRDefault="00626F06" w:rsidP="00626F06">
            <w:pPr>
              <w:spacing w:after="0"/>
              <w:ind w:left="135"/>
            </w:pPr>
            <w:r>
              <w:rPr>
                <w:rFonts w:ascii="Times New Roman" w:hAnsi="Times New Roman"/>
                <w:b/>
                <w:color w:val="000000"/>
                <w:sz w:val="24"/>
              </w:rPr>
              <w:t xml:space="preserve">Электронные (цифровые) образовательные ресурсы </w:t>
            </w:r>
          </w:p>
          <w:p w:rsidR="00626F06" w:rsidRDefault="00626F06" w:rsidP="00626F06">
            <w:pPr>
              <w:spacing w:after="0"/>
              <w:ind w:left="135"/>
            </w:pPr>
          </w:p>
        </w:tc>
      </w:tr>
      <w:tr w:rsidR="00626F06" w:rsidTr="00626F06">
        <w:trPr>
          <w:trHeight w:val="144"/>
          <w:tblCellSpacing w:w="20" w:type="nil"/>
        </w:trPr>
        <w:tc>
          <w:tcPr>
            <w:tcW w:w="0" w:type="auto"/>
            <w:vMerge/>
            <w:tcBorders>
              <w:top w:val="nil"/>
            </w:tcBorders>
            <w:tcMar>
              <w:top w:w="50" w:type="dxa"/>
              <w:left w:w="100" w:type="dxa"/>
            </w:tcMar>
          </w:tcPr>
          <w:p w:rsidR="00626F06" w:rsidRDefault="00626F06" w:rsidP="00626F06"/>
        </w:tc>
        <w:tc>
          <w:tcPr>
            <w:tcW w:w="0" w:type="auto"/>
            <w:vMerge/>
            <w:tcBorders>
              <w:top w:val="nil"/>
            </w:tcBorders>
            <w:tcMar>
              <w:top w:w="50" w:type="dxa"/>
              <w:left w:w="100" w:type="dxa"/>
            </w:tcMar>
          </w:tcPr>
          <w:p w:rsidR="00626F06" w:rsidRDefault="00626F06" w:rsidP="00626F06"/>
        </w:tc>
        <w:tc>
          <w:tcPr>
            <w:tcW w:w="1398" w:type="dxa"/>
            <w:tcMar>
              <w:top w:w="50" w:type="dxa"/>
              <w:left w:w="100" w:type="dxa"/>
            </w:tcMar>
            <w:vAlign w:val="center"/>
          </w:tcPr>
          <w:p w:rsidR="00626F06" w:rsidRDefault="00626F06" w:rsidP="00626F06">
            <w:pPr>
              <w:spacing w:after="0"/>
              <w:ind w:left="135"/>
            </w:pPr>
            <w:r>
              <w:rPr>
                <w:rFonts w:ascii="Times New Roman" w:hAnsi="Times New Roman"/>
                <w:b/>
                <w:color w:val="000000"/>
                <w:sz w:val="24"/>
              </w:rPr>
              <w:t xml:space="preserve">Всего </w:t>
            </w:r>
          </w:p>
          <w:p w:rsidR="00626F06" w:rsidRDefault="00626F06" w:rsidP="00626F06">
            <w:pPr>
              <w:spacing w:after="0"/>
              <w:ind w:left="135"/>
            </w:pPr>
          </w:p>
        </w:tc>
        <w:tc>
          <w:tcPr>
            <w:tcW w:w="1841" w:type="dxa"/>
            <w:tcMar>
              <w:top w:w="50" w:type="dxa"/>
              <w:left w:w="100" w:type="dxa"/>
            </w:tcMar>
            <w:vAlign w:val="center"/>
          </w:tcPr>
          <w:p w:rsidR="00626F06" w:rsidRDefault="00626F06" w:rsidP="00626F06">
            <w:pPr>
              <w:spacing w:after="0"/>
              <w:ind w:left="135"/>
            </w:pPr>
            <w:r>
              <w:rPr>
                <w:rFonts w:ascii="Times New Roman" w:hAnsi="Times New Roman"/>
                <w:b/>
                <w:color w:val="000000"/>
                <w:sz w:val="24"/>
              </w:rPr>
              <w:t xml:space="preserve">Контрольные работы </w:t>
            </w:r>
          </w:p>
          <w:p w:rsidR="00626F06" w:rsidRDefault="00626F06" w:rsidP="00626F06">
            <w:pPr>
              <w:spacing w:after="0"/>
              <w:ind w:left="135"/>
            </w:pPr>
          </w:p>
        </w:tc>
        <w:tc>
          <w:tcPr>
            <w:tcW w:w="1910" w:type="dxa"/>
            <w:tcMar>
              <w:top w:w="50" w:type="dxa"/>
              <w:left w:w="100" w:type="dxa"/>
            </w:tcMar>
            <w:vAlign w:val="center"/>
          </w:tcPr>
          <w:p w:rsidR="00626F06" w:rsidRDefault="00626F06" w:rsidP="00626F06">
            <w:pPr>
              <w:spacing w:after="0"/>
              <w:ind w:left="135"/>
            </w:pPr>
            <w:r>
              <w:rPr>
                <w:rFonts w:ascii="Times New Roman" w:hAnsi="Times New Roman"/>
                <w:b/>
                <w:color w:val="000000"/>
                <w:sz w:val="24"/>
              </w:rPr>
              <w:t xml:space="preserve">Практические работы </w:t>
            </w:r>
          </w:p>
          <w:p w:rsidR="00626F06" w:rsidRDefault="00626F06" w:rsidP="00626F06">
            <w:pPr>
              <w:spacing w:after="0"/>
              <w:ind w:left="135"/>
            </w:pPr>
          </w:p>
        </w:tc>
        <w:tc>
          <w:tcPr>
            <w:tcW w:w="0" w:type="auto"/>
            <w:vMerge/>
            <w:tcBorders>
              <w:top w:val="nil"/>
            </w:tcBorders>
            <w:tcMar>
              <w:top w:w="50" w:type="dxa"/>
              <w:left w:w="100" w:type="dxa"/>
            </w:tcMar>
          </w:tcPr>
          <w:p w:rsidR="00626F06" w:rsidRDefault="00626F06" w:rsidP="00626F06"/>
        </w:tc>
      </w:tr>
      <w:tr w:rsidR="00626F06" w:rsidTr="00626F06">
        <w:trPr>
          <w:trHeight w:val="144"/>
          <w:tblCellSpacing w:w="20" w:type="nil"/>
        </w:trPr>
        <w:tc>
          <w:tcPr>
            <w:tcW w:w="844" w:type="dxa"/>
            <w:tcMar>
              <w:top w:w="50" w:type="dxa"/>
              <w:left w:w="100" w:type="dxa"/>
            </w:tcMar>
            <w:vAlign w:val="center"/>
          </w:tcPr>
          <w:p w:rsidR="00626F06" w:rsidRDefault="00626F06" w:rsidP="00626F06">
            <w:pPr>
              <w:spacing w:after="0"/>
            </w:pPr>
            <w:r>
              <w:rPr>
                <w:rFonts w:ascii="Times New Roman" w:hAnsi="Times New Roman"/>
                <w:color w:val="000000"/>
                <w:sz w:val="24"/>
              </w:rPr>
              <w:t>1</w:t>
            </w:r>
          </w:p>
        </w:tc>
        <w:tc>
          <w:tcPr>
            <w:tcW w:w="4867"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Моя семья. Мои друзья. Семейные праздники: день рождения, Новый год</w:t>
            </w:r>
          </w:p>
        </w:tc>
        <w:tc>
          <w:tcPr>
            <w:tcW w:w="1398" w:type="dxa"/>
            <w:tcMar>
              <w:top w:w="50" w:type="dxa"/>
              <w:left w:w="100" w:type="dxa"/>
            </w:tcMar>
            <w:vAlign w:val="center"/>
          </w:tcPr>
          <w:p w:rsidR="00626F06" w:rsidRDefault="00626F06" w:rsidP="00626F06">
            <w:pPr>
              <w:spacing w:after="0"/>
              <w:ind w:left="135"/>
              <w:jc w:val="center"/>
            </w:pPr>
            <w:r w:rsidRPr="00E73035">
              <w:rPr>
                <w:rFonts w:ascii="Times New Roman" w:hAnsi="Times New Roman"/>
                <w:color w:val="000000"/>
                <w:sz w:val="24"/>
                <w:lang w:val="ru-RU"/>
              </w:rPr>
              <w:t xml:space="preserve"> </w:t>
            </w:r>
            <w:r>
              <w:rPr>
                <w:rFonts w:ascii="Times New Roman" w:hAnsi="Times New Roman"/>
                <w:color w:val="000000"/>
                <w:sz w:val="24"/>
              </w:rPr>
              <w:t xml:space="preserve">12 </w:t>
            </w:r>
          </w:p>
        </w:tc>
        <w:tc>
          <w:tcPr>
            <w:tcW w:w="1841"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626F06" w:rsidRDefault="00626F06" w:rsidP="00626F06">
            <w:pPr>
              <w:spacing w:after="0"/>
              <w:ind w:left="135"/>
              <w:jc w:val="center"/>
            </w:pPr>
          </w:p>
        </w:tc>
        <w:tc>
          <w:tcPr>
            <w:tcW w:w="2403" w:type="dxa"/>
            <w:vMerge w:val="restart"/>
            <w:tcMar>
              <w:top w:w="50" w:type="dxa"/>
              <w:left w:w="100" w:type="dxa"/>
            </w:tcMar>
            <w:vAlign w:val="center"/>
          </w:tcPr>
          <w:p w:rsidR="00626F06" w:rsidRDefault="00626F06" w:rsidP="00626F06">
            <w:pPr>
              <w:spacing w:after="0"/>
              <w:ind w:left="135"/>
            </w:pPr>
            <w:r w:rsidRPr="00E73035">
              <w:rPr>
                <w:rFonts w:ascii="Times New Roman" w:hAnsi="Times New Roman"/>
                <w:color w:val="000000"/>
                <w:sz w:val="24"/>
                <w:lang w:val="ru-RU"/>
              </w:rPr>
              <w:t>Биоблиотека ЦОК</w:t>
            </w:r>
          </w:p>
        </w:tc>
      </w:tr>
      <w:tr w:rsidR="00626F06" w:rsidTr="00626F06">
        <w:trPr>
          <w:trHeight w:val="144"/>
          <w:tblCellSpacing w:w="20" w:type="nil"/>
        </w:trPr>
        <w:tc>
          <w:tcPr>
            <w:tcW w:w="844" w:type="dxa"/>
            <w:tcMar>
              <w:top w:w="50" w:type="dxa"/>
              <w:left w:w="100" w:type="dxa"/>
            </w:tcMar>
            <w:vAlign w:val="center"/>
          </w:tcPr>
          <w:p w:rsidR="00626F06" w:rsidRDefault="00626F06" w:rsidP="00626F06">
            <w:pPr>
              <w:spacing w:after="0"/>
            </w:pPr>
            <w:r>
              <w:rPr>
                <w:rFonts w:ascii="Times New Roman" w:hAnsi="Times New Roman"/>
                <w:color w:val="000000"/>
                <w:sz w:val="24"/>
              </w:rPr>
              <w:t>2</w:t>
            </w:r>
          </w:p>
        </w:tc>
        <w:tc>
          <w:tcPr>
            <w:tcW w:w="4867"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Внешность и характер человека (литературного персонажа)</w:t>
            </w:r>
          </w:p>
        </w:tc>
        <w:tc>
          <w:tcPr>
            <w:tcW w:w="1398" w:type="dxa"/>
            <w:tcMar>
              <w:top w:w="50" w:type="dxa"/>
              <w:left w:w="100" w:type="dxa"/>
            </w:tcMar>
            <w:vAlign w:val="center"/>
          </w:tcPr>
          <w:p w:rsidR="00626F06" w:rsidRDefault="00626F06" w:rsidP="00626F06">
            <w:pPr>
              <w:spacing w:after="0"/>
              <w:ind w:left="135"/>
              <w:jc w:val="center"/>
            </w:pPr>
            <w:r w:rsidRPr="00E73035">
              <w:rPr>
                <w:rFonts w:ascii="Times New Roman" w:hAnsi="Times New Roman"/>
                <w:color w:val="000000"/>
                <w:sz w:val="24"/>
                <w:lang w:val="ru-RU"/>
              </w:rPr>
              <w:t xml:space="preserve"> </w:t>
            </w:r>
            <w:r>
              <w:rPr>
                <w:rFonts w:ascii="Times New Roman" w:hAnsi="Times New Roman"/>
                <w:color w:val="000000"/>
                <w:sz w:val="24"/>
              </w:rPr>
              <w:t xml:space="preserve">8 </w:t>
            </w:r>
          </w:p>
        </w:tc>
        <w:tc>
          <w:tcPr>
            <w:tcW w:w="1841"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626F06" w:rsidRDefault="00626F06" w:rsidP="00626F06">
            <w:pPr>
              <w:spacing w:after="0"/>
              <w:ind w:left="135"/>
              <w:jc w:val="center"/>
            </w:pPr>
          </w:p>
        </w:tc>
        <w:tc>
          <w:tcPr>
            <w:tcW w:w="2403" w:type="dxa"/>
            <w:vMerge/>
            <w:tcMar>
              <w:top w:w="50" w:type="dxa"/>
              <w:left w:w="100" w:type="dxa"/>
            </w:tcMar>
            <w:vAlign w:val="center"/>
          </w:tcPr>
          <w:p w:rsidR="00626F06" w:rsidRDefault="00626F06" w:rsidP="00626F06">
            <w:pPr>
              <w:spacing w:after="0"/>
              <w:ind w:left="135"/>
            </w:pPr>
          </w:p>
        </w:tc>
      </w:tr>
      <w:tr w:rsidR="00626F06" w:rsidTr="00626F06">
        <w:trPr>
          <w:trHeight w:val="144"/>
          <w:tblCellSpacing w:w="20" w:type="nil"/>
        </w:trPr>
        <w:tc>
          <w:tcPr>
            <w:tcW w:w="844" w:type="dxa"/>
            <w:tcMar>
              <w:top w:w="50" w:type="dxa"/>
              <w:left w:w="100" w:type="dxa"/>
            </w:tcMar>
            <w:vAlign w:val="center"/>
          </w:tcPr>
          <w:p w:rsidR="00626F06" w:rsidRDefault="00626F06" w:rsidP="00626F06">
            <w:pPr>
              <w:spacing w:after="0"/>
            </w:pPr>
            <w:r>
              <w:rPr>
                <w:rFonts w:ascii="Times New Roman" w:hAnsi="Times New Roman"/>
                <w:color w:val="000000"/>
                <w:sz w:val="24"/>
              </w:rPr>
              <w:t>3</w:t>
            </w:r>
          </w:p>
        </w:tc>
        <w:tc>
          <w:tcPr>
            <w:tcW w:w="4867"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Досуг и увлечения (хобби) современного подростка (чтение, кино, спорт)</w:t>
            </w:r>
          </w:p>
        </w:tc>
        <w:tc>
          <w:tcPr>
            <w:tcW w:w="1398" w:type="dxa"/>
            <w:tcMar>
              <w:top w:w="50" w:type="dxa"/>
              <w:left w:w="100" w:type="dxa"/>
            </w:tcMar>
            <w:vAlign w:val="center"/>
          </w:tcPr>
          <w:p w:rsidR="00626F06" w:rsidRDefault="00626F06" w:rsidP="00626F06">
            <w:pPr>
              <w:spacing w:after="0"/>
              <w:ind w:left="135"/>
              <w:jc w:val="center"/>
            </w:pPr>
            <w:r w:rsidRPr="00E73035">
              <w:rPr>
                <w:rFonts w:ascii="Times New Roman" w:hAnsi="Times New Roman"/>
                <w:color w:val="000000"/>
                <w:sz w:val="24"/>
                <w:lang w:val="ru-RU"/>
              </w:rPr>
              <w:t xml:space="preserve"> </w:t>
            </w:r>
            <w:r>
              <w:rPr>
                <w:rFonts w:ascii="Times New Roman" w:hAnsi="Times New Roman"/>
                <w:color w:val="000000"/>
                <w:sz w:val="24"/>
              </w:rPr>
              <w:t xml:space="preserve">6 </w:t>
            </w:r>
          </w:p>
        </w:tc>
        <w:tc>
          <w:tcPr>
            <w:tcW w:w="1841"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0.5 </w:t>
            </w:r>
          </w:p>
        </w:tc>
        <w:tc>
          <w:tcPr>
            <w:tcW w:w="1910" w:type="dxa"/>
            <w:tcMar>
              <w:top w:w="50" w:type="dxa"/>
              <w:left w:w="100" w:type="dxa"/>
            </w:tcMar>
            <w:vAlign w:val="center"/>
          </w:tcPr>
          <w:p w:rsidR="00626F06" w:rsidRDefault="00626F06" w:rsidP="00626F06">
            <w:pPr>
              <w:spacing w:after="0"/>
              <w:ind w:left="135"/>
              <w:jc w:val="center"/>
            </w:pPr>
          </w:p>
        </w:tc>
        <w:tc>
          <w:tcPr>
            <w:tcW w:w="2403" w:type="dxa"/>
            <w:vMerge/>
            <w:tcMar>
              <w:top w:w="50" w:type="dxa"/>
              <w:left w:w="100" w:type="dxa"/>
            </w:tcMar>
            <w:vAlign w:val="center"/>
          </w:tcPr>
          <w:p w:rsidR="00626F06" w:rsidRDefault="00626F06" w:rsidP="00626F06">
            <w:pPr>
              <w:spacing w:after="0"/>
              <w:ind w:left="135"/>
            </w:pPr>
          </w:p>
        </w:tc>
      </w:tr>
      <w:tr w:rsidR="00626F06" w:rsidTr="00626F06">
        <w:trPr>
          <w:trHeight w:val="144"/>
          <w:tblCellSpacing w:w="20" w:type="nil"/>
        </w:trPr>
        <w:tc>
          <w:tcPr>
            <w:tcW w:w="844" w:type="dxa"/>
            <w:tcMar>
              <w:top w:w="50" w:type="dxa"/>
              <w:left w:w="100" w:type="dxa"/>
            </w:tcMar>
            <w:vAlign w:val="center"/>
          </w:tcPr>
          <w:p w:rsidR="00626F06" w:rsidRDefault="00626F06" w:rsidP="00626F06">
            <w:pPr>
              <w:spacing w:after="0"/>
            </w:pPr>
            <w:r>
              <w:rPr>
                <w:rFonts w:ascii="Times New Roman" w:hAnsi="Times New Roman"/>
                <w:color w:val="000000"/>
                <w:sz w:val="24"/>
              </w:rPr>
              <w:t>4</w:t>
            </w:r>
          </w:p>
        </w:tc>
        <w:tc>
          <w:tcPr>
            <w:tcW w:w="4867"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Здоровый образ жизни: режим труда и отдыха, здоровое питание</w:t>
            </w:r>
          </w:p>
        </w:tc>
        <w:tc>
          <w:tcPr>
            <w:tcW w:w="1398" w:type="dxa"/>
            <w:tcMar>
              <w:top w:w="50" w:type="dxa"/>
              <w:left w:w="100" w:type="dxa"/>
            </w:tcMar>
            <w:vAlign w:val="center"/>
          </w:tcPr>
          <w:p w:rsidR="00626F06" w:rsidRDefault="00626F06" w:rsidP="00626F06">
            <w:pPr>
              <w:spacing w:after="0"/>
              <w:ind w:left="135"/>
              <w:jc w:val="center"/>
            </w:pPr>
            <w:r w:rsidRPr="00E73035">
              <w:rPr>
                <w:rFonts w:ascii="Times New Roman" w:hAnsi="Times New Roman"/>
                <w:color w:val="000000"/>
                <w:sz w:val="24"/>
                <w:lang w:val="ru-RU"/>
              </w:rPr>
              <w:t xml:space="preserve"> </w:t>
            </w:r>
            <w:r>
              <w:rPr>
                <w:rFonts w:ascii="Times New Roman" w:hAnsi="Times New Roman"/>
                <w:color w:val="000000"/>
                <w:sz w:val="24"/>
              </w:rPr>
              <w:t xml:space="preserve">7 </w:t>
            </w:r>
          </w:p>
        </w:tc>
        <w:tc>
          <w:tcPr>
            <w:tcW w:w="1841"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0.5 </w:t>
            </w:r>
          </w:p>
        </w:tc>
        <w:tc>
          <w:tcPr>
            <w:tcW w:w="1910" w:type="dxa"/>
            <w:tcMar>
              <w:top w:w="50" w:type="dxa"/>
              <w:left w:w="100" w:type="dxa"/>
            </w:tcMar>
            <w:vAlign w:val="center"/>
          </w:tcPr>
          <w:p w:rsidR="00626F06" w:rsidRDefault="00626F06" w:rsidP="00626F06">
            <w:pPr>
              <w:spacing w:after="0"/>
              <w:ind w:left="135"/>
              <w:jc w:val="center"/>
            </w:pPr>
          </w:p>
        </w:tc>
        <w:tc>
          <w:tcPr>
            <w:tcW w:w="2403" w:type="dxa"/>
            <w:vMerge/>
            <w:tcMar>
              <w:top w:w="50" w:type="dxa"/>
              <w:left w:w="100" w:type="dxa"/>
            </w:tcMar>
            <w:vAlign w:val="center"/>
          </w:tcPr>
          <w:p w:rsidR="00626F06" w:rsidRDefault="00626F06" w:rsidP="00626F06">
            <w:pPr>
              <w:spacing w:after="0"/>
              <w:ind w:left="135"/>
            </w:pPr>
          </w:p>
        </w:tc>
      </w:tr>
      <w:tr w:rsidR="00626F06" w:rsidTr="00626F06">
        <w:trPr>
          <w:trHeight w:val="144"/>
          <w:tblCellSpacing w:w="20" w:type="nil"/>
        </w:trPr>
        <w:tc>
          <w:tcPr>
            <w:tcW w:w="844" w:type="dxa"/>
            <w:tcMar>
              <w:top w:w="50" w:type="dxa"/>
              <w:left w:w="100" w:type="dxa"/>
            </w:tcMar>
            <w:vAlign w:val="center"/>
          </w:tcPr>
          <w:p w:rsidR="00626F06" w:rsidRDefault="00626F06" w:rsidP="00626F06">
            <w:pPr>
              <w:spacing w:after="0"/>
            </w:pPr>
            <w:r>
              <w:rPr>
                <w:rFonts w:ascii="Times New Roman" w:hAnsi="Times New Roman"/>
                <w:color w:val="000000"/>
                <w:sz w:val="24"/>
              </w:rPr>
              <w:t>5</w:t>
            </w:r>
          </w:p>
        </w:tc>
        <w:tc>
          <w:tcPr>
            <w:tcW w:w="4867"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 xml:space="preserve">Покупки: одежда, обувь и продукты </w:t>
            </w:r>
            <w:r w:rsidRPr="00E73035">
              <w:rPr>
                <w:rFonts w:ascii="Times New Roman" w:hAnsi="Times New Roman"/>
                <w:color w:val="000000"/>
                <w:sz w:val="24"/>
                <w:lang w:val="ru-RU"/>
              </w:rPr>
              <w:lastRenderedPageBreak/>
              <w:t>питания</w:t>
            </w:r>
          </w:p>
        </w:tc>
        <w:tc>
          <w:tcPr>
            <w:tcW w:w="1398" w:type="dxa"/>
            <w:tcMar>
              <w:top w:w="50" w:type="dxa"/>
              <w:left w:w="100" w:type="dxa"/>
            </w:tcMar>
            <w:vAlign w:val="center"/>
          </w:tcPr>
          <w:p w:rsidR="00626F06" w:rsidRDefault="00626F06" w:rsidP="00626F06">
            <w:pPr>
              <w:spacing w:after="0"/>
              <w:ind w:left="135"/>
              <w:jc w:val="center"/>
            </w:pPr>
            <w:r w:rsidRPr="00E73035">
              <w:rPr>
                <w:rFonts w:ascii="Times New Roman" w:hAnsi="Times New Roman"/>
                <w:color w:val="000000"/>
                <w:sz w:val="24"/>
                <w:lang w:val="ru-RU"/>
              </w:rPr>
              <w:lastRenderedPageBreak/>
              <w:t xml:space="preserve"> </w:t>
            </w:r>
            <w:r>
              <w:rPr>
                <w:rFonts w:ascii="Times New Roman" w:hAnsi="Times New Roman"/>
                <w:color w:val="000000"/>
                <w:sz w:val="24"/>
              </w:rPr>
              <w:t xml:space="preserve">6 </w:t>
            </w:r>
          </w:p>
        </w:tc>
        <w:tc>
          <w:tcPr>
            <w:tcW w:w="1841"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626F06" w:rsidRDefault="00626F06" w:rsidP="00626F06">
            <w:pPr>
              <w:spacing w:after="0"/>
              <w:ind w:left="135"/>
              <w:jc w:val="center"/>
            </w:pPr>
          </w:p>
        </w:tc>
        <w:tc>
          <w:tcPr>
            <w:tcW w:w="2403" w:type="dxa"/>
            <w:vMerge/>
            <w:tcMar>
              <w:top w:w="50" w:type="dxa"/>
              <w:left w:w="100" w:type="dxa"/>
            </w:tcMar>
            <w:vAlign w:val="center"/>
          </w:tcPr>
          <w:p w:rsidR="00626F06" w:rsidRDefault="00626F06" w:rsidP="00626F06">
            <w:pPr>
              <w:spacing w:after="0"/>
              <w:ind w:left="135"/>
            </w:pPr>
          </w:p>
        </w:tc>
      </w:tr>
      <w:tr w:rsidR="00626F06" w:rsidTr="00626F06">
        <w:trPr>
          <w:trHeight w:val="144"/>
          <w:tblCellSpacing w:w="20" w:type="nil"/>
        </w:trPr>
        <w:tc>
          <w:tcPr>
            <w:tcW w:w="844" w:type="dxa"/>
            <w:tcMar>
              <w:top w:w="50" w:type="dxa"/>
              <w:left w:w="100" w:type="dxa"/>
            </w:tcMar>
            <w:vAlign w:val="center"/>
          </w:tcPr>
          <w:p w:rsidR="00626F06" w:rsidRDefault="00626F06" w:rsidP="00626F06">
            <w:pPr>
              <w:spacing w:after="0"/>
            </w:pPr>
            <w:r>
              <w:rPr>
                <w:rFonts w:ascii="Times New Roman" w:hAnsi="Times New Roman"/>
                <w:color w:val="000000"/>
                <w:sz w:val="24"/>
              </w:rPr>
              <w:lastRenderedPageBreak/>
              <w:t>6</w:t>
            </w:r>
          </w:p>
        </w:tc>
        <w:tc>
          <w:tcPr>
            <w:tcW w:w="4867" w:type="dxa"/>
            <w:tcMar>
              <w:top w:w="50" w:type="dxa"/>
              <w:left w:w="100" w:type="dxa"/>
            </w:tcMar>
            <w:vAlign w:val="center"/>
          </w:tcPr>
          <w:p w:rsidR="00626F06" w:rsidRDefault="00626F06" w:rsidP="00626F06">
            <w:pPr>
              <w:spacing w:after="0"/>
              <w:ind w:left="135"/>
            </w:pPr>
            <w:r w:rsidRPr="00E73035">
              <w:rPr>
                <w:rFonts w:ascii="Times New Roman" w:hAnsi="Times New Roman"/>
                <w:color w:val="000000"/>
                <w:sz w:val="24"/>
                <w:lang w:val="ru-RU"/>
              </w:rPr>
              <w:t xml:space="preserve">Школа, школьная жизнь, школьная форма, изучаемые предметы. </w:t>
            </w:r>
            <w:r>
              <w:rPr>
                <w:rFonts w:ascii="Times New Roman" w:hAnsi="Times New Roman"/>
                <w:color w:val="000000"/>
                <w:sz w:val="24"/>
              </w:rPr>
              <w:t>Переписка с иностранными сверстниками</w:t>
            </w:r>
          </w:p>
        </w:tc>
        <w:tc>
          <w:tcPr>
            <w:tcW w:w="1398"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9 </w:t>
            </w:r>
          </w:p>
        </w:tc>
        <w:tc>
          <w:tcPr>
            <w:tcW w:w="1841"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626F06" w:rsidRDefault="00626F06" w:rsidP="00626F06">
            <w:pPr>
              <w:spacing w:after="0"/>
              <w:ind w:left="135"/>
              <w:jc w:val="center"/>
            </w:pPr>
          </w:p>
        </w:tc>
        <w:tc>
          <w:tcPr>
            <w:tcW w:w="2403" w:type="dxa"/>
            <w:vMerge/>
            <w:tcMar>
              <w:top w:w="50" w:type="dxa"/>
              <w:left w:w="100" w:type="dxa"/>
            </w:tcMar>
            <w:vAlign w:val="center"/>
          </w:tcPr>
          <w:p w:rsidR="00626F06" w:rsidRDefault="00626F06" w:rsidP="00626F06">
            <w:pPr>
              <w:spacing w:after="0"/>
              <w:ind w:left="135"/>
            </w:pPr>
          </w:p>
        </w:tc>
      </w:tr>
      <w:tr w:rsidR="00626F06" w:rsidTr="00626F06">
        <w:trPr>
          <w:trHeight w:val="144"/>
          <w:tblCellSpacing w:w="20" w:type="nil"/>
        </w:trPr>
        <w:tc>
          <w:tcPr>
            <w:tcW w:w="844" w:type="dxa"/>
            <w:tcMar>
              <w:top w:w="50" w:type="dxa"/>
              <w:left w:w="100" w:type="dxa"/>
            </w:tcMar>
            <w:vAlign w:val="center"/>
          </w:tcPr>
          <w:p w:rsidR="00626F06" w:rsidRDefault="00626F06" w:rsidP="00626F06">
            <w:pPr>
              <w:spacing w:after="0"/>
            </w:pPr>
            <w:r>
              <w:rPr>
                <w:rFonts w:ascii="Times New Roman" w:hAnsi="Times New Roman"/>
                <w:color w:val="000000"/>
                <w:sz w:val="24"/>
              </w:rPr>
              <w:t>7</w:t>
            </w:r>
          </w:p>
        </w:tc>
        <w:tc>
          <w:tcPr>
            <w:tcW w:w="4867" w:type="dxa"/>
            <w:tcMar>
              <w:top w:w="50" w:type="dxa"/>
              <w:left w:w="100" w:type="dxa"/>
            </w:tcMar>
            <w:vAlign w:val="center"/>
          </w:tcPr>
          <w:p w:rsidR="00626F06" w:rsidRDefault="00626F06" w:rsidP="00626F06">
            <w:pPr>
              <w:spacing w:after="0"/>
              <w:ind w:left="135"/>
            </w:pPr>
            <w:r w:rsidRPr="00E73035">
              <w:rPr>
                <w:rFonts w:ascii="Times New Roman" w:hAnsi="Times New Roman"/>
                <w:color w:val="000000"/>
                <w:sz w:val="24"/>
                <w:lang w:val="ru-RU"/>
              </w:rPr>
              <w:t xml:space="preserve">Каникулы в различное время года. </w:t>
            </w:r>
            <w:r>
              <w:rPr>
                <w:rFonts w:ascii="Times New Roman" w:hAnsi="Times New Roman"/>
                <w:color w:val="000000"/>
                <w:sz w:val="24"/>
              </w:rPr>
              <w:t>Виды отдыха</w:t>
            </w:r>
          </w:p>
        </w:tc>
        <w:tc>
          <w:tcPr>
            <w:tcW w:w="1398"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9 </w:t>
            </w:r>
          </w:p>
        </w:tc>
        <w:tc>
          <w:tcPr>
            <w:tcW w:w="1841"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626F06" w:rsidRDefault="00626F06" w:rsidP="00626F06">
            <w:pPr>
              <w:spacing w:after="0"/>
              <w:ind w:left="135"/>
              <w:jc w:val="center"/>
            </w:pPr>
          </w:p>
        </w:tc>
        <w:tc>
          <w:tcPr>
            <w:tcW w:w="2403" w:type="dxa"/>
            <w:vMerge/>
            <w:tcMar>
              <w:top w:w="50" w:type="dxa"/>
              <w:left w:w="100" w:type="dxa"/>
            </w:tcMar>
            <w:vAlign w:val="center"/>
          </w:tcPr>
          <w:p w:rsidR="00626F06" w:rsidRDefault="00626F06" w:rsidP="00626F06">
            <w:pPr>
              <w:spacing w:after="0"/>
              <w:ind w:left="135"/>
            </w:pPr>
          </w:p>
        </w:tc>
      </w:tr>
      <w:tr w:rsidR="00626F06" w:rsidTr="00626F06">
        <w:trPr>
          <w:trHeight w:val="144"/>
          <w:tblCellSpacing w:w="20" w:type="nil"/>
        </w:trPr>
        <w:tc>
          <w:tcPr>
            <w:tcW w:w="844" w:type="dxa"/>
            <w:tcMar>
              <w:top w:w="50" w:type="dxa"/>
              <w:left w:w="100" w:type="dxa"/>
            </w:tcMar>
            <w:vAlign w:val="center"/>
          </w:tcPr>
          <w:p w:rsidR="00626F06" w:rsidRDefault="00626F06" w:rsidP="00626F06">
            <w:pPr>
              <w:spacing w:after="0"/>
            </w:pPr>
            <w:r>
              <w:rPr>
                <w:rFonts w:ascii="Times New Roman" w:hAnsi="Times New Roman"/>
                <w:color w:val="000000"/>
                <w:sz w:val="24"/>
              </w:rPr>
              <w:t>8</w:t>
            </w:r>
          </w:p>
        </w:tc>
        <w:tc>
          <w:tcPr>
            <w:tcW w:w="4867" w:type="dxa"/>
            <w:tcMar>
              <w:top w:w="50" w:type="dxa"/>
              <w:left w:w="100" w:type="dxa"/>
            </w:tcMar>
            <w:vAlign w:val="center"/>
          </w:tcPr>
          <w:p w:rsidR="00626F06" w:rsidRDefault="00626F06" w:rsidP="00626F06">
            <w:pPr>
              <w:spacing w:after="0"/>
              <w:ind w:left="135"/>
            </w:pPr>
            <w:r w:rsidRPr="00E73035">
              <w:rPr>
                <w:rFonts w:ascii="Times New Roman" w:hAnsi="Times New Roman"/>
                <w:color w:val="000000"/>
                <w:sz w:val="24"/>
                <w:lang w:val="ru-RU"/>
              </w:rPr>
              <w:t xml:space="preserve">Природа: дикие и домашние животные. </w:t>
            </w:r>
            <w:r>
              <w:rPr>
                <w:rFonts w:ascii="Times New Roman" w:hAnsi="Times New Roman"/>
                <w:color w:val="000000"/>
                <w:sz w:val="24"/>
              </w:rPr>
              <w:t>Погода</w:t>
            </w:r>
          </w:p>
        </w:tc>
        <w:tc>
          <w:tcPr>
            <w:tcW w:w="1398"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15 </w:t>
            </w:r>
          </w:p>
        </w:tc>
        <w:tc>
          <w:tcPr>
            <w:tcW w:w="1841"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626F06" w:rsidRDefault="00626F06" w:rsidP="00626F06">
            <w:pPr>
              <w:spacing w:after="0"/>
              <w:ind w:left="135"/>
              <w:jc w:val="center"/>
            </w:pPr>
          </w:p>
        </w:tc>
        <w:tc>
          <w:tcPr>
            <w:tcW w:w="2403" w:type="dxa"/>
            <w:vMerge/>
            <w:tcMar>
              <w:top w:w="50" w:type="dxa"/>
              <w:left w:w="100" w:type="dxa"/>
            </w:tcMar>
            <w:vAlign w:val="center"/>
          </w:tcPr>
          <w:p w:rsidR="00626F06" w:rsidRDefault="00626F06" w:rsidP="00626F06">
            <w:pPr>
              <w:spacing w:after="0"/>
              <w:ind w:left="135"/>
            </w:pPr>
          </w:p>
        </w:tc>
      </w:tr>
      <w:tr w:rsidR="00626F06" w:rsidTr="00626F06">
        <w:trPr>
          <w:trHeight w:val="144"/>
          <w:tblCellSpacing w:w="20" w:type="nil"/>
        </w:trPr>
        <w:tc>
          <w:tcPr>
            <w:tcW w:w="844" w:type="dxa"/>
            <w:tcMar>
              <w:top w:w="50" w:type="dxa"/>
              <w:left w:w="100" w:type="dxa"/>
            </w:tcMar>
            <w:vAlign w:val="center"/>
          </w:tcPr>
          <w:p w:rsidR="00626F06" w:rsidRDefault="00626F06" w:rsidP="00626F06">
            <w:pPr>
              <w:spacing w:after="0"/>
            </w:pPr>
            <w:r>
              <w:rPr>
                <w:rFonts w:ascii="Times New Roman" w:hAnsi="Times New Roman"/>
                <w:color w:val="000000"/>
                <w:sz w:val="24"/>
              </w:rPr>
              <w:t>9</w:t>
            </w:r>
          </w:p>
        </w:tc>
        <w:tc>
          <w:tcPr>
            <w:tcW w:w="4867" w:type="dxa"/>
            <w:tcMar>
              <w:top w:w="50" w:type="dxa"/>
              <w:left w:w="100" w:type="dxa"/>
            </w:tcMar>
            <w:vAlign w:val="center"/>
          </w:tcPr>
          <w:p w:rsidR="00626F06" w:rsidRDefault="00626F06" w:rsidP="00626F06">
            <w:pPr>
              <w:spacing w:after="0"/>
              <w:ind w:left="135"/>
            </w:pPr>
            <w:r>
              <w:rPr>
                <w:rFonts w:ascii="Times New Roman" w:hAnsi="Times New Roman"/>
                <w:color w:val="000000"/>
                <w:sz w:val="24"/>
              </w:rPr>
              <w:t>Родной город (село). Транспорт</w:t>
            </w:r>
          </w:p>
        </w:tc>
        <w:tc>
          <w:tcPr>
            <w:tcW w:w="1398"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8 </w:t>
            </w:r>
          </w:p>
        </w:tc>
        <w:tc>
          <w:tcPr>
            <w:tcW w:w="1841"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0 </w:t>
            </w:r>
          </w:p>
        </w:tc>
        <w:tc>
          <w:tcPr>
            <w:tcW w:w="2403" w:type="dxa"/>
            <w:vMerge/>
            <w:tcMar>
              <w:top w:w="50" w:type="dxa"/>
              <w:left w:w="100" w:type="dxa"/>
            </w:tcMar>
            <w:vAlign w:val="center"/>
          </w:tcPr>
          <w:p w:rsidR="00626F06" w:rsidRDefault="00626F06" w:rsidP="00626F06">
            <w:pPr>
              <w:spacing w:after="0"/>
              <w:ind w:left="135"/>
            </w:pPr>
          </w:p>
        </w:tc>
      </w:tr>
      <w:tr w:rsidR="00626F06" w:rsidTr="00626F06">
        <w:trPr>
          <w:trHeight w:val="144"/>
          <w:tblCellSpacing w:w="20" w:type="nil"/>
        </w:trPr>
        <w:tc>
          <w:tcPr>
            <w:tcW w:w="844" w:type="dxa"/>
            <w:tcMar>
              <w:top w:w="50" w:type="dxa"/>
              <w:left w:w="100" w:type="dxa"/>
            </w:tcMar>
            <w:vAlign w:val="center"/>
          </w:tcPr>
          <w:p w:rsidR="00626F06" w:rsidRDefault="00626F06" w:rsidP="00626F06">
            <w:pPr>
              <w:spacing w:after="0"/>
            </w:pPr>
            <w:r>
              <w:rPr>
                <w:rFonts w:ascii="Times New Roman" w:hAnsi="Times New Roman"/>
                <w:color w:val="000000"/>
                <w:sz w:val="24"/>
              </w:rPr>
              <w:t>10</w:t>
            </w:r>
          </w:p>
        </w:tc>
        <w:tc>
          <w:tcPr>
            <w:tcW w:w="4867"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Родная страна и страна (страны) изучаемого языка. Их географическое положение, столицы, достопримечательности, культурные особенности (национальные праздники, традиции, обычаи)</w:t>
            </w:r>
          </w:p>
        </w:tc>
        <w:tc>
          <w:tcPr>
            <w:tcW w:w="1398" w:type="dxa"/>
            <w:tcMar>
              <w:top w:w="50" w:type="dxa"/>
              <w:left w:w="100" w:type="dxa"/>
            </w:tcMar>
            <w:vAlign w:val="center"/>
          </w:tcPr>
          <w:p w:rsidR="00626F06" w:rsidRDefault="00626F06" w:rsidP="00626F06">
            <w:pPr>
              <w:spacing w:after="0"/>
              <w:ind w:left="135"/>
              <w:jc w:val="center"/>
            </w:pPr>
            <w:r w:rsidRPr="00E73035">
              <w:rPr>
                <w:rFonts w:ascii="Times New Roman" w:hAnsi="Times New Roman"/>
                <w:color w:val="000000"/>
                <w:sz w:val="24"/>
                <w:lang w:val="ru-RU"/>
              </w:rPr>
              <w:t xml:space="preserve"> </w:t>
            </w:r>
            <w:r>
              <w:rPr>
                <w:rFonts w:ascii="Times New Roman" w:hAnsi="Times New Roman"/>
                <w:color w:val="000000"/>
                <w:sz w:val="24"/>
              </w:rPr>
              <w:t xml:space="preserve">17 </w:t>
            </w:r>
          </w:p>
        </w:tc>
        <w:tc>
          <w:tcPr>
            <w:tcW w:w="1841"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626F06" w:rsidRDefault="00626F06" w:rsidP="00626F06">
            <w:pPr>
              <w:spacing w:after="0"/>
              <w:ind w:left="135"/>
              <w:jc w:val="center"/>
            </w:pPr>
          </w:p>
        </w:tc>
        <w:tc>
          <w:tcPr>
            <w:tcW w:w="2403" w:type="dxa"/>
            <w:vMerge/>
            <w:tcMar>
              <w:top w:w="50" w:type="dxa"/>
              <w:left w:w="100" w:type="dxa"/>
            </w:tcMar>
            <w:vAlign w:val="center"/>
          </w:tcPr>
          <w:p w:rsidR="00626F06" w:rsidRDefault="00626F06" w:rsidP="00626F06">
            <w:pPr>
              <w:spacing w:after="0"/>
              <w:ind w:left="135"/>
            </w:pPr>
          </w:p>
        </w:tc>
      </w:tr>
      <w:tr w:rsidR="00626F06" w:rsidTr="00626F06">
        <w:trPr>
          <w:trHeight w:val="144"/>
          <w:tblCellSpacing w:w="20" w:type="nil"/>
        </w:trPr>
        <w:tc>
          <w:tcPr>
            <w:tcW w:w="844" w:type="dxa"/>
            <w:tcMar>
              <w:top w:w="50" w:type="dxa"/>
              <w:left w:w="100" w:type="dxa"/>
            </w:tcMar>
            <w:vAlign w:val="center"/>
          </w:tcPr>
          <w:p w:rsidR="00626F06" w:rsidRDefault="00626F06" w:rsidP="00626F06">
            <w:pPr>
              <w:spacing w:after="0"/>
            </w:pPr>
            <w:r>
              <w:rPr>
                <w:rFonts w:ascii="Times New Roman" w:hAnsi="Times New Roman"/>
                <w:color w:val="000000"/>
                <w:sz w:val="24"/>
              </w:rPr>
              <w:t>11</w:t>
            </w:r>
          </w:p>
        </w:tc>
        <w:tc>
          <w:tcPr>
            <w:tcW w:w="4867"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Выдающиеся люди родной страны и страны (стран) изучаемого языка: писатели, поэты</w:t>
            </w:r>
          </w:p>
        </w:tc>
        <w:tc>
          <w:tcPr>
            <w:tcW w:w="1398" w:type="dxa"/>
            <w:tcMar>
              <w:top w:w="50" w:type="dxa"/>
              <w:left w:w="100" w:type="dxa"/>
            </w:tcMar>
            <w:vAlign w:val="center"/>
          </w:tcPr>
          <w:p w:rsidR="00626F06" w:rsidRDefault="00626F06" w:rsidP="00626F06">
            <w:pPr>
              <w:spacing w:after="0"/>
              <w:ind w:left="135"/>
              <w:jc w:val="center"/>
            </w:pPr>
            <w:r w:rsidRPr="00E73035">
              <w:rPr>
                <w:rFonts w:ascii="Times New Roman" w:hAnsi="Times New Roman"/>
                <w:color w:val="000000"/>
                <w:sz w:val="24"/>
                <w:lang w:val="ru-RU"/>
              </w:rPr>
              <w:t xml:space="preserve"> </w:t>
            </w:r>
            <w:r>
              <w:rPr>
                <w:rFonts w:ascii="Times New Roman" w:hAnsi="Times New Roman"/>
                <w:color w:val="000000"/>
                <w:sz w:val="24"/>
              </w:rPr>
              <w:t xml:space="preserve">5 </w:t>
            </w:r>
          </w:p>
        </w:tc>
        <w:tc>
          <w:tcPr>
            <w:tcW w:w="1841"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626F06" w:rsidRDefault="00626F06" w:rsidP="00626F06">
            <w:pPr>
              <w:spacing w:after="0"/>
              <w:ind w:left="135"/>
              <w:jc w:val="center"/>
            </w:pPr>
          </w:p>
        </w:tc>
        <w:tc>
          <w:tcPr>
            <w:tcW w:w="2403" w:type="dxa"/>
            <w:vMerge/>
            <w:tcMar>
              <w:top w:w="50" w:type="dxa"/>
              <w:left w:w="100" w:type="dxa"/>
            </w:tcMar>
            <w:vAlign w:val="center"/>
          </w:tcPr>
          <w:p w:rsidR="00626F06" w:rsidRDefault="00626F06" w:rsidP="00626F06">
            <w:pPr>
              <w:spacing w:after="0"/>
              <w:ind w:left="135"/>
            </w:pPr>
          </w:p>
        </w:tc>
      </w:tr>
      <w:tr w:rsidR="00626F06" w:rsidTr="00626F06">
        <w:trPr>
          <w:trHeight w:val="144"/>
          <w:tblCellSpacing w:w="20" w:type="nil"/>
        </w:trPr>
        <w:tc>
          <w:tcPr>
            <w:tcW w:w="0" w:type="auto"/>
            <w:gridSpan w:val="2"/>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ОБЩЕЕ КОЛИЧЕСТВО ЧАСОВ ПО ПРОГРАММЕ</w:t>
            </w:r>
          </w:p>
        </w:tc>
        <w:tc>
          <w:tcPr>
            <w:tcW w:w="1398" w:type="dxa"/>
            <w:tcMar>
              <w:top w:w="50" w:type="dxa"/>
              <w:left w:w="100" w:type="dxa"/>
            </w:tcMar>
            <w:vAlign w:val="center"/>
          </w:tcPr>
          <w:p w:rsidR="00626F06" w:rsidRDefault="00626F06" w:rsidP="00626F06">
            <w:pPr>
              <w:spacing w:after="0"/>
              <w:ind w:left="135"/>
              <w:jc w:val="center"/>
            </w:pPr>
            <w:r w:rsidRPr="00E73035">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1841"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10 </w:t>
            </w:r>
          </w:p>
        </w:tc>
        <w:tc>
          <w:tcPr>
            <w:tcW w:w="1910"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0 </w:t>
            </w:r>
          </w:p>
        </w:tc>
        <w:tc>
          <w:tcPr>
            <w:tcW w:w="2403" w:type="dxa"/>
            <w:tcMar>
              <w:top w:w="50" w:type="dxa"/>
              <w:left w:w="100" w:type="dxa"/>
            </w:tcMar>
            <w:vAlign w:val="center"/>
          </w:tcPr>
          <w:p w:rsidR="00626F06" w:rsidRDefault="00626F06" w:rsidP="00626F06"/>
        </w:tc>
      </w:tr>
    </w:tbl>
    <w:p w:rsidR="00626F06" w:rsidRDefault="00626F06" w:rsidP="00626F06">
      <w:pPr>
        <w:sectPr w:rsidR="00626F06">
          <w:pgSz w:w="16383" w:h="11906" w:orient="landscape"/>
          <w:pgMar w:top="1134" w:right="850" w:bottom="1134" w:left="1701" w:header="720" w:footer="720" w:gutter="0"/>
          <w:cols w:space="720"/>
        </w:sectPr>
      </w:pPr>
    </w:p>
    <w:p w:rsidR="00626F06" w:rsidRDefault="00626F06" w:rsidP="00626F06">
      <w:pPr>
        <w:spacing w:after="0"/>
        <w:ind w:left="120"/>
      </w:pPr>
      <w:r>
        <w:rPr>
          <w:rFonts w:ascii="Times New Roman" w:hAnsi="Times New Roman"/>
          <w:b/>
          <w:color w:val="000000"/>
          <w:sz w:val="28"/>
        </w:rPr>
        <w:lastRenderedPageBreak/>
        <w:t xml:space="preserve"> 6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844"/>
        <w:gridCol w:w="4867"/>
        <w:gridCol w:w="1398"/>
        <w:gridCol w:w="1841"/>
        <w:gridCol w:w="1910"/>
        <w:gridCol w:w="2403"/>
      </w:tblGrid>
      <w:tr w:rsidR="00626F06" w:rsidTr="00626F06">
        <w:trPr>
          <w:trHeight w:val="144"/>
          <w:tblCellSpacing w:w="20" w:type="nil"/>
        </w:trPr>
        <w:tc>
          <w:tcPr>
            <w:tcW w:w="844" w:type="dxa"/>
            <w:vMerge w:val="restart"/>
            <w:tcMar>
              <w:top w:w="50" w:type="dxa"/>
              <w:left w:w="100" w:type="dxa"/>
            </w:tcMar>
            <w:vAlign w:val="center"/>
          </w:tcPr>
          <w:p w:rsidR="00626F06" w:rsidRDefault="00626F06" w:rsidP="00626F06">
            <w:pPr>
              <w:spacing w:after="0"/>
              <w:ind w:left="135"/>
            </w:pPr>
            <w:r>
              <w:rPr>
                <w:rFonts w:ascii="Times New Roman" w:hAnsi="Times New Roman"/>
                <w:b/>
                <w:color w:val="000000"/>
                <w:sz w:val="24"/>
              </w:rPr>
              <w:t xml:space="preserve">№ п/п </w:t>
            </w:r>
          </w:p>
          <w:p w:rsidR="00626F06" w:rsidRDefault="00626F06" w:rsidP="00626F06">
            <w:pPr>
              <w:spacing w:after="0"/>
              <w:ind w:left="135"/>
            </w:pPr>
          </w:p>
        </w:tc>
        <w:tc>
          <w:tcPr>
            <w:tcW w:w="4867" w:type="dxa"/>
            <w:vMerge w:val="restart"/>
            <w:tcMar>
              <w:top w:w="50" w:type="dxa"/>
              <w:left w:w="100" w:type="dxa"/>
            </w:tcMar>
            <w:vAlign w:val="center"/>
          </w:tcPr>
          <w:p w:rsidR="00626F06" w:rsidRDefault="00626F06" w:rsidP="00626F06">
            <w:pPr>
              <w:spacing w:after="0"/>
              <w:ind w:left="135"/>
            </w:pPr>
            <w:r>
              <w:rPr>
                <w:rFonts w:ascii="Times New Roman" w:hAnsi="Times New Roman"/>
                <w:b/>
                <w:color w:val="000000"/>
                <w:sz w:val="24"/>
              </w:rPr>
              <w:t xml:space="preserve">Наименование разделов и тем программы </w:t>
            </w:r>
          </w:p>
          <w:p w:rsidR="00626F06" w:rsidRDefault="00626F06" w:rsidP="00626F06">
            <w:pPr>
              <w:spacing w:after="0"/>
              <w:ind w:left="135"/>
            </w:pPr>
          </w:p>
        </w:tc>
        <w:tc>
          <w:tcPr>
            <w:tcW w:w="0" w:type="auto"/>
            <w:gridSpan w:val="3"/>
            <w:tcMar>
              <w:top w:w="50" w:type="dxa"/>
              <w:left w:w="100" w:type="dxa"/>
            </w:tcMar>
            <w:vAlign w:val="center"/>
          </w:tcPr>
          <w:p w:rsidR="00626F06" w:rsidRDefault="00626F06" w:rsidP="00626F06">
            <w:pPr>
              <w:spacing w:after="0"/>
            </w:pPr>
            <w:r>
              <w:rPr>
                <w:rFonts w:ascii="Times New Roman" w:hAnsi="Times New Roman"/>
                <w:b/>
                <w:color w:val="000000"/>
                <w:sz w:val="24"/>
              </w:rPr>
              <w:t>Количество часов</w:t>
            </w:r>
          </w:p>
        </w:tc>
        <w:tc>
          <w:tcPr>
            <w:tcW w:w="2403" w:type="dxa"/>
            <w:vMerge w:val="restart"/>
            <w:tcMar>
              <w:top w:w="50" w:type="dxa"/>
              <w:left w:w="100" w:type="dxa"/>
            </w:tcMar>
            <w:vAlign w:val="center"/>
          </w:tcPr>
          <w:p w:rsidR="00626F06" w:rsidRDefault="00626F06" w:rsidP="00626F06">
            <w:pPr>
              <w:spacing w:after="0"/>
              <w:ind w:left="135"/>
            </w:pPr>
            <w:r>
              <w:rPr>
                <w:rFonts w:ascii="Times New Roman" w:hAnsi="Times New Roman"/>
                <w:b/>
                <w:color w:val="000000"/>
                <w:sz w:val="24"/>
              </w:rPr>
              <w:t xml:space="preserve">Электронные (цифровые) образовательные ресурсы </w:t>
            </w:r>
          </w:p>
          <w:p w:rsidR="00626F06" w:rsidRDefault="00626F06" w:rsidP="00626F06">
            <w:pPr>
              <w:spacing w:after="0"/>
              <w:ind w:left="135"/>
            </w:pPr>
          </w:p>
        </w:tc>
      </w:tr>
      <w:tr w:rsidR="00626F06" w:rsidTr="00626F06">
        <w:trPr>
          <w:trHeight w:val="144"/>
          <w:tblCellSpacing w:w="20" w:type="nil"/>
        </w:trPr>
        <w:tc>
          <w:tcPr>
            <w:tcW w:w="0" w:type="auto"/>
            <w:vMerge/>
            <w:tcBorders>
              <w:top w:val="nil"/>
            </w:tcBorders>
            <w:tcMar>
              <w:top w:w="50" w:type="dxa"/>
              <w:left w:w="100" w:type="dxa"/>
            </w:tcMar>
          </w:tcPr>
          <w:p w:rsidR="00626F06" w:rsidRDefault="00626F06" w:rsidP="00626F06"/>
        </w:tc>
        <w:tc>
          <w:tcPr>
            <w:tcW w:w="0" w:type="auto"/>
            <w:vMerge/>
            <w:tcBorders>
              <w:top w:val="nil"/>
            </w:tcBorders>
            <w:tcMar>
              <w:top w:w="50" w:type="dxa"/>
              <w:left w:w="100" w:type="dxa"/>
            </w:tcMar>
          </w:tcPr>
          <w:p w:rsidR="00626F06" w:rsidRDefault="00626F06" w:rsidP="00626F06"/>
        </w:tc>
        <w:tc>
          <w:tcPr>
            <w:tcW w:w="1398" w:type="dxa"/>
            <w:tcMar>
              <w:top w:w="50" w:type="dxa"/>
              <w:left w:w="100" w:type="dxa"/>
            </w:tcMar>
            <w:vAlign w:val="center"/>
          </w:tcPr>
          <w:p w:rsidR="00626F06" w:rsidRDefault="00626F06" w:rsidP="00626F06">
            <w:pPr>
              <w:spacing w:after="0"/>
              <w:ind w:left="135"/>
            </w:pPr>
            <w:r>
              <w:rPr>
                <w:rFonts w:ascii="Times New Roman" w:hAnsi="Times New Roman"/>
                <w:b/>
                <w:color w:val="000000"/>
                <w:sz w:val="24"/>
              </w:rPr>
              <w:t xml:space="preserve">Всего </w:t>
            </w:r>
          </w:p>
          <w:p w:rsidR="00626F06" w:rsidRDefault="00626F06" w:rsidP="00626F06">
            <w:pPr>
              <w:spacing w:after="0"/>
              <w:ind w:left="135"/>
            </w:pPr>
          </w:p>
        </w:tc>
        <w:tc>
          <w:tcPr>
            <w:tcW w:w="1841" w:type="dxa"/>
            <w:tcMar>
              <w:top w:w="50" w:type="dxa"/>
              <w:left w:w="100" w:type="dxa"/>
            </w:tcMar>
            <w:vAlign w:val="center"/>
          </w:tcPr>
          <w:p w:rsidR="00626F06" w:rsidRDefault="00626F06" w:rsidP="00626F06">
            <w:pPr>
              <w:spacing w:after="0"/>
              <w:ind w:left="135"/>
            </w:pPr>
            <w:r>
              <w:rPr>
                <w:rFonts w:ascii="Times New Roman" w:hAnsi="Times New Roman"/>
                <w:b/>
                <w:color w:val="000000"/>
                <w:sz w:val="24"/>
              </w:rPr>
              <w:t xml:space="preserve">Контрольные работы </w:t>
            </w:r>
          </w:p>
          <w:p w:rsidR="00626F06" w:rsidRDefault="00626F06" w:rsidP="00626F06">
            <w:pPr>
              <w:spacing w:after="0"/>
              <w:ind w:left="135"/>
            </w:pPr>
          </w:p>
        </w:tc>
        <w:tc>
          <w:tcPr>
            <w:tcW w:w="1910" w:type="dxa"/>
            <w:tcMar>
              <w:top w:w="50" w:type="dxa"/>
              <w:left w:w="100" w:type="dxa"/>
            </w:tcMar>
            <w:vAlign w:val="center"/>
          </w:tcPr>
          <w:p w:rsidR="00626F06" w:rsidRDefault="00626F06" w:rsidP="00626F06">
            <w:pPr>
              <w:spacing w:after="0"/>
              <w:ind w:left="135"/>
            </w:pPr>
            <w:r>
              <w:rPr>
                <w:rFonts w:ascii="Times New Roman" w:hAnsi="Times New Roman"/>
                <w:b/>
                <w:color w:val="000000"/>
                <w:sz w:val="24"/>
              </w:rPr>
              <w:t xml:space="preserve">Практические работы </w:t>
            </w:r>
          </w:p>
          <w:p w:rsidR="00626F06" w:rsidRDefault="00626F06" w:rsidP="00626F06">
            <w:pPr>
              <w:spacing w:after="0"/>
              <w:ind w:left="135"/>
            </w:pPr>
          </w:p>
        </w:tc>
        <w:tc>
          <w:tcPr>
            <w:tcW w:w="0" w:type="auto"/>
            <w:vMerge/>
            <w:tcBorders>
              <w:top w:val="nil"/>
            </w:tcBorders>
            <w:tcMar>
              <w:top w:w="50" w:type="dxa"/>
              <w:left w:w="100" w:type="dxa"/>
            </w:tcMar>
          </w:tcPr>
          <w:p w:rsidR="00626F06" w:rsidRDefault="00626F06" w:rsidP="00626F06"/>
        </w:tc>
      </w:tr>
      <w:tr w:rsidR="00626F06" w:rsidTr="00626F06">
        <w:trPr>
          <w:trHeight w:val="144"/>
          <w:tblCellSpacing w:w="20" w:type="nil"/>
        </w:trPr>
        <w:tc>
          <w:tcPr>
            <w:tcW w:w="844" w:type="dxa"/>
            <w:tcMar>
              <w:top w:w="50" w:type="dxa"/>
              <w:left w:w="100" w:type="dxa"/>
            </w:tcMar>
            <w:vAlign w:val="center"/>
          </w:tcPr>
          <w:p w:rsidR="00626F06" w:rsidRDefault="00626F06" w:rsidP="00626F06">
            <w:pPr>
              <w:spacing w:after="0"/>
            </w:pPr>
            <w:r>
              <w:rPr>
                <w:rFonts w:ascii="Times New Roman" w:hAnsi="Times New Roman"/>
                <w:color w:val="000000"/>
                <w:sz w:val="24"/>
              </w:rPr>
              <w:t>1</w:t>
            </w:r>
          </w:p>
        </w:tc>
        <w:tc>
          <w:tcPr>
            <w:tcW w:w="4867" w:type="dxa"/>
            <w:tcMar>
              <w:top w:w="50" w:type="dxa"/>
              <w:left w:w="100" w:type="dxa"/>
            </w:tcMar>
            <w:vAlign w:val="center"/>
          </w:tcPr>
          <w:p w:rsidR="00626F06" w:rsidRDefault="00626F06" w:rsidP="00626F06">
            <w:pPr>
              <w:spacing w:after="0"/>
              <w:ind w:left="135"/>
            </w:pPr>
            <w:r w:rsidRPr="00E73035">
              <w:rPr>
                <w:rFonts w:ascii="Times New Roman" w:hAnsi="Times New Roman"/>
                <w:color w:val="000000"/>
                <w:sz w:val="24"/>
                <w:lang w:val="ru-RU"/>
              </w:rPr>
              <w:t xml:space="preserve">Взаимоотношения в семье и с друзьями. </w:t>
            </w:r>
            <w:r>
              <w:rPr>
                <w:rFonts w:ascii="Times New Roman" w:hAnsi="Times New Roman"/>
                <w:color w:val="000000"/>
                <w:sz w:val="24"/>
              </w:rPr>
              <w:t>Семейные праздники</w:t>
            </w:r>
          </w:p>
        </w:tc>
        <w:tc>
          <w:tcPr>
            <w:tcW w:w="1398"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15 </w:t>
            </w:r>
          </w:p>
        </w:tc>
        <w:tc>
          <w:tcPr>
            <w:tcW w:w="1841"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626F06" w:rsidRDefault="00626F06" w:rsidP="00626F06">
            <w:pPr>
              <w:spacing w:after="0"/>
              <w:ind w:left="135"/>
              <w:jc w:val="center"/>
            </w:pPr>
          </w:p>
        </w:tc>
        <w:tc>
          <w:tcPr>
            <w:tcW w:w="2403" w:type="dxa"/>
            <w:vMerge w:val="restart"/>
            <w:tcMar>
              <w:top w:w="50" w:type="dxa"/>
              <w:left w:w="100" w:type="dxa"/>
            </w:tcMar>
            <w:vAlign w:val="center"/>
          </w:tcPr>
          <w:p w:rsidR="00626F06" w:rsidRDefault="00626F06" w:rsidP="00626F06">
            <w:pPr>
              <w:spacing w:after="0"/>
              <w:ind w:left="135"/>
            </w:pPr>
            <w:r w:rsidRPr="00E73035">
              <w:rPr>
                <w:rFonts w:ascii="Times New Roman" w:hAnsi="Times New Roman"/>
                <w:color w:val="000000"/>
                <w:sz w:val="24"/>
                <w:lang w:val="ru-RU"/>
              </w:rPr>
              <w:t>Биоблиотека ЦОК</w:t>
            </w:r>
          </w:p>
        </w:tc>
      </w:tr>
      <w:tr w:rsidR="00626F06" w:rsidTr="00626F06">
        <w:trPr>
          <w:trHeight w:val="144"/>
          <w:tblCellSpacing w:w="20" w:type="nil"/>
        </w:trPr>
        <w:tc>
          <w:tcPr>
            <w:tcW w:w="844" w:type="dxa"/>
            <w:tcMar>
              <w:top w:w="50" w:type="dxa"/>
              <w:left w:w="100" w:type="dxa"/>
            </w:tcMar>
            <w:vAlign w:val="center"/>
          </w:tcPr>
          <w:p w:rsidR="00626F06" w:rsidRDefault="00626F06" w:rsidP="00626F06">
            <w:pPr>
              <w:spacing w:after="0"/>
            </w:pPr>
            <w:r>
              <w:rPr>
                <w:rFonts w:ascii="Times New Roman" w:hAnsi="Times New Roman"/>
                <w:color w:val="000000"/>
                <w:sz w:val="24"/>
              </w:rPr>
              <w:t>2</w:t>
            </w:r>
          </w:p>
        </w:tc>
        <w:tc>
          <w:tcPr>
            <w:tcW w:w="4867"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Внешность и характер человека (литературного персонажа)</w:t>
            </w:r>
          </w:p>
        </w:tc>
        <w:tc>
          <w:tcPr>
            <w:tcW w:w="1398" w:type="dxa"/>
            <w:tcMar>
              <w:top w:w="50" w:type="dxa"/>
              <w:left w:w="100" w:type="dxa"/>
            </w:tcMar>
            <w:vAlign w:val="center"/>
          </w:tcPr>
          <w:p w:rsidR="00626F06" w:rsidRDefault="00626F06" w:rsidP="00626F06">
            <w:pPr>
              <w:spacing w:after="0"/>
              <w:ind w:left="135"/>
              <w:jc w:val="center"/>
            </w:pPr>
            <w:r w:rsidRPr="00E73035">
              <w:rPr>
                <w:rFonts w:ascii="Times New Roman" w:hAnsi="Times New Roman"/>
                <w:color w:val="000000"/>
                <w:sz w:val="24"/>
                <w:lang w:val="ru-RU"/>
              </w:rPr>
              <w:t xml:space="preserve"> </w:t>
            </w:r>
            <w:r>
              <w:rPr>
                <w:rFonts w:ascii="Times New Roman" w:hAnsi="Times New Roman"/>
                <w:color w:val="000000"/>
                <w:sz w:val="24"/>
              </w:rPr>
              <w:t xml:space="preserve">4 </w:t>
            </w:r>
          </w:p>
        </w:tc>
        <w:tc>
          <w:tcPr>
            <w:tcW w:w="1841"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626F06" w:rsidRDefault="00626F06" w:rsidP="00626F06">
            <w:pPr>
              <w:spacing w:after="0"/>
              <w:ind w:left="135"/>
              <w:jc w:val="center"/>
            </w:pPr>
          </w:p>
        </w:tc>
        <w:tc>
          <w:tcPr>
            <w:tcW w:w="2403" w:type="dxa"/>
            <w:vMerge/>
            <w:tcMar>
              <w:top w:w="50" w:type="dxa"/>
              <w:left w:w="100" w:type="dxa"/>
            </w:tcMar>
            <w:vAlign w:val="center"/>
          </w:tcPr>
          <w:p w:rsidR="00626F06" w:rsidRDefault="00626F06" w:rsidP="00626F06">
            <w:pPr>
              <w:spacing w:after="0"/>
              <w:ind w:left="135"/>
            </w:pPr>
          </w:p>
        </w:tc>
      </w:tr>
      <w:tr w:rsidR="00626F06" w:rsidTr="00626F06">
        <w:trPr>
          <w:trHeight w:val="144"/>
          <w:tblCellSpacing w:w="20" w:type="nil"/>
        </w:trPr>
        <w:tc>
          <w:tcPr>
            <w:tcW w:w="844" w:type="dxa"/>
            <w:tcMar>
              <w:top w:w="50" w:type="dxa"/>
              <w:left w:w="100" w:type="dxa"/>
            </w:tcMar>
            <w:vAlign w:val="center"/>
          </w:tcPr>
          <w:p w:rsidR="00626F06" w:rsidRDefault="00626F06" w:rsidP="00626F06">
            <w:pPr>
              <w:spacing w:after="0"/>
            </w:pPr>
            <w:r>
              <w:rPr>
                <w:rFonts w:ascii="Times New Roman" w:hAnsi="Times New Roman"/>
                <w:color w:val="000000"/>
                <w:sz w:val="24"/>
              </w:rPr>
              <w:t>3</w:t>
            </w:r>
          </w:p>
        </w:tc>
        <w:tc>
          <w:tcPr>
            <w:tcW w:w="4867"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Досуг и увлечения (хобби) современного подростка (чтение, кино, театр, спорт)</w:t>
            </w:r>
          </w:p>
        </w:tc>
        <w:tc>
          <w:tcPr>
            <w:tcW w:w="1398" w:type="dxa"/>
            <w:tcMar>
              <w:top w:w="50" w:type="dxa"/>
              <w:left w:w="100" w:type="dxa"/>
            </w:tcMar>
            <w:vAlign w:val="center"/>
          </w:tcPr>
          <w:p w:rsidR="00626F06" w:rsidRDefault="00626F06" w:rsidP="00626F06">
            <w:pPr>
              <w:spacing w:after="0"/>
              <w:ind w:left="135"/>
              <w:jc w:val="center"/>
            </w:pPr>
            <w:r w:rsidRPr="00E73035">
              <w:rPr>
                <w:rFonts w:ascii="Times New Roman" w:hAnsi="Times New Roman"/>
                <w:color w:val="000000"/>
                <w:sz w:val="24"/>
                <w:lang w:val="ru-RU"/>
              </w:rPr>
              <w:t xml:space="preserve"> </w:t>
            </w:r>
            <w:r>
              <w:rPr>
                <w:rFonts w:ascii="Times New Roman" w:hAnsi="Times New Roman"/>
                <w:color w:val="000000"/>
                <w:sz w:val="24"/>
              </w:rPr>
              <w:t xml:space="preserve">14 </w:t>
            </w:r>
          </w:p>
        </w:tc>
        <w:tc>
          <w:tcPr>
            <w:tcW w:w="1841"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626F06" w:rsidRDefault="00626F06" w:rsidP="00626F06">
            <w:pPr>
              <w:spacing w:after="0"/>
              <w:ind w:left="135"/>
              <w:jc w:val="center"/>
            </w:pPr>
          </w:p>
        </w:tc>
        <w:tc>
          <w:tcPr>
            <w:tcW w:w="2403" w:type="dxa"/>
            <w:vMerge/>
            <w:tcMar>
              <w:top w:w="50" w:type="dxa"/>
              <w:left w:w="100" w:type="dxa"/>
            </w:tcMar>
            <w:vAlign w:val="center"/>
          </w:tcPr>
          <w:p w:rsidR="00626F06" w:rsidRDefault="00626F06" w:rsidP="00626F06">
            <w:pPr>
              <w:spacing w:after="0"/>
              <w:ind w:left="135"/>
            </w:pPr>
          </w:p>
        </w:tc>
      </w:tr>
      <w:tr w:rsidR="00626F06" w:rsidTr="00626F06">
        <w:trPr>
          <w:trHeight w:val="144"/>
          <w:tblCellSpacing w:w="20" w:type="nil"/>
        </w:trPr>
        <w:tc>
          <w:tcPr>
            <w:tcW w:w="844" w:type="dxa"/>
            <w:tcMar>
              <w:top w:w="50" w:type="dxa"/>
              <w:left w:w="100" w:type="dxa"/>
            </w:tcMar>
            <w:vAlign w:val="center"/>
          </w:tcPr>
          <w:p w:rsidR="00626F06" w:rsidRDefault="00626F06" w:rsidP="00626F06">
            <w:pPr>
              <w:spacing w:after="0"/>
            </w:pPr>
            <w:r>
              <w:rPr>
                <w:rFonts w:ascii="Times New Roman" w:hAnsi="Times New Roman"/>
                <w:color w:val="000000"/>
                <w:sz w:val="24"/>
              </w:rPr>
              <w:t>4</w:t>
            </w:r>
          </w:p>
        </w:tc>
        <w:tc>
          <w:tcPr>
            <w:tcW w:w="4867"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Здоровый образ жизни: режим труда и отдыха, фитнес, сбалансированное питание</w:t>
            </w:r>
          </w:p>
        </w:tc>
        <w:tc>
          <w:tcPr>
            <w:tcW w:w="1398" w:type="dxa"/>
            <w:tcMar>
              <w:top w:w="50" w:type="dxa"/>
              <w:left w:w="100" w:type="dxa"/>
            </w:tcMar>
            <w:vAlign w:val="center"/>
          </w:tcPr>
          <w:p w:rsidR="00626F06" w:rsidRDefault="00626F06" w:rsidP="00626F06">
            <w:pPr>
              <w:spacing w:after="0"/>
              <w:ind w:left="135"/>
              <w:jc w:val="center"/>
            </w:pPr>
            <w:r w:rsidRPr="00E73035">
              <w:rPr>
                <w:rFonts w:ascii="Times New Roman" w:hAnsi="Times New Roman"/>
                <w:color w:val="000000"/>
                <w:sz w:val="24"/>
                <w:lang w:val="ru-RU"/>
              </w:rPr>
              <w:t xml:space="preserve"> </w:t>
            </w:r>
            <w:r>
              <w:rPr>
                <w:rFonts w:ascii="Times New Roman" w:hAnsi="Times New Roman"/>
                <w:color w:val="000000"/>
                <w:sz w:val="24"/>
              </w:rPr>
              <w:t xml:space="preserve">6 </w:t>
            </w:r>
          </w:p>
        </w:tc>
        <w:tc>
          <w:tcPr>
            <w:tcW w:w="1841"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626F06" w:rsidRDefault="00626F06" w:rsidP="00626F06">
            <w:pPr>
              <w:spacing w:after="0"/>
              <w:ind w:left="135"/>
              <w:jc w:val="center"/>
            </w:pPr>
          </w:p>
        </w:tc>
        <w:tc>
          <w:tcPr>
            <w:tcW w:w="2403" w:type="dxa"/>
            <w:vMerge/>
            <w:tcMar>
              <w:top w:w="50" w:type="dxa"/>
              <w:left w:w="100" w:type="dxa"/>
            </w:tcMar>
            <w:vAlign w:val="center"/>
          </w:tcPr>
          <w:p w:rsidR="00626F06" w:rsidRDefault="00626F06" w:rsidP="00626F06">
            <w:pPr>
              <w:spacing w:after="0"/>
              <w:ind w:left="135"/>
            </w:pPr>
          </w:p>
        </w:tc>
      </w:tr>
      <w:tr w:rsidR="00626F06" w:rsidTr="00626F06">
        <w:trPr>
          <w:trHeight w:val="144"/>
          <w:tblCellSpacing w:w="20" w:type="nil"/>
        </w:trPr>
        <w:tc>
          <w:tcPr>
            <w:tcW w:w="844" w:type="dxa"/>
            <w:tcMar>
              <w:top w:w="50" w:type="dxa"/>
              <w:left w:w="100" w:type="dxa"/>
            </w:tcMar>
            <w:vAlign w:val="center"/>
          </w:tcPr>
          <w:p w:rsidR="00626F06" w:rsidRDefault="00626F06" w:rsidP="00626F06">
            <w:pPr>
              <w:spacing w:after="0"/>
            </w:pPr>
            <w:r>
              <w:rPr>
                <w:rFonts w:ascii="Times New Roman" w:hAnsi="Times New Roman"/>
                <w:color w:val="000000"/>
                <w:sz w:val="24"/>
              </w:rPr>
              <w:t>5</w:t>
            </w:r>
          </w:p>
        </w:tc>
        <w:tc>
          <w:tcPr>
            <w:tcW w:w="4867"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Покупки: одежда, обувь и продукты питания</w:t>
            </w:r>
          </w:p>
        </w:tc>
        <w:tc>
          <w:tcPr>
            <w:tcW w:w="1398" w:type="dxa"/>
            <w:tcMar>
              <w:top w:w="50" w:type="dxa"/>
              <w:left w:w="100" w:type="dxa"/>
            </w:tcMar>
            <w:vAlign w:val="center"/>
          </w:tcPr>
          <w:p w:rsidR="00626F06" w:rsidRDefault="00626F06" w:rsidP="00626F06">
            <w:pPr>
              <w:spacing w:after="0"/>
              <w:ind w:left="135"/>
              <w:jc w:val="center"/>
            </w:pPr>
            <w:r w:rsidRPr="00E73035">
              <w:rPr>
                <w:rFonts w:ascii="Times New Roman" w:hAnsi="Times New Roman"/>
                <w:color w:val="000000"/>
                <w:sz w:val="24"/>
                <w:lang w:val="ru-RU"/>
              </w:rPr>
              <w:t xml:space="preserve"> </w:t>
            </w:r>
            <w:r>
              <w:rPr>
                <w:rFonts w:ascii="Times New Roman" w:hAnsi="Times New Roman"/>
                <w:color w:val="000000"/>
                <w:sz w:val="24"/>
              </w:rPr>
              <w:t xml:space="preserve">8 </w:t>
            </w:r>
          </w:p>
        </w:tc>
        <w:tc>
          <w:tcPr>
            <w:tcW w:w="1841"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626F06" w:rsidRDefault="00626F06" w:rsidP="00626F06">
            <w:pPr>
              <w:spacing w:after="0"/>
              <w:ind w:left="135"/>
              <w:jc w:val="center"/>
            </w:pPr>
          </w:p>
        </w:tc>
        <w:tc>
          <w:tcPr>
            <w:tcW w:w="2403" w:type="dxa"/>
            <w:vMerge/>
            <w:tcMar>
              <w:top w:w="50" w:type="dxa"/>
              <w:left w:w="100" w:type="dxa"/>
            </w:tcMar>
            <w:vAlign w:val="center"/>
          </w:tcPr>
          <w:p w:rsidR="00626F06" w:rsidRDefault="00626F06" w:rsidP="00626F06">
            <w:pPr>
              <w:spacing w:after="0"/>
              <w:ind w:left="135"/>
            </w:pPr>
          </w:p>
        </w:tc>
      </w:tr>
      <w:tr w:rsidR="00626F06" w:rsidTr="00626F06">
        <w:trPr>
          <w:trHeight w:val="144"/>
          <w:tblCellSpacing w:w="20" w:type="nil"/>
        </w:trPr>
        <w:tc>
          <w:tcPr>
            <w:tcW w:w="844" w:type="dxa"/>
            <w:tcMar>
              <w:top w:w="50" w:type="dxa"/>
              <w:left w:w="100" w:type="dxa"/>
            </w:tcMar>
            <w:vAlign w:val="center"/>
          </w:tcPr>
          <w:p w:rsidR="00626F06" w:rsidRDefault="00626F06" w:rsidP="00626F06">
            <w:pPr>
              <w:spacing w:after="0"/>
            </w:pPr>
            <w:r>
              <w:rPr>
                <w:rFonts w:ascii="Times New Roman" w:hAnsi="Times New Roman"/>
                <w:color w:val="000000"/>
                <w:sz w:val="24"/>
              </w:rPr>
              <w:t>6</w:t>
            </w:r>
          </w:p>
        </w:tc>
        <w:tc>
          <w:tcPr>
            <w:tcW w:w="4867" w:type="dxa"/>
            <w:tcMar>
              <w:top w:w="50" w:type="dxa"/>
              <w:left w:w="100" w:type="dxa"/>
            </w:tcMar>
            <w:vAlign w:val="center"/>
          </w:tcPr>
          <w:p w:rsidR="00626F06" w:rsidRDefault="00626F06" w:rsidP="00626F06">
            <w:pPr>
              <w:spacing w:after="0"/>
              <w:ind w:left="135"/>
            </w:pPr>
            <w:r w:rsidRPr="00E73035">
              <w:rPr>
                <w:rFonts w:ascii="Times New Roman" w:hAnsi="Times New Roman"/>
                <w:color w:val="000000"/>
                <w:sz w:val="24"/>
                <w:lang w:val="ru-RU"/>
              </w:rPr>
              <w:t xml:space="preserve">Школа, школьная жизнь, школьная форма, изучаемые предметы, любимый предмет, правила поведения в школе. </w:t>
            </w:r>
            <w:r>
              <w:rPr>
                <w:rFonts w:ascii="Times New Roman" w:hAnsi="Times New Roman"/>
                <w:color w:val="000000"/>
                <w:sz w:val="24"/>
              </w:rPr>
              <w:t>Переписка с иностранными сверстниками</w:t>
            </w:r>
          </w:p>
        </w:tc>
        <w:tc>
          <w:tcPr>
            <w:tcW w:w="1398"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5 </w:t>
            </w:r>
          </w:p>
        </w:tc>
        <w:tc>
          <w:tcPr>
            <w:tcW w:w="1841"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626F06" w:rsidRDefault="00626F06" w:rsidP="00626F06">
            <w:pPr>
              <w:spacing w:after="0"/>
              <w:ind w:left="135"/>
              <w:jc w:val="center"/>
            </w:pPr>
          </w:p>
        </w:tc>
        <w:tc>
          <w:tcPr>
            <w:tcW w:w="2403" w:type="dxa"/>
            <w:vMerge/>
            <w:tcMar>
              <w:top w:w="50" w:type="dxa"/>
              <w:left w:w="100" w:type="dxa"/>
            </w:tcMar>
            <w:vAlign w:val="center"/>
          </w:tcPr>
          <w:p w:rsidR="00626F06" w:rsidRDefault="00626F06" w:rsidP="00626F06">
            <w:pPr>
              <w:spacing w:after="0"/>
              <w:ind w:left="135"/>
            </w:pPr>
          </w:p>
        </w:tc>
      </w:tr>
      <w:tr w:rsidR="00626F06" w:rsidTr="00626F06">
        <w:trPr>
          <w:trHeight w:val="144"/>
          <w:tblCellSpacing w:w="20" w:type="nil"/>
        </w:trPr>
        <w:tc>
          <w:tcPr>
            <w:tcW w:w="844" w:type="dxa"/>
            <w:tcMar>
              <w:top w:w="50" w:type="dxa"/>
              <w:left w:w="100" w:type="dxa"/>
            </w:tcMar>
            <w:vAlign w:val="center"/>
          </w:tcPr>
          <w:p w:rsidR="00626F06" w:rsidRDefault="00626F06" w:rsidP="00626F06">
            <w:pPr>
              <w:spacing w:after="0"/>
            </w:pPr>
            <w:r>
              <w:rPr>
                <w:rFonts w:ascii="Times New Roman" w:hAnsi="Times New Roman"/>
                <w:color w:val="000000"/>
                <w:sz w:val="24"/>
              </w:rPr>
              <w:t>7</w:t>
            </w:r>
          </w:p>
        </w:tc>
        <w:tc>
          <w:tcPr>
            <w:tcW w:w="4867"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Каникулы в различное время года. Виды отдыха. Путешествия по России и иностранным странам</w:t>
            </w:r>
          </w:p>
        </w:tc>
        <w:tc>
          <w:tcPr>
            <w:tcW w:w="1398" w:type="dxa"/>
            <w:tcMar>
              <w:top w:w="50" w:type="dxa"/>
              <w:left w:w="100" w:type="dxa"/>
            </w:tcMar>
            <w:vAlign w:val="center"/>
          </w:tcPr>
          <w:p w:rsidR="00626F06" w:rsidRDefault="00626F06" w:rsidP="00626F06">
            <w:pPr>
              <w:spacing w:after="0"/>
              <w:ind w:left="135"/>
              <w:jc w:val="center"/>
            </w:pPr>
            <w:r w:rsidRPr="00E73035">
              <w:rPr>
                <w:rFonts w:ascii="Times New Roman" w:hAnsi="Times New Roman"/>
                <w:color w:val="000000"/>
                <w:sz w:val="24"/>
                <w:lang w:val="ru-RU"/>
              </w:rPr>
              <w:t xml:space="preserve"> </w:t>
            </w:r>
            <w:r>
              <w:rPr>
                <w:rFonts w:ascii="Times New Roman" w:hAnsi="Times New Roman"/>
                <w:color w:val="000000"/>
                <w:sz w:val="24"/>
              </w:rPr>
              <w:t xml:space="preserve">7 </w:t>
            </w:r>
          </w:p>
        </w:tc>
        <w:tc>
          <w:tcPr>
            <w:tcW w:w="1841"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626F06" w:rsidRDefault="00626F06" w:rsidP="00626F06">
            <w:pPr>
              <w:spacing w:after="0"/>
              <w:ind w:left="135"/>
              <w:jc w:val="center"/>
            </w:pPr>
          </w:p>
        </w:tc>
        <w:tc>
          <w:tcPr>
            <w:tcW w:w="2403" w:type="dxa"/>
            <w:vMerge/>
            <w:tcMar>
              <w:top w:w="50" w:type="dxa"/>
              <w:left w:w="100" w:type="dxa"/>
            </w:tcMar>
            <w:vAlign w:val="center"/>
          </w:tcPr>
          <w:p w:rsidR="00626F06" w:rsidRDefault="00626F06" w:rsidP="00626F06">
            <w:pPr>
              <w:spacing w:after="0"/>
              <w:ind w:left="135"/>
            </w:pPr>
          </w:p>
        </w:tc>
      </w:tr>
      <w:tr w:rsidR="00626F06" w:rsidTr="00626F06">
        <w:trPr>
          <w:trHeight w:val="144"/>
          <w:tblCellSpacing w:w="20" w:type="nil"/>
        </w:trPr>
        <w:tc>
          <w:tcPr>
            <w:tcW w:w="844" w:type="dxa"/>
            <w:tcMar>
              <w:top w:w="50" w:type="dxa"/>
              <w:left w:w="100" w:type="dxa"/>
            </w:tcMar>
            <w:vAlign w:val="center"/>
          </w:tcPr>
          <w:p w:rsidR="00626F06" w:rsidRDefault="00626F06" w:rsidP="00626F06">
            <w:pPr>
              <w:spacing w:after="0"/>
            </w:pPr>
            <w:r>
              <w:rPr>
                <w:rFonts w:ascii="Times New Roman" w:hAnsi="Times New Roman"/>
                <w:color w:val="000000"/>
                <w:sz w:val="24"/>
              </w:rPr>
              <w:t>8</w:t>
            </w:r>
          </w:p>
        </w:tc>
        <w:tc>
          <w:tcPr>
            <w:tcW w:w="4867" w:type="dxa"/>
            <w:tcMar>
              <w:top w:w="50" w:type="dxa"/>
              <w:left w:w="100" w:type="dxa"/>
            </w:tcMar>
            <w:vAlign w:val="center"/>
          </w:tcPr>
          <w:p w:rsidR="00626F06" w:rsidRDefault="00626F06" w:rsidP="00626F06">
            <w:pPr>
              <w:spacing w:after="0"/>
              <w:ind w:left="135"/>
            </w:pPr>
            <w:r w:rsidRPr="00E73035">
              <w:rPr>
                <w:rFonts w:ascii="Times New Roman" w:hAnsi="Times New Roman"/>
                <w:color w:val="000000"/>
                <w:sz w:val="24"/>
                <w:lang w:val="ru-RU"/>
              </w:rPr>
              <w:t xml:space="preserve">Природа: дикие и домашние животные. </w:t>
            </w:r>
            <w:r>
              <w:rPr>
                <w:rFonts w:ascii="Times New Roman" w:hAnsi="Times New Roman"/>
                <w:color w:val="000000"/>
                <w:sz w:val="24"/>
              </w:rPr>
              <w:t>Климат, погода</w:t>
            </w:r>
          </w:p>
        </w:tc>
        <w:tc>
          <w:tcPr>
            <w:tcW w:w="1398"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4 </w:t>
            </w:r>
          </w:p>
        </w:tc>
        <w:tc>
          <w:tcPr>
            <w:tcW w:w="1841"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0.5 </w:t>
            </w:r>
          </w:p>
        </w:tc>
        <w:tc>
          <w:tcPr>
            <w:tcW w:w="1910" w:type="dxa"/>
            <w:tcMar>
              <w:top w:w="50" w:type="dxa"/>
              <w:left w:w="100" w:type="dxa"/>
            </w:tcMar>
            <w:vAlign w:val="center"/>
          </w:tcPr>
          <w:p w:rsidR="00626F06" w:rsidRDefault="00626F06" w:rsidP="00626F06">
            <w:pPr>
              <w:spacing w:after="0"/>
              <w:ind w:left="135"/>
              <w:jc w:val="center"/>
            </w:pPr>
          </w:p>
        </w:tc>
        <w:tc>
          <w:tcPr>
            <w:tcW w:w="2403" w:type="dxa"/>
            <w:vMerge/>
            <w:tcMar>
              <w:top w:w="50" w:type="dxa"/>
              <w:left w:w="100" w:type="dxa"/>
            </w:tcMar>
            <w:vAlign w:val="center"/>
          </w:tcPr>
          <w:p w:rsidR="00626F06" w:rsidRDefault="00626F06" w:rsidP="00626F06">
            <w:pPr>
              <w:spacing w:after="0"/>
              <w:ind w:left="135"/>
            </w:pPr>
          </w:p>
        </w:tc>
      </w:tr>
      <w:tr w:rsidR="00626F06" w:rsidTr="00626F06">
        <w:trPr>
          <w:trHeight w:val="144"/>
          <w:tblCellSpacing w:w="20" w:type="nil"/>
        </w:trPr>
        <w:tc>
          <w:tcPr>
            <w:tcW w:w="844" w:type="dxa"/>
            <w:tcMar>
              <w:top w:w="50" w:type="dxa"/>
              <w:left w:w="100" w:type="dxa"/>
            </w:tcMar>
            <w:vAlign w:val="center"/>
          </w:tcPr>
          <w:p w:rsidR="00626F06" w:rsidRDefault="00626F06" w:rsidP="00626F06">
            <w:pPr>
              <w:spacing w:after="0"/>
            </w:pPr>
            <w:r>
              <w:rPr>
                <w:rFonts w:ascii="Times New Roman" w:hAnsi="Times New Roman"/>
                <w:color w:val="000000"/>
                <w:sz w:val="24"/>
              </w:rPr>
              <w:t>9</w:t>
            </w:r>
          </w:p>
        </w:tc>
        <w:tc>
          <w:tcPr>
            <w:tcW w:w="4867"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Жизнь в городе и сельской местности. Описание родного города (села). Транспорт</w:t>
            </w:r>
          </w:p>
        </w:tc>
        <w:tc>
          <w:tcPr>
            <w:tcW w:w="1398" w:type="dxa"/>
            <w:tcMar>
              <w:top w:w="50" w:type="dxa"/>
              <w:left w:w="100" w:type="dxa"/>
            </w:tcMar>
            <w:vAlign w:val="center"/>
          </w:tcPr>
          <w:p w:rsidR="00626F06" w:rsidRDefault="00626F06" w:rsidP="00626F06">
            <w:pPr>
              <w:spacing w:after="0"/>
              <w:ind w:left="135"/>
              <w:jc w:val="center"/>
            </w:pPr>
            <w:r w:rsidRPr="00E73035">
              <w:rPr>
                <w:rFonts w:ascii="Times New Roman" w:hAnsi="Times New Roman"/>
                <w:color w:val="000000"/>
                <w:sz w:val="24"/>
                <w:lang w:val="ru-RU"/>
              </w:rPr>
              <w:t xml:space="preserve"> </w:t>
            </w:r>
            <w:r>
              <w:rPr>
                <w:rFonts w:ascii="Times New Roman" w:hAnsi="Times New Roman"/>
                <w:color w:val="000000"/>
                <w:sz w:val="24"/>
              </w:rPr>
              <w:t xml:space="preserve">19 </w:t>
            </w:r>
          </w:p>
        </w:tc>
        <w:tc>
          <w:tcPr>
            <w:tcW w:w="1841"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0.5 </w:t>
            </w:r>
          </w:p>
        </w:tc>
        <w:tc>
          <w:tcPr>
            <w:tcW w:w="1910" w:type="dxa"/>
            <w:tcMar>
              <w:top w:w="50" w:type="dxa"/>
              <w:left w:w="100" w:type="dxa"/>
            </w:tcMar>
            <w:vAlign w:val="center"/>
          </w:tcPr>
          <w:p w:rsidR="00626F06" w:rsidRDefault="00626F06" w:rsidP="00626F06">
            <w:pPr>
              <w:spacing w:after="0"/>
              <w:ind w:left="135"/>
              <w:jc w:val="center"/>
            </w:pPr>
          </w:p>
        </w:tc>
        <w:tc>
          <w:tcPr>
            <w:tcW w:w="2403" w:type="dxa"/>
            <w:vMerge/>
            <w:tcMar>
              <w:top w:w="50" w:type="dxa"/>
              <w:left w:w="100" w:type="dxa"/>
            </w:tcMar>
            <w:vAlign w:val="center"/>
          </w:tcPr>
          <w:p w:rsidR="00626F06" w:rsidRDefault="00626F06" w:rsidP="00626F06">
            <w:pPr>
              <w:spacing w:after="0"/>
              <w:ind w:left="135"/>
            </w:pPr>
          </w:p>
        </w:tc>
      </w:tr>
      <w:tr w:rsidR="00626F06" w:rsidTr="00626F06">
        <w:trPr>
          <w:trHeight w:val="144"/>
          <w:tblCellSpacing w:w="20" w:type="nil"/>
        </w:trPr>
        <w:tc>
          <w:tcPr>
            <w:tcW w:w="844" w:type="dxa"/>
            <w:tcMar>
              <w:top w:w="50" w:type="dxa"/>
              <w:left w:w="100" w:type="dxa"/>
            </w:tcMar>
            <w:vAlign w:val="center"/>
          </w:tcPr>
          <w:p w:rsidR="00626F06" w:rsidRDefault="00626F06" w:rsidP="00626F06">
            <w:pPr>
              <w:spacing w:after="0"/>
            </w:pPr>
            <w:r>
              <w:rPr>
                <w:rFonts w:ascii="Times New Roman" w:hAnsi="Times New Roman"/>
                <w:color w:val="000000"/>
                <w:sz w:val="24"/>
              </w:rPr>
              <w:t>10</w:t>
            </w:r>
          </w:p>
        </w:tc>
        <w:tc>
          <w:tcPr>
            <w:tcW w:w="4867"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 xml:space="preserve">Родная страна и страна (страны) </w:t>
            </w:r>
            <w:r w:rsidRPr="00E73035">
              <w:rPr>
                <w:rFonts w:ascii="Times New Roman" w:hAnsi="Times New Roman"/>
                <w:color w:val="000000"/>
                <w:sz w:val="24"/>
                <w:lang w:val="ru-RU"/>
              </w:rPr>
              <w:lastRenderedPageBreak/>
              <w:t>изучаемого языка. Их географическое положение, столицы, население, официальные языки, достопримечательности, культурные особенности (национальные праздники, традиции, обычаи)</w:t>
            </w:r>
          </w:p>
        </w:tc>
        <w:tc>
          <w:tcPr>
            <w:tcW w:w="1398" w:type="dxa"/>
            <w:tcMar>
              <w:top w:w="50" w:type="dxa"/>
              <w:left w:w="100" w:type="dxa"/>
            </w:tcMar>
            <w:vAlign w:val="center"/>
          </w:tcPr>
          <w:p w:rsidR="00626F06" w:rsidRDefault="00626F06" w:rsidP="00626F06">
            <w:pPr>
              <w:spacing w:after="0"/>
              <w:ind w:left="135"/>
              <w:jc w:val="center"/>
            </w:pPr>
            <w:r w:rsidRPr="00E73035">
              <w:rPr>
                <w:rFonts w:ascii="Times New Roman" w:hAnsi="Times New Roman"/>
                <w:color w:val="000000"/>
                <w:sz w:val="24"/>
                <w:lang w:val="ru-RU"/>
              </w:rPr>
              <w:lastRenderedPageBreak/>
              <w:t xml:space="preserve"> </w:t>
            </w:r>
            <w:r>
              <w:rPr>
                <w:rFonts w:ascii="Times New Roman" w:hAnsi="Times New Roman"/>
                <w:color w:val="000000"/>
                <w:sz w:val="24"/>
              </w:rPr>
              <w:t xml:space="preserve">15 </w:t>
            </w:r>
          </w:p>
        </w:tc>
        <w:tc>
          <w:tcPr>
            <w:tcW w:w="1841"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626F06" w:rsidRDefault="00626F06" w:rsidP="00626F06">
            <w:pPr>
              <w:spacing w:after="0"/>
              <w:ind w:left="135"/>
              <w:jc w:val="center"/>
            </w:pPr>
          </w:p>
        </w:tc>
        <w:tc>
          <w:tcPr>
            <w:tcW w:w="2403" w:type="dxa"/>
            <w:vMerge/>
            <w:tcMar>
              <w:top w:w="50" w:type="dxa"/>
              <w:left w:w="100" w:type="dxa"/>
            </w:tcMar>
            <w:vAlign w:val="center"/>
          </w:tcPr>
          <w:p w:rsidR="00626F06" w:rsidRDefault="00626F06" w:rsidP="00626F06">
            <w:pPr>
              <w:spacing w:after="0"/>
              <w:ind w:left="135"/>
            </w:pPr>
          </w:p>
        </w:tc>
      </w:tr>
      <w:tr w:rsidR="00626F06" w:rsidTr="00626F06">
        <w:trPr>
          <w:trHeight w:val="144"/>
          <w:tblCellSpacing w:w="20" w:type="nil"/>
        </w:trPr>
        <w:tc>
          <w:tcPr>
            <w:tcW w:w="844" w:type="dxa"/>
            <w:tcMar>
              <w:top w:w="50" w:type="dxa"/>
              <w:left w:w="100" w:type="dxa"/>
            </w:tcMar>
            <w:vAlign w:val="center"/>
          </w:tcPr>
          <w:p w:rsidR="00626F06" w:rsidRDefault="00626F06" w:rsidP="00626F06">
            <w:pPr>
              <w:spacing w:after="0"/>
            </w:pPr>
            <w:r>
              <w:rPr>
                <w:rFonts w:ascii="Times New Roman" w:hAnsi="Times New Roman"/>
                <w:color w:val="000000"/>
                <w:sz w:val="24"/>
              </w:rPr>
              <w:lastRenderedPageBreak/>
              <w:t>11</w:t>
            </w:r>
          </w:p>
        </w:tc>
        <w:tc>
          <w:tcPr>
            <w:tcW w:w="4867"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Выдающиеся люди родной страны и страны (стран) изучаемого языка: писатели, поэты, учёные</w:t>
            </w:r>
          </w:p>
        </w:tc>
        <w:tc>
          <w:tcPr>
            <w:tcW w:w="1398" w:type="dxa"/>
            <w:tcMar>
              <w:top w:w="50" w:type="dxa"/>
              <w:left w:w="100" w:type="dxa"/>
            </w:tcMar>
            <w:vAlign w:val="center"/>
          </w:tcPr>
          <w:p w:rsidR="00626F06" w:rsidRDefault="00626F06" w:rsidP="00626F06">
            <w:pPr>
              <w:spacing w:after="0"/>
              <w:ind w:left="135"/>
              <w:jc w:val="center"/>
            </w:pPr>
            <w:r w:rsidRPr="00E73035">
              <w:rPr>
                <w:rFonts w:ascii="Times New Roman" w:hAnsi="Times New Roman"/>
                <w:color w:val="000000"/>
                <w:sz w:val="24"/>
                <w:lang w:val="ru-RU"/>
              </w:rPr>
              <w:t xml:space="preserve"> </w:t>
            </w:r>
            <w:r>
              <w:rPr>
                <w:rFonts w:ascii="Times New Roman" w:hAnsi="Times New Roman"/>
                <w:color w:val="000000"/>
                <w:sz w:val="24"/>
              </w:rPr>
              <w:t xml:space="preserve">5 </w:t>
            </w:r>
          </w:p>
        </w:tc>
        <w:tc>
          <w:tcPr>
            <w:tcW w:w="1841"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626F06" w:rsidRDefault="00626F06" w:rsidP="00626F06">
            <w:pPr>
              <w:spacing w:after="0"/>
              <w:ind w:left="135"/>
              <w:jc w:val="center"/>
            </w:pPr>
          </w:p>
        </w:tc>
        <w:tc>
          <w:tcPr>
            <w:tcW w:w="2403" w:type="dxa"/>
            <w:vMerge/>
            <w:tcMar>
              <w:top w:w="50" w:type="dxa"/>
              <w:left w:w="100" w:type="dxa"/>
            </w:tcMar>
            <w:vAlign w:val="center"/>
          </w:tcPr>
          <w:p w:rsidR="00626F06" w:rsidRDefault="00626F06" w:rsidP="00626F06">
            <w:pPr>
              <w:spacing w:after="0"/>
              <w:ind w:left="135"/>
            </w:pPr>
          </w:p>
        </w:tc>
      </w:tr>
      <w:tr w:rsidR="00626F06" w:rsidTr="00626F06">
        <w:trPr>
          <w:trHeight w:val="144"/>
          <w:tblCellSpacing w:w="20" w:type="nil"/>
        </w:trPr>
        <w:tc>
          <w:tcPr>
            <w:tcW w:w="0" w:type="auto"/>
            <w:gridSpan w:val="2"/>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ОБЩЕЕ КОЛИЧЕСТВО ЧАСОВ ПО ПРОГРАММЕ</w:t>
            </w:r>
          </w:p>
        </w:tc>
        <w:tc>
          <w:tcPr>
            <w:tcW w:w="1398" w:type="dxa"/>
            <w:tcMar>
              <w:top w:w="50" w:type="dxa"/>
              <w:left w:w="100" w:type="dxa"/>
            </w:tcMar>
            <w:vAlign w:val="center"/>
          </w:tcPr>
          <w:p w:rsidR="00626F06" w:rsidRDefault="00626F06" w:rsidP="00626F06">
            <w:pPr>
              <w:spacing w:after="0"/>
              <w:ind w:left="135"/>
              <w:jc w:val="center"/>
            </w:pPr>
            <w:r w:rsidRPr="00E73035">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1841"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10 </w:t>
            </w:r>
          </w:p>
        </w:tc>
        <w:tc>
          <w:tcPr>
            <w:tcW w:w="1910"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0 </w:t>
            </w:r>
          </w:p>
        </w:tc>
        <w:tc>
          <w:tcPr>
            <w:tcW w:w="2403" w:type="dxa"/>
            <w:tcMar>
              <w:top w:w="50" w:type="dxa"/>
              <w:left w:w="100" w:type="dxa"/>
            </w:tcMar>
            <w:vAlign w:val="center"/>
          </w:tcPr>
          <w:p w:rsidR="00626F06" w:rsidRDefault="00626F06" w:rsidP="00626F06"/>
        </w:tc>
      </w:tr>
    </w:tbl>
    <w:p w:rsidR="00626F06" w:rsidRDefault="00626F06" w:rsidP="00626F06">
      <w:pPr>
        <w:sectPr w:rsidR="00626F06">
          <w:pgSz w:w="16383" w:h="11906" w:orient="landscape"/>
          <w:pgMar w:top="1134" w:right="850" w:bottom="1134" w:left="1701" w:header="720" w:footer="720" w:gutter="0"/>
          <w:cols w:space="720"/>
        </w:sectPr>
      </w:pPr>
    </w:p>
    <w:p w:rsidR="00626F06" w:rsidRDefault="00626F06" w:rsidP="00626F06">
      <w:pPr>
        <w:spacing w:after="0"/>
        <w:ind w:left="120"/>
      </w:pPr>
      <w:r>
        <w:rPr>
          <w:rFonts w:ascii="Times New Roman" w:hAnsi="Times New Roman"/>
          <w:b/>
          <w:color w:val="000000"/>
          <w:sz w:val="28"/>
        </w:rPr>
        <w:lastRenderedPageBreak/>
        <w:t xml:space="preserve"> 7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844"/>
        <w:gridCol w:w="4867"/>
        <w:gridCol w:w="1398"/>
        <w:gridCol w:w="1841"/>
        <w:gridCol w:w="1910"/>
        <w:gridCol w:w="2403"/>
      </w:tblGrid>
      <w:tr w:rsidR="00626F06" w:rsidTr="00626F06">
        <w:trPr>
          <w:trHeight w:val="144"/>
          <w:tblCellSpacing w:w="20" w:type="nil"/>
        </w:trPr>
        <w:tc>
          <w:tcPr>
            <w:tcW w:w="844" w:type="dxa"/>
            <w:vMerge w:val="restart"/>
            <w:tcMar>
              <w:top w:w="50" w:type="dxa"/>
              <w:left w:w="100" w:type="dxa"/>
            </w:tcMar>
            <w:vAlign w:val="center"/>
          </w:tcPr>
          <w:p w:rsidR="00626F06" w:rsidRDefault="00626F06" w:rsidP="00626F06">
            <w:pPr>
              <w:spacing w:after="0"/>
              <w:ind w:left="135"/>
            </w:pPr>
            <w:r>
              <w:rPr>
                <w:rFonts w:ascii="Times New Roman" w:hAnsi="Times New Roman"/>
                <w:b/>
                <w:color w:val="000000"/>
                <w:sz w:val="24"/>
              </w:rPr>
              <w:t xml:space="preserve">№ п/п </w:t>
            </w:r>
          </w:p>
          <w:p w:rsidR="00626F06" w:rsidRDefault="00626F06" w:rsidP="00626F06">
            <w:pPr>
              <w:spacing w:after="0"/>
              <w:ind w:left="135"/>
            </w:pPr>
          </w:p>
        </w:tc>
        <w:tc>
          <w:tcPr>
            <w:tcW w:w="4867" w:type="dxa"/>
            <w:vMerge w:val="restart"/>
            <w:tcMar>
              <w:top w:w="50" w:type="dxa"/>
              <w:left w:w="100" w:type="dxa"/>
            </w:tcMar>
            <w:vAlign w:val="center"/>
          </w:tcPr>
          <w:p w:rsidR="00626F06" w:rsidRDefault="00626F06" w:rsidP="00626F06">
            <w:pPr>
              <w:spacing w:after="0"/>
              <w:ind w:left="135"/>
            </w:pPr>
            <w:r>
              <w:rPr>
                <w:rFonts w:ascii="Times New Roman" w:hAnsi="Times New Roman"/>
                <w:b/>
                <w:color w:val="000000"/>
                <w:sz w:val="24"/>
              </w:rPr>
              <w:t xml:space="preserve">Наименование разделов и тем программы </w:t>
            </w:r>
          </w:p>
          <w:p w:rsidR="00626F06" w:rsidRDefault="00626F06" w:rsidP="00626F06">
            <w:pPr>
              <w:spacing w:after="0"/>
              <w:ind w:left="135"/>
            </w:pPr>
          </w:p>
        </w:tc>
        <w:tc>
          <w:tcPr>
            <w:tcW w:w="0" w:type="auto"/>
            <w:gridSpan w:val="3"/>
            <w:tcMar>
              <w:top w:w="50" w:type="dxa"/>
              <w:left w:w="100" w:type="dxa"/>
            </w:tcMar>
            <w:vAlign w:val="center"/>
          </w:tcPr>
          <w:p w:rsidR="00626F06" w:rsidRDefault="00626F06" w:rsidP="00626F06">
            <w:pPr>
              <w:spacing w:after="0"/>
            </w:pPr>
            <w:r>
              <w:rPr>
                <w:rFonts w:ascii="Times New Roman" w:hAnsi="Times New Roman"/>
                <w:b/>
                <w:color w:val="000000"/>
                <w:sz w:val="24"/>
              </w:rPr>
              <w:t>Количество часов</w:t>
            </w:r>
          </w:p>
        </w:tc>
        <w:tc>
          <w:tcPr>
            <w:tcW w:w="2403" w:type="dxa"/>
            <w:vMerge w:val="restart"/>
            <w:tcMar>
              <w:top w:w="50" w:type="dxa"/>
              <w:left w:w="100" w:type="dxa"/>
            </w:tcMar>
            <w:vAlign w:val="center"/>
          </w:tcPr>
          <w:p w:rsidR="00626F06" w:rsidRDefault="00626F06" w:rsidP="00626F06">
            <w:pPr>
              <w:spacing w:after="0"/>
              <w:ind w:left="135"/>
            </w:pPr>
            <w:r>
              <w:rPr>
                <w:rFonts w:ascii="Times New Roman" w:hAnsi="Times New Roman"/>
                <w:b/>
                <w:color w:val="000000"/>
                <w:sz w:val="24"/>
              </w:rPr>
              <w:t xml:space="preserve">Электронные (цифровые) образовательные ресурсы </w:t>
            </w:r>
          </w:p>
          <w:p w:rsidR="00626F06" w:rsidRDefault="00626F06" w:rsidP="00626F06">
            <w:pPr>
              <w:spacing w:after="0"/>
              <w:ind w:left="135"/>
            </w:pPr>
          </w:p>
        </w:tc>
      </w:tr>
      <w:tr w:rsidR="00626F06" w:rsidTr="00626F06">
        <w:trPr>
          <w:trHeight w:val="144"/>
          <w:tblCellSpacing w:w="20" w:type="nil"/>
        </w:trPr>
        <w:tc>
          <w:tcPr>
            <w:tcW w:w="0" w:type="auto"/>
            <w:vMerge/>
            <w:tcBorders>
              <w:top w:val="nil"/>
            </w:tcBorders>
            <w:tcMar>
              <w:top w:w="50" w:type="dxa"/>
              <w:left w:w="100" w:type="dxa"/>
            </w:tcMar>
          </w:tcPr>
          <w:p w:rsidR="00626F06" w:rsidRDefault="00626F06" w:rsidP="00626F06"/>
        </w:tc>
        <w:tc>
          <w:tcPr>
            <w:tcW w:w="0" w:type="auto"/>
            <w:vMerge/>
            <w:tcBorders>
              <w:top w:val="nil"/>
            </w:tcBorders>
            <w:tcMar>
              <w:top w:w="50" w:type="dxa"/>
              <w:left w:w="100" w:type="dxa"/>
            </w:tcMar>
          </w:tcPr>
          <w:p w:rsidR="00626F06" w:rsidRDefault="00626F06" w:rsidP="00626F06"/>
        </w:tc>
        <w:tc>
          <w:tcPr>
            <w:tcW w:w="1398" w:type="dxa"/>
            <w:tcMar>
              <w:top w:w="50" w:type="dxa"/>
              <w:left w:w="100" w:type="dxa"/>
            </w:tcMar>
            <w:vAlign w:val="center"/>
          </w:tcPr>
          <w:p w:rsidR="00626F06" w:rsidRDefault="00626F06" w:rsidP="00626F06">
            <w:pPr>
              <w:spacing w:after="0"/>
              <w:ind w:left="135"/>
            </w:pPr>
            <w:r>
              <w:rPr>
                <w:rFonts w:ascii="Times New Roman" w:hAnsi="Times New Roman"/>
                <w:b/>
                <w:color w:val="000000"/>
                <w:sz w:val="24"/>
              </w:rPr>
              <w:t xml:space="preserve">Всего </w:t>
            </w:r>
          </w:p>
          <w:p w:rsidR="00626F06" w:rsidRDefault="00626F06" w:rsidP="00626F06">
            <w:pPr>
              <w:spacing w:after="0"/>
              <w:ind w:left="135"/>
            </w:pPr>
          </w:p>
        </w:tc>
        <w:tc>
          <w:tcPr>
            <w:tcW w:w="1841" w:type="dxa"/>
            <w:tcMar>
              <w:top w:w="50" w:type="dxa"/>
              <w:left w:w="100" w:type="dxa"/>
            </w:tcMar>
            <w:vAlign w:val="center"/>
          </w:tcPr>
          <w:p w:rsidR="00626F06" w:rsidRDefault="00626F06" w:rsidP="00626F06">
            <w:pPr>
              <w:spacing w:after="0"/>
              <w:ind w:left="135"/>
            </w:pPr>
            <w:r>
              <w:rPr>
                <w:rFonts w:ascii="Times New Roman" w:hAnsi="Times New Roman"/>
                <w:b/>
                <w:color w:val="000000"/>
                <w:sz w:val="24"/>
              </w:rPr>
              <w:t xml:space="preserve">Контрольные работы </w:t>
            </w:r>
          </w:p>
          <w:p w:rsidR="00626F06" w:rsidRDefault="00626F06" w:rsidP="00626F06">
            <w:pPr>
              <w:spacing w:after="0"/>
              <w:ind w:left="135"/>
            </w:pPr>
          </w:p>
        </w:tc>
        <w:tc>
          <w:tcPr>
            <w:tcW w:w="1910" w:type="dxa"/>
            <w:tcMar>
              <w:top w:w="50" w:type="dxa"/>
              <w:left w:w="100" w:type="dxa"/>
            </w:tcMar>
            <w:vAlign w:val="center"/>
          </w:tcPr>
          <w:p w:rsidR="00626F06" w:rsidRDefault="00626F06" w:rsidP="00626F06">
            <w:pPr>
              <w:spacing w:after="0"/>
              <w:ind w:left="135"/>
            </w:pPr>
            <w:r>
              <w:rPr>
                <w:rFonts w:ascii="Times New Roman" w:hAnsi="Times New Roman"/>
                <w:b/>
                <w:color w:val="000000"/>
                <w:sz w:val="24"/>
              </w:rPr>
              <w:t xml:space="preserve">Практические работы </w:t>
            </w:r>
          </w:p>
          <w:p w:rsidR="00626F06" w:rsidRDefault="00626F06" w:rsidP="00626F06">
            <w:pPr>
              <w:spacing w:after="0"/>
              <w:ind w:left="135"/>
            </w:pPr>
          </w:p>
        </w:tc>
        <w:tc>
          <w:tcPr>
            <w:tcW w:w="0" w:type="auto"/>
            <w:vMerge/>
            <w:tcBorders>
              <w:top w:val="nil"/>
            </w:tcBorders>
            <w:tcMar>
              <w:top w:w="50" w:type="dxa"/>
              <w:left w:w="100" w:type="dxa"/>
            </w:tcMar>
          </w:tcPr>
          <w:p w:rsidR="00626F06" w:rsidRDefault="00626F06" w:rsidP="00626F06"/>
        </w:tc>
      </w:tr>
      <w:tr w:rsidR="00626F06" w:rsidTr="00626F06">
        <w:trPr>
          <w:trHeight w:val="144"/>
          <w:tblCellSpacing w:w="20" w:type="nil"/>
        </w:trPr>
        <w:tc>
          <w:tcPr>
            <w:tcW w:w="844" w:type="dxa"/>
            <w:tcMar>
              <w:top w:w="50" w:type="dxa"/>
              <w:left w:w="100" w:type="dxa"/>
            </w:tcMar>
            <w:vAlign w:val="center"/>
          </w:tcPr>
          <w:p w:rsidR="00626F06" w:rsidRDefault="00626F06" w:rsidP="00626F06">
            <w:pPr>
              <w:spacing w:after="0"/>
            </w:pPr>
            <w:r>
              <w:rPr>
                <w:rFonts w:ascii="Times New Roman" w:hAnsi="Times New Roman"/>
                <w:color w:val="000000"/>
                <w:sz w:val="24"/>
              </w:rPr>
              <w:t>1</w:t>
            </w:r>
          </w:p>
        </w:tc>
        <w:tc>
          <w:tcPr>
            <w:tcW w:w="4867"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Взаимоотношения в семье и с друзьями. Семейные праздники. Обязанности по дому</w:t>
            </w:r>
          </w:p>
        </w:tc>
        <w:tc>
          <w:tcPr>
            <w:tcW w:w="1398" w:type="dxa"/>
            <w:tcMar>
              <w:top w:w="50" w:type="dxa"/>
              <w:left w:w="100" w:type="dxa"/>
            </w:tcMar>
            <w:vAlign w:val="center"/>
          </w:tcPr>
          <w:p w:rsidR="00626F06" w:rsidRDefault="00626F06" w:rsidP="00626F06">
            <w:pPr>
              <w:spacing w:after="0"/>
              <w:ind w:left="135"/>
              <w:jc w:val="center"/>
            </w:pPr>
            <w:r w:rsidRPr="00E73035">
              <w:rPr>
                <w:rFonts w:ascii="Times New Roman" w:hAnsi="Times New Roman"/>
                <w:color w:val="000000"/>
                <w:sz w:val="24"/>
                <w:lang w:val="ru-RU"/>
              </w:rPr>
              <w:t xml:space="preserve"> </w:t>
            </w:r>
            <w:r>
              <w:rPr>
                <w:rFonts w:ascii="Times New Roman" w:hAnsi="Times New Roman"/>
                <w:color w:val="000000"/>
                <w:sz w:val="24"/>
              </w:rPr>
              <w:t xml:space="preserve">7 </w:t>
            </w:r>
          </w:p>
        </w:tc>
        <w:tc>
          <w:tcPr>
            <w:tcW w:w="1841"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626F06" w:rsidRDefault="00626F06" w:rsidP="00626F06">
            <w:pPr>
              <w:spacing w:after="0"/>
              <w:ind w:left="135"/>
              <w:jc w:val="center"/>
            </w:pPr>
          </w:p>
        </w:tc>
        <w:tc>
          <w:tcPr>
            <w:tcW w:w="2403" w:type="dxa"/>
            <w:vMerge w:val="restart"/>
            <w:tcMar>
              <w:top w:w="50" w:type="dxa"/>
              <w:left w:w="100" w:type="dxa"/>
            </w:tcMar>
            <w:vAlign w:val="center"/>
          </w:tcPr>
          <w:p w:rsidR="00626F06" w:rsidRDefault="00626F06" w:rsidP="00626F06">
            <w:pPr>
              <w:spacing w:after="0"/>
              <w:ind w:left="135"/>
            </w:pPr>
            <w:r w:rsidRPr="00E73035">
              <w:rPr>
                <w:rFonts w:ascii="Times New Roman" w:hAnsi="Times New Roman"/>
                <w:color w:val="000000"/>
                <w:sz w:val="24"/>
                <w:lang w:val="ru-RU"/>
              </w:rPr>
              <w:t>Биоблиотека ЦОК</w:t>
            </w:r>
          </w:p>
        </w:tc>
      </w:tr>
      <w:tr w:rsidR="00626F06" w:rsidTr="00626F06">
        <w:trPr>
          <w:trHeight w:val="144"/>
          <w:tblCellSpacing w:w="20" w:type="nil"/>
        </w:trPr>
        <w:tc>
          <w:tcPr>
            <w:tcW w:w="844" w:type="dxa"/>
            <w:tcMar>
              <w:top w:w="50" w:type="dxa"/>
              <w:left w:w="100" w:type="dxa"/>
            </w:tcMar>
            <w:vAlign w:val="center"/>
          </w:tcPr>
          <w:p w:rsidR="00626F06" w:rsidRDefault="00626F06" w:rsidP="00626F06">
            <w:pPr>
              <w:spacing w:after="0"/>
            </w:pPr>
            <w:r>
              <w:rPr>
                <w:rFonts w:ascii="Times New Roman" w:hAnsi="Times New Roman"/>
                <w:color w:val="000000"/>
                <w:sz w:val="24"/>
              </w:rPr>
              <w:t>2</w:t>
            </w:r>
          </w:p>
        </w:tc>
        <w:tc>
          <w:tcPr>
            <w:tcW w:w="4867"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Внешность и характер человека (литературного персонажа)</w:t>
            </w:r>
          </w:p>
        </w:tc>
        <w:tc>
          <w:tcPr>
            <w:tcW w:w="1398" w:type="dxa"/>
            <w:tcMar>
              <w:top w:w="50" w:type="dxa"/>
              <w:left w:w="100" w:type="dxa"/>
            </w:tcMar>
            <w:vAlign w:val="center"/>
          </w:tcPr>
          <w:p w:rsidR="00626F06" w:rsidRDefault="00626F06" w:rsidP="00626F06">
            <w:pPr>
              <w:spacing w:after="0"/>
              <w:ind w:left="135"/>
              <w:jc w:val="center"/>
            </w:pPr>
            <w:r w:rsidRPr="00E73035">
              <w:rPr>
                <w:rFonts w:ascii="Times New Roman" w:hAnsi="Times New Roman"/>
                <w:color w:val="000000"/>
                <w:sz w:val="24"/>
                <w:lang w:val="ru-RU"/>
              </w:rPr>
              <w:t xml:space="preserve"> </w:t>
            </w:r>
            <w:r>
              <w:rPr>
                <w:rFonts w:ascii="Times New Roman" w:hAnsi="Times New Roman"/>
                <w:color w:val="000000"/>
                <w:sz w:val="24"/>
              </w:rPr>
              <w:t xml:space="preserve">5 </w:t>
            </w:r>
          </w:p>
        </w:tc>
        <w:tc>
          <w:tcPr>
            <w:tcW w:w="1841"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626F06" w:rsidRDefault="00626F06" w:rsidP="00626F06">
            <w:pPr>
              <w:spacing w:after="0"/>
              <w:ind w:left="135"/>
              <w:jc w:val="center"/>
            </w:pPr>
          </w:p>
        </w:tc>
        <w:tc>
          <w:tcPr>
            <w:tcW w:w="2403" w:type="dxa"/>
            <w:vMerge/>
            <w:tcMar>
              <w:top w:w="50" w:type="dxa"/>
              <w:left w:w="100" w:type="dxa"/>
            </w:tcMar>
            <w:vAlign w:val="center"/>
          </w:tcPr>
          <w:p w:rsidR="00626F06" w:rsidRDefault="00626F06" w:rsidP="00626F06">
            <w:pPr>
              <w:spacing w:after="0"/>
              <w:ind w:left="135"/>
            </w:pPr>
          </w:p>
        </w:tc>
      </w:tr>
      <w:tr w:rsidR="00626F06" w:rsidTr="00626F06">
        <w:trPr>
          <w:trHeight w:val="144"/>
          <w:tblCellSpacing w:w="20" w:type="nil"/>
        </w:trPr>
        <w:tc>
          <w:tcPr>
            <w:tcW w:w="844" w:type="dxa"/>
            <w:tcMar>
              <w:top w:w="50" w:type="dxa"/>
              <w:left w:w="100" w:type="dxa"/>
            </w:tcMar>
            <w:vAlign w:val="center"/>
          </w:tcPr>
          <w:p w:rsidR="00626F06" w:rsidRDefault="00626F06" w:rsidP="00626F06">
            <w:pPr>
              <w:spacing w:after="0"/>
            </w:pPr>
            <w:r>
              <w:rPr>
                <w:rFonts w:ascii="Times New Roman" w:hAnsi="Times New Roman"/>
                <w:color w:val="000000"/>
                <w:sz w:val="24"/>
              </w:rPr>
              <w:t>3</w:t>
            </w:r>
          </w:p>
        </w:tc>
        <w:tc>
          <w:tcPr>
            <w:tcW w:w="4867"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Досуг и увлечения (хобби) современного подростка (чтение, кино, театр, музей, спорт, музыка)</w:t>
            </w:r>
          </w:p>
        </w:tc>
        <w:tc>
          <w:tcPr>
            <w:tcW w:w="1398" w:type="dxa"/>
            <w:tcMar>
              <w:top w:w="50" w:type="dxa"/>
              <w:left w:w="100" w:type="dxa"/>
            </w:tcMar>
            <w:vAlign w:val="center"/>
          </w:tcPr>
          <w:p w:rsidR="00626F06" w:rsidRDefault="00626F06" w:rsidP="00626F06">
            <w:pPr>
              <w:spacing w:after="0"/>
              <w:ind w:left="135"/>
              <w:jc w:val="center"/>
            </w:pPr>
            <w:r w:rsidRPr="00E73035">
              <w:rPr>
                <w:rFonts w:ascii="Times New Roman" w:hAnsi="Times New Roman"/>
                <w:color w:val="000000"/>
                <w:sz w:val="24"/>
                <w:lang w:val="ru-RU"/>
              </w:rPr>
              <w:t xml:space="preserve"> </w:t>
            </w:r>
            <w:r>
              <w:rPr>
                <w:rFonts w:ascii="Times New Roman" w:hAnsi="Times New Roman"/>
                <w:color w:val="000000"/>
                <w:sz w:val="24"/>
              </w:rPr>
              <w:t xml:space="preserve">16 </w:t>
            </w:r>
          </w:p>
        </w:tc>
        <w:tc>
          <w:tcPr>
            <w:tcW w:w="1841"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626F06" w:rsidRDefault="00626F06" w:rsidP="00626F06">
            <w:pPr>
              <w:spacing w:after="0"/>
              <w:ind w:left="135"/>
              <w:jc w:val="center"/>
            </w:pPr>
          </w:p>
        </w:tc>
        <w:tc>
          <w:tcPr>
            <w:tcW w:w="2403" w:type="dxa"/>
            <w:vMerge/>
            <w:tcMar>
              <w:top w:w="50" w:type="dxa"/>
              <w:left w:w="100" w:type="dxa"/>
            </w:tcMar>
            <w:vAlign w:val="center"/>
          </w:tcPr>
          <w:p w:rsidR="00626F06" w:rsidRDefault="00626F06" w:rsidP="00626F06">
            <w:pPr>
              <w:spacing w:after="0"/>
              <w:ind w:left="135"/>
            </w:pPr>
          </w:p>
        </w:tc>
      </w:tr>
      <w:tr w:rsidR="00626F06" w:rsidTr="00626F06">
        <w:trPr>
          <w:trHeight w:val="144"/>
          <w:tblCellSpacing w:w="20" w:type="nil"/>
        </w:trPr>
        <w:tc>
          <w:tcPr>
            <w:tcW w:w="844" w:type="dxa"/>
            <w:tcMar>
              <w:top w:w="50" w:type="dxa"/>
              <w:left w:w="100" w:type="dxa"/>
            </w:tcMar>
            <w:vAlign w:val="center"/>
          </w:tcPr>
          <w:p w:rsidR="00626F06" w:rsidRDefault="00626F06" w:rsidP="00626F06">
            <w:pPr>
              <w:spacing w:after="0"/>
            </w:pPr>
            <w:r>
              <w:rPr>
                <w:rFonts w:ascii="Times New Roman" w:hAnsi="Times New Roman"/>
                <w:color w:val="000000"/>
                <w:sz w:val="24"/>
              </w:rPr>
              <w:t>4</w:t>
            </w:r>
          </w:p>
        </w:tc>
        <w:tc>
          <w:tcPr>
            <w:tcW w:w="4867"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Здоровый образ жизни: режим труда и отдыха, фитнес, сбалансированное питание</w:t>
            </w:r>
          </w:p>
        </w:tc>
        <w:tc>
          <w:tcPr>
            <w:tcW w:w="1398" w:type="dxa"/>
            <w:tcMar>
              <w:top w:w="50" w:type="dxa"/>
              <w:left w:w="100" w:type="dxa"/>
            </w:tcMar>
            <w:vAlign w:val="center"/>
          </w:tcPr>
          <w:p w:rsidR="00626F06" w:rsidRDefault="00626F06" w:rsidP="00626F06">
            <w:pPr>
              <w:spacing w:after="0"/>
              <w:ind w:left="135"/>
              <w:jc w:val="center"/>
            </w:pPr>
            <w:r w:rsidRPr="00E73035">
              <w:rPr>
                <w:rFonts w:ascii="Times New Roman" w:hAnsi="Times New Roman"/>
                <w:color w:val="000000"/>
                <w:sz w:val="24"/>
                <w:lang w:val="ru-RU"/>
              </w:rPr>
              <w:t xml:space="preserve"> </w:t>
            </w:r>
            <w:r>
              <w:rPr>
                <w:rFonts w:ascii="Times New Roman" w:hAnsi="Times New Roman"/>
                <w:color w:val="000000"/>
                <w:sz w:val="24"/>
              </w:rPr>
              <w:t xml:space="preserve">7 </w:t>
            </w:r>
          </w:p>
        </w:tc>
        <w:tc>
          <w:tcPr>
            <w:tcW w:w="1841"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626F06" w:rsidRDefault="00626F06" w:rsidP="00626F06">
            <w:pPr>
              <w:spacing w:after="0"/>
              <w:ind w:left="135"/>
              <w:jc w:val="center"/>
            </w:pPr>
          </w:p>
        </w:tc>
        <w:tc>
          <w:tcPr>
            <w:tcW w:w="2403" w:type="dxa"/>
            <w:vMerge/>
            <w:tcMar>
              <w:top w:w="50" w:type="dxa"/>
              <w:left w:w="100" w:type="dxa"/>
            </w:tcMar>
            <w:vAlign w:val="center"/>
          </w:tcPr>
          <w:p w:rsidR="00626F06" w:rsidRDefault="00626F06" w:rsidP="00626F06">
            <w:pPr>
              <w:spacing w:after="0"/>
              <w:ind w:left="135"/>
            </w:pPr>
          </w:p>
        </w:tc>
      </w:tr>
      <w:tr w:rsidR="00626F06" w:rsidTr="00626F06">
        <w:trPr>
          <w:trHeight w:val="144"/>
          <w:tblCellSpacing w:w="20" w:type="nil"/>
        </w:trPr>
        <w:tc>
          <w:tcPr>
            <w:tcW w:w="844" w:type="dxa"/>
            <w:tcMar>
              <w:top w:w="50" w:type="dxa"/>
              <w:left w:w="100" w:type="dxa"/>
            </w:tcMar>
            <w:vAlign w:val="center"/>
          </w:tcPr>
          <w:p w:rsidR="00626F06" w:rsidRDefault="00626F06" w:rsidP="00626F06">
            <w:pPr>
              <w:spacing w:after="0"/>
            </w:pPr>
            <w:r>
              <w:rPr>
                <w:rFonts w:ascii="Times New Roman" w:hAnsi="Times New Roman"/>
                <w:color w:val="000000"/>
                <w:sz w:val="24"/>
              </w:rPr>
              <w:t>5</w:t>
            </w:r>
          </w:p>
        </w:tc>
        <w:tc>
          <w:tcPr>
            <w:tcW w:w="4867"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Покупки: одежда, обувь и продукты питания</w:t>
            </w:r>
          </w:p>
        </w:tc>
        <w:tc>
          <w:tcPr>
            <w:tcW w:w="1398" w:type="dxa"/>
            <w:tcMar>
              <w:top w:w="50" w:type="dxa"/>
              <w:left w:w="100" w:type="dxa"/>
            </w:tcMar>
            <w:vAlign w:val="center"/>
          </w:tcPr>
          <w:p w:rsidR="00626F06" w:rsidRDefault="00626F06" w:rsidP="00626F06">
            <w:pPr>
              <w:spacing w:after="0"/>
              <w:ind w:left="135"/>
              <w:jc w:val="center"/>
            </w:pPr>
            <w:r w:rsidRPr="00E73035">
              <w:rPr>
                <w:rFonts w:ascii="Times New Roman" w:hAnsi="Times New Roman"/>
                <w:color w:val="000000"/>
                <w:sz w:val="24"/>
                <w:lang w:val="ru-RU"/>
              </w:rPr>
              <w:t xml:space="preserve"> </w:t>
            </w:r>
            <w:r>
              <w:rPr>
                <w:rFonts w:ascii="Times New Roman" w:hAnsi="Times New Roman"/>
                <w:color w:val="000000"/>
                <w:sz w:val="24"/>
              </w:rPr>
              <w:t xml:space="preserve">7 </w:t>
            </w:r>
          </w:p>
        </w:tc>
        <w:tc>
          <w:tcPr>
            <w:tcW w:w="1841"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626F06" w:rsidRDefault="00626F06" w:rsidP="00626F06">
            <w:pPr>
              <w:spacing w:after="0"/>
              <w:ind w:left="135"/>
              <w:jc w:val="center"/>
            </w:pPr>
          </w:p>
        </w:tc>
        <w:tc>
          <w:tcPr>
            <w:tcW w:w="2403" w:type="dxa"/>
            <w:vMerge/>
            <w:tcMar>
              <w:top w:w="50" w:type="dxa"/>
              <w:left w:w="100" w:type="dxa"/>
            </w:tcMar>
            <w:vAlign w:val="center"/>
          </w:tcPr>
          <w:p w:rsidR="00626F06" w:rsidRDefault="00626F06" w:rsidP="00626F06">
            <w:pPr>
              <w:spacing w:after="0"/>
              <w:ind w:left="135"/>
            </w:pPr>
          </w:p>
        </w:tc>
      </w:tr>
      <w:tr w:rsidR="00626F06" w:rsidTr="00626F06">
        <w:trPr>
          <w:trHeight w:val="144"/>
          <w:tblCellSpacing w:w="20" w:type="nil"/>
        </w:trPr>
        <w:tc>
          <w:tcPr>
            <w:tcW w:w="844" w:type="dxa"/>
            <w:tcMar>
              <w:top w:w="50" w:type="dxa"/>
              <w:left w:w="100" w:type="dxa"/>
            </w:tcMar>
            <w:vAlign w:val="center"/>
          </w:tcPr>
          <w:p w:rsidR="00626F06" w:rsidRDefault="00626F06" w:rsidP="00626F06">
            <w:pPr>
              <w:spacing w:after="0"/>
            </w:pPr>
            <w:r>
              <w:rPr>
                <w:rFonts w:ascii="Times New Roman" w:hAnsi="Times New Roman"/>
                <w:color w:val="000000"/>
                <w:sz w:val="24"/>
              </w:rPr>
              <w:t>6</w:t>
            </w:r>
          </w:p>
        </w:tc>
        <w:tc>
          <w:tcPr>
            <w:tcW w:w="4867" w:type="dxa"/>
            <w:tcMar>
              <w:top w:w="50" w:type="dxa"/>
              <w:left w:w="100" w:type="dxa"/>
            </w:tcMar>
            <w:vAlign w:val="center"/>
          </w:tcPr>
          <w:p w:rsidR="00626F06" w:rsidRDefault="00626F06" w:rsidP="00626F06">
            <w:pPr>
              <w:spacing w:after="0"/>
              <w:ind w:left="135"/>
            </w:pPr>
            <w:r w:rsidRPr="00E73035">
              <w:rPr>
                <w:rFonts w:ascii="Times New Roman" w:hAnsi="Times New Roman"/>
                <w:color w:val="000000"/>
                <w:sz w:val="24"/>
                <w:lang w:val="ru-RU"/>
              </w:rPr>
              <w:t xml:space="preserve">Школа, школьная жизнь, школьная форма, изучаемые предметы, любимый предмет, правила поведения в школе, посещение школьной библиотеки (ресурсного центра). </w:t>
            </w:r>
            <w:r>
              <w:rPr>
                <w:rFonts w:ascii="Times New Roman" w:hAnsi="Times New Roman"/>
                <w:color w:val="000000"/>
                <w:sz w:val="24"/>
              </w:rPr>
              <w:t>Переписка с иностранными сверстниками</w:t>
            </w:r>
          </w:p>
        </w:tc>
        <w:tc>
          <w:tcPr>
            <w:tcW w:w="1398"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8 </w:t>
            </w:r>
          </w:p>
        </w:tc>
        <w:tc>
          <w:tcPr>
            <w:tcW w:w="1841"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626F06" w:rsidRDefault="00626F06" w:rsidP="00626F06">
            <w:pPr>
              <w:spacing w:after="0"/>
              <w:ind w:left="135"/>
              <w:jc w:val="center"/>
            </w:pPr>
          </w:p>
        </w:tc>
        <w:tc>
          <w:tcPr>
            <w:tcW w:w="2403" w:type="dxa"/>
            <w:vMerge/>
            <w:tcMar>
              <w:top w:w="50" w:type="dxa"/>
              <w:left w:w="100" w:type="dxa"/>
            </w:tcMar>
            <w:vAlign w:val="center"/>
          </w:tcPr>
          <w:p w:rsidR="00626F06" w:rsidRDefault="00626F06" w:rsidP="00626F06">
            <w:pPr>
              <w:spacing w:after="0"/>
              <w:ind w:left="135"/>
            </w:pPr>
          </w:p>
        </w:tc>
      </w:tr>
      <w:tr w:rsidR="00626F06" w:rsidTr="00626F06">
        <w:trPr>
          <w:trHeight w:val="144"/>
          <w:tblCellSpacing w:w="20" w:type="nil"/>
        </w:trPr>
        <w:tc>
          <w:tcPr>
            <w:tcW w:w="844" w:type="dxa"/>
            <w:tcMar>
              <w:top w:w="50" w:type="dxa"/>
              <w:left w:w="100" w:type="dxa"/>
            </w:tcMar>
            <w:vAlign w:val="center"/>
          </w:tcPr>
          <w:p w:rsidR="00626F06" w:rsidRDefault="00626F06" w:rsidP="00626F06">
            <w:pPr>
              <w:spacing w:after="0"/>
            </w:pPr>
            <w:r>
              <w:rPr>
                <w:rFonts w:ascii="Times New Roman" w:hAnsi="Times New Roman"/>
                <w:color w:val="000000"/>
                <w:sz w:val="24"/>
              </w:rPr>
              <w:t>7</w:t>
            </w:r>
          </w:p>
        </w:tc>
        <w:tc>
          <w:tcPr>
            <w:tcW w:w="4867"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Каникулы в различное время года. Виды отдыха. Путешествия по России и зарубежным странам</w:t>
            </w:r>
          </w:p>
        </w:tc>
        <w:tc>
          <w:tcPr>
            <w:tcW w:w="1398" w:type="dxa"/>
            <w:tcMar>
              <w:top w:w="50" w:type="dxa"/>
              <w:left w:w="100" w:type="dxa"/>
            </w:tcMar>
            <w:vAlign w:val="center"/>
          </w:tcPr>
          <w:p w:rsidR="00626F06" w:rsidRDefault="00626F06" w:rsidP="00626F06">
            <w:pPr>
              <w:spacing w:after="0"/>
              <w:ind w:left="135"/>
              <w:jc w:val="center"/>
            </w:pPr>
            <w:r w:rsidRPr="00E73035">
              <w:rPr>
                <w:rFonts w:ascii="Times New Roman" w:hAnsi="Times New Roman"/>
                <w:color w:val="000000"/>
                <w:sz w:val="24"/>
                <w:lang w:val="ru-RU"/>
              </w:rPr>
              <w:t xml:space="preserve"> </w:t>
            </w:r>
            <w:r>
              <w:rPr>
                <w:rFonts w:ascii="Times New Roman" w:hAnsi="Times New Roman"/>
                <w:color w:val="000000"/>
                <w:sz w:val="24"/>
              </w:rPr>
              <w:t xml:space="preserve">10 </w:t>
            </w:r>
          </w:p>
        </w:tc>
        <w:tc>
          <w:tcPr>
            <w:tcW w:w="1841"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626F06" w:rsidRDefault="00626F06" w:rsidP="00626F06">
            <w:pPr>
              <w:spacing w:after="0"/>
              <w:ind w:left="135"/>
              <w:jc w:val="center"/>
            </w:pPr>
          </w:p>
        </w:tc>
        <w:tc>
          <w:tcPr>
            <w:tcW w:w="2403" w:type="dxa"/>
            <w:vMerge/>
            <w:tcMar>
              <w:top w:w="50" w:type="dxa"/>
              <w:left w:w="100" w:type="dxa"/>
            </w:tcMar>
            <w:vAlign w:val="center"/>
          </w:tcPr>
          <w:p w:rsidR="00626F06" w:rsidRDefault="00626F06" w:rsidP="00626F06">
            <w:pPr>
              <w:spacing w:after="0"/>
              <w:ind w:left="135"/>
            </w:pPr>
          </w:p>
        </w:tc>
      </w:tr>
      <w:tr w:rsidR="00626F06" w:rsidTr="00626F06">
        <w:trPr>
          <w:trHeight w:val="144"/>
          <w:tblCellSpacing w:w="20" w:type="nil"/>
        </w:trPr>
        <w:tc>
          <w:tcPr>
            <w:tcW w:w="844" w:type="dxa"/>
            <w:tcMar>
              <w:top w:w="50" w:type="dxa"/>
              <w:left w:w="100" w:type="dxa"/>
            </w:tcMar>
            <w:vAlign w:val="center"/>
          </w:tcPr>
          <w:p w:rsidR="00626F06" w:rsidRDefault="00626F06" w:rsidP="00626F06">
            <w:pPr>
              <w:spacing w:after="0"/>
            </w:pPr>
            <w:r>
              <w:rPr>
                <w:rFonts w:ascii="Times New Roman" w:hAnsi="Times New Roman"/>
                <w:color w:val="000000"/>
                <w:sz w:val="24"/>
              </w:rPr>
              <w:t>8</w:t>
            </w:r>
          </w:p>
        </w:tc>
        <w:tc>
          <w:tcPr>
            <w:tcW w:w="4867" w:type="dxa"/>
            <w:tcMar>
              <w:top w:w="50" w:type="dxa"/>
              <w:left w:w="100" w:type="dxa"/>
            </w:tcMar>
            <w:vAlign w:val="center"/>
          </w:tcPr>
          <w:p w:rsidR="00626F06" w:rsidRDefault="00626F06" w:rsidP="00626F06">
            <w:pPr>
              <w:spacing w:after="0"/>
              <w:ind w:left="135"/>
            </w:pPr>
            <w:r w:rsidRPr="00E73035">
              <w:rPr>
                <w:rFonts w:ascii="Times New Roman" w:hAnsi="Times New Roman"/>
                <w:color w:val="000000"/>
                <w:sz w:val="24"/>
                <w:lang w:val="ru-RU"/>
              </w:rPr>
              <w:t xml:space="preserve">Природа: дикие и домашние животные. </w:t>
            </w:r>
            <w:r>
              <w:rPr>
                <w:rFonts w:ascii="Times New Roman" w:hAnsi="Times New Roman"/>
                <w:color w:val="000000"/>
                <w:sz w:val="24"/>
              </w:rPr>
              <w:t>Климат, погода</w:t>
            </w:r>
          </w:p>
        </w:tc>
        <w:tc>
          <w:tcPr>
            <w:tcW w:w="1398"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8 </w:t>
            </w:r>
          </w:p>
        </w:tc>
        <w:tc>
          <w:tcPr>
            <w:tcW w:w="1841"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0.5 </w:t>
            </w:r>
          </w:p>
        </w:tc>
        <w:tc>
          <w:tcPr>
            <w:tcW w:w="1910" w:type="dxa"/>
            <w:tcMar>
              <w:top w:w="50" w:type="dxa"/>
              <w:left w:w="100" w:type="dxa"/>
            </w:tcMar>
            <w:vAlign w:val="center"/>
          </w:tcPr>
          <w:p w:rsidR="00626F06" w:rsidRDefault="00626F06" w:rsidP="00626F06">
            <w:pPr>
              <w:spacing w:after="0"/>
              <w:ind w:left="135"/>
              <w:jc w:val="center"/>
            </w:pPr>
          </w:p>
        </w:tc>
        <w:tc>
          <w:tcPr>
            <w:tcW w:w="2403" w:type="dxa"/>
            <w:vMerge/>
            <w:tcMar>
              <w:top w:w="50" w:type="dxa"/>
              <w:left w:w="100" w:type="dxa"/>
            </w:tcMar>
            <w:vAlign w:val="center"/>
          </w:tcPr>
          <w:p w:rsidR="00626F06" w:rsidRDefault="00626F06" w:rsidP="00626F06">
            <w:pPr>
              <w:spacing w:after="0"/>
              <w:ind w:left="135"/>
            </w:pPr>
          </w:p>
        </w:tc>
      </w:tr>
      <w:tr w:rsidR="00626F06" w:rsidTr="00626F06">
        <w:trPr>
          <w:trHeight w:val="144"/>
          <w:tblCellSpacing w:w="20" w:type="nil"/>
        </w:trPr>
        <w:tc>
          <w:tcPr>
            <w:tcW w:w="844" w:type="dxa"/>
            <w:tcMar>
              <w:top w:w="50" w:type="dxa"/>
              <w:left w:w="100" w:type="dxa"/>
            </w:tcMar>
            <w:vAlign w:val="center"/>
          </w:tcPr>
          <w:p w:rsidR="00626F06" w:rsidRDefault="00626F06" w:rsidP="00626F06">
            <w:pPr>
              <w:spacing w:after="0"/>
            </w:pPr>
            <w:r>
              <w:rPr>
                <w:rFonts w:ascii="Times New Roman" w:hAnsi="Times New Roman"/>
                <w:color w:val="000000"/>
                <w:sz w:val="24"/>
              </w:rPr>
              <w:t>9</w:t>
            </w:r>
          </w:p>
        </w:tc>
        <w:tc>
          <w:tcPr>
            <w:tcW w:w="4867"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 xml:space="preserve">Жизнь в городе и сельской местности. </w:t>
            </w:r>
            <w:r w:rsidRPr="00E73035">
              <w:rPr>
                <w:rFonts w:ascii="Times New Roman" w:hAnsi="Times New Roman"/>
                <w:color w:val="000000"/>
                <w:sz w:val="24"/>
                <w:lang w:val="ru-RU"/>
              </w:rPr>
              <w:lastRenderedPageBreak/>
              <w:t>Описание родного города (села). Транспорт</w:t>
            </w:r>
          </w:p>
        </w:tc>
        <w:tc>
          <w:tcPr>
            <w:tcW w:w="1398" w:type="dxa"/>
            <w:tcMar>
              <w:top w:w="50" w:type="dxa"/>
              <w:left w:w="100" w:type="dxa"/>
            </w:tcMar>
            <w:vAlign w:val="center"/>
          </w:tcPr>
          <w:p w:rsidR="00626F06" w:rsidRDefault="00626F06" w:rsidP="00626F06">
            <w:pPr>
              <w:spacing w:after="0"/>
              <w:ind w:left="135"/>
              <w:jc w:val="center"/>
            </w:pPr>
            <w:r w:rsidRPr="00E73035">
              <w:rPr>
                <w:rFonts w:ascii="Times New Roman" w:hAnsi="Times New Roman"/>
                <w:color w:val="000000"/>
                <w:sz w:val="24"/>
                <w:lang w:val="ru-RU"/>
              </w:rPr>
              <w:lastRenderedPageBreak/>
              <w:t xml:space="preserve"> </w:t>
            </w:r>
            <w:r>
              <w:rPr>
                <w:rFonts w:ascii="Times New Roman" w:hAnsi="Times New Roman"/>
                <w:color w:val="000000"/>
                <w:sz w:val="24"/>
              </w:rPr>
              <w:t xml:space="preserve">9 </w:t>
            </w:r>
          </w:p>
        </w:tc>
        <w:tc>
          <w:tcPr>
            <w:tcW w:w="1841"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0.5 </w:t>
            </w:r>
          </w:p>
        </w:tc>
        <w:tc>
          <w:tcPr>
            <w:tcW w:w="1910" w:type="dxa"/>
            <w:tcMar>
              <w:top w:w="50" w:type="dxa"/>
              <w:left w:w="100" w:type="dxa"/>
            </w:tcMar>
            <w:vAlign w:val="center"/>
          </w:tcPr>
          <w:p w:rsidR="00626F06" w:rsidRDefault="00626F06" w:rsidP="00626F06">
            <w:pPr>
              <w:spacing w:after="0"/>
              <w:ind w:left="135"/>
              <w:jc w:val="center"/>
            </w:pPr>
          </w:p>
        </w:tc>
        <w:tc>
          <w:tcPr>
            <w:tcW w:w="2403" w:type="dxa"/>
            <w:vMerge/>
            <w:tcMar>
              <w:top w:w="50" w:type="dxa"/>
              <w:left w:w="100" w:type="dxa"/>
            </w:tcMar>
            <w:vAlign w:val="center"/>
          </w:tcPr>
          <w:p w:rsidR="00626F06" w:rsidRDefault="00626F06" w:rsidP="00626F06">
            <w:pPr>
              <w:spacing w:after="0"/>
              <w:ind w:left="135"/>
            </w:pPr>
          </w:p>
        </w:tc>
      </w:tr>
      <w:tr w:rsidR="00626F06" w:rsidTr="00626F06">
        <w:trPr>
          <w:trHeight w:val="144"/>
          <w:tblCellSpacing w:w="20" w:type="nil"/>
        </w:trPr>
        <w:tc>
          <w:tcPr>
            <w:tcW w:w="844" w:type="dxa"/>
            <w:tcMar>
              <w:top w:w="50" w:type="dxa"/>
              <w:left w:w="100" w:type="dxa"/>
            </w:tcMar>
            <w:vAlign w:val="center"/>
          </w:tcPr>
          <w:p w:rsidR="00626F06" w:rsidRDefault="00626F06" w:rsidP="00626F06">
            <w:pPr>
              <w:spacing w:after="0"/>
            </w:pPr>
            <w:r>
              <w:rPr>
                <w:rFonts w:ascii="Times New Roman" w:hAnsi="Times New Roman"/>
                <w:color w:val="000000"/>
                <w:sz w:val="24"/>
              </w:rPr>
              <w:lastRenderedPageBreak/>
              <w:t>10</w:t>
            </w:r>
          </w:p>
        </w:tc>
        <w:tc>
          <w:tcPr>
            <w:tcW w:w="4867"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Средства массовой информации (телевидение, журналы, Интернет)</w:t>
            </w:r>
          </w:p>
        </w:tc>
        <w:tc>
          <w:tcPr>
            <w:tcW w:w="1398" w:type="dxa"/>
            <w:tcMar>
              <w:top w:w="50" w:type="dxa"/>
              <w:left w:w="100" w:type="dxa"/>
            </w:tcMar>
            <w:vAlign w:val="center"/>
          </w:tcPr>
          <w:p w:rsidR="00626F06" w:rsidRDefault="00626F06" w:rsidP="00626F06">
            <w:pPr>
              <w:spacing w:after="0"/>
              <w:ind w:left="135"/>
              <w:jc w:val="center"/>
            </w:pPr>
            <w:r w:rsidRPr="00E73035">
              <w:rPr>
                <w:rFonts w:ascii="Times New Roman" w:hAnsi="Times New Roman"/>
                <w:color w:val="000000"/>
                <w:sz w:val="24"/>
                <w:lang w:val="ru-RU"/>
              </w:rPr>
              <w:t xml:space="preserve"> </w:t>
            </w:r>
            <w:r>
              <w:rPr>
                <w:rFonts w:ascii="Times New Roman" w:hAnsi="Times New Roman"/>
                <w:color w:val="000000"/>
                <w:sz w:val="24"/>
              </w:rPr>
              <w:t xml:space="preserve">8 </w:t>
            </w:r>
          </w:p>
        </w:tc>
        <w:tc>
          <w:tcPr>
            <w:tcW w:w="1841"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626F06" w:rsidRDefault="00626F06" w:rsidP="00626F06">
            <w:pPr>
              <w:spacing w:after="0"/>
              <w:ind w:left="135"/>
              <w:jc w:val="center"/>
            </w:pPr>
          </w:p>
        </w:tc>
        <w:tc>
          <w:tcPr>
            <w:tcW w:w="2403" w:type="dxa"/>
            <w:vMerge/>
            <w:tcMar>
              <w:top w:w="50" w:type="dxa"/>
              <w:left w:w="100" w:type="dxa"/>
            </w:tcMar>
            <w:vAlign w:val="center"/>
          </w:tcPr>
          <w:p w:rsidR="00626F06" w:rsidRDefault="00626F06" w:rsidP="00626F06">
            <w:pPr>
              <w:spacing w:after="0"/>
              <w:ind w:left="135"/>
            </w:pPr>
          </w:p>
        </w:tc>
      </w:tr>
      <w:tr w:rsidR="00626F06" w:rsidTr="00626F06">
        <w:trPr>
          <w:trHeight w:val="144"/>
          <w:tblCellSpacing w:w="20" w:type="nil"/>
        </w:trPr>
        <w:tc>
          <w:tcPr>
            <w:tcW w:w="844" w:type="dxa"/>
            <w:tcMar>
              <w:top w:w="50" w:type="dxa"/>
              <w:left w:w="100" w:type="dxa"/>
            </w:tcMar>
            <w:vAlign w:val="center"/>
          </w:tcPr>
          <w:p w:rsidR="00626F06" w:rsidRDefault="00626F06" w:rsidP="00626F06">
            <w:pPr>
              <w:spacing w:after="0"/>
            </w:pPr>
            <w:r>
              <w:rPr>
                <w:rFonts w:ascii="Times New Roman" w:hAnsi="Times New Roman"/>
                <w:color w:val="000000"/>
                <w:sz w:val="24"/>
              </w:rPr>
              <w:t>11</w:t>
            </w:r>
          </w:p>
        </w:tc>
        <w:tc>
          <w:tcPr>
            <w:tcW w:w="4867"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Родная страна и страна (страны) изучаемого языка. Их географическое положение, столицы, население, официальные языки, достопримечательности, культурные особенности (национальные праздники, традиции, обычаи)</w:t>
            </w:r>
          </w:p>
        </w:tc>
        <w:tc>
          <w:tcPr>
            <w:tcW w:w="1398" w:type="dxa"/>
            <w:tcMar>
              <w:top w:w="50" w:type="dxa"/>
              <w:left w:w="100" w:type="dxa"/>
            </w:tcMar>
            <w:vAlign w:val="center"/>
          </w:tcPr>
          <w:p w:rsidR="00626F06" w:rsidRDefault="00626F06" w:rsidP="00626F06">
            <w:pPr>
              <w:spacing w:after="0"/>
              <w:ind w:left="135"/>
              <w:jc w:val="center"/>
            </w:pPr>
            <w:r w:rsidRPr="00E73035">
              <w:rPr>
                <w:rFonts w:ascii="Times New Roman" w:hAnsi="Times New Roman"/>
                <w:color w:val="000000"/>
                <w:sz w:val="24"/>
                <w:lang w:val="ru-RU"/>
              </w:rPr>
              <w:t xml:space="preserve"> </w:t>
            </w:r>
            <w:r>
              <w:rPr>
                <w:rFonts w:ascii="Times New Roman" w:hAnsi="Times New Roman"/>
                <w:color w:val="000000"/>
                <w:sz w:val="24"/>
              </w:rPr>
              <w:t xml:space="preserve">8 </w:t>
            </w:r>
          </w:p>
        </w:tc>
        <w:tc>
          <w:tcPr>
            <w:tcW w:w="1841"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0.5 </w:t>
            </w:r>
          </w:p>
        </w:tc>
        <w:tc>
          <w:tcPr>
            <w:tcW w:w="1910" w:type="dxa"/>
            <w:tcMar>
              <w:top w:w="50" w:type="dxa"/>
              <w:left w:w="100" w:type="dxa"/>
            </w:tcMar>
            <w:vAlign w:val="center"/>
          </w:tcPr>
          <w:p w:rsidR="00626F06" w:rsidRDefault="00626F06" w:rsidP="00626F06">
            <w:pPr>
              <w:spacing w:after="0"/>
              <w:ind w:left="135"/>
              <w:jc w:val="center"/>
            </w:pPr>
          </w:p>
        </w:tc>
        <w:tc>
          <w:tcPr>
            <w:tcW w:w="2403" w:type="dxa"/>
            <w:vMerge/>
            <w:tcMar>
              <w:top w:w="50" w:type="dxa"/>
              <w:left w:w="100" w:type="dxa"/>
            </w:tcMar>
            <w:vAlign w:val="center"/>
          </w:tcPr>
          <w:p w:rsidR="00626F06" w:rsidRDefault="00626F06" w:rsidP="00626F06">
            <w:pPr>
              <w:spacing w:after="0"/>
              <w:ind w:left="135"/>
            </w:pPr>
          </w:p>
        </w:tc>
      </w:tr>
      <w:tr w:rsidR="00626F06" w:rsidTr="00626F06">
        <w:trPr>
          <w:trHeight w:val="144"/>
          <w:tblCellSpacing w:w="20" w:type="nil"/>
        </w:trPr>
        <w:tc>
          <w:tcPr>
            <w:tcW w:w="844" w:type="dxa"/>
            <w:tcMar>
              <w:top w:w="50" w:type="dxa"/>
              <w:left w:w="100" w:type="dxa"/>
            </w:tcMar>
            <w:vAlign w:val="center"/>
          </w:tcPr>
          <w:p w:rsidR="00626F06" w:rsidRDefault="00626F06" w:rsidP="00626F06">
            <w:pPr>
              <w:spacing w:after="0"/>
            </w:pPr>
            <w:r>
              <w:rPr>
                <w:rFonts w:ascii="Times New Roman" w:hAnsi="Times New Roman"/>
                <w:color w:val="000000"/>
                <w:sz w:val="24"/>
              </w:rPr>
              <w:t>12</w:t>
            </w:r>
          </w:p>
        </w:tc>
        <w:tc>
          <w:tcPr>
            <w:tcW w:w="4867"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Выдающиеся люди родной страны и страны (стран) изучаемого языка: учёные, писатели, поэты, спортсмены</w:t>
            </w:r>
          </w:p>
        </w:tc>
        <w:tc>
          <w:tcPr>
            <w:tcW w:w="1398" w:type="dxa"/>
            <w:tcMar>
              <w:top w:w="50" w:type="dxa"/>
              <w:left w:w="100" w:type="dxa"/>
            </w:tcMar>
            <w:vAlign w:val="center"/>
          </w:tcPr>
          <w:p w:rsidR="00626F06" w:rsidRDefault="00626F06" w:rsidP="00626F06">
            <w:pPr>
              <w:spacing w:after="0"/>
              <w:ind w:left="135"/>
              <w:jc w:val="center"/>
            </w:pPr>
            <w:r w:rsidRPr="00E73035">
              <w:rPr>
                <w:rFonts w:ascii="Times New Roman" w:hAnsi="Times New Roman"/>
                <w:color w:val="000000"/>
                <w:sz w:val="24"/>
                <w:lang w:val="ru-RU"/>
              </w:rPr>
              <w:t xml:space="preserve"> </w:t>
            </w:r>
            <w:r>
              <w:rPr>
                <w:rFonts w:ascii="Times New Roman" w:hAnsi="Times New Roman"/>
                <w:color w:val="000000"/>
                <w:sz w:val="24"/>
              </w:rPr>
              <w:t xml:space="preserve">9 </w:t>
            </w:r>
          </w:p>
        </w:tc>
        <w:tc>
          <w:tcPr>
            <w:tcW w:w="1841"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0.5 </w:t>
            </w:r>
          </w:p>
        </w:tc>
        <w:tc>
          <w:tcPr>
            <w:tcW w:w="1910" w:type="dxa"/>
            <w:tcMar>
              <w:top w:w="50" w:type="dxa"/>
              <w:left w:w="100" w:type="dxa"/>
            </w:tcMar>
            <w:vAlign w:val="center"/>
          </w:tcPr>
          <w:p w:rsidR="00626F06" w:rsidRDefault="00626F06" w:rsidP="00626F06">
            <w:pPr>
              <w:spacing w:after="0"/>
              <w:ind w:left="135"/>
              <w:jc w:val="center"/>
            </w:pPr>
          </w:p>
        </w:tc>
        <w:tc>
          <w:tcPr>
            <w:tcW w:w="2403" w:type="dxa"/>
            <w:vMerge/>
            <w:tcMar>
              <w:top w:w="50" w:type="dxa"/>
              <w:left w:w="100" w:type="dxa"/>
            </w:tcMar>
            <w:vAlign w:val="center"/>
          </w:tcPr>
          <w:p w:rsidR="00626F06" w:rsidRDefault="00626F06" w:rsidP="00626F06">
            <w:pPr>
              <w:spacing w:after="0"/>
              <w:ind w:left="135"/>
            </w:pPr>
          </w:p>
        </w:tc>
      </w:tr>
      <w:tr w:rsidR="00626F06" w:rsidTr="00626F06">
        <w:trPr>
          <w:trHeight w:val="144"/>
          <w:tblCellSpacing w:w="20" w:type="nil"/>
        </w:trPr>
        <w:tc>
          <w:tcPr>
            <w:tcW w:w="0" w:type="auto"/>
            <w:gridSpan w:val="2"/>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ОБЩЕЕ КОЛИЧЕСТВО ЧАСОВ ПО ПРОГРАММЕ</w:t>
            </w:r>
          </w:p>
        </w:tc>
        <w:tc>
          <w:tcPr>
            <w:tcW w:w="1398" w:type="dxa"/>
            <w:tcMar>
              <w:top w:w="50" w:type="dxa"/>
              <w:left w:w="100" w:type="dxa"/>
            </w:tcMar>
            <w:vAlign w:val="center"/>
          </w:tcPr>
          <w:p w:rsidR="00626F06" w:rsidRDefault="00626F06" w:rsidP="00626F06">
            <w:pPr>
              <w:spacing w:after="0"/>
              <w:ind w:left="135"/>
              <w:jc w:val="center"/>
            </w:pPr>
            <w:r w:rsidRPr="00E73035">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1841"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10 </w:t>
            </w:r>
          </w:p>
        </w:tc>
        <w:tc>
          <w:tcPr>
            <w:tcW w:w="1910"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0 </w:t>
            </w:r>
          </w:p>
        </w:tc>
        <w:tc>
          <w:tcPr>
            <w:tcW w:w="2403" w:type="dxa"/>
            <w:tcMar>
              <w:top w:w="50" w:type="dxa"/>
              <w:left w:w="100" w:type="dxa"/>
            </w:tcMar>
            <w:vAlign w:val="center"/>
          </w:tcPr>
          <w:p w:rsidR="00626F06" w:rsidRDefault="00626F06" w:rsidP="00626F06"/>
        </w:tc>
      </w:tr>
    </w:tbl>
    <w:p w:rsidR="00626F06" w:rsidRDefault="00626F06" w:rsidP="00626F06">
      <w:pPr>
        <w:sectPr w:rsidR="00626F06">
          <w:pgSz w:w="16383" w:h="11906" w:orient="landscape"/>
          <w:pgMar w:top="1134" w:right="850" w:bottom="1134" w:left="1701" w:header="720" w:footer="720" w:gutter="0"/>
          <w:cols w:space="720"/>
        </w:sectPr>
      </w:pPr>
    </w:p>
    <w:p w:rsidR="00626F06" w:rsidRDefault="00626F06" w:rsidP="00626F06">
      <w:pPr>
        <w:spacing w:after="0"/>
        <w:ind w:left="120"/>
      </w:pPr>
      <w:r>
        <w:rPr>
          <w:rFonts w:ascii="Times New Roman" w:hAnsi="Times New Roman"/>
          <w:b/>
          <w:color w:val="000000"/>
          <w:sz w:val="28"/>
        </w:rPr>
        <w:lastRenderedPageBreak/>
        <w:t xml:space="preserve"> 8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844"/>
        <w:gridCol w:w="4867"/>
        <w:gridCol w:w="1398"/>
        <w:gridCol w:w="1841"/>
        <w:gridCol w:w="1910"/>
        <w:gridCol w:w="2403"/>
      </w:tblGrid>
      <w:tr w:rsidR="00626F06" w:rsidTr="00626F06">
        <w:trPr>
          <w:trHeight w:val="144"/>
          <w:tblCellSpacing w:w="20" w:type="nil"/>
        </w:trPr>
        <w:tc>
          <w:tcPr>
            <w:tcW w:w="844" w:type="dxa"/>
            <w:vMerge w:val="restart"/>
            <w:tcMar>
              <w:top w:w="50" w:type="dxa"/>
              <w:left w:w="100" w:type="dxa"/>
            </w:tcMar>
            <w:vAlign w:val="center"/>
          </w:tcPr>
          <w:p w:rsidR="00626F06" w:rsidRDefault="00626F06" w:rsidP="00626F06">
            <w:pPr>
              <w:spacing w:after="0"/>
              <w:ind w:left="135"/>
            </w:pPr>
            <w:r>
              <w:rPr>
                <w:rFonts w:ascii="Times New Roman" w:hAnsi="Times New Roman"/>
                <w:b/>
                <w:color w:val="000000"/>
                <w:sz w:val="24"/>
              </w:rPr>
              <w:t xml:space="preserve">№ п/п </w:t>
            </w:r>
          </w:p>
          <w:p w:rsidR="00626F06" w:rsidRDefault="00626F06" w:rsidP="00626F06">
            <w:pPr>
              <w:spacing w:after="0"/>
              <w:ind w:left="135"/>
            </w:pPr>
          </w:p>
        </w:tc>
        <w:tc>
          <w:tcPr>
            <w:tcW w:w="4867" w:type="dxa"/>
            <w:vMerge w:val="restart"/>
            <w:tcMar>
              <w:top w:w="50" w:type="dxa"/>
              <w:left w:w="100" w:type="dxa"/>
            </w:tcMar>
            <w:vAlign w:val="center"/>
          </w:tcPr>
          <w:p w:rsidR="00626F06" w:rsidRDefault="00626F06" w:rsidP="00626F06">
            <w:pPr>
              <w:spacing w:after="0"/>
              <w:ind w:left="135"/>
            </w:pPr>
            <w:r>
              <w:rPr>
                <w:rFonts w:ascii="Times New Roman" w:hAnsi="Times New Roman"/>
                <w:b/>
                <w:color w:val="000000"/>
                <w:sz w:val="24"/>
              </w:rPr>
              <w:t xml:space="preserve">Наименование разделов и тем программы </w:t>
            </w:r>
          </w:p>
          <w:p w:rsidR="00626F06" w:rsidRDefault="00626F06" w:rsidP="00626F06">
            <w:pPr>
              <w:spacing w:after="0"/>
              <w:ind w:left="135"/>
            </w:pPr>
          </w:p>
        </w:tc>
        <w:tc>
          <w:tcPr>
            <w:tcW w:w="0" w:type="auto"/>
            <w:gridSpan w:val="3"/>
            <w:tcMar>
              <w:top w:w="50" w:type="dxa"/>
              <w:left w:w="100" w:type="dxa"/>
            </w:tcMar>
            <w:vAlign w:val="center"/>
          </w:tcPr>
          <w:p w:rsidR="00626F06" w:rsidRDefault="00626F06" w:rsidP="00626F06">
            <w:pPr>
              <w:spacing w:after="0"/>
            </w:pPr>
            <w:r>
              <w:rPr>
                <w:rFonts w:ascii="Times New Roman" w:hAnsi="Times New Roman"/>
                <w:b/>
                <w:color w:val="000000"/>
                <w:sz w:val="24"/>
              </w:rPr>
              <w:t>Количество часов</w:t>
            </w:r>
          </w:p>
        </w:tc>
        <w:tc>
          <w:tcPr>
            <w:tcW w:w="2403" w:type="dxa"/>
            <w:vMerge w:val="restart"/>
            <w:tcMar>
              <w:top w:w="50" w:type="dxa"/>
              <w:left w:w="100" w:type="dxa"/>
            </w:tcMar>
            <w:vAlign w:val="center"/>
          </w:tcPr>
          <w:p w:rsidR="00626F06" w:rsidRDefault="00626F06" w:rsidP="00626F06">
            <w:pPr>
              <w:spacing w:after="0"/>
              <w:ind w:left="135"/>
            </w:pPr>
            <w:r>
              <w:rPr>
                <w:rFonts w:ascii="Times New Roman" w:hAnsi="Times New Roman"/>
                <w:b/>
                <w:color w:val="000000"/>
                <w:sz w:val="24"/>
              </w:rPr>
              <w:t xml:space="preserve">Электронные (цифровые) образовательные ресурсы </w:t>
            </w:r>
          </w:p>
          <w:p w:rsidR="00626F06" w:rsidRDefault="00626F06" w:rsidP="00626F06">
            <w:pPr>
              <w:spacing w:after="0"/>
              <w:ind w:left="135"/>
            </w:pPr>
          </w:p>
        </w:tc>
      </w:tr>
      <w:tr w:rsidR="00626F06" w:rsidTr="00626F06">
        <w:trPr>
          <w:trHeight w:val="144"/>
          <w:tblCellSpacing w:w="20" w:type="nil"/>
        </w:trPr>
        <w:tc>
          <w:tcPr>
            <w:tcW w:w="0" w:type="auto"/>
            <w:vMerge/>
            <w:tcBorders>
              <w:top w:val="nil"/>
            </w:tcBorders>
            <w:tcMar>
              <w:top w:w="50" w:type="dxa"/>
              <w:left w:w="100" w:type="dxa"/>
            </w:tcMar>
          </w:tcPr>
          <w:p w:rsidR="00626F06" w:rsidRDefault="00626F06" w:rsidP="00626F06"/>
        </w:tc>
        <w:tc>
          <w:tcPr>
            <w:tcW w:w="0" w:type="auto"/>
            <w:vMerge/>
            <w:tcBorders>
              <w:top w:val="nil"/>
            </w:tcBorders>
            <w:tcMar>
              <w:top w:w="50" w:type="dxa"/>
              <w:left w:w="100" w:type="dxa"/>
            </w:tcMar>
          </w:tcPr>
          <w:p w:rsidR="00626F06" w:rsidRDefault="00626F06" w:rsidP="00626F06"/>
        </w:tc>
        <w:tc>
          <w:tcPr>
            <w:tcW w:w="1398" w:type="dxa"/>
            <w:tcMar>
              <w:top w:w="50" w:type="dxa"/>
              <w:left w:w="100" w:type="dxa"/>
            </w:tcMar>
            <w:vAlign w:val="center"/>
          </w:tcPr>
          <w:p w:rsidR="00626F06" w:rsidRDefault="00626F06" w:rsidP="00626F06">
            <w:pPr>
              <w:spacing w:after="0"/>
              <w:ind w:left="135"/>
            </w:pPr>
            <w:r>
              <w:rPr>
                <w:rFonts w:ascii="Times New Roman" w:hAnsi="Times New Roman"/>
                <w:b/>
                <w:color w:val="000000"/>
                <w:sz w:val="24"/>
              </w:rPr>
              <w:t xml:space="preserve">Всего </w:t>
            </w:r>
          </w:p>
          <w:p w:rsidR="00626F06" w:rsidRDefault="00626F06" w:rsidP="00626F06">
            <w:pPr>
              <w:spacing w:after="0"/>
              <w:ind w:left="135"/>
            </w:pPr>
          </w:p>
        </w:tc>
        <w:tc>
          <w:tcPr>
            <w:tcW w:w="1841" w:type="dxa"/>
            <w:tcMar>
              <w:top w:w="50" w:type="dxa"/>
              <w:left w:w="100" w:type="dxa"/>
            </w:tcMar>
            <w:vAlign w:val="center"/>
          </w:tcPr>
          <w:p w:rsidR="00626F06" w:rsidRDefault="00626F06" w:rsidP="00626F06">
            <w:pPr>
              <w:spacing w:after="0"/>
              <w:ind w:left="135"/>
            </w:pPr>
            <w:r>
              <w:rPr>
                <w:rFonts w:ascii="Times New Roman" w:hAnsi="Times New Roman"/>
                <w:b/>
                <w:color w:val="000000"/>
                <w:sz w:val="24"/>
              </w:rPr>
              <w:t xml:space="preserve">Контрольные работы </w:t>
            </w:r>
          </w:p>
          <w:p w:rsidR="00626F06" w:rsidRDefault="00626F06" w:rsidP="00626F06">
            <w:pPr>
              <w:spacing w:after="0"/>
              <w:ind w:left="135"/>
            </w:pPr>
          </w:p>
        </w:tc>
        <w:tc>
          <w:tcPr>
            <w:tcW w:w="1910" w:type="dxa"/>
            <w:tcMar>
              <w:top w:w="50" w:type="dxa"/>
              <w:left w:w="100" w:type="dxa"/>
            </w:tcMar>
            <w:vAlign w:val="center"/>
          </w:tcPr>
          <w:p w:rsidR="00626F06" w:rsidRDefault="00626F06" w:rsidP="00626F06">
            <w:pPr>
              <w:spacing w:after="0"/>
              <w:ind w:left="135"/>
            </w:pPr>
            <w:r>
              <w:rPr>
                <w:rFonts w:ascii="Times New Roman" w:hAnsi="Times New Roman"/>
                <w:b/>
                <w:color w:val="000000"/>
                <w:sz w:val="24"/>
              </w:rPr>
              <w:t xml:space="preserve">Практические работы </w:t>
            </w:r>
          </w:p>
          <w:p w:rsidR="00626F06" w:rsidRDefault="00626F06" w:rsidP="00626F06">
            <w:pPr>
              <w:spacing w:after="0"/>
              <w:ind w:left="135"/>
            </w:pPr>
          </w:p>
        </w:tc>
        <w:tc>
          <w:tcPr>
            <w:tcW w:w="0" w:type="auto"/>
            <w:vMerge/>
            <w:tcBorders>
              <w:top w:val="nil"/>
            </w:tcBorders>
            <w:tcMar>
              <w:top w:w="50" w:type="dxa"/>
              <w:left w:w="100" w:type="dxa"/>
            </w:tcMar>
          </w:tcPr>
          <w:p w:rsidR="00626F06" w:rsidRDefault="00626F06" w:rsidP="00626F06"/>
        </w:tc>
      </w:tr>
      <w:tr w:rsidR="00626F06" w:rsidTr="00626F06">
        <w:trPr>
          <w:trHeight w:val="144"/>
          <w:tblCellSpacing w:w="20" w:type="nil"/>
        </w:trPr>
        <w:tc>
          <w:tcPr>
            <w:tcW w:w="844" w:type="dxa"/>
            <w:tcMar>
              <w:top w:w="50" w:type="dxa"/>
              <w:left w:w="100" w:type="dxa"/>
            </w:tcMar>
            <w:vAlign w:val="center"/>
          </w:tcPr>
          <w:p w:rsidR="00626F06" w:rsidRDefault="00626F06" w:rsidP="00626F06">
            <w:pPr>
              <w:spacing w:after="0"/>
            </w:pPr>
            <w:r>
              <w:rPr>
                <w:rFonts w:ascii="Times New Roman" w:hAnsi="Times New Roman"/>
                <w:color w:val="000000"/>
                <w:sz w:val="24"/>
              </w:rPr>
              <w:t>1</w:t>
            </w:r>
          </w:p>
        </w:tc>
        <w:tc>
          <w:tcPr>
            <w:tcW w:w="4867"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Взаимоотношения в семье и с друзьями. Семейные праздники. Обязанности по дому</w:t>
            </w:r>
          </w:p>
        </w:tc>
        <w:tc>
          <w:tcPr>
            <w:tcW w:w="1398" w:type="dxa"/>
            <w:tcMar>
              <w:top w:w="50" w:type="dxa"/>
              <w:left w:w="100" w:type="dxa"/>
            </w:tcMar>
            <w:vAlign w:val="center"/>
          </w:tcPr>
          <w:p w:rsidR="00626F06" w:rsidRDefault="00626F06" w:rsidP="00626F06">
            <w:pPr>
              <w:spacing w:after="0"/>
              <w:ind w:left="135"/>
              <w:jc w:val="center"/>
            </w:pPr>
            <w:r w:rsidRPr="00E73035">
              <w:rPr>
                <w:rFonts w:ascii="Times New Roman" w:hAnsi="Times New Roman"/>
                <w:color w:val="000000"/>
                <w:sz w:val="24"/>
                <w:lang w:val="ru-RU"/>
              </w:rPr>
              <w:t xml:space="preserve"> </w:t>
            </w:r>
            <w:r>
              <w:rPr>
                <w:rFonts w:ascii="Times New Roman" w:hAnsi="Times New Roman"/>
                <w:color w:val="000000"/>
                <w:sz w:val="24"/>
              </w:rPr>
              <w:t xml:space="preserve">9 </w:t>
            </w:r>
          </w:p>
        </w:tc>
        <w:tc>
          <w:tcPr>
            <w:tcW w:w="1841"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626F06" w:rsidRDefault="00626F06" w:rsidP="00626F06">
            <w:pPr>
              <w:spacing w:after="0"/>
              <w:ind w:left="135"/>
              <w:jc w:val="center"/>
            </w:pPr>
          </w:p>
        </w:tc>
        <w:tc>
          <w:tcPr>
            <w:tcW w:w="2403" w:type="dxa"/>
            <w:vMerge w:val="restart"/>
            <w:tcMar>
              <w:top w:w="50" w:type="dxa"/>
              <w:left w:w="100" w:type="dxa"/>
            </w:tcMar>
            <w:vAlign w:val="center"/>
          </w:tcPr>
          <w:p w:rsidR="00626F06" w:rsidRDefault="00626F06" w:rsidP="00626F06">
            <w:pPr>
              <w:spacing w:after="0"/>
              <w:ind w:left="135"/>
            </w:pPr>
            <w:r w:rsidRPr="00E73035">
              <w:rPr>
                <w:rFonts w:ascii="Times New Roman" w:hAnsi="Times New Roman"/>
                <w:color w:val="000000"/>
                <w:sz w:val="24"/>
                <w:lang w:val="ru-RU"/>
              </w:rPr>
              <w:t>Биоблиотека ЦОК</w:t>
            </w:r>
          </w:p>
        </w:tc>
      </w:tr>
      <w:tr w:rsidR="00626F06" w:rsidTr="00626F06">
        <w:trPr>
          <w:trHeight w:val="144"/>
          <w:tblCellSpacing w:w="20" w:type="nil"/>
        </w:trPr>
        <w:tc>
          <w:tcPr>
            <w:tcW w:w="844" w:type="dxa"/>
            <w:tcMar>
              <w:top w:w="50" w:type="dxa"/>
              <w:left w:w="100" w:type="dxa"/>
            </w:tcMar>
            <w:vAlign w:val="center"/>
          </w:tcPr>
          <w:p w:rsidR="00626F06" w:rsidRDefault="00626F06" w:rsidP="00626F06">
            <w:pPr>
              <w:spacing w:after="0"/>
            </w:pPr>
            <w:r>
              <w:rPr>
                <w:rFonts w:ascii="Times New Roman" w:hAnsi="Times New Roman"/>
                <w:color w:val="000000"/>
                <w:sz w:val="24"/>
              </w:rPr>
              <w:t>2</w:t>
            </w:r>
          </w:p>
        </w:tc>
        <w:tc>
          <w:tcPr>
            <w:tcW w:w="4867"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Внешность и характер человека (литературного персонажа)</w:t>
            </w:r>
          </w:p>
        </w:tc>
        <w:tc>
          <w:tcPr>
            <w:tcW w:w="1398" w:type="dxa"/>
            <w:tcMar>
              <w:top w:w="50" w:type="dxa"/>
              <w:left w:w="100" w:type="dxa"/>
            </w:tcMar>
            <w:vAlign w:val="center"/>
          </w:tcPr>
          <w:p w:rsidR="00626F06" w:rsidRDefault="00626F06" w:rsidP="00626F06">
            <w:pPr>
              <w:spacing w:after="0"/>
              <w:ind w:left="135"/>
              <w:jc w:val="center"/>
            </w:pPr>
            <w:r w:rsidRPr="00E73035">
              <w:rPr>
                <w:rFonts w:ascii="Times New Roman" w:hAnsi="Times New Roman"/>
                <w:color w:val="000000"/>
                <w:sz w:val="24"/>
                <w:lang w:val="ru-RU"/>
              </w:rPr>
              <w:t xml:space="preserve"> </w:t>
            </w:r>
            <w:r>
              <w:rPr>
                <w:rFonts w:ascii="Times New Roman" w:hAnsi="Times New Roman"/>
                <w:color w:val="000000"/>
                <w:sz w:val="24"/>
              </w:rPr>
              <w:t xml:space="preserve">9 </w:t>
            </w:r>
          </w:p>
        </w:tc>
        <w:tc>
          <w:tcPr>
            <w:tcW w:w="1841"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626F06" w:rsidRDefault="00626F06" w:rsidP="00626F06">
            <w:pPr>
              <w:spacing w:after="0"/>
              <w:ind w:left="135"/>
              <w:jc w:val="center"/>
            </w:pPr>
          </w:p>
        </w:tc>
        <w:tc>
          <w:tcPr>
            <w:tcW w:w="2403" w:type="dxa"/>
            <w:vMerge/>
            <w:tcMar>
              <w:top w:w="50" w:type="dxa"/>
              <w:left w:w="100" w:type="dxa"/>
            </w:tcMar>
            <w:vAlign w:val="center"/>
          </w:tcPr>
          <w:p w:rsidR="00626F06" w:rsidRDefault="00626F06" w:rsidP="00626F06">
            <w:pPr>
              <w:spacing w:after="0"/>
              <w:ind w:left="135"/>
            </w:pPr>
          </w:p>
        </w:tc>
      </w:tr>
      <w:tr w:rsidR="00626F06" w:rsidTr="00626F06">
        <w:trPr>
          <w:trHeight w:val="144"/>
          <w:tblCellSpacing w:w="20" w:type="nil"/>
        </w:trPr>
        <w:tc>
          <w:tcPr>
            <w:tcW w:w="844" w:type="dxa"/>
            <w:tcMar>
              <w:top w:w="50" w:type="dxa"/>
              <w:left w:w="100" w:type="dxa"/>
            </w:tcMar>
            <w:vAlign w:val="center"/>
          </w:tcPr>
          <w:p w:rsidR="00626F06" w:rsidRDefault="00626F06" w:rsidP="00626F06">
            <w:pPr>
              <w:spacing w:after="0"/>
            </w:pPr>
            <w:r>
              <w:rPr>
                <w:rFonts w:ascii="Times New Roman" w:hAnsi="Times New Roman"/>
                <w:color w:val="000000"/>
                <w:sz w:val="24"/>
              </w:rPr>
              <w:t>3</w:t>
            </w:r>
          </w:p>
        </w:tc>
        <w:tc>
          <w:tcPr>
            <w:tcW w:w="4867"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Досуг и увлечения (хобби) современного подростка (чтение, кино, театр, музей, спорт, музыка)</w:t>
            </w:r>
          </w:p>
        </w:tc>
        <w:tc>
          <w:tcPr>
            <w:tcW w:w="1398" w:type="dxa"/>
            <w:tcMar>
              <w:top w:w="50" w:type="dxa"/>
              <w:left w:w="100" w:type="dxa"/>
            </w:tcMar>
            <w:vAlign w:val="center"/>
          </w:tcPr>
          <w:p w:rsidR="00626F06" w:rsidRDefault="00626F06" w:rsidP="00626F06">
            <w:pPr>
              <w:spacing w:after="0"/>
              <w:ind w:left="135"/>
              <w:jc w:val="center"/>
            </w:pPr>
            <w:r w:rsidRPr="00E73035">
              <w:rPr>
                <w:rFonts w:ascii="Times New Roman" w:hAnsi="Times New Roman"/>
                <w:color w:val="000000"/>
                <w:sz w:val="24"/>
                <w:lang w:val="ru-RU"/>
              </w:rPr>
              <w:t xml:space="preserve"> </w:t>
            </w:r>
            <w:r>
              <w:rPr>
                <w:rFonts w:ascii="Times New Roman" w:hAnsi="Times New Roman"/>
                <w:color w:val="000000"/>
                <w:sz w:val="24"/>
              </w:rPr>
              <w:t xml:space="preserve">6 </w:t>
            </w:r>
          </w:p>
        </w:tc>
        <w:tc>
          <w:tcPr>
            <w:tcW w:w="1841"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0.5 </w:t>
            </w:r>
          </w:p>
        </w:tc>
        <w:tc>
          <w:tcPr>
            <w:tcW w:w="1910" w:type="dxa"/>
            <w:tcMar>
              <w:top w:w="50" w:type="dxa"/>
              <w:left w:w="100" w:type="dxa"/>
            </w:tcMar>
            <w:vAlign w:val="center"/>
          </w:tcPr>
          <w:p w:rsidR="00626F06" w:rsidRDefault="00626F06" w:rsidP="00626F06">
            <w:pPr>
              <w:spacing w:after="0"/>
              <w:ind w:left="135"/>
              <w:jc w:val="center"/>
            </w:pPr>
          </w:p>
        </w:tc>
        <w:tc>
          <w:tcPr>
            <w:tcW w:w="2403" w:type="dxa"/>
            <w:vMerge/>
            <w:tcMar>
              <w:top w:w="50" w:type="dxa"/>
              <w:left w:w="100" w:type="dxa"/>
            </w:tcMar>
            <w:vAlign w:val="center"/>
          </w:tcPr>
          <w:p w:rsidR="00626F06" w:rsidRDefault="00626F06" w:rsidP="00626F06">
            <w:pPr>
              <w:spacing w:after="0"/>
              <w:ind w:left="135"/>
            </w:pPr>
          </w:p>
        </w:tc>
      </w:tr>
      <w:tr w:rsidR="00626F06" w:rsidTr="00626F06">
        <w:trPr>
          <w:trHeight w:val="144"/>
          <w:tblCellSpacing w:w="20" w:type="nil"/>
        </w:trPr>
        <w:tc>
          <w:tcPr>
            <w:tcW w:w="844" w:type="dxa"/>
            <w:tcMar>
              <w:top w:w="50" w:type="dxa"/>
              <w:left w:w="100" w:type="dxa"/>
            </w:tcMar>
            <w:vAlign w:val="center"/>
          </w:tcPr>
          <w:p w:rsidR="00626F06" w:rsidRDefault="00626F06" w:rsidP="00626F06">
            <w:pPr>
              <w:spacing w:after="0"/>
            </w:pPr>
            <w:r>
              <w:rPr>
                <w:rFonts w:ascii="Times New Roman" w:hAnsi="Times New Roman"/>
                <w:color w:val="000000"/>
                <w:sz w:val="24"/>
              </w:rPr>
              <w:t>4</w:t>
            </w:r>
          </w:p>
        </w:tc>
        <w:tc>
          <w:tcPr>
            <w:tcW w:w="4867"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Здоровый образ жизни: режим труда и отдыха, фитнес, сбалансированное питание</w:t>
            </w:r>
          </w:p>
        </w:tc>
        <w:tc>
          <w:tcPr>
            <w:tcW w:w="1398" w:type="dxa"/>
            <w:tcMar>
              <w:top w:w="50" w:type="dxa"/>
              <w:left w:w="100" w:type="dxa"/>
            </w:tcMar>
            <w:vAlign w:val="center"/>
          </w:tcPr>
          <w:p w:rsidR="00626F06" w:rsidRDefault="00626F06" w:rsidP="00626F06">
            <w:pPr>
              <w:spacing w:after="0"/>
              <w:ind w:left="135"/>
              <w:jc w:val="center"/>
            </w:pPr>
            <w:r w:rsidRPr="00E73035">
              <w:rPr>
                <w:rFonts w:ascii="Times New Roman" w:hAnsi="Times New Roman"/>
                <w:color w:val="000000"/>
                <w:sz w:val="24"/>
                <w:lang w:val="ru-RU"/>
              </w:rPr>
              <w:t xml:space="preserve"> </w:t>
            </w:r>
            <w:r>
              <w:rPr>
                <w:rFonts w:ascii="Times New Roman" w:hAnsi="Times New Roman"/>
                <w:color w:val="000000"/>
                <w:sz w:val="24"/>
              </w:rPr>
              <w:t xml:space="preserve">10 </w:t>
            </w:r>
          </w:p>
        </w:tc>
        <w:tc>
          <w:tcPr>
            <w:tcW w:w="1841"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0.5 </w:t>
            </w:r>
          </w:p>
        </w:tc>
        <w:tc>
          <w:tcPr>
            <w:tcW w:w="1910" w:type="dxa"/>
            <w:tcMar>
              <w:top w:w="50" w:type="dxa"/>
              <w:left w:w="100" w:type="dxa"/>
            </w:tcMar>
            <w:vAlign w:val="center"/>
          </w:tcPr>
          <w:p w:rsidR="00626F06" w:rsidRDefault="00626F06" w:rsidP="00626F06">
            <w:pPr>
              <w:spacing w:after="0"/>
              <w:ind w:left="135"/>
              <w:jc w:val="center"/>
            </w:pPr>
          </w:p>
        </w:tc>
        <w:tc>
          <w:tcPr>
            <w:tcW w:w="2403" w:type="dxa"/>
            <w:vMerge/>
            <w:tcMar>
              <w:top w:w="50" w:type="dxa"/>
              <w:left w:w="100" w:type="dxa"/>
            </w:tcMar>
            <w:vAlign w:val="center"/>
          </w:tcPr>
          <w:p w:rsidR="00626F06" w:rsidRDefault="00626F06" w:rsidP="00626F06">
            <w:pPr>
              <w:spacing w:after="0"/>
              <w:ind w:left="135"/>
            </w:pPr>
          </w:p>
        </w:tc>
      </w:tr>
      <w:tr w:rsidR="00626F06" w:rsidTr="00626F06">
        <w:trPr>
          <w:trHeight w:val="144"/>
          <w:tblCellSpacing w:w="20" w:type="nil"/>
        </w:trPr>
        <w:tc>
          <w:tcPr>
            <w:tcW w:w="844" w:type="dxa"/>
            <w:tcMar>
              <w:top w:w="50" w:type="dxa"/>
              <w:left w:w="100" w:type="dxa"/>
            </w:tcMar>
            <w:vAlign w:val="center"/>
          </w:tcPr>
          <w:p w:rsidR="00626F06" w:rsidRDefault="00626F06" w:rsidP="00626F06">
            <w:pPr>
              <w:spacing w:after="0"/>
            </w:pPr>
            <w:r>
              <w:rPr>
                <w:rFonts w:ascii="Times New Roman" w:hAnsi="Times New Roman"/>
                <w:color w:val="000000"/>
                <w:sz w:val="24"/>
              </w:rPr>
              <w:t>5</w:t>
            </w:r>
          </w:p>
        </w:tc>
        <w:tc>
          <w:tcPr>
            <w:tcW w:w="4867"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Покупки: одежда, обувь и продукты питания</w:t>
            </w:r>
          </w:p>
        </w:tc>
        <w:tc>
          <w:tcPr>
            <w:tcW w:w="1398" w:type="dxa"/>
            <w:tcMar>
              <w:top w:w="50" w:type="dxa"/>
              <w:left w:w="100" w:type="dxa"/>
            </w:tcMar>
            <w:vAlign w:val="center"/>
          </w:tcPr>
          <w:p w:rsidR="00626F06" w:rsidRDefault="00626F06" w:rsidP="00626F06">
            <w:pPr>
              <w:spacing w:after="0"/>
              <w:ind w:left="135"/>
              <w:jc w:val="center"/>
            </w:pPr>
            <w:r w:rsidRPr="00E73035">
              <w:rPr>
                <w:rFonts w:ascii="Times New Roman" w:hAnsi="Times New Roman"/>
                <w:color w:val="000000"/>
                <w:sz w:val="24"/>
                <w:lang w:val="ru-RU"/>
              </w:rPr>
              <w:t xml:space="preserve"> </w:t>
            </w:r>
            <w:r>
              <w:rPr>
                <w:rFonts w:ascii="Times New Roman" w:hAnsi="Times New Roman"/>
                <w:color w:val="000000"/>
                <w:sz w:val="24"/>
              </w:rPr>
              <w:t xml:space="preserve">8 </w:t>
            </w:r>
          </w:p>
        </w:tc>
        <w:tc>
          <w:tcPr>
            <w:tcW w:w="1841"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626F06" w:rsidRDefault="00626F06" w:rsidP="00626F06">
            <w:pPr>
              <w:spacing w:after="0"/>
              <w:ind w:left="135"/>
              <w:jc w:val="center"/>
            </w:pPr>
          </w:p>
        </w:tc>
        <w:tc>
          <w:tcPr>
            <w:tcW w:w="2403" w:type="dxa"/>
            <w:vMerge/>
            <w:tcMar>
              <w:top w:w="50" w:type="dxa"/>
              <w:left w:w="100" w:type="dxa"/>
            </w:tcMar>
            <w:vAlign w:val="center"/>
          </w:tcPr>
          <w:p w:rsidR="00626F06" w:rsidRDefault="00626F06" w:rsidP="00626F06">
            <w:pPr>
              <w:spacing w:after="0"/>
              <w:ind w:left="135"/>
            </w:pPr>
          </w:p>
        </w:tc>
      </w:tr>
      <w:tr w:rsidR="00626F06" w:rsidTr="00626F06">
        <w:trPr>
          <w:trHeight w:val="144"/>
          <w:tblCellSpacing w:w="20" w:type="nil"/>
        </w:trPr>
        <w:tc>
          <w:tcPr>
            <w:tcW w:w="844" w:type="dxa"/>
            <w:tcMar>
              <w:top w:w="50" w:type="dxa"/>
              <w:left w:w="100" w:type="dxa"/>
            </w:tcMar>
            <w:vAlign w:val="center"/>
          </w:tcPr>
          <w:p w:rsidR="00626F06" w:rsidRDefault="00626F06" w:rsidP="00626F06">
            <w:pPr>
              <w:spacing w:after="0"/>
            </w:pPr>
            <w:r>
              <w:rPr>
                <w:rFonts w:ascii="Times New Roman" w:hAnsi="Times New Roman"/>
                <w:color w:val="000000"/>
                <w:sz w:val="24"/>
              </w:rPr>
              <w:t>6</w:t>
            </w:r>
          </w:p>
        </w:tc>
        <w:tc>
          <w:tcPr>
            <w:tcW w:w="4867" w:type="dxa"/>
            <w:tcMar>
              <w:top w:w="50" w:type="dxa"/>
              <w:left w:w="100" w:type="dxa"/>
            </w:tcMar>
            <w:vAlign w:val="center"/>
          </w:tcPr>
          <w:p w:rsidR="00626F06" w:rsidRDefault="00626F06" w:rsidP="00626F06">
            <w:pPr>
              <w:spacing w:after="0"/>
              <w:ind w:left="135"/>
            </w:pPr>
            <w:r w:rsidRPr="00E73035">
              <w:rPr>
                <w:rFonts w:ascii="Times New Roman" w:hAnsi="Times New Roman"/>
                <w:color w:val="000000"/>
                <w:sz w:val="24"/>
                <w:lang w:val="ru-RU"/>
              </w:rPr>
              <w:t xml:space="preserve">Школа, школьная жизнь, школьная форма, изучаемые предметы, любимый предмет, правила поведения в школе, посещение школьной библиотеки (ресурсного центра). </w:t>
            </w:r>
            <w:r>
              <w:rPr>
                <w:rFonts w:ascii="Times New Roman" w:hAnsi="Times New Roman"/>
                <w:color w:val="000000"/>
                <w:sz w:val="24"/>
              </w:rPr>
              <w:t>Переписка с иностранными сверстниками</w:t>
            </w:r>
          </w:p>
        </w:tc>
        <w:tc>
          <w:tcPr>
            <w:tcW w:w="1398"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10 </w:t>
            </w:r>
          </w:p>
        </w:tc>
        <w:tc>
          <w:tcPr>
            <w:tcW w:w="1841"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626F06" w:rsidRDefault="00626F06" w:rsidP="00626F06">
            <w:pPr>
              <w:spacing w:after="0"/>
              <w:ind w:left="135"/>
              <w:jc w:val="center"/>
            </w:pPr>
          </w:p>
        </w:tc>
        <w:tc>
          <w:tcPr>
            <w:tcW w:w="2403" w:type="dxa"/>
            <w:vMerge/>
            <w:tcMar>
              <w:top w:w="50" w:type="dxa"/>
              <w:left w:w="100" w:type="dxa"/>
            </w:tcMar>
            <w:vAlign w:val="center"/>
          </w:tcPr>
          <w:p w:rsidR="00626F06" w:rsidRDefault="00626F06" w:rsidP="00626F06">
            <w:pPr>
              <w:spacing w:after="0"/>
              <w:ind w:left="135"/>
            </w:pPr>
          </w:p>
        </w:tc>
      </w:tr>
      <w:tr w:rsidR="00626F06" w:rsidTr="00626F06">
        <w:trPr>
          <w:trHeight w:val="144"/>
          <w:tblCellSpacing w:w="20" w:type="nil"/>
        </w:trPr>
        <w:tc>
          <w:tcPr>
            <w:tcW w:w="844" w:type="dxa"/>
            <w:tcMar>
              <w:top w:w="50" w:type="dxa"/>
              <w:left w:w="100" w:type="dxa"/>
            </w:tcMar>
            <w:vAlign w:val="center"/>
          </w:tcPr>
          <w:p w:rsidR="00626F06" w:rsidRDefault="00626F06" w:rsidP="00626F06">
            <w:pPr>
              <w:spacing w:after="0"/>
            </w:pPr>
            <w:r>
              <w:rPr>
                <w:rFonts w:ascii="Times New Roman" w:hAnsi="Times New Roman"/>
                <w:color w:val="000000"/>
                <w:sz w:val="24"/>
              </w:rPr>
              <w:t>7</w:t>
            </w:r>
          </w:p>
        </w:tc>
        <w:tc>
          <w:tcPr>
            <w:tcW w:w="4867"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Каникулы в различное время года. Виды отдыха. Путешествия по России и зарубежным странам</w:t>
            </w:r>
          </w:p>
        </w:tc>
        <w:tc>
          <w:tcPr>
            <w:tcW w:w="1398" w:type="dxa"/>
            <w:tcMar>
              <w:top w:w="50" w:type="dxa"/>
              <w:left w:w="100" w:type="dxa"/>
            </w:tcMar>
            <w:vAlign w:val="center"/>
          </w:tcPr>
          <w:p w:rsidR="00626F06" w:rsidRDefault="00626F06" w:rsidP="00626F06">
            <w:pPr>
              <w:spacing w:after="0"/>
              <w:ind w:left="135"/>
              <w:jc w:val="center"/>
            </w:pPr>
            <w:r w:rsidRPr="00E73035">
              <w:rPr>
                <w:rFonts w:ascii="Times New Roman" w:hAnsi="Times New Roman"/>
                <w:color w:val="000000"/>
                <w:sz w:val="24"/>
                <w:lang w:val="ru-RU"/>
              </w:rPr>
              <w:t xml:space="preserve"> </w:t>
            </w:r>
            <w:r>
              <w:rPr>
                <w:rFonts w:ascii="Times New Roman" w:hAnsi="Times New Roman"/>
                <w:color w:val="000000"/>
                <w:sz w:val="24"/>
              </w:rPr>
              <w:t xml:space="preserve">6 </w:t>
            </w:r>
          </w:p>
        </w:tc>
        <w:tc>
          <w:tcPr>
            <w:tcW w:w="1841"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626F06" w:rsidRDefault="00626F06" w:rsidP="00626F06">
            <w:pPr>
              <w:spacing w:after="0"/>
              <w:ind w:left="135"/>
              <w:jc w:val="center"/>
            </w:pPr>
          </w:p>
        </w:tc>
        <w:tc>
          <w:tcPr>
            <w:tcW w:w="2403" w:type="dxa"/>
            <w:vMerge/>
            <w:tcMar>
              <w:top w:w="50" w:type="dxa"/>
              <w:left w:w="100" w:type="dxa"/>
            </w:tcMar>
            <w:vAlign w:val="center"/>
          </w:tcPr>
          <w:p w:rsidR="00626F06" w:rsidRDefault="00626F06" w:rsidP="00626F06">
            <w:pPr>
              <w:spacing w:after="0"/>
              <w:ind w:left="135"/>
            </w:pPr>
          </w:p>
        </w:tc>
      </w:tr>
      <w:tr w:rsidR="00626F06" w:rsidTr="00626F06">
        <w:trPr>
          <w:trHeight w:val="144"/>
          <w:tblCellSpacing w:w="20" w:type="nil"/>
        </w:trPr>
        <w:tc>
          <w:tcPr>
            <w:tcW w:w="844" w:type="dxa"/>
            <w:tcMar>
              <w:top w:w="50" w:type="dxa"/>
              <w:left w:w="100" w:type="dxa"/>
            </w:tcMar>
            <w:vAlign w:val="center"/>
          </w:tcPr>
          <w:p w:rsidR="00626F06" w:rsidRDefault="00626F06" w:rsidP="00626F06">
            <w:pPr>
              <w:spacing w:after="0"/>
            </w:pPr>
            <w:r>
              <w:rPr>
                <w:rFonts w:ascii="Times New Roman" w:hAnsi="Times New Roman"/>
                <w:color w:val="000000"/>
                <w:sz w:val="24"/>
              </w:rPr>
              <w:t>8</w:t>
            </w:r>
          </w:p>
        </w:tc>
        <w:tc>
          <w:tcPr>
            <w:tcW w:w="4867" w:type="dxa"/>
            <w:tcMar>
              <w:top w:w="50" w:type="dxa"/>
              <w:left w:w="100" w:type="dxa"/>
            </w:tcMar>
            <w:vAlign w:val="center"/>
          </w:tcPr>
          <w:p w:rsidR="00626F06" w:rsidRDefault="00626F06" w:rsidP="00626F06">
            <w:pPr>
              <w:spacing w:after="0"/>
              <w:ind w:left="135"/>
            </w:pPr>
            <w:r w:rsidRPr="00E73035">
              <w:rPr>
                <w:rFonts w:ascii="Times New Roman" w:hAnsi="Times New Roman"/>
                <w:color w:val="000000"/>
                <w:sz w:val="24"/>
                <w:lang w:val="ru-RU"/>
              </w:rPr>
              <w:t xml:space="preserve">Природа: дикие и домашние животные. </w:t>
            </w:r>
            <w:r>
              <w:rPr>
                <w:rFonts w:ascii="Times New Roman" w:hAnsi="Times New Roman"/>
                <w:color w:val="000000"/>
                <w:sz w:val="24"/>
              </w:rPr>
              <w:t>Климат, погода</w:t>
            </w:r>
          </w:p>
        </w:tc>
        <w:tc>
          <w:tcPr>
            <w:tcW w:w="1398"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13 </w:t>
            </w:r>
          </w:p>
        </w:tc>
        <w:tc>
          <w:tcPr>
            <w:tcW w:w="1841"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626F06" w:rsidRDefault="00626F06" w:rsidP="00626F06">
            <w:pPr>
              <w:spacing w:after="0"/>
              <w:ind w:left="135"/>
              <w:jc w:val="center"/>
            </w:pPr>
          </w:p>
        </w:tc>
        <w:tc>
          <w:tcPr>
            <w:tcW w:w="2403" w:type="dxa"/>
            <w:vMerge/>
            <w:tcMar>
              <w:top w:w="50" w:type="dxa"/>
              <w:left w:w="100" w:type="dxa"/>
            </w:tcMar>
            <w:vAlign w:val="center"/>
          </w:tcPr>
          <w:p w:rsidR="00626F06" w:rsidRDefault="00626F06" w:rsidP="00626F06">
            <w:pPr>
              <w:spacing w:after="0"/>
              <w:ind w:left="135"/>
            </w:pPr>
          </w:p>
        </w:tc>
      </w:tr>
      <w:tr w:rsidR="00626F06" w:rsidTr="00626F06">
        <w:trPr>
          <w:trHeight w:val="144"/>
          <w:tblCellSpacing w:w="20" w:type="nil"/>
        </w:trPr>
        <w:tc>
          <w:tcPr>
            <w:tcW w:w="844" w:type="dxa"/>
            <w:tcMar>
              <w:top w:w="50" w:type="dxa"/>
              <w:left w:w="100" w:type="dxa"/>
            </w:tcMar>
            <w:vAlign w:val="center"/>
          </w:tcPr>
          <w:p w:rsidR="00626F06" w:rsidRDefault="00626F06" w:rsidP="00626F06">
            <w:pPr>
              <w:spacing w:after="0"/>
            </w:pPr>
            <w:r>
              <w:rPr>
                <w:rFonts w:ascii="Times New Roman" w:hAnsi="Times New Roman"/>
                <w:color w:val="000000"/>
                <w:sz w:val="24"/>
              </w:rPr>
              <w:t>9</w:t>
            </w:r>
          </w:p>
        </w:tc>
        <w:tc>
          <w:tcPr>
            <w:tcW w:w="4867"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 xml:space="preserve">Жизнь в городе и сельской местности. </w:t>
            </w:r>
            <w:r w:rsidRPr="00E73035">
              <w:rPr>
                <w:rFonts w:ascii="Times New Roman" w:hAnsi="Times New Roman"/>
                <w:color w:val="000000"/>
                <w:sz w:val="24"/>
                <w:lang w:val="ru-RU"/>
              </w:rPr>
              <w:lastRenderedPageBreak/>
              <w:t>Описание родного города (села). Транспорт</w:t>
            </w:r>
          </w:p>
        </w:tc>
        <w:tc>
          <w:tcPr>
            <w:tcW w:w="1398" w:type="dxa"/>
            <w:tcMar>
              <w:top w:w="50" w:type="dxa"/>
              <w:left w:w="100" w:type="dxa"/>
            </w:tcMar>
            <w:vAlign w:val="center"/>
          </w:tcPr>
          <w:p w:rsidR="00626F06" w:rsidRDefault="00626F06" w:rsidP="00626F06">
            <w:pPr>
              <w:spacing w:after="0"/>
              <w:ind w:left="135"/>
              <w:jc w:val="center"/>
            </w:pPr>
            <w:r w:rsidRPr="00E73035">
              <w:rPr>
                <w:rFonts w:ascii="Times New Roman" w:hAnsi="Times New Roman"/>
                <w:color w:val="000000"/>
                <w:sz w:val="24"/>
                <w:lang w:val="ru-RU"/>
              </w:rPr>
              <w:lastRenderedPageBreak/>
              <w:t xml:space="preserve"> </w:t>
            </w:r>
            <w:r>
              <w:rPr>
                <w:rFonts w:ascii="Times New Roman" w:hAnsi="Times New Roman"/>
                <w:color w:val="000000"/>
                <w:sz w:val="24"/>
              </w:rPr>
              <w:t xml:space="preserve">6 </w:t>
            </w:r>
          </w:p>
        </w:tc>
        <w:tc>
          <w:tcPr>
            <w:tcW w:w="1841"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626F06" w:rsidRDefault="00626F06" w:rsidP="00626F06">
            <w:pPr>
              <w:spacing w:after="0"/>
              <w:ind w:left="135"/>
              <w:jc w:val="center"/>
            </w:pPr>
          </w:p>
        </w:tc>
        <w:tc>
          <w:tcPr>
            <w:tcW w:w="2403" w:type="dxa"/>
            <w:vMerge/>
            <w:tcMar>
              <w:top w:w="50" w:type="dxa"/>
              <w:left w:w="100" w:type="dxa"/>
            </w:tcMar>
            <w:vAlign w:val="center"/>
          </w:tcPr>
          <w:p w:rsidR="00626F06" w:rsidRDefault="00626F06" w:rsidP="00626F06">
            <w:pPr>
              <w:spacing w:after="0"/>
              <w:ind w:left="135"/>
            </w:pPr>
          </w:p>
        </w:tc>
      </w:tr>
      <w:tr w:rsidR="00626F06" w:rsidTr="00626F06">
        <w:trPr>
          <w:trHeight w:val="144"/>
          <w:tblCellSpacing w:w="20" w:type="nil"/>
        </w:trPr>
        <w:tc>
          <w:tcPr>
            <w:tcW w:w="844" w:type="dxa"/>
            <w:tcMar>
              <w:top w:w="50" w:type="dxa"/>
              <w:left w:w="100" w:type="dxa"/>
            </w:tcMar>
            <w:vAlign w:val="center"/>
          </w:tcPr>
          <w:p w:rsidR="00626F06" w:rsidRDefault="00626F06" w:rsidP="00626F06">
            <w:pPr>
              <w:spacing w:after="0"/>
            </w:pPr>
            <w:r>
              <w:rPr>
                <w:rFonts w:ascii="Times New Roman" w:hAnsi="Times New Roman"/>
                <w:color w:val="000000"/>
                <w:sz w:val="24"/>
              </w:rPr>
              <w:lastRenderedPageBreak/>
              <w:t>10</w:t>
            </w:r>
          </w:p>
        </w:tc>
        <w:tc>
          <w:tcPr>
            <w:tcW w:w="4867"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Средства массовой информации (телевидение, журналы, Интернет)</w:t>
            </w:r>
          </w:p>
        </w:tc>
        <w:tc>
          <w:tcPr>
            <w:tcW w:w="1398" w:type="dxa"/>
            <w:tcMar>
              <w:top w:w="50" w:type="dxa"/>
              <w:left w:w="100" w:type="dxa"/>
            </w:tcMar>
            <w:vAlign w:val="center"/>
          </w:tcPr>
          <w:p w:rsidR="00626F06" w:rsidRDefault="00626F06" w:rsidP="00626F06">
            <w:pPr>
              <w:spacing w:after="0"/>
              <w:ind w:left="135"/>
              <w:jc w:val="center"/>
            </w:pPr>
            <w:r w:rsidRPr="00E73035">
              <w:rPr>
                <w:rFonts w:ascii="Times New Roman" w:hAnsi="Times New Roman"/>
                <w:color w:val="000000"/>
                <w:sz w:val="24"/>
                <w:lang w:val="ru-RU"/>
              </w:rPr>
              <w:t xml:space="preserve"> </w:t>
            </w:r>
            <w:r>
              <w:rPr>
                <w:rFonts w:ascii="Times New Roman" w:hAnsi="Times New Roman"/>
                <w:color w:val="000000"/>
                <w:sz w:val="24"/>
              </w:rPr>
              <w:t xml:space="preserve">7 </w:t>
            </w:r>
          </w:p>
        </w:tc>
        <w:tc>
          <w:tcPr>
            <w:tcW w:w="1841"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626F06" w:rsidRDefault="00626F06" w:rsidP="00626F06">
            <w:pPr>
              <w:spacing w:after="0"/>
              <w:ind w:left="135"/>
              <w:jc w:val="center"/>
            </w:pPr>
          </w:p>
        </w:tc>
        <w:tc>
          <w:tcPr>
            <w:tcW w:w="2403" w:type="dxa"/>
            <w:vMerge/>
            <w:tcMar>
              <w:top w:w="50" w:type="dxa"/>
              <w:left w:w="100" w:type="dxa"/>
            </w:tcMar>
            <w:vAlign w:val="center"/>
          </w:tcPr>
          <w:p w:rsidR="00626F06" w:rsidRDefault="00626F06" w:rsidP="00626F06">
            <w:pPr>
              <w:spacing w:after="0"/>
              <w:ind w:left="135"/>
            </w:pPr>
          </w:p>
        </w:tc>
      </w:tr>
      <w:tr w:rsidR="00626F06" w:rsidTr="00626F06">
        <w:trPr>
          <w:trHeight w:val="144"/>
          <w:tblCellSpacing w:w="20" w:type="nil"/>
        </w:trPr>
        <w:tc>
          <w:tcPr>
            <w:tcW w:w="844" w:type="dxa"/>
            <w:tcMar>
              <w:top w:w="50" w:type="dxa"/>
              <w:left w:w="100" w:type="dxa"/>
            </w:tcMar>
            <w:vAlign w:val="center"/>
          </w:tcPr>
          <w:p w:rsidR="00626F06" w:rsidRDefault="00626F06" w:rsidP="00626F06">
            <w:pPr>
              <w:spacing w:after="0"/>
            </w:pPr>
            <w:r>
              <w:rPr>
                <w:rFonts w:ascii="Times New Roman" w:hAnsi="Times New Roman"/>
                <w:color w:val="000000"/>
                <w:sz w:val="24"/>
              </w:rPr>
              <w:t>11</w:t>
            </w:r>
          </w:p>
        </w:tc>
        <w:tc>
          <w:tcPr>
            <w:tcW w:w="4867"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Родная страна и страна (страны) изучаемого языка. Их географическое положение, столицы, население, официальные языки, достопримечательности, культурные особенности (национальные праздники, традиции, обычаи)</w:t>
            </w:r>
          </w:p>
        </w:tc>
        <w:tc>
          <w:tcPr>
            <w:tcW w:w="1398" w:type="dxa"/>
            <w:tcMar>
              <w:top w:w="50" w:type="dxa"/>
              <w:left w:w="100" w:type="dxa"/>
            </w:tcMar>
            <w:vAlign w:val="center"/>
          </w:tcPr>
          <w:p w:rsidR="00626F06" w:rsidRDefault="00626F06" w:rsidP="00626F06">
            <w:pPr>
              <w:spacing w:after="0"/>
              <w:ind w:left="135"/>
              <w:jc w:val="center"/>
            </w:pPr>
            <w:r w:rsidRPr="00E73035">
              <w:rPr>
                <w:rFonts w:ascii="Times New Roman" w:hAnsi="Times New Roman"/>
                <w:color w:val="000000"/>
                <w:sz w:val="24"/>
                <w:lang w:val="ru-RU"/>
              </w:rPr>
              <w:t xml:space="preserve"> </w:t>
            </w:r>
            <w:r>
              <w:rPr>
                <w:rFonts w:ascii="Times New Roman" w:hAnsi="Times New Roman"/>
                <w:color w:val="000000"/>
                <w:sz w:val="24"/>
              </w:rPr>
              <w:t xml:space="preserve">12 </w:t>
            </w:r>
          </w:p>
        </w:tc>
        <w:tc>
          <w:tcPr>
            <w:tcW w:w="1841"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0.5 </w:t>
            </w:r>
          </w:p>
        </w:tc>
        <w:tc>
          <w:tcPr>
            <w:tcW w:w="1910" w:type="dxa"/>
            <w:tcMar>
              <w:top w:w="50" w:type="dxa"/>
              <w:left w:w="100" w:type="dxa"/>
            </w:tcMar>
            <w:vAlign w:val="center"/>
          </w:tcPr>
          <w:p w:rsidR="00626F06" w:rsidRDefault="00626F06" w:rsidP="00626F06">
            <w:pPr>
              <w:spacing w:after="0"/>
              <w:ind w:left="135"/>
              <w:jc w:val="center"/>
            </w:pPr>
          </w:p>
        </w:tc>
        <w:tc>
          <w:tcPr>
            <w:tcW w:w="2403" w:type="dxa"/>
            <w:vMerge/>
            <w:tcMar>
              <w:top w:w="50" w:type="dxa"/>
              <w:left w:w="100" w:type="dxa"/>
            </w:tcMar>
            <w:vAlign w:val="center"/>
          </w:tcPr>
          <w:p w:rsidR="00626F06" w:rsidRDefault="00626F06" w:rsidP="00626F06">
            <w:pPr>
              <w:spacing w:after="0"/>
              <w:ind w:left="135"/>
            </w:pPr>
          </w:p>
        </w:tc>
      </w:tr>
      <w:tr w:rsidR="00626F06" w:rsidTr="00626F06">
        <w:trPr>
          <w:trHeight w:val="144"/>
          <w:tblCellSpacing w:w="20" w:type="nil"/>
        </w:trPr>
        <w:tc>
          <w:tcPr>
            <w:tcW w:w="844" w:type="dxa"/>
            <w:tcMar>
              <w:top w:w="50" w:type="dxa"/>
              <w:left w:w="100" w:type="dxa"/>
            </w:tcMar>
            <w:vAlign w:val="center"/>
          </w:tcPr>
          <w:p w:rsidR="00626F06" w:rsidRDefault="00626F06" w:rsidP="00626F06">
            <w:pPr>
              <w:spacing w:after="0"/>
            </w:pPr>
            <w:r>
              <w:rPr>
                <w:rFonts w:ascii="Times New Roman" w:hAnsi="Times New Roman"/>
                <w:color w:val="000000"/>
                <w:sz w:val="24"/>
              </w:rPr>
              <w:t>12</w:t>
            </w:r>
          </w:p>
        </w:tc>
        <w:tc>
          <w:tcPr>
            <w:tcW w:w="4867"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Выдающиеся люди родной страны и страны (стран) изучаемого языка: учёные, писатели, поэты, спортсмены</w:t>
            </w:r>
          </w:p>
        </w:tc>
        <w:tc>
          <w:tcPr>
            <w:tcW w:w="1398" w:type="dxa"/>
            <w:tcMar>
              <w:top w:w="50" w:type="dxa"/>
              <w:left w:w="100" w:type="dxa"/>
            </w:tcMar>
            <w:vAlign w:val="center"/>
          </w:tcPr>
          <w:p w:rsidR="00626F06" w:rsidRDefault="00626F06" w:rsidP="00626F06">
            <w:pPr>
              <w:spacing w:after="0"/>
              <w:ind w:left="135"/>
              <w:jc w:val="center"/>
            </w:pPr>
            <w:r w:rsidRPr="00E73035">
              <w:rPr>
                <w:rFonts w:ascii="Times New Roman" w:hAnsi="Times New Roman"/>
                <w:color w:val="000000"/>
                <w:sz w:val="24"/>
                <w:lang w:val="ru-RU"/>
              </w:rPr>
              <w:t xml:space="preserve"> </w:t>
            </w:r>
            <w:r>
              <w:rPr>
                <w:rFonts w:ascii="Times New Roman" w:hAnsi="Times New Roman"/>
                <w:color w:val="000000"/>
                <w:sz w:val="24"/>
              </w:rPr>
              <w:t xml:space="preserve">6 </w:t>
            </w:r>
          </w:p>
        </w:tc>
        <w:tc>
          <w:tcPr>
            <w:tcW w:w="1841"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0.5 </w:t>
            </w:r>
          </w:p>
        </w:tc>
        <w:tc>
          <w:tcPr>
            <w:tcW w:w="1910" w:type="dxa"/>
            <w:tcMar>
              <w:top w:w="50" w:type="dxa"/>
              <w:left w:w="100" w:type="dxa"/>
            </w:tcMar>
            <w:vAlign w:val="center"/>
          </w:tcPr>
          <w:p w:rsidR="00626F06" w:rsidRDefault="00626F06" w:rsidP="00626F06">
            <w:pPr>
              <w:spacing w:after="0"/>
              <w:ind w:left="135"/>
              <w:jc w:val="center"/>
            </w:pPr>
          </w:p>
        </w:tc>
        <w:tc>
          <w:tcPr>
            <w:tcW w:w="2403" w:type="dxa"/>
            <w:vMerge/>
            <w:tcMar>
              <w:top w:w="50" w:type="dxa"/>
              <w:left w:w="100" w:type="dxa"/>
            </w:tcMar>
            <w:vAlign w:val="center"/>
          </w:tcPr>
          <w:p w:rsidR="00626F06" w:rsidRDefault="00626F06" w:rsidP="00626F06">
            <w:pPr>
              <w:spacing w:after="0"/>
              <w:ind w:left="135"/>
            </w:pPr>
          </w:p>
        </w:tc>
      </w:tr>
      <w:tr w:rsidR="00626F06" w:rsidTr="00626F06">
        <w:trPr>
          <w:trHeight w:val="144"/>
          <w:tblCellSpacing w:w="20" w:type="nil"/>
        </w:trPr>
        <w:tc>
          <w:tcPr>
            <w:tcW w:w="0" w:type="auto"/>
            <w:gridSpan w:val="2"/>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ОБЩЕЕ КОЛИЧЕСТВО ЧАСОВ ПО ПРОГРАММЕ</w:t>
            </w:r>
          </w:p>
        </w:tc>
        <w:tc>
          <w:tcPr>
            <w:tcW w:w="1398" w:type="dxa"/>
            <w:tcMar>
              <w:top w:w="50" w:type="dxa"/>
              <w:left w:w="100" w:type="dxa"/>
            </w:tcMar>
            <w:vAlign w:val="center"/>
          </w:tcPr>
          <w:p w:rsidR="00626F06" w:rsidRDefault="00626F06" w:rsidP="00626F06">
            <w:pPr>
              <w:spacing w:after="0"/>
              <w:ind w:left="135"/>
              <w:jc w:val="center"/>
            </w:pPr>
            <w:r w:rsidRPr="00E73035">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1841"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10 </w:t>
            </w:r>
          </w:p>
        </w:tc>
        <w:tc>
          <w:tcPr>
            <w:tcW w:w="1910"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0 </w:t>
            </w:r>
          </w:p>
        </w:tc>
        <w:tc>
          <w:tcPr>
            <w:tcW w:w="2403" w:type="dxa"/>
            <w:tcMar>
              <w:top w:w="50" w:type="dxa"/>
              <w:left w:w="100" w:type="dxa"/>
            </w:tcMar>
            <w:vAlign w:val="center"/>
          </w:tcPr>
          <w:p w:rsidR="00626F06" w:rsidRDefault="00626F06" w:rsidP="00626F06"/>
        </w:tc>
      </w:tr>
    </w:tbl>
    <w:p w:rsidR="00626F06" w:rsidRDefault="00626F06" w:rsidP="00626F06">
      <w:pPr>
        <w:sectPr w:rsidR="00626F06">
          <w:pgSz w:w="16383" w:h="11906" w:orient="landscape"/>
          <w:pgMar w:top="1134" w:right="850" w:bottom="1134" w:left="1701" w:header="720" w:footer="720" w:gutter="0"/>
          <w:cols w:space="720"/>
        </w:sectPr>
      </w:pPr>
    </w:p>
    <w:p w:rsidR="00626F06" w:rsidRDefault="00626F06" w:rsidP="00626F06">
      <w:pPr>
        <w:spacing w:after="0"/>
        <w:ind w:left="120"/>
      </w:pPr>
      <w:r>
        <w:rPr>
          <w:rFonts w:ascii="Times New Roman" w:hAnsi="Times New Roman"/>
          <w:b/>
          <w:color w:val="000000"/>
          <w:sz w:val="28"/>
        </w:rPr>
        <w:lastRenderedPageBreak/>
        <w:t xml:space="preserve"> 9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844"/>
        <w:gridCol w:w="4867"/>
        <w:gridCol w:w="1398"/>
        <w:gridCol w:w="1841"/>
        <w:gridCol w:w="1910"/>
        <w:gridCol w:w="2403"/>
      </w:tblGrid>
      <w:tr w:rsidR="00626F06" w:rsidTr="00626F06">
        <w:trPr>
          <w:trHeight w:val="144"/>
          <w:tblCellSpacing w:w="20" w:type="nil"/>
        </w:trPr>
        <w:tc>
          <w:tcPr>
            <w:tcW w:w="844" w:type="dxa"/>
            <w:vMerge w:val="restart"/>
            <w:tcMar>
              <w:top w:w="50" w:type="dxa"/>
              <w:left w:w="100" w:type="dxa"/>
            </w:tcMar>
            <w:vAlign w:val="center"/>
          </w:tcPr>
          <w:p w:rsidR="00626F06" w:rsidRDefault="00626F06" w:rsidP="00626F06">
            <w:pPr>
              <w:spacing w:after="0"/>
              <w:ind w:left="135"/>
            </w:pPr>
            <w:r>
              <w:rPr>
                <w:rFonts w:ascii="Times New Roman" w:hAnsi="Times New Roman"/>
                <w:b/>
                <w:color w:val="000000"/>
                <w:sz w:val="24"/>
              </w:rPr>
              <w:t xml:space="preserve">№ п/п </w:t>
            </w:r>
          </w:p>
          <w:p w:rsidR="00626F06" w:rsidRDefault="00626F06" w:rsidP="00626F06">
            <w:pPr>
              <w:spacing w:after="0"/>
              <w:ind w:left="135"/>
            </w:pPr>
          </w:p>
        </w:tc>
        <w:tc>
          <w:tcPr>
            <w:tcW w:w="4867" w:type="dxa"/>
            <w:vMerge w:val="restart"/>
            <w:tcMar>
              <w:top w:w="50" w:type="dxa"/>
              <w:left w:w="100" w:type="dxa"/>
            </w:tcMar>
            <w:vAlign w:val="center"/>
          </w:tcPr>
          <w:p w:rsidR="00626F06" w:rsidRDefault="00626F06" w:rsidP="00626F06">
            <w:pPr>
              <w:spacing w:after="0"/>
              <w:ind w:left="135"/>
            </w:pPr>
            <w:r>
              <w:rPr>
                <w:rFonts w:ascii="Times New Roman" w:hAnsi="Times New Roman"/>
                <w:b/>
                <w:color w:val="000000"/>
                <w:sz w:val="24"/>
              </w:rPr>
              <w:t xml:space="preserve">Наименование разделов и тем программы </w:t>
            </w:r>
          </w:p>
          <w:p w:rsidR="00626F06" w:rsidRDefault="00626F06" w:rsidP="00626F06">
            <w:pPr>
              <w:spacing w:after="0"/>
              <w:ind w:left="135"/>
            </w:pPr>
          </w:p>
        </w:tc>
        <w:tc>
          <w:tcPr>
            <w:tcW w:w="0" w:type="auto"/>
            <w:gridSpan w:val="3"/>
            <w:tcMar>
              <w:top w:w="50" w:type="dxa"/>
              <w:left w:w="100" w:type="dxa"/>
            </w:tcMar>
            <w:vAlign w:val="center"/>
          </w:tcPr>
          <w:p w:rsidR="00626F06" w:rsidRDefault="00626F06" w:rsidP="00626F06">
            <w:pPr>
              <w:spacing w:after="0"/>
            </w:pPr>
            <w:r>
              <w:rPr>
                <w:rFonts w:ascii="Times New Roman" w:hAnsi="Times New Roman"/>
                <w:b/>
                <w:color w:val="000000"/>
                <w:sz w:val="24"/>
              </w:rPr>
              <w:t>Количество часов</w:t>
            </w:r>
          </w:p>
        </w:tc>
        <w:tc>
          <w:tcPr>
            <w:tcW w:w="2403" w:type="dxa"/>
            <w:vMerge w:val="restart"/>
            <w:tcMar>
              <w:top w:w="50" w:type="dxa"/>
              <w:left w:w="100" w:type="dxa"/>
            </w:tcMar>
            <w:vAlign w:val="center"/>
          </w:tcPr>
          <w:p w:rsidR="00626F06" w:rsidRDefault="00626F06" w:rsidP="00626F06">
            <w:pPr>
              <w:spacing w:after="0"/>
              <w:ind w:left="135"/>
            </w:pPr>
            <w:r>
              <w:rPr>
                <w:rFonts w:ascii="Times New Roman" w:hAnsi="Times New Roman"/>
                <w:b/>
                <w:color w:val="000000"/>
                <w:sz w:val="24"/>
              </w:rPr>
              <w:t xml:space="preserve">Электронные (цифровые) образовательные ресурсы </w:t>
            </w:r>
          </w:p>
          <w:p w:rsidR="00626F06" w:rsidRDefault="00626F06" w:rsidP="00626F06">
            <w:pPr>
              <w:spacing w:after="0"/>
              <w:ind w:left="135"/>
            </w:pPr>
          </w:p>
        </w:tc>
      </w:tr>
      <w:tr w:rsidR="00626F06" w:rsidTr="00626F06">
        <w:trPr>
          <w:trHeight w:val="144"/>
          <w:tblCellSpacing w:w="20" w:type="nil"/>
        </w:trPr>
        <w:tc>
          <w:tcPr>
            <w:tcW w:w="0" w:type="auto"/>
            <w:vMerge/>
            <w:tcBorders>
              <w:top w:val="nil"/>
            </w:tcBorders>
            <w:tcMar>
              <w:top w:w="50" w:type="dxa"/>
              <w:left w:w="100" w:type="dxa"/>
            </w:tcMar>
          </w:tcPr>
          <w:p w:rsidR="00626F06" w:rsidRDefault="00626F06" w:rsidP="00626F06"/>
        </w:tc>
        <w:tc>
          <w:tcPr>
            <w:tcW w:w="0" w:type="auto"/>
            <w:vMerge/>
            <w:tcBorders>
              <w:top w:val="nil"/>
            </w:tcBorders>
            <w:tcMar>
              <w:top w:w="50" w:type="dxa"/>
              <w:left w:w="100" w:type="dxa"/>
            </w:tcMar>
          </w:tcPr>
          <w:p w:rsidR="00626F06" w:rsidRDefault="00626F06" w:rsidP="00626F06"/>
        </w:tc>
        <w:tc>
          <w:tcPr>
            <w:tcW w:w="1398" w:type="dxa"/>
            <w:tcMar>
              <w:top w:w="50" w:type="dxa"/>
              <w:left w:w="100" w:type="dxa"/>
            </w:tcMar>
            <w:vAlign w:val="center"/>
          </w:tcPr>
          <w:p w:rsidR="00626F06" w:rsidRDefault="00626F06" w:rsidP="00626F06">
            <w:pPr>
              <w:spacing w:after="0"/>
              <w:ind w:left="135"/>
            </w:pPr>
            <w:r>
              <w:rPr>
                <w:rFonts w:ascii="Times New Roman" w:hAnsi="Times New Roman"/>
                <w:b/>
                <w:color w:val="000000"/>
                <w:sz w:val="24"/>
              </w:rPr>
              <w:t xml:space="preserve">Всего </w:t>
            </w:r>
          </w:p>
          <w:p w:rsidR="00626F06" w:rsidRDefault="00626F06" w:rsidP="00626F06">
            <w:pPr>
              <w:spacing w:after="0"/>
              <w:ind w:left="135"/>
            </w:pPr>
          </w:p>
        </w:tc>
        <w:tc>
          <w:tcPr>
            <w:tcW w:w="1841" w:type="dxa"/>
            <w:tcMar>
              <w:top w:w="50" w:type="dxa"/>
              <w:left w:w="100" w:type="dxa"/>
            </w:tcMar>
            <w:vAlign w:val="center"/>
          </w:tcPr>
          <w:p w:rsidR="00626F06" w:rsidRDefault="00626F06" w:rsidP="00626F06">
            <w:pPr>
              <w:spacing w:after="0"/>
              <w:ind w:left="135"/>
            </w:pPr>
            <w:r>
              <w:rPr>
                <w:rFonts w:ascii="Times New Roman" w:hAnsi="Times New Roman"/>
                <w:b/>
                <w:color w:val="000000"/>
                <w:sz w:val="24"/>
              </w:rPr>
              <w:t xml:space="preserve">Контрольные работы </w:t>
            </w:r>
          </w:p>
          <w:p w:rsidR="00626F06" w:rsidRDefault="00626F06" w:rsidP="00626F06">
            <w:pPr>
              <w:spacing w:after="0"/>
              <w:ind w:left="135"/>
            </w:pPr>
          </w:p>
        </w:tc>
        <w:tc>
          <w:tcPr>
            <w:tcW w:w="1910" w:type="dxa"/>
            <w:tcMar>
              <w:top w:w="50" w:type="dxa"/>
              <w:left w:w="100" w:type="dxa"/>
            </w:tcMar>
            <w:vAlign w:val="center"/>
          </w:tcPr>
          <w:p w:rsidR="00626F06" w:rsidRDefault="00626F06" w:rsidP="00626F06">
            <w:pPr>
              <w:spacing w:after="0"/>
              <w:ind w:left="135"/>
            </w:pPr>
            <w:r>
              <w:rPr>
                <w:rFonts w:ascii="Times New Roman" w:hAnsi="Times New Roman"/>
                <w:b/>
                <w:color w:val="000000"/>
                <w:sz w:val="24"/>
              </w:rPr>
              <w:t xml:space="preserve">Практические работы </w:t>
            </w:r>
          </w:p>
          <w:p w:rsidR="00626F06" w:rsidRDefault="00626F06" w:rsidP="00626F06">
            <w:pPr>
              <w:spacing w:after="0"/>
              <w:ind w:left="135"/>
            </w:pPr>
          </w:p>
        </w:tc>
        <w:tc>
          <w:tcPr>
            <w:tcW w:w="0" w:type="auto"/>
            <w:vMerge/>
            <w:tcBorders>
              <w:top w:val="nil"/>
            </w:tcBorders>
            <w:tcMar>
              <w:top w:w="50" w:type="dxa"/>
              <w:left w:w="100" w:type="dxa"/>
            </w:tcMar>
          </w:tcPr>
          <w:p w:rsidR="00626F06" w:rsidRDefault="00626F06" w:rsidP="00626F06"/>
        </w:tc>
      </w:tr>
      <w:tr w:rsidR="00626F06" w:rsidTr="00626F06">
        <w:trPr>
          <w:trHeight w:val="144"/>
          <w:tblCellSpacing w:w="20" w:type="nil"/>
        </w:trPr>
        <w:tc>
          <w:tcPr>
            <w:tcW w:w="844" w:type="dxa"/>
            <w:tcMar>
              <w:top w:w="50" w:type="dxa"/>
              <w:left w:w="100" w:type="dxa"/>
            </w:tcMar>
            <w:vAlign w:val="center"/>
          </w:tcPr>
          <w:p w:rsidR="00626F06" w:rsidRDefault="00626F06" w:rsidP="00626F06">
            <w:pPr>
              <w:spacing w:after="0"/>
            </w:pPr>
            <w:r>
              <w:rPr>
                <w:rFonts w:ascii="Times New Roman" w:hAnsi="Times New Roman"/>
                <w:color w:val="000000"/>
                <w:sz w:val="24"/>
              </w:rPr>
              <w:t>1</w:t>
            </w:r>
          </w:p>
        </w:tc>
        <w:tc>
          <w:tcPr>
            <w:tcW w:w="4867" w:type="dxa"/>
            <w:tcMar>
              <w:top w:w="50" w:type="dxa"/>
              <w:left w:w="100" w:type="dxa"/>
            </w:tcMar>
            <w:vAlign w:val="center"/>
          </w:tcPr>
          <w:p w:rsidR="00626F06" w:rsidRDefault="00626F06" w:rsidP="00626F06">
            <w:pPr>
              <w:spacing w:after="0"/>
              <w:ind w:left="135"/>
            </w:pPr>
            <w:r w:rsidRPr="00E73035">
              <w:rPr>
                <w:rFonts w:ascii="Times New Roman" w:hAnsi="Times New Roman"/>
                <w:color w:val="000000"/>
                <w:sz w:val="24"/>
                <w:lang w:val="ru-RU"/>
              </w:rPr>
              <w:t xml:space="preserve">Взаимоотношения в семье и с друзьями. </w:t>
            </w:r>
            <w:r>
              <w:rPr>
                <w:rFonts w:ascii="Times New Roman" w:hAnsi="Times New Roman"/>
                <w:color w:val="000000"/>
                <w:sz w:val="24"/>
              </w:rPr>
              <w:t>Конфликты и их разрешение</w:t>
            </w:r>
          </w:p>
        </w:tc>
        <w:tc>
          <w:tcPr>
            <w:tcW w:w="1398"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11 </w:t>
            </w:r>
          </w:p>
        </w:tc>
        <w:tc>
          <w:tcPr>
            <w:tcW w:w="1841"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626F06" w:rsidRDefault="00626F06" w:rsidP="00626F06">
            <w:pPr>
              <w:spacing w:after="0"/>
              <w:ind w:left="135"/>
              <w:jc w:val="center"/>
            </w:pPr>
          </w:p>
        </w:tc>
        <w:tc>
          <w:tcPr>
            <w:tcW w:w="2403" w:type="dxa"/>
            <w:vMerge w:val="restart"/>
            <w:tcMar>
              <w:top w:w="50" w:type="dxa"/>
              <w:left w:w="100" w:type="dxa"/>
            </w:tcMar>
            <w:vAlign w:val="center"/>
          </w:tcPr>
          <w:p w:rsidR="00626F06" w:rsidRDefault="00626F06" w:rsidP="00626F06">
            <w:pPr>
              <w:spacing w:after="0"/>
              <w:ind w:left="135"/>
            </w:pPr>
            <w:r w:rsidRPr="00E73035">
              <w:rPr>
                <w:rFonts w:ascii="Times New Roman" w:hAnsi="Times New Roman"/>
                <w:color w:val="000000"/>
                <w:sz w:val="24"/>
                <w:lang w:val="ru-RU"/>
              </w:rPr>
              <w:t>Биоблиотека ЦОК</w:t>
            </w:r>
          </w:p>
        </w:tc>
      </w:tr>
      <w:tr w:rsidR="00626F06" w:rsidTr="00626F06">
        <w:trPr>
          <w:trHeight w:val="144"/>
          <w:tblCellSpacing w:w="20" w:type="nil"/>
        </w:trPr>
        <w:tc>
          <w:tcPr>
            <w:tcW w:w="844" w:type="dxa"/>
            <w:tcMar>
              <w:top w:w="50" w:type="dxa"/>
              <w:left w:w="100" w:type="dxa"/>
            </w:tcMar>
            <w:vAlign w:val="center"/>
          </w:tcPr>
          <w:p w:rsidR="00626F06" w:rsidRDefault="00626F06" w:rsidP="00626F06">
            <w:pPr>
              <w:spacing w:after="0"/>
            </w:pPr>
            <w:r>
              <w:rPr>
                <w:rFonts w:ascii="Times New Roman" w:hAnsi="Times New Roman"/>
                <w:color w:val="000000"/>
                <w:sz w:val="24"/>
              </w:rPr>
              <w:t>2</w:t>
            </w:r>
          </w:p>
        </w:tc>
        <w:tc>
          <w:tcPr>
            <w:tcW w:w="4867"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Внешность и характер человека (литературного персонажа)</w:t>
            </w:r>
          </w:p>
        </w:tc>
        <w:tc>
          <w:tcPr>
            <w:tcW w:w="1398" w:type="dxa"/>
            <w:tcMar>
              <w:top w:w="50" w:type="dxa"/>
              <w:left w:w="100" w:type="dxa"/>
            </w:tcMar>
            <w:vAlign w:val="center"/>
          </w:tcPr>
          <w:p w:rsidR="00626F06" w:rsidRDefault="00626F06" w:rsidP="00626F06">
            <w:pPr>
              <w:spacing w:after="0"/>
              <w:ind w:left="135"/>
              <w:jc w:val="center"/>
            </w:pPr>
            <w:r w:rsidRPr="00E73035">
              <w:rPr>
                <w:rFonts w:ascii="Times New Roman" w:hAnsi="Times New Roman"/>
                <w:color w:val="000000"/>
                <w:sz w:val="24"/>
                <w:lang w:val="ru-RU"/>
              </w:rPr>
              <w:t xml:space="preserve"> </w:t>
            </w:r>
            <w:r>
              <w:rPr>
                <w:rFonts w:ascii="Times New Roman" w:hAnsi="Times New Roman"/>
                <w:color w:val="000000"/>
                <w:sz w:val="24"/>
              </w:rPr>
              <w:t xml:space="preserve">5 </w:t>
            </w:r>
          </w:p>
        </w:tc>
        <w:tc>
          <w:tcPr>
            <w:tcW w:w="1841"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626F06" w:rsidRDefault="00626F06" w:rsidP="00626F06">
            <w:pPr>
              <w:spacing w:after="0"/>
              <w:ind w:left="135"/>
              <w:jc w:val="center"/>
            </w:pPr>
          </w:p>
        </w:tc>
        <w:tc>
          <w:tcPr>
            <w:tcW w:w="2403" w:type="dxa"/>
            <w:vMerge/>
            <w:tcMar>
              <w:top w:w="50" w:type="dxa"/>
              <w:left w:w="100" w:type="dxa"/>
            </w:tcMar>
            <w:vAlign w:val="center"/>
          </w:tcPr>
          <w:p w:rsidR="00626F06" w:rsidRDefault="00626F06" w:rsidP="00626F06">
            <w:pPr>
              <w:spacing w:after="0"/>
              <w:ind w:left="135"/>
            </w:pPr>
          </w:p>
        </w:tc>
      </w:tr>
      <w:tr w:rsidR="00626F06" w:rsidTr="00626F06">
        <w:trPr>
          <w:trHeight w:val="144"/>
          <w:tblCellSpacing w:w="20" w:type="nil"/>
        </w:trPr>
        <w:tc>
          <w:tcPr>
            <w:tcW w:w="844" w:type="dxa"/>
            <w:tcMar>
              <w:top w:w="50" w:type="dxa"/>
              <w:left w:w="100" w:type="dxa"/>
            </w:tcMar>
            <w:vAlign w:val="center"/>
          </w:tcPr>
          <w:p w:rsidR="00626F06" w:rsidRDefault="00626F06" w:rsidP="00626F06">
            <w:pPr>
              <w:spacing w:after="0"/>
            </w:pPr>
            <w:r>
              <w:rPr>
                <w:rFonts w:ascii="Times New Roman" w:hAnsi="Times New Roman"/>
                <w:color w:val="000000"/>
                <w:sz w:val="24"/>
              </w:rPr>
              <w:t>3</w:t>
            </w:r>
          </w:p>
        </w:tc>
        <w:tc>
          <w:tcPr>
            <w:tcW w:w="4867" w:type="dxa"/>
            <w:tcMar>
              <w:top w:w="50" w:type="dxa"/>
              <w:left w:w="100" w:type="dxa"/>
            </w:tcMar>
            <w:vAlign w:val="center"/>
          </w:tcPr>
          <w:p w:rsidR="00626F06" w:rsidRDefault="00626F06" w:rsidP="00626F06">
            <w:pPr>
              <w:spacing w:after="0"/>
              <w:ind w:left="135"/>
            </w:pPr>
            <w:r w:rsidRPr="00E73035">
              <w:rPr>
                <w:rFonts w:ascii="Times New Roman" w:hAnsi="Times New Roman"/>
                <w:color w:val="000000"/>
                <w:sz w:val="24"/>
                <w:lang w:val="ru-RU"/>
              </w:rPr>
              <w:t xml:space="preserve">Досуг и увлечения (хобби) современного подростка (чтение, кино, театр, музыка, музей, спорт, живопись; компьютерные игры). </w:t>
            </w:r>
            <w:r>
              <w:rPr>
                <w:rFonts w:ascii="Times New Roman" w:hAnsi="Times New Roman"/>
                <w:color w:val="000000"/>
                <w:sz w:val="24"/>
              </w:rPr>
              <w:t>Роль книги в жизни подростка</w:t>
            </w:r>
          </w:p>
        </w:tc>
        <w:tc>
          <w:tcPr>
            <w:tcW w:w="1398"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14 </w:t>
            </w:r>
          </w:p>
        </w:tc>
        <w:tc>
          <w:tcPr>
            <w:tcW w:w="1841"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626F06" w:rsidRDefault="00626F06" w:rsidP="00626F06">
            <w:pPr>
              <w:spacing w:after="0"/>
              <w:ind w:left="135"/>
              <w:jc w:val="center"/>
            </w:pPr>
          </w:p>
        </w:tc>
        <w:tc>
          <w:tcPr>
            <w:tcW w:w="2403" w:type="dxa"/>
            <w:vMerge/>
            <w:tcMar>
              <w:top w:w="50" w:type="dxa"/>
              <w:left w:w="100" w:type="dxa"/>
            </w:tcMar>
            <w:vAlign w:val="center"/>
          </w:tcPr>
          <w:p w:rsidR="00626F06" w:rsidRDefault="00626F06" w:rsidP="00626F06">
            <w:pPr>
              <w:spacing w:after="0"/>
              <w:ind w:left="135"/>
            </w:pPr>
          </w:p>
        </w:tc>
      </w:tr>
      <w:tr w:rsidR="00626F06" w:rsidTr="00626F06">
        <w:trPr>
          <w:trHeight w:val="144"/>
          <w:tblCellSpacing w:w="20" w:type="nil"/>
        </w:trPr>
        <w:tc>
          <w:tcPr>
            <w:tcW w:w="844" w:type="dxa"/>
            <w:tcMar>
              <w:top w:w="50" w:type="dxa"/>
              <w:left w:w="100" w:type="dxa"/>
            </w:tcMar>
            <w:vAlign w:val="center"/>
          </w:tcPr>
          <w:p w:rsidR="00626F06" w:rsidRDefault="00626F06" w:rsidP="00626F06">
            <w:pPr>
              <w:spacing w:after="0"/>
            </w:pPr>
            <w:r>
              <w:rPr>
                <w:rFonts w:ascii="Times New Roman" w:hAnsi="Times New Roman"/>
                <w:color w:val="000000"/>
                <w:sz w:val="24"/>
              </w:rPr>
              <w:t>4</w:t>
            </w:r>
          </w:p>
        </w:tc>
        <w:tc>
          <w:tcPr>
            <w:tcW w:w="4867" w:type="dxa"/>
            <w:tcMar>
              <w:top w:w="50" w:type="dxa"/>
              <w:left w:w="100" w:type="dxa"/>
            </w:tcMar>
            <w:vAlign w:val="center"/>
          </w:tcPr>
          <w:p w:rsidR="00626F06" w:rsidRDefault="00626F06" w:rsidP="00626F06">
            <w:pPr>
              <w:spacing w:after="0"/>
              <w:ind w:left="135"/>
            </w:pPr>
            <w:r w:rsidRPr="00E73035">
              <w:rPr>
                <w:rFonts w:ascii="Times New Roman" w:hAnsi="Times New Roman"/>
                <w:color w:val="000000"/>
                <w:sz w:val="24"/>
                <w:lang w:val="ru-RU"/>
              </w:rPr>
              <w:t xml:space="preserve">Здоровый образ жизни: режим труда и отдыха, фитнес, сбалансированное питание. </w:t>
            </w:r>
            <w:r>
              <w:rPr>
                <w:rFonts w:ascii="Times New Roman" w:hAnsi="Times New Roman"/>
                <w:color w:val="000000"/>
                <w:sz w:val="24"/>
              </w:rPr>
              <w:t>Посещение врача</w:t>
            </w:r>
          </w:p>
        </w:tc>
        <w:tc>
          <w:tcPr>
            <w:tcW w:w="1398"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10 </w:t>
            </w:r>
          </w:p>
        </w:tc>
        <w:tc>
          <w:tcPr>
            <w:tcW w:w="1841"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626F06" w:rsidRDefault="00626F06" w:rsidP="00626F06">
            <w:pPr>
              <w:spacing w:after="0"/>
              <w:ind w:left="135"/>
              <w:jc w:val="center"/>
            </w:pPr>
          </w:p>
        </w:tc>
        <w:tc>
          <w:tcPr>
            <w:tcW w:w="2403" w:type="dxa"/>
            <w:vMerge/>
            <w:tcMar>
              <w:top w:w="50" w:type="dxa"/>
              <w:left w:w="100" w:type="dxa"/>
            </w:tcMar>
            <w:vAlign w:val="center"/>
          </w:tcPr>
          <w:p w:rsidR="00626F06" w:rsidRDefault="00626F06" w:rsidP="00626F06">
            <w:pPr>
              <w:spacing w:after="0"/>
              <w:ind w:left="135"/>
            </w:pPr>
          </w:p>
        </w:tc>
      </w:tr>
      <w:tr w:rsidR="00626F06" w:rsidTr="00626F06">
        <w:trPr>
          <w:trHeight w:val="144"/>
          <w:tblCellSpacing w:w="20" w:type="nil"/>
        </w:trPr>
        <w:tc>
          <w:tcPr>
            <w:tcW w:w="844" w:type="dxa"/>
            <w:tcMar>
              <w:top w:w="50" w:type="dxa"/>
              <w:left w:w="100" w:type="dxa"/>
            </w:tcMar>
            <w:vAlign w:val="center"/>
          </w:tcPr>
          <w:p w:rsidR="00626F06" w:rsidRDefault="00626F06" w:rsidP="00626F06">
            <w:pPr>
              <w:spacing w:after="0"/>
            </w:pPr>
            <w:r>
              <w:rPr>
                <w:rFonts w:ascii="Times New Roman" w:hAnsi="Times New Roman"/>
                <w:color w:val="000000"/>
                <w:sz w:val="24"/>
              </w:rPr>
              <w:t>5</w:t>
            </w:r>
          </w:p>
        </w:tc>
        <w:tc>
          <w:tcPr>
            <w:tcW w:w="4867" w:type="dxa"/>
            <w:tcMar>
              <w:top w:w="50" w:type="dxa"/>
              <w:left w:w="100" w:type="dxa"/>
            </w:tcMar>
            <w:vAlign w:val="center"/>
          </w:tcPr>
          <w:p w:rsidR="00626F06" w:rsidRDefault="00626F06" w:rsidP="00626F06">
            <w:pPr>
              <w:spacing w:after="0"/>
              <w:ind w:left="135"/>
            </w:pPr>
            <w:r w:rsidRPr="00E73035">
              <w:rPr>
                <w:rFonts w:ascii="Times New Roman" w:hAnsi="Times New Roman"/>
                <w:color w:val="000000"/>
                <w:sz w:val="24"/>
                <w:lang w:val="ru-RU"/>
              </w:rPr>
              <w:t xml:space="preserve">Покупки: одежда, обувь и продукты питания. </w:t>
            </w:r>
            <w:r>
              <w:rPr>
                <w:rFonts w:ascii="Times New Roman" w:hAnsi="Times New Roman"/>
                <w:color w:val="000000"/>
                <w:sz w:val="24"/>
              </w:rPr>
              <w:t>Карманные деньги. Молодёжная мода</w:t>
            </w:r>
          </w:p>
        </w:tc>
        <w:tc>
          <w:tcPr>
            <w:tcW w:w="1398"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4 </w:t>
            </w:r>
          </w:p>
        </w:tc>
        <w:tc>
          <w:tcPr>
            <w:tcW w:w="1841"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626F06" w:rsidRDefault="00626F06" w:rsidP="00626F06">
            <w:pPr>
              <w:spacing w:after="0"/>
              <w:ind w:left="135"/>
              <w:jc w:val="center"/>
            </w:pPr>
          </w:p>
        </w:tc>
        <w:tc>
          <w:tcPr>
            <w:tcW w:w="2403" w:type="dxa"/>
            <w:vMerge/>
            <w:tcMar>
              <w:top w:w="50" w:type="dxa"/>
              <w:left w:w="100" w:type="dxa"/>
            </w:tcMar>
            <w:vAlign w:val="center"/>
          </w:tcPr>
          <w:p w:rsidR="00626F06" w:rsidRDefault="00626F06" w:rsidP="00626F06">
            <w:pPr>
              <w:spacing w:after="0"/>
              <w:ind w:left="135"/>
            </w:pPr>
          </w:p>
        </w:tc>
      </w:tr>
      <w:tr w:rsidR="00626F06" w:rsidTr="00626F06">
        <w:trPr>
          <w:trHeight w:val="144"/>
          <w:tblCellSpacing w:w="20" w:type="nil"/>
        </w:trPr>
        <w:tc>
          <w:tcPr>
            <w:tcW w:w="844" w:type="dxa"/>
            <w:tcMar>
              <w:top w:w="50" w:type="dxa"/>
              <w:left w:w="100" w:type="dxa"/>
            </w:tcMar>
            <w:vAlign w:val="center"/>
          </w:tcPr>
          <w:p w:rsidR="00626F06" w:rsidRDefault="00626F06" w:rsidP="00626F06">
            <w:pPr>
              <w:spacing w:after="0"/>
            </w:pPr>
            <w:r>
              <w:rPr>
                <w:rFonts w:ascii="Times New Roman" w:hAnsi="Times New Roman"/>
                <w:color w:val="000000"/>
                <w:sz w:val="24"/>
              </w:rPr>
              <w:t>6</w:t>
            </w:r>
          </w:p>
        </w:tc>
        <w:tc>
          <w:tcPr>
            <w:tcW w:w="4867" w:type="dxa"/>
            <w:tcMar>
              <w:top w:w="50" w:type="dxa"/>
              <w:left w:w="100" w:type="dxa"/>
            </w:tcMar>
            <w:vAlign w:val="center"/>
          </w:tcPr>
          <w:p w:rsidR="00626F06" w:rsidRDefault="00626F06" w:rsidP="00626F06">
            <w:pPr>
              <w:spacing w:after="0"/>
              <w:ind w:left="135"/>
            </w:pPr>
            <w:r w:rsidRPr="00E73035">
              <w:rPr>
                <w:rFonts w:ascii="Times New Roman" w:hAnsi="Times New Roman"/>
                <w:color w:val="000000"/>
                <w:sz w:val="24"/>
                <w:lang w:val="ru-RU"/>
              </w:rPr>
              <w:t xml:space="preserve">Школа, школьная жизнь, изучаемые предметы и отношение к ним. Взаимоотношения в школе: проблемы и их решение. </w:t>
            </w:r>
            <w:r>
              <w:rPr>
                <w:rFonts w:ascii="Times New Roman" w:hAnsi="Times New Roman"/>
                <w:color w:val="000000"/>
                <w:sz w:val="24"/>
              </w:rPr>
              <w:t>Переписка с иностранными сверстниками</w:t>
            </w:r>
          </w:p>
        </w:tc>
        <w:tc>
          <w:tcPr>
            <w:tcW w:w="1398"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5 </w:t>
            </w:r>
          </w:p>
        </w:tc>
        <w:tc>
          <w:tcPr>
            <w:tcW w:w="1841"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626F06" w:rsidRDefault="00626F06" w:rsidP="00626F06">
            <w:pPr>
              <w:spacing w:after="0"/>
              <w:ind w:left="135"/>
              <w:jc w:val="center"/>
            </w:pPr>
          </w:p>
        </w:tc>
        <w:tc>
          <w:tcPr>
            <w:tcW w:w="2403" w:type="dxa"/>
            <w:vMerge/>
            <w:tcMar>
              <w:top w:w="50" w:type="dxa"/>
              <w:left w:w="100" w:type="dxa"/>
            </w:tcMar>
            <w:vAlign w:val="center"/>
          </w:tcPr>
          <w:p w:rsidR="00626F06" w:rsidRDefault="00626F06" w:rsidP="00626F06">
            <w:pPr>
              <w:spacing w:after="0"/>
              <w:ind w:left="135"/>
            </w:pPr>
          </w:p>
        </w:tc>
      </w:tr>
      <w:tr w:rsidR="00626F06" w:rsidTr="00626F06">
        <w:trPr>
          <w:trHeight w:val="144"/>
          <w:tblCellSpacing w:w="20" w:type="nil"/>
        </w:trPr>
        <w:tc>
          <w:tcPr>
            <w:tcW w:w="844" w:type="dxa"/>
            <w:tcMar>
              <w:top w:w="50" w:type="dxa"/>
              <w:left w:w="100" w:type="dxa"/>
            </w:tcMar>
            <w:vAlign w:val="center"/>
          </w:tcPr>
          <w:p w:rsidR="00626F06" w:rsidRDefault="00626F06" w:rsidP="00626F06">
            <w:pPr>
              <w:spacing w:after="0"/>
            </w:pPr>
            <w:r>
              <w:rPr>
                <w:rFonts w:ascii="Times New Roman" w:hAnsi="Times New Roman"/>
                <w:color w:val="000000"/>
                <w:sz w:val="24"/>
              </w:rPr>
              <w:t>7</w:t>
            </w:r>
          </w:p>
        </w:tc>
        <w:tc>
          <w:tcPr>
            <w:tcW w:w="4867" w:type="dxa"/>
            <w:tcMar>
              <w:top w:w="50" w:type="dxa"/>
              <w:left w:w="100" w:type="dxa"/>
            </w:tcMar>
            <w:vAlign w:val="center"/>
          </w:tcPr>
          <w:p w:rsidR="00626F06" w:rsidRDefault="00626F06" w:rsidP="00626F06">
            <w:pPr>
              <w:spacing w:after="0"/>
              <w:ind w:left="135"/>
            </w:pPr>
            <w:r w:rsidRPr="00E73035">
              <w:rPr>
                <w:rFonts w:ascii="Times New Roman" w:hAnsi="Times New Roman"/>
                <w:color w:val="000000"/>
                <w:sz w:val="24"/>
                <w:lang w:val="ru-RU"/>
              </w:rPr>
              <w:t xml:space="preserve">Виды отдыха в различное время года. Путешествия по России и иностранным странам. </w:t>
            </w:r>
            <w:r>
              <w:rPr>
                <w:rFonts w:ascii="Times New Roman" w:hAnsi="Times New Roman"/>
                <w:color w:val="000000"/>
                <w:sz w:val="24"/>
              </w:rPr>
              <w:t>Транспорт</w:t>
            </w:r>
          </w:p>
        </w:tc>
        <w:tc>
          <w:tcPr>
            <w:tcW w:w="1398"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12 </w:t>
            </w:r>
          </w:p>
        </w:tc>
        <w:tc>
          <w:tcPr>
            <w:tcW w:w="1841"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626F06" w:rsidRDefault="00626F06" w:rsidP="00626F06">
            <w:pPr>
              <w:spacing w:after="0"/>
              <w:ind w:left="135"/>
              <w:jc w:val="center"/>
            </w:pPr>
          </w:p>
        </w:tc>
        <w:tc>
          <w:tcPr>
            <w:tcW w:w="2403" w:type="dxa"/>
            <w:vMerge/>
            <w:tcMar>
              <w:top w:w="50" w:type="dxa"/>
              <w:left w:w="100" w:type="dxa"/>
            </w:tcMar>
            <w:vAlign w:val="center"/>
          </w:tcPr>
          <w:p w:rsidR="00626F06" w:rsidRDefault="00626F06" w:rsidP="00626F06">
            <w:pPr>
              <w:spacing w:after="0"/>
              <w:ind w:left="135"/>
            </w:pPr>
          </w:p>
        </w:tc>
      </w:tr>
      <w:tr w:rsidR="00626F06" w:rsidTr="00626F06">
        <w:trPr>
          <w:trHeight w:val="144"/>
          <w:tblCellSpacing w:w="20" w:type="nil"/>
        </w:trPr>
        <w:tc>
          <w:tcPr>
            <w:tcW w:w="844" w:type="dxa"/>
            <w:tcMar>
              <w:top w:w="50" w:type="dxa"/>
              <w:left w:w="100" w:type="dxa"/>
            </w:tcMar>
            <w:vAlign w:val="center"/>
          </w:tcPr>
          <w:p w:rsidR="00626F06" w:rsidRDefault="00626F06" w:rsidP="00626F06">
            <w:pPr>
              <w:spacing w:after="0"/>
            </w:pPr>
            <w:r>
              <w:rPr>
                <w:rFonts w:ascii="Times New Roman" w:hAnsi="Times New Roman"/>
                <w:color w:val="000000"/>
                <w:sz w:val="24"/>
              </w:rPr>
              <w:lastRenderedPageBreak/>
              <w:t>8</w:t>
            </w:r>
          </w:p>
        </w:tc>
        <w:tc>
          <w:tcPr>
            <w:tcW w:w="4867" w:type="dxa"/>
            <w:tcMar>
              <w:top w:w="50" w:type="dxa"/>
              <w:left w:w="100" w:type="dxa"/>
            </w:tcMar>
            <w:vAlign w:val="center"/>
          </w:tcPr>
          <w:p w:rsidR="00626F06" w:rsidRDefault="00626F06" w:rsidP="00626F06">
            <w:pPr>
              <w:spacing w:after="0"/>
              <w:ind w:left="135"/>
            </w:pPr>
            <w:r w:rsidRPr="00E73035">
              <w:rPr>
                <w:rFonts w:ascii="Times New Roman" w:hAnsi="Times New Roman"/>
                <w:color w:val="000000"/>
                <w:sz w:val="24"/>
                <w:lang w:val="ru-RU"/>
              </w:rPr>
              <w:t xml:space="preserve">Природа: флора и фауна. Проблемы экологии. Защита окружающей среды. Климат, погода. </w:t>
            </w:r>
            <w:r>
              <w:rPr>
                <w:rFonts w:ascii="Times New Roman" w:hAnsi="Times New Roman"/>
                <w:color w:val="000000"/>
                <w:sz w:val="24"/>
              </w:rPr>
              <w:t>Стихийные бедствия</w:t>
            </w:r>
          </w:p>
        </w:tc>
        <w:tc>
          <w:tcPr>
            <w:tcW w:w="1398"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11 </w:t>
            </w:r>
          </w:p>
        </w:tc>
        <w:tc>
          <w:tcPr>
            <w:tcW w:w="1841"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626F06" w:rsidRDefault="00626F06" w:rsidP="00626F06">
            <w:pPr>
              <w:spacing w:after="0"/>
              <w:ind w:left="135"/>
              <w:jc w:val="center"/>
            </w:pPr>
          </w:p>
        </w:tc>
        <w:tc>
          <w:tcPr>
            <w:tcW w:w="2403" w:type="dxa"/>
            <w:vMerge/>
            <w:tcMar>
              <w:top w:w="50" w:type="dxa"/>
              <w:left w:w="100" w:type="dxa"/>
            </w:tcMar>
            <w:vAlign w:val="center"/>
          </w:tcPr>
          <w:p w:rsidR="00626F06" w:rsidRDefault="00626F06" w:rsidP="00626F06">
            <w:pPr>
              <w:spacing w:after="0"/>
              <w:ind w:left="135"/>
            </w:pPr>
          </w:p>
        </w:tc>
      </w:tr>
      <w:tr w:rsidR="00626F06" w:rsidTr="00626F06">
        <w:trPr>
          <w:trHeight w:val="144"/>
          <w:tblCellSpacing w:w="20" w:type="nil"/>
        </w:trPr>
        <w:tc>
          <w:tcPr>
            <w:tcW w:w="844" w:type="dxa"/>
            <w:tcMar>
              <w:top w:w="50" w:type="dxa"/>
              <w:left w:w="100" w:type="dxa"/>
            </w:tcMar>
            <w:vAlign w:val="center"/>
          </w:tcPr>
          <w:p w:rsidR="00626F06" w:rsidRDefault="00626F06" w:rsidP="00626F06">
            <w:pPr>
              <w:spacing w:after="0"/>
            </w:pPr>
            <w:r>
              <w:rPr>
                <w:rFonts w:ascii="Times New Roman" w:hAnsi="Times New Roman"/>
                <w:color w:val="000000"/>
                <w:sz w:val="24"/>
              </w:rPr>
              <w:t>9</w:t>
            </w:r>
          </w:p>
        </w:tc>
        <w:tc>
          <w:tcPr>
            <w:tcW w:w="4867"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Средства массовой информации (телевидение, радио, пресса, Интернет)</w:t>
            </w:r>
          </w:p>
        </w:tc>
        <w:tc>
          <w:tcPr>
            <w:tcW w:w="1398" w:type="dxa"/>
            <w:tcMar>
              <w:top w:w="50" w:type="dxa"/>
              <w:left w:w="100" w:type="dxa"/>
            </w:tcMar>
            <w:vAlign w:val="center"/>
          </w:tcPr>
          <w:p w:rsidR="00626F06" w:rsidRDefault="00626F06" w:rsidP="00626F06">
            <w:pPr>
              <w:spacing w:after="0"/>
              <w:ind w:left="135"/>
              <w:jc w:val="center"/>
            </w:pPr>
            <w:r w:rsidRPr="00E73035">
              <w:rPr>
                <w:rFonts w:ascii="Times New Roman" w:hAnsi="Times New Roman"/>
                <w:color w:val="000000"/>
                <w:sz w:val="24"/>
                <w:lang w:val="ru-RU"/>
              </w:rPr>
              <w:t xml:space="preserve"> </w:t>
            </w:r>
            <w:r>
              <w:rPr>
                <w:rFonts w:ascii="Times New Roman" w:hAnsi="Times New Roman"/>
                <w:color w:val="000000"/>
                <w:sz w:val="24"/>
              </w:rPr>
              <w:t xml:space="preserve">6 </w:t>
            </w:r>
          </w:p>
        </w:tc>
        <w:tc>
          <w:tcPr>
            <w:tcW w:w="1841"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626F06" w:rsidRDefault="00626F06" w:rsidP="00626F06">
            <w:pPr>
              <w:spacing w:after="0"/>
              <w:ind w:left="135"/>
              <w:jc w:val="center"/>
            </w:pPr>
          </w:p>
        </w:tc>
        <w:tc>
          <w:tcPr>
            <w:tcW w:w="2403" w:type="dxa"/>
            <w:vMerge/>
            <w:tcMar>
              <w:top w:w="50" w:type="dxa"/>
              <w:left w:w="100" w:type="dxa"/>
            </w:tcMar>
            <w:vAlign w:val="center"/>
          </w:tcPr>
          <w:p w:rsidR="00626F06" w:rsidRDefault="00626F06" w:rsidP="00626F06">
            <w:pPr>
              <w:spacing w:after="0"/>
              <w:ind w:left="135"/>
            </w:pPr>
          </w:p>
        </w:tc>
      </w:tr>
      <w:tr w:rsidR="00626F06" w:rsidTr="00626F06">
        <w:trPr>
          <w:trHeight w:val="144"/>
          <w:tblCellSpacing w:w="20" w:type="nil"/>
        </w:trPr>
        <w:tc>
          <w:tcPr>
            <w:tcW w:w="844" w:type="dxa"/>
            <w:tcMar>
              <w:top w:w="50" w:type="dxa"/>
              <w:left w:w="100" w:type="dxa"/>
            </w:tcMar>
            <w:vAlign w:val="center"/>
          </w:tcPr>
          <w:p w:rsidR="00626F06" w:rsidRDefault="00626F06" w:rsidP="00626F06">
            <w:pPr>
              <w:spacing w:after="0"/>
            </w:pPr>
            <w:r>
              <w:rPr>
                <w:rFonts w:ascii="Times New Roman" w:hAnsi="Times New Roman"/>
                <w:color w:val="000000"/>
                <w:sz w:val="24"/>
              </w:rPr>
              <w:t>10</w:t>
            </w:r>
          </w:p>
        </w:tc>
        <w:tc>
          <w:tcPr>
            <w:tcW w:w="4867"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Родная страна и страна (страны) изучаемого языка. Их географическое положение, столицы и крупные города, регионы, население, официальные языки, достопримечательности, культурные особенности (национальные праздники, знаменательные даты, традиции, обычаи), страницы истории</w:t>
            </w:r>
          </w:p>
        </w:tc>
        <w:tc>
          <w:tcPr>
            <w:tcW w:w="1398" w:type="dxa"/>
            <w:tcMar>
              <w:top w:w="50" w:type="dxa"/>
              <w:left w:w="100" w:type="dxa"/>
            </w:tcMar>
            <w:vAlign w:val="center"/>
          </w:tcPr>
          <w:p w:rsidR="00626F06" w:rsidRDefault="00626F06" w:rsidP="00626F06">
            <w:pPr>
              <w:spacing w:after="0"/>
              <w:ind w:left="135"/>
              <w:jc w:val="center"/>
            </w:pPr>
            <w:r w:rsidRPr="00E73035">
              <w:rPr>
                <w:rFonts w:ascii="Times New Roman" w:hAnsi="Times New Roman"/>
                <w:color w:val="000000"/>
                <w:sz w:val="24"/>
                <w:lang w:val="ru-RU"/>
              </w:rPr>
              <w:t xml:space="preserve"> </w:t>
            </w:r>
            <w:r>
              <w:rPr>
                <w:rFonts w:ascii="Times New Roman" w:hAnsi="Times New Roman"/>
                <w:color w:val="000000"/>
                <w:sz w:val="24"/>
              </w:rPr>
              <w:t xml:space="preserve">14 </w:t>
            </w:r>
          </w:p>
        </w:tc>
        <w:tc>
          <w:tcPr>
            <w:tcW w:w="1841"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0.5 </w:t>
            </w:r>
          </w:p>
        </w:tc>
        <w:tc>
          <w:tcPr>
            <w:tcW w:w="1910" w:type="dxa"/>
            <w:tcMar>
              <w:top w:w="50" w:type="dxa"/>
              <w:left w:w="100" w:type="dxa"/>
            </w:tcMar>
            <w:vAlign w:val="center"/>
          </w:tcPr>
          <w:p w:rsidR="00626F06" w:rsidRDefault="00626F06" w:rsidP="00626F06">
            <w:pPr>
              <w:spacing w:after="0"/>
              <w:ind w:left="135"/>
              <w:jc w:val="center"/>
            </w:pPr>
          </w:p>
        </w:tc>
        <w:tc>
          <w:tcPr>
            <w:tcW w:w="2403" w:type="dxa"/>
            <w:vMerge/>
            <w:tcMar>
              <w:top w:w="50" w:type="dxa"/>
              <w:left w:w="100" w:type="dxa"/>
            </w:tcMar>
            <w:vAlign w:val="center"/>
          </w:tcPr>
          <w:p w:rsidR="00626F06" w:rsidRDefault="00626F06" w:rsidP="00626F06">
            <w:pPr>
              <w:spacing w:after="0"/>
              <w:ind w:left="135"/>
            </w:pPr>
          </w:p>
        </w:tc>
      </w:tr>
      <w:tr w:rsidR="00626F06" w:rsidTr="00626F06">
        <w:trPr>
          <w:trHeight w:val="144"/>
          <w:tblCellSpacing w:w="20" w:type="nil"/>
        </w:trPr>
        <w:tc>
          <w:tcPr>
            <w:tcW w:w="844" w:type="dxa"/>
            <w:tcMar>
              <w:top w:w="50" w:type="dxa"/>
              <w:left w:w="100" w:type="dxa"/>
            </w:tcMar>
            <w:vAlign w:val="center"/>
          </w:tcPr>
          <w:p w:rsidR="00626F06" w:rsidRDefault="00626F06" w:rsidP="00626F06">
            <w:pPr>
              <w:spacing w:after="0"/>
            </w:pPr>
            <w:r>
              <w:rPr>
                <w:rFonts w:ascii="Times New Roman" w:hAnsi="Times New Roman"/>
                <w:color w:val="000000"/>
                <w:sz w:val="24"/>
              </w:rPr>
              <w:t>11</w:t>
            </w:r>
          </w:p>
        </w:tc>
        <w:tc>
          <w:tcPr>
            <w:tcW w:w="4867"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Выдающиеся люди родной страны и страны (стран) изучаемого языка, их вклад в науку и мировую культуру: государственные деятели, учёные, писатели, поэты, художники, музыканты, спортсмены</w:t>
            </w:r>
          </w:p>
        </w:tc>
        <w:tc>
          <w:tcPr>
            <w:tcW w:w="1398" w:type="dxa"/>
            <w:tcMar>
              <w:top w:w="50" w:type="dxa"/>
              <w:left w:w="100" w:type="dxa"/>
            </w:tcMar>
            <w:vAlign w:val="center"/>
          </w:tcPr>
          <w:p w:rsidR="00626F06" w:rsidRDefault="00626F06" w:rsidP="00626F06">
            <w:pPr>
              <w:spacing w:after="0"/>
              <w:ind w:left="135"/>
              <w:jc w:val="center"/>
            </w:pPr>
            <w:r w:rsidRPr="00E73035">
              <w:rPr>
                <w:rFonts w:ascii="Times New Roman" w:hAnsi="Times New Roman"/>
                <w:color w:val="000000"/>
                <w:sz w:val="24"/>
                <w:lang w:val="ru-RU"/>
              </w:rPr>
              <w:t xml:space="preserve"> </w:t>
            </w:r>
            <w:r>
              <w:rPr>
                <w:rFonts w:ascii="Times New Roman" w:hAnsi="Times New Roman"/>
                <w:color w:val="000000"/>
                <w:sz w:val="24"/>
              </w:rPr>
              <w:t xml:space="preserve">10 </w:t>
            </w:r>
          </w:p>
        </w:tc>
        <w:tc>
          <w:tcPr>
            <w:tcW w:w="1841"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0.5 </w:t>
            </w:r>
          </w:p>
        </w:tc>
        <w:tc>
          <w:tcPr>
            <w:tcW w:w="1910" w:type="dxa"/>
            <w:tcMar>
              <w:top w:w="50" w:type="dxa"/>
              <w:left w:w="100" w:type="dxa"/>
            </w:tcMar>
            <w:vAlign w:val="center"/>
          </w:tcPr>
          <w:p w:rsidR="00626F06" w:rsidRDefault="00626F06" w:rsidP="00626F06">
            <w:pPr>
              <w:spacing w:after="0"/>
              <w:ind w:left="135"/>
              <w:jc w:val="center"/>
            </w:pPr>
          </w:p>
        </w:tc>
        <w:tc>
          <w:tcPr>
            <w:tcW w:w="2403" w:type="dxa"/>
            <w:vMerge/>
            <w:tcMar>
              <w:top w:w="50" w:type="dxa"/>
              <w:left w:w="100" w:type="dxa"/>
            </w:tcMar>
            <w:vAlign w:val="center"/>
          </w:tcPr>
          <w:p w:rsidR="00626F06" w:rsidRDefault="00626F06" w:rsidP="00626F06">
            <w:pPr>
              <w:spacing w:after="0"/>
              <w:ind w:left="135"/>
            </w:pPr>
          </w:p>
        </w:tc>
      </w:tr>
      <w:tr w:rsidR="00626F06" w:rsidTr="00626F06">
        <w:trPr>
          <w:trHeight w:val="144"/>
          <w:tblCellSpacing w:w="20" w:type="nil"/>
        </w:trPr>
        <w:tc>
          <w:tcPr>
            <w:tcW w:w="0" w:type="auto"/>
            <w:gridSpan w:val="2"/>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ОБЩЕЕ КОЛИЧЕСТВО ЧАСОВ ПО ПРОГРАММЕ</w:t>
            </w:r>
          </w:p>
        </w:tc>
        <w:tc>
          <w:tcPr>
            <w:tcW w:w="1398" w:type="dxa"/>
            <w:tcMar>
              <w:top w:w="50" w:type="dxa"/>
              <w:left w:w="100" w:type="dxa"/>
            </w:tcMar>
            <w:vAlign w:val="center"/>
          </w:tcPr>
          <w:p w:rsidR="00626F06" w:rsidRDefault="00626F06" w:rsidP="00626F06">
            <w:pPr>
              <w:spacing w:after="0"/>
              <w:ind w:left="135"/>
              <w:jc w:val="center"/>
            </w:pPr>
            <w:r w:rsidRPr="00E73035">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1841"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10 </w:t>
            </w:r>
          </w:p>
        </w:tc>
        <w:tc>
          <w:tcPr>
            <w:tcW w:w="1910"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0 </w:t>
            </w:r>
          </w:p>
        </w:tc>
        <w:tc>
          <w:tcPr>
            <w:tcW w:w="2403" w:type="dxa"/>
            <w:tcMar>
              <w:top w:w="50" w:type="dxa"/>
              <w:left w:w="100" w:type="dxa"/>
            </w:tcMar>
            <w:vAlign w:val="center"/>
          </w:tcPr>
          <w:p w:rsidR="00626F06" w:rsidRDefault="00626F06" w:rsidP="00626F06"/>
        </w:tc>
      </w:tr>
    </w:tbl>
    <w:p w:rsidR="00626F06" w:rsidRDefault="00626F06">
      <w:pPr>
        <w:widowControl/>
        <w:spacing w:after="0" w:line="350" w:lineRule="auto"/>
        <w:ind w:firstLine="709"/>
        <w:jc w:val="both"/>
        <w:rPr>
          <w:rFonts w:ascii="Times New Roman" w:hAnsi="Times New Roman"/>
          <w:sz w:val="28"/>
          <w:szCs w:val="28"/>
          <w:lang w:val="ru-RU"/>
        </w:rPr>
      </w:pPr>
    </w:p>
    <w:p w:rsidR="00626F06" w:rsidRDefault="00626F06" w:rsidP="00626F06">
      <w:pPr>
        <w:spacing w:after="0"/>
        <w:ind w:left="120"/>
      </w:pPr>
      <w:r>
        <w:rPr>
          <w:rFonts w:ascii="Times New Roman" w:hAnsi="Times New Roman"/>
          <w:b/>
          <w:color w:val="000000"/>
          <w:sz w:val="28"/>
        </w:rPr>
        <w:t xml:space="preserve">ПОУРОЧНОЕ ПЛАНИРОВАНИЕ </w:t>
      </w:r>
    </w:p>
    <w:p w:rsidR="00626F06" w:rsidRDefault="00626F06" w:rsidP="00626F06">
      <w:pPr>
        <w:spacing w:after="0"/>
        <w:ind w:left="120"/>
      </w:pPr>
      <w:r>
        <w:rPr>
          <w:rFonts w:ascii="Times New Roman" w:hAnsi="Times New Roman"/>
          <w:b/>
          <w:color w:val="000000"/>
          <w:sz w:val="28"/>
        </w:rPr>
        <w:t xml:space="preserve"> 5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783"/>
        <w:gridCol w:w="4216"/>
        <w:gridCol w:w="1070"/>
        <w:gridCol w:w="1841"/>
        <w:gridCol w:w="1910"/>
        <w:gridCol w:w="1347"/>
        <w:gridCol w:w="2873"/>
      </w:tblGrid>
      <w:tr w:rsidR="00626F06" w:rsidTr="00626F06">
        <w:trPr>
          <w:trHeight w:val="144"/>
          <w:tblCellSpacing w:w="20" w:type="nil"/>
        </w:trPr>
        <w:tc>
          <w:tcPr>
            <w:tcW w:w="416" w:type="dxa"/>
            <w:vMerge w:val="restart"/>
            <w:tcMar>
              <w:top w:w="50" w:type="dxa"/>
              <w:left w:w="100" w:type="dxa"/>
            </w:tcMar>
            <w:vAlign w:val="center"/>
          </w:tcPr>
          <w:p w:rsidR="00626F06" w:rsidRDefault="00626F06" w:rsidP="00626F06">
            <w:pPr>
              <w:spacing w:after="0"/>
              <w:ind w:left="135"/>
            </w:pPr>
            <w:r>
              <w:rPr>
                <w:rFonts w:ascii="Times New Roman" w:hAnsi="Times New Roman"/>
                <w:b/>
                <w:color w:val="000000"/>
                <w:sz w:val="24"/>
              </w:rPr>
              <w:t xml:space="preserve">№ п/п </w:t>
            </w:r>
          </w:p>
          <w:p w:rsidR="00626F06" w:rsidRDefault="00626F06" w:rsidP="00626F06">
            <w:pPr>
              <w:spacing w:after="0"/>
              <w:ind w:left="135"/>
            </w:pPr>
          </w:p>
        </w:tc>
        <w:tc>
          <w:tcPr>
            <w:tcW w:w="4019" w:type="dxa"/>
            <w:vMerge w:val="restart"/>
            <w:tcMar>
              <w:top w:w="50" w:type="dxa"/>
              <w:left w:w="100" w:type="dxa"/>
            </w:tcMar>
            <w:vAlign w:val="center"/>
          </w:tcPr>
          <w:p w:rsidR="00626F06" w:rsidRDefault="00626F06" w:rsidP="00626F06">
            <w:pPr>
              <w:spacing w:after="0"/>
              <w:ind w:left="135"/>
            </w:pPr>
            <w:r>
              <w:rPr>
                <w:rFonts w:ascii="Times New Roman" w:hAnsi="Times New Roman"/>
                <w:b/>
                <w:color w:val="000000"/>
                <w:sz w:val="24"/>
              </w:rPr>
              <w:t xml:space="preserve">Тема урока </w:t>
            </w:r>
          </w:p>
          <w:p w:rsidR="00626F06" w:rsidRDefault="00626F06" w:rsidP="00626F06">
            <w:pPr>
              <w:spacing w:after="0"/>
              <w:ind w:left="135"/>
            </w:pPr>
          </w:p>
        </w:tc>
        <w:tc>
          <w:tcPr>
            <w:tcW w:w="0" w:type="auto"/>
            <w:gridSpan w:val="3"/>
            <w:tcMar>
              <w:top w:w="50" w:type="dxa"/>
              <w:left w:w="100" w:type="dxa"/>
            </w:tcMar>
            <w:vAlign w:val="center"/>
          </w:tcPr>
          <w:p w:rsidR="00626F06" w:rsidRDefault="00626F06" w:rsidP="00626F06">
            <w:pPr>
              <w:spacing w:after="0"/>
            </w:pPr>
            <w:r>
              <w:rPr>
                <w:rFonts w:ascii="Times New Roman" w:hAnsi="Times New Roman"/>
                <w:b/>
                <w:color w:val="000000"/>
                <w:sz w:val="24"/>
              </w:rPr>
              <w:t>Количество часов</w:t>
            </w:r>
          </w:p>
        </w:tc>
        <w:tc>
          <w:tcPr>
            <w:tcW w:w="1054" w:type="dxa"/>
            <w:vMerge w:val="restart"/>
            <w:tcMar>
              <w:top w:w="50" w:type="dxa"/>
              <w:left w:w="100" w:type="dxa"/>
            </w:tcMar>
            <w:vAlign w:val="center"/>
          </w:tcPr>
          <w:p w:rsidR="00626F06" w:rsidRDefault="00626F06" w:rsidP="00626F06">
            <w:pPr>
              <w:spacing w:after="0"/>
              <w:ind w:left="135"/>
            </w:pPr>
            <w:r>
              <w:rPr>
                <w:rFonts w:ascii="Times New Roman" w:hAnsi="Times New Roman"/>
                <w:b/>
                <w:color w:val="000000"/>
                <w:sz w:val="24"/>
              </w:rPr>
              <w:t xml:space="preserve">Дата изучения </w:t>
            </w:r>
          </w:p>
          <w:p w:rsidR="00626F06" w:rsidRDefault="00626F06" w:rsidP="00626F06">
            <w:pPr>
              <w:spacing w:after="0"/>
              <w:ind w:left="135"/>
            </w:pPr>
          </w:p>
        </w:tc>
        <w:tc>
          <w:tcPr>
            <w:tcW w:w="1850" w:type="dxa"/>
            <w:vMerge w:val="restart"/>
            <w:tcMar>
              <w:top w:w="50" w:type="dxa"/>
              <w:left w:w="100" w:type="dxa"/>
            </w:tcMar>
            <w:vAlign w:val="center"/>
          </w:tcPr>
          <w:p w:rsidR="00626F06" w:rsidRDefault="00626F06" w:rsidP="00626F06">
            <w:pPr>
              <w:spacing w:after="0"/>
              <w:ind w:left="135"/>
            </w:pPr>
            <w:r>
              <w:rPr>
                <w:rFonts w:ascii="Times New Roman" w:hAnsi="Times New Roman"/>
                <w:b/>
                <w:color w:val="000000"/>
                <w:sz w:val="24"/>
              </w:rPr>
              <w:t xml:space="preserve">Электронные цифровые образовательные ресурсы </w:t>
            </w:r>
          </w:p>
          <w:p w:rsidR="00626F06" w:rsidRDefault="00626F06" w:rsidP="00626F06">
            <w:pPr>
              <w:spacing w:after="0"/>
              <w:ind w:left="135"/>
            </w:pPr>
          </w:p>
        </w:tc>
      </w:tr>
      <w:tr w:rsidR="00626F06" w:rsidTr="00626F06">
        <w:trPr>
          <w:trHeight w:val="144"/>
          <w:tblCellSpacing w:w="20" w:type="nil"/>
        </w:trPr>
        <w:tc>
          <w:tcPr>
            <w:tcW w:w="0" w:type="auto"/>
            <w:vMerge/>
            <w:tcBorders>
              <w:top w:val="nil"/>
            </w:tcBorders>
            <w:tcMar>
              <w:top w:w="50" w:type="dxa"/>
              <w:left w:w="100" w:type="dxa"/>
            </w:tcMar>
          </w:tcPr>
          <w:p w:rsidR="00626F06" w:rsidRDefault="00626F06" w:rsidP="00626F06"/>
        </w:tc>
        <w:tc>
          <w:tcPr>
            <w:tcW w:w="0" w:type="auto"/>
            <w:vMerge/>
            <w:tcBorders>
              <w:top w:val="nil"/>
            </w:tcBorders>
            <w:tcMar>
              <w:top w:w="50" w:type="dxa"/>
              <w:left w:w="100" w:type="dxa"/>
            </w:tcMar>
          </w:tcPr>
          <w:p w:rsidR="00626F06" w:rsidRDefault="00626F06" w:rsidP="00626F06"/>
        </w:tc>
        <w:tc>
          <w:tcPr>
            <w:tcW w:w="722" w:type="dxa"/>
            <w:tcMar>
              <w:top w:w="50" w:type="dxa"/>
              <w:left w:w="100" w:type="dxa"/>
            </w:tcMar>
            <w:vAlign w:val="center"/>
          </w:tcPr>
          <w:p w:rsidR="00626F06" w:rsidRDefault="00626F06" w:rsidP="00626F06">
            <w:pPr>
              <w:spacing w:after="0"/>
              <w:ind w:left="135"/>
            </w:pPr>
            <w:r>
              <w:rPr>
                <w:rFonts w:ascii="Times New Roman" w:hAnsi="Times New Roman"/>
                <w:b/>
                <w:color w:val="000000"/>
                <w:sz w:val="24"/>
              </w:rPr>
              <w:t xml:space="preserve">Всего </w:t>
            </w:r>
          </w:p>
          <w:p w:rsidR="00626F06" w:rsidRDefault="00626F06" w:rsidP="00626F06">
            <w:pPr>
              <w:spacing w:after="0"/>
              <w:ind w:left="135"/>
            </w:pPr>
          </w:p>
        </w:tc>
        <w:tc>
          <w:tcPr>
            <w:tcW w:w="1402" w:type="dxa"/>
            <w:tcMar>
              <w:top w:w="50" w:type="dxa"/>
              <w:left w:w="100" w:type="dxa"/>
            </w:tcMar>
            <w:vAlign w:val="center"/>
          </w:tcPr>
          <w:p w:rsidR="00626F06" w:rsidRDefault="00626F06" w:rsidP="00626F06">
            <w:pPr>
              <w:spacing w:after="0"/>
              <w:ind w:left="135"/>
            </w:pPr>
            <w:r>
              <w:rPr>
                <w:rFonts w:ascii="Times New Roman" w:hAnsi="Times New Roman"/>
                <w:b/>
                <w:color w:val="000000"/>
                <w:sz w:val="24"/>
              </w:rPr>
              <w:t xml:space="preserve">Контрольные работы </w:t>
            </w:r>
          </w:p>
          <w:p w:rsidR="00626F06" w:rsidRDefault="00626F06" w:rsidP="00626F06">
            <w:pPr>
              <w:spacing w:after="0"/>
              <w:ind w:left="135"/>
            </w:pPr>
          </w:p>
        </w:tc>
        <w:tc>
          <w:tcPr>
            <w:tcW w:w="1510" w:type="dxa"/>
            <w:tcMar>
              <w:top w:w="50" w:type="dxa"/>
              <w:left w:w="100" w:type="dxa"/>
            </w:tcMar>
            <w:vAlign w:val="center"/>
          </w:tcPr>
          <w:p w:rsidR="00626F06" w:rsidRDefault="00626F06" w:rsidP="00626F06">
            <w:pPr>
              <w:spacing w:after="0"/>
              <w:ind w:left="135"/>
            </w:pPr>
            <w:r>
              <w:rPr>
                <w:rFonts w:ascii="Times New Roman" w:hAnsi="Times New Roman"/>
                <w:b/>
                <w:color w:val="000000"/>
                <w:sz w:val="24"/>
              </w:rPr>
              <w:t xml:space="preserve">Практические работы </w:t>
            </w:r>
          </w:p>
          <w:p w:rsidR="00626F06" w:rsidRDefault="00626F06" w:rsidP="00626F06">
            <w:pPr>
              <w:spacing w:after="0"/>
              <w:ind w:left="135"/>
            </w:pPr>
          </w:p>
        </w:tc>
        <w:tc>
          <w:tcPr>
            <w:tcW w:w="0" w:type="auto"/>
            <w:vMerge/>
            <w:tcBorders>
              <w:top w:val="nil"/>
            </w:tcBorders>
            <w:tcMar>
              <w:top w:w="50" w:type="dxa"/>
              <w:left w:w="100" w:type="dxa"/>
            </w:tcMar>
          </w:tcPr>
          <w:p w:rsidR="00626F06" w:rsidRDefault="00626F06" w:rsidP="00626F06"/>
        </w:tc>
        <w:tc>
          <w:tcPr>
            <w:tcW w:w="0" w:type="auto"/>
            <w:vMerge/>
            <w:tcBorders>
              <w:top w:val="nil"/>
            </w:tcBorders>
            <w:tcMar>
              <w:top w:w="50" w:type="dxa"/>
              <w:left w:w="100" w:type="dxa"/>
            </w:tcMar>
          </w:tcPr>
          <w:p w:rsidR="00626F06" w:rsidRDefault="00626F06" w:rsidP="00626F06"/>
        </w:tc>
      </w:tr>
      <w:tr w:rsidR="00626F06" w:rsidRPr="00725A4D"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lastRenderedPageBreak/>
              <w:t>1</w:t>
            </w:r>
          </w:p>
        </w:tc>
        <w:tc>
          <w:tcPr>
            <w:tcW w:w="4019"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Моя семья (члены моей семьи)</w:t>
            </w:r>
          </w:p>
        </w:tc>
        <w:tc>
          <w:tcPr>
            <w:tcW w:w="722" w:type="dxa"/>
            <w:tcMar>
              <w:top w:w="50" w:type="dxa"/>
              <w:left w:w="100" w:type="dxa"/>
            </w:tcMar>
            <w:vAlign w:val="center"/>
          </w:tcPr>
          <w:p w:rsidR="00626F06" w:rsidRDefault="00626F06" w:rsidP="00626F06">
            <w:pPr>
              <w:spacing w:after="0"/>
              <w:ind w:left="135"/>
              <w:jc w:val="center"/>
            </w:pPr>
            <w:r w:rsidRPr="00E73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 xml:space="preserve">Биоблиотека ЦОК </w:t>
            </w:r>
            <w:hyperlink r:id="rId9">
              <w:r>
                <w:rPr>
                  <w:rFonts w:ascii="Times New Roman" w:hAnsi="Times New Roman"/>
                  <w:color w:val="0000FF"/>
                  <w:u w:val="single"/>
                </w:rPr>
                <w:t>https</w:t>
              </w:r>
              <w:r w:rsidRPr="00E73035">
                <w:rPr>
                  <w:rFonts w:ascii="Times New Roman" w:hAnsi="Times New Roman"/>
                  <w:color w:val="0000FF"/>
                  <w:u w:val="single"/>
                  <w:lang w:val="ru-RU"/>
                </w:rPr>
                <w:t>://</w:t>
              </w:r>
              <w:r>
                <w:rPr>
                  <w:rFonts w:ascii="Times New Roman" w:hAnsi="Times New Roman"/>
                  <w:color w:val="0000FF"/>
                  <w:u w:val="single"/>
                </w:rPr>
                <w:t>m</w:t>
              </w:r>
              <w:r w:rsidRPr="00E73035">
                <w:rPr>
                  <w:rFonts w:ascii="Times New Roman" w:hAnsi="Times New Roman"/>
                  <w:color w:val="0000FF"/>
                  <w:u w:val="single"/>
                  <w:lang w:val="ru-RU"/>
                </w:rPr>
                <w:t>.</w:t>
              </w:r>
              <w:r>
                <w:rPr>
                  <w:rFonts w:ascii="Times New Roman" w:hAnsi="Times New Roman"/>
                  <w:color w:val="0000FF"/>
                  <w:u w:val="single"/>
                </w:rPr>
                <w:t>edsoo</w:t>
              </w:r>
              <w:r w:rsidRPr="00E73035">
                <w:rPr>
                  <w:rFonts w:ascii="Times New Roman" w:hAnsi="Times New Roman"/>
                  <w:color w:val="0000FF"/>
                  <w:u w:val="single"/>
                  <w:lang w:val="ru-RU"/>
                </w:rPr>
                <w:t>.</w:t>
              </w:r>
              <w:r>
                <w:rPr>
                  <w:rFonts w:ascii="Times New Roman" w:hAnsi="Times New Roman"/>
                  <w:color w:val="0000FF"/>
                  <w:u w:val="single"/>
                </w:rPr>
                <w:t>ru</w:t>
              </w:r>
              <w:r w:rsidRPr="00E73035">
                <w:rPr>
                  <w:rFonts w:ascii="Times New Roman" w:hAnsi="Times New Roman"/>
                  <w:color w:val="0000FF"/>
                  <w:u w:val="single"/>
                  <w:lang w:val="ru-RU"/>
                </w:rPr>
                <w:t>/83514</w:t>
              </w:r>
              <w:r>
                <w:rPr>
                  <w:rFonts w:ascii="Times New Roman" w:hAnsi="Times New Roman"/>
                  <w:color w:val="0000FF"/>
                  <w:u w:val="single"/>
                </w:rPr>
                <w:t>d</w:t>
              </w:r>
              <w:r w:rsidRPr="00E73035">
                <w:rPr>
                  <w:rFonts w:ascii="Times New Roman" w:hAnsi="Times New Roman"/>
                  <w:color w:val="0000FF"/>
                  <w:u w:val="single"/>
                  <w:lang w:val="ru-RU"/>
                </w:rPr>
                <w:t>30</w:t>
              </w:r>
            </w:hyperlink>
          </w:p>
        </w:tc>
      </w:tr>
      <w:tr w:rsidR="00626F06" w:rsidRPr="00725A4D"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2</w:t>
            </w:r>
          </w:p>
        </w:tc>
        <w:tc>
          <w:tcPr>
            <w:tcW w:w="4019"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Моя семья (представление членов моей семьи)</w:t>
            </w:r>
          </w:p>
        </w:tc>
        <w:tc>
          <w:tcPr>
            <w:tcW w:w="722" w:type="dxa"/>
            <w:tcMar>
              <w:top w:w="50" w:type="dxa"/>
              <w:left w:w="100" w:type="dxa"/>
            </w:tcMar>
            <w:vAlign w:val="center"/>
          </w:tcPr>
          <w:p w:rsidR="00626F06" w:rsidRDefault="00626F06" w:rsidP="00626F06">
            <w:pPr>
              <w:spacing w:after="0"/>
              <w:ind w:left="135"/>
              <w:jc w:val="center"/>
            </w:pPr>
            <w:r w:rsidRPr="00E73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 xml:space="preserve">Биоблиотека ЦОК </w:t>
            </w:r>
            <w:hyperlink r:id="rId10">
              <w:r>
                <w:rPr>
                  <w:rFonts w:ascii="Times New Roman" w:hAnsi="Times New Roman"/>
                  <w:color w:val="0000FF"/>
                  <w:u w:val="single"/>
                </w:rPr>
                <w:t>https</w:t>
              </w:r>
              <w:r w:rsidRPr="00E73035">
                <w:rPr>
                  <w:rFonts w:ascii="Times New Roman" w:hAnsi="Times New Roman"/>
                  <w:color w:val="0000FF"/>
                  <w:u w:val="single"/>
                  <w:lang w:val="ru-RU"/>
                </w:rPr>
                <w:t>://</w:t>
              </w:r>
              <w:r>
                <w:rPr>
                  <w:rFonts w:ascii="Times New Roman" w:hAnsi="Times New Roman"/>
                  <w:color w:val="0000FF"/>
                  <w:u w:val="single"/>
                </w:rPr>
                <w:t>m</w:t>
              </w:r>
              <w:r w:rsidRPr="00E73035">
                <w:rPr>
                  <w:rFonts w:ascii="Times New Roman" w:hAnsi="Times New Roman"/>
                  <w:color w:val="0000FF"/>
                  <w:u w:val="single"/>
                  <w:lang w:val="ru-RU"/>
                </w:rPr>
                <w:t>.</w:t>
              </w:r>
              <w:r>
                <w:rPr>
                  <w:rFonts w:ascii="Times New Roman" w:hAnsi="Times New Roman"/>
                  <w:color w:val="0000FF"/>
                  <w:u w:val="single"/>
                </w:rPr>
                <w:t>edsoo</w:t>
              </w:r>
              <w:r w:rsidRPr="00E73035">
                <w:rPr>
                  <w:rFonts w:ascii="Times New Roman" w:hAnsi="Times New Roman"/>
                  <w:color w:val="0000FF"/>
                  <w:u w:val="single"/>
                  <w:lang w:val="ru-RU"/>
                </w:rPr>
                <w:t>.</w:t>
              </w:r>
              <w:r>
                <w:rPr>
                  <w:rFonts w:ascii="Times New Roman" w:hAnsi="Times New Roman"/>
                  <w:color w:val="0000FF"/>
                  <w:u w:val="single"/>
                </w:rPr>
                <w:t>ru</w:t>
              </w:r>
              <w:r w:rsidRPr="00E73035">
                <w:rPr>
                  <w:rFonts w:ascii="Times New Roman" w:hAnsi="Times New Roman"/>
                  <w:color w:val="0000FF"/>
                  <w:u w:val="single"/>
                  <w:lang w:val="ru-RU"/>
                </w:rPr>
                <w:t>/83514</w:t>
              </w:r>
              <w:r>
                <w:rPr>
                  <w:rFonts w:ascii="Times New Roman" w:hAnsi="Times New Roman"/>
                  <w:color w:val="0000FF"/>
                  <w:u w:val="single"/>
                </w:rPr>
                <w:t>d</w:t>
              </w:r>
              <w:r w:rsidRPr="00E73035">
                <w:rPr>
                  <w:rFonts w:ascii="Times New Roman" w:hAnsi="Times New Roman"/>
                  <w:color w:val="0000FF"/>
                  <w:u w:val="single"/>
                  <w:lang w:val="ru-RU"/>
                </w:rPr>
                <w:t>30</w:t>
              </w:r>
            </w:hyperlink>
          </w:p>
        </w:tc>
      </w:tr>
      <w:tr w:rsidR="00626F06" w:rsidRPr="00725A4D"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3</w:t>
            </w:r>
          </w:p>
        </w:tc>
        <w:tc>
          <w:tcPr>
            <w:tcW w:w="4019"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Моя семья (наши любимые занятия)</w:t>
            </w:r>
          </w:p>
        </w:tc>
        <w:tc>
          <w:tcPr>
            <w:tcW w:w="722" w:type="dxa"/>
            <w:tcMar>
              <w:top w:w="50" w:type="dxa"/>
              <w:left w:w="100" w:type="dxa"/>
            </w:tcMar>
            <w:vAlign w:val="center"/>
          </w:tcPr>
          <w:p w:rsidR="00626F06" w:rsidRDefault="00626F06" w:rsidP="00626F06">
            <w:pPr>
              <w:spacing w:after="0"/>
              <w:ind w:left="135"/>
              <w:jc w:val="center"/>
            </w:pPr>
            <w:r w:rsidRPr="00E73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 xml:space="preserve">Биоблиотека ЦОК </w:t>
            </w:r>
            <w:hyperlink r:id="rId11">
              <w:r>
                <w:rPr>
                  <w:rFonts w:ascii="Times New Roman" w:hAnsi="Times New Roman"/>
                  <w:color w:val="0000FF"/>
                  <w:u w:val="single"/>
                </w:rPr>
                <w:t>https</w:t>
              </w:r>
              <w:r w:rsidRPr="00E73035">
                <w:rPr>
                  <w:rFonts w:ascii="Times New Roman" w:hAnsi="Times New Roman"/>
                  <w:color w:val="0000FF"/>
                  <w:u w:val="single"/>
                  <w:lang w:val="ru-RU"/>
                </w:rPr>
                <w:t>://</w:t>
              </w:r>
              <w:r>
                <w:rPr>
                  <w:rFonts w:ascii="Times New Roman" w:hAnsi="Times New Roman"/>
                  <w:color w:val="0000FF"/>
                  <w:u w:val="single"/>
                </w:rPr>
                <w:t>m</w:t>
              </w:r>
              <w:r w:rsidRPr="00E73035">
                <w:rPr>
                  <w:rFonts w:ascii="Times New Roman" w:hAnsi="Times New Roman"/>
                  <w:color w:val="0000FF"/>
                  <w:u w:val="single"/>
                  <w:lang w:val="ru-RU"/>
                </w:rPr>
                <w:t>.</w:t>
              </w:r>
              <w:r>
                <w:rPr>
                  <w:rFonts w:ascii="Times New Roman" w:hAnsi="Times New Roman"/>
                  <w:color w:val="0000FF"/>
                  <w:u w:val="single"/>
                </w:rPr>
                <w:t>edsoo</w:t>
              </w:r>
              <w:r w:rsidRPr="00E73035">
                <w:rPr>
                  <w:rFonts w:ascii="Times New Roman" w:hAnsi="Times New Roman"/>
                  <w:color w:val="0000FF"/>
                  <w:u w:val="single"/>
                  <w:lang w:val="ru-RU"/>
                </w:rPr>
                <w:t>.</w:t>
              </w:r>
              <w:r>
                <w:rPr>
                  <w:rFonts w:ascii="Times New Roman" w:hAnsi="Times New Roman"/>
                  <w:color w:val="0000FF"/>
                  <w:u w:val="single"/>
                </w:rPr>
                <w:t>ru</w:t>
              </w:r>
              <w:r w:rsidRPr="00E73035">
                <w:rPr>
                  <w:rFonts w:ascii="Times New Roman" w:hAnsi="Times New Roman"/>
                  <w:color w:val="0000FF"/>
                  <w:u w:val="single"/>
                  <w:lang w:val="ru-RU"/>
                </w:rPr>
                <w:t>/835159</w:t>
              </w:r>
              <w:r>
                <w:rPr>
                  <w:rFonts w:ascii="Times New Roman" w:hAnsi="Times New Roman"/>
                  <w:color w:val="0000FF"/>
                  <w:u w:val="single"/>
                </w:rPr>
                <w:t>e</w:t>
              </w:r>
              <w:r w:rsidRPr="00E73035">
                <w:rPr>
                  <w:rFonts w:ascii="Times New Roman" w:hAnsi="Times New Roman"/>
                  <w:color w:val="0000FF"/>
                  <w:u w:val="single"/>
                  <w:lang w:val="ru-RU"/>
                </w:rPr>
                <w:t>2</w:t>
              </w:r>
            </w:hyperlink>
          </w:p>
        </w:tc>
      </w:tr>
      <w:tr w:rsidR="00626F06" w:rsidRPr="00725A4D"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4</w:t>
            </w:r>
          </w:p>
        </w:tc>
        <w:tc>
          <w:tcPr>
            <w:tcW w:w="4019"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Моя семья (проводим время вместе)</w:t>
            </w:r>
          </w:p>
        </w:tc>
        <w:tc>
          <w:tcPr>
            <w:tcW w:w="722" w:type="dxa"/>
            <w:tcMar>
              <w:top w:w="50" w:type="dxa"/>
              <w:left w:w="100" w:type="dxa"/>
            </w:tcMar>
            <w:vAlign w:val="center"/>
          </w:tcPr>
          <w:p w:rsidR="00626F06" w:rsidRDefault="00626F06" w:rsidP="00626F06">
            <w:pPr>
              <w:spacing w:after="0"/>
              <w:ind w:left="135"/>
              <w:jc w:val="center"/>
            </w:pPr>
            <w:r w:rsidRPr="00E73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 xml:space="preserve">Биоблиотека ЦОК </w:t>
            </w:r>
            <w:hyperlink r:id="rId12">
              <w:r>
                <w:rPr>
                  <w:rFonts w:ascii="Times New Roman" w:hAnsi="Times New Roman"/>
                  <w:color w:val="0000FF"/>
                  <w:u w:val="single"/>
                </w:rPr>
                <w:t>https</w:t>
              </w:r>
              <w:r w:rsidRPr="00E73035">
                <w:rPr>
                  <w:rFonts w:ascii="Times New Roman" w:hAnsi="Times New Roman"/>
                  <w:color w:val="0000FF"/>
                  <w:u w:val="single"/>
                  <w:lang w:val="ru-RU"/>
                </w:rPr>
                <w:t>://</w:t>
              </w:r>
              <w:r>
                <w:rPr>
                  <w:rFonts w:ascii="Times New Roman" w:hAnsi="Times New Roman"/>
                  <w:color w:val="0000FF"/>
                  <w:u w:val="single"/>
                </w:rPr>
                <w:t>m</w:t>
              </w:r>
              <w:r w:rsidRPr="00E73035">
                <w:rPr>
                  <w:rFonts w:ascii="Times New Roman" w:hAnsi="Times New Roman"/>
                  <w:color w:val="0000FF"/>
                  <w:u w:val="single"/>
                  <w:lang w:val="ru-RU"/>
                </w:rPr>
                <w:t>.</w:t>
              </w:r>
              <w:r>
                <w:rPr>
                  <w:rFonts w:ascii="Times New Roman" w:hAnsi="Times New Roman"/>
                  <w:color w:val="0000FF"/>
                  <w:u w:val="single"/>
                </w:rPr>
                <w:t>edsoo</w:t>
              </w:r>
              <w:r w:rsidRPr="00E73035">
                <w:rPr>
                  <w:rFonts w:ascii="Times New Roman" w:hAnsi="Times New Roman"/>
                  <w:color w:val="0000FF"/>
                  <w:u w:val="single"/>
                  <w:lang w:val="ru-RU"/>
                </w:rPr>
                <w:t>.</w:t>
              </w:r>
              <w:r>
                <w:rPr>
                  <w:rFonts w:ascii="Times New Roman" w:hAnsi="Times New Roman"/>
                  <w:color w:val="0000FF"/>
                  <w:u w:val="single"/>
                </w:rPr>
                <w:t>ru</w:t>
              </w:r>
              <w:r w:rsidRPr="00E73035">
                <w:rPr>
                  <w:rFonts w:ascii="Times New Roman" w:hAnsi="Times New Roman"/>
                  <w:color w:val="0000FF"/>
                  <w:u w:val="single"/>
                  <w:lang w:val="ru-RU"/>
                </w:rPr>
                <w:t>/83515</w:t>
              </w:r>
              <w:r>
                <w:rPr>
                  <w:rFonts w:ascii="Times New Roman" w:hAnsi="Times New Roman"/>
                  <w:color w:val="0000FF"/>
                  <w:u w:val="single"/>
                </w:rPr>
                <w:t>bcc</w:t>
              </w:r>
            </w:hyperlink>
          </w:p>
        </w:tc>
      </w:tr>
      <w:tr w:rsidR="00626F06" w:rsidRPr="00725A4D"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5</w:t>
            </w:r>
          </w:p>
        </w:tc>
        <w:tc>
          <w:tcPr>
            <w:tcW w:w="4019"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Семейные праздники и традиции (день рождения, Новый Год)</w:t>
            </w:r>
          </w:p>
        </w:tc>
        <w:tc>
          <w:tcPr>
            <w:tcW w:w="722" w:type="dxa"/>
            <w:tcMar>
              <w:top w:w="50" w:type="dxa"/>
              <w:left w:w="100" w:type="dxa"/>
            </w:tcMar>
            <w:vAlign w:val="center"/>
          </w:tcPr>
          <w:p w:rsidR="00626F06" w:rsidRDefault="00626F06" w:rsidP="00626F06">
            <w:pPr>
              <w:spacing w:after="0"/>
              <w:ind w:left="135"/>
              <w:jc w:val="center"/>
            </w:pPr>
            <w:r w:rsidRPr="00E73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 xml:space="preserve">Биоблиотека ЦОК </w:t>
            </w:r>
            <w:hyperlink r:id="rId13">
              <w:r>
                <w:rPr>
                  <w:rFonts w:ascii="Times New Roman" w:hAnsi="Times New Roman"/>
                  <w:color w:val="0000FF"/>
                  <w:u w:val="single"/>
                </w:rPr>
                <w:t>https</w:t>
              </w:r>
              <w:r w:rsidRPr="00E73035">
                <w:rPr>
                  <w:rFonts w:ascii="Times New Roman" w:hAnsi="Times New Roman"/>
                  <w:color w:val="0000FF"/>
                  <w:u w:val="single"/>
                  <w:lang w:val="ru-RU"/>
                </w:rPr>
                <w:t>://</w:t>
              </w:r>
              <w:r>
                <w:rPr>
                  <w:rFonts w:ascii="Times New Roman" w:hAnsi="Times New Roman"/>
                  <w:color w:val="0000FF"/>
                  <w:u w:val="single"/>
                </w:rPr>
                <w:t>m</w:t>
              </w:r>
              <w:r w:rsidRPr="00E73035">
                <w:rPr>
                  <w:rFonts w:ascii="Times New Roman" w:hAnsi="Times New Roman"/>
                  <w:color w:val="0000FF"/>
                  <w:u w:val="single"/>
                  <w:lang w:val="ru-RU"/>
                </w:rPr>
                <w:t>.</w:t>
              </w:r>
              <w:r>
                <w:rPr>
                  <w:rFonts w:ascii="Times New Roman" w:hAnsi="Times New Roman"/>
                  <w:color w:val="0000FF"/>
                  <w:u w:val="single"/>
                </w:rPr>
                <w:t>edsoo</w:t>
              </w:r>
              <w:r w:rsidRPr="00E73035">
                <w:rPr>
                  <w:rFonts w:ascii="Times New Roman" w:hAnsi="Times New Roman"/>
                  <w:color w:val="0000FF"/>
                  <w:u w:val="single"/>
                  <w:lang w:val="ru-RU"/>
                </w:rPr>
                <w:t>.</w:t>
              </w:r>
              <w:r>
                <w:rPr>
                  <w:rFonts w:ascii="Times New Roman" w:hAnsi="Times New Roman"/>
                  <w:color w:val="0000FF"/>
                  <w:u w:val="single"/>
                </w:rPr>
                <w:t>ru</w:t>
              </w:r>
              <w:r w:rsidRPr="00E73035">
                <w:rPr>
                  <w:rFonts w:ascii="Times New Roman" w:hAnsi="Times New Roman"/>
                  <w:color w:val="0000FF"/>
                  <w:u w:val="single"/>
                  <w:lang w:val="ru-RU"/>
                </w:rPr>
                <w:t>/83514</w:t>
              </w:r>
              <w:r>
                <w:rPr>
                  <w:rFonts w:ascii="Times New Roman" w:hAnsi="Times New Roman"/>
                  <w:color w:val="0000FF"/>
                  <w:u w:val="single"/>
                </w:rPr>
                <w:t>efc</w:t>
              </w:r>
            </w:hyperlink>
          </w:p>
        </w:tc>
      </w:tr>
      <w:tr w:rsidR="00626F06" w:rsidRPr="00725A4D"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6</w:t>
            </w:r>
          </w:p>
        </w:tc>
        <w:tc>
          <w:tcPr>
            <w:tcW w:w="4019"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Моя семья (семейные праздники в разных странах)</w:t>
            </w:r>
          </w:p>
        </w:tc>
        <w:tc>
          <w:tcPr>
            <w:tcW w:w="722" w:type="dxa"/>
            <w:tcMar>
              <w:top w:w="50" w:type="dxa"/>
              <w:left w:w="100" w:type="dxa"/>
            </w:tcMar>
            <w:vAlign w:val="center"/>
          </w:tcPr>
          <w:p w:rsidR="00626F06" w:rsidRDefault="00626F06" w:rsidP="00626F06">
            <w:pPr>
              <w:spacing w:after="0"/>
              <w:ind w:left="135"/>
              <w:jc w:val="center"/>
            </w:pPr>
            <w:r w:rsidRPr="00E73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 xml:space="preserve">Биоблиотека ЦОК </w:t>
            </w:r>
            <w:hyperlink r:id="rId14">
              <w:r>
                <w:rPr>
                  <w:rFonts w:ascii="Times New Roman" w:hAnsi="Times New Roman"/>
                  <w:color w:val="0000FF"/>
                  <w:u w:val="single"/>
                </w:rPr>
                <w:t>https</w:t>
              </w:r>
              <w:r w:rsidRPr="00E73035">
                <w:rPr>
                  <w:rFonts w:ascii="Times New Roman" w:hAnsi="Times New Roman"/>
                  <w:color w:val="0000FF"/>
                  <w:u w:val="single"/>
                  <w:lang w:val="ru-RU"/>
                </w:rPr>
                <w:t>://</w:t>
              </w:r>
              <w:r>
                <w:rPr>
                  <w:rFonts w:ascii="Times New Roman" w:hAnsi="Times New Roman"/>
                  <w:color w:val="0000FF"/>
                  <w:u w:val="single"/>
                </w:rPr>
                <w:t>m</w:t>
              </w:r>
              <w:r w:rsidRPr="00E73035">
                <w:rPr>
                  <w:rFonts w:ascii="Times New Roman" w:hAnsi="Times New Roman"/>
                  <w:color w:val="0000FF"/>
                  <w:u w:val="single"/>
                  <w:lang w:val="ru-RU"/>
                </w:rPr>
                <w:t>.</w:t>
              </w:r>
              <w:r>
                <w:rPr>
                  <w:rFonts w:ascii="Times New Roman" w:hAnsi="Times New Roman"/>
                  <w:color w:val="0000FF"/>
                  <w:u w:val="single"/>
                </w:rPr>
                <w:t>edsoo</w:t>
              </w:r>
              <w:r w:rsidRPr="00E73035">
                <w:rPr>
                  <w:rFonts w:ascii="Times New Roman" w:hAnsi="Times New Roman"/>
                  <w:color w:val="0000FF"/>
                  <w:u w:val="single"/>
                  <w:lang w:val="ru-RU"/>
                </w:rPr>
                <w:t>.</w:t>
              </w:r>
              <w:r>
                <w:rPr>
                  <w:rFonts w:ascii="Times New Roman" w:hAnsi="Times New Roman"/>
                  <w:color w:val="0000FF"/>
                  <w:u w:val="single"/>
                </w:rPr>
                <w:t>ru</w:t>
              </w:r>
              <w:r w:rsidRPr="00E73035">
                <w:rPr>
                  <w:rFonts w:ascii="Times New Roman" w:hAnsi="Times New Roman"/>
                  <w:color w:val="0000FF"/>
                  <w:u w:val="single"/>
                  <w:lang w:val="ru-RU"/>
                </w:rPr>
                <w:t>/83516</w:t>
              </w:r>
              <w:r>
                <w:rPr>
                  <w:rFonts w:ascii="Times New Roman" w:hAnsi="Times New Roman"/>
                  <w:color w:val="0000FF"/>
                  <w:u w:val="single"/>
                </w:rPr>
                <w:t>f</w:t>
              </w:r>
              <w:r w:rsidRPr="00E73035">
                <w:rPr>
                  <w:rFonts w:ascii="Times New Roman" w:hAnsi="Times New Roman"/>
                  <w:color w:val="0000FF"/>
                  <w:u w:val="single"/>
                  <w:lang w:val="ru-RU"/>
                </w:rPr>
                <w:t>40</w:t>
              </w:r>
            </w:hyperlink>
            <w:r w:rsidRPr="00E73035">
              <w:rPr>
                <w:rFonts w:ascii="Times New Roman" w:hAnsi="Times New Roman"/>
                <w:color w:val="000000"/>
                <w:sz w:val="24"/>
                <w:lang w:val="ru-RU"/>
              </w:rPr>
              <w:t xml:space="preserve"> </w:t>
            </w:r>
            <w:hyperlink r:id="rId15">
              <w:r>
                <w:rPr>
                  <w:rFonts w:ascii="Times New Roman" w:hAnsi="Times New Roman"/>
                  <w:color w:val="0000FF"/>
                  <w:u w:val="single"/>
                </w:rPr>
                <w:t>https</w:t>
              </w:r>
              <w:r w:rsidRPr="00E73035">
                <w:rPr>
                  <w:rFonts w:ascii="Times New Roman" w:hAnsi="Times New Roman"/>
                  <w:color w:val="0000FF"/>
                  <w:u w:val="single"/>
                  <w:lang w:val="ru-RU"/>
                </w:rPr>
                <w:t>://</w:t>
              </w:r>
              <w:r>
                <w:rPr>
                  <w:rFonts w:ascii="Times New Roman" w:hAnsi="Times New Roman"/>
                  <w:color w:val="0000FF"/>
                  <w:u w:val="single"/>
                </w:rPr>
                <w:t>m</w:t>
              </w:r>
              <w:r w:rsidRPr="00E73035">
                <w:rPr>
                  <w:rFonts w:ascii="Times New Roman" w:hAnsi="Times New Roman"/>
                  <w:color w:val="0000FF"/>
                  <w:u w:val="single"/>
                  <w:lang w:val="ru-RU"/>
                </w:rPr>
                <w:t>.</w:t>
              </w:r>
              <w:r>
                <w:rPr>
                  <w:rFonts w:ascii="Times New Roman" w:hAnsi="Times New Roman"/>
                  <w:color w:val="0000FF"/>
                  <w:u w:val="single"/>
                </w:rPr>
                <w:t>edsoo</w:t>
              </w:r>
              <w:r w:rsidRPr="00E73035">
                <w:rPr>
                  <w:rFonts w:ascii="Times New Roman" w:hAnsi="Times New Roman"/>
                  <w:color w:val="0000FF"/>
                  <w:u w:val="single"/>
                  <w:lang w:val="ru-RU"/>
                </w:rPr>
                <w:t>.</w:t>
              </w:r>
              <w:r>
                <w:rPr>
                  <w:rFonts w:ascii="Times New Roman" w:hAnsi="Times New Roman"/>
                  <w:color w:val="0000FF"/>
                  <w:u w:val="single"/>
                </w:rPr>
                <w:t>ru</w:t>
              </w:r>
              <w:r w:rsidRPr="00E73035">
                <w:rPr>
                  <w:rFonts w:ascii="Times New Roman" w:hAnsi="Times New Roman"/>
                  <w:color w:val="0000FF"/>
                  <w:u w:val="single"/>
                  <w:lang w:val="ru-RU"/>
                </w:rPr>
                <w:t>/8351712</w:t>
              </w:r>
              <w:r>
                <w:rPr>
                  <w:rFonts w:ascii="Times New Roman" w:hAnsi="Times New Roman"/>
                  <w:color w:val="0000FF"/>
                  <w:u w:val="single"/>
                </w:rPr>
                <w:t>a</w:t>
              </w:r>
            </w:hyperlink>
          </w:p>
        </w:tc>
      </w:tr>
      <w:tr w:rsidR="00626F06" w:rsidRPr="00725A4D"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7</w:t>
            </w:r>
          </w:p>
        </w:tc>
        <w:tc>
          <w:tcPr>
            <w:tcW w:w="4019" w:type="dxa"/>
            <w:tcMar>
              <w:top w:w="50" w:type="dxa"/>
              <w:left w:w="100" w:type="dxa"/>
            </w:tcMar>
            <w:vAlign w:val="center"/>
          </w:tcPr>
          <w:p w:rsidR="00626F06" w:rsidRDefault="00626F06" w:rsidP="00626F06">
            <w:pPr>
              <w:spacing w:after="0"/>
              <w:ind w:left="135"/>
            </w:pPr>
            <w:r>
              <w:rPr>
                <w:rFonts w:ascii="Times New Roman" w:hAnsi="Times New Roman"/>
                <w:color w:val="000000"/>
                <w:sz w:val="24"/>
              </w:rPr>
              <w:t>Моя семья. Мои друзья</w:t>
            </w:r>
          </w:p>
        </w:tc>
        <w:tc>
          <w:tcPr>
            <w:tcW w:w="722"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 xml:space="preserve">Биоблиотека ЦОК </w:t>
            </w:r>
            <w:hyperlink r:id="rId16">
              <w:r>
                <w:rPr>
                  <w:rFonts w:ascii="Times New Roman" w:hAnsi="Times New Roman"/>
                  <w:color w:val="0000FF"/>
                  <w:u w:val="single"/>
                </w:rPr>
                <w:t>https</w:t>
              </w:r>
              <w:r w:rsidRPr="00E73035">
                <w:rPr>
                  <w:rFonts w:ascii="Times New Roman" w:hAnsi="Times New Roman"/>
                  <w:color w:val="0000FF"/>
                  <w:u w:val="single"/>
                  <w:lang w:val="ru-RU"/>
                </w:rPr>
                <w:t>://</w:t>
              </w:r>
              <w:r>
                <w:rPr>
                  <w:rFonts w:ascii="Times New Roman" w:hAnsi="Times New Roman"/>
                  <w:color w:val="0000FF"/>
                  <w:u w:val="single"/>
                </w:rPr>
                <w:t>m</w:t>
              </w:r>
              <w:r w:rsidRPr="00E73035">
                <w:rPr>
                  <w:rFonts w:ascii="Times New Roman" w:hAnsi="Times New Roman"/>
                  <w:color w:val="0000FF"/>
                  <w:u w:val="single"/>
                  <w:lang w:val="ru-RU"/>
                </w:rPr>
                <w:t>.</w:t>
              </w:r>
              <w:r>
                <w:rPr>
                  <w:rFonts w:ascii="Times New Roman" w:hAnsi="Times New Roman"/>
                  <w:color w:val="0000FF"/>
                  <w:u w:val="single"/>
                </w:rPr>
                <w:t>edsoo</w:t>
              </w:r>
              <w:r w:rsidRPr="00E73035">
                <w:rPr>
                  <w:rFonts w:ascii="Times New Roman" w:hAnsi="Times New Roman"/>
                  <w:color w:val="0000FF"/>
                  <w:u w:val="single"/>
                  <w:lang w:val="ru-RU"/>
                </w:rPr>
                <w:t>.</w:t>
              </w:r>
              <w:r>
                <w:rPr>
                  <w:rFonts w:ascii="Times New Roman" w:hAnsi="Times New Roman"/>
                  <w:color w:val="0000FF"/>
                  <w:u w:val="single"/>
                </w:rPr>
                <w:t>ru</w:t>
              </w:r>
              <w:r w:rsidRPr="00E73035">
                <w:rPr>
                  <w:rFonts w:ascii="Times New Roman" w:hAnsi="Times New Roman"/>
                  <w:color w:val="0000FF"/>
                  <w:u w:val="single"/>
                  <w:lang w:val="ru-RU"/>
                </w:rPr>
                <w:t>/8351609</w:t>
              </w:r>
              <w:r>
                <w:rPr>
                  <w:rFonts w:ascii="Times New Roman" w:hAnsi="Times New Roman"/>
                  <w:color w:val="0000FF"/>
                  <w:u w:val="single"/>
                </w:rPr>
                <w:t>a</w:t>
              </w:r>
            </w:hyperlink>
          </w:p>
        </w:tc>
      </w:tr>
      <w:tr w:rsidR="00626F06" w:rsidRPr="00725A4D"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8</w:t>
            </w:r>
          </w:p>
        </w:tc>
        <w:tc>
          <w:tcPr>
            <w:tcW w:w="4019"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Моя семья. Мои друзья (мои вещи, одежда)</w:t>
            </w:r>
          </w:p>
        </w:tc>
        <w:tc>
          <w:tcPr>
            <w:tcW w:w="722" w:type="dxa"/>
            <w:tcMar>
              <w:top w:w="50" w:type="dxa"/>
              <w:left w:w="100" w:type="dxa"/>
            </w:tcMar>
            <w:vAlign w:val="center"/>
          </w:tcPr>
          <w:p w:rsidR="00626F06" w:rsidRDefault="00626F06" w:rsidP="00626F06">
            <w:pPr>
              <w:spacing w:after="0"/>
              <w:ind w:left="135"/>
              <w:jc w:val="center"/>
            </w:pPr>
            <w:r w:rsidRPr="00E73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 xml:space="preserve">Биоблиотека ЦОК </w:t>
            </w:r>
            <w:hyperlink r:id="rId17">
              <w:r>
                <w:rPr>
                  <w:rFonts w:ascii="Times New Roman" w:hAnsi="Times New Roman"/>
                  <w:color w:val="0000FF"/>
                  <w:u w:val="single"/>
                </w:rPr>
                <w:t>https</w:t>
              </w:r>
              <w:r w:rsidRPr="00E73035">
                <w:rPr>
                  <w:rFonts w:ascii="Times New Roman" w:hAnsi="Times New Roman"/>
                  <w:color w:val="0000FF"/>
                  <w:u w:val="single"/>
                  <w:lang w:val="ru-RU"/>
                </w:rPr>
                <w:t>://</w:t>
              </w:r>
              <w:r>
                <w:rPr>
                  <w:rFonts w:ascii="Times New Roman" w:hAnsi="Times New Roman"/>
                  <w:color w:val="0000FF"/>
                  <w:u w:val="single"/>
                </w:rPr>
                <w:t>m</w:t>
              </w:r>
              <w:r w:rsidRPr="00E73035">
                <w:rPr>
                  <w:rFonts w:ascii="Times New Roman" w:hAnsi="Times New Roman"/>
                  <w:color w:val="0000FF"/>
                  <w:u w:val="single"/>
                  <w:lang w:val="ru-RU"/>
                </w:rPr>
                <w:t>.</w:t>
              </w:r>
              <w:r>
                <w:rPr>
                  <w:rFonts w:ascii="Times New Roman" w:hAnsi="Times New Roman"/>
                  <w:color w:val="0000FF"/>
                  <w:u w:val="single"/>
                </w:rPr>
                <w:t>edsoo</w:t>
              </w:r>
              <w:r w:rsidRPr="00E73035">
                <w:rPr>
                  <w:rFonts w:ascii="Times New Roman" w:hAnsi="Times New Roman"/>
                  <w:color w:val="0000FF"/>
                  <w:u w:val="single"/>
                  <w:lang w:val="ru-RU"/>
                </w:rPr>
                <w:t>.</w:t>
              </w:r>
              <w:r>
                <w:rPr>
                  <w:rFonts w:ascii="Times New Roman" w:hAnsi="Times New Roman"/>
                  <w:color w:val="0000FF"/>
                  <w:u w:val="single"/>
                </w:rPr>
                <w:t>ru</w:t>
              </w:r>
              <w:r w:rsidRPr="00E73035">
                <w:rPr>
                  <w:rFonts w:ascii="Times New Roman" w:hAnsi="Times New Roman"/>
                  <w:color w:val="0000FF"/>
                  <w:u w:val="single"/>
                  <w:lang w:val="ru-RU"/>
                </w:rPr>
                <w:t>/83518002</w:t>
              </w:r>
            </w:hyperlink>
          </w:p>
        </w:tc>
      </w:tr>
      <w:tr w:rsidR="00626F06" w:rsidRPr="00725A4D"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9</w:t>
            </w:r>
          </w:p>
        </w:tc>
        <w:tc>
          <w:tcPr>
            <w:tcW w:w="4019"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Мои друзья (взаимоотношения с друзьями)</w:t>
            </w:r>
          </w:p>
        </w:tc>
        <w:tc>
          <w:tcPr>
            <w:tcW w:w="722" w:type="dxa"/>
            <w:tcMar>
              <w:top w:w="50" w:type="dxa"/>
              <w:left w:w="100" w:type="dxa"/>
            </w:tcMar>
            <w:vAlign w:val="center"/>
          </w:tcPr>
          <w:p w:rsidR="00626F06" w:rsidRDefault="00626F06" w:rsidP="00626F06">
            <w:pPr>
              <w:spacing w:after="0"/>
              <w:ind w:left="135"/>
              <w:jc w:val="center"/>
            </w:pPr>
            <w:r w:rsidRPr="00E73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 xml:space="preserve">Биоблиотека ЦОК </w:t>
            </w:r>
            <w:hyperlink r:id="rId18">
              <w:r>
                <w:rPr>
                  <w:rFonts w:ascii="Times New Roman" w:hAnsi="Times New Roman"/>
                  <w:color w:val="0000FF"/>
                  <w:u w:val="single"/>
                </w:rPr>
                <w:t>https</w:t>
              </w:r>
              <w:r w:rsidRPr="00E73035">
                <w:rPr>
                  <w:rFonts w:ascii="Times New Roman" w:hAnsi="Times New Roman"/>
                  <w:color w:val="0000FF"/>
                  <w:u w:val="single"/>
                  <w:lang w:val="ru-RU"/>
                </w:rPr>
                <w:t>://</w:t>
              </w:r>
              <w:r>
                <w:rPr>
                  <w:rFonts w:ascii="Times New Roman" w:hAnsi="Times New Roman"/>
                  <w:color w:val="0000FF"/>
                  <w:u w:val="single"/>
                </w:rPr>
                <w:t>m</w:t>
              </w:r>
              <w:r w:rsidRPr="00E73035">
                <w:rPr>
                  <w:rFonts w:ascii="Times New Roman" w:hAnsi="Times New Roman"/>
                  <w:color w:val="0000FF"/>
                  <w:u w:val="single"/>
                  <w:lang w:val="ru-RU"/>
                </w:rPr>
                <w:t>.</w:t>
              </w:r>
              <w:r>
                <w:rPr>
                  <w:rFonts w:ascii="Times New Roman" w:hAnsi="Times New Roman"/>
                  <w:color w:val="0000FF"/>
                  <w:u w:val="single"/>
                </w:rPr>
                <w:t>edsoo</w:t>
              </w:r>
              <w:r w:rsidRPr="00E73035">
                <w:rPr>
                  <w:rFonts w:ascii="Times New Roman" w:hAnsi="Times New Roman"/>
                  <w:color w:val="0000FF"/>
                  <w:u w:val="single"/>
                  <w:lang w:val="ru-RU"/>
                </w:rPr>
                <w:t>.</w:t>
              </w:r>
              <w:r>
                <w:rPr>
                  <w:rFonts w:ascii="Times New Roman" w:hAnsi="Times New Roman"/>
                  <w:color w:val="0000FF"/>
                  <w:u w:val="single"/>
                </w:rPr>
                <w:t>ru</w:t>
              </w:r>
              <w:r w:rsidRPr="00E73035">
                <w:rPr>
                  <w:rFonts w:ascii="Times New Roman" w:hAnsi="Times New Roman"/>
                  <w:color w:val="0000FF"/>
                  <w:u w:val="single"/>
                  <w:lang w:val="ru-RU"/>
                </w:rPr>
                <w:t>/83515</w:t>
              </w:r>
              <w:r>
                <w:rPr>
                  <w:rFonts w:ascii="Times New Roman" w:hAnsi="Times New Roman"/>
                  <w:color w:val="0000FF"/>
                  <w:u w:val="single"/>
                </w:rPr>
                <w:t>ea</w:t>
              </w:r>
              <w:r w:rsidRPr="00E73035">
                <w:rPr>
                  <w:rFonts w:ascii="Times New Roman" w:hAnsi="Times New Roman"/>
                  <w:color w:val="0000FF"/>
                  <w:u w:val="single"/>
                  <w:lang w:val="ru-RU"/>
                </w:rPr>
                <w:t>6</w:t>
              </w:r>
            </w:hyperlink>
          </w:p>
        </w:tc>
      </w:tr>
      <w:tr w:rsidR="00626F06" w:rsidRPr="00725A4D"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10</w:t>
            </w:r>
          </w:p>
        </w:tc>
        <w:tc>
          <w:tcPr>
            <w:tcW w:w="4019" w:type="dxa"/>
            <w:tcMar>
              <w:top w:w="50" w:type="dxa"/>
              <w:left w:w="100" w:type="dxa"/>
            </w:tcMar>
            <w:vAlign w:val="center"/>
          </w:tcPr>
          <w:p w:rsidR="00626F06" w:rsidRDefault="00626F06" w:rsidP="00626F06">
            <w:pPr>
              <w:spacing w:after="0"/>
              <w:ind w:left="135"/>
            </w:pPr>
            <w:r>
              <w:rPr>
                <w:rFonts w:ascii="Times New Roman" w:hAnsi="Times New Roman"/>
                <w:color w:val="000000"/>
                <w:sz w:val="24"/>
              </w:rPr>
              <w:t>Мои друзья (совместные занятия)</w:t>
            </w:r>
          </w:p>
        </w:tc>
        <w:tc>
          <w:tcPr>
            <w:tcW w:w="722"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 xml:space="preserve">Биоблиотека ЦОК </w:t>
            </w:r>
            <w:hyperlink r:id="rId19">
              <w:r>
                <w:rPr>
                  <w:rFonts w:ascii="Times New Roman" w:hAnsi="Times New Roman"/>
                  <w:color w:val="0000FF"/>
                  <w:u w:val="single"/>
                </w:rPr>
                <w:t>https</w:t>
              </w:r>
              <w:r w:rsidRPr="00E73035">
                <w:rPr>
                  <w:rFonts w:ascii="Times New Roman" w:hAnsi="Times New Roman"/>
                  <w:color w:val="0000FF"/>
                  <w:u w:val="single"/>
                  <w:lang w:val="ru-RU"/>
                </w:rPr>
                <w:t>://</w:t>
              </w:r>
              <w:r>
                <w:rPr>
                  <w:rFonts w:ascii="Times New Roman" w:hAnsi="Times New Roman"/>
                  <w:color w:val="0000FF"/>
                  <w:u w:val="single"/>
                </w:rPr>
                <w:t>m</w:t>
              </w:r>
              <w:r w:rsidRPr="00E73035">
                <w:rPr>
                  <w:rFonts w:ascii="Times New Roman" w:hAnsi="Times New Roman"/>
                  <w:color w:val="0000FF"/>
                  <w:u w:val="single"/>
                  <w:lang w:val="ru-RU"/>
                </w:rPr>
                <w:t>.</w:t>
              </w:r>
              <w:r>
                <w:rPr>
                  <w:rFonts w:ascii="Times New Roman" w:hAnsi="Times New Roman"/>
                  <w:color w:val="0000FF"/>
                  <w:u w:val="single"/>
                </w:rPr>
                <w:t>edsoo</w:t>
              </w:r>
              <w:r w:rsidRPr="00E73035">
                <w:rPr>
                  <w:rFonts w:ascii="Times New Roman" w:hAnsi="Times New Roman"/>
                  <w:color w:val="0000FF"/>
                  <w:u w:val="single"/>
                  <w:lang w:val="ru-RU"/>
                </w:rPr>
                <w:t>.</w:t>
              </w:r>
              <w:r>
                <w:rPr>
                  <w:rFonts w:ascii="Times New Roman" w:hAnsi="Times New Roman"/>
                  <w:color w:val="0000FF"/>
                  <w:u w:val="single"/>
                </w:rPr>
                <w:t>ru</w:t>
              </w:r>
              <w:r w:rsidRPr="00E73035">
                <w:rPr>
                  <w:rFonts w:ascii="Times New Roman" w:hAnsi="Times New Roman"/>
                  <w:color w:val="0000FF"/>
                  <w:u w:val="single"/>
                  <w:lang w:val="ru-RU"/>
                </w:rPr>
                <w:t>/83516252</w:t>
              </w:r>
            </w:hyperlink>
          </w:p>
        </w:tc>
      </w:tr>
      <w:tr w:rsidR="00626F06"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11</w:t>
            </w:r>
          </w:p>
        </w:tc>
        <w:tc>
          <w:tcPr>
            <w:tcW w:w="4019"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Обобщение по теме "Моя семья. Мои друзья. Семейные праздники: день рождения, Новый год"</w:t>
            </w:r>
          </w:p>
        </w:tc>
        <w:tc>
          <w:tcPr>
            <w:tcW w:w="722" w:type="dxa"/>
            <w:tcMar>
              <w:top w:w="50" w:type="dxa"/>
              <w:left w:w="100" w:type="dxa"/>
            </w:tcMar>
            <w:vAlign w:val="center"/>
          </w:tcPr>
          <w:p w:rsidR="00626F06" w:rsidRDefault="00626F06" w:rsidP="00626F06">
            <w:pPr>
              <w:spacing w:after="0"/>
              <w:ind w:left="135"/>
              <w:jc w:val="center"/>
            </w:pPr>
            <w:r w:rsidRPr="00E73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Default="00626F06" w:rsidP="00626F06">
            <w:pPr>
              <w:spacing w:after="0"/>
              <w:ind w:left="135"/>
            </w:pPr>
          </w:p>
        </w:tc>
      </w:tr>
      <w:tr w:rsidR="00626F06"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12</w:t>
            </w:r>
          </w:p>
        </w:tc>
        <w:tc>
          <w:tcPr>
            <w:tcW w:w="4019"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Контроль по теме "Моя семья. Мои друзья. Семейные праздники: день рождения, Новый год"</w:t>
            </w:r>
          </w:p>
        </w:tc>
        <w:tc>
          <w:tcPr>
            <w:tcW w:w="722" w:type="dxa"/>
            <w:tcMar>
              <w:top w:w="50" w:type="dxa"/>
              <w:left w:w="100" w:type="dxa"/>
            </w:tcMar>
            <w:vAlign w:val="center"/>
          </w:tcPr>
          <w:p w:rsidR="00626F06" w:rsidRDefault="00626F06" w:rsidP="00626F06">
            <w:pPr>
              <w:spacing w:after="0"/>
              <w:ind w:left="135"/>
              <w:jc w:val="center"/>
            </w:pPr>
            <w:r w:rsidRPr="00E73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Default="00626F06" w:rsidP="00626F06">
            <w:pPr>
              <w:spacing w:after="0"/>
              <w:ind w:left="135"/>
            </w:pPr>
          </w:p>
        </w:tc>
      </w:tr>
      <w:tr w:rsidR="00626F06" w:rsidRPr="00725A4D"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13</w:t>
            </w:r>
          </w:p>
        </w:tc>
        <w:tc>
          <w:tcPr>
            <w:tcW w:w="4019" w:type="dxa"/>
            <w:tcMar>
              <w:top w:w="50" w:type="dxa"/>
              <w:left w:w="100" w:type="dxa"/>
            </w:tcMar>
            <w:vAlign w:val="center"/>
          </w:tcPr>
          <w:p w:rsidR="00626F06" w:rsidRDefault="00626F06" w:rsidP="00626F06">
            <w:pPr>
              <w:spacing w:after="0"/>
              <w:ind w:left="135"/>
            </w:pPr>
            <w:r>
              <w:rPr>
                <w:rFonts w:ascii="Times New Roman" w:hAnsi="Times New Roman"/>
                <w:color w:val="000000"/>
                <w:sz w:val="24"/>
              </w:rPr>
              <w:t>Члены семьи: описание внешности</w:t>
            </w:r>
          </w:p>
        </w:tc>
        <w:tc>
          <w:tcPr>
            <w:tcW w:w="722"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 xml:space="preserve">Биоблиотека ЦОК </w:t>
            </w:r>
            <w:hyperlink r:id="rId20">
              <w:r>
                <w:rPr>
                  <w:rFonts w:ascii="Times New Roman" w:hAnsi="Times New Roman"/>
                  <w:color w:val="0000FF"/>
                  <w:u w:val="single"/>
                </w:rPr>
                <w:t>https</w:t>
              </w:r>
              <w:r w:rsidRPr="00E73035">
                <w:rPr>
                  <w:rFonts w:ascii="Times New Roman" w:hAnsi="Times New Roman"/>
                  <w:color w:val="0000FF"/>
                  <w:u w:val="single"/>
                  <w:lang w:val="ru-RU"/>
                </w:rPr>
                <w:t>://</w:t>
              </w:r>
              <w:r>
                <w:rPr>
                  <w:rFonts w:ascii="Times New Roman" w:hAnsi="Times New Roman"/>
                  <w:color w:val="0000FF"/>
                  <w:u w:val="single"/>
                </w:rPr>
                <w:t>m</w:t>
              </w:r>
              <w:r w:rsidRPr="00E73035">
                <w:rPr>
                  <w:rFonts w:ascii="Times New Roman" w:hAnsi="Times New Roman"/>
                  <w:color w:val="0000FF"/>
                  <w:u w:val="single"/>
                  <w:lang w:val="ru-RU"/>
                </w:rPr>
                <w:t>.</w:t>
              </w:r>
              <w:r>
                <w:rPr>
                  <w:rFonts w:ascii="Times New Roman" w:hAnsi="Times New Roman"/>
                  <w:color w:val="0000FF"/>
                  <w:u w:val="single"/>
                </w:rPr>
                <w:t>edsoo</w:t>
              </w:r>
              <w:r w:rsidRPr="00E73035">
                <w:rPr>
                  <w:rFonts w:ascii="Times New Roman" w:hAnsi="Times New Roman"/>
                  <w:color w:val="0000FF"/>
                  <w:u w:val="single"/>
                  <w:lang w:val="ru-RU"/>
                </w:rPr>
                <w:t>.</w:t>
              </w:r>
              <w:r>
                <w:rPr>
                  <w:rFonts w:ascii="Times New Roman" w:hAnsi="Times New Roman"/>
                  <w:color w:val="0000FF"/>
                  <w:u w:val="single"/>
                </w:rPr>
                <w:t>ru</w:t>
              </w:r>
              <w:r w:rsidRPr="00E73035">
                <w:rPr>
                  <w:rFonts w:ascii="Times New Roman" w:hAnsi="Times New Roman"/>
                  <w:color w:val="0000FF"/>
                  <w:u w:val="single"/>
                  <w:lang w:val="ru-RU"/>
                </w:rPr>
                <w:t>/8351655</w:t>
              </w:r>
              <w:r>
                <w:rPr>
                  <w:rFonts w:ascii="Times New Roman" w:hAnsi="Times New Roman"/>
                  <w:color w:val="0000FF"/>
                  <w:u w:val="single"/>
                </w:rPr>
                <w:t>e</w:t>
              </w:r>
            </w:hyperlink>
          </w:p>
        </w:tc>
      </w:tr>
      <w:tr w:rsidR="00626F06" w:rsidRPr="00725A4D"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lastRenderedPageBreak/>
              <w:t>14</w:t>
            </w:r>
          </w:p>
        </w:tc>
        <w:tc>
          <w:tcPr>
            <w:tcW w:w="4019" w:type="dxa"/>
            <w:tcMar>
              <w:top w:w="50" w:type="dxa"/>
              <w:left w:w="100" w:type="dxa"/>
            </w:tcMar>
            <w:vAlign w:val="center"/>
          </w:tcPr>
          <w:p w:rsidR="00626F06" w:rsidRDefault="00626F06" w:rsidP="00626F06">
            <w:pPr>
              <w:spacing w:after="0"/>
              <w:ind w:left="135"/>
            </w:pPr>
            <w:r>
              <w:rPr>
                <w:rFonts w:ascii="Times New Roman" w:hAnsi="Times New Roman"/>
                <w:color w:val="000000"/>
                <w:sz w:val="24"/>
              </w:rPr>
              <w:t>Члены семьи: описание характера</w:t>
            </w:r>
          </w:p>
        </w:tc>
        <w:tc>
          <w:tcPr>
            <w:tcW w:w="722"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 xml:space="preserve">Биоблиотека ЦОК </w:t>
            </w:r>
            <w:hyperlink r:id="rId21">
              <w:r>
                <w:rPr>
                  <w:rFonts w:ascii="Times New Roman" w:hAnsi="Times New Roman"/>
                  <w:color w:val="0000FF"/>
                  <w:u w:val="single"/>
                </w:rPr>
                <w:t>https</w:t>
              </w:r>
              <w:r w:rsidRPr="00E73035">
                <w:rPr>
                  <w:rFonts w:ascii="Times New Roman" w:hAnsi="Times New Roman"/>
                  <w:color w:val="0000FF"/>
                  <w:u w:val="single"/>
                  <w:lang w:val="ru-RU"/>
                </w:rPr>
                <w:t>://</w:t>
              </w:r>
              <w:r>
                <w:rPr>
                  <w:rFonts w:ascii="Times New Roman" w:hAnsi="Times New Roman"/>
                  <w:color w:val="0000FF"/>
                  <w:u w:val="single"/>
                </w:rPr>
                <w:t>m</w:t>
              </w:r>
              <w:r w:rsidRPr="00E73035">
                <w:rPr>
                  <w:rFonts w:ascii="Times New Roman" w:hAnsi="Times New Roman"/>
                  <w:color w:val="0000FF"/>
                  <w:u w:val="single"/>
                  <w:lang w:val="ru-RU"/>
                </w:rPr>
                <w:t>.</w:t>
              </w:r>
              <w:r>
                <w:rPr>
                  <w:rFonts w:ascii="Times New Roman" w:hAnsi="Times New Roman"/>
                  <w:color w:val="0000FF"/>
                  <w:u w:val="single"/>
                </w:rPr>
                <w:t>edsoo</w:t>
              </w:r>
              <w:r w:rsidRPr="00E73035">
                <w:rPr>
                  <w:rFonts w:ascii="Times New Roman" w:hAnsi="Times New Roman"/>
                  <w:color w:val="0000FF"/>
                  <w:u w:val="single"/>
                  <w:lang w:val="ru-RU"/>
                </w:rPr>
                <w:t>.</w:t>
              </w:r>
              <w:r>
                <w:rPr>
                  <w:rFonts w:ascii="Times New Roman" w:hAnsi="Times New Roman"/>
                  <w:color w:val="0000FF"/>
                  <w:u w:val="single"/>
                </w:rPr>
                <w:t>ru</w:t>
              </w:r>
              <w:r w:rsidRPr="00E73035">
                <w:rPr>
                  <w:rFonts w:ascii="Times New Roman" w:hAnsi="Times New Roman"/>
                  <w:color w:val="0000FF"/>
                  <w:u w:val="single"/>
                  <w:lang w:val="ru-RU"/>
                </w:rPr>
                <w:t>/835163</w:t>
              </w:r>
              <w:r>
                <w:rPr>
                  <w:rFonts w:ascii="Times New Roman" w:hAnsi="Times New Roman"/>
                  <w:color w:val="0000FF"/>
                  <w:u w:val="single"/>
                </w:rPr>
                <w:t>f</w:t>
              </w:r>
              <w:r w:rsidRPr="00E73035">
                <w:rPr>
                  <w:rFonts w:ascii="Times New Roman" w:hAnsi="Times New Roman"/>
                  <w:color w:val="0000FF"/>
                  <w:u w:val="single"/>
                  <w:lang w:val="ru-RU"/>
                </w:rPr>
                <w:t>6</w:t>
              </w:r>
            </w:hyperlink>
          </w:p>
        </w:tc>
      </w:tr>
      <w:tr w:rsidR="00626F06" w:rsidRPr="00725A4D"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15</w:t>
            </w:r>
          </w:p>
        </w:tc>
        <w:tc>
          <w:tcPr>
            <w:tcW w:w="4019" w:type="dxa"/>
            <w:tcMar>
              <w:top w:w="50" w:type="dxa"/>
              <w:left w:w="100" w:type="dxa"/>
            </w:tcMar>
            <w:vAlign w:val="center"/>
          </w:tcPr>
          <w:p w:rsidR="00626F06" w:rsidRDefault="00626F06" w:rsidP="00626F06">
            <w:pPr>
              <w:spacing w:after="0"/>
              <w:ind w:left="135"/>
            </w:pPr>
            <w:r>
              <w:rPr>
                <w:rFonts w:ascii="Times New Roman" w:hAnsi="Times New Roman"/>
                <w:color w:val="000000"/>
                <w:sz w:val="24"/>
              </w:rPr>
              <w:t>Мои друзья: описание внешности</w:t>
            </w:r>
          </w:p>
        </w:tc>
        <w:tc>
          <w:tcPr>
            <w:tcW w:w="722"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 xml:space="preserve">Биоблиотека ЦОК </w:t>
            </w:r>
            <w:hyperlink r:id="rId22">
              <w:r>
                <w:rPr>
                  <w:rFonts w:ascii="Times New Roman" w:hAnsi="Times New Roman"/>
                  <w:color w:val="0000FF"/>
                  <w:u w:val="single"/>
                </w:rPr>
                <w:t>https</w:t>
              </w:r>
              <w:r w:rsidRPr="00E73035">
                <w:rPr>
                  <w:rFonts w:ascii="Times New Roman" w:hAnsi="Times New Roman"/>
                  <w:color w:val="0000FF"/>
                  <w:u w:val="single"/>
                  <w:lang w:val="ru-RU"/>
                </w:rPr>
                <w:t>://</w:t>
              </w:r>
              <w:r>
                <w:rPr>
                  <w:rFonts w:ascii="Times New Roman" w:hAnsi="Times New Roman"/>
                  <w:color w:val="0000FF"/>
                  <w:u w:val="single"/>
                </w:rPr>
                <w:t>m</w:t>
              </w:r>
              <w:r w:rsidRPr="00E73035">
                <w:rPr>
                  <w:rFonts w:ascii="Times New Roman" w:hAnsi="Times New Roman"/>
                  <w:color w:val="0000FF"/>
                  <w:u w:val="single"/>
                  <w:lang w:val="ru-RU"/>
                </w:rPr>
                <w:t>.</w:t>
              </w:r>
              <w:r>
                <w:rPr>
                  <w:rFonts w:ascii="Times New Roman" w:hAnsi="Times New Roman"/>
                  <w:color w:val="0000FF"/>
                  <w:u w:val="single"/>
                </w:rPr>
                <w:t>edsoo</w:t>
              </w:r>
              <w:r w:rsidRPr="00E73035">
                <w:rPr>
                  <w:rFonts w:ascii="Times New Roman" w:hAnsi="Times New Roman"/>
                  <w:color w:val="0000FF"/>
                  <w:u w:val="single"/>
                  <w:lang w:val="ru-RU"/>
                </w:rPr>
                <w:t>.</w:t>
              </w:r>
              <w:r>
                <w:rPr>
                  <w:rFonts w:ascii="Times New Roman" w:hAnsi="Times New Roman"/>
                  <w:color w:val="0000FF"/>
                  <w:u w:val="single"/>
                </w:rPr>
                <w:t>ru</w:t>
              </w:r>
              <w:r w:rsidRPr="00E73035">
                <w:rPr>
                  <w:rFonts w:ascii="Times New Roman" w:hAnsi="Times New Roman"/>
                  <w:color w:val="0000FF"/>
                  <w:u w:val="single"/>
                  <w:lang w:val="ru-RU"/>
                </w:rPr>
                <w:t>/83516</w:t>
              </w:r>
              <w:r>
                <w:rPr>
                  <w:rFonts w:ascii="Times New Roman" w:hAnsi="Times New Roman"/>
                  <w:color w:val="0000FF"/>
                  <w:u w:val="single"/>
                </w:rPr>
                <w:t>c</w:t>
              </w:r>
              <w:r w:rsidRPr="00E73035">
                <w:rPr>
                  <w:rFonts w:ascii="Times New Roman" w:hAnsi="Times New Roman"/>
                  <w:color w:val="0000FF"/>
                  <w:u w:val="single"/>
                  <w:lang w:val="ru-RU"/>
                </w:rPr>
                <w:t>0</w:t>
              </w:r>
              <w:r>
                <w:rPr>
                  <w:rFonts w:ascii="Times New Roman" w:hAnsi="Times New Roman"/>
                  <w:color w:val="0000FF"/>
                  <w:u w:val="single"/>
                </w:rPr>
                <w:t>c</w:t>
              </w:r>
            </w:hyperlink>
          </w:p>
        </w:tc>
      </w:tr>
      <w:tr w:rsidR="00626F06" w:rsidRPr="00725A4D"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16</w:t>
            </w:r>
          </w:p>
        </w:tc>
        <w:tc>
          <w:tcPr>
            <w:tcW w:w="4019" w:type="dxa"/>
            <w:tcMar>
              <w:top w:w="50" w:type="dxa"/>
              <w:left w:w="100" w:type="dxa"/>
            </w:tcMar>
            <w:vAlign w:val="center"/>
          </w:tcPr>
          <w:p w:rsidR="00626F06" w:rsidRDefault="00626F06" w:rsidP="00626F06">
            <w:pPr>
              <w:spacing w:after="0"/>
              <w:ind w:left="135"/>
            </w:pPr>
            <w:r>
              <w:rPr>
                <w:rFonts w:ascii="Times New Roman" w:hAnsi="Times New Roman"/>
                <w:color w:val="000000"/>
                <w:sz w:val="24"/>
              </w:rPr>
              <w:t>Мои друзья: описание характера</w:t>
            </w:r>
          </w:p>
        </w:tc>
        <w:tc>
          <w:tcPr>
            <w:tcW w:w="722"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 xml:space="preserve">Биоблиотека ЦОК </w:t>
            </w:r>
            <w:hyperlink r:id="rId23">
              <w:r>
                <w:rPr>
                  <w:rFonts w:ascii="Times New Roman" w:hAnsi="Times New Roman"/>
                  <w:color w:val="0000FF"/>
                  <w:u w:val="single"/>
                </w:rPr>
                <w:t>https</w:t>
              </w:r>
              <w:r w:rsidRPr="00E73035">
                <w:rPr>
                  <w:rFonts w:ascii="Times New Roman" w:hAnsi="Times New Roman"/>
                  <w:color w:val="0000FF"/>
                  <w:u w:val="single"/>
                  <w:lang w:val="ru-RU"/>
                </w:rPr>
                <w:t>://</w:t>
              </w:r>
              <w:r>
                <w:rPr>
                  <w:rFonts w:ascii="Times New Roman" w:hAnsi="Times New Roman"/>
                  <w:color w:val="0000FF"/>
                  <w:u w:val="single"/>
                </w:rPr>
                <w:t>m</w:t>
              </w:r>
              <w:r w:rsidRPr="00E73035">
                <w:rPr>
                  <w:rFonts w:ascii="Times New Roman" w:hAnsi="Times New Roman"/>
                  <w:color w:val="0000FF"/>
                  <w:u w:val="single"/>
                  <w:lang w:val="ru-RU"/>
                </w:rPr>
                <w:t>.</w:t>
              </w:r>
              <w:r>
                <w:rPr>
                  <w:rFonts w:ascii="Times New Roman" w:hAnsi="Times New Roman"/>
                  <w:color w:val="0000FF"/>
                  <w:u w:val="single"/>
                </w:rPr>
                <w:t>edsoo</w:t>
              </w:r>
              <w:r w:rsidRPr="00E73035">
                <w:rPr>
                  <w:rFonts w:ascii="Times New Roman" w:hAnsi="Times New Roman"/>
                  <w:color w:val="0000FF"/>
                  <w:u w:val="single"/>
                  <w:lang w:val="ru-RU"/>
                </w:rPr>
                <w:t>.</w:t>
              </w:r>
              <w:r>
                <w:rPr>
                  <w:rFonts w:ascii="Times New Roman" w:hAnsi="Times New Roman"/>
                  <w:color w:val="0000FF"/>
                  <w:u w:val="single"/>
                </w:rPr>
                <w:t>ru</w:t>
              </w:r>
              <w:r w:rsidRPr="00E73035">
                <w:rPr>
                  <w:rFonts w:ascii="Times New Roman" w:hAnsi="Times New Roman"/>
                  <w:color w:val="0000FF"/>
                  <w:u w:val="single"/>
                  <w:lang w:val="ru-RU"/>
                </w:rPr>
                <w:t>/83516</w:t>
              </w:r>
              <w:r>
                <w:rPr>
                  <w:rFonts w:ascii="Times New Roman" w:hAnsi="Times New Roman"/>
                  <w:color w:val="0000FF"/>
                  <w:u w:val="single"/>
                </w:rPr>
                <w:t>dba</w:t>
              </w:r>
            </w:hyperlink>
          </w:p>
        </w:tc>
      </w:tr>
      <w:tr w:rsidR="00626F06"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17</w:t>
            </w:r>
          </w:p>
        </w:tc>
        <w:tc>
          <w:tcPr>
            <w:tcW w:w="4019"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Мой любимый герой (описание внешности и характера)</w:t>
            </w:r>
          </w:p>
        </w:tc>
        <w:tc>
          <w:tcPr>
            <w:tcW w:w="722" w:type="dxa"/>
            <w:tcMar>
              <w:top w:w="50" w:type="dxa"/>
              <w:left w:w="100" w:type="dxa"/>
            </w:tcMar>
            <w:vAlign w:val="center"/>
          </w:tcPr>
          <w:p w:rsidR="00626F06" w:rsidRDefault="00626F06" w:rsidP="00626F06">
            <w:pPr>
              <w:spacing w:after="0"/>
              <w:ind w:left="135"/>
              <w:jc w:val="center"/>
            </w:pPr>
            <w:r w:rsidRPr="00E73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Default="00626F06" w:rsidP="00626F06">
            <w:pPr>
              <w:spacing w:after="0"/>
              <w:ind w:left="135"/>
            </w:pPr>
          </w:p>
        </w:tc>
      </w:tr>
      <w:tr w:rsidR="00626F06"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18</w:t>
            </w:r>
          </w:p>
        </w:tc>
        <w:tc>
          <w:tcPr>
            <w:tcW w:w="4019"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Мой любимый литературный персонаж (описание внешности и характера)</w:t>
            </w:r>
          </w:p>
        </w:tc>
        <w:tc>
          <w:tcPr>
            <w:tcW w:w="722" w:type="dxa"/>
            <w:tcMar>
              <w:top w:w="50" w:type="dxa"/>
              <w:left w:w="100" w:type="dxa"/>
            </w:tcMar>
            <w:vAlign w:val="center"/>
          </w:tcPr>
          <w:p w:rsidR="00626F06" w:rsidRDefault="00626F06" w:rsidP="00626F06">
            <w:pPr>
              <w:spacing w:after="0"/>
              <w:ind w:left="135"/>
              <w:jc w:val="center"/>
            </w:pPr>
            <w:r w:rsidRPr="00E73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Default="00626F06" w:rsidP="00626F06">
            <w:pPr>
              <w:spacing w:after="0"/>
              <w:ind w:left="135"/>
            </w:pPr>
          </w:p>
        </w:tc>
      </w:tr>
      <w:tr w:rsidR="00626F06"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19</w:t>
            </w:r>
          </w:p>
        </w:tc>
        <w:tc>
          <w:tcPr>
            <w:tcW w:w="4019"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Обобщение по теме "Внешность и характер человека (литературного персонажа)"</w:t>
            </w:r>
          </w:p>
        </w:tc>
        <w:tc>
          <w:tcPr>
            <w:tcW w:w="722" w:type="dxa"/>
            <w:tcMar>
              <w:top w:w="50" w:type="dxa"/>
              <w:left w:w="100" w:type="dxa"/>
            </w:tcMar>
            <w:vAlign w:val="center"/>
          </w:tcPr>
          <w:p w:rsidR="00626F06" w:rsidRDefault="00626F06" w:rsidP="00626F06">
            <w:pPr>
              <w:spacing w:after="0"/>
              <w:ind w:left="135"/>
              <w:jc w:val="center"/>
            </w:pPr>
            <w:r w:rsidRPr="00E73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Default="00626F06" w:rsidP="00626F06">
            <w:pPr>
              <w:spacing w:after="0"/>
              <w:ind w:left="135"/>
            </w:pPr>
          </w:p>
        </w:tc>
      </w:tr>
      <w:tr w:rsidR="00626F06"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20</w:t>
            </w:r>
          </w:p>
        </w:tc>
        <w:tc>
          <w:tcPr>
            <w:tcW w:w="4019"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Контроль по теме "Внешность и характер человека (литературного персонажа)"</w:t>
            </w:r>
          </w:p>
        </w:tc>
        <w:tc>
          <w:tcPr>
            <w:tcW w:w="722" w:type="dxa"/>
            <w:tcMar>
              <w:top w:w="50" w:type="dxa"/>
              <w:left w:w="100" w:type="dxa"/>
            </w:tcMar>
            <w:vAlign w:val="center"/>
          </w:tcPr>
          <w:p w:rsidR="00626F06" w:rsidRDefault="00626F06" w:rsidP="00626F06">
            <w:pPr>
              <w:spacing w:after="0"/>
              <w:ind w:left="135"/>
              <w:jc w:val="center"/>
            </w:pPr>
            <w:r w:rsidRPr="00E73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Default="00626F06" w:rsidP="00626F06">
            <w:pPr>
              <w:spacing w:after="0"/>
              <w:ind w:left="135"/>
            </w:pPr>
          </w:p>
        </w:tc>
      </w:tr>
      <w:tr w:rsidR="00626F06" w:rsidRPr="00725A4D"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21</w:t>
            </w:r>
          </w:p>
        </w:tc>
        <w:tc>
          <w:tcPr>
            <w:tcW w:w="4019"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Досуг и увлечения современных подростков (любимые увлечения)</w:t>
            </w:r>
          </w:p>
        </w:tc>
        <w:tc>
          <w:tcPr>
            <w:tcW w:w="722" w:type="dxa"/>
            <w:tcMar>
              <w:top w:w="50" w:type="dxa"/>
              <w:left w:w="100" w:type="dxa"/>
            </w:tcMar>
            <w:vAlign w:val="center"/>
          </w:tcPr>
          <w:p w:rsidR="00626F06" w:rsidRDefault="00626F06" w:rsidP="00626F06">
            <w:pPr>
              <w:spacing w:after="0"/>
              <w:ind w:left="135"/>
              <w:jc w:val="center"/>
            </w:pPr>
            <w:r w:rsidRPr="00E73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 xml:space="preserve">Биоблиотека ЦОК </w:t>
            </w:r>
            <w:hyperlink r:id="rId24">
              <w:r>
                <w:rPr>
                  <w:rFonts w:ascii="Times New Roman" w:hAnsi="Times New Roman"/>
                  <w:color w:val="0000FF"/>
                  <w:u w:val="single"/>
                </w:rPr>
                <w:t>https</w:t>
              </w:r>
              <w:r w:rsidRPr="00E73035">
                <w:rPr>
                  <w:rFonts w:ascii="Times New Roman" w:hAnsi="Times New Roman"/>
                  <w:color w:val="0000FF"/>
                  <w:u w:val="single"/>
                  <w:lang w:val="ru-RU"/>
                </w:rPr>
                <w:t>://</w:t>
              </w:r>
              <w:r>
                <w:rPr>
                  <w:rFonts w:ascii="Times New Roman" w:hAnsi="Times New Roman"/>
                  <w:color w:val="0000FF"/>
                  <w:u w:val="single"/>
                </w:rPr>
                <w:t>m</w:t>
              </w:r>
              <w:r w:rsidRPr="00E73035">
                <w:rPr>
                  <w:rFonts w:ascii="Times New Roman" w:hAnsi="Times New Roman"/>
                  <w:color w:val="0000FF"/>
                  <w:u w:val="single"/>
                  <w:lang w:val="ru-RU"/>
                </w:rPr>
                <w:t>.</w:t>
              </w:r>
              <w:r>
                <w:rPr>
                  <w:rFonts w:ascii="Times New Roman" w:hAnsi="Times New Roman"/>
                  <w:color w:val="0000FF"/>
                  <w:u w:val="single"/>
                </w:rPr>
                <w:t>edsoo</w:t>
              </w:r>
              <w:r w:rsidRPr="00E73035">
                <w:rPr>
                  <w:rFonts w:ascii="Times New Roman" w:hAnsi="Times New Roman"/>
                  <w:color w:val="0000FF"/>
                  <w:u w:val="single"/>
                  <w:lang w:val="ru-RU"/>
                </w:rPr>
                <w:t>.</w:t>
              </w:r>
              <w:r>
                <w:rPr>
                  <w:rFonts w:ascii="Times New Roman" w:hAnsi="Times New Roman"/>
                  <w:color w:val="0000FF"/>
                  <w:u w:val="single"/>
                </w:rPr>
                <w:t>ru</w:t>
              </w:r>
              <w:r w:rsidRPr="00E73035">
                <w:rPr>
                  <w:rFonts w:ascii="Times New Roman" w:hAnsi="Times New Roman"/>
                  <w:color w:val="0000FF"/>
                  <w:u w:val="single"/>
                  <w:lang w:val="ru-RU"/>
                </w:rPr>
                <w:t>/8351997</w:t>
              </w:r>
              <w:r>
                <w:rPr>
                  <w:rFonts w:ascii="Times New Roman" w:hAnsi="Times New Roman"/>
                  <w:color w:val="0000FF"/>
                  <w:u w:val="single"/>
                </w:rPr>
                <w:t>a</w:t>
              </w:r>
            </w:hyperlink>
          </w:p>
        </w:tc>
      </w:tr>
      <w:tr w:rsidR="00626F06" w:rsidRPr="00725A4D"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22</w:t>
            </w:r>
          </w:p>
        </w:tc>
        <w:tc>
          <w:tcPr>
            <w:tcW w:w="4019"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Досуг и увлечения современных подростков (любимые занятия)</w:t>
            </w:r>
          </w:p>
        </w:tc>
        <w:tc>
          <w:tcPr>
            <w:tcW w:w="722" w:type="dxa"/>
            <w:tcMar>
              <w:top w:w="50" w:type="dxa"/>
              <w:left w:w="100" w:type="dxa"/>
            </w:tcMar>
            <w:vAlign w:val="center"/>
          </w:tcPr>
          <w:p w:rsidR="00626F06" w:rsidRDefault="00626F06" w:rsidP="00626F06">
            <w:pPr>
              <w:spacing w:after="0"/>
              <w:ind w:left="135"/>
              <w:jc w:val="center"/>
            </w:pPr>
            <w:r w:rsidRPr="00E73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 xml:space="preserve">Биоблиотека ЦОК </w:t>
            </w:r>
            <w:hyperlink r:id="rId25">
              <w:r>
                <w:rPr>
                  <w:rFonts w:ascii="Times New Roman" w:hAnsi="Times New Roman"/>
                  <w:color w:val="0000FF"/>
                  <w:u w:val="single"/>
                </w:rPr>
                <w:t>https</w:t>
              </w:r>
              <w:r w:rsidRPr="00E73035">
                <w:rPr>
                  <w:rFonts w:ascii="Times New Roman" w:hAnsi="Times New Roman"/>
                  <w:color w:val="0000FF"/>
                  <w:u w:val="single"/>
                  <w:lang w:val="ru-RU"/>
                </w:rPr>
                <w:t>://</w:t>
              </w:r>
              <w:r>
                <w:rPr>
                  <w:rFonts w:ascii="Times New Roman" w:hAnsi="Times New Roman"/>
                  <w:color w:val="0000FF"/>
                  <w:u w:val="single"/>
                </w:rPr>
                <w:t>m</w:t>
              </w:r>
              <w:r w:rsidRPr="00E73035">
                <w:rPr>
                  <w:rFonts w:ascii="Times New Roman" w:hAnsi="Times New Roman"/>
                  <w:color w:val="0000FF"/>
                  <w:u w:val="single"/>
                  <w:lang w:val="ru-RU"/>
                </w:rPr>
                <w:t>.</w:t>
              </w:r>
              <w:r>
                <w:rPr>
                  <w:rFonts w:ascii="Times New Roman" w:hAnsi="Times New Roman"/>
                  <w:color w:val="0000FF"/>
                  <w:u w:val="single"/>
                </w:rPr>
                <w:t>edsoo</w:t>
              </w:r>
              <w:r w:rsidRPr="00E73035">
                <w:rPr>
                  <w:rFonts w:ascii="Times New Roman" w:hAnsi="Times New Roman"/>
                  <w:color w:val="0000FF"/>
                  <w:u w:val="single"/>
                  <w:lang w:val="ru-RU"/>
                </w:rPr>
                <w:t>.</w:t>
              </w:r>
              <w:r>
                <w:rPr>
                  <w:rFonts w:ascii="Times New Roman" w:hAnsi="Times New Roman"/>
                  <w:color w:val="0000FF"/>
                  <w:u w:val="single"/>
                </w:rPr>
                <w:t>ru</w:t>
              </w:r>
              <w:r w:rsidRPr="00E73035">
                <w:rPr>
                  <w:rFonts w:ascii="Times New Roman" w:hAnsi="Times New Roman"/>
                  <w:color w:val="0000FF"/>
                  <w:u w:val="single"/>
                  <w:lang w:val="ru-RU"/>
                </w:rPr>
                <w:t>/8351760</w:t>
              </w:r>
              <w:r>
                <w:rPr>
                  <w:rFonts w:ascii="Times New Roman" w:hAnsi="Times New Roman"/>
                  <w:color w:val="0000FF"/>
                  <w:u w:val="single"/>
                </w:rPr>
                <w:t>c</w:t>
              </w:r>
            </w:hyperlink>
          </w:p>
        </w:tc>
      </w:tr>
      <w:tr w:rsidR="00626F06"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23</w:t>
            </w:r>
          </w:p>
        </w:tc>
        <w:tc>
          <w:tcPr>
            <w:tcW w:w="4019"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Досуг и увлечения современных подростков (места для отдыха)</w:t>
            </w:r>
          </w:p>
        </w:tc>
        <w:tc>
          <w:tcPr>
            <w:tcW w:w="722" w:type="dxa"/>
            <w:tcMar>
              <w:top w:w="50" w:type="dxa"/>
              <w:left w:w="100" w:type="dxa"/>
            </w:tcMar>
            <w:vAlign w:val="center"/>
          </w:tcPr>
          <w:p w:rsidR="00626F06" w:rsidRDefault="00626F06" w:rsidP="00626F06">
            <w:pPr>
              <w:spacing w:after="0"/>
              <w:ind w:left="135"/>
              <w:jc w:val="center"/>
            </w:pPr>
            <w:r w:rsidRPr="00E73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Default="00626F06" w:rsidP="00626F06">
            <w:pPr>
              <w:spacing w:after="0"/>
              <w:ind w:left="135"/>
            </w:pPr>
          </w:p>
        </w:tc>
      </w:tr>
      <w:tr w:rsidR="00626F06" w:rsidRPr="00725A4D"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24</w:t>
            </w:r>
          </w:p>
        </w:tc>
        <w:tc>
          <w:tcPr>
            <w:tcW w:w="4019" w:type="dxa"/>
            <w:tcMar>
              <w:top w:w="50" w:type="dxa"/>
              <w:left w:w="100" w:type="dxa"/>
            </w:tcMar>
            <w:vAlign w:val="center"/>
          </w:tcPr>
          <w:p w:rsidR="00626F06" w:rsidRDefault="00626F06" w:rsidP="00626F06">
            <w:pPr>
              <w:spacing w:after="0"/>
              <w:ind w:left="135"/>
            </w:pPr>
            <w:r>
              <w:rPr>
                <w:rFonts w:ascii="Times New Roman" w:hAnsi="Times New Roman"/>
                <w:color w:val="000000"/>
                <w:sz w:val="24"/>
              </w:rPr>
              <w:t>Мое свободное время (театр)</w:t>
            </w:r>
          </w:p>
        </w:tc>
        <w:tc>
          <w:tcPr>
            <w:tcW w:w="722"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 xml:space="preserve">Биоблиотека ЦОК </w:t>
            </w:r>
            <w:hyperlink r:id="rId26">
              <w:r>
                <w:rPr>
                  <w:rFonts w:ascii="Times New Roman" w:hAnsi="Times New Roman"/>
                  <w:color w:val="0000FF"/>
                  <w:u w:val="single"/>
                </w:rPr>
                <w:t>https</w:t>
              </w:r>
              <w:r w:rsidRPr="00E73035">
                <w:rPr>
                  <w:rFonts w:ascii="Times New Roman" w:hAnsi="Times New Roman"/>
                  <w:color w:val="0000FF"/>
                  <w:u w:val="single"/>
                  <w:lang w:val="ru-RU"/>
                </w:rPr>
                <w:t>://</w:t>
              </w:r>
              <w:r>
                <w:rPr>
                  <w:rFonts w:ascii="Times New Roman" w:hAnsi="Times New Roman"/>
                  <w:color w:val="0000FF"/>
                  <w:u w:val="single"/>
                </w:rPr>
                <w:t>m</w:t>
              </w:r>
              <w:r w:rsidRPr="00E73035">
                <w:rPr>
                  <w:rFonts w:ascii="Times New Roman" w:hAnsi="Times New Roman"/>
                  <w:color w:val="0000FF"/>
                  <w:u w:val="single"/>
                  <w:lang w:val="ru-RU"/>
                </w:rPr>
                <w:t>.</w:t>
              </w:r>
              <w:r>
                <w:rPr>
                  <w:rFonts w:ascii="Times New Roman" w:hAnsi="Times New Roman"/>
                  <w:color w:val="0000FF"/>
                  <w:u w:val="single"/>
                </w:rPr>
                <w:t>edsoo</w:t>
              </w:r>
              <w:r w:rsidRPr="00E73035">
                <w:rPr>
                  <w:rFonts w:ascii="Times New Roman" w:hAnsi="Times New Roman"/>
                  <w:color w:val="0000FF"/>
                  <w:u w:val="single"/>
                  <w:lang w:val="ru-RU"/>
                </w:rPr>
                <w:t>.</w:t>
              </w:r>
              <w:r>
                <w:rPr>
                  <w:rFonts w:ascii="Times New Roman" w:hAnsi="Times New Roman"/>
                  <w:color w:val="0000FF"/>
                  <w:u w:val="single"/>
                </w:rPr>
                <w:t>ru</w:t>
              </w:r>
              <w:r w:rsidRPr="00E73035">
                <w:rPr>
                  <w:rFonts w:ascii="Times New Roman" w:hAnsi="Times New Roman"/>
                  <w:color w:val="0000FF"/>
                  <w:u w:val="single"/>
                  <w:lang w:val="ru-RU"/>
                </w:rPr>
                <w:t>/835196</w:t>
              </w:r>
              <w:r>
                <w:rPr>
                  <w:rFonts w:ascii="Times New Roman" w:hAnsi="Times New Roman"/>
                  <w:color w:val="0000FF"/>
                  <w:u w:val="single"/>
                </w:rPr>
                <w:t>d</w:t>
              </w:r>
              <w:r w:rsidRPr="00E73035">
                <w:rPr>
                  <w:rFonts w:ascii="Times New Roman" w:hAnsi="Times New Roman"/>
                  <w:color w:val="0000FF"/>
                  <w:u w:val="single"/>
                  <w:lang w:val="ru-RU"/>
                </w:rPr>
                <w:t>2</w:t>
              </w:r>
            </w:hyperlink>
          </w:p>
        </w:tc>
      </w:tr>
      <w:tr w:rsidR="00626F06" w:rsidRPr="00725A4D"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25</w:t>
            </w:r>
          </w:p>
        </w:tc>
        <w:tc>
          <w:tcPr>
            <w:tcW w:w="4019" w:type="dxa"/>
            <w:tcMar>
              <w:top w:w="50" w:type="dxa"/>
              <w:left w:w="100" w:type="dxa"/>
            </w:tcMar>
            <w:vAlign w:val="center"/>
          </w:tcPr>
          <w:p w:rsidR="00626F06" w:rsidRDefault="00626F06" w:rsidP="00626F06">
            <w:pPr>
              <w:spacing w:after="0"/>
              <w:ind w:left="135"/>
            </w:pPr>
            <w:r>
              <w:rPr>
                <w:rFonts w:ascii="Times New Roman" w:hAnsi="Times New Roman"/>
                <w:color w:val="000000"/>
                <w:sz w:val="24"/>
              </w:rPr>
              <w:t>Мое свободное время (кино)</w:t>
            </w:r>
          </w:p>
        </w:tc>
        <w:tc>
          <w:tcPr>
            <w:tcW w:w="722"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 xml:space="preserve">Биоблиотека ЦОК </w:t>
            </w:r>
            <w:hyperlink r:id="rId27">
              <w:r>
                <w:rPr>
                  <w:rFonts w:ascii="Times New Roman" w:hAnsi="Times New Roman"/>
                  <w:color w:val="0000FF"/>
                  <w:u w:val="single"/>
                </w:rPr>
                <w:t>https</w:t>
              </w:r>
              <w:r w:rsidRPr="00E73035">
                <w:rPr>
                  <w:rFonts w:ascii="Times New Roman" w:hAnsi="Times New Roman"/>
                  <w:color w:val="0000FF"/>
                  <w:u w:val="single"/>
                  <w:lang w:val="ru-RU"/>
                </w:rPr>
                <w:t>://</w:t>
              </w:r>
              <w:r>
                <w:rPr>
                  <w:rFonts w:ascii="Times New Roman" w:hAnsi="Times New Roman"/>
                  <w:color w:val="0000FF"/>
                  <w:u w:val="single"/>
                </w:rPr>
                <w:t>m</w:t>
              </w:r>
              <w:r w:rsidRPr="00E73035">
                <w:rPr>
                  <w:rFonts w:ascii="Times New Roman" w:hAnsi="Times New Roman"/>
                  <w:color w:val="0000FF"/>
                  <w:u w:val="single"/>
                  <w:lang w:val="ru-RU"/>
                </w:rPr>
                <w:t>.</w:t>
              </w:r>
              <w:r>
                <w:rPr>
                  <w:rFonts w:ascii="Times New Roman" w:hAnsi="Times New Roman"/>
                  <w:color w:val="0000FF"/>
                  <w:u w:val="single"/>
                </w:rPr>
                <w:t>edsoo</w:t>
              </w:r>
              <w:r w:rsidRPr="00E73035">
                <w:rPr>
                  <w:rFonts w:ascii="Times New Roman" w:hAnsi="Times New Roman"/>
                  <w:color w:val="0000FF"/>
                  <w:u w:val="single"/>
                  <w:lang w:val="ru-RU"/>
                </w:rPr>
                <w:t>.</w:t>
              </w:r>
              <w:r>
                <w:rPr>
                  <w:rFonts w:ascii="Times New Roman" w:hAnsi="Times New Roman"/>
                  <w:color w:val="0000FF"/>
                  <w:u w:val="single"/>
                </w:rPr>
                <w:t>ru</w:t>
              </w:r>
              <w:r w:rsidRPr="00E73035">
                <w:rPr>
                  <w:rFonts w:ascii="Times New Roman" w:hAnsi="Times New Roman"/>
                  <w:color w:val="0000FF"/>
                  <w:u w:val="single"/>
                  <w:lang w:val="ru-RU"/>
                </w:rPr>
                <w:t>/83518174</w:t>
              </w:r>
            </w:hyperlink>
          </w:p>
        </w:tc>
      </w:tr>
      <w:tr w:rsidR="00626F06" w:rsidRPr="00725A4D"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lastRenderedPageBreak/>
              <w:t>26</w:t>
            </w:r>
          </w:p>
        </w:tc>
        <w:tc>
          <w:tcPr>
            <w:tcW w:w="4019"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Обобщение по теме "Досуг и увлечения (хобби) современного подростка (чтение, кино, спорт)"</w:t>
            </w:r>
          </w:p>
        </w:tc>
        <w:tc>
          <w:tcPr>
            <w:tcW w:w="722" w:type="dxa"/>
            <w:tcMar>
              <w:top w:w="50" w:type="dxa"/>
              <w:left w:w="100" w:type="dxa"/>
            </w:tcMar>
            <w:vAlign w:val="center"/>
          </w:tcPr>
          <w:p w:rsidR="00626F06" w:rsidRDefault="00626F06" w:rsidP="00626F06">
            <w:pPr>
              <w:spacing w:after="0"/>
              <w:ind w:left="135"/>
              <w:jc w:val="center"/>
            </w:pPr>
            <w:r w:rsidRPr="00E73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 xml:space="preserve">Биоблиотека ЦОК </w:t>
            </w:r>
            <w:hyperlink r:id="rId28">
              <w:r>
                <w:rPr>
                  <w:rFonts w:ascii="Times New Roman" w:hAnsi="Times New Roman"/>
                  <w:color w:val="0000FF"/>
                  <w:u w:val="single"/>
                </w:rPr>
                <w:t>https</w:t>
              </w:r>
              <w:r w:rsidRPr="00E73035">
                <w:rPr>
                  <w:rFonts w:ascii="Times New Roman" w:hAnsi="Times New Roman"/>
                  <w:color w:val="0000FF"/>
                  <w:u w:val="single"/>
                  <w:lang w:val="ru-RU"/>
                </w:rPr>
                <w:t>://</w:t>
              </w:r>
              <w:r>
                <w:rPr>
                  <w:rFonts w:ascii="Times New Roman" w:hAnsi="Times New Roman"/>
                  <w:color w:val="0000FF"/>
                  <w:u w:val="single"/>
                </w:rPr>
                <w:t>m</w:t>
              </w:r>
              <w:r w:rsidRPr="00E73035">
                <w:rPr>
                  <w:rFonts w:ascii="Times New Roman" w:hAnsi="Times New Roman"/>
                  <w:color w:val="0000FF"/>
                  <w:u w:val="single"/>
                  <w:lang w:val="ru-RU"/>
                </w:rPr>
                <w:t>.</w:t>
              </w:r>
              <w:r>
                <w:rPr>
                  <w:rFonts w:ascii="Times New Roman" w:hAnsi="Times New Roman"/>
                  <w:color w:val="0000FF"/>
                  <w:u w:val="single"/>
                </w:rPr>
                <w:t>edsoo</w:t>
              </w:r>
              <w:r w:rsidRPr="00E73035">
                <w:rPr>
                  <w:rFonts w:ascii="Times New Roman" w:hAnsi="Times New Roman"/>
                  <w:color w:val="0000FF"/>
                  <w:u w:val="single"/>
                  <w:lang w:val="ru-RU"/>
                </w:rPr>
                <w:t>.</w:t>
              </w:r>
              <w:r>
                <w:rPr>
                  <w:rFonts w:ascii="Times New Roman" w:hAnsi="Times New Roman"/>
                  <w:color w:val="0000FF"/>
                  <w:u w:val="single"/>
                </w:rPr>
                <w:t>ru</w:t>
              </w:r>
              <w:r w:rsidRPr="00E73035">
                <w:rPr>
                  <w:rFonts w:ascii="Times New Roman" w:hAnsi="Times New Roman"/>
                  <w:color w:val="0000FF"/>
                  <w:u w:val="single"/>
                  <w:lang w:val="ru-RU"/>
                </w:rPr>
                <w:t>/83518174</w:t>
              </w:r>
            </w:hyperlink>
          </w:p>
        </w:tc>
      </w:tr>
      <w:tr w:rsidR="00626F06" w:rsidRPr="00725A4D"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27</w:t>
            </w:r>
          </w:p>
        </w:tc>
        <w:tc>
          <w:tcPr>
            <w:tcW w:w="4019"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Здоровый образ жизни (распорядок дня)</w:t>
            </w:r>
          </w:p>
        </w:tc>
        <w:tc>
          <w:tcPr>
            <w:tcW w:w="722" w:type="dxa"/>
            <w:tcMar>
              <w:top w:w="50" w:type="dxa"/>
              <w:left w:w="100" w:type="dxa"/>
            </w:tcMar>
            <w:vAlign w:val="center"/>
          </w:tcPr>
          <w:p w:rsidR="00626F06" w:rsidRDefault="00626F06" w:rsidP="00626F06">
            <w:pPr>
              <w:spacing w:after="0"/>
              <w:ind w:left="135"/>
              <w:jc w:val="center"/>
            </w:pPr>
            <w:r w:rsidRPr="00E73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 xml:space="preserve">Биоблиотека ЦОК </w:t>
            </w:r>
            <w:hyperlink r:id="rId29">
              <w:r>
                <w:rPr>
                  <w:rFonts w:ascii="Times New Roman" w:hAnsi="Times New Roman"/>
                  <w:color w:val="0000FF"/>
                  <w:u w:val="single"/>
                </w:rPr>
                <w:t>https</w:t>
              </w:r>
              <w:r w:rsidRPr="00E73035">
                <w:rPr>
                  <w:rFonts w:ascii="Times New Roman" w:hAnsi="Times New Roman"/>
                  <w:color w:val="0000FF"/>
                  <w:u w:val="single"/>
                  <w:lang w:val="ru-RU"/>
                </w:rPr>
                <w:t>://</w:t>
              </w:r>
              <w:r>
                <w:rPr>
                  <w:rFonts w:ascii="Times New Roman" w:hAnsi="Times New Roman"/>
                  <w:color w:val="0000FF"/>
                  <w:u w:val="single"/>
                </w:rPr>
                <w:t>m</w:t>
              </w:r>
              <w:r w:rsidRPr="00E73035">
                <w:rPr>
                  <w:rFonts w:ascii="Times New Roman" w:hAnsi="Times New Roman"/>
                  <w:color w:val="0000FF"/>
                  <w:u w:val="single"/>
                  <w:lang w:val="ru-RU"/>
                </w:rPr>
                <w:t>.</w:t>
              </w:r>
              <w:r>
                <w:rPr>
                  <w:rFonts w:ascii="Times New Roman" w:hAnsi="Times New Roman"/>
                  <w:color w:val="0000FF"/>
                  <w:u w:val="single"/>
                </w:rPr>
                <w:t>edsoo</w:t>
              </w:r>
              <w:r w:rsidRPr="00E73035">
                <w:rPr>
                  <w:rFonts w:ascii="Times New Roman" w:hAnsi="Times New Roman"/>
                  <w:color w:val="0000FF"/>
                  <w:u w:val="single"/>
                  <w:lang w:val="ru-RU"/>
                </w:rPr>
                <w:t>.</w:t>
              </w:r>
              <w:r>
                <w:rPr>
                  <w:rFonts w:ascii="Times New Roman" w:hAnsi="Times New Roman"/>
                  <w:color w:val="0000FF"/>
                  <w:u w:val="single"/>
                </w:rPr>
                <w:t>ru</w:t>
              </w:r>
              <w:r w:rsidRPr="00E73035">
                <w:rPr>
                  <w:rFonts w:ascii="Times New Roman" w:hAnsi="Times New Roman"/>
                  <w:color w:val="0000FF"/>
                  <w:u w:val="single"/>
                  <w:lang w:val="ru-RU"/>
                </w:rPr>
                <w:t>/8351</w:t>
              </w:r>
              <w:r>
                <w:rPr>
                  <w:rFonts w:ascii="Times New Roman" w:hAnsi="Times New Roman"/>
                  <w:color w:val="0000FF"/>
                  <w:u w:val="single"/>
                </w:rPr>
                <w:t>a</w:t>
              </w:r>
              <w:r w:rsidRPr="00E73035">
                <w:rPr>
                  <w:rFonts w:ascii="Times New Roman" w:hAnsi="Times New Roman"/>
                  <w:color w:val="0000FF"/>
                  <w:u w:val="single"/>
                  <w:lang w:val="ru-RU"/>
                </w:rPr>
                <w:t>618</w:t>
              </w:r>
            </w:hyperlink>
          </w:p>
        </w:tc>
      </w:tr>
      <w:tr w:rsidR="00626F06"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28</w:t>
            </w:r>
          </w:p>
        </w:tc>
        <w:tc>
          <w:tcPr>
            <w:tcW w:w="4019"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Здоровый образ жизни (режим труда и отдыха)</w:t>
            </w:r>
          </w:p>
        </w:tc>
        <w:tc>
          <w:tcPr>
            <w:tcW w:w="722" w:type="dxa"/>
            <w:tcMar>
              <w:top w:w="50" w:type="dxa"/>
              <w:left w:w="100" w:type="dxa"/>
            </w:tcMar>
            <w:vAlign w:val="center"/>
          </w:tcPr>
          <w:p w:rsidR="00626F06" w:rsidRDefault="00626F06" w:rsidP="00626F06">
            <w:pPr>
              <w:spacing w:after="0"/>
              <w:ind w:left="135"/>
              <w:jc w:val="center"/>
            </w:pPr>
            <w:r w:rsidRPr="00E73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Default="00626F06" w:rsidP="00626F06">
            <w:pPr>
              <w:spacing w:after="0"/>
              <w:ind w:left="135"/>
            </w:pPr>
          </w:p>
        </w:tc>
      </w:tr>
      <w:tr w:rsidR="00626F06" w:rsidRPr="00725A4D"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29</w:t>
            </w:r>
          </w:p>
        </w:tc>
        <w:tc>
          <w:tcPr>
            <w:tcW w:w="4019"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Здоровый образ жизни (занятия спортом и активные виды отдыха)</w:t>
            </w:r>
          </w:p>
        </w:tc>
        <w:tc>
          <w:tcPr>
            <w:tcW w:w="722" w:type="dxa"/>
            <w:tcMar>
              <w:top w:w="50" w:type="dxa"/>
              <w:left w:w="100" w:type="dxa"/>
            </w:tcMar>
            <w:vAlign w:val="center"/>
          </w:tcPr>
          <w:p w:rsidR="00626F06" w:rsidRDefault="00626F06" w:rsidP="00626F06">
            <w:pPr>
              <w:spacing w:after="0"/>
              <w:ind w:left="135"/>
              <w:jc w:val="center"/>
            </w:pPr>
            <w:r w:rsidRPr="00E73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 xml:space="preserve">Биоблиотека ЦОК </w:t>
            </w:r>
            <w:hyperlink r:id="rId30">
              <w:r>
                <w:rPr>
                  <w:rFonts w:ascii="Times New Roman" w:hAnsi="Times New Roman"/>
                  <w:color w:val="0000FF"/>
                  <w:u w:val="single"/>
                </w:rPr>
                <w:t>https</w:t>
              </w:r>
              <w:r w:rsidRPr="00E73035">
                <w:rPr>
                  <w:rFonts w:ascii="Times New Roman" w:hAnsi="Times New Roman"/>
                  <w:color w:val="0000FF"/>
                  <w:u w:val="single"/>
                  <w:lang w:val="ru-RU"/>
                </w:rPr>
                <w:t>://</w:t>
              </w:r>
              <w:r>
                <w:rPr>
                  <w:rFonts w:ascii="Times New Roman" w:hAnsi="Times New Roman"/>
                  <w:color w:val="0000FF"/>
                  <w:u w:val="single"/>
                </w:rPr>
                <w:t>m</w:t>
              </w:r>
              <w:r w:rsidRPr="00E73035">
                <w:rPr>
                  <w:rFonts w:ascii="Times New Roman" w:hAnsi="Times New Roman"/>
                  <w:color w:val="0000FF"/>
                  <w:u w:val="single"/>
                  <w:lang w:val="ru-RU"/>
                </w:rPr>
                <w:t>.</w:t>
              </w:r>
              <w:r>
                <w:rPr>
                  <w:rFonts w:ascii="Times New Roman" w:hAnsi="Times New Roman"/>
                  <w:color w:val="0000FF"/>
                  <w:u w:val="single"/>
                </w:rPr>
                <w:t>edsoo</w:t>
              </w:r>
              <w:r w:rsidRPr="00E73035">
                <w:rPr>
                  <w:rFonts w:ascii="Times New Roman" w:hAnsi="Times New Roman"/>
                  <w:color w:val="0000FF"/>
                  <w:u w:val="single"/>
                  <w:lang w:val="ru-RU"/>
                </w:rPr>
                <w:t>.</w:t>
              </w:r>
              <w:r>
                <w:rPr>
                  <w:rFonts w:ascii="Times New Roman" w:hAnsi="Times New Roman"/>
                  <w:color w:val="0000FF"/>
                  <w:u w:val="single"/>
                </w:rPr>
                <w:t>ru</w:t>
              </w:r>
              <w:r w:rsidRPr="00E73035">
                <w:rPr>
                  <w:rFonts w:ascii="Times New Roman" w:hAnsi="Times New Roman"/>
                  <w:color w:val="0000FF"/>
                  <w:u w:val="single"/>
                  <w:lang w:val="ru-RU"/>
                </w:rPr>
                <w:t>/835197</w:t>
              </w:r>
              <w:r>
                <w:rPr>
                  <w:rFonts w:ascii="Times New Roman" w:hAnsi="Times New Roman"/>
                  <w:color w:val="0000FF"/>
                  <w:u w:val="single"/>
                </w:rPr>
                <w:t>fe</w:t>
              </w:r>
            </w:hyperlink>
          </w:p>
        </w:tc>
      </w:tr>
      <w:tr w:rsidR="00626F06" w:rsidRPr="00725A4D"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30</w:t>
            </w:r>
          </w:p>
        </w:tc>
        <w:tc>
          <w:tcPr>
            <w:tcW w:w="4019"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Здоровый образ жизни (проводим выходные с пользой для здоровья)</w:t>
            </w:r>
          </w:p>
        </w:tc>
        <w:tc>
          <w:tcPr>
            <w:tcW w:w="722" w:type="dxa"/>
            <w:tcMar>
              <w:top w:w="50" w:type="dxa"/>
              <w:left w:w="100" w:type="dxa"/>
            </w:tcMar>
            <w:vAlign w:val="center"/>
          </w:tcPr>
          <w:p w:rsidR="00626F06" w:rsidRDefault="00626F06" w:rsidP="00626F06">
            <w:pPr>
              <w:spacing w:after="0"/>
              <w:ind w:left="135"/>
              <w:jc w:val="center"/>
            </w:pPr>
            <w:r w:rsidRPr="00E73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 xml:space="preserve">Биоблиотека ЦОК </w:t>
            </w:r>
            <w:hyperlink r:id="rId31">
              <w:r>
                <w:rPr>
                  <w:rFonts w:ascii="Times New Roman" w:hAnsi="Times New Roman"/>
                  <w:color w:val="0000FF"/>
                  <w:u w:val="single"/>
                </w:rPr>
                <w:t>https</w:t>
              </w:r>
              <w:r w:rsidRPr="00E73035">
                <w:rPr>
                  <w:rFonts w:ascii="Times New Roman" w:hAnsi="Times New Roman"/>
                  <w:color w:val="0000FF"/>
                  <w:u w:val="single"/>
                  <w:lang w:val="ru-RU"/>
                </w:rPr>
                <w:t>://</w:t>
              </w:r>
              <w:r>
                <w:rPr>
                  <w:rFonts w:ascii="Times New Roman" w:hAnsi="Times New Roman"/>
                  <w:color w:val="0000FF"/>
                  <w:u w:val="single"/>
                </w:rPr>
                <w:t>m</w:t>
              </w:r>
              <w:r w:rsidRPr="00E73035">
                <w:rPr>
                  <w:rFonts w:ascii="Times New Roman" w:hAnsi="Times New Roman"/>
                  <w:color w:val="0000FF"/>
                  <w:u w:val="single"/>
                  <w:lang w:val="ru-RU"/>
                </w:rPr>
                <w:t>.</w:t>
              </w:r>
              <w:r>
                <w:rPr>
                  <w:rFonts w:ascii="Times New Roman" w:hAnsi="Times New Roman"/>
                  <w:color w:val="0000FF"/>
                  <w:u w:val="single"/>
                </w:rPr>
                <w:t>edsoo</w:t>
              </w:r>
              <w:r w:rsidRPr="00E73035">
                <w:rPr>
                  <w:rFonts w:ascii="Times New Roman" w:hAnsi="Times New Roman"/>
                  <w:color w:val="0000FF"/>
                  <w:u w:val="single"/>
                  <w:lang w:val="ru-RU"/>
                </w:rPr>
                <w:t>.</w:t>
              </w:r>
              <w:r>
                <w:rPr>
                  <w:rFonts w:ascii="Times New Roman" w:hAnsi="Times New Roman"/>
                  <w:color w:val="0000FF"/>
                  <w:u w:val="single"/>
                </w:rPr>
                <w:t>ru</w:t>
              </w:r>
              <w:r w:rsidRPr="00E73035">
                <w:rPr>
                  <w:rFonts w:ascii="Times New Roman" w:hAnsi="Times New Roman"/>
                  <w:color w:val="0000FF"/>
                  <w:u w:val="single"/>
                  <w:lang w:val="ru-RU"/>
                </w:rPr>
                <w:t>/83518</w:t>
              </w:r>
              <w:r>
                <w:rPr>
                  <w:rFonts w:ascii="Times New Roman" w:hAnsi="Times New Roman"/>
                  <w:color w:val="0000FF"/>
                  <w:u w:val="single"/>
                </w:rPr>
                <w:t>e</w:t>
              </w:r>
              <w:r w:rsidRPr="00E73035">
                <w:rPr>
                  <w:rFonts w:ascii="Times New Roman" w:hAnsi="Times New Roman"/>
                  <w:color w:val="0000FF"/>
                  <w:u w:val="single"/>
                  <w:lang w:val="ru-RU"/>
                </w:rPr>
                <w:t>12</w:t>
              </w:r>
            </w:hyperlink>
          </w:p>
        </w:tc>
      </w:tr>
      <w:tr w:rsidR="00626F06" w:rsidRPr="00725A4D"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31</w:t>
            </w:r>
          </w:p>
        </w:tc>
        <w:tc>
          <w:tcPr>
            <w:tcW w:w="4019"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Здоровый образ жизни (здоровое питание)</w:t>
            </w:r>
          </w:p>
        </w:tc>
        <w:tc>
          <w:tcPr>
            <w:tcW w:w="722" w:type="dxa"/>
            <w:tcMar>
              <w:top w:w="50" w:type="dxa"/>
              <w:left w:w="100" w:type="dxa"/>
            </w:tcMar>
            <w:vAlign w:val="center"/>
          </w:tcPr>
          <w:p w:rsidR="00626F06" w:rsidRDefault="00626F06" w:rsidP="00626F06">
            <w:pPr>
              <w:spacing w:after="0"/>
              <w:ind w:left="135"/>
              <w:jc w:val="center"/>
            </w:pPr>
            <w:r w:rsidRPr="00E73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 xml:space="preserve">Биоблиотека ЦОК </w:t>
            </w:r>
            <w:hyperlink r:id="rId32">
              <w:r>
                <w:rPr>
                  <w:rFonts w:ascii="Times New Roman" w:hAnsi="Times New Roman"/>
                  <w:color w:val="0000FF"/>
                  <w:u w:val="single"/>
                </w:rPr>
                <w:t>https</w:t>
              </w:r>
              <w:r w:rsidRPr="00E73035">
                <w:rPr>
                  <w:rFonts w:ascii="Times New Roman" w:hAnsi="Times New Roman"/>
                  <w:color w:val="0000FF"/>
                  <w:u w:val="single"/>
                  <w:lang w:val="ru-RU"/>
                </w:rPr>
                <w:t>://</w:t>
              </w:r>
              <w:r>
                <w:rPr>
                  <w:rFonts w:ascii="Times New Roman" w:hAnsi="Times New Roman"/>
                  <w:color w:val="0000FF"/>
                  <w:u w:val="single"/>
                </w:rPr>
                <w:t>m</w:t>
              </w:r>
              <w:r w:rsidRPr="00E73035">
                <w:rPr>
                  <w:rFonts w:ascii="Times New Roman" w:hAnsi="Times New Roman"/>
                  <w:color w:val="0000FF"/>
                  <w:u w:val="single"/>
                  <w:lang w:val="ru-RU"/>
                </w:rPr>
                <w:t>.</w:t>
              </w:r>
              <w:r>
                <w:rPr>
                  <w:rFonts w:ascii="Times New Roman" w:hAnsi="Times New Roman"/>
                  <w:color w:val="0000FF"/>
                  <w:u w:val="single"/>
                </w:rPr>
                <w:t>edsoo</w:t>
              </w:r>
              <w:r w:rsidRPr="00E73035">
                <w:rPr>
                  <w:rFonts w:ascii="Times New Roman" w:hAnsi="Times New Roman"/>
                  <w:color w:val="0000FF"/>
                  <w:u w:val="single"/>
                  <w:lang w:val="ru-RU"/>
                </w:rPr>
                <w:t>.</w:t>
              </w:r>
              <w:r>
                <w:rPr>
                  <w:rFonts w:ascii="Times New Roman" w:hAnsi="Times New Roman"/>
                  <w:color w:val="0000FF"/>
                  <w:u w:val="single"/>
                </w:rPr>
                <w:t>ru</w:t>
              </w:r>
              <w:r w:rsidRPr="00E73035">
                <w:rPr>
                  <w:rFonts w:ascii="Times New Roman" w:hAnsi="Times New Roman"/>
                  <w:color w:val="0000FF"/>
                  <w:u w:val="single"/>
                  <w:lang w:val="ru-RU"/>
                </w:rPr>
                <w:t>/835193</w:t>
              </w:r>
              <w:r>
                <w:rPr>
                  <w:rFonts w:ascii="Times New Roman" w:hAnsi="Times New Roman"/>
                  <w:color w:val="0000FF"/>
                  <w:u w:val="single"/>
                </w:rPr>
                <w:t>e</w:t>
              </w:r>
              <w:r w:rsidRPr="00E73035">
                <w:rPr>
                  <w:rFonts w:ascii="Times New Roman" w:hAnsi="Times New Roman"/>
                  <w:color w:val="0000FF"/>
                  <w:u w:val="single"/>
                  <w:lang w:val="ru-RU"/>
                </w:rPr>
                <w:t>4</w:t>
              </w:r>
            </w:hyperlink>
          </w:p>
        </w:tc>
      </w:tr>
      <w:tr w:rsidR="00626F06"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32</w:t>
            </w:r>
          </w:p>
        </w:tc>
        <w:tc>
          <w:tcPr>
            <w:tcW w:w="4019"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Обобщение по теме "Здоровый образ жизни: режим труда и отдыха, здоровое питание"</w:t>
            </w:r>
          </w:p>
        </w:tc>
        <w:tc>
          <w:tcPr>
            <w:tcW w:w="722" w:type="dxa"/>
            <w:tcMar>
              <w:top w:w="50" w:type="dxa"/>
              <w:left w:w="100" w:type="dxa"/>
            </w:tcMar>
            <w:vAlign w:val="center"/>
          </w:tcPr>
          <w:p w:rsidR="00626F06" w:rsidRDefault="00626F06" w:rsidP="00626F06">
            <w:pPr>
              <w:spacing w:after="0"/>
              <w:ind w:left="135"/>
              <w:jc w:val="center"/>
            </w:pPr>
            <w:r w:rsidRPr="00E73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Default="00626F06" w:rsidP="00626F06">
            <w:pPr>
              <w:spacing w:after="0"/>
              <w:ind w:left="135"/>
            </w:pPr>
          </w:p>
        </w:tc>
      </w:tr>
      <w:tr w:rsidR="00626F06"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33</w:t>
            </w:r>
          </w:p>
        </w:tc>
        <w:tc>
          <w:tcPr>
            <w:tcW w:w="4019"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Контроль по темам "Досуг и увлечения (хобби) современного подростка (чтение, кино, спорт)" и "Здоровый образ жизни: режим труда и отдыха, здоровое питание"</w:t>
            </w:r>
          </w:p>
        </w:tc>
        <w:tc>
          <w:tcPr>
            <w:tcW w:w="722" w:type="dxa"/>
            <w:tcMar>
              <w:top w:w="50" w:type="dxa"/>
              <w:left w:w="100" w:type="dxa"/>
            </w:tcMar>
            <w:vAlign w:val="center"/>
          </w:tcPr>
          <w:p w:rsidR="00626F06" w:rsidRDefault="00626F06" w:rsidP="00626F06">
            <w:pPr>
              <w:spacing w:after="0"/>
              <w:ind w:left="135"/>
              <w:jc w:val="center"/>
            </w:pPr>
            <w:r w:rsidRPr="00E73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Default="00626F06" w:rsidP="00626F06">
            <w:pPr>
              <w:spacing w:after="0"/>
              <w:ind w:left="135"/>
            </w:pPr>
          </w:p>
        </w:tc>
      </w:tr>
      <w:tr w:rsidR="00626F06" w:rsidRPr="00725A4D"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34</w:t>
            </w:r>
          </w:p>
        </w:tc>
        <w:tc>
          <w:tcPr>
            <w:tcW w:w="4019" w:type="dxa"/>
            <w:tcMar>
              <w:top w:w="50" w:type="dxa"/>
              <w:left w:w="100" w:type="dxa"/>
            </w:tcMar>
            <w:vAlign w:val="center"/>
          </w:tcPr>
          <w:p w:rsidR="00626F06" w:rsidRDefault="00626F06" w:rsidP="00626F06">
            <w:pPr>
              <w:spacing w:after="0"/>
              <w:ind w:left="135"/>
            </w:pPr>
            <w:r>
              <w:rPr>
                <w:rFonts w:ascii="Times New Roman" w:hAnsi="Times New Roman"/>
                <w:color w:val="000000"/>
                <w:sz w:val="24"/>
              </w:rPr>
              <w:t>Покупки (одежда, обувь)</w:t>
            </w:r>
          </w:p>
        </w:tc>
        <w:tc>
          <w:tcPr>
            <w:tcW w:w="722"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 xml:space="preserve">Биоблиотека ЦОК </w:t>
            </w:r>
            <w:hyperlink r:id="rId33">
              <w:r>
                <w:rPr>
                  <w:rFonts w:ascii="Times New Roman" w:hAnsi="Times New Roman"/>
                  <w:color w:val="0000FF"/>
                  <w:u w:val="single"/>
                </w:rPr>
                <w:t>https</w:t>
              </w:r>
              <w:r w:rsidRPr="00E73035">
                <w:rPr>
                  <w:rFonts w:ascii="Times New Roman" w:hAnsi="Times New Roman"/>
                  <w:color w:val="0000FF"/>
                  <w:u w:val="single"/>
                  <w:lang w:val="ru-RU"/>
                </w:rPr>
                <w:t>://</w:t>
              </w:r>
              <w:r>
                <w:rPr>
                  <w:rFonts w:ascii="Times New Roman" w:hAnsi="Times New Roman"/>
                  <w:color w:val="0000FF"/>
                  <w:u w:val="single"/>
                </w:rPr>
                <w:t>m</w:t>
              </w:r>
              <w:r w:rsidRPr="00E73035">
                <w:rPr>
                  <w:rFonts w:ascii="Times New Roman" w:hAnsi="Times New Roman"/>
                  <w:color w:val="0000FF"/>
                  <w:u w:val="single"/>
                  <w:lang w:val="ru-RU"/>
                </w:rPr>
                <w:t>.</w:t>
              </w:r>
              <w:r>
                <w:rPr>
                  <w:rFonts w:ascii="Times New Roman" w:hAnsi="Times New Roman"/>
                  <w:color w:val="0000FF"/>
                  <w:u w:val="single"/>
                </w:rPr>
                <w:t>edsoo</w:t>
              </w:r>
              <w:r w:rsidRPr="00E73035">
                <w:rPr>
                  <w:rFonts w:ascii="Times New Roman" w:hAnsi="Times New Roman"/>
                  <w:color w:val="0000FF"/>
                  <w:u w:val="single"/>
                  <w:lang w:val="ru-RU"/>
                </w:rPr>
                <w:t>.</w:t>
              </w:r>
              <w:r>
                <w:rPr>
                  <w:rFonts w:ascii="Times New Roman" w:hAnsi="Times New Roman"/>
                  <w:color w:val="0000FF"/>
                  <w:u w:val="single"/>
                </w:rPr>
                <w:t>ru</w:t>
              </w:r>
              <w:r w:rsidRPr="00E73035">
                <w:rPr>
                  <w:rFonts w:ascii="Times New Roman" w:hAnsi="Times New Roman"/>
                  <w:color w:val="0000FF"/>
                  <w:u w:val="single"/>
                  <w:lang w:val="ru-RU"/>
                </w:rPr>
                <w:t>/83518</w:t>
              </w:r>
              <w:r>
                <w:rPr>
                  <w:rFonts w:ascii="Times New Roman" w:hAnsi="Times New Roman"/>
                  <w:color w:val="0000FF"/>
                  <w:u w:val="single"/>
                </w:rPr>
                <w:t>cbe</w:t>
              </w:r>
            </w:hyperlink>
          </w:p>
        </w:tc>
      </w:tr>
      <w:tr w:rsidR="00626F06"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35</w:t>
            </w:r>
          </w:p>
        </w:tc>
        <w:tc>
          <w:tcPr>
            <w:tcW w:w="4019" w:type="dxa"/>
            <w:tcMar>
              <w:top w:w="50" w:type="dxa"/>
              <w:left w:w="100" w:type="dxa"/>
            </w:tcMar>
            <w:vAlign w:val="center"/>
          </w:tcPr>
          <w:p w:rsidR="00626F06" w:rsidRDefault="00626F06" w:rsidP="00626F06">
            <w:pPr>
              <w:spacing w:after="0"/>
              <w:ind w:left="135"/>
            </w:pPr>
            <w:r>
              <w:rPr>
                <w:rFonts w:ascii="Times New Roman" w:hAnsi="Times New Roman"/>
                <w:color w:val="000000"/>
                <w:sz w:val="24"/>
              </w:rPr>
              <w:t>Покупки (продукты питания)</w:t>
            </w:r>
          </w:p>
        </w:tc>
        <w:tc>
          <w:tcPr>
            <w:tcW w:w="722"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Default="00626F06" w:rsidP="00626F06">
            <w:pPr>
              <w:spacing w:after="0"/>
              <w:ind w:left="135"/>
            </w:pPr>
          </w:p>
        </w:tc>
      </w:tr>
      <w:tr w:rsidR="00626F06" w:rsidRPr="00725A4D"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36</w:t>
            </w:r>
          </w:p>
        </w:tc>
        <w:tc>
          <w:tcPr>
            <w:tcW w:w="4019" w:type="dxa"/>
            <w:tcMar>
              <w:top w:w="50" w:type="dxa"/>
              <w:left w:w="100" w:type="dxa"/>
            </w:tcMar>
            <w:vAlign w:val="center"/>
          </w:tcPr>
          <w:p w:rsidR="00626F06" w:rsidRDefault="00626F06" w:rsidP="00626F06">
            <w:pPr>
              <w:spacing w:after="0"/>
              <w:ind w:left="135"/>
            </w:pPr>
            <w:r>
              <w:rPr>
                <w:rFonts w:ascii="Times New Roman" w:hAnsi="Times New Roman"/>
                <w:color w:val="000000"/>
                <w:sz w:val="24"/>
              </w:rPr>
              <w:t>Покупки (сувениры)</w:t>
            </w:r>
          </w:p>
        </w:tc>
        <w:tc>
          <w:tcPr>
            <w:tcW w:w="722"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 xml:space="preserve">Биоблиотека ЦОК </w:t>
            </w:r>
            <w:hyperlink r:id="rId34">
              <w:r>
                <w:rPr>
                  <w:rFonts w:ascii="Times New Roman" w:hAnsi="Times New Roman"/>
                  <w:color w:val="0000FF"/>
                  <w:u w:val="single"/>
                </w:rPr>
                <w:t>https</w:t>
              </w:r>
              <w:r w:rsidRPr="00E73035">
                <w:rPr>
                  <w:rFonts w:ascii="Times New Roman" w:hAnsi="Times New Roman"/>
                  <w:color w:val="0000FF"/>
                  <w:u w:val="single"/>
                  <w:lang w:val="ru-RU"/>
                </w:rPr>
                <w:t>://</w:t>
              </w:r>
              <w:r>
                <w:rPr>
                  <w:rFonts w:ascii="Times New Roman" w:hAnsi="Times New Roman"/>
                  <w:color w:val="0000FF"/>
                  <w:u w:val="single"/>
                </w:rPr>
                <w:t>m</w:t>
              </w:r>
              <w:r w:rsidRPr="00E73035">
                <w:rPr>
                  <w:rFonts w:ascii="Times New Roman" w:hAnsi="Times New Roman"/>
                  <w:color w:val="0000FF"/>
                  <w:u w:val="single"/>
                  <w:lang w:val="ru-RU"/>
                </w:rPr>
                <w:t>.</w:t>
              </w:r>
              <w:r>
                <w:rPr>
                  <w:rFonts w:ascii="Times New Roman" w:hAnsi="Times New Roman"/>
                  <w:color w:val="0000FF"/>
                  <w:u w:val="single"/>
                </w:rPr>
                <w:t>edsoo</w:t>
              </w:r>
              <w:r w:rsidRPr="00E73035">
                <w:rPr>
                  <w:rFonts w:ascii="Times New Roman" w:hAnsi="Times New Roman"/>
                  <w:color w:val="0000FF"/>
                  <w:u w:val="single"/>
                  <w:lang w:val="ru-RU"/>
                </w:rPr>
                <w:t>.</w:t>
              </w:r>
              <w:r>
                <w:rPr>
                  <w:rFonts w:ascii="Times New Roman" w:hAnsi="Times New Roman"/>
                  <w:color w:val="0000FF"/>
                  <w:u w:val="single"/>
                </w:rPr>
                <w:t>ru</w:t>
              </w:r>
              <w:r w:rsidRPr="00E73035">
                <w:rPr>
                  <w:rFonts w:ascii="Times New Roman" w:hAnsi="Times New Roman"/>
                  <w:color w:val="0000FF"/>
                  <w:u w:val="single"/>
                  <w:lang w:val="ru-RU"/>
                </w:rPr>
                <w:t>/8351</w:t>
              </w:r>
              <w:r>
                <w:rPr>
                  <w:rFonts w:ascii="Times New Roman" w:hAnsi="Times New Roman"/>
                  <w:color w:val="0000FF"/>
                  <w:u w:val="single"/>
                </w:rPr>
                <w:t>c</w:t>
              </w:r>
              <w:r w:rsidRPr="00E73035">
                <w:rPr>
                  <w:rFonts w:ascii="Times New Roman" w:hAnsi="Times New Roman"/>
                  <w:color w:val="0000FF"/>
                  <w:u w:val="single"/>
                  <w:lang w:val="ru-RU"/>
                </w:rPr>
                <w:t>5</w:t>
              </w:r>
              <w:r>
                <w:rPr>
                  <w:rFonts w:ascii="Times New Roman" w:hAnsi="Times New Roman"/>
                  <w:color w:val="0000FF"/>
                  <w:u w:val="single"/>
                </w:rPr>
                <w:t>bc</w:t>
              </w:r>
            </w:hyperlink>
          </w:p>
        </w:tc>
      </w:tr>
      <w:tr w:rsidR="00626F06"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37</w:t>
            </w:r>
          </w:p>
        </w:tc>
        <w:tc>
          <w:tcPr>
            <w:tcW w:w="4019" w:type="dxa"/>
            <w:tcMar>
              <w:top w:w="50" w:type="dxa"/>
              <w:left w:w="100" w:type="dxa"/>
            </w:tcMar>
            <w:vAlign w:val="center"/>
          </w:tcPr>
          <w:p w:rsidR="00626F06" w:rsidRDefault="00626F06" w:rsidP="00626F06">
            <w:pPr>
              <w:spacing w:after="0"/>
              <w:ind w:left="135"/>
            </w:pPr>
            <w:r>
              <w:rPr>
                <w:rFonts w:ascii="Times New Roman" w:hAnsi="Times New Roman"/>
                <w:color w:val="000000"/>
                <w:sz w:val="24"/>
              </w:rPr>
              <w:t>Покупки (мои любимые магазины)</w:t>
            </w:r>
          </w:p>
        </w:tc>
        <w:tc>
          <w:tcPr>
            <w:tcW w:w="722"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Default="00626F06" w:rsidP="00626F06">
            <w:pPr>
              <w:spacing w:after="0"/>
              <w:ind w:left="135"/>
            </w:pPr>
          </w:p>
        </w:tc>
      </w:tr>
      <w:tr w:rsidR="00626F06"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38</w:t>
            </w:r>
          </w:p>
        </w:tc>
        <w:tc>
          <w:tcPr>
            <w:tcW w:w="4019"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 xml:space="preserve">Обобщение по теме "Покупки: </w:t>
            </w:r>
            <w:r w:rsidRPr="00E73035">
              <w:rPr>
                <w:rFonts w:ascii="Times New Roman" w:hAnsi="Times New Roman"/>
                <w:color w:val="000000"/>
                <w:sz w:val="24"/>
                <w:lang w:val="ru-RU"/>
              </w:rPr>
              <w:lastRenderedPageBreak/>
              <w:t>одежда, обувь и продукты питания"</w:t>
            </w:r>
          </w:p>
        </w:tc>
        <w:tc>
          <w:tcPr>
            <w:tcW w:w="722" w:type="dxa"/>
            <w:tcMar>
              <w:top w:w="50" w:type="dxa"/>
              <w:left w:w="100" w:type="dxa"/>
            </w:tcMar>
            <w:vAlign w:val="center"/>
          </w:tcPr>
          <w:p w:rsidR="00626F06" w:rsidRDefault="00626F06" w:rsidP="00626F06">
            <w:pPr>
              <w:spacing w:after="0"/>
              <w:ind w:left="135"/>
              <w:jc w:val="center"/>
            </w:pPr>
            <w:r w:rsidRPr="00E73035">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Default="00626F06" w:rsidP="00626F06">
            <w:pPr>
              <w:spacing w:after="0"/>
              <w:ind w:left="135"/>
            </w:pPr>
          </w:p>
        </w:tc>
      </w:tr>
      <w:tr w:rsidR="00626F06"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lastRenderedPageBreak/>
              <w:t>39</w:t>
            </w:r>
          </w:p>
        </w:tc>
        <w:tc>
          <w:tcPr>
            <w:tcW w:w="4019"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Контроль по теме "Покупки: одежда, обувь и продукты питания"</w:t>
            </w:r>
          </w:p>
        </w:tc>
        <w:tc>
          <w:tcPr>
            <w:tcW w:w="722" w:type="dxa"/>
            <w:tcMar>
              <w:top w:w="50" w:type="dxa"/>
              <w:left w:w="100" w:type="dxa"/>
            </w:tcMar>
            <w:vAlign w:val="center"/>
          </w:tcPr>
          <w:p w:rsidR="00626F06" w:rsidRDefault="00626F06" w:rsidP="00626F06">
            <w:pPr>
              <w:spacing w:after="0"/>
              <w:ind w:left="135"/>
              <w:jc w:val="center"/>
            </w:pPr>
            <w:r w:rsidRPr="00E73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Default="00626F06" w:rsidP="00626F06">
            <w:pPr>
              <w:spacing w:after="0"/>
              <w:ind w:left="135"/>
            </w:pPr>
          </w:p>
        </w:tc>
      </w:tr>
      <w:tr w:rsidR="00626F06" w:rsidRPr="00725A4D"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40</w:t>
            </w:r>
          </w:p>
        </w:tc>
        <w:tc>
          <w:tcPr>
            <w:tcW w:w="4019"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Школа, школьная жизнь (школьные предметы)</w:t>
            </w:r>
          </w:p>
        </w:tc>
        <w:tc>
          <w:tcPr>
            <w:tcW w:w="722" w:type="dxa"/>
            <w:tcMar>
              <w:top w:w="50" w:type="dxa"/>
              <w:left w:w="100" w:type="dxa"/>
            </w:tcMar>
            <w:vAlign w:val="center"/>
          </w:tcPr>
          <w:p w:rsidR="00626F06" w:rsidRDefault="00626F06" w:rsidP="00626F06">
            <w:pPr>
              <w:spacing w:after="0"/>
              <w:ind w:left="135"/>
              <w:jc w:val="center"/>
            </w:pPr>
            <w:r w:rsidRPr="00E73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 xml:space="preserve">Биоблиотека ЦОК </w:t>
            </w:r>
            <w:hyperlink r:id="rId35">
              <w:r>
                <w:rPr>
                  <w:rFonts w:ascii="Times New Roman" w:hAnsi="Times New Roman"/>
                  <w:color w:val="0000FF"/>
                  <w:u w:val="single"/>
                </w:rPr>
                <w:t>https</w:t>
              </w:r>
              <w:r w:rsidRPr="00E73035">
                <w:rPr>
                  <w:rFonts w:ascii="Times New Roman" w:hAnsi="Times New Roman"/>
                  <w:color w:val="0000FF"/>
                  <w:u w:val="single"/>
                  <w:lang w:val="ru-RU"/>
                </w:rPr>
                <w:t>://</w:t>
              </w:r>
              <w:r>
                <w:rPr>
                  <w:rFonts w:ascii="Times New Roman" w:hAnsi="Times New Roman"/>
                  <w:color w:val="0000FF"/>
                  <w:u w:val="single"/>
                </w:rPr>
                <w:t>m</w:t>
              </w:r>
              <w:r w:rsidRPr="00E73035">
                <w:rPr>
                  <w:rFonts w:ascii="Times New Roman" w:hAnsi="Times New Roman"/>
                  <w:color w:val="0000FF"/>
                  <w:u w:val="single"/>
                  <w:lang w:val="ru-RU"/>
                </w:rPr>
                <w:t>.</w:t>
              </w:r>
              <w:r>
                <w:rPr>
                  <w:rFonts w:ascii="Times New Roman" w:hAnsi="Times New Roman"/>
                  <w:color w:val="0000FF"/>
                  <w:u w:val="single"/>
                </w:rPr>
                <w:t>edsoo</w:t>
              </w:r>
              <w:r w:rsidRPr="00E73035">
                <w:rPr>
                  <w:rFonts w:ascii="Times New Roman" w:hAnsi="Times New Roman"/>
                  <w:color w:val="0000FF"/>
                  <w:u w:val="single"/>
                  <w:lang w:val="ru-RU"/>
                </w:rPr>
                <w:t>.</w:t>
              </w:r>
              <w:r>
                <w:rPr>
                  <w:rFonts w:ascii="Times New Roman" w:hAnsi="Times New Roman"/>
                  <w:color w:val="0000FF"/>
                  <w:u w:val="single"/>
                </w:rPr>
                <w:t>ru</w:t>
              </w:r>
              <w:r w:rsidRPr="00E73035">
                <w:rPr>
                  <w:rFonts w:ascii="Times New Roman" w:hAnsi="Times New Roman"/>
                  <w:color w:val="0000FF"/>
                  <w:u w:val="single"/>
                  <w:lang w:val="ru-RU"/>
                </w:rPr>
                <w:t>/83519</w:t>
              </w:r>
              <w:r>
                <w:rPr>
                  <w:rFonts w:ascii="Times New Roman" w:hAnsi="Times New Roman"/>
                  <w:color w:val="0000FF"/>
                  <w:u w:val="single"/>
                </w:rPr>
                <w:t>f</w:t>
              </w:r>
              <w:r w:rsidRPr="00E73035">
                <w:rPr>
                  <w:rFonts w:ascii="Times New Roman" w:hAnsi="Times New Roman"/>
                  <w:color w:val="0000FF"/>
                  <w:u w:val="single"/>
                  <w:lang w:val="ru-RU"/>
                </w:rPr>
                <w:t>10</w:t>
              </w:r>
            </w:hyperlink>
          </w:p>
        </w:tc>
      </w:tr>
      <w:tr w:rsidR="00626F06" w:rsidRPr="00725A4D"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41</w:t>
            </w:r>
          </w:p>
        </w:tc>
        <w:tc>
          <w:tcPr>
            <w:tcW w:w="4019"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Школа, школьная жизнь (мой любимый предмет)</w:t>
            </w:r>
          </w:p>
        </w:tc>
        <w:tc>
          <w:tcPr>
            <w:tcW w:w="722" w:type="dxa"/>
            <w:tcMar>
              <w:top w:w="50" w:type="dxa"/>
              <w:left w:w="100" w:type="dxa"/>
            </w:tcMar>
            <w:vAlign w:val="center"/>
          </w:tcPr>
          <w:p w:rsidR="00626F06" w:rsidRDefault="00626F06" w:rsidP="00626F06">
            <w:pPr>
              <w:spacing w:after="0"/>
              <w:ind w:left="135"/>
              <w:jc w:val="center"/>
            </w:pPr>
            <w:r w:rsidRPr="00E73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 xml:space="preserve">Биоблиотека ЦОК </w:t>
            </w:r>
            <w:hyperlink r:id="rId36">
              <w:r>
                <w:rPr>
                  <w:rFonts w:ascii="Times New Roman" w:hAnsi="Times New Roman"/>
                  <w:color w:val="0000FF"/>
                  <w:u w:val="single"/>
                </w:rPr>
                <w:t>https</w:t>
              </w:r>
              <w:r w:rsidRPr="00E73035">
                <w:rPr>
                  <w:rFonts w:ascii="Times New Roman" w:hAnsi="Times New Roman"/>
                  <w:color w:val="0000FF"/>
                  <w:u w:val="single"/>
                  <w:lang w:val="ru-RU"/>
                </w:rPr>
                <w:t>://</w:t>
              </w:r>
              <w:r>
                <w:rPr>
                  <w:rFonts w:ascii="Times New Roman" w:hAnsi="Times New Roman"/>
                  <w:color w:val="0000FF"/>
                  <w:u w:val="single"/>
                </w:rPr>
                <w:t>m</w:t>
              </w:r>
              <w:r w:rsidRPr="00E73035">
                <w:rPr>
                  <w:rFonts w:ascii="Times New Roman" w:hAnsi="Times New Roman"/>
                  <w:color w:val="0000FF"/>
                  <w:u w:val="single"/>
                  <w:lang w:val="ru-RU"/>
                </w:rPr>
                <w:t>.</w:t>
              </w:r>
              <w:r>
                <w:rPr>
                  <w:rFonts w:ascii="Times New Roman" w:hAnsi="Times New Roman"/>
                  <w:color w:val="0000FF"/>
                  <w:u w:val="single"/>
                </w:rPr>
                <w:t>edsoo</w:t>
              </w:r>
              <w:r w:rsidRPr="00E73035">
                <w:rPr>
                  <w:rFonts w:ascii="Times New Roman" w:hAnsi="Times New Roman"/>
                  <w:color w:val="0000FF"/>
                  <w:u w:val="single"/>
                  <w:lang w:val="ru-RU"/>
                </w:rPr>
                <w:t>.</w:t>
              </w:r>
              <w:r>
                <w:rPr>
                  <w:rFonts w:ascii="Times New Roman" w:hAnsi="Times New Roman"/>
                  <w:color w:val="0000FF"/>
                  <w:u w:val="single"/>
                </w:rPr>
                <w:t>ru</w:t>
              </w:r>
              <w:r w:rsidRPr="00E73035">
                <w:rPr>
                  <w:rFonts w:ascii="Times New Roman" w:hAnsi="Times New Roman"/>
                  <w:color w:val="0000FF"/>
                  <w:u w:val="single"/>
                  <w:lang w:val="ru-RU"/>
                </w:rPr>
                <w:t>/83519</w:t>
              </w:r>
              <w:r>
                <w:rPr>
                  <w:rFonts w:ascii="Times New Roman" w:hAnsi="Times New Roman"/>
                  <w:color w:val="0000FF"/>
                  <w:u w:val="single"/>
                </w:rPr>
                <w:t>f</w:t>
              </w:r>
              <w:r w:rsidRPr="00E73035">
                <w:rPr>
                  <w:rFonts w:ascii="Times New Roman" w:hAnsi="Times New Roman"/>
                  <w:color w:val="0000FF"/>
                  <w:u w:val="single"/>
                  <w:lang w:val="ru-RU"/>
                </w:rPr>
                <w:t>10</w:t>
              </w:r>
            </w:hyperlink>
          </w:p>
        </w:tc>
      </w:tr>
      <w:tr w:rsidR="00626F06" w:rsidRPr="00725A4D"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42</w:t>
            </w:r>
          </w:p>
        </w:tc>
        <w:tc>
          <w:tcPr>
            <w:tcW w:w="4019"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Школа, школьная жизнь (расписание уроков)</w:t>
            </w:r>
          </w:p>
        </w:tc>
        <w:tc>
          <w:tcPr>
            <w:tcW w:w="722" w:type="dxa"/>
            <w:tcMar>
              <w:top w:w="50" w:type="dxa"/>
              <w:left w:w="100" w:type="dxa"/>
            </w:tcMar>
            <w:vAlign w:val="center"/>
          </w:tcPr>
          <w:p w:rsidR="00626F06" w:rsidRDefault="00626F06" w:rsidP="00626F06">
            <w:pPr>
              <w:spacing w:after="0"/>
              <w:ind w:left="135"/>
              <w:jc w:val="center"/>
            </w:pPr>
            <w:r w:rsidRPr="00E73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 xml:space="preserve">Биоблиотека ЦОК </w:t>
            </w:r>
            <w:hyperlink r:id="rId37">
              <w:r>
                <w:rPr>
                  <w:rFonts w:ascii="Times New Roman" w:hAnsi="Times New Roman"/>
                  <w:color w:val="0000FF"/>
                  <w:u w:val="single"/>
                </w:rPr>
                <w:t>https</w:t>
              </w:r>
              <w:r w:rsidRPr="00E73035">
                <w:rPr>
                  <w:rFonts w:ascii="Times New Roman" w:hAnsi="Times New Roman"/>
                  <w:color w:val="0000FF"/>
                  <w:u w:val="single"/>
                  <w:lang w:val="ru-RU"/>
                </w:rPr>
                <w:t>://</w:t>
              </w:r>
              <w:r>
                <w:rPr>
                  <w:rFonts w:ascii="Times New Roman" w:hAnsi="Times New Roman"/>
                  <w:color w:val="0000FF"/>
                  <w:u w:val="single"/>
                </w:rPr>
                <w:t>m</w:t>
              </w:r>
              <w:r w:rsidRPr="00E73035">
                <w:rPr>
                  <w:rFonts w:ascii="Times New Roman" w:hAnsi="Times New Roman"/>
                  <w:color w:val="0000FF"/>
                  <w:u w:val="single"/>
                  <w:lang w:val="ru-RU"/>
                </w:rPr>
                <w:t>.</w:t>
              </w:r>
              <w:r>
                <w:rPr>
                  <w:rFonts w:ascii="Times New Roman" w:hAnsi="Times New Roman"/>
                  <w:color w:val="0000FF"/>
                  <w:u w:val="single"/>
                </w:rPr>
                <w:t>edsoo</w:t>
              </w:r>
              <w:r w:rsidRPr="00E73035">
                <w:rPr>
                  <w:rFonts w:ascii="Times New Roman" w:hAnsi="Times New Roman"/>
                  <w:color w:val="0000FF"/>
                  <w:u w:val="single"/>
                  <w:lang w:val="ru-RU"/>
                </w:rPr>
                <w:t>.</w:t>
              </w:r>
              <w:r>
                <w:rPr>
                  <w:rFonts w:ascii="Times New Roman" w:hAnsi="Times New Roman"/>
                  <w:color w:val="0000FF"/>
                  <w:u w:val="single"/>
                </w:rPr>
                <w:t>ru</w:t>
              </w:r>
              <w:r w:rsidRPr="00E73035">
                <w:rPr>
                  <w:rFonts w:ascii="Times New Roman" w:hAnsi="Times New Roman"/>
                  <w:color w:val="0000FF"/>
                  <w:u w:val="single"/>
                  <w:lang w:val="ru-RU"/>
                </w:rPr>
                <w:t>/83519</w:t>
              </w:r>
              <w:r>
                <w:rPr>
                  <w:rFonts w:ascii="Times New Roman" w:hAnsi="Times New Roman"/>
                  <w:color w:val="0000FF"/>
                  <w:u w:val="single"/>
                </w:rPr>
                <w:t>df</w:t>
              </w:r>
              <w:r w:rsidRPr="00E73035">
                <w:rPr>
                  <w:rFonts w:ascii="Times New Roman" w:hAnsi="Times New Roman"/>
                  <w:color w:val="0000FF"/>
                  <w:u w:val="single"/>
                  <w:lang w:val="ru-RU"/>
                </w:rPr>
                <w:t>8</w:t>
              </w:r>
            </w:hyperlink>
          </w:p>
        </w:tc>
      </w:tr>
      <w:tr w:rsidR="00626F06" w:rsidRPr="00725A4D"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43</w:t>
            </w:r>
          </w:p>
        </w:tc>
        <w:tc>
          <w:tcPr>
            <w:tcW w:w="4019"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Школа, школьная жизнь (общение с одноклассниками)</w:t>
            </w:r>
          </w:p>
        </w:tc>
        <w:tc>
          <w:tcPr>
            <w:tcW w:w="722" w:type="dxa"/>
            <w:tcMar>
              <w:top w:w="50" w:type="dxa"/>
              <w:left w:w="100" w:type="dxa"/>
            </w:tcMar>
            <w:vAlign w:val="center"/>
          </w:tcPr>
          <w:p w:rsidR="00626F06" w:rsidRDefault="00626F06" w:rsidP="00626F06">
            <w:pPr>
              <w:spacing w:after="0"/>
              <w:ind w:left="135"/>
              <w:jc w:val="center"/>
            </w:pPr>
            <w:r w:rsidRPr="00E73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 xml:space="preserve">Биоблиотека ЦОК </w:t>
            </w:r>
            <w:hyperlink r:id="rId38">
              <w:r>
                <w:rPr>
                  <w:rFonts w:ascii="Times New Roman" w:hAnsi="Times New Roman"/>
                  <w:color w:val="0000FF"/>
                  <w:u w:val="single"/>
                </w:rPr>
                <w:t>https</w:t>
              </w:r>
              <w:r w:rsidRPr="00E73035">
                <w:rPr>
                  <w:rFonts w:ascii="Times New Roman" w:hAnsi="Times New Roman"/>
                  <w:color w:val="0000FF"/>
                  <w:u w:val="single"/>
                  <w:lang w:val="ru-RU"/>
                </w:rPr>
                <w:t>://</w:t>
              </w:r>
              <w:r>
                <w:rPr>
                  <w:rFonts w:ascii="Times New Roman" w:hAnsi="Times New Roman"/>
                  <w:color w:val="0000FF"/>
                  <w:u w:val="single"/>
                </w:rPr>
                <w:t>m</w:t>
              </w:r>
              <w:r w:rsidRPr="00E73035">
                <w:rPr>
                  <w:rFonts w:ascii="Times New Roman" w:hAnsi="Times New Roman"/>
                  <w:color w:val="0000FF"/>
                  <w:u w:val="single"/>
                  <w:lang w:val="ru-RU"/>
                </w:rPr>
                <w:t>.</w:t>
              </w:r>
              <w:r>
                <w:rPr>
                  <w:rFonts w:ascii="Times New Roman" w:hAnsi="Times New Roman"/>
                  <w:color w:val="0000FF"/>
                  <w:u w:val="single"/>
                </w:rPr>
                <w:t>edsoo</w:t>
              </w:r>
              <w:r w:rsidRPr="00E73035">
                <w:rPr>
                  <w:rFonts w:ascii="Times New Roman" w:hAnsi="Times New Roman"/>
                  <w:color w:val="0000FF"/>
                  <w:u w:val="single"/>
                  <w:lang w:val="ru-RU"/>
                </w:rPr>
                <w:t>.</w:t>
              </w:r>
              <w:r>
                <w:rPr>
                  <w:rFonts w:ascii="Times New Roman" w:hAnsi="Times New Roman"/>
                  <w:color w:val="0000FF"/>
                  <w:u w:val="single"/>
                </w:rPr>
                <w:t>ru</w:t>
              </w:r>
              <w:r w:rsidRPr="00E73035">
                <w:rPr>
                  <w:rFonts w:ascii="Times New Roman" w:hAnsi="Times New Roman"/>
                  <w:color w:val="0000FF"/>
                  <w:u w:val="single"/>
                  <w:lang w:val="ru-RU"/>
                </w:rPr>
                <w:t>/8351</w:t>
              </w:r>
              <w:r>
                <w:rPr>
                  <w:rFonts w:ascii="Times New Roman" w:hAnsi="Times New Roman"/>
                  <w:color w:val="0000FF"/>
                  <w:u w:val="single"/>
                </w:rPr>
                <w:t>a</w:t>
              </w:r>
              <w:r w:rsidRPr="00E73035">
                <w:rPr>
                  <w:rFonts w:ascii="Times New Roman" w:hAnsi="Times New Roman"/>
                  <w:color w:val="0000FF"/>
                  <w:u w:val="single"/>
                  <w:lang w:val="ru-RU"/>
                </w:rPr>
                <w:t>780</w:t>
              </w:r>
            </w:hyperlink>
          </w:p>
        </w:tc>
      </w:tr>
      <w:tr w:rsidR="00626F06" w:rsidRPr="00725A4D"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44</w:t>
            </w:r>
          </w:p>
        </w:tc>
        <w:tc>
          <w:tcPr>
            <w:tcW w:w="4019"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Школа, школьная жизнь (занятия после уроков)</w:t>
            </w:r>
          </w:p>
        </w:tc>
        <w:tc>
          <w:tcPr>
            <w:tcW w:w="722" w:type="dxa"/>
            <w:tcMar>
              <w:top w:w="50" w:type="dxa"/>
              <w:left w:w="100" w:type="dxa"/>
            </w:tcMar>
            <w:vAlign w:val="center"/>
          </w:tcPr>
          <w:p w:rsidR="00626F06" w:rsidRDefault="00626F06" w:rsidP="00626F06">
            <w:pPr>
              <w:spacing w:after="0"/>
              <w:ind w:left="135"/>
              <w:jc w:val="center"/>
            </w:pPr>
            <w:r w:rsidRPr="00E73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 xml:space="preserve">Биоблиотека ЦОК </w:t>
            </w:r>
            <w:hyperlink r:id="rId39">
              <w:r>
                <w:rPr>
                  <w:rFonts w:ascii="Times New Roman" w:hAnsi="Times New Roman"/>
                  <w:color w:val="0000FF"/>
                  <w:u w:val="single"/>
                </w:rPr>
                <w:t>https</w:t>
              </w:r>
              <w:r w:rsidRPr="00E73035">
                <w:rPr>
                  <w:rFonts w:ascii="Times New Roman" w:hAnsi="Times New Roman"/>
                  <w:color w:val="0000FF"/>
                  <w:u w:val="single"/>
                  <w:lang w:val="ru-RU"/>
                </w:rPr>
                <w:t>://</w:t>
              </w:r>
              <w:r>
                <w:rPr>
                  <w:rFonts w:ascii="Times New Roman" w:hAnsi="Times New Roman"/>
                  <w:color w:val="0000FF"/>
                  <w:u w:val="single"/>
                </w:rPr>
                <w:t>m</w:t>
              </w:r>
              <w:r w:rsidRPr="00E73035">
                <w:rPr>
                  <w:rFonts w:ascii="Times New Roman" w:hAnsi="Times New Roman"/>
                  <w:color w:val="0000FF"/>
                  <w:u w:val="single"/>
                  <w:lang w:val="ru-RU"/>
                </w:rPr>
                <w:t>.</w:t>
              </w:r>
              <w:r>
                <w:rPr>
                  <w:rFonts w:ascii="Times New Roman" w:hAnsi="Times New Roman"/>
                  <w:color w:val="0000FF"/>
                  <w:u w:val="single"/>
                </w:rPr>
                <w:t>edsoo</w:t>
              </w:r>
              <w:r w:rsidRPr="00E73035">
                <w:rPr>
                  <w:rFonts w:ascii="Times New Roman" w:hAnsi="Times New Roman"/>
                  <w:color w:val="0000FF"/>
                  <w:u w:val="single"/>
                  <w:lang w:val="ru-RU"/>
                </w:rPr>
                <w:t>.</w:t>
              </w:r>
              <w:r>
                <w:rPr>
                  <w:rFonts w:ascii="Times New Roman" w:hAnsi="Times New Roman"/>
                  <w:color w:val="0000FF"/>
                  <w:u w:val="single"/>
                </w:rPr>
                <w:t>ru</w:t>
              </w:r>
              <w:r w:rsidRPr="00E73035">
                <w:rPr>
                  <w:rFonts w:ascii="Times New Roman" w:hAnsi="Times New Roman"/>
                  <w:color w:val="0000FF"/>
                  <w:u w:val="single"/>
                  <w:lang w:val="ru-RU"/>
                </w:rPr>
                <w:t>/8351</w:t>
              </w:r>
              <w:r>
                <w:rPr>
                  <w:rFonts w:ascii="Times New Roman" w:hAnsi="Times New Roman"/>
                  <w:color w:val="0000FF"/>
                  <w:u w:val="single"/>
                </w:rPr>
                <w:t>b</w:t>
              </w:r>
              <w:r w:rsidRPr="00E73035">
                <w:rPr>
                  <w:rFonts w:ascii="Times New Roman" w:hAnsi="Times New Roman"/>
                  <w:color w:val="0000FF"/>
                  <w:u w:val="single"/>
                  <w:lang w:val="ru-RU"/>
                </w:rPr>
                <w:t>414</w:t>
              </w:r>
            </w:hyperlink>
            <w:r w:rsidRPr="00E73035">
              <w:rPr>
                <w:rFonts w:ascii="Times New Roman" w:hAnsi="Times New Roman"/>
                <w:color w:val="000000"/>
                <w:sz w:val="24"/>
                <w:lang w:val="ru-RU"/>
              </w:rPr>
              <w:t xml:space="preserve"> </w:t>
            </w:r>
            <w:hyperlink r:id="rId40">
              <w:r>
                <w:rPr>
                  <w:rFonts w:ascii="Times New Roman" w:hAnsi="Times New Roman"/>
                  <w:color w:val="0000FF"/>
                  <w:u w:val="single"/>
                </w:rPr>
                <w:t>https</w:t>
              </w:r>
              <w:r w:rsidRPr="00E73035">
                <w:rPr>
                  <w:rFonts w:ascii="Times New Roman" w:hAnsi="Times New Roman"/>
                  <w:color w:val="0000FF"/>
                  <w:u w:val="single"/>
                  <w:lang w:val="ru-RU"/>
                </w:rPr>
                <w:t>://</w:t>
              </w:r>
              <w:r>
                <w:rPr>
                  <w:rFonts w:ascii="Times New Roman" w:hAnsi="Times New Roman"/>
                  <w:color w:val="0000FF"/>
                  <w:u w:val="single"/>
                </w:rPr>
                <w:t>m</w:t>
              </w:r>
              <w:r w:rsidRPr="00E73035">
                <w:rPr>
                  <w:rFonts w:ascii="Times New Roman" w:hAnsi="Times New Roman"/>
                  <w:color w:val="0000FF"/>
                  <w:u w:val="single"/>
                  <w:lang w:val="ru-RU"/>
                </w:rPr>
                <w:t>.</w:t>
              </w:r>
              <w:r>
                <w:rPr>
                  <w:rFonts w:ascii="Times New Roman" w:hAnsi="Times New Roman"/>
                  <w:color w:val="0000FF"/>
                  <w:u w:val="single"/>
                </w:rPr>
                <w:t>edsoo</w:t>
              </w:r>
              <w:r w:rsidRPr="00E73035">
                <w:rPr>
                  <w:rFonts w:ascii="Times New Roman" w:hAnsi="Times New Roman"/>
                  <w:color w:val="0000FF"/>
                  <w:u w:val="single"/>
                  <w:lang w:val="ru-RU"/>
                </w:rPr>
                <w:t>.</w:t>
              </w:r>
              <w:r>
                <w:rPr>
                  <w:rFonts w:ascii="Times New Roman" w:hAnsi="Times New Roman"/>
                  <w:color w:val="0000FF"/>
                  <w:u w:val="single"/>
                </w:rPr>
                <w:t>ru</w:t>
              </w:r>
              <w:r w:rsidRPr="00E73035">
                <w:rPr>
                  <w:rFonts w:ascii="Times New Roman" w:hAnsi="Times New Roman"/>
                  <w:color w:val="0000FF"/>
                  <w:u w:val="single"/>
                  <w:lang w:val="ru-RU"/>
                </w:rPr>
                <w:t>/83519</w:t>
              </w:r>
              <w:r>
                <w:rPr>
                  <w:rFonts w:ascii="Times New Roman" w:hAnsi="Times New Roman"/>
                  <w:color w:val="0000FF"/>
                  <w:u w:val="single"/>
                </w:rPr>
                <w:t>ab</w:t>
              </w:r>
              <w:r w:rsidRPr="00E73035">
                <w:rPr>
                  <w:rFonts w:ascii="Times New Roman" w:hAnsi="Times New Roman"/>
                  <w:color w:val="0000FF"/>
                  <w:u w:val="single"/>
                  <w:lang w:val="ru-RU"/>
                </w:rPr>
                <w:t>0</w:t>
              </w:r>
            </w:hyperlink>
          </w:p>
        </w:tc>
      </w:tr>
      <w:tr w:rsidR="00626F06" w:rsidRPr="00725A4D"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45</w:t>
            </w:r>
          </w:p>
        </w:tc>
        <w:tc>
          <w:tcPr>
            <w:tcW w:w="4019"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Школа, школьная жизнь (образование в стране/странах изучаемого языка)</w:t>
            </w:r>
          </w:p>
        </w:tc>
        <w:tc>
          <w:tcPr>
            <w:tcW w:w="722" w:type="dxa"/>
            <w:tcMar>
              <w:top w:w="50" w:type="dxa"/>
              <w:left w:w="100" w:type="dxa"/>
            </w:tcMar>
            <w:vAlign w:val="center"/>
          </w:tcPr>
          <w:p w:rsidR="00626F06" w:rsidRDefault="00626F06" w:rsidP="00626F06">
            <w:pPr>
              <w:spacing w:after="0"/>
              <w:ind w:left="135"/>
              <w:jc w:val="center"/>
            </w:pPr>
            <w:r w:rsidRPr="00E73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 xml:space="preserve">Биоблиотека ЦОК </w:t>
            </w:r>
            <w:hyperlink r:id="rId41">
              <w:r>
                <w:rPr>
                  <w:rFonts w:ascii="Times New Roman" w:hAnsi="Times New Roman"/>
                  <w:color w:val="0000FF"/>
                  <w:u w:val="single"/>
                </w:rPr>
                <w:t>https</w:t>
              </w:r>
              <w:r w:rsidRPr="00E73035">
                <w:rPr>
                  <w:rFonts w:ascii="Times New Roman" w:hAnsi="Times New Roman"/>
                  <w:color w:val="0000FF"/>
                  <w:u w:val="single"/>
                  <w:lang w:val="ru-RU"/>
                </w:rPr>
                <w:t>://</w:t>
              </w:r>
              <w:r>
                <w:rPr>
                  <w:rFonts w:ascii="Times New Roman" w:hAnsi="Times New Roman"/>
                  <w:color w:val="0000FF"/>
                  <w:u w:val="single"/>
                </w:rPr>
                <w:t>m</w:t>
              </w:r>
              <w:r w:rsidRPr="00E73035">
                <w:rPr>
                  <w:rFonts w:ascii="Times New Roman" w:hAnsi="Times New Roman"/>
                  <w:color w:val="0000FF"/>
                  <w:u w:val="single"/>
                  <w:lang w:val="ru-RU"/>
                </w:rPr>
                <w:t>.</w:t>
              </w:r>
              <w:r>
                <w:rPr>
                  <w:rFonts w:ascii="Times New Roman" w:hAnsi="Times New Roman"/>
                  <w:color w:val="0000FF"/>
                  <w:u w:val="single"/>
                </w:rPr>
                <w:t>edsoo</w:t>
              </w:r>
              <w:r w:rsidRPr="00E73035">
                <w:rPr>
                  <w:rFonts w:ascii="Times New Roman" w:hAnsi="Times New Roman"/>
                  <w:color w:val="0000FF"/>
                  <w:u w:val="single"/>
                  <w:lang w:val="ru-RU"/>
                </w:rPr>
                <w:t>.</w:t>
              </w:r>
              <w:r>
                <w:rPr>
                  <w:rFonts w:ascii="Times New Roman" w:hAnsi="Times New Roman"/>
                  <w:color w:val="0000FF"/>
                  <w:u w:val="single"/>
                </w:rPr>
                <w:t>ru</w:t>
              </w:r>
              <w:r w:rsidRPr="00E73035">
                <w:rPr>
                  <w:rFonts w:ascii="Times New Roman" w:hAnsi="Times New Roman"/>
                  <w:color w:val="0000FF"/>
                  <w:u w:val="single"/>
                  <w:lang w:val="ru-RU"/>
                </w:rPr>
                <w:t>/8351</w:t>
              </w:r>
              <w:r>
                <w:rPr>
                  <w:rFonts w:ascii="Times New Roman" w:hAnsi="Times New Roman"/>
                  <w:color w:val="0000FF"/>
                  <w:u w:val="single"/>
                </w:rPr>
                <w:t>b</w:t>
              </w:r>
              <w:r w:rsidRPr="00E73035">
                <w:rPr>
                  <w:rFonts w:ascii="Times New Roman" w:hAnsi="Times New Roman"/>
                  <w:color w:val="0000FF"/>
                  <w:u w:val="single"/>
                  <w:lang w:val="ru-RU"/>
                </w:rPr>
                <w:t>19</w:t>
              </w:r>
              <w:r>
                <w:rPr>
                  <w:rFonts w:ascii="Times New Roman" w:hAnsi="Times New Roman"/>
                  <w:color w:val="0000FF"/>
                  <w:u w:val="single"/>
                </w:rPr>
                <w:t>e</w:t>
              </w:r>
            </w:hyperlink>
          </w:p>
        </w:tc>
      </w:tr>
      <w:tr w:rsidR="00626F06" w:rsidRPr="00725A4D"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46</w:t>
            </w:r>
          </w:p>
        </w:tc>
        <w:tc>
          <w:tcPr>
            <w:tcW w:w="4019"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Переписка с зарубежными сверстниками (пишем электронное письмо другу)</w:t>
            </w:r>
          </w:p>
        </w:tc>
        <w:tc>
          <w:tcPr>
            <w:tcW w:w="722" w:type="dxa"/>
            <w:tcMar>
              <w:top w:w="50" w:type="dxa"/>
              <w:left w:w="100" w:type="dxa"/>
            </w:tcMar>
            <w:vAlign w:val="center"/>
          </w:tcPr>
          <w:p w:rsidR="00626F06" w:rsidRDefault="00626F06" w:rsidP="00626F06">
            <w:pPr>
              <w:spacing w:after="0"/>
              <w:ind w:left="135"/>
              <w:jc w:val="center"/>
            </w:pPr>
            <w:r w:rsidRPr="00E73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 xml:space="preserve">Биоблиотека ЦОК </w:t>
            </w:r>
            <w:hyperlink r:id="rId42">
              <w:r>
                <w:rPr>
                  <w:rFonts w:ascii="Times New Roman" w:hAnsi="Times New Roman"/>
                  <w:color w:val="0000FF"/>
                  <w:u w:val="single"/>
                </w:rPr>
                <w:t>https</w:t>
              </w:r>
              <w:r w:rsidRPr="00E73035">
                <w:rPr>
                  <w:rFonts w:ascii="Times New Roman" w:hAnsi="Times New Roman"/>
                  <w:color w:val="0000FF"/>
                  <w:u w:val="single"/>
                  <w:lang w:val="ru-RU"/>
                </w:rPr>
                <w:t>://</w:t>
              </w:r>
              <w:r>
                <w:rPr>
                  <w:rFonts w:ascii="Times New Roman" w:hAnsi="Times New Roman"/>
                  <w:color w:val="0000FF"/>
                  <w:u w:val="single"/>
                </w:rPr>
                <w:t>m</w:t>
              </w:r>
              <w:r w:rsidRPr="00E73035">
                <w:rPr>
                  <w:rFonts w:ascii="Times New Roman" w:hAnsi="Times New Roman"/>
                  <w:color w:val="0000FF"/>
                  <w:u w:val="single"/>
                  <w:lang w:val="ru-RU"/>
                </w:rPr>
                <w:t>.</w:t>
              </w:r>
              <w:r>
                <w:rPr>
                  <w:rFonts w:ascii="Times New Roman" w:hAnsi="Times New Roman"/>
                  <w:color w:val="0000FF"/>
                  <w:u w:val="single"/>
                </w:rPr>
                <w:t>edsoo</w:t>
              </w:r>
              <w:r w:rsidRPr="00E73035">
                <w:rPr>
                  <w:rFonts w:ascii="Times New Roman" w:hAnsi="Times New Roman"/>
                  <w:color w:val="0000FF"/>
                  <w:u w:val="single"/>
                  <w:lang w:val="ru-RU"/>
                </w:rPr>
                <w:t>.</w:t>
              </w:r>
              <w:r>
                <w:rPr>
                  <w:rFonts w:ascii="Times New Roman" w:hAnsi="Times New Roman"/>
                  <w:color w:val="0000FF"/>
                  <w:u w:val="single"/>
                </w:rPr>
                <w:t>ru</w:t>
              </w:r>
              <w:r w:rsidRPr="00E73035">
                <w:rPr>
                  <w:rFonts w:ascii="Times New Roman" w:hAnsi="Times New Roman"/>
                  <w:color w:val="0000FF"/>
                  <w:u w:val="single"/>
                  <w:lang w:val="ru-RU"/>
                </w:rPr>
                <w:t>/8351</w:t>
              </w:r>
              <w:r>
                <w:rPr>
                  <w:rFonts w:ascii="Times New Roman" w:hAnsi="Times New Roman"/>
                  <w:color w:val="0000FF"/>
                  <w:u w:val="single"/>
                </w:rPr>
                <w:t>b</w:t>
              </w:r>
              <w:r w:rsidRPr="00E73035">
                <w:rPr>
                  <w:rFonts w:ascii="Times New Roman" w:hAnsi="Times New Roman"/>
                  <w:color w:val="0000FF"/>
                  <w:u w:val="single"/>
                  <w:lang w:val="ru-RU"/>
                </w:rPr>
                <w:t>540</w:t>
              </w:r>
            </w:hyperlink>
          </w:p>
        </w:tc>
      </w:tr>
      <w:tr w:rsidR="00626F06"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47</w:t>
            </w:r>
          </w:p>
        </w:tc>
        <w:tc>
          <w:tcPr>
            <w:tcW w:w="4019" w:type="dxa"/>
            <w:tcMar>
              <w:top w:w="50" w:type="dxa"/>
              <w:left w:w="100" w:type="dxa"/>
            </w:tcMar>
            <w:vAlign w:val="center"/>
          </w:tcPr>
          <w:p w:rsidR="00626F06" w:rsidRDefault="00626F06" w:rsidP="00626F06">
            <w:pPr>
              <w:spacing w:after="0"/>
              <w:ind w:left="135"/>
            </w:pPr>
            <w:r w:rsidRPr="00E73035">
              <w:rPr>
                <w:rFonts w:ascii="Times New Roman" w:hAnsi="Times New Roman"/>
                <w:color w:val="000000"/>
                <w:sz w:val="24"/>
                <w:lang w:val="ru-RU"/>
              </w:rPr>
              <w:t xml:space="preserve">Обобщение по теме "Школа, школьная жизнь, школьная форма, изучаемые предметы. </w:t>
            </w:r>
            <w:r>
              <w:rPr>
                <w:rFonts w:ascii="Times New Roman" w:hAnsi="Times New Roman"/>
                <w:color w:val="000000"/>
                <w:sz w:val="24"/>
              </w:rPr>
              <w:t>Переписка с иностранными сверстниками"</w:t>
            </w:r>
          </w:p>
        </w:tc>
        <w:tc>
          <w:tcPr>
            <w:tcW w:w="722"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Default="00626F06" w:rsidP="00626F06">
            <w:pPr>
              <w:spacing w:after="0"/>
              <w:ind w:left="135"/>
            </w:pPr>
          </w:p>
        </w:tc>
      </w:tr>
      <w:tr w:rsidR="00626F06"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48</w:t>
            </w:r>
          </w:p>
        </w:tc>
        <w:tc>
          <w:tcPr>
            <w:tcW w:w="4019" w:type="dxa"/>
            <w:tcMar>
              <w:top w:w="50" w:type="dxa"/>
              <w:left w:w="100" w:type="dxa"/>
            </w:tcMar>
            <w:vAlign w:val="center"/>
          </w:tcPr>
          <w:p w:rsidR="00626F06" w:rsidRDefault="00626F06" w:rsidP="00626F06">
            <w:pPr>
              <w:spacing w:after="0"/>
              <w:ind w:left="135"/>
            </w:pPr>
            <w:r w:rsidRPr="00E73035">
              <w:rPr>
                <w:rFonts w:ascii="Times New Roman" w:hAnsi="Times New Roman"/>
                <w:color w:val="000000"/>
                <w:sz w:val="24"/>
                <w:lang w:val="ru-RU"/>
              </w:rPr>
              <w:t xml:space="preserve">Контроль по теме "Школа, школьная жизнь, школьная форма, изучаемые предметы. </w:t>
            </w:r>
            <w:r>
              <w:rPr>
                <w:rFonts w:ascii="Times New Roman" w:hAnsi="Times New Roman"/>
                <w:color w:val="000000"/>
                <w:sz w:val="24"/>
              </w:rPr>
              <w:t>Переписка с иностранными сверстниками"</w:t>
            </w:r>
          </w:p>
        </w:tc>
        <w:tc>
          <w:tcPr>
            <w:tcW w:w="722"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Default="00626F06" w:rsidP="00626F06">
            <w:pPr>
              <w:spacing w:after="0"/>
              <w:ind w:left="135"/>
            </w:pPr>
          </w:p>
        </w:tc>
      </w:tr>
      <w:tr w:rsidR="00626F06" w:rsidRPr="00725A4D"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lastRenderedPageBreak/>
              <w:t>49</w:t>
            </w:r>
          </w:p>
        </w:tc>
        <w:tc>
          <w:tcPr>
            <w:tcW w:w="4019" w:type="dxa"/>
            <w:tcMar>
              <w:top w:w="50" w:type="dxa"/>
              <w:left w:w="100" w:type="dxa"/>
            </w:tcMar>
            <w:vAlign w:val="center"/>
          </w:tcPr>
          <w:p w:rsidR="00626F06" w:rsidRDefault="00626F06" w:rsidP="00626F06">
            <w:pPr>
              <w:spacing w:after="0"/>
              <w:ind w:left="135"/>
            </w:pPr>
            <w:r>
              <w:rPr>
                <w:rFonts w:ascii="Times New Roman" w:hAnsi="Times New Roman"/>
                <w:color w:val="000000"/>
                <w:sz w:val="24"/>
              </w:rPr>
              <w:t>Каникулы (виды путешествий)</w:t>
            </w:r>
          </w:p>
        </w:tc>
        <w:tc>
          <w:tcPr>
            <w:tcW w:w="722"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 xml:space="preserve">Биоблиотека ЦОК </w:t>
            </w:r>
            <w:hyperlink r:id="rId43">
              <w:r>
                <w:rPr>
                  <w:rFonts w:ascii="Times New Roman" w:hAnsi="Times New Roman"/>
                  <w:color w:val="0000FF"/>
                  <w:u w:val="single"/>
                </w:rPr>
                <w:t>https</w:t>
              </w:r>
              <w:r w:rsidRPr="00E73035">
                <w:rPr>
                  <w:rFonts w:ascii="Times New Roman" w:hAnsi="Times New Roman"/>
                  <w:color w:val="0000FF"/>
                  <w:u w:val="single"/>
                  <w:lang w:val="ru-RU"/>
                </w:rPr>
                <w:t>://</w:t>
              </w:r>
              <w:r>
                <w:rPr>
                  <w:rFonts w:ascii="Times New Roman" w:hAnsi="Times New Roman"/>
                  <w:color w:val="0000FF"/>
                  <w:u w:val="single"/>
                </w:rPr>
                <w:t>m</w:t>
              </w:r>
              <w:r w:rsidRPr="00E73035">
                <w:rPr>
                  <w:rFonts w:ascii="Times New Roman" w:hAnsi="Times New Roman"/>
                  <w:color w:val="0000FF"/>
                  <w:u w:val="single"/>
                  <w:lang w:val="ru-RU"/>
                </w:rPr>
                <w:t>.</w:t>
              </w:r>
              <w:r>
                <w:rPr>
                  <w:rFonts w:ascii="Times New Roman" w:hAnsi="Times New Roman"/>
                  <w:color w:val="0000FF"/>
                  <w:u w:val="single"/>
                </w:rPr>
                <w:t>edsoo</w:t>
              </w:r>
              <w:r w:rsidRPr="00E73035">
                <w:rPr>
                  <w:rFonts w:ascii="Times New Roman" w:hAnsi="Times New Roman"/>
                  <w:color w:val="0000FF"/>
                  <w:u w:val="single"/>
                  <w:lang w:val="ru-RU"/>
                </w:rPr>
                <w:t>.</w:t>
              </w:r>
              <w:r>
                <w:rPr>
                  <w:rFonts w:ascii="Times New Roman" w:hAnsi="Times New Roman"/>
                  <w:color w:val="0000FF"/>
                  <w:u w:val="single"/>
                </w:rPr>
                <w:t>ru</w:t>
              </w:r>
              <w:r w:rsidRPr="00E73035">
                <w:rPr>
                  <w:rFonts w:ascii="Times New Roman" w:hAnsi="Times New Roman"/>
                  <w:color w:val="0000FF"/>
                  <w:u w:val="single"/>
                  <w:lang w:val="ru-RU"/>
                </w:rPr>
                <w:t>/8351</w:t>
              </w:r>
              <w:r>
                <w:rPr>
                  <w:rFonts w:ascii="Times New Roman" w:hAnsi="Times New Roman"/>
                  <w:color w:val="0000FF"/>
                  <w:u w:val="single"/>
                </w:rPr>
                <w:t>b</w:t>
              </w:r>
              <w:r w:rsidRPr="00E73035">
                <w:rPr>
                  <w:rFonts w:ascii="Times New Roman" w:hAnsi="Times New Roman"/>
                  <w:color w:val="0000FF"/>
                  <w:u w:val="single"/>
                  <w:lang w:val="ru-RU"/>
                </w:rPr>
                <w:t>78</w:t>
              </w:r>
              <w:r>
                <w:rPr>
                  <w:rFonts w:ascii="Times New Roman" w:hAnsi="Times New Roman"/>
                  <w:color w:val="0000FF"/>
                  <w:u w:val="single"/>
                </w:rPr>
                <w:t>e</w:t>
              </w:r>
            </w:hyperlink>
            <w:r w:rsidRPr="00E73035">
              <w:rPr>
                <w:rFonts w:ascii="Times New Roman" w:hAnsi="Times New Roman"/>
                <w:color w:val="000000"/>
                <w:sz w:val="24"/>
                <w:lang w:val="ru-RU"/>
              </w:rPr>
              <w:t xml:space="preserve"> </w:t>
            </w:r>
            <w:hyperlink r:id="rId44">
              <w:r>
                <w:rPr>
                  <w:rFonts w:ascii="Times New Roman" w:hAnsi="Times New Roman"/>
                  <w:color w:val="0000FF"/>
                  <w:u w:val="single"/>
                </w:rPr>
                <w:t>https</w:t>
              </w:r>
              <w:r w:rsidRPr="00E73035">
                <w:rPr>
                  <w:rFonts w:ascii="Times New Roman" w:hAnsi="Times New Roman"/>
                  <w:color w:val="0000FF"/>
                  <w:u w:val="single"/>
                  <w:lang w:val="ru-RU"/>
                </w:rPr>
                <w:t>://</w:t>
              </w:r>
              <w:r>
                <w:rPr>
                  <w:rFonts w:ascii="Times New Roman" w:hAnsi="Times New Roman"/>
                  <w:color w:val="0000FF"/>
                  <w:u w:val="single"/>
                </w:rPr>
                <w:t>m</w:t>
              </w:r>
              <w:r w:rsidRPr="00E73035">
                <w:rPr>
                  <w:rFonts w:ascii="Times New Roman" w:hAnsi="Times New Roman"/>
                  <w:color w:val="0000FF"/>
                  <w:u w:val="single"/>
                  <w:lang w:val="ru-RU"/>
                </w:rPr>
                <w:t>.</w:t>
              </w:r>
              <w:r>
                <w:rPr>
                  <w:rFonts w:ascii="Times New Roman" w:hAnsi="Times New Roman"/>
                  <w:color w:val="0000FF"/>
                  <w:u w:val="single"/>
                </w:rPr>
                <w:t>edsoo</w:t>
              </w:r>
              <w:r w:rsidRPr="00E73035">
                <w:rPr>
                  <w:rFonts w:ascii="Times New Roman" w:hAnsi="Times New Roman"/>
                  <w:color w:val="0000FF"/>
                  <w:u w:val="single"/>
                  <w:lang w:val="ru-RU"/>
                </w:rPr>
                <w:t>.</w:t>
              </w:r>
              <w:r>
                <w:rPr>
                  <w:rFonts w:ascii="Times New Roman" w:hAnsi="Times New Roman"/>
                  <w:color w:val="0000FF"/>
                  <w:u w:val="single"/>
                </w:rPr>
                <w:t>ru</w:t>
              </w:r>
              <w:r w:rsidRPr="00E73035">
                <w:rPr>
                  <w:rFonts w:ascii="Times New Roman" w:hAnsi="Times New Roman"/>
                  <w:color w:val="0000FF"/>
                  <w:u w:val="single"/>
                  <w:lang w:val="ru-RU"/>
                </w:rPr>
                <w:t>/8351</w:t>
              </w:r>
              <w:r>
                <w:rPr>
                  <w:rFonts w:ascii="Times New Roman" w:hAnsi="Times New Roman"/>
                  <w:color w:val="0000FF"/>
                  <w:u w:val="single"/>
                </w:rPr>
                <w:t>d</w:t>
              </w:r>
              <w:r w:rsidRPr="00E73035">
                <w:rPr>
                  <w:rFonts w:ascii="Times New Roman" w:hAnsi="Times New Roman"/>
                  <w:color w:val="0000FF"/>
                  <w:u w:val="single"/>
                  <w:lang w:val="ru-RU"/>
                </w:rPr>
                <w:t>818</w:t>
              </w:r>
            </w:hyperlink>
            <w:r w:rsidRPr="00E73035">
              <w:rPr>
                <w:rFonts w:ascii="Times New Roman" w:hAnsi="Times New Roman"/>
                <w:color w:val="000000"/>
                <w:sz w:val="24"/>
                <w:lang w:val="ru-RU"/>
              </w:rPr>
              <w:t xml:space="preserve"> </w:t>
            </w:r>
            <w:hyperlink r:id="rId45">
              <w:r>
                <w:rPr>
                  <w:rFonts w:ascii="Times New Roman" w:hAnsi="Times New Roman"/>
                  <w:color w:val="0000FF"/>
                  <w:u w:val="single"/>
                </w:rPr>
                <w:t>https</w:t>
              </w:r>
              <w:r w:rsidRPr="00E73035">
                <w:rPr>
                  <w:rFonts w:ascii="Times New Roman" w:hAnsi="Times New Roman"/>
                  <w:color w:val="0000FF"/>
                  <w:u w:val="single"/>
                  <w:lang w:val="ru-RU"/>
                </w:rPr>
                <w:t>://</w:t>
              </w:r>
              <w:r>
                <w:rPr>
                  <w:rFonts w:ascii="Times New Roman" w:hAnsi="Times New Roman"/>
                  <w:color w:val="0000FF"/>
                  <w:u w:val="single"/>
                </w:rPr>
                <w:t>m</w:t>
              </w:r>
              <w:r w:rsidRPr="00E73035">
                <w:rPr>
                  <w:rFonts w:ascii="Times New Roman" w:hAnsi="Times New Roman"/>
                  <w:color w:val="0000FF"/>
                  <w:u w:val="single"/>
                  <w:lang w:val="ru-RU"/>
                </w:rPr>
                <w:t>.</w:t>
              </w:r>
              <w:r>
                <w:rPr>
                  <w:rFonts w:ascii="Times New Roman" w:hAnsi="Times New Roman"/>
                  <w:color w:val="0000FF"/>
                  <w:u w:val="single"/>
                </w:rPr>
                <w:t>edsoo</w:t>
              </w:r>
              <w:r w:rsidRPr="00E73035">
                <w:rPr>
                  <w:rFonts w:ascii="Times New Roman" w:hAnsi="Times New Roman"/>
                  <w:color w:val="0000FF"/>
                  <w:u w:val="single"/>
                  <w:lang w:val="ru-RU"/>
                </w:rPr>
                <w:t>.</w:t>
              </w:r>
              <w:r>
                <w:rPr>
                  <w:rFonts w:ascii="Times New Roman" w:hAnsi="Times New Roman"/>
                  <w:color w:val="0000FF"/>
                  <w:u w:val="single"/>
                </w:rPr>
                <w:t>ru</w:t>
              </w:r>
              <w:r w:rsidRPr="00E73035">
                <w:rPr>
                  <w:rFonts w:ascii="Times New Roman" w:hAnsi="Times New Roman"/>
                  <w:color w:val="0000FF"/>
                  <w:u w:val="single"/>
                  <w:lang w:val="ru-RU"/>
                </w:rPr>
                <w:t>/8351</w:t>
              </w:r>
              <w:r>
                <w:rPr>
                  <w:rFonts w:ascii="Times New Roman" w:hAnsi="Times New Roman"/>
                  <w:color w:val="0000FF"/>
                  <w:u w:val="single"/>
                </w:rPr>
                <w:t>c</w:t>
              </w:r>
              <w:r w:rsidRPr="00E73035">
                <w:rPr>
                  <w:rFonts w:ascii="Times New Roman" w:hAnsi="Times New Roman"/>
                  <w:color w:val="0000FF"/>
                  <w:u w:val="single"/>
                  <w:lang w:val="ru-RU"/>
                </w:rPr>
                <w:t>2</w:t>
              </w:r>
              <w:r>
                <w:rPr>
                  <w:rFonts w:ascii="Times New Roman" w:hAnsi="Times New Roman"/>
                  <w:color w:val="0000FF"/>
                  <w:u w:val="single"/>
                </w:rPr>
                <w:t>b</w:t>
              </w:r>
              <w:r w:rsidRPr="00E73035">
                <w:rPr>
                  <w:rFonts w:ascii="Times New Roman" w:hAnsi="Times New Roman"/>
                  <w:color w:val="0000FF"/>
                  <w:u w:val="single"/>
                  <w:lang w:val="ru-RU"/>
                </w:rPr>
                <w:t>0</w:t>
              </w:r>
            </w:hyperlink>
          </w:p>
        </w:tc>
      </w:tr>
      <w:tr w:rsidR="00626F06" w:rsidRPr="00725A4D"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50</w:t>
            </w:r>
          </w:p>
        </w:tc>
        <w:tc>
          <w:tcPr>
            <w:tcW w:w="4019"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Каникулы (путешествуем в разное время года)</w:t>
            </w:r>
          </w:p>
        </w:tc>
        <w:tc>
          <w:tcPr>
            <w:tcW w:w="722" w:type="dxa"/>
            <w:tcMar>
              <w:top w:w="50" w:type="dxa"/>
              <w:left w:w="100" w:type="dxa"/>
            </w:tcMar>
            <w:vAlign w:val="center"/>
          </w:tcPr>
          <w:p w:rsidR="00626F06" w:rsidRDefault="00626F06" w:rsidP="00626F06">
            <w:pPr>
              <w:spacing w:after="0"/>
              <w:ind w:left="135"/>
              <w:jc w:val="center"/>
            </w:pPr>
            <w:r w:rsidRPr="00E73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 xml:space="preserve">Биоблиотека ЦОК </w:t>
            </w:r>
            <w:hyperlink r:id="rId46">
              <w:r>
                <w:rPr>
                  <w:rFonts w:ascii="Times New Roman" w:hAnsi="Times New Roman"/>
                  <w:color w:val="0000FF"/>
                  <w:u w:val="single"/>
                </w:rPr>
                <w:t>https</w:t>
              </w:r>
              <w:r w:rsidRPr="00E73035">
                <w:rPr>
                  <w:rFonts w:ascii="Times New Roman" w:hAnsi="Times New Roman"/>
                  <w:color w:val="0000FF"/>
                  <w:u w:val="single"/>
                  <w:lang w:val="ru-RU"/>
                </w:rPr>
                <w:t>://</w:t>
              </w:r>
              <w:r>
                <w:rPr>
                  <w:rFonts w:ascii="Times New Roman" w:hAnsi="Times New Roman"/>
                  <w:color w:val="0000FF"/>
                  <w:u w:val="single"/>
                </w:rPr>
                <w:t>m</w:t>
              </w:r>
              <w:r w:rsidRPr="00E73035">
                <w:rPr>
                  <w:rFonts w:ascii="Times New Roman" w:hAnsi="Times New Roman"/>
                  <w:color w:val="0000FF"/>
                  <w:u w:val="single"/>
                  <w:lang w:val="ru-RU"/>
                </w:rPr>
                <w:t>.</w:t>
              </w:r>
              <w:r>
                <w:rPr>
                  <w:rFonts w:ascii="Times New Roman" w:hAnsi="Times New Roman"/>
                  <w:color w:val="0000FF"/>
                  <w:u w:val="single"/>
                </w:rPr>
                <w:t>edsoo</w:t>
              </w:r>
              <w:r w:rsidRPr="00E73035">
                <w:rPr>
                  <w:rFonts w:ascii="Times New Roman" w:hAnsi="Times New Roman"/>
                  <w:color w:val="0000FF"/>
                  <w:u w:val="single"/>
                  <w:lang w:val="ru-RU"/>
                </w:rPr>
                <w:t>.</w:t>
              </w:r>
              <w:r>
                <w:rPr>
                  <w:rFonts w:ascii="Times New Roman" w:hAnsi="Times New Roman"/>
                  <w:color w:val="0000FF"/>
                  <w:u w:val="single"/>
                </w:rPr>
                <w:t>ru</w:t>
              </w:r>
              <w:r w:rsidRPr="00E73035">
                <w:rPr>
                  <w:rFonts w:ascii="Times New Roman" w:hAnsi="Times New Roman"/>
                  <w:color w:val="0000FF"/>
                  <w:u w:val="single"/>
                  <w:lang w:val="ru-RU"/>
                </w:rPr>
                <w:t>/8351</w:t>
              </w:r>
              <w:r>
                <w:rPr>
                  <w:rFonts w:ascii="Times New Roman" w:hAnsi="Times New Roman"/>
                  <w:color w:val="0000FF"/>
                  <w:u w:val="single"/>
                </w:rPr>
                <w:t>d</w:t>
              </w:r>
              <w:r w:rsidRPr="00E73035">
                <w:rPr>
                  <w:rFonts w:ascii="Times New Roman" w:hAnsi="Times New Roman"/>
                  <w:color w:val="0000FF"/>
                  <w:u w:val="single"/>
                  <w:lang w:val="ru-RU"/>
                </w:rPr>
                <w:t>552</w:t>
              </w:r>
            </w:hyperlink>
          </w:p>
        </w:tc>
      </w:tr>
      <w:tr w:rsidR="00626F06" w:rsidRPr="00725A4D"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51</w:t>
            </w:r>
          </w:p>
        </w:tc>
        <w:tc>
          <w:tcPr>
            <w:tcW w:w="4019"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Каникулы (путешествуем с моей семьей и друзьями)</w:t>
            </w:r>
          </w:p>
        </w:tc>
        <w:tc>
          <w:tcPr>
            <w:tcW w:w="722" w:type="dxa"/>
            <w:tcMar>
              <w:top w:w="50" w:type="dxa"/>
              <w:left w:w="100" w:type="dxa"/>
            </w:tcMar>
            <w:vAlign w:val="center"/>
          </w:tcPr>
          <w:p w:rsidR="00626F06" w:rsidRDefault="00626F06" w:rsidP="00626F06">
            <w:pPr>
              <w:spacing w:after="0"/>
              <w:ind w:left="135"/>
              <w:jc w:val="center"/>
            </w:pPr>
            <w:r w:rsidRPr="00E73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 xml:space="preserve">Биоблиотека ЦОК </w:t>
            </w:r>
            <w:hyperlink r:id="rId47">
              <w:r>
                <w:rPr>
                  <w:rFonts w:ascii="Times New Roman" w:hAnsi="Times New Roman"/>
                  <w:color w:val="0000FF"/>
                  <w:u w:val="single"/>
                </w:rPr>
                <w:t>https</w:t>
              </w:r>
              <w:r w:rsidRPr="00E73035">
                <w:rPr>
                  <w:rFonts w:ascii="Times New Roman" w:hAnsi="Times New Roman"/>
                  <w:color w:val="0000FF"/>
                  <w:u w:val="single"/>
                  <w:lang w:val="ru-RU"/>
                </w:rPr>
                <w:t>://</w:t>
              </w:r>
              <w:r>
                <w:rPr>
                  <w:rFonts w:ascii="Times New Roman" w:hAnsi="Times New Roman"/>
                  <w:color w:val="0000FF"/>
                  <w:u w:val="single"/>
                </w:rPr>
                <w:t>m</w:t>
              </w:r>
              <w:r w:rsidRPr="00E73035">
                <w:rPr>
                  <w:rFonts w:ascii="Times New Roman" w:hAnsi="Times New Roman"/>
                  <w:color w:val="0000FF"/>
                  <w:u w:val="single"/>
                  <w:lang w:val="ru-RU"/>
                </w:rPr>
                <w:t>.</w:t>
              </w:r>
              <w:r>
                <w:rPr>
                  <w:rFonts w:ascii="Times New Roman" w:hAnsi="Times New Roman"/>
                  <w:color w:val="0000FF"/>
                  <w:u w:val="single"/>
                </w:rPr>
                <w:t>edsoo</w:t>
              </w:r>
              <w:r w:rsidRPr="00E73035">
                <w:rPr>
                  <w:rFonts w:ascii="Times New Roman" w:hAnsi="Times New Roman"/>
                  <w:color w:val="0000FF"/>
                  <w:u w:val="single"/>
                  <w:lang w:val="ru-RU"/>
                </w:rPr>
                <w:t>.</w:t>
              </w:r>
              <w:r>
                <w:rPr>
                  <w:rFonts w:ascii="Times New Roman" w:hAnsi="Times New Roman"/>
                  <w:color w:val="0000FF"/>
                  <w:u w:val="single"/>
                </w:rPr>
                <w:t>ru</w:t>
              </w:r>
              <w:r w:rsidRPr="00E73035">
                <w:rPr>
                  <w:rFonts w:ascii="Times New Roman" w:hAnsi="Times New Roman"/>
                  <w:color w:val="0000FF"/>
                  <w:u w:val="single"/>
                  <w:lang w:val="ru-RU"/>
                </w:rPr>
                <w:t>/8351</w:t>
              </w:r>
              <w:r>
                <w:rPr>
                  <w:rFonts w:ascii="Times New Roman" w:hAnsi="Times New Roman"/>
                  <w:color w:val="0000FF"/>
                  <w:u w:val="single"/>
                </w:rPr>
                <w:t>d</w:t>
              </w:r>
              <w:r w:rsidRPr="00E73035">
                <w:rPr>
                  <w:rFonts w:ascii="Times New Roman" w:hAnsi="Times New Roman"/>
                  <w:color w:val="0000FF"/>
                  <w:u w:val="single"/>
                  <w:lang w:val="ru-RU"/>
                </w:rPr>
                <w:t>552</w:t>
              </w:r>
            </w:hyperlink>
          </w:p>
        </w:tc>
      </w:tr>
      <w:tr w:rsidR="00626F06" w:rsidRPr="00725A4D"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52</w:t>
            </w:r>
          </w:p>
        </w:tc>
        <w:tc>
          <w:tcPr>
            <w:tcW w:w="4019" w:type="dxa"/>
            <w:tcMar>
              <w:top w:w="50" w:type="dxa"/>
              <w:left w:w="100" w:type="dxa"/>
            </w:tcMar>
            <w:vAlign w:val="center"/>
          </w:tcPr>
          <w:p w:rsidR="00626F06" w:rsidRDefault="00626F06" w:rsidP="00626F06">
            <w:pPr>
              <w:spacing w:after="0"/>
              <w:ind w:left="135"/>
            </w:pPr>
            <w:r>
              <w:rPr>
                <w:rFonts w:ascii="Times New Roman" w:hAnsi="Times New Roman"/>
                <w:color w:val="000000"/>
                <w:sz w:val="24"/>
              </w:rPr>
              <w:t>Каникулы (активные виды отдыха)</w:t>
            </w:r>
          </w:p>
        </w:tc>
        <w:tc>
          <w:tcPr>
            <w:tcW w:w="722"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 xml:space="preserve">Биоблиотека ЦОК </w:t>
            </w:r>
            <w:hyperlink r:id="rId48">
              <w:r>
                <w:rPr>
                  <w:rFonts w:ascii="Times New Roman" w:hAnsi="Times New Roman"/>
                  <w:color w:val="0000FF"/>
                  <w:u w:val="single"/>
                </w:rPr>
                <w:t>https</w:t>
              </w:r>
              <w:r w:rsidRPr="00E73035">
                <w:rPr>
                  <w:rFonts w:ascii="Times New Roman" w:hAnsi="Times New Roman"/>
                  <w:color w:val="0000FF"/>
                  <w:u w:val="single"/>
                  <w:lang w:val="ru-RU"/>
                </w:rPr>
                <w:t>://</w:t>
              </w:r>
              <w:r>
                <w:rPr>
                  <w:rFonts w:ascii="Times New Roman" w:hAnsi="Times New Roman"/>
                  <w:color w:val="0000FF"/>
                  <w:u w:val="single"/>
                </w:rPr>
                <w:t>m</w:t>
              </w:r>
              <w:r w:rsidRPr="00E73035">
                <w:rPr>
                  <w:rFonts w:ascii="Times New Roman" w:hAnsi="Times New Roman"/>
                  <w:color w:val="0000FF"/>
                  <w:u w:val="single"/>
                  <w:lang w:val="ru-RU"/>
                </w:rPr>
                <w:t>.</w:t>
              </w:r>
              <w:r>
                <w:rPr>
                  <w:rFonts w:ascii="Times New Roman" w:hAnsi="Times New Roman"/>
                  <w:color w:val="0000FF"/>
                  <w:u w:val="single"/>
                </w:rPr>
                <w:t>edsoo</w:t>
              </w:r>
              <w:r w:rsidRPr="00E73035">
                <w:rPr>
                  <w:rFonts w:ascii="Times New Roman" w:hAnsi="Times New Roman"/>
                  <w:color w:val="0000FF"/>
                  <w:u w:val="single"/>
                  <w:lang w:val="ru-RU"/>
                </w:rPr>
                <w:t>.</w:t>
              </w:r>
              <w:r>
                <w:rPr>
                  <w:rFonts w:ascii="Times New Roman" w:hAnsi="Times New Roman"/>
                  <w:color w:val="0000FF"/>
                  <w:u w:val="single"/>
                </w:rPr>
                <w:t>ru</w:t>
              </w:r>
              <w:r w:rsidRPr="00E73035">
                <w:rPr>
                  <w:rFonts w:ascii="Times New Roman" w:hAnsi="Times New Roman"/>
                  <w:color w:val="0000FF"/>
                  <w:u w:val="single"/>
                  <w:lang w:val="ru-RU"/>
                </w:rPr>
                <w:t>/8351</w:t>
              </w:r>
              <w:r>
                <w:rPr>
                  <w:rFonts w:ascii="Times New Roman" w:hAnsi="Times New Roman"/>
                  <w:color w:val="0000FF"/>
                  <w:u w:val="single"/>
                </w:rPr>
                <w:t>c</w:t>
              </w:r>
              <w:r w:rsidRPr="00E73035">
                <w:rPr>
                  <w:rFonts w:ascii="Times New Roman" w:hAnsi="Times New Roman"/>
                  <w:color w:val="0000FF"/>
                  <w:u w:val="single"/>
                  <w:lang w:val="ru-RU"/>
                </w:rPr>
                <w:t>896</w:t>
              </w:r>
            </w:hyperlink>
          </w:p>
        </w:tc>
      </w:tr>
      <w:tr w:rsidR="00626F06" w:rsidRPr="00725A4D"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53</w:t>
            </w:r>
          </w:p>
        </w:tc>
        <w:tc>
          <w:tcPr>
            <w:tcW w:w="4019" w:type="dxa"/>
            <w:tcMar>
              <w:top w:w="50" w:type="dxa"/>
              <w:left w:w="100" w:type="dxa"/>
            </w:tcMar>
            <w:vAlign w:val="center"/>
          </w:tcPr>
          <w:p w:rsidR="00626F06" w:rsidRDefault="00626F06" w:rsidP="00626F06">
            <w:pPr>
              <w:spacing w:after="0"/>
              <w:ind w:left="135"/>
            </w:pPr>
            <w:r>
              <w:rPr>
                <w:rFonts w:ascii="Times New Roman" w:hAnsi="Times New Roman"/>
                <w:color w:val="000000"/>
                <w:sz w:val="24"/>
              </w:rPr>
              <w:t>Каникулы (детский лагерь)</w:t>
            </w:r>
          </w:p>
        </w:tc>
        <w:tc>
          <w:tcPr>
            <w:tcW w:w="722"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 xml:space="preserve">Биоблиотека ЦОК </w:t>
            </w:r>
            <w:hyperlink r:id="rId49">
              <w:r>
                <w:rPr>
                  <w:rFonts w:ascii="Times New Roman" w:hAnsi="Times New Roman"/>
                  <w:color w:val="0000FF"/>
                  <w:u w:val="single"/>
                </w:rPr>
                <w:t>https</w:t>
              </w:r>
              <w:r w:rsidRPr="00E73035">
                <w:rPr>
                  <w:rFonts w:ascii="Times New Roman" w:hAnsi="Times New Roman"/>
                  <w:color w:val="0000FF"/>
                  <w:u w:val="single"/>
                  <w:lang w:val="ru-RU"/>
                </w:rPr>
                <w:t>://</w:t>
              </w:r>
              <w:r>
                <w:rPr>
                  <w:rFonts w:ascii="Times New Roman" w:hAnsi="Times New Roman"/>
                  <w:color w:val="0000FF"/>
                  <w:u w:val="single"/>
                </w:rPr>
                <w:t>m</w:t>
              </w:r>
              <w:r w:rsidRPr="00E73035">
                <w:rPr>
                  <w:rFonts w:ascii="Times New Roman" w:hAnsi="Times New Roman"/>
                  <w:color w:val="0000FF"/>
                  <w:u w:val="single"/>
                  <w:lang w:val="ru-RU"/>
                </w:rPr>
                <w:t>.</w:t>
              </w:r>
              <w:r>
                <w:rPr>
                  <w:rFonts w:ascii="Times New Roman" w:hAnsi="Times New Roman"/>
                  <w:color w:val="0000FF"/>
                  <w:u w:val="single"/>
                </w:rPr>
                <w:t>edsoo</w:t>
              </w:r>
              <w:r w:rsidRPr="00E73035">
                <w:rPr>
                  <w:rFonts w:ascii="Times New Roman" w:hAnsi="Times New Roman"/>
                  <w:color w:val="0000FF"/>
                  <w:u w:val="single"/>
                  <w:lang w:val="ru-RU"/>
                </w:rPr>
                <w:t>.</w:t>
              </w:r>
              <w:r>
                <w:rPr>
                  <w:rFonts w:ascii="Times New Roman" w:hAnsi="Times New Roman"/>
                  <w:color w:val="0000FF"/>
                  <w:u w:val="single"/>
                </w:rPr>
                <w:t>ru</w:t>
              </w:r>
              <w:r w:rsidRPr="00E73035">
                <w:rPr>
                  <w:rFonts w:ascii="Times New Roman" w:hAnsi="Times New Roman"/>
                  <w:color w:val="0000FF"/>
                  <w:u w:val="single"/>
                  <w:lang w:val="ru-RU"/>
                </w:rPr>
                <w:t>/8351</w:t>
              </w:r>
              <w:r>
                <w:rPr>
                  <w:rFonts w:ascii="Times New Roman" w:hAnsi="Times New Roman"/>
                  <w:color w:val="0000FF"/>
                  <w:u w:val="single"/>
                </w:rPr>
                <w:t>dc</w:t>
              </w:r>
              <w:r w:rsidRPr="00E73035">
                <w:rPr>
                  <w:rFonts w:ascii="Times New Roman" w:hAnsi="Times New Roman"/>
                  <w:color w:val="0000FF"/>
                  <w:u w:val="single"/>
                  <w:lang w:val="ru-RU"/>
                </w:rPr>
                <w:t>1</w:t>
              </w:r>
              <w:r>
                <w:rPr>
                  <w:rFonts w:ascii="Times New Roman" w:hAnsi="Times New Roman"/>
                  <w:color w:val="0000FF"/>
                  <w:u w:val="single"/>
                </w:rPr>
                <w:t>e</w:t>
              </w:r>
            </w:hyperlink>
          </w:p>
        </w:tc>
      </w:tr>
      <w:tr w:rsidR="00626F06" w:rsidRPr="00725A4D"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54</w:t>
            </w:r>
          </w:p>
        </w:tc>
        <w:tc>
          <w:tcPr>
            <w:tcW w:w="4019" w:type="dxa"/>
            <w:tcMar>
              <w:top w:w="50" w:type="dxa"/>
              <w:left w:w="100" w:type="dxa"/>
            </w:tcMar>
            <w:vAlign w:val="center"/>
          </w:tcPr>
          <w:p w:rsidR="00626F06" w:rsidRDefault="00626F06" w:rsidP="00626F06">
            <w:pPr>
              <w:spacing w:after="0"/>
              <w:ind w:left="135"/>
            </w:pPr>
            <w:r>
              <w:rPr>
                <w:rFonts w:ascii="Times New Roman" w:hAnsi="Times New Roman"/>
                <w:color w:val="000000"/>
                <w:sz w:val="24"/>
              </w:rPr>
              <w:t>Виды отдыха (активности)</w:t>
            </w:r>
          </w:p>
        </w:tc>
        <w:tc>
          <w:tcPr>
            <w:tcW w:w="722"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 xml:space="preserve">Биоблиотека ЦОК </w:t>
            </w:r>
            <w:hyperlink r:id="rId50">
              <w:r>
                <w:rPr>
                  <w:rFonts w:ascii="Times New Roman" w:hAnsi="Times New Roman"/>
                  <w:color w:val="0000FF"/>
                  <w:u w:val="single"/>
                </w:rPr>
                <w:t>https</w:t>
              </w:r>
              <w:r w:rsidRPr="00E73035">
                <w:rPr>
                  <w:rFonts w:ascii="Times New Roman" w:hAnsi="Times New Roman"/>
                  <w:color w:val="0000FF"/>
                  <w:u w:val="single"/>
                  <w:lang w:val="ru-RU"/>
                </w:rPr>
                <w:t>://</w:t>
              </w:r>
              <w:r>
                <w:rPr>
                  <w:rFonts w:ascii="Times New Roman" w:hAnsi="Times New Roman"/>
                  <w:color w:val="0000FF"/>
                  <w:u w:val="single"/>
                </w:rPr>
                <w:t>m</w:t>
              </w:r>
              <w:r w:rsidRPr="00E73035">
                <w:rPr>
                  <w:rFonts w:ascii="Times New Roman" w:hAnsi="Times New Roman"/>
                  <w:color w:val="0000FF"/>
                  <w:u w:val="single"/>
                  <w:lang w:val="ru-RU"/>
                </w:rPr>
                <w:t>.</w:t>
              </w:r>
              <w:r>
                <w:rPr>
                  <w:rFonts w:ascii="Times New Roman" w:hAnsi="Times New Roman"/>
                  <w:color w:val="0000FF"/>
                  <w:u w:val="single"/>
                </w:rPr>
                <w:t>edsoo</w:t>
              </w:r>
              <w:r w:rsidRPr="00E73035">
                <w:rPr>
                  <w:rFonts w:ascii="Times New Roman" w:hAnsi="Times New Roman"/>
                  <w:color w:val="0000FF"/>
                  <w:u w:val="single"/>
                  <w:lang w:val="ru-RU"/>
                </w:rPr>
                <w:t>.</w:t>
              </w:r>
              <w:r>
                <w:rPr>
                  <w:rFonts w:ascii="Times New Roman" w:hAnsi="Times New Roman"/>
                  <w:color w:val="0000FF"/>
                  <w:u w:val="single"/>
                </w:rPr>
                <w:t>ru</w:t>
              </w:r>
              <w:r w:rsidRPr="00E73035">
                <w:rPr>
                  <w:rFonts w:ascii="Times New Roman" w:hAnsi="Times New Roman"/>
                  <w:color w:val="0000FF"/>
                  <w:u w:val="single"/>
                  <w:lang w:val="ru-RU"/>
                </w:rPr>
                <w:t>/8351</w:t>
              </w:r>
              <w:r>
                <w:rPr>
                  <w:rFonts w:ascii="Times New Roman" w:hAnsi="Times New Roman"/>
                  <w:color w:val="0000FF"/>
                  <w:u w:val="single"/>
                </w:rPr>
                <w:t>bf</w:t>
              </w:r>
              <w:r w:rsidRPr="00E73035">
                <w:rPr>
                  <w:rFonts w:ascii="Times New Roman" w:hAnsi="Times New Roman"/>
                  <w:color w:val="0000FF"/>
                  <w:u w:val="single"/>
                  <w:lang w:val="ru-RU"/>
                </w:rPr>
                <w:t>4</w:t>
              </w:r>
              <w:r>
                <w:rPr>
                  <w:rFonts w:ascii="Times New Roman" w:hAnsi="Times New Roman"/>
                  <w:color w:val="0000FF"/>
                  <w:u w:val="single"/>
                </w:rPr>
                <w:t>a</w:t>
              </w:r>
            </w:hyperlink>
            <w:r w:rsidRPr="00E73035">
              <w:rPr>
                <w:rFonts w:ascii="Times New Roman" w:hAnsi="Times New Roman"/>
                <w:color w:val="000000"/>
                <w:sz w:val="24"/>
                <w:lang w:val="ru-RU"/>
              </w:rPr>
              <w:t xml:space="preserve"> </w:t>
            </w:r>
            <w:hyperlink r:id="rId51">
              <w:r>
                <w:rPr>
                  <w:rFonts w:ascii="Times New Roman" w:hAnsi="Times New Roman"/>
                  <w:color w:val="0000FF"/>
                  <w:u w:val="single"/>
                </w:rPr>
                <w:t>https</w:t>
              </w:r>
              <w:r w:rsidRPr="00E73035">
                <w:rPr>
                  <w:rFonts w:ascii="Times New Roman" w:hAnsi="Times New Roman"/>
                  <w:color w:val="0000FF"/>
                  <w:u w:val="single"/>
                  <w:lang w:val="ru-RU"/>
                </w:rPr>
                <w:t>://</w:t>
              </w:r>
              <w:r>
                <w:rPr>
                  <w:rFonts w:ascii="Times New Roman" w:hAnsi="Times New Roman"/>
                  <w:color w:val="0000FF"/>
                  <w:u w:val="single"/>
                </w:rPr>
                <w:t>m</w:t>
              </w:r>
              <w:r w:rsidRPr="00E73035">
                <w:rPr>
                  <w:rFonts w:ascii="Times New Roman" w:hAnsi="Times New Roman"/>
                  <w:color w:val="0000FF"/>
                  <w:u w:val="single"/>
                  <w:lang w:val="ru-RU"/>
                </w:rPr>
                <w:t>.</w:t>
              </w:r>
              <w:r>
                <w:rPr>
                  <w:rFonts w:ascii="Times New Roman" w:hAnsi="Times New Roman"/>
                  <w:color w:val="0000FF"/>
                  <w:u w:val="single"/>
                </w:rPr>
                <w:t>edsoo</w:t>
              </w:r>
              <w:r w:rsidRPr="00E73035">
                <w:rPr>
                  <w:rFonts w:ascii="Times New Roman" w:hAnsi="Times New Roman"/>
                  <w:color w:val="0000FF"/>
                  <w:u w:val="single"/>
                  <w:lang w:val="ru-RU"/>
                </w:rPr>
                <w:t>.</w:t>
              </w:r>
              <w:r>
                <w:rPr>
                  <w:rFonts w:ascii="Times New Roman" w:hAnsi="Times New Roman"/>
                  <w:color w:val="0000FF"/>
                  <w:u w:val="single"/>
                </w:rPr>
                <w:t>ru</w:t>
              </w:r>
              <w:r w:rsidRPr="00E73035">
                <w:rPr>
                  <w:rFonts w:ascii="Times New Roman" w:hAnsi="Times New Roman"/>
                  <w:color w:val="0000FF"/>
                  <w:u w:val="single"/>
                  <w:lang w:val="ru-RU"/>
                </w:rPr>
                <w:t>/8351</w:t>
              </w:r>
              <w:r>
                <w:rPr>
                  <w:rFonts w:ascii="Times New Roman" w:hAnsi="Times New Roman"/>
                  <w:color w:val="0000FF"/>
                  <w:u w:val="single"/>
                </w:rPr>
                <w:t>c</w:t>
              </w:r>
              <w:r w:rsidRPr="00E73035">
                <w:rPr>
                  <w:rFonts w:ascii="Times New Roman" w:hAnsi="Times New Roman"/>
                  <w:color w:val="0000FF"/>
                  <w:u w:val="single"/>
                  <w:lang w:val="ru-RU"/>
                </w:rPr>
                <w:t>74</w:t>
              </w:r>
              <w:r>
                <w:rPr>
                  <w:rFonts w:ascii="Times New Roman" w:hAnsi="Times New Roman"/>
                  <w:color w:val="0000FF"/>
                  <w:u w:val="single"/>
                </w:rPr>
                <w:t>c</w:t>
              </w:r>
            </w:hyperlink>
            <w:r w:rsidRPr="00E73035">
              <w:rPr>
                <w:rFonts w:ascii="Times New Roman" w:hAnsi="Times New Roman"/>
                <w:color w:val="000000"/>
                <w:sz w:val="24"/>
                <w:lang w:val="ru-RU"/>
              </w:rPr>
              <w:t xml:space="preserve"> </w:t>
            </w:r>
            <w:hyperlink r:id="rId52">
              <w:r>
                <w:rPr>
                  <w:rFonts w:ascii="Times New Roman" w:hAnsi="Times New Roman"/>
                  <w:color w:val="0000FF"/>
                  <w:u w:val="single"/>
                </w:rPr>
                <w:t>https</w:t>
              </w:r>
              <w:r w:rsidRPr="00E73035">
                <w:rPr>
                  <w:rFonts w:ascii="Times New Roman" w:hAnsi="Times New Roman"/>
                  <w:color w:val="0000FF"/>
                  <w:u w:val="single"/>
                  <w:lang w:val="ru-RU"/>
                </w:rPr>
                <w:t>://</w:t>
              </w:r>
              <w:r>
                <w:rPr>
                  <w:rFonts w:ascii="Times New Roman" w:hAnsi="Times New Roman"/>
                  <w:color w:val="0000FF"/>
                  <w:u w:val="single"/>
                </w:rPr>
                <w:t>m</w:t>
              </w:r>
              <w:r w:rsidRPr="00E73035">
                <w:rPr>
                  <w:rFonts w:ascii="Times New Roman" w:hAnsi="Times New Roman"/>
                  <w:color w:val="0000FF"/>
                  <w:u w:val="single"/>
                  <w:lang w:val="ru-RU"/>
                </w:rPr>
                <w:t>.</w:t>
              </w:r>
              <w:r>
                <w:rPr>
                  <w:rFonts w:ascii="Times New Roman" w:hAnsi="Times New Roman"/>
                  <w:color w:val="0000FF"/>
                  <w:u w:val="single"/>
                </w:rPr>
                <w:t>edsoo</w:t>
              </w:r>
              <w:r w:rsidRPr="00E73035">
                <w:rPr>
                  <w:rFonts w:ascii="Times New Roman" w:hAnsi="Times New Roman"/>
                  <w:color w:val="0000FF"/>
                  <w:u w:val="single"/>
                  <w:lang w:val="ru-RU"/>
                </w:rPr>
                <w:t>.</w:t>
              </w:r>
              <w:r>
                <w:rPr>
                  <w:rFonts w:ascii="Times New Roman" w:hAnsi="Times New Roman"/>
                  <w:color w:val="0000FF"/>
                  <w:u w:val="single"/>
                </w:rPr>
                <w:t>ru</w:t>
              </w:r>
              <w:r w:rsidRPr="00E73035">
                <w:rPr>
                  <w:rFonts w:ascii="Times New Roman" w:hAnsi="Times New Roman"/>
                  <w:color w:val="0000FF"/>
                  <w:u w:val="single"/>
                  <w:lang w:val="ru-RU"/>
                </w:rPr>
                <w:t>/8351</w:t>
              </w:r>
              <w:r>
                <w:rPr>
                  <w:rFonts w:ascii="Times New Roman" w:hAnsi="Times New Roman"/>
                  <w:color w:val="0000FF"/>
                  <w:u w:val="single"/>
                </w:rPr>
                <w:t>d</w:t>
              </w:r>
              <w:r w:rsidRPr="00E73035">
                <w:rPr>
                  <w:rFonts w:ascii="Times New Roman" w:hAnsi="Times New Roman"/>
                  <w:color w:val="0000FF"/>
                  <w:u w:val="single"/>
                  <w:lang w:val="ru-RU"/>
                </w:rPr>
                <w:t>6</w:t>
              </w:r>
              <w:r>
                <w:rPr>
                  <w:rFonts w:ascii="Times New Roman" w:hAnsi="Times New Roman"/>
                  <w:color w:val="0000FF"/>
                  <w:u w:val="single"/>
                </w:rPr>
                <w:t>e</w:t>
              </w:r>
              <w:r w:rsidRPr="00E73035">
                <w:rPr>
                  <w:rFonts w:ascii="Times New Roman" w:hAnsi="Times New Roman"/>
                  <w:color w:val="0000FF"/>
                  <w:u w:val="single"/>
                  <w:lang w:val="ru-RU"/>
                </w:rPr>
                <w:t>2</w:t>
              </w:r>
            </w:hyperlink>
          </w:p>
        </w:tc>
      </w:tr>
      <w:tr w:rsidR="00626F06"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55</w:t>
            </w:r>
          </w:p>
        </w:tc>
        <w:tc>
          <w:tcPr>
            <w:tcW w:w="4019" w:type="dxa"/>
            <w:tcMar>
              <w:top w:w="50" w:type="dxa"/>
              <w:left w:w="100" w:type="dxa"/>
            </w:tcMar>
            <w:vAlign w:val="center"/>
          </w:tcPr>
          <w:p w:rsidR="00626F06" w:rsidRDefault="00626F06" w:rsidP="00626F06">
            <w:pPr>
              <w:spacing w:after="0"/>
              <w:ind w:left="135"/>
            </w:pPr>
            <w:r>
              <w:rPr>
                <w:rFonts w:ascii="Times New Roman" w:hAnsi="Times New Roman"/>
                <w:color w:val="000000"/>
                <w:sz w:val="24"/>
              </w:rPr>
              <w:t>Виды отдыха (поход)</w:t>
            </w:r>
          </w:p>
        </w:tc>
        <w:tc>
          <w:tcPr>
            <w:tcW w:w="722"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Default="00626F06" w:rsidP="00626F06">
            <w:pPr>
              <w:spacing w:after="0"/>
              <w:ind w:left="135"/>
            </w:pPr>
          </w:p>
        </w:tc>
      </w:tr>
      <w:tr w:rsidR="00626F06"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56</w:t>
            </w:r>
          </w:p>
        </w:tc>
        <w:tc>
          <w:tcPr>
            <w:tcW w:w="4019" w:type="dxa"/>
            <w:tcMar>
              <w:top w:w="50" w:type="dxa"/>
              <w:left w:w="100" w:type="dxa"/>
            </w:tcMar>
            <w:vAlign w:val="center"/>
          </w:tcPr>
          <w:p w:rsidR="00626F06" w:rsidRDefault="00626F06" w:rsidP="00626F06">
            <w:pPr>
              <w:spacing w:after="0"/>
              <w:ind w:left="135"/>
            </w:pPr>
            <w:r w:rsidRPr="00E73035">
              <w:rPr>
                <w:rFonts w:ascii="Times New Roman" w:hAnsi="Times New Roman"/>
                <w:color w:val="000000"/>
                <w:sz w:val="24"/>
                <w:lang w:val="ru-RU"/>
              </w:rPr>
              <w:t xml:space="preserve">Обобщение по теме "Каникулы в различное время года. </w:t>
            </w:r>
            <w:r>
              <w:rPr>
                <w:rFonts w:ascii="Times New Roman" w:hAnsi="Times New Roman"/>
                <w:color w:val="000000"/>
                <w:sz w:val="24"/>
              </w:rPr>
              <w:t>Виды отдыха"</w:t>
            </w:r>
          </w:p>
        </w:tc>
        <w:tc>
          <w:tcPr>
            <w:tcW w:w="722"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Default="00626F06" w:rsidP="00626F06">
            <w:pPr>
              <w:spacing w:after="0"/>
              <w:ind w:left="135"/>
            </w:pPr>
          </w:p>
        </w:tc>
      </w:tr>
      <w:tr w:rsidR="00626F06"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57</w:t>
            </w:r>
          </w:p>
        </w:tc>
        <w:tc>
          <w:tcPr>
            <w:tcW w:w="4019" w:type="dxa"/>
            <w:tcMar>
              <w:top w:w="50" w:type="dxa"/>
              <w:left w:w="100" w:type="dxa"/>
            </w:tcMar>
            <w:vAlign w:val="center"/>
          </w:tcPr>
          <w:p w:rsidR="00626F06" w:rsidRDefault="00626F06" w:rsidP="00626F06">
            <w:pPr>
              <w:spacing w:after="0"/>
              <w:ind w:left="135"/>
            </w:pPr>
            <w:r w:rsidRPr="00E73035">
              <w:rPr>
                <w:rFonts w:ascii="Times New Roman" w:hAnsi="Times New Roman"/>
                <w:color w:val="000000"/>
                <w:sz w:val="24"/>
                <w:lang w:val="ru-RU"/>
              </w:rPr>
              <w:t xml:space="preserve">Контроль по теме "Каникулы в различное время года. </w:t>
            </w:r>
            <w:r>
              <w:rPr>
                <w:rFonts w:ascii="Times New Roman" w:hAnsi="Times New Roman"/>
                <w:color w:val="000000"/>
                <w:sz w:val="24"/>
              </w:rPr>
              <w:t>Виды отдыха"</w:t>
            </w:r>
          </w:p>
        </w:tc>
        <w:tc>
          <w:tcPr>
            <w:tcW w:w="722"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Default="00626F06" w:rsidP="00626F06">
            <w:pPr>
              <w:spacing w:after="0"/>
              <w:ind w:left="135"/>
            </w:pPr>
          </w:p>
        </w:tc>
      </w:tr>
      <w:tr w:rsidR="00626F06"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58</w:t>
            </w:r>
          </w:p>
        </w:tc>
        <w:tc>
          <w:tcPr>
            <w:tcW w:w="4019" w:type="dxa"/>
            <w:tcMar>
              <w:top w:w="50" w:type="dxa"/>
              <w:left w:w="100" w:type="dxa"/>
            </w:tcMar>
            <w:vAlign w:val="center"/>
          </w:tcPr>
          <w:p w:rsidR="00626F06" w:rsidRDefault="00626F06" w:rsidP="00626F06">
            <w:pPr>
              <w:spacing w:after="0"/>
              <w:ind w:left="135"/>
            </w:pPr>
            <w:r>
              <w:rPr>
                <w:rFonts w:ascii="Times New Roman" w:hAnsi="Times New Roman"/>
                <w:color w:val="000000"/>
                <w:sz w:val="24"/>
              </w:rPr>
              <w:t>Природа (дикие животные)</w:t>
            </w:r>
          </w:p>
        </w:tc>
        <w:tc>
          <w:tcPr>
            <w:tcW w:w="722"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Default="00626F06" w:rsidP="00626F06">
            <w:pPr>
              <w:spacing w:after="0"/>
              <w:ind w:left="135"/>
            </w:pPr>
          </w:p>
        </w:tc>
      </w:tr>
      <w:tr w:rsidR="00626F06" w:rsidRPr="00725A4D"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59</w:t>
            </w:r>
          </w:p>
        </w:tc>
        <w:tc>
          <w:tcPr>
            <w:tcW w:w="4019" w:type="dxa"/>
            <w:tcMar>
              <w:top w:w="50" w:type="dxa"/>
              <w:left w:w="100" w:type="dxa"/>
            </w:tcMar>
            <w:vAlign w:val="center"/>
          </w:tcPr>
          <w:p w:rsidR="00626F06" w:rsidRDefault="00626F06" w:rsidP="00626F06">
            <w:pPr>
              <w:spacing w:after="0"/>
              <w:ind w:left="135"/>
            </w:pPr>
            <w:r>
              <w:rPr>
                <w:rFonts w:ascii="Times New Roman" w:hAnsi="Times New Roman"/>
                <w:color w:val="000000"/>
                <w:sz w:val="24"/>
              </w:rPr>
              <w:t>Природа (домашние животные)</w:t>
            </w:r>
          </w:p>
        </w:tc>
        <w:tc>
          <w:tcPr>
            <w:tcW w:w="722"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 xml:space="preserve">Биоблиотека ЦОК </w:t>
            </w:r>
            <w:hyperlink r:id="rId53">
              <w:r>
                <w:rPr>
                  <w:rFonts w:ascii="Times New Roman" w:hAnsi="Times New Roman"/>
                  <w:color w:val="0000FF"/>
                  <w:u w:val="single"/>
                </w:rPr>
                <w:t>https</w:t>
              </w:r>
              <w:r w:rsidRPr="00E73035">
                <w:rPr>
                  <w:rFonts w:ascii="Times New Roman" w:hAnsi="Times New Roman"/>
                  <w:color w:val="0000FF"/>
                  <w:u w:val="single"/>
                  <w:lang w:val="ru-RU"/>
                </w:rPr>
                <w:t>://</w:t>
              </w:r>
              <w:r>
                <w:rPr>
                  <w:rFonts w:ascii="Times New Roman" w:hAnsi="Times New Roman"/>
                  <w:color w:val="0000FF"/>
                  <w:u w:val="single"/>
                </w:rPr>
                <w:t>m</w:t>
              </w:r>
              <w:r w:rsidRPr="00E73035">
                <w:rPr>
                  <w:rFonts w:ascii="Times New Roman" w:hAnsi="Times New Roman"/>
                  <w:color w:val="0000FF"/>
                  <w:u w:val="single"/>
                  <w:lang w:val="ru-RU"/>
                </w:rPr>
                <w:t>.</w:t>
              </w:r>
              <w:r>
                <w:rPr>
                  <w:rFonts w:ascii="Times New Roman" w:hAnsi="Times New Roman"/>
                  <w:color w:val="0000FF"/>
                  <w:u w:val="single"/>
                </w:rPr>
                <w:t>edsoo</w:t>
              </w:r>
              <w:r w:rsidRPr="00E73035">
                <w:rPr>
                  <w:rFonts w:ascii="Times New Roman" w:hAnsi="Times New Roman"/>
                  <w:color w:val="0000FF"/>
                  <w:u w:val="single"/>
                  <w:lang w:val="ru-RU"/>
                </w:rPr>
                <w:t>.</w:t>
              </w:r>
              <w:r>
                <w:rPr>
                  <w:rFonts w:ascii="Times New Roman" w:hAnsi="Times New Roman"/>
                  <w:color w:val="0000FF"/>
                  <w:u w:val="single"/>
                </w:rPr>
                <w:t>ru</w:t>
              </w:r>
              <w:r w:rsidRPr="00E73035">
                <w:rPr>
                  <w:rFonts w:ascii="Times New Roman" w:hAnsi="Times New Roman"/>
                  <w:color w:val="0000FF"/>
                  <w:u w:val="single"/>
                  <w:lang w:val="ru-RU"/>
                </w:rPr>
                <w:t>/8351</w:t>
              </w:r>
              <w:r>
                <w:rPr>
                  <w:rFonts w:ascii="Times New Roman" w:hAnsi="Times New Roman"/>
                  <w:color w:val="0000FF"/>
                  <w:u w:val="single"/>
                </w:rPr>
                <w:t>e</w:t>
              </w:r>
              <w:r w:rsidRPr="00E73035">
                <w:rPr>
                  <w:rFonts w:ascii="Times New Roman" w:hAnsi="Times New Roman"/>
                  <w:color w:val="0000FF"/>
                  <w:u w:val="single"/>
                  <w:lang w:val="ru-RU"/>
                </w:rPr>
                <w:t>452</w:t>
              </w:r>
            </w:hyperlink>
          </w:p>
        </w:tc>
      </w:tr>
      <w:tr w:rsidR="00626F06"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60</w:t>
            </w:r>
          </w:p>
        </w:tc>
        <w:tc>
          <w:tcPr>
            <w:tcW w:w="4019" w:type="dxa"/>
            <w:tcMar>
              <w:top w:w="50" w:type="dxa"/>
              <w:left w:w="100" w:type="dxa"/>
            </w:tcMar>
            <w:vAlign w:val="center"/>
          </w:tcPr>
          <w:p w:rsidR="00626F06" w:rsidRDefault="00626F06" w:rsidP="00626F06">
            <w:pPr>
              <w:spacing w:after="0"/>
              <w:ind w:left="135"/>
            </w:pPr>
            <w:r>
              <w:rPr>
                <w:rFonts w:ascii="Times New Roman" w:hAnsi="Times New Roman"/>
                <w:color w:val="000000"/>
                <w:sz w:val="24"/>
              </w:rPr>
              <w:t>Природа (описание диких животных)</w:t>
            </w:r>
          </w:p>
        </w:tc>
        <w:tc>
          <w:tcPr>
            <w:tcW w:w="722"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Default="00626F06" w:rsidP="00626F06">
            <w:pPr>
              <w:spacing w:after="0"/>
              <w:ind w:left="135"/>
            </w:pPr>
          </w:p>
        </w:tc>
      </w:tr>
      <w:tr w:rsidR="00626F06" w:rsidRPr="00725A4D"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61</w:t>
            </w:r>
          </w:p>
        </w:tc>
        <w:tc>
          <w:tcPr>
            <w:tcW w:w="4019" w:type="dxa"/>
            <w:tcMar>
              <w:top w:w="50" w:type="dxa"/>
              <w:left w:w="100" w:type="dxa"/>
            </w:tcMar>
            <w:vAlign w:val="center"/>
          </w:tcPr>
          <w:p w:rsidR="00626F06" w:rsidRDefault="00626F06" w:rsidP="00626F06">
            <w:pPr>
              <w:spacing w:after="0"/>
              <w:ind w:left="135"/>
            </w:pPr>
            <w:r>
              <w:rPr>
                <w:rFonts w:ascii="Times New Roman" w:hAnsi="Times New Roman"/>
                <w:color w:val="000000"/>
                <w:sz w:val="24"/>
              </w:rPr>
              <w:t>Природа (животные в зоопарке)</w:t>
            </w:r>
          </w:p>
        </w:tc>
        <w:tc>
          <w:tcPr>
            <w:tcW w:w="722"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 xml:space="preserve">Биоблиотека ЦОК </w:t>
            </w:r>
            <w:hyperlink r:id="rId54">
              <w:r>
                <w:rPr>
                  <w:rFonts w:ascii="Times New Roman" w:hAnsi="Times New Roman"/>
                  <w:color w:val="0000FF"/>
                  <w:u w:val="single"/>
                </w:rPr>
                <w:t>https</w:t>
              </w:r>
              <w:r w:rsidRPr="00E73035">
                <w:rPr>
                  <w:rFonts w:ascii="Times New Roman" w:hAnsi="Times New Roman"/>
                  <w:color w:val="0000FF"/>
                  <w:u w:val="single"/>
                  <w:lang w:val="ru-RU"/>
                </w:rPr>
                <w:t>://</w:t>
              </w:r>
              <w:r>
                <w:rPr>
                  <w:rFonts w:ascii="Times New Roman" w:hAnsi="Times New Roman"/>
                  <w:color w:val="0000FF"/>
                  <w:u w:val="single"/>
                </w:rPr>
                <w:t>m</w:t>
              </w:r>
              <w:r w:rsidRPr="00E73035">
                <w:rPr>
                  <w:rFonts w:ascii="Times New Roman" w:hAnsi="Times New Roman"/>
                  <w:color w:val="0000FF"/>
                  <w:u w:val="single"/>
                  <w:lang w:val="ru-RU"/>
                </w:rPr>
                <w:t>.</w:t>
              </w:r>
              <w:r>
                <w:rPr>
                  <w:rFonts w:ascii="Times New Roman" w:hAnsi="Times New Roman"/>
                  <w:color w:val="0000FF"/>
                  <w:u w:val="single"/>
                </w:rPr>
                <w:t>edsoo</w:t>
              </w:r>
              <w:r w:rsidRPr="00E73035">
                <w:rPr>
                  <w:rFonts w:ascii="Times New Roman" w:hAnsi="Times New Roman"/>
                  <w:color w:val="0000FF"/>
                  <w:u w:val="single"/>
                  <w:lang w:val="ru-RU"/>
                </w:rPr>
                <w:t>.</w:t>
              </w:r>
              <w:r>
                <w:rPr>
                  <w:rFonts w:ascii="Times New Roman" w:hAnsi="Times New Roman"/>
                  <w:color w:val="0000FF"/>
                  <w:u w:val="single"/>
                </w:rPr>
                <w:t>ru</w:t>
              </w:r>
              <w:r w:rsidRPr="00E73035">
                <w:rPr>
                  <w:rFonts w:ascii="Times New Roman" w:hAnsi="Times New Roman"/>
                  <w:color w:val="0000FF"/>
                  <w:u w:val="single"/>
                  <w:lang w:val="ru-RU"/>
                </w:rPr>
                <w:t>/8351</w:t>
              </w:r>
              <w:r>
                <w:rPr>
                  <w:rFonts w:ascii="Times New Roman" w:hAnsi="Times New Roman"/>
                  <w:color w:val="0000FF"/>
                  <w:u w:val="single"/>
                </w:rPr>
                <w:t>d</w:t>
              </w:r>
              <w:r w:rsidRPr="00E73035">
                <w:rPr>
                  <w:rFonts w:ascii="Times New Roman" w:hAnsi="Times New Roman"/>
                  <w:color w:val="0000FF"/>
                  <w:u w:val="single"/>
                  <w:lang w:val="ru-RU"/>
                </w:rPr>
                <w:t>6</w:t>
              </w:r>
              <w:r>
                <w:rPr>
                  <w:rFonts w:ascii="Times New Roman" w:hAnsi="Times New Roman"/>
                  <w:color w:val="0000FF"/>
                  <w:u w:val="single"/>
                </w:rPr>
                <w:t>e</w:t>
              </w:r>
              <w:r w:rsidRPr="00E73035">
                <w:rPr>
                  <w:rFonts w:ascii="Times New Roman" w:hAnsi="Times New Roman"/>
                  <w:color w:val="0000FF"/>
                  <w:u w:val="single"/>
                  <w:lang w:val="ru-RU"/>
                </w:rPr>
                <w:t>2</w:t>
              </w:r>
            </w:hyperlink>
          </w:p>
        </w:tc>
      </w:tr>
      <w:tr w:rsidR="00626F06"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62</w:t>
            </w:r>
          </w:p>
        </w:tc>
        <w:tc>
          <w:tcPr>
            <w:tcW w:w="4019" w:type="dxa"/>
            <w:tcMar>
              <w:top w:w="50" w:type="dxa"/>
              <w:left w:w="100" w:type="dxa"/>
            </w:tcMar>
            <w:vAlign w:val="center"/>
          </w:tcPr>
          <w:p w:rsidR="00626F06" w:rsidRDefault="00626F06" w:rsidP="00626F06">
            <w:pPr>
              <w:spacing w:after="0"/>
              <w:ind w:left="135"/>
            </w:pPr>
            <w:r>
              <w:rPr>
                <w:rFonts w:ascii="Times New Roman" w:hAnsi="Times New Roman"/>
                <w:color w:val="000000"/>
                <w:sz w:val="24"/>
              </w:rPr>
              <w:t xml:space="preserve">Природа (описание домашних </w:t>
            </w:r>
            <w:r>
              <w:rPr>
                <w:rFonts w:ascii="Times New Roman" w:hAnsi="Times New Roman"/>
                <w:color w:val="000000"/>
                <w:sz w:val="24"/>
              </w:rPr>
              <w:lastRenderedPageBreak/>
              <w:t>животных)</w:t>
            </w:r>
          </w:p>
        </w:tc>
        <w:tc>
          <w:tcPr>
            <w:tcW w:w="722"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lastRenderedPageBreak/>
              <w:t xml:space="preserve"> 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Default="00626F06" w:rsidP="00626F06">
            <w:pPr>
              <w:spacing w:after="0"/>
              <w:ind w:left="135"/>
            </w:pPr>
          </w:p>
        </w:tc>
      </w:tr>
      <w:tr w:rsidR="00626F06" w:rsidRPr="00725A4D"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lastRenderedPageBreak/>
              <w:t>63</w:t>
            </w:r>
          </w:p>
        </w:tc>
        <w:tc>
          <w:tcPr>
            <w:tcW w:w="4019" w:type="dxa"/>
            <w:tcMar>
              <w:top w:w="50" w:type="dxa"/>
              <w:left w:w="100" w:type="dxa"/>
            </w:tcMar>
            <w:vAlign w:val="center"/>
          </w:tcPr>
          <w:p w:rsidR="00626F06" w:rsidRDefault="00626F06" w:rsidP="00626F06">
            <w:pPr>
              <w:spacing w:after="0"/>
              <w:ind w:left="135"/>
            </w:pPr>
            <w:r>
              <w:rPr>
                <w:rFonts w:ascii="Times New Roman" w:hAnsi="Times New Roman"/>
                <w:color w:val="000000"/>
                <w:sz w:val="24"/>
              </w:rPr>
              <w:t>Природа (животные России)</w:t>
            </w:r>
          </w:p>
        </w:tc>
        <w:tc>
          <w:tcPr>
            <w:tcW w:w="722"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 xml:space="preserve">Биоблиотека ЦОК </w:t>
            </w:r>
            <w:hyperlink r:id="rId55">
              <w:r>
                <w:rPr>
                  <w:rFonts w:ascii="Times New Roman" w:hAnsi="Times New Roman"/>
                  <w:color w:val="0000FF"/>
                  <w:u w:val="single"/>
                </w:rPr>
                <w:t>https</w:t>
              </w:r>
              <w:r w:rsidRPr="00E73035">
                <w:rPr>
                  <w:rFonts w:ascii="Times New Roman" w:hAnsi="Times New Roman"/>
                  <w:color w:val="0000FF"/>
                  <w:u w:val="single"/>
                  <w:lang w:val="ru-RU"/>
                </w:rPr>
                <w:t>://</w:t>
              </w:r>
              <w:r>
                <w:rPr>
                  <w:rFonts w:ascii="Times New Roman" w:hAnsi="Times New Roman"/>
                  <w:color w:val="0000FF"/>
                  <w:u w:val="single"/>
                </w:rPr>
                <w:t>m</w:t>
              </w:r>
              <w:r w:rsidRPr="00E73035">
                <w:rPr>
                  <w:rFonts w:ascii="Times New Roman" w:hAnsi="Times New Roman"/>
                  <w:color w:val="0000FF"/>
                  <w:u w:val="single"/>
                  <w:lang w:val="ru-RU"/>
                </w:rPr>
                <w:t>.</w:t>
              </w:r>
              <w:r>
                <w:rPr>
                  <w:rFonts w:ascii="Times New Roman" w:hAnsi="Times New Roman"/>
                  <w:color w:val="0000FF"/>
                  <w:u w:val="single"/>
                </w:rPr>
                <w:t>edsoo</w:t>
              </w:r>
              <w:r w:rsidRPr="00E73035">
                <w:rPr>
                  <w:rFonts w:ascii="Times New Roman" w:hAnsi="Times New Roman"/>
                  <w:color w:val="0000FF"/>
                  <w:u w:val="single"/>
                  <w:lang w:val="ru-RU"/>
                </w:rPr>
                <w:t>.</w:t>
              </w:r>
              <w:r>
                <w:rPr>
                  <w:rFonts w:ascii="Times New Roman" w:hAnsi="Times New Roman"/>
                  <w:color w:val="0000FF"/>
                  <w:u w:val="single"/>
                </w:rPr>
                <w:t>ru</w:t>
              </w:r>
              <w:r w:rsidRPr="00E73035">
                <w:rPr>
                  <w:rFonts w:ascii="Times New Roman" w:hAnsi="Times New Roman"/>
                  <w:color w:val="0000FF"/>
                  <w:u w:val="single"/>
                  <w:lang w:val="ru-RU"/>
                </w:rPr>
                <w:t>/83520130</w:t>
              </w:r>
            </w:hyperlink>
          </w:p>
        </w:tc>
      </w:tr>
      <w:tr w:rsidR="00626F06" w:rsidRPr="00725A4D"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64</w:t>
            </w:r>
          </w:p>
        </w:tc>
        <w:tc>
          <w:tcPr>
            <w:tcW w:w="4019"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Природа (животные страны/стран изучаемого языка)</w:t>
            </w:r>
          </w:p>
        </w:tc>
        <w:tc>
          <w:tcPr>
            <w:tcW w:w="722" w:type="dxa"/>
            <w:tcMar>
              <w:top w:w="50" w:type="dxa"/>
              <w:left w:w="100" w:type="dxa"/>
            </w:tcMar>
            <w:vAlign w:val="center"/>
          </w:tcPr>
          <w:p w:rsidR="00626F06" w:rsidRDefault="00626F06" w:rsidP="00626F06">
            <w:pPr>
              <w:spacing w:after="0"/>
              <w:ind w:left="135"/>
              <w:jc w:val="center"/>
            </w:pPr>
            <w:r w:rsidRPr="00E73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 xml:space="preserve">Биоблиотека ЦОК </w:t>
            </w:r>
            <w:hyperlink r:id="rId56">
              <w:r>
                <w:rPr>
                  <w:rFonts w:ascii="Times New Roman" w:hAnsi="Times New Roman"/>
                  <w:color w:val="0000FF"/>
                  <w:u w:val="single"/>
                </w:rPr>
                <w:t>https</w:t>
              </w:r>
              <w:r w:rsidRPr="00E73035">
                <w:rPr>
                  <w:rFonts w:ascii="Times New Roman" w:hAnsi="Times New Roman"/>
                  <w:color w:val="0000FF"/>
                  <w:u w:val="single"/>
                  <w:lang w:val="ru-RU"/>
                </w:rPr>
                <w:t>://</w:t>
              </w:r>
              <w:r>
                <w:rPr>
                  <w:rFonts w:ascii="Times New Roman" w:hAnsi="Times New Roman"/>
                  <w:color w:val="0000FF"/>
                  <w:u w:val="single"/>
                </w:rPr>
                <w:t>m</w:t>
              </w:r>
              <w:r w:rsidRPr="00E73035">
                <w:rPr>
                  <w:rFonts w:ascii="Times New Roman" w:hAnsi="Times New Roman"/>
                  <w:color w:val="0000FF"/>
                  <w:u w:val="single"/>
                  <w:lang w:val="ru-RU"/>
                </w:rPr>
                <w:t>.</w:t>
              </w:r>
              <w:r>
                <w:rPr>
                  <w:rFonts w:ascii="Times New Roman" w:hAnsi="Times New Roman"/>
                  <w:color w:val="0000FF"/>
                  <w:u w:val="single"/>
                </w:rPr>
                <w:t>edsoo</w:t>
              </w:r>
              <w:r w:rsidRPr="00E73035">
                <w:rPr>
                  <w:rFonts w:ascii="Times New Roman" w:hAnsi="Times New Roman"/>
                  <w:color w:val="0000FF"/>
                  <w:u w:val="single"/>
                  <w:lang w:val="ru-RU"/>
                </w:rPr>
                <w:t>.</w:t>
              </w:r>
              <w:r>
                <w:rPr>
                  <w:rFonts w:ascii="Times New Roman" w:hAnsi="Times New Roman"/>
                  <w:color w:val="0000FF"/>
                  <w:u w:val="single"/>
                </w:rPr>
                <w:t>ru</w:t>
              </w:r>
              <w:r w:rsidRPr="00E73035">
                <w:rPr>
                  <w:rFonts w:ascii="Times New Roman" w:hAnsi="Times New Roman"/>
                  <w:color w:val="0000FF"/>
                  <w:u w:val="single"/>
                  <w:lang w:val="ru-RU"/>
                </w:rPr>
                <w:t>/83520130</w:t>
              </w:r>
            </w:hyperlink>
          </w:p>
        </w:tc>
      </w:tr>
      <w:tr w:rsidR="00626F06"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65</w:t>
            </w:r>
          </w:p>
        </w:tc>
        <w:tc>
          <w:tcPr>
            <w:tcW w:w="4019" w:type="dxa"/>
            <w:tcMar>
              <w:top w:w="50" w:type="dxa"/>
              <w:left w:w="100" w:type="dxa"/>
            </w:tcMar>
            <w:vAlign w:val="center"/>
          </w:tcPr>
          <w:p w:rsidR="00626F06" w:rsidRDefault="00626F06" w:rsidP="00626F06">
            <w:pPr>
              <w:spacing w:after="0"/>
              <w:ind w:left="135"/>
            </w:pPr>
            <w:r>
              <w:rPr>
                <w:rFonts w:ascii="Times New Roman" w:hAnsi="Times New Roman"/>
                <w:color w:val="000000"/>
                <w:sz w:val="24"/>
              </w:rPr>
              <w:t>Природа. (насекомые)</w:t>
            </w:r>
          </w:p>
        </w:tc>
        <w:tc>
          <w:tcPr>
            <w:tcW w:w="722"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Default="00626F06" w:rsidP="00626F06">
            <w:pPr>
              <w:spacing w:after="0"/>
              <w:ind w:left="135"/>
            </w:pPr>
          </w:p>
        </w:tc>
      </w:tr>
      <w:tr w:rsidR="00626F06" w:rsidRPr="00725A4D"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66</w:t>
            </w:r>
          </w:p>
        </w:tc>
        <w:tc>
          <w:tcPr>
            <w:tcW w:w="4019" w:type="dxa"/>
            <w:tcMar>
              <w:top w:w="50" w:type="dxa"/>
              <w:left w:w="100" w:type="dxa"/>
            </w:tcMar>
            <w:vAlign w:val="center"/>
          </w:tcPr>
          <w:p w:rsidR="00626F06" w:rsidRDefault="00626F06" w:rsidP="00626F06">
            <w:pPr>
              <w:spacing w:after="0"/>
              <w:ind w:left="135"/>
            </w:pPr>
            <w:r>
              <w:rPr>
                <w:rFonts w:ascii="Times New Roman" w:hAnsi="Times New Roman"/>
                <w:color w:val="000000"/>
                <w:sz w:val="24"/>
              </w:rPr>
              <w:t>Погода. (говорим о погоде)</w:t>
            </w:r>
          </w:p>
        </w:tc>
        <w:tc>
          <w:tcPr>
            <w:tcW w:w="722"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 xml:space="preserve">Биоблиотека ЦОК </w:t>
            </w:r>
            <w:hyperlink r:id="rId57">
              <w:r>
                <w:rPr>
                  <w:rFonts w:ascii="Times New Roman" w:hAnsi="Times New Roman"/>
                  <w:color w:val="0000FF"/>
                  <w:u w:val="single"/>
                </w:rPr>
                <w:t>https</w:t>
              </w:r>
              <w:r w:rsidRPr="00E73035">
                <w:rPr>
                  <w:rFonts w:ascii="Times New Roman" w:hAnsi="Times New Roman"/>
                  <w:color w:val="0000FF"/>
                  <w:u w:val="single"/>
                  <w:lang w:val="ru-RU"/>
                </w:rPr>
                <w:t>://</w:t>
              </w:r>
              <w:r>
                <w:rPr>
                  <w:rFonts w:ascii="Times New Roman" w:hAnsi="Times New Roman"/>
                  <w:color w:val="0000FF"/>
                  <w:u w:val="single"/>
                </w:rPr>
                <w:t>m</w:t>
              </w:r>
              <w:r w:rsidRPr="00E73035">
                <w:rPr>
                  <w:rFonts w:ascii="Times New Roman" w:hAnsi="Times New Roman"/>
                  <w:color w:val="0000FF"/>
                  <w:u w:val="single"/>
                  <w:lang w:val="ru-RU"/>
                </w:rPr>
                <w:t>.</w:t>
              </w:r>
              <w:r>
                <w:rPr>
                  <w:rFonts w:ascii="Times New Roman" w:hAnsi="Times New Roman"/>
                  <w:color w:val="0000FF"/>
                  <w:u w:val="single"/>
                </w:rPr>
                <w:t>edsoo</w:t>
              </w:r>
              <w:r w:rsidRPr="00E73035">
                <w:rPr>
                  <w:rFonts w:ascii="Times New Roman" w:hAnsi="Times New Roman"/>
                  <w:color w:val="0000FF"/>
                  <w:u w:val="single"/>
                  <w:lang w:val="ru-RU"/>
                </w:rPr>
                <w:t>.</w:t>
              </w:r>
              <w:r>
                <w:rPr>
                  <w:rFonts w:ascii="Times New Roman" w:hAnsi="Times New Roman"/>
                  <w:color w:val="0000FF"/>
                  <w:u w:val="single"/>
                </w:rPr>
                <w:t>ru</w:t>
              </w:r>
              <w:r w:rsidRPr="00E73035">
                <w:rPr>
                  <w:rFonts w:ascii="Times New Roman" w:hAnsi="Times New Roman"/>
                  <w:color w:val="0000FF"/>
                  <w:u w:val="single"/>
                  <w:lang w:val="ru-RU"/>
                </w:rPr>
                <w:t>/835182</w:t>
              </w:r>
              <w:r>
                <w:rPr>
                  <w:rFonts w:ascii="Times New Roman" w:hAnsi="Times New Roman"/>
                  <w:color w:val="0000FF"/>
                  <w:u w:val="single"/>
                </w:rPr>
                <w:t>d</w:t>
              </w:r>
              <w:r w:rsidRPr="00E73035">
                <w:rPr>
                  <w:rFonts w:ascii="Times New Roman" w:hAnsi="Times New Roman"/>
                  <w:color w:val="0000FF"/>
                  <w:u w:val="single"/>
                  <w:lang w:val="ru-RU"/>
                </w:rPr>
                <w:t>2</w:t>
              </w:r>
            </w:hyperlink>
          </w:p>
        </w:tc>
      </w:tr>
      <w:tr w:rsidR="00626F06" w:rsidRPr="00725A4D"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67</w:t>
            </w:r>
          </w:p>
        </w:tc>
        <w:tc>
          <w:tcPr>
            <w:tcW w:w="4019"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Погода в разные времена года, месяцы.</w:t>
            </w:r>
          </w:p>
        </w:tc>
        <w:tc>
          <w:tcPr>
            <w:tcW w:w="722" w:type="dxa"/>
            <w:tcMar>
              <w:top w:w="50" w:type="dxa"/>
              <w:left w:w="100" w:type="dxa"/>
            </w:tcMar>
            <w:vAlign w:val="center"/>
          </w:tcPr>
          <w:p w:rsidR="00626F06" w:rsidRDefault="00626F06" w:rsidP="00626F06">
            <w:pPr>
              <w:spacing w:after="0"/>
              <w:ind w:left="135"/>
              <w:jc w:val="center"/>
            </w:pPr>
            <w:r w:rsidRPr="00E73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 xml:space="preserve">Биоблиотека ЦОК </w:t>
            </w:r>
            <w:hyperlink r:id="rId58">
              <w:r>
                <w:rPr>
                  <w:rFonts w:ascii="Times New Roman" w:hAnsi="Times New Roman"/>
                  <w:color w:val="0000FF"/>
                  <w:u w:val="single"/>
                </w:rPr>
                <w:t>https</w:t>
              </w:r>
              <w:r w:rsidRPr="00E73035">
                <w:rPr>
                  <w:rFonts w:ascii="Times New Roman" w:hAnsi="Times New Roman"/>
                  <w:color w:val="0000FF"/>
                  <w:u w:val="single"/>
                  <w:lang w:val="ru-RU"/>
                </w:rPr>
                <w:t>://</w:t>
              </w:r>
              <w:r>
                <w:rPr>
                  <w:rFonts w:ascii="Times New Roman" w:hAnsi="Times New Roman"/>
                  <w:color w:val="0000FF"/>
                  <w:u w:val="single"/>
                </w:rPr>
                <w:t>m</w:t>
              </w:r>
              <w:r w:rsidRPr="00E73035">
                <w:rPr>
                  <w:rFonts w:ascii="Times New Roman" w:hAnsi="Times New Roman"/>
                  <w:color w:val="0000FF"/>
                  <w:u w:val="single"/>
                  <w:lang w:val="ru-RU"/>
                </w:rPr>
                <w:t>.</w:t>
              </w:r>
              <w:r>
                <w:rPr>
                  <w:rFonts w:ascii="Times New Roman" w:hAnsi="Times New Roman"/>
                  <w:color w:val="0000FF"/>
                  <w:u w:val="single"/>
                </w:rPr>
                <w:t>edsoo</w:t>
              </w:r>
              <w:r w:rsidRPr="00E73035">
                <w:rPr>
                  <w:rFonts w:ascii="Times New Roman" w:hAnsi="Times New Roman"/>
                  <w:color w:val="0000FF"/>
                  <w:u w:val="single"/>
                  <w:lang w:val="ru-RU"/>
                </w:rPr>
                <w:t>.</w:t>
              </w:r>
              <w:r>
                <w:rPr>
                  <w:rFonts w:ascii="Times New Roman" w:hAnsi="Times New Roman"/>
                  <w:color w:val="0000FF"/>
                  <w:u w:val="single"/>
                </w:rPr>
                <w:t>ru</w:t>
              </w:r>
              <w:r w:rsidRPr="00E73035">
                <w:rPr>
                  <w:rFonts w:ascii="Times New Roman" w:hAnsi="Times New Roman"/>
                  <w:color w:val="0000FF"/>
                  <w:u w:val="single"/>
                  <w:lang w:val="ru-RU"/>
                </w:rPr>
                <w:t>/83518444</w:t>
              </w:r>
            </w:hyperlink>
          </w:p>
        </w:tc>
      </w:tr>
      <w:tr w:rsidR="00626F06"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68</w:t>
            </w:r>
          </w:p>
        </w:tc>
        <w:tc>
          <w:tcPr>
            <w:tcW w:w="4019"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Погода. (моё любимое время года)</w:t>
            </w:r>
          </w:p>
        </w:tc>
        <w:tc>
          <w:tcPr>
            <w:tcW w:w="722" w:type="dxa"/>
            <w:tcMar>
              <w:top w:w="50" w:type="dxa"/>
              <w:left w:w="100" w:type="dxa"/>
            </w:tcMar>
            <w:vAlign w:val="center"/>
          </w:tcPr>
          <w:p w:rsidR="00626F06" w:rsidRDefault="00626F06" w:rsidP="00626F06">
            <w:pPr>
              <w:spacing w:after="0"/>
              <w:ind w:left="135"/>
              <w:jc w:val="center"/>
            </w:pPr>
            <w:r w:rsidRPr="00626F0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Default="00626F06" w:rsidP="00626F06">
            <w:pPr>
              <w:spacing w:after="0"/>
              <w:ind w:left="135"/>
            </w:pPr>
          </w:p>
        </w:tc>
      </w:tr>
      <w:tr w:rsidR="00626F06" w:rsidRPr="00725A4D"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69</w:t>
            </w:r>
          </w:p>
        </w:tc>
        <w:tc>
          <w:tcPr>
            <w:tcW w:w="4019" w:type="dxa"/>
            <w:tcMar>
              <w:top w:w="50" w:type="dxa"/>
              <w:left w:w="100" w:type="dxa"/>
            </w:tcMar>
            <w:vAlign w:val="center"/>
          </w:tcPr>
          <w:p w:rsidR="00626F06" w:rsidRDefault="00626F06" w:rsidP="00626F06">
            <w:pPr>
              <w:spacing w:after="0"/>
              <w:ind w:left="135"/>
            </w:pPr>
            <w:r>
              <w:rPr>
                <w:rFonts w:ascii="Times New Roman" w:hAnsi="Times New Roman"/>
                <w:color w:val="000000"/>
                <w:sz w:val="24"/>
              </w:rPr>
              <w:t>Погода (различные погодные явления)</w:t>
            </w:r>
          </w:p>
        </w:tc>
        <w:tc>
          <w:tcPr>
            <w:tcW w:w="722"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 xml:space="preserve">Биоблиотека ЦОК </w:t>
            </w:r>
            <w:hyperlink r:id="rId59">
              <w:r>
                <w:rPr>
                  <w:rFonts w:ascii="Times New Roman" w:hAnsi="Times New Roman"/>
                  <w:color w:val="0000FF"/>
                  <w:u w:val="single"/>
                </w:rPr>
                <w:t>https</w:t>
              </w:r>
              <w:r w:rsidRPr="00E73035">
                <w:rPr>
                  <w:rFonts w:ascii="Times New Roman" w:hAnsi="Times New Roman"/>
                  <w:color w:val="0000FF"/>
                  <w:u w:val="single"/>
                  <w:lang w:val="ru-RU"/>
                </w:rPr>
                <w:t>://</w:t>
              </w:r>
              <w:r>
                <w:rPr>
                  <w:rFonts w:ascii="Times New Roman" w:hAnsi="Times New Roman"/>
                  <w:color w:val="0000FF"/>
                  <w:u w:val="single"/>
                </w:rPr>
                <w:t>m</w:t>
              </w:r>
              <w:r w:rsidRPr="00E73035">
                <w:rPr>
                  <w:rFonts w:ascii="Times New Roman" w:hAnsi="Times New Roman"/>
                  <w:color w:val="0000FF"/>
                  <w:u w:val="single"/>
                  <w:lang w:val="ru-RU"/>
                </w:rPr>
                <w:t>.</w:t>
              </w:r>
              <w:r>
                <w:rPr>
                  <w:rFonts w:ascii="Times New Roman" w:hAnsi="Times New Roman"/>
                  <w:color w:val="0000FF"/>
                  <w:u w:val="single"/>
                </w:rPr>
                <w:t>edsoo</w:t>
              </w:r>
              <w:r w:rsidRPr="00E73035">
                <w:rPr>
                  <w:rFonts w:ascii="Times New Roman" w:hAnsi="Times New Roman"/>
                  <w:color w:val="0000FF"/>
                  <w:u w:val="single"/>
                  <w:lang w:val="ru-RU"/>
                </w:rPr>
                <w:t>.</w:t>
              </w:r>
              <w:r>
                <w:rPr>
                  <w:rFonts w:ascii="Times New Roman" w:hAnsi="Times New Roman"/>
                  <w:color w:val="0000FF"/>
                  <w:u w:val="single"/>
                </w:rPr>
                <w:t>ru</w:t>
              </w:r>
              <w:r w:rsidRPr="00E73035">
                <w:rPr>
                  <w:rFonts w:ascii="Times New Roman" w:hAnsi="Times New Roman"/>
                  <w:color w:val="0000FF"/>
                  <w:u w:val="single"/>
                  <w:lang w:val="ru-RU"/>
                </w:rPr>
                <w:t>/8351</w:t>
              </w:r>
              <w:r>
                <w:rPr>
                  <w:rFonts w:ascii="Times New Roman" w:hAnsi="Times New Roman"/>
                  <w:color w:val="0000FF"/>
                  <w:u w:val="single"/>
                </w:rPr>
                <w:t>e</w:t>
              </w:r>
              <w:r w:rsidRPr="00E73035">
                <w:rPr>
                  <w:rFonts w:ascii="Times New Roman" w:hAnsi="Times New Roman"/>
                  <w:color w:val="0000FF"/>
                  <w:u w:val="single"/>
                  <w:lang w:val="ru-RU"/>
                </w:rPr>
                <w:t>01</w:t>
              </w:r>
              <w:r>
                <w:rPr>
                  <w:rFonts w:ascii="Times New Roman" w:hAnsi="Times New Roman"/>
                  <w:color w:val="0000FF"/>
                  <w:u w:val="single"/>
                </w:rPr>
                <w:t>a</w:t>
              </w:r>
            </w:hyperlink>
          </w:p>
        </w:tc>
      </w:tr>
      <w:tr w:rsidR="00626F06" w:rsidRPr="00725A4D"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70</w:t>
            </w:r>
          </w:p>
        </w:tc>
        <w:tc>
          <w:tcPr>
            <w:tcW w:w="4019" w:type="dxa"/>
            <w:tcMar>
              <w:top w:w="50" w:type="dxa"/>
              <w:left w:w="100" w:type="dxa"/>
            </w:tcMar>
            <w:vAlign w:val="center"/>
          </w:tcPr>
          <w:p w:rsidR="00626F06" w:rsidRDefault="00626F06" w:rsidP="00626F06">
            <w:pPr>
              <w:spacing w:after="0"/>
              <w:ind w:left="135"/>
            </w:pPr>
            <w:r>
              <w:rPr>
                <w:rFonts w:ascii="Times New Roman" w:hAnsi="Times New Roman"/>
                <w:color w:val="000000"/>
                <w:sz w:val="24"/>
              </w:rPr>
              <w:t>Одеваемся по погоде</w:t>
            </w:r>
          </w:p>
        </w:tc>
        <w:tc>
          <w:tcPr>
            <w:tcW w:w="722"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 xml:space="preserve">Биоблиотека ЦОК </w:t>
            </w:r>
            <w:hyperlink r:id="rId60">
              <w:r>
                <w:rPr>
                  <w:rFonts w:ascii="Times New Roman" w:hAnsi="Times New Roman"/>
                  <w:color w:val="0000FF"/>
                  <w:u w:val="single"/>
                </w:rPr>
                <w:t>https</w:t>
              </w:r>
              <w:r w:rsidRPr="00E73035">
                <w:rPr>
                  <w:rFonts w:ascii="Times New Roman" w:hAnsi="Times New Roman"/>
                  <w:color w:val="0000FF"/>
                  <w:u w:val="single"/>
                  <w:lang w:val="ru-RU"/>
                </w:rPr>
                <w:t>://</w:t>
              </w:r>
              <w:r>
                <w:rPr>
                  <w:rFonts w:ascii="Times New Roman" w:hAnsi="Times New Roman"/>
                  <w:color w:val="0000FF"/>
                  <w:u w:val="single"/>
                </w:rPr>
                <w:t>m</w:t>
              </w:r>
              <w:r w:rsidRPr="00E73035">
                <w:rPr>
                  <w:rFonts w:ascii="Times New Roman" w:hAnsi="Times New Roman"/>
                  <w:color w:val="0000FF"/>
                  <w:u w:val="single"/>
                  <w:lang w:val="ru-RU"/>
                </w:rPr>
                <w:t>.</w:t>
              </w:r>
              <w:r>
                <w:rPr>
                  <w:rFonts w:ascii="Times New Roman" w:hAnsi="Times New Roman"/>
                  <w:color w:val="0000FF"/>
                  <w:u w:val="single"/>
                </w:rPr>
                <w:t>edsoo</w:t>
              </w:r>
              <w:r w:rsidRPr="00E73035">
                <w:rPr>
                  <w:rFonts w:ascii="Times New Roman" w:hAnsi="Times New Roman"/>
                  <w:color w:val="0000FF"/>
                  <w:u w:val="single"/>
                  <w:lang w:val="ru-RU"/>
                </w:rPr>
                <w:t>.</w:t>
              </w:r>
              <w:r>
                <w:rPr>
                  <w:rFonts w:ascii="Times New Roman" w:hAnsi="Times New Roman"/>
                  <w:color w:val="0000FF"/>
                  <w:u w:val="single"/>
                </w:rPr>
                <w:t>ru</w:t>
              </w:r>
              <w:r w:rsidRPr="00E73035">
                <w:rPr>
                  <w:rFonts w:ascii="Times New Roman" w:hAnsi="Times New Roman"/>
                  <w:color w:val="0000FF"/>
                  <w:u w:val="single"/>
                  <w:lang w:val="ru-RU"/>
                </w:rPr>
                <w:t>/83518</w:t>
              </w:r>
              <w:r>
                <w:rPr>
                  <w:rFonts w:ascii="Times New Roman" w:hAnsi="Times New Roman"/>
                  <w:color w:val="0000FF"/>
                  <w:u w:val="single"/>
                </w:rPr>
                <w:t>cbe</w:t>
              </w:r>
            </w:hyperlink>
          </w:p>
        </w:tc>
      </w:tr>
      <w:tr w:rsidR="00626F06"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71</w:t>
            </w:r>
          </w:p>
        </w:tc>
        <w:tc>
          <w:tcPr>
            <w:tcW w:w="4019" w:type="dxa"/>
            <w:tcMar>
              <w:top w:w="50" w:type="dxa"/>
              <w:left w:w="100" w:type="dxa"/>
            </w:tcMar>
            <w:vAlign w:val="center"/>
          </w:tcPr>
          <w:p w:rsidR="00626F06" w:rsidRDefault="00626F06" w:rsidP="00626F06">
            <w:pPr>
              <w:spacing w:after="0"/>
              <w:ind w:left="135"/>
            </w:pPr>
            <w:r w:rsidRPr="00E73035">
              <w:rPr>
                <w:rFonts w:ascii="Times New Roman" w:hAnsi="Times New Roman"/>
                <w:color w:val="000000"/>
                <w:sz w:val="24"/>
                <w:lang w:val="ru-RU"/>
              </w:rPr>
              <w:t xml:space="preserve">Обобщение по теме "Природа: дикие и домашние животные. </w:t>
            </w:r>
            <w:r>
              <w:rPr>
                <w:rFonts w:ascii="Times New Roman" w:hAnsi="Times New Roman"/>
                <w:color w:val="000000"/>
                <w:sz w:val="24"/>
              </w:rPr>
              <w:t>Погода"</w:t>
            </w:r>
          </w:p>
        </w:tc>
        <w:tc>
          <w:tcPr>
            <w:tcW w:w="722"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Default="00626F06" w:rsidP="00626F06">
            <w:pPr>
              <w:spacing w:after="0"/>
              <w:ind w:left="135"/>
            </w:pPr>
          </w:p>
        </w:tc>
      </w:tr>
      <w:tr w:rsidR="00626F06"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72</w:t>
            </w:r>
          </w:p>
        </w:tc>
        <w:tc>
          <w:tcPr>
            <w:tcW w:w="4019" w:type="dxa"/>
            <w:tcMar>
              <w:top w:w="50" w:type="dxa"/>
              <w:left w:w="100" w:type="dxa"/>
            </w:tcMar>
            <w:vAlign w:val="center"/>
          </w:tcPr>
          <w:p w:rsidR="00626F06" w:rsidRDefault="00626F06" w:rsidP="00626F06">
            <w:pPr>
              <w:spacing w:after="0"/>
              <w:ind w:left="135"/>
            </w:pPr>
            <w:r w:rsidRPr="00E73035">
              <w:rPr>
                <w:rFonts w:ascii="Times New Roman" w:hAnsi="Times New Roman"/>
                <w:color w:val="000000"/>
                <w:sz w:val="24"/>
                <w:lang w:val="ru-RU"/>
              </w:rPr>
              <w:t xml:space="preserve">Контроль по теме "Природа: дикие и домашние животные. </w:t>
            </w:r>
            <w:r>
              <w:rPr>
                <w:rFonts w:ascii="Times New Roman" w:hAnsi="Times New Roman"/>
                <w:color w:val="000000"/>
                <w:sz w:val="24"/>
              </w:rPr>
              <w:t>Погода"</w:t>
            </w:r>
          </w:p>
        </w:tc>
        <w:tc>
          <w:tcPr>
            <w:tcW w:w="722"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Default="00626F06" w:rsidP="00626F06">
            <w:pPr>
              <w:spacing w:after="0"/>
              <w:ind w:left="135"/>
            </w:pPr>
          </w:p>
        </w:tc>
      </w:tr>
      <w:tr w:rsidR="00626F06" w:rsidRPr="00725A4D"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73</w:t>
            </w:r>
          </w:p>
        </w:tc>
        <w:tc>
          <w:tcPr>
            <w:tcW w:w="4019"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Родной город (село). (жизнь в городе и деревне)</w:t>
            </w:r>
          </w:p>
        </w:tc>
        <w:tc>
          <w:tcPr>
            <w:tcW w:w="722" w:type="dxa"/>
            <w:tcMar>
              <w:top w:w="50" w:type="dxa"/>
              <w:left w:w="100" w:type="dxa"/>
            </w:tcMar>
            <w:vAlign w:val="center"/>
          </w:tcPr>
          <w:p w:rsidR="00626F06" w:rsidRDefault="00626F06" w:rsidP="00626F06">
            <w:pPr>
              <w:spacing w:after="0"/>
              <w:ind w:left="135"/>
              <w:jc w:val="center"/>
            </w:pPr>
            <w:r w:rsidRPr="00E73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 xml:space="preserve">Биоблиотека ЦОК </w:t>
            </w:r>
            <w:hyperlink r:id="rId61">
              <w:r>
                <w:rPr>
                  <w:rFonts w:ascii="Times New Roman" w:hAnsi="Times New Roman"/>
                  <w:color w:val="0000FF"/>
                  <w:u w:val="single"/>
                </w:rPr>
                <w:t>https</w:t>
              </w:r>
              <w:r w:rsidRPr="00E73035">
                <w:rPr>
                  <w:rFonts w:ascii="Times New Roman" w:hAnsi="Times New Roman"/>
                  <w:color w:val="0000FF"/>
                  <w:u w:val="single"/>
                  <w:lang w:val="ru-RU"/>
                </w:rPr>
                <w:t>://</w:t>
              </w:r>
              <w:r>
                <w:rPr>
                  <w:rFonts w:ascii="Times New Roman" w:hAnsi="Times New Roman"/>
                  <w:color w:val="0000FF"/>
                  <w:u w:val="single"/>
                </w:rPr>
                <w:t>m</w:t>
              </w:r>
              <w:r w:rsidRPr="00E73035">
                <w:rPr>
                  <w:rFonts w:ascii="Times New Roman" w:hAnsi="Times New Roman"/>
                  <w:color w:val="0000FF"/>
                  <w:u w:val="single"/>
                  <w:lang w:val="ru-RU"/>
                </w:rPr>
                <w:t>.</w:t>
              </w:r>
              <w:r>
                <w:rPr>
                  <w:rFonts w:ascii="Times New Roman" w:hAnsi="Times New Roman"/>
                  <w:color w:val="0000FF"/>
                  <w:u w:val="single"/>
                </w:rPr>
                <w:t>edsoo</w:t>
              </w:r>
              <w:r w:rsidRPr="00E73035">
                <w:rPr>
                  <w:rFonts w:ascii="Times New Roman" w:hAnsi="Times New Roman"/>
                  <w:color w:val="0000FF"/>
                  <w:u w:val="single"/>
                  <w:lang w:val="ru-RU"/>
                </w:rPr>
                <w:t>.</w:t>
              </w:r>
              <w:r>
                <w:rPr>
                  <w:rFonts w:ascii="Times New Roman" w:hAnsi="Times New Roman"/>
                  <w:color w:val="0000FF"/>
                  <w:u w:val="single"/>
                </w:rPr>
                <w:t>ru</w:t>
              </w:r>
              <w:r w:rsidRPr="00E73035">
                <w:rPr>
                  <w:rFonts w:ascii="Times New Roman" w:hAnsi="Times New Roman"/>
                  <w:color w:val="0000FF"/>
                  <w:u w:val="single"/>
                  <w:lang w:val="ru-RU"/>
                </w:rPr>
                <w:t>/8351</w:t>
              </w:r>
              <w:r>
                <w:rPr>
                  <w:rFonts w:ascii="Times New Roman" w:hAnsi="Times New Roman"/>
                  <w:color w:val="0000FF"/>
                  <w:u w:val="single"/>
                </w:rPr>
                <w:t>e</w:t>
              </w:r>
              <w:r w:rsidRPr="00E73035">
                <w:rPr>
                  <w:rFonts w:ascii="Times New Roman" w:hAnsi="Times New Roman"/>
                  <w:color w:val="0000FF"/>
                  <w:u w:val="single"/>
                  <w:lang w:val="ru-RU"/>
                </w:rPr>
                <w:t>308</w:t>
              </w:r>
            </w:hyperlink>
            <w:r w:rsidRPr="00E73035">
              <w:rPr>
                <w:rFonts w:ascii="Times New Roman" w:hAnsi="Times New Roman"/>
                <w:color w:val="000000"/>
                <w:sz w:val="24"/>
                <w:lang w:val="ru-RU"/>
              </w:rPr>
              <w:t xml:space="preserve"> </w:t>
            </w:r>
            <w:hyperlink r:id="rId62">
              <w:r>
                <w:rPr>
                  <w:rFonts w:ascii="Times New Roman" w:hAnsi="Times New Roman"/>
                  <w:color w:val="0000FF"/>
                  <w:u w:val="single"/>
                </w:rPr>
                <w:t>https</w:t>
              </w:r>
              <w:r w:rsidRPr="00E73035">
                <w:rPr>
                  <w:rFonts w:ascii="Times New Roman" w:hAnsi="Times New Roman"/>
                  <w:color w:val="0000FF"/>
                  <w:u w:val="single"/>
                  <w:lang w:val="ru-RU"/>
                </w:rPr>
                <w:t>://</w:t>
              </w:r>
              <w:r>
                <w:rPr>
                  <w:rFonts w:ascii="Times New Roman" w:hAnsi="Times New Roman"/>
                  <w:color w:val="0000FF"/>
                  <w:u w:val="single"/>
                </w:rPr>
                <w:t>m</w:t>
              </w:r>
              <w:r w:rsidRPr="00E73035">
                <w:rPr>
                  <w:rFonts w:ascii="Times New Roman" w:hAnsi="Times New Roman"/>
                  <w:color w:val="0000FF"/>
                  <w:u w:val="single"/>
                  <w:lang w:val="ru-RU"/>
                </w:rPr>
                <w:t>.</w:t>
              </w:r>
              <w:r>
                <w:rPr>
                  <w:rFonts w:ascii="Times New Roman" w:hAnsi="Times New Roman"/>
                  <w:color w:val="0000FF"/>
                  <w:u w:val="single"/>
                </w:rPr>
                <w:t>edsoo</w:t>
              </w:r>
              <w:r w:rsidRPr="00E73035">
                <w:rPr>
                  <w:rFonts w:ascii="Times New Roman" w:hAnsi="Times New Roman"/>
                  <w:color w:val="0000FF"/>
                  <w:u w:val="single"/>
                  <w:lang w:val="ru-RU"/>
                </w:rPr>
                <w:t>.</w:t>
              </w:r>
              <w:r>
                <w:rPr>
                  <w:rFonts w:ascii="Times New Roman" w:hAnsi="Times New Roman"/>
                  <w:color w:val="0000FF"/>
                  <w:u w:val="single"/>
                </w:rPr>
                <w:t>ru</w:t>
              </w:r>
              <w:r w:rsidRPr="00E73035">
                <w:rPr>
                  <w:rFonts w:ascii="Times New Roman" w:hAnsi="Times New Roman"/>
                  <w:color w:val="0000FF"/>
                  <w:u w:val="single"/>
                  <w:lang w:val="ru-RU"/>
                </w:rPr>
                <w:t>/8351</w:t>
              </w:r>
              <w:r>
                <w:rPr>
                  <w:rFonts w:ascii="Times New Roman" w:hAnsi="Times New Roman"/>
                  <w:color w:val="0000FF"/>
                  <w:u w:val="single"/>
                </w:rPr>
                <w:t>e</w:t>
              </w:r>
              <w:r w:rsidRPr="00E73035">
                <w:rPr>
                  <w:rFonts w:ascii="Times New Roman" w:hAnsi="Times New Roman"/>
                  <w:color w:val="0000FF"/>
                  <w:u w:val="single"/>
                  <w:lang w:val="ru-RU"/>
                </w:rPr>
                <w:t>6</w:t>
              </w:r>
              <w:r>
                <w:rPr>
                  <w:rFonts w:ascii="Times New Roman" w:hAnsi="Times New Roman"/>
                  <w:color w:val="0000FF"/>
                  <w:u w:val="single"/>
                </w:rPr>
                <w:t>e</w:t>
              </w:r>
              <w:r w:rsidRPr="00E73035">
                <w:rPr>
                  <w:rFonts w:ascii="Times New Roman" w:hAnsi="Times New Roman"/>
                  <w:color w:val="0000FF"/>
                  <w:u w:val="single"/>
                  <w:lang w:val="ru-RU"/>
                </w:rPr>
                <w:t>6</w:t>
              </w:r>
            </w:hyperlink>
          </w:p>
        </w:tc>
      </w:tr>
      <w:tr w:rsidR="00626F06" w:rsidRPr="00725A4D"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74</w:t>
            </w:r>
          </w:p>
        </w:tc>
        <w:tc>
          <w:tcPr>
            <w:tcW w:w="4019"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Родной город (село). (типы домов)</w:t>
            </w:r>
          </w:p>
        </w:tc>
        <w:tc>
          <w:tcPr>
            <w:tcW w:w="722" w:type="dxa"/>
            <w:tcMar>
              <w:top w:w="50" w:type="dxa"/>
              <w:left w:w="100" w:type="dxa"/>
            </w:tcMar>
            <w:vAlign w:val="center"/>
          </w:tcPr>
          <w:p w:rsidR="00626F06" w:rsidRDefault="00626F06" w:rsidP="00626F06">
            <w:pPr>
              <w:spacing w:after="0"/>
              <w:ind w:left="135"/>
              <w:jc w:val="center"/>
            </w:pPr>
            <w:r w:rsidRPr="00E73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 xml:space="preserve">Биоблиотека ЦОК </w:t>
            </w:r>
            <w:hyperlink r:id="rId63">
              <w:r>
                <w:rPr>
                  <w:rFonts w:ascii="Times New Roman" w:hAnsi="Times New Roman"/>
                  <w:color w:val="0000FF"/>
                  <w:u w:val="single"/>
                </w:rPr>
                <w:t>https</w:t>
              </w:r>
              <w:r w:rsidRPr="00E73035">
                <w:rPr>
                  <w:rFonts w:ascii="Times New Roman" w:hAnsi="Times New Roman"/>
                  <w:color w:val="0000FF"/>
                  <w:u w:val="single"/>
                  <w:lang w:val="ru-RU"/>
                </w:rPr>
                <w:t>://</w:t>
              </w:r>
              <w:r>
                <w:rPr>
                  <w:rFonts w:ascii="Times New Roman" w:hAnsi="Times New Roman"/>
                  <w:color w:val="0000FF"/>
                  <w:u w:val="single"/>
                </w:rPr>
                <w:t>m</w:t>
              </w:r>
              <w:r w:rsidRPr="00E73035">
                <w:rPr>
                  <w:rFonts w:ascii="Times New Roman" w:hAnsi="Times New Roman"/>
                  <w:color w:val="0000FF"/>
                  <w:u w:val="single"/>
                  <w:lang w:val="ru-RU"/>
                </w:rPr>
                <w:t>.</w:t>
              </w:r>
              <w:r>
                <w:rPr>
                  <w:rFonts w:ascii="Times New Roman" w:hAnsi="Times New Roman"/>
                  <w:color w:val="0000FF"/>
                  <w:u w:val="single"/>
                </w:rPr>
                <w:t>edsoo</w:t>
              </w:r>
              <w:r w:rsidRPr="00E73035">
                <w:rPr>
                  <w:rFonts w:ascii="Times New Roman" w:hAnsi="Times New Roman"/>
                  <w:color w:val="0000FF"/>
                  <w:u w:val="single"/>
                  <w:lang w:val="ru-RU"/>
                </w:rPr>
                <w:t>.</w:t>
              </w:r>
              <w:r>
                <w:rPr>
                  <w:rFonts w:ascii="Times New Roman" w:hAnsi="Times New Roman"/>
                  <w:color w:val="0000FF"/>
                  <w:u w:val="single"/>
                </w:rPr>
                <w:t>ru</w:t>
              </w:r>
              <w:r w:rsidRPr="00E73035">
                <w:rPr>
                  <w:rFonts w:ascii="Times New Roman" w:hAnsi="Times New Roman"/>
                  <w:color w:val="0000FF"/>
                  <w:u w:val="single"/>
                  <w:lang w:val="ru-RU"/>
                </w:rPr>
                <w:t>/8351</w:t>
              </w:r>
              <w:r>
                <w:rPr>
                  <w:rFonts w:ascii="Times New Roman" w:hAnsi="Times New Roman"/>
                  <w:color w:val="0000FF"/>
                  <w:u w:val="single"/>
                </w:rPr>
                <w:t>eaec</w:t>
              </w:r>
            </w:hyperlink>
            <w:r w:rsidRPr="00E73035">
              <w:rPr>
                <w:rFonts w:ascii="Times New Roman" w:hAnsi="Times New Roman"/>
                <w:color w:val="000000"/>
                <w:sz w:val="24"/>
                <w:lang w:val="ru-RU"/>
              </w:rPr>
              <w:t xml:space="preserve"> </w:t>
            </w:r>
            <w:hyperlink r:id="rId64">
              <w:r>
                <w:rPr>
                  <w:rFonts w:ascii="Times New Roman" w:hAnsi="Times New Roman"/>
                  <w:color w:val="0000FF"/>
                  <w:u w:val="single"/>
                </w:rPr>
                <w:t>https</w:t>
              </w:r>
              <w:r w:rsidRPr="00E73035">
                <w:rPr>
                  <w:rFonts w:ascii="Times New Roman" w:hAnsi="Times New Roman"/>
                  <w:color w:val="0000FF"/>
                  <w:u w:val="single"/>
                  <w:lang w:val="ru-RU"/>
                </w:rPr>
                <w:t>://</w:t>
              </w:r>
              <w:r>
                <w:rPr>
                  <w:rFonts w:ascii="Times New Roman" w:hAnsi="Times New Roman"/>
                  <w:color w:val="0000FF"/>
                  <w:u w:val="single"/>
                </w:rPr>
                <w:t>m</w:t>
              </w:r>
              <w:r w:rsidRPr="00E73035">
                <w:rPr>
                  <w:rFonts w:ascii="Times New Roman" w:hAnsi="Times New Roman"/>
                  <w:color w:val="0000FF"/>
                  <w:u w:val="single"/>
                  <w:lang w:val="ru-RU"/>
                </w:rPr>
                <w:t>.</w:t>
              </w:r>
              <w:r>
                <w:rPr>
                  <w:rFonts w:ascii="Times New Roman" w:hAnsi="Times New Roman"/>
                  <w:color w:val="0000FF"/>
                  <w:u w:val="single"/>
                </w:rPr>
                <w:t>edsoo</w:t>
              </w:r>
              <w:r w:rsidRPr="00E73035">
                <w:rPr>
                  <w:rFonts w:ascii="Times New Roman" w:hAnsi="Times New Roman"/>
                  <w:color w:val="0000FF"/>
                  <w:u w:val="single"/>
                  <w:lang w:val="ru-RU"/>
                </w:rPr>
                <w:t>.</w:t>
              </w:r>
              <w:r>
                <w:rPr>
                  <w:rFonts w:ascii="Times New Roman" w:hAnsi="Times New Roman"/>
                  <w:color w:val="0000FF"/>
                  <w:u w:val="single"/>
                </w:rPr>
                <w:t>ru</w:t>
              </w:r>
              <w:r w:rsidRPr="00E73035">
                <w:rPr>
                  <w:rFonts w:ascii="Times New Roman" w:hAnsi="Times New Roman"/>
                  <w:color w:val="0000FF"/>
                  <w:u w:val="single"/>
                  <w:lang w:val="ru-RU"/>
                </w:rPr>
                <w:t>/8351</w:t>
              </w:r>
              <w:r>
                <w:rPr>
                  <w:rFonts w:ascii="Times New Roman" w:hAnsi="Times New Roman"/>
                  <w:color w:val="0000FF"/>
                  <w:u w:val="single"/>
                </w:rPr>
                <w:t>e</w:t>
              </w:r>
              <w:r w:rsidRPr="00E73035">
                <w:rPr>
                  <w:rFonts w:ascii="Times New Roman" w:hAnsi="Times New Roman"/>
                  <w:color w:val="0000FF"/>
                  <w:u w:val="single"/>
                  <w:lang w:val="ru-RU"/>
                </w:rPr>
                <w:t>59</w:t>
              </w:r>
              <w:r>
                <w:rPr>
                  <w:rFonts w:ascii="Times New Roman" w:hAnsi="Times New Roman"/>
                  <w:color w:val="0000FF"/>
                  <w:u w:val="single"/>
                </w:rPr>
                <w:t>c</w:t>
              </w:r>
            </w:hyperlink>
          </w:p>
        </w:tc>
      </w:tr>
      <w:tr w:rsidR="00626F06"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75</w:t>
            </w:r>
          </w:p>
        </w:tc>
        <w:tc>
          <w:tcPr>
            <w:tcW w:w="4019"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Родной город (село). (в квартире, в доме)</w:t>
            </w:r>
          </w:p>
        </w:tc>
        <w:tc>
          <w:tcPr>
            <w:tcW w:w="722" w:type="dxa"/>
            <w:tcMar>
              <w:top w:w="50" w:type="dxa"/>
              <w:left w:w="100" w:type="dxa"/>
            </w:tcMar>
            <w:vAlign w:val="center"/>
          </w:tcPr>
          <w:p w:rsidR="00626F06" w:rsidRDefault="00626F06" w:rsidP="00626F06">
            <w:pPr>
              <w:spacing w:after="0"/>
              <w:ind w:left="135"/>
              <w:jc w:val="center"/>
            </w:pPr>
            <w:r w:rsidRPr="00E73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Default="00626F06" w:rsidP="00626F06">
            <w:pPr>
              <w:spacing w:after="0"/>
              <w:ind w:left="135"/>
            </w:pPr>
          </w:p>
        </w:tc>
      </w:tr>
      <w:tr w:rsidR="00626F06"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76</w:t>
            </w:r>
          </w:p>
        </w:tc>
        <w:tc>
          <w:tcPr>
            <w:tcW w:w="4019"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 xml:space="preserve">Родной город (село). (описание </w:t>
            </w:r>
            <w:r w:rsidRPr="00E73035">
              <w:rPr>
                <w:rFonts w:ascii="Times New Roman" w:hAnsi="Times New Roman"/>
                <w:color w:val="000000"/>
                <w:sz w:val="24"/>
                <w:lang w:val="ru-RU"/>
              </w:rPr>
              <w:lastRenderedPageBreak/>
              <w:t>квартиры, дома)</w:t>
            </w:r>
          </w:p>
        </w:tc>
        <w:tc>
          <w:tcPr>
            <w:tcW w:w="722" w:type="dxa"/>
            <w:tcMar>
              <w:top w:w="50" w:type="dxa"/>
              <w:left w:w="100" w:type="dxa"/>
            </w:tcMar>
            <w:vAlign w:val="center"/>
          </w:tcPr>
          <w:p w:rsidR="00626F06" w:rsidRDefault="00626F06" w:rsidP="00626F06">
            <w:pPr>
              <w:spacing w:after="0"/>
              <w:ind w:left="135"/>
              <w:jc w:val="center"/>
            </w:pPr>
            <w:r w:rsidRPr="00E73035">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Default="00626F06" w:rsidP="00626F06">
            <w:pPr>
              <w:spacing w:after="0"/>
              <w:ind w:left="135"/>
            </w:pPr>
          </w:p>
        </w:tc>
      </w:tr>
      <w:tr w:rsidR="00626F06" w:rsidRPr="00725A4D"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lastRenderedPageBreak/>
              <w:t>77</w:t>
            </w:r>
          </w:p>
        </w:tc>
        <w:tc>
          <w:tcPr>
            <w:tcW w:w="4019"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Родной город (село). (как пройти к моему дому)</w:t>
            </w:r>
          </w:p>
        </w:tc>
        <w:tc>
          <w:tcPr>
            <w:tcW w:w="722" w:type="dxa"/>
            <w:tcMar>
              <w:top w:w="50" w:type="dxa"/>
              <w:left w:w="100" w:type="dxa"/>
            </w:tcMar>
            <w:vAlign w:val="center"/>
          </w:tcPr>
          <w:p w:rsidR="00626F06" w:rsidRDefault="00626F06" w:rsidP="00626F06">
            <w:pPr>
              <w:spacing w:after="0"/>
              <w:ind w:left="135"/>
              <w:jc w:val="center"/>
            </w:pPr>
            <w:r w:rsidRPr="00E73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 xml:space="preserve">Биоблиотека ЦОК </w:t>
            </w:r>
            <w:hyperlink r:id="rId65">
              <w:r>
                <w:rPr>
                  <w:rFonts w:ascii="Times New Roman" w:hAnsi="Times New Roman"/>
                  <w:color w:val="0000FF"/>
                  <w:u w:val="single"/>
                </w:rPr>
                <w:t>https</w:t>
              </w:r>
              <w:r w:rsidRPr="00E73035">
                <w:rPr>
                  <w:rFonts w:ascii="Times New Roman" w:hAnsi="Times New Roman"/>
                  <w:color w:val="0000FF"/>
                  <w:u w:val="single"/>
                  <w:lang w:val="ru-RU"/>
                </w:rPr>
                <w:t>://</w:t>
              </w:r>
              <w:r>
                <w:rPr>
                  <w:rFonts w:ascii="Times New Roman" w:hAnsi="Times New Roman"/>
                  <w:color w:val="0000FF"/>
                  <w:u w:val="single"/>
                </w:rPr>
                <w:t>m</w:t>
              </w:r>
              <w:r w:rsidRPr="00E73035">
                <w:rPr>
                  <w:rFonts w:ascii="Times New Roman" w:hAnsi="Times New Roman"/>
                  <w:color w:val="0000FF"/>
                  <w:u w:val="single"/>
                  <w:lang w:val="ru-RU"/>
                </w:rPr>
                <w:t>.</w:t>
              </w:r>
              <w:r>
                <w:rPr>
                  <w:rFonts w:ascii="Times New Roman" w:hAnsi="Times New Roman"/>
                  <w:color w:val="0000FF"/>
                  <w:u w:val="single"/>
                </w:rPr>
                <w:t>edsoo</w:t>
              </w:r>
              <w:r w:rsidRPr="00E73035">
                <w:rPr>
                  <w:rFonts w:ascii="Times New Roman" w:hAnsi="Times New Roman"/>
                  <w:color w:val="0000FF"/>
                  <w:u w:val="single"/>
                  <w:lang w:val="ru-RU"/>
                </w:rPr>
                <w:t>.</w:t>
              </w:r>
              <w:r>
                <w:rPr>
                  <w:rFonts w:ascii="Times New Roman" w:hAnsi="Times New Roman"/>
                  <w:color w:val="0000FF"/>
                  <w:u w:val="single"/>
                </w:rPr>
                <w:t>ru</w:t>
              </w:r>
              <w:r w:rsidRPr="00E73035">
                <w:rPr>
                  <w:rFonts w:ascii="Times New Roman" w:hAnsi="Times New Roman"/>
                  <w:color w:val="0000FF"/>
                  <w:u w:val="single"/>
                  <w:lang w:val="ru-RU"/>
                </w:rPr>
                <w:t>/8351</w:t>
              </w:r>
              <w:r>
                <w:rPr>
                  <w:rFonts w:ascii="Times New Roman" w:hAnsi="Times New Roman"/>
                  <w:color w:val="0000FF"/>
                  <w:u w:val="single"/>
                </w:rPr>
                <w:t>fdd</w:t>
              </w:r>
              <w:r w:rsidRPr="00E73035">
                <w:rPr>
                  <w:rFonts w:ascii="Times New Roman" w:hAnsi="Times New Roman"/>
                  <w:color w:val="0000FF"/>
                  <w:u w:val="single"/>
                  <w:lang w:val="ru-RU"/>
                </w:rPr>
                <w:t>4</w:t>
              </w:r>
            </w:hyperlink>
          </w:p>
        </w:tc>
      </w:tr>
      <w:tr w:rsidR="00626F06" w:rsidRPr="00725A4D"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78</w:t>
            </w:r>
          </w:p>
        </w:tc>
        <w:tc>
          <w:tcPr>
            <w:tcW w:w="4019" w:type="dxa"/>
            <w:tcMar>
              <w:top w:w="50" w:type="dxa"/>
              <w:left w:w="100" w:type="dxa"/>
            </w:tcMar>
            <w:vAlign w:val="center"/>
          </w:tcPr>
          <w:p w:rsidR="00626F06" w:rsidRDefault="00626F06" w:rsidP="00626F06">
            <w:pPr>
              <w:spacing w:after="0"/>
              <w:ind w:left="135"/>
            </w:pPr>
            <w:r>
              <w:rPr>
                <w:rFonts w:ascii="Times New Roman" w:hAnsi="Times New Roman"/>
                <w:color w:val="000000"/>
                <w:sz w:val="24"/>
              </w:rPr>
              <w:t>Виды транспорта</w:t>
            </w:r>
          </w:p>
        </w:tc>
        <w:tc>
          <w:tcPr>
            <w:tcW w:w="722"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 xml:space="preserve">Биоблиотека ЦОК </w:t>
            </w:r>
            <w:hyperlink r:id="rId66">
              <w:r>
                <w:rPr>
                  <w:rFonts w:ascii="Times New Roman" w:hAnsi="Times New Roman"/>
                  <w:color w:val="0000FF"/>
                  <w:u w:val="single"/>
                </w:rPr>
                <w:t>https</w:t>
              </w:r>
              <w:r w:rsidRPr="00E73035">
                <w:rPr>
                  <w:rFonts w:ascii="Times New Roman" w:hAnsi="Times New Roman"/>
                  <w:color w:val="0000FF"/>
                  <w:u w:val="single"/>
                  <w:lang w:val="ru-RU"/>
                </w:rPr>
                <w:t>://</w:t>
              </w:r>
              <w:r>
                <w:rPr>
                  <w:rFonts w:ascii="Times New Roman" w:hAnsi="Times New Roman"/>
                  <w:color w:val="0000FF"/>
                  <w:u w:val="single"/>
                </w:rPr>
                <w:t>m</w:t>
              </w:r>
              <w:r w:rsidRPr="00E73035">
                <w:rPr>
                  <w:rFonts w:ascii="Times New Roman" w:hAnsi="Times New Roman"/>
                  <w:color w:val="0000FF"/>
                  <w:u w:val="single"/>
                  <w:lang w:val="ru-RU"/>
                </w:rPr>
                <w:t>.</w:t>
              </w:r>
              <w:r>
                <w:rPr>
                  <w:rFonts w:ascii="Times New Roman" w:hAnsi="Times New Roman"/>
                  <w:color w:val="0000FF"/>
                  <w:u w:val="single"/>
                </w:rPr>
                <w:t>edsoo</w:t>
              </w:r>
              <w:r w:rsidRPr="00E73035">
                <w:rPr>
                  <w:rFonts w:ascii="Times New Roman" w:hAnsi="Times New Roman"/>
                  <w:color w:val="0000FF"/>
                  <w:u w:val="single"/>
                  <w:lang w:val="ru-RU"/>
                </w:rPr>
                <w:t>.</w:t>
              </w:r>
              <w:r>
                <w:rPr>
                  <w:rFonts w:ascii="Times New Roman" w:hAnsi="Times New Roman"/>
                  <w:color w:val="0000FF"/>
                  <w:u w:val="single"/>
                </w:rPr>
                <w:t>ru</w:t>
              </w:r>
              <w:r w:rsidRPr="00E73035">
                <w:rPr>
                  <w:rFonts w:ascii="Times New Roman" w:hAnsi="Times New Roman"/>
                  <w:color w:val="0000FF"/>
                  <w:u w:val="single"/>
                  <w:lang w:val="ru-RU"/>
                </w:rPr>
                <w:t>/8351</w:t>
              </w:r>
              <w:r>
                <w:rPr>
                  <w:rFonts w:ascii="Times New Roman" w:hAnsi="Times New Roman"/>
                  <w:color w:val="0000FF"/>
                  <w:u w:val="single"/>
                </w:rPr>
                <w:t>c</w:t>
              </w:r>
              <w:r w:rsidRPr="00E73035">
                <w:rPr>
                  <w:rFonts w:ascii="Times New Roman" w:hAnsi="Times New Roman"/>
                  <w:color w:val="0000FF"/>
                  <w:u w:val="single"/>
                  <w:lang w:val="ru-RU"/>
                </w:rPr>
                <w:t>134</w:t>
              </w:r>
            </w:hyperlink>
          </w:p>
        </w:tc>
      </w:tr>
      <w:tr w:rsidR="00626F06"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79</w:t>
            </w:r>
          </w:p>
        </w:tc>
        <w:tc>
          <w:tcPr>
            <w:tcW w:w="4019" w:type="dxa"/>
            <w:tcMar>
              <w:top w:w="50" w:type="dxa"/>
              <w:left w:w="100" w:type="dxa"/>
            </w:tcMar>
            <w:vAlign w:val="center"/>
          </w:tcPr>
          <w:p w:rsidR="00626F06" w:rsidRDefault="00626F06" w:rsidP="00626F06">
            <w:pPr>
              <w:spacing w:after="0"/>
              <w:ind w:left="135"/>
            </w:pPr>
            <w:r w:rsidRPr="00E73035">
              <w:rPr>
                <w:rFonts w:ascii="Times New Roman" w:hAnsi="Times New Roman"/>
                <w:color w:val="000000"/>
                <w:sz w:val="24"/>
                <w:lang w:val="ru-RU"/>
              </w:rPr>
              <w:t xml:space="preserve">Обобщение по теме "Родной город (село). </w:t>
            </w:r>
            <w:r>
              <w:rPr>
                <w:rFonts w:ascii="Times New Roman" w:hAnsi="Times New Roman"/>
                <w:color w:val="000000"/>
                <w:sz w:val="24"/>
              </w:rPr>
              <w:t>Транспорт"</w:t>
            </w:r>
          </w:p>
        </w:tc>
        <w:tc>
          <w:tcPr>
            <w:tcW w:w="722"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Default="00626F06" w:rsidP="00626F06">
            <w:pPr>
              <w:spacing w:after="0"/>
              <w:ind w:left="135"/>
            </w:pPr>
          </w:p>
        </w:tc>
      </w:tr>
      <w:tr w:rsidR="00626F06"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80</w:t>
            </w:r>
          </w:p>
        </w:tc>
        <w:tc>
          <w:tcPr>
            <w:tcW w:w="4019" w:type="dxa"/>
            <w:tcMar>
              <w:top w:w="50" w:type="dxa"/>
              <w:left w:w="100" w:type="dxa"/>
            </w:tcMar>
            <w:vAlign w:val="center"/>
          </w:tcPr>
          <w:p w:rsidR="00626F06" w:rsidRDefault="00626F06" w:rsidP="00626F06">
            <w:pPr>
              <w:spacing w:after="0"/>
              <w:ind w:left="135"/>
            </w:pPr>
            <w:r w:rsidRPr="00E73035">
              <w:rPr>
                <w:rFonts w:ascii="Times New Roman" w:hAnsi="Times New Roman"/>
                <w:color w:val="000000"/>
                <w:sz w:val="24"/>
                <w:lang w:val="ru-RU"/>
              </w:rPr>
              <w:t xml:space="preserve">Контроль по теме "Родной город (село). </w:t>
            </w:r>
            <w:r>
              <w:rPr>
                <w:rFonts w:ascii="Times New Roman" w:hAnsi="Times New Roman"/>
                <w:color w:val="000000"/>
                <w:sz w:val="24"/>
              </w:rPr>
              <w:t>Транспорт"</w:t>
            </w:r>
          </w:p>
        </w:tc>
        <w:tc>
          <w:tcPr>
            <w:tcW w:w="722"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Default="00626F06" w:rsidP="00626F06">
            <w:pPr>
              <w:spacing w:after="0"/>
              <w:ind w:left="135"/>
            </w:pPr>
          </w:p>
        </w:tc>
      </w:tr>
      <w:tr w:rsidR="00626F06"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81</w:t>
            </w:r>
          </w:p>
        </w:tc>
        <w:tc>
          <w:tcPr>
            <w:tcW w:w="4019" w:type="dxa"/>
            <w:tcMar>
              <w:top w:w="50" w:type="dxa"/>
              <w:left w:w="100" w:type="dxa"/>
            </w:tcMar>
            <w:vAlign w:val="center"/>
          </w:tcPr>
          <w:p w:rsidR="00626F06" w:rsidRDefault="00626F06" w:rsidP="00626F06">
            <w:pPr>
              <w:spacing w:after="0"/>
              <w:ind w:left="135"/>
            </w:pPr>
            <w:r>
              <w:rPr>
                <w:rFonts w:ascii="Times New Roman" w:hAnsi="Times New Roman"/>
                <w:color w:val="000000"/>
                <w:sz w:val="24"/>
              </w:rPr>
              <w:t>Родная страна. (географическое положение)</w:t>
            </w:r>
          </w:p>
        </w:tc>
        <w:tc>
          <w:tcPr>
            <w:tcW w:w="722"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Default="00626F06" w:rsidP="00626F06">
            <w:pPr>
              <w:spacing w:after="0"/>
              <w:ind w:left="135"/>
            </w:pPr>
          </w:p>
        </w:tc>
      </w:tr>
      <w:tr w:rsidR="00626F06" w:rsidRPr="00725A4D"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82</w:t>
            </w:r>
          </w:p>
        </w:tc>
        <w:tc>
          <w:tcPr>
            <w:tcW w:w="4019"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Родная страна. (культура и традиции)</w:t>
            </w:r>
          </w:p>
        </w:tc>
        <w:tc>
          <w:tcPr>
            <w:tcW w:w="722" w:type="dxa"/>
            <w:tcMar>
              <w:top w:w="50" w:type="dxa"/>
              <w:left w:w="100" w:type="dxa"/>
            </w:tcMar>
            <w:vAlign w:val="center"/>
          </w:tcPr>
          <w:p w:rsidR="00626F06" w:rsidRDefault="00626F06" w:rsidP="00626F06">
            <w:pPr>
              <w:spacing w:after="0"/>
              <w:ind w:left="135"/>
              <w:jc w:val="center"/>
            </w:pPr>
            <w:r w:rsidRPr="00E73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 xml:space="preserve">Биоблиотека ЦОК </w:t>
            </w:r>
            <w:hyperlink r:id="rId67">
              <w:r>
                <w:rPr>
                  <w:rFonts w:ascii="Times New Roman" w:hAnsi="Times New Roman"/>
                  <w:color w:val="0000FF"/>
                  <w:u w:val="single"/>
                </w:rPr>
                <w:t>https</w:t>
              </w:r>
              <w:r w:rsidRPr="00E73035">
                <w:rPr>
                  <w:rFonts w:ascii="Times New Roman" w:hAnsi="Times New Roman"/>
                  <w:color w:val="0000FF"/>
                  <w:u w:val="single"/>
                  <w:lang w:val="ru-RU"/>
                </w:rPr>
                <w:t>://</w:t>
              </w:r>
              <w:r>
                <w:rPr>
                  <w:rFonts w:ascii="Times New Roman" w:hAnsi="Times New Roman"/>
                  <w:color w:val="0000FF"/>
                  <w:u w:val="single"/>
                </w:rPr>
                <w:t>m</w:t>
              </w:r>
              <w:r w:rsidRPr="00E73035">
                <w:rPr>
                  <w:rFonts w:ascii="Times New Roman" w:hAnsi="Times New Roman"/>
                  <w:color w:val="0000FF"/>
                  <w:u w:val="single"/>
                  <w:lang w:val="ru-RU"/>
                </w:rPr>
                <w:t>.</w:t>
              </w:r>
              <w:r>
                <w:rPr>
                  <w:rFonts w:ascii="Times New Roman" w:hAnsi="Times New Roman"/>
                  <w:color w:val="0000FF"/>
                  <w:u w:val="single"/>
                </w:rPr>
                <w:t>edsoo</w:t>
              </w:r>
              <w:r w:rsidRPr="00E73035">
                <w:rPr>
                  <w:rFonts w:ascii="Times New Roman" w:hAnsi="Times New Roman"/>
                  <w:color w:val="0000FF"/>
                  <w:u w:val="single"/>
                  <w:lang w:val="ru-RU"/>
                </w:rPr>
                <w:t>.</w:t>
              </w:r>
              <w:r>
                <w:rPr>
                  <w:rFonts w:ascii="Times New Roman" w:hAnsi="Times New Roman"/>
                  <w:color w:val="0000FF"/>
                  <w:u w:val="single"/>
                </w:rPr>
                <w:t>ru</w:t>
              </w:r>
              <w:r w:rsidRPr="00E73035">
                <w:rPr>
                  <w:rFonts w:ascii="Times New Roman" w:hAnsi="Times New Roman"/>
                  <w:color w:val="0000FF"/>
                  <w:u w:val="single"/>
                  <w:lang w:val="ru-RU"/>
                </w:rPr>
                <w:t>/83520266</w:t>
              </w:r>
            </w:hyperlink>
          </w:p>
        </w:tc>
      </w:tr>
      <w:tr w:rsidR="00626F06"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83</w:t>
            </w:r>
          </w:p>
        </w:tc>
        <w:tc>
          <w:tcPr>
            <w:tcW w:w="4019" w:type="dxa"/>
            <w:tcMar>
              <w:top w:w="50" w:type="dxa"/>
              <w:left w:w="100" w:type="dxa"/>
            </w:tcMar>
            <w:vAlign w:val="center"/>
          </w:tcPr>
          <w:p w:rsidR="00626F06" w:rsidRDefault="00626F06" w:rsidP="00626F06">
            <w:pPr>
              <w:spacing w:after="0"/>
              <w:ind w:left="135"/>
            </w:pPr>
            <w:r>
              <w:rPr>
                <w:rFonts w:ascii="Times New Roman" w:hAnsi="Times New Roman"/>
                <w:color w:val="000000"/>
                <w:sz w:val="24"/>
              </w:rPr>
              <w:t>Родная страна. (национальные обычаи)</w:t>
            </w:r>
          </w:p>
        </w:tc>
        <w:tc>
          <w:tcPr>
            <w:tcW w:w="722"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Default="00626F06" w:rsidP="00626F06">
            <w:pPr>
              <w:spacing w:after="0"/>
              <w:ind w:left="135"/>
            </w:pPr>
          </w:p>
        </w:tc>
      </w:tr>
      <w:tr w:rsidR="00626F06"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84</w:t>
            </w:r>
          </w:p>
        </w:tc>
        <w:tc>
          <w:tcPr>
            <w:tcW w:w="4019" w:type="dxa"/>
            <w:tcMar>
              <w:top w:w="50" w:type="dxa"/>
              <w:left w:w="100" w:type="dxa"/>
            </w:tcMar>
            <w:vAlign w:val="center"/>
          </w:tcPr>
          <w:p w:rsidR="00626F06" w:rsidRDefault="00626F06" w:rsidP="00626F06">
            <w:pPr>
              <w:spacing w:after="0"/>
              <w:ind w:left="135"/>
            </w:pPr>
            <w:r>
              <w:rPr>
                <w:rFonts w:ascii="Times New Roman" w:hAnsi="Times New Roman"/>
                <w:color w:val="000000"/>
                <w:sz w:val="24"/>
              </w:rPr>
              <w:t>Родная страна. (праздники)</w:t>
            </w:r>
          </w:p>
        </w:tc>
        <w:tc>
          <w:tcPr>
            <w:tcW w:w="722"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Default="00626F06" w:rsidP="00626F06">
            <w:pPr>
              <w:spacing w:after="0"/>
              <w:ind w:left="135"/>
            </w:pPr>
          </w:p>
        </w:tc>
      </w:tr>
      <w:tr w:rsidR="00626F06" w:rsidRPr="00725A4D"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85</w:t>
            </w:r>
          </w:p>
        </w:tc>
        <w:tc>
          <w:tcPr>
            <w:tcW w:w="4019" w:type="dxa"/>
            <w:tcMar>
              <w:top w:w="50" w:type="dxa"/>
              <w:left w:w="100" w:type="dxa"/>
            </w:tcMar>
            <w:vAlign w:val="center"/>
          </w:tcPr>
          <w:p w:rsidR="00626F06" w:rsidRDefault="00626F06" w:rsidP="00626F06">
            <w:pPr>
              <w:spacing w:after="0"/>
              <w:ind w:left="135"/>
            </w:pPr>
            <w:r>
              <w:rPr>
                <w:rFonts w:ascii="Times New Roman" w:hAnsi="Times New Roman"/>
                <w:color w:val="000000"/>
                <w:sz w:val="24"/>
              </w:rPr>
              <w:t>Родная страна (достопримечательности)</w:t>
            </w:r>
          </w:p>
        </w:tc>
        <w:tc>
          <w:tcPr>
            <w:tcW w:w="722"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 xml:space="preserve">Биоблиотека ЦОК </w:t>
            </w:r>
            <w:hyperlink r:id="rId68">
              <w:r>
                <w:rPr>
                  <w:rFonts w:ascii="Times New Roman" w:hAnsi="Times New Roman"/>
                  <w:color w:val="0000FF"/>
                  <w:u w:val="single"/>
                </w:rPr>
                <w:t>https</w:t>
              </w:r>
              <w:r w:rsidRPr="00E73035">
                <w:rPr>
                  <w:rFonts w:ascii="Times New Roman" w:hAnsi="Times New Roman"/>
                  <w:color w:val="0000FF"/>
                  <w:u w:val="single"/>
                  <w:lang w:val="ru-RU"/>
                </w:rPr>
                <w:t>://</w:t>
              </w:r>
              <w:r>
                <w:rPr>
                  <w:rFonts w:ascii="Times New Roman" w:hAnsi="Times New Roman"/>
                  <w:color w:val="0000FF"/>
                  <w:u w:val="single"/>
                </w:rPr>
                <w:t>m</w:t>
              </w:r>
              <w:r w:rsidRPr="00E73035">
                <w:rPr>
                  <w:rFonts w:ascii="Times New Roman" w:hAnsi="Times New Roman"/>
                  <w:color w:val="0000FF"/>
                  <w:u w:val="single"/>
                  <w:lang w:val="ru-RU"/>
                </w:rPr>
                <w:t>.</w:t>
              </w:r>
              <w:r>
                <w:rPr>
                  <w:rFonts w:ascii="Times New Roman" w:hAnsi="Times New Roman"/>
                  <w:color w:val="0000FF"/>
                  <w:u w:val="single"/>
                </w:rPr>
                <w:t>edsoo</w:t>
              </w:r>
              <w:r w:rsidRPr="00E73035">
                <w:rPr>
                  <w:rFonts w:ascii="Times New Roman" w:hAnsi="Times New Roman"/>
                  <w:color w:val="0000FF"/>
                  <w:u w:val="single"/>
                  <w:lang w:val="ru-RU"/>
                </w:rPr>
                <w:t>.</w:t>
              </w:r>
              <w:r>
                <w:rPr>
                  <w:rFonts w:ascii="Times New Roman" w:hAnsi="Times New Roman"/>
                  <w:color w:val="0000FF"/>
                  <w:u w:val="single"/>
                </w:rPr>
                <w:t>ru</w:t>
              </w:r>
              <w:r w:rsidRPr="00E73035">
                <w:rPr>
                  <w:rFonts w:ascii="Times New Roman" w:hAnsi="Times New Roman"/>
                  <w:color w:val="0000FF"/>
                  <w:u w:val="single"/>
                  <w:lang w:val="ru-RU"/>
                </w:rPr>
                <w:t>/8351</w:t>
              </w:r>
              <w:r>
                <w:rPr>
                  <w:rFonts w:ascii="Times New Roman" w:hAnsi="Times New Roman"/>
                  <w:color w:val="0000FF"/>
                  <w:u w:val="single"/>
                </w:rPr>
                <w:t>f</w:t>
              </w:r>
              <w:r w:rsidRPr="00E73035">
                <w:rPr>
                  <w:rFonts w:ascii="Times New Roman" w:hAnsi="Times New Roman"/>
                  <w:color w:val="0000FF"/>
                  <w:u w:val="single"/>
                  <w:lang w:val="ru-RU"/>
                </w:rPr>
                <w:t>3</w:t>
              </w:r>
              <w:r>
                <w:rPr>
                  <w:rFonts w:ascii="Times New Roman" w:hAnsi="Times New Roman"/>
                  <w:color w:val="0000FF"/>
                  <w:u w:val="single"/>
                </w:rPr>
                <w:t>c</w:t>
              </w:r>
              <w:r w:rsidRPr="00E73035">
                <w:rPr>
                  <w:rFonts w:ascii="Times New Roman" w:hAnsi="Times New Roman"/>
                  <w:color w:val="0000FF"/>
                  <w:u w:val="single"/>
                  <w:lang w:val="ru-RU"/>
                </w:rPr>
                <w:t>0</w:t>
              </w:r>
            </w:hyperlink>
          </w:p>
        </w:tc>
      </w:tr>
      <w:tr w:rsidR="00626F06"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86</w:t>
            </w:r>
          </w:p>
        </w:tc>
        <w:tc>
          <w:tcPr>
            <w:tcW w:w="4019" w:type="dxa"/>
            <w:tcMar>
              <w:top w:w="50" w:type="dxa"/>
              <w:left w:w="100" w:type="dxa"/>
            </w:tcMar>
            <w:vAlign w:val="center"/>
          </w:tcPr>
          <w:p w:rsidR="00626F06" w:rsidRDefault="00626F06" w:rsidP="00626F06">
            <w:pPr>
              <w:spacing w:after="0"/>
              <w:ind w:left="135"/>
            </w:pPr>
            <w:r>
              <w:rPr>
                <w:rFonts w:ascii="Times New Roman" w:hAnsi="Times New Roman"/>
                <w:color w:val="000000"/>
                <w:sz w:val="24"/>
              </w:rPr>
              <w:t>Родная страна (народное творчество)</w:t>
            </w:r>
          </w:p>
        </w:tc>
        <w:tc>
          <w:tcPr>
            <w:tcW w:w="722"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Default="00626F06" w:rsidP="00626F06">
            <w:pPr>
              <w:spacing w:after="0"/>
              <w:ind w:left="135"/>
            </w:pPr>
          </w:p>
        </w:tc>
      </w:tr>
      <w:tr w:rsidR="00626F06" w:rsidRPr="00725A4D"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87</w:t>
            </w:r>
          </w:p>
        </w:tc>
        <w:tc>
          <w:tcPr>
            <w:tcW w:w="4019"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Страна/ страны изучаемого языка (географическое положение, столицы)</w:t>
            </w:r>
          </w:p>
        </w:tc>
        <w:tc>
          <w:tcPr>
            <w:tcW w:w="722" w:type="dxa"/>
            <w:tcMar>
              <w:top w:w="50" w:type="dxa"/>
              <w:left w:w="100" w:type="dxa"/>
            </w:tcMar>
            <w:vAlign w:val="center"/>
          </w:tcPr>
          <w:p w:rsidR="00626F06" w:rsidRDefault="00626F06" w:rsidP="00626F06">
            <w:pPr>
              <w:spacing w:after="0"/>
              <w:ind w:left="135"/>
              <w:jc w:val="center"/>
            </w:pPr>
            <w:r w:rsidRPr="00E73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 xml:space="preserve">Биоблиотека ЦОК </w:t>
            </w:r>
            <w:hyperlink r:id="rId69">
              <w:r>
                <w:rPr>
                  <w:rFonts w:ascii="Times New Roman" w:hAnsi="Times New Roman"/>
                  <w:color w:val="0000FF"/>
                  <w:u w:val="single"/>
                </w:rPr>
                <w:t>https</w:t>
              </w:r>
              <w:r w:rsidRPr="00E73035">
                <w:rPr>
                  <w:rFonts w:ascii="Times New Roman" w:hAnsi="Times New Roman"/>
                  <w:color w:val="0000FF"/>
                  <w:u w:val="single"/>
                  <w:lang w:val="ru-RU"/>
                </w:rPr>
                <w:t>://</w:t>
              </w:r>
              <w:r>
                <w:rPr>
                  <w:rFonts w:ascii="Times New Roman" w:hAnsi="Times New Roman"/>
                  <w:color w:val="0000FF"/>
                  <w:u w:val="single"/>
                </w:rPr>
                <w:t>m</w:t>
              </w:r>
              <w:r w:rsidRPr="00E73035">
                <w:rPr>
                  <w:rFonts w:ascii="Times New Roman" w:hAnsi="Times New Roman"/>
                  <w:color w:val="0000FF"/>
                  <w:u w:val="single"/>
                  <w:lang w:val="ru-RU"/>
                </w:rPr>
                <w:t>.</w:t>
              </w:r>
              <w:r>
                <w:rPr>
                  <w:rFonts w:ascii="Times New Roman" w:hAnsi="Times New Roman"/>
                  <w:color w:val="0000FF"/>
                  <w:u w:val="single"/>
                </w:rPr>
                <w:t>edsoo</w:t>
              </w:r>
              <w:r w:rsidRPr="00E73035">
                <w:rPr>
                  <w:rFonts w:ascii="Times New Roman" w:hAnsi="Times New Roman"/>
                  <w:color w:val="0000FF"/>
                  <w:u w:val="single"/>
                  <w:lang w:val="ru-RU"/>
                </w:rPr>
                <w:t>.</w:t>
              </w:r>
              <w:r>
                <w:rPr>
                  <w:rFonts w:ascii="Times New Roman" w:hAnsi="Times New Roman"/>
                  <w:color w:val="0000FF"/>
                  <w:u w:val="single"/>
                </w:rPr>
                <w:t>ru</w:t>
              </w:r>
              <w:r w:rsidRPr="00E73035">
                <w:rPr>
                  <w:rFonts w:ascii="Times New Roman" w:hAnsi="Times New Roman"/>
                  <w:color w:val="0000FF"/>
                  <w:u w:val="single"/>
                  <w:lang w:val="ru-RU"/>
                </w:rPr>
                <w:t>/8351</w:t>
              </w:r>
              <w:r>
                <w:rPr>
                  <w:rFonts w:ascii="Times New Roman" w:hAnsi="Times New Roman"/>
                  <w:color w:val="0000FF"/>
                  <w:u w:val="single"/>
                </w:rPr>
                <w:t>f</w:t>
              </w:r>
              <w:r w:rsidRPr="00E73035">
                <w:rPr>
                  <w:rFonts w:ascii="Times New Roman" w:hAnsi="Times New Roman"/>
                  <w:color w:val="0000FF"/>
                  <w:u w:val="single"/>
                  <w:lang w:val="ru-RU"/>
                </w:rPr>
                <w:t>4</w:t>
              </w:r>
              <w:r>
                <w:rPr>
                  <w:rFonts w:ascii="Times New Roman" w:hAnsi="Times New Roman"/>
                  <w:color w:val="0000FF"/>
                  <w:u w:val="single"/>
                </w:rPr>
                <w:t>f</w:t>
              </w:r>
              <w:r w:rsidRPr="00E73035">
                <w:rPr>
                  <w:rFonts w:ascii="Times New Roman" w:hAnsi="Times New Roman"/>
                  <w:color w:val="0000FF"/>
                  <w:u w:val="single"/>
                  <w:lang w:val="ru-RU"/>
                </w:rPr>
                <w:t>6</w:t>
              </w:r>
            </w:hyperlink>
          </w:p>
        </w:tc>
      </w:tr>
      <w:tr w:rsidR="00626F06" w:rsidRPr="00725A4D"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88</w:t>
            </w:r>
          </w:p>
        </w:tc>
        <w:tc>
          <w:tcPr>
            <w:tcW w:w="4019"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Страна/страны изучаемого языка. (достопримечательности Великобритании)</w:t>
            </w:r>
          </w:p>
        </w:tc>
        <w:tc>
          <w:tcPr>
            <w:tcW w:w="722" w:type="dxa"/>
            <w:tcMar>
              <w:top w:w="50" w:type="dxa"/>
              <w:left w:w="100" w:type="dxa"/>
            </w:tcMar>
            <w:vAlign w:val="center"/>
          </w:tcPr>
          <w:p w:rsidR="00626F06" w:rsidRDefault="00626F06" w:rsidP="00626F06">
            <w:pPr>
              <w:spacing w:after="0"/>
              <w:ind w:left="135"/>
              <w:jc w:val="center"/>
            </w:pPr>
            <w:r w:rsidRPr="00E73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 xml:space="preserve">Биоблиотека ЦОК </w:t>
            </w:r>
            <w:hyperlink r:id="rId70">
              <w:r>
                <w:rPr>
                  <w:rFonts w:ascii="Times New Roman" w:hAnsi="Times New Roman"/>
                  <w:color w:val="0000FF"/>
                  <w:u w:val="single"/>
                </w:rPr>
                <w:t>https</w:t>
              </w:r>
              <w:r w:rsidRPr="00E73035">
                <w:rPr>
                  <w:rFonts w:ascii="Times New Roman" w:hAnsi="Times New Roman"/>
                  <w:color w:val="0000FF"/>
                  <w:u w:val="single"/>
                  <w:lang w:val="ru-RU"/>
                </w:rPr>
                <w:t>://</w:t>
              </w:r>
              <w:r>
                <w:rPr>
                  <w:rFonts w:ascii="Times New Roman" w:hAnsi="Times New Roman"/>
                  <w:color w:val="0000FF"/>
                  <w:u w:val="single"/>
                </w:rPr>
                <w:t>m</w:t>
              </w:r>
              <w:r w:rsidRPr="00E73035">
                <w:rPr>
                  <w:rFonts w:ascii="Times New Roman" w:hAnsi="Times New Roman"/>
                  <w:color w:val="0000FF"/>
                  <w:u w:val="single"/>
                  <w:lang w:val="ru-RU"/>
                </w:rPr>
                <w:t>.</w:t>
              </w:r>
              <w:r>
                <w:rPr>
                  <w:rFonts w:ascii="Times New Roman" w:hAnsi="Times New Roman"/>
                  <w:color w:val="0000FF"/>
                  <w:u w:val="single"/>
                </w:rPr>
                <w:t>edsoo</w:t>
              </w:r>
              <w:r w:rsidRPr="00E73035">
                <w:rPr>
                  <w:rFonts w:ascii="Times New Roman" w:hAnsi="Times New Roman"/>
                  <w:color w:val="0000FF"/>
                  <w:u w:val="single"/>
                  <w:lang w:val="ru-RU"/>
                </w:rPr>
                <w:t>.</w:t>
              </w:r>
              <w:r>
                <w:rPr>
                  <w:rFonts w:ascii="Times New Roman" w:hAnsi="Times New Roman"/>
                  <w:color w:val="0000FF"/>
                  <w:u w:val="single"/>
                </w:rPr>
                <w:t>ru</w:t>
              </w:r>
              <w:r w:rsidRPr="00E73035">
                <w:rPr>
                  <w:rFonts w:ascii="Times New Roman" w:hAnsi="Times New Roman"/>
                  <w:color w:val="0000FF"/>
                  <w:u w:val="single"/>
                  <w:lang w:val="ru-RU"/>
                </w:rPr>
                <w:t>/8351</w:t>
              </w:r>
              <w:r>
                <w:rPr>
                  <w:rFonts w:ascii="Times New Roman" w:hAnsi="Times New Roman"/>
                  <w:color w:val="0000FF"/>
                  <w:u w:val="single"/>
                </w:rPr>
                <w:t>fa</w:t>
              </w:r>
              <w:r w:rsidRPr="00E73035">
                <w:rPr>
                  <w:rFonts w:ascii="Times New Roman" w:hAnsi="Times New Roman"/>
                  <w:color w:val="0000FF"/>
                  <w:u w:val="single"/>
                  <w:lang w:val="ru-RU"/>
                </w:rPr>
                <w:t>14</w:t>
              </w:r>
            </w:hyperlink>
            <w:r w:rsidRPr="00E73035">
              <w:rPr>
                <w:rFonts w:ascii="Times New Roman" w:hAnsi="Times New Roman"/>
                <w:color w:val="000000"/>
                <w:sz w:val="24"/>
                <w:lang w:val="ru-RU"/>
              </w:rPr>
              <w:t xml:space="preserve"> </w:t>
            </w:r>
            <w:hyperlink r:id="rId71">
              <w:r>
                <w:rPr>
                  <w:rFonts w:ascii="Times New Roman" w:hAnsi="Times New Roman"/>
                  <w:color w:val="0000FF"/>
                  <w:u w:val="single"/>
                </w:rPr>
                <w:t>https</w:t>
              </w:r>
              <w:r w:rsidRPr="00E73035">
                <w:rPr>
                  <w:rFonts w:ascii="Times New Roman" w:hAnsi="Times New Roman"/>
                  <w:color w:val="0000FF"/>
                  <w:u w:val="single"/>
                  <w:lang w:val="ru-RU"/>
                </w:rPr>
                <w:t>://</w:t>
              </w:r>
              <w:r>
                <w:rPr>
                  <w:rFonts w:ascii="Times New Roman" w:hAnsi="Times New Roman"/>
                  <w:color w:val="0000FF"/>
                  <w:u w:val="single"/>
                </w:rPr>
                <w:t>m</w:t>
              </w:r>
              <w:r w:rsidRPr="00E73035">
                <w:rPr>
                  <w:rFonts w:ascii="Times New Roman" w:hAnsi="Times New Roman"/>
                  <w:color w:val="0000FF"/>
                  <w:u w:val="single"/>
                  <w:lang w:val="ru-RU"/>
                </w:rPr>
                <w:t>.</w:t>
              </w:r>
              <w:r>
                <w:rPr>
                  <w:rFonts w:ascii="Times New Roman" w:hAnsi="Times New Roman"/>
                  <w:color w:val="0000FF"/>
                  <w:u w:val="single"/>
                </w:rPr>
                <w:t>edsoo</w:t>
              </w:r>
              <w:r w:rsidRPr="00E73035">
                <w:rPr>
                  <w:rFonts w:ascii="Times New Roman" w:hAnsi="Times New Roman"/>
                  <w:color w:val="0000FF"/>
                  <w:u w:val="single"/>
                  <w:lang w:val="ru-RU"/>
                </w:rPr>
                <w:t>.</w:t>
              </w:r>
              <w:r>
                <w:rPr>
                  <w:rFonts w:ascii="Times New Roman" w:hAnsi="Times New Roman"/>
                  <w:color w:val="0000FF"/>
                  <w:u w:val="single"/>
                </w:rPr>
                <w:t>ru</w:t>
              </w:r>
              <w:r w:rsidRPr="00E73035">
                <w:rPr>
                  <w:rFonts w:ascii="Times New Roman" w:hAnsi="Times New Roman"/>
                  <w:color w:val="0000FF"/>
                  <w:u w:val="single"/>
                  <w:lang w:val="ru-RU"/>
                </w:rPr>
                <w:t>/8351</w:t>
              </w:r>
              <w:r>
                <w:rPr>
                  <w:rFonts w:ascii="Times New Roman" w:hAnsi="Times New Roman"/>
                  <w:color w:val="0000FF"/>
                  <w:u w:val="single"/>
                </w:rPr>
                <w:t>fb</w:t>
              </w:r>
              <w:r w:rsidRPr="00E73035">
                <w:rPr>
                  <w:rFonts w:ascii="Times New Roman" w:hAnsi="Times New Roman"/>
                  <w:color w:val="0000FF"/>
                  <w:u w:val="single"/>
                  <w:lang w:val="ru-RU"/>
                </w:rPr>
                <w:t>7</w:t>
              </w:r>
              <w:r>
                <w:rPr>
                  <w:rFonts w:ascii="Times New Roman" w:hAnsi="Times New Roman"/>
                  <w:color w:val="0000FF"/>
                  <w:u w:val="single"/>
                </w:rPr>
                <w:t>c</w:t>
              </w:r>
            </w:hyperlink>
            <w:r w:rsidRPr="00E73035">
              <w:rPr>
                <w:rFonts w:ascii="Times New Roman" w:hAnsi="Times New Roman"/>
                <w:color w:val="000000"/>
                <w:sz w:val="24"/>
                <w:lang w:val="ru-RU"/>
              </w:rPr>
              <w:t xml:space="preserve"> </w:t>
            </w:r>
            <w:hyperlink r:id="rId72">
              <w:r>
                <w:rPr>
                  <w:rFonts w:ascii="Times New Roman" w:hAnsi="Times New Roman"/>
                  <w:color w:val="0000FF"/>
                  <w:u w:val="single"/>
                </w:rPr>
                <w:t>https</w:t>
              </w:r>
              <w:r w:rsidRPr="00E73035">
                <w:rPr>
                  <w:rFonts w:ascii="Times New Roman" w:hAnsi="Times New Roman"/>
                  <w:color w:val="0000FF"/>
                  <w:u w:val="single"/>
                  <w:lang w:val="ru-RU"/>
                </w:rPr>
                <w:t>://</w:t>
              </w:r>
              <w:r>
                <w:rPr>
                  <w:rFonts w:ascii="Times New Roman" w:hAnsi="Times New Roman"/>
                  <w:color w:val="0000FF"/>
                  <w:u w:val="single"/>
                </w:rPr>
                <w:t>m</w:t>
              </w:r>
              <w:r w:rsidRPr="00E73035">
                <w:rPr>
                  <w:rFonts w:ascii="Times New Roman" w:hAnsi="Times New Roman"/>
                  <w:color w:val="0000FF"/>
                  <w:u w:val="single"/>
                  <w:lang w:val="ru-RU"/>
                </w:rPr>
                <w:t>.</w:t>
              </w:r>
              <w:r>
                <w:rPr>
                  <w:rFonts w:ascii="Times New Roman" w:hAnsi="Times New Roman"/>
                  <w:color w:val="0000FF"/>
                  <w:u w:val="single"/>
                </w:rPr>
                <w:t>edsoo</w:t>
              </w:r>
              <w:r w:rsidRPr="00E73035">
                <w:rPr>
                  <w:rFonts w:ascii="Times New Roman" w:hAnsi="Times New Roman"/>
                  <w:color w:val="0000FF"/>
                  <w:u w:val="single"/>
                  <w:lang w:val="ru-RU"/>
                </w:rPr>
                <w:t>.</w:t>
              </w:r>
              <w:r>
                <w:rPr>
                  <w:rFonts w:ascii="Times New Roman" w:hAnsi="Times New Roman"/>
                  <w:color w:val="0000FF"/>
                  <w:u w:val="single"/>
                </w:rPr>
                <w:t>ru</w:t>
              </w:r>
              <w:r w:rsidRPr="00E73035">
                <w:rPr>
                  <w:rFonts w:ascii="Times New Roman" w:hAnsi="Times New Roman"/>
                  <w:color w:val="0000FF"/>
                  <w:u w:val="single"/>
                  <w:lang w:val="ru-RU"/>
                </w:rPr>
                <w:t>/8351</w:t>
              </w:r>
              <w:r>
                <w:rPr>
                  <w:rFonts w:ascii="Times New Roman" w:hAnsi="Times New Roman"/>
                  <w:color w:val="0000FF"/>
                  <w:u w:val="single"/>
                </w:rPr>
                <w:t>fcb</w:t>
              </w:r>
              <w:r w:rsidRPr="00E73035">
                <w:rPr>
                  <w:rFonts w:ascii="Times New Roman" w:hAnsi="Times New Roman"/>
                  <w:color w:val="0000FF"/>
                  <w:u w:val="single"/>
                  <w:lang w:val="ru-RU"/>
                </w:rPr>
                <w:t>2</w:t>
              </w:r>
            </w:hyperlink>
            <w:r w:rsidRPr="00E73035">
              <w:rPr>
                <w:rFonts w:ascii="Times New Roman" w:hAnsi="Times New Roman"/>
                <w:color w:val="000000"/>
                <w:sz w:val="24"/>
                <w:lang w:val="ru-RU"/>
              </w:rPr>
              <w:t xml:space="preserve"> </w:t>
            </w:r>
            <w:hyperlink r:id="rId73">
              <w:r>
                <w:rPr>
                  <w:rFonts w:ascii="Times New Roman" w:hAnsi="Times New Roman"/>
                  <w:color w:val="0000FF"/>
                  <w:u w:val="single"/>
                </w:rPr>
                <w:t>https</w:t>
              </w:r>
              <w:r w:rsidRPr="00E73035">
                <w:rPr>
                  <w:rFonts w:ascii="Times New Roman" w:hAnsi="Times New Roman"/>
                  <w:color w:val="0000FF"/>
                  <w:u w:val="single"/>
                  <w:lang w:val="ru-RU"/>
                </w:rPr>
                <w:t>://</w:t>
              </w:r>
              <w:r>
                <w:rPr>
                  <w:rFonts w:ascii="Times New Roman" w:hAnsi="Times New Roman"/>
                  <w:color w:val="0000FF"/>
                  <w:u w:val="single"/>
                </w:rPr>
                <w:t>m</w:t>
              </w:r>
              <w:r w:rsidRPr="00E73035">
                <w:rPr>
                  <w:rFonts w:ascii="Times New Roman" w:hAnsi="Times New Roman"/>
                  <w:color w:val="0000FF"/>
                  <w:u w:val="single"/>
                  <w:lang w:val="ru-RU"/>
                </w:rPr>
                <w:t>.</w:t>
              </w:r>
              <w:r>
                <w:rPr>
                  <w:rFonts w:ascii="Times New Roman" w:hAnsi="Times New Roman"/>
                  <w:color w:val="0000FF"/>
                  <w:u w:val="single"/>
                </w:rPr>
                <w:t>edsoo</w:t>
              </w:r>
              <w:r w:rsidRPr="00E73035">
                <w:rPr>
                  <w:rFonts w:ascii="Times New Roman" w:hAnsi="Times New Roman"/>
                  <w:color w:val="0000FF"/>
                  <w:u w:val="single"/>
                  <w:lang w:val="ru-RU"/>
                </w:rPr>
                <w:t>.</w:t>
              </w:r>
              <w:r>
                <w:rPr>
                  <w:rFonts w:ascii="Times New Roman" w:hAnsi="Times New Roman"/>
                  <w:color w:val="0000FF"/>
                  <w:u w:val="single"/>
                </w:rPr>
                <w:t>ru</w:t>
              </w:r>
              <w:r w:rsidRPr="00E73035">
                <w:rPr>
                  <w:rFonts w:ascii="Times New Roman" w:hAnsi="Times New Roman"/>
                  <w:color w:val="0000FF"/>
                  <w:u w:val="single"/>
                  <w:lang w:val="ru-RU"/>
                </w:rPr>
                <w:t>/8351</w:t>
              </w:r>
              <w:r>
                <w:rPr>
                  <w:rFonts w:ascii="Times New Roman" w:hAnsi="Times New Roman"/>
                  <w:color w:val="0000FF"/>
                  <w:u w:val="single"/>
                </w:rPr>
                <w:t>feec</w:t>
              </w:r>
            </w:hyperlink>
            <w:r w:rsidRPr="00E73035">
              <w:rPr>
                <w:rFonts w:ascii="Times New Roman" w:hAnsi="Times New Roman"/>
                <w:color w:val="000000"/>
                <w:sz w:val="24"/>
                <w:lang w:val="ru-RU"/>
              </w:rPr>
              <w:t xml:space="preserve"> </w:t>
            </w:r>
            <w:hyperlink r:id="rId74">
              <w:r>
                <w:rPr>
                  <w:rFonts w:ascii="Times New Roman" w:hAnsi="Times New Roman"/>
                  <w:color w:val="0000FF"/>
                  <w:u w:val="single"/>
                </w:rPr>
                <w:t>https</w:t>
              </w:r>
              <w:r w:rsidRPr="00E73035">
                <w:rPr>
                  <w:rFonts w:ascii="Times New Roman" w:hAnsi="Times New Roman"/>
                  <w:color w:val="0000FF"/>
                  <w:u w:val="single"/>
                  <w:lang w:val="ru-RU"/>
                </w:rPr>
                <w:t>://</w:t>
              </w:r>
              <w:r>
                <w:rPr>
                  <w:rFonts w:ascii="Times New Roman" w:hAnsi="Times New Roman"/>
                  <w:color w:val="0000FF"/>
                  <w:u w:val="single"/>
                </w:rPr>
                <w:t>m</w:t>
              </w:r>
              <w:r w:rsidRPr="00E73035">
                <w:rPr>
                  <w:rFonts w:ascii="Times New Roman" w:hAnsi="Times New Roman"/>
                  <w:color w:val="0000FF"/>
                  <w:u w:val="single"/>
                  <w:lang w:val="ru-RU"/>
                </w:rPr>
                <w:t>.</w:t>
              </w:r>
              <w:r>
                <w:rPr>
                  <w:rFonts w:ascii="Times New Roman" w:hAnsi="Times New Roman"/>
                  <w:color w:val="0000FF"/>
                  <w:u w:val="single"/>
                </w:rPr>
                <w:t>edsoo</w:t>
              </w:r>
              <w:r w:rsidRPr="00E73035">
                <w:rPr>
                  <w:rFonts w:ascii="Times New Roman" w:hAnsi="Times New Roman"/>
                  <w:color w:val="0000FF"/>
                  <w:u w:val="single"/>
                  <w:lang w:val="ru-RU"/>
                </w:rPr>
                <w:t>.</w:t>
              </w:r>
              <w:r>
                <w:rPr>
                  <w:rFonts w:ascii="Times New Roman" w:hAnsi="Times New Roman"/>
                  <w:color w:val="0000FF"/>
                  <w:u w:val="single"/>
                </w:rPr>
                <w:t>ru</w:t>
              </w:r>
              <w:r w:rsidRPr="00E73035">
                <w:rPr>
                  <w:rFonts w:ascii="Times New Roman" w:hAnsi="Times New Roman"/>
                  <w:color w:val="0000FF"/>
                  <w:u w:val="single"/>
                  <w:lang w:val="ru-RU"/>
                </w:rPr>
                <w:t>/8352000</w:t>
              </w:r>
              <w:r>
                <w:rPr>
                  <w:rFonts w:ascii="Times New Roman" w:hAnsi="Times New Roman"/>
                  <w:color w:val="0000FF"/>
                  <w:u w:val="single"/>
                </w:rPr>
                <w:t>e</w:t>
              </w:r>
            </w:hyperlink>
          </w:p>
        </w:tc>
      </w:tr>
      <w:tr w:rsidR="00626F06"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lastRenderedPageBreak/>
              <w:t>89</w:t>
            </w:r>
          </w:p>
        </w:tc>
        <w:tc>
          <w:tcPr>
            <w:tcW w:w="4019" w:type="dxa"/>
            <w:tcMar>
              <w:top w:w="50" w:type="dxa"/>
              <w:left w:w="100" w:type="dxa"/>
            </w:tcMar>
            <w:vAlign w:val="center"/>
          </w:tcPr>
          <w:p w:rsidR="00626F06" w:rsidRDefault="00626F06" w:rsidP="00626F06">
            <w:pPr>
              <w:spacing w:after="0"/>
              <w:ind w:left="135"/>
            </w:pPr>
            <w:r>
              <w:rPr>
                <w:rFonts w:ascii="Times New Roman" w:hAnsi="Times New Roman"/>
                <w:color w:val="000000"/>
                <w:sz w:val="24"/>
              </w:rPr>
              <w:t>Достопримечательности стран изучаемого языка</w:t>
            </w:r>
          </w:p>
        </w:tc>
        <w:tc>
          <w:tcPr>
            <w:tcW w:w="722"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Default="00626F06" w:rsidP="00626F06">
            <w:pPr>
              <w:spacing w:after="0"/>
              <w:ind w:left="135"/>
            </w:pPr>
          </w:p>
        </w:tc>
      </w:tr>
      <w:tr w:rsidR="00626F06"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90</w:t>
            </w:r>
          </w:p>
        </w:tc>
        <w:tc>
          <w:tcPr>
            <w:tcW w:w="4019"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Страна/страны изучаемого языка (национальные праздники)</w:t>
            </w:r>
          </w:p>
        </w:tc>
        <w:tc>
          <w:tcPr>
            <w:tcW w:w="722" w:type="dxa"/>
            <w:tcMar>
              <w:top w:w="50" w:type="dxa"/>
              <w:left w:w="100" w:type="dxa"/>
            </w:tcMar>
            <w:vAlign w:val="center"/>
          </w:tcPr>
          <w:p w:rsidR="00626F06" w:rsidRDefault="00626F06" w:rsidP="00626F06">
            <w:pPr>
              <w:spacing w:after="0"/>
              <w:ind w:left="135"/>
              <w:jc w:val="center"/>
            </w:pPr>
            <w:r w:rsidRPr="00E73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Default="00626F06" w:rsidP="00626F06">
            <w:pPr>
              <w:spacing w:after="0"/>
              <w:ind w:left="135"/>
            </w:pPr>
          </w:p>
        </w:tc>
      </w:tr>
      <w:tr w:rsidR="00626F06"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91</w:t>
            </w:r>
          </w:p>
        </w:tc>
        <w:tc>
          <w:tcPr>
            <w:tcW w:w="4019"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Страна/страны изучаемого языка. (национальные особенности)</w:t>
            </w:r>
          </w:p>
        </w:tc>
        <w:tc>
          <w:tcPr>
            <w:tcW w:w="722" w:type="dxa"/>
            <w:tcMar>
              <w:top w:w="50" w:type="dxa"/>
              <w:left w:w="100" w:type="dxa"/>
            </w:tcMar>
            <w:vAlign w:val="center"/>
          </w:tcPr>
          <w:p w:rsidR="00626F06" w:rsidRDefault="00626F06" w:rsidP="00626F06">
            <w:pPr>
              <w:spacing w:after="0"/>
              <w:ind w:left="135"/>
              <w:jc w:val="center"/>
            </w:pPr>
            <w:r w:rsidRPr="00E73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Default="00626F06" w:rsidP="00626F06">
            <w:pPr>
              <w:spacing w:after="0"/>
              <w:ind w:left="135"/>
            </w:pPr>
          </w:p>
        </w:tc>
      </w:tr>
      <w:tr w:rsidR="00626F06"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92</w:t>
            </w:r>
          </w:p>
        </w:tc>
        <w:tc>
          <w:tcPr>
            <w:tcW w:w="4019"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Страна/страны изучаемого языка (национальные обычаи)</w:t>
            </w:r>
          </w:p>
        </w:tc>
        <w:tc>
          <w:tcPr>
            <w:tcW w:w="722" w:type="dxa"/>
            <w:tcMar>
              <w:top w:w="50" w:type="dxa"/>
              <w:left w:w="100" w:type="dxa"/>
            </w:tcMar>
            <w:vAlign w:val="center"/>
          </w:tcPr>
          <w:p w:rsidR="00626F06" w:rsidRDefault="00626F06" w:rsidP="00626F06">
            <w:pPr>
              <w:spacing w:after="0"/>
              <w:ind w:left="135"/>
              <w:jc w:val="center"/>
            </w:pPr>
            <w:r w:rsidRPr="00E73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Default="00626F06" w:rsidP="00626F06">
            <w:pPr>
              <w:spacing w:after="0"/>
              <w:ind w:left="135"/>
            </w:pPr>
          </w:p>
        </w:tc>
      </w:tr>
      <w:tr w:rsidR="00626F06" w:rsidRPr="00725A4D"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93</w:t>
            </w:r>
          </w:p>
        </w:tc>
        <w:tc>
          <w:tcPr>
            <w:tcW w:w="4019"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Страна/ страны изучаемого языка (традиции)</w:t>
            </w:r>
          </w:p>
        </w:tc>
        <w:tc>
          <w:tcPr>
            <w:tcW w:w="722" w:type="dxa"/>
            <w:tcMar>
              <w:top w:w="50" w:type="dxa"/>
              <w:left w:w="100" w:type="dxa"/>
            </w:tcMar>
            <w:vAlign w:val="center"/>
          </w:tcPr>
          <w:p w:rsidR="00626F06" w:rsidRDefault="00626F06" w:rsidP="00626F06">
            <w:pPr>
              <w:spacing w:after="0"/>
              <w:ind w:left="135"/>
              <w:jc w:val="center"/>
            </w:pPr>
            <w:r w:rsidRPr="00E73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 xml:space="preserve">Биоблиотека ЦОК </w:t>
            </w:r>
            <w:hyperlink r:id="rId75">
              <w:r>
                <w:rPr>
                  <w:rFonts w:ascii="Times New Roman" w:hAnsi="Times New Roman"/>
                  <w:color w:val="0000FF"/>
                  <w:u w:val="single"/>
                </w:rPr>
                <w:t>https</w:t>
              </w:r>
              <w:r w:rsidRPr="00E73035">
                <w:rPr>
                  <w:rFonts w:ascii="Times New Roman" w:hAnsi="Times New Roman"/>
                  <w:color w:val="0000FF"/>
                  <w:u w:val="single"/>
                  <w:lang w:val="ru-RU"/>
                </w:rPr>
                <w:t>://</w:t>
              </w:r>
              <w:r>
                <w:rPr>
                  <w:rFonts w:ascii="Times New Roman" w:hAnsi="Times New Roman"/>
                  <w:color w:val="0000FF"/>
                  <w:u w:val="single"/>
                </w:rPr>
                <w:t>m</w:t>
              </w:r>
              <w:r w:rsidRPr="00E73035">
                <w:rPr>
                  <w:rFonts w:ascii="Times New Roman" w:hAnsi="Times New Roman"/>
                  <w:color w:val="0000FF"/>
                  <w:u w:val="single"/>
                  <w:lang w:val="ru-RU"/>
                </w:rPr>
                <w:t>.</w:t>
              </w:r>
              <w:r>
                <w:rPr>
                  <w:rFonts w:ascii="Times New Roman" w:hAnsi="Times New Roman"/>
                  <w:color w:val="0000FF"/>
                  <w:u w:val="single"/>
                </w:rPr>
                <w:t>edsoo</w:t>
              </w:r>
              <w:r w:rsidRPr="00E73035">
                <w:rPr>
                  <w:rFonts w:ascii="Times New Roman" w:hAnsi="Times New Roman"/>
                  <w:color w:val="0000FF"/>
                  <w:u w:val="single"/>
                  <w:lang w:val="ru-RU"/>
                </w:rPr>
                <w:t>.</w:t>
              </w:r>
              <w:r>
                <w:rPr>
                  <w:rFonts w:ascii="Times New Roman" w:hAnsi="Times New Roman"/>
                  <w:color w:val="0000FF"/>
                  <w:u w:val="single"/>
                </w:rPr>
                <w:t>ru</w:t>
              </w:r>
              <w:r w:rsidRPr="00E73035">
                <w:rPr>
                  <w:rFonts w:ascii="Times New Roman" w:hAnsi="Times New Roman"/>
                  <w:color w:val="0000FF"/>
                  <w:u w:val="single"/>
                  <w:lang w:val="ru-RU"/>
                </w:rPr>
                <w:t>/83520266</w:t>
              </w:r>
            </w:hyperlink>
          </w:p>
        </w:tc>
      </w:tr>
      <w:tr w:rsidR="00626F06" w:rsidRPr="00725A4D"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94</w:t>
            </w:r>
          </w:p>
        </w:tc>
        <w:tc>
          <w:tcPr>
            <w:tcW w:w="4019"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Страна/ страны изучаемого языка (сувениры)</w:t>
            </w:r>
          </w:p>
        </w:tc>
        <w:tc>
          <w:tcPr>
            <w:tcW w:w="722" w:type="dxa"/>
            <w:tcMar>
              <w:top w:w="50" w:type="dxa"/>
              <w:left w:w="100" w:type="dxa"/>
            </w:tcMar>
            <w:vAlign w:val="center"/>
          </w:tcPr>
          <w:p w:rsidR="00626F06" w:rsidRDefault="00626F06" w:rsidP="00626F06">
            <w:pPr>
              <w:spacing w:after="0"/>
              <w:ind w:left="135"/>
              <w:jc w:val="center"/>
            </w:pPr>
            <w:r w:rsidRPr="00E73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 xml:space="preserve">Биоблиотека ЦОК </w:t>
            </w:r>
            <w:hyperlink r:id="rId76">
              <w:r>
                <w:rPr>
                  <w:rFonts w:ascii="Times New Roman" w:hAnsi="Times New Roman"/>
                  <w:color w:val="0000FF"/>
                  <w:u w:val="single"/>
                </w:rPr>
                <w:t>https</w:t>
              </w:r>
              <w:r w:rsidRPr="00E73035">
                <w:rPr>
                  <w:rFonts w:ascii="Times New Roman" w:hAnsi="Times New Roman"/>
                  <w:color w:val="0000FF"/>
                  <w:u w:val="single"/>
                  <w:lang w:val="ru-RU"/>
                </w:rPr>
                <w:t>://</w:t>
              </w:r>
              <w:r>
                <w:rPr>
                  <w:rFonts w:ascii="Times New Roman" w:hAnsi="Times New Roman"/>
                  <w:color w:val="0000FF"/>
                  <w:u w:val="single"/>
                </w:rPr>
                <w:t>m</w:t>
              </w:r>
              <w:r w:rsidRPr="00E73035">
                <w:rPr>
                  <w:rFonts w:ascii="Times New Roman" w:hAnsi="Times New Roman"/>
                  <w:color w:val="0000FF"/>
                  <w:u w:val="single"/>
                  <w:lang w:val="ru-RU"/>
                </w:rPr>
                <w:t>.</w:t>
              </w:r>
              <w:r>
                <w:rPr>
                  <w:rFonts w:ascii="Times New Roman" w:hAnsi="Times New Roman"/>
                  <w:color w:val="0000FF"/>
                  <w:u w:val="single"/>
                </w:rPr>
                <w:t>edsoo</w:t>
              </w:r>
              <w:r w:rsidRPr="00E73035">
                <w:rPr>
                  <w:rFonts w:ascii="Times New Roman" w:hAnsi="Times New Roman"/>
                  <w:color w:val="0000FF"/>
                  <w:u w:val="single"/>
                  <w:lang w:val="ru-RU"/>
                </w:rPr>
                <w:t>.</w:t>
              </w:r>
              <w:r>
                <w:rPr>
                  <w:rFonts w:ascii="Times New Roman" w:hAnsi="Times New Roman"/>
                  <w:color w:val="0000FF"/>
                  <w:u w:val="single"/>
                </w:rPr>
                <w:t>ru</w:t>
              </w:r>
              <w:r w:rsidRPr="00E73035">
                <w:rPr>
                  <w:rFonts w:ascii="Times New Roman" w:hAnsi="Times New Roman"/>
                  <w:color w:val="0000FF"/>
                  <w:u w:val="single"/>
                  <w:lang w:val="ru-RU"/>
                </w:rPr>
                <w:t>/8351</w:t>
              </w:r>
              <w:r>
                <w:rPr>
                  <w:rFonts w:ascii="Times New Roman" w:hAnsi="Times New Roman"/>
                  <w:color w:val="0000FF"/>
                  <w:u w:val="single"/>
                </w:rPr>
                <w:t>c</w:t>
              </w:r>
              <w:r w:rsidRPr="00E73035">
                <w:rPr>
                  <w:rFonts w:ascii="Times New Roman" w:hAnsi="Times New Roman"/>
                  <w:color w:val="0000FF"/>
                  <w:u w:val="single"/>
                  <w:lang w:val="ru-RU"/>
                </w:rPr>
                <w:t>5</w:t>
              </w:r>
              <w:r>
                <w:rPr>
                  <w:rFonts w:ascii="Times New Roman" w:hAnsi="Times New Roman"/>
                  <w:color w:val="0000FF"/>
                  <w:u w:val="single"/>
                </w:rPr>
                <w:t>bc</w:t>
              </w:r>
            </w:hyperlink>
          </w:p>
        </w:tc>
      </w:tr>
      <w:tr w:rsidR="00626F06"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95</w:t>
            </w:r>
          </w:p>
        </w:tc>
        <w:tc>
          <w:tcPr>
            <w:tcW w:w="4019"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Страна/ страны изучаемого языка (типичные здания и строения)</w:t>
            </w:r>
          </w:p>
        </w:tc>
        <w:tc>
          <w:tcPr>
            <w:tcW w:w="722" w:type="dxa"/>
            <w:tcMar>
              <w:top w:w="50" w:type="dxa"/>
              <w:left w:w="100" w:type="dxa"/>
            </w:tcMar>
            <w:vAlign w:val="center"/>
          </w:tcPr>
          <w:p w:rsidR="00626F06" w:rsidRDefault="00626F06" w:rsidP="00626F06">
            <w:pPr>
              <w:spacing w:after="0"/>
              <w:ind w:left="135"/>
              <w:jc w:val="center"/>
            </w:pPr>
            <w:r w:rsidRPr="00E73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Default="00626F06" w:rsidP="00626F06">
            <w:pPr>
              <w:spacing w:after="0"/>
              <w:ind w:left="135"/>
            </w:pPr>
          </w:p>
        </w:tc>
      </w:tr>
      <w:tr w:rsidR="00626F06"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96</w:t>
            </w:r>
          </w:p>
        </w:tc>
        <w:tc>
          <w:tcPr>
            <w:tcW w:w="4019"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Обобщение по теме "Родная страна и страна (страны) изучаемого языка. Их географическое положение, столицы, достопримечательности, культурные особенности (национальные праздники, традиции, обычаи)"</w:t>
            </w:r>
          </w:p>
        </w:tc>
        <w:tc>
          <w:tcPr>
            <w:tcW w:w="722" w:type="dxa"/>
            <w:tcMar>
              <w:top w:w="50" w:type="dxa"/>
              <w:left w:w="100" w:type="dxa"/>
            </w:tcMar>
            <w:vAlign w:val="center"/>
          </w:tcPr>
          <w:p w:rsidR="00626F06" w:rsidRDefault="00626F06" w:rsidP="00626F06">
            <w:pPr>
              <w:spacing w:after="0"/>
              <w:ind w:left="135"/>
              <w:jc w:val="center"/>
            </w:pPr>
            <w:r w:rsidRPr="00E73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Default="00626F06" w:rsidP="00626F06">
            <w:pPr>
              <w:spacing w:after="0"/>
              <w:ind w:left="135"/>
            </w:pPr>
          </w:p>
        </w:tc>
      </w:tr>
      <w:tr w:rsidR="00626F06"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97</w:t>
            </w:r>
          </w:p>
        </w:tc>
        <w:tc>
          <w:tcPr>
            <w:tcW w:w="4019"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Контроль по теме "Родная страна и страна (страны) изучаемого языка. Их географическое положение, столицы, достопримечательности, культурные особенности (национальные праздники, традиции, обычаи)"</w:t>
            </w:r>
          </w:p>
        </w:tc>
        <w:tc>
          <w:tcPr>
            <w:tcW w:w="722" w:type="dxa"/>
            <w:tcMar>
              <w:top w:w="50" w:type="dxa"/>
              <w:left w:w="100" w:type="dxa"/>
            </w:tcMar>
            <w:vAlign w:val="center"/>
          </w:tcPr>
          <w:p w:rsidR="00626F06" w:rsidRDefault="00626F06" w:rsidP="00626F06">
            <w:pPr>
              <w:spacing w:after="0"/>
              <w:ind w:left="135"/>
              <w:jc w:val="center"/>
            </w:pPr>
            <w:r w:rsidRPr="00E73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Default="00626F06" w:rsidP="00626F06">
            <w:pPr>
              <w:spacing w:after="0"/>
              <w:ind w:left="135"/>
            </w:pPr>
          </w:p>
        </w:tc>
      </w:tr>
      <w:tr w:rsidR="00626F06" w:rsidRPr="00725A4D"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lastRenderedPageBreak/>
              <w:t>98</w:t>
            </w:r>
          </w:p>
        </w:tc>
        <w:tc>
          <w:tcPr>
            <w:tcW w:w="4019"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Выдающиеся люди родной страны и страны/стран изучаемого языка: страницы истории</w:t>
            </w:r>
          </w:p>
        </w:tc>
        <w:tc>
          <w:tcPr>
            <w:tcW w:w="722" w:type="dxa"/>
            <w:tcMar>
              <w:top w:w="50" w:type="dxa"/>
              <w:left w:w="100" w:type="dxa"/>
            </w:tcMar>
            <w:vAlign w:val="center"/>
          </w:tcPr>
          <w:p w:rsidR="00626F06" w:rsidRDefault="00626F06" w:rsidP="00626F06">
            <w:pPr>
              <w:spacing w:after="0"/>
              <w:ind w:left="135"/>
              <w:jc w:val="center"/>
            </w:pPr>
            <w:r w:rsidRPr="00E73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 xml:space="preserve">Биоблиотека ЦОК </w:t>
            </w:r>
            <w:hyperlink r:id="rId77">
              <w:r>
                <w:rPr>
                  <w:rFonts w:ascii="Times New Roman" w:hAnsi="Times New Roman"/>
                  <w:color w:val="0000FF"/>
                  <w:u w:val="single"/>
                </w:rPr>
                <w:t>https</w:t>
              </w:r>
              <w:r w:rsidRPr="00E73035">
                <w:rPr>
                  <w:rFonts w:ascii="Times New Roman" w:hAnsi="Times New Roman"/>
                  <w:color w:val="0000FF"/>
                  <w:u w:val="single"/>
                  <w:lang w:val="ru-RU"/>
                </w:rPr>
                <w:t>://</w:t>
              </w:r>
              <w:r>
                <w:rPr>
                  <w:rFonts w:ascii="Times New Roman" w:hAnsi="Times New Roman"/>
                  <w:color w:val="0000FF"/>
                  <w:u w:val="single"/>
                </w:rPr>
                <w:t>m</w:t>
              </w:r>
              <w:r w:rsidRPr="00E73035">
                <w:rPr>
                  <w:rFonts w:ascii="Times New Roman" w:hAnsi="Times New Roman"/>
                  <w:color w:val="0000FF"/>
                  <w:u w:val="single"/>
                  <w:lang w:val="ru-RU"/>
                </w:rPr>
                <w:t>.</w:t>
              </w:r>
              <w:r>
                <w:rPr>
                  <w:rFonts w:ascii="Times New Roman" w:hAnsi="Times New Roman"/>
                  <w:color w:val="0000FF"/>
                  <w:u w:val="single"/>
                </w:rPr>
                <w:t>edsoo</w:t>
              </w:r>
              <w:r w:rsidRPr="00E73035">
                <w:rPr>
                  <w:rFonts w:ascii="Times New Roman" w:hAnsi="Times New Roman"/>
                  <w:color w:val="0000FF"/>
                  <w:u w:val="single"/>
                  <w:lang w:val="ru-RU"/>
                </w:rPr>
                <w:t>.</w:t>
              </w:r>
              <w:r>
                <w:rPr>
                  <w:rFonts w:ascii="Times New Roman" w:hAnsi="Times New Roman"/>
                  <w:color w:val="0000FF"/>
                  <w:u w:val="single"/>
                </w:rPr>
                <w:t>ru</w:t>
              </w:r>
              <w:r w:rsidRPr="00E73035">
                <w:rPr>
                  <w:rFonts w:ascii="Times New Roman" w:hAnsi="Times New Roman"/>
                  <w:color w:val="0000FF"/>
                  <w:u w:val="single"/>
                  <w:lang w:val="ru-RU"/>
                </w:rPr>
                <w:t>/8352075</w:t>
              </w:r>
              <w:r>
                <w:rPr>
                  <w:rFonts w:ascii="Times New Roman" w:hAnsi="Times New Roman"/>
                  <w:color w:val="0000FF"/>
                  <w:u w:val="single"/>
                </w:rPr>
                <w:t>c</w:t>
              </w:r>
            </w:hyperlink>
          </w:p>
        </w:tc>
      </w:tr>
      <w:tr w:rsidR="00626F06" w:rsidRPr="00725A4D"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99</w:t>
            </w:r>
          </w:p>
        </w:tc>
        <w:tc>
          <w:tcPr>
            <w:tcW w:w="4019"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Выдающиеся поэты, писатели родной страны и страны/ стран изучаемого языка</w:t>
            </w:r>
          </w:p>
        </w:tc>
        <w:tc>
          <w:tcPr>
            <w:tcW w:w="722" w:type="dxa"/>
            <w:tcMar>
              <w:top w:w="50" w:type="dxa"/>
              <w:left w:w="100" w:type="dxa"/>
            </w:tcMar>
            <w:vAlign w:val="center"/>
          </w:tcPr>
          <w:p w:rsidR="00626F06" w:rsidRDefault="00626F06" w:rsidP="00626F06">
            <w:pPr>
              <w:spacing w:after="0"/>
              <w:ind w:left="135"/>
              <w:jc w:val="center"/>
            </w:pPr>
            <w:r w:rsidRPr="00E73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 xml:space="preserve">Биоблиотека ЦОК </w:t>
            </w:r>
            <w:hyperlink r:id="rId78">
              <w:r>
                <w:rPr>
                  <w:rFonts w:ascii="Times New Roman" w:hAnsi="Times New Roman"/>
                  <w:color w:val="0000FF"/>
                  <w:u w:val="single"/>
                </w:rPr>
                <w:t>https</w:t>
              </w:r>
              <w:r w:rsidRPr="00E73035">
                <w:rPr>
                  <w:rFonts w:ascii="Times New Roman" w:hAnsi="Times New Roman"/>
                  <w:color w:val="0000FF"/>
                  <w:u w:val="single"/>
                  <w:lang w:val="ru-RU"/>
                </w:rPr>
                <w:t>://</w:t>
              </w:r>
              <w:r>
                <w:rPr>
                  <w:rFonts w:ascii="Times New Roman" w:hAnsi="Times New Roman"/>
                  <w:color w:val="0000FF"/>
                  <w:u w:val="single"/>
                </w:rPr>
                <w:t>m</w:t>
              </w:r>
              <w:r w:rsidRPr="00E73035">
                <w:rPr>
                  <w:rFonts w:ascii="Times New Roman" w:hAnsi="Times New Roman"/>
                  <w:color w:val="0000FF"/>
                  <w:u w:val="single"/>
                  <w:lang w:val="ru-RU"/>
                </w:rPr>
                <w:t>.</w:t>
              </w:r>
              <w:r>
                <w:rPr>
                  <w:rFonts w:ascii="Times New Roman" w:hAnsi="Times New Roman"/>
                  <w:color w:val="0000FF"/>
                  <w:u w:val="single"/>
                </w:rPr>
                <w:t>edsoo</w:t>
              </w:r>
              <w:r w:rsidRPr="00E73035">
                <w:rPr>
                  <w:rFonts w:ascii="Times New Roman" w:hAnsi="Times New Roman"/>
                  <w:color w:val="0000FF"/>
                  <w:u w:val="single"/>
                  <w:lang w:val="ru-RU"/>
                </w:rPr>
                <w:t>.</w:t>
              </w:r>
              <w:r>
                <w:rPr>
                  <w:rFonts w:ascii="Times New Roman" w:hAnsi="Times New Roman"/>
                  <w:color w:val="0000FF"/>
                  <w:u w:val="single"/>
                </w:rPr>
                <w:t>ru</w:t>
              </w:r>
              <w:r w:rsidRPr="00E73035">
                <w:rPr>
                  <w:rFonts w:ascii="Times New Roman" w:hAnsi="Times New Roman"/>
                  <w:color w:val="0000FF"/>
                  <w:u w:val="single"/>
                  <w:lang w:val="ru-RU"/>
                </w:rPr>
                <w:t>/8352089</w:t>
              </w:r>
              <w:r>
                <w:rPr>
                  <w:rFonts w:ascii="Times New Roman" w:hAnsi="Times New Roman"/>
                  <w:color w:val="0000FF"/>
                  <w:u w:val="single"/>
                </w:rPr>
                <w:t>c</w:t>
              </w:r>
            </w:hyperlink>
            <w:r w:rsidRPr="00E73035">
              <w:rPr>
                <w:rFonts w:ascii="Times New Roman" w:hAnsi="Times New Roman"/>
                <w:color w:val="000000"/>
                <w:sz w:val="24"/>
                <w:lang w:val="ru-RU"/>
              </w:rPr>
              <w:t xml:space="preserve"> </w:t>
            </w:r>
            <w:hyperlink r:id="rId79">
              <w:r>
                <w:rPr>
                  <w:rFonts w:ascii="Times New Roman" w:hAnsi="Times New Roman"/>
                  <w:color w:val="0000FF"/>
                  <w:u w:val="single"/>
                </w:rPr>
                <w:t>https</w:t>
              </w:r>
              <w:r w:rsidRPr="00E73035">
                <w:rPr>
                  <w:rFonts w:ascii="Times New Roman" w:hAnsi="Times New Roman"/>
                  <w:color w:val="0000FF"/>
                  <w:u w:val="single"/>
                  <w:lang w:val="ru-RU"/>
                </w:rPr>
                <w:t>://</w:t>
              </w:r>
              <w:r>
                <w:rPr>
                  <w:rFonts w:ascii="Times New Roman" w:hAnsi="Times New Roman"/>
                  <w:color w:val="0000FF"/>
                  <w:u w:val="single"/>
                </w:rPr>
                <w:t>m</w:t>
              </w:r>
              <w:r w:rsidRPr="00E73035">
                <w:rPr>
                  <w:rFonts w:ascii="Times New Roman" w:hAnsi="Times New Roman"/>
                  <w:color w:val="0000FF"/>
                  <w:u w:val="single"/>
                  <w:lang w:val="ru-RU"/>
                </w:rPr>
                <w:t>.</w:t>
              </w:r>
              <w:r>
                <w:rPr>
                  <w:rFonts w:ascii="Times New Roman" w:hAnsi="Times New Roman"/>
                  <w:color w:val="0000FF"/>
                  <w:u w:val="single"/>
                </w:rPr>
                <w:t>edsoo</w:t>
              </w:r>
              <w:r w:rsidRPr="00E73035">
                <w:rPr>
                  <w:rFonts w:ascii="Times New Roman" w:hAnsi="Times New Roman"/>
                  <w:color w:val="0000FF"/>
                  <w:u w:val="single"/>
                  <w:lang w:val="ru-RU"/>
                </w:rPr>
                <w:t>.</w:t>
              </w:r>
              <w:r>
                <w:rPr>
                  <w:rFonts w:ascii="Times New Roman" w:hAnsi="Times New Roman"/>
                  <w:color w:val="0000FF"/>
                  <w:u w:val="single"/>
                </w:rPr>
                <w:t>ru</w:t>
              </w:r>
              <w:r w:rsidRPr="00E73035">
                <w:rPr>
                  <w:rFonts w:ascii="Times New Roman" w:hAnsi="Times New Roman"/>
                  <w:color w:val="0000FF"/>
                  <w:u w:val="single"/>
                  <w:lang w:val="ru-RU"/>
                </w:rPr>
                <w:t>/8351745</w:t>
              </w:r>
              <w:r>
                <w:rPr>
                  <w:rFonts w:ascii="Times New Roman" w:hAnsi="Times New Roman"/>
                  <w:color w:val="0000FF"/>
                  <w:u w:val="single"/>
                </w:rPr>
                <w:t>e</w:t>
              </w:r>
            </w:hyperlink>
          </w:p>
        </w:tc>
      </w:tr>
      <w:tr w:rsidR="00626F06" w:rsidRPr="00725A4D"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100</w:t>
            </w:r>
          </w:p>
        </w:tc>
        <w:tc>
          <w:tcPr>
            <w:tcW w:w="4019"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Любимые книги и литературные персонажи родной страны и страны/ стран изучаемого языка</w:t>
            </w:r>
          </w:p>
        </w:tc>
        <w:tc>
          <w:tcPr>
            <w:tcW w:w="722" w:type="dxa"/>
            <w:tcMar>
              <w:top w:w="50" w:type="dxa"/>
              <w:left w:w="100" w:type="dxa"/>
            </w:tcMar>
            <w:vAlign w:val="center"/>
          </w:tcPr>
          <w:p w:rsidR="00626F06" w:rsidRDefault="00626F06" w:rsidP="00626F06">
            <w:pPr>
              <w:spacing w:after="0"/>
              <w:ind w:left="135"/>
              <w:jc w:val="center"/>
            </w:pPr>
            <w:r w:rsidRPr="00E73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 xml:space="preserve">Биоблиотека ЦОК </w:t>
            </w:r>
            <w:hyperlink r:id="rId80">
              <w:r>
                <w:rPr>
                  <w:rFonts w:ascii="Times New Roman" w:hAnsi="Times New Roman"/>
                  <w:color w:val="0000FF"/>
                  <w:u w:val="single"/>
                </w:rPr>
                <w:t>https</w:t>
              </w:r>
              <w:r w:rsidRPr="00E73035">
                <w:rPr>
                  <w:rFonts w:ascii="Times New Roman" w:hAnsi="Times New Roman"/>
                  <w:color w:val="0000FF"/>
                  <w:u w:val="single"/>
                  <w:lang w:val="ru-RU"/>
                </w:rPr>
                <w:t>://</w:t>
              </w:r>
              <w:r>
                <w:rPr>
                  <w:rFonts w:ascii="Times New Roman" w:hAnsi="Times New Roman"/>
                  <w:color w:val="0000FF"/>
                  <w:u w:val="single"/>
                </w:rPr>
                <w:t>m</w:t>
              </w:r>
              <w:r w:rsidRPr="00E73035">
                <w:rPr>
                  <w:rFonts w:ascii="Times New Roman" w:hAnsi="Times New Roman"/>
                  <w:color w:val="0000FF"/>
                  <w:u w:val="single"/>
                  <w:lang w:val="ru-RU"/>
                </w:rPr>
                <w:t>.</w:t>
              </w:r>
              <w:r>
                <w:rPr>
                  <w:rFonts w:ascii="Times New Roman" w:hAnsi="Times New Roman"/>
                  <w:color w:val="0000FF"/>
                  <w:u w:val="single"/>
                </w:rPr>
                <w:t>edsoo</w:t>
              </w:r>
              <w:r w:rsidRPr="00E73035">
                <w:rPr>
                  <w:rFonts w:ascii="Times New Roman" w:hAnsi="Times New Roman"/>
                  <w:color w:val="0000FF"/>
                  <w:u w:val="single"/>
                  <w:lang w:val="ru-RU"/>
                </w:rPr>
                <w:t>.</w:t>
              </w:r>
              <w:r>
                <w:rPr>
                  <w:rFonts w:ascii="Times New Roman" w:hAnsi="Times New Roman"/>
                  <w:color w:val="0000FF"/>
                  <w:u w:val="single"/>
                </w:rPr>
                <w:t>ru</w:t>
              </w:r>
              <w:r w:rsidRPr="00E73035">
                <w:rPr>
                  <w:rFonts w:ascii="Times New Roman" w:hAnsi="Times New Roman"/>
                  <w:color w:val="0000FF"/>
                  <w:u w:val="single"/>
                  <w:lang w:val="ru-RU"/>
                </w:rPr>
                <w:t>/835209</w:t>
              </w:r>
              <w:r>
                <w:rPr>
                  <w:rFonts w:ascii="Times New Roman" w:hAnsi="Times New Roman"/>
                  <w:color w:val="0000FF"/>
                  <w:u w:val="single"/>
                </w:rPr>
                <w:t>d</w:t>
              </w:r>
              <w:r w:rsidRPr="00E73035">
                <w:rPr>
                  <w:rFonts w:ascii="Times New Roman" w:hAnsi="Times New Roman"/>
                  <w:color w:val="0000FF"/>
                  <w:u w:val="single"/>
                  <w:lang w:val="ru-RU"/>
                </w:rPr>
                <w:t>2</w:t>
              </w:r>
            </w:hyperlink>
          </w:p>
        </w:tc>
      </w:tr>
      <w:tr w:rsidR="00626F06" w:rsidRPr="00725A4D"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101</w:t>
            </w:r>
          </w:p>
        </w:tc>
        <w:tc>
          <w:tcPr>
            <w:tcW w:w="4019"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Обобщение по теме "Выдающиеся люди родной страны и страны (стран) изучаемого языка: писатели, поэты"</w:t>
            </w:r>
          </w:p>
        </w:tc>
        <w:tc>
          <w:tcPr>
            <w:tcW w:w="722" w:type="dxa"/>
            <w:tcMar>
              <w:top w:w="50" w:type="dxa"/>
              <w:left w:w="100" w:type="dxa"/>
            </w:tcMar>
            <w:vAlign w:val="center"/>
          </w:tcPr>
          <w:p w:rsidR="00626F06" w:rsidRDefault="00626F06" w:rsidP="00626F06">
            <w:pPr>
              <w:spacing w:after="0"/>
              <w:ind w:left="135"/>
              <w:jc w:val="center"/>
            </w:pPr>
            <w:r w:rsidRPr="00E73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 xml:space="preserve">Биоблиотека ЦОК </w:t>
            </w:r>
            <w:hyperlink r:id="rId81">
              <w:r>
                <w:rPr>
                  <w:rFonts w:ascii="Times New Roman" w:hAnsi="Times New Roman"/>
                  <w:color w:val="0000FF"/>
                  <w:u w:val="single"/>
                </w:rPr>
                <w:t>https</w:t>
              </w:r>
              <w:r w:rsidRPr="00E73035">
                <w:rPr>
                  <w:rFonts w:ascii="Times New Roman" w:hAnsi="Times New Roman"/>
                  <w:color w:val="0000FF"/>
                  <w:u w:val="single"/>
                  <w:lang w:val="ru-RU"/>
                </w:rPr>
                <w:t>://</w:t>
              </w:r>
              <w:r>
                <w:rPr>
                  <w:rFonts w:ascii="Times New Roman" w:hAnsi="Times New Roman"/>
                  <w:color w:val="0000FF"/>
                  <w:u w:val="single"/>
                </w:rPr>
                <w:t>m</w:t>
              </w:r>
              <w:r w:rsidRPr="00E73035">
                <w:rPr>
                  <w:rFonts w:ascii="Times New Roman" w:hAnsi="Times New Roman"/>
                  <w:color w:val="0000FF"/>
                  <w:u w:val="single"/>
                  <w:lang w:val="ru-RU"/>
                </w:rPr>
                <w:t>.</w:t>
              </w:r>
              <w:r>
                <w:rPr>
                  <w:rFonts w:ascii="Times New Roman" w:hAnsi="Times New Roman"/>
                  <w:color w:val="0000FF"/>
                  <w:u w:val="single"/>
                </w:rPr>
                <w:t>edsoo</w:t>
              </w:r>
              <w:r w:rsidRPr="00E73035">
                <w:rPr>
                  <w:rFonts w:ascii="Times New Roman" w:hAnsi="Times New Roman"/>
                  <w:color w:val="0000FF"/>
                  <w:u w:val="single"/>
                  <w:lang w:val="ru-RU"/>
                </w:rPr>
                <w:t>.</w:t>
              </w:r>
              <w:r>
                <w:rPr>
                  <w:rFonts w:ascii="Times New Roman" w:hAnsi="Times New Roman"/>
                  <w:color w:val="0000FF"/>
                  <w:u w:val="single"/>
                </w:rPr>
                <w:t>ru</w:t>
              </w:r>
              <w:r w:rsidRPr="00E73035">
                <w:rPr>
                  <w:rFonts w:ascii="Times New Roman" w:hAnsi="Times New Roman"/>
                  <w:color w:val="0000FF"/>
                  <w:u w:val="single"/>
                  <w:lang w:val="ru-RU"/>
                </w:rPr>
                <w:t>/83520</w:t>
              </w:r>
              <w:r>
                <w:rPr>
                  <w:rFonts w:ascii="Times New Roman" w:hAnsi="Times New Roman"/>
                  <w:color w:val="0000FF"/>
                  <w:u w:val="single"/>
                </w:rPr>
                <w:t>dce</w:t>
              </w:r>
            </w:hyperlink>
          </w:p>
        </w:tc>
      </w:tr>
      <w:tr w:rsidR="00626F06" w:rsidRPr="00725A4D"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102</w:t>
            </w:r>
          </w:p>
        </w:tc>
        <w:tc>
          <w:tcPr>
            <w:tcW w:w="4019"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Контроль по теме "Выдающиеся люди родной страны и страны (стран) изучаемого языка: писатели, поэты"</w:t>
            </w:r>
          </w:p>
        </w:tc>
        <w:tc>
          <w:tcPr>
            <w:tcW w:w="722" w:type="dxa"/>
            <w:tcMar>
              <w:top w:w="50" w:type="dxa"/>
              <w:left w:w="100" w:type="dxa"/>
            </w:tcMar>
            <w:vAlign w:val="center"/>
          </w:tcPr>
          <w:p w:rsidR="00626F06" w:rsidRDefault="00626F06" w:rsidP="00626F06">
            <w:pPr>
              <w:spacing w:after="0"/>
              <w:ind w:left="135"/>
              <w:jc w:val="center"/>
            </w:pPr>
            <w:r w:rsidRPr="00E73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 xml:space="preserve">Биоблиотека ЦОК </w:t>
            </w:r>
            <w:hyperlink r:id="rId82">
              <w:r>
                <w:rPr>
                  <w:rFonts w:ascii="Times New Roman" w:hAnsi="Times New Roman"/>
                  <w:color w:val="0000FF"/>
                  <w:u w:val="single"/>
                </w:rPr>
                <w:t>https</w:t>
              </w:r>
              <w:r w:rsidRPr="00E73035">
                <w:rPr>
                  <w:rFonts w:ascii="Times New Roman" w:hAnsi="Times New Roman"/>
                  <w:color w:val="0000FF"/>
                  <w:u w:val="single"/>
                  <w:lang w:val="ru-RU"/>
                </w:rPr>
                <w:t>://</w:t>
              </w:r>
              <w:r>
                <w:rPr>
                  <w:rFonts w:ascii="Times New Roman" w:hAnsi="Times New Roman"/>
                  <w:color w:val="0000FF"/>
                  <w:u w:val="single"/>
                </w:rPr>
                <w:t>m</w:t>
              </w:r>
              <w:r w:rsidRPr="00E73035">
                <w:rPr>
                  <w:rFonts w:ascii="Times New Roman" w:hAnsi="Times New Roman"/>
                  <w:color w:val="0000FF"/>
                  <w:u w:val="single"/>
                  <w:lang w:val="ru-RU"/>
                </w:rPr>
                <w:t>.</w:t>
              </w:r>
              <w:r>
                <w:rPr>
                  <w:rFonts w:ascii="Times New Roman" w:hAnsi="Times New Roman"/>
                  <w:color w:val="0000FF"/>
                  <w:u w:val="single"/>
                </w:rPr>
                <w:t>edsoo</w:t>
              </w:r>
              <w:r w:rsidRPr="00E73035">
                <w:rPr>
                  <w:rFonts w:ascii="Times New Roman" w:hAnsi="Times New Roman"/>
                  <w:color w:val="0000FF"/>
                  <w:u w:val="single"/>
                  <w:lang w:val="ru-RU"/>
                </w:rPr>
                <w:t>.</w:t>
              </w:r>
              <w:r>
                <w:rPr>
                  <w:rFonts w:ascii="Times New Roman" w:hAnsi="Times New Roman"/>
                  <w:color w:val="0000FF"/>
                  <w:u w:val="single"/>
                </w:rPr>
                <w:t>ru</w:t>
              </w:r>
              <w:r w:rsidRPr="00E73035">
                <w:rPr>
                  <w:rFonts w:ascii="Times New Roman" w:hAnsi="Times New Roman"/>
                  <w:color w:val="0000FF"/>
                  <w:u w:val="single"/>
                  <w:lang w:val="ru-RU"/>
                </w:rPr>
                <w:t>/83520</w:t>
              </w:r>
              <w:r>
                <w:rPr>
                  <w:rFonts w:ascii="Times New Roman" w:hAnsi="Times New Roman"/>
                  <w:color w:val="0000FF"/>
                  <w:u w:val="single"/>
                </w:rPr>
                <w:t>dce</w:t>
              </w:r>
            </w:hyperlink>
          </w:p>
        </w:tc>
      </w:tr>
      <w:tr w:rsidR="00626F06" w:rsidTr="00626F06">
        <w:trPr>
          <w:trHeight w:val="144"/>
          <w:tblCellSpacing w:w="20" w:type="nil"/>
        </w:trPr>
        <w:tc>
          <w:tcPr>
            <w:tcW w:w="0" w:type="auto"/>
            <w:gridSpan w:val="2"/>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ОБЩЕЕ КОЛИЧЕСТВО ЧАСОВ ПО ПРОГРАММЕ</w:t>
            </w:r>
          </w:p>
        </w:tc>
        <w:tc>
          <w:tcPr>
            <w:tcW w:w="1135" w:type="dxa"/>
            <w:tcMar>
              <w:top w:w="50" w:type="dxa"/>
              <w:left w:w="100" w:type="dxa"/>
            </w:tcMar>
            <w:vAlign w:val="center"/>
          </w:tcPr>
          <w:p w:rsidR="00626F06" w:rsidRDefault="00626F06" w:rsidP="00626F06">
            <w:pPr>
              <w:spacing w:after="0"/>
              <w:ind w:left="135"/>
              <w:jc w:val="center"/>
            </w:pPr>
            <w:r w:rsidRPr="00E73035">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1402"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10 </w:t>
            </w:r>
          </w:p>
        </w:tc>
        <w:tc>
          <w:tcPr>
            <w:tcW w:w="1510"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626F06" w:rsidRDefault="00626F06" w:rsidP="00626F06"/>
        </w:tc>
      </w:tr>
    </w:tbl>
    <w:p w:rsidR="00626F06" w:rsidRDefault="00626F06" w:rsidP="00626F06">
      <w:pPr>
        <w:sectPr w:rsidR="00626F06">
          <w:pgSz w:w="16383" w:h="11906" w:orient="landscape"/>
          <w:pgMar w:top="1134" w:right="850" w:bottom="1134" w:left="1701" w:header="720" w:footer="720" w:gutter="0"/>
          <w:cols w:space="720"/>
        </w:sectPr>
      </w:pPr>
    </w:p>
    <w:p w:rsidR="00626F06" w:rsidRDefault="00626F06" w:rsidP="00626F06">
      <w:pPr>
        <w:spacing w:after="0"/>
        <w:ind w:left="120"/>
      </w:pPr>
      <w:r>
        <w:rPr>
          <w:rFonts w:ascii="Times New Roman" w:hAnsi="Times New Roman"/>
          <w:b/>
          <w:color w:val="000000"/>
          <w:sz w:val="28"/>
        </w:rPr>
        <w:lastRenderedPageBreak/>
        <w:t xml:space="preserve"> 6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783"/>
        <w:gridCol w:w="4216"/>
        <w:gridCol w:w="1070"/>
        <w:gridCol w:w="1841"/>
        <w:gridCol w:w="1910"/>
        <w:gridCol w:w="1347"/>
        <w:gridCol w:w="2873"/>
      </w:tblGrid>
      <w:tr w:rsidR="00626F06" w:rsidTr="00626F06">
        <w:trPr>
          <w:trHeight w:val="144"/>
          <w:tblCellSpacing w:w="20" w:type="nil"/>
        </w:trPr>
        <w:tc>
          <w:tcPr>
            <w:tcW w:w="416" w:type="dxa"/>
            <w:vMerge w:val="restart"/>
            <w:tcMar>
              <w:top w:w="50" w:type="dxa"/>
              <w:left w:w="100" w:type="dxa"/>
            </w:tcMar>
            <w:vAlign w:val="center"/>
          </w:tcPr>
          <w:p w:rsidR="00626F06" w:rsidRDefault="00626F06" w:rsidP="00626F06">
            <w:pPr>
              <w:spacing w:after="0"/>
              <w:ind w:left="135"/>
            </w:pPr>
            <w:r>
              <w:rPr>
                <w:rFonts w:ascii="Times New Roman" w:hAnsi="Times New Roman"/>
                <w:b/>
                <w:color w:val="000000"/>
                <w:sz w:val="24"/>
              </w:rPr>
              <w:t xml:space="preserve">№ п/п </w:t>
            </w:r>
          </w:p>
          <w:p w:rsidR="00626F06" w:rsidRDefault="00626F06" w:rsidP="00626F06">
            <w:pPr>
              <w:spacing w:after="0"/>
              <w:ind w:left="135"/>
            </w:pPr>
          </w:p>
        </w:tc>
        <w:tc>
          <w:tcPr>
            <w:tcW w:w="4019" w:type="dxa"/>
            <w:vMerge w:val="restart"/>
            <w:tcMar>
              <w:top w:w="50" w:type="dxa"/>
              <w:left w:w="100" w:type="dxa"/>
            </w:tcMar>
            <w:vAlign w:val="center"/>
          </w:tcPr>
          <w:p w:rsidR="00626F06" w:rsidRDefault="00626F06" w:rsidP="00626F06">
            <w:pPr>
              <w:spacing w:after="0"/>
              <w:ind w:left="135"/>
            </w:pPr>
            <w:r>
              <w:rPr>
                <w:rFonts w:ascii="Times New Roman" w:hAnsi="Times New Roman"/>
                <w:b/>
                <w:color w:val="000000"/>
                <w:sz w:val="24"/>
              </w:rPr>
              <w:t xml:space="preserve">Тема урока </w:t>
            </w:r>
          </w:p>
          <w:p w:rsidR="00626F06" w:rsidRDefault="00626F06" w:rsidP="00626F06">
            <w:pPr>
              <w:spacing w:after="0"/>
              <w:ind w:left="135"/>
            </w:pPr>
          </w:p>
        </w:tc>
        <w:tc>
          <w:tcPr>
            <w:tcW w:w="0" w:type="auto"/>
            <w:gridSpan w:val="3"/>
            <w:tcMar>
              <w:top w:w="50" w:type="dxa"/>
              <w:left w:w="100" w:type="dxa"/>
            </w:tcMar>
            <w:vAlign w:val="center"/>
          </w:tcPr>
          <w:p w:rsidR="00626F06" w:rsidRDefault="00626F06" w:rsidP="00626F06">
            <w:pPr>
              <w:spacing w:after="0"/>
            </w:pPr>
            <w:r>
              <w:rPr>
                <w:rFonts w:ascii="Times New Roman" w:hAnsi="Times New Roman"/>
                <w:b/>
                <w:color w:val="000000"/>
                <w:sz w:val="24"/>
              </w:rPr>
              <w:t>Количество часов</w:t>
            </w:r>
          </w:p>
        </w:tc>
        <w:tc>
          <w:tcPr>
            <w:tcW w:w="1054" w:type="dxa"/>
            <w:vMerge w:val="restart"/>
            <w:tcMar>
              <w:top w:w="50" w:type="dxa"/>
              <w:left w:w="100" w:type="dxa"/>
            </w:tcMar>
            <w:vAlign w:val="center"/>
          </w:tcPr>
          <w:p w:rsidR="00626F06" w:rsidRDefault="00626F06" w:rsidP="00626F06">
            <w:pPr>
              <w:spacing w:after="0"/>
              <w:ind w:left="135"/>
            </w:pPr>
            <w:r>
              <w:rPr>
                <w:rFonts w:ascii="Times New Roman" w:hAnsi="Times New Roman"/>
                <w:b/>
                <w:color w:val="000000"/>
                <w:sz w:val="24"/>
              </w:rPr>
              <w:t xml:space="preserve">Дата изучения </w:t>
            </w:r>
          </w:p>
          <w:p w:rsidR="00626F06" w:rsidRDefault="00626F06" w:rsidP="00626F06">
            <w:pPr>
              <w:spacing w:after="0"/>
              <w:ind w:left="135"/>
            </w:pPr>
          </w:p>
        </w:tc>
        <w:tc>
          <w:tcPr>
            <w:tcW w:w="1850" w:type="dxa"/>
            <w:vMerge w:val="restart"/>
            <w:tcMar>
              <w:top w:w="50" w:type="dxa"/>
              <w:left w:w="100" w:type="dxa"/>
            </w:tcMar>
            <w:vAlign w:val="center"/>
          </w:tcPr>
          <w:p w:rsidR="00626F06" w:rsidRDefault="00626F06" w:rsidP="00626F06">
            <w:pPr>
              <w:spacing w:after="0"/>
              <w:ind w:left="135"/>
            </w:pPr>
            <w:r>
              <w:rPr>
                <w:rFonts w:ascii="Times New Roman" w:hAnsi="Times New Roman"/>
                <w:b/>
                <w:color w:val="000000"/>
                <w:sz w:val="24"/>
              </w:rPr>
              <w:t xml:space="preserve">Электронные цифровые образовательные ресурсы </w:t>
            </w:r>
          </w:p>
          <w:p w:rsidR="00626F06" w:rsidRDefault="00626F06" w:rsidP="00626F06">
            <w:pPr>
              <w:spacing w:after="0"/>
              <w:ind w:left="135"/>
            </w:pPr>
          </w:p>
        </w:tc>
      </w:tr>
      <w:tr w:rsidR="00626F06" w:rsidTr="00626F06">
        <w:trPr>
          <w:trHeight w:val="144"/>
          <w:tblCellSpacing w:w="20" w:type="nil"/>
        </w:trPr>
        <w:tc>
          <w:tcPr>
            <w:tcW w:w="0" w:type="auto"/>
            <w:vMerge/>
            <w:tcBorders>
              <w:top w:val="nil"/>
            </w:tcBorders>
            <w:tcMar>
              <w:top w:w="50" w:type="dxa"/>
              <w:left w:w="100" w:type="dxa"/>
            </w:tcMar>
          </w:tcPr>
          <w:p w:rsidR="00626F06" w:rsidRDefault="00626F06" w:rsidP="00626F06"/>
        </w:tc>
        <w:tc>
          <w:tcPr>
            <w:tcW w:w="0" w:type="auto"/>
            <w:vMerge/>
            <w:tcBorders>
              <w:top w:val="nil"/>
            </w:tcBorders>
            <w:tcMar>
              <w:top w:w="50" w:type="dxa"/>
              <w:left w:w="100" w:type="dxa"/>
            </w:tcMar>
          </w:tcPr>
          <w:p w:rsidR="00626F06" w:rsidRDefault="00626F06" w:rsidP="00626F06"/>
        </w:tc>
        <w:tc>
          <w:tcPr>
            <w:tcW w:w="722" w:type="dxa"/>
            <w:tcMar>
              <w:top w:w="50" w:type="dxa"/>
              <w:left w:w="100" w:type="dxa"/>
            </w:tcMar>
            <w:vAlign w:val="center"/>
          </w:tcPr>
          <w:p w:rsidR="00626F06" w:rsidRDefault="00626F06" w:rsidP="00626F06">
            <w:pPr>
              <w:spacing w:after="0"/>
              <w:ind w:left="135"/>
            </w:pPr>
            <w:r>
              <w:rPr>
                <w:rFonts w:ascii="Times New Roman" w:hAnsi="Times New Roman"/>
                <w:b/>
                <w:color w:val="000000"/>
                <w:sz w:val="24"/>
              </w:rPr>
              <w:t xml:space="preserve">Всего </w:t>
            </w:r>
          </w:p>
          <w:p w:rsidR="00626F06" w:rsidRDefault="00626F06" w:rsidP="00626F06">
            <w:pPr>
              <w:spacing w:after="0"/>
              <w:ind w:left="135"/>
            </w:pPr>
          </w:p>
        </w:tc>
        <w:tc>
          <w:tcPr>
            <w:tcW w:w="1402" w:type="dxa"/>
            <w:tcMar>
              <w:top w:w="50" w:type="dxa"/>
              <w:left w:w="100" w:type="dxa"/>
            </w:tcMar>
            <w:vAlign w:val="center"/>
          </w:tcPr>
          <w:p w:rsidR="00626F06" w:rsidRDefault="00626F06" w:rsidP="00626F06">
            <w:pPr>
              <w:spacing w:after="0"/>
              <w:ind w:left="135"/>
            </w:pPr>
            <w:r>
              <w:rPr>
                <w:rFonts w:ascii="Times New Roman" w:hAnsi="Times New Roman"/>
                <w:b/>
                <w:color w:val="000000"/>
                <w:sz w:val="24"/>
              </w:rPr>
              <w:t xml:space="preserve">Контрольные работы </w:t>
            </w:r>
          </w:p>
          <w:p w:rsidR="00626F06" w:rsidRDefault="00626F06" w:rsidP="00626F06">
            <w:pPr>
              <w:spacing w:after="0"/>
              <w:ind w:left="135"/>
            </w:pPr>
          </w:p>
        </w:tc>
        <w:tc>
          <w:tcPr>
            <w:tcW w:w="1510" w:type="dxa"/>
            <w:tcMar>
              <w:top w:w="50" w:type="dxa"/>
              <w:left w:w="100" w:type="dxa"/>
            </w:tcMar>
            <w:vAlign w:val="center"/>
          </w:tcPr>
          <w:p w:rsidR="00626F06" w:rsidRDefault="00626F06" w:rsidP="00626F06">
            <w:pPr>
              <w:spacing w:after="0"/>
              <w:ind w:left="135"/>
            </w:pPr>
            <w:r>
              <w:rPr>
                <w:rFonts w:ascii="Times New Roman" w:hAnsi="Times New Roman"/>
                <w:b/>
                <w:color w:val="000000"/>
                <w:sz w:val="24"/>
              </w:rPr>
              <w:t xml:space="preserve">Практические работы </w:t>
            </w:r>
          </w:p>
          <w:p w:rsidR="00626F06" w:rsidRDefault="00626F06" w:rsidP="00626F06">
            <w:pPr>
              <w:spacing w:after="0"/>
              <w:ind w:left="135"/>
            </w:pPr>
          </w:p>
        </w:tc>
        <w:tc>
          <w:tcPr>
            <w:tcW w:w="0" w:type="auto"/>
            <w:vMerge/>
            <w:tcBorders>
              <w:top w:val="nil"/>
            </w:tcBorders>
            <w:tcMar>
              <w:top w:w="50" w:type="dxa"/>
              <w:left w:w="100" w:type="dxa"/>
            </w:tcMar>
          </w:tcPr>
          <w:p w:rsidR="00626F06" w:rsidRDefault="00626F06" w:rsidP="00626F06"/>
        </w:tc>
        <w:tc>
          <w:tcPr>
            <w:tcW w:w="0" w:type="auto"/>
            <w:vMerge/>
            <w:tcBorders>
              <w:top w:val="nil"/>
            </w:tcBorders>
            <w:tcMar>
              <w:top w:w="50" w:type="dxa"/>
              <w:left w:w="100" w:type="dxa"/>
            </w:tcMar>
          </w:tcPr>
          <w:p w:rsidR="00626F06" w:rsidRDefault="00626F06" w:rsidP="00626F06"/>
        </w:tc>
      </w:tr>
      <w:tr w:rsidR="00626F06" w:rsidRPr="00725A4D"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1</w:t>
            </w:r>
          </w:p>
        </w:tc>
        <w:tc>
          <w:tcPr>
            <w:tcW w:w="4019"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Взаимоотношения в семье и с друзьями (члены семьи)</w:t>
            </w:r>
          </w:p>
        </w:tc>
        <w:tc>
          <w:tcPr>
            <w:tcW w:w="722" w:type="dxa"/>
            <w:tcMar>
              <w:top w:w="50" w:type="dxa"/>
              <w:left w:w="100" w:type="dxa"/>
            </w:tcMar>
            <w:vAlign w:val="center"/>
          </w:tcPr>
          <w:p w:rsidR="00626F06" w:rsidRDefault="00626F06" w:rsidP="00626F06">
            <w:pPr>
              <w:spacing w:after="0"/>
              <w:ind w:left="135"/>
              <w:jc w:val="center"/>
            </w:pPr>
            <w:r w:rsidRPr="00E73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 xml:space="preserve">Биоблиотека ЦОК </w:t>
            </w:r>
            <w:hyperlink r:id="rId83">
              <w:r>
                <w:rPr>
                  <w:rFonts w:ascii="Times New Roman" w:hAnsi="Times New Roman"/>
                  <w:color w:val="0000FF"/>
                  <w:u w:val="single"/>
                </w:rPr>
                <w:t>https</w:t>
              </w:r>
              <w:r w:rsidRPr="00E73035">
                <w:rPr>
                  <w:rFonts w:ascii="Times New Roman" w:hAnsi="Times New Roman"/>
                  <w:color w:val="0000FF"/>
                  <w:u w:val="single"/>
                  <w:lang w:val="ru-RU"/>
                </w:rPr>
                <w:t>://</w:t>
              </w:r>
              <w:r>
                <w:rPr>
                  <w:rFonts w:ascii="Times New Roman" w:hAnsi="Times New Roman"/>
                  <w:color w:val="0000FF"/>
                  <w:u w:val="single"/>
                </w:rPr>
                <w:t>m</w:t>
              </w:r>
              <w:r w:rsidRPr="00E73035">
                <w:rPr>
                  <w:rFonts w:ascii="Times New Roman" w:hAnsi="Times New Roman"/>
                  <w:color w:val="0000FF"/>
                  <w:u w:val="single"/>
                  <w:lang w:val="ru-RU"/>
                </w:rPr>
                <w:t>.</w:t>
              </w:r>
              <w:r>
                <w:rPr>
                  <w:rFonts w:ascii="Times New Roman" w:hAnsi="Times New Roman"/>
                  <w:color w:val="0000FF"/>
                  <w:u w:val="single"/>
                </w:rPr>
                <w:t>edsoo</w:t>
              </w:r>
              <w:r w:rsidRPr="00E73035">
                <w:rPr>
                  <w:rFonts w:ascii="Times New Roman" w:hAnsi="Times New Roman"/>
                  <w:color w:val="0000FF"/>
                  <w:u w:val="single"/>
                  <w:lang w:val="ru-RU"/>
                </w:rPr>
                <w:t>.</w:t>
              </w:r>
              <w:r>
                <w:rPr>
                  <w:rFonts w:ascii="Times New Roman" w:hAnsi="Times New Roman"/>
                  <w:color w:val="0000FF"/>
                  <w:u w:val="single"/>
                </w:rPr>
                <w:t>ru</w:t>
              </w:r>
              <w:r w:rsidRPr="00E73035">
                <w:rPr>
                  <w:rFonts w:ascii="Times New Roman" w:hAnsi="Times New Roman"/>
                  <w:color w:val="0000FF"/>
                  <w:u w:val="single"/>
                  <w:lang w:val="ru-RU"/>
                </w:rPr>
                <w:t>/83521</w:t>
              </w:r>
              <w:r>
                <w:rPr>
                  <w:rFonts w:ascii="Times New Roman" w:hAnsi="Times New Roman"/>
                  <w:color w:val="0000FF"/>
                  <w:u w:val="single"/>
                </w:rPr>
                <w:t>d</w:t>
              </w:r>
              <w:r w:rsidRPr="00E73035">
                <w:rPr>
                  <w:rFonts w:ascii="Times New Roman" w:hAnsi="Times New Roman"/>
                  <w:color w:val="0000FF"/>
                  <w:u w:val="single"/>
                  <w:lang w:val="ru-RU"/>
                </w:rPr>
                <w:t>78</w:t>
              </w:r>
            </w:hyperlink>
            <w:r w:rsidRPr="00E73035">
              <w:rPr>
                <w:rFonts w:ascii="Times New Roman" w:hAnsi="Times New Roman"/>
                <w:color w:val="000000"/>
                <w:sz w:val="24"/>
                <w:lang w:val="ru-RU"/>
              </w:rPr>
              <w:t xml:space="preserve"> </w:t>
            </w:r>
            <w:hyperlink r:id="rId84">
              <w:r>
                <w:rPr>
                  <w:rFonts w:ascii="Times New Roman" w:hAnsi="Times New Roman"/>
                  <w:color w:val="0000FF"/>
                  <w:u w:val="single"/>
                </w:rPr>
                <w:t>https</w:t>
              </w:r>
              <w:r w:rsidRPr="00E73035">
                <w:rPr>
                  <w:rFonts w:ascii="Times New Roman" w:hAnsi="Times New Roman"/>
                  <w:color w:val="0000FF"/>
                  <w:u w:val="single"/>
                  <w:lang w:val="ru-RU"/>
                </w:rPr>
                <w:t>://</w:t>
              </w:r>
              <w:r>
                <w:rPr>
                  <w:rFonts w:ascii="Times New Roman" w:hAnsi="Times New Roman"/>
                  <w:color w:val="0000FF"/>
                  <w:u w:val="single"/>
                </w:rPr>
                <w:t>m</w:t>
              </w:r>
              <w:r w:rsidRPr="00E73035">
                <w:rPr>
                  <w:rFonts w:ascii="Times New Roman" w:hAnsi="Times New Roman"/>
                  <w:color w:val="0000FF"/>
                  <w:u w:val="single"/>
                  <w:lang w:val="ru-RU"/>
                </w:rPr>
                <w:t>.</w:t>
              </w:r>
              <w:r>
                <w:rPr>
                  <w:rFonts w:ascii="Times New Roman" w:hAnsi="Times New Roman"/>
                  <w:color w:val="0000FF"/>
                  <w:u w:val="single"/>
                </w:rPr>
                <w:t>edsoo</w:t>
              </w:r>
              <w:r w:rsidRPr="00E73035">
                <w:rPr>
                  <w:rFonts w:ascii="Times New Roman" w:hAnsi="Times New Roman"/>
                  <w:color w:val="0000FF"/>
                  <w:u w:val="single"/>
                  <w:lang w:val="ru-RU"/>
                </w:rPr>
                <w:t>.</w:t>
              </w:r>
              <w:r>
                <w:rPr>
                  <w:rFonts w:ascii="Times New Roman" w:hAnsi="Times New Roman"/>
                  <w:color w:val="0000FF"/>
                  <w:u w:val="single"/>
                </w:rPr>
                <w:t>ru</w:t>
              </w:r>
              <w:r w:rsidRPr="00E73035">
                <w:rPr>
                  <w:rFonts w:ascii="Times New Roman" w:hAnsi="Times New Roman"/>
                  <w:color w:val="0000FF"/>
                  <w:u w:val="single"/>
                  <w:lang w:val="ru-RU"/>
                </w:rPr>
                <w:t>/83521</w:t>
              </w:r>
              <w:r>
                <w:rPr>
                  <w:rFonts w:ascii="Times New Roman" w:hAnsi="Times New Roman"/>
                  <w:color w:val="0000FF"/>
                  <w:u w:val="single"/>
                </w:rPr>
                <w:t>ea</w:t>
              </w:r>
              <w:r w:rsidRPr="00E73035">
                <w:rPr>
                  <w:rFonts w:ascii="Times New Roman" w:hAnsi="Times New Roman"/>
                  <w:color w:val="0000FF"/>
                  <w:u w:val="single"/>
                  <w:lang w:val="ru-RU"/>
                </w:rPr>
                <w:t>4</w:t>
              </w:r>
            </w:hyperlink>
          </w:p>
        </w:tc>
      </w:tr>
      <w:tr w:rsidR="00626F06"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2</w:t>
            </w:r>
          </w:p>
        </w:tc>
        <w:tc>
          <w:tcPr>
            <w:tcW w:w="4019"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Взаимоотношения в семье и с друзьями (личные данные)</w:t>
            </w:r>
          </w:p>
        </w:tc>
        <w:tc>
          <w:tcPr>
            <w:tcW w:w="722" w:type="dxa"/>
            <w:tcMar>
              <w:top w:w="50" w:type="dxa"/>
              <w:left w:w="100" w:type="dxa"/>
            </w:tcMar>
            <w:vAlign w:val="center"/>
          </w:tcPr>
          <w:p w:rsidR="00626F06" w:rsidRDefault="00626F06" w:rsidP="00626F06">
            <w:pPr>
              <w:spacing w:after="0"/>
              <w:ind w:left="135"/>
              <w:jc w:val="center"/>
            </w:pPr>
            <w:r w:rsidRPr="00E73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Default="00626F06" w:rsidP="00626F06">
            <w:pPr>
              <w:spacing w:after="0"/>
              <w:ind w:left="135"/>
            </w:pPr>
          </w:p>
        </w:tc>
      </w:tr>
      <w:tr w:rsidR="00626F06" w:rsidRPr="00725A4D"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3</w:t>
            </w:r>
          </w:p>
        </w:tc>
        <w:tc>
          <w:tcPr>
            <w:tcW w:w="4019"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Взаимоотношения в семье и с друзьями (представляем друга, приветствие)</w:t>
            </w:r>
          </w:p>
        </w:tc>
        <w:tc>
          <w:tcPr>
            <w:tcW w:w="722" w:type="dxa"/>
            <w:tcMar>
              <w:top w:w="50" w:type="dxa"/>
              <w:left w:w="100" w:type="dxa"/>
            </w:tcMar>
            <w:vAlign w:val="center"/>
          </w:tcPr>
          <w:p w:rsidR="00626F06" w:rsidRDefault="00626F06" w:rsidP="00626F06">
            <w:pPr>
              <w:spacing w:after="0"/>
              <w:ind w:left="135"/>
              <w:jc w:val="center"/>
            </w:pPr>
            <w:r w:rsidRPr="00E73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 xml:space="preserve">Биоблиотека ЦОК </w:t>
            </w:r>
            <w:hyperlink r:id="rId85">
              <w:r>
                <w:rPr>
                  <w:rFonts w:ascii="Times New Roman" w:hAnsi="Times New Roman"/>
                  <w:color w:val="0000FF"/>
                  <w:u w:val="single"/>
                </w:rPr>
                <w:t>https</w:t>
              </w:r>
              <w:r w:rsidRPr="00E73035">
                <w:rPr>
                  <w:rFonts w:ascii="Times New Roman" w:hAnsi="Times New Roman"/>
                  <w:color w:val="0000FF"/>
                  <w:u w:val="single"/>
                  <w:lang w:val="ru-RU"/>
                </w:rPr>
                <w:t>://</w:t>
              </w:r>
              <w:r>
                <w:rPr>
                  <w:rFonts w:ascii="Times New Roman" w:hAnsi="Times New Roman"/>
                  <w:color w:val="0000FF"/>
                  <w:u w:val="single"/>
                </w:rPr>
                <w:t>m</w:t>
              </w:r>
              <w:r w:rsidRPr="00E73035">
                <w:rPr>
                  <w:rFonts w:ascii="Times New Roman" w:hAnsi="Times New Roman"/>
                  <w:color w:val="0000FF"/>
                  <w:u w:val="single"/>
                  <w:lang w:val="ru-RU"/>
                </w:rPr>
                <w:t>.</w:t>
              </w:r>
              <w:r>
                <w:rPr>
                  <w:rFonts w:ascii="Times New Roman" w:hAnsi="Times New Roman"/>
                  <w:color w:val="0000FF"/>
                  <w:u w:val="single"/>
                </w:rPr>
                <w:t>edsoo</w:t>
              </w:r>
              <w:r w:rsidRPr="00E73035">
                <w:rPr>
                  <w:rFonts w:ascii="Times New Roman" w:hAnsi="Times New Roman"/>
                  <w:color w:val="0000FF"/>
                  <w:u w:val="single"/>
                  <w:lang w:val="ru-RU"/>
                </w:rPr>
                <w:t>.</w:t>
              </w:r>
              <w:r>
                <w:rPr>
                  <w:rFonts w:ascii="Times New Roman" w:hAnsi="Times New Roman"/>
                  <w:color w:val="0000FF"/>
                  <w:u w:val="single"/>
                </w:rPr>
                <w:t>ru</w:t>
              </w:r>
              <w:r w:rsidRPr="00E73035">
                <w:rPr>
                  <w:rFonts w:ascii="Times New Roman" w:hAnsi="Times New Roman"/>
                  <w:color w:val="0000FF"/>
                  <w:u w:val="single"/>
                  <w:lang w:val="ru-RU"/>
                </w:rPr>
                <w:t>/83521</w:t>
              </w:r>
              <w:r>
                <w:rPr>
                  <w:rFonts w:ascii="Times New Roman" w:hAnsi="Times New Roman"/>
                  <w:color w:val="0000FF"/>
                  <w:u w:val="single"/>
                </w:rPr>
                <w:t>fc</w:t>
              </w:r>
              <w:r w:rsidRPr="00E73035">
                <w:rPr>
                  <w:rFonts w:ascii="Times New Roman" w:hAnsi="Times New Roman"/>
                  <w:color w:val="0000FF"/>
                  <w:u w:val="single"/>
                  <w:lang w:val="ru-RU"/>
                </w:rPr>
                <w:t>6</w:t>
              </w:r>
            </w:hyperlink>
          </w:p>
        </w:tc>
      </w:tr>
      <w:tr w:rsidR="00626F06" w:rsidRPr="00725A4D"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4</w:t>
            </w:r>
          </w:p>
        </w:tc>
        <w:tc>
          <w:tcPr>
            <w:tcW w:w="4019"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Взаимоотношения в семье и с друзьями (семейные праздники)</w:t>
            </w:r>
          </w:p>
        </w:tc>
        <w:tc>
          <w:tcPr>
            <w:tcW w:w="722" w:type="dxa"/>
            <w:tcMar>
              <w:top w:w="50" w:type="dxa"/>
              <w:left w:w="100" w:type="dxa"/>
            </w:tcMar>
            <w:vAlign w:val="center"/>
          </w:tcPr>
          <w:p w:rsidR="00626F06" w:rsidRDefault="00626F06" w:rsidP="00626F06">
            <w:pPr>
              <w:spacing w:after="0"/>
              <w:ind w:left="135"/>
              <w:jc w:val="center"/>
            </w:pPr>
            <w:r w:rsidRPr="00E73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 xml:space="preserve">Биоблиотека ЦОК </w:t>
            </w:r>
            <w:hyperlink r:id="rId86">
              <w:r>
                <w:rPr>
                  <w:rFonts w:ascii="Times New Roman" w:hAnsi="Times New Roman"/>
                  <w:color w:val="0000FF"/>
                  <w:u w:val="single"/>
                </w:rPr>
                <w:t>https</w:t>
              </w:r>
              <w:r w:rsidRPr="00E73035">
                <w:rPr>
                  <w:rFonts w:ascii="Times New Roman" w:hAnsi="Times New Roman"/>
                  <w:color w:val="0000FF"/>
                  <w:u w:val="single"/>
                  <w:lang w:val="ru-RU"/>
                </w:rPr>
                <w:t>://</w:t>
              </w:r>
              <w:r>
                <w:rPr>
                  <w:rFonts w:ascii="Times New Roman" w:hAnsi="Times New Roman"/>
                  <w:color w:val="0000FF"/>
                  <w:u w:val="single"/>
                </w:rPr>
                <w:t>m</w:t>
              </w:r>
              <w:r w:rsidRPr="00E73035">
                <w:rPr>
                  <w:rFonts w:ascii="Times New Roman" w:hAnsi="Times New Roman"/>
                  <w:color w:val="0000FF"/>
                  <w:u w:val="single"/>
                  <w:lang w:val="ru-RU"/>
                </w:rPr>
                <w:t>.</w:t>
              </w:r>
              <w:r>
                <w:rPr>
                  <w:rFonts w:ascii="Times New Roman" w:hAnsi="Times New Roman"/>
                  <w:color w:val="0000FF"/>
                  <w:u w:val="single"/>
                </w:rPr>
                <w:t>edsoo</w:t>
              </w:r>
              <w:r w:rsidRPr="00E73035">
                <w:rPr>
                  <w:rFonts w:ascii="Times New Roman" w:hAnsi="Times New Roman"/>
                  <w:color w:val="0000FF"/>
                  <w:u w:val="single"/>
                  <w:lang w:val="ru-RU"/>
                </w:rPr>
                <w:t>.</w:t>
              </w:r>
              <w:r>
                <w:rPr>
                  <w:rFonts w:ascii="Times New Roman" w:hAnsi="Times New Roman"/>
                  <w:color w:val="0000FF"/>
                  <w:u w:val="single"/>
                </w:rPr>
                <w:t>ru</w:t>
              </w:r>
              <w:r w:rsidRPr="00E73035">
                <w:rPr>
                  <w:rFonts w:ascii="Times New Roman" w:hAnsi="Times New Roman"/>
                  <w:color w:val="0000FF"/>
                  <w:u w:val="single"/>
                  <w:lang w:val="ru-RU"/>
                </w:rPr>
                <w:t>/83520</w:t>
              </w:r>
              <w:r>
                <w:rPr>
                  <w:rFonts w:ascii="Times New Roman" w:hAnsi="Times New Roman"/>
                  <w:color w:val="0000FF"/>
                  <w:u w:val="single"/>
                </w:rPr>
                <w:t>ef</w:t>
              </w:r>
              <w:r w:rsidRPr="00E73035">
                <w:rPr>
                  <w:rFonts w:ascii="Times New Roman" w:hAnsi="Times New Roman"/>
                  <w:color w:val="0000FF"/>
                  <w:u w:val="single"/>
                  <w:lang w:val="ru-RU"/>
                </w:rPr>
                <w:t>0</w:t>
              </w:r>
            </w:hyperlink>
          </w:p>
        </w:tc>
      </w:tr>
      <w:tr w:rsidR="00626F06"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5</w:t>
            </w:r>
          </w:p>
        </w:tc>
        <w:tc>
          <w:tcPr>
            <w:tcW w:w="4019" w:type="dxa"/>
            <w:tcMar>
              <w:top w:w="50" w:type="dxa"/>
              <w:left w:w="100" w:type="dxa"/>
            </w:tcMar>
            <w:vAlign w:val="center"/>
          </w:tcPr>
          <w:p w:rsidR="00626F06" w:rsidRDefault="00626F06" w:rsidP="00626F06">
            <w:pPr>
              <w:spacing w:after="0"/>
              <w:ind w:left="135"/>
            </w:pPr>
            <w:r w:rsidRPr="00E73035">
              <w:rPr>
                <w:rFonts w:ascii="Times New Roman" w:hAnsi="Times New Roman"/>
                <w:color w:val="000000"/>
                <w:sz w:val="24"/>
                <w:lang w:val="ru-RU"/>
              </w:rPr>
              <w:t xml:space="preserve">Взаимоотношения в семье и с друзьями. </w:t>
            </w:r>
            <w:r>
              <w:rPr>
                <w:rFonts w:ascii="Times New Roman" w:hAnsi="Times New Roman"/>
                <w:color w:val="000000"/>
                <w:sz w:val="24"/>
              </w:rPr>
              <w:t>(приглашение на праздник)</w:t>
            </w:r>
          </w:p>
        </w:tc>
        <w:tc>
          <w:tcPr>
            <w:tcW w:w="722"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Default="00626F06" w:rsidP="00626F06">
            <w:pPr>
              <w:spacing w:after="0"/>
              <w:ind w:left="135"/>
            </w:pPr>
          </w:p>
        </w:tc>
      </w:tr>
      <w:tr w:rsidR="00626F06" w:rsidRPr="00725A4D"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6</w:t>
            </w:r>
          </w:p>
        </w:tc>
        <w:tc>
          <w:tcPr>
            <w:tcW w:w="4019"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Взаимоотношения в семье и с друзьями (мой дом, квартира)</w:t>
            </w:r>
          </w:p>
        </w:tc>
        <w:tc>
          <w:tcPr>
            <w:tcW w:w="722" w:type="dxa"/>
            <w:tcMar>
              <w:top w:w="50" w:type="dxa"/>
              <w:left w:w="100" w:type="dxa"/>
            </w:tcMar>
            <w:vAlign w:val="center"/>
          </w:tcPr>
          <w:p w:rsidR="00626F06" w:rsidRDefault="00626F06" w:rsidP="00626F06">
            <w:pPr>
              <w:spacing w:after="0"/>
              <w:ind w:left="135"/>
              <w:jc w:val="center"/>
            </w:pPr>
            <w:r w:rsidRPr="00E73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 xml:space="preserve">Биоблиотека ЦОК </w:t>
            </w:r>
            <w:hyperlink r:id="rId87">
              <w:r>
                <w:rPr>
                  <w:rFonts w:ascii="Times New Roman" w:hAnsi="Times New Roman"/>
                  <w:color w:val="0000FF"/>
                  <w:u w:val="single"/>
                </w:rPr>
                <w:t>https</w:t>
              </w:r>
              <w:r w:rsidRPr="00E73035">
                <w:rPr>
                  <w:rFonts w:ascii="Times New Roman" w:hAnsi="Times New Roman"/>
                  <w:color w:val="0000FF"/>
                  <w:u w:val="single"/>
                  <w:lang w:val="ru-RU"/>
                </w:rPr>
                <w:t>://</w:t>
              </w:r>
              <w:r>
                <w:rPr>
                  <w:rFonts w:ascii="Times New Roman" w:hAnsi="Times New Roman"/>
                  <w:color w:val="0000FF"/>
                  <w:u w:val="single"/>
                </w:rPr>
                <w:t>m</w:t>
              </w:r>
              <w:r w:rsidRPr="00E73035">
                <w:rPr>
                  <w:rFonts w:ascii="Times New Roman" w:hAnsi="Times New Roman"/>
                  <w:color w:val="0000FF"/>
                  <w:u w:val="single"/>
                  <w:lang w:val="ru-RU"/>
                </w:rPr>
                <w:t>.</w:t>
              </w:r>
              <w:r>
                <w:rPr>
                  <w:rFonts w:ascii="Times New Roman" w:hAnsi="Times New Roman"/>
                  <w:color w:val="0000FF"/>
                  <w:u w:val="single"/>
                </w:rPr>
                <w:t>edsoo</w:t>
              </w:r>
              <w:r w:rsidRPr="00E73035">
                <w:rPr>
                  <w:rFonts w:ascii="Times New Roman" w:hAnsi="Times New Roman"/>
                  <w:color w:val="0000FF"/>
                  <w:u w:val="single"/>
                  <w:lang w:val="ru-RU"/>
                </w:rPr>
                <w:t>.</w:t>
              </w:r>
              <w:r>
                <w:rPr>
                  <w:rFonts w:ascii="Times New Roman" w:hAnsi="Times New Roman"/>
                  <w:color w:val="0000FF"/>
                  <w:u w:val="single"/>
                </w:rPr>
                <w:t>ru</w:t>
              </w:r>
              <w:r w:rsidRPr="00E73035">
                <w:rPr>
                  <w:rFonts w:ascii="Times New Roman" w:hAnsi="Times New Roman"/>
                  <w:color w:val="0000FF"/>
                  <w:u w:val="single"/>
                  <w:lang w:val="ru-RU"/>
                </w:rPr>
                <w:t>/83521472</w:t>
              </w:r>
            </w:hyperlink>
          </w:p>
        </w:tc>
      </w:tr>
      <w:tr w:rsidR="00626F06"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7</w:t>
            </w:r>
          </w:p>
        </w:tc>
        <w:tc>
          <w:tcPr>
            <w:tcW w:w="4019"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Взаимоотношения в семье и с друзьями (обустраиваем дом, квартиру)</w:t>
            </w:r>
          </w:p>
        </w:tc>
        <w:tc>
          <w:tcPr>
            <w:tcW w:w="722" w:type="dxa"/>
            <w:tcMar>
              <w:top w:w="50" w:type="dxa"/>
              <w:left w:w="100" w:type="dxa"/>
            </w:tcMar>
            <w:vAlign w:val="center"/>
          </w:tcPr>
          <w:p w:rsidR="00626F06" w:rsidRDefault="00626F06" w:rsidP="00626F06">
            <w:pPr>
              <w:spacing w:after="0"/>
              <w:ind w:left="135"/>
              <w:jc w:val="center"/>
            </w:pPr>
            <w:r w:rsidRPr="00E73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Default="00626F06" w:rsidP="00626F06">
            <w:pPr>
              <w:spacing w:after="0"/>
              <w:ind w:left="135"/>
            </w:pPr>
          </w:p>
        </w:tc>
      </w:tr>
      <w:tr w:rsidR="00626F06"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8</w:t>
            </w:r>
          </w:p>
        </w:tc>
        <w:tc>
          <w:tcPr>
            <w:tcW w:w="4019"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Взаимоотношения в семье и с друзьями (готовимся к празднику)</w:t>
            </w:r>
          </w:p>
        </w:tc>
        <w:tc>
          <w:tcPr>
            <w:tcW w:w="722" w:type="dxa"/>
            <w:tcMar>
              <w:top w:w="50" w:type="dxa"/>
              <w:left w:w="100" w:type="dxa"/>
            </w:tcMar>
            <w:vAlign w:val="center"/>
          </w:tcPr>
          <w:p w:rsidR="00626F06" w:rsidRDefault="00626F06" w:rsidP="00626F06">
            <w:pPr>
              <w:spacing w:after="0"/>
              <w:ind w:left="135"/>
              <w:jc w:val="center"/>
            </w:pPr>
            <w:r w:rsidRPr="00E73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Default="00626F06" w:rsidP="00626F06">
            <w:pPr>
              <w:spacing w:after="0"/>
              <w:ind w:left="135"/>
            </w:pPr>
          </w:p>
        </w:tc>
      </w:tr>
      <w:tr w:rsidR="00626F06" w:rsidRPr="00725A4D"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9</w:t>
            </w:r>
          </w:p>
        </w:tc>
        <w:tc>
          <w:tcPr>
            <w:tcW w:w="4019"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Взаимоотношения в семье и с друзьями (празднуем Новый год)</w:t>
            </w:r>
          </w:p>
        </w:tc>
        <w:tc>
          <w:tcPr>
            <w:tcW w:w="722" w:type="dxa"/>
            <w:tcMar>
              <w:top w:w="50" w:type="dxa"/>
              <w:left w:w="100" w:type="dxa"/>
            </w:tcMar>
            <w:vAlign w:val="center"/>
          </w:tcPr>
          <w:p w:rsidR="00626F06" w:rsidRDefault="00626F06" w:rsidP="00626F06">
            <w:pPr>
              <w:spacing w:after="0"/>
              <w:ind w:left="135"/>
              <w:jc w:val="center"/>
            </w:pPr>
            <w:r w:rsidRPr="00E73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 xml:space="preserve">Биоблиотека ЦОК </w:t>
            </w:r>
            <w:hyperlink r:id="rId88">
              <w:r>
                <w:rPr>
                  <w:rFonts w:ascii="Times New Roman" w:hAnsi="Times New Roman"/>
                  <w:color w:val="0000FF"/>
                  <w:u w:val="single"/>
                </w:rPr>
                <w:t>https</w:t>
              </w:r>
              <w:r w:rsidRPr="00E73035">
                <w:rPr>
                  <w:rFonts w:ascii="Times New Roman" w:hAnsi="Times New Roman"/>
                  <w:color w:val="0000FF"/>
                  <w:u w:val="single"/>
                  <w:lang w:val="ru-RU"/>
                </w:rPr>
                <w:t>://</w:t>
              </w:r>
              <w:r>
                <w:rPr>
                  <w:rFonts w:ascii="Times New Roman" w:hAnsi="Times New Roman"/>
                  <w:color w:val="0000FF"/>
                  <w:u w:val="single"/>
                </w:rPr>
                <w:t>m</w:t>
              </w:r>
              <w:r w:rsidRPr="00E73035">
                <w:rPr>
                  <w:rFonts w:ascii="Times New Roman" w:hAnsi="Times New Roman"/>
                  <w:color w:val="0000FF"/>
                  <w:u w:val="single"/>
                  <w:lang w:val="ru-RU"/>
                </w:rPr>
                <w:t>.</w:t>
              </w:r>
              <w:r>
                <w:rPr>
                  <w:rFonts w:ascii="Times New Roman" w:hAnsi="Times New Roman"/>
                  <w:color w:val="0000FF"/>
                  <w:u w:val="single"/>
                </w:rPr>
                <w:t>edsoo</w:t>
              </w:r>
              <w:r w:rsidRPr="00E73035">
                <w:rPr>
                  <w:rFonts w:ascii="Times New Roman" w:hAnsi="Times New Roman"/>
                  <w:color w:val="0000FF"/>
                  <w:u w:val="single"/>
                  <w:lang w:val="ru-RU"/>
                </w:rPr>
                <w:t>.</w:t>
              </w:r>
              <w:r>
                <w:rPr>
                  <w:rFonts w:ascii="Times New Roman" w:hAnsi="Times New Roman"/>
                  <w:color w:val="0000FF"/>
                  <w:u w:val="single"/>
                </w:rPr>
                <w:t>ru</w:t>
              </w:r>
              <w:r w:rsidRPr="00E73035">
                <w:rPr>
                  <w:rFonts w:ascii="Times New Roman" w:hAnsi="Times New Roman"/>
                  <w:color w:val="0000FF"/>
                  <w:u w:val="single"/>
                  <w:lang w:val="ru-RU"/>
                </w:rPr>
                <w:t>/83521030</w:t>
              </w:r>
            </w:hyperlink>
          </w:p>
        </w:tc>
      </w:tr>
      <w:tr w:rsidR="00626F06" w:rsidRPr="00725A4D"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lastRenderedPageBreak/>
              <w:t>10</w:t>
            </w:r>
          </w:p>
        </w:tc>
        <w:tc>
          <w:tcPr>
            <w:tcW w:w="4019"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Взаимоотношения в семье и с друзьями (покупаем подарок)</w:t>
            </w:r>
          </w:p>
        </w:tc>
        <w:tc>
          <w:tcPr>
            <w:tcW w:w="722" w:type="dxa"/>
            <w:tcMar>
              <w:top w:w="50" w:type="dxa"/>
              <w:left w:w="100" w:type="dxa"/>
            </w:tcMar>
            <w:vAlign w:val="center"/>
          </w:tcPr>
          <w:p w:rsidR="00626F06" w:rsidRDefault="00626F06" w:rsidP="00626F06">
            <w:pPr>
              <w:spacing w:after="0"/>
              <w:ind w:left="135"/>
              <w:jc w:val="center"/>
            </w:pPr>
            <w:r w:rsidRPr="00E73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 xml:space="preserve">Биоблиотека ЦОК </w:t>
            </w:r>
            <w:hyperlink r:id="rId89">
              <w:r>
                <w:rPr>
                  <w:rFonts w:ascii="Times New Roman" w:hAnsi="Times New Roman"/>
                  <w:color w:val="0000FF"/>
                  <w:u w:val="single"/>
                </w:rPr>
                <w:t>https</w:t>
              </w:r>
              <w:r w:rsidRPr="00E73035">
                <w:rPr>
                  <w:rFonts w:ascii="Times New Roman" w:hAnsi="Times New Roman"/>
                  <w:color w:val="0000FF"/>
                  <w:u w:val="single"/>
                  <w:lang w:val="ru-RU"/>
                </w:rPr>
                <w:t>://</w:t>
              </w:r>
              <w:r>
                <w:rPr>
                  <w:rFonts w:ascii="Times New Roman" w:hAnsi="Times New Roman"/>
                  <w:color w:val="0000FF"/>
                  <w:u w:val="single"/>
                </w:rPr>
                <w:t>m</w:t>
              </w:r>
              <w:r w:rsidRPr="00E73035">
                <w:rPr>
                  <w:rFonts w:ascii="Times New Roman" w:hAnsi="Times New Roman"/>
                  <w:color w:val="0000FF"/>
                  <w:u w:val="single"/>
                  <w:lang w:val="ru-RU"/>
                </w:rPr>
                <w:t>.</w:t>
              </w:r>
              <w:r>
                <w:rPr>
                  <w:rFonts w:ascii="Times New Roman" w:hAnsi="Times New Roman"/>
                  <w:color w:val="0000FF"/>
                  <w:u w:val="single"/>
                </w:rPr>
                <w:t>edsoo</w:t>
              </w:r>
              <w:r w:rsidRPr="00E73035">
                <w:rPr>
                  <w:rFonts w:ascii="Times New Roman" w:hAnsi="Times New Roman"/>
                  <w:color w:val="0000FF"/>
                  <w:u w:val="single"/>
                  <w:lang w:val="ru-RU"/>
                </w:rPr>
                <w:t>.</w:t>
              </w:r>
              <w:r>
                <w:rPr>
                  <w:rFonts w:ascii="Times New Roman" w:hAnsi="Times New Roman"/>
                  <w:color w:val="0000FF"/>
                  <w:u w:val="single"/>
                </w:rPr>
                <w:t>ru</w:t>
              </w:r>
              <w:r w:rsidRPr="00E73035">
                <w:rPr>
                  <w:rFonts w:ascii="Times New Roman" w:hAnsi="Times New Roman"/>
                  <w:color w:val="0000FF"/>
                  <w:u w:val="single"/>
                  <w:lang w:val="ru-RU"/>
                </w:rPr>
                <w:t>/83521922</w:t>
              </w:r>
            </w:hyperlink>
          </w:p>
        </w:tc>
      </w:tr>
      <w:tr w:rsidR="00626F06"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11</w:t>
            </w:r>
          </w:p>
        </w:tc>
        <w:tc>
          <w:tcPr>
            <w:tcW w:w="4019"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Взаимоотношения в семье и с друзьями (праздничное настроение)</w:t>
            </w:r>
          </w:p>
        </w:tc>
        <w:tc>
          <w:tcPr>
            <w:tcW w:w="722" w:type="dxa"/>
            <w:tcMar>
              <w:top w:w="50" w:type="dxa"/>
              <w:left w:w="100" w:type="dxa"/>
            </w:tcMar>
            <w:vAlign w:val="center"/>
          </w:tcPr>
          <w:p w:rsidR="00626F06" w:rsidRDefault="00626F06" w:rsidP="00626F06">
            <w:pPr>
              <w:spacing w:after="0"/>
              <w:ind w:left="135"/>
              <w:jc w:val="center"/>
            </w:pPr>
            <w:r w:rsidRPr="00E73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Default="00626F06" w:rsidP="00626F06">
            <w:pPr>
              <w:spacing w:after="0"/>
              <w:ind w:left="135"/>
            </w:pPr>
          </w:p>
        </w:tc>
      </w:tr>
      <w:tr w:rsidR="00626F06"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12</w:t>
            </w:r>
          </w:p>
        </w:tc>
        <w:tc>
          <w:tcPr>
            <w:tcW w:w="4019"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Взаимоотношения в семье и с друзьями (дорогие памяти игрушки)</w:t>
            </w:r>
          </w:p>
        </w:tc>
        <w:tc>
          <w:tcPr>
            <w:tcW w:w="722" w:type="dxa"/>
            <w:tcMar>
              <w:top w:w="50" w:type="dxa"/>
              <w:left w:w="100" w:type="dxa"/>
            </w:tcMar>
            <w:vAlign w:val="center"/>
          </w:tcPr>
          <w:p w:rsidR="00626F06" w:rsidRDefault="00626F06" w:rsidP="00626F06">
            <w:pPr>
              <w:spacing w:after="0"/>
              <w:ind w:left="135"/>
              <w:jc w:val="center"/>
            </w:pPr>
            <w:r w:rsidRPr="00E73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Default="00626F06" w:rsidP="00626F06">
            <w:pPr>
              <w:spacing w:after="0"/>
              <w:ind w:left="135"/>
            </w:pPr>
          </w:p>
        </w:tc>
      </w:tr>
      <w:tr w:rsidR="00626F06" w:rsidRPr="00725A4D"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13</w:t>
            </w:r>
          </w:p>
        </w:tc>
        <w:tc>
          <w:tcPr>
            <w:tcW w:w="4019"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Взаимоотношения в семье и с друзьями (правила поведения)</w:t>
            </w:r>
          </w:p>
        </w:tc>
        <w:tc>
          <w:tcPr>
            <w:tcW w:w="722" w:type="dxa"/>
            <w:tcMar>
              <w:top w:w="50" w:type="dxa"/>
              <w:left w:w="100" w:type="dxa"/>
            </w:tcMar>
            <w:vAlign w:val="center"/>
          </w:tcPr>
          <w:p w:rsidR="00626F06" w:rsidRDefault="00626F06" w:rsidP="00626F06">
            <w:pPr>
              <w:spacing w:after="0"/>
              <w:ind w:left="135"/>
              <w:jc w:val="center"/>
            </w:pPr>
            <w:r w:rsidRPr="00E73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 xml:space="preserve">Биоблиотека ЦОК </w:t>
            </w:r>
            <w:hyperlink r:id="rId90">
              <w:r>
                <w:rPr>
                  <w:rFonts w:ascii="Times New Roman" w:hAnsi="Times New Roman"/>
                  <w:color w:val="0000FF"/>
                  <w:u w:val="single"/>
                </w:rPr>
                <w:t>https</w:t>
              </w:r>
              <w:r w:rsidRPr="00E73035">
                <w:rPr>
                  <w:rFonts w:ascii="Times New Roman" w:hAnsi="Times New Roman"/>
                  <w:color w:val="0000FF"/>
                  <w:u w:val="single"/>
                  <w:lang w:val="ru-RU"/>
                </w:rPr>
                <w:t>://</w:t>
              </w:r>
              <w:r>
                <w:rPr>
                  <w:rFonts w:ascii="Times New Roman" w:hAnsi="Times New Roman"/>
                  <w:color w:val="0000FF"/>
                  <w:u w:val="single"/>
                </w:rPr>
                <w:t>m</w:t>
              </w:r>
              <w:r w:rsidRPr="00E73035">
                <w:rPr>
                  <w:rFonts w:ascii="Times New Roman" w:hAnsi="Times New Roman"/>
                  <w:color w:val="0000FF"/>
                  <w:u w:val="single"/>
                  <w:lang w:val="ru-RU"/>
                </w:rPr>
                <w:t>.</w:t>
              </w:r>
              <w:r>
                <w:rPr>
                  <w:rFonts w:ascii="Times New Roman" w:hAnsi="Times New Roman"/>
                  <w:color w:val="0000FF"/>
                  <w:u w:val="single"/>
                </w:rPr>
                <w:t>edsoo</w:t>
              </w:r>
              <w:r w:rsidRPr="00E73035">
                <w:rPr>
                  <w:rFonts w:ascii="Times New Roman" w:hAnsi="Times New Roman"/>
                  <w:color w:val="0000FF"/>
                  <w:u w:val="single"/>
                  <w:lang w:val="ru-RU"/>
                </w:rPr>
                <w:t>.</w:t>
              </w:r>
              <w:r>
                <w:rPr>
                  <w:rFonts w:ascii="Times New Roman" w:hAnsi="Times New Roman"/>
                  <w:color w:val="0000FF"/>
                  <w:u w:val="single"/>
                </w:rPr>
                <w:t>ru</w:t>
              </w:r>
              <w:r w:rsidRPr="00E73035">
                <w:rPr>
                  <w:rFonts w:ascii="Times New Roman" w:hAnsi="Times New Roman"/>
                  <w:color w:val="0000FF"/>
                  <w:u w:val="single"/>
                  <w:lang w:val="ru-RU"/>
                </w:rPr>
                <w:t>/835216</w:t>
              </w:r>
              <w:r>
                <w:rPr>
                  <w:rFonts w:ascii="Times New Roman" w:hAnsi="Times New Roman"/>
                  <w:color w:val="0000FF"/>
                  <w:u w:val="single"/>
                </w:rPr>
                <w:t>d</w:t>
              </w:r>
              <w:r w:rsidRPr="00E73035">
                <w:rPr>
                  <w:rFonts w:ascii="Times New Roman" w:hAnsi="Times New Roman"/>
                  <w:color w:val="0000FF"/>
                  <w:u w:val="single"/>
                  <w:lang w:val="ru-RU"/>
                </w:rPr>
                <w:t>4</w:t>
              </w:r>
            </w:hyperlink>
          </w:p>
        </w:tc>
      </w:tr>
      <w:tr w:rsidR="00626F06" w:rsidRPr="00725A4D"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14</w:t>
            </w:r>
          </w:p>
        </w:tc>
        <w:tc>
          <w:tcPr>
            <w:tcW w:w="4019" w:type="dxa"/>
            <w:tcMar>
              <w:top w:w="50" w:type="dxa"/>
              <w:left w:w="100" w:type="dxa"/>
            </w:tcMar>
            <w:vAlign w:val="center"/>
          </w:tcPr>
          <w:p w:rsidR="00626F06" w:rsidRDefault="00626F06" w:rsidP="00626F06">
            <w:pPr>
              <w:spacing w:after="0"/>
              <w:ind w:left="135"/>
            </w:pPr>
            <w:r w:rsidRPr="00E73035">
              <w:rPr>
                <w:rFonts w:ascii="Times New Roman" w:hAnsi="Times New Roman"/>
                <w:color w:val="000000"/>
                <w:sz w:val="24"/>
                <w:lang w:val="ru-RU"/>
              </w:rPr>
              <w:t xml:space="preserve">Обобщение по теме "Взаимоотношения в семье и с друзьями. </w:t>
            </w:r>
            <w:r>
              <w:rPr>
                <w:rFonts w:ascii="Times New Roman" w:hAnsi="Times New Roman"/>
                <w:color w:val="000000"/>
                <w:sz w:val="24"/>
              </w:rPr>
              <w:t>Семейные праздники"</w:t>
            </w:r>
          </w:p>
        </w:tc>
        <w:tc>
          <w:tcPr>
            <w:tcW w:w="722"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 xml:space="preserve">Биоблиотека ЦОК </w:t>
            </w:r>
            <w:hyperlink r:id="rId91">
              <w:r>
                <w:rPr>
                  <w:rFonts w:ascii="Times New Roman" w:hAnsi="Times New Roman"/>
                  <w:color w:val="0000FF"/>
                  <w:u w:val="single"/>
                </w:rPr>
                <w:t>https</w:t>
              </w:r>
              <w:r w:rsidRPr="00E73035">
                <w:rPr>
                  <w:rFonts w:ascii="Times New Roman" w:hAnsi="Times New Roman"/>
                  <w:color w:val="0000FF"/>
                  <w:u w:val="single"/>
                  <w:lang w:val="ru-RU"/>
                </w:rPr>
                <w:t>://</w:t>
              </w:r>
              <w:r>
                <w:rPr>
                  <w:rFonts w:ascii="Times New Roman" w:hAnsi="Times New Roman"/>
                  <w:color w:val="0000FF"/>
                  <w:u w:val="single"/>
                </w:rPr>
                <w:t>m</w:t>
              </w:r>
              <w:r w:rsidRPr="00E73035">
                <w:rPr>
                  <w:rFonts w:ascii="Times New Roman" w:hAnsi="Times New Roman"/>
                  <w:color w:val="0000FF"/>
                  <w:u w:val="single"/>
                  <w:lang w:val="ru-RU"/>
                </w:rPr>
                <w:t>.</w:t>
              </w:r>
              <w:r>
                <w:rPr>
                  <w:rFonts w:ascii="Times New Roman" w:hAnsi="Times New Roman"/>
                  <w:color w:val="0000FF"/>
                  <w:u w:val="single"/>
                </w:rPr>
                <w:t>edsoo</w:t>
              </w:r>
              <w:r w:rsidRPr="00E73035">
                <w:rPr>
                  <w:rFonts w:ascii="Times New Roman" w:hAnsi="Times New Roman"/>
                  <w:color w:val="0000FF"/>
                  <w:u w:val="single"/>
                  <w:lang w:val="ru-RU"/>
                </w:rPr>
                <w:t>.</w:t>
              </w:r>
              <w:r>
                <w:rPr>
                  <w:rFonts w:ascii="Times New Roman" w:hAnsi="Times New Roman"/>
                  <w:color w:val="0000FF"/>
                  <w:u w:val="single"/>
                </w:rPr>
                <w:t>ru</w:t>
              </w:r>
              <w:r w:rsidRPr="00E73035">
                <w:rPr>
                  <w:rFonts w:ascii="Times New Roman" w:hAnsi="Times New Roman"/>
                  <w:color w:val="0000FF"/>
                  <w:u w:val="single"/>
                  <w:lang w:val="ru-RU"/>
                </w:rPr>
                <w:t>/83521</w:t>
              </w:r>
              <w:r>
                <w:rPr>
                  <w:rFonts w:ascii="Times New Roman" w:hAnsi="Times New Roman"/>
                  <w:color w:val="0000FF"/>
                  <w:u w:val="single"/>
                </w:rPr>
                <w:t>b</w:t>
              </w:r>
              <w:r w:rsidRPr="00E73035">
                <w:rPr>
                  <w:rFonts w:ascii="Times New Roman" w:hAnsi="Times New Roman"/>
                  <w:color w:val="0000FF"/>
                  <w:u w:val="single"/>
                  <w:lang w:val="ru-RU"/>
                </w:rPr>
                <w:t>7</w:t>
              </w:r>
              <w:r>
                <w:rPr>
                  <w:rFonts w:ascii="Times New Roman" w:hAnsi="Times New Roman"/>
                  <w:color w:val="0000FF"/>
                  <w:u w:val="single"/>
                </w:rPr>
                <w:t>a</w:t>
              </w:r>
            </w:hyperlink>
          </w:p>
        </w:tc>
      </w:tr>
      <w:tr w:rsidR="00626F06" w:rsidRPr="00725A4D"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15</w:t>
            </w:r>
          </w:p>
        </w:tc>
        <w:tc>
          <w:tcPr>
            <w:tcW w:w="4019" w:type="dxa"/>
            <w:tcMar>
              <w:top w:w="50" w:type="dxa"/>
              <w:left w:w="100" w:type="dxa"/>
            </w:tcMar>
            <w:vAlign w:val="center"/>
          </w:tcPr>
          <w:p w:rsidR="00626F06" w:rsidRDefault="00626F06" w:rsidP="00626F06">
            <w:pPr>
              <w:spacing w:after="0"/>
              <w:ind w:left="135"/>
            </w:pPr>
            <w:r w:rsidRPr="00E73035">
              <w:rPr>
                <w:rFonts w:ascii="Times New Roman" w:hAnsi="Times New Roman"/>
                <w:color w:val="000000"/>
                <w:sz w:val="24"/>
                <w:lang w:val="ru-RU"/>
              </w:rPr>
              <w:t xml:space="preserve">Контроль по теме "Взаимоотношения в семье и с друзьями. </w:t>
            </w:r>
            <w:r>
              <w:rPr>
                <w:rFonts w:ascii="Times New Roman" w:hAnsi="Times New Roman"/>
                <w:color w:val="000000"/>
                <w:sz w:val="24"/>
              </w:rPr>
              <w:t>Семейные праздники"</w:t>
            </w:r>
          </w:p>
        </w:tc>
        <w:tc>
          <w:tcPr>
            <w:tcW w:w="722"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 xml:space="preserve">Биоблиотека ЦОК </w:t>
            </w:r>
            <w:hyperlink r:id="rId92">
              <w:r>
                <w:rPr>
                  <w:rFonts w:ascii="Times New Roman" w:hAnsi="Times New Roman"/>
                  <w:color w:val="0000FF"/>
                  <w:u w:val="single"/>
                </w:rPr>
                <w:t>https</w:t>
              </w:r>
              <w:r w:rsidRPr="00E73035">
                <w:rPr>
                  <w:rFonts w:ascii="Times New Roman" w:hAnsi="Times New Roman"/>
                  <w:color w:val="0000FF"/>
                  <w:u w:val="single"/>
                  <w:lang w:val="ru-RU"/>
                </w:rPr>
                <w:t>://</w:t>
              </w:r>
              <w:r>
                <w:rPr>
                  <w:rFonts w:ascii="Times New Roman" w:hAnsi="Times New Roman"/>
                  <w:color w:val="0000FF"/>
                  <w:u w:val="single"/>
                </w:rPr>
                <w:t>m</w:t>
              </w:r>
              <w:r w:rsidRPr="00E73035">
                <w:rPr>
                  <w:rFonts w:ascii="Times New Roman" w:hAnsi="Times New Roman"/>
                  <w:color w:val="0000FF"/>
                  <w:u w:val="single"/>
                  <w:lang w:val="ru-RU"/>
                </w:rPr>
                <w:t>.</w:t>
              </w:r>
              <w:r>
                <w:rPr>
                  <w:rFonts w:ascii="Times New Roman" w:hAnsi="Times New Roman"/>
                  <w:color w:val="0000FF"/>
                  <w:u w:val="single"/>
                </w:rPr>
                <w:t>edsoo</w:t>
              </w:r>
              <w:r w:rsidRPr="00E73035">
                <w:rPr>
                  <w:rFonts w:ascii="Times New Roman" w:hAnsi="Times New Roman"/>
                  <w:color w:val="0000FF"/>
                  <w:u w:val="single"/>
                  <w:lang w:val="ru-RU"/>
                </w:rPr>
                <w:t>.</w:t>
              </w:r>
              <w:r>
                <w:rPr>
                  <w:rFonts w:ascii="Times New Roman" w:hAnsi="Times New Roman"/>
                  <w:color w:val="0000FF"/>
                  <w:u w:val="single"/>
                </w:rPr>
                <w:t>ru</w:t>
              </w:r>
              <w:r w:rsidRPr="00E73035">
                <w:rPr>
                  <w:rFonts w:ascii="Times New Roman" w:hAnsi="Times New Roman"/>
                  <w:color w:val="0000FF"/>
                  <w:u w:val="single"/>
                  <w:lang w:val="ru-RU"/>
                </w:rPr>
                <w:t>/83521</w:t>
              </w:r>
              <w:r>
                <w:rPr>
                  <w:rFonts w:ascii="Times New Roman" w:hAnsi="Times New Roman"/>
                  <w:color w:val="0000FF"/>
                  <w:u w:val="single"/>
                </w:rPr>
                <w:t>b</w:t>
              </w:r>
              <w:r w:rsidRPr="00E73035">
                <w:rPr>
                  <w:rFonts w:ascii="Times New Roman" w:hAnsi="Times New Roman"/>
                  <w:color w:val="0000FF"/>
                  <w:u w:val="single"/>
                  <w:lang w:val="ru-RU"/>
                </w:rPr>
                <w:t>7</w:t>
              </w:r>
              <w:r>
                <w:rPr>
                  <w:rFonts w:ascii="Times New Roman" w:hAnsi="Times New Roman"/>
                  <w:color w:val="0000FF"/>
                  <w:u w:val="single"/>
                </w:rPr>
                <w:t>a</w:t>
              </w:r>
            </w:hyperlink>
          </w:p>
        </w:tc>
      </w:tr>
      <w:tr w:rsidR="00626F06" w:rsidRPr="00725A4D"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16</w:t>
            </w:r>
          </w:p>
        </w:tc>
        <w:tc>
          <w:tcPr>
            <w:tcW w:w="4019"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Внешность и характер человека (литературного персонажа) (описание)</w:t>
            </w:r>
          </w:p>
        </w:tc>
        <w:tc>
          <w:tcPr>
            <w:tcW w:w="722" w:type="dxa"/>
            <w:tcMar>
              <w:top w:w="50" w:type="dxa"/>
              <w:left w:w="100" w:type="dxa"/>
            </w:tcMar>
            <w:vAlign w:val="center"/>
          </w:tcPr>
          <w:p w:rsidR="00626F06" w:rsidRDefault="00626F06" w:rsidP="00626F06">
            <w:pPr>
              <w:spacing w:after="0"/>
              <w:ind w:left="135"/>
              <w:jc w:val="center"/>
            </w:pPr>
            <w:r w:rsidRPr="00E73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 xml:space="preserve">Биоблиотека ЦОК </w:t>
            </w:r>
            <w:hyperlink r:id="rId93">
              <w:r>
                <w:rPr>
                  <w:rFonts w:ascii="Times New Roman" w:hAnsi="Times New Roman"/>
                  <w:color w:val="0000FF"/>
                  <w:u w:val="single"/>
                </w:rPr>
                <w:t>https</w:t>
              </w:r>
              <w:r w:rsidRPr="00E73035">
                <w:rPr>
                  <w:rFonts w:ascii="Times New Roman" w:hAnsi="Times New Roman"/>
                  <w:color w:val="0000FF"/>
                  <w:u w:val="single"/>
                  <w:lang w:val="ru-RU"/>
                </w:rPr>
                <w:t>://</w:t>
              </w:r>
              <w:r>
                <w:rPr>
                  <w:rFonts w:ascii="Times New Roman" w:hAnsi="Times New Roman"/>
                  <w:color w:val="0000FF"/>
                  <w:u w:val="single"/>
                </w:rPr>
                <w:t>m</w:t>
              </w:r>
              <w:r w:rsidRPr="00E73035">
                <w:rPr>
                  <w:rFonts w:ascii="Times New Roman" w:hAnsi="Times New Roman"/>
                  <w:color w:val="0000FF"/>
                  <w:u w:val="single"/>
                  <w:lang w:val="ru-RU"/>
                </w:rPr>
                <w:t>.</w:t>
              </w:r>
              <w:r>
                <w:rPr>
                  <w:rFonts w:ascii="Times New Roman" w:hAnsi="Times New Roman"/>
                  <w:color w:val="0000FF"/>
                  <w:u w:val="single"/>
                </w:rPr>
                <w:t>edsoo</w:t>
              </w:r>
              <w:r w:rsidRPr="00E73035">
                <w:rPr>
                  <w:rFonts w:ascii="Times New Roman" w:hAnsi="Times New Roman"/>
                  <w:color w:val="0000FF"/>
                  <w:u w:val="single"/>
                  <w:lang w:val="ru-RU"/>
                </w:rPr>
                <w:t>.</w:t>
              </w:r>
              <w:r>
                <w:rPr>
                  <w:rFonts w:ascii="Times New Roman" w:hAnsi="Times New Roman"/>
                  <w:color w:val="0000FF"/>
                  <w:u w:val="single"/>
                </w:rPr>
                <w:t>ru</w:t>
              </w:r>
              <w:r w:rsidRPr="00E73035">
                <w:rPr>
                  <w:rFonts w:ascii="Times New Roman" w:hAnsi="Times New Roman"/>
                  <w:color w:val="0000FF"/>
                  <w:u w:val="single"/>
                  <w:lang w:val="ru-RU"/>
                </w:rPr>
                <w:t>/8352220</w:t>
              </w:r>
              <w:r>
                <w:rPr>
                  <w:rFonts w:ascii="Times New Roman" w:hAnsi="Times New Roman"/>
                  <w:color w:val="0000FF"/>
                  <w:u w:val="single"/>
                </w:rPr>
                <w:t>a</w:t>
              </w:r>
            </w:hyperlink>
          </w:p>
        </w:tc>
      </w:tr>
      <w:tr w:rsidR="00626F06" w:rsidRPr="00725A4D"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17</w:t>
            </w:r>
          </w:p>
        </w:tc>
        <w:tc>
          <w:tcPr>
            <w:tcW w:w="4019" w:type="dxa"/>
            <w:tcMar>
              <w:top w:w="50" w:type="dxa"/>
              <w:left w:w="100" w:type="dxa"/>
            </w:tcMar>
            <w:vAlign w:val="center"/>
          </w:tcPr>
          <w:p w:rsidR="00626F06" w:rsidRDefault="00626F06" w:rsidP="00626F06">
            <w:pPr>
              <w:spacing w:after="0"/>
              <w:ind w:left="135"/>
            </w:pPr>
            <w:r>
              <w:rPr>
                <w:rFonts w:ascii="Times New Roman" w:hAnsi="Times New Roman"/>
                <w:color w:val="000000"/>
                <w:sz w:val="24"/>
              </w:rPr>
              <w:t>Мой любимый герой (описание)</w:t>
            </w:r>
          </w:p>
        </w:tc>
        <w:tc>
          <w:tcPr>
            <w:tcW w:w="722"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 xml:space="preserve">Биоблиотека ЦОК </w:t>
            </w:r>
            <w:hyperlink r:id="rId94">
              <w:r>
                <w:rPr>
                  <w:rFonts w:ascii="Times New Roman" w:hAnsi="Times New Roman"/>
                  <w:color w:val="0000FF"/>
                  <w:u w:val="single"/>
                </w:rPr>
                <w:t>https</w:t>
              </w:r>
              <w:r w:rsidRPr="00E73035">
                <w:rPr>
                  <w:rFonts w:ascii="Times New Roman" w:hAnsi="Times New Roman"/>
                  <w:color w:val="0000FF"/>
                  <w:u w:val="single"/>
                  <w:lang w:val="ru-RU"/>
                </w:rPr>
                <w:t>://</w:t>
              </w:r>
              <w:r>
                <w:rPr>
                  <w:rFonts w:ascii="Times New Roman" w:hAnsi="Times New Roman"/>
                  <w:color w:val="0000FF"/>
                  <w:u w:val="single"/>
                </w:rPr>
                <w:t>m</w:t>
              </w:r>
              <w:r w:rsidRPr="00E73035">
                <w:rPr>
                  <w:rFonts w:ascii="Times New Roman" w:hAnsi="Times New Roman"/>
                  <w:color w:val="0000FF"/>
                  <w:u w:val="single"/>
                  <w:lang w:val="ru-RU"/>
                </w:rPr>
                <w:t>.</w:t>
              </w:r>
              <w:r>
                <w:rPr>
                  <w:rFonts w:ascii="Times New Roman" w:hAnsi="Times New Roman"/>
                  <w:color w:val="0000FF"/>
                  <w:u w:val="single"/>
                </w:rPr>
                <w:t>edsoo</w:t>
              </w:r>
              <w:r w:rsidRPr="00E73035">
                <w:rPr>
                  <w:rFonts w:ascii="Times New Roman" w:hAnsi="Times New Roman"/>
                  <w:color w:val="0000FF"/>
                  <w:u w:val="single"/>
                  <w:lang w:val="ru-RU"/>
                </w:rPr>
                <w:t>.</w:t>
              </w:r>
              <w:r>
                <w:rPr>
                  <w:rFonts w:ascii="Times New Roman" w:hAnsi="Times New Roman"/>
                  <w:color w:val="0000FF"/>
                  <w:u w:val="single"/>
                </w:rPr>
                <w:t>ru</w:t>
              </w:r>
              <w:r w:rsidRPr="00E73035">
                <w:rPr>
                  <w:rFonts w:ascii="Times New Roman" w:hAnsi="Times New Roman"/>
                  <w:color w:val="0000FF"/>
                  <w:u w:val="single"/>
                  <w:lang w:val="ru-RU"/>
                </w:rPr>
                <w:t>/835220</w:t>
              </w:r>
              <w:r>
                <w:rPr>
                  <w:rFonts w:ascii="Times New Roman" w:hAnsi="Times New Roman"/>
                  <w:color w:val="0000FF"/>
                  <w:u w:val="single"/>
                </w:rPr>
                <w:t>de</w:t>
              </w:r>
            </w:hyperlink>
          </w:p>
        </w:tc>
      </w:tr>
      <w:tr w:rsidR="00626F06"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18</w:t>
            </w:r>
          </w:p>
        </w:tc>
        <w:tc>
          <w:tcPr>
            <w:tcW w:w="4019"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Обобщение по теме "Внешность и характер человека (литературного персонажа)"</w:t>
            </w:r>
          </w:p>
        </w:tc>
        <w:tc>
          <w:tcPr>
            <w:tcW w:w="722" w:type="dxa"/>
            <w:tcMar>
              <w:top w:w="50" w:type="dxa"/>
              <w:left w:w="100" w:type="dxa"/>
            </w:tcMar>
            <w:vAlign w:val="center"/>
          </w:tcPr>
          <w:p w:rsidR="00626F06" w:rsidRDefault="00626F06" w:rsidP="00626F06">
            <w:pPr>
              <w:spacing w:after="0"/>
              <w:ind w:left="135"/>
              <w:jc w:val="center"/>
            </w:pPr>
            <w:r w:rsidRPr="00E73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Default="00626F06" w:rsidP="00626F06">
            <w:pPr>
              <w:spacing w:after="0"/>
              <w:ind w:left="135"/>
            </w:pPr>
          </w:p>
        </w:tc>
      </w:tr>
      <w:tr w:rsidR="00626F06"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19</w:t>
            </w:r>
          </w:p>
        </w:tc>
        <w:tc>
          <w:tcPr>
            <w:tcW w:w="4019"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Контроль по теме "Внешность и характер человека (литературного персонажа)"</w:t>
            </w:r>
          </w:p>
        </w:tc>
        <w:tc>
          <w:tcPr>
            <w:tcW w:w="722" w:type="dxa"/>
            <w:tcMar>
              <w:top w:w="50" w:type="dxa"/>
              <w:left w:w="100" w:type="dxa"/>
            </w:tcMar>
            <w:vAlign w:val="center"/>
          </w:tcPr>
          <w:p w:rsidR="00626F06" w:rsidRDefault="00626F06" w:rsidP="00626F06">
            <w:pPr>
              <w:spacing w:after="0"/>
              <w:ind w:left="135"/>
              <w:jc w:val="center"/>
            </w:pPr>
            <w:r w:rsidRPr="00E73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Default="00626F06" w:rsidP="00626F06">
            <w:pPr>
              <w:spacing w:after="0"/>
              <w:ind w:left="135"/>
            </w:pPr>
          </w:p>
        </w:tc>
      </w:tr>
      <w:tr w:rsidR="00626F06" w:rsidRPr="00725A4D"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20</w:t>
            </w:r>
          </w:p>
        </w:tc>
        <w:tc>
          <w:tcPr>
            <w:tcW w:w="4019"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Досуг и развлечения современного подростка (выбор занятий)</w:t>
            </w:r>
          </w:p>
        </w:tc>
        <w:tc>
          <w:tcPr>
            <w:tcW w:w="722" w:type="dxa"/>
            <w:tcMar>
              <w:top w:w="50" w:type="dxa"/>
              <w:left w:w="100" w:type="dxa"/>
            </w:tcMar>
            <w:vAlign w:val="center"/>
          </w:tcPr>
          <w:p w:rsidR="00626F06" w:rsidRDefault="00626F06" w:rsidP="00626F06">
            <w:pPr>
              <w:spacing w:after="0"/>
              <w:ind w:left="135"/>
              <w:jc w:val="center"/>
            </w:pPr>
            <w:r w:rsidRPr="00E73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 xml:space="preserve">Биоблиотека ЦОК </w:t>
            </w:r>
            <w:hyperlink r:id="rId95">
              <w:r>
                <w:rPr>
                  <w:rFonts w:ascii="Times New Roman" w:hAnsi="Times New Roman"/>
                  <w:color w:val="0000FF"/>
                  <w:u w:val="single"/>
                </w:rPr>
                <w:t>https</w:t>
              </w:r>
              <w:r w:rsidRPr="00E73035">
                <w:rPr>
                  <w:rFonts w:ascii="Times New Roman" w:hAnsi="Times New Roman"/>
                  <w:color w:val="0000FF"/>
                  <w:u w:val="single"/>
                  <w:lang w:val="ru-RU"/>
                </w:rPr>
                <w:t>://</w:t>
              </w:r>
              <w:r>
                <w:rPr>
                  <w:rFonts w:ascii="Times New Roman" w:hAnsi="Times New Roman"/>
                  <w:color w:val="0000FF"/>
                  <w:u w:val="single"/>
                </w:rPr>
                <w:t>m</w:t>
              </w:r>
              <w:r w:rsidRPr="00E73035">
                <w:rPr>
                  <w:rFonts w:ascii="Times New Roman" w:hAnsi="Times New Roman"/>
                  <w:color w:val="0000FF"/>
                  <w:u w:val="single"/>
                  <w:lang w:val="ru-RU"/>
                </w:rPr>
                <w:t>.</w:t>
              </w:r>
              <w:r>
                <w:rPr>
                  <w:rFonts w:ascii="Times New Roman" w:hAnsi="Times New Roman"/>
                  <w:color w:val="0000FF"/>
                  <w:u w:val="single"/>
                </w:rPr>
                <w:t>edsoo</w:t>
              </w:r>
              <w:r w:rsidRPr="00E73035">
                <w:rPr>
                  <w:rFonts w:ascii="Times New Roman" w:hAnsi="Times New Roman"/>
                  <w:color w:val="0000FF"/>
                  <w:u w:val="single"/>
                  <w:lang w:val="ru-RU"/>
                </w:rPr>
                <w:t>.</w:t>
              </w:r>
              <w:r>
                <w:rPr>
                  <w:rFonts w:ascii="Times New Roman" w:hAnsi="Times New Roman"/>
                  <w:color w:val="0000FF"/>
                  <w:u w:val="single"/>
                </w:rPr>
                <w:t>ru</w:t>
              </w:r>
              <w:r w:rsidRPr="00E73035">
                <w:rPr>
                  <w:rFonts w:ascii="Times New Roman" w:hAnsi="Times New Roman"/>
                  <w:color w:val="0000FF"/>
                  <w:u w:val="single"/>
                  <w:lang w:val="ru-RU"/>
                </w:rPr>
                <w:t>/83522</w:t>
              </w:r>
              <w:r>
                <w:rPr>
                  <w:rFonts w:ascii="Times New Roman" w:hAnsi="Times New Roman"/>
                  <w:color w:val="0000FF"/>
                  <w:u w:val="single"/>
                </w:rPr>
                <w:t>cdc</w:t>
              </w:r>
            </w:hyperlink>
          </w:p>
        </w:tc>
      </w:tr>
      <w:tr w:rsidR="00626F06"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21</w:t>
            </w:r>
          </w:p>
        </w:tc>
        <w:tc>
          <w:tcPr>
            <w:tcW w:w="4019"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 xml:space="preserve">Досуг и развлечения современного </w:t>
            </w:r>
            <w:r w:rsidRPr="00E73035">
              <w:rPr>
                <w:rFonts w:ascii="Times New Roman" w:hAnsi="Times New Roman"/>
                <w:color w:val="000000"/>
                <w:sz w:val="24"/>
                <w:lang w:val="ru-RU"/>
              </w:rPr>
              <w:lastRenderedPageBreak/>
              <w:t>подростка (любимые занятия)</w:t>
            </w:r>
          </w:p>
        </w:tc>
        <w:tc>
          <w:tcPr>
            <w:tcW w:w="722" w:type="dxa"/>
            <w:tcMar>
              <w:top w:w="50" w:type="dxa"/>
              <w:left w:w="100" w:type="dxa"/>
            </w:tcMar>
            <w:vAlign w:val="center"/>
          </w:tcPr>
          <w:p w:rsidR="00626F06" w:rsidRDefault="00626F06" w:rsidP="00626F06">
            <w:pPr>
              <w:spacing w:after="0"/>
              <w:ind w:left="135"/>
              <w:jc w:val="center"/>
            </w:pPr>
            <w:r w:rsidRPr="00E73035">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Default="00626F06" w:rsidP="00626F06">
            <w:pPr>
              <w:spacing w:after="0"/>
              <w:ind w:left="135"/>
            </w:pPr>
          </w:p>
        </w:tc>
      </w:tr>
      <w:tr w:rsidR="00626F06"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lastRenderedPageBreak/>
              <w:t>22</w:t>
            </w:r>
          </w:p>
        </w:tc>
        <w:tc>
          <w:tcPr>
            <w:tcW w:w="4019"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Досуг и развлечения современного подростка (мой выходной день)</w:t>
            </w:r>
          </w:p>
        </w:tc>
        <w:tc>
          <w:tcPr>
            <w:tcW w:w="722" w:type="dxa"/>
            <w:tcMar>
              <w:top w:w="50" w:type="dxa"/>
              <w:left w:w="100" w:type="dxa"/>
            </w:tcMar>
            <w:vAlign w:val="center"/>
          </w:tcPr>
          <w:p w:rsidR="00626F06" w:rsidRDefault="00626F06" w:rsidP="00626F06">
            <w:pPr>
              <w:spacing w:after="0"/>
              <w:ind w:left="135"/>
              <w:jc w:val="center"/>
            </w:pPr>
            <w:r w:rsidRPr="00E73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Default="00626F06" w:rsidP="00626F06">
            <w:pPr>
              <w:spacing w:after="0"/>
              <w:ind w:left="135"/>
            </w:pPr>
          </w:p>
        </w:tc>
      </w:tr>
      <w:tr w:rsidR="00626F06"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23</w:t>
            </w:r>
          </w:p>
        </w:tc>
        <w:tc>
          <w:tcPr>
            <w:tcW w:w="4019"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Досуг и развлечения современного подростка (свободное время моего друга)</w:t>
            </w:r>
          </w:p>
        </w:tc>
        <w:tc>
          <w:tcPr>
            <w:tcW w:w="722" w:type="dxa"/>
            <w:tcMar>
              <w:top w:w="50" w:type="dxa"/>
              <w:left w:w="100" w:type="dxa"/>
            </w:tcMar>
            <w:vAlign w:val="center"/>
          </w:tcPr>
          <w:p w:rsidR="00626F06" w:rsidRDefault="00626F06" w:rsidP="00626F06">
            <w:pPr>
              <w:spacing w:after="0"/>
              <w:ind w:left="135"/>
              <w:jc w:val="center"/>
            </w:pPr>
            <w:r w:rsidRPr="00E73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Default="00626F06" w:rsidP="00626F06">
            <w:pPr>
              <w:spacing w:after="0"/>
              <w:ind w:left="135"/>
            </w:pPr>
          </w:p>
        </w:tc>
      </w:tr>
      <w:tr w:rsidR="00626F06" w:rsidRPr="00725A4D"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24</w:t>
            </w:r>
          </w:p>
        </w:tc>
        <w:tc>
          <w:tcPr>
            <w:tcW w:w="4019"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Досуг и развлечения современного подростка (активности в свободное время)</w:t>
            </w:r>
          </w:p>
        </w:tc>
        <w:tc>
          <w:tcPr>
            <w:tcW w:w="722" w:type="dxa"/>
            <w:tcMar>
              <w:top w:w="50" w:type="dxa"/>
              <w:left w:w="100" w:type="dxa"/>
            </w:tcMar>
            <w:vAlign w:val="center"/>
          </w:tcPr>
          <w:p w:rsidR="00626F06" w:rsidRDefault="00626F06" w:rsidP="00626F06">
            <w:pPr>
              <w:spacing w:after="0"/>
              <w:ind w:left="135"/>
              <w:jc w:val="center"/>
            </w:pPr>
            <w:r w:rsidRPr="00E73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 xml:space="preserve">Биоблиотека ЦОК </w:t>
            </w:r>
            <w:hyperlink r:id="rId96">
              <w:r>
                <w:rPr>
                  <w:rFonts w:ascii="Times New Roman" w:hAnsi="Times New Roman"/>
                  <w:color w:val="0000FF"/>
                  <w:u w:val="single"/>
                </w:rPr>
                <w:t>https</w:t>
              </w:r>
              <w:r w:rsidRPr="00E73035">
                <w:rPr>
                  <w:rFonts w:ascii="Times New Roman" w:hAnsi="Times New Roman"/>
                  <w:color w:val="0000FF"/>
                  <w:u w:val="single"/>
                  <w:lang w:val="ru-RU"/>
                </w:rPr>
                <w:t>://</w:t>
              </w:r>
              <w:r>
                <w:rPr>
                  <w:rFonts w:ascii="Times New Roman" w:hAnsi="Times New Roman"/>
                  <w:color w:val="0000FF"/>
                  <w:u w:val="single"/>
                </w:rPr>
                <w:t>m</w:t>
              </w:r>
              <w:r w:rsidRPr="00E73035">
                <w:rPr>
                  <w:rFonts w:ascii="Times New Roman" w:hAnsi="Times New Roman"/>
                  <w:color w:val="0000FF"/>
                  <w:u w:val="single"/>
                  <w:lang w:val="ru-RU"/>
                </w:rPr>
                <w:t>.</w:t>
              </w:r>
              <w:r>
                <w:rPr>
                  <w:rFonts w:ascii="Times New Roman" w:hAnsi="Times New Roman"/>
                  <w:color w:val="0000FF"/>
                  <w:u w:val="single"/>
                </w:rPr>
                <w:t>edsoo</w:t>
              </w:r>
              <w:r w:rsidRPr="00E73035">
                <w:rPr>
                  <w:rFonts w:ascii="Times New Roman" w:hAnsi="Times New Roman"/>
                  <w:color w:val="0000FF"/>
                  <w:u w:val="single"/>
                  <w:lang w:val="ru-RU"/>
                </w:rPr>
                <w:t>.</w:t>
              </w:r>
              <w:r>
                <w:rPr>
                  <w:rFonts w:ascii="Times New Roman" w:hAnsi="Times New Roman"/>
                  <w:color w:val="0000FF"/>
                  <w:u w:val="single"/>
                </w:rPr>
                <w:t>ru</w:t>
              </w:r>
              <w:r w:rsidRPr="00E73035">
                <w:rPr>
                  <w:rFonts w:ascii="Times New Roman" w:hAnsi="Times New Roman"/>
                  <w:color w:val="0000FF"/>
                  <w:u w:val="single"/>
                  <w:lang w:val="ru-RU"/>
                </w:rPr>
                <w:t>/83523</w:t>
              </w:r>
              <w:r>
                <w:rPr>
                  <w:rFonts w:ascii="Times New Roman" w:hAnsi="Times New Roman"/>
                  <w:color w:val="0000FF"/>
                  <w:u w:val="single"/>
                </w:rPr>
                <w:t>d</w:t>
              </w:r>
              <w:r w:rsidRPr="00E73035">
                <w:rPr>
                  <w:rFonts w:ascii="Times New Roman" w:hAnsi="Times New Roman"/>
                  <w:color w:val="0000FF"/>
                  <w:u w:val="single"/>
                  <w:lang w:val="ru-RU"/>
                </w:rPr>
                <w:t>4</w:t>
              </w:r>
              <w:r>
                <w:rPr>
                  <w:rFonts w:ascii="Times New Roman" w:hAnsi="Times New Roman"/>
                  <w:color w:val="0000FF"/>
                  <w:u w:val="single"/>
                </w:rPr>
                <w:t>e</w:t>
              </w:r>
            </w:hyperlink>
          </w:p>
        </w:tc>
      </w:tr>
      <w:tr w:rsidR="00626F06" w:rsidRPr="00725A4D"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25</w:t>
            </w:r>
          </w:p>
        </w:tc>
        <w:tc>
          <w:tcPr>
            <w:tcW w:w="4019"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Досуг и развлечения современного подростка (увлечения и хобби)</w:t>
            </w:r>
          </w:p>
        </w:tc>
        <w:tc>
          <w:tcPr>
            <w:tcW w:w="722" w:type="dxa"/>
            <w:tcMar>
              <w:top w:w="50" w:type="dxa"/>
              <w:left w:w="100" w:type="dxa"/>
            </w:tcMar>
            <w:vAlign w:val="center"/>
          </w:tcPr>
          <w:p w:rsidR="00626F06" w:rsidRDefault="00626F06" w:rsidP="00626F06">
            <w:pPr>
              <w:spacing w:after="0"/>
              <w:ind w:left="135"/>
              <w:jc w:val="center"/>
            </w:pPr>
            <w:r w:rsidRPr="00E73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 xml:space="preserve">Биоблиотека ЦОК </w:t>
            </w:r>
            <w:hyperlink r:id="rId97">
              <w:r>
                <w:rPr>
                  <w:rFonts w:ascii="Times New Roman" w:hAnsi="Times New Roman"/>
                  <w:color w:val="0000FF"/>
                  <w:u w:val="single"/>
                </w:rPr>
                <w:t>https</w:t>
              </w:r>
              <w:r w:rsidRPr="00E73035">
                <w:rPr>
                  <w:rFonts w:ascii="Times New Roman" w:hAnsi="Times New Roman"/>
                  <w:color w:val="0000FF"/>
                  <w:u w:val="single"/>
                  <w:lang w:val="ru-RU"/>
                </w:rPr>
                <w:t>://</w:t>
              </w:r>
              <w:r>
                <w:rPr>
                  <w:rFonts w:ascii="Times New Roman" w:hAnsi="Times New Roman"/>
                  <w:color w:val="0000FF"/>
                  <w:u w:val="single"/>
                </w:rPr>
                <w:t>m</w:t>
              </w:r>
              <w:r w:rsidRPr="00E73035">
                <w:rPr>
                  <w:rFonts w:ascii="Times New Roman" w:hAnsi="Times New Roman"/>
                  <w:color w:val="0000FF"/>
                  <w:u w:val="single"/>
                  <w:lang w:val="ru-RU"/>
                </w:rPr>
                <w:t>.</w:t>
              </w:r>
              <w:r>
                <w:rPr>
                  <w:rFonts w:ascii="Times New Roman" w:hAnsi="Times New Roman"/>
                  <w:color w:val="0000FF"/>
                  <w:u w:val="single"/>
                </w:rPr>
                <w:t>edsoo</w:t>
              </w:r>
              <w:r w:rsidRPr="00E73035">
                <w:rPr>
                  <w:rFonts w:ascii="Times New Roman" w:hAnsi="Times New Roman"/>
                  <w:color w:val="0000FF"/>
                  <w:u w:val="single"/>
                  <w:lang w:val="ru-RU"/>
                </w:rPr>
                <w:t>.</w:t>
              </w:r>
              <w:r>
                <w:rPr>
                  <w:rFonts w:ascii="Times New Roman" w:hAnsi="Times New Roman"/>
                  <w:color w:val="0000FF"/>
                  <w:u w:val="single"/>
                </w:rPr>
                <w:t>ru</w:t>
              </w:r>
              <w:r w:rsidRPr="00E73035">
                <w:rPr>
                  <w:rFonts w:ascii="Times New Roman" w:hAnsi="Times New Roman"/>
                  <w:color w:val="0000FF"/>
                  <w:u w:val="single"/>
                  <w:lang w:val="ru-RU"/>
                </w:rPr>
                <w:t>/83522336</w:t>
              </w:r>
            </w:hyperlink>
          </w:p>
        </w:tc>
      </w:tr>
      <w:tr w:rsidR="00626F06"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26</w:t>
            </w:r>
          </w:p>
        </w:tc>
        <w:tc>
          <w:tcPr>
            <w:tcW w:w="4019"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Досуг и развлечения современного подростка (любимые игры)</w:t>
            </w:r>
          </w:p>
        </w:tc>
        <w:tc>
          <w:tcPr>
            <w:tcW w:w="722" w:type="dxa"/>
            <w:tcMar>
              <w:top w:w="50" w:type="dxa"/>
              <w:left w:w="100" w:type="dxa"/>
            </w:tcMar>
            <w:vAlign w:val="center"/>
          </w:tcPr>
          <w:p w:rsidR="00626F06" w:rsidRDefault="00626F06" w:rsidP="00626F06">
            <w:pPr>
              <w:spacing w:after="0"/>
              <w:ind w:left="135"/>
              <w:jc w:val="center"/>
            </w:pPr>
            <w:r w:rsidRPr="00E73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Default="00626F06" w:rsidP="00626F06">
            <w:pPr>
              <w:spacing w:after="0"/>
              <w:ind w:left="135"/>
            </w:pPr>
          </w:p>
        </w:tc>
      </w:tr>
      <w:tr w:rsidR="00626F06"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27</w:t>
            </w:r>
          </w:p>
        </w:tc>
        <w:tc>
          <w:tcPr>
            <w:tcW w:w="4019"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Досуг и развлечения современного подростка (проводим время вместе)</w:t>
            </w:r>
          </w:p>
        </w:tc>
        <w:tc>
          <w:tcPr>
            <w:tcW w:w="722" w:type="dxa"/>
            <w:tcMar>
              <w:top w:w="50" w:type="dxa"/>
              <w:left w:w="100" w:type="dxa"/>
            </w:tcMar>
            <w:vAlign w:val="center"/>
          </w:tcPr>
          <w:p w:rsidR="00626F06" w:rsidRDefault="00626F06" w:rsidP="00626F06">
            <w:pPr>
              <w:spacing w:after="0"/>
              <w:ind w:left="135"/>
              <w:jc w:val="center"/>
            </w:pPr>
            <w:r w:rsidRPr="00E73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Default="00626F06" w:rsidP="00626F06">
            <w:pPr>
              <w:spacing w:after="0"/>
              <w:ind w:left="135"/>
            </w:pPr>
          </w:p>
        </w:tc>
      </w:tr>
      <w:tr w:rsidR="00626F06"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28</w:t>
            </w:r>
          </w:p>
        </w:tc>
        <w:tc>
          <w:tcPr>
            <w:tcW w:w="4019"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Досуг и развлечения современного подростка (игры в прошлом и настоящем)</w:t>
            </w:r>
          </w:p>
        </w:tc>
        <w:tc>
          <w:tcPr>
            <w:tcW w:w="722" w:type="dxa"/>
            <w:tcMar>
              <w:top w:w="50" w:type="dxa"/>
              <w:left w:w="100" w:type="dxa"/>
            </w:tcMar>
            <w:vAlign w:val="center"/>
          </w:tcPr>
          <w:p w:rsidR="00626F06" w:rsidRDefault="00626F06" w:rsidP="00626F06">
            <w:pPr>
              <w:spacing w:after="0"/>
              <w:ind w:left="135"/>
              <w:jc w:val="center"/>
            </w:pPr>
            <w:r w:rsidRPr="00E73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Default="00626F06" w:rsidP="00626F06">
            <w:pPr>
              <w:spacing w:after="0"/>
              <w:ind w:left="135"/>
            </w:pPr>
          </w:p>
        </w:tc>
      </w:tr>
      <w:tr w:rsidR="00626F06"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29</w:t>
            </w:r>
          </w:p>
        </w:tc>
        <w:tc>
          <w:tcPr>
            <w:tcW w:w="4019"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Досуг и развлечения современного подростка (играем в настольные игры)</w:t>
            </w:r>
          </w:p>
        </w:tc>
        <w:tc>
          <w:tcPr>
            <w:tcW w:w="722" w:type="dxa"/>
            <w:tcMar>
              <w:top w:w="50" w:type="dxa"/>
              <w:left w:w="100" w:type="dxa"/>
            </w:tcMar>
            <w:vAlign w:val="center"/>
          </w:tcPr>
          <w:p w:rsidR="00626F06" w:rsidRDefault="00626F06" w:rsidP="00626F06">
            <w:pPr>
              <w:spacing w:after="0"/>
              <w:ind w:left="135"/>
              <w:jc w:val="center"/>
            </w:pPr>
            <w:r w:rsidRPr="00E73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Default="00626F06" w:rsidP="00626F06">
            <w:pPr>
              <w:spacing w:after="0"/>
              <w:ind w:left="135"/>
            </w:pPr>
          </w:p>
        </w:tc>
      </w:tr>
      <w:tr w:rsidR="00626F06"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30</w:t>
            </w:r>
          </w:p>
        </w:tc>
        <w:tc>
          <w:tcPr>
            <w:tcW w:w="4019"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Досуг и развлечения современного подростка (делаем игры своими руками)</w:t>
            </w:r>
          </w:p>
        </w:tc>
        <w:tc>
          <w:tcPr>
            <w:tcW w:w="722" w:type="dxa"/>
            <w:tcMar>
              <w:top w:w="50" w:type="dxa"/>
              <w:left w:w="100" w:type="dxa"/>
            </w:tcMar>
            <w:vAlign w:val="center"/>
          </w:tcPr>
          <w:p w:rsidR="00626F06" w:rsidRDefault="00626F06" w:rsidP="00626F06">
            <w:pPr>
              <w:spacing w:after="0"/>
              <w:ind w:left="135"/>
              <w:jc w:val="center"/>
            </w:pPr>
            <w:r w:rsidRPr="00E73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Default="00626F06" w:rsidP="00626F06">
            <w:pPr>
              <w:spacing w:after="0"/>
              <w:ind w:left="135"/>
            </w:pPr>
          </w:p>
        </w:tc>
      </w:tr>
      <w:tr w:rsidR="00626F06"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31</w:t>
            </w:r>
          </w:p>
        </w:tc>
        <w:tc>
          <w:tcPr>
            <w:tcW w:w="4019"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Досуг и развлечения современного подростка (заказываем билеты в кино, театр)</w:t>
            </w:r>
          </w:p>
        </w:tc>
        <w:tc>
          <w:tcPr>
            <w:tcW w:w="722" w:type="dxa"/>
            <w:tcMar>
              <w:top w:w="50" w:type="dxa"/>
              <w:left w:w="100" w:type="dxa"/>
            </w:tcMar>
            <w:vAlign w:val="center"/>
          </w:tcPr>
          <w:p w:rsidR="00626F06" w:rsidRDefault="00626F06" w:rsidP="00626F06">
            <w:pPr>
              <w:spacing w:after="0"/>
              <w:ind w:left="135"/>
              <w:jc w:val="center"/>
            </w:pPr>
            <w:r w:rsidRPr="00E73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Default="00626F06" w:rsidP="00626F06">
            <w:pPr>
              <w:spacing w:after="0"/>
              <w:ind w:left="135"/>
            </w:pPr>
          </w:p>
        </w:tc>
      </w:tr>
      <w:tr w:rsidR="00626F06" w:rsidRPr="00725A4D"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32</w:t>
            </w:r>
          </w:p>
        </w:tc>
        <w:tc>
          <w:tcPr>
            <w:tcW w:w="4019"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 xml:space="preserve">Обобщение по теме "Досуг и </w:t>
            </w:r>
            <w:r w:rsidRPr="00E73035">
              <w:rPr>
                <w:rFonts w:ascii="Times New Roman" w:hAnsi="Times New Roman"/>
                <w:color w:val="000000"/>
                <w:sz w:val="24"/>
                <w:lang w:val="ru-RU"/>
              </w:rPr>
              <w:lastRenderedPageBreak/>
              <w:t>увлечения (хобби) современного подростка (чтение, кино, театр, спорт)"</w:t>
            </w:r>
          </w:p>
        </w:tc>
        <w:tc>
          <w:tcPr>
            <w:tcW w:w="722" w:type="dxa"/>
            <w:tcMar>
              <w:top w:w="50" w:type="dxa"/>
              <w:left w:w="100" w:type="dxa"/>
            </w:tcMar>
            <w:vAlign w:val="center"/>
          </w:tcPr>
          <w:p w:rsidR="00626F06" w:rsidRDefault="00626F06" w:rsidP="00626F06">
            <w:pPr>
              <w:spacing w:after="0"/>
              <w:ind w:left="135"/>
              <w:jc w:val="center"/>
            </w:pPr>
            <w:r w:rsidRPr="00E73035">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 xml:space="preserve">Биоблиотека ЦОК </w:t>
            </w:r>
            <w:hyperlink r:id="rId98">
              <w:r>
                <w:rPr>
                  <w:rFonts w:ascii="Times New Roman" w:hAnsi="Times New Roman"/>
                  <w:color w:val="0000FF"/>
                  <w:u w:val="single"/>
                </w:rPr>
                <w:t>https</w:t>
              </w:r>
              <w:r w:rsidRPr="00E73035">
                <w:rPr>
                  <w:rFonts w:ascii="Times New Roman" w:hAnsi="Times New Roman"/>
                  <w:color w:val="0000FF"/>
                  <w:u w:val="single"/>
                  <w:lang w:val="ru-RU"/>
                </w:rPr>
                <w:t>://</w:t>
              </w:r>
              <w:r>
                <w:rPr>
                  <w:rFonts w:ascii="Times New Roman" w:hAnsi="Times New Roman"/>
                  <w:color w:val="0000FF"/>
                  <w:u w:val="single"/>
                </w:rPr>
                <w:t>m</w:t>
              </w:r>
              <w:r w:rsidRPr="00E73035">
                <w:rPr>
                  <w:rFonts w:ascii="Times New Roman" w:hAnsi="Times New Roman"/>
                  <w:color w:val="0000FF"/>
                  <w:u w:val="single"/>
                  <w:lang w:val="ru-RU"/>
                </w:rPr>
                <w:t>.</w:t>
              </w:r>
              <w:r>
                <w:rPr>
                  <w:rFonts w:ascii="Times New Roman" w:hAnsi="Times New Roman"/>
                  <w:color w:val="0000FF"/>
                  <w:u w:val="single"/>
                </w:rPr>
                <w:t>edsoo</w:t>
              </w:r>
              <w:r w:rsidRPr="00E73035">
                <w:rPr>
                  <w:rFonts w:ascii="Times New Roman" w:hAnsi="Times New Roman"/>
                  <w:color w:val="0000FF"/>
                  <w:u w:val="single"/>
                  <w:lang w:val="ru-RU"/>
                </w:rPr>
                <w:t>.</w:t>
              </w:r>
              <w:r>
                <w:rPr>
                  <w:rFonts w:ascii="Times New Roman" w:hAnsi="Times New Roman"/>
                  <w:color w:val="0000FF"/>
                  <w:u w:val="single"/>
                </w:rPr>
                <w:t>ru</w:t>
              </w:r>
              <w:r w:rsidRPr="00E73035">
                <w:rPr>
                  <w:rFonts w:ascii="Times New Roman" w:hAnsi="Times New Roman"/>
                  <w:color w:val="0000FF"/>
                  <w:u w:val="single"/>
                  <w:lang w:val="ru-RU"/>
                </w:rPr>
                <w:t>/835230</w:t>
              </w:r>
              <w:r>
                <w:rPr>
                  <w:rFonts w:ascii="Times New Roman" w:hAnsi="Times New Roman"/>
                  <w:color w:val="0000FF"/>
                  <w:u w:val="single"/>
                </w:rPr>
                <w:t>ce</w:t>
              </w:r>
            </w:hyperlink>
          </w:p>
        </w:tc>
      </w:tr>
      <w:tr w:rsidR="00626F06" w:rsidRPr="00725A4D"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lastRenderedPageBreak/>
              <w:t>33</w:t>
            </w:r>
          </w:p>
        </w:tc>
        <w:tc>
          <w:tcPr>
            <w:tcW w:w="4019"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Контроль по теме "Досуг и увлечения (хобби) современного подростка (чтение, кино, театр, спорт)"</w:t>
            </w:r>
          </w:p>
        </w:tc>
        <w:tc>
          <w:tcPr>
            <w:tcW w:w="722" w:type="dxa"/>
            <w:tcMar>
              <w:top w:w="50" w:type="dxa"/>
              <w:left w:w="100" w:type="dxa"/>
            </w:tcMar>
            <w:vAlign w:val="center"/>
          </w:tcPr>
          <w:p w:rsidR="00626F06" w:rsidRDefault="00626F06" w:rsidP="00626F06">
            <w:pPr>
              <w:spacing w:after="0"/>
              <w:ind w:left="135"/>
              <w:jc w:val="center"/>
            </w:pPr>
            <w:r w:rsidRPr="00E73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 xml:space="preserve">Биоблиотека ЦОК </w:t>
            </w:r>
            <w:hyperlink r:id="rId99">
              <w:r>
                <w:rPr>
                  <w:rFonts w:ascii="Times New Roman" w:hAnsi="Times New Roman"/>
                  <w:color w:val="0000FF"/>
                  <w:u w:val="single"/>
                </w:rPr>
                <w:t>https</w:t>
              </w:r>
              <w:r w:rsidRPr="00E73035">
                <w:rPr>
                  <w:rFonts w:ascii="Times New Roman" w:hAnsi="Times New Roman"/>
                  <w:color w:val="0000FF"/>
                  <w:u w:val="single"/>
                  <w:lang w:val="ru-RU"/>
                </w:rPr>
                <w:t>://</w:t>
              </w:r>
              <w:r>
                <w:rPr>
                  <w:rFonts w:ascii="Times New Roman" w:hAnsi="Times New Roman"/>
                  <w:color w:val="0000FF"/>
                  <w:u w:val="single"/>
                </w:rPr>
                <w:t>m</w:t>
              </w:r>
              <w:r w:rsidRPr="00E73035">
                <w:rPr>
                  <w:rFonts w:ascii="Times New Roman" w:hAnsi="Times New Roman"/>
                  <w:color w:val="0000FF"/>
                  <w:u w:val="single"/>
                  <w:lang w:val="ru-RU"/>
                </w:rPr>
                <w:t>.</w:t>
              </w:r>
              <w:r>
                <w:rPr>
                  <w:rFonts w:ascii="Times New Roman" w:hAnsi="Times New Roman"/>
                  <w:color w:val="0000FF"/>
                  <w:u w:val="single"/>
                </w:rPr>
                <w:t>edsoo</w:t>
              </w:r>
              <w:r w:rsidRPr="00E73035">
                <w:rPr>
                  <w:rFonts w:ascii="Times New Roman" w:hAnsi="Times New Roman"/>
                  <w:color w:val="0000FF"/>
                  <w:u w:val="single"/>
                  <w:lang w:val="ru-RU"/>
                </w:rPr>
                <w:t>.</w:t>
              </w:r>
              <w:r>
                <w:rPr>
                  <w:rFonts w:ascii="Times New Roman" w:hAnsi="Times New Roman"/>
                  <w:color w:val="0000FF"/>
                  <w:u w:val="single"/>
                </w:rPr>
                <w:t>ru</w:t>
              </w:r>
              <w:r w:rsidRPr="00E73035">
                <w:rPr>
                  <w:rFonts w:ascii="Times New Roman" w:hAnsi="Times New Roman"/>
                  <w:color w:val="0000FF"/>
                  <w:u w:val="single"/>
                  <w:lang w:val="ru-RU"/>
                </w:rPr>
                <w:t>/835230</w:t>
              </w:r>
              <w:r>
                <w:rPr>
                  <w:rFonts w:ascii="Times New Roman" w:hAnsi="Times New Roman"/>
                  <w:color w:val="0000FF"/>
                  <w:u w:val="single"/>
                </w:rPr>
                <w:t>ce</w:t>
              </w:r>
            </w:hyperlink>
          </w:p>
        </w:tc>
      </w:tr>
      <w:tr w:rsidR="00626F06"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34</w:t>
            </w:r>
          </w:p>
        </w:tc>
        <w:tc>
          <w:tcPr>
            <w:tcW w:w="4019"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Здоровый образ жизни (режим труда и отдыха)</w:t>
            </w:r>
          </w:p>
        </w:tc>
        <w:tc>
          <w:tcPr>
            <w:tcW w:w="722" w:type="dxa"/>
            <w:tcMar>
              <w:top w:w="50" w:type="dxa"/>
              <w:left w:w="100" w:type="dxa"/>
            </w:tcMar>
            <w:vAlign w:val="center"/>
          </w:tcPr>
          <w:p w:rsidR="00626F06" w:rsidRDefault="00626F06" w:rsidP="00626F06">
            <w:pPr>
              <w:spacing w:after="0"/>
              <w:ind w:left="135"/>
              <w:jc w:val="center"/>
            </w:pPr>
            <w:r w:rsidRPr="00E73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Default="00626F06" w:rsidP="00626F06">
            <w:pPr>
              <w:spacing w:after="0"/>
              <w:ind w:left="135"/>
            </w:pPr>
          </w:p>
        </w:tc>
      </w:tr>
      <w:tr w:rsidR="00626F06"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35</w:t>
            </w:r>
          </w:p>
        </w:tc>
        <w:tc>
          <w:tcPr>
            <w:tcW w:w="4019"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Здоровый образ жизни (распорядок дня)</w:t>
            </w:r>
          </w:p>
        </w:tc>
        <w:tc>
          <w:tcPr>
            <w:tcW w:w="722" w:type="dxa"/>
            <w:tcMar>
              <w:top w:w="50" w:type="dxa"/>
              <w:left w:w="100" w:type="dxa"/>
            </w:tcMar>
            <w:vAlign w:val="center"/>
          </w:tcPr>
          <w:p w:rsidR="00626F06" w:rsidRDefault="00626F06" w:rsidP="00626F06">
            <w:pPr>
              <w:spacing w:after="0"/>
              <w:ind w:left="135"/>
              <w:jc w:val="center"/>
            </w:pPr>
            <w:r w:rsidRPr="00E73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Default="00626F06" w:rsidP="00626F06">
            <w:pPr>
              <w:spacing w:after="0"/>
              <w:ind w:left="135"/>
            </w:pPr>
          </w:p>
        </w:tc>
      </w:tr>
      <w:tr w:rsidR="00626F06"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36</w:t>
            </w:r>
          </w:p>
        </w:tc>
        <w:tc>
          <w:tcPr>
            <w:tcW w:w="4019"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Здоровый образ жизни (распорядок дня моего друга)</w:t>
            </w:r>
          </w:p>
        </w:tc>
        <w:tc>
          <w:tcPr>
            <w:tcW w:w="722" w:type="dxa"/>
            <w:tcMar>
              <w:top w:w="50" w:type="dxa"/>
              <w:left w:w="100" w:type="dxa"/>
            </w:tcMar>
            <w:vAlign w:val="center"/>
          </w:tcPr>
          <w:p w:rsidR="00626F06" w:rsidRDefault="00626F06" w:rsidP="00626F06">
            <w:pPr>
              <w:spacing w:after="0"/>
              <w:ind w:left="135"/>
              <w:jc w:val="center"/>
            </w:pPr>
            <w:r w:rsidRPr="00E73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Default="00626F06" w:rsidP="00626F06">
            <w:pPr>
              <w:spacing w:after="0"/>
              <w:ind w:left="135"/>
            </w:pPr>
          </w:p>
        </w:tc>
      </w:tr>
      <w:tr w:rsidR="00626F06" w:rsidRPr="00725A4D"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37</w:t>
            </w:r>
          </w:p>
        </w:tc>
        <w:tc>
          <w:tcPr>
            <w:tcW w:w="4019"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Здоровый образ жизни (сбалансированное питание)</w:t>
            </w:r>
          </w:p>
        </w:tc>
        <w:tc>
          <w:tcPr>
            <w:tcW w:w="722" w:type="dxa"/>
            <w:tcMar>
              <w:top w:w="50" w:type="dxa"/>
              <w:left w:w="100" w:type="dxa"/>
            </w:tcMar>
            <w:vAlign w:val="center"/>
          </w:tcPr>
          <w:p w:rsidR="00626F06" w:rsidRDefault="00626F06" w:rsidP="00626F06">
            <w:pPr>
              <w:spacing w:after="0"/>
              <w:ind w:left="135"/>
              <w:jc w:val="center"/>
            </w:pPr>
            <w:r w:rsidRPr="00E73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 xml:space="preserve">Биоблиотека ЦОК </w:t>
            </w:r>
            <w:hyperlink r:id="rId100">
              <w:r>
                <w:rPr>
                  <w:rFonts w:ascii="Times New Roman" w:hAnsi="Times New Roman"/>
                  <w:color w:val="0000FF"/>
                  <w:u w:val="single"/>
                </w:rPr>
                <w:t>https</w:t>
              </w:r>
              <w:r w:rsidRPr="00E73035">
                <w:rPr>
                  <w:rFonts w:ascii="Times New Roman" w:hAnsi="Times New Roman"/>
                  <w:color w:val="0000FF"/>
                  <w:u w:val="single"/>
                  <w:lang w:val="ru-RU"/>
                </w:rPr>
                <w:t>://</w:t>
              </w:r>
              <w:r>
                <w:rPr>
                  <w:rFonts w:ascii="Times New Roman" w:hAnsi="Times New Roman"/>
                  <w:color w:val="0000FF"/>
                  <w:u w:val="single"/>
                </w:rPr>
                <w:t>m</w:t>
              </w:r>
              <w:r w:rsidRPr="00E73035">
                <w:rPr>
                  <w:rFonts w:ascii="Times New Roman" w:hAnsi="Times New Roman"/>
                  <w:color w:val="0000FF"/>
                  <w:u w:val="single"/>
                  <w:lang w:val="ru-RU"/>
                </w:rPr>
                <w:t>.</w:t>
              </w:r>
              <w:r>
                <w:rPr>
                  <w:rFonts w:ascii="Times New Roman" w:hAnsi="Times New Roman"/>
                  <w:color w:val="0000FF"/>
                  <w:u w:val="single"/>
                </w:rPr>
                <w:t>edsoo</w:t>
              </w:r>
              <w:r w:rsidRPr="00E73035">
                <w:rPr>
                  <w:rFonts w:ascii="Times New Roman" w:hAnsi="Times New Roman"/>
                  <w:color w:val="0000FF"/>
                  <w:u w:val="single"/>
                  <w:lang w:val="ru-RU"/>
                </w:rPr>
                <w:t>.</w:t>
              </w:r>
              <w:r>
                <w:rPr>
                  <w:rFonts w:ascii="Times New Roman" w:hAnsi="Times New Roman"/>
                  <w:color w:val="0000FF"/>
                  <w:u w:val="single"/>
                </w:rPr>
                <w:t>ru</w:t>
              </w:r>
              <w:r w:rsidRPr="00E73035">
                <w:rPr>
                  <w:rFonts w:ascii="Times New Roman" w:hAnsi="Times New Roman"/>
                  <w:color w:val="0000FF"/>
                  <w:u w:val="single"/>
                  <w:lang w:val="ru-RU"/>
                </w:rPr>
                <w:t>/8352320</w:t>
              </w:r>
              <w:r>
                <w:rPr>
                  <w:rFonts w:ascii="Times New Roman" w:hAnsi="Times New Roman"/>
                  <w:color w:val="0000FF"/>
                  <w:u w:val="single"/>
                </w:rPr>
                <w:t>e</w:t>
              </w:r>
            </w:hyperlink>
          </w:p>
        </w:tc>
      </w:tr>
      <w:tr w:rsidR="00626F06" w:rsidRPr="00725A4D"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38</w:t>
            </w:r>
          </w:p>
        </w:tc>
        <w:tc>
          <w:tcPr>
            <w:tcW w:w="4019"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Обобщение по теме "Здоровый образ жизни: режим труда и отдыха, фитнес, сбалансированное питание"</w:t>
            </w:r>
          </w:p>
        </w:tc>
        <w:tc>
          <w:tcPr>
            <w:tcW w:w="722" w:type="dxa"/>
            <w:tcMar>
              <w:top w:w="50" w:type="dxa"/>
              <w:left w:w="100" w:type="dxa"/>
            </w:tcMar>
            <w:vAlign w:val="center"/>
          </w:tcPr>
          <w:p w:rsidR="00626F06" w:rsidRDefault="00626F06" w:rsidP="00626F06">
            <w:pPr>
              <w:spacing w:after="0"/>
              <w:ind w:left="135"/>
              <w:jc w:val="center"/>
            </w:pPr>
            <w:r w:rsidRPr="00E73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 xml:space="preserve">Биоблиотека ЦОК </w:t>
            </w:r>
            <w:hyperlink r:id="rId101">
              <w:r>
                <w:rPr>
                  <w:rFonts w:ascii="Times New Roman" w:hAnsi="Times New Roman"/>
                  <w:color w:val="0000FF"/>
                  <w:u w:val="single"/>
                </w:rPr>
                <w:t>https</w:t>
              </w:r>
              <w:r w:rsidRPr="00E73035">
                <w:rPr>
                  <w:rFonts w:ascii="Times New Roman" w:hAnsi="Times New Roman"/>
                  <w:color w:val="0000FF"/>
                  <w:u w:val="single"/>
                  <w:lang w:val="ru-RU"/>
                </w:rPr>
                <w:t>://</w:t>
              </w:r>
              <w:r>
                <w:rPr>
                  <w:rFonts w:ascii="Times New Roman" w:hAnsi="Times New Roman"/>
                  <w:color w:val="0000FF"/>
                  <w:u w:val="single"/>
                </w:rPr>
                <w:t>m</w:t>
              </w:r>
              <w:r w:rsidRPr="00E73035">
                <w:rPr>
                  <w:rFonts w:ascii="Times New Roman" w:hAnsi="Times New Roman"/>
                  <w:color w:val="0000FF"/>
                  <w:u w:val="single"/>
                  <w:lang w:val="ru-RU"/>
                </w:rPr>
                <w:t>.</w:t>
              </w:r>
              <w:r>
                <w:rPr>
                  <w:rFonts w:ascii="Times New Roman" w:hAnsi="Times New Roman"/>
                  <w:color w:val="0000FF"/>
                  <w:u w:val="single"/>
                </w:rPr>
                <w:t>edsoo</w:t>
              </w:r>
              <w:r w:rsidRPr="00E73035">
                <w:rPr>
                  <w:rFonts w:ascii="Times New Roman" w:hAnsi="Times New Roman"/>
                  <w:color w:val="0000FF"/>
                  <w:u w:val="single"/>
                  <w:lang w:val="ru-RU"/>
                </w:rPr>
                <w:t>.</w:t>
              </w:r>
              <w:r>
                <w:rPr>
                  <w:rFonts w:ascii="Times New Roman" w:hAnsi="Times New Roman"/>
                  <w:color w:val="0000FF"/>
                  <w:u w:val="single"/>
                </w:rPr>
                <w:t>ru</w:t>
              </w:r>
              <w:r w:rsidRPr="00E73035">
                <w:rPr>
                  <w:rFonts w:ascii="Times New Roman" w:hAnsi="Times New Roman"/>
                  <w:color w:val="0000FF"/>
                  <w:u w:val="single"/>
                  <w:lang w:val="ru-RU"/>
                </w:rPr>
                <w:t>/8352414</w:t>
              </w:r>
              <w:r>
                <w:rPr>
                  <w:rFonts w:ascii="Times New Roman" w:hAnsi="Times New Roman"/>
                  <w:color w:val="0000FF"/>
                  <w:u w:val="single"/>
                </w:rPr>
                <w:t>a</w:t>
              </w:r>
            </w:hyperlink>
          </w:p>
        </w:tc>
      </w:tr>
      <w:tr w:rsidR="00626F06" w:rsidRPr="00725A4D"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39</w:t>
            </w:r>
          </w:p>
        </w:tc>
        <w:tc>
          <w:tcPr>
            <w:tcW w:w="4019"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Контроль по теме "Здоровый образ жизни: режим труда и отдыха, фитнес, сбалансированное питание"</w:t>
            </w:r>
          </w:p>
        </w:tc>
        <w:tc>
          <w:tcPr>
            <w:tcW w:w="722" w:type="dxa"/>
            <w:tcMar>
              <w:top w:w="50" w:type="dxa"/>
              <w:left w:w="100" w:type="dxa"/>
            </w:tcMar>
            <w:vAlign w:val="center"/>
          </w:tcPr>
          <w:p w:rsidR="00626F06" w:rsidRDefault="00626F06" w:rsidP="00626F06">
            <w:pPr>
              <w:spacing w:after="0"/>
              <w:ind w:left="135"/>
              <w:jc w:val="center"/>
            </w:pPr>
            <w:r w:rsidRPr="00E73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 xml:space="preserve">Биоблиотека ЦОК </w:t>
            </w:r>
            <w:hyperlink r:id="rId102">
              <w:r>
                <w:rPr>
                  <w:rFonts w:ascii="Times New Roman" w:hAnsi="Times New Roman"/>
                  <w:color w:val="0000FF"/>
                  <w:u w:val="single"/>
                </w:rPr>
                <w:t>https</w:t>
              </w:r>
              <w:r w:rsidRPr="00E73035">
                <w:rPr>
                  <w:rFonts w:ascii="Times New Roman" w:hAnsi="Times New Roman"/>
                  <w:color w:val="0000FF"/>
                  <w:u w:val="single"/>
                  <w:lang w:val="ru-RU"/>
                </w:rPr>
                <w:t>://</w:t>
              </w:r>
              <w:r>
                <w:rPr>
                  <w:rFonts w:ascii="Times New Roman" w:hAnsi="Times New Roman"/>
                  <w:color w:val="0000FF"/>
                  <w:u w:val="single"/>
                </w:rPr>
                <w:t>m</w:t>
              </w:r>
              <w:r w:rsidRPr="00E73035">
                <w:rPr>
                  <w:rFonts w:ascii="Times New Roman" w:hAnsi="Times New Roman"/>
                  <w:color w:val="0000FF"/>
                  <w:u w:val="single"/>
                  <w:lang w:val="ru-RU"/>
                </w:rPr>
                <w:t>.</w:t>
              </w:r>
              <w:r>
                <w:rPr>
                  <w:rFonts w:ascii="Times New Roman" w:hAnsi="Times New Roman"/>
                  <w:color w:val="0000FF"/>
                  <w:u w:val="single"/>
                </w:rPr>
                <w:t>edsoo</w:t>
              </w:r>
              <w:r w:rsidRPr="00E73035">
                <w:rPr>
                  <w:rFonts w:ascii="Times New Roman" w:hAnsi="Times New Roman"/>
                  <w:color w:val="0000FF"/>
                  <w:u w:val="single"/>
                  <w:lang w:val="ru-RU"/>
                </w:rPr>
                <w:t>.</w:t>
              </w:r>
              <w:r>
                <w:rPr>
                  <w:rFonts w:ascii="Times New Roman" w:hAnsi="Times New Roman"/>
                  <w:color w:val="0000FF"/>
                  <w:u w:val="single"/>
                </w:rPr>
                <w:t>ru</w:t>
              </w:r>
              <w:r w:rsidRPr="00E73035">
                <w:rPr>
                  <w:rFonts w:ascii="Times New Roman" w:hAnsi="Times New Roman"/>
                  <w:color w:val="0000FF"/>
                  <w:u w:val="single"/>
                  <w:lang w:val="ru-RU"/>
                </w:rPr>
                <w:t>/8352414</w:t>
              </w:r>
              <w:r>
                <w:rPr>
                  <w:rFonts w:ascii="Times New Roman" w:hAnsi="Times New Roman"/>
                  <w:color w:val="0000FF"/>
                  <w:u w:val="single"/>
                </w:rPr>
                <w:t>a</w:t>
              </w:r>
            </w:hyperlink>
          </w:p>
        </w:tc>
      </w:tr>
      <w:tr w:rsidR="00626F06"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40</w:t>
            </w:r>
          </w:p>
        </w:tc>
        <w:tc>
          <w:tcPr>
            <w:tcW w:w="4019" w:type="dxa"/>
            <w:tcMar>
              <w:top w:w="50" w:type="dxa"/>
              <w:left w:w="100" w:type="dxa"/>
            </w:tcMar>
            <w:vAlign w:val="center"/>
          </w:tcPr>
          <w:p w:rsidR="00626F06" w:rsidRDefault="00626F06" w:rsidP="00626F06">
            <w:pPr>
              <w:spacing w:after="0"/>
              <w:ind w:left="135"/>
            </w:pPr>
            <w:r>
              <w:rPr>
                <w:rFonts w:ascii="Times New Roman" w:hAnsi="Times New Roman"/>
                <w:color w:val="000000"/>
                <w:sz w:val="24"/>
              </w:rPr>
              <w:t>Покупки (продукты питания)</w:t>
            </w:r>
          </w:p>
        </w:tc>
        <w:tc>
          <w:tcPr>
            <w:tcW w:w="722"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Default="00626F06" w:rsidP="00626F06">
            <w:pPr>
              <w:spacing w:after="0"/>
              <w:ind w:left="135"/>
            </w:pPr>
          </w:p>
        </w:tc>
      </w:tr>
      <w:tr w:rsidR="00626F06"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41</w:t>
            </w:r>
          </w:p>
        </w:tc>
        <w:tc>
          <w:tcPr>
            <w:tcW w:w="4019" w:type="dxa"/>
            <w:tcMar>
              <w:top w:w="50" w:type="dxa"/>
              <w:left w:w="100" w:type="dxa"/>
            </w:tcMar>
            <w:vAlign w:val="center"/>
          </w:tcPr>
          <w:p w:rsidR="00626F06" w:rsidRDefault="00626F06" w:rsidP="00626F06">
            <w:pPr>
              <w:spacing w:after="0"/>
              <w:ind w:left="135"/>
            </w:pPr>
            <w:r>
              <w:rPr>
                <w:rFonts w:ascii="Times New Roman" w:hAnsi="Times New Roman"/>
                <w:color w:val="000000"/>
                <w:sz w:val="24"/>
              </w:rPr>
              <w:t>Покупки (список покупок)</w:t>
            </w:r>
          </w:p>
        </w:tc>
        <w:tc>
          <w:tcPr>
            <w:tcW w:w="722"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Default="00626F06" w:rsidP="00626F06">
            <w:pPr>
              <w:spacing w:after="0"/>
              <w:ind w:left="135"/>
            </w:pPr>
          </w:p>
        </w:tc>
      </w:tr>
      <w:tr w:rsidR="00626F06"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42</w:t>
            </w:r>
          </w:p>
        </w:tc>
        <w:tc>
          <w:tcPr>
            <w:tcW w:w="4019" w:type="dxa"/>
            <w:tcMar>
              <w:top w:w="50" w:type="dxa"/>
              <w:left w:w="100" w:type="dxa"/>
            </w:tcMar>
            <w:vAlign w:val="center"/>
          </w:tcPr>
          <w:p w:rsidR="00626F06" w:rsidRDefault="00626F06" w:rsidP="00626F06">
            <w:pPr>
              <w:spacing w:after="0"/>
              <w:ind w:left="135"/>
            </w:pPr>
            <w:r>
              <w:rPr>
                <w:rFonts w:ascii="Times New Roman" w:hAnsi="Times New Roman"/>
                <w:color w:val="000000"/>
                <w:sz w:val="24"/>
              </w:rPr>
              <w:t>Покупки (меню)</w:t>
            </w:r>
          </w:p>
        </w:tc>
        <w:tc>
          <w:tcPr>
            <w:tcW w:w="722"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Default="00626F06" w:rsidP="00626F06">
            <w:pPr>
              <w:spacing w:after="0"/>
              <w:ind w:left="135"/>
            </w:pPr>
          </w:p>
        </w:tc>
      </w:tr>
      <w:tr w:rsidR="00626F06" w:rsidRPr="00725A4D"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43</w:t>
            </w:r>
          </w:p>
        </w:tc>
        <w:tc>
          <w:tcPr>
            <w:tcW w:w="4019" w:type="dxa"/>
            <w:tcMar>
              <w:top w:w="50" w:type="dxa"/>
              <w:left w:w="100" w:type="dxa"/>
            </w:tcMar>
            <w:vAlign w:val="center"/>
          </w:tcPr>
          <w:p w:rsidR="00626F06" w:rsidRDefault="00626F06" w:rsidP="00626F06">
            <w:pPr>
              <w:spacing w:after="0"/>
              <w:ind w:left="135"/>
            </w:pPr>
            <w:r>
              <w:rPr>
                <w:rFonts w:ascii="Times New Roman" w:hAnsi="Times New Roman"/>
                <w:color w:val="000000"/>
                <w:sz w:val="24"/>
              </w:rPr>
              <w:t>Покупки (ингредиенты любимого блюда)</w:t>
            </w:r>
          </w:p>
        </w:tc>
        <w:tc>
          <w:tcPr>
            <w:tcW w:w="722"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 xml:space="preserve">Биоблиотека ЦОК </w:t>
            </w:r>
            <w:hyperlink r:id="rId103">
              <w:r>
                <w:rPr>
                  <w:rFonts w:ascii="Times New Roman" w:hAnsi="Times New Roman"/>
                  <w:color w:val="0000FF"/>
                  <w:u w:val="single"/>
                </w:rPr>
                <w:t>https</w:t>
              </w:r>
              <w:r w:rsidRPr="00E73035">
                <w:rPr>
                  <w:rFonts w:ascii="Times New Roman" w:hAnsi="Times New Roman"/>
                  <w:color w:val="0000FF"/>
                  <w:u w:val="single"/>
                  <w:lang w:val="ru-RU"/>
                </w:rPr>
                <w:t>://</w:t>
              </w:r>
              <w:r>
                <w:rPr>
                  <w:rFonts w:ascii="Times New Roman" w:hAnsi="Times New Roman"/>
                  <w:color w:val="0000FF"/>
                  <w:u w:val="single"/>
                </w:rPr>
                <w:t>m</w:t>
              </w:r>
              <w:r w:rsidRPr="00E73035">
                <w:rPr>
                  <w:rFonts w:ascii="Times New Roman" w:hAnsi="Times New Roman"/>
                  <w:color w:val="0000FF"/>
                  <w:u w:val="single"/>
                  <w:lang w:val="ru-RU"/>
                </w:rPr>
                <w:t>.</w:t>
              </w:r>
              <w:r>
                <w:rPr>
                  <w:rFonts w:ascii="Times New Roman" w:hAnsi="Times New Roman"/>
                  <w:color w:val="0000FF"/>
                  <w:u w:val="single"/>
                </w:rPr>
                <w:t>edsoo</w:t>
              </w:r>
              <w:r w:rsidRPr="00E73035">
                <w:rPr>
                  <w:rFonts w:ascii="Times New Roman" w:hAnsi="Times New Roman"/>
                  <w:color w:val="0000FF"/>
                  <w:u w:val="single"/>
                  <w:lang w:val="ru-RU"/>
                </w:rPr>
                <w:t>.</w:t>
              </w:r>
              <w:r>
                <w:rPr>
                  <w:rFonts w:ascii="Times New Roman" w:hAnsi="Times New Roman"/>
                  <w:color w:val="0000FF"/>
                  <w:u w:val="single"/>
                </w:rPr>
                <w:t>ru</w:t>
              </w:r>
              <w:r w:rsidRPr="00E73035">
                <w:rPr>
                  <w:rFonts w:ascii="Times New Roman" w:hAnsi="Times New Roman"/>
                  <w:color w:val="0000FF"/>
                  <w:u w:val="single"/>
                  <w:lang w:val="ru-RU"/>
                </w:rPr>
                <w:t>/8352</w:t>
              </w:r>
              <w:r>
                <w:rPr>
                  <w:rFonts w:ascii="Times New Roman" w:hAnsi="Times New Roman"/>
                  <w:color w:val="0000FF"/>
                  <w:u w:val="single"/>
                </w:rPr>
                <w:t>f</w:t>
              </w:r>
              <w:r w:rsidRPr="00E73035">
                <w:rPr>
                  <w:rFonts w:ascii="Times New Roman" w:hAnsi="Times New Roman"/>
                  <w:color w:val="0000FF"/>
                  <w:u w:val="single"/>
                  <w:lang w:val="ru-RU"/>
                </w:rPr>
                <w:t>73</w:t>
              </w:r>
              <w:r>
                <w:rPr>
                  <w:rFonts w:ascii="Times New Roman" w:hAnsi="Times New Roman"/>
                  <w:color w:val="0000FF"/>
                  <w:u w:val="single"/>
                </w:rPr>
                <w:t>e</w:t>
              </w:r>
            </w:hyperlink>
          </w:p>
        </w:tc>
      </w:tr>
      <w:tr w:rsidR="00626F06" w:rsidRPr="00725A4D"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44</w:t>
            </w:r>
          </w:p>
        </w:tc>
        <w:tc>
          <w:tcPr>
            <w:tcW w:w="4019" w:type="dxa"/>
            <w:tcMar>
              <w:top w:w="50" w:type="dxa"/>
              <w:left w:w="100" w:type="dxa"/>
            </w:tcMar>
            <w:vAlign w:val="center"/>
          </w:tcPr>
          <w:p w:rsidR="00626F06" w:rsidRDefault="00626F06" w:rsidP="00626F06">
            <w:pPr>
              <w:spacing w:after="0"/>
              <w:ind w:left="135"/>
            </w:pPr>
            <w:r>
              <w:rPr>
                <w:rFonts w:ascii="Times New Roman" w:hAnsi="Times New Roman"/>
                <w:color w:val="000000"/>
                <w:sz w:val="24"/>
              </w:rPr>
              <w:t>Покупки (одежда)</w:t>
            </w:r>
          </w:p>
        </w:tc>
        <w:tc>
          <w:tcPr>
            <w:tcW w:w="722"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 xml:space="preserve">Биоблиотека ЦОК </w:t>
            </w:r>
            <w:hyperlink r:id="rId104">
              <w:r>
                <w:rPr>
                  <w:rFonts w:ascii="Times New Roman" w:hAnsi="Times New Roman"/>
                  <w:color w:val="0000FF"/>
                  <w:u w:val="single"/>
                </w:rPr>
                <w:t>https</w:t>
              </w:r>
              <w:r w:rsidRPr="00E73035">
                <w:rPr>
                  <w:rFonts w:ascii="Times New Roman" w:hAnsi="Times New Roman"/>
                  <w:color w:val="0000FF"/>
                  <w:u w:val="single"/>
                  <w:lang w:val="ru-RU"/>
                </w:rPr>
                <w:t>://</w:t>
              </w:r>
              <w:r>
                <w:rPr>
                  <w:rFonts w:ascii="Times New Roman" w:hAnsi="Times New Roman"/>
                  <w:color w:val="0000FF"/>
                  <w:u w:val="single"/>
                </w:rPr>
                <w:t>m</w:t>
              </w:r>
              <w:r w:rsidRPr="00E73035">
                <w:rPr>
                  <w:rFonts w:ascii="Times New Roman" w:hAnsi="Times New Roman"/>
                  <w:color w:val="0000FF"/>
                  <w:u w:val="single"/>
                  <w:lang w:val="ru-RU"/>
                </w:rPr>
                <w:t>.</w:t>
              </w:r>
              <w:r>
                <w:rPr>
                  <w:rFonts w:ascii="Times New Roman" w:hAnsi="Times New Roman"/>
                  <w:color w:val="0000FF"/>
                  <w:u w:val="single"/>
                </w:rPr>
                <w:t>edsoo</w:t>
              </w:r>
              <w:r w:rsidRPr="00E73035">
                <w:rPr>
                  <w:rFonts w:ascii="Times New Roman" w:hAnsi="Times New Roman"/>
                  <w:color w:val="0000FF"/>
                  <w:u w:val="single"/>
                  <w:lang w:val="ru-RU"/>
                </w:rPr>
                <w:t>.</w:t>
              </w:r>
              <w:r>
                <w:rPr>
                  <w:rFonts w:ascii="Times New Roman" w:hAnsi="Times New Roman"/>
                  <w:color w:val="0000FF"/>
                  <w:u w:val="single"/>
                </w:rPr>
                <w:t>ru</w:t>
              </w:r>
              <w:r w:rsidRPr="00E73035">
                <w:rPr>
                  <w:rFonts w:ascii="Times New Roman" w:hAnsi="Times New Roman"/>
                  <w:color w:val="0000FF"/>
                  <w:u w:val="single"/>
                  <w:lang w:val="ru-RU"/>
                </w:rPr>
                <w:t>/83522480</w:t>
              </w:r>
            </w:hyperlink>
          </w:p>
        </w:tc>
      </w:tr>
      <w:tr w:rsidR="00626F06" w:rsidRPr="00725A4D"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lastRenderedPageBreak/>
              <w:t>45</w:t>
            </w:r>
          </w:p>
        </w:tc>
        <w:tc>
          <w:tcPr>
            <w:tcW w:w="4019" w:type="dxa"/>
            <w:tcMar>
              <w:top w:w="50" w:type="dxa"/>
              <w:left w:w="100" w:type="dxa"/>
            </w:tcMar>
            <w:vAlign w:val="center"/>
          </w:tcPr>
          <w:p w:rsidR="00626F06" w:rsidRDefault="00626F06" w:rsidP="00626F06">
            <w:pPr>
              <w:spacing w:after="0"/>
              <w:ind w:left="135"/>
            </w:pPr>
            <w:r>
              <w:rPr>
                <w:rFonts w:ascii="Times New Roman" w:hAnsi="Times New Roman"/>
                <w:color w:val="000000"/>
                <w:sz w:val="24"/>
              </w:rPr>
              <w:t>Покупки (обувь)</w:t>
            </w:r>
          </w:p>
        </w:tc>
        <w:tc>
          <w:tcPr>
            <w:tcW w:w="722"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 xml:space="preserve">Биоблиотека ЦОК </w:t>
            </w:r>
            <w:hyperlink r:id="rId105">
              <w:r>
                <w:rPr>
                  <w:rFonts w:ascii="Times New Roman" w:hAnsi="Times New Roman"/>
                  <w:color w:val="0000FF"/>
                  <w:u w:val="single"/>
                </w:rPr>
                <w:t>https</w:t>
              </w:r>
              <w:r w:rsidRPr="00E73035">
                <w:rPr>
                  <w:rFonts w:ascii="Times New Roman" w:hAnsi="Times New Roman"/>
                  <w:color w:val="0000FF"/>
                  <w:u w:val="single"/>
                  <w:lang w:val="ru-RU"/>
                </w:rPr>
                <w:t>://</w:t>
              </w:r>
              <w:r>
                <w:rPr>
                  <w:rFonts w:ascii="Times New Roman" w:hAnsi="Times New Roman"/>
                  <w:color w:val="0000FF"/>
                  <w:u w:val="single"/>
                </w:rPr>
                <w:t>m</w:t>
              </w:r>
              <w:r w:rsidRPr="00E73035">
                <w:rPr>
                  <w:rFonts w:ascii="Times New Roman" w:hAnsi="Times New Roman"/>
                  <w:color w:val="0000FF"/>
                  <w:u w:val="single"/>
                  <w:lang w:val="ru-RU"/>
                </w:rPr>
                <w:t>.</w:t>
              </w:r>
              <w:r>
                <w:rPr>
                  <w:rFonts w:ascii="Times New Roman" w:hAnsi="Times New Roman"/>
                  <w:color w:val="0000FF"/>
                  <w:u w:val="single"/>
                </w:rPr>
                <w:t>edsoo</w:t>
              </w:r>
              <w:r w:rsidRPr="00E73035">
                <w:rPr>
                  <w:rFonts w:ascii="Times New Roman" w:hAnsi="Times New Roman"/>
                  <w:color w:val="0000FF"/>
                  <w:u w:val="single"/>
                  <w:lang w:val="ru-RU"/>
                </w:rPr>
                <w:t>.</w:t>
              </w:r>
              <w:r>
                <w:rPr>
                  <w:rFonts w:ascii="Times New Roman" w:hAnsi="Times New Roman"/>
                  <w:color w:val="0000FF"/>
                  <w:u w:val="single"/>
                </w:rPr>
                <w:t>ru</w:t>
              </w:r>
              <w:r w:rsidRPr="00E73035">
                <w:rPr>
                  <w:rFonts w:ascii="Times New Roman" w:hAnsi="Times New Roman"/>
                  <w:color w:val="0000FF"/>
                  <w:u w:val="single"/>
                  <w:lang w:val="ru-RU"/>
                </w:rPr>
                <w:t>/83522481</w:t>
              </w:r>
            </w:hyperlink>
          </w:p>
        </w:tc>
      </w:tr>
      <w:tr w:rsidR="00626F06"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46</w:t>
            </w:r>
          </w:p>
        </w:tc>
        <w:tc>
          <w:tcPr>
            <w:tcW w:w="4019"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Обобщение по теме "Покупки: одежда, обувь и продукты питания"</w:t>
            </w:r>
          </w:p>
        </w:tc>
        <w:tc>
          <w:tcPr>
            <w:tcW w:w="722" w:type="dxa"/>
            <w:tcMar>
              <w:top w:w="50" w:type="dxa"/>
              <w:left w:w="100" w:type="dxa"/>
            </w:tcMar>
            <w:vAlign w:val="center"/>
          </w:tcPr>
          <w:p w:rsidR="00626F06" w:rsidRDefault="00626F06" w:rsidP="00626F06">
            <w:pPr>
              <w:spacing w:after="0"/>
              <w:ind w:left="135"/>
              <w:jc w:val="center"/>
            </w:pPr>
            <w:r w:rsidRPr="00E73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Default="00626F06" w:rsidP="00626F06">
            <w:pPr>
              <w:spacing w:after="0"/>
              <w:ind w:left="135"/>
            </w:pPr>
          </w:p>
        </w:tc>
      </w:tr>
      <w:tr w:rsidR="00626F06"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47</w:t>
            </w:r>
          </w:p>
        </w:tc>
        <w:tc>
          <w:tcPr>
            <w:tcW w:w="4019"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Контроль по теме "Покупки: одежда, обувь и продукты питания"</w:t>
            </w:r>
          </w:p>
        </w:tc>
        <w:tc>
          <w:tcPr>
            <w:tcW w:w="722" w:type="dxa"/>
            <w:tcMar>
              <w:top w:w="50" w:type="dxa"/>
              <w:left w:w="100" w:type="dxa"/>
            </w:tcMar>
            <w:vAlign w:val="center"/>
          </w:tcPr>
          <w:p w:rsidR="00626F06" w:rsidRDefault="00626F06" w:rsidP="00626F06">
            <w:pPr>
              <w:spacing w:after="0"/>
              <w:ind w:left="135"/>
              <w:jc w:val="center"/>
            </w:pPr>
            <w:r w:rsidRPr="00E73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Default="00626F06" w:rsidP="00626F06">
            <w:pPr>
              <w:spacing w:after="0"/>
              <w:ind w:left="135"/>
            </w:pPr>
          </w:p>
        </w:tc>
      </w:tr>
      <w:tr w:rsidR="00626F06" w:rsidRPr="00725A4D"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48</w:t>
            </w:r>
          </w:p>
        </w:tc>
        <w:tc>
          <w:tcPr>
            <w:tcW w:w="4019" w:type="dxa"/>
            <w:tcMar>
              <w:top w:w="50" w:type="dxa"/>
              <w:left w:w="100" w:type="dxa"/>
            </w:tcMar>
            <w:vAlign w:val="center"/>
          </w:tcPr>
          <w:p w:rsidR="00626F06" w:rsidRDefault="00626F06" w:rsidP="00626F06">
            <w:pPr>
              <w:spacing w:after="0"/>
              <w:ind w:left="135"/>
            </w:pPr>
            <w:r>
              <w:rPr>
                <w:rFonts w:ascii="Times New Roman" w:hAnsi="Times New Roman"/>
                <w:color w:val="000000"/>
                <w:sz w:val="24"/>
              </w:rPr>
              <w:t>Школа (любимый предмет)</w:t>
            </w:r>
          </w:p>
        </w:tc>
        <w:tc>
          <w:tcPr>
            <w:tcW w:w="722"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 xml:space="preserve">Биоблиотека ЦОК </w:t>
            </w:r>
            <w:hyperlink r:id="rId106">
              <w:r>
                <w:rPr>
                  <w:rFonts w:ascii="Times New Roman" w:hAnsi="Times New Roman"/>
                  <w:color w:val="0000FF"/>
                  <w:u w:val="single"/>
                </w:rPr>
                <w:t>https</w:t>
              </w:r>
              <w:r w:rsidRPr="00E73035">
                <w:rPr>
                  <w:rFonts w:ascii="Times New Roman" w:hAnsi="Times New Roman"/>
                  <w:color w:val="0000FF"/>
                  <w:u w:val="single"/>
                  <w:lang w:val="ru-RU"/>
                </w:rPr>
                <w:t>://</w:t>
              </w:r>
              <w:r>
                <w:rPr>
                  <w:rFonts w:ascii="Times New Roman" w:hAnsi="Times New Roman"/>
                  <w:color w:val="0000FF"/>
                  <w:u w:val="single"/>
                </w:rPr>
                <w:t>m</w:t>
              </w:r>
              <w:r w:rsidRPr="00E73035">
                <w:rPr>
                  <w:rFonts w:ascii="Times New Roman" w:hAnsi="Times New Roman"/>
                  <w:color w:val="0000FF"/>
                  <w:u w:val="single"/>
                  <w:lang w:val="ru-RU"/>
                </w:rPr>
                <w:t>.</w:t>
              </w:r>
              <w:r>
                <w:rPr>
                  <w:rFonts w:ascii="Times New Roman" w:hAnsi="Times New Roman"/>
                  <w:color w:val="0000FF"/>
                  <w:u w:val="single"/>
                </w:rPr>
                <w:t>edsoo</w:t>
              </w:r>
              <w:r w:rsidRPr="00E73035">
                <w:rPr>
                  <w:rFonts w:ascii="Times New Roman" w:hAnsi="Times New Roman"/>
                  <w:color w:val="0000FF"/>
                  <w:u w:val="single"/>
                  <w:lang w:val="ru-RU"/>
                </w:rPr>
                <w:t>.</w:t>
              </w:r>
              <w:r>
                <w:rPr>
                  <w:rFonts w:ascii="Times New Roman" w:hAnsi="Times New Roman"/>
                  <w:color w:val="0000FF"/>
                  <w:u w:val="single"/>
                </w:rPr>
                <w:t>ru</w:t>
              </w:r>
              <w:r w:rsidRPr="00E73035">
                <w:rPr>
                  <w:rFonts w:ascii="Times New Roman" w:hAnsi="Times New Roman"/>
                  <w:color w:val="0000FF"/>
                  <w:u w:val="single"/>
                  <w:lang w:val="ru-RU"/>
                </w:rPr>
                <w:t>/8352511</w:t>
              </w:r>
              <w:r>
                <w:rPr>
                  <w:rFonts w:ascii="Times New Roman" w:hAnsi="Times New Roman"/>
                  <w:color w:val="0000FF"/>
                  <w:u w:val="single"/>
                </w:rPr>
                <w:t>c</w:t>
              </w:r>
            </w:hyperlink>
          </w:p>
        </w:tc>
      </w:tr>
      <w:tr w:rsidR="00626F06" w:rsidRPr="00725A4D"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49</w:t>
            </w:r>
          </w:p>
        </w:tc>
        <w:tc>
          <w:tcPr>
            <w:tcW w:w="4019"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Школа. Школьная жизнь (правила поведения в школе)</w:t>
            </w:r>
          </w:p>
        </w:tc>
        <w:tc>
          <w:tcPr>
            <w:tcW w:w="722" w:type="dxa"/>
            <w:tcMar>
              <w:top w:w="50" w:type="dxa"/>
              <w:left w:w="100" w:type="dxa"/>
            </w:tcMar>
            <w:vAlign w:val="center"/>
          </w:tcPr>
          <w:p w:rsidR="00626F06" w:rsidRDefault="00626F06" w:rsidP="00626F06">
            <w:pPr>
              <w:spacing w:after="0"/>
              <w:ind w:left="135"/>
              <w:jc w:val="center"/>
            </w:pPr>
            <w:r w:rsidRPr="00626F0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 xml:space="preserve">Биоблиотека ЦОК </w:t>
            </w:r>
            <w:hyperlink r:id="rId107">
              <w:r>
                <w:rPr>
                  <w:rFonts w:ascii="Times New Roman" w:hAnsi="Times New Roman"/>
                  <w:color w:val="0000FF"/>
                  <w:u w:val="single"/>
                </w:rPr>
                <w:t>https</w:t>
              </w:r>
              <w:r w:rsidRPr="00E73035">
                <w:rPr>
                  <w:rFonts w:ascii="Times New Roman" w:hAnsi="Times New Roman"/>
                  <w:color w:val="0000FF"/>
                  <w:u w:val="single"/>
                  <w:lang w:val="ru-RU"/>
                </w:rPr>
                <w:t>://</w:t>
              </w:r>
              <w:r>
                <w:rPr>
                  <w:rFonts w:ascii="Times New Roman" w:hAnsi="Times New Roman"/>
                  <w:color w:val="0000FF"/>
                  <w:u w:val="single"/>
                </w:rPr>
                <w:t>m</w:t>
              </w:r>
              <w:r w:rsidRPr="00E73035">
                <w:rPr>
                  <w:rFonts w:ascii="Times New Roman" w:hAnsi="Times New Roman"/>
                  <w:color w:val="0000FF"/>
                  <w:u w:val="single"/>
                  <w:lang w:val="ru-RU"/>
                </w:rPr>
                <w:t>.</w:t>
              </w:r>
              <w:r>
                <w:rPr>
                  <w:rFonts w:ascii="Times New Roman" w:hAnsi="Times New Roman"/>
                  <w:color w:val="0000FF"/>
                  <w:u w:val="single"/>
                </w:rPr>
                <w:t>edsoo</w:t>
              </w:r>
              <w:r w:rsidRPr="00E73035">
                <w:rPr>
                  <w:rFonts w:ascii="Times New Roman" w:hAnsi="Times New Roman"/>
                  <w:color w:val="0000FF"/>
                  <w:u w:val="single"/>
                  <w:lang w:val="ru-RU"/>
                </w:rPr>
                <w:t>.</w:t>
              </w:r>
              <w:r>
                <w:rPr>
                  <w:rFonts w:ascii="Times New Roman" w:hAnsi="Times New Roman"/>
                  <w:color w:val="0000FF"/>
                  <w:u w:val="single"/>
                </w:rPr>
                <w:t>ru</w:t>
              </w:r>
              <w:r w:rsidRPr="00E73035">
                <w:rPr>
                  <w:rFonts w:ascii="Times New Roman" w:hAnsi="Times New Roman"/>
                  <w:color w:val="0000FF"/>
                  <w:u w:val="single"/>
                  <w:lang w:val="ru-RU"/>
                </w:rPr>
                <w:t>/83524960</w:t>
              </w:r>
            </w:hyperlink>
          </w:p>
        </w:tc>
      </w:tr>
      <w:tr w:rsidR="00626F06" w:rsidRPr="00725A4D"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50</w:t>
            </w:r>
          </w:p>
        </w:tc>
        <w:tc>
          <w:tcPr>
            <w:tcW w:w="4019" w:type="dxa"/>
            <w:tcMar>
              <w:top w:w="50" w:type="dxa"/>
              <w:left w:w="100" w:type="dxa"/>
            </w:tcMar>
            <w:vAlign w:val="center"/>
          </w:tcPr>
          <w:p w:rsidR="00626F06" w:rsidRDefault="00626F06" w:rsidP="00626F06">
            <w:pPr>
              <w:spacing w:after="0"/>
              <w:ind w:left="135"/>
            </w:pPr>
            <w:r>
              <w:rPr>
                <w:rFonts w:ascii="Times New Roman" w:hAnsi="Times New Roman"/>
                <w:color w:val="000000"/>
                <w:sz w:val="24"/>
              </w:rPr>
              <w:t>Переписка с иностранными сверстниками</w:t>
            </w:r>
          </w:p>
        </w:tc>
        <w:tc>
          <w:tcPr>
            <w:tcW w:w="722"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 xml:space="preserve">Биоблиотека ЦОК </w:t>
            </w:r>
            <w:hyperlink r:id="rId108">
              <w:r>
                <w:rPr>
                  <w:rFonts w:ascii="Times New Roman" w:hAnsi="Times New Roman"/>
                  <w:color w:val="0000FF"/>
                  <w:u w:val="single"/>
                </w:rPr>
                <w:t>https</w:t>
              </w:r>
              <w:r w:rsidRPr="00E73035">
                <w:rPr>
                  <w:rFonts w:ascii="Times New Roman" w:hAnsi="Times New Roman"/>
                  <w:color w:val="0000FF"/>
                  <w:u w:val="single"/>
                  <w:lang w:val="ru-RU"/>
                </w:rPr>
                <w:t>://</w:t>
              </w:r>
              <w:r>
                <w:rPr>
                  <w:rFonts w:ascii="Times New Roman" w:hAnsi="Times New Roman"/>
                  <w:color w:val="0000FF"/>
                  <w:u w:val="single"/>
                </w:rPr>
                <w:t>m</w:t>
              </w:r>
              <w:r w:rsidRPr="00E73035">
                <w:rPr>
                  <w:rFonts w:ascii="Times New Roman" w:hAnsi="Times New Roman"/>
                  <w:color w:val="0000FF"/>
                  <w:u w:val="single"/>
                  <w:lang w:val="ru-RU"/>
                </w:rPr>
                <w:t>.</w:t>
              </w:r>
              <w:r>
                <w:rPr>
                  <w:rFonts w:ascii="Times New Roman" w:hAnsi="Times New Roman"/>
                  <w:color w:val="0000FF"/>
                  <w:u w:val="single"/>
                </w:rPr>
                <w:t>edsoo</w:t>
              </w:r>
              <w:r w:rsidRPr="00E73035">
                <w:rPr>
                  <w:rFonts w:ascii="Times New Roman" w:hAnsi="Times New Roman"/>
                  <w:color w:val="0000FF"/>
                  <w:u w:val="single"/>
                  <w:lang w:val="ru-RU"/>
                </w:rPr>
                <w:t>.</w:t>
              </w:r>
              <w:r>
                <w:rPr>
                  <w:rFonts w:ascii="Times New Roman" w:hAnsi="Times New Roman"/>
                  <w:color w:val="0000FF"/>
                  <w:u w:val="single"/>
                </w:rPr>
                <w:t>ru</w:t>
              </w:r>
              <w:r w:rsidRPr="00E73035">
                <w:rPr>
                  <w:rFonts w:ascii="Times New Roman" w:hAnsi="Times New Roman"/>
                  <w:color w:val="0000FF"/>
                  <w:u w:val="single"/>
                  <w:lang w:val="ru-RU"/>
                </w:rPr>
                <w:t>/8352593</w:t>
              </w:r>
              <w:r>
                <w:rPr>
                  <w:rFonts w:ascii="Times New Roman" w:hAnsi="Times New Roman"/>
                  <w:color w:val="0000FF"/>
                  <w:u w:val="single"/>
                </w:rPr>
                <w:t>c</w:t>
              </w:r>
            </w:hyperlink>
          </w:p>
        </w:tc>
      </w:tr>
      <w:tr w:rsidR="00626F06" w:rsidRPr="00725A4D"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51</w:t>
            </w:r>
          </w:p>
        </w:tc>
        <w:tc>
          <w:tcPr>
            <w:tcW w:w="4019" w:type="dxa"/>
            <w:tcMar>
              <w:top w:w="50" w:type="dxa"/>
              <w:left w:w="100" w:type="dxa"/>
            </w:tcMar>
            <w:vAlign w:val="center"/>
          </w:tcPr>
          <w:p w:rsidR="00626F06" w:rsidRDefault="00626F06" w:rsidP="00626F06">
            <w:pPr>
              <w:spacing w:after="0"/>
              <w:ind w:left="135"/>
            </w:pPr>
            <w:r w:rsidRPr="00E73035">
              <w:rPr>
                <w:rFonts w:ascii="Times New Roman" w:hAnsi="Times New Roman"/>
                <w:color w:val="000000"/>
                <w:sz w:val="24"/>
                <w:lang w:val="ru-RU"/>
              </w:rPr>
              <w:t xml:space="preserve">Обобщение по теме "Школа, школьная жизнь, школьная форма, изучаемые предметы, любимый предмет, правила поведения в школе. </w:t>
            </w:r>
            <w:r>
              <w:rPr>
                <w:rFonts w:ascii="Times New Roman" w:hAnsi="Times New Roman"/>
                <w:color w:val="000000"/>
                <w:sz w:val="24"/>
              </w:rPr>
              <w:t>Переписка с иностранными сверстниками"</w:t>
            </w:r>
          </w:p>
        </w:tc>
        <w:tc>
          <w:tcPr>
            <w:tcW w:w="722"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 xml:space="preserve">Биоблиотека ЦОК </w:t>
            </w:r>
            <w:hyperlink r:id="rId109">
              <w:r>
                <w:rPr>
                  <w:rFonts w:ascii="Times New Roman" w:hAnsi="Times New Roman"/>
                  <w:color w:val="0000FF"/>
                  <w:u w:val="single"/>
                </w:rPr>
                <w:t>https</w:t>
              </w:r>
              <w:r w:rsidRPr="00E73035">
                <w:rPr>
                  <w:rFonts w:ascii="Times New Roman" w:hAnsi="Times New Roman"/>
                  <w:color w:val="0000FF"/>
                  <w:u w:val="single"/>
                  <w:lang w:val="ru-RU"/>
                </w:rPr>
                <w:t>://</w:t>
              </w:r>
              <w:r>
                <w:rPr>
                  <w:rFonts w:ascii="Times New Roman" w:hAnsi="Times New Roman"/>
                  <w:color w:val="0000FF"/>
                  <w:u w:val="single"/>
                </w:rPr>
                <w:t>m</w:t>
              </w:r>
              <w:r w:rsidRPr="00E73035">
                <w:rPr>
                  <w:rFonts w:ascii="Times New Roman" w:hAnsi="Times New Roman"/>
                  <w:color w:val="0000FF"/>
                  <w:u w:val="single"/>
                  <w:lang w:val="ru-RU"/>
                </w:rPr>
                <w:t>.</w:t>
              </w:r>
              <w:r>
                <w:rPr>
                  <w:rFonts w:ascii="Times New Roman" w:hAnsi="Times New Roman"/>
                  <w:color w:val="0000FF"/>
                  <w:u w:val="single"/>
                </w:rPr>
                <w:t>edsoo</w:t>
              </w:r>
              <w:r w:rsidRPr="00E73035">
                <w:rPr>
                  <w:rFonts w:ascii="Times New Roman" w:hAnsi="Times New Roman"/>
                  <w:color w:val="0000FF"/>
                  <w:u w:val="single"/>
                  <w:lang w:val="ru-RU"/>
                </w:rPr>
                <w:t>.</w:t>
              </w:r>
              <w:r>
                <w:rPr>
                  <w:rFonts w:ascii="Times New Roman" w:hAnsi="Times New Roman"/>
                  <w:color w:val="0000FF"/>
                  <w:u w:val="single"/>
                </w:rPr>
                <w:t>ru</w:t>
              </w:r>
              <w:r w:rsidRPr="00E73035">
                <w:rPr>
                  <w:rFonts w:ascii="Times New Roman" w:hAnsi="Times New Roman"/>
                  <w:color w:val="0000FF"/>
                  <w:u w:val="single"/>
                  <w:lang w:val="ru-RU"/>
                </w:rPr>
                <w:t>/83525</w:t>
              </w:r>
              <w:r>
                <w:rPr>
                  <w:rFonts w:ascii="Times New Roman" w:hAnsi="Times New Roman"/>
                  <w:color w:val="0000FF"/>
                  <w:u w:val="single"/>
                </w:rPr>
                <w:t>f</w:t>
              </w:r>
              <w:r w:rsidRPr="00E73035">
                <w:rPr>
                  <w:rFonts w:ascii="Times New Roman" w:hAnsi="Times New Roman"/>
                  <w:color w:val="0000FF"/>
                  <w:u w:val="single"/>
                  <w:lang w:val="ru-RU"/>
                </w:rPr>
                <w:t>18</w:t>
              </w:r>
            </w:hyperlink>
          </w:p>
        </w:tc>
      </w:tr>
      <w:tr w:rsidR="00626F06" w:rsidRPr="00725A4D"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52</w:t>
            </w:r>
          </w:p>
        </w:tc>
        <w:tc>
          <w:tcPr>
            <w:tcW w:w="4019" w:type="dxa"/>
            <w:tcMar>
              <w:top w:w="50" w:type="dxa"/>
              <w:left w:w="100" w:type="dxa"/>
            </w:tcMar>
            <w:vAlign w:val="center"/>
          </w:tcPr>
          <w:p w:rsidR="00626F06" w:rsidRDefault="00626F06" w:rsidP="00626F06">
            <w:pPr>
              <w:spacing w:after="0"/>
              <w:ind w:left="135"/>
            </w:pPr>
            <w:r w:rsidRPr="00E73035">
              <w:rPr>
                <w:rFonts w:ascii="Times New Roman" w:hAnsi="Times New Roman"/>
                <w:color w:val="000000"/>
                <w:sz w:val="24"/>
                <w:lang w:val="ru-RU"/>
              </w:rPr>
              <w:t xml:space="preserve">Контроль по теме "Школа, школьная жизнь, школьная форма, изучаемые предметы, любимый предмет, правила поведения в школе. </w:t>
            </w:r>
            <w:r>
              <w:rPr>
                <w:rFonts w:ascii="Times New Roman" w:hAnsi="Times New Roman"/>
                <w:color w:val="000000"/>
                <w:sz w:val="24"/>
              </w:rPr>
              <w:t>Переписка с иностранными сверстниками"</w:t>
            </w:r>
          </w:p>
        </w:tc>
        <w:tc>
          <w:tcPr>
            <w:tcW w:w="722"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 xml:space="preserve">Биоблиотека ЦОК </w:t>
            </w:r>
            <w:hyperlink r:id="rId110">
              <w:r>
                <w:rPr>
                  <w:rFonts w:ascii="Times New Roman" w:hAnsi="Times New Roman"/>
                  <w:color w:val="0000FF"/>
                  <w:u w:val="single"/>
                </w:rPr>
                <w:t>https</w:t>
              </w:r>
              <w:r w:rsidRPr="00E73035">
                <w:rPr>
                  <w:rFonts w:ascii="Times New Roman" w:hAnsi="Times New Roman"/>
                  <w:color w:val="0000FF"/>
                  <w:u w:val="single"/>
                  <w:lang w:val="ru-RU"/>
                </w:rPr>
                <w:t>://</w:t>
              </w:r>
              <w:r>
                <w:rPr>
                  <w:rFonts w:ascii="Times New Roman" w:hAnsi="Times New Roman"/>
                  <w:color w:val="0000FF"/>
                  <w:u w:val="single"/>
                </w:rPr>
                <w:t>m</w:t>
              </w:r>
              <w:r w:rsidRPr="00E73035">
                <w:rPr>
                  <w:rFonts w:ascii="Times New Roman" w:hAnsi="Times New Roman"/>
                  <w:color w:val="0000FF"/>
                  <w:u w:val="single"/>
                  <w:lang w:val="ru-RU"/>
                </w:rPr>
                <w:t>.</w:t>
              </w:r>
              <w:r>
                <w:rPr>
                  <w:rFonts w:ascii="Times New Roman" w:hAnsi="Times New Roman"/>
                  <w:color w:val="0000FF"/>
                  <w:u w:val="single"/>
                </w:rPr>
                <w:t>edsoo</w:t>
              </w:r>
              <w:r w:rsidRPr="00E73035">
                <w:rPr>
                  <w:rFonts w:ascii="Times New Roman" w:hAnsi="Times New Roman"/>
                  <w:color w:val="0000FF"/>
                  <w:u w:val="single"/>
                  <w:lang w:val="ru-RU"/>
                </w:rPr>
                <w:t>.</w:t>
              </w:r>
              <w:r>
                <w:rPr>
                  <w:rFonts w:ascii="Times New Roman" w:hAnsi="Times New Roman"/>
                  <w:color w:val="0000FF"/>
                  <w:u w:val="single"/>
                </w:rPr>
                <w:t>ru</w:t>
              </w:r>
              <w:r w:rsidRPr="00E73035">
                <w:rPr>
                  <w:rFonts w:ascii="Times New Roman" w:hAnsi="Times New Roman"/>
                  <w:color w:val="0000FF"/>
                  <w:u w:val="single"/>
                  <w:lang w:val="ru-RU"/>
                </w:rPr>
                <w:t>/83525</w:t>
              </w:r>
              <w:r>
                <w:rPr>
                  <w:rFonts w:ascii="Times New Roman" w:hAnsi="Times New Roman"/>
                  <w:color w:val="0000FF"/>
                  <w:u w:val="single"/>
                </w:rPr>
                <w:t>f</w:t>
              </w:r>
              <w:r w:rsidRPr="00E73035">
                <w:rPr>
                  <w:rFonts w:ascii="Times New Roman" w:hAnsi="Times New Roman"/>
                  <w:color w:val="0000FF"/>
                  <w:u w:val="single"/>
                  <w:lang w:val="ru-RU"/>
                </w:rPr>
                <w:t>18</w:t>
              </w:r>
            </w:hyperlink>
          </w:p>
        </w:tc>
      </w:tr>
      <w:tr w:rsidR="00626F06" w:rsidRPr="00725A4D"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53</w:t>
            </w:r>
          </w:p>
        </w:tc>
        <w:tc>
          <w:tcPr>
            <w:tcW w:w="4019"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Каникулы в различное время годы (планы на отдых)</w:t>
            </w:r>
          </w:p>
        </w:tc>
        <w:tc>
          <w:tcPr>
            <w:tcW w:w="722" w:type="dxa"/>
            <w:tcMar>
              <w:top w:w="50" w:type="dxa"/>
              <w:left w:w="100" w:type="dxa"/>
            </w:tcMar>
            <w:vAlign w:val="center"/>
          </w:tcPr>
          <w:p w:rsidR="00626F06" w:rsidRDefault="00626F06" w:rsidP="00626F06">
            <w:pPr>
              <w:spacing w:after="0"/>
              <w:ind w:left="135"/>
              <w:jc w:val="center"/>
            </w:pPr>
            <w:r w:rsidRPr="00E73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 xml:space="preserve">Биоблиотека ЦОК </w:t>
            </w:r>
            <w:hyperlink r:id="rId111">
              <w:r>
                <w:rPr>
                  <w:rFonts w:ascii="Times New Roman" w:hAnsi="Times New Roman"/>
                  <w:color w:val="0000FF"/>
                  <w:u w:val="single"/>
                </w:rPr>
                <w:t>https</w:t>
              </w:r>
              <w:r w:rsidRPr="00E73035">
                <w:rPr>
                  <w:rFonts w:ascii="Times New Roman" w:hAnsi="Times New Roman"/>
                  <w:color w:val="0000FF"/>
                  <w:u w:val="single"/>
                  <w:lang w:val="ru-RU"/>
                </w:rPr>
                <w:t>://</w:t>
              </w:r>
              <w:r>
                <w:rPr>
                  <w:rFonts w:ascii="Times New Roman" w:hAnsi="Times New Roman"/>
                  <w:color w:val="0000FF"/>
                  <w:u w:val="single"/>
                </w:rPr>
                <w:t>m</w:t>
              </w:r>
              <w:r w:rsidRPr="00E73035">
                <w:rPr>
                  <w:rFonts w:ascii="Times New Roman" w:hAnsi="Times New Roman"/>
                  <w:color w:val="0000FF"/>
                  <w:u w:val="single"/>
                  <w:lang w:val="ru-RU"/>
                </w:rPr>
                <w:t>.</w:t>
              </w:r>
              <w:r>
                <w:rPr>
                  <w:rFonts w:ascii="Times New Roman" w:hAnsi="Times New Roman"/>
                  <w:color w:val="0000FF"/>
                  <w:u w:val="single"/>
                </w:rPr>
                <w:t>edsoo</w:t>
              </w:r>
              <w:r w:rsidRPr="00E73035">
                <w:rPr>
                  <w:rFonts w:ascii="Times New Roman" w:hAnsi="Times New Roman"/>
                  <w:color w:val="0000FF"/>
                  <w:u w:val="single"/>
                  <w:lang w:val="ru-RU"/>
                </w:rPr>
                <w:t>.</w:t>
              </w:r>
              <w:r>
                <w:rPr>
                  <w:rFonts w:ascii="Times New Roman" w:hAnsi="Times New Roman"/>
                  <w:color w:val="0000FF"/>
                  <w:u w:val="single"/>
                </w:rPr>
                <w:t>ru</w:t>
              </w:r>
              <w:r w:rsidRPr="00E73035">
                <w:rPr>
                  <w:rFonts w:ascii="Times New Roman" w:hAnsi="Times New Roman"/>
                  <w:color w:val="0000FF"/>
                  <w:u w:val="single"/>
                  <w:lang w:val="ru-RU"/>
                </w:rPr>
                <w:t>/83526</w:t>
              </w:r>
              <w:r>
                <w:rPr>
                  <w:rFonts w:ascii="Times New Roman" w:hAnsi="Times New Roman"/>
                  <w:color w:val="0000FF"/>
                  <w:u w:val="single"/>
                </w:rPr>
                <w:t>d</w:t>
              </w:r>
              <w:r w:rsidRPr="00E73035">
                <w:rPr>
                  <w:rFonts w:ascii="Times New Roman" w:hAnsi="Times New Roman"/>
                  <w:color w:val="0000FF"/>
                  <w:u w:val="single"/>
                  <w:lang w:val="ru-RU"/>
                </w:rPr>
                <w:t>5</w:t>
              </w:r>
              <w:r>
                <w:rPr>
                  <w:rFonts w:ascii="Times New Roman" w:hAnsi="Times New Roman"/>
                  <w:color w:val="0000FF"/>
                  <w:u w:val="single"/>
                </w:rPr>
                <w:t>a</w:t>
              </w:r>
            </w:hyperlink>
          </w:p>
        </w:tc>
      </w:tr>
      <w:tr w:rsidR="00626F06" w:rsidRPr="00725A4D"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54</w:t>
            </w:r>
          </w:p>
        </w:tc>
        <w:tc>
          <w:tcPr>
            <w:tcW w:w="4019"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Каникулы в различное время годы (активности на отдыхе)</w:t>
            </w:r>
          </w:p>
        </w:tc>
        <w:tc>
          <w:tcPr>
            <w:tcW w:w="722" w:type="dxa"/>
            <w:tcMar>
              <w:top w:w="50" w:type="dxa"/>
              <w:left w:w="100" w:type="dxa"/>
            </w:tcMar>
            <w:vAlign w:val="center"/>
          </w:tcPr>
          <w:p w:rsidR="00626F06" w:rsidRDefault="00626F06" w:rsidP="00626F06">
            <w:pPr>
              <w:spacing w:after="0"/>
              <w:ind w:left="135"/>
              <w:jc w:val="center"/>
            </w:pPr>
            <w:r w:rsidRPr="00E73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 xml:space="preserve">Биоблиотека ЦОК </w:t>
            </w:r>
            <w:hyperlink r:id="rId112">
              <w:r>
                <w:rPr>
                  <w:rFonts w:ascii="Times New Roman" w:hAnsi="Times New Roman"/>
                  <w:color w:val="0000FF"/>
                  <w:u w:val="single"/>
                </w:rPr>
                <w:t>https</w:t>
              </w:r>
              <w:r w:rsidRPr="00E73035">
                <w:rPr>
                  <w:rFonts w:ascii="Times New Roman" w:hAnsi="Times New Roman"/>
                  <w:color w:val="0000FF"/>
                  <w:u w:val="single"/>
                  <w:lang w:val="ru-RU"/>
                </w:rPr>
                <w:t>://</w:t>
              </w:r>
              <w:r>
                <w:rPr>
                  <w:rFonts w:ascii="Times New Roman" w:hAnsi="Times New Roman"/>
                  <w:color w:val="0000FF"/>
                  <w:u w:val="single"/>
                </w:rPr>
                <w:t>m</w:t>
              </w:r>
              <w:r w:rsidRPr="00E73035">
                <w:rPr>
                  <w:rFonts w:ascii="Times New Roman" w:hAnsi="Times New Roman"/>
                  <w:color w:val="0000FF"/>
                  <w:u w:val="single"/>
                  <w:lang w:val="ru-RU"/>
                </w:rPr>
                <w:t>.</w:t>
              </w:r>
              <w:r>
                <w:rPr>
                  <w:rFonts w:ascii="Times New Roman" w:hAnsi="Times New Roman"/>
                  <w:color w:val="0000FF"/>
                  <w:u w:val="single"/>
                </w:rPr>
                <w:t>edsoo</w:t>
              </w:r>
              <w:r w:rsidRPr="00E73035">
                <w:rPr>
                  <w:rFonts w:ascii="Times New Roman" w:hAnsi="Times New Roman"/>
                  <w:color w:val="0000FF"/>
                  <w:u w:val="single"/>
                  <w:lang w:val="ru-RU"/>
                </w:rPr>
                <w:t>.</w:t>
              </w:r>
              <w:r>
                <w:rPr>
                  <w:rFonts w:ascii="Times New Roman" w:hAnsi="Times New Roman"/>
                  <w:color w:val="0000FF"/>
                  <w:u w:val="single"/>
                </w:rPr>
                <w:t>ru</w:t>
              </w:r>
              <w:r w:rsidRPr="00E73035">
                <w:rPr>
                  <w:rFonts w:ascii="Times New Roman" w:hAnsi="Times New Roman"/>
                  <w:color w:val="0000FF"/>
                  <w:u w:val="single"/>
                  <w:lang w:val="ru-RU"/>
                </w:rPr>
                <w:t>/83526094</w:t>
              </w:r>
            </w:hyperlink>
          </w:p>
        </w:tc>
      </w:tr>
      <w:tr w:rsidR="00626F06" w:rsidRPr="00725A4D"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lastRenderedPageBreak/>
              <w:t>55</w:t>
            </w:r>
          </w:p>
        </w:tc>
        <w:tc>
          <w:tcPr>
            <w:tcW w:w="4019"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Каникулы в различное время годы (в гостинице)</w:t>
            </w:r>
          </w:p>
        </w:tc>
        <w:tc>
          <w:tcPr>
            <w:tcW w:w="722" w:type="dxa"/>
            <w:tcMar>
              <w:top w:w="50" w:type="dxa"/>
              <w:left w:w="100" w:type="dxa"/>
            </w:tcMar>
            <w:vAlign w:val="center"/>
          </w:tcPr>
          <w:p w:rsidR="00626F06" w:rsidRDefault="00626F06" w:rsidP="00626F06">
            <w:pPr>
              <w:spacing w:after="0"/>
              <w:ind w:left="135"/>
              <w:jc w:val="center"/>
            </w:pPr>
            <w:r w:rsidRPr="00E73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 xml:space="preserve">Биоблиотека ЦОК </w:t>
            </w:r>
            <w:hyperlink r:id="rId113">
              <w:r>
                <w:rPr>
                  <w:rFonts w:ascii="Times New Roman" w:hAnsi="Times New Roman"/>
                  <w:color w:val="0000FF"/>
                  <w:u w:val="single"/>
                </w:rPr>
                <w:t>https</w:t>
              </w:r>
              <w:r w:rsidRPr="00E73035">
                <w:rPr>
                  <w:rFonts w:ascii="Times New Roman" w:hAnsi="Times New Roman"/>
                  <w:color w:val="0000FF"/>
                  <w:u w:val="single"/>
                  <w:lang w:val="ru-RU"/>
                </w:rPr>
                <w:t>://</w:t>
              </w:r>
              <w:r>
                <w:rPr>
                  <w:rFonts w:ascii="Times New Roman" w:hAnsi="Times New Roman"/>
                  <w:color w:val="0000FF"/>
                  <w:u w:val="single"/>
                </w:rPr>
                <w:t>m</w:t>
              </w:r>
              <w:r w:rsidRPr="00E73035">
                <w:rPr>
                  <w:rFonts w:ascii="Times New Roman" w:hAnsi="Times New Roman"/>
                  <w:color w:val="0000FF"/>
                  <w:u w:val="single"/>
                  <w:lang w:val="ru-RU"/>
                </w:rPr>
                <w:t>.</w:t>
              </w:r>
              <w:r>
                <w:rPr>
                  <w:rFonts w:ascii="Times New Roman" w:hAnsi="Times New Roman"/>
                  <w:color w:val="0000FF"/>
                  <w:u w:val="single"/>
                </w:rPr>
                <w:t>edsoo</w:t>
              </w:r>
              <w:r w:rsidRPr="00E73035">
                <w:rPr>
                  <w:rFonts w:ascii="Times New Roman" w:hAnsi="Times New Roman"/>
                  <w:color w:val="0000FF"/>
                  <w:u w:val="single"/>
                  <w:lang w:val="ru-RU"/>
                </w:rPr>
                <w:t>.</w:t>
              </w:r>
              <w:r>
                <w:rPr>
                  <w:rFonts w:ascii="Times New Roman" w:hAnsi="Times New Roman"/>
                  <w:color w:val="0000FF"/>
                  <w:u w:val="single"/>
                </w:rPr>
                <w:t>ru</w:t>
              </w:r>
              <w:r w:rsidRPr="00E73035">
                <w:rPr>
                  <w:rFonts w:ascii="Times New Roman" w:hAnsi="Times New Roman"/>
                  <w:color w:val="0000FF"/>
                  <w:u w:val="single"/>
                  <w:lang w:val="ru-RU"/>
                </w:rPr>
                <w:t>/8351</w:t>
              </w:r>
              <w:r>
                <w:rPr>
                  <w:rFonts w:ascii="Times New Roman" w:hAnsi="Times New Roman"/>
                  <w:color w:val="0000FF"/>
                  <w:u w:val="single"/>
                </w:rPr>
                <w:t>c</w:t>
              </w:r>
              <w:r w:rsidRPr="00E73035">
                <w:rPr>
                  <w:rFonts w:ascii="Times New Roman" w:hAnsi="Times New Roman"/>
                  <w:color w:val="0000FF"/>
                  <w:u w:val="single"/>
                  <w:lang w:val="ru-RU"/>
                </w:rPr>
                <w:t>436</w:t>
              </w:r>
            </w:hyperlink>
          </w:p>
        </w:tc>
      </w:tr>
      <w:tr w:rsidR="00626F06"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56</w:t>
            </w:r>
          </w:p>
        </w:tc>
        <w:tc>
          <w:tcPr>
            <w:tcW w:w="4019"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Каникулы в различное время годы (отдых на море)</w:t>
            </w:r>
          </w:p>
        </w:tc>
        <w:tc>
          <w:tcPr>
            <w:tcW w:w="722" w:type="dxa"/>
            <w:tcMar>
              <w:top w:w="50" w:type="dxa"/>
              <w:left w:w="100" w:type="dxa"/>
            </w:tcMar>
            <w:vAlign w:val="center"/>
          </w:tcPr>
          <w:p w:rsidR="00626F06" w:rsidRDefault="00626F06" w:rsidP="00626F06">
            <w:pPr>
              <w:spacing w:after="0"/>
              <w:ind w:left="135"/>
              <w:jc w:val="center"/>
            </w:pPr>
            <w:r w:rsidRPr="00E73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Default="00626F06" w:rsidP="00626F06">
            <w:pPr>
              <w:spacing w:after="0"/>
              <w:ind w:left="135"/>
            </w:pPr>
          </w:p>
        </w:tc>
      </w:tr>
      <w:tr w:rsidR="00626F06" w:rsidRPr="00725A4D"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57</w:t>
            </w:r>
          </w:p>
        </w:tc>
        <w:tc>
          <w:tcPr>
            <w:tcW w:w="4019" w:type="dxa"/>
            <w:tcMar>
              <w:top w:w="50" w:type="dxa"/>
              <w:left w:w="100" w:type="dxa"/>
            </w:tcMar>
            <w:vAlign w:val="center"/>
          </w:tcPr>
          <w:p w:rsidR="00626F06" w:rsidRDefault="00626F06" w:rsidP="00626F06">
            <w:pPr>
              <w:spacing w:after="0"/>
              <w:ind w:left="135"/>
            </w:pPr>
            <w:r>
              <w:rPr>
                <w:rFonts w:ascii="Times New Roman" w:hAnsi="Times New Roman"/>
                <w:color w:val="000000"/>
                <w:sz w:val="24"/>
              </w:rPr>
              <w:t>Виды отдыха</w:t>
            </w:r>
          </w:p>
        </w:tc>
        <w:tc>
          <w:tcPr>
            <w:tcW w:w="722"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 xml:space="preserve">Биоблиотека ЦОК </w:t>
            </w:r>
            <w:hyperlink r:id="rId114">
              <w:r>
                <w:rPr>
                  <w:rFonts w:ascii="Times New Roman" w:hAnsi="Times New Roman"/>
                  <w:color w:val="0000FF"/>
                  <w:u w:val="single"/>
                </w:rPr>
                <w:t>https</w:t>
              </w:r>
              <w:r w:rsidRPr="00E73035">
                <w:rPr>
                  <w:rFonts w:ascii="Times New Roman" w:hAnsi="Times New Roman"/>
                  <w:color w:val="0000FF"/>
                  <w:u w:val="single"/>
                  <w:lang w:val="ru-RU"/>
                </w:rPr>
                <w:t>://</w:t>
              </w:r>
              <w:r>
                <w:rPr>
                  <w:rFonts w:ascii="Times New Roman" w:hAnsi="Times New Roman"/>
                  <w:color w:val="0000FF"/>
                  <w:u w:val="single"/>
                </w:rPr>
                <w:t>m</w:t>
              </w:r>
              <w:r w:rsidRPr="00E73035">
                <w:rPr>
                  <w:rFonts w:ascii="Times New Roman" w:hAnsi="Times New Roman"/>
                  <w:color w:val="0000FF"/>
                  <w:u w:val="single"/>
                  <w:lang w:val="ru-RU"/>
                </w:rPr>
                <w:t>.</w:t>
              </w:r>
              <w:r>
                <w:rPr>
                  <w:rFonts w:ascii="Times New Roman" w:hAnsi="Times New Roman"/>
                  <w:color w:val="0000FF"/>
                  <w:u w:val="single"/>
                </w:rPr>
                <w:t>edsoo</w:t>
              </w:r>
              <w:r w:rsidRPr="00E73035">
                <w:rPr>
                  <w:rFonts w:ascii="Times New Roman" w:hAnsi="Times New Roman"/>
                  <w:color w:val="0000FF"/>
                  <w:u w:val="single"/>
                  <w:lang w:val="ru-RU"/>
                </w:rPr>
                <w:t>.</w:t>
              </w:r>
              <w:r>
                <w:rPr>
                  <w:rFonts w:ascii="Times New Roman" w:hAnsi="Times New Roman"/>
                  <w:color w:val="0000FF"/>
                  <w:u w:val="single"/>
                </w:rPr>
                <w:t>ru</w:t>
              </w:r>
              <w:r w:rsidRPr="00E73035">
                <w:rPr>
                  <w:rFonts w:ascii="Times New Roman" w:hAnsi="Times New Roman"/>
                  <w:color w:val="0000FF"/>
                  <w:u w:val="single"/>
                  <w:lang w:val="ru-RU"/>
                </w:rPr>
                <w:t>/835266</w:t>
              </w:r>
              <w:r>
                <w:rPr>
                  <w:rFonts w:ascii="Times New Roman" w:hAnsi="Times New Roman"/>
                  <w:color w:val="0000FF"/>
                  <w:u w:val="single"/>
                </w:rPr>
                <w:t>ca</w:t>
              </w:r>
            </w:hyperlink>
          </w:p>
        </w:tc>
      </w:tr>
      <w:tr w:rsidR="00626F06"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58</w:t>
            </w:r>
          </w:p>
        </w:tc>
        <w:tc>
          <w:tcPr>
            <w:tcW w:w="4019" w:type="dxa"/>
            <w:tcMar>
              <w:top w:w="50" w:type="dxa"/>
              <w:left w:w="100" w:type="dxa"/>
            </w:tcMar>
            <w:vAlign w:val="center"/>
          </w:tcPr>
          <w:p w:rsidR="00626F06" w:rsidRDefault="00626F06" w:rsidP="00626F06">
            <w:pPr>
              <w:spacing w:after="0"/>
              <w:ind w:left="135"/>
            </w:pPr>
            <w:r w:rsidRPr="00E73035">
              <w:rPr>
                <w:rFonts w:ascii="Times New Roman" w:hAnsi="Times New Roman"/>
                <w:color w:val="000000"/>
                <w:sz w:val="24"/>
                <w:lang w:val="ru-RU"/>
              </w:rPr>
              <w:t xml:space="preserve">Обобщение по теме "Каникулы в различное время года. </w:t>
            </w:r>
            <w:r>
              <w:rPr>
                <w:rFonts w:ascii="Times New Roman" w:hAnsi="Times New Roman"/>
                <w:color w:val="000000"/>
                <w:sz w:val="24"/>
              </w:rPr>
              <w:t>Виды отдыха"</w:t>
            </w:r>
          </w:p>
        </w:tc>
        <w:tc>
          <w:tcPr>
            <w:tcW w:w="722"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Default="00626F06" w:rsidP="00626F06">
            <w:pPr>
              <w:spacing w:after="0"/>
              <w:ind w:left="135"/>
            </w:pPr>
          </w:p>
        </w:tc>
      </w:tr>
      <w:tr w:rsidR="00626F06"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59</w:t>
            </w:r>
          </w:p>
        </w:tc>
        <w:tc>
          <w:tcPr>
            <w:tcW w:w="4019" w:type="dxa"/>
            <w:tcMar>
              <w:top w:w="50" w:type="dxa"/>
              <w:left w:w="100" w:type="dxa"/>
            </w:tcMar>
            <w:vAlign w:val="center"/>
          </w:tcPr>
          <w:p w:rsidR="00626F06" w:rsidRDefault="00626F06" w:rsidP="00626F06">
            <w:pPr>
              <w:spacing w:after="0"/>
              <w:ind w:left="135"/>
            </w:pPr>
            <w:r w:rsidRPr="00E73035">
              <w:rPr>
                <w:rFonts w:ascii="Times New Roman" w:hAnsi="Times New Roman"/>
                <w:color w:val="000000"/>
                <w:sz w:val="24"/>
                <w:lang w:val="ru-RU"/>
              </w:rPr>
              <w:t xml:space="preserve">Контроль по теме "Каникулы в различное время года. </w:t>
            </w:r>
            <w:r>
              <w:rPr>
                <w:rFonts w:ascii="Times New Roman" w:hAnsi="Times New Roman"/>
                <w:color w:val="000000"/>
                <w:sz w:val="24"/>
              </w:rPr>
              <w:t>Виды отдыха"</w:t>
            </w:r>
          </w:p>
        </w:tc>
        <w:tc>
          <w:tcPr>
            <w:tcW w:w="722"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Default="00626F06" w:rsidP="00626F06">
            <w:pPr>
              <w:spacing w:after="0"/>
              <w:ind w:left="135"/>
            </w:pPr>
          </w:p>
        </w:tc>
      </w:tr>
      <w:tr w:rsidR="00626F06" w:rsidRPr="00725A4D"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60</w:t>
            </w:r>
          </w:p>
        </w:tc>
        <w:tc>
          <w:tcPr>
            <w:tcW w:w="4019" w:type="dxa"/>
            <w:tcMar>
              <w:top w:w="50" w:type="dxa"/>
              <w:left w:w="100" w:type="dxa"/>
            </w:tcMar>
            <w:vAlign w:val="center"/>
          </w:tcPr>
          <w:p w:rsidR="00626F06" w:rsidRDefault="00626F06" w:rsidP="00626F06">
            <w:pPr>
              <w:spacing w:after="0"/>
              <w:ind w:left="135"/>
            </w:pPr>
            <w:r>
              <w:rPr>
                <w:rFonts w:ascii="Times New Roman" w:hAnsi="Times New Roman"/>
                <w:color w:val="000000"/>
                <w:sz w:val="24"/>
              </w:rPr>
              <w:t>Климат, погода</w:t>
            </w:r>
          </w:p>
        </w:tc>
        <w:tc>
          <w:tcPr>
            <w:tcW w:w="722"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 xml:space="preserve">Биоблиотека ЦОК </w:t>
            </w:r>
            <w:hyperlink r:id="rId115">
              <w:r>
                <w:rPr>
                  <w:rFonts w:ascii="Times New Roman" w:hAnsi="Times New Roman"/>
                  <w:color w:val="0000FF"/>
                  <w:u w:val="single"/>
                </w:rPr>
                <w:t>https</w:t>
              </w:r>
              <w:r w:rsidRPr="00E73035">
                <w:rPr>
                  <w:rFonts w:ascii="Times New Roman" w:hAnsi="Times New Roman"/>
                  <w:color w:val="0000FF"/>
                  <w:u w:val="single"/>
                  <w:lang w:val="ru-RU"/>
                </w:rPr>
                <w:t>://</w:t>
              </w:r>
              <w:r>
                <w:rPr>
                  <w:rFonts w:ascii="Times New Roman" w:hAnsi="Times New Roman"/>
                  <w:color w:val="0000FF"/>
                  <w:u w:val="single"/>
                </w:rPr>
                <w:t>m</w:t>
              </w:r>
              <w:r w:rsidRPr="00E73035">
                <w:rPr>
                  <w:rFonts w:ascii="Times New Roman" w:hAnsi="Times New Roman"/>
                  <w:color w:val="0000FF"/>
                  <w:u w:val="single"/>
                  <w:lang w:val="ru-RU"/>
                </w:rPr>
                <w:t>.</w:t>
              </w:r>
              <w:r>
                <w:rPr>
                  <w:rFonts w:ascii="Times New Roman" w:hAnsi="Times New Roman"/>
                  <w:color w:val="0000FF"/>
                  <w:u w:val="single"/>
                </w:rPr>
                <w:t>edsoo</w:t>
              </w:r>
              <w:r w:rsidRPr="00E73035">
                <w:rPr>
                  <w:rFonts w:ascii="Times New Roman" w:hAnsi="Times New Roman"/>
                  <w:color w:val="0000FF"/>
                  <w:u w:val="single"/>
                  <w:lang w:val="ru-RU"/>
                </w:rPr>
                <w:t>.</w:t>
              </w:r>
              <w:r>
                <w:rPr>
                  <w:rFonts w:ascii="Times New Roman" w:hAnsi="Times New Roman"/>
                  <w:color w:val="0000FF"/>
                  <w:u w:val="single"/>
                </w:rPr>
                <w:t>ru</w:t>
              </w:r>
              <w:r w:rsidRPr="00E73035">
                <w:rPr>
                  <w:rFonts w:ascii="Times New Roman" w:hAnsi="Times New Roman"/>
                  <w:color w:val="0000FF"/>
                  <w:u w:val="single"/>
                  <w:lang w:val="ru-RU"/>
                </w:rPr>
                <w:t>/835288</w:t>
              </w:r>
              <w:r>
                <w:rPr>
                  <w:rFonts w:ascii="Times New Roman" w:hAnsi="Times New Roman"/>
                  <w:color w:val="0000FF"/>
                  <w:u w:val="single"/>
                </w:rPr>
                <w:t>da</w:t>
              </w:r>
            </w:hyperlink>
          </w:p>
        </w:tc>
      </w:tr>
      <w:tr w:rsidR="00626F06" w:rsidRPr="00725A4D"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61</w:t>
            </w:r>
          </w:p>
        </w:tc>
        <w:tc>
          <w:tcPr>
            <w:tcW w:w="4019"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Климат, погода (одеваемся по погоде)</w:t>
            </w:r>
          </w:p>
        </w:tc>
        <w:tc>
          <w:tcPr>
            <w:tcW w:w="722" w:type="dxa"/>
            <w:tcMar>
              <w:top w:w="50" w:type="dxa"/>
              <w:left w:w="100" w:type="dxa"/>
            </w:tcMar>
            <w:vAlign w:val="center"/>
          </w:tcPr>
          <w:p w:rsidR="00626F06" w:rsidRDefault="00626F06" w:rsidP="00626F06">
            <w:pPr>
              <w:spacing w:after="0"/>
              <w:ind w:left="135"/>
              <w:jc w:val="center"/>
            </w:pPr>
            <w:r w:rsidRPr="00E73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 xml:space="preserve">Биоблиотека ЦОК </w:t>
            </w:r>
            <w:hyperlink r:id="rId116">
              <w:r>
                <w:rPr>
                  <w:rFonts w:ascii="Times New Roman" w:hAnsi="Times New Roman"/>
                  <w:color w:val="0000FF"/>
                  <w:u w:val="single"/>
                </w:rPr>
                <w:t>https</w:t>
              </w:r>
              <w:r w:rsidRPr="00E73035">
                <w:rPr>
                  <w:rFonts w:ascii="Times New Roman" w:hAnsi="Times New Roman"/>
                  <w:color w:val="0000FF"/>
                  <w:u w:val="single"/>
                  <w:lang w:val="ru-RU"/>
                </w:rPr>
                <w:t>://</w:t>
              </w:r>
              <w:r>
                <w:rPr>
                  <w:rFonts w:ascii="Times New Roman" w:hAnsi="Times New Roman"/>
                  <w:color w:val="0000FF"/>
                  <w:u w:val="single"/>
                </w:rPr>
                <w:t>m</w:t>
              </w:r>
              <w:r w:rsidRPr="00E73035">
                <w:rPr>
                  <w:rFonts w:ascii="Times New Roman" w:hAnsi="Times New Roman"/>
                  <w:color w:val="0000FF"/>
                  <w:u w:val="single"/>
                  <w:lang w:val="ru-RU"/>
                </w:rPr>
                <w:t>.</w:t>
              </w:r>
              <w:r>
                <w:rPr>
                  <w:rFonts w:ascii="Times New Roman" w:hAnsi="Times New Roman"/>
                  <w:color w:val="0000FF"/>
                  <w:u w:val="single"/>
                </w:rPr>
                <w:t>edsoo</w:t>
              </w:r>
              <w:r w:rsidRPr="00E73035">
                <w:rPr>
                  <w:rFonts w:ascii="Times New Roman" w:hAnsi="Times New Roman"/>
                  <w:color w:val="0000FF"/>
                  <w:u w:val="single"/>
                  <w:lang w:val="ru-RU"/>
                </w:rPr>
                <w:t>.</w:t>
              </w:r>
              <w:r>
                <w:rPr>
                  <w:rFonts w:ascii="Times New Roman" w:hAnsi="Times New Roman"/>
                  <w:color w:val="0000FF"/>
                  <w:u w:val="single"/>
                </w:rPr>
                <w:t>ru</w:t>
              </w:r>
              <w:r w:rsidRPr="00E73035">
                <w:rPr>
                  <w:rFonts w:ascii="Times New Roman" w:hAnsi="Times New Roman"/>
                  <w:color w:val="0000FF"/>
                  <w:u w:val="single"/>
                  <w:lang w:val="ru-RU"/>
                </w:rPr>
                <w:t>/83528</w:t>
              </w:r>
              <w:r>
                <w:rPr>
                  <w:rFonts w:ascii="Times New Roman" w:hAnsi="Times New Roman"/>
                  <w:color w:val="0000FF"/>
                  <w:u w:val="single"/>
                </w:rPr>
                <w:t>b</w:t>
              </w:r>
              <w:r w:rsidRPr="00E73035">
                <w:rPr>
                  <w:rFonts w:ascii="Times New Roman" w:hAnsi="Times New Roman"/>
                  <w:color w:val="0000FF"/>
                  <w:u w:val="single"/>
                  <w:lang w:val="ru-RU"/>
                </w:rPr>
                <w:t>3</w:t>
              </w:r>
              <w:r>
                <w:rPr>
                  <w:rFonts w:ascii="Times New Roman" w:hAnsi="Times New Roman"/>
                  <w:color w:val="0000FF"/>
                  <w:u w:val="single"/>
                </w:rPr>
                <w:t>c</w:t>
              </w:r>
            </w:hyperlink>
          </w:p>
        </w:tc>
      </w:tr>
      <w:tr w:rsidR="00626F06"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62</w:t>
            </w:r>
          </w:p>
        </w:tc>
        <w:tc>
          <w:tcPr>
            <w:tcW w:w="4019"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Природа. (дикие и домашние животные, в зоопарке)</w:t>
            </w:r>
          </w:p>
        </w:tc>
        <w:tc>
          <w:tcPr>
            <w:tcW w:w="722" w:type="dxa"/>
            <w:tcMar>
              <w:top w:w="50" w:type="dxa"/>
              <w:left w:w="100" w:type="dxa"/>
            </w:tcMar>
            <w:vAlign w:val="center"/>
          </w:tcPr>
          <w:p w:rsidR="00626F06" w:rsidRDefault="00626F06" w:rsidP="00626F06">
            <w:pPr>
              <w:spacing w:after="0"/>
              <w:ind w:left="135"/>
              <w:jc w:val="center"/>
            </w:pPr>
            <w:r w:rsidRPr="00626F0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Default="00626F06" w:rsidP="00626F06">
            <w:pPr>
              <w:spacing w:after="0"/>
              <w:ind w:left="135"/>
            </w:pPr>
          </w:p>
        </w:tc>
      </w:tr>
      <w:tr w:rsidR="00626F06"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63</w:t>
            </w:r>
          </w:p>
        </w:tc>
        <w:tc>
          <w:tcPr>
            <w:tcW w:w="4019" w:type="dxa"/>
            <w:tcMar>
              <w:top w:w="50" w:type="dxa"/>
              <w:left w:w="100" w:type="dxa"/>
            </w:tcMar>
            <w:vAlign w:val="center"/>
          </w:tcPr>
          <w:p w:rsidR="00626F06" w:rsidRDefault="00626F06" w:rsidP="00626F06">
            <w:pPr>
              <w:spacing w:after="0"/>
              <w:ind w:left="135"/>
            </w:pPr>
            <w:r w:rsidRPr="00E73035">
              <w:rPr>
                <w:rFonts w:ascii="Times New Roman" w:hAnsi="Times New Roman"/>
                <w:color w:val="000000"/>
                <w:sz w:val="24"/>
                <w:lang w:val="ru-RU"/>
              </w:rPr>
              <w:t xml:space="preserve">Обобщение по теме "Природа: дикие и домашние животные. </w:t>
            </w:r>
            <w:r>
              <w:rPr>
                <w:rFonts w:ascii="Times New Roman" w:hAnsi="Times New Roman"/>
                <w:color w:val="000000"/>
                <w:sz w:val="24"/>
              </w:rPr>
              <w:t>Климат, погода"</w:t>
            </w:r>
          </w:p>
        </w:tc>
        <w:tc>
          <w:tcPr>
            <w:tcW w:w="722"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Default="00626F06" w:rsidP="00626F06">
            <w:pPr>
              <w:spacing w:after="0"/>
              <w:ind w:left="135"/>
            </w:pPr>
          </w:p>
        </w:tc>
      </w:tr>
      <w:tr w:rsidR="00626F06"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64</w:t>
            </w:r>
          </w:p>
        </w:tc>
        <w:tc>
          <w:tcPr>
            <w:tcW w:w="4019"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Жизнь в городе (мой район)</w:t>
            </w:r>
          </w:p>
        </w:tc>
        <w:tc>
          <w:tcPr>
            <w:tcW w:w="722" w:type="dxa"/>
            <w:tcMar>
              <w:top w:w="50" w:type="dxa"/>
              <w:left w:w="100" w:type="dxa"/>
            </w:tcMar>
            <w:vAlign w:val="center"/>
          </w:tcPr>
          <w:p w:rsidR="00626F06" w:rsidRDefault="00626F06" w:rsidP="00626F06">
            <w:pPr>
              <w:spacing w:after="0"/>
              <w:ind w:left="135"/>
              <w:jc w:val="center"/>
            </w:pPr>
            <w:r w:rsidRPr="00E73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Default="00626F06" w:rsidP="00626F06">
            <w:pPr>
              <w:spacing w:after="0"/>
              <w:ind w:left="135"/>
            </w:pPr>
          </w:p>
        </w:tc>
      </w:tr>
      <w:tr w:rsidR="00626F06"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65</w:t>
            </w:r>
          </w:p>
        </w:tc>
        <w:tc>
          <w:tcPr>
            <w:tcW w:w="4019"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Жизнь в городе (городские службы)</w:t>
            </w:r>
          </w:p>
        </w:tc>
        <w:tc>
          <w:tcPr>
            <w:tcW w:w="722" w:type="dxa"/>
            <w:tcMar>
              <w:top w:w="50" w:type="dxa"/>
              <w:left w:w="100" w:type="dxa"/>
            </w:tcMar>
            <w:vAlign w:val="center"/>
          </w:tcPr>
          <w:p w:rsidR="00626F06" w:rsidRDefault="00626F06" w:rsidP="00626F06">
            <w:pPr>
              <w:spacing w:after="0"/>
              <w:ind w:left="135"/>
              <w:jc w:val="center"/>
            </w:pPr>
            <w:r w:rsidRPr="00E73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Default="00626F06" w:rsidP="00626F06">
            <w:pPr>
              <w:spacing w:after="0"/>
              <w:ind w:left="135"/>
            </w:pPr>
          </w:p>
        </w:tc>
      </w:tr>
      <w:tr w:rsidR="00626F06"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66</w:t>
            </w:r>
          </w:p>
        </w:tc>
        <w:tc>
          <w:tcPr>
            <w:tcW w:w="4019"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Жизнь в городе (безопасность на дорогах)</w:t>
            </w:r>
          </w:p>
        </w:tc>
        <w:tc>
          <w:tcPr>
            <w:tcW w:w="722" w:type="dxa"/>
            <w:tcMar>
              <w:top w:w="50" w:type="dxa"/>
              <w:left w:w="100" w:type="dxa"/>
            </w:tcMar>
            <w:vAlign w:val="center"/>
          </w:tcPr>
          <w:p w:rsidR="00626F06" w:rsidRDefault="00626F06" w:rsidP="00626F06">
            <w:pPr>
              <w:spacing w:after="0"/>
              <w:ind w:left="135"/>
              <w:jc w:val="center"/>
            </w:pPr>
            <w:r w:rsidRPr="00E73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Default="00626F06" w:rsidP="00626F06">
            <w:pPr>
              <w:spacing w:after="0"/>
              <w:ind w:left="135"/>
            </w:pPr>
          </w:p>
        </w:tc>
      </w:tr>
      <w:tr w:rsidR="00626F06" w:rsidRPr="00725A4D"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67</w:t>
            </w:r>
          </w:p>
        </w:tc>
        <w:tc>
          <w:tcPr>
            <w:tcW w:w="4019"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Жизнь в городе (на улицах города)</w:t>
            </w:r>
          </w:p>
        </w:tc>
        <w:tc>
          <w:tcPr>
            <w:tcW w:w="722" w:type="dxa"/>
            <w:tcMar>
              <w:top w:w="50" w:type="dxa"/>
              <w:left w:w="100" w:type="dxa"/>
            </w:tcMar>
            <w:vAlign w:val="center"/>
          </w:tcPr>
          <w:p w:rsidR="00626F06" w:rsidRDefault="00626F06" w:rsidP="00626F06">
            <w:pPr>
              <w:spacing w:after="0"/>
              <w:ind w:left="135"/>
              <w:jc w:val="center"/>
            </w:pPr>
            <w:r w:rsidRPr="00E73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 xml:space="preserve">Биоблиотека ЦОК </w:t>
            </w:r>
            <w:hyperlink r:id="rId117">
              <w:r>
                <w:rPr>
                  <w:rFonts w:ascii="Times New Roman" w:hAnsi="Times New Roman"/>
                  <w:color w:val="0000FF"/>
                  <w:u w:val="single"/>
                </w:rPr>
                <w:t>https</w:t>
              </w:r>
              <w:r w:rsidRPr="00E73035">
                <w:rPr>
                  <w:rFonts w:ascii="Times New Roman" w:hAnsi="Times New Roman"/>
                  <w:color w:val="0000FF"/>
                  <w:u w:val="single"/>
                  <w:lang w:val="ru-RU"/>
                </w:rPr>
                <w:t>://</w:t>
              </w:r>
              <w:r>
                <w:rPr>
                  <w:rFonts w:ascii="Times New Roman" w:hAnsi="Times New Roman"/>
                  <w:color w:val="0000FF"/>
                  <w:u w:val="single"/>
                </w:rPr>
                <w:t>m</w:t>
              </w:r>
              <w:r w:rsidRPr="00E73035">
                <w:rPr>
                  <w:rFonts w:ascii="Times New Roman" w:hAnsi="Times New Roman"/>
                  <w:color w:val="0000FF"/>
                  <w:u w:val="single"/>
                  <w:lang w:val="ru-RU"/>
                </w:rPr>
                <w:t>.</w:t>
              </w:r>
              <w:r>
                <w:rPr>
                  <w:rFonts w:ascii="Times New Roman" w:hAnsi="Times New Roman"/>
                  <w:color w:val="0000FF"/>
                  <w:u w:val="single"/>
                </w:rPr>
                <w:t>edsoo</w:t>
              </w:r>
              <w:r w:rsidRPr="00E73035">
                <w:rPr>
                  <w:rFonts w:ascii="Times New Roman" w:hAnsi="Times New Roman"/>
                  <w:color w:val="0000FF"/>
                  <w:u w:val="single"/>
                  <w:lang w:val="ru-RU"/>
                </w:rPr>
                <w:t>.</w:t>
              </w:r>
              <w:r>
                <w:rPr>
                  <w:rFonts w:ascii="Times New Roman" w:hAnsi="Times New Roman"/>
                  <w:color w:val="0000FF"/>
                  <w:u w:val="single"/>
                </w:rPr>
                <w:t>ru</w:t>
              </w:r>
              <w:r w:rsidRPr="00E73035">
                <w:rPr>
                  <w:rFonts w:ascii="Times New Roman" w:hAnsi="Times New Roman"/>
                  <w:color w:val="0000FF"/>
                  <w:u w:val="single"/>
                  <w:lang w:val="ru-RU"/>
                </w:rPr>
                <w:t>/835293</w:t>
              </w:r>
              <w:r>
                <w:rPr>
                  <w:rFonts w:ascii="Times New Roman" w:hAnsi="Times New Roman"/>
                  <w:color w:val="0000FF"/>
                  <w:u w:val="single"/>
                </w:rPr>
                <w:t>b</w:t>
              </w:r>
              <w:r w:rsidRPr="00E73035">
                <w:rPr>
                  <w:rFonts w:ascii="Times New Roman" w:hAnsi="Times New Roman"/>
                  <w:color w:val="0000FF"/>
                  <w:u w:val="single"/>
                  <w:lang w:val="ru-RU"/>
                </w:rPr>
                <w:t>6</w:t>
              </w:r>
            </w:hyperlink>
          </w:p>
        </w:tc>
      </w:tr>
      <w:tr w:rsidR="00626F06"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68</w:t>
            </w:r>
          </w:p>
        </w:tc>
        <w:tc>
          <w:tcPr>
            <w:tcW w:w="4019"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Жизнь в городе и сельской местности (виды транспорта)</w:t>
            </w:r>
          </w:p>
        </w:tc>
        <w:tc>
          <w:tcPr>
            <w:tcW w:w="722" w:type="dxa"/>
            <w:tcMar>
              <w:top w:w="50" w:type="dxa"/>
              <w:left w:w="100" w:type="dxa"/>
            </w:tcMar>
            <w:vAlign w:val="center"/>
          </w:tcPr>
          <w:p w:rsidR="00626F06" w:rsidRDefault="00626F06" w:rsidP="00626F06">
            <w:pPr>
              <w:spacing w:after="0"/>
              <w:ind w:left="135"/>
              <w:jc w:val="center"/>
            </w:pPr>
            <w:r w:rsidRPr="00E73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Default="00626F06" w:rsidP="00626F06">
            <w:pPr>
              <w:spacing w:after="0"/>
              <w:ind w:left="135"/>
            </w:pPr>
          </w:p>
        </w:tc>
      </w:tr>
      <w:tr w:rsidR="00626F06" w:rsidRPr="00725A4D"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69</w:t>
            </w:r>
          </w:p>
        </w:tc>
        <w:tc>
          <w:tcPr>
            <w:tcW w:w="4019" w:type="dxa"/>
            <w:tcMar>
              <w:top w:w="50" w:type="dxa"/>
              <w:left w:w="100" w:type="dxa"/>
            </w:tcMar>
            <w:vAlign w:val="center"/>
          </w:tcPr>
          <w:p w:rsidR="00626F06" w:rsidRDefault="00626F06" w:rsidP="00626F06">
            <w:pPr>
              <w:spacing w:after="0"/>
              <w:ind w:left="135"/>
            </w:pPr>
            <w:r>
              <w:rPr>
                <w:rFonts w:ascii="Times New Roman" w:hAnsi="Times New Roman"/>
                <w:color w:val="000000"/>
                <w:sz w:val="24"/>
              </w:rPr>
              <w:t>Описание родного города (села)</w:t>
            </w:r>
          </w:p>
        </w:tc>
        <w:tc>
          <w:tcPr>
            <w:tcW w:w="722"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 xml:space="preserve">Биоблиотека ЦОК </w:t>
            </w:r>
            <w:hyperlink r:id="rId118">
              <w:r>
                <w:rPr>
                  <w:rFonts w:ascii="Times New Roman" w:hAnsi="Times New Roman"/>
                  <w:color w:val="0000FF"/>
                  <w:u w:val="single"/>
                </w:rPr>
                <w:t>https</w:t>
              </w:r>
              <w:r w:rsidRPr="00E73035">
                <w:rPr>
                  <w:rFonts w:ascii="Times New Roman" w:hAnsi="Times New Roman"/>
                  <w:color w:val="0000FF"/>
                  <w:u w:val="single"/>
                  <w:lang w:val="ru-RU"/>
                </w:rPr>
                <w:t>://</w:t>
              </w:r>
              <w:r>
                <w:rPr>
                  <w:rFonts w:ascii="Times New Roman" w:hAnsi="Times New Roman"/>
                  <w:color w:val="0000FF"/>
                  <w:u w:val="single"/>
                </w:rPr>
                <w:t>m</w:t>
              </w:r>
              <w:r w:rsidRPr="00E73035">
                <w:rPr>
                  <w:rFonts w:ascii="Times New Roman" w:hAnsi="Times New Roman"/>
                  <w:color w:val="0000FF"/>
                  <w:u w:val="single"/>
                  <w:lang w:val="ru-RU"/>
                </w:rPr>
                <w:t>.</w:t>
              </w:r>
              <w:r>
                <w:rPr>
                  <w:rFonts w:ascii="Times New Roman" w:hAnsi="Times New Roman"/>
                  <w:color w:val="0000FF"/>
                  <w:u w:val="single"/>
                </w:rPr>
                <w:t>edsoo</w:t>
              </w:r>
              <w:r w:rsidRPr="00E73035">
                <w:rPr>
                  <w:rFonts w:ascii="Times New Roman" w:hAnsi="Times New Roman"/>
                  <w:color w:val="0000FF"/>
                  <w:u w:val="single"/>
                  <w:lang w:val="ru-RU"/>
                </w:rPr>
                <w:t>.</w:t>
              </w:r>
              <w:r>
                <w:rPr>
                  <w:rFonts w:ascii="Times New Roman" w:hAnsi="Times New Roman"/>
                  <w:color w:val="0000FF"/>
                  <w:u w:val="single"/>
                </w:rPr>
                <w:t>ru</w:t>
              </w:r>
              <w:r w:rsidRPr="00E73035">
                <w:rPr>
                  <w:rFonts w:ascii="Times New Roman" w:hAnsi="Times New Roman"/>
                  <w:color w:val="0000FF"/>
                  <w:u w:val="single"/>
                  <w:lang w:val="ru-RU"/>
                </w:rPr>
                <w:t>/8352905</w:t>
              </w:r>
              <w:r>
                <w:rPr>
                  <w:rFonts w:ascii="Times New Roman" w:hAnsi="Times New Roman"/>
                  <w:color w:val="0000FF"/>
                  <w:u w:val="single"/>
                </w:rPr>
                <w:t>a</w:t>
              </w:r>
            </w:hyperlink>
          </w:p>
        </w:tc>
      </w:tr>
      <w:tr w:rsidR="00626F06"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lastRenderedPageBreak/>
              <w:t>70</w:t>
            </w:r>
          </w:p>
        </w:tc>
        <w:tc>
          <w:tcPr>
            <w:tcW w:w="4019"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Жизнь в городе и сельской местности (ориентируемся по карте)</w:t>
            </w:r>
          </w:p>
        </w:tc>
        <w:tc>
          <w:tcPr>
            <w:tcW w:w="722" w:type="dxa"/>
            <w:tcMar>
              <w:top w:w="50" w:type="dxa"/>
              <w:left w:w="100" w:type="dxa"/>
            </w:tcMar>
            <w:vAlign w:val="center"/>
          </w:tcPr>
          <w:p w:rsidR="00626F06" w:rsidRDefault="00626F06" w:rsidP="00626F06">
            <w:pPr>
              <w:spacing w:after="0"/>
              <w:ind w:left="135"/>
              <w:jc w:val="center"/>
            </w:pPr>
            <w:r w:rsidRPr="00E73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Default="00626F06" w:rsidP="00626F06">
            <w:pPr>
              <w:spacing w:after="0"/>
              <w:ind w:left="135"/>
            </w:pPr>
          </w:p>
        </w:tc>
      </w:tr>
      <w:tr w:rsidR="00626F06"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71</w:t>
            </w:r>
          </w:p>
        </w:tc>
        <w:tc>
          <w:tcPr>
            <w:tcW w:w="4019"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Жизнь в городе и сельской местности (договариваемся о встрече)</w:t>
            </w:r>
          </w:p>
        </w:tc>
        <w:tc>
          <w:tcPr>
            <w:tcW w:w="722" w:type="dxa"/>
            <w:tcMar>
              <w:top w:w="50" w:type="dxa"/>
              <w:left w:w="100" w:type="dxa"/>
            </w:tcMar>
            <w:vAlign w:val="center"/>
          </w:tcPr>
          <w:p w:rsidR="00626F06" w:rsidRDefault="00626F06" w:rsidP="00626F06">
            <w:pPr>
              <w:spacing w:after="0"/>
              <w:ind w:left="135"/>
              <w:jc w:val="center"/>
            </w:pPr>
            <w:r w:rsidRPr="00E73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Default="00626F06" w:rsidP="00626F06">
            <w:pPr>
              <w:spacing w:after="0"/>
              <w:ind w:left="135"/>
            </w:pPr>
          </w:p>
        </w:tc>
      </w:tr>
      <w:tr w:rsidR="00626F06"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72</w:t>
            </w:r>
          </w:p>
        </w:tc>
        <w:tc>
          <w:tcPr>
            <w:tcW w:w="4019"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Жизнь в городе (договариваемся о встрече)</w:t>
            </w:r>
          </w:p>
        </w:tc>
        <w:tc>
          <w:tcPr>
            <w:tcW w:w="722" w:type="dxa"/>
            <w:tcMar>
              <w:top w:w="50" w:type="dxa"/>
              <w:left w:w="100" w:type="dxa"/>
            </w:tcMar>
            <w:vAlign w:val="center"/>
          </w:tcPr>
          <w:p w:rsidR="00626F06" w:rsidRDefault="00626F06" w:rsidP="00626F06">
            <w:pPr>
              <w:spacing w:after="0"/>
              <w:ind w:left="135"/>
              <w:jc w:val="center"/>
            </w:pPr>
            <w:r w:rsidRPr="00E73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Default="00626F06" w:rsidP="00626F06">
            <w:pPr>
              <w:spacing w:after="0"/>
              <w:ind w:left="135"/>
            </w:pPr>
          </w:p>
        </w:tc>
      </w:tr>
      <w:tr w:rsidR="00626F06"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73</w:t>
            </w:r>
          </w:p>
        </w:tc>
        <w:tc>
          <w:tcPr>
            <w:tcW w:w="4019"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Жизнь в городе (заказ по телефону, через интернет)</w:t>
            </w:r>
          </w:p>
        </w:tc>
        <w:tc>
          <w:tcPr>
            <w:tcW w:w="722" w:type="dxa"/>
            <w:tcMar>
              <w:top w:w="50" w:type="dxa"/>
              <w:left w:w="100" w:type="dxa"/>
            </w:tcMar>
            <w:vAlign w:val="center"/>
          </w:tcPr>
          <w:p w:rsidR="00626F06" w:rsidRDefault="00626F06" w:rsidP="00626F06">
            <w:pPr>
              <w:spacing w:after="0"/>
              <w:ind w:left="135"/>
              <w:jc w:val="center"/>
            </w:pPr>
            <w:r w:rsidRPr="00E73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Default="00626F06" w:rsidP="00626F06">
            <w:pPr>
              <w:spacing w:after="0"/>
              <w:ind w:left="135"/>
            </w:pPr>
          </w:p>
        </w:tc>
      </w:tr>
      <w:tr w:rsidR="00626F06"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74</w:t>
            </w:r>
          </w:p>
        </w:tc>
        <w:tc>
          <w:tcPr>
            <w:tcW w:w="4019"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Описание родного города (села). (прошлое)</w:t>
            </w:r>
          </w:p>
        </w:tc>
        <w:tc>
          <w:tcPr>
            <w:tcW w:w="722" w:type="dxa"/>
            <w:tcMar>
              <w:top w:w="50" w:type="dxa"/>
              <w:left w:w="100" w:type="dxa"/>
            </w:tcMar>
            <w:vAlign w:val="center"/>
          </w:tcPr>
          <w:p w:rsidR="00626F06" w:rsidRDefault="00626F06" w:rsidP="00626F06">
            <w:pPr>
              <w:spacing w:after="0"/>
              <w:ind w:left="135"/>
              <w:jc w:val="center"/>
            </w:pPr>
            <w:r w:rsidRPr="00E73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Default="00626F06" w:rsidP="00626F06">
            <w:pPr>
              <w:spacing w:after="0"/>
              <w:ind w:left="135"/>
            </w:pPr>
          </w:p>
        </w:tc>
      </w:tr>
      <w:tr w:rsidR="00626F06"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75</w:t>
            </w:r>
          </w:p>
        </w:tc>
        <w:tc>
          <w:tcPr>
            <w:tcW w:w="4019"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Описание родного города (села). (учреждения и здания)</w:t>
            </w:r>
          </w:p>
        </w:tc>
        <w:tc>
          <w:tcPr>
            <w:tcW w:w="722" w:type="dxa"/>
            <w:tcMar>
              <w:top w:w="50" w:type="dxa"/>
              <w:left w:w="100" w:type="dxa"/>
            </w:tcMar>
            <w:vAlign w:val="center"/>
          </w:tcPr>
          <w:p w:rsidR="00626F06" w:rsidRDefault="00626F06" w:rsidP="00626F06">
            <w:pPr>
              <w:spacing w:after="0"/>
              <w:ind w:left="135"/>
              <w:jc w:val="center"/>
            </w:pPr>
            <w:r w:rsidRPr="00E73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Default="00626F06" w:rsidP="00626F06">
            <w:pPr>
              <w:spacing w:after="0"/>
              <w:ind w:left="135"/>
            </w:pPr>
          </w:p>
        </w:tc>
      </w:tr>
      <w:tr w:rsidR="00626F06"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76</w:t>
            </w:r>
          </w:p>
        </w:tc>
        <w:tc>
          <w:tcPr>
            <w:tcW w:w="4019"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Описание родного города (села). (служба потерянных вещей)</w:t>
            </w:r>
          </w:p>
        </w:tc>
        <w:tc>
          <w:tcPr>
            <w:tcW w:w="722" w:type="dxa"/>
            <w:tcMar>
              <w:top w:w="50" w:type="dxa"/>
              <w:left w:w="100" w:type="dxa"/>
            </w:tcMar>
            <w:vAlign w:val="center"/>
          </w:tcPr>
          <w:p w:rsidR="00626F06" w:rsidRDefault="00626F06" w:rsidP="00626F06">
            <w:pPr>
              <w:spacing w:after="0"/>
              <w:ind w:left="135"/>
              <w:jc w:val="center"/>
            </w:pPr>
            <w:r w:rsidRPr="00E73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Default="00626F06" w:rsidP="00626F06">
            <w:pPr>
              <w:spacing w:after="0"/>
              <w:ind w:left="135"/>
            </w:pPr>
          </w:p>
        </w:tc>
      </w:tr>
      <w:tr w:rsidR="00626F06" w:rsidRPr="00725A4D"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77</w:t>
            </w:r>
          </w:p>
        </w:tc>
        <w:tc>
          <w:tcPr>
            <w:tcW w:w="4019"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Описание родного города (села). (куда пойти?)</w:t>
            </w:r>
          </w:p>
        </w:tc>
        <w:tc>
          <w:tcPr>
            <w:tcW w:w="722" w:type="dxa"/>
            <w:tcMar>
              <w:top w:w="50" w:type="dxa"/>
              <w:left w:w="100" w:type="dxa"/>
            </w:tcMar>
            <w:vAlign w:val="center"/>
          </w:tcPr>
          <w:p w:rsidR="00626F06" w:rsidRDefault="00626F06" w:rsidP="00626F06">
            <w:pPr>
              <w:spacing w:after="0"/>
              <w:ind w:left="135"/>
              <w:jc w:val="center"/>
            </w:pPr>
            <w:r w:rsidRPr="00E73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 xml:space="preserve">Биоблиотека ЦОК </w:t>
            </w:r>
            <w:hyperlink r:id="rId119">
              <w:r>
                <w:rPr>
                  <w:rFonts w:ascii="Times New Roman" w:hAnsi="Times New Roman"/>
                  <w:color w:val="0000FF"/>
                  <w:u w:val="single"/>
                </w:rPr>
                <w:t>https</w:t>
              </w:r>
              <w:r w:rsidRPr="00E73035">
                <w:rPr>
                  <w:rFonts w:ascii="Times New Roman" w:hAnsi="Times New Roman"/>
                  <w:color w:val="0000FF"/>
                  <w:u w:val="single"/>
                  <w:lang w:val="ru-RU"/>
                </w:rPr>
                <w:t>://</w:t>
              </w:r>
              <w:r>
                <w:rPr>
                  <w:rFonts w:ascii="Times New Roman" w:hAnsi="Times New Roman"/>
                  <w:color w:val="0000FF"/>
                  <w:u w:val="single"/>
                </w:rPr>
                <w:t>m</w:t>
              </w:r>
              <w:r w:rsidRPr="00E73035">
                <w:rPr>
                  <w:rFonts w:ascii="Times New Roman" w:hAnsi="Times New Roman"/>
                  <w:color w:val="0000FF"/>
                  <w:u w:val="single"/>
                  <w:lang w:val="ru-RU"/>
                </w:rPr>
                <w:t>.</w:t>
              </w:r>
              <w:r>
                <w:rPr>
                  <w:rFonts w:ascii="Times New Roman" w:hAnsi="Times New Roman"/>
                  <w:color w:val="0000FF"/>
                  <w:u w:val="single"/>
                </w:rPr>
                <w:t>edsoo</w:t>
              </w:r>
              <w:r w:rsidRPr="00E73035">
                <w:rPr>
                  <w:rFonts w:ascii="Times New Roman" w:hAnsi="Times New Roman"/>
                  <w:color w:val="0000FF"/>
                  <w:u w:val="single"/>
                  <w:lang w:val="ru-RU"/>
                </w:rPr>
                <w:t>.</w:t>
              </w:r>
              <w:r>
                <w:rPr>
                  <w:rFonts w:ascii="Times New Roman" w:hAnsi="Times New Roman"/>
                  <w:color w:val="0000FF"/>
                  <w:u w:val="single"/>
                </w:rPr>
                <w:t>ru</w:t>
              </w:r>
              <w:r w:rsidRPr="00E73035">
                <w:rPr>
                  <w:rFonts w:ascii="Times New Roman" w:hAnsi="Times New Roman"/>
                  <w:color w:val="0000FF"/>
                  <w:u w:val="single"/>
                  <w:lang w:val="ru-RU"/>
                </w:rPr>
                <w:t>/83528</w:t>
              </w:r>
              <w:r>
                <w:rPr>
                  <w:rFonts w:ascii="Times New Roman" w:hAnsi="Times New Roman"/>
                  <w:color w:val="0000FF"/>
                  <w:u w:val="single"/>
                </w:rPr>
                <w:t>eac</w:t>
              </w:r>
            </w:hyperlink>
          </w:p>
        </w:tc>
      </w:tr>
      <w:tr w:rsidR="00626F06"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78</w:t>
            </w:r>
          </w:p>
        </w:tc>
        <w:tc>
          <w:tcPr>
            <w:tcW w:w="4019"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Описание родного города (села). (правила поведения)</w:t>
            </w:r>
          </w:p>
        </w:tc>
        <w:tc>
          <w:tcPr>
            <w:tcW w:w="722" w:type="dxa"/>
            <w:tcMar>
              <w:top w:w="50" w:type="dxa"/>
              <w:left w:w="100" w:type="dxa"/>
            </w:tcMar>
            <w:vAlign w:val="center"/>
          </w:tcPr>
          <w:p w:rsidR="00626F06" w:rsidRDefault="00626F06" w:rsidP="00626F06">
            <w:pPr>
              <w:spacing w:after="0"/>
              <w:ind w:left="135"/>
              <w:jc w:val="center"/>
            </w:pPr>
            <w:r w:rsidRPr="00E73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Default="00626F06" w:rsidP="00626F06">
            <w:pPr>
              <w:spacing w:after="0"/>
              <w:ind w:left="135"/>
            </w:pPr>
          </w:p>
        </w:tc>
      </w:tr>
      <w:tr w:rsidR="00626F06"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79</w:t>
            </w:r>
          </w:p>
        </w:tc>
        <w:tc>
          <w:tcPr>
            <w:tcW w:w="4019"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Описание родного города (села). (следим за чистотой и порядком)</w:t>
            </w:r>
          </w:p>
        </w:tc>
        <w:tc>
          <w:tcPr>
            <w:tcW w:w="722" w:type="dxa"/>
            <w:tcMar>
              <w:top w:w="50" w:type="dxa"/>
              <w:left w:w="100" w:type="dxa"/>
            </w:tcMar>
            <w:vAlign w:val="center"/>
          </w:tcPr>
          <w:p w:rsidR="00626F06" w:rsidRDefault="00626F06" w:rsidP="00626F06">
            <w:pPr>
              <w:spacing w:after="0"/>
              <w:ind w:left="135"/>
              <w:jc w:val="center"/>
            </w:pPr>
            <w:r w:rsidRPr="00E73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Default="00626F06" w:rsidP="00626F06">
            <w:pPr>
              <w:spacing w:after="0"/>
              <w:ind w:left="135"/>
            </w:pPr>
          </w:p>
        </w:tc>
      </w:tr>
      <w:tr w:rsidR="00626F06" w:rsidRPr="00725A4D"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80</w:t>
            </w:r>
          </w:p>
        </w:tc>
        <w:tc>
          <w:tcPr>
            <w:tcW w:w="4019"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Описание родного города (села). (моя дача, дом в деревне)</w:t>
            </w:r>
          </w:p>
        </w:tc>
        <w:tc>
          <w:tcPr>
            <w:tcW w:w="722" w:type="dxa"/>
            <w:tcMar>
              <w:top w:w="50" w:type="dxa"/>
              <w:left w:w="100" w:type="dxa"/>
            </w:tcMar>
            <w:vAlign w:val="center"/>
          </w:tcPr>
          <w:p w:rsidR="00626F06" w:rsidRDefault="00626F06" w:rsidP="00626F06">
            <w:pPr>
              <w:spacing w:after="0"/>
              <w:ind w:left="135"/>
              <w:jc w:val="center"/>
            </w:pPr>
            <w:r w:rsidRPr="00E73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 xml:space="preserve">Биоблиотека ЦОК </w:t>
            </w:r>
            <w:hyperlink r:id="rId120">
              <w:r>
                <w:rPr>
                  <w:rFonts w:ascii="Times New Roman" w:hAnsi="Times New Roman"/>
                  <w:color w:val="0000FF"/>
                  <w:u w:val="single"/>
                </w:rPr>
                <w:t>https</w:t>
              </w:r>
              <w:r w:rsidRPr="00E73035">
                <w:rPr>
                  <w:rFonts w:ascii="Times New Roman" w:hAnsi="Times New Roman"/>
                  <w:color w:val="0000FF"/>
                  <w:u w:val="single"/>
                  <w:lang w:val="ru-RU"/>
                </w:rPr>
                <w:t>://</w:t>
              </w:r>
              <w:r>
                <w:rPr>
                  <w:rFonts w:ascii="Times New Roman" w:hAnsi="Times New Roman"/>
                  <w:color w:val="0000FF"/>
                  <w:u w:val="single"/>
                </w:rPr>
                <w:t>m</w:t>
              </w:r>
              <w:r w:rsidRPr="00E73035">
                <w:rPr>
                  <w:rFonts w:ascii="Times New Roman" w:hAnsi="Times New Roman"/>
                  <w:color w:val="0000FF"/>
                  <w:u w:val="single"/>
                  <w:lang w:val="ru-RU"/>
                </w:rPr>
                <w:t>.</w:t>
              </w:r>
              <w:r>
                <w:rPr>
                  <w:rFonts w:ascii="Times New Roman" w:hAnsi="Times New Roman"/>
                  <w:color w:val="0000FF"/>
                  <w:u w:val="single"/>
                </w:rPr>
                <w:t>edsoo</w:t>
              </w:r>
              <w:r w:rsidRPr="00E73035">
                <w:rPr>
                  <w:rFonts w:ascii="Times New Roman" w:hAnsi="Times New Roman"/>
                  <w:color w:val="0000FF"/>
                  <w:u w:val="single"/>
                  <w:lang w:val="ru-RU"/>
                </w:rPr>
                <w:t>.</w:t>
              </w:r>
              <w:r>
                <w:rPr>
                  <w:rFonts w:ascii="Times New Roman" w:hAnsi="Times New Roman"/>
                  <w:color w:val="0000FF"/>
                  <w:u w:val="single"/>
                </w:rPr>
                <w:t>ru</w:t>
              </w:r>
              <w:r w:rsidRPr="00E73035">
                <w:rPr>
                  <w:rFonts w:ascii="Times New Roman" w:hAnsi="Times New Roman"/>
                  <w:color w:val="0000FF"/>
                  <w:u w:val="single"/>
                  <w:lang w:val="ru-RU"/>
                </w:rPr>
                <w:t>/83529208</w:t>
              </w:r>
            </w:hyperlink>
          </w:p>
        </w:tc>
      </w:tr>
      <w:tr w:rsidR="00626F06" w:rsidRPr="00725A4D"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81</w:t>
            </w:r>
          </w:p>
        </w:tc>
        <w:tc>
          <w:tcPr>
            <w:tcW w:w="4019"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Обобщение по темем "Жизнь в городе и сельской местности. Описание родного города (села). Транспорт"</w:t>
            </w:r>
          </w:p>
        </w:tc>
        <w:tc>
          <w:tcPr>
            <w:tcW w:w="722" w:type="dxa"/>
            <w:tcMar>
              <w:top w:w="50" w:type="dxa"/>
              <w:left w:w="100" w:type="dxa"/>
            </w:tcMar>
            <w:vAlign w:val="center"/>
          </w:tcPr>
          <w:p w:rsidR="00626F06" w:rsidRDefault="00626F06" w:rsidP="00626F06">
            <w:pPr>
              <w:spacing w:after="0"/>
              <w:ind w:left="135"/>
              <w:jc w:val="center"/>
            </w:pPr>
            <w:r w:rsidRPr="00E73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 xml:space="preserve">Биоблиотека ЦОК </w:t>
            </w:r>
            <w:hyperlink r:id="rId121">
              <w:r>
                <w:rPr>
                  <w:rFonts w:ascii="Times New Roman" w:hAnsi="Times New Roman"/>
                  <w:color w:val="0000FF"/>
                  <w:u w:val="single"/>
                </w:rPr>
                <w:t>https</w:t>
              </w:r>
              <w:r w:rsidRPr="00E73035">
                <w:rPr>
                  <w:rFonts w:ascii="Times New Roman" w:hAnsi="Times New Roman"/>
                  <w:color w:val="0000FF"/>
                  <w:u w:val="single"/>
                  <w:lang w:val="ru-RU"/>
                </w:rPr>
                <w:t>://</w:t>
              </w:r>
              <w:r>
                <w:rPr>
                  <w:rFonts w:ascii="Times New Roman" w:hAnsi="Times New Roman"/>
                  <w:color w:val="0000FF"/>
                  <w:u w:val="single"/>
                </w:rPr>
                <w:t>m</w:t>
              </w:r>
              <w:r w:rsidRPr="00E73035">
                <w:rPr>
                  <w:rFonts w:ascii="Times New Roman" w:hAnsi="Times New Roman"/>
                  <w:color w:val="0000FF"/>
                  <w:u w:val="single"/>
                  <w:lang w:val="ru-RU"/>
                </w:rPr>
                <w:t>.</w:t>
              </w:r>
              <w:r>
                <w:rPr>
                  <w:rFonts w:ascii="Times New Roman" w:hAnsi="Times New Roman"/>
                  <w:color w:val="0000FF"/>
                  <w:u w:val="single"/>
                </w:rPr>
                <w:t>edsoo</w:t>
              </w:r>
              <w:r w:rsidRPr="00E73035">
                <w:rPr>
                  <w:rFonts w:ascii="Times New Roman" w:hAnsi="Times New Roman"/>
                  <w:color w:val="0000FF"/>
                  <w:u w:val="single"/>
                  <w:lang w:val="ru-RU"/>
                </w:rPr>
                <w:t>.</w:t>
              </w:r>
              <w:r>
                <w:rPr>
                  <w:rFonts w:ascii="Times New Roman" w:hAnsi="Times New Roman"/>
                  <w:color w:val="0000FF"/>
                  <w:u w:val="single"/>
                </w:rPr>
                <w:t>ru</w:t>
              </w:r>
              <w:r w:rsidRPr="00E73035">
                <w:rPr>
                  <w:rFonts w:ascii="Times New Roman" w:hAnsi="Times New Roman"/>
                  <w:color w:val="0000FF"/>
                  <w:u w:val="single"/>
                  <w:lang w:val="ru-RU"/>
                </w:rPr>
                <w:t>/83528</w:t>
              </w:r>
              <w:r>
                <w:rPr>
                  <w:rFonts w:ascii="Times New Roman" w:hAnsi="Times New Roman"/>
                  <w:color w:val="0000FF"/>
                  <w:u w:val="single"/>
                </w:rPr>
                <w:t>cea</w:t>
              </w:r>
            </w:hyperlink>
          </w:p>
        </w:tc>
      </w:tr>
      <w:tr w:rsidR="00626F06"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lastRenderedPageBreak/>
              <w:t>82</w:t>
            </w:r>
          </w:p>
        </w:tc>
        <w:tc>
          <w:tcPr>
            <w:tcW w:w="4019" w:type="dxa"/>
            <w:tcMar>
              <w:top w:w="50" w:type="dxa"/>
              <w:left w:w="100" w:type="dxa"/>
            </w:tcMar>
            <w:vAlign w:val="center"/>
          </w:tcPr>
          <w:p w:rsidR="00626F06" w:rsidRDefault="00626F06" w:rsidP="00626F06">
            <w:pPr>
              <w:spacing w:after="0"/>
              <w:ind w:left="135"/>
            </w:pPr>
            <w:r w:rsidRPr="00E73035">
              <w:rPr>
                <w:rFonts w:ascii="Times New Roman" w:hAnsi="Times New Roman"/>
                <w:color w:val="000000"/>
                <w:sz w:val="24"/>
                <w:lang w:val="ru-RU"/>
              </w:rPr>
              <w:t xml:space="preserve">Контроль по темам "Природа: дикие и домашние животные. Климат, погода" и "Жизнь в городе и сельской местности. </w:t>
            </w:r>
            <w:r>
              <w:rPr>
                <w:rFonts w:ascii="Times New Roman" w:hAnsi="Times New Roman"/>
                <w:color w:val="000000"/>
                <w:sz w:val="24"/>
              </w:rPr>
              <w:t>Описание родного города (села). Транспорт"</w:t>
            </w:r>
          </w:p>
        </w:tc>
        <w:tc>
          <w:tcPr>
            <w:tcW w:w="722"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Default="00626F06" w:rsidP="00626F06">
            <w:pPr>
              <w:spacing w:after="0"/>
              <w:ind w:left="135"/>
            </w:pPr>
          </w:p>
        </w:tc>
      </w:tr>
      <w:tr w:rsidR="00626F06"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83</w:t>
            </w:r>
          </w:p>
        </w:tc>
        <w:tc>
          <w:tcPr>
            <w:tcW w:w="4019" w:type="dxa"/>
            <w:tcMar>
              <w:top w:w="50" w:type="dxa"/>
              <w:left w:w="100" w:type="dxa"/>
            </w:tcMar>
            <w:vAlign w:val="center"/>
          </w:tcPr>
          <w:p w:rsidR="00626F06" w:rsidRDefault="00626F06" w:rsidP="00626F06">
            <w:pPr>
              <w:spacing w:after="0"/>
              <w:ind w:left="135"/>
            </w:pPr>
            <w:r w:rsidRPr="00E73035">
              <w:rPr>
                <w:rFonts w:ascii="Times New Roman" w:hAnsi="Times New Roman"/>
                <w:color w:val="000000"/>
                <w:sz w:val="24"/>
                <w:lang w:val="ru-RU"/>
              </w:rPr>
              <w:t xml:space="preserve">Родная страна и страна (страны) изучаемого языка. </w:t>
            </w:r>
            <w:r>
              <w:rPr>
                <w:rFonts w:ascii="Times New Roman" w:hAnsi="Times New Roman"/>
                <w:color w:val="000000"/>
                <w:sz w:val="24"/>
              </w:rPr>
              <w:t>(страны, национальности)</w:t>
            </w:r>
          </w:p>
        </w:tc>
        <w:tc>
          <w:tcPr>
            <w:tcW w:w="722"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Default="00626F06" w:rsidP="00626F06">
            <w:pPr>
              <w:spacing w:after="0"/>
              <w:ind w:left="135"/>
            </w:pPr>
          </w:p>
        </w:tc>
      </w:tr>
      <w:tr w:rsidR="00626F06"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84</w:t>
            </w:r>
          </w:p>
        </w:tc>
        <w:tc>
          <w:tcPr>
            <w:tcW w:w="4019" w:type="dxa"/>
            <w:tcMar>
              <w:top w:w="50" w:type="dxa"/>
              <w:left w:w="100" w:type="dxa"/>
            </w:tcMar>
            <w:vAlign w:val="center"/>
          </w:tcPr>
          <w:p w:rsidR="00626F06" w:rsidRDefault="00626F06" w:rsidP="00626F06">
            <w:pPr>
              <w:spacing w:after="0"/>
              <w:ind w:left="135"/>
            </w:pPr>
            <w:r w:rsidRPr="00E73035">
              <w:rPr>
                <w:rFonts w:ascii="Times New Roman" w:hAnsi="Times New Roman"/>
                <w:color w:val="000000"/>
                <w:sz w:val="24"/>
                <w:lang w:val="ru-RU"/>
              </w:rPr>
              <w:t xml:space="preserve">Родная страна и страна (страны) изучаемого языка. </w:t>
            </w:r>
            <w:r>
              <w:rPr>
                <w:rFonts w:ascii="Times New Roman" w:hAnsi="Times New Roman"/>
                <w:color w:val="000000"/>
                <w:sz w:val="24"/>
              </w:rPr>
              <w:t>(географическое положение)</w:t>
            </w:r>
          </w:p>
        </w:tc>
        <w:tc>
          <w:tcPr>
            <w:tcW w:w="722"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Default="00626F06" w:rsidP="00626F06">
            <w:pPr>
              <w:spacing w:after="0"/>
              <w:ind w:left="135"/>
            </w:pPr>
          </w:p>
        </w:tc>
      </w:tr>
      <w:tr w:rsidR="00626F06" w:rsidRPr="00725A4D"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85</w:t>
            </w:r>
          </w:p>
        </w:tc>
        <w:tc>
          <w:tcPr>
            <w:tcW w:w="4019"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Родная страна и страна (страны) изучаемого языка (флаги)</w:t>
            </w:r>
          </w:p>
        </w:tc>
        <w:tc>
          <w:tcPr>
            <w:tcW w:w="722" w:type="dxa"/>
            <w:tcMar>
              <w:top w:w="50" w:type="dxa"/>
              <w:left w:w="100" w:type="dxa"/>
            </w:tcMar>
            <w:vAlign w:val="center"/>
          </w:tcPr>
          <w:p w:rsidR="00626F06" w:rsidRDefault="00626F06" w:rsidP="00626F06">
            <w:pPr>
              <w:spacing w:after="0"/>
              <w:ind w:left="135"/>
              <w:jc w:val="center"/>
            </w:pPr>
            <w:r w:rsidRPr="00E73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 xml:space="preserve">Биоблиотека ЦОК </w:t>
            </w:r>
            <w:hyperlink r:id="rId122">
              <w:r>
                <w:rPr>
                  <w:rFonts w:ascii="Times New Roman" w:hAnsi="Times New Roman"/>
                  <w:color w:val="0000FF"/>
                  <w:u w:val="single"/>
                </w:rPr>
                <w:t>https</w:t>
              </w:r>
              <w:r w:rsidRPr="00E73035">
                <w:rPr>
                  <w:rFonts w:ascii="Times New Roman" w:hAnsi="Times New Roman"/>
                  <w:color w:val="0000FF"/>
                  <w:u w:val="single"/>
                  <w:lang w:val="ru-RU"/>
                </w:rPr>
                <w:t>://</w:t>
              </w:r>
              <w:r>
                <w:rPr>
                  <w:rFonts w:ascii="Times New Roman" w:hAnsi="Times New Roman"/>
                  <w:color w:val="0000FF"/>
                  <w:u w:val="single"/>
                </w:rPr>
                <w:t>m</w:t>
              </w:r>
              <w:r w:rsidRPr="00E73035">
                <w:rPr>
                  <w:rFonts w:ascii="Times New Roman" w:hAnsi="Times New Roman"/>
                  <w:color w:val="0000FF"/>
                  <w:u w:val="single"/>
                  <w:lang w:val="ru-RU"/>
                </w:rPr>
                <w:t>.</w:t>
              </w:r>
              <w:r>
                <w:rPr>
                  <w:rFonts w:ascii="Times New Roman" w:hAnsi="Times New Roman"/>
                  <w:color w:val="0000FF"/>
                  <w:u w:val="single"/>
                </w:rPr>
                <w:t>edsoo</w:t>
              </w:r>
              <w:r w:rsidRPr="00E73035">
                <w:rPr>
                  <w:rFonts w:ascii="Times New Roman" w:hAnsi="Times New Roman"/>
                  <w:color w:val="0000FF"/>
                  <w:u w:val="single"/>
                  <w:lang w:val="ru-RU"/>
                </w:rPr>
                <w:t>.</w:t>
              </w:r>
              <w:r>
                <w:rPr>
                  <w:rFonts w:ascii="Times New Roman" w:hAnsi="Times New Roman"/>
                  <w:color w:val="0000FF"/>
                  <w:u w:val="single"/>
                </w:rPr>
                <w:t>ru</w:t>
              </w:r>
              <w:r w:rsidRPr="00E73035">
                <w:rPr>
                  <w:rFonts w:ascii="Times New Roman" w:hAnsi="Times New Roman"/>
                  <w:color w:val="0000FF"/>
                  <w:u w:val="single"/>
                  <w:lang w:val="ru-RU"/>
                </w:rPr>
                <w:t>/8352</w:t>
              </w:r>
              <w:r>
                <w:rPr>
                  <w:rFonts w:ascii="Times New Roman" w:hAnsi="Times New Roman"/>
                  <w:color w:val="0000FF"/>
                  <w:u w:val="single"/>
                </w:rPr>
                <w:t>a</w:t>
              </w:r>
              <w:r w:rsidRPr="00E73035">
                <w:rPr>
                  <w:rFonts w:ascii="Times New Roman" w:hAnsi="Times New Roman"/>
                  <w:color w:val="0000FF"/>
                  <w:u w:val="single"/>
                  <w:lang w:val="ru-RU"/>
                </w:rPr>
                <w:t>05</w:t>
              </w:r>
              <w:r>
                <w:rPr>
                  <w:rFonts w:ascii="Times New Roman" w:hAnsi="Times New Roman"/>
                  <w:color w:val="0000FF"/>
                  <w:u w:val="single"/>
                </w:rPr>
                <w:t>e</w:t>
              </w:r>
            </w:hyperlink>
          </w:p>
        </w:tc>
      </w:tr>
      <w:tr w:rsidR="00626F06"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86</w:t>
            </w:r>
          </w:p>
        </w:tc>
        <w:tc>
          <w:tcPr>
            <w:tcW w:w="4019"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Страна (страны) изучаемого языка (достопримечательности)</w:t>
            </w:r>
          </w:p>
        </w:tc>
        <w:tc>
          <w:tcPr>
            <w:tcW w:w="722" w:type="dxa"/>
            <w:tcMar>
              <w:top w:w="50" w:type="dxa"/>
              <w:left w:w="100" w:type="dxa"/>
            </w:tcMar>
            <w:vAlign w:val="center"/>
          </w:tcPr>
          <w:p w:rsidR="00626F06" w:rsidRDefault="00626F06" w:rsidP="00626F06">
            <w:pPr>
              <w:spacing w:after="0"/>
              <w:ind w:left="135"/>
              <w:jc w:val="center"/>
            </w:pPr>
            <w:r w:rsidRPr="00E73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Default="00812459" w:rsidP="00626F06">
            <w:pPr>
              <w:spacing w:after="0"/>
              <w:ind w:left="135"/>
            </w:pPr>
            <w:hyperlink r:id="rId123">
              <w:r w:rsidR="00626F06">
                <w:rPr>
                  <w:rFonts w:ascii="Times New Roman" w:hAnsi="Times New Roman"/>
                  <w:color w:val="0000FF"/>
                  <w:u w:val="single"/>
                </w:rPr>
                <w:t>https://m.edsoo.ru/8352af04</w:t>
              </w:r>
            </w:hyperlink>
            <w:r w:rsidR="00626F06">
              <w:rPr>
                <w:rFonts w:ascii="Times New Roman" w:hAnsi="Times New Roman"/>
                <w:color w:val="000000"/>
                <w:sz w:val="24"/>
              </w:rPr>
              <w:t xml:space="preserve"> </w:t>
            </w:r>
            <w:hyperlink r:id="rId124">
              <w:r w:rsidR="00626F06">
                <w:rPr>
                  <w:rFonts w:ascii="Times New Roman" w:hAnsi="Times New Roman"/>
                  <w:color w:val="0000FF"/>
                  <w:u w:val="single"/>
                </w:rPr>
                <w:t>https://m.edsoo.ru/8352ad42</w:t>
              </w:r>
            </w:hyperlink>
            <w:r w:rsidR="00626F06">
              <w:rPr>
                <w:rFonts w:ascii="Times New Roman" w:hAnsi="Times New Roman"/>
                <w:color w:val="000000"/>
                <w:sz w:val="24"/>
              </w:rPr>
              <w:t xml:space="preserve"> </w:t>
            </w:r>
            <w:hyperlink r:id="rId125">
              <w:r w:rsidR="00626F06">
                <w:rPr>
                  <w:rFonts w:ascii="Times New Roman" w:hAnsi="Times New Roman"/>
                  <w:color w:val="0000FF"/>
                  <w:u w:val="single"/>
                </w:rPr>
                <w:t>https://m.edsoo.ru/8352ab80</w:t>
              </w:r>
            </w:hyperlink>
            <w:r w:rsidR="00626F06">
              <w:rPr>
                <w:rFonts w:ascii="Times New Roman" w:hAnsi="Times New Roman"/>
                <w:color w:val="000000"/>
                <w:sz w:val="24"/>
              </w:rPr>
              <w:t xml:space="preserve"> </w:t>
            </w:r>
            <w:hyperlink r:id="rId126">
              <w:r w:rsidR="00626F06">
                <w:rPr>
                  <w:rFonts w:ascii="Times New Roman" w:hAnsi="Times New Roman"/>
                  <w:color w:val="0000FF"/>
                  <w:u w:val="single"/>
                </w:rPr>
                <w:t>https://m.edsoo.ru/8352a9d2</w:t>
              </w:r>
            </w:hyperlink>
            <w:r w:rsidR="00626F06">
              <w:rPr>
                <w:rFonts w:ascii="Times New Roman" w:hAnsi="Times New Roman"/>
                <w:color w:val="000000"/>
                <w:sz w:val="24"/>
              </w:rPr>
              <w:t xml:space="preserve"> </w:t>
            </w:r>
            <w:hyperlink r:id="rId127">
              <w:r w:rsidR="00626F06">
                <w:rPr>
                  <w:rFonts w:ascii="Times New Roman" w:hAnsi="Times New Roman"/>
                  <w:color w:val="0000FF"/>
                  <w:u w:val="single"/>
                </w:rPr>
                <w:t>https://m.edsoo.ru/8352a824</w:t>
              </w:r>
            </w:hyperlink>
          </w:p>
        </w:tc>
      </w:tr>
      <w:tr w:rsidR="00626F06"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87</w:t>
            </w:r>
          </w:p>
        </w:tc>
        <w:tc>
          <w:tcPr>
            <w:tcW w:w="4019"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Страна (страны) изучаемого языка (тур по столице)</w:t>
            </w:r>
          </w:p>
        </w:tc>
        <w:tc>
          <w:tcPr>
            <w:tcW w:w="722" w:type="dxa"/>
            <w:tcMar>
              <w:top w:w="50" w:type="dxa"/>
              <w:left w:w="100" w:type="dxa"/>
            </w:tcMar>
            <w:vAlign w:val="center"/>
          </w:tcPr>
          <w:p w:rsidR="00626F06" w:rsidRDefault="00626F06" w:rsidP="00626F06">
            <w:pPr>
              <w:spacing w:after="0"/>
              <w:ind w:left="135"/>
              <w:jc w:val="center"/>
            </w:pPr>
            <w:r w:rsidRPr="00E73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Default="00812459" w:rsidP="00626F06">
            <w:pPr>
              <w:spacing w:after="0"/>
              <w:ind w:left="135"/>
            </w:pPr>
            <w:hyperlink r:id="rId128">
              <w:r w:rsidR="00626F06">
                <w:rPr>
                  <w:rFonts w:ascii="Times New Roman" w:hAnsi="Times New Roman"/>
                  <w:color w:val="0000FF"/>
                  <w:u w:val="single"/>
                </w:rPr>
                <w:t>https://m.edsoo.ru/83529f00</w:t>
              </w:r>
            </w:hyperlink>
          </w:p>
        </w:tc>
      </w:tr>
      <w:tr w:rsidR="00626F06" w:rsidRPr="00725A4D"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88</w:t>
            </w:r>
          </w:p>
        </w:tc>
        <w:tc>
          <w:tcPr>
            <w:tcW w:w="4019"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Страна/страны изучаемого языка (национальные особенности)</w:t>
            </w:r>
          </w:p>
        </w:tc>
        <w:tc>
          <w:tcPr>
            <w:tcW w:w="722" w:type="dxa"/>
            <w:tcMar>
              <w:top w:w="50" w:type="dxa"/>
              <w:left w:w="100" w:type="dxa"/>
            </w:tcMar>
            <w:vAlign w:val="center"/>
          </w:tcPr>
          <w:p w:rsidR="00626F06" w:rsidRDefault="00626F06" w:rsidP="00626F06">
            <w:pPr>
              <w:spacing w:after="0"/>
              <w:ind w:left="135"/>
              <w:jc w:val="center"/>
            </w:pPr>
            <w:r w:rsidRPr="00E73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 xml:space="preserve">Биоблиотека ЦОК </w:t>
            </w:r>
            <w:hyperlink r:id="rId129">
              <w:r>
                <w:rPr>
                  <w:rFonts w:ascii="Times New Roman" w:hAnsi="Times New Roman"/>
                  <w:color w:val="0000FF"/>
                  <w:u w:val="single"/>
                </w:rPr>
                <w:t>https</w:t>
              </w:r>
              <w:r w:rsidRPr="00E73035">
                <w:rPr>
                  <w:rFonts w:ascii="Times New Roman" w:hAnsi="Times New Roman"/>
                  <w:color w:val="0000FF"/>
                  <w:u w:val="single"/>
                  <w:lang w:val="ru-RU"/>
                </w:rPr>
                <w:t>://</w:t>
              </w:r>
              <w:r>
                <w:rPr>
                  <w:rFonts w:ascii="Times New Roman" w:hAnsi="Times New Roman"/>
                  <w:color w:val="0000FF"/>
                  <w:u w:val="single"/>
                </w:rPr>
                <w:t>m</w:t>
              </w:r>
              <w:r w:rsidRPr="00E73035">
                <w:rPr>
                  <w:rFonts w:ascii="Times New Roman" w:hAnsi="Times New Roman"/>
                  <w:color w:val="0000FF"/>
                  <w:u w:val="single"/>
                  <w:lang w:val="ru-RU"/>
                </w:rPr>
                <w:t>.</w:t>
              </w:r>
              <w:r>
                <w:rPr>
                  <w:rFonts w:ascii="Times New Roman" w:hAnsi="Times New Roman"/>
                  <w:color w:val="0000FF"/>
                  <w:u w:val="single"/>
                </w:rPr>
                <w:t>edsoo</w:t>
              </w:r>
              <w:r w:rsidRPr="00E73035">
                <w:rPr>
                  <w:rFonts w:ascii="Times New Roman" w:hAnsi="Times New Roman"/>
                  <w:color w:val="0000FF"/>
                  <w:u w:val="single"/>
                  <w:lang w:val="ru-RU"/>
                </w:rPr>
                <w:t>.</w:t>
              </w:r>
              <w:r>
                <w:rPr>
                  <w:rFonts w:ascii="Times New Roman" w:hAnsi="Times New Roman"/>
                  <w:color w:val="0000FF"/>
                  <w:u w:val="single"/>
                </w:rPr>
                <w:t>ru</w:t>
              </w:r>
              <w:r w:rsidRPr="00E73035">
                <w:rPr>
                  <w:rFonts w:ascii="Times New Roman" w:hAnsi="Times New Roman"/>
                  <w:color w:val="0000FF"/>
                  <w:u w:val="single"/>
                  <w:lang w:val="ru-RU"/>
                </w:rPr>
                <w:t>/8352</w:t>
              </w:r>
              <w:r>
                <w:rPr>
                  <w:rFonts w:ascii="Times New Roman" w:hAnsi="Times New Roman"/>
                  <w:color w:val="0000FF"/>
                  <w:u w:val="single"/>
                </w:rPr>
                <w:t>af</w:t>
              </w:r>
              <w:r w:rsidRPr="00E73035">
                <w:rPr>
                  <w:rFonts w:ascii="Times New Roman" w:hAnsi="Times New Roman"/>
                  <w:color w:val="0000FF"/>
                  <w:u w:val="single"/>
                  <w:lang w:val="ru-RU"/>
                </w:rPr>
                <w:t>04</w:t>
              </w:r>
            </w:hyperlink>
            <w:r w:rsidRPr="00E73035">
              <w:rPr>
                <w:rFonts w:ascii="Times New Roman" w:hAnsi="Times New Roman"/>
                <w:color w:val="000000"/>
                <w:sz w:val="24"/>
                <w:lang w:val="ru-RU"/>
              </w:rPr>
              <w:t xml:space="preserve"> </w:t>
            </w:r>
            <w:hyperlink r:id="rId130">
              <w:r>
                <w:rPr>
                  <w:rFonts w:ascii="Times New Roman" w:hAnsi="Times New Roman"/>
                  <w:color w:val="0000FF"/>
                  <w:u w:val="single"/>
                </w:rPr>
                <w:t>https</w:t>
              </w:r>
              <w:r w:rsidRPr="00E73035">
                <w:rPr>
                  <w:rFonts w:ascii="Times New Roman" w:hAnsi="Times New Roman"/>
                  <w:color w:val="0000FF"/>
                  <w:u w:val="single"/>
                  <w:lang w:val="ru-RU"/>
                </w:rPr>
                <w:t>://</w:t>
              </w:r>
              <w:r>
                <w:rPr>
                  <w:rFonts w:ascii="Times New Roman" w:hAnsi="Times New Roman"/>
                  <w:color w:val="0000FF"/>
                  <w:u w:val="single"/>
                </w:rPr>
                <w:t>m</w:t>
              </w:r>
              <w:r w:rsidRPr="00E73035">
                <w:rPr>
                  <w:rFonts w:ascii="Times New Roman" w:hAnsi="Times New Roman"/>
                  <w:color w:val="0000FF"/>
                  <w:u w:val="single"/>
                  <w:lang w:val="ru-RU"/>
                </w:rPr>
                <w:t>.</w:t>
              </w:r>
              <w:r>
                <w:rPr>
                  <w:rFonts w:ascii="Times New Roman" w:hAnsi="Times New Roman"/>
                  <w:color w:val="0000FF"/>
                  <w:u w:val="single"/>
                </w:rPr>
                <w:t>edsoo</w:t>
              </w:r>
              <w:r w:rsidRPr="00E73035">
                <w:rPr>
                  <w:rFonts w:ascii="Times New Roman" w:hAnsi="Times New Roman"/>
                  <w:color w:val="0000FF"/>
                  <w:u w:val="single"/>
                  <w:lang w:val="ru-RU"/>
                </w:rPr>
                <w:t>.</w:t>
              </w:r>
              <w:r>
                <w:rPr>
                  <w:rFonts w:ascii="Times New Roman" w:hAnsi="Times New Roman"/>
                  <w:color w:val="0000FF"/>
                  <w:u w:val="single"/>
                </w:rPr>
                <w:t>ru</w:t>
              </w:r>
              <w:r w:rsidRPr="00E73035">
                <w:rPr>
                  <w:rFonts w:ascii="Times New Roman" w:hAnsi="Times New Roman"/>
                  <w:color w:val="0000FF"/>
                  <w:u w:val="single"/>
                  <w:lang w:val="ru-RU"/>
                </w:rPr>
                <w:t>/8352</w:t>
              </w:r>
              <w:r>
                <w:rPr>
                  <w:rFonts w:ascii="Times New Roman" w:hAnsi="Times New Roman"/>
                  <w:color w:val="0000FF"/>
                  <w:u w:val="single"/>
                </w:rPr>
                <w:t>ad</w:t>
              </w:r>
              <w:r w:rsidRPr="00E73035">
                <w:rPr>
                  <w:rFonts w:ascii="Times New Roman" w:hAnsi="Times New Roman"/>
                  <w:color w:val="0000FF"/>
                  <w:u w:val="single"/>
                  <w:lang w:val="ru-RU"/>
                </w:rPr>
                <w:t>42</w:t>
              </w:r>
            </w:hyperlink>
            <w:r w:rsidRPr="00E73035">
              <w:rPr>
                <w:rFonts w:ascii="Times New Roman" w:hAnsi="Times New Roman"/>
                <w:color w:val="000000"/>
                <w:sz w:val="24"/>
                <w:lang w:val="ru-RU"/>
              </w:rPr>
              <w:t xml:space="preserve"> </w:t>
            </w:r>
            <w:hyperlink r:id="rId131">
              <w:r>
                <w:rPr>
                  <w:rFonts w:ascii="Times New Roman" w:hAnsi="Times New Roman"/>
                  <w:color w:val="0000FF"/>
                  <w:u w:val="single"/>
                </w:rPr>
                <w:t>https</w:t>
              </w:r>
              <w:r w:rsidRPr="00E73035">
                <w:rPr>
                  <w:rFonts w:ascii="Times New Roman" w:hAnsi="Times New Roman"/>
                  <w:color w:val="0000FF"/>
                  <w:u w:val="single"/>
                  <w:lang w:val="ru-RU"/>
                </w:rPr>
                <w:t>://</w:t>
              </w:r>
              <w:r>
                <w:rPr>
                  <w:rFonts w:ascii="Times New Roman" w:hAnsi="Times New Roman"/>
                  <w:color w:val="0000FF"/>
                  <w:u w:val="single"/>
                </w:rPr>
                <w:t>m</w:t>
              </w:r>
              <w:r w:rsidRPr="00E73035">
                <w:rPr>
                  <w:rFonts w:ascii="Times New Roman" w:hAnsi="Times New Roman"/>
                  <w:color w:val="0000FF"/>
                  <w:u w:val="single"/>
                  <w:lang w:val="ru-RU"/>
                </w:rPr>
                <w:t>.</w:t>
              </w:r>
              <w:r>
                <w:rPr>
                  <w:rFonts w:ascii="Times New Roman" w:hAnsi="Times New Roman"/>
                  <w:color w:val="0000FF"/>
                  <w:u w:val="single"/>
                </w:rPr>
                <w:t>edsoo</w:t>
              </w:r>
              <w:r w:rsidRPr="00E73035">
                <w:rPr>
                  <w:rFonts w:ascii="Times New Roman" w:hAnsi="Times New Roman"/>
                  <w:color w:val="0000FF"/>
                  <w:u w:val="single"/>
                  <w:lang w:val="ru-RU"/>
                </w:rPr>
                <w:t>.</w:t>
              </w:r>
              <w:r>
                <w:rPr>
                  <w:rFonts w:ascii="Times New Roman" w:hAnsi="Times New Roman"/>
                  <w:color w:val="0000FF"/>
                  <w:u w:val="single"/>
                </w:rPr>
                <w:t>ru</w:t>
              </w:r>
              <w:r w:rsidRPr="00E73035">
                <w:rPr>
                  <w:rFonts w:ascii="Times New Roman" w:hAnsi="Times New Roman"/>
                  <w:color w:val="0000FF"/>
                  <w:u w:val="single"/>
                  <w:lang w:val="ru-RU"/>
                </w:rPr>
                <w:t>/8352</w:t>
              </w:r>
              <w:r>
                <w:rPr>
                  <w:rFonts w:ascii="Times New Roman" w:hAnsi="Times New Roman"/>
                  <w:color w:val="0000FF"/>
                  <w:u w:val="single"/>
                </w:rPr>
                <w:t>ab</w:t>
              </w:r>
              <w:r w:rsidRPr="00E73035">
                <w:rPr>
                  <w:rFonts w:ascii="Times New Roman" w:hAnsi="Times New Roman"/>
                  <w:color w:val="0000FF"/>
                  <w:u w:val="single"/>
                  <w:lang w:val="ru-RU"/>
                </w:rPr>
                <w:t>80</w:t>
              </w:r>
            </w:hyperlink>
            <w:r w:rsidRPr="00E73035">
              <w:rPr>
                <w:rFonts w:ascii="Times New Roman" w:hAnsi="Times New Roman"/>
                <w:color w:val="000000"/>
                <w:sz w:val="24"/>
                <w:lang w:val="ru-RU"/>
              </w:rPr>
              <w:t xml:space="preserve"> </w:t>
            </w:r>
            <w:hyperlink r:id="rId132">
              <w:r>
                <w:rPr>
                  <w:rFonts w:ascii="Times New Roman" w:hAnsi="Times New Roman"/>
                  <w:color w:val="0000FF"/>
                  <w:u w:val="single"/>
                </w:rPr>
                <w:t>https</w:t>
              </w:r>
              <w:r w:rsidRPr="00E73035">
                <w:rPr>
                  <w:rFonts w:ascii="Times New Roman" w:hAnsi="Times New Roman"/>
                  <w:color w:val="0000FF"/>
                  <w:u w:val="single"/>
                  <w:lang w:val="ru-RU"/>
                </w:rPr>
                <w:t>://</w:t>
              </w:r>
              <w:r>
                <w:rPr>
                  <w:rFonts w:ascii="Times New Roman" w:hAnsi="Times New Roman"/>
                  <w:color w:val="0000FF"/>
                  <w:u w:val="single"/>
                </w:rPr>
                <w:t>m</w:t>
              </w:r>
              <w:r w:rsidRPr="00E73035">
                <w:rPr>
                  <w:rFonts w:ascii="Times New Roman" w:hAnsi="Times New Roman"/>
                  <w:color w:val="0000FF"/>
                  <w:u w:val="single"/>
                  <w:lang w:val="ru-RU"/>
                </w:rPr>
                <w:t>.</w:t>
              </w:r>
              <w:r>
                <w:rPr>
                  <w:rFonts w:ascii="Times New Roman" w:hAnsi="Times New Roman"/>
                  <w:color w:val="0000FF"/>
                  <w:u w:val="single"/>
                </w:rPr>
                <w:t>edsoo</w:t>
              </w:r>
              <w:r w:rsidRPr="00E73035">
                <w:rPr>
                  <w:rFonts w:ascii="Times New Roman" w:hAnsi="Times New Roman"/>
                  <w:color w:val="0000FF"/>
                  <w:u w:val="single"/>
                  <w:lang w:val="ru-RU"/>
                </w:rPr>
                <w:t>.</w:t>
              </w:r>
              <w:r>
                <w:rPr>
                  <w:rFonts w:ascii="Times New Roman" w:hAnsi="Times New Roman"/>
                  <w:color w:val="0000FF"/>
                  <w:u w:val="single"/>
                </w:rPr>
                <w:t>ru</w:t>
              </w:r>
              <w:r w:rsidRPr="00E73035">
                <w:rPr>
                  <w:rFonts w:ascii="Times New Roman" w:hAnsi="Times New Roman"/>
                  <w:color w:val="0000FF"/>
                  <w:u w:val="single"/>
                  <w:lang w:val="ru-RU"/>
                </w:rPr>
                <w:t>/8352</w:t>
              </w:r>
              <w:r>
                <w:rPr>
                  <w:rFonts w:ascii="Times New Roman" w:hAnsi="Times New Roman"/>
                  <w:color w:val="0000FF"/>
                  <w:u w:val="single"/>
                </w:rPr>
                <w:t>a</w:t>
              </w:r>
              <w:r w:rsidRPr="00E73035">
                <w:rPr>
                  <w:rFonts w:ascii="Times New Roman" w:hAnsi="Times New Roman"/>
                  <w:color w:val="0000FF"/>
                  <w:u w:val="single"/>
                  <w:lang w:val="ru-RU"/>
                </w:rPr>
                <w:t>9</w:t>
              </w:r>
              <w:r>
                <w:rPr>
                  <w:rFonts w:ascii="Times New Roman" w:hAnsi="Times New Roman"/>
                  <w:color w:val="0000FF"/>
                  <w:u w:val="single"/>
                </w:rPr>
                <w:t>d</w:t>
              </w:r>
              <w:r w:rsidRPr="00E73035">
                <w:rPr>
                  <w:rFonts w:ascii="Times New Roman" w:hAnsi="Times New Roman"/>
                  <w:color w:val="0000FF"/>
                  <w:u w:val="single"/>
                  <w:lang w:val="ru-RU"/>
                </w:rPr>
                <w:t>2</w:t>
              </w:r>
            </w:hyperlink>
            <w:r w:rsidRPr="00E73035">
              <w:rPr>
                <w:rFonts w:ascii="Times New Roman" w:hAnsi="Times New Roman"/>
                <w:color w:val="000000"/>
                <w:sz w:val="24"/>
                <w:lang w:val="ru-RU"/>
              </w:rPr>
              <w:t xml:space="preserve"> </w:t>
            </w:r>
            <w:hyperlink r:id="rId133">
              <w:r>
                <w:rPr>
                  <w:rFonts w:ascii="Times New Roman" w:hAnsi="Times New Roman"/>
                  <w:color w:val="0000FF"/>
                  <w:u w:val="single"/>
                </w:rPr>
                <w:t>https</w:t>
              </w:r>
              <w:r w:rsidRPr="00E73035">
                <w:rPr>
                  <w:rFonts w:ascii="Times New Roman" w:hAnsi="Times New Roman"/>
                  <w:color w:val="0000FF"/>
                  <w:u w:val="single"/>
                  <w:lang w:val="ru-RU"/>
                </w:rPr>
                <w:t>://</w:t>
              </w:r>
              <w:r>
                <w:rPr>
                  <w:rFonts w:ascii="Times New Roman" w:hAnsi="Times New Roman"/>
                  <w:color w:val="0000FF"/>
                  <w:u w:val="single"/>
                </w:rPr>
                <w:t>m</w:t>
              </w:r>
              <w:r w:rsidRPr="00E73035">
                <w:rPr>
                  <w:rFonts w:ascii="Times New Roman" w:hAnsi="Times New Roman"/>
                  <w:color w:val="0000FF"/>
                  <w:u w:val="single"/>
                  <w:lang w:val="ru-RU"/>
                </w:rPr>
                <w:t>.</w:t>
              </w:r>
              <w:r>
                <w:rPr>
                  <w:rFonts w:ascii="Times New Roman" w:hAnsi="Times New Roman"/>
                  <w:color w:val="0000FF"/>
                  <w:u w:val="single"/>
                </w:rPr>
                <w:t>edsoo</w:t>
              </w:r>
              <w:r w:rsidRPr="00E73035">
                <w:rPr>
                  <w:rFonts w:ascii="Times New Roman" w:hAnsi="Times New Roman"/>
                  <w:color w:val="0000FF"/>
                  <w:u w:val="single"/>
                  <w:lang w:val="ru-RU"/>
                </w:rPr>
                <w:t>.</w:t>
              </w:r>
              <w:r>
                <w:rPr>
                  <w:rFonts w:ascii="Times New Roman" w:hAnsi="Times New Roman"/>
                  <w:color w:val="0000FF"/>
                  <w:u w:val="single"/>
                </w:rPr>
                <w:t>ru</w:t>
              </w:r>
              <w:r w:rsidRPr="00E73035">
                <w:rPr>
                  <w:rFonts w:ascii="Times New Roman" w:hAnsi="Times New Roman"/>
                  <w:color w:val="0000FF"/>
                  <w:u w:val="single"/>
                  <w:lang w:val="ru-RU"/>
                </w:rPr>
                <w:t>/8352</w:t>
              </w:r>
              <w:r>
                <w:rPr>
                  <w:rFonts w:ascii="Times New Roman" w:hAnsi="Times New Roman"/>
                  <w:color w:val="0000FF"/>
                  <w:u w:val="single"/>
                </w:rPr>
                <w:t>a</w:t>
              </w:r>
              <w:r w:rsidRPr="00E73035">
                <w:rPr>
                  <w:rFonts w:ascii="Times New Roman" w:hAnsi="Times New Roman"/>
                  <w:color w:val="0000FF"/>
                  <w:u w:val="single"/>
                  <w:lang w:val="ru-RU"/>
                </w:rPr>
                <w:t>824</w:t>
              </w:r>
            </w:hyperlink>
          </w:p>
        </w:tc>
      </w:tr>
      <w:tr w:rsidR="00626F06"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89</w:t>
            </w:r>
          </w:p>
        </w:tc>
        <w:tc>
          <w:tcPr>
            <w:tcW w:w="4019"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Родная страна и страна (страны) изучаемого языка (праздники)</w:t>
            </w:r>
          </w:p>
        </w:tc>
        <w:tc>
          <w:tcPr>
            <w:tcW w:w="722" w:type="dxa"/>
            <w:tcMar>
              <w:top w:w="50" w:type="dxa"/>
              <w:left w:w="100" w:type="dxa"/>
            </w:tcMar>
            <w:vAlign w:val="center"/>
          </w:tcPr>
          <w:p w:rsidR="00626F06" w:rsidRDefault="00626F06" w:rsidP="00626F06">
            <w:pPr>
              <w:spacing w:after="0"/>
              <w:ind w:left="135"/>
              <w:jc w:val="center"/>
            </w:pPr>
            <w:r w:rsidRPr="00E73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Default="00626F06" w:rsidP="00626F06">
            <w:pPr>
              <w:spacing w:after="0"/>
              <w:ind w:left="135"/>
            </w:pPr>
          </w:p>
        </w:tc>
      </w:tr>
      <w:tr w:rsidR="00626F06"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90</w:t>
            </w:r>
          </w:p>
        </w:tc>
        <w:tc>
          <w:tcPr>
            <w:tcW w:w="4019"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 xml:space="preserve">Родная страна и страна (страны) </w:t>
            </w:r>
            <w:r w:rsidRPr="00E73035">
              <w:rPr>
                <w:rFonts w:ascii="Times New Roman" w:hAnsi="Times New Roman"/>
                <w:color w:val="000000"/>
                <w:sz w:val="24"/>
                <w:lang w:val="ru-RU"/>
              </w:rPr>
              <w:lastRenderedPageBreak/>
              <w:t>изучаемого языка (празднуем вместе)</w:t>
            </w:r>
          </w:p>
        </w:tc>
        <w:tc>
          <w:tcPr>
            <w:tcW w:w="722" w:type="dxa"/>
            <w:tcMar>
              <w:top w:w="50" w:type="dxa"/>
              <w:left w:w="100" w:type="dxa"/>
            </w:tcMar>
            <w:vAlign w:val="center"/>
          </w:tcPr>
          <w:p w:rsidR="00626F06" w:rsidRDefault="00626F06" w:rsidP="00626F06">
            <w:pPr>
              <w:spacing w:after="0"/>
              <w:ind w:left="135"/>
              <w:jc w:val="center"/>
            </w:pPr>
            <w:r w:rsidRPr="00E73035">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Default="00626F06" w:rsidP="00626F06">
            <w:pPr>
              <w:spacing w:after="0"/>
              <w:ind w:left="135"/>
            </w:pPr>
          </w:p>
        </w:tc>
      </w:tr>
      <w:tr w:rsidR="00626F06" w:rsidRPr="00725A4D"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lastRenderedPageBreak/>
              <w:t>91</w:t>
            </w:r>
          </w:p>
        </w:tc>
        <w:tc>
          <w:tcPr>
            <w:tcW w:w="4019"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Родная страна и страна (страны) изучаемого языка (фестивали)</w:t>
            </w:r>
          </w:p>
        </w:tc>
        <w:tc>
          <w:tcPr>
            <w:tcW w:w="722" w:type="dxa"/>
            <w:tcMar>
              <w:top w:w="50" w:type="dxa"/>
              <w:left w:w="100" w:type="dxa"/>
            </w:tcMar>
            <w:vAlign w:val="center"/>
          </w:tcPr>
          <w:p w:rsidR="00626F06" w:rsidRDefault="00626F06" w:rsidP="00626F06">
            <w:pPr>
              <w:spacing w:after="0"/>
              <w:ind w:left="135"/>
              <w:jc w:val="center"/>
            </w:pPr>
            <w:r w:rsidRPr="00E73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 xml:space="preserve">Биоблиотека ЦОК </w:t>
            </w:r>
            <w:hyperlink r:id="rId134">
              <w:r>
                <w:rPr>
                  <w:rFonts w:ascii="Times New Roman" w:hAnsi="Times New Roman"/>
                  <w:color w:val="0000FF"/>
                  <w:u w:val="single"/>
                </w:rPr>
                <w:t>https</w:t>
              </w:r>
              <w:r w:rsidRPr="00E73035">
                <w:rPr>
                  <w:rFonts w:ascii="Times New Roman" w:hAnsi="Times New Roman"/>
                  <w:color w:val="0000FF"/>
                  <w:u w:val="single"/>
                  <w:lang w:val="ru-RU"/>
                </w:rPr>
                <w:t>://</w:t>
              </w:r>
              <w:r>
                <w:rPr>
                  <w:rFonts w:ascii="Times New Roman" w:hAnsi="Times New Roman"/>
                  <w:color w:val="0000FF"/>
                  <w:u w:val="single"/>
                </w:rPr>
                <w:t>m</w:t>
              </w:r>
              <w:r w:rsidRPr="00E73035">
                <w:rPr>
                  <w:rFonts w:ascii="Times New Roman" w:hAnsi="Times New Roman"/>
                  <w:color w:val="0000FF"/>
                  <w:u w:val="single"/>
                  <w:lang w:val="ru-RU"/>
                </w:rPr>
                <w:t>.</w:t>
              </w:r>
              <w:r>
                <w:rPr>
                  <w:rFonts w:ascii="Times New Roman" w:hAnsi="Times New Roman"/>
                  <w:color w:val="0000FF"/>
                  <w:u w:val="single"/>
                </w:rPr>
                <w:t>edsoo</w:t>
              </w:r>
              <w:r w:rsidRPr="00E73035">
                <w:rPr>
                  <w:rFonts w:ascii="Times New Roman" w:hAnsi="Times New Roman"/>
                  <w:color w:val="0000FF"/>
                  <w:u w:val="single"/>
                  <w:lang w:val="ru-RU"/>
                </w:rPr>
                <w:t>.</w:t>
              </w:r>
              <w:r>
                <w:rPr>
                  <w:rFonts w:ascii="Times New Roman" w:hAnsi="Times New Roman"/>
                  <w:color w:val="0000FF"/>
                  <w:u w:val="single"/>
                </w:rPr>
                <w:t>ru</w:t>
              </w:r>
              <w:r w:rsidRPr="00E73035">
                <w:rPr>
                  <w:rFonts w:ascii="Times New Roman" w:hAnsi="Times New Roman"/>
                  <w:color w:val="0000FF"/>
                  <w:u w:val="single"/>
                  <w:lang w:val="ru-RU"/>
                </w:rPr>
                <w:t>/8352</w:t>
              </w:r>
              <w:r>
                <w:rPr>
                  <w:rFonts w:ascii="Times New Roman" w:hAnsi="Times New Roman"/>
                  <w:color w:val="0000FF"/>
                  <w:u w:val="single"/>
                </w:rPr>
                <w:t>af</w:t>
              </w:r>
              <w:r w:rsidRPr="00E73035">
                <w:rPr>
                  <w:rFonts w:ascii="Times New Roman" w:hAnsi="Times New Roman"/>
                  <w:color w:val="0000FF"/>
                  <w:u w:val="single"/>
                  <w:lang w:val="ru-RU"/>
                </w:rPr>
                <w:t>04</w:t>
              </w:r>
            </w:hyperlink>
            <w:r w:rsidRPr="00E73035">
              <w:rPr>
                <w:rFonts w:ascii="Times New Roman" w:hAnsi="Times New Roman"/>
                <w:color w:val="000000"/>
                <w:sz w:val="24"/>
                <w:lang w:val="ru-RU"/>
              </w:rPr>
              <w:t xml:space="preserve"> </w:t>
            </w:r>
            <w:hyperlink r:id="rId135">
              <w:r>
                <w:rPr>
                  <w:rFonts w:ascii="Times New Roman" w:hAnsi="Times New Roman"/>
                  <w:color w:val="0000FF"/>
                  <w:u w:val="single"/>
                </w:rPr>
                <w:t>https</w:t>
              </w:r>
              <w:r w:rsidRPr="00E73035">
                <w:rPr>
                  <w:rFonts w:ascii="Times New Roman" w:hAnsi="Times New Roman"/>
                  <w:color w:val="0000FF"/>
                  <w:u w:val="single"/>
                  <w:lang w:val="ru-RU"/>
                </w:rPr>
                <w:t>://</w:t>
              </w:r>
              <w:r>
                <w:rPr>
                  <w:rFonts w:ascii="Times New Roman" w:hAnsi="Times New Roman"/>
                  <w:color w:val="0000FF"/>
                  <w:u w:val="single"/>
                </w:rPr>
                <w:t>m</w:t>
              </w:r>
              <w:r w:rsidRPr="00E73035">
                <w:rPr>
                  <w:rFonts w:ascii="Times New Roman" w:hAnsi="Times New Roman"/>
                  <w:color w:val="0000FF"/>
                  <w:u w:val="single"/>
                  <w:lang w:val="ru-RU"/>
                </w:rPr>
                <w:t>.</w:t>
              </w:r>
              <w:r>
                <w:rPr>
                  <w:rFonts w:ascii="Times New Roman" w:hAnsi="Times New Roman"/>
                  <w:color w:val="0000FF"/>
                  <w:u w:val="single"/>
                </w:rPr>
                <w:t>edsoo</w:t>
              </w:r>
              <w:r w:rsidRPr="00E73035">
                <w:rPr>
                  <w:rFonts w:ascii="Times New Roman" w:hAnsi="Times New Roman"/>
                  <w:color w:val="0000FF"/>
                  <w:u w:val="single"/>
                  <w:lang w:val="ru-RU"/>
                </w:rPr>
                <w:t>.</w:t>
              </w:r>
              <w:r>
                <w:rPr>
                  <w:rFonts w:ascii="Times New Roman" w:hAnsi="Times New Roman"/>
                  <w:color w:val="0000FF"/>
                  <w:u w:val="single"/>
                </w:rPr>
                <w:t>ru</w:t>
              </w:r>
              <w:r w:rsidRPr="00E73035">
                <w:rPr>
                  <w:rFonts w:ascii="Times New Roman" w:hAnsi="Times New Roman"/>
                  <w:color w:val="0000FF"/>
                  <w:u w:val="single"/>
                  <w:lang w:val="ru-RU"/>
                </w:rPr>
                <w:t>/8352</w:t>
              </w:r>
              <w:r>
                <w:rPr>
                  <w:rFonts w:ascii="Times New Roman" w:hAnsi="Times New Roman"/>
                  <w:color w:val="0000FF"/>
                  <w:u w:val="single"/>
                </w:rPr>
                <w:t>ad</w:t>
              </w:r>
              <w:r w:rsidRPr="00E73035">
                <w:rPr>
                  <w:rFonts w:ascii="Times New Roman" w:hAnsi="Times New Roman"/>
                  <w:color w:val="0000FF"/>
                  <w:u w:val="single"/>
                  <w:lang w:val="ru-RU"/>
                </w:rPr>
                <w:t>42</w:t>
              </w:r>
            </w:hyperlink>
            <w:r w:rsidRPr="00E73035">
              <w:rPr>
                <w:rFonts w:ascii="Times New Roman" w:hAnsi="Times New Roman"/>
                <w:color w:val="000000"/>
                <w:sz w:val="24"/>
                <w:lang w:val="ru-RU"/>
              </w:rPr>
              <w:t xml:space="preserve"> </w:t>
            </w:r>
            <w:hyperlink r:id="rId136">
              <w:r>
                <w:rPr>
                  <w:rFonts w:ascii="Times New Roman" w:hAnsi="Times New Roman"/>
                  <w:color w:val="0000FF"/>
                  <w:u w:val="single"/>
                </w:rPr>
                <w:t>https</w:t>
              </w:r>
              <w:r w:rsidRPr="00E73035">
                <w:rPr>
                  <w:rFonts w:ascii="Times New Roman" w:hAnsi="Times New Roman"/>
                  <w:color w:val="0000FF"/>
                  <w:u w:val="single"/>
                  <w:lang w:val="ru-RU"/>
                </w:rPr>
                <w:t>://</w:t>
              </w:r>
              <w:r>
                <w:rPr>
                  <w:rFonts w:ascii="Times New Roman" w:hAnsi="Times New Roman"/>
                  <w:color w:val="0000FF"/>
                  <w:u w:val="single"/>
                </w:rPr>
                <w:t>m</w:t>
              </w:r>
              <w:r w:rsidRPr="00E73035">
                <w:rPr>
                  <w:rFonts w:ascii="Times New Roman" w:hAnsi="Times New Roman"/>
                  <w:color w:val="0000FF"/>
                  <w:u w:val="single"/>
                  <w:lang w:val="ru-RU"/>
                </w:rPr>
                <w:t>.</w:t>
              </w:r>
              <w:r>
                <w:rPr>
                  <w:rFonts w:ascii="Times New Roman" w:hAnsi="Times New Roman"/>
                  <w:color w:val="0000FF"/>
                  <w:u w:val="single"/>
                </w:rPr>
                <w:t>edsoo</w:t>
              </w:r>
              <w:r w:rsidRPr="00E73035">
                <w:rPr>
                  <w:rFonts w:ascii="Times New Roman" w:hAnsi="Times New Roman"/>
                  <w:color w:val="0000FF"/>
                  <w:u w:val="single"/>
                  <w:lang w:val="ru-RU"/>
                </w:rPr>
                <w:t>.</w:t>
              </w:r>
              <w:r>
                <w:rPr>
                  <w:rFonts w:ascii="Times New Roman" w:hAnsi="Times New Roman"/>
                  <w:color w:val="0000FF"/>
                  <w:u w:val="single"/>
                </w:rPr>
                <w:t>ru</w:t>
              </w:r>
              <w:r w:rsidRPr="00E73035">
                <w:rPr>
                  <w:rFonts w:ascii="Times New Roman" w:hAnsi="Times New Roman"/>
                  <w:color w:val="0000FF"/>
                  <w:u w:val="single"/>
                  <w:lang w:val="ru-RU"/>
                </w:rPr>
                <w:t>/8352</w:t>
              </w:r>
              <w:r>
                <w:rPr>
                  <w:rFonts w:ascii="Times New Roman" w:hAnsi="Times New Roman"/>
                  <w:color w:val="0000FF"/>
                  <w:u w:val="single"/>
                </w:rPr>
                <w:t>ab</w:t>
              </w:r>
              <w:r w:rsidRPr="00E73035">
                <w:rPr>
                  <w:rFonts w:ascii="Times New Roman" w:hAnsi="Times New Roman"/>
                  <w:color w:val="0000FF"/>
                  <w:u w:val="single"/>
                  <w:lang w:val="ru-RU"/>
                </w:rPr>
                <w:t>80</w:t>
              </w:r>
            </w:hyperlink>
            <w:r w:rsidRPr="00E73035">
              <w:rPr>
                <w:rFonts w:ascii="Times New Roman" w:hAnsi="Times New Roman"/>
                <w:color w:val="000000"/>
                <w:sz w:val="24"/>
                <w:lang w:val="ru-RU"/>
              </w:rPr>
              <w:t xml:space="preserve"> </w:t>
            </w:r>
            <w:hyperlink r:id="rId137">
              <w:r>
                <w:rPr>
                  <w:rFonts w:ascii="Times New Roman" w:hAnsi="Times New Roman"/>
                  <w:color w:val="0000FF"/>
                  <w:u w:val="single"/>
                </w:rPr>
                <w:t>https</w:t>
              </w:r>
              <w:r w:rsidRPr="00E73035">
                <w:rPr>
                  <w:rFonts w:ascii="Times New Roman" w:hAnsi="Times New Roman"/>
                  <w:color w:val="0000FF"/>
                  <w:u w:val="single"/>
                  <w:lang w:val="ru-RU"/>
                </w:rPr>
                <w:t>://</w:t>
              </w:r>
              <w:r>
                <w:rPr>
                  <w:rFonts w:ascii="Times New Roman" w:hAnsi="Times New Roman"/>
                  <w:color w:val="0000FF"/>
                  <w:u w:val="single"/>
                </w:rPr>
                <w:t>m</w:t>
              </w:r>
              <w:r w:rsidRPr="00E73035">
                <w:rPr>
                  <w:rFonts w:ascii="Times New Roman" w:hAnsi="Times New Roman"/>
                  <w:color w:val="0000FF"/>
                  <w:u w:val="single"/>
                  <w:lang w:val="ru-RU"/>
                </w:rPr>
                <w:t>.</w:t>
              </w:r>
              <w:r>
                <w:rPr>
                  <w:rFonts w:ascii="Times New Roman" w:hAnsi="Times New Roman"/>
                  <w:color w:val="0000FF"/>
                  <w:u w:val="single"/>
                </w:rPr>
                <w:t>edsoo</w:t>
              </w:r>
              <w:r w:rsidRPr="00E73035">
                <w:rPr>
                  <w:rFonts w:ascii="Times New Roman" w:hAnsi="Times New Roman"/>
                  <w:color w:val="0000FF"/>
                  <w:u w:val="single"/>
                  <w:lang w:val="ru-RU"/>
                </w:rPr>
                <w:t>.</w:t>
              </w:r>
              <w:r>
                <w:rPr>
                  <w:rFonts w:ascii="Times New Roman" w:hAnsi="Times New Roman"/>
                  <w:color w:val="0000FF"/>
                  <w:u w:val="single"/>
                </w:rPr>
                <w:t>ru</w:t>
              </w:r>
              <w:r w:rsidRPr="00E73035">
                <w:rPr>
                  <w:rFonts w:ascii="Times New Roman" w:hAnsi="Times New Roman"/>
                  <w:color w:val="0000FF"/>
                  <w:u w:val="single"/>
                  <w:lang w:val="ru-RU"/>
                </w:rPr>
                <w:t>/8352</w:t>
              </w:r>
              <w:r>
                <w:rPr>
                  <w:rFonts w:ascii="Times New Roman" w:hAnsi="Times New Roman"/>
                  <w:color w:val="0000FF"/>
                  <w:u w:val="single"/>
                </w:rPr>
                <w:t>a</w:t>
              </w:r>
              <w:r w:rsidRPr="00E73035">
                <w:rPr>
                  <w:rFonts w:ascii="Times New Roman" w:hAnsi="Times New Roman"/>
                  <w:color w:val="0000FF"/>
                  <w:u w:val="single"/>
                  <w:lang w:val="ru-RU"/>
                </w:rPr>
                <w:t>9</w:t>
              </w:r>
              <w:r>
                <w:rPr>
                  <w:rFonts w:ascii="Times New Roman" w:hAnsi="Times New Roman"/>
                  <w:color w:val="0000FF"/>
                  <w:u w:val="single"/>
                </w:rPr>
                <w:t>d</w:t>
              </w:r>
              <w:r w:rsidRPr="00E73035">
                <w:rPr>
                  <w:rFonts w:ascii="Times New Roman" w:hAnsi="Times New Roman"/>
                  <w:color w:val="0000FF"/>
                  <w:u w:val="single"/>
                  <w:lang w:val="ru-RU"/>
                </w:rPr>
                <w:t>2</w:t>
              </w:r>
            </w:hyperlink>
            <w:r w:rsidRPr="00E73035">
              <w:rPr>
                <w:rFonts w:ascii="Times New Roman" w:hAnsi="Times New Roman"/>
                <w:color w:val="000000"/>
                <w:sz w:val="24"/>
                <w:lang w:val="ru-RU"/>
              </w:rPr>
              <w:t xml:space="preserve"> </w:t>
            </w:r>
            <w:hyperlink r:id="rId138">
              <w:r>
                <w:rPr>
                  <w:rFonts w:ascii="Times New Roman" w:hAnsi="Times New Roman"/>
                  <w:color w:val="0000FF"/>
                  <w:u w:val="single"/>
                </w:rPr>
                <w:t>https</w:t>
              </w:r>
              <w:r w:rsidRPr="00E73035">
                <w:rPr>
                  <w:rFonts w:ascii="Times New Roman" w:hAnsi="Times New Roman"/>
                  <w:color w:val="0000FF"/>
                  <w:u w:val="single"/>
                  <w:lang w:val="ru-RU"/>
                </w:rPr>
                <w:t>://</w:t>
              </w:r>
              <w:r>
                <w:rPr>
                  <w:rFonts w:ascii="Times New Roman" w:hAnsi="Times New Roman"/>
                  <w:color w:val="0000FF"/>
                  <w:u w:val="single"/>
                </w:rPr>
                <w:t>m</w:t>
              </w:r>
              <w:r w:rsidRPr="00E73035">
                <w:rPr>
                  <w:rFonts w:ascii="Times New Roman" w:hAnsi="Times New Roman"/>
                  <w:color w:val="0000FF"/>
                  <w:u w:val="single"/>
                  <w:lang w:val="ru-RU"/>
                </w:rPr>
                <w:t>.</w:t>
              </w:r>
              <w:r>
                <w:rPr>
                  <w:rFonts w:ascii="Times New Roman" w:hAnsi="Times New Roman"/>
                  <w:color w:val="0000FF"/>
                  <w:u w:val="single"/>
                </w:rPr>
                <w:t>edsoo</w:t>
              </w:r>
              <w:r w:rsidRPr="00E73035">
                <w:rPr>
                  <w:rFonts w:ascii="Times New Roman" w:hAnsi="Times New Roman"/>
                  <w:color w:val="0000FF"/>
                  <w:u w:val="single"/>
                  <w:lang w:val="ru-RU"/>
                </w:rPr>
                <w:t>.</w:t>
              </w:r>
              <w:r>
                <w:rPr>
                  <w:rFonts w:ascii="Times New Roman" w:hAnsi="Times New Roman"/>
                  <w:color w:val="0000FF"/>
                  <w:u w:val="single"/>
                </w:rPr>
                <w:t>ru</w:t>
              </w:r>
              <w:r w:rsidRPr="00E73035">
                <w:rPr>
                  <w:rFonts w:ascii="Times New Roman" w:hAnsi="Times New Roman"/>
                  <w:color w:val="0000FF"/>
                  <w:u w:val="single"/>
                  <w:lang w:val="ru-RU"/>
                </w:rPr>
                <w:t>/8352</w:t>
              </w:r>
              <w:r>
                <w:rPr>
                  <w:rFonts w:ascii="Times New Roman" w:hAnsi="Times New Roman"/>
                  <w:color w:val="0000FF"/>
                  <w:u w:val="single"/>
                </w:rPr>
                <w:t>a</w:t>
              </w:r>
              <w:r w:rsidRPr="00E73035">
                <w:rPr>
                  <w:rFonts w:ascii="Times New Roman" w:hAnsi="Times New Roman"/>
                  <w:color w:val="0000FF"/>
                  <w:u w:val="single"/>
                  <w:lang w:val="ru-RU"/>
                </w:rPr>
                <w:t>824</w:t>
              </w:r>
            </w:hyperlink>
          </w:p>
        </w:tc>
      </w:tr>
      <w:tr w:rsidR="00626F06" w:rsidRPr="00725A4D"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92</w:t>
            </w:r>
          </w:p>
        </w:tc>
        <w:tc>
          <w:tcPr>
            <w:tcW w:w="4019"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Страна/страны изучаемого языка (архитектурные объекты)</w:t>
            </w:r>
          </w:p>
        </w:tc>
        <w:tc>
          <w:tcPr>
            <w:tcW w:w="722" w:type="dxa"/>
            <w:tcMar>
              <w:top w:w="50" w:type="dxa"/>
              <w:left w:w="100" w:type="dxa"/>
            </w:tcMar>
            <w:vAlign w:val="center"/>
          </w:tcPr>
          <w:p w:rsidR="00626F06" w:rsidRDefault="00626F06" w:rsidP="00626F06">
            <w:pPr>
              <w:spacing w:after="0"/>
              <w:ind w:left="135"/>
              <w:jc w:val="center"/>
            </w:pPr>
            <w:r w:rsidRPr="00E73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 xml:space="preserve">Биоблиотека ЦОК </w:t>
            </w:r>
            <w:hyperlink r:id="rId139">
              <w:r>
                <w:rPr>
                  <w:rFonts w:ascii="Times New Roman" w:hAnsi="Times New Roman"/>
                  <w:color w:val="0000FF"/>
                  <w:u w:val="single"/>
                </w:rPr>
                <w:t>https</w:t>
              </w:r>
              <w:r w:rsidRPr="00E73035">
                <w:rPr>
                  <w:rFonts w:ascii="Times New Roman" w:hAnsi="Times New Roman"/>
                  <w:color w:val="0000FF"/>
                  <w:u w:val="single"/>
                  <w:lang w:val="ru-RU"/>
                </w:rPr>
                <w:t>://</w:t>
              </w:r>
              <w:r>
                <w:rPr>
                  <w:rFonts w:ascii="Times New Roman" w:hAnsi="Times New Roman"/>
                  <w:color w:val="0000FF"/>
                  <w:u w:val="single"/>
                </w:rPr>
                <w:t>m</w:t>
              </w:r>
              <w:r w:rsidRPr="00E73035">
                <w:rPr>
                  <w:rFonts w:ascii="Times New Roman" w:hAnsi="Times New Roman"/>
                  <w:color w:val="0000FF"/>
                  <w:u w:val="single"/>
                  <w:lang w:val="ru-RU"/>
                </w:rPr>
                <w:t>.</w:t>
              </w:r>
              <w:r>
                <w:rPr>
                  <w:rFonts w:ascii="Times New Roman" w:hAnsi="Times New Roman"/>
                  <w:color w:val="0000FF"/>
                  <w:u w:val="single"/>
                </w:rPr>
                <w:t>edsoo</w:t>
              </w:r>
              <w:r w:rsidRPr="00E73035">
                <w:rPr>
                  <w:rFonts w:ascii="Times New Roman" w:hAnsi="Times New Roman"/>
                  <w:color w:val="0000FF"/>
                  <w:u w:val="single"/>
                  <w:lang w:val="ru-RU"/>
                </w:rPr>
                <w:t>.</w:t>
              </w:r>
              <w:r>
                <w:rPr>
                  <w:rFonts w:ascii="Times New Roman" w:hAnsi="Times New Roman"/>
                  <w:color w:val="0000FF"/>
                  <w:u w:val="single"/>
                </w:rPr>
                <w:t>ru</w:t>
              </w:r>
              <w:r w:rsidRPr="00E73035">
                <w:rPr>
                  <w:rFonts w:ascii="Times New Roman" w:hAnsi="Times New Roman"/>
                  <w:color w:val="0000FF"/>
                  <w:u w:val="single"/>
                  <w:lang w:val="ru-RU"/>
                </w:rPr>
                <w:t>/8352</w:t>
              </w:r>
              <w:r>
                <w:rPr>
                  <w:rFonts w:ascii="Times New Roman" w:hAnsi="Times New Roman"/>
                  <w:color w:val="0000FF"/>
                  <w:u w:val="single"/>
                </w:rPr>
                <w:t>af</w:t>
              </w:r>
              <w:r w:rsidRPr="00E73035">
                <w:rPr>
                  <w:rFonts w:ascii="Times New Roman" w:hAnsi="Times New Roman"/>
                  <w:color w:val="0000FF"/>
                  <w:u w:val="single"/>
                  <w:lang w:val="ru-RU"/>
                </w:rPr>
                <w:t>04</w:t>
              </w:r>
            </w:hyperlink>
            <w:r w:rsidRPr="00E73035">
              <w:rPr>
                <w:rFonts w:ascii="Times New Roman" w:hAnsi="Times New Roman"/>
                <w:color w:val="000000"/>
                <w:sz w:val="24"/>
                <w:lang w:val="ru-RU"/>
              </w:rPr>
              <w:t xml:space="preserve"> </w:t>
            </w:r>
            <w:hyperlink r:id="rId140">
              <w:r>
                <w:rPr>
                  <w:rFonts w:ascii="Times New Roman" w:hAnsi="Times New Roman"/>
                  <w:color w:val="0000FF"/>
                  <w:u w:val="single"/>
                </w:rPr>
                <w:t>https</w:t>
              </w:r>
              <w:r w:rsidRPr="00E73035">
                <w:rPr>
                  <w:rFonts w:ascii="Times New Roman" w:hAnsi="Times New Roman"/>
                  <w:color w:val="0000FF"/>
                  <w:u w:val="single"/>
                  <w:lang w:val="ru-RU"/>
                </w:rPr>
                <w:t>://</w:t>
              </w:r>
              <w:r>
                <w:rPr>
                  <w:rFonts w:ascii="Times New Roman" w:hAnsi="Times New Roman"/>
                  <w:color w:val="0000FF"/>
                  <w:u w:val="single"/>
                </w:rPr>
                <w:t>m</w:t>
              </w:r>
              <w:r w:rsidRPr="00E73035">
                <w:rPr>
                  <w:rFonts w:ascii="Times New Roman" w:hAnsi="Times New Roman"/>
                  <w:color w:val="0000FF"/>
                  <w:u w:val="single"/>
                  <w:lang w:val="ru-RU"/>
                </w:rPr>
                <w:t>.</w:t>
              </w:r>
              <w:r>
                <w:rPr>
                  <w:rFonts w:ascii="Times New Roman" w:hAnsi="Times New Roman"/>
                  <w:color w:val="0000FF"/>
                  <w:u w:val="single"/>
                </w:rPr>
                <w:t>edsoo</w:t>
              </w:r>
              <w:r w:rsidRPr="00E73035">
                <w:rPr>
                  <w:rFonts w:ascii="Times New Roman" w:hAnsi="Times New Roman"/>
                  <w:color w:val="0000FF"/>
                  <w:u w:val="single"/>
                  <w:lang w:val="ru-RU"/>
                </w:rPr>
                <w:t>.</w:t>
              </w:r>
              <w:r>
                <w:rPr>
                  <w:rFonts w:ascii="Times New Roman" w:hAnsi="Times New Roman"/>
                  <w:color w:val="0000FF"/>
                  <w:u w:val="single"/>
                </w:rPr>
                <w:t>ru</w:t>
              </w:r>
              <w:r w:rsidRPr="00E73035">
                <w:rPr>
                  <w:rFonts w:ascii="Times New Roman" w:hAnsi="Times New Roman"/>
                  <w:color w:val="0000FF"/>
                  <w:u w:val="single"/>
                  <w:lang w:val="ru-RU"/>
                </w:rPr>
                <w:t>/8352</w:t>
              </w:r>
              <w:r>
                <w:rPr>
                  <w:rFonts w:ascii="Times New Roman" w:hAnsi="Times New Roman"/>
                  <w:color w:val="0000FF"/>
                  <w:u w:val="single"/>
                </w:rPr>
                <w:t>ad</w:t>
              </w:r>
              <w:r w:rsidRPr="00E73035">
                <w:rPr>
                  <w:rFonts w:ascii="Times New Roman" w:hAnsi="Times New Roman"/>
                  <w:color w:val="0000FF"/>
                  <w:u w:val="single"/>
                  <w:lang w:val="ru-RU"/>
                </w:rPr>
                <w:t>42</w:t>
              </w:r>
            </w:hyperlink>
            <w:r w:rsidRPr="00E73035">
              <w:rPr>
                <w:rFonts w:ascii="Times New Roman" w:hAnsi="Times New Roman"/>
                <w:color w:val="000000"/>
                <w:sz w:val="24"/>
                <w:lang w:val="ru-RU"/>
              </w:rPr>
              <w:t xml:space="preserve"> </w:t>
            </w:r>
            <w:hyperlink r:id="rId141">
              <w:r>
                <w:rPr>
                  <w:rFonts w:ascii="Times New Roman" w:hAnsi="Times New Roman"/>
                  <w:color w:val="0000FF"/>
                  <w:u w:val="single"/>
                </w:rPr>
                <w:t>https</w:t>
              </w:r>
              <w:r w:rsidRPr="00E73035">
                <w:rPr>
                  <w:rFonts w:ascii="Times New Roman" w:hAnsi="Times New Roman"/>
                  <w:color w:val="0000FF"/>
                  <w:u w:val="single"/>
                  <w:lang w:val="ru-RU"/>
                </w:rPr>
                <w:t>://</w:t>
              </w:r>
              <w:r>
                <w:rPr>
                  <w:rFonts w:ascii="Times New Roman" w:hAnsi="Times New Roman"/>
                  <w:color w:val="0000FF"/>
                  <w:u w:val="single"/>
                </w:rPr>
                <w:t>m</w:t>
              </w:r>
              <w:r w:rsidRPr="00E73035">
                <w:rPr>
                  <w:rFonts w:ascii="Times New Roman" w:hAnsi="Times New Roman"/>
                  <w:color w:val="0000FF"/>
                  <w:u w:val="single"/>
                  <w:lang w:val="ru-RU"/>
                </w:rPr>
                <w:t>.</w:t>
              </w:r>
              <w:r>
                <w:rPr>
                  <w:rFonts w:ascii="Times New Roman" w:hAnsi="Times New Roman"/>
                  <w:color w:val="0000FF"/>
                  <w:u w:val="single"/>
                </w:rPr>
                <w:t>edsoo</w:t>
              </w:r>
              <w:r w:rsidRPr="00E73035">
                <w:rPr>
                  <w:rFonts w:ascii="Times New Roman" w:hAnsi="Times New Roman"/>
                  <w:color w:val="0000FF"/>
                  <w:u w:val="single"/>
                  <w:lang w:val="ru-RU"/>
                </w:rPr>
                <w:t>.</w:t>
              </w:r>
              <w:r>
                <w:rPr>
                  <w:rFonts w:ascii="Times New Roman" w:hAnsi="Times New Roman"/>
                  <w:color w:val="0000FF"/>
                  <w:u w:val="single"/>
                </w:rPr>
                <w:t>ru</w:t>
              </w:r>
              <w:r w:rsidRPr="00E73035">
                <w:rPr>
                  <w:rFonts w:ascii="Times New Roman" w:hAnsi="Times New Roman"/>
                  <w:color w:val="0000FF"/>
                  <w:u w:val="single"/>
                  <w:lang w:val="ru-RU"/>
                </w:rPr>
                <w:t>/8352</w:t>
              </w:r>
              <w:r>
                <w:rPr>
                  <w:rFonts w:ascii="Times New Roman" w:hAnsi="Times New Roman"/>
                  <w:color w:val="0000FF"/>
                  <w:u w:val="single"/>
                </w:rPr>
                <w:t>ab</w:t>
              </w:r>
              <w:r w:rsidRPr="00E73035">
                <w:rPr>
                  <w:rFonts w:ascii="Times New Roman" w:hAnsi="Times New Roman"/>
                  <w:color w:val="0000FF"/>
                  <w:u w:val="single"/>
                  <w:lang w:val="ru-RU"/>
                </w:rPr>
                <w:t>80</w:t>
              </w:r>
            </w:hyperlink>
            <w:r w:rsidRPr="00E73035">
              <w:rPr>
                <w:rFonts w:ascii="Times New Roman" w:hAnsi="Times New Roman"/>
                <w:color w:val="000000"/>
                <w:sz w:val="24"/>
                <w:lang w:val="ru-RU"/>
              </w:rPr>
              <w:t xml:space="preserve"> </w:t>
            </w:r>
            <w:hyperlink r:id="rId142">
              <w:r>
                <w:rPr>
                  <w:rFonts w:ascii="Times New Roman" w:hAnsi="Times New Roman"/>
                  <w:color w:val="0000FF"/>
                  <w:u w:val="single"/>
                </w:rPr>
                <w:t>https</w:t>
              </w:r>
              <w:r w:rsidRPr="00E73035">
                <w:rPr>
                  <w:rFonts w:ascii="Times New Roman" w:hAnsi="Times New Roman"/>
                  <w:color w:val="0000FF"/>
                  <w:u w:val="single"/>
                  <w:lang w:val="ru-RU"/>
                </w:rPr>
                <w:t>://</w:t>
              </w:r>
              <w:r>
                <w:rPr>
                  <w:rFonts w:ascii="Times New Roman" w:hAnsi="Times New Roman"/>
                  <w:color w:val="0000FF"/>
                  <w:u w:val="single"/>
                </w:rPr>
                <w:t>m</w:t>
              </w:r>
              <w:r w:rsidRPr="00E73035">
                <w:rPr>
                  <w:rFonts w:ascii="Times New Roman" w:hAnsi="Times New Roman"/>
                  <w:color w:val="0000FF"/>
                  <w:u w:val="single"/>
                  <w:lang w:val="ru-RU"/>
                </w:rPr>
                <w:t>.</w:t>
              </w:r>
              <w:r>
                <w:rPr>
                  <w:rFonts w:ascii="Times New Roman" w:hAnsi="Times New Roman"/>
                  <w:color w:val="0000FF"/>
                  <w:u w:val="single"/>
                </w:rPr>
                <w:t>edsoo</w:t>
              </w:r>
              <w:r w:rsidRPr="00E73035">
                <w:rPr>
                  <w:rFonts w:ascii="Times New Roman" w:hAnsi="Times New Roman"/>
                  <w:color w:val="0000FF"/>
                  <w:u w:val="single"/>
                  <w:lang w:val="ru-RU"/>
                </w:rPr>
                <w:t>.</w:t>
              </w:r>
              <w:r>
                <w:rPr>
                  <w:rFonts w:ascii="Times New Roman" w:hAnsi="Times New Roman"/>
                  <w:color w:val="0000FF"/>
                  <w:u w:val="single"/>
                </w:rPr>
                <w:t>ru</w:t>
              </w:r>
              <w:r w:rsidRPr="00E73035">
                <w:rPr>
                  <w:rFonts w:ascii="Times New Roman" w:hAnsi="Times New Roman"/>
                  <w:color w:val="0000FF"/>
                  <w:u w:val="single"/>
                  <w:lang w:val="ru-RU"/>
                </w:rPr>
                <w:t>/8352</w:t>
              </w:r>
              <w:r>
                <w:rPr>
                  <w:rFonts w:ascii="Times New Roman" w:hAnsi="Times New Roman"/>
                  <w:color w:val="0000FF"/>
                  <w:u w:val="single"/>
                </w:rPr>
                <w:t>a</w:t>
              </w:r>
              <w:r w:rsidRPr="00E73035">
                <w:rPr>
                  <w:rFonts w:ascii="Times New Roman" w:hAnsi="Times New Roman"/>
                  <w:color w:val="0000FF"/>
                  <w:u w:val="single"/>
                  <w:lang w:val="ru-RU"/>
                </w:rPr>
                <w:t>9</w:t>
              </w:r>
              <w:r>
                <w:rPr>
                  <w:rFonts w:ascii="Times New Roman" w:hAnsi="Times New Roman"/>
                  <w:color w:val="0000FF"/>
                  <w:u w:val="single"/>
                </w:rPr>
                <w:t>d</w:t>
              </w:r>
              <w:r w:rsidRPr="00E73035">
                <w:rPr>
                  <w:rFonts w:ascii="Times New Roman" w:hAnsi="Times New Roman"/>
                  <w:color w:val="0000FF"/>
                  <w:u w:val="single"/>
                  <w:lang w:val="ru-RU"/>
                </w:rPr>
                <w:t>2</w:t>
              </w:r>
            </w:hyperlink>
            <w:r w:rsidRPr="00E73035">
              <w:rPr>
                <w:rFonts w:ascii="Times New Roman" w:hAnsi="Times New Roman"/>
                <w:color w:val="000000"/>
                <w:sz w:val="24"/>
                <w:lang w:val="ru-RU"/>
              </w:rPr>
              <w:t xml:space="preserve"> </w:t>
            </w:r>
            <w:hyperlink r:id="rId143">
              <w:r>
                <w:rPr>
                  <w:rFonts w:ascii="Times New Roman" w:hAnsi="Times New Roman"/>
                  <w:color w:val="0000FF"/>
                  <w:u w:val="single"/>
                </w:rPr>
                <w:t>https</w:t>
              </w:r>
              <w:r w:rsidRPr="00E73035">
                <w:rPr>
                  <w:rFonts w:ascii="Times New Roman" w:hAnsi="Times New Roman"/>
                  <w:color w:val="0000FF"/>
                  <w:u w:val="single"/>
                  <w:lang w:val="ru-RU"/>
                </w:rPr>
                <w:t>://</w:t>
              </w:r>
              <w:r>
                <w:rPr>
                  <w:rFonts w:ascii="Times New Roman" w:hAnsi="Times New Roman"/>
                  <w:color w:val="0000FF"/>
                  <w:u w:val="single"/>
                </w:rPr>
                <w:t>m</w:t>
              </w:r>
              <w:r w:rsidRPr="00E73035">
                <w:rPr>
                  <w:rFonts w:ascii="Times New Roman" w:hAnsi="Times New Roman"/>
                  <w:color w:val="0000FF"/>
                  <w:u w:val="single"/>
                  <w:lang w:val="ru-RU"/>
                </w:rPr>
                <w:t>.</w:t>
              </w:r>
              <w:r>
                <w:rPr>
                  <w:rFonts w:ascii="Times New Roman" w:hAnsi="Times New Roman"/>
                  <w:color w:val="0000FF"/>
                  <w:u w:val="single"/>
                </w:rPr>
                <w:t>edsoo</w:t>
              </w:r>
              <w:r w:rsidRPr="00E73035">
                <w:rPr>
                  <w:rFonts w:ascii="Times New Roman" w:hAnsi="Times New Roman"/>
                  <w:color w:val="0000FF"/>
                  <w:u w:val="single"/>
                  <w:lang w:val="ru-RU"/>
                </w:rPr>
                <w:t>.</w:t>
              </w:r>
              <w:r>
                <w:rPr>
                  <w:rFonts w:ascii="Times New Roman" w:hAnsi="Times New Roman"/>
                  <w:color w:val="0000FF"/>
                  <w:u w:val="single"/>
                </w:rPr>
                <w:t>ru</w:t>
              </w:r>
              <w:r w:rsidRPr="00E73035">
                <w:rPr>
                  <w:rFonts w:ascii="Times New Roman" w:hAnsi="Times New Roman"/>
                  <w:color w:val="0000FF"/>
                  <w:u w:val="single"/>
                  <w:lang w:val="ru-RU"/>
                </w:rPr>
                <w:t>/8352</w:t>
              </w:r>
              <w:r>
                <w:rPr>
                  <w:rFonts w:ascii="Times New Roman" w:hAnsi="Times New Roman"/>
                  <w:color w:val="0000FF"/>
                  <w:u w:val="single"/>
                </w:rPr>
                <w:t>a</w:t>
              </w:r>
              <w:r w:rsidRPr="00E73035">
                <w:rPr>
                  <w:rFonts w:ascii="Times New Roman" w:hAnsi="Times New Roman"/>
                  <w:color w:val="0000FF"/>
                  <w:u w:val="single"/>
                  <w:lang w:val="ru-RU"/>
                </w:rPr>
                <w:t>824</w:t>
              </w:r>
            </w:hyperlink>
          </w:p>
        </w:tc>
      </w:tr>
      <w:tr w:rsidR="00626F06" w:rsidRPr="00725A4D"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93</w:t>
            </w:r>
          </w:p>
        </w:tc>
        <w:tc>
          <w:tcPr>
            <w:tcW w:w="4019"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Страна (страны) изучаемого языка (знаменитые исторические места)</w:t>
            </w:r>
          </w:p>
        </w:tc>
        <w:tc>
          <w:tcPr>
            <w:tcW w:w="722" w:type="dxa"/>
            <w:tcMar>
              <w:top w:w="50" w:type="dxa"/>
              <w:left w:w="100" w:type="dxa"/>
            </w:tcMar>
            <w:vAlign w:val="center"/>
          </w:tcPr>
          <w:p w:rsidR="00626F06" w:rsidRDefault="00626F06" w:rsidP="00626F06">
            <w:pPr>
              <w:spacing w:after="0"/>
              <w:ind w:left="135"/>
              <w:jc w:val="center"/>
            </w:pPr>
            <w:r w:rsidRPr="00E73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 xml:space="preserve">Биоблиотека ЦОК </w:t>
            </w:r>
            <w:hyperlink r:id="rId144">
              <w:r>
                <w:rPr>
                  <w:rFonts w:ascii="Times New Roman" w:hAnsi="Times New Roman"/>
                  <w:color w:val="0000FF"/>
                  <w:u w:val="single"/>
                </w:rPr>
                <w:t>https</w:t>
              </w:r>
              <w:r w:rsidRPr="00E73035">
                <w:rPr>
                  <w:rFonts w:ascii="Times New Roman" w:hAnsi="Times New Roman"/>
                  <w:color w:val="0000FF"/>
                  <w:u w:val="single"/>
                  <w:lang w:val="ru-RU"/>
                </w:rPr>
                <w:t>://</w:t>
              </w:r>
              <w:r>
                <w:rPr>
                  <w:rFonts w:ascii="Times New Roman" w:hAnsi="Times New Roman"/>
                  <w:color w:val="0000FF"/>
                  <w:u w:val="single"/>
                </w:rPr>
                <w:t>m</w:t>
              </w:r>
              <w:r w:rsidRPr="00E73035">
                <w:rPr>
                  <w:rFonts w:ascii="Times New Roman" w:hAnsi="Times New Roman"/>
                  <w:color w:val="0000FF"/>
                  <w:u w:val="single"/>
                  <w:lang w:val="ru-RU"/>
                </w:rPr>
                <w:t>.</w:t>
              </w:r>
              <w:r>
                <w:rPr>
                  <w:rFonts w:ascii="Times New Roman" w:hAnsi="Times New Roman"/>
                  <w:color w:val="0000FF"/>
                  <w:u w:val="single"/>
                </w:rPr>
                <w:t>edsoo</w:t>
              </w:r>
              <w:r w:rsidRPr="00E73035">
                <w:rPr>
                  <w:rFonts w:ascii="Times New Roman" w:hAnsi="Times New Roman"/>
                  <w:color w:val="0000FF"/>
                  <w:u w:val="single"/>
                  <w:lang w:val="ru-RU"/>
                </w:rPr>
                <w:t>.</w:t>
              </w:r>
              <w:r>
                <w:rPr>
                  <w:rFonts w:ascii="Times New Roman" w:hAnsi="Times New Roman"/>
                  <w:color w:val="0000FF"/>
                  <w:u w:val="single"/>
                </w:rPr>
                <w:t>ru</w:t>
              </w:r>
              <w:r w:rsidRPr="00E73035">
                <w:rPr>
                  <w:rFonts w:ascii="Times New Roman" w:hAnsi="Times New Roman"/>
                  <w:color w:val="0000FF"/>
                  <w:u w:val="single"/>
                  <w:lang w:val="ru-RU"/>
                </w:rPr>
                <w:t>/8352</w:t>
              </w:r>
              <w:r>
                <w:rPr>
                  <w:rFonts w:ascii="Times New Roman" w:hAnsi="Times New Roman"/>
                  <w:color w:val="0000FF"/>
                  <w:u w:val="single"/>
                </w:rPr>
                <w:t>af</w:t>
              </w:r>
              <w:r w:rsidRPr="00E73035">
                <w:rPr>
                  <w:rFonts w:ascii="Times New Roman" w:hAnsi="Times New Roman"/>
                  <w:color w:val="0000FF"/>
                  <w:u w:val="single"/>
                  <w:lang w:val="ru-RU"/>
                </w:rPr>
                <w:t>04</w:t>
              </w:r>
            </w:hyperlink>
            <w:r w:rsidRPr="00E73035">
              <w:rPr>
                <w:rFonts w:ascii="Times New Roman" w:hAnsi="Times New Roman"/>
                <w:color w:val="000000"/>
                <w:sz w:val="24"/>
                <w:lang w:val="ru-RU"/>
              </w:rPr>
              <w:t xml:space="preserve"> </w:t>
            </w:r>
            <w:hyperlink r:id="rId145">
              <w:r>
                <w:rPr>
                  <w:rFonts w:ascii="Times New Roman" w:hAnsi="Times New Roman"/>
                  <w:color w:val="0000FF"/>
                  <w:u w:val="single"/>
                </w:rPr>
                <w:t>https</w:t>
              </w:r>
              <w:r w:rsidRPr="00E73035">
                <w:rPr>
                  <w:rFonts w:ascii="Times New Roman" w:hAnsi="Times New Roman"/>
                  <w:color w:val="0000FF"/>
                  <w:u w:val="single"/>
                  <w:lang w:val="ru-RU"/>
                </w:rPr>
                <w:t>://</w:t>
              </w:r>
              <w:r>
                <w:rPr>
                  <w:rFonts w:ascii="Times New Roman" w:hAnsi="Times New Roman"/>
                  <w:color w:val="0000FF"/>
                  <w:u w:val="single"/>
                </w:rPr>
                <w:t>m</w:t>
              </w:r>
              <w:r w:rsidRPr="00E73035">
                <w:rPr>
                  <w:rFonts w:ascii="Times New Roman" w:hAnsi="Times New Roman"/>
                  <w:color w:val="0000FF"/>
                  <w:u w:val="single"/>
                  <w:lang w:val="ru-RU"/>
                </w:rPr>
                <w:t>.</w:t>
              </w:r>
              <w:r>
                <w:rPr>
                  <w:rFonts w:ascii="Times New Roman" w:hAnsi="Times New Roman"/>
                  <w:color w:val="0000FF"/>
                  <w:u w:val="single"/>
                </w:rPr>
                <w:t>edsoo</w:t>
              </w:r>
              <w:r w:rsidRPr="00E73035">
                <w:rPr>
                  <w:rFonts w:ascii="Times New Roman" w:hAnsi="Times New Roman"/>
                  <w:color w:val="0000FF"/>
                  <w:u w:val="single"/>
                  <w:lang w:val="ru-RU"/>
                </w:rPr>
                <w:t>.</w:t>
              </w:r>
              <w:r>
                <w:rPr>
                  <w:rFonts w:ascii="Times New Roman" w:hAnsi="Times New Roman"/>
                  <w:color w:val="0000FF"/>
                  <w:u w:val="single"/>
                </w:rPr>
                <w:t>ru</w:t>
              </w:r>
              <w:r w:rsidRPr="00E73035">
                <w:rPr>
                  <w:rFonts w:ascii="Times New Roman" w:hAnsi="Times New Roman"/>
                  <w:color w:val="0000FF"/>
                  <w:u w:val="single"/>
                  <w:lang w:val="ru-RU"/>
                </w:rPr>
                <w:t>/8352</w:t>
              </w:r>
              <w:r>
                <w:rPr>
                  <w:rFonts w:ascii="Times New Roman" w:hAnsi="Times New Roman"/>
                  <w:color w:val="0000FF"/>
                  <w:u w:val="single"/>
                </w:rPr>
                <w:t>ad</w:t>
              </w:r>
              <w:r w:rsidRPr="00E73035">
                <w:rPr>
                  <w:rFonts w:ascii="Times New Roman" w:hAnsi="Times New Roman"/>
                  <w:color w:val="0000FF"/>
                  <w:u w:val="single"/>
                  <w:lang w:val="ru-RU"/>
                </w:rPr>
                <w:t>42</w:t>
              </w:r>
            </w:hyperlink>
            <w:r w:rsidRPr="00E73035">
              <w:rPr>
                <w:rFonts w:ascii="Times New Roman" w:hAnsi="Times New Roman"/>
                <w:color w:val="000000"/>
                <w:sz w:val="24"/>
                <w:lang w:val="ru-RU"/>
              </w:rPr>
              <w:t xml:space="preserve"> </w:t>
            </w:r>
            <w:hyperlink r:id="rId146">
              <w:r>
                <w:rPr>
                  <w:rFonts w:ascii="Times New Roman" w:hAnsi="Times New Roman"/>
                  <w:color w:val="0000FF"/>
                  <w:u w:val="single"/>
                </w:rPr>
                <w:t>https</w:t>
              </w:r>
              <w:r w:rsidRPr="00E73035">
                <w:rPr>
                  <w:rFonts w:ascii="Times New Roman" w:hAnsi="Times New Roman"/>
                  <w:color w:val="0000FF"/>
                  <w:u w:val="single"/>
                  <w:lang w:val="ru-RU"/>
                </w:rPr>
                <w:t>://</w:t>
              </w:r>
              <w:r>
                <w:rPr>
                  <w:rFonts w:ascii="Times New Roman" w:hAnsi="Times New Roman"/>
                  <w:color w:val="0000FF"/>
                  <w:u w:val="single"/>
                </w:rPr>
                <w:t>m</w:t>
              </w:r>
              <w:r w:rsidRPr="00E73035">
                <w:rPr>
                  <w:rFonts w:ascii="Times New Roman" w:hAnsi="Times New Roman"/>
                  <w:color w:val="0000FF"/>
                  <w:u w:val="single"/>
                  <w:lang w:val="ru-RU"/>
                </w:rPr>
                <w:t>.</w:t>
              </w:r>
              <w:r>
                <w:rPr>
                  <w:rFonts w:ascii="Times New Roman" w:hAnsi="Times New Roman"/>
                  <w:color w:val="0000FF"/>
                  <w:u w:val="single"/>
                </w:rPr>
                <w:t>edsoo</w:t>
              </w:r>
              <w:r w:rsidRPr="00E73035">
                <w:rPr>
                  <w:rFonts w:ascii="Times New Roman" w:hAnsi="Times New Roman"/>
                  <w:color w:val="0000FF"/>
                  <w:u w:val="single"/>
                  <w:lang w:val="ru-RU"/>
                </w:rPr>
                <w:t>.</w:t>
              </w:r>
              <w:r>
                <w:rPr>
                  <w:rFonts w:ascii="Times New Roman" w:hAnsi="Times New Roman"/>
                  <w:color w:val="0000FF"/>
                  <w:u w:val="single"/>
                </w:rPr>
                <w:t>ru</w:t>
              </w:r>
              <w:r w:rsidRPr="00E73035">
                <w:rPr>
                  <w:rFonts w:ascii="Times New Roman" w:hAnsi="Times New Roman"/>
                  <w:color w:val="0000FF"/>
                  <w:u w:val="single"/>
                  <w:lang w:val="ru-RU"/>
                </w:rPr>
                <w:t>/8352</w:t>
              </w:r>
              <w:r>
                <w:rPr>
                  <w:rFonts w:ascii="Times New Roman" w:hAnsi="Times New Roman"/>
                  <w:color w:val="0000FF"/>
                  <w:u w:val="single"/>
                </w:rPr>
                <w:t>ab</w:t>
              </w:r>
              <w:r w:rsidRPr="00E73035">
                <w:rPr>
                  <w:rFonts w:ascii="Times New Roman" w:hAnsi="Times New Roman"/>
                  <w:color w:val="0000FF"/>
                  <w:u w:val="single"/>
                  <w:lang w:val="ru-RU"/>
                </w:rPr>
                <w:t>80</w:t>
              </w:r>
            </w:hyperlink>
            <w:r w:rsidRPr="00E73035">
              <w:rPr>
                <w:rFonts w:ascii="Times New Roman" w:hAnsi="Times New Roman"/>
                <w:color w:val="000000"/>
                <w:sz w:val="24"/>
                <w:lang w:val="ru-RU"/>
              </w:rPr>
              <w:t xml:space="preserve"> </w:t>
            </w:r>
            <w:hyperlink r:id="rId147">
              <w:r>
                <w:rPr>
                  <w:rFonts w:ascii="Times New Roman" w:hAnsi="Times New Roman"/>
                  <w:color w:val="0000FF"/>
                  <w:u w:val="single"/>
                </w:rPr>
                <w:t>https</w:t>
              </w:r>
              <w:r w:rsidRPr="00E73035">
                <w:rPr>
                  <w:rFonts w:ascii="Times New Roman" w:hAnsi="Times New Roman"/>
                  <w:color w:val="0000FF"/>
                  <w:u w:val="single"/>
                  <w:lang w:val="ru-RU"/>
                </w:rPr>
                <w:t>://</w:t>
              </w:r>
              <w:r>
                <w:rPr>
                  <w:rFonts w:ascii="Times New Roman" w:hAnsi="Times New Roman"/>
                  <w:color w:val="0000FF"/>
                  <w:u w:val="single"/>
                </w:rPr>
                <w:t>m</w:t>
              </w:r>
              <w:r w:rsidRPr="00E73035">
                <w:rPr>
                  <w:rFonts w:ascii="Times New Roman" w:hAnsi="Times New Roman"/>
                  <w:color w:val="0000FF"/>
                  <w:u w:val="single"/>
                  <w:lang w:val="ru-RU"/>
                </w:rPr>
                <w:t>.</w:t>
              </w:r>
              <w:r>
                <w:rPr>
                  <w:rFonts w:ascii="Times New Roman" w:hAnsi="Times New Roman"/>
                  <w:color w:val="0000FF"/>
                  <w:u w:val="single"/>
                </w:rPr>
                <w:t>edsoo</w:t>
              </w:r>
              <w:r w:rsidRPr="00E73035">
                <w:rPr>
                  <w:rFonts w:ascii="Times New Roman" w:hAnsi="Times New Roman"/>
                  <w:color w:val="0000FF"/>
                  <w:u w:val="single"/>
                  <w:lang w:val="ru-RU"/>
                </w:rPr>
                <w:t>.</w:t>
              </w:r>
              <w:r>
                <w:rPr>
                  <w:rFonts w:ascii="Times New Roman" w:hAnsi="Times New Roman"/>
                  <w:color w:val="0000FF"/>
                  <w:u w:val="single"/>
                </w:rPr>
                <w:t>ru</w:t>
              </w:r>
              <w:r w:rsidRPr="00E73035">
                <w:rPr>
                  <w:rFonts w:ascii="Times New Roman" w:hAnsi="Times New Roman"/>
                  <w:color w:val="0000FF"/>
                  <w:u w:val="single"/>
                  <w:lang w:val="ru-RU"/>
                </w:rPr>
                <w:t>/8352</w:t>
              </w:r>
              <w:r>
                <w:rPr>
                  <w:rFonts w:ascii="Times New Roman" w:hAnsi="Times New Roman"/>
                  <w:color w:val="0000FF"/>
                  <w:u w:val="single"/>
                </w:rPr>
                <w:t>a</w:t>
              </w:r>
              <w:r w:rsidRPr="00E73035">
                <w:rPr>
                  <w:rFonts w:ascii="Times New Roman" w:hAnsi="Times New Roman"/>
                  <w:color w:val="0000FF"/>
                  <w:u w:val="single"/>
                  <w:lang w:val="ru-RU"/>
                </w:rPr>
                <w:t>9</w:t>
              </w:r>
              <w:r>
                <w:rPr>
                  <w:rFonts w:ascii="Times New Roman" w:hAnsi="Times New Roman"/>
                  <w:color w:val="0000FF"/>
                  <w:u w:val="single"/>
                </w:rPr>
                <w:t>d</w:t>
              </w:r>
              <w:r w:rsidRPr="00E73035">
                <w:rPr>
                  <w:rFonts w:ascii="Times New Roman" w:hAnsi="Times New Roman"/>
                  <w:color w:val="0000FF"/>
                  <w:u w:val="single"/>
                  <w:lang w:val="ru-RU"/>
                </w:rPr>
                <w:t>2</w:t>
              </w:r>
            </w:hyperlink>
            <w:r w:rsidRPr="00E73035">
              <w:rPr>
                <w:rFonts w:ascii="Times New Roman" w:hAnsi="Times New Roman"/>
                <w:color w:val="000000"/>
                <w:sz w:val="24"/>
                <w:lang w:val="ru-RU"/>
              </w:rPr>
              <w:t xml:space="preserve"> </w:t>
            </w:r>
            <w:hyperlink r:id="rId148">
              <w:r>
                <w:rPr>
                  <w:rFonts w:ascii="Times New Roman" w:hAnsi="Times New Roman"/>
                  <w:color w:val="0000FF"/>
                  <w:u w:val="single"/>
                </w:rPr>
                <w:t>https</w:t>
              </w:r>
              <w:r w:rsidRPr="00E73035">
                <w:rPr>
                  <w:rFonts w:ascii="Times New Roman" w:hAnsi="Times New Roman"/>
                  <w:color w:val="0000FF"/>
                  <w:u w:val="single"/>
                  <w:lang w:val="ru-RU"/>
                </w:rPr>
                <w:t>://</w:t>
              </w:r>
              <w:r>
                <w:rPr>
                  <w:rFonts w:ascii="Times New Roman" w:hAnsi="Times New Roman"/>
                  <w:color w:val="0000FF"/>
                  <w:u w:val="single"/>
                </w:rPr>
                <w:t>m</w:t>
              </w:r>
              <w:r w:rsidRPr="00E73035">
                <w:rPr>
                  <w:rFonts w:ascii="Times New Roman" w:hAnsi="Times New Roman"/>
                  <w:color w:val="0000FF"/>
                  <w:u w:val="single"/>
                  <w:lang w:val="ru-RU"/>
                </w:rPr>
                <w:t>.</w:t>
              </w:r>
              <w:r>
                <w:rPr>
                  <w:rFonts w:ascii="Times New Roman" w:hAnsi="Times New Roman"/>
                  <w:color w:val="0000FF"/>
                  <w:u w:val="single"/>
                </w:rPr>
                <w:t>edsoo</w:t>
              </w:r>
              <w:r w:rsidRPr="00E73035">
                <w:rPr>
                  <w:rFonts w:ascii="Times New Roman" w:hAnsi="Times New Roman"/>
                  <w:color w:val="0000FF"/>
                  <w:u w:val="single"/>
                  <w:lang w:val="ru-RU"/>
                </w:rPr>
                <w:t>.</w:t>
              </w:r>
              <w:r>
                <w:rPr>
                  <w:rFonts w:ascii="Times New Roman" w:hAnsi="Times New Roman"/>
                  <w:color w:val="0000FF"/>
                  <w:u w:val="single"/>
                </w:rPr>
                <w:t>ru</w:t>
              </w:r>
              <w:r w:rsidRPr="00E73035">
                <w:rPr>
                  <w:rFonts w:ascii="Times New Roman" w:hAnsi="Times New Roman"/>
                  <w:color w:val="0000FF"/>
                  <w:u w:val="single"/>
                  <w:lang w:val="ru-RU"/>
                </w:rPr>
                <w:t>/8352</w:t>
              </w:r>
              <w:r>
                <w:rPr>
                  <w:rFonts w:ascii="Times New Roman" w:hAnsi="Times New Roman"/>
                  <w:color w:val="0000FF"/>
                  <w:u w:val="single"/>
                </w:rPr>
                <w:t>a</w:t>
              </w:r>
              <w:r w:rsidRPr="00E73035">
                <w:rPr>
                  <w:rFonts w:ascii="Times New Roman" w:hAnsi="Times New Roman"/>
                  <w:color w:val="0000FF"/>
                  <w:u w:val="single"/>
                  <w:lang w:val="ru-RU"/>
                </w:rPr>
                <w:t>824</w:t>
              </w:r>
            </w:hyperlink>
          </w:p>
        </w:tc>
      </w:tr>
      <w:tr w:rsidR="00626F06"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94</w:t>
            </w:r>
          </w:p>
        </w:tc>
        <w:tc>
          <w:tcPr>
            <w:tcW w:w="4019" w:type="dxa"/>
            <w:tcMar>
              <w:top w:w="50" w:type="dxa"/>
              <w:left w:w="100" w:type="dxa"/>
            </w:tcMar>
            <w:vAlign w:val="center"/>
          </w:tcPr>
          <w:p w:rsidR="00626F06" w:rsidRDefault="00626F06" w:rsidP="00626F06">
            <w:pPr>
              <w:spacing w:after="0"/>
              <w:ind w:left="135"/>
            </w:pPr>
            <w:r>
              <w:rPr>
                <w:rFonts w:ascii="Times New Roman" w:hAnsi="Times New Roman"/>
                <w:color w:val="000000"/>
                <w:sz w:val="24"/>
              </w:rPr>
              <w:t>Родная страна (достопримечательности)</w:t>
            </w:r>
          </w:p>
        </w:tc>
        <w:tc>
          <w:tcPr>
            <w:tcW w:w="722"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Default="00626F06" w:rsidP="00626F06">
            <w:pPr>
              <w:spacing w:after="0"/>
              <w:ind w:left="135"/>
            </w:pPr>
          </w:p>
        </w:tc>
      </w:tr>
      <w:tr w:rsidR="00626F06"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95</w:t>
            </w:r>
          </w:p>
        </w:tc>
        <w:tc>
          <w:tcPr>
            <w:tcW w:w="4019"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Родная страна (традиции и обычаи)</w:t>
            </w:r>
          </w:p>
        </w:tc>
        <w:tc>
          <w:tcPr>
            <w:tcW w:w="722" w:type="dxa"/>
            <w:tcMar>
              <w:top w:w="50" w:type="dxa"/>
              <w:left w:w="100" w:type="dxa"/>
            </w:tcMar>
            <w:vAlign w:val="center"/>
          </w:tcPr>
          <w:p w:rsidR="00626F06" w:rsidRDefault="00626F06" w:rsidP="00626F06">
            <w:pPr>
              <w:spacing w:after="0"/>
              <w:ind w:left="135"/>
              <w:jc w:val="center"/>
            </w:pPr>
            <w:r w:rsidRPr="00E73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Default="00626F06" w:rsidP="00626F06">
            <w:pPr>
              <w:spacing w:after="0"/>
              <w:ind w:left="135"/>
            </w:pPr>
          </w:p>
        </w:tc>
      </w:tr>
      <w:tr w:rsidR="00626F06"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96</w:t>
            </w:r>
          </w:p>
        </w:tc>
        <w:tc>
          <w:tcPr>
            <w:tcW w:w="4019"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Обобщение по теме "Родная страна и страна (страны) изучаемого языка. Их географическое положение, столицы, население, официальные языки, достопримечательности, культурные особенности (национальные праздники, традиции, обычаи)"</w:t>
            </w:r>
          </w:p>
        </w:tc>
        <w:tc>
          <w:tcPr>
            <w:tcW w:w="722" w:type="dxa"/>
            <w:tcMar>
              <w:top w:w="50" w:type="dxa"/>
              <w:left w:w="100" w:type="dxa"/>
            </w:tcMar>
            <w:vAlign w:val="center"/>
          </w:tcPr>
          <w:p w:rsidR="00626F06" w:rsidRDefault="00626F06" w:rsidP="00626F06">
            <w:pPr>
              <w:spacing w:after="0"/>
              <w:ind w:left="135"/>
              <w:jc w:val="center"/>
            </w:pPr>
            <w:r w:rsidRPr="00E73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Default="00626F06" w:rsidP="00626F06">
            <w:pPr>
              <w:spacing w:after="0"/>
              <w:ind w:left="135"/>
            </w:pPr>
          </w:p>
        </w:tc>
      </w:tr>
      <w:tr w:rsidR="00626F06"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lastRenderedPageBreak/>
              <w:t>97</w:t>
            </w:r>
          </w:p>
        </w:tc>
        <w:tc>
          <w:tcPr>
            <w:tcW w:w="4019"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Контроль по теме "Родная страна и страна (страны) изучаемого языка. Их географическое положение, столицы, население, официальные языки, достопримечательности, культурные особенности (национальные праздники, традиции, обычаи)"</w:t>
            </w:r>
          </w:p>
        </w:tc>
        <w:tc>
          <w:tcPr>
            <w:tcW w:w="722" w:type="dxa"/>
            <w:tcMar>
              <w:top w:w="50" w:type="dxa"/>
              <w:left w:w="100" w:type="dxa"/>
            </w:tcMar>
            <w:vAlign w:val="center"/>
          </w:tcPr>
          <w:p w:rsidR="00626F06" w:rsidRDefault="00626F06" w:rsidP="00626F06">
            <w:pPr>
              <w:spacing w:after="0"/>
              <w:ind w:left="135"/>
              <w:jc w:val="center"/>
            </w:pPr>
            <w:r w:rsidRPr="00E73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Default="00626F06" w:rsidP="00626F06">
            <w:pPr>
              <w:spacing w:after="0"/>
              <w:ind w:left="135"/>
            </w:pPr>
          </w:p>
        </w:tc>
      </w:tr>
      <w:tr w:rsidR="00626F06" w:rsidRPr="00725A4D"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98</w:t>
            </w:r>
          </w:p>
        </w:tc>
        <w:tc>
          <w:tcPr>
            <w:tcW w:w="4019"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Выдающиеся люди страны (стран) изучаемого языка (писатели, поэты, учёные)</w:t>
            </w:r>
          </w:p>
        </w:tc>
        <w:tc>
          <w:tcPr>
            <w:tcW w:w="722" w:type="dxa"/>
            <w:tcMar>
              <w:top w:w="50" w:type="dxa"/>
              <w:left w:w="100" w:type="dxa"/>
            </w:tcMar>
            <w:vAlign w:val="center"/>
          </w:tcPr>
          <w:p w:rsidR="00626F06" w:rsidRDefault="00626F06" w:rsidP="00626F06">
            <w:pPr>
              <w:spacing w:after="0"/>
              <w:ind w:left="135"/>
              <w:jc w:val="center"/>
            </w:pPr>
            <w:r w:rsidRPr="00E73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 xml:space="preserve">Биоблиотека ЦОК </w:t>
            </w:r>
            <w:hyperlink r:id="rId149">
              <w:r>
                <w:rPr>
                  <w:rFonts w:ascii="Times New Roman" w:hAnsi="Times New Roman"/>
                  <w:color w:val="0000FF"/>
                  <w:u w:val="single"/>
                </w:rPr>
                <w:t>https</w:t>
              </w:r>
              <w:r w:rsidRPr="00E73035">
                <w:rPr>
                  <w:rFonts w:ascii="Times New Roman" w:hAnsi="Times New Roman"/>
                  <w:color w:val="0000FF"/>
                  <w:u w:val="single"/>
                  <w:lang w:val="ru-RU"/>
                </w:rPr>
                <w:t>://</w:t>
              </w:r>
              <w:r>
                <w:rPr>
                  <w:rFonts w:ascii="Times New Roman" w:hAnsi="Times New Roman"/>
                  <w:color w:val="0000FF"/>
                  <w:u w:val="single"/>
                </w:rPr>
                <w:t>m</w:t>
              </w:r>
              <w:r w:rsidRPr="00E73035">
                <w:rPr>
                  <w:rFonts w:ascii="Times New Roman" w:hAnsi="Times New Roman"/>
                  <w:color w:val="0000FF"/>
                  <w:u w:val="single"/>
                  <w:lang w:val="ru-RU"/>
                </w:rPr>
                <w:t>.</w:t>
              </w:r>
              <w:r>
                <w:rPr>
                  <w:rFonts w:ascii="Times New Roman" w:hAnsi="Times New Roman"/>
                  <w:color w:val="0000FF"/>
                  <w:u w:val="single"/>
                </w:rPr>
                <w:t>edsoo</w:t>
              </w:r>
              <w:r w:rsidRPr="00E73035">
                <w:rPr>
                  <w:rFonts w:ascii="Times New Roman" w:hAnsi="Times New Roman"/>
                  <w:color w:val="0000FF"/>
                  <w:u w:val="single"/>
                  <w:lang w:val="ru-RU"/>
                </w:rPr>
                <w:t>.</w:t>
              </w:r>
              <w:r>
                <w:rPr>
                  <w:rFonts w:ascii="Times New Roman" w:hAnsi="Times New Roman"/>
                  <w:color w:val="0000FF"/>
                  <w:u w:val="single"/>
                </w:rPr>
                <w:t>ru</w:t>
              </w:r>
              <w:r w:rsidRPr="00E73035">
                <w:rPr>
                  <w:rFonts w:ascii="Times New Roman" w:hAnsi="Times New Roman"/>
                  <w:color w:val="0000FF"/>
                  <w:u w:val="single"/>
                  <w:lang w:val="ru-RU"/>
                </w:rPr>
                <w:t>/8352</w:t>
              </w:r>
              <w:r>
                <w:rPr>
                  <w:rFonts w:ascii="Times New Roman" w:hAnsi="Times New Roman"/>
                  <w:color w:val="0000FF"/>
                  <w:u w:val="single"/>
                </w:rPr>
                <w:t>b</w:t>
              </w:r>
              <w:r w:rsidRPr="00E73035">
                <w:rPr>
                  <w:rFonts w:ascii="Times New Roman" w:hAnsi="Times New Roman"/>
                  <w:color w:val="0000FF"/>
                  <w:u w:val="single"/>
                  <w:lang w:val="ru-RU"/>
                </w:rPr>
                <w:t>508</w:t>
              </w:r>
            </w:hyperlink>
            <w:r w:rsidRPr="00E73035">
              <w:rPr>
                <w:rFonts w:ascii="Times New Roman" w:hAnsi="Times New Roman"/>
                <w:color w:val="000000"/>
                <w:sz w:val="24"/>
                <w:lang w:val="ru-RU"/>
              </w:rPr>
              <w:t xml:space="preserve"> </w:t>
            </w:r>
            <w:hyperlink r:id="rId150">
              <w:r>
                <w:rPr>
                  <w:rFonts w:ascii="Times New Roman" w:hAnsi="Times New Roman"/>
                  <w:color w:val="0000FF"/>
                  <w:u w:val="single"/>
                </w:rPr>
                <w:t>https</w:t>
              </w:r>
              <w:r w:rsidRPr="00E73035">
                <w:rPr>
                  <w:rFonts w:ascii="Times New Roman" w:hAnsi="Times New Roman"/>
                  <w:color w:val="0000FF"/>
                  <w:u w:val="single"/>
                  <w:lang w:val="ru-RU"/>
                </w:rPr>
                <w:t>://</w:t>
              </w:r>
              <w:r>
                <w:rPr>
                  <w:rFonts w:ascii="Times New Roman" w:hAnsi="Times New Roman"/>
                  <w:color w:val="0000FF"/>
                  <w:u w:val="single"/>
                </w:rPr>
                <w:t>m</w:t>
              </w:r>
              <w:r w:rsidRPr="00E73035">
                <w:rPr>
                  <w:rFonts w:ascii="Times New Roman" w:hAnsi="Times New Roman"/>
                  <w:color w:val="0000FF"/>
                  <w:u w:val="single"/>
                  <w:lang w:val="ru-RU"/>
                </w:rPr>
                <w:t>.</w:t>
              </w:r>
              <w:r>
                <w:rPr>
                  <w:rFonts w:ascii="Times New Roman" w:hAnsi="Times New Roman"/>
                  <w:color w:val="0000FF"/>
                  <w:u w:val="single"/>
                </w:rPr>
                <w:t>edsoo</w:t>
              </w:r>
              <w:r w:rsidRPr="00E73035">
                <w:rPr>
                  <w:rFonts w:ascii="Times New Roman" w:hAnsi="Times New Roman"/>
                  <w:color w:val="0000FF"/>
                  <w:u w:val="single"/>
                  <w:lang w:val="ru-RU"/>
                </w:rPr>
                <w:t>.</w:t>
              </w:r>
              <w:r>
                <w:rPr>
                  <w:rFonts w:ascii="Times New Roman" w:hAnsi="Times New Roman"/>
                  <w:color w:val="0000FF"/>
                  <w:u w:val="single"/>
                </w:rPr>
                <w:t>ru</w:t>
              </w:r>
              <w:r w:rsidRPr="00E73035">
                <w:rPr>
                  <w:rFonts w:ascii="Times New Roman" w:hAnsi="Times New Roman"/>
                  <w:color w:val="0000FF"/>
                  <w:u w:val="single"/>
                  <w:lang w:val="ru-RU"/>
                </w:rPr>
                <w:t>/8352</w:t>
              </w:r>
              <w:r>
                <w:rPr>
                  <w:rFonts w:ascii="Times New Roman" w:hAnsi="Times New Roman"/>
                  <w:color w:val="0000FF"/>
                  <w:u w:val="single"/>
                </w:rPr>
                <w:t>b</w:t>
              </w:r>
              <w:r w:rsidRPr="00E73035">
                <w:rPr>
                  <w:rFonts w:ascii="Times New Roman" w:hAnsi="Times New Roman"/>
                  <w:color w:val="0000FF"/>
                  <w:u w:val="single"/>
                  <w:lang w:val="ru-RU"/>
                </w:rPr>
                <w:t>68</w:t>
              </w:r>
              <w:r>
                <w:rPr>
                  <w:rFonts w:ascii="Times New Roman" w:hAnsi="Times New Roman"/>
                  <w:color w:val="0000FF"/>
                  <w:u w:val="single"/>
                </w:rPr>
                <w:t>e</w:t>
              </w:r>
            </w:hyperlink>
          </w:p>
        </w:tc>
      </w:tr>
      <w:tr w:rsidR="00626F06" w:rsidRPr="00725A4D"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99</w:t>
            </w:r>
          </w:p>
        </w:tc>
        <w:tc>
          <w:tcPr>
            <w:tcW w:w="4019"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Выдающиеся люди страны (стран) изучаемого языка (деятели культуры, спортсмены)</w:t>
            </w:r>
          </w:p>
        </w:tc>
        <w:tc>
          <w:tcPr>
            <w:tcW w:w="722" w:type="dxa"/>
            <w:tcMar>
              <w:top w:w="50" w:type="dxa"/>
              <w:left w:w="100" w:type="dxa"/>
            </w:tcMar>
            <w:vAlign w:val="center"/>
          </w:tcPr>
          <w:p w:rsidR="00626F06" w:rsidRDefault="00626F06" w:rsidP="00626F06">
            <w:pPr>
              <w:spacing w:after="0"/>
              <w:ind w:left="135"/>
              <w:jc w:val="center"/>
            </w:pPr>
            <w:r w:rsidRPr="00E73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 xml:space="preserve">Биоблиотека ЦОК </w:t>
            </w:r>
            <w:hyperlink r:id="rId151">
              <w:r>
                <w:rPr>
                  <w:rFonts w:ascii="Times New Roman" w:hAnsi="Times New Roman"/>
                  <w:color w:val="0000FF"/>
                  <w:u w:val="single"/>
                </w:rPr>
                <w:t>https</w:t>
              </w:r>
              <w:r w:rsidRPr="00E73035">
                <w:rPr>
                  <w:rFonts w:ascii="Times New Roman" w:hAnsi="Times New Roman"/>
                  <w:color w:val="0000FF"/>
                  <w:u w:val="single"/>
                  <w:lang w:val="ru-RU"/>
                </w:rPr>
                <w:t>://</w:t>
              </w:r>
              <w:r>
                <w:rPr>
                  <w:rFonts w:ascii="Times New Roman" w:hAnsi="Times New Roman"/>
                  <w:color w:val="0000FF"/>
                  <w:u w:val="single"/>
                </w:rPr>
                <w:t>m</w:t>
              </w:r>
              <w:r w:rsidRPr="00E73035">
                <w:rPr>
                  <w:rFonts w:ascii="Times New Roman" w:hAnsi="Times New Roman"/>
                  <w:color w:val="0000FF"/>
                  <w:u w:val="single"/>
                  <w:lang w:val="ru-RU"/>
                </w:rPr>
                <w:t>.</w:t>
              </w:r>
              <w:r>
                <w:rPr>
                  <w:rFonts w:ascii="Times New Roman" w:hAnsi="Times New Roman"/>
                  <w:color w:val="0000FF"/>
                  <w:u w:val="single"/>
                </w:rPr>
                <w:t>edsoo</w:t>
              </w:r>
              <w:r w:rsidRPr="00E73035">
                <w:rPr>
                  <w:rFonts w:ascii="Times New Roman" w:hAnsi="Times New Roman"/>
                  <w:color w:val="0000FF"/>
                  <w:u w:val="single"/>
                  <w:lang w:val="ru-RU"/>
                </w:rPr>
                <w:t>.</w:t>
              </w:r>
              <w:r>
                <w:rPr>
                  <w:rFonts w:ascii="Times New Roman" w:hAnsi="Times New Roman"/>
                  <w:color w:val="0000FF"/>
                  <w:u w:val="single"/>
                </w:rPr>
                <w:t>ru</w:t>
              </w:r>
              <w:r w:rsidRPr="00E73035">
                <w:rPr>
                  <w:rFonts w:ascii="Times New Roman" w:hAnsi="Times New Roman"/>
                  <w:color w:val="0000FF"/>
                  <w:u w:val="single"/>
                  <w:lang w:val="ru-RU"/>
                </w:rPr>
                <w:t>/8352</w:t>
              </w:r>
              <w:r>
                <w:rPr>
                  <w:rFonts w:ascii="Times New Roman" w:hAnsi="Times New Roman"/>
                  <w:color w:val="0000FF"/>
                  <w:u w:val="single"/>
                </w:rPr>
                <w:t>b</w:t>
              </w:r>
              <w:r w:rsidRPr="00E73035">
                <w:rPr>
                  <w:rFonts w:ascii="Times New Roman" w:hAnsi="Times New Roman"/>
                  <w:color w:val="0000FF"/>
                  <w:u w:val="single"/>
                  <w:lang w:val="ru-RU"/>
                </w:rPr>
                <w:t>26</w:t>
              </w:r>
              <w:r>
                <w:rPr>
                  <w:rFonts w:ascii="Times New Roman" w:hAnsi="Times New Roman"/>
                  <w:color w:val="0000FF"/>
                  <w:u w:val="single"/>
                </w:rPr>
                <w:t>a</w:t>
              </w:r>
            </w:hyperlink>
            <w:r w:rsidRPr="00E73035">
              <w:rPr>
                <w:rFonts w:ascii="Times New Roman" w:hAnsi="Times New Roman"/>
                <w:color w:val="000000"/>
                <w:sz w:val="24"/>
                <w:lang w:val="ru-RU"/>
              </w:rPr>
              <w:t xml:space="preserve"> </w:t>
            </w:r>
            <w:hyperlink r:id="rId152">
              <w:r>
                <w:rPr>
                  <w:rFonts w:ascii="Times New Roman" w:hAnsi="Times New Roman"/>
                  <w:color w:val="0000FF"/>
                  <w:u w:val="single"/>
                </w:rPr>
                <w:t>https</w:t>
              </w:r>
              <w:r w:rsidRPr="00E73035">
                <w:rPr>
                  <w:rFonts w:ascii="Times New Roman" w:hAnsi="Times New Roman"/>
                  <w:color w:val="0000FF"/>
                  <w:u w:val="single"/>
                  <w:lang w:val="ru-RU"/>
                </w:rPr>
                <w:t>://</w:t>
              </w:r>
              <w:r>
                <w:rPr>
                  <w:rFonts w:ascii="Times New Roman" w:hAnsi="Times New Roman"/>
                  <w:color w:val="0000FF"/>
                  <w:u w:val="single"/>
                </w:rPr>
                <w:t>m</w:t>
              </w:r>
              <w:r w:rsidRPr="00E73035">
                <w:rPr>
                  <w:rFonts w:ascii="Times New Roman" w:hAnsi="Times New Roman"/>
                  <w:color w:val="0000FF"/>
                  <w:u w:val="single"/>
                  <w:lang w:val="ru-RU"/>
                </w:rPr>
                <w:t>.</w:t>
              </w:r>
              <w:r>
                <w:rPr>
                  <w:rFonts w:ascii="Times New Roman" w:hAnsi="Times New Roman"/>
                  <w:color w:val="0000FF"/>
                  <w:u w:val="single"/>
                </w:rPr>
                <w:t>edsoo</w:t>
              </w:r>
              <w:r w:rsidRPr="00E73035">
                <w:rPr>
                  <w:rFonts w:ascii="Times New Roman" w:hAnsi="Times New Roman"/>
                  <w:color w:val="0000FF"/>
                  <w:u w:val="single"/>
                  <w:lang w:val="ru-RU"/>
                </w:rPr>
                <w:t>.</w:t>
              </w:r>
              <w:r>
                <w:rPr>
                  <w:rFonts w:ascii="Times New Roman" w:hAnsi="Times New Roman"/>
                  <w:color w:val="0000FF"/>
                  <w:u w:val="single"/>
                </w:rPr>
                <w:t>ru</w:t>
              </w:r>
              <w:r w:rsidRPr="00E73035">
                <w:rPr>
                  <w:rFonts w:ascii="Times New Roman" w:hAnsi="Times New Roman"/>
                  <w:color w:val="0000FF"/>
                  <w:u w:val="single"/>
                  <w:lang w:val="ru-RU"/>
                </w:rPr>
                <w:t>/8352</w:t>
              </w:r>
              <w:r>
                <w:rPr>
                  <w:rFonts w:ascii="Times New Roman" w:hAnsi="Times New Roman"/>
                  <w:color w:val="0000FF"/>
                  <w:u w:val="single"/>
                </w:rPr>
                <w:t>b</w:t>
              </w:r>
              <w:r w:rsidRPr="00E73035">
                <w:rPr>
                  <w:rFonts w:ascii="Times New Roman" w:hAnsi="Times New Roman"/>
                  <w:color w:val="0000FF"/>
                  <w:u w:val="single"/>
                  <w:lang w:val="ru-RU"/>
                </w:rPr>
                <w:t>0</w:t>
              </w:r>
              <w:r>
                <w:rPr>
                  <w:rFonts w:ascii="Times New Roman" w:hAnsi="Times New Roman"/>
                  <w:color w:val="0000FF"/>
                  <w:u w:val="single"/>
                </w:rPr>
                <w:t>a</w:t>
              </w:r>
              <w:r w:rsidRPr="00E73035">
                <w:rPr>
                  <w:rFonts w:ascii="Times New Roman" w:hAnsi="Times New Roman"/>
                  <w:color w:val="0000FF"/>
                  <w:u w:val="single"/>
                  <w:lang w:val="ru-RU"/>
                </w:rPr>
                <w:t>8</w:t>
              </w:r>
            </w:hyperlink>
            <w:r w:rsidRPr="00E73035">
              <w:rPr>
                <w:rFonts w:ascii="Times New Roman" w:hAnsi="Times New Roman"/>
                <w:color w:val="000000"/>
                <w:sz w:val="24"/>
                <w:lang w:val="ru-RU"/>
              </w:rPr>
              <w:t xml:space="preserve"> </w:t>
            </w:r>
            <w:hyperlink r:id="rId153">
              <w:r>
                <w:rPr>
                  <w:rFonts w:ascii="Times New Roman" w:hAnsi="Times New Roman"/>
                  <w:color w:val="0000FF"/>
                  <w:u w:val="single"/>
                </w:rPr>
                <w:t>https</w:t>
              </w:r>
              <w:r w:rsidRPr="00E73035">
                <w:rPr>
                  <w:rFonts w:ascii="Times New Roman" w:hAnsi="Times New Roman"/>
                  <w:color w:val="0000FF"/>
                  <w:u w:val="single"/>
                  <w:lang w:val="ru-RU"/>
                </w:rPr>
                <w:t>://</w:t>
              </w:r>
              <w:r>
                <w:rPr>
                  <w:rFonts w:ascii="Times New Roman" w:hAnsi="Times New Roman"/>
                  <w:color w:val="0000FF"/>
                  <w:u w:val="single"/>
                </w:rPr>
                <w:t>m</w:t>
              </w:r>
              <w:r w:rsidRPr="00E73035">
                <w:rPr>
                  <w:rFonts w:ascii="Times New Roman" w:hAnsi="Times New Roman"/>
                  <w:color w:val="0000FF"/>
                  <w:u w:val="single"/>
                  <w:lang w:val="ru-RU"/>
                </w:rPr>
                <w:t>.</w:t>
              </w:r>
              <w:r>
                <w:rPr>
                  <w:rFonts w:ascii="Times New Roman" w:hAnsi="Times New Roman"/>
                  <w:color w:val="0000FF"/>
                  <w:u w:val="single"/>
                </w:rPr>
                <w:t>edsoo</w:t>
              </w:r>
              <w:r w:rsidRPr="00E73035">
                <w:rPr>
                  <w:rFonts w:ascii="Times New Roman" w:hAnsi="Times New Roman"/>
                  <w:color w:val="0000FF"/>
                  <w:u w:val="single"/>
                  <w:lang w:val="ru-RU"/>
                </w:rPr>
                <w:t>.</w:t>
              </w:r>
              <w:r>
                <w:rPr>
                  <w:rFonts w:ascii="Times New Roman" w:hAnsi="Times New Roman"/>
                  <w:color w:val="0000FF"/>
                  <w:u w:val="single"/>
                </w:rPr>
                <w:t>ru</w:t>
              </w:r>
              <w:r w:rsidRPr="00E73035">
                <w:rPr>
                  <w:rFonts w:ascii="Times New Roman" w:hAnsi="Times New Roman"/>
                  <w:color w:val="0000FF"/>
                  <w:u w:val="single"/>
                  <w:lang w:val="ru-RU"/>
                </w:rPr>
                <w:t>/8352</w:t>
              </w:r>
              <w:r>
                <w:rPr>
                  <w:rFonts w:ascii="Times New Roman" w:hAnsi="Times New Roman"/>
                  <w:color w:val="0000FF"/>
                  <w:u w:val="single"/>
                </w:rPr>
                <w:t>b</w:t>
              </w:r>
              <w:r w:rsidRPr="00E73035">
                <w:rPr>
                  <w:rFonts w:ascii="Times New Roman" w:hAnsi="Times New Roman"/>
                  <w:color w:val="0000FF"/>
                  <w:u w:val="single"/>
                  <w:lang w:val="ru-RU"/>
                </w:rPr>
                <w:t>800</w:t>
              </w:r>
            </w:hyperlink>
            <w:r w:rsidRPr="00E73035">
              <w:rPr>
                <w:rFonts w:ascii="Times New Roman" w:hAnsi="Times New Roman"/>
                <w:color w:val="000000"/>
                <w:sz w:val="24"/>
                <w:lang w:val="ru-RU"/>
              </w:rPr>
              <w:t xml:space="preserve"> </w:t>
            </w:r>
            <w:hyperlink r:id="rId154">
              <w:r>
                <w:rPr>
                  <w:rFonts w:ascii="Times New Roman" w:hAnsi="Times New Roman"/>
                  <w:color w:val="0000FF"/>
                  <w:u w:val="single"/>
                </w:rPr>
                <w:t>https</w:t>
              </w:r>
              <w:r w:rsidRPr="00E73035">
                <w:rPr>
                  <w:rFonts w:ascii="Times New Roman" w:hAnsi="Times New Roman"/>
                  <w:color w:val="0000FF"/>
                  <w:u w:val="single"/>
                  <w:lang w:val="ru-RU"/>
                </w:rPr>
                <w:t>://</w:t>
              </w:r>
              <w:r>
                <w:rPr>
                  <w:rFonts w:ascii="Times New Roman" w:hAnsi="Times New Roman"/>
                  <w:color w:val="0000FF"/>
                  <w:u w:val="single"/>
                </w:rPr>
                <w:t>m</w:t>
              </w:r>
              <w:r w:rsidRPr="00E73035">
                <w:rPr>
                  <w:rFonts w:ascii="Times New Roman" w:hAnsi="Times New Roman"/>
                  <w:color w:val="0000FF"/>
                  <w:u w:val="single"/>
                  <w:lang w:val="ru-RU"/>
                </w:rPr>
                <w:t>.</w:t>
              </w:r>
              <w:r>
                <w:rPr>
                  <w:rFonts w:ascii="Times New Roman" w:hAnsi="Times New Roman"/>
                  <w:color w:val="0000FF"/>
                  <w:u w:val="single"/>
                </w:rPr>
                <w:t>edsoo</w:t>
              </w:r>
              <w:r w:rsidRPr="00E73035">
                <w:rPr>
                  <w:rFonts w:ascii="Times New Roman" w:hAnsi="Times New Roman"/>
                  <w:color w:val="0000FF"/>
                  <w:u w:val="single"/>
                  <w:lang w:val="ru-RU"/>
                </w:rPr>
                <w:t>.</w:t>
              </w:r>
              <w:r>
                <w:rPr>
                  <w:rFonts w:ascii="Times New Roman" w:hAnsi="Times New Roman"/>
                  <w:color w:val="0000FF"/>
                  <w:u w:val="single"/>
                </w:rPr>
                <w:t>ru</w:t>
              </w:r>
              <w:r w:rsidRPr="00E73035">
                <w:rPr>
                  <w:rFonts w:ascii="Times New Roman" w:hAnsi="Times New Roman"/>
                  <w:color w:val="0000FF"/>
                  <w:u w:val="single"/>
                  <w:lang w:val="ru-RU"/>
                </w:rPr>
                <w:t>/8352</w:t>
              </w:r>
              <w:r>
                <w:rPr>
                  <w:rFonts w:ascii="Times New Roman" w:hAnsi="Times New Roman"/>
                  <w:color w:val="0000FF"/>
                  <w:u w:val="single"/>
                </w:rPr>
                <w:t>b</w:t>
              </w:r>
              <w:r w:rsidRPr="00E73035">
                <w:rPr>
                  <w:rFonts w:ascii="Times New Roman" w:hAnsi="Times New Roman"/>
                  <w:color w:val="0000FF"/>
                  <w:u w:val="single"/>
                  <w:lang w:val="ru-RU"/>
                </w:rPr>
                <w:t>9</w:t>
              </w:r>
              <w:r>
                <w:rPr>
                  <w:rFonts w:ascii="Times New Roman" w:hAnsi="Times New Roman"/>
                  <w:color w:val="0000FF"/>
                  <w:u w:val="single"/>
                </w:rPr>
                <w:t>ea</w:t>
              </w:r>
            </w:hyperlink>
          </w:p>
        </w:tc>
      </w:tr>
      <w:tr w:rsidR="00626F06" w:rsidRPr="00725A4D"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100</w:t>
            </w:r>
          </w:p>
        </w:tc>
        <w:tc>
          <w:tcPr>
            <w:tcW w:w="4019"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Выдающиеся люди родной страны (писатели, поэты, учёные)</w:t>
            </w:r>
          </w:p>
        </w:tc>
        <w:tc>
          <w:tcPr>
            <w:tcW w:w="722" w:type="dxa"/>
            <w:tcMar>
              <w:top w:w="50" w:type="dxa"/>
              <w:left w:w="100" w:type="dxa"/>
            </w:tcMar>
            <w:vAlign w:val="center"/>
          </w:tcPr>
          <w:p w:rsidR="00626F06" w:rsidRDefault="00626F06" w:rsidP="00626F06">
            <w:pPr>
              <w:spacing w:after="0"/>
              <w:ind w:left="135"/>
              <w:jc w:val="center"/>
            </w:pPr>
            <w:r w:rsidRPr="00E73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 xml:space="preserve">Биоблиотека ЦОК </w:t>
            </w:r>
            <w:hyperlink r:id="rId155">
              <w:r>
                <w:rPr>
                  <w:rFonts w:ascii="Times New Roman" w:hAnsi="Times New Roman"/>
                  <w:color w:val="0000FF"/>
                  <w:u w:val="single"/>
                </w:rPr>
                <w:t>https</w:t>
              </w:r>
              <w:r w:rsidRPr="00E73035">
                <w:rPr>
                  <w:rFonts w:ascii="Times New Roman" w:hAnsi="Times New Roman"/>
                  <w:color w:val="0000FF"/>
                  <w:u w:val="single"/>
                  <w:lang w:val="ru-RU"/>
                </w:rPr>
                <w:t>://</w:t>
              </w:r>
              <w:r>
                <w:rPr>
                  <w:rFonts w:ascii="Times New Roman" w:hAnsi="Times New Roman"/>
                  <w:color w:val="0000FF"/>
                  <w:u w:val="single"/>
                </w:rPr>
                <w:t>m</w:t>
              </w:r>
              <w:r w:rsidRPr="00E73035">
                <w:rPr>
                  <w:rFonts w:ascii="Times New Roman" w:hAnsi="Times New Roman"/>
                  <w:color w:val="0000FF"/>
                  <w:u w:val="single"/>
                  <w:lang w:val="ru-RU"/>
                </w:rPr>
                <w:t>.</w:t>
              </w:r>
              <w:r>
                <w:rPr>
                  <w:rFonts w:ascii="Times New Roman" w:hAnsi="Times New Roman"/>
                  <w:color w:val="0000FF"/>
                  <w:u w:val="single"/>
                </w:rPr>
                <w:t>edsoo</w:t>
              </w:r>
              <w:r w:rsidRPr="00E73035">
                <w:rPr>
                  <w:rFonts w:ascii="Times New Roman" w:hAnsi="Times New Roman"/>
                  <w:color w:val="0000FF"/>
                  <w:u w:val="single"/>
                  <w:lang w:val="ru-RU"/>
                </w:rPr>
                <w:t>.</w:t>
              </w:r>
              <w:r>
                <w:rPr>
                  <w:rFonts w:ascii="Times New Roman" w:hAnsi="Times New Roman"/>
                  <w:color w:val="0000FF"/>
                  <w:u w:val="single"/>
                </w:rPr>
                <w:t>ru</w:t>
              </w:r>
              <w:r w:rsidRPr="00E73035">
                <w:rPr>
                  <w:rFonts w:ascii="Times New Roman" w:hAnsi="Times New Roman"/>
                  <w:color w:val="0000FF"/>
                  <w:u w:val="single"/>
                  <w:lang w:val="ru-RU"/>
                </w:rPr>
                <w:t>/8352</w:t>
              </w:r>
              <w:r>
                <w:rPr>
                  <w:rFonts w:ascii="Times New Roman" w:hAnsi="Times New Roman"/>
                  <w:color w:val="0000FF"/>
                  <w:u w:val="single"/>
                </w:rPr>
                <w:t>b</w:t>
              </w:r>
              <w:r w:rsidRPr="00E73035">
                <w:rPr>
                  <w:rFonts w:ascii="Times New Roman" w:hAnsi="Times New Roman"/>
                  <w:color w:val="0000FF"/>
                  <w:u w:val="single"/>
                  <w:lang w:val="ru-RU"/>
                </w:rPr>
                <w:t>508</w:t>
              </w:r>
            </w:hyperlink>
            <w:r w:rsidRPr="00E73035">
              <w:rPr>
                <w:rFonts w:ascii="Times New Roman" w:hAnsi="Times New Roman"/>
                <w:color w:val="000000"/>
                <w:sz w:val="24"/>
                <w:lang w:val="ru-RU"/>
              </w:rPr>
              <w:t xml:space="preserve"> </w:t>
            </w:r>
            <w:hyperlink r:id="rId156">
              <w:r>
                <w:rPr>
                  <w:rFonts w:ascii="Times New Roman" w:hAnsi="Times New Roman"/>
                  <w:color w:val="0000FF"/>
                  <w:u w:val="single"/>
                </w:rPr>
                <w:t>https</w:t>
              </w:r>
              <w:r w:rsidRPr="00E73035">
                <w:rPr>
                  <w:rFonts w:ascii="Times New Roman" w:hAnsi="Times New Roman"/>
                  <w:color w:val="0000FF"/>
                  <w:u w:val="single"/>
                  <w:lang w:val="ru-RU"/>
                </w:rPr>
                <w:t>://</w:t>
              </w:r>
              <w:r>
                <w:rPr>
                  <w:rFonts w:ascii="Times New Roman" w:hAnsi="Times New Roman"/>
                  <w:color w:val="0000FF"/>
                  <w:u w:val="single"/>
                </w:rPr>
                <w:t>m</w:t>
              </w:r>
              <w:r w:rsidRPr="00E73035">
                <w:rPr>
                  <w:rFonts w:ascii="Times New Roman" w:hAnsi="Times New Roman"/>
                  <w:color w:val="0000FF"/>
                  <w:u w:val="single"/>
                  <w:lang w:val="ru-RU"/>
                </w:rPr>
                <w:t>.</w:t>
              </w:r>
              <w:r>
                <w:rPr>
                  <w:rFonts w:ascii="Times New Roman" w:hAnsi="Times New Roman"/>
                  <w:color w:val="0000FF"/>
                  <w:u w:val="single"/>
                </w:rPr>
                <w:t>edsoo</w:t>
              </w:r>
              <w:r w:rsidRPr="00E73035">
                <w:rPr>
                  <w:rFonts w:ascii="Times New Roman" w:hAnsi="Times New Roman"/>
                  <w:color w:val="0000FF"/>
                  <w:u w:val="single"/>
                  <w:lang w:val="ru-RU"/>
                </w:rPr>
                <w:t>.</w:t>
              </w:r>
              <w:r>
                <w:rPr>
                  <w:rFonts w:ascii="Times New Roman" w:hAnsi="Times New Roman"/>
                  <w:color w:val="0000FF"/>
                  <w:u w:val="single"/>
                </w:rPr>
                <w:t>ru</w:t>
              </w:r>
              <w:r w:rsidRPr="00E73035">
                <w:rPr>
                  <w:rFonts w:ascii="Times New Roman" w:hAnsi="Times New Roman"/>
                  <w:color w:val="0000FF"/>
                  <w:u w:val="single"/>
                  <w:lang w:val="ru-RU"/>
                </w:rPr>
                <w:t>/8352</w:t>
              </w:r>
              <w:r>
                <w:rPr>
                  <w:rFonts w:ascii="Times New Roman" w:hAnsi="Times New Roman"/>
                  <w:color w:val="0000FF"/>
                  <w:u w:val="single"/>
                </w:rPr>
                <w:t>b</w:t>
              </w:r>
              <w:r w:rsidRPr="00E73035">
                <w:rPr>
                  <w:rFonts w:ascii="Times New Roman" w:hAnsi="Times New Roman"/>
                  <w:color w:val="0000FF"/>
                  <w:u w:val="single"/>
                  <w:lang w:val="ru-RU"/>
                </w:rPr>
                <w:t>68</w:t>
              </w:r>
              <w:r>
                <w:rPr>
                  <w:rFonts w:ascii="Times New Roman" w:hAnsi="Times New Roman"/>
                  <w:color w:val="0000FF"/>
                  <w:u w:val="single"/>
                </w:rPr>
                <w:t>e</w:t>
              </w:r>
            </w:hyperlink>
          </w:p>
        </w:tc>
      </w:tr>
      <w:tr w:rsidR="00626F06" w:rsidRPr="00725A4D"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101</w:t>
            </w:r>
          </w:p>
        </w:tc>
        <w:tc>
          <w:tcPr>
            <w:tcW w:w="4019"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Обобщение по теме "Выдающиеся люди родной страны и страны (стран) изучаемого языка: писатели, поэты, учёные"</w:t>
            </w:r>
          </w:p>
        </w:tc>
        <w:tc>
          <w:tcPr>
            <w:tcW w:w="722" w:type="dxa"/>
            <w:tcMar>
              <w:top w:w="50" w:type="dxa"/>
              <w:left w:w="100" w:type="dxa"/>
            </w:tcMar>
            <w:vAlign w:val="center"/>
          </w:tcPr>
          <w:p w:rsidR="00626F06" w:rsidRDefault="00626F06" w:rsidP="00626F06">
            <w:pPr>
              <w:spacing w:after="0"/>
              <w:ind w:left="135"/>
              <w:jc w:val="center"/>
            </w:pPr>
            <w:r w:rsidRPr="00E73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 xml:space="preserve">Биоблиотека ЦОК </w:t>
            </w:r>
            <w:hyperlink r:id="rId157">
              <w:r>
                <w:rPr>
                  <w:rFonts w:ascii="Times New Roman" w:hAnsi="Times New Roman"/>
                  <w:color w:val="0000FF"/>
                  <w:u w:val="single"/>
                </w:rPr>
                <w:t>https</w:t>
              </w:r>
              <w:r w:rsidRPr="00E73035">
                <w:rPr>
                  <w:rFonts w:ascii="Times New Roman" w:hAnsi="Times New Roman"/>
                  <w:color w:val="0000FF"/>
                  <w:u w:val="single"/>
                  <w:lang w:val="ru-RU"/>
                </w:rPr>
                <w:t>://</w:t>
              </w:r>
              <w:r>
                <w:rPr>
                  <w:rFonts w:ascii="Times New Roman" w:hAnsi="Times New Roman"/>
                  <w:color w:val="0000FF"/>
                  <w:u w:val="single"/>
                </w:rPr>
                <w:t>m</w:t>
              </w:r>
              <w:r w:rsidRPr="00E73035">
                <w:rPr>
                  <w:rFonts w:ascii="Times New Roman" w:hAnsi="Times New Roman"/>
                  <w:color w:val="0000FF"/>
                  <w:u w:val="single"/>
                  <w:lang w:val="ru-RU"/>
                </w:rPr>
                <w:t>.</w:t>
              </w:r>
              <w:r>
                <w:rPr>
                  <w:rFonts w:ascii="Times New Roman" w:hAnsi="Times New Roman"/>
                  <w:color w:val="0000FF"/>
                  <w:u w:val="single"/>
                </w:rPr>
                <w:t>edsoo</w:t>
              </w:r>
              <w:r w:rsidRPr="00E73035">
                <w:rPr>
                  <w:rFonts w:ascii="Times New Roman" w:hAnsi="Times New Roman"/>
                  <w:color w:val="0000FF"/>
                  <w:u w:val="single"/>
                  <w:lang w:val="ru-RU"/>
                </w:rPr>
                <w:t>.</w:t>
              </w:r>
              <w:r>
                <w:rPr>
                  <w:rFonts w:ascii="Times New Roman" w:hAnsi="Times New Roman"/>
                  <w:color w:val="0000FF"/>
                  <w:u w:val="single"/>
                </w:rPr>
                <w:t>ru</w:t>
              </w:r>
              <w:r w:rsidRPr="00E73035">
                <w:rPr>
                  <w:rFonts w:ascii="Times New Roman" w:hAnsi="Times New Roman"/>
                  <w:color w:val="0000FF"/>
                  <w:u w:val="single"/>
                  <w:lang w:val="ru-RU"/>
                </w:rPr>
                <w:t>/8352</w:t>
              </w:r>
              <w:r>
                <w:rPr>
                  <w:rFonts w:ascii="Times New Roman" w:hAnsi="Times New Roman"/>
                  <w:color w:val="0000FF"/>
                  <w:u w:val="single"/>
                </w:rPr>
                <w:t>bb</w:t>
              </w:r>
              <w:r w:rsidRPr="00E73035">
                <w:rPr>
                  <w:rFonts w:ascii="Times New Roman" w:hAnsi="Times New Roman"/>
                  <w:color w:val="0000FF"/>
                  <w:u w:val="single"/>
                  <w:lang w:val="ru-RU"/>
                </w:rPr>
                <w:t>8</w:t>
              </w:r>
              <w:r>
                <w:rPr>
                  <w:rFonts w:ascii="Times New Roman" w:hAnsi="Times New Roman"/>
                  <w:color w:val="0000FF"/>
                  <w:u w:val="single"/>
                </w:rPr>
                <w:t>e</w:t>
              </w:r>
            </w:hyperlink>
          </w:p>
        </w:tc>
      </w:tr>
      <w:tr w:rsidR="00626F06" w:rsidRPr="00725A4D"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102</w:t>
            </w:r>
          </w:p>
        </w:tc>
        <w:tc>
          <w:tcPr>
            <w:tcW w:w="4019"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Контроль по теме "Выдающиеся люди родной страны и страны (стран) изучаемого языка: писатели, поэты, учёные"</w:t>
            </w:r>
          </w:p>
        </w:tc>
        <w:tc>
          <w:tcPr>
            <w:tcW w:w="722" w:type="dxa"/>
            <w:tcMar>
              <w:top w:w="50" w:type="dxa"/>
              <w:left w:w="100" w:type="dxa"/>
            </w:tcMar>
            <w:vAlign w:val="center"/>
          </w:tcPr>
          <w:p w:rsidR="00626F06" w:rsidRDefault="00626F06" w:rsidP="00626F06">
            <w:pPr>
              <w:spacing w:after="0"/>
              <w:ind w:left="135"/>
              <w:jc w:val="center"/>
            </w:pPr>
            <w:r w:rsidRPr="00E73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 xml:space="preserve">Биоблиотека ЦОК </w:t>
            </w:r>
            <w:hyperlink r:id="rId158">
              <w:r>
                <w:rPr>
                  <w:rFonts w:ascii="Times New Roman" w:hAnsi="Times New Roman"/>
                  <w:color w:val="0000FF"/>
                  <w:u w:val="single"/>
                </w:rPr>
                <w:t>https</w:t>
              </w:r>
              <w:r w:rsidRPr="00E73035">
                <w:rPr>
                  <w:rFonts w:ascii="Times New Roman" w:hAnsi="Times New Roman"/>
                  <w:color w:val="0000FF"/>
                  <w:u w:val="single"/>
                  <w:lang w:val="ru-RU"/>
                </w:rPr>
                <w:t>://</w:t>
              </w:r>
              <w:r>
                <w:rPr>
                  <w:rFonts w:ascii="Times New Roman" w:hAnsi="Times New Roman"/>
                  <w:color w:val="0000FF"/>
                  <w:u w:val="single"/>
                </w:rPr>
                <w:t>m</w:t>
              </w:r>
              <w:r w:rsidRPr="00E73035">
                <w:rPr>
                  <w:rFonts w:ascii="Times New Roman" w:hAnsi="Times New Roman"/>
                  <w:color w:val="0000FF"/>
                  <w:u w:val="single"/>
                  <w:lang w:val="ru-RU"/>
                </w:rPr>
                <w:t>.</w:t>
              </w:r>
              <w:r>
                <w:rPr>
                  <w:rFonts w:ascii="Times New Roman" w:hAnsi="Times New Roman"/>
                  <w:color w:val="0000FF"/>
                  <w:u w:val="single"/>
                </w:rPr>
                <w:t>edsoo</w:t>
              </w:r>
              <w:r w:rsidRPr="00E73035">
                <w:rPr>
                  <w:rFonts w:ascii="Times New Roman" w:hAnsi="Times New Roman"/>
                  <w:color w:val="0000FF"/>
                  <w:u w:val="single"/>
                  <w:lang w:val="ru-RU"/>
                </w:rPr>
                <w:t>.</w:t>
              </w:r>
              <w:r>
                <w:rPr>
                  <w:rFonts w:ascii="Times New Roman" w:hAnsi="Times New Roman"/>
                  <w:color w:val="0000FF"/>
                  <w:u w:val="single"/>
                </w:rPr>
                <w:t>ru</w:t>
              </w:r>
              <w:r w:rsidRPr="00E73035">
                <w:rPr>
                  <w:rFonts w:ascii="Times New Roman" w:hAnsi="Times New Roman"/>
                  <w:color w:val="0000FF"/>
                  <w:u w:val="single"/>
                  <w:lang w:val="ru-RU"/>
                </w:rPr>
                <w:t>/8352</w:t>
              </w:r>
              <w:r>
                <w:rPr>
                  <w:rFonts w:ascii="Times New Roman" w:hAnsi="Times New Roman"/>
                  <w:color w:val="0000FF"/>
                  <w:u w:val="single"/>
                </w:rPr>
                <w:t>bb</w:t>
              </w:r>
              <w:r w:rsidRPr="00E73035">
                <w:rPr>
                  <w:rFonts w:ascii="Times New Roman" w:hAnsi="Times New Roman"/>
                  <w:color w:val="0000FF"/>
                  <w:u w:val="single"/>
                  <w:lang w:val="ru-RU"/>
                </w:rPr>
                <w:t>8</w:t>
              </w:r>
              <w:r>
                <w:rPr>
                  <w:rFonts w:ascii="Times New Roman" w:hAnsi="Times New Roman"/>
                  <w:color w:val="0000FF"/>
                  <w:u w:val="single"/>
                </w:rPr>
                <w:t>e</w:t>
              </w:r>
            </w:hyperlink>
          </w:p>
        </w:tc>
      </w:tr>
      <w:tr w:rsidR="00626F06" w:rsidTr="00626F06">
        <w:trPr>
          <w:trHeight w:val="144"/>
          <w:tblCellSpacing w:w="20" w:type="nil"/>
        </w:trPr>
        <w:tc>
          <w:tcPr>
            <w:tcW w:w="0" w:type="auto"/>
            <w:gridSpan w:val="2"/>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ОБЩЕЕ КОЛИЧЕСТВО ЧАСОВ ПО ПРОГРАММЕ</w:t>
            </w:r>
          </w:p>
        </w:tc>
        <w:tc>
          <w:tcPr>
            <w:tcW w:w="1135" w:type="dxa"/>
            <w:tcMar>
              <w:top w:w="50" w:type="dxa"/>
              <w:left w:w="100" w:type="dxa"/>
            </w:tcMar>
            <w:vAlign w:val="center"/>
          </w:tcPr>
          <w:p w:rsidR="00626F06" w:rsidRDefault="00626F06" w:rsidP="00626F06">
            <w:pPr>
              <w:spacing w:after="0"/>
              <w:ind w:left="135"/>
              <w:jc w:val="center"/>
            </w:pPr>
            <w:r w:rsidRPr="00E73035">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1402"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10 </w:t>
            </w:r>
          </w:p>
        </w:tc>
        <w:tc>
          <w:tcPr>
            <w:tcW w:w="1510"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626F06" w:rsidRDefault="00626F06" w:rsidP="00626F06"/>
        </w:tc>
      </w:tr>
    </w:tbl>
    <w:p w:rsidR="00626F06" w:rsidRDefault="00626F06" w:rsidP="00626F06">
      <w:pPr>
        <w:sectPr w:rsidR="00626F06">
          <w:pgSz w:w="16383" w:h="11906" w:orient="landscape"/>
          <w:pgMar w:top="1134" w:right="850" w:bottom="1134" w:left="1701" w:header="720" w:footer="720" w:gutter="0"/>
          <w:cols w:space="720"/>
        </w:sectPr>
      </w:pPr>
    </w:p>
    <w:p w:rsidR="00626F06" w:rsidRDefault="00626F06" w:rsidP="00626F06">
      <w:pPr>
        <w:spacing w:after="0"/>
        <w:ind w:left="120"/>
      </w:pPr>
      <w:r>
        <w:rPr>
          <w:rFonts w:ascii="Times New Roman" w:hAnsi="Times New Roman"/>
          <w:b/>
          <w:color w:val="000000"/>
          <w:sz w:val="28"/>
        </w:rPr>
        <w:lastRenderedPageBreak/>
        <w:t xml:space="preserve"> 7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783"/>
        <w:gridCol w:w="4216"/>
        <w:gridCol w:w="1070"/>
        <w:gridCol w:w="1841"/>
        <w:gridCol w:w="1910"/>
        <w:gridCol w:w="1347"/>
        <w:gridCol w:w="2873"/>
      </w:tblGrid>
      <w:tr w:rsidR="00626F06" w:rsidTr="00626F06">
        <w:trPr>
          <w:trHeight w:val="144"/>
          <w:tblCellSpacing w:w="20" w:type="nil"/>
        </w:trPr>
        <w:tc>
          <w:tcPr>
            <w:tcW w:w="416" w:type="dxa"/>
            <w:vMerge w:val="restart"/>
            <w:tcMar>
              <w:top w:w="50" w:type="dxa"/>
              <w:left w:w="100" w:type="dxa"/>
            </w:tcMar>
            <w:vAlign w:val="center"/>
          </w:tcPr>
          <w:p w:rsidR="00626F06" w:rsidRDefault="00626F06" w:rsidP="00626F06">
            <w:pPr>
              <w:spacing w:after="0"/>
              <w:ind w:left="135"/>
            </w:pPr>
            <w:r>
              <w:rPr>
                <w:rFonts w:ascii="Times New Roman" w:hAnsi="Times New Roman"/>
                <w:b/>
                <w:color w:val="000000"/>
                <w:sz w:val="24"/>
              </w:rPr>
              <w:t xml:space="preserve">№ п/п </w:t>
            </w:r>
          </w:p>
          <w:p w:rsidR="00626F06" w:rsidRDefault="00626F06" w:rsidP="00626F06">
            <w:pPr>
              <w:spacing w:after="0"/>
              <w:ind w:left="135"/>
            </w:pPr>
          </w:p>
        </w:tc>
        <w:tc>
          <w:tcPr>
            <w:tcW w:w="4019" w:type="dxa"/>
            <w:vMerge w:val="restart"/>
            <w:tcMar>
              <w:top w:w="50" w:type="dxa"/>
              <w:left w:w="100" w:type="dxa"/>
            </w:tcMar>
            <w:vAlign w:val="center"/>
          </w:tcPr>
          <w:p w:rsidR="00626F06" w:rsidRDefault="00626F06" w:rsidP="00626F06">
            <w:pPr>
              <w:spacing w:after="0"/>
              <w:ind w:left="135"/>
            </w:pPr>
            <w:r>
              <w:rPr>
                <w:rFonts w:ascii="Times New Roman" w:hAnsi="Times New Roman"/>
                <w:b/>
                <w:color w:val="000000"/>
                <w:sz w:val="24"/>
              </w:rPr>
              <w:t xml:space="preserve">Тема урока </w:t>
            </w:r>
          </w:p>
          <w:p w:rsidR="00626F06" w:rsidRDefault="00626F06" w:rsidP="00626F06">
            <w:pPr>
              <w:spacing w:after="0"/>
              <w:ind w:left="135"/>
            </w:pPr>
          </w:p>
        </w:tc>
        <w:tc>
          <w:tcPr>
            <w:tcW w:w="0" w:type="auto"/>
            <w:gridSpan w:val="3"/>
            <w:tcMar>
              <w:top w:w="50" w:type="dxa"/>
              <w:left w:w="100" w:type="dxa"/>
            </w:tcMar>
            <w:vAlign w:val="center"/>
          </w:tcPr>
          <w:p w:rsidR="00626F06" w:rsidRDefault="00626F06" w:rsidP="00626F06">
            <w:pPr>
              <w:spacing w:after="0"/>
            </w:pPr>
            <w:r>
              <w:rPr>
                <w:rFonts w:ascii="Times New Roman" w:hAnsi="Times New Roman"/>
                <w:b/>
                <w:color w:val="000000"/>
                <w:sz w:val="24"/>
              </w:rPr>
              <w:t>Количество часов</w:t>
            </w:r>
          </w:p>
        </w:tc>
        <w:tc>
          <w:tcPr>
            <w:tcW w:w="1054" w:type="dxa"/>
            <w:vMerge w:val="restart"/>
            <w:tcMar>
              <w:top w:w="50" w:type="dxa"/>
              <w:left w:w="100" w:type="dxa"/>
            </w:tcMar>
            <w:vAlign w:val="center"/>
          </w:tcPr>
          <w:p w:rsidR="00626F06" w:rsidRDefault="00626F06" w:rsidP="00626F06">
            <w:pPr>
              <w:spacing w:after="0"/>
              <w:ind w:left="135"/>
            </w:pPr>
            <w:r>
              <w:rPr>
                <w:rFonts w:ascii="Times New Roman" w:hAnsi="Times New Roman"/>
                <w:b/>
                <w:color w:val="000000"/>
                <w:sz w:val="24"/>
              </w:rPr>
              <w:t xml:space="preserve">Дата изучения </w:t>
            </w:r>
          </w:p>
          <w:p w:rsidR="00626F06" w:rsidRDefault="00626F06" w:rsidP="00626F06">
            <w:pPr>
              <w:spacing w:after="0"/>
              <w:ind w:left="135"/>
            </w:pPr>
          </w:p>
        </w:tc>
        <w:tc>
          <w:tcPr>
            <w:tcW w:w="1850" w:type="dxa"/>
            <w:vMerge w:val="restart"/>
            <w:tcMar>
              <w:top w:w="50" w:type="dxa"/>
              <w:left w:w="100" w:type="dxa"/>
            </w:tcMar>
            <w:vAlign w:val="center"/>
          </w:tcPr>
          <w:p w:rsidR="00626F06" w:rsidRDefault="00626F06" w:rsidP="00626F06">
            <w:pPr>
              <w:spacing w:after="0"/>
              <w:ind w:left="135"/>
            </w:pPr>
            <w:r>
              <w:rPr>
                <w:rFonts w:ascii="Times New Roman" w:hAnsi="Times New Roman"/>
                <w:b/>
                <w:color w:val="000000"/>
                <w:sz w:val="24"/>
              </w:rPr>
              <w:t xml:space="preserve">Электронные цифровые образовательные ресурсы </w:t>
            </w:r>
          </w:p>
          <w:p w:rsidR="00626F06" w:rsidRDefault="00626F06" w:rsidP="00626F06">
            <w:pPr>
              <w:spacing w:after="0"/>
              <w:ind w:left="135"/>
            </w:pPr>
          </w:p>
        </w:tc>
      </w:tr>
      <w:tr w:rsidR="00626F06" w:rsidTr="00626F06">
        <w:trPr>
          <w:trHeight w:val="144"/>
          <w:tblCellSpacing w:w="20" w:type="nil"/>
        </w:trPr>
        <w:tc>
          <w:tcPr>
            <w:tcW w:w="0" w:type="auto"/>
            <w:vMerge/>
            <w:tcBorders>
              <w:top w:val="nil"/>
            </w:tcBorders>
            <w:tcMar>
              <w:top w:w="50" w:type="dxa"/>
              <w:left w:w="100" w:type="dxa"/>
            </w:tcMar>
          </w:tcPr>
          <w:p w:rsidR="00626F06" w:rsidRDefault="00626F06" w:rsidP="00626F06"/>
        </w:tc>
        <w:tc>
          <w:tcPr>
            <w:tcW w:w="0" w:type="auto"/>
            <w:vMerge/>
            <w:tcBorders>
              <w:top w:val="nil"/>
            </w:tcBorders>
            <w:tcMar>
              <w:top w:w="50" w:type="dxa"/>
              <w:left w:w="100" w:type="dxa"/>
            </w:tcMar>
          </w:tcPr>
          <w:p w:rsidR="00626F06" w:rsidRDefault="00626F06" w:rsidP="00626F06"/>
        </w:tc>
        <w:tc>
          <w:tcPr>
            <w:tcW w:w="722" w:type="dxa"/>
            <w:tcMar>
              <w:top w:w="50" w:type="dxa"/>
              <w:left w:w="100" w:type="dxa"/>
            </w:tcMar>
            <w:vAlign w:val="center"/>
          </w:tcPr>
          <w:p w:rsidR="00626F06" w:rsidRDefault="00626F06" w:rsidP="00626F06">
            <w:pPr>
              <w:spacing w:after="0"/>
              <w:ind w:left="135"/>
            </w:pPr>
            <w:r>
              <w:rPr>
                <w:rFonts w:ascii="Times New Roman" w:hAnsi="Times New Roman"/>
                <w:b/>
                <w:color w:val="000000"/>
                <w:sz w:val="24"/>
              </w:rPr>
              <w:t xml:space="preserve">Всего </w:t>
            </w:r>
          </w:p>
          <w:p w:rsidR="00626F06" w:rsidRDefault="00626F06" w:rsidP="00626F06">
            <w:pPr>
              <w:spacing w:after="0"/>
              <w:ind w:left="135"/>
            </w:pPr>
          </w:p>
        </w:tc>
        <w:tc>
          <w:tcPr>
            <w:tcW w:w="1402" w:type="dxa"/>
            <w:tcMar>
              <w:top w:w="50" w:type="dxa"/>
              <w:left w:w="100" w:type="dxa"/>
            </w:tcMar>
            <w:vAlign w:val="center"/>
          </w:tcPr>
          <w:p w:rsidR="00626F06" w:rsidRDefault="00626F06" w:rsidP="00626F06">
            <w:pPr>
              <w:spacing w:after="0"/>
              <w:ind w:left="135"/>
            </w:pPr>
            <w:r>
              <w:rPr>
                <w:rFonts w:ascii="Times New Roman" w:hAnsi="Times New Roman"/>
                <w:b/>
                <w:color w:val="000000"/>
                <w:sz w:val="24"/>
              </w:rPr>
              <w:t xml:space="preserve">Контрольные работы </w:t>
            </w:r>
          </w:p>
          <w:p w:rsidR="00626F06" w:rsidRDefault="00626F06" w:rsidP="00626F06">
            <w:pPr>
              <w:spacing w:after="0"/>
              <w:ind w:left="135"/>
            </w:pPr>
          </w:p>
        </w:tc>
        <w:tc>
          <w:tcPr>
            <w:tcW w:w="1510" w:type="dxa"/>
            <w:tcMar>
              <w:top w:w="50" w:type="dxa"/>
              <w:left w:w="100" w:type="dxa"/>
            </w:tcMar>
            <w:vAlign w:val="center"/>
          </w:tcPr>
          <w:p w:rsidR="00626F06" w:rsidRDefault="00626F06" w:rsidP="00626F06">
            <w:pPr>
              <w:spacing w:after="0"/>
              <w:ind w:left="135"/>
            </w:pPr>
            <w:r>
              <w:rPr>
                <w:rFonts w:ascii="Times New Roman" w:hAnsi="Times New Roman"/>
                <w:b/>
                <w:color w:val="000000"/>
                <w:sz w:val="24"/>
              </w:rPr>
              <w:t xml:space="preserve">Практические работы </w:t>
            </w:r>
          </w:p>
          <w:p w:rsidR="00626F06" w:rsidRDefault="00626F06" w:rsidP="00626F06">
            <w:pPr>
              <w:spacing w:after="0"/>
              <w:ind w:left="135"/>
            </w:pPr>
          </w:p>
        </w:tc>
        <w:tc>
          <w:tcPr>
            <w:tcW w:w="0" w:type="auto"/>
            <w:vMerge/>
            <w:tcBorders>
              <w:top w:val="nil"/>
            </w:tcBorders>
            <w:tcMar>
              <w:top w:w="50" w:type="dxa"/>
              <w:left w:w="100" w:type="dxa"/>
            </w:tcMar>
          </w:tcPr>
          <w:p w:rsidR="00626F06" w:rsidRDefault="00626F06" w:rsidP="00626F06"/>
        </w:tc>
        <w:tc>
          <w:tcPr>
            <w:tcW w:w="0" w:type="auto"/>
            <w:vMerge/>
            <w:tcBorders>
              <w:top w:val="nil"/>
            </w:tcBorders>
            <w:tcMar>
              <w:top w:w="50" w:type="dxa"/>
              <w:left w:w="100" w:type="dxa"/>
            </w:tcMar>
          </w:tcPr>
          <w:p w:rsidR="00626F06" w:rsidRDefault="00626F06" w:rsidP="00626F06"/>
        </w:tc>
      </w:tr>
      <w:tr w:rsidR="00626F06" w:rsidRPr="00725A4D"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1</w:t>
            </w:r>
          </w:p>
        </w:tc>
        <w:tc>
          <w:tcPr>
            <w:tcW w:w="4019"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Взаимоотношения в семье и с друзьями (общение с друзьями)</w:t>
            </w:r>
          </w:p>
        </w:tc>
        <w:tc>
          <w:tcPr>
            <w:tcW w:w="722" w:type="dxa"/>
            <w:tcMar>
              <w:top w:w="50" w:type="dxa"/>
              <w:left w:w="100" w:type="dxa"/>
            </w:tcMar>
            <w:vAlign w:val="center"/>
          </w:tcPr>
          <w:p w:rsidR="00626F06" w:rsidRDefault="00626F06" w:rsidP="00626F06">
            <w:pPr>
              <w:spacing w:after="0"/>
              <w:ind w:left="135"/>
              <w:jc w:val="center"/>
            </w:pPr>
            <w:r w:rsidRPr="00E73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 xml:space="preserve">Биоблиотека ЦОК </w:t>
            </w:r>
            <w:hyperlink r:id="rId159">
              <w:r>
                <w:rPr>
                  <w:rFonts w:ascii="Times New Roman" w:hAnsi="Times New Roman"/>
                  <w:color w:val="0000FF"/>
                  <w:u w:val="single"/>
                </w:rPr>
                <w:t>https</w:t>
              </w:r>
              <w:r w:rsidRPr="00E73035">
                <w:rPr>
                  <w:rFonts w:ascii="Times New Roman" w:hAnsi="Times New Roman"/>
                  <w:color w:val="0000FF"/>
                  <w:u w:val="single"/>
                  <w:lang w:val="ru-RU"/>
                </w:rPr>
                <w:t>://</w:t>
              </w:r>
              <w:r>
                <w:rPr>
                  <w:rFonts w:ascii="Times New Roman" w:hAnsi="Times New Roman"/>
                  <w:color w:val="0000FF"/>
                  <w:u w:val="single"/>
                </w:rPr>
                <w:t>m</w:t>
              </w:r>
              <w:r w:rsidRPr="00E73035">
                <w:rPr>
                  <w:rFonts w:ascii="Times New Roman" w:hAnsi="Times New Roman"/>
                  <w:color w:val="0000FF"/>
                  <w:u w:val="single"/>
                  <w:lang w:val="ru-RU"/>
                </w:rPr>
                <w:t>.</w:t>
              </w:r>
              <w:r>
                <w:rPr>
                  <w:rFonts w:ascii="Times New Roman" w:hAnsi="Times New Roman"/>
                  <w:color w:val="0000FF"/>
                  <w:u w:val="single"/>
                </w:rPr>
                <w:t>edsoo</w:t>
              </w:r>
              <w:r w:rsidRPr="00E73035">
                <w:rPr>
                  <w:rFonts w:ascii="Times New Roman" w:hAnsi="Times New Roman"/>
                  <w:color w:val="0000FF"/>
                  <w:u w:val="single"/>
                  <w:lang w:val="ru-RU"/>
                </w:rPr>
                <w:t>.</w:t>
              </w:r>
              <w:r>
                <w:rPr>
                  <w:rFonts w:ascii="Times New Roman" w:hAnsi="Times New Roman"/>
                  <w:color w:val="0000FF"/>
                  <w:u w:val="single"/>
                </w:rPr>
                <w:t>ru</w:t>
              </w:r>
              <w:r w:rsidRPr="00E73035">
                <w:rPr>
                  <w:rFonts w:ascii="Times New Roman" w:hAnsi="Times New Roman"/>
                  <w:color w:val="0000FF"/>
                  <w:u w:val="single"/>
                  <w:lang w:val="ru-RU"/>
                </w:rPr>
                <w:t>/83538</w:t>
              </w:r>
              <w:r>
                <w:rPr>
                  <w:rFonts w:ascii="Times New Roman" w:hAnsi="Times New Roman"/>
                  <w:color w:val="0000FF"/>
                  <w:u w:val="single"/>
                </w:rPr>
                <w:t>ab</w:t>
              </w:r>
              <w:r w:rsidRPr="00E73035">
                <w:rPr>
                  <w:rFonts w:ascii="Times New Roman" w:hAnsi="Times New Roman"/>
                  <w:color w:val="0000FF"/>
                  <w:u w:val="single"/>
                  <w:lang w:val="ru-RU"/>
                </w:rPr>
                <w:t>4</w:t>
              </w:r>
            </w:hyperlink>
            <w:r w:rsidRPr="00E73035">
              <w:rPr>
                <w:rFonts w:ascii="Times New Roman" w:hAnsi="Times New Roman"/>
                <w:color w:val="000000"/>
                <w:sz w:val="24"/>
                <w:lang w:val="ru-RU"/>
              </w:rPr>
              <w:t xml:space="preserve"> </w:t>
            </w:r>
            <w:hyperlink r:id="rId160">
              <w:r>
                <w:rPr>
                  <w:rFonts w:ascii="Times New Roman" w:hAnsi="Times New Roman"/>
                  <w:color w:val="0000FF"/>
                  <w:u w:val="single"/>
                </w:rPr>
                <w:t>https</w:t>
              </w:r>
              <w:r w:rsidRPr="00E73035">
                <w:rPr>
                  <w:rFonts w:ascii="Times New Roman" w:hAnsi="Times New Roman"/>
                  <w:color w:val="0000FF"/>
                  <w:u w:val="single"/>
                  <w:lang w:val="ru-RU"/>
                </w:rPr>
                <w:t>://</w:t>
              </w:r>
              <w:r>
                <w:rPr>
                  <w:rFonts w:ascii="Times New Roman" w:hAnsi="Times New Roman"/>
                  <w:color w:val="0000FF"/>
                  <w:u w:val="single"/>
                </w:rPr>
                <w:t>m</w:t>
              </w:r>
              <w:r w:rsidRPr="00E73035">
                <w:rPr>
                  <w:rFonts w:ascii="Times New Roman" w:hAnsi="Times New Roman"/>
                  <w:color w:val="0000FF"/>
                  <w:u w:val="single"/>
                  <w:lang w:val="ru-RU"/>
                </w:rPr>
                <w:t>.</w:t>
              </w:r>
              <w:r>
                <w:rPr>
                  <w:rFonts w:ascii="Times New Roman" w:hAnsi="Times New Roman"/>
                  <w:color w:val="0000FF"/>
                  <w:u w:val="single"/>
                </w:rPr>
                <w:t>edsoo</w:t>
              </w:r>
              <w:r w:rsidRPr="00E73035">
                <w:rPr>
                  <w:rFonts w:ascii="Times New Roman" w:hAnsi="Times New Roman"/>
                  <w:color w:val="0000FF"/>
                  <w:u w:val="single"/>
                  <w:lang w:val="ru-RU"/>
                </w:rPr>
                <w:t>.</w:t>
              </w:r>
              <w:r>
                <w:rPr>
                  <w:rFonts w:ascii="Times New Roman" w:hAnsi="Times New Roman"/>
                  <w:color w:val="0000FF"/>
                  <w:u w:val="single"/>
                </w:rPr>
                <w:t>ru</w:t>
              </w:r>
              <w:r w:rsidRPr="00E73035">
                <w:rPr>
                  <w:rFonts w:ascii="Times New Roman" w:hAnsi="Times New Roman"/>
                  <w:color w:val="0000FF"/>
                  <w:u w:val="single"/>
                  <w:lang w:val="ru-RU"/>
                </w:rPr>
                <w:t>/8353832</w:t>
              </w:r>
              <w:r>
                <w:rPr>
                  <w:rFonts w:ascii="Times New Roman" w:hAnsi="Times New Roman"/>
                  <w:color w:val="0000FF"/>
                  <w:u w:val="single"/>
                </w:rPr>
                <w:t>a</w:t>
              </w:r>
            </w:hyperlink>
            <w:r w:rsidRPr="00E73035">
              <w:rPr>
                <w:rFonts w:ascii="Times New Roman" w:hAnsi="Times New Roman"/>
                <w:color w:val="000000"/>
                <w:sz w:val="24"/>
                <w:lang w:val="ru-RU"/>
              </w:rPr>
              <w:t xml:space="preserve"> </w:t>
            </w:r>
            <w:hyperlink r:id="rId161">
              <w:r>
                <w:rPr>
                  <w:rFonts w:ascii="Times New Roman" w:hAnsi="Times New Roman"/>
                  <w:color w:val="0000FF"/>
                  <w:u w:val="single"/>
                </w:rPr>
                <w:t>https</w:t>
              </w:r>
              <w:r w:rsidRPr="00E73035">
                <w:rPr>
                  <w:rFonts w:ascii="Times New Roman" w:hAnsi="Times New Roman"/>
                  <w:color w:val="0000FF"/>
                  <w:u w:val="single"/>
                  <w:lang w:val="ru-RU"/>
                </w:rPr>
                <w:t>://</w:t>
              </w:r>
              <w:r>
                <w:rPr>
                  <w:rFonts w:ascii="Times New Roman" w:hAnsi="Times New Roman"/>
                  <w:color w:val="0000FF"/>
                  <w:u w:val="single"/>
                </w:rPr>
                <w:t>m</w:t>
              </w:r>
              <w:r w:rsidRPr="00E73035">
                <w:rPr>
                  <w:rFonts w:ascii="Times New Roman" w:hAnsi="Times New Roman"/>
                  <w:color w:val="0000FF"/>
                  <w:u w:val="single"/>
                  <w:lang w:val="ru-RU"/>
                </w:rPr>
                <w:t>.</w:t>
              </w:r>
              <w:r>
                <w:rPr>
                  <w:rFonts w:ascii="Times New Roman" w:hAnsi="Times New Roman"/>
                  <w:color w:val="0000FF"/>
                  <w:u w:val="single"/>
                </w:rPr>
                <w:t>edsoo</w:t>
              </w:r>
              <w:r w:rsidRPr="00E73035">
                <w:rPr>
                  <w:rFonts w:ascii="Times New Roman" w:hAnsi="Times New Roman"/>
                  <w:color w:val="0000FF"/>
                  <w:u w:val="single"/>
                  <w:lang w:val="ru-RU"/>
                </w:rPr>
                <w:t>.</w:t>
              </w:r>
              <w:r>
                <w:rPr>
                  <w:rFonts w:ascii="Times New Roman" w:hAnsi="Times New Roman"/>
                  <w:color w:val="0000FF"/>
                  <w:u w:val="single"/>
                </w:rPr>
                <w:t>ru</w:t>
              </w:r>
              <w:r w:rsidRPr="00E73035">
                <w:rPr>
                  <w:rFonts w:ascii="Times New Roman" w:hAnsi="Times New Roman"/>
                  <w:color w:val="0000FF"/>
                  <w:u w:val="single"/>
                  <w:lang w:val="ru-RU"/>
                </w:rPr>
                <w:t>/835385</w:t>
              </w:r>
              <w:r>
                <w:rPr>
                  <w:rFonts w:ascii="Times New Roman" w:hAnsi="Times New Roman"/>
                  <w:color w:val="0000FF"/>
                  <w:u w:val="single"/>
                </w:rPr>
                <w:t>dc</w:t>
              </w:r>
            </w:hyperlink>
          </w:p>
        </w:tc>
      </w:tr>
      <w:tr w:rsidR="00626F06" w:rsidRPr="00725A4D"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2</w:t>
            </w:r>
          </w:p>
        </w:tc>
        <w:tc>
          <w:tcPr>
            <w:tcW w:w="4019"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Взаимоотношения в семье и с друзьями (проводим время вместе)</w:t>
            </w:r>
          </w:p>
        </w:tc>
        <w:tc>
          <w:tcPr>
            <w:tcW w:w="722" w:type="dxa"/>
            <w:tcMar>
              <w:top w:w="50" w:type="dxa"/>
              <w:left w:w="100" w:type="dxa"/>
            </w:tcMar>
            <w:vAlign w:val="center"/>
          </w:tcPr>
          <w:p w:rsidR="00626F06" w:rsidRDefault="00626F06" w:rsidP="00626F06">
            <w:pPr>
              <w:spacing w:after="0"/>
              <w:ind w:left="135"/>
              <w:jc w:val="center"/>
            </w:pPr>
            <w:r w:rsidRPr="00E73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 xml:space="preserve">Биоблиотека ЦОК </w:t>
            </w:r>
            <w:hyperlink r:id="rId162">
              <w:r>
                <w:rPr>
                  <w:rFonts w:ascii="Times New Roman" w:hAnsi="Times New Roman"/>
                  <w:color w:val="0000FF"/>
                  <w:u w:val="single"/>
                </w:rPr>
                <w:t>https</w:t>
              </w:r>
              <w:r w:rsidRPr="00E73035">
                <w:rPr>
                  <w:rFonts w:ascii="Times New Roman" w:hAnsi="Times New Roman"/>
                  <w:color w:val="0000FF"/>
                  <w:u w:val="single"/>
                  <w:lang w:val="ru-RU"/>
                </w:rPr>
                <w:t>://</w:t>
              </w:r>
              <w:r>
                <w:rPr>
                  <w:rFonts w:ascii="Times New Roman" w:hAnsi="Times New Roman"/>
                  <w:color w:val="0000FF"/>
                  <w:u w:val="single"/>
                </w:rPr>
                <w:t>m</w:t>
              </w:r>
              <w:r w:rsidRPr="00E73035">
                <w:rPr>
                  <w:rFonts w:ascii="Times New Roman" w:hAnsi="Times New Roman"/>
                  <w:color w:val="0000FF"/>
                  <w:u w:val="single"/>
                  <w:lang w:val="ru-RU"/>
                </w:rPr>
                <w:t>.</w:t>
              </w:r>
              <w:r>
                <w:rPr>
                  <w:rFonts w:ascii="Times New Roman" w:hAnsi="Times New Roman"/>
                  <w:color w:val="0000FF"/>
                  <w:u w:val="single"/>
                </w:rPr>
                <w:t>edsoo</w:t>
              </w:r>
              <w:r w:rsidRPr="00E73035">
                <w:rPr>
                  <w:rFonts w:ascii="Times New Roman" w:hAnsi="Times New Roman"/>
                  <w:color w:val="0000FF"/>
                  <w:u w:val="single"/>
                  <w:lang w:val="ru-RU"/>
                </w:rPr>
                <w:t>.</w:t>
              </w:r>
              <w:r>
                <w:rPr>
                  <w:rFonts w:ascii="Times New Roman" w:hAnsi="Times New Roman"/>
                  <w:color w:val="0000FF"/>
                  <w:u w:val="single"/>
                </w:rPr>
                <w:t>ru</w:t>
              </w:r>
              <w:r w:rsidRPr="00E73035">
                <w:rPr>
                  <w:rFonts w:ascii="Times New Roman" w:hAnsi="Times New Roman"/>
                  <w:color w:val="0000FF"/>
                  <w:u w:val="single"/>
                  <w:lang w:val="ru-RU"/>
                </w:rPr>
                <w:t>/8352</w:t>
              </w:r>
              <w:r>
                <w:rPr>
                  <w:rFonts w:ascii="Times New Roman" w:hAnsi="Times New Roman"/>
                  <w:color w:val="0000FF"/>
                  <w:u w:val="single"/>
                </w:rPr>
                <w:t>c</w:t>
              </w:r>
              <w:r w:rsidRPr="00E73035">
                <w:rPr>
                  <w:rFonts w:ascii="Times New Roman" w:hAnsi="Times New Roman"/>
                  <w:color w:val="0000FF"/>
                  <w:u w:val="single"/>
                  <w:lang w:val="ru-RU"/>
                </w:rPr>
                <w:t>5</w:t>
              </w:r>
              <w:r>
                <w:rPr>
                  <w:rFonts w:ascii="Times New Roman" w:hAnsi="Times New Roman"/>
                  <w:color w:val="0000FF"/>
                  <w:u w:val="single"/>
                </w:rPr>
                <w:t>fc</w:t>
              </w:r>
            </w:hyperlink>
          </w:p>
        </w:tc>
      </w:tr>
      <w:tr w:rsidR="00626F06"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3</w:t>
            </w:r>
          </w:p>
        </w:tc>
        <w:tc>
          <w:tcPr>
            <w:tcW w:w="4019"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Взаимоотношения в семье и с друзьями (делимся новостями)</w:t>
            </w:r>
          </w:p>
        </w:tc>
        <w:tc>
          <w:tcPr>
            <w:tcW w:w="722" w:type="dxa"/>
            <w:tcMar>
              <w:top w:w="50" w:type="dxa"/>
              <w:left w:w="100" w:type="dxa"/>
            </w:tcMar>
            <w:vAlign w:val="center"/>
          </w:tcPr>
          <w:p w:rsidR="00626F06" w:rsidRDefault="00626F06" w:rsidP="00626F06">
            <w:pPr>
              <w:spacing w:after="0"/>
              <w:ind w:left="135"/>
              <w:jc w:val="center"/>
            </w:pPr>
            <w:r w:rsidRPr="00E73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Default="00626F06" w:rsidP="00626F06">
            <w:pPr>
              <w:spacing w:after="0"/>
              <w:ind w:left="135"/>
            </w:pPr>
          </w:p>
        </w:tc>
      </w:tr>
      <w:tr w:rsidR="00626F06"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4</w:t>
            </w:r>
          </w:p>
        </w:tc>
        <w:tc>
          <w:tcPr>
            <w:tcW w:w="4019" w:type="dxa"/>
            <w:tcMar>
              <w:top w:w="50" w:type="dxa"/>
              <w:left w:w="100" w:type="dxa"/>
            </w:tcMar>
            <w:vAlign w:val="center"/>
          </w:tcPr>
          <w:p w:rsidR="00626F06" w:rsidRDefault="00626F06" w:rsidP="00626F06">
            <w:pPr>
              <w:spacing w:after="0"/>
              <w:ind w:left="135"/>
            </w:pPr>
            <w:r>
              <w:rPr>
                <w:rFonts w:ascii="Times New Roman" w:hAnsi="Times New Roman"/>
                <w:color w:val="000000"/>
                <w:sz w:val="24"/>
              </w:rPr>
              <w:t>Семейные праздники. (подарки)</w:t>
            </w:r>
          </w:p>
        </w:tc>
        <w:tc>
          <w:tcPr>
            <w:tcW w:w="722"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Default="00626F06" w:rsidP="00626F06">
            <w:pPr>
              <w:spacing w:after="0"/>
              <w:ind w:left="135"/>
            </w:pPr>
          </w:p>
        </w:tc>
      </w:tr>
      <w:tr w:rsidR="00626F06" w:rsidRPr="00725A4D"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5</w:t>
            </w:r>
          </w:p>
        </w:tc>
        <w:tc>
          <w:tcPr>
            <w:tcW w:w="4019"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Взаимоотношения в семье и с друзьями (обязанности по дому)</w:t>
            </w:r>
          </w:p>
        </w:tc>
        <w:tc>
          <w:tcPr>
            <w:tcW w:w="722" w:type="dxa"/>
            <w:tcMar>
              <w:top w:w="50" w:type="dxa"/>
              <w:left w:w="100" w:type="dxa"/>
            </w:tcMar>
            <w:vAlign w:val="center"/>
          </w:tcPr>
          <w:p w:rsidR="00626F06" w:rsidRDefault="00626F06" w:rsidP="00626F06">
            <w:pPr>
              <w:spacing w:after="0"/>
              <w:ind w:left="135"/>
              <w:jc w:val="center"/>
            </w:pPr>
            <w:r w:rsidRPr="00E73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 xml:space="preserve">Биоблиотека ЦОК </w:t>
            </w:r>
            <w:hyperlink r:id="rId163">
              <w:r>
                <w:rPr>
                  <w:rFonts w:ascii="Times New Roman" w:hAnsi="Times New Roman"/>
                  <w:color w:val="0000FF"/>
                  <w:u w:val="single"/>
                </w:rPr>
                <w:t>https</w:t>
              </w:r>
              <w:r w:rsidRPr="00E73035">
                <w:rPr>
                  <w:rFonts w:ascii="Times New Roman" w:hAnsi="Times New Roman"/>
                  <w:color w:val="0000FF"/>
                  <w:u w:val="single"/>
                  <w:lang w:val="ru-RU"/>
                </w:rPr>
                <w:t>://</w:t>
              </w:r>
              <w:r>
                <w:rPr>
                  <w:rFonts w:ascii="Times New Roman" w:hAnsi="Times New Roman"/>
                  <w:color w:val="0000FF"/>
                  <w:u w:val="single"/>
                </w:rPr>
                <w:t>m</w:t>
              </w:r>
              <w:r w:rsidRPr="00E73035">
                <w:rPr>
                  <w:rFonts w:ascii="Times New Roman" w:hAnsi="Times New Roman"/>
                  <w:color w:val="0000FF"/>
                  <w:u w:val="single"/>
                  <w:lang w:val="ru-RU"/>
                </w:rPr>
                <w:t>.</w:t>
              </w:r>
              <w:r>
                <w:rPr>
                  <w:rFonts w:ascii="Times New Roman" w:hAnsi="Times New Roman"/>
                  <w:color w:val="0000FF"/>
                  <w:u w:val="single"/>
                </w:rPr>
                <w:t>edsoo</w:t>
              </w:r>
              <w:r w:rsidRPr="00E73035">
                <w:rPr>
                  <w:rFonts w:ascii="Times New Roman" w:hAnsi="Times New Roman"/>
                  <w:color w:val="0000FF"/>
                  <w:u w:val="single"/>
                  <w:lang w:val="ru-RU"/>
                </w:rPr>
                <w:t>.</w:t>
              </w:r>
              <w:r>
                <w:rPr>
                  <w:rFonts w:ascii="Times New Roman" w:hAnsi="Times New Roman"/>
                  <w:color w:val="0000FF"/>
                  <w:u w:val="single"/>
                </w:rPr>
                <w:t>ru</w:t>
              </w:r>
              <w:r w:rsidRPr="00E73035">
                <w:rPr>
                  <w:rFonts w:ascii="Times New Roman" w:hAnsi="Times New Roman"/>
                  <w:color w:val="0000FF"/>
                  <w:u w:val="single"/>
                  <w:lang w:val="ru-RU"/>
                </w:rPr>
                <w:t>/8352</w:t>
              </w:r>
              <w:r>
                <w:rPr>
                  <w:rFonts w:ascii="Times New Roman" w:hAnsi="Times New Roman"/>
                  <w:color w:val="0000FF"/>
                  <w:u w:val="single"/>
                </w:rPr>
                <w:t>c</w:t>
              </w:r>
              <w:r w:rsidRPr="00E73035">
                <w:rPr>
                  <w:rFonts w:ascii="Times New Roman" w:hAnsi="Times New Roman"/>
                  <w:color w:val="0000FF"/>
                  <w:u w:val="single"/>
                  <w:lang w:val="ru-RU"/>
                </w:rPr>
                <w:t>782</w:t>
              </w:r>
            </w:hyperlink>
          </w:p>
        </w:tc>
      </w:tr>
      <w:tr w:rsidR="00626F06"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6</w:t>
            </w:r>
          </w:p>
        </w:tc>
        <w:tc>
          <w:tcPr>
            <w:tcW w:w="4019"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Обобщение по теме "Взаимоотношения в семье и с друзьями. Семейные праздники. Обязанности по дому"</w:t>
            </w:r>
          </w:p>
        </w:tc>
        <w:tc>
          <w:tcPr>
            <w:tcW w:w="722" w:type="dxa"/>
            <w:tcMar>
              <w:top w:w="50" w:type="dxa"/>
              <w:left w:w="100" w:type="dxa"/>
            </w:tcMar>
            <w:vAlign w:val="center"/>
          </w:tcPr>
          <w:p w:rsidR="00626F06" w:rsidRDefault="00626F06" w:rsidP="00626F06">
            <w:pPr>
              <w:spacing w:after="0"/>
              <w:ind w:left="135"/>
              <w:jc w:val="center"/>
            </w:pPr>
            <w:r w:rsidRPr="00E73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Default="00626F06" w:rsidP="00626F06">
            <w:pPr>
              <w:spacing w:after="0"/>
              <w:ind w:left="135"/>
            </w:pPr>
          </w:p>
        </w:tc>
      </w:tr>
      <w:tr w:rsidR="00626F06"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7</w:t>
            </w:r>
          </w:p>
        </w:tc>
        <w:tc>
          <w:tcPr>
            <w:tcW w:w="4019"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Контроль по теме "Взаимоотношения в семье и с друзьями. Семейные праздники. Обязанности по дому"</w:t>
            </w:r>
          </w:p>
        </w:tc>
        <w:tc>
          <w:tcPr>
            <w:tcW w:w="722" w:type="dxa"/>
            <w:tcMar>
              <w:top w:w="50" w:type="dxa"/>
              <w:left w:w="100" w:type="dxa"/>
            </w:tcMar>
            <w:vAlign w:val="center"/>
          </w:tcPr>
          <w:p w:rsidR="00626F06" w:rsidRDefault="00626F06" w:rsidP="00626F06">
            <w:pPr>
              <w:spacing w:after="0"/>
              <w:ind w:left="135"/>
              <w:jc w:val="center"/>
            </w:pPr>
            <w:r w:rsidRPr="00E73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Default="00626F06" w:rsidP="00626F06">
            <w:pPr>
              <w:spacing w:after="0"/>
              <w:ind w:left="135"/>
            </w:pPr>
          </w:p>
        </w:tc>
      </w:tr>
      <w:tr w:rsidR="00626F06"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8</w:t>
            </w:r>
          </w:p>
        </w:tc>
        <w:tc>
          <w:tcPr>
            <w:tcW w:w="4019" w:type="dxa"/>
            <w:tcMar>
              <w:top w:w="50" w:type="dxa"/>
              <w:left w:w="100" w:type="dxa"/>
            </w:tcMar>
            <w:vAlign w:val="center"/>
          </w:tcPr>
          <w:p w:rsidR="00626F06" w:rsidRDefault="00626F06" w:rsidP="00626F06">
            <w:pPr>
              <w:spacing w:after="0"/>
              <w:ind w:left="135"/>
            </w:pPr>
            <w:r w:rsidRPr="00E73035">
              <w:rPr>
                <w:rFonts w:ascii="Times New Roman" w:hAnsi="Times New Roman"/>
                <w:color w:val="000000"/>
                <w:sz w:val="24"/>
                <w:lang w:val="ru-RU"/>
              </w:rPr>
              <w:t xml:space="preserve">Внешность и характер человека (литературного персонажа). </w:t>
            </w:r>
            <w:r>
              <w:rPr>
                <w:rFonts w:ascii="Times New Roman" w:hAnsi="Times New Roman"/>
                <w:color w:val="000000"/>
                <w:sz w:val="24"/>
              </w:rPr>
              <w:t>(описание внешности)</w:t>
            </w:r>
          </w:p>
        </w:tc>
        <w:tc>
          <w:tcPr>
            <w:tcW w:w="722"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Default="00626F06" w:rsidP="00626F06">
            <w:pPr>
              <w:spacing w:after="0"/>
              <w:ind w:left="135"/>
            </w:pPr>
          </w:p>
        </w:tc>
      </w:tr>
      <w:tr w:rsidR="00626F06" w:rsidRPr="00725A4D"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9</w:t>
            </w:r>
          </w:p>
        </w:tc>
        <w:tc>
          <w:tcPr>
            <w:tcW w:w="4019" w:type="dxa"/>
            <w:tcMar>
              <w:top w:w="50" w:type="dxa"/>
              <w:left w:w="100" w:type="dxa"/>
            </w:tcMar>
            <w:vAlign w:val="center"/>
          </w:tcPr>
          <w:p w:rsidR="00626F06" w:rsidRDefault="00626F06" w:rsidP="00626F06">
            <w:pPr>
              <w:spacing w:after="0"/>
              <w:ind w:left="135"/>
            </w:pPr>
            <w:r w:rsidRPr="00E73035">
              <w:rPr>
                <w:rFonts w:ascii="Times New Roman" w:hAnsi="Times New Roman"/>
                <w:color w:val="000000"/>
                <w:sz w:val="24"/>
                <w:lang w:val="ru-RU"/>
              </w:rPr>
              <w:t xml:space="preserve">Внешность и характер человека </w:t>
            </w:r>
            <w:r w:rsidRPr="00E73035">
              <w:rPr>
                <w:rFonts w:ascii="Times New Roman" w:hAnsi="Times New Roman"/>
                <w:color w:val="000000"/>
                <w:sz w:val="24"/>
                <w:lang w:val="ru-RU"/>
              </w:rPr>
              <w:lastRenderedPageBreak/>
              <w:t xml:space="preserve">(литературного персонажа). </w:t>
            </w:r>
            <w:r>
              <w:rPr>
                <w:rFonts w:ascii="Times New Roman" w:hAnsi="Times New Roman"/>
                <w:color w:val="000000"/>
                <w:sz w:val="24"/>
              </w:rPr>
              <w:t>(черты характера)</w:t>
            </w:r>
          </w:p>
        </w:tc>
        <w:tc>
          <w:tcPr>
            <w:tcW w:w="722"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lastRenderedPageBreak/>
              <w:t xml:space="preserve"> 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 xml:space="preserve">Биоблиотека ЦОК </w:t>
            </w:r>
            <w:hyperlink r:id="rId164">
              <w:r>
                <w:rPr>
                  <w:rFonts w:ascii="Times New Roman" w:hAnsi="Times New Roman"/>
                  <w:color w:val="0000FF"/>
                  <w:u w:val="single"/>
                </w:rPr>
                <w:t>https</w:t>
              </w:r>
              <w:r w:rsidRPr="00E73035">
                <w:rPr>
                  <w:rFonts w:ascii="Times New Roman" w:hAnsi="Times New Roman"/>
                  <w:color w:val="0000FF"/>
                  <w:u w:val="single"/>
                  <w:lang w:val="ru-RU"/>
                </w:rPr>
                <w:t>://</w:t>
              </w:r>
              <w:r>
                <w:rPr>
                  <w:rFonts w:ascii="Times New Roman" w:hAnsi="Times New Roman"/>
                  <w:color w:val="0000FF"/>
                  <w:u w:val="single"/>
                </w:rPr>
                <w:t>m</w:t>
              </w:r>
              <w:r w:rsidRPr="00E73035">
                <w:rPr>
                  <w:rFonts w:ascii="Times New Roman" w:hAnsi="Times New Roman"/>
                  <w:color w:val="0000FF"/>
                  <w:u w:val="single"/>
                  <w:lang w:val="ru-RU"/>
                </w:rPr>
                <w:t>.</w:t>
              </w:r>
              <w:r>
                <w:rPr>
                  <w:rFonts w:ascii="Times New Roman" w:hAnsi="Times New Roman"/>
                  <w:color w:val="0000FF"/>
                  <w:u w:val="single"/>
                </w:rPr>
                <w:t>edsoo</w:t>
              </w:r>
              <w:r w:rsidRPr="00E73035">
                <w:rPr>
                  <w:rFonts w:ascii="Times New Roman" w:hAnsi="Times New Roman"/>
                  <w:color w:val="0000FF"/>
                  <w:u w:val="single"/>
                  <w:lang w:val="ru-RU"/>
                </w:rPr>
                <w:t>.</w:t>
              </w:r>
              <w:r>
                <w:rPr>
                  <w:rFonts w:ascii="Times New Roman" w:hAnsi="Times New Roman"/>
                  <w:color w:val="0000FF"/>
                  <w:u w:val="single"/>
                </w:rPr>
                <w:t>ru</w:t>
              </w:r>
              <w:r w:rsidRPr="00E73035">
                <w:rPr>
                  <w:rFonts w:ascii="Times New Roman" w:hAnsi="Times New Roman"/>
                  <w:color w:val="0000FF"/>
                  <w:u w:val="single"/>
                  <w:lang w:val="ru-RU"/>
                </w:rPr>
                <w:t>/8352</w:t>
              </w:r>
              <w:r>
                <w:rPr>
                  <w:rFonts w:ascii="Times New Roman" w:hAnsi="Times New Roman"/>
                  <w:color w:val="0000FF"/>
                  <w:u w:val="single"/>
                </w:rPr>
                <w:t>d</w:t>
              </w:r>
              <w:r w:rsidRPr="00E73035">
                <w:rPr>
                  <w:rFonts w:ascii="Times New Roman" w:hAnsi="Times New Roman"/>
                  <w:color w:val="0000FF"/>
                  <w:u w:val="single"/>
                  <w:lang w:val="ru-RU"/>
                </w:rPr>
                <w:t>06</w:t>
              </w:r>
              <w:r>
                <w:rPr>
                  <w:rFonts w:ascii="Times New Roman" w:hAnsi="Times New Roman"/>
                  <w:color w:val="0000FF"/>
                  <w:u w:val="single"/>
                </w:rPr>
                <w:t>a</w:t>
              </w:r>
            </w:hyperlink>
            <w:r w:rsidRPr="00E73035">
              <w:rPr>
                <w:rFonts w:ascii="Times New Roman" w:hAnsi="Times New Roman"/>
                <w:color w:val="000000"/>
                <w:sz w:val="24"/>
                <w:lang w:val="ru-RU"/>
              </w:rPr>
              <w:t xml:space="preserve"> </w:t>
            </w:r>
            <w:hyperlink r:id="rId165">
              <w:r>
                <w:rPr>
                  <w:rFonts w:ascii="Times New Roman" w:hAnsi="Times New Roman"/>
                  <w:color w:val="0000FF"/>
                  <w:u w:val="single"/>
                </w:rPr>
                <w:t>https</w:t>
              </w:r>
              <w:r w:rsidRPr="00E73035">
                <w:rPr>
                  <w:rFonts w:ascii="Times New Roman" w:hAnsi="Times New Roman"/>
                  <w:color w:val="0000FF"/>
                  <w:u w:val="single"/>
                  <w:lang w:val="ru-RU"/>
                </w:rPr>
                <w:t>://</w:t>
              </w:r>
              <w:r>
                <w:rPr>
                  <w:rFonts w:ascii="Times New Roman" w:hAnsi="Times New Roman"/>
                  <w:color w:val="0000FF"/>
                  <w:u w:val="single"/>
                </w:rPr>
                <w:t>m</w:t>
              </w:r>
              <w:r w:rsidRPr="00E73035">
                <w:rPr>
                  <w:rFonts w:ascii="Times New Roman" w:hAnsi="Times New Roman"/>
                  <w:color w:val="0000FF"/>
                  <w:u w:val="single"/>
                  <w:lang w:val="ru-RU"/>
                </w:rPr>
                <w:t>.</w:t>
              </w:r>
              <w:r>
                <w:rPr>
                  <w:rFonts w:ascii="Times New Roman" w:hAnsi="Times New Roman"/>
                  <w:color w:val="0000FF"/>
                  <w:u w:val="single"/>
                </w:rPr>
                <w:t>edsoo</w:t>
              </w:r>
              <w:r w:rsidRPr="00E73035">
                <w:rPr>
                  <w:rFonts w:ascii="Times New Roman" w:hAnsi="Times New Roman"/>
                  <w:color w:val="0000FF"/>
                  <w:u w:val="single"/>
                  <w:lang w:val="ru-RU"/>
                </w:rPr>
                <w:t>.</w:t>
              </w:r>
              <w:r>
                <w:rPr>
                  <w:rFonts w:ascii="Times New Roman" w:hAnsi="Times New Roman"/>
                  <w:color w:val="0000FF"/>
                  <w:u w:val="single"/>
                </w:rPr>
                <w:t>ru</w:t>
              </w:r>
              <w:r w:rsidRPr="00E73035">
                <w:rPr>
                  <w:rFonts w:ascii="Times New Roman" w:hAnsi="Times New Roman"/>
                  <w:color w:val="0000FF"/>
                  <w:u w:val="single"/>
                  <w:lang w:val="ru-RU"/>
                </w:rPr>
                <w:t>/8352</w:t>
              </w:r>
              <w:r>
                <w:rPr>
                  <w:rFonts w:ascii="Times New Roman" w:hAnsi="Times New Roman"/>
                  <w:color w:val="0000FF"/>
                  <w:u w:val="single"/>
                </w:rPr>
                <w:t>d</w:t>
              </w:r>
              <w:r w:rsidRPr="00E73035">
                <w:rPr>
                  <w:rFonts w:ascii="Times New Roman" w:hAnsi="Times New Roman"/>
                  <w:color w:val="0000FF"/>
                  <w:u w:val="single"/>
                  <w:lang w:val="ru-RU"/>
                </w:rPr>
                <w:t>218</w:t>
              </w:r>
            </w:hyperlink>
            <w:r w:rsidRPr="00E73035">
              <w:rPr>
                <w:rFonts w:ascii="Times New Roman" w:hAnsi="Times New Roman"/>
                <w:color w:val="000000"/>
                <w:sz w:val="24"/>
                <w:lang w:val="ru-RU"/>
              </w:rPr>
              <w:t xml:space="preserve"> </w:t>
            </w:r>
            <w:hyperlink r:id="rId166">
              <w:r>
                <w:rPr>
                  <w:rFonts w:ascii="Times New Roman" w:hAnsi="Times New Roman"/>
                  <w:color w:val="0000FF"/>
                  <w:u w:val="single"/>
                </w:rPr>
                <w:t>https</w:t>
              </w:r>
              <w:r w:rsidRPr="00E73035">
                <w:rPr>
                  <w:rFonts w:ascii="Times New Roman" w:hAnsi="Times New Roman"/>
                  <w:color w:val="0000FF"/>
                  <w:u w:val="single"/>
                  <w:lang w:val="ru-RU"/>
                </w:rPr>
                <w:t>://</w:t>
              </w:r>
              <w:r>
                <w:rPr>
                  <w:rFonts w:ascii="Times New Roman" w:hAnsi="Times New Roman"/>
                  <w:color w:val="0000FF"/>
                  <w:u w:val="single"/>
                </w:rPr>
                <w:t>m</w:t>
              </w:r>
              <w:r w:rsidRPr="00E73035">
                <w:rPr>
                  <w:rFonts w:ascii="Times New Roman" w:hAnsi="Times New Roman"/>
                  <w:color w:val="0000FF"/>
                  <w:u w:val="single"/>
                  <w:lang w:val="ru-RU"/>
                </w:rPr>
                <w:t>.</w:t>
              </w:r>
              <w:r>
                <w:rPr>
                  <w:rFonts w:ascii="Times New Roman" w:hAnsi="Times New Roman"/>
                  <w:color w:val="0000FF"/>
                  <w:u w:val="single"/>
                </w:rPr>
                <w:t>edsoo</w:t>
              </w:r>
              <w:r w:rsidRPr="00E73035">
                <w:rPr>
                  <w:rFonts w:ascii="Times New Roman" w:hAnsi="Times New Roman"/>
                  <w:color w:val="0000FF"/>
                  <w:u w:val="single"/>
                  <w:lang w:val="ru-RU"/>
                </w:rPr>
                <w:t>.</w:t>
              </w:r>
              <w:r>
                <w:rPr>
                  <w:rFonts w:ascii="Times New Roman" w:hAnsi="Times New Roman"/>
                  <w:color w:val="0000FF"/>
                  <w:u w:val="single"/>
                </w:rPr>
                <w:t>ru</w:t>
              </w:r>
              <w:r w:rsidRPr="00E73035">
                <w:rPr>
                  <w:rFonts w:ascii="Times New Roman" w:hAnsi="Times New Roman"/>
                  <w:color w:val="0000FF"/>
                  <w:u w:val="single"/>
                  <w:lang w:val="ru-RU"/>
                </w:rPr>
                <w:t>/8352</w:t>
              </w:r>
              <w:r>
                <w:rPr>
                  <w:rFonts w:ascii="Times New Roman" w:hAnsi="Times New Roman"/>
                  <w:color w:val="0000FF"/>
                  <w:u w:val="single"/>
                </w:rPr>
                <w:t>d</w:t>
              </w:r>
              <w:r w:rsidRPr="00E73035">
                <w:rPr>
                  <w:rFonts w:ascii="Times New Roman" w:hAnsi="Times New Roman"/>
                  <w:color w:val="0000FF"/>
                  <w:u w:val="single"/>
                  <w:lang w:val="ru-RU"/>
                </w:rPr>
                <w:t>3</w:t>
              </w:r>
              <w:r>
                <w:rPr>
                  <w:rFonts w:ascii="Times New Roman" w:hAnsi="Times New Roman"/>
                  <w:color w:val="0000FF"/>
                  <w:u w:val="single"/>
                </w:rPr>
                <w:t>da</w:t>
              </w:r>
            </w:hyperlink>
          </w:p>
        </w:tc>
      </w:tr>
      <w:tr w:rsidR="00626F06"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lastRenderedPageBreak/>
              <w:t>10</w:t>
            </w:r>
          </w:p>
        </w:tc>
        <w:tc>
          <w:tcPr>
            <w:tcW w:w="4019" w:type="dxa"/>
            <w:tcMar>
              <w:top w:w="50" w:type="dxa"/>
              <w:left w:w="100" w:type="dxa"/>
            </w:tcMar>
            <w:vAlign w:val="center"/>
          </w:tcPr>
          <w:p w:rsidR="00626F06" w:rsidRDefault="00626F06" w:rsidP="00626F06">
            <w:pPr>
              <w:spacing w:after="0"/>
              <w:ind w:left="135"/>
            </w:pPr>
            <w:r w:rsidRPr="00E73035">
              <w:rPr>
                <w:rFonts w:ascii="Times New Roman" w:hAnsi="Times New Roman"/>
                <w:color w:val="000000"/>
                <w:sz w:val="24"/>
                <w:lang w:val="ru-RU"/>
              </w:rPr>
              <w:t xml:space="preserve">Внешность и характер человека (литературного персонажа). </w:t>
            </w:r>
            <w:r>
              <w:rPr>
                <w:rFonts w:ascii="Times New Roman" w:hAnsi="Times New Roman"/>
                <w:color w:val="000000"/>
                <w:sz w:val="24"/>
              </w:rPr>
              <w:t>(описание литературного персонажа)</w:t>
            </w:r>
          </w:p>
        </w:tc>
        <w:tc>
          <w:tcPr>
            <w:tcW w:w="722"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Default="00626F06" w:rsidP="00626F06">
            <w:pPr>
              <w:spacing w:after="0"/>
              <w:ind w:left="135"/>
            </w:pPr>
          </w:p>
        </w:tc>
      </w:tr>
      <w:tr w:rsidR="00626F06" w:rsidRPr="00725A4D"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11</w:t>
            </w:r>
          </w:p>
        </w:tc>
        <w:tc>
          <w:tcPr>
            <w:tcW w:w="4019"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Обобщение по теме "Внешность и характер человека (литературного персонажа)"</w:t>
            </w:r>
          </w:p>
        </w:tc>
        <w:tc>
          <w:tcPr>
            <w:tcW w:w="722" w:type="dxa"/>
            <w:tcMar>
              <w:top w:w="50" w:type="dxa"/>
              <w:left w:w="100" w:type="dxa"/>
            </w:tcMar>
            <w:vAlign w:val="center"/>
          </w:tcPr>
          <w:p w:rsidR="00626F06" w:rsidRDefault="00626F06" w:rsidP="00626F06">
            <w:pPr>
              <w:spacing w:after="0"/>
              <w:ind w:left="135"/>
              <w:jc w:val="center"/>
            </w:pPr>
            <w:r w:rsidRPr="00E73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 xml:space="preserve">Биоблиотека ЦОК </w:t>
            </w:r>
            <w:hyperlink r:id="rId167">
              <w:r>
                <w:rPr>
                  <w:rFonts w:ascii="Times New Roman" w:hAnsi="Times New Roman"/>
                  <w:color w:val="0000FF"/>
                  <w:u w:val="single"/>
                </w:rPr>
                <w:t>https</w:t>
              </w:r>
              <w:r w:rsidRPr="00E73035">
                <w:rPr>
                  <w:rFonts w:ascii="Times New Roman" w:hAnsi="Times New Roman"/>
                  <w:color w:val="0000FF"/>
                  <w:u w:val="single"/>
                  <w:lang w:val="ru-RU"/>
                </w:rPr>
                <w:t>://</w:t>
              </w:r>
              <w:r>
                <w:rPr>
                  <w:rFonts w:ascii="Times New Roman" w:hAnsi="Times New Roman"/>
                  <w:color w:val="0000FF"/>
                  <w:u w:val="single"/>
                </w:rPr>
                <w:t>m</w:t>
              </w:r>
              <w:r w:rsidRPr="00E73035">
                <w:rPr>
                  <w:rFonts w:ascii="Times New Roman" w:hAnsi="Times New Roman"/>
                  <w:color w:val="0000FF"/>
                  <w:u w:val="single"/>
                  <w:lang w:val="ru-RU"/>
                </w:rPr>
                <w:t>.</w:t>
              </w:r>
              <w:r>
                <w:rPr>
                  <w:rFonts w:ascii="Times New Roman" w:hAnsi="Times New Roman"/>
                  <w:color w:val="0000FF"/>
                  <w:u w:val="single"/>
                </w:rPr>
                <w:t>edsoo</w:t>
              </w:r>
              <w:r w:rsidRPr="00E73035">
                <w:rPr>
                  <w:rFonts w:ascii="Times New Roman" w:hAnsi="Times New Roman"/>
                  <w:color w:val="0000FF"/>
                  <w:u w:val="single"/>
                  <w:lang w:val="ru-RU"/>
                </w:rPr>
                <w:t>.</w:t>
              </w:r>
              <w:r>
                <w:rPr>
                  <w:rFonts w:ascii="Times New Roman" w:hAnsi="Times New Roman"/>
                  <w:color w:val="0000FF"/>
                  <w:u w:val="single"/>
                </w:rPr>
                <w:t>ru</w:t>
              </w:r>
              <w:r w:rsidRPr="00E73035">
                <w:rPr>
                  <w:rFonts w:ascii="Times New Roman" w:hAnsi="Times New Roman"/>
                  <w:color w:val="0000FF"/>
                  <w:u w:val="single"/>
                  <w:lang w:val="ru-RU"/>
                </w:rPr>
                <w:t>/8352</w:t>
              </w:r>
              <w:r>
                <w:rPr>
                  <w:rFonts w:ascii="Times New Roman" w:hAnsi="Times New Roman"/>
                  <w:color w:val="0000FF"/>
                  <w:u w:val="single"/>
                </w:rPr>
                <w:t>d</w:t>
              </w:r>
              <w:r w:rsidRPr="00E73035">
                <w:rPr>
                  <w:rFonts w:ascii="Times New Roman" w:hAnsi="Times New Roman"/>
                  <w:color w:val="0000FF"/>
                  <w:u w:val="single"/>
                  <w:lang w:val="ru-RU"/>
                </w:rPr>
                <w:t>57</w:t>
              </w:r>
              <w:r>
                <w:rPr>
                  <w:rFonts w:ascii="Times New Roman" w:hAnsi="Times New Roman"/>
                  <w:color w:val="0000FF"/>
                  <w:u w:val="single"/>
                </w:rPr>
                <w:t>e</w:t>
              </w:r>
            </w:hyperlink>
          </w:p>
        </w:tc>
      </w:tr>
      <w:tr w:rsidR="00626F06" w:rsidRPr="00725A4D"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12</w:t>
            </w:r>
          </w:p>
        </w:tc>
        <w:tc>
          <w:tcPr>
            <w:tcW w:w="4019"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Контроль по теме "Внешность и характер человека (литературного персонажа)"</w:t>
            </w:r>
          </w:p>
        </w:tc>
        <w:tc>
          <w:tcPr>
            <w:tcW w:w="722" w:type="dxa"/>
            <w:tcMar>
              <w:top w:w="50" w:type="dxa"/>
              <w:left w:w="100" w:type="dxa"/>
            </w:tcMar>
            <w:vAlign w:val="center"/>
          </w:tcPr>
          <w:p w:rsidR="00626F06" w:rsidRDefault="00626F06" w:rsidP="00626F06">
            <w:pPr>
              <w:spacing w:after="0"/>
              <w:ind w:left="135"/>
              <w:jc w:val="center"/>
            </w:pPr>
            <w:r w:rsidRPr="00E73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 xml:space="preserve">Биоблиотека ЦОК </w:t>
            </w:r>
            <w:hyperlink r:id="rId168">
              <w:r>
                <w:rPr>
                  <w:rFonts w:ascii="Times New Roman" w:hAnsi="Times New Roman"/>
                  <w:color w:val="0000FF"/>
                  <w:u w:val="single"/>
                </w:rPr>
                <w:t>https</w:t>
              </w:r>
              <w:r w:rsidRPr="00E73035">
                <w:rPr>
                  <w:rFonts w:ascii="Times New Roman" w:hAnsi="Times New Roman"/>
                  <w:color w:val="0000FF"/>
                  <w:u w:val="single"/>
                  <w:lang w:val="ru-RU"/>
                </w:rPr>
                <w:t>://</w:t>
              </w:r>
              <w:r>
                <w:rPr>
                  <w:rFonts w:ascii="Times New Roman" w:hAnsi="Times New Roman"/>
                  <w:color w:val="0000FF"/>
                  <w:u w:val="single"/>
                </w:rPr>
                <w:t>m</w:t>
              </w:r>
              <w:r w:rsidRPr="00E73035">
                <w:rPr>
                  <w:rFonts w:ascii="Times New Roman" w:hAnsi="Times New Roman"/>
                  <w:color w:val="0000FF"/>
                  <w:u w:val="single"/>
                  <w:lang w:val="ru-RU"/>
                </w:rPr>
                <w:t>.</w:t>
              </w:r>
              <w:r>
                <w:rPr>
                  <w:rFonts w:ascii="Times New Roman" w:hAnsi="Times New Roman"/>
                  <w:color w:val="0000FF"/>
                  <w:u w:val="single"/>
                </w:rPr>
                <w:t>edsoo</w:t>
              </w:r>
              <w:r w:rsidRPr="00E73035">
                <w:rPr>
                  <w:rFonts w:ascii="Times New Roman" w:hAnsi="Times New Roman"/>
                  <w:color w:val="0000FF"/>
                  <w:u w:val="single"/>
                  <w:lang w:val="ru-RU"/>
                </w:rPr>
                <w:t>.</w:t>
              </w:r>
              <w:r>
                <w:rPr>
                  <w:rFonts w:ascii="Times New Roman" w:hAnsi="Times New Roman"/>
                  <w:color w:val="0000FF"/>
                  <w:u w:val="single"/>
                </w:rPr>
                <w:t>ru</w:t>
              </w:r>
              <w:r w:rsidRPr="00E73035">
                <w:rPr>
                  <w:rFonts w:ascii="Times New Roman" w:hAnsi="Times New Roman"/>
                  <w:color w:val="0000FF"/>
                  <w:u w:val="single"/>
                  <w:lang w:val="ru-RU"/>
                </w:rPr>
                <w:t>/8352</w:t>
              </w:r>
              <w:r>
                <w:rPr>
                  <w:rFonts w:ascii="Times New Roman" w:hAnsi="Times New Roman"/>
                  <w:color w:val="0000FF"/>
                  <w:u w:val="single"/>
                </w:rPr>
                <w:t>d</w:t>
              </w:r>
              <w:r w:rsidRPr="00E73035">
                <w:rPr>
                  <w:rFonts w:ascii="Times New Roman" w:hAnsi="Times New Roman"/>
                  <w:color w:val="0000FF"/>
                  <w:u w:val="single"/>
                  <w:lang w:val="ru-RU"/>
                </w:rPr>
                <w:t>57</w:t>
              </w:r>
              <w:r>
                <w:rPr>
                  <w:rFonts w:ascii="Times New Roman" w:hAnsi="Times New Roman"/>
                  <w:color w:val="0000FF"/>
                  <w:u w:val="single"/>
                </w:rPr>
                <w:t>e</w:t>
              </w:r>
            </w:hyperlink>
          </w:p>
        </w:tc>
      </w:tr>
      <w:tr w:rsidR="00626F06" w:rsidRPr="00725A4D"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13</w:t>
            </w:r>
          </w:p>
        </w:tc>
        <w:tc>
          <w:tcPr>
            <w:tcW w:w="4019"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Досуг и увлечения (хобби) современного подростка (свободное время)</w:t>
            </w:r>
          </w:p>
        </w:tc>
        <w:tc>
          <w:tcPr>
            <w:tcW w:w="722" w:type="dxa"/>
            <w:tcMar>
              <w:top w:w="50" w:type="dxa"/>
              <w:left w:w="100" w:type="dxa"/>
            </w:tcMar>
            <w:vAlign w:val="center"/>
          </w:tcPr>
          <w:p w:rsidR="00626F06" w:rsidRDefault="00626F06" w:rsidP="00626F06">
            <w:pPr>
              <w:spacing w:after="0"/>
              <w:ind w:left="135"/>
              <w:jc w:val="center"/>
            </w:pPr>
            <w:r w:rsidRPr="00E73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 xml:space="preserve">Биоблиотека ЦОК </w:t>
            </w:r>
            <w:hyperlink r:id="rId169">
              <w:r>
                <w:rPr>
                  <w:rFonts w:ascii="Times New Roman" w:hAnsi="Times New Roman"/>
                  <w:color w:val="0000FF"/>
                  <w:u w:val="single"/>
                </w:rPr>
                <w:t>https</w:t>
              </w:r>
              <w:r w:rsidRPr="00E73035">
                <w:rPr>
                  <w:rFonts w:ascii="Times New Roman" w:hAnsi="Times New Roman"/>
                  <w:color w:val="0000FF"/>
                  <w:u w:val="single"/>
                  <w:lang w:val="ru-RU"/>
                </w:rPr>
                <w:t>://</w:t>
              </w:r>
              <w:r>
                <w:rPr>
                  <w:rFonts w:ascii="Times New Roman" w:hAnsi="Times New Roman"/>
                  <w:color w:val="0000FF"/>
                  <w:u w:val="single"/>
                </w:rPr>
                <w:t>m</w:t>
              </w:r>
              <w:r w:rsidRPr="00E73035">
                <w:rPr>
                  <w:rFonts w:ascii="Times New Roman" w:hAnsi="Times New Roman"/>
                  <w:color w:val="0000FF"/>
                  <w:u w:val="single"/>
                  <w:lang w:val="ru-RU"/>
                </w:rPr>
                <w:t>.</w:t>
              </w:r>
              <w:r>
                <w:rPr>
                  <w:rFonts w:ascii="Times New Roman" w:hAnsi="Times New Roman"/>
                  <w:color w:val="0000FF"/>
                  <w:u w:val="single"/>
                </w:rPr>
                <w:t>edsoo</w:t>
              </w:r>
              <w:r w:rsidRPr="00E73035">
                <w:rPr>
                  <w:rFonts w:ascii="Times New Roman" w:hAnsi="Times New Roman"/>
                  <w:color w:val="0000FF"/>
                  <w:u w:val="single"/>
                  <w:lang w:val="ru-RU"/>
                </w:rPr>
                <w:t>.</w:t>
              </w:r>
              <w:r>
                <w:rPr>
                  <w:rFonts w:ascii="Times New Roman" w:hAnsi="Times New Roman"/>
                  <w:color w:val="0000FF"/>
                  <w:u w:val="single"/>
                </w:rPr>
                <w:t>ru</w:t>
              </w:r>
              <w:r w:rsidRPr="00E73035">
                <w:rPr>
                  <w:rFonts w:ascii="Times New Roman" w:hAnsi="Times New Roman"/>
                  <w:color w:val="0000FF"/>
                  <w:u w:val="single"/>
                  <w:lang w:val="ru-RU"/>
                </w:rPr>
                <w:t>/8352</w:t>
              </w:r>
              <w:r>
                <w:rPr>
                  <w:rFonts w:ascii="Times New Roman" w:hAnsi="Times New Roman"/>
                  <w:color w:val="0000FF"/>
                  <w:u w:val="single"/>
                </w:rPr>
                <w:t>e</w:t>
              </w:r>
              <w:r w:rsidRPr="00E73035">
                <w:rPr>
                  <w:rFonts w:ascii="Times New Roman" w:hAnsi="Times New Roman"/>
                  <w:color w:val="0000FF"/>
                  <w:u w:val="single"/>
                  <w:lang w:val="ru-RU"/>
                </w:rPr>
                <w:t>2</w:t>
              </w:r>
              <w:r>
                <w:rPr>
                  <w:rFonts w:ascii="Times New Roman" w:hAnsi="Times New Roman"/>
                  <w:color w:val="0000FF"/>
                  <w:u w:val="single"/>
                </w:rPr>
                <w:t>bc</w:t>
              </w:r>
            </w:hyperlink>
          </w:p>
        </w:tc>
      </w:tr>
      <w:tr w:rsidR="00626F06"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14</w:t>
            </w:r>
          </w:p>
        </w:tc>
        <w:tc>
          <w:tcPr>
            <w:tcW w:w="4019"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Досуг и увлечения (хобби) современного подростка (популярные увлечения)</w:t>
            </w:r>
          </w:p>
        </w:tc>
        <w:tc>
          <w:tcPr>
            <w:tcW w:w="722" w:type="dxa"/>
            <w:tcMar>
              <w:top w:w="50" w:type="dxa"/>
              <w:left w:w="100" w:type="dxa"/>
            </w:tcMar>
            <w:vAlign w:val="center"/>
          </w:tcPr>
          <w:p w:rsidR="00626F06" w:rsidRDefault="00626F06" w:rsidP="00626F06">
            <w:pPr>
              <w:spacing w:after="0"/>
              <w:ind w:left="135"/>
              <w:jc w:val="center"/>
            </w:pPr>
            <w:r w:rsidRPr="00E73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Default="00626F06" w:rsidP="00626F06">
            <w:pPr>
              <w:spacing w:after="0"/>
              <w:ind w:left="135"/>
            </w:pPr>
          </w:p>
        </w:tc>
      </w:tr>
      <w:tr w:rsidR="00626F06"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15</w:t>
            </w:r>
          </w:p>
        </w:tc>
        <w:tc>
          <w:tcPr>
            <w:tcW w:w="4019"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Досуг и увлечения (хобби) современного подростка (любимые занятия)</w:t>
            </w:r>
          </w:p>
        </w:tc>
        <w:tc>
          <w:tcPr>
            <w:tcW w:w="722" w:type="dxa"/>
            <w:tcMar>
              <w:top w:w="50" w:type="dxa"/>
              <w:left w:w="100" w:type="dxa"/>
            </w:tcMar>
            <w:vAlign w:val="center"/>
          </w:tcPr>
          <w:p w:rsidR="00626F06" w:rsidRDefault="00626F06" w:rsidP="00626F06">
            <w:pPr>
              <w:spacing w:after="0"/>
              <w:ind w:left="135"/>
              <w:jc w:val="center"/>
            </w:pPr>
            <w:r w:rsidRPr="00E73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Default="00626F06" w:rsidP="00626F06">
            <w:pPr>
              <w:spacing w:after="0"/>
              <w:ind w:left="135"/>
            </w:pPr>
          </w:p>
        </w:tc>
      </w:tr>
      <w:tr w:rsidR="00626F06"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16</w:t>
            </w:r>
          </w:p>
        </w:tc>
        <w:tc>
          <w:tcPr>
            <w:tcW w:w="4019"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Досуг и увлечения (хобби) современного подростка (хобби членов моей семьи, моих друзей)</w:t>
            </w:r>
          </w:p>
        </w:tc>
        <w:tc>
          <w:tcPr>
            <w:tcW w:w="722" w:type="dxa"/>
            <w:tcMar>
              <w:top w:w="50" w:type="dxa"/>
              <w:left w:w="100" w:type="dxa"/>
            </w:tcMar>
            <w:vAlign w:val="center"/>
          </w:tcPr>
          <w:p w:rsidR="00626F06" w:rsidRDefault="00626F06" w:rsidP="00626F06">
            <w:pPr>
              <w:spacing w:after="0"/>
              <w:ind w:left="135"/>
              <w:jc w:val="center"/>
            </w:pPr>
            <w:r w:rsidRPr="00E73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Default="00626F06" w:rsidP="00626F06">
            <w:pPr>
              <w:spacing w:after="0"/>
              <w:ind w:left="135"/>
            </w:pPr>
          </w:p>
        </w:tc>
      </w:tr>
      <w:tr w:rsidR="00626F06"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17</w:t>
            </w:r>
          </w:p>
        </w:tc>
        <w:tc>
          <w:tcPr>
            <w:tcW w:w="4019"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Досуг и увлечения (хобби) современного подростка (современные хобби)</w:t>
            </w:r>
          </w:p>
        </w:tc>
        <w:tc>
          <w:tcPr>
            <w:tcW w:w="722" w:type="dxa"/>
            <w:tcMar>
              <w:top w:w="50" w:type="dxa"/>
              <w:left w:w="100" w:type="dxa"/>
            </w:tcMar>
            <w:vAlign w:val="center"/>
          </w:tcPr>
          <w:p w:rsidR="00626F06" w:rsidRDefault="00626F06" w:rsidP="00626F06">
            <w:pPr>
              <w:spacing w:after="0"/>
              <w:ind w:left="135"/>
              <w:jc w:val="center"/>
            </w:pPr>
            <w:r w:rsidRPr="00E73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Default="00626F06" w:rsidP="00626F06">
            <w:pPr>
              <w:spacing w:after="0"/>
              <w:ind w:left="135"/>
            </w:pPr>
          </w:p>
        </w:tc>
      </w:tr>
      <w:tr w:rsidR="00626F06" w:rsidRPr="00725A4D"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18</w:t>
            </w:r>
          </w:p>
        </w:tc>
        <w:tc>
          <w:tcPr>
            <w:tcW w:w="4019"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Досуг и увлечения (хобби) современного подростка (чтение)</w:t>
            </w:r>
          </w:p>
        </w:tc>
        <w:tc>
          <w:tcPr>
            <w:tcW w:w="722" w:type="dxa"/>
            <w:tcMar>
              <w:top w:w="50" w:type="dxa"/>
              <w:left w:w="100" w:type="dxa"/>
            </w:tcMar>
            <w:vAlign w:val="center"/>
          </w:tcPr>
          <w:p w:rsidR="00626F06" w:rsidRDefault="00626F06" w:rsidP="00626F06">
            <w:pPr>
              <w:spacing w:after="0"/>
              <w:ind w:left="135"/>
              <w:jc w:val="center"/>
            </w:pPr>
            <w:r w:rsidRPr="00E73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 xml:space="preserve">Биоблиотека ЦОК </w:t>
            </w:r>
            <w:hyperlink r:id="rId170">
              <w:r>
                <w:rPr>
                  <w:rFonts w:ascii="Times New Roman" w:hAnsi="Times New Roman"/>
                  <w:color w:val="0000FF"/>
                  <w:u w:val="single"/>
                </w:rPr>
                <w:t>https</w:t>
              </w:r>
              <w:r w:rsidRPr="00E73035">
                <w:rPr>
                  <w:rFonts w:ascii="Times New Roman" w:hAnsi="Times New Roman"/>
                  <w:color w:val="0000FF"/>
                  <w:u w:val="single"/>
                  <w:lang w:val="ru-RU"/>
                </w:rPr>
                <w:t>://</w:t>
              </w:r>
              <w:r>
                <w:rPr>
                  <w:rFonts w:ascii="Times New Roman" w:hAnsi="Times New Roman"/>
                  <w:color w:val="0000FF"/>
                  <w:u w:val="single"/>
                </w:rPr>
                <w:t>m</w:t>
              </w:r>
              <w:r w:rsidRPr="00E73035">
                <w:rPr>
                  <w:rFonts w:ascii="Times New Roman" w:hAnsi="Times New Roman"/>
                  <w:color w:val="0000FF"/>
                  <w:u w:val="single"/>
                  <w:lang w:val="ru-RU"/>
                </w:rPr>
                <w:t>.</w:t>
              </w:r>
              <w:r>
                <w:rPr>
                  <w:rFonts w:ascii="Times New Roman" w:hAnsi="Times New Roman"/>
                  <w:color w:val="0000FF"/>
                  <w:u w:val="single"/>
                </w:rPr>
                <w:t>edsoo</w:t>
              </w:r>
              <w:r w:rsidRPr="00E73035">
                <w:rPr>
                  <w:rFonts w:ascii="Times New Roman" w:hAnsi="Times New Roman"/>
                  <w:color w:val="0000FF"/>
                  <w:u w:val="single"/>
                  <w:lang w:val="ru-RU"/>
                </w:rPr>
                <w:t>.</w:t>
              </w:r>
              <w:r>
                <w:rPr>
                  <w:rFonts w:ascii="Times New Roman" w:hAnsi="Times New Roman"/>
                  <w:color w:val="0000FF"/>
                  <w:u w:val="single"/>
                </w:rPr>
                <w:t>ru</w:t>
              </w:r>
              <w:r w:rsidRPr="00E73035">
                <w:rPr>
                  <w:rFonts w:ascii="Times New Roman" w:hAnsi="Times New Roman"/>
                  <w:color w:val="0000FF"/>
                  <w:u w:val="single"/>
                  <w:lang w:val="ru-RU"/>
                </w:rPr>
                <w:t>/8352</w:t>
              </w:r>
              <w:r>
                <w:rPr>
                  <w:rFonts w:ascii="Times New Roman" w:hAnsi="Times New Roman"/>
                  <w:color w:val="0000FF"/>
                  <w:u w:val="single"/>
                </w:rPr>
                <w:t>d</w:t>
              </w:r>
              <w:r w:rsidRPr="00E73035">
                <w:rPr>
                  <w:rFonts w:ascii="Times New Roman" w:hAnsi="Times New Roman"/>
                  <w:color w:val="0000FF"/>
                  <w:u w:val="single"/>
                  <w:lang w:val="ru-RU"/>
                </w:rPr>
                <w:t>77</w:t>
              </w:r>
              <w:r>
                <w:rPr>
                  <w:rFonts w:ascii="Times New Roman" w:hAnsi="Times New Roman"/>
                  <w:color w:val="0000FF"/>
                  <w:u w:val="single"/>
                </w:rPr>
                <w:t>c</w:t>
              </w:r>
            </w:hyperlink>
          </w:p>
        </w:tc>
      </w:tr>
      <w:tr w:rsidR="00626F06" w:rsidRPr="00725A4D"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lastRenderedPageBreak/>
              <w:t>19</w:t>
            </w:r>
          </w:p>
        </w:tc>
        <w:tc>
          <w:tcPr>
            <w:tcW w:w="4019"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Досуг и увлечения (хобби) современного подростка (интернет и современный подросток)</w:t>
            </w:r>
          </w:p>
        </w:tc>
        <w:tc>
          <w:tcPr>
            <w:tcW w:w="722" w:type="dxa"/>
            <w:tcMar>
              <w:top w:w="50" w:type="dxa"/>
              <w:left w:w="100" w:type="dxa"/>
            </w:tcMar>
            <w:vAlign w:val="center"/>
          </w:tcPr>
          <w:p w:rsidR="00626F06" w:rsidRDefault="00626F06" w:rsidP="00626F06">
            <w:pPr>
              <w:spacing w:after="0"/>
              <w:ind w:left="135"/>
              <w:jc w:val="center"/>
            </w:pPr>
            <w:r w:rsidRPr="00E73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 xml:space="preserve">Биоблиотека ЦОК </w:t>
            </w:r>
            <w:hyperlink r:id="rId171">
              <w:r>
                <w:rPr>
                  <w:rFonts w:ascii="Times New Roman" w:hAnsi="Times New Roman"/>
                  <w:color w:val="0000FF"/>
                  <w:u w:val="single"/>
                </w:rPr>
                <w:t>https</w:t>
              </w:r>
              <w:r w:rsidRPr="00E73035">
                <w:rPr>
                  <w:rFonts w:ascii="Times New Roman" w:hAnsi="Times New Roman"/>
                  <w:color w:val="0000FF"/>
                  <w:u w:val="single"/>
                  <w:lang w:val="ru-RU"/>
                </w:rPr>
                <w:t>://</w:t>
              </w:r>
              <w:r>
                <w:rPr>
                  <w:rFonts w:ascii="Times New Roman" w:hAnsi="Times New Roman"/>
                  <w:color w:val="0000FF"/>
                  <w:u w:val="single"/>
                </w:rPr>
                <w:t>m</w:t>
              </w:r>
              <w:r w:rsidRPr="00E73035">
                <w:rPr>
                  <w:rFonts w:ascii="Times New Roman" w:hAnsi="Times New Roman"/>
                  <w:color w:val="0000FF"/>
                  <w:u w:val="single"/>
                  <w:lang w:val="ru-RU"/>
                </w:rPr>
                <w:t>.</w:t>
              </w:r>
              <w:r>
                <w:rPr>
                  <w:rFonts w:ascii="Times New Roman" w:hAnsi="Times New Roman"/>
                  <w:color w:val="0000FF"/>
                  <w:u w:val="single"/>
                </w:rPr>
                <w:t>edsoo</w:t>
              </w:r>
              <w:r w:rsidRPr="00E73035">
                <w:rPr>
                  <w:rFonts w:ascii="Times New Roman" w:hAnsi="Times New Roman"/>
                  <w:color w:val="0000FF"/>
                  <w:u w:val="single"/>
                  <w:lang w:val="ru-RU"/>
                </w:rPr>
                <w:t>.</w:t>
              </w:r>
              <w:r>
                <w:rPr>
                  <w:rFonts w:ascii="Times New Roman" w:hAnsi="Times New Roman"/>
                  <w:color w:val="0000FF"/>
                  <w:u w:val="single"/>
                </w:rPr>
                <w:t>ru</w:t>
              </w:r>
              <w:r w:rsidRPr="00E73035">
                <w:rPr>
                  <w:rFonts w:ascii="Times New Roman" w:hAnsi="Times New Roman"/>
                  <w:color w:val="0000FF"/>
                  <w:u w:val="single"/>
                  <w:lang w:val="ru-RU"/>
                </w:rPr>
                <w:t>/8352</w:t>
              </w:r>
              <w:r>
                <w:rPr>
                  <w:rFonts w:ascii="Times New Roman" w:hAnsi="Times New Roman"/>
                  <w:color w:val="0000FF"/>
                  <w:u w:val="single"/>
                </w:rPr>
                <w:t>e</w:t>
              </w:r>
              <w:r w:rsidRPr="00E73035">
                <w:rPr>
                  <w:rFonts w:ascii="Times New Roman" w:hAnsi="Times New Roman"/>
                  <w:color w:val="0000FF"/>
                  <w:u w:val="single"/>
                  <w:lang w:val="ru-RU"/>
                </w:rPr>
                <w:t>438</w:t>
              </w:r>
            </w:hyperlink>
          </w:p>
        </w:tc>
      </w:tr>
      <w:tr w:rsidR="00626F06" w:rsidRPr="00725A4D"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20</w:t>
            </w:r>
          </w:p>
        </w:tc>
        <w:tc>
          <w:tcPr>
            <w:tcW w:w="4019"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Досуг и увлечения (хобби) современного подростка (современные электронные устройства)</w:t>
            </w:r>
          </w:p>
        </w:tc>
        <w:tc>
          <w:tcPr>
            <w:tcW w:w="722" w:type="dxa"/>
            <w:tcMar>
              <w:top w:w="50" w:type="dxa"/>
              <w:left w:w="100" w:type="dxa"/>
            </w:tcMar>
            <w:vAlign w:val="center"/>
          </w:tcPr>
          <w:p w:rsidR="00626F06" w:rsidRDefault="00626F06" w:rsidP="00626F06">
            <w:pPr>
              <w:spacing w:after="0"/>
              <w:ind w:left="135"/>
              <w:jc w:val="center"/>
            </w:pPr>
            <w:r w:rsidRPr="00E73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 xml:space="preserve">Биоблиотека ЦОК </w:t>
            </w:r>
            <w:hyperlink r:id="rId172">
              <w:r>
                <w:rPr>
                  <w:rFonts w:ascii="Times New Roman" w:hAnsi="Times New Roman"/>
                  <w:color w:val="0000FF"/>
                  <w:u w:val="single"/>
                </w:rPr>
                <w:t>https</w:t>
              </w:r>
              <w:r w:rsidRPr="00E73035">
                <w:rPr>
                  <w:rFonts w:ascii="Times New Roman" w:hAnsi="Times New Roman"/>
                  <w:color w:val="0000FF"/>
                  <w:u w:val="single"/>
                  <w:lang w:val="ru-RU"/>
                </w:rPr>
                <w:t>://</w:t>
              </w:r>
              <w:r>
                <w:rPr>
                  <w:rFonts w:ascii="Times New Roman" w:hAnsi="Times New Roman"/>
                  <w:color w:val="0000FF"/>
                  <w:u w:val="single"/>
                </w:rPr>
                <w:t>m</w:t>
              </w:r>
              <w:r w:rsidRPr="00E73035">
                <w:rPr>
                  <w:rFonts w:ascii="Times New Roman" w:hAnsi="Times New Roman"/>
                  <w:color w:val="0000FF"/>
                  <w:u w:val="single"/>
                  <w:lang w:val="ru-RU"/>
                </w:rPr>
                <w:t>.</w:t>
              </w:r>
              <w:r>
                <w:rPr>
                  <w:rFonts w:ascii="Times New Roman" w:hAnsi="Times New Roman"/>
                  <w:color w:val="0000FF"/>
                  <w:u w:val="single"/>
                </w:rPr>
                <w:t>edsoo</w:t>
              </w:r>
              <w:r w:rsidRPr="00E73035">
                <w:rPr>
                  <w:rFonts w:ascii="Times New Roman" w:hAnsi="Times New Roman"/>
                  <w:color w:val="0000FF"/>
                  <w:u w:val="single"/>
                  <w:lang w:val="ru-RU"/>
                </w:rPr>
                <w:t>.</w:t>
              </w:r>
              <w:r>
                <w:rPr>
                  <w:rFonts w:ascii="Times New Roman" w:hAnsi="Times New Roman"/>
                  <w:color w:val="0000FF"/>
                  <w:u w:val="single"/>
                </w:rPr>
                <w:t>ru</w:t>
              </w:r>
              <w:r w:rsidRPr="00E73035">
                <w:rPr>
                  <w:rFonts w:ascii="Times New Roman" w:hAnsi="Times New Roman"/>
                  <w:color w:val="0000FF"/>
                  <w:u w:val="single"/>
                  <w:lang w:val="ru-RU"/>
                </w:rPr>
                <w:t>/8352</w:t>
              </w:r>
              <w:r>
                <w:rPr>
                  <w:rFonts w:ascii="Times New Roman" w:hAnsi="Times New Roman"/>
                  <w:color w:val="0000FF"/>
                  <w:u w:val="single"/>
                </w:rPr>
                <w:t>e</w:t>
              </w:r>
              <w:r w:rsidRPr="00E73035">
                <w:rPr>
                  <w:rFonts w:ascii="Times New Roman" w:hAnsi="Times New Roman"/>
                  <w:color w:val="0000FF"/>
                  <w:u w:val="single"/>
                  <w:lang w:val="ru-RU"/>
                </w:rPr>
                <w:t>6</w:t>
              </w:r>
              <w:r>
                <w:rPr>
                  <w:rFonts w:ascii="Times New Roman" w:hAnsi="Times New Roman"/>
                  <w:color w:val="0000FF"/>
                  <w:u w:val="single"/>
                </w:rPr>
                <w:t>cc</w:t>
              </w:r>
            </w:hyperlink>
          </w:p>
        </w:tc>
      </w:tr>
      <w:tr w:rsidR="00626F06"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21</w:t>
            </w:r>
          </w:p>
        </w:tc>
        <w:tc>
          <w:tcPr>
            <w:tcW w:w="4019"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Досуг и увлечения (хобби) современного подростка (компьютер)</w:t>
            </w:r>
          </w:p>
        </w:tc>
        <w:tc>
          <w:tcPr>
            <w:tcW w:w="722" w:type="dxa"/>
            <w:tcMar>
              <w:top w:w="50" w:type="dxa"/>
              <w:left w:w="100" w:type="dxa"/>
            </w:tcMar>
            <w:vAlign w:val="center"/>
          </w:tcPr>
          <w:p w:rsidR="00626F06" w:rsidRDefault="00626F06" w:rsidP="00626F06">
            <w:pPr>
              <w:spacing w:after="0"/>
              <w:ind w:left="135"/>
              <w:jc w:val="center"/>
            </w:pPr>
            <w:r w:rsidRPr="00E73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Default="00626F06" w:rsidP="00626F06">
            <w:pPr>
              <w:spacing w:after="0"/>
              <w:ind w:left="135"/>
            </w:pPr>
          </w:p>
        </w:tc>
      </w:tr>
      <w:tr w:rsidR="00626F06"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22</w:t>
            </w:r>
          </w:p>
        </w:tc>
        <w:tc>
          <w:tcPr>
            <w:tcW w:w="4019"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Досуг и увлечения (хобби) современного подростка (фильмы и сериалы)</w:t>
            </w:r>
          </w:p>
        </w:tc>
        <w:tc>
          <w:tcPr>
            <w:tcW w:w="722" w:type="dxa"/>
            <w:tcMar>
              <w:top w:w="50" w:type="dxa"/>
              <w:left w:w="100" w:type="dxa"/>
            </w:tcMar>
            <w:vAlign w:val="center"/>
          </w:tcPr>
          <w:p w:rsidR="00626F06" w:rsidRDefault="00626F06" w:rsidP="00626F06">
            <w:pPr>
              <w:spacing w:after="0"/>
              <w:ind w:left="135"/>
              <w:jc w:val="center"/>
            </w:pPr>
            <w:r w:rsidRPr="00E73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Default="00626F06" w:rsidP="00626F06">
            <w:pPr>
              <w:spacing w:after="0"/>
              <w:ind w:left="135"/>
            </w:pPr>
          </w:p>
        </w:tc>
      </w:tr>
      <w:tr w:rsidR="00626F06"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23</w:t>
            </w:r>
          </w:p>
        </w:tc>
        <w:tc>
          <w:tcPr>
            <w:tcW w:w="4019"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Досуг и увлечения (хобби) современного подростка (музыка)</w:t>
            </w:r>
          </w:p>
        </w:tc>
        <w:tc>
          <w:tcPr>
            <w:tcW w:w="722" w:type="dxa"/>
            <w:tcMar>
              <w:top w:w="50" w:type="dxa"/>
              <w:left w:w="100" w:type="dxa"/>
            </w:tcMar>
            <w:vAlign w:val="center"/>
          </w:tcPr>
          <w:p w:rsidR="00626F06" w:rsidRDefault="00626F06" w:rsidP="00626F06">
            <w:pPr>
              <w:spacing w:after="0"/>
              <w:ind w:left="135"/>
              <w:jc w:val="center"/>
            </w:pPr>
            <w:r w:rsidRPr="00E73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Default="00626F06" w:rsidP="00626F06">
            <w:pPr>
              <w:spacing w:after="0"/>
              <w:ind w:left="135"/>
            </w:pPr>
          </w:p>
        </w:tc>
      </w:tr>
      <w:tr w:rsidR="00626F06" w:rsidRPr="00725A4D"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24</w:t>
            </w:r>
          </w:p>
        </w:tc>
        <w:tc>
          <w:tcPr>
            <w:tcW w:w="4019"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Досуг и увлечения (хобби) современного подростка (поход в кино)</w:t>
            </w:r>
          </w:p>
        </w:tc>
        <w:tc>
          <w:tcPr>
            <w:tcW w:w="722" w:type="dxa"/>
            <w:tcMar>
              <w:top w:w="50" w:type="dxa"/>
              <w:left w:w="100" w:type="dxa"/>
            </w:tcMar>
            <w:vAlign w:val="center"/>
          </w:tcPr>
          <w:p w:rsidR="00626F06" w:rsidRDefault="00626F06" w:rsidP="00626F06">
            <w:pPr>
              <w:spacing w:after="0"/>
              <w:ind w:left="135"/>
              <w:jc w:val="center"/>
            </w:pPr>
            <w:r w:rsidRPr="00E73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 xml:space="preserve">Биоблиотека ЦОК </w:t>
            </w:r>
            <w:hyperlink r:id="rId173">
              <w:r>
                <w:rPr>
                  <w:rFonts w:ascii="Times New Roman" w:hAnsi="Times New Roman"/>
                  <w:color w:val="0000FF"/>
                  <w:u w:val="single"/>
                </w:rPr>
                <w:t>https</w:t>
              </w:r>
              <w:r w:rsidRPr="00E73035">
                <w:rPr>
                  <w:rFonts w:ascii="Times New Roman" w:hAnsi="Times New Roman"/>
                  <w:color w:val="0000FF"/>
                  <w:u w:val="single"/>
                  <w:lang w:val="ru-RU"/>
                </w:rPr>
                <w:t>://</w:t>
              </w:r>
              <w:r>
                <w:rPr>
                  <w:rFonts w:ascii="Times New Roman" w:hAnsi="Times New Roman"/>
                  <w:color w:val="0000FF"/>
                  <w:u w:val="single"/>
                </w:rPr>
                <w:t>m</w:t>
              </w:r>
              <w:r w:rsidRPr="00E73035">
                <w:rPr>
                  <w:rFonts w:ascii="Times New Roman" w:hAnsi="Times New Roman"/>
                  <w:color w:val="0000FF"/>
                  <w:u w:val="single"/>
                  <w:lang w:val="ru-RU"/>
                </w:rPr>
                <w:t>.</w:t>
              </w:r>
              <w:r>
                <w:rPr>
                  <w:rFonts w:ascii="Times New Roman" w:hAnsi="Times New Roman"/>
                  <w:color w:val="0000FF"/>
                  <w:u w:val="single"/>
                </w:rPr>
                <w:t>edsoo</w:t>
              </w:r>
              <w:r w:rsidRPr="00E73035">
                <w:rPr>
                  <w:rFonts w:ascii="Times New Roman" w:hAnsi="Times New Roman"/>
                  <w:color w:val="0000FF"/>
                  <w:u w:val="single"/>
                  <w:lang w:val="ru-RU"/>
                </w:rPr>
                <w:t>.</w:t>
              </w:r>
              <w:r>
                <w:rPr>
                  <w:rFonts w:ascii="Times New Roman" w:hAnsi="Times New Roman"/>
                  <w:color w:val="0000FF"/>
                  <w:u w:val="single"/>
                </w:rPr>
                <w:t>ru</w:t>
              </w:r>
              <w:r w:rsidRPr="00E73035">
                <w:rPr>
                  <w:rFonts w:ascii="Times New Roman" w:hAnsi="Times New Roman"/>
                  <w:color w:val="0000FF"/>
                  <w:u w:val="single"/>
                  <w:lang w:val="ru-RU"/>
                </w:rPr>
                <w:t>/8352</w:t>
              </w:r>
              <w:r>
                <w:rPr>
                  <w:rFonts w:ascii="Times New Roman" w:hAnsi="Times New Roman"/>
                  <w:color w:val="0000FF"/>
                  <w:u w:val="single"/>
                </w:rPr>
                <w:t>dc</w:t>
              </w:r>
              <w:r w:rsidRPr="00E73035">
                <w:rPr>
                  <w:rFonts w:ascii="Times New Roman" w:hAnsi="Times New Roman"/>
                  <w:color w:val="0000FF"/>
                  <w:u w:val="single"/>
                  <w:lang w:val="ru-RU"/>
                </w:rPr>
                <w:t>40</w:t>
              </w:r>
            </w:hyperlink>
          </w:p>
        </w:tc>
      </w:tr>
      <w:tr w:rsidR="00626F06" w:rsidRPr="00725A4D"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25</w:t>
            </w:r>
          </w:p>
        </w:tc>
        <w:tc>
          <w:tcPr>
            <w:tcW w:w="4019"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Досуг и увлечения (хобби) современного подростка (спорт)</w:t>
            </w:r>
          </w:p>
        </w:tc>
        <w:tc>
          <w:tcPr>
            <w:tcW w:w="722" w:type="dxa"/>
            <w:tcMar>
              <w:top w:w="50" w:type="dxa"/>
              <w:left w:w="100" w:type="dxa"/>
            </w:tcMar>
            <w:vAlign w:val="center"/>
          </w:tcPr>
          <w:p w:rsidR="00626F06" w:rsidRDefault="00626F06" w:rsidP="00626F06">
            <w:pPr>
              <w:spacing w:after="0"/>
              <w:ind w:left="135"/>
              <w:jc w:val="center"/>
            </w:pPr>
            <w:r w:rsidRPr="00E73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 xml:space="preserve">Биоблиотека ЦОК </w:t>
            </w:r>
            <w:hyperlink r:id="rId174">
              <w:r>
                <w:rPr>
                  <w:rFonts w:ascii="Times New Roman" w:hAnsi="Times New Roman"/>
                  <w:color w:val="0000FF"/>
                  <w:u w:val="single"/>
                </w:rPr>
                <w:t>https</w:t>
              </w:r>
              <w:r w:rsidRPr="00E73035">
                <w:rPr>
                  <w:rFonts w:ascii="Times New Roman" w:hAnsi="Times New Roman"/>
                  <w:color w:val="0000FF"/>
                  <w:u w:val="single"/>
                  <w:lang w:val="ru-RU"/>
                </w:rPr>
                <w:t>://</w:t>
              </w:r>
              <w:r>
                <w:rPr>
                  <w:rFonts w:ascii="Times New Roman" w:hAnsi="Times New Roman"/>
                  <w:color w:val="0000FF"/>
                  <w:u w:val="single"/>
                </w:rPr>
                <w:t>m</w:t>
              </w:r>
              <w:r w:rsidRPr="00E73035">
                <w:rPr>
                  <w:rFonts w:ascii="Times New Roman" w:hAnsi="Times New Roman"/>
                  <w:color w:val="0000FF"/>
                  <w:u w:val="single"/>
                  <w:lang w:val="ru-RU"/>
                </w:rPr>
                <w:t>.</w:t>
              </w:r>
              <w:r>
                <w:rPr>
                  <w:rFonts w:ascii="Times New Roman" w:hAnsi="Times New Roman"/>
                  <w:color w:val="0000FF"/>
                  <w:u w:val="single"/>
                </w:rPr>
                <w:t>edsoo</w:t>
              </w:r>
              <w:r w:rsidRPr="00E73035">
                <w:rPr>
                  <w:rFonts w:ascii="Times New Roman" w:hAnsi="Times New Roman"/>
                  <w:color w:val="0000FF"/>
                  <w:u w:val="single"/>
                  <w:lang w:val="ru-RU"/>
                </w:rPr>
                <w:t>.</w:t>
              </w:r>
              <w:r>
                <w:rPr>
                  <w:rFonts w:ascii="Times New Roman" w:hAnsi="Times New Roman"/>
                  <w:color w:val="0000FF"/>
                  <w:u w:val="single"/>
                </w:rPr>
                <w:t>ru</w:t>
              </w:r>
              <w:r w:rsidRPr="00E73035">
                <w:rPr>
                  <w:rFonts w:ascii="Times New Roman" w:hAnsi="Times New Roman"/>
                  <w:color w:val="0000FF"/>
                  <w:u w:val="single"/>
                  <w:lang w:val="ru-RU"/>
                </w:rPr>
                <w:t>/8352</w:t>
              </w:r>
              <w:r>
                <w:rPr>
                  <w:rFonts w:ascii="Times New Roman" w:hAnsi="Times New Roman"/>
                  <w:color w:val="0000FF"/>
                  <w:u w:val="single"/>
                </w:rPr>
                <w:t>de</w:t>
              </w:r>
              <w:r w:rsidRPr="00E73035">
                <w:rPr>
                  <w:rFonts w:ascii="Times New Roman" w:hAnsi="Times New Roman"/>
                  <w:color w:val="0000FF"/>
                  <w:u w:val="single"/>
                  <w:lang w:val="ru-RU"/>
                </w:rPr>
                <w:t>34</w:t>
              </w:r>
            </w:hyperlink>
          </w:p>
        </w:tc>
      </w:tr>
      <w:tr w:rsidR="00626F06" w:rsidRPr="00725A4D"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26</w:t>
            </w:r>
          </w:p>
        </w:tc>
        <w:tc>
          <w:tcPr>
            <w:tcW w:w="4019"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Досуг и увлечения (хобби) современного подростка (кружки и клубы по интересам)</w:t>
            </w:r>
          </w:p>
        </w:tc>
        <w:tc>
          <w:tcPr>
            <w:tcW w:w="722" w:type="dxa"/>
            <w:tcMar>
              <w:top w:w="50" w:type="dxa"/>
              <w:left w:w="100" w:type="dxa"/>
            </w:tcMar>
            <w:vAlign w:val="center"/>
          </w:tcPr>
          <w:p w:rsidR="00626F06" w:rsidRDefault="00626F06" w:rsidP="00626F06">
            <w:pPr>
              <w:spacing w:after="0"/>
              <w:ind w:left="135"/>
              <w:jc w:val="center"/>
            </w:pPr>
            <w:r w:rsidRPr="00E73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 xml:space="preserve">Биоблиотека ЦОК </w:t>
            </w:r>
            <w:hyperlink r:id="rId175">
              <w:r>
                <w:rPr>
                  <w:rFonts w:ascii="Times New Roman" w:hAnsi="Times New Roman"/>
                  <w:color w:val="0000FF"/>
                  <w:u w:val="single"/>
                </w:rPr>
                <w:t>https</w:t>
              </w:r>
              <w:r w:rsidRPr="00E73035">
                <w:rPr>
                  <w:rFonts w:ascii="Times New Roman" w:hAnsi="Times New Roman"/>
                  <w:color w:val="0000FF"/>
                  <w:u w:val="single"/>
                  <w:lang w:val="ru-RU"/>
                </w:rPr>
                <w:t>://</w:t>
              </w:r>
              <w:r>
                <w:rPr>
                  <w:rFonts w:ascii="Times New Roman" w:hAnsi="Times New Roman"/>
                  <w:color w:val="0000FF"/>
                  <w:u w:val="single"/>
                </w:rPr>
                <w:t>m</w:t>
              </w:r>
              <w:r w:rsidRPr="00E73035">
                <w:rPr>
                  <w:rFonts w:ascii="Times New Roman" w:hAnsi="Times New Roman"/>
                  <w:color w:val="0000FF"/>
                  <w:u w:val="single"/>
                  <w:lang w:val="ru-RU"/>
                </w:rPr>
                <w:t>.</w:t>
              </w:r>
              <w:r>
                <w:rPr>
                  <w:rFonts w:ascii="Times New Roman" w:hAnsi="Times New Roman"/>
                  <w:color w:val="0000FF"/>
                  <w:u w:val="single"/>
                </w:rPr>
                <w:t>edsoo</w:t>
              </w:r>
              <w:r w:rsidRPr="00E73035">
                <w:rPr>
                  <w:rFonts w:ascii="Times New Roman" w:hAnsi="Times New Roman"/>
                  <w:color w:val="0000FF"/>
                  <w:u w:val="single"/>
                  <w:lang w:val="ru-RU"/>
                </w:rPr>
                <w:t>.</w:t>
              </w:r>
              <w:r>
                <w:rPr>
                  <w:rFonts w:ascii="Times New Roman" w:hAnsi="Times New Roman"/>
                  <w:color w:val="0000FF"/>
                  <w:u w:val="single"/>
                </w:rPr>
                <w:t>ru</w:t>
              </w:r>
              <w:r w:rsidRPr="00E73035">
                <w:rPr>
                  <w:rFonts w:ascii="Times New Roman" w:hAnsi="Times New Roman"/>
                  <w:color w:val="0000FF"/>
                  <w:u w:val="single"/>
                  <w:lang w:val="ru-RU"/>
                </w:rPr>
                <w:t>/8352</w:t>
              </w:r>
              <w:r>
                <w:rPr>
                  <w:rFonts w:ascii="Times New Roman" w:hAnsi="Times New Roman"/>
                  <w:color w:val="0000FF"/>
                  <w:u w:val="single"/>
                </w:rPr>
                <w:t>e</w:t>
              </w:r>
              <w:r w:rsidRPr="00E73035">
                <w:rPr>
                  <w:rFonts w:ascii="Times New Roman" w:hAnsi="Times New Roman"/>
                  <w:color w:val="0000FF"/>
                  <w:u w:val="single"/>
                  <w:lang w:val="ru-RU"/>
                </w:rPr>
                <w:t>582</w:t>
              </w:r>
            </w:hyperlink>
          </w:p>
        </w:tc>
      </w:tr>
      <w:tr w:rsidR="00626F06"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27</w:t>
            </w:r>
          </w:p>
        </w:tc>
        <w:tc>
          <w:tcPr>
            <w:tcW w:w="4019"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Обобщение по теме "Досуг и увлечения (хобби) современного подростка (чтение, кино, театр, музей, спорт, музыка)"</w:t>
            </w:r>
          </w:p>
        </w:tc>
        <w:tc>
          <w:tcPr>
            <w:tcW w:w="722" w:type="dxa"/>
            <w:tcMar>
              <w:top w:w="50" w:type="dxa"/>
              <w:left w:w="100" w:type="dxa"/>
            </w:tcMar>
            <w:vAlign w:val="center"/>
          </w:tcPr>
          <w:p w:rsidR="00626F06" w:rsidRDefault="00626F06" w:rsidP="00626F06">
            <w:pPr>
              <w:spacing w:after="0"/>
              <w:ind w:left="135"/>
              <w:jc w:val="center"/>
            </w:pPr>
            <w:r w:rsidRPr="00E73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Default="00626F06" w:rsidP="00626F06">
            <w:pPr>
              <w:spacing w:after="0"/>
              <w:ind w:left="135"/>
            </w:pPr>
          </w:p>
        </w:tc>
      </w:tr>
      <w:tr w:rsidR="00626F06"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28</w:t>
            </w:r>
          </w:p>
        </w:tc>
        <w:tc>
          <w:tcPr>
            <w:tcW w:w="4019"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 xml:space="preserve">Контроль по теме "Досуг и </w:t>
            </w:r>
            <w:r w:rsidRPr="00E73035">
              <w:rPr>
                <w:rFonts w:ascii="Times New Roman" w:hAnsi="Times New Roman"/>
                <w:color w:val="000000"/>
                <w:sz w:val="24"/>
                <w:lang w:val="ru-RU"/>
              </w:rPr>
              <w:lastRenderedPageBreak/>
              <w:t>увлечения (хобби) современного подростка (чтение, кино, театр, музей, спорт, музыка)"</w:t>
            </w:r>
          </w:p>
        </w:tc>
        <w:tc>
          <w:tcPr>
            <w:tcW w:w="722" w:type="dxa"/>
            <w:tcMar>
              <w:top w:w="50" w:type="dxa"/>
              <w:left w:w="100" w:type="dxa"/>
            </w:tcMar>
            <w:vAlign w:val="center"/>
          </w:tcPr>
          <w:p w:rsidR="00626F06" w:rsidRDefault="00626F06" w:rsidP="00626F06">
            <w:pPr>
              <w:spacing w:after="0"/>
              <w:ind w:left="135"/>
              <w:jc w:val="center"/>
            </w:pPr>
            <w:r w:rsidRPr="00E73035">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Default="00626F06" w:rsidP="00626F06">
            <w:pPr>
              <w:spacing w:after="0"/>
              <w:ind w:left="135"/>
            </w:pPr>
          </w:p>
        </w:tc>
      </w:tr>
      <w:tr w:rsidR="00626F06" w:rsidRPr="00725A4D"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lastRenderedPageBreak/>
              <w:t>29</w:t>
            </w:r>
          </w:p>
        </w:tc>
        <w:tc>
          <w:tcPr>
            <w:tcW w:w="4019"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Здоровый образ жизни (режим труда и отдыха)</w:t>
            </w:r>
          </w:p>
        </w:tc>
        <w:tc>
          <w:tcPr>
            <w:tcW w:w="722" w:type="dxa"/>
            <w:tcMar>
              <w:top w:w="50" w:type="dxa"/>
              <w:left w:w="100" w:type="dxa"/>
            </w:tcMar>
            <w:vAlign w:val="center"/>
          </w:tcPr>
          <w:p w:rsidR="00626F06" w:rsidRDefault="00626F06" w:rsidP="00626F06">
            <w:pPr>
              <w:spacing w:after="0"/>
              <w:ind w:left="135"/>
              <w:jc w:val="center"/>
            </w:pPr>
            <w:r w:rsidRPr="00E73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 xml:space="preserve">Биоблиотека ЦОК </w:t>
            </w:r>
            <w:hyperlink r:id="rId176">
              <w:r>
                <w:rPr>
                  <w:rFonts w:ascii="Times New Roman" w:hAnsi="Times New Roman"/>
                  <w:color w:val="0000FF"/>
                  <w:u w:val="single"/>
                </w:rPr>
                <w:t>https</w:t>
              </w:r>
              <w:r w:rsidRPr="00E73035">
                <w:rPr>
                  <w:rFonts w:ascii="Times New Roman" w:hAnsi="Times New Roman"/>
                  <w:color w:val="0000FF"/>
                  <w:u w:val="single"/>
                  <w:lang w:val="ru-RU"/>
                </w:rPr>
                <w:t>://</w:t>
              </w:r>
              <w:r>
                <w:rPr>
                  <w:rFonts w:ascii="Times New Roman" w:hAnsi="Times New Roman"/>
                  <w:color w:val="0000FF"/>
                  <w:u w:val="single"/>
                </w:rPr>
                <w:t>m</w:t>
              </w:r>
              <w:r w:rsidRPr="00E73035">
                <w:rPr>
                  <w:rFonts w:ascii="Times New Roman" w:hAnsi="Times New Roman"/>
                  <w:color w:val="0000FF"/>
                  <w:u w:val="single"/>
                  <w:lang w:val="ru-RU"/>
                </w:rPr>
                <w:t>.</w:t>
              </w:r>
              <w:r>
                <w:rPr>
                  <w:rFonts w:ascii="Times New Roman" w:hAnsi="Times New Roman"/>
                  <w:color w:val="0000FF"/>
                  <w:u w:val="single"/>
                </w:rPr>
                <w:t>edsoo</w:t>
              </w:r>
              <w:r w:rsidRPr="00E73035">
                <w:rPr>
                  <w:rFonts w:ascii="Times New Roman" w:hAnsi="Times New Roman"/>
                  <w:color w:val="0000FF"/>
                  <w:u w:val="single"/>
                  <w:lang w:val="ru-RU"/>
                </w:rPr>
                <w:t>.</w:t>
              </w:r>
              <w:r>
                <w:rPr>
                  <w:rFonts w:ascii="Times New Roman" w:hAnsi="Times New Roman"/>
                  <w:color w:val="0000FF"/>
                  <w:u w:val="single"/>
                </w:rPr>
                <w:t>ru</w:t>
              </w:r>
              <w:r w:rsidRPr="00E73035">
                <w:rPr>
                  <w:rFonts w:ascii="Times New Roman" w:hAnsi="Times New Roman"/>
                  <w:color w:val="0000FF"/>
                  <w:u w:val="single"/>
                  <w:lang w:val="ru-RU"/>
                </w:rPr>
                <w:t>/8352</w:t>
              </w:r>
              <w:r>
                <w:rPr>
                  <w:rFonts w:ascii="Times New Roman" w:hAnsi="Times New Roman"/>
                  <w:color w:val="0000FF"/>
                  <w:u w:val="single"/>
                </w:rPr>
                <w:t>ee</w:t>
              </w:r>
              <w:r w:rsidRPr="00E73035">
                <w:rPr>
                  <w:rFonts w:ascii="Times New Roman" w:hAnsi="Times New Roman"/>
                  <w:color w:val="0000FF"/>
                  <w:u w:val="single"/>
                  <w:lang w:val="ru-RU"/>
                </w:rPr>
                <w:t>10</w:t>
              </w:r>
            </w:hyperlink>
          </w:p>
        </w:tc>
      </w:tr>
      <w:tr w:rsidR="00626F06"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30</w:t>
            </w:r>
          </w:p>
        </w:tc>
        <w:tc>
          <w:tcPr>
            <w:tcW w:w="4019"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Здоровый образ жизни (справляемся со стрессом)</w:t>
            </w:r>
          </w:p>
        </w:tc>
        <w:tc>
          <w:tcPr>
            <w:tcW w:w="722" w:type="dxa"/>
            <w:tcMar>
              <w:top w:w="50" w:type="dxa"/>
              <w:left w:w="100" w:type="dxa"/>
            </w:tcMar>
            <w:vAlign w:val="center"/>
          </w:tcPr>
          <w:p w:rsidR="00626F06" w:rsidRDefault="00626F06" w:rsidP="00626F06">
            <w:pPr>
              <w:spacing w:after="0"/>
              <w:ind w:left="135"/>
              <w:jc w:val="center"/>
            </w:pPr>
            <w:r w:rsidRPr="00E73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Default="00626F06" w:rsidP="00626F06">
            <w:pPr>
              <w:spacing w:after="0"/>
              <w:ind w:left="135"/>
            </w:pPr>
          </w:p>
        </w:tc>
      </w:tr>
      <w:tr w:rsidR="00626F06" w:rsidRPr="00725A4D"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31</w:t>
            </w:r>
          </w:p>
        </w:tc>
        <w:tc>
          <w:tcPr>
            <w:tcW w:w="4019"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Здоровый образ жизни (фитнес, спорт)</w:t>
            </w:r>
          </w:p>
        </w:tc>
        <w:tc>
          <w:tcPr>
            <w:tcW w:w="722" w:type="dxa"/>
            <w:tcMar>
              <w:top w:w="50" w:type="dxa"/>
              <w:left w:w="100" w:type="dxa"/>
            </w:tcMar>
            <w:vAlign w:val="center"/>
          </w:tcPr>
          <w:p w:rsidR="00626F06" w:rsidRDefault="00626F06" w:rsidP="00626F06">
            <w:pPr>
              <w:spacing w:after="0"/>
              <w:ind w:left="135"/>
              <w:jc w:val="center"/>
            </w:pPr>
            <w:r w:rsidRPr="00E73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 xml:space="preserve">Биоблиотека ЦОК </w:t>
            </w:r>
            <w:hyperlink r:id="rId177">
              <w:r>
                <w:rPr>
                  <w:rFonts w:ascii="Times New Roman" w:hAnsi="Times New Roman"/>
                  <w:color w:val="0000FF"/>
                  <w:u w:val="single"/>
                </w:rPr>
                <w:t>https</w:t>
              </w:r>
              <w:r w:rsidRPr="00E73035">
                <w:rPr>
                  <w:rFonts w:ascii="Times New Roman" w:hAnsi="Times New Roman"/>
                  <w:color w:val="0000FF"/>
                  <w:u w:val="single"/>
                  <w:lang w:val="ru-RU"/>
                </w:rPr>
                <w:t>://</w:t>
              </w:r>
              <w:r>
                <w:rPr>
                  <w:rFonts w:ascii="Times New Roman" w:hAnsi="Times New Roman"/>
                  <w:color w:val="0000FF"/>
                  <w:u w:val="single"/>
                </w:rPr>
                <w:t>m</w:t>
              </w:r>
              <w:r w:rsidRPr="00E73035">
                <w:rPr>
                  <w:rFonts w:ascii="Times New Roman" w:hAnsi="Times New Roman"/>
                  <w:color w:val="0000FF"/>
                  <w:u w:val="single"/>
                  <w:lang w:val="ru-RU"/>
                </w:rPr>
                <w:t>.</w:t>
              </w:r>
              <w:r>
                <w:rPr>
                  <w:rFonts w:ascii="Times New Roman" w:hAnsi="Times New Roman"/>
                  <w:color w:val="0000FF"/>
                  <w:u w:val="single"/>
                </w:rPr>
                <w:t>edsoo</w:t>
              </w:r>
              <w:r w:rsidRPr="00E73035">
                <w:rPr>
                  <w:rFonts w:ascii="Times New Roman" w:hAnsi="Times New Roman"/>
                  <w:color w:val="0000FF"/>
                  <w:u w:val="single"/>
                  <w:lang w:val="ru-RU"/>
                </w:rPr>
                <w:t>.</w:t>
              </w:r>
              <w:r>
                <w:rPr>
                  <w:rFonts w:ascii="Times New Roman" w:hAnsi="Times New Roman"/>
                  <w:color w:val="0000FF"/>
                  <w:u w:val="single"/>
                </w:rPr>
                <w:t>ru</w:t>
              </w:r>
              <w:r w:rsidRPr="00E73035">
                <w:rPr>
                  <w:rFonts w:ascii="Times New Roman" w:hAnsi="Times New Roman"/>
                  <w:color w:val="0000FF"/>
                  <w:u w:val="single"/>
                  <w:lang w:val="ru-RU"/>
                </w:rPr>
                <w:t>/8352</w:t>
              </w:r>
              <w:r>
                <w:rPr>
                  <w:rFonts w:ascii="Times New Roman" w:hAnsi="Times New Roman"/>
                  <w:color w:val="0000FF"/>
                  <w:u w:val="single"/>
                </w:rPr>
                <w:t>f</w:t>
              </w:r>
              <w:r w:rsidRPr="00E73035">
                <w:rPr>
                  <w:rFonts w:ascii="Times New Roman" w:hAnsi="Times New Roman"/>
                  <w:color w:val="0000FF"/>
                  <w:u w:val="single"/>
                  <w:lang w:val="ru-RU"/>
                </w:rPr>
                <w:t>144</w:t>
              </w:r>
            </w:hyperlink>
          </w:p>
        </w:tc>
      </w:tr>
      <w:tr w:rsidR="00626F06" w:rsidRPr="00725A4D"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32</w:t>
            </w:r>
          </w:p>
        </w:tc>
        <w:tc>
          <w:tcPr>
            <w:tcW w:w="4019"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Здоровый образ жизни (сбалансированное питание)</w:t>
            </w:r>
          </w:p>
        </w:tc>
        <w:tc>
          <w:tcPr>
            <w:tcW w:w="722" w:type="dxa"/>
            <w:tcMar>
              <w:top w:w="50" w:type="dxa"/>
              <w:left w:w="100" w:type="dxa"/>
            </w:tcMar>
            <w:vAlign w:val="center"/>
          </w:tcPr>
          <w:p w:rsidR="00626F06" w:rsidRDefault="00626F06" w:rsidP="00626F06">
            <w:pPr>
              <w:spacing w:after="0"/>
              <w:ind w:left="135"/>
              <w:jc w:val="center"/>
            </w:pPr>
            <w:r w:rsidRPr="00E73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 xml:space="preserve">Биоблиотека ЦОК </w:t>
            </w:r>
            <w:hyperlink r:id="rId178">
              <w:r>
                <w:rPr>
                  <w:rFonts w:ascii="Times New Roman" w:hAnsi="Times New Roman"/>
                  <w:color w:val="0000FF"/>
                  <w:u w:val="single"/>
                </w:rPr>
                <w:t>https</w:t>
              </w:r>
              <w:r w:rsidRPr="00E73035">
                <w:rPr>
                  <w:rFonts w:ascii="Times New Roman" w:hAnsi="Times New Roman"/>
                  <w:color w:val="0000FF"/>
                  <w:u w:val="single"/>
                  <w:lang w:val="ru-RU"/>
                </w:rPr>
                <w:t>://</w:t>
              </w:r>
              <w:r>
                <w:rPr>
                  <w:rFonts w:ascii="Times New Roman" w:hAnsi="Times New Roman"/>
                  <w:color w:val="0000FF"/>
                  <w:u w:val="single"/>
                </w:rPr>
                <w:t>m</w:t>
              </w:r>
              <w:r w:rsidRPr="00E73035">
                <w:rPr>
                  <w:rFonts w:ascii="Times New Roman" w:hAnsi="Times New Roman"/>
                  <w:color w:val="0000FF"/>
                  <w:u w:val="single"/>
                  <w:lang w:val="ru-RU"/>
                </w:rPr>
                <w:t>.</w:t>
              </w:r>
              <w:r>
                <w:rPr>
                  <w:rFonts w:ascii="Times New Roman" w:hAnsi="Times New Roman"/>
                  <w:color w:val="0000FF"/>
                  <w:u w:val="single"/>
                </w:rPr>
                <w:t>edsoo</w:t>
              </w:r>
              <w:r w:rsidRPr="00E73035">
                <w:rPr>
                  <w:rFonts w:ascii="Times New Roman" w:hAnsi="Times New Roman"/>
                  <w:color w:val="0000FF"/>
                  <w:u w:val="single"/>
                  <w:lang w:val="ru-RU"/>
                </w:rPr>
                <w:t>.</w:t>
              </w:r>
              <w:r>
                <w:rPr>
                  <w:rFonts w:ascii="Times New Roman" w:hAnsi="Times New Roman"/>
                  <w:color w:val="0000FF"/>
                  <w:u w:val="single"/>
                </w:rPr>
                <w:t>ru</w:t>
              </w:r>
              <w:r w:rsidRPr="00E73035">
                <w:rPr>
                  <w:rFonts w:ascii="Times New Roman" w:hAnsi="Times New Roman"/>
                  <w:color w:val="0000FF"/>
                  <w:u w:val="single"/>
                  <w:lang w:val="ru-RU"/>
                </w:rPr>
                <w:t>/8352</w:t>
              </w:r>
              <w:r>
                <w:rPr>
                  <w:rFonts w:ascii="Times New Roman" w:hAnsi="Times New Roman"/>
                  <w:color w:val="0000FF"/>
                  <w:u w:val="single"/>
                </w:rPr>
                <w:t>eb</w:t>
              </w:r>
              <w:r w:rsidRPr="00E73035">
                <w:rPr>
                  <w:rFonts w:ascii="Times New Roman" w:hAnsi="Times New Roman"/>
                  <w:color w:val="0000FF"/>
                  <w:u w:val="single"/>
                  <w:lang w:val="ru-RU"/>
                </w:rPr>
                <w:t>86</w:t>
              </w:r>
            </w:hyperlink>
          </w:p>
        </w:tc>
      </w:tr>
      <w:tr w:rsidR="00626F06" w:rsidRPr="00725A4D"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33</w:t>
            </w:r>
          </w:p>
        </w:tc>
        <w:tc>
          <w:tcPr>
            <w:tcW w:w="4019"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Здоровый образ жизни (здоровое питание)</w:t>
            </w:r>
          </w:p>
        </w:tc>
        <w:tc>
          <w:tcPr>
            <w:tcW w:w="722" w:type="dxa"/>
            <w:tcMar>
              <w:top w:w="50" w:type="dxa"/>
              <w:left w:w="100" w:type="dxa"/>
            </w:tcMar>
            <w:vAlign w:val="center"/>
          </w:tcPr>
          <w:p w:rsidR="00626F06" w:rsidRDefault="00626F06" w:rsidP="00626F06">
            <w:pPr>
              <w:spacing w:after="0"/>
              <w:ind w:left="135"/>
              <w:jc w:val="center"/>
            </w:pPr>
            <w:r w:rsidRPr="00E73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 xml:space="preserve">Биоблиотека ЦОК </w:t>
            </w:r>
            <w:hyperlink r:id="rId179">
              <w:r>
                <w:rPr>
                  <w:rFonts w:ascii="Times New Roman" w:hAnsi="Times New Roman"/>
                  <w:color w:val="0000FF"/>
                  <w:u w:val="single"/>
                </w:rPr>
                <w:t>https</w:t>
              </w:r>
              <w:r w:rsidRPr="00E73035">
                <w:rPr>
                  <w:rFonts w:ascii="Times New Roman" w:hAnsi="Times New Roman"/>
                  <w:color w:val="0000FF"/>
                  <w:u w:val="single"/>
                  <w:lang w:val="ru-RU"/>
                </w:rPr>
                <w:t>://</w:t>
              </w:r>
              <w:r>
                <w:rPr>
                  <w:rFonts w:ascii="Times New Roman" w:hAnsi="Times New Roman"/>
                  <w:color w:val="0000FF"/>
                  <w:u w:val="single"/>
                </w:rPr>
                <w:t>m</w:t>
              </w:r>
              <w:r w:rsidRPr="00E73035">
                <w:rPr>
                  <w:rFonts w:ascii="Times New Roman" w:hAnsi="Times New Roman"/>
                  <w:color w:val="0000FF"/>
                  <w:u w:val="single"/>
                  <w:lang w:val="ru-RU"/>
                </w:rPr>
                <w:t>.</w:t>
              </w:r>
              <w:r>
                <w:rPr>
                  <w:rFonts w:ascii="Times New Roman" w:hAnsi="Times New Roman"/>
                  <w:color w:val="0000FF"/>
                  <w:u w:val="single"/>
                </w:rPr>
                <w:t>edsoo</w:t>
              </w:r>
              <w:r w:rsidRPr="00E73035">
                <w:rPr>
                  <w:rFonts w:ascii="Times New Roman" w:hAnsi="Times New Roman"/>
                  <w:color w:val="0000FF"/>
                  <w:u w:val="single"/>
                  <w:lang w:val="ru-RU"/>
                </w:rPr>
                <w:t>.</w:t>
              </w:r>
              <w:r>
                <w:rPr>
                  <w:rFonts w:ascii="Times New Roman" w:hAnsi="Times New Roman"/>
                  <w:color w:val="0000FF"/>
                  <w:u w:val="single"/>
                </w:rPr>
                <w:t>ru</w:t>
              </w:r>
              <w:r w:rsidRPr="00E73035">
                <w:rPr>
                  <w:rFonts w:ascii="Times New Roman" w:hAnsi="Times New Roman"/>
                  <w:color w:val="0000FF"/>
                  <w:u w:val="single"/>
                  <w:lang w:val="ru-RU"/>
                </w:rPr>
                <w:t>/8352</w:t>
              </w:r>
              <w:r>
                <w:rPr>
                  <w:rFonts w:ascii="Times New Roman" w:hAnsi="Times New Roman"/>
                  <w:color w:val="0000FF"/>
                  <w:u w:val="single"/>
                </w:rPr>
                <w:t>eb</w:t>
              </w:r>
              <w:r w:rsidRPr="00E73035">
                <w:rPr>
                  <w:rFonts w:ascii="Times New Roman" w:hAnsi="Times New Roman"/>
                  <w:color w:val="0000FF"/>
                  <w:u w:val="single"/>
                  <w:lang w:val="ru-RU"/>
                </w:rPr>
                <w:t>86</w:t>
              </w:r>
            </w:hyperlink>
          </w:p>
        </w:tc>
      </w:tr>
      <w:tr w:rsidR="00626F06" w:rsidRPr="00725A4D"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34</w:t>
            </w:r>
          </w:p>
        </w:tc>
        <w:tc>
          <w:tcPr>
            <w:tcW w:w="4019"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Обобщение по теме "Здоровый образ жизни: режим труда и отдыха, фитнес, сбалансированное питание"</w:t>
            </w:r>
          </w:p>
        </w:tc>
        <w:tc>
          <w:tcPr>
            <w:tcW w:w="722" w:type="dxa"/>
            <w:tcMar>
              <w:top w:w="50" w:type="dxa"/>
              <w:left w:w="100" w:type="dxa"/>
            </w:tcMar>
            <w:vAlign w:val="center"/>
          </w:tcPr>
          <w:p w:rsidR="00626F06" w:rsidRDefault="00626F06" w:rsidP="00626F06">
            <w:pPr>
              <w:spacing w:after="0"/>
              <w:ind w:left="135"/>
              <w:jc w:val="center"/>
            </w:pPr>
            <w:r w:rsidRPr="00E73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 xml:space="preserve">Биоблиотека ЦОК </w:t>
            </w:r>
            <w:hyperlink r:id="rId180">
              <w:r>
                <w:rPr>
                  <w:rFonts w:ascii="Times New Roman" w:hAnsi="Times New Roman"/>
                  <w:color w:val="0000FF"/>
                  <w:u w:val="single"/>
                </w:rPr>
                <w:t>https</w:t>
              </w:r>
              <w:r w:rsidRPr="00E73035">
                <w:rPr>
                  <w:rFonts w:ascii="Times New Roman" w:hAnsi="Times New Roman"/>
                  <w:color w:val="0000FF"/>
                  <w:u w:val="single"/>
                  <w:lang w:val="ru-RU"/>
                </w:rPr>
                <w:t>://</w:t>
              </w:r>
              <w:r>
                <w:rPr>
                  <w:rFonts w:ascii="Times New Roman" w:hAnsi="Times New Roman"/>
                  <w:color w:val="0000FF"/>
                  <w:u w:val="single"/>
                </w:rPr>
                <w:t>m</w:t>
              </w:r>
              <w:r w:rsidRPr="00E73035">
                <w:rPr>
                  <w:rFonts w:ascii="Times New Roman" w:hAnsi="Times New Roman"/>
                  <w:color w:val="0000FF"/>
                  <w:u w:val="single"/>
                  <w:lang w:val="ru-RU"/>
                </w:rPr>
                <w:t>.</w:t>
              </w:r>
              <w:r>
                <w:rPr>
                  <w:rFonts w:ascii="Times New Roman" w:hAnsi="Times New Roman"/>
                  <w:color w:val="0000FF"/>
                  <w:u w:val="single"/>
                </w:rPr>
                <w:t>edsoo</w:t>
              </w:r>
              <w:r w:rsidRPr="00E73035">
                <w:rPr>
                  <w:rFonts w:ascii="Times New Roman" w:hAnsi="Times New Roman"/>
                  <w:color w:val="0000FF"/>
                  <w:u w:val="single"/>
                  <w:lang w:val="ru-RU"/>
                </w:rPr>
                <w:t>.</w:t>
              </w:r>
              <w:r>
                <w:rPr>
                  <w:rFonts w:ascii="Times New Roman" w:hAnsi="Times New Roman"/>
                  <w:color w:val="0000FF"/>
                  <w:u w:val="single"/>
                </w:rPr>
                <w:t>ru</w:t>
              </w:r>
              <w:r w:rsidRPr="00E73035">
                <w:rPr>
                  <w:rFonts w:ascii="Times New Roman" w:hAnsi="Times New Roman"/>
                  <w:color w:val="0000FF"/>
                  <w:u w:val="single"/>
                  <w:lang w:val="ru-RU"/>
                </w:rPr>
                <w:t>/8352</w:t>
              </w:r>
              <w:r>
                <w:rPr>
                  <w:rFonts w:ascii="Times New Roman" w:hAnsi="Times New Roman"/>
                  <w:color w:val="0000FF"/>
                  <w:u w:val="single"/>
                </w:rPr>
                <w:t>f</w:t>
              </w:r>
              <w:r w:rsidRPr="00E73035">
                <w:rPr>
                  <w:rFonts w:ascii="Times New Roman" w:hAnsi="Times New Roman"/>
                  <w:color w:val="0000FF"/>
                  <w:u w:val="single"/>
                  <w:lang w:val="ru-RU"/>
                </w:rPr>
                <w:t>3</w:t>
              </w:r>
              <w:r>
                <w:rPr>
                  <w:rFonts w:ascii="Times New Roman" w:hAnsi="Times New Roman"/>
                  <w:color w:val="0000FF"/>
                  <w:u w:val="single"/>
                </w:rPr>
                <w:t>b</w:t>
              </w:r>
              <w:r w:rsidRPr="00E73035">
                <w:rPr>
                  <w:rFonts w:ascii="Times New Roman" w:hAnsi="Times New Roman"/>
                  <w:color w:val="0000FF"/>
                  <w:u w:val="single"/>
                  <w:lang w:val="ru-RU"/>
                </w:rPr>
                <w:t>0</w:t>
              </w:r>
            </w:hyperlink>
          </w:p>
        </w:tc>
      </w:tr>
      <w:tr w:rsidR="00626F06" w:rsidRPr="00725A4D"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35</w:t>
            </w:r>
          </w:p>
        </w:tc>
        <w:tc>
          <w:tcPr>
            <w:tcW w:w="4019"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Контроль по теме "Здоровый образ жизни: режим труда и отдыха, фитнес, сбалансированное питание"</w:t>
            </w:r>
          </w:p>
        </w:tc>
        <w:tc>
          <w:tcPr>
            <w:tcW w:w="722" w:type="dxa"/>
            <w:tcMar>
              <w:top w:w="50" w:type="dxa"/>
              <w:left w:w="100" w:type="dxa"/>
            </w:tcMar>
            <w:vAlign w:val="center"/>
          </w:tcPr>
          <w:p w:rsidR="00626F06" w:rsidRDefault="00626F06" w:rsidP="00626F06">
            <w:pPr>
              <w:spacing w:after="0"/>
              <w:ind w:left="135"/>
              <w:jc w:val="center"/>
            </w:pPr>
            <w:r w:rsidRPr="00E73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 xml:space="preserve">Биоблиотека ЦОК </w:t>
            </w:r>
            <w:hyperlink r:id="rId181">
              <w:r>
                <w:rPr>
                  <w:rFonts w:ascii="Times New Roman" w:hAnsi="Times New Roman"/>
                  <w:color w:val="0000FF"/>
                  <w:u w:val="single"/>
                </w:rPr>
                <w:t>https</w:t>
              </w:r>
              <w:r w:rsidRPr="00E73035">
                <w:rPr>
                  <w:rFonts w:ascii="Times New Roman" w:hAnsi="Times New Roman"/>
                  <w:color w:val="0000FF"/>
                  <w:u w:val="single"/>
                  <w:lang w:val="ru-RU"/>
                </w:rPr>
                <w:t>://</w:t>
              </w:r>
              <w:r>
                <w:rPr>
                  <w:rFonts w:ascii="Times New Roman" w:hAnsi="Times New Roman"/>
                  <w:color w:val="0000FF"/>
                  <w:u w:val="single"/>
                </w:rPr>
                <w:t>m</w:t>
              </w:r>
              <w:r w:rsidRPr="00E73035">
                <w:rPr>
                  <w:rFonts w:ascii="Times New Roman" w:hAnsi="Times New Roman"/>
                  <w:color w:val="0000FF"/>
                  <w:u w:val="single"/>
                  <w:lang w:val="ru-RU"/>
                </w:rPr>
                <w:t>.</w:t>
              </w:r>
              <w:r>
                <w:rPr>
                  <w:rFonts w:ascii="Times New Roman" w:hAnsi="Times New Roman"/>
                  <w:color w:val="0000FF"/>
                  <w:u w:val="single"/>
                </w:rPr>
                <w:t>edsoo</w:t>
              </w:r>
              <w:r w:rsidRPr="00E73035">
                <w:rPr>
                  <w:rFonts w:ascii="Times New Roman" w:hAnsi="Times New Roman"/>
                  <w:color w:val="0000FF"/>
                  <w:u w:val="single"/>
                  <w:lang w:val="ru-RU"/>
                </w:rPr>
                <w:t>.</w:t>
              </w:r>
              <w:r>
                <w:rPr>
                  <w:rFonts w:ascii="Times New Roman" w:hAnsi="Times New Roman"/>
                  <w:color w:val="0000FF"/>
                  <w:u w:val="single"/>
                </w:rPr>
                <w:t>ru</w:t>
              </w:r>
              <w:r w:rsidRPr="00E73035">
                <w:rPr>
                  <w:rFonts w:ascii="Times New Roman" w:hAnsi="Times New Roman"/>
                  <w:color w:val="0000FF"/>
                  <w:u w:val="single"/>
                  <w:lang w:val="ru-RU"/>
                </w:rPr>
                <w:t>/8352</w:t>
              </w:r>
              <w:r>
                <w:rPr>
                  <w:rFonts w:ascii="Times New Roman" w:hAnsi="Times New Roman"/>
                  <w:color w:val="0000FF"/>
                  <w:u w:val="single"/>
                </w:rPr>
                <w:t>f</w:t>
              </w:r>
              <w:r w:rsidRPr="00E73035">
                <w:rPr>
                  <w:rFonts w:ascii="Times New Roman" w:hAnsi="Times New Roman"/>
                  <w:color w:val="0000FF"/>
                  <w:u w:val="single"/>
                  <w:lang w:val="ru-RU"/>
                </w:rPr>
                <w:t>86</w:t>
              </w:r>
              <w:r>
                <w:rPr>
                  <w:rFonts w:ascii="Times New Roman" w:hAnsi="Times New Roman"/>
                  <w:color w:val="0000FF"/>
                  <w:u w:val="single"/>
                </w:rPr>
                <w:t>a</w:t>
              </w:r>
            </w:hyperlink>
          </w:p>
        </w:tc>
      </w:tr>
      <w:tr w:rsidR="00626F06"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36</w:t>
            </w:r>
          </w:p>
        </w:tc>
        <w:tc>
          <w:tcPr>
            <w:tcW w:w="4019" w:type="dxa"/>
            <w:tcMar>
              <w:top w:w="50" w:type="dxa"/>
              <w:left w:w="100" w:type="dxa"/>
            </w:tcMar>
            <w:vAlign w:val="center"/>
          </w:tcPr>
          <w:p w:rsidR="00626F06" w:rsidRDefault="00626F06" w:rsidP="00626F06">
            <w:pPr>
              <w:spacing w:after="0"/>
              <w:ind w:left="135"/>
            </w:pPr>
            <w:r>
              <w:rPr>
                <w:rFonts w:ascii="Times New Roman" w:hAnsi="Times New Roman"/>
                <w:color w:val="000000"/>
                <w:sz w:val="24"/>
              </w:rPr>
              <w:t>Покупки (одежда, обувь)</w:t>
            </w:r>
          </w:p>
        </w:tc>
        <w:tc>
          <w:tcPr>
            <w:tcW w:w="722"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Default="00626F06" w:rsidP="00626F06">
            <w:pPr>
              <w:spacing w:after="0"/>
              <w:ind w:left="135"/>
            </w:pPr>
          </w:p>
        </w:tc>
      </w:tr>
      <w:tr w:rsidR="00626F06"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37</w:t>
            </w:r>
          </w:p>
        </w:tc>
        <w:tc>
          <w:tcPr>
            <w:tcW w:w="4019" w:type="dxa"/>
            <w:tcMar>
              <w:top w:w="50" w:type="dxa"/>
              <w:left w:w="100" w:type="dxa"/>
            </w:tcMar>
            <w:vAlign w:val="center"/>
          </w:tcPr>
          <w:p w:rsidR="00626F06" w:rsidRDefault="00626F06" w:rsidP="00626F06">
            <w:pPr>
              <w:spacing w:after="0"/>
              <w:ind w:left="135"/>
            </w:pPr>
            <w:r>
              <w:rPr>
                <w:rFonts w:ascii="Times New Roman" w:hAnsi="Times New Roman"/>
                <w:color w:val="000000"/>
                <w:sz w:val="24"/>
              </w:rPr>
              <w:t>Покупки (продукты питания)</w:t>
            </w:r>
          </w:p>
        </w:tc>
        <w:tc>
          <w:tcPr>
            <w:tcW w:w="722"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Default="00626F06" w:rsidP="00626F06">
            <w:pPr>
              <w:spacing w:after="0"/>
              <w:ind w:left="135"/>
            </w:pPr>
          </w:p>
        </w:tc>
      </w:tr>
      <w:tr w:rsidR="00626F06"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38</w:t>
            </w:r>
          </w:p>
        </w:tc>
        <w:tc>
          <w:tcPr>
            <w:tcW w:w="4019" w:type="dxa"/>
            <w:tcMar>
              <w:top w:w="50" w:type="dxa"/>
              <w:left w:w="100" w:type="dxa"/>
            </w:tcMar>
            <w:vAlign w:val="center"/>
          </w:tcPr>
          <w:p w:rsidR="00626F06" w:rsidRDefault="00626F06" w:rsidP="00626F06">
            <w:pPr>
              <w:spacing w:after="0"/>
              <w:ind w:left="135"/>
            </w:pPr>
            <w:r>
              <w:rPr>
                <w:rFonts w:ascii="Times New Roman" w:hAnsi="Times New Roman"/>
                <w:color w:val="000000"/>
                <w:sz w:val="24"/>
              </w:rPr>
              <w:t>Покупки (подарки)</w:t>
            </w:r>
          </w:p>
        </w:tc>
        <w:tc>
          <w:tcPr>
            <w:tcW w:w="722"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Default="00626F06" w:rsidP="00626F06">
            <w:pPr>
              <w:spacing w:after="0"/>
              <w:ind w:left="135"/>
            </w:pPr>
          </w:p>
        </w:tc>
      </w:tr>
      <w:tr w:rsidR="00626F06"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39</w:t>
            </w:r>
          </w:p>
        </w:tc>
        <w:tc>
          <w:tcPr>
            <w:tcW w:w="4019" w:type="dxa"/>
            <w:tcMar>
              <w:top w:w="50" w:type="dxa"/>
              <w:left w:w="100" w:type="dxa"/>
            </w:tcMar>
            <w:vAlign w:val="center"/>
          </w:tcPr>
          <w:p w:rsidR="00626F06" w:rsidRDefault="00626F06" w:rsidP="00626F06">
            <w:pPr>
              <w:spacing w:after="0"/>
              <w:ind w:left="135"/>
            </w:pPr>
            <w:r>
              <w:rPr>
                <w:rFonts w:ascii="Times New Roman" w:hAnsi="Times New Roman"/>
                <w:color w:val="000000"/>
                <w:sz w:val="24"/>
              </w:rPr>
              <w:t>Покупки (поход по магазинам)</w:t>
            </w:r>
          </w:p>
        </w:tc>
        <w:tc>
          <w:tcPr>
            <w:tcW w:w="722"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Default="00626F06" w:rsidP="00626F06">
            <w:pPr>
              <w:spacing w:after="0"/>
              <w:ind w:left="135"/>
            </w:pPr>
          </w:p>
        </w:tc>
      </w:tr>
      <w:tr w:rsidR="00626F06"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40</w:t>
            </w:r>
          </w:p>
        </w:tc>
        <w:tc>
          <w:tcPr>
            <w:tcW w:w="4019" w:type="dxa"/>
            <w:tcMar>
              <w:top w:w="50" w:type="dxa"/>
              <w:left w:w="100" w:type="dxa"/>
            </w:tcMar>
            <w:vAlign w:val="center"/>
          </w:tcPr>
          <w:p w:rsidR="00626F06" w:rsidRDefault="00626F06" w:rsidP="00626F06">
            <w:pPr>
              <w:spacing w:after="0"/>
              <w:ind w:left="135"/>
            </w:pPr>
            <w:r>
              <w:rPr>
                <w:rFonts w:ascii="Times New Roman" w:hAnsi="Times New Roman"/>
                <w:color w:val="000000"/>
                <w:sz w:val="24"/>
              </w:rPr>
              <w:t>Покупки (ответственное потребление)</w:t>
            </w:r>
          </w:p>
        </w:tc>
        <w:tc>
          <w:tcPr>
            <w:tcW w:w="722"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Default="00626F06" w:rsidP="00626F06">
            <w:pPr>
              <w:spacing w:after="0"/>
              <w:ind w:left="135"/>
            </w:pPr>
          </w:p>
        </w:tc>
      </w:tr>
      <w:tr w:rsidR="00626F06"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41</w:t>
            </w:r>
          </w:p>
        </w:tc>
        <w:tc>
          <w:tcPr>
            <w:tcW w:w="4019"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Обобщение по теме "Покупки: одежда, обувь и продукты питания"</w:t>
            </w:r>
          </w:p>
        </w:tc>
        <w:tc>
          <w:tcPr>
            <w:tcW w:w="722" w:type="dxa"/>
            <w:tcMar>
              <w:top w:w="50" w:type="dxa"/>
              <w:left w:w="100" w:type="dxa"/>
            </w:tcMar>
            <w:vAlign w:val="center"/>
          </w:tcPr>
          <w:p w:rsidR="00626F06" w:rsidRDefault="00626F06" w:rsidP="00626F06">
            <w:pPr>
              <w:spacing w:after="0"/>
              <w:ind w:left="135"/>
              <w:jc w:val="center"/>
            </w:pPr>
            <w:r w:rsidRPr="00E73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Default="00626F06" w:rsidP="00626F06">
            <w:pPr>
              <w:spacing w:after="0"/>
              <w:ind w:left="135"/>
            </w:pPr>
          </w:p>
        </w:tc>
      </w:tr>
      <w:tr w:rsidR="00626F06"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42</w:t>
            </w:r>
          </w:p>
        </w:tc>
        <w:tc>
          <w:tcPr>
            <w:tcW w:w="4019"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 xml:space="preserve">Контроль по теме "Покупки: одежда, </w:t>
            </w:r>
            <w:r w:rsidRPr="00E73035">
              <w:rPr>
                <w:rFonts w:ascii="Times New Roman" w:hAnsi="Times New Roman"/>
                <w:color w:val="000000"/>
                <w:sz w:val="24"/>
                <w:lang w:val="ru-RU"/>
              </w:rPr>
              <w:lastRenderedPageBreak/>
              <w:t>обувь и продукты питания"</w:t>
            </w:r>
          </w:p>
        </w:tc>
        <w:tc>
          <w:tcPr>
            <w:tcW w:w="722" w:type="dxa"/>
            <w:tcMar>
              <w:top w:w="50" w:type="dxa"/>
              <w:left w:w="100" w:type="dxa"/>
            </w:tcMar>
            <w:vAlign w:val="center"/>
          </w:tcPr>
          <w:p w:rsidR="00626F06" w:rsidRDefault="00626F06" w:rsidP="00626F06">
            <w:pPr>
              <w:spacing w:after="0"/>
              <w:ind w:left="135"/>
              <w:jc w:val="center"/>
            </w:pPr>
            <w:r w:rsidRPr="00E73035">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Default="00626F06" w:rsidP="00626F06">
            <w:pPr>
              <w:spacing w:after="0"/>
              <w:ind w:left="135"/>
            </w:pPr>
          </w:p>
        </w:tc>
      </w:tr>
      <w:tr w:rsidR="00626F06"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lastRenderedPageBreak/>
              <w:t>43</w:t>
            </w:r>
          </w:p>
        </w:tc>
        <w:tc>
          <w:tcPr>
            <w:tcW w:w="4019"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Школа, школьная жизнь (школьные клубы и внеурочные занятия)</w:t>
            </w:r>
          </w:p>
        </w:tc>
        <w:tc>
          <w:tcPr>
            <w:tcW w:w="722" w:type="dxa"/>
            <w:tcMar>
              <w:top w:w="50" w:type="dxa"/>
              <w:left w:w="100" w:type="dxa"/>
            </w:tcMar>
            <w:vAlign w:val="center"/>
          </w:tcPr>
          <w:p w:rsidR="00626F06" w:rsidRDefault="00626F06" w:rsidP="00626F06">
            <w:pPr>
              <w:spacing w:after="0"/>
              <w:ind w:left="135"/>
              <w:jc w:val="center"/>
            </w:pPr>
            <w:r w:rsidRPr="00E73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Default="00626F06" w:rsidP="00626F06">
            <w:pPr>
              <w:spacing w:after="0"/>
              <w:ind w:left="135"/>
            </w:pPr>
          </w:p>
        </w:tc>
      </w:tr>
      <w:tr w:rsidR="00626F06" w:rsidRPr="00725A4D"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44</w:t>
            </w:r>
          </w:p>
        </w:tc>
        <w:tc>
          <w:tcPr>
            <w:tcW w:w="4019"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Школа, школьная жизнь (современное обучение)</w:t>
            </w:r>
          </w:p>
        </w:tc>
        <w:tc>
          <w:tcPr>
            <w:tcW w:w="722" w:type="dxa"/>
            <w:tcMar>
              <w:top w:w="50" w:type="dxa"/>
              <w:left w:w="100" w:type="dxa"/>
            </w:tcMar>
            <w:vAlign w:val="center"/>
          </w:tcPr>
          <w:p w:rsidR="00626F06" w:rsidRDefault="00626F06" w:rsidP="00626F06">
            <w:pPr>
              <w:spacing w:after="0"/>
              <w:ind w:left="135"/>
              <w:jc w:val="center"/>
            </w:pPr>
            <w:r w:rsidRPr="00E73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 xml:space="preserve">Биоблиотека ЦОК </w:t>
            </w:r>
            <w:hyperlink r:id="rId182">
              <w:r>
                <w:rPr>
                  <w:rFonts w:ascii="Times New Roman" w:hAnsi="Times New Roman"/>
                  <w:color w:val="0000FF"/>
                  <w:u w:val="single"/>
                </w:rPr>
                <w:t>https</w:t>
              </w:r>
              <w:r w:rsidRPr="00E73035">
                <w:rPr>
                  <w:rFonts w:ascii="Times New Roman" w:hAnsi="Times New Roman"/>
                  <w:color w:val="0000FF"/>
                  <w:u w:val="single"/>
                  <w:lang w:val="ru-RU"/>
                </w:rPr>
                <w:t>://</w:t>
              </w:r>
              <w:r>
                <w:rPr>
                  <w:rFonts w:ascii="Times New Roman" w:hAnsi="Times New Roman"/>
                  <w:color w:val="0000FF"/>
                  <w:u w:val="single"/>
                </w:rPr>
                <w:t>m</w:t>
              </w:r>
              <w:r w:rsidRPr="00E73035">
                <w:rPr>
                  <w:rFonts w:ascii="Times New Roman" w:hAnsi="Times New Roman"/>
                  <w:color w:val="0000FF"/>
                  <w:u w:val="single"/>
                  <w:lang w:val="ru-RU"/>
                </w:rPr>
                <w:t>.</w:t>
              </w:r>
              <w:r>
                <w:rPr>
                  <w:rFonts w:ascii="Times New Roman" w:hAnsi="Times New Roman"/>
                  <w:color w:val="0000FF"/>
                  <w:u w:val="single"/>
                </w:rPr>
                <w:t>edsoo</w:t>
              </w:r>
              <w:r w:rsidRPr="00E73035">
                <w:rPr>
                  <w:rFonts w:ascii="Times New Roman" w:hAnsi="Times New Roman"/>
                  <w:color w:val="0000FF"/>
                  <w:u w:val="single"/>
                  <w:lang w:val="ru-RU"/>
                </w:rPr>
                <w:t>.</w:t>
              </w:r>
              <w:r>
                <w:rPr>
                  <w:rFonts w:ascii="Times New Roman" w:hAnsi="Times New Roman"/>
                  <w:color w:val="0000FF"/>
                  <w:u w:val="single"/>
                </w:rPr>
                <w:t>ru</w:t>
              </w:r>
              <w:r w:rsidRPr="00E73035">
                <w:rPr>
                  <w:rFonts w:ascii="Times New Roman" w:hAnsi="Times New Roman"/>
                  <w:color w:val="0000FF"/>
                  <w:u w:val="single"/>
                  <w:lang w:val="ru-RU"/>
                </w:rPr>
                <w:t>/835312</w:t>
              </w:r>
              <w:r>
                <w:rPr>
                  <w:rFonts w:ascii="Times New Roman" w:hAnsi="Times New Roman"/>
                  <w:color w:val="0000FF"/>
                  <w:u w:val="single"/>
                </w:rPr>
                <w:t>aa</w:t>
              </w:r>
            </w:hyperlink>
          </w:p>
        </w:tc>
      </w:tr>
      <w:tr w:rsidR="00626F06" w:rsidRPr="00725A4D"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45</w:t>
            </w:r>
          </w:p>
        </w:tc>
        <w:tc>
          <w:tcPr>
            <w:tcW w:w="4019"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Школа, школьная жизнь (школьные активности)</w:t>
            </w:r>
          </w:p>
        </w:tc>
        <w:tc>
          <w:tcPr>
            <w:tcW w:w="722" w:type="dxa"/>
            <w:tcMar>
              <w:top w:w="50" w:type="dxa"/>
              <w:left w:w="100" w:type="dxa"/>
            </w:tcMar>
            <w:vAlign w:val="center"/>
          </w:tcPr>
          <w:p w:rsidR="00626F06" w:rsidRDefault="00626F06" w:rsidP="00626F06">
            <w:pPr>
              <w:spacing w:after="0"/>
              <w:ind w:left="135"/>
              <w:jc w:val="center"/>
            </w:pPr>
            <w:r w:rsidRPr="00626F0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 xml:space="preserve">Биоблиотека ЦОК </w:t>
            </w:r>
            <w:hyperlink r:id="rId183">
              <w:r>
                <w:rPr>
                  <w:rFonts w:ascii="Times New Roman" w:hAnsi="Times New Roman"/>
                  <w:color w:val="0000FF"/>
                  <w:u w:val="single"/>
                </w:rPr>
                <w:t>https</w:t>
              </w:r>
              <w:r w:rsidRPr="00626F06">
                <w:rPr>
                  <w:rFonts w:ascii="Times New Roman" w:hAnsi="Times New Roman"/>
                  <w:color w:val="0000FF"/>
                  <w:u w:val="single"/>
                  <w:lang w:val="ru-RU"/>
                </w:rPr>
                <w:t>://</w:t>
              </w:r>
              <w:r>
                <w:rPr>
                  <w:rFonts w:ascii="Times New Roman" w:hAnsi="Times New Roman"/>
                  <w:color w:val="0000FF"/>
                  <w:u w:val="single"/>
                </w:rPr>
                <w:t>m</w:t>
              </w:r>
              <w:r w:rsidRPr="00626F06">
                <w:rPr>
                  <w:rFonts w:ascii="Times New Roman" w:hAnsi="Times New Roman"/>
                  <w:color w:val="0000FF"/>
                  <w:u w:val="single"/>
                  <w:lang w:val="ru-RU"/>
                </w:rPr>
                <w:t>.</w:t>
              </w:r>
              <w:r>
                <w:rPr>
                  <w:rFonts w:ascii="Times New Roman" w:hAnsi="Times New Roman"/>
                  <w:color w:val="0000FF"/>
                  <w:u w:val="single"/>
                </w:rPr>
                <w:t>edsoo</w:t>
              </w:r>
              <w:r w:rsidRPr="00626F06">
                <w:rPr>
                  <w:rFonts w:ascii="Times New Roman" w:hAnsi="Times New Roman"/>
                  <w:color w:val="0000FF"/>
                  <w:u w:val="single"/>
                  <w:lang w:val="ru-RU"/>
                </w:rPr>
                <w:t>.</w:t>
              </w:r>
              <w:r>
                <w:rPr>
                  <w:rFonts w:ascii="Times New Roman" w:hAnsi="Times New Roman"/>
                  <w:color w:val="0000FF"/>
                  <w:u w:val="single"/>
                </w:rPr>
                <w:t>ru</w:t>
              </w:r>
              <w:r w:rsidRPr="00626F06">
                <w:rPr>
                  <w:rFonts w:ascii="Times New Roman" w:hAnsi="Times New Roman"/>
                  <w:color w:val="0000FF"/>
                  <w:u w:val="single"/>
                  <w:lang w:val="ru-RU"/>
                </w:rPr>
                <w:t>/83530</w:t>
              </w:r>
              <w:r>
                <w:rPr>
                  <w:rFonts w:ascii="Times New Roman" w:hAnsi="Times New Roman"/>
                  <w:color w:val="0000FF"/>
                  <w:u w:val="single"/>
                </w:rPr>
                <w:t>a</w:t>
              </w:r>
              <w:r w:rsidRPr="00626F06">
                <w:rPr>
                  <w:rFonts w:ascii="Times New Roman" w:hAnsi="Times New Roman"/>
                  <w:color w:val="0000FF"/>
                  <w:u w:val="single"/>
                  <w:lang w:val="ru-RU"/>
                </w:rPr>
                <w:t>30</w:t>
              </w:r>
            </w:hyperlink>
          </w:p>
        </w:tc>
      </w:tr>
      <w:tr w:rsidR="00626F06" w:rsidRPr="00725A4D"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46</w:t>
            </w:r>
          </w:p>
        </w:tc>
        <w:tc>
          <w:tcPr>
            <w:tcW w:w="4019"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Школа, школьная жизнь (переписка с зарубежными сверстниками)</w:t>
            </w:r>
          </w:p>
        </w:tc>
        <w:tc>
          <w:tcPr>
            <w:tcW w:w="722" w:type="dxa"/>
            <w:tcMar>
              <w:top w:w="50" w:type="dxa"/>
              <w:left w:w="100" w:type="dxa"/>
            </w:tcMar>
            <w:vAlign w:val="center"/>
          </w:tcPr>
          <w:p w:rsidR="00626F06" w:rsidRDefault="00626F06" w:rsidP="00626F06">
            <w:pPr>
              <w:spacing w:after="0"/>
              <w:ind w:left="135"/>
              <w:jc w:val="center"/>
            </w:pPr>
            <w:r w:rsidRPr="00626F0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 xml:space="preserve">Биоблиотека ЦОК </w:t>
            </w:r>
            <w:hyperlink r:id="rId184">
              <w:r>
                <w:rPr>
                  <w:rFonts w:ascii="Times New Roman" w:hAnsi="Times New Roman"/>
                  <w:color w:val="0000FF"/>
                  <w:u w:val="single"/>
                </w:rPr>
                <w:t>https</w:t>
              </w:r>
              <w:r w:rsidRPr="00626F06">
                <w:rPr>
                  <w:rFonts w:ascii="Times New Roman" w:hAnsi="Times New Roman"/>
                  <w:color w:val="0000FF"/>
                  <w:u w:val="single"/>
                  <w:lang w:val="ru-RU"/>
                </w:rPr>
                <w:t>://</w:t>
              </w:r>
              <w:r>
                <w:rPr>
                  <w:rFonts w:ascii="Times New Roman" w:hAnsi="Times New Roman"/>
                  <w:color w:val="0000FF"/>
                  <w:u w:val="single"/>
                </w:rPr>
                <w:t>m</w:t>
              </w:r>
              <w:r w:rsidRPr="00626F06">
                <w:rPr>
                  <w:rFonts w:ascii="Times New Roman" w:hAnsi="Times New Roman"/>
                  <w:color w:val="0000FF"/>
                  <w:u w:val="single"/>
                  <w:lang w:val="ru-RU"/>
                </w:rPr>
                <w:t>.</w:t>
              </w:r>
              <w:r>
                <w:rPr>
                  <w:rFonts w:ascii="Times New Roman" w:hAnsi="Times New Roman"/>
                  <w:color w:val="0000FF"/>
                  <w:u w:val="single"/>
                </w:rPr>
                <w:t>edsoo</w:t>
              </w:r>
              <w:r w:rsidRPr="00626F06">
                <w:rPr>
                  <w:rFonts w:ascii="Times New Roman" w:hAnsi="Times New Roman"/>
                  <w:color w:val="0000FF"/>
                  <w:u w:val="single"/>
                  <w:lang w:val="ru-RU"/>
                </w:rPr>
                <w:t>.</w:t>
              </w:r>
              <w:r>
                <w:rPr>
                  <w:rFonts w:ascii="Times New Roman" w:hAnsi="Times New Roman"/>
                  <w:color w:val="0000FF"/>
                  <w:u w:val="single"/>
                </w:rPr>
                <w:t>ru</w:t>
              </w:r>
              <w:r w:rsidRPr="00626F06">
                <w:rPr>
                  <w:rFonts w:ascii="Times New Roman" w:hAnsi="Times New Roman"/>
                  <w:color w:val="0000FF"/>
                  <w:u w:val="single"/>
                  <w:lang w:val="ru-RU"/>
                </w:rPr>
                <w:t>/8353117</w:t>
              </w:r>
              <w:r>
                <w:rPr>
                  <w:rFonts w:ascii="Times New Roman" w:hAnsi="Times New Roman"/>
                  <w:color w:val="0000FF"/>
                  <w:u w:val="single"/>
                </w:rPr>
                <w:t>e</w:t>
              </w:r>
            </w:hyperlink>
          </w:p>
        </w:tc>
      </w:tr>
      <w:tr w:rsidR="00626F06"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47</w:t>
            </w:r>
          </w:p>
        </w:tc>
        <w:tc>
          <w:tcPr>
            <w:tcW w:w="4019"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Школа, школьная жизнь (посещение библиотеки)</w:t>
            </w:r>
          </w:p>
        </w:tc>
        <w:tc>
          <w:tcPr>
            <w:tcW w:w="722" w:type="dxa"/>
            <w:tcMar>
              <w:top w:w="50" w:type="dxa"/>
              <w:left w:w="100" w:type="dxa"/>
            </w:tcMar>
            <w:vAlign w:val="center"/>
          </w:tcPr>
          <w:p w:rsidR="00626F06" w:rsidRDefault="00626F06" w:rsidP="00626F06">
            <w:pPr>
              <w:spacing w:after="0"/>
              <w:ind w:left="135"/>
              <w:jc w:val="center"/>
            </w:pPr>
            <w:r w:rsidRPr="00626F0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Default="00626F06" w:rsidP="00626F06">
            <w:pPr>
              <w:spacing w:after="0"/>
              <w:ind w:left="135"/>
            </w:pPr>
          </w:p>
        </w:tc>
      </w:tr>
      <w:tr w:rsidR="00626F06"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48</w:t>
            </w:r>
          </w:p>
        </w:tc>
        <w:tc>
          <w:tcPr>
            <w:tcW w:w="4019"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Школа, школьная жизнь (школьный журнал)</w:t>
            </w:r>
          </w:p>
        </w:tc>
        <w:tc>
          <w:tcPr>
            <w:tcW w:w="722" w:type="dxa"/>
            <w:tcMar>
              <w:top w:w="50" w:type="dxa"/>
              <w:left w:w="100" w:type="dxa"/>
            </w:tcMar>
            <w:vAlign w:val="center"/>
          </w:tcPr>
          <w:p w:rsidR="00626F06" w:rsidRDefault="00626F06" w:rsidP="00626F06">
            <w:pPr>
              <w:spacing w:after="0"/>
              <w:ind w:left="135"/>
              <w:jc w:val="center"/>
            </w:pPr>
            <w:r w:rsidRPr="00626F0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Default="00626F06" w:rsidP="00626F06">
            <w:pPr>
              <w:spacing w:after="0"/>
              <w:ind w:left="135"/>
            </w:pPr>
          </w:p>
        </w:tc>
      </w:tr>
      <w:tr w:rsidR="00626F06" w:rsidRPr="00725A4D"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49</w:t>
            </w:r>
          </w:p>
        </w:tc>
        <w:tc>
          <w:tcPr>
            <w:tcW w:w="4019" w:type="dxa"/>
            <w:tcMar>
              <w:top w:w="50" w:type="dxa"/>
              <w:left w:w="100" w:type="dxa"/>
            </w:tcMar>
            <w:vAlign w:val="center"/>
          </w:tcPr>
          <w:p w:rsidR="00626F06" w:rsidRDefault="00626F06" w:rsidP="00626F06">
            <w:pPr>
              <w:spacing w:after="0"/>
              <w:ind w:left="135"/>
            </w:pPr>
            <w:r w:rsidRPr="00626F06">
              <w:rPr>
                <w:rFonts w:ascii="Times New Roman" w:hAnsi="Times New Roman"/>
                <w:color w:val="000000"/>
                <w:sz w:val="24"/>
                <w:lang w:val="ru-RU"/>
              </w:rPr>
              <w:t xml:space="preserve">Обобщение по теме "Школа, школьная жизнь, школьная форма, изучаемые предметы, любимый предмет, правила поведения в школе, посещение школьной библиотеки (ресурсного центра). </w:t>
            </w:r>
            <w:r>
              <w:rPr>
                <w:rFonts w:ascii="Times New Roman" w:hAnsi="Times New Roman"/>
                <w:color w:val="000000"/>
                <w:sz w:val="24"/>
              </w:rPr>
              <w:t>Переписка с зарубежными сверстниками"</w:t>
            </w:r>
          </w:p>
        </w:tc>
        <w:tc>
          <w:tcPr>
            <w:tcW w:w="722"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 xml:space="preserve">Биоблиотека ЦОК </w:t>
            </w:r>
            <w:hyperlink r:id="rId185">
              <w:r>
                <w:rPr>
                  <w:rFonts w:ascii="Times New Roman" w:hAnsi="Times New Roman"/>
                  <w:color w:val="0000FF"/>
                  <w:u w:val="single"/>
                </w:rPr>
                <w:t>https</w:t>
              </w:r>
              <w:r w:rsidRPr="00626F06">
                <w:rPr>
                  <w:rFonts w:ascii="Times New Roman" w:hAnsi="Times New Roman"/>
                  <w:color w:val="0000FF"/>
                  <w:u w:val="single"/>
                  <w:lang w:val="ru-RU"/>
                </w:rPr>
                <w:t>://</w:t>
              </w:r>
              <w:r>
                <w:rPr>
                  <w:rFonts w:ascii="Times New Roman" w:hAnsi="Times New Roman"/>
                  <w:color w:val="0000FF"/>
                  <w:u w:val="single"/>
                </w:rPr>
                <w:t>m</w:t>
              </w:r>
              <w:r w:rsidRPr="00626F06">
                <w:rPr>
                  <w:rFonts w:ascii="Times New Roman" w:hAnsi="Times New Roman"/>
                  <w:color w:val="0000FF"/>
                  <w:u w:val="single"/>
                  <w:lang w:val="ru-RU"/>
                </w:rPr>
                <w:t>.</w:t>
              </w:r>
              <w:r>
                <w:rPr>
                  <w:rFonts w:ascii="Times New Roman" w:hAnsi="Times New Roman"/>
                  <w:color w:val="0000FF"/>
                  <w:u w:val="single"/>
                </w:rPr>
                <w:t>edsoo</w:t>
              </w:r>
              <w:r w:rsidRPr="00626F06">
                <w:rPr>
                  <w:rFonts w:ascii="Times New Roman" w:hAnsi="Times New Roman"/>
                  <w:color w:val="0000FF"/>
                  <w:u w:val="single"/>
                  <w:lang w:val="ru-RU"/>
                </w:rPr>
                <w:t>.</w:t>
              </w:r>
              <w:r>
                <w:rPr>
                  <w:rFonts w:ascii="Times New Roman" w:hAnsi="Times New Roman"/>
                  <w:color w:val="0000FF"/>
                  <w:u w:val="single"/>
                </w:rPr>
                <w:t>ru</w:t>
              </w:r>
              <w:r w:rsidRPr="00626F06">
                <w:rPr>
                  <w:rFonts w:ascii="Times New Roman" w:hAnsi="Times New Roman"/>
                  <w:color w:val="0000FF"/>
                  <w:u w:val="single"/>
                  <w:lang w:val="ru-RU"/>
                </w:rPr>
                <w:t>/83531</w:t>
              </w:r>
              <w:r>
                <w:rPr>
                  <w:rFonts w:ascii="Times New Roman" w:hAnsi="Times New Roman"/>
                  <w:color w:val="0000FF"/>
                  <w:u w:val="single"/>
                </w:rPr>
                <w:t>c</w:t>
              </w:r>
              <w:r w:rsidRPr="00626F06">
                <w:rPr>
                  <w:rFonts w:ascii="Times New Roman" w:hAnsi="Times New Roman"/>
                  <w:color w:val="0000FF"/>
                  <w:u w:val="single"/>
                  <w:lang w:val="ru-RU"/>
                </w:rPr>
                <w:t>3</w:t>
              </w:r>
              <w:r>
                <w:rPr>
                  <w:rFonts w:ascii="Times New Roman" w:hAnsi="Times New Roman"/>
                  <w:color w:val="0000FF"/>
                  <w:u w:val="single"/>
                </w:rPr>
                <w:t>c</w:t>
              </w:r>
            </w:hyperlink>
          </w:p>
        </w:tc>
      </w:tr>
      <w:tr w:rsidR="00626F06" w:rsidRPr="00725A4D"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50</w:t>
            </w:r>
          </w:p>
        </w:tc>
        <w:tc>
          <w:tcPr>
            <w:tcW w:w="4019" w:type="dxa"/>
            <w:tcMar>
              <w:top w:w="50" w:type="dxa"/>
              <w:left w:w="100" w:type="dxa"/>
            </w:tcMar>
            <w:vAlign w:val="center"/>
          </w:tcPr>
          <w:p w:rsidR="00626F06" w:rsidRDefault="00626F06" w:rsidP="00626F06">
            <w:pPr>
              <w:spacing w:after="0"/>
              <w:ind w:left="135"/>
            </w:pPr>
            <w:r w:rsidRPr="00626F06">
              <w:rPr>
                <w:rFonts w:ascii="Times New Roman" w:hAnsi="Times New Roman"/>
                <w:color w:val="000000"/>
                <w:sz w:val="24"/>
                <w:lang w:val="ru-RU"/>
              </w:rPr>
              <w:t xml:space="preserve">Контроль по теме "Школа, школьная жизнь, школьная форма, изучаемые предметы, любимый предмет, правила поведения в школе, посещение школьной библиотеки (ресурсного центра). </w:t>
            </w:r>
            <w:r>
              <w:rPr>
                <w:rFonts w:ascii="Times New Roman" w:hAnsi="Times New Roman"/>
                <w:color w:val="000000"/>
                <w:sz w:val="24"/>
              </w:rPr>
              <w:t>Переписка с зарубежными сверстниками"</w:t>
            </w:r>
          </w:p>
        </w:tc>
        <w:tc>
          <w:tcPr>
            <w:tcW w:w="722"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 xml:space="preserve">Биоблиотека ЦОК </w:t>
            </w:r>
            <w:hyperlink r:id="rId186">
              <w:r>
                <w:rPr>
                  <w:rFonts w:ascii="Times New Roman" w:hAnsi="Times New Roman"/>
                  <w:color w:val="0000FF"/>
                  <w:u w:val="single"/>
                </w:rPr>
                <w:t>https</w:t>
              </w:r>
              <w:r w:rsidRPr="00626F06">
                <w:rPr>
                  <w:rFonts w:ascii="Times New Roman" w:hAnsi="Times New Roman"/>
                  <w:color w:val="0000FF"/>
                  <w:u w:val="single"/>
                  <w:lang w:val="ru-RU"/>
                </w:rPr>
                <w:t>://</w:t>
              </w:r>
              <w:r>
                <w:rPr>
                  <w:rFonts w:ascii="Times New Roman" w:hAnsi="Times New Roman"/>
                  <w:color w:val="0000FF"/>
                  <w:u w:val="single"/>
                </w:rPr>
                <w:t>m</w:t>
              </w:r>
              <w:r w:rsidRPr="00626F06">
                <w:rPr>
                  <w:rFonts w:ascii="Times New Roman" w:hAnsi="Times New Roman"/>
                  <w:color w:val="0000FF"/>
                  <w:u w:val="single"/>
                  <w:lang w:val="ru-RU"/>
                </w:rPr>
                <w:t>.</w:t>
              </w:r>
              <w:r>
                <w:rPr>
                  <w:rFonts w:ascii="Times New Roman" w:hAnsi="Times New Roman"/>
                  <w:color w:val="0000FF"/>
                  <w:u w:val="single"/>
                </w:rPr>
                <w:t>edsoo</w:t>
              </w:r>
              <w:r w:rsidRPr="00626F06">
                <w:rPr>
                  <w:rFonts w:ascii="Times New Roman" w:hAnsi="Times New Roman"/>
                  <w:color w:val="0000FF"/>
                  <w:u w:val="single"/>
                  <w:lang w:val="ru-RU"/>
                </w:rPr>
                <w:t>.</w:t>
              </w:r>
              <w:r>
                <w:rPr>
                  <w:rFonts w:ascii="Times New Roman" w:hAnsi="Times New Roman"/>
                  <w:color w:val="0000FF"/>
                  <w:u w:val="single"/>
                </w:rPr>
                <w:t>ru</w:t>
              </w:r>
              <w:r w:rsidRPr="00626F06">
                <w:rPr>
                  <w:rFonts w:ascii="Times New Roman" w:hAnsi="Times New Roman"/>
                  <w:color w:val="0000FF"/>
                  <w:u w:val="single"/>
                  <w:lang w:val="ru-RU"/>
                </w:rPr>
                <w:t>/83531</w:t>
              </w:r>
              <w:r>
                <w:rPr>
                  <w:rFonts w:ascii="Times New Roman" w:hAnsi="Times New Roman"/>
                  <w:color w:val="0000FF"/>
                  <w:u w:val="single"/>
                </w:rPr>
                <w:t>c</w:t>
              </w:r>
              <w:r w:rsidRPr="00626F06">
                <w:rPr>
                  <w:rFonts w:ascii="Times New Roman" w:hAnsi="Times New Roman"/>
                  <w:color w:val="0000FF"/>
                  <w:u w:val="single"/>
                  <w:lang w:val="ru-RU"/>
                </w:rPr>
                <w:t>3</w:t>
              </w:r>
              <w:r>
                <w:rPr>
                  <w:rFonts w:ascii="Times New Roman" w:hAnsi="Times New Roman"/>
                  <w:color w:val="0000FF"/>
                  <w:u w:val="single"/>
                </w:rPr>
                <w:t>c</w:t>
              </w:r>
            </w:hyperlink>
          </w:p>
        </w:tc>
      </w:tr>
      <w:tr w:rsidR="00626F06"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51</w:t>
            </w:r>
          </w:p>
        </w:tc>
        <w:tc>
          <w:tcPr>
            <w:tcW w:w="4019"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 xml:space="preserve">Каникулы в различное время года </w:t>
            </w:r>
            <w:r w:rsidRPr="00626F06">
              <w:rPr>
                <w:rFonts w:ascii="Times New Roman" w:hAnsi="Times New Roman"/>
                <w:color w:val="000000"/>
                <w:sz w:val="24"/>
                <w:lang w:val="ru-RU"/>
              </w:rPr>
              <w:lastRenderedPageBreak/>
              <w:t>(поездка в летний лагерь)</w:t>
            </w:r>
          </w:p>
        </w:tc>
        <w:tc>
          <w:tcPr>
            <w:tcW w:w="722" w:type="dxa"/>
            <w:tcMar>
              <w:top w:w="50" w:type="dxa"/>
              <w:left w:w="100" w:type="dxa"/>
            </w:tcMar>
            <w:vAlign w:val="center"/>
          </w:tcPr>
          <w:p w:rsidR="00626F06" w:rsidRDefault="00626F06" w:rsidP="00626F06">
            <w:pPr>
              <w:spacing w:after="0"/>
              <w:ind w:left="135"/>
              <w:jc w:val="center"/>
            </w:pPr>
            <w:r w:rsidRPr="00626F06">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Default="00626F06" w:rsidP="00626F06">
            <w:pPr>
              <w:spacing w:after="0"/>
              <w:ind w:left="135"/>
            </w:pPr>
          </w:p>
        </w:tc>
      </w:tr>
      <w:tr w:rsidR="00626F06"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lastRenderedPageBreak/>
              <w:t>52</w:t>
            </w:r>
          </w:p>
        </w:tc>
        <w:tc>
          <w:tcPr>
            <w:tcW w:w="4019"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Каникулы в различное время года (активности в летнем лагере)</w:t>
            </w:r>
          </w:p>
        </w:tc>
        <w:tc>
          <w:tcPr>
            <w:tcW w:w="722" w:type="dxa"/>
            <w:tcMar>
              <w:top w:w="50" w:type="dxa"/>
              <w:left w:w="100" w:type="dxa"/>
            </w:tcMar>
            <w:vAlign w:val="center"/>
          </w:tcPr>
          <w:p w:rsidR="00626F06" w:rsidRDefault="00626F06" w:rsidP="00626F06">
            <w:pPr>
              <w:spacing w:after="0"/>
              <w:ind w:left="135"/>
              <w:jc w:val="center"/>
            </w:pPr>
            <w:r w:rsidRPr="00626F0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Default="00626F06" w:rsidP="00626F06">
            <w:pPr>
              <w:spacing w:after="0"/>
              <w:ind w:left="135"/>
            </w:pPr>
          </w:p>
        </w:tc>
      </w:tr>
      <w:tr w:rsidR="00626F06" w:rsidRPr="00725A4D"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53</w:t>
            </w:r>
          </w:p>
        </w:tc>
        <w:tc>
          <w:tcPr>
            <w:tcW w:w="4019"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Путешествия по России и зарубежным странам</w:t>
            </w:r>
          </w:p>
        </w:tc>
        <w:tc>
          <w:tcPr>
            <w:tcW w:w="722" w:type="dxa"/>
            <w:tcMar>
              <w:top w:w="50" w:type="dxa"/>
              <w:left w:w="100" w:type="dxa"/>
            </w:tcMar>
            <w:vAlign w:val="center"/>
          </w:tcPr>
          <w:p w:rsidR="00626F06" w:rsidRDefault="00626F06" w:rsidP="00626F06">
            <w:pPr>
              <w:spacing w:after="0"/>
              <w:ind w:left="135"/>
              <w:jc w:val="center"/>
            </w:pPr>
            <w:r w:rsidRPr="00626F0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 xml:space="preserve">Биоблиотека ЦОК </w:t>
            </w:r>
            <w:hyperlink r:id="rId187">
              <w:r>
                <w:rPr>
                  <w:rFonts w:ascii="Times New Roman" w:hAnsi="Times New Roman"/>
                  <w:color w:val="0000FF"/>
                  <w:u w:val="single"/>
                </w:rPr>
                <w:t>https</w:t>
              </w:r>
              <w:r w:rsidRPr="00626F06">
                <w:rPr>
                  <w:rFonts w:ascii="Times New Roman" w:hAnsi="Times New Roman"/>
                  <w:color w:val="0000FF"/>
                  <w:u w:val="single"/>
                  <w:lang w:val="ru-RU"/>
                </w:rPr>
                <w:t>://</w:t>
              </w:r>
              <w:r>
                <w:rPr>
                  <w:rFonts w:ascii="Times New Roman" w:hAnsi="Times New Roman"/>
                  <w:color w:val="0000FF"/>
                  <w:u w:val="single"/>
                </w:rPr>
                <w:t>m</w:t>
              </w:r>
              <w:r w:rsidRPr="00626F06">
                <w:rPr>
                  <w:rFonts w:ascii="Times New Roman" w:hAnsi="Times New Roman"/>
                  <w:color w:val="0000FF"/>
                  <w:u w:val="single"/>
                  <w:lang w:val="ru-RU"/>
                </w:rPr>
                <w:t>.</w:t>
              </w:r>
              <w:r>
                <w:rPr>
                  <w:rFonts w:ascii="Times New Roman" w:hAnsi="Times New Roman"/>
                  <w:color w:val="0000FF"/>
                  <w:u w:val="single"/>
                </w:rPr>
                <w:t>edsoo</w:t>
              </w:r>
              <w:r w:rsidRPr="00626F06">
                <w:rPr>
                  <w:rFonts w:ascii="Times New Roman" w:hAnsi="Times New Roman"/>
                  <w:color w:val="0000FF"/>
                  <w:u w:val="single"/>
                  <w:lang w:val="ru-RU"/>
                </w:rPr>
                <w:t>.</w:t>
              </w:r>
              <w:r>
                <w:rPr>
                  <w:rFonts w:ascii="Times New Roman" w:hAnsi="Times New Roman"/>
                  <w:color w:val="0000FF"/>
                  <w:u w:val="single"/>
                </w:rPr>
                <w:t>ru</w:t>
              </w:r>
              <w:r w:rsidRPr="00626F06">
                <w:rPr>
                  <w:rFonts w:ascii="Times New Roman" w:hAnsi="Times New Roman"/>
                  <w:color w:val="0000FF"/>
                  <w:u w:val="single"/>
                  <w:lang w:val="ru-RU"/>
                </w:rPr>
                <w:t>/83531</w:t>
              </w:r>
              <w:r>
                <w:rPr>
                  <w:rFonts w:ascii="Times New Roman" w:hAnsi="Times New Roman"/>
                  <w:color w:val="0000FF"/>
                  <w:u w:val="single"/>
                </w:rPr>
                <w:t>d</w:t>
              </w:r>
              <w:r w:rsidRPr="00626F06">
                <w:rPr>
                  <w:rFonts w:ascii="Times New Roman" w:hAnsi="Times New Roman"/>
                  <w:color w:val="0000FF"/>
                  <w:u w:val="single"/>
                  <w:lang w:val="ru-RU"/>
                </w:rPr>
                <w:t>5</w:t>
              </w:r>
              <w:r>
                <w:rPr>
                  <w:rFonts w:ascii="Times New Roman" w:hAnsi="Times New Roman"/>
                  <w:color w:val="0000FF"/>
                  <w:u w:val="single"/>
                </w:rPr>
                <w:t>e</w:t>
              </w:r>
            </w:hyperlink>
          </w:p>
        </w:tc>
      </w:tr>
      <w:tr w:rsidR="00626F06"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54</w:t>
            </w:r>
          </w:p>
        </w:tc>
        <w:tc>
          <w:tcPr>
            <w:tcW w:w="4019"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Путешествия по России и зарубежным странам (открытка с отдыха)</w:t>
            </w:r>
          </w:p>
        </w:tc>
        <w:tc>
          <w:tcPr>
            <w:tcW w:w="722" w:type="dxa"/>
            <w:tcMar>
              <w:top w:w="50" w:type="dxa"/>
              <w:left w:w="100" w:type="dxa"/>
            </w:tcMar>
            <w:vAlign w:val="center"/>
          </w:tcPr>
          <w:p w:rsidR="00626F06" w:rsidRDefault="00626F06" w:rsidP="00626F06">
            <w:pPr>
              <w:spacing w:after="0"/>
              <w:ind w:left="135"/>
              <w:jc w:val="center"/>
            </w:pPr>
            <w:r w:rsidRPr="00626F0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Default="00626F06" w:rsidP="00626F06">
            <w:pPr>
              <w:spacing w:after="0"/>
              <w:ind w:left="135"/>
            </w:pPr>
          </w:p>
        </w:tc>
      </w:tr>
      <w:tr w:rsidR="00626F06"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55</w:t>
            </w:r>
          </w:p>
        </w:tc>
        <w:tc>
          <w:tcPr>
            <w:tcW w:w="4019"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Каникулы в различное время года (парки развлечений)</w:t>
            </w:r>
          </w:p>
        </w:tc>
        <w:tc>
          <w:tcPr>
            <w:tcW w:w="722" w:type="dxa"/>
            <w:tcMar>
              <w:top w:w="50" w:type="dxa"/>
              <w:left w:w="100" w:type="dxa"/>
            </w:tcMar>
            <w:vAlign w:val="center"/>
          </w:tcPr>
          <w:p w:rsidR="00626F06" w:rsidRDefault="00626F06" w:rsidP="00626F06">
            <w:pPr>
              <w:spacing w:after="0"/>
              <w:ind w:left="135"/>
              <w:jc w:val="center"/>
            </w:pPr>
            <w:r w:rsidRPr="00626F0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Default="00626F06" w:rsidP="00626F06">
            <w:pPr>
              <w:spacing w:after="0"/>
              <w:ind w:left="135"/>
            </w:pPr>
          </w:p>
        </w:tc>
      </w:tr>
      <w:tr w:rsidR="00626F06"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56</w:t>
            </w:r>
          </w:p>
        </w:tc>
        <w:tc>
          <w:tcPr>
            <w:tcW w:w="4019"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Каникулы в различное время года (тематический парк)</w:t>
            </w:r>
          </w:p>
        </w:tc>
        <w:tc>
          <w:tcPr>
            <w:tcW w:w="722" w:type="dxa"/>
            <w:tcMar>
              <w:top w:w="50" w:type="dxa"/>
              <w:left w:w="100" w:type="dxa"/>
            </w:tcMar>
            <w:vAlign w:val="center"/>
          </w:tcPr>
          <w:p w:rsidR="00626F06" w:rsidRDefault="00626F06" w:rsidP="00626F06">
            <w:pPr>
              <w:spacing w:after="0"/>
              <w:ind w:left="135"/>
              <w:jc w:val="center"/>
            </w:pPr>
            <w:r w:rsidRPr="00626F0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Default="00626F06" w:rsidP="00626F06">
            <w:pPr>
              <w:spacing w:after="0"/>
              <w:ind w:left="135"/>
            </w:pPr>
          </w:p>
        </w:tc>
      </w:tr>
      <w:tr w:rsidR="00626F06"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57</w:t>
            </w:r>
          </w:p>
        </w:tc>
        <w:tc>
          <w:tcPr>
            <w:tcW w:w="4019"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Каникулы в различное время года (поездка в образовательный лагерь)</w:t>
            </w:r>
          </w:p>
        </w:tc>
        <w:tc>
          <w:tcPr>
            <w:tcW w:w="722" w:type="dxa"/>
            <w:tcMar>
              <w:top w:w="50" w:type="dxa"/>
              <w:left w:w="100" w:type="dxa"/>
            </w:tcMar>
            <w:vAlign w:val="center"/>
          </w:tcPr>
          <w:p w:rsidR="00626F06" w:rsidRDefault="00626F06" w:rsidP="00626F06">
            <w:pPr>
              <w:spacing w:after="0"/>
              <w:ind w:left="135"/>
              <w:jc w:val="center"/>
            </w:pPr>
            <w:r w:rsidRPr="00626F0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Default="00626F06" w:rsidP="00626F06">
            <w:pPr>
              <w:spacing w:after="0"/>
              <w:ind w:left="135"/>
            </w:pPr>
          </w:p>
        </w:tc>
      </w:tr>
      <w:tr w:rsidR="00626F06"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58</w:t>
            </w:r>
          </w:p>
        </w:tc>
        <w:tc>
          <w:tcPr>
            <w:tcW w:w="4019"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Каникулы в различное время года (правила безопасности на отдыхе)</w:t>
            </w:r>
          </w:p>
        </w:tc>
        <w:tc>
          <w:tcPr>
            <w:tcW w:w="722" w:type="dxa"/>
            <w:tcMar>
              <w:top w:w="50" w:type="dxa"/>
              <w:left w:w="100" w:type="dxa"/>
            </w:tcMar>
            <w:vAlign w:val="center"/>
          </w:tcPr>
          <w:p w:rsidR="00626F06" w:rsidRDefault="00626F06" w:rsidP="00626F06">
            <w:pPr>
              <w:spacing w:after="0"/>
              <w:ind w:left="135"/>
              <w:jc w:val="center"/>
            </w:pPr>
            <w:r w:rsidRPr="00626F0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Default="00626F06" w:rsidP="00626F06">
            <w:pPr>
              <w:spacing w:after="0"/>
              <w:ind w:left="135"/>
            </w:pPr>
          </w:p>
        </w:tc>
      </w:tr>
      <w:tr w:rsidR="00626F06" w:rsidRPr="00725A4D"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59</w:t>
            </w:r>
          </w:p>
        </w:tc>
        <w:tc>
          <w:tcPr>
            <w:tcW w:w="4019"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Обобщение по теме "Каникулы в различное время года. Виды отдыха. Путешествия по России и зарубежным странам"</w:t>
            </w:r>
          </w:p>
        </w:tc>
        <w:tc>
          <w:tcPr>
            <w:tcW w:w="722" w:type="dxa"/>
            <w:tcMar>
              <w:top w:w="50" w:type="dxa"/>
              <w:left w:w="100" w:type="dxa"/>
            </w:tcMar>
            <w:vAlign w:val="center"/>
          </w:tcPr>
          <w:p w:rsidR="00626F06" w:rsidRDefault="00626F06" w:rsidP="00626F06">
            <w:pPr>
              <w:spacing w:after="0"/>
              <w:ind w:left="135"/>
              <w:jc w:val="center"/>
            </w:pPr>
            <w:r w:rsidRPr="00626F0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 xml:space="preserve">Биоблиотека ЦОК </w:t>
            </w:r>
            <w:hyperlink r:id="rId188">
              <w:r>
                <w:rPr>
                  <w:rFonts w:ascii="Times New Roman" w:hAnsi="Times New Roman"/>
                  <w:color w:val="0000FF"/>
                  <w:u w:val="single"/>
                </w:rPr>
                <w:t>https</w:t>
              </w:r>
              <w:r w:rsidRPr="00626F06">
                <w:rPr>
                  <w:rFonts w:ascii="Times New Roman" w:hAnsi="Times New Roman"/>
                  <w:color w:val="0000FF"/>
                  <w:u w:val="single"/>
                  <w:lang w:val="ru-RU"/>
                </w:rPr>
                <w:t>://</w:t>
              </w:r>
              <w:r>
                <w:rPr>
                  <w:rFonts w:ascii="Times New Roman" w:hAnsi="Times New Roman"/>
                  <w:color w:val="0000FF"/>
                  <w:u w:val="single"/>
                </w:rPr>
                <w:t>m</w:t>
              </w:r>
              <w:r w:rsidRPr="00626F06">
                <w:rPr>
                  <w:rFonts w:ascii="Times New Roman" w:hAnsi="Times New Roman"/>
                  <w:color w:val="0000FF"/>
                  <w:u w:val="single"/>
                  <w:lang w:val="ru-RU"/>
                </w:rPr>
                <w:t>.</w:t>
              </w:r>
              <w:r>
                <w:rPr>
                  <w:rFonts w:ascii="Times New Roman" w:hAnsi="Times New Roman"/>
                  <w:color w:val="0000FF"/>
                  <w:u w:val="single"/>
                </w:rPr>
                <w:t>edsoo</w:t>
              </w:r>
              <w:r w:rsidRPr="00626F06">
                <w:rPr>
                  <w:rFonts w:ascii="Times New Roman" w:hAnsi="Times New Roman"/>
                  <w:color w:val="0000FF"/>
                  <w:u w:val="single"/>
                  <w:lang w:val="ru-RU"/>
                </w:rPr>
                <w:t>.</w:t>
              </w:r>
              <w:r>
                <w:rPr>
                  <w:rFonts w:ascii="Times New Roman" w:hAnsi="Times New Roman"/>
                  <w:color w:val="0000FF"/>
                  <w:u w:val="single"/>
                </w:rPr>
                <w:t>ru</w:t>
              </w:r>
              <w:r w:rsidRPr="00626F06">
                <w:rPr>
                  <w:rFonts w:ascii="Times New Roman" w:hAnsi="Times New Roman"/>
                  <w:color w:val="0000FF"/>
                  <w:u w:val="single"/>
                  <w:lang w:val="ru-RU"/>
                </w:rPr>
                <w:t>/83532</w:t>
              </w:r>
              <w:r>
                <w:rPr>
                  <w:rFonts w:ascii="Times New Roman" w:hAnsi="Times New Roman"/>
                  <w:color w:val="0000FF"/>
                  <w:u w:val="single"/>
                </w:rPr>
                <w:t>d</w:t>
              </w:r>
              <w:r w:rsidRPr="00626F06">
                <w:rPr>
                  <w:rFonts w:ascii="Times New Roman" w:hAnsi="Times New Roman"/>
                  <w:color w:val="0000FF"/>
                  <w:u w:val="single"/>
                  <w:lang w:val="ru-RU"/>
                </w:rPr>
                <w:t>08</w:t>
              </w:r>
            </w:hyperlink>
          </w:p>
        </w:tc>
      </w:tr>
      <w:tr w:rsidR="00626F06" w:rsidRPr="00725A4D"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60</w:t>
            </w:r>
          </w:p>
        </w:tc>
        <w:tc>
          <w:tcPr>
            <w:tcW w:w="4019"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Контроль по теме "Каникулы в различное время года. Виды отдыха. Путешествия по России и зарубежным странам"</w:t>
            </w:r>
          </w:p>
        </w:tc>
        <w:tc>
          <w:tcPr>
            <w:tcW w:w="722" w:type="dxa"/>
            <w:tcMar>
              <w:top w:w="50" w:type="dxa"/>
              <w:left w:w="100" w:type="dxa"/>
            </w:tcMar>
            <w:vAlign w:val="center"/>
          </w:tcPr>
          <w:p w:rsidR="00626F06" w:rsidRDefault="00626F06" w:rsidP="00626F06">
            <w:pPr>
              <w:spacing w:after="0"/>
              <w:ind w:left="135"/>
              <w:jc w:val="center"/>
            </w:pPr>
            <w:r w:rsidRPr="00626F0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 xml:space="preserve">Биоблиотека ЦОК </w:t>
            </w:r>
            <w:hyperlink r:id="rId189">
              <w:r>
                <w:rPr>
                  <w:rFonts w:ascii="Times New Roman" w:hAnsi="Times New Roman"/>
                  <w:color w:val="0000FF"/>
                  <w:u w:val="single"/>
                </w:rPr>
                <w:t>https</w:t>
              </w:r>
              <w:r w:rsidRPr="00626F06">
                <w:rPr>
                  <w:rFonts w:ascii="Times New Roman" w:hAnsi="Times New Roman"/>
                  <w:color w:val="0000FF"/>
                  <w:u w:val="single"/>
                  <w:lang w:val="ru-RU"/>
                </w:rPr>
                <w:t>://</w:t>
              </w:r>
              <w:r>
                <w:rPr>
                  <w:rFonts w:ascii="Times New Roman" w:hAnsi="Times New Roman"/>
                  <w:color w:val="0000FF"/>
                  <w:u w:val="single"/>
                </w:rPr>
                <w:t>m</w:t>
              </w:r>
              <w:r w:rsidRPr="00626F06">
                <w:rPr>
                  <w:rFonts w:ascii="Times New Roman" w:hAnsi="Times New Roman"/>
                  <w:color w:val="0000FF"/>
                  <w:u w:val="single"/>
                  <w:lang w:val="ru-RU"/>
                </w:rPr>
                <w:t>.</w:t>
              </w:r>
              <w:r>
                <w:rPr>
                  <w:rFonts w:ascii="Times New Roman" w:hAnsi="Times New Roman"/>
                  <w:color w:val="0000FF"/>
                  <w:u w:val="single"/>
                </w:rPr>
                <w:t>edsoo</w:t>
              </w:r>
              <w:r w:rsidRPr="00626F06">
                <w:rPr>
                  <w:rFonts w:ascii="Times New Roman" w:hAnsi="Times New Roman"/>
                  <w:color w:val="0000FF"/>
                  <w:u w:val="single"/>
                  <w:lang w:val="ru-RU"/>
                </w:rPr>
                <w:t>.</w:t>
              </w:r>
              <w:r>
                <w:rPr>
                  <w:rFonts w:ascii="Times New Roman" w:hAnsi="Times New Roman"/>
                  <w:color w:val="0000FF"/>
                  <w:u w:val="single"/>
                </w:rPr>
                <w:t>ru</w:t>
              </w:r>
              <w:r w:rsidRPr="00626F06">
                <w:rPr>
                  <w:rFonts w:ascii="Times New Roman" w:hAnsi="Times New Roman"/>
                  <w:color w:val="0000FF"/>
                  <w:u w:val="single"/>
                  <w:lang w:val="ru-RU"/>
                </w:rPr>
                <w:t>/83532</w:t>
              </w:r>
              <w:r>
                <w:rPr>
                  <w:rFonts w:ascii="Times New Roman" w:hAnsi="Times New Roman"/>
                  <w:color w:val="0000FF"/>
                  <w:u w:val="single"/>
                </w:rPr>
                <w:t>d</w:t>
              </w:r>
              <w:r w:rsidRPr="00626F06">
                <w:rPr>
                  <w:rFonts w:ascii="Times New Roman" w:hAnsi="Times New Roman"/>
                  <w:color w:val="0000FF"/>
                  <w:u w:val="single"/>
                  <w:lang w:val="ru-RU"/>
                </w:rPr>
                <w:t>08</w:t>
              </w:r>
            </w:hyperlink>
          </w:p>
        </w:tc>
      </w:tr>
      <w:tr w:rsidR="00626F06" w:rsidRPr="00725A4D"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61</w:t>
            </w:r>
          </w:p>
        </w:tc>
        <w:tc>
          <w:tcPr>
            <w:tcW w:w="4019" w:type="dxa"/>
            <w:tcMar>
              <w:top w:w="50" w:type="dxa"/>
              <w:left w:w="100" w:type="dxa"/>
            </w:tcMar>
            <w:vAlign w:val="center"/>
          </w:tcPr>
          <w:p w:rsidR="00626F06" w:rsidRDefault="00626F06" w:rsidP="00626F06">
            <w:pPr>
              <w:spacing w:after="0"/>
              <w:ind w:left="135"/>
            </w:pPr>
            <w:r>
              <w:rPr>
                <w:rFonts w:ascii="Times New Roman" w:hAnsi="Times New Roman"/>
                <w:color w:val="000000"/>
                <w:sz w:val="24"/>
              </w:rPr>
              <w:t>Природа (загрязнение окружающей среды)</w:t>
            </w:r>
          </w:p>
        </w:tc>
        <w:tc>
          <w:tcPr>
            <w:tcW w:w="722"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 xml:space="preserve">Биоблиотека ЦОК </w:t>
            </w:r>
            <w:hyperlink r:id="rId190">
              <w:r>
                <w:rPr>
                  <w:rFonts w:ascii="Times New Roman" w:hAnsi="Times New Roman"/>
                  <w:color w:val="0000FF"/>
                  <w:u w:val="single"/>
                </w:rPr>
                <w:t>https</w:t>
              </w:r>
              <w:r w:rsidRPr="00626F06">
                <w:rPr>
                  <w:rFonts w:ascii="Times New Roman" w:hAnsi="Times New Roman"/>
                  <w:color w:val="0000FF"/>
                  <w:u w:val="single"/>
                  <w:lang w:val="ru-RU"/>
                </w:rPr>
                <w:t>://</w:t>
              </w:r>
              <w:r>
                <w:rPr>
                  <w:rFonts w:ascii="Times New Roman" w:hAnsi="Times New Roman"/>
                  <w:color w:val="0000FF"/>
                  <w:u w:val="single"/>
                </w:rPr>
                <w:t>m</w:t>
              </w:r>
              <w:r w:rsidRPr="00626F06">
                <w:rPr>
                  <w:rFonts w:ascii="Times New Roman" w:hAnsi="Times New Roman"/>
                  <w:color w:val="0000FF"/>
                  <w:u w:val="single"/>
                  <w:lang w:val="ru-RU"/>
                </w:rPr>
                <w:t>.</w:t>
              </w:r>
              <w:r>
                <w:rPr>
                  <w:rFonts w:ascii="Times New Roman" w:hAnsi="Times New Roman"/>
                  <w:color w:val="0000FF"/>
                  <w:u w:val="single"/>
                </w:rPr>
                <w:t>edsoo</w:t>
              </w:r>
              <w:r w:rsidRPr="00626F06">
                <w:rPr>
                  <w:rFonts w:ascii="Times New Roman" w:hAnsi="Times New Roman"/>
                  <w:color w:val="0000FF"/>
                  <w:u w:val="single"/>
                  <w:lang w:val="ru-RU"/>
                </w:rPr>
                <w:t>.</w:t>
              </w:r>
              <w:r>
                <w:rPr>
                  <w:rFonts w:ascii="Times New Roman" w:hAnsi="Times New Roman"/>
                  <w:color w:val="0000FF"/>
                  <w:u w:val="single"/>
                </w:rPr>
                <w:t>ru</w:t>
              </w:r>
              <w:r w:rsidRPr="00626F06">
                <w:rPr>
                  <w:rFonts w:ascii="Times New Roman" w:hAnsi="Times New Roman"/>
                  <w:color w:val="0000FF"/>
                  <w:u w:val="single"/>
                  <w:lang w:val="ru-RU"/>
                </w:rPr>
                <w:t>/835338</w:t>
              </w:r>
              <w:r>
                <w:rPr>
                  <w:rFonts w:ascii="Times New Roman" w:hAnsi="Times New Roman"/>
                  <w:color w:val="0000FF"/>
                  <w:u w:val="single"/>
                </w:rPr>
                <w:t>a</w:t>
              </w:r>
              <w:r w:rsidRPr="00626F06">
                <w:rPr>
                  <w:rFonts w:ascii="Times New Roman" w:hAnsi="Times New Roman"/>
                  <w:color w:val="0000FF"/>
                  <w:u w:val="single"/>
                  <w:lang w:val="ru-RU"/>
                </w:rPr>
                <w:t>2</w:t>
              </w:r>
            </w:hyperlink>
          </w:p>
        </w:tc>
      </w:tr>
      <w:tr w:rsidR="00626F06" w:rsidRPr="00725A4D"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62</w:t>
            </w:r>
          </w:p>
        </w:tc>
        <w:tc>
          <w:tcPr>
            <w:tcW w:w="4019" w:type="dxa"/>
            <w:tcMar>
              <w:top w:w="50" w:type="dxa"/>
              <w:left w:w="100" w:type="dxa"/>
            </w:tcMar>
            <w:vAlign w:val="center"/>
          </w:tcPr>
          <w:p w:rsidR="00626F06" w:rsidRDefault="00626F06" w:rsidP="00626F06">
            <w:pPr>
              <w:spacing w:after="0"/>
              <w:ind w:left="135"/>
            </w:pPr>
            <w:r>
              <w:rPr>
                <w:rFonts w:ascii="Times New Roman" w:hAnsi="Times New Roman"/>
                <w:color w:val="000000"/>
                <w:sz w:val="24"/>
              </w:rPr>
              <w:t>Природа (важные проблемы экологии)</w:t>
            </w:r>
          </w:p>
        </w:tc>
        <w:tc>
          <w:tcPr>
            <w:tcW w:w="722"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 xml:space="preserve">Биоблиотека ЦОК </w:t>
            </w:r>
            <w:hyperlink r:id="rId191">
              <w:r>
                <w:rPr>
                  <w:rFonts w:ascii="Times New Roman" w:hAnsi="Times New Roman"/>
                  <w:color w:val="0000FF"/>
                  <w:u w:val="single"/>
                </w:rPr>
                <w:t>https</w:t>
              </w:r>
              <w:r w:rsidRPr="00626F06">
                <w:rPr>
                  <w:rFonts w:ascii="Times New Roman" w:hAnsi="Times New Roman"/>
                  <w:color w:val="0000FF"/>
                  <w:u w:val="single"/>
                  <w:lang w:val="ru-RU"/>
                </w:rPr>
                <w:t>://</w:t>
              </w:r>
              <w:r>
                <w:rPr>
                  <w:rFonts w:ascii="Times New Roman" w:hAnsi="Times New Roman"/>
                  <w:color w:val="0000FF"/>
                  <w:u w:val="single"/>
                </w:rPr>
                <w:t>m</w:t>
              </w:r>
              <w:r w:rsidRPr="00626F06">
                <w:rPr>
                  <w:rFonts w:ascii="Times New Roman" w:hAnsi="Times New Roman"/>
                  <w:color w:val="0000FF"/>
                  <w:u w:val="single"/>
                  <w:lang w:val="ru-RU"/>
                </w:rPr>
                <w:t>.</w:t>
              </w:r>
              <w:r>
                <w:rPr>
                  <w:rFonts w:ascii="Times New Roman" w:hAnsi="Times New Roman"/>
                  <w:color w:val="0000FF"/>
                  <w:u w:val="single"/>
                </w:rPr>
                <w:t>edsoo</w:t>
              </w:r>
              <w:r w:rsidRPr="00626F06">
                <w:rPr>
                  <w:rFonts w:ascii="Times New Roman" w:hAnsi="Times New Roman"/>
                  <w:color w:val="0000FF"/>
                  <w:u w:val="single"/>
                  <w:lang w:val="ru-RU"/>
                </w:rPr>
                <w:t>.</w:t>
              </w:r>
              <w:r>
                <w:rPr>
                  <w:rFonts w:ascii="Times New Roman" w:hAnsi="Times New Roman"/>
                  <w:color w:val="0000FF"/>
                  <w:u w:val="single"/>
                </w:rPr>
                <w:t>ru</w:t>
              </w:r>
              <w:r w:rsidRPr="00626F06">
                <w:rPr>
                  <w:rFonts w:ascii="Times New Roman" w:hAnsi="Times New Roman"/>
                  <w:color w:val="0000FF"/>
                  <w:u w:val="single"/>
                  <w:lang w:val="ru-RU"/>
                </w:rPr>
                <w:t>/83533</w:t>
              </w:r>
              <w:r>
                <w:rPr>
                  <w:rFonts w:ascii="Times New Roman" w:hAnsi="Times New Roman"/>
                  <w:color w:val="0000FF"/>
                  <w:u w:val="single"/>
                </w:rPr>
                <w:t>d</w:t>
              </w:r>
              <w:r w:rsidRPr="00626F06">
                <w:rPr>
                  <w:rFonts w:ascii="Times New Roman" w:hAnsi="Times New Roman"/>
                  <w:color w:val="0000FF"/>
                  <w:u w:val="single"/>
                  <w:lang w:val="ru-RU"/>
                </w:rPr>
                <w:t>2</w:t>
              </w:r>
              <w:r>
                <w:rPr>
                  <w:rFonts w:ascii="Times New Roman" w:hAnsi="Times New Roman"/>
                  <w:color w:val="0000FF"/>
                  <w:u w:val="single"/>
                </w:rPr>
                <w:t>a</w:t>
              </w:r>
            </w:hyperlink>
          </w:p>
        </w:tc>
      </w:tr>
      <w:tr w:rsidR="00626F06" w:rsidRPr="00725A4D"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lastRenderedPageBreak/>
              <w:t>63</w:t>
            </w:r>
          </w:p>
        </w:tc>
        <w:tc>
          <w:tcPr>
            <w:tcW w:w="4019"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Природа (заботимся об окружающей среде)</w:t>
            </w:r>
          </w:p>
        </w:tc>
        <w:tc>
          <w:tcPr>
            <w:tcW w:w="722" w:type="dxa"/>
            <w:tcMar>
              <w:top w:w="50" w:type="dxa"/>
              <w:left w:w="100" w:type="dxa"/>
            </w:tcMar>
            <w:vAlign w:val="center"/>
          </w:tcPr>
          <w:p w:rsidR="00626F06" w:rsidRDefault="00626F06" w:rsidP="00626F06">
            <w:pPr>
              <w:spacing w:after="0"/>
              <w:ind w:left="135"/>
              <w:jc w:val="center"/>
            </w:pPr>
            <w:r w:rsidRPr="00626F0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 xml:space="preserve">Биоблиотека ЦОК </w:t>
            </w:r>
            <w:hyperlink r:id="rId192">
              <w:r>
                <w:rPr>
                  <w:rFonts w:ascii="Times New Roman" w:hAnsi="Times New Roman"/>
                  <w:color w:val="0000FF"/>
                  <w:u w:val="single"/>
                </w:rPr>
                <w:t>https</w:t>
              </w:r>
              <w:r w:rsidRPr="00626F06">
                <w:rPr>
                  <w:rFonts w:ascii="Times New Roman" w:hAnsi="Times New Roman"/>
                  <w:color w:val="0000FF"/>
                  <w:u w:val="single"/>
                  <w:lang w:val="ru-RU"/>
                </w:rPr>
                <w:t>://</w:t>
              </w:r>
              <w:r>
                <w:rPr>
                  <w:rFonts w:ascii="Times New Roman" w:hAnsi="Times New Roman"/>
                  <w:color w:val="0000FF"/>
                  <w:u w:val="single"/>
                </w:rPr>
                <w:t>m</w:t>
              </w:r>
              <w:r w:rsidRPr="00626F06">
                <w:rPr>
                  <w:rFonts w:ascii="Times New Roman" w:hAnsi="Times New Roman"/>
                  <w:color w:val="0000FF"/>
                  <w:u w:val="single"/>
                  <w:lang w:val="ru-RU"/>
                </w:rPr>
                <w:t>.</w:t>
              </w:r>
              <w:r>
                <w:rPr>
                  <w:rFonts w:ascii="Times New Roman" w:hAnsi="Times New Roman"/>
                  <w:color w:val="0000FF"/>
                  <w:u w:val="single"/>
                </w:rPr>
                <w:t>edsoo</w:t>
              </w:r>
              <w:r w:rsidRPr="00626F06">
                <w:rPr>
                  <w:rFonts w:ascii="Times New Roman" w:hAnsi="Times New Roman"/>
                  <w:color w:val="0000FF"/>
                  <w:u w:val="single"/>
                  <w:lang w:val="ru-RU"/>
                </w:rPr>
                <w:t>.</w:t>
              </w:r>
              <w:r>
                <w:rPr>
                  <w:rFonts w:ascii="Times New Roman" w:hAnsi="Times New Roman"/>
                  <w:color w:val="0000FF"/>
                  <w:u w:val="single"/>
                </w:rPr>
                <w:t>ru</w:t>
              </w:r>
              <w:r w:rsidRPr="00626F06">
                <w:rPr>
                  <w:rFonts w:ascii="Times New Roman" w:hAnsi="Times New Roman"/>
                  <w:color w:val="0000FF"/>
                  <w:u w:val="single"/>
                  <w:lang w:val="ru-RU"/>
                </w:rPr>
                <w:t>/83533564</w:t>
              </w:r>
            </w:hyperlink>
          </w:p>
        </w:tc>
      </w:tr>
      <w:tr w:rsidR="00626F06"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64</w:t>
            </w:r>
          </w:p>
        </w:tc>
        <w:tc>
          <w:tcPr>
            <w:tcW w:w="4019"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Природа: дикие и домашние животные (в зоопарке и заповеднике)</w:t>
            </w:r>
          </w:p>
        </w:tc>
        <w:tc>
          <w:tcPr>
            <w:tcW w:w="722" w:type="dxa"/>
            <w:tcMar>
              <w:top w:w="50" w:type="dxa"/>
              <w:left w:w="100" w:type="dxa"/>
            </w:tcMar>
            <w:vAlign w:val="center"/>
          </w:tcPr>
          <w:p w:rsidR="00626F06" w:rsidRDefault="00626F06" w:rsidP="00626F06">
            <w:pPr>
              <w:spacing w:after="0"/>
              <w:ind w:left="135"/>
              <w:jc w:val="center"/>
            </w:pPr>
            <w:r w:rsidRPr="00626F0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Default="00626F06" w:rsidP="00626F06">
            <w:pPr>
              <w:spacing w:after="0"/>
              <w:ind w:left="135"/>
            </w:pPr>
          </w:p>
        </w:tc>
      </w:tr>
      <w:tr w:rsidR="00626F06" w:rsidRPr="00725A4D"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65</w:t>
            </w:r>
          </w:p>
        </w:tc>
        <w:tc>
          <w:tcPr>
            <w:tcW w:w="4019"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Природа: дикие и домашние животные (национальные парки)</w:t>
            </w:r>
          </w:p>
        </w:tc>
        <w:tc>
          <w:tcPr>
            <w:tcW w:w="722" w:type="dxa"/>
            <w:tcMar>
              <w:top w:w="50" w:type="dxa"/>
              <w:left w:w="100" w:type="dxa"/>
            </w:tcMar>
            <w:vAlign w:val="center"/>
          </w:tcPr>
          <w:p w:rsidR="00626F06" w:rsidRDefault="00626F06" w:rsidP="00626F06">
            <w:pPr>
              <w:spacing w:after="0"/>
              <w:ind w:left="135"/>
              <w:jc w:val="center"/>
            </w:pPr>
            <w:r w:rsidRPr="00626F0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 xml:space="preserve">Биоблиотека ЦОК </w:t>
            </w:r>
            <w:hyperlink r:id="rId193">
              <w:r>
                <w:rPr>
                  <w:rFonts w:ascii="Times New Roman" w:hAnsi="Times New Roman"/>
                  <w:color w:val="0000FF"/>
                  <w:u w:val="single"/>
                </w:rPr>
                <w:t>https</w:t>
              </w:r>
              <w:r w:rsidRPr="00626F06">
                <w:rPr>
                  <w:rFonts w:ascii="Times New Roman" w:hAnsi="Times New Roman"/>
                  <w:color w:val="0000FF"/>
                  <w:u w:val="single"/>
                  <w:lang w:val="ru-RU"/>
                </w:rPr>
                <w:t>://</w:t>
              </w:r>
              <w:r>
                <w:rPr>
                  <w:rFonts w:ascii="Times New Roman" w:hAnsi="Times New Roman"/>
                  <w:color w:val="0000FF"/>
                  <w:u w:val="single"/>
                </w:rPr>
                <w:t>m</w:t>
              </w:r>
              <w:r w:rsidRPr="00626F06">
                <w:rPr>
                  <w:rFonts w:ascii="Times New Roman" w:hAnsi="Times New Roman"/>
                  <w:color w:val="0000FF"/>
                  <w:u w:val="single"/>
                  <w:lang w:val="ru-RU"/>
                </w:rPr>
                <w:t>.</w:t>
              </w:r>
              <w:r>
                <w:rPr>
                  <w:rFonts w:ascii="Times New Roman" w:hAnsi="Times New Roman"/>
                  <w:color w:val="0000FF"/>
                  <w:u w:val="single"/>
                </w:rPr>
                <w:t>edsoo</w:t>
              </w:r>
              <w:r w:rsidRPr="00626F06">
                <w:rPr>
                  <w:rFonts w:ascii="Times New Roman" w:hAnsi="Times New Roman"/>
                  <w:color w:val="0000FF"/>
                  <w:u w:val="single"/>
                  <w:lang w:val="ru-RU"/>
                </w:rPr>
                <w:t>.</w:t>
              </w:r>
              <w:r>
                <w:rPr>
                  <w:rFonts w:ascii="Times New Roman" w:hAnsi="Times New Roman"/>
                  <w:color w:val="0000FF"/>
                  <w:u w:val="single"/>
                </w:rPr>
                <w:t>ru</w:t>
              </w:r>
              <w:r w:rsidRPr="00626F06">
                <w:rPr>
                  <w:rFonts w:ascii="Times New Roman" w:hAnsi="Times New Roman"/>
                  <w:color w:val="0000FF"/>
                  <w:u w:val="single"/>
                  <w:lang w:val="ru-RU"/>
                </w:rPr>
                <w:t>/8352827</w:t>
              </w:r>
              <w:r>
                <w:rPr>
                  <w:rFonts w:ascii="Times New Roman" w:hAnsi="Times New Roman"/>
                  <w:color w:val="0000FF"/>
                  <w:u w:val="single"/>
                </w:rPr>
                <w:t>c</w:t>
              </w:r>
            </w:hyperlink>
          </w:p>
        </w:tc>
      </w:tr>
      <w:tr w:rsidR="00626F06" w:rsidRPr="00725A4D"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66</w:t>
            </w:r>
          </w:p>
        </w:tc>
        <w:tc>
          <w:tcPr>
            <w:tcW w:w="4019" w:type="dxa"/>
            <w:tcMar>
              <w:top w:w="50" w:type="dxa"/>
              <w:left w:w="100" w:type="dxa"/>
            </w:tcMar>
            <w:vAlign w:val="center"/>
          </w:tcPr>
          <w:p w:rsidR="00626F06" w:rsidRDefault="00626F06" w:rsidP="00626F06">
            <w:pPr>
              <w:spacing w:after="0"/>
              <w:ind w:left="135"/>
            </w:pPr>
            <w:r>
              <w:rPr>
                <w:rFonts w:ascii="Times New Roman" w:hAnsi="Times New Roman"/>
                <w:color w:val="000000"/>
                <w:sz w:val="24"/>
              </w:rPr>
              <w:t>Природа (помощь окружающей среде)</w:t>
            </w:r>
          </w:p>
        </w:tc>
        <w:tc>
          <w:tcPr>
            <w:tcW w:w="722"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 xml:space="preserve">Биоблиотека ЦОК </w:t>
            </w:r>
            <w:hyperlink r:id="rId194">
              <w:r>
                <w:rPr>
                  <w:rFonts w:ascii="Times New Roman" w:hAnsi="Times New Roman"/>
                  <w:color w:val="0000FF"/>
                  <w:u w:val="single"/>
                </w:rPr>
                <w:t>https</w:t>
              </w:r>
              <w:r w:rsidRPr="00626F06">
                <w:rPr>
                  <w:rFonts w:ascii="Times New Roman" w:hAnsi="Times New Roman"/>
                  <w:color w:val="0000FF"/>
                  <w:u w:val="single"/>
                  <w:lang w:val="ru-RU"/>
                </w:rPr>
                <w:t>://</w:t>
              </w:r>
              <w:r>
                <w:rPr>
                  <w:rFonts w:ascii="Times New Roman" w:hAnsi="Times New Roman"/>
                  <w:color w:val="0000FF"/>
                  <w:u w:val="single"/>
                </w:rPr>
                <w:t>m</w:t>
              </w:r>
              <w:r w:rsidRPr="00626F06">
                <w:rPr>
                  <w:rFonts w:ascii="Times New Roman" w:hAnsi="Times New Roman"/>
                  <w:color w:val="0000FF"/>
                  <w:u w:val="single"/>
                  <w:lang w:val="ru-RU"/>
                </w:rPr>
                <w:t>.</w:t>
              </w:r>
              <w:r>
                <w:rPr>
                  <w:rFonts w:ascii="Times New Roman" w:hAnsi="Times New Roman"/>
                  <w:color w:val="0000FF"/>
                  <w:u w:val="single"/>
                </w:rPr>
                <w:t>edsoo</w:t>
              </w:r>
              <w:r w:rsidRPr="00626F06">
                <w:rPr>
                  <w:rFonts w:ascii="Times New Roman" w:hAnsi="Times New Roman"/>
                  <w:color w:val="0000FF"/>
                  <w:u w:val="single"/>
                  <w:lang w:val="ru-RU"/>
                </w:rPr>
                <w:t>.</w:t>
              </w:r>
              <w:r>
                <w:rPr>
                  <w:rFonts w:ascii="Times New Roman" w:hAnsi="Times New Roman"/>
                  <w:color w:val="0000FF"/>
                  <w:u w:val="single"/>
                </w:rPr>
                <w:t>ru</w:t>
              </w:r>
              <w:r w:rsidRPr="00626F06">
                <w:rPr>
                  <w:rFonts w:ascii="Times New Roman" w:hAnsi="Times New Roman"/>
                  <w:color w:val="0000FF"/>
                  <w:u w:val="single"/>
                  <w:lang w:val="ru-RU"/>
                </w:rPr>
                <w:t>/83533</w:t>
              </w:r>
              <w:r>
                <w:rPr>
                  <w:rFonts w:ascii="Times New Roman" w:hAnsi="Times New Roman"/>
                  <w:color w:val="0000FF"/>
                  <w:u w:val="single"/>
                </w:rPr>
                <w:t>b</w:t>
              </w:r>
              <w:r w:rsidRPr="00626F06">
                <w:rPr>
                  <w:rFonts w:ascii="Times New Roman" w:hAnsi="Times New Roman"/>
                  <w:color w:val="0000FF"/>
                  <w:u w:val="single"/>
                  <w:lang w:val="ru-RU"/>
                </w:rPr>
                <w:t>4</w:t>
              </w:r>
              <w:r>
                <w:rPr>
                  <w:rFonts w:ascii="Times New Roman" w:hAnsi="Times New Roman"/>
                  <w:color w:val="0000FF"/>
                  <w:u w:val="single"/>
                </w:rPr>
                <w:t>a</w:t>
              </w:r>
            </w:hyperlink>
            <w:r w:rsidRPr="00626F06">
              <w:rPr>
                <w:rFonts w:ascii="Times New Roman" w:hAnsi="Times New Roman"/>
                <w:color w:val="000000"/>
                <w:sz w:val="24"/>
                <w:lang w:val="ru-RU"/>
              </w:rPr>
              <w:t xml:space="preserve"> </w:t>
            </w:r>
            <w:hyperlink r:id="rId195">
              <w:r>
                <w:rPr>
                  <w:rFonts w:ascii="Times New Roman" w:hAnsi="Times New Roman"/>
                  <w:color w:val="0000FF"/>
                  <w:u w:val="single"/>
                </w:rPr>
                <w:t>https</w:t>
              </w:r>
              <w:r w:rsidRPr="00626F06">
                <w:rPr>
                  <w:rFonts w:ascii="Times New Roman" w:hAnsi="Times New Roman"/>
                  <w:color w:val="0000FF"/>
                  <w:u w:val="single"/>
                  <w:lang w:val="ru-RU"/>
                </w:rPr>
                <w:t>://</w:t>
              </w:r>
              <w:r>
                <w:rPr>
                  <w:rFonts w:ascii="Times New Roman" w:hAnsi="Times New Roman"/>
                  <w:color w:val="0000FF"/>
                  <w:u w:val="single"/>
                </w:rPr>
                <w:t>m</w:t>
              </w:r>
              <w:r w:rsidRPr="00626F06">
                <w:rPr>
                  <w:rFonts w:ascii="Times New Roman" w:hAnsi="Times New Roman"/>
                  <w:color w:val="0000FF"/>
                  <w:u w:val="single"/>
                  <w:lang w:val="ru-RU"/>
                </w:rPr>
                <w:t>.</w:t>
              </w:r>
              <w:r>
                <w:rPr>
                  <w:rFonts w:ascii="Times New Roman" w:hAnsi="Times New Roman"/>
                  <w:color w:val="0000FF"/>
                  <w:u w:val="single"/>
                </w:rPr>
                <w:t>edsoo</w:t>
              </w:r>
              <w:r w:rsidRPr="00626F06">
                <w:rPr>
                  <w:rFonts w:ascii="Times New Roman" w:hAnsi="Times New Roman"/>
                  <w:color w:val="0000FF"/>
                  <w:u w:val="single"/>
                  <w:lang w:val="ru-RU"/>
                </w:rPr>
                <w:t>.</w:t>
              </w:r>
              <w:r>
                <w:rPr>
                  <w:rFonts w:ascii="Times New Roman" w:hAnsi="Times New Roman"/>
                  <w:color w:val="0000FF"/>
                  <w:u w:val="single"/>
                </w:rPr>
                <w:t>ru</w:t>
              </w:r>
              <w:r w:rsidRPr="00626F06">
                <w:rPr>
                  <w:rFonts w:ascii="Times New Roman" w:hAnsi="Times New Roman"/>
                  <w:color w:val="0000FF"/>
                  <w:u w:val="single"/>
                  <w:lang w:val="ru-RU"/>
                </w:rPr>
                <w:t>/83533</w:t>
              </w:r>
              <w:r>
                <w:rPr>
                  <w:rFonts w:ascii="Times New Roman" w:hAnsi="Times New Roman"/>
                  <w:color w:val="0000FF"/>
                  <w:u w:val="single"/>
                </w:rPr>
                <w:t>a</w:t>
              </w:r>
              <w:r w:rsidRPr="00626F06">
                <w:rPr>
                  <w:rFonts w:ascii="Times New Roman" w:hAnsi="Times New Roman"/>
                  <w:color w:val="0000FF"/>
                  <w:u w:val="single"/>
                  <w:lang w:val="ru-RU"/>
                </w:rPr>
                <w:t>14</w:t>
              </w:r>
            </w:hyperlink>
          </w:p>
        </w:tc>
      </w:tr>
      <w:tr w:rsidR="00626F06"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67</w:t>
            </w:r>
          </w:p>
        </w:tc>
        <w:tc>
          <w:tcPr>
            <w:tcW w:w="4019" w:type="dxa"/>
            <w:tcMar>
              <w:top w:w="50" w:type="dxa"/>
              <w:left w:w="100" w:type="dxa"/>
            </w:tcMar>
            <w:vAlign w:val="center"/>
          </w:tcPr>
          <w:p w:rsidR="00626F06" w:rsidRDefault="00626F06" w:rsidP="00626F06">
            <w:pPr>
              <w:spacing w:after="0"/>
              <w:ind w:left="135"/>
            </w:pPr>
            <w:r>
              <w:rPr>
                <w:rFonts w:ascii="Times New Roman" w:hAnsi="Times New Roman"/>
                <w:color w:val="000000"/>
                <w:sz w:val="24"/>
              </w:rPr>
              <w:t>Природа (флора и фауна)</w:t>
            </w:r>
          </w:p>
        </w:tc>
        <w:tc>
          <w:tcPr>
            <w:tcW w:w="722"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Default="00626F06" w:rsidP="00626F06">
            <w:pPr>
              <w:spacing w:after="0"/>
              <w:ind w:left="135"/>
            </w:pPr>
          </w:p>
        </w:tc>
      </w:tr>
      <w:tr w:rsidR="00626F06"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68</w:t>
            </w:r>
          </w:p>
        </w:tc>
        <w:tc>
          <w:tcPr>
            <w:tcW w:w="4019" w:type="dxa"/>
            <w:tcMar>
              <w:top w:w="50" w:type="dxa"/>
              <w:left w:w="100" w:type="dxa"/>
            </w:tcMar>
            <w:vAlign w:val="center"/>
          </w:tcPr>
          <w:p w:rsidR="00626F06" w:rsidRDefault="00626F06" w:rsidP="00626F06">
            <w:pPr>
              <w:spacing w:after="0"/>
              <w:ind w:left="135"/>
            </w:pPr>
            <w:r w:rsidRPr="00626F06">
              <w:rPr>
                <w:rFonts w:ascii="Times New Roman" w:hAnsi="Times New Roman"/>
                <w:color w:val="000000"/>
                <w:sz w:val="24"/>
                <w:lang w:val="ru-RU"/>
              </w:rPr>
              <w:t xml:space="preserve">Обобщение по теме "Природа: дикие и домашние животные. </w:t>
            </w:r>
            <w:r>
              <w:rPr>
                <w:rFonts w:ascii="Times New Roman" w:hAnsi="Times New Roman"/>
                <w:color w:val="000000"/>
                <w:sz w:val="24"/>
              </w:rPr>
              <w:t>Климат, погода"</w:t>
            </w:r>
          </w:p>
        </w:tc>
        <w:tc>
          <w:tcPr>
            <w:tcW w:w="722"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Default="00626F06" w:rsidP="00626F06">
            <w:pPr>
              <w:spacing w:after="0"/>
              <w:ind w:left="135"/>
            </w:pPr>
          </w:p>
        </w:tc>
      </w:tr>
      <w:tr w:rsidR="00626F06" w:rsidRPr="00725A4D"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69</w:t>
            </w:r>
          </w:p>
        </w:tc>
        <w:tc>
          <w:tcPr>
            <w:tcW w:w="4019"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Жизнь в городе и сельской местности (особенности)</w:t>
            </w:r>
          </w:p>
        </w:tc>
        <w:tc>
          <w:tcPr>
            <w:tcW w:w="722" w:type="dxa"/>
            <w:tcMar>
              <w:top w:w="50" w:type="dxa"/>
              <w:left w:w="100" w:type="dxa"/>
            </w:tcMar>
            <w:vAlign w:val="center"/>
          </w:tcPr>
          <w:p w:rsidR="00626F06" w:rsidRDefault="00626F06" w:rsidP="00626F06">
            <w:pPr>
              <w:spacing w:after="0"/>
              <w:ind w:left="135"/>
              <w:jc w:val="center"/>
            </w:pPr>
            <w:r w:rsidRPr="00626F0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 xml:space="preserve">Биоблиотека ЦОК </w:t>
            </w:r>
            <w:hyperlink r:id="rId196">
              <w:r>
                <w:rPr>
                  <w:rFonts w:ascii="Times New Roman" w:hAnsi="Times New Roman"/>
                  <w:color w:val="0000FF"/>
                  <w:u w:val="single"/>
                </w:rPr>
                <w:t>https</w:t>
              </w:r>
              <w:r w:rsidRPr="00626F06">
                <w:rPr>
                  <w:rFonts w:ascii="Times New Roman" w:hAnsi="Times New Roman"/>
                  <w:color w:val="0000FF"/>
                  <w:u w:val="single"/>
                  <w:lang w:val="ru-RU"/>
                </w:rPr>
                <w:t>://</w:t>
              </w:r>
              <w:r>
                <w:rPr>
                  <w:rFonts w:ascii="Times New Roman" w:hAnsi="Times New Roman"/>
                  <w:color w:val="0000FF"/>
                  <w:u w:val="single"/>
                </w:rPr>
                <w:t>m</w:t>
              </w:r>
              <w:r w:rsidRPr="00626F06">
                <w:rPr>
                  <w:rFonts w:ascii="Times New Roman" w:hAnsi="Times New Roman"/>
                  <w:color w:val="0000FF"/>
                  <w:u w:val="single"/>
                  <w:lang w:val="ru-RU"/>
                </w:rPr>
                <w:t>.</w:t>
              </w:r>
              <w:r>
                <w:rPr>
                  <w:rFonts w:ascii="Times New Roman" w:hAnsi="Times New Roman"/>
                  <w:color w:val="0000FF"/>
                  <w:u w:val="single"/>
                </w:rPr>
                <w:t>edsoo</w:t>
              </w:r>
              <w:r w:rsidRPr="00626F06">
                <w:rPr>
                  <w:rFonts w:ascii="Times New Roman" w:hAnsi="Times New Roman"/>
                  <w:color w:val="0000FF"/>
                  <w:u w:val="single"/>
                  <w:lang w:val="ru-RU"/>
                </w:rPr>
                <w:t>.</w:t>
              </w:r>
              <w:r>
                <w:rPr>
                  <w:rFonts w:ascii="Times New Roman" w:hAnsi="Times New Roman"/>
                  <w:color w:val="0000FF"/>
                  <w:u w:val="single"/>
                </w:rPr>
                <w:t>ru</w:t>
              </w:r>
              <w:r w:rsidRPr="00626F06">
                <w:rPr>
                  <w:rFonts w:ascii="Times New Roman" w:hAnsi="Times New Roman"/>
                  <w:color w:val="0000FF"/>
                  <w:u w:val="single"/>
                  <w:lang w:val="ru-RU"/>
                </w:rPr>
                <w:t>/835340</w:t>
              </w:r>
              <w:r>
                <w:rPr>
                  <w:rFonts w:ascii="Times New Roman" w:hAnsi="Times New Roman"/>
                  <w:color w:val="0000FF"/>
                  <w:u w:val="single"/>
                </w:rPr>
                <w:t>a</w:t>
              </w:r>
              <w:r w:rsidRPr="00626F06">
                <w:rPr>
                  <w:rFonts w:ascii="Times New Roman" w:hAnsi="Times New Roman"/>
                  <w:color w:val="0000FF"/>
                  <w:u w:val="single"/>
                  <w:lang w:val="ru-RU"/>
                </w:rPr>
                <w:t>4</w:t>
              </w:r>
            </w:hyperlink>
            <w:r w:rsidRPr="00626F06">
              <w:rPr>
                <w:rFonts w:ascii="Times New Roman" w:hAnsi="Times New Roman"/>
                <w:color w:val="000000"/>
                <w:sz w:val="24"/>
                <w:lang w:val="ru-RU"/>
              </w:rPr>
              <w:t xml:space="preserve"> </w:t>
            </w:r>
            <w:hyperlink r:id="rId197">
              <w:r>
                <w:rPr>
                  <w:rFonts w:ascii="Times New Roman" w:hAnsi="Times New Roman"/>
                  <w:color w:val="0000FF"/>
                  <w:u w:val="single"/>
                </w:rPr>
                <w:t>https</w:t>
              </w:r>
              <w:r w:rsidRPr="00626F06">
                <w:rPr>
                  <w:rFonts w:ascii="Times New Roman" w:hAnsi="Times New Roman"/>
                  <w:color w:val="0000FF"/>
                  <w:u w:val="single"/>
                  <w:lang w:val="ru-RU"/>
                </w:rPr>
                <w:t>://</w:t>
              </w:r>
              <w:r>
                <w:rPr>
                  <w:rFonts w:ascii="Times New Roman" w:hAnsi="Times New Roman"/>
                  <w:color w:val="0000FF"/>
                  <w:u w:val="single"/>
                </w:rPr>
                <w:t>m</w:t>
              </w:r>
              <w:r w:rsidRPr="00626F06">
                <w:rPr>
                  <w:rFonts w:ascii="Times New Roman" w:hAnsi="Times New Roman"/>
                  <w:color w:val="0000FF"/>
                  <w:u w:val="single"/>
                  <w:lang w:val="ru-RU"/>
                </w:rPr>
                <w:t>.</w:t>
              </w:r>
              <w:r>
                <w:rPr>
                  <w:rFonts w:ascii="Times New Roman" w:hAnsi="Times New Roman"/>
                  <w:color w:val="0000FF"/>
                  <w:u w:val="single"/>
                </w:rPr>
                <w:t>edsoo</w:t>
              </w:r>
              <w:r w:rsidRPr="00626F06">
                <w:rPr>
                  <w:rFonts w:ascii="Times New Roman" w:hAnsi="Times New Roman"/>
                  <w:color w:val="0000FF"/>
                  <w:u w:val="single"/>
                  <w:lang w:val="ru-RU"/>
                </w:rPr>
                <w:t>.</w:t>
              </w:r>
              <w:r>
                <w:rPr>
                  <w:rFonts w:ascii="Times New Roman" w:hAnsi="Times New Roman"/>
                  <w:color w:val="0000FF"/>
                  <w:u w:val="single"/>
                </w:rPr>
                <w:t>ru</w:t>
              </w:r>
              <w:r w:rsidRPr="00626F06">
                <w:rPr>
                  <w:rFonts w:ascii="Times New Roman" w:hAnsi="Times New Roman"/>
                  <w:color w:val="0000FF"/>
                  <w:u w:val="single"/>
                  <w:lang w:val="ru-RU"/>
                </w:rPr>
                <w:t>/83533</w:t>
              </w:r>
              <w:r>
                <w:rPr>
                  <w:rFonts w:ascii="Times New Roman" w:hAnsi="Times New Roman"/>
                  <w:color w:val="0000FF"/>
                  <w:u w:val="single"/>
                </w:rPr>
                <w:t>e</w:t>
              </w:r>
              <w:r w:rsidRPr="00626F06">
                <w:rPr>
                  <w:rFonts w:ascii="Times New Roman" w:hAnsi="Times New Roman"/>
                  <w:color w:val="0000FF"/>
                  <w:u w:val="single"/>
                  <w:lang w:val="ru-RU"/>
                </w:rPr>
                <w:t>42</w:t>
              </w:r>
            </w:hyperlink>
            <w:r w:rsidRPr="00626F06">
              <w:rPr>
                <w:rFonts w:ascii="Times New Roman" w:hAnsi="Times New Roman"/>
                <w:color w:val="000000"/>
                <w:sz w:val="24"/>
                <w:lang w:val="ru-RU"/>
              </w:rPr>
              <w:t xml:space="preserve"> </w:t>
            </w:r>
            <w:hyperlink r:id="rId198">
              <w:r>
                <w:rPr>
                  <w:rFonts w:ascii="Times New Roman" w:hAnsi="Times New Roman"/>
                  <w:color w:val="0000FF"/>
                  <w:u w:val="single"/>
                </w:rPr>
                <w:t>https</w:t>
              </w:r>
              <w:r w:rsidRPr="00626F06">
                <w:rPr>
                  <w:rFonts w:ascii="Times New Roman" w:hAnsi="Times New Roman"/>
                  <w:color w:val="0000FF"/>
                  <w:u w:val="single"/>
                  <w:lang w:val="ru-RU"/>
                </w:rPr>
                <w:t>://</w:t>
              </w:r>
              <w:r>
                <w:rPr>
                  <w:rFonts w:ascii="Times New Roman" w:hAnsi="Times New Roman"/>
                  <w:color w:val="0000FF"/>
                  <w:u w:val="single"/>
                </w:rPr>
                <w:t>m</w:t>
              </w:r>
              <w:r w:rsidRPr="00626F06">
                <w:rPr>
                  <w:rFonts w:ascii="Times New Roman" w:hAnsi="Times New Roman"/>
                  <w:color w:val="0000FF"/>
                  <w:u w:val="single"/>
                  <w:lang w:val="ru-RU"/>
                </w:rPr>
                <w:t>.</w:t>
              </w:r>
              <w:r>
                <w:rPr>
                  <w:rFonts w:ascii="Times New Roman" w:hAnsi="Times New Roman"/>
                  <w:color w:val="0000FF"/>
                  <w:u w:val="single"/>
                </w:rPr>
                <w:t>edsoo</w:t>
              </w:r>
              <w:r w:rsidRPr="00626F06">
                <w:rPr>
                  <w:rFonts w:ascii="Times New Roman" w:hAnsi="Times New Roman"/>
                  <w:color w:val="0000FF"/>
                  <w:u w:val="single"/>
                  <w:lang w:val="ru-RU"/>
                </w:rPr>
                <w:t>.</w:t>
              </w:r>
              <w:r>
                <w:rPr>
                  <w:rFonts w:ascii="Times New Roman" w:hAnsi="Times New Roman"/>
                  <w:color w:val="0000FF"/>
                  <w:u w:val="single"/>
                </w:rPr>
                <w:t>ru</w:t>
              </w:r>
              <w:r w:rsidRPr="00626F06">
                <w:rPr>
                  <w:rFonts w:ascii="Times New Roman" w:hAnsi="Times New Roman"/>
                  <w:color w:val="0000FF"/>
                  <w:u w:val="single"/>
                  <w:lang w:val="ru-RU"/>
                </w:rPr>
                <w:t>/83533</w:t>
              </w:r>
              <w:r>
                <w:rPr>
                  <w:rFonts w:ascii="Times New Roman" w:hAnsi="Times New Roman"/>
                  <w:color w:val="0000FF"/>
                  <w:u w:val="single"/>
                </w:rPr>
                <w:t>f</w:t>
              </w:r>
              <w:r w:rsidRPr="00626F06">
                <w:rPr>
                  <w:rFonts w:ascii="Times New Roman" w:hAnsi="Times New Roman"/>
                  <w:color w:val="0000FF"/>
                  <w:u w:val="single"/>
                  <w:lang w:val="ru-RU"/>
                </w:rPr>
                <w:t>78</w:t>
              </w:r>
            </w:hyperlink>
          </w:p>
        </w:tc>
      </w:tr>
      <w:tr w:rsidR="00626F06"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70</w:t>
            </w:r>
          </w:p>
        </w:tc>
        <w:tc>
          <w:tcPr>
            <w:tcW w:w="4019"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Жизнь в городе и сельской местности (плюсы и минусы)</w:t>
            </w:r>
          </w:p>
        </w:tc>
        <w:tc>
          <w:tcPr>
            <w:tcW w:w="722" w:type="dxa"/>
            <w:tcMar>
              <w:top w:w="50" w:type="dxa"/>
              <w:left w:w="100" w:type="dxa"/>
            </w:tcMar>
            <w:vAlign w:val="center"/>
          </w:tcPr>
          <w:p w:rsidR="00626F06" w:rsidRDefault="00626F06" w:rsidP="00626F06">
            <w:pPr>
              <w:spacing w:after="0"/>
              <w:ind w:left="135"/>
              <w:jc w:val="center"/>
            </w:pPr>
            <w:r w:rsidRPr="00626F0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Default="00626F06" w:rsidP="00626F06">
            <w:pPr>
              <w:spacing w:after="0"/>
              <w:ind w:left="135"/>
            </w:pPr>
          </w:p>
        </w:tc>
      </w:tr>
      <w:tr w:rsidR="00626F06"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71</w:t>
            </w:r>
          </w:p>
        </w:tc>
        <w:tc>
          <w:tcPr>
            <w:tcW w:w="4019"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Жизнь в городе и сельской местности (проблемы безопасности)</w:t>
            </w:r>
          </w:p>
        </w:tc>
        <w:tc>
          <w:tcPr>
            <w:tcW w:w="722" w:type="dxa"/>
            <w:tcMar>
              <w:top w:w="50" w:type="dxa"/>
              <w:left w:w="100" w:type="dxa"/>
            </w:tcMar>
            <w:vAlign w:val="center"/>
          </w:tcPr>
          <w:p w:rsidR="00626F06" w:rsidRDefault="00626F06" w:rsidP="00626F06">
            <w:pPr>
              <w:spacing w:after="0"/>
              <w:ind w:left="135"/>
              <w:jc w:val="center"/>
            </w:pPr>
            <w:r w:rsidRPr="00626F0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Default="00626F06" w:rsidP="00626F06">
            <w:pPr>
              <w:spacing w:after="0"/>
              <w:ind w:left="135"/>
            </w:pPr>
          </w:p>
        </w:tc>
      </w:tr>
      <w:tr w:rsidR="00626F06"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72</w:t>
            </w:r>
          </w:p>
        </w:tc>
        <w:tc>
          <w:tcPr>
            <w:tcW w:w="4019"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Жизнь в городе и сельской местности (правила безопасности)</w:t>
            </w:r>
          </w:p>
        </w:tc>
        <w:tc>
          <w:tcPr>
            <w:tcW w:w="722" w:type="dxa"/>
            <w:tcMar>
              <w:top w:w="50" w:type="dxa"/>
              <w:left w:w="100" w:type="dxa"/>
            </w:tcMar>
            <w:vAlign w:val="center"/>
          </w:tcPr>
          <w:p w:rsidR="00626F06" w:rsidRDefault="00626F06" w:rsidP="00626F06">
            <w:pPr>
              <w:spacing w:after="0"/>
              <w:ind w:left="135"/>
              <w:jc w:val="center"/>
            </w:pPr>
            <w:r w:rsidRPr="00626F0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Default="00626F06" w:rsidP="00626F06">
            <w:pPr>
              <w:spacing w:after="0"/>
              <w:ind w:left="135"/>
            </w:pPr>
          </w:p>
        </w:tc>
      </w:tr>
      <w:tr w:rsidR="00626F06"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73</w:t>
            </w:r>
          </w:p>
        </w:tc>
        <w:tc>
          <w:tcPr>
            <w:tcW w:w="4019"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Жизнь в городе и сельской местности (городской транспорт)</w:t>
            </w:r>
          </w:p>
        </w:tc>
        <w:tc>
          <w:tcPr>
            <w:tcW w:w="722" w:type="dxa"/>
            <w:tcMar>
              <w:top w:w="50" w:type="dxa"/>
              <w:left w:w="100" w:type="dxa"/>
            </w:tcMar>
            <w:vAlign w:val="center"/>
          </w:tcPr>
          <w:p w:rsidR="00626F06" w:rsidRDefault="00626F06" w:rsidP="00626F06">
            <w:pPr>
              <w:spacing w:after="0"/>
              <w:ind w:left="135"/>
              <w:jc w:val="center"/>
            </w:pPr>
            <w:r w:rsidRPr="00626F0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Default="00626F06" w:rsidP="00626F06">
            <w:pPr>
              <w:spacing w:after="0"/>
              <w:ind w:left="135"/>
            </w:pPr>
          </w:p>
        </w:tc>
      </w:tr>
      <w:tr w:rsidR="00626F06"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74</w:t>
            </w:r>
          </w:p>
        </w:tc>
        <w:tc>
          <w:tcPr>
            <w:tcW w:w="4019"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Жизнь в городе и сельской местности (настоящее и будущее)</w:t>
            </w:r>
          </w:p>
        </w:tc>
        <w:tc>
          <w:tcPr>
            <w:tcW w:w="722" w:type="dxa"/>
            <w:tcMar>
              <w:top w:w="50" w:type="dxa"/>
              <w:left w:w="100" w:type="dxa"/>
            </w:tcMar>
            <w:vAlign w:val="center"/>
          </w:tcPr>
          <w:p w:rsidR="00626F06" w:rsidRDefault="00626F06" w:rsidP="00626F06">
            <w:pPr>
              <w:spacing w:after="0"/>
              <w:ind w:left="135"/>
              <w:jc w:val="center"/>
            </w:pPr>
            <w:r w:rsidRPr="00626F0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Default="00626F06" w:rsidP="00626F06">
            <w:pPr>
              <w:spacing w:after="0"/>
              <w:ind w:left="135"/>
            </w:pPr>
          </w:p>
        </w:tc>
      </w:tr>
      <w:tr w:rsidR="00626F06"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75</w:t>
            </w:r>
          </w:p>
        </w:tc>
        <w:tc>
          <w:tcPr>
            <w:tcW w:w="4019"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 xml:space="preserve">Описание родного города (села). </w:t>
            </w:r>
            <w:r w:rsidRPr="00626F06">
              <w:rPr>
                <w:rFonts w:ascii="Times New Roman" w:hAnsi="Times New Roman"/>
                <w:color w:val="000000"/>
                <w:sz w:val="24"/>
                <w:lang w:val="ru-RU"/>
              </w:rPr>
              <w:lastRenderedPageBreak/>
              <w:t>(приводим наш район в порядок)</w:t>
            </w:r>
          </w:p>
        </w:tc>
        <w:tc>
          <w:tcPr>
            <w:tcW w:w="722" w:type="dxa"/>
            <w:tcMar>
              <w:top w:w="50" w:type="dxa"/>
              <w:left w:w="100" w:type="dxa"/>
            </w:tcMar>
            <w:vAlign w:val="center"/>
          </w:tcPr>
          <w:p w:rsidR="00626F06" w:rsidRDefault="00626F06" w:rsidP="00626F06">
            <w:pPr>
              <w:spacing w:after="0"/>
              <w:ind w:left="135"/>
              <w:jc w:val="center"/>
            </w:pPr>
            <w:r w:rsidRPr="00626F06">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Default="00626F06" w:rsidP="00626F06">
            <w:pPr>
              <w:spacing w:after="0"/>
              <w:ind w:left="135"/>
            </w:pPr>
          </w:p>
        </w:tc>
      </w:tr>
      <w:tr w:rsidR="00626F06" w:rsidRPr="00725A4D"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lastRenderedPageBreak/>
              <w:t>76</w:t>
            </w:r>
          </w:p>
        </w:tc>
        <w:tc>
          <w:tcPr>
            <w:tcW w:w="4019"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Обобщение по теме "Жизнь в городе и сельской местности. Описание родного города (села). Транспорт"</w:t>
            </w:r>
          </w:p>
        </w:tc>
        <w:tc>
          <w:tcPr>
            <w:tcW w:w="722" w:type="dxa"/>
            <w:tcMar>
              <w:top w:w="50" w:type="dxa"/>
              <w:left w:w="100" w:type="dxa"/>
            </w:tcMar>
            <w:vAlign w:val="center"/>
          </w:tcPr>
          <w:p w:rsidR="00626F06" w:rsidRDefault="00626F06" w:rsidP="00626F06">
            <w:pPr>
              <w:spacing w:after="0"/>
              <w:ind w:left="135"/>
              <w:jc w:val="center"/>
            </w:pPr>
            <w:r w:rsidRPr="00626F0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 xml:space="preserve">Биоблиотека ЦОК </w:t>
            </w:r>
            <w:hyperlink r:id="rId199">
              <w:r>
                <w:rPr>
                  <w:rFonts w:ascii="Times New Roman" w:hAnsi="Times New Roman"/>
                  <w:color w:val="0000FF"/>
                  <w:u w:val="single"/>
                </w:rPr>
                <w:t>https</w:t>
              </w:r>
              <w:r w:rsidRPr="00626F06">
                <w:rPr>
                  <w:rFonts w:ascii="Times New Roman" w:hAnsi="Times New Roman"/>
                  <w:color w:val="0000FF"/>
                  <w:u w:val="single"/>
                  <w:lang w:val="ru-RU"/>
                </w:rPr>
                <w:t>://</w:t>
              </w:r>
              <w:r>
                <w:rPr>
                  <w:rFonts w:ascii="Times New Roman" w:hAnsi="Times New Roman"/>
                  <w:color w:val="0000FF"/>
                  <w:u w:val="single"/>
                </w:rPr>
                <w:t>m</w:t>
              </w:r>
              <w:r w:rsidRPr="00626F06">
                <w:rPr>
                  <w:rFonts w:ascii="Times New Roman" w:hAnsi="Times New Roman"/>
                  <w:color w:val="0000FF"/>
                  <w:u w:val="single"/>
                  <w:lang w:val="ru-RU"/>
                </w:rPr>
                <w:t>.</w:t>
              </w:r>
              <w:r>
                <w:rPr>
                  <w:rFonts w:ascii="Times New Roman" w:hAnsi="Times New Roman"/>
                  <w:color w:val="0000FF"/>
                  <w:u w:val="single"/>
                </w:rPr>
                <w:t>edsoo</w:t>
              </w:r>
              <w:r w:rsidRPr="00626F06">
                <w:rPr>
                  <w:rFonts w:ascii="Times New Roman" w:hAnsi="Times New Roman"/>
                  <w:color w:val="0000FF"/>
                  <w:u w:val="single"/>
                  <w:lang w:val="ru-RU"/>
                </w:rPr>
                <w:t>.</w:t>
              </w:r>
              <w:r>
                <w:rPr>
                  <w:rFonts w:ascii="Times New Roman" w:hAnsi="Times New Roman"/>
                  <w:color w:val="0000FF"/>
                  <w:u w:val="single"/>
                </w:rPr>
                <w:t>ru</w:t>
              </w:r>
              <w:r w:rsidRPr="00626F06">
                <w:rPr>
                  <w:rFonts w:ascii="Times New Roman" w:hAnsi="Times New Roman"/>
                  <w:color w:val="0000FF"/>
                  <w:u w:val="single"/>
                  <w:lang w:val="ru-RU"/>
                </w:rPr>
                <w:t>/8353422</w:t>
              </w:r>
              <w:r>
                <w:rPr>
                  <w:rFonts w:ascii="Times New Roman" w:hAnsi="Times New Roman"/>
                  <w:color w:val="0000FF"/>
                  <w:u w:val="single"/>
                </w:rPr>
                <w:t>a</w:t>
              </w:r>
            </w:hyperlink>
          </w:p>
        </w:tc>
      </w:tr>
      <w:tr w:rsidR="00626F06" w:rsidRPr="00725A4D"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77</w:t>
            </w:r>
          </w:p>
        </w:tc>
        <w:tc>
          <w:tcPr>
            <w:tcW w:w="4019" w:type="dxa"/>
            <w:tcMar>
              <w:top w:w="50" w:type="dxa"/>
              <w:left w:w="100" w:type="dxa"/>
            </w:tcMar>
            <w:vAlign w:val="center"/>
          </w:tcPr>
          <w:p w:rsidR="00626F06" w:rsidRDefault="00626F06" w:rsidP="00626F06">
            <w:pPr>
              <w:spacing w:after="0"/>
              <w:ind w:left="135"/>
            </w:pPr>
            <w:r w:rsidRPr="00626F06">
              <w:rPr>
                <w:rFonts w:ascii="Times New Roman" w:hAnsi="Times New Roman"/>
                <w:color w:val="000000"/>
                <w:sz w:val="24"/>
                <w:lang w:val="ru-RU"/>
              </w:rPr>
              <w:t xml:space="preserve">Контроль по темам "Природа: дикие и домашние животные. Климат, погода" и "Жизнь в городе и сельской местности. </w:t>
            </w:r>
            <w:r>
              <w:rPr>
                <w:rFonts w:ascii="Times New Roman" w:hAnsi="Times New Roman"/>
                <w:color w:val="000000"/>
                <w:sz w:val="24"/>
              </w:rPr>
              <w:t>Описание родного города (села). Транспорт"</w:t>
            </w:r>
          </w:p>
        </w:tc>
        <w:tc>
          <w:tcPr>
            <w:tcW w:w="722"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 xml:space="preserve">Биоблиотека ЦОК </w:t>
            </w:r>
            <w:hyperlink r:id="rId200">
              <w:r>
                <w:rPr>
                  <w:rFonts w:ascii="Times New Roman" w:hAnsi="Times New Roman"/>
                  <w:color w:val="0000FF"/>
                  <w:u w:val="single"/>
                </w:rPr>
                <w:t>https</w:t>
              </w:r>
              <w:r w:rsidRPr="00626F06">
                <w:rPr>
                  <w:rFonts w:ascii="Times New Roman" w:hAnsi="Times New Roman"/>
                  <w:color w:val="0000FF"/>
                  <w:u w:val="single"/>
                  <w:lang w:val="ru-RU"/>
                </w:rPr>
                <w:t>://</w:t>
              </w:r>
              <w:r>
                <w:rPr>
                  <w:rFonts w:ascii="Times New Roman" w:hAnsi="Times New Roman"/>
                  <w:color w:val="0000FF"/>
                  <w:u w:val="single"/>
                </w:rPr>
                <w:t>m</w:t>
              </w:r>
              <w:r w:rsidRPr="00626F06">
                <w:rPr>
                  <w:rFonts w:ascii="Times New Roman" w:hAnsi="Times New Roman"/>
                  <w:color w:val="0000FF"/>
                  <w:u w:val="single"/>
                  <w:lang w:val="ru-RU"/>
                </w:rPr>
                <w:t>.</w:t>
              </w:r>
              <w:r>
                <w:rPr>
                  <w:rFonts w:ascii="Times New Roman" w:hAnsi="Times New Roman"/>
                  <w:color w:val="0000FF"/>
                  <w:u w:val="single"/>
                </w:rPr>
                <w:t>edsoo</w:t>
              </w:r>
              <w:r w:rsidRPr="00626F06">
                <w:rPr>
                  <w:rFonts w:ascii="Times New Roman" w:hAnsi="Times New Roman"/>
                  <w:color w:val="0000FF"/>
                  <w:u w:val="single"/>
                  <w:lang w:val="ru-RU"/>
                </w:rPr>
                <w:t>.</w:t>
              </w:r>
              <w:r>
                <w:rPr>
                  <w:rFonts w:ascii="Times New Roman" w:hAnsi="Times New Roman"/>
                  <w:color w:val="0000FF"/>
                  <w:u w:val="single"/>
                </w:rPr>
                <w:t>ru</w:t>
              </w:r>
              <w:r w:rsidRPr="00626F06">
                <w:rPr>
                  <w:rFonts w:ascii="Times New Roman" w:hAnsi="Times New Roman"/>
                  <w:color w:val="0000FF"/>
                  <w:u w:val="single"/>
                  <w:lang w:val="ru-RU"/>
                </w:rPr>
                <w:t>/83534360</w:t>
              </w:r>
            </w:hyperlink>
          </w:p>
        </w:tc>
      </w:tr>
      <w:tr w:rsidR="00626F06"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78</w:t>
            </w:r>
          </w:p>
        </w:tc>
        <w:tc>
          <w:tcPr>
            <w:tcW w:w="4019"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Средства массовой информации (новостные ресурсы)</w:t>
            </w:r>
          </w:p>
        </w:tc>
        <w:tc>
          <w:tcPr>
            <w:tcW w:w="722" w:type="dxa"/>
            <w:tcMar>
              <w:top w:w="50" w:type="dxa"/>
              <w:left w:w="100" w:type="dxa"/>
            </w:tcMar>
            <w:vAlign w:val="center"/>
          </w:tcPr>
          <w:p w:rsidR="00626F06" w:rsidRDefault="00626F06" w:rsidP="00626F06">
            <w:pPr>
              <w:spacing w:after="0"/>
              <w:ind w:left="135"/>
              <w:jc w:val="center"/>
            </w:pPr>
            <w:r w:rsidRPr="00626F0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Default="00626F06" w:rsidP="00626F06">
            <w:pPr>
              <w:spacing w:after="0"/>
              <w:ind w:left="135"/>
            </w:pPr>
          </w:p>
        </w:tc>
      </w:tr>
      <w:tr w:rsidR="00626F06" w:rsidRPr="00725A4D"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79</w:t>
            </w:r>
          </w:p>
        </w:tc>
        <w:tc>
          <w:tcPr>
            <w:tcW w:w="4019" w:type="dxa"/>
            <w:tcMar>
              <w:top w:w="50" w:type="dxa"/>
              <w:left w:w="100" w:type="dxa"/>
            </w:tcMar>
            <w:vAlign w:val="center"/>
          </w:tcPr>
          <w:p w:rsidR="00626F06" w:rsidRDefault="00626F06" w:rsidP="00626F06">
            <w:pPr>
              <w:spacing w:after="0"/>
              <w:ind w:left="135"/>
            </w:pPr>
            <w:r>
              <w:rPr>
                <w:rFonts w:ascii="Times New Roman" w:hAnsi="Times New Roman"/>
                <w:color w:val="000000"/>
                <w:sz w:val="24"/>
              </w:rPr>
              <w:t>Средства массовой информации (газеты)</w:t>
            </w:r>
          </w:p>
        </w:tc>
        <w:tc>
          <w:tcPr>
            <w:tcW w:w="722"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 xml:space="preserve">Биоблиотека ЦОК </w:t>
            </w:r>
            <w:hyperlink r:id="rId201">
              <w:r>
                <w:rPr>
                  <w:rFonts w:ascii="Times New Roman" w:hAnsi="Times New Roman"/>
                  <w:color w:val="0000FF"/>
                  <w:u w:val="single"/>
                </w:rPr>
                <w:t>https</w:t>
              </w:r>
              <w:r w:rsidRPr="00626F06">
                <w:rPr>
                  <w:rFonts w:ascii="Times New Roman" w:hAnsi="Times New Roman"/>
                  <w:color w:val="0000FF"/>
                  <w:u w:val="single"/>
                  <w:lang w:val="ru-RU"/>
                </w:rPr>
                <w:t>://</w:t>
              </w:r>
              <w:r>
                <w:rPr>
                  <w:rFonts w:ascii="Times New Roman" w:hAnsi="Times New Roman"/>
                  <w:color w:val="0000FF"/>
                  <w:u w:val="single"/>
                </w:rPr>
                <w:t>m</w:t>
              </w:r>
              <w:r w:rsidRPr="00626F06">
                <w:rPr>
                  <w:rFonts w:ascii="Times New Roman" w:hAnsi="Times New Roman"/>
                  <w:color w:val="0000FF"/>
                  <w:u w:val="single"/>
                  <w:lang w:val="ru-RU"/>
                </w:rPr>
                <w:t>.</w:t>
              </w:r>
              <w:r>
                <w:rPr>
                  <w:rFonts w:ascii="Times New Roman" w:hAnsi="Times New Roman"/>
                  <w:color w:val="0000FF"/>
                  <w:u w:val="single"/>
                </w:rPr>
                <w:t>edsoo</w:t>
              </w:r>
              <w:r w:rsidRPr="00626F06">
                <w:rPr>
                  <w:rFonts w:ascii="Times New Roman" w:hAnsi="Times New Roman"/>
                  <w:color w:val="0000FF"/>
                  <w:u w:val="single"/>
                  <w:lang w:val="ru-RU"/>
                </w:rPr>
                <w:t>.</w:t>
              </w:r>
              <w:r>
                <w:rPr>
                  <w:rFonts w:ascii="Times New Roman" w:hAnsi="Times New Roman"/>
                  <w:color w:val="0000FF"/>
                  <w:u w:val="single"/>
                </w:rPr>
                <w:t>ru</w:t>
              </w:r>
              <w:r w:rsidRPr="00626F06">
                <w:rPr>
                  <w:rFonts w:ascii="Times New Roman" w:hAnsi="Times New Roman"/>
                  <w:color w:val="0000FF"/>
                  <w:u w:val="single"/>
                  <w:lang w:val="ru-RU"/>
                </w:rPr>
                <w:t>/83529</w:t>
              </w:r>
              <w:r>
                <w:rPr>
                  <w:rFonts w:ascii="Times New Roman" w:hAnsi="Times New Roman"/>
                  <w:color w:val="0000FF"/>
                  <w:u w:val="single"/>
                </w:rPr>
                <w:t>a</w:t>
              </w:r>
              <w:r w:rsidRPr="00626F06">
                <w:rPr>
                  <w:rFonts w:ascii="Times New Roman" w:hAnsi="Times New Roman"/>
                  <w:color w:val="0000FF"/>
                  <w:u w:val="single"/>
                  <w:lang w:val="ru-RU"/>
                </w:rPr>
                <w:t>78</w:t>
              </w:r>
            </w:hyperlink>
          </w:p>
        </w:tc>
      </w:tr>
      <w:tr w:rsidR="00626F06" w:rsidRPr="00725A4D"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80</w:t>
            </w:r>
          </w:p>
        </w:tc>
        <w:tc>
          <w:tcPr>
            <w:tcW w:w="4019" w:type="dxa"/>
            <w:tcMar>
              <w:top w:w="50" w:type="dxa"/>
              <w:left w:w="100" w:type="dxa"/>
            </w:tcMar>
            <w:vAlign w:val="center"/>
          </w:tcPr>
          <w:p w:rsidR="00626F06" w:rsidRDefault="00626F06" w:rsidP="00626F06">
            <w:pPr>
              <w:spacing w:after="0"/>
              <w:ind w:left="135"/>
            </w:pPr>
            <w:r>
              <w:rPr>
                <w:rFonts w:ascii="Times New Roman" w:hAnsi="Times New Roman"/>
                <w:color w:val="000000"/>
                <w:sz w:val="24"/>
              </w:rPr>
              <w:t>Средства массовой информации (журналы)</w:t>
            </w:r>
          </w:p>
        </w:tc>
        <w:tc>
          <w:tcPr>
            <w:tcW w:w="722"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 xml:space="preserve">Биоблиотека ЦОК </w:t>
            </w:r>
            <w:hyperlink r:id="rId202">
              <w:r>
                <w:rPr>
                  <w:rFonts w:ascii="Times New Roman" w:hAnsi="Times New Roman"/>
                  <w:color w:val="0000FF"/>
                  <w:u w:val="single"/>
                </w:rPr>
                <w:t>https</w:t>
              </w:r>
              <w:r w:rsidRPr="00626F06">
                <w:rPr>
                  <w:rFonts w:ascii="Times New Roman" w:hAnsi="Times New Roman"/>
                  <w:color w:val="0000FF"/>
                  <w:u w:val="single"/>
                  <w:lang w:val="ru-RU"/>
                </w:rPr>
                <w:t>://</w:t>
              </w:r>
              <w:r>
                <w:rPr>
                  <w:rFonts w:ascii="Times New Roman" w:hAnsi="Times New Roman"/>
                  <w:color w:val="0000FF"/>
                  <w:u w:val="single"/>
                </w:rPr>
                <w:t>m</w:t>
              </w:r>
              <w:r w:rsidRPr="00626F06">
                <w:rPr>
                  <w:rFonts w:ascii="Times New Roman" w:hAnsi="Times New Roman"/>
                  <w:color w:val="0000FF"/>
                  <w:u w:val="single"/>
                  <w:lang w:val="ru-RU"/>
                </w:rPr>
                <w:t>.</w:t>
              </w:r>
              <w:r>
                <w:rPr>
                  <w:rFonts w:ascii="Times New Roman" w:hAnsi="Times New Roman"/>
                  <w:color w:val="0000FF"/>
                  <w:u w:val="single"/>
                </w:rPr>
                <w:t>edsoo</w:t>
              </w:r>
              <w:r w:rsidRPr="00626F06">
                <w:rPr>
                  <w:rFonts w:ascii="Times New Roman" w:hAnsi="Times New Roman"/>
                  <w:color w:val="0000FF"/>
                  <w:u w:val="single"/>
                  <w:lang w:val="ru-RU"/>
                </w:rPr>
                <w:t>.</w:t>
              </w:r>
              <w:r>
                <w:rPr>
                  <w:rFonts w:ascii="Times New Roman" w:hAnsi="Times New Roman"/>
                  <w:color w:val="0000FF"/>
                  <w:u w:val="single"/>
                </w:rPr>
                <w:t>ru</w:t>
              </w:r>
              <w:r w:rsidRPr="00626F06">
                <w:rPr>
                  <w:rFonts w:ascii="Times New Roman" w:hAnsi="Times New Roman"/>
                  <w:color w:val="0000FF"/>
                  <w:u w:val="single"/>
                  <w:lang w:val="ru-RU"/>
                </w:rPr>
                <w:t>/83529</w:t>
              </w:r>
              <w:r>
                <w:rPr>
                  <w:rFonts w:ascii="Times New Roman" w:hAnsi="Times New Roman"/>
                  <w:color w:val="0000FF"/>
                  <w:u w:val="single"/>
                </w:rPr>
                <w:t>a</w:t>
              </w:r>
              <w:r w:rsidRPr="00626F06">
                <w:rPr>
                  <w:rFonts w:ascii="Times New Roman" w:hAnsi="Times New Roman"/>
                  <w:color w:val="0000FF"/>
                  <w:u w:val="single"/>
                  <w:lang w:val="ru-RU"/>
                </w:rPr>
                <w:t>79</w:t>
              </w:r>
            </w:hyperlink>
          </w:p>
        </w:tc>
      </w:tr>
      <w:tr w:rsidR="00626F06" w:rsidRPr="00725A4D"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81</w:t>
            </w:r>
          </w:p>
        </w:tc>
        <w:tc>
          <w:tcPr>
            <w:tcW w:w="4019" w:type="dxa"/>
            <w:tcMar>
              <w:top w:w="50" w:type="dxa"/>
              <w:left w:w="100" w:type="dxa"/>
            </w:tcMar>
            <w:vAlign w:val="center"/>
          </w:tcPr>
          <w:p w:rsidR="00626F06" w:rsidRDefault="00626F06" w:rsidP="00626F06">
            <w:pPr>
              <w:spacing w:after="0"/>
              <w:ind w:left="135"/>
            </w:pPr>
            <w:r>
              <w:rPr>
                <w:rFonts w:ascii="Times New Roman" w:hAnsi="Times New Roman"/>
                <w:color w:val="000000"/>
                <w:sz w:val="24"/>
              </w:rPr>
              <w:t>Средства массовой информации (телевидение)</w:t>
            </w:r>
          </w:p>
        </w:tc>
        <w:tc>
          <w:tcPr>
            <w:tcW w:w="722"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 xml:space="preserve">Биоблиотека ЦОК </w:t>
            </w:r>
            <w:hyperlink r:id="rId203">
              <w:r>
                <w:rPr>
                  <w:rFonts w:ascii="Times New Roman" w:hAnsi="Times New Roman"/>
                  <w:color w:val="0000FF"/>
                  <w:u w:val="single"/>
                </w:rPr>
                <w:t>https</w:t>
              </w:r>
              <w:r w:rsidRPr="00626F06">
                <w:rPr>
                  <w:rFonts w:ascii="Times New Roman" w:hAnsi="Times New Roman"/>
                  <w:color w:val="0000FF"/>
                  <w:u w:val="single"/>
                  <w:lang w:val="ru-RU"/>
                </w:rPr>
                <w:t>://</w:t>
              </w:r>
              <w:r>
                <w:rPr>
                  <w:rFonts w:ascii="Times New Roman" w:hAnsi="Times New Roman"/>
                  <w:color w:val="0000FF"/>
                  <w:u w:val="single"/>
                </w:rPr>
                <w:t>m</w:t>
              </w:r>
              <w:r w:rsidRPr="00626F06">
                <w:rPr>
                  <w:rFonts w:ascii="Times New Roman" w:hAnsi="Times New Roman"/>
                  <w:color w:val="0000FF"/>
                  <w:u w:val="single"/>
                  <w:lang w:val="ru-RU"/>
                </w:rPr>
                <w:t>.</w:t>
              </w:r>
              <w:r>
                <w:rPr>
                  <w:rFonts w:ascii="Times New Roman" w:hAnsi="Times New Roman"/>
                  <w:color w:val="0000FF"/>
                  <w:u w:val="single"/>
                </w:rPr>
                <w:t>edsoo</w:t>
              </w:r>
              <w:r w:rsidRPr="00626F06">
                <w:rPr>
                  <w:rFonts w:ascii="Times New Roman" w:hAnsi="Times New Roman"/>
                  <w:color w:val="0000FF"/>
                  <w:u w:val="single"/>
                  <w:lang w:val="ru-RU"/>
                </w:rPr>
                <w:t>.</w:t>
              </w:r>
              <w:r>
                <w:rPr>
                  <w:rFonts w:ascii="Times New Roman" w:hAnsi="Times New Roman"/>
                  <w:color w:val="0000FF"/>
                  <w:u w:val="single"/>
                </w:rPr>
                <w:t>ru</w:t>
              </w:r>
              <w:r w:rsidRPr="00626F06">
                <w:rPr>
                  <w:rFonts w:ascii="Times New Roman" w:hAnsi="Times New Roman"/>
                  <w:color w:val="0000FF"/>
                  <w:u w:val="single"/>
                  <w:lang w:val="ru-RU"/>
                </w:rPr>
                <w:t>/83529884</w:t>
              </w:r>
            </w:hyperlink>
          </w:p>
        </w:tc>
      </w:tr>
      <w:tr w:rsidR="00626F06" w:rsidRPr="00725A4D"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82</w:t>
            </w:r>
          </w:p>
        </w:tc>
        <w:tc>
          <w:tcPr>
            <w:tcW w:w="4019" w:type="dxa"/>
            <w:tcMar>
              <w:top w:w="50" w:type="dxa"/>
              <w:left w:w="100" w:type="dxa"/>
            </w:tcMar>
            <w:vAlign w:val="center"/>
          </w:tcPr>
          <w:p w:rsidR="00626F06" w:rsidRDefault="00626F06" w:rsidP="00626F06">
            <w:pPr>
              <w:spacing w:after="0"/>
              <w:ind w:left="135"/>
            </w:pPr>
            <w:r>
              <w:rPr>
                <w:rFonts w:ascii="Times New Roman" w:hAnsi="Times New Roman"/>
                <w:color w:val="000000"/>
                <w:sz w:val="24"/>
              </w:rPr>
              <w:t>Средства массовой информации (радио)</w:t>
            </w:r>
          </w:p>
        </w:tc>
        <w:tc>
          <w:tcPr>
            <w:tcW w:w="722"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 xml:space="preserve">Биоблиотека ЦОК </w:t>
            </w:r>
            <w:hyperlink r:id="rId204">
              <w:r>
                <w:rPr>
                  <w:rFonts w:ascii="Times New Roman" w:hAnsi="Times New Roman"/>
                  <w:color w:val="0000FF"/>
                  <w:u w:val="single"/>
                </w:rPr>
                <w:t>https</w:t>
              </w:r>
              <w:r w:rsidRPr="00626F06">
                <w:rPr>
                  <w:rFonts w:ascii="Times New Roman" w:hAnsi="Times New Roman"/>
                  <w:color w:val="0000FF"/>
                  <w:u w:val="single"/>
                  <w:lang w:val="ru-RU"/>
                </w:rPr>
                <w:t>://</w:t>
              </w:r>
              <w:r>
                <w:rPr>
                  <w:rFonts w:ascii="Times New Roman" w:hAnsi="Times New Roman"/>
                  <w:color w:val="0000FF"/>
                  <w:u w:val="single"/>
                </w:rPr>
                <w:t>m</w:t>
              </w:r>
              <w:r w:rsidRPr="00626F06">
                <w:rPr>
                  <w:rFonts w:ascii="Times New Roman" w:hAnsi="Times New Roman"/>
                  <w:color w:val="0000FF"/>
                  <w:u w:val="single"/>
                  <w:lang w:val="ru-RU"/>
                </w:rPr>
                <w:t>.</w:t>
              </w:r>
              <w:r>
                <w:rPr>
                  <w:rFonts w:ascii="Times New Roman" w:hAnsi="Times New Roman"/>
                  <w:color w:val="0000FF"/>
                  <w:u w:val="single"/>
                </w:rPr>
                <w:t>edsoo</w:t>
              </w:r>
              <w:r w:rsidRPr="00626F06">
                <w:rPr>
                  <w:rFonts w:ascii="Times New Roman" w:hAnsi="Times New Roman"/>
                  <w:color w:val="0000FF"/>
                  <w:u w:val="single"/>
                  <w:lang w:val="ru-RU"/>
                </w:rPr>
                <w:t>.</w:t>
              </w:r>
              <w:r>
                <w:rPr>
                  <w:rFonts w:ascii="Times New Roman" w:hAnsi="Times New Roman"/>
                  <w:color w:val="0000FF"/>
                  <w:u w:val="single"/>
                </w:rPr>
                <w:t>ru</w:t>
              </w:r>
              <w:r w:rsidRPr="00626F06">
                <w:rPr>
                  <w:rFonts w:ascii="Times New Roman" w:hAnsi="Times New Roman"/>
                  <w:color w:val="0000FF"/>
                  <w:u w:val="single"/>
                  <w:lang w:val="ru-RU"/>
                </w:rPr>
                <w:t>/83529</w:t>
              </w:r>
              <w:r>
                <w:rPr>
                  <w:rFonts w:ascii="Times New Roman" w:hAnsi="Times New Roman"/>
                  <w:color w:val="0000FF"/>
                  <w:u w:val="single"/>
                </w:rPr>
                <w:t>bfe</w:t>
              </w:r>
            </w:hyperlink>
          </w:p>
        </w:tc>
      </w:tr>
      <w:tr w:rsidR="00626F06" w:rsidRPr="00725A4D"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83</w:t>
            </w:r>
          </w:p>
        </w:tc>
        <w:tc>
          <w:tcPr>
            <w:tcW w:w="4019" w:type="dxa"/>
            <w:tcMar>
              <w:top w:w="50" w:type="dxa"/>
              <w:left w:w="100" w:type="dxa"/>
            </w:tcMar>
            <w:vAlign w:val="center"/>
          </w:tcPr>
          <w:p w:rsidR="00626F06" w:rsidRDefault="00626F06" w:rsidP="00626F06">
            <w:pPr>
              <w:spacing w:after="0"/>
              <w:ind w:left="135"/>
            </w:pPr>
            <w:r>
              <w:rPr>
                <w:rFonts w:ascii="Times New Roman" w:hAnsi="Times New Roman"/>
                <w:color w:val="000000"/>
                <w:sz w:val="24"/>
              </w:rPr>
              <w:t>Средства массовой информации (интернет)</w:t>
            </w:r>
          </w:p>
        </w:tc>
        <w:tc>
          <w:tcPr>
            <w:tcW w:w="722"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 xml:space="preserve">Биоблиотека ЦОК </w:t>
            </w:r>
            <w:hyperlink r:id="rId205">
              <w:r>
                <w:rPr>
                  <w:rFonts w:ascii="Times New Roman" w:hAnsi="Times New Roman"/>
                  <w:color w:val="0000FF"/>
                  <w:u w:val="single"/>
                </w:rPr>
                <w:t>https</w:t>
              </w:r>
              <w:r w:rsidRPr="00626F06">
                <w:rPr>
                  <w:rFonts w:ascii="Times New Roman" w:hAnsi="Times New Roman"/>
                  <w:color w:val="0000FF"/>
                  <w:u w:val="single"/>
                  <w:lang w:val="ru-RU"/>
                </w:rPr>
                <w:t>://</w:t>
              </w:r>
              <w:r>
                <w:rPr>
                  <w:rFonts w:ascii="Times New Roman" w:hAnsi="Times New Roman"/>
                  <w:color w:val="0000FF"/>
                  <w:u w:val="single"/>
                </w:rPr>
                <w:t>m</w:t>
              </w:r>
              <w:r w:rsidRPr="00626F06">
                <w:rPr>
                  <w:rFonts w:ascii="Times New Roman" w:hAnsi="Times New Roman"/>
                  <w:color w:val="0000FF"/>
                  <w:u w:val="single"/>
                  <w:lang w:val="ru-RU"/>
                </w:rPr>
                <w:t>.</w:t>
              </w:r>
              <w:r>
                <w:rPr>
                  <w:rFonts w:ascii="Times New Roman" w:hAnsi="Times New Roman"/>
                  <w:color w:val="0000FF"/>
                  <w:u w:val="single"/>
                </w:rPr>
                <w:t>edsoo</w:t>
              </w:r>
              <w:r w:rsidRPr="00626F06">
                <w:rPr>
                  <w:rFonts w:ascii="Times New Roman" w:hAnsi="Times New Roman"/>
                  <w:color w:val="0000FF"/>
                  <w:u w:val="single"/>
                  <w:lang w:val="ru-RU"/>
                </w:rPr>
                <w:t>.</w:t>
              </w:r>
              <w:r>
                <w:rPr>
                  <w:rFonts w:ascii="Times New Roman" w:hAnsi="Times New Roman"/>
                  <w:color w:val="0000FF"/>
                  <w:u w:val="single"/>
                </w:rPr>
                <w:t>ru</w:t>
              </w:r>
              <w:r w:rsidRPr="00626F06">
                <w:rPr>
                  <w:rFonts w:ascii="Times New Roman" w:hAnsi="Times New Roman"/>
                  <w:color w:val="0000FF"/>
                  <w:u w:val="single"/>
                  <w:lang w:val="ru-RU"/>
                </w:rPr>
                <w:t>/83529582</w:t>
              </w:r>
            </w:hyperlink>
            <w:r w:rsidRPr="00626F06">
              <w:rPr>
                <w:rFonts w:ascii="Times New Roman" w:hAnsi="Times New Roman"/>
                <w:color w:val="000000"/>
                <w:sz w:val="24"/>
                <w:lang w:val="ru-RU"/>
              </w:rPr>
              <w:t xml:space="preserve"> </w:t>
            </w:r>
            <w:hyperlink r:id="rId206">
              <w:r>
                <w:rPr>
                  <w:rFonts w:ascii="Times New Roman" w:hAnsi="Times New Roman"/>
                  <w:color w:val="0000FF"/>
                  <w:u w:val="single"/>
                </w:rPr>
                <w:t>https</w:t>
              </w:r>
              <w:r w:rsidRPr="00626F06">
                <w:rPr>
                  <w:rFonts w:ascii="Times New Roman" w:hAnsi="Times New Roman"/>
                  <w:color w:val="0000FF"/>
                  <w:u w:val="single"/>
                  <w:lang w:val="ru-RU"/>
                </w:rPr>
                <w:t>://</w:t>
              </w:r>
              <w:r>
                <w:rPr>
                  <w:rFonts w:ascii="Times New Roman" w:hAnsi="Times New Roman"/>
                  <w:color w:val="0000FF"/>
                  <w:u w:val="single"/>
                </w:rPr>
                <w:t>m</w:t>
              </w:r>
              <w:r w:rsidRPr="00626F06">
                <w:rPr>
                  <w:rFonts w:ascii="Times New Roman" w:hAnsi="Times New Roman"/>
                  <w:color w:val="0000FF"/>
                  <w:u w:val="single"/>
                  <w:lang w:val="ru-RU"/>
                </w:rPr>
                <w:t>.</w:t>
              </w:r>
              <w:r>
                <w:rPr>
                  <w:rFonts w:ascii="Times New Roman" w:hAnsi="Times New Roman"/>
                  <w:color w:val="0000FF"/>
                  <w:u w:val="single"/>
                </w:rPr>
                <w:t>edsoo</w:t>
              </w:r>
              <w:r w:rsidRPr="00626F06">
                <w:rPr>
                  <w:rFonts w:ascii="Times New Roman" w:hAnsi="Times New Roman"/>
                  <w:color w:val="0000FF"/>
                  <w:u w:val="single"/>
                  <w:lang w:val="ru-RU"/>
                </w:rPr>
                <w:t>.</w:t>
              </w:r>
              <w:r>
                <w:rPr>
                  <w:rFonts w:ascii="Times New Roman" w:hAnsi="Times New Roman"/>
                  <w:color w:val="0000FF"/>
                  <w:u w:val="single"/>
                </w:rPr>
                <w:t>ru</w:t>
              </w:r>
              <w:r w:rsidRPr="00626F06">
                <w:rPr>
                  <w:rFonts w:ascii="Times New Roman" w:hAnsi="Times New Roman"/>
                  <w:color w:val="0000FF"/>
                  <w:u w:val="single"/>
                  <w:lang w:val="ru-RU"/>
                </w:rPr>
                <w:t>/83534496</w:t>
              </w:r>
            </w:hyperlink>
            <w:r w:rsidRPr="00626F06">
              <w:rPr>
                <w:rFonts w:ascii="Times New Roman" w:hAnsi="Times New Roman"/>
                <w:color w:val="000000"/>
                <w:sz w:val="24"/>
                <w:lang w:val="ru-RU"/>
              </w:rPr>
              <w:t xml:space="preserve"> </w:t>
            </w:r>
            <w:hyperlink r:id="rId207">
              <w:r>
                <w:rPr>
                  <w:rFonts w:ascii="Times New Roman" w:hAnsi="Times New Roman"/>
                  <w:color w:val="0000FF"/>
                  <w:u w:val="single"/>
                </w:rPr>
                <w:t>https</w:t>
              </w:r>
              <w:r w:rsidRPr="00626F06">
                <w:rPr>
                  <w:rFonts w:ascii="Times New Roman" w:hAnsi="Times New Roman"/>
                  <w:color w:val="0000FF"/>
                  <w:u w:val="single"/>
                  <w:lang w:val="ru-RU"/>
                </w:rPr>
                <w:t>://</w:t>
              </w:r>
              <w:r>
                <w:rPr>
                  <w:rFonts w:ascii="Times New Roman" w:hAnsi="Times New Roman"/>
                  <w:color w:val="0000FF"/>
                  <w:u w:val="single"/>
                </w:rPr>
                <w:t>m</w:t>
              </w:r>
              <w:r w:rsidRPr="00626F06">
                <w:rPr>
                  <w:rFonts w:ascii="Times New Roman" w:hAnsi="Times New Roman"/>
                  <w:color w:val="0000FF"/>
                  <w:u w:val="single"/>
                  <w:lang w:val="ru-RU"/>
                </w:rPr>
                <w:t>.</w:t>
              </w:r>
              <w:r>
                <w:rPr>
                  <w:rFonts w:ascii="Times New Roman" w:hAnsi="Times New Roman"/>
                  <w:color w:val="0000FF"/>
                  <w:u w:val="single"/>
                </w:rPr>
                <w:t>edsoo</w:t>
              </w:r>
              <w:r w:rsidRPr="00626F06">
                <w:rPr>
                  <w:rFonts w:ascii="Times New Roman" w:hAnsi="Times New Roman"/>
                  <w:color w:val="0000FF"/>
                  <w:u w:val="single"/>
                  <w:lang w:val="ru-RU"/>
                </w:rPr>
                <w:t>.</w:t>
              </w:r>
              <w:r>
                <w:rPr>
                  <w:rFonts w:ascii="Times New Roman" w:hAnsi="Times New Roman"/>
                  <w:color w:val="0000FF"/>
                  <w:u w:val="single"/>
                </w:rPr>
                <w:t>ru</w:t>
              </w:r>
              <w:r w:rsidRPr="00626F06">
                <w:rPr>
                  <w:rFonts w:ascii="Times New Roman" w:hAnsi="Times New Roman"/>
                  <w:color w:val="0000FF"/>
                  <w:u w:val="single"/>
                  <w:lang w:val="ru-RU"/>
                </w:rPr>
                <w:t>/83534838</w:t>
              </w:r>
            </w:hyperlink>
            <w:r w:rsidRPr="00626F06">
              <w:rPr>
                <w:rFonts w:ascii="Times New Roman" w:hAnsi="Times New Roman"/>
                <w:color w:val="000000"/>
                <w:sz w:val="24"/>
                <w:lang w:val="ru-RU"/>
              </w:rPr>
              <w:t xml:space="preserve"> </w:t>
            </w:r>
            <w:hyperlink r:id="rId208">
              <w:r>
                <w:rPr>
                  <w:rFonts w:ascii="Times New Roman" w:hAnsi="Times New Roman"/>
                  <w:color w:val="0000FF"/>
                  <w:u w:val="single"/>
                </w:rPr>
                <w:t>https</w:t>
              </w:r>
              <w:r w:rsidRPr="00626F06">
                <w:rPr>
                  <w:rFonts w:ascii="Times New Roman" w:hAnsi="Times New Roman"/>
                  <w:color w:val="0000FF"/>
                  <w:u w:val="single"/>
                  <w:lang w:val="ru-RU"/>
                </w:rPr>
                <w:t>://</w:t>
              </w:r>
              <w:r>
                <w:rPr>
                  <w:rFonts w:ascii="Times New Roman" w:hAnsi="Times New Roman"/>
                  <w:color w:val="0000FF"/>
                  <w:u w:val="single"/>
                </w:rPr>
                <w:t>m</w:t>
              </w:r>
              <w:r w:rsidRPr="00626F06">
                <w:rPr>
                  <w:rFonts w:ascii="Times New Roman" w:hAnsi="Times New Roman"/>
                  <w:color w:val="0000FF"/>
                  <w:u w:val="single"/>
                  <w:lang w:val="ru-RU"/>
                </w:rPr>
                <w:t>.</w:t>
              </w:r>
              <w:r>
                <w:rPr>
                  <w:rFonts w:ascii="Times New Roman" w:hAnsi="Times New Roman"/>
                  <w:color w:val="0000FF"/>
                  <w:u w:val="single"/>
                </w:rPr>
                <w:t>edsoo</w:t>
              </w:r>
              <w:r w:rsidRPr="00626F06">
                <w:rPr>
                  <w:rFonts w:ascii="Times New Roman" w:hAnsi="Times New Roman"/>
                  <w:color w:val="0000FF"/>
                  <w:u w:val="single"/>
                  <w:lang w:val="ru-RU"/>
                </w:rPr>
                <w:t>.</w:t>
              </w:r>
              <w:r>
                <w:rPr>
                  <w:rFonts w:ascii="Times New Roman" w:hAnsi="Times New Roman"/>
                  <w:color w:val="0000FF"/>
                  <w:u w:val="single"/>
                </w:rPr>
                <w:t>ru</w:t>
              </w:r>
              <w:r w:rsidRPr="00626F06">
                <w:rPr>
                  <w:rFonts w:ascii="Times New Roman" w:hAnsi="Times New Roman"/>
                  <w:color w:val="0000FF"/>
                  <w:u w:val="single"/>
                  <w:lang w:val="ru-RU"/>
                </w:rPr>
                <w:t>/83534</w:t>
              </w:r>
              <w:r>
                <w:rPr>
                  <w:rFonts w:ascii="Times New Roman" w:hAnsi="Times New Roman"/>
                  <w:color w:val="0000FF"/>
                  <w:u w:val="single"/>
                </w:rPr>
                <w:t>b</w:t>
              </w:r>
              <w:r w:rsidRPr="00626F06">
                <w:rPr>
                  <w:rFonts w:ascii="Times New Roman" w:hAnsi="Times New Roman"/>
                  <w:color w:val="0000FF"/>
                  <w:u w:val="single"/>
                  <w:lang w:val="ru-RU"/>
                </w:rPr>
                <w:t>08</w:t>
              </w:r>
            </w:hyperlink>
          </w:p>
        </w:tc>
      </w:tr>
      <w:tr w:rsidR="00626F06" w:rsidRPr="00725A4D"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84</w:t>
            </w:r>
          </w:p>
        </w:tc>
        <w:tc>
          <w:tcPr>
            <w:tcW w:w="4019"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Обобщение по теме "Средства массовой информации (телевидение, журналы, Интернет)"</w:t>
            </w:r>
          </w:p>
        </w:tc>
        <w:tc>
          <w:tcPr>
            <w:tcW w:w="722" w:type="dxa"/>
            <w:tcMar>
              <w:top w:w="50" w:type="dxa"/>
              <w:left w:w="100" w:type="dxa"/>
            </w:tcMar>
            <w:vAlign w:val="center"/>
          </w:tcPr>
          <w:p w:rsidR="00626F06" w:rsidRDefault="00626F06" w:rsidP="00626F06">
            <w:pPr>
              <w:spacing w:after="0"/>
              <w:ind w:left="135"/>
              <w:jc w:val="center"/>
            </w:pPr>
            <w:r w:rsidRPr="00626F0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 xml:space="preserve">Биоблиотека ЦОК </w:t>
            </w:r>
            <w:hyperlink r:id="rId209">
              <w:r>
                <w:rPr>
                  <w:rFonts w:ascii="Times New Roman" w:hAnsi="Times New Roman"/>
                  <w:color w:val="0000FF"/>
                  <w:u w:val="single"/>
                </w:rPr>
                <w:t>https</w:t>
              </w:r>
              <w:r w:rsidRPr="00626F06">
                <w:rPr>
                  <w:rFonts w:ascii="Times New Roman" w:hAnsi="Times New Roman"/>
                  <w:color w:val="0000FF"/>
                  <w:u w:val="single"/>
                  <w:lang w:val="ru-RU"/>
                </w:rPr>
                <w:t>://</w:t>
              </w:r>
              <w:r>
                <w:rPr>
                  <w:rFonts w:ascii="Times New Roman" w:hAnsi="Times New Roman"/>
                  <w:color w:val="0000FF"/>
                  <w:u w:val="single"/>
                </w:rPr>
                <w:t>m</w:t>
              </w:r>
              <w:r w:rsidRPr="00626F06">
                <w:rPr>
                  <w:rFonts w:ascii="Times New Roman" w:hAnsi="Times New Roman"/>
                  <w:color w:val="0000FF"/>
                  <w:u w:val="single"/>
                  <w:lang w:val="ru-RU"/>
                </w:rPr>
                <w:t>.</w:t>
              </w:r>
              <w:r>
                <w:rPr>
                  <w:rFonts w:ascii="Times New Roman" w:hAnsi="Times New Roman"/>
                  <w:color w:val="0000FF"/>
                  <w:u w:val="single"/>
                </w:rPr>
                <w:t>edsoo</w:t>
              </w:r>
              <w:r w:rsidRPr="00626F06">
                <w:rPr>
                  <w:rFonts w:ascii="Times New Roman" w:hAnsi="Times New Roman"/>
                  <w:color w:val="0000FF"/>
                  <w:u w:val="single"/>
                  <w:lang w:val="ru-RU"/>
                </w:rPr>
                <w:t>.</w:t>
              </w:r>
              <w:r>
                <w:rPr>
                  <w:rFonts w:ascii="Times New Roman" w:hAnsi="Times New Roman"/>
                  <w:color w:val="0000FF"/>
                  <w:u w:val="single"/>
                </w:rPr>
                <w:t>ru</w:t>
              </w:r>
              <w:r w:rsidRPr="00626F06">
                <w:rPr>
                  <w:rFonts w:ascii="Times New Roman" w:hAnsi="Times New Roman"/>
                  <w:color w:val="0000FF"/>
                  <w:u w:val="single"/>
                  <w:lang w:val="ru-RU"/>
                </w:rPr>
                <w:t>/83529</w:t>
              </w:r>
              <w:r>
                <w:rPr>
                  <w:rFonts w:ascii="Times New Roman" w:hAnsi="Times New Roman"/>
                  <w:color w:val="0000FF"/>
                  <w:u w:val="single"/>
                </w:rPr>
                <w:t>d</w:t>
              </w:r>
              <w:r w:rsidRPr="00626F06">
                <w:rPr>
                  <w:rFonts w:ascii="Times New Roman" w:hAnsi="Times New Roman"/>
                  <w:color w:val="0000FF"/>
                  <w:u w:val="single"/>
                  <w:lang w:val="ru-RU"/>
                </w:rPr>
                <w:t>8</w:t>
              </w:r>
              <w:r>
                <w:rPr>
                  <w:rFonts w:ascii="Times New Roman" w:hAnsi="Times New Roman"/>
                  <w:color w:val="0000FF"/>
                  <w:u w:val="single"/>
                </w:rPr>
                <w:t>e</w:t>
              </w:r>
            </w:hyperlink>
            <w:r w:rsidRPr="00626F06">
              <w:rPr>
                <w:rFonts w:ascii="Times New Roman" w:hAnsi="Times New Roman"/>
                <w:color w:val="000000"/>
                <w:sz w:val="24"/>
                <w:lang w:val="ru-RU"/>
              </w:rPr>
              <w:t xml:space="preserve"> </w:t>
            </w:r>
            <w:hyperlink r:id="rId210">
              <w:r>
                <w:rPr>
                  <w:rFonts w:ascii="Times New Roman" w:hAnsi="Times New Roman"/>
                  <w:color w:val="0000FF"/>
                  <w:u w:val="single"/>
                </w:rPr>
                <w:t>https</w:t>
              </w:r>
              <w:r w:rsidRPr="00626F06">
                <w:rPr>
                  <w:rFonts w:ascii="Times New Roman" w:hAnsi="Times New Roman"/>
                  <w:color w:val="0000FF"/>
                  <w:u w:val="single"/>
                  <w:lang w:val="ru-RU"/>
                </w:rPr>
                <w:t>://</w:t>
              </w:r>
              <w:r>
                <w:rPr>
                  <w:rFonts w:ascii="Times New Roman" w:hAnsi="Times New Roman"/>
                  <w:color w:val="0000FF"/>
                  <w:u w:val="single"/>
                </w:rPr>
                <w:t>m</w:t>
              </w:r>
              <w:r w:rsidRPr="00626F06">
                <w:rPr>
                  <w:rFonts w:ascii="Times New Roman" w:hAnsi="Times New Roman"/>
                  <w:color w:val="0000FF"/>
                  <w:u w:val="single"/>
                  <w:lang w:val="ru-RU"/>
                </w:rPr>
                <w:t>.</w:t>
              </w:r>
              <w:r>
                <w:rPr>
                  <w:rFonts w:ascii="Times New Roman" w:hAnsi="Times New Roman"/>
                  <w:color w:val="0000FF"/>
                  <w:u w:val="single"/>
                </w:rPr>
                <w:t>edsoo</w:t>
              </w:r>
              <w:r w:rsidRPr="00626F06">
                <w:rPr>
                  <w:rFonts w:ascii="Times New Roman" w:hAnsi="Times New Roman"/>
                  <w:color w:val="0000FF"/>
                  <w:u w:val="single"/>
                  <w:lang w:val="ru-RU"/>
                </w:rPr>
                <w:t>.</w:t>
              </w:r>
              <w:r>
                <w:rPr>
                  <w:rFonts w:ascii="Times New Roman" w:hAnsi="Times New Roman"/>
                  <w:color w:val="0000FF"/>
                  <w:u w:val="single"/>
                </w:rPr>
                <w:t>ru</w:t>
              </w:r>
              <w:r w:rsidRPr="00626F06">
                <w:rPr>
                  <w:rFonts w:ascii="Times New Roman" w:hAnsi="Times New Roman"/>
                  <w:color w:val="0000FF"/>
                  <w:u w:val="single"/>
                  <w:lang w:val="ru-RU"/>
                </w:rPr>
                <w:t>/835349</w:t>
              </w:r>
              <w:r>
                <w:rPr>
                  <w:rFonts w:ascii="Times New Roman" w:hAnsi="Times New Roman"/>
                  <w:color w:val="0000FF"/>
                  <w:u w:val="single"/>
                </w:rPr>
                <w:t>d</w:t>
              </w:r>
              <w:r w:rsidRPr="00626F06">
                <w:rPr>
                  <w:rFonts w:ascii="Times New Roman" w:hAnsi="Times New Roman"/>
                  <w:color w:val="0000FF"/>
                  <w:u w:val="single"/>
                  <w:lang w:val="ru-RU"/>
                </w:rPr>
                <w:t>2</w:t>
              </w:r>
            </w:hyperlink>
          </w:p>
        </w:tc>
      </w:tr>
      <w:tr w:rsidR="00626F06"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85</w:t>
            </w:r>
          </w:p>
        </w:tc>
        <w:tc>
          <w:tcPr>
            <w:tcW w:w="4019"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 xml:space="preserve">Контроль по теме "Средства </w:t>
            </w:r>
            <w:r w:rsidRPr="00626F06">
              <w:rPr>
                <w:rFonts w:ascii="Times New Roman" w:hAnsi="Times New Roman"/>
                <w:color w:val="000000"/>
                <w:sz w:val="24"/>
                <w:lang w:val="ru-RU"/>
              </w:rPr>
              <w:lastRenderedPageBreak/>
              <w:t>массовой информации (телевидение, журналы, Интернет)"</w:t>
            </w:r>
          </w:p>
        </w:tc>
        <w:tc>
          <w:tcPr>
            <w:tcW w:w="722" w:type="dxa"/>
            <w:tcMar>
              <w:top w:w="50" w:type="dxa"/>
              <w:left w:w="100" w:type="dxa"/>
            </w:tcMar>
            <w:vAlign w:val="center"/>
          </w:tcPr>
          <w:p w:rsidR="00626F06" w:rsidRDefault="00626F06" w:rsidP="00626F06">
            <w:pPr>
              <w:spacing w:after="0"/>
              <w:ind w:left="135"/>
              <w:jc w:val="center"/>
            </w:pPr>
            <w:r w:rsidRPr="00626F06">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Default="00626F06" w:rsidP="00626F06">
            <w:pPr>
              <w:spacing w:after="0"/>
              <w:ind w:left="135"/>
            </w:pPr>
          </w:p>
        </w:tc>
      </w:tr>
      <w:tr w:rsidR="00626F06" w:rsidRPr="00725A4D"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lastRenderedPageBreak/>
              <w:t>86</w:t>
            </w:r>
          </w:p>
        </w:tc>
        <w:tc>
          <w:tcPr>
            <w:tcW w:w="4019"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Страна (страны) изучаемого языка (географическое положение, столицы, население)</w:t>
            </w:r>
          </w:p>
        </w:tc>
        <w:tc>
          <w:tcPr>
            <w:tcW w:w="722" w:type="dxa"/>
            <w:tcMar>
              <w:top w:w="50" w:type="dxa"/>
              <w:left w:w="100" w:type="dxa"/>
            </w:tcMar>
            <w:vAlign w:val="center"/>
          </w:tcPr>
          <w:p w:rsidR="00626F06" w:rsidRDefault="00626F06" w:rsidP="00626F06">
            <w:pPr>
              <w:spacing w:after="0"/>
              <w:ind w:left="135"/>
              <w:jc w:val="center"/>
            </w:pPr>
            <w:r w:rsidRPr="00626F0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 xml:space="preserve">Биоблиотека ЦОК </w:t>
            </w:r>
            <w:hyperlink r:id="rId211">
              <w:r>
                <w:rPr>
                  <w:rFonts w:ascii="Times New Roman" w:hAnsi="Times New Roman"/>
                  <w:color w:val="0000FF"/>
                  <w:u w:val="single"/>
                </w:rPr>
                <w:t>https</w:t>
              </w:r>
              <w:r w:rsidRPr="00626F06">
                <w:rPr>
                  <w:rFonts w:ascii="Times New Roman" w:hAnsi="Times New Roman"/>
                  <w:color w:val="0000FF"/>
                  <w:u w:val="single"/>
                  <w:lang w:val="ru-RU"/>
                </w:rPr>
                <w:t>://</w:t>
              </w:r>
              <w:r>
                <w:rPr>
                  <w:rFonts w:ascii="Times New Roman" w:hAnsi="Times New Roman"/>
                  <w:color w:val="0000FF"/>
                  <w:u w:val="single"/>
                </w:rPr>
                <w:t>m</w:t>
              </w:r>
              <w:r w:rsidRPr="00626F06">
                <w:rPr>
                  <w:rFonts w:ascii="Times New Roman" w:hAnsi="Times New Roman"/>
                  <w:color w:val="0000FF"/>
                  <w:u w:val="single"/>
                  <w:lang w:val="ru-RU"/>
                </w:rPr>
                <w:t>.</w:t>
              </w:r>
              <w:r>
                <w:rPr>
                  <w:rFonts w:ascii="Times New Roman" w:hAnsi="Times New Roman"/>
                  <w:color w:val="0000FF"/>
                  <w:u w:val="single"/>
                </w:rPr>
                <w:t>edsoo</w:t>
              </w:r>
              <w:r w:rsidRPr="00626F06">
                <w:rPr>
                  <w:rFonts w:ascii="Times New Roman" w:hAnsi="Times New Roman"/>
                  <w:color w:val="0000FF"/>
                  <w:u w:val="single"/>
                  <w:lang w:val="ru-RU"/>
                </w:rPr>
                <w:t>.</w:t>
              </w:r>
              <w:r>
                <w:rPr>
                  <w:rFonts w:ascii="Times New Roman" w:hAnsi="Times New Roman"/>
                  <w:color w:val="0000FF"/>
                  <w:u w:val="single"/>
                </w:rPr>
                <w:t>ru</w:t>
              </w:r>
              <w:r w:rsidRPr="00626F06">
                <w:rPr>
                  <w:rFonts w:ascii="Times New Roman" w:hAnsi="Times New Roman"/>
                  <w:color w:val="0000FF"/>
                  <w:u w:val="single"/>
                  <w:lang w:val="ru-RU"/>
                </w:rPr>
                <w:t>/83534</w:t>
              </w:r>
              <w:r>
                <w:rPr>
                  <w:rFonts w:ascii="Times New Roman" w:hAnsi="Times New Roman"/>
                  <w:color w:val="0000FF"/>
                  <w:u w:val="single"/>
                </w:rPr>
                <w:t>c</w:t>
              </w:r>
              <w:r w:rsidRPr="00626F06">
                <w:rPr>
                  <w:rFonts w:ascii="Times New Roman" w:hAnsi="Times New Roman"/>
                  <w:color w:val="0000FF"/>
                  <w:u w:val="single"/>
                  <w:lang w:val="ru-RU"/>
                </w:rPr>
                <w:t>16</w:t>
              </w:r>
            </w:hyperlink>
            <w:r w:rsidRPr="00626F06">
              <w:rPr>
                <w:rFonts w:ascii="Times New Roman" w:hAnsi="Times New Roman"/>
                <w:color w:val="000000"/>
                <w:sz w:val="24"/>
                <w:lang w:val="ru-RU"/>
              </w:rPr>
              <w:t xml:space="preserve"> </w:t>
            </w:r>
            <w:hyperlink r:id="rId212">
              <w:r>
                <w:rPr>
                  <w:rFonts w:ascii="Times New Roman" w:hAnsi="Times New Roman"/>
                  <w:color w:val="0000FF"/>
                  <w:u w:val="single"/>
                </w:rPr>
                <w:t>https</w:t>
              </w:r>
              <w:r w:rsidRPr="00626F06">
                <w:rPr>
                  <w:rFonts w:ascii="Times New Roman" w:hAnsi="Times New Roman"/>
                  <w:color w:val="0000FF"/>
                  <w:u w:val="single"/>
                  <w:lang w:val="ru-RU"/>
                </w:rPr>
                <w:t>://</w:t>
              </w:r>
              <w:r>
                <w:rPr>
                  <w:rFonts w:ascii="Times New Roman" w:hAnsi="Times New Roman"/>
                  <w:color w:val="0000FF"/>
                  <w:u w:val="single"/>
                </w:rPr>
                <w:t>m</w:t>
              </w:r>
              <w:r w:rsidRPr="00626F06">
                <w:rPr>
                  <w:rFonts w:ascii="Times New Roman" w:hAnsi="Times New Roman"/>
                  <w:color w:val="0000FF"/>
                  <w:u w:val="single"/>
                  <w:lang w:val="ru-RU"/>
                </w:rPr>
                <w:t>.</w:t>
              </w:r>
              <w:r>
                <w:rPr>
                  <w:rFonts w:ascii="Times New Roman" w:hAnsi="Times New Roman"/>
                  <w:color w:val="0000FF"/>
                  <w:u w:val="single"/>
                </w:rPr>
                <w:t>edsoo</w:t>
              </w:r>
              <w:r w:rsidRPr="00626F06">
                <w:rPr>
                  <w:rFonts w:ascii="Times New Roman" w:hAnsi="Times New Roman"/>
                  <w:color w:val="0000FF"/>
                  <w:u w:val="single"/>
                  <w:lang w:val="ru-RU"/>
                </w:rPr>
                <w:t>.</w:t>
              </w:r>
              <w:r>
                <w:rPr>
                  <w:rFonts w:ascii="Times New Roman" w:hAnsi="Times New Roman"/>
                  <w:color w:val="0000FF"/>
                  <w:u w:val="single"/>
                </w:rPr>
                <w:t>ru</w:t>
              </w:r>
              <w:r w:rsidRPr="00626F06">
                <w:rPr>
                  <w:rFonts w:ascii="Times New Roman" w:hAnsi="Times New Roman"/>
                  <w:color w:val="0000FF"/>
                  <w:u w:val="single"/>
                  <w:lang w:val="ru-RU"/>
                </w:rPr>
                <w:t>/8353599</w:t>
              </w:r>
              <w:r>
                <w:rPr>
                  <w:rFonts w:ascii="Times New Roman" w:hAnsi="Times New Roman"/>
                  <w:color w:val="0000FF"/>
                  <w:u w:val="single"/>
                </w:rPr>
                <w:t>a</w:t>
              </w:r>
            </w:hyperlink>
          </w:p>
        </w:tc>
      </w:tr>
      <w:tr w:rsidR="00626F06" w:rsidRPr="00725A4D"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87</w:t>
            </w:r>
          </w:p>
        </w:tc>
        <w:tc>
          <w:tcPr>
            <w:tcW w:w="4019"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Родная страна (географическое положение, столицы, население)</w:t>
            </w:r>
          </w:p>
        </w:tc>
        <w:tc>
          <w:tcPr>
            <w:tcW w:w="722" w:type="dxa"/>
            <w:tcMar>
              <w:top w:w="50" w:type="dxa"/>
              <w:left w:w="100" w:type="dxa"/>
            </w:tcMar>
            <w:vAlign w:val="center"/>
          </w:tcPr>
          <w:p w:rsidR="00626F06" w:rsidRDefault="00626F06" w:rsidP="00626F06">
            <w:pPr>
              <w:spacing w:after="0"/>
              <w:ind w:left="135"/>
              <w:jc w:val="center"/>
            </w:pPr>
            <w:r w:rsidRPr="00626F0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 xml:space="preserve">Биоблиотека ЦОК </w:t>
            </w:r>
            <w:hyperlink r:id="rId213">
              <w:r>
                <w:rPr>
                  <w:rFonts w:ascii="Times New Roman" w:hAnsi="Times New Roman"/>
                  <w:color w:val="0000FF"/>
                  <w:u w:val="single"/>
                </w:rPr>
                <w:t>https</w:t>
              </w:r>
              <w:r w:rsidRPr="00626F06">
                <w:rPr>
                  <w:rFonts w:ascii="Times New Roman" w:hAnsi="Times New Roman"/>
                  <w:color w:val="0000FF"/>
                  <w:u w:val="single"/>
                  <w:lang w:val="ru-RU"/>
                </w:rPr>
                <w:t>://</w:t>
              </w:r>
              <w:r>
                <w:rPr>
                  <w:rFonts w:ascii="Times New Roman" w:hAnsi="Times New Roman"/>
                  <w:color w:val="0000FF"/>
                  <w:u w:val="single"/>
                </w:rPr>
                <w:t>m</w:t>
              </w:r>
              <w:r w:rsidRPr="00626F06">
                <w:rPr>
                  <w:rFonts w:ascii="Times New Roman" w:hAnsi="Times New Roman"/>
                  <w:color w:val="0000FF"/>
                  <w:u w:val="single"/>
                  <w:lang w:val="ru-RU"/>
                </w:rPr>
                <w:t>.</w:t>
              </w:r>
              <w:r>
                <w:rPr>
                  <w:rFonts w:ascii="Times New Roman" w:hAnsi="Times New Roman"/>
                  <w:color w:val="0000FF"/>
                  <w:u w:val="single"/>
                </w:rPr>
                <w:t>edsoo</w:t>
              </w:r>
              <w:r w:rsidRPr="00626F06">
                <w:rPr>
                  <w:rFonts w:ascii="Times New Roman" w:hAnsi="Times New Roman"/>
                  <w:color w:val="0000FF"/>
                  <w:u w:val="single"/>
                  <w:lang w:val="ru-RU"/>
                </w:rPr>
                <w:t>.</w:t>
              </w:r>
              <w:r>
                <w:rPr>
                  <w:rFonts w:ascii="Times New Roman" w:hAnsi="Times New Roman"/>
                  <w:color w:val="0000FF"/>
                  <w:u w:val="single"/>
                </w:rPr>
                <w:t>ru</w:t>
              </w:r>
              <w:r w:rsidRPr="00626F06">
                <w:rPr>
                  <w:rFonts w:ascii="Times New Roman" w:hAnsi="Times New Roman"/>
                  <w:color w:val="0000FF"/>
                  <w:u w:val="single"/>
                  <w:lang w:val="ru-RU"/>
                </w:rPr>
                <w:t>/83534</w:t>
              </w:r>
              <w:r>
                <w:rPr>
                  <w:rFonts w:ascii="Times New Roman" w:hAnsi="Times New Roman"/>
                  <w:color w:val="0000FF"/>
                  <w:u w:val="single"/>
                </w:rPr>
                <w:t>edc</w:t>
              </w:r>
            </w:hyperlink>
            <w:r w:rsidRPr="00626F06">
              <w:rPr>
                <w:rFonts w:ascii="Times New Roman" w:hAnsi="Times New Roman"/>
                <w:color w:val="000000"/>
                <w:sz w:val="24"/>
                <w:lang w:val="ru-RU"/>
              </w:rPr>
              <w:t xml:space="preserve"> </w:t>
            </w:r>
            <w:hyperlink r:id="rId214">
              <w:r>
                <w:rPr>
                  <w:rFonts w:ascii="Times New Roman" w:hAnsi="Times New Roman"/>
                  <w:color w:val="0000FF"/>
                  <w:u w:val="single"/>
                </w:rPr>
                <w:t>https</w:t>
              </w:r>
              <w:r w:rsidRPr="00626F06">
                <w:rPr>
                  <w:rFonts w:ascii="Times New Roman" w:hAnsi="Times New Roman"/>
                  <w:color w:val="0000FF"/>
                  <w:u w:val="single"/>
                  <w:lang w:val="ru-RU"/>
                </w:rPr>
                <w:t>://</w:t>
              </w:r>
              <w:r>
                <w:rPr>
                  <w:rFonts w:ascii="Times New Roman" w:hAnsi="Times New Roman"/>
                  <w:color w:val="0000FF"/>
                  <w:u w:val="single"/>
                </w:rPr>
                <w:t>m</w:t>
              </w:r>
              <w:r w:rsidRPr="00626F06">
                <w:rPr>
                  <w:rFonts w:ascii="Times New Roman" w:hAnsi="Times New Roman"/>
                  <w:color w:val="0000FF"/>
                  <w:u w:val="single"/>
                  <w:lang w:val="ru-RU"/>
                </w:rPr>
                <w:t>.</w:t>
              </w:r>
              <w:r>
                <w:rPr>
                  <w:rFonts w:ascii="Times New Roman" w:hAnsi="Times New Roman"/>
                  <w:color w:val="0000FF"/>
                  <w:u w:val="single"/>
                </w:rPr>
                <w:t>edsoo</w:t>
              </w:r>
              <w:r w:rsidRPr="00626F06">
                <w:rPr>
                  <w:rFonts w:ascii="Times New Roman" w:hAnsi="Times New Roman"/>
                  <w:color w:val="0000FF"/>
                  <w:u w:val="single"/>
                  <w:lang w:val="ru-RU"/>
                </w:rPr>
                <w:t>.</w:t>
              </w:r>
              <w:r>
                <w:rPr>
                  <w:rFonts w:ascii="Times New Roman" w:hAnsi="Times New Roman"/>
                  <w:color w:val="0000FF"/>
                  <w:u w:val="single"/>
                </w:rPr>
                <w:t>ru</w:t>
              </w:r>
              <w:r w:rsidRPr="00626F06">
                <w:rPr>
                  <w:rFonts w:ascii="Times New Roman" w:hAnsi="Times New Roman"/>
                  <w:color w:val="0000FF"/>
                  <w:u w:val="single"/>
                  <w:lang w:val="ru-RU"/>
                </w:rPr>
                <w:t>/8353536</w:t>
              </w:r>
              <w:r>
                <w:rPr>
                  <w:rFonts w:ascii="Times New Roman" w:hAnsi="Times New Roman"/>
                  <w:color w:val="0000FF"/>
                  <w:u w:val="single"/>
                </w:rPr>
                <w:t>e</w:t>
              </w:r>
            </w:hyperlink>
            <w:r w:rsidRPr="00626F06">
              <w:rPr>
                <w:rFonts w:ascii="Times New Roman" w:hAnsi="Times New Roman"/>
                <w:color w:val="000000"/>
                <w:sz w:val="24"/>
                <w:lang w:val="ru-RU"/>
              </w:rPr>
              <w:t xml:space="preserve"> </w:t>
            </w:r>
            <w:hyperlink r:id="rId215">
              <w:r>
                <w:rPr>
                  <w:rFonts w:ascii="Times New Roman" w:hAnsi="Times New Roman"/>
                  <w:color w:val="0000FF"/>
                  <w:u w:val="single"/>
                </w:rPr>
                <w:t>https</w:t>
              </w:r>
              <w:r w:rsidRPr="00626F06">
                <w:rPr>
                  <w:rFonts w:ascii="Times New Roman" w:hAnsi="Times New Roman"/>
                  <w:color w:val="0000FF"/>
                  <w:u w:val="single"/>
                  <w:lang w:val="ru-RU"/>
                </w:rPr>
                <w:t>://</w:t>
              </w:r>
              <w:r>
                <w:rPr>
                  <w:rFonts w:ascii="Times New Roman" w:hAnsi="Times New Roman"/>
                  <w:color w:val="0000FF"/>
                  <w:u w:val="single"/>
                </w:rPr>
                <w:t>m</w:t>
              </w:r>
              <w:r w:rsidRPr="00626F06">
                <w:rPr>
                  <w:rFonts w:ascii="Times New Roman" w:hAnsi="Times New Roman"/>
                  <w:color w:val="0000FF"/>
                  <w:u w:val="single"/>
                  <w:lang w:val="ru-RU"/>
                </w:rPr>
                <w:t>.</w:t>
              </w:r>
              <w:r>
                <w:rPr>
                  <w:rFonts w:ascii="Times New Roman" w:hAnsi="Times New Roman"/>
                  <w:color w:val="0000FF"/>
                  <w:u w:val="single"/>
                </w:rPr>
                <w:t>edsoo</w:t>
              </w:r>
              <w:r w:rsidRPr="00626F06">
                <w:rPr>
                  <w:rFonts w:ascii="Times New Roman" w:hAnsi="Times New Roman"/>
                  <w:color w:val="0000FF"/>
                  <w:u w:val="single"/>
                  <w:lang w:val="ru-RU"/>
                </w:rPr>
                <w:t>.</w:t>
              </w:r>
              <w:r>
                <w:rPr>
                  <w:rFonts w:ascii="Times New Roman" w:hAnsi="Times New Roman"/>
                  <w:color w:val="0000FF"/>
                  <w:u w:val="single"/>
                </w:rPr>
                <w:t>ru</w:t>
              </w:r>
              <w:r w:rsidRPr="00626F06">
                <w:rPr>
                  <w:rFonts w:ascii="Times New Roman" w:hAnsi="Times New Roman"/>
                  <w:color w:val="0000FF"/>
                  <w:u w:val="single"/>
                  <w:lang w:val="ru-RU"/>
                </w:rPr>
                <w:t>/8353579</w:t>
              </w:r>
              <w:r>
                <w:rPr>
                  <w:rFonts w:ascii="Times New Roman" w:hAnsi="Times New Roman"/>
                  <w:color w:val="0000FF"/>
                  <w:u w:val="single"/>
                </w:rPr>
                <w:t>c</w:t>
              </w:r>
            </w:hyperlink>
            <w:r w:rsidRPr="00626F06">
              <w:rPr>
                <w:rFonts w:ascii="Times New Roman" w:hAnsi="Times New Roman"/>
                <w:color w:val="000000"/>
                <w:sz w:val="24"/>
                <w:lang w:val="ru-RU"/>
              </w:rPr>
              <w:t xml:space="preserve"> </w:t>
            </w:r>
            <w:hyperlink r:id="rId216">
              <w:r>
                <w:rPr>
                  <w:rFonts w:ascii="Times New Roman" w:hAnsi="Times New Roman"/>
                  <w:color w:val="0000FF"/>
                  <w:u w:val="single"/>
                </w:rPr>
                <w:t>https</w:t>
              </w:r>
              <w:r w:rsidRPr="00626F06">
                <w:rPr>
                  <w:rFonts w:ascii="Times New Roman" w:hAnsi="Times New Roman"/>
                  <w:color w:val="0000FF"/>
                  <w:u w:val="single"/>
                  <w:lang w:val="ru-RU"/>
                </w:rPr>
                <w:t>://</w:t>
              </w:r>
              <w:r>
                <w:rPr>
                  <w:rFonts w:ascii="Times New Roman" w:hAnsi="Times New Roman"/>
                  <w:color w:val="0000FF"/>
                  <w:u w:val="single"/>
                </w:rPr>
                <w:t>m</w:t>
              </w:r>
              <w:r w:rsidRPr="00626F06">
                <w:rPr>
                  <w:rFonts w:ascii="Times New Roman" w:hAnsi="Times New Roman"/>
                  <w:color w:val="0000FF"/>
                  <w:u w:val="single"/>
                  <w:lang w:val="ru-RU"/>
                </w:rPr>
                <w:t>.</w:t>
              </w:r>
              <w:r>
                <w:rPr>
                  <w:rFonts w:ascii="Times New Roman" w:hAnsi="Times New Roman"/>
                  <w:color w:val="0000FF"/>
                  <w:u w:val="single"/>
                </w:rPr>
                <w:t>edsoo</w:t>
              </w:r>
              <w:r w:rsidRPr="00626F06">
                <w:rPr>
                  <w:rFonts w:ascii="Times New Roman" w:hAnsi="Times New Roman"/>
                  <w:color w:val="0000FF"/>
                  <w:u w:val="single"/>
                  <w:lang w:val="ru-RU"/>
                </w:rPr>
                <w:t>.</w:t>
              </w:r>
              <w:r>
                <w:rPr>
                  <w:rFonts w:ascii="Times New Roman" w:hAnsi="Times New Roman"/>
                  <w:color w:val="0000FF"/>
                  <w:u w:val="single"/>
                </w:rPr>
                <w:t>ru</w:t>
              </w:r>
              <w:r w:rsidRPr="00626F06">
                <w:rPr>
                  <w:rFonts w:ascii="Times New Roman" w:hAnsi="Times New Roman"/>
                  <w:color w:val="0000FF"/>
                  <w:u w:val="single"/>
                  <w:lang w:val="ru-RU"/>
                </w:rPr>
                <w:t>/8353599</w:t>
              </w:r>
              <w:r>
                <w:rPr>
                  <w:rFonts w:ascii="Times New Roman" w:hAnsi="Times New Roman"/>
                  <w:color w:val="0000FF"/>
                  <w:u w:val="single"/>
                </w:rPr>
                <w:t>a</w:t>
              </w:r>
            </w:hyperlink>
          </w:p>
        </w:tc>
      </w:tr>
      <w:tr w:rsidR="00626F06" w:rsidRPr="00725A4D"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88</w:t>
            </w:r>
          </w:p>
        </w:tc>
        <w:tc>
          <w:tcPr>
            <w:tcW w:w="4019"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Страна (страны) изучаемого языка (традиции, обычаи)</w:t>
            </w:r>
          </w:p>
        </w:tc>
        <w:tc>
          <w:tcPr>
            <w:tcW w:w="722" w:type="dxa"/>
            <w:tcMar>
              <w:top w:w="50" w:type="dxa"/>
              <w:left w:w="100" w:type="dxa"/>
            </w:tcMar>
            <w:vAlign w:val="center"/>
          </w:tcPr>
          <w:p w:rsidR="00626F06" w:rsidRDefault="00626F06" w:rsidP="00626F06">
            <w:pPr>
              <w:spacing w:after="0"/>
              <w:ind w:left="135"/>
              <w:jc w:val="center"/>
            </w:pPr>
            <w:r w:rsidRPr="00626F0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 xml:space="preserve">Биоблиотека ЦОК </w:t>
            </w:r>
            <w:hyperlink r:id="rId217">
              <w:r>
                <w:rPr>
                  <w:rFonts w:ascii="Times New Roman" w:hAnsi="Times New Roman"/>
                  <w:color w:val="0000FF"/>
                  <w:u w:val="single"/>
                </w:rPr>
                <w:t>https</w:t>
              </w:r>
              <w:r w:rsidRPr="00626F06">
                <w:rPr>
                  <w:rFonts w:ascii="Times New Roman" w:hAnsi="Times New Roman"/>
                  <w:color w:val="0000FF"/>
                  <w:u w:val="single"/>
                  <w:lang w:val="ru-RU"/>
                </w:rPr>
                <w:t>://</w:t>
              </w:r>
              <w:r>
                <w:rPr>
                  <w:rFonts w:ascii="Times New Roman" w:hAnsi="Times New Roman"/>
                  <w:color w:val="0000FF"/>
                  <w:u w:val="single"/>
                </w:rPr>
                <w:t>m</w:t>
              </w:r>
              <w:r w:rsidRPr="00626F06">
                <w:rPr>
                  <w:rFonts w:ascii="Times New Roman" w:hAnsi="Times New Roman"/>
                  <w:color w:val="0000FF"/>
                  <w:u w:val="single"/>
                  <w:lang w:val="ru-RU"/>
                </w:rPr>
                <w:t>.</w:t>
              </w:r>
              <w:r>
                <w:rPr>
                  <w:rFonts w:ascii="Times New Roman" w:hAnsi="Times New Roman"/>
                  <w:color w:val="0000FF"/>
                  <w:u w:val="single"/>
                </w:rPr>
                <w:t>edsoo</w:t>
              </w:r>
              <w:r w:rsidRPr="00626F06">
                <w:rPr>
                  <w:rFonts w:ascii="Times New Roman" w:hAnsi="Times New Roman"/>
                  <w:color w:val="0000FF"/>
                  <w:u w:val="single"/>
                  <w:lang w:val="ru-RU"/>
                </w:rPr>
                <w:t>.</w:t>
              </w:r>
              <w:r>
                <w:rPr>
                  <w:rFonts w:ascii="Times New Roman" w:hAnsi="Times New Roman"/>
                  <w:color w:val="0000FF"/>
                  <w:u w:val="single"/>
                </w:rPr>
                <w:t>ru</w:t>
              </w:r>
              <w:r w:rsidRPr="00626F06">
                <w:rPr>
                  <w:rFonts w:ascii="Times New Roman" w:hAnsi="Times New Roman"/>
                  <w:color w:val="0000FF"/>
                  <w:u w:val="single"/>
                  <w:lang w:val="ru-RU"/>
                </w:rPr>
                <w:t>/83535120</w:t>
              </w:r>
            </w:hyperlink>
          </w:p>
        </w:tc>
      </w:tr>
      <w:tr w:rsidR="00626F06" w:rsidRPr="00725A4D"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89</w:t>
            </w:r>
          </w:p>
        </w:tc>
        <w:tc>
          <w:tcPr>
            <w:tcW w:w="4019" w:type="dxa"/>
            <w:tcMar>
              <w:top w:w="50" w:type="dxa"/>
              <w:left w:w="100" w:type="dxa"/>
            </w:tcMar>
            <w:vAlign w:val="center"/>
          </w:tcPr>
          <w:p w:rsidR="00626F06" w:rsidRDefault="00626F06" w:rsidP="00626F06">
            <w:pPr>
              <w:spacing w:after="0"/>
              <w:ind w:left="135"/>
            </w:pPr>
            <w:r>
              <w:rPr>
                <w:rFonts w:ascii="Times New Roman" w:hAnsi="Times New Roman"/>
                <w:color w:val="000000"/>
                <w:sz w:val="24"/>
              </w:rPr>
              <w:t>Родная страна (традиции, обычаи)</w:t>
            </w:r>
          </w:p>
        </w:tc>
        <w:tc>
          <w:tcPr>
            <w:tcW w:w="722"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 xml:space="preserve">Биоблиотека ЦОК </w:t>
            </w:r>
            <w:hyperlink r:id="rId218">
              <w:r>
                <w:rPr>
                  <w:rFonts w:ascii="Times New Roman" w:hAnsi="Times New Roman"/>
                  <w:color w:val="0000FF"/>
                  <w:u w:val="single"/>
                </w:rPr>
                <w:t>https</w:t>
              </w:r>
              <w:r w:rsidRPr="00626F06">
                <w:rPr>
                  <w:rFonts w:ascii="Times New Roman" w:hAnsi="Times New Roman"/>
                  <w:color w:val="0000FF"/>
                  <w:u w:val="single"/>
                  <w:lang w:val="ru-RU"/>
                </w:rPr>
                <w:t>://</w:t>
              </w:r>
              <w:r>
                <w:rPr>
                  <w:rFonts w:ascii="Times New Roman" w:hAnsi="Times New Roman"/>
                  <w:color w:val="0000FF"/>
                  <w:u w:val="single"/>
                </w:rPr>
                <w:t>m</w:t>
              </w:r>
              <w:r w:rsidRPr="00626F06">
                <w:rPr>
                  <w:rFonts w:ascii="Times New Roman" w:hAnsi="Times New Roman"/>
                  <w:color w:val="0000FF"/>
                  <w:u w:val="single"/>
                  <w:lang w:val="ru-RU"/>
                </w:rPr>
                <w:t>.</w:t>
              </w:r>
              <w:r>
                <w:rPr>
                  <w:rFonts w:ascii="Times New Roman" w:hAnsi="Times New Roman"/>
                  <w:color w:val="0000FF"/>
                  <w:u w:val="single"/>
                </w:rPr>
                <w:t>edsoo</w:t>
              </w:r>
              <w:r w:rsidRPr="00626F06">
                <w:rPr>
                  <w:rFonts w:ascii="Times New Roman" w:hAnsi="Times New Roman"/>
                  <w:color w:val="0000FF"/>
                  <w:u w:val="single"/>
                  <w:lang w:val="ru-RU"/>
                </w:rPr>
                <w:t>.</w:t>
              </w:r>
              <w:r>
                <w:rPr>
                  <w:rFonts w:ascii="Times New Roman" w:hAnsi="Times New Roman"/>
                  <w:color w:val="0000FF"/>
                  <w:u w:val="single"/>
                </w:rPr>
                <w:t>ru</w:t>
              </w:r>
              <w:r w:rsidRPr="00626F06">
                <w:rPr>
                  <w:rFonts w:ascii="Times New Roman" w:hAnsi="Times New Roman"/>
                  <w:color w:val="0000FF"/>
                  <w:u w:val="single"/>
                  <w:lang w:val="ru-RU"/>
                </w:rPr>
                <w:t>/83535558</w:t>
              </w:r>
            </w:hyperlink>
            <w:r w:rsidRPr="00626F06">
              <w:rPr>
                <w:rFonts w:ascii="Times New Roman" w:hAnsi="Times New Roman"/>
                <w:color w:val="000000"/>
                <w:sz w:val="24"/>
                <w:lang w:val="ru-RU"/>
              </w:rPr>
              <w:t xml:space="preserve"> </w:t>
            </w:r>
            <w:hyperlink r:id="rId219">
              <w:r>
                <w:rPr>
                  <w:rFonts w:ascii="Times New Roman" w:hAnsi="Times New Roman"/>
                  <w:color w:val="0000FF"/>
                  <w:u w:val="single"/>
                </w:rPr>
                <w:t>https</w:t>
              </w:r>
              <w:r w:rsidRPr="00626F06">
                <w:rPr>
                  <w:rFonts w:ascii="Times New Roman" w:hAnsi="Times New Roman"/>
                  <w:color w:val="0000FF"/>
                  <w:u w:val="single"/>
                  <w:lang w:val="ru-RU"/>
                </w:rPr>
                <w:t>://</w:t>
              </w:r>
              <w:r>
                <w:rPr>
                  <w:rFonts w:ascii="Times New Roman" w:hAnsi="Times New Roman"/>
                  <w:color w:val="0000FF"/>
                  <w:u w:val="single"/>
                </w:rPr>
                <w:t>m</w:t>
              </w:r>
              <w:r w:rsidRPr="00626F06">
                <w:rPr>
                  <w:rFonts w:ascii="Times New Roman" w:hAnsi="Times New Roman"/>
                  <w:color w:val="0000FF"/>
                  <w:u w:val="single"/>
                  <w:lang w:val="ru-RU"/>
                </w:rPr>
                <w:t>.</w:t>
              </w:r>
              <w:r>
                <w:rPr>
                  <w:rFonts w:ascii="Times New Roman" w:hAnsi="Times New Roman"/>
                  <w:color w:val="0000FF"/>
                  <w:u w:val="single"/>
                </w:rPr>
                <w:t>edsoo</w:t>
              </w:r>
              <w:r w:rsidRPr="00626F06">
                <w:rPr>
                  <w:rFonts w:ascii="Times New Roman" w:hAnsi="Times New Roman"/>
                  <w:color w:val="0000FF"/>
                  <w:u w:val="single"/>
                  <w:lang w:val="ru-RU"/>
                </w:rPr>
                <w:t>.</w:t>
              </w:r>
              <w:r>
                <w:rPr>
                  <w:rFonts w:ascii="Times New Roman" w:hAnsi="Times New Roman"/>
                  <w:color w:val="0000FF"/>
                  <w:u w:val="single"/>
                </w:rPr>
                <w:t>ru</w:t>
              </w:r>
              <w:r w:rsidRPr="00626F06">
                <w:rPr>
                  <w:rFonts w:ascii="Times New Roman" w:hAnsi="Times New Roman"/>
                  <w:color w:val="0000FF"/>
                  <w:u w:val="single"/>
                  <w:lang w:val="ru-RU"/>
                </w:rPr>
                <w:t>/83535008</w:t>
              </w:r>
            </w:hyperlink>
            <w:r w:rsidRPr="00626F06">
              <w:rPr>
                <w:rFonts w:ascii="Times New Roman" w:hAnsi="Times New Roman"/>
                <w:color w:val="000000"/>
                <w:sz w:val="24"/>
                <w:lang w:val="ru-RU"/>
              </w:rPr>
              <w:t xml:space="preserve"> </w:t>
            </w:r>
            <w:hyperlink r:id="rId220">
              <w:r>
                <w:rPr>
                  <w:rFonts w:ascii="Times New Roman" w:hAnsi="Times New Roman"/>
                  <w:color w:val="0000FF"/>
                  <w:u w:val="single"/>
                </w:rPr>
                <w:t>https</w:t>
              </w:r>
              <w:r w:rsidRPr="00626F06">
                <w:rPr>
                  <w:rFonts w:ascii="Times New Roman" w:hAnsi="Times New Roman"/>
                  <w:color w:val="0000FF"/>
                  <w:u w:val="single"/>
                  <w:lang w:val="ru-RU"/>
                </w:rPr>
                <w:t>://</w:t>
              </w:r>
              <w:r>
                <w:rPr>
                  <w:rFonts w:ascii="Times New Roman" w:hAnsi="Times New Roman"/>
                  <w:color w:val="0000FF"/>
                  <w:u w:val="single"/>
                </w:rPr>
                <w:t>m</w:t>
              </w:r>
              <w:r w:rsidRPr="00626F06">
                <w:rPr>
                  <w:rFonts w:ascii="Times New Roman" w:hAnsi="Times New Roman"/>
                  <w:color w:val="0000FF"/>
                  <w:u w:val="single"/>
                  <w:lang w:val="ru-RU"/>
                </w:rPr>
                <w:t>.</w:t>
              </w:r>
              <w:r>
                <w:rPr>
                  <w:rFonts w:ascii="Times New Roman" w:hAnsi="Times New Roman"/>
                  <w:color w:val="0000FF"/>
                  <w:u w:val="single"/>
                </w:rPr>
                <w:t>edsoo</w:t>
              </w:r>
              <w:r w:rsidRPr="00626F06">
                <w:rPr>
                  <w:rFonts w:ascii="Times New Roman" w:hAnsi="Times New Roman"/>
                  <w:color w:val="0000FF"/>
                  <w:u w:val="single"/>
                  <w:lang w:val="ru-RU"/>
                </w:rPr>
                <w:t>.</w:t>
              </w:r>
              <w:r>
                <w:rPr>
                  <w:rFonts w:ascii="Times New Roman" w:hAnsi="Times New Roman"/>
                  <w:color w:val="0000FF"/>
                  <w:u w:val="single"/>
                </w:rPr>
                <w:t>ru</w:t>
              </w:r>
              <w:r w:rsidRPr="00626F06">
                <w:rPr>
                  <w:rFonts w:ascii="Times New Roman" w:hAnsi="Times New Roman"/>
                  <w:color w:val="0000FF"/>
                  <w:u w:val="single"/>
                  <w:lang w:val="ru-RU"/>
                </w:rPr>
                <w:t>/83534</w:t>
              </w:r>
              <w:r>
                <w:rPr>
                  <w:rFonts w:ascii="Times New Roman" w:hAnsi="Times New Roman"/>
                  <w:color w:val="0000FF"/>
                  <w:u w:val="single"/>
                </w:rPr>
                <w:t>d</w:t>
              </w:r>
              <w:r w:rsidRPr="00626F06">
                <w:rPr>
                  <w:rFonts w:ascii="Times New Roman" w:hAnsi="Times New Roman"/>
                  <w:color w:val="0000FF"/>
                  <w:u w:val="single"/>
                  <w:lang w:val="ru-RU"/>
                </w:rPr>
                <w:t>42</w:t>
              </w:r>
            </w:hyperlink>
          </w:p>
        </w:tc>
      </w:tr>
      <w:tr w:rsidR="00626F06" w:rsidRPr="00725A4D"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90</w:t>
            </w:r>
          </w:p>
        </w:tc>
        <w:tc>
          <w:tcPr>
            <w:tcW w:w="4019"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Родная страна и страна (страны) изучаемого языка (страницы истории)</w:t>
            </w:r>
          </w:p>
        </w:tc>
        <w:tc>
          <w:tcPr>
            <w:tcW w:w="722" w:type="dxa"/>
            <w:tcMar>
              <w:top w:w="50" w:type="dxa"/>
              <w:left w:w="100" w:type="dxa"/>
            </w:tcMar>
            <w:vAlign w:val="center"/>
          </w:tcPr>
          <w:p w:rsidR="00626F06" w:rsidRDefault="00626F06" w:rsidP="00626F06">
            <w:pPr>
              <w:spacing w:after="0"/>
              <w:ind w:left="135"/>
              <w:jc w:val="center"/>
            </w:pPr>
            <w:r w:rsidRPr="00626F0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 xml:space="preserve">Биоблиотека ЦОК </w:t>
            </w:r>
            <w:hyperlink r:id="rId221">
              <w:r>
                <w:rPr>
                  <w:rFonts w:ascii="Times New Roman" w:hAnsi="Times New Roman"/>
                  <w:color w:val="0000FF"/>
                  <w:u w:val="single"/>
                </w:rPr>
                <w:t>https</w:t>
              </w:r>
              <w:r w:rsidRPr="00626F06">
                <w:rPr>
                  <w:rFonts w:ascii="Times New Roman" w:hAnsi="Times New Roman"/>
                  <w:color w:val="0000FF"/>
                  <w:u w:val="single"/>
                  <w:lang w:val="ru-RU"/>
                </w:rPr>
                <w:t>://</w:t>
              </w:r>
              <w:r>
                <w:rPr>
                  <w:rFonts w:ascii="Times New Roman" w:hAnsi="Times New Roman"/>
                  <w:color w:val="0000FF"/>
                  <w:u w:val="single"/>
                </w:rPr>
                <w:t>m</w:t>
              </w:r>
              <w:r w:rsidRPr="00626F06">
                <w:rPr>
                  <w:rFonts w:ascii="Times New Roman" w:hAnsi="Times New Roman"/>
                  <w:color w:val="0000FF"/>
                  <w:u w:val="single"/>
                  <w:lang w:val="ru-RU"/>
                </w:rPr>
                <w:t>.</w:t>
              </w:r>
              <w:r>
                <w:rPr>
                  <w:rFonts w:ascii="Times New Roman" w:hAnsi="Times New Roman"/>
                  <w:color w:val="0000FF"/>
                  <w:u w:val="single"/>
                </w:rPr>
                <w:t>edsoo</w:t>
              </w:r>
              <w:r w:rsidRPr="00626F06">
                <w:rPr>
                  <w:rFonts w:ascii="Times New Roman" w:hAnsi="Times New Roman"/>
                  <w:color w:val="0000FF"/>
                  <w:u w:val="single"/>
                  <w:lang w:val="ru-RU"/>
                </w:rPr>
                <w:t>.</w:t>
              </w:r>
              <w:r>
                <w:rPr>
                  <w:rFonts w:ascii="Times New Roman" w:hAnsi="Times New Roman"/>
                  <w:color w:val="0000FF"/>
                  <w:u w:val="single"/>
                </w:rPr>
                <w:t>ru</w:t>
              </w:r>
              <w:r w:rsidRPr="00626F06">
                <w:rPr>
                  <w:rFonts w:ascii="Times New Roman" w:hAnsi="Times New Roman"/>
                  <w:color w:val="0000FF"/>
                  <w:u w:val="single"/>
                  <w:lang w:val="ru-RU"/>
                </w:rPr>
                <w:t>/8352</w:t>
              </w:r>
              <w:r>
                <w:rPr>
                  <w:rFonts w:ascii="Times New Roman" w:hAnsi="Times New Roman"/>
                  <w:color w:val="0000FF"/>
                  <w:u w:val="single"/>
                </w:rPr>
                <w:t>af</w:t>
              </w:r>
              <w:r w:rsidRPr="00626F06">
                <w:rPr>
                  <w:rFonts w:ascii="Times New Roman" w:hAnsi="Times New Roman"/>
                  <w:color w:val="0000FF"/>
                  <w:u w:val="single"/>
                  <w:lang w:val="ru-RU"/>
                </w:rPr>
                <w:t>04</w:t>
              </w:r>
            </w:hyperlink>
            <w:r w:rsidRPr="00626F06">
              <w:rPr>
                <w:rFonts w:ascii="Times New Roman" w:hAnsi="Times New Roman"/>
                <w:color w:val="000000"/>
                <w:sz w:val="24"/>
                <w:lang w:val="ru-RU"/>
              </w:rPr>
              <w:t xml:space="preserve"> </w:t>
            </w:r>
            <w:hyperlink r:id="rId222">
              <w:r>
                <w:rPr>
                  <w:rFonts w:ascii="Times New Roman" w:hAnsi="Times New Roman"/>
                  <w:color w:val="0000FF"/>
                  <w:u w:val="single"/>
                </w:rPr>
                <w:t>https</w:t>
              </w:r>
              <w:r w:rsidRPr="00626F06">
                <w:rPr>
                  <w:rFonts w:ascii="Times New Roman" w:hAnsi="Times New Roman"/>
                  <w:color w:val="0000FF"/>
                  <w:u w:val="single"/>
                  <w:lang w:val="ru-RU"/>
                </w:rPr>
                <w:t>://</w:t>
              </w:r>
              <w:r>
                <w:rPr>
                  <w:rFonts w:ascii="Times New Roman" w:hAnsi="Times New Roman"/>
                  <w:color w:val="0000FF"/>
                  <w:u w:val="single"/>
                </w:rPr>
                <w:t>m</w:t>
              </w:r>
              <w:r w:rsidRPr="00626F06">
                <w:rPr>
                  <w:rFonts w:ascii="Times New Roman" w:hAnsi="Times New Roman"/>
                  <w:color w:val="0000FF"/>
                  <w:u w:val="single"/>
                  <w:lang w:val="ru-RU"/>
                </w:rPr>
                <w:t>.</w:t>
              </w:r>
              <w:r>
                <w:rPr>
                  <w:rFonts w:ascii="Times New Roman" w:hAnsi="Times New Roman"/>
                  <w:color w:val="0000FF"/>
                  <w:u w:val="single"/>
                </w:rPr>
                <w:t>edsoo</w:t>
              </w:r>
              <w:r w:rsidRPr="00626F06">
                <w:rPr>
                  <w:rFonts w:ascii="Times New Roman" w:hAnsi="Times New Roman"/>
                  <w:color w:val="0000FF"/>
                  <w:u w:val="single"/>
                  <w:lang w:val="ru-RU"/>
                </w:rPr>
                <w:t>.</w:t>
              </w:r>
              <w:r>
                <w:rPr>
                  <w:rFonts w:ascii="Times New Roman" w:hAnsi="Times New Roman"/>
                  <w:color w:val="0000FF"/>
                  <w:u w:val="single"/>
                </w:rPr>
                <w:t>ru</w:t>
              </w:r>
              <w:r w:rsidRPr="00626F06">
                <w:rPr>
                  <w:rFonts w:ascii="Times New Roman" w:hAnsi="Times New Roman"/>
                  <w:color w:val="0000FF"/>
                  <w:u w:val="single"/>
                  <w:lang w:val="ru-RU"/>
                </w:rPr>
                <w:t>/83535</w:t>
              </w:r>
              <w:r>
                <w:rPr>
                  <w:rFonts w:ascii="Times New Roman" w:hAnsi="Times New Roman"/>
                  <w:color w:val="0000FF"/>
                  <w:u w:val="single"/>
                </w:rPr>
                <w:t>c</w:t>
              </w:r>
              <w:r w:rsidRPr="00626F06">
                <w:rPr>
                  <w:rFonts w:ascii="Times New Roman" w:hAnsi="Times New Roman"/>
                  <w:color w:val="0000FF"/>
                  <w:u w:val="single"/>
                  <w:lang w:val="ru-RU"/>
                </w:rPr>
                <w:t>4</w:t>
              </w:r>
              <w:r>
                <w:rPr>
                  <w:rFonts w:ascii="Times New Roman" w:hAnsi="Times New Roman"/>
                  <w:color w:val="0000FF"/>
                  <w:u w:val="single"/>
                </w:rPr>
                <w:t>c</w:t>
              </w:r>
            </w:hyperlink>
          </w:p>
        </w:tc>
      </w:tr>
      <w:tr w:rsidR="00626F06" w:rsidRPr="00725A4D"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91</w:t>
            </w:r>
          </w:p>
        </w:tc>
        <w:tc>
          <w:tcPr>
            <w:tcW w:w="4019"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Родная страна и страна (страны) изучаемого языка (языковые особенности)</w:t>
            </w:r>
          </w:p>
        </w:tc>
        <w:tc>
          <w:tcPr>
            <w:tcW w:w="722" w:type="dxa"/>
            <w:tcMar>
              <w:top w:w="50" w:type="dxa"/>
              <w:left w:w="100" w:type="dxa"/>
            </w:tcMar>
            <w:vAlign w:val="center"/>
          </w:tcPr>
          <w:p w:rsidR="00626F06" w:rsidRDefault="00626F06" w:rsidP="00626F06">
            <w:pPr>
              <w:spacing w:after="0"/>
              <w:ind w:left="135"/>
              <w:jc w:val="center"/>
            </w:pPr>
            <w:r w:rsidRPr="00626F0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 xml:space="preserve">Биоблиотека ЦОК </w:t>
            </w:r>
            <w:hyperlink r:id="rId223">
              <w:r>
                <w:rPr>
                  <w:rFonts w:ascii="Times New Roman" w:hAnsi="Times New Roman"/>
                  <w:color w:val="0000FF"/>
                  <w:u w:val="single"/>
                </w:rPr>
                <w:t>https</w:t>
              </w:r>
              <w:r w:rsidRPr="00626F06">
                <w:rPr>
                  <w:rFonts w:ascii="Times New Roman" w:hAnsi="Times New Roman"/>
                  <w:color w:val="0000FF"/>
                  <w:u w:val="single"/>
                  <w:lang w:val="ru-RU"/>
                </w:rPr>
                <w:t>://</w:t>
              </w:r>
              <w:r>
                <w:rPr>
                  <w:rFonts w:ascii="Times New Roman" w:hAnsi="Times New Roman"/>
                  <w:color w:val="0000FF"/>
                  <w:u w:val="single"/>
                </w:rPr>
                <w:t>m</w:t>
              </w:r>
              <w:r w:rsidRPr="00626F06">
                <w:rPr>
                  <w:rFonts w:ascii="Times New Roman" w:hAnsi="Times New Roman"/>
                  <w:color w:val="0000FF"/>
                  <w:u w:val="single"/>
                  <w:lang w:val="ru-RU"/>
                </w:rPr>
                <w:t>.</w:t>
              </w:r>
              <w:r>
                <w:rPr>
                  <w:rFonts w:ascii="Times New Roman" w:hAnsi="Times New Roman"/>
                  <w:color w:val="0000FF"/>
                  <w:u w:val="single"/>
                </w:rPr>
                <w:t>edsoo</w:t>
              </w:r>
              <w:r w:rsidRPr="00626F06">
                <w:rPr>
                  <w:rFonts w:ascii="Times New Roman" w:hAnsi="Times New Roman"/>
                  <w:color w:val="0000FF"/>
                  <w:u w:val="single"/>
                  <w:lang w:val="ru-RU"/>
                </w:rPr>
                <w:t>.</w:t>
              </w:r>
              <w:r>
                <w:rPr>
                  <w:rFonts w:ascii="Times New Roman" w:hAnsi="Times New Roman"/>
                  <w:color w:val="0000FF"/>
                  <w:u w:val="single"/>
                </w:rPr>
                <w:t>ru</w:t>
              </w:r>
              <w:r w:rsidRPr="00626F06">
                <w:rPr>
                  <w:rFonts w:ascii="Times New Roman" w:hAnsi="Times New Roman"/>
                  <w:color w:val="0000FF"/>
                  <w:u w:val="single"/>
                  <w:lang w:val="ru-RU"/>
                </w:rPr>
                <w:t>/8352</w:t>
              </w:r>
              <w:r>
                <w:rPr>
                  <w:rFonts w:ascii="Times New Roman" w:hAnsi="Times New Roman"/>
                  <w:color w:val="0000FF"/>
                  <w:u w:val="single"/>
                </w:rPr>
                <w:t>a</w:t>
              </w:r>
              <w:r w:rsidRPr="00626F06">
                <w:rPr>
                  <w:rFonts w:ascii="Times New Roman" w:hAnsi="Times New Roman"/>
                  <w:color w:val="0000FF"/>
                  <w:u w:val="single"/>
                  <w:lang w:val="ru-RU"/>
                </w:rPr>
                <w:t>202</w:t>
              </w:r>
            </w:hyperlink>
          </w:p>
        </w:tc>
      </w:tr>
      <w:tr w:rsidR="00626F06" w:rsidRPr="00725A4D"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92</w:t>
            </w:r>
          </w:p>
        </w:tc>
        <w:tc>
          <w:tcPr>
            <w:tcW w:w="4019"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Родная страна и страна (страны) изучаемого языка (достопримечательности)</w:t>
            </w:r>
          </w:p>
        </w:tc>
        <w:tc>
          <w:tcPr>
            <w:tcW w:w="722" w:type="dxa"/>
            <w:tcMar>
              <w:top w:w="50" w:type="dxa"/>
              <w:left w:w="100" w:type="dxa"/>
            </w:tcMar>
            <w:vAlign w:val="center"/>
          </w:tcPr>
          <w:p w:rsidR="00626F06" w:rsidRDefault="00626F06" w:rsidP="00626F06">
            <w:pPr>
              <w:spacing w:after="0"/>
              <w:ind w:left="135"/>
              <w:jc w:val="center"/>
            </w:pPr>
            <w:r w:rsidRPr="00626F0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 xml:space="preserve">Биоблиотека ЦОК </w:t>
            </w:r>
            <w:hyperlink r:id="rId224">
              <w:r>
                <w:rPr>
                  <w:rFonts w:ascii="Times New Roman" w:hAnsi="Times New Roman"/>
                  <w:color w:val="0000FF"/>
                  <w:u w:val="single"/>
                </w:rPr>
                <w:t>https</w:t>
              </w:r>
              <w:r w:rsidRPr="00626F06">
                <w:rPr>
                  <w:rFonts w:ascii="Times New Roman" w:hAnsi="Times New Roman"/>
                  <w:color w:val="0000FF"/>
                  <w:u w:val="single"/>
                  <w:lang w:val="ru-RU"/>
                </w:rPr>
                <w:t>://</w:t>
              </w:r>
              <w:r>
                <w:rPr>
                  <w:rFonts w:ascii="Times New Roman" w:hAnsi="Times New Roman"/>
                  <w:color w:val="0000FF"/>
                  <w:u w:val="single"/>
                </w:rPr>
                <w:t>m</w:t>
              </w:r>
              <w:r w:rsidRPr="00626F06">
                <w:rPr>
                  <w:rFonts w:ascii="Times New Roman" w:hAnsi="Times New Roman"/>
                  <w:color w:val="0000FF"/>
                  <w:u w:val="single"/>
                  <w:lang w:val="ru-RU"/>
                </w:rPr>
                <w:t>.</w:t>
              </w:r>
              <w:r>
                <w:rPr>
                  <w:rFonts w:ascii="Times New Roman" w:hAnsi="Times New Roman"/>
                  <w:color w:val="0000FF"/>
                  <w:u w:val="single"/>
                </w:rPr>
                <w:t>edsoo</w:t>
              </w:r>
              <w:r w:rsidRPr="00626F06">
                <w:rPr>
                  <w:rFonts w:ascii="Times New Roman" w:hAnsi="Times New Roman"/>
                  <w:color w:val="0000FF"/>
                  <w:u w:val="single"/>
                  <w:lang w:val="ru-RU"/>
                </w:rPr>
                <w:t>.</w:t>
              </w:r>
              <w:r>
                <w:rPr>
                  <w:rFonts w:ascii="Times New Roman" w:hAnsi="Times New Roman"/>
                  <w:color w:val="0000FF"/>
                  <w:u w:val="single"/>
                </w:rPr>
                <w:t>ru</w:t>
              </w:r>
              <w:r w:rsidRPr="00626F06">
                <w:rPr>
                  <w:rFonts w:ascii="Times New Roman" w:hAnsi="Times New Roman"/>
                  <w:color w:val="0000FF"/>
                  <w:u w:val="single"/>
                  <w:lang w:val="ru-RU"/>
                </w:rPr>
                <w:t>/83535</w:t>
              </w:r>
              <w:r>
                <w:rPr>
                  <w:rFonts w:ascii="Times New Roman" w:hAnsi="Times New Roman"/>
                  <w:color w:val="0000FF"/>
                  <w:u w:val="single"/>
                </w:rPr>
                <w:t>b</w:t>
              </w:r>
              <w:r w:rsidRPr="00626F06">
                <w:rPr>
                  <w:rFonts w:ascii="Times New Roman" w:hAnsi="Times New Roman"/>
                  <w:color w:val="0000FF"/>
                  <w:u w:val="single"/>
                  <w:lang w:val="ru-RU"/>
                </w:rPr>
                <w:t>16</w:t>
              </w:r>
            </w:hyperlink>
          </w:p>
        </w:tc>
      </w:tr>
      <w:tr w:rsidR="00626F06" w:rsidRPr="00725A4D"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93</w:t>
            </w:r>
          </w:p>
        </w:tc>
        <w:tc>
          <w:tcPr>
            <w:tcW w:w="4019"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 xml:space="preserve">Обобщение по теме "Родная страна и страна (страны) изучаемого языка. Их географическое положение, столицы, население, официальные </w:t>
            </w:r>
            <w:r w:rsidRPr="00626F06">
              <w:rPr>
                <w:rFonts w:ascii="Times New Roman" w:hAnsi="Times New Roman"/>
                <w:color w:val="000000"/>
                <w:sz w:val="24"/>
                <w:lang w:val="ru-RU"/>
              </w:rPr>
              <w:lastRenderedPageBreak/>
              <w:t>языки, достопримечательности, культурные особенности (национальные праздники, традиции, обычаи)"</w:t>
            </w:r>
          </w:p>
        </w:tc>
        <w:tc>
          <w:tcPr>
            <w:tcW w:w="722" w:type="dxa"/>
            <w:tcMar>
              <w:top w:w="50" w:type="dxa"/>
              <w:left w:w="100" w:type="dxa"/>
            </w:tcMar>
            <w:vAlign w:val="center"/>
          </w:tcPr>
          <w:p w:rsidR="00626F06" w:rsidRDefault="00626F06" w:rsidP="00626F06">
            <w:pPr>
              <w:spacing w:after="0"/>
              <w:ind w:left="135"/>
              <w:jc w:val="center"/>
            </w:pPr>
            <w:r w:rsidRPr="00626F06">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 xml:space="preserve">Биоблиотека ЦОК </w:t>
            </w:r>
            <w:hyperlink r:id="rId225">
              <w:r>
                <w:rPr>
                  <w:rFonts w:ascii="Times New Roman" w:hAnsi="Times New Roman"/>
                  <w:color w:val="0000FF"/>
                  <w:u w:val="single"/>
                </w:rPr>
                <w:t>https</w:t>
              </w:r>
              <w:r w:rsidRPr="00626F06">
                <w:rPr>
                  <w:rFonts w:ascii="Times New Roman" w:hAnsi="Times New Roman"/>
                  <w:color w:val="0000FF"/>
                  <w:u w:val="single"/>
                  <w:lang w:val="ru-RU"/>
                </w:rPr>
                <w:t>://</w:t>
              </w:r>
              <w:r>
                <w:rPr>
                  <w:rFonts w:ascii="Times New Roman" w:hAnsi="Times New Roman"/>
                  <w:color w:val="0000FF"/>
                  <w:u w:val="single"/>
                </w:rPr>
                <w:t>m</w:t>
              </w:r>
              <w:r w:rsidRPr="00626F06">
                <w:rPr>
                  <w:rFonts w:ascii="Times New Roman" w:hAnsi="Times New Roman"/>
                  <w:color w:val="0000FF"/>
                  <w:u w:val="single"/>
                  <w:lang w:val="ru-RU"/>
                </w:rPr>
                <w:t>.</w:t>
              </w:r>
              <w:r>
                <w:rPr>
                  <w:rFonts w:ascii="Times New Roman" w:hAnsi="Times New Roman"/>
                  <w:color w:val="0000FF"/>
                  <w:u w:val="single"/>
                </w:rPr>
                <w:t>edsoo</w:t>
              </w:r>
              <w:r w:rsidRPr="00626F06">
                <w:rPr>
                  <w:rFonts w:ascii="Times New Roman" w:hAnsi="Times New Roman"/>
                  <w:color w:val="0000FF"/>
                  <w:u w:val="single"/>
                  <w:lang w:val="ru-RU"/>
                </w:rPr>
                <w:t>.</w:t>
              </w:r>
              <w:r>
                <w:rPr>
                  <w:rFonts w:ascii="Times New Roman" w:hAnsi="Times New Roman"/>
                  <w:color w:val="0000FF"/>
                  <w:u w:val="single"/>
                </w:rPr>
                <w:t>ru</w:t>
              </w:r>
              <w:r w:rsidRPr="00626F06">
                <w:rPr>
                  <w:rFonts w:ascii="Times New Roman" w:hAnsi="Times New Roman"/>
                  <w:color w:val="0000FF"/>
                  <w:u w:val="single"/>
                  <w:lang w:val="ru-RU"/>
                </w:rPr>
                <w:t>/83535</w:t>
              </w:r>
              <w:r>
                <w:rPr>
                  <w:rFonts w:ascii="Times New Roman" w:hAnsi="Times New Roman"/>
                  <w:color w:val="0000FF"/>
                  <w:u w:val="single"/>
                </w:rPr>
                <w:t>b</w:t>
              </w:r>
              <w:r w:rsidRPr="00626F06">
                <w:rPr>
                  <w:rFonts w:ascii="Times New Roman" w:hAnsi="Times New Roman"/>
                  <w:color w:val="0000FF"/>
                  <w:u w:val="single"/>
                  <w:lang w:val="ru-RU"/>
                </w:rPr>
                <w:t>16</w:t>
              </w:r>
            </w:hyperlink>
          </w:p>
        </w:tc>
      </w:tr>
      <w:tr w:rsidR="00626F06" w:rsidRPr="00725A4D"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lastRenderedPageBreak/>
              <w:t>94</w:t>
            </w:r>
          </w:p>
        </w:tc>
        <w:tc>
          <w:tcPr>
            <w:tcW w:w="4019" w:type="dxa"/>
            <w:tcMar>
              <w:top w:w="50" w:type="dxa"/>
              <w:left w:w="100" w:type="dxa"/>
            </w:tcMar>
            <w:vAlign w:val="center"/>
          </w:tcPr>
          <w:p w:rsidR="00626F06" w:rsidRDefault="00626F06" w:rsidP="00626F06">
            <w:pPr>
              <w:spacing w:after="0"/>
              <w:ind w:left="135"/>
            </w:pPr>
            <w:r w:rsidRPr="00626F06">
              <w:rPr>
                <w:rFonts w:ascii="Times New Roman" w:hAnsi="Times New Roman"/>
                <w:color w:val="000000"/>
                <w:sz w:val="24"/>
                <w:lang w:val="ru-RU"/>
              </w:rPr>
              <w:t xml:space="preserve">Выдающиеся люди страны (стран) изучаемого языка. </w:t>
            </w:r>
            <w:r>
              <w:rPr>
                <w:rFonts w:ascii="Times New Roman" w:hAnsi="Times New Roman"/>
                <w:color w:val="000000"/>
                <w:sz w:val="24"/>
              </w:rPr>
              <w:t>(писатели)</w:t>
            </w:r>
          </w:p>
        </w:tc>
        <w:tc>
          <w:tcPr>
            <w:tcW w:w="722"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 xml:space="preserve">Биоблиотека ЦОК </w:t>
            </w:r>
            <w:hyperlink r:id="rId226">
              <w:r>
                <w:rPr>
                  <w:rFonts w:ascii="Times New Roman" w:hAnsi="Times New Roman"/>
                  <w:color w:val="0000FF"/>
                  <w:u w:val="single"/>
                </w:rPr>
                <w:t>https</w:t>
              </w:r>
              <w:r w:rsidRPr="00626F06">
                <w:rPr>
                  <w:rFonts w:ascii="Times New Roman" w:hAnsi="Times New Roman"/>
                  <w:color w:val="0000FF"/>
                  <w:u w:val="single"/>
                  <w:lang w:val="ru-RU"/>
                </w:rPr>
                <w:t>://</w:t>
              </w:r>
              <w:r>
                <w:rPr>
                  <w:rFonts w:ascii="Times New Roman" w:hAnsi="Times New Roman"/>
                  <w:color w:val="0000FF"/>
                  <w:u w:val="single"/>
                </w:rPr>
                <w:t>m</w:t>
              </w:r>
              <w:r w:rsidRPr="00626F06">
                <w:rPr>
                  <w:rFonts w:ascii="Times New Roman" w:hAnsi="Times New Roman"/>
                  <w:color w:val="0000FF"/>
                  <w:u w:val="single"/>
                  <w:lang w:val="ru-RU"/>
                </w:rPr>
                <w:t>.</w:t>
              </w:r>
              <w:r>
                <w:rPr>
                  <w:rFonts w:ascii="Times New Roman" w:hAnsi="Times New Roman"/>
                  <w:color w:val="0000FF"/>
                  <w:u w:val="single"/>
                </w:rPr>
                <w:t>edsoo</w:t>
              </w:r>
              <w:r w:rsidRPr="00626F06">
                <w:rPr>
                  <w:rFonts w:ascii="Times New Roman" w:hAnsi="Times New Roman"/>
                  <w:color w:val="0000FF"/>
                  <w:u w:val="single"/>
                  <w:lang w:val="ru-RU"/>
                </w:rPr>
                <w:t>.</w:t>
              </w:r>
              <w:r>
                <w:rPr>
                  <w:rFonts w:ascii="Times New Roman" w:hAnsi="Times New Roman"/>
                  <w:color w:val="0000FF"/>
                  <w:u w:val="single"/>
                </w:rPr>
                <w:t>ru</w:t>
              </w:r>
              <w:r w:rsidRPr="00626F06">
                <w:rPr>
                  <w:rFonts w:ascii="Times New Roman" w:hAnsi="Times New Roman"/>
                  <w:color w:val="0000FF"/>
                  <w:u w:val="single"/>
                  <w:lang w:val="ru-RU"/>
                </w:rPr>
                <w:t>/83535</w:t>
              </w:r>
              <w:r>
                <w:rPr>
                  <w:rFonts w:ascii="Times New Roman" w:hAnsi="Times New Roman"/>
                  <w:color w:val="0000FF"/>
                  <w:u w:val="single"/>
                </w:rPr>
                <w:t>f</w:t>
              </w:r>
              <w:r w:rsidRPr="00626F06">
                <w:rPr>
                  <w:rFonts w:ascii="Times New Roman" w:hAnsi="Times New Roman"/>
                  <w:color w:val="0000FF"/>
                  <w:u w:val="single"/>
                  <w:lang w:val="ru-RU"/>
                </w:rPr>
                <w:t>1</w:t>
              </w:r>
              <w:r>
                <w:rPr>
                  <w:rFonts w:ascii="Times New Roman" w:hAnsi="Times New Roman"/>
                  <w:color w:val="0000FF"/>
                  <w:u w:val="single"/>
                </w:rPr>
                <w:t>c</w:t>
              </w:r>
            </w:hyperlink>
          </w:p>
        </w:tc>
      </w:tr>
      <w:tr w:rsidR="00626F06" w:rsidRPr="00725A4D"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95</w:t>
            </w:r>
          </w:p>
        </w:tc>
        <w:tc>
          <w:tcPr>
            <w:tcW w:w="4019"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Выдающиеся люди страны (стран) изучаемого языка (писатели, известные произведения)</w:t>
            </w:r>
          </w:p>
        </w:tc>
        <w:tc>
          <w:tcPr>
            <w:tcW w:w="722" w:type="dxa"/>
            <w:tcMar>
              <w:top w:w="50" w:type="dxa"/>
              <w:left w:w="100" w:type="dxa"/>
            </w:tcMar>
            <w:vAlign w:val="center"/>
          </w:tcPr>
          <w:p w:rsidR="00626F06" w:rsidRDefault="00626F06" w:rsidP="00626F06">
            <w:pPr>
              <w:spacing w:after="0"/>
              <w:ind w:left="135"/>
              <w:jc w:val="center"/>
            </w:pPr>
            <w:r w:rsidRPr="00626F0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 xml:space="preserve">Биоблиотека ЦОК </w:t>
            </w:r>
            <w:hyperlink r:id="rId227">
              <w:r>
                <w:rPr>
                  <w:rFonts w:ascii="Times New Roman" w:hAnsi="Times New Roman"/>
                  <w:color w:val="0000FF"/>
                  <w:u w:val="single"/>
                </w:rPr>
                <w:t>https</w:t>
              </w:r>
              <w:r w:rsidRPr="00626F06">
                <w:rPr>
                  <w:rFonts w:ascii="Times New Roman" w:hAnsi="Times New Roman"/>
                  <w:color w:val="0000FF"/>
                  <w:u w:val="single"/>
                  <w:lang w:val="ru-RU"/>
                </w:rPr>
                <w:t>://</w:t>
              </w:r>
              <w:r>
                <w:rPr>
                  <w:rFonts w:ascii="Times New Roman" w:hAnsi="Times New Roman"/>
                  <w:color w:val="0000FF"/>
                  <w:u w:val="single"/>
                </w:rPr>
                <w:t>m</w:t>
              </w:r>
              <w:r w:rsidRPr="00626F06">
                <w:rPr>
                  <w:rFonts w:ascii="Times New Roman" w:hAnsi="Times New Roman"/>
                  <w:color w:val="0000FF"/>
                  <w:u w:val="single"/>
                  <w:lang w:val="ru-RU"/>
                </w:rPr>
                <w:t>.</w:t>
              </w:r>
              <w:r>
                <w:rPr>
                  <w:rFonts w:ascii="Times New Roman" w:hAnsi="Times New Roman"/>
                  <w:color w:val="0000FF"/>
                  <w:u w:val="single"/>
                </w:rPr>
                <w:t>edsoo</w:t>
              </w:r>
              <w:r w:rsidRPr="00626F06">
                <w:rPr>
                  <w:rFonts w:ascii="Times New Roman" w:hAnsi="Times New Roman"/>
                  <w:color w:val="0000FF"/>
                  <w:u w:val="single"/>
                  <w:lang w:val="ru-RU"/>
                </w:rPr>
                <w:t>.</w:t>
              </w:r>
              <w:r>
                <w:rPr>
                  <w:rFonts w:ascii="Times New Roman" w:hAnsi="Times New Roman"/>
                  <w:color w:val="0000FF"/>
                  <w:u w:val="single"/>
                </w:rPr>
                <w:t>ru</w:t>
              </w:r>
              <w:r w:rsidRPr="00626F06">
                <w:rPr>
                  <w:rFonts w:ascii="Times New Roman" w:hAnsi="Times New Roman"/>
                  <w:color w:val="0000FF"/>
                  <w:u w:val="single"/>
                  <w:lang w:val="ru-RU"/>
                </w:rPr>
                <w:t>/83535</w:t>
              </w:r>
              <w:r>
                <w:rPr>
                  <w:rFonts w:ascii="Times New Roman" w:hAnsi="Times New Roman"/>
                  <w:color w:val="0000FF"/>
                  <w:u w:val="single"/>
                </w:rPr>
                <w:t>f</w:t>
              </w:r>
              <w:r w:rsidRPr="00626F06">
                <w:rPr>
                  <w:rFonts w:ascii="Times New Roman" w:hAnsi="Times New Roman"/>
                  <w:color w:val="0000FF"/>
                  <w:u w:val="single"/>
                  <w:lang w:val="ru-RU"/>
                </w:rPr>
                <w:t>1</w:t>
              </w:r>
              <w:r>
                <w:rPr>
                  <w:rFonts w:ascii="Times New Roman" w:hAnsi="Times New Roman"/>
                  <w:color w:val="0000FF"/>
                  <w:u w:val="single"/>
                </w:rPr>
                <w:t>c</w:t>
              </w:r>
            </w:hyperlink>
          </w:p>
        </w:tc>
      </w:tr>
      <w:tr w:rsidR="00626F06" w:rsidRPr="00725A4D"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96</w:t>
            </w:r>
          </w:p>
        </w:tc>
        <w:tc>
          <w:tcPr>
            <w:tcW w:w="4019"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Выдающиеся люди страны (стран) изучаемого языка (поэты)</w:t>
            </w:r>
          </w:p>
        </w:tc>
        <w:tc>
          <w:tcPr>
            <w:tcW w:w="722" w:type="dxa"/>
            <w:tcMar>
              <w:top w:w="50" w:type="dxa"/>
              <w:left w:w="100" w:type="dxa"/>
            </w:tcMar>
            <w:vAlign w:val="center"/>
          </w:tcPr>
          <w:p w:rsidR="00626F06" w:rsidRDefault="00626F06" w:rsidP="00626F06">
            <w:pPr>
              <w:spacing w:after="0"/>
              <w:ind w:left="135"/>
              <w:jc w:val="center"/>
            </w:pPr>
            <w:r w:rsidRPr="00626F0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 xml:space="preserve">Биоблиотека ЦОК </w:t>
            </w:r>
            <w:hyperlink r:id="rId228">
              <w:r>
                <w:rPr>
                  <w:rFonts w:ascii="Times New Roman" w:hAnsi="Times New Roman"/>
                  <w:color w:val="0000FF"/>
                  <w:u w:val="single"/>
                </w:rPr>
                <w:t>https</w:t>
              </w:r>
              <w:r w:rsidRPr="00626F06">
                <w:rPr>
                  <w:rFonts w:ascii="Times New Roman" w:hAnsi="Times New Roman"/>
                  <w:color w:val="0000FF"/>
                  <w:u w:val="single"/>
                  <w:lang w:val="ru-RU"/>
                </w:rPr>
                <w:t>://</w:t>
              </w:r>
              <w:r>
                <w:rPr>
                  <w:rFonts w:ascii="Times New Roman" w:hAnsi="Times New Roman"/>
                  <w:color w:val="0000FF"/>
                  <w:u w:val="single"/>
                </w:rPr>
                <w:t>m</w:t>
              </w:r>
              <w:r w:rsidRPr="00626F06">
                <w:rPr>
                  <w:rFonts w:ascii="Times New Roman" w:hAnsi="Times New Roman"/>
                  <w:color w:val="0000FF"/>
                  <w:u w:val="single"/>
                  <w:lang w:val="ru-RU"/>
                </w:rPr>
                <w:t>.</w:t>
              </w:r>
              <w:r>
                <w:rPr>
                  <w:rFonts w:ascii="Times New Roman" w:hAnsi="Times New Roman"/>
                  <w:color w:val="0000FF"/>
                  <w:u w:val="single"/>
                </w:rPr>
                <w:t>edsoo</w:t>
              </w:r>
              <w:r w:rsidRPr="00626F06">
                <w:rPr>
                  <w:rFonts w:ascii="Times New Roman" w:hAnsi="Times New Roman"/>
                  <w:color w:val="0000FF"/>
                  <w:u w:val="single"/>
                  <w:lang w:val="ru-RU"/>
                </w:rPr>
                <w:t>.</w:t>
              </w:r>
              <w:r>
                <w:rPr>
                  <w:rFonts w:ascii="Times New Roman" w:hAnsi="Times New Roman"/>
                  <w:color w:val="0000FF"/>
                  <w:u w:val="single"/>
                </w:rPr>
                <w:t>ru</w:t>
              </w:r>
              <w:r w:rsidRPr="00626F06">
                <w:rPr>
                  <w:rFonts w:ascii="Times New Roman" w:hAnsi="Times New Roman"/>
                  <w:color w:val="0000FF"/>
                  <w:u w:val="single"/>
                  <w:lang w:val="ru-RU"/>
                </w:rPr>
                <w:t>/83535</w:t>
              </w:r>
              <w:r>
                <w:rPr>
                  <w:rFonts w:ascii="Times New Roman" w:hAnsi="Times New Roman"/>
                  <w:color w:val="0000FF"/>
                  <w:u w:val="single"/>
                </w:rPr>
                <w:t>d</w:t>
              </w:r>
              <w:r w:rsidRPr="00626F06">
                <w:rPr>
                  <w:rFonts w:ascii="Times New Roman" w:hAnsi="Times New Roman"/>
                  <w:color w:val="0000FF"/>
                  <w:u w:val="single"/>
                  <w:lang w:val="ru-RU"/>
                </w:rPr>
                <w:t>8</w:t>
              </w:r>
              <w:r>
                <w:rPr>
                  <w:rFonts w:ascii="Times New Roman" w:hAnsi="Times New Roman"/>
                  <w:color w:val="0000FF"/>
                  <w:u w:val="single"/>
                </w:rPr>
                <w:t>c</w:t>
              </w:r>
            </w:hyperlink>
          </w:p>
        </w:tc>
      </w:tr>
      <w:tr w:rsidR="00626F06" w:rsidRPr="00725A4D"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97</w:t>
            </w:r>
          </w:p>
        </w:tc>
        <w:tc>
          <w:tcPr>
            <w:tcW w:w="4019"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Выдающиеся люди страны (стран) изучаемого языка (учёные)</w:t>
            </w:r>
          </w:p>
        </w:tc>
        <w:tc>
          <w:tcPr>
            <w:tcW w:w="722" w:type="dxa"/>
            <w:tcMar>
              <w:top w:w="50" w:type="dxa"/>
              <w:left w:w="100" w:type="dxa"/>
            </w:tcMar>
            <w:vAlign w:val="center"/>
          </w:tcPr>
          <w:p w:rsidR="00626F06" w:rsidRDefault="00626F06" w:rsidP="00626F06">
            <w:pPr>
              <w:spacing w:after="0"/>
              <w:ind w:left="135"/>
              <w:jc w:val="center"/>
            </w:pPr>
            <w:r w:rsidRPr="00626F0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 xml:space="preserve">Биоблиотека ЦОК </w:t>
            </w:r>
            <w:hyperlink r:id="rId229">
              <w:r>
                <w:rPr>
                  <w:rFonts w:ascii="Times New Roman" w:hAnsi="Times New Roman"/>
                  <w:color w:val="0000FF"/>
                  <w:u w:val="single"/>
                </w:rPr>
                <w:t>https</w:t>
              </w:r>
              <w:r w:rsidRPr="00626F06">
                <w:rPr>
                  <w:rFonts w:ascii="Times New Roman" w:hAnsi="Times New Roman"/>
                  <w:color w:val="0000FF"/>
                  <w:u w:val="single"/>
                  <w:lang w:val="ru-RU"/>
                </w:rPr>
                <w:t>://</w:t>
              </w:r>
              <w:r>
                <w:rPr>
                  <w:rFonts w:ascii="Times New Roman" w:hAnsi="Times New Roman"/>
                  <w:color w:val="0000FF"/>
                  <w:u w:val="single"/>
                </w:rPr>
                <w:t>m</w:t>
              </w:r>
              <w:r w:rsidRPr="00626F06">
                <w:rPr>
                  <w:rFonts w:ascii="Times New Roman" w:hAnsi="Times New Roman"/>
                  <w:color w:val="0000FF"/>
                  <w:u w:val="single"/>
                  <w:lang w:val="ru-RU"/>
                </w:rPr>
                <w:t>.</w:t>
              </w:r>
              <w:r>
                <w:rPr>
                  <w:rFonts w:ascii="Times New Roman" w:hAnsi="Times New Roman"/>
                  <w:color w:val="0000FF"/>
                  <w:u w:val="single"/>
                </w:rPr>
                <w:t>edsoo</w:t>
              </w:r>
              <w:r w:rsidRPr="00626F06">
                <w:rPr>
                  <w:rFonts w:ascii="Times New Roman" w:hAnsi="Times New Roman"/>
                  <w:color w:val="0000FF"/>
                  <w:u w:val="single"/>
                  <w:lang w:val="ru-RU"/>
                </w:rPr>
                <w:t>.</w:t>
              </w:r>
              <w:r>
                <w:rPr>
                  <w:rFonts w:ascii="Times New Roman" w:hAnsi="Times New Roman"/>
                  <w:color w:val="0000FF"/>
                  <w:u w:val="single"/>
                </w:rPr>
                <w:t>ru</w:t>
              </w:r>
              <w:r w:rsidRPr="00626F06">
                <w:rPr>
                  <w:rFonts w:ascii="Times New Roman" w:hAnsi="Times New Roman"/>
                  <w:color w:val="0000FF"/>
                  <w:u w:val="single"/>
                  <w:lang w:val="ru-RU"/>
                </w:rPr>
                <w:t>/83536296</w:t>
              </w:r>
            </w:hyperlink>
          </w:p>
        </w:tc>
      </w:tr>
      <w:tr w:rsidR="00626F06" w:rsidRPr="00725A4D"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98</w:t>
            </w:r>
          </w:p>
        </w:tc>
        <w:tc>
          <w:tcPr>
            <w:tcW w:w="4019"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Выдающиеся люди страны (стран) изучаемого языка (спортсмены, актёры)</w:t>
            </w:r>
          </w:p>
        </w:tc>
        <w:tc>
          <w:tcPr>
            <w:tcW w:w="722" w:type="dxa"/>
            <w:tcMar>
              <w:top w:w="50" w:type="dxa"/>
              <w:left w:w="100" w:type="dxa"/>
            </w:tcMar>
            <w:vAlign w:val="center"/>
          </w:tcPr>
          <w:p w:rsidR="00626F06" w:rsidRDefault="00626F06" w:rsidP="00626F06">
            <w:pPr>
              <w:spacing w:after="0"/>
              <w:ind w:left="135"/>
              <w:jc w:val="center"/>
            </w:pPr>
            <w:r w:rsidRPr="00626F0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 xml:space="preserve">Биоблиотека ЦОК </w:t>
            </w:r>
            <w:hyperlink r:id="rId230">
              <w:r>
                <w:rPr>
                  <w:rFonts w:ascii="Times New Roman" w:hAnsi="Times New Roman"/>
                  <w:color w:val="0000FF"/>
                  <w:u w:val="single"/>
                </w:rPr>
                <w:t>https</w:t>
              </w:r>
              <w:r w:rsidRPr="00626F06">
                <w:rPr>
                  <w:rFonts w:ascii="Times New Roman" w:hAnsi="Times New Roman"/>
                  <w:color w:val="0000FF"/>
                  <w:u w:val="single"/>
                  <w:lang w:val="ru-RU"/>
                </w:rPr>
                <w:t>://</w:t>
              </w:r>
              <w:r>
                <w:rPr>
                  <w:rFonts w:ascii="Times New Roman" w:hAnsi="Times New Roman"/>
                  <w:color w:val="0000FF"/>
                  <w:u w:val="single"/>
                </w:rPr>
                <w:t>m</w:t>
              </w:r>
              <w:r w:rsidRPr="00626F06">
                <w:rPr>
                  <w:rFonts w:ascii="Times New Roman" w:hAnsi="Times New Roman"/>
                  <w:color w:val="0000FF"/>
                  <w:u w:val="single"/>
                  <w:lang w:val="ru-RU"/>
                </w:rPr>
                <w:t>.</w:t>
              </w:r>
              <w:r>
                <w:rPr>
                  <w:rFonts w:ascii="Times New Roman" w:hAnsi="Times New Roman"/>
                  <w:color w:val="0000FF"/>
                  <w:u w:val="single"/>
                </w:rPr>
                <w:t>edsoo</w:t>
              </w:r>
              <w:r w:rsidRPr="00626F06">
                <w:rPr>
                  <w:rFonts w:ascii="Times New Roman" w:hAnsi="Times New Roman"/>
                  <w:color w:val="0000FF"/>
                  <w:u w:val="single"/>
                  <w:lang w:val="ru-RU"/>
                </w:rPr>
                <w:t>.</w:t>
              </w:r>
              <w:r>
                <w:rPr>
                  <w:rFonts w:ascii="Times New Roman" w:hAnsi="Times New Roman"/>
                  <w:color w:val="0000FF"/>
                  <w:u w:val="single"/>
                </w:rPr>
                <w:t>ru</w:t>
              </w:r>
              <w:r w:rsidRPr="00626F06">
                <w:rPr>
                  <w:rFonts w:ascii="Times New Roman" w:hAnsi="Times New Roman"/>
                  <w:color w:val="0000FF"/>
                  <w:u w:val="single"/>
                  <w:lang w:val="ru-RU"/>
                </w:rPr>
                <w:t>/8353616</w:t>
              </w:r>
              <w:r>
                <w:rPr>
                  <w:rFonts w:ascii="Times New Roman" w:hAnsi="Times New Roman"/>
                  <w:color w:val="0000FF"/>
                  <w:u w:val="single"/>
                </w:rPr>
                <w:t>a</w:t>
              </w:r>
            </w:hyperlink>
          </w:p>
        </w:tc>
      </w:tr>
      <w:tr w:rsidR="00626F06" w:rsidRPr="00725A4D"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99</w:t>
            </w:r>
          </w:p>
        </w:tc>
        <w:tc>
          <w:tcPr>
            <w:tcW w:w="4019"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Выдающиеся люди родной страны (спортсмены, актёры)</w:t>
            </w:r>
          </w:p>
        </w:tc>
        <w:tc>
          <w:tcPr>
            <w:tcW w:w="722" w:type="dxa"/>
            <w:tcMar>
              <w:top w:w="50" w:type="dxa"/>
              <w:left w:w="100" w:type="dxa"/>
            </w:tcMar>
            <w:vAlign w:val="center"/>
          </w:tcPr>
          <w:p w:rsidR="00626F06" w:rsidRDefault="00626F06" w:rsidP="00626F06">
            <w:pPr>
              <w:spacing w:after="0"/>
              <w:ind w:left="135"/>
              <w:jc w:val="center"/>
            </w:pPr>
            <w:r w:rsidRPr="00626F0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 xml:space="preserve">Биоблиотека ЦОК </w:t>
            </w:r>
            <w:hyperlink r:id="rId231">
              <w:r>
                <w:rPr>
                  <w:rFonts w:ascii="Times New Roman" w:hAnsi="Times New Roman"/>
                  <w:color w:val="0000FF"/>
                  <w:u w:val="single"/>
                </w:rPr>
                <w:t>https</w:t>
              </w:r>
              <w:r w:rsidRPr="00626F06">
                <w:rPr>
                  <w:rFonts w:ascii="Times New Roman" w:hAnsi="Times New Roman"/>
                  <w:color w:val="0000FF"/>
                  <w:u w:val="single"/>
                  <w:lang w:val="ru-RU"/>
                </w:rPr>
                <w:t>://</w:t>
              </w:r>
              <w:r>
                <w:rPr>
                  <w:rFonts w:ascii="Times New Roman" w:hAnsi="Times New Roman"/>
                  <w:color w:val="0000FF"/>
                  <w:u w:val="single"/>
                </w:rPr>
                <w:t>m</w:t>
              </w:r>
              <w:r w:rsidRPr="00626F06">
                <w:rPr>
                  <w:rFonts w:ascii="Times New Roman" w:hAnsi="Times New Roman"/>
                  <w:color w:val="0000FF"/>
                  <w:u w:val="single"/>
                  <w:lang w:val="ru-RU"/>
                </w:rPr>
                <w:t>.</w:t>
              </w:r>
              <w:r>
                <w:rPr>
                  <w:rFonts w:ascii="Times New Roman" w:hAnsi="Times New Roman"/>
                  <w:color w:val="0000FF"/>
                  <w:u w:val="single"/>
                </w:rPr>
                <w:t>edsoo</w:t>
              </w:r>
              <w:r w:rsidRPr="00626F06">
                <w:rPr>
                  <w:rFonts w:ascii="Times New Roman" w:hAnsi="Times New Roman"/>
                  <w:color w:val="0000FF"/>
                  <w:u w:val="single"/>
                  <w:lang w:val="ru-RU"/>
                </w:rPr>
                <w:t>.</w:t>
              </w:r>
              <w:r>
                <w:rPr>
                  <w:rFonts w:ascii="Times New Roman" w:hAnsi="Times New Roman"/>
                  <w:color w:val="0000FF"/>
                  <w:u w:val="single"/>
                </w:rPr>
                <w:t>ru</w:t>
              </w:r>
              <w:r w:rsidRPr="00626F06">
                <w:rPr>
                  <w:rFonts w:ascii="Times New Roman" w:hAnsi="Times New Roman"/>
                  <w:color w:val="0000FF"/>
                  <w:u w:val="single"/>
                  <w:lang w:val="ru-RU"/>
                </w:rPr>
                <w:t>/8353616</w:t>
              </w:r>
              <w:r>
                <w:rPr>
                  <w:rFonts w:ascii="Times New Roman" w:hAnsi="Times New Roman"/>
                  <w:color w:val="0000FF"/>
                  <w:u w:val="single"/>
                </w:rPr>
                <w:t>a</w:t>
              </w:r>
            </w:hyperlink>
            <w:r w:rsidRPr="00626F06">
              <w:rPr>
                <w:rFonts w:ascii="Times New Roman" w:hAnsi="Times New Roman"/>
                <w:color w:val="000000"/>
                <w:sz w:val="24"/>
                <w:lang w:val="ru-RU"/>
              </w:rPr>
              <w:t xml:space="preserve"> </w:t>
            </w:r>
            <w:hyperlink r:id="rId232">
              <w:r>
                <w:rPr>
                  <w:rFonts w:ascii="Times New Roman" w:hAnsi="Times New Roman"/>
                  <w:color w:val="0000FF"/>
                  <w:u w:val="single"/>
                </w:rPr>
                <w:t>https</w:t>
              </w:r>
              <w:r w:rsidRPr="00626F06">
                <w:rPr>
                  <w:rFonts w:ascii="Times New Roman" w:hAnsi="Times New Roman"/>
                  <w:color w:val="0000FF"/>
                  <w:u w:val="single"/>
                  <w:lang w:val="ru-RU"/>
                </w:rPr>
                <w:t>://</w:t>
              </w:r>
              <w:r>
                <w:rPr>
                  <w:rFonts w:ascii="Times New Roman" w:hAnsi="Times New Roman"/>
                  <w:color w:val="0000FF"/>
                  <w:u w:val="single"/>
                </w:rPr>
                <w:t>m</w:t>
              </w:r>
              <w:r w:rsidRPr="00626F06">
                <w:rPr>
                  <w:rFonts w:ascii="Times New Roman" w:hAnsi="Times New Roman"/>
                  <w:color w:val="0000FF"/>
                  <w:u w:val="single"/>
                  <w:lang w:val="ru-RU"/>
                </w:rPr>
                <w:t>.</w:t>
              </w:r>
              <w:r>
                <w:rPr>
                  <w:rFonts w:ascii="Times New Roman" w:hAnsi="Times New Roman"/>
                  <w:color w:val="0000FF"/>
                  <w:u w:val="single"/>
                </w:rPr>
                <w:t>edsoo</w:t>
              </w:r>
              <w:r w:rsidRPr="00626F06">
                <w:rPr>
                  <w:rFonts w:ascii="Times New Roman" w:hAnsi="Times New Roman"/>
                  <w:color w:val="0000FF"/>
                  <w:u w:val="single"/>
                  <w:lang w:val="ru-RU"/>
                </w:rPr>
                <w:t>.</w:t>
              </w:r>
              <w:r>
                <w:rPr>
                  <w:rFonts w:ascii="Times New Roman" w:hAnsi="Times New Roman"/>
                  <w:color w:val="0000FF"/>
                  <w:u w:val="single"/>
                </w:rPr>
                <w:t>ru</w:t>
              </w:r>
              <w:r w:rsidRPr="00626F06">
                <w:rPr>
                  <w:rFonts w:ascii="Times New Roman" w:hAnsi="Times New Roman"/>
                  <w:color w:val="0000FF"/>
                  <w:u w:val="single"/>
                  <w:lang w:val="ru-RU"/>
                </w:rPr>
                <w:t>/835363</w:t>
              </w:r>
              <w:r>
                <w:rPr>
                  <w:rFonts w:ascii="Times New Roman" w:hAnsi="Times New Roman"/>
                  <w:color w:val="0000FF"/>
                  <w:u w:val="single"/>
                </w:rPr>
                <w:t>b</w:t>
              </w:r>
              <w:r w:rsidRPr="00626F06">
                <w:rPr>
                  <w:rFonts w:ascii="Times New Roman" w:hAnsi="Times New Roman"/>
                  <w:color w:val="0000FF"/>
                  <w:u w:val="single"/>
                  <w:lang w:val="ru-RU"/>
                </w:rPr>
                <w:t>8</w:t>
              </w:r>
            </w:hyperlink>
          </w:p>
        </w:tc>
      </w:tr>
      <w:tr w:rsidR="00626F06" w:rsidRPr="00725A4D"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100</w:t>
            </w:r>
          </w:p>
        </w:tc>
        <w:tc>
          <w:tcPr>
            <w:tcW w:w="4019"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Выдающиеся люди родной страны (писатели, поэты)</w:t>
            </w:r>
          </w:p>
        </w:tc>
        <w:tc>
          <w:tcPr>
            <w:tcW w:w="722" w:type="dxa"/>
            <w:tcMar>
              <w:top w:w="50" w:type="dxa"/>
              <w:left w:w="100" w:type="dxa"/>
            </w:tcMar>
            <w:vAlign w:val="center"/>
          </w:tcPr>
          <w:p w:rsidR="00626F06" w:rsidRDefault="00626F06" w:rsidP="00626F06">
            <w:pPr>
              <w:spacing w:after="0"/>
              <w:ind w:left="135"/>
              <w:jc w:val="center"/>
            </w:pPr>
            <w:r w:rsidRPr="00626F0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 xml:space="preserve">Биоблиотека ЦОК </w:t>
            </w:r>
            <w:hyperlink r:id="rId233">
              <w:r>
                <w:rPr>
                  <w:rFonts w:ascii="Times New Roman" w:hAnsi="Times New Roman"/>
                  <w:color w:val="0000FF"/>
                  <w:u w:val="single"/>
                </w:rPr>
                <w:t>https</w:t>
              </w:r>
              <w:r w:rsidRPr="00626F06">
                <w:rPr>
                  <w:rFonts w:ascii="Times New Roman" w:hAnsi="Times New Roman"/>
                  <w:color w:val="0000FF"/>
                  <w:u w:val="single"/>
                  <w:lang w:val="ru-RU"/>
                </w:rPr>
                <w:t>://</w:t>
              </w:r>
              <w:r>
                <w:rPr>
                  <w:rFonts w:ascii="Times New Roman" w:hAnsi="Times New Roman"/>
                  <w:color w:val="0000FF"/>
                  <w:u w:val="single"/>
                </w:rPr>
                <w:t>m</w:t>
              </w:r>
              <w:r w:rsidRPr="00626F06">
                <w:rPr>
                  <w:rFonts w:ascii="Times New Roman" w:hAnsi="Times New Roman"/>
                  <w:color w:val="0000FF"/>
                  <w:u w:val="single"/>
                  <w:lang w:val="ru-RU"/>
                </w:rPr>
                <w:t>.</w:t>
              </w:r>
              <w:r>
                <w:rPr>
                  <w:rFonts w:ascii="Times New Roman" w:hAnsi="Times New Roman"/>
                  <w:color w:val="0000FF"/>
                  <w:u w:val="single"/>
                </w:rPr>
                <w:t>edsoo</w:t>
              </w:r>
              <w:r w:rsidRPr="00626F06">
                <w:rPr>
                  <w:rFonts w:ascii="Times New Roman" w:hAnsi="Times New Roman"/>
                  <w:color w:val="0000FF"/>
                  <w:u w:val="single"/>
                  <w:lang w:val="ru-RU"/>
                </w:rPr>
                <w:t>.</w:t>
              </w:r>
              <w:r>
                <w:rPr>
                  <w:rFonts w:ascii="Times New Roman" w:hAnsi="Times New Roman"/>
                  <w:color w:val="0000FF"/>
                  <w:u w:val="single"/>
                </w:rPr>
                <w:t>ru</w:t>
              </w:r>
              <w:r w:rsidRPr="00626F06">
                <w:rPr>
                  <w:rFonts w:ascii="Times New Roman" w:hAnsi="Times New Roman"/>
                  <w:color w:val="0000FF"/>
                  <w:u w:val="single"/>
                  <w:lang w:val="ru-RU"/>
                </w:rPr>
                <w:t>/83535</w:t>
              </w:r>
              <w:r>
                <w:rPr>
                  <w:rFonts w:ascii="Times New Roman" w:hAnsi="Times New Roman"/>
                  <w:color w:val="0000FF"/>
                  <w:u w:val="single"/>
                </w:rPr>
                <w:t>f</w:t>
              </w:r>
              <w:r w:rsidRPr="00626F06">
                <w:rPr>
                  <w:rFonts w:ascii="Times New Roman" w:hAnsi="Times New Roman"/>
                  <w:color w:val="0000FF"/>
                  <w:u w:val="single"/>
                  <w:lang w:val="ru-RU"/>
                </w:rPr>
                <w:t>1</w:t>
              </w:r>
              <w:r>
                <w:rPr>
                  <w:rFonts w:ascii="Times New Roman" w:hAnsi="Times New Roman"/>
                  <w:color w:val="0000FF"/>
                  <w:u w:val="single"/>
                </w:rPr>
                <w:t>c</w:t>
              </w:r>
            </w:hyperlink>
            <w:r w:rsidRPr="00626F06">
              <w:rPr>
                <w:rFonts w:ascii="Times New Roman" w:hAnsi="Times New Roman"/>
                <w:color w:val="000000"/>
                <w:sz w:val="24"/>
                <w:lang w:val="ru-RU"/>
              </w:rPr>
              <w:t xml:space="preserve"> </w:t>
            </w:r>
            <w:hyperlink r:id="rId234">
              <w:r>
                <w:rPr>
                  <w:rFonts w:ascii="Times New Roman" w:hAnsi="Times New Roman"/>
                  <w:color w:val="0000FF"/>
                  <w:u w:val="single"/>
                </w:rPr>
                <w:t>https</w:t>
              </w:r>
              <w:r w:rsidRPr="00626F06">
                <w:rPr>
                  <w:rFonts w:ascii="Times New Roman" w:hAnsi="Times New Roman"/>
                  <w:color w:val="0000FF"/>
                  <w:u w:val="single"/>
                  <w:lang w:val="ru-RU"/>
                </w:rPr>
                <w:t>://</w:t>
              </w:r>
              <w:r>
                <w:rPr>
                  <w:rFonts w:ascii="Times New Roman" w:hAnsi="Times New Roman"/>
                  <w:color w:val="0000FF"/>
                  <w:u w:val="single"/>
                </w:rPr>
                <w:t>m</w:t>
              </w:r>
              <w:r w:rsidRPr="00626F06">
                <w:rPr>
                  <w:rFonts w:ascii="Times New Roman" w:hAnsi="Times New Roman"/>
                  <w:color w:val="0000FF"/>
                  <w:u w:val="single"/>
                  <w:lang w:val="ru-RU"/>
                </w:rPr>
                <w:t>.</w:t>
              </w:r>
              <w:r>
                <w:rPr>
                  <w:rFonts w:ascii="Times New Roman" w:hAnsi="Times New Roman"/>
                  <w:color w:val="0000FF"/>
                  <w:u w:val="single"/>
                </w:rPr>
                <w:t>edsoo</w:t>
              </w:r>
              <w:r w:rsidRPr="00626F06">
                <w:rPr>
                  <w:rFonts w:ascii="Times New Roman" w:hAnsi="Times New Roman"/>
                  <w:color w:val="0000FF"/>
                  <w:u w:val="single"/>
                  <w:lang w:val="ru-RU"/>
                </w:rPr>
                <w:t>.</w:t>
              </w:r>
              <w:r>
                <w:rPr>
                  <w:rFonts w:ascii="Times New Roman" w:hAnsi="Times New Roman"/>
                  <w:color w:val="0000FF"/>
                  <w:u w:val="single"/>
                </w:rPr>
                <w:t>ru</w:t>
              </w:r>
              <w:r w:rsidRPr="00626F06">
                <w:rPr>
                  <w:rFonts w:ascii="Times New Roman" w:hAnsi="Times New Roman"/>
                  <w:color w:val="0000FF"/>
                  <w:u w:val="single"/>
                  <w:lang w:val="ru-RU"/>
                </w:rPr>
                <w:t>/83535</w:t>
              </w:r>
              <w:r>
                <w:rPr>
                  <w:rFonts w:ascii="Times New Roman" w:hAnsi="Times New Roman"/>
                  <w:color w:val="0000FF"/>
                  <w:u w:val="single"/>
                </w:rPr>
                <w:t>d</w:t>
              </w:r>
              <w:r w:rsidRPr="00626F06">
                <w:rPr>
                  <w:rFonts w:ascii="Times New Roman" w:hAnsi="Times New Roman"/>
                  <w:color w:val="0000FF"/>
                  <w:u w:val="single"/>
                  <w:lang w:val="ru-RU"/>
                </w:rPr>
                <w:t>8</w:t>
              </w:r>
              <w:r>
                <w:rPr>
                  <w:rFonts w:ascii="Times New Roman" w:hAnsi="Times New Roman"/>
                  <w:color w:val="0000FF"/>
                  <w:u w:val="single"/>
                </w:rPr>
                <w:t>c</w:t>
              </w:r>
            </w:hyperlink>
          </w:p>
        </w:tc>
      </w:tr>
      <w:tr w:rsidR="00626F06" w:rsidRPr="00725A4D"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101</w:t>
            </w:r>
          </w:p>
        </w:tc>
        <w:tc>
          <w:tcPr>
            <w:tcW w:w="4019" w:type="dxa"/>
            <w:tcMar>
              <w:top w:w="50" w:type="dxa"/>
              <w:left w:w="100" w:type="dxa"/>
            </w:tcMar>
            <w:vAlign w:val="center"/>
          </w:tcPr>
          <w:p w:rsidR="00626F06" w:rsidRDefault="00626F06" w:rsidP="00626F06">
            <w:pPr>
              <w:spacing w:after="0"/>
              <w:ind w:left="135"/>
            </w:pPr>
            <w:r>
              <w:rPr>
                <w:rFonts w:ascii="Times New Roman" w:hAnsi="Times New Roman"/>
                <w:color w:val="000000"/>
                <w:sz w:val="24"/>
              </w:rPr>
              <w:t>]</w:t>
            </w:r>
          </w:p>
        </w:tc>
        <w:tc>
          <w:tcPr>
            <w:tcW w:w="722"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 xml:space="preserve">Биоблиотека ЦОК </w:t>
            </w:r>
            <w:hyperlink r:id="rId235">
              <w:r>
                <w:rPr>
                  <w:rFonts w:ascii="Times New Roman" w:hAnsi="Times New Roman"/>
                  <w:color w:val="0000FF"/>
                  <w:u w:val="single"/>
                </w:rPr>
                <w:t>https</w:t>
              </w:r>
              <w:r w:rsidRPr="00626F06">
                <w:rPr>
                  <w:rFonts w:ascii="Times New Roman" w:hAnsi="Times New Roman"/>
                  <w:color w:val="0000FF"/>
                  <w:u w:val="single"/>
                  <w:lang w:val="ru-RU"/>
                </w:rPr>
                <w:t>://</w:t>
              </w:r>
              <w:r>
                <w:rPr>
                  <w:rFonts w:ascii="Times New Roman" w:hAnsi="Times New Roman"/>
                  <w:color w:val="0000FF"/>
                  <w:u w:val="single"/>
                </w:rPr>
                <w:t>m</w:t>
              </w:r>
              <w:r w:rsidRPr="00626F06">
                <w:rPr>
                  <w:rFonts w:ascii="Times New Roman" w:hAnsi="Times New Roman"/>
                  <w:color w:val="0000FF"/>
                  <w:u w:val="single"/>
                  <w:lang w:val="ru-RU"/>
                </w:rPr>
                <w:t>.</w:t>
              </w:r>
              <w:r>
                <w:rPr>
                  <w:rFonts w:ascii="Times New Roman" w:hAnsi="Times New Roman"/>
                  <w:color w:val="0000FF"/>
                  <w:u w:val="single"/>
                </w:rPr>
                <w:t>edsoo</w:t>
              </w:r>
              <w:r w:rsidRPr="00626F06">
                <w:rPr>
                  <w:rFonts w:ascii="Times New Roman" w:hAnsi="Times New Roman"/>
                  <w:color w:val="0000FF"/>
                  <w:u w:val="single"/>
                  <w:lang w:val="ru-RU"/>
                </w:rPr>
                <w:t>.</w:t>
              </w:r>
              <w:r>
                <w:rPr>
                  <w:rFonts w:ascii="Times New Roman" w:hAnsi="Times New Roman"/>
                  <w:color w:val="0000FF"/>
                  <w:u w:val="single"/>
                </w:rPr>
                <w:t>ru</w:t>
              </w:r>
              <w:r w:rsidRPr="00626F06">
                <w:rPr>
                  <w:rFonts w:ascii="Times New Roman" w:hAnsi="Times New Roman"/>
                  <w:color w:val="0000FF"/>
                  <w:u w:val="single"/>
                  <w:lang w:val="ru-RU"/>
                </w:rPr>
                <w:t>/8353658</w:t>
              </w:r>
              <w:r>
                <w:rPr>
                  <w:rFonts w:ascii="Times New Roman" w:hAnsi="Times New Roman"/>
                  <w:color w:val="0000FF"/>
                  <w:u w:val="single"/>
                </w:rPr>
                <w:t>e</w:t>
              </w:r>
            </w:hyperlink>
          </w:p>
        </w:tc>
      </w:tr>
      <w:tr w:rsidR="00626F06" w:rsidRPr="00725A4D"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102</w:t>
            </w:r>
          </w:p>
        </w:tc>
        <w:tc>
          <w:tcPr>
            <w:tcW w:w="4019"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 xml:space="preserve">Контроль по темам Родная страна и страна (страны) изучаемого языка. Их географическое положение, столицы, население, официальные языки, достопримечательности, </w:t>
            </w:r>
            <w:r w:rsidRPr="00626F06">
              <w:rPr>
                <w:rFonts w:ascii="Times New Roman" w:hAnsi="Times New Roman"/>
                <w:color w:val="000000"/>
                <w:sz w:val="24"/>
                <w:lang w:val="ru-RU"/>
              </w:rPr>
              <w:lastRenderedPageBreak/>
              <w:t>культурные особенности (национальные праздники, традиции, обычаи)" и "Выдающиеся люди родной страны и страны (стран) изучаемого языка: учёные, писатели, поэты, спортсмены"</w:t>
            </w:r>
          </w:p>
        </w:tc>
        <w:tc>
          <w:tcPr>
            <w:tcW w:w="722" w:type="dxa"/>
            <w:tcMar>
              <w:top w:w="50" w:type="dxa"/>
              <w:left w:w="100" w:type="dxa"/>
            </w:tcMar>
            <w:vAlign w:val="center"/>
          </w:tcPr>
          <w:p w:rsidR="00626F06" w:rsidRDefault="00626F06" w:rsidP="00626F06">
            <w:pPr>
              <w:spacing w:after="0"/>
              <w:ind w:left="135"/>
              <w:jc w:val="center"/>
            </w:pPr>
            <w:r w:rsidRPr="00626F06">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 xml:space="preserve">Биоблиотека ЦОК </w:t>
            </w:r>
            <w:hyperlink r:id="rId236">
              <w:r>
                <w:rPr>
                  <w:rFonts w:ascii="Times New Roman" w:hAnsi="Times New Roman"/>
                  <w:color w:val="0000FF"/>
                  <w:u w:val="single"/>
                </w:rPr>
                <w:t>https</w:t>
              </w:r>
              <w:r w:rsidRPr="00626F06">
                <w:rPr>
                  <w:rFonts w:ascii="Times New Roman" w:hAnsi="Times New Roman"/>
                  <w:color w:val="0000FF"/>
                  <w:u w:val="single"/>
                  <w:lang w:val="ru-RU"/>
                </w:rPr>
                <w:t>://</w:t>
              </w:r>
              <w:r>
                <w:rPr>
                  <w:rFonts w:ascii="Times New Roman" w:hAnsi="Times New Roman"/>
                  <w:color w:val="0000FF"/>
                  <w:u w:val="single"/>
                </w:rPr>
                <w:t>m</w:t>
              </w:r>
              <w:r w:rsidRPr="00626F06">
                <w:rPr>
                  <w:rFonts w:ascii="Times New Roman" w:hAnsi="Times New Roman"/>
                  <w:color w:val="0000FF"/>
                  <w:u w:val="single"/>
                  <w:lang w:val="ru-RU"/>
                </w:rPr>
                <w:t>.</w:t>
              </w:r>
              <w:r>
                <w:rPr>
                  <w:rFonts w:ascii="Times New Roman" w:hAnsi="Times New Roman"/>
                  <w:color w:val="0000FF"/>
                  <w:u w:val="single"/>
                </w:rPr>
                <w:t>edsoo</w:t>
              </w:r>
              <w:r w:rsidRPr="00626F06">
                <w:rPr>
                  <w:rFonts w:ascii="Times New Roman" w:hAnsi="Times New Roman"/>
                  <w:color w:val="0000FF"/>
                  <w:u w:val="single"/>
                  <w:lang w:val="ru-RU"/>
                </w:rPr>
                <w:t>.</w:t>
              </w:r>
              <w:r>
                <w:rPr>
                  <w:rFonts w:ascii="Times New Roman" w:hAnsi="Times New Roman"/>
                  <w:color w:val="0000FF"/>
                  <w:u w:val="single"/>
                </w:rPr>
                <w:t>ru</w:t>
              </w:r>
              <w:r w:rsidRPr="00626F06">
                <w:rPr>
                  <w:rFonts w:ascii="Times New Roman" w:hAnsi="Times New Roman"/>
                  <w:color w:val="0000FF"/>
                  <w:u w:val="single"/>
                  <w:lang w:val="ru-RU"/>
                </w:rPr>
                <w:t>/8353658</w:t>
              </w:r>
              <w:r>
                <w:rPr>
                  <w:rFonts w:ascii="Times New Roman" w:hAnsi="Times New Roman"/>
                  <w:color w:val="0000FF"/>
                  <w:u w:val="single"/>
                </w:rPr>
                <w:t>e</w:t>
              </w:r>
            </w:hyperlink>
          </w:p>
        </w:tc>
      </w:tr>
      <w:tr w:rsidR="00626F06" w:rsidTr="00626F06">
        <w:trPr>
          <w:trHeight w:val="144"/>
          <w:tblCellSpacing w:w="20" w:type="nil"/>
        </w:trPr>
        <w:tc>
          <w:tcPr>
            <w:tcW w:w="0" w:type="auto"/>
            <w:gridSpan w:val="2"/>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lastRenderedPageBreak/>
              <w:t>ОБЩЕЕ КОЛИЧЕСТВО ЧАСОВ ПО ПРОГРАММЕ</w:t>
            </w:r>
          </w:p>
        </w:tc>
        <w:tc>
          <w:tcPr>
            <w:tcW w:w="1135" w:type="dxa"/>
            <w:tcMar>
              <w:top w:w="50" w:type="dxa"/>
              <w:left w:w="100" w:type="dxa"/>
            </w:tcMar>
            <w:vAlign w:val="center"/>
          </w:tcPr>
          <w:p w:rsidR="00626F06" w:rsidRDefault="00626F06" w:rsidP="00626F06">
            <w:pPr>
              <w:spacing w:after="0"/>
              <w:ind w:left="135"/>
              <w:jc w:val="center"/>
            </w:pPr>
            <w:r w:rsidRPr="00626F06">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1402"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10 </w:t>
            </w:r>
          </w:p>
        </w:tc>
        <w:tc>
          <w:tcPr>
            <w:tcW w:w="1510"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626F06" w:rsidRDefault="00626F06" w:rsidP="00626F06"/>
        </w:tc>
      </w:tr>
    </w:tbl>
    <w:p w:rsidR="00626F06" w:rsidRDefault="00626F06" w:rsidP="00626F06">
      <w:pPr>
        <w:sectPr w:rsidR="00626F06">
          <w:pgSz w:w="16383" w:h="11906" w:orient="landscape"/>
          <w:pgMar w:top="1134" w:right="850" w:bottom="1134" w:left="1701" w:header="720" w:footer="720" w:gutter="0"/>
          <w:cols w:space="720"/>
        </w:sectPr>
      </w:pPr>
    </w:p>
    <w:p w:rsidR="00626F06" w:rsidRDefault="00626F06" w:rsidP="00626F06">
      <w:pPr>
        <w:spacing w:after="0"/>
        <w:ind w:left="120"/>
      </w:pPr>
      <w:r>
        <w:rPr>
          <w:rFonts w:ascii="Times New Roman" w:hAnsi="Times New Roman"/>
          <w:b/>
          <w:color w:val="000000"/>
          <w:sz w:val="28"/>
        </w:rPr>
        <w:lastRenderedPageBreak/>
        <w:t xml:space="preserve"> 8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783"/>
        <w:gridCol w:w="4216"/>
        <w:gridCol w:w="1070"/>
        <w:gridCol w:w="1841"/>
        <w:gridCol w:w="1910"/>
        <w:gridCol w:w="1347"/>
        <w:gridCol w:w="2873"/>
      </w:tblGrid>
      <w:tr w:rsidR="00626F06" w:rsidTr="00626F06">
        <w:trPr>
          <w:trHeight w:val="144"/>
          <w:tblCellSpacing w:w="20" w:type="nil"/>
        </w:trPr>
        <w:tc>
          <w:tcPr>
            <w:tcW w:w="416" w:type="dxa"/>
            <w:vMerge w:val="restart"/>
            <w:tcMar>
              <w:top w:w="50" w:type="dxa"/>
              <w:left w:w="100" w:type="dxa"/>
            </w:tcMar>
            <w:vAlign w:val="center"/>
          </w:tcPr>
          <w:p w:rsidR="00626F06" w:rsidRDefault="00626F06" w:rsidP="00626F06">
            <w:pPr>
              <w:spacing w:after="0"/>
              <w:ind w:left="135"/>
            </w:pPr>
            <w:r>
              <w:rPr>
                <w:rFonts w:ascii="Times New Roman" w:hAnsi="Times New Roman"/>
                <w:b/>
                <w:color w:val="000000"/>
                <w:sz w:val="24"/>
              </w:rPr>
              <w:t xml:space="preserve">№ п/п </w:t>
            </w:r>
          </w:p>
          <w:p w:rsidR="00626F06" w:rsidRDefault="00626F06" w:rsidP="00626F06">
            <w:pPr>
              <w:spacing w:after="0"/>
              <w:ind w:left="135"/>
            </w:pPr>
          </w:p>
        </w:tc>
        <w:tc>
          <w:tcPr>
            <w:tcW w:w="4019" w:type="dxa"/>
            <w:vMerge w:val="restart"/>
            <w:tcMar>
              <w:top w:w="50" w:type="dxa"/>
              <w:left w:w="100" w:type="dxa"/>
            </w:tcMar>
            <w:vAlign w:val="center"/>
          </w:tcPr>
          <w:p w:rsidR="00626F06" w:rsidRDefault="00626F06" w:rsidP="00626F06">
            <w:pPr>
              <w:spacing w:after="0"/>
              <w:ind w:left="135"/>
            </w:pPr>
            <w:r>
              <w:rPr>
                <w:rFonts w:ascii="Times New Roman" w:hAnsi="Times New Roman"/>
                <w:b/>
                <w:color w:val="000000"/>
                <w:sz w:val="24"/>
              </w:rPr>
              <w:t xml:space="preserve">Тема урока </w:t>
            </w:r>
          </w:p>
          <w:p w:rsidR="00626F06" w:rsidRDefault="00626F06" w:rsidP="00626F06">
            <w:pPr>
              <w:spacing w:after="0"/>
              <w:ind w:left="135"/>
            </w:pPr>
          </w:p>
        </w:tc>
        <w:tc>
          <w:tcPr>
            <w:tcW w:w="0" w:type="auto"/>
            <w:gridSpan w:val="3"/>
            <w:tcMar>
              <w:top w:w="50" w:type="dxa"/>
              <w:left w:w="100" w:type="dxa"/>
            </w:tcMar>
            <w:vAlign w:val="center"/>
          </w:tcPr>
          <w:p w:rsidR="00626F06" w:rsidRDefault="00626F06" w:rsidP="00626F06">
            <w:pPr>
              <w:spacing w:after="0"/>
            </w:pPr>
            <w:r>
              <w:rPr>
                <w:rFonts w:ascii="Times New Roman" w:hAnsi="Times New Roman"/>
                <w:b/>
                <w:color w:val="000000"/>
                <w:sz w:val="24"/>
              </w:rPr>
              <w:t>Количество часов</w:t>
            </w:r>
          </w:p>
        </w:tc>
        <w:tc>
          <w:tcPr>
            <w:tcW w:w="1054" w:type="dxa"/>
            <w:vMerge w:val="restart"/>
            <w:tcMar>
              <w:top w:w="50" w:type="dxa"/>
              <w:left w:w="100" w:type="dxa"/>
            </w:tcMar>
            <w:vAlign w:val="center"/>
          </w:tcPr>
          <w:p w:rsidR="00626F06" w:rsidRDefault="00626F06" w:rsidP="00626F06">
            <w:pPr>
              <w:spacing w:after="0"/>
              <w:ind w:left="135"/>
            </w:pPr>
            <w:r>
              <w:rPr>
                <w:rFonts w:ascii="Times New Roman" w:hAnsi="Times New Roman"/>
                <w:b/>
                <w:color w:val="000000"/>
                <w:sz w:val="24"/>
              </w:rPr>
              <w:t xml:space="preserve">Дата изучения </w:t>
            </w:r>
          </w:p>
          <w:p w:rsidR="00626F06" w:rsidRDefault="00626F06" w:rsidP="00626F06">
            <w:pPr>
              <w:spacing w:after="0"/>
              <w:ind w:left="135"/>
            </w:pPr>
          </w:p>
        </w:tc>
        <w:tc>
          <w:tcPr>
            <w:tcW w:w="1850" w:type="dxa"/>
            <w:vMerge w:val="restart"/>
            <w:tcMar>
              <w:top w:w="50" w:type="dxa"/>
              <w:left w:w="100" w:type="dxa"/>
            </w:tcMar>
            <w:vAlign w:val="center"/>
          </w:tcPr>
          <w:p w:rsidR="00626F06" w:rsidRDefault="00626F06" w:rsidP="00626F06">
            <w:pPr>
              <w:spacing w:after="0"/>
              <w:ind w:left="135"/>
            </w:pPr>
            <w:r>
              <w:rPr>
                <w:rFonts w:ascii="Times New Roman" w:hAnsi="Times New Roman"/>
                <w:b/>
                <w:color w:val="000000"/>
                <w:sz w:val="24"/>
              </w:rPr>
              <w:t xml:space="preserve">Электронные цифровые образовательные ресурсы </w:t>
            </w:r>
          </w:p>
          <w:p w:rsidR="00626F06" w:rsidRDefault="00626F06" w:rsidP="00626F06">
            <w:pPr>
              <w:spacing w:after="0"/>
              <w:ind w:left="135"/>
            </w:pPr>
          </w:p>
        </w:tc>
      </w:tr>
      <w:tr w:rsidR="00626F06" w:rsidTr="00626F06">
        <w:trPr>
          <w:trHeight w:val="144"/>
          <w:tblCellSpacing w:w="20" w:type="nil"/>
        </w:trPr>
        <w:tc>
          <w:tcPr>
            <w:tcW w:w="0" w:type="auto"/>
            <w:vMerge/>
            <w:tcBorders>
              <w:top w:val="nil"/>
            </w:tcBorders>
            <w:tcMar>
              <w:top w:w="50" w:type="dxa"/>
              <w:left w:w="100" w:type="dxa"/>
            </w:tcMar>
          </w:tcPr>
          <w:p w:rsidR="00626F06" w:rsidRDefault="00626F06" w:rsidP="00626F06"/>
        </w:tc>
        <w:tc>
          <w:tcPr>
            <w:tcW w:w="0" w:type="auto"/>
            <w:vMerge/>
            <w:tcBorders>
              <w:top w:val="nil"/>
            </w:tcBorders>
            <w:tcMar>
              <w:top w:w="50" w:type="dxa"/>
              <w:left w:w="100" w:type="dxa"/>
            </w:tcMar>
          </w:tcPr>
          <w:p w:rsidR="00626F06" w:rsidRDefault="00626F06" w:rsidP="00626F06"/>
        </w:tc>
        <w:tc>
          <w:tcPr>
            <w:tcW w:w="722" w:type="dxa"/>
            <w:tcMar>
              <w:top w:w="50" w:type="dxa"/>
              <w:left w:w="100" w:type="dxa"/>
            </w:tcMar>
            <w:vAlign w:val="center"/>
          </w:tcPr>
          <w:p w:rsidR="00626F06" w:rsidRDefault="00626F06" w:rsidP="00626F06">
            <w:pPr>
              <w:spacing w:after="0"/>
              <w:ind w:left="135"/>
            </w:pPr>
            <w:r>
              <w:rPr>
                <w:rFonts w:ascii="Times New Roman" w:hAnsi="Times New Roman"/>
                <w:b/>
                <w:color w:val="000000"/>
                <w:sz w:val="24"/>
              </w:rPr>
              <w:t xml:space="preserve">Всего </w:t>
            </w:r>
          </w:p>
          <w:p w:rsidR="00626F06" w:rsidRDefault="00626F06" w:rsidP="00626F06">
            <w:pPr>
              <w:spacing w:after="0"/>
              <w:ind w:left="135"/>
            </w:pPr>
          </w:p>
        </w:tc>
        <w:tc>
          <w:tcPr>
            <w:tcW w:w="1402" w:type="dxa"/>
            <w:tcMar>
              <w:top w:w="50" w:type="dxa"/>
              <w:left w:w="100" w:type="dxa"/>
            </w:tcMar>
            <w:vAlign w:val="center"/>
          </w:tcPr>
          <w:p w:rsidR="00626F06" w:rsidRDefault="00626F06" w:rsidP="00626F06">
            <w:pPr>
              <w:spacing w:after="0"/>
              <w:ind w:left="135"/>
            </w:pPr>
            <w:r>
              <w:rPr>
                <w:rFonts w:ascii="Times New Roman" w:hAnsi="Times New Roman"/>
                <w:b/>
                <w:color w:val="000000"/>
                <w:sz w:val="24"/>
              </w:rPr>
              <w:t xml:space="preserve">Контрольные работы </w:t>
            </w:r>
          </w:p>
          <w:p w:rsidR="00626F06" w:rsidRDefault="00626F06" w:rsidP="00626F06">
            <w:pPr>
              <w:spacing w:after="0"/>
              <w:ind w:left="135"/>
            </w:pPr>
          </w:p>
        </w:tc>
        <w:tc>
          <w:tcPr>
            <w:tcW w:w="1510" w:type="dxa"/>
            <w:tcMar>
              <w:top w:w="50" w:type="dxa"/>
              <w:left w:w="100" w:type="dxa"/>
            </w:tcMar>
            <w:vAlign w:val="center"/>
          </w:tcPr>
          <w:p w:rsidR="00626F06" w:rsidRDefault="00626F06" w:rsidP="00626F06">
            <w:pPr>
              <w:spacing w:after="0"/>
              <w:ind w:left="135"/>
            </w:pPr>
            <w:r>
              <w:rPr>
                <w:rFonts w:ascii="Times New Roman" w:hAnsi="Times New Roman"/>
                <w:b/>
                <w:color w:val="000000"/>
                <w:sz w:val="24"/>
              </w:rPr>
              <w:t xml:space="preserve">Практические работы </w:t>
            </w:r>
          </w:p>
          <w:p w:rsidR="00626F06" w:rsidRDefault="00626F06" w:rsidP="00626F06">
            <w:pPr>
              <w:spacing w:after="0"/>
              <w:ind w:left="135"/>
            </w:pPr>
          </w:p>
        </w:tc>
        <w:tc>
          <w:tcPr>
            <w:tcW w:w="0" w:type="auto"/>
            <w:vMerge/>
            <w:tcBorders>
              <w:top w:val="nil"/>
            </w:tcBorders>
            <w:tcMar>
              <w:top w:w="50" w:type="dxa"/>
              <w:left w:w="100" w:type="dxa"/>
            </w:tcMar>
          </w:tcPr>
          <w:p w:rsidR="00626F06" w:rsidRDefault="00626F06" w:rsidP="00626F06"/>
        </w:tc>
        <w:tc>
          <w:tcPr>
            <w:tcW w:w="0" w:type="auto"/>
            <w:vMerge/>
            <w:tcBorders>
              <w:top w:val="nil"/>
            </w:tcBorders>
            <w:tcMar>
              <w:top w:w="50" w:type="dxa"/>
              <w:left w:w="100" w:type="dxa"/>
            </w:tcMar>
          </w:tcPr>
          <w:p w:rsidR="00626F06" w:rsidRDefault="00626F06" w:rsidP="00626F06"/>
        </w:tc>
      </w:tr>
      <w:tr w:rsidR="00626F06" w:rsidRPr="00725A4D"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1</w:t>
            </w:r>
          </w:p>
        </w:tc>
        <w:tc>
          <w:tcPr>
            <w:tcW w:w="4019"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Взаимоотношения в семье и с друзьями (общение с друзьями)</w:t>
            </w:r>
          </w:p>
        </w:tc>
        <w:tc>
          <w:tcPr>
            <w:tcW w:w="722" w:type="dxa"/>
            <w:tcMar>
              <w:top w:w="50" w:type="dxa"/>
              <w:left w:w="100" w:type="dxa"/>
            </w:tcMar>
            <w:vAlign w:val="center"/>
          </w:tcPr>
          <w:p w:rsidR="00626F06" w:rsidRDefault="00626F06" w:rsidP="00626F06">
            <w:pPr>
              <w:spacing w:after="0"/>
              <w:ind w:left="135"/>
              <w:jc w:val="center"/>
            </w:pPr>
            <w:r w:rsidRPr="00626F0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 xml:space="preserve">Биоблиотека ЦОК </w:t>
            </w:r>
            <w:hyperlink r:id="rId237">
              <w:r>
                <w:rPr>
                  <w:rFonts w:ascii="Times New Roman" w:hAnsi="Times New Roman"/>
                  <w:color w:val="0000FF"/>
                  <w:u w:val="single"/>
                </w:rPr>
                <w:t>https</w:t>
              </w:r>
              <w:r w:rsidRPr="00626F06">
                <w:rPr>
                  <w:rFonts w:ascii="Times New Roman" w:hAnsi="Times New Roman"/>
                  <w:color w:val="0000FF"/>
                  <w:u w:val="single"/>
                  <w:lang w:val="ru-RU"/>
                </w:rPr>
                <w:t>://</w:t>
              </w:r>
              <w:r>
                <w:rPr>
                  <w:rFonts w:ascii="Times New Roman" w:hAnsi="Times New Roman"/>
                  <w:color w:val="0000FF"/>
                  <w:u w:val="single"/>
                </w:rPr>
                <w:t>m</w:t>
              </w:r>
              <w:r w:rsidRPr="00626F06">
                <w:rPr>
                  <w:rFonts w:ascii="Times New Roman" w:hAnsi="Times New Roman"/>
                  <w:color w:val="0000FF"/>
                  <w:u w:val="single"/>
                  <w:lang w:val="ru-RU"/>
                </w:rPr>
                <w:t>.</w:t>
              </w:r>
              <w:r>
                <w:rPr>
                  <w:rFonts w:ascii="Times New Roman" w:hAnsi="Times New Roman"/>
                  <w:color w:val="0000FF"/>
                  <w:u w:val="single"/>
                </w:rPr>
                <w:t>edsoo</w:t>
              </w:r>
              <w:r w:rsidRPr="00626F06">
                <w:rPr>
                  <w:rFonts w:ascii="Times New Roman" w:hAnsi="Times New Roman"/>
                  <w:color w:val="0000FF"/>
                  <w:u w:val="single"/>
                  <w:lang w:val="ru-RU"/>
                </w:rPr>
                <w:t>.</w:t>
              </w:r>
              <w:r>
                <w:rPr>
                  <w:rFonts w:ascii="Times New Roman" w:hAnsi="Times New Roman"/>
                  <w:color w:val="0000FF"/>
                  <w:u w:val="single"/>
                </w:rPr>
                <w:t>ru</w:t>
              </w:r>
              <w:r w:rsidRPr="00626F06">
                <w:rPr>
                  <w:rFonts w:ascii="Times New Roman" w:hAnsi="Times New Roman"/>
                  <w:color w:val="0000FF"/>
                  <w:u w:val="single"/>
                  <w:lang w:val="ru-RU"/>
                </w:rPr>
                <w:t>/835366</w:t>
              </w:r>
              <w:r>
                <w:rPr>
                  <w:rFonts w:ascii="Times New Roman" w:hAnsi="Times New Roman"/>
                  <w:color w:val="0000FF"/>
                  <w:u w:val="single"/>
                </w:rPr>
                <w:t>ec</w:t>
              </w:r>
            </w:hyperlink>
            <w:r w:rsidRPr="00626F06">
              <w:rPr>
                <w:rFonts w:ascii="Times New Roman" w:hAnsi="Times New Roman"/>
                <w:color w:val="000000"/>
                <w:sz w:val="24"/>
                <w:lang w:val="ru-RU"/>
              </w:rPr>
              <w:t xml:space="preserve"> </w:t>
            </w:r>
            <w:hyperlink r:id="rId238">
              <w:r>
                <w:rPr>
                  <w:rFonts w:ascii="Times New Roman" w:hAnsi="Times New Roman"/>
                  <w:color w:val="0000FF"/>
                  <w:u w:val="single"/>
                </w:rPr>
                <w:t>https</w:t>
              </w:r>
              <w:r w:rsidRPr="00626F06">
                <w:rPr>
                  <w:rFonts w:ascii="Times New Roman" w:hAnsi="Times New Roman"/>
                  <w:color w:val="0000FF"/>
                  <w:u w:val="single"/>
                  <w:lang w:val="ru-RU"/>
                </w:rPr>
                <w:t>://</w:t>
              </w:r>
              <w:r>
                <w:rPr>
                  <w:rFonts w:ascii="Times New Roman" w:hAnsi="Times New Roman"/>
                  <w:color w:val="0000FF"/>
                  <w:u w:val="single"/>
                </w:rPr>
                <w:t>m</w:t>
              </w:r>
              <w:r w:rsidRPr="00626F06">
                <w:rPr>
                  <w:rFonts w:ascii="Times New Roman" w:hAnsi="Times New Roman"/>
                  <w:color w:val="0000FF"/>
                  <w:u w:val="single"/>
                  <w:lang w:val="ru-RU"/>
                </w:rPr>
                <w:t>.</w:t>
              </w:r>
              <w:r>
                <w:rPr>
                  <w:rFonts w:ascii="Times New Roman" w:hAnsi="Times New Roman"/>
                  <w:color w:val="0000FF"/>
                  <w:u w:val="single"/>
                </w:rPr>
                <w:t>edsoo</w:t>
              </w:r>
              <w:r w:rsidRPr="00626F06">
                <w:rPr>
                  <w:rFonts w:ascii="Times New Roman" w:hAnsi="Times New Roman"/>
                  <w:color w:val="0000FF"/>
                  <w:u w:val="single"/>
                  <w:lang w:val="ru-RU"/>
                </w:rPr>
                <w:t>.</w:t>
              </w:r>
              <w:r>
                <w:rPr>
                  <w:rFonts w:ascii="Times New Roman" w:hAnsi="Times New Roman"/>
                  <w:color w:val="0000FF"/>
                  <w:u w:val="single"/>
                </w:rPr>
                <w:t>ru</w:t>
              </w:r>
              <w:r w:rsidRPr="00626F06">
                <w:rPr>
                  <w:rFonts w:ascii="Times New Roman" w:hAnsi="Times New Roman"/>
                  <w:color w:val="0000FF"/>
                  <w:u w:val="single"/>
                  <w:lang w:val="ru-RU"/>
                </w:rPr>
                <w:t>/8353731</w:t>
              </w:r>
              <w:r>
                <w:rPr>
                  <w:rFonts w:ascii="Times New Roman" w:hAnsi="Times New Roman"/>
                  <w:color w:val="0000FF"/>
                  <w:u w:val="single"/>
                </w:rPr>
                <w:t>c</w:t>
              </w:r>
            </w:hyperlink>
            <w:r w:rsidRPr="00626F06">
              <w:rPr>
                <w:rFonts w:ascii="Times New Roman" w:hAnsi="Times New Roman"/>
                <w:color w:val="000000"/>
                <w:sz w:val="24"/>
                <w:lang w:val="ru-RU"/>
              </w:rPr>
              <w:t xml:space="preserve"> </w:t>
            </w:r>
            <w:hyperlink r:id="rId239">
              <w:r>
                <w:rPr>
                  <w:rFonts w:ascii="Times New Roman" w:hAnsi="Times New Roman"/>
                  <w:color w:val="0000FF"/>
                  <w:u w:val="single"/>
                </w:rPr>
                <w:t>https</w:t>
              </w:r>
              <w:r w:rsidRPr="00626F06">
                <w:rPr>
                  <w:rFonts w:ascii="Times New Roman" w:hAnsi="Times New Roman"/>
                  <w:color w:val="0000FF"/>
                  <w:u w:val="single"/>
                  <w:lang w:val="ru-RU"/>
                </w:rPr>
                <w:t>://</w:t>
              </w:r>
              <w:r>
                <w:rPr>
                  <w:rFonts w:ascii="Times New Roman" w:hAnsi="Times New Roman"/>
                  <w:color w:val="0000FF"/>
                  <w:u w:val="single"/>
                </w:rPr>
                <w:t>m</w:t>
              </w:r>
              <w:r w:rsidRPr="00626F06">
                <w:rPr>
                  <w:rFonts w:ascii="Times New Roman" w:hAnsi="Times New Roman"/>
                  <w:color w:val="0000FF"/>
                  <w:u w:val="single"/>
                  <w:lang w:val="ru-RU"/>
                </w:rPr>
                <w:t>.</w:t>
              </w:r>
              <w:r>
                <w:rPr>
                  <w:rFonts w:ascii="Times New Roman" w:hAnsi="Times New Roman"/>
                  <w:color w:val="0000FF"/>
                  <w:u w:val="single"/>
                </w:rPr>
                <w:t>edsoo</w:t>
              </w:r>
              <w:r w:rsidRPr="00626F06">
                <w:rPr>
                  <w:rFonts w:ascii="Times New Roman" w:hAnsi="Times New Roman"/>
                  <w:color w:val="0000FF"/>
                  <w:u w:val="single"/>
                  <w:lang w:val="ru-RU"/>
                </w:rPr>
                <w:t>.</w:t>
              </w:r>
              <w:r>
                <w:rPr>
                  <w:rFonts w:ascii="Times New Roman" w:hAnsi="Times New Roman"/>
                  <w:color w:val="0000FF"/>
                  <w:u w:val="single"/>
                </w:rPr>
                <w:t>ru</w:t>
              </w:r>
              <w:r w:rsidRPr="00626F06">
                <w:rPr>
                  <w:rFonts w:ascii="Times New Roman" w:hAnsi="Times New Roman"/>
                  <w:color w:val="0000FF"/>
                  <w:u w:val="single"/>
                  <w:lang w:val="ru-RU"/>
                </w:rPr>
                <w:t>/83537074</w:t>
              </w:r>
            </w:hyperlink>
          </w:p>
        </w:tc>
      </w:tr>
      <w:tr w:rsidR="00626F06"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2</w:t>
            </w:r>
          </w:p>
        </w:tc>
        <w:tc>
          <w:tcPr>
            <w:tcW w:w="4019"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Взаимоотношения в семье и с друзьями (знакомство со сверстниками)</w:t>
            </w:r>
          </w:p>
        </w:tc>
        <w:tc>
          <w:tcPr>
            <w:tcW w:w="722" w:type="dxa"/>
            <w:tcMar>
              <w:top w:w="50" w:type="dxa"/>
              <w:left w:w="100" w:type="dxa"/>
            </w:tcMar>
            <w:vAlign w:val="center"/>
          </w:tcPr>
          <w:p w:rsidR="00626F06" w:rsidRDefault="00626F06" w:rsidP="00626F06">
            <w:pPr>
              <w:spacing w:after="0"/>
              <w:ind w:left="135"/>
              <w:jc w:val="center"/>
            </w:pPr>
            <w:r w:rsidRPr="00626F0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Default="00626F06" w:rsidP="00626F06">
            <w:pPr>
              <w:spacing w:after="0"/>
              <w:ind w:left="135"/>
            </w:pPr>
          </w:p>
        </w:tc>
      </w:tr>
      <w:tr w:rsidR="00626F06"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3</w:t>
            </w:r>
          </w:p>
        </w:tc>
        <w:tc>
          <w:tcPr>
            <w:tcW w:w="4019"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Взаимоотношения в семье и с друзьями (вежливое общение)</w:t>
            </w:r>
          </w:p>
        </w:tc>
        <w:tc>
          <w:tcPr>
            <w:tcW w:w="722" w:type="dxa"/>
            <w:tcMar>
              <w:top w:w="50" w:type="dxa"/>
              <w:left w:w="100" w:type="dxa"/>
            </w:tcMar>
            <w:vAlign w:val="center"/>
          </w:tcPr>
          <w:p w:rsidR="00626F06" w:rsidRDefault="00626F06" w:rsidP="00626F06">
            <w:pPr>
              <w:spacing w:after="0"/>
              <w:ind w:left="135"/>
              <w:jc w:val="center"/>
            </w:pPr>
            <w:r w:rsidRPr="00626F0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Default="00626F06" w:rsidP="00626F06">
            <w:pPr>
              <w:spacing w:after="0"/>
              <w:ind w:left="135"/>
            </w:pPr>
          </w:p>
        </w:tc>
      </w:tr>
      <w:tr w:rsidR="00626F06"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4</w:t>
            </w:r>
          </w:p>
        </w:tc>
        <w:tc>
          <w:tcPr>
            <w:tcW w:w="4019"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Взаимоотношения в семье и с друзьями (семейные праздники)</w:t>
            </w:r>
          </w:p>
        </w:tc>
        <w:tc>
          <w:tcPr>
            <w:tcW w:w="722" w:type="dxa"/>
            <w:tcMar>
              <w:top w:w="50" w:type="dxa"/>
              <w:left w:w="100" w:type="dxa"/>
            </w:tcMar>
            <w:vAlign w:val="center"/>
          </w:tcPr>
          <w:p w:rsidR="00626F06" w:rsidRDefault="00626F06" w:rsidP="00626F06">
            <w:pPr>
              <w:spacing w:after="0"/>
              <w:ind w:left="135"/>
              <w:jc w:val="center"/>
            </w:pPr>
            <w:r w:rsidRPr="00626F0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Default="00626F06" w:rsidP="00626F06">
            <w:pPr>
              <w:spacing w:after="0"/>
              <w:ind w:left="135"/>
            </w:pPr>
          </w:p>
        </w:tc>
      </w:tr>
      <w:tr w:rsidR="00626F06"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5</w:t>
            </w:r>
          </w:p>
        </w:tc>
        <w:tc>
          <w:tcPr>
            <w:tcW w:w="4019"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Взаимоотношения в семье и с друзьями (поздравление с праздниками)</w:t>
            </w:r>
          </w:p>
        </w:tc>
        <w:tc>
          <w:tcPr>
            <w:tcW w:w="722" w:type="dxa"/>
            <w:tcMar>
              <w:top w:w="50" w:type="dxa"/>
              <w:left w:w="100" w:type="dxa"/>
            </w:tcMar>
            <w:vAlign w:val="center"/>
          </w:tcPr>
          <w:p w:rsidR="00626F06" w:rsidRDefault="00626F06" w:rsidP="00626F06">
            <w:pPr>
              <w:spacing w:after="0"/>
              <w:ind w:left="135"/>
              <w:jc w:val="center"/>
            </w:pPr>
            <w:r w:rsidRPr="00626F0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Default="00626F06" w:rsidP="00626F06">
            <w:pPr>
              <w:spacing w:after="0"/>
              <w:ind w:left="135"/>
            </w:pPr>
          </w:p>
        </w:tc>
      </w:tr>
      <w:tr w:rsidR="00626F06" w:rsidRPr="00725A4D"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6</w:t>
            </w:r>
          </w:p>
        </w:tc>
        <w:tc>
          <w:tcPr>
            <w:tcW w:w="4019"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Взаимоотношения в семье и с друзьями (возникновение конфликтов)</w:t>
            </w:r>
          </w:p>
        </w:tc>
        <w:tc>
          <w:tcPr>
            <w:tcW w:w="722" w:type="dxa"/>
            <w:tcMar>
              <w:top w:w="50" w:type="dxa"/>
              <w:left w:w="100" w:type="dxa"/>
            </w:tcMar>
            <w:vAlign w:val="center"/>
          </w:tcPr>
          <w:p w:rsidR="00626F06" w:rsidRDefault="00626F06" w:rsidP="00626F06">
            <w:pPr>
              <w:spacing w:after="0"/>
              <w:ind w:left="135"/>
              <w:jc w:val="center"/>
            </w:pPr>
            <w:r w:rsidRPr="00626F0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 xml:space="preserve">Биоблиотека ЦОК </w:t>
            </w:r>
            <w:hyperlink r:id="rId240">
              <w:r>
                <w:rPr>
                  <w:rFonts w:ascii="Times New Roman" w:hAnsi="Times New Roman"/>
                  <w:color w:val="0000FF"/>
                  <w:u w:val="single"/>
                </w:rPr>
                <w:t>https</w:t>
              </w:r>
              <w:r w:rsidRPr="00626F06">
                <w:rPr>
                  <w:rFonts w:ascii="Times New Roman" w:hAnsi="Times New Roman"/>
                  <w:color w:val="0000FF"/>
                  <w:u w:val="single"/>
                  <w:lang w:val="ru-RU"/>
                </w:rPr>
                <w:t>://</w:t>
              </w:r>
              <w:r>
                <w:rPr>
                  <w:rFonts w:ascii="Times New Roman" w:hAnsi="Times New Roman"/>
                  <w:color w:val="0000FF"/>
                  <w:u w:val="single"/>
                </w:rPr>
                <w:t>m</w:t>
              </w:r>
              <w:r w:rsidRPr="00626F06">
                <w:rPr>
                  <w:rFonts w:ascii="Times New Roman" w:hAnsi="Times New Roman"/>
                  <w:color w:val="0000FF"/>
                  <w:u w:val="single"/>
                  <w:lang w:val="ru-RU"/>
                </w:rPr>
                <w:t>.</w:t>
              </w:r>
              <w:r>
                <w:rPr>
                  <w:rFonts w:ascii="Times New Roman" w:hAnsi="Times New Roman"/>
                  <w:color w:val="0000FF"/>
                  <w:u w:val="single"/>
                </w:rPr>
                <w:t>edsoo</w:t>
              </w:r>
              <w:r w:rsidRPr="00626F06">
                <w:rPr>
                  <w:rFonts w:ascii="Times New Roman" w:hAnsi="Times New Roman"/>
                  <w:color w:val="0000FF"/>
                  <w:u w:val="single"/>
                  <w:lang w:val="ru-RU"/>
                </w:rPr>
                <w:t>.</w:t>
              </w:r>
              <w:r>
                <w:rPr>
                  <w:rFonts w:ascii="Times New Roman" w:hAnsi="Times New Roman"/>
                  <w:color w:val="0000FF"/>
                  <w:u w:val="single"/>
                </w:rPr>
                <w:t>ru</w:t>
              </w:r>
              <w:r w:rsidRPr="00626F06">
                <w:rPr>
                  <w:rFonts w:ascii="Times New Roman" w:hAnsi="Times New Roman"/>
                  <w:color w:val="0000FF"/>
                  <w:u w:val="single"/>
                  <w:lang w:val="ru-RU"/>
                </w:rPr>
                <w:t>/83536930</w:t>
              </w:r>
            </w:hyperlink>
            <w:r w:rsidRPr="00626F06">
              <w:rPr>
                <w:rFonts w:ascii="Times New Roman" w:hAnsi="Times New Roman"/>
                <w:color w:val="000000"/>
                <w:sz w:val="24"/>
                <w:lang w:val="ru-RU"/>
              </w:rPr>
              <w:t xml:space="preserve"> </w:t>
            </w:r>
            <w:hyperlink r:id="rId241">
              <w:r>
                <w:rPr>
                  <w:rFonts w:ascii="Times New Roman" w:hAnsi="Times New Roman"/>
                  <w:color w:val="0000FF"/>
                  <w:u w:val="single"/>
                </w:rPr>
                <w:t>https</w:t>
              </w:r>
              <w:r w:rsidRPr="00626F06">
                <w:rPr>
                  <w:rFonts w:ascii="Times New Roman" w:hAnsi="Times New Roman"/>
                  <w:color w:val="0000FF"/>
                  <w:u w:val="single"/>
                  <w:lang w:val="ru-RU"/>
                </w:rPr>
                <w:t>://</w:t>
              </w:r>
              <w:r>
                <w:rPr>
                  <w:rFonts w:ascii="Times New Roman" w:hAnsi="Times New Roman"/>
                  <w:color w:val="0000FF"/>
                  <w:u w:val="single"/>
                </w:rPr>
                <w:t>m</w:t>
              </w:r>
              <w:r w:rsidRPr="00626F06">
                <w:rPr>
                  <w:rFonts w:ascii="Times New Roman" w:hAnsi="Times New Roman"/>
                  <w:color w:val="0000FF"/>
                  <w:u w:val="single"/>
                  <w:lang w:val="ru-RU"/>
                </w:rPr>
                <w:t>.</w:t>
              </w:r>
              <w:r>
                <w:rPr>
                  <w:rFonts w:ascii="Times New Roman" w:hAnsi="Times New Roman"/>
                  <w:color w:val="0000FF"/>
                  <w:u w:val="single"/>
                </w:rPr>
                <w:t>edsoo</w:t>
              </w:r>
              <w:r w:rsidRPr="00626F06">
                <w:rPr>
                  <w:rFonts w:ascii="Times New Roman" w:hAnsi="Times New Roman"/>
                  <w:color w:val="0000FF"/>
                  <w:u w:val="single"/>
                  <w:lang w:val="ru-RU"/>
                </w:rPr>
                <w:t>.</w:t>
              </w:r>
              <w:r>
                <w:rPr>
                  <w:rFonts w:ascii="Times New Roman" w:hAnsi="Times New Roman"/>
                  <w:color w:val="0000FF"/>
                  <w:u w:val="single"/>
                </w:rPr>
                <w:t>ru</w:t>
              </w:r>
              <w:r w:rsidRPr="00626F06">
                <w:rPr>
                  <w:rFonts w:ascii="Times New Roman" w:hAnsi="Times New Roman"/>
                  <w:color w:val="0000FF"/>
                  <w:u w:val="single"/>
                  <w:lang w:val="ru-RU"/>
                </w:rPr>
                <w:t>/83537196</w:t>
              </w:r>
            </w:hyperlink>
            <w:r w:rsidRPr="00626F06">
              <w:rPr>
                <w:rFonts w:ascii="Times New Roman" w:hAnsi="Times New Roman"/>
                <w:color w:val="000000"/>
                <w:sz w:val="24"/>
                <w:lang w:val="ru-RU"/>
              </w:rPr>
              <w:t xml:space="preserve"> </w:t>
            </w:r>
            <w:hyperlink r:id="rId242">
              <w:r>
                <w:rPr>
                  <w:rFonts w:ascii="Times New Roman" w:hAnsi="Times New Roman"/>
                  <w:color w:val="0000FF"/>
                  <w:u w:val="single"/>
                </w:rPr>
                <w:t>https</w:t>
              </w:r>
              <w:r w:rsidRPr="00626F06">
                <w:rPr>
                  <w:rFonts w:ascii="Times New Roman" w:hAnsi="Times New Roman"/>
                  <w:color w:val="0000FF"/>
                  <w:u w:val="single"/>
                  <w:lang w:val="ru-RU"/>
                </w:rPr>
                <w:t>://</w:t>
              </w:r>
              <w:r>
                <w:rPr>
                  <w:rFonts w:ascii="Times New Roman" w:hAnsi="Times New Roman"/>
                  <w:color w:val="0000FF"/>
                  <w:u w:val="single"/>
                </w:rPr>
                <w:t>m</w:t>
              </w:r>
              <w:r w:rsidRPr="00626F06">
                <w:rPr>
                  <w:rFonts w:ascii="Times New Roman" w:hAnsi="Times New Roman"/>
                  <w:color w:val="0000FF"/>
                  <w:u w:val="single"/>
                  <w:lang w:val="ru-RU"/>
                </w:rPr>
                <w:t>.</w:t>
              </w:r>
              <w:r>
                <w:rPr>
                  <w:rFonts w:ascii="Times New Roman" w:hAnsi="Times New Roman"/>
                  <w:color w:val="0000FF"/>
                  <w:u w:val="single"/>
                </w:rPr>
                <w:t>edsoo</w:t>
              </w:r>
              <w:r w:rsidRPr="00626F06">
                <w:rPr>
                  <w:rFonts w:ascii="Times New Roman" w:hAnsi="Times New Roman"/>
                  <w:color w:val="0000FF"/>
                  <w:u w:val="single"/>
                  <w:lang w:val="ru-RU"/>
                </w:rPr>
                <w:t>.</w:t>
              </w:r>
              <w:r>
                <w:rPr>
                  <w:rFonts w:ascii="Times New Roman" w:hAnsi="Times New Roman"/>
                  <w:color w:val="0000FF"/>
                  <w:u w:val="single"/>
                </w:rPr>
                <w:t>ru</w:t>
              </w:r>
              <w:r w:rsidRPr="00626F06">
                <w:rPr>
                  <w:rFonts w:ascii="Times New Roman" w:hAnsi="Times New Roman"/>
                  <w:color w:val="0000FF"/>
                  <w:u w:val="single"/>
                  <w:lang w:val="ru-RU"/>
                </w:rPr>
                <w:t>/83536</w:t>
              </w:r>
              <w:r>
                <w:rPr>
                  <w:rFonts w:ascii="Times New Roman" w:hAnsi="Times New Roman"/>
                  <w:color w:val="0000FF"/>
                  <w:u w:val="single"/>
                </w:rPr>
                <w:t>aa</w:t>
              </w:r>
              <w:r w:rsidRPr="00626F06">
                <w:rPr>
                  <w:rFonts w:ascii="Times New Roman" w:hAnsi="Times New Roman"/>
                  <w:color w:val="0000FF"/>
                  <w:u w:val="single"/>
                  <w:lang w:val="ru-RU"/>
                </w:rPr>
                <w:t>2</w:t>
              </w:r>
            </w:hyperlink>
            <w:r w:rsidRPr="00626F06">
              <w:rPr>
                <w:rFonts w:ascii="Times New Roman" w:hAnsi="Times New Roman"/>
                <w:color w:val="000000"/>
                <w:sz w:val="24"/>
                <w:lang w:val="ru-RU"/>
              </w:rPr>
              <w:t xml:space="preserve"> </w:t>
            </w:r>
            <w:hyperlink r:id="rId243">
              <w:r>
                <w:rPr>
                  <w:rFonts w:ascii="Times New Roman" w:hAnsi="Times New Roman"/>
                  <w:color w:val="0000FF"/>
                  <w:u w:val="single"/>
                </w:rPr>
                <w:t>https</w:t>
              </w:r>
              <w:r w:rsidRPr="00626F06">
                <w:rPr>
                  <w:rFonts w:ascii="Times New Roman" w:hAnsi="Times New Roman"/>
                  <w:color w:val="0000FF"/>
                  <w:u w:val="single"/>
                  <w:lang w:val="ru-RU"/>
                </w:rPr>
                <w:t>://</w:t>
              </w:r>
              <w:r>
                <w:rPr>
                  <w:rFonts w:ascii="Times New Roman" w:hAnsi="Times New Roman"/>
                  <w:color w:val="0000FF"/>
                  <w:u w:val="single"/>
                </w:rPr>
                <w:t>m</w:t>
              </w:r>
              <w:r w:rsidRPr="00626F06">
                <w:rPr>
                  <w:rFonts w:ascii="Times New Roman" w:hAnsi="Times New Roman"/>
                  <w:color w:val="0000FF"/>
                  <w:u w:val="single"/>
                  <w:lang w:val="ru-RU"/>
                </w:rPr>
                <w:t>.</w:t>
              </w:r>
              <w:r>
                <w:rPr>
                  <w:rFonts w:ascii="Times New Roman" w:hAnsi="Times New Roman"/>
                  <w:color w:val="0000FF"/>
                  <w:u w:val="single"/>
                </w:rPr>
                <w:t>edsoo</w:t>
              </w:r>
              <w:r w:rsidRPr="00626F06">
                <w:rPr>
                  <w:rFonts w:ascii="Times New Roman" w:hAnsi="Times New Roman"/>
                  <w:color w:val="0000FF"/>
                  <w:u w:val="single"/>
                  <w:lang w:val="ru-RU"/>
                </w:rPr>
                <w:t>.</w:t>
              </w:r>
              <w:r>
                <w:rPr>
                  <w:rFonts w:ascii="Times New Roman" w:hAnsi="Times New Roman"/>
                  <w:color w:val="0000FF"/>
                  <w:u w:val="single"/>
                </w:rPr>
                <w:t>ru</w:t>
              </w:r>
              <w:r w:rsidRPr="00626F06">
                <w:rPr>
                  <w:rFonts w:ascii="Times New Roman" w:hAnsi="Times New Roman"/>
                  <w:color w:val="0000FF"/>
                  <w:u w:val="single"/>
                  <w:lang w:val="ru-RU"/>
                </w:rPr>
                <w:t>/8352</w:t>
              </w:r>
              <w:r>
                <w:rPr>
                  <w:rFonts w:ascii="Times New Roman" w:hAnsi="Times New Roman"/>
                  <w:color w:val="0000FF"/>
                  <w:u w:val="single"/>
                </w:rPr>
                <w:t>c</w:t>
              </w:r>
              <w:r w:rsidRPr="00626F06">
                <w:rPr>
                  <w:rFonts w:ascii="Times New Roman" w:hAnsi="Times New Roman"/>
                  <w:color w:val="0000FF"/>
                  <w:u w:val="single"/>
                  <w:lang w:val="ru-RU"/>
                </w:rPr>
                <w:t>0</w:t>
              </w:r>
              <w:r>
                <w:rPr>
                  <w:rFonts w:ascii="Times New Roman" w:hAnsi="Times New Roman"/>
                  <w:color w:val="0000FF"/>
                  <w:u w:val="single"/>
                </w:rPr>
                <w:t>ca</w:t>
              </w:r>
            </w:hyperlink>
            <w:r w:rsidRPr="00626F06">
              <w:rPr>
                <w:rFonts w:ascii="Times New Roman" w:hAnsi="Times New Roman"/>
                <w:color w:val="000000"/>
                <w:sz w:val="24"/>
                <w:lang w:val="ru-RU"/>
              </w:rPr>
              <w:t xml:space="preserve"> </w:t>
            </w:r>
            <w:hyperlink r:id="rId244">
              <w:r>
                <w:rPr>
                  <w:rFonts w:ascii="Times New Roman" w:hAnsi="Times New Roman"/>
                  <w:color w:val="0000FF"/>
                  <w:u w:val="single"/>
                </w:rPr>
                <w:t>https</w:t>
              </w:r>
              <w:r w:rsidRPr="00626F06">
                <w:rPr>
                  <w:rFonts w:ascii="Times New Roman" w:hAnsi="Times New Roman"/>
                  <w:color w:val="0000FF"/>
                  <w:u w:val="single"/>
                  <w:lang w:val="ru-RU"/>
                </w:rPr>
                <w:t>://</w:t>
              </w:r>
              <w:r>
                <w:rPr>
                  <w:rFonts w:ascii="Times New Roman" w:hAnsi="Times New Roman"/>
                  <w:color w:val="0000FF"/>
                  <w:u w:val="single"/>
                </w:rPr>
                <w:t>m</w:t>
              </w:r>
              <w:r w:rsidRPr="00626F06">
                <w:rPr>
                  <w:rFonts w:ascii="Times New Roman" w:hAnsi="Times New Roman"/>
                  <w:color w:val="0000FF"/>
                  <w:u w:val="single"/>
                  <w:lang w:val="ru-RU"/>
                </w:rPr>
                <w:t>.</w:t>
              </w:r>
              <w:r>
                <w:rPr>
                  <w:rFonts w:ascii="Times New Roman" w:hAnsi="Times New Roman"/>
                  <w:color w:val="0000FF"/>
                  <w:u w:val="single"/>
                </w:rPr>
                <w:t>edsoo</w:t>
              </w:r>
              <w:r w:rsidRPr="00626F06">
                <w:rPr>
                  <w:rFonts w:ascii="Times New Roman" w:hAnsi="Times New Roman"/>
                  <w:color w:val="0000FF"/>
                  <w:u w:val="single"/>
                  <w:lang w:val="ru-RU"/>
                </w:rPr>
                <w:t>.</w:t>
              </w:r>
              <w:r>
                <w:rPr>
                  <w:rFonts w:ascii="Times New Roman" w:hAnsi="Times New Roman"/>
                  <w:color w:val="0000FF"/>
                  <w:u w:val="single"/>
                </w:rPr>
                <w:t>ru</w:t>
              </w:r>
              <w:r w:rsidRPr="00626F06">
                <w:rPr>
                  <w:rFonts w:ascii="Times New Roman" w:hAnsi="Times New Roman"/>
                  <w:color w:val="0000FF"/>
                  <w:u w:val="single"/>
                  <w:lang w:val="ru-RU"/>
                </w:rPr>
                <w:t>/8352</w:t>
              </w:r>
              <w:r>
                <w:rPr>
                  <w:rFonts w:ascii="Times New Roman" w:hAnsi="Times New Roman"/>
                  <w:color w:val="0000FF"/>
                  <w:u w:val="single"/>
                </w:rPr>
                <w:t>bd</w:t>
              </w:r>
              <w:r w:rsidRPr="00626F06">
                <w:rPr>
                  <w:rFonts w:ascii="Times New Roman" w:hAnsi="Times New Roman"/>
                  <w:color w:val="0000FF"/>
                  <w:u w:val="single"/>
                  <w:lang w:val="ru-RU"/>
                </w:rPr>
                <w:t>3</w:t>
              </w:r>
              <w:r>
                <w:rPr>
                  <w:rFonts w:ascii="Times New Roman" w:hAnsi="Times New Roman"/>
                  <w:color w:val="0000FF"/>
                  <w:u w:val="single"/>
                </w:rPr>
                <w:t>c</w:t>
              </w:r>
            </w:hyperlink>
            <w:r w:rsidRPr="00626F06">
              <w:rPr>
                <w:rFonts w:ascii="Times New Roman" w:hAnsi="Times New Roman"/>
                <w:color w:val="000000"/>
                <w:sz w:val="24"/>
                <w:lang w:val="ru-RU"/>
              </w:rPr>
              <w:t xml:space="preserve"> </w:t>
            </w:r>
            <w:hyperlink r:id="rId245">
              <w:r>
                <w:rPr>
                  <w:rFonts w:ascii="Times New Roman" w:hAnsi="Times New Roman"/>
                  <w:color w:val="0000FF"/>
                  <w:u w:val="single"/>
                </w:rPr>
                <w:t>https</w:t>
              </w:r>
              <w:r w:rsidRPr="00626F06">
                <w:rPr>
                  <w:rFonts w:ascii="Times New Roman" w:hAnsi="Times New Roman"/>
                  <w:color w:val="0000FF"/>
                  <w:u w:val="single"/>
                  <w:lang w:val="ru-RU"/>
                </w:rPr>
                <w:t>://</w:t>
              </w:r>
              <w:r>
                <w:rPr>
                  <w:rFonts w:ascii="Times New Roman" w:hAnsi="Times New Roman"/>
                  <w:color w:val="0000FF"/>
                  <w:u w:val="single"/>
                </w:rPr>
                <w:t>m</w:t>
              </w:r>
              <w:r w:rsidRPr="00626F06">
                <w:rPr>
                  <w:rFonts w:ascii="Times New Roman" w:hAnsi="Times New Roman"/>
                  <w:color w:val="0000FF"/>
                  <w:u w:val="single"/>
                  <w:lang w:val="ru-RU"/>
                </w:rPr>
                <w:t>.</w:t>
              </w:r>
              <w:r>
                <w:rPr>
                  <w:rFonts w:ascii="Times New Roman" w:hAnsi="Times New Roman"/>
                  <w:color w:val="0000FF"/>
                  <w:u w:val="single"/>
                </w:rPr>
                <w:t>edsoo</w:t>
              </w:r>
              <w:r w:rsidRPr="00626F06">
                <w:rPr>
                  <w:rFonts w:ascii="Times New Roman" w:hAnsi="Times New Roman"/>
                  <w:color w:val="0000FF"/>
                  <w:u w:val="single"/>
                  <w:lang w:val="ru-RU"/>
                </w:rPr>
                <w:t>.</w:t>
              </w:r>
              <w:r>
                <w:rPr>
                  <w:rFonts w:ascii="Times New Roman" w:hAnsi="Times New Roman"/>
                  <w:color w:val="0000FF"/>
                  <w:u w:val="single"/>
                </w:rPr>
                <w:t>ru</w:t>
              </w:r>
              <w:r w:rsidRPr="00626F06">
                <w:rPr>
                  <w:rFonts w:ascii="Times New Roman" w:hAnsi="Times New Roman"/>
                  <w:color w:val="0000FF"/>
                  <w:u w:val="single"/>
                  <w:lang w:val="ru-RU"/>
                </w:rPr>
                <w:t>/8352</w:t>
              </w:r>
              <w:r>
                <w:rPr>
                  <w:rFonts w:ascii="Times New Roman" w:hAnsi="Times New Roman"/>
                  <w:color w:val="0000FF"/>
                  <w:u w:val="single"/>
                </w:rPr>
                <w:t>c</w:t>
              </w:r>
              <w:r w:rsidRPr="00626F06">
                <w:rPr>
                  <w:rFonts w:ascii="Times New Roman" w:hAnsi="Times New Roman"/>
                  <w:color w:val="0000FF"/>
                  <w:u w:val="single"/>
                  <w:lang w:val="ru-RU"/>
                </w:rPr>
                <w:t>49</w:t>
              </w:r>
              <w:r>
                <w:rPr>
                  <w:rFonts w:ascii="Times New Roman" w:hAnsi="Times New Roman"/>
                  <w:color w:val="0000FF"/>
                  <w:u w:val="single"/>
                </w:rPr>
                <w:t>e</w:t>
              </w:r>
            </w:hyperlink>
            <w:r w:rsidRPr="00626F06">
              <w:rPr>
                <w:rFonts w:ascii="Times New Roman" w:hAnsi="Times New Roman"/>
                <w:color w:val="000000"/>
                <w:sz w:val="24"/>
                <w:lang w:val="ru-RU"/>
              </w:rPr>
              <w:t xml:space="preserve"> </w:t>
            </w:r>
            <w:hyperlink r:id="rId246">
              <w:r>
                <w:rPr>
                  <w:rFonts w:ascii="Times New Roman" w:hAnsi="Times New Roman"/>
                  <w:color w:val="0000FF"/>
                  <w:u w:val="single"/>
                </w:rPr>
                <w:t>https</w:t>
              </w:r>
              <w:r w:rsidRPr="00626F06">
                <w:rPr>
                  <w:rFonts w:ascii="Times New Roman" w:hAnsi="Times New Roman"/>
                  <w:color w:val="0000FF"/>
                  <w:u w:val="single"/>
                  <w:lang w:val="ru-RU"/>
                </w:rPr>
                <w:t>://</w:t>
              </w:r>
              <w:r>
                <w:rPr>
                  <w:rFonts w:ascii="Times New Roman" w:hAnsi="Times New Roman"/>
                  <w:color w:val="0000FF"/>
                  <w:u w:val="single"/>
                </w:rPr>
                <w:t>m</w:t>
              </w:r>
              <w:r w:rsidRPr="00626F06">
                <w:rPr>
                  <w:rFonts w:ascii="Times New Roman" w:hAnsi="Times New Roman"/>
                  <w:color w:val="0000FF"/>
                  <w:u w:val="single"/>
                  <w:lang w:val="ru-RU"/>
                </w:rPr>
                <w:t>.</w:t>
              </w:r>
              <w:r>
                <w:rPr>
                  <w:rFonts w:ascii="Times New Roman" w:hAnsi="Times New Roman"/>
                  <w:color w:val="0000FF"/>
                  <w:u w:val="single"/>
                </w:rPr>
                <w:t>edsoo</w:t>
              </w:r>
              <w:r w:rsidRPr="00626F06">
                <w:rPr>
                  <w:rFonts w:ascii="Times New Roman" w:hAnsi="Times New Roman"/>
                  <w:color w:val="0000FF"/>
                  <w:u w:val="single"/>
                  <w:lang w:val="ru-RU"/>
                </w:rPr>
                <w:t>.</w:t>
              </w:r>
              <w:r>
                <w:rPr>
                  <w:rFonts w:ascii="Times New Roman" w:hAnsi="Times New Roman"/>
                  <w:color w:val="0000FF"/>
                  <w:u w:val="single"/>
                </w:rPr>
                <w:t>ru</w:t>
              </w:r>
              <w:r w:rsidRPr="00626F06">
                <w:rPr>
                  <w:rFonts w:ascii="Times New Roman" w:hAnsi="Times New Roman"/>
                  <w:color w:val="0000FF"/>
                  <w:u w:val="single"/>
                  <w:lang w:val="ru-RU"/>
                </w:rPr>
                <w:t>/8352</w:t>
              </w:r>
              <w:r>
                <w:rPr>
                  <w:rFonts w:ascii="Times New Roman" w:hAnsi="Times New Roman"/>
                  <w:color w:val="0000FF"/>
                  <w:u w:val="single"/>
                </w:rPr>
                <w:t>ca</w:t>
              </w:r>
              <w:r w:rsidRPr="00626F06">
                <w:rPr>
                  <w:rFonts w:ascii="Times New Roman" w:hAnsi="Times New Roman"/>
                  <w:color w:val="0000FF"/>
                  <w:u w:val="single"/>
                  <w:lang w:val="ru-RU"/>
                </w:rPr>
                <w:t>5</w:t>
              </w:r>
              <w:r>
                <w:rPr>
                  <w:rFonts w:ascii="Times New Roman" w:hAnsi="Times New Roman"/>
                  <w:color w:val="0000FF"/>
                  <w:u w:val="single"/>
                </w:rPr>
                <w:t>c</w:t>
              </w:r>
            </w:hyperlink>
          </w:p>
        </w:tc>
      </w:tr>
      <w:tr w:rsidR="00626F06" w:rsidRPr="00725A4D"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7</w:t>
            </w:r>
          </w:p>
        </w:tc>
        <w:tc>
          <w:tcPr>
            <w:tcW w:w="4019"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 xml:space="preserve">Взаимоотношения в семье и с </w:t>
            </w:r>
            <w:r w:rsidRPr="00626F06">
              <w:rPr>
                <w:rFonts w:ascii="Times New Roman" w:hAnsi="Times New Roman"/>
                <w:color w:val="000000"/>
                <w:sz w:val="24"/>
                <w:lang w:val="ru-RU"/>
              </w:rPr>
              <w:lastRenderedPageBreak/>
              <w:t>друзьями (разрешение конфликтов)</w:t>
            </w:r>
          </w:p>
        </w:tc>
        <w:tc>
          <w:tcPr>
            <w:tcW w:w="722" w:type="dxa"/>
            <w:tcMar>
              <w:top w:w="50" w:type="dxa"/>
              <w:left w:w="100" w:type="dxa"/>
            </w:tcMar>
            <w:vAlign w:val="center"/>
          </w:tcPr>
          <w:p w:rsidR="00626F06" w:rsidRDefault="00626F06" w:rsidP="00626F06">
            <w:pPr>
              <w:spacing w:after="0"/>
              <w:ind w:left="135"/>
              <w:jc w:val="center"/>
            </w:pPr>
            <w:r w:rsidRPr="00626F06">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 xml:space="preserve">Биоблиотека ЦОК </w:t>
            </w:r>
            <w:hyperlink r:id="rId247">
              <w:r>
                <w:rPr>
                  <w:rFonts w:ascii="Times New Roman" w:hAnsi="Times New Roman"/>
                  <w:color w:val="0000FF"/>
                  <w:u w:val="single"/>
                </w:rPr>
                <w:t>https</w:t>
              </w:r>
              <w:r w:rsidRPr="00626F06">
                <w:rPr>
                  <w:rFonts w:ascii="Times New Roman" w:hAnsi="Times New Roman"/>
                  <w:color w:val="0000FF"/>
                  <w:u w:val="single"/>
                  <w:lang w:val="ru-RU"/>
                </w:rPr>
                <w:t>://</w:t>
              </w:r>
              <w:r>
                <w:rPr>
                  <w:rFonts w:ascii="Times New Roman" w:hAnsi="Times New Roman"/>
                  <w:color w:val="0000FF"/>
                  <w:u w:val="single"/>
                </w:rPr>
                <w:t>m</w:t>
              </w:r>
              <w:r w:rsidRPr="00626F06">
                <w:rPr>
                  <w:rFonts w:ascii="Times New Roman" w:hAnsi="Times New Roman"/>
                  <w:color w:val="0000FF"/>
                  <w:u w:val="single"/>
                  <w:lang w:val="ru-RU"/>
                </w:rPr>
                <w:t>.</w:t>
              </w:r>
              <w:r>
                <w:rPr>
                  <w:rFonts w:ascii="Times New Roman" w:hAnsi="Times New Roman"/>
                  <w:color w:val="0000FF"/>
                  <w:u w:val="single"/>
                </w:rPr>
                <w:t>edsoo</w:t>
              </w:r>
              <w:r w:rsidRPr="00626F06">
                <w:rPr>
                  <w:rFonts w:ascii="Times New Roman" w:hAnsi="Times New Roman"/>
                  <w:color w:val="0000FF"/>
                  <w:u w:val="single"/>
                  <w:lang w:val="ru-RU"/>
                </w:rPr>
                <w:t>.</w:t>
              </w:r>
              <w:r>
                <w:rPr>
                  <w:rFonts w:ascii="Times New Roman" w:hAnsi="Times New Roman"/>
                  <w:color w:val="0000FF"/>
                  <w:u w:val="single"/>
                </w:rPr>
                <w:t>ru</w:t>
              </w:r>
              <w:r w:rsidRPr="00626F06">
                <w:rPr>
                  <w:rFonts w:ascii="Times New Roman" w:hAnsi="Times New Roman"/>
                  <w:color w:val="0000FF"/>
                  <w:u w:val="single"/>
                  <w:lang w:val="ru-RU"/>
                </w:rPr>
                <w:t>/8353680</w:t>
              </w:r>
              <w:r>
                <w:rPr>
                  <w:rFonts w:ascii="Times New Roman" w:hAnsi="Times New Roman"/>
                  <w:color w:val="0000FF"/>
                  <w:u w:val="single"/>
                </w:rPr>
                <w:t>e</w:t>
              </w:r>
            </w:hyperlink>
            <w:r w:rsidRPr="00626F06">
              <w:rPr>
                <w:rFonts w:ascii="Times New Roman" w:hAnsi="Times New Roman"/>
                <w:color w:val="000000"/>
                <w:sz w:val="24"/>
                <w:lang w:val="ru-RU"/>
              </w:rPr>
              <w:t xml:space="preserve"> </w:t>
            </w:r>
            <w:hyperlink r:id="rId248">
              <w:r>
                <w:rPr>
                  <w:rFonts w:ascii="Times New Roman" w:hAnsi="Times New Roman"/>
                  <w:color w:val="0000FF"/>
                  <w:u w:val="single"/>
                </w:rPr>
                <w:t>https</w:t>
              </w:r>
              <w:r w:rsidRPr="00626F06">
                <w:rPr>
                  <w:rFonts w:ascii="Times New Roman" w:hAnsi="Times New Roman"/>
                  <w:color w:val="0000FF"/>
                  <w:u w:val="single"/>
                  <w:lang w:val="ru-RU"/>
                </w:rPr>
                <w:t>://</w:t>
              </w:r>
              <w:r>
                <w:rPr>
                  <w:rFonts w:ascii="Times New Roman" w:hAnsi="Times New Roman"/>
                  <w:color w:val="0000FF"/>
                  <w:u w:val="single"/>
                </w:rPr>
                <w:t>m</w:t>
              </w:r>
              <w:r w:rsidRPr="00626F06">
                <w:rPr>
                  <w:rFonts w:ascii="Times New Roman" w:hAnsi="Times New Roman"/>
                  <w:color w:val="0000FF"/>
                  <w:u w:val="single"/>
                  <w:lang w:val="ru-RU"/>
                </w:rPr>
                <w:t>.</w:t>
              </w:r>
              <w:r>
                <w:rPr>
                  <w:rFonts w:ascii="Times New Roman" w:hAnsi="Times New Roman"/>
                  <w:color w:val="0000FF"/>
                  <w:u w:val="single"/>
                </w:rPr>
                <w:t>edsoo</w:t>
              </w:r>
              <w:r w:rsidRPr="00626F06">
                <w:rPr>
                  <w:rFonts w:ascii="Times New Roman" w:hAnsi="Times New Roman"/>
                  <w:color w:val="0000FF"/>
                  <w:u w:val="single"/>
                  <w:lang w:val="ru-RU"/>
                </w:rPr>
                <w:t>.</w:t>
              </w:r>
              <w:r>
                <w:rPr>
                  <w:rFonts w:ascii="Times New Roman" w:hAnsi="Times New Roman"/>
                  <w:color w:val="0000FF"/>
                  <w:u w:val="single"/>
                </w:rPr>
                <w:t>ru</w:t>
              </w:r>
              <w:r w:rsidRPr="00626F06">
                <w:rPr>
                  <w:rFonts w:ascii="Times New Roman" w:hAnsi="Times New Roman"/>
                  <w:color w:val="0000FF"/>
                  <w:u w:val="single"/>
                  <w:lang w:val="ru-RU"/>
                </w:rPr>
                <w:t>/83536</w:t>
              </w:r>
              <w:r>
                <w:rPr>
                  <w:rFonts w:ascii="Times New Roman" w:hAnsi="Times New Roman"/>
                  <w:color w:val="0000FF"/>
                  <w:u w:val="single"/>
                </w:rPr>
                <w:t>cfa</w:t>
              </w:r>
            </w:hyperlink>
            <w:r w:rsidRPr="00626F06">
              <w:rPr>
                <w:rFonts w:ascii="Times New Roman" w:hAnsi="Times New Roman"/>
                <w:color w:val="000000"/>
                <w:sz w:val="24"/>
                <w:lang w:val="ru-RU"/>
              </w:rPr>
              <w:t xml:space="preserve"> </w:t>
            </w:r>
            <w:hyperlink r:id="rId249">
              <w:r>
                <w:rPr>
                  <w:rFonts w:ascii="Times New Roman" w:hAnsi="Times New Roman"/>
                  <w:color w:val="0000FF"/>
                  <w:u w:val="single"/>
                </w:rPr>
                <w:t>https</w:t>
              </w:r>
              <w:r w:rsidRPr="00626F06">
                <w:rPr>
                  <w:rFonts w:ascii="Times New Roman" w:hAnsi="Times New Roman"/>
                  <w:color w:val="0000FF"/>
                  <w:u w:val="single"/>
                  <w:lang w:val="ru-RU"/>
                </w:rPr>
                <w:t>://</w:t>
              </w:r>
              <w:r>
                <w:rPr>
                  <w:rFonts w:ascii="Times New Roman" w:hAnsi="Times New Roman"/>
                  <w:color w:val="0000FF"/>
                  <w:u w:val="single"/>
                </w:rPr>
                <w:t>m</w:t>
              </w:r>
              <w:r w:rsidRPr="00626F06">
                <w:rPr>
                  <w:rFonts w:ascii="Times New Roman" w:hAnsi="Times New Roman"/>
                  <w:color w:val="0000FF"/>
                  <w:u w:val="single"/>
                  <w:lang w:val="ru-RU"/>
                </w:rPr>
                <w:t>.</w:t>
              </w:r>
              <w:r>
                <w:rPr>
                  <w:rFonts w:ascii="Times New Roman" w:hAnsi="Times New Roman"/>
                  <w:color w:val="0000FF"/>
                  <w:u w:val="single"/>
                </w:rPr>
                <w:t>edsoo</w:t>
              </w:r>
              <w:r w:rsidRPr="00626F06">
                <w:rPr>
                  <w:rFonts w:ascii="Times New Roman" w:hAnsi="Times New Roman"/>
                  <w:color w:val="0000FF"/>
                  <w:u w:val="single"/>
                  <w:lang w:val="ru-RU"/>
                </w:rPr>
                <w:t>.</w:t>
              </w:r>
              <w:r>
                <w:rPr>
                  <w:rFonts w:ascii="Times New Roman" w:hAnsi="Times New Roman"/>
                  <w:color w:val="0000FF"/>
                  <w:u w:val="single"/>
                </w:rPr>
                <w:t>ru</w:t>
              </w:r>
              <w:r w:rsidRPr="00626F06">
                <w:rPr>
                  <w:rFonts w:ascii="Times New Roman" w:hAnsi="Times New Roman"/>
                  <w:color w:val="0000FF"/>
                  <w:u w:val="single"/>
                  <w:lang w:val="ru-RU"/>
                </w:rPr>
                <w:t>/8352</w:t>
              </w:r>
              <w:r>
                <w:rPr>
                  <w:rFonts w:ascii="Times New Roman" w:hAnsi="Times New Roman"/>
                  <w:color w:val="0000FF"/>
                  <w:u w:val="single"/>
                </w:rPr>
                <w:t>bef</w:t>
              </w:r>
              <w:r w:rsidRPr="00626F06">
                <w:rPr>
                  <w:rFonts w:ascii="Times New Roman" w:hAnsi="Times New Roman"/>
                  <w:color w:val="0000FF"/>
                  <w:u w:val="single"/>
                  <w:lang w:val="ru-RU"/>
                </w:rPr>
                <w:t>4</w:t>
              </w:r>
            </w:hyperlink>
            <w:r w:rsidRPr="00626F06">
              <w:rPr>
                <w:rFonts w:ascii="Times New Roman" w:hAnsi="Times New Roman"/>
                <w:color w:val="000000"/>
                <w:sz w:val="24"/>
                <w:lang w:val="ru-RU"/>
              </w:rPr>
              <w:t xml:space="preserve"> </w:t>
            </w:r>
            <w:hyperlink r:id="rId250">
              <w:r>
                <w:rPr>
                  <w:rFonts w:ascii="Times New Roman" w:hAnsi="Times New Roman"/>
                  <w:color w:val="0000FF"/>
                  <w:u w:val="single"/>
                </w:rPr>
                <w:t>https</w:t>
              </w:r>
              <w:r w:rsidRPr="00626F06">
                <w:rPr>
                  <w:rFonts w:ascii="Times New Roman" w:hAnsi="Times New Roman"/>
                  <w:color w:val="0000FF"/>
                  <w:u w:val="single"/>
                  <w:lang w:val="ru-RU"/>
                </w:rPr>
                <w:t>://</w:t>
              </w:r>
              <w:r>
                <w:rPr>
                  <w:rFonts w:ascii="Times New Roman" w:hAnsi="Times New Roman"/>
                  <w:color w:val="0000FF"/>
                  <w:u w:val="single"/>
                </w:rPr>
                <w:t>m</w:t>
              </w:r>
              <w:r w:rsidRPr="00626F06">
                <w:rPr>
                  <w:rFonts w:ascii="Times New Roman" w:hAnsi="Times New Roman"/>
                  <w:color w:val="0000FF"/>
                  <w:u w:val="single"/>
                  <w:lang w:val="ru-RU"/>
                </w:rPr>
                <w:t>.</w:t>
              </w:r>
              <w:r>
                <w:rPr>
                  <w:rFonts w:ascii="Times New Roman" w:hAnsi="Times New Roman"/>
                  <w:color w:val="0000FF"/>
                  <w:u w:val="single"/>
                </w:rPr>
                <w:t>edsoo</w:t>
              </w:r>
              <w:r w:rsidRPr="00626F06">
                <w:rPr>
                  <w:rFonts w:ascii="Times New Roman" w:hAnsi="Times New Roman"/>
                  <w:color w:val="0000FF"/>
                  <w:u w:val="single"/>
                  <w:lang w:val="ru-RU"/>
                </w:rPr>
                <w:t>.</w:t>
              </w:r>
              <w:r>
                <w:rPr>
                  <w:rFonts w:ascii="Times New Roman" w:hAnsi="Times New Roman"/>
                  <w:color w:val="0000FF"/>
                  <w:u w:val="single"/>
                </w:rPr>
                <w:t>ru</w:t>
              </w:r>
              <w:r w:rsidRPr="00626F06">
                <w:rPr>
                  <w:rFonts w:ascii="Times New Roman" w:hAnsi="Times New Roman"/>
                  <w:color w:val="0000FF"/>
                  <w:u w:val="single"/>
                  <w:lang w:val="ru-RU"/>
                </w:rPr>
                <w:t>/8352</w:t>
              </w:r>
              <w:r>
                <w:rPr>
                  <w:rFonts w:ascii="Times New Roman" w:hAnsi="Times New Roman"/>
                  <w:color w:val="0000FF"/>
                  <w:u w:val="single"/>
                </w:rPr>
                <w:t>c</w:t>
              </w:r>
              <w:r w:rsidRPr="00626F06">
                <w:rPr>
                  <w:rFonts w:ascii="Times New Roman" w:hAnsi="Times New Roman"/>
                  <w:color w:val="0000FF"/>
                  <w:u w:val="single"/>
                  <w:lang w:val="ru-RU"/>
                </w:rPr>
                <w:t>30</w:t>
              </w:r>
              <w:r>
                <w:rPr>
                  <w:rFonts w:ascii="Times New Roman" w:hAnsi="Times New Roman"/>
                  <w:color w:val="0000FF"/>
                  <w:u w:val="single"/>
                </w:rPr>
                <w:t>e</w:t>
              </w:r>
            </w:hyperlink>
          </w:p>
        </w:tc>
      </w:tr>
      <w:tr w:rsidR="00626F06" w:rsidRPr="00725A4D"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lastRenderedPageBreak/>
              <w:t>8</w:t>
            </w:r>
          </w:p>
        </w:tc>
        <w:tc>
          <w:tcPr>
            <w:tcW w:w="4019"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Обобщение по теме "Взаимоотношения в семье и с друзьями"</w:t>
            </w:r>
          </w:p>
        </w:tc>
        <w:tc>
          <w:tcPr>
            <w:tcW w:w="722" w:type="dxa"/>
            <w:tcMar>
              <w:top w:w="50" w:type="dxa"/>
              <w:left w:w="100" w:type="dxa"/>
            </w:tcMar>
            <w:vAlign w:val="center"/>
          </w:tcPr>
          <w:p w:rsidR="00626F06" w:rsidRDefault="00626F06" w:rsidP="00626F06">
            <w:pPr>
              <w:spacing w:after="0"/>
              <w:ind w:left="135"/>
              <w:jc w:val="center"/>
            </w:pPr>
            <w:r w:rsidRPr="00626F0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 xml:space="preserve">Биоблиотека ЦОК </w:t>
            </w:r>
            <w:hyperlink r:id="rId251">
              <w:r>
                <w:rPr>
                  <w:rFonts w:ascii="Times New Roman" w:hAnsi="Times New Roman"/>
                  <w:color w:val="0000FF"/>
                  <w:u w:val="single"/>
                </w:rPr>
                <w:t>https</w:t>
              </w:r>
              <w:r w:rsidRPr="00626F06">
                <w:rPr>
                  <w:rFonts w:ascii="Times New Roman" w:hAnsi="Times New Roman"/>
                  <w:color w:val="0000FF"/>
                  <w:u w:val="single"/>
                  <w:lang w:val="ru-RU"/>
                </w:rPr>
                <w:t>://</w:t>
              </w:r>
              <w:r>
                <w:rPr>
                  <w:rFonts w:ascii="Times New Roman" w:hAnsi="Times New Roman"/>
                  <w:color w:val="0000FF"/>
                  <w:u w:val="single"/>
                </w:rPr>
                <w:t>m</w:t>
              </w:r>
              <w:r w:rsidRPr="00626F06">
                <w:rPr>
                  <w:rFonts w:ascii="Times New Roman" w:hAnsi="Times New Roman"/>
                  <w:color w:val="0000FF"/>
                  <w:u w:val="single"/>
                  <w:lang w:val="ru-RU"/>
                </w:rPr>
                <w:t>.</w:t>
              </w:r>
              <w:r>
                <w:rPr>
                  <w:rFonts w:ascii="Times New Roman" w:hAnsi="Times New Roman"/>
                  <w:color w:val="0000FF"/>
                  <w:u w:val="single"/>
                </w:rPr>
                <w:t>edsoo</w:t>
              </w:r>
              <w:r w:rsidRPr="00626F06">
                <w:rPr>
                  <w:rFonts w:ascii="Times New Roman" w:hAnsi="Times New Roman"/>
                  <w:color w:val="0000FF"/>
                  <w:u w:val="single"/>
                  <w:lang w:val="ru-RU"/>
                </w:rPr>
                <w:t>.</w:t>
              </w:r>
              <w:r>
                <w:rPr>
                  <w:rFonts w:ascii="Times New Roman" w:hAnsi="Times New Roman"/>
                  <w:color w:val="0000FF"/>
                  <w:u w:val="single"/>
                </w:rPr>
                <w:t>ru</w:t>
              </w:r>
              <w:r w:rsidRPr="00626F06">
                <w:rPr>
                  <w:rFonts w:ascii="Times New Roman" w:hAnsi="Times New Roman"/>
                  <w:color w:val="0000FF"/>
                  <w:u w:val="single"/>
                  <w:lang w:val="ru-RU"/>
                </w:rPr>
                <w:t>/83537466</w:t>
              </w:r>
            </w:hyperlink>
          </w:p>
        </w:tc>
      </w:tr>
      <w:tr w:rsidR="00626F06" w:rsidRPr="00725A4D"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9</w:t>
            </w:r>
          </w:p>
        </w:tc>
        <w:tc>
          <w:tcPr>
            <w:tcW w:w="4019"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Контроль по теме "Взаимоотношения в семье и с друзьями"</w:t>
            </w:r>
          </w:p>
        </w:tc>
        <w:tc>
          <w:tcPr>
            <w:tcW w:w="722" w:type="dxa"/>
            <w:tcMar>
              <w:top w:w="50" w:type="dxa"/>
              <w:left w:w="100" w:type="dxa"/>
            </w:tcMar>
            <w:vAlign w:val="center"/>
          </w:tcPr>
          <w:p w:rsidR="00626F06" w:rsidRDefault="00626F06" w:rsidP="00626F06">
            <w:pPr>
              <w:spacing w:after="0"/>
              <w:ind w:left="135"/>
              <w:jc w:val="center"/>
            </w:pPr>
            <w:r w:rsidRPr="00626F0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 xml:space="preserve">Биоблиотека ЦОК </w:t>
            </w:r>
            <w:hyperlink r:id="rId252">
              <w:r>
                <w:rPr>
                  <w:rFonts w:ascii="Times New Roman" w:hAnsi="Times New Roman"/>
                  <w:color w:val="0000FF"/>
                  <w:u w:val="single"/>
                </w:rPr>
                <w:t>https</w:t>
              </w:r>
              <w:r w:rsidRPr="00626F06">
                <w:rPr>
                  <w:rFonts w:ascii="Times New Roman" w:hAnsi="Times New Roman"/>
                  <w:color w:val="0000FF"/>
                  <w:u w:val="single"/>
                  <w:lang w:val="ru-RU"/>
                </w:rPr>
                <w:t>://</w:t>
              </w:r>
              <w:r>
                <w:rPr>
                  <w:rFonts w:ascii="Times New Roman" w:hAnsi="Times New Roman"/>
                  <w:color w:val="0000FF"/>
                  <w:u w:val="single"/>
                </w:rPr>
                <w:t>m</w:t>
              </w:r>
              <w:r w:rsidRPr="00626F06">
                <w:rPr>
                  <w:rFonts w:ascii="Times New Roman" w:hAnsi="Times New Roman"/>
                  <w:color w:val="0000FF"/>
                  <w:u w:val="single"/>
                  <w:lang w:val="ru-RU"/>
                </w:rPr>
                <w:t>.</w:t>
              </w:r>
              <w:r>
                <w:rPr>
                  <w:rFonts w:ascii="Times New Roman" w:hAnsi="Times New Roman"/>
                  <w:color w:val="0000FF"/>
                  <w:u w:val="single"/>
                </w:rPr>
                <w:t>edsoo</w:t>
              </w:r>
              <w:r w:rsidRPr="00626F06">
                <w:rPr>
                  <w:rFonts w:ascii="Times New Roman" w:hAnsi="Times New Roman"/>
                  <w:color w:val="0000FF"/>
                  <w:u w:val="single"/>
                  <w:lang w:val="ru-RU"/>
                </w:rPr>
                <w:t>.</w:t>
              </w:r>
              <w:r>
                <w:rPr>
                  <w:rFonts w:ascii="Times New Roman" w:hAnsi="Times New Roman"/>
                  <w:color w:val="0000FF"/>
                  <w:u w:val="single"/>
                </w:rPr>
                <w:t>ru</w:t>
              </w:r>
              <w:r w:rsidRPr="00626F06">
                <w:rPr>
                  <w:rFonts w:ascii="Times New Roman" w:hAnsi="Times New Roman"/>
                  <w:color w:val="0000FF"/>
                  <w:u w:val="single"/>
                  <w:lang w:val="ru-RU"/>
                </w:rPr>
                <w:t>/83537466</w:t>
              </w:r>
            </w:hyperlink>
          </w:p>
        </w:tc>
      </w:tr>
      <w:tr w:rsidR="00626F06" w:rsidRPr="00725A4D"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10</w:t>
            </w:r>
          </w:p>
        </w:tc>
        <w:tc>
          <w:tcPr>
            <w:tcW w:w="4019" w:type="dxa"/>
            <w:tcMar>
              <w:top w:w="50" w:type="dxa"/>
              <w:left w:w="100" w:type="dxa"/>
            </w:tcMar>
            <w:vAlign w:val="center"/>
          </w:tcPr>
          <w:p w:rsidR="00626F06" w:rsidRDefault="00626F06" w:rsidP="00626F06">
            <w:pPr>
              <w:spacing w:after="0"/>
              <w:ind w:left="135"/>
            </w:pPr>
            <w:r w:rsidRPr="00626F06">
              <w:rPr>
                <w:rFonts w:ascii="Times New Roman" w:hAnsi="Times New Roman"/>
                <w:color w:val="000000"/>
                <w:sz w:val="24"/>
                <w:lang w:val="ru-RU"/>
              </w:rPr>
              <w:t xml:space="preserve">Внешность и характер человека (литературного персонажа). </w:t>
            </w:r>
            <w:r>
              <w:rPr>
                <w:rFonts w:ascii="Times New Roman" w:hAnsi="Times New Roman"/>
                <w:color w:val="000000"/>
                <w:sz w:val="24"/>
              </w:rPr>
              <w:t>(черты характера)</w:t>
            </w:r>
          </w:p>
        </w:tc>
        <w:tc>
          <w:tcPr>
            <w:tcW w:w="722"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 xml:space="preserve">Биоблиотека ЦОК </w:t>
            </w:r>
            <w:hyperlink r:id="rId253">
              <w:r>
                <w:rPr>
                  <w:rFonts w:ascii="Times New Roman" w:hAnsi="Times New Roman"/>
                  <w:color w:val="0000FF"/>
                  <w:u w:val="single"/>
                </w:rPr>
                <w:t>https</w:t>
              </w:r>
              <w:r w:rsidRPr="00626F06">
                <w:rPr>
                  <w:rFonts w:ascii="Times New Roman" w:hAnsi="Times New Roman"/>
                  <w:color w:val="0000FF"/>
                  <w:u w:val="single"/>
                  <w:lang w:val="ru-RU"/>
                </w:rPr>
                <w:t>://</w:t>
              </w:r>
              <w:r>
                <w:rPr>
                  <w:rFonts w:ascii="Times New Roman" w:hAnsi="Times New Roman"/>
                  <w:color w:val="0000FF"/>
                  <w:u w:val="single"/>
                </w:rPr>
                <w:t>m</w:t>
              </w:r>
              <w:r w:rsidRPr="00626F06">
                <w:rPr>
                  <w:rFonts w:ascii="Times New Roman" w:hAnsi="Times New Roman"/>
                  <w:color w:val="0000FF"/>
                  <w:u w:val="single"/>
                  <w:lang w:val="ru-RU"/>
                </w:rPr>
                <w:t>.</w:t>
              </w:r>
              <w:r>
                <w:rPr>
                  <w:rFonts w:ascii="Times New Roman" w:hAnsi="Times New Roman"/>
                  <w:color w:val="0000FF"/>
                  <w:u w:val="single"/>
                </w:rPr>
                <w:t>edsoo</w:t>
              </w:r>
              <w:r w:rsidRPr="00626F06">
                <w:rPr>
                  <w:rFonts w:ascii="Times New Roman" w:hAnsi="Times New Roman"/>
                  <w:color w:val="0000FF"/>
                  <w:u w:val="single"/>
                  <w:lang w:val="ru-RU"/>
                </w:rPr>
                <w:t>.</w:t>
              </w:r>
              <w:r>
                <w:rPr>
                  <w:rFonts w:ascii="Times New Roman" w:hAnsi="Times New Roman"/>
                  <w:color w:val="0000FF"/>
                  <w:u w:val="single"/>
                </w:rPr>
                <w:t>ru</w:t>
              </w:r>
              <w:r w:rsidRPr="00626F06">
                <w:rPr>
                  <w:rFonts w:ascii="Times New Roman" w:hAnsi="Times New Roman"/>
                  <w:color w:val="0000FF"/>
                  <w:u w:val="single"/>
                  <w:lang w:val="ru-RU"/>
                </w:rPr>
                <w:t>/8353759</w:t>
              </w:r>
              <w:r>
                <w:rPr>
                  <w:rFonts w:ascii="Times New Roman" w:hAnsi="Times New Roman"/>
                  <w:color w:val="0000FF"/>
                  <w:u w:val="single"/>
                </w:rPr>
                <w:t>c</w:t>
              </w:r>
            </w:hyperlink>
            <w:r w:rsidRPr="00626F06">
              <w:rPr>
                <w:rFonts w:ascii="Times New Roman" w:hAnsi="Times New Roman"/>
                <w:color w:val="000000"/>
                <w:sz w:val="24"/>
                <w:lang w:val="ru-RU"/>
              </w:rPr>
              <w:t xml:space="preserve"> </w:t>
            </w:r>
            <w:hyperlink r:id="rId254">
              <w:r>
                <w:rPr>
                  <w:rFonts w:ascii="Times New Roman" w:hAnsi="Times New Roman"/>
                  <w:color w:val="0000FF"/>
                  <w:u w:val="single"/>
                </w:rPr>
                <w:t>https</w:t>
              </w:r>
              <w:r w:rsidRPr="00626F06">
                <w:rPr>
                  <w:rFonts w:ascii="Times New Roman" w:hAnsi="Times New Roman"/>
                  <w:color w:val="0000FF"/>
                  <w:u w:val="single"/>
                  <w:lang w:val="ru-RU"/>
                </w:rPr>
                <w:t>://</w:t>
              </w:r>
              <w:r>
                <w:rPr>
                  <w:rFonts w:ascii="Times New Roman" w:hAnsi="Times New Roman"/>
                  <w:color w:val="0000FF"/>
                  <w:u w:val="single"/>
                </w:rPr>
                <w:t>m</w:t>
              </w:r>
              <w:r w:rsidRPr="00626F06">
                <w:rPr>
                  <w:rFonts w:ascii="Times New Roman" w:hAnsi="Times New Roman"/>
                  <w:color w:val="0000FF"/>
                  <w:u w:val="single"/>
                  <w:lang w:val="ru-RU"/>
                </w:rPr>
                <w:t>.</w:t>
              </w:r>
              <w:r>
                <w:rPr>
                  <w:rFonts w:ascii="Times New Roman" w:hAnsi="Times New Roman"/>
                  <w:color w:val="0000FF"/>
                  <w:u w:val="single"/>
                </w:rPr>
                <w:t>edsoo</w:t>
              </w:r>
              <w:r w:rsidRPr="00626F06">
                <w:rPr>
                  <w:rFonts w:ascii="Times New Roman" w:hAnsi="Times New Roman"/>
                  <w:color w:val="0000FF"/>
                  <w:u w:val="single"/>
                  <w:lang w:val="ru-RU"/>
                </w:rPr>
                <w:t>.</w:t>
              </w:r>
              <w:r>
                <w:rPr>
                  <w:rFonts w:ascii="Times New Roman" w:hAnsi="Times New Roman"/>
                  <w:color w:val="0000FF"/>
                  <w:u w:val="single"/>
                </w:rPr>
                <w:t>ru</w:t>
              </w:r>
              <w:r w:rsidRPr="00626F06">
                <w:rPr>
                  <w:rFonts w:ascii="Times New Roman" w:hAnsi="Times New Roman"/>
                  <w:color w:val="0000FF"/>
                  <w:u w:val="single"/>
                  <w:lang w:val="ru-RU"/>
                </w:rPr>
                <w:t>/83537754</w:t>
              </w:r>
            </w:hyperlink>
          </w:p>
        </w:tc>
      </w:tr>
      <w:tr w:rsidR="00626F06"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11</w:t>
            </w:r>
          </w:p>
        </w:tc>
        <w:tc>
          <w:tcPr>
            <w:tcW w:w="4019" w:type="dxa"/>
            <w:tcMar>
              <w:top w:w="50" w:type="dxa"/>
              <w:left w:w="100" w:type="dxa"/>
            </w:tcMar>
            <w:vAlign w:val="center"/>
          </w:tcPr>
          <w:p w:rsidR="00626F06" w:rsidRDefault="00626F06" w:rsidP="00626F06">
            <w:pPr>
              <w:spacing w:after="0"/>
              <w:ind w:left="135"/>
            </w:pPr>
            <w:r w:rsidRPr="00626F06">
              <w:rPr>
                <w:rFonts w:ascii="Times New Roman" w:hAnsi="Times New Roman"/>
                <w:color w:val="000000"/>
                <w:sz w:val="24"/>
                <w:lang w:val="ru-RU"/>
              </w:rPr>
              <w:t xml:space="preserve">Внешность и характер человека (литературного персонажа). </w:t>
            </w:r>
            <w:r>
              <w:rPr>
                <w:rFonts w:ascii="Times New Roman" w:hAnsi="Times New Roman"/>
                <w:color w:val="000000"/>
                <w:sz w:val="24"/>
              </w:rPr>
              <w:t>(описание внешности)</w:t>
            </w:r>
          </w:p>
        </w:tc>
        <w:tc>
          <w:tcPr>
            <w:tcW w:w="722"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Default="00626F06" w:rsidP="00626F06">
            <w:pPr>
              <w:spacing w:after="0"/>
              <w:ind w:left="135"/>
            </w:pPr>
          </w:p>
        </w:tc>
      </w:tr>
      <w:tr w:rsidR="00626F06"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12</w:t>
            </w:r>
          </w:p>
        </w:tc>
        <w:tc>
          <w:tcPr>
            <w:tcW w:w="4019"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Внешность и характер человека (литературного персонажа). (описание членов семьи и друзей)</w:t>
            </w:r>
          </w:p>
        </w:tc>
        <w:tc>
          <w:tcPr>
            <w:tcW w:w="722" w:type="dxa"/>
            <w:tcMar>
              <w:top w:w="50" w:type="dxa"/>
              <w:left w:w="100" w:type="dxa"/>
            </w:tcMar>
            <w:vAlign w:val="center"/>
          </w:tcPr>
          <w:p w:rsidR="00626F06" w:rsidRDefault="00626F06" w:rsidP="00626F06">
            <w:pPr>
              <w:spacing w:after="0"/>
              <w:ind w:left="135"/>
              <w:jc w:val="center"/>
            </w:pPr>
            <w:r w:rsidRPr="00626F0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Default="00626F06" w:rsidP="00626F06">
            <w:pPr>
              <w:spacing w:after="0"/>
              <w:ind w:left="135"/>
            </w:pPr>
          </w:p>
        </w:tc>
      </w:tr>
      <w:tr w:rsidR="00626F06"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13</w:t>
            </w:r>
          </w:p>
        </w:tc>
        <w:tc>
          <w:tcPr>
            <w:tcW w:w="4019" w:type="dxa"/>
            <w:tcMar>
              <w:top w:w="50" w:type="dxa"/>
              <w:left w:w="100" w:type="dxa"/>
            </w:tcMar>
            <w:vAlign w:val="center"/>
          </w:tcPr>
          <w:p w:rsidR="00626F06" w:rsidRDefault="00626F06" w:rsidP="00626F06">
            <w:pPr>
              <w:spacing w:after="0"/>
              <w:ind w:left="135"/>
            </w:pPr>
            <w:r w:rsidRPr="00626F06">
              <w:rPr>
                <w:rFonts w:ascii="Times New Roman" w:hAnsi="Times New Roman"/>
                <w:color w:val="000000"/>
                <w:sz w:val="24"/>
                <w:lang w:val="ru-RU"/>
              </w:rPr>
              <w:t xml:space="preserve">Внешность и характер человека (литературного персонажа). </w:t>
            </w:r>
            <w:r>
              <w:rPr>
                <w:rFonts w:ascii="Times New Roman" w:hAnsi="Times New Roman"/>
                <w:color w:val="000000"/>
                <w:sz w:val="24"/>
              </w:rPr>
              <w:t>(сравнение)</w:t>
            </w:r>
          </w:p>
        </w:tc>
        <w:tc>
          <w:tcPr>
            <w:tcW w:w="722"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Default="00626F06" w:rsidP="00626F06">
            <w:pPr>
              <w:spacing w:after="0"/>
              <w:ind w:left="135"/>
            </w:pPr>
          </w:p>
        </w:tc>
      </w:tr>
      <w:tr w:rsidR="00626F06"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14</w:t>
            </w:r>
          </w:p>
        </w:tc>
        <w:tc>
          <w:tcPr>
            <w:tcW w:w="4019" w:type="dxa"/>
            <w:tcMar>
              <w:top w:w="50" w:type="dxa"/>
              <w:left w:w="100" w:type="dxa"/>
            </w:tcMar>
            <w:vAlign w:val="center"/>
          </w:tcPr>
          <w:p w:rsidR="00626F06" w:rsidRDefault="00626F06" w:rsidP="00626F06">
            <w:pPr>
              <w:spacing w:after="0"/>
              <w:ind w:left="135"/>
            </w:pPr>
            <w:r w:rsidRPr="00626F06">
              <w:rPr>
                <w:rFonts w:ascii="Times New Roman" w:hAnsi="Times New Roman"/>
                <w:color w:val="000000"/>
                <w:sz w:val="24"/>
                <w:lang w:val="ru-RU"/>
              </w:rPr>
              <w:t xml:space="preserve">Внешность и характер человека (литературного персонажа). </w:t>
            </w:r>
            <w:r>
              <w:rPr>
                <w:rFonts w:ascii="Times New Roman" w:hAnsi="Times New Roman"/>
                <w:color w:val="000000"/>
                <w:sz w:val="24"/>
              </w:rPr>
              <w:t>(описание персонажа)</w:t>
            </w:r>
          </w:p>
        </w:tc>
        <w:tc>
          <w:tcPr>
            <w:tcW w:w="722"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Default="00626F06" w:rsidP="00626F06">
            <w:pPr>
              <w:spacing w:after="0"/>
              <w:ind w:left="135"/>
            </w:pPr>
          </w:p>
        </w:tc>
      </w:tr>
      <w:tr w:rsidR="00626F06"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15</w:t>
            </w:r>
          </w:p>
        </w:tc>
        <w:tc>
          <w:tcPr>
            <w:tcW w:w="4019" w:type="dxa"/>
            <w:tcMar>
              <w:top w:w="50" w:type="dxa"/>
              <w:left w:w="100" w:type="dxa"/>
            </w:tcMar>
            <w:vAlign w:val="center"/>
          </w:tcPr>
          <w:p w:rsidR="00626F06" w:rsidRDefault="00626F06" w:rsidP="00626F06">
            <w:pPr>
              <w:spacing w:after="0"/>
              <w:ind w:left="135"/>
            </w:pPr>
            <w:r w:rsidRPr="00626F06">
              <w:rPr>
                <w:rFonts w:ascii="Times New Roman" w:hAnsi="Times New Roman"/>
                <w:color w:val="000000"/>
                <w:sz w:val="24"/>
                <w:lang w:val="ru-RU"/>
              </w:rPr>
              <w:t xml:space="preserve">Внешность и характер человека (литературного персонажа). </w:t>
            </w:r>
            <w:r>
              <w:rPr>
                <w:rFonts w:ascii="Times New Roman" w:hAnsi="Times New Roman"/>
                <w:color w:val="000000"/>
                <w:sz w:val="24"/>
              </w:rPr>
              <w:t>(внешность и внутренний мир)</w:t>
            </w:r>
          </w:p>
        </w:tc>
        <w:tc>
          <w:tcPr>
            <w:tcW w:w="722"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Default="00626F06" w:rsidP="00626F06">
            <w:pPr>
              <w:spacing w:after="0"/>
              <w:ind w:left="135"/>
            </w:pPr>
          </w:p>
        </w:tc>
      </w:tr>
      <w:tr w:rsidR="00626F06"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16</w:t>
            </w:r>
          </w:p>
        </w:tc>
        <w:tc>
          <w:tcPr>
            <w:tcW w:w="4019" w:type="dxa"/>
            <w:tcMar>
              <w:top w:w="50" w:type="dxa"/>
              <w:left w:w="100" w:type="dxa"/>
            </w:tcMar>
            <w:vAlign w:val="center"/>
          </w:tcPr>
          <w:p w:rsidR="00626F06" w:rsidRDefault="00626F06" w:rsidP="00626F06">
            <w:pPr>
              <w:spacing w:after="0"/>
              <w:ind w:left="135"/>
            </w:pPr>
            <w:r w:rsidRPr="00626F06">
              <w:rPr>
                <w:rFonts w:ascii="Times New Roman" w:hAnsi="Times New Roman"/>
                <w:color w:val="000000"/>
                <w:sz w:val="24"/>
                <w:lang w:val="ru-RU"/>
              </w:rPr>
              <w:t xml:space="preserve">Внешность и характер человека (литературного персонажа). </w:t>
            </w:r>
            <w:r>
              <w:rPr>
                <w:rFonts w:ascii="Times New Roman" w:hAnsi="Times New Roman"/>
                <w:color w:val="000000"/>
                <w:sz w:val="24"/>
              </w:rPr>
              <w:lastRenderedPageBreak/>
              <w:t>(описание знаменитости)</w:t>
            </w:r>
          </w:p>
        </w:tc>
        <w:tc>
          <w:tcPr>
            <w:tcW w:w="722"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lastRenderedPageBreak/>
              <w:t xml:space="preserve"> 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Default="00626F06" w:rsidP="00626F06">
            <w:pPr>
              <w:spacing w:after="0"/>
              <w:ind w:left="135"/>
            </w:pPr>
          </w:p>
        </w:tc>
      </w:tr>
      <w:tr w:rsidR="00626F06" w:rsidRPr="00725A4D"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lastRenderedPageBreak/>
              <w:t>17</w:t>
            </w:r>
          </w:p>
        </w:tc>
        <w:tc>
          <w:tcPr>
            <w:tcW w:w="4019"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Обобщение по теме "Внешность и характер человека (литературного персонажа)"</w:t>
            </w:r>
          </w:p>
        </w:tc>
        <w:tc>
          <w:tcPr>
            <w:tcW w:w="722" w:type="dxa"/>
            <w:tcMar>
              <w:top w:w="50" w:type="dxa"/>
              <w:left w:w="100" w:type="dxa"/>
            </w:tcMar>
            <w:vAlign w:val="center"/>
          </w:tcPr>
          <w:p w:rsidR="00626F06" w:rsidRDefault="00626F06" w:rsidP="00626F06">
            <w:pPr>
              <w:spacing w:after="0"/>
              <w:ind w:left="135"/>
              <w:jc w:val="center"/>
            </w:pPr>
            <w:r w:rsidRPr="00626F0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 xml:space="preserve">Биоблиотека ЦОК </w:t>
            </w:r>
            <w:hyperlink r:id="rId255">
              <w:r>
                <w:rPr>
                  <w:rFonts w:ascii="Times New Roman" w:hAnsi="Times New Roman"/>
                  <w:color w:val="0000FF"/>
                  <w:u w:val="single"/>
                </w:rPr>
                <w:t>https</w:t>
              </w:r>
              <w:r w:rsidRPr="00626F06">
                <w:rPr>
                  <w:rFonts w:ascii="Times New Roman" w:hAnsi="Times New Roman"/>
                  <w:color w:val="0000FF"/>
                  <w:u w:val="single"/>
                  <w:lang w:val="ru-RU"/>
                </w:rPr>
                <w:t>://</w:t>
              </w:r>
              <w:r>
                <w:rPr>
                  <w:rFonts w:ascii="Times New Roman" w:hAnsi="Times New Roman"/>
                  <w:color w:val="0000FF"/>
                  <w:u w:val="single"/>
                </w:rPr>
                <w:t>m</w:t>
              </w:r>
              <w:r w:rsidRPr="00626F06">
                <w:rPr>
                  <w:rFonts w:ascii="Times New Roman" w:hAnsi="Times New Roman"/>
                  <w:color w:val="0000FF"/>
                  <w:u w:val="single"/>
                  <w:lang w:val="ru-RU"/>
                </w:rPr>
                <w:t>.</w:t>
              </w:r>
              <w:r>
                <w:rPr>
                  <w:rFonts w:ascii="Times New Roman" w:hAnsi="Times New Roman"/>
                  <w:color w:val="0000FF"/>
                  <w:u w:val="single"/>
                </w:rPr>
                <w:t>edsoo</w:t>
              </w:r>
              <w:r w:rsidRPr="00626F06">
                <w:rPr>
                  <w:rFonts w:ascii="Times New Roman" w:hAnsi="Times New Roman"/>
                  <w:color w:val="0000FF"/>
                  <w:u w:val="single"/>
                  <w:lang w:val="ru-RU"/>
                </w:rPr>
                <w:t>.</w:t>
              </w:r>
              <w:r>
                <w:rPr>
                  <w:rFonts w:ascii="Times New Roman" w:hAnsi="Times New Roman"/>
                  <w:color w:val="0000FF"/>
                  <w:u w:val="single"/>
                </w:rPr>
                <w:t>ru</w:t>
              </w:r>
              <w:r w:rsidRPr="00626F06">
                <w:rPr>
                  <w:rFonts w:ascii="Times New Roman" w:hAnsi="Times New Roman"/>
                  <w:color w:val="0000FF"/>
                  <w:u w:val="single"/>
                  <w:lang w:val="ru-RU"/>
                </w:rPr>
                <w:t>/83537</w:t>
              </w:r>
              <w:r>
                <w:rPr>
                  <w:rFonts w:ascii="Times New Roman" w:hAnsi="Times New Roman"/>
                  <w:color w:val="0000FF"/>
                  <w:u w:val="single"/>
                </w:rPr>
                <w:t>aa</w:t>
              </w:r>
              <w:r w:rsidRPr="00626F06">
                <w:rPr>
                  <w:rFonts w:ascii="Times New Roman" w:hAnsi="Times New Roman"/>
                  <w:color w:val="0000FF"/>
                  <w:u w:val="single"/>
                  <w:lang w:val="ru-RU"/>
                </w:rPr>
                <w:t>6</w:t>
              </w:r>
            </w:hyperlink>
          </w:p>
        </w:tc>
      </w:tr>
      <w:tr w:rsidR="00626F06" w:rsidRPr="00725A4D"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18</w:t>
            </w:r>
          </w:p>
        </w:tc>
        <w:tc>
          <w:tcPr>
            <w:tcW w:w="4019"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Контроль по теме "Внешность и характер человека (литературного персонажа)"</w:t>
            </w:r>
          </w:p>
        </w:tc>
        <w:tc>
          <w:tcPr>
            <w:tcW w:w="722" w:type="dxa"/>
            <w:tcMar>
              <w:top w:w="50" w:type="dxa"/>
              <w:left w:w="100" w:type="dxa"/>
            </w:tcMar>
            <w:vAlign w:val="center"/>
          </w:tcPr>
          <w:p w:rsidR="00626F06" w:rsidRDefault="00626F06" w:rsidP="00626F06">
            <w:pPr>
              <w:spacing w:after="0"/>
              <w:ind w:left="135"/>
              <w:jc w:val="center"/>
            </w:pPr>
            <w:r w:rsidRPr="00626F0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 xml:space="preserve">Биоблиотека ЦОК </w:t>
            </w:r>
            <w:hyperlink r:id="rId256">
              <w:r>
                <w:rPr>
                  <w:rFonts w:ascii="Times New Roman" w:hAnsi="Times New Roman"/>
                  <w:color w:val="0000FF"/>
                  <w:u w:val="single"/>
                </w:rPr>
                <w:t>https</w:t>
              </w:r>
              <w:r w:rsidRPr="00626F06">
                <w:rPr>
                  <w:rFonts w:ascii="Times New Roman" w:hAnsi="Times New Roman"/>
                  <w:color w:val="0000FF"/>
                  <w:u w:val="single"/>
                  <w:lang w:val="ru-RU"/>
                </w:rPr>
                <w:t>://</w:t>
              </w:r>
              <w:r>
                <w:rPr>
                  <w:rFonts w:ascii="Times New Roman" w:hAnsi="Times New Roman"/>
                  <w:color w:val="0000FF"/>
                  <w:u w:val="single"/>
                </w:rPr>
                <w:t>m</w:t>
              </w:r>
              <w:r w:rsidRPr="00626F06">
                <w:rPr>
                  <w:rFonts w:ascii="Times New Roman" w:hAnsi="Times New Roman"/>
                  <w:color w:val="0000FF"/>
                  <w:u w:val="single"/>
                  <w:lang w:val="ru-RU"/>
                </w:rPr>
                <w:t>.</w:t>
              </w:r>
              <w:r>
                <w:rPr>
                  <w:rFonts w:ascii="Times New Roman" w:hAnsi="Times New Roman"/>
                  <w:color w:val="0000FF"/>
                  <w:u w:val="single"/>
                </w:rPr>
                <w:t>edsoo</w:t>
              </w:r>
              <w:r w:rsidRPr="00626F06">
                <w:rPr>
                  <w:rFonts w:ascii="Times New Roman" w:hAnsi="Times New Roman"/>
                  <w:color w:val="0000FF"/>
                  <w:u w:val="single"/>
                  <w:lang w:val="ru-RU"/>
                </w:rPr>
                <w:t>.</w:t>
              </w:r>
              <w:r>
                <w:rPr>
                  <w:rFonts w:ascii="Times New Roman" w:hAnsi="Times New Roman"/>
                  <w:color w:val="0000FF"/>
                  <w:u w:val="single"/>
                </w:rPr>
                <w:t>ru</w:t>
              </w:r>
              <w:r w:rsidRPr="00626F06">
                <w:rPr>
                  <w:rFonts w:ascii="Times New Roman" w:hAnsi="Times New Roman"/>
                  <w:color w:val="0000FF"/>
                  <w:u w:val="single"/>
                  <w:lang w:val="ru-RU"/>
                </w:rPr>
                <w:t>/83537</w:t>
              </w:r>
              <w:r>
                <w:rPr>
                  <w:rFonts w:ascii="Times New Roman" w:hAnsi="Times New Roman"/>
                  <w:color w:val="0000FF"/>
                  <w:u w:val="single"/>
                </w:rPr>
                <w:t>aa</w:t>
              </w:r>
              <w:r w:rsidRPr="00626F06">
                <w:rPr>
                  <w:rFonts w:ascii="Times New Roman" w:hAnsi="Times New Roman"/>
                  <w:color w:val="0000FF"/>
                  <w:u w:val="single"/>
                  <w:lang w:val="ru-RU"/>
                </w:rPr>
                <w:t>6</w:t>
              </w:r>
            </w:hyperlink>
          </w:p>
        </w:tc>
      </w:tr>
      <w:tr w:rsidR="00626F06" w:rsidRPr="00725A4D"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19</w:t>
            </w:r>
          </w:p>
        </w:tc>
        <w:tc>
          <w:tcPr>
            <w:tcW w:w="4019"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Досуг и увлечения (хобби) современного подростка (мода)</w:t>
            </w:r>
          </w:p>
        </w:tc>
        <w:tc>
          <w:tcPr>
            <w:tcW w:w="722" w:type="dxa"/>
            <w:tcMar>
              <w:top w:w="50" w:type="dxa"/>
              <w:left w:w="100" w:type="dxa"/>
            </w:tcMar>
            <w:vAlign w:val="center"/>
          </w:tcPr>
          <w:p w:rsidR="00626F06" w:rsidRDefault="00626F06" w:rsidP="00626F06">
            <w:pPr>
              <w:spacing w:after="0"/>
              <w:ind w:left="135"/>
              <w:jc w:val="center"/>
            </w:pPr>
            <w:r w:rsidRPr="00626F0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 xml:space="preserve">Биоблиотека ЦОК </w:t>
            </w:r>
            <w:hyperlink r:id="rId257">
              <w:r>
                <w:rPr>
                  <w:rFonts w:ascii="Times New Roman" w:hAnsi="Times New Roman"/>
                  <w:color w:val="0000FF"/>
                  <w:u w:val="single"/>
                </w:rPr>
                <w:t>https</w:t>
              </w:r>
              <w:r w:rsidRPr="00626F06">
                <w:rPr>
                  <w:rFonts w:ascii="Times New Roman" w:hAnsi="Times New Roman"/>
                  <w:color w:val="0000FF"/>
                  <w:u w:val="single"/>
                  <w:lang w:val="ru-RU"/>
                </w:rPr>
                <w:t>://</w:t>
              </w:r>
              <w:r>
                <w:rPr>
                  <w:rFonts w:ascii="Times New Roman" w:hAnsi="Times New Roman"/>
                  <w:color w:val="0000FF"/>
                  <w:u w:val="single"/>
                </w:rPr>
                <w:t>m</w:t>
              </w:r>
              <w:r w:rsidRPr="00626F06">
                <w:rPr>
                  <w:rFonts w:ascii="Times New Roman" w:hAnsi="Times New Roman"/>
                  <w:color w:val="0000FF"/>
                  <w:u w:val="single"/>
                  <w:lang w:val="ru-RU"/>
                </w:rPr>
                <w:t>.</w:t>
              </w:r>
              <w:r>
                <w:rPr>
                  <w:rFonts w:ascii="Times New Roman" w:hAnsi="Times New Roman"/>
                  <w:color w:val="0000FF"/>
                  <w:u w:val="single"/>
                </w:rPr>
                <w:t>edsoo</w:t>
              </w:r>
              <w:r w:rsidRPr="00626F06">
                <w:rPr>
                  <w:rFonts w:ascii="Times New Roman" w:hAnsi="Times New Roman"/>
                  <w:color w:val="0000FF"/>
                  <w:u w:val="single"/>
                  <w:lang w:val="ru-RU"/>
                </w:rPr>
                <w:t>.</w:t>
              </w:r>
              <w:r>
                <w:rPr>
                  <w:rFonts w:ascii="Times New Roman" w:hAnsi="Times New Roman"/>
                  <w:color w:val="0000FF"/>
                  <w:u w:val="single"/>
                </w:rPr>
                <w:t>ru</w:t>
              </w:r>
              <w:r w:rsidRPr="00626F06">
                <w:rPr>
                  <w:rFonts w:ascii="Times New Roman" w:hAnsi="Times New Roman"/>
                  <w:color w:val="0000FF"/>
                  <w:u w:val="single"/>
                  <w:lang w:val="ru-RU"/>
                </w:rPr>
                <w:t>/835388</w:t>
              </w:r>
              <w:r>
                <w:rPr>
                  <w:rFonts w:ascii="Times New Roman" w:hAnsi="Times New Roman"/>
                  <w:color w:val="0000FF"/>
                  <w:u w:val="single"/>
                </w:rPr>
                <w:t>a</w:t>
              </w:r>
              <w:r w:rsidRPr="00626F06">
                <w:rPr>
                  <w:rFonts w:ascii="Times New Roman" w:hAnsi="Times New Roman"/>
                  <w:color w:val="0000FF"/>
                  <w:u w:val="single"/>
                  <w:lang w:val="ru-RU"/>
                </w:rPr>
                <w:t>2</w:t>
              </w:r>
            </w:hyperlink>
          </w:p>
        </w:tc>
      </w:tr>
      <w:tr w:rsidR="00626F06" w:rsidRPr="00725A4D"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20</w:t>
            </w:r>
          </w:p>
        </w:tc>
        <w:tc>
          <w:tcPr>
            <w:tcW w:w="4019"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Досуг и увлечения (хобби) современного подростка (жизнь онлайн)</w:t>
            </w:r>
          </w:p>
        </w:tc>
        <w:tc>
          <w:tcPr>
            <w:tcW w:w="722" w:type="dxa"/>
            <w:tcMar>
              <w:top w:w="50" w:type="dxa"/>
              <w:left w:w="100" w:type="dxa"/>
            </w:tcMar>
            <w:vAlign w:val="center"/>
          </w:tcPr>
          <w:p w:rsidR="00626F06" w:rsidRDefault="00626F06" w:rsidP="00626F06">
            <w:pPr>
              <w:spacing w:after="0"/>
              <w:ind w:left="135"/>
              <w:jc w:val="center"/>
            </w:pPr>
            <w:r w:rsidRPr="00626F0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 xml:space="preserve">Биоблиотека ЦОК </w:t>
            </w:r>
            <w:hyperlink r:id="rId258">
              <w:r>
                <w:rPr>
                  <w:rFonts w:ascii="Times New Roman" w:hAnsi="Times New Roman"/>
                  <w:color w:val="0000FF"/>
                  <w:u w:val="single"/>
                </w:rPr>
                <w:t>https</w:t>
              </w:r>
              <w:r w:rsidRPr="00626F06">
                <w:rPr>
                  <w:rFonts w:ascii="Times New Roman" w:hAnsi="Times New Roman"/>
                  <w:color w:val="0000FF"/>
                  <w:u w:val="single"/>
                  <w:lang w:val="ru-RU"/>
                </w:rPr>
                <w:t>://</w:t>
              </w:r>
              <w:r>
                <w:rPr>
                  <w:rFonts w:ascii="Times New Roman" w:hAnsi="Times New Roman"/>
                  <w:color w:val="0000FF"/>
                  <w:u w:val="single"/>
                </w:rPr>
                <w:t>m</w:t>
              </w:r>
              <w:r w:rsidRPr="00626F06">
                <w:rPr>
                  <w:rFonts w:ascii="Times New Roman" w:hAnsi="Times New Roman"/>
                  <w:color w:val="0000FF"/>
                  <w:u w:val="single"/>
                  <w:lang w:val="ru-RU"/>
                </w:rPr>
                <w:t>.</w:t>
              </w:r>
              <w:r>
                <w:rPr>
                  <w:rFonts w:ascii="Times New Roman" w:hAnsi="Times New Roman"/>
                  <w:color w:val="0000FF"/>
                  <w:u w:val="single"/>
                </w:rPr>
                <w:t>edsoo</w:t>
              </w:r>
              <w:r w:rsidRPr="00626F06">
                <w:rPr>
                  <w:rFonts w:ascii="Times New Roman" w:hAnsi="Times New Roman"/>
                  <w:color w:val="0000FF"/>
                  <w:u w:val="single"/>
                  <w:lang w:val="ru-RU"/>
                </w:rPr>
                <w:t>.</w:t>
              </w:r>
              <w:r>
                <w:rPr>
                  <w:rFonts w:ascii="Times New Roman" w:hAnsi="Times New Roman"/>
                  <w:color w:val="0000FF"/>
                  <w:u w:val="single"/>
                </w:rPr>
                <w:t>ru</w:t>
              </w:r>
              <w:r w:rsidRPr="00626F06">
                <w:rPr>
                  <w:rFonts w:ascii="Times New Roman" w:hAnsi="Times New Roman"/>
                  <w:color w:val="0000FF"/>
                  <w:u w:val="single"/>
                  <w:lang w:val="ru-RU"/>
                </w:rPr>
                <w:t>/8353798</w:t>
              </w:r>
              <w:r>
                <w:rPr>
                  <w:rFonts w:ascii="Times New Roman" w:hAnsi="Times New Roman"/>
                  <w:color w:val="0000FF"/>
                  <w:u w:val="single"/>
                </w:rPr>
                <w:t>e</w:t>
              </w:r>
            </w:hyperlink>
            <w:r w:rsidRPr="00626F06">
              <w:rPr>
                <w:rFonts w:ascii="Times New Roman" w:hAnsi="Times New Roman"/>
                <w:color w:val="000000"/>
                <w:sz w:val="24"/>
                <w:lang w:val="ru-RU"/>
              </w:rPr>
              <w:t xml:space="preserve"> </w:t>
            </w:r>
            <w:hyperlink r:id="rId259">
              <w:r>
                <w:rPr>
                  <w:rFonts w:ascii="Times New Roman" w:hAnsi="Times New Roman"/>
                  <w:color w:val="0000FF"/>
                  <w:u w:val="single"/>
                </w:rPr>
                <w:t>https</w:t>
              </w:r>
              <w:r w:rsidRPr="00626F06">
                <w:rPr>
                  <w:rFonts w:ascii="Times New Roman" w:hAnsi="Times New Roman"/>
                  <w:color w:val="0000FF"/>
                  <w:u w:val="single"/>
                  <w:lang w:val="ru-RU"/>
                </w:rPr>
                <w:t>://</w:t>
              </w:r>
              <w:r>
                <w:rPr>
                  <w:rFonts w:ascii="Times New Roman" w:hAnsi="Times New Roman"/>
                  <w:color w:val="0000FF"/>
                  <w:u w:val="single"/>
                </w:rPr>
                <w:t>m</w:t>
              </w:r>
              <w:r w:rsidRPr="00626F06">
                <w:rPr>
                  <w:rFonts w:ascii="Times New Roman" w:hAnsi="Times New Roman"/>
                  <w:color w:val="0000FF"/>
                  <w:u w:val="single"/>
                  <w:lang w:val="ru-RU"/>
                </w:rPr>
                <w:t>.</w:t>
              </w:r>
              <w:r>
                <w:rPr>
                  <w:rFonts w:ascii="Times New Roman" w:hAnsi="Times New Roman"/>
                  <w:color w:val="0000FF"/>
                  <w:u w:val="single"/>
                </w:rPr>
                <w:t>edsoo</w:t>
              </w:r>
              <w:r w:rsidRPr="00626F06">
                <w:rPr>
                  <w:rFonts w:ascii="Times New Roman" w:hAnsi="Times New Roman"/>
                  <w:color w:val="0000FF"/>
                  <w:u w:val="single"/>
                  <w:lang w:val="ru-RU"/>
                </w:rPr>
                <w:t>.</w:t>
              </w:r>
              <w:r>
                <w:rPr>
                  <w:rFonts w:ascii="Times New Roman" w:hAnsi="Times New Roman"/>
                  <w:color w:val="0000FF"/>
                  <w:u w:val="single"/>
                </w:rPr>
                <w:t>ru</w:t>
              </w:r>
              <w:r w:rsidRPr="00626F06">
                <w:rPr>
                  <w:rFonts w:ascii="Times New Roman" w:hAnsi="Times New Roman"/>
                  <w:color w:val="0000FF"/>
                  <w:u w:val="single"/>
                  <w:lang w:val="ru-RU"/>
                </w:rPr>
                <w:t>/83537</w:t>
              </w:r>
              <w:r>
                <w:rPr>
                  <w:rFonts w:ascii="Times New Roman" w:hAnsi="Times New Roman"/>
                  <w:color w:val="0000FF"/>
                  <w:u w:val="single"/>
                </w:rPr>
                <w:t>fe</w:t>
              </w:r>
              <w:r w:rsidRPr="00626F06">
                <w:rPr>
                  <w:rFonts w:ascii="Times New Roman" w:hAnsi="Times New Roman"/>
                  <w:color w:val="0000FF"/>
                  <w:u w:val="single"/>
                  <w:lang w:val="ru-RU"/>
                </w:rPr>
                <w:t>2</w:t>
              </w:r>
            </w:hyperlink>
          </w:p>
        </w:tc>
      </w:tr>
      <w:tr w:rsidR="00626F06" w:rsidRPr="00725A4D"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21</w:t>
            </w:r>
          </w:p>
        </w:tc>
        <w:tc>
          <w:tcPr>
            <w:tcW w:w="4019"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Досуг и увлечения (хобби) современного подростка (необычные увлечения)</w:t>
            </w:r>
          </w:p>
        </w:tc>
        <w:tc>
          <w:tcPr>
            <w:tcW w:w="722" w:type="dxa"/>
            <w:tcMar>
              <w:top w:w="50" w:type="dxa"/>
              <w:left w:w="100" w:type="dxa"/>
            </w:tcMar>
            <w:vAlign w:val="center"/>
          </w:tcPr>
          <w:p w:rsidR="00626F06" w:rsidRDefault="00626F06" w:rsidP="00626F06">
            <w:pPr>
              <w:spacing w:after="0"/>
              <w:ind w:left="135"/>
              <w:jc w:val="center"/>
            </w:pPr>
            <w:r w:rsidRPr="00626F0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 xml:space="preserve">Биоблиотека ЦОК </w:t>
            </w:r>
            <w:hyperlink r:id="rId260">
              <w:r>
                <w:rPr>
                  <w:rFonts w:ascii="Times New Roman" w:hAnsi="Times New Roman"/>
                  <w:color w:val="0000FF"/>
                  <w:u w:val="single"/>
                </w:rPr>
                <w:t>https</w:t>
              </w:r>
              <w:r w:rsidRPr="00626F06">
                <w:rPr>
                  <w:rFonts w:ascii="Times New Roman" w:hAnsi="Times New Roman"/>
                  <w:color w:val="0000FF"/>
                  <w:u w:val="single"/>
                  <w:lang w:val="ru-RU"/>
                </w:rPr>
                <w:t>://</w:t>
              </w:r>
              <w:r>
                <w:rPr>
                  <w:rFonts w:ascii="Times New Roman" w:hAnsi="Times New Roman"/>
                  <w:color w:val="0000FF"/>
                  <w:u w:val="single"/>
                </w:rPr>
                <w:t>m</w:t>
              </w:r>
              <w:r w:rsidRPr="00626F06">
                <w:rPr>
                  <w:rFonts w:ascii="Times New Roman" w:hAnsi="Times New Roman"/>
                  <w:color w:val="0000FF"/>
                  <w:u w:val="single"/>
                  <w:lang w:val="ru-RU"/>
                </w:rPr>
                <w:t>.</w:t>
              </w:r>
              <w:r>
                <w:rPr>
                  <w:rFonts w:ascii="Times New Roman" w:hAnsi="Times New Roman"/>
                  <w:color w:val="0000FF"/>
                  <w:u w:val="single"/>
                </w:rPr>
                <w:t>edsoo</w:t>
              </w:r>
              <w:r w:rsidRPr="00626F06">
                <w:rPr>
                  <w:rFonts w:ascii="Times New Roman" w:hAnsi="Times New Roman"/>
                  <w:color w:val="0000FF"/>
                  <w:u w:val="single"/>
                  <w:lang w:val="ru-RU"/>
                </w:rPr>
                <w:t>.</w:t>
              </w:r>
              <w:r>
                <w:rPr>
                  <w:rFonts w:ascii="Times New Roman" w:hAnsi="Times New Roman"/>
                  <w:color w:val="0000FF"/>
                  <w:u w:val="single"/>
                </w:rPr>
                <w:t>ru</w:t>
              </w:r>
              <w:r w:rsidRPr="00626F06">
                <w:rPr>
                  <w:rFonts w:ascii="Times New Roman" w:hAnsi="Times New Roman"/>
                  <w:color w:val="0000FF"/>
                  <w:u w:val="single"/>
                  <w:lang w:val="ru-RU"/>
                </w:rPr>
                <w:t>/8352</w:t>
              </w:r>
              <w:r>
                <w:rPr>
                  <w:rFonts w:ascii="Times New Roman" w:hAnsi="Times New Roman"/>
                  <w:color w:val="0000FF"/>
                  <w:u w:val="single"/>
                </w:rPr>
                <w:t>e</w:t>
              </w:r>
              <w:r w:rsidRPr="00626F06">
                <w:rPr>
                  <w:rFonts w:ascii="Times New Roman" w:hAnsi="Times New Roman"/>
                  <w:color w:val="0000FF"/>
                  <w:u w:val="single"/>
                  <w:lang w:val="ru-RU"/>
                </w:rPr>
                <w:t>00</w:t>
              </w:r>
              <w:r>
                <w:rPr>
                  <w:rFonts w:ascii="Times New Roman" w:hAnsi="Times New Roman"/>
                  <w:color w:val="0000FF"/>
                  <w:u w:val="single"/>
                </w:rPr>
                <w:t>a</w:t>
              </w:r>
            </w:hyperlink>
          </w:p>
        </w:tc>
      </w:tr>
      <w:tr w:rsidR="00626F06" w:rsidRPr="00725A4D"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22</w:t>
            </w:r>
          </w:p>
        </w:tc>
        <w:tc>
          <w:tcPr>
            <w:tcW w:w="4019"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Досуг и увлечения (хобби) современного подростка (занятия в свободное время)</w:t>
            </w:r>
          </w:p>
        </w:tc>
        <w:tc>
          <w:tcPr>
            <w:tcW w:w="722" w:type="dxa"/>
            <w:tcMar>
              <w:top w:w="50" w:type="dxa"/>
              <w:left w:w="100" w:type="dxa"/>
            </w:tcMar>
            <w:vAlign w:val="center"/>
          </w:tcPr>
          <w:p w:rsidR="00626F06" w:rsidRDefault="00626F06" w:rsidP="00626F06">
            <w:pPr>
              <w:spacing w:after="0"/>
              <w:ind w:left="135"/>
              <w:jc w:val="center"/>
            </w:pPr>
            <w:r w:rsidRPr="00626F0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 xml:space="preserve">Биоблиотека ЦОК </w:t>
            </w:r>
            <w:hyperlink r:id="rId261">
              <w:r>
                <w:rPr>
                  <w:rFonts w:ascii="Times New Roman" w:hAnsi="Times New Roman"/>
                  <w:color w:val="0000FF"/>
                  <w:u w:val="single"/>
                </w:rPr>
                <w:t>https</w:t>
              </w:r>
              <w:r w:rsidRPr="00626F06">
                <w:rPr>
                  <w:rFonts w:ascii="Times New Roman" w:hAnsi="Times New Roman"/>
                  <w:color w:val="0000FF"/>
                  <w:u w:val="single"/>
                  <w:lang w:val="ru-RU"/>
                </w:rPr>
                <w:t>://</w:t>
              </w:r>
              <w:r>
                <w:rPr>
                  <w:rFonts w:ascii="Times New Roman" w:hAnsi="Times New Roman"/>
                  <w:color w:val="0000FF"/>
                  <w:u w:val="single"/>
                </w:rPr>
                <w:t>m</w:t>
              </w:r>
              <w:r w:rsidRPr="00626F06">
                <w:rPr>
                  <w:rFonts w:ascii="Times New Roman" w:hAnsi="Times New Roman"/>
                  <w:color w:val="0000FF"/>
                  <w:u w:val="single"/>
                  <w:lang w:val="ru-RU"/>
                </w:rPr>
                <w:t>.</w:t>
              </w:r>
              <w:r>
                <w:rPr>
                  <w:rFonts w:ascii="Times New Roman" w:hAnsi="Times New Roman"/>
                  <w:color w:val="0000FF"/>
                  <w:u w:val="single"/>
                </w:rPr>
                <w:t>edsoo</w:t>
              </w:r>
              <w:r w:rsidRPr="00626F06">
                <w:rPr>
                  <w:rFonts w:ascii="Times New Roman" w:hAnsi="Times New Roman"/>
                  <w:color w:val="0000FF"/>
                  <w:u w:val="single"/>
                  <w:lang w:val="ru-RU"/>
                </w:rPr>
                <w:t>.</w:t>
              </w:r>
              <w:r>
                <w:rPr>
                  <w:rFonts w:ascii="Times New Roman" w:hAnsi="Times New Roman"/>
                  <w:color w:val="0000FF"/>
                  <w:u w:val="single"/>
                </w:rPr>
                <w:t>ru</w:t>
              </w:r>
              <w:r w:rsidRPr="00626F06">
                <w:rPr>
                  <w:rFonts w:ascii="Times New Roman" w:hAnsi="Times New Roman"/>
                  <w:color w:val="0000FF"/>
                  <w:u w:val="single"/>
                  <w:lang w:val="ru-RU"/>
                </w:rPr>
                <w:t>/83537</w:t>
              </w:r>
              <w:r>
                <w:rPr>
                  <w:rFonts w:ascii="Times New Roman" w:hAnsi="Times New Roman"/>
                  <w:color w:val="0000FF"/>
                  <w:u w:val="single"/>
                </w:rPr>
                <w:t>bc</w:t>
              </w:r>
              <w:r w:rsidRPr="00626F06">
                <w:rPr>
                  <w:rFonts w:ascii="Times New Roman" w:hAnsi="Times New Roman"/>
                  <w:color w:val="0000FF"/>
                  <w:u w:val="single"/>
                  <w:lang w:val="ru-RU"/>
                </w:rPr>
                <w:t>8</w:t>
              </w:r>
            </w:hyperlink>
            <w:r w:rsidRPr="00626F06">
              <w:rPr>
                <w:rFonts w:ascii="Times New Roman" w:hAnsi="Times New Roman"/>
                <w:color w:val="000000"/>
                <w:sz w:val="24"/>
                <w:lang w:val="ru-RU"/>
              </w:rPr>
              <w:t xml:space="preserve"> </w:t>
            </w:r>
            <w:hyperlink r:id="rId262">
              <w:r>
                <w:rPr>
                  <w:rFonts w:ascii="Times New Roman" w:hAnsi="Times New Roman"/>
                  <w:color w:val="0000FF"/>
                  <w:u w:val="single"/>
                </w:rPr>
                <w:t>https</w:t>
              </w:r>
              <w:r w:rsidRPr="00626F06">
                <w:rPr>
                  <w:rFonts w:ascii="Times New Roman" w:hAnsi="Times New Roman"/>
                  <w:color w:val="0000FF"/>
                  <w:u w:val="single"/>
                  <w:lang w:val="ru-RU"/>
                </w:rPr>
                <w:t>://</w:t>
              </w:r>
              <w:r>
                <w:rPr>
                  <w:rFonts w:ascii="Times New Roman" w:hAnsi="Times New Roman"/>
                  <w:color w:val="0000FF"/>
                  <w:u w:val="single"/>
                </w:rPr>
                <w:t>m</w:t>
              </w:r>
              <w:r w:rsidRPr="00626F06">
                <w:rPr>
                  <w:rFonts w:ascii="Times New Roman" w:hAnsi="Times New Roman"/>
                  <w:color w:val="0000FF"/>
                  <w:u w:val="single"/>
                  <w:lang w:val="ru-RU"/>
                </w:rPr>
                <w:t>.</w:t>
              </w:r>
              <w:r>
                <w:rPr>
                  <w:rFonts w:ascii="Times New Roman" w:hAnsi="Times New Roman"/>
                  <w:color w:val="0000FF"/>
                  <w:u w:val="single"/>
                </w:rPr>
                <w:t>edsoo</w:t>
              </w:r>
              <w:r w:rsidRPr="00626F06">
                <w:rPr>
                  <w:rFonts w:ascii="Times New Roman" w:hAnsi="Times New Roman"/>
                  <w:color w:val="0000FF"/>
                  <w:u w:val="single"/>
                  <w:lang w:val="ru-RU"/>
                </w:rPr>
                <w:t>.</w:t>
              </w:r>
              <w:r>
                <w:rPr>
                  <w:rFonts w:ascii="Times New Roman" w:hAnsi="Times New Roman"/>
                  <w:color w:val="0000FF"/>
                  <w:u w:val="single"/>
                </w:rPr>
                <w:t>ru</w:t>
              </w:r>
              <w:r w:rsidRPr="00626F06">
                <w:rPr>
                  <w:rFonts w:ascii="Times New Roman" w:hAnsi="Times New Roman"/>
                  <w:color w:val="0000FF"/>
                  <w:u w:val="single"/>
                  <w:lang w:val="ru-RU"/>
                </w:rPr>
                <w:t>/83538140</w:t>
              </w:r>
            </w:hyperlink>
          </w:p>
        </w:tc>
      </w:tr>
      <w:tr w:rsidR="00626F06" w:rsidRPr="00725A4D"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23</w:t>
            </w:r>
          </w:p>
        </w:tc>
        <w:tc>
          <w:tcPr>
            <w:tcW w:w="4019"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Досуг и увлечения (хобби) современного подростка (компьютер</w:t>
            </w:r>
          </w:p>
        </w:tc>
        <w:tc>
          <w:tcPr>
            <w:tcW w:w="722" w:type="dxa"/>
            <w:tcMar>
              <w:top w:w="50" w:type="dxa"/>
              <w:left w:w="100" w:type="dxa"/>
            </w:tcMar>
            <w:vAlign w:val="center"/>
          </w:tcPr>
          <w:p w:rsidR="00626F06" w:rsidRDefault="00626F06" w:rsidP="00626F06">
            <w:pPr>
              <w:spacing w:after="0"/>
              <w:ind w:left="135"/>
              <w:jc w:val="center"/>
            </w:pPr>
            <w:r w:rsidRPr="00626F0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 xml:space="preserve">Биоблиотека ЦОК </w:t>
            </w:r>
            <w:hyperlink r:id="rId263">
              <w:r>
                <w:rPr>
                  <w:rFonts w:ascii="Times New Roman" w:hAnsi="Times New Roman"/>
                  <w:color w:val="0000FF"/>
                  <w:u w:val="single"/>
                </w:rPr>
                <w:t>https</w:t>
              </w:r>
              <w:r w:rsidRPr="00626F06">
                <w:rPr>
                  <w:rFonts w:ascii="Times New Roman" w:hAnsi="Times New Roman"/>
                  <w:color w:val="0000FF"/>
                  <w:u w:val="single"/>
                  <w:lang w:val="ru-RU"/>
                </w:rPr>
                <w:t>://</w:t>
              </w:r>
              <w:r>
                <w:rPr>
                  <w:rFonts w:ascii="Times New Roman" w:hAnsi="Times New Roman"/>
                  <w:color w:val="0000FF"/>
                  <w:u w:val="single"/>
                </w:rPr>
                <w:t>m</w:t>
              </w:r>
              <w:r w:rsidRPr="00626F06">
                <w:rPr>
                  <w:rFonts w:ascii="Times New Roman" w:hAnsi="Times New Roman"/>
                  <w:color w:val="0000FF"/>
                  <w:u w:val="single"/>
                  <w:lang w:val="ru-RU"/>
                </w:rPr>
                <w:t>.</w:t>
              </w:r>
              <w:r>
                <w:rPr>
                  <w:rFonts w:ascii="Times New Roman" w:hAnsi="Times New Roman"/>
                  <w:color w:val="0000FF"/>
                  <w:u w:val="single"/>
                </w:rPr>
                <w:t>edsoo</w:t>
              </w:r>
              <w:r w:rsidRPr="00626F06">
                <w:rPr>
                  <w:rFonts w:ascii="Times New Roman" w:hAnsi="Times New Roman"/>
                  <w:color w:val="0000FF"/>
                  <w:u w:val="single"/>
                  <w:lang w:val="ru-RU"/>
                </w:rPr>
                <w:t>.</w:t>
              </w:r>
              <w:r>
                <w:rPr>
                  <w:rFonts w:ascii="Times New Roman" w:hAnsi="Times New Roman"/>
                  <w:color w:val="0000FF"/>
                  <w:u w:val="single"/>
                </w:rPr>
                <w:t>ru</w:t>
              </w:r>
              <w:r w:rsidRPr="00626F06">
                <w:rPr>
                  <w:rFonts w:ascii="Times New Roman" w:hAnsi="Times New Roman"/>
                  <w:color w:val="0000FF"/>
                  <w:u w:val="single"/>
                  <w:lang w:val="ru-RU"/>
                </w:rPr>
                <w:t>/83538</w:t>
              </w:r>
              <w:r>
                <w:rPr>
                  <w:rFonts w:ascii="Times New Roman" w:hAnsi="Times New Roman"/>
                  <w:color w:val="0000FF"/>
                  <w:u w:val="single"/>
                </w:rPr>
                <w:t>d</w:t>
              </w:r>
              <w:r w:rsidRPr="00626F06">
                <w:rPr>
                  <w:rFonts w:ascii="Times New Roman" w:hAnsi="Times New Roman"/>
                  <w:color w:val="0000FF"/>
                  <w:u w:val="single"/>
                  <w:lang w:val="ru-RU"/>
                </w:rPr>
                <w:t>3</w:t>
              </w:r>
              <w:r>
                <w:rPr>
                  <w:rFonts w:ascii="Times New Roman" w:hAnsi="Times New Roman"/>
                  <w:color w:val="0000FF"/>
                  <w:u w:val="single"/>
                </w:rPr>
                <w:t>e</w:t>
              </w:r>
            </w:hyperlink>
          </w:p>
        </w:tc>
      </w:tr>
      <w:tr w:rsidR="00626F06" w:rsidRPr="00725A4D"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24</w:t>
            </w:r>
          </w:p>
        </w:tc>
        <w:tc>
          <w:tcPr>
            <w:tcW w:w="4019"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Обобщение по теме "Досуг и увлечения (хобби) современного подростка (чтение, кино, театр, музей, спорт, музыка)"</w:t>
            </w:r>
          </w:p>
        </w:tc>
        <w:tc>
          <w:tcPr>
            <w:tcW w:w="722" w:type="dxa"/>
            <w:tcMar>
              <w:top w:w="50" w:type="dxa"/>
              <w:left w:w="100" w:type="dxa"/>
            </w:tcMar>
            <w:vAlign w:val="center"/>
          </w:tcPr>
          <w:p w:rsidR="00626F06" w:rsidRDefault="00626F06" w:rsidP="00626F06">
            <w:pPr>
              <w:spacing w:after="0"/>
              <w:ind w:left="135"/>
              <w:jc w:val="center"/>
            </w:pPr>
            <w:r w:rsidRPr="00626F0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 xml:space="preserve">Биоблиотека ЦОК </w:t>
            </w:r>
            <w:hyperlink r:id="rId264">
              <w:r>
                <w:rPr>
                  <w:rFonts w:ascii="Times New Roman" w:hAnsi="Times New Roman"/>
                  <w:color w:val="0000FF"/>
                  <w:u w:val="single"/>
                </w:rPr>
                <w:t>https</w:t>
              </w:r>
              <w:r w:rsidRPr="00626F06">
                <w:rPr>
                  <w:rFonts w:ascii="Times New Roman" w:hAnsi="Times New Roman"/>
                  <w:color w:val="0000FF"/>
                  <w:u w:val="single"/>
                  <w:lang w:val="ru-RU"/>
                </w:rPr>
                <w:t>://</w:t>
              </w:r>
              <w:r>
                <w:rPr>
                  <w:rFonts w:ascii="Times New Roman" w:hAnsi="Times New Roman"/>
                  <w:color w:val="0000FF"/>
                  <w:u w:val="single"/>
                </w:rPr>
                <w:t>m</w:t>
              </w:r>
              <w:r w:rsidRPr="00626F06">
                <w:rPr>
                  <w:rFonts w:ascii="Times New Roman" w:hAnsi="Times New Roman"/>
                  <w:color w:val="0000FF"/>
                  <w:u w:val="single"/>
                  <w:lang w:val="ru-RU"/>
                </w:rPr>
                <w:t>.</w:t>
              </w:r>
              <w:r>
                <w:rPr>
                  <w:rFonts w:ascii="Times New Roman" w:hAnsi="Times New Roman"/>
                  <w:color w:val="0000FF"/>
                  <w:u w:val="single"/>
                </w:rPr>
                <w:t>edsoo</w:t>
              </w:r>
              <w:r w:rsidRPr="00626F06">
                <w:rPr>
                  <w:rFonts w:ascii="Times New Roman" w:hAnsi="Times New Roman"/>
                  <w:color w:val="0000FF"/>
                  <w:u w:val="single"/>
                  <w:lang w:val="ru-RU"/>
                </w:rPr>
                <w:t>.</w:t>
              </w:r>
              <w:r>
                <w:rPr>
                  <w:rFonts w:ascii="Times New Roman" w:hAnsi="Times New Roman"/>
                  <w:color w:val="0000FF"/>
                  <w:u w:val="single"/>
                </w:rPr>
                <w:t>ru</w:t>
              </w:r>
              <w:r w:rsidRPr="00626F06">
                <w:rPr>
                  <w:rFonts w:ascii="Times New Roman" w:hAnsi="Times New Roman"/>
                  <w:color w:val="0000FF"/>
                  <w:u w:val="single"/>
                  <w:lang w:val="ru-RU"/>
                </w:rPr>
                <w:t>/83538</w:t>
              </w:r>
              <w:r>
                <w:rPr>
                  <w:rFonts w:ascii="Times New Roman" w:hAnsi="Times New Roman"/>
                  <w:color w:val="0000FF"/>
                  <w:u w:val="single"/>
                </w:rPr>
                <w:t>d</w:t>
              </w:r>
              <w:r w:rsidRPr="00626F06">
                <w:rPr>
                  <w:rFonts w:ascii="Times New Roman" w:hAnsi="Times New Roman"/>
                  <w:color w:val="0000FF"/>
                  <w:u w:val="single"/>
                  <w:lang w:val="ru-RU"/>
                </w:rPr>
                <w:t>3</w:t>
              </w:r>
              <w:r>
                <w:rPr>
                  <w:rFonts w:ascii="Times New Roman" w:hAnsi="Times New Roman"/>
                  <w:color w:val="0000FF"/>
                  <w:u w:val="single"/>
                </w:rPr>
                <w:t>e</w:t>
              </w:r>
            </w:hyperlink>
          </w:p>
        </w:tc>
      </w:tr>
      <w:tr w:rsidR="00626F06" w:rsidRPr="00725A4D"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25</w:t>
            </w:r>
          </w:p>
        </w:tc>
        <w:tc>
          <w:tcPr>
            <w:tcW w:w="4019"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Здоровый образ жизни (сбалансированное питание)</w:t>
            </w:r>
          </w:p>
        </w:tc>
        <w:tc>
          <w:tcPr>
            <w:tcW w:w="722" w:type="dxa"/>
            <w:tcMar>
              <w:top w:w="50" w:type="dxa"/>
              <w:left w:w="100" w:type="dxa"/>
            </w:tcMar>
            <w:vAlign w:val="center"/>
          </w:tcPr>
          <w:p w:rsidR="00626F06" w:rsidRDefault="00626F06" w:rsidP="00626F06">
            <w:pPr>
              <w:spacing w:after="0"/>
              <w:ind w:left="135"/>
              <w:jc w:val="center"/>
            </w:pPr>
            <w:r w:rsidRPr="00626F0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 xml:space="preserve">Биоблиотека ЦОК </w:t>
            </w:r>
            <w:hyperlink r:id="rId265">
              <w:r>
                <w:rPr>
                  <w:rFonts w:ascii="Times New Roman" w:hAnsi="Times New Roman"/>
                  <w:color w:val="0000FF"/>
                  <w:u w:val="single"/>
                </w:rPr>
                <w:t>https</w:t>
              </w:r>
              <w:r w:rsidRPr="00626F06">
                <w:rPr>
                  <w:rFonts w:ascii="Times New Roman" w:hAnsi="Times New Roman"/>
                  <w:color w:val="0000FF"/>
                  <w:u w:val="single"/>
                  <w:lang w:val="ru-RU"/>
                </w:rPr>
                <w:t>://</w:t>
              </w:r>
              <w:r>
                <w:rPr>
                  <w:rFonts w:ascii="Times New Roman" w:hAnsi="Times New Roman"/>
                  <w:color w:val="0000FF"/>
                  <w:u w:val="single"/>
                </w:rPr>
                <w:t>m</w:t>
              </w:r>
              <w:r w:rsidRPr="00626F06">
                <w:rPr>
                  <w:rFonts w:ascii="Times New Roman" w:hAnsi="Times New Roman"/>
                  <w:color w:val="0000FF"/>
                  <w:u w:val="single"/>
                  <w:lang w:val="ru-RU"/>
                </w:rPr>
                <w:t>.</w:t>
              </w:r>
              <w:r>
                <w:rPr>
                  <w:rFonts w:ascii="Times New Roman" w:hAnsi="Times New Roman"/>
                  <w:color w:val="0000FF"/>
                  <w:u w:val="single"/>
                </w:rPr>
                <w:t>edsoo</w:t>
              </w:r>
              <w:r w:rsidRPr="00626F06">
                <w:rPr>
                  <w:rFonts w:ascii="Times New Roman" w:hAnsi="Times New Roman"/>
                  <w:color w:val="0000FF"/>
                  <w:u w:val="single"/>
                  <w:lang w:val="ru-RU"/>
                </w:rPr>
                <w:t>.</w:t>
              </w:r>
              <w:r>
                <w:rPr>
                  <w:rFonts w:ascii="Times New Roman" w:hAnsi="Times New Roman"/>
                  <w:color w:val="0000FF"/>
                  <w:u w:val="single"/>
                </w:rPr>
                <w:t>ru</w:t>
              </w:r>
              <w:r w:rsidRPr="00626F06">
                <w:rPr>
                  <w:rFonts w:ascii="Times New Roman" w:hAnsi="Times New Roman"/>
                  <w:color w:val="0000FF"/>
                  <w:u w:val="single"/>
                  <w:lang w:val="ru-RU"/>
                </w:rPr>
                <w:t>/83538</w:t>
              </w:r>
              <w:r>
                <w:rPr>
                  <w:rFonts w:ascii="Times New Roman" w:hAnsi="Times New Roman"/>
                  <w:color w:val="0000FF"/>
                  <w:u w:val="single"/>
                </w:rPr>
                <w:t>eec</w:t>
              </w:r>
            </w:hyperlink>
            <w:r w:rsidRPr="00626F06">
              <w:rPr>
                <w:rFonts w:ascii="Times New Roman" w:hAnsi="Times New Roman"/>
                <w:color w:val="000000"/>
                <w:sz w:val="24"/>
                <w:lang w:val="ru-RU"/>
              </w:rPr>
              <w:t xml:space="preserve"> </w:t>
            </w:r>
            <w:hyperlink r:id="rId266">
              <w:r>
                <w:rPr>
                  <w:rFonts w:ascii="Times New Roman" w:hAnsi="Times New Roman"/>
                  <w:color w:val="0000FF"/>
                  <w:u w:val="single"/>
                </w:rPr>
                <w:t>https</w:t>
              </w:r>
              <w:r w:rsidRPr="00626F06">
                <w:rPr>
                  <w:rFonts w:ascii="Times New Roman" w:hAnsi="Times New Roman"/>
                  <w:color w:val="0000FF"/>
                  <w:u w:val="single"/>
                  <w:lang w:val="ru-RU"/>
                </w:rPr>
                <w:t>://</w:t>
              </w:r>
              <w:r>
                <w:rPr>
                  <w:rFonts w:ascii="Times New Roman" w:hAnsi="Times New Roman"/>
                  <w:color w:val="0000FF"/>
                  <w:u w:val="single"/>
                </w:rPr>
                <w:t>m</w:t>
              </w:r>
              <w:r w:rsidRPr="00626F06">
                <w:rPr>
                  <w:rFonts w:ascii="Times New Roman" w:hAnsi="Times New Roman"/>
                  <w:color w:val="0000FF"/>
                  <w:u w:val="single"/>
                  <w:lang w:val="ru-RU"/>
                </w:rPr>
                <w:t>.</w:t>
              </w:r>
              <w:r>
                <w:rPr>
                  <w:rFonts w:ascii="Times New Roman" w:hAnsi="Times New Roman"/>
                  <w:color w:val="0000FF"/>
                  <w:u w:val="single"/>
                </w:rPr>
                <w:t>edsoo</w:t>
              </w:r>
              <w:r w:rsidRPr="00626F06">
                <w:rPr>
                  <w:rFonts w:ascii="Times New Roman" w:hAnsi="Times New Roman"/>
                  <w:color w:val="0000FF"/>
                  <w:u w:val="single"/>
                  <w:lang w:val="ru-RU"/>
                </w:rPr>
                <w:t>.</w:t>
              </w:r>
              <w:r>
                <w:rPr>
                  <w:rFonts w:ascii="Times New Roman" w:hAnsi="Times New Roman"/>
                  <w:color w:val="0000FF"/>
                  <w:u w:val="single"/>
                </w:rPr>
                <w:t>ru</w:t>
              </w:r>
              <w:r w:rsidRPr="00626F06">
                <w:rPr>
                  <w:rFonts w:ascii="Times New Roman" w:hAnsi="Times New Roman"/>
                  <w:color w:val="0000FF"/>
                  <w:u w:val="single"/>
                  <w:lang w:val="ru-RU"/>
                </w:rPr>
                <w:t>/8353</w:t>
              </w:r>
              <w:r>
                <w:rPr>
                  <w:rFonts w:ascii="Times New Roman" w:hAnsi="Times New Roman"/>
                  <w:color w:val="0000FF"/>
                  <w:u w:val="single"/>
                </w:rPr>
                <w:t>a</w:t>
              </w:r>
              <w:r w:rsidRPr="00626F06">
                <w:rPr>
                  <w:rFonts w:ascii="Times New Roman" w:hAnsi="Times New Roman"/>
                  <w:color w:val="0000FF"/>
                  <w:u w:val="single"/>
                  <w:lang w:val="ru-RU"/>
                </w:rPr>
                <w:t>5</w:t>
              </w:r>
              <w:r>
                <w:rPr>
                  <w:rFonts w:ascii="Times New Roman" w:hAnsi="Times New Roman"/>
                  <w:color w:val="0000FF"/>
                  <w:u w:val="single"/>
                </w:rPr>
                <w:t>b</w:t>
              </w:r>
              <w:r w:rsidRPr="00626F06">
                <w:rPr>
                  <w:rFonts w:ascii="Times New Roman" w:hAnsi="Times New Roman"/>
                  <w:color w:val="0000FF"/>
                  <w:u w:val="single"/>
                  <w:lang w:val="ru-RU"/>
                </w:rPr>
                <w:t>2</w:t>
              </w:r>
            </w:hyperlink>
            <w:r w:rsidRPr="00626F06">
              <w:rPr>
                <w:rFonts w:ascii="Times New Roman" w:hAnsi="Times New Roman"/>
                <w:color w:val="000000"/>
                <w:sz w:val="24"/>
                <w:lang w:val="ru-RU"/>
              </w:rPr>
              <w:t xml:space="preserve"> </w:t>
            </w:r>
            <w:hyperlink r:id="rId267">
              <w:r>
                <w:rPr>
                  <w:rFonts w:ascii="Times New Roman" w:hAnsi="Times New Roman"/>
                  <w:color w:val="0000FF"/>
                  <w:u w:val="single"/>
                </w:rPr>
                <w:t>https</w:t>
              </w:r>
              <w:r w:rsidRPr="00626F06">
                <w:rPr>
                  <w:rFonts w:ascii="Times New Roman" w:hAnsi="Times New Roman"/>
                  <w:color w:val="0000FF"/>
                  <w:u w:val="single"/>
                  <w:lang w:val="ru-RU"/>
                </w:rPr>
                <w:t>://</w:t>
              </w:r>
              <w:r>
                <w:rPr>
                  <w:rFonts w:ascii="Times New Roman" w:hAnsi="Times New Roman"/>
                  <w:color w:val="0000FF"/>
                  <w:u w:val="single"/>
                </w:rPr>
                <w:t>m</w:t>
              </w:r>
              <w:r w:rsidRPr="00626F06">
                <w:rPr>
                  <w:rFonts w:ascii="Times New Roman" w:hAnsi="Times New Roman"/>
                  <w:color w:val="0000FF"/>
                  <w:u w:val="single"/>
                  <w:lang w:val="ru-RU"/>
                </w:rPr>
                <w:t>.</w:t>
              </w:r>
              <w:r>
                <w:rPr>
                  <w:rFonts w:ascii="Times New Roman" w:hAnsi="Times New Roman"/>
                  <w:color w:val="0000FF"/>
                  <w:u w:val="single"/>
                </w:rPr>
                <w:t>edsoo</w:t>
              </w:r>
              <w:r w:rsidRPr="00626F06">
                <w:rPr>
                  <w:rFonts w:ascii="Times New Roman" w:hAnsi="Times New Roman"/>
                  <w:color w:val="0000FF"/>
                  <w:u w:val="single"/>
                  <w:lang w:val="ru-RU"/>
                </w:rPr>
                <w:t>.</w:t>
              </w:r>
              <w:r>
                <w:rPr>
                  <w:rFonts w:ascii="Times New Roman" w:hAnsi="Times New Roman"/>
                  <w:color w:val="0000FF"/>
                  <w:u w:val="single"/>
                </w:rPr>
                <w:t>ru</w:t>
              </w:r>
              <w:r w:rsidRPr="00626F06">
                <w:rPr>
                  <w:rFonts w:ascii="Times New Roman" w:hAnsi="Times New Roman"/>
                  <w:color w:val="0000FF"/>
                  <w:u w:val="single"/>
                  <w:lang w:val="ru-RU"/>
                </w:rPr>
                <w:t>/8353986</w:t>
              </w:r>
              <w:r>
                <w:rPr>
                  <w:rFonts w:ascii="Times New Roman" w:hAnsi="Times New Roman"/>
                  <w:color w:val="0000FF"/>
                  <w:u w:val="single"/>
                </w:rPr>
                <w:t>a</w:t>
              </w:r>
            </w:hyperlink>
          </w:p>
        </w:tc>
      </w:tr>
      <w:tr w:rsidR="00626F06" w:rsidRPr="00725A4D"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lastRenderedPageBreak/>
              <w:t>26</w:t>
            </w:r>
          </w:p>
        </w:tc>
        <w:tc>
          <w:tcPr>
            <w:tcW w:w="4019"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Здоровый образ жизни (питание школьников)</w:t>
            </w:r>
          </w:p>
        </w:tc>
        <w:tc>
          <w:tcPr>
            <w:tcW w:w="722" w:type="dxa"/>
            <w:tcMar>
              <w:top w:w="50" w:type="dxa"/>
              <w:left w:w="100" w:type="dxa"/>
            </w:tcMar>
            <w:vAlign w:val="center"/>
          </w:tcPr>
          <w:p w:rsidR="00626F06" w:rsidRDefault="00626F06" w:rsidP="00626F06">
            <w:pPr>
              <w:spacing w:after="0"/>
              <w:ind w:left="135"/>
              <w:jc w:val="center"/>
            </w:pPr>
            <w:r w:rsidRPr="00626F0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 xml:space="preserve">Биоблиотека ЦОК </w:t>
            </w:r>
            <w:hyperlink r:id="rId268">
              <w:r>
                <w:rPr>
                  <w:rFonts w:ascii="Times New Roman" w:hAnsi="Times New Roman"/>
                  <w:color w:val="0000FF"/>
                  <w:u w:val="single"/>
                </w:rPr>
                <w:t>https</w:t>
              </w:r>
              <w:r w:rsidRPr="00626F06">
                <w:rPr>
                  <w:rFonts w:ascii="Times New Roman" w:hAnsi="Times New Roman"/>
                  <w:color w:val="0000FF"/>
                  <w:u w:val="single"/>
                  <w:lang w:val="ru-RU"/>
                </w:rPr>
                <w:t>://</w:t>
              </w:r>
              <w:r>
                <w:rPr>
                  <w:rFonts w:ascii="Times New Roman" w:hAnsi="Times New Roman"/>
                  <w:color w:val="0000FF"/>
                  <w:u w:val="single"/>
                </w:rPr>
                <w:t>m</w:t>
              </w:r>
              <w:r w:rsidRPr="00626F06">
                <w:rPr>
                  <w:rFonts w:ascii="Times New Roman" w:hAnsi="Times New Roman"/>
                  <w:color w:val="0000FF"/>
                  <w:u w:val="single"/>
                  <w:lang w:val="ru-RU"/>
                </w:rPr>
                <w:t>.</w:t>
              </w:r>
              <w:r>
                <w:rPr>
                  <w:rFonts w:ascii="Times New Roman" w:hAnsi="Times New Roman"/>
                  <w:color w:val="0000FF"/>
                  <w:u w:val="single"/>
                </w:rPr>
                <w:t>edsoo</w:t>
              </w:r>
              <w:r w:rsidRPr="00626F06">
                <w:rPr>
                  <w:rFonts w:ascii="Times New Roman" w:hAnsi="Times New Roman"/>
                  <w:color w:val="0000FF"/>
                  <w:u w:val="single"/>
                  <w:lang w:val="ru-RU"/>
                </w:rPr>
                <w:t>.</w:t>
              </w:r>
              <w:r>
                <w:rPr>
                  <w:rFonts w:ascii="Times New Roman" w:hAnsi="Times New Roman"/>
                  <w:color w:val="0000FF"/>
                  <w:u w:val="single"/>
                </w:rPr>
                <w:t>ru</w:t>
              </w:r>
              <w:r w:rsidRPr="00626F06">
                <w:rPr>
                  <w:rFonts w:ascii="Times New Roman" w:hAnsi="Times New Roman"/>
                  <w:color w:val="0000FF"/>
                  <w:u w:val="single"/>
                  <w:lang w:val="ru-RU"/>
                </w:rPr>
                <w:t>/83539040</w:t>
              </w:r>
            </w:hyperlink>
          </w:p>
        </w:tc>
      </w:tr>
      <w:tr w:rsidR="00626F06" w:rsidRPr="00725A4D"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27</w:t>
            </w:r>
          </w:p>
        </w:tc>
        <w:tc>
          <w:tcPr>
            <w:tcW w:w="4019"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Здоровый образ жизни (рецепты здорового питания)</w:t>
            </w:r>
          </w:p>
        </w:tc>
        <w:tc>
          <w:tcPr>
            <w:tcW w:w="722" w:type="dxa"/>
            <w:tcMar>
              <w:top w:w="50" w:type="dxa"/>
              <w:left w:w="100" w:type="dxa"/>
            </w:tcMar>
            <w:vAlign w:val="center"/>
          </w:tcPr>
          <w:p w:rsidR="00626F06" w:rsidRDefault="00626F06" w:rsidP="00626F06">
            <w:pPr>
              <w:spacing w:after="0"/>
              <w:ind w:left="135"/>
              <w:jc w:val="center"/>
            </w:pPr>
            <w:r w:rsidRPr="00626F0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 xml:space="preserve">Биоблиотека ЦОК </w:t>
            </w:r>
            <w:hyperlink r:id="rId269">
              <w:r>
                <w:rPr>
                  <w:rFonts w:ascii="Times New Roman" w:hAnsi="Times New Roman"/>
                  <w:color w:val="0000FF"/>
                  <w:u w:val="single"/>
                </w:rPr>
                <w:t>https</w:t>
              </w:r>
              <w:r w:rsidRPr="00626F06">
                <w:rPr>
                  <w:rFonts w:ascii="Times New Roman" w:hAnsi="Times New Roman"/>
                  <w:color w:val="0000FF"/>
                  <w:u w:val="single"/>
                  <w:lang w:val="ru-RU"/>
                </w:rPr>
                <w:t>://</w:t>
              </w:r>
              <w:r>
                <w:rPr>
                  <w:rFonts w:ascii="Times New Roman" w:hAnsi="Times New Roman"/>
                  <w:color w:val="0000FF"/>
                  <w:u w:val="single"/>
                </w:rPr>
                <w:t>m</w:t>
              </w:r>
              <w:r w:rsidRPr="00626F06">
                <w:rPr>
                  <w:rFonts w:ascii="Times New Roman" w:hAnsi="Times New Roman"/>
                  <w:color w:val="0000FF"/>
                  <w:u w:val="single"/>
                  <w:lang w:val="ru-RU"/>
                </w:rPr>
                <w:t>.</w:t>
              </w:r>
              <w:r>
                <w:rPr>
                  <w:rFonts w:ascii="Times New Roman" w:hAnsi="Times New Roman"/>
                  <w:color w:val="0000FF"/>
                  <w:u w:val="single"/>
                </w:rPr>
                <w:t>edsoo</w:t>
              </w:r>
              <w:r w:rsidRPr="00626F06">
                <w:rPr>
                  <w:rFonts w:ascii="Times New Roman" w:hAnsi="Times New Roman"/>
                  <w:color w:val="0000FF"/>
                  <w:u w:val="single"/>
                  <w:lang w:val="ru-RU"/>
                </w:rPr>
                <w:t>.</w:t>
              </w:r>
              <w:r>
                <w:rPr>
                  <w:rFonts w:ascii="Times New Roman" w:hAnsi="Times New Roman"/>
                  <w:color w:val="0000FF"/>
                  <w:u w:val="single"/>
                </w:rPr>
                <w:t>ru</w:t>
              </w:r>
              <w:r w:rsidRPr="00626F06">
                <w:rPr>
                  <w:rFonts w:ascii="Times New Roman" w:hAnsi="Times New Roman"/>
                  <w:color w:val="0000FF"/>
                  <w:u w:val="single"/>
                  <w:lang w:val="ru-RU"/>
                </w:rPr>
                <w:t>/83539180</w:t>
              </w:r>
            </w:hyperlink>
          </w:p>
        </w:tc>
      </w:tr>
      <w:tr w:rsidR="00626F06" w:rsidRPr="00725A4D"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28</w:t>
            </w:r>
          </w:p>
        </w:tc>
        <w:tc>
          <w:tcPr>
            <w:tcW w:w="4019" w:type="dxa"/>
            <w:tcMar>
              <w:top w:w="50" w:type="dxa"/>
              <w:left w:w="100" w:type="dxa"/>
            </w:tcMar>
            <w:vAlign w:val="center"/>
          </w:tcPr>
          <w:p w:rsidR="00626F06" w:rsidRDefault="00626F06" w:rsidP="00626F06">
            <w:pPr>
              <w:spacing w:after="0"/>
              <w:ind w:left="135"/>
            </w:pPr>
            <w:r>
              <w:rPr>
                <w:rFonts w:ascii="Times New Roman" w:hAnsi="Times New Roman"/>
                <w:color w:val="000000"/>
                <w:sz w:val="24"/>
              </w:rPr>
              <w:t>Здоровый образ жизни (спорт)</w:t>
            </w:r>
          </w:p>
        </w:tc>
        <w:tc>
          <w:tcPr>
            <w:tcW w:w="722"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 xml:space="preserve">Биоблиотека ЦОК </w:t>
            </w:r>
            <w:hyperlink r:id="rId270">
              <w:r>
                <w:rPr>
                  <w:rFonts w:ascii="Times New Roman" w:hAnsi="Times New Roman"/>
                  <w:color w:val="0000FF"/>
                  <w:u w:val="single"/>
                </w:rPr>
                <w:t>https</w:t>
              </w:r>
              <w:r w:rsidRPr="00626F06">
                <w:rPr>
                  <w:rFonts w:ascii="Times New Roman" w:hAnsi="Times New Roman"/>
                  <w:color w:val="0000FF"/>
                  <w:u w:val="single"/>
                  <w:lang w:val="ru-RU"/>
                </w:rPr>
                <w:t>://</w:t>
              </w:r>
              <w:r>
                <w:rPr>
                  <w:rFonts w:ascii="Times New Roman" w:hAnsi="Times New Roman"/>
                  <w:color w:val="0000FF"/>
                  <w:u w:val="single"/>
                </w:rPr>
                <w:t>m</w:t>
              </w:r>
              <w:r w:rsidRPr="00626F06">
                <w:rPr>
                  <w:rFonts w:ascii="Times New Roman" w:hAnsi="Times New Roman"/>
                  <w:color w:val="0000FF"/>
                  <w:u w:val="single"/>
                  <w:lang w:val="ru-RU"/>
                </w:rPr>
                <w:t>.</w:t>
              </w:r>
              <w:r>
                <w:rPr>
                  <w:rFonts w:ascii="Times New Roman" w:hAnsi="Times New Roman"/>
                  <w:color w:val="0000FF"/>
                  <w:u w:val="single"/>
                </w:rPr>
                <w:t>edsoo</w:t>
              </w:r>
              <w:r w:rsidRPr="00626F06">
                <w:rPr>
                  <w:rFonts w:ascii="Times New Roman" w:hAnsi="Times New Roman"/>
                  <w:color w:val="0000FF"/>
                  <w:u w:val="single"/>
                  <w:lang w:val="ru-RU"/>
                </w:rPr>
                <w:t>.</w:t>
              </w:r>
              <w:r>
                <w:rPr>
                  <w:rFonts w:ascii="Times New Roman" w:hAnsi="Times New Roman"/>
                  <w:color w:val="0000FF"/>
                  <w:u w:val="single"/>
                </w:rPr>
                <w:t>ru</w:t>
              </w:r>
              <w:r w:rsidRPr="00626F06">
                <w:rPr>
                  <w:rFonts w:ascii="Times New Roman" w:hAnsi="Times New Roman"/>
                  <w:color w:val="0000FF"/>
                  <w:u w:val="single"/>
                  <w:lang w:val="ru-RU"/>
                </w:rPr>
                <w:t>/83539522</w:t>
              </w:r>
            </w:hyperlink>
            <w:r w:rsidRPr="00626F06">
              <w:rPr>
                <w:rFonts w:ascii="Times New Roman" w:hAnsi="Times New Roman"/>
                <w:color w:val="000000"/>
                <w:sz w:val="24"/>
                <w:lang w:val="ru-RU"/>
              </w:rPr>
              <w:t xml:space="preserve"> </w:t>
            </w:r>
            <w:hyperlink r:id="rId271">
              <w:r>
                <w:rPr>
                  <w:rFonts w:ascii="Times New Roman" w:hAnsi="Times New Roman"/>
                  <w:color w:val="0000FF"/>
                  <w:u w:val="single"/>
                </w:rPr>
                <w:t>https</w:t>
              </w:r>
              <w:r w:rsidRPr="00626F06">
                <w:rPr>
                  <w:rFonts w:ascii="Times New Roman" w:hAnsi="Times New Roman"/>
                  <w:color w:val="0000FF"/>
                  <w:u w:val="single"/>
                  <w:lang w:val="ru-RU"/>
                </w:rPr>
                <w:t>://</w:t>
              </w:r>
              <w:r>
                <w:rPr>
                  <w:rFonts w:ascii="Times New Roman" w:hAnsi="Times New Roman"/>
                  <w:color w:val="0000FF"/>
                  <w:u w:val="single"/>
                </w:rPr>
                <w:t>m</w:t>
              </w:r>
              <w:r w:rsidRPr="00626F06">
                <w:rPr>
                  <w:rFonts w:ascii="Times New Roman" w:hAnsi="Times New Roman"/>
                  <w:color w:val="0000FF"/>
                  <w:u w:val="single"/>
                  <w:lang w:val="ru-RU"/>
                </w:rPr>
                <w:t>.</w:t>
              </w:r>
              <w:r>
                <w:rPr>
                  <w:rFonts w:ascii="Times New Roman" w:hAnsi="Times New Roman"/>
                  <w:color w:val="0000FF"/>
                  <w:u w:val="single"/>
                </w:rPr>
                <w:t>edsoo</w:t>
              </w:r>
              <w:r w:rsidRPr="00626F06">
                <w:rPr>
                  <w:rFonts w:ascii="Times New Roman" w:hAnsi="Times New Roman"/>
                  <w:color w:val="0000FF"/>
                  <w:u w:val="single"/>
                  <w:lang w:val="ru-RU"/>
                </w:rPr>
                <w:t>.</w:t>
              </w:r>
              <w:r>
                <w:rPr>
                  <w:rFonts w:ascii="Times New Roman" w:hAnsi="Times New Roman"/>
                  <w:color w:val="0000FF"/>
                  <w:u w:val="single"/>
                </w:rPr>
                <w:t>ru</w:t>
              </w:r>
              <w:r w:rsidRPr="00626F06">
                <w:rPr>
                  <w:rFonts w:ascii="Times New Roman" w:hAnsi="Times New Roman"/>
                  <w:color w:val="0000FF"/>
                  <w:u w:val="single"/>
                  <w:lang w:val="ru-RU"/>
                </w:rPr>
                <w:t>/83539</w:t>
              </w:r>
              <w:r>
                <w:rPr>
                  <w:rFonts w:ascii="Times New Roman" w:hAnsi="Times New Roman"/>
                  <w:color w:val="0000FF"/>
                  <w:u w:val="single"/>
                </w:rPr>
                <w:t>d</w:t>
              </w:r>
              <w:r w:rsidRPr="00626F06">
                <w:rPr>
                  <w:rFonts w:ascii="Times New Roman" w:hAnsi="Times New Roman"/>
                  <w:color w:val="0000FF"/>
                  <w:u w:val="single"/>
                  <w:lang w:val="ru-RU"/>
                </w:rPr>
                <w:t>42</w:t>
              </w:r>
            </w:hyperlink>
          </w:p>
        </w:tc>
      </w:tr>
      <w:tr w:rsidR="00626F06" w:rsidRPr="00725A4D"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29</w:t>
            </w:r>
          </w:p>
        </w:tc>
        <w:tc>
          <w:tcPr>
            <w:tcW w:w="4019"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Здоровый образ жизни (популярные виды спорта)</w:t>
            </w:r>
          </w:p>
        </w:tc>
        <w:tc>
          <w:tcPr>
            <w:tcW w:w="722" w:type="dxa"/>
            <w:tcMar>
              <w:top w:w="50" w:type="dxa"/>
              <w:left w:w="100" w:type="dxa"/>
            </w:tcMar>
            <w:vAlign w:val="center"/>
          </w:tcPr>
          <w:p w:rsidR="00626F06" w:rsidRDefault="00626F06" w:rsidP="00626F06">
            <w:pPr>
              <w:spacing w:after="0"/>
              <w:ind w:left="135"/>
              <w:jc w:val="center"/>
            </w:pPr>
            <w:r w:rsidRPr="00626F0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 xml:space="preserve">Биоблиотека ЦОК </w:t>
            </w:r>
            <w:hyperlink r:id="rId272">
              <w:r>
                <w:rPr>
                  <w:rFonts w:ascii="Times New Roman" w:hAnsi="Times New Roman"/>
                  <w:color w:val="0000FF"/>
                  <w:u w:val="single"/>
                </w:rPr>
                <w:t>https</w:t>
              </w:r>
              <w:r w:rsidRPr="00626F06">
                <w:rPr>
                  <w:rFonts w:ascii="Times New Roman" w:hAnsi="Times New Roman"/>
                  <w:color w:val="0000FF"/>
                  <w:u w:val="single"/>
                  <w:lang w:val="ru-RU"/>
                </w:rPr>
                <w:t>://</w:t>
              </w:r>
              <w:r>
                <w:rPr>
                  <w:rFonts w:ascii="Times New Roman" w:hAnsi="Times New Roman"/>
                  <w:color w:val="0000FF"/>
                  <w:u w:val="single"/>
                </w:rPr>
                <w:t>m</w:t>
              </w:r>
              <w:r w:rsidRPr="00626F06">
                <w:rPr>
                  <w:rFonts w:ascii="Times New Roman" w:hAnsi="Times New Roman"/>
                  <w:color w:val="0000FF"/>
                  <w:u w:val="single"/>
                  <w:lang w:val="ru-RU"/>
                </w:rPr>
                <w:t>.</w:t>
              </w:r>
              <w:r>
                <w:rPr>
                  <w:rFonts w:ascii="Times New Roman" w:hAnsi="Times New Roman"/>
                  <w:color w:val="0000FF"/>
                  <w:u w:val="single"/>
                </w:rPr>
                <w:t>edsoo</w:t>
              </w:r>
              <w:r w:rsidRPr="00626F06">
                <w:rPr>
                  <w:rFonts w:ascii="Times New Roman" w:hAnsi="Times New Roman"/>
                  <w:color w:val="0000FF"/>
                  <w:u w:val="single"/>
                  <w:lang w:val="ru-RU"/>
                </w:rPr>
                <w:t>.</w:t>
              </w:r>
              <w:r>
                <w:rPr>
                  <w:rFonts w:ascii="Times New Roman" w:hAnsi="Times New Roman"/>
                  <w:color w:val="0000FF"/>
                  <w:u w:val="single"/>
                </w:rPr>
                <w:t>ru</w:t>
              </w:r>
              <w:r w:rsidRPr="00626F06">
                <w:rPr>
                  <w:rFonts w:ascii="Times New Roman" w:hAnsi="Times New Roman"/>
                  <w:color w:val="0000FF"/>
                  <w:u w:val="single"/>
                  <w:lang w:val="ru-RU"/>
                </w:rPr>
                <w:t>/835392</w:t>
              </w:r>
              <w:r>
                <w:rPr>
                  <w:rFonts w:ascii="Times New Roman" w:hAnsi="Times New Roman"/>
                  <w:color w:val="0000FF"/>
                  <w:u w:val="single"/>
                </w:rPr>
                <w:t>d</w:t>
              </w:r>
              <w:r w:rsidRPr="00626F06">
                <w:rPr>
                  <w:rFonts w:ascii="Times New Roman" w:hAnsi="Times New Roman"/>
                  <w:color w:val="0000FF"/>
                  <w:u w:val="single"/>
                  <w:lang w:val="ru-RU"/>
                </w:rPr>
                <w:t>4</w:t>
              </w:r>
            </w:hyperlink>
            <w:r w:rsidRPr="00626F06">
              <w:rPr>
                <w:rFonts w:ascii="Times New Roman" w:hAnsi="Times New Roman"/>
                <w:color w:val="000000"/>
                <w:sz w:val="24"/>
                <w:lang w:val="ru-RU"/>
              </w:rPr>
              <w:t xml:space="preserve"> </w:t>
            </w:r>
            <w:hyperlink r:id="rId273">
              <w:r>
                <w:rPr>
                  <w:rFonts w:ascii="Times New Roman" w:hAnsi="Times New Roman"/>
                  <w:color w:val="0000FF"/>
                  <w:u w:val="single"/>
                </w:rPr>
                <w:t>https</w:t>
              </w:r>
              <w:r w:rsidRPr="00626F06">
                <w:rPr>
                  <w:rFonts w:ascii="Times New Roman" w:hAnsi="Times New Roman"/>
                  <w:color w:val="0000FF"/>
                  <w:u w:val="single"/>
                  <w:lang w:val="ru-RU"/>
                </w:rPr>
                <w:t>://</w:t>
              </w:r>
              <w:r>
                <w:rPr>
                  <w:rFonts w:ascii="Times New Roman" w:hAnsi="Times New Roman"/>
                  <w:color w:val="0000FF"/>
                  <w:u w:val="single"/>
                </w:rPr>
                <w:t>m</w:t>
              </w:r>
              <w:r w:rsidRPr="00626F06">
                <w:rPr>
                  <w:rFonts w:ascii="Times New Roman" w:hAnsi="Times New Roman"/>
                  <w:color w:val="0000FF"/>
                  <w:u w:val="single"/>
                  <w:lang w:val="ru-RU"/>
                </w:rPr>
                <w:t>.</w:t>
              </w:r>
              <w:r>
                <w:rPr>
                  <w:rFonts w:ascii="Times New Roman" w:hAnsi="Times New Roman"/>
                  <w:color w:val="0000FF"/>
                  <w:u w:val="single"/>
                </w:rPr>
                <w:t>edsoo</w:t>
              </w:r>
              <w:r w:rsidRPr="00626F06">
                <w:rPr>
                  <w:rFonts w:ascii="Times New Roman" w:hAnsi="Times New Roman"/>
                  <w:color w:val="0000FF"/>
                  <w:u w:val="single"/>
                  <w:lang w:val="ru-RU"/>
                </w:rPr>
                <w:t>.</w:t>
              </w:r>
              <w:r>
                <w:rPr>
                  <w:rFonts w:ascii="Times New Roman" w:hAnsi="Times New Roman"/>
                  <w:color w:val="0000FF"/>
                  <w:u w:val="single"/>
                </w:rPr>
                <w:t>ru</w:t>
              </w:r>
              <w:r w:rsidRPr="00626F06">
                <w:rPr>
                  <w:rFonts w:ascii="Times New Roman" w:hAnsi="Times New Roman"/>
                  <w:color w:val="0000FF"/>
                  <w:u w:val="single"/>
                  <w:lang w:val="ru-RU"/>
                </w:rPr>
                <w:t>/83539</w:t>
              </w:r>
              <w:r>
                <w:rPr>
                  <w:rFonts w:ascii="Times New Roman" w:hAnsi="Times New Roman"/>
                  <w:color w:val="0000FF"/>
                  <w:u w:val="single"/>
                </w:rPr>
                <w:t>b</w:t>
              </w:r>
              <w:r w:rsidRPr="00626F06">
                <w:rPr>
                  <w:rFonts w:ascii="Times New Roman" w:hAnsi="Times New Roman"/>
                  <w:color w:val="0000FF"/>
                  <w:u w:val="single"/>
                  <w:lang w:val="ru-RU"/>
                </w:rPr>
                <w:t>4</w:t>
              </w:r>
              <w:r>
                <w:rPr>
                  <w:rFonts w:ascii="Times New Roman" w:hAnsi="Times New Roman"/>
                  <w:color w:val="0000FF"/>
                  <w:u w:val="single"/>
                </w:rPr>
                <w:t>e</w:t>
              </w:r>
            </w:hyperlink>
            <w:r w:rsidRPr="00626F06">
              <w:rPr>
                <w:rFonts w:ascii="Times New Roman" w:hAnsi="Times New Roman"/>
                <w:color w:val="000000"/>
                <w:sz w:val="24"/>
                <w:lang w:val="ru-RU"/>
              </w:rPr>
              <w:t xml:space="preserve"> </w:t>
            </w:r>
            <w:hyperlink r:id="rId274">
              <w:r>
                <w:rPr>
                  <w:rFonts w:ascii="Times New Roman" w:hAnsi="Times New Roman"/>
                  <w:color w:val="0000FF"/>
                  <w:u w:val="single"/>
                </w:rPr>
                <w:t>https</w:t>
              </w:r>
              <w:r w:rsidRPr="00626F06">
                <w:rPr>
                  <w:rFonts w:ascii="Times New Roman" w:hAnsi="Times New Roman"/>
                  <w:color w:val="0000FF"/>
                  <w:u w:val="single"/>
                  <w:lang w:val="ru-RU"/>
                </w:rPr>
                <w:t>://</w:t>
              </w:r>
              <w:r>
                <w:rPr>
                  <w:rFonts w:ascii="Times New Roman" w:hAnsi="Times New Roman"/>
                  <w:color w:val="0000FF"/>
                  <w:u w:val="single"/>
                </w:rPr>
                <w:t>m</w:t>
              </w:r>
              <w:r w:rsidRPr="00626F06">
                <w:rPr>
                  <w:rFonts w:ascii="Times New Roman" w:hAnsi="Times New Roman"/>
                  <w:color w:val="0000FF"/>
                  <w:u w:val="single"/>
                  <w:lang w:val="ru-RU"/>
                </w:rPr>
                <w:t>.</w:t>
              </w:r>
              <w:r>
                <w:rPr>
                  <w:rFonts w:ascii="Times New Roman" w:hAnsi="Times New Roman"/>
                  <w:color w:val="0000FF"/>
                  <w:u w:val="single"/>
                </w:rPr>
                <w:t>edsoo</w:t>
              </w:r>
              <w:r w:rsidRPr="00626F06">
                <w:rPr>
                  <w:rFonts w:ascii="Times New Roman" w:hAnsi="Times New Roman"/>
                  <w:color w:val="0000FF"/>
                  <w:u w:val="single"/>
                  <w:lang w:val="ru-RU"/>
                </w:rPr>
                <w:t>.</w:t>
              </w:r>
              <w:r>
                <w:rPr>
                  <w:rFonts w:ascii="Times New Roman" w:hAnsi="Times New Roman"/>
                  <w:color w:val="0000FF"/>
                  <w:u w:val="single"/>
                </w:rPr>
                <w:t>ru</w:t>
              </w:r>
              <w:r w:rsidRPr="00626F06">
                <w:rPr>
                  <w:rFonts w:ascii="Times New Roman" w:hAnsi="Times New Roman"/>
                  <w:color w:val="0000FF"/>
                  <w:u w:val="single"/>
                  <w:lang w:val="ru-RU"/>
                </w:rPr>
                <w:t>/83539</w:t>
              </w:r>
              <w:r>
                <w:rPr>
                  <w:rFonts w:ascii="Times New Roman" w:hAnsi="Times New Roman"/>
                  <w:color w:val="0000FF"/>
                  <w:u w:val="single"/>
                </w:rPr>
                <w:t>f</w:t>
              </w:r>
              <w:r w:rsidRPr="00626F06">
                <w:rPr>
                  <w:rFonts w:ascii="Times New Roman" w:hAnsi="Times New Roman"/>
                  <w:color w:val="0000FF"/>
                  <w:u w:val="single"/>
                  <w:lang w:val="ru-RU"/>
                </w:rPr>
                <w:t>18</w:t>
              </w:r>
            </w:hyperlink>
            <w:r w:rsidRPr="00626F06">
              <w:rPr>
                <w:rFonts w:ascii="Times New Roman" w:hAnsi="Times New Roman"/>
                <w:color w:val="000000"/>
                <w:sz w:val="24"/>
                <w:lang w:val="ru-RU"/>
              </w:rPr>
              <w:t xml:space="preserve"> </w:t>
            </w:r>
            <w:hyperlink r:id="rId275">
              <w:r>
                <w:rPr>
                  <w:rFonts w:ascii="Times New Roman" w:hAnsi="Times New Roman"/>
                  <w:color w:val="0000FF"/>
                  <w:u w:val="single"/>
                </w:rPr>
                <w:t>https</w:t>
              </w:r>
              <w:r w:rsidRPr="00626F06">
                <w:rPr>
                  <w:rFonts w:ascii="Times New Roman" w:hAnsi="Times New Roman"/>
                  <w:color w:val="0000FF"/>
                  <w:u w:val="single"/>
                  <w:lang w:val="ru-RU"/>
                </w:rPr>
                <w:t>://</w:t>
              </w:r>
              <w:r>
                <w:rPr>
                  <w:rFonts w:ascii="Times New Roman" w:hAnsi="Times New Roman"/>
                  <w:color w:val="0000FF"/>
                  <w:u w:val="single"/>
                </w:rPr>
                <w:t>m</w:t>
              </w:r>
              <w:r w:rsidRPr="00626F06">
                <w:rPr>
                  <w:rFonts w:ascii="Times New Roman" w:hAnsi="Times New Roman"/>
                  <w:color w:val="0000FF"/>
                  <w:u w:val="single"/>
                  <w:lang w:val="ru-RU"/>
                </w:rPr>
                <w:t>.</w:t>
              </w:r>
              <w:r>
                <w:rPr>
                  <w:rFonts w:ascii="Times New Roman" w:hAnsi="Times New Roman"/>
                  <w:color w:val="0000FF"/>
                  <w:u w:val="single"/>
                </w:rPr>
                <w:t>edsoo</w:t>
              </w:r>
              <w:r w:rsidRPr="00626F06">
                <w:rPr>
                  <w:rFonts w:ascii="Times New Roman" w:hAnsi="Times New Roman"/>
                  <w:color w:val="0000FF"/>
                  <w:u w:val="single"/>
                  <w:lang w:val="ru-RU"/>
                </w:rPr>
                <w:t>.</w:t>
              </w:r>
              <w:r>
                <w:rPr>
                  <w:rFonts w:ascii="Times New Roman" w:hAnsi="Times New Roman"/>
                  <w:color w:val="0000FF"/>
                  <w:u w:val="single"/>
                </w:rPr>
                <w:t>ru</w:t>
              </w:r>
              <w:r w:rsidRPr="00626F06">
                <w:rPr>
                  <w:rFonts w:ascii="Times New Roman" w:hAnsi="Times New Roman"/>
                  <w:color w:val="0000FF"/>
                  <w:u w:val="single"/>
                  <w:lang w:val="ru-RU"/>
                </w:rPr>
                <w:t>/8353</w:t>
              </w:r>
              <w:r>
                <w:rPr>
                  <w:rFonts w:ascii="Times New Roman" w:hAnsi="Times New Roman"/>
                  <w:color w:val="0000FF"/>
                  <w:u w:val="single"/>
                </w:rPr>
                <w:t>a</w:t>
              </w:r>
              <w:r w:rsidRPr="00626F06">
                <w:rPr>
                  <w:rFonts w:ascii="Times New Roman" w:hAnsi="Times New Roman"/>
                  <w:color w:val="0000FF"/>
                  <w:u w:val="single"/>
                  <w:lang w:val="ru-RU"/>
                </w:rPr>
                <w:t>7</w:t>
              </w:r>
              <w:r>
                <w:rPr>
                  <w:rFonts w:ascii="Times New Roman" w:hAnsi="Times New Roman"/>
                  <w:color w:val="0000FF"/>
                  <w:u w:val="single"/>
                </w:rPr>
                <w:t>b</w:t>
              </w:r>
              <w:r w:rsidRPr="00626F06">
                <w:rPr>
                  <w:rFonts w:ascii="Times New Roman" w:hAnsi="Times New Roman"/>
                  <w:color w:val="0000FF"/>
                  <w:u w:val="single"/>
                  <w:lang w:val="ru-RU"/>
                </w:rPr>
                <w:t>0</w:t>
              </w:r>
            </w:hyperlink>
          </w:p>
        </w:tc>
      </w:tr>
      <w:tr w:rsidR="00626F06" w:rsidRPr="00725A4D"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30</w:t>
            </w:r>
          </w:p>
        </w:tc>
        <w:tc>
          <w:tcPr>
            <w:tcW w:w="4019" w:type="dxa"/>
            <w:tcMar>
              <w:top w:w="50" w:type="dxa"/>
              <w:left w:w="100" w:type="dxa"/>
            </w:tcMar>
            <w:vAlign w:val="center"/>
          </w:tcPr>
          <w:p w:rsidR="00626F06" w:rsidRDefault="00626F06" w:rsidP="00626F06">
            <w:pPr>
              <w:spacing w:after="0"/>
              <w:ind w:left="135"/>
            </w:pPr>
            <w:r>
              <w:rPr>
                <w:rFonts w:ascii="Times New Roman" w:hAnsi="Times New Roman"/>
                <w:color w:val="000000"/>
                <w:sz w:val="24"/>
              </w:rPr>
              <w:t>Здоровый образ жизни (фитнес)</w:t>
            </w:r>
          </w:p>
        </w:tc>
        <w:tc>
          <w:tcPr>
            <w:tcW w:w="722"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 xml:space="preserve">Биоблиотека ЦОК </w:t>
            </w:r>
            <w:hyperlink r:id="rId276">
              <w:r>
                <w:rPr>
                  <w:rFonts w:ascii="Times New Roman" w:hAnsi="Times New Roman"/>
                  <w:color w:val="0000FF"/>
                  <w:u w:val="single"/>
                </w:rPr>
                <w:t>https</w:t>
              </w:r>
              <w:r w:rsidRPr="00626F06">
                <w:rPr>
                  <w:rFonts w:ascii="Times New Roman" w:hAnsi="Times New Roman"/>
                  <w:color w:val="0000FF"/>
                  <w:u w:val="single"/>
                  <w:lang w:val="ru-RU"/>
                </w:rPr>
                <w:t>://</w:t>
              </w:r>
              <w:r>
                <w:rPr>
                  <w:rFonts w:ascii="Times New Roman" w:hAnsi="Times New Roman"/>
                  <w:color w:val="0000FF"/>
                  <w:u w:val="single"/>
                </w:rPr>
                <w:t>m</w:t>
              </w:r>
              <w:r w:rsidRPr="00626F06">
                <w:rPr>
                  <w:rFonts w:ascii="Times New Roman" w:hAnsi="Times New Roman"/>
                  <w:color w:val="0000FF"/>
                  <w:u w:val="single"/>
                  <w:lang w:val="ru-RU"/>
                </w:rPr>
                <w:t>.</w:t>
              </w:r>
              <w:r>
                <w:rPr>
                  <w:rFonts w:ascii="Times New Roman" w:hAnsi="Times New Roman"/>
                  <w:color w:val="0000FF"/>
                  <w:u w:val="single"/>
                </w:rPr>
                <w:t>edsoo</w:t>
              </w:r>
              <w:r w:rsidRPr="00626F06">
                <w:rPr>
                  <w:rFonts w:ascii="Times New Roman" w:hAnsi="Times New Roman"/>
                  <w:color w:val="0000FF"/>
                  <w:u w:val="single"/>
                  <w:lang w:val="ru-RU"/>
                </w:rPr>
                <w:t>.</w:t>
              </w:r>
              <w:r>
                <w:rPr>
                  <w:rFonts w:ascii="Times New Roman" w:hAnsi="Times New Roman"/>
                  <w:color w:val="0000FF"/>
                  <w:u w:val="single"/>
                </w:rPr>
                <w:t>ru</w:t>
              </w:r>
              <w:r w:rsidRPr="00626F06">
                <w:rPr>
                  <w:rFonts w:ascii="Times New Roman" w:hAnsi="Times New Roman"/>
                  <w:color w:val="0000FF"/>
                  <w:u w:val="single"/>
                  <w:lang w:val="ru-RU"/>
                </w:rPr>
                <w:t>/8353</w:t>
              </w:r>
              <w:r>
                <w:rPr>
                  <w:rFonts w:ascii="Times New Roman" w:hAnsi="Times New Roman"/>
                  <w:color w:val="0000FF"/>
                  <w:u w:val="single"/>
                </w:rPr>
                <w:t>a</w:t>
              </w:r>
              <w:r w:rsidRPr="00626F06">
                <w:rPr>
                  <w:rFonts w:ascii="Times New Roman" w:hAnsi="Times New Roman"/>
                  <w:color w:val="0000FF"/>
                  <w:u w:val="single"/>
                  <w:lang w:val="ru-RU"/>
                </w:rPr>
                <w:t>9</w:t>
              </w:r>
              <w:r>
                <w:rPr>
                  <w:rFonts w:ascii="Times New Roman" w:hAnsi="Times New Roman"/>
                  <w:color w:val="0000FF"/>
                  <w:u w:val="single"/>
                </w:rPr>
                <w:t>e</w:t>
              </w:r>
              <w:r w:rsidRPr="00626F06">
                <w:rPr>
                  <w:rFonts w:ascii="Times New Roman" w:hAnsi="Times New Roman"/>
                  <w:color w:val="0000FF"/>
                  <w:u w:val="single"/>
                  <w:lang w:val="ru-RU"/>
                </w:rPr>
                <w:t>0</w:t>
              </w:r>
            </w:hyperlink>
            <w:r w:rsidRPr="00626F06">
              <w:rPr>
                <w:rFonts w:ascii="Times New Roman" w:hAnsi="Times New Roman"/>
                <w:color w:val="000000"/>
                <w:sz w:val="24"/>
                <w:lang w:val="ru-RU"/>
              </w:rPr>
              <w:t xml:space="preserve"> </w:t>
            </w:r>
            <w:hyperlink r:id="rId277">
              <w:r>
                <w:rPr>
                  <w:rFonts w:ascii="Times New Roman" w:hAnsi="Times New Roman"/>
                  <w:color w:val="0000FF"/>
                  <w:u w:val="single"/>
                </w:rPr>
                <w:t>https</w:t>
              </w:r>
              <w:r w:rsidRPr="00626F06">
                <w:rPr>
                  <w:rFonts w:ascii="Times New Roman" w:hAnsi="Times New Roman"/>
                  <w:color w:val="0000FF"/>
                  <w:u w:val="single"/>
                  <w:lang w:val="ru-RU"/>
                </w:rPr>
                <w:t>://</w:t>
              </w:r>
              <w:r>
                <w:rPr>
                  <w:rFonts w:ascii="Times New Roman" w:hAnsi="Times New Roman"/>
                  <w:color w:val="0000FF"/>
                  <w:u w:val="single"/>
                </w:rPr>
                <w:t>m</w:t>
              </w:r>
              <w:r w:rsidRPr="00626F06">
                <w:rPr>
                  <w:rFonts w:ascii="Times New Roman" w:hAnsi="Times New Roman"/>
                  <w:color w:val="0000FF"/>
                  <w:u w:val="single"/>
                  <w:lang w:val="ru-RU"/>
                </w:rPr>
                <w:t>.</w:t>
              </w:r>
              <w:r>
                <w:rPr>
                  <w:rFonts w:ascii="Times New Roman" w:hAnsi="Times New Roman"/>
                  <w:color w:val="0000FF"/>
                  <w:u w:val="single"/>
                </w:rPr>
                <w:t>edsoo</w:t>
              </w:r>
              <w:r w:rsidRPr="00626F06">
                <w:rPr>
                  <w:rFonts w:ascii="Times New Roman" w:hAnsi="Times New Roman"/>
                  <w:color w:val="0000FF"/>
                  <w:u w:val="single"/>
                  <w:lang w:val="ru-RU"/>
                </w:rPr>
                <w:t>.</w:t>
              </w:r>
              <w:r>
                <w:rPr>
                  <w:rFonts w:ascii="Times New Roman" w:hAnsi="Times New Roman"/>
                  <w:color w:val="0000FF"/>
                  <w:u w:val="single"/>
                </w:rPr>
                <w:t>ru</w:t>
              </w:r>
              <w:r w:rsidRPr="00626F06">
                <w:rPr>
                  <w:rFonts w:ascii="Times New Roman" w:hAnsi="Times New Roman"/>
                  <w:color w:val="0000FF"/>
                  <w:u w:val="single"/>
                  <w:lang w:val="ru-RU"/>
                </w:rPr>
                <w:t>/835396</w:t>
              </w:r>
              <w:r>
                <w:rPr>
                  <w:rFonts w:ascii="Times New Roman" w:hAnsi="Times New Roman"/>
                  <w:color w:val="0000FF"/>
                  <w:u w:val="single"/>
                </w:rPr>
                <w:t>d</w:t>
              </w:r>
              <w:r w:rsidRPr="00626F06">
                <w:rPr>
                  <w:rFonts w:ascii="Times New Roman" w:hAnsi="Times New Roman"/>
                  <w:color w:val="0000FF"/>
                  <w:u w:val="single"/>
                  <w:lang w:val="ru-RU"/>
                </w:rPr>
                <w:t>0</w:t>
              </w:r>
            </w:hyperlink>
          </w:p>
        </w:tc>
      </w:tr>
      <w:tr w:rsidR="00626F06" w:rsidRPr="00725A4D"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31</w:t>
            </w:r>
          </w:p>
        </w:tc>
        <w:tc>
          <w:tcPr>
            <w:tcW w:w="4019"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Здоровый образ жизни (мой любимый вид спорта)</w:t>
            </w:r>
          </w:p>
        </w:tc>
        <w:tc>
          <w:tcPr>
            <w:tcW w:w="722" w:type="dxa"/>
            <w:tcMar>
              <w:top w:w="50" w:type="dxa"/>
              <w:left w:w="100" w:type="dxa"/>
            </w:tcMar>
            <w:vAlign w:val="center"/>
          </w:tcPr>
          <w:p w:rsidR="00626F06" w:rsidRDefault="00626F06" w:rsidP="00626F06">
            <w:pPr>
              <w:spacing w:after="0"/>
              <w:ind w:left="135"/>
              <w:jc w:val="center"/>
            </w:pPr>
            <w:r w:rsidRPr="00626F0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 xml:space="preserve">Биоблиотека ЦОК </w:t>
            </w:r>
            <w:hyperlink r:id="rId278">
              <w:r>
                <w:rPr>
                  <w:rFonts w:ascii="Times New Roman" w:hAnsi="Times New Roman"/>
                  <w:color w:val="0000FF"/>
                  <w:u w:val="single"/>
                </w:rPr>
                <w:t>https</w:t>
              </w:r>
              <w:r w:rsidRPr="00626F06">
                <w:rPr>
                  <w:rFonts w:ascii="Times New Roman" w:hAnsi="Times New Roman"/>
                  <w:color w:val="0000FF"/>
                  <w:u w:val="single"/>
                  <w:lang w:val="ru-RU"/>
                </w:rPr>
                <w:t>://</w:t>
              </w:r>
              <w:r>
                <w:rPr>
                  <w:rFonts w:ascii="Times New Roman" w:hAnsi="Times New Roman"/>
                  <w:color w:val="0000FF"/>
                  <w:u w:val="single"/>
                </w:rPr>
                <w:t>m</w:t>
              </w:r>
              <w:r w:rsidRPr="00626F06">
                <w:rPr>
                  <w:rFonts w:ascii="Times New Roman" w:hAnsi="Times New Roman"/>
                  <w:color w:val="0000FF"/>
                  <w:u w:val="single"/>
                  <w:lang w:val="ru-RU"/>
                </w:rPr>
                <w:t>.</w:t>
              </w:r>
              <w:r>
                <w:rPr>
                  <w:rFonts w:ascii="Times New Roman" w:hAnsi="Times New Roman"/>
                  <w:color w:val="0000FF"/>
                  <w:u w:val="single"/>
                </w:rPr>
                <w:t>edsoo</w:t>
              </w:r>
              <w:r w:rsidRPr="00626F06">
                <w:rPr>
                  <w:rFonts w:ascii="Times New Roman" w:hAnsi="Times New Roman"/>
                  <w:color w:val="0000FF"/>
                  <w:u w:val="single"/>
                  <w:lang w:val="ru-RU"/>
                </w:rPr>
                <w:t>.</w:t>
              </w:r>
              <w:r>
                <w:rPr>
                  <w:rFonts w:ascii="Times New Roman" w:hAnsi="Times New Roman"/>
                  <w:color w:val="0000FF"/>
                  <w:u w:val="single"/>
                </w:rPr>
                <w:t>ru</w:t>
              </w:r>
              <w:r w:rsidRPr="00626F06">
                <w:rPr>
                  <w:rFonts w:ascii="Times New Roman" w:hAnsi="Times New Roman"/>
                  <w:color w:val="0000FF"/>
                  <w:u w:val="single"/>
                  <w:lang w:val="ru-RU"/>
                </w:rPr>
                <w:t>/8353</w:t>
              </w:r>
              <w:r>
                <w:rPr>
                  <w:rFonts w:ascii="Times New Roman" w:hAnsi="Times New Roman"/>
                  <w:color w:val="0000FF"/>
                  <w:u w:val="single"/>
                </w:rPr>
                <w:t>a</w:t>
              </w:r>
              <w:r w:rsidRPr="00626F06">
                <w:rPr>
                  <w:rFonts w:ascii="Times New Roman" w:hAnsi="Times New Roman"/>
                  <w:color w:val="0000FF"/>
                  <w:u w:val="single"/>
                  <w:lang w:val="ru-RU"/>
                </w:rPr>
                <w:t>10</w:t>
              </w:r>
              <w:r>
                <w:rPr>
                  <w:rFonts w:ascii="Times New Roman" w:hAnsi="Times New Roman"/>
                  <w:color w:val="0000FF"/>
                  <w:u w:val="single"/>
                </w:rPr>
                <w:t>c</w:t>
              </w:r>
            </w:hyperlink>
          </w:p>
        </w:tc>
      </w:tr>
      <w:tr w:rsidR="00626F06" w:rsidRPr="00725A4D"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32</w:t>
            </w:r>
          </w:p>
        </w:tc>
        <w:tc>
          <w:tcPr>
            <w:tcW w:w="4019"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Здоровый образ жизни (спортивная символика)</w:t>
            </w:r>
          </w:p>
        </w:tc>
        <w:tc>
          <w:tcPr>
            <w:tcW w:w="722" w:type="dxa"/>
            <w:tcMar>
              <w:top w:w="50" w:type="dxa"/>
              <w:left w:w="100" w:type="dxa"/>
            </w:tcMar>
            <w:vAlign w:val="center"/>
          </w:tcPr>
          <w:p w:rsidR="00626F06" w:rsidRDefault="00626F06" w:rsidP="00626F06">
            <w:pPr>
              <w:spacing w:after="0"/>
              <w:ind w:left="135"/>
              <w:jc w:val="center"/>
            </w:pPr>
            <w:r w:rsidRPr="00626F0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 xml:space="preserve">Биоблиотека ЦОК </w:t>
            </w:r>
            <w:hyperlink r:id="rId279">
              <w:r>
                <w:rPr>
                  <w:rFonts w:ascii="Times New Roman" w:hAnsi="Times New Roman"/>
                  <w:color w:val="0000FF"/>
                  <w:u w:val="single"/>
                </w:rPr>
                <w:t>https</w:t>
              </w:r>
              <w:r w:rsidRPr="00626F06">
                <w:rPr>
                  <w:rFonts w:ascii="Times New Roman" w:hAnsi="Times New Roman"/>
                  <w:color w:val="0000FF"/>
                  <w:u w:val="single"/>
                  <w:lang w:val="ru-RU"/>
                </w:rPr>
                <w:t>://</w:t>
              </w:r>
              <w:r>
                <w:rPr>
                  <w:rFonts w:ascii="Times New Roman" w:hAnsi="Times New Roman"/>
                  <w:color w:val="0000FF"/>
                  <w:u w:val="single"/>
                </w:rPr>
                <w:t>m</w:t>
              </w:r>
              <w:r w:rsidRPr="00626F06">
                <w:rPr>
                  <w:rFonts w:ascii="Times New Roman" w:hAnsi="Times New Roman"/>
                  <w:color w:val="0000FF"/>
                  <w:u w:val="single"/>
                  <w:lang w:val="ru-RU"/>
                </w:rPr>
                <w:t>.</w:t>
              </w:r>
              <w:r>
                <w:rPr>
                  <w:rFonts w:ascii="Times New Roman" w:hAnsi="Times New Roman"/>
                  <w:color w:val="0000FF"/>
                  <w:u w:val="single"/>
                </w:rPr>
                <w:t>edsoo</w:t>
              </w:r>
              <w:r w:rsidRPr="00626F06">
                <w:rPr>
                  <w:rFonts w:ascii="Times New Roman" w:hAnsi="Times New Roman"/>
                  <w:color w:val="0000FF"/>
                  <w:u w:val="single"/>
                  <w:lang w:val="ru-RU"/>
                </w:rPr>
                <w:t>.</w:t>
              </w:r>
              <w:r>
                <w:rPr>
                  <w:rFonts w:ascii="Times New Roman" w:hAnsi="Times New Roman"/>
                  <w:color w:val="0000FF"/>
                  <w:u w:val="single"/>
                </w:rPr>
                <w:t>ru</w:t>
              </w:r>
              <w:r w:rsidRPr="00626F06">
                <w:rPr>
                  <w:rFonts w:ascii="Times New Roman" w:hAnsi="Times New Roman"/>
                  <w:color w:val="0000FF"/>
                  <w:u w:val="single"/>
                  <w:lang w:val="ru-RU"/>
                </w:rPr>
                <w:t>/8353</w:t>
              </w:r>
              <w:r>
                <w:rPr>
                  <w:rFonts w:ascii="Times New Roman" w:hAnsi="Times New Roman"/>
                  <w:color w:val="0000FF"/>
                  <w:u w:val="single"/>
                </w:rPr>
                <w:t>a</w:t>
              </w:r>
              <w:r w:rsidRPr="00626F06">
                <w:rPr>
                  <w:rFonts w:ascii="Times New Roman" w:hAnsi="Times New Roman"/>
                  <w:color w:val="0000FF"/>
                  <w:u w:val="single"/>
                  <w:lang w:val="ru-RU"/>
                </w:rPr>
                <w:t>3</w:t>
              </w:r>
              <w:r>
                <w:rPr>
                  <w:rFonts w:ascii="Times New Roman" w:hAnsi="Times New Roman"/>
                  <w:color w:val="0000FF"/>
                  <w:u w:val="single"/>
                </w:rPr>
                <w:t>aa</w:t>
              </w:r>
            </w:hyperlink>
          </w:p>
        </w:tc>
      </w:tr>
      <w:tr w:rsidR="00626F06" w:rsidRPr="00725A4D"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33</w:t>
            </w:r>
          </w:p>
        </w:tc>
        <w:tc>
          <w:tcPr>
            <w:tcW w:w="4019" w:type="dxa"/>
            <w:tcMar>
              <w:top w:w="50" w:type="dxa"/>
              <w:left w:w="100" w:type="dxa"/>
            </w:tcMar>
            <w:vAlign w:val="center"/>
          </w:tcPr>
          <w:p w:rsidR="00626F06" w:rsidRDefault="00626F06" w:rsidP="00626F06">
            <w:pPr>
              <w:spacing w:after="0"/>
              <w:ind w:left="135"/>
            </w:pPr>
            <w:r w:rsidRPr="00626F06">
              <w:rPr>
                <w:rFonts w:ascii="Times New Roman" w:hAnsi="Times New Roman"/>
                <w:color w:val="000000"/>
                <w:sz w:val="24"/>
                <w:lang w:val="ru-RU"/>
              </w:rPr>
              <w:t xml:space="preserve">Обобщение по теме "Здоровый образ жизни: режим труда и отдыха, фитнес, сбалансированное питание. </w:t>
            </w:r>
            <w:r>
              <w:rPr>
                <w:rFonts w:ascii="Times New Roman" w:hAnsi="Times New Roman"/>
                <w:color w:val="000000"/>
                <w:sz w:val="24"/>
              </w:rPr>
              <w:t>Посещение врача"</w:t>
            </w:r>
          </w:p>
        </w:tc>
        <w:tc>
          <w:tcPr>
            <w:tcW w:w="722"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 xml:space="preserve">Биоблиотека ЦОК </w:t>
            </w:r>
            <w:hyperlink r:id="rId280">
              <w:r>
                <w:rPr>
                  <w:rFonts w:ascii="Times New Roman" w:hAnsi="Times New Roman"/>
                  <w:color w:val="0000FF"/>
                  <w:u w:val="single"/>
                </w:rPr>
                <w:t>https</w:t>
              </w:r>
              <w:r w:rsidRPr="00626F06">
                <w:rPr>
                  <w:rFonts w:ascii="Times New Roman" w:hAnsi="Times New Roman"/>
                  <w:color w:val="0000FF"/>
                  <w:u w:val="single"/>
                  <w:lang w:val="ru-RU"/>
                </w:rPr>
                <w:t>://</w:t>
              </w:r>
              <w:r>
                <w:rPr>
                  <w:rFonts w:ascii="Times New Roman" w:hAnsi="Times New Roman"/>
                  <w:color w:val="0000FF"/>
                  <w:u w:val="single"/>
                </w:rPr>
                <w:t>m</w:t>
              </w:r>
              <w:r w:rsidRPr="00626F06">
                <w:rPr>
                  <w:rFonts w:ascii="Times New Roman" w:hAnsi="Times New Roman"/>
                  <w:color w:val="0000FF"/>
                  <w:u w:val="single"/>
                  <w:lang w:val="ru-RU"/>
                </w:rPr>
                <w:t>.</w:t>
              </w:r>
              <w:r>
                <w:rPr>
                  <w:rFonts w:ascii="Times New Roman" w:hAnsi="Times New Roman"/>
                  <w:color w:val="0000FF"/>
                  <w:u w:val="single"/>
                </w:rPr>
                <w:t>edsoo</w:t>
              </w:r>
              <w:r w:rsidRPr="00626F06">
                <w:rPr>
                  <w:rFonts w:ascii="Times New Roman" w:hAnsi="Times New Roman"/>
                  <w:color w:val="0000FF"/>
                  <w:u w:val="single"/>
                  <w:lang w:val="ru-RU"/>
                </w:rPr>
                <w:t>.</w:t>
              </w:r>
              <w:r>
                <w:rPr>
                  <w:rFonts w:ascii="Times New Roman" w:hAnsi="Times New Roman"/>
                  <w:color w:val="0000FF"/>
                  <w:u w:val="single"/>
                </w:rPr>
                <w:t>ru</w:t>
              </w:r>
              <w:r w:rsidRPr="00626F06">
                <w:rPr>
                  <w:rFonts w:ascii="Times New Roman" w:hAnsi="Times New Roman"/>
                  <w:color w:val="0000FF"/>
                  <w:u w:val="single"/>
                  <w:lang w:val="ru-RU"/>
                </w:rPr>
                <w:t>/8353</w:t>
              </w:r>
              <w:r>
                <w:rPr>
                  <w:rFonts w:ascii="Times New Roman" w:hAnsi="Times New Roman"/>
                  <w:color w:val="0000FF"/>
                  <w:u w:val="single"/>
                </w:rPr>
                <w:t>ac</w:t>
              </w:r>
              <w:r w:rsidRPr="00626F06">
                <w:rPr>
                  <w:rFonts w:ascii="Times New Roman" w:hAnsi="Times New Roman"/>
                  <w:color w:val="0000FF"/>
                  <w:u w:val="single"/>
                  <w:lang w:val="ru-RU"/>
                </w:rPr>
                <w:t>92</w:t>
              </w:r>
            </w:hyperlink>
          </w:p>
        </w:tc>
      </w:tr>
      <w:tr w:rsidR="00626F06" w:rsidRPr="00725A4D"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34</w:t>
            </w:r>
          </w:p>
        </w:tc>
        <w:tc>
          <w:tcPr>
            <w:tcW w:w="4019" w:type="dxa"/>
            <w:tcMar>
              <w:top w:w="50" w:type="dxa"/>
              <w:left w:w="100" w:type="dxa"/>
            </w:tcMar>
            <w:vAlign w:val="center"/>
          </w:tcPr>
          <w:p w:rsidR="00626F06" w:rsidRDefault="00626F06" w:rsidP="00626F06">
            <w:pPr>
              <w:spacing w:after="0"/>
              <w:ind w:left="135"/>
            </w:pPr>
            <w:r w:rsidRPr="00626F06">
              <w:rPr>
                <w:rFonts w:ascii="Times New Roman" w:hAnsi="Times New Roman"/>
                <w:color w:val="000000"/>
                <w:sz w:val="24"/>
                <w:lang w:val="ru-RU"/>
              </w:rPr>
              <w:t xml:space="preserve">Контроль по темам "Досуг и увлечения (хобби) современного подростка (чтение, кино, театр, музей, спорт, музыка)" и "Здоровый образ жизни: режим труда и отдыха, фитнес, сбалансированное питание. </w:t>
            </w:r>
            <w:r>
              <w:rPr>
                <w:rFonts w:ascii="Times New Roman" w:hAnsi="Times New Roman"/>
                <w:color w:val="000000"/>
                <w:sz w:val="24"/>
              </w:rPr>
              <w:lastRenderedPageBreak/>
              <w:t>Посещение врача"</w:t>
            </w:r>
          </w:p>
        </w:tc>
        <w:tc>
          <w:tcPr>
            <w:tcW w:w="722"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lastRenderedPageBreak/>
              <w:t xml:space="preserve"> 1 </w:t>
            </w:r>
          </w:p>
        </w:tc>
        <w:tc>
          <w:tcPr>
            <w:tcW w:w="1402"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 xml:space="preserve">Биоблиотека ЦОК </w:t>
            </w:r>
            <w:hyperlink r:id="rId281">
              <w:r>
                <w:rPr>
                  <w:rFonts w:ascii="Times New Roman" w:hAnsi="Times New Roman"/>
                  <w:color w:val="0000FF"/>
                  <w:u w:val="single"/>
                </w:rPr>
                <w:t>https</w:t>
              </w:r>
              <w:r w:rsidRPr="00626F06">
                <w:rPr>
                  <w:rFonts w:ascii="Times New Roman" w:hAnsi="Times New Roman"/>
                  <w:color w:val="0000FF"/>
                  <w:u w:val="single"/>
                  <w:lang w:val="ru-RU"/>
                </w:rPr>
                <w:t>://</w:t>
              </w:r>
              <w:r>
                <w:rPr>
                  <w:rFonts w:ascii="Times New Roman" w:hAnsi="Times New Roman"/>
                  <w:color w:val="0000FF"/>
                  <w:u w:val="single"/>
                </w:rPr>
                <w:t>m</w:t>
              </w:r>
              <w:r w:rsidRPr="00626F06">
                <w:rPr>
                  <w:rFonts w:ascii="Times New Roman" w:hAnsi="Times New Roman"/>
                  <w:color w:val="0000FF"/>
                  <w:u w:val="single"/>
                  <w:lang w:val="ru-RU"/>
                </w:rPr>
                <w:t>.</w:t>
              </w:r>
              <w:r>
                <w:rPr>
                  <w:rFonts w:ascii="Times New Roman" w:hAnsi="Times New Roman"/>
                  <w:color w:val="0000FF"/>
                  <w:u w:val="single"/>
                </w:rPr>
                <w:t>edsoo</w:t>
              </w:r>
              <w:r w:rsidRPr="00626F06">
                <w:rPr>
                  <w:rFonts w:ascii="Times New Roman" w:hAnsi="Times New Roman"/>
                  <w:color w:val="0000FF"/>
                  <w:u w:val="single"/>
                  <w:lang w:val="ru-RU"/>
                </w:rPr>
                <w:t>.</w:t>
              </w:r>
              <w:r>
                <w:rPr>
                  <w:rFonts w:ascii="Times New Roman" w:hAnsi="Times New Roman"/>
                  <w:color w:val="0000FF"/>
                  <w:u w:val="single"/>
                </w:rPr>
                <w:t>ru</w:t>
              </w:r>
              <w:r w:rsidRPr="00626F06">
                <w:rPr>
                  <w:rFonts w:ascii="Times New Roman" w:hAnsi="Times New Roman"/>
                  <w:color w:val="0000FF"/>
                  <w:u w:val="single"/>
                  <w:lang w:val="ru-RU"/>
                </w:rPr>
                <w:t>/8353</w:t>
              </w:r>
              <w:r>
                <w:rPr>
                  <w:rFonts w:ascii="Times New Roman" w:hAnsi="Times New Roman"/>
                  <w:color w:val="0000FF"/>
                  <w:u w:val="single"/>
                </w:rPr>
                <w:t>ac</w:t>
              </w:r>
              <w:r w:rsidRPr="00626F06">
                <w:rPr>
                  <w:rFonts w:ascii="Times New Roman" w:hAnsi="Times New Roman"/>
                  <w:color w:val="0000FF"/>
                  <w:u w:val="single"/>
                  <w:lang w:val="ru-RU"/>
                </w:rPr>
                <w:t>92</w:t>
              </w:r>
            </w:hyperlink>
          </w:p>
        </w:tc>
      </w:tr>
      <w:tr w:rsidR="00626F06"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lastRenderedPageBreak/>
              <w:t>35</w:t>
            </w:r>
          </w:p>
        </w:tc>
        <w:tc>
          <w:tcPr>
            <w:tcW w:w="4019"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Покупки: одежда, обувь и продукты питания (виды магазинов)</w:t>
            </w:r>
          </w:p>
        </w:tc>
        <w:tc>
          <w:tcPr>
            <w:tcW w:w="722" w:type="dxa"/>
            <w:tcMar>
              <w:top w:w="50" w:type="dxa"/>
              <w:left w:w="100" w:type="dxa"/>
            </w:tcMar>
            <w:vAlign w:val="center"/>
          </w:tcPr>
          <w:p w:rsidR="00626F06" w:rsidRDefault="00626F06" w:rsidP="00626F06">
            <w:pPr>
              <w:spacing w:after="0"/>
              <w:ind w:left="135"/>
              <w:jc w:val="center"/>
            </w:pPr>
            <w:r w:rsidRPr="00626F0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Default="00626F06" w:rsidP="00626F06">
            <w:pPr>
              <w:spacing w:after="0"/>
              <w:ind w:left="135"/>
            </w:pPr>
          </w:p>
        </w:tc>
      </w:tr>
      <w:tr w:rsidR="00626F06"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36</w:t>
            </w:r>
          </w:p>
        </w:tc>
        <w:tc>
          <w:tcPr>
            <w:tcW w:w="4019"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Покупки: одежда, обувь и продукты питания (в магазине)</w:t>
            </w:r>
          </w:p>
        </w:tc>
        <w:tc>
          <w:tcPr>
            <w:tcW w:w="722" w:type="dxa"/>
            <w:tcMar>
              <w:top w:w="50" w:type="dxa"/>
              <w:left w:w="100" w:type="dxa"/>
            </w:tcMar>
            <w:vAlign w:val="center"/>
          </w:tcPr>
          <w:p w:rsidR="00626F06" w:rsidRDefault="00626F06" w:rsidP="00626F06">
            <w:pPr>
              <w:spacing w:after="0"/>
              <w:ind w:left="135"/>
              <w:jc w:val="center"/>
            </w:pPr>
            <w:r w:rsidRPr="00626F0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Default="00626F06" w:rsidP="00626F06">
            <w:pPr>
              <w:spacing w:after="0"/>
              <w:ind w:left="135"/>
            </w:pPr>
          </w:p>
        </w:tc>
      </w:tr>
      <w:tr w:rsidR="00626F06"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37</w:t>
            </w:r>
          </w:p>
        </w:tc>
        <w:tc>
          <w:tcPr>
            <w:tcW w:w="4019"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Покупки: одежда, обувь и продукты питания (покупки на рынке)</w:t>
            </w:r>
          </w:p>
        </w:tc>
        <w:tc>
          <w:tcPr>
            <w:tcW w:w="722" w:type="dxa"/>
            <w:tcMar>
              <w:top w:w="50" w:type="dxa"/>
              <w:left w:w="100" w:type="dxa"/>
            </w:tcMar>
            <w:vAlign w:val="center"/>
          </w:tcPr>
          <w:p w:rsidR="00626F06" w:rsidRDefault="00626F06" w:rsidP="00626F06">
            <w:pPr>
              <w:spacing w:after="0"/>
              <w:ind w:left="135"/>
              <w:jc w:val="center"/>
            </w:pPr>
            <w:r w:rsidRPr="00626F0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Default="00626F06" w:rsidP="00626F06">
            <w:pPr>
              <w:spacing w:after="0"/>
              <w:ind w:left="135"/>
            </w:pPr>
          </w:p>
        </w:tc>
      </w:tr>
      <w:tr w:rsidR="00626F06"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38</w:t>
            </w:r>
          </w:p>
        </w:tc>
        <w:tc>
          <w:tcPr>
            <w:tcW w:w="4019"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Покупки: одежда, обувь и продукты питания (описание покупок)</w:t>
            </w:r>
          </w:p>
        </w:tc>
        <w:tc>
          <w:tcPr>
            <w:tcW w:w="722" w:type="dxa"/>
            <w:tcMar>
              <w:top w:w="50" w:type="dxa"/>
              <w:left w:w="100" w:type="dxa"/>
            </w:tcMar>
            <w:vAlign w:val="center"/>
          </w:tcPr>
          <w:p w:rsidR="00626F06" w:rsidRDefault="00626F06" w:rsidP="00626F06">
            <w:pPr>
              <w:spacing w:after="0"/>
              <w:ind w:left="135"/>
              <w:jc w:val="center"/>
            </w:pPr>
            <w:r w:rsidRPr="00626F0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Default="00626F06" w:rsidP="00626F06">
            <w:pPr>
              <w:spacing w:after="0"/>
              <w:ind w:left="135"/>
            </w:pPr>
          </w:p>
        </w:tc>
      </w:tr>
      <w:tr w:rsidR="00626F06"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39</w:t>
            </w:r>
          </w:p>
        </w:tc>
        <w:tc>
          <w:tcPr>
            <w:tcW w:w="4019"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Покупки: одежда, обувь и продукты питания (покупка подарков)</w:t>
            </w:r>
          </w:p>
        </w:tc>
        <w:tc>
          <w:tcPr>
            <w:tcW w:w="722" w:type="dxa"/>
            <w:tcMar>
              <w:top w:w="50" w:type="dxa"/>
              <w:left w:w="100" w:type="dxa"/>
            </w:tcMar>
            <w:vAlign w:val="center"/>
          </w:tcPr>
          <w:p w:rsidR="00626F06" w:rsidRDefault="00626F06" w:rsidP="00626F06">
            <w:pPr>
              <w:spacing w:after="0"/>
              <w:ind w:left="135"/>
              <w:jc w:val="center"/>
            </w:pPr>
            <w:r w:rsidRPr="00626F0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Default="00626F06" w:rsidP="00626F06">
            <w:pPr>
              <w:spacing w:after="0"/>
              <w:ind w:left="135"/>
            </w:pPr>
          </w:p>
        </w:tc>
      </w:tr>
      <w:tr w:rsidR="00626F06"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40</w:t>
            </w:r>
          </w:p>
        </w:tc>
        <w:tc>
          <w:tcPr>
            <w:tcW w:w="4019"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Покупки: одежда, обувь и продукты питания (одежда и обувь)</w:t>
            </w:r>
          </w:p>
        </w:tc>
        <w:tc>
          <w:tcPr>
            <w:tcW w:w="722" w:type="dxa"/>
            <w:tcMar>
              <w:top w:w="50" w:type="dxa"/>
              <w:left w:w="100" w:type="dxa"/>
            </w:tcMar>
            <w:vAlign w:val="center"/>
          </w:tcPr>
          <w:p w:rsidR="00626F06" w:rsidRDefault="00626F06" w:rsidP="00626F06">
            <w:pPr>
              <w:spacing w:after="0"/>
              <w:ind w:left="135"/>
              <w:jc w:val="center"/>
            </w:pPr>
            <w:r w:rsidRPr="00626F0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Default="00626F06" w:rsidP="00626F06">
            <w:pPr>
              <w:spacing w:after="0"/>
              <w:ind w:left="135"/>
            </w:pPr>
          </w:p>
        </w:tc>
      </w:tr>
      <w:tr w:rsidR="00626F06"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41</w:t>
            </w:r>
          </w:p>
        </w:tc>
        <w:tc>
          <w:tcPr>
            <w:tcW w:w="4019" w:type="dxa"/>
            <w:tcMar>
              <w:top w:w="50" w:type="dxa"/>
              <w:left w:w="100" w:type="dxa"/>
            </w:tcMar>
            <w:vAlign w:val="center"/>
          </w:tcPr>
          <w:p w:rsidR="00626F06" w:rsidRDefault="00626F06" w:rsidP="00626F06">
            <w:pPr>
              <w:spacing w:after="0"/>
              <w:ind w:left="135"/>
            </w:pPr>
            <w:r w:rsidRPr="00626F06">
              <w:rPr>
                <w:rFonts w:ascii="Times New Roman" w:hAnsi="Times New Roman"/>
                <w:color w:val="000000"/>
                <w:sz w:val="24"/>
                <w:lang w:val="ru-RU"/>
              </w:rPr>
              <w:t xml:space="preserve">Обобщение по теме "Покупки: одежда, обувь и продукты питания. </w:t>
            </w:r>
            <w:r>
              <w:rPr>
                <w:rFonts w:ascii="Times New Roman" w:hAnsi="Times New Roman"/>
                <w:color w:val="000000"/>
                <w:sz w:val="24"/>
              </w:rPr>
              <w:t>Карманные деньги"</w:t>
            </w:r>
          </w:p>
        </w:tc>
        <w:tc>
          <w:tcPr>
            <w:tcW w:w="722"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Default="00626F06" w:rsidP="00626F06">
            <w:pPr>
              <w:spacing w:after="0"/>
              <w:ind w:left="135"/>
            </w:pPr>
          </w:p>
        </w:tc>
      </w:tr>
      <w:tr w:rsidR="00626F06"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42</w:t>
            </w:r>
          </w:p>
        </w:tc>
        <w:tc>
          <w:tcPr>
            <w:tcW w:w="4019" w:type="dxa"/>
            <w:tcMar>
              <w:top w:w="50" w:type="dxa"/>
              <w:left w:w="100" w:type="dxa"/>
            </w:tcMar>
            <w:vAlign w:val="center"/>
          </w:tcPr>
          <w:p w:rsidR="00626F06" w:rsidRDefault="00626F06" w:rsidP="00626F06">
            <w:pPr>
              <w:spacing w:after="0"/>
              <w:ind w:left="135"/>
            </w:pPr>
            <w:r w:rsidRPr="00626F06">
              <w:rPr>
                <w:rFonts w:ascii="Times New Roman" w:hAnsi="Times New Roman"/>
                <w:color w:val="000000"/>
                <w:sz w:val="24"/>
                <w:lang w:val="ru-RU"/>
              </w:rPr>
              <w:t xml:space="preserve">Контроль по теме "Покупки: одежда, обувь и продукты питания. </w:t>
            </w:r>
            <w:r>
              <w:rPr>
                <w:rFonts w:ascii="Times New Roman" w:hAnsi="Times New Roman"/>
                <w:color w:val="000000"/>
                <w:sz w:val="24"/>
              </w:rPr>
              <w:t>Карманные деньги"</w:t>
            </w:r>
          </w:p>
        </w:tc>
        <w:tc>
          <w:tcPr>
            <w:tcW w:w="722"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Default="00626F06" w:rsidP="00626F06">
            <w:pPr>
              <w:spacing w:after="0"/>
              <w:ind w:left="135"/>
            </w:pPr>
          </w:p>
        </w:tc>
      </w:tr>
      <w:tr w:rsidR="00626F06" w:rsidRPr="00725A4D"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43</w:t>
            </w:r>
          </w:p>
        </w:tc>
        <w:tc>
          <w:tcPr>
            <w:tcW w:w="4019"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Школа, школьная жизнь (любимые предметы)</w:t>
            </w:r>
          </w:p>
        </w:tc>
        <w:tc>
          <w:tcPr>
            <w:tcW w:w="722" w:type="dxa"/>
            <w:tcMar>
              <w:top w:w="50" w:type="dxa"/>
              <w:left w:w="100" w:type="dxa"/>
            </w:tcMar>
            <w:vAlign w:val="center"/>
          </w:tcPr>
          <w:p w:rsidR="00626F06" w:rsidRDefault="00626F06" w:rsidP="00626F06">
            <w:pPr>
              <w:spacing w:after="0"/>
              <w:ind w:left="135"/>
              <w:jc w:val="center"/>
            </w:pPr>
            <w:r w:rsidRPr="00626F0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 xml:space="preserve">Биоблиотека ЦОК </w:t>
            </w:r>
            <w:hyperlink r:id="rId282">
              <w:r>
                <w:rPr>
                  <w:rFonts w:ascii="Times New Roman" w:hAnsi="Times New Roman"/>
                  <w:color w:val="0000FF"/>
                  <w:u w:val="single"/>
                </w:rPr>
                <w:t>https</w:t>
              </w:r>
              <w:r w:rsidRPr="00626F06">
                <w:rPr>
                  <w:rFonts w:ascii="Times New Roman" w:hAnsi="Times New Roman"/>
                  <w:color w:val="0000FF"/>
                  <w:u w:val="single"/>
                  <w:lang w:val="ru-RU"/>
                </w:rPr>
                <w:t>://</w:t>
              </w:r>
              <w:r>
                <w:rPr>
                  <w:rFonts w:ascii="Times New Roman" w:hAnsi="Times New Roman"/>
                  <w:color w:val="0000FF"/>
                  <w:u w:val="single"/>
                </w:rPr>
                <w:t>m</w:t>
              </w:r>
              <w:r w:rsidRPr="00626F06">
                <w:rPr>
                  <w:rFonts w:ascii="Times New Roman" w:hAnsi="Times New Roman"/>
                  <w:color w:val="0000FF"/>
                  <w:u w:val="single"/>
                  <w:lang w:val="ru-RU"/>
                </w:rPr>
                <w:t>.</w:t>
              </w:r>
              <w:r>
                <w:rPr>
                  <w:rFonts w:ascii="Times New Roman" w:hAnsi="Times New Roman"/>
                  <w:color w:val="0000FF"/>
                  <w:u w:val="single"/>
                </w:rPr>
                <w:t>edsoo</w:t>
              </w:r>
              <w:r w:rsidRPr="00626F06">
                <w:rPr>
                  <w:rFonts w:ascii="Times New Roman" w:hAnsi="Times New Roman"/>
                  <w:color w:val="0000FF"/>
                  <w:u w:val="single"/>
                  <w:lang w:val="ru-RU"/>
                </w:rPr>
                <w:t>.</w:t>
              </w:r>
              <w:r>
                <w:rPr>
                  <w:rFonts w:ascii="Times New Roman" w:hAnsi="Times New Roman"/>
                  <w:color w:val="0000FF"/>
                  <w:u w:val="single"/>
                </w:rPr>
                <w:t>ru</w:t>
              </w:r>
              <w:r w:rsidRPr="00626F06">
                <w:rPr>
                  <w:rFonts w:ascii="Times New Roman" w:hAnsi="Times New Roman"/>
                  <w:color w:val="0000FF"/>
                  <w:u w:val="single"/>
                  <w:lang w:val="ru-RU"/>
                </w:rPr>
                <w:t>/83531</w:t>
              </w:r>
              <w:r>
                <w:rPr>
                  <w:rFonts w:ascii="Times New Roman" w:hAnsi="Times New Roman"/>
                  <w:color w:val="0000FF"/>
                  <w:u w:val="single"/>
                </w:rPr>
                <w:t>ab</w:t>
              </w:r>
              <w:r w:rsidRPr="00626F06">
                <w:rPr>
                  <w:rFonts w:ascii="Times New Roman" w:hAnsi="Times New Roman"/>
                  <w:color w:val="0000FF"/>
                  <w:u w:val="single"/>
                  <w:lang w:val="ru-RU"/>
                </w:rPr>
                <w:t>6</w:t>
              </w:r>
            </w:hyperlink>
          </w:p>
        </w:tc>
      </w:tr>
      <w:tr w:rsidR="00626F06" w:rsidRPr="00725A4D"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44</w:t>
            </w:r>
          </w:p>
        </w:tc>
        <w:tc>
          <w:tcPr>
            <w:tcW w:w="4019"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Школа, школьная жизнь (взаимоотношения в школе)</w:t>
            </w:r>
          </w:p>
        </w:tc>
        <w:tc>
          <w:tcPr>
            <w:tcW w:w="722" w:type="dxa"/>
            <w:tcMar>
              <w:top w:w="50" w:type="dxa"/>
              <w:left w:w="100" w:type="dxa"/>
            </w:tcMar>
            <w:vAlign w:val="center"/>
          </w:tcPr>
          <w:p w:rsidR="00626F06" w:rsidRDefault="00626F06" w:rsidP="00626F06">
            <w:pPr>
              <w:spacing w:after="0"/>
              <w:ind w:left="135"/>
              <w:jc w:val="center"/>
            </w:pPr>
            <w:r w:rsidRPr="00626F0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 xml:space="preserve">Биоблиотека ЦОК </w:t>
            </w:r>
            <w:hyperlink r:id="rId283">
              <w:r>
                <w:rPr>
                  <w:rFonts w:ascii="Times New Roman" w:hAnsi="Times New Roman"/>
                  <w:color w:val="0000FF"/>
                  <w:u w:val="single"/>
                </w:rPr>
                <w:t>https</w:t>
              </w:r>
              <w:r w:rsidRPr="00626F06">
                <w:rPr>
                  <w:rFonts w:ascii="Times New Roman" w:hAnsi="Times New Roman"/>
                  <w:color w:val="0000FF"/>
                  <w:u w:val="single"/>
                  <w:lang w:val="ru-RU"/>
                </w:rPr>
                <w:t>://</w:t>
              </w:r>
              <w:r>
                <w:rPr>
                  <w:rFonts w:ascii="Times New Roman" w:hAnsi="Times New Roman"/>
                  <w:color w:val="0000FF"/>
                  <w:u w:val="single"/>
                </w:rPr>
                <w:t>m</w:t>
              </w:r>
              <w:r w:rsidRPr="00626F06">
                <w:rPr>
                  <w:rFonts w:ascii="Times New Roman" w:hAnsi="Times New Roman"/>
                  <w:color w:val="0000FF"/>
                  <w:u w:val="single"/>
                  <w:lang w:val="ru-RU"/>
                </w:rPr>
                <w:t>.</w:t>
              </w:r>
              <w:r>
                <w:rPr>
                  <w:rFonts w:ascii="Times New Roman" w:hAnsi="Times New Roman"/>
                  <w:color w:val="0000FF"/>
                  <w:u w:val="single"/>
                </w:rPr>
                <w:t>edsoo</w:t>
              </w:r>
              <w:r w:rsidRPr="00626F06">
                <w:rPr>
                  <w:rFonts w:ascii="Times New Roman" w:hAnsi="Times New Roman"/>
                  <w:color w:val="0000FF"/>
                  <w:u w:val="single"/>
                  <w:lang w:val="ru-RU"/>
                </w:rPr>
                <w:t>.</w:t>
              </w:r>
              <w:r>
                <w:rPr>
                  <w:rFonts w:ascii="Times New Roman" w:hAnsi="Times New Roman"/>
                  <w:color w:val="0000FF"/>
                  <w:u w:val="single"/>
                </w:rPr>
                <w:t>ru</w:t>
              </w:r>
              <w:r w:rsidRPr="00626F06">
                <w:rPr>
                  <w:rFonts w:ascii="Times New Roman" w:hAnsi="Times New Roman"/>
                  <w:color w:val="0000FF"/>
                  <w:u w:val="single"/>
                  <w:lang w:val="ru-RU"/>
                </w:rPr>
                <w:t>/8352</w:t>
              </w:r>
              <w:r>
                <w:rPr>
                  <w:rFonts w:ascii="Times New Roman" w:hAnsi="Times New Roman"/>
                  <w:color w:val="0000FF"/>
                  <w:u w:val="single"/>
                </w:rPr>
                <w:t>cde</w:t>
              </w:r>
              <w:r w:rsidRPr="00626F06">
                <w:rPr>
                  <w:rFonts w:ascii="Times New Roman" w:hAnsi="Times New Roman"/>
                  <w:color w:val="0000FF"/>
                  <w:u w:val="single"/>
                  <w:lang w:val="ru-RU"/>
                </w:rPr>
                <w:t>0</w:t>
              </w:r>
            </w:hyperlink>
          </w:p>
        </w:tc>
      </w:tr>
      <w:tr w:rsidR="00626F06"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45</w:t>
            </w:r>
          </w:p>
        </w:tc>
        <w:tc>
          <w:tcPr>
            <w:tcW w:w="4019"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Школа, школьная жизнь (международные обмены для школьников)</w:t>
            </w:r>
          </w:p>
        </w:tc>
        <w:tc>
          <w:tcPr>
            <w:tcW w:w="722" w:type="dxa"/>
            <w:tcMar>
              <w:top w:w="50" w:type="dxa"/>
              <w:left w:w="100" w:type="dxa"/>
            </w:tcMar>
            <w:vAlign w:val="center"/>
          </w:tcPr>
          <w:p w:rsidR="00626F06" w:rsidRDefault="00626F06" w:rsidP="00626F06">
            <w:pPr>
              <w:spacing w:after="0"/>
              <w:ind w:left="135"/>
              <w:jc w:val="center"/>
            </w:pPr>
            <w:r w:rsidRPr="00626F0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Default="00626F06" w:rsidP="00626F06">
            <w:pPr>
              <w:spacing w:after="0"/>
              <w:ind w:left="135"/>
            </w:pPr>
          </w:p>
        </w:tc>
      </w:tr>
      <w:tr w:rsidR="00626F06" w:rsidRPr="00725A4D"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46</w:t>
            </w:r>
          </w:p>
        </w:tc>
        <w:tc>
          <w:tcPr>
            <w:tcW w:w="4019"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Школа, школьная жизнь (школьные будни)</w:t>
            </w:r>
          </w:p>
        </w:tc>
        <w:tc>
          <w:tcPr>
            <w:tcW w:w="722" w:type="dxa"/>
            <w:tcMar>
              <w:top w:w="50" w:type="dxa"/>
              <w:left w:w="100" w:type="dxa"/>
            </w:tcMar>
            <w:vAlign w:val="center"/>
          </w:tcPr>
          <w:p w:rsidR="00626F06" w:rsidRDefault="00626F06" w:rsidP="00626F06">
            <w:pPr>
              <w:spacing w:after="0"/>
              <w:ind w:left="135"/>
              <w:jc w:val="center"/>
            </w:pPr>
            <w:r w:rsidRPr="00626F0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 xml:space="preserve">Биоблиотека ЦОК </w:t>
            </w:r>
            <w:hyperlink r:id="rId284">
              <w:r>
                <w:rPr>
                  <w:rFonts w:ascii="Times New Roman" w:hAnsi="Times New Roman"/>
                  <w:color w:val="0000FF"/>
                  <w:u w:val="single"/>
                </w:rPr>
                <w:t>https</w:t>
              </w:r>
              <w:r w:rsidRPr="00626F06">
                <w:rPr>
                  <w:rFonts w:ascii="Times New Roman" w:hAnsi="Times New Roman"/>
                  <w:color w:val="0000FF"/>
                  <w:u w:val="single"/>
                  <w:lang w:val="ru-RU"/>
                </w:rPr>
                <w:t>://</w:t>
              </w:r>
              <w:r>
                <w:rPr>
                  <w:rFonts w:ascii="Times New Roman" w:hAnsi="Times New Roman"/>
                  <w:color w:val="0000FF"/>
                  <w:u w:val="single"/>
                </w:rPr>
                <w:t>m</w:t>
              </w:r>
              <w:r w:rsidRPr="00626F06">
                <w:rPr>
                  <w:rFonts w:ascii="Times New Roman" w:hAnsi="Times New Roman"/>
                  <w:color w:val="0000FF"/>
                  <w:u w:val="single"/>
                  <w:lang w:val="ru-RU"/>
                </w:rPr>
                <w:t>.</w:t>
              </w:r>
              <w:r>
                <w:rPr>
                  <w:rFonts w:ascii="Times New Roman" w:hAnsi="Times New Roman"/>
                  <w:color w:val="0000FF"/>
                  <w:u w:val="single"/>
                </w:rPr>
                <w:t>edsoo</w:t>
              </w:r>
              <w:r w:rsidRPr="00626F06">
                <w:rPr>
                  <w:rFonts w:ascii="Times New Roman" w:hAnsi="Times New Roman"/>
                  <w:color w:val="0000FF"/>
                  <w:u w:val="single"/>
                  <w:lang w:val="ru-RU"/>
                </w:rPr>
                <w:t>.</w:t>
              </w:r>
              <w:r>
                <w:rPr>
                  <w:rFonts w:ascii="Times New Roman" w:hAnsi="Times New Roman"/>
                  <w:color w:val="0000FF"/>
                  <w:u w:val="single"/>
                </w:rPr>
                <w:t>ru</w:t>
              </w:r>
              <w:r w:rsidRPr="00626F06">
                <w:rPr>
                  <w:rFonts w:ascii="Times New Roman" w:hAnsi="Times New Roman"/>
                  <w:color w:val="0000FF"/>
                  <w:u w:val="single"/>
                  <w:lang w:val="ru-RU"/>
                </w:rPr>
                <w:t>/83530</w:t>
              </w:r>
              <w:r>
                <w:rPr>
                  <w:rFonts w:ascii="Times New Roman" w:hAnsi="Times New Roman"/>
                  <w:color w:val="0000FF"/>
                  <w:u w:val="single"/>
                </w:rPr>
                <w:t>c</w:t>
              </w:r>
              <w:r w:rsidRPr="00626F06">
                <w:rPr>
                  <w:rFonts w:ascii="Times New Roman" w:hAnsi="Times New Roman"/>
                  <w:color w:val="0000FF"/>
                  <w:u w:val="single"/>
                  <w:lang w:val="ru-RU"/>
                </w:rPr>
                <w:t>06</w:t>
              </w:r>
            </w:hyperlink>
            <w:r w:rsidRPr="00626F06">
              <w:rPr>
                <w:rFonts w:ascii="Times New Roman" w:hAnsi="Times New Roman"/>
                <w:color w:val="000000"/>
                <w:sz w:val="24"/>
                <w:lang w:val="ru-RU"/>
              </w:rPr>
              <w:t xml:space="preserve"> </w:t>
            </w:r>
            <w:hyperlink r:id="rId285">
              <w:r>
                <w:rPr>
                  <w:rFonts w:ascii="Times New Roman" w:hAnsi="Times New Roman"/>
                  <w:color w:val="0000FF"/>
                  <w:u w:val="single"/>
                </w:rPr>
                <w:t>https</w:t>
              </w:r>
              <w:r w:rsidRPr="00626F06">
                <w:rPr>
                  <w:rFonts w:ascii="Times New Roman" w:hAnsi="Times New Roman"/>
                  <w:color w:val="0000FF"/>
                  <w:u w:val="single"/>
                  <w:lang w:val="ru-RU"/>
                </w:rPr>
                <w:t>://</w:t>
              </w:r>
              <w:r>
                <w:rPr>
                  <w:rFonts w:ascii="Times New Roman" w:hAnsi="Times New Roman"/>
                  <w:color w:val="0000FF"/>
                  <w:u w:val="single"/>
                </w:rPr>
                <w:t>m</w:t>
              </w:r>
              <w:r w:rsidRPr="00626F06">
                <w:rPr>
                  <w:rFonts w:ascii="Times New Roman" w:hAnsi="Times New Roman"/>
                  <w:color w:val="0000FF"/>
                  <w:u w:val="single"/>
                  <w:lang w:val="ru-RU"/>
                </w:rPr>
                <w:t>.</w:t>
              </w:r>
              <w:r>
                <w:rPr>
                  <w:rFonts w:ascii="Times New Roman" w:hAnsi="Times New Roman"/>
                  <w:color w:val="0000FF"/>
                  <w:u w:val="single"/>
                </w:rPr>
                <w:t>edsoo</w:t>
              </w:r>
              <w:r w:rsidRPr="00626F06">
                <w:rPr>
                  <w:rFonts w:ascii="Times New Roman" w:hAnsi="Times New Roman"/>
                  <w:color w:val="0000FF"/>
                  <w:u w:val="single"/>
                  <w:lang w:val="ru-RU"/>
                </w:rPr>
                <w:t>.</w:t>
              </w:r>
              <w:r>
                <w:rPr>
                  <w:rFonts w:ascii="Times New Roman" w:hAnsi="Times New Roman"/>
                  <w:color w:val="0000FF"/>
                  <w:u w:val="single"/>
                </w:rPr>
                <w:t>ru</w:t>
              </w:r>
              <w:r w:rsidRPr="00626F06">
                <w:rPr>
                  <w:rFonts w:ascii="Times New Roman" w:hAnsi="Times New Roman"/>
                  <w:color w:val="0000FF"/>
                  <w:u w:val="single"/>
                  <w:lang w:val="ru-RU"/>
                </w:rPr>
                <w:t>/83530</w:t>
              </w:r>
              <w:r>
                <w:rPr>
                  <w:rFonts w:ascii="Times New Roman" w:hAnsi="Times New Roman"/>
                  <w:color w:val="0000FF"/>
                  <w:u w:val="single"/>
                </w:rPr>
                <w:t>d</w:t>
              </w:r>
              <w:r w:rsidRPr="00626F06">
                <w:rPr>
                  <w:rFonts w:ascii="Times New Roman" w:hAnsi="Times New Roman"/>
                  <w:color w:val="0000FF"/>
                  <w:u w:val="single"/>
                  <w:lang w:val="ru-RU"/>
                </w:rPr>
                <w:t>78</w:t>
              </w:r>
            </w:hyperlink>
            <w:r w:rsidRPr="00626F06">
              <w:rPr>
                <w:rFonts w:ascii="Times New Roman" w:hAnsi="Times New Roman"/>
                <w:color w:val="000000"/>
                <w:sz w:val="24"/>
                <w:lang w:val="ru-RU"/>
              </w:rPr>
              <w:t xml:space="preserve"> </w:t>
            </w:r>
            <w:hyperlink r:id="rId286">
              <w:r>
                <w:rPr>
                  <w:rFonts w:ascii="Times New Roman" w:hAnsi="Times New Roman"/>
                  <w:color w:val="0000FF"/>
                  <w:u w:val="single"/>
                </w:rPr>
                <w:t>https</w:t>
              </w:r>
              <w:r w:rsidRPr="00626F06">
                <w:rPr>
                  <w:rFonts w:ascii="Times New Roman" w:hAnsi="Times New Roman"/>
                  <w:color w:val="0000FF"/>
                  <w:u w:val="single"/>
                  <w:lang w:val="ru-RU"/>
                </w:rPr>
                <w:t>://</w:t>
              </w:r>
              <w:r>
                <w:rPr>
                  <w:rFonts w:ascii="Times New Roman" w:hAnsi="Times New Roman"/>
                  <w:color w:val="0000FF"/>
                  <w:u w:val="single"/>
                </w:rPr>
                <w:t>m</w:t>
              </w:r>
              <w:r w:rsidRPr="00626F06">
                <w:rPr>
                  <w:rFonts w:ascii="Times New Roman" w:hAnsi="Times New Roman"/>
                  <w:color w:val="0000FF"/>
                  <w:u w:val="single"/>
                  <w:lang w:val="ru-RU"/>
                </w:rPr>
                <w:t>.</w:t>
              </w:r>
              <w:r>
                <w:rPr>
                  <w:rFonts w:ascii="Times New Roman" w:hAnsi="Times New Roman"/>
                  <w:color w:val="0000FF"/>
                  <w:u w:val="single"/>
                </w:rPr>
                <w:t>edsoo</w:t>
              </w:r>
              <w:r w:rsidRPr="00626F06">
                <w:rPr>
                  <w:rFonts w:ascii="Times New Roman" w:hAnsi="Times New Roman"/>
                  <w:color w:val="0000FF"/>
                  <w:u w:val="single"/>
                  <w:lang w:val="ru-RU"/>
                </w:rPr>
                <w:t>.</w:t>
              </w:r>
              <w:r>
                <w:rPr>
                  <w:rFonts w:ascii="Times New Roman" w:hAnsi="Times New Roman"/>
                  <w:color w:val="0000FF"/>
                  <w:u w:val="single"/>
                </w:rPr>
                <w:t>ru</w:t>
              </w:r>
              <w:r w:rsidRPr="00626F06">
                <w:rPr>
                  <w:rFonts w:ascii="Times New Roman" w:hAnsi="Times New Roman"/>
                  <w:color w:val="0000FF"/>
                  <w:u w:val="single"/>
                  <w:lang w:val="ru-RU"/>
                </w:rPr>
                <w:t>/83530</w:t>
              </w:r>
              <w:r>
                <w:rPr>
                  <w:rFonts w:ascii="Times New Roman" w:hAnsi="Times New Roman"/>
                  <w:color w:val="0000FF"/>
                  <w:u w:val="single"/>
                </w:rPr>
                <w:t>e</w:t>
              </w:r>
              <w:r w:rsidRPr="00626F06">
                <w:rPr>
                  <w:rFonts w:ascii="Times New Roman" w:hAnsi="Times New Roman"/>
                  <w:color w:val="0000FF"/>
                  <w:u w:val="single"/>
                  <w:lang w:val="ru-RU"/>
                </w:rPr>
                <w:t>9</w:t>
              </w:r>
              <w:r>
                <w:rPr>
                  <w:rFonts w:ascii="Times New Roman" w:hAnsi="Times New Roman"/>
                  <w:color w:val="0000FF"/>
                  <w:u w:val="single"/>
                </w:rPr>
                <w:t>a</w:t>
              </w:r>
            </w:hyperlink>
            <w:r w:rsidRPr="00626F06">
              <w:rPr>
                <w:rFonts w:ascii="Times New Roman" w:hAnsi="Times New Roman"/>
                <w:color w:val="000000"/>
                <w:sz w:val="24"/>
                <w:lang w:val="ru-RU"/>
              </w:rPr>
              <w:t xml:space="preserve"> </w:t>
            </w:r>
            <w:hyperlink r:id="rId287">
              <w:r>
                <w:rPr>
                  <w:rFonts w:ascii="Times New Roman" w:hAnsi="Times New Roman"/>
                  <w:color w:val="0000FF"/>
                  <w:u w:val="single"/>
                </w:rPr>
                <w:t>https</w:t>
              </w:r>
              <w:r w:rsidRPr="00626F06">
                <w:rPr>
                  <w:rFonts w:ascii="Times New Roman" w:hAnsi="Times New Roman"/>
                  <w:color w:val="0000FF"/>
                  <w:u w:val="single"/>
                  <w:lang w:val="ru-RU"/>
                </w:rPr>
                <w:t>://</w:t>
              </w:r>
              <w:r>
                <w:rPr>
                  <w:rFonts w:ascii="Times New Roman" w:hAnsi="Times New Roman"/>
                  <w:color w:val="0000FF"/>
                  <w:u w:val="single"/>
                </w:rPr>
                <w:t>m</w:t>
              </w:r>
              <w:r w:rsidRPr="00626F06">
                <w:rPr>
                  <w:rFonts w:ascii="Times New Roman" w:hAnsi="Times New Roman"/>
                  <w:color w:val="0000FF"/>
                  <w:u w:val="single"/>
                  <w:lang w:val="ru-RU"/>
                </w:rPr>
                <w:t>.</w:t>
              </w:r>
              <w:r>
                <w:rPr>
                  <w:rFonts w:ascii="Times New Roman" w:hAnsi="Times New Roman"/>
                  <w:color w:val="0000FF"/>
                  <w:u w:val="single"/>
                </w:rPr>
                <w:t>edsoo</w:t>
              </w:r>
              <w:r w:rsidRPr="00626F06">
                <w:rPr>
                  <w:rFonts w:ascii="Times New Roman" w:hAnsi="Times New Roman"/>
                  <w:color w:val="0000FF"/>
                  <w:u w:val="single"/>
                  <w:lang w:val="ru-RU"/>
                </w:rPr>
                <w:t>.</w:t>
              </w:r>
              <w:r>
                <w:rPr>
                  <w:rFonts w:ascii="Times New Roman" w:hAnsi="Times New Roman"/>
                  <w:color w:val="0000FF"/>
                  <w:u w:val="single"/>
                </w:rPr>
                <w:t>ru</w:t>
              </w:r>
              <w:r w:rsidRPr="00626F06">
                <w:rPr>
                  <w:rFonts w:ascii="Times New Roman" w:hAnsi="Times New Roman"/>
                  <w:color w:val="0000FF"/>
                  <w:u w:val="single"/>
                  <w:lang w:val="ru-RU"/>
                </w:rPr>
                <w:t>/83530166</w:t>
              </w:r>
            </w:hyperlink>
            <w:r w:rsidRPr="00626F06">
              <w:rPr>
                <w:rFonts w:ascii="Times New Roman" w:hAnsi="Times New Roman"/>
                <w:color w:val="000000"/>
                <w:sz w:val="24"/>
                <w:lang w:val="ru-RU"/>
              </w:rPr>
              <w:t xml:space="preserve"> </w:t>
            </w:r>
            <w:hyperlink r:id="rId288">
              <w:r>
                <w:rPr>
                  <w:rFonts w:ascii="Times New Roman" w:hAnsi="Times New Roman"/>
                  <w:color w:val="0000FF"/>
                  <w:u w:val="single"/>
                </w:rPr>
                <w:t>https</w:t>
              </w:r>
              <w:r w:rsidRPr="00626F06">
                <w:rPr>
                  <w:rFonts w:ascii="Times New Roman" w:hAnsi="Times New Roman"/>
                  <w:color w:val="0000FF"/>
                  <w:u w:val="single"/>
                  <w:lang w:val="ru-RU"/>
                </w:rPr>
                <w:t>://</w:t>
              </w:r>
              <w:r>
                <w:rPr>
                  <w:rFonts w:ascii="Times New Roman" w:hAnsi="Times New Roman"/>
                  <w:color w:val="0000FF"/>
                  <w:u w:val="single"/>
                </w:rPr>
                <w:t>m</w:t>
              </w:r>
              <w:r w:rsidRPr="00626F06">
                <w:rPr>
                  <w:rFonts w:ascii="Times New Roman" w:hAnsi="Times New Roman"/>
                  <w:color w:val="0000FF"/>
                  <w:u w:val="single"/>
                  <w:lang w:val="ru-RU"/>
                </w:rPr>
                <w:t>.</w:t>
              </w:r>
              <w:r>
                <w:rPr>
                  <w:rFonts w:ascii="Times New Roman" w:hAnsi="Times New Roman"/>
                  <w:color w:val="0000FF"/>
                  <w:u w:val="single"/>
                </w:rPr>
                <w:t>edsoo</w:t>
              </w:r>
              <w:r w:rsidRPr="00626F06">
                <w:rPr>
                  <w:rFonts w:ascii="Times New Roman" w:hAnsi="Times New Roman"/>
                  <w:color w:val="0000FF"/>
                  <w:u w:val="single"/>
                  <w:lang w:val="ru-RU"/>
                </w:rPr>
                <w:t>.</w:t>
              </w:r>
              <w:r>
                <w:rPr>
                  <w:rFonts w:ascii="Times New Roman" w:hAnsi="Times New Roman"/>
                  <w:color w:val="0000FF"/>
                  <w:u w:val="single"/>
                </w:rPr>
                <w:t>ru</w:t>
              </w:r>
              <w:r w:rsidRPr="00626F06">
                <w:rPr>
                  <w:rFonts w:ascii="Times New Roman" w:hAnsi="Times New Roman"/>
                  <w:color w:val="0000FF"/>
                  <w:u w:val="single"/>
                  <w:lang w:val="ru-RU"/>
                </w:rPr>
                <w:t>/8353</w:t>
              </w:r>
              <w:r>
                <w:rPr>
                  <w:rFonts w:ascii="Times New Roman" w:hAnsi="Times New Roman"/>
                  <w:color w:val="0000FF"/>
                  <w:u w:val="single"/>
                </w:rPr>
                <w:t>b</w:t>
              </w:r>
              <w:r w:rsidRPr="00626F06">
                <w:rPr>
                  <w:rFonts w:ascii="Times New Roman" w:hAnsi="Times New Roman"/>
                  <w:color w:val="0000FF"/>
                  <w:u w:val="single"/>
                  <w:lang w:val="ru-RU"/>
                </w:rPr>
                <w:t>660</w:t>
              </w:r>
            </w:hyperlink>
          </w:p>
        </w:tc>
      </w:tr>
      <w:tr w:rsidR="00626F06" w:rsidRPr="00725A4D"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lastRenderedPageBreak/>
              <w:t>47</w:t>
            </w:r>
          </w:p>
        </w:tc>
        <w:tc>
          <w:tcPr>
            <w:tcW w:w="4019"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Школа, школьная жизнь (использование интернета)</w:t>
            </w:r>
          </w:p>
        </w:tc>
        <w:tc>
          <w:tcPr>
            <w:tcW w:w="722" w:type="dxa"/>
            <w:tcMar>
              <w:top w:w="50" w:type="dxa"/>
              <w:left w:w="100" w:type="dxa"/>
            </w:tcMar>
            <w:vAlign w:val="center"/>
          </w:tcPr>
          <w:p w:rsidR="00626F06" w:rsidRDefault="00626F06" w:rsidP="00626F06">
            <w:pPr>
              <w:spacing w:after="0"/>
              <w:ind w:left="135"/>
              <w:jc w:val="center"/>
            </w:pPr>
            <w:r w:rsidRPr="00626F0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 xml:space="preserve">Биоблиотека ЦОК </w:t>
            </w:r>
            <w:hyperlink r:id="rId289">
              <w:r>
                <w:rPr>
                  <w:rFonts w:ascii="Times New Roman" w:hAnsi="Times New Roman"/>
                  <w:color w:val="0000FF"/>
                  <w:u w:val="single"/>
                </w:rPr>
                <w:t>https</w:t>
              </w:r>
              <w:r w:rsidRPr="00626F06">
                <w:rPr>
                  <w:rFonts w:ascii="Times New Roman" w:hAnsi="Times New Roman"/>
                  <w:color w:val="0000FF"/>
                  <w:u w:val="single"/>
                  <w:lang w:val="ru-RU"/>
                </w:rPr>
                <w:t>://</w:t>
              </w:r>
              <w:r>
                <w:rPr>
                  <w:rFonts w:ascii="Times New Roman" w:hAnsi="Times New Roman"/>
                  <w:color w:val="0000FF"/>
                  <w:u w:val="single"/>
                </w:rPr>
                <w:t>m</w:t>
              </w:r>
              <w:r w:rsidRPr="00626F06">
                <w:rPr>
                  <w:rFonts w:ascii="Times New Roman" w:hAnsi="Times New Roman"/>
                  <w:color w:val="0000FF"/>
                  <w:u w:val="single"/>
                  <w:lang w:val="ru-RU"/>
                </w:rPr>
                <w:t>.</w:t>
              </w:r>
              <w:r>
                <w:rPr>
                  <w:rFonts w:ascii="Times New Roman" w:hAnsi="Times New Roman"/>
                  <w:color w:val="0000FF"/>
                  <w:u w:val="single"/>
                </w:rPr>
                <w:t>edsoo</w:t>
              </w:r>
              <w:r w:rsidRPr="00626F06">
                <w:rPr>
                  <w:rFonts w:ascii="Times New Roman" w:hAnsi="Times New Roman"/>
                  <w:color w:val="0000FF"/>
                  <w:u w:val="single"/>
                  <w:lang w:val="ru-RU"/>
                </w:rPr>
                <w:t>.</w:t>
              </w:r>
              <w:r>
                <w:rPr>
                  <w:rFonts w:ascii="Times New Roman" w:hAnsi="Times New Roman"/>
                  <w:color w:val="0000FF"/>
                  <w:u w:val="single"/>
                </w:rPr>
                <w:t>ru</w:t>
              </w:r>
              <w:r w:rsidRPr="00626F06">
                <w:rPr>
                  <w:rFonts w:ascii="Times New Roman" w:hAnsi="Times New Roman"/>
                  <w:color w:val="0000FF"/>
                  <w:u w:val="single"/>
                  <w:lang w:val="ru-RU"/>
                </w:rPr>
                <w:t>/835304</w:t>
              </w:r>
              <w:r>
                <w:rPr>
                  <w:rFonts w:ascii="Times New Roman" w:hAnsi="Times New Roman"/>
                  <w:color w:val="0000FF"/>
                  <w:u w:val="single"/>
                </w:rPr>
                <w:t>e</w:t>
              </w:r>
              <w:r w:rsidRPr="00626F06">
                <w:rPr>
                  <w:rFonts w:ascii="Times New Roman" w:hAnsi="Times New Roman"/>
                  <w:color w:val="0000FF"/>
                  <w:u w:val="single"/>
                  <w:lang w:val="ru-RU"/>
                </w:rPr>
                <w:t>0</w:t>
              </w:r>
            </w:hyperlink>
            <w:r w:rsidRPr="00626F06">
              <w:rPr>
                <w:rFonts w:ascii="Times New Roman" w:hAnsi="Times New Roman"/>
                <w:color w:val="000000"/>
                <w:sz w:val="24"/>
                <w:lang w:val="ru-RU"/>
              </w:rPr>
              <w:t xml:space="preserve"> </w:t>
            </w:r>
            <w:hyperlink r:id="rId290">
              <w:r>
                <w:rPr>
                  <w:rFonts w:ascii="Times New Roman" w:hAnsi="Times New Roman"/>
                  <w:color w:val="0000FF"/>
                  <w:u w:val="single"/>
                </w:rPr>
                <w:t>https</w:t>
              </w:r>
              <w:r w:rsidRPr="00626F06">
                <w:rPr>
                  <w:rFonts w:ascii="Times New Roman" w:hAnsi="Times New Roman"/>
                  <w:color w:val="0000FF"/>
                  <w:u w:val="single"/>
                  <w:lang w:val="ru-RU"/>
                </w:rPr>
                <w:t>://</w:t>
              </w:r>
              <w:r>
                <w:rPr>
                  <w:rFonts w:ascii="Times New Roman" w:hAnsi="Times New Roman"/>
                  <w:color w:val="0000FF"/>
                  <w:u w:val="single"/>
                </w:rPr>
                <w:t>m</w:t>
              </w:r>
              <w:r w:rsidRPr="00626F06">
                <w:rPr>
                  <w:rFonts w:ascii="Times New Roman" w:hAnsi="Times New Roman"/>
                  <w:color w:val="0000FF"/>
                  <w:u w:val="single"/>
                  <w:lang w:val="ru-RU"/>
                </w:rPr>
                <w:t>.</w:t>
              </w:r>
              <w:r>
                <w:rPr>
                  <w:rFonts w:ascii="Times New Roman" w:hAnsi="Times New Roman"/>
                  <w:color w:val="0000FF"/>
                  <w:u w:val="single"/>
                </w:rPr>
                <w:t>edsoo</w:t>
              </w:r>
              <w:r w:rsidRPr="00626F06">
                <w:rPr>
                  <w:rFonts w:ascii="Times New Roman" w:hAnsi="Times New Roman"/>
                  <w:color w:val="0000FF"/>
                  <w:u w:val="single"/>
                  <w:lang w:val="ru-RU"/>
                </w:rPr>
                <w:t>.</w:t>
              </w:r>
              <w:r>
                <w:rPr>
                  <w:rFonts w:ascii="Times New Roman" w:hAnsi="Times New Roman"/>
                  <w:color w:val="0000FF"/>
                  <w:u w:val="single"/>
                </w:rPr>
                <w:t>ru</w:t>
              </w:r>
              <w:r w:rsidRPr="00626F06">
                <w:rPr>
                  <w:rFonts w:ascii="Times New Roman" w:hAnsi="Times New Roman"/>
                  <w:color w:val="0000FF"/>
                  <w:u w:val="single"/>
                  <w:lang w:val="ru-RU"/>
                </w:rPr>
                <w:t>/8353</w:t>
              </w:r>
              <w:r>
                <w:rPr>
                  <w:rFonts w:ascii="Times New Roman" w:hAnsi="Times New Roman"/>
                  <w:color w:val="0000FF"/>
                  <w:u w:val="single"/>
                </w:rPr>
                <w:t>ae</w:t>
              </w:r>
              <w:r w:rsidRPr="00626F06">
                <w:rPr>
                  <w:rFonts w:ascii="Times New Roman" w:hAnsi="Times New Roman"/>
                  <w:color w:val="0000FF"/>
                  <w:u w:val="single"/>
                  <w:lang w:val="ru-RU"/>
                </w:rPr>
                <w:t>68</w:t>
              </w:r>
            </w:hyperlink>
          </w:p>
        </w:tc>
      </w:tr>
      <w:tr w:rsidR="00626F06" w:rsidRPr="00725A4D"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48</w:t>
            </w:r>
          </w:p>
        </w:tc>
        <w:tc>
          <w:tcPr>
            <w:tcW w:w="4019"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Школа, школьная жизнь (онлайн-обучение)</w:t>
            </w:r>
          </w:p>
        </w:tc>
        <w:tc>
          <w:tcPr>
            <w:tcW w:w="722" w:type="dxa"/>
            <w:tcMar>
              <w:top w:w="50" w:type="dxa"/>
              <w:left w:w="100" w:type="dxa"/>
            </w:tcMar>
            <w:vAlign w:val="center"/>
          </w:tcPr>
          <w:p w:rsidR="00626F06" w:rsidRDefault="00626F06" w:rsidP="00626F06">
            <w:pPr>
              <w:spacing w:after="0"/>
              <w:ind w:left="135"/>
              <w:jc w:val="center"/>
            </w:pPr>
            <w:r w:rsidRPr="00626F0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 xml:space="preserve">Биоблиотека ЦОК </w:t>
            </w:r>
            <w:hyperlink r:id="rId291">
              <w:r>
                <w:rPr>
                  <w:rFonts w:ascii="Times New Roman" w:hAnsi="Times New Roman"/>
                  <w:color w:val="0000FF"/>
                  <w:u w:val="single"/>
                </w:rPr>
                <w:t>https</w:t>
              </w:r>
              <w:r w:rsidRPr="00626F06">
                <w:rPr>
                  <w:rFonts w:ascii="Times New Roman" w:hAnsi="Times New Roman"/>
                  <w:color w:val="0000FF"/>
                  <w:u w:val="single"/>
                  <w:lang w:val="ru-RU"/>
                </w:rPr>
                <w:t>://</w:t>
              </w:r>
              <w:r>
                <w:rPr>
                  <w:rFonts w:ascii="Times New Roman" w:hAnsi="Times New Roman"/>
                  <w:color w:val="0000FF"/>
                  <w:u w:val="single"/>
                </w:rPr>
                <w:t>m</w:t>
              </w:r>
              <w:r w:rsidRPr="00626F06">
                <w:rPr>
                  <w:rFonts w:ascii="Times New Roman" w:hAnsi="Times New Roman"/>
                  <w:color w:val="0000FF"/>
                  <w:u w:val="single"/>
                  <w:lang w:val="ru-RU"/>
                </w:rPr>
                <w:t>.</w:t>
              </w:r>
              <w:r>
                <w:rPr>
                  <w:rFonts w:ascii="Times New Roman" w:hAnsi="Times New Roman"/>
                  <w:color w:val="0000FF"/>
                  <w:u w:val="single"/>
                </w:rPr>
                <w:t>edsoo</w:t>
              </w:r>
              <w:r w:rsidRPr="00626F06">
                <w:rPr>
                  <w:rFonts w:ascii="Times New Roman" w:hAnsi="Times New Roman"/>
                  <w:color w:val="0000FF"/>
                  <w:u w:val="single"/>
                  <w:lang w:val="ru-RU"/>
                </w:rPr>
                <w:t>.</w:t>
              </w:r>
              <w:r>
                <w:rPr>
                  <w:rFonts w:ascii="Times New Roman" w:hAnsi="Times New Roman"/>
                  <w:color w:val="0000FF"/>
                  <w:u w:val="single"/>
                </w:rPr>
                <w:t>ru</w:t>
              </w:r>
              <w:r w:rsidRPr="00626F06">
                <w:rPr>
                  <w:rFonts w:ascii="Times New Roman" w:hAnsi="Times New Roman"/>
                  <w:color w:val="0000FF"/>
                  <w:u w:val="single"/>
                  <w:lang w:val="ru-RU"/>
                </w:rPr>
                <w:t>/8353</w:t>
              </w:r>
              <w:r>
                <w:rPr>
                  <w:rFonts w:ascii="Times New Roman" w:hAnsi="Times New Roman"/>
                  <w:color w:val="0000FF"/>
                  <w:u w:val="single"/>
                </w:rPr>
                <w:t>ebc</w:t>
              </w:r>
              <w:r w:rsidRPr="00626F06">
                <w:rPr>
                  <w:rFonts w:ascii="Times New Roman" w:hAnsi="Times New Roman"/>
                  <w:color w:val="0000FF"/>
                  <w:u w:val="single"/>
                  <w:lang w:val="ru-RU"/>
                </w:rPr>
                <w:t>6</w:t>
              </w:r>
            </w:hyperlink>
          </w:p>
        </w:tc>
      </w:tr>
      <w:tr w:rsidR="00626F06"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49</w:t>
            </w:r>
          </w:p>
        </w:tc>
        <w:tc>
          <w:tcPr>
            <w:tcW w:w="4019" w:type="dxa"/>
            <w:tcMar>
              <w:top w:w="50" w:type="dxa"/>
              <w:left w:w="100" w:type="dxa"/>
            </w:tcMar>
            <w:vAlign w:val="center"/>
          </w:tcPr>
          <w:p w:rsidR="00626F06" w:rsidRDefault="00626F06" w:rsidP="00626F06">
            <w:pPr>
              <w:spacing w:after="0"/>
              <w:ind w:left="135"/>
            </w:pPr>
            <w:r>
              <w:rPr>
                <w:rFonts w:ascii="Times New Roman" w:hAnsi="Times New Roman"/>
                <w:color w:val="000000"/>
                <w:sz w:val="24"/>
              </w:rPr>
              <w:t>Школа, школьная жизнь (экзамены)</w:t>
            </w:r>
          </w:p>
        </w:tc>
        <w:tc>
          <w:tcPr>
            <w:tcW w:w="722"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Default="00626F06" w:rsidP="00626F06">
            <w:pPr>
              <w:spacing w:after="0"/>
              <w:ind w:left="135"/>
            </w:pPr>
          </w:p>
        </w:tc>
      </w:tr>
      <w:tr w:rsidR="00626F06"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50</w:t>
            </w:r>
          </w:p>
        </w:tc>
        <w:tc>
          <w:tcPr>
            <w:tcW w:w="4019" w:type="dxa"/>
            <w:tcMar>
              <w:top w:w="50" w:type="dxa"/>
              <w:left w:w="100" w:type="dxa"/>
            </w:tcMar>
            <w:vAlign w:val="center"/>
          </w:tcPr>
          <w:p w:rsidR="00626F06" w:rsidRDefault="00626F06" w:rsidP="00626F06">
            <w:pPr>
              <w:spacing w:after="0"/>
              <w:ind w:left="135"/>
            </w:pPr>
            <w:r>
              <w:rPr>
                <w:rFonts w:ascii="Times New Roman" w:hAnsi="Times New Roman"/>
                <w:color w:val="000000"/>
                <w:sz w:val="24"/>
              </w:rPr>
              <w:t>Школа, школьная жизнь (проект)</w:t>
            </w:r>
          </w:p>
        </w:tc>
        <w:tc>
          <w:tcPr>
            <w:tcW w:w="722"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Default="00626F06" w:rsidP="00626F06">
            <w:pPr>
              <w:spacing w:after="0"/>
              <w:ind w:left="135"/>
            </w:pPr>
          </w:p>
        </w:tc>
      </w:tr>
      <w:tr w:rsidR="00626F06"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51</w:t>
            </w:r>
          </w:p>
        </w:tc>
        <w:tc>
          <w:tcPr>
            <w:tcW w:w="4019" w:type="dxa"/>
            <w:tcMar>
              <w:top w:w="50" w:type="dxa"/>
              <w:left w:w="100" w:type="dxa"/>
            </w:tcMar>
            <w:vAlign w:val="center"/>
          </w:tcPr>
          <w:p w:rsidR="00626F06" w:rsidRDefault="00626F06" w:rsidP="00626F06">
            <w:pPr>
              <w:spacing w:after="0"/>
              <w:ind w:left="135"/>
            </w:pPr>
            <w:r w:rsidRPr="00626F06">
              <w:rPr>
                <w:rFonts w:ascii="Times New Roman" w:hAnsi="Times New Roman"/>
                <w:color w:val="000000"/>
                <w:sz w:val="24"/>
                <w:lang w:val="ru-RU"/>
              </w:rPr>
              <w:t xml:space="preserve">Обобщение по теме "Школа, школьная жизнь, школьная форма, изучаемые предметы и отношение к ним. </w:t>
            </w:r>
            <w:r>
              <w:rPr>
                <w:rFonts w:ascii="Times New Roman" w:hAnsi="Times New Roman"/>
                <w:color w:val="000000"/>
                <w:sz w:val="24"/>
              </w:rPr>
              <w:t>Посещение школьной библиотеки (ресурсного центра). Переписка с зарубежными сверстниками"</w:t>
            </w:r>
          </w:p>
        </w:tc>
        <w:tc>
          <w:tcPr>
            <w:tcW w:w="722"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Default="00626F06" w:rsidP="00626F06">
            <w:pPr>
              <w:spacing w:after="0"/>
              <w:ind w:left="135"/>
            </w:pPr>
          </w:p>
        </w:tc>
      </w:tr>
      <w:tr w:rsidR="00626F06"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52</w:t>
            </w:r>
          </w:p>
        </w:tc>
        <w:tc>
          <w:tcPr>
            <w:tcW w:w="4019" w:type="dxa"/>
            <w:tcMar>
              <w:top w:w="50" w:type="dxa"/>
              <w:left w:w="100" w:type="dxa"/>
            </w:tcMar>
            <w:vAlign w:val="center"/>
          </w:tcPr>
          <w:p w:rsidR="00626F06" w:rsidRDefault="00626F06" w:rsidP="00626F06">
            <w:pPr>
              <w:spacing w:after="0"/>
              <w:ind w:left="135"/>
            </w:pPr>
            <w:r w:rsidRPr="00626F06">
              <w:rPr>
                <w:rFonts w:ascii="Times New Roman" w:hAnsi="Times New Roman"/>
                <w:color w:val="000000"/>
                <w:sz w:val="24"/>
                <w:lang w:val="ru-RU"/>
              </w:rPr>
              <w:t xml:space="preserve">Контроль по теме "Школа, школьная жизнь, школьная форма, изучаемые предметы и отношение к ним. </w:t>
            </w:r>
            <w:r>
              <w:rPr>
                <w:rFonts w:ascii="Times New Roman" w:hAnsi="Times New Roman"/>
                <w:color w:val="000000"/>
                <w:sz w:val="24"/>
              </w:rPr>
              <w:t>Посещение школьной библиотеки (ресурсного центра). Переписка с зарубежными сверстниками"</w:t>
            </w:r>
          </w:p>
        </w:tc>
        <w:tc>
          <w:tcPr>
            <w:tcW w:w="722"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Default="00626F06" w:rsidP="00626F06">
            <w:pPr>
              <w:spacing w:after="0"/>
              <w:ind w:left="135"/>
            </w:pPr>
          </w:p>
        </w:tc>
      </w:tr>
      <w:tr w:rsidR="00626F06" w:rsidRPr="00725A4D"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53</w:t>
            </w:r>
          </w:p>
        </w:tc>
        <w:tc>
          <w:tcPr>
            <w:tcW w:w="4019"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Виды отдыха в различное время года. Путешествия по России и зарубежным странам (виды путешествий)</w:t>
            </w:r>
          </w:p>
        </w:tc>
        <w:tc>
          <w:tcPr>
            <w:tcW w:w="722" w:type="dxa"/>
            <w:tcMar>
              <w:top w:w="50" w:type="dxa"/>
              <w:left w:w="100" w:type="dxa"/>
            </w:tcMar>
            <w:vAlign w:val="center"/>
          </w:tcPr>
          <w:p w:rsidR="00626F06" w:rsidRDefault="00626F06" w:rsidP="00626F06">
            <w:pPr>
              <w:spacing w:after="0"/>
              <w:ind w:left="135"/>
              <w:jc w:val="center"/>
            </w:pPr>
            <w:r w:rsidRPr="00626F0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 xml:space="preserve">Биоблиотека ЦОК </w:t>
            </w:r>
            <w:hyperlink r:id="rId292">
              <w:r>
                <w:rPr>
                  <w:rFonts w:ascii="Times New Roman" w:hAnsi="Times New Roman"/>
                  <w:color w:val="0000FF"/>
                  <w:u w:val="single"/>
                </w:rPr>
                <w:t>https</w:t>
              </w:r>
              <w:r w:rsidRPr="00626F06">
                <w:rPr>
                  <w:rFonts w:ascii="Times New Roman" w:hAnsi="Times New Roman"/>
                  <w:color w:val="0000FF"/>
                  <w:u w:val="single"/>
                  <w:lang w:val="ru-RU"/>
                </w:rPr>
                <w:t>://</w:t>
              </w:r>
              <w:r>
                <w:rPr>
                  <w:rFonts w:ascii="Times New Roman" w:hAnsi="Times New Roman"/>
                  <w:color w:val="0000FF"/>
                  <w:u w:val="single"/>
                </w:rPr>
                <w:t>m</w:t>
              </w:r>
              <w:r w:rsidRPr="00626F06">
                <w:rPr>
                  <w:rFonts w:ascii="Times New Roman" w:hAnsi="Times New Roman"/>
                  <w:color w:val="0000FF"/>
                  <w:u w:val="single"/>
                  <w:lang w:val="ru-RU"/>
                </w:rPr>
                <w:t>.</w:t>
              </w:r>
              <w:r>
                <w:rPr>
                  <w:rFonts w:ascii="Times New Roman" w:hAnsi="Times New Roman"/>
                  <w:color w:val="0000FF"/>
                  <w:u w:val="single"/>
                </w:rPr>
                <w:t>edsoo</w:t>
              </w:r>
              <w:r w:rsidRPr="00626F06">
                <w:rPr>
                  <w:rFonts w:ascii="Times New Roman" w:hAnsi="Times New Roman"/>
                  <w:color w:val="0000FF"/>
                  <w:u w:val="single"/>
                  <w:lang w:val="ru-RU"/>
                </w:rPr>
                <w:t>.</w:t>
              </w:r>
              <w:r>
                <w:rPr>
                  <w:rFonts w:ascii="Times New Roman" w:hAnsi="Times New Roman"/>
                  <w:color w:val="0000FF"/>
                  <w:u w:val="single"/>
                </w:rPr>
                <w:t>ru</w:t>
              </w:r>
              <w:r w:rsidRPr="00626F06">
                <w:rPr>
                  <w:rFonts w:ascii="Times New Roman" w:hAnsi="Times New Roman"/>
                  <w:color w:val="0000FF"/>
                  <w:u w:val="single"/>
                  <w:lang w:val="ru-RU"/>
                </w:rPr>
                <w:t>/8353204</w:t>
              </w:r>
              <w:r>
                <w:rPr>
                  <w:rFonts w:ascii="Times New Roman" w:hAnsi="Times New Roman"/>
                  <w:color w:val="0000FF"/>
                  <w:u w:val="single"/>
                </w:rPr>
                <w:t>c</w:t>
              </w:r>
            </w:hyperlink>
          </w:p>
        </w:tc>
      </w:tr>
      <w:tr w:rsidR="00626F06" w:rsidRPr="00725A4D"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54</w:t>
            </w:r>
          </w:p>
        </w:tc>
        <w:tc>
          <w:tcPr>
            <w:tcW w:w="4019"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 xml:space="preserve">Виды отдыха в различное время </w:t>
            </w:r>
            <w:r w:rsidRPr="00626F06">
              <w:rPr>
                <w:rFonts w:ascii="Times New Roman" w:hAnsi="Times New Roman"/>
                <w:color w:val="000000"/>
                <w:sz w:val="24"/>
                <w:lang w:val="ru-RU"/>
              </w:rPr>
              <w:lastRenderedPageBreak/>
              <w:t>года. Путешествия по России и зарубежным странам (занятия на отдыхе)</w:t>
            </w:r>
          </w:p>
        </w:tc>
        <w:tc>
          <w:tcPr>
            <w:tcW w:w="722" w:type="dxa"/>
            <w:tcMar>
              <w:top w:w="50" w:type="dxa"/>
              <w:left w:w="100" w:type="dxa"/>
            </w:tcMar>
            <w:vAlign w:val="center"/>
          </w:tcPr>
          <w:p w:rsidR="00626F06" w:rsidRDefault="00626F06" w:rsidP="00626F06">
            <w:pPr>
              <w:spacing w:after="0"/>
              <w:ind w:left="135"/>
              <w:jc w:val="center"/>
            </w:pPr>
            <w:r w:rsidRPr="00626F06">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 xml:space="preserve">Биоблиотека ЦОК </w:t>
            </w:r>
            <w:hyperlink r:id="rId293">
              <w:r>
                <w:rPr>
                  <w:rFonts w:ascii="Times New Roman" w:hAnsi="Times New Roman"/>
                  <w:color w:val="0000FF"/>
                  <w:u w:val="single"/>
                </w:rPr>
                <w:t>https</w:t>
              </w:r>
              <w:r w:rsidRPr="00626F06">
                <w:rPr>
                  <w:rFonts w:ascii="Times New Roman" w:hAnsi="Times New Roman"/>
                  <w:color w:val="0000FF"/>
                  <w:u w:val="single"/>
                  <w:lang w:val="ru-RU"/>
                </w:rPr>
                <w:t>://</w:t>
              </w:r>
              <w:r>
                <w:rPr>
                  <w:rFonts w:ascii="Times New Roman" w:hAnsi="Times New Roman"/>
                  <w:color w:val="0000FF"/>
                  <w:u w:val="single"/>
                </w:rPr>
                <w:t>m</w:t>
              </w:r>
              <w:r w:rsidRPr="00626F06">
                <w:rPr>
                  <w:rFonts w:ascii="Times New Roman" w:hAnsi="Times New Roman"/>
                  <w:color w:val="0000FF"/>
                  <w:u w:val="single"/>
                  <w:lang w:val="ru-RU"/>
                </w:rPr>
                <w:t>.</w:t>
              </w:r>
              <w:r>
                <w:rPr>
                  <w:rFonts w:ascii="Times New Roman" w:hAnsi="Times New Roman"/>
                  <w:color w:val="0000FF"/>
                  <w:u w:val="single"/>
                </w:rPr>
                <w:t>edsoo</w:t>
              </w:r>
              <w:r w:rsidRPr="00626F06">
                <w:rPr>
                  <w:rFonts w:ascii="Times New Roman" w:hAnsi="Times New Roman"/>
                  <w:color w:val="0000FF"/>
                  <w:u w:val="single"/>
                  <w:lang w:val="ru-RU"/>
                </w:rPr>
                <w:t>.</w:t>
              </w:r>
              <w:r>
                <w:rPr>
                  <w:rFonts w:ascii="Times New Roman" w:hAnsi="Times New Roman"/>
                  <w:color w:val="0000FF"/>
                  <w:u w:val="single"/>
                </w:rPr>
                <w:t>ru</w:t>
              </w:r>
              <w:r w:rsidRPr="00626F06">
                <w:rPr>
                  <w:rFonts w:ascii="Times New Roman" w:hAnsi="Times New Roman"/>
                  <w:color w:val="0000FF"/>
                  <w:u w:val="single"/>
                  <w:lang w:val="ru-RU"/>
                </w:rPr>
                <w:t>/8353</w:t>
              </w:r>
              <w:r>
                <w:rPr>
                  <w:rFonts w:ascii="Times New Roman" w:hAnsi="Times New Roman"/>
                  <w:color w:val="0000FF"/>
                  <w:u w:val="single"/>
                </w:rPr>
                <w:t>e</w:t>
              </w:r>
              <w:r w:rsidRPr="00626F06">
                <w:rPr>
                  <w:rFonts w:ascii="Times New Roman" w:hAnsi="Times New Roman"/>
                  <w:color w:val="0000FF"/>
                  <w:u w:val="single"/>
                  <w:lang w:val="ru-RU"/>
                </w:rPr>
                <w:t>2</w:t>
              </w:r>
              <w:r>
                <w:rPr>
                  <w:rFonts w:ascii="Times New Roman" w:hAnsi="Times New Roman"/>
                  <w:color w:val="0000FF"/>
                  <w:u w:val="single"/>
                </w:rPr>
                <w:t>fc</w:t>
              </w:r>
            </w:hyperlink>
            <w:r w:rsidRPr="00626F06">
              <w:rPr>
                <w:rFonts w:ascii="Times New Roman" w:hAnsi="Times New Roman"/>
                <w:color w:val="000000"/>
                <w:sz w:val="24"/>
                <w:lang w:val="ru-RU"/>
              </w:rPr>
              <w:t xml:space="preserve"> </w:t>
            </w:r>
            <w:hyperlink r:id="rId294">
              <w:r>
                <w:rPr>
                  <w:rFonts w:ascii="Times New Roman" w:hAnsi="Times New Roman"/>
                  <w:color w:val="0000FF"/>
                  <w:u w:val="single"/>
                </w:rPr>
                <w:t>https</w:t>
              </w:r>
              <w:r w:rsidRPr="00626F06">
                <w:rPr>
                  <w:rFonts w:ascii="Times New Roman" w:hAnsi="Times New Roman"/>
                  <w:color w:val="0000FF"/>
                  <w:u w:val="single"/>
                  <w:lang w:val="ru-RU"/>
                </w:rPr>
                <w:t>://</w:t>
              </w:r>
              <w:r>
                <w:rPr>
                  <w:rFonts w:ascii="Times New Roman" w:hAnsi="Times New Roman"/>
                  <w:color w:val="0000FF"/>
                  <w:u w:val="single"/>
                </w:rPr>
                <w:t>m</w:t>
              </w:r>
              <w:r w:rsidRPr="00626F06">
                <w:rPr>
                  <w:rFonts w:ascii="Times New Roman" w:hAnsi="Times New Roman"/>
                  <w:color w:val="0000FF"/>
                  <w:u w:val="single"/>
                  <w:lang w:val="ru-RU"/>
                </w:rPr>
                <w:t>.</w:t>
              </w:r>
              <w:r>
                <w:rPr>
                  <w:rFonts w:ascii="Times New Roman" w:hAnsi="Times New Roman"/>
                  <w:color w:val="0000FF"/>
                  <w:u w:val="single"/>
                </w:rPr>
                <w:t>edsoo</w:t>
              </w:r>
              <w:r w:rsidRPr="00626F06">
                <w:rPr>
                  <w:rFonts w:ascii="Times New Roman" w:hAnsi="Times New Roman"/>
                  <w:color w:val="0000FF"/>
                  <w:u w:val="single"/>
                  <w:lang w:val="ru-RU"/>
                </w:rPr>
                <w:t>.</w:t>
              </w:r>
              <w:r>
                <w:rPr>
                  <w:rFonts w:ascii="Times New Roman" w:hAnsi="Times New Roman"/>
                  <w:color w:val="0000FF"/>
                  <w:u w:val="single"/>
                </w:rPr>
                <w:t>ru</w:t>
              </w:r>
              <w:r w:rsidRPr="00626F06">
                <w:rPr>
                  <w:rFonts w:ascii="Times New Roman" w:hAnsi="Times New Roman"/>
                  <w:color w:val="0000FF"/>
                  <w:u w:val="single"/>
                  <w:lang w:val="ru-RU"/>
                </w:rPr>
                <w:t>/8353</w:t>
              </w:r>
              <w:r>
                <w:rPr>
                  <w:rFonts w:ascii="Times New Roman" w:hAnsi="Times New Roman"/>
                  <w:color w:val="0000FF"/>
                  <w:u w:val="single"/>
                </w:rPr>
                <w:t>e</w:t>
              </w:r>
              <w:r w:rsidRPr="00626F06">
                <w:rPr>
                  <w:rFonts w:ascii="Times New Roman" w:hAnsi="Times New Roman"/>
                  <w:color w:val="0000FF"/>
                  <w:u w:val="single"/>
                  <w:lang w:val="ru-RU"/>
                </w:rPr>
                <w:t>086</w:t>
              </w:r>
            </w:hyperlink>
          </w:p>
        </w:tc>
      </w:tr>
      <w:tr w:rsidR="00626F06"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lastRenderedPageBreak/>
              <w:t>55</w:t>
            </w:r>
          </w:p>
        </w:tc>
        <w:tc>
          <w:tcPr>
            <w:tcW w:w="4019"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Виды отдыха в различное время года. Путешествия по России и зарубежным странам (трудности в путешествиях)</w:t>
            </w:r>
          </w:p>
        </w:tc>
        <w:tc>
          <w:tcPr>
            <w:tcW w:w="722" w:type="dxa"/>
            <w:tcMar>
              <w:top w:w="50" w:type="dxa"/>
              <w:left w:w="100" w:type="dxa"/>
            </w:tcMar>
            <w:vAlign w:val="center"/>
          </w:tcPr>
          <w:p w:rsidR="00626F06" w:rsidRDefault="00626F06" w:rsidP="00626F06">
            <w:pPr>
              <w:spacing w:after="0"/>
              <w:ind w:left="135"/>
              <w:jc w:val="center"/>
            </w:pPr>
            <w:r w:rsidRPr="00626F0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Default="00626F06" w:rsidP="00626F06">
            <w:pPr>
              <w:spacing w:after="0"/>
              <w:ind w:left="135"/>
            </w:pPr>
          </w:p>
        </w:tc>
      </w:tr>
      <w:tr w:rsidR="00626F06" w:rsidRPr="00725A4D"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56</w:t>
            </w:r>
          </w:p>
        </w:tc>
        <w:tc>
          <w:tcPr>
            <w:tcW w:w="4019"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Виды отдыха в различное время года. Путешествия по России и зарубежным странам (различные туры)</w:t>
            </w:r>
          </w:p>
        </w:tc>
        <w:tc>
          <w:tcPr>
            <w:tcW w:w="722" w:type="dxa"/>
            <w:tcMar>
              <w:top w:w="50" w:type="dxa"/>
              <w:left w:w="100" w:type="dxa"/>
            </w:tcMar>
            <w:vAlign w:val="center"/>
          </w:tcPr>
          <w:p w:rsidR="00626F06" w:rsidRDefault="00626F06" w:rsidP="00626F06">
            <w:pPr>
              <w:spacing w:after="0"/>
              <w:ind w:left="135"/>
              <w:jc w:val="center"/>
            </w:pPr>
            <w:r w:rsidRPr="00626F0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 xml:space="preserve">Биоблиотека ЦОК </w:t>
            </w:r>
            <w:hyperlink r:id="rId295">
              <w:r>
                <w:rPr>
                  <w:rFonts w:ascii="Times New Roman" w:hAnsi="Times New Roman"/>
                  <w:color w:val="0000FF"/>
                  <w:u w:val="single"/>
                </w:rPr>
                <w:t>https</w:t>
              </w:r>
              <w:r w:rsidRPr="00626F06">
                <w:rPr>
                  <w:rFonts w:ascii="Times New Roman" w:hAnsi="Times New Roman"/>
                  <w:color w:val="0000FF"/>
                  <w:u w:val="single"/>
                  <w:lang w:val="ru-RU"/>
                </w:rPr>
                <w:t>://</w:t>
              </w:r>
              <w:r>
                <w:rPr>
                  <w:rFonts w:ascii="Times New Roman" w:hAnsi="Times New Roman"/>
                  <w:color w:val="0000FF"/>
                  <w:u w:val="single"/>
                </w:rPr>
                <w:t>m</w:t>
              </w:r>
              <w:r w:rsidRPr="00626F06">
                <w:rPr>
                  <w:rFonts w:ascii="Times New Roman" w:hAnsi="Times New Roman"/>
                  <w:color w:val="0000FF"/>
                  <w:u w:val="single"/>
                  <w:lang w:val="ru-RU"/>
                </w:rPr>
                <w:t>.</w:t>
              </w:r>
              <w:r>
                <w:rPr>
                  <w:rFonts w:ascii="Times New Roman" w:hAnsi="Times New Roman"/>
                  <w:color w:val="0000FF"/>
                  <w:u w:val="single"/>
                </w:rPr>
                <w:t>edsoo</w:t>
              </w:r>
              <w:r w:rsidRPr="00626F06">
                <w:rPr>
                  <w:rFonts w:ascii="Times New Roman" w:hAnsi="Times New Roman"/>
                  <w:color w:val="0000FF"/>
                  <w:u w:val="single"/>
                  <w:lang w:val="ru-RU"/>
                </w:rPr>
                <w:t>.</w:t>
              </w:r>
              <w:r>
                <w:rPr>
                  <w:rFonts w:ascii="Times New Roman" w:hAnsi="Times New Roman"/>
                  <w:color w:val="0000FF"/>
                  <w:u w:val="single"/>
                </w:rPr>
                <w:t>ru</w:t>
              </w:r>
              <w:r w:rsidRPr="00626F06">
                <w:rPr>
                  <w:rFonts w:ascii="Times New Roman" w:hAnsi="Times New Roman"/>
                  <w:color w:val="0000FF"/>
                  <w:u w:val="single"/>
                  <w:lang w:val="ru-RU"/>
                </w:rPr>
                <w:t>/8353</w:t>
              </w:r>
              <w:r>
                <w:rPr>
                  <w:rFonts w:ascii="Times New Roman" w:hAnsi="Times New Roman"/>
                  <w:color w:val="0000FF"/>
                  <w:u w:val="single"/>
                </w:rPr>
                <w:t>e</w:t>
              </w:r>
              <w:r w:rsidRPr="00626F06">
                <w:rPr>
                  <w:rFonts w:ascii="Times New Roman" w:hAnsi="Times New Roman"/>
                  <w:color w:val="0000FF"/>
                  <w:u w:val="single"/>
                  <w:lang w:val="ru-RU"/>
                </w:rPr>
                <w:t>1</w:t>
              </w:r>
              <w:r>
                <w:rPr>
                  <w:rFonts w:ascii="Times New Roman" w:hAnsi="Times New Roman"/>
                  <w:color w:val="0000FF"/>
                  <w:u w:val="single"/>
                </w:rPr>
                <w:t>c</w:t>
              </w:r>
              <w:r w:rsidRPr="00626F06">
                <w:rPr>
                  <w:rFonts w:ascii="Times New Roman" w:hAnsi="Times New Roman"/>
                  <w:color w:val="0000FF"/>
                  <w:u w:val="single"/>
                  <w:lang w:val="ru-RU"/>
                </w:rPr>
                <w:t>6</w:t>
              </w:r>
            </w:hyperlink>
          </w:p>
        </w:tc>
      </w:tr>
      <w:tr w:rsidR="00626F06" w:rsidRPr="00725A4D"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57</w:t>
            </w:r>
          </w:p>
        </w:tc>
        <w:tc>
          <w:tcPr>
            <w:tcW w:w="4019"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Обобщение по теме "Виды отдыха в различное время года. Путешествия по России и зарубежным странам"</w:t>
            </w:r>
          </w:p>
        </w:tc>
        <w:tc>
          <w:tcPr>
            <w:tcW w:w="722" w:type="dxa"/>
            <w:tcMar>
              <w:top w:w="50" w:type="dxa"/>
              <w:left w:w="100" w:type="dxa"/>
            </w:tcMar>
            <w:vAlign w:val="center"/>
          </w:tcPr>
          <w:p w:rsidR="00626F06" w:rsidRDefault="00626F06" w:rsidP="00626F06">
            <w:pPr>
              <w:spacing w:after="0"/>
              <w:ind w:left="135"/>
              <w:jc w:val="center"/>
            </w:pPr>
            <w:r w:rsidRPr="00626F0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 xml:space="preserve">Биоблиотека ЦОК </w:t>
            </w:r>
            <w:hyperlink r:id="rId296">
              <w:r>
                <w:rPr>
                  <w:rFonts w:ascii="Times New Roman" w:hAnsi="Times New Roman"/>
                  <w:color w:val="0000FF"/>
                  <w:u w:val="single"/>
                </w:rPr>
                <w:t>https</w:t>
              </w:r>
              <w:r w:rsidRPr="00626F06">
                <w:rPr>
                  <w:rFonts w:ascii="Times New Roman" w:hAnsi="Times New Roman"/>
                  <w:color w:val="0000FF"/>
                  <w:u w:val="single"/>
                  <w:lang w:val="ru-RU"/>
                </w:rPr>
                <w:t>://</w:t>
              </w:r>
              <w:r>
                <w:rPr>
                  <w:rFonts w:ascii="Times New Roman" w:hAnsi="Times New Roman"/>
                  <w:color w:val="0000FF"/>
                  <w:u w:val="single"/>
                </w:rPr>
                <w:t>m</w:t>
              </w:r>
              <w:r w:rsidRPr="00626F06">
                <w:rPr>
                  <w:rFonts w:ascii="Times New Roman" w:hAnsi="Times New Roman"/>
                  <w:color w:val="0000FF"/>
                  <w:u w:val="single"/>
                  <w:lang w:val="ru-RU"/>
                </w:rPr>
                <w:t>.</w:t>
              </w:r>
              <w:r>
                <w:rPr>
                  <w:rFonts w:ascii="Times New Roman" w:hAnsi="Times New Roman"/>
                  <w:color w:val="0000FF"/>
                  <w:u w:val="single"/>
                </w:rPr>
                <w:t>edsoo</w:t>
              </w:r>
              <w:r w:rsidRPr="00626F06">
                <w:rPr>
                  <w:rFonts w:ascii="Times New Roman" w:hAnsi="Times New Roman"/>
                  <w:color w:val="0000FF"/>
                  <w:u w:val="single"/>
                  <w:lang w:val="ru-RU"/>
                </w:rPr>
                <w:t>.</w:t>
              </w:r>
              <w:r>
                <w:rPr>
                  <w:rFonts w:ascii="Times New Roman" w:hAnsi="Times New Roman"/>
                  <w:color w:val="0000FF"/>
                  <w:u w:val="single"/>
                </w:rPr>
                <w:t>ru</w:t>
              </w:r>
              <w:r w:rsidRPr="00626F06">
                <w:rPr>
                  <w:rFonts w:ascii="Times New Roman" w:hAnsi="Times New Roman"/>
                  <w:color w:val="0000FF"/>
                  <w:u w:val="single"/>
                  <w:lang w:val="ru-RU"/>
                </w:rPr>
                <w:t>/8353</w:t>
              </w:r>
              <w:r>
                <w:rPr>
                  <w:rFonts w:ascii="Times New Roman" w:hAnsi="Times New Roman"/>
                  <w:color w:val="0000FF"/>
                  <w:u w:val="single"/>
                </w:rPr>
                <w:t>e</w:t>
              </w:r>
              <w:r w:rsidRPr="00626F06">
                <w:rPr>
                  <w:rFonts w:ascii="Times New Roman" w:hAnsi="Times New Roman"/>
                  <w:color w:val="0000FF"/>
                  <w:u w:val="single"/>
                  <w:lang w:val="ru-RU"/>
                </w:rPr>
                <w:t>54</w:t>
              </w:r>
              <w:r>
                <w:rPr>
                  <w:rFonts w:ascii="Times New Roman" w:hAnsi="Times New Roman"/>
                  <w:color w:val="0000FF"/>
                  <w:u w:val="single"/>
                </w:rPr>
                <w:t>a</w:t>
              </w:r>
            </w:hyperlink>
          </w:p>
        </w:tc>
      </w:tr>
      <w:tr w:rsidR="00626F06" w:rsidRPr="00725A4D"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58</w:t>
            </w:r>
          </w:p>
        </w:tc>
        <w:tc>
          <w:tcPr>
            <w:tcW w:w="4019"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Контроль по теме "Виды отдыха в различное время года. Путешествия по России и зарубежным странам"</w:t>
            </w:r>
          </w:p>
        </w:tc>
        <w:tc>
          <w:tcPr>
            <w:tcW w:w="722" w:type="dxa"/>
            <w:tcMar>
              <w:top w:w="50" w:type="dxa"/>
              <w:left w:w="100" w:type="dxa"/>
            </w:tcMar>
            <w:vAlign w:val="center"/>
          </w:tcPr>
          <w:p w:rsidR="00626F06" w:rsidRDefault="00626F06" w:rsidP="00626F06">
            <w:pPr>
              <w:spacing w:after="0"/>
              <w:ind w:left="135"/>
              <w:jc w:val="center"/>
            </w:pPr>
            <w:r w:rsidRPr="00626F0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 xml:space="preserve">Биоблиотека ЦОК </w:t>
            </w:r>
            <w:hyperlink r:id="rId297">
              <w:r>
                <w:rPr>
                  <w:rFonts w:ascii="Times New Roman" w:hAnsi="Times New Roman"/>
                  <w:color w:val="0000FF"/>
                  <w:u w:val="single"/>
                </w:rPr>
                <w:t>https</w:t>
              </w:r>
              <w:r w:rsidRPr="00626F06">
                <w:rPr>
                  <w:rFonts w:ascii="Times New Roman" w:hAnsi="Times New Roman"/>
                  <w:color w:val="0000FF"/>
                  <w:u w:val="single"/>
                  <w:lang w:val="ru-RU"/>
                </w:rPr>
                <w:t>://</w:t>
              </w:r>
              <w:r>
                <w:rPr>
                  <w:rFonts w:ascii="Times New Roman" w:hAnsi="Times New Roman"/>
                  <w:color w:val="0000FF"/>
                  <w:u w:val="single"/>
                </w:rPr>
                <w:t>m</w:t>
              </w:r>
              <w:r w:rsidRPr="00626F06">
                <w:rPr>
                  <w:rFonts w:ascii="Times New Roman" w:hAnsi="Times New Roman"/>
                  <w:color w:val="0000FF"/>
                  <w:u w:val="single"/>
                  <w:lang w:val="ru-RU"/>
                </w:rPr>
                <w:t>.</w:t>
              </w:r>
              <w:r>
                <w:rPr>
                  <w:rFonts w:ascii="Times New Roman" w:hAnsi="Times New Roman"/>
                  <w:color w:val="0000FF"/>
                  <w:u w:val="single"/>
                </w:rPr>
                <w:t>edsoo</w:t>
              </w:r>
              <w:r w:rsidRPr="00626F06">
                <w:rPr>
                  <w:rFonts w:ascii="Times New Roman" w:hAnsi="Times New Roman"/>
                  <w:color w:val="0000FF"/>
                  <w:u w:val="single"/>
                  <w:lang w:val="ru-RU"/>
                </w:rPr>
                <w:t>.</w:t>
              </w:r>
              <w:r>
                <w:rPr>
                  <w:rFonts w:ascii="Times New Roman" w:hAnsi="Times New Roman"/>
                  <w:color w:val="0000FF"/>
                  <w:u w:val="single"/>
                </w:rPr>
                <w:t>ru</w:t>
              </w:r>
              <w:r w:rsidRPr="00626F06">
                <w:rPr>
                  <w:rFonts w:ascii="Times New Roman" w:hAnsi="Times New Roman"/>
                  <w:color w:val="0000FF"/>
                  <w:u w:val="single"/>
                  <w:lang w:val="ru-RU"/>
                </w:rPr>
                <w:t>/8353</w:t>
              </w:r>
              <w:r>
                <w:rPr>
                  <w:rFonts w:ascii="Times New Roman" w:hAnsi="Times New Roman"/>
                  <w:color w:val="0000FF"/>
                  <w:u w:val="single"/>
                </w:rPr>
                <w:t>e</w:t>
              </w:r>
              <w:r w:rsidRPr="00626F06">
                <w:rPr>
                  <w:rFonts w:ascii="Times New Roman" w:hAnsi="Times New Roman"/>
                  <w:color w:val="0000FF"/>
                  <w:u w:val="single"/>
                  <w:lang w:val="ru-RU"/>
                </w:rPr>
                <w:t>54</w:t>
              </w:r>
              <w:r>
                <w:rPr>
                  <w:rFonts w:ascii="Times New Roman" w:hAnsi="Times New Roman"/>
                  <w:color w:val="0000FF"/>
                  <w:u w:val="single"/>
                </w:rPr>
                <w:t>a</w:t>
              </w:r>
            </w:hyperlink>
          </w:p>
        </w:tc>
      </w:tr>
      <w:tr w:rsidR="00626F06"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59</w:t>
            </w:r>
          </w:p>
        </w:tc>
        <w:tc>
          <w:tcPr>
            <w:tcW w:w="4019" w:type="dxa"/>
            <w:tcMar>
              <w:top w:w="50" w:type="dxa"/>
              <w:left w:w="100" w:type="dxa"/>
            </w:tcMar>
            <w:vAlign w:val="center"/>
          </w:tcPr>
          <w:p w:rsidR="00626F06" w:rsidRDefault="00626F06" w:rsidP="00626F06">
            <w:pPr>
              <w:spacing w:after="0"/>
              <w:ind w:left="135"/>
            </w:pPr>
            <w:r>
              <w:rPr>
                <w:rFonts w:ascii="Times New Roman" w:hAnsi="Times New Roman"/>
                <w:color w:val="000000"/>
                <w:sz w:val="24"/>
              </w:rPr>
              <w:t>Проблемы экологии (перерабатываемые материалы)</w:t>
            </w:r>
          </w:p>
        </w:tc>
        <w:tc>
          <w:tcPr>
            <w:tcW w:w="722"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Default="00626F06" w:rsidP="00626F06">
            <w:pPr>
              <w:spacing w:after="0"/>
              <w:ind w:left="135"/>
            </w:pPr>
          </w:p>
        </w:tc>
      </w:tr>
      <w:tr w:rsidR="00626F06"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60</w:t>
            </w:r>
          </w:p>
        </w:tc>
        <w:tc>
          <w:tcPr>
            <w:tcW w:w="4019" w:type="dxa"/>
            <w:tcMar>
              <w:top w:w="50" w:type="dxa"/>
              <w:left w:w="100" w:type="dxa"/>
            </w:tcMar>
            <w:vAlign w:val="center"/>
          </w:tcPr>
          <w:p w:rsidR="00626F06" w:rsidRDefault="00626F06" w:rsidP="00626F06">
            <w:pPr>
              <w:spacing w:after="0"/>
              <w:ind w:left="135"/>
            </w:pPr>
            <w:r>
              <w:rPr>
                <w:rFonts w:ascii="Times New Roman" w:hAnsi="Times New Roman"/>
                <w:color w:val="000000"/>
                <w:sz w:val="24"/>
              </w:rPr>
              <w:t>Проблемы экологии (экологичные материалы)</w:t>
            </w:r>
          </w:p>
        </w:tc>
        <w:tc>
          <w:tcPr>
            <w:tcW w:w="722"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Default="00626F06" w:rsidP="00626F06">
            <w:pPr>
              <w:spacing w:after="0"/>
              <w:ind w:left="135"/>
            </w:pPr>
          </w:p>
        </w:tc>
      </w:tr>
      <w:tr w:rsidR="00626F06"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61</w:t>
            </w:r>
          </w:p>
        </w:tc>
        <w:tc>
          <w:tcPr>
            <w:tcW w:w="4019"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Природа. Стихийные бедствия (виды природных катастроф)</w:t>
            </w:r>
          </w:p>
        </w:tc>
        <w:tc>
          <w:tcPr>
            <w:tcW w:w="722" w:type="dxa"/>
            <w:tcMar>
              <w:top w:w="50" w:type="dxa"/>
              <w:left w:w="100" w:type="dxa"/>
            </w:tcMar>
            <w:vAlign w:val="center"/>
          </w:tcPr>
          <w:p w:rsidR="00626F06" w:rsidRDefault="00626F06" w:rsidP="00626F06">
            <w:pPr>
              <w:spacing w:after="0"/>
              <w:ind w:left="135"/>
              <w:jc w:val="center"/>
            </w:pPr>
            <w:r w:rsidRPr="00626F0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Default="00626F06" w:rsidP="00626F06">
            <w:pPr>
              <w:spacing w:after="0"/>
              <w:ind w:left="135"/>
            </w:pPr>
          </w:p>
        </w:tc>
      </w:tr>
      <w:tr w:rsidR="00626F06"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62</w:t>
            </w:r>
          </w:p>
        </w:tc>
        <w:tc>
          <w:tcPr>
            <w:tcW w:w="4019"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Природа. Стихийные бедствия (последствия природных катастроф)</w:t>
            </w:r>
          </w:p>
        </w:tc>
        <w:tc>
          <w:tcPr>
            <w:tcW w:w="722" w:type="dxa"/>
            <w:tcMar>
              <w:top w:w="50" w:type="dxa"/>
              <w:left w:w="100" w:type="dxa"/>
            </w:tcMar>
            <w:vAlign w:val="center"/>
          </w:tcPr>
          <w:p w:rsidR="00626F06" w:rsidRDefault="00626F06" w:rsidP="00626F06">
            <w:pPr>
              <w:spacing w:after="0"/>
              <w:ind w:left="135"/>
              <w:jc w:val="center"/>
            </w:pPr>
            <w:r w:rsidRPr="00626F0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Default="00626F06" w:rsidP="00626F06">
            <w:pPr>
              <w:spacing w:after="0"/>
              <w:ind w:left="135"/>
            </w:pPr>
          </w:p>
        </w:tc>
      </w:tr>
      <w:tr w:rsidR="00626F06"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63</w:t>
            </w:r>
          </w:p>
        </w:tc>
        <w:tc>
          <w:tcPr>
            <w:tcW w:w="4019"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Природа. Стихийные бедствия (причины возникновения)</w:t>
            </w:r>
          </w:p>
        </w:tc>
        <w:tc>
          <w:tcPr>
            <w:tcW w:w="722" w:type="dxa"/>
            <w:tcMar>
              <w:top w:w="50" w:type="dxa"/>
              <w:left w:w="100" w:type="dxa"/>
            </w:tcMar>
            <w:vAlign w:val="center"/>
          </w:tcPr>
          <w:p w:rsidR="00626F06" w:rsidRDefault="00626F06" w:rsidP="00626F06">
            <w:pPr>
              <w:spacing w:after="0"/>
              <w:ind w:left="135"/>
              <w:jc w:val="center"/>
            </w:pPr>
            <w:r w:rsidRPr="00626F0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Default="00626F06" w:rsidP="00626F06">
            <w:pPr>
              <w:spacing w:after="0"/>
              <w:ind w:left="135"/>
            </w:pPr>
          </w:p>
        </w:tc>
      </w:tr>
      <w:tr w:rsidR="00626F06" w:rsidRPr="00725A4D"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64</w:t>
            </w:r>
          </w:p>
        </w:tc>
        <w:tc>
          <w:tcPr>
            <w:tcW w:w="4019" w:type="dxa"/>
            <w:tcMar>
              <w:top w:w="50" w:type="dxa"/>
              <w:left w:w="100" w:type="dxa"/>
            </w:tcMar>
            <w:vAlign w:val="center"/>
          </w:tcPr>
          <w:p w:rsidR="00626F06" w:rsidRDefault="00626F06" w:rsidP="00626F06">
            <w:pPr>
              <w:spacing w:after="0"/>
              <w:ind w:left="135"/>
            </w:pPr>
            <w:r>
              <w:rPr>
                <w:rFonts w:ascii="Times New Roman" w:hAnsi="Times New Roman"/>
                <w:color w:val="000000"/>
                <w:sz w:val="24"/>
              </w:rPr>
              <w:t>Природа (глобальные вызовы)</w:t>
            </w:r>
          </w:p>
        </w:tc>
        <w:tc>
          <w:tcPr>
            <w:tcW w:w="722"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 xml:space="preserve">Биоблиотека ЦОК </w:t>
            </w:r>
            <w:hyperlink r:id="rId298">
              <w:r>
                <w:rPr>
                  <w:rFonts w:ascii="Times New Roman" w:hAnsi="Times New Roman"/>
                  <w:color w:val="0000FF"/>
                  <w:u w:val="single"/>
                </w:rPr>
                <w:t>https</w:t>
              </w:r>
              <w:r w:rsidRPr="00626F06">
                <w:rPr>
                  <w:rFonts w:ascii="Times New Roman" w:hAnsi="Times New Roman"/>
                  <w:color w:val="0000FF"/>
                  <w:u w:val="single"/>
                  <w:lang w:val="ru-RU"/>
                </w:rPr>
                <w:t>://</w:t>
              </w:r>
              <w:r>
                <w:rPr>
                  <w:rFonts w:ascii="Times New Roman" w:hAnsi="Times New Roman"/>
                  <w:color w:val="0000FF"/>
                  <w:u w:val="single"/>
                </w:rPr>
                <w:t>m</w:t>
              </w:r>
              <w:r w:rsidRPr="00626F06">
                <w:rPr>
                  <w:rFonts w:ascii="Times New Roman" w:hAnsi="Times New Roman"/>
                  <w:color w:val="0000FF"/>
                  <w:u w:val="single"/>
                  <w:lang w:val="ru-RU"/>
                </w:rPr>
                <w:t>.</w:t>
              </w:r>
              <w:r>
                <w:rPr>
                  <w:rFonts w:ascii="Times New Roman" w:hAnsi="Times New Roman"/>
                  <w:color w:val="0000FF"/>
                  <w:u w:val="single"/>
                </w:rPr>
                <w:t>edsoo</w:t>
              </w:r>
              <w:r w:rsidRPr="00626F06">
                <w:rPr>
                  <w:rFonts w:ascii="Times New Roman" w:hAnsi="Times New Roman"/>
                  <w:color w:val="0000FF"/>
                  <w:u w:val="single"/>
                  <w:lang w:val="ru-RU"/>
                </w:rPr>
                <w:t>.</w:t>
              </w:r>
              <w:r>
                <w:rPr>
                  <w:rFonts w:ascii="Times New Roman" w:hAnsi="Times New Roman"/>
                  <w:color w:val="0000FF"/>
                  <w:u w:val="single"/>
                </w:rPr>
                <w:t>ru</w:t>
              </w:r>
              <w:r w:rsidRPr="00626F06">
                <w:rPr>
                  <w:rFonts w:ascii="Times New Roman" w:hAnsi="Times New Roman"/>
                  <w:color w:val="0000FF"/>
                  <w:u w:val="single"/>
                  <w:lang w:val="ru-RU"/>
                </w:rPr>
                <w:t>/8353</w:t>
              </w:r>
              <w:r>
                <w:rPr>
                  <w:rFonts w:ascii="Times New Roman" w:hAnsi="Times New Roman"/>
                  <w:color w:val="0000FF"/>
                  <w:u w:val="single"/>
                </w:rPr>
                <w:t>d</w:t>
              </w:r>
              <w:r w:rsidRPr="00626F06">
                <w:rPr>
                  <w:rFonts w:ascii="Times New Roman" w:hAnsi="Times New Roman"/>
                  <w:color w:val="0000FF"/>
                  <w:u w:val="single"/>
                  <w:lang w:val="ru-RU"/>
                </w:rPr>
                <w:t>500</w:t>
              </w:r>
            </w:hyperlink>
          </w:p>
        </w:tc>
      </w:tr>
      <w:tr w:rsidR="00626F06"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lastRenderedPageBreak/>
              <w:t>65</w:t>
            </w:r>
          </w:p>
        </w:tc>
        <w:tc>
          <w:tcPr>
            <w:tcW w:w="4019" w:type="dxa"/>
            <w:tcMar>
              <w:top w:w="50" w:type="dxa"/>
              <w:left w:w="100" w:type="dxa"/>
            </w:tcMar>
            <w:vAlign w:val="center"/>
          </w:tcPr>
          <w:p w:rsidR="00626F06" w:rsidRDefault="00626F06" w:rsidP="00626F06">
            <w:pPr>
              <w:spacing w:after="0"/>
              <w:ind w:left="135"/>
            </w:pPr>
            <w:r>
              <w:rPr>
                <w:rFonts w:ascii="Times New Roman" w:hAnsi="Times New Roman"/>
                <w:color w:val="000000"/>
                <w:sz w:val="24"/>
              </w:rPr>
              <w:t>Природа (климат, погода)</w:t>
            </w:r>
          </w:p>
        </w:tc>
        <w:tc>
          <w:tcPr>
            <w:tcW w:w="722"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Default="00626F06" w:rsidP="00626F06">
            <w:pPr>
              <w:spacing w:after="0"/>
              <w:ind w:left="135"/>
            </w:pPr>
          </w:p>
        </w:tc>
      </w:tr>
      <w:tr w:rsidR="00626F06" w:rsidRPr="00725A4D"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66</w:t>
            </w:r>
          </w:p>
        </w:tc>
        <w:tc>
          <w:tcPr>
            <w:tcW w:w="4019" w:type="dxa"/>
            <w:tcMar>
              <w:top w:w="50" w:type="dxa"/>
              <w:left w:w="100" w:type="dxa"/>
            </w:tcMar>
            <w:vAlign w:val="center"/>
          </w:tcPr>
          <w:p w:rsidR="00626F06" w:rsidRDefault="00626F06" w:rsidP="00626F06">
            <w:pPr>
              <w:spacing w:after="0"/>
              <w:ind w:left="135"/>
            </w:pPr>
            <w:r>
              <w:rPr>
                <w:rFonts w:ascii="Times New Roman" w:hAnsi="Times New Roman"/>
                <w:color w:val="000000"/>
                <w:sz w:val="24"/>
              </w:rPr>
              <w:t>Природа (флора и фауна)</w:t>
            </w:r>
          </w:p>
        </w:tc>
        <w:tc>
          <w:tcPr>
            <w:tcW w:w="722"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 xml:space="preserve">Биоблиотека ЦОК </w:t>
            </w:r>
            <w:hyperlink r:id="rId299">
              <w:r>
                <w:rPr>
                  <w:rFonts w:ascii="Times New Roman" w:hAnsi="Times New Roman"/>
                  <w:color w:val="0000FF"/>
                  <w:u w:val="single"/>
                </w:rPr>
                <w:t>https</w:t>
              </w:r>
              <w:r w:rsidRPr="00626F06">
                <w:rPr>
                  <w:rFonts w:ascii="Times New Roman" w:hAnsi="Times New Roman"/>
                  <w:color w:val="0000FF"/>
                  <w:u w:val="single"/>
                  <w:lang w:val="ru-RU"/>
                </w:rPr>
                <w:t>://</w:t>
              </w:r>
              <w:r>
                <w:rPr>
                  <w:rFonts w:ascii="Times New Roman" w:hAnsi="Times New Roman"/>
                  <w:color w:val="0000FF"/>
                  <w:u w:val="single"/>
                </w:rPr>
                <w:t>m</w:t>
              </w:r>
              <w:r w:rsidRPr="00626F06">
                <w:rPr>
                  <w:rFonts w:ascii="Times New Roman" w:hAnsi="Times New Roman"/>
                  <w:color w:val="0000FF"/>
                  <w:u w:val="single"/>
                  <w:lang w:val="ru-RU"/>
                </w:rPr>
                <w:t>.</w:t>
              </w:r>
              <w:r>
                <w:rPr>
                  <w:rFonts w:ascii="Times New Roman" w:hAnsi="Times New Roman"/>
                  <w:color w:val="0000FF"/>
                  <w:u w:val="single"/>
                </w:rPr>
                <w:t>edsoo</w:t>
              </w:r>
              <w:r w:rsidRPr="00626F06">
                <w:rPr>
                  <w:rFonts w:ascii="Times New Roman" w:hAnsi="Times New Roman"/>
                  <w:color w:val="0000FF"/>
                  <w:u w:val="single"/>
                  <w:lang w:val="ru-RU"/>
                </w:rPr>
                <w:t>.</w:t>
              </w:r>
              <w:r>
                <w:rPr>
                  <w:rFonts w:ascii="Times New Roman" w:hAnsi="Times New Roman"/>
                  <w:color w:val="0000FF"/>
                  <w:u w:val="single"/>
                </w:rPr>
                <w:t>ru</w:t>
              </w:r>
              <w:r w:rsidRPr="00626F06">
                <w:rPr>
                  <w:rFonts w:ascii="Times New Roman" w:hAnsi="Times New Roman"/>
                  <w:color w:val="0000FF"/>
                  <w:u w:val="single"/>
                  <w:lang w:val="ru-RU"/>
                </w:rPr>
                <w:t>/8353</w:t>
              </w:r>
              <w:r>
                <w:rPr>
                  <w:rFonts w:ascii="Times New Roman" w:hAnsi="Times New Roman"/>
                  <w:color w:val="0000FF"/>
                  <w:u w:val="single"/>
                </w:rPr>
                <w:t>d</w:t>
              </w:r>
              <w:r w:rsidRPr="00626F06">
                <w:rPr>
                  <w:rFonts w:ascii="Times New Roman" w:hAnsi="Times New Roman"/>
                  <w:color w:val="0000FF"/>
                  <w:u w:val="single"/>
                  <w:lang w:val="ru-RU"/>
                </w:rPr>
                <w:t>258</w:t>
              </w:r>
            </w:hyperlink>
          </w:p>
        </w:tc>
      </w:tr>
      <w:tr w:rsidR="00626F06" w:rsidRPr="00725A4D"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67</w:t>
            </w:r>
          </w:p>
        </w:tc>
        <w:tc>
          <w:tcPr>
            <w:tcW w:w="4019"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Природа (природные памятники в опасности)</w:t>
            </w:r>
          </w:p>
        </w:tc>
        <w:tc>
          <w:tcPr>
            <w:tcW w:w="722" w:type="dxa"/>
            <w:tcMar>
              <w:top w:w="50" w:type="dxa"/>
              <w:left w:w="100" w:type="dxa"/>
            </w:tcMar>
            <w:vAlign w:val="center"/>
          </w:tcPr>
          <w:p w:rsidR="00626F06" w:rsidRDefault="00626F06" w:rsidP="00626F06">
            <w:pPr>
              <w:spacing w:after="0"/>
              <w:ind w:left="135"/>
              <w:jc w:val="center"/>
            </w:pPr>
            <w:r w:rsidRPr="00626F0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 xml:space="preserve">Биоблиотека ЦОК </w:t>
            </w:r>
            <w:hyperlink r:id="rId300">
              <w:r>
                <w:rPr>
                  <w:rFonts w:ascii="Times New Roman" w:hAnsi="Times New Roman"/>
                  <w:color w:val="0000FF"/>
                  <w:u w:val="single"/>
                </w:rPr>
                <w:t>https</w:t>
              </w:r>
              <w:r w:rsidRPr="00626F06">
                <w:rPr>
                  <w:rFonts w:ascii="Times New Roman" w:hAnsi="Times New Roman"/>
                  <w:color w:val="0000FF"/>
                  <w:u w:val="single"/>
                  <w:lang w:val="ru-RU"/>
                </w:rPr>
                <w:t>://</w:t>
              </w:r>
              <w:r>
                <w:rPr>
                  <w:rFonts w:ascii="Times New Roman" w:hAnsi="Times New Roman"/>
                  <w:color w:val="0000FF"/>
                  <w:u w:val="single"/>
                </w:rPr>
                <w:t>m</w:t>
              </w:r>
              <w:r w:rsidRPr="00626F06">
                <w:rPr>
                  <w:rFonts w:ascii="Times New Roman" w:hAnsi="Times New Roman"/>
                  <w:color w:val="0000FF"/>
                  <w:u w:val="single"/>
                  <w:lang w:val="ru-RU"/>
                </w:rPr>
                <w:t>.</w:t>
              </w:r>
              <w:r>
                <w:rPr>
                  <w:rFonts w:ascii="Times New Roman" w:hAnsi="Times New Roman"/>
                  <w:color w:val="0000FF"/>
                  <w:u w:val="single"/>
                </w:rPr>
                <w:t>edsoo</w:t>
              </w:r>
              <w:r w:rsidRPr="00626F06">
                <w:rPr>
                  <w:rFonts w:ascii="Times New Roman" w:hAnsi="Times New Roman"/>
                  <w:color w:val="0000FF"/>
                  <w:u w:val="single"/>
                  <w:lang w:val="ru-RU"/>
                </w:rPr>
                <w:t>.</w:t>
              </w:r>
              <w:r>
                <w:rPr>
                  <w:rFonts w:ascii="Times New Roman" w:hAnsi="Times New Roman"/>
                  <w:color w:val="0000FF"/>
                  <w:u w:val="single"/>
                </w:rPr>
                <w:t>ru</w:t>
              </w:r>
              <w:r w:rsidRPr="00626F06">
                <w:rPr>
                  <w:rFonts w:ascii="Times New Roman" w:hAnsi="Times New Roman"/>
                  <w:color w:val="0000FF"/>
                  <w:u w:val="single"/>
                  <w:lang w:val="ru-RU"/>
                </w:rPr>
                <w:t>/8353</w:t>
              </w:r>
              <w:r>
                <w:rPr>
                  <w:rFonts w:ascii="Times New Roman" w:hAnsi="Times New Roman"/>
                  <w:color w:val="0000FF"/>
                  <w:u w:val="single"/>
                </w:rPr>
                <w:t>ced</w:t>
              </w:r>
              <w:r w:rsidRPr="00626F06">
                <w:rPr>
                  <w:rFonts w:ascii="Times New Roman" w:hAnsi="Times New Roman"/>
                  <w:color w:val="0000FF"/>
                  <w:u w:val="single"/>
                  <w:lang w:val="ru-RU"/>
                </w:rPr>
                <w:t>4</w:t>
              </w:r>
            </w:hyperlink>
          </w:p>
        </w:tc>
      </w:tr>
      <w:tr w:rsidR="00626F06"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68</w:t>
            </w:r>
          </w:p>
        </w:tc>
        <w:tc>
          <w:tcPr>
            <w:tcW w:w="4019" w:type="dxa"/>
            <w:tcMar>
              <w:top w:w="50" w:type="dxa"/>
              <w:left w:w="100" w:type="dxa"/>
            </w:tcMar>
            <w:vAlign w:val="center"/>
          </w:tcPr>
          <w:p w:rsidR="00626F06" w:rsidRDefault="00626F06" w:rsidP="00626F06">
            <w:pPr>
              <w:spacing w:after="0"/>
              <w:ind w:left="135"/>
            </w:pPr>
            <w:r>
              <w:rPr>
                <w:rFonts w:ascii="Times New Roman" w:hAnsi="Times New Roman"/>
                <w:color w:val="000000"/>
                <w:sz w:val="24"/>
              </w:rPr>
              <w:t>Природа (редкие животные)</w:t>
            </w:r>
          </w:p>
        </w:tc>
        <w:tc>
          <w:tcPr>
            <w:tcW w:w="722"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Default="00626F06" w:rsidP="00626F06">
            <w:pPr>
              <w:spacing w:after="0"/>
              <w:ind w:left="135"/>
            </w:pPr>
          </w:p>
        </w:tc>
      </w:tr>
      <w:tr w:rsidR="00626F06" w:rsidRPr="00725A4D"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69</w:t>
            </w:r>
          </w:p>
        </w:tc>
        <w:tc>
          <w:tcPr>
            <w:tcW w:w="4019"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Проблемы экологии (волонтерское экологическое движение)</w:t>
            </w:r>
          </w:p>
        </w:tc>
        <w:tc>
          <w:tcPr>
            <w:tcW w:w="722" w:type="dxa"/>
            <w:tcMar>
              <w:top w:w="50" w:type="dxa"/>
              <w:left w:w="100" w:type="dxa"/>
            </w:tcMar>
            <w:vAlign w:val="center"/>
          </w:tcPr>
          <w:p w:rsidR="00626F06" w:rsidRDefault="00626F06" w:rsidP="00626F06">
            <w:pPr>
              <w:spacing w:after="0"/>
              <w:ind w:left="135"/>
              <w:jc w:val="center"/>
            </w:pPr>
            <w:r w:rsidRPr="00626F0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 xml:space="preserve">Биоблиотека ЦОК </w:t>
            </w:r>
            <w:hyperlink r:id="rId301">
              <w:r>
                <w:rPr>
                  <w:rFonts w:ascii="Times New Roman" w:hAnsi="Times New Roman"/>
                  <w:color w:val="0000FF"/>
                  <w:u w:val="single"/>
                </w:rPr>
                <w:t>https</w:t>
              </w:r>
              <w:r w:rsidRPr="00626F06">
                <w:rPr>
                  <w:rFonts w:ascii="Times New Roman" w:hAnsi="Times New Roman"/>
                  <w:color w:val="0000FF"/>
                  <w:u w:val="single"/>
                  <w:lang w:val="ru-RU"/>
                </w:rPr>
                <w:t>://</w:t>
              </w:r>
              <w:r>
                <w:rPr>
                  <w:rFonts w:ascii="Times New Roman" w:hAnsi="Times New Roman"/>
                  <w:color w:val="0000FF"/>
                  <w:u w:val="single"/>
                </w:rPr>
                <w:t>m</w:t>
              </w:r>
              <w:r w:rsidRPr="00626F06">
                <w:rPr>
                  <w:rFonts w:ascii="Times New Roman" w:hAnsi="Times New Roman"/>
                  <w:color w:val="0000FF"/>
                  <w:u w:val="single"/>
                  <w:lang w:val="ru-RU"/>
                </w:rPr>
                <w:t>.</w:t>
              </w:r>
              <w:r>
                <w:rPr>
                  <w:rFonts w:ascii="Times New Roman" w:hAnsi="Times New Roman"/>
                  <w:color w:val="0000FF"/>
                  <w:u w:val="single"/>
                </w:rPr>
                <w:t>edsoo</w:t>
              </w:r>
              <w:r w:rsidRPr="00626F06">
                <w:rPr>
                  <w:rFonts w:ascii="Times New Roman" w:hAnsi="Times New Roman"/>
                  <w:color w:val="0000FF"/>
                  <w:u w:val="single"/>
                  <w:lang w:val="ru-RU"/>
                </w:rPr>
                <w:t>.</w:t>
              </w:r>
              <w:r>
                <w:rPr>
                  <w:rFonts w:ascii="Times New Roman" w:hAnsi="Times New Roman"/>
                  <w:color w:val="0000FF"/>
                  <w:u w:val="single"/>
                </w:rPr>
                <w:t>ru</w:t>
              </w:r>
              <w:r w:rsidRPr="00626F06">
                <w:rPr>
                  <w:rFonts w:ascii="Times New Roman" w:hAnsi="Times New Roman"/>
                  <w:color w:val="0000FF"/>
                  <w:u w:val="single"/>
                  <w:lang w:val="ru-RU"/>
                </w:rPr>
                <w:t>/8353</w:t>
              </w:r>
              <w:r>
                <w:rPr>
                  <w:rFonts w:ascii="Times New Roman" w:hAnsi="Times New Roman"/>
                  <w:color w:val="0000FF"/>
                  <w:u w:val="single"/>
                </w:rPr>
                <w:t>d</w:t>
              </w:r>
              <w:r w:rsidRPr="00626F06">
                <w:rPr>
                  <w:rFonts w:ascii="Times New Roman" w:hAnsi="Times New Roman"/>
                  <w:color w:val="0000FF"/>
                  <w:u w:val="single"/>
                  <w:lang w:val="ru-RU"/>
                </w:rPr>
                <w:t>6</w:t>
              </w:r>
              <w:r>
                <w:rPr>
                  <w:rFonts w:ascii="Times New Roman" w:hAnsi="Times New Roman"/>
                  <w:color w:val="0000FF"/>
                  <w:u w:val="single"/>
                </w:rPr>
                <w:t>e</w:t>
              </w:r>
              <w:r w:rsidRPr="00626F06">
                <w:rPr>
                  <w:rFonts w:ascii="Times New Roman" w:hAnsi="Times New Roman"/>
                  <w:color w:val="0000FF"/>
                  <w:u w:val="single"/>
                  <w:lang w:val="ru-RU"/>
                </w:rPr>
                <w:t>0</w:t>
              </w:r>
            </w:hyperlink>
            <w:r w:rsidRPr="00626F06">
              <w:rPr>
                <w:rFonts w:ascii="Times New Roman" w:hAnsi="Times New Roman"/>
                <w:color w:val="000000"/>
                <w:sz w:val="24"/>
                <w:lang w:val="ru-RU"/>
              </w:rPr>
              <w:t xml:space="preserve"> </w:t>
            </w:r>
            <w:hyperlink r:id="rId302">
              <w:r>
                <w:rPr>
                  <w:rFonts w:ascii="Times New Roman" w:hAnsi="Times New Roman"/>
                  <w:color w:val="0000FF"/>
                  <w:u w:val="single"/>
                </w:rPr>
                <w:t>https</w:t>
              </w:r>
              <w:r w:rsidRPr="00626F06">
                <w:rPr>
                  <w:rFonts w:ascii="Times New Roman" w:hAnsi="Times New Roman"/>
                  <w:color w:val="0000FF"/>
                  <w:u w:val="single"/>
                  <w:lang w:val="ru-RU"/>
                </w:rPr>
                <w:t>://</w:t>
              </w:r>
              <w:r>
                <w:rPr>
                  <w:rFonts w:ascii="Times New Roman" w:hAnsi="Times New Roman"/>
                  <w:color w:val="0000FF"/>
                  <w:u w:val="single"/>
                </w:rPr>
                <w:t>m</w:t>
              </w:r>
              <w:r w:rsidRPr="00626F06">
                <w:rPr>
                  <w:rFonts w:ascii="Times New Roman" w:hAnsi="Times New Roman"/>
                  <w:color w:val="0000FF"/>
                  <w:u w:val="single"/>
                  <w:lang w:val="ru-RU"/>
                </w:rPr>
                <w:t>.</w:t>
              </w:r>
              <w:r>
                <w:rPr>
                  <w:rFonts w:ascii="Times New Roman" w:hAnsi="Times New Roman"/>
                  <w:color w:val="0000FF"/>
                  <w:u w:val="single"/>
                </w:rPr>
                <w:t>edsoo</w:t>
              </w:r>
              <w:r w:rsidRPr="00626F06">
                <w:rPr>
                  <w:rFonts w:ascii="Times New Roman" w:hAnsi="Times New Roman"/>
                  <w:color w:val="0000FF"/>
                  <w:u w:val="single"/>
                  <w:lang w:val="ru-RU"/>
                </w:rPr>
                <w:t>.</w:t>
              </w:r>
              <w:r>
                <w:rPr>
                  <w:rFonts w:ascii="Times New Roman" w:hAnsi="Times New Roman"/>
                  <w:color w:val="0000FF"/>
                  <w:u w:val="single"/>
                </w:rPr>
                <w:t>ru</w:t>
              </w:r>
              <w:r w:rsidRPr="00626F06">
                <w:rPr>
                  <w:rFonts w:ascii="Times New Roman" w:hAnsi="Times New Roman"/>
                  <w:color w:val="0000FF"/>
                  <w:u w:val="single"/>
                  <w:lang w:val="ru-RU"/>
                </w:rPr>
                <w:t>/8353</w:t>
              </w:r>
              <w:r>
                <w:rPr>
                  <w:rFonts w:ascii="Times New Roman" w:hAnsi="Times New Roman"/>
                  <w:color w:val="0000FF"/>
                  <w:u w:val="single"/>
                </w:rPr>
                <w:t>d</w:t>
              </w:r>
              <w:r w:rsidRPr="00626F06">
                <w:rPr>
                  <w:rFonts w:ascii="Times New Roman" w:hAnsi="Times New Roman"/>
                  <w:color w:val="0000FF"/>
                  <w:u w:val="single"/>
                  <w:lang w:val="ru-RU"/>
                </w:rPr>
                <w:t>80</w:t>
              </w:r>
              <w:r>
                <w:rPr>
                  <w:rFonts w:ascii="Times New Roman" w:hAnsi="Times New Roman"/>
                  <w:color w:val="0000FF"/>
                  <w:u w:val="single"/>
                </w:rPr>
                <w:t>c</w:t>
              </w:r>
            </w:hyperlink>
            <w:r w:rsidRPr="00626F06">
              <w:rPr>
                <w:rFonts w:ascii="Times New Roman" w:hAnsi="Times New Roman"/>
                <w:color w:val="000000"/>
                <w:sz w:val="24"/>
                <w:lang w:val="ru-RU"/>
              </w:rPr>
              <w:t xml:space="preserve"> </w:t>
            </w:r>
            <w:hyperlink r:id="rId303">
              <w:r>
                <w:rPr>
                  <w:rFonts w:ascii="Times New Roman" w:hAnsi="Times New Roman"/>
                  <w:color w:val="0000FF"/>
                  <w:u w:val="single"/>
                </w:rPr>
                <w:t>https</w:t>
              </w:r>
              <w:r w:rsidRPr="00626F06">
                <w:rPr>
                  <w:rFonts w:ascii="Times New Roman" w:hAnsi="Times New Roman"/>
                  <w:color w:val="0000FF"/>
                  <w:u w:val="single"/>
                  <w:lang w:val="ru-RU"/>
                </w:rPr>
                <w:t>://</w:t>
              </w:r>
              <w:r>
                <w:rPr>
                  <w:rFonts w:ascii="Times New Roman" w:hAnsi="Times New Roman"/>
                  <w:color w:val="0000FF"/>
                  <w:u w:val="single"/>
                </w:rPr>
                <w:t>m</w:t>
              </w:r>
              <w:r w:rsidRPr="00626F06">
                <w:rPr>
                  <w:rFonts w:ascii="Times New Roman" w:hAnsi="Times New Roman"/>
                  <w:color w:val="0000FF"/>
                  <w:u w:val="single"/>
                  <w:lang w:val="ru-RU"/>
                </w:rPr>
                <w:t>.</w:t>
              </w:r>
              <w:r>
                <w:rPr>
                  <w:rFonts w:ascii="Times New Roman" w:hAnsi="Times New Roman"/>
                  <w:color w:val="0000FF"/>
                  <w:u w:val="single"/>
                </w:rPr>
                <w:t>edsoo</w:t>
              </w:r>
              <w:r w:rsidRPr="00626F06">
                <w:rPr>
                  <w:rFonts w:ascii="Times New Roman" w:hAnsi="Times New Roman"/>
                  <w:color w:val="0000FF"/>
                  <w:u w:val="single"/>
                  <w:lang w:val="ru-RU"/>
                </w:rPr>
                <w:t>.</w:t>
              </w:r>
              <w:r>
                <w:rPr>
                  <w:rFonts w:ascii="Times New Roman" w:hAnsi="Times New Roman"/>
                  <w:color w:val="0000FF"/>
                  <w:u w:val="single"/>
                </w:rPr>
                <w:t>ru</w:t>
              </w:r>
              <w:r w:rsidRPr="00626F06">
                <w:rPr>
                  <w:rFonts w:ascii="Times New Roman" w:hAnsi="Times New Roman"/>
                  <w:color w:val="0000FF"/>
                  <w:u w:val="single"/>
                  <w:lang w:val="ru-RU"/>
                </w:rPr>
                <w:t>/8353</w:t>
              </w:r>
              <w:r>
                <w:rPr>
                  <w:rFonts w:ascii="Times New Roman" w:hAnsi="Times New Roman"/>
                  <w:color w:val="0000FF"/>
                  <w:u w:val="single"/>
                </w:rPr>
                <w:t>d</w:t>
              </w:r>
              <w:r w:rsidRPr="00626F06">
                <w:rPr>
                  <w:rFonts w:ascii="Times New Roman" w:hAnsi="Times New Roman"/>
                  <w:color w:val="0000FF"/>
                  <w:u w:val="single"/>
                  <w:lang w:val="ru-RU"/>
                </w:rPr>
                <w:t>92</w:t>
              </w:r>
              <w:r>
                <w:rPr>
                  <w:rFonts w:ascii="Times New Roman" w:hAnsi="Times New Roman"/>
                  <w:color w:val="0000FF"/>
                  <w:u w:val="single"/>
                </w:rPr>
                <w:t>e</w:t>
              </w:r>
            </w:hyperlink>
            <w:r w:rsidRPr="00626F06">
              <w:rPr>
                <w:rFonts w:ascii="Times New Roman" w:hAnsi="Times New Roman"/>
                <w:color w:val="000000"/>
                <w:sz w:val="24"/>
                <w:lang w:val="ru-RU"/>
              </w:rPr>
              <w:t xml:space="preserve"> </w:t>
            </w:r>
            <w:hyperlink r:id="rId304">
              <w:r>
                <w:rPr>
                  <w:rFonts w:ascii="Times New Roman" w:hAnsi="Times New Roman"/>
                  <w:color w:val="0000FF"/>
                  <w:u w:val="single"/>
                </w:rPr>
                <w:t>https</w:t>
              </w:r>
              <w:r w:rsidRPr="00626F06">
                <w:rPr>
                  <w:rFonts w:ascii="Times New Roman" w:hAnsi="Times New Roman"/>
                  <w:color w:val="0000FF"/>
                  <w:u w:val="single"/>
                  <w:lang w:val="ru-RU"/>
                </w:rPr>
                <w:t>://</w:t>
              </w:r>
              <w:r>
                <w:rPr>
                  <w:rFonts w:ascii="Times New Roman" w:hAnsi="Times New Roman"/>
                  <w:color w:val="0000FF"/>
                  <w:u w:val="single"/>
                </w:rPr>
                <w:t>m</w:t>
              </w:r>
              <w:r w:rsidRPr="00626F06">
                <w:rPr>
                  <w:rFonts w:ascii="Times New Roman" w:hAnsi="Times New Roman"/>
                  <w:color w:val="0000FF"/>
                  <w:u w:val="single"/>
                  <w:lang w:val="ru-RU"/>
                </w:rPr>
                <w:t>.</w:t>
              </w:r>
              <w:r>
                <w:rPr>
                  <w:rFonts w:ascii="Times New Roman" w:hAnsi="Times New Roman"/>
                  <w:color w:val="0000FF"/>
                  <w:u w:val="single"/>
                </w:rPr>
                <w:t>edsoo</w:t>
              </w:r>
              <w:r w:rsidRPr="00626F06">
                <w:rPr>
                  <w:rFonts w:ascii="Times New Roman" w:hAnsi="Times New Roman"/>
                  <w:color w:val="0000FF"/>
                  <w:u w:val="single"/>
                  <w:lang w:val="ru-RU"/>
                </w:rPr>
                <w:t>.</w:t>
              </w:r>
              <w:r>
                <w:rPr>
                  <w:rFonts w:ascii="Times New Roman" w:hAnsi="Times New Roman"/>
                  <w:color w:val="0000FF"/>
                  <w:u w:val="single"/>
                </w:rPr>
                <w:t>ru</w:t>
              </w:r>
              <w:r w:rsidRPr="00626F06">
                <w:rPr>
                  <w:rFonts w:ascii="Times New Roman" w:hAnsi="Times New Roman"/>
                  <w:color w:val="0000FF"/>
                  <w:u w:val="single"/>
                  <w:lang w:val="ru-RU"/>
                </w:rPr>
                <w:t>/8353</w:t>
              </w:r>
              <w:r>
                <w:rPr>
                  <w:rFonts w:ascii="Times New Roman" w:hAnsi="Times New Roman"/>
                  <w:color w:val="0000FF"/>
                  <w:u w:val="single"/>
                </w:rPr>
                <w:t>cd</w:t>
              </w:r>
              <w:r w:rsidRPr="00626F06">
                <w:rPr>
                  <w:rFonts w:ascii="Times New Roman" w:hAnsi="Times New Roman"/>
                  <w:color w:val="0000FF"/>
                  <w:u w:val="single"/>
                  <w:lang w:val="ru-RU"/>
                </w:rPr>
                <w:t>1</w:t>
              </w:r>
              <w:r>
                <w:rPr>
                  <w:rFonts w:ascii="Times New Roman" w:hAnsi="Times New Roman"/>
                  <w:color w:val="0000FF"/>
                  <w:u w:val="single"/>
                </w:rPr>
                <w:t>c</w:t>
              </w:r>
            </w:hyperlink>
          </w:p>
        </w:tc>
      </w:tr>
      <w:tr w:rsidR="00626F06" w:rsidRPr="00725A4D"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70</w:t>
            </w:r>
          </w:p>
        </w:tc>
        <w:tc>
          <w:tcPr>
            <w:tcW w:w="4019"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Обобщение по теме "Природа: флора и фауна. Проблемы экологии. Климат, погода. Стихийные бедствия"</w:t>
            </w:r>
          </w:p>
        </w:tc>
        <w:tc>
          <w:tcPr>
            <w:tcW w:w="722" w:type="dxa"/>
            <w:tcMar>
              <w:top w:w="50" w:type="dxa"/>
              <w:left w:w="100" w:type="dxa"/>
            </w:tcMar>
            <w:vAlign w:val="center"/>
          </w:tcPr>
          <w:p w:rsidR="00626F06" w:rsidRDefault="00626F06" w:rsidP="00626F06">
            <w:pPr>
              <w:spacing w:after="0"/>
              <w:ind w:left="135"/>
              <w:jc w:val="center"/>
            </w:pPr>
            <w:r w:rsidRPr="00626F0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 xml:space="preserve">Биоблиотека ЦОК </w:t>
            </w:r>
            <w:hyperlink r:id="rId305">
              <w:r>
                <w:rPr>
                  <w:rFonts w:ascii="Times New Roman" w:hAnsi="Times New Roman"/>
                  <w:color w:val="0000FF"/>
                  <w:u w:val="single"/>
                </w:rPr>
                <w:t>https</w:t>
              </w:r>
              <w:r w:rsidRPr="00626F06">
                <w:rPr>
                  <w:rFonts w:ascii="Times New Roman" w:hAnsi="Times New Roman"/>
                  <w:color w:val="0000FF"/>
                  <w:u w:val="single"/>
                  <w:lang w:val="ru-RU"/>
                </w:rPr>
                <w:t>://</w:t>
              </w:r>
              <w:r>
                <w:rPr>
                  <w:rFonts w:ascii="Times New Roman" w:hAnsi="Times New Roman"/>
                  <w:color w:val="0000FF"/>
                  <w:u w:val="single"/>
                </w:rPr>
                <w:t>m</w:t>
              </w:r>
              <w:r w:rsidRPr="00626F06">
                <w:rPr>
                  <w:rFonts w:ascii="Times New Roman" w:hAnsi="Times New Roman"/>
                  <w:color w:val="0000FF"/>
                  <w:u w:val="single"/>
                  <w:lang w:val="ru-RU"/>
                </w:rPr>
                <w:t>.</w:t>
              </w:r>
              <w:r>
                <w:rPr>
                  <w:rFonts w:ascii="Times New Roman" w:hAnsi="Times New Roman"/>
                  <w:color w:val="0000FF"/>
                  <w:u w:val="single"/>
                </w:rPr>
                <w:t>edsoo</w:t>
              </w:r>
              <w:r w:rsidRPr="00626F06">
                <w:rPr>
                  <w:rFonts w:ascii="Times New Roman" w:hAnsi="Times New Roman"/>
                  <w:color w:val="0000FF"/>
                  <w:u w:val="single"/>
                  <w:lang w:val="ru-RU"/>
                </w:rPr>
                <w:t>.</w:t>
              </w:r>
              <w:r>
                <w:rPr>
                  <w:rFonts w:ascii="Times New Roman" w:hAnsi="Times New Roman"/>
                  <w:color w:val="0000FF"/>
                  <w:u w:val="single"/>
                </w:rPr>
                <w:t>ru</w:t>
              </w:r>
              <w:r w:rsidRPr="00626F06">
                <w:rPr>
                  <w:rFonts w:ascii="Times New Roman" w:hAnsi="Times New Roman"/>
                  <w:color w:val="0000FF"/>
                  <w:u w:val="single"/>
                  <w:lang w:val="ru-RU"/>
                </w:rPr>
                <w:t>/8353</w:t>
              </w:r>
              <w:r>
                <w:rPr>
                  <w:rFonts w:ascii="Times New Roman" w:hAnsi="Times New Roman"/>
                  <w:color w:val="0000FF"/>
                  <w:u w:val="single"/>
                </w:rPr>
                <w:t>d</w:t>
              </w:r>
              <w:r w:rsidRPr="00626F06">
                <w:rPr>
                  <w:rFonts w:ascii="Times New Roman" w:hAnsi="Times New Roman"/>
                  <w:color w:val="0000FF"/>
                  <w:u w:val="single"/>
                  <w:lang w:val="ru-RU"/>
                </w:rPr>
                <w:t>3</w:t>
              </w:r>
              <w:r>
                <w:rPr>
                  <w:rFonts w:ascii="Times New Roman" w:hAnsi="Times New Roman"/>
                  <w:color w:val="0000FF"/>
                  <w:u w:val="single"/>
                </w:rPr>
                <w:t>b</w:t>
              </w:r>
              <w:r w:rsidRPr="00626F06">
                <w:rPr>
                  <w:rFonts w:ascii="Times New Roman" w:hAnsi="Times New Roman"/>
                  <w:color w:val="0000FF"/>
                  <w:u w:val="single"/>
                  <w:lang w:val="ru-RU"/>
                </w:rPr>
                <w:t>6</w:t>
              </w:r>
            </w:hyperlink>
          </w:p>
        </w:tc>
      </w:tr>
      <w:tr w:rsidR="00626F06"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71</w:t>
            </w:r>
          </w:p>
        </w:tc>
        <w:tc>
          <w:tcPr>
            <w:tcW w:w="4019"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Контроль по теме "Природа: флора и фауна. Проблемы экологии. Климат, погода. Стихийные бедствия"</w:t>
            </w:r>
          </w:p>
        </w:tc>
        <w:tc>
          <w:tcPr>
            <w:tcW w:w="722" w:type="dxa"/>
            <w:tcMar>
              <w:top w:w="50" w:type="dxa"/>
              <w:left w:w="100" w:type="dxa"/>
            </w:tcMar>
            <w:vAlign w:val="center"/>
          </w:tcPr>
          <w:p w:rsidR="00626F06" w:rsidRDefault="00626F06" w:rsidP="00626F06">
            <w:pPr>
              <w:spacing w:after="0"/>
              <w:ind w:left="135"/>
              <w:jc w:val="center"/>
            </w:pPr>
            <w:r w:rsidRPr="00626F0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Default="00626F06" w:rsidP="00626F06">
            <w:pPr>
              <w:spacing w:after="0"/>
              <w:ind w:left="135"/>
            </w:pPr>
          </w:p>
        </w:tc>
      </w:tr>
      <w:tr w:rsidR="00626F06"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72</w:t>
            </w:r>
          </w:p>
        </w:tc>
        <w:tc>
          <w:tcPr>
            <w:tcW w:w="4019"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Условия проживания в городской/сельской местности (транспорт)</w:t>
            </w:r>
          </w:p>
        </w:tc>
        <w:tc>
          <w:tcPr>
            <w:tcW w:w="722" w:type="dxa"/>
            <w:tcMar>
              <w:top w:w="50" w:type="dxa"/>
              <w:left w:w="100" w:type="dxa"/>
            </w:tcMar>
            <w:vAlign w:val="center"/>
          </w:tcPr>
          <w:p w:rsidR="00626F06" w:rsidRDefault="00626F06" w:rsidP="00626F06">
            <w:pPr>
              <w:spacing w:after="0"/>
              <w:ind w:left="135"/>
              <w:jc w:val="center"/>
            </w:pPr>
            <w:r w:rsidRPr="00626F0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Default="00626F06" w:rsidP="00626F06">
            <w:pPr>
              <w:spacing w:after="0"/>
              <w:ind w:left="135"/>
            </w:pPr>
          </w:p>
        </w:tc>
      </w:tr>
      <w:tr w:rsidR="00626F06"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73</w:t>
            </w:r>
          </w:p>
        </w:tc>
        <w:tc>
          <w:tcPr>
            <w:tcW w:w="4019"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Условия проживания в городской/сельской местности (история транспорта)</w:t>
            </w:r>
          </w:p>
        </w:tc>
        <w:tc>
          <w:tcPr>
            <w:tcW w:w="722" w:type="dxa"/>
            <w:tcMar>
              <w:top w:w="50" w:type="dxa"/>
              <w:left w:w="100" w:type="dxa"/>
            </w:tcMar>
            <w:vAlign w:val="center"/>
          </w:tcPr>
          <w:p w:rsidR="00626F06" w:rsidRDefault="00626F06" w:rsidP="00626F06">
            <w:pPr>
              <w:spacing w:after="0"/>
              <w:ind w:left="135"/>
              <w:jc w:val="center"/>
            </w:pPr>
            <w:r w:rsidRPr="00626F0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Default="00626F06" w:rsidP="00626F06">
            <w:pPr>
              <w:spacing w:after="0"/>
              <w:ind w:left="135"/>
            </w:pPr>
          </w:p>
        </w:tc>
      </w:tr>
      <w:tr w:rsidR="00626F06"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74</w:t>
            </w:r>
          </w:p>
        </w:tc>
        <w:tc>
          <w:tcPr>
            <w:tcW w:w="4019"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Условия проживания в городской/сельской местности (современный транспорт)</w:t>
            </w:r>
          </w:p>
        </w:tc>
        <w:tc>
          <w:tcPr>
            <w:tcW w:w="722" w:type="dxa"/>
            <w:tcMar>
              <w:top w:w="50" w:type="dxa"/>
              <w:left w:w="100" w:type="dxa"/>
            </w:tcMar>
            <w:vAlign w:val="center"/>
          </w:tcPr>
          <w:p w:rsidR="00626F06" w:rsidRDefault="00626F06" w:rsidP="00626F06">
            <w:pPr>
              <w:spacing w:after="0"/>
              <w:ind w:left="135"/>
              <w:jc w:val="center"/>
            </w:pPr>
            <w:r w:rsidRPr="00626F0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Default="00626F06" w:rsidP="00626F06">
            <w:pPr>
              <w:spacing w:after="0"/>
              <w:ind w:left="135"/>
            </w:pPr>
          </w:p>
        </w:tc>
      </w:tr>
      <w:tr w:rsidR="00626F06" w:rsidRPr="00725A4D"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lastRenderedPageBreak/>
              <w:t>75</w:t>
            </w:r>
          </w:p>
        </w:tc>
        <w:tc>
          <w:tcPr>
            <w:tcW w:w="4019"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Условия проживания в городской/сельской местности (утилизация мусора)</w:t>
            </w:r>
          </w:p>
        </w:tc>
        <w:tc>
          <w:tcPr>
            <w:tcW w:w="722" w:type="dxa"/>
            <w:tcMar>
              <w:top w:w="50" w:type="dxa"/>
              <w:left w:w="100" w:type="dxa"/>
            </w:tcMar>
            <w:vAlign w:val="center"/>
          </w:tcPr>
          <w:p w:rsidR="00626F06" w:rsidRDefault="00626F06" w:rsidP="00626F06">
            <w:pPr>
              <w:spacing w:after="0"/>
              <w:ind w:left="135"/>
              <w:jc w:val="center"/>
            </w:pPr>
            <w:r w:rsidRPr="00626F0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 xml:space="preserve">Биоблиотека ЦОК </w:t>
            </w:r>
            <w:hyperlink r:id="rId306">
              <w:r>
                <w:rPr>
                  <w:rFonts w:ascii="Times New Roman" w:hAnsi="Times New Roman"/>
                  <w:color w:val="0000FF"/>
                  <w:u w:val="single"/>
                </w:rPr>
                <w:t>https</w:t>
              </w:r>
              <w:r w:rsidRPr="00626F06">
                <w:rPr>
                  <w:rFonts w:ascii="Times New Roman" w:hAnsi="Times New Roman"/>
                  <w:color w:val="0000FF"/>
                  <w:u w:val="single"/>
                  <w:lang w:val="ru-RU"/>
                </w:rPr>
                <w:t>://</w:t>
              </w:r>
              <w:r>
                <w:rPr>
                  <w:rFonts w:ascii="Times New Roman" w:hAnsi="Times New Roman"/>
                  <w:color w:val="0000FF"/>
                  <w:u w:val="single"/>
                </w:rPr>
                <w:t>m</w:t>
              </w:r>
              <w:r w:rsidRPr="00626F06">
                <w:rPr>
                  <w:rFonts w:ascii="Times New Roman" w:hAnsi="Times New Roman"/>
                  <w:color w:val="0000FF"/>
                  <w:u w:val="single"/>
                  <w:lang w:val="ru-RU"/>
                </w:rPr>
                <w:t>.</w:t>
              </w:r>
              <w:r>
                <w:rPr>
                  <w:rFonts w:ascii="Times New Roman" w:hAnsi="Times New Roman"/>
                  <w:color w:val="0000FF"/>
                  <w:u w:val="single"/>
                </w:rPr>
                <w:t>edsoo</w:t>
              </w:r>
              <w:r w:rsidRPr="00626F06">
                <w:rPr>
                  <w:rFonts w:ascii="Times New Roman" w:hAnsi="Times New Roman"/>
                  <w:color w:val="0000FF"/>
                  <w:u w:val="single"/>
                  <w:lang w:val="ru-RU"/>
                </w:rPr>
                <w:t>.</w:t>
              </w:r>
              <w:r>
                <w:rPr>
                  <w:rFonts w:ascii="Times New Roman" w:hAnsi="Times New Roman"/>
                  <w:color w:val="0000FF"/>
                  <w:u w:val="single"/>
                </w:rPr>
                <w:t>ru</w:t>
              </w:r>
              <w:r w:rsidRPr="00626F06">
                <w:rPr>
                  <w:rFonts w:ascii="Times New Roman" w:hAnsi="Times New Roman"/>
                  <w:color w:val="0000FF"/>
                  <w:u w:val="single"/>
                  <w:lang w:val="ru-RU"/>
                </w:rPr>
                <w:t>/8353</w:t>
              </w:r>
              <w:r>
                <w:rPr>
                  <w:rFonts w:ascii="Times New Roman" w:hAnsi="Times New Roman"/>
                  <w:color w:val="0000FF"/>
                  <w:u w:val="single"/>
                </w:rPr>
                <w:t>d</w:t>
              </w:r>
              <w:r w:rsidRPr="00626F06">
                <w:rPr>
                  <w:rFonts w:ascii="Times New Roman" w:hAnsi="Times New Roman"/>
                  <w:color w:val="0000FF"/>
                  <w:u w:val="single"/>
                  <w:lang w:val="ru-RU"/>
                </w:rPr>
                <w:t>0</w:t>
              </w:r>
              <w:r>
                <w:rPr>
                  <w:rFonts w:ascii="Times New Roman" w:hAnsi="Times New Roman"/>
                  <w:color w:val="0000FF"/>
                  <w:u w:val="single"/>
                </w:rPr>
                <w:t>a</w:t>
              </w:r>
              <w:r w:rsidRPr="00626F06">
                <w:rPr>
                  <w:rFonts w:ascii="Times New Roman" w:hAnsi="Times New Roman"/>
                  <w:color w:val="0000FF"/>
                  <w:u w:val="single"/>
                  <w:lang w:val="ru-RU"/>
                </w:rPr>
                <w:t>0</w:t>
              </w:r>
            </w:hyperlink>
          </w:p>
        </w:tc>
      </w:tr>
      <w:tr w:rsidR="00626F06" w:rsidRPr="00725A4D"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76</w:t>
            </w:r>
          </w:p>
        </w:tc>
        <w:tc>
          <w:tcPr>
            <w:tcW w:w="4019" w:type="dxa"/>
            <w:tcMar>
              <w:top w:w="50" w:type="dxa"/>
              <w:left w:w="100" w:type="dxa"/>
            </w:tcMar>
            <w:vAlign w:val="center"/>
          </w:tcPr>
          <w:p w:rsidR="00626F06" w:rsidRDefault="00626F06" w:rsidP="00626F06">
            <w:pPr>
              <w:spacing w:after="0"/>
              <w:ind w:left="135"/>
            </w:pPr>
            <w:r w:rsidRPr="00626F06">
              <w:rPr>
                <w:rFonts w:ascii="Times New Roman" w:hAnsi="Times New Roman"/>
                <w:color w:val="000000"/>
                <w:sz w:val="24"/>
                <w:lang w:val="ru-RU"/>
              </w:rPr>
              <w:t xml:space="preserve">Обобщение по теме "Условия проживания в городской/сельской местности. </w:t>
            </w:r>
            <w:r>
              <w:rPr>
                <w:rFonts w:ascii="Times New Roman" w:hAnsi="Times New Roman"/>
                <w:color w:val="000000"/>
                <w:sz w:val="24"/>
              </w:rPr>
              <w:t>Транспорт"</w:t>
            </w:r>
          </w:p>
        </w:tc>
        <w:tc>
          <w:tcPr>
            <w:tcW w:w="722"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 xml:space="preserve">Биоблиотека ЦОК </w:t>
            </w:r>
            <w:hyperlink r:id="rId307">
              <w:r>
                <w:rPr>
                  <w:rFonts w:ascii="Times New Roman" w:hAnsi="Times New Roman"/>
                  <w:color w:val="0000FF"/>
                  <w:u w:val="single"/>
                </w:rPr>
                <w:t>https</w:t>
              </w:r>
              <w:r w:rsidRPr="00626F06">
                <w:rPr>
                  <w:rFonts w:ascii="Times New Roman" w:hAnsi="Times New Roman"/>
                  <w:color w:val="0000FF"/>
                  <w:u w:val="single"/>
                  <w:lang w:val="ru-RU"/>
                </w:rPr>
                <w:t>://</w:t>
              </w:r>
              <w:r>
                <w:rPr>
                  <w:rFonts w:ascii="Times New Roman" w:hAnsi="Times New Roman"/>
                  <w:color w:val="0000FF"/>
                  <w:u w:val="single"/>
                </w:rPr>
                <w:t>m</w:t>
              </w:r>
              <w:r w:rsidRPr="00626F06">
                <w:rPr>
                  <w:rFonts w:ascii="Times New Roman" w:hAnsi="Times New Roman"/>
                  <w:color w:val="0000FF"/>
                  <w:u w:val="single"/>
                  <w:lang w:val="ru-RU"/>
                </w:rPr>
                <w:t>.</w:t>
              </w:r>
              <w:r>
                <w:rPr>
                  <w:rFonts w:ascii="Times New Roman" w:hAnsi="Times New Roman"/>
                  <w:color w:val="0000FF"/>
                  <w:u w:val="single"/>
                </w:rPr>
                <w:t>edsoo</w:t>
              </w:r>
              <w:r w:rsidRPr="00626F06">
                <w:rPr>
                  <w:rFonts w:ascii="Times New Roman" w:hAnsi="Times New Roman"/>
                  <w:color w:val="0000FF"/>
                  <w:u w:val="single"/>
                  <w:lang w:val="ru-RU"/>
                </w:rPr>
                <w:t>.</w:t>
              </w:r>
              <w:r>
                <w:rPr>
                  <w:rFonts w:ascii="Times New Roman" w:hAnsi="Times New Roman"/>
                  <w:color w:val="0000FF"/>
                  <w:u w:val="single"/>
                </w:rPr>
                <w:t>ru</w:t>
              </w:r>
              <w:r w:rsidRPr="00626F06">
                <w:rPr>
                  <w:rFonts w:ascii="Times New Roman" w:hAnsi="Times New Roman"/>
                  <w:color w:val="0000FF"/>
                  <w:u w:val="single"/>
                  <w:lang w:val="ru-RU"/>
                </w:rPr>
                <w:t>/8353</w:t>
              </w:r>
              <w:r>
                <w:rPr>
                  <w:rFonts w:ascii="Times New Roman" w:hAnsi="Times New Roman"/>
                  <w:color w:val="0000FF"/>
                  <w:u w:val="single"/>
                </w:rPr>
                <w:t>ded</w:t>
              </w:r>
              <w:r w:rsidRPr="00626F06">
                <w:rPr>
                  <w:rFonts w:ascii="Times New Roman" w:hAnsi="Times New Roman"/>
                  <w:color w:val="0000FF"/>
                  <w:u w:val="single"/>
                  <w:lang w:val="ru-RU"/>
                </w:rPr>
                <w:t>8</w:t>
              </w:r>
            </w:hyperlink>
          </w:p>
        </w:tc>
      </w:tr>
      <w:tr w:rsidR="00626F06" w:rsidRPr="00725A4D"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77</w:t>
            </w:r>
          </w:p>
        </w:tc>
        <w:tc>
          <w:tcPr>
            <w:tcW w:w="4019" w:type="dxa"/>
            <w:tcMar>
              <w:top w:w="50" w:type="dxa"/>
              <w:left w:w="100" w:type="dxa"/>
            </w:tcMar>
            <w:vAlign w:val="center"/>
          </w:tcPr>
          <w:p w:rsidR="00626F06" w:rsidRDefault="00626F06" w:rsidP="00626F06">
            <w:pPr>
              <w:spacing w:after="0"/>
              <w:ind w:left="135"/>
            </w:pPr>
            <w:r w:rsidRPr="00626F06">
              <w:rPr>
                <w:rFonts w:ascii="Times New Roman" w:hAnsi="Times New Roman"/>
                <w:color w:val="000000"/>
                <w:sz w:val="24"/>
                <w:lang w:val="ru-RU"/>
              </w:rPr>
              <w:t xml:space="preserve">Контроль по теме "Условия проживания в городской/сельской местности. </w:t>
            </w:r>
            <w:r>
              <w:rPr>
                <w:rFonts w:ascii="Times New Roman" w:hAnsi="Times New Roman"/>
                <w:color w:val="000000"/>
                <w:sz w:val="24"/>
              </w:rPr>
              <w:t>Транспорт"</w:t>
            </w:r>
          </w:p>
        </w:tc>
        <w:tc>
          <w:tcPr>
            <w:tcW w:w="722"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 xml:space="preserve">Биоблиотека ЦОК </w:t>
            </w:r>
            <w:hyperlink r:id="rId308">
              <w:r>
                <w:rPr>
                  <w:rFonts w:ascii="Times New Roman" w:hAnsi="Times New Roman"/>
                  <w:color w:val="0000FF"/>
                  <w:u w:val="single"/>
                </w:rPr>
                <w:t>https</w:t>
              </w:r>
              <w:r w:rsidRPr="00626F06">
                <w:rPr>
                  <w:rFonts w:ascii="Times New Roman" w:hAnsi="Times New Roman"/>
                  <w:color w:val="0000FF"/>
                  <w:u w:val="single"/>
                  <w:lang w:val="ru-RU"/>
                </w:rPr>
                <w:t>://</w:t>
              </w:r>
              <w:r>
                <w:rPr>
                  <w:rFonts w:ascii="Times New Roman" w:hAnsi="Times New Roman"/>
                  <w:color w:val="0000FF"/>
                  <w:u w:val="single"/>
                </w:rPr>
                <w:t>m</w:t>
              </w:r>
              <w:r w:rsidRPr="00626F06">
                <w:rPr>
                  <w:rFonts w:ascii="Times New Roman" w:hAnsi="Times New Roman"/>
                  <w:color w:val="0000FF"/>
                  <w:u w:val="single"/>
                  <w:lang w:val="ru-RU"/>
                </w:rPr>
                <w:t>.</w:t>
              </w:r>
              <w:r>
                <w:rPr>
                  <w:rFonts w:ascii="Times New Roman" w:hAnsi="Times New Roman"/>
                  <w:color w:val="0000FF"/>
                  <w:u w:val="single"/>
                </w:rPr>
                <w:t>edsoo</w:t>
              </w:r>
              <w:r w:rsidRPr="00626F06">
                <w:rPr>
                  <w:rFonts w:ascii="Times New Roman" w:hAnsi="Times New Roman"/>
                  <w:color w:val="0000FF"/>
                  <w:u w:val="single"/>
                  <w:lang w:val="ru-RU"/>
                </w:rPr>
                <w:t>.</w:t>
              </w:r>
              <w:r>
                <w:rPr>
                  <w:rFonts w:ascii="Times New Roman" w:hAnsi="Times New Roman"/>
                  <w:color w:val="0000FF"/>
                  <w:u w:val="single"/>
                </w:rPr>
                <w:t>ru</w:t>
              </w:r>
              <w:r w:rsidRPr="00626F06">
                <w:rPr>
                  <w:rFonts w:ascii="Times New Roman" w:hAnsi="Times New Roman"/>
                  <w:color w:val="0000FF"/>
                  <w:u w:val="single"/>
                  <w:lang w:val="ru-RU"/>
                </w:rPr>
                <w:t>/8353</w:t>
              </w:r>
              <w:r>
                <w:rPr>
                  <w:rFonts w:ascii="Times New Roman" w:hAnsi="Times New Roman"/>
                  <w:color w:val="0000FF"/>
                  <w:u w:val="single"/>
                </w:rPr>
                <w:t>ded</w:t>
              </w:r>
              <w:r w:rsidRPr="00626F06">
                <w:rPr>
                  <w:rFonts w:ascii="Times New Roman" w:hAnsi="Times New Roman"/>
                  <w:color w:val="0000FF"/>
                  <w:u w:val="single"/>
                  <w:lang w:val="ru-RU"/>
                </w:rPr>
                <w:t>8</w:t>
              </w:r>
            </w:hyperlink>
          </w:p>
        </w:tc>
      </w:tr>
      <w:tr w:rsidR="00626F06"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78</w:t>
            </w:r>
          </w:p>
        </w:tc>
        <w:tc>
          <w:tcPr>
            <w:tcW w:w="4019"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Средства массовой информации (влияние СМИ)</w:t>
            </w:r>
          </w:p>
        </w:tc>
        <w:tc>
          <w:tcPr>
            <w:tcW w:w="722" w:type="dxa"/>
            <w:tcMar>
              <w:top w:w="50" w:type="dxa"/>
              <w:left w:w="100" w:type="dxa"/>
            </w:tcMar>
            <w:vAlign w:val="center"/>
          </w:tcPr>
          <w:p w:rsidR="00626F06" w:rsidRDefault="00626F06" w:rsidP="00626F06">
            <w:pPr>
              <w:spacing w:after="0"/>
              <w:ind w:left="135"/>
              <w:jc w:val="center"/>
            </w:pPr>
            <w:r w:rsidRPr="00626F0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Default="00626F06" w:rsidP="00626F06">
            <w:pPr>
              <w:spacing w:after="0"/>
              <w:ind w:left="135"/>
            </w:pPr>
          </w:p>
        </w:tc>
      </w:tr>
      <w:tr w:rsidR="00626F06" w:rsidRPr="00725A4D"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79</w:t>
            </w:r>
          </w:p>
        </w:tc>
        <w:tc>
          <w:tcPr>
            <w:tcW w:w="4019"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Средства массовой информации (современные СМИ)</w:t>
            </w:r>
          </w:p>
        </w:tc>
        <w:tc>
          <w:tcPr>
            <w:tcW w:w="722" w:type="dxa"/>
            <w:tcMar>
              <w:top w:w="50" w:type="dxa"/>
              <w:left w:w="100" w:type="dxa"/>
            </w:tcMar>
            <w:vAlign w:val="center"/>
          </w:tcPr>
          <w:p w:rsidR="00626F06" w:rsidRDefault="00626F06" w:rsidP="00626F06">
            <w:pPr>
              <w:spacing w:after="0"/>
              <w:ind w:left="135"/>
              <w:jc w:val="center"/>
            </w:pPr>
            <w:r w:rsidRPr="00626F0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 xml:space="preserve">Биоблиотека ЦОК </w:t>
            </w:r>
            <w:hyperlink r:id="rId309">
              <w:r>
                <w:rPr>
                  <w:rFonts w:ascii="Times New Roman" w:hAnsi="Times New Roman"/>
                  <w:color w:val="0000FF"/>
                  <w:u w:val="single"/>
                </w:rPr>
                <w:t>https</w:t>
              </w:r>
              <w:r w:rsidRPr="00626F06">
                <w:rPr>
                  <w:rFonts w:ascii="Times New Roman" w:hAnsi="Times New Roman"/>
                  <w:color w:val="0000FF"/>
                  <w:u w:val="single"/>
                  <w:lang w:val="ru-RU"/>
                </w:rPr>
                <w:t>://</w:t>
              </w:r>
              <w:r>
                <w:rPr>
                  <w:rFonts w:ascii="Times New Roman" w:hAnsi="Times New Roman"/>
                  <w:color w:val="0000FF"/>
                  <w:u w:val="single"/>
                </w:rPr>
                <w:t>m</w:t>
              </w:r>
              <w:r w:rsidRPr="00626F06">
                <w:rPr>
                  <w:rFonts w:ascii="Times New Roman" w:hAnsi="Times New Roman"/>
                  <w:color w:val="0000FF"/>
                  <w:u w:val="single"/>
                  <w:lang w:val="ru-RU"/>
                </w:rPr>
                <w:t>.</w:t>
              </w:r>
              <w:r>
                <w:rPr>
                  <w:rFonts w:ascii="Times New Roman" w:hAnsi="Times New Roman"/>
                  <w:color w:val="0000FF"/>
                  <w:u w:val="single"/>
                </w:rPr>
                <w:t>edsoo</w:t>
              </w:r>
              <w:r w:rsidRPr="00626F06">
                <w:rPr>
                  <w:rFonts w:ascii="Times New Roman" w:hAnsi="Times New Roman"/>
                  <w:color w:val="0000FF"/>
                  <w:u w:val="single"/>
                  <w:lang w:val="ru-RU"/>
                </w:rPr>
                <w:t>.</w:t>
              </w:r>
              <w:r>
                <w:rPr>
                  <w:rFonts w:ascii="Times New Roman" w:hAnsi="Times New Roman"/>
                  <w:color w:val="0000FF"/>
                  <w:u w:val="single"/>
                </w:rPr>
                <w:t>ru</w:t>
              </w:r>
              <w:r w:rsidRPr="00626F06">
                <w:rPr>
                  <w:rFonts w:ascii="Times New Roman" w:hAnsi="Times New Roman"/>
                  <w:color w:val="0000FF"/>
                  <w:u w:val="single"/>
                  <w:lang w:val="ru-RU"/>
                </w:rPr>
                <w:t>/8353</w:t>
              </w:r>
              <w:r>
                <w:rPr>
                  <w:rFonts w:ascii="Times New Roman" w:hAnsi="Times New Roman"/>
                  <w:color w:val="0000FF"/>
                  <w:u w:val="single"/>
                </w:rPr>
                <w:t>e</w:t>
              </w:r>
              <w:r w:rsidRPr="00626F06">
                <w:rPr>
                  <w:rFonts w:ascii="Times New Roman" w:hAnsi="Times New Roman"/>
                  <w:color w:val="0000FF"/>
                  <w:u w:val="single"/>
                  <w:lang w:val="ru-RU"/>
                </w:rPr>
                <w:t>77</w:t>
              </w:r>
              <w:r>
                <w:rPr>
                  <w:rFonts w:ascii="Times New Roman" w:hAnsi="Times New Roman"/>
                  <w:color w:val="0000FF"/>
                  <w:u w:val="single"/>
                </w:rPr>
                <w:t>a</w:t>
              </w:r>
            </w:hyperlink>
          </w:p>
        </w:tc>
      </w:tr>
      <w:tr w:rsidR="00626F06" w:rsidRPr="00725A4D"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80</w:t>
            </w:r>
          </w:p>
        </w:tc>
        <w:tc>
          <w:tcPr>
            <w:tcW w:w="4019" w:type="dxa"/>
            <w:tcMar>
              <w:top w:w="50" w:type="dxa"/>
              <w:left w:w="100" w:type="dxa"/>
            </w:tcMar>
            <w:vAlign w:val="center"/>
          </w:tcPr>
          <w:p w:rsidR="00626F06" w:rsidRDefault="00626F06" w:rsidP="00626F06">
            <w:pPr>
              <w:spacing w:after="0"/>
              <w:ind w:left="135"/>
            </w:pPr>
            <w:r>
              <w:rPr>
                <w:rFonts w:ascii="Times New Roman" w:hAnsi="Times New Roman"/>
                <w:color w:val="000000"/>
                <w:sz w:val="24"/>
              </w:rPr>
              <w:t>Средства массовой информации (медиаграмотность)</w:t>
            </w:r>
          </w:p>
        </w:tc>
        <w:tc>
          <w:tcPr>
            <w:tcW w:w="722"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 xml:space="preserve">Биоблиотека ЦОК </w:t>
            </w:r>
            <w:hyperlink r:id="rId310">
              <w:r>
                <w:rPr>
                  <w:rFonts w:ascii="Times New Roman" w:hAnsi="Times New Roman"/>
                  <w:color w:val="0000FF"/>
                  <w:u w:val="single"/>
                </w:rPr>
                <w:t>https</w:t>
              </w:r>
              <w:r w:rsidRPr="00626F06">
                <w:rPr>
                  <w:rFonts w:ascii="Times New Roman" w:hAnsi="Times New Roman"/>
                  <w:color w:val="0000FF"/>
                  <w:u w:val="single"/>
                  <w:lang w:val="ru-RU"/>
                </w:rPr>
                <w:t>://</w:t>
              </w:r>
              <w:r>
                <w:rPr>
                  <w:rFonts w:ascii="Times New Roman" w:hAnsi="Times New Roman"/>
                  <w:color w:val="0000FF"/>
                  <w:u w:val="single"/>
                </w:rPr>
                <w:t>m</w:t>
              </w:r>
              <w:r w:rsidRPr="00626F06">
                <w:rPr>
                  <w:rFonts w:ascii="Times New Roman" w:hAnsi="Times New Roman"/>
                  <w:color w:val="0000FF"/>
                  <w:u w:val="single"/>
                  <w:lang w:val="ru-RU"/>
                </w:rPr>
                <w:t>.</w:t>
              </w:r>
              <w:r>
                <w:rPr>
                  <w:rFonts w:ascii="Times New Roman" w:hAnsi="Times New Roman"/>
                  <w:color w:val="0000FF"/>
                  <w:u w:val="single"/>
                </w:rPr>
                <w:t>edsoo</w:t>
              </w:r>
              <w:r w:rsidRPr="00626F06">
                <w:rPr>
                  <w:rFonts w:ascii="Times New Roman" w:hAnsi="Times New Roman"/>
                  <w:color w:val="0000FF"/>
                  <w:u w:val="single"/>
                  <w:lang w:val="ru-RU"/>
                </w:rPr>
                <w:t>.</w:t>
              </w:r>
              <w:r>
                <w:rPr>
                  <w:rFonts w:ascii="Times New Roman" w:hAnsi="Times New Roman"/>
                  <w:color w:val="0000FF"/>
                  <w:u w:val="single"/>
                </w:rPr>
                <w:t>ru</w:t>
              </w:r>
              <w:r w:rsidRPr="00626F06">
                <w:rPr>
                  <w:rFonts w:ascii="Times New Roman" w:hAnsi="Times New Roman"/>
                  <w:color w:val="0000FF"/>
                  <w:u w:val="single"/>
                  <w:lang w:val="ru-RU"/>
                </w:rPr>
                <w:t>/8353</w:t>
              </w:r>
              <w:r>
                <w:rPr>
                  <w:rFonts w:ascii="Times New Roman" w:hAnsi="Times New Roman"/>
                  <w:color w:val="0000FF"/>
                  <w:u w:val="single"/>
                </w:rPr>
                <w:t>e</w:t>
              </w:r>
              <w:r w:rsidRPr="00626F06">
                <w:rPr>
                  <w:rFonts w:ascii="Times New Roman" w:hAnsi="Times New Roman"/>
                  <w:color w:val="0000FF"/>
                  <w:u w:val="single"/>
                  <w:lang w:val="ru-RU"/>
                </w:rPr>
                <w:t>662</w:t>
              </w:r>
            </w:hyperlink>
          </w:p>
        </w:tc>
      </w:tr>
      <w:tr w:rsidR="00626F06" w:rsidRPr="00725A4D"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81</w:t>
            </w:r>
          </w:p>
        </w:tc>
        <w:tc>
          <w:tcPr>
            <w:tcW w:w="4019" w:type="dxa"/>
            <w:tcMar>
              <w:top w:w="50" w:type="dxa"/>
              <w:left w:w="100" w:type="dxa"/>
            </w:tcMar>
            <w:vAlign w:val="center"/>
          </w:tcPr>
          <w:p w:rsidR="00626F06" w:rsidRDefault="00626F06" w:rsidP="00626F06">
            <w:pPr>
              <w:spacing w:after="0"/>
              <w:ind w:left="135"/>
            </w:pPr>
            <w:r>
              <w:rPr>
                <w:rFonts w:ascii="Times New Roman" w:hAnsi="Times New Roman"/>
                <w:color w:val="000000"/>
                <w:sz w:val="24"/>
              </w:rPr>
              <w:t>Средства массовой информации (интернет)</w:t>
            </w:r>
          </w:p>
        </w:tc>
        <w:tc>
          <w:tcPr>
            <w:tcW w:w="722"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 xml:space="preserve">Биоблиотека ЦОК </w:t>
            </w:r>
            <w:hyperlink r:id="rId311">
              <w:r>
                <w:rPr>
                  <w:rFonts w:ascii="Times New Roman" w:hAnsi="Times New Roman"/>
                  <w:color w:val="0000FF"/>
                  <w:u w:val="single"/>
                </w:rPr>
                <w:t>https</w:t>
              </w:r>
              <w:r w:rsidRPr="00626F06">
                <w:rPr>
                  <w:rFonts w:ascii="Times New Roman" w:hAnsi="Times New Roman"/>
                  <w:color w:val="0000FF"/>
                  <w:u w:val="single"/>
                  <w:lang w:val="ru-RU"/>
                </w:rPr>
                <w:t>://</w:t>
              </w:r>
              <w:r>
                <w:rPr>
                  <w:rFonts w:ascii="Times New Roman" w:hAnsi="Times New Roman"/>
                  <w:color w:val="0000FF"/>
                  <w:u w:val="single"/>
                </w:rPr>
                <w:t>m</w:t>
              </w:r>
              <w:r w:rsidRPr="00626F06">
                <w:rPr>
                  <w:rFonts w:ascii="Times New Roman" w:hAnsi="Times New Roman"/>
                  <w:color w:val="0000FF"/>
                  <w:u w:val="single"/>
                  <w:lang w:val="ru-RU"/>
                </w:rPr>
                <w:t>.</w:t>
              </w:r>
              <w:r>
                <w:rPr>
                  <w:rFonts w:ascii="Times New Roman" w:hAnsi="Times New Roman"/>
                  <w:color w:val="0000FF"/>
                  <w:u w:val="single"/>
                </w:rPr>
                <w:t>edsoo</w:t>
              </w:r>
              <w:r w:rsidRPr="00626F06">
                <w:rPr>
                  <w:rFonts w:ascii="Times New Roman" w:hAnsi="Times New Roman"/>
                  <w:color w:val="0000FF"/>
                  <w:u w:val="single"/>
                  <w:lang w:val="ru-RU"/>
                </w:rPr>
                <w:t>.</w:t>
              </w:r>
              <w:r>
                <w:rPr>
                  <w:rFonts w:ascii="Times New Roman" w:hAnsi="Times New Roman"/>
                  <w:color w:val="0000FF"/>
                  <w:u w:val="single"/>
                </w:rPr>
                <w:t>ru</w:t>
              </w:r>
              <w:r w:rsidRPr="00626F06">
                <w:rPr>
                  <w:rFonts w:ascii="Times New Roman" w:hAnsi="Times New Roman"/>
                  <w:color w:val="0000FF"/>
                  <w:u w:val="single"/>
                  <w:lang w:val="ru-RU"/>
                </w:rPr>
                <w:t>/8353</w:t>
              </w:r>
              <w:r>
                <w:rPr>
                  <w:rFonts w:ascii="Times New Roman" w:hAnsi="Times New Roman"/>
                  <w:color w:val="0000FF"/>
                  <w:u w:val="single"/>
                </w:rPr>
                <w:t>ea</w:t>
              </w:r>
              <w:r w:rsidRPr="00626F06">
                <w:rPr>
                  <w:rFonts w:ascii="Times New Roman" w:hAnsi="Times New Roman"/>
                  <w:color w:val="0000FF"/>
                  <w:u w:val="single"/>
                  <w:lang w:val="ru-RU"/>
                </w:rPr>
                <w:t>7</w:t>
              </w:r>
              <w:r>
                <w:rPr>
                  <w:rFonts w:ascii="Times New Roman" w:hAnsi="Times New Roman"/>
                  <w:color w:val="0000FF"/>
                  <w:u w:val="single"/>
                </w:rPr>
                <w:t>c</w:t>
              </w:r>
            </w:hyperlink>
          </w:p>
        </w:tc>
      </w:tr>
      <w:tr w:rsidR="00626F06" w:rsidRPr="00725A4D"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82</w:t>
            </w:r>
          </w:p>
        </w:tc>
        <w:tc>
          <w:tcPr>
            <w:tcW w:w="4019"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Средства массовой информации (сетевые ресурсы)</w:t>
            </w:r>
          </w:p>
        </w:tc>
        <w:tc>
          <w:tcPr>
            <w:tcW w:w="722" w:type="dxa"/>
            <w:tcMar>
              <w:top w:w="50" w:type="dxa"/>
              <w:left w:w="100" w:type="dxa"/>
            </w:tcMar>
            <w:vAlign w:val="center"/>
          </w:tcPr>
          <w:p w:rsidR="00626F06" w:rsidRDefault="00626F06" w:rsidP="00626F06">
            <w:pPr>
              <w:spacing w:after="0"/>
              <w:ind w:left="135"/>
              <w:jc w:val="center"/>
            </w:pPr>
            <w:r w:rsidRPr="00626F0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 xml:space="preserve">Биоблиотека ЦОК </w:t>
            </w:r>
            <w:hyperlink r:id="rId312">
              <w:r>
                <w:rPr>
                  <w:rFonts w:ascii="Times New Roman" w:hAnsi="Times New Roman"/>
                  <w:color w:val="0000FF"/>
                  <w:u w:val="single"/>
                </w:rPr>
                <w:t>https</w:t>
              </w:r>
              <w:r w:rsidRPr="00626F06">
                <w:rPr>
                  <w:rFonts w:ascii="Times New Roman" w:hAnsi="Times New Roman"/>
                  <w:color w:val="0000FF"/>
                  <w:u w:val="single"/>
                  <w:lang w:val="ru-RU"/>
                </w:rPr>
                <w:t>://</w:t>
              </w:r>
              <w:r>
                <w:rPr>
                  <w:rFonts w:ascii="Times New Roman" w:hAnsi="Times New Roman"/>
                  <w:color w:val="0000FF"/>
                  <w:u w:val="single"/>
                </w:rPr>
                <w:t>m</w:t>
              </w:r>
              <w:r w:rsidRPr="00626F06">
                <w:rPr>
                  <w:rFonts w:ascii="Times New Roman" w:hAnsi="Times New Roman"/>
                  <w:color w:val="0000FF"/>
                  <w:u w:val="single"/>
                  <w:lang w:val="ru-RU"/>
                </w:rPr>
                <w:t>.</w:t>
              </w:r>
              <w:r>
                <w:rPr>
                  <w:rFonts w:ascii="Times New Roman" w:hAnsi="Times New Roman"/>
                  <w:color w:val="0000FF"/>
                  <w:u w:val="single"/>
                </w:rPr>
                <w:t>edsoo</w:t>
              </w:r>
              <w:r w:rsidRPr="00626F06">
                <w:rPr>
                  <w:rFonts w:ascii="Times New Roman" w:hAnsi="Times New Roman"/>
                  <w:color w:val="0000FF"/>
                  <w:u w:val="single"/>
                  <w:lang w:val="ru-RU"/>
                </w:rPr>
                <w:t>.</w:t>
              </w:r>
              <w:r>
                <w:rPr>
                  <w:rFonts w:ascii="Times New Roman" w:hAnsi="Times New Roman"/>
                  <w:color w:val="0000FF"/>
                  <w:u w:val="single"/>
                </w:rPr>
                <w:t>ru</w:t>
              </w:r>
              <w:r w:rsidRPr="00626F06">
                <w:rPr>
                  <w:rFonts w:ascii="Times New Roman" w:hAnsi="Times New Roman"/>
                  <w:color w:val="0000FF"/>
                  <w:u w:val="single"/>
                  <w:lang w:val="ru-RU"/>
                </w:rPr>
                <w:t>/8353</w:t>
              </w:r>
              <w:r>
                <w:rPr>
                  <w:rFonts w:ascii="Times New Roman" w:hAnsi="Times New Roman"/>
                  <w:color w:val="0000FF"/>
                  <w:u w:val="single"/>
                </w:rPr>
                <w:t>ece</w:t>
              </w:r>
              <w:r w:rsidRPr="00626F06">
                <w:rPr>
                  <w:rFonts w:ascii="Times New Roman" w:hAnsi="Times New Roman"/>
                  <w:color w:val="0000FF"/>
                  <w:u w:val="single"/>
                  <w:lang w:val="ru-RU"/>
                </w:rPr>
                <w:t>8</w:t>
              </w:r>
            </w:hyperlink>
          </w:p>
        </w:tc>
      </w:tr>
      <w:tr w:rsidR="00626F06" w:rsidRPr="00725A4D"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83</w:t>
            </w:r>
          </w:p>
        </w:tc>
        <w:tc>
          <w:tcPr>
            <w:tcW w:w="4019"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Обобщение по теме "Средства массовой информации (телевидение, радио, пресса, Интернет)"</w:t>
            </w:r>
          </w:p>
        </w:tc>
        <w:tc>
          <w:tcPr>
            <w:tcW w:w="722" w:type="dxa"/>
            <w:tcMar>
              <w:top w:w="50" w:type="dxa"/>
              <w:left w:w="100" w:type="dxa"/>
            </w:tcMar>
            <w:vAlign w:val="center"/>
          </w:tcPr>
          <w:p w:rsidR="00626F06" w:rsidRDefault="00626F06" w:rsidP="00626F06">
            <w:pPr>
              <w:spacing w:after="0"/>
              <w:ind w:left="135"/>
              <w:jc w:val="center"/>
            </w:pPr>
            <w:r w:rsidRPr="00626F0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 xml:space="preserve">Биоблиотека ЦОК </w:t>
            </w:r>
            <w:hyperlink r:id="rId313">
              <w:r>
                <w:rPr>
                  <w:rFonts w:ascii="Times New Roman" w:hAnsi="Times New Roman"/>
                  <w:color w:val="0000FF"/>
                  <w:u w:val="single"/>
                </w:rPr>
                <w:t>https</w:t>
              </w:r>
              <w:r w:rsidRPr="00626F06">
                <w:rPr>
                  <w:rFonts w:ascii="Times New Roman" w:hAnsi="Times New Roman"/>
                  <w:color w:val="0000FF"/>
                  <w:u w:val="single"/>
                  <w:lang w:val="ru-RU"/>
                </w:rPr>
                <w:t>://</w:t>
              </w:r>
              <w:r>
                <w:rPr>
                  <w:rFonts w:ascii="Times New Roman" w:hAnsi="Times New Roman"/>
                  <w:color w:val="0000FF"/>
                  <w:u w:val="single"/>
                </w:rPr>
                <w:t>m</w:t>
              </w:r>
              <w:r w:rsidRPr="00626F06">
                <w:rPr>
                  <w:rFonts w:ascii="Times New Roman" w:hAnsi="Times New Roman"/>
                  <w:color w:val="0000FF"/>
                  <w:u w:val="single"/>
                  <w:lang w:val="ru-RU"/>
                </w:rPr>
                <w:t>.</w:t>
              </w:r>
              <w:r>
                <w:rPr>
                  <w:rFonts w:ascii="Times New Roman" w:hAnsi="Times New Roman"/>
                  <w:color w:val="0000FF"/>
                  <w:u w:val="single"/>
                </w:rPr>
                <w:t>edsoo</w:t>
              </w:r>
              <w:r w:rsidRPr="00626F06">
                <w:rPr>
                  <w:rFonts w:ascii="Times New Roman" w:hAnsi="Times New Roman"/>
                  <w:color w:val="0000FF"/>
                  <w:u w:val="single"/>
                  <w:lang w:val="ru-RU"/>
                </w:rPr>
                <w:t>.</w:t>
              </w:r>
              <w:r>
                <w:rPr>
                  <w:rFonts w:ascii="Times New Roman" w:hAnsi="Times New Roman"/>
                  <w:color w:val="0000FF"/>
                  <w:u w:val="single"/>
                </w:rPr>
                <w:t>ru</w:t>
              </w:r>
              <w:r w:rsidRPr="00626F06">
                <w:rPr>
                  <w:rFonts w:ascii="Times New Roman" w:hAnsi="Times New Roman"/>
                  <w:color w:val="0000FF"/>
                  <w:u w:val="single"/>
                  <w:lang w:val="ru-RU"/>
                </w:rPr>
                <w:t>/8353</w:t>
              </w:r>
              <w:r>
                <w:rPr>
                  <w:rFonts w:ascii="Times New Roman" w:hAnsi="Times New Roman"/>
                  <w:color w:val="0000FF"/>
                  <w:u w:val="single"/>
                </w:rPr>
                <w:t>ee</w:t>
              </w:r>
              <w:r w:rsidRPr="00626F06">
                <w:rPr>
                  <w:rFonts w:ascii="Times New Roman" w:hAnsi="Times New Roman"/>
                  <w:color w:val="0000FF"/>
                  <w:u w:val="single"/>
                  <w:lang w:val="ru-RU"/>
                </w:rPr>
                <w:t>0</w:t>
              </w:r>
              <w:r>
                <w:rPr>
                  <w:rFonts w:ascii="Times New Roman" w:hAnsi="Times New Roman"/>
                  <w:color w:val="0000FF"/>
                  <w:u w:val="single"/>
                </w:rPr>
                <w:t>a</w:t>
              </w:r>
            </w:hyperlink>
          </w:p>
        </w:tc>
      </w:tr>
      <w:tr w:rsidR="00626F06" w:rsidRPr="00725A4D"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84</w:t>
            </w:r>
          </w:p>
        </w:tc>
        <w:tc>
          <w:tcPr>
            <w:tcW w:w="4019"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Контроль по теме "Средства массовой информации (телевидение, радио, пресса, Интернет)"</w:t>
            </w:r>
          </w:p>
        </w:tc>
        <w:tc>
          <w:tcPr>
            <w:tcW w:w="722" w:type="dxa"/>
            <w:tcMar>
              <w:top w:w="50" w:type="dxa"/>
              <w:left w:w="100" w:type="dxa"/>
            </w:tcMar>
            <w:vAlign w:val="center"/>
          </w:tcPr>
          <w:p w:rsidR="00626F06" w:rsidRDefault="00626F06" w:rsidP="00626F06">
            <w:pPr>
              <w:spacing w:after="0"/>
              <w:ind w:left="135"/>
              <w:jc w:val="center"/>
            </w:pPr>
            <w:r w:rsidRPr="00626F0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 xml:space="preserve">Биоблиотека ЦОК </w:t>
            </w:r>
            <w:hyperlink r:id="rId314">
              <w:r>
                <w:rPr>
                  <w:rFonts w:ascii="Times New Roman" w:hAnsi="Times New Roman"/>
                  <w:color w:val="0000FF"/>
                  <w:u w:val="single"/>
                </w:rPr>
                <w:t>https</w:t>
              </w:r>
              <w:r w:rsidRPr="00626F06">
                <w:rPr>
                  <w:rFonts w:ascii="Times New Roman" w:hAnsi="Times New Roman"/>
                  <w:color w:val="0000FF"/>
                  <w:u w:val="single"/>
                  <w:lang w:val="ru-RU"/>
                </w:rPr>
                <w:t>://</w:t>
              </w:r>
              <w:r>
                <w:rPr>
                  <w:rFonts w:ascii="Times New Roman" w:hAnsi="Times New Roman"/>
                  <w:color w:val="0000FF"/>
                  <w:u w:val="single"/>
                </w:rPr>
                <w:t>m</w:t>
              </w:r>
              <w:r w:rsidRPr="00626F06">
                <w:rPr>
                  <w:rFonts w:ascii="Times New Roman" w:hAnsi="Times New Roman"/>
                  <w:color w:val="0000FF"/>
                  <w:u w:val="single"/>
                  <w:lang w:val="ru-RU"/>
                </w:rPr>
                <w:t>.</w:t>
              </w:r>
              <w:r>
                <w:rPr>
                  <w:rFonts w:ascii="Times New Roman" w:hAnsi="Times New Roman"/>
                  <w:color w:val="0000FF"/>
                  <w:u w:val="single"/>
                </w:rPr>
                <w:t>edsoo</w:t>
              </w:r>
              <w:r w:rsidRPr="00626F06">
                <w:rPr>
                  <w:rFonts w:ascii="Times New Roman" w:hAnsi="Times New Roman"/>
                  <w:color w:val="0000FF"/>
                  <w:u w:val="single"/>
                  <w:lang w:val="ru-RU"/>
                </w:rPr>
                <w:t>.</w:t>
              </w:r>
              <w:r>
                <w:rPr>
                  <w:rFonts w:ascii="Times New Roman" w:hAnsi="Times New Roman"/>
                  <w:color w:val="0000FF"/>
                  <w:u w:val="single"/>
                </w:rPr>
                <w:t>ru</w:t>
              </w:r>
              <w:r w:rsidRPr="00626F06">
                <w:rPr>
                  <w:rFonts w:ascii="Times New Roman" w:hAnsi="Times New Roman"/>
                  <w:color w:val="0000FF"/>
                  <w:u w:val="single"/>
                  <w:lang w:val="ru-RU"/>
                </w:rPr>
                <w:t>/8353</w:t>
              </w:r>
              <w:r>
                <w:rPr>
                  <w:rFonts w:ascii="Times New Roman" w:hAnsi="Times New Roman"/>
                  <w:color w:val="0000FF"/>
                  <w:u w:val="single"/>
                </w:rPr>
                <w:t>ee</w:t>
              </w:r>
              <w:r w:rsidRPr="00626F06">
                <w:rPr>
                  <w:rFonts w:ascii="Times New Roman" w:hAnsi="Times New Roman"/>
                  <w:color w:val="0000FF"/>
                  <w:u w:val="single"/>
                  <w:lang w:val="ru-RU"/>
                </w:rPr>
                <w:t>0</w:t>
              </w:r>
              <w:r>
                <w:rPr>
                  <w:rFonts w:ascii="Times New Roman" w:hAnsi="Times New Roman"/>
                  <w:color w:val="0000FF"/>
                  <w:u w:val="single"/>
                </w:rPr>
                <w:t>a</w:t>
              </w:r>
            </w:hyperlink>
          </w:p>
        </w:tc>
      </w:tr>
      <w:tr w:rsidR="00626F06" w:rsidRPr="00725A4D"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85</w:t>
            </w:r>
          </w:p>
        </w:tc>
        <w:tc>
          <w:tcPr>
            <w:tcW w:w="4019"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Страна (страны) изучаемого языка (культурные особенности)</w:t>
            </w:r>
          </w:p>
        </w:tc>
        <w:tc>
          <w:tcPr>
            <w:tcW w:w="722" w:type="dxa"/>
            <w:tcMar>
              <w:top w:w="50" w:type="dxa"/>
              <w:left w:w="100" w:type="dxa"/>
            </w:tcMar>
            <w:vAlign w:val="center"/>
          </w:tcPr>
          <w:p w:rsidR="00626F06" w:rsidRDefault="00626F06" w:rsidP="00626F06">
            <w:pPr>
              <w:spacing w:after="0"/>
              <w:ind w:left="135"/>
              <w:jc w:val="center"/>
            </w:pPr>
            <w:r w:rsidRPr="00626F0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 xml:space="preserve">Биоблиотека ЦОК </w:t>
            </w:r>
            <w:hyperlink r:id="rId315">
              <w:r>
                <w:rPr>
                  <w:rFonts w:ascii="Times New Roman" w:hAnsi="Times New Roman"/>
                  <w:color w:val="0000FF"/>
                  <w:u w:val="single"/>
                </w:rPr>
                <w:t>https</w:t>
              </w:r>
              <w:r w:rsidRPr="00626F06">
                <w:rPr>
                  <w:rFonts w:ascii="Times New Roman" w:hAnsi="Times New Roman"/>
                  <w:color w:val="0000FF"/>
                  <w:u w:val="single"/>
                  <w:lang w:val="ru-RU"/>
                </w:rPr>
                <w:t>://</w:t>
              </w:r>
              <w:r>
                <w:rPr>
                  <w:rFonts w:ascii="Times New Roman" w:hAnsi="Times New Roman"/>
                  <w:color w:val="0000FF"/>
                  <w:u w:val="single"/>
                </w:rPr>
                <w:t>m</w:t>
              </w:r>
              <w:r w:rsidRPr="00626F06">
                <w:rPr>
                  <w:rFonts w:ascii="Times New Roman" w:hAnsi="Times New Roman"/>
                  <w:color w:val="0000FF"/>
                  <w:u w:val="single"/>
                  <w:lang w:val="ru-RU"/>
                </w:rPr>
                <w:t>.</w:t>
              </w:r>
              <w:r>
                <w:rPr>
                  <w:rFonts w:ascii="Times New Roman" w:hAnsi="Times New Roman"/>
                  <w:color w:val="0000FF"/>
                  <w:u w:val="single"/>
                </w:rPr>
                <w:t>edsoo</w:t>
              </w:r>
              <w:r w:rsidRPr="00626F06">
                <w:rPr>
                  <w:rFonts w:ascii="Times New Roman" w:hAnsi="Times New Roman"/>
                  <w:color w:val="0000FF"/>
                  <w:u w:val="single"/>
                  <w:lang w:val="ru-RU"/>
                </w:rPr>
                <w:t>.</w:t>
              </w:r>
              <w:r>
                <w:rPr>
                  <w:rFonts w:ascii="Times New Roman" w:hAnsi="Times New Roman"/>
                  <w:color w:val="0000FF"/>
                  <w:u w:val="single"/>
                </w:rPr>
                <w:t>ru</w:t>
              </w:r>
              <w:r w:rsidRPr="00626F06">
                <w:rPr>
                  <w:rFonts w:ascii="Times New Roman" w:hAnsi="Times New Roman"/>
                  <w:color w:val="0000FF"/>
                  <w:u w:val="single"/>
                  <w:lang w:val="ru-RU"/>
                </w:rPr>
                <w:t>/8353</w:t>
              </w:r>
              <w:r>
                <w:rPr>
                  <w:rFonts w:ascii="Times New Roman" w:hAnsi="Times New Roman"/>
                  <w:color w:val="0000FF"/>
                  <w:u w:val="single"/>
                </w:rPr>
                <w:t>ef</w:t>
              </w:r>
              <w:r w:rsidRPr="00626F06">
                <w:rPr>
                  <w:rFonts w:ascii="Times New Roman" w:hAnsi="Times New Roman"/>
                  <w:color w:val="0000FF"/>
                  <w:u w:val="single"/>
                  <w:lang w:val="ru-RU"/>
                </w:rPr>
                <w:t>22</w:t>
              </w:r>
            </w:hyperlink>
            <w:r w:rsidRPr="00626F06">
              <w:rPr>
                <w:rFonts w:ascii="Times New Roman" w:hAnsi="Times New Roman"/>
                <w:color w:val="000000"/>
                <w:sz w:val="24"/>
                <w:lang w:val="ru-RU"/>
              </w:rPr>
              <w:t xml:space="preserve"> </w:t>
            </w:r>
            <w:hyperlink r:id="rId316">
              <w:r>
                <w:rPr>
                  <w:rFonts w:ascii="Times New Roman" w:hAnsi="Times New Roman"/>
                  <w:color w:val="0000FF"/>
                  <w:u w:val="single"/>
                </w:rPr>
                <w:t>https</w:t>
              </w:r>
              <w:r w:rsidRPr="00626F06">
                <w:rPr>
                  <w:rFonts w:ascii="Times New Roman" w:hAnsi="Times New Roman"/>
                  <w:color w:val="0000FF"/>
                  <w:u w:val="single"/>
                  <w:lang w:val="ru-RU"/>
                </w:rPr>
                <w:t>://</w:t>
              </w:r>
              <w:r>
                <w:rPr>
                  <w:rFonts w:ascii="Times New Roman" w:hAnsi="Times New Roman"/>
                  <w:color w:val="0000FF"/>
                  <w:u w:val="single"/>
                </w:rPr>
                <w:t>m</w:t>
              </w:r>
              <w:r w:rsidRPr="00626F06">
                <w:rPr>
                  <w:rFonts w:ascii="Times New Roman" w:hAnsi="Times New Roman"/>
                  <w:color w:val="0000FF"/>
                  <w:u w:val="single"/>
                  <w:lang w:val="ru-RU"/>
                </w:rPr>
                <w:t>.</w:t>
              </w:r>
              <w:r>
                <w:rPr>
                  <w:rFonts w:ascii="Times New Roman" w:hAnsi="Times New Roman"/>
                  <w:color w:val="0000FF"/>
                  <w:u w:val="single"/>
                </w:rPr>
                <w:t>edsoo</w:t>
              </w:r>
              <w:r w:rsidRPr="00626F06">
                <w:rPr>
                  <w:rFonts w:ascii="Times New Roman" w:hAnsi="Times New Roman"/>
                  <w:color w:val="0000FF"/>
                  <w:u w:val="single"/>
                  <w:lang w:val="ru-RU"/>
                </w:rPr>
                <w:t>.</w:t>
              </w:r>
              <w:r>
                <w:rPr>
                  <w:rFonts w:ascii="Times New Roman" w:hAnsi="Times New Roman"/>
                  <w:color w:val="0000FF"/>
                  <w:u w:val="single"/>
                </w:rPr>
                <w:t>ru</w:t>
              </w:r>
              <w:r w:rsidRPr="00626F06">
                <w:rPr>
                  <w:rFonts w:ascii="Times New Roman" w:hAnsi="Times New Roman"/>
                  <w:color w:val="0000FF"/>
                  <w:u w:val="single"/>
                  <w:lang w:val="ru-RU"/>
                </w:rPr>
                <w:t>/8353</w:t>
              </w:r>
              <w:r>
                <w:rPr>
                  <w:rFonts w:ascii="Times New Roman" w:hAnsi="Times New Roman"/>
                  <w:color w:val="0000FF"/>
                  <w:u w:val="single"/>
                </w:rPr>
                <w:t>f</w:t>
              </w:r>
              <w:r w:rsidRPr="00626F06">
                <w:rPr>
                  <w:rFonts w:ascii="Times New Roman" w:hAnsi="Times New Roman"/>
                  <w:color w:val="0000FF"/>
                  <w:u w:val="single"/>
                  <w:lang w:val="ru-RU"/>
                </w:rPr>
                <w:t>044</w:t>
              </w:r>
            </w:hyperlink>
          </w:p>
        </w:tc>
      </w:tr>
      <w:tr w:rsidR="00626F06"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lastRenderedPageBreak/>
              <w:t>86</w:t>
            </w:r>
          </w:p>
        </w:tc>
        <w:tc>
          <w:tcPr>
            <w:tcW w:w="4019"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Родная страна и страна (страны) изучаемого языка (деньги)</w:t>
            </w:r>
          </w:p>
        </w:tc>
        <w:tc>
          <w:tcPr>
            <w:tcW w:w="722" w:type="dxa"/>
            <w:tcMar>
              <w:top w:w="50" w:type="dxa"/>
              <w:left w:w="100" w:type="dxa"/>
            </w:tcMar>
            <w:vAlign w:val="center"/>
          </w:tcPr>
          <w:p w:rsidR="00626F06" w:rsidRDefault="00626F06" w:rsidP="00626F06">
            <w:pPr>
              <w:spacing w:after="0"/>
              <w:ind w:left="135"/>
              <w:jc w:val="center"/>
            </w:pPr>
            <w:r w:rsidRPr="00626F0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Default="00626F06" w:rsidP="00626F06">
            <w:pPr>
              <w:spacing w:after="0"/>
              <w:ind w:left="135"/>
            </w:pPr>
          </w:p>
        </w:tc>
      </w:tr>
      <w:tr w:rsidR="00626F06"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87</w:t>
            </w:r>
          </w:p>
        </w:tc>
        <w:tc>
          <w:tcPr>
            <w:tcW w:w="4019" w:type="dxa"/>
            <w:tcMar>
              <w:top w:w="50" w:type="dxa"/>
              <w:left w:w="100" w:type="dxa"/>
            </w:tcMar>
            <w:vAlign w:val="center"/>
          </w:tcPr>
          <w:p w:rsidR="00626F06" w:rsidRPr="00626F06" w:rsidRDefault="00626F06" w:rsidP="00626F06">
            <w:pPr>
              <w:spacing w:after="0"/>
              <w:ind w:left="135"/>
              <w:rPr>
                <w:lang w:val="ru-RU"/>
              </w:rPr>
            </w:pPr>
            <w:r>
              <w:rPr>
                <w:rFonts w:ascii="Times New Roman" w:hAnsi="Times New Roman"/>
                <w:color w:val="000000"/>
                <w:sz w:val="24"/>
              </w:rPr>
              <w:t>C</w:t>
            </w:r>
            <w:r w:rsidRPr="00626F06">
              <w:rPr>
                <w:rFonts w:ascii="Times New Roman" w:hAnsi="Times New Roman"/>
                <w:color w:val="000000"/>
                <w:sz w:val="24"/>
                <w:lang w:val="ru-RU"/>
              </w:rPr>
              <w:t>трана (страны) изучаемого языка (традиционная одежда)</w:t>
            </w:r>
          </w:p>
        </w:tc>
        <w:tc>
          <w:tcPr>
            <w:tcW w:w="722" w:type="dxa"/>
            <w:tcMar>
              <w:top w:w="50" w:type="dxa"/>
              <w:left w:w="100" w:type="dxa"/>
            </w:tcMar>
            <w:vAlign w:val="center"/>
          </w:tcPr>
          <w:p w:rsidR="00626F06" w:rsidRDefault="00626F06" w:rsidP="00626F06">
            <w:pPr>
              <w:spacing w:after="0"/>
              <w:ind w:left="135"/>
              <w:jc w:val="center"/>
            </w:pPr>
            <w:r w:rsidRPr="00626F0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Default="00626F06" w:rsidP="00626F06">
            <w:pPr>
              <w:spacing w:after="0"/>
              <w:ind w:left="135"/>
            </w:pPr>
          </w:p>
        </w:tc>
      </w:tr>
      <w:tr w:rsidR="00626F06" w:rsidRPr="00725A4D"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88</w:t>
            </w:r>
          </w:p>
        </w:tc>
        <w:tc>
          <w:tcPr>
            <w:tcW w:w="4019"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Родная страна и страна (страны) изучаемого языка (достопримечательности)</w:t>
            </w:r>
          </w:p>
        </w:tc>
        <w:tc>
          <w:tcPr>
            <w:tcW w:w="722" w:type="dxa"/>
            <w:tcMar>
              <w:top w:w="50" w:type="dxa"/>
              <w:left w:w="100" w:type="dxa"/>
            </w:tcMar>
            <w:vAlign w:val="center"/>
          </w:tcPr>
          <w:p w:rsidR="00626F06" w:rsidRDefault="00626F06" w:rsidP="00626F06">
            <w:pPr>
              <w:spacing w:after="0"/>
              <w:ind w:left="135"/>
              <w:jc w:val="center"/>
            </w:pPr>
            <w:r w:rsidRPr="00626F0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 xml:space="preserve">Биоблиотека ЦОК </w:t>
            </w:r>
            <w:hyperlink r:id="rId317">
              <w:r>
                <w:rPr>
                  <w:rFonts w:ascii="Times New Roman" w:hAnsi="Times New Roman"/>
                  <w:color w:val="0000FF"/>
                  <w:u w:val="single"/>
                </w:rPr>
                <w:t>https</w:t>
              </w:r>
              <w:r w:rsidRPr="00626F06">
                <w:rPr>
                  <w:rFonts w:ascii="Times New Roman" w:hAnsi="Times New Roman"/>
                  <w:color w:val="0000FF"/>
                  <w:u w:val="single"/>
                  <w:lang w:val="ru-RU"/>
                </w:rPr>
                <w:t>://</w:t>
              </w:r>
              <w:r>
                <w:rPr>
                  <w:rFonts w:ascii="Times New Roman" w:hAnsi="Times New Roman"/>
                  <w:color w:val="0000FF"/>
                  <w:u w:val="single"/>
                </w:rPr>
                <w:t>m</w:t>
              </w:r>
              <w:r w:rsidRPr="00626F06">
                <w:rPr>
                  <w:rFonts w:ascii="Times New Roman" w:hAnsi="Times New Roman"/>
                  <w:color w:val="0000FF"/>
                  <w:u w:val="single"/>
                  <w:lang w:val="ru-RU"/>
                </w:rPr>
                <w:t>.</w:t>
              </w:r>
              <w:r>
                <w:rPr>
                  <w:rFonts w:ascii="Times New Roman" w:hAnsi="Times New Roman"/>
                  <w:color w:val="0000FF"/>
                  <w:u w:val="single"/>
                </w:rPr>
                <w:t>edsoo</w:t>
              </w:r>
              <w:r w:rsidRPr="00626F06">
                <w:rPr>
                  <w:rFonts w:ascii="Times New Roman" w:hAnsi="Times New Roman"/>
                  <w:color w:val="0000FF"/>
                  <w:u w:val="single"/>
                  <w:lang w:val="ru-RU"/>
                </w:rPr>
                <w:t>.</w:t>
              </w:r>
              <w:r>
                <w:rPr>
                  <w:rFonts w:ascii="Times New Roman" w:hAnsi="Times New Roman"/>
                  <w:color w:val="0000FF"/>
                  <w:u w:val="single"/>
                </w:rPr>
                <w:t>ru</w:t>
              </w:r>
              <w:r w:rsidRPr="00626F06">
                <w:rPr>
                  <w:rFonts w:ascii="Times New Roman" w:hAnsi="Times New Roman"/>
                  <w:color w:val="0000FF"/>
                  <w:u w:val="single"/>
                  <w:lang w:val="ru-RU"/>
                </w:rPr>
                <w:t>/8353</w:t>
              </w:r>
              <w:r>
                <w:rPr>
                  <w:rFonts w:ascii="Times New Roman" w:hAnsi="Times New Roman"/>
                  <w:color w:val="0000FF"/>
                  <w:u w:val="single"/>
                </w:rPr>
                <w:t>f</w:t>
              </w:r>
              <w:r w:rsidRPr="00626F06">
                <w:rPr>
                  <w:rFonts w:ascii="Times New Roman" w:hAnsi="Times New Roman"/>
                  <w:color w:val="0000FF"/>
                  <w:u w:val="single"/>
                  <w:lang w:val="ru-RU"/>
                </w:rPr>
                <w:t>698</w:t>
              </w:r>
            </w:hyperlink>
          </w:p>
        </w:tc>
      </w:tr>
      <w:tr w:rsidR="00626F06" w:rsidRPr="00725A4D"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89</w:t>
            </w:r>
          </w:p>
        </w:tc>
        <w:tc>
          <w:tcPr>
            <w:tcW w:w="4019" w:type="dxa"/>
            <w:tcMar>
              <w:top w:w="50" w:type="dxa"/>
              <w:left w:w="100" w:type="dxa"/>
            </w:tcMar>
            <w:vAlign w:val="center"/>
          </w:tcPr>
          <w:p w:rsidR="00626F06" w:rsidRDefault="00626F06" w:rsidP="00626F06">
            <w:pPr>
              <w:spacing w:after="0"/>
              <w:ind w:left="135"/>
            </w:pPr>
            <w:r>
              <w:rPr>
                <w:rFonts w:ascii="Times New Roman" w:hAnsi="Times New Roman"/>
                <w:color w:val="000000"/>
                <w:sz w:val="24"/>
              </w:rPr>
              <w:t>Родная страна (культурные особенности)</w:t>
            </w:r>
          </w:p>
        </w:tc>
        <w:tc>
          <w:tcPr>
            <w:tcW w:w="722"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 xml:space="preserve">Биоблиотека ЦОК </w:t>
            </w:r>
            <w:hyperlink r:id="rId318">
              <w:r>
                <w:rPr>
                  <w:rFonts w:ascii="Times New Roman" w:hAnsi="Times New Roman"/>
                  <w:color w:val="0000FF"/>
                  <w:u w:val="single"/>
                </w:rPr>
                <w:t>https</w:t>
              </w:r>
              <w:r w:rsidRPr="00626F06">
                <w:rPr>
                  <w:rFonts w:ascii="Times New Roman" w:hAnsi="Times New Roman"/>
                  <w:color w:val="0000FF"/>
                  <w:u w:val="single"/>
                  <w:lang w:val="ru-RU"/>
                </w:rPr>
                <w:t>://</w:t>
              </w:r>
              <w:r>
                <w:rPr>
                  <w:rFonts w:ascii="Times New Roman" w:hAnsi="Times New Roman"/>
                  <w:color w:val="0000FF"/>
                  <w:u w:val="single"/>
                </w:rPr>
                <w:t>m</w:t>
              </w:r>
              <w:r w:rsidRPr="00626F06">
                <w:rPr>
                  <w:rFonts w:ascii="Times New Roman" w:hAnsi="Times New Roman"/>
                  <w:color w:val="0000FF"/>
                  <w:u w:val="single"/>
                  <w:lang w:val="ru-RU"/>
                </w:rPr>
                <w:t>.</w:t>
              </w:r>
              <w:r>
                <w:rPr>
                  <w:rFonts w:ascii="Times New Roman" w:hAnsi="Times New Roman"/>
                  <w:color w:val="0000FF"/>
                  <w:u w:val="single"/>
                </w:rPr>
                <w:t>edsoo</w:t>
              </w:r>
              <w:r w:rsidRPr="00626F06">
                <w:rPr>
                  <w:rFonts w:ascii="Times New Roman" w:hAnsi="Times New Roman"/>
                  <w:color w:val="0000FF"/>
                  <w:u w:val="single"/>
                  <w:lang w:val="ru-RU"/>
                </w:rPr>
                <w:t>.</w:t>
              </w:r>
              <w:r>
                <w:rPr>
                  <w:rFonts w:ascii="Times New Roman" w:hAnsi="Times New Roman"/>
                  <w:color w:val="0000FF"/>
                  <w:u w:val="single"/>
                </w:rPr>
                <w:t>ru</w:t>
              </w:r>
              <w:r w:rsidRPr="00626F06">
                <w:rPr>
                  <w:rFonts w:ascii="Times New Roman" w:hAnsi="Times New Roman"/>
                  <w:color w:val="0000FF"/>
                  <w:u w:val="single"/>
                  <w:lang w:val="ru-RU"/>
                </w:rPr>
                <w:t>/8353</w:t>
              </w:r>
              <w:r>
                <w:rPr>
                  <w:rFonts w:ascii="Times New Roman" w:hAnsi="Times New Roman"/>
                  <w:color w:val="0000FF"/>
                  <w:u w:val="single"/>
                </w:rPr>
                <w:t>f</w:t>
              </w:r>
              <w:r w:rsidRPr="00626F06">
                <w:rPr>
                  <w:rFonts w:ascii="Times New Roman" w:hAnsi="Times New Roman"/>
                  <w:color w:val="0000FF"/>
                  <w:u w:val="single"/>
                  <w:lang w:val="ru-RU"/>
                </w:rPr>
                <w:t>558</w:t>
              </w:r>
            </w:hyperlink>
          </w:p>
        </w:tc>
      </w:tr>
      <w:tr w:rsidR="00626F06" w:rsidRPr="00725A4D"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90</w:t>
            </w:r>
          </w:p>
        </w:tc>
        <w:tc>
          <w:tcPr>
            <w:tcW w:w="4019"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Родная страна и страна (страны) изучаемого языка (национальная кухня)</w:t>
            </w:r>
          </w:p>
        </w:tc>
        <w:tc>
          <w:tcPr>
            <w:tcW w:w="722" w:type="dxa"/>
            <w:tcMar>
              <w:top w:w="50" w:type="dxa"/>
              <w:left w:w="100" w:type="dxa"/>
            </w:tcMar>
            <w:vAlign w:val="center"/>
          </w:tcPr>
          <w:p w:rsidR="00626F06" w:rsidRDefault="00626F06" w:rsidP="00626F06">
            <w:pPr>
              <w:spacing w:after="0"/>
              <w:ind w:left="135"/>
              <w:jc w:val="center"/>
            </w:pPr>
            <w:r w:rsidRPr="00626F0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 xml:space="preserve">Биоблиотека ЦОК </w:t>
            </w:r>
            <w:hyperlink r:id="rId319">
              <w:r>
                <w:rPr>
                  <w:rFonts w:ascii="Times New Roman" w:hAnsi="Times New Roman"/>
                  <w:color w:val="0000FF"/>
                  <w:u w:val="single"/>
                </w:rPr>
                <w:t>https</w:t>
              </w:r>
              <w:r w:rsidRPr="00626F06">
                <w:rPr>
                  <w:rFonts w:ascii="Times New Roman" w:hAnsi="Times New Roman"/>
                  <w:color w:val="0000FF"/>
                  <w:u w:val="single"/>
                  <w:lang w:val="ru-RU"/>
                </w:rPr>
                <w:t>://</w:t>
              </w:r>
              <w:r>
                <w:rPr>
                  <w:rFonts w:ascii="Times New Roman" w:hAnsi="Times New Roman"/>
                  <w:color w:val="0000FF"/>
                  <w:u w:val="single"/>
                </w:rPr>
                <w:t>m</w:t>
              </w:r>
              <w:r w:rsidRPr="00626F06">
                <w:rPr>
                  <w:rFonts w:ascii="Times New Roman" w:hAnsi="Times New Roman"/>
                  <w:color w:val="0000FF"/>
                  <w:u w:val="single"/>
                  <w:lang w:val="ru-RU"/>
                </w:rPr>
                <w:t>.</w:t>
              </w:r>
              <w:r>
                <w:rPr>
                  <w:rFonts w:ascii="Times New Roman" w:hAnsi="Times New Roman"/>
                  <w:color w:val="0000FF"/>
                  <w:u w:val="single"/>
                </w:rPr>
                <w:t>edsoo</w:t>
              </w:r>
              <w:r w:rsidRPr="00626F06">
                <w:rPr>
                  <w:rFonts w:ascii="Times New Roman" w:hAnsi="Times New Roman"/>
                  <w:color w:val="0000FF"/>
                  <w:u w:val="single"/>
                  <w:lang w:val="ru-RU"/>
                </w:rPr>
                <w:t>.</w:t>
              </w:r>
              <w:r>
                <w:rPr>
                  <w:rFonts w:ascii="Times New Roman" w:hAnsi="Times New Roman"/>
                  <w:color w:val="0000FF"/>
                  <w:u w:val="single"/>
                </w:rPr>
                <w:t>ru</w:t>
              </w:r>
              <w:r w:rsidRPr="00626F06">
                <w:rPr>
                  <w:rFonts w:ascii="Times New Roman" w:hAnsi="Times New Roman"/>
                  <w:color w:val="0000FF"/>
                  <w:u w:val="single"/>
                  <w:lang w:val="ru-RU"/>
                </w:rPr>
                <w:t>/8352</w:t>
              </w:r>
              <w:r>
                <w:rPr>
                  <w:rFonts w:ascii="Times New Roman" w:hAnsi="Times New Roman"/>
                  <w:color w:val="0000FF"/>
                  <w:u w:val="single"/>
                </w:rPr>
                <w:t>f</w:t>
              </w:r>
              <w:r w:rsidRPr="00626F06">
                <w:rPr>
                  <w:rFonts w:ascii="Times New Roman" w:hAnsi="Times New Roman"/>
                  <w:color w:val="0000FF"/>
                  <w:u w:val="single"/>
                  <w:lang w:val="ru-RU"/>
                </w:rPr>
                <w:t>004</w:t>
              </w:r>
            </w:hyperlink>
            <w:r w:rsidRPr="00626F06">
              <w:rPr>
                <w:rFonts w:ascii="Times New Roman" w:hAnsi="Times New Roman"/>
                <w:color w:val="000000"/>
                <w:sz w:val="24"/>
                <w:lang w:val="ru-RU"/>
              </w:rPr>
              <w:t xml:space="preserve"> </w:t>
            </w:r>
            <w:hyperlink r:id="rId320">
              <w:r>
                <w:rPr>
                  <w:rFonts w:ascii="Times New Roman" w:hAnsi="Times New Roman"/>
                  <w:color w:val="0000FF"/>
                  <w:u w:val="single"/>
                </w:rPr>
                <w:t>https</w:t>
              </w:r>
              <w:r w:rsidRPr="00626F06">
                <w:rPr>
                  <w:rFonts w:ascii="Times New Roman" w:hAnsi="Times New Roman"/>
                  <w:color w:val="0000FF"/>
                  <w:u w:val="single"/>
                  <w:lang w:val="ru-RU"/>
                </w:rPr>
                <w:t>://</w:t>
              </w:r>
              <w:r>
                <w:rPr>
                  <w:rFonts w:ascii="Times New Roman" w:hAnsi="Times New Roman"/>
                  <w:color w:val="0000FF"/>
                  <w:u w:val="single"/>
                </w:rPr>
                <w:t>m</w:t>
              </w:r>
              <w:r w:rsidRPr="00626F06">
                <w:rPr>
                  <w:rFonts w:ascii="Times New Roman" w:hAnsi="Times New Roman"/>
                  <w:color w:val="0000FF"/>
                  <w:u w:val="single"/>
                  <w:lang w:val="ru-RU"/>
                </w:rPr>
                <w:t>.</w:t>
              </w:r>
              <w:r>
                <w:rPr>
                  <w:rFonts w:ascii="Times New Roman" w:hAnsi="Times New Roman"/>
                  <w:color w:val="0000FF"/>
                  <w:u w:val="single"/>
                </w:rPr>
                <w:t>edsoo</w:t>
              </w:r>
              <w:r w:rsidRPr="00626F06">
                <w:rPr>
                  <w:rFonts w:ascii="Times New Roman" w:hAnsi="Times New Roman"/>
                  <w:color w:val="0000FF"/>
                  <w:u w:val="single"/>
                  <w:lang w:val="ru-RU"/>
                </w:rPr>
                <w:t>.</w:t>
              </w:r>
              <w:r>
                <w:rPr>
                  <w:rFonts w:ascii="Times New Roman" w:hAnsi="Times New Roman"/>
                  <w:color w:val="0000FF"/>
                  <w:u w:val="single"/>
                </w:rPr>
                <w:t>ru</w:t>
              </w:r>
              <w:r w:rsidRPr="00626F06">
                <w:rPr>
                  <w:rFonts w:ascii="Times New Roman" w:hAnsi="Times New Roman"/>
                  <w:color w:val="0000FF"/>
                  <w:u w:val="single"/>
                  <w:lang w:val="ru-RU"/>
                </w:rPr>
                <w:t>/8352366</w:t>
              </w:r>
              <w:r>
                <w:rPr>
                  <w:rFonts w:ascii="Times New Roman" w:hAnsi="Times New Roman"/>
                  <w:color w:val="0000FF"/>
                  <w:u w:val="single"/>
                </w:rPr>
                <w:t>e</w:t>
              </w:r>
            </w:hyperlink>
            <w:r w:rsidRPr="00626F06">
              <w:rPr>
                <w:rFonts w:ascii="Times New Roman" w:hAnsi="Times New Roman"/>
                <w:color w:val="000000"/>
                <w:sz w:val="24"/>
                <w:lang w:val="ru-RU"/>
              </w:rPr>
              <w:t xml:space="preserve"> </w:t>
            </w:r>
            <w:hyperlink r:id="rId321">
              <w:r>
                <w:rPr>
                  <w:rFonts w:ascii="Times New Roman" w:hAnsi="Times New Roman"/>
                  <w:color w:val="0000FF"/>
                  <w:u w:val="single"/>
                </w:rPr>
                <w:t>https</w:t>
              </w:r>
              <w:r w:rsidRPr="00626F06">
                <w:rPr>
                  <w:rFonts w:ascii="Times New Roman" w:hAnsi="Times New Roman"/>
                  <w:color w:val="0000FF"/>
                  <w:u w:val="single"/>
                  <w:lang w:val="ru-RU"/>
                </w:rPr>
                <w:t>://</w:t>
              </w:r>
              <w:r>
                <w:rPr>
                  <w:rFonts w:ascii="Times New Roman" w:hAnsi="Times New Roman"/>
                  <w:color w:val="0000FF"/>
                  <w:u w:val="single"/>
                </w:rPr>
                <w:t>m</w:t>
              </w:r>
              <w:r w:rsidRPr="00626F06">
                <w:rPr>
                  <w:rFonts w:ascii="Times New Roman" w:hAnsi="Times New Roman"/>
                  <w:color w:val="0000FF"/>
                  <w:u w:val="single"/>
                  <w:lang w:val="ru-RU"/>
                </w:rPr>
                <w:t>.</w:t>
              </w:r>
              <w:r>
                <w:rPr>
                  <w:rFonts w:ascii="Times New Roman" w:hAnsi="Times New Roman"/>
                  <w:color w:val="0000FF"/>
                  <w:u w:val="single"/>
                </w:rPr>
                <w:t>edsoo</w:t>
              </w:r>
              <w:r w:rsidRPr="00626F06">
                <w:rPr>
                  <w:rFonts w:ascii="Times New Roman" w:hAnsi="Times New Roman"/>
                  <w:color w:val="0000FF"/>
                  <w:u w:val="single"/>
                  <w:lang w:val="ru-RU"/>
                </w:rPr>
                <w:t>.</w:t>
              </w:r>
              <w:r>
                <w:rPr>
                  <w:rFonts w:ascii="Times New Roman" w:hAnsi="Times New Roman"/>
                  <w:color w:val="0000FF"/>
                  <w:u w:val="single"/>
                </w:rPr>
                <w:t>ru</w:t>
              </w:r>
              <w:r w:rsidRPr="00626F06">
                <w:rPr>
                  <w:rFonts w:ascii="Times New Roman" w:hAnsi="Times New Roman"/>
                  <w:color w:val="0000FF"/>
                  <w:u w:val="single"/>
                  <w:lang w:val="ru-RU"/>
                </w:rPr>
                <w:t>/83523786</w:t>
              </w:r>
            </w:hyperlink>
          </w:p>
        </w:tc>
      </w:tr>
      <w:tr w:rsidR="00626F06" w:rsidRPr="00725A4D"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91</w:t>
            </w:r>
          </w:p>
        </w:tc>
        <w:tc>
          <w:tcPr>
            <w:tcW w:w="4019" w:type="dxa"/>
            <w:tcMar>
              <w:top w:w="50" w:type="dxa"/>
              <w:left w:w="100" w:type="dxa"/>
            </w:tcMar>
            <w:vAlign w:val="center"/>
          </w:tcPr>
          <w:p w:rsidR="00626F06" w:rsidRDefault="00626F06" w:rsidP="00626F06">
            <w:pPr>
              <w:spacing w:after="0"/>
              <w:ind w:left="135"/>
            </w:pPr>
            <w:r>
              <w:rPr>
                <w:rFonts w:ascii="Times New Roman" w:hAnsi="Times New Roman"/>
                <w:color w:val="000000"/>
                <w:sz w:val="24"/>
              </w:rPr>
              <w:t>Родная страна (национальная одежда)</w:t>
            </w:r>
          </w:p>
        </w:tc>
        <w:tc>
          <w:tcPr>
            <w:tcW w:w="722"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 xml:space="preserve">Биоблиотека ЦОК </w:t>
            </w:r>
            <w:hyperlink r:id="rId322">
              <w:r>
                <w:rPr>
                  <w:rFonts w:ascii="Times New Roman" w:hAnsi="Times New Roman"/>
                  <w:color w:val="0000FF"/>
                  <w:u w:val="single"/>
                </w:rPr>
                <w:t>https</w:t>
              </w:r>
              <w:r w:rsidRPr="00626F06">
                <w:rPr>
                  <w:rFonts w:ascii="Times New Roman" w:hAnsi="Times New Roman"/>
                  <w:color w:val="0000FF"/>
                  <w:u w:val="single"/>
                  <w:lang w:val="ru-RU"/>
                </w:rPr>
                <w:t>://</w:t>
              </w:r>
              <w:r>
                <w:rPr>
                  <w:rFonts w:ascii="Times New Roman" w:hAnsi="Times New Roman"/>
                  <w:color w:val="0000FF"/>
                  <w:u w:val="single"/>
                </w:rPr>
                <w:t>m</w:t>
              </w:r>
              <w:r w:rsidRPr="00626F06">
                <w:rPr>
                  <w:rFonts w:ascii="Times New Roman" w:hAnsi="Times New Roman"/>
                  <w:color w:val="0000FF"/>
                  <w:u w:val="single"/>
                  <w:lang w:val="ru-RU"/>
                </w:rPr>
                <w:t>.</w:t>
              </w:r>
              <w:r>
                <w:rPr>
                  <w:rFonts w:ascii="Times New Roman" w:hAnsi="Times New Roman"/>
                  <w:color w:val="0000FF"/>
                  <w:u w:val="single"/>
                </w:rPr>
                <w:t>edsoo</w:t>
              </w:r>
              <w:r w:rsidRPr="00626F06">
                <w:rPr>
                  <w:rFonts w:ascii="Times New Roman" w:hAnsi="Times New Roman"/>
                  <w:color w:val="0000FF"/>
                  <w:u w:val="single"/>
                  <w:lang w:val="ru-RU"/>
                </w:rPr>
                <w:t>.</w:t>
              </w:r>
              <w:r>
                <w:rPr>
                  <w:rFonts w:ascii="Times New Roman" w:hAnsi="Times New Roman"/>
                  <w:color w:val="0000FF"/>
                  <w:u w:val="single"/>
                </w:rPr>
                <w:t>ru</w:t>
              </w:r>
              <w:r w:rsidRPr="00626F06">
                <w:rPr>
                  <w:rFonts w:ascii="Times New Roman" w:hAnsi="Times New Roman"/>
                  <w:color w:val="0000FF"/>
                  <w:u w:val="single"/>
                  <w:lang w:val="ru-RU"/>
                </w:rPr>
                <w:t>/8353</w:t>
              </w:r>
              <w:r>
                <w:rPr>
                  <w:rFonts w:ascii="Times New Roman" w:hAnsi="Times New Roman"/>
                  <w:color w:val="0000FF"/>
                  <w:u w:val="single"/>
                </w:rPr>
                <w:t>f</w:t>
              </w:r>
              <w:r w:rsidRPr="00626F06">
                <w:rPr>
                  <w:rFonts w:ascii="Times New Roman" w:hAnsi="Times New Roman"/>
                  <w:color w:val="0000FF"/>
                  <w:u w:val="single"/>
                  <w:lang w:val="ru-RU"/>
                </w:rPr>
                <w:t>558</w:t>
              </w:r>
            </w:hyperlink>
          </w:p>
        </w:tc>
      </w:tr>
      <w:tr w:rsidR="00626F06"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92</w:t>
            </w:r>
          </w:p>
        </w:tc>
        <w:tc>
          <w:tcPr>
            <w:tcW w:w="4019"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Родная страна и страна (страны) изучаемого языка (традиции, обычаи)</w:t>
            </w:r>
          </w:p>
        </w:tc>
        <w:tc>
          <w:tcPr>
            <w:tcW w:w="722" w:type="dxa"/>
            <w:tcMar>
              <w:top w:w="50" w:type="dxa"/>
              <w:left w:w="100" w:type="dxa"/>
            </w:tcMar>
            <w:vAlign w:val="center"/>
          </w:tcPr>
          <w:p w:rsidR="00626F06" w:rsidRDefault="00626F06" w:rsidP="00626F06">
            <w:pPr>
              <w:spacing w:after="0"/>
              <w:ind w:left="135"/>
              <w:jc w:val="center"/>
            </w:pPr>
            <w:r w:rsidRPr="00626F0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Default="00626F06" w:rsidP="00626F06">
            <w:pPr>
              <w:spacing w:after="0"/>
              <w:ind w:left="135"/>
            </w:pPr>
          </w:p>
        </w:tc>
      </w:tr>
      <w:tr w:rsidR="00626F06"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93</w:t>
            </w:r>
          </w:p>
        </w:tc>
        <w:tc>
          <w:tcPr>
            <w:tcW w:w="4019"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Родная страна и страна (страны) изучаемого языка (культурное наследие)</w:t>
            </w:r>
          </w:p>
        </w:tc>
        <w:tc>
          <w:tcPr>
            <w:tcW w:w="722" w:type="dxa"/>
            <w:tcMar>
              <w:top w:w="50" w:type="dxa"/>
              <w:left w:w="100" w:type="dxa"/>
            </w:tcMar>
            <w:vAlign w:val="center"/>
          </w:tcPr>
          <w:p w:rsidR="00626F06" w:rsidRDefault="00626F06" w:rsidP="00626F06">
            <w:pPr>
              <w:spacing w:after="0"/>
              <w:ind w:left="135"/>
              <w:jc w:val="center"/>
            </w:pPr>
            <w:r w:rsidRPr="00626F0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Default="00626F06" w:rsidP="00626F06">
            <w:pPr>
              <w:spacing w:after="0"/>
              <w:ind w:left="135"/>
            </w:pPr>
          </w:p>
        </w:tc>
      </w:tr>
      <w:tr w:rsidR="00626F06"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94</w:t>
            </w:r>
          </w:p>
        </w:tc>
        <w:tc>
          <w:tcPr>
            <w:tcW w:w="4019"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Родная страна и страна (страны) изучаемого языка (образование)</w:t>
            </w:r>
          </w:p>
        </w:tc>
        <w:tc>
          <w:tcPr>
            <w:tcW w:w="722" w:type="dxa"/>
            <w:tcMar>
              <w:top w:w="50" w:type="dxa"/>
              <w:left w:w="100" w:type="dxa"/>
            </w:tcMar>
            <w:vAlign w:val="center"/>
          </w:tcPr>
          <w:p w:rsidR="00626F06" w:rsidRDefault="00626F06" w:rsidP="00626F06">
            <w:pPr>
              <w:spacing w:after="0"/>
              <w:ind w:left="135"/>
              <w:jc w:val="center"/>
            </w:pPr>
            <w:r w:rsidRPr="00626F0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Default="00626F06" w:rsidP="00626F06">
            <w:pPr>
              <w:spacing w:after="0"/>
              <w:ind w:left="135"/>
            </w:pPr>
          </w:p>
        </w:tc>
      </w:tr>
      <w:tr w:rsidR="00626F06" w:rsidRPr="00725A4D"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95</w:t>
            </w:r>
          </w:p>
        </w:tc>
        <w:tc>
          <w:tcPr>
            <w:tcW w:w="4019"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 xml:space="preserve">Обобщение по теме "Родная страна и страна (страны) изучаемого языка. Их географическое положение, столицы, население, официальные языки, достопримечательности, культурные особенности </w:t>
            </w:r>
            <w:r w:rsidRPr="00626F06">
              <w:rPr>
                <w:rFonts w:ascii="Times New Roman" w:hAnsi="Times New Roman"/>
                <w:color w:val="000000"/>
                <w:sz w:val="24"/>
                <w:lang w:val="ru-RU"/>
              </w:rPr>
              <w:lastRenderedPageBreak/>
              <w:t>(национальные праздники, традиции, обычаи)"</w:t>
            </w:r>
          </w:p>
        </w:tc>
        <w:tc>
          <w:tcPr>
            <w:tcW w:w="722" w:type="dxa"/>
            <w:tcMar>
              <w:top w:w="50" w:type="dxa"/>
              <w:left w:w="100" w:type="dxa"/>
            </w:tcMar>
            <w:vAlign w:val="center"/>
          </w:tcPr>
          <w:p w:rsidR="00626F06" w:rsidRDefault="00626F06" w:rsidP="00626F06">
            <w:pPr>
              <w:spacing w:after="0"/>
              <w:ind w:left="135"/>
              <w:jc w:val="center"/>
            </w:pPr>
            <w:r w:rsidRPr="00626F06">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 xml:space="preserve">Биоблиотека ЦОК </w:t>
            </w:r>
            <w:hyperlink r:id="rId323">
              <w:r>
                <w:rPr>
                  <w:rFonts w:ascii="Times New Roman" w:hAnsi="Times New Roman"/>
                  <w:color w:val="0000FF"/>
                  <w:u w:val="single"/>
                </w:rPr>
                <w:t>https</w:t>
              </w:r>
              <w:r w:rsidRPr="00626F06">
                <w:rPr>
                  <w:rFonts w:ascii="Times New Roman" w:hAnsi="Times New Roman"/>
                  <w:color w:val="0000FF"/>
                  <w:u w:val="single"/>
                  <w:lang w:val="ru-RU"/>
                </w:rPr>
                <w:t>://</w:t>
              </w:r>
              <w:r>
                <w:rPr>
                  <w:rFonts w:ascii="Times New Roman" w:hAnsi="Times New Roman"/>
                  <w:color w:val="0000FF"/>
                  <w:u w:val="single"/>
                </w:rPr>
                <w:t>m</w:t>
              </w:r>
              <w:r w:rsidRPr="00626F06">
                <w:rPr>
                  <w:rFonts w:ascii="Times New Roman" w:hAnsi="Times New Roman"/>
                  <w:color w:val="0000FF"/>
                  <w:u w:val="single"/>
                  <w:lang w:val="ru-RU"/>
                </w:rPr>
                <w:t>.</w:t>
              </w:r>
              <w:r>
                <w:rPr>
                  <w:rFonts w:ascii="Times New Roman" w:hAnsi="Times New Roman"/>
                  <w:color w:val="0000FF"/>
                  <w:u w:val="single"/>
                </w:rPr>
                <w:t>edsoo</w:t>
              </w:r>
              <w:r w:rsidRPr="00626F06">
                <w:rPr>
                  <w:rFonts w:ascii="Times New Roman" w:hAnsi="Times New Roman"/>
                  <w:color w:val="0000FF"/>
                  <w:u w:val="single"/>
                  <w:lang w:val="ru-RU"/>
                </w:rPr>
                <w:t>.</w:t>
              </w:r>
              <w:r>
                <w:rPr>
                  <w:rFonts w:ascii="Times New Roman" w:hAnsi="Times New Roman"/>
                  <w:color w:val="0000FF"/>
                  <w:u w:val="single"/>
                </w:rPr>
                <w:t>ru</w:t>
              </w:r>
              <w:r w:rsidRPr="00626F06">
                <w:rPr>
                  <w:rFonts w:ascii="Times New Roman" w:hAnsi="Times New Roman"/>
                  <w:color w:val="0000FF"/>
                  <w:u w:val="single"/>
                  <w:lang w:val="ru-RU"/>
                </w:rPr>
                <w:t>/8353</w:t>
              </w:r>
              <w:r>
                <w:rPr>
                  <w:rFonts w:ascii="Times New Roman" w:hAnsi="Times New Roman"/>
                  <w:color w:val="0000FF"/>
                  <w:u w:val="single"/>
                </w:rPr>
                <w:t>fa</w:t>
              </w:r>
              <w:r w:rsidRPr="00626F06">
                <w:rPr>
                  <w:rFonts w:ascii="Times New Roman" w:hAnsi="Times New Roman"/>
                  <w:color w:val="0000FF"/>
                  <w:u w:val="single"/>
                  <w:lang w:val="ru-RU"/>
                </w:rPr>
                <w:t>26</w:t>
              </w:r>
            </w:hyperlink>
          </w:p>
        </w:tc>
      </w:tr>
      <w:tr w:rsidR="00626F06" w:rsidRPr="00725A4D"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lastRenderedPageBreak/>
              <w:t>96</w:t>
            </w:r>
          </w:p>
        </w:tc>
        <w:tc>
          <w:tcPr>
            <w:tcW w:w="4019"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Выдающиеся люди родной страны и страны (стран) изучаемого языка (знаменитые путешественники)</w:t>
            </w:r>
          </w:p>
        </w:tc>
        <w:tc>
          <w:tcPr>
            <w:tcW w:w="722" w:type="dxa"/>
            <w:tcMar>
              <w:top w:w="50" w:type="dxa"/>
              <w:left w:w="100" w:type="dxa"/>
            </w:tcMar>
            <w:vAlign w:val="center"/>
          </w:tcPr>
          <w:p w:rsidR="00626F06" w:rsidRDefault="00626F06" w:rsidP="00626F06">
            <w:pPr>
              <w:spacing w:after="0"/>
              <w:ind w:left="135"/>
              <w:jc w:val="center"/>
            </w:pPr>
            <w:r w:rsidRPr="00626F0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 xml:space="preserve">Биоблиотека ЦОК </w:t>
            </w:r>
            <w:hyperlink r:id="rId324">
              <w:r>
                <w:rPr>
                  <w:rFonts w:ascii="Times New Roman" w:hAnsi="Times New Roman"/>
                  <w:color w:val="0000FF"/>
                  <w:u w:val="single"/>
                </w:rPr>
                <w:t>https</w:t>
              </w:r>
              <w:r w:rsidRPr="00626F06">
                <w:rPr>
                  <w:rFonts w:ascii="Times New Roman" w:hAnsi="Times New Roman"/>
                  <w:color w:val="0000FF"/>
                  <w:u w:val="single"/>
                  <w:lang w:val="ru-RU"/>
                </w:rPr>
                <w:t>://</w:t>
              </w:r>
              <w:r>
                <w:rPr>
                  <w:rFonts w:ascii="Times New Roman" w:hAnsi="Times New Roman"/>
                  <w:color w:val="0000FF"/>
                  <w:u w:val="single"/>
                </w:rPr>
                <w:t>m</w:t>
              </w:r>
              <w:r w:rsidRPr="00626F06">
                <w:rPr>
                  <w:rFonts w:ascii="Times New Roman" w:hAnsi="Times New Roman"/>
                  <w:color w:val="0000FF"/>
                  <w:u w:val="single"/>
                  <w:lang w:val="ru-RU"/>
                </w:rPr>
                <w:t>.</w:t>
              </w:r>
              <w:r>
                <w:rPr>
                  <w:rFonts w:ascii="Times New Roman" w:hAnsi="Times New Roman"/>
                  <w:color w:val="0000FF"/>
                  <w:u w:val="single"/>
                </w:rPr>
                <w:t>edsoo</w:t>
              </w:r>
              <w:r w:rsidRPr="00626F06">
                <w:rPr>
                  <w:rFonts w:ascii="Times New Roman" w:hAnsi="Times New Roman"/>
                  <w:color w:val="0000FF"/>
                  <w:u w:val="single"/>
                  <w:lang w:val="ru-RU"/>
                </w:rPr>
                <w:t>.</w:t>
              </w:r>
              <w:r>
                <w:rPr>
                  <w:rFonts w:ascii="Times New Roman" w:hAnsi="Times New Roman"/>
                  <w:color w:val="0000FF"/>
                  <w:u w:val="single"/>
                </w:rPr>
                <w:t>ru</w:t>
              </w:r>
              <w:r w:rsidRPr="00626F06">
                <w:rPr>
                  <w:rFonts w:ascii="Times New Roman" w:hAnsi="Times New Roman"/>
                  <w:color w:val="0000FF"/>
                  <w:u w:val="single"/>
                  <w:lang w:val="ru-RU"/>
                </w:rPr>
                <w:t>/8353</w:t>
              </w:r>
              <w:r>
                <w:rPr>
                  <w:rFonts w:ascii="Times New Roman" w:hAnsi="Times New Roman"/>
                  <w:color w:val="0000FF"/>
                  <w:u w:val="single"/>
                </w:rPr>
                <w:t>fa</w:t>
              </w:r>
              <w:r w:rsidRPr="00626F06">
                <w:rPr>
                  <w:rFonts w:ascii="Times New Roman" w:hAnsi="Times New Roman"/>
                  <w:color w:val="0000FF"/>
                  <w:u w:val="single"/>
                  <w:lang w:val="ru-RU"/>
                </w:rPr>
                <w:t>26</w:t>
              </w:r>
            </w:hyperlink>
          </w:p>
        </w:tc>
      </w:tr>
      <w:tr w:rsidR="00626F06" w:rsidRPr="00725A4D"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97</w:t>
            </w:r>
          </w:p>
        </w:tc>
        <w:tc>
          <w:tcPr>
            <w:tcW w:w="4019"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Выдающиеся люди родной страны (учёные)</w:t>
            </w:r>
          </w:p>
        </w:tc>
        <w:tc>
          <w:tcPr>
            <w:tcW w:w="722" w:type="dxa"/>
            <w:tcMar>
              <w:top w:w="50" w:type="dxa"/>
              <w:left w:w="100" w:type="dxa"/>
            </w:tcMar>
            <w:vAlign w:val="center"/>
          </w:tcPr>
          <w:p w:rsidR="00626F06" w:rsidRDefault="00626F06" w:rsidP="00626F06">
            <w:pPr>
              <w:spacing w:after="0"/>
              <w:ind w:left="135"/>
              <w:jc w:val="center"/>
            </w:pPr>
            <w:r w:rsidRPr="00626F0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 xml:space="preserve">Биоблиотека ЦОК </w:t>
            </w:r>
            <w:hyperlink r:id="rId325">
              <w:r>
                <w:rPr>
                  <w:rFonts w:ascii="Times New Roman" w:hAnsi="Times New Roman"/>
                  <w:color w:val="0000FF"/>
                  <w:u w:val="single"/>
                </w:rPr>
                <w:t>https</w:t>
              </w:r>
              <w:r w:rsidRPr="00626F06">
                <w:rPr>
                  <w:rFonts w:ascii="Times New Roman" w:hAnsi="Times New Roman"/>
                  <w:color w:val="0000FF"/>
                  <w:u w:val="single"/>
                  <w:lang w:val="ru-RU"/>
                </w:rPr>
                <w:t>://</w:t>
              </w:r>
              <w:r>
                <w:rPr>
                  <w:rFonts w:ascii="Times New Roman" w:hAnsi="Times New Roman"/>
                  <w:color w:val="0000FF"/>
                  <w:u w:val="single"/>
                </w:rPr>
                <w:t>m</w:t>
              </w:r>
              <w:r w:rsidRPr="00626F06">
                <w:rPr>
                  <w:rFonts w:ascii="Times New Roman" w:hAnsi="Times New Roman"/>
                  <w:color w:val="0000FF"/>
                  <w:u w:val="single"/>
                  <w:lang w:val="ru-RU"/>
                </w:rPr>
                <w:t>.</w:t>
              </w:r>
              <w:r>
                <w:rPr>
                  <w:rFonts w:ascii="Times New Roman" w:hAnsi="Times New Roman"/>
                  <w:color w:val="0000FF"/>
                  <w:u w:val="single"/>
                </w:rPr>
                <w:t>edsoo</w:t>
              </w:r>
              <w:r w:rsidRPr="00626F06">
                <w:rPr>
                  <w:rFonts w:ascii="Times New Roman" w:hAnsi="Times New Roman"/>
                  <w:color w:val="0000FF"/>
                  <w:u w:val="single"/>
                  <w:lang w:val="ru-RU"/>
                </w:rPr>
                <w:t>.</w:t>
              </w:r>
              <w:r>
                <w:rPr>
                  <w:rFonts w:ascii="Times New Roman" w:hAnsi="Times New Roman"/>
                  <w:color w:val="0000FF"/>
                  <w:u w:val="single"/>
                </w:rPr>
                <w:t>ru</w:t>
              </w:r>
              <w:r w:rsidRPr="00626F06">
                <w:rPr>
                  <w:rFonts w:ascii="Times New Roman" w:hAnsi="Times New Roman"/>
                  <w:color w:val="0000FF"/>
                  <w:u w:val="single"/>
                  <w:lang w:val="ru-RU"/>
                </w:rPr>
                <w:t>/83526</w:t>
              </w:r>
              <w:r>
                <w:rPr>
                  <w:rFonts w:ascii="Times New Roman" w:hAnsi="Times New Roman"/>
                  <w:color w:val="0000FF"/>
                  <w:u w:val="single"/>
                </w:rPr>
                <w:t>a</w:t>
              </w:r>
              <w:r w:rsidRPr="00626F06">
                <w:rPr>
                  <w:rFonts w:ascii="Times New Roman" w:hAnsi="Times New Roman"/>
                  <w:color w:val="0000FF"/>
                  <w:u w:val="single"/>
                  <w:lang w:val="ru-RU"/>
                </w:rPr>
                <w:t>1</w:t>
              </w:r>
              <w:r>
                <w:rPr>
                  <w:rFonts w:ascii="Times New Roman" w:hAnsi="Times New Roman"/>
                  <w:color w:val="0000FF"/>
                  <w:u w:val="single"/>
                </w:rPr>
                <w:t>c</w:t>
              </w:r>
            </w:hyperlink>
            <w:r w:rsidRPr="00626F06">
              <w:rPr>
                <w:rFonts w:ascii="Times New Roman" w:hAnsi="Times New Roman"/>
                <w:color w:val="000000"/>
                <w:sz w:val="24"/>
                <w:lang w:val="ru-RU"/>
              </w:rPr>
              <w:t xml:space="preserve"> </w:t>
            </w:r>
            <w:hyperlink r:id="rId326">
              <w:r>
                <w:rPr>
                  <w:rFonts w:ascii="Times New Roman" w:hAnsi="Times New Roman"/>
                  <w:color w:val="0000FF"/>
                  <w:u w:val="single"/>
                </w:rPr>
                <w:t>https</w:t>
              </w:r>
              <w:r w:rsidRPr="00626F06">
                <w:rPr>
                  <w:rFonts w:ascii="Times New Roman" w:hAnsi="Times New Roman"/>
                  <w:color w:val="0000FF"/>
                  <w:u w:val="single"/>
                  <w:lang w:val="ru-RU"/>
                </w:rPr>
                <w:t>://</w:t>
              </w:r>
              <w:r>
                <w:rPr>
                  <w:rFonts w:ascii="Times New Roman" w:hAnsi="Times New Roman"/>
                  <w:color w:val="0000FF"/>
                  <w:u w:val="single"/>
                </w:rPr>
                <w:t>m</w:t>
              </w:r>
              <w:r w:rsidRPr="00626F06">
                <w:rPr>
                  <w:rFonts w:ascii="Times New Roman" w:hAnsi="Times New Roman"/>
                  <w:color w:val="0000FF"/>
                  <w:u w:val="single"/>
                  <w:lang w:val="ru-RU"/>
                </w:rPr>
                <w:t>.</w:t>
              </w:r>
              <w:r>
                <w:rPr>
                  <w:rFonts w:ascii="Times New Roman" w:hAnsi="Times New Roman"/>
                  <w:color w:val="0000FF"/>
                  <w:u w:val="single"/>
                </w:rPr>
                <w:t>edsoo</w:t>
              </w:r>
              <w:r w:rsidRPr="00626F06">
                <w:rPr>
                  <w:rFonts w:ascii="Times New Roman" w:hAnsi="Times New Roman"/>
                  <w:color w:val="0000FF"/>
                  <w:u w:val="single"/>
                  <w:lang w:val="ru-RU"/>
                </w:rPr>
                <w:t>.</w:t>
              </w:r>
              <w:r>
                <w:rPr>
                  <w:rFonts w:ascii="Times New Roman" w:hAnsi="Times New Roman"/>
                  <w:color w:val="0000FF"/>
                  <w:u w:val="single"/>
                </w:rPr>
                <w:t>ru</w:t>
              </w:r>
              <w:r w:rsidRPr="00626F06">
                <w:rPr>
                  <w:rFonts w:ascii="Times New Roman" w:hAnsi="Times New Roman"/>
                  <w:color w:val="0000FF"/>
                  <w:u w:val="single"/>
                  <w:lang w:val="ru-RU"/>
                </w:rPr>
                <w:t>/83526</w:t>
              </w:r>
              <w:r>
                <w:rPr>
                  <w:rFonts w:ascii="Times New Roman" w:hAnsi="Times New Roman"/>
                  <w:color w:val="0000FF"/>
                  <w:u w:val="single"/>
                </w:rPr>
                <w:t>f</w:t>
              </w:r>
              <w:r w:rsidRPr="00626F06">
                <w:rPr>
                  <w:rFonts w:ascii="Times New Roman" w:hAnsi="Times New Roman"/>
                  <w:color w:val="0000FF"/>
                  <w:u w:val="single"/>
                  <w:lang w:val="ru-RU"/>
                </w:rPr>
                <w:t>08</w:t>
              </w:r>
            </w:hyperlink>
            <w:r w:rsidRPr="00626F06">
              <w:rPr>
                <w:rFonts w:ascii="Times New Roman" w:hAnsi="Times New Roman"/>
                <w:color w:val="000000"/>
                <w:sz w:val="24"/>
                <w:lang w:val="ru-RU"/>
              </w:rPr>
              <w:t xml:space="preserve"> </w:t>
            </w:r>
            <w:hyperlink r:id="rId327">
              <w:r>
                <w:rPr>
                  <w:rFonts w:ascii="Times New Roman" w:hAnsi="Times New Roman"/>
                  <w:color w:val="0000FF"/>
                  <w:u w:val="single"/>
                </w:rPr>
                <w:t>https</w:t>
              </w:r>
              <w:r w:rsidRPr="00626F06">
                <w:rPr>
                  <w:rFonts w:ascii="Times New Roman" w:hAnsi="Times New Roman"/>
                  <w:color w:val="0000FF"/>
                  <w:u w:val="single"/>
                  <w:lang w:val="ru-RU"/>
                </w:rPr>
                <w:t>://</w:t>
              </w:r>
              <w:r>
                <w:rPr>
                  <w:rFonts w:ascii="Times New Roman" w:hAnsi="Times New Roman"/>
                  <w:color w:val="0000FF"/>
                  <w:u w:val="single"/>
                </w:rPr>
                <w:t>m</w:t>
              </w:r>
              <w:r w:rsidRPr="00626F06">
                <w:rPr>
                  <w:rFonts w:ascii="Times New Roman" w:hAnsi="Times New Roman"/>
                  <w:color w:val="0000FF"/>
                  <w:u w:val="single"/>
                  <w:lang w:val="ru-RU"/>
                </w:rPr>
                <w:t>.</w:t>
              </w:r>
              <w:r>
                <w:rPr>
                  <w:rFonts w:ascii="Times New Roman" w:hAnsi="Times New Roman"/>
                  <w:color w:val="0000FF"/>
                  <w:u w:val="single"/>
                </w:rPr>
                <w:t>edsoo</w:t>
              </w:r>
              <w:r w:rsidRPr="00626F06">
                <w:rPr>
                  <w:rFonts w:ascii="Times New Roman" w:hAnsi="Times New Roman"/>
                  <w:color w:val="0000FF"/>
                  <w:u w:val="single"/>
                  <w:lang w:val="ru-RU"/>
                </w:rPr>
                <w:t>.</w:t>
              </w:r>
              <w:r>
                <w:rPr>
                  <w:rFonts w:ascii="Times New Roman" w:hAnsi="Times New Roman"/>
                  <w:color w:val="0000FF"/>
                  <w:u w:val="single"/>
                </w:rPr>
                <w:t>ru</w:t>
              </w:r>
              <w:r w:rsidRPr="00626F06">
                <w:rPr>
                  <w:rFonts w:ascii="Times New Roman" w:hAnsi="Times New Roman"/>
                  <w:color w:val="0000FF"/>
                  <w:u w:val="single"/>
                  <w:lang w:val="ru-RU"/>
                </w:rPr>
                <w:t>/835270</w:t>
              </w:r>
              <w:r>
                <w:rPr>
                  <w:rFonts w:ascii="Times New Roman" w:hAnsi="Times New Roman"/>
                  <w:color w:val="0000FF"/>
                  <w:u w:val="single"/>
                </w:rPr>
                <w:t>c</w:t>
              </w:r>
              <w:r w:rsidRPr="00626F06">
                <w:rPr>
                  <w:rFonts w:ascii="Times New Roman" w:hAnsi="Times New Roman"/>
                  <w:color w:val="0000FF"/>
                  <w:u w:val="single"/>
                  <w:lang w:val="ru-RU"/>
                </w:rPr>
                <w:t>0</w:t>
              </w:r>
            </w:hyperlink>
          </w:p>
        </w:tc>
      </w:tr>
      <w:tr w:rsidR="00626F06"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98</w:t>
            </w:r>
          </w:p>
        </w:tc>
        <w:tc>
          <w:tcPr>
            <w:tcW w:w="4019"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Выдающиеся люди страны (стран) изучаемого языка (учёные)</w:t>
            </w:r>
          </w:p>
        </w:tc>
        <w:tc>
          <w:tcPr>
            <w:tcW w:w="722" w:type="dxa"/>
            <w:tcMar>
              <w:top w:w="50" w:type="dxa"/>
              <w:left w:w="100" w:type="dxa"/>
            </w:tcMar>
            <w:vAlign w:val="center"/>
          </w:tcPr>
          <w:p w:rsidR="00626F06" w:rsidRDefault="00626F06" w:rsidP="00626F06">
            <w:pPr>
              <w:spacing w:after="0"/>
              <w:ind w:left="135"/>
              <w:jc w:val="center"/>
            </w:pPr>
            <w:r w:rsidRPr="00626F0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Default="00626F06" w:rsidP="00626F06">
            <w:pPr>
              <w:spacing w:after="0"/>
              <w:ind w:left="135"/>
            </w:pPr>
          </w:p>
        </w:tc>
      </w:tr>
      <w:tr w:rsidR="00626F06"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99</w:t>
            </w:r>
          </w:p>
        </w:tc>
        <w:tc>
          <w:tcPr>
            <w:tcW w:w="4019"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Выдающиеся люди родной страны и страны (стран) изучаемого языка (писатели, поэты)</w:t>
            </w:r>
          </w:p>
        </w:tc>
        <w:tc>
          <w:tcPr>
            <w:tcW w:w="722" w:type="dxa"/>
            <w:tcMar>
              <w:top w:w="50" w:type="dxa"/>
              <w:left w:w="100" w:type="dxa"/>
            </w:tcMar>
            <w:vAlign w:val="center"/>
          </w:tcPr>
          <w:p w:rsidR="00626F06" w:rsidRDefault="00626F06" w:rsidP="00626F06">
            <w:pPr>
              <w:spacing w:after="0"/>
              <w:ind w:left="135"/>
              <w:jc w:val="center"/>
            </w:pPr>
            <w:r w:rsidRPr="00626F0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Default="00626F06" w:rsidP="00626F06">
            <w:pPr>
              <w:spacing w:after="0"/>
              <w:ind w:left="135"/>
            </w:pPr>
          </w:p>
        </w:tc>
      </w:tr>
      <w:tr w:rsidR="00626F06"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100</w:t>
            </w:r>
          </w:p>
        </w:tc>
        <w:tc>
          <w:tcPr>
            <w:tcW w:w="4019"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Выдающиеся люди родной страны и страны (стран) изучаемого языка (нобелевские лауреаты)</w:t>
            </w:r>
          </w:p>
        </w:tc>
        <w:tc>
          <w:tcPr>
            <w:tcW w:w="722" w:type="dxa"/>
            <w:tcMar>
              <w:top w:w="50" w:type="dxa"/>
              <w:left w:w="100" w:type="dxa"/>
            </w:tcMar>
            <w:vAlign w:val="center"/>
          </w:tcPr>
          <w:p w:rsidR="00626F06" w:rsidRDefault="00626F06" w:rsidP="00626F06">
            <w:pPr>
              <w:spacing w:after="0"/>
              <w:ind w:left="135"/>
              <w:jc w:val="center"/>
            </w:pPr>
            <w:r w:rsidRPr="00626F0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Default="00626F06" w:rsidP="00626F06">
            <w:pPr>
              <w:spacing w:after="0"/>
              <w:ind w:left="135"/>
            </w:pPr>
          </w:p>
        </w:tc>
      </w:tr>
      <w:tr w:rsidR="00626F06" w:rsidRPr="00725A4D"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101</w:t>
            </w:r>
          </w:p>
        </w:tc>
        <w:tc>
          <w:tcPr>
            <w:tcW w:w="4019"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Обобщение по теме "Выдающиеся люди родной страны и страны (стран) изучаемого языка: учёные, писатели, поэты, художники, музыканты, спортсмены"</w:t>
            </w:r>
          </w:p>
        </w:tc>
        <w:tc>
          <w:tcPr>
            <w:tcW w:w="722" w:type="dxa"/>
            <w:tcMar>
              <w:top w:w="50" w:type="dxa"/>
              <w:left w:w="100" w:type="dxa"/>
            </w:tcMar>
            <w:vAlign w:val="center"/>
          </w:tcPr>
          <w:p w:rsidR="00626F06" w:rsidRDefault="00626F06" w:rsidP="00626F06">
            <w:pPr>
              <w:spacing w:after="0"/>
              <w:ind w:left="135"/>
              <w:jc w:val="center"/>
            </w:pPr>
            <w:r w:rsidRPr="00626F0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 xml:space="preserve">Биоблиотека ЦОК </w:t>
            </w:r>
            <w:hyperlink r:id="rId328">
              <w:r>
                <w:rPr>
                  <w:rFonts w:ascii="Times New Roman" w:hAnsi="Times New Roman"/>
                  <w:color w:val="0000FF"/>
                  <w:u w:val="single"/>
                </w:rPr>
                <w:t>https</w:t>
              </w:r>
              <w:r w:rsidRPr="00626F06">
                <w:rPr>
                  <w:rFonts w:ascii="Times New Roman" w:hAnsi="Times New Roman"/>
                  <w:color w:val="0000FF"/>
                  <w:u w:val="single"/>
                  <w:lang w:val="ru-RU"/>
                </w:rPr>
                <w:t>://</w:t>
              </w:r>
              <w:r>
                <w:rPr>
                  <w:rFonts w:ascii="Times New Roman" w:hAnsi="Times New Roman"/>
                  <w:color w:val="0000FF"/>
                  <w:u w:val="single"/>
                </w:rPr>
                <w:t>m</w:t>
              </w:r>
              <w:r w:rsidRPr="00626F06">
                <w:rPr>
                  <w:rFonts w:ascii="Times New Roman" w:hAnsi="Times New Roman"/>
                  <w:color w:val="0000FF"/>
                  <w:u w:val="single"/>
                  <w:lang w:val="ru-RU"/>
                </w:rPr>
                <w:t>.</w:t>
              </w:r>
              <w:r>
                <w:rPr>
                  <w:rFonts w:ascii="Times New Roman" w:hAnsi="Times New Roman"/>
                  <w:color w:val="0000FF"/>
                  <w:u w:val="single"/>
                </w:rPr>
                <w:t>edsoo</w:t>
              </w:r>
              <w:r w:rsidRPr="00626F06">
                <w:rPr>
                  <w:rFonts w:ascii="Times New Roman" w:hAnsi="Times New Roman"/>
                  <w:color w:val="0000FF"/>
                  <w:u w:val="single"/>
                  <w:lang w:val="ru-RU"/>
                </w:rPr>
                <w:t>.</w:t>
              </w:r>
              <w:r>
                <w:rPr>
                  <w:rFonts w:ascii="Times New Roman" w:hAnsi="Times New Roman"/>
                  <w:color w:val="0000FF"/>
                  <w:u w:val="single"/>
                </w:rPr>
                <w:t>ru</w:t>
              </w:r>
              <w:r w:rsidRPr="00626F06">
                <w:rPr>
                  <w:rFonts w:ascii="Times New Roman" w:hAnsi="Times New Roman"/>
                  <w:color w:val="0000FF"/>
                  <w:u w:val="single"/>
                  <w:lang w:val="ru-RU"/>
                </w:rPr>
                <w:t>/83540494</w:t>
              </w:r>
            </w:hyperlink>
          </w:p>
        </w:tc>
      </w:tr>
      <w:tr w:rsidR="00626F06" w:rsidRPr="00725A4D"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102</w:t>
            </w:r>
          </w:p>
        </w:tc>
        <w:tc>
          <w:tcPr>
            <w:tcW w:w="4019"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 xml:space="preserve">Контроль по темам "Родная страна и страна (страны) изучаемого языка. Их географическое положение, столицы, население, официальные языки, достопримечательности, культурные особенности (национальные праздники, традиции, </w:t>
            </w:r>
            <w:r w:rsidRPr="00626F06">
              <w:rPr>
                <w:rFonts w:ascii="Times New Roman" w:hAnsi="Times New Roman"/>
                <w:color w:val="000000"/>
                <w:sz w:val="24"/>
                <w:lang w:val="ru-RU"/>
              </w:rPr>
              <w:lastRenderedPageBreak/>
              <w:t>обычаи)" и "Выдающиеся люди родной страны и страны (стран) изучаемого языка: учёные, писатели, поэты, художники, музыканты, спортсмены"</w:t>
            </w:r>
          </w:p>
        </w:tc>
        <w:tc>
          <w:tcPr>
            <w:tcW w:w="722" w:type="dxa"/>
            <w:tcMar>
              <w:top w:w="50" w:type="dxa"/>
              <w:left w:w="100" w:type="dxa"/>
            </w:tcMar>
            <w:vAlign w:val="center"/>
          </w:tcPr>
          <w:p w:rsidR="00626F06" w:rsidRDefault="00626F06" w:rsidP="00626F06">
            <w:pPr>
              <w:spacing w:after="0"/>
              <w:ind w:left="135"/>
              <w:jc w:val="center"/>
            </w:pPr>
            <w:r w:rsidRPr="00626F06">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 xml:space="preserve">Биоблиотека ЦОК </w:t>
            </w:r>
            <w:hyperlink r:id="rId329">
              <w:r>
                <w:rPr>
                  <w:rFonts w:ascii="Times New Roman" w:hAnsi="Times New Roman"/>
                  <w:color w:val="0000FF"/>
                  <w:u w:val="single"/>
                </w:rPr>
                <w:t>https</w:t>
              </w:r>
              <w:r w:rsidRPr="00626F06">
                <w:rPr>
                  <w:rFonts w:ascii="Times New Roman" w:hAnsi="Times New Roman"/>
                  <w:color w:val="0000FF"/>
                  <w:u w:val="single"/>
                  <w:lang w:val="ru-RU"/>
                </w:rPr>
                <w:t>://</w:t>
              </w:r>
              <w:r>
                <w:rPr>
                  <w:rFonts w:ascii="Times New Roman" w:hAnsi="Times New Roman"/>
                  <w:color w:val="0000FF"/>
                  <w:u w:val="single"/>
                </w:rPr>
                <w:t>m</w:t>
              </w:r>
              <w:r w:rsidRPr="00626F06">
                <w:rPr>
                  <w:rFonts w:ascii="Times New Roman" w:hAnsi="Times New Roman"/>
                  <w:color w:val="0000FF"/>
                  <w:u w:val="single"/>
                  <w:lang w:val="ru-RU"/>
                </w:rPr>
                <w:t>.</w:t>
              </w:r>
              <w:r>
                <w:rPr>
                  <w:rFonts w:ascii="Times New Roman" w:hAnsi="Times New Roman"/>
                  <w:color w:val="0000FF"/>
                  <w:u w:val="single"/>
                </w:rPr>
                <w:t>edsoo</w:t>
              </w:r>
              <w:r w:rsidRPr="00626F06">
                <w:rPr>
                  <w:rFonts w:ascii="Times New Roman" w:hAnsi="Times New Roman"/>
                  <w:color w:val="0000FF"/>
                  <w:u w:val="single"/>
                  <w:lang w:val="ru-RU"/>
                </w:rPr>
                <w:t>.</w:t>
              </w:r>
              <w:r>
                <w:rPr>
                  <w:rFonts w:ascii="Times New Roman" w:hAnsi="Times New Roman"/>
                  <w:color w:val="0000FF"/>
                  <w:u w:val="single"/>
                </w:rPr>
                <w:t>ru</w:t>
              </w:r>
              <w:r w:rsidRPr="00626F06">
                <w:rPr>
                  <w:rFonts w:ascii="Times New Roman" w:hAnsi="Times New Roman"/>
                  <w:color w:val="0000FF"/>
                  <w:u w:val="single"/>
                  <w:lang w:val="ru-RU"/>
                </w:rPr>
                <w:t>/83540494</w:t>
              </w:r>
            </w:hyperlink>
          </w:p>
        </w:tc>
      </w:tr>
      <w:tr w:rsidR="00626F06" w:rsidTr="00626F06">
        <w:trPr>
          <w:trHeight w:val="144"/>
          <w:tblCellSpacing w:w="20" w:type="nil"/>
        </w:trPr>
        <w:tc>
          <w:tcPr>
            <w:tcW w:w="0" w:type="auto"/>
            <w:gridSpan w:val="2"/>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lastRenderedPageBreak/>
              <w:t>ОБЩЕЕ КОЛИЧЕСТВО ЧАСОВ ПО ПРОГРАММЕ</w:t>
            </w:r>
          </w:p>
        </w:tc>
        <w:tc>
          <w:tcPr>
            <w:tcW w:w="1135" w:type="dxa"/>
            <w:tcMar>
              <w:top w:w="50" w:type="dxa"/>
              <w:left w:w="100" w:type="dxa"/>
            </w:tcMar>
            <w:vAlign w:val="center"/>
          </w:tcPr>
          <w:p w:rsidR="00626F06" w:rsidRDefault="00626F06" w:rsidP="00626F06">
            <w:pPr>
              <w:spacing w:after="0"/>
              <w:ind w:left="135"/>
              <w:jc w:val="center"/>
            </w:pPr>
            <w:r w:rsidRPr="00626F06">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1402"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10 </w:t>
            </w:r>
          </w:p>
        </w:tc>
        <w:tc>
          <w:tcPr>
            <w:tcW w:w="1510"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626F06" w:rsidRDefault="00626F06" w:rsidP="00626F06"/>
        </w:tc>
      </w:tr>
    </w:tbl>
    <w:p w:rsidR="00626F06" w:rsidRDefault="00626F06" w:rsidP="00626F06">
      <w:pPr>
        <w:sectPr w:rsidR="00626F06">
          <w:pgSz w:w="16383" w:h="11906" w:orient="landscape"/>
          <w:pgMar w:top="1134" w:right="850" w:bottom="1134" w:left="1701" w:header="720" w:footer="720" w:gutter="0"/>
          <w:cols w:space="720"/>
        </w:sectPr>
      </w:pPr>
    </w:p>
    <w:p w:rsidR="00626F06" w:rsidRDefault="00626F06" w:rsidP="00626F06">
      <w:pPr>
        <w:spacing w:after="0"/>
        <w:ind w:left="120"/>
      </w:pPr>
      <w:r>
        <w:rPr>
          <w:rFonts w:ascii="Times New Roman" w:hAnsi="Times New Roman"/>
          <w:b/>
          <w:color w:val="000000"/>
          <w:sz w:val="28"/>
        </w:rPr>
        <w:lastRenderedPageBreak/>
        <w:t xml:space="preserve"> 9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593"/>
        <w:gridCol w:w="2449"/>
        <w:gridCol w:w="801"/>
        <w:gridCol w:w="1521"/>
        <w:gridCol w:w="1576"/>
        <w:gridCol w:w="1124"/>
        <w:gridCol w:w="2350"/>
      </w:tblGrid>
      <w:tr w:rsidR="00626F06" w:rsidTr="00626F06">
        <w:trPr>
          <w:trHeight w:val="144"/>
          <w:tblCellSpacing w:w="20" w:type="nil"/>
        </w:trPr>
        <w:tc>
          <w:tcPr>
            <w:tcW w:w="413" w:type="dxa"/>
            <w:vMerge w:val="restart"/>
            <w:tcMar>
              <w:top w:w="50" w:type="dxa"/>
              <w:left w:w="100" w:type="dxa"/>
            </w:tcMar>
            <w:vAlign w:val="center"/>
          </w:tcPr>
          <w:p w:rsidR="00626F06" w:rsidRDefault="00626F06" w:rsidP="00626F06">
            <w:pPr>
              <w:spacing w:after="0"/>
              <w:ind w:left="135"/>
            </w:pPr>
            <w:r>
              <w:rPr>
                <w:rFonts w:ascii="Times New Roman" w:hAnsi="Times New Roman"/>
                <w:b/>
                <w:color w:val="000000"/>
                <w:sz w:val="24"/>
              </w:rPr>
              <w:t xml:space="preserve">№ п/п </w:t>
            </w:r>
          </w:p>
          <w:p w:rsidR="00626F06" w:rsidRDefault="00626F06" w:rsidP="00626F06">
            <w:pPr>
              <w:spacing w:after="0"/>
              <w:ind w:left="135"/>
            </w:pPr>
          </w:p>
        </w:tc>
        <w:tc>
          <w:tcPr>
            <w:tcW w:w="4077" w:type="dxa"/>
            <w:vMerge w:val="restart"/>
            <w:tcMar>
              <w:top w:w="50" w:type="dxa"/>
              <w:left w:w="100" w:type="dxa"/>
            </w:tcMar>
            <w:vAlign w:val="center"/>
          </w:tcPr>
          <w:p w:rsidR="00626F06" w:rsidRDefault="00626F06" w:rsidP="00626F06">
            <w:pPr>
              <w:spacing w:after="0"/>
              <w:ind w:left="135"/>
            </w:pPr>
            <w:r>
              <w:rPr>
                <w:rFonts w:ascii="Times New Roman" w:hAnsi="Times New Roman"/>
                <w:b/>
                <w:color w:val="000000"/>
                <w:sz w:val="24"/>
              </w:rPr>
              <w:t xml:space="preserve">Тема урока </w:t>
            </w:r>
          </w:p>
          <w:p w:rsidR="00626F06" w:rsidRDefault="00626F06" w:rsidP="00626F06">
            <w:pPr>
              <w:spacing w:after="0"/>
              <w:ind w:left="135"/>
            </w:pPr>
          </w:p>
        </w:tc>
        <w:tc>
          <w:tcPr>
            <w:tcW w:w="0" w:type="auto"/>
            <w:gridSpan w:val="3"/>
            <w:tcMar>
              <w:top w:w="50" w:type="dxa"/>
              <w:left w:w="100" w:type="dxa"/>
            </w:tcMar>
            <w:vAlign w:val="center"/>
          </w:tcPr>
          <w:p w:rsidR="00626F06" w:rsidRDefault="00626F06" w:rsidP="00626F06">
            <w:pPr>
              <w:spacing w:after="0"/>
            </w:pPr>
            <w:r>
              <w:rPr>
                <w:rFonts w:ascii="Times New Roman" w:hAnsi="Times New Roman"/>
                <w:b/>
                <w:color w:val="000000"/>
                <w:sz w:val="24"/>
              </w:rPr>
              <w:t>Количество часов</w:t>
            </w:r>
          </w:p>
        </w:tc>
        <w:tc>
          <w:tcPr>
            <w:tcW w:w="1048" w:type="dxa"/>
            <w:vMerge w:val="restart"/>
            <w:tcMar>
              <w:top w:w="50" w:type="dxa"/>
              <w:left w:w="100" w:type="dxa"/>
            </w:tcMar>
            <w:vAlign w:val="center"/>
          </w:tcPr>
          <w:p w:rsidR="00626F06" w:rsidRDefault="00626F06" w:rsidP="00626F06">
            <w:pPr>
              <w:spacing w:after="0"/>
              <w:ind w:left="135"/>
            </w:pPr>
            <w:r>
              <w:rPr>
                <w:rFonts w:ascii="Times New Roman" w:hAnsi="Times New Roman"/>
                <w:b/>
                <w:color w:val="000000"/>
                <w:sz w:val="24"/>
              </w:rPr>
              <w:t xml:space="preserve">Дата изучения </w:t>
            </w:r>
          </w:p>
          <w:p w:rsidR="00626F06" w:rsidRDefault="00626F06" w:rsidP="00626F06">
            <w:pPr>
              <w:spacing w:after="0"/>
              <w:ind w:left="135"/>
            </w:pPr>
          </w:p>
        </w:tc>
        <w:tc>
          <w:tcPr>
            <w:tcW w:w="1843" w:type="dxa"/>
            <w:vMerge w:val="restart"/>
            <w:tcMar>
              <w:top w:w="50" w:type="dxa"/>
              <w:left w:w="100" w:type="dxa"/>
            </w:tcMar>
            <w:vAlign w:val="center"/>
          </w:tcPr>
          <w:p w:rsidR="00626F06" w:rsidRDefault="00626F06" w:rsidP="00626F06">
            <w:pPr>
              <w:spacing w:after="0"/>
              <w:ind w:left="135"/>
            </w:pPr>
            <w:r>
              <w:rPr>
                <w:rFonts w:ascii="Times New Roman" w:hAnsi="Times New Roman"/>
                <w:b/>
                <w:color w:val="000000"/>
                <w:sz w:val="24"/>
              </w:rPr>
              <w:t xml:space="preserve">Электронные цифровые образовательные ресурсы </w:t>
            </w:r>
          </w:p>
          <w:p w:rsidR="00626F06" w:rsidRDefault="00626F06" w:rsidP="00626F06">
            <w:pPr>
              <w:spacing w:after="0"/>
              <w:ind w:left="135"/>
            </w:pPr>
          </w:p>
        </w:tc>
      </w:tr>
      <w:tr w:rsidR="00626F06" w:rsidTr="00626F06">
        <w:trPr>
          <w:trHeight w:val="144"/>
          <w:tblCellSpacing w:w="20" w:type="nil"/>
        </w:trPr>
        <w:tc>
          <w:tcPr>
            <w:tcW w:w="0" w:type="auto"/>
            <w:vMerge/>
            <w:tcBorders>
              <w:top w:val="nil"/>
            </w:tcBorders>
            <w:tcMar>
              <w:top w:w="50" w:type="dxa"/>
              <w:left w:w="100" w:type="dxa"/>
            </w:tcMar>
          </w:tcPr>
          <w:p w:rsidR="00626F06" w:rsidRDefault="00626F06" w:rsidP="00626F06"/>
        </w:tc>
        <w:tc>
          <w:tcPr>
            <w:tcW w:w="0" w:type="auto"/>
            <w:vMerge/>
            <w:tcBorders>
              <w:top w:val="nil"/>
            </w:tcBorders>
            <w:tcMar>
              <w:top w:w="50" w:type="dxa"/>
              <w:left w:w="100" w:type="dxa"/>
            </w:tcMar>
          </w:tcPr>
          <w:p w:rsidR="00626F06" w:rsidRDefault="00626F06" w:rsidP="00626F06"/>
        </w:tc>
        <w:tc>
          <w:tcPr>
            <w:tcW w:w="716" w:type="dxa"/>
            <w:tcMar>
              <w:top w:w="50" w:type="dxa"/>
              <w:left w:w="100" w:type="dxa"/>
            </w:tcMar>
            <w:vAlign w:val="center"/>
          </w:tcPr>
          <w:p w:rsidR="00626F06" w:rsidRDefault="00626F06" w:rsidP="00626F06">
            <w:pPr>
              <w:spacing w:after="0"/>
              <w:ind w:left="135"/>
            </w:pPr>
            <w:r>
              <w:rPr>
                <w:rFonts w:ascii="Times New Roman" w:hAnsi="Times New Roman"/>
                <w:b/>
                <w:color w:val="000000"/>
                <w:sz w:val="24"/>
              </w:rPr>
              <w:t xml:space="preserve">Всего </w:t>
            </w:r>
          </w:p>
          <w:p w:rsidR="00626F06" w:rsidRDefault="00626F06" w:rsidP="00626F06">
            <w:pPr>
              <w:spacing w:after="0"/>
              <w:ind w:left="135"/>
            </w:pPr>
          </w:p>
        </w:tc>
        <w:tc>
          <w:tcPr>
            <w:tcW w:w="1395" w:type="dxa"/>
            <w:tcMar>
              <w:top w:w="50" w:type="dxa"/>
              <w:left w:w="100" w:type="dxa"/>
            </w:tcMar>
            <w:vAlign w:val="center"/>
          </w:tcPr>
          <w:p w:rsidR="00626F06" w:rsidRDefault="00626F06" w:rsidP="00626F06">
            <w:pPr>
              <w:spacing w:after="0"/>
              <w:ind w:left="135"/>
            </w:pPr>
            <w:r>
              <w:rPr>
                <w:rFonts w:ascii="Times New Roman" w:hAnsi="Times New Roman"/>
                <w:b/>
                <w:color w:val="000000"/>
                <w:sz w:val="24"/>
              </w:rPr>
              <w:t xml:space="preserve">Контрольные работы </w:t>
            </w:r>
          </w:p>
          <w:p w:rsidR="00626F06" w:rsidRDefault="00626F06" w:rsidP="00626F06">
            <w:pPr>
              <w:spacing w:after="0"/>
              <w:ind w:left="135"/>
            </w:pPr>
          </w:p>
        </w:tc>
        <w:tc>
          <w:tcPr>
            <w:tcW w:w="1503" w:type="dxa"/>
            <w:tcMar>
              <w:top w:w="50" w:type="dxa"/>
              <w:left w:w="100" w:type="dxa"/>
            </w:tcMar>
            <w:vAlign w:val="center"/>
          </w:tcPr>
          <w:p w:rsidR="00626F06" w:rsidRDefault="00626F06" w:rsidP="00626F06">
            <w:pPr>
              <w:spacing w:after="0"/>
              <w:ind w:left="135"/>
            </w:pPr>
            <w:r>
              <w:rPr>
                <w:rFonts w:ascii="Times New Roman" w:hAnsi="Times New Roman"/>
                <w:b/>
                <w:color w:val="000000"/>
                <w:sz w:val="24"/>
              </w:rPr>
              <w:t xml:space="preserve">Практические работы </w:t>
            </w:r>
          </w:p>
          <w:p w:rsidR="00626F06" w:rsidRDefault="00626F06" w:rsidP="00626F06">
            <w:pPr>
              <w:spacing w:after="0"/>
              <w:ind w:left="135"/>
            </w:pPr>
          </w:p>
        </w:tc>
        <w:tc>
          <w:tcPr>
            <w:tcW w:w="0" w:type="auto"/>
            <w:vMerge/>
            <w:tcBorders>
              <w:top w:val="nil"/>
            </w:tcBorders>
            <w:tcMar>
              <w:top w:w="50" w:type="dxa"/>
              <w:left w:w="100" w:type="dxa"/>
            </w:tcMar>
          </w:tcPr>
          <w:p w:rsidR="00626F06" w:rsidRDefault="00626F06" w:rsidP="00626F06"/>
        </w:tc>
        <w:tc>
          <w:tcPr>
            <w:tcW w:w="0" w:type="auto"/>
            <w:vMerge/>
            <w:tcBorders>
              <w:top w:val="nil"/>
            </w:tcBorders>
            <w:tcMar>
              <w:top w:w="50" w:type="dxa"/>
              <w:left w:w="100" w:type="dxa"/>
            </w:tcMar>
          </w:tcPr>
          <w:p w:rsidR="00626F06" w:rsidRDefault="00626F06" w:rsidP="00626F06"/>
        </w:tc>
      </w:tr>
      <w:tr w:rsidR="00626F06" w:rsidRPr="00725A4D" w:rsidTr="00626F06">
        <w:trPr>
          <w:trHeight w:val="144"/>
          <w:tblCellSpacing w:w="20" w:type="nil"/>
        </w:trPr>
        <w:tc>
          <w:tcPr>
            <w:tcW w:w="413" w:type="dxa"/>
            <w:tcMar>
              <w:top w:w="50" w:type="dxa"/>
              <w:left w:w="100" w:type="dxa"/>
            </w:tcMar>
            <w:vAlign w:val="center"/>
          </w:tcPr>
          <w:p w:rsidR="00626F06" w:rsidRDefault="00626F06" w:rsidP="00626F06">
            <w:pPr>
              <w:spacing w:after="0"/>
            </w:pPr>
            <w:r>
              <w:rPr>
                <w:rFonts w:ascii="Times New Roman" w:hAnsi="Times New Roman"/>
                <w:color w:val="000000"/>
                <w:sz w:val="24"/>
              </w:rPr>
              <w:t>1</w:t>
            </w:r>
          </w:p>
        </w:tc>
        <w:tc>
          <w:tcPr>
            <w:tcW w:w="4077"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Взаимоотношения в семье и с друзьями. Конфликты и их разрешение (семейные праздники: рождество и новый год)</w:t>
            </w:r>
          </w:p>
        </w:tc>
        <w:tc>
          <w:tcPr>
            <w:tcW w:w="716" w:type="dxa"/>
            <w:tcMar>
              <w:top w:w="50" w:type="dxa"/>
              <w:left w:w="100" w:type="dxa"/>
            </w:tcMar>
            <w:vAlign w:val="center"/>
          </w:tcPr>
          <w:p w:rsidR="00626F06" w:rsidRDefault="00626F06" w:rsidP="00626F06">
            <w:pPr>
              <w:spacing w:after="0"/>
              <w:ind w:left="135"/>
              <w:jc w:val="center"/>
            </w:pPr>
            <w:r w:rsidRPr="00626F0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626F06" w:rsidRDefault="00626F06" w:rsidP="00626F06">
            <w:pPr>
              <w:spacing w:after="0"/>
              <w:ind w:left="135"/>
              <w:jc w:val="center"/>
            </w:pPr>
          </w:p>
        </w:tc>
        <w:tc>
          <w:tcPr>
            <w:tcW w:w="1503" w:type="dxa"/>
            <w:tcMar>
              <w:top w:w="50" w:type="dxa"/>
              <w:left w:w="100" w:type="dxa"/>
            </w:tcMar>
            <w:vAlign w:val="center"/>
          </w:tcPr>
          <w:p w:rsidR="00626F06" w:rsidRDefault="00626F06" w:rsidP="00626F06">
            <w:pPr>
              <w:spacing w:after="0"/>
              <w:ind w:left="135"/>
              <w:jc w:val="center"/>
            </w:pPr>
          </w:p>
        </w:tc>
        <w:tc>
          <w:tcPr>
            <w:tcW w:w="1048" w:type="dxa"/>
            <w:tcMar>
              <w:top w:w="50" w:type="dxa"/>
              <w:left w:w="100" w:type="dxa"/>
            </w:tcMar>
            <w:vAlign w:val="center"/>
          </w:tcPr>
          <w:p w:rsidR="00626F06" w:rsidRDefault="00626F06" w:rsidP="00626F06">
            <w:pPr>
              <w:spacing w:after="0"/>
              <w:ind w:left="135"/>
            </w:pPr>
          </w:p>
        </w:tc>
        <w:tc>
          <w:tcPr>
            <w:tcW w:w="1843"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 xml:space="preserve">Биоблиотека ЦОК </w:t>
            </w:r>
            <w:hyperlink r:id="rId330">
              <w:r>
                <w:rPr>
                  <w:rFonts w:ascii="Times New Roman" w:hAnsi="Times New Roman"/>
                  <w:color w:val="0000FF"/>
                  <w:u w:val="single"/>
                </w:rPr>
                <w:t>https</w:t>
              </w:r>
              <w:r w:rsidRPr="00626F06">
                <w:rPr>
                  <w:rFonts w:ascii="Times New Roman" w:hAnsi="Times New Roman"/>
                  <w:color w:val="0000FF"/>
                  <w:u w:val="single"/>
                  <w:lang w:val="ru-RU"/>
                </w:rPr>
                <w:t>://</w:t>
              </w:r>
              <w:r>
                <w:rPr>
                  <w:rFonts w:ascii="Times New Roman" w:hAnsi="Times New Roman"/>
                  <w:color w:val="0000FF"/>
                  <w:u w:val="single"/>
                </w:rPr>
                <w:t>m</w:t>
              </w:r>
              <w:r w:rsidRPr="00626F06">
                <w:rPr>
                  <w:rFonts w:ascii="Times New Roman" w:hAnsi="Times New Roman"/>
                  <w:color w:val="0000FF"/>
                  <w:u w:val="single"/>
                  <w:lang w:val="ru-RU"/>
                </w:rPr>
                <w:t>.</w:t>
              </w:r>
              <w:r>
                <w:rPr>
                  <w:rFonts w:ascii="Times New Roman" w:hAnsi="Times New Roman"/>
                  <w:color w:val="0000FF"/>
                  <w:u w:val="single"/>
                </w:rPr>
                <w:t>edsoo</w:t>
              </w:r>
              <w:r w:rsidRPr="00626F06">
                <w:rPr>
                  <w:rFonts w:ascii="Times New Roman" w:hAnsi="Times New Roman"/>
                  <w:color w:val="0000FF"/>
                  <w:u w:val="single"/>
                  <w:lang w:val="ru-RU"/>
                </w:rPr>
                <w:t>.</w:t>
              </w:r>
              <w:r>
                <w:rPr>
                  <w:rFonts w:ascii="Times New Roman" w:hAnsi="Times New Roman"/>
                  <w:color w:val="0000FF"/>
                  <w:u w:val="single"/>
                </w:rPr>
                <w:t>ru</w:t>
              </w:r>
              <w:r w:rsidRPr="00626F06">
                <w:rPr>
                  <w:rFonts w:ascii="Times New Roman" w:hAnsi="Times New Roman"/>
                  <w:color w:val="0000FF"/>
                  <w:u w:val="single"/>
                  <w:lang w:val="ru-RU"/>
                </w:rPr>
                <w:t>/835407</w:t>
              </w:r>
              <w:r>
                <w:rPr>
                  <w:rFonts w:ascii="Times New Roman" w:hAnsi="Times New Roman"/>
                  <w:color w:val="0000FF"/>
                  <w:u w:val="single"/>
                </w:rPr>
                <w:t>f</w:t>
              </w:r>
              <w:r w:rsidRPr="00626F06">
                <w:rPr>
                  <w:rFonts w:ascii="Times New Roman" w:hAnsi="Times New Roman"/>
                  <w:color w:val="0000FF"/>
                  <w:u w:val="single"/>
                  <w:lang w:val="ru-RU"/>
                </w:rPr>
                <w:t>0</w:t>
              </w:r>
            </w:hyperlink>
          </w:p>
        </w:tc>
      </w:tr>
      <w:tr w:rsidR="00626F06" w:rsidRPr="00725A4D" w:rsidTr="00626F06">
        <w:trPr>
          <w:trHeight w:val="144"/>
          <w:tblCellSpacing w:w="20" w:type="nil"/>
        </w:trPr>
        <w:tc>
          <w:tcPr>
            <w:tcW w:w="413" w:type="dxa"/>
            <w:tcMar>
              <w:top w:w="50" w:type="dxa"/>
              <w:left w:w="100" w:type="dxa"/>
            </w:tcMar>
            <w:vAlign w:val="center"/>
          </w:tcPr>
          <w:p w:rsidR="00626F06" w:rsidRDefault="00626F06" w:rsidP="00626F06">
            <w:pPr>
              <w:spacing w:after="0"/>
            </w:pPr>
            <w:r>
              <w:rPr>
                <w:rFonts w:ascii="Times New Roman" w:hAnsi="Times New Roman"/>
                <w:color w:val="000000"/>
                <w:sz w:val="24"/>
              </w:rPr>
              <w:t>2</w:t>
            </w:r>
          </w:p>
        </w:tc>
        <w:tc>
          <w:tcPr>
            <w:tcW w:w="4077"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Взаимоотношения в семье и с друзьями. Конфликты и их разрешение (семейные праздники: день рождения)</w:t>
            </w:r>
          </w:p>
        </w:tc>
        <w:tc>
          <w:tcPr>
            <w:tcW w:w="716" w:type="dxa"/>
            <w:tcMar>
              <w:top w:w="50" w:type="dxa"/>
              <w:left w:w="100" w:type="dxa"/>
            </w:tcMar>
            <w:vAlign w:val="center"/>
          </w:tcPr>
          <w:p w:rsidR="00626F06" w:rsidRDefault="00626F06" w:rsidP="00626F06">
            <w:pPr>
              <w:spacing w:after="0"/>
              <w:ind w:left="135"/>
              <w:jc w:val="center"/>
            </w:pPr>
            <w:r w:rsidRPr="00626F0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626F06" w:rsidRDefault="00626F06" w:rsidP="00626F06">
            <w:pPr>
              <w:spacing w:after="0"/>
              <w:ind w:left="135"/>
              <w:jc w:val="center"/>
            </w:pPr>
          </w:p>
        </w:tc>
        <w:tc>
          <w:tcPr>
            <w:tcW w:w="1503" w:type="dxa"/>
            <w:tcMar>
              <w:top w:w="50" w:type="dxa"/>
              <w:left w:w="100" w:type="dxa"/>
            </w:tcMar>
            <w:vAlign w:val="center"/>
          </w:tcPr>
          <w:p w:rsidR="00626F06" w:rsidRDefault="00626F06" w:rsidP="00626F06">
            <w:pPr>
              <w:spacing w:after="0"/>
              <w:ind w:left="135"/>
              <w:jc w:val="center"/>
            </w:pPr>
          </w:p>
        </w:tc>
        <w:tc>
          <w:tcPr>
            <w:tcW w:w="1048" w:type="dxa"/>
            <w:tcMar>
              <w:top w:w="50" w:type="dxa"/>
              <w:left w:w="100" w:type="dxa"/>
            </w:tcMar>
            <w:vAlign w:val="center"/>
          </w:tcPr>
          <w:p w:rsidR="00626F06" w:rsidRDefault="00626F06" w:rsidP="00626F06">
            <w:pPr>
              <w:spacing w:after="0"/>
              <w:ind w:left="135"/>
            </w:pPr>
          </w:p>
        </w:tc>
        <w:tc>
          <w:tcPr>
            <w:tcW w:w="1843"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 xml:space="preserve">Биоблиотека ЦОК </w:t>
            </w:r>
            <w:hyperlink r:id="rId331">
              <w:r>
                <w:rPr>
                  <w:rFonts w:ascii="Times New Roman" w:hAnsi="Times New Roman"/>
                  <w:color w:val="0000FF"/>
                  <w:u w:val="single"/>
                </w:rPr>
                <w:t>https</w:t>
              </w:r>
              <w:r w:rsidRPr="00626F06">
                <w:rPr>
                  <w:rFonts w:ascii="Times New Roman" w:hAnsi="Times New Roman"/>
                  <w:color w:val="0000FF"/>
                  <w:u w:val="single"/>
                  <w:lang w:val="ru-RU"/>
                </w:rPr>
                <w:t>://</w:t>
              </w:r>
              <w:r>
                <w:rPr>
                  <w:rFonts w:ascii="Times New Roman" w:hAnsi="Times New Roman"/>
                  <w:color w:val="0000FF"/>
                  <w:u w:val="single"/>
                </w:rPr>
                <w:t>m</w:t>
              </w:r>
              <w:r w:rsidRPr="00626F06">
                <w:rPr>
                  <w:rFonts w:ascii="Times New Roman" w:hAnsi="Times New Roman"/>
                  <w:color w:val="0000FF"/>
                  <w:u w:val="single"/>
                  <w:lang w:val="ru-RU"/>
                </w:rPr>
                <w:t>.</w:t>
              </w:r>
              <w:r>
                <w:rPr>
                  <w:rFonts w:ascii="Times New Roman" w:hAnsi="Times New Roman"/>
                  <w:color w:val="0000FF"/>
                  <w:u w:val="single"/>
                </w:rPr>
                <w:t>edsoo</w:t>
              </w:r>
              <w:r w:rsidRPr="00626F06">
                <w:rPr>
                  <w:rFonts w:ascii="Times New Roman" w:hAnsi="Times New Roman"/>
                  <w:color w:val="0000FF"/>
                  <w:u w:val="single"/>
                  <w:lang w:val="ru-RU"/>
                </w:rPr>
                <w:t>.</w:t>
              </w:r>
              <w:r>
                <w:rPr>
                  <w:rFonts w:ascii="Times New Roman" w:hAnsi="Times New Roman"/>
                  <w:color w:val="0000FF"/>
                  <w:u w:val="single"/>
                </w:rPr>
                <w:t>ru</w:t>
              </w:r>
              <w:r w:rsidRPr="00626F06">
                <w:rPr>
                  <w:rFonts w:ascii="Times New Roman" w:hAnsi="Times New Roman"/>
                  <w:color w:val="0000FF"/>
                  <w:u w:val="single"/>
                  <w:lang w:val="ru-RU"/>
                </w:rPr>
                <w:t>/835407</w:t>
              </w:r>
              <w:r>
                <w:rPr>
                  <w:rFonts w:ascii="Times New Roman" w:hAnsi="Times New Roman"/>
                  <w:color w:val="0000FF"/>
                  <w:u w:val="single"/>
                </w:rPr>
                <w:t>f</w:t>
              </w:r>
              <w:r w:rsidRPr="00626F06">
                <w:rPr>
                  <w:rFonts w:ascii="Times New Roman" w:hAnsi="Times New Roman"/>
                  <w:color w:val="0000FF"/>
                  <w:u w:val="single"/>
                  <w:lang w:val="ru-RU"/>
                </w:rPr>
                <w:t>0</w:t>
              </w:r>
            </w:hyperlink>
          </w:p>
        </w:tc>
      </w:tr>
      <w:tr w:rsidR="00626F06" w:rsidTr="00626F06">
        <w:trPr>
          <w:trHeight w:val="144"/>
          <w:tblCellSpacing w:w="20" w:type="nil"/>
        </w:trPr>
        <w:tc>
          <w:tcPr>
            <w:tcW w:w="413" w:type="dxa"/>
            <w:tcMar>
              <w:top w:w="50" w:type="dxa"/>
              <w:left w:w="100" w:type="dxa"/>
            </w:tcMar>
            <w:vAlign w:val="center"/>
          </w:tcPr>
          <w:p w:rsidR="00626F06" w:rsidRDefault="00626F06" w:rsidP="00626F06">
            <w:pPr>
              <w:spacing w:after="0"/>
            </w:pPr>
            <w:r>
              <w:rPr>
                <w:rFonts w:ascii="Times New Roman" w:hAnsi="Times New Roman"/>
                <w:color w:val="000000"/>
                <w:sz w:val="24"/>
              </w:rPr>
              <w:t>3</w:t>
            </w:r>
          </w:p>
        </w:tc>
        <w:tc>
          <w:tcPr>
            <w:tcW w:w="4077"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Взаимоотношения в семье и с друзьями. Конфликты и их разрешение (место жительства)</w:t>
            </w:r>
          </w:p>
        </w:tc>
        <w:tc>
          <w:tcPr>
            <w:tcW w:w="716" w:type="dxa"/>
            <w:tcMar>
              <w:top w:w="50" w:type="dxa"/>
              <w:left w:w="100" w:type="dxa"/>
            </w:tcMar>
            <w:vAlign w:val="center"/>
          </w:tcPr>
          <w:p w:rsidR="00626F06" w:rsidRDefault="00626F06" w:rsidP="00626F06">
            <w:pPr>
              <w:spacing w:after="0"/>
              <w:ind w:left="135"/>
              <w:jc w:val="center"/>
            </w:pPr>
            <w:r w:rsidRPr="00626F0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626F06" w:rsidRDefault="00626F06" w:rsidP="00626F06">
            <w:pPr>
              <w:spacing w:after="0"/>
              <w:ind w:left="135"/>
              <w:jc w:val="center"/>
            </w:pPr>
          </w:p>
        </w:tc>
        <w:tc>
          <w:tcPr>
            <w:tcW w:w="1503" w:type="dxa"/>
            <w:tcMar>
              <w:top w:w="50" w:type="dxa"/>
              <w:left w:w="100" w:type="dxa"/>
            </w:tcMar>
            <w:vAlign w:val="center"/>
          </w:tcPr>
          <w:p w:rsidR="00626F06" w:rsidRDefault="00626F06" w:rsidP="00626F06">
            <w:pPr>
              <w:spacing w:after="0"/>
              <w:ind w:left="135"/>
              <w:jc w:val="center"/>
            </w:pPr>
          </w:p>
        </w:tc>
        <w:tc>
          <w:tcPr>
            <w:tcW w:w="1048" w:type="dxa"/>
            <w:tcMar>
              <w:top w:w="50" w:type="dxa"/>
              <w:left w:w="100" w:type="dxa"/>
            </w:tcMar>
            <w:vAlign w:val="center"/>
          </w:tcPr>
          <w:p w:rsidR="00626F06" w:rsidRDefault="00626F06" w:rsidP="00626F06">
            <w:pPr>
              <w:spacing w:after="0"/>
              <w:ind w:left="135"/>
            </w:pPr>
          </w:p>
        </w:tc>
        <w:tc>
          <w:tcPr>
            <w:tcW w:w="1843" w:type="dxa"/>
            <w:tcMar>
              <w:top w:w="50" w:type="dxa"/>
              <w:left w:w="100" w:type="dxa"/>
            </w:tcMar>
            <w:vAlign w:val="center"/>
          </w:tcPr>
          <w:p w:rsidR="00626F06" w:rsidRDefault="00626F06" w:rsidP="00626F06">
            <w:pPr>
              <w:spacing w:after="0"/>
              <w:ind w:left="135"/>
            </w:pPr>
          </w:p>
        </w:tc>
      </w:tr>
      <w:tr w:rsidR="00626F06" w:rsidTr="00626F06">
        <w:trPr>
          <w:trHeight w:val="144"/>
          <w:tblCellSpacing w:w="20" w:type="nil"/>
        </w:trPr>
        <w:tc>
          <w:tcPr>
            <w:tcW w:w="413" w:type="dxa"/>
            <w:tcMar>
              <w:top w:w="50" w:type="dxa"/>
              <w:left w:w="100" w:type="dxa"/>
            </w:tcMar>
            <w:vAlign w:val="center"/>
          </w:tcPr>
          <w:p w:rsidR="00626F06" w:rsidRDefault="00626F06" w:rsidP="00626F06">
            <w:pPr>
              <w:spacing w:after="0"/>
            </w:pPr>
            <w:r>
              <w:rPr>
                <w:rFonts w:ascii="Times New Roman" w:hAnsi="Times New Roman"/>
                <w:color w:val="000000"/>
                <w:sz w:val="24"/>
              </w:rPr>
              <w:t>4</w:t>
            </w:r>
          </w:p>
        </w:tc>
        <w:tc>
          <w:tcPr>
            <w:tcW w:w="4077"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Взаимоотношения в семье и с друзьями. Конфликты и их разрешение (обязанности по дому)</w:t>
            </w:r>
          </w:p>
        </w:tc>
        <w:tc>
          <w:tcPr>
            <w:tcW w:w="716" w:type="dxa"/>
            <w:tcMar>
              <w:top w:w="50" w:type="dxa"/>
              <w:left w:w="100" w:type="dxa"/>
            </w:tcMar>
            <w:vAlign w:val="center"/>
          </w:tcPr>
          <w:p w:rsidR="00626F06" w:rsidRDefault="00626F06" w:rsidP="00626F06">
            <w:pPr>
              <w:spacing w:after="0"/>
              <w:ind w:left="135"/>
              <w:jc w:val="center"/>
            </w:pPr>
            <w:r w:rsidRPr="00626F0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626F06" w:rsidRDefault="00626F06" w:rsidP="00626F06">
            <w:pPr>
              <w:spacing w:after="0"/>
              <w:ind w:left="135"/>
              <w:jc w:val="center"/>
            </w:pPr>
          </w:p>
        </w:tc>
        <w:tc>
          <w:tcPr>
            <w:tcW w:w="1503" w:type="dxa"/>
            <w:tcMar>
              <w:top w:w="50" w:type="dxa"/>
              <w:left w:w="100" w:type="dxa"/>
            </w:tcMar>
            <w:vAlign w:val="center"/>
          </w:tcPr>
          <w:p w:rsidR="00626F06" w:rsidRDefault="00626F06" w:rsidP="00626F06">
            <w:pPr>
              <w:spacing w:after="0"/>
              <w:ind w:left="135"/>
              <w:jc w:val="center"/>
            </w:pPr>
          </w:p>
        </w:tc>
        <w:tc>
          <w:tcPr>
            <w:tcW w:w="1048" w:type="dxa"/>
            <w:tcMar>
              <w:top w:w="50" w:type="dxa"/>
              <w:left w:w="100" w:type="dxa"/>
            </w:tcMar>
            <w:vAlign w:val="center"/>
          </w:tcPr>
          <w:p w:rsidR="00626F06" w:rsidRDefault="00626F06" w:rsidP="00626F06">
            <w:pPr>
              <w:spacing w:after="0"/>
              <w:ind w:left="135"/>
            </w:pPr>
          </w:p>
        </w:tc>
        <w:tc>
          <w:tcPr>
            <w:tcW w:w="1843" w:type="dxa"/>
            <w:tcMar>
              <w:top w:w="50" w:type="dxa"/>
              <w:left w:w="100" w:type="dxa"/>
            </w:tcMar>
            <w:vAlign w:val="center"/>
          </w:tcPr>
          <w:p w:rsidR="00626F06" w:rsidRDefault="00626F06" w:rsidP="00626F06">
            <w:pPr>
              <w:spacing w:after="0"/>
              <w:ind w:left="135"/>
            </w:pPr>
          </w:p>
        </w:tc>
      </w:tr>
      <w:tr w:rsidR="00626F06" w:rsidTr="00626F06">
        <w:trPr>
          <w:trHeight w:val="144"/>
          <w:tblCellSpacing w:w="20" w:type="nil"/>
        </w:trPr>
        <w:tc>
          <w:tcPr>
            <w:tcW w:w="413" w:type="dxa"/>
            <w:tcMar>
              <w:top w:w="50" w:type="dxa"/>
              <w:left w:w="100" w:type="dxa"/>
            </w:tcMar>
            <w:vAlign w:val="center"/>
          </w:tcPr>
          <w:p w:rsidR="00626F06" w:rsidRDefault="00626F06" w:rsidP="00626F06">
            <w:pPr>
              <w:spacing w:after="0"/>
            </w:pPr>
            <w:r>
              <w:rPr>
                <w:rFonts w:ascii="Times New Roman" w:hAnsi="Times New Roman"/>
                <w:color w:val="000000"/>
                <w:sz w:val="24"/>
              </w:rPr>
              <w:t>5</w:t>
            </w:r>
          </w:p>
        </w:tc>
        <w:tc>
          <w:tcPr>
            <w:tcW w:w="4077"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Взаимоотношения в семье и с друзьями. Конфликты и их разрешение (распределение домашних обязанностей)</w:t>
            </w:r>
          </w:p>
        </w:tc>
        <w:tc>
          <w:tcPr>
            <w:tcW w:w="716" w:type="dxa"/>
            <w:tcMar>
              <w:top w:w="50" w:type="dxa"/>
              <w:left w:w="100" w:type="dxa"/>
            </w:tcMar>
            <w:vAlign w:val="center"/>
          </w:tcPr>
          <w:p w:rsidR="00626F06" w:rsidRDefault="00626F06" w:rsidP="00626F06">
            <w:pPr>
              <w:spacing w:after="0"/>
              <w:ind w:left="135"/>
              <w:jc w:val="center"/>
            </w:pPr>
            <w:r w:rsidRPr="00626F0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626F06" w:rsidRDefault="00626F06" w:rsidP="00626F06">
            <w:pPr>
              <w:spacing w:after="0"/>
              <w:ind w:left="135"/>
              <w:jc w:val="center"/>
            </w:pPr>
          </w:p>
        </w:tc>
        <w:tc>
          <w:tcPr>
            <w:tcW w:w="1503" w:type="dxa"/>
            <w:tcMar>
              <w:top w:w="50" w:type="dxa"/>
              <w:left w:w="100" w:type="dxa"/>
            </w:tcMar>
            <w:vAlign w:val="center"/>
          </w:tcPr>
          <w:p w:rsidR="00626F06" w:rsidRDefault="00626F06" w:rsidP="00626F06">
            <w:pPr>
              <w:spacing w:after="0"/>
              <w:ind w:left="135"/>
              <w:jc w:val="center"/>
            </w:pPr>
          </w:p>
        </w:tc>
        <w:tc>
          <w:tcPr>
            <w:tcW w:w="1048" w:type="dxa"/>
            <w:tcMar>
              <w:top w:w="50" w:type="dxa"/>
              <w:left w:w="100" w:type="dxa"/>
            </w:tcMar>
            <w:vAlign w:val="center"/>
          </w:tcPr>
          <w:p w:rsidR="00626F06" w:rsidRDefault="00626F06" w:rsidP="00626F06">
            <w:pPr>
              <w:spacing w:after="0"/>
              <w:ind w:left="135"/>
            </w:pPr>
          </w:p>
        </w:tc>
        <w:tc>
          <w:tcPr>
            <w:tcW w:w="1843" w:type="dxa"/>
            <w:tcMar>
              <w:top w:w="50" w:type="dxa"/>
              <w:left w:w="100" w:type="dxa"/>
            </w:tcMar>
            <w:vAlign w:val="center"/>
          </w:tcPr>
          <w:p w:rsidR="00626F06" w:rsidRDefault="00626F06" w:rsidP="00626F06">
            <w:pPr>
              <w:spacing w:after="0"/>
              <w:ind w:left="135"/>
            </w:pPr>
          </w:p>
        </w:tc>
      </w:tr>
      <w:tr w:rsidR="00626F06" w:rsidRPr="00725A4D" w:rsidTr="00626F06">
        <w:trPr>
          <w:trHeight w:val="144"/>
          <w:tblCellSpacing w:w="20" w:type="nil"/>
        </w:trPr>
        <w:tc>
          <w:tcPr>
            <w:tcW w:w="413" w:type="dxa"/>
            <w:tcMar>
              <w:top w:w="50" w:type="dxa"/>
              <w:left w:w="100" w:type="dxa"/>
            </w:tcMar>
            <w:vAlign w:val="center"/>
          </w:tcPr>
          <w:p w:rsidR="00626F06" w:rsidRDefault="00626F06" w:rsidP="00626F06">
            <w:pPr>
              <w:spacing w:after="0"/>
            </w:pPr>
            <w:r>
              <w:rPr>
                <w:rFonts w:ascii="Times New Roman" w:hAnsi="Times New Roman"/>
                <w:color w:val="000000"/>
                <w:sz w:val="24"/>
              </w:rPr>
              <w:t>6</w:t>
            </w:r>
          </w:p>
        </w:tc>
        <w:tc>
          <w:tcPr>
            <w:tcW w:w="4077"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 xml:space="preserve">Взаимоотношения в семье и с друзьями. Конфликты и их разрешение (взаимоотношения в </w:t>
            </w:r>
            <w:r w:rsidRPr="00626F06">
              <w:rPr>
                <w:rFonts w:ascii="Times New Roman" w:hAnsi="Times New Roman"/>
                <w:color w:val="000000"/>
                <w:sz w:val="24"/>
                <w:lang w:val="ru-RU"/>
              </w:rPr>
              <w:lastRenderedPageBreak/>
              <w:t>семье)</w:t>
            </w:r>
          </w:p>
        </w:tc>
        <w:tc>
          <w:tcPr>
            <w:tcW w:w="716" w:type="dxa"/>
            <w:tcMar>
              <w:top w:w="50" w:type="dxa"/>
              <w:left w:w="100" w:type="dxa"/>
            </w:tcMar>
            <w:vAlign w:val="center"/>
          </w:tcPr>
          <w:p w:rsidR="00626F06" w:rsidRDefault="00626F06" w:rsidP="00626F06">
            <w:pPr>
              <w:spacing w:after="0"/>
              <w:ind w:left="135"/>
              <w:jc w:val="center"/>
            </w:pPr>
            <w:r w:rsidRPr="00626F06">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395" w:type="dxa"/>
            <w:tcMar>
              <w:top w:w="50" w:type="dxa"/>
              <w:left w:w="100" w:type="dxa"/>
            </w:tcMar>
            <w:vAlign w:val="center"/>
          </w:tcPr>
          <w:p w:rsidR="00626F06" w:rsidRDefault="00626F06" w:rsidP="00626F06">
            <w:pPr>
              <w:spacing w:after="0"/>
              <w:ind w:left="135"/>
              <w:jc w:val="center"/>
            </w:pPr>
          </w:p>
        </w:tc>
        <w:tc>
          <w:tcPr>
            <w:tcW w:w="1503" w:type="dxa"/>
            <w:tcMar>
              <w:top w:w="50" w:type="dxa"/>
              <w:left w:w="100" w:type="dxa"/>
            </w:tcMar>
            <w:vAlign w:val="center"/>
          </w:tcPr>
          <w:p w:rsidR="00626F06" w:rsidRDefault="00626F06" w:rsidP="00626F06">
            <w:pPr>
              <w:spacing w:after="0"/>
              <w:ind w:left="135"/>
              <w:jc w:val="center"/>
            </w:pPr>
          </w:p>
        </w:tc>
        <w:tc>
          <w:tcPr>
            <w:tcW w:w="1048" w:type="dxa"/>
            <w:tcMar>
              <w:top w:w="50" w:type="dxa"/>
              <w:left w:w="100" w:type="dxa"/>
            </w:tcMar>
            <w:vAlign w:val="center"/>
          </w:tcPr>
          <w:p w:rsidR="00626F06" w:rsidRDefault="00626F06" w:rsidP="00626F06">
            <w:pPr>
              <w:spacing w:after="0"/>
              <w:ind w:left="135"/>
            </w:pPr>
          </w:p>
        </w:tc>
        <w:tc>
          <w:tcPr>
            <w:tcW w:w="1843"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 xml:space="preserve">Биоблиотека ЦОК </w:t>
            </w:r>
            <w:hyperlink r:id="rId332">
              <w:r>
                <w:rPr>
                  <w:rFonts w:ascii="Times New Roman" w:hAnsi="Times New Roman"/>
                  <w:color w:val="0000FF"/>
                  <w:u w:val="single"/>
                </w:rPr>
                <w:t>https</w:t>
              </w:r>
              <w:r w:rsidRPr="00626F06">
                <w:rPr>
                  <w:rFonts w:ascii="Times New Roman" w:hAnsi="Times New Roman"/>
                  <w:color w:val="0000FF"/>
                  <w:u w:val="single"/>
                  <w:lang w:val="ru-RU"/>
                </w:rPr>
                <w:t>://</w:t>
              </w:r>
              <w:r>
                <w:rPr>
                  <w:rFonts w:ascii="Times New Roman" w:hAnsi="Times New Roman"/>
                  <w:color w:val="0000FF"/>
                  <w:u w:val="single"/>
                </w:rPr>
                <w:t>m</w:t>
              </w:r>
              <w:r w:rsidRPr="00626F06">
                <w:rPr>
                  <w:rFonts w:ascii="Times New Roman" w:hAnsi="Times New Roman"/>
                  <w:color w:val="0000FF"/>
                  <w:u w:val="single"/>
                  <w:lang w:val="ru-RU"/>
                </w:rPr>
                <w:t>.</w:t>
              </w:r>
              <w:r>
                <w:rPr>
                  <w:rFonts w:ascii="Times New Roman" w:hAnsi="Times New Roman"/>
                  <w:color w:val="0000FF"/>
                  <w:u w:val="single"/>
                </w:rPr>
                <w:t>edsoo</w:t>
              </w:r>
              <w:r w:rsidRPr="00626F06">
                <w:rPr>
                  <w:rFonts w:ascii="Times New Roman" w:hAnsi="Times New Roman"/>
                  <w:color w:val="0000FF"/>
                  <w:u w:val="single"/>
                  <w:lang w:val="ru-RU"/>
                </w:rPr>
                <w:t>.</w:t>
              </w:r>
              <w:r>
                <w:rPr>
                  <w:rFonts w:ascii="Times New Roman" w:hAnsi="Times New Roman"/>
                  <w:color w:val="0000FF"/>
                  <w:u w:val="single"/>
                </w:rPr>
                <w:t>ru</w:t>
              </w:r>
              <w:r w:rsidRPr="00626F06">
                <w:rPr>
                  <w:rFonts w:ascii="Times New Roman" w:hAnsi="Times New Roman"/>
                  <w:color w:val="0000FF"/>
                  <w:u w:val="single"/>
                  <w:lang w:val="ru-RU"/>
                </w:rPr>
                <w:t>/83541254</w:t>
              </w:r>
            </w:hyperlink>
          </w:p>
        </w:tc>
      </w:tr>
      <w:tr w:rsidR="00626F06" w:rsidRPr="00725A4D" w:rsidTr="00626F06">
        <w:trPr>
          <w:trHeight w:val="144"/>
          <w:tblCellSpacing w:w="20" w:type="nil"/>
        </w:trPr>
        <w:tc>
          <w:tcPr>
            <w:tcW w:w="413" w:type="dxa"/>
            <w:tcMar>
              <w:top w:w="50" w:type="dxa"/>
              <w:left w:w="100" w:type="dxa"/>
            </w:tcMar>
            <w:vAlign w:val="center"/>
          </w:tcPr>
          <w:p w:rsidR="00626F06" w:rsidRDefault="00626F06" w:rsidP="00626F06">
            <w:pPr>
              <w:spacing w:after="0"/>
            </w:pPr>
            <w:r>
              <w:rPr>
                <w:rFonts w:ascii="Times New Roman" w:hAnsi="Times New Roman"/>
                <w:color w:val="000000"/>
                <w:sz w:val="24"/>
              </w:rPr>
              <w:lastRenderedPageBreak/>
              <w:t>7</w:t>
            </w:r>
          </w:p>
        </w:tc>
        <w:tc>
          <w:tcPr>
            <w:tcW w:w="4077"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Взаимоотношения в семье и с друзьями. Конфликты и их разрешение (решение конфликтов)</w:t>
            </w:r>
          </w:p>
        </w:tc>
        <w:tc>
          <w:tcPr>
            <w:tcW w:w="716" w:type="dxa"/>
            <w:tcMar>
              <w:top w:w="50" w:type="dxa"/>
              <w:left w:w="100" w:type="dxa"/>
            </w:tcMar>
            <w:vAlign w:val="center"/>
          </w:tcPr>
          <w:p w:rsidR="00626F06" w:rsidRDefault="00626F06" w:rsidP="00626F06">
            <w:pPr>
              <w:spacing w:after="0"/>
              <w:ind w:left="135"/>
              <w:jc w:val="center"/>
            </w:pPr>
            <w:r w:rsidRPr="00626F0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626F06" w:rsidRDefault="00626F06" w:rsidP="00626F06">
            <w:pPr>
              <w:spacing w:after="0"/>
              <w:ind w:left="135"/>
              <w:jc w:val="center"/>
            </w:pPr>
          </w:p>
        </w:tc>
        <w:tc>
          <w:tcPr>
            <w:tcW w:w="1503" w:type="dxa"/>
            <w:tcMar>
              <w:top w:w="50" w:type="dxa"/>
              <w:left w:w="100" w:type="dxa"/>
            </w:tcMar>
            <w:vAlign w:val="center"/>
          </w:tcPr>
          <w:p w:rsidR="00626F06" w:rsidRDefault="00626F06" w:rsidP="00626F06">
            <w:pPr>
              <w:spacing w:after="0"/>
              <w:ind w:left="135"/>
              <w:jc w:val="center"/>
            </w:pPr>
          </w:p>
        </w:tc>
        <w:tc>
          <w:tcPr>
            <w:tcW w:w="1048" w:type="dxa"/>
            <w:tcMar>
              <w:top w:w="50" w:type="dxa"/>
              <w:left w:w="100" w:type="dxa"/>
            </w:tcMar>
            <w:vAlign w:val="center"/>
          </w:tcPr>
          <w:p w:rsidR="00626F06" w:rsidRDefault="00626F06" w:rsidP="00626F06">
            <w:pPr>
              <w:spacing w:after="0"/>
              <w:ind w:left="135"/>
            </w:pPr>
          </w:p>
        </w:tc>
        <w:tc>
          <w:tcPr>
            <w:tcW w:w="1843"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 xml:space="preserve">Биоблиотека ЦОК </w:t>
            </w:r>
            <w:hyperlink r:id="rId333">
              <w:r>
                <w:rPr>
                  <w:rFonts w:ascii="Times New Roman" w:hAnsi="Times New Roman"/>
                  <w:color w:val="0000FF"/>
                  <w:u w:val="single"/>
                </w:rPr>
                <w:t>https</w:t>
              </w:r>
              <w:r w:rsidRPr="00626F06">
                <w:rPr>
                  <w:rFonts w:ascii="Times New Roman" w:hAnsi="Times New Roman"/>
                  <w:color w:val="0000FF"/>
                  <w:u w:val="single"/>
                  <w:lang w:val="ru-RU"/>
                </w:rPr>
                <w:t>://</w:t>
              </w:r>
              <w:r>
                <w:rPr>
                  <w:rFonts w:ascii="Times New Roman" w:hAnsi="Times New Roman"/>
                  <w:color w:val="0000FF"/>
                  <w:u w:val="single"/>
                </w:rPr>
                <w:t>m</w:t>
              </w:r>
              <w:r w:rsidRPr="00626F06">
                <w:rPr>
                  <w:rFonts w:ascii="Times New Roman" w:hAnsi="Times New Roman"/>
                  <w:color w:val="0000FF"/>
                  <w:u w:val="single"/>
                  <w:lang w:val="ru-RU"/>
                </w:rPr>
                <w:t>.</w:t>
              </w:r>
              <w:r>
                <w:rPr>
                  <w:rFonts w:ascii="Times New Roman" w:hAnsi="Times New Roman"/>
                  <w:color w:val="0000FF"/>
                  <w:u w:val="single"/>
                </w:rPr>
                <w:t>edsoo</w:t>
              </w:r>
              <w:r w:rsidRPr="00626F06">
                <w:rPr>
                  <w:rFonts w:ascii="Times New Roman" w:hAnsi="Times New Roman"/>
                  <w:color w:val="0000FF"/>
                  <w:u w:val="single"/>
                  <w:lang w:val="ru-RU"/>
                </w:rPr>
                <w:t>.</w:t>
              </w:r>
              <w:r>
                <w:rPr>
                  <w:rFonts w:ascii="Times New Roman" w:hAnsi="Times New Roman"/>
                  <w:color w:val="0000FF"/>
                  <w:u w:val="single"/>
                </w:rPr>
                <w:t>ru</w:t>
              </w:r>
              <w:r w:rsidRPr="00626F06">
                <w:rPr>
                  <w:rFonts w:ascii="Times New Roman" w:hAnsi="Times New Roman"/>
                  <w:color w:val="0000FF"/>
                  <w:u w:val="single"/>
                  <w:lang w:val="ru-RU"/>
                </w:rPr>
                <w:t>/8354107</w:t>
              </w:r>
              <w:r>
                <w:rPr>
                  <w:rFonts w:ascii="Times New Roman" w:hAnsi="Times New Roman"/>
                  <w:color w:val="0000FF"/>
                  <w:u w:val="single"/>
                </w:rPr>
                <w:t>e</w:t>
              </w:r>
            </w:hyperlink>
          </w:p>
        </w:tc>
      </w:tr>
      <w:tr w:rsidR="00626F06" w:rsidTr="00626F06">
        <w:trPr>
          <w:trHeight w:val="144"/>
          <w:tblCellSpacing w:w="20" w:type="nil"/>
        </w:trPr>
        <w:tc>
          <w:tcPr>
            <w:tcW w:w="413" w:type="dxa"/>
            <w:tcMar>
              <w:top w:w="50" w:type="dxa"/>
              <w:left w:w="100" w:type="dxa"/>
            </w:tcMar>
            <w:vAlign w:val="center"/>
          </w:tcPr>
          <w:p w:rsidR="00626F06" w:rsidRDefault="00626F06" w:rsidP="00626F06">
            <w:pPr>
              <w:spacing w:after="0"/>
            </w:pPr>
            <w:r>
              <w:rPr>
                <w:rFonts w:ascii="Times New Roman" w:hAnsi="Times New Roman"/>
                <w:color w:val="000000"/>
                <w:sz w:val="24"/>
              </w:rPr>
              <w:t>8</w:t>
            </w:r>
          </w:p>
        </w:tc>
        <w:tc>
          <w:tcPr>
            <w:tcW w:w="4077"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Взаимоотношения в семье и с друзьями. Конфликты и их разрешение (общение с соседями)</w:t>
            </w:r>
          </w:p>
        </w:tc>
        <w:tc>
          <w:tcPr>
            <w:tcW w:w="716" w:type="dxa"/>
            <w:tcMar>
              <w:top w:w="50" w:type="dxa"/>
              <w:left w:w="100" w:type="dxa"/>
            </w:tcMar>
            <w:vAlign w:val="center"/>
          </w:tcPr>
          <w:p w:rsidR="00626F06" w:rsidRDefault="00626F06" w:rsidP="00626F06">
            <w:pPr>
              <w:spacing w:after="0"/>
              <w:ind w:left="135"/>
              <w:jc w:val="center"/>
            </w:pPr>
            <w:r w:rsidRPr="00626F0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626F06" w:rsidRDefault="00626F06" w:rsidP="00626F06">
            <w:pPr>
              <w:spacing w:after="0"/>
              <w:ind w:left="135"/>
              <w:jc w:val="center"/>
            </w:pPr>
          </w:p>
        </w:tc>
        <w:tc>
          <w:tcPr>
            <w:tcW w:w="1503" w:type="dxa"/>
            <w:tcMar>
              <w:top w:w="50" w:type="dxa"/>
              <w:left w:w="100" w:type="dxa"/>
            </w:tcMar>
            <w:vAlign w:val="center"/>
          </w:tcPr>
          <w:p w:rsidR="00626F06" w:rsidRDefault="00626F06" w:rsidP="00626F06">
            <w:pPr>
              <w:spacing w:after="0"/>
              <w:ind w:left="135"/>
              <w:jc w:val="center"/>
            </w:pPr>
          </w:p>
        </w:tc>
        <w:tc>
          <w:tcPr>
            <w:tcW w:w="1048" w:type="dxa"/>
            <w:tcMar>
              <w:top w:w="50" w:type="dxa"/>
              <w:left w:w="100" w:type="dxa"/>
            </w:tcMar>
            <w:vAlign w:val="center"/>
          </w:tcPr>
          <w:p w:rsidR="00626F06" w:rsidRDefault="00626F06" w:rsidP="00626F06">
            <w:pPr>
              <w:spacing w:after="0"/>
              <w:ind w:left="135"/>
            </w:pPr>
          </w:p>
        </w:tc>
        <w:tc>
          <w:tcPr>
            <w:tcW w:w="1843" w:type="dxa"/>
            <w:tcMar>
              <w:top w:w="50" w:type="dxa"/>
              <w:left w:w="100" w:type="dxa"/>
            </w:tcMar>
            <w:vAlign w:val="center"/>
          </w:tcPr>
          <w:p w:rsidR="00626F06" w:rsidRDefault="00626F06" w:rsidP="00626F06">
            <w:pPr>
              <w:spacing w:after="0"/>
              <w:ind w:left="135"/>
            </w:pPr>
          </w:p>
        </w:tc>
      </w:tr>
      <w:tr w:rsidR="00626F06" w:rsidTr="00626F06">
        <w:trPr>
          <w:trHeight w:val="144"/>
          <w:tblCellSpacing w:w="20" w:type="nil"/>
        </w:trPr>
        <w:tc>
          <w:tcPr>
            <w:tcW w:w="413" w:type="dxa"/>
            <w:tcMar>
              <w:top w:w="50" w:type="dxa"/>
              <w:left w:w="100" w:type="dxa"/>
            </w:tcMar>
            <w:vAlign w:val="center"/>
          </w:tcPr>
          <w:p w:rsidR="00626F06" w:rsidRDefault="00626F06" w:rsidP="00626F06">
            <w:pPr>
              <w:spacing w:after="0"/>
            </w:pPr>
            <w:r>
              <w:rPr>
                <w:rFonts w:ascii="Times New Roman" w:hAnsi="Times New Roman"/>
                <w:color w:val="000000"/>
                <w:sz w:val="24"/>
              </w:rPr>
              <w:t>9</w:t>
            </w:r>
          </w:p>
        </w:tc>
        <w:tc>
          <w:tcPr>
            <w:tcW w:w="4077"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Взаимоотношения в семье и с друзьями. Конфликты и их разрешение (проблемы и их решение)</w:t>
            </w:r>
          </w:p>
        </w:tc>
        <w:tc>
          <w:tcPr>
            <w:tcW w:w="716" w:type="dxa"/>
            <w:tcMar>
              <w:top w:w="50" w:type="dxa"/>
              <w:left w:w="100" w:type="dxa"/>
            </w:tcMar>
            <w:vAlign w:val="center"/>
          </w:tcPr>
          <w:p w:rsidR="00626F06" w:rsidRDefault="00626F06" w:rsidP="00626F06">
            <w:pPr>
              <w:spacing w:after="0"/>
              <w:ind w:left="135"/>
              <w:jc w:val="center"/>
            </w:pPr>
            <w:r w:rsidRPr="00626F0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626F06" w:rsidRDefault="00626F06" w:rsidP="00626F06">
            <w:pPr>
              <w:spacing w:after="0"/>
              <w:ind w:left="135"/>
              <w:jc w:val="center"/>
            </w:pPr>
          </w:p>
        </w:tc>
        <w:tc>
          <w:tcPr>
            <w:tcW w:w="1503" w:type="dxa"/>
            <w:tcMar>
              <w:top w:w="50" w:type="dxa"/>
              <w:left w:w="100" w:type="dxa"/>
            </w:tcMar>
            <w:vAlign w:val="center"/>
          </w:tcPr>
          <w:p w:rsidR="00626F06" w:rsidRDefault="00626F06" w:rsidP="00626F06">
            <w:pPr>
              <w:spacing w:after="0"/>
              <w:ind w:left="135"/>
              <w:jc w:val="center"/>
            </w:pPr>
          </w:p>
        </w:tc>
        <w:tc>
          <w:tcPr>
            <w:tcW w:w="1048" w:type="dxa"/>
            <w:tcMar>
              <w:top w:w="50" w:type="dxa"/>
              <w:left w:w="100" w:type="dxa"/>
            </w:tcMar>
            <w:vAlign w:val="center"/>
          </w:tcPr>
          <w:p w:rsidR="00626F06" w:rsidRDefault="00626F06" w:rsidP="00626F06">
            <w:pPr>
              <w:spacing w:after="0"/>
              <w:ind w:left="135"/>
            </w:pPr>
          </w:p>
        </w:tc>
        <w:tc>
          <w:tcPr>
            <w:tcW w:w="1843" w:type="dxa"/>
            <w:tcMar>
              <w:top w:w="50" w:type="dxa"/>
              <w:left w:w="100" w:type="dxa"/>
            </w:tcMar>
            <w:vAlign w:val="center"/>
          </w:tcPr>
          <w:p w:rsidR="00626F06" w:rsidRDefault="00626F06" w:rsidP="00626F06">
            <w:pPr>
              <w:spacing w:after="0"/>
              <w:ind w:left="135"/>
            </w:pPr>
          </w:p>
        </w:tc>
      </w:tr>
      <w:tr w:rsidR="00626F06" w:rsidRPr="00725A4D" w:rsidTr="00626F06">
        <w:trPr>
          <w:trHeight w:val="144"/>
          <w:tblCellSpacing w:w="20" w:type="nil"/>
        </w:trPr>
        <w:tc>
          <w:tcPr>
            <w:tcW w:w="413" w:type="dxa"/>
            <w:tcMar>
              <w:top w:w="50" w:type="dxa"/>
              <w:left w:w="100" w:type="dxa"/>
            </w:tcMar>
            <w:vAlign w:val="center"/>
          </w:tcPr>
          <w:p w:rsidR="00626F06" w:rsidRDefault="00626F06" w:rsidP="00626F06">
            <w:pPr>
              <w:spacing w:after="0"/>
            </w:pPr>
            <w:r>
              <w:rPr>
                <w:rFonts w:ascii="Times New Roman" w:hAnsi="Times New Roman"/>
                <w:color w:val="000000"/>
                <w:sz w:val="24"/>
              </w:rPr>
              <w:t>10</w:t>
            </w:r>
          </w:p>
        </w:tc>
        <w:tc>
          <w:tcPr>
            <w:tcW w:w="4077" w:type="dxa"/>
            <w:tcMar>
              <w:top w:w="50" w:type="dxa"/>
              <w:left w:w="100" w:type="dxa"/>
            </w:tcMar>
            <w:vAlign w:val="center"/>
          </w:tcPr>
          <w:p w:rsidR="00626F06" w:rsidRDefault="00626F06" w:rsidP="00626F06">
            <w:pPr>
              <w:spacing w:after="0"/>
              <w:ind w:left="135"/>
            </w:pPr>
            <w:r w:rsidRPr="00626F06">
              <w:rPr>
                <w:rFonts w:ascii="Times New Roman" w:hAnsi="Times New Roman"/>
                <w:color w:val="000000"/>
                <w:sz w:val="24"/>
                <w:lang w:val="ru-RU"/>
              </w:rPr>
              <w:t xml:space="preserve">Обобщение по теме "Взаимоотношения в семье и с друзьями. </w:t>
            </w:r>
            <w:r>
              <w:rPr>
                <w:rFonts w:ascii="Times New Roman" w:hAnsi="Times New Roman"/>
                <w:color w:val="000000"/>
                <w:sz w:val="24"/>
              </w:rPr>
              <w:t>Конфликты и их разрешение"</w:t>
            </w:r>
          </w:p>
        </w:tc>
        <w:tc>
          <w:tcPr>
            <w:tcW w:w="716"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626F06" w:rsidRDefault="00626F06" w:rsidP="00626F06">
            <w:pPr>
              <w:spacing w:after="0"/>
              <w:ind w:left="135"/>
              <w:jc w:val="center"/>
            </w:pPr>
          </w:p>
        </w:tc>
        <w:tc>
          <w:tcPr>
            <w:tcW w:w="1503" w:type="dxa"/>
            <w:tcMar>
              <w:top w:w="50" w:type="dxa"/>
              <w:left w:w="100" w:type="dxa"/>
            </w:tcMar>
            <w:vAlign w:val="center"/>
          </w:tcPr>
          <w:p w:rsidR="00626F06" w:rsidRDefault="00626F06" w:rsidP="00626F06">
            <w:pPr>
              <w:spacing w:after="0"/>
              <w:ind w:left="135"/>
              <w:jc w:val="center"/>
            </w:pPr>
          </w:p>
        </w:tc>
        <w:tc>
          <w:tcPr>
            <w:tcW w:w="1048" w:type="dxa"/>
            <w:tcMar>
              <w:top w:w="50" w:type="dxa"/>
              <w:left w:w="100" w:type="dxa"/>
            </w:tcMar>
            <w:vAlign w:val="center"/>
          </w:tcPr>
          <w:p w:rsidR="00626F06" w:rsidRDefault="00626F06" w:rsidP="00626F06">
            <w:pPr>
              <w:spacing w:after="0"/>
              <w:ind w:left="135"/>
            </w:pPr>
          </w:p>
        </w:tc>
        <w:tc>
          <w:tcPr>
            <w:tcW w:w="1843"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 xml:space="preserve">Биоблиотека ЦОК </w:t>
            </w:r>
            <w:hyperlink r:id="rId334">
              <w:r>
                <w:rPr>
                  <w:rFonts w:ascii="Times New Roman" w:hAnsi="Times New Roman"/>
                  <w:color w:val="0000FF"/>
                  <w:u w:val="single"/>
                </w:rPr>
                <w:t>https</w:t>
              </w:r>
              <w:r w:rsidRPr="00626F06">
                <w:rPr>
                  <w:rFonts w:ascii="Times New Roman" w:hAnsi="Times New Roman"/>
                  <w:color w:val="0000FF"/>
                  <w:u w:val="single"/>
                  <w:lang w:val="ru-RU"/>
                </w:rPr>
                <w:t>://</w:t>
              </w:r>
              <w:r>
                <w:rPr>
                  <w:rFonts w:ascii="Times New Roman" w:hAnsi="Times New Roman"/>
                  <w:color w:val="0000FF"/>
                  <w:u w:val="single"/>
                </w:rPr>
                <w:t>m</w:t>
              </w:r>
              <w:r w:rsidRPr="00626F06">
                <w:rPr>
                  <w:rFonts w:ascii="Times New Roman" w:hAnsi="Times New Roman"/>
                  <w:color w:val="0000FF"/>
                  <w:u w:val="single"/>
                  <w:lang w:val="ru-RU"/>
                </w:rPr>
                <w:t>.</w:t>
              </w:r>
              <w:r>
                <w:rPr>
                  <w:rFonts w:ascii="Times New Roman" w:hAnsi="Times New Roman"/>
                  <w:color w:val="0000FF"/>
                  <w:u w:val="single"/>
                </w:rPr>
                <w:t>edsoo</w:t>
              </w:r>
              <w:r w:rsidRPr="00626F06">
                <w:rPr>
                  <w:rFonts w:ascii="Times New Roman" w:hAnsi="Times New Roman"/>
                  <w:color w:val="0000FF"/>
                  <w:u w:val="single"/>
                  <w:lang w:val="ru-RU"/>
                </w:rPr>
                <w:t>.</w:t>
              </w:r>
              <w:r>
                <w:rPr>
                  <w:rFonts w:ascii="Times New Roman" w:hAnsi="Times New Roman"/>
                  <w:color w:val="0000FF"/>
                  <w:u w:val="single"/>
                </w:rPr>
                <w:t>ru</w:t>
              </w:r>
              <w:r w:rsidRPr="00626F06">
                <w:rPr>
                  <w:rFonts w:ascii="Times New Roman" w:hAnsi="Times New Roman"/>
                  <w:color w:val="0000FF"/>
                  <w:u w:val="single"/>
                  <w:lang w:val="ru-RU"/>
                </w:rPr>
                <w:t>/8354138</w:t>
              </w:r>
              <w:r>
                <w:rPr>
                  <w:rFonts w:ascii="Times New Roman" w:hAnsi="Times New Roman"/>
                  <w:color w:val="0000FF"/>
                  <w:u w:val="single"/>
                </w:rPr>
                <w:t>a</w:t>
              </w:r>
            </w:hyperlink>
          </w:p>
        </w:tc>
      </w:tr>
      <w:tr w:rsidR="00626F06" w:rsidRPr="00725A4D" w:rsidTr="00626F06">
        <w:trPr>
          <w:trHeight w:val="144"/>
          <w:tblCellSpacing w:w="20" w:type="nil"/>
        </w:trPr>
        <w:tc>
          <w:tcPr>
            <w:tcW w:w="413" w:type="dxa"/>
            <w:tcMar>
              <w:top w:w="50" w:type="dxa"/>
              <w:left w:w="100" w:type="dxa"/>
            </w:tcMar>
            <w:vAlign w:val="center"/>
          </w:tcPr>
          <w:p w:rsidR="00626F06" w:rsidRDefault="00626F06" w:rsidP="00626F06">
            <w:pPr>
              <w:spacing w:after="0"/>
            </w:pPr>
            <w:r>
              <w:rPr>
                <w:rFonts w:ascii="Times New Roman" w:hAnsi="Times New Roman"/>
                <w:color w:val="000000"/>
                <w:sz w:val="24"/>
              </w:rPr>
              <w:t>11</w:t>
            </w:r>
          </w:p>
        </w:tc>
        <w:tc>
          <w:tcPr>
            <w:tcW w:w="4077" w:type="dxa"/>
            <w:tcMar>
              <w:top w:w="50" w:type="dxa"/>
              <w:left w:w="100" w:type="dxa"/>
            </w:tcMar>
            <w:vAlign w:val="center"/>
          </w:tcPr>
          <w:p w:rsidR="00626F06" w:rsidRDefault="00626F06" w:rsidP="00626F06">
            <w:pPr>
              <w:spacing w:after="0"/>
              <w:ind w:left="135"/>
            </w:pPr>
            <w:r w:rsidRPr="00626F06">
              <w:rPr>
                <w:rFonts w:ascii="Times New Roman" w:hAnsi="Times New Roman"/>
                <w:color w:val="000000"/>
                <w:sz w:val="24"/>
                <w:lang w:val="ru-RU"/>
              </w:rPr>
              <w:t xml:space="preserve">Контроль по теме "Взаимоотношения в семье и с друзьями. </w:t>
            </w:r>
            <w:r>
              <w:rPr>
                <w:rFonts w:ascii="Times New Roman" w:hAnsi="Times New Roman"/>
                <w:color w:val="000000"/>
                <w:sz w:val="24"/>
              </w:rPr>
              <w:t>Конфликты и их разрешение"</w:t>
            </w:r>
          </w:p>
        </w:tc>
        <w:tc>
          <w:tcPr>
            <w:tcW w:w="716"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1 </w:t>
            </w:r>
          </w:p>
        </w:tc>
        <w:tc>
          <w:tcPr>
            <w:tcW w:w="1503" w:type="dxa"/>
            <w:tcMar>
              <w:top w:w="50" w:type="dxa"/>
              <w:left w:w="100" w:type="dxa"/>
            </w:tcMar>
            <w:vAlign w:val="center"/>
          </w:tcPr>
          <w:p w:rsidR="00626F06" w:rsidRDefault="00626F06" w:rsidP="00626F06">
            <w:pPr>
              <w:spacing w:after="0"/>
              <w:ind w:left="135"/>
              <w:jc w:val="center"/>
            </w:pPr>
          </w:p>
        </w:tc>
        <w:tc>
          <w:tcPr>
            <w:tcW w:w="1048" w:type="dxa"/>
            <w:tcMar>
              <w:top w:w="50" w:type="dxa"/>
              <w:left w:w="100" w:type="dxa"/>
            </w:tcMar>
            <w:vAlign w:val="center"/>
          </w:tcPr>
          <w:p w:rsidR="00626F06" w:rsidRDefault="00626F06" w:rsidP="00626F06">
            <w:pPr>
              <w:spacing w:after="0"/>
              <w:ind w:left="135"/>
            </w:pPr>
          </w:p>
        </w:tc>
        <w:tc>
          <w:tcPr>
            <w:tcW w:w="1843"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 xml:space="preserve">Биоблиотека ЦОК </w:t>
            </w:r>
            <w:hyperlink r:id="rId335">
              <w:r>
                <w:rPr>
                  <w:rFonts w:ascii="Times New Roman" w:hAnsi="Times New Roman"/>
                  <w:color w:val="0000FF"/>
                  <w:u w:val="single"/>
                </w:rPr>
                <w:t>https</w:t>
              </w:r>
              <w:r w:rsidRPr="00626F06">
                <w:rPr>
                  <w:rFonts w:ascii="Times New Roman" w:hAnsi="Times New Roman"/>
                  <w:color w:val="0000FF"/>
                  <w:u w:val="single"/>
                  <w:lang w:val="ru-RU"/>
                </w:rPr>
                <w:t>://</w:t>
              </w:r>
              <w:r>
                <w:rPr>
                  <w:rFonts w:ascii="Times New Roman" w:hAnsi="Times New Roman"/>
                  <w:color w:val="0000FF"/>
                  <w:u w:val="single"/>
                </w:rPr>
                <w:t>m</w:t>
              </w:r>
              <w:r w:rsidRPr="00626F06">
                <w:rPr>
                  <w:rFonts w:ascii="Times New Roman" w:hAnsi="Times New Roman"/>
                  <w:color w:val="0000FF"/>
                  <w:u w:val="single"/>
                  <w:lang w:val="ru-RU"/>
                </w:rPr>
                <w:t>.</w:t>
              </w:r>
              <w:r>
                <w:rPr>
                  <w:rFonts w:ascii="Times New Roman" w:hAnsi="Times New Roman"/>
                  <w:color w:val="0000FF"/>
                  <w:u w:val="single"/>
                </w:rPr>
                <w:t>edsoo</w:t>
              </w:r>
              <w:r w:rsidRPr="00626F06">
                <w:rPr>
                  <w:rFonts w:ascii="Times New Roman" w:hAnsi="Times New Roman"/>
                  <w:color w:val="0000FF"/>
                  <w:u w:val="single"/>
                  <w:lang w:val="ru-RU"/>
                </w:rPr>
                <w:t>.</w:t>
              </w:r>
              <w:r>
                <w:rPr>
                  <w:rFonts w:ascii="Times New Roman" w:hAnsi="Times New Roman"/>
                  <w:color w:val="0000FF"/>
                  <w:u w:val="single"/>
                </w:rPr>
                <w:t>ru</w:t>
              </w:r>
              <w:r w:rsidRPr="00626F06">
                <w:rPr>
                  <w:rFonts w:ascii="Times New Roman" w:hAnsi="Times New Roman"/>
                  <w:color w:val="0000FF"/>
                  <w:u w:val="single"/>
                  <w:lang w:val="ru-RU"/>
                </w:rPr>
                <w:t>/8354138</w:t>
              </w:r>
              <w:r>
                <w:rPr>
                  <w:rFonts w:ascii="Times New Roman" w:hAnsi="Times New Roman"/>
                  <w:color w:val="0000FF"/>
                  <w:u w:val="single"/>
                </w:rPr>
                <w:t>a</w:t>
              </w:r>
            </w:hyperlink>
          </w:p>
        </w:tc>
      </w:tr>
      <w:tr w:rsidR="00626F06" w:rsidTr="00626F06">
        <w:trPr>
          <w:trHeight w:val="144"/>
          <w:tblCellSpacing w:w="20" w:type="nil"/>
        </w:trPr>
        <w:tc>
          <w:tcPr>
            <w:tcW w:w="413" w:type="dxa"/>
            <w:tcMar>
              <w:top w:w="50" w:type="dxa"/>
              <w:left w:w="100" w:type="dxa"/>
            </w:tcMar>
            <w:vAlign w:val="center"/>
          </w:tcPr>
          <w:p w:rsidR="00626F06" w:rsidRDefault="00626F06" w:rsidP="00626F06">
            <w:pPr>
              <w:spacing w:after="0"/>
            </w:pPr>
            <w:r>
              <w:rPr>
                <w:rFonts w:ascii="Times New Roman" w:hAnsi="Times New Roman"/>
                <w:color w:val="000000"/>
                <w:sz w:val="24"/>
              </w:rPr>
              <w:t>12</w:t>
            </w:r>
          </w:p>
        </w:tc>
        <w:tc>
          <w:tcPr>
            <w:tcW w:w="4077"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Внешность и характер человека (литературного персонажа) (описание, сравнение)</w:t>
            </w:r>
          </w:p>
        </w:tc>
        <w:tc>
          <w:tcPr>
            <w:tcW w:w="716" w:type="dxa"/>
            <w:tcMar>
              <w:top w:w="50" w:type="dxa"/>
              <w:left w:w="100" w:type="dxa"/>
            </w:tcMar>
            <w:vAlign w:val="center"/>
          </w:tcPr>
          <w:p w:rsidR="00626F06" w:rsidRDefault="00626F06" w:rsidP="00626F06">
            <w:pPr>
              <w:spacing w:after="0"/>
              <w:ind w:left="135"/>
              <w:jc w:val="center"/>
            </w:pPr>
            <w:r w:rsidRPr="00626F0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626F06" w:rsidRDefault="00626F06" w:rsidP="00626F06">
            <w:pPr>
              <w:spacing w:after="0"/>
              <w:ind w:left="135"/>
              <w:jc w:val="center"/>
            </w:pPr>
          </w:p>
        </w:tc>
        <w:tc>
          <w:tcPr>
            <w:tcW w:w="1503" w:type="dxa"/>
            <w:tcMar>
              <w:top w:w="50" w:type="dxa"/>
              <w:left w:w="100" w:type="dxa"/>
            </w:tcMar>
            <w:vAlign w:val="center"/>
          </w:tcPr>
          <w:p w:rsidR="00626F06" w:rsidRDefault="00626F06" w:rsidP="00626F06">
            <w:pPr>
              <w:spacing w:after="0"/>
              <w:ind w:left="135"/>
              <w:jc w:val="center"/>
            </w:pPr>
          </w:p>
        </w:tc>
        <w:tc>
          <w:tcPr>
            <w:tcW w:w="1048" w:type="dxa"/>
            <w:tcMar>
              <w:top w:w="50" w:type="dxa"/>
              <w:left w:w="100" w:type="dxa"/>
            </w:tcMar>
            <w:vAlign w:val="center"/>
          </w:tcPr>
          <w:p w:rsidR="00626F06" w:rsidRDefault="00626F06" w:rsidP="00626F06">
            <w:pPr>
              <w:spacing w:after="0"/>
              <w:ind w:left="135"/>
            </w:pPr>
          </w:p>
        </w:tc>
        <w:tc>
          <w:tcPr>
            <w:tcW w:w="1843" w:type="dxa"/>
            <w:tcMar>
              <w:top w:w="50" w:type="dxa"/>
              <w:left w:w="100" w:type="dxa"/>
            </w:tcMar>
            <w:vAlign w:val="center"/>
          </w:tcPr>
          <w:p w:rsidR="00626F06" w:rsidRDefault="00626F06" w:rsidP="00626F06">
            <w:pPr>
              <w:spacing w:after="0"/>
              <w:ind w:left="135"/>
            </w:pPr>
          </w:p>
        </w:tc>
      </w:tr>
      <w:tr w:rsidR="00626F06" w:rsidTr="00626F06">
        <w:trPr>
          <w:trHeight w:val="144"/>
          <w:tblCellSpacing w:w="20" w:type="nil"/>
        </w:trPr>
        <w:tc>
          <w:tcPr>
            <w:tcW w:w="413" w:type="dxa"/>
            <w:tcMar>
              <w:top w:w="50" w:type="dxa"/>
              <w:left w:w="100" w:type="dxa"/>
            </w:tcMar>
            <w:vAlign w:val="center"/>
          </w:tcPr>
          <w:p w:rsidR="00626F06" w:rsidRDefault="00626F06" w:rsidP="00626F06">
            <w:pPr>
              <w:spacing w:after="0"/>
            </w:pPr>
            <w:r>
              <w:rPr>
                <w:rFonts w:ascii="Times New Roman" w:hAnsi="Times New Roman"/>
                <w:color w:val="000000"/>
                <w:sz w:val="24"/>
              </w:rPr>
              <w:t>13</w:t>
            </w:r>
          </w:p>
        </w:tc>
        <w:tc>
          <w:tcPr>
            <w:tcW w:w="4077"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Внешность и характер человека (литературного персонажа) (описание литературного персонажа)</w:t>
            </w:r>
          </w:p>
        </w:tc>
        <w:tc>
          <w:tcPr>
            <w:tcW w:w="716" w:type="dxa"/>
            <w:tcMar>
              <w:top w:w="50" w:type="dxa"/>
              <w:left w:w="100" w:type="dxa"/>
            </w:tcMar>
            <w:vAlign w:val="center"/>
          </w:tcPr>
          <w:p w:rsidR="00626F06" w:rsidRDefault="00626F06" w:rsidP="00626F06">
            <w:pPr>
              <w:spacing w:after="0"/>
              <w:ind w:left="135"/>
              <w:jc w:val="center"/>
            </w:pPr>
            <w:r w:rsidRPr="00626F0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626F06" w:rsidRDefault="00626F06" w:rsidP="00626F06">
            <w:pPr>
              <w:spacing w:after="0"/>
              <w:ind w:left="135"/>
              <w:jc w:val="center"/>
            </w:pPr>
          </w:p>
        </w:tc>
        <w:tc>
          <w:tcPr>
            <w:tcW w:w="1503" w:type="dxa"/>
            <w:tcMar>
              <w:top w:w="50" w:type="dxa"/>
              <w:left w:w="100" w:type="dxa"/>
            </w:tcMar>
            <w:vAlign w:val="center"/>
          </w:tcPr>
          <w:p w:rsidR="00626F06" w:rsidRDefault="00626F06" w:rsidP="00626F06">
            <w:pPr>
              <w:spacing w:after="0"/>
              <w:ind w:left="135"/>
              <w:jc w:val="center"/>
            </w:pPr>
          </w:p>
        </w:tc>
        <w:tc>
          <w:tcPr>
            <w:tcW w:w="1048" w:type="dxa"/>
            <w:tcMar>
              <w:top w:w="50" w:type="dxa"/>
              <w:left w:w="100" w:type="dxa"/>
            </w:tcMar>
            <w:vAlign w:val="center"/>
          </w:tcPr>
          <w:p w:rsidR="00626F06" w:rsidRDefault="00626F06" w:rsidP="00626F06">
            <w:pPr>
              <w:spacing w:after="0"/>
              <w:ind w:left="135"/>
            </w:pPr>
          </w:p>
        </w:tc>
        <w:tc>
          <w:tcPr>
            <w:tcW w:w="1843" w:type="dxa"/>
            <w:tcMar>
              <w:top w:w="50" w:type="dxa"/>
              <w:left w:w="100" w:type="dxa"/>
            </w:tcMar>
            <w:vAlign w:val="center"/>
          </w:tcPr>
          <w:p w:rsidR="00626F06" w:rsidRDefault="00626F06" w:rsidP="00626F06">
            <w:pPr>
              <w:spacing w:after="0"/>
              <w:ind w:left="135"/>
            </w:pPr>
          </w:p>
        </w:tc>
      </w:tr>
      <w:tr w:rsidR="00626F06" w:rsidRPr="00725A4D" w:rsidTr="00626F06">
        <w:trPr>
          <w:trHeight w:val="144"/>
          <w:tblCellSpacing w:w="20" w:type="nil"/>
        </w:trPr>
        <w:tc>
          <w:tcPr>
            <w:tcW w:w="413" w:type="dxa"/>
            <w:tcMar>
              <w:top w:w="50" w:type="dxa"/>
              <w:left w:w="100" w:type="dxa"/>
            </w:tcMar>
            <w:vAlign w:val="center"/>
          </w:tcPr>
          <w:p w:rsidR="00626F06" w:rsidRDefault="00626F06" w:rsidP="00626F06">
            <w:pPr>
              <w:spacing w:after="0"/>
            </w:pPr>
            <w:r>
              <w:rPr>
                <w:rFonts w:ascii="Times New Roman" w:hAnsi="Times New Roman"/>
                <w:color w:val="000000"/>
                <w:sz w:val="24"/>
              </w:rPr>
              <w:lastRenderedPageBreak/>
              <w:t>14</w:t>
            </w:r>
          </w:p>
        </w:tc>
        <w:tc>
          <w:tcPr>
            <w:tcW w:w="4077"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Внешность и характер человека (литературного персонажа) (описание личных качеств)</w:t>
            </w:r>
          </w:p>
        </w:tc>
        <w:tc>
          <w:tcPr>
            <w:tcW w:w="716" w:type="dxa"/>
            <w:tcMar>
              <w:top w:w="50" w:type="dxa"/>
              <w:left w:w="100" w:type="dxa"/>
            </w:tcMar>
            <w:vAlign w:val="center"/>
          </w:tcPr>
          <w:p w:rsidR="00626F06" w:rsidRDefault="00626F06" w:rsidP="00626F06">
            <w:pPr>
              <w:spacing w:after="0"/>
              <w:ind w:left="135"/>
              <w:jc w:val="center"/>
            </w:pPr>
            <w:r w:rsidRPr="00626F0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626F06" w:rsidRDefault="00626F06" w:rsidP="00626F06">
            <w:pPr>
              <w:spacing w:after="0"/>
              <w:ind w:left="135"/>
              <w:jc w:val="center"/>
            </w:pPr>
          </w:p>
        </w:tc>
        <w:tc>
          <w:tcPr>
            <w:tcW w:w="1503" w:type="dxa"/>
            <w:tcMar>
              <w:top w:w="50" w:type="dxa"/>
              <w:left w:w="100" w:type="dxa"/>
            </w:tcMar>
            <w:vAlign w:val="center"/>
          </w:tcPr>
          <w:p w:rsidR="00626F06" w:rsidRDefault="00626F06" w:rsidP="00626F06">
            <w:pPr>
              <w:spacing w:after="0"/>
              <w:ind w:left="135"/>
              <w:jc w:val="center"/>
            </w:pPr>
          </w:p>
        </w:tc>
        <w:tc>
          <w:tcPr>
            <w:tcW w:w="1048" w:type="dxa"/>
            <w:tcMar>
              <w:top w:w="50" w:type="dxa"/>
              <w:left w:w="100" w:type="dxa"/>
            </w:tcMar>
            <w:vAlign w:val="center"/>
          </w:tcPr>
          <w:p w:rsidR="00626F06" w:rsidRDefault="00626F06" w:rsidP="00626F06">
            <w:pPr>
              <w:spacing w:after="0"/>
              <w:ind w:left="135"/>
            </w:pPr>
          </w:p>
        </w:tc>
        <w:tc>
          <w:tcPr>
            <w:tcW w:w="1843"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 xml:space="preserve">Биоблиотека ЦОК </w:t>
            </w:r>
            <w:hyperlink r:id="rId336">
              <w:r>
                <w:rPr>
                  <w:rFonts w:ascii="Times New Roman" w:hAnsi="Times New Roman"/>
                  <w:color w:val="0000FF"/>
                  <w:u w:val="single"/>
                </w:rPr>
                <w:t>https</w:t>
              </w:r>
              <w:r w:rsidRPr="00626F06">
                <w:rPr>
                  <w:rFonts w:ascii="Times New Roman" w:hAnsi="Times New Roman"/>
                  <w:color w:val="0000FF"/>
                  <w:u w:val="single"/>
                  <w:lang w:val="ru-RU"/>
                </w:rPr>
                <w:t>://</w:t>
              </w:r>
              <w:r>
                <w:rPr>
                  <w:rFonts w:ascii="Times New Roman" w:hAnsi="Times New Roman"/>
                  <w:color w:val="0000FF"/>
                  <w:u w:val="single"/>
                </w:rPr>
                <w:t>m</w:t>
              </w:r>
              <w:r w:rsidRPr="00626F06">
                <w:rPr>
                  <w:rFonts w:ascii="Times New Roman" w:hAnsi="Times New Roman"/>
                  <w:color w:val="0000FF"/>
                  <w:u w:val="single"/>
                  <w:lang w:val="ru-RU"/>
                </w:rPr>
                <w:t>.</w:t>
              </w:r>
              <w:r>
                <w:rPr>
                  <w:rFonts w:ascii="Times New Roman" w:hAnsi="Times New Roman"/>
                  <w:color w:val="0000FF"/>
                  <w:u w:val="single"/>
                </w:rPr>
                <w:t>edsoo</w:t>
              </w:r>
              <w:r w:rsidRPr="00626F06">
                <w:rPr>
                  <w:rFonts w:ascii="Times New Roman" w:hAnsi="Times New Roman"/>
                  <w:color w:val="0000FF"/>
                  <w:u w:val="single"/>
                  <w:lang w:val="ru-RU"/>
                </w:rPr>
                <w:t>.</w:t>
              </w:r>
              <w:r>
                <w:rPr>
                  <w:rFonts w:ascii="Times New Roman" w:hAnsi="Times New Roman"/>
                  <w:color w:val="0000FF"/>
                  <w:u w:val="single"/>
                </w:rPr>
                <w:t>ru</w:t>
              </w:r>
              <w:r w:rsidRPr="00626F06">
                <w:rPr>
                  <w:rFonts w:ascii="Times New Roman" w:hAnsi="Times New Roman"/>
                  <w:color w:val="0000FF"/>
                  <w:u w:val="single"/>
                  <w:lang w:val="ru-RU"/>
                </w:rPr>
                <w:t>/835419</w:t>
              </w:r>
              <w:r>
                <w:rPr>
                  <w:rFonts w:ascii="Times New Roman" w:hAnsi="Times New Roman"/>
                  <w:color w:val="0000FF"/>
                  <w:u w:val="single"/>
                </w:rPr>
                <w:t>f</w:t>
              </w:r>
              <w:r w:rsidRPr="00626F06">
                <w:rPr>
                  <w:rFonts w:ascii="Times New Roman" w:hAnsi="Times New Roman"/>
                  <w:color w:val="0000FF"/>
                  <w:u w:val="single"/>
                  <w:lang w:val="ru-RU"/>
                </w:rPr>
                <w:t>2</w:t>
              </w:r>
            </w:hyperlink>
          </w:p>
        </w:tc>
      </w:tr>
      <w:tr w:rsidR="00626F06" w:rsidRPr="00725A4D" w:rsidTr="00626F06">
        <w:trPr>
          <w:trHeight w:val="144"/>
          <w:tblCellSpacing w:w="20" w:type="nil"/>
        </w:trPr>
        <w:tc>
          <w:tcPr>
            <w:tcW w:w="413" w:type="dxa"/>
            <w:tcMar>
              <w:top w:w="50" w:type="dxa"/>
              <w:left w:w="100" w:type="dxa"/>
            </w:tcMar>
            <w:vAlign w:val="center"/>
          </w:tcPr>
          <w:p w:rsidR="00626F06" w:rsidRDefault="00626F06" w:rsidP="00626F06">
            <w:pPr>
              <w:spacing w:after="0"/>
            </w:pPr>
            <w:r>
              <w:rPr>
                <w:rFonts w:ascii="Times New Roman" w:hAnsi="Times New Roman"/>
                <w:color w:val="000000"/>
                <w:sz w:val="24"/>
              </w:rPr>
              <w:t>15</w:t>
            </w:r>
          </w:p>
        </w:tc>
        <w:tc>
          <w:tcPr>
            <w:tcW w:w="4077"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Обобщение по теме "Внешность и характер человека (литературного персонажа)"</w:t>
            </w:r>
          </w:p>
        </w:tc>
        <w:tc>
          <w:tcPr>
            <w:tcW w:w="716" w:type="dxa"/>
            <w:tcMar>
              <w:top w:w="50" w:type="dxa"/>
              <w:left w:w="100" w:type="dxa"/>
            </w:tcMar>
            <w:vAlign w:val="center"/>
          </w:tcPr>
          <w:p w:rsidR="00626F06" w:rsidRDefault="00626F06" w:rsidP="00626F06">
            <w:pPr>
              <w:spacing w:after="0"/>
              <w:ind w:left="135"/>
              <w:jc w:val="center"/>
            </w:pPr>
            <w:r w:rsidRPr="00626F0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626F06" w:rsidRDefault="00626F06" w:rsidP="00626F06">
            <w:pPr>
              <w:spacing w:after="0"/>
              <w:ind w:left="135"/>
              <w:jc w:val="center"/>
            </w:pPr>
          </w:p>
        </w:tc>
        <w:tc>
          <w:tcPr>
            <w:tcW w:w="1503" w:type="dxa"/>
            <w:tcMar>
              <w:top w:w="50" w:type="dxa"/>
              <w:left w:w="100" w:type="dxa"/>
            </w:tcMar>
            <w:vAlign w:val="center"/>
          </w:tcPr>
          <w:p w:rsidR="00626F06" w:rsidRDefault="00626F06" w:rsidP="00626F06">
            <w:pPr>
              <w:spacing w:after="0"/>
              <w:ind w:left="135"/>
              <w:jc w:val="center"/>
            </w:pPr>
          </w:p>
        </w:tc>
        <w:tc>
          <w:tcPr>
            <w:tcW w:w="1048" w:type="dxa"/>
            <w:tcMar>
              <w:top w:w="50" w:type="dxa"/>
              <w:left w:w="100" w:type="dxa"/>
            </w:tcMar>
            <w:vAlign w:val="center"/>
          </w:tcPr>
          <w:p w:rsidR="00626F06" w:rsidRDefault="00626F06" w:rsidP="00626F06">
            <w:pPr>
              <w:spacing w:after="0"/>
              <w:ind w:left="135"/>
            </w:pPr>
          </w:p>
        </w:tc>
        <w:tc>
          <w:tcPr>
            <w:tcW w:w="1843"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 xml:space="preserve">Биоблиотека ЦОК </w:t>
            </w:r>
            <w:hyperlink r:id="rId337">
              <w:r>
                <w:rPr>
                  <w:rFonts w:ascii="Times New Roman" w:hAnsi="Times New Roman"/>
                  <w:color w:val="0000FF"/>
                  <w:u w:val="single"/>
                </w:rPr>
                <w:t>https</w:t>
              </w:r>
              <w:r w:rsidRPr="00626F06">
                <w:rPr>
                  <w:rFonts w:ascii="Times New Roman" w:hAnsi="Times New Roman"/>
                  <w:color w:val="0000FF"/>
                  <w:u w:val="single"/>
                  <w:lang w:val="ru-RU"/>
                </w:rPr>
                <w:t>://</w:t>
              </w:r>
              <w:r>
                <w:rPr>
                  <w:rFonts w:ascii="Times New Roman" w:hAnsi="Times New Roman"/>
                  <w:color w:val="0000FF"/>
                  <w:u w:val="single"/>
                </w:rPr>
                <w:t>m</w:t>
              </w:r>
              <w:r w:rsidRPr="00626F06">
                <w:rPr>
                  <w:rFonts w:ascii="Times New Roman" w:hAnsi="Times New Roman"/>
                  <w:color w:val="0000FF"/>
                  <w:u w:val="single"/>
                  <w:lang w:val="ru-RU"/>
                </w:rPr>
                <w:t>.</w:t>
              </w:r>
              <w:r>
                <w:rPr>
                  <w:rFonts w:ascii="Times New Roman" w:hAnsi="Times New Roman"/>
                  <w:color w:val="0000FF"/>
                  <w:u w:val="single"/>
                </w:rPr>
                <w:t>edsoo</w:t>
              </w:r>
              <w:r w:rsidRPr="00626F06">
                <w:rPr>
                  <w:rFonts w:ascii="Times New Roman" w:hAnsi="Times New Roman"/>
                  <w:color w:val="0000FF"/>
                  <w:u w:val="single"/>
                  <w:lang w:val="ru-RU"/>
                </w:rPr>
                <w:t>.</w:t>
              </w:r>
              <w:r>
                <w:rPr>
                  <w:rFonts w:ascii="Times New Roman" w:hAnsi="Times New Roman"/>
                  <w:color w:val="0000FF"/>
                  <w:u w:val="single"/>
                </w:rPr>
                <w:t>ru</w:t>
              </w:r>
              <w:r w:rsidRPr="00626F06">
                <w:rPr>
                  <w:rFonts w:ascii="Times New Roman" w:hAnsi="Times New Roman"/>
                  <w:color w:val="0000FF"/>
                  <w:u w:val="single"/>
                  <w:lang w:val="ru-RU"/>
                </w:rPr>
                <w:t>/83541</w:t>
              </w:r>
              <w:r>
                <w:rPr>
                  <w:rFonts w:ascii="Times New Roman" w:hAnsi="Times New Roman"/>
                  <w:color w:val="0000FF"/>
                  <w:u w:val="single"/>
                </w:rPr>
                <w:t>b</w:t>
              </w:r>
              <w:r w:rsidRPr="00626F06">
                <w:rPr>
                  <w:rFonts w:ascii="Times New Roman" w:hAnsi="Times New Roman"/>
                  <w:color w:val="0000FF"/>
                  <w:u w:val="single"/>
                  <w:lang w:val="ru-RU"/>
                </w:rPr>
                <w:t>82</w:t>
              </w:r>
            </w:hyperlink>
          </w:p>
        </w:tc>
      </w:tr>
      <w:tr w:rsidR="00626F06" w:rsidRPr="00725A4D" w:rsidTr="00626F06">
        <w:trPr>
          <w:trHeight w:val="144"/>
          <w:tblCellSpacing w:w="20" w:type="nil"/>
        </w:trPr>
        <w:tc>
          <w:tcPr>
            <w:tcW w:w="413" w:type="dxa"/>
            <w:tcMar>
              <w:top w:w="50" w:type="dxa"/>
              <w:left w:w="100" w:type="dxa"/>
            </w:tcMar>
            <w:vAlign w:val="center"/>
          </w:tcPr>
          <w:p w:rsidR="00626F06" w:rsidRDefault="00626F06" w:rsidP="00626F06">
            <w:pPr>
              <w:spacing w:after="0"/>
            </w:pPr>
            <w:r>
              <w:rPr>
                <w:rFonts w:ascii="Times New Roman" w:hAnsi="Times New Roman"/>
                <w:color w:val="000000"/>
                <w:sz w:val="24"/>
              </w:rPr>
              <w:t>16</w:t>
            </w:r>
          </w:p>
        </w:tc>
        <w:tc>
          <w:tcPr>
            <w:tcW w:w="4077"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Контроль по теме "Внешность и характер человека (литературного персонажа)"</w:t>
            </w:r>
          </w:p>
        </w:tc>
        <w:tc>
          <w:tcPr>
            <w:tcW w:w="716" w:type="dxa"/>
            <w:tcMar>
              <w:top w:w="50" w:type="dxa"/>
              <w:left w:w="100" w:type="dxa"/>
            </w:tcMar>
            <w:vAlign w:val="center"/>
          </w:tcPr>
          <w:p w:rsidR="00626F06" w:rsidRDefault="00626F06" w:rsidP="00626F06">
            <w:pPr>
              <w:spacing w:after="0"/>
              <w:ind w:left="135"/>
              <w:jc w:val="center"/>
            </w:pPr>
            <w:r w:rsidRPr="00626F0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1 </w:t>
            </w:r>
          </w:p>
        </w:tc>
        <w:tc>
          <w:tcPr>
            <w:tcW w:w="1503" w:type="dxa"/>
            <w:tcMar>
              <w:top w:w="50" w:type="dxa"/>
              <w:left w:w="100" w:type="dxa"/>
            </w:tcMar>
            <w:vAlign w:val="center"/>
          </w:tcPr>
          <w:p w:rsidR="00626F06" w:rsidRDefault="00626F06" w:rsidP="00626F06">
            <w:pPr>
              <w:spacing w:after="0"/>
              <w:ind w:left="135"/>
              <w:jc w:val="center"/>
            </w:pPr>
          </w:p>
        </w:tc>
        <w:tc>
          <w:tcPr>
            <w:tcW w:w="1048" w:type="dxa"/>
            <w:tcMar>
              <w:top w:w="50" w:type="dxa"/>
              <w:left w:w="100" w:type="dxa"/>
            </w:tcMar>
            <w:vAlign w:val="center"/>
          </w:tcPr>
          <w:p w:rsidR="00626F06" w:rsidRDefault="00626F06" w:rsidP="00626F06">
            <w:pPr>
              <w:spacing w:after="0"/>
              <w:ind w:left="135"/>
            </w:pPr>
          </w:p>
        </w:tc>
        <w:tc>
          <w:tcPr>
            <w:tcW w:w="1843"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 xml:space="preserve">Биоблиотека ЦОК </w:t>
            </w:r>
            <w:hyperlink r:id="rId338">
              <w:r>
                <w:rPr>
                  <w:rFonts w:ascii="Times New Roman" w:hAnsi="Times New Roman"/>
                  <w:color w:val="0000FF"/>
                  <w:u w:val="single"/>
                </w:rPr>
                <w:t>https</w:t>
              </w:r>
              <w:r w:rsidRPr="00626F06">
                <w:rPr>
                  <w:rFonts w:ascii="Times New Roman" w:hAnsi="Times New Roman"/>
                  <w:color w:val="0000FF"/>
                  <w:u w:val="single"/>
                  <w:lang w:val="ru-RU"/>
                </w:rPr>
                <w:t>://</w:t>
              </w:r>
              <w:r>
                <w:rPr>
                  <w:rFonts w:ascii="Times New Roman" w:hAnsi="Times New Roman"/>
                  <w:color w:val="0000FF"/>
                  <w:u w:val="single"/>
                </w:rPr>
                <w:t>m</w:t>
              </w:r>
              <w:r w:rsidRPr="00626F06">
                <w:rPr>
                  <w:rFonts w:ascii="Times New Roman" w:hAnsi="Times New Roman"/>
                  <w:color w:val="0000FF"/>
                  <w:u w:val="single"/>
                  <w:lang w:val="ru-RU"/>
                </w:rPr>
                <w:t>.</w:t>
              </w:r>
              <w:r>
                <w:rPr>
                  <w:rFonts w:ascii="Times New Roman" w:hAnsi="Times New Roman"/>
                  <w:color w:val="0000FF"/>
                  <w:u w:val="single"/>
                </w:rPr>
                <w:t>edsoo</w:t>
              </w:r>
              <w:r w:rsidRPr="00626F06">
                <w:rPr>
                  <w:rFonts w:ascii="Times New Roman" w:hAnsi="Times New Roman"/>
                  <w:color w:val="0000FF"/>
                  <w:u w:val="single"/>
                  <w:lang w:val="ru-RU"/>
                </w:rPr>
                <w:t>.</w:t>
              </w:r>
              <w:r>
                <w:rPr>
                  <w:rFonts w:ascii="Times New Roman" w:hAnsi="Times New Roman"/>
                  <w:color w:val="0000FF"/>
                  <w:u w:val="single"/>
                </w:rPr>
                <w:t>ru</w:t>
              </w:r>
              <w:r w:rsidRPr="00626F06">
                <w:rPr>
                  <w:rFonts w:ascii="Times New Roman" w:hAnsi="Times New Roman"/>
                  <w:color w:val="0000FF"/>
                  <w:u w:val="single"/>
                  <w:lang w:val="ru-RU"/>
                </w:rPr>
                <w:t>/83541</w:t>
              </w:r>
              <w:r>
                <w:rPr>
                  <w:rFonts w:ascii="Times New Roman" w:hAnsi="Times New Roman"/>
                  <w:color w:val="0000FF"/>
                  <w:u w:val="single"/>
                </w:rPr>
                <w:t>b</w:t>
              </w:r>
              <w:r w:rsidRPr="00626F06">
                <w:rPr>
                  <w:rFonts w:ascii="Times New Roman" w:hAnsi="Times New Roman"/>
                  <w:color w:val="0000FF"/>
                  <w:u w:val="single"/>
                  <w:lang w:val="ru-RU"/>
                </w:rPr>
                <w:t>82</w:t>
              </w:r>
            </w:hyperlink>
          </w:p>
        </w:tc>
      </w:tr>
      <w:tr w:rsidR="00626F06" w:rsidTr="00626F06">
        <w:trPr>
          <w:trHeight w:val="144"/>
          <w:tblCellSpacing w:w="20" w:type="nil"/>
        </w:trPr>
        <w:tc>
          <w:tcPr>
            <w:tcW w:w="413" w:type="dxa"/>
            <w:tcMar>
              <w:top w:w="50" w:type="dxa"/>
              <w:left w:w="100" w:type="dxa"/>
            </w:tcMar>
            <w:vAlign w:val="center"/>
          </w:tcPr>
          <w:p w:rsidR="00626F06" w:rsidRDefault="00626F06" w:rsidP="00626F06">
            <w:pPr>
              <w:spacing w:after="0"/>
            </w:pPr>
            <w:r>
              <w:rPr>
                <w:rFonts w:ascii="Times New Roman" w:hAnsi="Times New Roman"/>
                <w:color w:val="000000"/>
                <w:sz w:val="24"/>
              </w:rPr>
              <w:t>17</w:t>
            </w:r>
          </w:p>
        </w:tc>
        <w:tc>
          <w:tcPr>
            <w:tcW w:w="4077"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Досуг и увлечения (хобби) современного подростка (живопись)</w:t>
            </w:r>
          </w:p>
        </w:tc>
        <w:tc>
          <w:tcPr>
            <w:tcW w:w="716" w:type="dxa"/>
            <w:tcMar>
              <w:top w:w="50" w:type="dxa"/>
              <w:left w:w="100" w:type="dxa"/>
            </w:tcMar>
            <w:vAlign w:val="center"/>
          </w:tcPr>
          <w:p w:rsidR="00626F06" w:rsidRDefault="00626F06" w:rsidP="00626F06">
            <w:pPr>
              <w:spacing w:after="0"/>
              <w:ind w:left="135"/>
              <w:jc w:val="center"/>
            </w:pPr>
            <w:r w:rsidRPr="00626F0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626F06" w:rsidRDefault="00626F06" w:rsidP="00626F06">
            <w:pPr>
              <w:spacing w:after="0"/>
              <w:ind w:left="135"/>
              <w:jc w:val="center"/>
            </w:pPr>
          </w:p>
        </w:tc>
        <w:tc>
          <w:tcPr>
            <w:tcW w:w="1503" w:type="dxa"/>
            <w:tcMar>
              <w:top w:w="50" w:type="dxa"/>
              <w:left w:w="100" w:type="dxa"/>
            </w:tcMar>
            <w:vAlign w:val="center"/>
          </w:tcPr>
          <w:p w:rsidR="00626F06" w:rsidRDefault="00626F06" w:rsidP="00626F06">
            <w:pPr>
              <w:spacing w:after="0"/>
              <w:ind w:left="135"/>
              <w:jc w:val="center"/>
            </w:pPr>
          </w:p>
        </w:tc>
        <w:tc>
          <w:tcPr>
            <w:tcW w:w="1048" w:type="dxa"/>
            <w:tcMar>
              <w:top w:w="50" w:type="dxa"/>
              <w:left w:w="100" w:type="dxa"/>
            </w:tcMar>
            <w:vAlign w:val="center"/>
          </w:tcPr>
          <w:p w:rsidR="00626F06" w:rsidRDefault="00626F06" w:rsidP="00626F06">
            <w:pPr>
              <w:spacing w:after="0"/>
              <w:ind w:left="135"/>
            </w:pPr>
          </w:p>
        </w:tc>
        <w:tc>
          <w:tcPr>
            <w:tcW w:w="1843" w:type="dxa"/>
            <w:tcMar>
              <w:top w:w="50" w:type="dxa"/>
              <w:left w:w="100" w:type="dxa"/>
            </w:tcMar>
            <w:vAlign w:val="center"/>
          </w:tcPr>
          <w:p w:rsidR="00626F06" w:rsidRDefault="00626F06" w:rsidP="00626F06">
            <w:pPr>
              <w:spacing w:after="0"/>
              <w:ind w:left="135"/>
            </w:pPr>
          </w:p>
        </w:tc>
      </w:tr>
      <w:tr w:rsidR="00626F06" w:rsidTr="00626F06">
        <w:trPr>
          <w:trHeight w:val="144"/>
          <w:tblCellSpacing w:w="20" w:type="nil"/>
        </w:trPr>
        <w:tc>
          <w:tcPr>
            <w:tcW w:w="413" w:type="dxa"/>
            <w:tcMar>
              <w:top w:w="50" w:type="dxa"/>
              <w:left w:w="100" w:type="dxa"/>
            </w:tcMar>
            <w:vAlign w:val="center"/>
          </w:tcPr>
          <w:p w:rsidR="00626F06" w:rsidRDefault="00626F06" w:rsidP="00626F06">
            <w:pPr>
              <w:spacing w:after="0"/>
            </w:pPr>
            <w:r>
              <w:rPr>
                <w:rFonts w:ascii="Times New Roman" w:hAnsi="Times New Roman"/>
                <w:color w:val="000000"/>
                <w:sz w:val="24"/>
              </w:rPr>
              <w:t>18</w:t>
            </w:r>
          </w:p>
        </w:tc>
        <w:tc>
          <w:tcPr>
            <w:tcW w:w="4077"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Досуг и увлечения (хобби) современного подростка (направления живописи)</w:t>
            </w:r>
          </w:p>
        </w:tc>
        <w:tc>
          <w:tcPr>
            <w:tcW w:w="716" w:type="dxa"/>
            <w:tcMar>
              <w:top w:w="50" w:type="dxa"/>
              <w:left w:w="100" w:type="dxa"/>
            </w:tcMar>
            <w:vAlign w:val="center"/>
          </w:tcPr>
          <w:p w:rsidR="00626F06" w:rsidRDefault="00626F06" w:rsidP="00626F06">
            <w:pPr>
              <w:spacing w:after="0"/>
              <w:ind w:left="135"/>
              <w:jc w:val="center"/>
            </w:pPr>
            <w:r w:rsidRPr="00626F0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626F06" w:rsidRDefault="00626F06" w:rsidP="00626F06">
            <w:pPr>
              <w:spacing w:after="0"/>
              <w:ind w:left="135"/>
              <w:jc w:val="center"/>
            </w:pPr>
          </w:p>
        </w:tc>
        <w:tc>
          <w:tcPr>
            <w:tcW w:w="1503" w:type="dxa"/>
            <w:tcMar>
              <w:top w:w="50" w:type="dxa"/>
              <w:left w:w="100" w:type="dxa"/>
            </w:tcMar>
            <w:vAlign w:val="center"/>
          </w:tcPr>
          <w:p w:rsidR="00626F06" w:rsidRDefault="00626F06" w:rsidP="00626F06">
            <w:pPr>
              <w:spacing w:after="0"/>
              <w:ind w:left="135"/>
              <w:jc w:val="center"/>
            </w:pPr>
          </w:p>
        </w:tc>
        <w:tc>
          <w:tcPr>
            <w:tcW w:w="1048" w:type="dxa"/>
            <w:tcMar>
              <w:top w:w="50" w:type="dxa"/>
              <w:left w:w="100" w:type="dxa"/>
            </w:tcMar>
            <w:vAlign w:val="center"/>
          </w:tcPr>
          <w:p w:rsidR="00626F06" w:rsidRDefault="00626F06" w:rsidP="00626F06">
            <w:pPr>
              <w:spacing w:after="0"/>
              <w:ind w:left="135"/>
            </w:pPr>
          </w:p>
        </w:tc>
        <w:tc>
          <w:tcPr>
            <w:tcW w:w="1843" w:type="dxa"/>
            <w:tcMar>
              <w:top w:w="50" w:type="dxa"/>
              <w:left w:w="100" w:type="dxa"/>
            </w:tcMar>
            <w:vAlign w:val="center"/>
          </w:tcPr>
          <w:p w:rsidR="00626F06" w:rsidRDefault="00626F06" w:rsidP="00626F06">
            <w:pPr>
              <w:spacing w:after="0"/>
              <w:ind w:left="135"/>
            </w:pPr>
          </w:p>
        </w:tc>
      </w:tr>
      <w:tr w:rsidR="00626F06" w:rsidTr="00626F06">
        <w:trPr>
          <w:trHeight w:val="144"/>
          <w:tblCellSpacing w:w="20" w:type="nil"/>
        </w:trPr>
        <w:tc>
          <w:tcPr>
            <w:tcW w:w="413" w:type="dxa"/>
            <w:tcMar>
              <w:top w:w="50" w:type="dxa"/>
              <w:left w:w="100" w:type="dxa"/>
            </w:tcMar>
            <w:vAlign w:val="center"/>
          </w:tcPr>
          <w:p w:rsidR="00626F06" w:rsidRDefault="00626F06" w:rsidP="00626F06">
            <w:pPr>
              <w:spacing w:after="0"/>
            </w:pPr>
            <w:r>
              <w:rPr>
                <w:rFonts w:ascii="Times New Roman" w:hAnsi="Times New Roman"/>
                <w:color w:val="000000"/>
                <w:sz w:val="24"/>
              </w:rPr>
              <w:t>19</w:t>
            </w:r>
          </w:p>
        </w:tc>
        <w:tc>
          <w:tcPr>
            <w:tcW w:w="4077"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Досуг и увлечения (хобби) современного подростка (технологии: проблемы)</w:t>
            </w:r>
          </w:p>
        </w:tc>
        <w:tc>
          <w:tcPr>
            <w:tcW w:w="716" w:type="dxa"/>
            <w:tcMar>
              <w:top w:w="50" w:type="dxa"/>
              <w:left w:w="100" w:type="dxa"/>
            </w:tcMar>
            <w:vAlign w:val="center"/>
          </w:tcPr>
          <w:p w:rsidR="00626F06" w:rsidRDefault="00626F06" w:rsidP="00626F06">
            <w:pPr>
              <w:spacing w:after="0"/>
              <w:ind w:left="135"/>
              <w:jc w:val="center"/>
            </w:pPr>
            <w:r w:rsidRPr="00626F0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626F06" w:rsidRDefault="00626F06" w:rsidP="00626F06">
            <w:pPr>
              <w:spacing w:after="0"/>
              <w:ind w:left="135"/>
              <w:jc w:val="center"/>
            </w:pPr>
          </w:p>
        </w:tc>
        <w:tc>
          <w:tcPr>
            <w:tcW w:w="1503" w:type="dxa"/>
            <w:tcMar>
              <w:top w:w="50" w:type="dxa"/>
              <w:left w:w="100" w:type="dxa"/>
            </w:tcMar>
            <w:vAlign w:val="center"/>
          </w:tcPr>
          <w:p w:rsidR="00626F06" w:rsidRDefault="00626F06" w:rsidP="00626F06">
            <w:pPr>
              <w:spacing w:after="0"/>
              <w:ind w:left="135"/>
              <w:jc w:val="center"/>
            </w:pPr>
          </w:p>
        </w:tc>
        <w:tc>
          <w:tcPr>
            <w:tcW w:w="1048" w:type="dxa"/>
            <w:tcMar>
              <w:top w:w="50" w:type="dxa"/>
              <w:left w:w="100" w:type="dxa"/>
            </w:tcMar>
            <w:vAlign w:val="center"/>
          </w:tcPr>
          <w:p w:rsidR="00626F06" w:rsidRDefault="00626F06" w:rsidP="00626F06">
            <w:pPr>
              <w:spacing w:after="0"/>
              <w:ind w:left="135"/>
            </w:pPr>
          </w:p>
        </w:tc>
        <w:tc>
          <w:tcPr>
            <w:tcW w:w="1843" w:type="dxa"/>
            <w:tcMar>
              <w:top w:w="50" w:type="dxa"/>
              <w:left w:w="100" w:type="dxa"/>
            </w:tcMar>
            <w:vAlign w:val="center"/>
          </w:tcPr>
          <w:p w:rsidR="00626F06" w:rsidRDefault="00626F06" w:rsidP="00626F06">
            <w:pPr>
              <w:spacing w:after="0"/>
              <w:ind w:left="135"/>
            </w:pPr>
          </w:p>
        </w:tc>
      </w:tr>
      <w:tr w:rsidR="00626F06" w:rsidTr="00626F06">
        <w:trPr>
          <w:trHeight w:val="144"/>
          <w:tblCellSpacing w:w="20" w:type="nil"/>
        </w:trPr>
        <w:tc>
          <w:tcPr>
            <w:tcW w:w="413" w:type="dxa"/>
            <w:tcMar>
              <w:top w:w="50" w:type="dxa"/>
              <w:left w:w="100" w:type="dxa"/>
            </w:tcMar>
            <w:vAlign w:val="center"/>
          </w:tcPr>
          <w:p w:rsidR="00626F06" w:rsidRDefault="00626F06" w:rsidP="00626F06">
            <w:pPr>
              <w:spacing w:after="0"/>
            </w:pPr>
            <w:r>
              <w:rPr>
                <w:rFonts w:ascii="Times New Roman" w:hAnsi="Times New Roman"/>
                <w:color w:val="000000"/>
                <w:sz w:val="24"/>
              </w:rPr>
              <w:t>20</w:t>
            </w:r>
          </w:p>
        </w:tc>
        <w:tc>
          <w:tcPr>
            <w:tcW w:w="4077"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Досуг и увлечения (хобби) современного подростка (компьютерные программы)</w:t>
            </w:r>
          </w:p>
        </w:tc>
        <w:tc>
          <w:tcPr>
            <w:tcW w:w="716" w:type="dxa"/>
            <w:tcMar>
              <w:top w:w="50" w:type="dxa"/>
              <w:left w:w="100" w:type="dxa"/>
            </w:tcMar>
            <w:vAlign w:val="center"/>
          </w:tcPr>
          <w:p w:rsidR="00626F06" w:rsidRDefault="00626F06" w:rsidP="00626F06">
            <w:pPr>
              <w:spacing w:after="0"/>
              <w:ind w:left="135"/>
              <w:jc w:val="center"/>
            </w:pPr>
            <w:r w:rsidRPr="00626F0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626F06" w:rsidRDefault="00626F06" w:rsidP="00626F06">
            <w:pPr>
              <w:spacing w:after="0"/>
              <w:ind w:left="135"/>
              <w:jc w:val="center"/>
            </w:pPr>
          </w:p>
        </w:tc>
        <w:tc>
          <w:tcPr>
            <w:tcW w:w="1503" w:type="dxa"/>
            <w:tcMar>
              <w:top w:w="50" w:type="dxa"/>
              <w:left w:w="100" w:type="dxa"/>
            </w:tcMar>
            <w:vAlign w:val="center"/>
          </w:tcPr>
          <w:p w:rsidR="00626F06" w:rsidRDefault="00626F06" w:rsidP="00626F06">
            <w:pPr>
              <w:spacing w:after="0"/>
              <w:ind w:left="135"/>
              <w:jc w:val="center"/>
            </w:pPr>
          </w:p>
        </w:tc>
        <w:tc>
          <w:tcPr>
            <w:tcW w:w="1048" w:type="dxa"/>
            <w:tcMar>
              <w:top w:w="50" w:type="dxa"/>
              <w:left w:w="100" w:type="dxa"/>
            </w:tcMar>
            <w:vAlign w:val="center"/>
          </w:tcPr>
          <w:p w:rsidR="00626F06" w:rsidRDefault="00626F06" w:rsidP="00626F06">
            <w:pPr>
              <w:spacing w:after="0"/>
              <w:ind w:left="135"/>
            </w:pPr>
          </w:p>
        </w:tc>
        <w:tc>
          <w:tcPr>
            <w:tcW w:w="1843" w:type="dxa"/>
            <w:tcMar>
              <w:top w:w="50" w:type="dxa"/>
              <w:left w:w="100" w:type="dxa"/>
            </w:tcMar>
            <w:vAlign w:val="center"/>
          </w:tcPr>
          <w:p w:rsidR="00626F06" w:rsidRDefault="00626F06" w:rsidP="00626F06">
            <w:pPr>
              <w:spacing w:after="0"/>
              <w:ind w:left="135"/>
            </w:pPr>
          </w:p>
        </w:tc>
      </w:tr>
      <w:tr w:rsidR="00626F06" w:rsidRPr="00725A4D" w:rsidTr="00626F06">
        <w:trPr>
          <w:trHeight w:val="144"/>
          <w:tblCellSpacing w:w="20" w:type="nil"/>
        </w:trPr>
        <w:tc>
          <w:tcPr>
            <w:tcW w:w="413" w:type="dxa"/>
            <w:tcMar>
              <w:top w:w="50" w:type="dxa"/>
              <w:left w:w="100" w:type="dxa"/>
            </w:tcMar>
            <w:vAlign w:val="center"/>
          </w:tcPr>
          <w:p w:rsidR="00626F06" w:rsidRDefault="00626F06" w:rsidP="00626F06">
            <w:pPr>
              <w:spacing w:after="0"/>
            </w:pPr>
            <w:r>
              <w:rPr>
                <w:rFonts w:ascii="Times New Roman" w:hAnsi="Times New Roman"/>
                <w:color w:val="000000"/>
                <w:sz w:val="24"/>
              </w:rPr>
              <w:t>21</w:t>
            </w:r>
          </w:p>
        </w:tc>
        <w:tc>
          <w:tcPr>
            <w:tcW w:w="4077"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 xml:space="preserve">Досуг и увлечения (хобби) современного подростка (компьютерные </w:t>
            </w:r>
            <w:r w:rsidRPr="00626F06">
              <w:rPr>
                <w:rFonts w:ascii="Times New Roman" w:hAnsi="Times New Roman"/>
                <w:color w:val="000000"/>
                <w:sz w:val="24"/>
                <w:lang w:val="ru-RU"/>
              </w:rPr>
              <w:lastRenderedPageBreak/>
              <w:t>игры)</w:t>
            </w:r>
          </w:p>
        </w:tc>
        <w:tc>
          <w:tcPr>
            <w:tcW w:w="716" w:type="dxa"/>
            <w:tcMar>
              <w:top w:w="50" w:type="dxa"/>
              <w:left w:w="100" w:type="dxa"/>
            </w:tcMar>
            <w:vAlign w:val="center"/>
          </w:tcPr>
          <w:p w:rsidR="00626F06" w:rsidRDefault="00626F06" w:rsidP="00626F06">
            <w:pPr>
              <w:spacing w:after="0"/>
              <w:ind w:left="135"/>
              <w:jc w:val="center"/>
            </w:pPr>
            <w:r w:rsidRPr="00626F06">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395" w:type="dxa"/>
            <w:tcMar>
              <w:top w:w="50" w:type="dxa"/>
              <w:left w:w="100" w:type="dxa"/>
            </w:tcMar>
            <w:vAlign w:val="center"/>
          </w:tcPr>
          <w:p w:rsidR="00626F06" w:rsidRDefault="00626F06" w:rsidP="00626F06">
            <w:pPr>
              <w:spacing w:after="0"/>
              <w:ind w:left="135"/>
              <w:jc w:val="center"/>
            </w:pPr>
          </w:p>
        </w:tc>
        <w:tc>
          <w:tcPr>
            <w:tcW w:w="1503" w:type="dxa"/>
            <w:tcMar>
              <w:top w:w="50" w:type="dxa"/>
              <w:left w:w="100" w:type="dxa"/>
            </w:tcMar>
            <w:vAlign w:val="center"/>
          </w:tcPr>
          <w:p w:rsidR="00626F06" w:rsidRDefault="00626F06" w:rsidP="00626F06">
            <w:pPr>
              <w:spacing w:after="0"/>
              <w:ind w:left="135"/>
              <w:jc w:val="center"/>
            </w:pPr>
          </w:p>
        </w:tc>
        <w:tc>
          <w:tcPr>
            <w:tcW w:w="1048" w:type="dxa"/>
            <w:tcMar>
              <w:top w:w="50" w:type="dxa"/>
              <w:left w:w="100" w:type="dxa"/>
            </w:tcMar>
            <w:vAlign w:val="center"/>
          </w:tcPr>
          <w:p w:rsidR="00626F06" w:rsidRDefault="00626F06" w:rsidP="00626F06">
            <w:pPr>
              <w:spacing w:after="0"/>
              <w:ind w:left="135"/>
            </w:pPr>
          </w:p>
        </w:tc>
        <w:tc>
          <w:tcPr>
            <w:tcW w:w="1843"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 xml:space="preserve">Биоблиотека ЦОК </w:t>
            </w:r>
            <w:hyperlink r:id="rId339">
              <w:r>
                <w:rPr>
                  <w:rFonts w:ascii="Times New Roman" w:hAnsi="Times New Roman"/>
                  <w:color w:val="0000FF"/>
                  <w:u w:val="single"/>
                </w:rPr>
                <w:t>https</w:t>
              </w:r>
              <w:r w:rsidRPr="00626F06">
                <w:rPr>
                  <w:rFonts w:ascii="Times New Roman" w:hAnsi="Times New Roman"/>
                  <w:color w:val="0000FF"/>
                  <w:u w:val="single"/>
                  <w:lang w:val="ru-RU"/>
                </w:rPr>
                <w:t>://</w:t>
              </w:r>
              <w:r>
                <w:rPr>
                  <w:rFonts w:ascii="Times New Roman" w:hAnsi="Times New Roman"/>
                  <w:color w:val="0000FF"/>
                  <w:u w:val="single"/>
                </w:rPr>
                <w:t>m</w:t>
              </w:r>
              <w:r w:rsidRPr="00626F06">
                <w:rPr>
                  <w:rFonts w:ascii="Times New Roman" w:hAnsi="Times New Roman"/>
                  <w:color w:val="0000FF"/>
                  <w:u w:val="single"/>
                  <w:lang w:val="ru-RU"/>
                </w:rPr>
                <w:t>.</w:t>
              </w:r>
              <w:r>
                <w:rPr>
                  <w:rFonts w:ascii="Times New Roman" w:hAnsi="Times New Roman"/>
                  <w:color w:val="0000FF"/>
                  <w:u w:val="single"/>
                </w:rPr>
                <w:t>edsoo</w:t>
              </w:r>
              <w:r w:rsidRPr="00626F06">
                <w:rPr>
                  <w:rFonts w:ascii="Times New Roman" w:hAnsi="Times New Roman"/>
                  <w:color w:val="0000FF"/>
                  <w:u w:val="single"/>
                  <w:lang w:val="ru-RU"/>
                </w:rPr>
                <w:t>.</w:t>
              </w:r>
              <w:r>
                <w:rPr>
                  <w:rFonts w:ascii="Times New Roman" w:hAnsi="Times New Roman"/>
                  <w:color w:val="0000FF"/>
                  <w:u w:val="single"/>
                </w:rPr>
                <w:t>ru</w:t>
              </w:r>
              <w:r w:rsidRPr="00626F06">
                <w:rPr>
                  <w:rFonts w:ascii="Times New Roman" w:hAnsi="Times New Roman"/>
                  <w:color w:val="0000FF"/>
                  <w:u w:val="single"/>
                  <w:lang w:val="ru-RU"/>
                </w:rPr>
                <w:t>/83542866</w:t>
              </w:r>
            </w:hyperlink>
          </w:p>
        </w:tc>
      </w:tr>
      <w:tr w:rsidR="00626F06" w:rsidRPr="00725A4D" w:rsidTr="00626F06">
        <w:trPr>
          <w:trHeight w:val="144"/>
          <w:tblCellSpacing w:w="20" w:type="nil"/>
        </w:trPr>
        <w:tc>
          <w:tcPr>
            <w:tcW w:w="413" w:type="dxa"/>
            <w:tcMar>
              <w:top w:w="50" w:type="dxa"/>
              <w:left w:w="100" w:type="dxa"/>
            </w:tcMar>
            <w:vAlign w:val="center"/>
          </w:tcPr>
          <w:p w:rsidR="00626F06" w:rsidRDefault="00626F06" w:rsidP="00626F06">
            <w:pPr>
              <w:spacing w:after="0"/>
            </w:pPr>
            <w:r>
              <w:rPr>
                <w:rFonts w:ascii="Times New Roman" w:hAnsi="Times New Roman"/>
                <w:color w:val="000000"/>
                <w:sz w:val="24"/>
              </w:rPr>
              <w:lastRenderedPageBreak/>
              <w:t>22</w:t>
            </w:r>
          </w:p>
        </w:tc>
        <w:tc>
          <w:tcPr>
            <w:tcW w:w="4077"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Досуг и увлечения (хобби) современного подростка (технологии в нашей жизни)</w:t>
            </w:r>
          </w:p>
        </w:tc>
        <w:tc>
          <w:tcPr>
            <w:tcW w:w="716" w:type="dxa"/>
            <w:tcMar>
              <w:top w:w="50" w:type="dxa"/>
              <w:left w:w="100" w:type="dxa"/>
            </w:tcMar>
            <w:vAlign w:val="center"/>
          </w:tcPr>
          <w:p w:rsidR="00626F06" w:rsidRDefault="00626F06" w:rsidP="00626F06">
            <w:pPr>
              <w:spacing w:after="0"/>
              <w:ind w:left="135"/>
              <w:jc w:val="center"/>
            </w:pPr>
            <w:r w:rsidRPr="00626F0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626F06" w:rsidRDefault="00626F06" w:rsidP="00626F06">
            <w:pPr>
              <w:spacing w:after="0"/>
              <w:ind w:left="135"/>
              <w:jc w:val="center"/>
            </w:pPr>
          </w:p>
        </w:tc>
        <w:tc>
          <w:tcPr>
            <w:tcW w:w="1503" w:type="dxa"/>
            <w:tcMar>
              <w:top w:w="50" w:type="dxa"/>
              <w:left w:w="100" w:type="dxa"/>
            </w:tcMar>
            <w:vAlign w:val="center"/>
          </w:tcPr>
          <w:p w:rsidR="00626F06" w:rsidRDefault="00626F06" w:rsidP="00626F06">
            <w:pPr>
              <w:spacing w:after="0"/>
              <w:ind w:left="135"/>
              <w:jc w:val="center"/>
            </w:pPr>
          </w:p>
        </w:tc>
        <w:tc>
          <w:tcPr>
            <w:tcW w:w="1048" w:type="dxa"/>
            <w:tcMar>
              <w:top w:w="50" w:type="dxa"/>
              <w:left w:w="100" w:type="dxa"/>
            </w:tcMar>
            <w:vAlign w:val="center"/>
          </w:tcPr>
          <w:p w:rsidR="00626F06" w:rsidRDefault="00626F06" w:rsidP="00626F06">
            <w:pPr>
              <w:spacing w:after="0"/>
              <w:ind w:left="135"/>
            </w:pPr>
          </w:p>
        </w:tc>
        <w:tc>
          <w:tcPr>
            <w:tcW w:w="1843"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 xml:space="preserve">Биоблиотека ЦОК </w:t>
            </w:r>
            <w:hyperlink r:id="rId340">
              <w:r>
                <w:rPr>
                  <w:rFonts w:ascii="Times New Roman" w:hAnsi="Times New Roman"/>
                  <w:color w:val="0000FF"/>
                  <w:u w:val="single"/>
                </w:rPr>
                <w:t>https</w:t>
              </w:r>
              <w:r w:rsidRPr="00626F06">
                <w:rPr>
                  <w:rFonts w:ascii="Times New Roman" w:hAnsi="Times New Roman"/>
                  <w:color w:val="0000FF"/>
                  <w:u w:val="single"/>
                  <w:lang w:val="ru-RU"/>
                </w:rPr>
                <w:t>://</w:t>
              </w:r>
              <w:r>
                <w:rPr>
                  <w:rFonts w:ascii="Times New Roman" w:hAnsi="Times New Roman"/>
                  <w:color w:val="0000FF"/>
                  <w:u w:val="single"/>
                </w:rPr>
                <w:t>m</w:t>
              </w:r>
              <w:r w:rsidRPr="00626F06">
                <w:rPr>
                  <w:rFonts w:ascii="Times New Roman" w:hAnsi="Times New Roman"/>
                  <w:color w:val="0000FF"/>
                  <w:u w:val="single"/>
                  <w:lang w:val="ru-RU"/>
                </w:rPr>
                <w:t>.</w:t>
              </w:r>
              <w:r>
                <w:rPr>
                  <w:rFonts w:ascii="Times New Roman" w:hAnsi="Times New Roman"/>
                  <w:color w:val="0000FF"/>
                  <w:u w:val="single"/>
                </w:rPr>
                <w:t>edsoo</w:t>
              </w:r>
              <w:r w:rsidRPr="00626F06">
                <w:rPr>
                  <w:rFonts w:ascii="Times New Roman" w:hAnsi="Times New Roman"/>
                  <w:color w:val="0000FF"/>
                  <w:u w:val="single"/>
                  <w:lang w:val="ru-RU"/>
                </w:rPr>
                <w:t>.</w:t>
              </w:r>
              <w:r>
                <w:rPr>
                  <w:rFonts w:ascii="Times New Roman" w:hAnsi="Times New Roman"/>
                  <w:color w:val="0000FF"/>
                  <w:u w:val="single"/>
                </w:rPr>
                <w:t>ru</w:t>
              </w:r>
              <w:r w:rsidRPr="00626F06">
                <w:rPr>
                  <w:rFonts w:ascii="Times New Roman" w:hAnsi="Times New Roman"/>
                  <w:color w:val="0000FF"/>
                  <w:u w:val="single"/>
                  <w:lang w:val="ru-RU"/>
                </w:rPr>
                <w:t>/83542262</w:t>
              </w:r>
            </w:hyperlink>
          </w:p>
        </w:tc>
      </w:tr>
      <w:tr w:rsidR="00626F06" w:rsidTr="00626F06">
        <w:trPr>
          <w:trHeight w:val="144"/>
          <w:tblCellSpacing w:w="20" w:type="nil"/>
        </w:trPr>
        <w:tc>
          <w:tcPr>
            <w:tcW w:w="413" w:type="dxa"/>
            <w:tcMar>
              <w:top w:w="50" w:type="dxa"/>
              <w:left w:w="100" w:type="dxa"/>
            </w:tcMar>
            <w:vAlign w:val="center"/>
          </w:tcPr>
          <w:p w:rsidR="00626F06" w:rsidRDefault="00626F06" w:rsidP="00626F06">
            <w:pPr>
              <w:spacing w:after="0"/>
            </w:pPr>
            <w:r>
              <w:rPr>
                <w:rFonts w:ascii="Times New Roman" w:hAnsi="Times New Roman"/>
                <w:color w:val="000000"/>
                <w:sz w:val="24"/>
              </w:rPr>
              <w:t>23</w:t>
            </w:r>
          </w:p>
        </w:tc>
        <w:tc>
          <w:tcPr>
            <w:tcW w:w="4077"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Досуг и увлечения (хобби) современного подростка (виды искусства)</w:t>
            </w:r>
          </w:p>
        </w:tc>
        <w:tc>
          <w:tcPr>
            <w:tcW w:w="716" w:type="dxa"/>
            <w:tcMar>
              <w:top w:w="50" w:type="dxa"/>
              <w:left w:w="100" w:type="dxa"/>
            </w:tcMar>
            <w:vAlign w:val="center"/>
          </w:tcPr>
          <w:p w:rsidR="00626F06" w:rsidRDefault="00626F06" w:rsidP="00626F06">
            <w:pPr>
              <w:spacing w:after="0"/>
              <w:ind w:left="135"/>
              <w:jc w:val="center"/>
            </w:pPr>
            <w:r w:rsidRPr="00626F0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626F06" w:rsidRDefault="00626F06" w:rsidP="00626F06">
            <w:pPr>
              <w:spacing w:after="0"/>
              <w:ind w:left="135"/>
              <w:jc w:val="center"/>
            </w:pPr>
          </w:p>
        </w:tc>
        <w:tc>
          <w:tcPr>
            <w:tcW w:w="1503" w:type="dxa"/>
            <w:tcMar>
              <w:top w:w="50" w:type="dxa"/>
              <w:left w:w="100" w:type="dxa"/>
            </w:tcMar>
            <w:vAlign w:val="center"/>
          </w:tcPr>
          <w:p w:rsidR="00626F06" w:rsidRDefault="00626F06" w:rsidP="00626F06">
            <w:pPr>
              <w:spacing w:after="0"/>
              <w:ind w:left="135"/>
              <w:jc w:val="center"/>
            </w:pPr>
          </w:p>
        </w:tc>
        <w:tc>
          <w:tcPr>
            <w:tcW w:w="1048" w:type="dxa"/>
            <w:tcMar>
              <w:top w:w="50" w:type="dxa"/>
              <w:left w:w="100" w:type="dxa"/>
            </w:tcMar>
            <w:vAlign w:val="center"/>
          </w:tcPr>
          <w:p w:rsidR="00626F06" w:rsidRDefault="00626F06" w:rsidP="00626F06">
            <w:pPr>
              <w:spacing w:after="0"/>
              <w:ind w:left="135"/>
            </w:pPr>
          </w:p>
        </w:tc>
        <w:tc>
          <w:tcPr>
            <w:tcW w:w="1843" w:type="dxa"/>
            <w:tcMar>
              <w:top w:w="50" w:type="dxa"/>
              <w:left w:w="100" w:type="dxa"/>
            </w:tcMar>
            <w:vAlign w:val="center"/>
          </w:tcPr>
          <w:p w:rsidR="00626F06" w:rsidRDefault="00626F06" w:rsidP="00626F06">
            <w:pPr>
              <w:spacing w:after="0"/>
              <w:ind w:left="135"/>
            </w:pPr>
          </w:p>
        </w:tc>
      </w:tr>
      <w:tr w:rsidR="00626F06" w:rsidTr="00626F06">
        <w:trPr>
          <w:trHeight w:val="144"/>
          <w:tblCellSpacing w:w="20" w:type="nil"/>
        </w:trPr>
        <w:tc>
          <w:tcPr>
            <w:tcW w:w="413" w:type="dxa"/>
            <w:tcMar>
              <w:top w:w="50" w:type="dxa"/>
              <w:left w:w="100" w:type="dxa"/>
            </w:tcMar>
            <w:vAlign w:val="center"/>
          </w:tcPr>
          <w:p w:rsidR="00626F06" w:rsidRDefault="00626F06" w:rsidP="00626F06">
            <w:pPr>
              <w:spacing w:after="0"/>
            </w:pPr>
            <w:r>
              <w:rPr>
                <w:rFonts w:ascii="Times New Roman" w:hAnsi="Times New Roman"/>
                <w:color w:val="000000"/>
                <w:sz w:val="24"/>
              </w:rPr>
              <w:t>24</w:t>
            </w:r>
          </w:p>
        </w:tc>
        <w:tc>
          <w:tcPr>
            <w:tcW w:w="4077"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Досуг и увлечения (хобби) современного подростка (музыка)</w:t>
            </w:r>
          </w:p>
        </w:tc>
        <w:tc>
          <w:tcPr>
            <w:tcW w:w="716" w:type="dxa"/>
            <w:tcMar>
              <w:top w:w="50" w:type="dxa"/>
              <w:left w:w="100" w:type="dxa"/>
            </w:tcMar>
            <w:vAlign w:val="center"/>
          </w:tcPr>
          <w:p w:rsidR="00626F06" w:rsidRDefault="00626F06" w:rsidP="00626F06">
            <w:pPr>
              <w:spacing w:after="0"/>
              <w:ind w:left="135"/>
              <w:jc w:val="center"/>
            </w:pPr>
            <w:r w:rsidRPr="00626F0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626F06" w:rsidRDefault="00626F06" w:rsidP="00626F06">
            <w:pPr>
              <w:spacing w:after="0"/>
              <w:ind w:left="135"/>
              <w:jc w:val="center"/>
            </w:pPr>
          </w:p>
        </w:tc>
        <w:tc>
          <w:tcPr>
            <w:tcW w:w="1503" w:type="dxa"/>
            <w:tcMar>
              <w:top w:w="50" w:type="dxa"/>
              <w:left w:w="100" w:type="dxa"/>
            </w:tcMar>
            <w:vAlign w:val="center"/>
          </w:tcPr>
          <w:p w:rsidR="00626F06" w:rsidRDefault="00626F06" w:rsidP="00626F06">
            <w:pPr>
              <w:spacing w:after="0"/>
              <w:ind w:left="135"/>
              <w:jc w:val="center"/>
            </w:pPr>
          </w:p>
        </w:tc>
        <w:tc>
          <w:tcPr>
            <w:tcW w:w="1048" w:type="dxa"/>
            <w:tcMar>
              <w:top w:w="50" w:type="dxa"/>
              <w:left w:w="100" w:type="dxa"/>
            </w:tcMar>
            <w:vAlign w:val="center"/>
          </w:tcPr>
          <w:p w:rsidR="00626F06" w:rsidRDefault="00626F06" w:rsidP="00626F06">
            <w:pPr>
              <w:spacing w:after="0"/>
              <w:ind w:left="135"/>
            </w:pPr>
          </w:p>
        </w:tc>
        <w:tc>
          <w:tcPr>
            <w:tcW w:w="1843" w:type="dxa"/>
            <w:tcMar>
              <w:top w:w="50" w:type="dxa"/>
              <w:left w:w="100" w:type="dxa"/>
            </w:tcMar>
            <w:vAlign w:val="center"/>
          </w:tcPr>
          <w:p w:rsidR="00626F06" w:rsidRDefault="00626F06" w:rsidP="00626F06">
            <w:pPr>
              <w:spacing w:after="0"/>
              <w:ind w:left="135"/>
            </w:pPr>
          </w:p>
        </w:tc>
      </w:tr>
      <w:tr w:rsidR="00626F06" w:rsidTr="00626F06">
        <w:trPr>
          <w:trHeight w:val="144"/>
          <w:tblCellSpacing w:w="20" w:type="nil"/>
        </w:trPr>
        <w:tc>
          <w:tcPr>
            <w:tcW w:w="413" w:type="dxa"/>
            <w:tcMar>
              <w:top w:w="50" w:type="dxa"/>
              <w:left w:w="100" w:type="dxa"/>
            </w:tcMar>
            <w:vAlign w:val="center"/>
          </w:tcPr>
          <w:p w:rsidR="00626F06" w:rsidRDefault="00626F06" w:rsidP="00626F06">
            <w:pPr>
              <w:spacing w:after="0"/>
            </w:pPr>
            <w:r>
              <w:rPr>
                <w:rFonts w:ascii="Times New Roman" w:hAnsi="Times New Roman"/>
                <w:color w:val="000000"/>
                <w:sz w:val="24"/>
              </w:rPr>
              <w:t>25</w:t>
            </w:r>
          </w:p>
        </w:tc>
        <w:tc>
          <w:tcPr>
            <w:tcW w:w="4077"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Досуг и увлечения (хобби) современного подростка (кино)</w:t>
            </w:r>
          </w:p>
        </w:tc>
        <w:tc>
          <w:tcPr>
            <w:tcW w:w="716" w:type="dxa"/>
            <w:tcMar>
              <w:top w:w="50" w:type="dxa"/>
              <w:left w:w="100" w:type="dxa"/>
            </w:tcMar>
            <w:vAlign w:val="center"/>
          </w:tcPr>
          <w:p w:rsidR="00626F06" w:rsidRDefault="00626F06" w:rsidP="00626F06">
            <w:pPr>
              <w:spacing w:after="0"/>
              <w:ind w:left="135"/>
              <w:jc w:val="center"/>
            </w:pPr>
            <w:r w:rsidRPr="00626F0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626F06" w:rsidRDefault="00626F06" w:rsidP="00626F06">
            <w:pPr>
              <w:spacing w:after="0"/>
              <w:ind w:left="135"/>
              <w:jc w:val="center"/>
            </w:pPr>
          </w:p>
        </w:tc>
        <w:tc>
          <w:tcPr>
            <w:tcW w:w="1503" w:type="dxa"/>
            <w:tcMar>
              <w:top w:w="50" w:type="dxa"/>
              <w:left w:w="100" w:type="dxa"/>
            </w:tcMar>
            <w:vAlign w:val="center"/>
          </w:tcPr>
          <w:p w:rsidR="00626F06" w:rsidRDefault="00626F06" w:rsidP="00626F06">
            <w:pPr>
              <w:spacing w:after="0"/>
              <w:ind w:left="135"/>
              <w:jc w:val="center"/>
            </w:pPr>
          </w:p>
        </w:tc>
        <w:tc>
          <w:tcPr>
            <w:tcW w:w="1048" w:type="dxa"/>
            <w:tcMar>
              <w:top w:w="50" w:type="dxa"/>
              <w:left w:w="100" w:type="dxa"/>
            </w:tcMar>
            <w:vAlign w:val="center"/>
          </w:tcPr>
          <w:p w:rsidR="00626F06" w:rsidRDefault="00626F06" w:rsidP="00626F06">
            <w:pPr>
              <w:spacing w:after="0"/>
              <w:ind w:left="135"/>
            </w:pPr>
          </w:p>
        </w:tc>
        <w:tc>
          <w:tcPr>
            <w:tcW w:w="1843" w:type="dxa"/>
            <w:tcMar>
              <w:top w:w="50" w:type="dxa"/>
              <w:left w:w="100" w:type="dxa"/>
            </w:tcMar>
            <w:vAlign w:val="center"/>
          </w:tcPr>
          <w:p w:rsidR="00626F06" w:rsidRDefault="00626F06" w:rsidP="00626F06">
            <w:pPr>
              <w:spacing w:after="0"/>
              <w:ind w:left="135"/>
            </w:pPr>
          </w:p>
        </w:tc>
      </w:tr>
      <w:tr w:rsidR="00626F06" w:rsidRPr="00725A4D" w:rsidTr="00626F06">
        <w:trPr>
          <w:trHeight w:val="144"/>
          <w:tblCellSpacing w:w="20" w:type="nil"/>
        </w:trPr>
        <w:tc>
          <w:tcPr>
            <w:tcW w:w="413" w:type="dxa"/>
            <w:tcMar>
              <w:top w:w="50" w:type="dxa"/>
              <w:left w:w="100" w:type="dxa"/>
            </w:tcMar>
            <w:vAlign w:val="center"/>
          </w:tcPr>
          <w:p w:rsidR="00626F06" w:rsidRDefault="00626F06" w:rsidP="00626F06">
            <w:pPr>
              <w:spacing w:after="0"/>
            </w:pPr>
            <w:r>
              <w:rPr>
                <w:rFonts w:ascii="Times New Roman" w:hAnsi="Times New Roman"/>
                <w:color w:val="000000"/>
                <w:sz w:val="24"/>
              </w:rPr>
              <w:t>26</w:t>
            </w:r>
          </w:p>
        </w:tc>
        <w:tc>
          <w:tcPr>
            <w:tcW w:w="4077"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Досуг и увлечения (хобби) современного подростка (чтение)</w:t>
            </w:r>
          </w:p>
        </w:tc>
        <w:tc>
          <w:tcPr>
            <w:tcW w:w="716" w:type="dxa"/>
            <w:tcMar>
              <w:top w:w="50" w:type="dxa"/>
              <w:left w:w="100" w:type="dxa"/>
            </w:tcMar>
            <w:vAlign w:val="center"/>
          </w:tcPr>
          <w:p w:rsidR="00626F06" w:rsidRDefault="00626F06" w:rsidP="00626F06">
            <w:pPr>
              <w:spacing w:after="0"/>
              <w:ind w:left="135"/>
              <w:jc w:val="center"/>
            </w:pPr>
            <w:r w:rsidRPr="00626F0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626F06" w:rsidRDefault="00626F06" w:rsidP="00626F06">
            <w:pPr>
              <w:spacing w:after="0"/>
              <w:ind w:left="135"/>
              <w:jc w:val="center"/>
            </w:pPr>
          </w:p>
        </w:tc>
        <w:tc>
          <w:tcPr>
            <w:tcW w:w="1503" w:type="dxa"/>
            <w:tcMar>
              <w:top w:w="50" w:type="dxa"/>
              <w:left w:w="100" w:type="dxa"/>
            </w:tcMar>
            <w:vAlign w:val="center"/>
          </w:tcPr>
          <w:p w:rsidR="00626F06" w:rsidRDefault="00626F06" w:rsidP="00626F06">
            <w:pPr>
              <w:spacing w:after="0"/>
              <w:ind w:left="135"/>
              <w:jc w:val="center"/>
            </w:pPr>
          </w:p>
        </w:tc>
        <w:tc>
          <w:tcPr>
            <w:tcW w:w="1048" w:type="dxa"/>
            <w:tcMar>
              <w:top w:w="50" w:type="dxa"/>
              <w:left w:w="100" w:type="dxa"/>
            </w:tcMar>
            <w:vAlign w:val="center"/>
          </w:tcPr>
          <w:p w:rsidR="00626F06" w:rsidRDefault="00626F06" w:rsidP="00626F06">
            <w:pPr>
              <w:spacing w:after="0"/>
              <w:ind w:left="135"/>
            </w:pPr>
          </w:p>
        </w:tc>
        <w:tc>
          <w:tcPr>
            <w:tcW w:w="1843"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 xml:space="preserve">Биоблиотека ЦОК </w:t>
            </w:r>
            <w:hyperlink r:id="rId341">
              <w:r>
                <w:rPr>
                  <w:rFonts w:ascii="Times New Roman" w:hAnsi="Times New Roman"/>
                  <w:color w:val="0000FF"/>
                  <w:u w:val="single"/>
                </w:rPr>
                <w:t>https</w:t>
              </w:r>
              <w:r w:rsidRPr="00626F06">
                <w:rPr>
                  <w:rFonts w:ascii="Times New Roman" w:hAnsi="Times New Roman"/>
                  <w:color w:val="0000FF"/>
                  <w:u w:val="single"/>
                  <w:lang w:val="ru-RU"/>
                </w:rPr>
                <w:t>://</w:t>
              </w:r>
              <w:r>
                <w:rPr>
                  <w:rFonts w:ascii="Times New Roman" w:hAnsi="Times New Roman"/>
                  <w:color w:val="0000FF"/>
                  <w:u w:val="single"/>
                </w:rPr>
                <w:t>m</w:t>
              </w:r>
              <w:r w:rsidRPr="00626F06">
                <w:rPr>
                  <w:rFonts w:ascii="Times New Roman" w:hAnsi="Times New Roman"/>
                  <w:color w:val="0000FF"/>
                  <w:u w:val="single"/>
                  <w:lang w:val="ru-RU"/>
                </w:rPr>
                <w:t>.</w:t>
              </w:r>
              <w:r>
                <w:rPr>
                  <w:rFonts w:ascii="Times New Roman" w:hAnsi="Times New Roman"/>
                  <w:color w:val="0000FF"/>
                  <w:u w:val="single"/>
                </w:rPr>
                <w:t>edsoo</w:t>
              </w:r>
              <w:r w:rsidRPr="00626F06">
                <w:rPr>
                  <w:rFonts w:ascii="Times New Roman" w:hAnsi="Times New Roman"/>
                  <w:color w:val="0000FF"/>
                  <w:u w:val="single"/>
                  <w:lang w:val="ru-RU"/>
                </w:rPr>
                <w:t>.</w:t>
              </w:r>
              <w:r>
                <w:rPr>
                  <w:rFonts w:ascii="Times New Roman" w:hAnsi="Times New Roman"/>
                  <w:color w:val="0000FF"/>
                  <w:u w:val="single"/>
                </w:rPr>
                <w:t>ru</w:t>
              </w:r>
              <w:r w:rsidRPr="00626F06">
                <w:rPr>
                  <w:rFonts w:ascii="Times New Roman" w:hAnsi="Times New Roman"/>
                  <w:color w:val="0000FF"/>
                  <w:u w:val="single"/>
                  <w:lang w:val="ru-RU"/>
                </w:rPr>
                <w:t>/8354253</w:t>
              </w:r>
              <w:r>
                <w:rPr>
                  <w:rFonts w:ascii="Times New Roman" w:hAnsi="Times New Roman"/>
                  <w:color w:val="0000FF"/>
                  <w:u w:val="single"/>
                </w:rPr>
                <w:t>c</w:t>
              </w:r>
            </w:hyperlink>
          </w:p>
        </w:tc>
      </w:tr>
      <w:tr w:rsidR="00626F06" w:rsidRPr="00725A4D" w:rsidTr="00626F06">
        <w:trPr>
          <w:trHeight w:val="144"/>
          <w:tblCellSpacing w:w="20" w:type="nil"/>
        </w:trPr>
        <w:tc>
          <w:tcPr>
            <w:tcW w:w="413" w:type="dxa"/>
            <w:tcMar>
              <w:top w:w="50" w:type="dxa"/>
              <w:left w:w="100" w:type="dxa"/>
            </w:tcMar>
            <w:vAlign w:val="center"/>
          </w:tcPr>
          <w:p w:rsidR="00626F06" w:rsidRDefault="00626F06" w:rsidP="00626F06">
            <w:pPr>
              <w:spacing w:after="0"/>
            </w:pPr>
            <w:r>
              <w:rPr>
                <w:rFonts w:ascii="Times New Roman" w:hAnsi="Times New Roman"/>
                <w:color w:val="000000"/>
                <w:sz w:val="24"/>
              </w:rPr>
              <w:t>27</w:t>
            </w:r>
          </w:p>
        </w:tc>
        <w:tc>
          <w:tcPr>
            <w:tcW w:w="4077"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Досуг и увлечения (хобби) современного подростка (волонтёрское движение)</w:t>
            </w:r>
          </w:p>
        </w:tc>
        <w:tc>
          <w:tcPr>
            <w:tcW w:w="716" w:type="dxa"/>
            <w:tcMar>
              <w:top w:w="50" w:type="dxa"/>
              <w:left w:w="100" w:type="dxa"/>
            </w:tcMar>
            <w:vAlign w:val="center"/>
          </w:tcPr>
          <w:p w:rsidR="00626F06" w:rsidRDefault="00626F06" w:rsidP="00626F06">
            <w:pPr>
              <w:spacing w:after="0"/>
              <w:ind w:left="135"/>
              <w:jc w:val="center"/>
            </w:pPr>
            <w:r w:rsidRPr="00626F0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626F06" w:rsidRDefault="00626F06" w:rsidP="00626F06">
            <w:pPr>
              <w:spacing w:after="0"/>
              <w:ind w:left="135"/>
              <w:jc w:val="center"/>
            </w:pPr>
          </w:p>
        </w:tc>
        <w:tc>
          <w:tcPr>
            <w:tcW w:w="1503" w:type="dxa"/>
            <w:tcMar>
              <w:top w:w="50" w:type="dxa"/>
              <w:left w:w="100" w:type="dxa"/>
            </w:tcMar>
            <w:vAlign w:val="center"/>
          </w:tcPr>
          <w:p w:rsidR="00626F06" w:rsidRDefault="00626F06" w:rsidP="00626F06">
            <w:pPr>
              <w:spacing w:after="0"/>
              <w:ind w:left="135"/>
              <w:jc w:val="center"/>
            </w:pPr>
          </w:p>
        </w:tc>
        <w:tc>
          <w:tcPr>
            <w:tcW w:w="1048" w:type="dxa"/>
            <w:tcMar>
              <w:top w:w="50" w:type="dxa"/>
              <w:left w:w="100" w:type="dxa"/>
            </w:tcMar>
            <w:vAlign w:val="center"/>
          </w:tcPr>
          <w:p w:rsidR="00626F06" w:rsidRDefault="00626F06" w:rsidP="00626F06">
            <w:pPr>
              <w:spacing w:after="0"/>
              <w:ind w:left="135"/>
            </w:pPr>
          </w:p>
        </w:tc>
        <w:tc>
          <w:tcPr>
            <w:tcW w:w="1843"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 xml:space="preserve">Биоблиотека ЦОК </w:t>
            </w:r>
            <w:hyperlink r:id="rId342">
              <w:r>
                <w:rPr>
                  <w:rFonts w:ascii="Times New Roman" w:hAnsi="Times New Roman"/>
                  <w:color w:val="0000FF"/>
                  <w:u w:val="single"/>
                </w:rPr>
                <w:t>https</w:t>
              </w:r>
              <w:r w:rsidRPr="00626F06">
                <w:rPr>
                  <w:rFonts w:ascii="Times New Roman" w:hAnsi="Times New Roman"/>
                  <w:color w:val="0000FF"/>
                  <w:u w:val="single"/>
                  <w:lang w:val="ru-RU"/>
                </w:rPr>
                <w:t>://</w:t>
              </w:r>
              <w:r>
                <w:rPr>
                  <w:rFonts w:ascii="Times New Roman" w:hAnsi="Times New Roman"/>
                  <w:color w:val="0000FF"/>
                  <w:u w:val="single"/>
                </w:rPr>
                <w:t>m</w:t>
              </w:r>
              <w:r w:rsidRPr="00626F06">
                <w:rPr>
                  <w:rFonts w:ascii="Times New Roman" w:hAnsi="Times New Roman"/>
                  <w:color w:val="0000FF"/>
                  <w:u w:val="single"/>
                  <w:lang w:val="ru-RU"/>
                </w:rPr>
                <w:t>.</w:t>
              </w:r>
              <w:r>
                <w:rPr>
                  <w:rFonts w:ascii="Times New Roman" w:hAnsi="Times New Roman"/>
                  <w:color w:val="0000FF"/>
                  <w:u w:val="single"/>
                </w:rPr>
                <w:t>edsoo</w:t>
              </w:r>
              <w:r w:rsidRPr="00626F06">
                <w:rPr>
                  <w:rFonts w:ascii="Times New Roman" w:hAnsi="Times New Roman"/>
                  <w:color w:val="0000FF"/>
                  <w:u w:val="single"/>
                  <w:lang w:val="ru-RU"/>
                </w:rPr>
                <w:t>.</w:t>
              </w:r>
              <w:r>
                <w:rPr>
                  <w:rFonts w:ascii="Times New Roman" w:hAnsi="Times New Roman"/>
                  <w:color w:val="0000FF"/>
                  <w:u w:val="single"/>
                </w:rPr>
                <w:t>ru</w:t>
              </w:r>
              <w:r w:rsidRPr="00626F06">
                <w:rPr>
                  <w:rFonts w:ascii="Times New Roman" w:hAnsi="Times New Roman"/>
                  <w:color w:val="0000FF"/>
                  <w:u w:val="single"/>
                  <w:lang w:val="ru-RU"/>
                </w:rPr>
                <w:t>/83541</w:t>
              </w:r>
              <w:r>
                <w:rPr>
                  <w:rFonts w:ascii="Times New Roman" w:hAnsi="Times New Roman"/>
                  <w:color w:val="0000FF"/>
                  <w:u w:val="single"/>
                </w:rPr>
                <w:t>ee</w:t>
              </w:r>
              <w:r w:rsidRPr="00626F06">
                <w:rPr>
                  <w:rFonts w:ascii="Times New Roman" w:hAnsi="Times New Roman"/>
                  <w:color w:val="0000FF"/>
                  <w:u w:val="single"/>
                  <w:lang w:val="ru-RU"/>
                </w:rPr>
                <w:t>8</w:t>
              </w:r>
            </w:hyperlink>
          </w:p>
        </w:tc>
      </w:tr>
      <w:tr w:rsidR="00626F06" w:rsidTr="00626F06">
        <w:trPr>
          <w:trHeight w:val="144"/>
          <w:tblCellSpacing w:w="20" w:type="nil"/>
        </w:trPr>
        <w:tc>
          <w:tcPr>
            <w:tcW w:w="413" w:type="dxa"/>
            <w:tcMar>
              <w:top w:w="50" w:type="dxa"/>
              <w:left w:w="100" w:type="dxa"/>
            </w:tcMar>
            <w:vAlign w:val="center"/>
          </w:tcPr>
          <w:p w:rsidR="00626F06" w:rsidRDefault="00626F06" w:rsidP="00626F06">
            <w:pPr>
              <w:spacing w:after="0"/>
            </w:pPr>
            <w:r>
              <w:rPr>
                <w:rFonts w:ascii="Times New Roman" w:hAnsi="Times New Roman"/>
                <w:color w:val="000000"/>
                <w:sz w:val="24"/>
              </w:rPr>
              <w:t>28</w:t>
            </w:r>
          </w:p>
        </w:tc>
        <w:tc>
          <w:tcPr>
            <w:tcW w:w="4077"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Досуг и увлечения (хобби) современного подростка (преданность своему увлечению)</w:t>
            </w:r>
          </w:p>
        </w:tc>
        <w:tc>
          <w:tcPr>
            <w:tcW w:w="716" w:type="dxa"/>
            <w:tcMar>
              <w:top w:w="50" w:type="dxa"/>
              <w:left w:w="100" w:type="dxa"/>
            </w:tcMar>
            <w:vAlign w:val="center"/>
          </w:tcPr>
          <w:p w:rsidR="00626F06" w:rsidRDefault="00626F06" w:rsidP="00626F06">
            <w:pPr>
              <w:spacing w:after="0"/>
              <w:ind w:left="135"/>
              <w:jc w:val="center"/>
            </w:pPr>
            <w:r w:rsidRPr="00626F0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626F06" w:rsidRDefault="00626F06" w:rsidP="00626F06">
            <w:pPr>
              <w:spacing w:after="0"/>
              <w:ind w:left="135"/>
              <w:jc w:val="center"/>
            </w:pPr>
          </w:p>
        </w:tc>
        <w:tc>
          <w:tcPr>
            <w:tcW w:w="1503" w:type="dxa"/>
            <w:tcMar>
              <w:top w:w="50" w:type="dxa"/>
              <w:left w:w="100" w:type="dxa"/>
            </w:tcMar>
            <w:vAlign w:val="center"/>
          </w:tcPr>
          <w:p w:rsidR="00626F06" w:rsidRDefault="00626F06" w:rsidP="00626F06">
            <w:pPr>
              <w:spacing w:after="0"/>
              <w:ind w:left="135"/>
              <w:jc w:val="center"/>
            </w:pPr>
          </w:p>
        </w:tc>
        <w:tc>
          <w:tcPr>
            <w:tcW w:w="1048" w:type="dxa"/>
            <w:tcMar>
              <w:top w:w="50" w:type="dxa"/>
              <w:left w:w="100" w:type="dxa"/>
            </w:tcMar>
            <w:vAlign w:val="center"/>
          </w:tcPr>
          <w:p w:rsidR="00626F06" w:rsidRDefault="00626F06" w:rsidP="00626F06">
            <w:pPr>
              <w:spacing w:after="0"/>
              <w:ind w:left="135"/>
            </w:pPr>
          </w:p>
        </w:tc>
        <w:tc>
          <w:tcPr>
            <w:tcW w:w="1843" w:type="dxa"/>
            <w:tcMar>
              <w:top w:w="50" w:type="dxa"/>
              <w:left w:w="100" w:type="dxa"/>
            </w:tcMar>
            <w:vAlign w:val="center"/>
          </w:tcPr>
          <w:p w:rsidR="00626F06" w:rsidRDefault="00626F06" w:rsidP="00626F06">
            <w:pPr>
              <w:spacing w:after="0"/>
              <w:ind w:left="135"/>
            </w:pPr>
          </w:p>
        </w:tc>
      </w:tr>
      <w:tr w:rsidR="00626F06" w:rsidRPr="00725A4D" w:rsidTr="00626F06">
        <w:trPr>
          <w:trHeight w:val="144"/>
          <w:tblCellSpacing w:w="20" w:type="nil"/>
        </w:trPr>
        <w:tc>
          <w:tcPr>
            <w:tcW w:w="413" w:type="dxa"/>
            <w:tcMar>
              <w:top w:w="50" w:type="dxa"/>
              <w:left w:w="100" w:type="dxa"/>
            </w:tcMar>
            <w:vAlign w:val="center"/>
          </w:tcPr>
          <w:p w:rsidR="00626F06" w:rsidRDefault="00626F06" w:rsidP="00626F06">
            <w:pPr>
              <w:spacing w:after="0"/>
            </w:pPr>
            <w:r>
              <w:rPr>
                <w:rFonts w:ascii="Times New Roman" w:hAnsi="Times New Roman"/>
                <w:color w:val="000000"/>
                <w:sz w:val="24"/>
              </w:rPr>
              <w:t>29</w:t>
            </w:r>
          </w:p>
        </w:tc>
        <w:tc>
          <w:tcPr>
            <w:tcW w:w="4077" w:type="dxa"/>
            <w:tcMar>
              <w:top w:w="50" w:type="dxa"/>
              <w:left w:w="100" w:type="dxa"/>
            </w:tcMar>
            <w:vAlign w:val="center"/>
          </w:tcPr>
          <w:p w:rsidR="00626F06" w:rsidRDefault="00626F06" w:rsidP="00626F06">
            <w:pPr>
              <w:spacing w:after="0"/>
              <w:ind w:left="135"/>
            </w:pPr>
            <w:r w:rsidRPr="00626F06">
              <w:rPr>
                <w:rFonts w:ascii="Times New Roman" w:hAnsi="Times New Roman"/>
                <w:color w:val="000000"/>
                <w:sz w:val="24"/>
                <w:lang w:val="ru-RU"/>
              </w:rPr>
              <w:t xml:space="preserve">Обобщение по теме "Досуг и увлечения (хобби) современного подростка (чтение, кино, театр, музыка, музей, спорт, живопись; </w:t>
            </w:r>
            <w:r w:rsidRPr="00626F06">
              <w:rPr>
                <w:rFonts w:ascii="Times New Roman" w:hAnsi="Times New Roman"/>
                <w:color w:val="000000"/>
                <w:sz w:val="24"/>
                <w:lang w:val="ru-RU"/>
              </w:rPr>
              <w:lastRenderedPageBreak/>
              <w:t xml:space="preserve">компьютерные игры). </w:t>
            </w:r>
            <w:r>
              <w:rPr>
                <w:rFonts w:ascii="Times New Roman" w:hAnsi="Times New Roman"/>
                <w:color w:val="000000"/>
                <w:sz w:val="24"/>
              </w:rPr>
              <w:t>Роль книги в жизни подростка"</w:t>
            </w:r>
          </w:p>
        </w:tc>
        <w:tc>
          <w:tcPr>
            <w:tcW w:w="716"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lastRenderedPageBreak/>
              <w:t xml:space="preserve"> 1 </w:t>
            </w:r>
          </w:p>
        </w:tc>
        <w:tc>
          <w:tcPr>
            <w:tcW w:w="1395" w:type="dxa"/>
            <w:tcMar>
              <w:top w:w="50" w:type="dxa"/>
              <w:left w:w="100" w:type="dxa"/>
            </w:tcMar>
            <w:vAlign w:val="center"/>
          </w:tcPr>
          <w:p w:rsidR="00626F06" w:rsidRDefault="00626F06" w:rsidP="00626F06">
            <w:pPr>
              <w:spacing w:after="0"/>
              <w:ind w:left="135"/>
              <w:jc w:val="center"/>
            </w:pPr>
          </w:p>
        </w:tc>
        <w:tc>
          <w:tcPr>
            <w:tcW w:w="1503" w:type="dxa"/>
            <w:tcMar>
              <w:top w:w="50" w:type="dxa"/>
              <w:left w:w="100" w:type="dxa"/>
            </w:tcMar>
            <w:vAlign w:val="center"/>
          </w:tcPr>
          <w:p w:rsidR="00626F06" w:rsidRDefault="00626F06" w:rsidP="00626F06">
            <w:pPr>
              <w:spacing w:after="0"/>
              <w:ind w:left="135"/>
              <w:jc w:val="center"/>
            </w:pPr>
          </w:p>
        </w:tc>
        <w:tc>
          <w:tcPr>
            <w:tcW w:w="1048" w:type="dxa"/>
            <w:tcMar>
              <w:top w:w="50" w:type="dxa"/>
              <w:left w:w="100" w:type="dxa"/>
            </w:tcMar>
            <w:vAlign w:val="center"/>
          </w:tcPr>
          <w:p w:rsidR="00626F06" w:rsidRDefault="00626F06" w:rsidP="00626F06">
            <w:pPr>
              <w:spacing w:after="0"/>
              <w:ind w:left="135"/>
            </w:pPr>
          </w:p>
        </w:tc>
        <w:tc>
          <w:tcPr>
            <w:tcW w:w="1843"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 xml:space="preserve">Биоблиотека ЦОК </w:t>
            </w:r>
            <w:hyperlink r:id="rId343">
              <w:r>
                <w:rPr>
                  <w:rFonts w:ascii="Times New Roman" w:hAnsi="Times New Roman"/>
                  <w:color w:val="0000FF"/>
                  <w:u w:val="single"/>
                </w:rPr>
                <w:t>https</w:t>
              </w:r>
              <w:r w:rsidRPr="00626F06">
                <w:rPr>
                  <w:rFonts w:ascii="Times New Roman" w:hAnsi="Times New Roman"/>
                  <w:color w:val="0000FF"/>
                  <w:u w:val="single"/>
                  <w:lang w:val="ru-RU"/>
                </w:rPr>
                <w:t>://</w:t>
              </w:r>
              <w:r>
                <w:rPr>
                  <w:rFonts w:ascii="Times New Roman" w:hAnsi="Times New Roman"/>
                  <w:color w:val="0000FF"/>
                  <w:u w:val="single"/>
                </w:rPr>
                <w:t>m</w:t>
              </w:r>
              <w:r w:rsidRPr="00626F06">
                <w:rPr>
                  <w:rFonts w:ascii="Times New Roman" w:hAnsi="Times New Roman"/>
                  <w:color w:val="0000FF"/>
                  <w:u w:val="single"/>
                  <w:lang w:val="ru-RU"/>
                </w:rPr>
                <w:t>.</w:t>
              </w:r>
              <w:r>
                <w:rPr>
                  <w:rFonts w:ascii="Times New Roman" w:hAnsi="Times New Roman"/>
                  <w:color w:val="0000FF"/>
                  <w:u w:val="single"/>
                </w:rPr>
                <w:t>edsoo</w:t>
              </w:r>
              <w:r w:rsidRPr="00626F06">
                <w:rPr>
                  <w:rFonts w:ascii="Times New Roman" w:hAnsi="Times New Roman"/>
                  <w:color w:val="0000FF"/>
                  <w:u w:val="single"/>
                  <w:lang w:val="ru-RU"/>
                </w:rPr>
                <w:t>.</w:t>
              </w:r>
              <w:r>
                <w:rPr>
                  <w:rFonts w:ascii="Times New Roman" w:hAnsi="Times New Roman"/>
                  <w:color w:val="0000FF"/>
                  <w:u w:val="single"/>
                </w:rPr>
                <w:t>ru</w:t>
              </w:r>
              <w:r w:rsidRPr="00626F06">
                <w:rPr>
                  <w:rFonts w:ascii="Times New Roman" w:hAnsi="Times New Roman"/>
                  <w:color w:val="0000FF"/>
                  <w:u w:val="single"/>
                  <w:lang w:val="ru-RU"/>
                </w:rPr>
                <w:t>/83542</w:t>
              </w:r>
              <w:r>
                <w:rPr>
                  <w:rFonts w:ascii="Times New Roman" w:hAnsi="Times New Roman"/>
                  <w:color w:val="0000FF"/>
                  <w:u w:val="single"/>
                </w:rPr>
                <w:t>c</w:t>
              </w:r>
              <w:r w:rsidRPr="00626F06">
                <w:rPr>
                  <w:rFonts w:ascii="Times New Roman" w:hAnsi="Times New Roman"/>
                  <w:color w:val="0000FF"/>
                  <w:u w:val="single"/>
                  <w:lang w:val="ru-RU"/>
                </w:rPr>
                <w:t>80</w:t>
              </w:r>
            </w:hyperlink>
          </w:p>
        </w:tc>
      </w:tr>
      <w:tr w:rsidR="00626F06" w:rsidRPr="00725A4D" w:rsidTr="00626F06">
        <w:trPr>
          <w:trHeight w:val="144"/>
          <w:tblCellSpacing w:w="20" w:type="nil"/>
        </w:trPr>
        <w:tc>
          <w:tcPr>
            <w:tcW w:w="413" w:type="dxa"/>
            <w:tcMar>
              <w:top w:w="50" w:type="dxa"/>
              <w:left w:w="100" w:type="dxa"/>
            </w:tcMar>
            <w:vAlign w:val="center"/>
          </w:tcPr>
          <w:p w:rsidR="00626F06" w:rsidRDefault="00626F06" w:rsidP="00626F06">
            <w:pPr>
              <w:spacing w:after="0"/>
            </w:pPr>
            <w:r>
              <w:rPr>
                <w:rFonts w:ascii="Times New Roman" w:hAnsi="Times New Roman"/>
                <w:color w:val="000000"/>
                <w:sz w:val="24"/>
              </w:rPr>
              <w:lastRenderedPageBreak/>
              <w:t>30</w:t>
            </w:r>
          </w:p>
        </w:tc>
        <w:tc>
          <w:tcPr>
            <w:tcW w:w="4077" w:type="dxa"/>
            <w:tcMar>
              <w:top w:w="50" w:type="dxa"/>
              <w:left w:w="100" w:type="dxa"/>
            </w:tcMar>
            <w:vAlign w:val="center"/>
          </w:tcPr>
          <w:p w:rsidR="00626F06" w:rsidRDefault="00626F06" w:rsidP="00626F06">
            <w:pPr>
              <w:spacing w:after="0"/>
              <w:ind w:left="135"/>
            </w:pPr>
            <w:r w:rsidRPr="00626F06">
              <w:rPr>
                <w:rFonts w:ascii="Times New Roman" w:hAnsi="Times New Roman"/>
                <w:color w:val="000000"/>
                <w:sz w:val="24"/>
                <w:lang w:val="ru-RU"/>
              </w:rPr>
              <w:t xml:space="preserve">Контроль по теме "Досуг и увлечения (хобби) современного подростка (чтение, кино, театр, музыка, музей, спорт, живопись; компьютерные игры). </w:t>
            </w:r>
            <w:r>
              <w:rPr>
                <w:rFonts w:ascii="Times New Roman" w:hAnsi="Times New Roman"/>
                <w:color w:val="000000"/>
                <w:sz w:val="24"/>
              </w:rPr>
              <w:t>Роль книги в жизни подростка"</w:t>
            </w:r>
          </w:p>
        </w:tc>
        <w:tc>
          <w:tcPr>
            <w:tcW w:w="716"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1 </w:t>
            </w:r>
          </w:p>
        </w:tc>
        <w:tc>
          <w:tcPr>
            <w:tcW w:w="1503" w:type="dxa"/>
            <w:tcMar>
              <w:top w:w="50" w:type="dxa"/>
              <w:left w:w="100" w:type="dxa"/>
            </w:tcMar>
            <w:vAlign w:val="center"/>
          </w:tcPr>
          <w:p w:rsidR="00626F06" w:rsidRDefault="00626F06" w:rsidP="00626F06">
            <w:pPr>
              <w:spacing w:after="0"/>
              <w:ind w:left="135"/>
              <w:jc w:val="center"/>
            </w:pPr>
          </w:p>
        </w:tc>
        <w:tc>
          <w:tcPr>
            <w:tcW w:w="1048" w:type="dxa"/>
            <w:tcMar>
              <w:top w:w="50" w:type="dxa"/>
              <w:left w:w="100" w:type="dxa"/>
            </w:tcMar>
            <w:vAlign w:val="center"/>
          </w:tcPr>
          <w:p w:rsidR="00626F06" w:rsidRDefault="00626F06" w:rsidP="00626F06">
            <w:pPr>
              <w:spacing w:after="0"/>
              <w:ind w:left="135"/>
            </w:pPr>
          </w:p>
        </w:tc>
        <w:tc>
          <w:tcPr>
            <w:tcW w:w="1843"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 xml:space="preserve">Биоблиотека ЦОК </w:t>
            </w:r>
            <w:hyperlink r:id="rId344">
              <w:r>
                <w:rPr>
                  <w:rFonts w:ascii="Times New Roman" w:hAnsi="Times New Roman"/>
                  <w:color w:val="0000FF"/>
                  <w:u w:val="single"/>
                </w:rPr>
                <w:t>https</w:t>
              </w:r>
              <w:r w:rsidRPr="00626F06">
                <w:rPr>
                  <w:rFonts w:ascii="Times New Roman" w:hAnsi="Times New Roman"/>
                  <w:color w:val="0000FF"/>
                  <w:u w:val="single"/>
                  <w:lang w:val="ru-RU"/>
                </w:rPr>
                <w:t>://</w:t>
              </w:r>
              <w:r>
                <w:rPr>
                  <w:rFonts w:ascii="Times New Roman" w:hAnsi="Times New Roman"/>
                  <w:color w:val="0000FF"/>
                  <w:u w:val="single"/>
                </w:rPr>
                <w:t>m</w:t>
              </w:r>
              <w:r w:rsidRPr="00626F06">
                <w:rPr>
                  <w:rFonts w:ascii="Times New Roman" w:hAnsi="Times New Roman"/>
                  <w:color w:val="0000FF"/>
                  <w:u w:val="single"/>
                  <w:lang w:val="ru-RU"/>
                </w:rPr>
                <w:t>.</w:t>
              </w:r>
              <w:r>
                <w:rPr>
                  <w:rFonts w:ascii="Times New Roman" w:hAnsi="Times New Roman"/>
                  <w:color w:val="0000FF"/>
                  <w:u w:val="single"/>
                </w:rPr>
                <w:t>edsoo</w:t>
              </w:r>
              <w:r w:rsidRPr="00626F06">
                <w:rPr>
                  <w:rFonts w:ascii="Times New Roman" w:hAnsi="Times New Roman"/>
                  <w:color w:val="0000FF"/>
                  <w:u w:val="single"/>
                  <w:lang w:val="ru-RU"/>
                </w:rPr>
                <w:t>.</w:t>
              </w:r>
              <w:r>
                <w:rPr>
                  <w:rFonts w:ascii="Times New Roman" w:hAnsi="Times New Roman"/>
                  <w:color w:val="0000FF"/>
                  <w:u w:val="single"/>
                </w:rPr>
                <w:t>ru</w:t>
              </w:r>
              <w:r w:rsidRPr="00626F06">
                <w:rPr>
                  <w:rFonts w:ascii="Times New Roman" w:hAnsi="Times New Roman"/>
                  <w:color w:val="0000FF"/>
                  <w:u w:val="single"/>
                  <w:lang w:val="ru-RU"/>
                </w:rPr>
                <w:t>/83542</w:t>
              </w:r>
              <w:r>
                <w:rPr>
                  <w:rFonts w:ascii="Times New Roman" w:hAnsi="Times New Roman"/>
                  <w:color w:val="0000FF"/>
                  <w:u w:val="single"/>
                </w:rPr>
                <w:t>c</w:t>
              </w:r>
              <w:r w:rsidRPr="00626F06">
                <w:rPr>
                  <w:rFonts w:ascii="Times New Roman" w:hAnsi="Times New Roman"/>
                  <w:color w:val="0000FF"/>
                  <w:u w:val="single"/>
                  <w:lang w:val="ru-RU"/>
                </w:rPr>
                <w:t>80</w:t>
              </w:r>
            </w:hyperlink>
          </w:p>
        </w:tc>
      </w:tr>
      <w:tr w:rsidR="00626F06" w:rsidRPr="00725A4D" w:rsidTr="00626F06">
        <w:trPr>
          <w:trHeight w:val="144"/>
          <w:tblCellSpacing w:w="20" w:type="nil"/>
        </w:trPr>
        <w:tc>
          <w:tcPr>
            <w:tcW w:w="413" w:type="dxa"/>
            <w:tcMar>
              <w:top w:w="50" w:type="dxa"/>
              <w:left w:w="100" w:type="dxa"/>
            </w:tcMar>
            <w:vAlign w:val="center"/>
          </w:tcPr>
          <w:p w:rsidR="00626F06" w:rsidRDefault="00626F06" w:rsidP="00626F06">
            <w:pPr>
              <w:spacing w:after="0"/>
            </w:pPr>
            <w:r>
              <w:rPr>
                <w:rFonts w:ascii="Times New Roman" w:hAnsi="Times New Roman"/>
                <w:color w:val="000000"/>
                <w:sz w:val="24"/>
              </w:rPr>
              <w:t>31</w:t>
            </w:r>
          </w:p>
        </w:tc>
        <w:tc>
          <w:tcPr>
            <w:tcW w:w="4077"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Здоровый образ жизни (психологическое здоровье)</w:t>
            </w:r>
          </w:p>
        </w:tc>
        <w:tc>
          <w:tcPr>
            <w:tcW w:w="716" w:type="dxa"/>
            <w:tcMar>
              <w:top w:w="50" w:type="dxa"/>
              <w:left w:w="100" w:type="dxa"/>
            </w:tcMar>
            <w:vAlign w:val="center"/>
          </w:tcPr>
          <w:p w:rsidR="00626F06" w:rsidRDefault="00626F06" w:rsidP="00626F06">
            <w:pPr>
              <w:spacing w:after="0"/>
              <w:ind w:left="135"/>
              <w:jc w:val="center"/>
            </w:pPr>
            <w:r w:rsidRPr="00626F0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626F06" w:rsidRDefault="00626F06" w:rsidP="00626F06">
            <w:pPr>
              <w:spacing w:after="0"/>
              <w:ind w:left="135"/>
              <w:jc w:val="center"/>
            </w:pPr>
          </w:p>
        </w:tc>
        <w:tc>
          <w:tcPr>
            <w:tcW w:w="1503" w:type="dxa"/>
            <w:tcMar>
              <w:top w:w="50" w:type="dxa"/>
              <w:left w:w="100" w:type="dxa"/>
            </w:tcMar>
            <w:vAlign w:val="center"/>
          </w:tcPr>
          <w:p w:rsidR="00626F06" w:rsidRDefault="00626F06" w:rsidP="00626F06">
            <w:pPr>
              <w:spacing w:after="0"/>
              <w:ind w:left="135"/>
              <w:jc w:val="center"/>
            </w:pPr>
          </w:p>
        </w:tc>
        <w:tc>
          <w:tcPr>
            <w:tcW w:w="1048" w:type="dxa"/>
            <w:tcMar>
              <w:top w:w="50" w:type="dxa"/>
              <w:left w:w="100" w:type="dxa"/>
            </w:tcMar>
            <w:vAlign w:val="center"/>
          </w:tcPr>
          <w:p w:rsidR="00626F06" w:rsidRDefault="00626F06" w:rsidP="00626F06">
            <w:pPr>
              <w:spacing w:after="0"/>
              <w:ind w:left="135"/>
            </w:pPr>
          </w:p>
        </w:tc>
        <w:tc>
          <w:tcPr>
            <w:tcW w:w="1843"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 xml:space="preserve">Биоблиотека ЦОК </w:t>
            </w:r>
            <w:hyperlink r:id="rId345">
              <w:r>
                <w:rPr>
                  <w:rFonts w:ascii="Times New Roman" w:hAnsi="Times New Roman"/>
                  <w:color w:val="0000FF"/>
                  <w:u w:val="single"/>
                </w:rPr>
                <w:t>https</w:t>
              </w:r>
              <w:r w:rsidRPr="00626F06">
                <w:rPr>
                  <w:rFonts w:ascii="Times New Roman" w:hAnsi="Times New Roman"/>
                  <w:color w:val="0000FF"/>
                  <w:u w:val="single"/>
                  <w:lang w:val="ru-RU"/>
                </w:rPr>
                <w:t>://</w:t>
              </w:r>
              <w:r>
                <w:rPr>
                  <w:rFonts w:ascii="Times New Roman" w:hAnsi="Times New Roman"/>
                  <w:color w:val="0000FF"/>
                  <w:u w:val="single"/>
                </w:rPr>
                <w:t>m</w:t>
              </w:r>
              <w:r w:rsidRPr="00626F06">
                <w:rPr>
                  <w:rFonts w:ascii="Times New Roman" w:hAnsi="Times New Roman"/>
                  <w:color w:val="0000FF"/>
                  <w:u w:val="single"/>
                  <w:lang w:val="ru-RU"/>
                </w:rPr>
                <w:t>.</w:t>
              </w:r>
              <w:r>
                <w:rPr>
                  <w:rFonts w:ascii="Times New Roman" w:hAnsi="Times New Roman"/>
                  <w:color w:val="0000FF"/>
                  <w:u w:val="single"/>
                </w:rPr>
                <w:t>edsoo</w:t>
              </w:r>
              <w:r w:rsidRPr="00626F06">
                <w:rPr>
                  <w:rFonts w:ascii="Times New Roman" w:hAnsi="Times New Roman"/>
                  <w:color w:val="0000FF"/>
                  <w:u w:val="single"/>
                  <w:lang w:val="ru-RU"/>
                </w:rPr>
                <w:t>.</w:t>
              </w:r>
              <w:r>
                <w:rPr>
                  <w:rFonts w:ascii="Times New Roman" w:hAnsi="Times New Roman"/>
                  <w:color w:val="0000FF"/>
                  <w:u w:val="single"/>
                </w:rPr>
                <w:t>ru</w:t>
              </w:r>
              <w:r w:rsidRPr="00626F06">
                <w:rPr>
                  <w:rFonts w:ascii="Times New Roman" w:hAnsi="Times New Roman"/>
                  <w:color w:val="0000FF"/>
                  <w:u w:val="single"/>
                  <w:lang w:val="ru-RU"/>
                </w:rPr>
                <w:t>/8354336</w:t>
              </w:r>
              <w:r>
                <w:rPr>
                  <w:rFonts w:ascii="Times New Roman" w:hAnsi="Times New Roman"/>
                  <w:color w:val="0000FF"/>
                  <w:u w:val="single"/>
                </w:rPr>
                <w:t>a</w:t>
              </w:r>
            </w:hyperlink>
          </w:p>
        </w:tc>
      </w:tr>
      <w:tr w:rsidR="00626F06" w:rsidRPr="00725A4D" w:rsidTr="00626F06">
        <w:trPr>
          <w:trHeight w:val="144"/>
          <w:tblCellSpacing w:w="20" w:type="nil"/>
        </w:trPr>
        <w:tc>
          <w:tcPr>
            <w:tcW w:w="413" w:type="dxa"/>
            <w:tcMar>
              <w:top w:w="50" w:type="dxa"/>
              <w:left w:w="100" w:type="dxa"/>
            </w:tcMar>
            <w:vAlign w:val="center"/>
          </w:tcPr>
          <w:p w:rsidR="00626F06" w:rsidRDefault="00626F06" w:rsidP="00626F06">
            <w:pPr>
              <w:spacing w:after="0"/>
            </w:pPr>
            <w:r>
              <w:rPr>
                <w:rFonts w:ascii="Times New Roman" w:hAnsi="Times New Roman"/>
                <w:color w:val="000000"/>
                <w:sz w:val="24"/>
              </w:rPr>
              <w:t>32</w:t>
            </w:r>
          </w:p>
        </w:tc>
        <w:tc>
          <w:tcPr>
            <w:tcW w:w="4077"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Здоровый образ жизни (посещение врача)</w:t>
            </w:r>
          </w:p>
        </w:tc>
        <w:tc>
          <w:tcPr>
            <w:tcW w:w="716" w:type="dxa"/>
            <w:tcMar>
              <w:top w:w="50" w:type="dxa"/>
              <w:left w:w="100" w:type="dxa"/>
            </w:tcMar>
            <w:vAlign w:val="center"/>
          </w:tcPr>
          <w:p w:rsidR="00626F06" w:rsidRDefault="00626F06" w:rsidP="00626F06">
            <w:pPr>
              <w:spacing w:after="0"/>
              <w:ind w:left="135"/>
              <w:jc w:val="center"/>
            </w:pPr>
            <w:r w:rsidRPr="00626F0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626F06" w:rsidRDefault="00626F06" w:rsidP="00626F06">
            <w:pPr>
              <w:spacing w:after="0"/>
              <w:ind w:left="135"/>
              <w:jc w:val="center"/>
            </w:pPr>
          </w:p>
        </w:tc>
        <w:tc>
          <w:tcPr>
            <w:tcW w:w="1503" w:type="dxa"/>
            <w:tcMar>
              <w:top w:w="50" w:type="dxa"/>
              <w:left w:w="100" w:type="dxa"/>
            </w:tcMar>
            <w:vAlign w:val="center"/>
          </w:tcPr>
          <w:p w:rsidR="00626F06" w:rsidRDefault="00626F06" w:rsidP="00626F06">
            <w:pPr>
              <w:spacing w:after="0"/>
              <w:ind w:left="135"/>
              <w:jc w:val="center"/>
            </w:pPr>
          </w:p>
        </w:tc>
        <w:tc>
          <w:tcPr>
            <w:tcW w:w="1048" w:type="dxa"/>
            <w:tcMar>
              <w:top w:w="50" w:type="dxa"/>
              <w:left w:w="100" w:type="dxa"/>
            </w:tcMar>
            <w:vAlign w:val="center"/>
          </w:tcPr>
          <w:p w:rsidR="00626F06" w:rsidRDefault="00626F06" w:rsidP="00626F06">
            <w:pPr>
              <w:spacing w:after="0"/>
              <w:ind w:left="135"/>
            </w:pPr>
          </w:p>
        </w:tc>
        <w:tc>
          <w:tcPr>
            <w:tcW w:w="1843"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 xml:space="preserve">Биоблиотека ЦОК </w:t>
            </w:r>
            <w:hyperlink r:id="rId346">
              <w:r>
                <w:rPr>
                  <w:rFonts w:ascii="Times New Roman" w:hAnsi="Times New Roman"/>
                  <w:color w:val="0000FF"/>
                  <w:u w:val="single"/>
                </w:rPr>
                <w:t>https</w:t>
              </w:r>
              <w:r w:rsidRPr="00626F06">
                <w:rPr>
                  <w:rFonts w:ascii="Times New Roman" w:hAnsi="Times New Roman"/>
                  <w:color w:val="0000FF"/>
                  <w:u w:val="single"/>
                  <w:lang w:val="ru-RU"/>
                </w:rPr>
                <w:t>://</w:t>
              </w:r>
              <w:r>
                <w:rPr>
                  <w:rFonts w:ascii="Times New Roman" w:hAnsi="Times New Roman"/>
                  <w:color w:val="0000FF"/>
                  <w:u w:val="single"/>
                </w:rPr>
                <w:t>m</w:t>
              </w:r>
              <w:r w:rsidRPr="00626F06">
                <w:rPr>
                  <w:rFonts w:ascii="Times New Roman" w:hAnsi="Times New Roman"/>
                  <w:color w:val="0000FF"/>
                  <w:u w:val="single"/>
                  <w:lang w:val="ru-RU"/>
                </w:rPr>
                <w:t>.</w:t>
              </w:r>
              <w:r>
                <w:rPr>
                  <w:rFonts w:ascii="Times New Roman" w:hAnsi="Times New Roman"/>
                  <w:color w:val="0000FF"/>
                  <w:u w:val="single"/>
                </w:rPr>
                <w:t>edsoo</w:t>
              </w:r>
              <w:r w:rsidRPr="00626F06">
                <w:rPr>
                  <w:rFonts w:ascii="Times New Roman" w:hAnsi="Times New Roman"/>
                  <w:color w:val="0000FF"/>
                  <w:u w:val="single"/>
                  <w:lang w:val="ru-RU"/>
                </w:rPr>
                <w:t>.</w:t>
              </w:r>
              <w:r>
                <w:rPr>
                  <w:rFonts w:ascii="Times New Roman" w:hAnsi="Times New Roman"/>
                  <w:color w:val="0000FF"/>
                  <w:u w:val="single"/>
                </w:rPr>
                <w:t>ru</w:t>
              </w:r>
              <w:r w:rsidRPr="00626F06">
                <w:rPr>
                  <w:rFonts w:ascii="Times New Roman" w:hAnsi="Times New Roman"/>
                  <w:color w:val="0000FF"/>
                  <w:u w:val="single"/>
                  <w:lang w:val="ru-RU"/>
                </w:rPr>
                <w:t>/8352</w:t>
              </w:r>
              <w:r>
                <w:rPr>
                  <w:rFonts w:ascii="Times New Roman" w:hAnsi="Times New Roman"/>
                  <w:color w:val="0000FF"/>
                  <w:u w:val="single"/>
                </w:rPr>
                <w:t>f</w:t>
              </w:r>
              <w:r w:rsidRPr="00626F06">
                <w:rPr>
                  <w:rFonts w:ascii="Times New Roman" w:hAnsi="Times New Roman"/>
                  <w:color w:val="0000FF"/>
                  <w:u w:val="single"/>
                  <w:lang w:val="ru-RU"/>
                </w:rPr>
                <w:t>4</w:t>
              </w:r>
              <w:r>
                <w:rPr>
                  <w:rFonts w:ascii="Times New Roman" w:hAnsi="Times New Roman"/>
                  <w:color w:val="0000FF"/>
                  <w:u w:val="single"/>
                </w:rPr>
                <w:t>dc</w:t>
              </w:r>
            </w:hyperlink>
          </w:p>
        </w:tc>
      </w:tr>
      <w:tr w:rsidR="00626F06" w:rsidRPr="00725A4D" w:rsidTr="00626F06">
        <w:trPr>
          <w:trHeight w:val="144"/>
          <w:tblCellSpacing w:w="20" w:type="nil"/>
        </w:trPr>
        <w:tc>
          <w:tcPr>
            <w:tcW w:w="413" w:type="dxa"/>
            <w:tcMar>
              <w:top w:w="50" w:type="dxa"/>
              <w:left w:w="100" w:type="dxa"/>
            </w:tcMar>
            <w:vAlign w:val="center"/>
          </w:tcPr>
          <w:p w:rsidR="00626F06" w:rsidRDefault="00626F06" w:rsidP="00626F06">
            <w:pPr>
              <w:spacing w:after="0"/>
            </w:pPr>
            <w:r>
              <w:rPr>
                <w:rFonts w:ascii="Times New Roman" w:hAnsi="Times New Roman"/>
                <w:color w:val="000000"/>
                <w:sz w:val="24"/>
              </w:rPr>
              <w:t>33</w:t>
            </w:r>
          </w:p>
        </w:tc>
        <w:tc>
          <w:tcPr>
            <w:tcW w:w="4077"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Здоровый образ жизни (полезные привычки)</w:t>
            </w:r>
          </w:p>
        </w:tc>
        <w:tc>
          <w:tcPr>
            <w:tcW w:w="716" w:type="dxa"/>
            <w:tcMar>
              <w:top w:w="50" w:type="dxa"/>
              <w:left w:w="100" w:type="dxa"/>
            </w:tcMar>
            <w:vAlign w:val="center"/>
          </w:tcPr>
          <w:p w:rsidR="00626F06" w:rsidRDefault="00626F06" w:rsidP="00626F06">
            <w:pPr>
              <w:spacing w:after="0"/>
              <w:ind w:left="135"/>
              <w:jc w:val="center"/>
            </w:pPr>
            <w:r w:rsidRPr="00626F0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626F06" w:rsidRDefault="00626F06" w:rsidP="00626F06">
            <w:pPr>
              <w:spacing w:after="0"/>
              <w:ind w:left="135"/>
              <w:jc w:val="center"/>
            </w:pPr>
          </w:p>
        </w:tc>
        <w:tc>
          <w:tcPr>
            <w:tcW w:w="1503" w:type="dxa"/>
            <w:tcMar>
              <w:top w:w="50" w:type="dxa"/>
              <w:left w:w="100" w:type="dxa"/>
            </w:tcMar>
            <w:vAlign w:val="center"/>
          </w:tcPr>
          <w:p w:rsidR="00626F06" w:rsidRDefault="00626F06" w:rsidP="00626F06">
            <w:pPr>
              <w:spacing w:after="0"/>
              <w:ind w:left="135"/>
              <w:jc w:val="center"/>
            </w:pPr>
          </w:p>
        </w:tc>
        <w:tc>
          <w:tcPr>
            <w:tcW w:w="1048" w:type="dxa"/>
            <w:tcMar>
              <w:top w:w="50" w:type="dxa"/>
              <w:left w:w="100" w:type="dxa"/>
            </w:tcMar>
            <w:vAlign w:val="center"/>
          </w:tcPr>
          <w:p w:rsidR="00626F06" w:rsidRDefault="00626F06" w:rsidP="00626F06">
            <w:pPr>
              <w:spacing w:after="0"/>
              <w:ind w:left="135"/>
            </w:pPr>
          </w:p>
        </w:tc>
        <w:tc>
          <w:tcPr>
            <w:tcW w:w="1843"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 xml:space="preserve">Биоблиотека ЦОК </w:t>
            </w:r>
            <w:hyperlink r:id="rId347">
              <w:r>
                <w:rPr>
                  <w:rFonts w:ascii="Times New Roman" w:hAnsi="Times New Roman"/>
                  <w:color w:val="0000FF"/>
                  <w:u w:val="single"/>
                </w:rPr>
                <w:t>https</w:t>
              </w:r>
              <w:r w:rsidRPr="00626F06">
                <w:rPr>
                  <w:rFonts w:ascii="Times New Roman" w:hAnsi="Times New Roman"/>
                  <w:color w:val="0000FF"/>
                  <w:u w:val="single"/>
                  <w:lang w:val="ru-RU"/>
                </w:rPr>
                <w:t>://</w:t>
              </w:r>
              <w:r>
                <w:rPr>
                  <w:rFonts w:ascii="Times New Roman" w:hAnsi="Times New Roman"/>
                  <w:color w:val="0000FF"/>
                  <w:u w:val="single"/>
                </w:rPr>
                <w:t>m</w:t>
              </w:r>
              <w:r w:rsidRPr="00626F06">
                <w:rPr>
                  <w:rFonts w:ascii="Times New Roman" w:hAnsi="Times New Roman"/>
                  <w:color w:val="0000FF"/>
                  <w:u w:val="single"/>
                  <w:lang w:val="ru-RU"/>
                </w:rPr>
                <w:t>.</w:t>
              </w:r>
              <w:r>
                <w:rPr>
                  <w:rFonts w:ascii="Times New Roman" w:hAnsi="Times New Roman"/>
                  <w:color w:val="0000FF"/>
                  <w:u w:val="single"/>
                </w:rPr>
                <w:t>edsoo</w:t>
              </w:r>
              <w:r w:rsidRPr="00626F06">
                <w:rPr>
                  <w:rFonts w:ascii="Times New Roman" w:hAnsi="Times New Roman"/>
                  <w:color w:val="0000FF"/>
                  <w:u w:val="single"/>
                  <w:lang w:val="ru-RU"/>
                </w:rPr>
                <w:t>.</w:t>
              </w:r>
              <w:r>
                <w:rPr>
                  <w:rFonts w:ascii="Times New Roman" w:hAnsi="Times New Roman"/>
                  <w:color w:val="0000FF"/>
                  <w:u w:val="single"/>
                </w:rPr>
                <w:t>ru</w:t>
              </w:r>
              <w:r w:rsidRPr="00626F06">
                <w:rPr>
                  <w:rFonts w:ascii="Times New Roman" w:hAnsi="Times New Roman"/>
                  <w:color w:val="0000FF"/>
                  <w:u w:val="single"/>
                  <w:lang w:val="ru-RU"/>
                </w:rPr>
                <w:t>/835439</w:t>
              </w:r>
              <w:r>
                <w:rPr>
                  <w:rFonts w:ascii="Times New Roman" w:hAnsi="Times New Roman"/>
                  <w:color w:val="0000FF"/>
                  <w:u w:val="single"/>
                </w:rPr>
                <w:t>c</w:t>
              </w:r>
              <w:r w:rsidRPr="00626F06">
                <w:rPr>
                  <w:rFonts w:ascii="Times New Roman" w:hAnsi="Times New Roman"/>
                  <w:color w:val="0000FF"/>
                  <w:u w:val="single"/>
                  <w:lang w:val="ru-RU"/>
                </w:rPr>
                <w:t>8</w:t>
              </w:r>
            </w:hyperlink>
          </w:p>
        </w:tc>
      </w:tr>
      <w:tr w:rsidR="00626F06" w:rsidRPr="00725A4D" w:rsidTr="00626F06">
        <w:trPr>
          <w:trHeight w:val="144"/>
          <w:tblCellSpacing w:w="20" w:type="nil"/>
        </w:trPr>
        <w:tc>
          <w:tcPr>
            <w:tcW w:w="413" w:type="dxa"/>
            <w:tcMar>
              <w:top w:w="50" w:type="dxa"/>
              <w:left w:w="100" w:type="dxa"/>
            </w:tcMar>
            <w:vAlign w:val="center"/>
          </w:tcPr>
          <w:p w:rsidR="00626F06" w:rsidRDefault="00626F06" w:rsidP="00626F06">
            <w:pPr>
              <w:spacing w:after="0"/>
            </w:pPr>
            <w:r>
              <w:rPr>
                <w:rFonts w:ascii="Times New Roman" w:hAnsi="Times New Roman"/>
                <w:color w:val="000000"/>
                <w:sz w:val="24"/>
              </w:rPr>
              <w:t>34</w:t>
            </w:r>
          </w:p>
        </w:tc>
        <w:tc>
          <w:tcPr>
            <w:tcW w:w="4077" w:type="dxa"/>
            <w:tcMar>
              <w:top w:w="50" w:type="dxa"/>
              <w:left w:w="100" w:type="dxa"/>
            </w:tcMar>
            <w:vAlign w:val="center"/>
          </w:tcPr>
          <w:p w:rsidR="00626F06" w:rsidRDefault="00626F06" w:rsidP="00626F06">
            <w:pPr>
              <w:spacing w:after="0"/>
              <w:ind w:left="135"/>
            </w:pPr>
            <w:r>
              <w:rPr>
                <w:rFonts w:ascii="Times New Roman" w:hAnsi="Times New Roman"/>
                <w:color w:val="000000"/>
                <w:sz w:val="24"/>
              </w:rPr>
              <w:t>Здоровый образ жизни (фитнес)</w:t>
            </w:r>
          </w:p>
        </w:tc>
        <w:tc>
          <w:tcPr>
            <w:tcW w:w="716"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626F06" w:rsidRDefault="00626F06" w:rsidP="00626F06">
            <w:pPr>
              <w:spacing w:after="0"/>
              <w:ind w:left="135"/>
              <w:jc w:val="center"/>
            </w:pPr>
          </w:p>
        </w:tc>
        <w:tc>
          <w:tcPr>
            <w:tcW w:w="1503" w:type="dxa"/>
            <w:tcMar>
              <w:top w:w="50" w:type="dxa"/>
              <w:left w:w="100" w:type="dxa"/>
            </w:tcMar>
            <w:vAlign w:val="center"/>
          </w:tcPr>
          <w:p w:rsidR="00626F06" w:rsidRDefault="00626F06" w:rsidP="00626F06">
            <w:pPr>
              <w:spacing w:after="0"/>
              <w:ind w:left="135"/>
              <w:jc w:val="center"/>
            </w:pPr>
          </w:p>
        </w:tc>
        <w:tc>
          <w:tcPr>
            <w:tcW w:w="1048" w:type="dxa"/>
            <w:tcMar>
              <w:top w:w="50" w:type="dxa"/>
              <w:left w:w="100" w:type="dxa"/>
            </w:tcMar>
            <w:vAlign w:val="center"/>
          </w:tcPr>
          <w:p w:rsidR="00626F06" w:rsidRDefault="00626F06" w:rsidP="00626F06">
            <w:pPr>
              <w:spacing w:after="0"/>
              <w:ind w:left="135"/>
            </w:pPr>
          </w:p>
        </w:tc>
        <w:tc>
          <w:tcPr>
            <w:tcW w:w="1843"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 xml:space="preserve">Биоблиотека ЦОК </w:t>
            </w:r>
            <w:hyperlink r:id="rId348">
              <w:r>
                <w:rPr>
                  <w:rFonts w:ascii="Times New Roman" w:hAnsi="Times New Roman"/>
                  <w:color w:val="0000FF"/>
                  <w:u w:val="single"/>
                </w:rPr>
                <w:t>https</w:t>
              </w:r>
              <w:r w:rsidRPr="00626F06">
                <w:rPr>
                  <w:rFonts w:ascii="Times New Roman" w:hAnsi="Times New Roman"/>
                  <w:color w:val="0000FF"/>
                  <w:u w:val="single"/>
                  <w:lang w:val="ru-RU"/>
                </w:rPr>
                <w:t>://</w:t>
              </w:r>
              <w:r>
                <w:rPr>
                  <w:rFonts w:ascii="Times New Roman" w:hAnsi="Times New Roman"/>
                  <w:color w:val="0000FF"/>
                  <w:u w:val="single"/>
                </w:rPr>
                <w:t>m</w:t>
              </w:r>
              <w:r w:rsidRPr="00626F06">
                <w:rPr>
                  <w:rFonts w:ascii="Times New Roman" w:hAnsi="Times New Roman"/>
                  <w:color w:val="0000FF"/>
                  <w:u w:val="single"/>
                  <w:lang w:val="ru-RU"/>
                </w:rPr>
                <w:t>.</w:t>
              </w:r>
              <w:r>
                <w:rPr>
                  <w:rFonts w:ascii="Times New Roman" w:hAnsi="Times New Roman"/>
                  <w:color w:val="0000FF"/>
                  <w:u w:val="single"/>
                </w:rPr>
                <w:t>edsoo</w:t>
              </w:r>
              <w:r w:rsidRPr="00626F06">
                <w:rPr>
                  <w:rFonts w:ascii="Times New Roman" w:hAnsi="Times New Roman"/>
                  <w:color w:val="0000FF"/>
                  <w:u w:val="single"/>
                  <w:lang w:val="ru-RU"/>
                </w:rPr>
                <w:t>.</w:t>
              </w:r>
              <w:r>
                <w:rPr>
                  <w:rFonts w:ascii="Times New Roman" w:hAnsi="Times New Roman"/>
                  <w:color w:val="0000FF"/>
                  <w:u w:val="single"/>
                </w:rPr>
                <w:t>ru</w:t>
              </w:r>
              <w:r w:rsidRPr="00626F06">
                <w:rPr>
                  <w:rFonts w:ascii="Times New Roman" w:hAnsi="Times New Roman"/>
                  <w:color w:val="0000FF"/>
                  <w:u w:val="single"/>
                  <w:lang w:val="ru-RU"/>
                </w:rPr>
                <w:t>/83542</w:t>
              </w:r>
              <w:r>
                <w:rPr>
                  <w:rFonts w:ascii="Times New Roman" w:hAnsi="Times New Roman"/>
                  <w:color w:val="0000FF"/>
                  <w:u w:val="single"/>
                </w:rPr>
                <w:t>ff</w:t>
              </w:r>
              <w:r w:rsidRPr="00626F06">
                <w:rPr>
                  <w:rFonts w:ascii="Times New Roman" w:hAnsi="Times New Roman"/>
                  <w:color w:val="0000FF"/>
                  <w:u w:val="single"/>
                  <w:lang w:val="ru-RU"/>
                </w:rPr>
                <w:t>0</w:t>
              </w:r>
            </w:hyperlink>
          </w:p>
        </w:tc>
      </w:tr>
      <w:tr w:rsidR="00626F06" w:rsidRPr="00725A4D" w:rsidTr="00626F06">
        <w:trPr>
          <w:trHeight w:val="144"/>
          <w:tblCellSpacing w:w="20" w:type="nil"/>
        </w:trPr>
        <w:tc>
          <w:tcPr>
            <w:tcW w:w="413" w:type="dxa"/>
            <w:tcMar>
              <w:top w:w="50" w:type="dxa"/>
              <w:left w:w="100" w:type="dxa"/>
            </w:tcMar>
            <w:vAlign w:val="center"/>
          </w:tcPr>
          <w:p w:rsidR="00626F06" w:rsidRDefault="00626F06" w:rsidP="00626F06">
            <w:pPr>
              <w:spacing w:after="0"/>
            </w:pPr>
            <w:r>
              <w:rPr>
                <w:rFonts w:ascii="Times New Roman" w:hAnsi="Times New Roman"/>
                <w:color w:val="000000"/>
                <w:sz w:val="24"/>
              </w:rPr>
              <w:t>35</w:t>
            </w:r>
          </w:p>
        </w:tc>
        <w:tc>
          <w:tcPr>
            <w:tcW w:w="4077" w:type="dxa"/>
            <w:tcMar>
              <w:top w:w="50" w:type="dxa"/>
              <w:left w:w="100" w:type="dxa"/>
            </w:tcMar>
            <w:vAlign w:val="center"/>
          </w:tcPr>
          <w:p w:rsidR="00626F06" w:rsidRDefault="00626F06" w:rsidP="00626F06">
            <w:pPr>
              <w:spacing w:after="0"/>
              <w:ind w:left="135"/>
            </w:pPr>
            <w:r>
              <w:rPr>
                <w:rFonts w:ascii="Times New Roman" w:hAnsi="Times New Roman"/>
                <w:color w:val="000000"/>
                <w:sz w:val="24"/>
              </w:rPr>
              <w:t>Здоровый образ жизни (спорт)</w:t>
            </w:r>
          </w:p>
        </w:tc>
        <w:tc>
          <w:tcPr>
            <w:tcW w:w="716"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626F06" w:rsidRDefault="00626F06" w:rsidP="00626F06">
            <w:pPr>
              <w:spacing w:after="0"/>
              <w:ind w:left="135"/>
              <w:jc w:val="center"/>
            </w:pPr>
          </w:p>
        </w:tc>
        <w:tc>
          <w:tcPr>
            <w:tcW w:w="1503" w:type="dxa"/>
            <w:tcMar>
              <w:top w:w="50" w:type="dxa"/>
              <w:left w:w="100" w:type="dxa"/>
            </w:tcMar>
            <w:vAlign w:val="center"/>
          </w:tcPr>
          <w:p w:rsidR="00626F06" w:rsidRDefault="00626F06" w:rsidP="00626F06">
            <w:pPr>
              <w:spacing w:after="0"/>
              <w:ind w:left="135"/>
              <w:jc w:val="center"/>
            </w:pPr>
          </w:p>
        </w:tc>
        <w:tc>
          <w:tcPr>
            <w:tcW w:w="1048" w:type="dxa"/>
            <w:tcMar>
              <w:top w:w="50" w:type="dxa"/>
              <w:left w:w="100" w:type="dxa"/>
            </w:tcMar>
            <w:vAlign w:val="center"/>
          </w:tcPr>
          <w:p w:rsidR="00626F06" w:rsidRDefault="00626F06" w:rsidP="00626F06">
            <w:pPr>
              <w:spacing w:after="0"/>
              <w:ind w:left="135"/>
            </w:pPr>
          </w:p>
        </w:tc>
        <w:tc>
          <w:tcPr>
            <w:tcW w:w="1843"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 xml:space="preserve">Биоблиотека ЦОК </w:t>
            </w:r>
            <w:hyperlink r:id="rId349">
              <w:r>
                <w:rPr>
                  <w:rFonts w:ascii="Times New Roman" w:hAnsi="Times New Roman"/>
                  <w:color w:val="0000FF"/>
                  <w:u w:val="single"/>
                </w:rPr>
                <w:t>https</w:t>
              </w:r>
              <w:r w:rsidRPr="00626F06">
                <w:rPr>
                  <w:rFonts w:ascii="Times New Roman" w:hAnsi="Times New Roman"/>
                  <w:color w:val="0000FF"/>
                  <w:u w:val="single"/>
                  <w:lang w:val="ru-RU"/>
                </w:rPr>
                <w:t>://</w:t>
              </w:r>
              <w:r>
                <w:rPr>
                  <w:rFonts w:ascii="Times New Roman" w:hAnsi="Times New Roman"/>
                  <w:color w:val="0000FF"/>
                  <w:u w:val="single"/>
                </w:rPr>
                <w:t>m</w:t>
              </w:r>
              <w:r w:rsidRPr="00626F06">
                <w:rPr>
                  <w:rFonts w:ascii="Times New Roman" w:hAnsi="Times New Roman"/>
                  <w:color w:val="0000FF"/>
                  <w:u w:val="single"/>
                  <w:lang w:val="ru-RU"/>
                </w:rPr>
                <w:t>.</w:t>
              </w:r>
              <w:r>
                <w:rPr>
                  <w:rFonts w:ascii="Times New Roman" w:hAnsi="Times New Roman"/>
                  <w:color w:val="0000FF"/>
                  <w:u w:val="single"/>
                </w:rPr>
                <w:t>edsoo</w:t>
              </w:r>
              <w:r w:rsidRPr="00626F06">
                <w:rPr>
                  <w:rFonts w:ascii="Times New Roman" w:hAnsi="Times New Roman"/>
                  <w:color w:val="0000FF"/>
                  <w:u w:val="single"/>
                  <w:lang w:val="ru-RU"/>
                </w:rPr>
                <w:t>.</w:t>
              </w:r>
              <w:r>
                <w:rPr>
                  <w:rFonts w:ascii="Times New Roman" w:hAnsi="Times New Roman"/>
                  <w:color w:val="0000FF"/>
                  <w:u w:val="single"/>
                </w:rPr>
                <w:t>ru</w:t>
              </w:r>
              <w:r w:rsidRPr="00626F06">
                <w:rPr>
                  <w:rFonts w:ascii="Times New Roman" w:hAnsi="Times New Roman"/>
                  <w:color w:val="0000FF"/>
                  <w:u w:val="single"/>
                  <w:lang w:val="ru-RU"/>
                </w:rPr>
                <w:t>/835434</w:t>
              </w:r>
              <w:r>
                <w:rPr>
                  <w:rFonts w:ascii="Times New Roman" w:hAnsi="Times New Roman"/>
                  <w:color w:val="0000FF"/>
                  <w:u w:val="single"/>
                </w:rPr>
                <w:t>fa</w:t>
              </w:r>
            </w:hyperlink>
          </w:p>
        </w:tc>
      </w:tr>
      <w:tr w:rsidR="00626F06" w:rsidRPr="00725A4D" w:rsidTr="00626F06">
        <w:trPr>
          <w:trHeight w:val="144"/>
          <w:tblCellSpacing w:w="20" w:type="nil"/>
        </w:trPr>
        <w:tc>
          <w:tcPr>
            <w:tcW w:w="413" w:type="dxa"/>
            <w:tcMar>
              <w:top w:w="50" w:type="dxa"/>
              <w:left w:w="100" w:type="dxa"/>
            </w:tcMar>
            <w:vAlign w:val="center"/>
          </w:tcPr>
          <w:p w:rsidR="00626F06" w:rsidRDefault="00626F06" w:rsidP="00626F06">
            <w:pPr>
              <w:spacing w:after="0"/>
            </w:pPr>
            <w:r>
              <w:rPr>
                <w:rFonts w:ascii="Times New Roman" w:hAnsi="Times New Roman"/>
                <w:color w:val="000000"/>
                <w:sz w:val="24"/>
              </w:rPr>
              <w:t>36</w:t>
            </w:r>
          </w:p>
        </w:tc>
        <w:tc>
          <w:tcPr>
            <w:tcW w:w="4077"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Здоровый образ жизни (личная безопасность)</w:t>
            </w:r>
          </w:p>
        </w:tc>
        <w:tc>
          <w:tcPr>
            <w:tcW w:w="716" w:type="dxa"/>
            <w:tcMar>
              <w:top w:w="50" w:type="dxa"/>
              <w:left w:w="100" w:type="dxa"/>
            </w:tcMar>
            <w:vAlign w:val="center"/>
          </w:tcPr>
          <w:p w:rsidR="00626F06" w:rsidRDefault="00626F06" w:rsidP="00626F06">
            <w:pPr>
              <w:spacing w:after="0"/>
              <w:ind w:left="135"/>
              <w:jc w:val="center"/>
            </w:pPr>
            <w:r w:rsidRPr="00626F0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626F06" w:rsidRDefault="00626F06" w:rsidP="00626F06">
            <w:pPr>
              <w:spacing w:after="0"/>
              <w:ind w:left="135"/>
              <w:jc w:val="center"/>
            </w:pPr>
          </w:p>
        </w:tc>
        <w:tc>
          <w:tcPr>
            <w:tcW w:w="1503" w:type="dxa"/>
            <w:tcMar>
              <w:top w:w="50" w:type="dxa"/>
              <w:left w:w="100" w:type="dxa"/>
            </w:tcMar>
            <w:vAlign w:val="center"/>
          </w:tcPr>
          <w:p w:rsidR="00626F06" w:rsidRDefault="00626F06" w:rsidP="00626F06">
            <w:pPr>
              <w:spacing w:after="0"/>
              <w:ind w:left="135"/>
              <w:jc w:val="center"/>
            </w:pPr>
          </w:p>
        </w:tc>
        <w:tc>
          <w:tcPr>
            <w:tcW w:w="1048" w:type="dxa"/>
            <w:tcMar>
              <w:top w:w="50" w:type="dxa"/>
              <w:left w:w="100" w:type="dxa"/>
            </w:tcMar>
            <w:vAlign w:val="center"/>
          </w:tcPr>
          <w:p w:rsidR="00626F06" w:rsidRDefault="00626F06" w:rsidP="00626F06">
            <w:pPr>
              <w:spacing w:after="0"/>
              <w:ind w:left="135"/>
            </w:pPr>
          </w:p>
        </w:tc>
        <w:tc>
          <w:tcPr>
            <w:tcW w:w="1843"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 xml:space="preserve">Биоблиотека ЦОК </w:t>
            </w:r>
            <w:hyperlink r:id="rId350">
              <w:r>
                <w:rPr>
                  <w:rFonts w:ascii="Times New Roman" w:hAnsi="Times New Roman"/>
                  <w:color w:val="0000FF"/>
                  <w:u w:val="single"/>
                </w:rPr>
                <w:t>https</w:t>
              </w:r>
              <w:r w:rsidRPr="00626F06">
                <w:rPr>
                  <w:rFonts w:ascii="Times New Roman" w:hAnsi="Times New Roman"/>
                  <w:color w:val="0000FF"/>
                  <w:u w:val="single"/>
                  <w:lang w:val="ru-RU"/>
                </w:rPr>
                <w:t>://</w:t>
              </w:r>
              <w:r>
                <w:rPr>
                  <w:rFonts w:ascii="Times New Roman" w:hAnsi="Times New Roman"/>
                  <w:color w:val="0000FF"/>
                  <w:u w:val="single"/>
                </w:rPr>
                <w:t>m</w:t>
              </w:r>
              <w:r w:rsidRPr="00626F06">
                <w:rPr>
                  <w:rFonts w:ascii="Times New Roman" w:hAnsi="Times New Roman"/>
                  <w:color w:val="0000FF"/>
                  <w:u w:val="single"/>
                  <w:lang w:val="ru-RU"/>
                </w:rPr>
                <w:t>.</w:t>
              </w:r>
              <w:r>
                <w:rPr>
                  <w:rFonts w:ascii="Times New Roman" w:hAnsi="Times New Roman"/>
                  <w:color w:val="0000FF"/>
                  <w:u w:val="single"/>
                </w:rPr>
                <w:t>edsoo</w:t>
              </w:r>
              <w:r w:rsidRPr="00626F06">
                <w:rPr>
                  <w:rFonts w:ascii="Times New Roman" w:hAnsi="Times New Roman"/>
                  <w:color w:val="0000FF"/>
                  <w:u w:val="single"/>
                  <w:lang w:val="ru-RU"/>
                </w:rPr>
                <w:t>.</w:t>
              </w:r>
              <w:r>
                <w:rPr>
                  <w:rFonts w:ascii="Times New Roman" w:hAnsi="Times New Roman"/>
                  <w:color w:val="0000FF"/>
                  <w:u w:val="single"/>
                </w:rPr>
                <w:t>ru</w:t>
              </w:r>
              <w:r w:rsidRPr="00626F06">
                <w:rPr>
                  <w:rFonts w:ascii="Times New Roman" w:hAnsi="Times New Roman"/>
                  <w:color w:val="0000FF"/>
                  <w:u w:val="single"/>
                  <w:lang w:val="ru-RU"/>
                </w:rPr>
                <w:t>/83542</w:t>
              </w:r>
              <w:r>
                <w:rPr>
                  <w:rFonts w:ascii="Times New Roman" w:hAnsi="Times New Roman"/>
                  <w:color w:val="0000FF"/>
                  <w:u w:val="single"/>
                </w:rPr>
                <w:t>eb</w:t>
              </w:r>
              <w:r w:rsidRPr="00626F06">
                <w:rPr>
                  <w:rFonts w:ascii="Times New Roman" w:hAnsi="Times New Roman"/>
                  <w:color w:val="0000FF"/>
                  <w:u w:val="single"/>
                  <w:lang w:val="ru-RU"/>
                </w:rPr>
                <w:t>0</w:t>
              </w:r>
            </w:hyperlink>
          </w:p>
        </w:tc>
      </w:tr>
      <w:tr w:rsidR="00626F06" w:rsidRPr="00725A4D" w:rsidTr="00626F06">
        <w:trPr>
          <w:trHeight w:val="144"/>
          <w:tblCellSpacing w:w="20" w:type="nil"/>
        </w:trPr>
        <w:tc>
          <w:tcPr>
            <w:tcW w:w="413" w:type="dxa"/>
            <w:tcMar>
              <w:top w:w="50" w:type="dxa"/>
              <w:left w:w="100" w:type="dxa"/>
            </w:tcMar>
            <w:vAlign w:val="center"/>
          </w:tcPr>
          <w:p w:rsidR="00626F06" w:rsidRDefault="00626F06" w:rsidP="00626F06">
            <w:pPr>
              <w:spacing w:after="0"/>
            </w:pPr>
            <w:r>
              <w:rPr>
                <w:rFonts w:ascii="Times New Roman" w:hAnsi="Times New Roman"/>
                <w:color w:val="000000"/>
                <w:sz w:val="24"/>
              </w:rPr>
              <w:t>37</w:t>
            </w:r>
          </w:p>
        </w:tc>
        <w:tc>
          <w:tcPr>
            <w:tcW w:w="4077"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Здоровый образ жизни (экстремальный спорт)</w:t>
            </w:r>
          </w:p>
        </w:tc>
        <w:tc>
          <w:tcPr>
            <w:tcW w:w="716" w:type="dxa"/>
            <w:tcMar>
              <w:top w:w="50" w:type="dxa"/>
              <w:left w:w="100" w:type="dxa"/>
            </w:tcMar>
            <w:vAlign w:val="center"/>
          </w:tcPr>
          <w:p w:rsidR="00626F06" w:rsidRDefault="00626F06" w:rsidP="00626F06">
            <w:pPr>
              <w:spacing w:after="0"/>
              <w:ind w:left="135"/>
              <w:jc w:val="center"/>
            </w:pPr>
            <w:r w:rsidRPr="00626F0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626F06" w:rsidRDefault="00626F06" w:rsidP="00626F06">
            <w:pPr>
              <w:spacing w:after="0"/>
              <w:ind w:left="135"/>
              <w:jc w:val="center"/>
            </w:pPr>
          </w:p>
        </w:tc>
        <w:tc>
          <w:tcPr>
            <w:tcW w:w="1503" w:type="dxa"/>
            <w:tcMar>
              <w:top w:w="50" w:type="dxa"/>
              <w:left w:w="100" w:type="dxa"/>
            </w:tcMar>
            <w:vAlign w:val="center"/>
          </w:tcPr>
          <w:p w:rsidR="00626F06" w:rsidRDefault="00626F06" w:rsidP="00626F06">
            <w:pPr>
              <w:spacing w:after="0"/>
              <w:ind w:left="135"/>
              <w:jc w:val="center"/>
            </w:pPr>
          </w:p>
        </w:tc>
        <w:tc>
          <w:tcPr>
            <w:tcW w:w="1048" w:type="dxa"/>
            <w:tcMar>
              <w:top w:w="50" w:type="dxa"/>
              <w:left w:w="100" w:type="dxa"/>
            </w:tcMar>
            <w:vAlign w:val="center"/>
          </w:tcPr>
          <w:p w:rsidR="00626F06" w:rsidRDefault="00626F06" w:rsidP="00626F06">
            <w:pPr>
              <w:spacing w:after="0"/>
              <w:ind w:left="135"/>
            </w:pPr>
          </w:p>
        </w:tc>
        <w:tc>
          <w:tcPr>
            <w:tcW w:w="1843"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 xml:space="preserve">Биоблиотека ЦОК </w:t>
            </w:r>
            <w:hyperlink r:id="rId351">
              <w:r>
                <w:rPr>
                  <w:rFonts w:ascii="Times New Roman" w:hAnsi="Times New Roman"/>
                  <w:color w:val="0000FF"/>
                  <w:u w:val="single"/>
                </w:rPr>
                <w:t>https</w:t>
              </w:r>
              <w:r w:rsidRPr="00626F06">
                <w:rPr>
                  <w:rFonts w:ascii="Times New Roman" w:hAnsi="Times New Roman"/>
                  <w:color w:val="0000FF"/>
                  <w:u w:val="single"/>
                  <w:lang w:val="ru-RU"/>
                </w:rPr>
                <w:t>://</w:t>
              </w:r>
              <w:r>
                <w:rPr>
                  <w:rFonts w:ascii="Times New Roman" w:hAnsi="Times New Roman"/>
                  <w:color w:val="0000FF"/>
                  <w:u w:val="single"/>
                </w:rPr>
                <w:t>m</w:t>
              </w:r>
              <w:r w:rsidRPr="00626F06">
                <w:rPr>
                  <w:rFonts w:ascii="Times New Roman" w:hAnsi="Times New Roman"/>
                  <w:color w:val="0000FF"/>
                  <w:u w:val="single"/>
                  <w:lang w:val="ru-RU"/>
                </w:rPr>
                <w:t>.</w:t>
              </w:r>
              <w:r>
                <w:rPr>
                  <w:rFonts w:ascii="Times New Roman" w:hAnsi="Times New Roman"/>
                  <w:color w:val="0000FF"/>
                  <w:u w:val="single"/>
                </w:rPr>
                <w:t>edsoo</w:t>
              </w:r>
              <w:r w:rsidRPr="00626F06">
                <w:rPr>
                  <w:rFonts w:ascii="Times New Roman" w:hAnsi="Times New Roman"/>
                  <w:color w:val="0000FF"/>
                  <w:u w:val="single"/>
                  <w:lang w:val="ru-RU"/>
                </w:rPr>
                <w:t>.</w:t>
              </w:r>
              <w:r>
                <w:rPr>
                  <w:rFonts w:ascii="Times New Roman" w:hAnsi="Times New Roman"/>
                  <w:color w:val="0000FF"/>
                  <w:u w:val="single"/>
                </w:rPr>
                <w:t>ru</w:t>
              </w:r>
              <w:r w:rsidRPr="00626F06">
                <w:rPr>
                  <w:rFonts w:ascii="Times New Roman" w:hAnsi="Times New Roman"/>
                  <w:color w:val="0000FF"/>
                  <w:u w:val="single"/>
                  <w:lang w:val="ru-RU"/>
                </w:rPr>
                <w:t>/8354366</w:t>
              </w:r>
              <w:r>
                <w:rPr>
                  <w:rFonts w:ascii="Times New Roman" w:hAnsi="Times New Roman"/>
                  <w:color w:val="0000FF"/>
                  <w:u w:val="single"/>
                </w:rPr>
                <w:t>c</w:t>
              </w:r>
            </w:hyperlink>
          </w:p>
        </w:tc>
      </w:tr>
      <w:tr w:rsidR="00626F06" w:rsidRPr="00725A4D" w:rsidTr="00626F06">
        <w:trPr>
          <w:trHeight w:val="144"/>
          <w:tblCellSpacing w:w="20" w:type="nil"/>
        </w:trPr>
        <w:tc>
          <w:tcPr>
            <w:tcW w:w="413" w:type="dxa"/>
            <w:tcMar>
              <w:top w:w="50" w:type="dxa"/>
              <w:left w:w="100" w:type="dxa"/>
            </w:tcMar>
            <w:vAlign w:val="center"/>
          </w:tcPr>
          <w:p w:rsidR="00626F06" w:rsidRDefault="00626F06" w:rsidP="00626F06">
            <w:pPr>
              <w:spacing w:after="0"/>
            </w:pPr>
            <w:r>
              <w:rPr>
                <w:rFonts w:ascii="Times New Roman" w:hAnsi="Times New Roman"/>
                <w:color w:val="000000"/>
                <w:sz w:val="24"/>
              </w:rPr>
              <w:t>38</w:t>
            </w:r>
          </w:p>
        </w:tc>
        <w:tc>
          <w:tcPr>
            <w:tcW w:w="4077"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Здоровый образ жизни (виды экстремального спорта)</w:t>
            </w:r>
          </w:p>
        </w:tc>
        <w:tc>
          <w:tcPr>
            <w:tcW w:w="716" w:type="dxa"/>
            <w:tcMar>
              <w:top w:w="50" w:type="dxa"/>
              <w:left w:w="100" w:type="dxa"/>
            </w:tcMar>
            <w:vAlign w:val="center"/>
          </w:tcPr>
          <w:p w:rsidR="00626F06" w:rsidRDefault="00626F06" w:rsidP="00626F06">
            <w:pPr>
              <w:spacing w:after="0"/>
              <w:ind w:left="135"/>
              <w:jc w:val="center"/>
            </w:pPr>
            <w:r w:rsidRPr="00626F0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626F06" w:rsidRDefault="00626F06" w:rsidP="00626F06">
            <w:pPr>
              <w:spacing w:after="0"/>
              <w:ind w:left="135"/>
              <w:jc w:val="center"/>
            </w:pPr>
          </w:p>
        </w:tc>
        <w:tc>
          <w:tcPr>
            <w:tcW w:w="1503" w:type="dxa"/>
            <w:tcMar>
              <w:top w:w="50" w:type="dxa"/>
              <w:left w:w="100" w:type="dxa"/>
            </w:tcMar>
            <w:vAlign w:val="center"/>
          </w:tcPr>
          <w:p w:rsidR="00626F06" w:rsidRDefault="00626F06" w:rsidP="00626F06">
            <w:pPr>
              <w:spacing w:after="0"/>
              <w:ind w:left="135"/>
              <w:jc w:val="center"/>
            </w:pPr>
          </w:p>
        </w:tc>
        <w:tc>
          <w:tcPr>
            <w:tcW w:w="1048" w:type="dxa"/>
            <w:tcMar>
              <w:top w:w="50" w:type="dxa"/>
              <w:left w:w="100" w:type="dxa"/>
            </w:tcMar>
            <w:vAlign w:val="center"/>
          </w:tcPr>
          <w:p w:rsidR="00626F06" w:rsidRDefault="00626F06" w:rsidP="00626F06">
            <w:pPr>
              <w:spacing w:after="0"/>
              <w:ind w:left="135"/>
            </w:pPr>
          </w:p>
        </w:tc>
        <w:tc>
          <w:tcPr>
            <w:tcW w:w="1843"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 xml:space="preserve">Биоблиотека ЦОК </w:t>
            </w:r>
            <w:hyperlink r:id="rId352">
              <w:r>
                <w:rPr>
                  <w:rFonts w:ascii="Times New Roman" w:hAnsi="Times New Roman"/>
                  <w:color w:val="0000FF"/>
                  <w:u w:val="single"/>
                </w:rPr>
                <w:t>https</w:t>
              </w:r>
              <w:r w:rsidRPr="00626F06">
                <w:rPr>
                  <w:rFonts w:ascii="Times New Roman" w:hAnsi="Times New Roman"/>
                  <w:color w:val="0000FF"/>
                  <w:u w:val="single"/>
                  <w:lang w:val="ru-RU"/>
                </w:rPr>
                <w:t>://</w:t>
              </w:r>
              <w:r>
                <w:rPr>
                  <w:rFonts w:ascii="Times New Roman" w:hAnsi="Times New Roman"/>
                  <w:color w:val="0000FF"/>
                  <w:u w:val="single"/>
                </w:rPr>
                <w:t>m</w:t>
              </w:r>
              <w:r w:rsidRPr="00626F06">
                <w:rPr>
                  <w:rFonts w:ascii="Times New Roman" w:hAnsi="Times New Roman"/>
                  <w:color w:val="0000FF"/>
                  <w:u w:val="single"/>
                  <w:lang w:val="ru-RU"/>
                </w:rPr>
                <w:t>.</w:t>
              </w:r>
              <w:r>
                <w:rPr>
                  <w:rFonts w:ascii="Times New Roman" w:hAnsi="Times New Roman"/>
                  <w:color w:val="0000FF"/>
                  <w:u w:val="single"/>
                </w:rPr>
                <w:t>edsoo</w:t>
              </w:r>
              <w:r w:rsidRPr="00626F06">
                <w:rPr>
                  <w:rFonts w:ascii="Times New Roman" w:hAnsi="Times New Roman"/>
                  <w:color w:val="0000FF"/>
                  <w:u w:val="single"/>
                  <w:lang w:val="ru-RU"/>
                </w:rPr>
                <w:t>.</w:t>
              </w:r>
              <w:r>
                <w:rPr>
                  <w:rFonts w:ascii="Times New Roman" w:hAnsi="Times New Roman"/>
                  <w:color w:val="0000FF"/>
                  <w:u w:val="single"/>
                </w:rPr>
                <w:t>ru</w:t>
              </w:r>
              <w:r w:rsidRPr="00626F06">
                <w:rPr>
                  <w:rFonts w:ascii="Times New Roman" w:hAnsi="Times New Roman"/>
                  <w:color w:val="0000FF"/>
                  <w:u w:val="single"/>
                  <w:lang w:val="ru-RU"/>
                </w:rPr>
                <w:t>/8354366</w:t>
              </w:r>
              <w:r>
                <w:rPr>
                  <w:rFonts w:ascii="Times New Roman" w:hAnsi="Times New Roman"/>
                  <w:color w:val="0000FF"/>
                  <w:u w:val="single"/>
                </w:rPr>
                <w:t>c</w:t>
              </w:r>
            </w:hyperlink>
          </w:p>
        </w:tc>
      </w:tr>
      <w:tr w:rsidR="00626F06" w:rsidRPr="00725A4D" w:rsidTr="00626F06">
        <w:trPr>
          <w:trHeight w:val="144"/>
          <w:tblCellSpacing w:w="20" w:type="nil"/>
        </w:trPr>
        <w:tc>
          <w:tcPr>
            <w:tcW w:w="413" w:type="dxa"/>
            <w:tcMar>
              <w:top w:w="50" w:type="dxa"/>
              <w:left w:w="100" w:type="dxa"/>
            </w:tcMar>
            <w:vAlign w:val="center"/>
          </w:tcPr>
          <w:p w:rsidR="00626F06" w:rsidRDefault="00626F06" w:rsidP="00626F06">
            <w:pPr>
              <w:spacing w:after="0"/>
            </w:pPr>
            <w:r>
              <w:rPr>
                <w:rFonts w:ascii="Times New Roman" w:hAnsi="Times New Roman"/>
                <w:color w:val="000000"/>
                <w:sz w:val="24"/>
              </w:rPr>
              <w:t>39</w:t>
            </w:r>
          </w:p>
        </w:tc>
        <w:tc>
          <w:tcPr>
            <w:tcW w:w="4077" w:type="dxa"/>
            <w:tcMar>
              <w:top w:w="50" w:type="dxa"/>
              <w:left w:w="100" w:type="dxa"/>
            </w:tcMar>
            <w:vAlign w:val="center"/>
          </w:tcPr>
          <w:p w:rsidR="00626F06" w:rsidRDefault="00626F06" w:rsidP="00626F06">
            <w:pPr>
              <w:spacing w:after="0"/>
              <w:ind w:left="135"/>
            </w:pPr>
            <w:r w:rsidRPr="00626F06">
              <w:rPr>
                <w:rFonts w:ascii="Times New Roman" w:hAnsi="Times New Roman"/>
                <w:color w:val="000000"/>
                <w:sz w:val="24"/>
                <w:lang w:val="ru-RU"/>
              </w:rPr>
              <w:t xml:space="preserve">Обобщение по теме "Здоровый образ жизни: режим труда </w:t>
            </w:r>
            <w:r w:rsidRPr="00626F06">
              <w:rPr>
                <w:rFonts w:ascii="Times New Roman" w:hAnsi="Times New Roman"/>
                <w:color w:val="000000"/>
                <w:sz w:val="24"/>
                <w:lang w:val="ru-RU"/>
              </w:rPr>
              <w:lastRenderedPageBreak/>
              <w:t xml:space="preserve">и отдыха, фитнес, сбалансированное питание. </w:t>
            </w:r>
            <w:r>
              <w:rPr>
                <w:rFonts w:ascii="Times New Roman" w:hAnsi="Times New Roman"/>
                <w:color w:val="000000"/>
                <w:sz w:val="24"/>
              </w:rPr>
              <w:t>Посещение врача"</w:t>
            </w:r>
          </w:p>
        </w:tc>
        <w:tc>
          <w:tcPr>
            <w:tcW w:w="716"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lastRenderedPageBreak/>
              <w:t xml:space="preserve"> 1 </w:t>
            </w:r>
          </w:p>
        </w:tc>
        <w:tc>
          <w:tcPr>
            <w:tcW w:w="1395" w:type="dxa"/>
            <w:tcMar>
              <w:top w:w="50" w:type="dxa"/>
              <w:left w:w="100" w:type="dxa"/>
            </w:tcMar>
            <w:vAlign w:val="center"/>
          </w:tcPr>
          <w:p w:rsidR="00626F06" w:rsidRDefault="00626F06" w:rsidP="00626F06">
            <w:pPr>
              <w:spacing w:after="0"/>
              <w:ind w:left="135"/>
              <w:jc w:val="center"/>
            </w:pPr>
          </w:p>
        </w:tc>
        <w:tc>
          <w:tcPr>
            <w:tcW w:w="1503" w:type="dxa"/>
            <w:tcMar>
              <w:top w:w="50" w:type="dxa"/>
              <w:left w:w="100" w:type="dxa"/>
            </w:tcMar>
            <w:vAlign w:val="center"/>
          </w:tcPr>
          <w:p w:rsidR="00626F06" w:rsidRDefault="00626F06" w:rsidP="00626F06">
            <w:pPr>
              <w:spacing w:after="0"/>
              <w:ind w:left="135"/>
              <w:jc w:val="center"/>
            </w:pPr>
          </w:p>
        </w:tc>
        <w:tc>
          <w:tcPr>
            <w:tcW w:w="1048" w:type="dxa"/>
            <w:tcMar>
              <w:top w:w="50" w:type="dxa"/>
              <w:left w:w="100" w:type="dxa"/>
            </w:tcMar>
            <w:vAlign w:val="center"/>
          </w:tcPr>
          <w:p w:rsidR="00626F06" w:rsidRDefault="00626F06" w:rsidP="00626F06">
            <w:pPr>
              <w:spacing w:after="0"/>
              <w:ind w:left="135"/>
            </w:pPr>
          </w:p>
        </w:tc>
        <w:tc>
          <w:tcPr>
            <w:tcW w:w="1843"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 xml:space="preserve">Биоблиотека ЦОК </w:t>
            </w:r>
            <w:hyperlink r:id="rId353">
              <w:r>
                <w:rPr>
                  <w:rFonts w:ascii="Times New Roman" w:hAnsi="Times New Roman"/>
                  <w:color w:val="0000FF"/>
                  <w:u w:val="single"/>
                </w:rPr>
                <w:t>https</w:t>
              </w:r>
              <w:r w:rsidRPr="00626F06">
                <w:rPr>
                  <w:rFonts w:ascii="Times New Roman" w:hAnsi="Times New Roman"/>
                  <w:color w:val="0000FF"/>
                  <w:u w:val="single"/>
                  <w:lang w:val="ru-RU"/>
                </w:rPr>
                <w:t>://</w:t>
              </w:r>
              <w:r>
                <w:rPr>
                  <w:rFonts w:ascii="Times New Roman" w:hAnsi="Times New Roman"/>
                  <w:color w:val="0000FF"/>
                  <w:u w:val="single"/>
                </w:rPr>
                <w:t>m</w:t>
              </w:r>
              <w:r w:rsidRPr="00626F06">
                <w:rPr>
                  <w:rFonts w:ascii="Times New Roman" w:hAnsi="Times New Roman"/>
                  <w:color w:val="0000FF"/>
                  <w:u w:val="single"/>
                  <w:lang w:val="ru-RU"/>
                </w:rPr>
                <w:t>.</w:t>
              </w:r>
              <w:r>
                <w:rPr>
                  <w:rFonts w:ascii="Times New Roman" w:hAnsi="Times New Roman"/>
                  <w:color w:val="0000FF"/>
                  <w:u w:val="single"/>
                </w:rPr>
                <w:t>edsoo</w:t>
              </w:r>
              <w:r w:rsidRPr="00626F06">
                <w:rPr>
                  <w:rFonts w:ascii="Times New Roman" w:hAnsi="Times New Roman"/>
                  <w:color w:val="0000FF"/>
                  <w:u w:val="single"/>
                  <w:lang w:val="ru-RU"/>
                </w:rPr>
                <w:t>.</w:t>
              </w:r>
              <w:r>
                <w:rPr>
                  <w:rFonts w:ascii="Times New Roman" w:hAnsi="Times New Roman"/>
                  <w:color w:val="0000FF"/>
                  <w:u w:val="single"/>
                </w:rPr>
                <w:t>ru</w:t>
              </w:r>
              <w:r w:rsidRPr="00626F06">
                <w:rPr>
                  <w:rFonts w:ascii="Times New Roman" w:hAnsi="Times New Roman"/>
                  <w:color w:val="0000FF"/>
                  <w:u w:val="single"/>
                  <w:lang w:val="ru-RU"/>
                </w:rPr>
                <w:t>/83544346</w:t>
              </w:r>
            </w:hyperlink>
          </w:p>
        </w:tc>
      </w:tr>
      <w:tr w:rsidR="00626F06" w:rsidRPr="00725A4D" w:rsidTr="00626F06">
        <w:trPr>
          <w:trHeight w:val="144"/>
          <w:tblCellSpacing w:w="20" w:type="nil"/>
        </w:trPr>
        <w:tc>
          <w:tcPr>
            <w:tcW w:w="413" w:type="dxa"/>
            <w:tcMar>
              <w:top w:w="50" w:type="dxa"/>
              <w:left w:w="100" w:type="dxa"/>
            </w:tcMar>
            <w:vAlign w:val="center"/>
          </w:tcPr>
          <w:p w:rsidR="00626F06" w:rsidRDefault="00626F06" w:rsidP="00626F06">
            <w:pPr>
              <w:spacing w:after="0"/>
            </w:pPr>
            <w:r>
              <w:rPr>
                <w:rFonts w:ascii="Times New Roman" w:hAnsi="Times New Roman"/>
                <w:color w:val="000000"/>
                <w:sz w:val="24"/>
              </w:rPr>
              <w:lastRenderedPageBreak/>
              <w:t>40</w:t>
            </w:r>
          </w:p>
        </w:tc>
        <w:tc>
          <w:tcPr>
            <w:tcW w:w="4077" w:type="dxa"/>
            <w:tcMar>
              <w:top w:w="50" w:type="dxa"/>
              <w:left w:w="100" w:type="dxa"/>
            </w:tcMar>
            <w:vAlign w:val="center"/>
          </w:tcPr>
          <w:p w:rsidR="00626F06" w:rsidRDefault="00626F06" w:rsidP="00626F06">
            <w:pPr>
              <w:spacing w:after="0"/>
              <w:ind w:left="135"/>
            </w:pPr>
            <w:r w:rsidRPr="00626F06">
              <w:rPr>
                <w:rFonts w:ascii="Times New Roman" w:hAnsi="Times New Roman"/>
                <w:color w:val="000000"/>
                <w:sz w:val="24"/>
                <w:lang w:val="ru-RU"/>
              </w:rPr>
              <w:t xml:space="preserve">Контроль по теме "Здоровый образ жизни: режим труда и отдыха, фитнес, сбалансированное питание. </w:t>
            </w:r>
            <w:r>
              <w:rPr>
                <w:rFonts w:ascii="Times New Roman" w:hAnsi="Times New Roman"/>
                <w:color w:val="000000"/>
                <w:sz w:val="24"/>
              </w:rPr>
              <w:t>Посещение врача"</w:t>
            </w:r>
          </w:p>
        </w:tc>
        <w:tc>
          <w:tcPr>
            <w:tcW w:w="716"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1 </w:t>
            </w:r>
          </w:p>
        </w:tc>
        <w:tc>
          <w:tcPr>
            <w:tcW w:w="1503" w:type="dxa"/>
            <w:tcMar>
              <w:top w:w="50" w:type="dxa"/>
              <w:left w:w="100" w:type="dxa"/>
            </w:tcMar>
            <w:vAlign w:val="center"/>
          </w:tcPr>
          <w:p w:rsidR="00626F06" w:rsidRDefault="00626F06" w:rsidP="00626F06">
            <w:pPr>
              <w:spacing w:after="0"/>
              <w:ind w:left="135"/>
              <w:jc w:val="center"/>
            </w:pPr>
          </w:p>
        </w:tc>
        <w:tc>
          <w:tcPr>
            <w:tcW w:w="1048" w:type="dxa"/>
            <w:tcMar>
              <w:top w:w="50" w:type="dxa"/>
              <w:left w:w="100" w:type="dxa"/>
            </w:tcMar>
            <w:vAlign w:val="center"/>
          </w:tcPr>
          <w:p w:rsidR="00626F06" w:rsidRDefault="00626F06" w:rsidP="00626F06">
            <w:pPr>
              <w:spacing w:after="0"/>
              <w:ind w:left="135"/>
            </w:pPr>
          </w:p>
        </w:tc>
        <w:tc>
          <w:tcPr>
            <w:tcW w:w="1843"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 xml:space="preserve">Биоблиотека ЦОК </w:t>
            </w:r>
            <w:hyperlink r:id="rId354">
              <w:r>
                <w:rPr>
                  <w:rFonts w:ascii="Times New Roman" w:hAnsi="Times New Roman"/>
                  <w:color w:val="0000FF"/>
                  <w:u w:val="single"/>
                </w:rPr>
                <w:t>https</w:t>
              </w:r>
              <w:r w:rsidRPr="00626F06">
                <w:rPr>
                  <w:rFonts w:ascii="Times New Roman" w:hAnsi="Times New Roman"/>
                  <w:color w:val="0000FF"/>
                  <w:u w:val="single"/>
                  <w:lang w:val="ru-RU"/>
                </w:rPr>
                <w:t>://</w:t>
              </w:r>
              <w:r>
                <w:rPr>
                  <w:rFonts w:ascii="Times New Roman" w:hAnsi="Times New Roman"/>
                  <w:color w:val="0000FF"/>
                  <w:u w:val="single"/>
                </w:rPr>
                <w:t>m</w:t>
              </w:r>
              <w:r w:rsidRPr="00626F06">
                <w:rPr>
                  <w:rFonts w:ascii="Times New Roman" w:hAnsi="Times New Roman"/>
                  <w:color w:val="0000FF"/>
                  <w:u w:val="single"/>
                  <w:lang w:val="ru-RU"/>
                </w:rPr>
                <w:t>.</w:t>
              </w:r>
              <w:r>
                <w:rPr>
                  <w:rFonts w:ascii="Times New Roman" w:hAnsi="Times New Roman"/>
                  <w:color w:val="0000FF"/>
                  <w:u w:val="single"/>
                </w:rPr>
                <w:t>edsoo</w:t>
              </w:r>
              <w:r w:rsidRPr="00626F06">
                <w:rPr>
                  <w:rFonts w:ascii="Times New Roman" w:hAnsi="Times New Roman"/>
                  <w:color w:val="0000FF"/>
                  <w:u w:val="single"/>
                  <w:lang w:val="ru-RU"/>
                </w:rPr>
                <w:t>.</w:t>
              </w:r>
              <w:r>
                <w:rPr>
                  <w:rFonts w:ascii="Times New Roman" w:hAnsi="Times New Roman"/>
                  <w:color w:val="0000FF"/>
                  <w:u w:val="single"/>
                </w:rPr>
                <w:t>ru</w:t>
              </w:r>
              <w:r w:rsidRPr="00626F06">
                <w:rPr>
                  <w:rFonts w:ascii="Times New Roman" w:hAnsi="Times New Roman"/>
                  <w:color w:val="0000FF"/>
                  <w:u w:val="single"/>
                  <w:lang w:val="ru-RU"/>
                </w:rPr>
                <w:t>/83544346</w:t>
              </w:r>
            </w:hyperlink>
          </w:p>
        </w:tc>
      </w:tr>
      <w:tr w:rsidR="00626F06" w:rsidRPr="00725A4D" w:rsidTr="00626F06">
        <w:trPr>
          <w:trHeight w:val="144"/>
          <w:tblCellSpacing w:w="20" w:type="nil"/>
        </w:trPr>
        <w:tc>
          <w:tcPr>
            <w:tcW w:w="413" w:type="dxa"/>
            <w:tcMar>
              <w:top w:w="50" w:type="dxa"/>
              <w:left w:w="100" w:type="dxa"/>
            </w:tcMar>
            <w:vAlign w:val="center"/>
          </w:tcPr>
          <w:p w:rsidR="00626F06" w:rsidRDefault="00626F06" w:rsidP="00626F06">
            <w:pPr>
              <w:spacing w:after="0"/>
            </w:pPr>
            <w:r>
              <w:rPr>
                <w:rFonts w:ascii="Times New Roman" w:hAnsi="Times New Roman"/>
                <w:color w:val="000000"/>
                <w:sz w:val="24"/>
              </w:rPr>
              <w:t>41</w:t>
            </w:r>
          </w:p>
        </w:tc>
        <w:tc>
          <w:tcPr>
            <w:tcW w:w="4077" w:type="dxa"/>
            <w:tcMar>
              <w:top w:w="50" w:type="dxa"/>
              <w:left w:w="100" w:type="dxa"/>
            </w:tcMar>
            <w:vAlign w:val="center"/>
          </w:tcPr>
          <w:p w:rsidR="00626F06" w:rsidRDefault="00626F06" w:rsidP="00626F06">
            <w:pPr>
              <w:spacing w:after="0"/>
              <w:ind w:left="135"/>
            </w:pPr>
            <w:r>
              <w:rPr>
                <w:rFonts w:ascii="Times New Roman" w:hAnsi="Times New Roman"/>
                <w:color w:val="000000"/>
                <w:sz w:val="24"/>
              </w:rPr>
              <w:t>Покупки (виды магазинов)</w:t>
            </w:r>
          </w:p>
        </w:tc>
        <w:tc>
          <w:tcPr>
            <w:tcW w:w="716"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626F06" w:rsidRDefault="00626F06" w:rsidP="00626F06">
            <w:pPr>
              <w:spacing w:after="0"/>
              <w:ind w:left="135"/>
              <w:jc w:val="center"/>
            </w:pPr>
          </w:p>
        </w:tc>
        <w:tc>
          <w:tcPr>
            <w:tcW w:w="1503" w:type="dxa"/>
            <w:tcMar>
              <w:top w:w="50" w:type="dxa"/>
              <w:left w:w="100" w:type="dxa"/>
            </w:tcMar>
            <w:vAlign w:val="center"/>
          </w:tcPr>
          <w:p w:rsidR="00626F06" w:rsidRDefault="00626F06" w:rsidP="00626F06">
            <w:pPr>
              <w:spacing w:after="0"/>
              <w:ind w:left="135"/>
              <w:jc w:val="center"/>
            </w:pPr>
          </w:p>
        </w:tc>
        <w:tc>
          <w:tcPr>
            <w:tcW w:w="1048" w:type="dxa"/>
            <w:tcMar>
              <w:top w:w="50" w:type="dxa"/>
              <w:left w:w="100" w:type="dxa"/>
            </w:tcMar>
            <w:vAlign w:val="center"/>
          </w:tcPr>
          <w:p w:rsidR="00626F06" w:rsidRDefault="00626F06" w:rsidP="00626F06">
            <w:pPr>
              <w:spacing w:after="0"/>
              <w:ind w:left="135"/>
            </w:pPr>
          </w:p>
        </w:tc>
        <w:tc>
          <w:tcPr>
            <w:tcW w:w="1843"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 xml:space="preserve">Биоблиотека ЦОК </w:t>
            </w:r>
            <w:hyperlink r:id="rId355">
              <w:r>
                <w:rPr>
                  <w:rFonts w:ascii="Times New Roman" w:hAnsi="Times New Roman"/>
                  <w:color w:val="0000FF"/>
                  <w:u w:val="single"/>
                </w:rPr>
                <w:t>https</w:t>
              </w:r>
              <w:r w:rsidRPr="00626F06">
                <w:rPr>
                  <w:rFonts w:ascii="Times New Roman" w:hAnsi="Times New Roman"/>
                  <w:color w:val="0000FF"/>
                  <w:u w:val="single"/>
                  <w:lang w:val="ru-RU"/>
                </w:rPr>
                <w:t>://</w:t>
              </w:r>
              <w:r>
                <w:rPr>
                  <w:rFonts w:ascii="Times New Roman" w:hAnsi="Times New Roman"/>
                  <w:color w:val="0000FF"/>
                  <w:u w:val="single"/>
                </w:rPr>
                <w:t>m</w:t>
              </w:r>
              <w:r w:rsidRPr="00626F06">
                <w:rPr>
                  <w:rFonts w:ascii="Times New Roman" w:hAnsi="Times New Roman"/>
                  <w:color w:val="0000FF"/>
                  <w:u w:val="single"/>
                  <w:lang w:val="ru-RU"/>
                </w:rPr>
                <w:t>.</w:t>
              </w:r>
              <w:r>
                <w:rPr>
                  <w:rFonts w:ascii="Times New Roman" w:hAnsi="Times New Roman"/>
                  <w:color w:val="0000FF"/>
                  <w:u w:val="single"/>
                </w:rPr>
                <w:t>edsoo</w:t>
              </w:r>
              <w:r w:rsidRPr="00626F06">
                <w:rPr>
                  <w:rFonts w:ascii="Times New Roman" w:hAnsi="Times New Roman"/>
                  <w:color w:val="0000FF"/>
                  <w:u w:val="single"/>
                  <w:lang w:val="ru-RU"/>
                </w:rPr>
                <w:t>.</w:t>
              </w:r>
              <w:r>
                <w:rPr>
                  <w:rFonts w:ascii="Times New Roman" w:hAnsi="Times New Roman"/>
                  <w:color w:val="0000FF"/>
                  <w:u w:val="single"/>
                </w:rPr>
                <w:t>ru</w:t>
              </w:r>
              <w:r w:rsidRPr="00626F06">
                <w:rPr>
                  <w:rFonts w:ascii="Times New Roman" w:hAnsi="Times New Roman"/>
                  <w:color w:val="0000FF"/>
                  <w:u w:val="single"/>
                  <w:lang w:val="ru-RU"/>
                </w:rPr>
                <w:t>/83541542</w:t>
              </w:r>
            </w:hyperlink>
          </w:p>
        </w:tc>
      </w:tr>
      <w:tr w:rsidR="00626F06" w:rsidTr="00626F06">
        <w:trPr>
          <w:trHeight w:val="144"/>
          <w:tblCellSpacing w:w="20" w:type="nil"/>
        </w:trPr>
        <w:tc>
          <w:tcPr>
            <w:tcW w:w="413" w:type="dxa"/>
            <w:tcMar>
              <w:top w:w="50" w:type="dxa"/>
              <w:left w:w="100" w:type="dxa"/>
            </w:tcMar>
            <w:vAlign w:val="center"/>
          </w:tcPr>
          <w:p w:rsidR="00626F06" w:rsidRDefault="00626F06" w:rsidP="00626F06">
            <w:pPr>
              <w:spacing w:after="0"/>
            </w:pPr>
            <w:r>
              <w:rPr>
                <w:rFonts w:ascii="Times New Roman" w:hAnsi="Times New Roman"/>
                <w:color w:val="000000"/>
                <w:sz w:val="24"/>
              </w:rPr>
              <w:t>42</w:t>
            </w:r>
          </w:p>
        </w:tc>
        <w:tc>
          <w:tcPr>
            <w:tcW w:w="4077" w:type="dxa"/>
            <w:tcMar>
              <w:top w:w="50" w:type="dxa"/>
              <w:left w:w="100" w:type="dxa"/>
            </w:tcMar>
            <w:vAlign w:val="center"/>
          </w:tcPr>
          <w:p w:rsidR="00626F06" w:rsidRDefault="00626F06" w:rsidP="00626F06">
            <w:pPr>
              <w:spacing w:after="0"/>
              <w:ind w:left="135"/>
            </w:pPr>
            <w:r>
              <w:rPr>
                <w:rFonts w:ascii="Times New Roman" w:hAnsi="Times New Roman"/>
                <w:color w:val="000000"/>
                <w:sz w:val="24"/>
              </w:rPr>
              <w:t>Покупки (покупки в интернете)</w:t>
            </w:r>
          </w:p>
        </w:tc>
        <w:tc>
          <w:tcPr>
            <w:tcW w:w="716"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626F06" w:rsidRDefault="00626F06" w:rsidP="00626F06">
            <w:pPr>
              <w:spacing w:after="0"/>
              <w:ind w:left="135"/>
              <w:jc w:val="center"/>
            </w:pPr>
          </w:p>
        </w:tc>
        <w:tc>
          <w:tcPr>
            <w:tcW w:w="1503" w:type="dxa"/>
            <w:tcMar>
              <w:top w:w="50" w:type="dxa"/>
              <w:left w:w="100" w:type="dxa"/>
            </w:tcMar>
            <w:vAlign w:val="center"/>
          </w:tcPr>
          <w:p w:rsidR="00626F06" w:rsidRDefault="00626F06" w:rsidP="00626F06">
            <w:pPr>
              <w:spacing w:after="0"/>
              <w:ind w:left="135"/>
              <w:jc w:val="center"/>
            </w:pPr>
          </w:p>
        </w:tc>
        <w:tc>
          <w:tcPr>
            <w:tcW w:w="1048" w:type="dxa"/>
            <w:tcMar>
              <w:top w:w="50" w:type="dxa"/>
              <w:left w:w="100" w:type="dxa"/>
            </w:tcMar>
            <w:vAlign w:val="center"/>
          </w:tcPr>
          <w:p w:rsidR="00626F06" w:rsidRDefault="00626F06" w:rsidP="00626F06">
            <w:pPr>
              <w:spacing w:after="0"/>
              <w:ind w:left="135"/>
            </w:pPr>
          </w:p>
        </w:tc>
        <w:tc>
          <w:tcPr>
            <w:tcW w:w="1843" w:type="dxa"/>
            <w:tcMar>
              <w:top w:w="50" w:type="dxa"/>
              <w:left w:w="100" w:type="dxa"/>
            </w:tcMar>
            <w:vAlign w:val="center"/>
          </w:tcPr>
          <w:p w:rsidR="00626F06" w:rsidRDefault="00626F06" w:rsidP="00626F06">
            <w:pPr>
              <w:spacing w:after="0"/>
              <w:ind w:left="135"/>
            </w:pPr>
          </w:p>
        </w:tc>
      </w:tr>
      <w:tr w:rsidR="00626F06" w:rsidTr="00626F06">
        <w:trPr>
          <w:trHeight w:val="144"/>
          <w:tblCellSpacing w:w="20" w:type="nil"/>
        </w:trPr>
        <w:tc>
          <w:tcPr>
            <w:tcW w:w="413" w:type="dxa"/>
            <w:tcMar>
              <w:top w:w="50" w:type="dxa"/>
              <w:left w:w="100" w:type="dxa"/>
            </w:tcMar>
            <w:vAlign w:val="center"/>
          </w:tcPr>
          <w:p w:rsidR="00626F06" w:rsidRDefault="00626F06" w:rsidP="00626F06">
            <w:pPr>
              <w:spacing w:after="0"/>
            </w:pPr>
            <w:r>
              <w:rPr>
                <w:rFonts w:ascii="Times New Roman" w:hAnsi="Times New Roman"/>
                <w:color w:val="000000"/>
                <w:sz w:val="24"/>
              </w:rPr>
              <w:t>43</w:t>
            </w:r>
          </w:p>
        </w:tc>
        <w:tc>
          <w:tcPr>
            <w:tcW w:w="4077" w:type="dxa"/>
            <w:tcMar>
              <w:top w:w="50" w:type="dxa"/>
              <w:left w:w="100" w:type="dxa"/>
            </w:tcMar>
            <w:vAlign w:val="center"/>
          </w:tcPr>
          <w:p w:rsidR="00626F06" w:rsidRDefault="00626F06" w:rsidP="00626F06">
            <w:pPr>
              <w:spacing w:after="0"/>
              <w:ind w:left="135"/>
            </w:pPr>
            <w:r w:rsidRPr="00626F06">
              <w:rPr>
                <w:rFonts w:ascii="Times New Roman" w:hAnsi="Times New Roman"/>
                <w:color w:val="000000"/>
                <w:sz w:val="24"/>
                <w:lang w:val="ru-RU"/>
              </w:rPr>
              <w:t xml:space="preserve">Обобщение по теме "Покупки: одежда, обувь и продукты питания. </w:t>
            </w:r>
            <w:r>
              <w:rPr>
                <w:rFonts w:ascii="Times New Roman" w:hAnsi="Times New Roman"/>
                <w:color w:val="000000"/>
                <w:sz w:val="24"/>
              </w:rPr>
              <w:t>Карманные деньги. Молодёжная мода"</w:t>
            </w:r>
          </w:p>
        </w:tc>
        <w:tc>
          <w:tcPr>
            <w:tcW w:w="716"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626F06" w:rsidRDefault="00626F06" w:rsidP="00626F06">
            <w:pPr>
              <w:spacing w:after="0"/>
              <w:ind w:left="135"/>
              <w:jc w:val="center"/>
            </w:pPr>
          </w:p>
        </w:tc>
        <w:tc>
          <w:tcPr>
            <w:tcW w:w="1503" w:type="dxa"/>
            <w:tcMar>
              <w:top w:w="50" w:type="dxa"/>
              <w:left w:w="100" w:type="dxa"/>
            </w:tcMar>
            <w:vAlign w:val="center"/>
          </w:tcPr>
          <w:p w:rsidR="00626F06" w:rsidRDefault="00626F06" w:rsidP="00626F06">
            <w:pPr>
              <w:spacing w:after="0"/>
              <w:ind w:left="135"/>
              <w:jc w:val="center"/>
            </w:pPr>
          </w:p>
        </w:tc>
        <w:tc>
          <w:tcPr>
            <w:tcW w:w="1048" w:type="dxa"/>
            <w:tcMar>
              <w:top w:w="50" w:type="dxa"/>
              <w:left w:w="100" w:type="dxa"/>
            </w:tcMar>
            <w:vAlign w:val="center"/>
          </w:tcPr>
          <w:p w:rsidR="00626F06" w:rsidRDefault="00626F06" w:rsidP="00626F06">
            <w:pPr>
              <w:spacing w:after="0"/>
              <w:ind w:left="135"/>
            </w:pPr>
          </w:p>
        </w:tc>
        <w:tc>
          <w:tcPr>
            <w:tcW w:w="1843" w:type="dxa"/>
            <w:tcMar>
              <w:top w:w="50" w:type="dxa"/>
              <w:left w:w="100" w:type="dxa"/>
            </w:tcMar>
            <w:vAlign w:val="center"/>
          </w:tcPr>
          <w:p w:rsidR="00626F06" w:rsidRDefault="00626F06" w:rsidP="00626F06">
            <w:pPr>
              <w:spacing w:after="0"/>
              <w:ind w:left="135"/>
            </w:pPr>
          </w:p>
        </w:tc>
      </w:tr>
      <w:tr w:rsidR="00626F06" w:rsidTr="00626F06">
        <w:trPr>
          <w:trHeight w:val="144"/>
          <w:tblCellSpacing w:w="20" w:type="nil"/>
        </w:trPr>
        <w:tc>
          <w:tcPr>
            <w:tcW w:w="413" w:type="dxa"/>
            <w:tcMar>
              <w:top w:w="50" w:type="dxa"/>
              <w:left w:w="100" w:type="dxa"/>
            </w:tcMar>
            <w:vAlign w:val="center"/>
          </w:tcPr>
          <w:p w:rsidR="00626F06" w:rsidRDefault="00626F06" w:rsidP="00626F06">
            <w:pPr>
              <w:spacing w:after="0"/>
            </w:pPr>
            <w:r>
              <w:rPr>
                <w:rFonts w:ascii="Times New Roman" w:hAnsi="Times New Roman"/>
                <w:color w:val="000000"/>
                <w:sz w:val="24"/>
              </w:rPr>
              <w:t>44</w:t>
            </w:r>
          </w:p>
        </w:tc>
        <w:tc>
          <w:tcPr>
            <w:tcW w:w="4077" w:type="dxa"/>
            <w:tcMar>
              <w:top w:w="50" w:type="dxa"/>
              <w:left w:w="100" w:type="dxa"/>
            </w:tcMar>
            <w:vAlign w:val="center"/>
          </w:tcPr>
          <w:p w:rsidR="00626F06" w:rsidRDefault="00626F06" w:rsidP="00626F06">
            <w:pPr>
              <w:spacing w:after="0"/>
              <w:ind w:left="135"/>
            </w:pPr>
            <w:r w:rsidRPr="00626F06">
              <w:rPr>
                <w:rFonts w:ascii="Times New Roman" w:hAnsi="Times New Roman"/>
                <w:color w:val="000000"/>
                <w:sz w:val="24"/>
                <w:lang w:val="ru-RU"/>
              </w:rPr>
              <w:t xml:space="preserve">Контроль по теме "Покупки: одежда, обувь и продукты питания. </w:t>
            </w:r>
            <w:r>
              <w:rPr>
                <w:rFonts w:ascii="Times New Roman" w:hAnsi="Times New Roman"/>
                <w:color w:val="000000"/>
                <w:sz w:val="24"/>
              </w:rPr>
              <w:t>Карманные деньги. Молодёжная мода"</w:t>
            </w:r>
          </w:p>
        </w:tc>
        <w:tc>
          <w:tcPr>
            <w:tcW w:w="716"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1 </w:t>
            </w:r>
          </w:p>
        </w:tc>
        <w:tc>
          <w:tcPr>
            <w:tcW w:w="1503" w:type="dxa"/>
            <w:tcMar>
              <w:top w:w="50" w:type="dxa"/>
              <w:left w:w="100" w:type="dxa"/>
            </w:tcMar>
            <w:vAlign w:val="center"/>
          </w:tcPr>
          <w:p w:rsidR="00626F06" w:rsidRDefault="00626F06" w:rsidP="00626F06">
            <w:pPr>
              <w:spacing w:after="0"/>
              <w:ind w:left="135"/>
              <w:jc w:val="center"/>
            </w:pPr>
          </w:p>
        </w:tc>
        <w:tc>
          <w:tcPr>
            <w:tcW w:w="1048" w:type="dxa"/>
            <w:tcMar>
              <w:top w:w="50" w:type="dxa"/>
              <w:left w:w="100" w:type="dxa"/>
            </w:tcMar>
            <w:vAlign w:val="center"/>
          </w:tcPr>
          <w:p w:rsidR="00626F06" w:rsidRDefault="00626F06" w:rsidP="00626F06">
            <w:pPr>
              <w:spacing w:after="0"/>
              <w:ind w:left="135"/>
            </w:pPr>
          </w:p>
        </w:tc>
        <w:tc>
          <w:tcPr>
            <w:tcW w:w="1843" w:type="dxa"/>
            <w:tcMar>
              <w:top w:w="50" w:type="dxa"/>
              <w:left w:w="100" w:type="dxa"/>
            </w:tcMar>
            <w:vAlign w:val="center"/>
          </w:tcPr>
          <w:p w:rsidR="00626F06" w:rsidRDefault="00626F06" w:rsidP="00626F06">
            <w:pPr>
              <w:spacing w:after="0"/>
              <w:ind w:left="135"/>
            </w:pPr>
          </w:p>
        </w:tc>
      </w:tr>
      <w:tr w:rsidR="00626F06" w:rsidRPr="00725A4D" w:rsidTr="00626F06">
        <w:trPr>
          <w:trHeight w:val="144"/>
          <w:tblCellSpacing w:w="20" w:type="nil"/>
        </w:trPr>
        <w:tc>
          <w:tcPr>
            <w:tcW w:w="413" w:type="dxa"/>
            <w:tcMar>
              <w:top w:w="50" w:type="dxa"/>
              <w:left w:w="100" w:type="dxa"/>
            </w:tcMar>
            <w:vAlign w:val="center"/>
          </w:tcPr>
          <w:p w:rsidR="00626F06" w:rsidRDefault="00626F06" w:rsidP="00626F06">
            <w:pPr>
              <w:spacing w:after="0"/>
            </w:pPr>
            <w:r>
              <w:rPr>
                <w:rFonts w:ascii="Times New Roman" w:hAnsi="Times New Roman"/>
                <w:color w:val="000000"/>
                <w:sz w:val="24"/>
              </w:rPr>
              <w:t>45</w:t>
            </w:r>
          </w:p>
        </w:tc>
        <w:tc>
          <w:tcPr>
            <w:tcW w:w="4077"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Школа, школьная жизнь (изучаемые предметы и отношение к ним)</w:t>
            </w:r>
          </w:p>
        </w:tc>
        <w:tc>
          <w:tcPr>
            <w:tcW w:w="716" w:type="dxa"/>
            <w:tcMar>
              <w:top w:w="50" w:type="dxa"/>
              <w:left w:w="100" w:type="dxa"/>
            </w:tcMar>
            <w:vAlign w:val="center"/>
          </w:tcPr>
          <w:p w:rsidR="00626F06" w:rsidRDefault="00626F06" w:rsidP="00626F06">
            <w:pPr>
              <w:spacing w:after="0"/>
              <w:ind w:left="135"/>
              <w:jc w:val="center"/>
            </w:pPr>
            <w:r w:rsidRPr="00626F0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626F06" w:rsidRDefault="00626F06" w:rsidP="00626F06">
            <w:pPr>
              <w:spacing w:after="0"/>
              <w:ind w:left="135"/>
              <w:jc w:val="center"/>
            </w:pPr>
          </w:p>
        </w:tc>
        <w:tc>
          <w:tcPr>
            <w:tcW w:w="1503" w:type="dxa"/>
            <w:tcMar>
              <w:top w:w="50" w:type="dxa"/>
              <w:left w:w="100" w:type="dxa"/>
            </w:tcMar>
            <w:vAlign w:val="center"/>
          </w:tcPr>
          <w:p w:rsidR="00626F06" w:rsidRDefault="00626F06" w:rsidP="00626F06">
            <w:pPr>
              <w:spacing w:after="0"/>
              <w:ind w:left="135"/>
              <w:jc w:val="center"/>
            </w:pPr>
          </w:p>
        </w:tc>
        <w:tc>
          <w:tcPr>
            <w:tcW w:w="1048" w:type="dxa"/>
            <w:tcMar>
              <w:top w:w="50" w:type="dxa"/>
              <w:left w:w="100" w:type="dxa"/>
            </w:tcMar>
            <w:vAlign w:val="center"/>
          </w:tcPr>
          <w:p w:rsidR="00626F06" w:rsidRDefault="00626F06" w:rsidP="00626F06">
            <w:pPr>
              <w:spacing w:after="0"/>
              <w:ind w:left="135"/>
            </w:pPr>
          </w:p>
        </w:tc>
        <w:tc>
          <w:tcPr>
            <w:tcW w:w="1843"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 xml:space="preserve">Биоблиотека ЦОК </w:t>
            </w:r>
            <w:hyperlink r:id="rId356">
              <w:r>
                <w:rPr>
                  <w:rFonts w:ascii="Times New Roman" w:hAnsi="Times New Roman"/>
                  <w:color w:val="0000FF"/>
                  <w:u w:val="single"/>
                </w:rPr>
                <w:t>https</w:t>
              </w:r>
              <w:r w:rsidRPr="00626F06">
                <w:rPr>
                  <w:rFonts w:ascii="Times New Roman" w:hAnsi="Times New Roman"/>
                  <w:color w:val="0000FF"/>
                  <w:u w:val="single"/>
                  <w:lang w:val="ru-RU"/>
                </w:rPr>
                <w:t>://</w:t>
              </w:r>
              <w:r>
                <w:rPr>
                  <w:rFonts w:ascii="Times New Roman" w:hAnsi="Times New Roman"/>
                  <w:color w:val="0000FF"/>
                  <w:u w:val="single"/>
                </w:rPr>
                <w:t>m</w:t>
              </w:r>
              <w:r w:rsidRPr="00626F06">
                <w:rPr>
                  <w:rFonts w:ascii="Times New Roman" w:hAnsi="Times New Roman"/>
                  <w:color w:val="0000FF"/>
                  <w:u w:val="single"/>
                  <w:lang w:val="ru-RU"/>
                </w:rPr>
                <w:t>.</w:t>
              </w:r>
              <w:r>
                <w:rPr>
                  <w:rFonts w:ascii="Times New Roman" w:hAnsi="Times New Roman"/>
                  <w:color w:val="0000FF"/>
                  <w:u w:val="single"/>
                </w:rPr>
                <w:t>edsoo</w:t>
              </w:r>
              <w:r w:rsidRPr="00626F06">
                <w:rPr>
                  <w:rFonts w:ascii="Times New Roman" w:hAnsi="Times New Roman"/>
                  <w:color w:val="0000FF"/>
                  <w:u w:val="single"/>
                  <w:lang w:val="ru-RU"/>
                </w:rPr>
                <w:t>.</w:t>
              </w:r>
              <w:r>
                <w:rPr>
                  <w:rFonts w:ascii="Times New Roman" w:hAnsi="Times New Roman"/>
                  <w:color w:val="0000FF"/>
                  <w:u w:val="single"/>
                </w:rPr>
                <w:t>ru</w:t>
              </w:r>
              <w:r w:rsidRPr="00626F06">
                <w:rPr>
                  <w:rFonts w:ascii="Times New Roman" w:hAnsi="Times New Roman"/>
                  <w:color w:val="0000FF"/>
                  <w:u w:val="single"/>
                  <w:lang w:val="ru-RU"/>
                </w:rPr>
                <w:t>/83544832</w:t>
              </w:r>
            </w:hyperlink>
          </w:p>
        </w:tc>
      </w:tr>
      <w:tr w:rsidR="00626F06" w:rsidRPr="00725A4D" w:rsidTr="00626F06">
        <w:trPr>
          <w:trHeight w:val="144"/>
          <w:tblCellSpacing w:w="20" w:type="nil"/>
        </w:trPr>
        <w:tc>
          <w:tcPr>
            <w:tcW w:w="413" w:type="dxa"/>
            <w:tcMar>
              <w:top w:w="50" w:type="dxa"/>
              <w:left w:w="100" w:type="dxa"/>
            </w:tcMar>
            <w:vAlign w:val="center"/>
          </w:tcPr>
          <w:p w:rsidR="00626F06" w:rsidRDefault="00626F06" w:rsidP="00626F06">
            <w:pPr>
              <w:spacing w:after="0"/>
            </w:pPr>
            <w:r>
              <w:rPr>
                <w:rFonts w:ascii="Times New Roman" w:hAnsi="Times New Roman"/>
                <w:color w:val="000000"/>
                <w:sz w:val="24"/>
              </w:rPr>
              <w:t>46</w:t>
            </w:r>
          </w:p>
        </w:tc>
        <w:tc>
          <w:tcPr>
            <w:tcW w:w="4077"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Школа, школьная жизнь (технологии в школе)</w:t>
            </w:r>
          </w:p>
        </w:tc>
        <w:tc>
          <w:tcPr>
            <w:tcW w:w="716" w:type="dxa"/>
            <w:tcMar>
              <w:top w:w="50" w:type="dxa"/>
              <w:left w:w="100" w:type="dxa"/>
            </w:tcMar>
            <w:vAlign w:val="center"/>
          </w:tcPr>
          <w:p w:rsidR="00626F06" w:rsidRDefault="00626F06" w:rsidP="00626F06">
            <w:pPr>
              <w:spacing w:after="0"/>
              <w:ind w:left="135"/>
              <w:jc w:val="center"/>
            </w:pPr>
            <w:r w:rsidRPr="00626F0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626F06" w:rsidRDefault="00626F06" w:rsidP="00626F06">
            <w:pPr>
              <w:spacing w:after="0"/>
              <w:ind w:left="135"/>
              <w:jc w:val="center"/>
            </w:pPr>
          </w:p>
        </w:tc>
        <w:tc>
          <w:tcPr>
            <w:tcW w:w="1503" w:type="dxa"/>
            <w:tcMar>
              <w:top w:w="50" w:type="dxa"/>
              <w:left w:w="100" w:type="dxa"/>
            </w:tcMar>
            <w:vAlign w:val="center"/>
          </w:tcPr>
          <w:p w:rsidR="00626F06" w:rsidRDefault="00626F06" w:rsidP="00626F06">
            <w:pPr>
              <w:spacing w:after="0"/>
              <w:ind w:left="135"/>
              <w:jc w:val="center"/>
            </w:pPr>
          </w:p>
        </w:tc>
        <w:tc>
          <w:tcPr>
            <w:tcW w:w="1048" w:type="dxa"/>
            <w:tcMar>
              <w:top w:w="50" w:type="dxa"/>
              <w:left w:w="100" w:type="dxa"/>
            </w:tcMar>
            <w:vAlign w:val="center"/>
          </w:tcPr>
          <w:p w:rsidR="00626F06" w:rsidRDefault="00626F06" w:rsidP="00626F06">
            <w:pPr>
              <w:spacing w:after="0"/>
              <w:ind w:left="135"/>
            </w:pPr>
          </w:p>
        </w:tc>
        <w:tc>
          <w:tcPr>
            <w:tcW w:w="1843"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 xml:space="preserve">Биоблиотека ЦОК </w:t>
            </w:r>
            <w:hyperlink r:id="rId357">
              <w:r>
                <w:rPr>
                  <w:rFonts w:ascii="Times New Roman" w:hAnsi="Times New Roman"/>
                  <w:color w:val="0000FF"/>
                  <w:u w:val="single"/>
                </w:rPr>
                <w:t>https</w:t>
              </w:r>
              <w:r w:rsidRPr="00626F06">
                <w:rPr>
                  <w:rFonts w:ascii="Times New Roman" w:hAnsi="Times New Roman"/>
                  <w:color w:val="0000FF"/>
                  <w:u w:val="single"/>
                  <w:lang w:val="ru-RU"/>
                </w:rPr>
                <w:t>://</w:t>
              </w:r>
              <w:r>
                <w:rPr>
                  <w:rFonts w:ascii="Times New Roman" w:hAnsi="Times New Roman"/>
                  <w:color w:val="0000FF"/>
                  <w:u w:val="single"/>
                </w:rPr>
                <w:t>m</w:t>
              </w:r>
              <w:r w:rsidRPr="00626F06">
                <w:rPr>
                  <w:rFonts w:ascii="Times New Roman" w:hAnsi="Times New Roman"/>
                  <w:color w:val="0000FF"/>
                  <w:u w:val="single"/>
                  <w:lang w:val="ru-RU"/>
                </w:rPr>
                <w:t>.</w:t>
              </w:r>
              <w:r>
                <w:rPr>
                  <w:rFonts w:ascii="Times New Roman" w:hAnsi="Times New Roman"/>
                  <w:color w:val="0000FF"/>
                  <w:u w:val="single"/>
                </w:rPr>
                <w:t>edsoo</w:t>
              </w:r>
              <w:r w:rsidRPr="00626F06">
                <w:rPr>
                  <w:rFonts w:ascii="Times New Roman" w:hAnsi="Times New Roman"/>
                  <w:color w:val="0000FF"/>
                  <w:u w:val="single"/>
                  <w:lang w:val="ru-RU"/>
                </w:rPr>
                <w:t>.</w:t>
              </w:r>
              <w:r>
                <w:rPr>
                  <w:rFonts w:ascii="Times New Roman" w:hAnsi="Times New Roman"/>
                  <w:color w:val="0000FF"/>
                  <w:u w:val="single"/>
                </w:rPr>
                <w:t>ru</w:t>
              </w:r>
              <w:r w:rsidRPr="00626F06">
                <w:rPr>
                  <w:rFonts w:ascii="Times New Roman" w:hAnsi="Times New Roman"/>
                  <w:color w:val="0000FF"/>
                  <w:u w:val="single"/>
                  <w:lang w:val="ru-RU"/>
                </w:rPr>
                <w:t>/83530698</w:t>
              </w:r>
            </w:hyperlink>
          </w:p>
        </w:tc>
      </w:tr>
      <w:tr w:rsidR="00626F06" w:rsidTr="00626F06">
        <w:trPr>
          <w:trHeight w:val="144"/>
          <w:tblCellSpacing w:w="20" w:type="nil"/>
        </w:trPr>
        <w:tc>
          <w:tcPr>
            <w:tcW w:w="413" w:type="dxa"/>
            <w:tcMar>
              <w:top w:w="50" w:type="dxa"/>
              <w:left w:w="100" w:type="dxa"/>
            </w:tcMar>
            <w:vAlign w:val="center"/>
          </w:tcPr>
          <w:p w:rsidR="00626F06" w:rsidRDefault="00626F06" w:rsidP="00626F06">
            <w:pPr>
              <w:spacing w:after="0"/>
            </w:pPr>
            <w:r>
              <w:rPr>
                <w:rFonts w:ascii="Times New Roman" w:hAnsi="Times New Roman"/>
                <w:color w:val="000000"/>
                <w:sz w:val="24"/>
              </w:rPr>
              <w:t>47</w:t>
            </w:r>
          </w:p>
        </w:tc>
        <w:tc>
          <w:tcPr>
            <w:tcW w:w="4077"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Школа (переписка с зарубежными сверстниками)</w:t>
            </w:r>
          </w:p>
        </w:tc>
        <w:tc>
          <w:tcPr>
            <w:tcW w:w="716" w:type="dxa"/>
            <w:tcMar>
              <w:top w:w="50" w:type="dxa"/>
              <w:left w:w="100" w:type="dxa"/>
            </w:tcMar>
            <w:vAlign w:val="center"/>
          </w:tcPr>
          <w:p w:rsidR="00626F06" w:rsidRDefault="00626F06" w:rsidP="00626F06">
            <w:pPr>
              <w:spacing w:after="0"/>
              <w:ind w:left="135"/>
              <w:jc w:val="center"/>
            </w:pPr>
            <w:r w:rsidRPr="00626F0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626F06" w:rsidRDefault="00626F06" w:rsidP="00626F06">
            <w:pPr>
              <w:spacing w:after="0"/>
              <w:ind w:left="135"/>
              <w:jc w:val="center"/>
            </w:pPr>
          </w:p>
        </w:tc>
        <w:tc>
          <w:tcPr>
            <w:tcW w:w="1503" w:type="dxa"/>
            <w:tcMar>
              <w:top w:w="50" w:type="dxa"/>
              <w:left w:w="100" w:type="dxa"/>
            </w:tcMar>
            <w:vAlign w:val="center"/>
          </w:tcPr>
          <w:p w:rsidR="00626F06" w:rsidRDefault="00626F06" w:rsidP="00626F06">
            <w:pPr>
              <w:spacing w:after="0"/>
              <w:ind w:left="135"/>
              <w:jc w:val="center"/>
            </w:pPr>
          </w:p>
        </w:tc>
        <w:tc>
          <w:tcPr>
            <w:tcW w:w="1048" w:type="dxa"/>
            <w:tcMar>
              <w:top w:w="50" w:type="dxa"/>
              <w:left w:w="100" w:type="dxa"/>
            </w:tcMar>
            <w:vAlign w:val="center"/>
          </w:tcPr>
          <w:p w:rsidR="00626F06" w:rsidRDefault="00626F06" w:rsidP="00626F06">
            <w:pPr>
              <w:spacing w:after="0"/>
              <w:ind w:left="135"/>
            </w:pPr>
          </w:p>
        </w:tc>
        <w:tc>
          <w:tcPr>
            <w:tcW w:w="1843" w:type="dxa"/>
            <w:tcMar>
              <w:top w:w="50" w:type="dxa"/>
              <w:left w:w="100" w:type="dxa"/>
            </w:tcMar>
            <w:vAlign w:val="center"/>
          </w:tcPr>
          <w:p w:rsidR="00626F06" w:rsidRDefault="00626F06" w:rsidP="00626F06">
            <w:pPr>
              <w:spacing w:after="0"/>
              <w:ind w:left="135"/>
            </w:pPr>
          </w:p>
        </w:tc>
      </w:tr>
      <w:tr w:rsidR="00626F06" w:rsidRPr="00725A4D" w:rsidTr="00626F06">
        <w:trPr>
          <w:trHeight w:val="144"/>
          <w:tblCellSpacing w:w="20" w:type="nil"/>
        </w:trPr>
        <w:tc>
          <w:tcPr>
            <w:tcW w:w="413" w:type="dxa"/>
            <w:tcMar>
              <w:top w:w="50" w:type="dxa"/>
              <w:left w:w="100" w:type="dxa"/>
            </w:tcMar>
            <w:vAlign w:val="center"/>
          </w:tcPr>
          <w:p w:rsidR="00626F06" w:rsidRDefault="00626F06" w:rsidP="00626F06">
            <w:pPr>
              <w:spacing w:after="0"/>
            </w:pPr>
            <w:r>
              <w:rPr>
                <w:rFonts w:ascii="Times New Roman" w:hAnsi="Times New Roman"/>
                <w:color w:val="000000"/>
                <w:sz w:val="24"/>
              </w:rPr>
              <w:t>48</w:t>
            </w:r>
          </w:p>
        </w:tc>
        <w:tc>
          <w:tcPr>
            <w:tcW w:w="4077"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 xml:space="preserve">Обобщение по теме "Школа, школьная жизнь, изучаемые предметы и отношение к ним. Взаимоотношения в </w:t>
            </w:r>
            <w:r w:rsidRPr="00626F06">
              <w:rPr>
                <w:rFonts w:ascii="Times New Roman" w:hAnsi="Times New Roman"/>
                <w:color w:val="000000"/>
                <w:sz w:val="24"/>
                <w:lang w:val="ru-RU"/>
              </w:rPr>
              <w:lastRenderedPageBreak/>
              <w:t>школе: проблемы и их решение. Переписка с зарубежными сверстниками"</w:t>
            </w:r>
          </w:p>
        </w:tc>
        <w:tc>
          <w:tcPr>
            <w:tcW w:w="716" w:type="dxa"/>
            <w:tcMar>
              <w:top w:w="50" w:type="dxa"/>
              <w:left w:w="100" w:type="dxa"/>
            </w:tcMar>
            <w:vAlign w:val="center"/>
          </w:tcPr>
          <w:p w:rsidR="00626F06" w:rsidRDefault="00626F06" w:rsidP="00626F06">
            <w:pPr>
              <w:spacing w:after="0"/>
              <w:ind w:left="135"/>
              <w:jc w:val="center"/>
            </w:pPr>
            <w:r w:rsidRPr="00626F06">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395" w:type="dxa"/>
            <w:tcMar>
              <w:top w:w="50" w:type="dxa"/>
              <w:left w:w="100" w:type="dxa"/>
            </w:tcMar>
            <w:vAlign w:val="center"/>
          </w:tcPr>
          <w:p w:rsidR="00626F06" w:rsidRDefault="00626F06" w:rsidP="00626F06">
            <w:pPr>
              <w:spacing w:after="0"/>
              <w:ind w:left="135"/>
              <w:jc w:val="center"/>
            </w:pPr>
          </w:p>
        </w:tc>
        <w:tc>
          <w:tcPr>
            <w:tcW w:w="1503" w:type="dxa"/>
            <w:tcMar>
              <w:top w:w="50" w:type="dxa"/>
              <w:left w:w="100" w:type="dxa"/>
            </w:tcMar>
            <w:vAlign w:val="center"/>
          </w:tcPr>
          <w:p w:rsidR="00626F06" w:rsidRDefault="00626F06" w:rsidP="00626F06">
            <w:pPr>
              <w:spacing w:after="0"/>
              <w:ind w:left="135"/>
              <w:jc w:val="center"/>
            </w:pPr>
          </w:p>
        </w:tc>
        <w:tc>
          <w:tcPr>
            <w:tcW w:w="1048" w:type="dxa"/>
            <w:tcMar>
              <w:top w:w="50" w:type="dxa"/>
              <w:left w:w="100" w:type="dxa"/>
            </w:tcMar>
            <w:vAlign w:val="center"/>
          </w:tcPr>
          <w:p w:rsidR="00626F06" w:rsidRDefault="00626F06" w:rsidP="00626F06">
            <w:pPr>
              <w:spacing w:after="0"/>
              <w:ind w:left="135"/>
            </w:pPr>
          </w:p>
        </w:tc>
        <w:tc>
          <w:tcPr>
            <w:tcW w:w="1843"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 xml:space="preserve">Биоблиотека ЦОК </w:t>
            </w:r>
            <w:hyperlink r:id="rId358">
              <w:r>
                <w:rPr>
                  <w:rFonts w:ascii="Times New Roman" w:hAnsi="Times New Roman"/>
                  <w:color w:val="0000FF"/>
                  <w:u w:val="single"/>
                </w:rPr>
                <w:t>https</w:t>
              </w:r>
              <w:r w:rsidRPr="00626F06">
                <w:rPr>
                  <w:rFonts w:ascii="Times New Roman" w:hAnsi="Times New Roman"/>
                  <w:color w:val="0000FF"/>
                  <w:u w:val="single"/>
                  <w:lang w:val="ru-RU"/>
                </w:rPr>
                <w:t>://</w:t>
              </w:r>
              <w:r>
                <w:rPr>
                  <w:rFonts w:ascii="Times New Roman" w:hAnsi="Times New Roman"/>
                  <w:color w:val="0000FF"/>
                  <w:u w:val="single"/>
                </w:rPr>
                <w:t>m</w:t>
              </w:r>
              <w:r w:rsidRPr="00626F06">
                <w:rPr>
                  <w:rFonts w:ascii="Times New Roman" w:hAnsi="Times New Roman"/>
                  <w:color w:val="0000FF"/>
                  <w:u w:val="single"/>
                  <w:lang w:val="ru-RU"/>
                </w:rPr>
                <w:t>.</w:t>
              </w:r>
              <w:r>
                <w:rPr>
                  <w:rFonts w:ascii="Times New Roman" w:hAnsi="Times New Roman"/>
                  <w:color w:val="0000FF"/>
                  <w:u w:val="single"/>
                </w:rPr>
                <w:t>edsoo</w:t>
              </w:r>
              <w:r w:rsidRPr="00626F06">
                <w:rPr>
                  <w:rFonts w:ascii="Times New Roman" w:hAnsi="Times New Roman"/>
                  <w:color w:val="0000FF"/>
                  <w:u w:val="single"/>
                  <w:lang w:val="ru-RU"/>
                </w:rPr>
                <w:t>.</w:t>
              </w:r>
              <w:r>
                <w:rPr>
                  <w:rFonts w:ascii="Times New Roman" w:hAnsi="Times New Roman"/>
                  <w:color w:val="0000FF"/>
                  <w:u w:val="single"/>
                </w:rPr>
                <w:t>ru</w:t>
              </w:r>
              <w:r w:rsidRPr="00626F06">
                <w:rPr>
                  <w:rFonts w:ascii="Times New Roman" w:hAnsi="Times New Roman"/>
                  <w:color w:val="0000FF"/>
                  <w:u w:val="single"/>
                  <w:lang w:val="ru-RU"/>
                </w:rPr>
                <w:t>/83545430</w:t>
              </w:r>
            </w:hyperlink>
          </w:p>
        </w:tc>
      </w:tr>
      <w:tr w:rsidR="00626F06" w:rsidRPr="00725A4D" w:rsidTr="00626F06">
        <w:trPr>
          <w:trHeight w:val="144"/>
          <w:tblCellSpacing w:w="20" w:type="nil"/>
        </w:trPr>
        <w:tc>
          <w:tcPr>
            <w:tcW w:w="413" w:type="dxa"/>
            <w:tcMar>
              <w:top w:w="50" w:type="dxa"/>
              <w:left w:w="100" w:type="dxa"/>
            </w:tcMar>
            <w:vAlign w:val="center"/>
          </w:tcPr>
          <w:p w:rsidR="00626F06" w:rsidRDefault="00626F06" w:rsidP="00626F06">
            <w:pPr>
              <w:spacing w:after="0"/>
            </w:pPr>
            <w:r>
              <w:rPr>
                <w:rFonts w:ascii="Times New Roman" w:hAnsi="Times New Roman"/>
                <w:color w:val="000000"/>
                <w:sz w:val="24"/>
              </w:rPr>
              <w:lastRenderedPageBreak/>
              <w:t>49</w:t>
            </w:r>
          </w:p>
        </w:tc>
        <w:tc>
          <w:tcPr>
            <w:tcW w:w="4077"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Контроль по теме "Школа, школьная жизнь, изучаемые предметы и отношение к ним. Взаимоотношения в школе: проблемы и их решение. Переписка с зарубежными сверстниками"</w:t>
            </w:r>
          </w:p>
        </w:tc>
        <w:tc>
          <w:tcPr>
            <w:tcW w:w="716" w:type="dxa"/>
            <w:tcMar>
              <w:top w:w="50" w:type="dxa"/>
              <w:left w:w="100" w:type="dxa"/>
            </w:tcMar>
            <w:vAlign w:val="center"/>
          </w:tcPr>
          <w:p w:rsidR="00626F06" w:rsidRDefault="00626F06" w:rsidP="00626F06">
            <w:pPr>
              <w:spacing w:after="0"/>
              <w:ind w:left="135"/>
              <w:jc w:val="center"/>
            </w:pPr>
            <w:r w:rsidRPr="00626F0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1 </w:t>
            </w:r>
          </w:p>
        </w:tc>
        <w:tc>
          <w:tcPr>
            <w:tcW w:w="1503" w:type="dxa"/>
            <w:tcMar>
              <w:top w:w="50" w:type="dxa"/>
              <w:left w:w="100" w:type="dxa"/>
            </w:tcMar>
            <w:vAlign w:val="center"/>
          </w:tcPr>
          <w:p w:rsidR="00626F06" w:rsidRDefault="00626F06" w:rsidP="00626F06">
            <w:pPr>
              <w:spacing w:after="0"/>
              <w:ind w:left="135"/>
              <w:jc w:val="center"/>
            </w:pPr>
          </w:p>
        </w:tc>
        <w:tc>
          <w:tcPr>
            <w:tcW w:w="1048" w:type="dxa"/>
            <w:tcMar>
              <w:top w:w="50" w:type="dxa"/>
              <w:left w:w="100" w:type="dxa"/>
            </w:tcMar>
            <w:vAlign w:val="center"/>
          </w:tcPr>
          <w:p w:rsidR="00626F06" w:rsidRDefault="00626F06" w:rsidP="00626F06">
            <w:pPr>
              <w:spacing w:after="0"/>
              <w:ind w:left="135"/>
            </w:pPr>
          </w:p>
        </w:tc>
        <w:tc>
          <w:tcPr>
            <w:tcW w:w="1843"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 xml:space="preserve">Биоблиотека ЦОК </w:t>
            </w:r>
            <w:hyperlink r:id="rId359">
              <w:r>
                <w:rPr>
                  <w:rFonts w:ascii="Times New Roman" w:hAnsi="Times New Roman"/>
                  <w:color w:val="0000FF"/>
                  <w:u w:val="single"/>
                </w:rPr>
                <w:t>https</w:t>
              </w:r>
              <w:r w:rsidRPr="00626F06">
                <w:rPr>
                  <w:rFonts w:ascii="Times New Roman" w:hAnsi="Times New Roman"/>
                  <w:color w:val="0000FF"/>
                  <w:u w:val="single"/>
                  <w:lang w:val="ru-RU"/>
                </w:rPr>
                <w:t>://</w:t>
              </w:r>
              <w:r>
                <w:rPr>
                  <w:rFonts w:ascii="Times New Roman" w:hAnsi="Times New Roman"/>
                  <w:color w:val="0000FF"/>
                  <w:u w:val="single"/>
                </w:rPr>
                <w:t>m</w:t>
              </w:r>
              <w:r w:rsidRPr="00626F06">
                <w:rPr>
                  <w:rFonts w:ascii="Times New Roman" w:hAnsi="Times New Roman"/>
                  <w:color w:val="0000FF"/>
                  <w:u w:val="single"/>
                  <w:lang w:val="ru-RU"/>
                </w:rPr>
                <w:t>.</w:t>
              </w:r>
              <w:r>
                <w:rPr>
                  <w:rFonts w:ascii="Times New Roman" w:hAnsi="Times New Roman"/>
                  <w:color w:val="0000FF"/>
                  <w:u w:val="single"/>
                </w:rPr>
                <w:t>edsoo</w:t>
              </w:r>
              <w:r w:rsidRPr="00626F06">
                <w:rPr>
                  <w:rFonts w:ascii="Times New Roman" w:hAnsi="Times New Roman"/>
                  <w:color w:val="0000FF"/>
                  <w:u w:val="single"/>
                  <w:lang w:val="ru-RU"/>
                </w:rPr>
                <w:t>.</w:t>
              </w:r>
              <w:r>
                <w:rPr>
                  <w:rFonts w:ascii="Times New Roman" w:hAnsi="Times New Roman"/>
                  <w:color w:val="0000FF"/>
                  <w:u w:val="single"/>
                </w:rPr>
                <w:t>ru</w:t>
              </w:r>
              <w:r w:rsidRPr="00626F06">
                <w:rPr>
                  <w:rFonts w:ascii="Times New Roman" w:hAnsi="Times New Roman"/>
                  <w:color w:val="0000FF"/>
                  <w:u w:val="single"/>
                  <w:lang w:val="ru-RU"/>
                </w:rPr>
                <w:t>/83545430</w:t>
              </w:r>
            </w:hyperlink>
          </w:p>
        </w:tc>
      </w:tr>
      <w:tr w:rsidR="00626F06" w:rsidTr="00626F06">
        <w:trPr>
          <w:trHeight w:val="144"/>
          <w:tblCellSpacing w:w="20" w:type="nil"/>
        </w:trPr>
        <w:tc>
          <w:tcPr>
            <w:tcW w:w="413" w:type="dxa"/>
            <w:tcMar>
              <w:top w:w="50" w:type="dxa"/>
              <w:left w:w="100" w:type="dxa"/>
            </w:tcMar>
            <w:vAlign w:val="center"/>
          </w:tcPr>
          <w:p w:rsidR="00626F06" w:rsidRDefault="00626F06" w:rsidP="00626F06">
            <w:pPr>
              <w:spacing w:after="0"/>
            </w:pPr>
            <w:r>
              <w:rPr>
                <w:rFonts w:ascii="Times New Roman" w:hAnsi="Times New Roman"/>
                <w:color w:val="000000"/>
                <w:sz w:val="24"/>
              </w:rPr>
              <w:t>50</w:t>
            </w:r>
          </w:p>
        </w:tc>
        <w:tc>
          <w:tcPr>
            <w:tcW w:w="4077"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Виды отдыха в различное время года (фестивали)</w:t>
            </w:r>
          </w:p>
        </w:tc>
        <w:tc>
          <w:tcPr>
            <w:tcW w:w="716" w:type="dxa"/>
            <w:tcMar>
              <w:top w:w="50" w:type="dxa"/>
              <w:left w:w="100" w:type="dxa"/>
            </w:tcMar>
            <w:vAlign w:val="center"/>
          </w:tcPr>
          <w:p w:rsidR="00626F06" w:rsidRDefault="00626F06" w:rsidP="00626F06">
            <w:pPr>
              <w:spacing w:after="0"/>
              <w:ind w:left="135"/>
              <w:jc w:val="center"/>
            </w:pPr>
            <w:r w:rsidRPr="00626F0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626F06" w:rsidRDefault="00626F06" w:rsidP="00626F06">
            <w:pPr>
              <w:spacing w:after="0"/>
              <w:ind w:left="135"/>
              <w:jc w:val="center"/>
            </w:pPr>
          </w:p>
        </w:tc>
        <w:tc>
          <w:tcPr>
            <w:tcW w:w="1503" w:type="dxa"/>
            <w:tcMar>
              <w:top w:w="50" w:type="dxa"/>
              <w:left w:w="100" w:type="dxa"/>
            </w:tcMar>
            <w:vAlign w:val="center"/>
          </w:tcPr>
          <w:p w:rsidR="00626F06" w:rsidRDefault="00626F06" w:rsidP="00626F06">
            <w:pPr>
              <w:spacing w:after="0"/>
              <w:ind w:left="135"/>
              <w:jc w:val="center"/>
            </w:pPr>
          </w:p>
        </w:tc>
        <w:tc>
          <w:tcPr>
            <w:tcW w:w="1048" w:type="dxa"/>
            <w:tcMar>
              <w:top w:w="50" w:type="dxa"/>
              <w:left w:w="100" w:type="dxa"/>
            </w:tcMar>
            <w:vAlign w:val="center"/>
          </w:tcPr>
          <w:p w:rsidR="00626F06" w:rsidRDefault="00626F06" w:rsidP="00626F06">
            <w:pPr>
              <w:spacing w:after="0"/>
              <w:ind w:left="135"/>
            </w:pPr>
          </w:p>
        </w:tc>
        <w:tc>
          <w:tcPr>
            <w:tcW w:w="1843" w:type="dxa"/>
            <w:tcMar>
              <w:top w:w="50" w:type="dxa"/>
              <w:left w:w="100" w:type="dxa"/>
            </w:tcMar>
            <w:vAlign w:val="center"/>
          </w:tcPr>
          <w:p w:rsidR="00626F06" w:rsidRDefault="00626F06" w:rsidP="00626F06">
            <w:pPr>
              <w:spacing w:after="0"/>
              <w:ind w:left="135"/>
            </w:pPr>
          </w:p>
        </w:tc>
      </w:tr>
      <w:tr w:rsidR="00626F06" w:rsidTr="00626F06">
        <w:trPr>
          <w:trHeight w:val="144"/>
          <w:tblCellSpacing w:w="20" w:type="nil"/>
        </w:trPr>
        <w:tc>
          <w:tcPr>
            <w:tcW w:w="413" w:type="dxa"/>
            <w:tcMar>
              <w:top w:w="50" w:type="dxa"/>
              <w:left w:w="100" w:type="dxa"/>
            </w:tcMar>
            <w:vAlign w:val="center"/>
          </w:tcPr>
          <w:p w:rsidR="00626F06" w:rsidRDefault="00626F06" w:rsidP="00626F06">
            <w:pPr>
              <w:spacing w:after="0"/>
            </w:pPr>
            <w:r>
              <w:rPr>
                <w:rFonts w:ascii="Times New Roman" w:hAnsi="Times New Roman"/>
                <w:color w:val="000000"/>
                <w:sz w:val="24"/>
              </w:rPr>
              <w:t>51</w:t>
            </w:r>
          </w:p>
        </w:tc>
        <w:tc>
          <w:tcPr>
            <w:tcW w:w="4077"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Виды отдыха в различное время года (карнавалы)</w:t>
            </w:r>
          </w:p>
        </w:tc>
        <w:tc>
          <w:tcPr>
            <w:tcW w:w="716" w:type="dxa"/>
            <w:tcMar>
              <w:top w:w="50" w:type="dxa"/>
              <w:left w:w="100" w:type="dxa"/>
            </w:tcMar>
            <w:vAlign w:val="center"/>
          </w:tcPr>
          <w:p w:rsidR="00626F06" w:rsidRDefault="00626F06" w:rsidP="00626F06">
            <w:pPr>
              <w:spacing w:after="0"/>
              <w:ind w:left="135"/>
              <w:jc w:val="center"/>
            </w:pPr>
            <w:r w:rsidRPr="00626F0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626F06" w:rsidRDefault="00626F06" w:rsidP="00626F06">
            <w:pPr>
              <w:spacing w:after="0"/>
              <w:ind w:left="135"/>
              <w:jc w:val="center"/>
            </w:pPr>
          </w:p>
        </w:tc>
        <w:tc>
          <w:tcPr>
            <w:tcW w:w="1503" w:type="dxa"/>
            <w:tcMar>
              <w:top w:w="50" w:type="dxa"/>
              <w:left w:w="100" w:type="dxa"/>
            </w:tcMar>
            <w:vAlign w:val="center"/>
          </w:tcPr>
          <w:p w:rsidR="00626F06" w:rsidRDefault="00626F06" w:rsidP="00626F06">
            <w:pPr>
              <w:spacing w:after="0"/>
              <w:ind w:left="135"/>
              <w:jc w:val="center"/>
            </w:pPr>
          </w:p>
        </w:tc>
        <w:tc>
          <w:tcPr>
            <w:tcW w:w="1048" w:type="dxa"/>
            <w:tcMar>
              <w:top w:w="50" w:type="dxa"/>
              <w:left w:w="100" w:type="dxa"/>
            </w:tcMar>
            <w:vAlign w:val="center"/>
          </w:tcPr>
          <w:p w:rsidR="00626F06" w:rsidRDefault="00626F06" w:rsidP="00626F06">
            <w:pPr>
              <w:spacing w:after="0"/>
              <w:ind w:left="135"/>
            </w:pPr>
          </w:p>
        </w:tc>
        <w:tc>
          <w:tcPr>
            <w:tcW w:w="1843" w:type="dxa"/>
            <w:tcMar>
              <w:top w:w="50" w:type="dxa"/>
              <w:left w:w="100" w:type="dxa"/>
            </w:tcMar>
            <w:vAlign w:val="center"/>
          </w:tcPr>
          <w:p w:rsidR="00626F06" w:rsidRDefault="00626F06" w:rsidP="00626F06">
            <w:pPr>
              <w:spacing w:after="0"/>
              <w:ind w:left="135"/>
            </w:pPr>
          </w:p>
        </w:tc>
      </w:tr>
      <w:tr w:rsidR="00626F06" w:rsidRPr="00725A4D" w:rsidTr="00626F06">
        <w:trPr>
          <w:trHeight w:val="144"/>
          <w:tblCellSpacing w:w="20" w:type="nil"/>
        </w:trPr>
        <w:tc>
          <w:tcPr>
            <w:tcW w:w="413" w:type="dxa"/>
            <w:tcMar>
              <w:top w:w="50" w:type="dxa"/>
              <w:left w:w="100" w:type="dxa"/>
            </w:tcMar>
            <w:vAlign w:val="center"/>
          </w:tcPr>
          <w:p w:rsidR="00626F06" w:rsidRDefault="00626F06" w:rsidP="00626F06">
            <w:pPr>
              <w:spacing w:after="0"/>
            </w:pPr>
            <w:r>
              <w:rPr>
                <w:rFonts w:ascii="Times New Roman" w:hAnsi="Times New Roman"/>
                <w:color w:val="000000"/>
                <w:sz w:val="24"/>
              </w:rPr>
              <w:t>52</w:t>
            </w:r>
          </w:p>
        </w:tc>
        <w:tc>
          <w:tcPr>
            <w:tcW w:w="4077"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Виды отдыха в различное время года (занятия в свободное время)</w:t>
            </w:r>
          </w:p>
        </w:tc>
        <w:tc>
          <w:tcPr>
            <w:tcW w:w="716" w:type="dxa"/>
            <w:tcMar>
              <w:top w:w="50" w:type="dxa"/>
              <w:left w:w="100" w:type="dxa"/>
            </w:tcMar>
            <w:vAlign w:val="center"/>
          </w:tcPr>
          <w:p w:rsidR="00626F06" w:rsidRDefault="00626F06" w:rsidP="00626F06">
            <w:pPr>
              <w:spacing w:after="0"/>
              <w:ind w:left="135"/>
              <w:jc w:val="center"/>
            </w:pPr>
            <w:r w:rsidRPr="00626F0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626F06" w:rsidRDefault="00626F06" w:rsidP="00626F06">
            <w:pPr>
              <w:spacing w:after="0"/>
              <w:ind w:left="135"/>
              <w:jc w:val="center"/>
            </w:pPr>
          </w:p>
        </w:tc>
        <w:tc>
          <w:tcPr>
            <w:tcW w:w="1503" w:type="dxa"/>
            <w:tcMar>
              <w:top w:w="50" w:type="dxa"/>
              <w:left w:w="100" w:type="dxa"/>
            </w:tcMar>
            <w:vAlign w:val="center"/>
          </w:tcPr>
          <w:p w:rsidR="00626F06" w:rsidRDefault="00626F06" w:rsidP="00626F06">
            <w:pPr>
              <w:spacing w:after="0"/>
              <w:ind w:left="135"/>
              <w:jc w:val="center"/>
            </w:pPr>
          </w:p>
        </w:tc>
        <w:tc>
          <w:tcPr>
            <w:tcW w:w="1048" w:type="dxa"/>
            <w:tcMar>
              <w:top w:w="50" w:type="dxa"/>
              <w:left w:w="100" w:type="dxa"/>
            </w:tcMar>
            <w:vAlign w:val="center"/>
          </w:tcPr>
          <w:p w:rsidR="00626F06" w:rsidRDefault="00626F06" w:rsidP="00626F06">
            <w:pPr>
              <w:spacing w:after="0"/>
              <w:ind w:left="135"/>
            </w:pPr>
          </w:p>
        </w:tc>
        <w:tc>
          <w:tcPr>
            <w:tcW w:w="1843"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 xml:space="preserve">Биоблиотека ЦОК </w:t>
            </w:r>
            <w:hyperlink r:id="rId360">
              <w:r>
                <w:rPr>
                  <w:rFonts w:ascii="Times New Roman" w:hAnsi="Times New Roman"/>
                  <w:color w:val="0000FF"/>
                  <w:u w:val="single"/>
                </w:rPr>
                <w:t>https</w:t>
              </w:r>
              <w:r w:rsidRPr="00626F06">
                <w:rPr>
                  <w:rFonts w:ascii="Times New Roman" w:hAnsi="Times New Roman"/>
                  <w:color w:val="0000FF"/>
                  <w:u w:val="single"/>
                  <w:lang w:val="ru-RU"/>
                </w:rPr>
                <w:t>://</w:t>
              </w:r>
              <w:r>
                <w:rPr>
                  <w:rFonts w:ascii="Times New Roman" w:hAnsi="Times New Roman"/>
                  <w:color w:val="0000FF"/>
                  <w:u w:val="single"/>
                </w:rPr>
                <w:t>m</w:t>
              </w:r>
              <w:r w:rsidRPr="00626F06">
                <w:rPr>
                  <w:rFonts w:ascii="Times New Roman" w:hAnsi="Times New Roman"/>
                  <w:color w:val="0000FF"/>
                  <w:u w:val="single"/>
                  <w:lang w:val="ru-RU"/>
                </w:rPr>
                <w:t>.</w:t>
              </w:r>
              <w:r>
                <w:rPr>
                  <w:rFonts w:ascii="Times New Roman" w:hAnsi="Times New Roman"/>
                  <w:color w:val="0000FF"/>
                  <w:u w:val="single"/>
                </w:rPr>
                <w:t>edsoo</w:t>
              </w:r>
              <w:r w:rsidRPr="00626F06">
                <w:rPr>
                  <w:rFonts w:ascii="Times New Roman" w:hAnsi="Times New Roman"/>
                  <w:color w:val="0000FF"/>
                  <w:u w:val="single"/>
                  <w:lang w:val="ru-RU"/>
                </w:rPr>
                <w:t>.</w:t>
              </w:r>
              <w:r>
                <w:rPr>
                  <w:rFonts w:ascii="Times New Roman" w:hAnsi="Times New Roman"/>
                  <w:color w:val="0000FF"/>
                  <w:u w:val="single"/>
                </w:rPr>
                <w:t>ru</w:t>
              </w:r>
              <w:r w:rsidRPr="00626F06">
                <w:rPr>
                  <w:rFonts w:ascii="Times New Roman" w:hAnsi="Times New Roman"/>
                  <w:color w:val="0000FF"/>
                  <w:u w:val="single"/>
                  <w:lang w:val="ru-RU"/>
                </w:rPr>
                <w:t>/863</w:t>
              </w:r>
              <w:r>
                <w:rPr>
                  <w:rFonts w:ascii="Times New Roman" w:hAnsi="Times New Roman"/>
                  <w:color w:val="0000FF"/>
                  <w:u w:val="single"/>
                </w:rPr>
                <w:t>c</w:t>
              </w:r>
              <w:r w:rsidRPr="00626F06">
                <w:rPr>
                  <w:rFonts w:ascii="Times New Roman" w:hAnsi="Times New Roman"/>
                  <w:color w:val="0000FF"/>
                  <w:u w:val="single"/>
                  <w:lang w:val="ru-RU"/>
                </w:rPr>
                <w:t>9</w:t>
              </w:r>
              <w:r>
                <w:rPr>
                  <w:rFonts w:ascii="Times New Roman" w:hAnsi="Times New Roman"/>
                  <w:color w:val="0000FF"/>
                  <w:u w:val="single"/>
                </w:rPr>
                <w:t>c</w:t>
              </w:r>
              <w:r w:rsidRPr="00626F06">
                <w:rPr>
                  <w:rFonts w:ascii="Times New Roman" w:hAnsi="Times New Roman"/>
                  <w:color w:val="0000FF"/>
                  <w:u w:val="single"/>
                  <w:lang w:val="ru-RU"/>
                </w:rPr>
                <w:t>16</w:t>
              </w:r>
            </w:hyperlink>
          </w:p>
        </w:tc>
      </w:tr>
      <w:tr w:rsidR="00626F06" w:rsidTr="00626F06">
        <w:trPr>
          <w:trHeight w:val="144"/>
          <w:tblCellSpacing w:w="20" w:type="nil"/>
        </w:trPr>
        <w:tc>
          <w:tcPr>
            <w:tcW w:w="413" w:type="dxa"/>
            <w:tcMar>
              <w:top w:w="50" w:type="dxa"/>
              <w:left w:w="100" w:type="dxa"/>
            </w:tcMar>
            <w:vAlign w:val="center"/>
          </w:tcPr>
          <w:p w:rsidR="00626F06" w:rsidRDefault="00626F06" w:rsidP="00626F06">
            <w:pPr>
              <w:spacing w:after="0"/>
            </w:pPr>
            <w:r>
              <w:rPr>
                <w:rFonts w:ascii="Times New Roman" w:hAnsi="Times New Roman"/>
                <w:color w:val="000000"/>
                <w:sz w:val="24"/>
              </w:rPr>
              <w:t>53</w:t>
            </w:r>
          </w:p>
        </w:tc>
        <w:tc>
          <w:tcPr>
            <w:tcW w:w="4077"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Виды отдыха в различное время года (планы на отдых)</w:t>
            </w:r>
          </w:p>
        </w:tc>
        <w:tc>
          <w:tcPr>
            <w:tcW w:w="716" w:type="dxa"/>
            <w:tcMar>
              <w:top w:w="50" w:type="dxa"/>
              <w:left w:w="100" w:type="dxa"/>
            </w:tcMar>
            <w:vAlign w:val="center"/>
          </w:tcPr>
          <w:p w:rsidR="00626F06" w:rsidRDefault="00626F06" w:rsidP="00626F06">
            <w:pPr>
              <w:spacing w:after="0"/>
              <w:ind w:left="135"/>
              <w:jc w:val="center"/>
            </w:pPr>
            <w:r w:rsidRPr="00626F0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626F06" w:rsidRDefault="00626F06" w:rsidP="00626F06">
            <w:pPr>
              <w:spacing w:after="0"/>
              <w:ind w:left="135"/>
              <w:jc w:val="center"/>
            </w:pPr>
          </w:p>
        </w:tc>
        <w:tc>
          <w:tcPr>
            <w:tcW w:w="1503" w:type="dxa"/>
            <w:tcMar>
              <w:top w:w="50" w:type="dxa"/>
              <w:left w:w="100" w:type="dxa"/>
            </w:tcMar>
            <w:vAlign w:val="center"/>
          </w:tcPr>
          <w:p w:rsidR="00626F06" w:rsidRDefault="00626F06" w:rsidP="00626F06">
            <w:pPr>
              <w:spacing w:after="0"/>
              <w:ind w:left="135"/>
              <w:jc w:val="center"/>
            </w:pPr>
          </w:p>
        </w:tc>
        <w:tc>
          <w:tcPr>
            <w:tcW w:w="1048" w:type="dxa"/>
            <w:tcMar>
              <w:top w:w="50" w:type="dxa"/>
              <w:left w:w="100" w:type="dxa"/>
            </w:tcMar>
            <w:vAlign w:val="center"/>
          </w:tcPr>
          <w:p w:rsidR="00626F06" w:rsidRDefault="00626F06" w:rsidP="00626F06">
            <w:pPr>
              <w:spacing w:after="0"/>
              <w:ind w:left="135"/>
            </w:pPr>
          </w:p>
        </w:tc>
        <w:tc>
          <w:tcPr>
            <w:tcW w:w="1843" w:type="dxa"/>
            <w:tcMar>
              <w:top w:w="50" w:type="dxa"/>
              <w:left w:w="100" w:type="dxa"/>
            </w:tcMar>
            <w:vAlign w:val="center"/>
          </w:tcPr>
          <w:p w:rsidR="00626F06" w:rsidRDefault="00626F06" w:rsidP="00626F06">
            <w:pPr>
              <w:spacing w:after="0"/>
              <w:ind w:left="135"/>
            </w:pPr>
          </w:p>
        </w:tc>
      </w:tr>
      <w:tr w:rsidR="00626F06" w:rsidTr="00626F06">
        <w:trPr>
          <w:trHeight w:val="144"/>
          <w:tblCellSpacing w:w="20" w:type="nil"/>
        </w:trPr>
        <w:tc>
          <w:tcPr>
            <w:tcW w:w="413" w:type="dxa"/>
            <w:tcMar>
              <w:top w:w="50" w:type="dxa"/>
              <w:left w:w="100" w:type="dxa"/>
            </w:tcMar>
            <w:vAlign w:val="center"/>
          </w:tcPr>
          <w:p w:rsidR="00626F06" w:rsidRDefault="00626F06" w:rsidP="00626F06">
            <w:pPr>
              <w:spacing w:after="0"/>
            </w:pPr>
            <w:r>
              <w:rPr>
                <w:rFonts w:ascii="Times New Roman" w:hAnsi="Times New Roman"/>
                <w:color w:val="000000"/>
                <w:sz w:val="24"/>
              </w:rPr>
              <w:t>54</w:t>
            </w:r>
          </w:p>
        </w:tc>
        <w:tc>
          <w:tcPr>
            <w:tcW w:w="4077"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Виды отдыха в различное время года (осмотр достопримечательностей)</w:t>
            </w:r>
          </w:p>
        </w:tc>
        <w:tc>
          <w:tcPr>
            <w:tcW w:w="716" w:type="dxa"/>
            <w:tcMar>
              <w:top w:w="50" w:type="dxa"/>
              <w:left w:w="100" w:type="dxa"/>
            </w:tcMar>
            <w:vAlign w:val="center"/>
          </w:tcPr>
          <w:p w:rsidR="00626F06" w:rsidRDefault="00626F06" w:rsidP="00626F06">
            <w:pPr>
              <w:spacing w:after="0"/>
              <w:ind w:left="135"/>
              <w:jc w:val="center"/>
            </w:pPr>
            <w:r w:rsidRPr="00626F0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626F06" w:rsidRDefault="00626F06" w:rsidP="00626F06">
            <w:pPr>
              <w:spacing w:after="0"/>
              <w:ind w:left="135"/>
              <w:jc w:val="center"/>
            </w:pPr>
          </w:p>
        </w:tc>
        <w:tc>
          <w:tcPr>
            <w:tcW w:w="1503" w:type="dxa"/>
            <w:tcMar>
              <w:top w:w="50" w:type="dxa"/>
              <w:left w:w="100" w:type="dxa"/>
            </w:tcMar>
            <w:vAlign w:val="center"/>
          </w:tcPr>
          <w:p w:rsidR="00626F06" w:rsidRDefault="00626F06" w:rsidP="00626F06">
            <w:pPr>
              <w:spacing w:after="0"/>
              <w:ind w:left="135"/>
              <w:jc w:val="center"/>
            </w:pPr>
          </w:p>
        </w:tc>
        <w:tc>
          <w:tcPr>
            <w:tcW w:w="1048" w:type="dxa"/>
            <w:tcMar>
              <w:top w:w="50" w:type="dxa"/>
              <w:left w:w="100" w:type="dxa"/>
            </w:tcMar>
            <w:vAlign w:val="center"/>
          </w:tcPr>
          <w:p w:rsidR="00626F06" w:rsidRDefault="00626F06" w:rsidP="00626F06">
            <w:pPr>
              <w:spacing w:after="0"/>
              <w:ind w:left="135"/>
            </w:pPr>
          </w:p>
        </w:tc>
        <w:tc>
          <w:tcPr>
            <w:tcW w:w="1843" w:type="dxa"/>
            <w:tcMar>
              <w:top w:w="50" w:type="dxa"/>
              <w:left w:w="100" w:type="dxa"/>
            </w:tcMar>
            <w:vAlign w:val="center"/>
          </w:tcPr>
          <w:p w:rsidR="00626F06" w:rsidRDefault="00626F06" w:rsidP="00626F06">
            <w:pPr>
              <w:spacing w:after="0"/>
              <w:ind w:left="135"/>
            </w:pPr>
          </w:p>
        </w:tc>
      </w:tr>
      <w:tr w:rsidR="00626F06" w:rsidTr="00626F06">
        <w:trPr>
          <w:trHeight w:val="144"/>
          <w:tblCellSpacing w:w="20" w:type="nil"/>
        </w:trPr>
        <w:tc>
          <w:tcPr>
            <w:tcW w:w="413" w:type="dxa"/>
            <w:tcMar>
              <w:top w:w="50" w:type="dxa"/>
              <w:left w:w="100" w:type="dxa"/>
            </w:tcMar>
            <w:vAlign w:val="center"/>
          </w:tcPr>
          <w:p w:rsidR="00626F06" w:rsidRDefault="00626F06" w:rsidP="00626F06">
            <w:pPr>
              <w:spacing w:after="0"/>
            </w:pPr>
            <w:r>
              <w:rPr>
                <w:rFonts w:ascii="Times New Roman" w:hAnsi="Times New Roman"/>
                <w:color w:val="000000"/>
                <w:sz w:val="24"/>
              </w:rPr>
              <w:t>55</w:t>
            </w:r>
          </w:p>
        </w:tc>
        <w:tc>
          <w:tcPr>
            <w:tcW w:w="4077"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Виды отдыха в различное время года (посещение музея)</w:t>
            </w:r>
          </w:p>
        </w:tc>
        <w:tc>
          <w:tcPr>
            <w:tcW w:w="716" w:type="dxa"/>
            <w:tcMar>
              <w:top w:w="50" w:type="dxa"/>
              <w:left w:w="100" w:type="dxa"/>
            </w:tcMar>
            <w:vAlign w:val="center"/>
          </w:tcPr>
          <w:p w:rsidR="00626F06" w:rsidRDefault="00626F06" w:rsidP="00626F06">
            <w:pPr>
              <w:spacing w:after="0"/>
              <w:ind w:left="135"/>
              <w:jc w:val="center"/>
            </w:pPr>
            <w:r w:rsidRPr="00626F0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626F06" w:rsidRDefault="00626F06" w:rsidP="00626F06">
            <w:pPr>
              <w:spacing w:after="0"/>
              <w:ind w:left="135"/>
              <w:jc w:val="center"/>
            </w:pPr>
          </w:p>
        </w:tc>
        <w:tc>
          <w:tcPr>
            <w:tcW w:w="1503" w:type="dxa"/>
            <w:tcMar>
              <w:top w:w="50" w:type="dxa"/>
              <w:left w:w="100" w:type="dxa"/>
            </w:tcMar>
            <w:vAlign w:val="center"/>
          </w:tcPr>
          <w:p w:rsidR="00626F06" w:rsidRDefault="00626F06" w:rsidP="00626F06">
            <w:pPr>
              <w:spacing w:after="0"/>
              <w:ind w:left="135"/>
              <w:jc w:val="center"/>
            </w:pPr>
          </w:p>
        </w:tc>
        <w:tc>
          <w:tcPr>
            <w:tcW w:w="1048" w:type="dxa"/>
            <w:tcMar>
              <w:top w:w="50" w:type="dxa"/>
              <w:left w:w="100" w:type="dxa"/>
            </w:tcMar>
            <w:vAlign w:val="center"/>
          </w:tcPr>
          <w:p w:rsidR="00626F06" w:rsidRDefault="00626F06" w:rsidP="00626F06">
            <w:pPr>
              <w:spacing w:after="0"/>
              <w:ind w:left="135"/>
            </w:pPr>
          </w:p>
        </w:tc>
        <w:tc>
          <w:tcPr>
            <w:tcW w:w="1843" w:type="dxa"/>
            <w:tcMar>
              <w:top w:w="50" w:type="dxa"/>
              <w:left w:w="100" w:type="dxa"/>
            </w:tcMar>
            <w:vAlign w:val="center"/>
          </w:tcPr>
          <w:p w:rsidR="00626F06" w:rsidRDefault="00626F06" w:rsidP="00626F06">
            <w:pPr>
              <w:spacing w:after="0"/>
              <w:ind w:left="135"/>
            </w:pPr>
          </w:p>
        </w:tc>
      </w:tr>
      <w:tr w:rsidR="00626F06" w:rsidRPr="00725A4D" w:rsidTr="00626F06">
        <w:trPr>
          <w:trHeight w:val="144"/>
          <w:tblCellSpacing w:w="20" w:type="nil"/>
        </w:trPr>
        <w:tc>
          <w:tcPr>
            <w:tcW w:w="413" w:type="dxa"/>
            <w:tcMar>
              <w:top w:w="50" w:type="dxa"/>
              <w:left w:w="100" w:type="dxa"/>
            </w:tcMar>
            <w:vAlign w:val="center"/>
          </w:tcPr>
          <w:p w:rsidR="00626F06" w:rsidRDefault="00626F06" w:rsidP="00626F06">
            <w:pPr>
              <w:spacing w:after="0"/>
            </w:pPr>
            <w:r>
              <w:rPr>
                <w:rFonts w:ascii="Times New Roman" w:hAnsi="Times New Roman"/>
                <w:color w:val="000000"/>
                <w:sz w:val="24"/>
              </w:rPr>
              <w:t>56</w:t>
            </w:r>
          </w:p>
        </w:tc>
        <w:tc>
          <w:tcPr>
            <w:tcW w:w="4077"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Виды отдыха в различное время года (транспорт)</w:t>
            </w:r>
          </w:p>
        </w:tc>
        <w:tc>
          <w:tcPr>
            <w:tcW w:w="716" w:type="dxa"/>
            <w:tcMar>
              <w:top w:w="50" w:type="dxa"/>
              <w:left w:w="100" w:type="dxa"/>
            </w:tcMar>
            <w:vAlign w:val="center"/>
          </w:tcPr>
          <w:p w:rsidR="00626F06" w:rsidRDefault="00626F06" w:rsidP="00626F06">
            <w:pPr>
              <w:spacing w:after="0"/>
              <w:ind w:left="135"/>
              <w:jc w:val="center"/>
            </w:pPr>
            <w:r w:rsidRPr="00626F0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626F06" w:rsidRDefault="00626F06" w:rsidP="00626F06">
            <w:pPr>
              <w:spacing w:after="0"/>
              <w:ind w:left="135"/>
              <w:jc w:val="center"/>
            </w:pPr>
          </w:p>
        </w:tc>
        <w:tc>
          <w:tcPr>
            <w:tcW w:w="1503" w:type="dxa"/>
            <w:tcMar>
              <w:top w:w="50" w:type="dxa"/>
              <w:left w:w="100" w:type="dxa"/>
            </w:tcMar>
            <w:vAlign w:val="center"/>
          </w:tcPr>
          <w:p w:rsidR="00626F06" w:rsidRDefault="00626F06" w:rsidP="00626F06">
            <w:pPr>
              <w:spacing w:after="0"/>
              <w:ind w:left="135"/>
              <w:jc w:val="center"/>
            </w:pPr>
          </w:p>
        </w:tc>
        <w:tc>
          <w:tcPr>
            <w:tcW w:w="1048" w:type="dxa"/>
            <w:tcMar>
              <w:top w:w="50" w:type="dxa"/>
              <w:left w:w="100" w:type="dxa"/>
            </w:tcMar>
            <w:vAlign w:val="center"/>
          </w:tcPr>
          <w:p w:rsidR="00626F06" w:rsidRDefault="00626F06" w:rsidP="00626F06">
            <w:pPr>
              <w:spacing w:after="0"/>
              <w:ind w:left="135"/>
            </w:pPr>
          </w:p>
        </w:tc>
        <w:tc>
          <w:tcPr>
            <w:tcW w:w="1843"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 xml:space="preserve">Биоблиотека ЦОК </w:t>
            </w:r>
            <w:hyperlink r:id="rId361">
              <w:r>
                <w:rPr>
                  <w:rFonts w:ascii="Times New Roman" w:hAnsi="Times New Roman"/>
                  <w:color w:val="0000FF"/>
                  <w:u w:val="single"/>
                </w:rPr>
                <w:t>https</w:t>
              </w:r>
              <w:r w:rsidRPr="00626F06">
                <w:rPr>
                  <w:rFonts w:ascii="Times New Roman" w:hAnsi="Times New Roman"/>
                  <w:color w:val="0000FF"/>
                  <w:u w:val="single"/>
                  <w:lang w:val="ru-RU"/>
                </w:rPr>
                <w:t>://</w:t>
              </w:r>
              <w:r>
                <w:rPr>
                  <w:rFonts w:ascii="Times New Roman" w:hAnsi="Times New Roman"/>
                  <w:color w:val="0000FF"/>
                  <w:u w:val="single"/>
                </w:rPr>
                <w:t>m</w:t>
              </w:r>
              <w:r w:rsidRPr="00626F06">
                <w:rPr>
                  <w:rFonts w:ascii="Times New Roman" w:hAnsi="Times New Roman"/>
                  <w:color w:val="0000FF"/>
                  <w:u w:val="single"/>
                  <w:lang w:val="ru-RU"/>
                </w:rPr>
                <w:t>.</w:t>
              </w:r>
              <w:r>
                <w:rPr>
                  <w:rFonts w:ascii="Times New Roman" w:hAnsi="Times New Roman"/>
                  <w:color w:val="0000FF"/>
                  <w:u w:val="single"/>
                </w:rPr>
                <w:t>edsoo</w:t>
              </w:r>
              <w:r w:rsidRPr="00626F06">
                <w:rPr>
                  <w:rFonts w:ascii="Times New Roman" w:hAnsi="Times New Roman"/>
                  <w:color w:val="0000FF"/>
                  <w:u w:val="single"/>
                  <w:lang w:val="ru-RU"/>
                </w:rPr>
                <w:t>.</w:t>
              </w:r>
              <w:r>
                <w:rPr>
                  <w:rFonts w:ascii="Times New Roman" w:hAnsi="Times New Roman"/>
                  <w:color w:val="0000FF"/>
                  <w:u w:val="single"/>
                </w:rPr>
                <w:t>ru</w:t>
              </w:r>
              <w:r w:rsidRPr="00626F06">
                <w:rPr>
                  <w:rFonts w:ascii="Times New Roman" w:hAnsi="Times New Roman"/>
                  <w:color w:val="0000FF"/>
                  <w:u w:val="single"/>
                  <w:lang w:val="ru-RU"/>
                </w:rPr>
                <w:t>/863</w:t>
              </w:r>
              <w:r>
                <w:rPr>
                  <w:rFonts w:ascii="Times New Roman" w:hAnsi="Times New Roman"/>
                  <w:color w:val="0000FF"/>
                  <w:u w:val="single"/>
                </w:rPr>
                <w:t>c</w:t>
              </w:r>
              <w:r w:rsidRPr="00626F06">
                <w:rPr>
                  <w:rFonts w:ascii="Times New Roman" w:hAnsi="Times New Roman"/>
                  <w:color w:val="0000FF"/>
                  <w:u w:val="single"/>
                  <w:lang w:val="ru-RU"/>
                </w:rPr>
                <w:t>9478</w:t>
              </w:r>
            </w:hyperlink>
          </w:p>
        </w:tc>
      </w:tr>
      <w:tr w:rsidR="00626F06" w:rsidTr="00626F06">
        <w:trPr>
          <w:trHeight w:val="144"/>
          <w:tblCellSpacing w:w="20" w:type="nil"/>
        </w:trPr>
        <w:tc>
          <w:tcPr>
            <w:tcW w:w="413" w:type="dxa"/>
            <w:tcMar>
              <w:top w:w="50" w:type="dxa"/>
              <w:left w:w="100" w:type="dxa"/>
            </w:tcMar>
            <w:vAlign w:val="center"/>
          </w:tcPr>
          <w:p w:rsidR="00626F06" w:rsidRDefault="00626F06" w:rsidP="00626F06">
            <w:pPr>
              <w:spacing w:after="0"/>
            </w:pPr>
            <w:r>
              <w:rPr>
                <w:rFonts w:ascii="Times New Roman" w:hAnsi="Times New Roman"/>
                <w:color w:val="000000"/>
                <w:sz w:val="24"/>
              </w:rPr>
              <w:t>57</w:t>
            </w:r>
          </w:p>
        </w:tc>
        <w:tc>
          <w:tcPr>
            <w:tcW w:w="4077"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 xml:space="preserve">Виды отдыха в </w:t>
            </w:r>
            <w:r w:rsidRPr="00626F06">
              <w:rPr>
                <w:rFonts w:ascii="Times New Roman" w:hAnsi="Times New Roman"/>
                <w:color w:val="000000"/>
                <w:sz w:val="24"/>
                <w:lang w:val="ru-RU"/>
              </w:rPr>
              <w:lastRenderedPageBreak/>
              <w:t>различное время года. Путешествия по России и зарубежным странам (активный отдых)</w:t>
            </w:r>
          </w:p>
        </w:tc>
        <w:tc>
          <w:tcPr>
            <w:tcW w:w="716" w:type="dxa"/>
            <w:tcMar>
              <w:top w:w="50" w:type="dxa"/>
              <w:left w:w="100" w:type="dxa"/>
            </w:tcMar>
            <w:vAlign w:val="center"/>
          </w:tcPr>
          <w:p w:rsidR="00626F06" w:rsidRDefault="00626F06" w:rsidP="00626F06">
            <w:pPr>
              <w:spacing w:after="0"/>
              <w:ind w:left="135"/>
              <w:jc w:val="center"/>
            </w:pPr>
            <w:r w:rsidRPr="00626F06">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395" w:type="dxa"/>
            <w:tcMar>
              <w:top w:w="50" w:type="dxa"/>
              <w:left w:w="100" w:type="dxa"/>
            </w:tcMar>
            <w:vAlign w:val="center"/>
          </w:tcPr>
          <w:p w:rsidR="00626F06" w:rsidRDefault="00626F06" w:rsidP="00626F06">
            <w:pPr>
              <w:spacing w:after="0"/>
              <w:ind w:left="135"/>
              <w:jc w:val="center"/>
            </w:pPr>
          </w:p>
        </w:tc>
        <w:tc>
          <w:tcPr>
            <w:tcW w:w="1503" w:type="dxa"/>
            <w:tcMar>
              <w:top w:w="50" w:type="dxa"/>
              <w:left w:w="100" w:type="dxa"/>
            </w:tcMar>
            <w:vAlign w:val="center"/>
          </w:tcPr>
          <w:p w:rsidR="00626F06" w:rsidRDefault="00626F06" w:rsidP="00626F06">
            <w:pPr>
              <w:spacing w:after="0"/>
              <w:ind w:left="135"/>
              <w:jc w:val="center"/>
            </w:pPr>
          </w:p>
        </w:tc>
        <w:tc>
          <w:tcPr>
            <w:tcW w:w="1048" w:type="dxa"/>
            <w:tcMar>
              <w:top w:w="50" w:type="dxa"/>
              <w:left w:w="100" w:type="dxa"/>
            </w:tcMar>
            <w:vAlign w:val="center"/>
          </w:tcPr>
          <w:p w:rsidR="00626F06" w:rsidRDefault="00626F06" w:rsidP="00626F06">
            <w:pPr>
              <w:spacing w:after="0"/>
              <w:ind w:left="135"/>
            </w:pPr>
          </w:p>
        </w:tc>
        <w:tc>
          <w:tcPr>
            <w:tcW w:w="1843" w:type="dxa"/>
            <w:tcMar>
              <w:top w:w="50" w:type="dxa"/>
              <w:left w:w="100" w:type="dxa"/>
            </w:tcMar>
            <w:vAlign w:val="center"/>
          </w:tcPr>
          <w:p w:rsidR="00626F06" w:rsidRDefault="00626F06" w:rsidP="00626F06">
            <w:pPr>
              <w:spacing w:after="0"/>
              <w:ind w:left="135"/>
            </w:pPr>
          </w:p>
        </w:tc>
      </w:tr>
      <w:tr w:rsidR="00626F06" w:rsidTr="00626F06">
        <w:trPr>
          <w:trHeight w:val="144"/>
          <w:tblCellSpacing w:w="20" w:type="nil"/>
        </w:trPr>
        <w:tc>
          <w:tcPr>
            <w:tcW w:w="413" w:type="dxa"/>
            <w:tcMar>
              <w:top w:w="50" w:type="dxa"/>
              <w:left w:w="100" w:type="dxa"/>
            </w:tcMar>
            <w:vAlign w:val="center"/>
          </w:tcPr>
          <w:p w:rsidR="00626F06" w:rsidRDefault="00626F06" w:rsidP="00626F06">
            <w:pPr>
              <w:spacing w:after="0"/>
            </w:pPr>
            <w:r>
              <w:rPr>
                <w:rFonts w:ascii="Times New Roman" w:hAnsi="Times New Roman"/>
                <w:color w:val="000000"/>
                <w:sz w:val="24"/>
              </w:rPr>
              <w:lastRenderedPageBreak/>
              <w:t>58</w:t>
            </w:r>
          </w:p>
        </w:tc>
        <w:tc>
          <w:tcPr>
            <w:tcW w:w="4077"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Виды отдыха в различное время года. Путешествия по России и зарубежным странам (поход)</w:t>
            </w:r>
          </w:p>
        </w:tc>
        <w:tc>
          <w:tcPr>
            <w:tcW w:w="716" w:type="dxa"/>
            <w:tcMar>
              <w:top w:w="50" w:type="dxa"/>
              <w:left w:w="100" w:type="dxa"/>
            </w:tcMar>
            <w:vAlign w:val="center"/>
          </w:tcPr>
          <w:p w:rsidR="00626F06" w:rsidRDefault="00626F06" w:rsidP="00626F06">
            <w:pPr>
              <w:spacing w:after="0"/>
              <w:ind w:left="135"/>
              <w:jc w:val="center"/>
            </w:pPr>
            <w:r w:rsidRPr="00626F0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626F06" w:rsidRDefault="00626F06" w:rsidP="00626F06">
            <w:pPr>
              <w:spacing w:after="0"/>
              <w:ind w:left="135"/>
              <w:jc w:val="center"/>
            </w:pPr>
          </w:p>
        </w:tc>
        <w:tc>
          <w:tcPr>
            <w:tcW w:w="1503" w:type="dxa"/>
            <w:tcMar>
              <w:top w:w="50" w:type="dxa"/>
              <w:left w:w="100" w:type="dxa"/>
            </w:tcMar>
            <w:vAlign w:val="center"/>
          </w:tcPr>
          <w:p w:rsidR="00626F06" w:rsidRDefault="00626F06" w:rsidP="00626F06">
            <w:pPr>
              <w:spacing w:after="0"/>
              <w:ind w:left="135"/>
              <w:jc w:val="center"/>
            </w:pPr>
          </w:p>
        </w:tc>
        <w:tc>
          <w:tcPr>
            <w:tcW w:w="1048" w:type="dxa"/>
            <w:tcMar>
              <w:top w:w="50" w:type="dxa"/>
              <w:left w:w="100" w:type="dxa"/>
            </w:tcMar>
            <w:vAlign w:val="center"/>
          </w:tcPr>
          <w:p w:rsidR="00626F06" w:rsidRDefault="00626F06" w:rsidP="00626F06">
            <w:pPr>
              <w:spacing w:after="0"/>
              <w:ind w:left="135"/>
            </w:pPr>
          </w:p>
        </w:tc>
        <w:tc>
          <w:tcPr>
            <w:tcW w:w="1843" w:type="dxa"/>
            <w:tcMar>
              <w:top w:w="50" w:type="dxa"/>
              <w:left w:w="100" w:type="dxa"/>
            </w:tcMar>
            <w:vAlign w:val="center"/>
          </w:tcPr>
          <w:p w:rsidR="00626F06" w:rsidRDefault="00626F06" w:rsidP="00626F06">
            <w:pPr>
              <w:spacing w:after="0"/>
              <w:ind w:left="135"/>
            </w:pPr>
          </w:p>
        </w:tc>
      </w:tr>
      <w:tr w:rsidR="00626F06" w:rsidTr="00626F06">
        <w:trPr>
          <w:trHeight w:val="144"/>
          <w:tblCellSpacing w:w="20" w:type="nil"/>
        </w:trPr>
        <w:tc>
          <w:tcPr>
            <w:tcW w:w="413" w:type="dxa"/>
            <w:tcMar>
              <w:top w:w="50" w:type="dxa"/>
              <w:left w:w="100" w:type="dxa"/>
            </w:tcMar>
            <w:vAlign w:val="center"/>
          </w:tcPr>
          <w:p w:rsidR="00626F06" w:rsidRDefault="00626F06" w:rsidP="00626F06">
            <w:pPr>
              <w:spacing w:after="0"/>
            </w:pPr>
            <w:r>
              <w:rPr>
                <w:rFonts w:ascii="Times New Roman" w:hAnsi="Times New Roman"/>
                <w:color w:val="000000"/>
                <w:sz w:val="24"/>
              </w:rPr>
              <w:t>59</w:t>
            </w:r>
          </w:p>
        </w:tc>
        <w:tc>
          <w:tcPr>
            <w:tcW w:w="4077"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Виды отдыха в различное время года. Путешествия по России и зарубежным странам (туризм)</w:t>
            </w:r>
          </w:p>
        </w:tc>
        <w:tc>
          <w:tcPr>
            <w:tcW w:w="716" w:type="dxa"/>
            <w:tcMar>
              <w:top w:w="50" w:type="dxa"/>
              <w:left w:w="100" w:type="dxa"/>
            </w:tcMar>
            <w:vAlign w:val="center"/>
          </w:tcPr>
          <w:p w:rsidR="00626F06" w:rsidRDefault="00626F06" w:rsidP="00626F06">
            <w:pPr>
              <w:spacing w:after="0"/>
              <w:ind w:left="135"/>
              <w:jc w:val="center"/>
            </w:pPr>
            <w:r w:rsidRPr="00626F0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626F06" w:rsidRDefault="00626F06" w:rsidP="00626F06">
            <w:pPr>
              <w:spacing w:after="0"/>
              <w:ind w:left="135"/>
              <w:jc w:val="center"/>
            </w:pPr>
          </w:p>
        </w:tc>
        <w:tc>
          <w:tcPr>
            <w:tcW w:w="1503" w:type="dxa"/>
            <w:tcMar>
              <w:top w:w="50" w:type="dxa"/>
              <w:left w:w="100" w:type="dxa"/>
            </w:tcMar>
            <w:vAlign w:val="center"/>
          </w:tcPr>
          <w:p w:rsidR="00626F06" w:rsidRDefault="00626F06" w:rsidP="00626F06">
            <w:pPr>
              <w:spacing w:after="0"/>
              <w:ind w:left="135"/>
              <w:jc w:val="center"/>
            </w:pPr>
          </w:p>
        </w:tc>
        <w:tc>
          <w:tcPr>
            <w:tcW w:w="1048" w:type="dxa"/>
            <w:tcMar>
              <w:top w:w="50" w:type="dxa"/>
              <w:left w:w="100" w:type="dxa"/>
            </w:tcMar>
            <w:vAlign w:val="center"/>
          </w:tcPr>
          <w:p w:rsidR="00626F06" w:rsidRDefault="00626F06" w:rsidP="00626F06">
            <w:pPr>
              <w:spacing w:after="0"/>
              <w:ind w:left="135"/>
            </w:pPr>
          </w:p>
        </w:tc>
        <w:tc>
          <w:tcPr>
            <w:tcW w:w="1843" w:type="dxa"/>
            <w:tcMar>
              <w:top w:w="50" w:type="dxa"/>
              <w:left w:w="100" w:type="dxa"/>
            </w:tcMar>
            <w:vAlign w:val="center"/>
          </w:tcPr>
          <w:p w:rsidR="00626F06" w:rsidRDefault="00626F06" w:rsidP="00626F06">
            <w:pPr>
              <w:spacing w:after="0"/>
              <w:ind w:left="135"/>
            </w:pPr>
          </w:p>
        </w:tc>
      </w:tr>
      <w:tr w:rsidR="00626F06" w:rsidTr="00626F06">
        <w:trPr>
          <w:trHeight w:val="144"/>
          <w:tblCellSpacing w:w="20" w:type="nil"/>
        </w:trPr>
        <w:tc>
          <w:tcPr>
            <w:tcW w:w="413" w:type="dxa"/>
            <w:tcMar>
              <w:top w:w="50" w:type="dxa"/>
              <w:left w:w="100" w:type="dxa"/>
            </w:tcMar>
            <w:vAlign w:val="center"/>
          </w:tcPr>
          <w:p w:rsidR="00626F06" w:rsidRDefault="00626F06" w:rsidP="00626F06">
            <w:pPr>
              <w:spacing w:after="0"/>
            </w:pPr>
            <w:r>
              <w:rPr>
                <w:rFonts w:ascii="Times New Roman" w:hAnsi="Times New Roman"/>
                <w:color w:val="000000"/>
                <w:sz w:val="24"/>
              </w:rPr>
              <w:t>60</w:t>
            </w:r>
          </w:p>
        </w:tc>
        <w:tc>
          <w:tcPr>
            <w:tcW w:w="4077" w:type="dxa"/>
            <w:tcMar>
              <w:top w:w="50" w:type="dxa"/>
              <w:left w:w="100" w:type="dxa"/>
            </w:tcMar>
            <w:vAlign w:val="center"/>
          </w:tcPr>
          <w:p w:rsidR="00626F06" w:rsidRDefault="00626F06" w:rsidP="00626F06">
            <w:pPr>
              <w:spacing w:after="0"/>
              <w:ind w:left="135"/>
            </w:pPr>
            <w:r w:rsidRPr="00626F06">
              <w:rPr>
                <w:rFonts w:ascii="Times New Roman" w:hAnsi="Times New Roman"/>
                <w:color w:val="000000"/>
                <w:sz w:val="24"/>
                <w:lang w:val="ru-RU"/>
              </w:rPr>
              <w:t xml:space="preserve">Обобщение по теме "Виды отдыха в различное время года. Путешествия по России и зарубежным странам. </w:t>
            </w:r>
            <w:r>
              <w:rPr>
                <w:rFonts w:ascii="Times New Roman" w:hAnsi="Times New Roman"/>
                <w:color w:val="000000"/>
                <w:sz w:val="24"/>
              </w:rPr>
              <w:t>Транспорт"</w:t>
            </w:r>
          </w:p>
        </w:tc>
        <w:tc>
          <w:tcPr>
            <w:tcW w:w="716"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626F06" w:rsidRDefault="00626F06" w:rsidP="00626F06">
            <w:pPr>
              <w:spacing w:after="0"/>
              <w:ind w:left="135"/>
              <w:jc w:val="center"/>
            </w:pPr>
          </w:p>
        </w:tc>
        <w:tc>
          <w:tcPr>
            <w:tcW w:w="1503" w:type="dxa"/>
            <w:tcMar>
              <w:top w:w="50" w:type="dxa"/>
              <w:left w:w="100" w:type="dxa"/>
            </w:tcMar>
            <w:vAlign w:val="center"/>
          </w:tcPr>
          <w:p w:rsidR="00626F06" w:rsidRDefault="00626F06" w:rsidP="00626F06">
            <w:pPr>
              <w:spacing w:after="0"/>
              <w:ind w:left="135"/>
              <w:jc w:val="center"/>
            </w:pPr>
          </w:p>
        </w:tc>
        <w:tc>
          <w:tcPr>
            <w:tcW w:w="1048" w:type="dxa"/>
            <w:tcMar>
              <w:top w:w="50" w:type="dxa"/>
              <w:left w:w="100" w:type="dxa"/>
            </w:tcMar>
            <w:vAlign w:val="center"/>
          </w:tcPr>
          <w:p w:rsidR="00626F06" w:rsidRDefault="00626F06" w:rsidP="00626F06">
            <w:pPr>
              <w:spacing w:after="0"/>
              <w:ind w:left="135"/>
            </w:pPr>
          </w:p>
        </w:tc>
        <w:tc>
          <w:tcPr>
            <w:tcW w:w="1843" w:type="dxa"/>
            <w:tcMar>
              <w:top w:w="50" w:type="dxa"/>
              <w:left w:w="100" w:type="dxa"/>
            </w:tcMar>
            <w:vAlign w:val="center"/>
          </w:tcPr>
          <w:p w:rsidR="00626F06" w:rsidRDefault="00626F06" w:rsidP="00626F06">
            <w:pPr>
              <w:spacing w:after="0"/>
              <w:ind w:left="135"/>
            </w:pPr>
          </w:p>
        </w:tc>
      </w:tr>
      <w:tr w:rsidR="00626F06" w:rsidTr="00626F06">
        <w:trPr>
          <w:trHeight w:val="144"/>
          <w:tblCellSpacing w:w="20" w:type="nil"/>
        </w:trPr>
        <w:tc>
          <w:tcPr>
            <w:tcW w:w="413" w:type="dxa"/>
            <w:tcMar>
              <w:top w:w="50" w:type="dxa"/>
              <w:left w:w="100" w:type="dxa"/>
            </w:tcMar>
            <w:vAlign w:val="center"/>
          </w:tcPr>
          <w:p w:rsidR="00626F06" w:rsidRDefault="00626F06" w:rsidP="00626F06">
            <w:pPr>
              <w:spacing w:after="0"/>
            </w:pPr>
            <w:r>
              <w:rPr>
                <w:rFonts w:ascii="Times New Roman" w:hAnsi="Times New Roman"/>
                <w:color w:val="000000"/>
                <w:sz w:val="24"/>
              </w:rPr>
              <w:t>61</w:t>
            </w:r>
          </w:p>
        </w:tc>
        <w:tc>
          <w:tcPr>
            <w:tcW w:w="4077" w:type="dxa"/>
            <w:tcMar>
              <w:top w:w="50" w:type="dxa"/>
              <w:left w:w="100" w:type="dxa"/>
            </w:tcMar>
            <w:vAlign w:val="center"/>
          </w:tcPr>
          <w:p w:rsidR="00626F06" w:rsidRDefault="00626F06" w:rsidP="00626F06">
            <w:pPr>
              <w:spacing w:after="0"/>
              <w:ind w:left="135"/>
            </w:pPr>
            <w:r w:rsidRPr="00626F06">
              <w:rPr>
                <w:rFonts w:ascii="Times New Roman" w:hAnsi="Times New Roman"/>
                <w:color w:val="000000"/>
                <w:sz w:val="24"/>
                <w:lang w:val="ru-RU"/>
              </w:rPr>
              <w:t xml:space="preserve">Контроль по теме "Виды отдыха в различное время года. Путешествия по России и зарубежным странам. </w:t>
            </w:r>
            <w:r>
              <w:rPr>
                <w:rFonts w:ascii="Times New Roman" w:hAnsi="Times New Roman"/>
                <w:color w:val="000000"/>
                <w:sz w:val="24"/>
              </w:rPr>
              <w:t>Транспорт"</w:t>
            </w:r>
          </w:p>
        </w:tc>
        <w:tc>
          <w:tcPr>
            <w:tcW w:w="716"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1 </w:t>
            </w:r>
          </w:p>
        </w:tc>
        <w:tc>
          <w:tcPr>
            <w:tcW w:w="1503" w:type="dxa"/>
            <w:tcMar>
              <w:top w:w="50" w:type="dxa"/>
              <w:left w:w="100" w:type="dxa"/>
            </w:tcMar>
            <w:vAlign w:val="center"/>
          </w:tcPr>
          <w:p w:rsidR="00626F06" w:rsidRDefault="00626F06" w:rsidP="00626F06">
            <w:pPr>
              <w:spacing w:after="0"/>
              <w:ind w:left="135"/>
              <w:jc w:val="center"/>
            </w:pPr>
          </w:p>
        </w:tc>
        <w:tc>
          <w:tcPr>
            <w:tcW w:w="1048" w:type="dxa"/>
            <w:tcMar>
              <w:top w:w="50" w:type="dxa"/>
              <w:left w:w="100" w:type="dxa"/>
            </w:tcMar>
            <w:vAlign w:val="center"/>
          </w:tcPr>
          <w:p w:rsidR="00626F06" w:rsidRDefault="00626F06" w:rsidP="00626F06">
            <w:pPr>
              <w:spacing w:after="0"/>
              <w:ind w:left="135"/>
            </w:pPr>
          </w:p>
        </w:tc>
        <w:tc>
          <w:tcPr>
            <w:tcW w:w="1843" w:type="dxa"/>
            <w:tcMar>
              <w:top w:w="50" w:type="dxa"/>
              <w:left w:w="100" w:type="dxa"/>
            </w:tcMar>
            <w:vAlign w:val="center"/>
          </w:tcPr>
          <w:p w:rsidR="00626F06" w:rsidRDefault="00626F06" w:rsidP="00626F06">
            <w:pPr>
              <w:spacing w:after="0"/>
              <w:ind w:left="135"/>
            </w:pPr>
          </w:p>
        </w:tc>
      </w:tr>
      <w:tr w:rsidR="00626F06" w:rsidTr="00626F06">
        <w:trPr>
          <w:trHeight w:val="144"/>
          <w:tblCellSpacing w:w="20" w:type="nil"/>
        </w:trPr>
        <w:tc>
          <w:tcPr>
            <w:tcW w:w="413" w:type="dxa"/>
            <w:tcMar>
              <w:top w:w="50" w:type="dxa"/>
              <w:left w:w="100" w:type="dxa"/>
            </w:tcMar>
            <w:vAlign w:val="center"/>
          </w:tcPr>
          <w:p w:rsidR="00626F06" w:rsidRDefault="00626F06" w:rsidP="00626F06">
            <w:pPr>
              <w:spacing w:after="0"/>
            </w:pPr>
            <w:r>
              <w:rPr>
                <w:rFonts w:ascii="Times New Roman" w:hAnsi="Times New Roman"/>
                <w:color w:val="000000"/>
                <w:sz w:val="24"/>
              </w:rPr>
              <w:t>62</w:t>
            </w:r>
          </w:p>
        </w:tc>
        <w:tc>
          <w:tcPr>
            <w:tcW w:w="4077" w:type="dxa"/>
            <w:tcMar>
              <w:top w:w="50" w:type="dxa"/>
              <w:left w:w="100" w:type="dxa"/>
            </w:tcMar>
            <w:vAlign w:val="center"/>
          </w:tcPr>
          <w:p w:rsidR="00626F06" w:rsidRDefault="00626F06" w:rsidP="00626F06">
            <w:pPr>
              <w:spacing w:after="0"/>
              <w:ind w:left="135"/>
            </w:pPr>
            <w:r>
              <w:rPr>
                <w:rFonts w:ascii="Times New Roman" w:hAnsi="Times New Roman"/>
                <w:color w:val="000000"/>
                <w:sz w:val="24"/>
              </w:rPr>
              <w:t>Природа (дикие животные)</w:t>
            </w:r>
          </w:p>
        </w:tc>
        <w:tc>
          <w:tcPr>
            <w:tcW w:w="716"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626F06" w:rsidRDefault="00626F06" w:rsidP="00626F06">
            <w:pPr>
              <w:spacing w:after="0"/>
              <w:ind w:left="135"/>
              <w:jc w:val="center"/>
            </w:pPr>
          </w:p>
        </w:tc>
        <w:tc>
          <w:tcPr>
            <w:tcW w:w="1503" w:type="dxa"/>
            <w:tcMar>
              <w:top w:w="50" w:type="dxa"/>
              <w:left w:w="100" w:type="dxa"/>
            </w:tcMar>
            <w:vAlign w:val="center"/>
          </w:tcPr>
          <w:p w:rsidR="00626F06" w:rsidRDefault="00626F06" w:rsidP="00626F06">
            <w:pPr>
              <w:spacing w:after="0"/>
              <w:ind w:left="135"/>
              <w:jc w:val="center"/>
            </w:pPr>
          </w:p>
        </w:tc>
        <w:tc>
          <w:tcPr>
            <w:tcW w:w="1048" w:type="dxa"/>
            <w:tcMar>
              <w:top w:w="50" w:type="dxa"/>
              <w:left w:w="100" w:type="dxa"/>
            </w:tcMar>
            <w:vAlign w:val="center"/>
          </w:tcPr>
          <w:p w:rsidR="00626F06" w:rsidRDefault="00626F06" w:rsidP="00626F06">
            <w:pPr>
              <w:spacing w:after="0"/>
              <w:ind w:left="135"/>
            </w:pPr>
          </w:p>
        </w:tc>
        <w:tc>
          <w:tcPr>
            <w:tcW w:w="1843" w:type="dxa"/>
            <w:tcMar>
              <w:top w:w="50" w:type="dxa"/>
              <w:left w:w="100" w:type="dxa"/>
            </w:tcMar>
            <w:vAlign w:val="center"/>
          </w:tcPr>
          <w:p w:rsidR="00626F06" w:rsidRDefault="00626F06" w:rsidP="00626F06">
            <w:pPr>
              <w:spacing w:after="0"/>
              <w:ind w:left="135"/>
            </w:pPr>
          </w:p>
        </w:tc>
      </w:tr>
      <w:tr w:rsidR="00626F06" w:rsidRPr="00725A4D" w:rsidTr="00626F06">
        <w:trPr>
          <w:trHeight w:val="144"/>
          <w:tblCellSpacing w:w="20" w:type="nil"/>
        </w:trPr>
        <w:tc>
          <w:tcPr>
            <w:tcW w:w="413" w:type="dxa"/>
            <w:tcMar>
              <w:top w:w="50" w:type="dxa"/>
              <w:left w:w="100" w:type="dxa"/>
            </w:tcMar>
            <w:vAlign w:val="center"/>
          </w:tcPr>
          <w:p w:rsidR="00626F06" w:rsidRDefault="00626F06" w:rsidP="00626F06">
            <w:pPr>
              <w:spacing w:after="0"/>
            </w:pPr>
            <w:r>
              <w:rPr>
                <w:rFonts w:ascii="Times New Roman" w:hAnsi="Times New Roman"/>
                <w:color w:val="000000"/>
                <w:sz w:val="24"/>
              </w:rPr>
              <w:t>63</w:t>
            </w:r>
          </w:p>
        </w:tc>
        <w:tc>
          <w:tcPr>
            <w:tcW w:w="4077" w:type="dxa"/>
            <w:tcMar>
              <w:top w:w="50" w:type="dxa"/>
              <w:left w:w="100" w:type="dxa"/>
            </w:tcMar>
            <w:vAlign w:val="center"/>
          </w:tcPr>
          <w:p w:rsidR="00626F06" w:rsidRDefault="00626F06" w:rsidP="00626F06">
            <w:pPr>
              <w:spacing w:after="0"/>
              <w:ind w:left="135"/>
            </w:pPr>
            <w:r>
              <w:rPr>
                <w:rFonts w:ascii="Times New Roman" w:hAnsi="Times New Roman"/>
                <w:color w:val="000000"/>
                <w:sz w:val="24"/>
              </w:rPr>
              <w:t>Природа (защита животных)</w:t>
            </w:r>
          </w:p>
        </w:tc>
        <w:tc>
          <w:tcPr>
            <w:tcW w:w="716"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626F06" w:rsidRDefault="00626F06" w:rsidP="00626F06">
            <w:pPr>
              <w:spacing w:after="0"/>
              <w:ind w:left="135"/>
              <w:jc w:val="center"/>
            </w:pPr>
          </w:p>
        </w:tc>
        <w:tc>
          <w:tcPr>
            <w:tcW w:w="1503" w:type="dxa"/>
            <w:tcMar>
              <w:top w:w="50" w:type="dxa"/>
              <w:left w:w="100" w:type="dxa"/>
            </w:tcMar>
            <w:vAlign w:val="center"/>
          </w:tcPr>
          <w:p w:rsidR="00626F06" w:rsidRDefault="00626F06" w:rsidP="00626F06">
            <w:pPr>
              <w:spacing w:after="0"/>
              <w:ind w:left="135"/>
              <w:jc w:val="center"/>
            </w:pPr>
          </w:p>
        </w:tc>
        <w:tc>
          <w:tcPr>
            <w:tcW w:w="1048" w:type="dxa"/>
            <w:tcMar>
              <w:top w:w="50" w:type="dxa"/>
              <w:left w:w="100" w:type="dxa"/>
            </w:tcMar>
            <w:vAlign w:val="center"/>
          </w:tcPr>
          <w:p w:rsidR="00626F06" w:rsidRDefault="00626F06" w:rsidP="00626F06">
            <w:pPr>
              <w:spacing w:after="0"/>
              <w:ind w:left="135"/>
            </w:pPr>
          </w:p>
        </w:tc>
        <w:tc>
          <w:tcPr>
            <w:tcW w:w="1843"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 xml:space="preserve">Биоблиотека ЦОК </w:t>
            </w:r>
            <w:hyperlink r:id="rId362">
              <w:r>
                <w:rPr>
                  <w:rFonts w:ascii="Times New Roman" w:hAnsi="Times New Roman"/>
                  <w:color w:val="0000FF"/>
                  <w:u w:val="single"/>
                </w:rPr>
                <w:t>https</w:t>
              </w:r>
              <w:r w:rsidRPr="00626F06">
                <w:rPr>
                  <w:rFonts w:ascii="Times New Roman" w:hAnsi="Times New Roman"/>
                  <w:color w:val="0000FF"/>
                  <w:u w:val="single"/>
                  <w:lang w:val="ru-RU"/>
                </w:rPr>
                <w:t>://</w:t>
              </w:r>
              <w:r>
                <w:rPr>
                  <w:rFonts w:ascii="Times New Roman" w:hAnsi="Times New Roman"/>
                  <w:color w:val="0000FF"/>
                  <w:u w:val="single"/>
                </w:rPr>
                <w:t>m</w:t>
              </w:r>
              <w:r w:rsidRPr="00626F06">
                <w:rPr>
                  <w:rFonts w:ascii="Times New Roman" w:hAnsi="Times New Roman"/>
                  <w:color w:val="0000FF"/>
                  <w:u w:val="single"/>
                  <w:lang w:val="ru-RU"/>
                </w:rPr>
                <w:t>.</w:t>
              </w:r>
              <w:r>
                <w:rPr>
                  <w:rFonts w:ascii="Times New Roman" w:hAnsi="Times New Roman"/>
                  <w:color w:val="0000FF"/>
                  <w:u w:val="single"/>
                </w:rPr>
                <w:t>edsoo</w:t>
              </w:r>
              <w:r w:rsidRPr="00626F06">
                <w:rPr>
                  <w:rFonts w:ascii="Times New Roman" w:hAnsi="Times New Roman"/>
                  <w:color w:val="0000FF"/>
                  <w:u w:val="single"/>
                  <w:lang w:val="ru-RU"/>
                </w:rPr>
                <w:t>.</w:t>
              </w:r>
              <w:r>
                <w:rPr>
                  <w:rFonts w:ascii="Times New Roman" w:hAnsi="Times New Roman"/>
                  <w:color w:val="0000FF"/>
                  <w:u w:val="single"/>
                </w:rPr>
                <w:t>ru</w:t>
              </w:r>
              <w:r w:rsidRPr="00626F06">
                <w:rPr>
                  <w:rFonts w:ascii="Times New Roman" w:hAnsi="Times New Roman"/>
                  <w:color w:val="0000FF"/>
                  <w:u w:val="single"/>
                  <w:lang w:val="ru-RU"/>
                </w:rPr>
                <w:t>/863</w:t>
              </w:r>
              <w:r>
                <w:rPr>
                  <w:rFonts w:ascii="Times New Roman" w:hAnsi="Times New Roman"/>
                  <w:color w:val="0000FF"/>
                  <w:u w:val="single"/>
                </w:rPr>
                <w:t>c</w:t>
              </w:r>
              <w:r w:rsidRPr="00626F06">
                <w:rPr>
                  <w:rFonts w:ascii="Times New Roman" w:hAnsi="Times New Roman"/>
                  <w:color w:val="0000FF"/>
                  <w:u w:val="single"/>
                  <w:lang w:val="ru-RU"/>
                </w:rPr>
                <w:t>7</w:t>
              </w:r>
              <w:r>
                <w:rPr>
                  <w:rFonts w:ascii="Times New Roman" w:hAnsi="Times New Roman"/>
                  <w:color w:val="0000FF"/>
                  <w:u w:val="single"/>
                </w:rPr>
                <w:t>e</w:t>
              </w:r>
              <w:r w:rsidRPr="00626F06">
                <w:rPr>
                  <w:rFonts w:ascii="Times New Roman" w:hAnsi="Times New Roman"/>
                  <w:color w:val="0000FF"/>
                  <w:u w:val="single"/>
                  <w:lang w:val="ru-RU"/>
                </w:rPr>
                <w:t>8</w:t>
              </w:r>
              <w:r>
                <w:rPr>
                  <w:rFonts w:ascii="Times New Roman" w:hAnsi="Times New Roman"/>
                  <w:color w:val="0000FF"/>
                  <w:u w:val="single"/>
                </w:rPr>
                <w:t>e</w:t>
              </w:r>
            </w:hyperlink>
          </w:p>
        </w:tc>
      </w:tr>
      <w:tr w:rsidR="00626F06" w:rsidRPr="00725A4D" w:rsidTr="00626F06">
        <w:trPr>
          <w:trHeight w:val="144"/>
          <w:tblCellSpacing w:w="20" w:type="nil"/>
        </w:trPr>
        <w:tc>
          <w:tcPr>
            <w:tcW w:w="413" w:type="dxa"/>
            <w:tcMar>
              <w:top w:w="50" w:type="dxa"/>
              <w:left w:w="100" w:type="dxa"/>
            </w:tcMar>
            <w:vAlign w:val="center"/>
          </w:tcPr>
          <w:p w:rsidR="00626F06" w:rsidRDefault="00626F06" w:rsidP="00626F06">
            <w:pPr>
              <w:spacing w:after="0"/>
            </w:pPr>
            <w:r>
              <w:rPr>
                <w:rFonts w:ascii="Times New Roman" w:hAnsi="Times New Roman"/>
                <w:color w:val="000000"/>
                <w:sz w:val="24"/>
              </w:rPr>
              <w:t>64</w:t>
            </w:r>
          </w:p>
        </w:tc>
        <w:tc>
          <w:tcPr>
            <w:tcW w:w="4077" w:type="dxa"/>
            <w:tcMar>
              <w:top w:w="50" w:type="dxa"/>
              <w:left w:w="100" w:type="dxa"/>
            </w:tcMar>
            <w:vAlign w:val="center"/>
          </w:tcPr>
          <w:p w:rsidR="00626F06" w:rsidRDefault="00626F06" w:rsidP="00626F06">
            <w:pPr>
              <w:spacing w:after="0"/>
              <w:ind w:left="135"/>
            </w:pPr>
            <w:r>
              <w:rPr>
                <w:rFonts w:ascii="Times New Roman" w:hAnsi="Times New Roman"/>
                <w:color w:val="000000"/>
                <w:sz w:val="24"/>
              </w:rPr>
              <w:t>Проблемы экологии (утилизация отходов)</w:t>
            </w:r>
          </w:p>
        </w:tc>
        <w:tc>
          <w:tcPr>
            <w:tcW w:w="716"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626F06" w:rsidRDefault="00626F06" w:rsidP="00626F06">
            <w:pPr>
              <w:spacing w:after="0"/>
              <w:ind w:left="135"/>
              <w:jc w:val="center"/>
            </w:pPr>
          </w:p>
        </w:tc>
        <w:tc>
          <w:tcPr>
            <w:tcW w:w="1503" w:type="dxa"/>
            <w:tcMar>
              <w:top w:w="50" w:type="dxa"/>
              <w:left w:w="100" w:type="dxa"/>
            </w:tcMar>
            <w:vAlign w:val="center"/>
          </w:tcPr>
          <w:p w:rsidR="00626F06" w:rsidRDefault="00626F06" w:rsidP="00626F06">
            <w:pPr>
              <w:spacing w:after="0"/>
              <w:ind w:left="135"/>
              <w:jc w:val="center"/>
            </w:pPr>
          </w:p>
        </w:tc>
        <w:tc>
          <w:tcPr>
            <w:tcW w:w="1048" w:type="dxa"/>
            <w:tcMar>
              <w:top w:w="50" w:type="dxa"/>
              <w:left w:w="100" w:type="dxa"/>
            </w:tcMar>
            <w:vAlign w:val="center"/>
          </w:tcPr>
          <w:p w:rsidR="00626F06" w:rsidRDefault="00626F06" w:rsidP="00626F06">
            <w:pPr>
              <w:spacing w:after="0"/>
              <w:ind w:left="135"/>
            </w:pPr>
          </w:p>
        </w:tc>
        <w:tc>
          <w:tcPr>
            <w:tcW w:w="1843"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 xml:space="preserve">Биоблиотека ЦОК </w:t>
            </w:r>
            <w:hyperlink r:id="rId363">
              <w:r>
                <w:rPr>
                  <w:rFonts w:ascii="Times New Roman" w:hAnsi="Times New Roman"/>
                  <w:color w:val="0000FF"/>
                  <w:u w:val="single"/>
                </w:rPr>
                <w:t>https</w:t>
              </w:r>
              <w:r w:rsidRPr="00626F06">
                <w:rPr>
                  <w:rFonts w:ascii="Times New Roman" w:hAnsi="Times New Roman"/>
                  <w:color w:val="0000FF"/>
                  <w:u w:val="single"/>
                  <w:lang w:val="ru-RU"/>
                </w:rPr>
                <w:t>://</w:t>
              </w:r>
              <w:r>
                <w:rPr>
                  <w:rFonts w:ascii="Times New Roman" w:hAnsi="Times New Roman"/>
                  <w:color w:val="0000FF"/>
                  <w:u w:val="single"/>
                </w:rPr>
                <w:t>m</w:t>
              </w:r>
              <w:r w:rsidRPr="00626F06">
                <w:rPr>
                  <w:rFonts w:ascii="Times New Roman" w:hAnsi="Times New Roman"/>
                  <w:color w:val="0000FF"/>
                  <w:u w:val="single"/>
                  <w:lang w:val="ru-RU"/>
                </w:rPr>
                <w:t>.</w:t>
              </w:r>
              <w:r>
                <w:rPr>
                  <w:rFonts w:ascii="Times New Roman" w:hAnsi="Times New Roman"/>
                  <w:color w:val="0000FF"/>
                  <w:u w:val="single"/>
                </w:rPr>
                <w:t>edsoo</w:t>
              </w:r>
              <w:r w:rsidRPr="00626F06">
                <w:rPr>
                  <w:rFonts w:ascii="Times New Roman" w:hAnsi="Times New Roman"/>
                  <w:color w:val="0000FF"/>
                  <w:u w:val="single"/>
                  <w:lang w:val="ru-RU"/>
                </w:rPr>
                <w:t>.</w:t>
              </w:r>
              <w:r>
                <w:rPr>
                  <w:rFonts w:ascii="Times New Roman" w:hAnsi="Times New Roman"/>
                  <w:color w:val="0000FF"/>
                  <w:u w:val="single"/>
                </w:rPr>
                <w:t>ru</w:t>
              </w:r>
              <w:r w:rsidRPr="00626F06">
                <w:rPr>
                  <w:rFonts w:ascii="Times New Roman" w:hAnsi="Times New Roman"/>
                  <w:color w:val="0000FF"/>
                  <w:u w:val="single"/>
                  <w:lang w:val="ru-RU"/>
                </w:rPr>
                <w:t>/863</w:t>
              </w:r>
              <w:r>
                <w:rPr>
                  <w:rFonts w:ascii="Times New Roman" w:hAnsi="Times New Roman"/>
                  <w:color w:val="0000FF"/>
                  <w:u w:val="single"/>
                </w:rPr>
                <w:t>c</w:t>
              </w:r>
              <w:r w:rsidRPr="00626F06">
                <w:rPr>
                  <w:rFonts w:ascii="Times New Roman" w:hAnsi="Times New Roman"/>
                  <w:color w:val="0000FF"/>
                  <w:u w:val="single"/>
                  <w:lang w:val="ru-RU"/>
                </w:rPr>
                <w:t>9054</w:t>
              </w:r>
            </w:hyperlink>
          </w:p>
        </w:tc>
      </w:tr>
      <w:tr w:rsidR="00626F06" w:rsidTr="00626F06">
        <w:trPr>
          <w:trHeight w:val="144"/>
          <w:tblCellSpacing w:w="20" w:type="nil"/>
        </w:trPr>
        <w:tc>
          <w:tcPr>
            <w:tcW w:w="413" w:type="dxa"/>
            <w:tcMar>
              <w:top w:w="50" w:type="dxa"/>
              <w:left w:w="100" w:type="dxa"/>
            </w:tcMar>
            <w:vAlign w:val="center"/>
          </w:tcPr>
          <w:p w:rsidR="00626F06" w:rsidRDefault="00626F06" w:rsidP="00626F06">
            <w:pPr>
              <w:spacing w:after="0"/>
            </w:pPr>
            <w:r>
              <w:rPr>
                <w:rFonts w:ascii="Times New Roman" w:hAnsi="Times New Roman"/>
                <w:color w:val="000000"/>
                <w:sz w:val="24"/>
              </w:rPr>
              <w:t>65</w:t>
            </w:r>
          </w:p>
        </w:tc>
        <w:tc>
          <w:tcPr>
            <w:tcW w:w="4077" w:type="dxa"/>
            <w:tcMar>
              <w:top w:w="50" w:type="dxa"/>
              <w:left w:w="100" w:type="dxa"/>
            </w:tcMar>
            <w:vAlign w:val="center"/>
          </w:tcPr>
          <w:p w:rsidR="00626F06" w:rsidRDefault="00626F06" w:rsidP="00626F06">
            <w:pPr>
              <w:spacing w:after="0"/>
              <w:ind w:left="135"/>
            </w:pPr>
            <w:r>
              <w:rPr>
                <w:rFonts w:ascii="Times New Roman" w:hAnsi="Times New Roman"/>
                <w:color w:val="000000"/>
                <w:sz w:val="24"/>
              </w:rPr>
              <w:t>Природа (домашние животные)</w:t>
            </w:r>
          </w:p>
        </w:tc>
        <w:tc>
          <w:tcPr>
            <w:tcW w:w="716"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626F06" w:rsidRDefault="00626F06" w:rsidP="00626F06">
            <w:pPr>
              <w:spacing w:after="0"/>
              <w:ind w:left="135"/>
              <w:jc w:val="center"/>
            </w:pPr>
          </w:p>
        </w:tc>
        <w:tc>
          <w:tcPr>
            <w:tcW w:w="1503" w:type="dxa"/>
            <w:tcMar>
              <w:top w:w="50" w:type="dxa"/>
              <w:left w:w="100" w:type="dxa"/>
            </w:tcMar>
            <w:vAlign w:val="center"/>
          </w:tcPr>
          <w:p w:rsidR="00626F06" w:rsidRDefault="00626F06" w:rsidP="00626F06">
            <w:pPr>
              <w:spacing w:after="0"/>
              <w:ind w:left="135"/>
              <w:jc w:val="center"/>
            </w:pPr>
          </w:p>
        </w:tc>
        <w:tc>
          <w:tcPr>
            <w:tcW w:w="1048" w:type="dxa"/>
            <w:tcMar>
              <w:top w:w="50" w:type="dxa"/>
              <w:left w:w="100" w:type="dxa"/>
            </w:tcMar>
            <w:vAlign w:val="center"/>
          </w:tcPr>
          <w:p w:rsidR="00626F06" w:rsidRDefault="00626F06" w:rsidP="00626F06">
            <w:pPr>
              <w:spacing w:after="0"/>
              <w:ind w:left="135"/>
            </w:pPr>
          </w:p>
        </w:tc>
        <w:tc>
          <w:tcPr>
            <w:tcW w:w="1843" w:type="dxa"/>
            <w:tcMar>
              <w:top w:w="50" w:type="dxa"/>
              <w:left w:w="100" w:type="dxa"/>
            </w:tcMar>
            <w:vAlign w:val="center"/>
          </w:tcPr>
          <w:p w:rsidR="00626F06" w:rsidRDefault="00626F06" w:rsidP="00626F06">
            <w:pPr>
              <w:spacing w:after="0"/>
              <w:ind w:left="135"/>
            </w:pPr>
          </w:p>
        </w:tc>
      </w:tr>
      <w:tr w:rsidR="00626F06" w:rsidRPr="00725A4D" w:rsidTr="00626F06">
        <w:trPr>
          <w:trHeight w:val="144"/>
          <w:tblCellSpacing w:w="20" w:type="nil"/>
        </w:trPr>
        <w:tc>
          <w:tcPr>
            <w:tcW w:w="413" w:type="dxa"/>
            <w:tcMar>
              <w:top w:w="50" w:type="dxa"/>
              <w:left w:w="100" w:type="dxa"/>
            </w:tcMar>
            <w:vAlign w:val="center"/>
          </w:tcPr>
          <w:p w:rsidR="00626F06" w:rsidRDefault="00626F06" w:rsidP="00626F06">
            <w:pPr>
              <w:spacing w:after="0"/>
            </w:pPr>
            <w:r>
              <w:rPr>
                <w:rFonts w:ascii="Times New Roman" w:hAnsi="Times New Roman"/>
                <w:color w:val="000000"/>
                <w:sz w:val="24"/>
              </w:rPr>
              <w:lastRenderedPageBreak/>
              <w:t>66</w:t>
            </w:r>
          </w:p>
        </w:tc>
        <w:tc>
          <w:tcPr>
            <w:tcW w:w="4077" w:type="dxa"/>
            <w:tcMar>
              <w:top w:w="50" w:type="dxa"/>
              <w:left w:w="100" w:type="dxa"/>
            </w:tcMar>
            <w:vAlign w:val="center"/>
          </w:tcPr>
          <w:p w:rsidR="00626F06" w:rsidRDefault="00626F06" w:rsidP="00626F06">
            <w:pPr>
              <w:spacing w:after="0"/>
              <w:ind w:left="135"/>
            </w:pPr>
            <w:r>
              <w:rPr>
                <w:rFonts w:ascii="Times New Roman" w:hAnsi="Times New Roman"/>
                <w:color w:val="000000"/>
                <w:sz w:val="24"/>
              </w:rPr>
              <w:t>Проблемы экологии (экологичный транспорт)</w:t>
            </w:r>
          </w:p>
        </w:tc>
        <w:tc>
          <w:tcPr>
            <w:tcW w:w="716"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626F06" w:rsidRDefault="00626F06" w:rsidP="00626F06">
            <w:pPr>
              <w:spacing w:after="0"/>
              <w:ind w:left="135"/>
              <w:jc w:val="center"/>
            </w:pPr>
          </w:p>
        </w:tc>
        <w:tc>
          <w:tcPr>
            <w:tcW w:w="1503" w:type="dxa"/>
            <w:tcMar>
              <w:top w:w="50" w:type="dxa"/>
              <w:left w:w="100" w:type="dxa"/>
            </w:tcMar>
            <w:vAlign w:val="center"/>
          </w:tcPr>
          <w:p w:rsidR="00626F06" w:rsidRDefault="00626F06" w:rsidP="00626F06">
            <w:pPr>
              <w:spacing w:after="0"/>
              <w:ind w:left="135"/>
              <w:jc w:val="center"/>
            </w:pPr>
          </w:p>
        </w:tc>
        <w:tc>
          <w:tcPr>
            <w:tcW w:w="1048" w:type="dxa"/>
            <w:tcMar>
              <w:top w:w="50" w:type="dxa"/>
              <w:left w:w="100" w:type="dxa"/>
            </w:tcMar>
            <w:vAlign w:val="center"/>
          </w:tcPr>
          <w:p w:rsidR="00626F06" w:rsidRDefault="00626F06" w:rsidP="00626F06">
            <w:pPr>
              <w:spacing w:after="0"/>
              <w:ind w:left="135"/>
            </w:pPr>
          </w:p>
        </w:tc>
        <w:tc>
          <w:tcPr>
            <w:tcW w:w="1843"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 xml:space="preserve">Биоблиотека ЦОК </w:t>
            </w:r>
            <w:hyperlink r:id="rId364">
              <w:r>
                <w:rPr>
                  <w:rFonts w:ascii="Times New Roman" w:hAnsi="Times New Roman"/>
                  <w:color w:val="0000FF"/>
                  <w:u w:val="single"/>
                </w:rPr>
                <w:t>https</w:t>
              </w:r>
              <w:r w:rsidRPr="00626F06">
                <w:rPr>
                  <w:rFonts w:ascii="Times New Roman" w:hAnsi="Times New Roman"/>
                  <w:color w:val="0000FF"/>
                  <w:u w:val="single"/>
                  <w:lang w:val="ru-RU"/>
                </w:rPr>
                <w:t>://</w:t>
              </w:r>
              <w:r>
                <w:rPr>
                  <w:rFonts w:ascii="Times New Roman" w:hAnsi="Times New Roman"/>
                  <w:color w:val="0000FF"/>
                  <w:u w:val="single"/>
                </w:rPr>
                <w:t>m</w:t>
              </w:r>
              <w:r w:rsidRPr="00626F06">
                <w:rPr>
                  <w:rFonts w:ascii="Times New Roman" w:hAnsi="Times New Roman"/>
                  <w:color w:val="0000FF"/>
                  <w:u w:val="single"/>
                  <w:lang w:val="ru-RU"/>
                </w:rPr>
                <w:t>.</w:t>
              </w:r>
              <w:r>
                <w:rPr>
                  <w:rFonts w:ascii="Times New Roman" w:hAnsi="Times New Roman"/>
                  <w:color w:val="0000FF"/>
                  <w:u w:val="single"/>
                </w:rPr>
                <w:t>edsoo</w:t>
              </w:r>
              <w:r w:rsidRPr="00626F06">
                <w:rPr>
                  <w:rFonts w:ascii="Times New Roman" w:hAnsi="Times New Roman"/>
                  <w:color w:val="0000FF"/>
                  <w:u w:val="single"/>
                  <w:lang w:val="ru-RU"/>
                </w:rPr>
                <w:t>.</w:t>
              </w:r>
              <w:r>
                <w:rPr>
                  <w:rFonts w:ascii="Times New Roman" w:hAnsi="Times New Roman"/>
                  <w:color w:val="0000FF"/>
                  <w:u w:val="single"/>
                </w:rPr>
                <w:t>ru</w:t>
              </w:r>
              <w:r w:rsidRPr="00626F06">
                <w:rPr>
                  <w:rFonts w:ascii="Times New Roman" w:hAnsi="Times New Roman"/>
                  <w:color w:val="0000FF"/>
                  <w:u w:val="single"/>
                  <w:lang w:val="ru-RU"/>
                </w:rPr>
                <w:t>/863</w:t>
              </w:r>
              <w:r>
                <w:rPr>
                  <w:rFonts w:ascii="Times New Roman" w:hAnsi="Times New Roman"/>
                  <w:color w:val="0000FF"/>
                  <w:u w:val="single"/>
                </w:rPr>
                <w:t>c</w:t>
              </w:r>
              <w:r w:rsidRPr="00626F06">
                <w:rPr>
                  <w:rFonts w:ascii="Times New Roman" w:hAnsi="Times New Roman"/>
                  <w:color w:val="0000FF"/>
                  <w:u w:val="single"/>
                  <w:lang w:val="ru-RU"/>
                </w:rPr>
                <w:t>9612</w:t>
              </w:r>
            </w:hyperlink>
          </w:p>
        </w:tc>
      </w:tr>
      <w:tr w:rsidR="00626F06" w:rsidTr="00626F06">
        <w:trPr>
          <w:trHeight w:val="144"/>
          <w:tblCellSpacing w:w="20" w:type="nil"/>
        </w:trPr>
        <w:tc>
          <w:tcPr>
            <w:tcW w:w="413" w:type="dxa"/>
            <w:tcMar>
              <w:top w:w="50" w:type="dxa"/>
              <w:left w:w="100" w:type="dxa"/>
            </w:tcMar>
            <w:vAlign w:val="center"/>
          </w:tcPr>
          <w:p w:rsidR="00626F06" w:rsidRDefault="00626F06" w:rsidP="00626F06">
            <w:pPr>
              <w:spacing w:after="0"/>
            </w:pPr>
            <w:r>
              <w:rPr>
                <w:rFonts w:ascii="Times New Roman" w:hAnsi="Times New Roman"/>
                <w:color w:val="000000"/>
                <w:sz w:val="24"/>
              </w:rPr>
              <w:t>67</w:t>
            </w:r>
          </w:p>
        </w:tc>
        <w:tc>
          <w:tcPr>
            <w:tcW w:w="4077"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Природа: флора и фауна (опасные животные)</w:t>
            </w:r>
          </w:p>
        </w:tc>
        <w:tc>
          <w:tcPr>
            <w:tcW w:w="716" w:type="dxa"/>
            <w:tcMar>
              <w:top w:w="50" w:type="dxa"/>
              <w:left w:w="100" w:type="dxa"/>
            </w:tcMar>
            <w:vAlign w:val="center"/>
          </w:tcPr>
          <w:p w:rsidR="00626F06" w:rsidRDefault="00626F06" w:rsidP="00626F06">
            <w:pPr>
              <w:spacing w:after="0"/>
              <w:ind w:left="135"/>
              <w:jc w:val="center"/>
            </w:pPr>
            <w:r w:rsidRPr="00626F0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626F06" w:rsidRDefault="00626F06" w:rsidP="00626F06">
            <w:pPr>
              <w:spacing w:after="0"/>
              <w:ind w:left="135"/>
              <w:jc w:val="center"/>
            </w:pPr>
          </w:p>
        </w:tc>
        <w:tc>
          <w:tcPr>
            <w:tcW w:w="1503" w:type="dxa"/>
            <w:tcMar>
              <w:top w:w="50" w:type="dxa"/>
              <w:left w:w="100" w:type="dxa"/>
            </w:tcMar>
            <w:vAlign w:val="center"/>
          </w:tcPr>
          <w:p w:rsidR="00626F06" w:rsidRDefault="00626F06" w:rsidP="00626F06">
            <w:pPr>
              <w:spacing w:after="0"/>
              <w:ind w:left="135"/>
              <w:jc w:val="center"/>
            </w:pPr>
          </w:p>
        </w:tc>
        <w:tc>
          <w:tcPr>
            <w:tcW w:w="1048" w:type="dxa"/>
            <w:tcMar>
              <w:top w:w="50" w:type="dxa"/>
              <w:left w:w="100" w:type="dxa"/>
            </w:tcMar>
            <w:vAlign w:val="center"/>
          </w:tcPr>
          <w:p w:rsidR="00626F06" w:rsidRDefault="00626F06" w:rsidP="00626F06">
            <w:pPr>
              <w:spacing w:after="0"/>
              <w:ind w:left="135"/>
            </w:pPr>
          </w:p>
        </w:tc>
        <w:tc>
          <w:tcPr>
            <w:tcW w:w="1843" w:type="dxa"/>
            <w:tcMar>
              <w:top w:w="50" w:type="dxa"/>
              <w:left w:w="100" w:type="dxa"/>
            </w:tcMar>
            <w:vAlign w:val="center"/>
          </w:tcPr>
          <w:p w:rsidR="00626F06" w:rsidRDefault="00626F06" w:rsidP="00626F06">
            <w:pPr>
              <w:spacing w:after="0"/>
              <w:ind w:left="135"/>
            </w:pPr>
          </w:p>
        </w:tc>
      </w:tr>
      <w:tr w:rsidR="00626F06" w:rsidTr="00626F06">
        <w:trPr>
          <w:trHeight w:val="144"/>
          <w:tblCellSpacing w:w="20" w:type="nil"/>
        </w:trPr>
        <w:tc>
          <w:tcPr>
            <w:tcW w:w="413" w:type="dxa"/>
            <w:tcMar>
              <w:top w:w="50" w:type="dxa"/>
              <w:left w:w="100" w:type="dxa"/>
            </w:tcMar>
            <w:vAlign w:val="center"/>
          </w:tcPr>
          <w:p w:rsidR="00626F06" w:rsidRDefault="00626F06" w:rsidP="00626F06">
            <w:pPr>
              <w:spacing w:after="0"/>
            </w:pPr>
            <w:r>
              <w:rPr>
                <w:rFonts w:ascii="Times New Roman" w:hAnsi="Times New Roman"/>
                <w:color w:val="000000"/>
                <w:sz w:val="24"/>
              </w:rPr>
              <w:t>68</w:t>
            </w:r>
          </w:p>
        </w:tc>
        <w:tc>
          <w:tcPr>
            <w:tcW w:w="4077"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Проблемы экологии (волонтёрское экологическое движение)</w:t>
            </w:r>
          </w:p>
        </w:tc>
        <w:tc>
          <w:tcPr>
            <w:tcW w:w="716" w:type="dxa"/>
            <w:tcMar>
              <w:top w:w="50" w:type="dxa"/>
              <w:left w:w="100" w:type="dxa"/>
            </w:tcMar>
            <w:vAlign w:val="center"/>
          </w:tcPr>
          <w:p w:rsidR="00626F06" w:rsidRDefault="00626F06" w:rsidP="00626F06">
            <w:pPr>
              <w:spacing w:after="0"/>
              <w:ind w:left="135"/>
              <w:jc w:val="center"/>
            </w:pPr>
            <w:r w:rsidRPr="00626F0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626F06" w:rsidRDefault="00626F06" w:rsidP="00626F06">
            <w:pPr>
              <w:spacing w:after="0"/>
              <w:ind w:left="135"/>
              <w:jc w:val="center"/>
            </w:pPr>
          </w:p>
        </w:tc>
        <w:tc>
          <w:tcPr>
            <w:tcW w:w="1503" w:type="dxa"/>
            <w:tcMar>
              <w:top w:w="50" w:type="dxa"/>
              <w:left w:w="100" w:type="dxa"/>
            </w:tcMar>
            <w:vAlign w:val="center"/>
          </w:tcPr>
          <w:p w:rsidR="00626F06" w:rsidRDefault="00626F06" w:rsidP="00626F06">
            <w:pPr>
              <w:spacing w:after="0"/>
              <w:ind w:left="135"/>
              <w:jc w:val="center"/>
            </w:pPr>
          </w:p>
        </w:tc>
        <w:tc>
          <w:tcPr>
            <w:tcW w:w="1048" w:type="dxa"/>
            <w:tcMar>
              <w:top w:w="50" w:type="dxa"/>
              <w:left w:w="100" w:type="dxa"/>
            </w:tcMar>
            <w:vAlign w:val="center"/>
          </w:tcPr>
          <w:p w:rsidR="00626F06" w:rsidRDefault="00626F06" w:rsidP="00626F06">
            <w:pPr>
              <w:spacing w:after="0"/>
              <w:ind w:left="135"/>
            </w:pPr>
          </w:p>
        </w:tc>
        <w:tc>
          <w:tcPr>
            <w:tcW w:w="1843" w:type="dxa"/>
            <w:tcMar>
              <w:top w:w="50" w:type="dxa"/>
              <w:left w:w="100" w:type="dxa"/>
            </w:tcMar>
            <w:vAlign w:val="center"/>
          </w:tcPr>
          <w:p w:rsidR="00626F06" w:rsidRDefault="00626F06" w:rsidP="00626F06">
            <w:pPr>
              <w:spacing w:after="0"/>
              <w:ind w:left="135"/>
            </w:pPr>
          </w:p>
        </w:tc>
      </w:tr>
      <w:tr w:rsidR="00626F06" w:rsidRPr="00725A4D" w:rsidTr="00626F06">
        <w:trPr>
          <w:trHeight w:val="144"/>
          <w:tblCellSpacing w:w="20" w:type="nil"/>
        </w:trPr>
        <w:tc>
          <w:tcPr>
            <w:tcW w:w="413" w:type="dxa"/>
            <w:tcMar>
              <w:top w:w="50" w:type="dxa"/>
              <w:left w:w="100" w:type="dxa"/>
            </w:tcMar>
            <w:vAlign w:val="center"/>
          </w:tcPr>
          <w:p w:rsidR="00626F06" w:rsidRDefault="00626F06" w:rsidP="00626F06">
            <w:pPr>
              <w:spacing w:after="0"/>
            </w:pPr>
            <w:r>
              <w:rPr>
                <w:rFonts w:ascii="Times New Roman" w:hAnsi="Times New Roman"/>
                <w:color w:val="000000"/>
                <w:sz w:val="24"/>
              </w:rPr>
              <w:t>69</w:t>
            </w:r>
          </w:p>
        </w:tc>
        <w:tc>
          <w:tcPr>
            <w:tcW w:w="4077"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Проблемы экологии (защита окружающей среды)</w:t>
            </w:r>
          </w:p>
        </w:tc>
        <w:tc>
          <w:tcPr>
            <w:tcW w:w="716" w:type="dxa"/>
            <w:tcMar>
              <w:top w:w="50" w:type="dxa"/>
              <w:left w:w="100" w:type="dxa"/>
            </w:tcMar>
            <w:vAlign w:val="center"/>
          </w:tcPr>
          <w:p w:rsidR="00626F06" w:rsidRDefault="00626F06" w:rsidP="00626F06">
            <w:pPr>
              <w:spacing w:after="0"/>
              <w:ind w:left="135"/>
              <w:jc w:val="center"/>
            </w:pPr>
            <w:r w:rsidRPr="00626F0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626F06" w:rsidRDefault="00626F06" w:rsidP="00626F06">
            <w:pPr>
              <w:spacing w:after="0"/>
              <w:ind w:left="135"/>
              <w:jc w:val="center"/>
            </w:pPr>
          </w:p>
        </w:tc>
        <w:tc>
          <w:tcPr>
            <w:tcW w:w="1503" w:type="dxa"/>
            <w:tcMar>
              <w:top w:w="50" w:type="dxa"/>
              <w:left w:w="100" w:type="dxa"/>
            </w:tcMar>
            <w:vAlign w:val="center"/>
          </w:tcPr>
          <w:p w:rsidR="00626F06" w:rsidRDefault="00626F06" w:rsidP="00626F06">
            <w:pPr>
              <w:spacing w:after="0"/>
              <w:ind w:left="135"/>
              <w:jc w:val="center"/>
            </w:pPr>
          </w:p>
        </w:tc>
        <w:tc>
          <w:tcPr>
            <w:tcW w:w="1048" w:type="dxa"/>
            <w:tcMar>
              <w:top w:w="50" w:type="dxa"/>
              <w:left w:w="100" w:type="dxa"/>
            </w:tcMar>
            <w:vAlign w:val="center"/>
          </w:tcPr>
          <w:p w:rsidR="00626F06" w:rsidRDefault="00626F06" w:rsidP="00626F06">
            <w:pPr>
              <w:spacing w:after="0"/>
              <w:ind w:left="135"/>
            </w:pPr>
          </w:p>
        </w:tc>
        <w:tc>
          <w:tcPr>
            <w:tcW w:w="1843"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 xml:space="preserve">Биоблиотека ЦОК </w:t>
            </w:r>
            <w:hyperlink r:id="rId365">
              <w:r>
                <w:rPr>
                  <w:rFonts w:ascii="Times New Roman" w:hAnsi="Times New Roman"/>
                  <w:color w:val="0000FF"/>
                  <w:u w:val="single"/>
                </w:rPr>
                <w:t>https</w:t>
              </w:r>
              <w:r w:rsidRPr="00626F06">
                <w:rPr>
                  <w:rFonts w:ascii="Times New Roman" w:hAnsi="Times New Roman"/>
                  <w:color w:val="0000FF"/>
                  <w:u w:val="single"/>
                  <w:lang w:val="ru-RU"/>
                </w:rPr>
                <w:t>://</w:t>
              </w:r>
              <w:r>
                <w:rPr>
                  <w:rFonts w:ascii="Times New Roman" w:hAnsi="Times New Roman"/>
                  <w:color w:val="0000FF"/>
                  <w:u w:val="single"/>
                </w:rPr>
                <w:t>m</w:t>
              </w:r>
              <w:r w:rsidRPr="00626F06">
                <w:rPr>
                  <w:rFonts w:ascii="Times New Roman" w:hAnsi="Times New Roman"/>
                  <w:color w:val="0000FF"/>
                  <w:u w:val="single"/>
                  <w:lang w:val="ru-RU"/>
                </w:rPr>
                <w:t>.</w:t>
              </w:r>
              <w:r>
                <w:rPr>
                  <w:rFonts w:ascii="Times New Roman" w:hAnsi="Times New Roman"/>
                  <w:color w:val="0000FF"/>
                  <w:u w:val="single"/>
                </w:rPr>
                <w:t>edsoo</w:t>
              </w:r>
              <w:r w:rsidRPr="00626F06">
                <w:rPr>
                  <w:rFonts w:ascii="Times New Roman" w:hAnsi="Times New Roman"/>
                  <w:color w:val="0000FF"/>
                  <w:u w:val="single"/>
                  <w:lang w:val="ru-RU"/>
                </w:rPr>
                <w:t>.</w:t>
              </w:r>
              <w:r>
                <w:rPr>
                  <w:rFonts w:ascii="Times New Roman" w:hAnsi="Times New Roman"/>
                  <w:color w:val="0000FF"/>
                  <w:u w:val="single"/>
                </w:rPr>
                <w:t>ru</w:t>
              </w:r>
              <w:r w:rsidRPr="00626F06">
                <w:rPr>
                  <w:rFonts w:ascii="Times New Roman" w:hAnsi="Times New Roman"/>
                  <w:color w:val="0000FF"/>
                  <w:u w:val="single"/>
                  <w:lang w:val="ru-RU"/>
                </w:rPr>
                <w:t>/863</w:t>
              </w:r>
              <w:r>
                <w:rPr>
                  <w:rFonts w:ascii="Times New Roman" w:hAnsi="Times New Roman"/>
                  <w:color w:val="0000FF"/>
                  <w:u w:val="single"/>
                </w:rPr>
                <w:t>c</w:t>
              </w:r>
              <w:r w:rsidRPr="00626F06">
                <w:rPr>
                  <w:rFonts w:ascii="Times New Roman" w:hAnsi="Times New Roman"/>
                  <w:color w:val="0000FF"/>
                  <w:u w:val="single"/>
                  <w:lang w:val="ru-RU"/>
                </w:rPr>
                <w:t>8</w:t>
              </w:r>
              <w:r>
                <w:rPr>
                  <w:rFonts w:ascii="Times New Roman" w:hAnsi="Times New Roman"/>
                  <w:color w:val="0000FF"/>
                  <w:u w:val="single"/>
                </w:rPr>
                <w:t>ec</w:t>
              </w:r>
              <w:r w:rsidRPr="00626F06">
                <w:rPr>
                  <w:rFonts w:ascii="Times New Roman" w:hAnsi="Times New Roman"/>
                  <w:color w:val="0000FF"/>
                  <w:u w:val="single"/>
                  <w:lang w:val="ru-RU"/>
                </w:rPr>
                <w:t>4</w:t>
              </w:r>
            </w:hyperlink>
          </w:p>
        </w:tc>
      </w:tr>
      <w:tr w:rsidR="00626F06" w:rsidRPr="00725A4D" w:rsidTr="00626F06">
        <w:trPr>
          <w:trHeight w:val="144"/>
          <w:tblCellSpacing w:w="20" w:type="nil"/>
        </w:trPr>
        <w:tc>
          <w:tcPr>
            <w:tcW w:w="413" w:type="dxa"/>
            <w:tcMar>
              <w:top w:w="50" w:type="dxa"/>
              <w:left w:w="100" w:type="dxa"/>
            </w:tcMar>
            <w:vAlign w:val="center"/>
          </w:tcPr>
          <w:p w:rsidR="00626F06" w:rsidRDefault="00626F06" w:rsidP="00626F06">
            <w:pPr>
              <w:spacing w:after="0"/>
            </w:pPr>
            <w:r>
              <w:rPr>
                <w:rFonts w:ascii="Times New Roman" w:hAnsi="Times New Roman"/>
                <w:color w:val="000000"/>
                <w:sz w:val="24"/>
              </w:rPr>
              <w:t>70</w:t>
            </w:r>
          </w:p>
        </w:tc>
        <w:tc>
          <w:tcPr>
            <w:tcW w:w="4077"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Проблемы экологии (влияние человека на окружающую среду)</w:t>
            </w:r>
          </w:p>
        </w:tc>
        <w:tc>
          <w:tcPr>
            <w:tcW w:w="716" w:type="dxa"/>
            <w:tcMar>
              <w:top w:w="50" w:type="dxa"/>
              <w:left w:w="100" w:type="dxa"/>
            </w:tcMar>
            <w:vAlign w:val="center"/>
          </w:tcPr>
          <w:p w:rsidR="00626F06" w:rsidRDefault="00626F06" w:rsidP="00626F06">
            <w:pPr>
              <w:spacing w:after="0"/>
              <w:ind w:left="135"/>
              <w:jc w:val="center"/>
            </w:pPr>
            <w:r w:rsidRPr="00626F0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626F06" w:rsidRDefault="00626F06" w:rsidP="00626F06">
            <w:pPr>
              <w:spacing w:after="0"/>
              <w:ind w:left="135"/>
              <w:jc w:val="center"/>
            </w:pPr>
          </w:p>
        </w:tc>
        <w:tc>
          <w:tcPr>
            <w:tcW w:w="1503" w:type="dxa"/>
            <w:tcMar>
              <w:top w:w="50" w:type="dxa"/>
              <w:left w:w="100" w:type="dxa"/>
            </w:tcMar>
            <w:vAlign w:val="center"/>
          </w:tcPr>
          <w:p w:rsidR="00626F06" w:rsidRDefault="00626F06" w:rsidP="00626F06">
            <w:pPr>
              <w:spacing w:after="0"/>
              <w:ind w:left="135"/>
              <w:jc w:val="center"/>
            </w:pPr>
          </w:p>
        </w:tc>
        <w:tc>
          <w:tcPr>
            <w:tcW w:w="1048" w:type="dxa"/>
            <w:tcMar>
              <w:top w:w="50" w:type="dxa"/>
              <w:left w:w="100" w:type="dxa"/>
            </w:tcMar>
            <w:vAlign w:val="center"/>
          </w:tcPr>
          <w:p w:rsidR="00626F06" w:rsidRDefault="00626F06" w:rsidP="00626F06">
            <w:pPr>
              <w:spacing w:after="0"/>
              <w:ind w:left="135"/>
            </w:pPr>
          </w:p>
        </w:tc>
        <w:tc>
          <w:tcPr>
            <w:tcW w:w="1843"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 xml:space="preserve">Биоблиотека ЦОК </w:t>
            </w:r>
            <w:hyperlink r:id="rId366">
              <w:r>
                <w:rPr>
                  <w:rFonts w:ascii="Times New Roman" w:hAnsi="Times New Roman"/>
                  <w:color w:val="0000FF"/>
                  <w:u w:val="single"/>
                </w:rPr>
                <w:t>https</w:t>
              </w:r>
              <w:r w:rsidRPr="00626F06">
                <w:rPr>
                  <w:rFonts w:ascii="Times New Roman" w:hAnsi="Times New Roman"/>
                  <w:color w:val="0000FF"/>
                  <w:u w:val="single"/>
                  <w:lang w:val="ru-RU"/>
                </w:rPr>
                <w:t>://</w:t>
              </w:r>
              <w:r>
                <w:rPr>
                  <w:rFonts w:ascii="Times New Roman" w:hAnsi="Times New Roman"/>
                  <w:color w:val="0000FF"/>
                  <w:u w:val="single"/>
                </w:rPr>
                <w:t>m</w:t>
              </w:r>
              <w:r w:rsidRPr="00626F06">
                <w:rPr>
                  <w:rFonts w:ascii="Times New Roman" w:hAnsi="Times New Roman"/>
                  <w:color w:val="0000FF"/>
                  <w:u w:val="single"/>
                  <w:lang w:val="ru-RU"/>
                </w:rPr>
                <w:t>.</w:t>
              </w:r>
              <w:r>
                <w:rPr>
                  <w:rFonts w:ascii="Times New Roman" w:hAnsi="Times New Roman"/>
                  <w:color w:val="0000FF"/>
                  <w:u w:val="single"/>
                </w:rPr>
                <w:t>edsoo</w:t>
              </w:r>
              <w:r w:rsidRPr="00626F06">
                <w:rPr>
                  <w:rFonts w:ascii="Times New Roman" w:hAnsi="Times New Roman"/>
                  <w:color w:val="0000FF"/>
                  <w:u w:val="single"/>
                  <w:lang w:val="ru-RU"/>
                </w:rPr>
                <w:t>.</w:t>
              </w:r>
              <w:r>
                <w:rPr>
                  <w:rFonts w:ascii="Times New Roman" w:hAnsi="Times New Roman"/>
                  <w:color w:val="0000FF"/>
                  <w:u w:val="single"/>
                </w:rPr>
                <w:t>ru</w:t>
              </w:r>
              <w:r w:rsidRPr="00626F06">
                <w:rPr>
                  <w:rFonts w:ascii="Times New Roman" w:hAnsi="Times New Roman"/>
                  <w:color w:val="0000FF"/>
                  <w:u w:val="single"/>
                  <w:lang w:val="ru-RU"/>
                </w:rPr>
                <w:t>/863</w:t>
              </w:r>
              <w:r>
                <w:rPr>
                  <w:rFonts w:ascii="Times New Roman" w:hAnsi="Times New Roman"/>
                  <w:color w:val="0000FF"/>
                  <w:u w:val="single"/>
                </w:rPr>
                <w:t>c</w:t>
              </w:r>
              <w:r w:rsidRPr="00626F06">
                <w:rPr>
                  <w:rFonts w:ascii="Times New Roman" w:hAnsi="Times New Roman"/>
                  <w:color w:val="0000FF"/>
                  <w:u w:val="single"/>
                  <w:lang w:val="ru-RU"/>
                </w:rPr>
                <w:t>8668</w:t>
              </w:r>
            </w:hyperlink>
          </w:p>
        </w:tc>
      </w:tr>
      <w:tr w:rsidR="00626F06" w:rsidRPr="00725A4D" w:rsidTr="00626F06">
        <w:trPr>
          <w:trHeight w:val="144"/>
          <w:tblCellSpacing w:w="20" w:type="nil"/>
        </w:trPr>
        <w:tc>
          <w:tcPr>
            <w:tcW w:w="413" w:type="dxa"/>
            <w:tcMar>
              <w:top w:w="50" w:type="dxa"/>
              <w:left w:w="100" w:type="dxa"/>
            </w:tcMar>
            <w:vAlign w:val="center"/>
          </w:tcPr>
          <w:p w:rsidR="00626F06" w:rsidRDefault="00626F06" w:rsidP="00626F06">
            <w:pPr>
              <w:spacing w:after="0"/>
            </w:pPr>
            <w:r>
              <w:rPr>
                <w:rFonts w:ascii="Times New Roman" w:hAnsi="Times New Roman"/>
                <w:color w:val="000000"/>
                <w:sz w:val="24"/>
              </w:rPr>
              <w:t>71</w:t>
            </w:r>
          </w:p>
        </w:tc>
        <w:tc>
          <w:tcPr>
            <w:tcW w:w="4077" w:type="dxa"/>
            <w:tcMar>
              <w:top w:w="50" w:type="dxa"/>
              <w:left w:w="100" w:type="dxa"/>
            </w:tcMar>
            <w:vAlign w:val="center"/>
          </w:tcPr>
          <w:p w:rsidR="00626F06" w:rsidRDefault="00626F06" w:rsidP="00626F06">
            <w:pPr>
              <w:spacing w:after="0"/>
              <w:ind w:left="135"/>
            </w:pPr>
            <w:r w:rsidRPr="00626F06">
              <w:rPr>
                <w:rFonts w:ascii="Times New Roman" w:hAnsi="Times New Roman"/>
                <w:color w:val="000000"/>
                <w:sz w:val="24"/>
                <w:lang w:val="ru-RU"/>
              </w:rPr>
              <w:t xml:space="preserve">Обобщение по теме "Природа: флора и фауна. Проблемы экологии. Защита окружающей среды. </w:t>
            </w:r>
            <w:r>
              <w:rPr>
                <w:rFonts w:ascii="Times New Roman" w:hAnsi="Times New Roman"/>
                <w:color w:val="000000"/>
                <w:sz w:val="24"/>
              </w:rPr>
              <w:t>Климат, погода. Стихийные бедствия"</w:t>
            </w:r>
          </w:p>
        </w:tc>
        <w:tc>
          <w:tcPr>
            <w:tcW w:w="716"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626F06" w:rsidRDefault="00626F06" w:rsidP="00626F06">
            <w:pPr>
              <w:spacing w:after="0"/>
              <w:ind w:left="135"/>
              <w:jc w:val="center"/>
            </w:pPr>
          </w:p>
        </w:tc>
        <w:tc>
          <w:tcPr>
            <w:tcW w:w="1503" w:type="dxa"/>
            <w:tcMar>
              <w:top w:w="50" w:type="dxa"/>
              <w:left w:w="100" w:type="dxa"/>
            </w:tcMar>
            <w:vAlign w:val="center"/>
          </w:tcPr>
          <w:p w:rsidR="00626F06" w:rsidRDefault="00626F06" w:rsidP="00626F06">
            <w:pPr>
              <w:spacing w:after="0"/>
              <w:ind w:left="135"/>
              <w:jc w:val="center"/>
            </w:pPr>
          </w:p>
        </w:tc>
        <w:tc>
          <w:tcPr>
            <w:tcW w:w="1048" w:type="dxa"/>
            <w:tcMar>
              <w:top w:w="50" w:type="dxa"/>
              <w:left w:w="100" w:type="dxa"/>
            </w:tcMar>
            <w:vAlign w:val="center"/>
          </w:tcPr>
          <w:p w:rsidR="00626F06" w:rsidRDefault="00626F06" w:rsidP="00626F06">
            <w:pPr>
              <w:spacing w:after="0"/>
              <w:ind w:left="135"/>
            </w:pPr>
          </w:p>
        </w:tc>
        <w:tc>
          <w:tcPr>
            <w:tcW w:w="1843"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 xml:space="preserve">Биоблиотека ЦОК </w:t>
            </w:r>
            <w:hyperlink r:id="rId367">
              <w:r>
                <w:rPr>
                  <w:rFonts w:ascii="Times New Roman" w:hAnsi="Times New Roman"/>
                  <w:color w:val="0000FF"/>
                  <w:u w:val="single"/>
                </w:rPr>
                <w:t>https</w:t>
              </w:r>
              <w:r w:rsidRPr="00626F06">
                <w:rPr>
                  <w:rFonts w:ascii="Times New Roman" w:hAnsi="Times New Roman"/>
                  <w:color w:val="0000FF"/>
                  <w:u w:val="single"/>
                  <w:lang w:val="ru-RU"/>
                </w:rPr>
                <w:t>://</w:t>
              </w:r>
              <w:r>
                <w:rPr>
                  <w:rFonts w:ascii="Times New Roman" w:hAnsi="Times New Roman"/>
                  <w:color w:val="0000FF"/>
                  <w:u w:val="single"/>
                </w:rPr>
                <w:t>m</w:t>
              </w:r>
              <w:r w:rsidRPr="00626F06">
                <w:rPr>
                  <w:rFonts w:ascii="Times New Roman" w:hAnsi="Times New Roman"/>
                  <w:color w:val="0000FF"/>
                  <w:u w:val="single"/>
                  <w:lang w:val="ru-RU"/>
                </w:rPr>
                <w:t>.</w:t>
              </w:r>
              <w:r>
                <w:rPr>
                  <w:rFonts w:ascii="Times New Roman" w:hAnsi="Times New Roman"/>
                  <w:color w:val="0000FF"/>
                  <w:u w:val="single"/>
                </w:rPr>
                <w:t>edsoo</w:t>
              </w:r>
              <w:r w:rsidRPr="00626F06">
                <w:rPr>
                  <w:rFonts w:ascii="Times New Roman" w:hAnsi="Times New Roman"/>
                  <w:color w:val="0000FF"/>
                  <w:u w:val="single"/>
                  <w:lang w:val="ru-RU"/>
                </w:rPr>
                <w:t>.</w:t>
              </w:r>
              <w:r>
                <w:rPr>
                  <w:rFonts w:ascii="Times New Roman" w:hAnsi="Times New Roman"/>
                  <w:color w:val="0000FF"/>
                  <w:u w:val="single"/>
                </w:rPr>
                <w:t>ru</w:t>
              </w:r>
              <w:r w:rsidRPr="00626F06">
                <w:rPr>
                  <w:rFonts w:ascii="Times New Roman" w:hAnsi="Times New Roman"/>
                  <w:color w:val="0000FF"/>
                  <w:u w:val="single"/>
                  <w:lang w:val="ru-RU"/>
                </w:rPr>
                <w:t>/863</w:t>
              </w:r>
              <w:r>
                <w:rPr>
                  <w:rFonts w:ascii="Times New Roman" w:hAnsi="Times New Roman"/>
                  <w:color w:val="0000FF"/>
                  <w:u w:val="single"/>
                </w:rPr>
                <w:t>c</w:t>
              </w:r>
              <w:r w:rsidRPr="00626F06">
                <w:rPr>
                  <w:rFonts w:ascii="Times New Roman" w:hAnsi="Times New Roman"/>
                  <w:color w:val="0000FF"/>
                  <w:u w:val="single"/>
                  <w:lang w:val="ru-RU"/>
                </w:rPr>
                <w:t>87</w:t>
              </w:r>
              <w:r>
                <w:rPr>
                  <w:rFonts w:ascii="Times New Roman" w:hAnsi="Times New Roman"/>
                  <w:color w:val="0000FF"/>
                  <w:u w:val="single"/>
                </w:rPr>
                <w:t>ee</w:t>
              </w:r>
            </w:hyperlink>
          </w:p>
        </w:tc>
      </w:tr>
      <w:tr w:rsidR="00626F06" w:rsidTr="00626F06">
        <w:trPr>
          <w:trHeight w:val="144"/>
          <w:tblCellSpacing w:w="20" w:type="nil"/>
        </w:trPr>
        <w:tc>
          <w:tcPr>
            <w:tcW w:w="413" w:type="dxa"/>
            <w:tcMar>
              <w:top w:w="50" w:type="dxa"/>
              <w:left w:w="100" w:type="dxa"/>
            </w:tcMar>
            <w:vAlign w:val="center"/>
          </w:tcPr>
          <w:p w:rsidR="00626F06" w:rsidRDefault="00626F06" w:rsidP="00626F06">
            <w:pPr>
              <w:spacing w:after="0"/>
            </w:pPr>
            <w:r>
              <w:rPr>
                <w:rFonts w:ascii="Times New Roman" w:hAnsi="Times New Roman"/>
                <w:color w:val="000000"/>
                <w:sz w:val="24"/>
              </w:rPr>
              <w:t>72</w:t>
            </w:r>
          </w:p>
        </w:tc>
        <w:tc>
          <w:tcPr>
            <w:tcW w:w="4077" w:type="dxa"/>
            <w:tcMar>
              <w:top w:w="50" w:type="dxa"/>
              <w:left w:w="100" w:type="dxa"/>
            </w:tcMar>
            <w:vAlign w:val="center"/>
          </w:tcPr>
          <w:p w:rsidR="00626F06" w:rsidRDefault="00626F06" w:rsidP="00626F06">
            <w:pPr>
              <w:spacing w:after="0"/>
              <w:ind w:left="135"/>
            </w:pPr>
            <w:r w:rsidRPr="00626F06">
              <w:rPr>
                <w:rFonts w:ascii="Times New Roman" w:hAnsi="Times New Roman"/>
                <w:color w:val="000000"/>
                <w:sz w:val="24"/>
                <w:lang w:val="ru-RU"/>
              </w:rPr>
              <w:t xml:space="preserve">Контроль по теме "Природа: флора и фауна. Проблемы экологии. Защита окружающей среды. </w:t>
            </w:r>
            <w:r>
              <w:rPr>
                <w:rFonts w:ascii="Times New Roman" w:hAnsi="Times New Roman"/>
                <w:color w:val="000000"/>
                <w:sz w:val="24"/>
              </w:rPr>
              <w:t>Климат, погода. Стихийные бедствия"</w:t>
            </w:r>
          </w:p>
        </w:tc>
        <w:tc>
          <w:tcPr>
            <w:tcW w:w="716"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1 </w:t>
            </w:r>
          </w:p>
        </w:tc>
        <w:tc>
          <w:tcPr>
            <w:tcW w:w="1503" w:type="dxa"/>
            <w:tcMar>
              <w:top w:w="50" w:type="dxa"/>
              <w:left w:w="100" w:type="dxa"/>
            </w:tcMar>
            <w:vAlign w:val="center"/>
          </w:tcPr>
          <w:p w:rsidR="00626F06" w:rsidRDefault="00626F06" w:rsidP="00626F06">
            <w:pPr>
              <w:spacing w:after="0"/>
              <w:ind w:left="135"/>
              <w:jc w:val="center"/>
            </w:pPr>
          </w:p>
        </w:tc>
        <w:tc>
          <w:tcPr>
            <w:tcW w:w="1048" w:type="dxa"/>
            <w:tcMar>
              <w:top w:w="50" w:type="dxa"/>
              <w:left w:w="100" w:type="dxa"/>
            </w:tcMar>
            <w:vAlign w:val="center"/>
          </w:tcPr>
          <w:p w:rsidR="00626F06" w:rsidRDefault="00626F06" w:rsidP="00626F06">
            <w:pPr>
              <w:spacing w:after="0"/>
              <w:ind w:left="135"/>
            </w:pPr>
          </w:p>
        </w:tc>
        <w:tc>
          <w:tcPr>
            <w:tcW w:w="1843" w:type="dxa"/>
            <w:tcMar>
              <w:top w:w="50" w:type="dxa"/>
              <w:left w:w="100" w:type="dxa"/>
            </w:tcMar>
            <w:vAlign w:val="center"/>
          </w:tcPr>
          <w:p w:rsidR="00626F06" w:rsidRDefault="00626F06" w:rsidP="00626F06">
            <w:pPr>
              <w:spacing w:after="0"/>
              <w:ind w:left="135"/>
            </w:pPr>
          </w:p>
        </w:tc>
      </w:tr>
      <w:tr w:rsidR="00626F06" w:rsidRPr="00725A4D" w:rsidTr="00626F06">
        <w:trPr>
          <w:trHeight w:val="144"/>
          <w:tblCellSpacing w:w="20" w:type="nil"/>
        </w:trPr>
        <w:tc>
          <w:tcPr>
            <w:tcW w:w="413" w:type="dxa"/>
            <w:tcMar>
              <w:top w:w="50" w:type="dxa"/>
              <w:left w:w="100" w:type="dxa"/>
            </w:tcMar>
            <w:vAlign w:val="center"/>
          </w:tcPr>
          <w:p w:rsidR="00626F06" w:rsidRDefault="00626F06" w:rsidP="00626F06">
            <w:pPr>
              <w:spacing w:after="0"/>
            </w:pPr>
            <w:r>
              <w:rPr>
                <w:rFonts w:ascii="Times New Roman" w:hAnsi="Times New Roman"/>
                <w:color w:val="000000"/>
                <w:sz w:val="24"/>
              </w:rPr>
              <w:t>73</w:t>
            </w:r>
          </w:p>
        </w:tc>
        <w:tc>
          <w:tcPr>
            <w:tcW w:w="4077" w:type="dxa"/>
            <w:tcMar>
              <w:top w:w="50" w:type="dxa"/>
              <w:left w:w="100" w:type="dxa"/>
            </w:tcMar>
            <w:vAlign w:val="center"/>
          </w:tcPr>
          <w:p w:rsidR="00626F06" w:rsidRDefault="00626F06" w:rsidP="00626F06">
            <w:pPr>
              <w:spacing w:after="0"/>
              <w:ind w:left="135"/>
            </w:pPr>
            <w:r>
              <w:rPr>
                <w:rFonts w:ascii="Times New Roman" w:hAnsi="Times New Roman"/>
                <w:color w:val="000000"/>
                <w:sz w:val="24"/>
              </w:rPr>
              <w:t>Средства массовой информации (интернет)</w:t>
            </w:r>
          </w:p>
        </w:tc>
        <w:tc>
          <w:tcPr>
            <w:tcW w:w="716"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626F06" w:rsidRDefault="00626F06" w:rsidP="00626F06">
            <w:pPr>
              <w:spacing w:after="0"/>
              <w:ind w:left="135"/>
              <w:jc w:val="center"/>
            </w:pPr>
          </w:p>
        </w:tc>
        <w:tc>
          <w:tcPr>
            <w:tcW w:w="1503" w:type="dxa"/>
            <w:tcMar>
              <w:top w:w="50" w:type="dxa"/>
              <w:left w:w="100" w:type="dxa"/>
            </w:tcMar>
            <w:vAlign w:val="center"/>
          </w:tcPr>
          <w:p w:rsidR="00626F06" w:rsidRDefault="00626F06" w:rsidP="00626F06">
            <w:pPr>
              <w:spacing w:after="0"/>
              <w:ind w:left="135"/>
              <w:jc w:val="center"/>
            </w:pPr>
          </w:p>
        </w:tc>
        <w:tc>
          <w:tcPr>
            <w:tcW w:w="1048" w:type="dxa"/>
            <w:tcMar>
              <w:top w:w="50" w:type="dxa"/>
              <w:left w:w="100" w:type="dxa"/>
            </w:tcMar>
            <w:vAlign w:val="center"/>
          </w:tcPr>
          <w:p w:rsidR="00626F06" w:rsidRDefault="00626F06" w:rsidP="00626F06">
            <w:pPr>
              <w:spacing w:after="0"/>
              <w:ind w:left="135"/>
            </w:pPr>
          </w:p>
        </w:tc>
        <w:tc>
          <w:tcPr>
            <w:tcW w:w="1843"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 xml:space="preserve">Биоблиотека ЦОК </w:t>
            </w:r>
            <w:hyperlink r:id="rId368">
              <w:r>
                <w:rPr>
                  <w:rFonts w:ascii="Times New Roman" w:hAnsi="Times New Roman"/>
                  <w:color w:val="0000FF"/>
                  <w:u w:val="single"/>
                </w:rPr>
                <w:t>https</w:t>
              </w:r>
              <w:r w:rsidRPr="00626F06">
                <w:rPr>
                  <w:rFonts w:ascii="Times New Roman" w:hAnsi="Times New Roman"/>
                  <w:color w:val="0000FF"/>
                  <w:u w:val="single"/>
                  <w:lang w:val="ru-RU"/>
                </w:rPr>
                <w:t>://</w:t>
              </w:r>
              <w:r>
                <w:rPr>
                  <w:rFonts w:ascii="Times New Roman" w:hAnsi="Times New Roman"/>
                  <w:color w:val="0000FF"/>
                  <w:u w:val="single"/>
                </w:rPr>
                <w:t>m</w:t>
              </w:r>
              <w:r w:rsidRPr="00626F06">
                <w:rPr>
                  <w:rFonts w:ascii="Times New Roman" w:hAnsi="Times New Roman"/>
                  <w:color w:val="0000FF"/>
                  <w:u w:val="single"/>
                  <w:lang w:val="ru-RU"/>
                </w:rPr>
                <w:t>.</w:t>
              </w:r>
              <w:r>
                <w:rPr>
                  <w:rFonts w:ascii="Times New Roman" w:hAnsi="Times New Roman"/>
                  <w:color w:val="0000FF"/>
                  <w:u w:val="single"/>
                </w:rPr>
                <w:t>edsoo</w:t>
              </w:r>
              <w:r w:rsidRPr="00626F06">
                <w:rPr>
                  <w:rFonts w:ascii="Times New Roman" w:hAnsi="Times New Roman"/>
                  <w:color w:val="0000FF"/>
                  <w:u w:val="single"/>
                  <w:lang w:val="ru-RU"/>
                </w:rPr>
                <w:t>.</w:t>
              </w:r>
              <w:r>
                <w:rPr>
                  <w:rFonts w:ascii="Times New Roman" w:hAnsi="Times New Roman"/>
                  <w:color w:val="0000FF"/>
                  <w:u w:val="single"/>
                </w:rPr>
                <w:t>ru</w:t>
              </w:r>
              <w:r w:rsidRPr="00626F06">
                <w:rPr>
                  <w:rFonts w:ascii="Times New Roman" w:hAnsi="Times New Roman"/>
                  <w:color w:val="0000FF"/>
                  <w:u w:val="single"/>
                  <w:lang w:val="ru-RU"/>
                </w:rPr>
                <w:t>/863</w:t>
              </w:r>
              <w:r>
                <w:rPr>
                  <w:rFonts w:ascii="Times New Roman" w:hAnsi="Times New Roman"/>
                  <w:color w:val="0000FF"/>
                  <w:u w:val="single"/>
                </w:rPr>
                <w:t>ca</w:t>
              </w:r>
              <w:r w:rsidRPr="00626F06">
                <w:rPr>
                  <w:rFonts w:ascii="Times New Roman" w:hAnsi="Times New Roman"/>
                  <w:color w:val="0000FF"/>
                  <w:u w:val="single"/>
                  <w:lang w:val="ru-RU"/>
                </w:rPr>
                <w:t>5</w:t>
              </w:r>
              <w:r>
                <w:rPr>
                  <w:rFonts w:ascii="Times New Roman" w:hAnsi="Times New Roman"/>
                  <w:color w:val="0000FF"/>
                  <w:u w:val="single"/>
                </w:rPr>
                <w:t>a</w:t>
              </w:r>
              <w:r w:rsidRPr="00626F06">
                <w:rPr>
                  <w:rFonts w:ascii="Times New Roman" w:hAnsi="Times New Roman"/>
                  <w:color w:val="0000FF"/>
                  <w:u w:val="single"/>
                  <w:lang w:val="ru-RU"/>
                </w:rPr>
                <w:t>8</w:t>
              </w:r>
            </w:hyperlink>
          </w:p>
        </w:tc>
      </w:tr>
      <w:tr w:rsidR="00626F06" w:rsidTr="00626F06">
        <w:trPr>
          <w:trHeight w:val="144"/>
          <w:tblCellSpacing w:w="20" w:type="nil"/>
        </w:trPr>
        <w:tc>
          <w:tcPr>
            <w:tcW w:w="413" w:type="dxa"/>
            <w:tcMar>
              <w:top w:w="50" w:type="dxa"/>
              <w:left w:w="100" w:type="dxa"/>
            </w:tcMar>
            <w:vAlign w:val="center"/>
          </w:tcPr>
          <w:p w:rsidR="00626F06" w:rsidRDefault="00626F06" w:rsidP="00626F06">
            <w:pPr>
              <w:spacing w:after="0"/>
            </w:pPr>
            <w:r>
              <w:rPr>
                <w:rFonts w:ascii="Times New Roman" w:hAnsi="Times New Roman"/>
                <w:color w:val="000000"/>
                <w:sz w:val="24"/>
              </w:rPr>
              <w:t>74</w:t>
            </w:r>
          </w:p>
        </w:tc>
        <w:tc>
          <w:tcPr>
            <w:tcW w:w="4077"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Средства массовой информации (использование интернета)</w:t>
            </w:r>
          </w:p>
        </w:tc>
        <w:tc>
          <w:tcPr>
            <w:tcW w:w="716" w:type="dxa"/>
            <w:tcMar>
              <w:top w:w="50" w:type="dxa"/>
              <w:left w:w="100" w:type="dxa"/>
            </w:tcMar>
            <w:vAlign w:val="center"/>
          </w:tcPr>
          <w:p w:rsidR="00626F06" w:rsidRDefault="00626F06" w:rsidP="00626F06">
            <w:pPr>
              <w:spacing w:after="0"/>
              <w:ind w:left="135"/>
              <w:jc w:val="center"/>
            </w:pPr>
            <w:r w:rsidRPr="00626F0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626F06" w:rsidRDefault="00626F06" w:rsidP="00626F06">
            <w:pPr>
              <w:spacing w:after="0"/>
              <w:ind w:left="135"/>
              <w:jc w:val="center"/>
            </w:pPr>
          </w:p>
        </w:tc>
        <w:tc>
          <w:tcPr>
            <w:tcW w:w="1503" w:type="dxa"/>
            <w:tcMar>
              <w:top w:w="50" w:type="dxa"/>
              <w:left w:w="100" w:type="dxa"/>
            </w:tcMar>
            <w:vAlign w:val="center"/>
          </w:tcPr>
          <w:p w:rsidR="00626F06" w:rsidRDefault="00626F06" w:rsidP="00626F06">
            <w:pPr>
              <w:spacing w:after="0"/>
              <w:ind w:left="135"/>
              <w:jc w:val="center"/>
            </w:pPr>
          </w:p>
        </w:tc>
        <w:tc>
          <w:tcPr>
            <w:tcW w:w="1048" w:type="dxa"/>
            <w:tcMar>
              <w:top w:w="50" w:type="dxa"/>
              <w:left w:w="100" w:type="dxa"/>
            </w:tcMar>
            <w:vAlign w:val="center"/>
          </w:tcPr>
          <w:p w:rsidR="00626F06" w:rsidRDefault="00626F06" w:rsidP="00626F06">
            <w:pPr>
              <w:spacing w:after="0"/>
              <w:ind w:left="135"/>
            </w:pPr>
          </w:p>
        </w:tc>
        <w:tc>
          <w:tcPr>
            <w:tcW w:w="1843" w:type="dxa"/>
            <w:tcMar>
              <w:top w:w="50" w:type="dxa"/>
              <w:left w:w="100" w:type="dxa"/>
            </w:tcMar>
            <w:vAlign w:val="center"/>
          </w:tcPr>
          <w:p w:rsidR="00626F06" w:rsidRDefault="00812459" w:rsidP="00626F06">
            <w:pPr>
              <w:spacing w:after="0"/>
              <w:ind w:left="135"/>
            </w:pPr>
            <w:hyperlink r:id="rId369">
              <w:r w:rsidR="00626F06">
                <w:rPr>
                  <w:rFonts w:ascii="Times New Roman" w:hAnsi="Times New Roman"/>
                  <w:color w:val="0000FF"/>
                  <w:u w:val="single"/>
                </w:rPr>
                <w:t>https://m.edsoo.ru/863ca436</w:t>
              </w:r>
            </w:hyperlink>
          </w:p>
        </w:tc>
      </w:tr>
      <w:tr w:rsidR="00626F06" w:rsidRPr="00725A4D" w:rsidTr="00626F06">
        <w:trPr>
          <w:trHeight w:val="144"/>
          <w:tblCellSpacing w:w="20" w:type="nil"/>
        </w:trPr>
        <w:tc>
          <w:tcPr>
            <w:tcW w:w="413" w:type="dxa"/>
            <w:tcMar>
              <w:top w:w="50" w:type="dxa"/>
              <w:left w:w="100" w:type="dxa"/>
            </w:tcMar>
            <w:vAlign w:val="center"/>
          </w:tcPr>
          <w:p w:rsidR="00626F06" w:rsidRDefault="00626F06" w:rsidP="00626F06">
            <w:pPr>
              <w:spacing w:after="0"/>
            </w:pPr>
            <w:r>
              <w:rPr>
                <w:rFonts w:ascii="Times New Roman" w:hAnsi="Times New Roman"/>
                <w:color w:val="000000"/>
                <w:sz w:val="24"/>
              </w:rPr>
              <w:t>75</w:t>
            </w:r>
          </w:p>
        </w:tc>
        <w:tc>
          <w:tcPr>
            <w:tcW w:w="4077" w:type="dxa"/>
            <w:tcMar>
              <w:top w:w="50" w:type="dxa"/>
              <w:left w:w="100" w:type="dxa"/>
            </w:tcMar>
            <w:vAlign w:val="center"/>
          </w:tcPr>
          <w:p w:rsidR="00626F06" w:rsidRDefault="00626F06" w:rsidP="00626F06">
            <w:pPr>
              <w:spacing w:after="0"/>
              <w:ind w:left="135"/>
            </w:pPr>
            <w:r>
              <w:rPr>
                <w:rFonts w:ascii="Times New Roman" w:hAnsi="Times New Roman"/>
                <w:color w:val="000000"/>
                <w:sz w:val="24"/>
              </w:rPr>
              <w:t>Средства массовой информации (телевидение)</w:t>
            </w:r>
          </w:p>
        </w:tc>
        <w:tc>
          <w:tcPr>
            <w:tcW w:w="716"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626F06" w:rsidRDefault="00626F06" w:rsidP="00626F06">
            <w:pPr>
              <w:spacing w:after="0"/>
              <w:ind w:left="135"/>
              <w:jc w:val="center"/>
            </w:pPr>
          </w:p>
        </w:tc>
        <w:tc>
          <w:tcPr>
            <w:tcW w:w="1503" w:type="dxa"/>
            <w:tcMar>
              <w:top w:w="50" w:type="dxa"/>
              <w:left w:w="100" w:type="dxa"/>
            </w:tcMar>
            <w:vAlign w:val="center"/>
          </w:tcPr>
          <w:p w:rsidR="00626F06" w:rsidRDefault="00626F06" w:rsidP="00626F06">
            <w:pPr>
              <w:spacing w:after="0"/>
              <w:ind w:left="135"/>
              <w:jc w:val="center"/>
            </w:pPr>
          </w:p>
        </w:tc>
        <w:tc>
          <w:tcPr>
            <w:tcW w:w="1048" w:type="dxa"/>
            <w:tcMar>
              <w:top w:w="50" w:type="dxa"/>
              <w:left w:w="100" w:type="dxa"/>
            </w:tcMar>
            <w:vAlign w:val="center"/>
          </w:tcPr>
          <w:p w:rsidR="00626F06" w:rsidRDefault="00626F06" w:rsidP="00626F06">
            <w:pPr>
              <w:spacing w:after="0"/>
              <w:ind w:left="135"/>
            </w:pPr>
          </w:p>
        </w:tc>
        <w:tc>
          <w:tcPr>
            <w:tcW w:w="1843"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 xml:space="preserve">Биоблиотека ЦОК </w:t>
            </w:r>
            <w:hyperlink r:id="rId370">
              <w:r>
                <w:rPr>
                  <w:rFonts w:ascii="Times New Roman" w:hAnsi="Times New Roman"/>
                  <w:color w:val="0000FF"/>
                  <w:u w:val="single"/>
                </w:rPr>
                <w:t>https</w:t>
              </w:r>
              <w:r w:rsidRPr="00626F06">
                <w:rPr>
                  <w:rFonts w:ascii="Times New Roman" w:hAnsi="Times New Roman"/>
                  <w:color w:val="0000FF"/>
                  <w:u w:val="single"/>
                  <w:lang w:val="ru-RU"/>
                </w:rPr>
                <w:t>://</w:t>
              </w:r>
              <w:r>
                <w:rPr>
                  <w:rFonts w:ascii="Times New Roman" w:hAnsi="Times New Roman"/>
                  <w:color w:val="0000FF"/>
                  <w:u w:val="single"/>
                </w:rPr>
                <w:t>m</w:t>
              </w:r>
              <w:r w:rsidRPr="00626F06">
                <w:rPr>
                  <w:rFonts w:ascii="Times New Roman" w:hAnsi="Times New Roman"/>
                  <w:color w:val="0000FF"/>
                  <w:u w:val="single"/>
                  <w:lang w:val="ru-RU"/>
                </w:rPr>
                <w:t>.</w:t>
              </w:r>
              <w:r>
                <w:rPr>
                  <w:rFonts w:ascii="Times New Roman" w:hAnsi="Times New Roman"/>
                  <w:color w:val="0000FF"/>
                  <w:u w:val="single"/>
                </w:rPr>
                <w:t>edsoo</w:t>
              </w:r>
              <w:r w:rsidRPr="00626F06">
                <w:rPr>
                  <w:rFonts w:ascii="Times New Roman" w:hAnsi="Times New Roman"/>
                  <w:color w:val="0000FF"/>
                  <w:u w:val="single"/>
                  <w:lang w:val="ru-RU"/>
                </w:rPr>
                <w:t>.</w:t>
              </w:r>
              <w:r>
                <w:rPr>
                  <w:rFonts w:ascii="Times New Roman" w:hAnsi="Times New Roman"/>
                  <w:color w:val="0000FF"/>
                  <w:u w:val="single"/>
                </w:rPr>
                <w:t>ru</w:t>
              </w:r>
              <w:r w:rsidRPr="00626F06">
                <w:rPr>
                  <w:rFonts w:ascii="Times New Roman" w:hAnsi="Times New Roman"/>
                  <w:color w:val="0000FF"/>
                  <w:u w:val="single"/>
                  <w:lang w:val="ru-RU"/>
                </w:rPr>
                <w:t>/863</w:t>
              </w:r>
              <w:r>
                <w:rPr>
                  <w:rFonts w:ascii="Times New Roman" w:hAnsi="Times New Roman"/>
                  <w:color w:val="0000FF"/>
                  <w:u w:val="single"/>
                </w:rPr>
                <w:t>ca</w:t>
              </w:r>
              <w:r w:rsidRPr="00626F06">
                <w:rPr>
                  <w:rFonts w:ascii="Times New Roman" w:hAnsi="Times New Roman"/>
                  <w:color w:val="0000FF"/>
                  <w:u w:val="single"/>
                  <w:lang w:val="ru-RU"/>
                </w:rPr>
                <w:t>8</w:t>
              </w:r>
              <w:r>
                <w:rPr>
                  <w:rFonts w:ascii="Times New Roman" w:hAnsi="Times New Roman"/>
                  <w:color w:val="0000FF"/>
                  <w:u w:val="single"/>
                </w:rPr>
                <w:t>fa</w:t>
              </w:r>
            </w:hyperlink>
          </w:p>
        </w:tc>
      </w:tr>
      <w:tr w:rsidR="00626F06" w:rsidRPr="00725A4D" w:rsidTr="00626F06">
        <w:trPr>
          <w:trHeight w:val="144"/>
          <w:tblCellSpacing w:w="20" w:type="nil"/>
        </w:trPr>
        <w:tc>
          <w:tcPr>
            <w:tcW w:w="413" w:type="dxa"/>
            <w:tcMar>
              <w:top w:w="50" w:type="dxa"/>
              <w:left w:w="100" w:type="dxa"/>
            </w:tcMar>
            <w:vAlign w:val="center"/>
          </w:tcPr>
          <w:p w:rsidR="00626F06" w:rsidRDefault="00626F06" w:rsidP="00626F06">
            <w:pPr>
              <w:spacing w:after="0"/>
            </w:pPr>
            <w:r>
              <w:rPr>
                <w:rFonts w:ascii="Times New Roman" w:hAnsi="Times New Roman"/>
                <w:color w:val="000000"/>
                <w:sz w:val="24"/>
              </w:rPr>
              <w:lastRenderedPageBreak/>
              <w:t>76</w:t>
            </w:r>
          </w:p>
        </w:tc>
        <w:tc>
          <w:tcPr>
            <w:tcW w:w="4077" w:type="dxa"/>
            <w:tcMar>
              <w:top w:w="50" w:type="dxa"/>
              <w:left w:w="100" w:type="dxa"/>
            </w:tcMar>
            <w:vAlign w:val="center"/>
          </w:tcPr>
          <w:p w:rsidR="00626F06" w:rsidRDefault="00626F06" w:rsidP="00626F06">
            <w:pPr>
              <w:spacing w:after="0"/>
              <w:ind w:left="135"/>
            </w:pPr>
            <w:r>
              <w:rPr>
                <w:rFonts w:ascii="Times New Roman" w:hAnsi="Times New Roman"/>
                <w:color w:val="000000"/>
                <w:sz w:val="24"/>
              </w:rPr>
              <w:t>Средства массовой информации (пресса)</w:t>
            </w:r>
          </w:p>
        </w:tc>
        <w:tc>
          <w:tcPr>
            <w:tcW w:w="716"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626F06" w:rsidRDefault="00626F06" w:rsidP="00626F06">
            <w:pPr>
              <w:spacing w:after="0"/>
              <w:ind w:left="135"/>
              <w:jc w:val="center"/>
            </w:pPr>
          </w:p>
        </w:tc>
        <w:tc>
          <w:tcPr>
            <w:tcW w:w="1503" w:type="dxa"/>
            <w:tcMar>
              <w:top w:w="50" w:type="dxa"/>
              <w:left w:w="100" w:type="dxa"/>
            </w:tcMar>
            <w:vAlign w:val="center"/>
          </w:tcPr>
          <w:p w:rsidR="00626F06" w:rsidRDefault="00626F06" w:rsidP="00626F06">
            <w:pPr>
              <w:spacing w:after="0"/>
              <w:ind w:left="135"/>
              <w:jc w:val="center"/>
            </w:pPr>
          </w:p>
        </w:tc>
        <w:tc>
          <w:tcPr>
            <w:tcW w:w="1048" w:type="dxa"/>
            <w:tcMar>
              <w:top w:w="50" w:type="dxa"/>
              <w:left w:w="100" w:type="dxa"/>
            </w:tcMar>
            <w:vAlign w:val="center"/>
          </w:tcPr>
          <w:p w:rsidR="00626F06" w:rsidRDefault="00626F06" w:rsidP="00626F06">
            <w:pPr>
              <w:spacing w:after="0"/>
              <w:ind w:left="135"/>
            </w:pPr>
          </w:p>
        </w:tc>
        <w:tc>
          <w:tcPr>
            <w:tcW w:w="1843"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 xml:space="preserve">Биоблиотека ЦОК </w:t>
            </w:r>
            <w:hyperlink r:id="rId371">
              <w:r>
                <w:rPr>
                  <w:rFonts w:ascii="Times New Roman" w:hAnsi="Times New Roman"/>
                  <w:color w:val="0000FF"/>
                  <w:u w:val="single"/>
                </w:rPr>
                <w:t>https</w:t>
              </w:r>
              <w:r w:rsidRPr="00626F06">
                <w:rPr>
                  <w:rFonts w:ascii="Times New Roman" w:hAnsi="Times New Roman"/>
                  <w:color w:val="0000FF"/>
                  <w:u w:val="single"/>
                  <w:lang w:val="ru-RU"/>
                </w:rPr>
                <w:t>://</w:t>
              </w:r>
              <w:r>
                <w:rPr>
                  <w:rFonts w:ascii="Times New Roman" w:hAnsi="Times New Roman"/>
                  <w:color w:val="0000FF"/>
                  <w:u w:val="single"/>
                </w:rPr>
                <w:t>m</w:t>
              </w:r>
              <w:r w:rsidRPr="00626F06">
                <w:rPr>
                  <w:rFonts w:ascii="Times New Roman" w:hAnsi="Times New Roman"/>
                  <w:color w:val="0000FF"/>
                  <w:u w:val="single"/>
                  <w:lang w:val="ru-RU"/>
                </w:rPr>
                <w:t>.</w:t>
              </w:r>
              <w:r>
                <w:rPr>
                  <w:rFonts w:ascii="Times New Roman" w:hAnsi="Times New Roman"/>
                  <w:color w:val="0000FF"/>
                  <w:u w:val="single"/>
                </w:rPr>
                <w:t>edsoo</w:t>
              </w:r>
              <w:r w:rsidRPr="00626F06">
                <w:rPr>
                  <w:rFonts w:ascii="Times New Roman" w:hAnsi="Times New Roman"/>
                  <w:color w:val="0000FF"/>
                  <w:u w:val="single"/>
                  <w:lang w:val="ru-RU"/>
                </w:rPr>
                <w:t>.</w:t>
              </w:r>
              <w:r>
                <w:rPr>
                  <w:rFonts w:ascii="Times New Roman" w:hAnsi="Times New Roman"/>
                  <w:color w:val="0000FF"/>
                  <w:u w:val="single"/>
                </w:rPr>
                <w:t>ru</w:t>
              </w:r>
              <w:r w:rsidRPr="00626F06">
                <w:rPr>
                  <w:rFonts w:ascii="Times New Roman" w:hAnsi="Times New Roman"/>
                  <w:color w:val="0000FF"/>
                  <w:u w:val="single"/>
                  <w:lang w:val="ru-RU"/>
                </w:rPr>
                <w:t>/863</w:t>
              </w:r>
              <w:r>
                <w:rPr>
                  <w:rFonts w:ascii="Times New Roman" w:hAnsi="Times New Roman"/>
                  <w:color w:val="0000FF"/>
                  <w:u w:val="single"/>
                </w:rPr>
                <w:t>ca</w:t>
              </w:r>
              <w:r w:rsidRPr="00626F06">
                <w:rPr>
                  <w:rFonts w:ascii="Times New Roman" w:hAnsi="Times New Roman"/>
                  <w:color w:val="0000FF"/>
                  <w:u w:val="single"/>
                  <w:lang w:val="ru-RU"/>
                </w:rPr>
                <w:t>706</w:t>
              </w:r>
            </w:hyperlink>
          </w:p>
        </w:tc>
      </w:tr>
      <w:tr w:rsidR="00626F06" w:rsidTr="00626F06">
        <w:trPr>
          <w:trHeight w:val="144"/>
          <w:tblCellSpacing w:w="20" w:type="nil"/>
        </w:trPr>
        <w:tc>
          <w:tcPr>
            <w:tcW w:w="413" w:type="dxa"/>
            <w:tcMar>
              <w:top w:w="50" w:type="dxa"/>
              <w:left w:w="100" w:type="dxa"/>
            </w:tcMar>
            <w:vAlign w:val="center"/>
          </w:tcPr>
          <w:p w:rsidR="00626F06" w:rsidRDefault="00626F06" w:rsidP="00626F06">
            <w:pPr>
              <w:spacing w:after="0"/>
            </w:pPr>
            <w:r>
              <w:rPr>
                <w:rFonts w:ascii="Times New Roman" w:hAnsi="Times New Roman"/>
                <w:color w:val="000000"/>
                <w:sz w:val="24"/>
              </w:rPr>
              <w:t>77</w:t>
            </w:r>
          </w:p>
        </w:tc>
        <w:tc>
          <w:tcPr>
            <w:tcW w:w="4077"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Обобщение по теме "Средства массовой информации (телевидение, радио, пресса, Интернет)"</w:t>
            </w:r>
          </w:p>
        </w:tc>
        <w:tc>
          <w:tcPr>
            <w:tcW w:w="716" w:type="dxa"/>
            <w:tcMar>
              <w:top w:w="50" w:type="dxa"/>
              <w:left w:w="100" w:type="dxa"/>
            </w:tcMar>
            <w:vAlign w:val="center"/>
          </w:tcPr>
          <w:p w:rsidR="00626F06" w:rsidRDefault="00626F06" w:rsidP="00626F06">
            <w:pPr>
              <w:spacing w:after="0"/>
              <w:ind w:left="135"/>
              <w:jc w:val="center"/>
            </w:pPr>
            <w:r w:rsidRPr="00626F0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626F06" w:rsidRDefault="00626F06" w:rsidP="00626F06">
            <w:pPr>
              <w:spacing w:after="0"/>
              <w:ind w:left="135"/>
              <w:jc w:val="center"/>
            </w:pPr>
          </w:p>
        </w:tc>
        <w:tc>
          <w:tcPr>
            <w:tcW w:w="1503" w:type="dxa"/>
            <w:tcMar>
              <w:top w:w="50" w:type="dxa"/>
              <w:left w:w="100" w:type="dxa"/>
            </w:tcMar>
            <w:vAlign w:val="center"/>
          </w:tcPr>
          <w:p w:rsidR="00626F06" w:rsidRDefault="00626F06" w:rsidP="00626F06">
            <w:pPr>
              <w:spacing w:after="0"/>
              <w:ind w:left="135"/>
              <w:jc w:val="center"/>
            </w:pPr>
          </w:p>
        </w:tc>
        <w:tc>
          <w:tcPr>
            <w:tcW w:w="1048" w:type="dxa"/>
            <w:tcMar>
              <w:top w:w="50" w:type="dxa"/>
              <w:left w:w="100" w:type="dxa"/>
            </w:tcMar>
            <w:vAlign w:val="center"/>
          </w:tcPr>
          <w:p w:rsidR="00626F06" w:rsidRDefault="00626F06" w:rsidP="00626F06">
            <w:pPr>
              <w:spacing w:after="0"/>
              <w:ind w:left="135"/>
            </w:pPr>
          </w:p>
        </w:tc>
        <w:tc>
          <w:tcPr>
            <w:tcW w:w="1843" w:type="dxa"/>
            <w:tcMar>
              <w:top w:w="50" w:type="dxa"/>
              <w:left w:w="100" w:type="dxa"/>
            </w:tcMar>
            <w:vAlign w:val="center"/>
          </w:tcPr>
          <w:p w:rsidR="00626F06" w:rsidRDefault="00626F06" w:rsidP="00626F06">
            <w:pPr>
              <w:spacing w:after="0"/>
              <w:ind w:left="135"/>
            </w:pPr>
          </w:p>
        </w:tc>
      </w:tr>
      <w:tr w:rsidR="00626F06" w:rsidTr="00626F06">
        <w:trPr>
          <w:trHeight w:val="144"/>
          <w:tblCellSpacing w:w="20" w:type="nil"/>
        </w:trPr>
        <w:tc>
          <w:tcPr>
            <w:tcW w:w="413" w:type="dxa"/>
            <w:tcMar>
              <w:top w:w="50" w:type="dxa"/>
              <w:left w:w="100" w:type="dxa"/>
            </w:tcMar>
            <w:vAlign w:val="center"/>
          </w:tcPr>
          <w:p w:rsidR="00626F06" w:rsidRDefault="00626F06" w:rsidP="00626F06">
            <w:pPr>
              <w:spacing w:after="0"/>
            </w:pPr>
            <w:r>
              <w:rPr>
                <w:rFonts w:ascii="Times New Roman" w:hAnsi="Times New Roman"/>
                <w:color w:val="000000"/>
                <w:sz w:val="24"/>
              </w:rPr>
              <w:t>78</w:t>
            </w:r>
          </w:p>
        </w:tc>
        <w:tc>
          <w:tcPr>
            <w:tcW w:w="4077"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Контроль по теме "Средства массовой информации (телевидение, радио, пресса, Интернет)"</w:t>
            </w:r>
          </w:p>
        </w:tc>
        <w:tc>
          <w:tcPr>
            <w:tcW w:w="716" w:type="dxa"/>
            <w:tcMar>
              <w:top w:w="50" w:type="dxa"/>
              <w:left w:w="100" w:type="dxa"/>
            </w:tcMar>
            <w:vAlign w:val="center"/>
          </w:tcPr>
          <w:p w:rsidR="00626F06" w:rsidRDefault="00626F06" w:rsidP="00626F06">
            <w:pPr>
              <w:spacing w:after="0"/>
              <w:ind w:left="135"/>
              <w:jc w:val="center"/>
            </w:pPr>
            <w:r w:rsidRPr="00626F0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1 </w:t>
            </w:r>
          </w:p>
        </w:tc>
        <w:tc>
          <w:tcPr>
            <w:tcW w:w="1503" w:type="dxa"/>
            <w:tcMar>
              <w:top w:w="50" w:type="dxa"/>
              <w:left w:w="100" w:type="dxa"/>
            </w:tcMar>
            <w:vAlign w:val="center"/>
          </w:tcPr>
          <w:p w:rsidR="00626F06" w:rsidRDefault="00626F06" w:rsidP="00626F06">
            <w:pPr>
              <w:spacing w:after="0"/>
              <w:ind w:left="135"/>
              <w:jc w:val="center"/>
            </w:pPr>
          </w:p>
        </w:tc>
        <w:tc>
          <w:tcPr>
            <w:tcW w:w="1048" w:type="dxa"/>
            <w:tcMar>
              <w:top w:w="50" w:type="dxa"/>
              <w:left w:w="100" w:type="dxa"/>
            </w:tcMar>
            <w:vAlign w:val="center"/>
          </w:tcPr>
          <w:p w:rsidR="00626F06" w:rsidRDefault="00626F06" w:rsidP="00626F06">
            <w:pPr>
              <w:spacing w:after="0"/>
              <w:ind w:left="135"/>
            </w:pPr>
          </w:p>
        </w:tc>
        <w:tc>
          <w:tcPr>
            <w:tcW w:w="1843" w:type="dxa"/>
            <w:tcMar>
              <w:top w:w="50" w:type="dxa"/>
              <w:left w:w="100" w:type="dxa"/>
            </w:tcMar>
            <w:vAlign w:val="center"/>
          </w:tcPr>
          <w:p w:rsidR="00626F06" w:rsidRDefault="00626F06" w:rsidP="00626F06">
            <w:pPr>
              <w:spacing w:after="0"/>
              <w:ind w:left="135"/>
            </w:pPr>
          </w:p>
        </w:tc>
      </w:tr>
      <w:tr w:rsidR="00626F06" w:rsidTr="00626F06">
        <w:trPr>
          <w:trHeight w:val="144"/>
          <w:tblCellSpacing w:w="20" w:type="nil"/>
        </w:trPr>
        <w:tc>
          <w:tcPr>
            <w:tcW w:w="413" w:type="dxa"/>
            <w:tcMar>
              <w:top w:w="50" w:type="dxa"/>
              <w:left w:w="100" w:type="dxa"/>
            </w:tcMar>
            <w:vAlign w:val="center"/>
          </w:tcPr>
          <w:p w:rsidR="00626F06" w:rsidRDefault="00626F06" w:rsidP="00626F06">
            <w:pPr>
              <w:spacing w:after="0"/>
            </w:pPr>
            <w:r>
              <w:rPr>
                <w:rFonts w:ascii="Times New Roman" w:hAnsi="Times New Roman"/>
                <w:color w:val="000000"/>
                <w:sz w:val="24"/>
              </w:rPr>
              <w:t>79</w:t>
            </w:r>
          </w:p>
        </w:tc>
        <w:tc>
          <w:tcPr>
            <w:tcW w:w="4077" w:type="dxa"/>
            <w:tcMar>
              <w:top w:w="50" w:type="dxa"/>
              <w:left w:w="100" w:type="dxa"/>
            </w:tcMar>
            <w:vAlign w:val="center"/>
          </w:tcPr>
          <w:p w:rsidR="00626F06" w:rsidRPr="00626F06" w:rsidRDefault="00626F06" w:rsidP="00626F06">
            <w:pPr>
              <w:spacing w:after="0"/>
              <w:ind w:left="135"/>
              <w:rPr>
                <w:lang w:val="ru-RU"/>
              </w:rPr>
            </w:pPr>
            <w:r>
              <w:rPr>
                <w:rFonts w:ascii="Times New Roman" w:hAnsi="Times New Roman"/>
                <w:color w:val="000000"/>
                <w:sz w:val="24"/>
              </w:rPr>
              <w:t>C</w:t>
            </w:r>
            <w:r w:rsidRPr="00626F06">
              <w:rPr>
                <w:rFonts w:ascii="Times New Roman" w:hAnsi="Times New Roman"/>
                <w:color w:val="000000"/>
                <w:sz w:val="24"/>
                <w:lang w:val="ru-RU"/>
              </w:rPr>
              <w:t>трана (страны) изучаемого языка (праздники)</w:t>
            </w:r>
          </w:p>
        </w:tc>
        <w:tc>
          <w:tcPr>
            <w:tcW w:w="716" w:type="dxa"/>
            <w:tcMar>
              <w:top w:w="50" w:type="dxa"/>
              <w:left w:w="100" w:type="dxa"/>
            </w:tcMar>
            <w:vAlign w:val="center"/>
          </w:tcPr>
          <w:p w:rsidR="00626F06" w:rsidRDefault="00626F06" w:rsidP="00626F06">
            <w:pPr>
              <w:spacing w:after="0"/>
              <w:ind w:left="135"/>
              <w:jc w:val="center"/>
            </w:pPr>
            <w:r w:rsidRPr="00626F0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626F06" w:rsidRDefault="00626F06" w:rsidP="00626F06">
            <w:pPr>
              <w:spacing w:after="0"/>
              <w:ind w:left="135"/>
              <w:jc w:val="center"/>
            </w:pPr>
          </w:p>
        </w:tc>
        <w:tc>
          <w:tcPr>
            <w:tcW w:w="1503" w:type="dxa"/>
            <w:tcMar>
              <w:top w:w="50" w:type="dxa"/>
              <w:left w:w="100" w:type="dxa"/>
            </w:tcMar>
            <w:vAlign w:val="center"/>
          </w:tcPr>
          <w:p w:rsidR="00626F06" w:rsidRDefault="00626F06" w:rsidP="00626F06">
            <w:pPr>
              <w:spacing w:after="0"/>
              <w:ind w:left="135"/>
              <w:jc w:val="center"/>
            </w:pPr>
          </w:p>
        </w:tc>
        <w:tc>
          <w:tcPr>
            <w:tcW w:w="1048" w:type="dxa"/>
            <w:tcMar>
              <w:top w:w="50" w:type="dxa"/>
              <w:left w:w="100" w:type="dxa"/>
            </w:tcMar>
            <w:vAlign w:val="center"/>
          </w:tcPr>
          <w:p w:rsidR="00626F06" w:rsidRDefault="00626F06" w:rsidP="00626F06">
            <w:pPr>
              <w:spacing w:after="0"/>
              <w:ind w:left="135"/>
            </w:pPr>
          </w:p>
        </w:tc>
        <w:tc>
          <w:tcPr>
            <w:tcW w:w="1843" w:type="dxa"/>
            <w:tcMar>
              <w:top w:w="50" w:type="dxa"/>
              <w:left w:w="100" w:type="dxa"/>
            </w:tcMar>
            <w:vAlign w:val="center"/>
          </w:tcPr>
          <w:p w:rsidR="00626F06" w:rsidRDefault="00626F06" w:rsidP="00626F06">
            <w:pPr>
              <w:spacing w:after="0"/>
              <w:ind w:left="135"/>
            </w:pPr>
          </w:p>
        </w:tc>
      </w:tr>
      <w:tr w:rsidR="00626F06" w:rsidTr="00626F06">
        <w:trPr>
          <w:trHeight w:val="144"/>
          <w:tblCellSpacing w:w="20" w:type="nil"/>
        </w:trPr>
        <w:tc>
          <w:tcPr>
            <w:tcW w:w="413" w:type="dxa"/>
            <w:tcMar>
              <w:top w:w="50" w:type="dxa"/>
              <w:left w:w="100" w:type="dxa"/>
            </w:tcMar>
            <w:vAlign w:val="center"/>
          </w:tcPr>
          <w:p w:rsidR="00626F06" w:rsidRDefault="00626F06" w:rsidP="00626F06">
            <w:pPr>
              <w:spacing w:after="0"/>
            </w:pPr>
            <w:r>
              <w:rPr>
                <w:rFonts w:ascii="Times New Roman" w:hAnsi="Times New Roman"/>
                <w:color w:val="000000"/>
                <w:sz w:val="24"/>
              </w:rPr>
              <w:t>80</w:t>
            </w:r>
          </w:p>
        </w:tc>
        <w:tc>
          <w:tcPr>
            <w:tcW w:w="4077" w:type="dxa"/>
            <w:tcMar>
              <w:top w:w="50" w:type="dxa"/>
              <w:left w:w="100" w:type="dxa"/>
            </w:tcMar>
            <w:vAlign w:val="center"/>
          </w:tcPr>
          <w:p w:rsidR="00626F06" w:rsidRDefault="00626F06" w:rsidP="00626F06">
            <w:pPr>
              <w:spacing w:after="0"/>
              <w:ind w:left="135"/>
            </w:pPr>
            <w:r>
              <w:rPr>
                <w:rFonts w:ascii="Times New Roman" w:hAnsi="Times New Roman"/>
                <w:color w:val="000000"/>
                <w:sz w:val="24"/>
              </w:rPr>
              <w:t>Родная страна (праздники)</w:t>
            </w:r>
          </w:p>
        </w:tc>
        <w:tc>
          <w:tcPr>
            <w:tcW w:w="716"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626F06" w:rsidRDefault="00626F06" w:rsidP="00626F06">
            <w:pPr>
              <w:spacing w:after="0"/>
              <w:ind w:left="135"/>
              <w:jc w:val="center"/>
            </w:pPr>
          </w:p>
        </w:tc>
        <w:tc>
          <w:tcPr>
            <w:tcW w:w="1503" w:type="dxa"/>
            <w:tcMar>
              <w:top w:w="50" w:type="dxa"/>
              <w:left w:w="100" w:type="dxa"/>
            </w:tcMar>
            <w:vAlign w:val="center"/>
          </w:tcPr>
          <w:p w:rsidR="00626F06" w:rsidRDefault="00626F06" w:rsidP="00626F06">
            <w:pPr>
              <w:spacing w:after="0"/>
              <w:ind w:left="135"/>
              <w:jc w:val="center"/>
            </w:pPr>
          </w:p>
        </w:tc>
        <w:tc>
          <w:tcPr>
            <w:tcW w:w="1048" w:type="dxa"/>
            <w:tcMar>
              <w:top w:w="50" w:type="dxa"/>
              <w:left w:w="100" w:type="dxa"/>
            </w:tcMar>
            <w:vAlign w:val="center"/>
          </w:tcPr>
          <w:p w:rsidR="00626F06" w:rsidRDefault="00626F06" w:rsidP="00626F06">
            <w:pPr>
              <w:spacing w:after="0"/>
              <w:ind w:left="135"/>
            </w:pPr>
          </w:p>
        </w:tc>
        <w:tc>
          <w:tcPr>
            <w:tcW w:w="1843" w:type="dxa"/>
            <w:tcMar>
              <w:top w:w="50" w:type="dxa"/>
              <w:left w:w="100" w:type="dxa"/>
            </w:tcMar>
            <w:vAlign w:val="center"/>
          </w:tcPr>
          <w:p w:rsidR="00626F06" w:rsidRDefault="00626F06" w:rsidP="00626F06">
            <w:pPr>
              <w:spacing w:after="0"/>
              <w:ind w:left="135"/>
            </w:pPr>
          </w:p>
        </w:tc>
      </w:tr>
      <w:tr w:rsidR="00626F06" w:rsidTr="00626F06">
        <w:trPr>
          <w:trHeight w:val="144"/>
          <w:tblCellSpacing w:w="20" w:type="nil"/>
        </w:trPr>
        <w:tc>
          <w:tcPr>
            <w:tcW w:w="413" w:type="dxa"/>
            <w:tcMar>
              <w:top w:w="50" w:type="dxa"/>
              <w:left w:w="100" w:type="dxa"/>
            </w:tcMar>
            <w:vAlign w:val="center"/>
          </w:tcPr>
          <w:p w:rsidR="00626F06" w:rsidRDefault="00626F06" w:rsidP="00626F06">
            <w:pPr>
              <w:spacing w:after="0"/>
            </w:pPr>
            <w:r>
              <w:rPr>
                <w:rFonts w:ascii="Times New Roman" w:hAnsi="Times New Roman"/>
                <w:color w:val="000000"/>
                <w:sz w:val="24"/>
              </w:rPr>
              <w:t>81</w:t>
            </w:r>
          </w:p>
        </w:tc>
        <w:tc>
          <w:tcPr>
            <w:tcW w:w="4077"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Родная страна и страна (страны) изучаемого языка (традиции)</w:t>
            </w:r>
          </w:p>
        </w:tc>
        <w:tc>
          <w:tcPr>
            <w:tcW w:w="716" w:type="dxa"/>
            <w:tcMar>
              <w:top w:w="50" w:type="dxa"/>
              <w:left w:w="100" w:type="dxa"/>
            </w:tcMar>
            <w:vAlign w:val="center"/>
          </w:tcPr>
          <w:p w:rsidR="00626F06" w:rsidRDefault="00626F06" w:rsidP="00626F06">
            <w:pPr>
              <w:spacing w:after="0"/>
              <w:ind w:left="135"/>
              <w:jc w:val="center"/>
            </w:pPr>
            <w:r w:rsidRPr="00626F0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626F06" w:rsidRDefault="00626F06" w:rsidP="00626F06">
            <w:pPr>
              <w:spacing w:after="0"/>
              <w:ind w:left="135"/>
              <w:jc w:val="center"/>
            </w:pPr>
          </w:p>
        </w:tc>
        <w:tc>
          <w:tcPr>
            <w:tcW w:w="1503" w:type="dxa"/>
            <w:tcMar>
              <w:top w:w="50" w:type="dxa"/>
              <w:left w:w="100" w:type="dxa"/>
            </w:tcMar>
            <w:vAlign w:val="center"/>
          </w:tcPr>
          <w:p w:rsidR="00626F06" w:rsidRDefault="00626F06" w:rsidP="00626F06">
            <w:pPr>
              <w:spacing w:after="0"/>
              <w:ind w:left="135"/>
              <w:jc w:val="center"/>
            </w:pPr>
          </w:p>
        </w:tc>
        <w:tc>
          <w:tcPr>
            <w:tcW w:w="1048" w:type="dxa"/>
            <w:tcMar>
              <w:top w:w="50" w:type="dxa"/>
              <w:left w:w="100" w:type="dxa"/>
            </w:tcMar>
            <w:vAlign w:val="center"/>
          </w:tcPr>
          <w:p w:rsidR="00626F06" w:rsidRDefault="00626F06" w:rsidP="00626F06">
            <w:pPr>
              <w:spacing w:after="0"/>
              <w:ind w:left="135"/>
            </w:pPr>
          </w:p>
        </w:tc>
        <w:tc>
          <w:tcPr>
            <w:tcW w:w="1843" w:type="dxa"/>
            <w:tcMar>
              <w:top w:w="50" w:type="dxa"/>
              <w:left w:w="100" w:type="dxa"/>
            </w:tcMar>
            <w:vAlign w:val="center"/>
          </w:tcPr>
          <w:p w:rsidR="00626F06" w:rsidRDefault="00626F06" w:rsidP="00626F06">
            <w:pPr>
              <w:spacing w:after="0"/>
              <w:ind w:left="135"/>
            </w:pPr>
          </w:p>
        </w:tc>
      </w:tr>
      <w:tr w:rsidR="00626F06" w:rsidRPr="00725A4D" w:rsidTr="00626F06">
        <w:trPr>
          <w:trHeight w:val="144"/>
          <w:tblCellSpacing w:w="20" w:type="nil"/>
        </w:trPr>
        <w:tc>
          <w:tcPr>
            <w:tcW w:w="413" w:type="dxa"/>
            <w:tcMar>
              <w:top w:w="50" w:type="dxa"/>
              <w:left w:w="100" w:type="dxa"/>
            </w:tcMar>
            <w:vAlign w:val="center"/>
          </w:tcPr>
          <w:p w:rsidR="00626F06" w:rsidRDefault="00626F06" w:rsidP="00626F06">
            <w:pPr>
              <w:spacing w:after="0"/>
            </w:pPr>
            <w:r>
              <w:rPr>
                <w:rFonts w:ascii="Times New Roman" w:hAnsi="Times New Roman"/>
                <w:color w:val="000000"/>
                <w:sz w:val="24"/>
              </w:rPr>
              <w:t>82</w:t>
            </w:r>
          </w:p>
        </w:tc>
        <w:tc>
          <w:tcPr>
            <w:tcW w:w="4077"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Родная страна и страна (страны) изучаемого языка (памятные даты)</w:t>
            </w:r>
          </w:p>
        </w:tc>
        <w:tc>
          <w:tcPr>
            <w:tcW w:w="716" w:type="dxa"/>
            <w:tcMar>
              <w:top w:w="50" w:type="dxa"/>
              <w:left w:w="100" w:type="dxa"/>
            </w:tcMar>
            <w:vAlign w:val="center"/>
          </w:tcPr>
          <w:p w:rsidR="00626F06" w:rsidRDefault="00626F06" w:rsidP="00626F06">
            <w:pPr>
              <w:spacing w:after="0"/>
              <w:ind w:left="135"/>
              <w:jc w:val="center"/>
            </w:pPr>
            <w:r w:rsidRPr="00626F0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626F06" w:rsidRDefault="00626F06" w:rsidP="00626F06">
            <w:pPr>
              <w:spacing w:after="0"/>
              <w:ind w:left="135"/>
              <w:jc w:val="center"/>
            </w:pPr>
          </w:p>
        </w:tc>
        <w:tc>
          <w:tcPr>
            <w:tcW w:w="1503" w:type="dxa"/>
            <w:tcMar>
              <w:top w:w="50" w:type="dxa"/>
              <w:left w:w="100" w:type="dxa"/>
            </w:tcMar>
            <w:vAlign w:val="center"/>
          </w:tcPr>
          <w:p w:rsidR="00626F06" w:rsidRDefault="00626F06" w:rsidP="00626F06">
            <w:pPr>
              <w:spacing w:after="0"/>
              <w:ind w:left="135"/>
              <w:jc w:val="center"/>
            </w:pPr>
          </w:p>
        </w:tc>
        <w:tc>
          <w:tcPr>
            <w:tcW w:w="1048" w:type="dxa"/>
            <w:tcMar>
              <w:top w:w="50" w:type="dxa"/>
              <w:left w:w="100" w:type="dxa"/>
            </w:tcMar>
            <w:vAlign w:val="center"/>
          </w:tcPr>
          <w:p w:rsidR="00626F06" w:rsidRDefault="00626F06" w:rsidP="00626F06">
            <w:pPr>
              <w:spacing w:after="0"/>
              <w:ind w:left="135"/>
            </w:pPr>
          </w:p>
        </w:tc>
        <w:tc>
          <w:tcPr>
            <w:tcW w:w="1843"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 xml:space="preserve">Биоблиотека ЦОК </w:t>
            </w:r>
            <w:hyperlink r:id="rId372">
              <w:r>
                <w:rPr>
                  <w:rFonts w:ascii="Times New Roman" w:hAnsi="Times New Roman"/>
                  <w:color w:val="0000FF"/>
                  <w:u w:val="single"/>
                </w:rPr>
                <w:t>https</w:t>
              </w:r>
              <w:r w:rsidRPr="00626F06">
                <w:rPr>
                  <w:rFonts w:ascii="Times New Roman" w:hAnsi="Times New Roman"/>
                  <w:color w:val="0000FF"/>
                  <w:u w:val="single"/>
                  <w:lang w:val="ru-RU"/>
                </w:rPr>
                <w:t>://</w:t>
              </w:r>
              <w:r>
                <w:rPr>
                  <w:rFonts w:ascii="Times New Roman" w:hAnsi="Times New Roman"/>
                  <w:color w:val="0000FF"/>
                  <w:u w:val="single"/>
                </w:rPr>
                <w:t>m</w:t>
              </w:r>
              <w:r w:rsidRPr="00626F06">
                <w:rPr>
                  <w:rFonts w:ascii="Times New Roman" w:hAnsi="Times New Roman"/>
                  <w:color w:val="0000FF"/>
                  <w:u w:val="single"/>
                  <w:lang w:val="ru-RU"/>
                </w:rPr>
                <w:t>.</w:t>
              </w:r>
              <w:r>
                <w:rPr>
                  <w:rFonts w:ascii="Times New Roman" w:hAnsi="Times New Roman"/>
                  <w:color w:val="0000FF"/>
                  <w:u w:val="single"/>
                </w:rPr>
                <w:t>edsoo</w:t>
              </w:r>
              <w:r w:rsidRPr="00626F06">
                <w:rPr>
                  <w:rFonts w:ascii="Times New Roman" w:hAnsi="Times New Roman"/>
                  <w:color w:val="0000FF"/>
                  <w:u w:val="single"/>
                  <w:lang w:val="ru-RU"/>
                </w:rPr>
                <w:t>.</w:t>
              </w:r>
              <w:r>
                <w:rPr>
                  <w:rFonts w:ascii="Times New Roman" w:hAnsi="Times New Roman"/>
                  <w:color w:val="0000FF"/>
                  <w:u w:val="single"/>
                </w:rPr>
                <w:t>ru</w:t>
              </w:r>
              <w:r w:rsidRPr="00626F06">
                <w:rPr>
                  <w:rFonts w:ascii="Times New Roman" w:hAnsi="Times New Roman"/>
                  <w:color w:val="0000FF"/>
                  <w:u w:val="single"/>
                  <w:lang w:val="ru-RU"/>
                </w:rPr>
                <w:t>/863</w:t>
              </w:r>
              <w:r>
                <w:rPr>
                  <w:rFonts w:ascii="Times New Roman" w:hAnsi="Times New Roman"/>
                  <w:color w:val="0000FF"/>
                  <w:u w:val="single"/>
                </w:rPr>
                <w:t>cba</w:t>
              </w:r>
              <w:r w:rsidRPr="00626F06">
                <w:rPr>
                  <w:rFonts w:ascii="Times New Roman" w:hAnsi="Times New Roman"/>
                  <w:color w:val="0000FF"/>
                  <w:u w:val="single"/>
                  <w:lang w:val="ru-RU"/>
                </w:rPr>
                <w:t>34</w:t>
              </w:r>
            </w:hyperlink>
          </w:p>
        </w:tc>
      </w:tr>
      <w:tr w:rsidR="00626F06" w:rsidRPr="00725A4D" w:rsidTr="00626F06">
        <w:trPr>
          <w:trHeight w:val="144"/>
          <w:tblCellSpacing w:w="20" w:type="nil"/>
        </w:trPr>
        <w:tc>
          <w:tcPr>
            <w:tcW w:w="413" w:type="dxa"/>
            <w:tcMar>
              <w:top w:w="50" w:type="dxa"/>
              <w:left w:w="100" w:type="dxa"/>
            </w:tcMar>
            <w:vAlign w:val="center"/>
          </w:tcPr>
          <w:p w:rsidR="00626F06" w:rsidRDefault="00626F06" w:rsidP="00626F06">
            <w:pPr>
              <w:spacing w:after="0"/>
            </w:pPr>
            <w:r>
              <w:rPr>
                <w:rFonts w:ascii="Times New Roman" w:hAnsi="Times New Roman"/>
                <w:color w:val="000000"/>
                <w:sz w:val="24"/>
              </w:rPr>
              <w:t>83</w:t>
            </w:r>
          </w:p>
        </w:tc>
        <w:tc>
          <w:tcPr>
            <w:tcW w:w="4077" w:type="dxa"/>
            <w:tcMar>
              <w:top w:w="50" w:type="dxa"/>
              <w:left w:w="100" w:type="dxa"/>
            </w:tcMar>
            <w:vAlign w:val="center"/>
          </w:tcPr>
          <w:p w:rsidR="00626F06" w:rsidRPr="00626F06" w:rsidRDefault="00626F06" w:rsidP="00626F06">
            <w:pPr>
              <w:spacing w:after="0"/>
              <w:ind w:left="135"/>
              <w:rPr>
                <w:lang w:val="ru-RU"/>
              </w:rPr>
            </w:pPr>
            <w:r>
              <w:rPr>
                <w:rFonts w:ascii="Times New Roman" w:hAnsi="Times New Roman"/>
                <w:color w:val="000000"/>
                <w:sz w:val="24"/>
              </w:rPr>
              <w:t>C</w:t>
            </w:r>
            <w:r w:rsidRPr="00626F06">
              <w:rPr>
                <w:rFonts w:ascii="Times New Roman" w:hAnsi="Times New Roman"/>
                <w:color w:val="000000"/>
                <w:sz w:val="24"/>
                <w:lang w:val="ru-RU"/>
              </w:rPr>
              <w:t>трана (страны) изучаемого языка (достопримечательности)</w:t>
            </w:r>
          </w:p>
        </w:tc>
        <w:tc>
          <w:tcPr>
            <w:tcW w:w="716" w:type="dxa"/>
            <w:tcMar>
              <w:top w:w="50" w:type="dxa"/>
              <w:left w:w="100" w:type="dxa"/>
            </w:tcMar>
            <w:vAlign w:val="center"/>
          </w:tcPr>
          <w:p w:rsidR="00626F06" w:rsidRDefault="00626F06" w:rsidP="00626F06">
            <w:pPr>
              <w:spacing w:after="0"/>
              <w:ind w:left="135"/>
              <w:jc w:val="center"/>
            </w:pPr>
            <w:r w:rsidRPr="00626F0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626F06" w:rsidRDefault="00626F06" w:rsidP="00626F06">
            <w:pPr>
              <w:spacing w:after="0"/>
              <w:ind w:left="135"/>
              <w:jc w:val="center"/>
            </w:pPr>
          </w:p>
        </w:tc>
        <w:tc>
          <w:tcPr>
            <w:tcW w:w="1503" w:type="dxa"/>
            <w:tcMar>
              <w:top w:w="50" w:type="dxa"/>
              <w:left w:w="100" w:type="dxa"/>
            </w:tcMar>
            <w:vAlign w:val="center"/>
          </w:tcPr>
          <w:p w:rsidR="00626F06" w:rsidRDefault="00626F06" w:rsidP="00626F06">
            <w:pPr>
              <w:spacing w:after="0"/>
              <w:ind w:left="135"/>
              <w:jc w:val="center"/>
            </w:pPr>
          </w:p>
        </w:tc>
        <w:tc>
          <w:tcPr>
            <w:tcW w:w="1048" w:type="dxa"/>
            <w:tcMar>
              <w:top w:w="50" w:type="dxa"/>
              <w:left w:w="100" w:type="dxa"/>
            </w:tcMar>
            <w:vAlign w:val="center"/>
          </w:tcPr>
          <w:p w:rsidR="00626F06" w:rsidRDefault="00626F06" w:rsidP="00626F06">
            <w:pPr>
              <w:spacing w:after="0"/>
              <w:ind w:left="135"/>
            </w:pPr>
          </w:p>
        </w:tc>
        <w:tc>
          <w:tcPr>
            <w:tcW w:w="1843"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 xml:space="preserve">Биоблиотека ЦОК </w:t>
            </w:r>
            <w:hyperlink r:id="rId373">
              <w:r>
                <w:rPr>
                  <w:rFonts w:ascii="Times New Roman" w:hAnsi="Times New Roman"/>
                  <w:color w:val="0000FF"/>
                  <w:u w:val="single"/>
                </w:rPr>
                <w:t>https</w:t>
              </w:r>
              <w:r w:rsidRPr="00626F06">
                <w:rPr>
                  <w:rFonts w:ascii="Times New Roman" w:hAnsi="Times New Roman"/>
                  <w:color w:val="0000FF"/>
                  <w:u w:val="single"/>
                  <w:lang w:val="ru-RU"/>
                </w:rPr>
                <w:t>://</w:t>
              </w:r>
              <w:r>
                <w:rPr>
                  <w:rFonts w:ascii="Times New Roman" w:hAnsi="Times New Roman"/>
                  <w:color w:val="0000FF"/>
                  <w:u w:val="single"/>
                </w:rPr>
                <w:t>m</w:t>
              </w:r>
              <w:r w:rsidRPr="00626F06">
                <w:rPr>
                  <w:rFonts w:ascii="Times New Roman" w:hAnsi="Times New Roman"/>
                  <w:color w:val="0000FF"/>
                  <w:u w:val="single"/>
                  <w:lang w:val="ru-RU"/>
                </w:rPr>
                <w:t>.</w:t>
              </w:r>
              <w:r>
                <w:rPr>
                  <w:rFonts w:ascii="Times New Roman" w:hAnsi="Times New Roman"/>
                  <w:color w:val="0000FF"/>
                  <w:u w:val="single"/>
                </w:rPr>
                <w:t>edsoo</w:t>
              </w:r>
              <w:r w:rsidRPr="00626F06">
                <w:rPr>
                  <w:rFonts w:ascii="Times New Roman" w:hAnsi="Times New Roman"/>
                  <w:color w:val="0000FF"/>
                  <w:u w:val="single"/>
                  <w:lang w:val="ru-RU"/>
                </w:rPr>
                <w:t>.</w:t>
              </w:r>
              <w:r>
                <w:rPr>
                  <w:rFonts w:ascii="Times New Roman" w:hAnsi="Times New Roman"/>
                  <w:color w:val="0000FF"/>
                  <w:u w:val="single"/>
                </w:rPr>
                <w:t>ru</w:t>
              </w:r>
              <w:r w:rsidRPr="00626F06">
                <w:rPr>
                  <w:rFonts w:ascii="Times New Roman" w:hAnsi="Times New Roman"/>
                  <w:color w:val="0000FF"/>
                  <w:u w:val="single"/>
                  <w:lang w:val="ru-RU"/>
                </w:rPr>
                <w:t>/863</w:t>
              </w:r>
              <w:r>
                <w:rPr>
                  <w:rFonts w:ascii="Times New Roman" w:hAnsi="Times New Roman"/>
                  <w:color w:val="0000FF"/>
                  <w:u w:val="single"/>
                </w:rPr>
                <w:t>cb</w:t>
              </w:r>
              <w:r w:rsidRPr="00626F06">
                <w:rPr>
                  <w:rFonts w:ascii="Times New Roman" w:hAnsi="Times New Roman"/>
                  <w:color w:val="0000FF"/>
                  <w:u w:val="single"/>
                  <w:lang w:val="ru-RU"/>
                </w:rPr>
                <w:t>70</w:t>
              </w:r>
              <w:r>
                <w:rPr>
                  <w:rFonts w:ascii="Times New Roman" w:hAnsi="Times New Roman"/>
                  <w:color w:val="0000FF"/>
                  <w:u w:val="single"/>
                </w:rPr>
                <w:t>a</w:t>
              </w:r>
            </w:hyperlink>
          </w:p>
        </w:tc>
      </w:tr>
      <w:tr w:rsidR="00626F06" w:rsidTr="00626F06">
        <w:trPr>
          <w:trHeight w:val="144"/>
          <w:tblCellSpacing w:w="20" w:type="nil"/>
        </w:trPr>
        <w:tc>
          <w:tcPr>
            <w:tcW w:w="413" w:type="dxa"/>
            <w:tcMar>
              <w:top w:w="50" w:type="dxa"/>
              <w:left w:w="100" w:type="dxa"/>
            </w:tcMar>
            <w:vAlign w:val="center"/>
          </w:tcPr>
          <w:p w:rsidR="00626F06" w:rsidRDefault="00626F06" w:rsidP="00626F06">
            <w:pPr>
              <w:spacing w:after="0"/>
            </w:pPr>
            <w:r>
              <w:rPr>
                <w:rFonts w:ascii="Times New Roman" w:hAnsi="Times New Roman"/>
                <w:color w:val="000000"/>
                <w:sz w:val="24"/>
              </w:rPr>
              <w:t>84</w:t>
            </w:r>
          </w:p>
        </w:tc>
        <w:tc>
          <w:tcPr>
            <w:tcW w:w="4077"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Родная страна и страна (страны) изучаемого языка (мифы и легенды)</w:t>
            </w:r>
          </w:p>
        </w:tc>
        <w:tc>
          <w:tcPr>
            <w:tcW w:w="716" w:type="dxa"/>
            <w:tcMar>
              <w:top w:w="50" w:type="dxa"/>
              <w:left w:w="100" w:type="dxa"/>
            </w:tcMar>
            <w:vAlign w:val="center"/>
          </w:tcPr>
          <w:p w:rsidR="00626F06" w:rsidRDefault="00626F06" w:rsidP="00626F06">
            <w:pPr>
              <w:spacing w:after="0"/>
              <w:ind w:left="135"/>
              <w:jc w:val="center"/>
            </w:pPr>
            <w:r w:rsidRPr="00626F0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626F06" w:rsidRDefault="00626F06" w:rsidP="00626F06">
            <w:pPr>
              <w:spacing w:after="0"/>
              <w:ind w:left="135"/>
              <w:jc w:val="center"/>
            </w:pPr>
          </w:p>
        </w:tc>
        <w:tc>
          <w:tcPr>
            <w:tcW w:w="1503" w:type="dxa"/>
            <w:tcMar>
              <w:top w:w="50" w:type="dxa"/>
              <w:left w:w="100" w:type="dxa"/>
            </w:tcMar>
            <w:vAlign w:val="center"/>
          </w:tcPr>
          <w:p w:rsidR="00626F06" w:rsidRDefault="00626F06" w:rsidP="00626F06">
            <w:pPr>
              <w:spacing w:after="0"/>
              <w:ind w:left="135"/>
              <w:jc w:val="center"/>
            </w:pPr>
          </w:p>
        </w:tc>
        <w:tc>
          <w:tcPr>
            <w:tcW w:w="1048" w:type="dxa"/>
            <w:tcMar>
              <w:top w:w="50" w:type="dxa"/>
              <w:left w:w="100" w:type="dxa"/>
            </w:tcMar>
            <w:vAlign w:val="center"/>
          </w:tcPr>
          <w:p w:rsidR="00626F06" w:rsidRDefault="00626F06" w:rsidP="00626F06">
            <w:pPr>
              <w:spacing w:after="0"/>
              <w:ind w:left="135"/>
            </w:pPr>
          </w:p>
        </w:tc>
        <w:tc>
          <w:tcPr>
            <w:tcW w:w="1843" w:type="dxa"/>
            <w:tcMar>
              <w:top w:w="50" w:type="dxa"/>
              <w:left w:w="100" w:type="dxa"/>
            </w:tcMar>
            <w:vAlign w:val="center"/>
          </w:tcPr>
          <w:p w:rsidR="00626F06" w:rsidRDefault="00626F06" w:rsidP="00626F06">
            <w:pPr>
              <w:spacing w:after="0"/>
              <w:ind w:left="135"/>
            </w:pPr>
          </w:p>
        </w:tc>
      </w:tr>
      <w:tr w:rsidR="00626F06" w:rsidTr="00626F06">
        <w:trPr>
          <w:trHeight w:val="144"/>
          <w:tblCellSpacing w:w="20" w:type="nil"/>
        </w:trPr>
        <w:tc>
          <w:tcPr>
            <w:tcW w:w="413" w:type="dxa"/>
            <w:tcMar>
              <w:top w:w="50" w:type="dxa"/>
              <w:left w:w="100" w:type="dxa"/>
            </w:tcMar>
            <w:vAlign w:val="center"/>
          </w:tcPr>
          <w:p w:rsidR="00626F06" w:rsidRDefault="00626F06" w:rsidP="00626F06">
            <w:pPr>
              <w:spacing w:after="0"/>
            </w:pPr>
            <w:r>
              <w:rPr>
                <w:rFonts w:ascii="Times New Roman" w:hAnsi="Times New Roman"/>
                <w:color w:val="000000"/>
                <w:sz w:val="24"/>
              </w:rPr>
              <w:t>85</w:t>
            </w:r>
          </w:p>
        </w:tc>
        <w:tc>
          <w:tcPr>
            <w:tcW w:w="4077"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Родная страна и страна (страны) изучаемого языка (историческое наследие)</w:t>
            </w:r>
          </w:p>
        </w:tc>
        <w:tc>
          <w:tcPr>
            <w:tcW w:w="716" w:type="dxa"/>
            <w:tcMar>
              <w:top w:w="50" w:type="dxa"/>
              <w:left w:w="100" w:type="dxa"/>
            </w:tcMar>
            <w:vAlign w:val="center"/>
          </w:tcPr>
          <w:p w:rsidR="00626F06" w:rsidRDefault="00626F06" w:rsidP="00626F06">
            <w:pPr>
              <w:spacing w:after="0"/>
              <w:ind w:left="135"/>
              <w:jc w:val="center"/>
            </w:pPr>
            <w:r w:rsidRPr="00626F0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626F06" w:rsidRDefault="00626F06" w:rsidP="00626F06">
            <w:pPr>
              <w:spacing w:after="0"/>
              <w:ind w:left="135"/>
              <w:jc w:val="center"/>
            </w:pPr>
          </w:p>
        </w:tc>
        <w:tc>
          <w:tcPr>
            <w:tcW w:w="1503" w:type="dxa"/>
            <w:tcMar>
              <w:top w:w="50" w:type="dxa"/>
              <w:left w:w="100" w:type="dxa"/>
            </w:tcMar>
            <w:vAlign w:val="center"/>
          </w:tcPr>
          <w:p w:rsidR="00626F06" w:rsidRDefault="00626F06" w:rsidP="00626F06">
            <w:pPr>
              <w:spacing w:after="0"/>
              <w:ind w:left="135"/>
              <w:jc w:val="center"/>
            </w:pPr>
          </w:p>
        </w:tc>
        <w:tc>
          <w:tcPr>
            <w:tcW w:w="1048" w:type="dxa"/>
            <w:tcMar>
              <w:top w:w="50" w:type="dxa"/>
              <w:left w:w="100" w:type="dxa"/>
            </w:tcMar>
            <w:vAlign w:val="center"/>
          </w:tcPr>
          <w:p w:rsidR="00626F06" w:rsidRDefault="00626F06" w:rsidP="00626F06">
            <w:pPr>
              <w:spacing w:after="0"/>
              <w:ind w:left="135"/>
            </w:pPr>
          </w:p>
        </w:tc>
        <w:tc>
          <w:tcPr>
            <w:tcW w:w="1843" w:type="dxa"/>
            <w:tcMar>
              <w:top w:w="50" w:type="dxa"/>
              <w:left w:w="100" w:type="dxa"/>
            </w:tcMar>
            <w:vAlign w:val="center"/>
          </w:tcPr>
          <w:p w:rsidR="00626F06" w:rsidRDefault="00626F06" w:rsidP="00626F06">
            <w:pPr>
              <w:spacing w:after="0"/>
              <w:ind w:left="135"/>
            </w:pPr>
          </w:p>
        </w:tc>
      </w:tr>
      <w:tr w:rsidR="00626F06" w:rsidTr="00626F06">
        <w:trPr>
          <w:trHeight w:val="144"/>
          <w:tblCellSpacing w:w="20" w:type="nil"/>
        </w:trPr>
        <w:tc>
          <w:tcPr>
            <w:tcW w:w="413" w:type="dxa"/>
            <w:tcMar>
              <w:top w:w="50" w:type="dxa"/>
              <w:left w:w="100" w:type="dxa"/>
            </w:tcMar>
            <w:vAlign w:val="center"/>
          </w:tcPr>
          <w:p w:rsidR="00626F06" w:rsidRDefault="00626F06" w:rsidP="00626F06">
            <w:pPr>
              <w:spacing w:after="0"/>
            </w:pPr>
            <w:r>
              <w:rPr>
                <w:rFonts w:ascii="Times New Roman" w:hAnsi="Times New Roman"/>
                <w:color w:val="000000"/>
                <w:sz w:val="24"/>
              </w:rPr>
              <w:t>86</w:t>
            </w:r>
          </w:p>
        </w:tc>
        <w:tc>
          <w:tcPr>
            <w:tcW w:w="4077"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 xml:space="preserve">Родная страна и страна (страны) </w:t>
            </w:r>
            <w:r w:rsidRPr="00626F06">
              <w:rPr>
                <w:rFonts w:ascii="Times New Roman" w:hAnsi="Times New Roman"/>
                <w:color w:val="000000"/>
                <w:sz w:val="24"/>
                <w:lang w:val="ru-RU"/>
              </w:rPr>
              <w:lastRenderedPageBreak/>
              <w:t>изучаемого языка (мой город, село)</w:t>
            </w:r>
          </w:p>
        </w:tc>
        <w:tc>
          <w:tcPr>
            <w:tcW w:w="716" w:type="dxa"/>
            <w:tcMar>
              <w:top w:w="50" w:type="dxa"/>
              <w:left w:w="100" w:type="dxa"/>
            </w:tcMar>
            <w:vAlign w:val="center"/>
          </w:tcPr>
          <w:p w:rsidR="00626F06" w:rsidRDefault="00626F06" w:rsidP="00626F06">
            <w:pPr>
              <w:spacing w:after="0"/>
              <w:ind w:left="135"/>
              <w:jc w:val="center"/>
            </w:pPr>
            <w:r w:rsidRPr="00626F06">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395" w:type="dxa"/>
            <w:tcMar>
              <w:top w:w="50" w:type="dxa"/>
              <w:left w:w="100" w:type="dxa"/>
            </w:tcMar>
            <w:vAlign w:val="center"/>
          </w:tcPr>
          <w:p w:rsidR="00626F06" w:rsidRDefault="00626F06" w:rsidP="00626F06">
            <w:pPr>
              <w:spacing w:after="0"/>
              <w:ind w:left="135"/>
              <w:jc w:val="center"/>
            </w:pPr>
          </w:p>
        </w:tc>
        <w:tc>
          <w:tcPr>
            <w:tcW w:w="1503" w:type="dxa"/>
            <w:tcMar>
              <w:top w:w="50" w:type="dxa"/>
              <w:left w:w="100" w:type="dxa"/>
            </w:tcMar>
            <w:vAlign w:val="center"/>
          </w:tcPr>
          <w:p w:rsidR="00626F06" w:rsidRDefault="00626F06" w:rsidP="00626F06">
            <w:pPr>
              <w:spacing w:after="0"/>
              <w:ind w:left="135"/>
              <w:jc w:val="center"/>
            </w:pPr>
          </w:p>
        </w:tc>
        <w:tc>
          <w:tcPr>
            <w:tcW w:w="1048" w:type="dxa"/>
            <w:tcMar>
              <w:top w:w="50" w:type="dxa"/>
              <w:left w:w="100" w:type="dxa"/>
            </w:tcMar>
            <w:vAlign w:val="center"/>
          </w:tcPr>
          <w:p w:rsidR="00626F06" w:rsidRDefault="00626F06" w:rsidP="00626F06">
            <w:pPr>
              <w:spacing w:after="0"/>
              <w:ind w:left="135"/>
            </w:pPr>
          </w:p>
        </w:tc>
        <w:tc>
          <w:tcPr>
            <w:tcW w:w="1843" w:type="dxa"/>
            <w:tcMar>
              <w:top w:w="50" w:type="dxa"/>
              <w:left w:w="100" w:type="dxa"/>
            </w:tcMar>
            <w:vAlign w:val="center"/>
          </w:tcPr>
          <w:p w:rsidR="00626F06" w:rsidRDefault="00626F06" w:rsidP="00626F06">
            <w:pPr>
              <w:spacing w:after="0"/>
              <w:ind w:left="135"/>
            </w:pPr>
          </w:p>
        </w:tc>
      </w:tr>
      <w:tr w:rsidR="00626F06" w:rsidRPr="00725A4D" w:rsidTr="00626F06">
        <w:trPr>
          <w:trHeight w:val="144"/>
          <w:tblCellSpacing w:w="20" w:type="nil"/>
        </w:trPr>
        <w:tc>
          <w:tcPr>
            <w:tcW w:w="413" w:type="dxa"/>
            <w:tcMar>
              <w:top w:w="50" w:type="dxa"/>
              <w:left w:w="100" w:type="dxa"/>
            </w:tcMar>
            <w:vAlign w:val="center"/>
          </w:tcPr>
          <w:p w:rsidR="00626F06" w:rsidRDefault="00626F06" w:rsidP="00626F06">
            <w:pPr>
              <w:spacing w:after="0"/>
            </w:pPr>
            <w:r>
              <w:rPr>
                <w:rFonts w:ascii="Times New Roman" w:hAnsi="Times New Roman"/>
                <w:color w:val="000000"/>
                <w:sz w:val="24"/>
              </w:rPr>
              <w:lastRenderedPageBreak/>
              <w:t>87</w:t>
            </w:r>
          </w:p>
        </w:tc>
        <w:tc>
          <w:tcPr>
            <w:tcW w:w="4077" w:type="dxa"/>
            <w:tcMar>
              <w:top w:w="50" w:type="dxa"/>
              <w:left w:w="100" w:type="dxa"/>
            </w:tcMar>
            <w:vAlign w:val="center"/>
          </w:tcPr>
          <w:p w:rsidR="00626F06" w:rsidRDefault="00626F06" w:rsidP="00626F06">
            <w:pPr>
              <w:spacing w:after="0"/>
              <w:ind w:left="135"/>
            </w:pPr>
            <w:r>
              <w:rPr>
                <w:rFonts w:ascii="Times New Roman" w:hAnsi="Times New Roman"/>
                <w:color w:val="000000"/>
                <w:sz w:val="24"/>
              </w:rPr>
              <w:t>Родная страна (достопримечательности)</w:t>
            </w:r>
          </w:p>
        </w:tc>
        <w:tc>
          <w:tcPr>
            <w:tcW w:w="716"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626F06" w:rsidRDefault="00626F06" w:rsidP="00626F06">
            <w:pPr>
              <w:spacing w:after="0"/>
              <w:ind w:left="135"/>
              <w:jc w:val="center"/>
            </w:pPr>
          </w:p>
        </w:tc>
        <w:tc>
          <w:tcPr>
            <w:tcW w:w="1503" w:type="dxa"/>
            <w:tcMar>
              <w:top w:w="50" w:type="dxa"/>
              <w:left w:w="100" w:type="dxa"/>
            </w:tcMar>
            <w:vAlign w:val="center"/>
          </w:tcPr>
          <w:p w:rsidR="00626F06" w:rsidRDefault="00626F06" w:rsidP="00626F06">
            <w:pPr>
              <w:spacing w:after="0"/>
              <w:ind w:left="135"/>
              <w:jc w:val="center"/>
            </w:pPr>
          </w:p>
        </w:tc>
        <w:tc>
          <w:tcPr>
            <w:tcW w:w="1048" w:type="dxa"/>
            <w:tcMar>
              <w:top w:w="50" w:type="dxa"/>
              <w:left w:w="100" w:type="dxa"/>
            </w:tcMar>
            <w:vAlign w:val="center"/>
          </w:tcPr>
          <w:p w:rsidR="00626F06" w:rsidRDefault="00626F06" w:rsidP="00626F06">
            <w:pPr>
              <w:spacing w:after="0"/>
              <w:ind w:left="135"/>
            </w:pPr>
          </w:p>
        </w:tc>
        <w:tc>
          <w:tcPr>
            <w:tcW w:w="1843"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 xml:space="preserve">Биоблиотека ЦОК </w:t>
            </w:r>
            <w:hyperlink r:id="rId374">
              <w:r>
                <w:rPr>
                  <w:rFonts w:ascii="Times New Roman" w:hAnsi="Times New Roman"/>
                  <w:color w:val="0000FF"/>
                  <w:u w:val="single"/>
                </w:rPr>
                <w:t>https</w:t>
              </w:r>
              <w:r w:rsidRPr="00626F06">
                <w:rPr>
                  <w:rFonts w:ascii="Times New Roman" w:hAnsi="Times New Roman"/>
                  <w:color w:val="0000FF"/>
                  <w:u w:val="single"/>
                  <w:lang w:val="ru-RU"/>
                </w:rPr>
                <w:t>://</w:t>
              </w:r>
              <w:r>
                <w:rPr>
                  <w:rFonts w:ascii="Times New Roman" w:hAnsi="Times New Roman"/>
                  <w:color w:val="0000FF"/>
                  <w:u w:val="single"/>
                </w:rPr>
                <w:t>m</w:t>
              </w:r>
              <w:r w:rsidRPr="00626F06">
                <w:rPr>
                  <w:rFonts w:ascii="Times New Roman" w:hAnsi="Times New Roman"/>
                  <w:color w:val="0000FF"/>
                  <w:u w:val="single"/>
                  <w:lang w:val="ru-RU"/>
                </w:rPr>
                <w:t>.</w:t>
              </w:r>
              <w:r>
                <w:rPr>
                  <w:rFonts w:ascii="Times New Roman" w:hAnsi="Times New Roman"/>
                  <w:color w:val="0000FF"/>
                  <w:u w:val="single"/>
                </w:rPr>
                <w:t>edsoo</w:t>
              </w:r>
              <w:r w:rsidRPr="00626F06">
                <w:rPr>
                  <w:rFonts w:ascii="Times New Roman" w:hAnsi="Times New Roman"/>
                  <w:color w:val="0000FF"/>
                  <w:u w:val="single"/>
                  <w:lang w:val="ru-RU"/>
                </w:rPr>
                <w:t>.</w:t>
              </w:r>
              <w:r>
                <w:rPr>
                  <w:rFonts w:ascii="Times New Roman" w:hAnsi="Times New Roman"/>
                  <w:color w:val="0000FF"/>
                  <w:u w:val="single"/>
                </w:rPr>
                <w:t>ru</w:t>
              </w:r>
              <w:r w:rsidRPr="00626F06">
                <w:rPr>
                  <w:rFonts w:ascii="Times New Roman" w:hAnsi="Times New Roman"/>
                  <w:color w:val="0000FF"/>
                  <w:u w:val="single"/>
                  <w:lang w:val="ru-RU"/>
                </w:rPr>
                <w:t>/863</w:t>
              </w:r>
              <w:r>
                <w:rPr>
                  <w:rFonts w:ascii="Times New Roman" w:hAnsi="Times New Roman"/>
                  <w:color w:val="0000FF"/>
                  <w:u w:val="single"/>
                </w:rPr>
                <w:t>cb</w:t>
              </w:r>
              <w:r w:rsidRPr="00626F06">
                <w:rPr>
                  <w:rFonts w:ascii="Times New Roman" w:hAnsi="Times New Roman"/>
                  <w:color w:val="0000FF"/>
                  <w:u w:val="single"/>
                  <w:lang w:val="ru-RU"/>
                </w:rPr>
                <w:t>598</w:t>
              </w:r>
            </w:hyperlink>
          </w:p>
        </w:tc>
      </w:tr>
      <w:tr w:rsidR="00626F06" w:rsidTr="00626F06">
        <w:trPr>
          <w:trHeight w:val="144"/>
          <w:tblCellSpacing w:w="20" w:type="nil"/>
        </w:trPr>
        <w:tc>
          <w:tcPr>
            <w:tcW w:w="413" w:type="dxa"/>
            <w:tcMar>
              <w:top w:w="50" w:type="dxa"/>
              <w:left w:w="100" w:type="dxa"/>
            </w:tcMar>
            <w:vAlign w:val="center"/>
          </w:tcPr>
          <w:p w:rsidR="00626F06" w:rsidRDefault="00626F06" w:rsidP="00626F06">
            <w:pPr>
              <w:spacing w:after="0"/>
            </w:pPr>
            <w:r>
              <w:rPr>
                <w:rFonts w:ascii="Times New Roman" w:hAnsi="Times New Roman"/>
                <w:color w:val="000000"/>
                <w:sz w:val="24"/>
              </w:rPr>
              <w:t>88</w:t>
            </w:r>
          </w:p>
        </w:tc>
        <w:tc>
          <w:tcPr>
            <w:tcW w:w="4077"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Родная страна и страна (страны) изучаемого языка (фольклор)</w:t>
            </w:r>
          </w:p>
        </w:tc>
        <w:tc>
          <w:tcPr>
            <w:tcW w:w="716" w:type="dxa"/>
            <w:tcMar>
              <w:top w:w="50" w:type="dxa"/>
              <w:left w:w="100" w:type="dxa"/>
            </w:tcMar>
            <w:vAlign w:val="center"/>
          </w:tcPr>
          <w:p w:rsidR="00626F06" w:rsidRDefault="00626F06" w:rsidP="00626F06">
            <w:pPr>
              <w:spacing w:after="0"/>
              <w:ind w:left="135"/>
              <w:jc w:val="center"/>
            </w:pPr>
            <w:r w:rsidRPr="00626F0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626F06" w:rsidRDefault="00626F06" w:rsidP="00626F06">
            <w:pPr>
              <w:spacing w:after="0"/>
              <w:ind w:left="135"/>
              <w:jc w:val="center"/>
            </w:pPr>
          </w:p>
        </w:tc>
        <w:tc>
          <w:tcPr>
            <w:tcW w:w="1503" w:type="dxa"/>
            <w:tcMar>
              <w:top w:w="50" w:type="dxa"/>
              <w:left w:w="100" w:type="dxa"/>
            </w:tcMar>
            <w:vAlign w:val="center"/>
          </w:tcPr>
          <w:p w:rsidR="00626F06" w:rsidRDefault="00626F06" w:rsidP="00626F06">
            <w:pPr>
              <w:spacing w:after="0"/>
              <w:ind w:left="135"/>
              <w:jc w:val="center"/>
            </w:pPr>
          </w:p>
        </w:tc>
        <w:tc>
          <w:tcPr>
            <w:tcW w:w="1048" w:type="dxa"/>
            <w:tcMar>
              <w:top w:w="50" w:type="dxa"/>
              <w:left w:w="100" w:type="dxa"/>
            </w:tcMar>
            <w:vAlign w:val="center"/>
          </w:tcPr>
          <w:p w:rsidR="00626F06" w:rsidRDefault="00626F06" w:rsidP="00626F06">
            <w:pPr>
              <w:spacing w:after="0"/>
              <w:ind w:left="135"/>
            </w:pPr>
          </w:p>
        </w:tc>
        <w:tc>
          <w:tcPr>
            <w:tcW w:w="1843" w:type="dxa"/>
            <w:tcMar>
              <w:top w:w="50" w:type="dxa"/>
              <w:left w:w="100" w:type="dxa"/>
            </w:tcMar>
            <w:vAlign w:val="center"/>
          </w:tcPr>
          <w:p w:rsidR="00626F06" w:rsidRDefault="00626F06" w:rsidP="00626F06">
            <w:pPr>
              <w:spacing w:after="0"/>
              <w:ind w:left="135"/>
            </w:pPr>
          </w:p>
        </w:tc>
      </w:tr>
      <w:tr w:rsidR="00626F06" w:rsidTr="00626F06">
        <w:trPr>
          <w:trHeight w:val="144"/>
          <w:tblCellSpacing w:w="20" w:type="nil"/>
        </w:trPr>
        <w:tc>
          <w:tcPr>
            <w:tcW w:w="413" w:type="dxa"/>
            <w:tcMar>
              <w:top w:w="50" w:type="dxa"/>
              <w:left w:w="100" w:type="dxa"/>
            </w:tcMar>
            <w:vAlign w:val="center"/>
          </w:tcPr>
          <w:p w:rsidR="00626F06" w:rsidRDefault="00626F06" w:rsidP="00626F06">
            <w:pPr>
              <w:spacing w:after="0"/>
            </w:pPr>
            <w:r>
              <w:rPr>
                <w:rFonts w:ascii="Times New Roman" w:hAnsi="Times New Roman"/>
                <w:color w:val="000000"/>
                <w:sz w:val="24"/>
              </w:rPr>
              <w:t>89</w:t>
            </w:r>
          </w:p>
        </w:tc>
        <w:tc>
          <w:tcPr>
            <w:tcW w:w="4077"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Родная страна и страна (страны) изучаемого языка (музеи, картинные галереи)</w:t>
            </w:r>
          </w:p>
        </w:tc>
        <w:tc>
          <w:tcPr>
            <w:tcW w:w="716" w:type="dxa"/>
            <w:tcMar>
              <w:top w:w="50" w:type="dxa"/>
              <w:left w:w="100" w:type="dxa"/>
            </w:tcMar>
            <w:vAlign w:val="center"/>
          </w:tcPr>
          <w:p w:rsidR="00626F06" w:rsidRDefault="00626F06" w:rsidP="00626F06">
            <w:pPr>
              <w:spacing w:after="0"/>
              <w:ind w:left="135"/>
              <w:jc w:val="center"/>
            </w:pPr>
            <w:r w:rsidRPr="00626F0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626F06" w:rsidRDefault="00626F06" w:rsidP="00626F06">
            <w:pPr>
              <w:spacing w:after="0"/>
              <w:ind w:left="135"/>
              <w:jc w:val="center"/>
            </w:pPr>
          </w:p>
        </w:tc>
        <w:tc>
          <w:tcPr>
            <w:tcW w:w="1503" w:type="dxa"/>
            <w:tcMar>
              <w:top w:w="50" w:type="dxa"/>
              <w:left w:w="100" w:type="dxa"/>
            </w:tcMar>
            <w:vAlign w:val="center"/>
          </w:tcPr>
          <w:p w:rsidR="00626F06" w:rsidRDefault="00626F06" w:rsidP="00626F06">
            <w:pPr>
              <w:spacing w:after="0"/>
              <w:ind w:left="135"/>
              <w:jc w:val="center"/>
            </w:pPr>
          </w:p>
        </w:tc>
        <w:tc>
          <w:tcPr>
            <w:tcW w:w="1048" w:type="dxa"/>
            <w:tcMar>
              <w:top w:w="50" w:type="dxa"/>
              <w:left w:w="100" w:type="dxa"/>
            </w:tcMar>
            <w:vAlign w:val="center"/>
          </w:tcPr>
          <w:p w:rsidR="00626F06" w:rsidRDefault="00626F06" w:rsidP="00626F06">
            <w:pPr>
              <w:spacing w:after="0"/>
              <w:ind w:left="135"/>
            </w:pPr>
          </w:p>
        </w:tc>
        <w:tc>
          <w:tcPr>
            <w:tcW w:w="1843" w:type="dxa"/>
            <w:tcMar>
              <w:top w:w="50" w:type="dxa"/>
              <w:left w:w="100" w:type="dxa"/>
            </w:tcMar>
            <w:vAlign w:val="center"/>
          </w:tcPr>
          <w:p w:rsidR="00626F06" w:rsidRDefault="00626F06" w:rsidP="00626F06">
            <w:pPr>
              <w:spacing w:after="0"/>
              <w:ind w:left="135"/>
            </w:pPr>
          </w:p>
        </w:tc>
      </w:tr>
      <w:tr w:rsidR="00626F06" w:rsidTr="00626F06">
        <w:trPr>
          <w:trHeight w:val="144"/>
          <w:tblCellSpacing w:w="20" w:type="nil"/>
        </w:trPr>
        <w:tc>
          <w:tcPr>
            <w:tcW w:w="413" w:type="dxa"/>
            <w:tcMar>
              <w:top w:w="50" w:type="dxa"/>
              <w:left w:w="100" w:type="dxa"/>
            </w:tcMar>
            <w:vAlign w:val="center"/>
          </w:tcPr>
          <w:p w:rsidR="00626F06" w:rsidRDefault="00626F06" w:rsidP="00626F06">
            <w:pPr>
              <w:spacing w:after="0"/>
            </w:pPr>
            <w:r>
              <w:rPr>
                <w:rFonts w:ascii="Times New Roman" w:hAnsi="Times New Roman"/>
                <w:color w:val="000000"/>
                <w:sz w:val="24"/>
              </w:rPr>
              <w:t>90</w:t>
            </w:r>
          </w:p>
        </w:tc>
        <w:tc>
          <w:tcPr>
            <w:tcW w:w="4077"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Родная страна и страна (страны) изучаемого языка (известные и популярные места)</w:t>
            </w:r>
          </w:p>
        </w:tc>
        <w:tc>
          <w:tcPr>
            <w:tcW w:w="716" w:type="dxa"/>
            <w:tcMar>
              <w:top w:w="50" w:type="dxa"/>
              <w:left w:w="100" w:type="dxa"/>
            </w:tcMar>
            <w:vAlign w:val="center"/>
          </w:tcPr>
          <w:p w:rsidR="00626F06" w:rsidRDefault="00626F06" w:rsidP="00626F06">
            <w:pPr>
              <w:spacing w:after="0"/>
              <w:ind w:left="135"/>
              <w:jc w:val="center"/>
            </w:pPr>
            <w:r w:rsidRPr="00626F0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626F06" w:rsidRDefault="00626F06" w:rsidP="00626F06">
            <w:pPr>
              <w:spacing w:after="0"/>
              <w:ind w:left="135"/>
              <w:jc w:val="center"/>
            </w:pPr>
          </w:p>
        </w:tc>
        <w:tc>
          <w:tcPr>
            <w:tcW w:w="1503" w:type="dxa"/>
            <w:tcMar>
              <w:top w:w="50" w:type="dxa"/>
              <w:left w:w="100" w:type="dxa"/>
            </w:tcMar>
            <w:vAlign w:val="center"/>
          </w:tcPr>
          <w:p w:rsidR="00626F06" w:rsidRDefault="00626F06" w:rsidP="00626F06">
            <w:pPr>
              <w:spacing w:after="0"/>
              <w:ind w:left="135"/>
              <w:jc w:val="center"/>
            </w:pPr>
          </w:p>
        </w:tc>
        <w:tc>
          <w:tcPr>
            <w:tcW w:w="1048" w:type="dxa"/>
            <w:tcMar>
              <w:top w:w="50" w:type="dxa"/>
              <w:left w:w="100" w:type="dxa"/>
            </w:tcMar>
            <w:vAlign w:val="center"/>
          </w:tcPr>
          <w:p w:rsidR="00626F06" w:rsidRDefault="00626F06" w:rsidP="00626F06">
            <w:pPr>
              <w:spacing w:after="0"/>
              <w:ind w:left="135"/>
            </w:pPr>
          </w:p>
        </w:tc>
        <w:tc>
          <w:tcPr>
            <w:tcW w:w="1843" w:type="dxa"/>
            <w:tcMar>
              <w:top w:w="50" w:type="dxa"/>
              <w:left w:w="100" w:type="dxa"/>
            </w:tcMar>
            <w:vAlign w:val="center"/>
          </w:tcPr>
          <w:p w:rsidR="00626F06" w:rsidRDefault="00626F06" w:rsidP="00626F06">
            <w:pPr>
              <w:spacing w:after="0"/>
              <w:ind w:left="135"/>
            </w:pPr>
          </w:p>
        </w:tc>
      </w:tr>
      <w:tr w:rsidR="00626F06" w:rsidTr="00626F06">
        <w:trPr>
          <w:trHeight w:val="144"/>
          <w:tblCellSpacing w:w="20" w:type="nil"/>
        </w:trPr>
        <w:tc>
          <w:tcPr>
            <w:tcW w:w="413" w:type="dxa"/>
            <w:tcMar>
              <w:top w:w="50" w:type="dxa"/>
              <w:left w:w="100" w:type="dxa"/>
            </w:tcMar>
            <w:vAlign w:val="center"/>
          </w:tcPr>
          <w:p w:rsidR="00626F06" w:rsidRDefault="00626F06" w:rsidP="00626F06">
            <w:pPr>
              <w:spacing w:after="0"/>
            </w:pPr>
            <w:r>
              <w:rPr>
                <w:rFonts w:ascii="Times New Roman" w:hAnsi="Times New Roman"/>
                <w:color w:val="000000"/>
                <w:sz w:val="24"/>
              </w:rPr>
              <w:t>91</w:t>
            </w:r>
          </w:p>
        </w:tc>
        <w:tc>
          <w:tcPr>
            <w:tcW w:w="4077"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Родная страна и страна (страны) изучаемого языка (экстренные службы)</w:t>
            </w:r>
          </w:p>
        </w:tc>
        <w:tc>
          <w:tcPr>
            <w:tcW w:w="716" w:type="dxa"/>
            <w:tcMar>
              <w:top w:w="50" w:type="dxa"/>
              <w:left w:w="100" w:type="dxa"/>
            </w:tcMar>
            <w:vAlign w:val="center"/>
          </w:tcPr>
          <w:p w:rsidR="00626F06" w:rsidRDefault="00626F06" w:rsidP="00626F06">
            <w:pPr>
              <w:spacing w:after="0"/>
              <w:ind w:left="135"/>
              <w:jc w:val="center"/>
            </w:pPr>
            <w:r w:rsidRPr="00626F0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626F06" w:rsidRDefault="00626F06" w:rsidP="00626F06">
            <w:pPr>
              <w:spacing w:after="0"/>
              <w:ind w:left="135"/>
              <w:jc w:val="center"/>
            </w:pPr>
          </w:p>
        </w:tc>
        <w:tc>
          <w:tcPr>
            <w:tcW w:w="1503" w:type="dxa"/>
            <w:tcMar>
              <w:top w:w="50" w:type="dxa"/>
              <w:left w:w="100" w:type="dxa"/>
            </w:tcMar>
            <w:vAlign w:val="center"/>
          </w:tcPr>
          <w:p w:rsidR="00626F06" w:rsidRDefault="00626F06" w:rsidP="00626F06">
            <w:pPr>
              <w:spacing w:after="0"/>
              <w:ind w:left="135"/>
              <w:jc w:val="center"/>
            </w:pPr>
          </w:p>
        </w:tc>
        <w:tc>
          <w:tcPr>
            <w:tcW w:w="1048" w:type="dxa"/>
            <w:tcMar>
              <w:top w:w="50" w:type="dxa"/>
              <w:left w:w="100" w:type="dxa"/>
            </w:tcMar>
            <w:vAlign w:val="center"/>
          </w:tcPr>
          <w:p w:rsidR="00626F06" w:rsidRDefault="00626F06" w:rsidP="00626F06">
            <w:pPr>
              <w:spacing w:after="0"/>
              <w:ind w:left="135"/>
            </w:pPr>
          </w:p>
        </w:tc>
        <w:tc>
          <w:tcPr>
            <w:tcW w:w="1843" w:type="dxa"/>
            <w:tcMar>
              <w:top w:w="50" w:type="dxa"/>
              <w:left w:w="100" w:type="dxa"/>
            </w:tcMar>
            <w:vAlign w:val="center"/>
          </w:tcPr>
          <w:p w:rsidR="00626F06" w:rsidRDefault="00626F06" w:rsidP="00626F06">
            <w:pPr>
              <w:spacing w:after="0"/>
              <w:ind w:left="135"/>
            </w:pPr>
          </w:p>
        </w:tc>
      </w:tr>
      <w:tr w:rsidR="00626F06" w:rsidRPr="00725A4D" w:rsidTr="00626F06">
        <w:trPr>
          <w:trHeight w:val="144"/>
          <w:tblCellSpacing w:w="20" w:type="nil"/>
        </w:trPr>
        <w:tc>
          <w:tcPr>
            <w:tcW w:w="413" w:type="dxa"/>
            <w:tcMar>
              <w:top w:w="50" w:type="dxa"/>
              <w:left w:w="100" w:type="dxa"/>
            </w:tcMar>
            <w:vAlign w:val="center"/>
          </w:tcPr>
          <w:p w:rsidR="00626F06" w:rsidRDefault="00626F06" w:rsidP="00626F06">
            <w:pPr>
              <w:spacing w:after="0"/>
            </w:pPr>
            <w:r>
              <w:rPr>
                <w:rFonts w:ascii="Times New Roman" w:hAnsi="Times New Roman"/>
                <w:color w:val="000000"/>
                <w:sz w:val="24"/>
              </w:rPr>
              <w:t>92</w:t>
            </w:r>
          </w:p>
        </w:tc>
        <w:tc>
          <w:tcPr>
            <w:tcW w:w="4077"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Обобщение по теме "Родная страна и страна (страны) изучаемого языка. Их географическое положение, столицы и крупные города, регионы, население, официальные языки, достопримечательности, культурные особенности (национальные праздники, знаменательные даты, традиции, обычаи), страницы истории"</w:t>
            </w:r>
          </w:p>
        </w:tc>
        <w:tc>
          <w:tcPr>
            <w:tcW w:w="716" w:type="dxa"/>
            <w:tcMar>
              <w:top w:w="50" w:type="dxa"/>
              <w:left w:w="100" w:type="dxa"/>
            </w:tcMar>
            <w:vAlign w:val="center"/>
          </w:tcPr>
          <w:p w:rsidR="00626F06" w:rsidRDefault="00626F06" w:rsidP="00626F06">
            <w:pPr>
              <w:spacing w:after="0"/>
              <w:ind w:left="135"/>
              <w:jc w:val="center"/>
            </w:pPr>
            <w:r w:rsidRPr="00626F0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626F06" w:rsidRDefault="00626F06" w:rsidP="00626F06">
            <w:pPr>
              <w:spacing w:after="0"/>
              <w:ind w:left="135"/>
              <w:jc w:val="center"/>
            </w:pPr>
          </w:p>
        </w:tc>
        <w:tc>
          <w:tcPr>
            <w:tcW w:w="1503" w:type="dxa"/>
            <w:tcMar>
              <w:top w:w="50" w:type="dxa"/>
              <w:left w:w="100" w:type="dxa"/>
            </w:tcMar>
            <w:vAlign w:val="center"/>
          </w:tcPr>
          <w:p w:rsidR="00626F06" w:rsidRDefault="00626F06" w:rsidP="00626F06">
            <w:pPr>
              <w:spacing w:after="0"/>
              <w:ind w:left="135"/>
              <w:jc w:val="center"/>
            </w:pPr>
          </w:p>
        </w:tc>
        <w:tc>
          <w:tcPr>
            <w:tcW w:w="1048" w:type="dxa"/>
            <w:tcMar>
              <w:top w:w="50" w:type="dxa"/>
              <w:left w:w="100" w:type="dxa"/>
            </w:tcMar>
            <w:vAlign w:val="center"/>
          </w:tcPr>
          <w:p w:rsidR="00626F06" w:rsidRDefault="00626F06" w:rsidP="00626F06">
            <w:pPr>
              <w:spacing w:after="0"/>
              <w:ind w:left="135"/>
            </w:pPr>
          </w:p>
        </w:tc>
        <w:tc>
          <w:tcPr>
            <w:tcW w:w="1843"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 xml:space="preserve">Биоблиотека ЦОК </w:t>
            </w:r>
            <w:hyperlink r:id="rId375">
              <w:r>
                <w:rPr>
                  <w:rFonts w:ascii="Times New Roman" w:hAnsi="Times New Roman"/>
                  <w:color w:val="0000FF"/>
                  <w:u w:val="single"/>
                </w:rPr>
                <w:t>https</w:t>
              </w:r>
              <w:r w:rsidRPr="00626F06">
                <w:rPr>
                  <w:rFonts w:ascii="Times New Roman" w:hAnsi="Times New Roman"/>
                  <w:color w:val="0000FF"/>
                  <w:u w:val="single"/>
                  <w:lang w:val="ru-RU"/>
                </w:rPr>
                <w:t>://</w:t>
              </w:r>
              <w:r>
                <w:rPr>
                  <w:rFonts w:ascii="Times New Roman" w:hAnsi="Times New Roman"/>
                  <w:color w:val="0000FF"/>
                  <w:u w:val="single"/>
                </w:rPr>
                <w:t>m</w:t>
              </w:r>
              <w:r w:rsidRPr="00626F06">
                <w:rPr>
                  <w:rFonts w:ascii="Times New Roman" w:hAnsi="Times New Roman"/>
                  <w:color w:val="0000FF"/>
                  <w:u w:val="single"/>
                  <w:lang w:val="ru-RU"/>
                </w:rPr>
                <w:t>.</w:t>
              </w:r>
              <w:r>
                <w:rPr>
                  <w:rFonts w:ascii="Times New Roman" w:hAnsi="Times New Roman"/>
                  <w:color w:val="0000FF"/>
                  <w:u w:val="single"/>
                </w:rPr>
                <w:t>edsoo</w:t>
              </w:r>
              <w:r w:rsidRPr="00626F06">
                <w:rPr>
                  <w:rFonts w:ascii="Times New Roman" w:hAnsi="Times New Roman"/>
                  <w:color w:val="0000FF"/>
                  <w:u w:val="single"/>
                  <w:lang w:val="ru-RU"/>
                </w:rPr>
                <w:t>.</w:t>
              </w:r>
              <w:r>
                <w:rPr>
                  <w:rFonts w:ascii="Times New Roman" w:hAnsi="Times New Roman"/>
                  <w:color w:val="0000FF"/>
                  <w:u w:val="single"/>
                </w:rPr>
                <w:t>ru</w:t>
              </w:r>
              <w:r w:rsidRPr="00626F06">
                <w:rPr>
                  <w:rFonts w:ascii="Times New Roman" w:hAnsi="Times New Roman"/>
                  <w:color w:val="0000FF"/>
                  <w:u w:val="single"/>
                  <w:lang w:val="ru-RU"/>
                </w:rPr>
                <w:t>/863</w:t>
              </w:r>
              <w:r>
                <w:rPr>
                  <w:rFonts w:ascii="Times New Roman" w:hAnsi="Times New Roman"/>
                  <w:color w:val="0000FF"/>
                  <w:u w:val="single"/>
                </w:rPr>
                <w:t>cb</w:t>
              </w:r>
              <w:r w:rsidRPr="00626F06">
                <w:rPr>
                  <w:rFonts w:ascii="Times New Roman" w:hAnsi="Times New Roman"/>
                  <w:color w:val="0000FF"/>
                  <w:u w:val="single"/>
                  <w:lang w:val="ru-RU"/>
                </w:rPr>
                <w:t>8</w:t>
              </w:r>
              <w:r>
                <w:rPr>
                  <w:rFonts w:ascii="Times New Roman" w:hAnsi="Times New Roman"/>
                  <w:color w:val="0000FF"/>
                  <w:u w:val="single"/>
                </w:rPr>
                <w:t>d</w:t>
              </w:r>
              <w:r w:rsidRPr="00626F06">
                <w:rPr>
                  <w:rFonts w:ascii="Times New Roman" w:hAnsi="Times New Roman"/>
                  <w:color w:val="0000FF"/>
                  <w:u w:val="single"/>
                  <w:lang w:val="ru-RU"/>
                </w:rPr>
                <w:t>6</w:t>
              </w:r>
            </w:hyperlink>
          </w:p>
        </w:tc>
      </w:tr>
      <w:tr w:rsidR="00626F06" w:rsidTr="00626F06">
        <w:trPr>
          <w:trHeight w:val="144"/>
          <w:tblCellSpacing w:w="20" w:type="nil"/>
        </w:trPr>
        <w:tc>
          <w:tcPr>
            <w:tcW w:w="413" w:type="dxa"/>
            <w:tcMar>
              <w:top w:w="50" w:type="dxa"/>
              <w:left w:w="100" w:type="dxa"/>
            </w:tcMar>
            <w:vAlign w:val="center"/>
          </w:tcPr>
          <w:p w:rsidR="00626F06" w:rsidRDefault="00626F06" w:rsidP="00626F06">
            <w:pPr>
              <w:spacing w:after="0"/>
            </w:pPr>
            <w:r>
              <w:rPr>
                <w:rFonts w:ascii="Times New Roman" w:hAnsi="Times New Roman"/>
                <w:color w:val="000000"/>
                <w:sz w:val="24"/>
              </w:rPr>
              <w:lastRenderedPageBreak/>
              <w:t>93</w:t>
            </w:r>
          </w:p>
        </w:tc>
        <w:tc>
          <w:tcPr>
            <w:tcW w:w="4077"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Выдающиеся люди родной страны и страны (стран) изучаемого языка (художники)</w:t>
            </w:r>
          </w:p>
        </w:tc>
        <w:tc>
          <w:tcPr>
            <w:tcW w:w="716" w:type="dxa"/>
            <w:tcMar>
              <w:top w:w="50" w:type="dxa"/>
              <w:left w:w="100" w:type="dxa"/>
            </w:tcMar>
            <w:vAlign w:val="center"/>
          </w:tcPr>
          <w:p w:rsidR="00626F06" w:rsidRDefault="00626F06" w:rsidP="00626F06">
            <w:pPr>
              <w:spacing w:after="0"/>
              <w:ind w:left="135"/>
              <w:jc w:val="center"/>
            </w:pPr>
            <w:r w:rsidRPr="00626F0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626F06" w:rsidRDefault="00626F06" w:rsidP="00626F06">
            <w:pPr>
              <w:spacing w:after="0"/>
              <w:ind w:left="135"/>
              <w:jc w:val="center"/>
            </w:pPr>
          </w:p>
        </w:tc>
        <w:tc>
          <w:tcPr>
            <w:tcW w:w="1503" w:type="dxa"/>
            <w:tcMar>
              <w:top w:w="50" w:type="dxa"/>
              <w:left w:w="100" w:type="dxa"/>
            </w:tcMar>
            <w:vAlign w:val="center"/>
          </w:tcPr>
          <w:p w:rsidR="00626F06" w:rsidRDefault="00626F06" w:rsidP="00626F06">
            <w:pPr>
              <w:spacing w:after="0"/>
              <w:ind w:left="135"/>
              <w:jc w:val="center"/>
            </w:pPr>
          </w:p>
        </w:tc>
        <w:tc>
          <w:tcPr>
            <w:tcW w:w="1048" w:type="dxa"/>
            <w:tcMar>
              <w:top w:w="50" w:type="dxa"/>
              <w:left w:w="100" w:type="dxa"/>
            </w:tcMar>
            <w:vAlign w:val="center"/>
          </w:tcPr>
          <w:p w:rsidR="00626F06" w:rsidRDefault="00626F06" w:rsidP="00626F06">
            <w:pPr>
              <w:spacing w:after="0"/>
              <w:ind w:left="135"/>
            </w:pPr>
          </w:p>
        </w:tc>
        <w:tc>
          <w:tcPr>
            <w:tcW w:w="1843" w:type="dxa"/>
            <w:tcMar>
              <w:top w:w="50" w:type="dxa"/>
              <w:left w:w="100" w:type="dxa"/>
            </w:tcMar>
            <w:vAlign w:val="center"/>
          </w:tcPr>
          <w:p w:rsidR="00626F06" w:rsidRDefault="00626F06" w:rsidP="00626F06">
            <w:pPr>
              <w:spacing w:after="0"/>
              <w:ind w:left="135"/>
            </w:pPr>
          </w:p>
        </w:tc>
      </w:tr>
      <w:tr w:rsidR="00626F06" w:rsidRPr="00725A4D" w:rsidTr="00626F06">
        <w:trPr>
          <w:trHeight w:val="144"/>
          <w:tblCellSpacing w:w="20" w:type="nil"/>
        </w:trPr>
        <w:tc>
          <w:tcPr>
            <w:tcW w:w="413" w:type="dxa"/>
            <w:tcMar>
              <w:top w:w="50" w:type="dxa"/>
              <w:left w:w="100" w:type="dxa"/>
            </w:tcMar>
            <w:vAlign w:val="center"/>
          </w:tcPr>
          <w:p w:rsidR="00626F06" w:rsidRDefault="00626F06" w:rsidP="00626F06">
            <w:pPr>
              <w:spacing w:after="0"/>
            </w:pPr>
            <w:r>
              <w:rPr>
                <w:rFonts w:ascii="Times New Roman" w:hAnsi="Times New Roman"/>
                <w:color w:val="000000"/>
                <w:sz w:val="24"/>
              </w:rPr>
              <w:t>94</w:t>
            </w:r>
          </w:p>
        </w:tc>
        <w:tc>
          <w:tcPr>
            <w:tcW w:w="4077"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Выдающиеся люди родной страны и страны (стран) изучаемого языка (учёные)</w:t>
            </w:r>
          </w:p>
        </w:tc>
        <w:tc>
          <w:tcPr>
            <w:tcW w:w="716" w:type="dxa"/>
            <w:tcMar>
              <w:top w:w="50" w:type="dxa"/>
              <w:left w:w="100" w:type="dxa"/>
            </w:tcMar>
            <w:vAlign w:val="center"/>
          </w:tcPr>
          <w:p w:rsidR="00626F06" w:rsidRDefault="00626F06" w:rsidP="00626F06">
            <w:pPr>
              <w:spacing w:after="0"/>
              <w:ind w:left="135"/>
              <w:jc w:val="center"/>
            </w:pPr>
            <w:r w:rsidRPr="00626F0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626F06" w:rsidRDefault="00626F06" w:rsidP="00626F06">
            <w:pPr>
              <w:spacing w:after="0"/>
              <w:ind w:left="135"/>
              <w:jc w:val="center"/>
            </w:pPr>
          </w:p>
        </w:tc>
        <w:tc>
          <w:tcPr>
            <w:tcW w:w="1503" w:type="dxa"/>
            <w:tcMar>
              <w:top w:w="50" w:type="dxa"/>
              <w:left w:w="100" w:type="dxa"/>
            </w:tcMar>
            <w:vAlign w:val="center"/>
          </w:tcPr>
          <w:p w:rsidR="00626F06" w:rsidRDefault="00626F06" w:rsidP="00626F06">
            <w:pPr>
              <w:spacing w:after="0"/>
              <w:ind w:left="135"/>
              <w:jc w:val="center"/>
            </w:pPr>
          </w:p>
        </w:tc>
        <w:tc>
          <w:tcPr>
            <w:tcW w:w="1048" w:type="dxa"/>
            <w:tcMar>
              <w:top w:w="50" w:type="dxa"/>
              <w:left w:w="100" w:type="dxa"/>
            </w:tcMar>
            <w:vAlign w:val="center"/>
          </w:tcPr>
          <w:p w:rsidR="00626F06" w:rsidRDefault="00626F06" w:rsidP="00626F06">
            <w:pPr>
              <w:spacing w:after="0"/>
              <w:ind w:left="135"/>
            </w:pPr>
          </w:p>
        </w:tc>
        <w:tc>
          <w:tcPr>
            <w:tcW w:w="1843"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 xml:space="preserve">Биоблиотека ЦОК </w:t>
            </w:r>
            <w:hyperlink r:id="rId376">
              <w:r>
                <w:rPr>
                  <w:rFonts w:ascii="Times New Roman" w:hAnsi="Times New Roman"/>
                  <w:color w:val="0000FF"/>
                  <w:u w:val="single"/>
                </w:rPr>
                <w:t>https</w:t>
              </w:r>
              <w:r w:rsidRPr="00626F06">
                <w:rPr>
                  <w:rFonts w:ascii="Times New Roman" w:hAnsi="Times New Roman"/>
                  <w:color w:val="0000FF"/>
                  <w:u w:val="single"/>
                  <w:lang w:val="ru-RU"/>
                </w:rPr>
                <w:t>://</w:t>
              </w:r>
              <w:r>
                <w:rPr>
                  <w:rFonts w:ascii="Times New Roman" w:hAnsi="Times New Roman"/>
                  <w:color w:val="0000FF"/>
                  <w:u w:val="single"/>
                </w:rPr>
                <w:t>m</w:t>
              </w:r>
              <w:r w:rsidRPr="00626F06">
                <w:rPr>
                  <w:rFonts w:ascii="Times New Roman" w:hAnsi="Times New Roman"/>
                  <w:color w:val="0000FF"/>
                  <w:u w:val="single"/>
                  <w:lang w:val="ru-RU"/>
                </w:rPr>
                <w:t>.</w:t>
              </w:r>
              <w:r>
                <w:rPr>
                  <w:rFonts w:ascii="Times New Roman" w:hAnsi="Times New Roman"/>
                  <w:color w:val="0000FF"/>
                  <w:u w:val="single"/>
                </w:rPr>
                <w:t>edsoo</w:t>
              </w:r>
              <w:r w:rsidRPr="00626F06">
                <w:rPr>
                  <w:rFonts w:ascii="Times New Roman" w:hAnsi="Times New Roman"/>
                  <w:color w:val="0000FF"/>
                  <w:u w:val="single"/>
                  <w:lang w:val="ru-RU"/>
                </w:rPr>
                <w:t>.</w:t>
              </w:r>
              <w:r>
                <w:rPr>
                  <w:rFonts w:ascii="Times New Roman" w:hAnsi="Times New Roman"/>
                  <w:color w:val="0000FF"/>
                  <w:u w:val="single"/>
                </w:rPr>
                <w:t>ru</w:t>
              </w:r>
              <w:r w:rsidRPr="00626F06">
                <w:rPr>
                  <w:rFonts w:ascii="Times New Roman" w:hAnsi="Times New Roman"/>
                  <w:color w:val="0000FF"/>
                  <w:u w:val="single"/>
                  <w:lang w:val="ru-RU"/>
                </w:rPr>
                <w:t>/863</w:t>
              </w:r>
              <w:r>
                <w:rPr>
                  <w:rFonts w:ascii="Times New Roman" w:hAnsi="Times New Roman"/>
                  <w:color w:val="0000FF"/>
                  <w:u w:val="single"/>
                </w:rPr>
                <w:t>cc</w:t>
              </w:r>
              <w:r w:rsidRPr="00626F06">
                <w:rPr>
                  <w:rFonts w:ascii="Times New Roman" w:hAnsi="Times New Roman"/>
                  <w:color w:val="0000FF"/>
                  <w:u w:val="single"/>
                  <w:lang w:val="ru-RU"/>
                </w:rPr>
                <w:t>0</w:t>
              </w:r>
              <w:r>
                <w:rPr>
                  <w:rFonts w:ascii="Times New Roman" w:hAnsi="Times New Roman"/>
                  <w:color w:val="0000FF"/>
                  <w:u w:val="single"/>
                </w:rPr>
                <w:t>ec</w:t>
              </w:r>
            </w:hyperlink>
          </w:p>
        </w:tc>
      </w:tr>
      <w:tr w:rsidR="00626F06" w:rsidTr="00626F06">
        <w:trPr>
          <w:trHeight w:val="144"/>
          <w:tblCellSpacing w:w="20" w:type="nil"/>
        </w:trPr>
        <w:tc>
          <w:tcPr>
            <w:tcW w:w="413" w:type="dxa"/>
            <w:tcMar>
              <w:top w:w="50" w:type="dxa"/>
              <w:left w:w="100" w:type="dxa"/>
            </w:tcMar>
            <w:vAlign w:val="center"/>
          </w:tcPr>
          <w:p w:rsidR="00626F06" w:rsidRDefault="00626F06" w:rsidP="00626F06">
            <w:pPr>
              <w:spacing w:after="0"/>
            </w:pPr>
            <w:r>
              <w:rPr>
                <w:rFonts w:ascii="Times New Roman" w:hAnsi="Times New Roman"/>
                <w:color w:val="000000"/>
                <w:sz w:val="24"/>
              </w:rPr>
              <w:t>95</w:t>
            </w:r>
          </w:p>
        </w:tc>
        <w:tc>
          <w:tcPr>
            <w:tcW w:w="4077"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Выдающиеся люди родной страны и страны (стран) изучаемого языка (музыканты)</w:t>
            </w:r>
          </w:p>
        </w:tc>
        <w:tc>
          <w:tcPr>
            <w:tcW w:w="716" w:type="dxa"/>
            <w:tcMar>
              <w:top w:w="50" w:type="dxa"/>
              <w:left w:w="100" w:type="dxa"/>
            </w:tcMar>
            <w:vAlign w:val="center"/>
          </w:tcPr>
          <w:p w:rsidR="00626F06" w:rsidRDefault="00626F06" w:rsidP="00626F06">
            <w:pPr>
              <w:spacing w:after="0"/>
              <w:ind w:left="135"/>
              <w:jc w:val="center"/>
            </w:pPr>
            <w:r w:rsidRPr="00626F0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626F06" w:rsidRDefault="00626F06" w:rsidP="00626F06">
            <w:pPr>
              <w:spacing w:after="0"/>
              <w:ind w:left="135"/>
              <w:jc w:val="center"/>
            </w:pPr>
          </w:p>
        </w:tc>
        <w:tc>
          <w:tcPr>
            <w:tcW w:w="1503" w:type="dxa"/>
            <w:tcMar>
              <w:top w:w="50" w:type="dxa"/>
              <w:left w:w="100" w:type="dxa"/>
            </w:tcMar>
            <w:vAlign w:val="center"/>
          </w:tcPr>
          <w:p w:rsidR="00626F06" w:rsidRDefault="00626F06" w:rsidP="00626F06">
            <w:pPr>
              <w:spacing w:after="0"/>
              <w:ind w:left="135"/>
              <w:jc w:val="center"/>
            </w:pPr>
          </w:p>
        </w:tc>
        <w:tc>
          <w:tcPr>
            <w:tcW w:w="1048" w:type="dxa"/>
            <w:tcMar>
              <w:top w:w="50" w:type="dxa"/>
              <w:left w:w="100" w:type="dxa"/>
            </w:tcMar>
            <w:vAlign w:val="center"/>
          </w:tcPr>
          <w:p w:rsidR="00626F06" w:rsidRDefault="00626F06" w:rsidP="00626F06">
            <w:pPr>
              <w:spacing w:after="0"/>
              <w:ind w:left="135"/>
            </w:pPr>
          </w:p>
        </w:tc>
        <w:tc>
          <w:tcPr>
            <w:tcW w:w="1843" w:type="dxa"/>
            <w:tcMar>
              <w:top w:w="50" w:type="dxa"/>
              <w:left w:w="100" w:type="dxa"/>
            </w:tcMar>
            <w:vAlign w:val="center"/>
          </w:tcPr>
          <w:p w:rsidR="00626F06" w:rsidRDefault="00626F06" w:rsidP="00626F06">
            <w:pPr>
              <w:spacing w:after="0"/>
              <w:ind w:left="135"/>
            </w:pPr>
          </w:p>
        </w:tc>
      </w:tr>
      <w:tr w:rsidR="00626F06" w:rsidRPr="00725A4D" w:rsidTr="00626F06">
        <w:trPr>
          <w:trHeight w:val="144"/>
          <w:tblCellSpacing w:w="20" w:type="nil"/>
        </w:trPr>
        <w:tc>
          <w:tcPr>
            <w:tcW w:w="413" w:type="dxa"/>
            <w:tcMar>
              <w:top w:w="50" w:type="dxa"/>
              <w:left w:w="100" w:type="dxa"/>
            </w:tcMar>
            <w:vAlign w:val="center"/>
          </w:tcPr>
          <w:p w:rsidR="00626F06" w:rsidRDefault="00626F06" w:rsidP="00626F06">
            <w:pPr>
              <w:spacing w:after="0"/>
            </w:pPr>
            <w:r>
              <w:rPr>
                <w:rFonts w:ascii="Times New Roman" w:hAnsi="Times New Roman"/>
                <w:color w:val="000000"/>
                <w:sz w:val="24"/>
              </w:rPr>
              <w:t>96</w:t>
            </w:r>
          </w:p>
        </w:tc>
        <w:tc>
          <w:tcPr>
            <w:tcW w:w="4077"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Выдающиеся люди родной страны и страны (стран) изучаемого языка (писатели)</w:t>
            </w:r>
          </w:p>
        </w:tc>
        <w:tc>
          <w:tcPr>
            <w:tcW w:w="716" w:type="dxa"/>
            <w:tcMar>
              <w:top w:w="50" w:type="dxa"/>
              <w:left w:w="100" w:type="dxa"/>
            </w:tcMar>
            <w:vAlign w:val="center"/>
          </w:tcPr>
          <w:p w:rsidR="00626F06" w:rsidRDefault="00626F06" w:rsidP="00626F06">
            <w:pPr>
              <w:spacing w:after="0"/>
              <w:ind w:left="135"/>
              <w:jc w:val="center"/>
            </w:pPr>
            <w:r w:rsidRPr="00626F0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626F06" w:rsidRDefault="00626F06" w:rsidP="00626F06">
            <w:pPr>
              <w:spacing w:after="0"/>
              <w:ind w:left="135"/>
              <w:jc w:val="center"/>
            </w:pPr>
          </w:p>
        </w:tc>
        <w:tc>
          <w:tcPr>
            <w:tcW w:w="1503" w:type="dxa"/>
            <w:tcMar>
              <w:top w:w="50" w:type="dxa"/>
              <w:left w:w="100" w:type="dxa"/>
            </w:tcMar>
            <w:vAlign w:val="center"/>
          </w:tcPr>
          <w:p w:rsidR="00626F06" w:rsidRDefault="00626F06" w:rsidP="00626F06">
            <w:pPr>
              <w:spacing w:after="0"/>
              <w:ind w:left="135"/>
              <w:jc w:val="center"/>
            </w:pPr>
          </w:p>
        </w:tc>
        <w:tc>
          <w:tcPr>
            <w:tcW w:w="1048" w:type="dxa"/>
            <w:tcMar>
              <w:top w:w="50" w:type="dxa"/>
              <w:left w:w="100" w:type="dxa"/>
            </w:tcMar>
            <w:vAlign w:val="center"/>
          </w:tcPr>
          <w:p w:rsidR="00626F06" w:rsidRDefault="00626F06" w:rsidP="00626F06">
            <w:pPr>
              <w:spacing w:after="0"/>
              <w:ind w:left="135"/>
            </w:pPr>
          </w:p>
        </w:tc>
        <w:tc>
          <w:tcPr>
            <w:tcW w:w="1843"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 xml:space="preserve">Биоблиотека ЦОК </w:t>
            </w:r>
            <w:hyperlink r:id="rId377">
              <w:r>
                <w:rPr>
                  <w:rFonts w:ascii="Times New Roman" w:hAnsi="Times New Roman"/>
                  <w:color w:val="0000FF"/>
                  <w:u w:val="single"/>
                </w:rPr>
                <w:t>https</w:t>
              </w:r>
              <w:r w:rsidRPr="00626F06">
                <w:rPr>
                  <w:rFonts w:ascii="Times New Roman" w:hAnsi="Times New Roman"/>
                  <w:color w:val="0000FF"/>
                  <w:u w:val="single"/>
                  <w:lang w:val="ru-RU"/>
                </w:rPr>
                <w:t>://</w:t>
              </w:r>
              <w:r>
                <w:rPr>
                  <w:rFonts w:ascii="Times New Roman" w:hAnsi="Times New Roman"/>
                  <w:color w:val="0000FF"/>
                  <w:u w:val="single"/>
                </w:rPr>
                <w:t>m</w:t>
              </w:r>
              <w:r w:rsidRPr="00626F06">
                <w:rPr>
                  <w:rFonts w:ascii="Times New Roman" w:hAnsi="Times New Roman"/>
                  <w:color w:val="0000FF"/>
                  <w:u w:val="single"/>
                  <w:lang w:val="ru-RU"/>
                </w:rPr>
                <w:t>.</w:t>
              </w:r>
              <w:r>
                <w:rPr>
                  <w:rFonts w:ascii="Times New Roman" w:hAnsi="Times New Roman"/>
                  <w:color w:val="0000FF"/>
                  <w:u w:val="single"/>
                </w:rPr>
                <w:t>edsoo</w:t>
              </w:r>
              <w:r w:rsidRPr="00626F06">
                <w:rPr>
                  <w:rFonts w:ascii="Times New Roman" w:hAnsi="Times New Roman"/>
                  <w:color w:val="0000FF"/>
                  <w:u w:val="single"/>
                  <w:lang w:val="ru-RU"/>
                </w:rPr>
                <w:t>.</w:t>
              </w:r>
              <w:r>
                <w:rPr>
                  <w:rFonts w:ascii="Times New Roman" w:hAnsi="Times New Roman"/>
                  <w:color w:val="0000FF"/>
                  <w:u w:val="single"/>
                </w:rPr>
                <w:t>ru</w:t>
              </w:r>
              <w:r w:rsidRPr="00626F06">
                <w:rPr>
                  <w:rFonts w:ascii="Times New Roman" w:hAnsi="Times New Roman"/>
                  <w:color w:val="0000FF"/>
                  <w:u w:val="single"/>
                  <w:lang w:val="ru-RU"/>
                </w:rPr>
                <w:t>/863</w:t>
              </w:r>
              <w:r>
                <w:rPr>
                  <w:rFonts w:ascii="Times New Roman" w:hAnsi="Times New Roman"/>
                  <w:color w:val="0000FF"/>
                  <w:u w:val="single"/>
                </w:rPr>
                <w:t>cbcf</w:t>
              </w:r>
              <w:r w:rsidRPr="00626F06">
                <w:rPr>
                  <w:rFonts w:ascii="Times New Roman" w:hAnsi="Times New Roman"/>
                  <w:color w:val="0000FF"/>
                  <w:u w:val="single"/>
                  <w:lang w:val="ru-RU"/>
                </w:rPr>
                <w:t>0</w:t>
              </w:r>
            </w:hyperlink>
          </w:p>
        </w:tc>
      </w:tr>
      <w:tr w:rsidR="00626F06" w:rsidRPr="00725A4D" w:rsidTr="00626F06">
        <w:trPr>
          <w:trHeight w:val="144"/>
          <w:tblCellSpacing w:w="20" w:type="nil"/>
        </w:trPr>
        <w:tc>
          <w:tcPr>
            <w:tcW w:w="413" w:type="dxa"/>
            <w:tcMar>
              <w:top w:w="50" w:type="dxa"/>
              <w:left w:w="100" w:type="dxa"/>
            </w:tcMar>
            <w:vAlign w:val="center"/>
          </w:tcPr>
          <w:p w:rsidR="00626F06" w:rsidRDefault="00626F06" w:rsidP="00626F06">
            <w:pPr>
              <w:spacing w:after="0"/>
            </w:pPr>
            <w:r>
              <w:rPr>
                <w:rFonts w:ascii="Times New Roman" w:hAnsi="Times New Roman"/>
                <w:color w:val="000000"/>
                <w:sz w:val="24"/>
              </w:rPr>
              <w:t>97</w:t>
            </w:r>
          </w:p>
        </w:tc>
        <w:tc>
          <w:tcPr>
            <w:tcW w:w="4077"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Выдающиеся люди родной страны и страны (стран) изучаемого языка (поэты)</w:t>
            </w:r>
          </w:p>
        </w:tc>
        <w:tc>
          <w:tcPr>
            <w:tcW w:w="716" w:type="dxa"/>
            <w:tcMar>
              <w:top w:w="50" w:type="dxa"/>
              <w:left w:w="100" w:type="dxa"/>
            </w:tcMar>
            <w:vAlign w:val="center"/>
          </w:tcPr>
          <w:p w:rsidR="00626F06" w:rsidRDefault="00626F06" w:rsidP="00626F06">
            <w:pPr>
              <w:spacing w:after="0"/>
              <w:ind w:left="135"/>
              <w:jc w:val="center"/>
            </w:pPr>
            <w:r w:rsidRPr="00626F0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626F06" w:rsidRDefault="00626F06" w:rsidP="00626F06">
            <w:pPr>
              <w:spacing w:after="0"/>
              <w:ind w:left="135"/>
              <w:jc w:val="center"/>
            </w:pPr>
          </w:p>
        </w:tc>
        <w:tc>
          <w:tcPr>
            <w:tcW w:w="1503" w:type="dxa"/>
            <w:tcMar>
              <w:top w:w="50" w:type="dxa"/>
              <w:left w:w="100" w:type="dxa"/>
            </w:tcMar>
            <w:vAlign w:val="center"/>
          </w:tcPr>
          <w:p w:rsidR="00626F06" w:rsidRDefault="00626F06" w:rsidP="00626F06">
            <w:pPr>
              <w:spacing w:after="0"/>
              <w:ind w:left="135"/>
              <w:jc w:val="center"/>
            </w:pPr>
          </w:p>
        </w:tc>
        <w:tc>
          <w:tcPr>
            <w:tcW w:w="1048" w:type="dxa"/>
            <w:tcMar>
              <w:top w:w="50" w:type="dxa"/>
              <w:left w:w="100" w:type="dxa"/>
            </w:tcMar>
            <w:vAlign w:val="center"/>
          </w:tcPr>
          <w:p w:rsidR="00626F06" w:rsidRDefault="00626F06" w:rsidP="00626F06">
            <w:pPr>
              <w:spacing w:after="0"/>
              <w:ind w:left="135"/>
            </w:pPr>
          </w:p>
        </w:tc>
        <w:tc>
          <w:tcPr>
            <w:tcW w:w="1843"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 xml:space="preserve">Биоблиотека ЦОК </w:t>
            </w:r>
            <w:hyperlink r:id="rId378">
              <w:r>
                <w:rPr>
                  <w:rFonts w:ascii="Times New Roman" w:hAnsi="Times New Roman"/>
                  <w:color w:val="0000FF"/>
                  <w:u w:val="single"/>
                </w:rPr>
                <w:t>https</w:t>
              </w:r>
              <w:r w:rsidRPr="00626F06">
                <w:rPr>
                  <w:rFonts w:ascii="Times New Roman" w:hAnsi="Times New Roman"/>
                  <w:color w:val="0000FF"/>
                  <w:u w:val="single"/>
                  <w:lang w:val="ru-RU"/>
                </w:rPr>
                <w:t>://</w:t>
              </w:r>
              <w:r>
                <w:rPr>
                  <w:rFonts w:ascii="Times New Roman" w:hAnsi="Times New Roman"/>
                  <w:color w:val="0000FF"/>
                  <w:u w:val="single"/>
                </w:rPr>
                <w:t>m</w:t>
              </w:r>
              <w:r w:rsidRPr="00626F06">
                <w:rPr>
                  <w:rFonts w:ascii="Times New Roman" w:hAnsi="Times New Roman"/>
                  <w:color w:val="0000FF"/>
                  <w:u w:val="single"/>
                  <w:lang w:val="ru-RU"/>
                </w:rPr>
                <w:t>.</w:t>
              </w:r>
              <w:r>
                <w:rPr>
                  <w:rFonts w:ascii="Times New Roman" w:hAnsi="Times New Roman"/>
                  <w:color w:val="0000FF"/>
                  <w:u w:val="single"/>
                </w:rPr>
                <w:t>edsoo</w:t>
              </w:r>
              <w:r w:rsidRPr="00626F06">
                <w:rPr>
                  <w:rFonts w:ascii="Times New Roman" w:hAnsi="Times New Roman"/>
                  <w:color w:val="0000FF"/>
                  <w:u w:val="single"/>
                  <w:lang w:val="ru-RU"/>
                </w:rPr>
                <w:t>.</w:t>
              </w:r>
              <w:r>
                <w:rPr>
                  <w:rFonts w:ascii="Times New Roman" w:hAnsi="Times New Roman"/>
                  <w:color w:val="0000FF"/>
                  <w:u w:val="single"/>
                </w:rPr>
                <w:t>ru</w:t>
              </w:r>
              <w:r w:rsidRPr="00626F06">
                <w:rPr>
                  <w:rFonts w:ascii="Times New Roman" w:hAnsi="Times New Roman"/>
                  <w:color w:val="0000FF"/>
                  <w:u w:val="single"/>
                  <w:lang w:val="ru-RU"/>
                </w:rPr>
                <w:t>/863</w:t>
              </w:r>
              <w:r>
                <w:rPr>
                  <w:rFonts w:ascii="Times New Roman" w:hAnsi="Times New Roman"/>
                  <w:color w:val="0000FF"/>
                  <w:u w:val="single"/>
                </w:rPr>
                <w:t>cbba</w:t>
              </w:r>
              <w:r w:rsidRPr="00626F06">
                <w:rPr>
                  <w:rFonts w:ascii="Times New Roman" w:hAnsi="Times New Roman"/>
                  <w:color w:val="0000FF"/>
                  <w:u w:val="single"/>
                  <w:lang w:val="ru-RU"/>
                </w:rPr>
                <w:t>6</w:t>
              </w:r>
            </w:hyperlink>
          </w:p>
        </w:tc>
      </w:tr>
      <w:tr w:rsidR="00626F06" w:rsidTr="00626F06">
        <w:trPr>
          <w:trHeight w:val="144"/>
          <w:tblCellSpacing w:w="20" w:type="nil"/>
        </w:trPr>
        <w:tc>
          <w:tcPr>
            <w:tcW w:w="413" w:type="dxa"/>
            <w:tcMar>
              <w:top w:w="50" w:type="dxa"/>
              <w:left w:w="100" w:type="dxa"/>
            </w:tcMar>
            <w:vAlign w:val="center"/>
          </w:tcPr>
          <w:p w:rsidR="00626F06" w:rsidRDefault="00626F06" w:rsidP="00626F06">
            <w:pPr>
              <w:spacing w:after="0"/>
            </w:pPr>
            <w:r>
              <w:rPr>
                <w:rFonts w:ascii="Times New Roman" w:hAnsi="Times New Roman"/>
                <w:color w:val="000000"/>
                <w:sz w:val="24"/>
              </w:rPr>
              <w:t>98</w:t>
            </w:r>
          </w:p>
        </w:tc>
        <w:tc>
          <w:tcPr>
            <w:tcW w:w="4077"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Выдающиеся люди родной страны и страны (стран) изучаемого языка (мой пример для подражания)</w:t>
            </w:r>
          </w:p>
        </w:tc>
        <w:tc>
          <w:tcPr>
            <w:tcW w:w="716" w:type="dxa"/>
            <w:tcMar>
              <w:top w:w="50" w:type="dxa"/>
              <w:left w:w="100" w:type="dxa"/>
            </w:tcMar>
            <w:vAlign w:val="center"/>
          </w:tcPr>
          <w:p w:rsidR="00626F06" w:rsidRDefault="00626F06" w:rsidP="00626F06">
            <w:pPr>
              <w:spacing w:after="0"/>
              <w:ind w:left="135"/>
              <w:jc w:val="center"/>
            </w:pPr>
            <w:r w:rsidRPr="00626F0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626F06" w:rsidRDefault="00626F06" w:rsidP="00626F06">
            <w:pPr>
              <w:spacing w:after="0"/>
              <w:ind w:left="135"/>
              <w:jc w:val="center"/>
            </w:pPr>
          </w:p>
        </w:tc>
        <w:tc>
          <w:tcPr>
            <w:tcW w:w="1503" w:type="dxa"/>
            <w:tcMar>
              <w:top w:w="50" w:type="dxa"/>
              <w:left w:w="100" w:type="dxa"/>
            </w:tcMar>
            <w:vAlign w:val="center"/>
          </w:tcPr>
          <w:p w:rsidR="00626F06" w:rsidRDefault="00626F06" w:rsidP="00626F06">
            <w:pPr>
              <w:spacing w:after="0"/>
              <w:ind w:left="135"/>
              <w:jc w:val="center"/>
            </w:pPr>
          </w:p>
        </w:tc>
        <w:tc>
          <w:tcPr>
            <w:tcW w:w="1048" w:type="dxa"/>
            <w:tcMar>
              <w:top w:w="50" w:type="dxa"/>
              <w:left w:w="100" w:type="dxa"/>
            </w:tcMar>
            <w:vAlign w:val="center"/>
          </w:tcPr>
          <w:p w:rsidR="00626F06" w:rsidRDefault="00626F06" w:rsidP="00626F06">
            <w:pPr>
              <w:spacing w:after="0"/>
              <w:ind w:left="135"/>
            </w:pPr>
          </w:p>
        </w:tc>
        <w:tc>
          <w:tcPr>
            <w:tcW w:w="1843" w:type="dxa"/>
            <w:tcMar>
              <w:top w:w="50" w:type="dxa"/>
              <w:left w:w="100" w:type="dxa"/>
            </w:tcMar>
            <w:vAlign w:val="center"/>
          </w:tcPr>
          <w:p w:rsidR="00626F06" w:rsidRDefault="00626F06" w:rsidP="00626F06">
            <w:pPr>
              <w:spacing w:after="0"/>
              <w:ind w:left="135"/>
            </w:pPr>
          </w:p>
        </w:tc>
      </w:tr>
      <w:tr w:rsidR="00626F06" w:rsidRPr="00725A4D" w:rsidTr="00626F06">
        <w:trPr>
          <w:trHeight w:val="144"/>
          <w:tblCellSpacing w:w="20" w:type="nil"/>
        </w:trPr>
        <w:tc>
          <w:tcPr>
            <w:tcW w:w="413" w:type="dxa"/>
            <w:tcMar>
              <w:top w:w="50" w:type="dxa"/>
              <w:left w:w="100" w:type="dxa"/>
            </w:tcMar>
            <w:vAlign w:val="center"/>
          </w:tcPr>
          <w:p w:rsidR="00626F06" w:rsidRDefault="00626F06" w:rsidP="00626F06">
            <w:pPr>
              <w:spacing w:after="0"/>
            </w:pPr>
            <w:r>
              <w:rPr>
                <w:rFonts w:ascii="Times New Roman" w:hAnsi="Times New Roman"/>
                <w:color w:val="000000"/>
                <w:sz w:val="24"/>
              </w:rPr>
              <w:t>99</w:t>
            </w:r>
          </w:p>
        </w:tc>
        <w:tc>
          <w:tcPr>
            <w:tcW w:w="4077"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Выдающиеся люди родной страны и страны (стран) изучаемого языка (спортсмены)</w:t>
            </w:r>
          </w:p>
        </w:tc>
        <w:tc>
          <w:tcPr>
            <w:tcW w:w="716" w:type="dxa"/>
            <w:tcMar>
              <w:top w:w="50" w:type="dxa"/>
              <w:left w:w="100" w:type="dxa"/>
            </w:tcMar>
            <w:vAlign w:val="center"/>
          </w:tcPr>
          <w:p w:rsidR="00626F06" w:rsidRDefault="00626F06" w:rsidP="00626F06">
            <w:pPr>
              <w:spacing w:after="0"/>
              <w:ind w:left="135"/>
              <w:jc w:val="center"/>
            </w:pPr>
            <w:r w:rsidRPr="00626F0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626F06" w:rsidRDefault="00626F06" w:rsidP="00626F06">
            <w:pPr>
              <w:spacing w:after="0"/>
              <w:ind w:left="135"/>
              <w:jc w:val="center"/>
            </w:pPr>
          </w:p>
        </w:tc>
        <w:tc>
          <w:tcPr>
            <w:tcW w:w="1503" w:type="dxa"/>
            <w:tcMar>
              <w:top w:w="50" w:type="dxa"/>
              <w:left w:w="100" w:type="dxa"/>
            </w:tcMar>
            <w:vAlign w:val="center"/>
          </w:tcPr>
          <w:p w:rsidR="00626F06" w:rsidRDefault="00626F06" w:rsidP="00626F06">
            <w:pPr>
              <w:spacing w:after="0"/>
              <w:ind w:left="135"/>
              <w:jc w:val="center"/>
            </w:pPr>
          </w:p>
        </w:tc>
        <w:tc>
          <w:tcPr>
            <w:tcW w:w="1048" w:type="dxa"/>
            <w:tcMar>
              <w:top w:w="50" w:type="dxa"/>
              <w:left w:w="100" w:type="dxa"/>
            </w:tcMar>
            <w:vAlign w:val="center"/>
          </w:tcPr>
          <w:p w:rsidR="00626F06" w:rsidRDefault="00626F06" w:rsidP="00626F06">
            <w:pPr>
              <w:spacing w:after="0"/>
              <w:ind w:left="135"/>
            </w:pPr>
          </w:p>
        </w:tc>
        <w:tc>
          <w:tcPr>
            <w:tcW w:w="1843"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 xml:space="preserve">Биоблиотека ЦОК </w:t>
            </w:r>
            <w:hyperlink r:id="rId379">
              <w:r>
                <w:rPr>
                  <w:rFonts w:ascii="Times New Roman" w:hAnsi="Times New Roman"/>
                  <w:color w:val="0000FF"/>
                  <w:u w:val="single"/>
                </w:rPr>
                <w:t>https</w:t>
              </w:r>
              <w:r w:rsidRPr="00626F06">
                <w:rPr>
                  <w:rFonts w:ascii="Times New Roman" w:hAnsi="Times New Roman"/>
                  <w:color w:val="0000FF"/>
                  <w:u w:val="single"/>
                  <w:lang w:val="ru-RU"/>
                </w:rPr>
                <w:t>://</w:t>
              </w:r>
              <w:r>
                <w:rPr>
                  <w:rFonts w:ascii="Times New Roman" w:hAnsi="Times New Roman"/>
                  <w:color w:val="0000FF"/>
                  <w:u w:val="single"/>
                </w:rPr>
                <w:t>m</w:t>
              </w:r>
              <w:r w:rsidRPr="00626F06">
                <w:rPr>
                  <w:rFonts w:ascii="Times New Roman" w:hAnsi="Times New Roman"/>
                  <w:color w:val="0000FF"/>
                  <w:u w:val="single"/>
                  <w:lang w:val="ru-RU"/>
                </w:rPr>
                <w:t>.</w:t>
              </w:r>
              <w:r>
                <w:rPr>
                  <w:rFonts w:ascii="Times New Roman" w:hAnsi="Times New Roman"/>
                  <w:color w:val="0000FF"/>
                  <w:u w:val="single"/>
                </w:rPr>
                <w:t>edsoo</w:t>
              </w:r>
              <w:r w:rsidRPr="00626F06">
                <w:rPr>
                  <w:rFonts w:ascii="Times New Roman" w:hAnsi="Times New Roman"/>
                  <w:color w:val="0000FF"/>
                  <w:u w:val="single"/>
                  <w:lang w:val="ru-RU"/>
                </w:rPr>
                <w:t>.</w:t>
              </w:r>
              <w:r>
                <w:rPr>
                  <w:rFonts w:ascii="Times New Roman" w:hAnsi="Times New Roman"/>
                  <w:color w:val="0000FF"/>
                  <w:u w:val="single"/>
                </w:rPr>
                <w:t>ru</w:t>
              </w:r>
              <w:r w:rsidRPr="00626F06">
                <w:rPr>
                  <w:rFonts w:ascii="Times New Roman" w:hAnsi="Times New Roman"/>
                  <w:color w:val="0000FF"/>
                  <w:u w:val="single"/>
                  <w:lang w:val="ru-RU"/>
                </w:rPr>
                <w:t>/863</w:t>
              </w:r>
              <w:r>
                <w:rPr>
                  <w:rFonts w:ascii="Times New Roman" w:hAnsi="Times New Roman"/>
                  <w:color w:val="0000FF"/>
                  <w:u w:val="single"/>
                </w:rPr>
                <w:t>cbed</w:t>
              </w:r>
              <w:r w:rsidRPr="00626F06">
                <w:rPr>
                  <w:rFonts w:ascii="Times New Roman" w:hAnsi="Times New Roman"/>
                  <w:color w:val="0000FF"/>
                  <w:u w:val="single"/>
                  <w:lang w:val="ru-RU"/>
                </w:rPr>
                <w:t>0</w:t>
              </w:r>
            </w:hyperlink>
          </w:p>
        </w:tc>
      </w:tr>
      <w:tr w:rsidR="00626F06" w:rsidRPr="00725A4D" w:rsidTr="00626F06">
        <w:trPr>
          <w:trHeight w:val="144"/>
          <w:tblCellSpacing w:w="20" w:type="nil"/>
        </w:trPr>
        <w:tc>
          <w:tcPr>
            <w:tcW w:w="413" w:type="dxa"/>
            <w:tcMar>
              <w:top w:w="50" w:type="dxa"/>
              <w:left w:w="100" w:type="dxa"/>
            </w:tcMar>
            <w:vAlign w:val="center"/>
          </w:tcPr>
          <w:p w:rsidR="00626F06" w:rsidRDefault="00626F06" w:rsidP="00626F06">
            <w:pPr>
              <w:spacing w:after="0"/>
            </w:pPr>
            <w:r>
              <w:rPr>
                <w:rFonts w:ascii="Times New Roman" w:hAnsi="Times New Roman"/>
                <w:color w:val="000000"/>
                <w:sz w:val="24"/>
              </w:rPr>
              <w:t>100</w:t>
            </w:r>
          </w:p>
        </w:tc>
        <w:tc>
          <w:tcPr>
            <w:tcW w:w="4077"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Выдающиеся люди родной страны и страны (стран) изучаемого языка (исторические личности)</w:t>
            </w:r>
          </w:p>
        </w:tc>
        <w:tc>
          <w:tcPr>
            <w:tcW w:w="716" w:type="dxa"/>
            <w:tcMar>
              <w:top w:w="50" w:type="dxa"/>
              <w:left w:w="100" w:type="dxa"/>
            </w:tcMar>
            <w:vAlign w:val="center"/>
          </w:tcPr>
          <w:p w:rsidR="00626F06" w:rsidRDefault="00626F06" w:rsidP="00626F06">
            <w:pPr>
              <w:spacing w:after="0"/>
              <w:ind w:left="135"/>
              <w:jc w:val="center"/>
            </w:pPr>
            <w:r w:rsidRPr="00626F0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626F06" w:rsidRDefault="00626F06" w:rsidP="00626F06">
            <w:pPr>
              <w:spacing w:after="0"/>
              <w:ind w:left="135"/>
              <w:jc w:val="center"/>
            </w:pPr>
          </w:p>
        </w:tc>
        <w:tc>
          <w:tcPr>
            <w:tcW w:w="1503" w:type="dxa"/>
            <w:tcMar>
              <w:top w:w="50" w:type="dxa"/>
              <w:left w:w="100" w:type="dxa"/>
            </w:tcMar>
            <w:vAlign w:val="center"/>
          </w:tcPr>
          <w:p w:rsidR="00626F06" w:rsidRDefault="00626F06" w:rsidP="00626F06">
            <w:pPr>
              <w:spacing w:after="0"/>
              <w:ind w:left="135"/>
              <w:jc w:val="center"/>
            </w:pPr>
          </w:p>
        </w:tc>
        <w:tc>
          <w:tcPr>
            <w:tcW w:w="1048" w:type="dxa"/>
            <w:tcMar>
              <w:top w:w="50" w:type="dxa"/>
              <w:left w:w="100" w:type="dxa"/>
            </w:tcMar>
            <w:vAlign w:val="center"/>
          </w:tcPr>
          <w:p w:rsidR="00626F06" w:rsidRDefault="00626F06" w:rsidP="00626F06">
            <w:pPr>
              <w:spacing w:after="0"/>
              <w:ind w:left="135"/>
            </w:pPr>
          </w:p>
        </w:tc>
        <w:tc>
          <w:tcPr>
            <w:tcW w:w="1843"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 xml:space="preserve">Биоблиотека ЦОК </w:t>
            </w:r>
            <w:hyperlink r:id="rId380">
              <w:r>
                <w:rPr>
                  <w:rFonts w:ascii="Times New Roman" w:hAnsi="Times New Roman"/>
                  <w:color w:val="0000FF"/>
                  <w:u w:val="single"/>
                </w:rPr>
                <w:t>https</w:t>
              </w:r>
              <w:r w:rsidRPr="00626F06">
                <w:rPr>
                  <w:rFonts w:ascii="Times New Roman" w:hAnsi="Times New Roman"/>
                  <w:color w:val="0000FF"/>
                  <w:u w:val="single"/>
                  <w:lang w:val="ru-RU"/>
                </w:rPr>
                <w:t>://</w:t>
              </w:r>
              <w:r>
                <w:rPr>
                  <w:rFonts w:ascii="Times New Roman" w:hAnsi="Times New Roman"/>
                  <w:color w:val="0000FF"/>
                  <w:u w:val="single"/>
                </w:rPr>
                <w:t>m</w:t>
              </w:r>
              <w:r w:rsidRPr="00626F06">
                <w:rPr>
                  <w:rFonts w:ascii="Times New Roman" w:hAnsi="Times New Roman"/>
                  <w:color w:val="0000FF"/>
                  <w:u w:val="single"/>
                  <w:lang w:val="ru-RU"/>
                </w:rPr>
                <w:t>.</w:t>
              </w:r>
              <w:r>
                <w:rPr>
                  <w:rFonts w:ascii="Times New Roman" w:hAnsi="Times New Roman"/>
                  <w:color w:val="0000FF"/>
                  <w:u w:val="single"/>
                </w:rPr>
                <w:t>edsoo</w:t>
              </w:r>
              <w:r w:rsidRPr="00626F06">
                <w:rPr>
                  <w:rFonts w:ascii="Times New Roman" w:hAnsi="Times New Roman"/>
                  <w:color w:val="0000FF"/>
                  <w:u w:val="single"/>
                  <w:lang w:val="ru-RU"/>
                </w:rPr>
                <w:t>.</w:t>
              </w:r>
              <w:r>
                <w:rPr>
                  <w:rFonts w:ascii="Times New Roman" w:hAnsi="Times New Roman"/>
                  <w:color w:val="0000FF"/>
                  <w:u w:val="single"/>
                </w:rPr>
                <w:t>ru</w:t>
              </w:r>
              <w:r w:rsidRPr="00626F06">
                <w:rPr>
                  <w:rFonts w:ascii="Times New Roman" w:hAnsi="Times New Roman"/>
                  <w:color w:val="0000FF"/>
                  <w:u w:val="single"/>
                  <w:lang w:val="ru-RU"/>
                </w:rPr>
                <w:t>/863</w:t>
              </w:r>
              <w:r>
                <w:rPr>
                  <w:rFonts w:ascii="Times New Roman" w:hAnsi="Times New Roman"/>
                  <w:color w:val="0000FF"/>
                  <w:u w:val="single"/>
                </w:rPr>
                <w:t>cc</w:t>
              </w:r>
              <w:r w:rsidRPr="00626F06">
                <w:rPr>
                  <w:rFonts w:ascii="Times New Roman" w:hAnsi="Times New Roman"/>
                  <w:color w:val="0000FF"/>
                  <w:u w:val="single"/>
                  <w:lang w:val="ru-RU"/>
                </w:rPr>
                <w:t>43</w:t>
              </w:r>
              <w:r>
                <w:rPr>
                  <w:rFonts w:ascii="Times New Roman" w:hAnsi="Times New Roman"/>
                  <w:color w:val="0000FF"/>
                  <w:u w:val="single"/>
                </w:rPr>
                <w:t>e</w:t>
              </w:r>
            </w:hyperlink>
          </w:p>
        </w:tc>
      </w:tr>
      <w:tr w:rsidR="00626F06" w:rsidRPr="00725A4D" w:rsidTr="00626F06">
        <w:trPr>
          <w:trHeight w:val="144"/>
          <w:tblCellSpacing w:w="20" w:type="nil"/>
        </w:trPr>
        <w:tc>
          <w:tcPr>
            <w:tcW w:w="413" w:type="dxa"/>
            <w:tcMar>
              <w:top w:w="50" w:type="dxa"/>
              <w:left w:w="100" w:type="dxa"/>
            </w:tcMar>
            <w:vAlign w:val="center"/>
          </w:tcPr>
          <w:p w:rsidR="00626F06" w:rsidRDefault="00626F06" w:rsidP="00626F06">
            <w:pPr>
              <w:spacing w:after="0"/>
            </w:pPr>
            <w:r>
              <w:rPr>
                <w:rFonts w:ascii="Times New Roman" w:hAnsi="Times New Roman"/>
                <w:color w:val="000000"/>
                <w:sz w:val="24"/>
              </w:rPr>
              <w:t>101</w:t>
            </w:r>
          </w:p>
        </w:tc>
        <w:tc>
          <w:tcPr>
            <w:tcW w:w="4077"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 xml:space="preserve">Обобщение по теме "Выдающиеся люди </w:t>
            </w:r>
            <w:r w:rsidRPr="00626F06">
              <w:rPr>
                <w:rFonts w:ascii="Times New Roman" w:hAnsi="Times New Roman"/>
                <w:color w:val="000000"/>
                <w:sz w:val="24"/>
                <w:lang w:val="ru-RU"/>
              </w:rPr>
              <w:lastRenderedPageBreak/>
              <w:t>родной страны и страны (стран) изучаемого языка, их вклад в науку и мировую культуру: государственные деятели, учёные, писатели, поэты, художники, музыканты, спортсмены"</w:t>
            </w:r>
          </w:p>
        </w:tc>
        <w:tc>
          <w:tcPr>
            <w:tcW w:w="716" w:type="dxa"/>
            <w:tcMar>
              <w:top w:w="50" w:type="dxa"/>
              <w:left w:w="100" w:type="dxa"/>
            </w:tcMar>
            <w:vAlign w:val="center"/>
          </w:tcPr>
          <w:p w:rsidR="00626F06" w:rsidRDefault="00626F06" w:rsidP="00626F06">
            <w:pPr>
              <w:spacing w:after="0"/>
              <w:ind w:left="135"/>
              <w:jc w:val="center"/>
            </w:pPr>
            <w:r w:rsidRPr="00626F06">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395" w:type="dxa"/>
            <w:tcMar>
              <w:top w:w="50" w:type="dxa"/>
              <w:left w:w="100" w:type="dxa"/>
            </w:tcMar>
            <w:vAlign w:val="center"/>
          </w:tcPr>
          <w:p w:rsidR="00626F06" w:rsidRDefault="00626F06" w:rsidP="00626F06">
            <w:pPr>
              <w:spacing w:after="0"/>
              <w:ind w:left="135"/>
              <w:jc w:val="center"/>
            </w:pPr>
          </w:p>
        </w:tc>
        <w:tc>
          <w:tcPr>
            <w:tcW w:w="1503" w:type="dxa"/>
            <w:tcMar>
              <w:top w:w="50" w:type="dxa"/>
              <w:left w:w="100" w:type="dxa"/>
            </w:tcMar>
            <w:vAlign w:val="center"/>
          </w:tcPr>
          <w:p w:rsidR="00626F06" w:rsidRDefault="00626F06" w:rsidP="00626F06">
            <w:pPr>
              <w:spacing w:after="0"/>
              <w:ind w:left="135"/>
              <w:jc w:val="center"/>
            </w:pPr>
          </w:p>
        </w:tc>
        <w:tc>
          <w:tcPr>
            <w:tcW w:w="1048" w:type="dxa"/>
            <w:tcMar>
              <w:top w:w="50" w:type="dxa"/>
              <w:left w:w="100" w:type="dxa"/>
            </w:tcMar>
            <w:vAlign w:val="center"/>
          </w:tcPr>
          <w:p w:rsidR="00626F06" w:rsidRDefault="00626F06" w:rsidP="00626F06">
            <w:pPr>
              <w:spacing w:after="0"/>
              <w:ind w:left="135"/>
            </w:pPr>
          </w:p>
        </w:tc>
        <w:tc>
          <w:tcPr>
            <w:tcW w:w="1843"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 xml:space="preserve">Биоблиотека ЦОК </w:t>
            </w:r>
            <w:hyperlink r:id="rId381">
              <w:r>
                <w:rPr>
                  <w:rFonts w:ascii="Times New Roman" w:hAnsi="Times New Roman"/>
                  <w:color w:val="0000FF"/>
                  <w:u w:val="single"/>
                </w:rPr>
                <w:t>https</w:t>
              </w:r>
              <w:r w:rsidRPr="00626F06">
                <w:rPr>
                  <w:rFonts w:ascii="Times New Roman" w:hAnsi="Times New Roman"/>
                  <w:color w:val="0000FF"/>
                  <w:u w:val="single"/>
                  <w:lang w:val="ru-RU"/>
                </w:rPr>
                <w:t>://</w:t>
              </w:r>
              <w:r>
                <w:rPr>
                  <w:rFonts w:ascii="Times New Roman" w:hAnsi="Times New Roman"/>
                  <w:color w:val="0000FF"/>
                  <w:u w:val="single"/>
                </w:rPr>
                <w:t>m</w:t>
              </w:r>
              <w:r w:rsidRPr="00626F06">
                <w:rPr>
                  <w:rFonts w:ascii="Times New Roman" w:hAnsi="Times New Roman"/>
                  <w:color w:val="0000FF"/>
                  <w:u w:val="single"/>
                  <w:lang w:val="ru-RU"/>
                </w:rPr>
                <w:t>.</w:t>
              </w:r>
              <w:r>
                <w:rPr>
                  <w:rFonts w:ascii="Times New Roman" w:hAnsi="Times New Roman"/>
                  <w:color w:val="0000FF"/>
                  <w:u w:val="single"/>
                </w:rPr>
                <w:t>edsoo</w:t>
              </w:r>
              <w:r w:rsidRPr="00626F06">
                <w:rPr>
                  <w:rFonts w:ascii="Times New Roman" w:hAnsi="Times New Roman"/>
                  <w:color w:val="0000FF"/>
                  <w:u w:val="single"/>
                  <w:lang w:val="ru-RU"/>
                </w:rPr>
                <w:t>.</w:t>
              </w:r>
              <w:r>
                <w:rPr>
                  <w:rFonts w:ascii="Times New Roman" w:hAnsi="Times New Roman"/>
                  <w:color w:val="0000FF"/>
                  <w:u w:val="single"/>
                </w:rPr>
                <w:t>ru</w:t>
              </w:r>
              <w:r w:rsidRPr="00626F06">
                <w:rPr>
                  <w:rFonts w:ascii="Times New Roman" w:hAnsi="Times New Roman"/>
                  <w:color w:val="0000FF"/>
                  <w:u w:val="single"/>
                  <w:lang w:val="ru-RU"/>
                </w:rPr>
                <w:t>/863</w:t>
              </w:r>
              <w:r>
                <w:rPr>
                  <w:rFonts w:ascii="Times New Roman" w:hAnsi="Times New Roman"/>
                  <w:color w:val="0000FF"/>
                  <w:u w:val="single"/>
                </w:rPr>
                <w:lastRenderedPageBreak/>
                <w:t>cc</w:t>
              </w:r>
              <w:r w:rsidRPr="00626F06">
                <w:rPr>
                  <w:rFonts w:ascii="Times New Roman" w:hAnsi="Times New Roman"/>
                  <w:color w:val="0000FF"/>
                  <w:u w:val="single"/>
                  <w:lang w:val="ru-RU"/>
                </w:rPr>
                <w:t>8</w:t>
              </w:r>
              <w:r>
                <w:rPr>
                  <w:rFonts w:ascii="Times New Roman" w:hAnsi="Times New Roman"/>
                  <w:color w:val="0000FF"/>
                  <w:u w:val="single"/>
                </w:rPr>
                <w:t>f</w:t>
              </w:r>
              <w:r w:rsidRPr="00626F06">
                <w:rPr>
                  <w:rFonts w:ascii="Times New Roman" w:hAnsi="Times New Roman"/>
                  <w:color w:val="0000FF"/>
                  <w:u w:val="single"/>
                  <w:lang w:val="ru-RU"/>
                </w:rPr>
                <w:t>8</w:t>
              </w:r>
            </w:hyperlink>
          </w:p>
        </w:tc>
      </w:tr>
      <w:tr w:rsidR="00626F06" w:rsidRPr="00725A4D" w:rsidTr="00626F06">
        <w:trPr>
          <w:trHeight w:val="144"/>
          <w:tblCellSpacing w:w="20" w:type="nil"/>
        </w:trPr>
        <w:tc>
          <w:tcPr>
            <w:tcW w:w="413" w:type="dxa"/>
            <w:tcMar>
              <w:top w:w="50" w:type="dxa"/>
              <w:left w:w="100" w:type="dxa"/>
            </w:tcMar>
            <w:vAlign w:val="center"/>
          </w:tcPr>
          <w:p w:rsidR="00626F06" w:rsidRDefault="00626F06" w:rsidP="00626F06">
            <w:pPr>
              <w:spacing w:after="0"/>
            </w:pPr>
            <w:r>
              <w:rPr>
                <w:rFonts w:ascii="Times New Roman" w:hAnsi="Times New Roman"/>
                <w:color w:val="000000"/>
                <w:sz w:val="24"/>
              </w:rPr>
              <w:lastRenderedPageBreak/>
              <w:t>102</w:t>
            </w:r>
          </w:p>
        </w:tc>
        <w:tc>
          <w:tcPr>
            <w:tcW w:w="4077"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Контроль по темам "Родная страна и страна (страны) изучаемого языка. Их географическое положение, столицы и крупные города, регионы, население, официальные языки, достопримечательности, культурные особенности (национальные праздники, знаменательные даты, традиции, обычаи), страницы истории." и "Выдающиеся люди родной страны и страны (стран) изучаемого языка, их вклад в науку и мировую культуру: государственные деятели, учёные, писатели, поэты, художники, музыканты, спортсмены"</w:t>
            </w:r>
          </w:p>
        </w:tc>
        <w:tc>
          <w:tcPr>
            <w:tcW w:w="716" w:type="dxa"/>
            <w:tcMar>
              <w:top w:w="50" w:type="dxa"/>
              <w:left w:w="100" w:type="dxa"/>
            </w:tcMar>
            <w:vAlign w:val="center"/>
          </w:tcPr>
          <w:p w:rsidR="00626F06" w:rsidRDefault="00626F06" w:rsidP="00626F06">
            <w:pPr>
              <w:spacing w:after="0"/>
              <w:ind w:left="135"/>
              <w:jc w:val="center"/>
            </w:pPr>
            <w:r w:rsidRPr="00626F0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1 </w:t>
            </w:r>
          </w:p>
        </w:tc>
        <w:tc>
          <w:tcPr>
            <w:tcW w:w="1503" w:type="dxa"/>
            <w:tcMar>
              <w:top w:w="50" w:type="dxa"/>
              <w:left w:w="100" w:type="dxa"/>
            </w:tcMar>
            <w:vAlign w:val="center"/>
          </w:tcPr>
          <w:p w:rsidR="00626F06" w:rsidRDefault="00626F06" w:rsidP="00626F06">
            <w:pPr>
              <w:spacing w:after="0"/>
              <w:ind w:left="135"/>
              <w:jc w:val="center"/>
            </w:pPr>
          </w:p>
        </w:tc>
        <w:tc>
          <w:tcPr>
            <w:tcW w:w="1048" w:type="dxa"/>
            <w:tcMar>
              <w:top w:w="50" w:type="dxa"/>
              <w:left w:w="100" w:type="dxa"/>
            </w:tcMar>
            <w:vAlign w:val="center"/>
          </w:tcPr>
          <w:p w:rsidR="00626F06" w:rsidRDefault="00626F06" w:rsidP="00626F06">
            <w:pPr>
              <w:spacing w:after="0"/>
              <w:ind w:left="135"/>
            </w:pPr>
          </w:p>
        </w:tc>
        <w:tc>
          <w:tcPr>
            <w:tcW w:w="1843"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 xml:space="preserve">Биоблиотека ЦОК </w:t>
            </w:r>
            <w:hyperlink r:id="rId382">
              <w:r>
                <w:rPr>
                  <w:rFonts w:ascii="Times New Roman" w:hAnsi="Times New Roman"/>
                  <w:color w:val="0000FF"/>
                  <w:u w:val="single"/>
                </w:rPr>
                <w:t>https</w:t>
              </w:r>
              <w:r w:rsidRPr="00626F06">
                <w:rPr>
                  <w:rFonts w:ascii="Times New Roman" w:hAnsi="Times New Roman"/>
                  <w:color w:val="0000FF"/>
                  <w:u w:val="single"/>
                  <w:lang w:val="ru-RU"/>
                </w:rPr>
                <w:t>://</w:t>
              </w:r>
              <w:r>
                <w:rPr>
                  <w:rFonts w:ascii="Times New Roman" w:hAnsi="Times New Roman"/>
                  <w:color w:val="0000FF"/>
                  <w:u w:val="single"/>
                </w:rPr>
                <w:t>m</w:t>
              </w:r>
              <w:r w:rsidRPr="00626F06">
                <w:rPr>
                  <w:rFonts w:ascii="Times New Roman" w:hAnsi="Times New Roman"/>
                  <w:color w:val="0000FF"/>
                  <w:u w:val="single"/>
                  <w:lang w:val="ru-RU"/>
                </w:rPr>
                <w:t>.</w:t>
              </w:r>
              <w:r>
                <w:rPr>
                  <w:rFonts w:ascii="Times New Roman" w:hAnsi="Times New Roman"/>
                  <w:color w:val="0000FF"/>
                  <w:u w:val="single"/>
                </w:rPr>
                <w:t>edsoo</w:t>
              </w:r>
              <w:r w:rsidRPr="00626F06">
                <w:rPr>
                  <w:rFonts w:ascii="Times New Roman" w:hAnsi="Times New Roman"/>
                  <w:color w:val="0000FF"/>
                  <w:u w:val="single"/>
                  <w:lang w:val="ru-RU"/>
                </w:rPr>
                <w:t>.</w:t>
              </w:r>
              <w:r>
                <w:rPr>
                  <w:rFonts w:ascii="Times New Roman" w:hAnsi="Times New Roman"/>
                  <w:color w:val="0000FF"/>
                  <w:u w:val="single"/>
                </w:rPr>
                <w:t>ru</w:t>
              </w:r>
              <w:r w:rsidRPr="00626F06">
                <w:rPr>
                  <w:rFonts w:ascii="Times New Roman" w:hAnsi="Times New Roman"/>
                  <w:color w:val="0000FF"/>
                  <w:u w:val="single"/>
                  <w:lang w:val="ru-RU"/>
                </w:rPr>
                <w:t>/863</w:t>
              </w:r>
              <w:r>
                <w:rPr>
                  <w:rFonts w:ascii="Times New Roman" w:hAnsi="Times New Roman"/>
                  <w:color w:val="0000FF"/>
                  <w:u w:val="single"/>
                </w:rPr>
                <w:t>cc</w:t>
              </w:r>
              <w:r w:rsidRPr="00626F06">
                <w:rPr>
                  <w:rFonts w:ascii="Times New Roman" w:hAnsi="Times New Roman"/>
                  <w:color w:val="0000FF"/>
                  <w:u w:val="single"/>
                  <w:lang w:val="ru-RU"/>
                </w:rPr>
                <w:t>8</w:t>
              </w:r>
              <w:r>
                <w:rPr>
                  <w:rFonts w:ascii="Times New Roman" w:hAnsi="Times New Roman"/>
                  <w:color w:val="0000FF"/>
                  <w:u w:val="single"/>
                </w:rPr>
                <w:t>f</w:t>
              </w:r>
              <w:r w:rsidRPr="00626F06">
                <w:rPr>
                  <w:rFonts w:ascii="Times New Roman" w:hAnsi="Times New Roman"/>
                  <w:color w:val="0000FF"/>
                  <w:u w:val="single"/>
                  <w:lang w:val="ru-RU"/>
                </w:rPr>
                <w:t>8</w:t>
              </w:r>
            </w:hyperlink>
          </w:p>
        </w:tc>
      </w:tr>
      <w:tr w:rsidR="00626F06" w:rsidTr="00626F06">
        <w:trPr>
          <w:trHeight w:val="144"/>
          <w:tblCellSpacing w:w="20" w:type="nil"/>
        </w:trPr>
        <w:tc>
          <w:tcPr>
            <w:tcW w:w="0" w:type="auto"/>
            <w:gridSpan w:val="2"/>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 xml:space="preserve">ОБЩЕЕ КОЛИЧЕСТВО </w:t>
            </w:r>
            <w:r w:rsidRPr="00626F06">
              <w:rPr>
                <w:rFonts w:ascii="Times New Roman" w:hAnsi="Times New Roman"/>
                <w:color w:val="000000"/>
                <w:sz w:val="24"/>
                <w:lang w:val="ru-RU"/>
              </w:rPr>
              <w:lastRenderedPageBreak/>
              <w:t>ЧАСОВ ПО ПРОГРАММЕ</w:t>
            </w:r>
          </w:p>
        </w:tc>
        <w:tc>
          <w:tcPr>
            <w:tcW w:w="1125" w:type="dxa"/>
            <w:tcMar>
              <w:top w:w="50" w:type="dxa"/>
              <w:left w:w="100" w:type="dxa"/>
            </w:tcMar>
            <w:vAlign w:val="center"/>
          </w:tcPr>
          <w:p w:rsidR="00626F06" w:rsidRDefault="00626F06" w:rsidP="00626F06">
            <w:pPr>
              <w:spacing w:after="0"/>
              <w:ind w:left="135"/>
              <w:jc w:val="center"/>
            </w:pPr>
            <w:r w:rsidRPr="00626F06">
              <w:rPr>
                <w:rFonts w:ascii="Times New Roman" w:hAnsi="Times New Roman"/>
                <w:color w:val="000000"/>
                <w:sz w:val="24"/>
                <w:lang w:val="ru-RU"/>
              </w:rPr>
              <w:lastRenderedPageBreak/>
              <w:t xml:space="preserve"> </w:t>
            </w:r>
            <w:r>
              <w:rPr>
                <w:rFonts w:ascii="Times New Roman" w:hAnsi="Times New Roman"/>
                <w:color w:val="000000"/>
                <w:sz w:val="24"/>
              </w:rPr>
              <w:t xml:space="preserve">102 </w:t>
            </w:r>
          </w:p>
        </w:tc>
        <w:tc>
          <w:tcPr>
            <w:tcW w:w="1395"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10 </w:t>
            </w:r>
          </w:p>
        </w:tc>
        <w:tc>
          <w:tcPr>
            <w:tcW w:w="1503"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626F06" w:rsidRDefault="00626F06" w:rsidP="00626F06"/>
        </w:tc>
      </w:tr>
    </w:tbl>
    <w:p w:rsidR="00626F06" w:rsidRDefault="00626F06">
      <w:pPr>
        <w:widowControl/>
        <w:spacing w:after="0" w:line="350" w:lineRule="auto"/>
        <w:ind w:firstLine="709"/>
        <w:jc w:val="both"/>
        <w:rPr>
          <w:rFonts w:ascii="Times New Roman" w:hAnsi="Times New Roman"/>
          <w:sz w:val="28"/>
          <w:szCs w:val="28"/>
          <w:lang w:val="ru-RU"/>
        </w:rPr>
      </w:pPr>
    </w:p>
    <w:p w:rsidR="007145AB" w:rsidRPr="005A3D0C" w:rsidRDefault="00F71669">
      <w:pPr>
        <w:pStyle w:val="1"/>
        <w:pBdr>
          <w:bottom w:val="none" w:sz="0" w:space="0" w:color="000000"/>
        </w:pBdr>
        <w:spacing w:before="0" w:line="348" w:lineRule="auto"/>
        <w:ind w:firstLine="708"/>
        <w:jc w:val="both"/>
        <w:rPr>
          <w:szCs w:val="28"/>
          <w:u w:val="single"/>
          <w:lang w:val="ru-RU"/>
        </w:rPr>
      </w:pPr>
      <w:bookmarkStart w:id="4" w:name="_Toc124426183"/>
      <w:r w:rsidRPr="005A3D0C">
        <w:rPr>
          <w:szCs w:val="28"/>
          <w:u w:val="single"/>
          <w:lang w:val="ru-RU"/>
        </w:rPr>
        <w:t xml:space="preserve">146. Федеральная рабочая программа по учебному предмету «Математика» (базовый уровень). </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146.1. Федеральная рабочая программа по учебному предмету «Математика» (базовый уровень) (предметная область «Математика и информатика») (далее соответственно – программа по математике, математика) включает пояснительную записку, содержание обучения, планируемые результаты освоения программы по математике.</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146.2. Пояснительная записка.</w:t>
      </w:r>
      <w:bookmarkEnd w:id="4"/>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146.2.1. Программа по математике для обучающихся 5–9 классов разработана на основе ФГОС ООО. В программе по математике учтены идеи и положения концепции развития математического образования в Российской Федерации.</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146.2.2. Предметом математики являются фундаментальные структуры нашего мира – пространственные формы и количественные отношения (от простейших, усваиваемых в непосредственном опыте, до достаточно сложных, необходимых для развития научных и прикладных идей). Математические знания обеспечивают понимание принципов устройства и использования современной техники, восприятие и интерпретацию социальной, экономической, политической информации, дают возможность выполнять расчёты и составлять алгоритмы, находить и применять формулы, владеть практическими приёмами геометрических измерений и построений, читать информацию, представленную в виде таблиц, диаграмм и графиков, жить в условиях неопределённости и понимать вероятностный характер случайных событий.</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 xml:space="preserve">146.2.3. Изучение математики формирует у обучающихся математический стиль мышления, проявляющийся в определённых умственных навыках. Обучающиеся осваивают такие приёмы и методы мышления, как индукция и дедукция, обобщение и конкретизация, анализ и синтез, классификация и систематизация, абстрагирование и аналогия. Объекты математических умозаключений, правила их конструирования раскрывают механизм логических </w:t>
      </w:r>
      <w:r>
        <w:rPr>
          <w:rFonts w:ascii="Times New Roman" w:hAnsi="Times New Roman"/>
          <w:sz w:val="28"/>
          <w:szCs w:val="28"/>
          <w:lang w:val="ru-RU"/>
        </w:rPr>
        <w:lastRenderedPageBreak/>
        <w:t>построений, способствуют выработке умения формулировать, обосновывать и доказывать суждения, тем самым развивают логическое мышление. Изучение математики обеспечивает формирование алгоритмической компоненты мышления и воспитание умений действовать по заданным алгоритмам, совершенствовать известные и конструировать новые. В процессе решения задач – основой учебной деятельности на уроках математики – развиваются творческая и прикладная стороны мышления.</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146.2.4. Обучение математике даёт возможность развивать у обучающихся точную, рациональную и информативную речь, умение отбирать наиболее подходящие языковые, символические, графические средства для выражения суждений и наглядного их представления.</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 xml:space="preserve">146.2.5. При изучении математики осуществляется общее знакомство с методами познания действительности, представлениями о предмете и методах математики, их отличии от методов других естественных и гуманитарных наук, об особенностях применения математики для решения научных и прикладных задач. </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 xml:space="preserve">146.2.6. Приоритетными целями обучения математике в 5–9 классах являются: </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формирование центральных математических понятий (число, величина, геометрическая фигура, переменная, вероятность, функция), обеспечивающих преемственность и перспективность математического образования обучающихся;</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подведение обучающихся на доступном для них уровне к осознанию взаимосвязи математики и окружающего мира, понимание математики как части общей культуры человечества;</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развитие интеллектуальных и творческих способностей обучающихся, познавательной активности, исследовательских умений, критичности мышления, интереса к изучению математики;</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 xml:space="preserve">формирование функциональной математической грамотности: умения распознавать проявления математических понятий, объектов и закономерностей в реальных жизненных ситуациях и при изучении других учебных предметов, проявления зависимостей и закономерностей, формулировать их на языке математики и создавать математические модели, применять освоенный математический аппарат для решения практико-ориентированных задач, </w:t>
      </w:r>
      <w:r>
        <w:rPr>
          <w:rFonts w:ascii="Times New Roman" w:hAnsi="Times New Roman"/>
          <w:sz w:val="28"/>
          <w:szCs w:val="28"/>
          <w:lang w:val="ru-RU"/>
        </w:rPr>
        <w:lastRenderedPageBreak/>
        <w:t>интерпретировать и оценивать полученные результаты.</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 xml:space="preserve">146.2.7. Основные линии содержания программы по математике в 5–9 классах: «Числа и вычисления», «Алгебра» («Алгебраические выражения», «Уравнения и неравенства»), «Функции», «Геометрия» («Геометрические фигуры и их свойства», «Измерение геометрических величин»), «Вероятность и статистика». Данные линии развиваются параллельно, каждая в соответствии с собственной логикой, однако не независимо одна от другой, а в тесном контакте и взаимодействии. </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Содержание программы по математике, распределённое по годам обучения, структурировано таким образом, чтобы ко всем основным, принципиальным вопросам обучающиеся обращались неоднократно, чтобы овладение математическими понятиями и навыками осуществлялось последовательно и поступательно, с соблюдением принципа преемственности, а новые знания включались в общую систему математических представлений обучающихся, расширяя и углубляя её, образуя прочные множественные связи.</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146.2.8. В соответствии с ФГОС ООО математика является обязательным учебным предметом на уровне основного общего образования. В 5–9 классах математика традиционно изучается в рамках следующих учебных курсов: в 5–6 классах – курса «Математика», в 7–9 классах – курсов «Алгебра» (включая элементы статистики и теории вероятностей) и «Геометрия». Программой по математике вводится самостоятельный учебный курс «Вероятность и статистика».</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146.2.9. Общее число часов, рекомендованных для изучения математики (базовый уровень) на уровне основного общего образования, – 952 часа: в 5 классе – 170 часов (5 часов в неделю), в 6 классе – 170 часов (5 часов в неделю), в 7 классе – 204 часа (6 часов в неделю), в 8 классе – 204 часа (6 часов в неделю), в 9 классе – 204 часа (6 часов в неделю).</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146.3. Изучение математики на уровне основного общего образования направлено на достижение обучающимися личностных, метапредметных и предметных образовательных результатов освоения учебного предмета.</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146.3.1. Личностные результаты освоения программы по математике характеризуются:</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1) патриотическое воспитание:</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lastRenderedPageBreak/>
        <w:t>проявлением интереса к прошлому и настоящему российской математики, ценностным отношением к достижениям российских математиков и российской математической школы, к использованию этих достижений в других науках и прикладных сферах;</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2) гражданское и духовно-нравственное воспитание:</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готовностью к выполнению обязанностей гражданина и реализации его прав, представлением о математических основах функционирования различных структур, явлений, процедур гражданского общества (например, выборы, опросы), готовностью к обсуждению этических проблем, связанных с практическим применением достижений науки, осознанием важности морально-этических принципов в деятельности учёного;</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3) трудовое воспитание:</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установкой на активное участие в решении практических задач математической направленности, осознанием важности математического образования на протяжении всей жизни для успешной профессиональной деятельности и развитием необходимых умений, осознанным выбором и построением индивидуальной траектории образования и жизненных планов с учётом личных интересов и общественных потребностей;</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4) эстетическое воспитание:</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способностью к эмоциональному и эстетическому восприятию математических объектов, задач, решений, рассуждений, умению видеть математические закономерности в искусстве;</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5) ценности научного познания:</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ориентацией в деятельности на современную систему научных представлений об основных закономерностях развития человека, природы и общества, пониманием математической науки как сферы человеческой деятельности, этапов её развития и значимости для развития цивилизации, овладением языком математики и математической культурой как средством познания мира, овладением простейшими навыками исследовательской деятельности;</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6) физическое воспитание, формирование культуры здоровья и эмоционального благополучия:</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lastRenderedPageBreak/>
        <w:t>готовностью применять математические знания в интересах своего здоровья, ведения здорового образа жизни (здоровое питание, сбалансированный режим занятий и отдыха, регулярная физическая активность), сформированностью навыка рефлексии, признанием своего права на ошибку и такого же права другого человека;</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7) экологическое воспитание:</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ориентацией на применение математических знаний для решения задач в области сохранности окружающей среды, планирования поступков и оценки их возможных последствий для окружающей среды, осознанием глобального характера экологических проблем и путей их решения;</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8) адаптация к изменяющимся условиям социальной и природной среды:</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готовностью к действиям в условиях неопределённости, повышению уровня своей компетентности через практическую деятельность, в том числе умение учиться у других людей, приобретать в совместной деятельности новые знания, навыки и компетенции из опыта других;</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необходимостью в формировании новых знаний, в том числе формулировать идеи, понятия, гипотезы об объектах и явлениях, в том числе ранее не известных, осознавать дефициты собственных знаний и компетентностей, планировать своё развитие;</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способностью осознавать стрессовую ситуацию, воспринимать стрессовую ситуацию как вызов, требующий контрмер, корректировать принимаемые решения и действия, формулировать и оценивать риски и последствия, формировать опыт.</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146.3.2. В результате освоения программы по математике на уровне основного общего образования у обучающегося будут сформированы метапредметные результаты, характеризующиеся овладением универсальными познавательными действиями, универсальными коммуникативными действиями и универсальными регулятивными действиями.</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146.3.2.1. Универсальные познавательные действия обеспечивают формирование базовых когнитивных процессов обучающихся (освоение методов познания окружающего мира, применение логических, исследовательских операций, умений работать с информацией).</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 xml:space="preserve">146.3.2.2. У обучающегося будут сформированы следующие базовые </w:t>
      </w:r>
      <w:r>
        <w:rPr>
          <w:rFonts w:ascii="Times New Roman" w:hAnsi="Times New Roman"/>
          <w:sz w:val="28"/>
          <w:szCs w:val="28"/>
          <w:lang w:val="ru-RU"/>
        </w:rPr>
        <w:lastRenderedPageBreak/>
        <w:t>логические действия как часть универсальных познавательных учебных действий:</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выявлять и характеризовать существенные признаки математических объектов, понятий, отношений между понятиями, формулировать определения понятий, устанавливать существенный признак классификации, основания для обобщения и сравнения, критерии проводимого анализа;</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воспринимать, формулировать и преобразовывать суждения: утвердительные и отрицательные, единичные, частные и общие, условные;</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выявлять математические закономерности, взаимосвязи и противоречия в фактах, данных, наблюдениях и утверждениях, предлагать критерии для выявления закономерностей и противоречий;</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проводить выводы с использованием законов логики, дедуктивных и индуктивных умозаключений, умозаключений по аналогии;</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разбирать доказательства математических утверждений (прямые и от противного), проводить самостоятельно несложные доказательства математических фактов, выстраивать аргументацию, приводить примеры и контрпримеры, обосновывать собственные рассуждения;</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выбирать способ решения учебной задачи (сравнивать несколько вариантов решения, выбирать наиболее подходящий с учётом самостоятельно выделенных критериев).</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146.3.2.3. У обучающегося будут сформированы следующие базовые исследовательские действия как часть универсальных познавательных учебных действий:</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использовать вопросы как исследовательский инструмент познания, формулировать вопросы, фиксирующие противоречие, проблему, самостоятельно устанавливать искомое и данное, формировать гипотезу, аргументировать свою позицию, мнение;</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проводить по самостоятельно составленному плану несложный эксперимент, небольшое исследование по установлению особенностей математического объекта, зависимостей объектов между собой;</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 xml:space="preserve">самостоятельно формулировать обобщения и выводы по результатам проведённого наблюдения, исследования, оценивать достоверность полученных </w:t>
      </w:r>
      <w:r>
        <w:rPr>
          <w:rFonts w:ascii="Times New Roman" w:hAnsi="Times New Roman"/>
          <w:sz w:val="28"/>
          <w:szCs w:val="28"/>
          <w:lang w:val="ru-RU"/>
        </w:rPr>
        <w:lastRenderedPageBreak/>
        <w:t>результатов, выводов и обобщений;</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прогнозировать возможное развитие процесса, а также выдвигать предположения о его развитии в новых условиях.</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146.3.2.4. У обучающегося будут сформированы умения работать с информацией как часть универсальных познавательных учебных действий:</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выявлять недостаточность и избыточность информации, данных, необходимых для решения задачи;</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выбирать, анализировать, систематизировать и интерпретировать информацию различных видов и форм представления;</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выбирать форму представления информации и иллюстрировать решаемые задачи схемами, диаграммами, иной графикой и их комбинациями;</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оценивать надёжность информации по критериям, предложенным учителем или сформулированным самостоятельно.</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146.3.2.5. Универсальные коммуникативные действия обеспечивают сформированность социальных навыков обучающихся.</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146.3.2.6. У обучающегося будут сформированы умения общения как часть универсальных коммуникативных учебных действий:</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воспринимать и формулировать суждения в соответствии с условиями и целями общения, ясно, точно, грамотно выражать свою точку зрения в устных и письменных текстах, давать пояснения по ходу решения задачи и полученным результатам;</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в ходе обсуждения задавать вопросы по существу обсуждаемой темы, проблемы, решаемой задачи, высказывать идеи, нацеленные на поиск решения, сопоставлять свои суждения с суждениями других участников диалога, обнаруживать различие и сходство позиций, в корректной форме формулировать разногласия, свои возражения;</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представлять результаты решения задачи, эксперимента, исследования, проекта, самостоятельно выбирать формат выступления с учётом задач презентации и особенностей аудитории.</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146.3.2.7. У обучающегося будут сформированы умения сотрудничества как часть универсальных коммуникативных учебных действий:</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lastRenderedPageBreak/>
        <w:t xml:space="preserve">понимать и использовать преимущества командной и индивидуальной работы при решении учебных математических задач; </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принимать цель совместной деятельности, планировать организацию совместной работы, распределять виды работ, договариваться, обсуждать процесс и результат работы, обобщать мнения нескольких человек;</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участвовать в групповых формах работы (обсуждения, обмен мнениями, мозговые штурмы и другие), выполнять свою часть работы и координировать свои действия с другими членами команды, оценивать качество своего вклада в общий продукт по критериям, сформулированным участниками взаимодействия.</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146.3.2.8. Универсальные регулятивные действия обеспечивают формирование смысловых установок и жизненных навыков личности.</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146.3.2.9. У обучающегося будут сформированы умения самоорганизации как часть универсальных регулятивных учебных действий:</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самостоятельно составлять план, алгоритм решения задачи (или его часть), выбирать способ решения с учётом имеющихся ресурсов и собственных возможностей, аргументировать и корректировать варианты решений с учётом новой информации.</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146.3.2.10. У обучающегося будут сформированы умения самоконтроля как часть универсальных регулятивных учебных действий:</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владеть способами самопроверки, самоконтроля процесса и результата решения математической задачи;</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предвидеть трудности, которые могут возникнуть при решении задачи, вносить коррективы в деятельность на основе новых обстоятельств, найденных ошибок, выявленных трудностей;</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оценивать соответствие результата деятельности поставленной цели и условиям, объяснять причины достижения или недостижения цели, находить ошибку, давать оценку приобретённому опыту.</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146.3.3. Предметные результаты освоения программы по математике представлены по годам обучения в рамках отдельных учебных курсов: в 5–6 классах – курса «Математика», в 7–9 классах – курсов «Алгебра», «Геометрия», «Вероятность и статистика».</w:t>
      </w:r>
    </w:p>
    <w:p w:rsidR="007145AB" w:rsidRDefault="00F71669">
      <w:pPr>
        <w:spacing w:after="0" w:line="348" w:lineRule="auto"/>
        <w:ind w:firstLine="709"/>
        <w:jc w:val="both"/>
        <w:rPr>
          <w:rFonts w:ascii="Times New Roman" w:hAnsi="Times New Roman"/>
          <w:sz w:val="28"/>
          <w:szCs w:val="28"/>
          <w:lang w:val="ru-RU"/>
        </w:rPr>
      </w:pPr>
      <w:bookmarkStart w:id="5" w:name="_Toc124426190"/>
      <w:r>
        <w:rPr>
          <w:rFonts w:ascii="Times New Roman" w:hAnsi="Times New Roman"/>
          <w:sz w:val="28"/>
          <w:szCs w:val="28"/>
          <w:lang w:val="ru-RU"/>
        </w:rPr>
        <w:lastRenderedPageBreak/>
        <w:t>146.4. Федеральная рабочая программа учебного курса</w:t>
      </w:r>
      <w:bookmarkEnd w:id="5"/>
      <w:r>
        <w:rPr>
          <w:rFonts w:ascii="Times New Roman" w:hAnsi="Times New Roman"/>
          <w:sz w:val="28"/>
          <w:szCs w:val="28"/>
          <w:lang w:val="ru-RU"/>
        </w:rPr>
        <w:t xml:space="preserve"> «Математика» в 5–6 классах (далее соответственно – программа учебного курса «Математика», учебный курс).</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146.4.1. Пояснительная записка.</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146.4.1.1. Приоритетными целями обучения математике в 5–6 классах являются:</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продолжение формирования основных математических понятий (число, величина, геометрическая фигура), обеспечивающих преемственность и перспективность математического образования обучающихся;</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развитие интеллектуальных и творческих способностей обучающихся, познавательной активности, исследовательских умений, интереса к изучению математики;</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подведение обучающихся на доступном для них уровне к осознанию взаимосвязи математики и окружающего мира;</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формирование функциональной математической грамотности: умения распознавать математические объекты в реальных жизненных ситуациях, применять освоенные умения для решения практико-ориентированных задач, интерпретировать полученные результаты и оценивать их на соответствие практической ситуации.</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146.4.1.2. Основные линии содержания курса математики в 5–6 классах – арифметическая и геометрическая, которые развиваются параллельно, каждая в соответствии с собственной логикой, однако, не независимо одна от другой, а в тесном контакте и взаимодействии. Также в курсе математики происходит знакомство с элементами алгебры и описательной статистики.</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146.4.1.3. Изучение арифметического материала начинается со систематизации и развития знаний о натуральных числах, полученных на уровне начального общего образования. При этом совершенствование вычислительной техники и формирование новых теоретических знаний сочетается с развитием вычислительной культуры, в частности с обучением простейшим приёмам прикидки и оценки результатов вычислений. Изучение натуральных чисел продолжается в 6 классе знакомством с начальными понятиями теории делимости.</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lastRenderedPageBreak/>
        <w:t>146.4.1.4. Начало изучения обыкновенных и десятичных дробей отнесено к 5 классу. Это первый этап в освоении дробей, когда происходит знакомство с основными идеями, понятиями темы. При этом рассмотрение обыкновенных дробей в полном объёме предшествует изучению десятичных дробей, что целесообразно с точки зрения логики изложения числовой линии, когда правила действий с десятичными дробями можно обосновать уже известными алгоритмами выполнения действий с обыкновенными дробями. Знакомство с десятичными дробями расширит возможности для понимания обучающимися прикладного применения новой записи при изучении других предметов и при практическом использовании. К 6 классу отнесён второй этап в изучении дробей, где происходит совершенствование навыков сравнения и преобразования дробей, освоение новых вычислительных алгоритмов, оттачивание техники вычислений, в том числе значений выражений, содержащих и обыкновенные, и десятичные дроби, установление связей между ними, рассмотрение приёмов решения задач на дроби. В начале 6 класса происходит знакомство с понятием процента.</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146.4.1.5. Особенностью изучения положительных и отрицательных чисел является то, что они также могут рассматриваться в несколько этапов. В 6 классе в начале изучения темы «Положительные и отрицательные числа» выделяется подтема «Целые числа», в рамках которой знакомство с отрицательными числами и действиями с положительными и отрицательными числами происходит на основе содержательного подхода. Это позволяет на доступном уровне познакомить обучающихся практически со всеми основными понятиями темы, в том числе и с правилами знаков при выполнении арифметических действий. Изучение рациональных чисел будет продолжено в курсе алгебры 7 класса.</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146.4.1.6. При обучении решению текстовых задач в 5–6 классах используются арифметические приёмы решения. При отработке вычислительных навыков в 5–6 классах рассматриваются текстовые задачи следующих видов: задачи на движение, на части, на покупки, на работу и производительность, на проценты, на отношения и пропорции. Обучающиеся знакомятся с приёмами решения задач перебором возможных вариантов, учатся работать с информацией, представленной в форме таблиц или диаграмм.</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lastRenderedPageBreak/>
        <w:t>146.4.1.7. В программе учебного курса «Математика» предусмотрено формирование пропедевтических алгебраических представлений. Буква как символ некоторого числа в зависимости от математического контекста вводится постепенно. Буквенная символика широко используется прежде всего для записи общих утверждений и предложений, формул, в частности для вычисления геометрических величин, в качестве «заместителя» числа.</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146.4.1.8. В программе учебного курса «Математика» представлена наглядная геометрия, направленная на развитие образного мышления, пространственного воображения, изобразительных умений. Это важный этап в изучении геометрии, который осуществляется на наглядно-практическом уровне, опирается на наглядно-образное мышление обучающихся. Большая роль отводится практической деятельности, опыту, эксперименту, моделированию. Обучающиеся знакомятся с геометрическими фигурами на плоскости и в пространстве, с их простейшими конфигурациями, учатся изображать их на нелинованной и клетчатой бумаге, рассматривают их простейшие свойства. В процессе изучения наглядной геометрии знания, полученные обучающимися на уровне начального общего образования, систематизируются и расширяются.</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146.4.1.9. Согласно учебному плану в 5–6 классах изучается интегрированный предмет «Математика», который включает арифметический материал и наглядную геометрию, а также пропедевтические сведения из алгебры, элементы логики и начала описательной статистики.</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146.4.1.10. Общее число часов, рекомендованных для изучения математики, – 340 часов: в 5 классе – 170 часов (5 часов в неделю), в 6 классе – 170 часов (5 часов в неделю).</w:t>
      </w:r>
    </w:p>
    <w:p w:rsidR="007145AB" w:rsidRDefault="00F71669">
      <w:pPr>
        <w:spacing w:after="0" w:line="348" w:lineRule="auto"/>
        <w:ind w:firstLine="709"/>
        <w:jc w:val="both"/>
        <w:rPr>
          <w:rFonts w:ascii="Times New Roman" w:hAnsi="Times New Roman"/>
          <w:sz w:val="28"/>
          <w:szCs w:val="28"/>
          <w:lang w:val="ru-RU"/>
        </w:rPr>
      </w:pPr>
      <w:bookmarkStart w:id="6" w:name="_Toc124426195"/>
      <w:r>
        <w:rPr>
          <w:rFonts w:ascii="Times New Roman" w:hAnsi="Times New Roman"/>
          <w:sz w:val="28"/>
          <w:szCs w:val="28"/>
          <w:lang w:val="ru-RU"/>
        </w:rPr>
        <w:t>146.4.2. Содержание обучения в 5 классе.</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146.4.2.1. Натуральные числа и нуль</w:t>
      </w:r>
      <w:bookmarkEnd w:id="6"/>
      <w:r>
        <w:rPr>
          <w:rFonts w:ascii="Times New Roman" w:hAnsi="Times New Roman"/>
          <w:sz w:val="28"/>
          <w:szCs w:val="28"/>
          <w:lang w:val="ru-RU"/>
        </w:rPr>
        <w:t>.</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Натуральное число. Ряд натуральных чисел. Число 0. Изображение натуральных чисел точками на координатной (числовой) прямой.</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Позиционная система счисления. Римская нумерация как пример непозиционной системы счисления. Десятичная система счисления.</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 xml:space="preserve">Сравнение натуральных чисел, сравнение натуральных чисел с нулём. </w:t>
      </w:r>
      <w:r>
        <w:rPr>
          <w:rFonts w:ascii="Times New Roman" w:hAnsi="Times New Roman"/>
          <w:sz w:val="28"/>
          <w:szCs w:val="28"/>
          <w:lang w:val="ru-RU"/>
        </w:rPr>
        <w:lastRenderedPageBreak/>
        <w:t>Способы сравнения. Округление натуральных чисел.</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Сложение натуральных чисел, свойство нуля при сложении. Вычитание как действие, обратное сложению. Умножение натуральных чисел, свойства нуля и единицы при умножении. Деление как действие, обратное умножению. Компоненты действий, связь между ними. Проверка результата арифметического действия. Переместительное и сочетательное свойства (законы) сложения и умножения, распределительное свойство (закон) умножения.</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Использование букв для обозначения неизвестного компонента и записи свойств арифметических действий.</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Делители и кратные числа, разложение на множители. Простые и составные числа. Признаки делимости на 2, 5, 10, 3, 9. Деление с остатком.</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Степень с натуральным показателем. Запись числа в виде суммы разрядных слагаемых.</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Числовое выражение. Вычисление значений числовых выражений, порядок выполнения действий. Использование при вычислениях переместительного и сочетательного свойств (законов) сложения и умножения, распределительного свойства умножения.</w:t>
      </w:r>
    </w:p>
    <w:p w:rsidR="007145AB" w:rsidRDefault="00F71669">
      <w:pPr>
        <w:spacing w:after="0" w:line="348" w:lineRule="auto"/>
        <w:ind w:firstLine="709"/>
        <w:jc w:val="both"/>
        <w:rPr>
          <w:rFonts w:ascii="Times New Roman" w:hAnsi="Times New Roman"/>
          <w:sz w:val="28"/>
          <w:szCs w:val="28"/>
          <w:lang w:val="ru-RU"/>
        </w:rPr>
      </w:pPr>
      <w:bookmarkStart w:id="7" w:name="_Toc124426196"/>
      <w:r>
        <w:rPr>
          <w:rFonts w:ascii="Times New Roman" w:hAnsi="Times New Roman"/>
          <w:sz w:val="28"/>
          <w:szCs w:val="28"/>
          <w:lang w:val="ru-RU"/>
        </w:rPr>
        <w:t>146.4.2.2. Дроби</w:t>
      </w:r>
      <w:bookmarkEnd w:id="7"/>
      <w:r>
        <w:rPr>
          <w:rFonts w:ascii="Times New Roman" w:hAnsi="Times New Roman"/>
          <w:sz w:val="28"/>
          <w:szCs w:val="28"/>
          <w:lang w:val="ru-RU"/>
        </w:rPr>
        <w:t>.</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Представление о дроби как способе записи части величины. Обыкновенные дроби. Правильные и неправильные дроби. Смешанная дробь, представление смешанной дроби в виде неправильной дроби и выделение целой части числа из неправильной дроби. Изображение дробей точками на числовой прямой. Основное свойство дроби. Сокращение дробей. Приведение дроби к новому знаменателю. Сравнение дробей.</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Сложение и вычитание дробей. Умножение и деление дробей, взаимно-обратные дроби. Нахождение части целого и целого по его части.</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Десятичная запись дробей. Представление десятичной дроби в виде обыкновенной. Изображение десятичных дробей точками на числовой прямой. Сравнение десятичных дробей.</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Арифметические действия с десятичными дробями. Округление десятичных дробей.</w:t>
      </w:r>
    </w:p>
    <w:p w:rsidR="007145AB" w:rsidRDefault="00F71669">
      <w:pPr>
        <w:spacing w:after="0" w:line="348" w:lineRule="auto"/>
        <w:ind w:firstLine="709"/>
        <w:jc w:val="both"/>
        <w:rPr>
          <w:rFonts w:ascii="Times New Roman" w:hAnsi="Times New Roman"/>
          <w:sz w:val="28"/>
          <w:szCs w:val="28"/>
          <w:lang w:val="ru-RU"/>
        </w:rPr>
      </w:pPr>
      <w:bookmarkStart w:id="8" w:name="_Toc124426197"/>
      <w:r>
        <w:rPr>
          <w:rFonts w:ascii="Times New Roman" w:hAnsi="Times New Roman"/>
          <w:sz w:val="28"/>
          <w:szCs w:val="28"/>
          <w:lang w:val="ru-RU"/>
        </w:rPr>
        <w:lastRenderedPageBreak/>
        <w:t>146.4.2.3. Решение текстовых задач</w:t>
      </w:r>
      <w:bookmarkEnd w:id="8"/>
      <w:r>
        <w:rPr>
          <w:rFonts w:ascii="Times New Roman" w:hAnsi="Times New Roman"/>
          <w:sz w:val="28"/>
          <w:szCs w:val="28"/>
          <w:lang w:val="ru-RU"/>
        </w:rPr>
        <w:t>.</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Решение текстовых задач арифметическим способом. Решение логических задач. Решение задач перебором всех возможных вариантов. Использование при решении задач таблиц и схем.</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Решение задач, содержащих зависимости, связывающие величины: скорость, время, расстояние, цена, количество, стоимость. Единицы измерения: массы, объёма, цены, расстояния, времени, скорости. Связь между единицами измерения каждой величины.</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Решение основных задач на дроби.</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Представление данных в виде таблиц, столбчатых диаграмм.</w:t>
      </w:r>
    </w:p>
    <w:p w:rsidR="007145AB" w:rsidRDefault="00F71669">
      <w:pPr>
        <w:spacing w:after="0" w:line="348" w:lineRule="auto"/>
        <w:ind w:firstLine="709"/>
        <w:jc w:val="both"/>
        <w:rPr>
          <w:rFonts w:ascii="Times New Roman" w:hAnsi="Times New Roman"/>
          <w:sz w:val="28"/>
          <w:szCs w:val="28"/>
          <w:lang w:val="ru-RU"/>
        </w:rPr>
      </w:pPr>
      <w:bookmarkStart w:id="9" w:name="_Toc124426198"/>
      <w:r>
        <w:rPr>
          <w:rFonts w:ascii="Times New Roman" w:hAnsi="Times New Roman"/>
          <w:sz w:val="28"/>
          <w:szCs w:val="28"/>
          <w:lang w:val="ru-RU"/>
        </w:rPr>
        <w:t>146.4.2.4. Наглядная геометрия</w:t>
      </w:r>
      <w:bookmarkEnd w:id="9"/>
      <w:r>
        <w:rPr>
          <w:rFonts w:ascii="Times New Roman" w:hAnsi="Times New Roman"/>
          <w:sz w:val="28"/>
          <w:szCs w:val="28"/>
          <w:lang w:val="ru-RU"/>
        </w:rPr>
        <w:t>.</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Наглядные представления о фигурах на плоскости: точка, прямая, отрезок, луч, угол, ломаная, многоугольник, окружность, круг. Угол. Прямой, острый, тупой и развёрнутый углы.</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Длина отрезка, метрические единицы длины. Длина ломаной, периметр многоугольника. Измерение и построение углов с помощью транспортира.</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Наглядные представления о фигурах на плоскости: многоугольник, прямоугольник, квадрат, треугольник, о равенстве фигур.</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Изображение фигур, в том числе на клетчатой бумаге. Построение конфигураций из частей прямой, окружности на нелинованной и клетчатой бумаге. Использование свойств сторон и углов прямоугольника, квадрата.</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Площадь прямоугольника и многоугольников, составленных из прямоугольников, в том числе фигур, изображённых на клетчатой бумаге. Единицы измерения площади.</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Наглядные представления о пространственных фигурах: прямоугольный параллелепипед, куб, многогранники. Изображение простейших многогранников. Развёртки куба и параллелепипеда. Создание моделей многогранников (из бумаги, проволоки, пластилина и других материалов).</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Объём прямоугольного параллелепипеда, куба. Единицы измерения объёма.</w:t>
      </w:r>
    </w:p>
    <w:p w:rsidR="007145AB" w:rsidRDefault="00F71669">
      <w:pPr>
        <w:spacing w:after="0" w:line="348" w:lineRule="auto"/>
        <w:ind w:firstLine="709"/>
        <w:jc w:val="both"/>
        <w:rPr>
          <w:rFonts w:ascii="Times New Roman" w:hAnsi="Times New Roman"/>
          <w:sz w:val="28"/>
          <w:szCs w:val="28"/>
          <w:lang w:val="ru-RU"/>
        </w:rPr>
      </w:pPr>
      <w:bookmarkStart w:id="10" w:name="_Toc124426200"/>
      <w:r>
        <w:rPr>
          <w:rFonts w:ascii="Times New Roman" w:hAnsi="Times New Roman"/>
          <w:sz w:val="28"/>
          <w:szCs w:val="28"/>
          <w:lang w:val="ru-RU"/>
        </w:rPr>
        <w:t>146.4.3. Содержание обучения в 6 классе.</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146.4.3.1. Натуральные числа</w:t>
      </w:r>
      <w:bookmarkEnd w:id="10"/>
      <w:r>
        <w:rPr>
          <w:rFonts w:ascii="Times New Roman" w:hAnsi="Times New Roman"/>
          <w:sz w:val="28"/>
          <w:szCs w:val="28"/>
          <w:lang w:val="ru-RU"/>
        </w:rPr>
        <w:t>.</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lastRenderedPageBreak/>
        <w:t xml:space="preserve">Арифметические действия с многозначными натуральными числами. Числовые выражения, порядок действий, использование скобок. Использование при вычислениях переместительного и сочетательного свойств сложения и умножения, распределительного свойства умножения. Округление натуральных чисел. </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Делители и кратные числа, наибольший общий делитель и наименьшее общее кратное. Делимость суммы и произведения. Деление с остатком.</w:t>
      </w:r>
    </w:p>
    <w:p w:rsidR="007145AB" w:rsidRDefault="00F71669">
      <w:pPr>
        <w:spacing w:after="0" w:line="348" w:lineRule="auto"/>
        <w:ind w:firstLine="709"/>
        <w:jc w:val="both"/>
        <w:rPr>
          <w:rFonts w:ascii="Times New Roman" w:hAnsi="Times New Roman"/>
          <w:sz w:val="28"/>
          <w:szCs w:val="28"/>
          <w:lang w:val="ru-RU"/>
        </w:rPr>
      </w:pPr>
      <w:bookmarkStart w:id="11" w:name="_Toc124426201"/>
      <w:r>
        <w:rPr>
          <w:rFonts w:ascii="Times New Roman" w:hAnsi="Times New Roman"/>
          <w:sz w:val="28"/>
          <w:szCs w:val="28"/>
          <w:lang w:val="ru-RU"/>
        </w:rPr>
        <w:t>146.4.3.2. Дроби</w:t>
      </w:r>
      <w:bookmarkEnd w:id="11"/>
      <w:r>
        <w:rPr>
          <w:rFonts w:ascii="Times New Roman" w:hAnsi="Times New Roman"/>
          <w:sz w:val="28"/>
          <w:szCs w:val="28"/>
          <w:lang w:val="ru-RU"/>
        </w:rPr>
        <w:t>.</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Обыкновенная дробь, основное свойство дроби, сокращение дробей. Сравнение и упорядочивание дробей. Решение задач на нахождение части от целого и целого по его части. Дробное число как результат деления. Представление десятичной дроби в виде обыкновенной дроби и возможность представления обыкновенной дроби в виде десятичной. Десятичные дроби и метрическая система мер. Арифметические действия и числовые выражения с обыкновенными и десятичными дробями.</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Отношение. Деление в данном отношении. Масштаб, пропорция. Применение пропорций при решении задач.</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Понятие процента. Вычисление процента от величины и величины по её проценту. Выражение процентов десятичными дробями. Решение задач на проценты. Выражение отношения величин в процентах.</w:t>
      </w:r>
    </w:p>
    <w:p w:rsidR="007145AB" w:rsidRDefault="00F71669">
      <w:pPr>
        <w:spacing w:after="0" w:line="348" w:lineRule="auto"/>
        <w:ind w:firstLine="709"/>
        <w:jc w:val="both"/>
        <w:rPr>
          <w:rFonts w:ascii="Times New Roman" w:hAnsi="Times New Roman"/>
          <w:sz w:val="28"/>
          <w:szCs w:val="28"/>
          <w:lang w:val="ru-RU"/>
        </w:rPr>
      </w:pPr>
      <w:bookmarkStart w:id="12" w:name="_Toc124426202"/>
      <w:r>
        <w:rPr>
          <w:rFonts w:ascii="Times New Roman" w:hAnsi="Times New Roman"/>
          <w:sz w:val="28"/>
          <w:szCs w:val="28"/>
          <w:lang w:val="ru-RU"/>
        </w:rPr>
        <w:t>146.4.3.3. Положительные и отрицательные числа</w:t>
      </w:r>
      <w:bookmarkEnd w:id="12"/>
      <w:r>
        <w:rPr>
          <w:rFonts w:ascii="Times New Roman" w:hAnsi="Times New Roman"/>
          <w:sz w:val="28"/>
          <w:szCs w:val="28"/>
          <w:lang w:val="ru-RU"/>
        </w:rPr>
        <w:t>.</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Положительные и отрицательные числа. Целые числа. Модуль числа, геометрическая интерпретация модуля числа. Изображение чисел на координатной прямой. Числовые промежутки. Сравнение чисел. Арифметические действия с положительными и отрицательными числами.</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Прямоугольная система координат на плоскости. Координаты точки на плоскости, абсцисса и ордината. Построение точек и фигур на координатной плоскости.</w:t>
      </w:r>
    </w:p>
    <w:p w:rsidR="007145AB" w:rsidRDefault="00F71669">
      <w:pPr>
        <w:spacing w:after="0" w:line="348" w:lineRule="auto"/>
        <w:ind w:firstLine="709"/>
        <w:jc w:val="both"/>
        <w:rPr>
          <w:rFonts w:ascii="Times New Roman" w:hAnsi="Times New Roman"/>
          <w:sz w:val="28"/>
          <w:szCs w:val="28"/>
          <w:lang w:val="ru-RU"/>
        </w:rPr>
      </w:pPr>
      <w:bookmarkStart w:id="13" w:name="_Toc124426203"/>
      <w:r>
        <w:rPr>
          <w:rFonts w:ascii="Times New Roman" w:hAnsi="Times New Roman"/>
          <w:sz w:val="28"/>
          <w:szCs w:val="28"/>
          <w:lang w:val="ru-RU"/>
        </w:rPr>
        <w:t>146.4.3.4. Буквенные выражения</w:t>
      </w:r>
      <w:bookmarkEnd w:id="13"/>
      <w:r>
        <w:rPr>
          <w:rFonts w:ascii="Times New Roman" w:hAnsi="Times New Roman"/>
          <w:sz w:val="28"/>
          <w:szCs w:val="28"/>
          <w:lang w:val="ru-RU"/>
        </w:rPr>
        <w:t>.</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 xml:space="preserve">Применение букв для записи математических выражений и предложений. Свойства арифметических действий. Буквенные выражения и числовые подстановки. Буквенные равенства, нахождение неизвестного компонента. </w:t>
      </w:r>
      <w:r>
        <w:rPr>
          <w:rFonts w:ascii="Times New Roman" w:hAnsi="Times New Roman"/>
          <w:sz w:val="28"/>
          <w:szCs w:val="28"/>
          <w:lang w:val="ru-RU"/>
        </w:rPr>
        <w:lastRenderedPageBreak/>
        <w:t>Формулы, формулы периметра и площади прямоугольника, квадрата, объёма параллелепипеда и куба.</w:t>
      </w:r>
    </w:p>
    <w:p w:rsidR="007145AB" w:rsidRDefault="00F71669">
      <w:pPr>
        <w:spacing w:after="0" w:line="348" w:lineRule="auto"/>
        <w:ind w:firstLine="709"/>
        <w:jc w:val="both"/>
        <w:rPr>
          <w:rFonts w:ascii="Times New Roman" w:hAnsi="Times New Roman"/>
          <w:sz w:val="28"/>
          <w:szCs w:val="28"/>
          <w:lang w:val="ru-RU"/>
        </w:rPr>
      </w:pPr>
      <w:bookmarkStart w:id="14" w:name="_Toc124426204"/>
      <w:r>
        <w:rPr>
          <w:rFonts w:ascii="Times New Roman" w:hAnsi="Times New Roman"/>
          <w:sz w:val="28"/>
          <w:szCs w:val="28"/>
          <w:lang w:val="ru-RU"/>
        </w:rPr>
        <w:t>146.4.3.5. Решение текстовых задач</w:t>
      </w:r>
      <w:bookmarkEnd w:id="14"/>
      <w:r>
        <w:rPr>
          <w:rFonts w:ascii="Times New Roman" w:hAnsi="Times New Roman"/>
          <w:sz w:val="28"/>
          <w:szCs w:val="28"/>
          <w:lang w:val="ru-RU"/>
        </w:rPr>
        <w:t>.</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Решение текстовых задач арифметическим способом. Решение логических задач. Решение задач перебором всех возможных вариантов.</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Решение задач, содержащих зависимости, связывающих величины: скорость, время, расстояние, цена, количество, стоимость, производительность, время, объём работы. Единицы измерения: массы, стоимости, расстояния, времени, скорости. Связь между единицами измерения каждой величины.</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Решение задач, связанных с отношением, пропорциональностью величин, процентами; решение основных задач на дроби и проценты.</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Оценка и прикидка, округление результата. Составление буквенных выражений по условию задачи.</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Представление данных с помощью таблиц и диаграмм. Столбчатые диаграммы: чтение и построение. Чтение круговых диаграмм.</w:t>
      </w:r>
    </w:p>
    <w:p w:rsidR="007145AB" w:rsidRDefault="00F71669">
      <w:pPr>
        <w:spacing w:after="0" w:line="348" w:lineRule="auto"/>
        <w:ind w:firstLine="709"/>
        <w:jc w:val="both"/>
        <w:rPr>
          <w:rFonts w:ascii="Times New Roman" w:hAnsi="Times New Roman"/>
          <w:sz w:val="28"/>
          <w:szCs w:val="28"/>
          <w:lang w:val="ru-RU"/>
        </w:rPr>
      </w:pPr>
      <w:bookmarkStart w:id="15" w:name="_Toc124426205"/>
      <w:r>
        <w:rPr>
          <w:rFonts w:ascii="Times New Roman" w:hAnsi="Times New Roman"/>
          <w:sz w:val="28"/>
          <w:szCs w:val="28"/>
          <w:lang w:val="ru-RU"/>
        </w:rPr>
        <w:t>146.4.3.6. Наглядная геометрия</w:t>
      </w:r>
      <w:bookmarkEnd w:id="15"/>
      <w:r>
        <w:rPr>
          <w:rFonts w:ascii="Times New Roman" w:hAnsi="Times New Roman"/>
          <w:sz w:val="28"/>
          <w:szCs w:val="28"/>
          <w:lang w:val="ru-RU"/>
        </w:rPr>
        <w:t>.</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Наглядные представления о фигурах на плоскости: точка, прямая, отрезок, луч, угол, ломаная, многоугольник, четырёхугольник, треугольник, окружность, круг.</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Взаимное расположение двух прямых на плоскости, параллельные прямые, перпендикулярные прямые. Измерение расстояний: между двумя точками, от точки до прямой, длина маршрута на квадратной сетке.</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Измерение и построение углов с помощью транспортира. Виды треугольников: остроугольный, прямоугольный, тупоугольный, равнобедренный, равносторонний. Четырёхугольник, примеры четырёхугольников. Прямоугольник, квадрат: использование свойств сторон, углов, диагоналей. Изображение геометрических фигур на нелинованной бумаге с использованием циркуля, линейки, угольника, транспортира. Построения на клетчатой бумаге.</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Периметр многоугольника. Понятие площади фигуры, единицы измерения площади. Приближённое измерение площади фигур, в том числе на квадратной сетке. Приближённое измерение длины окружности, площади круга.</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lastRenderedPageBreak/>
        <w:t>Симметрия: центральная, осевая и зеркальная симметрии.</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Построение симметричных фигур.</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Наглядные представления о пространственных фигурах: параллелепипед, куб, призма, пирамида, конус, цилиндр, шар и сфера. Изображение пространственных фигур. Примеры развёрток многогранников, цилиндра и конуса. Создание моделей пространственных фигур (из бумаги, проволоки, пластилина и других материалов).</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Понятие объёма, единицы измерения объёма. Объём прямоугольного параллелепипеда, куба.</w:t>
      </w:r>
    </w:p>
    <w:p w:rsidR="007145AB" w:rsidRDefault="00F71669">
      <w:pPr>
        <w:spacing w:after="0" w:line="348" w:lineRule="auto"/>
        <w:ind w:firstLine="709"/>
        <w:jc w:val="both"/>
        <w:rPr>
          <w:rFonts w:ascii="Times New Roman" w:hAnsi="Times New Roman"/>
          <w:sz w:val="28"/>
          <w:szCs w:val="28"/>
          <w:lang w:val="ru-RU"/>
        </w:rPr>
      </w:pPr>
      <w:bookmarkStart w:id="16" w:name="_Toc124426206"/>
      <w:r>
        <w:rPr>
          <w:rFonts w:ascii="Times New Roman" w:hAnsi="Times New Roman"/>
          <w:sz w:val="28"/>
          <w:szCs w:val="28"/>
          <w:lang w:val="ru-RU"/>
        </w:rPr>
        <w:t>146.4.4. Предметные результаты освоения программы учебного курса</w:t>
      </w:r>
      <w:bookmarkEnd w:id="16"/>
      <w:r>
        <w:rPr>
          <w:rFonts w:ascii="Times New Roman" w:hAnsi="Times New Roman"/>
          <w:sz w:val="28"/>
          <w:szCs w:val="28"/>
          <w:lang w:val="ru-RU"/>
        </w:rPr>
        <w:t xml:space="preserve"> «Математика».</w:t>
      </w:r>
    </w:p>
    <w:p w:rsidR="007145AB" w:rsidRDefault="00F71669">
      <w:pPr>
        <w:spacing w:after="0" w:line="348" w:lineRule="auto"/>
        <w:ind w:firstLine="709"/>
        <w:jc w:val="both"/>
        <w:rPr>
          <w:rFonts w:ascii="Times New Roman" w:hAnsi="Times New Roman"/>
          <w:sz w:val="28"/>
          <w:szCs w:val="28"/>
          <w:lang w:val="ru-RU"/>
        </w:rPr>
      </w:pPr>
      <w:bookmarkStart w:id="17" w:name="_Toc124426207"/>
      <w:r>
        <w:rPr>
          <w:rFonts w:ascii="Times New Roman" w:hAnsi="Times New Roman"/>
          <w:sz w:val="28"/>
          <w:szCs w:val="28"/>
          <w:lang w:val="ru-RU"/>
        </w:rPr>
        <w:t>146.4.4.1. Предметные результаты освоения программы учебного курса к концу обучения в 5 класс</w:t>
      </w:r>
      <w:bookmarkEnd w:id="17"/>
      <w:r>
        <w:rPr>
          <w:rFonts w:ascii="Times New Roman" w:hAnsi="Times New Roman"/>
          <w:sz w:val="28"/>
          <w:szCs w:val="28"/>
          <w:lang w:val="ru-RU"/>
        </w:rPr>
        <w:t>е.</w:t>
      </w:r>
    </w:p>
    <w:p w:rsidR="007145AB" w:rsidRDefault="00F71669">
      <w:pPr>
        <w:spacing w:after="0" w:line="348" w:lineRule="auto"/>
        <w:ind w:firstLine="709"/>
        <w:jc w:val="both"/>
        <w:rPr>
          <w:rFonts w:ascii="Times New Roman" w:hAnsi="Times New Roman"/>
          <w:sz w:val="28"/>
          <w:szCs w:val="28"/>
          <w:lang w:val="ru-RU"/>
        </w:rPr>
      </w:pPr>
      <w:bookmarkStart w:id="18" w:name="_Toc124426208"/>
      <w:r>
        <w:rPr>
          <w:rFonts w:ascii="Times New Roman" w:hAnsi="Times New Roman"/>
          <w:sz w:val="28"/>
          <w:szCs w:val="28"/>
          <w:lang w:val="ru-RU"/>
        </w:rPr>
        <w:t>146.4.4.1.1. Числа и вычисления</w:t>
      </w:r>
      <w:bookmarkEnd w:id="18"/>
      <w:r>
        <w:rPr>
          <w:rFonts w:ascii="Times New Roman" w:hAnsi="Times New Roman"/>
          <w:sz w:val="28"/>
          <w:szCs w:val="28"/>
          <w:lang w:val="ru-RU"/>
        </w:rPr>
        <w:t>.</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Понимать и правильно употреблять термины, связанные с натуральными числами, обыкновенными и десятичными дробями.</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Сравнивать и упорядочивать натуральные числа, сравнивать в простейших случаях обыкновенные дроби, десятичные дроби.</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Соотносить точку на координатной (числовой) прямой с соответствующим ей числом и изображать натуральные числа точками на координатной (числовой) прямой.</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Выполнять арифметические действия с натуральными числами, с обыкновенными дробями в простейших случаях.</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Выполнять проверку, прикидку результата вычислений.</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Округлять натуральные числа.</w:t>
      </w:r>
    </w:p>
    <w:p w:rsidR="007145AB" w:rsidRDefault="00F71669">
      <w:pPr>
        <w:spacing w:after="0" w:line="348" w:lineRule="auto"/>
        <w:ind w:firstLine="709"/>
        <w:jc w:val="both"/>
        <w:rPr>
          <w:rFonts w:ascii="Times New Roman" w:hAnsi="Times New Roman"/>
          <w:sz w:val="28"/>
          <w:szCs w:val="28"/>
          <w:lang w:val="ru-RU"/>
        </w:rPr>
      </w:pPr>
      <w:bookmarkStart w:id="19" w:name="_Toc124426209"/>
      <w:r>
        <w:rPr>
          <w:rFonts w:ascii="Times New Roman" w:hAnsi="Times New Roman"/>
          <w:sz w:val="28"/>
          <w:szCs w:val="28"/>
          <w:lang w:val="ru-RU"/>
        </w:rPr>
        <w:t>146.4.4.1.2. Решение текстовых задач</w:t>
      </w:r>
      <w:bookmarkEnd w:id="19"/>
      <w:r>
        <w:rPr>
          <w:rFonts w:ascii="Times New Roman" w:hAnsi="Times New Roman"/>
          <w:sz w:val="28"/>
          <w:szCs w:val="28"/>
          <w:lang w:val="ru-RU"/>
        </w:rPr>
        <w:t>.</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Решать текстовые задачи арифметическим способом и с помощью организованного конечного перебора всех возможных вариантов.</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Решать задачи, содержащие зависимости, связывающие величины: скорость, время, расстояние, цена, количество, стоимость.</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Использовать краткие записи, схемы, таблицы, обозначения при решении задач.</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lastRenderedPageBreak/>
        <w:t>Пользоваться основными единицами измерения: цены, массы, расстояния, времени, скорости, выражать одни единицы величины через другие.</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Извлекать, анализировать, оценивать информацию, представленную в таблице, на столбчатой диаграмме, интерпретировать представленные данные, использовать данные при решении задач.</w:t>
      </w:r>
    </w:p>
    <w:p w:rsidR="007145AB" w:rsidRDefault="00F71669">
      <w:pPr>
        <w:spacing w:after="0" w:line="348" w:lineRule="auto"/>
        <w:ind w:firstLine="709"/>
        <w:jc w:val="both"/>
        <w:rPr>
          <w:rFonts w:ascii="Times New Roman" w:hAnsi="Times New Roman"/>
          <w:sz w:val="28"/>
          <w:szCs w:val="28"/>
          <w:lang w:val="ru-RU"/>
        </w:rPr>
      </w:pPr>
      <w:bookmarkStart w:id="20" w:name="_Toc124426210"/>
      <w:r>
        <w:rPr>
          <w:rFonts w:ascii="Times New Roman" w:hAnsi="Times New Roman"/>
          <w:sz w:val="28"/>
          <w:szCs w:val="28"/>
          <w:lang w:val="ru-RU"/>
        </w:rPr>
        <w:t>146.4.4.1.3. Наглядная геометрия</w:t>
      </w:r>
      <w:bookmarkEnd w:id="20"/>
      <w:r>
        <w:rPr>
          <w:rFonts w:ascii="Times New Roman" w:hAnsi="Times New Roman"/>
          <w:sz w:val="28"/>
          <w:szCs w:val="28"/>
          <w:lang w:val="ru-RU"/>
        </w:rPr>
        <w:t>.</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Пользоваться геометрическими понятиями: точка, прямая, отрезок, луч, угол, многоугольник, окружность, круг.</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Приводить примеры объектов окружающего мира, имеющих форму изученных геометрических фигур.</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Использовать терминологию, связанную с углами: вершина, сторона; с многоугольниками: угол, вершина, сторона, диагональ; с окружностью: радиус, диаметр, центр.</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Изображать изученные геометрические фигуры на нелинованной и клетчатой бумаге с помощью циркуля и линейки.</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Находить длины отрезков непосредственным измерением с помощью линейки, строить отрезки заданной длины; строить окружность заданного радиуса.</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Использовать свойства сторон и углов прямоугольника, квадрата для их построения, вычисления площади и периметра.</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Вычислять периметр и площадь квадрата, прямоугольника, фигур, составленных из прямоугольников, в том числе фигур, изображённых на клетчатой бумаге.</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Пользоваться основными метрическими единицами измерения длины, площади; выражать одни единицы величины через другие.</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Распознавать параллелепипед, куб, использовать терминологию: вершина, ребро, грань, измерения, находить измерения параллелепипеда, куба.</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Вычислять объём куба, параллелепипеда по заданным измерениям, пользоваться единицами измерения объёма.</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Решать несложные задачи на измерение геометрических величин в практических ситуациях.</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 xml:space="preserve">146.4.4.2. Предметные результаты освоения программы учебного курса к </w:t>
      </w:r>
      <w:r>
        <w:rPr>
          <w:rFonts w:ascii="Times New Roman" w:hAnsi="Times New Roman"/>
          <w:sz w:val="28"/>
          <w:szCs w:val="28"/>
          <w:lang w:val="ru-RU"/>
        </w:rPr>
        <w:lastRenderedPageBreak/>
        <w:t>концу обучения в 6 классе.</w:t>
      </w:r>
    </w:p>
    <w:p w:rsidR="007145AB" w:rsidRDefault="00F71669">
      <w:pPr>
        <w:spacing w:after="0" w:line="348" w:lineRule="auto"/>
        <w:ind w:firstLine="709"/>
        <w:jc w:val="both"/>
        <w:rPr>
          <w:rFonts w:ascii="Times New Roman" w:hAnsi="Times New Roman"/>
          <w:sz w:val="28"/>
          <w:szCs w:val="28"/>
          <w:lang w:val="ru-RU"/>
        </w:rPr>
      </w:pPr>
      <w:bookmarkStart w:id="21" w:name="_Toc124426211"/>
      <w:r>
        <w:rPr>
          <w:rFonts w:ascii="Times New Roman" w:hAnsi="Times New Roman"/>
          <w:sz w:val="28"/>
          <w:szCs w:val="28"/>
          <w:lang w:val="ru-RU"/>
        </w:rPr>
        <w:t>146.4.4.2.1. Числа и вычисления</w:t>
      </w:r>
      <w:bookmarkEnd w:id="21"/>
      <w:r>
        <w:rPr>
          <w:rFonts w:ascii="Times New Roman" w:hAnsi="Times New Roman"/>
          <w:sz w:val="28"/>
          <w:szCs w:val="28"/>
          <w:lang w:val="ru-RU"/>
        </w:rPr>
        <w:t>.</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Знать и понимать термины, связанные с различными видами чисел и способами их записи, переходить (если это возможно) от одной формы записи числа к другой.</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Сравнивать и упорядочивать целые числа, обыкновенные и десятичные дроби, сравнивать числа одного и разных знаков.</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Выполнять, сочетая устные и письменные приёмы, арифметические действия с натуральными и целыми числами, обыкновенными и десятичными дробями, положительными и отрицательными числами.</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Вычислять значения числовых выражений, выполнять прикидку и оценку результата вычислений, выполнять преобразования числовых выражений на основе свойств арифметических действий.</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 xml:space="preserve">Соотносить точку на координатной прямой с соответствующим ей числом и изображать числа точками на координатной прямой, находить модуль числа. </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Соотносить точки в прямоугольной системе координат с координатами этой точки.</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Округлять целые числа и десятичные дроби, находить приближения чисел.</w:t>
      </w:r>
    </w:p>
    <w:p w:rsidR="007145AB" w:rsidRDefault="00F71669">
      <w:pPr>
        <w:spacing w:after="0" w:line="348" w:lineRule="auto"/>
        <w:ind w:firstLine="709"/>
        <w:jc w:val="both"/>
        <w:rPr>
          <w:rFonts w:ascii="Times New Roman" w:hAnsi="Times New Roman"/>
          <w:sz w:val="28"/>
          <w:szCs w:val="28"/>
          <w:lang w:val="ru-RU"/>
        </w:rPr>
      </w:pPr>
      <w:bookmarkStart w:id="22" w:name="_Toc124426212"/>
      <w:r>
        <w:rPr>
          <w:rFonts w:ascii="Times New Roman" w:hAnsi="Times New Roman"/>
          <w:sz w:val="28"/>
          <w:szCs w:val="28"/>
          <w:lang w:val="ru-RU"/>
        </w:rPr>
        <w:t>146.4.4.2.2. Числовые и буквенные выражения</w:t>
      </w:r>
      <w:bookmarkEnd w:id="22"/>
      <w:r>
        <w:rPr>
          <w:rFonts w:ascii="Times New Roman" w:hAnsi="Times New Roman"/>
          <w:sz w:val="28"/>
          <w:szCs w:val="28"/>
          <w:lang w:val="ru-RU"/>
        </w:rPr>
        <w:t>.</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Понимать и употреблять термины, связанные с записью степени числа, находить квадрат и куб числа, вычислять значения числовых выражений, содержащих степени.</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Пользоваться признаками делимости, раскладывать натуральные числа на простые множители.</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 xml:space="preserve">Пользоваться масштабом, составлять пропорции и отношения. </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Использовать буквы для обозначения чисел при записи математических выражений, составлять буквенные выражения и формулы, находить значения буквенных выражений, осуществляя необходимые подстановки и преобразования.</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Находить неизвестный компонент равенства.</w:t>
      </w:r>
    </w:p>
    <w:p w:rsidR="007145AB" w:rsidRDefault="00F71669">
      <w:pPr>
        <w:spacing w:after="0" w:line="348" w:lineRule="auto"/>
        <w:ind w:firstLine="709"/>
        <w:jc w:val="both"/>
        <w:rPr>
          <w:rFonts w:ascii="Times New Roman" w:hAnsi="Times New Roman"/>
          <w:sz w:val="28"/>
          <w:szCs w:val="28"/>
          <w:lang w:val="ru-RU"/>
        </w:rPr>
      </w:pPr>
      <w:bookmarkStart w:id="23" w:name="_Toc124426213"/>
      <w:r>
        <w:rPr>
          <w:rFonts w:ascii="Times New Roman" w:hAnsi="Times New Roman"/>
          <w:sz w:val="28"/>
          <w:szCs w:val="28"/>
          <w:lang w:val="ru-RU"/>
        </w:rPr>
        <w:t>146.4.4.2.3. Решение текстовых задач</w:t>
      </w:r>
      <w:bookmarkEnd w:id="23"/>
      <w:r>
        <w:rPr>
          <w:rFonts w:ascii="Times New Roman" w:hAnsi="Times New Roman"/>
          <w:sz w:val="28"/>
          <w:szCs w:val="28"/>
          <w:lang w:val="ru-RU"/>
        </w:rPr>
        <w:t>.</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Решать многошаговые текстовые задачи арифметическим способом.</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lastRenderedPageBreak/>
        <w:t>Решать задачи, связанные с отношением, пропорциональностью величин, процентами, решать три основные задачи на дроби и проценты.</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Решать задачи, содержащие зависимости, связывающие величины: скорость, время, расстояние, цена, количество, стоимость, производительность, время, объёма работы, используя арифметические действия, оценку, прикидку, пользоваться единицами измерения соответствующих величин.</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Составлять буквенные выражения по условию задачи.</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Извлекать информацию, представленную в таблицах, на линейной, столбчатой или круговой диаграммах, интерпретировать представленные данные, использовать данные при решении задач.</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Представлять информацию с помощью таблиц, линейной и столбчатой диаграмм.</w:t>
      </w:r>
    </w:p>
    <w:p w:rsidR="007145AB" w:rsidRDefault="00F71669">
      <w:pPr>
        <w:spacing w:after="0" w:line="348" w:lineRule="auto"/>
        <w:ind w:firstLine="709"/>
        <w:jc w:val="both"/>
        <w:rPr>
          <w:rFonts w:ascii="Times New Roman" w:hAnsi="Times New Roman"/>
          <w:sz w:val="28"/>
          <w:szCs w:val="28"/>
          <w:lang w:val="ru-RU"/>
        </w:rPr>
      </w:pPr>
      <w:bookmarkStart w:id="24" w:name="_Toc124426214"/>
      <w:r>
        <w:rPr>
          <w:rFonts w:ascii="Times New Roman" w:hAnsi="Times New Roman"/>
          <w:sz w:val="28"/>
          <w:szCs w:val="28"/>
          <w:lang w:val="ru-RU"/>
        </w:rPr>
        <w:t>146.4.4.2.4. Наглядная геометрия</w:t>
      </w:r>
      <w:bookmarkEnd w:id="24"/>
      <w:r>
        <w:rPr>
          <w:rFonts w:ascii="Times New Roman" w:hAnsi="Times New Roman"/>
          <w:sz w:val="28"/>
          <w:szCs w:val="28"/>
          <w:lang w:val="ru-RU"/>
        </w:rPr>
        <w:t>.</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Приводить примеры объектов окружающего мира, имеющих форму изученных геометрических плоских и пространственных фигур, примеры равных и симметричных фигур.</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Изображать с помощью циркуля, линейки, транспортира на нелинованной и клетчатой бумаге изученные плоские геометрические фигуры и конфигурации, симметричные фигуры.</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Пользоваться геометрическими понятиями: равенство фигур, симметрия, использовать терминологию, связанную с симметрией: ось симметрии, центр симметрии.</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Находить величины углов измерением с помощью транспортира, строить углы заданной величины, пользоваться при решении задач градусной мерой углов, распознавать на чертежах острый, прямой, развёрнутый и тупой углы.</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Вычислять длину ломаной, периметр многоугольника, пользоваться единицами измерения длины, выражать одни единицы измерения длины через другие.</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Находить, используя чертёжные инструменты, расстояния: между двумя точками, от точки до прямой, длину пути на квадратной сетке.</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 xml:space="preserve">Вычислять площадь фигур, составленных из прямоугольников, использовать </w:t>
      </w:r>
      <w:r>
        <w:rPr>
          <w:rFonts w:ascii="Times New Roman" w:hAnsi="Times New Roman"/>
          <w:sz w:val="28"/>
          <w:szCs w:val="28"/>
          <w:lang w:val="ru-RU"/>
        </w:rPr>
        <w:lastRenderedPageBreak/>
        <w:t>разбиение на прямоугольники, на равные фигуры, достраивание до прямоугольника, пользоваться основными единицами измерения площади, выражать одни единицы измерения площади через другие.</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Распознавать на моделях и изображениях пирамиду, конус, цилиндр, использовать терминологию: вершина, ребро, грань, основание, развёртка.</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Изображать на клетчатой бумаге прямоугольный параллелепипед.</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 xml:space="preserve">Вычислять объём прямоугольного параллелепипеда, куба, пользоваться основными единицами измерения объёма; </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Решать несложные задачи на нахождение геометрических величин в практических ситуациях.</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146.5. Федеральная рабочая программа учебного курса «Алгебра» в 7–9 классах (далее соответственно – программа учебного курса «Алгебра», учебный курс).</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146.5.1. Пояснительная записка.</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146.5.1.1. Алгебра является одним из опорных курсов основного общего образования: она обеспечивает изучение других дисциплин, как естественно-научного, так и гуманитарного циклов, её освоение необходимо для продолжения образования и в повседневной жизни. Развитие у обучающихся научных представлений о происхождении и сущности алгебраических абстракций, способе отражения математической наукой явлений и процессов в природе и обществе, роли математического моделирования в научном познании и в практике способствует формированию научного мировоззрения и качеств мышления, необходимых для адаптации в современном цифровом обществе. Изучение алгебры обеспечивает развитие умения наблюдать, сравнивать, находить закономерности, требует критичности мышления, способности аргументированно обосновывать свои действия и выводы, формулировать утверждения. Освоение курса алгебры обеспечивает развитие логического мышления обучающихся: они используют дедуктивные и индуктивные рассуждения, обобщение и конкретизацию, абстрагирование и аналогию. Обучение алгебре предполагает значительный объём самостоятельной деятельности обучающихся, поэтому самостоятельное решение задач является реализацией деятельностного принципа обучения.</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lastRenderedPageBreak/>
        <w:t>146.5.1.2. В структуре программы учебного курса «Алгебра» для основного общего образования основное место занимают содержательно-методические линии: «Числа и вычисления», «Алгебраические выражения», «Уравнения и неравенства», «Функции». Каждая из этих содержательно-методических линий развивается на протяжении трёх лет изучения курса, взаимодействуя с другими его линиями. В ходе изучения учебного курса обучающимся приходится логически рассуждать, использовать теоретико-множественный язык. В связи с этим в программу учебного курса «Алгебра» включены некоторые основы логики, представленные во всех основных разделах математического образования и способствующие овладению обучающимися основ универсального математического языка. Содержательной и структурной особенностью учебного курса «Алгебра» является его интегрированный характер.</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146.5.1.3. Содержание линии «Числа и вычисления» служит основой для дальнейшего изучения математики, способствует развитию у обучающихся логического мышления, формированию умения пользоваться алгоритмами, а также приобретению практических навыков, необходимых для повседневной жизни. Развитие понятия о числе на уровне основного общего образования связано с рациональными и иррациональными числами, формированием представлений о действительном числе. Завершение освоения числовой линии отнесено к среднему общему образованию.</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 xml:space="preserve">146.5.1.4. Содержание двух алгебраических линий – «Алгебраические выражения» и «Уравнения и неравенства» способствует формированию у обучающихся математического аппарата, необходимого для решения задач математики, смежных предметов и практико-ориентированных задач. На уровне основного общего образования учебный материал группируется вокруг рациональных выражений. Алгебра демонстрирует значение математики как языка для построения математических моделей, описания процессов и явлений реального мира. В задачи обучения алгебре входят также дальнейшее развитие алгоритмического мышления, необходимого, в частности, для освоения курса информатики, и овладение навыками дедуктивных рассуждений. Преобразование символьных форм способствует развитию воображения, способностей к </w:t>
      </w:r>
      <w:r>
        <w:rPr>
          <w:rFonts w:ascii="Times New Roman" w:hAnsi="Times New Roman"/>
          <w:sz w:val="28"/>
          <w:szCs w:val="28"/>
          <w:lang w:val="ru-RU"/>
        </w:rPr>
        <w:lastRenderedPageBreak/>
        <w:t>математическому творчеству.</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146.5.1.5. Содержание функционально-графической линии нацелено на получение обучающимися знаний о функциях как важнейшей математической модели для описания и исследования разнообразных процессов и явлений в природе и обществе. Изучение материала способствует развитию у обучающихся умения использовать различные выразительные средства языка математики – словесные, символические, графические, вносит вклад в формирование представлений о роли математики в развитии цивилизации и культуры.</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146.5.1.6. Согласно учебному плану в 7–9 классах изучается учебный курс «Алгебра», который включает следующие основные разделы содержания: «Числа и вычисления», «Алгебраические выражения», «Уравнения и неравенства», «Функции».</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146.5.1.7. Общее число часов, рекомендованных для изучения учебного курса «Алгебра», – 306 часов: в 7 классе – 102 часа (3 часа в неделю), в 8 классе – 102 часа (3 часа в неделю), в 9 классе – 102 часа (3 часа в неделю).</w:t>
      </w:r>
    </w:p>
    <w:p w:rsidR="007145AB" w:rsidRDefault="00F71669">
      <w:pPr>
        <w:spacing w:after="0" w:line="348" w:lineRule="auto"/>
        <w:ind w:firstLine="709"/>
        <w:jc w:val="both"/>
        <w:rPr>
          <w:rFonts w:ascii="Times New Roman" w:hAnsi="Times New Roman"/>
          <w:sz w:val="28"/>
          <w:szCs w:val="28"/>
          <w:lang w:val="ru-RU"/>
        </w:rPr>
      </w:pPr>
      <w:bookmarkStart w:id="25" w:name="_Toc124426220"/>
      <w:r>
        <w:rPr>
          <w:rFonts w:ascii="Times New Roman" w:hAnsi="Times New Roman"/>
          <w:sz w:val="28"/>
          <w:szCs w:val="28"/>
          <w:lang w:val="ru-RU"/>
        </w:rPr>
        <w:t>146.5.2. Содержание обучения в 7 классе.</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146.5.2.1. Числа и вычисления</w:t>
      </w:r>
      <w:bookmarkEnd w:id="25"/>
      <w:r>
        <w:rPr>
          <w:rFonts w:ascii="Times New Roman" w:hAnsi="Times New Roman"/>
          <w:sz w:val="28"/>
          <w:szCs w:val="28"/>
          <w:lang w:val="ru-RU"/>
        </w:rPr>
        <w:t>.</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Дроби обыкновенные и десятичные, переход от одной формы записи дробей к другой. Понятие рационального числа, запись, сравнение, упорядочивание рациональных чисел. Арифметические действия с рациональными числами. Решение задач из реальной практики на части, на дроби.</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Степень с натуральным показателем: определение, преобразование выражений на основе определения, запись больших чисел. Проценты, запись процентов в виде дроби и дроби в виде процентов. Три основные задачи на проценты, решение задач из реальной практики.</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Применение признаков делимости, разложение на множители натуральных чисел.</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Реальные зависимости, в том числе прямая и обратная пропорциональности.</w:t>
      </w:r>
    </w:p>
    <w:p w:rsidR="007145AB" w:rsidRDefault="00F71669">
      <w:pPr>
        <w:spacing w:after="0" w:line="348" w:lineRule="auto"/>
        <w:ind w:firstLine="709"/>
        <w:jc w:val="both"/>
        <w:rPr>
          <w:rFonts w:ascii="Times New Roman" w:hAnsi="Times New Roman"/>
          <w:sz w:val="28"/>
          <w:szCs w:val="28"/>
          <w:lang w:val="ru-RU"/>
        </w:rPr>
      </w:pPr>
      <w:bookmarkStart w:id="26" w:name="_Toc124426221"/>
      <w:r>
        <w:rPr>
          <w:rFonts w:ascii="Times New Roman" w:hAnsi="Times New Roman"/>
          <w:sz w:val="28"/>
          <w:szCs w:val="28"/>
          <w:lang w:val="ru-RU"/>
        </w:rPr>
        <w:t>146.5.2.2. Алгебраические выражения</w:t>
      </w:r>
      <w:bookmarkEnd w:id="26"/>
      <w:r>
        <w:rPr>
          <w:rFonts w:ascii="Times New Roman" w:hAnsi="Times New Roman"/>
          <w:sz w:val="28"/>
          <w:szCs w:val="28"/>
          <w:lang w:val="ru-RU"/>
        </w:rPr>
        <w:t>.</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 xml:space="preserve">Переменные, числовое значение выражения с переменной. Допустимые значения переменных. Представление зависимости между величинами в виде </w:t>
      </w:r>
      <w:r>
        <w:rPr>
          <w:rFonts w:ascii="Times New Roman" w:hAnsi="Times New Roman"/>
          <w:sz w:val="28"/>
          <w:szCs w:val="28"/>
          <w:lang w:val="ru-RU"/>
        </w:rPr>
        <w:lastRenderedPageBreak/>
        <w:t>формулы. Вычисления по формулам. Преобразование буквенных выражений, тождественно равные выражения, правила преобразования сумм и произведений, правила раскрытия скобок и приведения подобных слагаемых.</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Свойства степени с натуральным показателем.</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Одночлены и многочлены. Степень многочлена. Сложение, вычитание, умножение многочленов. Формулы сокращённого умножения: квадрат суммы и квадрат разности. Формула разности квадратов. Разложение многочленов на множители.</w:t>
      </w:r>
    </w:p>
    <w:p w:rsidR="007145AB" w:rsidRDefault="00F71669">
      <w:pPr>
        <w:spacing w:after="0" w:line="348" w:lineRule="auto"/>
        <w:ind w:firstLine="709"/>
        <w:jc w:val="both"/>
        <w:rPr>
          <w:rFonts w:ascii="Times New Roman" w:hAnsi="Times New Roman"/>
          <w:sz w:val="28"/>
          <w:szCs w:val="28"/>
          <w:lang w:val="ru-RU"/>
        </w:rPr>
      </w:pPr>
      <w:bookmarkStart w:id="27" w:name="_Toc124426222"/>
      <w:r>
        <w:rPr>
          <w:rFonts w:ascii="Times New Roman" w:hAnsi="Times New Roman"/>
          <w:sz w:val="28"/>
          <w:szCs w:val="28"/>
          <w:lang w:val="ru-RU"/>
        </w:rPr>
        <w:t>146.5.2.3. Уравнения</w:t>
      </w:r>
      <w:bookmarkEnd w:id="27"/>
      <w:r>
        <w:rPr>
          <w:rFonts w:ascii="Times New Roman" w:hAnsi="Times New Roman"/>
          <w:sz w:val="28"/>
          <w:szCs w:val="28"/>
          <w:lang w:val="ru-RU"/>
        </w:rPr>
        <w:t xml:space="preserve"> и неравенства.</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Уравнение, корень уравнения, правила преобразования уравнения, равносильность уравнений.</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Линейное уравнение с одной переменной, число корней линейного уравнения, решение линейных уравнений. Составление уравнений по условию задачи. Решение текстовых задач с помощью уравнений.</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Линейное уравнение с двумя переменными и его график. Система двух линейных уравнений с двумя переменными. Решение систем уравнений способом подстановки. Примеры решения текстовых задач с помощью систем уравнений.</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146.5.2.4. Функции.</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Координата точки на прямой. Числовые промежутки. Расстояние между двумя точками координатной прямой.</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 xml:space="preserve">Прямоугольная система координат, оси </w:t>
      </w:r>
      <w:r>
        <w:rPr>
          <w:rFonts w:ascii="Times New Roman" w:hAnsi="Times New Roman"/>
          <w:i/>
          <w:sz w:val="28"/>
          <w:szCs w:val="28"/>
        </w:rPr>
        <w:t>Ox</w:t>
      </w:r>
      <w:r>
        <w:rPr>
          <w:rFonts w:ascii="Times New Roman" w:hAnsi="Times New Roman"/>
          <w:i/>
          <w:sz w:val="28"/>
          <w:szCs w:val="28"/>
          <w:lang w:val="ru-RU"/>
        </w:rPr>
        <w:t xml:space="preserve"> </w:t>
      </w:r>
      <w:r>
        <w:rPr>
          <w:rFonts w:ascii="Times New Roman" w:hAnsi="Times New Roman"/>
          <w:sz w:val="28"/>
          <w:szCs w:val="28"/>
          <w:lang w:val="ru-RU"/>
        </w:rPr>
        <w:t xml:space="preserve">и </w:t>
      </w:r>
      <w:r>
        <w:rPr>
          <w:rFonts w:ascii="Times New Roman" w:hAnsi="Times New Roman"/>
          <w:i/>
          <w:sz w:val="28"/>
          <w:szCs w:val="28"/>
        </w:rPr>
        <w:t>Oy</w:t>
      </w:r>
      <w:r>
        <w:rPr>
          <w:rFonts w:ascii="Times New Roman" w:hAnsi="Times New Roman"/>
          <w:sz w:val="28"/>
          <w:szCs w:val="28"/>
          <w:lang w:val="ru-RU"/>
        </w:rPr>
        <w:t xml:space="preserve">. Абсцисса и ордината точки на координатной плоскости. Примеры графиков, заданных формулами. Чтение графиков реальных зависимостей. Понятие функции. График функции. Свойства функций. Линейная функция, её график. График функции </w:t>
      </w:r>
      <m:oMath>
        <m:r>
          <w:rPr>
            <w:rFonts w:ascii="Cambria Math" w:hAnsi="Cambria Math"/>
            <w:sz w:val="28"/>
            <w:szCs w:val="28"/>
            <w:lang w:val="ru-RU"/>
          </w:rPr>
          <m:t>y</m:t>
        </m:r>
        <m:r>
          <m:rPr>
            <m:sty m:val="p"/>
          </m:rPr>
          <w:rPr>
            <w:rFonts w:ascii="Cambria Math" w:hAnsi="Cambria Math"/>
            <w:sz w:val="28"/>
            <w:szCs w:val="28"/>
            <w:lang w:val="ru-RU"/>
          </w:rPr>
          <m:t>=|</m:t>
        </m:r>
        <m:r>
          <w:rPr>
            <w:rFonts w:ascii="Cambria Math" w:hAnsi="Cambria Math"/>
            <w:sz w:val="28"/>
            <w:szCs w:val="28"/>
            <w:lang w:val="ru-RU"/>
          </w:rPr>
          <m:t>x</m:t>
        </m:r>
        <m:r>
          <m:rPr>
            <m:sty m:val="p"/>
          </m:rPr>
          <w:rPr>
            <w:rFonts w:ascii="Cambria Math" w:hAnsi="Cambria Math"/>
            <w:sz w:val="28"/>
            <w:szCs w:val="28"/>
            <w:lang w:val="ru-RU"/>
          </w:rPr>
          <m:t>|</m:t>
        </m:r>
      </m:oMath>
      <w:r>
        <w:rPr>
          <w:rFonts w:ascii="Times New Roman" w:hAnsi="Times New Roman"/>
          <w:sz w:val="28"/>
          <w:szCs w:val="28"/>
          <w:lang w:val="ru-RU"/>
        </w:rPr>
        <w:t>. Графическое решение линейных уравнений и систем линейных уравнений.</w:t>
      </w:r>
    </w:p>
    <w:p w:rsidR="007145AB" w:rsidRDefault="00F71669">
      <w:pPr>
        <w:spacing w:after="0" w:line="348" w:lineRule="auto"/>
        <w:ind w:firstLine="709"/>
        <w:jc w:val="both"/>
        <w:rPr>
          <w:rFonts w:ascii="Times New Roman" w:hAnsi="Times New Roman"/>
          <w:sz w:val="28"/>
          <w:szCs w:val="28"/>
          <w:lang w:val="ru-RU"/>
        </w:rPr>
      </w:pPr>
      <w:bookmarkStart w:id="28" w:name="_Toc124426224"/>
      <w:r>
        <w:rPr>
          <w:rFonts w:ascii="Times New Roman" w:hAnsi="Times New Roman"/>
          <w:sz w:val="28"/>
          <w:szCs w:val="28"/>
          <w:lang w:val="ru-RU"/>
        </w:rPr>
        <w:t>146.5.3. Содержание обучения в 8 классе.</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146.5.3.1. Числа и вычисления</w:t>
      </w:r>
      <w:bookmarkEnd w:id="28"/>
      <w:r>
        <w:rPr>
          <w:rFonts w:ascii="Times New Roman" w:hAnsi="Times New Roman"/>
          <w:sz w:val="28"/>
          <w:szCs w:val="28"/>
          <w:lang w:val="ru-RU"/>
        </w:rPr>
        <w:t>.</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Квадратный корень из числа. Понятие об иррациональном числе. Десятичные приближения иррациональных чисел. Свойства арифметических квадратных корней и их применение к преобразованию числовых выражений и вычислениям. Действительные числа.</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lastRenderedPageBreak/>
        <w:t>Степень с целым показателем и её свойства. Стандартная запись числа.</w:t>
      </w:r>
    </w:p>
    <w:p w:rsidR="007145AB" w:rsidRDefault="00F71669">
      <w:pPr>
        <w:spacing w:after="0" w:line="348" w:lineRule="auto"/>
        <w:ind w:firstLine="709"/>
        <w:jc w:val="both"/>
        <w:rPr>
          <w:rFonts w:ascii="Times New Roman" w:hAnsi="Times New Roman"/>
          <w:sz w:val="28"/>
          <w:szCs w:val="28"/>
          <w:lang w:val="ru-RU"/>
        </w:rPr>
      </w:pPr>
      <w:bookmarkStart w:id="29" w:name="_Toc124426225"/>
      <w:r>
        <w:rPr>
          <w:rFonts w:ascii="Times New Roman" w:hAnsi="Times New Roman"/>
          <w:sz w:val="28"/>
          <w:szCs w:val="28"/>
          <w:lang w:val="ru-RU"/>
        </w:rPr>
        <w:t>146.5.3.2. Алгебраические выражения</w:t>
      </w:r>
      <w:bookmarkEnd w:id="29"/>
      <w:r>
        <w:rPr>
          <w:rFonts w:ascii="Times New Roman" w:hAnsi="Times New Roman"/>
          <w:sz w:val="28"/>
          <w:szCs w:val="28"/>
          <w:lang w:val="ru-RU"/>
        </w:rPr>
        <w:t>.</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Квадратный трёхчлен, разложение квадратного трёхчлена на множители.</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Алгебраическая дробь. Основное свойство алгебраической дроби. Сложение, вычитание, умножение, деление алгебраических дробей. Рациональные выражения и их преобразование.</w:t>
      </w:r>
    </w:p>
    <w:p w:rsidR="007145AB" w:rsidRDefault="00F71669">
      <w:pPr>
        <w:spacing w:after="0" w:line="348" w:lineRule="auto"/>
        <w:ind w:firstLine="709"/>
        <w:jc w:val="both"/>
        <w:rPr>
          <w:rFonts w:ascii="Times New Roman" w:hAnsi="Times New Roman"/>
          <w:sz w:val="28"/>
          <w:szCs w:val="28"/>
          <w:lang w:val="ru-RU"/>
        </w:rPr>
      </w:pPr>
      <w:bookmarkStart w:id="30" w:name="_Toc124426226"/>
      <w:r>
        <w:rPr>
          <w:rFonts w:ascii="Times New Roman" w:hAnsi="Times New Roman"/>
          <w:sz w:val="28"/>
          <w:szCs w:val="28"/>
          <w:lang w:val="ru-RU"/>
        </w:rPr>
        <w:t>146.5.3.3. Уравнения и неравенства</w:t>
      </w:r>
      <w:bookmarkEnd w:id="30"/>
      <w:r>
        <w:rPr>
          <w:rFonts w:ascii="Times New Roman" w:hAnsi="Times New Roman"/>
          <w:sz w:val="28"/>
          <w:szCs w:val="28"/>
          <w:lang w:val="ru-RU"/>
        </w:rPr>
        <w:t>.</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Квадратное уравнение, формула корней квадратного уравнения. Теорема Виета. Решение уравнений, сводящихся к линейным и квадратным. Простейшие дробно-рациональные уравнения.</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Графическая интерпретация уравнений с двумя переменными и систем линейных уравнений с двумя переменными. Примеры решения систем нелинейных уравнений с двумя переменными.</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Решение текстовых задач алгебраическим способом.</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Числовые неравенства и их свойства. Неравенство с одной переменной. Равносильность неравенств. Линейные неравенства с одной переменной. Системы линейных неравенств с одной переменной.</w:t>
      </w:r>
    </w:p>
    <w:p w:rsidR="007145AB" w:rsidRDefault="00F71669">
      <w:pPr>
        <w:spacing w:after="0" w:line="348" w:lineRule="auto"/>
        <w:ind w:firstLine="709"/>
        <w:jc w:val="both"/>
        <w:rPr>
          <w:rFonts w:ascii="Times New Roman" w:hAnsi="Times New Roman"/>
          <w:sz w:val="28"/>
          <w:szCs w:val="28"/>
          <w:lang w:val="ru-RU"/>
        </w:rPr>
      </w:pPr>
      <w:bookmarkStart w:id="31" w:name="_Toc124426227"/>
      <w:r>
        <w:rPr>
          <w:rFonts w:ascii="Times New Roman" w:hAnsi="Times New Roman"/>
          <w:sz w:val="28"/>
          <w:szCs w:val="28"/>
          <w:lang w:val="ru-RU"/>
        </w:rPr>
        <w:t>146.5.3.4. Функции</w:t>
      </w:r>
      <w:bookmarkEnd w:id="31"/>
      <w:r>
        <w:rPr>
          <w:rFonts w:ascii="Times New Roman" w:hAnsi="Times New Roman"/>
          <w:sz w:val="28"/>
          <w:szCs w:val="28"/>
          <w:lang w:val="ru-RU"/>
        </w:rPr>
        <w:t>.</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Понятие функции. Область определения и множество значений функции. Способы задания функций.</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График функции. Чтение свойств функции по её графику. Примеры графиков функций, отражающих реальные процессы.</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 xml:space="preserve">Функции, описывающие прямую и обратную пропорциональные зависимости, их графики. Функции </w:t>
      </w:r>
      <w:r>
        <w:rPr>
          <w:rFonts w:ascii="Times New Roman" w:hAnsi="Times New Roman"/>
          <w:i/>
          <w:sz w:val="28"/>
          <w:szCs w:val="28"/>
        </w:rPr>
        <w:t>y</w:t>
      </w:r>
      <w:r>
        <w:rPr>
          <w:rFonts w:ascii="Times New Roman" w:hAnsi="Times New Roman"/>
          <w:i/>
          <w:sz w:val="28"/>
          <w:szCs w:val="28"/>
          <w:lang w:val="ru-RU"/>
        </w:rPr>
        <w:t xml:space="preserve"> = </w:t>
      </w:r>
      <w:r>
        <w:rPr>
          <w:rFonts w:ascii="Times New Roman" w:hAnsi="Times New Roman"/>
          <w:i/>
          <w:sz w:val="28"/>
          <w:szCs w:val="28"/>
        </w:rPr>
        <w:t>x</w:t>
      </w:r>
      <w:r>
        <w:rPr>
          <w:rFonts w:ascii="Times New Roman" w:hAnsi="Times New Roman"/>
          <w:i/>
          <w:sz w:val="28"/>
          <w:szCs w:val="28"/>
          <w:vertAlign w:val="superscript"/>
          <w:lang w:val="ru-RU"/>
        </w:rPr>
        <w:t>2</w:t>
      </w:r>
      <w:r>
        <w:rPr>
          <w:rFonts w:ascii="Times New Roman" w:hAnsi="Times New Roman"/>
          <w:i/>
          <w:sz w:val="28"/>
          <w:szCs w:val="28"/>
          <w:lang w:val="ru-RU"/>
        </w:rPr>
        <w:t xml:space="preserve">, </w:t>
      </w:r>
      <w:r>
        <w:rPr>
          <w:rFonts w:ascii="Times New Roman" w:hAnsi="Times New Roman"/>
          <w:i/>
          <w:sz w:val="28"/>
          <w:szCs w:val="28"/>
        </w:rPr>
        <w:t>y</w:t>
      </w:r>
      <w:r>
        <w:rPr>
          <w:rFonts w:ascii="Times New Roman" w:hAnsi="Times New Roman"/>
          <w:i/>
          <w:sz w:val="28"/>
          <w:szCs w:val="28"/>
          <w:lang w:val="ru-RU"/>
        </w:rPr>
        <w:t xml:space="preserve"> = </w:t>
      </w:r>
      <w:r>
        <w:rPr>
          <w:rFonts w:ascii="Times New Roman" w:hAnsi="Times New Roman"/>
          <w:i/>
          <w:sz w:val="28"/>
          <w:szCs w:val="28"/>
        </w:rPr>
        <w:t>x</w:t>
      </w:r>
      <w:r>
        <w:rPr>
          <w:rFonts w:ascii="Times New Roman" w:hAnsi="Times New Roman"/>
          <w:i/>
          <w:sz w:val="28"/>
          <w:szCs w:val="28"/>
          <w:vertAlign w:val="superscript"/>
          <w:lang w:val="ru-RU"/>
        </w:rPr>
        <w:t>3</w:t>
      </w:r>
      <w:r>
        <w:rPr>
          <w:rFonts w:ascii="Times New Roman" w:hAnsi="Times New Roman"/>
          <w:i/>
          <w:sz w:val="28"/>
          <w:szCs w:val="28"/>
          <w:lang w:val="ru-RU"/>
        </w:rPr>
        <w:t xml:space="preserve">, </w:t>
      </w:r>
      <w:r>
        <w:rPr>
          <w:rFonts w:ascii="Times New Roman" w:hAnsi="Times New Roman"/>
          <w:i/>
          <w:sz w:val="28"/>
          <w:szCs w:val="28"/>
        </w:rPr>
        <w:t>y</w:t>
      </w:r>
      <w:r>
        <w:rPr>
          <w:rFonts w:ascii="Times New Roman" w:hAnsi="Times New Roman"/>
          <w:i/>
          <w:sz w:val="28"/>
          <w:szCs w:val="28"/>
          <w:lang w:val="ru-RU"/>
        </w:rPr>
        <w:t xml:space="preserve"> =</w:t>
      </w:r>
      <m:oMath>
        <m:rad>
          <m:radPr>
            <m:degHide m:val="on"/>
            <m:ctrlPr>
              <w:rPr>
                <w:rFonts w:ascii="Cambria Math" w:hAnsi="Cambria Math"/>
                <w:i/>
                <w:sz w:val="24"/>
                <w:szCs w:val="24"/>
              </w:rPr>
            </m:ctrlPr>
          </m:radPr>
          <m:deg/>
          <m:e>
            <m:r>
              <w:rPr>
                <w:rFonts w:ascii="Cambria Math" w:hAnsi="Cambria Math"/>
                <w:sz w:val="24"/>
                <w:szCs w:val="24"/>
              </w:rPr>
              <m:t>x</m:t>
            </m:r>
          </m:e>
        </m:rad>
      </m:oMath>
      <w:r>
        <w:rPr>
          <w:rFonts w:ascii="Times New Roman" w:hAnsi="Times New Roman"/>
          <w:i/>
          <w:sz w:val="28"/>
          <w:szCs w:val="28"/>
          <w:lang w:val="ru-RU"/>
        </w:rPr>
        <w:t xml:space="preserve">, </w:t>
      </w:r>
      <w:r>
        <w:rPr>
          <w:rFonts w:ascii="Times New Roman" w:hAnsi="Times New Roman"/>
          <w:i/>
          <w:sz w:val="28"/>
          <w:szCs w:val="28"/>
        </w:rPr>
        <w:t>y</w:t>
      </w:r>
      <w:r>
        <w:rPr>
          <w:rFonts w:ascii="Times New Roman" w:hAnsi="Times New Roman"/>
          <w:i/>
          <w:sz w:val="28"/>
          <w:szCs w:val="28"/>
          <w:lang w:val="ru-RU"/>
        </w:rPr>
        <w:t>=|</w:t>
      </w:r>
      <w:r>
        <w:rPr>
          <w:rFonts w:ascii="Times New Roman" w:hAnsi="Times New Roman"/>
          <w:i/>
          <w:sz w:val="28"/>
          <w:szCs w:val="28"/>
        </w:rPr>
        <w:t>x</w:t>
      </w:r>
      <w:r>
        <w:rPr>
          <w:rFonts w:ascii="Times New Roman" w:hAnsi="Times New Roman"/>
          <w:i/>
          <w:sz w:val="28"/>
          <w:szCs w:val="28"/>
          <w:lang w:val="ru-RU"/>
        </w:rPr>
        <w:t>|</w:t>
      </w:r>
      <w:r>
        <w:rPr>
          <w:rFonts w:ascii="Times New Roman" w:hAnsi="Times New Roman"/>
          <w:sz w:val="28"/>
          <w:szCs w:val="28"/>
          <w:lang w:val="ru-RU"/>
        </w:rPr>
        <w:t>. Графическое решение уравнений и систем уравнений.</w:t>
      </w:r>
    </w:p>
    <w:p w:rsidR="007145AB" w:rsidRDefault="00F71669">
      <w:pPr>
        <w:spacing w:after="0" w:line="348" w:lineRule="auto"/>
        <w:ind w:firstLine="709"/>
        <w:jc w:val="both"/>
        <w:rPr>
          <w:rFonts w:ascii="Times New Roman" w:hAnsi="Times New Roman"/>
          <w:sz w:val="28"/>
          <w:szCs w:val="28"/>
          <w:lang w:val="ru-RU"/>
        </w:rPr>
      </w:pPr>
      <w:bookmarkStart w:id="32" w:name="_Toc124426229"/>
      <w:r>
        <w:rPr>
          <w:rFonts w:ascii="Times New Roman" w:hAnsi="Times New Roman"/>
          <w:sz w:val="28"/>
          <w:szCs w:val="28"/>
          <w:lang w:val="ru-RU"/>
        </w:rPr>
        <w:t>146.5.4. Содержание обучения в 9 классе.</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146.5.4.1. Числа и вычисления</w:t>
      </w:r>
      <w:bookmarkEnd w:id="32"/>
      <w:r>
        <w:rPr>
          <w:rFonts w:ascii="Times New Roman" w:hAnsi="Times New Roman"/>
          <w:sz w:val="28"/>
          <w:szCs w:val="28"/>
          <w:lang w:val="ru-RU"/>
        </w:rPr>
        <w:t>.</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Рациональные числа, иррациональные числа, конечные и бесконечные десятичные дроби. Множество действительных чисел, действительные числа как бесконечные десятичные дроби. Взаимно однозначное соответствие между множеством действительных чисел и координатной прямой.</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lastRenderedPageBreak/>
        <w:t>Сравнение действительных чисел, арифметические действия с действительными числами.</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Размеры объектов окружающего мира, длительность процессов в окружающем мире.</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Приближённое значение величины, точность приближения. Округление чисел. Прикидка и оценка результатов вычислений.</w:t>
      </w:r>
    </w:p>
    <w:p w:rsidR="007145AB" w:rsidRDefault="00F71669">
      <w:pPr>
        <w:spacing w:after="0" w:line="348" w:lineRule="auto"/>
        <w:ind w:firstLine="709"/>
        <w:jc w:val="both"/>
        <w:rPr>
          <w:rFonts w:ascii="Times New Roman" w:hAnsi="Times New Roman"/>
          <w:sz w:val="28"/>
          <w:szCs w:val="28"/>
          <w:lang w:val="ru-RU"/>
        </w:rPr>
      </w:pPr>
      <w:bookmarkStart w:id="33" w:name="_Toc124426230"/>
      <w:r>
        <w:rPr>
          <w:rFonts w:ascii="Times New Roman" w:hAnsi="Times New Roman"/>
          <w:sz w:val="28"/>
          <w:szCs w:val="28"/>
          <w:lang w:val="ru-RU"/>
        </w:rPr>
        <w:t>146.5.4.2. Уравнения и неравенства</w:t>
      </w:r>
      <w:bookmarkEnd w:id="33"/>
      <w:r>
        <w:rPr>
          <w:rFonts w:ascii="Times New Roman" w:hAnsi="Times New Roman"/>
          <w:sz w:val="28"/>
          <w:szCs w:val="28"/>
          <w:lang w:val="ru-RU"/>
        </w:rPr>
        <w:t>.</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Линейное уравнение. Решение уравнений, сводящихся к линейным.</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Квадратное уравнение. Решение уравнений, сводящихся к квадратным. Биквадратное уравнение. Примеры решения уравнений третьей и четвёртой степеней разложением на множители.</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Решение дробно-рациональных уравнений. Решение текстовых задач алгебраическим методом.</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Уравнение с двумя переменными и его график. Решение систем двух линейных уравнений с двумя переменными. Решение систем двух уравнений, одно из которых линейное, а другое – второй степени. Графическая интерпретация системы уравнений с двумя переменными.</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Решение текстовых задач алгебраическим способом.</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Числовые неравенства и их свойства.</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Решение линейных неравенств с одной переменной. Решение систем линейных неравенств с одной переменной. Квадратные неравенства. Графическая интерпретация неравенств и систем неравенств с двумя переменными.</w:t>
      </w:r>
    </w:p>
    <w:p w:rsidR="007145AB" w:rsidRDefault="00F71669">
      <w:pPr>
        <w:spacing w:after="0" w:line="348" w:lineRule="auto"/>
        <w:ind w:firstLine="709"/>
        <w:jc w:val="both"/>
        <w:rPr>
          <w:rFonts w:ascii="Times New Roman" w:hAnsi="Times New Roman"/>
          <w:sz w:val="28"/>
          <w:szCs w:val="28"/>
          <w:lang w:val="ru-RU"/>
        </w:rPr>
      </w:pPr>
      <w:bookmarkStart w:id="34" w:name="_Toc124426231"/>
      <w:r>
        <w:rPr>
          <w:rFonts w:ascii="Times New Roman" w:hAnsi="Times New Roman"/>
          <w:sz w:val="28"/>
          <w:szCs w:val="28"/>
          <w:lang w:val="ru-RU"/>
        </w:rPr>
        <w:t>146.5.4.3. Функции</w:t>
      </w:r>
      <w:bookmarkEnd w:id="34"/>
      <w:r>
        <w:rPr>
          <w:rFonts w:ascii="Times New Roman" w:hAnsi="Times New Roman"/>
          <w:sz w:val="28"/>
          <w:szCs w:val="28"/>
          <w:lang w:val="ru-RU"/>
        </w:rPr>
        <w:t>.</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Квадратичная функция, её график и свойства. Парабола, координаты вершины параболы, ось симметрии параболы.</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 xml:space="preserve">Графики функций: </w:t>
      </w:r>
      <m:oMath>
        <m:r>
          <m:rPr>
            <m:scr m:val="script"/>
          </m:rPr>
          <w:rPr>
            <w:rFonts w:ascii="Cambria Math" w:hAnsi="Cambria Math"/>
            <w:sz w:val="28"/>
            <w:szCs w:val="28"/>
            <w:lang w:val="ru-RU"/>
          </w:rPr>
          <m:t>у= k</m:t>
        </m:r>
        <m:r>
          <w:rPr>
            <w:rFonts w:ascii="Cambria Math" w:hAnsi="Cambria Math"/>
            <w:sz w:val="28"/>
            <w:szCs w:val="28"/>
          </w:rPr>
          <m:t>x</m:t>
        </m:r>
        <m:r>
          <w:rPr>
            <w:rFonts w:ascii="Cambria Math" w:hAnsi="Cambria Math"/>
            <w:sz w:val="28"/>
            <w:szCs w:val="28"/>
            <w:lang w:val="ru-RU"/>
          </w:rPr>
          <m:t xml:space="preserve">,  y= </m:t>
        </m:r>
        <m:r>
          <m:rPr>
            <m:scr m:val="script"/>
          </m:rPr>
          <w:rPr>
            <w:rFonts w:ascii="Cambria Math" w:hAnsi="Cambria Math"/>
            <w:sz w:val="28"/>
            <w:szCs w:val="28"/>
            <w:lang w:val="ru-RU"/>
          </w:rPr>
          <m:t>k</m:t>
        </m:r>
        <m:r>
          <w:rPr>
            <w:rFonts w:ascii="Cambria Math" w:hAnsi="Cambria Math"/>
            <w:sz w:val="28"/>
            <w:szCs w:val="28"/>
            <w:lang w:val="ru-RU"/>
          </w:rPr>
          <m:t xml:space="preserve">x+b,  y= </m:t>
        </m:r>
        <m:f>
          <m:fPr>
            <m:ctrlPr>
              <w:rPr>
                <w:rFonts w:ascii="Cambria Math" w:hAnsi="Cambria Math"/>
                <w:i/>
                <w:sz w:val="28"/>
                <w:szCs w:val="28"/>
                <w:lang w:val="ru-RU"/>
              </w:rPr>
            </m:ctrlPr>
          </m:fPr>
          <m:num>
            <m:r>
              <m:rPr>
                <m:scr m:val="script"/>
              </m:rPr>
              <w:rPr>
                <w:rFonts w:ascii="Cambria Math" w:hAnsi="Cambria Math"/>
                <w:sz w:val="28"/>
                <w:szCs w:val="28"/>
                <w:lang w:val="ru-RU"/>
              </w:rPr>
              <m:t>k</m:t>
            </m:r>
          </m:num>
          <m:den>
            <m:r>
              <w:rPr>
                <w:rFonts w:ascii="Cambria Math" w:hAnsi="Cambria Math"/>
                <w:sz w:val="28"/>
                <w:szCs w:val="28"/>
                <w:lang w:val="ru-RU"/>
              </w:rPr>
              <m:t>x</m:t>
            </m:r>
          </m:den>
        </m:f>
        <m:r>
          <w:rPr>
            <w:rFonts w:ascii="Cambria Math" w:hAnsi="Cambria Math"/>
            <w:sz w:val="28"/>
            <w:szCs w:val="28"/>
            <w:lang w:val="ru-RU"/>
          </w:rPr>
          <m:t xml:space="preserve">,  y= </m:t>
        </m:r>
        <m:sSup>
          <m:sSupPr>
            <m:ctrlPr>
              <w:rPr>
                <w:rFonts w:ascii="Cambria Math" w:hAnsi="Cambria Math"/>
                <w:i/>
                <w:sz w:val="28"/>
                <w:szCs w:val="28"/>
                <w:lang w:val="ru-RU"/>
              </w:rPr>
            </m:ctrlPr>
          </m:sSupPr>
          <m:e>
            <m:r>
              <w:rPr>
                <w:rFonts w:ascii="Cambria Math" w:hAnsi="Cambria Math"/>
                <w:sz w:val="28"/>
                <w:szCs w:val="28"/>
                <w:lang w:val="ru-RU"/>
              </w:rPr>
              <m:t>x</m:t>
            </m:r>
          </m:e>
          <m:sup>
            <m:r>
              <w:rPr>
                <w:rFonts w:ascii="Cambria Math" w:hAnsi="Cambria Math"/>
                <w:sz w:val="28"/>
                <w:szCs w:val="28"/>
                <w:lang w:val="ru-RU"/>
              </w:rPr>
              <m:t>3</m:t>
            </m:r>
          </m:sup>
        </m:sSup>
        <m:r>
          <w:rPr>
            <w:rFonts w:ascii="Cambria Math" w:hAnsi="Cambria Math"/>
            <w:sz w:val="28"/>
            <w:szCs w:val="28"/>
            <w:lang w:val="ru-RU"/>
          </w:rPr>
          <m:t xml:space="preserve">, y= </m:t>
        </m:r>
        <m:rad>
          <m:radPr>
            <m:degHide m:val="on"/>
            <m:ctrlPr>
              <w:rPr>
                <w:rFonts w:ascii="Cambria Math" w:hAnsi="Cambria Math"/>
                <w:i/>
                <w:sz w:val="28"/>
                <w:szCs w:val="28"/>
                <w:lang w:val="ru-RU"/>
              </w:rPr>
            </m:ctrlPr>
          </m:radPr>
          <m:deg/>
          <m:e>
            <m:r>
              <w:rPr>
                <w:rFonts w:ascii="Cambria Math" w:hAnsi="Cambria Math"/>
                <w:sz w:val="28"/>
                <w:szCs w:val="28"/>
                <w:lang w:val="ru-RU"/>
              </w:rPr>
              <m:t>x</m:t>
            </m:r>
          </m:e>
        </m:rad>
        <m:r>
          <w:rPr>
            <w:rFonts w:ascii="Cambria Math" w:hAnsi="Cambria Math"/>
            <w:sz w:val="28"/>
            <w:szCs w:val="28"/>
            <w:lang w:val="ru-RU"/>
          </w:rPr>
          <m:t>,  y=|x|</m:t>
        </m:r>
      </m:oMath>
      <w:r>
        <w:rPr>
          <w:rFonts w:ascii="Times New Roman" w:hAnsi="Times New Roman"/>
          <w:sz w:val="28"/>
          <w:szCs w:val="28"/>
          <w:lang w:val="ru-RU"/>
        </w:rPr>
        <w:t>, и их свойства.</w:t>
      </w:r>
    </w:p>
    <w:p w:rsidR="007145AB" w:rsidRDefault="00F71669">
      <w:pPr>
        <w:spacing w:after="0" w:line="348" w:lineRule="auto"/>
        <w:ind w:firstLine="709"/>
        <w:jc w:val="both"/>
        <w:rPr>
          <w:rFonts w:ascii="Times New Roman" w:hAnsi="Times New Roman"/>
          <w:sz w:val="28"/>
          <w:szCs w:val="28"/>
          <w:lang w:val="ru-RU"/>
        </w:rPr>
      </w:pPr>
      <w:bookmarkStart w:id="35" w:name="_Toc124426232"/>
      <w:r>
        <w:rPr>
          <w:rFonts w:ascii="Times New Roman" w:hAnsi="Times New Roman"/>
          <w:sz w:val="28"/>
          <w:szCs w:val="28"/>
          <w:lang w:val="ru-RU"/>
        </w:rPr>
        <w:t>146.5.4.4. Числовые последовательности</w:t>
      </w:r>
      <w:bookmarkEnd w:id="35"/>
      <w:r>
        <w:rPr>
          <w:rFonts w:ascii="Times New Roman" w:hAnsi="Times New Roman"/>
          <w:sz w:val="28"/>
          <w:szCs w:val="28"/>
          <w:lang w:val="ru-RU"/>
        </w:rPr>
        <w:t xml:space="preserve"> и прогрессии.</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 xml:space="preserve">Понятие числовой последовательности. Задание последовательности рекуррентной формулой и формулой </w:t>
      </w:r>
      <w:r>
        <w:rPr>
          <w:rFonts w:ascii="Times New Roman" w:hAnsi="Times New Roman"/>
          <w:i/>
          <w:sz w:val="28"/>
          <w:szCs w:val="28"/>
        </w:rPr>
        <w:t>n</w:t>
      </w:r>
      <w:r>
        <w:rPr>
          <w:rFonts w:ascii="Times New Roman" w:hAnsi="Times New Roman"/>
          <w:sz w:val="28"/>
          <w:szCs w:val="28"/>
          <w:lang w:val="ru-RU"/>
        </w:rPr>
        <w:t>-го члена.</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lastRenderedPageBreak/>
        <w:t xml:space="preserve">Арифметическая и геометрическая прогрессии. Формулы </w:t>
      </w:r>
      <w:r>
        <w:rPr>
          <w:rFonts w:ascii="Times New Roman" w:hAnsi="Times New Roman"/>
          <w:i/>
          <w:sz w:val="28"/>
          <w:szCs w:val="28"/>
        </w:rPr>
        <w:t>n</w:t>
      </w:r>
      <w:r>
        <w:rPr>
          <w:rFonts w:ascii="Times New Roman" w:hAnsi="Times New Roman"/>
          <w:sz w:val="28"/>
          <w:szCs w:val="28"/>
          <w:lang w:val="ru-RU"/>
        </w:rPr>
        <w:t xml:space="preserve">-го члена арифметической и геометрической прогрессий, суммы первых </w:t>
      </w:r>
      <w:r>
        <w:rPr>
          <w:rFonts w:ascii="Times New Roman" w:hAnsi="Times New Roman"/>
          <w:i/>
          <w:sz w:val="28"/>
          <w:szCs w:val="28"/>
        </w:rPr>
        <w:t>n</w:t>
      </w:r>
      <w:r>
        <w:rPr>
          <w:rFonts w:ascii="Times New Roman" w:hAnsi="Times New Roman"/>
          <w:i/>
          <w:sz w:val="28"/>
          <w:szCs w:val="28"/>
          <w:lang w:val="ru-RU"/>
        </w:rPr>
        <w:t xml:space="preserve"> </w:t>
      </w:r>
      <w:r>
        <w:rPr>
          <w:rFonts w:ascii="Times New Roman" w:hAnsi="Times New Roman"/>
          <w:sz w:val="28"/>
          <w:szCs w:val="28"/>
          <w:lang w:val="ru-RU"/>
        </w:rPr>
        <w:t>членов.</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Изображение членов арифметической и геометрической прогрессий точками на координатной плоскости. Линейный и экспоненциальный рост. Сложные проценты.</w:t>
      </w:r>
    </w:p>
    <w:p w:rsidR="007145AB" w:rsidRDefault="00F71669">
      <w:pPr>
        <w:spacing w:after="0" w:line="348" w:lineRule="auto"/>
        <w:ind w:firstLine="709"/>
        <w:jc w:val="both"/>
        <w:rPr>
          <w:rFonts w:ascii="Times New Roman" w:hAnsi="Times New Roman"/>
          <w:sz w:val="28"/>
          <w:szCs w:val="28"/>
          <w:lang w:val="ru-RU"/>
        </w:rPr>
      </w:pPr>
      <w:bookmarkStart w:id="36" w:name="_Toc124426233"/>
      <w:r>
        <w:rPr>
          <w:rFonts w:ascii="Times New Roman" w:hAnsi="Times New Roman"/>
          <w:sz w:val="28"/>
          <w:szCs w:val="28"/>
          <w:lang w:val="ru-RU"/>
        </w:rPr>
        <w:t>146.5.5. </w:t>
      </w:r>
      <w:bookmarkEnd w:id="36"/>
      <w:r>
        <w:rPr>
          <w:rFonts w:ascii="Times New Roman" w:hAnsi="Times New Roman"/>
          <w:sz w:val="28"/>
          <w:szCs w:val="28"/>
          <w:lang w:val="ru-RU"/>
        </w:rPr>
        <w:t>Предметные результаты освоения программы учебного курса «Алгебра».</w:t>
      </w:r>
    </w:p>
    <w:p w:rsidR="007145AB" w:rsidRDefault="00F71669">
      <w:pPr>
        <w:spacing w:after="0" w:line="348" w:lineRule="auto"/>
        <w:ind w:firstLine="709"/>
        <w:jc w:val="both"/>
        <w:rPr>
          <w:rFonts w:ascii="Times New Roman" w:hAnsi="Times New Roman"/>
          <w:sz w:val="28"/>
          <w:szCs w:val="28"/>
          <w:lang w:val="ru-RU"/>
        </w:rPr>
      </w:pPr>
      <w:bookmarkStart w:id="37" w:name="_Toc124426234"/>
      <w:r>
        <w:rPr>
          <w:rFonts w:ascii="Times New Roman" w:hAnsi="Times New Roman"/>
          <w:sz w:val="28"/>
          <w:szCs w:val="28"/>
          <w:lang w:val="ru-RU"/>
        </w:rPr>
        <w:t>146.5.5.1. Предметные результаты освоения программы учебного курса к концу обучения в 7 классе.</w:t>
      </w:r>
    </w:p>
    <w:p w:rsidR="007145AB" w:rsidRDefault="00F71669">
      <w:pPr>
        <w:spacing w:after="0" w:line="348" w:lineRule="auto"/>
        <w:ind w:firstLine="709"/>
        <w:jc w:val="both"/>
        <w:rPr>
          <w:rFonts w:ascii="Times New Roman" w:hAnsi="Times New Roman"/>
          <w:sz w:val="28"/>
          <w:szCs w:val="28"/>
          <w:lang w:val="ru-RU"/>
        </w:rPr>
      </w:pPr>
      <w:bookmarkStart w:id="38" w:name="_Toc124426235"/>
      <w:bookmarkEnd w:id="37"/>
      <w:r>
        <w:rPr>
          <w:rFonts w:ascii="Times New Roman" w:hAnsi="Times New Roman"/>
          <w:sz w:val="28"/>
          <w:szCs w:val="28"/>
          <w:lang w:val="ru-RU"/>
        </w:rPr>
        <w:t>146.5.5.1.1. Числа и вычисления</w:t>
      </w:r>
      <w:bookmarkEnd w:id="38"/>
      <w:r>
        <w:rPr>
          <w:rFonts w:ascii="Times New Roman" w:hAnsi="Times New Roman"/>
          <w:sz w:val="28"/>
          <w:szCs w:val="28"/>
          <w:lang w:val="ru-RU"/>
        </w:rPr>
        <w:t>.</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Выполнять, сочетая устные и письменные приёмы, арифметические действия с рациональными числами.</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Находить значения числовых выражений, применять разнообразные способы и приёмы вычисления значений дробных выражений, содержащих обыкновенные и десятичные дроби.</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Переходить от одной формы записи чисел к другой (преобразовывать десятичную дробь в обыкновенную, обыкновенную в десятичную, в частности в бесконечную десятичную дробь).</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Сравнивать и упорядочивать рациональные числа.</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Округлять числа.</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Выполнять прикидку и оценку результата вычислений, оценку значений числовых выражений. Выполнять действия со степенями с натуральными показателями.</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Применять признаки делимости, разложение на множители натуральных чисел.</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Решать практико-ориентированные задачи, связанные с отношением величин, пропорциональностью величин, процентами, интерпретировать результаты решения задач с учётом ограничений, связанных со свойствами рассматриваемых объектов.</w:t>
      </w:r>
    </w:p>
    <w:p w:rsidR="007145AB" w:rsidRDefault="00F71669">
      <w:pPr>
        <w:spacing w:after="0" w:line="348" w:lineRule="auto"/>
        <w:ind w:firstLine="709"/>
        <w:jc w:val="both"/>
        <w:rPr>
          <w:rFonts w:ascii="Times New Roman" w:hAnsi="Times New Roman"/>
          <w:sz w:val="28"/>
          <w:szCs w:val="28"/>
          <w:lang w:val="ru-RU"/>
        </w:rPr>
      </w:pPr>
      <w:bookmarkStart w:id="39" w:name="_Toc124426236"/>
      <w:r>
        <w:rPr>
          <w:rFonts w:ascii="Times New Roman" w:hAnsi="Times New Roman"/>
          <w:sz w:val="28"/>
          <w:szCs w:val="28"/>
          <w:lang w:val="ru-RU"/>
        </w:rPr>
        <w:t>146.5.5.1.2. Алгебраические выражения</w:t>
      </w:r>
      <w:bookmarkEnd w:id="39"/>
      <w:r>
        <w:rPr>
          <w:rFonts w:ascii="Times New Roman" w:hAnsi="Times New Roman"/>
          <w:sz w:val="28"/>
          <w:szCs w:val="28"/>
          <w:lang w:val="ru-RU"/>
        </w:rPr>
        <w:t>.</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Использовать алгебраическую терминологию и символику, применять её в процессе освоения учебного материала.</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lastRenderedPageBreak/>
        <w:t>Находить значения буквенных выражений при заданных значениях переменных.</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Выполнять преобразования целого выражения в многочлен приведением подобных слагаемых, раскрытием скобок.</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Выполнять умножение одночлена на многочлен и многочлена на многочлен, применять формулы квадрата суммы и квадрата разности.</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Осуществлять разложение многочленов на множители с помощью вынесения за скобки общего множителя, группировки слагаемых, применения формул сокращённого умножения.</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Применять преобразования многочленов для решения различных задач из математики, смежных предметов, из реальной практики.</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Использовать свойства степеней с натуральными показателями для преобразования выражений.</w:t>
      </w:r>
    </w:p>
    <w:p w:rsidR="007145AB" w:rsidRDefault="00F71669">
      <w:pPr>
        <w:spacing w:after="0" w:line="348" w:lineRule="auto"/>
        <w:ind w:firstLine="709"/>
        <w:jc w:val="both"/>
        <w:rPr>
          <w:rFonts w:ascii="Times New Roman" w:hAnsi="Times New Roman"/>
          <w:sz w:val="28"/>
          <w:szCs w:val="28"/>
          <w:lang w:val="ru-RU"/>
        </w:rPr>
      </w:pPr>
      <w:bookmarkStart w:id="40" w:name="_Toc124426237"/>
      <w:r>
        <w:rPr>
          <w:rFonts w:ascii="Times New Roman" w:hAnsi="Times New Roman"/>
          <w:sz w:val="28"/>
          <w:szCs w:val="28"/>
          <w:lang w:val="ru-RU"/>
        </w:rPr>
        <w:t>146.5.5.1.3. Уравнения и неравенства</w:t>
      </w:r>
      <w:bookmarkEnd w:id="40"/>
      <w:r>
        <w:rPr>
          <w:rFonts w:ascii="Times New Roman" w:hAnsi="Times New Roman"/>
          <w:sz w:val="28"/>
          <w:szCs w:val="28"/>
          <w:lang w:val="ru-RU"/>
        </w:rPr>
        <w:t>.</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Решать линейные уравнения с одной переменной, применяя правила перехода от исходного уравнения к равносильному ему. Проверять, является ли число корнем уравнения.</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Применять графические методы при решении линейных уравнений и их систем.</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Подбирать примеры пар чисел, являющихся решением линейного уравнения с двумя переменными.</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Строить в координатной плоскости график линейного уравнения с двумя переменными, пользуясь графиком, приводить примеры решения уравнения.</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Решать системы двух линейных уравнений с двумя переменными, в том числе графически.</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Составлять и решать линейное уравнение или систему линейных уравнений по условию задачи, интерпретировать в соответствии с контекстом задачи полученный результат.</w:t>
      </w:r>
    </w:p>
    <w:p w:rsidR="007145AB" w:rsidRDefault="00F71669">
      <w:pPr>
        <w:spacing w:after="0" w:line="348" w:lineRule="auto"/>
        <w:ind w:firstLine="709"/>
        <w:jc w:val="both"/>
        <w:rPr>
          <w:rFonts w:ascii="Times New Roman" w:hAnsi="Times New Roman"/>
          <w:sz w:val="28"/>
          <w:szCs w:val="28"/>
          <w:lang w:val="ru-RU"/>
        </w:rPr>
      </w:pPr>
      <w:bookmarkStart w:id="41" w:name="_Toc124426238"/>
      <w:r>
        <w:rPr>
          <w:rFonts w:ascii="Times New Roman" w:hAnsi="Times New Roman"/>
          <w:sz w:val="28"/>
          <w:szCs w:val="28"/>
          <w:lang w:val="ru-RU"/>
        </w:rPr>
        <w:t>146.5.5.1.4. Функции</w:t>
      </w:r>
      <w:bookmarkEnd w:id="41"/>
      <w:r>
        <w:rPr>
          <w:rFonts w:ascii="Times New Roman" w:hAnsi="Times New Roman"/>
          <w:sz w:val="28"/>
          <w:szCs w:val="28"/>
          <w:lang w:val="ru-RU"/>
        </w:rPr>
        <w:t>.</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 xml:space="preserve">Изображать на координатной прямой точки, соответствующие заданным координатам, лучи, отрезки, интервалы, записывать числовые промежутки на </w:t>
      </w:r>
      <w:r>
        <w:rPr>
          <w:rFonts w:ascii="Times New Roman" w:hAnsi="Times New Roman"/>
          <w:sz w:val="28"/>
          <w:szCs w:val="28"/>
          <w:lang w:val="ru-RU"/>
        </w:rPr>
        <w:lastRenderedPageBreak/>
        <w:t>алгебраическом языке.</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 xml:space="preserve">Отмечать в координатной плоскости точки по заданным координатам, строить графики линейных функций. Строить график функции </w:t>
      </w:r>
      <w:r>
        <w:rPr>
          <w:rFonts w:ascii="Times New Roman" w:hAnsi="Times New Roman"/>
          <w:i/>
          <w:sz w:val="28"/>
          <w:szCs w:val="28"/>
        </w:rPr>
        <w:t>y</w:t>
      </w:r>
      <w:r>
        <w:rPr>
          <w:rFonts w:ascii="Times New Roman" w:hAnsi="Times New Roman"/>
          <w:i/>
          <w:sz w:val="28"/>
          <w:szCs w:val="28"/>
          <w:lang w:val="ru-RU"/>
        </w:rPr>
        <w:t xml:space="preserve"> = |х|.</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Описывать с помощью функций известные зависимости между величинами: скорость, время, расстояние, цена, количество, стоимость, производительность, время, объём работы.</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Находить значение функции по значению её аргумента.</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Понимать графический способ представления и анализа информации, извлекать и интерпретировать информацию из графиков реальных процессов и зависимостей.</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146.5.5.2. Предметные результаты освоения программы учебного курса к концу обучения в 8 классе.</w:t>
      </w:r>
    </w:p>
    <w:p w:rsidR="007145AB" w:rsidRDefault="00F71669">
      <w:pPr>
        <w:spacing w:after="0" w:line="348" w:lineRule="auto"/>
        <w:ind w:firstLine="709"/>
        <w:jc w:val="both"/>
        <w:rPr>
          <w:rFonts w:ascii="Times New Roman" w:hAnsi="Times New Roman"/>
          <w:sz w:val="28"/>
          <w:szCs w:val="28"/>
          <w:lang w:val="ru-RU"/>
        </w:rPr>
      </w:pPr>
      <w:bookmarkStart w:id="42" w:name="_Toc124426240"/>
      <w:r>
        <w:rPr>
          <w:rFonts w:ascii="Times New Roman" w:hAnsi="Times New Roman"/>
          <w:sz w:val="28"/>
          <w:szCs w:val="28"/>
          <w:lang w:val="ru-RU"/>
        </w:rPr>
        <w:t>146.5.5.2.1. Числа и вычисления</w:t>
      </w:r>
      <w:bookmarkEnd w:id="42"/>
      <w:r>
        <w:rPr>
          <w:rFonts w:ascii="Times New Roman" w:hAnsi="Times New Roman"/>
          <w:sz w:val="28"/>
          <w:szCs w:val="28"/>
          <w:lang w:val="ru-RU"/>
        </w:rPr>
        <w:t>.</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Использовать начальные представления о множестве действительных чисел для сравнения, округления и вычислений, изображать действительные числа точками на координатной прямой.</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Применять понятие арифметического квадратного корня, находить квадратные корни, используя при необходимости калькулятор, выполнять преобразования выражений, содержащих квадратные корни, используя свойства корней.</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Использовать записи больших и малых чисел с помощью десятичных дробей и степеней числа 10.</w:t>
      </w:r>
    </w:p>
    <w:p w:rsidR="007145AB" w:rsidRDefault="00F71669">
      <w:pPr>
        <w:spacing w:after="0" w:line="348" w:lineRule="auto"/>
        <w:ind w:firstLine="709"/>
        <w:jc w:val="both"/>
        <w:rPr>
          <w:rFonts w:ascii="Times New Roman" w:hAnsi="Times New Roman"/>
          <w:sz w:val="28"/>
          <w:szCs w:val="28"/>
          <w:lang w:val="ru-RU"/>
        </w:rPr>
      </w:pPr>
      <w:bookmarkStart w:id="43" w:name="_Toc124426241"/>
      <w:r>
        <w:rPr>
          <w:rFonts w:ascii="Times New Roman" w:hAnsi="Times New Roman"/>
          <w:sz w:val="28"/>
          <w:szCs w:val="28"/>
          <w:lang w:val="ru-RU"/>
        </w:rPr>
        <w:t>146.5.5.2.2. Алгебраические выражения</w:t>
      </w:r>
      <w:bookmarkEnd w:id="43"/>
      <w:r>
        <w:rPr>
          <w:rFonts w:ascii="Times New Roman" w:hAnsi="Times New Roman"/>
          <w:sz w:val="28"/>
          <w:szCs w:val="28"/>
          <w:lang w:val="ru-RU"/>
        </w:rPr>
        <w:t>.</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Применять понятие степени с целым показателем, выполнять преобразования выражений, содержащих степени с целым показателем.</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Выполнять тождественные преобразования рациональных выражений на основе правил действий над многочленами и алгебраическими дробями.</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Раскладывать квадратный трёхчлен на множители.</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Применять преобразования выражений для решения различных задач из математики, смежных предметов, из реальной практики.</w:t>
      </w:r>
    </w:p>
    <w:p w:rsidR="007145AB" w:rsidRDefault="00F71669">
      <w:pPr>
        <w:spacing w:after="0" w:line="348" w:lineRule="auto"/>
        <w:ind w:firstLine="709"/>
        <w:jc w:val="both"/>
        <w:rPr>
          <w:rFonts w:ascii="Times New Roman" w:hAnsi="Times New Roman"/>
          <w:sz w:val="28"/>
          <w:szCs w:val="28"/>
          <w:lang w:val="ru-RU"/>
        </w:rPr>
      </w:pPr>
      <w:bookmarkStart w:id="44" w:name="_Toc124426242"/>
      <w:r>
        <w:rPr>
          <w:rFonts w:ascii="Times New Roman" w:hAnsi="Times New Roman"/>
          <w:sz w:val="28"/>
          <w:szCs w:val="28"/>
          <w:lang w:val="ru-RU"/>
        </w:rPr>
        <w:t>146.5.5.2.3. Уравнения и неравенства</w:t>
      </w:r>
      <w:bookmarkEnd w:id="44"/>
      <w:r>
        <w:rPr>
          <w:rFonts w:ascii="Times New Roman" w:hAnsi="Times New Roman"/>
          <w:sz w:val="28"/>
          <w:szCs w:val="28"/>
          <w:lang w:val="ru-RU"/>
        </w:rPr>
        <w:t>.</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lastRenderedPageBreak/>
        <w:t>Решать линейные, квадратные уравнения и рациональные уравнения, сводящиеся к ним, системы двух уравнений с двумя переменными.</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Проводить простейшие исследования уравнений и систем уравнений, в том числе с применением графических представлений (устанавливать, имеет ли уравнение или система уравнений решения, если имеет, то сколько, и прочее).</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Переходить от словесной формулировки задачи к её алгебраической модели с помощью составления уравнения или системы уравнений, интерпретировать в соответствии с контекстом задачи полученный результат.</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Применять свойства числовых неравенств для сравнения, оценки, решать линейные неравенства с одной переменной и их системы, давать графическую иллюстрацию множества решений неравенства, системы неравенств.</w:t>
      </w:r>
    </w:p>
    <w:p w:rsidR="007145AB" w:rsidRDefault="00F71669">
      <w:pPr>
        <w:spacing w:after="0" w:line="348" w:lineRule="auto"/>
        <w:ind w:firstLine="709"/>
        <w:jc w:val="both"/>
        <w:rPr>
          <w:rFonts w:ascii="Times New Roman" w:hAnsi="Times New Roman"/>
          <w:sz w:val="28"/>
          <w:szCs w:val="28"/>
          <w:lang w:val="ru-RU"/>
        </w:rPr>
      </w:pPr>
      <w:bookmarkStart w:id="45" w:name="_Toc124426243"/>
      <w:r>
        <w:rPr>
          <w:rFonts w:ascii="Times New Roman" w:hAnsi="Times New Roman"/>
          <w:sz w:val="28"/>
          <w:szCs w:val="28"/>
          <w:lang w:val="ru-RU"/>
        </w:rPr>
        <w:t>146.5.5.2.4. Функции</w:t>
      </w:r>
      <w:bookmarkEnd w:id="45"/>
      <w:r>
        <w:rPr>
          <w:rFonts w:ascii="Times New Roman" w:hAnsi="Times New Roman"/>
          <w:sz w:val="28"/>
          <w:szCs w:val="28"/>
          <w:lang w:val="ru-RU"/>
        </w:rPr>
        <w:t>.</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Понимать и использовать функциональные понятия и язык (термины, символические обозначения), определять значение функции по значению аргумента, определять свойства функции по её графику.</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Строить графики элементарных функций вида:</w:t>
      </w:r>
    </w:p>
    <w:p w:rsidR="007145AB" w:rsidRDefault="00F71669">
      <w:pPr>
        <w:spacing w:after="0" w:line="348" w:lineRule="auto"/>
        <w:ind w:firstLine="709"/>
        <w:jc w:val="both"/>
        <w:rPr>
          <w:rFonts w:ascii="Times New Roman" w:hAnsi="Times New Roman"/>
          <w:sz w:val="28"/>
          <w:szCs w:val="28"/>
          <w:lang w:val="ru-RU"/>
        </w:rPr>
      </w:pPr>
      <m:oMath>
        <m:r>
          <w:rPr>
            <w:rFonts w:ascii="Cambria Math" w:hAnsi="Cambria Math"/>
            <w:sz w:val="28"/>
            <w:szCs w:val="28"/>
            <w:lang w:val="ru-RU"/>
          </w:rPr>
          <m:t xml:space="preserve">y= </m:t>
        </m:r>
        <m:f>
          <m:fPr>
            <m:ctrlPr>
              <w:rPr>
                <w:rFonts w:ascii="Cambria Math" w:hAnsi="Cambria Math"/>
                <w:i/>
                <w:sz w:val="28"/>
                <w:szCs w:val="28"/>
                <w:lang w:val="ru-RU"/>
              </w:rPr>
            </m:ctrlPr>
          </m:fPr>
          <m:num>
            <m:r>
              <m:rPr>
                <m:scr m:val="script"/>
              </m:rPr>
              <w:rPr>
                <w:rFonts w:ascii="Cambria Math" w:hAnsi="Cambria Math"/>
                <w:sz w:val="28"/>
                <w:szCs w:val="28"/>
                <w:lang w:val="ru-RU"/>
              </w:rPr>
              <m:t>k</m:t>
            </m:r>
          </m:num>
          <m:den>
            <m:r>
              <w:rPr>
                <w:rFonts w:ascii="Cambria Math" w:hAnsi="Cambria Math"/>
                <w:sz w:val="28"/>
                <w:szCs w:val="28"/>
                <w:lang w:val="ru-RU"/>
              </w:rPr>
              <m:t>x</m:t>
            </m:r>
          </m:den>
        </m:f>
        <m:r>
          <w:rPr>
            <w:rFonts w:ascii="Cambria Math" w:hAnsi="Cambria Math"/>
            <w:sz w:val="28"/>
            <w:szCs w:val="28"/>
            <w:lang w:val="ru-RU"/>
          </w:rPr>
          <m:t xml:space="preserve">,  y= </m:t>
        </m:r>
        <m:sSup>
          <m:sSupPr>
            <m:ctrlPr>
              <w:rPr>
                <w:rFonts w:ascii="Cambria Math" w:hAnsi="Cambria Math"/>
                <w:i/>
                <w:sz w:val="28"/>
                <w:szCs w:val="28"/>
                <w:lang w:val="ru-RU"/>
              </w:rPr>
            </m:ctrlPr>
          </m:sSupPr>
          <m:e>
            <m:r>
              <w:rPr>
                <w:rFonts w:ascii="Cambria Math" w:hAnsi="Cambria Math"/>
                <w:sz w:val="28"/>
                <w:szCs w:val="28"/>
                <w:lang w:val="ru-RU"/>
              </w:rPr>
              <m:t>x</m:t>
            </m:r>
          </m:e>
          <m:sup>
            <m:r>
              <w:rPr>
                <w:rFonts w:ascii="Cambria Math" w:hAnsi="Cambria Math"/>
                <w:sz w:val="28"/>
                <w:szCs w:val="28"/>
                <w:lang w:val="ru-RU"/>
              </w:rPr>
              <m:t>2</m:t>
            </m:r>
          </m:sup>
        </m:sSup>
        <m:r>
          <w:rPr>
            <w:rFonts w:ascii="Cambria Math" w:hAnsi="Cambria Math"/>
            <w:sz w:val="28"/>
            <w:szCs w:val="28"/>
            <w:lang w:val="ru-RU"/>
          </w:rPr>
          <m:t xml:space="preserve">,  y= </m:t>
        </m:r>
        <m:sSup>
          <m:sSupPr>
            <m:ctrlPr>
              <w:rPr>
                <w:rFonts w:ascii="Cambria Math" w:hAnsi="Cambria Math"/>
                <w:i/>
                <w:sz w:val="28"/>
                <w:szCs w:val="28"/>
                <w:lang w:val="ru-RU"/>
              </w:rPr>
            </m:ctrlPr>
          </m:sSupPr>
          <m:e>
            <m:r>
              <w:rPr>
                <w:rFonts w:ascii="Cambria Math" w:hAnsi="Cambria Math"/>
                <w:sz w:val="28"/>
                <w:szCs w:val="28"/>
                <w:lang w:val="ru-RU"/>
              </w:rPr>
              <m:t>x</m:t>
            </m:r>
          </m:e>
          <m:sup>
            <m:r>
              <w:rPr>
                <w:rFonts w:ascii="Cambria Math" w:hAnsi="Cambria Math"/>
                <w:sz w:val="28"/>
                <w:szCs w:val="28"/>
                <w:lang w:val="ru-RU"/>
              </w:rPr>
              <m:t>3</m:t>
            </m:r>
          </m:sup>
        </m:sSup>
        <m:r>
          <w:rPr>
            <w:rFonts w:ascii="Cambria Math" w:hAnsi="Cambria Math"/>
            <w:sz w:val="28"/>
            <w:szCs w:val="28"/>
            <w:lang w:val="ru-RU"/>
          </w:rPr>
          <m:t xml:space="preserve">, y= </m:t>
        </m:r>
        <m:rad>
          <m:radPr>
            <m:degHide m:val="on"/>
            <m:ctrlPr>
              <w:rPr>
                <w:rFonts w:ascii="Cambria Math" w:hAnsi="Cambria Math"/>
                <w:i/>
                <w:sz w:val="28"/>
                <w:szCs w:val="28"/>
                <w:lang w:val="ru-RU"/>
              </w:rPr>
            </m:ctrlPr>
          </m:radPr>
          <m:deg/>
          <m:e>
            <m:r>
              <w:rPr>
                <w:rFonts w:ascii="Cambria Math" w:hAnsi="Cambria Math"/>
                <w:sz w:val="28"/>
                <w:szCs w:val="28"/>
                <w:lang w:val="ru-RU"/>
              </w:rPr>
              <m:t>x</m:t>
            </m:r>
          </m:e>
        </m:rad>
        <m:r>
          <w:rPr>
            <w:rFonts w:ascii="Cambria Math" w:hAnsi="Cambria Math"/>
            <w:sz w:val="28"/>
            <w:szCs w:val="28"/>
            <w:lang w:val="ru-RU"/>
          </w:rPr>
          <m:t>,  y=</m:t>
        </m:r>
        <m:d>
          <m:dPr>
            <m:begChr m:val="|"/>
            <m:endChr m:val="|"/>
            <m:ctrlPr>
              <w:rPr>
                <w:rFonts w:ascii="Cambria Math" w:hAnsi="Cambria Math"/>
                <w:i/>
                <w:sz w:val="28"/>
                <w:szCs w:val="28"/>
                <w:lang w:val="ru-RU"/>
              </w:rPr>
            </m:ctrlPr>
          </m:dPr>
          <m:e>
            <m:r>
              <w:rPr>
                <w:rFonts w:ascii="Cambria Math" w:hAnsi="Cambria Math"/>
                <w:sz w:val="28"/>
                <w:szCs w:val="28"/>
                <w:lang w:val="ru-RU"/>
              </w:rPr>
              <m:t>x</m:t>
            </m:r>
          </m:e>
        </m:d>
      </m:oMath>
      <w:r>
        <w:rPr>
          <w:rFonts w:ascii="Times New Roman" w:hAnsi="Times New Roman"/>
          <w:i/>
          <w:sz w:val="28"/>
          <w:szCs w:val="28"/>
          <w:lang w:val="ru-RU"/>
        </w:rPr>
        <w:t>,</w:t>
      </w:r>
      <w:r>
        <w:rPr>
          <w:rFonts w:ascii="Times New Roman" w:hAnsi="Times New Roman"/>
          <w:sz w:val="28"/>
          <w:szCs w:val="28"/>
          <w:lang w:val="ru-RU"/>
        </w:rPr>
        <w:t xml:space="preserve"> описывать свойства числовой функции по её графику.</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146.5.5.3. Предметные результаты освоения программы учебного курса к концу обучения в 9 классе.</w:t>
      </w:r>
    </w:p>
    <w:p w:rsidR="007145AB" w:rsidRDefault="00F71669">
      <w:pPr>
        <w:spacing w:after="0" w:line="348" w:lineRule="auto"/>
        <w:ind w:firstLine="709"/>
        <w:jc w:val="both"/>
        <w:rPr>
          <w:rFonts w:ascii="Times New Roman" w:hAnsi="Times New Roman"/>
          <w:sz w:val="28"/>
          <w:szCs w:val="28"/>
          <w:lang w:val="ru-RU"/>
        </w:rPr>
      </w:pPr>
      <w:bookmarkStart w:id="46" w:name="_Toc124426245"/>
      <w:r>
        <w:rPr>
          <w:rFonts w:ascii="Times New Roman" w:hAnsi="Times New Roman"/>
          <w:sz w:val="28"/>
          <w:szCs w:val="28"/>
          <w:lang w:val="ru-RU"/>
        </w:rPr>
        <w:t>146.5.5.3.1. Числа и вычисления</w:t>
      </w:r>
      <w:bookmarkEnd w:id="46"/>
      <w:r>
        <w:rPr>
          <w:rFonts w:ascii="Times New Roman" w:hAnsi="Times New Roman"/>
          <w:sz w:val="28"/>
          <w:szCs w:val="28"/>
          <w:lang w:val="ru-RU"/>
        </w:rPr>
        <w:t>.</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Сравнивать и упорядочивать рациональные и иррациональные числа.</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Выполнять арифметические действия с рациональными числами, сочетая устные и письменные приёмы, выполнять вычисления с иррациональными числами.</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Находить значения степеней с целыми показателями и корней, вычислять значения числовых выражений.</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Округлять действительные числа, выполнять прикидку результата вычислений, оценку числовых выражений.</w:t>
      </w:r>
    </w:p>
    <w:p w:rsidR="007145AB" w:rsidRDefault="00F71669">
      <w:pPr>
        <w:spacing w:after="0" w:line="348" w:lineRule="auto"/>
        <w:ind w:firstLine="709"/>
        <w:jc w:val="both"/>
        <w:rPr>
          <w:rFonts w:ascii="Times New Roman" w:hAnsi="Times New Roman"/>
          <w:sz w:val="28"/>
          <w:szCs w:val="28"/>
          <w:lang w:val="ru-RU"/>
        </w:rPr>
      </w:pPr>
      <w:bookmarkStart w:id="47" w:name="_Toc124426246"/>
      <w:r>
        <w:rPr>
          <w:rFonts w:ascii="Times New Roman" w:hAnsi="Times New Roman"/>
          <w:sz w:val="28"/>
          <w:szCs w:val="28"/>
          <w:lang w:val="ru-RU"/>
        </w:rPr>
        <w:t>146.5.5.3.2. Уравнения и неравенства</w:t>
      </w:r>
      <w:bookmarkEnd w:id="47"/>
      <w:r>
        <w:rPr>
          <w:rFonts w:ascii="Times New Roman" w:hAnsi="Times New Roman"/>
          <w:sz w:val="28"/>
          <w:szCs w:val="28"/>
          <w:lang w:val="ru-RU"/>
        </w:rPr>
        <w:t>.</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 xml:space="preserve">Решать линейные и квадратные уравнения, уравнения, сводящиеся к ним, </w:t>
      </w:r>
      <w:r>
        <w:rPr>
          <w:rFonts w:ascii="Times New Roman" w:hAnsi="Times New Roman"/>
          <w:sz w:val="28"/>
          <w:szCs w:val="28"/>
          <w:lang w:val="ru-RU"/>
        </w:rPr>
        <w:lastRenderedPageBreak/>
        <w:t>простейшие дробно-рациональные уравнения.</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Решать системы двух линейных уравнений с двумя переменными и системы двух уравнений, в которых одно уравнение не является линейным.</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Решать текстовые задачи алгебраическим способом с помощью составления уравнения или системы двух уравнений с двумя переменными.</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Проводить простейшие исследования уравнений и систем уравнений, в том числе с применением графических представлений (устанавливать, имеет ли уравнение или система уравнений решения, если имеет, то сколько, и прочее).</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Решать линейные неравенства, квадратные неравенства, изображать решение неравенств на числовой прямой, записывать решение с помощью символов.</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Решать системы линейных неравенств, системы неравенств, включающие квадратное неравенство, изображать решение системы неравенств на числовой прямой, записывать решение с помощью символов.</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Использовать неравенства при решении различных задач.</w:t>
      </w:r>
    </w:p>
    <w:p w:rsidR="007145AB" w:rsidRDefault="00F71669">
      <w:pPr>
        <w:spacing w:after="0" w:line="348" w:lineRule="auto"/>
        <w:ind w:firstLine="709"/>
        <w:jc w:val="both"/>
        <w:rPr>
          <w:rFonts w:ascii="Times New Roman" w:hAnsi="Times New Roman"/>
          <w:sz w:val="28"/>
          <w:szCs w:val="28"/>
          <w:lang w:val="ru-RU"/>
        </w:rPr>
      </w:pPr>
      <w:bookmarkStart w:id="48" w:name="_Toc124426247"/>
      <w:r>
        <w:rPr>
          <w:rFonts w:ascii="Times New Roman" w:hAnsi="Times New Roman"/>
          <w:sz w:val="28"/>
          <w:szCs w:val="28"/>
          <w:lang w:val="ru-RU"/>
        </w:rPr>
        <w:t>146.5.5.3.3. Функции</w:t>
      </w:r>
      <w:bookmarkEnd w:id="48"/>
      <w:r>
        <w:rPr>
          <w:rFonts w:ascii="Times New Roman" w:hAnsi="Times New Roman"/>
          <w:sz w:val="28"/>
          <w:szCs w:val="28"/>
          <w:lang w:val="ru-RU"/>
        </w:rPr>
        <w:t>.</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 xml:space="preserve">Распознавать функции изученных видов. Показывать схематически расположение на координатной плоскости графиков функций вида: </w:t>
      </w:r>
      <m:oMath>
        <m:r>
          <w:rPr>
            <w:rFonts w:ascii="Cambria Math" w:hAnsi="Cambria Math"/>
            <w:sz w:val="28"/>
            <w:szCs w:val="28"/>
            <w:lang w:val="ru-RU"/>
          </w:rPr>
          <m:t>y</m:t>
        </m:r>
        <m:r>
          <m:rPr>
            <m:scr m:val="script"/>
            <m:sty m:val="p"/>
          </m:rPr>
          <w:rPr>
            <w:rFonts w:ascii="Cambria Math" w:hAnsi="Cambria Math"/>
            <w:sz w:val="28"/>
            <w:szCs w:val="28"/>
            <w:lang w:val="ru-RU"/>
          </w:rPr>
          <m:t>= k</m:t>
        </m:r>
        <m:r>
          <w:rPr>
            <w:rFonts w:ascii="Cambria Math" w:hAnsi="Cambria Math"/>
            <w:sz w:val="28"/>
            <w:szCs w:val="28"/>
            <w:lang w:val="ru-RU"/>
          </w:rPr>
          <m:t>x</m:t>
        </m:r>
        <m:r>
          <m:rPr>
            <m:sty m:val="p"/>
          </m:rPr>
          <w:rPr>
            <w:rFonts w:ascii="Cambria Math" w:hAnsi="Cambria Math"/>
            <w:sz w:val="28"/>
            <w:szCs w:val="28"/>
            <w:lang w:val="ru-RU"/>
          </w:rPr>
          <m:t xml:space="preserve">,  </m:t>
        </m:r>
        <m:r>
          <w:rPr>
            <w:rFonts w:ascii="Cambria Math" w:hAnsi="Cambria Math"/>
            <w:sz w:val="28"/>
            <w:szCs w:val="28"/>
            <w:lang w:val="ru-RU"/>
          </w:rPr>
          <m:t>y</m:t>
        </m:r>
        <m:r>
          <m:rPr>
            <m:scr m:val="script"/>
            <m:sty m:val="p"/>
          </m:rPr>
          <w:rPr>
            <w:rFonts w:ascii="Cambria Math" w:hAnsi="Cambria Math"/>
            <w:sz w:val="28"/>
            <w:szCs w:val="28"/>
            <w:lang w:val="ru-RU"/>
          </w:rPr>
          <m:t>= k</m:t>
        </m:r>
        <m:r>
          <w:rPr>
            <w:rFonts w:ascii="Cambria Math" w:hAnsi="Cambria Math"/>
            <w:sz w:val="28"/>
            <w:szCs w:val="28"/>
            <w:lang w:val="ru-RU"/>
          </w:rPr>
          <m:t>x</m:t>
        </m:r>
        <m:r>
          <m:rPr>
            <m:sty m:val="p"/>
          </m:rPr>
          <w:rPr>
            <w:rFonts w:ascii="Cambria Math" w:hAnsi="Cambria Math"/>
            <w:sz w:val="28"/>
            <w:szCs w:val="28"/>
            <w:lang w:val="ru-RU"/>
          </w:rPr>
          <m:t>+</m:t>
        </m:r>
        <m:r>
          <w:rPr>
            <w:rFonts w:ascii="Cambria Math" w:hAnsi="Cambria Math"/>
            <w:sz w:val="28"/>
            <w:szCs w:val="28"/>
            <w:lang w:val="ru-RU"/>
          </w:rPr>
          <m:t>b</m:t>
        </m:r>
        <m:r>
          <m:rPr>
            <m:sty m:val="p"/>
          </m:rPr>
          <w:rPr>
            <w:rFonts w:ascii="Cambria Math" w:hAnsi="Cambria Math"/>
            <w:sz w:val="28"/>
            <w:szCs w:val="28"/>
            <w:lang w:val="ru-RU"/>
          </w:rPr>
          <m:t xml:space="preserve">,  </m:t>
        </m:r>
        <m:r>
          <w:rPr>
            <w:rFonts w:ascii="Cambria Math" w:hAnsi="Cambria Math"/>
            <w:sz w:val="28"/>
            <w:szCs w:val="28"/>
            <w:lang w:val="ru-RU"/>
          </w:rPr>
          <m:t>y</m:t>
        </m:r>
        <m:r>
          <m:rPr>
            <m:sty m:val="p"/>
          </m:rPr>
          <w:rPr>
            <w:rFonts w:ascii="Cambria Math" w:hAnsi="Cambria Math"/>
            <w:sz w:val="28"/>
            <w:szCs w:val="28"/>
            <w:lang w:val="ru-RU"/>
          </w:rPr>
          <m:t xml:space="preserve">= </m:t>
        </m:r>
        <m:f>
          <m:fPr>
            <m:ctrlPr>
              <w:rPr>
                <w:rFonts w:ascii="Cambria Math" w:hAnsi="Cambria Math"/>
                <w:sz w:val="28"/>
                <w:szCs w:val="28"/>
                <w:lang w:val="ru-RU"/>
              </w:rPr>
            </m:ctrlPr>
          </m:fPr>
          <m:num>
            <m:r>
              <m:rPr>
                <m:scr m:val="script"/>
                <m:sty m:val="p"/>
              </m:rPr>
              <w:rPr>
                <w:rFonts w:ascii="Cambria Math" w:hAnsi="Cambria Math"/>
                <w:sz w:val="28"/>
                <w:szCs w:val="28"/>
                <w:lang w:val="ru-RU"/>
              </w:rPr>
              <m:t>k</m:t>
            </m:r>
          </m:num>
          <m:den>
            <m:r>
              <w:rPr>
                <w:rFonts w:ascii="Cambria Math" w:hAnsi="Cambria Math"/>
                <w:sz w:val="28"/>
                <w:szCs w:val="28"/>
                <w:lang w:val="ru-RU"/>
              </w:rPr>
              <m:t>x</m:t>
            </m:r>
          </m:den>
        </m:f>
        <m:r>
          <m:rPr>
            <m:sty m:val="p"/>
          </m:rPr>
          <w:rPr>
            <w:rFonts w:ascii="Cambria Math" w:hAnsi="Cambria Math"/>
            <w:sz w:val="28"/>
            <w:szCs w:val="28"/>
            <w:lang w:val="ru-RU"/>
          </w:rPr>
          <m:t xml:space="preserve">,          </m:t>
        </m:r>
        <m:r>
          <w:rPr>
            <w:rFonts w:ascii="Cambria Math" w:hAnsi="Cambria Math"/>
            <w:sz w:val="28"/>
            <w:szCs w:val="28"/>
            <w:lang w:val="ru-RU"/>
          </w:rPr>
          <m:t>y</m:t>
        </m:r>
        <m:r>
          <m:rPr>
            <m:sty m:val="p"/>
          </m:rPr>
          <w:rPr>
            <w:rFonts w:ascii="Cambria Math" w:hAnsi="Cambria Math"/>
            <w:sz w:val="28"/>
            <w:szCs w:val="28"/>
            <w:lang w:val="ru-RU"/>
          </w:rPr>
          <m:t>=</m:t>
        </m:r>
        <m:r>
          <w:rPr>
            <w:rFonts w:ascii="Cambria Math" w:hAnsi="Cambria Math"/>
            <w:sz w:val="28"/>
            <w:szCs w:val="28"/>
            <w:lang w:val="ru-RU"/>
          </w:rPr>
          <m:t>a</m:t>
        </m:r>
        <m:sSup>
          <m:sSupPr>
            <m:ctrlPr>
              <w:rPr>
                <w:rFonts w:ascii="Cambria Math" w:hAnsi="Cambria Math"/>
                <w:sz w:val="28"/>
                <w:szCs w:val="28"/>
                <w:lang w:val="ru-RU"/>
              </w:rPr>
            </m:ctrlPr>
          </m:sSupPr>
          <m:e>
            <m:r>
              <w:rPr>
                <w:rFonts w:ascii="Cambria Math" w:hAnsi="Cambria Math"/>
                <w:sz w:val="28"/>
                <w:szCs w:val="28"/>
                <w:lang w:val="ru-RU"/>
              </w:rPr>
              <m:t>x</m:t>
            </m:r>
          </m:e>
          <m:sup>
            <m:r>
              <m:rPr>
                <m:sty m:val="p"/>
              </m:rPr>
              <w:rPr>
                <w:rFonts w:ascii="Cambria Math" w:hAnsi="Cambria Math"/>
                <w:sz w:val="28"/>
                <w:szCs w:val="28"/>
                <w:lang w:val="ru-RU"/>
              </w:rPr>
              <m:t>2</m:t>
            </m:r>
          </m:sup>
        </m:sSup>
        <m:r>
          <m:rPr>
            <m:sty m:val="p"/>
          </m:rPr>
          <w:rPr>
            <w:rFonts w:ascii="Cambria Math" w:hAnsi="Cambria Math"/>
            <w:sz w:val="28"/>
            <w:szCs w:val="28"/>
            <w:lang w:val="ru-RU"/>
          </w:rPr>
          <m:t>+</m:t>
        </m:r>
        <m:r>
          <w:rPr>
            <w:rFonts w:ascii="Cambria Math" w:hAnsi="Cambria Math"/>
            <w:sz w:val="28"/>
            <w:szCs w:val="28"/>
            <w:lang w:val="ru-RU"/>
          </w:rPr>
          <m:t>bx</m:t>
        </m:r>
        <m:r>
          <m:rPr>
            <m:sty m:val="p"/>
          </m:rPr>
          <w:rPr>
            <w:rFonts w:ascii="Cambria Math" w:hAnsi="Cambria Math"/>
            <w:sz w:val="28"/>
            <w:szCs w:val="28"/>
            <w:lang w:val="ru-RU"/>
          </w:rPr>
          <m:t>+</m:t>
        </m:r>
        <m:r>
          <w:rPr>
            <w:rFonts w:ascii="Cambria Math" w:hAnsi="Cambria Math"/>
            <w:sz w:val="28"/>
            <w:szCs w:val="28"/>
            <w:lang w:val="ru-RU"/>
          </w:rPr>
          <m:t>c</m:t>
        </m:r>
        <m:r>
          <m:rPr>
            <m:sty m:val="p"/>
          </m:rPr>
          <w:rPr>
            <w:rFonts w:ascii="Cambria Math" w:hAnsi="Cambria Math"/>
            <w:sz w:val="28"/>
            <w:szCs w:val="28"/>
            <w:lang w:val="ru-RU"/>
          </w:rPr>
          <m:t xml:space="preserve">,  </m:t>
        </m:r>
        <m:r>
          <w:rPr>
            <w:rFonts w:ascii="Cambria Math" w:hAnsi="Cambria Math"/>
            <w:sz w:val="28"/>
            <w:szCs w:val="28"/>
            <w:lang w:val="ru-RU"/>
          </w:rPr>
          <m:t>y</m:t>
        </m:r>
        <m:r>
          <m:rPr>
            <m:sty m:val="p"/>
          </m:rPr>
          <w:rPr>
            <w:rFonts w:ascii="Cambria Math" w:hAnsi="Cambria Math"/>
            <w:sz w:val="28"/>
            <w:szCs w:val="28"/>
            <w:lang w:val="ru-RU"/>
          </w:rPr>
          <m:t xml:space="preserve">= </m:t>
        </m:r>
        <m:sSup>
          <m:sSupPr>
            <m:ctrlPr>
              <w:rPr>
                <w:rFonts w:ascii="Cambria Math" w:hAnsi="Cambria Math"/>
                <w:sz w:val="28"/>
                <w:szCs w:val="28"/>
                <w:lang w:val="ru-RU"/>
              </w:rPr>
            </m:ctrlPr>
          </m:sSupPr>
          <m:e>
            <m:r>
              <w:rPr>
                <w:rFonts w:ascii="Cambria Math" w:hAnsi="Cambria Math"/>
                <w:sz w:val="28"/>
                <w:szCs w:val="28"/>
                <w:lang w:val="ru-RU"/>
              </w:rPr>
              <m:t>x</m:t>
            </m:r>
          </m:e>
          <m:sup>
            <m:r>
              <m:rPr>
                <m:sty m:val="p"/>
              </m:rPr>
              <w:rPr>
                <w:rFonts w:ascii="Cambria Math" w:hAnsi="Cambria Math"/>
                <w:sz w:val="28"/>
                <w:szCs w:val="28"/>
                <w:lang w:val="ru-RU"/>
              </w:rPr>
              <m:t>3</m:t>
            </m:r>
          </m:sup>
        </m:sSup>
      </m:oMath>
      <w:r>
        <w:rPr>
          <w:rFonts w:ascii="Times New Roman" w:hAnsi="Times New Roman"/>
          <w:sz w:val="28"/>
          <w:szCs w:val="28"/>
          <w:lang w:val="ru-RU"/>
        </w:rPr>
        <w:t xml:space="preserve">, </w:t>
      </w:r>
      <m:oMath>
        <m:r>
          <w:rPr>
            <w:rFonts w:ascii="Cambria Math" w:hAnsi="Cambria Math"/>
            <w:sz w:val="28"/>
            <w:szCs w:val="28"/>
            <w:lang w:val="ru-RU"/>
          </w:rPr>
          <m:t>y</m:t>
        </m:r>
        <m:r>
          <m:rPr>
            <m:sty m:val="p"/>
          </m:rPr>
          <w:rPr>
            <w:rFonts w:ascii="Cambria Math" w:hAnsi="Cambria Math"/>
            <w:sz w:val="28"/>
            <w:szCs w:val="28"/>
            <w:lang w:val="ru-RU"/>
          </w:rPr>
          <m:t xml:space="preserve">= </m:t>
        </m:r>
        <m:rad>
          <m:radPr>
            <m:degHide m:val="on"/>
            <m:ctrlPr>
              <w:rPr>
                <w:rFonts w:ascii="Cambria Math" w:hAnsi="Cambria Math"/>
                <w:sz w:val="28"/>
                <w:szCs w:val="28"/>
                <w:lang w:val="ru-RU"/>
              </w:rPr>
            </m:ctrlPr>
          </m:radPr>
          <m:deg/>
          <m:e>
            <m:r>
              <w:rPr>
                <w:rFonts w:ascii="Cambria Math" w:hAnsi="Cambria Math"/>
                <w:sz w:val="28"/>
                <w:szCs w:val="28"/>
                <w:lang w:val="ru-RU"/>
              </w:rPr>
              <m:t>x</m:t>
            </m:r>
          </m:e>
        </m:rad>
        <m:r>
          <m:rPr>
            <m:sty m:val="p"/>
          </m:rPr>
          <w:rPr>
            <w:rFonts w:ascii="Cambria Math" w:hAnsi="Cambria Math"/>
            <w:sz w:val="28"/>
            <w:szCs w:val="28"/>
            <w:lang w:val="ru-RU"/>
          </w:rPr>
          <m:t xml:space="preserve">,  </m:t>
        </m:r>
        <m:r>
          <w:rPr>
            <w:rFonts w:ascii="Cambria Math" w:hAnsi="Cambria Math"/>
            <w:sz w:val="28"/>
            <w:szCs w:val="28"/>
            <w:lang w:val="ru-RU"/>
          </w:rPr>
          <m:t>y</m:t>
        </m:r>
        <m:r>
          <m:rPr>
            <m:sty m:val="p"/>
          </m:rPr>
          <w:rPr>
            <w:rFonts w:ascii="Cambria Math" w:hAnsi="Cambria Math"/>
            <w:sz w:val="28"/>
            <w:szCs w:val="28"/>
            <w:lang w:val="ru-RU"/>
          </w:rPr>
          <m:t>=|</m:t>
        </m:r>
        <m:r>
          <w:rPr>
            <w:rFonts w:ascii="Cambria Math" w:hAnsi="Cambria Math"/>
            <w:sz w:val="28"/>
            <w:szCs w:val="28"/>
            <w:lang w:val="ru-RU"/>
          </w:rPr>
          <m:t>x</m:t>
        </m:r>
        <m:r>
          <m:rPr>
            <m:sty m:val="p"/>
          </m:rPr>
          <w:rPr>
            <w:rFonts w:ascii="Cambria Math" w:hAnsi="Cambria Math"/>
            <w:sz w:val="28"/>
            <w:szCs w:val="28"/>
            <w:lang w:val="ru-RU"/>
          </w:rPr>
          <m:t>|</m:t>
        </m:r>
      </m:oMath>
      <w:r>
        <w:rPr>
          <w:rFonts w:ascii="Times New Roman" w:hAnsi="Times New Roman"/>
          <w:sz w:val="28"/>
          <w:szCs w:val="28"/>
          <w:lang w:val="ru-RU"/>
        </w:rPr>
        <w:t xml:space="preserve"> в зависимости от значений коэффициентов, описывать свойства функций.</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Строить и изображать схематически графики квадратичных функций, описывать свойства квадратичных функций по их графикам.</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Распознавать квадратичную функцию по формуле, приводить примеры квадратичных функций из реальной жизни, физики, геометрии.</w:t>
      </w:r>
    </w:p>
    <w:p w:rsidR="007145AB" w:rsidRDefault="00F71669">
      <w:pPr>
        <w:spacing w:after="0" w:line="348" w:lineRule="auto"/>
        <w:ind w:firstLine="709"/>
        <w:jc w:val="both"/>
        <w:rPr>
          <w:rFonts w:ascii="Times New Roman" w:hAnsi="Times New Roman"/>
          <w:sz w:val="28"/>
          <w:szCs w:val="28"/>
          <w:lang w:val="ru-RU"/>
        </w:rPr>
      </w:pPr>
      <w:bookmarkStart w:id="49" w:name="_Toc124426248"/>
      <w:r>
        <w:rPr>
          <w:rFonts w:ascii="Times New Roman" w:hAnsi="Times New Roman"/>
          <w:sz w:val="28"/>
          <w:szCs w:val="28"/>
          <w:lang w:val="ru-RU"/>
        </w:rPr>
        <w:t>146.5.5.3.4. Числовые последовательности и прогрессии</w:t>
      </w:r>
      <w:bookmarkEnd w:id="49"/>
      <w:r>
        <w:rPr>
          <w:rFonts w:ascii="Times New Roman" w:hAnsi="Times New Roman"/>
          <w:sz w:val="28"/>
          <w:szCs w:val="28"/>
          <w:lang w:val="ru-RU"/>
        </w:rPr>
        <w:t>.</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Распознавать арифметическую и геометрическую прогрессии при разных способах задания.</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 xml:space="preserve">Выполнять вычисления с использованием формул </w:t>
      </w:r>
      <w:r>
        <w:rPr>
          <w:rFonts w:ascii="Times New Roman" w:hAnsi="Times New Roman"/>
          <w:sz w:val="28"/>
          <w:szCs w:val="28"/>
        </w:rPr>
        <w:t>n</w:t>
      </w:r>
      <w:r>
        <w:rPr>
          <w:rFonts w:ascii="Times New Roman" w:hAnsi="Times New Roman"/>
          <w:sz w:val="28"/>
          <w:szCs w:val="28"/>
          <w:lang w:val="ru-RU"/>
        </w:rPr>
        <w:t xml:space="preserve">-го члена арифметической и геометрической прогрессий, суммы первых </w:t>
      </w:r>
      <w:r>
        <w:rPr>
          <w:rFonts w:ascii="Times New Roman" w:hAnsi="Times New Roman"/>
          <w:sz w:val="28"/>
          <w:szCs w:val="28"/>
        </w:rPr>
        <w:t>n</w:t>
      </w:r>
      <w:r>
        <w:rPr>
          <w:rFonts w:ascii="Times New Roman" w:hAnsi="Times New Roman"/>
          <w:sz w:val="28"/>
          <w:szCs w:val="28"/>
          <w:lang w:val="ru-RU"/>
        </w:rPr>
        <w:t xml:space="preserve"> членов.</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Изображать члены последовательности точками на координатной плоскости.</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 xml:space="preserve">Решать задачи, связанные с числовыми последовательностями, в том числе </w:t>
      </w:r>
      <w:r>
        <w:rPr>
          <w:rFonts w:ascii="Times New Roman" w:hAnsi="Times New Roman"/>
          <w:sz w:val="28"/>
          <w:szCs w:val="28"/>
          <w:lang w:val="ru-RU"/>
        </w:rPr>
        <w:lastRenderedPageBreak/>
        <w:t>задачи из реальной жизни (с использованием калькулятора, цифровых технологий).</w:t>
      </w:r>
    </w:p>
    <w:p w:rsidR="007145AB" w:rsidRDefault="00F71669">
      <w:pPr>
        <w:spacing w:after="0" w:line="348" w:lineRule="auto"/>
        <w:ind w:firstLine="709"/>
        <w:jc w:val="both"/>
        <w:rPr>
          <w:rFonts w:ascii="Times New Roman" w:hAnsi="Times New Roman"/>
          <w:sz w:val="28"/>
          <w:szCs w:val="28"/>
          <w:lang w:val="ru-RU"/>
        </w:rPr>
      </w:pPr>
      <w:bookmarkStart w:id="50" w:name="_Toc124426249"/>
      <w:r>
        <w:rPr>
          <w:rFonts w:ascii="Times New Roman" w:hAnsi="Times New Roman"/>
          <w:sz w:val="28"/>
          <w:szCs w:val="28"/>
          <w:lang w:val="ru-RU"/>
        </w:rPr>
        <w:t>146.6. Федеральная рабочая программа</w:t>
      </w:r>
      <w:bookmarkEnd w:id="50"/>
      <w:r>
        <w:rPr>
          <w:rFonts w:ascii="Times New Roman" w:hAnsi="Times New Roman"/>
          <w:sz w:val="28"/>
          <w:szCs w:val="28"/>
          <w:lang w:val="ru-RU"/>
        </w:rPr>
        <w:t xml:space="preserve"> учебного курса «Геометрия» в 7–9 классах (далее соответственно – программа учебного курса «Геометрия», учебный курс).</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146.6.1. Пояснительная записка.</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146.6.1.1. Геометрия как один из основных разделов школьной математики, имеющий своей целью обеспечить изучение свойств и размеров фигур, их отношений и взаимное расположение, опирается на логическую, доказательную линию. Ценность изучения геометрии на уровне основного общего образования заключается в том, что обучающийся учится проводить доказательные рассуждения, строить логические умозаключения, доказывать истинные утверждения и строить контрпримеры к ложным, проводить рассуждения «от противного», отличать свойства от признаков, формулировать обратные утверждения.</w:t>
      </w:r>
      <w:r>
        <w:rPr>
          <w:rFonts w:ascii="Times New Roman" w:hAnsi="Times New Roman"/>
          <w:color w:val="FF0000"/>
          <w:sz w:val="28"/>
          <w:szCs w:val="28"/>
          <w:lang w:val="ru-RU"/>
        </w:rPr>
        <w:t xml:space="preserve"> </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 xml:space="preserve">146.6.1.2. Целью изучения геометрии является использование её как инструмента при решении как математических, так и практических задач, встречающихся в реальной жизни. Обучающийся должен научиться определять геометрическую фигуру, описывать словами чертёж или рисунок, найти площадь земельного участка, рассчитать необходимую длину оптоволоконного кабеля или требуемые размеры гаража для автомобиля. При решении задач практического характера обучающийся учится строить математические модели реальных жизненных ситуаций, проводить вычисления и оценивать полученный результат. </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Важно подчёркивать связи геометрии с другими учебными предметами, мотивировать использовать определения геометрических фигур и понятий, демонстрировать применение полученных умений в физике и технике. Эти связи наиболее ярко видны в темах «Векторы», «Тригонометрические соотношения», «Метод координат» и «Теорема Пифагора».</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146.6.1.3. Учебный курс «Геометрия» включает следующие основные разделы содержания: «Геометрические фигуры и их свойства», «Измерение геометрических величин», «Декартовы координаты на плоскости», «Векторы», «Движения плоскости», «Преобразования подобия».</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 xml:space="preserve">146.6.1.4. Общее число часов, рекомендованных для изучения учебного курса </w:t>
      </w:r>
      <w:r>
        <w:rPr>
          <w:rFonts w:ascii="Times New Roman" w:hAnsi="Times New Roman"/>
          <w:sz w:val="28"/>
          <w:szCs w:val="28"/>
          <w:lang w:val="ru-RU"/>
        </w:rPr>
        <w:lastRenderedPageBreak/>
        <w:t>«Геометрия», – 204 часа: в 7 классе – 68 часов (2 часа в неделю), в 8 классе – 68 часов (2 часа в неделю), в 9 классе – 68 часов (2 часа в неделю).</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146.6.2. Содержание обучения в 7 классе.</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Начальные понятия геометрии. Точка, прямая, отрезок, луч. Угол. Виды углов. Вертикальные и смежные углы. Биссектриса угла. Ломаная, многоугольник. Параллельность и перпендикулярность прямых.</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Симметричные фигуры. Основные свойства осевой симметрии. Примеры симметрии в окружающем мире.</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Основные построения с помощью циркуля и линейки. Треугольник. Высота, медиана, биссектриса, их свойства.</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Равнобедренный и равносторонний треугольники. Неравенство треугольника.</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Свойства и признаки равнобедренного треугольника. Признаки равенства треугольников.</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Свойства и признаки параллельных прямых. Сумма углов треугольника. Внешние углы треугольника.</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Прямоугольный треугольник. Свойство медианы прямоугольного треугольника, проведённой к гипотенузе. Признаки равенства прямоугольных треугольников. Прямоугольный треугольник с углом в 30°.</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Неравенства в геометрии: неравенство треугольника, неравенство о длине ломаной, теорема о большем угле и большей стороне треугольника. Перпендикуляр и наклонная.</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Геометрическое место точек. Биссектриса угла и серединный перпендикуляр к отрезку как геометрические места точек.</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Окружность и круг, хорда и диаметр, их свойства. Взаимное расположение окружности и прямой. Касательная и секущая к окружности. Окружность, вписанная в угол. Вписанная и описанная окружности треугольника.</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146.6.3. Содержание обучения в 8 классе.</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Четырёхугольники. Параллелограмм, его признаки и свойства. Частные случаи параллелограммов (прямоугольник, ромб, квадрат), их признаки и свойства. Трапеция, равнобокая трапеция, её свойства и признаки. Прямоугольная трапеция.</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 xml:space="preserve">Метод удвоения медианы. Центральная симметрия. Теорема Фалеса и теорема </w:t>
      </w:r>
      <w:r>
        <w:rPr>
          <w:rFonts w:ascii="Times New Roman" w:hAnsi="Times New Roman"/>
          <w:sz w:val="28"/>
          <w:szCs w:val="28"/>
          <w:lang w:val="ru-RU"/>
        </w:rPr>
        <w:lastRenderedPageBreak/>
        <w:t>о пропорциональных отрезках.</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Средние линии треугольника и трапеции. Центр масс треугольника.</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Подобие треугольников, коэффициент подобия. Признаки подобия треугольников. Применение подобия при решении практических задач.</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Свойства площадей геометрических фигур. Формулы для площади треугольника, параллелограмма, ромба и трапеции. Отношение площадей подобных фигур.</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Вычисление площадей треугольников и многоугольников на клетчатой бумаге.</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Теорема Пифагора. Применение теоремы Пифагора при решении практических задач.</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Синус, косинус, тангенс острого угла прямоугольного треугольника. Основное тригонометрическое тождество. Тригонометрические функции углов в 30°, 45° и 60°.</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Вписанные и центральные углы, угол между касательной и хордой. Углы между хордами и секущими. Вписанные и описанные четырёхугольники. Взаимное расположение двух окружностей. Касание окружностей. Общие касательные к двум окружностям.</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146.6.4. Содержание обучения в 9 классе.</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Синус, косинус, тангенс углов от 0 до 180°. Основное тригонометрическое тождество. Формулы приведения.</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Решение треугольников. Теорема косинусов и теорема синусов. Решение практических задач с использованием теоремы косинусов и теоремы синусов.</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Преобразование подобия. Подобие соответственных элементов.</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Теорема о произведении отрезков хорд, теоремы о произведении отрезков секущих, теорема о квадрате касательной.</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Вектор, длина (модуль) вектора, сонаправленные векторы, противоположно направленные векторы, коллинеарность векторов, равенство векторов, операции над векторами. Разложение вектора по двум неколлинеарным векторам. Координаты вектора. Скалярное произведение векторов, применение для нахождения длин и углов.</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lastRenderedPageBreak/>
        <w:t>Декартовы координаты на плоскости. Уравнения прямой и окружности в координатах, пересечение окружностей и прямых. Метод координат и его применение.</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Правильные многоугольники. Длина окружности. Градусная и радианная мера угла, вычисление длин дуг окружностей. Площадь круга, сектора, сегмента.</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Движения плоскости и внутренние симметрии фигур (элементарные представления). Параллельный перенос. Поворот.</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146.6.5. Предметные результаты освоения программы учебного курса «Геометрия».</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146.6.5.1. Предметные результаты освоения программы учебного курса к концу обучения в 7 классе.</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Распознавать изученные геометрические фигуры, определять их взаимное расположение, изображать геометрические фигуры, выполнять чертежи по условию задачи. Измерять линейные и угловые величины. Решать задачи на вычисление длин отрезков и величин углов.</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Проводить грубую оценку линейных и угловых величин предметов в реальной жизни, размеров природных объектов. Различать размеры этих объектов по порядку величины.</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Строить чертежи к геометрическим задачам.</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Пользоваться признаками равенства треугольников, использовать признаки и свойства равнобедренных треугольников при решении задач.</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Проводить логические рассуждения с использованием геометрических теорем.</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Пользоваться признаками равенства прямоугольных треугольников, свойством медианы, проведённой к гипотенузе прямоугольного треугольника, в решении геометрических задач.</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Определять параллельность прямых с помощью углов, которые образует с ними секущая. Определять параллельность прямых с помощью равенства расстояний от точек одной прямой до точек другой прямой.</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Решать задачи на клетчатой бумаге.</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 xml:space="preserve">Проводить вычисления и находить числовые и буквенные значения углов в геометрических задачах с использованием суммы углов треугольников и </w:t>
      </w:r>
      <w:r>
        <w:rPr>
          <w:rFonts w:ascii="Times New Roman" w:hAnsi="Times New Roman"/>
          <w:sz w:val="28"/>
          <w:szCs w:val="28"/>
          <w:lang w:val="ru-RU"/>
        </w:rPr>
        <w:lastRenderedPageBreak/>
        <w:t>многоугольников, свойств углов, образованных при пересечении двух параллельных прямых секущей. Решать практические задачи на нахождение углов.</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Владеть понятием геометрического места точек. Уметь определять биссектрису угла и серединный перпендикуляр к отрезку как геометрические места точек.</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Формулировать определения окружности и круга, хорды и диаметра окружности, пользоваться их свойствами. Уметь применять эти свойства при решении задач.</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Владеть понятием описанной около треугольника окружности, уметь находить её центр. Пользоваться фактами о том, что биссектрисы углов треугольника пересекаются в одной точке, и о том, что серединные перпендикуляры к сторонам треугольника пересекаются в одной точке.</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Владеть понятием касательной к окружности, пользоваться теоремой о перпендикулярности касательной и радиуса, проведённого к точке касания.</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Пользоваться простейшими геометрическими неравенствами, понимать их практический смысл.</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Проводить основные геометрические построения с помощью циркуля и линейки.</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146.6.5.2. Предметные результаты освоения программы учебного курса к концу обучения в 8 классе.</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Распознавать основные виды четырёхугольников, их элементы, пользоваться их свойствами при решении геометрических задач.</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Применять свойства точки пересечения медиан треугольника (центра масс) в решении задач.</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Владеть понятием средней линии треугольника и трапеции, применять их свойства при решении геометрических задач. Пользоваться теоремой Фалеса и теоремой о пропорциональных отрезках, применять их для решения практических задач.</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Применять признаки подобия треугольников в решении геометрических задач.</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 xml:space="preserve">Пользоваться теоремой Пифагора для решения геометрических и практических задач. Строить математическую модель в практических задачах, </w:t>
      </w:r>
      <w:r>
        <w:rPr>
          <w:rFonts w:ascii="Times New Roman" w:hAnsi="Times New Roman"/>
          <w:sz w:val="28"/>
          <w:szCs w:val="28"/>
          <w:lang w:val="ru-RU"/>
        </w:rPr>
        <w:lastRenderedPageBreak/>
        <w:t>самостоятельно проводить чертёж и находить соответствующие длины.</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Владеть понятиями синуса, косинуса и тангенса острого угла прямоугольного треугольника. Пользоваться этими понятиями для решения практических задач.</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Вычислять (различными способами) площадь треугольника и площади многоугольных фигур (пользуясь, где необходимо, калькулятором). Применять полученные умения в практических задачах.</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Владеть понятиями вписанного и центрального угла, использовать теоремы о вписанных углах, углах между хордами (секущими) и угле между касательной и хордой при решении геометрических задач.</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Владеть понятием описанного четырёхугольника, применять свойства описанного четырёхугольника при решении задач.</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Применять полученные знания на практике – строить математические модели для задач реальной жизни и проводить соответствующие вычисления с применением подобия и тригонометрии (пользуясь, где необходимо, калькулятором).</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146.6.5.3. Предметные результаты освоения программы учебного курса к концу обучения в 9 классе.</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Знать тригонометрические функции острых углов, находить с их помощью различные элементы прямоугольного треугольника («решение прямоугольных треугольников»). Находить (с помощью калькулятора) длины и углы для нетабличных значений.</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Пользоваться формулами приведения и основным тригонометрическим тождеством для нахождения соотношений между тригонометрическими величинами.</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Использовать теоремы синусов и косинусов для нахождения различных элементов треугольника («решение треугольников»), применять их при решении геометрических задач.</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 xml:space="preserve">Владеть понятиями преобразования подобия, соответственных элементов подобных фигур. Пользоваться свойствами подобия произвольных фигур, уметь вычислять длины и находить углы у подобных фигур. Применять свойства подобия в практических задачах. Уметь приводить примеры подобных фигур в окружающем </w:t>
      </w:r>
      <w:r>
        <w:rPr>
          <w:rFonts w:ascii="Times New Roman" w:hAnsi="Times New Roman"/>
          <w:sz w:val="28"/>
          <w:szCs w:val="28"/>
          <w:lang w:val="ru-RU"/>
        </w:rPr>
        <w:lastRenderedPageBreak/>
        <w:t>мире.</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Пользоваться теоремами о произведении отрезков хорд, о произведении отрезков секущих, о квадрате касательной.</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Пользоваться векторами, понимать их геометрический и физический смысл, применять их в решении геометрических и физических задач. Применять скалярное произведение векторов для нахождения длин и углов.</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Пользоваться методом координат на плоскости, применять его в решении геометрических и практических задач.</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Владеть понятиями правильного многоугольника, длины окружности, длины дуги окружности и радианной меры угла, уметь вычислять площадь круга и его частей. Применять полученные умения в практических задачах.</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Находить оси (или центры) симметрии фигур, применять движения плоскости в простейших случаях.</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Применять полученные знания на практике – строить математические модели для задач реальной жизни и проводить соответствующие вычисления с применением подобия и тригонометрических функций (пользуясь, где необходимо, калькулятором).</w:t>
      </w:r>
    </w:p>
    <w:p w:rsidR="005D0A5B" w:rsidRDefault="005D0A5B" w:rsidP="005D0A5B">
      <w:pPr>
        <w:pStyle w:val="ConsPlusNormal"/>
        <w:jc w:val="center"/>
      </w:pPr>
      <w:r>
        <w:t>Проверяемые требования к результатам освоения основной</w:t>
      </w:r>
    </w:p>
    <w:p w:rsidR="005D0A5B" w:rsidRDefault="005D0A5B" w:rsidP="005D0A5B">
      <w:pPr>
        <w:pStyle w:val="ConsPlusNormal"/>
        <w:jc w:val="center"/>
      </w:pPr>
      <w:r>
        <w:t>образовательной программы (5 класс)</w:t>
      </w:r>
    </w:p>
    <w:p w:rsidR="005D0A5B" w:rsidRDefault="005D0A5B" w:rsidP="005D0A5B">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1701"/>
        <w:gridCol w:w="7370"/>
      </w:tblGrid>
      <w:tr w:rsidR="005D0A5B" w:rsidRPr="005D0A5B" w:rsidTr="005D0A5B">
        <w:tc>
          <w:tcPr>
            <w:tcW w:w="1701" w:type="dxa"/>
          </w:tcPr>
          <w:p w:rsidR="005D0A5B" w:rsidRDefault="005D0A5B" w:rsidP="005D0A5B">
            <w:pPr>
              <w:pStyle w:val="ConsPlusNormal"/>
              <w:jc w:val="center"/>
            </w:pPr>
            <w:r>
              <w:t>Код проверяемого результата</w:t>
            </w:r>
          </w:p>
        </w:tc>
        <w:tc>
          <w:tcPr>
            <w:tcW w:w="7370" w:type="dxa"/>
          </w:tcPr>
          <w:p w:rsidR="005D0A5B" w:rsidRDefault="005D0A5B" w:rsidP="005D0A5B">
            <w:pPr>
              <w:pStyle w:val="ConsPlusNormal"/>
              <w:jc w:val="center"/>
            </w:pPr>
            <w:r>
              <w:t>Проверяемые предметные результаты освоения основной образовательной программы основного общего образования</w:t>
            </w:r>
          </w:p>
        </w:tc>
      </w:tr>
      <w:tr w:rsidR="005D0A5B" w:rsidTr="005D0A5B">
        <w:tc>
          <w:tcPr>
            <w:tcW w:w="1701" w:type="dxa"/>
            <w:vAlign w:val="center"/>
          </w:tcPr>
          <w:p w:rsidR="005D0A5B" w:rsidRDefault="005D0A5B" w:rsidP="005D0A5B">
            <w:pPr>
              <w:pStyle w:val="ConsPlusNormal"/>
              <w:jc w:val="center"/>
            </w:pPr>
            <w:r>
              <w:t>1</w:t>
            </w:r>
          </w:p>
        </w:tc>
        <w:tc>
          <w:tcPr>
            <w:tcW w:w="7370" w:type="dxa"/>
          </w:tcPr>
          <w:p w:rsidR="005D0A5B" w:rsidRDefault="005D0A5B" w:rsidP="005D0A5B">
            <w:pPr>
              <w:pStyle w:val="ConsPlusNormal"/>
              <w:jc w:val="both"/>
            </w:pPr>
            <w:r>
              <w:t>Числа и вычисления</w:t>
            </w:r>
          </w:p>
        </w:tc>
      </w:tr>
      <w:tr w:rsidR="005D0A5B" w:rsidRPr="005D0A5B" w:rsidTr="005D0A5B">
        <w:tc>
          <w:tcPr>
            <w:tcW w:w="1701" w:type="dxa"/>
            <w:vAlign w:val="center"/>
          </w:tcPr>
          <w:p w:rsidR="005D0A5B" w:rsidRDefault="005D0A5B" w:rsidP="005D0A5B">
            <w:pPr>
              <w:pStyle w:val="ConsPlusNormal"/>
              <w:jc w:val="center"/>
            </w:pPr>
            <w:r>
              <w:t>1.1</w:t>
            </w:r>
          </w:p>
        </w:tc>
        <w:tc>
          <w:tcPr>
            <w:tcW w:w="7370" w:type="dxa"/>
          </w:tcPr>
          <w:p w:rsidR="005D0A5B" w:rsidRDefault="005D0A5B" w:rsidP="005D0A5B">
            <w:pPr>
              <w:pStyle w:val="ConsPlusNormal"/>
              <w:jc w:val="both"/>
            </w:pPr>
            <w:r>
              <w:t>Понимать и правильно употреблять термины, связанные с натуральными числами, обыкновенными и десятичными дробями</w:t>
            </w:r>
          </w:p>
        </w:tc>
      </w:tr>
      <w:tr w:rsidR="005D0A5B" w:rsidRPr="005D0A5B" w:rsidTr="005D0A5B">
        <w:tc>
          <w:tcPr>
            <w:tcW w:w="1701" w:type="dxa"/>
            <w:vAlign w:val="center"/>
          </w:tcPr>
          <w:p w:rsidR="005D0A5B" w:rsidRDefault="005D0A5B" w:rsidP="005D0A5B">
            <w:pPr>
              <w:pStyle w:val="ConsPlusNormal"/>
              <w:jc w:val="center"/>
            </w:pPr>
            <w:r>
              <w:t>1.2</w:t>
            </w:r>
          </w:p>
        </w:tc>
        <w:tc>
          <w:tcPr>
            <w:tcW w:w="7370" w:type="dxa"/>
          </w:tcPr>
          <w:p w:rsidR="005D0A5B" w:rsidRDefault="005D0A5B" w:rsidP="005D0A5B">
            <w:pPr>
              <w:pStyle w:val="ConsPlusNormal"/>
              <w:jc w:val="both"/>
            </w:pPr>
            <w:r>
              <w:t xml:space="preserve">Сравнивать и упорядочивать натуральные числа, </w:t>
            </w:r>
            <w:r>
              <w:lastRenderedPageBreak/>
              <w:t>сравнивать в простейших случаях обыкновенные дроби, десятичные дроби</w:t>
            </w:r>
          </w:p>
        </w:tc>
      </w:tr>
      <w:tr w:rsidR="005D0A5B" w:rsidRPr="005D0A5B" w:rsidTr="005D0A5B">
        <w:tc>
          <w:tcPr>
            <w:tcW w:w="1701" w:type="dxa"/>
            <w:vAlign w:val="center"/>
          </w:tcPr>
          <w:p w:rsidR="005D0A5B" w:rsidRDefault="005D0A5B" w:rsidP="005D0A5B">
            <w:pPr>
              <w:pStyle w:val="ConsPlusNormal"/>
              <w:jc w:val="center"/>
            </w:pPr>
            <w:r>
              <w:lastRenderedPageBreak/>
              <w:t>1.3</w:t>
            </w:r>
          </w:p>
        </w:tc>
        <w:tc>
          <w:tcPr>
            <w:tcW w:w="7370" w:type="dxa"/>
          </w:tcPr>
          <w:p w:rsidR="005D0A5B" w:rsidRDefault="005D0A5B" w:rsidP="005D0A5B">
            <w:pPr>
              <w:pStyle w:val="ConsPlusNormal"/>
              <w:jc w:val="both"/>
            </w:pPr>
            <w:r>
              <w:t>Соотносить точку на координатной (числовой) прямой с соответствующим ей числом и изображать натуральные числа точками на координатной (числовой) прямой</w:t>
            </w:r>
          </w:p>
        </w:tc>
      </w:tr>
      <w:tr w:rsidR="005D0A5B" w:rsidRPr="005D0A5B" w:rsidTr="005D0A5B">
        <w:tc>
          <w:tcPr>
            <w:tcW w:w="1701" w:type="dxa"/>
            <w:vAlign w:val="center"/>
          </w:tcPr>
          <w:p w:rsidR="005D0A5B" w:rsidRDefault="005D0A5B" w:rsidP="005D0A5B">
            <w:pPr>
              <w:pStyle w:val="ConsPlusNormal"/>
              <w:jc w:val="center"/>
            </w:pPr>
            <w:r>
              <w:t>1.4</w:t>
            </w:r>
          </w:p>
        </w:tc>
        <w:tc>
          <w:tcPr>
            <w:tcW w:w="7370" w:type="dxa"/>
          </w:tcPr>
          <w:p w:rsidR="005D0A5B" w:rsidRDefault="005D0A5B" w:rsidP="005D0A5B">
            <w:pPr>
              <w:pStyle w:val="ConsPlusNormal"/>
              <w:jc w:val="both"/>
            </w:pPr>
            <w:r>
              <w:t>Выполнять арифметические действия с натуральными числами, с обыкновенными дробями в простейших случаях</w:t>
            </w:r>
          </w:p>
        </w:tc>
      </w:tr>
      <w:tr w:rsidR="005D0A5B" w:rsidRPr="005D0A5B" w:rsidTr="005D0A5B">
        <w:tc>
          <w:tcPr>
            <w:tcW w:w="1701" w:type="dxa"/>
            <w:vAlign w:val="center"/>
          </w:tcPr>
          <w:p w:rsidR="005D0A5B" w:rsidRDefault="005D0A5B" w:rsidP="005D0A5B">
            <w:pPr>
              <w:pStyle w:val="ConsPlusNormal"/>
              <w:jc w:val="center"/>
            </w:pPr>
            <w:r>
              <w:t>1.5</w:t>
            </w:r>
          </w:p>
        </w:tc>
        <w:tc>
          <w:tcPr>
            <w:tcW w:w="7370" w:type="dxa"/>
          </w:tcPr>
          <w:p w:rsidR="005D0A5B" w:rsidRDefault="005D0A5B" w:rsidP="005D0A5B">
            <w:pPr>
              <w:pStyle w:val="ConsPlusNormal"/>
              <w:jc w:val="both"/>
            </w:pPr>
            <w:r>
              <w:t>Выполнять проверку, прикидку результата вычислений</w:t>
            </w:r>
          </w:p>
        </w:tc>
      </w:tr>
      <w:tr w:rsidR="005D0A5B" w:rsidTr="005D0A5B">
        <w:tc>
          <w:tcPr>
            <w:tcW w:w="1701" w:type="dxa"/>
            <w:vAlign w:val="center"/>
          </w:tcPr>
          <w:p w:rsidR="005D0A5B" w:rsidRDefault="005D0A5B" w:rsidP="005D0A5B">
            <w:pPr>
              <w:pStyle w:val="ConsPlusNormal"/>
              <w:jc w:val="center"/>
            </w:pPr>
            <w:r>
              <w:t>1.6</w:t>
            </w:r>
          </w:p>
        </w:tc>
        <w:tc>
          <w:tcPr>
            <w:tcW w:w="7370" w:type="dxa"/>
          </w:tcPr>
          <w:p w:rsidR="005D0A5B" w:rsidRDefault="005D0A5B" w:rsidP="005D0A5B">
            <w:pPr>
              <w:pStyle w:val="ConsPlusNormal"/>
              <w:jc w:val="both"/>
            </w:pPr>
            <w:r>
              <w:t>Округлять натуральные числа</w:t>
            </w:r>
          </w:p>
        </w:tc>
      </w:tr>
      <w:tr w:rsidR="005D0A5B" w:rsidTr="005D0A5B">
        <w:tc>
          <w:tcPr>
            <w:tcW w:w="1701" w:type="dxa"/>
            <w:vAlign w:val="center"/>
          </w:tcPr>
          <w:p w:rsidR="005D0A5B" w:rsidRDefault="005D0A5B" w:rsidP="005D0A5B">
            <w:pPr>
              <w:pStyle w:val="ConsPlusNormal"/>
              <w:jc w:val="center"/>
            </w:pPr>
            <w:r>
              <w:t>2</w:t>
            </w:r>
          </w:p>
        </w:tc>
        <w:tc>
          <w:tcPr>
            <w:tcW w:w="7370" w:type="dxa"/>
          </w:tcPr>
          <w:p w:rsidR="005D0A5B" w:rsidRDefault="005D0A5B" w:rsidP="005D0A5B">
            <w:pPr>
              <w:pStyle w:val="ConsPlusNormal"/>
              <w:jc w:val="both"/>
            </w:pPr>
            <w:r>
              <w:t>Решение текстовых задач</w:t>
            </w:r>
          </w:p>
        </w:tc>
      </w:tr>
      <w:tr w:rsidR="005D0A5B" w:rsidRPr="005D0A5B" w:rsidTr="005D0A5B">
        <w:tc>
          <w:tcPr>
            <w:tcW w:w="1701" w:type="dxa"/>
            <w:vAlign w:val="center"/>
          </w:tcPr>
          <w:p w:rsidR="005D0A5B" w:rsidRDefault="005D0A5B" w:rsidP="005D0A5B">
            <w:pPr>
              <w:pStyle w:val="ConsPlusNormal"/>
              <w:jc w:val="center"/>
            </w:pPr>
            <w:r>
              <w:t>2.1</w:t>
            </w:r>
          </w:p>
        </w:tc>
        <w:tc>
          <w:tcPr>
            <w:tcW w:w="7370" w:type="dxa"/>
          </w:tcPr>
          <w:p w:rsidR="005D0A5B" w:rsidRDefault="005D0A5B" w:rsidP="005D0A5B">
            <w:pPr>
              <w:pStyle w:val="ConsPlusNormal"/>
              <w:jc w:val="both"/>
            </w:pPr>
            <w:r>
              <w:t>Решать текстовые задачи арифметическим способом и с помощью организованного конечного перебора всех возможных вариантов</w:t>
            </w:r>
          </w:p>
        </w:tc>
      </w:tr>
      <w:tr w:rsidR="005D0A5B" w:rsidRPr="005D0A5B" w:rsidTr="005D0A5B">
        <w:tc>
          <w:tcPr>
            <w:tcW w:w="1701" w:type="dxa"/>
            <w:vAlign w:val="center"/>
          </w:tcPr>
          <w:p w:rsidR="005D0A5B" w:rsidRDefault="005D0A5B" w:rsidP="005D0A5B">
            <w:pPr>
              <w:pStyle w:val="ConsPlusNormal"/>
              <w:jc w:val="center"/>
            </w:pPr>
            <w:r>
              <w:t>2.2</w:t>
            </w:r>
          </w:p>
        </w:tc>
        <w:tc>
          <w:tcPr>
            <w:tcW w:w="7370" w:type="dxa"/>
          </w:tcPr>
          <w:p w:rsidR="005D0A5B" w:rsidRDefault="005D0A5B" w:rsidP="005D0A5B">
            <w:pPr>
              <w:pStyle w:val="ConsPlusNormal"/>
              <w:jc w:val="both"/>
            </w:pPr>
            <w:r>
              <w:t>Решать задачи, содержащие зависимости, связывающие величины: скорость, время, расстояние, цена, количество, стоимость</w:t>
            </w:r>
          </w:p>
        </w:tc>
      </w:tr>
      <w:tr w:rsidR="005D0A5B" w:rsidRPr="005D0A5B" w:rsidTr="005D0A5B">
        <w:tc>
          <w:tcPr>
            <w:tcW w:w="1701" w:type="dxa"/>
            <w:vAlign w:val="center"/>
          </w:tcPr>
          <w:p w:rsidR="005D0A5B" w:rsidRDefault="005D0A5B" w:rsidP="005D0A5B">
            <w:pPr>
              <w:pStyle w:val="ConsPlusNormal"/>
              <w:jc w:val="center"/>
            </w:pPr>
            <w:r>
              <w:t>2.3</w:t>
            </w:r>
          </w:p>
        </w:tc>
        <w:tc>
          <w:tcPr>
            <w:tcW w:w="7370" w:type="dxa"/>
          </w:tcPr>
          <w:p w:rsidR="005D0A5B" w:rsidRDefault="005D0A5B" w:rsidP="005D0A5B">
            <w:pPr>
              <w:pStyle w:val="ConsPlusNormal"/>
              <w:jc w:val="both"/>
            </w:pPr>
            <w:r>
              <w:t>Использовать краткие записи, схемы, таблицы, обозначения при решении задач</w:t>
            </w:r>
          </w:p>
        </w:tc>
      </w:tr>
      <w:tr w:rsidR="005D0A5B" w:rsidRPr="005D0A5B" w:rsidTr="005D0A5B">
        <w:tc>
          <w:tcPr>
            <w:tcW w:w="1701" w:type="dxa"/>
            <w:vAlign w:val="center"/>
          </w:tcPr>
          <w:p w:rsidR="005D0A5B" w:rsidRDefault="005D0A5B" w:rsidP="005D0A5B">
            <w:pPr>
              <w:pStyle w:val="ConsPlusNormal"/>
              <w:jc w:val="center"/>
            </w:pPr>
            <w:r>
              <w:t>2.4</w:t>
            </w:r>
          </w:p>
        </w:tc>
        <w:tc>
          <w:tcPr>
            <w:tcW w:w="7370" w:type="dxa"/>
          </w:tcPr>
          <w:p w:rsidR="005D0A5B" w:rsidRDefault="005D0A5B" w:rsidP="005D0A5B">
            <w:pPr>
              <w:pStyle w:val="ConsPlusNormal"/>
              <w:jc w:val="both"/>
            </w:pPr>
            <w:r>
              <w:t>Пользоваться основными единицами измерения: цены, массы, расстояния, времени, скорости, выражать одни единицы величины через другие</w:t>
            </w:r>
          </w:p>
        </w:tc>
      </w:tr>
      <w:tr w:rsidR="005D0A5B" w:rsidRPr="005D0A5B" w:rsidTr="005D0A5B">
        <w:tc>
          <w:tcPr>
            <w:tcW w:w="1701" w:type="dxa"/>
            <w:vAlign w:val="center"/>
          </w:tcPr>
          <w:p w:rsidR="005D0A5B" w:rsidRDefault="005D0A5B" w:rsidP="005D0A5B">
            <w:pPr>
              <w:pStyle w:val="ConsPlusNormal"/>
              <w:jc w:val="center"/>
            </w:pPr>
            <w:r>
              <w:t>2.5</w:t>
            </w:r>
          </w:p>
        </w:tc>
        <w:tc>
          <w:tcPr>
            <w:tcW w:w="7370" w:type="dxa"/>
          </w:tcPr>
          <w:p w:rsidR="005D0A5B" w:rsidRDefault="005D0A5B" w:rsidP="005D0A5B">
            <w:pPr>
              <w:pStyle w:val="ConsPlusNormal"/>
              <w:jc w:val="both"/>
            </w:pPr>
            <w:r>
              <w:t>Извлекать, анализировать, оценивать информацию, представленную в таблице, на столбчатой диаграмме, интерпретировать представленные данные, использовать данные при решении задач</w:t>
            </w:r>
          </w:p>
        </w:tc>
      </w:tr>
      <w:tr w:rsidR="005D0A5B" w:rsidTr="005D0A5B">
        <w:tc>
          <w:tcPr>
            <w:tcW w:w="1701" w:type="dxa"/>
            <w:vAlign w:val="center"/>
          </w:tcPr>
          <w:p w:rsidR="005D0A5B" w:rsidRDefault="005D0A5B" w:rsidP="005D0A5B">
            <w:pPr>
              <w:pStyle w:val="ConsPlusNormal"/>
              <w:jc w:val="center"/>
            </w:pPr>
            <w:r>
              <w:lastRenderedPageBreak/>
              <w:t>3</w:t>
            </w:r>
          </w:p>
        </w:tc>
        <w:tc>
          <w:tcPr>
            <w:tcW w:w="7370" w:type="dxa"/>
          </w:tcPr>
          <w:p w:rsidR="005D0A5B" w:rsidRDefault="005D0A5B" w:rsidP="005D0A5B">
            <w:pPr>
              <w:pStyle w:val="ConsPlusNormal"/>
              <w:jc w:val="both"/>
            </w:pPr>
            <w:r>
              <w:t>Наглядная геометрия</w:t>
            </w:r>
          </w:p>
        </w:tc>
      </w:tr>
      <w:tr w:rsidR="005D0A5B" w:rsidRPr="005D0A5B" w:rsidTr="005D0A5B">
        <w:tc>
          <w:tcPr>
            <w:tcW w:w="1701" w:type="dxa"/>
            <w:vAlign w:val="center"/>
          </w:tcPr>
          <w:p w:rsidR="005D0A5B" w:rsidRDefault="005D0A5B" w:rsidP="005D0A5B">
            <w:pPr>
              <w:pStyle w:val="ConsPlusNormal"/>
              <w:jc w:val="center"/>
            </w:pPr>
            <w:r>
              <w:t>3.1</w:t>
            </w:r>
          </w:p>
        </w:tc>
        <w:tc>
          <w:tcPr>
            <w:tcW w:w="7370" w:type="dxa"/>
          </w:tcPr>
          <w:p w:rsidR="005D0A5B" w:rsidRDefault="005D0A5B" w:rsidP="005D0A5B">
            <w:pPr>
              <w:pStyle w:val="ConsPlusNormal"/>
              <w:jc w:val="both"/>
            </w:pPr>
            <w:r>
              <w:t>Пользоваться геометрическими понятиями: точка, прямая, отрезок, луч, угол, многоугольник, окружность, круг</w:t>
            </w:r>
          </w:p>
        </w:tc>
      </w:tr>
      <w:tr w:rsidR="005D0A5B" w:rsidRPr="005D0A5B" w:rsidTr="005D0A5B">
        <w:tc>
          <w:tcPr>
            <w:tcW w:w="1701" w:type="dxa"/>
            <w:vAlign w:val="center"/>
          </w:tcPr>
          <w:p w:rsidR="005D0A5B" w:rsidRDefault="005D0A5B" w:rsidP="005D0A5B">
            <w:pPr>
              <w:pStyle w:val="ConsPlusNormal"/>
              <w:jc w:val="center"/>
            </w:pPr>
            <w:r>
              <w:t>3.2</w:t>
            </w:r>
          </w:p>
        </w:tc>
        <w:tc>
          <w:tcPr>
            <w:tcW w:w="7370" w:type="dxa"/>
          </w:tcPr>
          <w:p w:rsidR="005D0A5B" w:rsidRDefault="005D0A5B" w:rsidP="005D0A5B">
            <w:pPr>
              <w:pStyle w:val="ConsPlusNormal"/>
              <w:jc w:val="both"/>
            </w:pPr>
            <w:r>
              <w:t>Приводить примеры объектов окружающего мира, имеющих форму изученных геометрических фигур</w:t>
            </w:r>
          </w:p>
        </w:tc>
      </w:tr>
      <w:tr w:rsidR="005D0A5B" w:rsidRPr="005D0A5B" w:rsidTr="005D0A5B">
        <w:tc>
          <w:tcPr>
            <w:tcW w:w="1701" w:type="dxa"/>
            <w:vAlign w:val="center"/>
          </w:tcPr>
          <w:p w:rsidR="005D0A5B" w:rsidRDefault="005D0A5B" w:rsidP="005D0A5B">
            <w:pPr>
              <w:pStyle w:val="ConsPlusNormal"/>
              <w:jc w:val="center"/>
            </w:pPr>
            <w:r>
              <w:t>3.3</w:t>
            </w:r>
          </w:p>
        </w:tc>
        <w:tc>
          <w:tcPr>
            <w:tcW w:w="7370" w:type="dxa"/>
          </w:tcPr>
          <w:p w:rsidR="005D0A5B" w:rsidRDefault="005D0A5B" w:rsidP="005D0A5B">
            <w:pPr>
              <w:pStyle w:val="ConsPlusNormal"/>
              <w:jc w:val="both"/>
            </w:pPr>
            <w:r>
              <w:t>Использовать терминологию, связанную с углами: вершина сторона; с многоугольниками: угол, вершина, сторона, диагональ; с окружностью: радиус, диаметр, центр</w:t>
            </w:r>
          </w:p>
        </w:tc>
      </w:tr>
      <w:tr w:rsidR="005D0A5B" w:rsidRPr="005D0A5B" w:rsidTr="005D0A5B">
        <w:tc>
          <w:tcPr>
            <w:tcW w:w="1701" w:type="dxa"/>
            <w:vAlign w:val="center"/>
          </w:tcPr>
          <w:p w:rsidR="005D0A5B" w:rsidRDefault="005D0A5B" w:rsidP="005D0A5B">
            <w:pPr>
              <w:pStyle w:val="ConsPlusNormal"/>
              <w:jc w:val="center"/>
            </w:pPr>
            <w:r>
              <w:t>3.4</w:t>
            </w:r>
          </w:p>
        </w:tc>
        <w:tc>
          <w:tcPr>
            <w:tcW w:w="7370" w:type="dxa"/>
          </w:tcPr>
          <w:p w:rsidR="005D0A5B" w:rsidRDefault="005D0A5B" w:rsidP="005D0A5B">
            <w:pPr>
              <w:pStyle w:val="ConsPlusNormal"/>
              <w:jc w:val="both"/>
            </w:pPr>
            <w:r>
              <w:t>Изображать изученные геометрические фигуры на нелинованной и клетчатой бумаге с помощью циркуля и линейки</w:t>
            </w:r>
          </w:p>
        </w:tc>
      </w:tr>
      <w:tr w:rsidR="005D0A5B" w:rsidRPr="005D0A5B" w:rsidTr="005D0A5B">
        <w:tc>
          <w:tcPr>
            <w:tcW w:w="1701" w:type="dxa"/>
            <w:vAlign w:val="center"/>
          </w:tcPr>
          <w:p w:rsidR="005D0A5B" w:rsidRDefault="005D0A5B" w:rsidP="005D0A5B">
            <w:pPr>
              <w:pStyle w:val="ConsPlusNormal"/>
              <w:jc w:val="center"/>
            </w:pPr>
            <w:r>
              <w:t>3.5</w:t>
            </w:r>
          </w:p>
        </w:tc>
        <w:tc>
          <w:tcPr>
            <w:tcW w:w="7370" w:type="dxa"/>
          </w:tcPr>
          <w:p w:rsidR="005D0A5B" w:rsidRDefault="005D0A5B" w:rsidP="005D0A5B">
            <w:pPr>
              <w:pStyle w:val="ConsPlusNormal"/>
              <w:jc w:val="both"/>
            </w:pPr>
            <w:r>
              <w:t>Находить длины отрезков непосредственным измерением с помощью линейки, строить отрезки заданной длины; строить окружность заданного радиуса</w:t>
            </w:r>
          </w:p>
        </w:tc>
      </w:tr>
      <w:tr w:rsidR="005D0A5B" w:rsidRPr="005D0A5B" w:rsidTr="005D0A5B">
        <w:tc>
          <w:tcPr>
            <w:tcW w:w="1701" w:type="dxa"/>
            <w:vAlign w:val="center"/>
          </w:tcPr>
          <w:p w:rsidR="005D0A5B" w:rsidRDefault="005D0A5B" w:rsidP="005D0A5B">
            <w:pPr>
              <w:pStyle w:val="ConsPlusNormal"/>
              <w:jc w:val="center"/>
            </w:pPr>
            <w:r>
              <w:t>3.6</w:t>
            </w:r>
          </w:p>
        </w:tc>
        <w:tc>
          <w:tcPr>
            <w:tcW w:w="7370" w:type="dxa"/>
          </w:tcPr>
          <w:p w:rsidR="005D0A5B" w:rsidRDefault="005D0A5B" w:rsidP="005D0A5B">
            <w:pPr>
              <w:pStyle w:val="ConsPlusNormal"/>
              <w:jc w:val="both"/>
            </w:pPr>
            <w:r>
              <w:t>Использовать свойства сторон и углов прямоугольника, квадрата для их построения, вычисления площади и периметра</w:t>
            </w:r>
          </w:p>
        </w:tc>
      </w:tr>
      <w:tr w:rsidR="005D0A5B" w:rsidRPr="005D0A5B" w:rsidTr="005D0A5B">
        <w:tc>
          <w:tcPr>
            <w:tcW w:w="1701" w:type="dxa"/>
            <w:vAlign w:val="center"/>
          </w:tcPr>
          <w:p w:rsidR="005D0A5B" w:rsidRDefault="005D0A5B" w:rsidP="005D0A5B">
            <w:pPr>
              <w:pStyle w:val="ConsPlusNormal"/>
              <w:jc w:val="center"/>
            </w:pPr>
            <w:r>
              <w:t>3.7</w:t>
            </w:r>
          </w:p>
        </w:tc>
        <w:tc>
          <w:tcPr>
            <w:tcW w:w="7370" w:type="dxa"/>
          </w:tcPr>
          <w:p w:rsidR="005D0A5B" w:rsidRDefault="005D0A5B" w:rsidP="005D0A5B">
            <w:pPr>
              <w:pStyle w:val="ConsPlusNormal"/>
              <w:jc w:val="both"/>
            </w:pPr>
            <w:r>
              <w:t>Вычислять периметр и площадь квадрата, прямоугольника, фигур, составленных из прямоугольников, в том числе фигур, изображенных на клетчатой бумаге</w:t>
            </w:r>
          </w:p>
        </w:tc>
      </w:tr>
      <w:tr w:rsidR="005D0A5B" w:rsidRPr="005D0A5B" w:rsidTr="005D0A5B">
        <w:tc>
          <w:tcPr>
            <w:tcW w:w="1701" w:type="dxa"/>
            <w:vAlign w:val="center"/>
          </w:tcPr>
          <w:p w:rsidR="005D0A5B" w:rsidRDefault="005D0A5B" w:rsidP="005D0A5B">
            <w:pPr>
              <w:pStyle w:val="ConsPlusNormal"/>
              <w:jc w:val="center"/>
            </w:pPr>
            <w:r>
              <w:t>3.8</w:t>
            </w:r>
          </w:p>
        </w:tc>
        <w:tc>
          <w:tcPr>
            <w:tcW w:w="7370" w:type="dxa"/>
          </w:tcPr>
          <w:p w:rsidR="005D0A5B" w:rsidRDefault="005D0A5B" w:rsidP="005D0A5B">
            <w:pPr>
              <w:pStyle w:val="ConsPlusNormal"/>
              <w:jc w:val="both"/>
            </w:pPr>
            <w:r>
              <w:t>Пользоваться основными метрическими единицами измерения длины, площади; выражать одни единицы величины через другие</w:t>
            </w:r>
          </w:p>
        </w:tc>
      </w:tr>
      <w:tr w:rsidR="005D0A5B" w:rsidRPr="005D0A5B" w:rsidTr="005D0A5B">
        <w:tc>
          <w:tcPr>
            <w:tcW w:w="1701" w:type="dxa"/>
            <w:vAlign w:val="center"/>
          </w:tcPr>
          <w:p w:rsidR="005D0A5B" w:rsidRDefault="005D0A5B" w:rsidP="005D0A5B">
            <w:pPr>
              <w:pStyle w:val="ConsPlusNormal"/>
              <w:jc w:val="center"/>
            </w:pPr>
            <w:r>
              <w:t>3.9</w:t>
            </w:r>
          </w:p>
        </w:tc>
        <w:tc>
          <w:tcPr>
            <w:tcW w:w="7370" w:type="dxa"/>
          </w:tcPr>
          <w:p w:rsidR="005D0A5B" w:rsidRDefault="005D0A5B" w:rsidP="005D0A5B">
            <w:pPr>
              <w:pStyle w:val="ConsPlusNormal"/>
              <w:jc w:val="both"/>
            </w:pPr>
            <w:r>
              <w:t>Распознавать параллелепипед, куб, использовать терминологию: вершина, ребро, грань, измерения; находить измерения параллелепипеда, куба</w:t>
            </w:r>
          </w:p>
        </w:tc>
      </w:tr>
      <w:tr w:rsidR="005D0A5B" w:rsidRPr="005D0A5B" w:rsidTr="005D0A5B">
        <w:tc>
          <w:tcPr>
            <w:tcW w:w="1701" w:type="dxa"/>
            <w:vAlign w:val="center"/>
          </w:tcPr>
          <w:p w:rsidR="005D0A5B" w:rsidRDefault="005D0A5B" w:rsidP="005D0A5B">
            <w:pPr>
              <w:pStyle w:val="ConsPlusNormal"/>
              <w:jc w:val="center"/>
            </w:pPr>
            <w:r>
              <w:lastRenderedPageBreak/>
              <w:t>3.10</w:t>
            </w:r>
          </w:p>
        </w:tc>
        <w:tc>
          <w:tcPr>
            <w:tcW w:w="7370" w:type="dxa"/>
          </w:tcPr>
          <w:p w:rsidR="005D0A5B" w:rsidRDefault="005D0A5B" w:rsidP="005D0A5B">
            <w:pPr>
              <w:pStyle w:val="ConsPlusNormal"/>
              <w:jc w:val="both"/>
            </w:pPr>
            <w:r>
              <w:t>Вычислять объем куба, параллелепипеда по заданным измерениям, пользоваться единицами измерения объема</w:t>
            </w:r>
          </w:p>
        </w:tc>
      </w:tr>
      <w:tr w:rsidR="005D0A5B" w:rsidRPr="005D0A5B" w:rsidTr="005D0A5B">
        <w:tc>
          <w:tcPr>
            <w:tcW w:w="1701" w:type="dxa"/>
            <w:vAlign w:val="center"/>
          </w:tcPr>
          <w:p w:rsidR="005D0A5B" w:rsidRDefault="005D0A5B" w:rsidP="005D0A5B">
            <w:pPr>
              <w:pStyle w:val="ConsPlusNormal"/>
              <w:jc w:val="center"/>
            </w:pPr>
            <w:r>
              <w:t>3.11</w:t>
            </w:r>
          </w:p>
        </w:tc>
        <w:tc>
          <w:tcPr>
            <w:tcW w:w="7370" w:type="dxa"/>
          </w:tcPr>
          <w:p w:rsidR="005D0A5B" w:rsidRDefault="005D0A5B" w:rsidP="005D0A5B">
            <w:pPr>
              <w:pStyle w:val="ConsPlusNormal"/>
              <w:jc w:val="both"/>
            </w:pPr>
            <w:r>
              <w:t>Решать несложные задачи на измерение геометрических величин в практических ситуациях</w:t>
            </w:r>
          </w:p>
        </w:tc>
      </w:tr>
    </w:tbl>
    <w:p w:rsidR="005D0A5B" w:rsidRDefault="005D0A5B" w:rsidP="005D0A5B">
      <w:pPr>
        <w:pStyle w:val="ConsPlusNormal"/>
        <w:ind w:firstLine="540"/>
        <w:jc w:val="both"/>
      </w:pPr>
    </w:p>
    <w:p w:rsidR="005D0A5B" w:rsidRDefault="005D0A5B" w:rsidP="005D0A5B">
      <w:pPr>
        <w:pStyle w:val="ConsPlusNormal"/>
        <w:jc w:val="right"/>
      </w:pPr>
      <w:r>
        <w:t>Таблица 11.1</w:t>
      </w:r>
    </w:p>
    <w:p w:rsidR="005D0A5B" w:rsidRDefault="005D0A5B" w:rsidP="005D0A5B">
      <w:pPr>
        <w:pStyle w:val="ConsPlusNormal"/>
        <w:ind w:firstLine="540"/>
        <w:jc w:val="both"/>
      </w:pPr>
    </w:p>
    <w:p w:rsidR="005D0A5B" w:rsidRDefault="005D0A5B" w:rsidP="005D0A5B">
      <w:pPr>
        <w:pStyle w:val="ConsPlusNormal"/>
        <w:jc w:val="center"/>
      </w:pPr>
      <w:r>
        <w:t>Проверяемые элементы содержания (5 класс)</w:t>
      </w:r>
    </w:p>
    <w:p w:rsidR="005D0A5B" w:rsidRDefault="005D0A5B" w:rsidP="005D0A5B">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1077"/>
        <w:gridCol w:w="7994"/>
      </w:tblGrid>
      <w:tr w:rsidR="005D0A5B" w:rsidTr="005D0A5B">
        <w:tc>
          <w:tcPr>
            <w:tcW w:w="1077" w:type="dxa"/>
          </w:tcPr>
          <w:p w:rsidR="005D0A5B" w:rsidRDefault="005D0A5B" w:rsidP="005D0A5B">
            <w:pPr>
              <w:pStyle w:val="ConsPlusNormal"/>
              <w:jc w:val="center"/>
            </w:pPr>
            <w:r>
              <w:t>Код</w:t>
            </w:r>
          </w:p>
        </w:tc>
        <w:tc>
          <w:tcPr>
            <w:tcW w:w="7994" w:type="dxa"/>
          </w:tcPr>
          <w:p w:rsidR="005D0A5B" w:rsidRDefault="005D0A5B" w:rsidP="005D0A5B">
            <w:pPr>
              <w:pStyle w:val="ConsPlusNormal"/>
              <w:jc w:val="center"/>
            </w:pPr>
            <w:r>
              <w:t>Проверяемый элемент содержания</w:t>
            </w:r>
          </w:p>
        </w:tc>
      </w:tr>
      <w:tr w:rsidR="005D0A5B" w:rsidTr="005D0A5B">
        <w:tc>
          <w:tcPr>
            <w:tcW w:w="1077" w:type="dxa"/>
            <w:vAlign w:val="center"/>
          </w:tcPr>
          <w:p w:rsidR="005D0A5B" w:rsidRDefault="005D0A5B" w:rsidP="005D0A5B">
            <w:pPr>
              <w:pStyle w:val="ConsPlusNormal"/>
              <w:jc w:val="center"/>
            </w:pPr>
            <w:r>
              <w:t>1</w:t>
            </w:r>
          </w:p>
        </w:tc>
        <w:tc>
          <w:tcPr>
            <w:tcW w:w="7994" w:type="dxa"/>
          </w:tcPr>
          <w:p w:rsidR="005D0A5B" w:rsidRDefault="005D0A5B" w:rsidP="005D0A5B">
            <w:pPr>
              <w:pStyle w:val="ConsPlusNormal"/>
              <w:jc w:val="both"/>
            </w:pPr>
            <w:r>
              <w:t>Натуральные числа и нуль</w:t>
            </w:r>
          </w:p>
        </w:tc>
      </w:tr>
      <w:tr w:rsidR="005D0A5B" w:rsidRPr="005D0A5B" w:rsidTr="005D0A5B">
        <w:tc>
          <w:tcPr>
            <w:tcW w:w="1077" w:type="dxa"/>
            <w:vAlign w:val="center"/>
          </w:tcPr>
          <w:p w:rsidR="005D0A5B" w:rsidRDefault="005D0A5B" w:rsidP="005D0A5B">
            <w:pPr>
              <w:pStyle w:val="ConsPlusNormal"/>
              <w:jc w:val="center"/>
            </w:pPr>
            <w:r>
              <w:t>1.1</w:t>
            </w:r>
          </w:p>
        </w:tc>
        <w:tc>
          <w:tcPr>
            <w:tcW w:w="7994" w:type="dxa"/>
          </w:tcPr>
          <w:p w:rsidR="005D0A5B" w:rsidRDefault="005D0A5B" w:rsidP="005D0A5B">
            <w:pPr>
              <w:pStyle w:val="ConsPlusNormal"/>
              <w:jc w:val="both"/>
            </w:pPr>
            <w:r>
              <w:t>Натуральное число. Ряд натуральных чисел. Число 0. Изображение натуральных чисел точками на координатной (числовой) прямой</w:t>
            </w:r>
          </w:p>
        </w:tc>
      </w:tr>
      <w:tr w:rsidR="005D0A5B" w:rsidTr="005D0A5B">
        <w:tc>
          <w:tcPr>
            <w:tcW w:w="1077" w:type="dxa"/>
            <w:vAlign w:val="center"/>
          </w:tcPr>
          <w:p w:rsidR="005D0A5B" w:rsidRDefault="005D0A5B" w:rsidP="005D0A5B">
            <w:pPr>
              <w:pStyle w:val="ConsPlusNormal"/>
              <w:jc w:val="center"/>
            </w:pPr>
            <w:r>
              <w:t>1.2</w:t>
            </w:r>
          </w:p>
        </w:tc>
        <w:tc>
          <w:tcPr>
            <w:tcW w:w="7994" w:type="dxa"/>
          </w:tcPr>
          <w:p w:rsidR="005D0A5B" w:rsidRDefault="005D0A5B" w:rsidP="005D0A5B">
            <w:pPr>
              <w:pStyle w:val="ConsPlusNormal"/>
              <w:jc w:val="both"/>
            </w:pPr>
            <w:r>
              <w:t>Позиционная система счисления. Римская нумерация. Десятичная система счисления</w:t>
            </w:r>
          </w:p>
        </w:tc>
      </w:tr>
      <w:tr w:rsidR="005D0A5B" w:rsidTr="005D0A5B">
        <w:tc>
          <w:tcPr>
            <w:tcW w:w="1077" w:type="dxa"/>
            <w:vAlign w:val="center"/>
          </w:tcPr>
          <w:p w:rsidR="005D0A5B" w:rsidRDefault="005D0A5B" w:rsidP="005D0A5B">
            <w:pPr>
              <w:pStyle w:val="ConsPlusNormal"/>
              <w:jc w:val="center"/>
            </w:pPr>
            <w:r>
              <w:t>1.3</w:t>
            </w:r>
          </w:p>
        </w:tc>
        <w:tc>
          <w:tcPr>
            <w:tcW w:w="7994" w:type="dxa"/>
          </w:tcPr>
          <w:p w:rsidR="005D0A5B" w:rsidRDefault="005D0A5B" w:rsidP="005D0A5B">
            <w:pPr>
              <w:pStyle w:val="ConsPlusNormal"/>
              <w:jc w:val="both"/>
            </w:pPr>
            <w:r>
              <w:t>Сравнение натуральных чисел, сравнение натуральных чисел с нулем. Округление натуральных чисел</w:t>
            </w:r>
          </w:p>
        </w:tc>
      </w:tr>
      <w:tr w:rsidR="005D0A5B" w:rsidRPr="005D0A5B" w:rsidTr="005D0A5B">
        <w:tc>
          <w:tcPr>
            <w:tcW w:w="1077" w:type="dxa"/>
            <w:vAlign w:val="center"/>
          </w:tcPr>
          <w:p w:rsidR="005D0A5B" w:rsidRDefault="005D0A5B" w:rsidP="005D0A5B">
            <w:pPr>
              <w:pStyle w:val="ConsPlusNormal"/>
              <w:jc w:val="center"/>
            </w:pPr>
            <w:r>
              <w:t>1.4</w:t>
            </w:r>
          </w:p>
        </w:tc>
        <w:tc>
          <w:tcPr>
            <w:tcW w:w="7994" w:type="dxa"/>
          </w:tcPr>
          <w:p w:rsidR="005D0A5B" w:rsidRDefault="005D0A5B" w:rsidP="005D0A5B">
            <w:pPr>
              <w:pStyle w:val="ConsPlusNormal"/>
              <w:jc w:val="both"/>
            </w:pPr>
            <w:r>
              <w:t>Сложение, вычитание, умножение и деление натуральных чисел. Свойство нуля при сложении, свойства нуля и единицы при умножении. Переместительное и сочетательное свойства (законы) сложения и умножения, распределительное свойство (закон) умножения</w:t>
            </w:r>
          </w:p>
        </w:tc>
      </w:tr>
      <w:tr w:rsidR="005D0A5B" w:rsidRPr="005D0A5B" w:rsidTr="005D0A5B">
        <w:tc>
          <w:tcPr>
            <w:tcW w:w="1077" w:type="dxa"/>
            <w:vAlign w:val="center"/>
          </w:tcPr>
          <w:p w:rsidR="005D0A5B" w:rsidRDefault="005D0A5B" w:rsidP="005D0A5B">
            <w:pPr>
              <w:pStyle w:val="ConsPlusNormal"/>
              <w:jc w:val="center"/>
            </w:pPr>
            <w:r>
              <w:t>1.5</w:t>
            </w:r>
          </w:p>
        </w:tc>
        <w:tc>
          <w:tcPr>
            <w:tcW w:w="7994" w:type="dxa"/>
          </w:tcPr>
          <w:p w:rsidR="005D0A5B" w:rsidRDefault="005D0A5B" w:rsidP="005D0A5B">
            <w:pPr>
              <w:pStyle w:val="ConsPlusNormal"/>
              <w:jc w:val="both"/>
            </w:pPr>
            <w:r>
              <w:t>Использование букв для обозначения неизвестного компонента и записи свойств арифметических действий</w:t>
            </w:r>
          </w:p>
        </w:tc>
      </w:tr>
      <w:tr w:rsidR="005D0A5B" w:rsidTr="005D0A5B">
        <w:tc>
          <w:tcPr>
            <w:tcW w:w="1077" w:type="dxa"/>
            <w:vAlign w:val="center"/>
          </w:tcPr>
          <w:p w:rsidR="005D0A5B" w:rsidRDefault="005D0A5B" w:rsidP="005D0A5B">
            <w:pPr>
              <w:pStyle w:val="ConsPlusNormal"/>
              <w:jc w:val="center"/>
            </w:pPr>
            <w:r>
              <w:lastRenderedPageBreak/>
              <w:t>1.6</w:t>
            </w:r>
          </w:p>
        </w:tc>
        <w:tc>
          <w:tcPr>
            <w:tcW w:w="7994" w:type="dxa"/>
          </w:tcPr>
          <w:p w:rsidR="005D0A5B" w:rsidRDefault="005D0A5B" w:rsidP="005D0A5B">
            <w:pPr>
              <w:pStyle w:val="ConsPlusNormal"/>
              <w:jc w:val="both"/>
            </w:pPr>
            <w:r>
              <w:t>Делители и кратные числа, разложение на множители. Простые и составные числа. Признаки делимости на 2, 5, 10, 3, 9. Деление с остатком</w:t>
            </w:r>
          </w:p>
        </w:tc>
      </w:tr>
      <w:tr w:rsidR="005D0A5B" w:rsidRPr="005D0A5B" w:rsidTr="005D0A5B">
        <w:tc>
          <w:tcPr>
            <w:tcW w:w="1077" w:type="dxa"/>
            <w:vAlign w:val="center"/>
          </w:tcPr>
          <w:p w:rsidR="005D0A5B" w:rsidRDefault="005D0A5B" w:rsidP="005D0A5B">
            <w:pPr>
              <w:pStyle w:val="ConsPlusNormal"/>
              <w:jc w:val="center"/>
            </w:pPr>
            <w:r>
              <w:t>1.7</w:t>
            </w:r>
          </w:p>
        </w:tc>
        <w:tc>
          <w:tcPr>
            <w:tcW w:w="7994" w:type="dxa"/>
          </w:tcPr>
          <w:p w:rsidR="005D0A5B" w:rsidRDefault="005D0A5B" w:rsidP="005D0A5B">
            <w:pPr>
              <w:pStyle w:val="ConsPlusNormal"/>
              <w:jc w:val="both"/>
            </w:pPr>
            <w:r>
              <w:t>Степень с натуральным показателем. Запись числа в виде суммы разрядных слагаемых</w:t>
            </w:r>
          </w:p>
        </w:tc>
      </w:tr>
      <w:tr w:rsidR="005D0A5B" w:rsidRPr="005D0A5B" w:rsidTr="005D0A5B">
        <w:tc>
          <w:tcPr>
            <w:tcW w:w="1077" w:type="dxa"/>
            <w:vAlign w:val="center"/>
          </w:tcPr>
          <w:p w:rsidR="005D0A5B" w:rsidRDefault="005D0A5B" w:rsidP="005D0A5B">
            <w:pPr>
              <w:pStyle w:val="ConsPlusNormal"/>
              <w:jc w:val="center"/>
            </w:pPr>
            <w:r>
              <w:t>1.8</w:t>
            </w:r>
          </w:p>
        </w:tc>
        <w:tc>
          <w:tcPr>
            <w:tcW w:w="7994" w:type="dxa"/>
          </w:tcPr>
          <w:p w:rsidR="005D0A5B" w:rsidRDefault="005D0A5B" w:rsidP="005D0A5B">
            <w:pPr>
              <w:pStyle w:val="ConsPlusNormal"/>
              <w:jc w:val="both"/>
            </w:pPr>
            <w:r>
              <w:t>Числовое выражение. Вычисление значений числовых выражений, порядок выполнения действий. Использование при вычислениях переместительного и сочетательного свойств (законов) сложения и умножения, распределительного свойства умножения</w:t>
            </w:r>
          </w:p>
        </w:tc>
      </w:tr>
      <w:tr w:rsidR="005D0A5B" w:rsidTr="005D0A5B">
        <w:tc>
          <w:tcPr>
            <w:tcW w:w="1077" w:type="dxa"/>
            <w:vAlign w:val="center"/>
          </w:tcPr>
          <w:p w:rsidR="005D0A5B" w:rsidRDefault="005D0A5B" w:rsidP="005D0A5B">
            <w:pPr>
              <w:pStyle w:val="ConsPlusNormal"/>
              <w:jc w:val="center"/>
            </w:pPr>
            <w:r>
              <w:t>2</w:t>
            </w:r>
          </w:p>
        </w:tc>
        <w:tc>
          <w:tcPr>
            <w:tcW w:w="7994" w:type="dxa"/>
          </w:tcPr>
          <w:p w:rsidR="005D0A5B" w:rsidRDefault="005D0A5B" w:rsidP="005D0A5B">
            <w:pPr>
              <w:pStyle w:val="ConsPlusNormal"/>
              <w:jc w:val="both"/>
            </w:pPr>
            <w:r>
              <w:t>Дроби</w:t>
            </w:r>
          </w:p>
        </w:tc>
      </w:tr>
      <w:tr w:rsidR="005D0A5B" w:rsidTr="005D0A5B">
        <w:tc>
          <w:tcPr>
            <w:tcW w:w="1077" w:type="dxa"/>
            <w:vAlign w:val="center"/>
          </w:tcPr>
          <w:p w:rsidR="005D0A5B" w:rsidRDefault="005D0A5B" w:rsidP="005D0A5B">
            <w:pPr>
              <w:pStyle w:val="ConsPlusNormal"/>
              <w:jc w:val="center"/>
            </w:pPr>
            <w:r>
              <w:t>2.1</w:t>
            </w:r>
          </w:p>
        </w:tc>
        <w:tc>
          <w:tcPr>
            <w:tcW w:w="7994" w:type="dxa"/>
          </w:tcPr>
          <w:p w:rsidR="005D0A5B" w:rsidRDefault="005D0A5B" w:rsidP="005D0A5B">
            <w:pPr>
              <w:pStyle w:val="ConsPlusNormal"/>
              <w:jc w:val="both"/>
            </w:pPr>
            <w:r>
              <w:t>Представление о дроби как способе записи части величины. Обыкновенные дроби. Правильные и неправильные дроби. Смешанная дробь, представление смешанной дроби в виде неправильной дроби и выделение целой части числа из неправильной дроби. Изображение дробей точками на числовой прямой</w:t>
            </w:r>
          </w:p>
        </w:tc>
      </w:tr>
      <w:tr w:rsidR="005D0A5B" w:rsidTr="005D0A5B">
        <w:tc>
          <w:tcPr>
            <w:tcW w:w="1077" w:type="dxa"/>
            <w:vAlign w:val="center"/>
          </w:tcPr>
          <w:p w:rsidR="005D0A5B" w:rsidRDefault="005D0A5B" w:rsidP="005D0A5B">
            <w:pPr>
              <w:pStyle w:val="ConsPlusNormal"/>
              <w:jc w:val="center"/>
            </w:pPr>
            <w:r>
              <w:t>2.2</w:t>
            </w:r>
          </w:p>
        </w:tc>
        <w:tc>
          <w:tcPr>
            <w:tcW w:w="7994" w:type="dxa"/>
          </w:tcPr>
          <w:p w:rsidR="005D0A5B" w:rsidRDefault="005D0A5B" w:rsidP="005D0A5B">
            <w:pPr>
              <w:pStyle w:val="ConsPlusNormal"/>
              <w:jc w:val="both"/>
            </w:pPr>
            <w:r>
              <w:t>Основное свойство дроби. Сокращение дробей. Приведение дроби к новому знаменателю. Сравнение дробей</w:t>
            </w:r>
          </w:p>
        </w:tc>
      </w:tr>
      <w:tr w:rsidR="005D0A5B" w:rsidTr="005D0A5B">
        <w:tc>
          <w:tcPr>
            <w:tcW w:w="1077" w:type="dxa"/>
            <w:vAlign w:val="center"/>
          </w:tcPr>
          <w:p w:rsidR="005D0A5B" w:rsidRDefault="005D0A5B" w:rsidP="005D0A5B">
            <w:pPr>
              <w:pStyle w:val="ConsPlusNormal"/>
              <w:jc w:val="center"/>
            </w:pPr>
            <w:r>
              <w:t>2.3</w:t>
            </w:r>
          </w:p>
        </w:tc>
        <w:tc>
          <w:tcPr>
            <w:tcW w:w="7994" w:type="dxa"/>
          </w:tcPr>
          <w:p w:rsidR="005D0A5B" w:rsidRDefault="005D0A5B" w:rsidP="005D0A5B">
            <w:pPr>
              <w:pStyle w:val="ConsPlusNormal"/>
              <w:jc w:val="both"/>
            </w:pPr>
            <w:r>
              <w:t>Сложение и вычитание дробей. Умножение и деление дробей, взаимно-обратные дроби. Нахождение части целого и целого по его части</w:t>
            </w:r>
          </w:p>
        </w:tc>
      </w:tr>
      <w:tr w:rsidR="005D0A5B" w:rsidRPr="005D0A5B" w:rsidTr="005D0A5B">
        <w:tc>
          <w:tcPr>
            <w:tcW w:w="1077" w:type="dxa"/>
            <w:vAlign w:val="center"/>
          </w:tcPr>
          <w:p w:rsidR="005D0A5B" w:rsidRDefault="005D0A5B" w:rsidP="005D0A5B">
            <w:pPr>
              <w:pStyle w:val="ConsPlusNormal"/>
              <w:jc w:val="center"/>
            </w:pPr>
            <w:r>
              <w:t>2.4</w:t>
            </w:r>
          </w:p>
        </w:tc>
        <w:tc>
          <w:tcPr>
            <w:tcW w:w="7994" w:type="dxa"/>
          </w:tcPr>
          <w:p w:rsidR="005D0A5B" w:rsidRDefault="005D0A5B" w:rsidP="005D0A5B">
            <w:pPr>
              <w:pStyle w:val="ConsPlusNormal"/>
              <w:jc w:val="both"/>
            </w:pPr>
            <w:r>
              <w:t>Десятичная запись дробей. Представление десятичной дроби в виде обыкновенной. Изображение десятичных дробей точками на числовой прямой. Сравнение десятичных дробей</w:t>
            </w:r>
          </w:p>
        </w:tc>
      </w:tr>
      <w:tr w:rsidR="005D0A5B" w:rsidTr="005D0A5B">
        <w:tc>
          <w:tcPr>
            <w:tcW w:w="1077" w:type="dxa"/>
            <w:vAlign w:val="center"/>
          </w:tcPr>
          <w:p w:rsidR="005D0A5B" w:rsidRDefault="005D0A5B" w:rsidP="005D0A5B">
            <w:pPr>
              <w:pStyle w:val="ConsPlusNormal"/>
              <w:jc w:val="center"/>
            </w:pPr>
            <w:r>
              <w:t>2.5</w:t>
            </w:r>
          </w:p>
        </w:tc>
        <w:tc>
          <w:tcPr>
            <w:tcW w:w="7994" w:type="dxa"/>
          </w:tcPr>
          <w:p w:rsidR="005D0A5B" w:rsidRDefault="005D0A5B" w:rsidP="005D0A5B">
            <w:pPr>
              <w:pStyle w:val="ConsPlusNormal"/>
              <w:jc w:val="both"/>
            </w:pPr>
            <w:r>
              <w:t>Арифметические действия с десятичными дробями. Округление десятичных дробей</w:t>
            </w:r>
          </w:p>
        </w:tc>
      </w:tr>
      <w:tr w:rsidR="005D0A5B" w:rsidTr="005D0A5B">
        <w:tc>
          <w:tcPr>
            <w:tcW w:w="1077" w:type="dxa"/>
            <w:vAlign w:val="center"/>
          </w:tcPr>
          <w:p w:rsidR="005D0A5B" w:rsidRDefault="005D0A5B" w:rsidP="005D0A5B">
            <w:pPr>
              <w:pStyle w:val="ConsPlusNormal"/>
              <w:jc w:val="center"/>
            </w:pPr>
            <w:r>
              <w:lastRenderedPageBreak/>
              <w:t>3</w:t>
            </w:r>
          </w:p>
        </w:tc>
        <w:tc>
          <w:tcPr>
            <w:tcW w:w="7994" w:type="dxa"/>
          </w:tcPr>
          <w:p w:rsidR="005D0A5B" w:rsidRDefault="005D0A5B" w:rsidP="005D0A5B">
            <w:pPr>
              <w:pStyle w:val="ConsPlusNormal"/>
              <w:jc w:val="both"/>
            </w:pPr>
            <w:r>
              <w:t>Решение текстовых задач</w:t>
            </w:r>
          </w:p>
        </w:tc>
      </w:tr>
      <w:tr w:rsidR="005D0A5B" w:rsidRPr="005D0A5B" w:rsidTr="005D0A5B">
        <w:tc>
          <w:tcPr>
            <w:tcW w:w="1077" w:type="dxa"/>
            <w:vAlign w:val="center"/>
          </w:tcPr>
          <w:p w:rsidR="005D0A5B" w:rsidRDefault="005D0A5B" w:rsidP="005D0A5B">
            <w:pPr>
              <w:pStyle w:val="ConsPlusNormal"/>
              <w:jc w:val="center"/>
            </w:pPr>
            <w:r>
              <w:t>3.1</w:t>
            </w:r>
          </w:p>
        </w:tc>
        <w:tc>
          <w:tcPr>
            <w:tcW w:w="7994" w:type="dxa"/>
          </w:tcPr>
          <w:p w:rsidR="005D0A5B" w:rsidRDefault="005D0A5B" w:rsidP="005D0A5B">
            <w:pPr>
              <w:pStyle w:val="ConsPlusNormal"/>
              <w:jc w:val="both"/>
            </w:pPr>
            <w:r>
              <w:t>Решение текстовых задач арифметическим способом</w:t>
            </w:r>
          </w:p>
        </w:tc>
      </w:tr>
      <w:tr w:rsidR="005D0A5B" w:rsidTr="005D0A5B">
        <w:tc>
          <w:tcPr>
            <w:tcW w:w="1077" w:type="dxa"/>
            <w:vAlign w:val="center"/>
          </w:tcPr>
          <w:p w:rsidR="005D0A5B" w:rsidRDefault="005D0A5B" w:rsidP="005D0A5B">
            <w:pPr>
              <w:pStyle w:val="ConsPlusNormal"/>
              <w:jc w:val="center"/>
            </w:pPr>
            <w:r>
              <w:t>3.2</w:t>
            </w:r>
          </w:p>
        </w:tc>
        <w:tc>
          <w:tcPr>
            <w:tcW w:w="7994" w:type="dxa"/>
          </w:tcPr>
          <w:p w:rsidR="005D0A5B" w:rsidRDefault="005D0A5B" w:rsidP="005D0A5B">
            <w:pPr>
              <w:pStyle w:val="ConsPlusNormal"/>
              <w:jc w:val="both"/>
            </w:pPr>
            <w:r>
              <w:t>Решение логических задач. Решение задач перебором всех возможных вариантов. Использование при решении задач таблиц и схем</w:t>
            </w:r>
          </w:p>
        </w:tc>
      </w:tr>
      <w:tr w:rsidR="005D0A5B" w:rsidRPr="005D0A5B" w:rsidTr="005D0A5B">
        <w:tc>
          <w:tcPr>
            <w:tcW w:w="1077" w:type="dxa"/>
            <w:vAlign w:val="center"/>
          </w:tcPr>
          <w:p w:rsidR="005D0A5B" w:rsidRDefault="005D0A5B" w:rsidP="005D0A5B">
            <w:pPr>
              <w:pStyle w:val="ConsPlusNormal"/>
              <w:jc w:val="center"/>
            </w:pPr>
            <w:r>
              <w:t>3.3</w:t>
            </w:r>
          </w:p>
        </w:tc>
        <w:tc>
          <w:tcPr>
            <w:tcW w:w="7994" w:type="dxa"/>
          </w:tcPr>
          <w:p w:rsidR="005D0A5B" w:rsidRDefault="005D0A5B" w:rsidP="005D0A5B">
            <w:pPr>
              <w:pStyle w:val="ConsPlusNormal"/>
              <w:jc w:val="both"/>
            </w:pPr>
            <w:r>
              <w:t>Решение задач, содержащих зависимости, связывающие величины: скорость, время, расстояние, цену, количество, стоимость. Единицы измерения: массы, объема, цены, расстояния, времени, скорости. Связь между единицами измерения каждой величины</w:t>
            </w:r>
          </w:p>
        </w:tc>
      </w:tr>
      <w:tr w:rsidR="005D0A5B" w:rsidRPr="005D0A5B" w:rsidTr="005D0A5B">
        <w:tc>
          <w:tcPr>
            <w:tcW w:w="1077" w:type="dxa"/>
            <w:vAlign w:val="center"/>
          </w:tcPr>
          <w:p w:rsidR="005D0A5B" w:rsidRDefault="005D0A5B" w:rsidP="005D0A5B">
            <w:pPr>
              <w:pStyle w:val="ConsPlusNormal"/>
              <w:jc w:val="center"/>
            </w:pPr>
            <w:r>
              <w:t>3.4</w:t>
            </w:r>
          </w:p>
        </w:tc>
        <w:tc>
          <w:tcPr>
            <w:tcW w:w="7994" w:type="dxa"/>
          </w:tcPr>
          <w:p w:rsidR="005D0A5B" w:rsidRDefault="005D0A5B" w:rsidP="005D0A5B">
            <w:pPr>
              <w:pStyle w:val="ConsPlusNormal"/>
              <w:jc w:val="both"/>
            </w:pPr>
            <w:r>
              <w:t>Решение основных задач на дроби</w:t>
            </w:r>
          </w:p>
        </w:tc>
      </w:tr>
      <w:tr w:rsidR="005D0A5B" w:rsidRPr="005D0A5B" w:rsidTr="005D0A5B">
        <w:tc>
          <w:tcPr>
            <w:tcW w:w="1077" w:type="dxa"/>
            <w:vAlign w:val="center"/>
          </w:tcPr>
          <w:p w:rsidR="005D0A5B" w:rsidRDefault="005D0A5B" w:rsidP="005D0A5B">
            <w:pPr>
              <w:pStyle w:val="ConsPlusNormal"/>
              <w:jc w:val="center"/>
            </w:pPr>
            <w:r>
              <w:t>3.5</w:t>
            </w:r>
          </w:p>
        </w:tc>
        <w:tc>
          <w:tcPr>
            <w:tcW w:w="7994" w:type="dxa"/>
          </w:tcPr>
          <w:p w:rsidR="005D0A5B" w:rsidRDefault="005D0A5B" w:rsidP="005D0A5B">
            <w:pPr>
              <w:pStyle w:val="ConsPlusNormal"/>
              <w:jc w:val="both"/>
            </w:pPr>
            <w:r>
              <w:t>Представление данных в виде таблиц, столбчатых диаграмм</w:t>
            </w:r>
          </w:p>
        </w:tc>
      </w:tr>
      <w:tr w:rsidR="005D0A5B" w:rsidTr="005D0A5B">
        <w:tc>
          <w:tcPr>
            <w:tcW w:w="1077" w:type="dxa"/>
            <w:vAlign w:val="center"/>
          </w:tcPr>
          <w:p w:rsidR="005D0A5B" w:rsidRDefault="005D0A5B" w:rsidP="005D0A5B">
            <w:pPr>
              <w:pStyle w:val="ConsPlusNormal"/>
              <w:jc w:val="center"/>
            </w:pPr>
            <w:r>
              <w:t>4</w:t>
            </w:r>
          </w:p>
        </w:tc>
        <w:tc>
          <w:tcPr>
            <w:tcW w:w="7994" w:type="dxa"/>
          </w:tcPr>
          <w:p w:rsidR="005D0A5B" w:rsidRDefault="005D0A5B" w:rsidP="005D0A5B">
            <w:pPr>
              <w:pStyle w:val="ConsPlusNormal"/>
              <w:jc w:val="both"/>
            </w:pPr>
            <w:r>
              <w:t>Наглядная геометрия</w:t>
            </w:r>
          </w:p>
        </w:tc>
      </w:tr>
      <w:tr w:rsidR="005D0A5B" w:rsidTr="005D0A5B">
        <w:tc>
          <w:tcPr>
            <w:tcW w:w="1077" w:type="dxa"/>
            <w:vAlign w:val="center"/>
          </w:tcPr>
          <w:p w:rsidR="005D0A5B" w:rsidRDefault="005D0A5B" w:rsidP="005D0A5B">
            <w:pPr>
              <w:pStyle w:val="ConsPlusNormal"/>
              <w:jc w:val="center"/>
            </w:pPr>
            <w:r>
              <w:t>4.1</w:t>
            </w:r>
          </w:p>
        </w:tc>
        <w:tc>
          <w:tcPr>
            <w:tcW w:w="7994" w:type="dxa"/>
          </w:tcPr>
          <w:p w:rsidR="005D0A5B" w:rsidRDefault="005D0A5B" w:rsidP="005D0A5B">
            <w:pPr>
              <w:pStyle w:val="ConsPlusNormal"/>
              <w:jc w:val="both"/>
            </w:pPr>
            <w:r>
              <w:t>Наглядные представления о фигурах на плоскости: точка, прямая, отрезок, луч, угол, ломаная, многоугольник, окружность, круг. Угол. Прямой, острый, тупой и развернутый углы</w:t>
            </w:r>
          </w:p>
        </w:tc>
      </w:tr>
      <w:tr w:rsidR="005D0A5B" w:rsidRPr="005D0A5B" w:rsidTr="005D0A5B">
        <w:tc>
          <w:tcPr>
            <w:tcW w:w="1077" w:type="dxa"/>
            <w:vAlign w:val="center"/>
          </w:tcPr>
          <w:p w:rsidR="005D0A5B" w:rsidRDefault="005D0A5B" w:rsidP="005D0A5B">
            <w:pPr>
              <w:pStyle w:val="ConsPlusNormal"/>
              <w:jc w:val="center"/>
            </w:pPr>
            <w:r>
              <w:t>4.2</w:t>
            </w:r>
          </w:p>
        </w:tc>
        <w:tc>
          <w:tcPr>
            <w:tcW w:w="7994" w:type="dxa"/>
          </w:tcPr>
          <w:p w:rsidR="005D0A5B" w:rsidRDefault="005D0A5B" w:rsidP="005D0A5B">
            <w:pPr>
              <w:pStyle w:val="ConsPlusNormal"/>
              <w:jc w:val="both"/>
            </w:pPr>
            <w:r>
              <w:t>Длина отрезка, метрические единицы длины. Длина ломаной, периметр многоугольника. Измерение и построение углов с помощью транспортира</w:t>
            </w:r>
          </w:p>
        </w:tc>
      </w:tr>
      <w:tr w:rsidR="005D0A5B" w:rsidRPr="005D0A5B" w:rsidTr="005D0A5B">
        <w:tc>
          <w:tcPr>
            <w:tcW w:w="1077" w:type="dxa"/>
            <w:vAlign w:val="center"/>
          </w:tcPr>
          <w:p w:rsidR="005D0A5B" w:rsidRDefault="005D0A5B" w:rsidP="005D0A5B">
            <w:pPr>
              <w:pStyle w:val="ConsPlusNormal"/>
              <w:jc w:val="center"/>
            </w:pPr>
            <w:r>
              <w:t>4.3</w:t>
            </w:r>
          </w:p>
        </w:tc>
        <w:tc>
          <w:tcPr>
            <w:tcW w:w="7994" w:type="dxa"/>
          </w:tcPr>
          <w:p w:rsidR="005D0A5B" w:rsidRDefault="005D0A5B" w:rsidP="005D0A5B">
            <w:pPr>
              <w:pStyle w:val="ConsPlusNormal"/>
              <w:jc w:val="both"/>
            </w:pPr>
            <w:r>
              <w:t>Наглядные представления о фигурах на плоскости: многоугольник, прямоугольник, квадрат, треугольник; о равенстве фигур</w:t>
            </w:r>
          </w:p>
        </w:tc>
      </w:tr>
      <w:tr w:rsidR="005D0A5B" w:rsidTr="005D0A5B">
        <w:tc>
          <w:tcPr>
            <w:tcW w:w="1077" w:type="dxa"/>
            <w:vAlign w:val="center"/>
          </w:tcPr>
          <w:p w:rsidR="005D0A5B" w:rsidRDefault="005D0A5B" w:rsidP="005D0A5B">
            <w:pPr>
              <w:pStyle w:val="ConsPlusNormal"/>
              <w:jc w:val="center"/>
            </w:pPr>
            <w:r>
              <w:t>4.4</w:t>
            </w:r>
          </w:p>
        </w:tc>
        <w:tc>
          <w:tcPr>
            <w:tcW w:w="7994" w:type="dxa"/>
          </w:tcPr>
          <w:p w:rsidR="005D0A5B" w:rsidRDefault="005D0A5B" w:rsidP="005D0A5B">
            <w:pPr>
              <w:pStyle w:val="ConsPlusNormal"/>
              <w:jc w:val="both"/>
            </w:pPr>
            <w:r>
              <w:t>Изображение фигур, в том числе на клетчатой бумаге. Построение конфигураций из частей прямой, окружности на нелинованной и клетчатой бумаге. Использование свойств сторон и углов прямоугольника, квадрата</w:t>
            </w:r>
          </w:p>
        </w:tc>
      </w:tr>
      <w:tr w:rsidR="005D0A5B" w:rsidTr="005D0A5B">
        <w:tc>
          <w:tcPr>
            <w:tcW w:w="1077" w:type="dxa"/>
            <w:vAlign w:val="center"/>
          </w:tcPr>
          <w:p w:rsidR="005D0A5B" w:rsidRDefault="005D0A5B" w:rsidP="005D0A5B">
            <w:pPr>
              <w:pStyle w:val="ConsPlusNormal"/>
              <w:jc w:val="center"/>
            </w:pPr>
            <w:r>
              <w:lastRenderedPageBreak/>
              <w:t>4.5</w:t>
            </w:r>
          </w:p>
        </w:tc>
        <w:tc>
          <w:tcPr>
            <w:tcW w:w="7994" w:type="dxa"/>
          </w:tcPr>
          <w:p w:rsidR="005D0A5B" w:rsidRDefault="005D0A5B" w:rsidP="005D0A5B">
            <w:pPr>
              <w:pStyle w:val="ConsPlusNormal"/>
              <w:jc w:val="both"/>
            </w:pPr>
            <w:r>
              <w:t>Площадь прямоугольника и многоугольников, составленных из прямоугольников, в том числе фигур, изображенных на клетчатой бумаге. Единицы измерения площади</w:t>
            </w:r>
          </w:p>
        </w:tc>
      </w:tr>
      <w:tr w:rsidR="005D0A5B" w:rsidRPr="005D0A5B" w:rsidTr="005D0A5B">
        <w:tc>
          <w:tcPr>
            <w:tcW w:w="1077" w:type="dxa"/>
            <w:vAlign w:val="center"/>
          </w:tcPr>
          <w:p w:rsidR="005D0A5B" w:rsidRDefault="005D0A5B" w:rsidP="005D0A5B">
            <w:pPr>
              <w:pStyle w:val="ConsPlusNormal"/>
              <w:jc w:val="center"/>
            </w:pPr>
            <w:r>
              <w:t>4.6</w:t>
            </w:r>
          </w:p>
        </w:tc>
        <w:tc>
          <w:tcPr>
            <w:tcW w:w="7994" w:type="dxa"/>
          </w:tcPr>
          <w:p w:rsidR="005D0A5B" w:rsidRDefault="005D0A5B" w:rsidP="005D0A5B">
            <w:pPr>
              <w:pStyle w:val="ConsPlusNormal"/>
              <w:jc w:val="both"/>
            </w:pPr>
            <w:r>
              <w:t>Наглядные представления о пространственных фигурах: прямоугольный параллелепипед, куб, многогранники. Изображение простейших многогранников. Развертки куба и параллелепипеда. Создание моделей многогранников (из бумаги, проволоки, пластилина и других материалов)</w:t>
            </w:r>
          </w:p>
        </w:tc>
      </w:tr>
      <w:tr w:rsidR="005D0A5B" w:rsidRPr="005D0A5B" w:rsidTr="005D0A5B">
        <w:tc>
          <w:tcPr>
            <w:tcW w:w="1077" w:type="dxa"/>
            <w:vAlign w:val="center"/>
          </w:tcPr>
          <w:p w:rsidR="005D0A5B" w:rsidRDefault="005D0A5B" w:rsidP="005D0A5B">
            <w:pPr>
              <w:pStyle w:val="ConsPlusNormal"/>
              <w:jc w:val="center"/>
            </w:pPr>
            <w:r>
              <w:t>4.7</w:t>
            </w:r>
          </w:p>
        </w:tc>
        <w:tc>
          <w:tcPr>
            <w:tcW w:w="7994" w:type="dxa"/>
          </w:tcPr>
          <w:p w:rsidR="005D0A5B" w:rsidRDefault="005D0A5B" w:rsidP="005D0A5B">
            <w:pPr>
              <w:pStyle w:val="ConsPlusNormal"/>
              <w:jc w:val="both"/>
            </w:pPr>
            <w:r>
              <w:t>Объем прямоугольного параллелепипеда, куба. Единицы измерения объема</w:t>
            </w:r>
          </w:p>
        </w:tc>
      </w:tr>
    </w:tbl>
    <w:p w:rsidR="005D0A5B" w:rsidRDefault="005D0A5B" w:rsidP="005D0A5B">
      <w:pPr>
        <w:pStyle w:val="ConsPlusNormal"/>
        <w:ind w:firstLine="540"/>
        <w:jc w:val="both"/>
      </w:pPr>
    </w:p>
    <w:p w:rsidR="005D0A5B" w:rsidRDefault="005D0A5B" w:rsidP="005D0A5B">
      <w:pPr>
        <w:pStyle w:val="ConsPlusNormal"/>
        <w:jc w:val="right"/>
      </w:pPr>
      <w:r>
        <w:t>Таблица 11.2</w:t>
      </w:r>
    </w:p>
    <w:p w:rsidR="005D0A5B" w:rsidRDefault="005D0A5B" w:rsidP="005D0A5B">
      <w:pPr>
        <w:pStyle w:val="ConsPlusNormal"/>
        <w:ind w:firstLine="540"/>
        <w:jc w:val="both"/>
      </w:pPr>
    </w:p>
    <w:p w:rsidR="005D0A5B" w:rsidRDefault="005D0A5B" w:rsidP="005D0A5B">
      <w:pPr>
        <w:pStyle w:val="ConsPlusNormal"/>
        <w:jc w:val="center"/>
      </w:pPr>
      <w:r>
        <w:t>Проверяемые требования к результатам освоения основной</w:t>
      </w:r>
    </w:p>
    <w:p w:rsidR="005D0A5B" w:rsidRDefault="005D0A5B" w:rsidP="005D0A5B">
      <w:pPr>
        <w:pStyle w:val="ConsPlusNormal"/>
        <w:jc w:val="center"/>
      </w:pPr>
      <w:r>
        <w:t>образовательной программы (6 класс)</w:t>
      </w:r>
    </w:p>
    <w:p w:rsidR="005D0A5B" w:rsidRDefault="005D0A5B" w:rsidP="005D0A5B">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1701"/>
        <w:gridCol w:w="7370"/>
      </w:tblGrid>
      <w:tr w:rsidR="005D0A5B" w:rsidRPr="005D0A5B" w:rsidTr="005D0A5B">
        <w:tc>
          <w:tcPr>
            <w:tcW w:w="1701" w:type="dxa"/>
          </w:tcPr>
          <w:p w:rsidR="005D0A5B" w:rsidRDefault="005D0A5B" w:rsidP="005D0A5B">
            <w:pPr>
              <w:pStyle w:val="ConsPlusNormal"/>
              <w:jc w:val="center"/>
            </w:pPr>
            <w:r>
              <w:t>Код проверяемого результата</w:t>
            </w:r>
          </w:p>
        </w:tc>
        <w:tc>
          <w:tcPr>
            <w:tcW w:w="7370" w:type="dxa"/>
          </w:tcPr>
          <w:p w:rsidR="005D0A5B" w:rsidRDefault="005D0A5B" w:rsidP="005D0A5B">
            <w:pPr>
              <w:pStyle w:val="ConsPlusNormal"/>
              <w:jc w:val="center"/>
            </w:pPr>
            <w:r>
              <w:t>Проверяемые предметные результаты освоения основной образовательной программы основного общего образования</w:t>
            </w:r>
          </w:p>
        </w:tc>
      </w:tr>
      <w:tr w:rsidR="005D0A5B" w:rsidTr="005D0A5B">
        <w:tc>
          <w:tcPr>
            <w:tcW w:w="1701" w:type="dxa"/>
            <w:vAlign w:val="center"/>
          </w:tcPr>
          <w:p w:rsidR="005D0A5B" w:rsidRDefault="005D0A5B" w:rsidP="005D0A5B">
            <w:pPr>
              <w:pStyle w:val="ConsPlusNormal"/>
              <w:jc w:val="center"/>
            </w:pPr>
            <w:r>
              <w:t>1</w:t>
            </w:r>
          </w:p>
        </w:tc>
        <w:tc>
          <w:tcPr>
            <w:tcW w:w="7370" w:type="dxa"/>
          </w:tcPr>
          <w:p w:rsidR="005D0A5B" w:rsidRDefault="005D0A5B" w:rsidP="005D0A5B">
            <w:pPr>
              <w:pStyle w:val="ConsPlusNormal"/>
              <w:jc w:val="both"/>
            </w:pPr>
            <w:r>
              <w:t>Числа и вычисления</w:t>
            </w:r>
          </w:p>
        </w:tc>
      </w:tr>
      <w:tr w:rsidR="005D0A5B" w:rsidRPr="005D0A5B" w:rsidTr="005D0A5B">
        <w:tc>
          <w:tcPr>
            <w:tcW w:w="1701" w:type="dxa"/>
            <w:vAlign w:val="center"/>
          </w:tcPr>
          <w:p w:rsidR="005D0A5B" w:rsidRDefault="005D0A5B" w:rsidP="005D0A5B">
            <w:pPr>
              <w:pStyle w:val="ConsPlusNormal"/>
              <w:jc w:val="center"/>
            </w:pPr>
            <w:r>
              <w:t>1.1</w:t>
            </w:r>
          </w:p>
        </w:tc>
        <w:tc>
          <w:tcPr>
            <w:tcW w:w="7370" w:type="dxa"/>
          </w:tcPr>
          <w:p w:rsidR="005D0A5B" w:rsidRDefault="005D0A5B" w:rsidP="005D0A5B">
            <w:pPr>
              <w:pStyle w:val="ConsPlusNormal"/>
              <w:jc w:val="both"/>
            </w:pPr>
            <w:r>
              <w:t>Знать и понимать термины, связанные с различными видами чисел и способами их записи, переходить (если это возможно) от одной формы записи числа к другой</w:t>
            </w:r>
          </w:p>
        </w:tc>
      </w:tr>
      <w:tr w:rsidR="005D0A5B" w:rsidRPr="005D0A5B" w:rsidTr="005D0A5B">
        <w:tc>
          <w:tcPr>
            <w:tcW w:w="1701" w:type="dxa"/>
            <w:vAlign w:val="center"/>
          </w:tcPr>
          <w:p w:rsidR="005D0A5B" w:rsidRDefault="005D0A5B" w:rsidP="005D0A5B">
            <w:pPr>
              <w:pStyle w:val="ConsPlusNormal"/>
              <w:jc w:val="center"/>
            </w:pPr>
            <w:r>
              <w:t>1.2</w:t>
            </w:r>
          </w:p>
        </w:tc>
        <w:tc>
          <w:tcPr>
            <w:tcW w:w="7370" w:type="dxa"/>
          </w:tcPr>
          <w:p w:rsidR="005D0A5B" w:rsidRDefault="005D0A5B" w:rsidP="005D0A5B">
            <w:pPr>
              <w:pStyle w:val="ConsPlusNormal"/>
              <w:jc w:val="both"/>
            </w:pPr>
            <w:r>
              <w:t>Сравнивать и упорядочивать целые числа, обыкновенные и десятичные дроби, сравнивать числа одного и разных знаков</w:t>
            </w:r>
          </w:p>
        </w:tc>
      </w:tr>
      <w:tr w:rsidR="005D0A5B" w:rsidRPr="005D0A5B" w:rsidTr="005D0A5B">
        <w:tc>
          <w:tcPr>
            <w:tcW w:w="1701" w:type="dxa"/>
            <w:vAlign w:val="center"/>
          </w:tcPr>
          <w:p w:rsidR="005D0A5B" w:rsidRDefault="005D0A5B" w:rsidP="005D0A5B">
            <w:pPr>
              <w:pStyle w:val="ConsPlusNormal"/>
              <w:jc w:val="center"/>
            </w:pPr>
            <w:r>
              <w:lastRenderedPageBreak/>
              <w:t>1.3</w:t>
            </w:r>
          </w:p>
        </w:tc>
        <w:tc>
          <w:tcPr>
            <w:tcW w:w="7370" w:type="dxa"/>
          </w:tcPr>
          <w:p w:rsidR="005D0A5B" w:rsidRDefault="005D0A5B" w:rsidP="005D0A5B">
            <w:pPr>
              <w:pStyle w:val="ConsPlusNormal"/>
              <w:jc w:val="both"/>
            </w:pPr>
            <w:r>
              <w:t>Выполнять, сочетая устные и письменные приемы, арифметические действия с натуральными и целыми числами, обыкновенными и десятичными дробями, положительными и отрицательными числами</w:t>
            </w:r>
          </w:p>
        </w:tc>
      </w:tr>
      <w:tr w:rsidR="005D0A5B" w:rsidRPr="005D0A5B" w:rsidTr="005D0A5B">
        <w:tc>
          <w:tcPr>
            <w:tcW w:w="1701" w:type="dxa"/>
            <w:vAlign w:val="center"/>
          </w:tcPr>
          <w:p w:rsidR="005D0A5B" w:rsidRDefault="005D0A5B" w:rsidP="005D0A5B">
            <w:pPr>
              <w:pStyle w:val="ConsPlusNormal"/>
              <w:jc w:val="center"/>
            </w:pPr>
            <w:r>
              <w:t>1.4</w:t>
            </w:r>
          </w:p>
        </w:tc>
        <w:tc>
          <w:tcPr>
            <w:tcW w:w="7370" w:type="dxa"/>
          </w:tcPr>
          <w:p w:rsidR="005D0A5B" w:rsidRDefault="005D0A5B" w:rsidP="005D0A5B">
            <w:pPr>
              <w:pStyle w:val="ConsPlusNormal"/>
              <w:jc w:val="both"/>
            </w:pPr>
            <w:r>
              <w:t>Вычислять значения числовых выражений, выполнять прикидку и оценку результата вычислений, выполнять преобразования числовых выражений на основе свойств арифметических действий</w:t>
            </w:r>
          </w:p>
        </w:tc>
      </w:tr>
      <w:tr w:rsidR="005D0A5B" w:rsidRPr="005D0A5B" w:rsidTr="005D0A5B">
        <w:tc>
          <w:tcPr>
            <w:tcW w:w="1701" w:type="dxa"/>
            <w:vAlign w:val="center"/>
          </w:tcPr>
          <w:p w:rsidR="005D0A5B" w:rsidRDefault="005D0A5B" w:rsidP="005D0A5B">
            <w:pPr>
              <w:pStyle w:val="ConsPlusNormal"/>
              <w:jc w:val="center"/>
            </w:pPr>
            <w:r>
              <w:t>1.5</w:t>
            </w:r>
          </w:p>
        </w:tc>
        <w:tc>
          <w:tcPr>
            <w:tcW w:w="7370" w:type="dxa"/>
          </w:tcPr>
          <w:p w:rsidR="005D0A5B" w:rsidRDefault="005D0A5B" w:rsidP="005D0A5B">
            <w:pPr>
              <w:pStyle w:val="ConsPlusNormal"/>
              <w:jc w:val="both"/>
            </w:pPr>
            <w:r>
              <w:t>Округлять целые числа и десятичные дроби, находить приближения чисел</w:t>
            </w:r>
          </w:p>
        </w:tc>
      </w:tr>
      <w:tr w:rsidR="005D0A5B" w:rsidRPr="005D0A5B" w:rsidTr="005D0A5B">
        <w:tc>
          <w:tcPr>
            <w:tcW w:w="1701" w:type="dxa"/>
            <w:vAlign w:val="center"/>
          </w:tcPr>
          <w:p w:rsidR="005D0A5B" w:rsidRDefault="005D0A5B" w:rsidP="005D0A5B">
            <w:pPr>
              <w:pStyle w:val="ConsPlusNormal"/>
              <w:jc w:val="center"/>
            </w:pPr>
            <w:r>
              <w:t>1.6</w:t>
            </w:r>
          </w:p>
        </w:tc>
        <w:tc>
          <w:tcPr>
            <w:tcW w:w="7370" w:type="dxa"/>
          </w:tcPr>
          <w:p w:rsidR="005D0A5B" w:rsidRDefault="005D0A5B" w:rsidP="005D0A5B">
            <w:pPr>
              <w:pStyle w:val="ConsPlusNormal"/>
              <w:jc w:val="both"/>
            </w:pPr>
            <w:r>
              <w:t>Соотносить точку на координатной прямой с соответствующим ей числом и изображать числа точками на координатной прямой, находить модуль числа</w:t>
            </w:r>
          </w:p>
        </w:tc>
      </w:tr>
      <w:tr w:rsidR="005D0A5B" w:rsidRPr="005D0A5B" w:rsidTr="005D0A5B">
        <w:tc>
          <w:tcPr>
            <w:tcW w:w="1701" w:type="dxa"/>
            <w:vAlign w:val="center"/>
          </w:tcPr>
          <w:p w:rsidR="005D0A5B" w:rsidRDefault="005D0A5B" w:rsidP="005D0A5B">
            <w:pPr>
              <w:pStyle w:val="ConsPlusNormal"/>
              <w:jc w:val="center"/>
            </w:pPr>
            <w:r>
              <w:t>1.7</w:t>
            </w:r>
          </w:p>
        </w:tc>
        <w:tc>
          <w:tcPr>
            <w:tcW w:w="7370" w:type="dxa"/>
          </w:tcPr>
          <w:p w:rsidR="005D0A5B" w:rsidRDefault="005D0A5B" w:rsidP="005D0A5B">
            <w:pPr>
              <w:pStyle w:val="ConsPlusNormal"/>
              <w:jc w:val="both"/>
            </w:pPr>
            <w:r>
              <w:t>Соотносить точку в прямоугольной системе координат с координатами этой точки</w:t>
            </w:r>
          </w:p>
        </w:tc>
      </w:tr>
      <w:tr w:rsidR="005D0A5B" w:rsidRPr="005D0A5B" w:rsidTr="005D0A5B">
        <w:tc>
          <w:tcPr>
            <w:tcW w:w="1701" w:type="dxa"/>
            <w:vAlign w:val="center"/>
          </w:tcPr>
          <w:p w:rsidR="005D0A5B" w:rsidRDefault="005D0A5B" w:rsidP="005D0A5B">
            <w:pPr>
              <w:pStyle w:val="ConsPlusNormal"/>
              <w:jc w:val="center"/>
            </w:pPr>
            <w:r>
              <w:t>1.8</w:t>
            </w:r>
          </w:p>
        </w:tc>
        <w:tc>
          <w:tcPr>
            <w:tcW w:w="7370" w:type="dxa"/>
          </w:tcPr>
          <w:p w:rsidR="005D0A5B" w:rsidRDefault="005D0A5B" w:rsidP="005D0A5B">
            <w:pPr>
              <w:pStyle w:val="ConsPlusNormal"/>
              <w:jc w:val="both"/>
            </w:pPr>
            <w:r>
              <w:t>Округлять целые числа и десятичные дроби, находить приближения чисел</w:t>
            </w:r>
          </w:p>
        </w:tc>
      </w:tr>
      <w:tr w:rsidR="005D0A5B" w:rsidTr="005D0A5B">
        <w:tc>
          <w:tcPr>
            <w:tcW w:w="1701" w:type="dxa"/>
            <w:vAlign w:val="center"/>
          </w:tcPr>
          <w:p w:rsidR="005D0A5B" w:rsidRDefault="005D0A5B" w:rsidP="005D0A5B">
            <w:pPr>
              <w:pStyle w:val="ConsPlusNormal"/>
              <w:jc w:val="center"/>
            </w:pPr>
            <w:r>
              <w:t>2</w:t>
            </w:r>
          </w:p>
        </w:tc>
        <w:tc>
          <w:tcPr>
            <w:tcW w:w="7370" w:type="dxa"/>
          </w:tcPr>
          <w:p w:rsidR="005D0A5B" w:rsidRDefault="005D0A5B" w:rsidP="005D0A5B">
            <w:pPr>
              <w:pStyle w:val="ConsPlusNormal"/>
              <w:jc w:val="both"/>
            </w:pPr>
            <w:r>
              <w:t>Числовые и буквенные выражения</w:t>
            </w:r>
          </w:p>
        </w:tc>
      </w:tr>
      <w:tr w:rsidR="005D0A5B" w:rsidRPr="005D0A5B" w:rsidTr="005D0A5B">
        <w:tc>
          <w:tcPr>
            <w:tcW w:w="1701" w:type="dxa"/>
            <w:vAlign w:val="center"/>
          </w:tcPr>
          <w:p w:rsidR="005D0A5B" w:rsidRDefault="005D0A5B" w:rsidP="005D0A5B">
            <w:pPr>
              <w:pStyle w:val="ConsPlusNormal"/>
              <w:jc w:val="center"/>
            </w:pPr>
            <w:r>
              <w:t>2.1</w:t>
            </w:r>
          </w:p>
        </w:tc>
        <w:tc>
          <w:tcPr>
            <w:tcW w:w="7370" w:type="dxa"/>
          </w:tcPr>
          <w:p w:rsidR="005D0A5B" w:rsidRDefault="005D0A5B" w:rsidP="005D0A5B">
            <w:pPr>
              <w:pStyle w:val="ConsPlusNormal"/>
              <w:jc w:val="both"/>
            </w:pPr>
            <w:r>
              <w:t>Понимать и употреблять термины, связанные с записью степени числа, находить квадрат и куб числа, вычислять значения числовых выражений, содержащих степени</w:t>
            </w:r>
          </w:p>
        </w:tc>
      </w:tr>
      <w:tr w:rsidR="005D0A5B" w:rsidRPr="005D0A5B" w:rsidTr="005D0A5B">
        <w:tc>
          <w:tcPr>
            <w:tcW w:w="1701" w:type="dxa"/>
            <w:vAlign w:val="center"/>
          </w:tcPr>
          <w:p w:rsidR="005D0A5B" w:rsidRDefault="005D0A5B" w:rsidP="005D0A5B">
            <w:pPr>
              <w:pStyle w:val="ConsPlusNormal"/>
              <w:jc w:val="center"/>
            </w:pPr>
            <w:r>
              <w:t>2.2</w:t>
            </w:r>
          </w:p>
        </w:tc>
        <w:tc>
          <w:tcPr>
            <w:tcW w:w="7370" w:type="dxa"/>
          </w:tcPr>
          <w:p w:rsidR="005D0A5B" w:rsidRDefault="005D0A5B" w:rsidP="005D0A5B">
            <w:pPr>
              <w:pStyle w:val="ConsPlusNormal"/>
              <w:jc w:val="both"/>
            </w:pPr>
            <w:r>
              <w:t>Пользоваться признаками делимости, раскладывать натуральные числа на простые множители</w:t>
            </w:r>
          </w:p>
        </w:tc>
      </w:tr>
      <w:tr w:rsidR="005D0A5B" w:rsidRPr="005D0A5B" w:rsidTr="005D0A5B">
        <w:tc>
          <w:tcPr>
            <w:tcW w:w="1701" w:type="dxa"/>
            <w:vAlign w:val="center"/>
          </w:tcPr>
          <w:p w:rsidR="005D0A5B" w:rsidRDefault="005D0A5B" w:rsidP="005D0A5B">
            <w:pPr>
              <w:pStyle w:val="ConsPlusNormal"/>
              <w:jc w:val="center"/>
            </w:pPr>
            <w:r>
              <w:t>2.3</w:t>
            </w:r>
          </w:p>
        </w:tc>
        <w:tc>
          <w:tcPr>
            <w:tcW w:w="7370" w:type="dxa"/>
          </w:tcPr>
          <w:p w:rsidR="005D0A5B" w:rsidRDefault="005D0A5B" w:rsidP="005D0A5B">
            <w:pPr>
              <w:pStyle w:val="ConsPlusNormal"/>
              <w:jc w:val="both"/>
            </w:pPr>
            <w:r>
              <w:t>Пользоваться масштабом, составлять пропорции и отношения</w:t>
            </w:r>
          </w:p>
        </w:tc>
      </w:tr>
      <w:tr w:rsidR="005D0A5B" w:rsidRPr="005D0A5B" w:rsidTr="005D0A5B">
        <w:tc>
          <w:tcPr>
            <w:tcW w:w="1701" w:type="dxa"/>
            <w:vAlign w:val="center"/>
          </w:tcPr>
          <w:p w:rsidR="005D0A5B" w:rsidRDefault="005D0A5B" w:rsidP="005D0A5B">
            <w:pPr>
              <w:pStyle w:val="ConsPlusNormal"/>
              <w:jc w:val="center"/>
            </w:pPr>
            <w:r>
              <w:t>2.4</w:t>
            </w:r>
          </w:p>
        </w:tc>
        <w:tc>
          <w:tcPr>
            <w:tcW w:w="7370" w:type="dxa"/>
          </w:tcPr>
          <w:p w:rsidR="005D0A5B" w:rsidRDefault="005D0A5B" w:rsidP="005D0A5B">
            <w:pPr>
              <w:pStyle w:val="ConsPlusNormal"/>
              <w:jc w:val="both"/>
            </w:pPr>
            <w:r>
              <w:t xml:space="preserve">Использовать буквы для обозначения чисел при записи математических выражений, составлять буквенные </w:t>
            </w:r>
            <w:r>
              <w:lastRenderedPageBreak/>
              <w:t>выражения и формулы, находить значения буквенных выражений</w:t>
            </w:r>
          </w:p>
        </w:tc>
      </w:tr>
      <w:tr w:rsidR="005D0A5B" w:rsidTr="005D0A5B">
        <w:tc>
          <w:tcPr>
            <w:tcW w:w="1701" w:type="dxa"/>
            <w:vAlign w:val="center"/>
          </w:tcPr>
          <w:p w:rsidR="005D0A5B" w:rsidRDefault="005D0A5B" w:rsidP="005D0A5B">
            <w:pPr>
              <w:pStyle w:val="ConsPlusNormal"/>
              <w:jc w:val="center"/>
            </w:pPr>
            <w:r>
              <w:lastRenderedPageBreak/>
              <w:t>2.5</w:t>
            </w:r>
          </w:p>
        </w:tc>
        <w:tc>
          <w:tcPr>
            <w:tcW w:w="7370" w:type="dxa"/>
          </w:tcPr>
          <w:p w:rsidR="005D0A5B" w:rsidRDefault="005D0A5B" w:rsidP="005D0A5B">
            <w:pPr>
              <w:pStyle w:val="ConsPlusNormal"/>
              <w:jc w:val="both"/>
            </w:pPr>
            <w:r>
              <w:t>Находить неизвестный компонент равенства</w:t>
            </w:r>
          </w:p>
        </w:tc>
      </w:tr>
      <w:tr w:rsidR="005D0A5B" w:rsidTr="005D0A5B">
        <w:tc>
          <w:tcPr>
            <w:tcW w:w="1701" w:type="dxa"/>
            <w:vAlign w:val="center"/>
          </w:tcPr>
          <w:p w:rsidR="005D0A5B" w:rsidRDefault="005D0A5B" w:rsidP="005D0A5B">
            <w:pPr>
              <w:pStyle w:val="ConsPlusNormal"/>
              <w:jc w:val="center"/>
            </w:pPr>
            <w:r>
              <w:t>3</w:t>
            </w:r>
          </w:p>
        </w:tc>
        <w:tc>
          <w:tcPr>
            <w:tcW w:w="7370" w:type="dxa"/>
          </w:tcPr>
          <w:p w:rsidR="005D0A5B" w:rsidRDefault="005D0A5B" w:rsidP="005D0A5B">
            <w:pPr>
              <w:pStyle w:val="ConsPlusNormal"/>
              <w:jc w:val="both"/>
            </w:pPr>
            <w:r>
              <w:t>Решение текстовых задач</w:t>
            </w:r>
          </w:p>
        </w:tc>
      </w:tr>
      <w:tr w:rsidR="005D0A5B" w:rsidRPr="005D0A5B" w:rsidTr="005D0A5B">
        <w:tc>
          <w:tcPr>
            <w:tcW w:w="1701" w:type="dxa"/>
            <w:vAlign w:val="center"/>
          </w:tcPr>
          <w:p w:rsidR="005D0A5B" w:rsidRDefault="005D0A5B" w:rsidP="005D0A5B">
            <w:pPr>
              <w:pStyle w:val="ConsPlusNormal"/>
              <w:jc w:val="center"/>
            </w:pPr>
            <w:r>
              <w:t>3.1</w:t>
            </w:r>
          </w:p>
        </w:tc>
        <w:tc>
          <w:tcPr>
            <w:tcW w:w="7370" w:type="dxa"/>
          </w:tcPr>
          <w:p w:rsidR="005D0A5B" w:rsidRDefault="005D0A5B" w:rsidP="005D0A5B">
            <w:pPr>
              <w:pStyle w:val="ConsPlusNormal"/>
              <w:jc w:val="both"/>
            </w:pPr>
            <w:r>
              <w:t>Решать многошаговые текстовые задачи арифметическим способом</w:t>
            </w:r>
          </w:p>
        </w:tc>
      </w:tr>
      <w:tr w:rsidR="005D0A5B" w:rsidRPr="005D0A5B" w:rsidTr="005D0A5B">
        <w:tc>
          <w:tcPr>
            <w:tcW w:w="1701" w:type="dxa"/>
            <w:vAlign w:val="center"/>
          </w:tcPr>
          <w:p w:rsidR="005D0A5B" w:rsidRDefault="005D0A5B" w:rsidP="005D0A5B">
            <w:pPr>
              <w:pStyle w:val="ConsPlusNormal"/>
              <w:jc w:val="center"/>
            </w:pPr>
            <w:r>
              <w:t>3.2</w:t>
            </w:r>
          </w:p>
        </w:tc>
        <w:tc>
          <w:tcPr>
            <w:tcW w:w="7370" w:type="dxa"/>
          </w:tcPr>
          <w:p w:rsidR="005D0A5B" w:rsidRDefault="005D0A5B" w:rsidP="005D0A5B">
            <w:pPr>
              <w:pStyle w:val="ConsPlusNormal"/>
              <w:jc w:val="both"/>
            </w:pPr>
            <w:r>
              <w:t>Решать задачи, связанные с отношением, пропорциональностью величин, процентами, решать три основные задачи на дроби и проценты</w:t>
            </w:r>
          </w:p>
        </w:tc>
      </w:tr>
      <w:tr w:rsidR="005D0A5B" w:rsidRPr="005D0A5B" w:rsidTr="005D0A5B">
        <w:tc>
          <w:tcPr>
            <w:tcW w:w="1701" w:type="dxa"/>
            <w:vAlign w:val="center"/>
          </w:tcPr>
          <w:p w:rsidR="005D0A5B" w:rsidRDefault="005D0A5B" w:rsidP="005D0A5B">
            <w:pPr>
              <w:pStyle w:val="ConsPlusNormal"/>
              <w:jc w:val="center"/>
            </w:pPr>
            <w:r>
              <w:t>3.3</w:t>
            </w:r>
          </w:p>
        </w:tc>
        <w:tc>
          <w:tcPr>
            <w:tcW w:w="7370" w:type="dxa"/>
          </w:tcPr>
          <w:p w:rsidR="005D0A5B" w:rsidRDefault="005D0A5B" w:rsidP="005D0A5B">
            <w:pPr>
              <w:pStyle w:val="ConsPlusNormal"/>
              <w:jc w:val="both"/>
            </w:pPr>
            <w:r>
              <w:t>Решать задачи, содержащие зависимости, связывающие величины: скорость, время, расстояние, цену, количество, стоимость, производительность, время, объем работы, используя арифметические действия, оценку, прикидку; пользоваться единицами измерения соответствующих величин</w:t>
            </w:r>
          </w:p>
        </w:tc>
      </w:tr>
      <w:tr w:rsidR="005D0A5B" w:rsidRPr="005D0A5B" w:rsidTr="005D0A5B">
        <w:tc>
          <w:tcPr>
            <w:tcW w:w="1701" w:type="dxa"/>
            <w:vAlign w:val="center"/>
          </w:tcPr>
          <w:p w:rsidR="005D0A5B" w:rsidRDefault="005D0A5B" w:rsidP="005D0A5B">
            <w:pPr>
              <w:pStyle w:val="ConsPlusNormal"/>
              <w:jc w:val="center"/>
            </w:pPr>
            <w:r>
              <w:t>3.4</w:t>
            </w:r>
          </w:p>
        </w:tc>
        <w:tc>
          <w:tcPr>
            <w:tcW w:w="7370" w:type="dxa"/>
          </w:tcPr>
          <w:p w:rsidR="005D0A5B" w:rsidRDefault="005D0A5B" w:rsidP="005D0A5B">
            <w:pPr>
              <w:pStyle w:val="ConsPlusNormal"/>
              <w:jc w:val="both"/>
            </w:pPr>
            <w:r>
              <w:t>Составлять буквенные выражения по условию задачи</w:t>
            </w:r>
          </w:p>
        </w:tc>
      </w:tr>
      <w:tr w:rsidR="005D0A5B" w:rsidRPr="005D0A5B" w:rsidTr="005D0A5B">
        <w:tc>
          <w:tcPr>
            <w:tcW w:w="1701" w:type="dxa"/>
            <w:vAlign w:val="center"/>
          </w:tcPr>
          <w:p w:rsidR="005D0A5B" w:rsidRDefault="005D0A5B" w:rsidP="005D0A5B">
            <w:pPr>
              <w:pStyle w:val="ConsPlusNormal"/>
              <w:jc w:val="center"/>
            </w:pPr>
            <w:r>
              <w:t>3.5</w:t>
            </w:r>
          </w:p>
        </w:tc>
        <w:tc>
          <w:tcPr>
            <w:tcW w:w="7370" w:type="dxa"/>
          </w:tcPr>
          <w:p w:rsidR="005D0A5B" w:rsidRDefault="005D0A5B" w:rsidP="005D0A5B">
            <w:pPr>
              <w:pStyle w:val="ConsPlusNormal"/>
              <w:jc w:val="both"/>
            </w:pPr>
            <w:r>
              <w:t>Извлекать информацию, представленную в таблицах, на линейной, столбчатой или круговой диаграммах, интерпретировать представленные данные, использовать данные при решении задач</w:t>
            </w:r>
          </w:p>
        </w:tc>
      </w:tr>
      <w:tr w:rsidR="005D0A5B" w:rsidRPr="005D0A5B" w:rsidTr="005D0A5B">
        <w:tc>
          <w:tcPr>
            <w:tcW w:w="1701" w:type="dxa"/>
            <w:vAlign w:val="center"/>
          </w:tcPr>
          <w:p w:rsidR="005D0A5B" w:rsidRDefault="005D0A5B" w:rsidP="005D0A5B">
            <w:pPr>
              <w:pStyle w:val="ConsPlusNormal"/>
              <w:jc w:val="center"/>
            </w:pPr>
            <w:r>
              <w:t>3.6</w:t>
            </w:r>
          </w:p>
        </w:tc>
        <w:tc>
          <w:tcPr>
            <w:tcW w:w="7370" w:type="dxa"/>
          </w:tcPr>
          <w:p w:rsidR="005D0A5B" w:rsidRDefault="005D0A5B" w:rsidP="005D0A5B">
            <w:pPr>
              <w:pStyle w:val="ConsPlusNormal"/>
              <w:jc w:val="both"/>
            </w:pPr>
            <w:r>
              <w:t>Представлять информацию с помощью таблиц, линейной и столбчатой диаграмм</w:t>
            </w:r>
          </w:p>
        </w:tc>
      </w:tr>
      <w:tr w:rsidR="005D0A5B" w:rsidTr="005D0A5B">
        <w:tc>
          <w:tcPr>
            <w:tcW w:w="1701" w:type="dxa"/>
            <w:vAlign w:val="center"/>
          </w:tcPr>
          <w:p w:rsidR="005D0A5B" w:rsidRDefault="005D0A5B" w:rsidP="005D0A5B">
            <w:pPr>
              <w:pStyle w:val="ConsPlusNormal"/>
              <w:jc w:val="center"/>
            </w:pPr>
            <w:r>
              <w:t>4</w:t>
            </w:r>
          </w:p>
        </w:tc>
        <w:tc>
          <w:tcPr>
            <w:tcW w:w="7370" w:type="dxa"/>
          </w:tcPr>
          <w:p w:rsidR="005D0A5B" w:rsidRDefault="005D0A5B" w:rsidP="005D0A5B">
            <w:pPr>
              <w:pStyle w:val="ConsPlusNormal"/>
              <w:jc w:val="both"/>
            </w:pPr>
            <w:r>
              <w:t>Наглядная геометрия</w:t>
            </w:r>
          </w:p>
        </w:tc>
      </w:tr>
      <w:tr w:rsidR="005D0A5B" w:rsidRPr="005D0A5B" w:rsidTr="005D0A5B">
        <w:tc>
          <w:tcPr>
            <w:tcW w:w="1701" w:type="dxa"/>
            <w:vAlign w:val="center"/>
          </w:tcPr>
          <w:p w:rsidR="005D0A5B" w:rsidRDefault="005D0A5B" w:rsidP="005D0A5B">
            <w:pPr>
              <w:pStyle w:val="ConsPlusNormal"/>
              <w:jc w:val="center"/>
            </w:pPr>
            <w:r>
              <w:t>4.1</w:t>
            </w:r>
          </w:p>
        </w:tc>
        <w:tc>
          <w:tcPr>
            <w:tcW w:w="7370" w:type="dxa"/>
          </w:tcPr>
          <w:p w:rsidR="005D0A5B" w:rsidRDefault="005D0A5B" w:rsidP="005D0A5B">
            <w:pPr>
              <w:pStyle w:val="ConsPlusNormal"/>
              <w:jc w:val="both"/>
            </w:pPr>
            <w:r>
              <w:t xml:space="preserve">Приводить примеры объектов окружающего мира, имеющих форму изученных геометрических плоских и пространственных фигур, примеры равных и симметричных </w:t>
            </w:r>
            <w:r>
              <w:lastRenderedPageBreak/>
              <w:t>фигур</w:t>
            </w:r>
          </w:p>
        </w:tc>
      </w:tr>
      <w:tr w:rsidR="005D0A5B" w:rsidRPr="005D0A5B" w:rsidTr="005D0A5B">
        <w:tc>
          <w:tcPr>
            <w:tcW w:w="1701" w:type="dxa"/>
            <w:vAlign w:val="center"/>
          </w:tcPr>
          <w:p w:rsidR="005D0A5B" w:rsidRDefault="005D0A5B" w:rsidP="005D0A5B">
            <w:pPr>
              <w:pStyle w:val="ConsPlusNormal"/>
              <w:jc w:val="center"/>
            </w:pPr>
            <w:r>
              <w:lastRenderedPageBreak/>
              <w:t>4.2</w:t>
            </w:r>
          </w:p>
        </w:tc>
        <w:tc>
          <w:tcPr>
            <w:tcW w:w="7370" w:type="dxa"/>
          </w:tcPr>
          <w:p w:rsidR="005D0A5B" w:rsidRDefault="005D0A5B" w:rsidP="005D0A5B">
            <w:pPr>
              <w:pStyle w:val="ConsPlusNormal"/>
              <w:jc w:val="both"/>
            </w:pPr>
            <w:r>
              <w:t>Изображать с помощью циркуля, линейки, транспортира на нелинованной и клетчатой бумаге изученные плоские геометрические фигуры и конфигурации, симметричные фигуры</w:t>
            </w:r>
          </w:p>
        </w:tc>
      </w:tr>
      <w:tr w:rsidR="005D0A5B" w:rsidRPr="005D0A5B" w:rsidTr="005D0A5B">
        <w:tc>
          <w:tcPr>
            <w:tcW w:w="1701" w:type="dxa"/>
            <w:vAlign w:val="center"/>
          </w:tcPr>
          <w:p w:rsidR="005D0A5B" w:rsidRDefault="005D0A5B" w:rsidP="005D0A5B">
            <w:pPr>
              <w:pStyle w:val="ConsPlusNormal"/>
              <w:jc w:val="center"/>
            </w:pPr>
            <w:r>
              <w:t>4.3</w:t>
            </w:r>
          </w:p>
        </w:tc>
        <w:tc>
          <w:tcPr>
            <w:tcW w:w="7370" w:type="dxa"/>
          </w:tcPr>
          <w:p w:rsidR="005D0A5B" w:rsidRDefault="005D0A5B" w:rsidP="005D0A5B">
            <w:pPr>
              <w:pStyle w:val="ConsPlusNormal"/>
              <w:jc w:val="both"/>
            </w:pPr>
            <w:r>
              <w:t>Пользоваться геометрическими понятиями: равенство фигур, симметрия; использовать терминологию, связанную с симметрией: ось симметрии, центр симметрии</w:t>
            </w:r>
          </w:p>
        </w:tc>
      </w:tr>
      <w:tr w:rsidR="005D0A5B" w:rsidRPr="005D0A5B" w:rsidTr="005D0A5B">
        <w:tc>
          <w:tcPr>
            <w:tcW w:w="1701" w:type="dxa"/>
            <w:vAlign w:val="center"/>
          </w:tcPr>
          <w:p w:rsidR="005D0A5B" w:rsidRDefault="005D0A5B" w:rsidP="005D0A5B">
            <w:pPr>
              <w:pStyle w:val="ConsPlusNormal"/>
              <w:jc w:val="center"/>
            </w:pPr>
            <w:r>
              <w:t>4.4</w:t>
            </w:r>
          </w:p>
        </w:tc>
        <w:tc>
          <w:tcPr>
            <w:tcW w:w="7370" w:type="dxa"/>
          </w:tcPr>
          <w:p w:rsidR="005D0A5B" w:rsidRDefault="005D0A5B" w:rsidP="005D0A5B">
            <w:pPr>
              <w:pStyle w:val="ConsPlusNormal"/>
              <w:jc w:val="both"/>
            </w:pPr>
            <w:r>
              <w:t>Находить величины углов измерением с помощью транспортира, строить углы заданной величины, пользоваться при решении задач градусной мерой углов, распознавать на чертежах острый, прямой, развернутый и тупой углы</w:t>
            </w:r>
          </w:p>
        </w:tc>
      </w:tr>
      <w:tr w:rsidR="005D0A5B" w:rsidRPr="005D0A5B" w:rsidTr="005D0A5B">
        <w:tc>
          <w:tcPr>
            <w:tcW w:w="1701" w:type="dxa"/>
            <w:vAlign w:val="center"/>
          </w:tcPr>
          <w:p w:rsidR="005D0A5B" w:rsidRDefault="005D0A5B" w:rsidP="005D0A5B">
            <w:pPr>
              <w:pStyle w:val="ConsPlusNormal"/>
              <w:jc w:val="center"/>
            </w:pPr>
            <w:r>
              <w:t>4.5</w:t>
            </w:r>
          </w:p>
        </w:tc>
        <w:tc>
          <w:tcPr>
            <w:tcW w:w="7370" w:type="dxa"/>
          </w:tcPr>
          <w:p w:rsidR="005D0A5B" w:rsidRDefault="005D0A5B" w:rsidP="005D0A5B">
            <w:pPr>
              <w:pStyle w:val="ConsPlusNormal"/>
              <w:jc w:val="both"/>
            </w:pPr>
            <w:r>
              <w:t>Вычислять длину ломаной, периметр многоугольника, пользоваться единицами измерения длины, выражать одни единицы измерения длины через другие</w:t>
            </w:r>
          </w:p>
        </w:tc>
      </w:tr>
      <w:tr w:rsidR="005D0A5B" w:rsidRPr="005D0A5B" w:rsidTr="005D0A5B">
        <w:tc>
          <w:tcPr>
            <w:tcW w:w="1701" w:type="dxa"/>
            <w:vAlign w:val="center"/>
          </w:tcPr>
          <w:p w:rsidR="005D0A5B" w:rsidRDefault="005D0A5B" w:rsidP="005D0A5B">
            <w:pPr>
              <w:pStyle w:val="ConsPlusNormal"/>
              <w:jc w:val="center"/>
            </w:pPr>
            <w:r>
              <w:t>4.6</w:t>
            </w:r>
          </w:p>
        </w:tc>
        <w:tc>
          <w:tcPr>
            <w:tcW w:w="7370" w:type="dxa"/>
          </w:tcPr>
          <w:p w:rsidR="005D0A5B" w:rsidRDefault="005D0A5B" w:rsidP="005D0A5B">
            <w:pPr>
              <w:pStyle w:val="ConsPlusNormal"/>
              <w:jc w:val="both"/>
            </w:pPr>
            <w:r>
              <w:t>Находить, используя чертежные инструменты, расстояния: между двумя точками, от точки до прямой, длину пути на квадратной сетке</w:t>
            </w:r>
          </w:p>
        </w:tc>
      </w:tr>
      <w:tr w:rsidR="005D0A5B" w:rsidRPr="005D0A5B" w:rsidTr="005D0A5B">
        <w:tc>
          <w:tcPr>
            <w:tcW w:w="1701" w:type="dxa"/>
            <w:vAlign w:val="center"/>
          </w:tcPr>
          <w:p w:rsidR="005D0A5B" w:rsidRDefault="005D0A5B" w:rsidP="005D0A5B">
            <w:pPr>
              <w:pStyle w:val="ConsPlusNormal"/>
              <w:jc w:val="center"/>
            </w:pPr>
            <w:r>
              <w:t>4.7</w:t>
            </w:r>
          </w:p>
        </w:tc>
        <w:tc>
          <w:tcPr>
            <w:tcW w:w="7370" w:type="dxa"/>
          </w:tcPr>
          <w:p w:rsidR="005D0A5B" w:rsidRDefault="005D0A5B" w:rsidP="005D0A5B">
            <w:pPr>
              <w:pStyle w:val="ConsPlusNormal"/>
              <w:jc w:val="both"/>
            </w:pPr>
            <w:r>
              <w:t>Вычислять площадь фигур, составленных из прямоугольников, использовать разбиение на прямоугольники, на равные фигуры, достраивание до прямоугольника, пользоваться основными единицами измерения площади, выражать одни единицы измерения площади через другие</w:t>
            </w:r>
          </w:p>
        </w:tc>
      </w:tr>
      <w:tr w:rsidR="005D0A5B" w:rsidRPr="005D0A5B" w:rsidTr="005D0A5B">
        <w:tc>
          <w:tcPr>
            <w:tcW w:w="1701" w:type="dxa"/>
            <w:vAlign w:val="center"/>
          </w:tcPr>
          <w:p w:rsidR="005D0A5B" w:rsidRDefault="005D0A5B" w:rsidP="005D0A5B">
            <w:pPr>
              <w:pStyle w:val="ConsPlusNormal"/>
              <w:jc w:val="center"/>
            </w:pPr>
            <w:r>
              <w:t>4.8</w:t>
            </w:r>
          </w:p>
        </w:tc>
        <w:tc>
          <w:tcPr>
            <w:tcW w:w="7370" w:type="dxa"/>
          </w:tcPr>
          <w:p w:rsidR="005D0A5B" w:rsidRDefault="005D0A5B" w:rsidP="005D0A5B">
            <w:pPr>
              <w:pStyle w:val="ConsPlusNormal"/>
              <w:jc w:val="both"/>
            </w:pPr>
            <w:r>
              <w:t>Распознавать на моделях и изображениях пирамиду, конус, цилиндр, использовать терминологию: вершина, ребро, грань, основание, развертка</w:t>
            </w:r>
          </w:p>
        </w:tc>
      </w:tr>
      <w:tr w:rsidR="005D0A5B" w:rsidRPr="005D0A5B" w:rsidTr="005D0A5B">
        <w:tc>
          <w:tcPr>
            <w:tcW w:w="1701" w:type="dxa"/>
            <w:vAlign w:val="center"/>
          </w:tcPr>
          <w:p w:rsidR="005D0A5B" w:rsidRDefault="005D0A5B" w:rsidP="005D0A5B">
            <w:pPr>
              <w:pStyle w:val="ConsPlusNormal"/>
              <w:jc w:val="center"/>
            </w:pPr>
            <w:r>
              <w:lastRenderedPageBreak/>
              <w:t>4.9</w:t>
            </w:r>
          </w:p>
        </w:tc>
        <w:tc>
          <w:tcPr>
            <w:tcW w:w="7370" w:type="dxa"/>
          </w:tcPr>
          <w:p w:rsidR="005D0A5B" w:rsidRDefault="005D0A5B" w:rsidP="005D0A5B">
            <w:pPr>
              <w:pStyle w:val="ConsPlusNormal"/>
              <w:jc w:val="both"/>
            </w:pPr>
            <w:r>
              <w:t>Изображать на клетчатой бумаге прямоугольный параллелепипед</w:t>
            </w:r>
          </w:p>
        </w:tc>
      </w:tr>
      <w:tr w:rsidR="005D0A5B" w:rsidRPr="005D0A5B" w:rsidTr="005D0A5B">
        <w:tc>
          <w:tcPr>
            <w:tcW w:w="1701" w:type="dxa"/>
            <w:vAlign w:val="center"/>
          </w:tcPr>
          <w:p w:rsidR="005D0A5B" w:rsidRDefault="005D0A5B" w:rsidP="005D0A5B">
            <w:pPr>
              <w:pStyle w:val="ConsPlusNormal"/>
              <w:jc w:val="center"/>
            </w:pPr>
            <w:r>
              <w:t>4.10</w:t>
            </w:r>
          </w:p>
        </w:tc>
        <w:tc>
          <w:tcPr>
            <w:tcW w:w="7370" w:type="dxa"/>
          </w:tcPr>
          <w:p w:rsidR="005D0A5B" w:rsidRDefault="005D0A5B" w:rsidP="005D0A5B">
            <w:pPr>
              <w:pStyle w:val="ConsPlusNormal"/>
              <w:jc w:val="both"/>
            </w:pPr>
            <w:r>
              <w:t>Вычислять объем прямоугольного параллелепипеда, куба, пользоваться основными единицами измерения объема</w:t>
            </w:r>
          </w:p>
        </w:tc>
      </w:tr>
      <w:tr w:rsidR="005D0A5B" w:rsidRPr="005D0A5B" w:rsidTr="005D0A5B">
        <w:tc>
          <w:tcPr>
            <w:tcW w:w="1701" w:type="dxa"/>
            <w:vAlign w:val="center"/>
          </w:tcPr>
          <w:p w:rsidR="005D0A5B" w:rsidRDefault="005D0A5B" w:rsidP="005D0A5B">
            <w:pPr>
              <w:pStyle w:val="ConsPlusNormal"/>
              <w:jc w:val="center"/>
            </w:pPr>
            <w:r>
              <w:t>4.11</w:t>
            </w:r>
          </w:p>
        </w:tc>
        <w:tc>
          <w:tcPr>
            <w:tcW w:w="7370" w:type="dxa"/>
          </w:tcPr>
          <w:p w:rsidR="005D0A5B" w:rsidRDefault="005D0A5B" w:rsidP="005D0A5B">
            <w:pPr>
              <w:pStyle w:val="ConsPlusNormal"/>
              <w:jc w:val="both"/>
            </w:pPr>
            <w:r>
              <w:t>Решать несложные задачи на нахождение геометрических величин в практических ситуациях</w:t>
            </w:r>
          </w:p>
        </w:tc>
      </w:tr>
    </w:tbl>
    <w:p w:rsidR="005D0A5B" w:rsidRDefault="005D0A5B" w:rsidP="005D0A5B">
      <w:pPr>
        <w:pStyle w:val="ConsPlusNormal"/>
        <w:ind w:firstLine="540"/>
        <w:jc w:val="both"/>
      </w:pPr>
    </w:p>
    <w:p w:rsidR="005D0A5B" w:rsidRDefault="005D0A5B" w:rsidP="005D0A5B">
      <w:pPr>
        <w:pStyle w:val="ConsPlusNormal"/>
        <w:jc w:val="right"/>
      </w:pPr>
      <w:r>
        <w:t>Таблица 11.3</w:t>
      </w:r>
    </w:p>
    <w:p w:rsidR="005D0A5B" w:rsidRDefault="005D0A5B" w:rsidP="005D0A5B">
      <w:pPr>
        <w:pStyle w:val="ConsPlusNormal"/>
        <w:ind w:firstLine="540"/>
        <w:jc w:val="both"/>
      </w:pPr>
    </w:p>
    <w:p w:rsidR="005D0A5B" w:rsidRDefault="005D0A5B" w:rsidP="005D0A5B">
      <w:pPr>
        <w:pStyle w:val="ConsPlusNormal"/>
        <w:jc w:val="center"/>
      </w:pPr>
      <w:r>
        <w:t>Проверяемые элементы содержания (6 класс)</w:t>
      </w:r>
    </w:p>
    <w:p w:rsidR="005D0A5B" w:rsidRDefault="005D0A5B" w:rsidP="005D0A5B">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1077"/>
        <w:gridCol w:w="7994"/>
      </w:tblGrid>
      <w:tr w:rsidR="005D0A5B" w:rsidTr="005D0A5B">
        <w:tc>
          <w:tcPr>
            <w:tcW w:w="1077" w:type="dxa"/>
          </w:tcPr>
          <w:p w:rsidR="005D0A5B" w:rsidRDefault="005D0A5B" w:rsidP="005D0A5B">
            <w:pPr>
              <w:pStyle w:val="ConsPlusNormal"/>
              <w:jc w:val="center"/>
            </w:pPr>
            <w:r>
              <w:t>Код</w:t>
            </w:r>
          </w:p>
        </w:tc>
        <w:tc>
          <w:tcPr>
            <w:tcW w:w="7994" w:type="dxa"/>
          </w:tcPr>
          <w:p w:rsidR="005D0A5B" w:rsidRDefault="005D0A5B" w:rsidP="005D0A5B">
            <w:pPr>
              <w:pStyle w:val="ConsPlusNormal"/>
              <w:jc w:val="center"/>
            </w:pPr>
            <w:r>
              <w:t>Проверяемый элемент содержания</w:t>
            </w:r>
          </w:p>
        </w:tc>
      </w:tr>
      <w:tr w:rsidR="005D0A5B" w:rsidTr="005D0A5B">
        <w:tc>
          <w:tcPr>
            <w:tcW w:w="1077" w:type="dxa"/>
            <w:vAlign w:val="center"/>
          </w:tcPr>
          <w:p w:rsidR="005D0A5B" w:rsidRDefault="005D0A5B" w:rsidP="005D0A5B">
            <w:pPr>
              <w:pStyle w:val="ConsPlusNormal"/>
              <w:jc w:val="center"/>
            </w:pPr>
            <w:r>
              <w:t>1</w:t>
            </w:r>
          </w:p>
        </w:tc>
        <w:tc>
          <w:tcPr>
            <w:tcW w:w="7994" w:type="dxa"/>
          </w:tcPr>
          <w:p w:rsidR="005D0A5B" w:rsidRDefault="005D0A5B" w:rsidP="005D0A5B">
            <w:pPr>
              <w:pStyle w:val="ConsPlusNormal"/>
              <w:jc w:val="both"/>
            </w:pPr>
            <w:r>
              <w:t>Натуральные числа</w:t>
            </w:r>
          </w:p>
        </w:tc>
      </w:tr>
      <w:tr w:rsidR="005D0A5B" w:rsidRPr="005D0A5B" w:rsidTr="005D0A5B">
        <w:tc>
          <w:tcPr>
            <w:tcW w:w="1077" w:type="dxa"/>
            <w:vAlign w:val="center"/>
          </w:tcPr>
          <w:p w:rsidR="005D0A5B" w:rsidRDefault="005D0A5B" w:rsidP="005D0A5B">
            <w:pPr>
              <w:pStyle w:val="ConsPlusNormal"/>
              <w:jc w:val="center"/>
            </w:pPr>
            <w:r>
              <w:t>1.1</w:t>
            </w:r>
          </w:p>
        </w:tc>
        <w:tc>
          <w:tcPr>
            <w:tcW w:w="7994" w:type="dxa"/>
          </w:tcPr>
          <w:p w:rsidR="005D0A5B" w:rsidRDefault="005D0A5B" w:rsidP="005D0A5B">
            <w:pPr>
              <w:pStyle w:val="ConsPlusNormal"/>
              <w:jc w:val="both"/>
            </w:pPr>
            <w:r>
              <w:t>Арифметические действия с многозначными натуральными числами. Числовые выражения, порядок действий, использование скобок. Использование при вычислениях переместительного и сочетательного свойств сложения и умножения, распределительного свойства умножения</w:t>
            </w:r>
          </w:p>
        </w:tc>
      </w:tr>
      <w:tr w:rsidR="005D0A5B" w:rsidTr="005D0A5B">
        <w:tc>
          <w:tcPr>
            <w:tcW w:w="1077" w:type="dxa"/>
            <w:vAlign w:val="center"/>
          </w:tcPr>
          <w:p w:rsidR="005D0A5B" w:rsidRDefault="005D0A5B" w:rsidP="005D0A5B">
            <w:pPr>
              <w:pStyle w:val="ConsPlusNormal"/>
              <w:jc w:val="center"/>
            </w:pPr>
            <w:r>
              <w:t>1.2</w:t>
            </w:r>
          </w:p>
        </w:tc>
        <w:tc>
          <w:tcPr>
            <w:tcW w:w="7994" w:type="dxa"/>
          </w:tcPr>
          <w:p w:rsidR="005D0A5B" w:rsidRDefault="005D0A5B" w:rsidP="005D0A5B">
            <w:pPr>
              <w:pStyle w:val="ConsPlusNormal"/>
              <w:jc w:val="both"/>
            </w:pPr>
            <w:r>
              <w:t>Округление натуральных чисел</w:t>
            </w:r>
          </w:p>
        </w:tc>
      </w:tr>
      <w:tr w:rsidR="005D0A5B" w:rsidTr="005D0A5B">
        <w:tc>
          <w:tcPr>
            <w:tcW w:w="1077" w:type="dxa"/>
            <w:vAlign w:val="center"/>
          </w:tcPr>
          <w:p w:rsidR="005D0A5B" w:rsidRDefault="005D0A5B" w:rsidP="005D0A5B">
            <w:pPr>
              <w:pStyle w:val="ConsPlusNormal"/>
              <w:jc w:val="center"/>
            </w:pPr>
            <w:r>
              <w:t>1.3</w:t>
            </w:r>
          </w:p>
        </w:tc>
        <w:tc>
          <w:tcPr>
            <w:tcW w:w="7994" w:type="dxa"/>
          </w:tcPr>
          <w:p w:rsidR="005D0A5B" w:rsidRDefault="005D0A5B" w:rsidP="005D0A5B">
            <w:pPr>
              <w:pStyle w:val="ConsPlusNormal"/>
              <w:jc w:val="both"/>
            </w:pPr>
            <w:r>
              <w:t>Делители и кратные числа, наибольший общий делитель и наименьшее общее кратное. Делимость суммы и произведения</w:t>
            </w:r>
          </w:p>
        </w:tc>
      </w:tr>
      <w:tr w:rsidR="005D0A5B" w:rsidTr="005D0A5B">
        <w:tc>
          <w:tcPr>
            <w:tcW w:w="1077" w:type="dxa"/>
            <w:vAlign w:val="center"/>
          </w:tcPr>
          <w:p w:rsidR="005D0A5B" w:rsidRDefault="005D0A5B" w:rsidP="005D0A5B">
            <w:pPr>
              <w:pStyle w:val="ConsPlusNormal"/>
              <w:jc w:val="center"/>
            </w:pPr>
            <w:r>
              <w:t>1.4</w:t>
            </w:r>
          </w:p>
        </w:tc>
        <w:tc>
          <w:tcPr>
            <w:tcW w:w="7994" w:type="dxa"/>
          </w:tcPr>
          <w:p w:rsidR="005D0A5B" w:rsidRDefault="005D0A5B" w:rsidP="005D0A5B">
            <w:pPr>
              <w:pStyle w:val="ConsPlusNormal"/>
              <w:jc w:val="both"/>
            </w:pPr>
            <w:r>
              <w:t>Деление с остатком</w:t>
            </w:r>
          </w:p>
        </w:tc>
      </w:tr>
      <w:tr w:rsidR="005D0A5B" w:rsidTr="005D0A5B">
        <w:tc>
          <w:tcPr>
            <w:tcW w:w="1077" w:type="dxa"/>
            <w:vAlign w:val="center"/>
          </w:tcPr>
          <w:p w:rsidR="005D0A5B" w:rsidRDefault="005D0A5B" w:rsidP="005D0A5B">
            <w:pPr>
              <w:pStyle w:val="ConsPlusNormal"/>
              <w:jc w:val="center"/>
            </w:pPr>
            <w:r>
              <w:t>2</w:t>
            </w:r>
          </w:p>
        </w:tc>
        <w:tc>
          <w:tcPr>
            <w:tcW w:w="7994" w:type="dxa"/>
          </w:tcPr>
          <w:p w:rsidR="005D0A5B" w:rsidRDefault="005D0A5B" w:rsidP="005D0A5B">
            <w:pPr>
              <w:pStyle w:val="ConsPlusNormal"/>
              <w:jc w:val="both"/>
            </w:pPr>
            <w:r>
              <w:t>Дроби</w:t>
            </w:r>
          </w:p>
        </w:tc>
      </w:tr>
      <w:tr w:rsidR="005D0A5B" w:rsidTr="005D0A5B">
        <w:tc>
          <w:tcPr>
            <w:tcW w:w="1077" w:type="dxa"/>
            <w:vAlign w:val="center"/>
          </w:tcPr>
          <w:p w:rsidR="005D0A5B" w:rsidRDefault="005D0A5B" w:rsidP="005D0A5B">
            <w:pPr>
              <w:pStyle w:val="ConsPlusNormal"/>
              <w:jc w:val="center"/>
            </w:pPr>
            <w:r>
              <w:lastRenderedPageBreak/>
              <w:t>2.1</w:t>
            </w:r>
          </w:p>
        </w:tc>
        <w:tc>
          <w:tcPr>
            <w:tcW w:w="7994" w:type="dxa"/>
          </w:tcPr>
          <w:p w:rsidR="005D0A5B" w:rsidRDefault="005D0A5B" w:rsidP="005D0A5B">
            <w:pPr>
              <w:pStyle w:val="ConsPlusNormal"/>
              <w:jc w:val="both"/>
            </w:pPr>
            <w:r>
              <w:t>Обыкновенная дробь, основное свойство дроби, сокращение дробей. Сравнение и упорядочивание дробей</w:t>
            </w:r>
          </w:p>
        </w:tc>
      </w:tr>
      <w:tr w:rsidR="005D0A5B" w:rsidTr="005D0A5B">
        <w:tc>
          <w:tcPr>
            <w:tcW w:w="1077" w:type="dxa"/>
            <w:vAlign w:val="center"/>
          </w:tcPr>
          <w:p w:rsidR="005D0A5B" w:rsidRDefault="005D0A5B" w:rsidP="005D0A5B">
            <w:pPr>
              <w:pStyle w:val="ConsPlusNormal"/>
              <w:jc w:val="center"/>
            </w:pPr>
            <w:r>
              <w:t>2.2</w:t>
            </w:r>
          </w:p>
        </w:tc>
        <w:tc>
          <w:tcPr>
            <w:tcW w:w="7994" w:type="dxa"/>
          </w:tcPr>
          <w:p w:rsidR="005D0A5B" w:rsidRDefault="005D0A5B" w:rsidP="005D0A5B">
            <w:pPr>
              <w:pStyle w:val="ConsPlusNormal"/>
              <w:jc w:val="both"/>
            </w:pPr>
            <w:r>
              <w:t>Решение задач на нахождение части от целого и целого по его части. Дробное число как результат деления</w:t>
            </w:r>
          </w:p>
        </w:tc>
      </w:tr>
      <w:tr w:rsidR="005D0A5B" w:rsidRPr="005D0A5B" w:rsidTr="005D0A5B">
        <w:tc>
          <w:tcPr>
            <w:tcW w:w="1077" w:type="dxa"/>
            <w:vAlign w:val="center"/>
          </w:tcPr>
          <w:p w:rsidR="005D0A5B" w:rsidRDefault="005D0A5B" w:rsidP="005D0A5B">
            <w:pPr>
              <w:pStyle w:val="ConsPlusNormal"/>
              <w:jc w:val="center"/>
            </w:pPr>
            <w:r>
              <w:t>2.3</w:t>
            </w:r>
          </w:p>
        </w:tc>
        <w:tc>
          <w:tcPr>
            <w:tcW w:w="7994" w:type="dxa"/>
          </w:tcPr>
          <w:p w:rsidR="005D0A5B" w:rsidRDefault="005D0A5B" w:rsidP="005D0A5B">
            <w:pPr>
              <w:pStyle w:val="ConsPlusNormal"/>
              <w:jc w:val="both"/>
            </w:pPr>
            <w:r>
              <w:t>Представление десятичной дроби в виде обыкновенной дроби и возможность представления обыкновенной дроби в виде десятичной</w:t>
            </w:r>
          </w:p>
        </w:tc>
      </w:tr>
      <w:tr w:rsidR="005D0A5B" w:rsidRPr="005D0A5B" w:rsidTr="005D0A5B">
        <w:tc>
          <w:tcPr>
            <w:tcW w:w="1077" w:type="dxa"/>
            <w:vAlign w:val="center"/>
          </w:tcPr>
          <w:p w:rsidR="005D0A5B" w:rsidRDefault="005D0A5B" w:rsidP="005D0A5B">
            <w:pPr>
              <w:pStyle w:val="ConsPlusNormal"/>
              <w:jc w:val="center"/>
            </w:pPr>
            <w:r>
              <w:t>2.4</w:t>
            </w:r>
          </w:p>
        </w:tc>
        <w:tc>
          <w:tcPr>
            <w:tcW w:w="7994" w:type="dxa"/>
          </w:tcPr>
          <w:p w:rsidR="005D0A5B" w:rsidRDefault="005D0A5B" w:rsidP="005D0A5B">
            <w:pPr>
              <w:pStyle w:val="ConsPlusNormal"/>
              <w:jc w:val="both"/>
            </w:pPr>
            <w:r>
              <w:t>Десятичные дроби и метрическая система мер. Арифметические действия и числовые выражения с обыкновенными и десятичными дробями</w:t>
            </w:r>
          </w:p>
        </w:tc>
      </w:tr>
      <w:tr w:rsidR="005D0A5B" w:rsidRPr="005D0A5B" w:rsidTr="005D0A5B">
        <w:tc>
          <w:tcPr>
            <w:tcW w:w="1077" w:type="dxa"/>
            <w:vAlign w:val="center"/>
          </w:tcPr>
          <w:p w:rsidR="005D0A5B" w:rsidRDefault="005D0A5B" w:rsidP="005D0A5B">
            <w:pPr>
              <w:pStyle w:val="ConsPlusNormal"/>
              <w:jc w:val="center"/>
            </w:pPr>
            <w:r>
              <w:t>2.5</w:t>
            </w:r>
          </w:p>
        </w:tc>
        <w:tc>
          <w:tcPr>
            <w:tcW w:w="7994" w:type="dxa"/>
          </w:tcPr>
          <w:p w:rsidR="005D0A5B" w:rsidRDefault="005D0A5B" w:rsidP="005D0A5B">
            <w:pPr>
              <w:pStyle w:val="ConsPlusNormal"/>
              <w:jc w:val="both"/>
            </w:pPr>
            <w:r>
              <w:t>Отношение. Деление в данном отношении. Масштаб, пропорция. Применение пропорций при решении задач</w:t>
            </w:r>
          </w:p>
        </w:tc>
      </w:tr>
      <w:tr w:rsidR="005D0A5B" w:rsidRPr="005D0A5B" w:rsidTr="005D0A5B">
        <w:tc>
          <w:tcPr>
            <w:tcW w:w="1077" w:type="dxa"/>
            <w:vAlign w:val="center"/>
          </w:tcPr>
          <w:p w:rsidR="005D0A5B" w:rsidRDefault="005D0A5B" w:rsidP="005D0A5B">
            <w:pPr>
              <w:pStyle w:val="ConsPlusNormal"/>
              <w:jc w:val="center"/>
            </w:pPr>
            <w:r>
              <w:t>2.6</w:t>
            </w:r>
          </w:p>
        </w:tc>
        <w:tc>
          <w:tcPr>
            <w:tcW w:w="7994" w:type="dxa"/>
          </w:tcPr>
          <w:p w:rsidR="005D0A5B" w:rsidRDefault="005D0A5B" w:rsidP="005D0A5B">
            <w:pPr>
              <w:pStyle w:val="ConsPlusNormal"/>
              <w:jc w:val="both"/>
            </w:pPr>
            <w:r>
              <w:t>Понятие процента. Вычисление процента от величины и величины по ее проценту. Выражение процентов десятичными дробями. Решение задач на проценты. Выражение отношения величин в процентах</w:t>
            </w:r>
          </w:p>
        </w:tc>
      </w:tr>
      <w:tr w:rsidR="005D0A5B" w:rsidTr="005D0A5B">
        <w:tc>
          <w:tcPr>
            <w:tcW w:w="1077" w:type="dxa"/>
            <w:vAlign w:val="center"/>
          </w:tcPr>
          <w:p w:rsidR="005D0A5B" w:rsidRDefault="005D0A5B" w:rsidP="005D0A5B">
            <w:pPr>
              <w:pStyle w:val="ConsPlusNormal"/>
              <w:jc w:val="center"/>
            </w:pPr>
            <w:r>
              <w:t>3</w:t>
            </w:r>
          </w:p>
        </w:tc>
        <w:tc>
          <w:tcPr>
            <w:tcW w:w="7994" w:type="dxa"/>
          </w:tcPr>
          <w:p w:rsidR="005D0A5B" w:rsidRDefault="005D0A5B" w:rsidP="005D0A5B">
            <w:pPr>
              <w:pStyle w:val="ConsPlusNormal"/>
              <w:jc w:val="both"/>
            </w:pPr>
            <w:r>
              <w:t>Положительные и отрицательные числа</w:t>
            </w:r>
          </w:p>
        </w:tc>
      </w:tr>
      <w:tr w:rsidR="005D0A5B" w:rsidTr="005D0A5B">
        <w:tc>
          <w:tcPr>
            <w:tcW w:w="1077" w:type="dxa"/>
            <w:vAlign w:val="center"/>
          </w:tcPr>
          <w:p w:rsidR="005D0A5B" w:rsidRDefault="005D0A5B" w:rsidP="005D0A5B">
            <w:pPr>
              <w:pStyle w:val="ConsPlusNormal"/>
              <w:jc w:val="center"/>
            </w:pPr>
            <w:r>
              <w:t>3.1</w:t>
            </w:r>
          </w:p>
        </w:tc>
        <w:tc>
          <w:tcPr>
            <w:tcW w:w="7994" w:type="dxa"/>
          </w:tcPr>
          <w:p w:rsidR="005D0A5B" w:rsidRDefault="005D0A5B" w:rsidP="005D0A5B">
            <w:pPr>
              <w:pStyle w:val="ConsPlusNormal"/>
              <w:jc w:val="both"/>
            </w:pPr>
            <w:r>
              <w:t>Положительные и отрицательные числа. Целые числа. Модуль числа, геометрическая интерпретация модуля числа. Изображение чисел на координатной прямой. Числовые промежутки. Сравнение чисел</w:t>
            </w:r>
          </w:p>
        </w:tc>
      </w:tr>
      <w:tr w:rsidR="005D0A5B" w:rsidRPr="005D0A5B" w:rsidTr="005D0A5B">
        <w:tc>
          <w:tcPr>
            <w:tcW w:w="1077" w:type="dxa"/>
            <w:vAlign w:val="center"/>
          </w:tcPr>
          <w:p w:rsidR="005D0A5B" w:rsidRDefault="005D0A5B" w:rsidP="005D0A5B">
            <w:pPr>
              <w:pStyle w:val="ConsPlusNormal"/>
              <w:jc w:val="center"/>
            </w:pPr>
            <w:r>
              <w:t>3.2</w:t>
            </w:r>
          </w:p>
        </w:tc>
        <w:tc>
          <w:tcPr>
            <w:tcW w:w="7994" w:type="dxa"/>
          </w:tcPr>
          <w:p w:rsidR="005D0A5B" w:rsidRDefault="005D0A5B" w:rsidP="005D0A5B">
            <w:pPr>
              <w:pStyle w:val="ConsPlusNormal"/>
              <w:jc w:val="both"/>
            </w:pPr>
            <w:r>
              <w:t>Арифметические действия с положительными и отрицательными числами</w:t>
            </w:r>
          </w:p>
        </w:tc>
      </w:tr>
      <w:tr w:rsidR="005D0A5B" w:rsidTr="005D0A5B">
        <w:tc>
          <w:tcPr>
            <w:tcW w:w="1077" w:type="dxa"/>
            <w:vAlign w:val="center"/>
          </w:tcPr>
          <w:p w:rsidR="005D0A5B" w:rsidRDefault="005D0A5B" w:rsidP="005D0A5B">
            <w:pPr>
              <w:pStyle w:val="ConsPlusNormal"/>
              <w:jc w:val="center"/>
            </w:pPr>
            <w:r>
              <w:t>3.3</w:t>
            </w:r>
          </w:p>
        </w:tc>
        <w:tc>
          <w:tcPr>
            <w:tcW w:w="7994" w:type="dxa"/>
          </w:tcPr>
          <w:p w:rsidR="005D0A5B" w:rsidRDefault="005D0A5B" w:rsidP="005D0A5B">
            <w:pPr>
              <w:pStyle w:val="ConsPlusNormal"/>
              <w:jc w:val="both"/>
            </w:pPr>
            <w:r>
              <w:t>Прямоугольная система координат на плоскости. Координаты точки на плоскости, абсцисса и ордината. Построение точек и фигур на координатной плоскости</w:t>
            </w:r>
          </w:p>
        </w:tc>
      </w:tr>
      <w:tr w:rsidR="005D0A5B" w:rsidTr="005D0A5B">
        <w:tc>
          <w:tcPr>
            <w:tcW w:w="1077" w:type="dxa"/>
            <w:vAlign w:val="center"/>
          </w:tcPr>
          <w:p w:rsidR="005D0A5B" w:rsidRDefault="005D0A5B" w:rsidP="005D0A5B">
            <w:pPr>
              <w:pStyle w:val="ConsPlusNormal"/>
              <w:jc w:val="center"/>
            </w:pPr>
            <w:r>
              <w:lastRenderedPageBreak/>
              <w:t>4</w:t>
            </w:r>
          </w:p>
        </w:tc>
        <w:tc>
          <w:tcPr>
            <w:tcW w:w="7994" w:type="dxa"/>
          </w:tcPr>
          <w:p w:rsidR="005D0A5B" w:rsidRDefault="005D0A5B" w:rsidP="005D0A5B">
            <w:pPr>
              <w:pStyle w:val="ConsPlusNormal"/>
              <w:jc w:val="both"/>
            </w:pPr>
            <w:r>
              <w:t>Буквенные выражения</w:t>
            </w:r>
          </w:p>
        </w:tc>
      </w:tr>
      <w:tr w:rsidR="005D0A5B" w:rsidRPr="005D0A5B" w:rsidTr="005D0A5B">
        <w:tc>
          <w:tcPr>
            <w:tcW w:w="1077" w:type="dxa"/>
            <w:vAlign w:val="center"/>
          </w:tcPr>
          <w:p w:rsidR="005D0A5B" w:rsidRDefault="005D0A5B" w:rsidP="005D0A5B">
            <w:pPr>
              <w:pStyle w:val="ConsPlusNormal"/>
              <w:jc w:val="center"/>
            </w:pPr>
            <w:r>
              <w:t>4.1</w:t>
            </w:r>
          </w:p>
        </w:tc>
        <w:tc>
          <w:tcPr>
            <w:tcW w:w="7994" w:type="dxa"/>
          </w:tcPr>
          <w:p w:rsidR="005D0A5B" w:rsidRDefault="005D0A5B" w:rsidP="005D0A5B">
            <w:pPr>
              <w:pStyle w:val="ConsPlusNormal"/>
              <w:jc w:val="both"/>
            </w:pPr>
            <w:r>
              <w:t>Применение букв для записи математических выражений и предложений. Свойства арифметических действий. Буквенные выражения и числовые подстановки. Буквенные равенства, нахождение неизвестного компонента</w:t>
            </w:r>
          </w:p>
        </w:tc>
      </w:tr>
      <w:tr w:rsidR="005D0A5B" w:rsidRPr="005D0A5B" w:rsidTr="005D0A5B">
        <w:tc>
          <w:tcPr>
            <w:tcW w:w="1077" w:type="dxa"/>
            <w:vAlign w:val="center"/>
          </w:tcPr>
          <w:p w:rsidR="005D0A5B" w:rsidRDefault="005D0A5B" w:rsidP="005D0A5B">
            <w:pPr>
              <w:pStyle w:val="ConsPlusNormal"/>
              <w:jc w:val="center"/>
            </w:pPr>
            <w:r>
              <w:t>4.2</w:t>
            </w:r>
          </w:p>
        </w:tc>
        <w:tc>
          <w:tcPr>
            <w:tcW w:w="7994" w:type="dxa"/>
          </w:tcPr>
          <w:p w:rsidR="005D0A5B" w:rsidRDefault="005D0A5B" w:rsidP="005D0A5B">
            <w:pPr>
              <w:pStyle w:val="ConsPlusNormal"/>
              <w:jc w:val="both"/>
            </w:pPr>
            <w:r>
              <w:t>Формулы, формулы периметра и площади прямоугольника, квадрата, объема параллелепипеда и куба</w:t>
            </w:r>
          </w:p>
        </w:tc>
      </w:tr>
      <w:tr w:rsidR="005D0A5B" w:rsidTr="005D0A5B">
        <w:tc>
          <w:tcPr>
            <w:tcW w:w="1077" w:type="dxa"/>
            <w:vAlign w:val="center"/>
          </w:tcPr>
          <w:p w:rsidR="005D0A5B" w:rsidRDefault="005D0A5B" w:rsidP="005D0A5B">
            <w:pPr>
              <w:pStyle w:val="ConsPlusNormal"/>
              <w:jc w:val="center"/>
            </w:pPr>
            <w:r>
              <w:t>5</w:t>
            </w:r>
          </w:p>
        </w:tc>
        <w:tc>
          <w:tcPr>
            <w:tcW w:w="7994" w:type="dxa"/>
          </w:tcPr>
          <w:p w:rsidR="005D0A5B" w:rsidRDefault="005D0A5B" w:rsidP="005D0A5B">
            <w:pPr>
              <w:pStyle w:val="ConsPlusNormal"/>
              <w:jc w:val="both"/>
            </w:pPr>
            <w:r>
              <w:t>Решение текстовых задач</w:t>
            </w:r>
          </w:p>
        </w:tc>
      </w:tr>
      <w:tr w:rsidR="005D0A5B" w:rsidRPr="005D0A5B" w:rsidTr="005D0A5B">
        <w:tc>
          <w:tcPr>
            <w:tcW w:w="1077" w:type="dxa"/>
            <w:vAlign w:val="center"/>
          </w:tcPr>
          <w:p w:rsidR="005D0A5B" w:rsidRDefault="005D0A5B" w:rsidP="005D0A5B">
            <w:pPr>
              <w:pStyle w:val="ConsPlusNormal"/>
              <w:jc w:val="center"/>
            </w:pPr>
            <w:r>
              <w:t>5.1</w:t>
            </w:r>
          </w:p>
        </w:tc>
        <w:tc>
          <w:tcPr>
            <w:tcW w:w="7994" w:type="dxa"/>
          </w:tcPr>
          <w:p w:rsidR="005D0A5B" w:rsidRDefault="005D0A5B" w:rsidP="005D0A5B">
            <w:pPr>
              <w:pStyle w:val="ConsPlusNormal"/>
              <w:jc w:val="both"/>
            </w:pPr>
            <w:r>
              <w:t>Решение текстовых задач арифметическим способом</w:t>
            </w:r>
          </w:p>
        </w:tc>
      </w:tr>
      <w:tr w:rsidR="005D0A5B" w:rsidRPr="005D0A5B" w:rsidTr="005D0A5B">
        <w:tc>
          <w:tcPr>
            <w:tcW w:w="1077" w:type="dxa"/>
            <w:vAlign w:val="center"/>
          </w:tcPr>
          <w:p w:rsidR="005D0A5B" w:rsidRDefault="005D0A5B" w:rsidP="005D0A5B">
            <w:pPr>
              <w:pStyle w:val="ConsPlusNormal"/>
              <w:jc w:val="center"/>
            </w:pPr>
            <w:r>
              <w:t>5.2</w:t>
            </w:r>
          </w:p>
        </w:tc>
        <w:tc>
          <w:tcPr>
            <w:tcW w:w="7994" w:type="dxa"/>
          </w:tcPr>
          <w:p w:rsidR="005D0A5B" w:rsidRDefault="005D0A5B" w:rsidP="005D0A5B">
            <w:pPr>
              <w:pStyle w:val="ConsPlusNormal"/>
              <w:jc w:val="both"/>
            </w:pPr>
            <w:r>
              <w:t>Решение логических задач. Решение задач перебором всех возможных вариантов</w:t>
            </w:r>
          </w:p>
        </w:tc>
      </w:tr>
      <w:tr w:rsidR="005D0A5B" w:rsidRPr="005D0A5B" w:rsidTr="005D0A5B">
        <w:tc>
          <w:tcPr>
            <w:tcW w:w="1077" w:type="dxa"/>
            <w:vAlign w:val="center"/>
          </w:tcPr>
          <w:p w:rsidR="005D0A5B" w:rsidRDefault="005D0A5B" w:rsidP="005D0A5B">
            <w:pPr>
              <w:pStyle w:val="ConsPlusNormal"/>
              <w:jc w:val="center"/>
            </w:pPr>
            <w:r>
              <w:t>5.3</w:t>
            </w:r>
          </w:p>
        </w:tc>
        <w:tc>
          <w:tcPr>
            <w:tcW w:w="7994" w:type="dxa"/>
          </w:tcPr>
          <w:p w:rsidR="005D0A5B" w:rsidRDefault="005D0A5B" w:rsidP="005D0A5B">
            <w:pPr>
              <w:pStyle w:val="ConsPlusNormal"/>
              <w:jc w:val="both"/>
            </w:pPr>
            <w:r>
              <w:t>Решение задач, содержащих зависимости, связывающих величины: скорость, время, расстояние, цена, количество, стоимость, производительность, время, объем работы. Единицы измерения: массы, стоимости, расстояния, времени, скорости. Связь между единицами измерения каждой величины</w:t>
            </w:r>
          </w:p>
        </w:tc>
      </w:tr>
      <w:tr w:rsidR="005D0A5B" w:rsidRPr="005D0A5B" w:rsidTr="005D0A5B">
        <w:tc>
          <w:tcPr>
            <w:tcW w:w="1077" w:type="dxa"/>
            <w:vAlign w:val="center"/>
          </w:tcPr>
          <w:p w:rsidR="005D0A5B" w:rsidRDefault="005D0A5B" w:rsidP="005D0A5B">
            <w:pPr>
              <w:pStyle w:val="ConsPlusNormal"/>
              <w:jc w:val="center"/>
            </w:pPr>
            <w:r>
              <w:t>5.4</w:t>
            </w:r>
          </w:p>
        </w:tc>
        <w:tc>
          <w:tcPr>
            <w:tcW w:w="7994" w:type="dxa"/>
          </w:tcPr>
          <w:p w:rsidR="005D0A5B" w:rsidRDefault="005D0A5B" w:rsidP="005D0A5B">
            <w:pPr>
              <w:pStyle w:val="ConsPlusNormal"/>
              <w:jc w:val="both"/>
            </w:pPr>
            <w:r>
              <w:t>Решение задач, связанных с отношением, пропорциональностью величин, процентами; решение основных задач на дроби и проценты</w:t>
            </w:r>
          </w:p>
        </w:tc>
      </w:tr>
      <w:tr w:rsidR="005D0A5B" w:rsidRPr="005D0A5B" w:rsidTr="005D0A5B">
        <w:tc>
          <w:tcPr>
            <w:tcW w:w="1077" w:type="dxa"/>
            <w:vAlign w:val="center"/>
          </w:tcPr>
          <w:p w:rsidR="005D0A5B" w:rsidRDefault="005D0A5B" w:rsidP="005D0A5B">
            <w:pPr>
              <w:pStyle w:val="ConsPlusNormal"/>
              <w:jc w:val="center"/>
            </w:pPr>
            <w:r>
              <w:t>5.5</w:t>
            </w:r>
          </w:p>
        </w:tc>
        <w:tc>
          <w:tcPr>
            <w:tcW w:w="7994" w:type="dxa"/>
          </w:tcPr>
          <w:p w:rsidR="005D0A5B" w:rsidRDefault="005D0A5B" w:rsidP="005D0A5B">
            <w:pPr>
              <w:pStyle w:val="ConsPlusNormal"/>
              <w:jc w:val="both"/>
            </w:pPr>
            <w:r>
              <w:t>Оценка и прикидка, округление результата. Составление буквенных выражений по условию задачи.</w:t>
            </w:r>
          </w:p>
        </w:tc>
      </w:tr>
      <w:tr w:rsidR="005D0A5B" w:rsidRPr="005D0A5B" w:rsidTr="005D0A5B">
        <w:tc>
          <w:tcPr>
            <w:tcW w:w="1077" w:type="dxa"/>
            <w:vAlign w:val="center"/>
          </w:tcPr>
          <w:p w:rsidR="005D0A5B" w:rsidRDefault="005D0A5B" w:rsidP="005D0A5B">
            <w:pPr>
              <w:pStyle w:val="ConsPlusNormal"/>
              <w:jc w:val="center"/>
            </w:pPr>
            <w:r>
              <w:t>5.6</w:t>
            </w:r>
          </w:p>
        </w:tc>
        <w:tc>
          <w:tcPr>
            <w:tcW w:w="7994" w:type="dxa"/>
          </w:tcPr>
          <w:p w:rsidR="005D0A5B" w:rsidRDefault="005D0A5B" w:rsidP="005D0A5B">
            <w:pPr>
              <w:pStyle w:val="ConsPlusNormal"/>
              <w:jc w:val="both"/>
            </w:pPr>
            <w:r>
              <w:t>Представление данных с помощью таблиц и диаграмм. Столбчатые диаграммы. Чтение круговых диаграмм</w:t>
            </w:r>
          </w:p>
        </w:tc>
      </w:tr>
      <w:tr w:rsidR="005D0A5B" w:rsidTr="005D0A5B">
        <w:tc>
          <w:tcPr>
            <w:tcW w:w="1077" w:type="dxa"/>
            <w:vAlign w:val="center"/>
          </w:tcPr>
          <w:p w:rsidR="005D0A5B" w:rsidRDefault="005D0A5B" w:rsidP="005D0A5B">
            <w:pPr>
              <w:pStyle w:val="ConsPlusNormal"/>
              <w:jc w:val="center"/>
            </w:pPr>
            <w:r>
              <w:t>6</w:t>
            </w:r>
          </w:p>
        </w:tc>
        <w:tc>
          <w:tcPr>
            <w:tcW w:w="7994" w:type="dxa"/>
          </w:tcPr>
          <w:p w:rsidR="005D0A5B" w:rsidRDefault="005D0A5B" w:rsidP="005D0A5B">
            <w:pPr>
              <w:pStyle w:val="ConsPlusNormal"/>
              <w:jc w:val="both"/>
            </w:pPr>
            <w:r>
              <w:t>Наглядная геометрия</w:t>
            </w:r>
          </w:p>
        </w:tc>
      </w:tr>
      <w:tr w:rsidR="005D0A5B" w:rsidRPr="005D0A5B" w:rsidTr="005D0A5B">
        <w:tc>
          <w:tcPr>
            <w:tcW w:w="1077" w:type="dxa"/>
            <w:vAlign w:val="center"/>
          </w:tcPr>
          <w:p w:rsidR="005D0A5B" w:rsidRDefault="005D0A5B" w:rsidP="005D0A5B">
            <w:pPr>
              <w:pStyle w:val="ConsPlusNormal"/>
              <w:jc w:val="center"/>
            </w:pPr>
            <w:r>
              <w:t>6.1</w:t>
            </w:r>
          </w:p>
        </w:tc>
        <w:tc>
          <w:tcPr>
            <w:tcW w:w="7994" w:type="dxa"/>
          </w:tcPr>
          <w:p w:rsidR="005D0A5B" w:rsidRDefault="005D0A5B" w:rsidP="005D0A5B">
            <w:pPr>
              <w:pStyle w:val="ConsPlusNormal"/>
              <w:jc w:val="both"/>
            </w:pPr>
            <w:r>
              <w:t xml:space="preserve">Точка, прямая, отрезок, луч, угол, ломаная, многоугольник, </w:t>
            </w:r>
            <w:r>
              <w:lastRenderedPageBreak/>
              <w:t>четырехугольник, треугольник, окружность, круг</w:t>
            </w:r>
          </w:p>
        </w:tc>
      </w:tr>
      <w:tr w:rsidR="005D0A5B" w:rsidRPr="005D0A5B" w:rsidTr="005D0A5B">
        <w:tc>
          <w:tcPr>
            <w:tcW w:w="1077" w:type="dxa"/>
            <w:vAlign w:val="center"/>
          </w:tcPr>
          <w:p w:rsidR="005D0A5B" w:rsidRDefault="005D0A5B" w:rsidP="005D0A5B">
            <w:pPr>
              <w:pStyle w:val="ConsPlusNormal"/>
              <w:jc w:val="center"/>
            </w:pPr>
            <w:r>
              <w:lastRenderedPageBreak/>
              <w:t>6.2</w:t>
            </w:r>
          </w:p>
        </w:tc>
        <w:tc>
          <w:tcPr>
            <w:tcW w:w="7994" w:type="dxa"/>
          </w:tcPr>
          <w:p w:rsidR="005D0A5B" w:rsidRDefault="005D0A5B" w:rsidP="005D0A5B">
            <w:pPr>
              <w:pStyle w:val="ConsPlusNormal"/>
              <w:jc w:val="both"/>
            </w:pPr>
            <w:r>
              <w:t>Взаимное расположение двух прямых на плоскости, параллельные прямые, перпендикулярные прямые</w:t>
            </w:r>
          </w:p>
        </w:tc>
      </w:tr>
      <w:tr w:rsidR="005D0A5B" w:rsidRPr="005D0A5B" w:rsidTr="005D0A5B">
        <w:tc>
          <w:tcPr>
            <w:tcW w:w="1077" w:type="dxa"/>
            <w:vAlign w:val="center"/>
          </w:tcPr>
          <w:p w:rsidR="005D0A5B" w:rsidRDefault="005D0A5B" w:rsidP="005D0A5B">
            <w:pPr>
              <w:pStyle w:val="ConsPlusNormal"/>
              <w:jc w:val="center"/>
            </w:pPr>
            <w:r>
              <w:t>6.3</w:t>
            </w:r>
          </w:p>
        </w:tc>
        <w:tc>
          <w:tcPr>
            <w:tcW w:w="7994" w:type="dxa"/>
          </w:tcPr>
          <w:p w:rsidR="005D0A5B" w:rsidRDefault="005D0A5B" w:rsidP="005D0A5B">
            <w:pPr>
              <w:pStyle w:val="ConsPlusNormal"/>
              <w:jc w:val="both"/>
            </w:pPr>
            <w:r>
              <w:t>Измерение расстояний: между двумя точками, от точки до прямой, длина маршрута на квадратной сетке</w:t>
            </w:r>
          </w:p>
        </w:tc>
      </w:tr>
      <w:tr w:rsidR="005D0A5B" w:rsidRPr="005D0A5B" w:rsidTr="005D0A5B">
        <w:tc>
          <w:tcPr>
            <w:tcW w:w="1077" w:type="dxa"/>
            <w:vAlign w:val="center"/>
          </w:tcPr>
          <w:p w:rsidR="005D0A5B" w:rsidRDefault="005D0A5B" w:rsidP="005D0A5B">
            <w:pPr>
              <w:pStyle w:val="ConsPlusNormal"/>
              <w:jc w:val="center"/>
            </w:pPr>
            <w:r>
              <w:t>6.4</w:t>
            </w:r>
          </w:p>
        </w:tc>
        <w:tc>
          <w:tcPr>
            <w:tcW w:w="7994" w:type="dxa"/>
          </w:tcPr>
          <w:p w:rsidR="005D0A5B" w:rsidRDefault="005D0A5B" w:rsidP="005D0A5B">
            <w:pPr>
              <w:pStyle w:val="ConsPlusNormal"/>
              <w:jc w:val="both"/>
            </w:pPr>
            <w:r>
              <w:t>Измерение и построение углов с помощью транспортира</w:t>
            </w:r>
          </w:p>
        </w:tc>
      </w:tr>
      <w:tr w:rsidR="005D0A5B" w:rsidRPr="005D0A5B" w:rsidTr="005D0A5B">
        <w:tc>
          <w:tcPr>
            <w:tcW w:w="1077" w:type="dxa"/>
            <w:vAlign w:val="center"/>
          </w:tcPr>
          <w:p w:rsidR="005D0A5B" w:rsidRDefault="005D0A5B" w:rsidP="005D0A5B">
            <w:pPr>
              <w:pStyle w:val="ConsPlusNormal"/>
              <w:jc w:val="center"/>
            </w:pPr>
            <w:r>
              <w:t>6.5</w:t>
            </w:r>
          </w:p>
        </w:tc>
        <w:tc>
          <w:tcPr>
            <w:tcW w:w="7994" w:type="dxa"/>
          </w:tcPr>
          <w:p w:rsidR="005D0A5B" w:rsidRDefault="005D0A5B" w:rsidP="005D0A5B">
            <w:pPr>
              <w:pStyle w:val="ConsPlusNormal"/>
              <w:jc w:val="both"/>
            </w:pPr>
            <w:r>
              <w:t>Виды треугольников: остроугольный, прямоугольный, тупоугольный, равнобедренный, равносторонний</w:t>
            </w:r>
          </w:p>
        </w:tc>
      </w:tr>
      <w:tr w:rsidR="005D0A5B" w:rsidRPr="005D0A5B" w:rsidTr="005D0A5B">
        <w:tc>
          <w:tcPr>
            <w:tcW w:w="1077" w:type="dxa"/>
            <w:vAlign w:val="center"/>
          </w:tcPr>
          <w:p w:rsidR="005D0A5B" w:rsidRDefault="005D0A5B" w:rsidP="005D0A5B">
            <w:pPr>
              <w:pStyle w:val="ConsPlusNormal"/>
              <w:jc w:val="center"/>
            </w:pPr>
            <w:r>
              <w:t>6.6</w:t>
            </w:r>
          </w:p>
        </w:tc>
        <w:tc>
          <w:tcPr>
            <w:tcW w:w="7994" w:type="dxa"/>
          </w:tcPr>
          <w:p w:rsidR="005D0A5B" w:rsidRDefault="005D0A5B" w:rsidP="005D0A5B">
            <w:pPr>
              <w:pStyle w:val="ConsPlusNormal"/>
              <w:jc w:val="both"/>
            </w:pPr>
            <w:r>
              <w:t>Четырехугольник. Прямоугольник, квадрат: использование свойств сторон, углов, диагоналей</w:t>
            </w:r>
          </w:p>
        </w:tc>
      </w:tr>
      <w:tr w:rsidR="005D0A5B" w:rsidTr="005D0A5B">
        <w:tc>
          <w:tcPr>
            <w:tcW w:w="1077" w:type="dxa"/>
            <w:vAlign w:val="center"/>
          </w:tcPr>
          <w:p w:rsidR="005D0A5B" w:rsidRDefault="005D0A5B" w:rsidP="005D0A5B">
            <w:pPr>
              <w:pStyle w:val="ConsPlusNormal"/>
              <w:jc w:val="center"/>
            </w:pPr>
            <w:r>
              <w:t>6.7</w:t>
            </w:r>
          </w:p>
        </w:tc>
        <w:tc>
          <w:tcPr>
            <w:tcW w:w="7994" w:type="dxa"/>
          </w:tcPr>
          <w:p w:rsidR="005D0A5B" w:rsidRDefault="005D0A5B" w:rsidP="005D0A5B">
            <w:pPr>
              <w:pStyle w:val="ConsPlusNormal"/>
              <w:jc w:val="both"/>
            </w:pPr>
            <w:r>
              <w:t>Изображение геометрических фигур на нелинованной бумаге с использованием циркуля, линейки, угольника, транспортира. Построения на клетчатой бумаге</w:t>
            </w:r>
          </w:p>
        </w:tc>
      </w:tr>
      <w:tr w:rsidR="005D0A5B" w:rsidTr="005D0A5B">
        <w:tc>
          <w:tcPr>
            <w:tcW w:w="1077" w:type="dxa"/>
            <w:vAlign w:val="center"/>
          </w:tcPr>
          <w:p w:rsidR="005D0A5B" w:rsidRDefault="005D0A5B" w:rsidP="005D0A5B">
            <w:pPr>
              <w:pStyle w:val="ConsPlusNormal"/>
              <w:jc w:val="center"/>
            </w:pPr>
            <w:r>
              <w:t>6.8</w:t>
            </w:r>
          </w:p>
        </w:tc>
        <w:tc>
          <w:tcPr>
            <w:tcW w:w="7994" w:type="dxa"/>
          </w:tcPr>
          <w:p w:rsidR="005D0A5B" w:rsidRDefault="005D0A5B" w:rsidP="005D0A5B">
            <w:pPr>
              <w:pStyle w:val="ConsPlusNormal"/>
              <w:jc w:val="both"/>
            </w:pPr>
            <w:r>
              <w:t>Периметр многоугольника</w:t>
            </w:r>
          </w:p>
        </w:tc>
      </w:tr>
      <w:tr w:rsidR="005D0A5B" w:rsidRPr="005D0A5B" w:rsidTr="005D0A5B">
        <w:tc>
          <w:tcPr>
            <w:tcW w:w="1077" w:type="dxa"/>
            <w:vAlign w:val="center"/>
          </w:tcPr>
          <w:p w:rsidR="005D0A5B" w:rsidRDefault="005D0A5B" w:rsidP="005D0A5B">
            <w:pPr>
              <w:pStyle w:val="ConsPlusNormal"/>
              <w:jc w:val="center"/>
            </w:pPr>
            <w:r>
              <w:t>6.9</w:t>
            </w:r>
          </w:p>
        </w:tc>
        <w:tc>
          <w:tcPr>
            <w:tcW w:w="7994" w:type="dxa"/>
          </w:tcPr>
          <w:p w:rsidR="005D0A5B" w:rsidRDefault="005D0A5B" w:rsidP="005D0A5B">
            <w:pPr>
              <w:pStyle w:val="ConsPlusNormal"/>
              <w:jc w:val="both"/>
            </w:pPr>
            <w:r>
              <w:t>Понятие площади фигуры, единицы измерения площади. Приближенное измерение площади фигур, в том числе на квадратной сетке</w:t>
            </w:r>
          </w:p>
        </w:tc>
      </w:tr>
      <w:tr w:rsidR="005D0A5B" w:rsidRPr="005D0A5B" w:rsidTr="005D0A5B">
        <w:tc>
          <w:tcPr>
            <w:tcW w:w="1077" w:type="dxa"/>
            <w:vAlign w:val="center"/>
          </w:tcPr>
          <w:p w:rsidR="005D0A5B" w:rsidRDefault="005D0A5B" w:rsidP="005D0A5B">
            <w:pPr>
              <w:pStyle w:val="ConsPlusNormal"/>
              <w:jc w:val="center"/>
            </w:pPr>
            <w:r>
              <w:t>6.10</w:t>
            </w:r>
          </w:p>
        </w:tc>
        <w:tc>
          <w:tcPr>
            <w:tcW w:w="7994" w:type="dxa"/>
          </w:tcPr>
          <w:p w:rsidR="005D0A5B" w:rsidRDefault="005D0A5B" w:rsidP="005D0A5B">
            <w:pPr>
              <w:pStyle w:val="ConsPlusNormal"/>
              <w:jc w:val="both"/>
            </w:pPr>
            <w:r>
              <w:t>Приближенное измерение длины окружности, площади круга</w:t>
            </w:r>
          </w:p>
        </w:tc>
      </w:tr>
      <w:tr w:rsidR="005D0A5B" w:rsidTr="005D0A5B">
        <w:tc>
          <w:tcPr>
            <w:tcW w:w="1077" w:type="dxa"/>
            <w:vAlign w:val="center"/>
          </w:tcPr>
          <w:p w:rsidR="005D0A5B" w:rsidRDefault="005D0A5B" w:rsidP="005D0A5B">
            <w:pPr>
              <w:pStyle w:val="ConsPlusNormal"/>
              <w:jc w:val="center"/>
            </w:pPr>
            <w:r>
              <w:t>6.11</w:t>
            </w:r>
          </w:p>
        </w:tc>
        <w:tc>
          <w:tcPr>
            <w:tcW w:w="7994" w:type="dxa"/>
          </w:tcPr>
          <w:p w:rsidR="005D0A5B" w:rsidRDefault="005D0A5B" w:rsidP="005D0A5B">
            <w:pPr>
              <w:pStyle w:val="ConsPlusNormal"/>
              <w:jc w:val="both"/>
            </w:pPr>
            <w:r>
              <w:t>Симметрия: центральная, осевая и зеркальная. Построение симметричных фигур</w:t>
            </w:r>
          </w:p>
        </w:tc>
      </w:tr>
      <w:tr w:rsidR="005D0A5B" w:rsidRPr="005D0A5B" w:rsidTr="005D0A5B">
        <w:tc>
          <w:tcPr>
            <w:tcW w:w="1077" w:type="dxa"/>
            <w:vAlign w:val="center"/>
          </w:tcPr>
          <w:p w:rsidR="005D0A5B" w:rsidRDefault="005D0A5B" w:rsidP="005D0A5B">
            <w:pPr>
              <w:pStyle w:val="ConsPlusNormal"/>
              <w:jc w:val="center"/>
            </w:pPr>
            <w:r>
              <w:t>6.12</w:t>
            </w:r>
          </w:p>
        </w:tc>
        <w:tc>
          <w:tcPr>
            <w:tcW w:w="7994" w:type="dxa"/>
          </w:tcPr>
          <w:p w:rsidR="005D0A5B" w:rsidRDefault="005D0A5B" w:rsidP="005D0A5B">
            <w:pPr>
              <w:pStyle w:val="ConsPlusNormal"/>
              <w:jc w:val="both"/>
            </w:pPr>
            <w:r>
              <w:t xml:space="preserve">Наглядные представления о пространственных фигурах: параллелепипед, куб, призма, пирамида, конус, цилиндр, шар и сфера. Изображение пространственных фигур. Примеры разверток многогранников, цилиндра и конуса. Создание моделей пространственных фигур (из бумаги, проволоки, </w:t>
            </w:r>
            <w:r>
              <w:lastRenderedPageBreak/>
              <w:t>пластилина и других материалов)</w:t>
            </w:r>
          </w:p>
        </w:tc>
      </w:tr>
      <w:tr w:rsidR="005D0A5B" w:rsidTr="005D0A5B">
        <w:tc>
          <w:tcPr>
            <w:tcW w:w="1077" w:type="dxa"/>
            <w:vAlign w:val="center"/>
          </w:tcPr>
          <w:p w:rsidR="005D0A5B" w:rsidRDefault="005D0A5B" w:rsidP="005D0A5B">
            <w:pPr>
              <w:pStyle w:val="ConsPlusNormal"/>
              <w:jc w:val="center"/>
            </w:pPr>
            <w:r>
              <w:lastRenderedPageBreak/>
              <w:t>6.13</w:t>
            </w:r>
          </w:p>
        </w:tc>
        <w:tc>
          <w:tcPr>
            <w:tcW w:w="7994" w:type="dxa"/>
          </w:tcPr>
          <w:p w:rsidR="005D0A5B" w:rsidRDefault="005D0A5B" w:rsidP="005D0A5B">
            <w:pPr>
              <w:pStyle w:val="ConsPlusNormal"/>
              <w:jc w:val="both"/>
            </w:pPr>
            <w:r>
              <w:t>Понятие объема, единицы измерения объема. Объем прямоугольного параллелепипеда, куба</w:t>
            </w:r>
          </w:p>
        </w:tc>
      </w:tr>
    </w:tbl>
    <w:p w:rsidR="005D0A5B" w:rsidRDefault="005D0A5B" w:rsidP="005D0A5B">
      <w:pPr>
        <w:pStyle w:val="ConsPlusNormal"/>
        <w:ind w:firstLine="540"/>
        <w:jc w:val="both"/>
      </w:pPr>
    </w:p>
    <w:p w:rsidR="005D0A5B" w:rsidRDefault="005D0A5B" w:rsidP="005D0A5B">
      <w:pPr>
        <w:pStyle w:val="ConsPlusNormal"/>
        <w:jc w:val="right"/>
      </w:pPr>
      <w:r>
        <w:t>Таблица 11.4</w:t>
      </w:r>
    </w:p>
    <w:p w:rsidR="005D0A5B" w:rsidRDefault="005D0A5B" w:rsidP="005D0A5B">
      <w:pPr>
        <w:pStyle w:val="ConsPlusNormal"/>
        <w:ind w:firstLine="540"/>
        <w:jc w:val="both"/>
      </w:pPr>
    </w:p>
    <w:p w:rsidR="005D0A5B" w:rsidRDefault="005D0A5B" w:rsidP="005D0A5B">
      <w:pPr>
        <w:pStyle w:val="ConsPlusNormal"/>
        <w:jc w:val="center"/>
      </w:pPr>
      <w:r>
        <w:t>Проверяемые требования к результатам освоения основной</w:t>
      </w:r>
    </w:p>
    <w:p w:rsidR="005D0A5B" w:rsidRDefault="005D0A5B" w:rsidP="005D0A5B">
      <w:pPr>
        <w:pStyle w:val="ConsPlusNormal"/>
        <w:jc w:val="center"/>
      </w:pPr>
      <w:r>
        <w:t>образовательной программы (7 класс)</w:t>
      </w:r>
    </w:p>
    <w:p w:rsidR="005D0A5B" w:rsidRDefault="005D0A5B" w:rsidP="005D0A5B">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1701"/>
        <w:gridCol w:w="7370"/>
      </w:tblGrid>
      <w:tr w:rsidR="005D0A5B" w:rsidRPr="005D0A5B" w:rsidTr="005D0A5B">
        <w:tc>
          <w:tcPr>
            <w:tcW w:w="1701" w:type="dxa"/>
          </w:tcPr>
          <w:p w:rsidR="005D0A5B" w:rsidRDefault="005D0A5B" w:rsidP="005D0A5B">
            <w:pPr>
              <w:pStyle w:val="ConsPlusNormal"/>
              <w:jc w:val="center"/>
            </w:pPr>
            <w:r>
              <w:t>Код проверяемого результата</w:t>
            </w:r>
          </w:p>
        </w:tc>
        <w:tc>
          <w:tcPr>
            <w:tcW w:w="7370" w:type="dxa"/>
          </w:tcPr>
          <w:p w:rsidR="005D0A5B" w:rsidRDefault="005D0A5B" w:rsidP="005D0A5B">
            <w:pPr>
              <w:pStyle w:val="ConsPlusNormal"/>
              <w:jc w:val="center"/>
            </w:pPr>
            <w:r>
              <w:t>Проверяемые предметные результаты освоения основной образовательной программы основного общего образования</w:t>
            </w:r>
          </w:p>
        </w:tc>
      </w:tr>
      <w:tr w:rsidR="005D0A5B" w:rsidTr="005D0A5B">
        <w:tc>
          <w:tcPr>
            <w:tcW w:w="1701" w:type="dxa"/>
            <w:vAlign w:val="center"/>
          </w:tcPr>
          <w:p w:rsidR="005D0A5B" w:rsidRDefault="005D0A5B" w:rsidP="005D0A5B">
            <w:pPr>
              <w:pStyle w:val="ConsPlusNormal"/>
              <w:jc w:val="center"/>
            </w:pPr>
            <w:r>
              <w:t>1</w:t>
            </w:r>
          </w:p>
        </w:tc>
        <w:tc>
          <w:tcPr>
            <w:tcW w:w="7370" w:type="dxa"/>
          </w:tcPr>
          <w:p w:rsidR="005D0A5B" w:rsidRDefault="005D0A5B" w:rsidP="005D0A5B">
            <w:pPr>
              <w:pStyle w:val="ConsPlusNormal"/>
              <w:jc w:val="both"/>
            </w:pPr>
            <w:r>
              <w:t>Числа и вычисления</w:t>
            </w:r>
          </w:p>
        </w:tc>
      </w:tr>
      <w:tr w:rsidR="005D0A5B" w:rsidRPr="005D0A5B" w:rsidTr="005D0A5B">
        <w:tc>
          <w:tcPr>
            <w:tcW w:w="1701" w:type="dxa"/>
            <w:vAlign w:val="center"/>
          </w:tcPr>
          <w:p w:rsidR="005D0A5B" w:rsidRDefault="005D0A5B" w:rsidP="005D0A5B">
            <w:pPr>
              <w:pStyle w:val="ConsPlusNormal"/>
              <w:jc w:val="center"/>
            </w:pPr>
            <w:r>
              <w:t>1.1</w:t>
            </w:r>
          </w:p>
        </w:tc>
        <w:tc>
          <w:tcPr>
            <w:tcW w:w="7370" w:type="dxa"/>
          </w:tcPr>
          <w:p w:rsidR="005D0A5B" w:rsidRDefault="005D0A5B" w:rsidP="005D0A5B">
            <w:pPr>
              <w:pStyle w:val="ConsPlusNormal"/>
              <w:jc w:val="both"/>
            </w:pPr>
            <w:r>
              <w:t>Выполнять, сочетая устные и письменные приемы, арифметические действия с рациональными числами</w:t>
            </w:r>
          </w:p>
        </w:tc>
      </w:tr>
      <w:tr w:rsidR="005D0A5B" w:rsidRPr="005D0A5B" w:rsidTr="005D0A5B">
        <w:tc>
          <w:tcPr>
            <w:tcW w:w="1701" w:type="dxa"/>
            <w:vAlign w:val="center"/>
          </w:tcPr>
          <w:p w:rsidR="005D0A5B" w:rsidRDefault="005D0A5B" w:rsidP="005D0A5B">
            <w:pPr>
              <w:pStyle w:val="ConsPlusNormal"/>
              <w:jc w:val="center"/>
            </w:pPr>
            <w:r>
              <w:t>1.2</w:t>
            </w:r>
          </w:p>
        </w:tc>
        <w:tc>
          <w:tcPr>
            <w:tcW w:w="7370" w:type="dxa"/>
          </w:tcPr>
          <w:p w:rsidR="005D0A5B" w:rsidRDefault="005D0A5B" w:rsidP="005D0A5B">
            <w:pPr>
              <w:pStyle w:val="ConsPlusNormal"/>
              <w:jc w:val="both"/>
            </w:pPr>
            <w:r>
              <w:t>Находить значения числовых выражений, применять разнообразные способы и приемы вычисления значений дробных выражений, содержащих обыкновенные и десятичные дроби</w:t>
            </w:r>
          </w:p>
        </w:tc>
      </w:tr>
      <w:tr w:rsidR="005D0A5B" w:rsidRPr="005D0A5B" w:rsidTr="005D0A5B">
        <w:tc>
          <w:tcPr>
            <w:tcW w:w="1701" w:type="dxa"/>
            <w:vAlign w:val="center"/>
          </w:tcPr>
          <w:p w:rsidR="005D0A5B" w:rsidRDefault="005D0A5B" w:rsidP="005D0A5B">
            <w:pPr>
              <w:pStyle w:val="ConsPlusNormal"/>
              <w:jc w:val="center"/>
            </w:pPr>
            <w:r>
              <w:t>1.3</w:t>
            </w:r>
          </w:p>
        </w:tc>
        <w:tc>
          <w:tcPr>
            <w:tcW w:w="7370" w:type="dxa"/>
          </w:tcPr>
          <w:p w:rsidR="005D0A5B" w:rsidRDefault="005D0A5B" w:rsidP="005D0A5B">
            <w:pPr>
              <w:pStyle w:val="ConsPlusNormal"/>
              <w:jc w:val="both"/>
            </w:pPr>
            <w:r>
              <w:t>Переходить от одной формы записи чисел к другой (преобразовывать десятичную дробь в обыкновенную, обыкновенную в десятичную, в частности, в бесконечную десятичную дробь)</w:t>
            </w:r>
          </w:p>
        </w:tc>
      </w:tr>
      <w:tr w:rsidR="005D0A5B" w:rsidRPr="005D0A5B" w:rsidTr="005D0A5B">
        <w:tc>
          <w:tcPr>
            <w:tcW w:w="1701" w:type="dxa"/>
            <w:vAlign w:val="center"/>
          </w:tcPr>
          <w:p w:rsidR="005D0A5B" w:rsidRDefault="005D0A5B" w:rsidP="005D0A5B">
            <w:pPr>
              <w:pStyle w:val="ConsPlusNormal"/>
              <w:jc w:val="center"/>
            </w:pPr>
            <w:r>
              <w:t>1.4</w:t>
            </w:r>
          </w:p>
        </w:tc>
        <w:tc>
          <w:tcPr>
            <w:tcW w:w="7370" w:type="dxa"/>
          </w:tcPr>
          <w:p w:rsidR="005D0A5B" w:rsidRDefault="005D0A5B" w:rsidP="005D0A5B">
            <w:pPr>
              <w:pStyle w:val="ConsPlusNormal"/>
              <w:jc w:val="both"/>
            </w:pPr>
            <w:r>
              <w:t>Сравнивать и упорядочивать рациональные числа</w:t>
            </w:r>
          </w:p>
        </w:tc>
      </w:tr>
      <w:tr w:rsidR="005D0A5B" w:rsidTr="005D0A5B">
        <w:tc>
          <w:tcPr>
            <w:tcW w:w="1701" w:type="dxa"/>
            <w:vAlign w:val="center"/>
          </w:tcPr>
          <w:p w:rsidR="005D0A5B" w:rsidRDefault="005D0A5B" w:rsidP="005D0A5B">
            <w:pPr>
              <w:pStyle w:val="ConsPlusNormal"/>
              <w:jc w:val="center"/>
            </w:pPr>
            <w:r>
              <w:t>1.5</w:t>
            </w:r>
          </w:p>
        </w:tc>
        <w:tc>
          <w:tcPr>
            <w:tcW w:w="7370" w:type="dxa"/>
          </w:tcPr>
          <w:p w:rsidR="005D0A5B" w:rsidRDefault="005D0A5B" w:rsidP="005D0A5B">
            <w:pPr>
              <w:pStyle w:val="ConsPlusNormal"/>
              <w:jc w:val="both"/>
            </w:pPr>
            <w:r>
              <w:t>Округлять числа</w:t>
            </w:r>
          </w:p>
        </w:tc>
      </w:tr>
      <w:tr w:rsidR="005D0A5B" w:rsidTr="005D0A5B">
        <w:tc>
          <w:tcPr>
            <w:tcW w:w="1701" w:type="dxa"/>
            <w:vAlign w:val="center"/>
          </w:tcPr>
          <w:p w:rsidR="005D0A5B" w:rsidRDefault="005D0A5B" w:rsidP="005D0A5B">
            <w:pPr>
              <w:pStyle w:val="ConsPlusNormal"/>
              <w:jc w:val="center"/>
            </w:pPr>
            <w:r>
              <w:lastRenderedPageBreak/>
              <w:t>1.6</w:t>
            </w:r>
          </w:p>
        </w:tc>
        <w:tc>
          <w:tcPr>
            <w:tcW w:w="7370" w:type="dxa"/>
          </w:tcPr>
          <w:p w:rsidR="005D0A5B" w:rsidRDefault="005D0A5B" w:rsidP="005D0A5B">
            <w:pPr>
              <w:pStyle w:val="ConsPlusNormal"/>
              <w:jc w:val="both"/>
            </w:pPr>
            <w:r>
              <w:t>Выполнять прикидку и оценку результата вычислений, оценку значений числовых выражений. Выполнять действия со степенями с натуральными показателями</w:t>
            </w:r>
          </w:p>
        </w:tc>
      </w:tr>
      <w:tr w:rsidR="005D0A5B" w:rsidRPr="005D0A5B" w:rsidTr="005D0A5B">
        <w:tc>
          <w:tcPr>
            <w:tcW w:w="1701" w:type="dxa"/>
            <w:vAlign w:val="center"/>
          </w:tcPr>
          <w:p w:rsidR="005D0A5B" w:rsidRDefault="005D0A5B" w:rsidP="005D0A5B">
            <w:pPr>
              <w:pStyle w:val="ConsPlusNormal"/>
              <w:jc w:val="center"/>
            </w:pPr>
            <w:r>
              <w:t>1.7</w:t>
            </w:r>
          </w:p>
        </w:tc>
        <w:tc>
          <w:tcPr>
            <w:tcW w:w="7370" w:type="dxa"/>
          </w:tcPr>
          <w:p w:rsidR="005D0A5B" w:rsidRDefault="005D0A5B" w:rsidP="005D0A5B">
            <w:pPr>
              <w:pStyle w:val="ConsPlusNormal"/>
              <w:jc w:val="both"/>
            </w:pPr>
            <w:r>
              <w:t>Применять признаки делимости, разложение на множители натуральных чисел</w:t>
            </w:r>
          </w:p>
        </w:tc>
      </w:tr>
      <w:tr w:rsidR="005D0A5B" w:rsidRPr="005D0A5B" w:rsidTr="005D0A5B">
        <w:tc>
          <w:tcPr>
            <w:tcW w:w="1701" w:type="dxa"/>
            <w:vAlign w:val="center"/>
          </w:tcPr>
          <w:p w:rsidR="005D0A5B" w:rsidRDefault="005D0A5B" w:rsidP="005D0A5B">
            <w:pPr>
              <w:pStyle w:val="ConsPlusNormal"/>
              <w:jc w:val="center"/>
            </w:pPr>
            <w:r>
              <w:t>1.8</w:t>
            </w:r>
          </w:p>
        </w:tc>
        <w:tc>
          <w:tcPr>
            <w:tcW w:w="7370" w:type="dxa"/>
          </w:tcPr>
          <w:p w:rsidR="005D0A5B" w:rsidRDefault="005D0A5B" w:rsidP="005D0A5B">
            <w:pPr>
              <w:pStyle w:val="ConsPlusNormal"/>
              <w:jc w:val="both"/>
            </w:pPr>
            <w:r>
              <w:t>Решать практико-ориентированные задачи, связанные с отношением величин, пропорциональностью величин, процентами, интерпретировать результаты решения задач с учетом ограничений, связанных со свойствами рассматриваемых объектов</w:t>
            </w:r>
          </w:p>
        </w:tc>
      </w:tr>
      <w:tr w:rsidR="005D0A5B" w:rsidTr="005D0A5B">
        <w:tc>
          <w:tcPr>
            <w:tcW w:w="1701" w:type="dxa"/>
            <w:vAlign w:val="center"/>
          </w:tcPr>
          <w:p w:rsidR="005D0A5B" w:rsidRDefault="005D0A5B" w:rsidP="005D0A5B">
            <w:pPr>
              <w:pStyle w:val="ConsPlusNormal"/>
              <w:jc w:val="center"/>
            </w:pPr>
            <w:r>
              <w:t>2</w:t>
            </w:r>
          </w:p>
        </w:tc>
        <w:tc>
          <w:tcPr>
            <w:tcW w:w="7370" w:type="dxa"/>
          </w:tcPr>
          <w:p w:rsidR="005D0A5B" w:rsidRDefault="005D0A5B" w:rsidP="005D0A5B">
            <w:pPr>
              <w:pStyle w:val="ConsPlusNormal"/>
              <w:jc w:val="both"/>
            </w:pPr>
            <w:r>
              <w:t>Алгебраические выражения</w:t>
            </w:r>
          </w:p>
        </w:tc>
      </w:tr>
      <w:tr w:rsidR="005D0A5B" w:rsidRPr="005D0A5B" w:rsidTr="005D0A5B">
        <w:tc>
          <w:tcPr>
            <w:tcW w:w="1701" w:type="dxa"/>
            <w:vAlign w:val="center"/>
          </w:tcPr>
          <w:p w:rsidR="005D0A5B" w:rsidRDefault="005D0A5B" w:rsidP="005D0A5B">
            <w:pPr>
              <w:pStyle w:val="ConsPlusNormal"/>
              <w:jc w:val="center"/>
            </w:pPr>
            <w:r>
              <w:t>2.1</w:t>
            </w:r>
          </w:p>
        </w:tc>
        <w:tc>
          <w:tcPr>
            <w:tcW w:w="7370" w:type="dxa"/>
          </w:tcPr>
          <w:p w:rsidR="005D0A5B" w:rsidRDefault="005D0A5B" w:rsidP="005D0A5B">
            <w:pPr>
              <w:pStyle w:val="ConsPlusNormal"/>
              <w:jc w:val="both"/>
            </w:pPr>
            <w:r>
              <w:t>Использовать алгебраическую терминологию и символику, применять ее в процессе освоения учебного материала</w:t>
            </w:r>
          </w:p>
        </w:tc>
      </w:tr>
      <w:tr w:rsidR="005D0A5B" w:rsidRPr="005D0A5B" w:rsidTr="005D0A5B">
        <w:tc>
          <w:tcPr>
            <w:tcW w:w="1701" w:type="dxa"/>
            <w:vAlign w:val="center"/>
          </w:tcPr>
          <w:p w:rsidR="005D0A5B" w:rsidRDefault="005D0A5B" w:rsidP="005D0A5B">
            <w:pPr>
              <w:pStyle w:val="ConsPlusNormal"/>
              <w:jc w:val="center"/>
            </w:pPr>
            <w:r>
              <w:t>2.2</w:t>
            </w:r>
          </w:p>
        </w:tc>
        <w:tc>
          <w:tcPr>
            <w:tcW w:w="7370" w:type="dxa"/>
          </w:tcPr>
          <w:p w:rsidR="005D0A5B" w:rsidRDefault="005D0A5B" w:rsidP="005D0A5B">
            <w:pPr>
              <w:pStyle w:val="ConsPlusNormal"/>
              <w:jc w:val="both"/>
            </w:pPr>
            <w:r>
              <w:t>Находить значения буквенных выражений при заданных значениях переменных</w:t>
            </w:r>
          </w:p>
        </w:tc>
      </w:tr>
      <w:tr w:rsidR="005D0A5B" w:rsidRPr="005D0A5B" w:rsidTr="005D0A5B">
        <w:tc>
          <w:tcPr>
            <w:tcW w:w="1701" w:type="dxa"/>
            <w:vAlign w:val="center"/>
          </w:tcPr>
          <w:p w:rsidR="005D0A5B" w:rsidRDefault="005D0A5B" w:rsidP="005D0A5B">
            <w:pPr>
              <w:pStyle w:val="ConsPlusNormal"/>
              <w:jc w:val="center"/>
            </w:pPr>
            <w:r>
              <w:t>2.3</w:t>
            </w:r>
          </w:p>
        </w:tc>
        <w:tc>
          <w:tcPr>
            <w:tcW w:w="7370" w:type="dxa"/>
          </w:tcPr>
          <w:p w:rsidR="005D0A5B" w:rsidRDefault="005D0A5B" w:rsidP="005D0A5B">
            <w:pPr>
              <w:pStyle w:val="ConsPlusNormal"/>
              <w:jc w:val="both"/>
            </w:pPr>
            <w:r>
              <w:t>Выполнять преобразования целого выражения в многочлен приведением подобных слагаемых, раскрытием скобок</w:t>
            </w:r>
          </w:p>
        </w:tc>
      </w:tr>
      <w:tr w:rsidR="005D0A5B" w:rsidRPr="005D0A5B" w:rsidTr="005D0A5B">
        <w:tc>
          <w:tcPr>
            <w:tcW w:w="1701" w:type="dxa"/>
            <w:vAlign w:val="center"/>
          </w:tcPr>
          <w:p w:rsidR="005D0A5B" w:rsidRDefault="005D0A5B" w:rsidP="005D0A5B">
            <w:pPr>
              <w:pStyle w:val="ConsPlusNormal"/>
              <w:jc w:val="center"/>
            </w:pPr>
            <w:r>
              <w:t>2.4</w:t>
            </w:r>
          </w:p>
        </w:tc>
        <w:tc>
          <w:tcPr>
            <w:tcW w:w="7370" w:type="dxa"/>
          </w:tcPr>
          <w:p w:rsidR="005D0A5B" w:rsidRDefault="005D0A5B" w:rsidP="005D0A5B">
            <w:pPr>
              <w:pStyle w:val="ConsPlusNormal"/>
              <w:jc w:val="both"/>
            </w:pPr>
            <w:r>
              <w:t>Выполнять умножение одночлена на многочлен и многочлена на многочлен, применять формулы квадрата суммы и квадрата разности</w:t>
            </w:r>
          </w:p>
        </w:tc>
      </w:tr>
      <w:tr w:rsidR="005D0A5B" w:rsidRPr="005D0A5B" w:rsidTr="005D0A5B">
        <w:tc>
          <w:tcPr>
            <w:tcW w:w="1701" w:type="dxa"/>
            <w:vAlign w:val="center"/>
          </w:tcPr>
          <w:p w:rsidR="005D0A5B" w:rsidRDefault="005D0A5B" w:rsidP="005D0A5B">
            <w:pPr>
              <w:pStyle w:val="ConsPlusNormal"/>
              <w:jc w:val="center"/>
            </w:pPr>
            <w:r>
              <w:t>2.5</w:t>
            </w:r>
          </w:p>
        </w:tc>
        <w:tc>
          <w:tcPr>
            <w:tcW w:w="7370" w:type="dxa"/>
          </w:tcPr>
          <w:p w:rsidR="005D0A5B" w:rsidRDefault="005D0A5B" w:rsidP="005D0A5B">
            <w:pPr>
              <w:pStyle w:val="ConsPlusNormal"/>
              <w:jc w:val="both"/>
            </w:pPr>
            <w:r>
              <w:t>Осуществлять разложение многочленов на множители с помощью вынесения за скобки общего множителя, группировки слагаемых, применения формул сокращенного умножения</w:t>
            </w:r>
          </w:p>
        </w:tc>
      </w:tr>
      <w:tr w:rsidR="005D0A5B" w:rsidRPr="005D0A5B" w:rsidTr="005D0A5B">
        <w:tc>
          <w:tcPr>
            <w:tcW w:w="1701" w:type="dxa"/>
            <w:vAlign w:val="center"/>
          </w:tcPr>
          <w:p w:rsidR="005D0A5B" w:rsidRDefault="005D0A5B" w:rsidP="005D0A5B">
            <w:pPr>
              <w:pStyle w:val="ConsPlusNormal"/>
              <w:jc w:val="center"/>
            </w:pPr>
            <w:r>
              <w:t>2.6</w:t>
            </w:r>
          </w:p>
        </w:tc>
        <w:tc>
          <w:tcPr>
            <w:tcW w:w="7370" w:type="dxa"/>
          </w:tcPr>
          <w:p w:rsidR="005D0A5B" w:rsidRDefault="005D0A5B" w:rsidP="005D0A5B">
            <w:pPr>
              <w:pStyle w:val="ConsPlusNormal"/>
              <w:jc w:val="both"/>
            </w:pPr>
            <w:r>
              <w:t>Применять преобразования многочленов для решения различных задач из математики, смежных предметов, из реальной практики</w:t>
            </w:r>
          </w:p>
        </w:tc>
      </w:tr>
      <w:tr w:rsidR="005D0A5B" w:rsidRPr="005D0A5B" w:rsidTr="005D0A5B">
        <w:tc>
          <w:tcPr>
            <w:tcW w:w="1701" w:type="dxa"/>
            <w:vAlign w:val="center"/>
          </w:tcPr>
          <w:p w:rsidR="005D0A5B" w:rsidRDefault="005D0A5B" w:rsidP="005D0A5B">
            <w:pPr>
              <w:pStyle w:val="ConsPlusNormal"/>
              <w:jc w:val="center"/>
            </w:pPr>
            <w:r>
              <w:lastRenderedPageBreak/>
              <w:t>2.7</w:t>
            </w:r>
          </w:p>
        </w:tc>
        <w:tc>
          <w:tcPr>
            <w:tcW w:w="7370" w:type="dxa"/>
          </w:tcPr>
          <w:p w:rsidR="005D0A5B" w:rsidRDefault="005D0A5B" w:rsidP="005D0A5B">
            <w:pPr>
              <w:pStyle w:val="ConsPlusNormal"/>
              <w:jc w:val="both"/>
            </w:pPr>
            <w:r>
              <w:t>Использовать свойства степеней с натуральными показателями для преобразования выражений</w:t>
            </w:r>
          </w:p>
        </w:tc>
      </w:tr>
      <w:tr w:rsidR="005D0A5B" w:rsidTr="005D0A5B">
        <w:tc>
          <w:tcPr>
            <w:tcW w:w="1701" w:type="dxa"/>
            <w:vAlign w:val="center"/>
          </w:tcPr>
          <w:p w:rsidR="005D0A5B" w:rsidRDefault="005D0A5B" w:rsidP="005D0A5B">
            <w:pPr>
              <w:pStyle w:val="ConsPlusNormal"/>
              <w:jc w:val="center"/>
            </w:pPr>
            <w:r>
              <w:t>3</w:t>
            </w:r>
          </w:p>
        </w:tc>
        <w:tc>
          <w:tcPr>
            <w:tcW w:w="7370" w:type="dxa"/>
          </w:tcPr>
          <w:p w:rsidR="005D0A5B" w:rsidRDefault="005D0A5B" w:rsidP="005D0A5B">
            <w:pPr>
              <w:pStyle w:val="ConsPlusNormal"/>
              <w:jc w:val="both"/>
            </w:pPr>
            <w:r>
              <w:t>Уравнения и неравенства</w:t>
            </w:r>
          </w:p>
        </w:tc>
      </w:tr>
      <w:tr w:rsidR="005D0A5B" w:rsidTr="005D0A5B">
        <w:tc>
          <w:tcPr>
            <w:tcW w:w="1701" w:type="dxa"/>
            <w:vAlign w:val="center"/>
          </w:tcPr>
          <w:p w:rsidR="005D0A5B" w:rsidRDefault="005D0A5B" w:rsidP="005D0A5B">
            <w:pPr>
              <w:pStyle w:val="ConsPlusNormal"/>
              <w:jc w:val="center"/>
            </w:pPr>
            <w:r>
              <w:t>3.1</w:t>
            </w:r>
          </w:p>
        </w:tc>
        <w:tc>
          <w:tcPr>
            <w:tcW w:w="7370" w:type="dxa"/>
          </w:tcPr>
          <w:p w:rsidR="005D0A5B" w:rsidRDefault="005D0A5B" w:rsidP="005D0A5B">
            <w:pPr>
              <w:pStyle w:val="ConsPlusNormal"/>
              <w:jc w:val="both"/>
            </w:pPr>
            <w:r>
              <w:t>Решать линейные уравнения с одной переменной, применяя правила перехода от исходного уравнения к равносильному ему. Проверять, является ли число корнем уравнения</w:t>
            </w:r>
          </w:p>
        </w:tc>
      </w:tr>
      <w:tr w:rsidR="005D0A5B" w:rsidRPr="005D0A5B" w:rsidTr="005D0A5B">
        <w:tc>
          <w:tcPr>
            <w:tcW w:w="1701" w:type="dxa"/>
            <w:vAlign w:val="center"/>
          </w:tcPr>
          <w:p w:rsidR="005D0A5B" w:rsidRDefault="005D0A5B" w:rsidP="005D0A5B">
            <w:pPr>
              <w:pStyle w:val="ConsPlusNormal"/>
              <w:jc w:val="center"/>
            </w:pPr>
            <w:r>
              <w:t>3.2</w:t>
            </w:r>
          </w:p>
        </w:tc>
        <w:tc>
          <w:tcPr>
            <w:tcW w:w="7370" w:type="dxa"/>
          </w:tcPr>
          <w:p w:rsidR="005D0A5B" w:rsidRDefault="005D0A5B" w:rsidP="005D0A5B">
            <w:pPr>
              <w:pStyle w:val="ConsPlusNormal"/>
              <w:jc w:val="both"/>
            </w:pPr>
            <w:r>
              <w:t>Применять графические методы при решении линейных уравнений и их систем</w:t>
            </w:r>
          </w:p>
        </w:tc>
      </w:tr>
      <w:tr w:rsidR="005D0A5B" w:rsidRPr="005D0A5B" w:rsidTr="005D0A5B">
        <w:tc>
          <w:tcPr>
            <w:tcW w:w="1701" w:type="dxa"/>
            <w:vAlign w:val="center"/>
          </w:tcPr>
          <w:p w:rsidR="005D0A5B" w:rsidRDefault="005D0A5B" w:rsidP="005D0A5B">
            <w:pPr>
              <w:pStyle w:val="ConsPlusNormal"/>
              <w:jc w:val="center"/>
            </w:pPr>
            <w:r>
              <w:t>3.3</w:t>
            </w:r>
          </w:p>
        </w:tc>
        <w:tc>
          <w:tcPr>
            <w:tcW w:w="7370" w:type="dxa"/>
          </w:tcPr>
          <w:p w:rsidR="005D0A5B" w:rsidRDefault="005D0A5B" w:rsidP="005D0A5B">
            <w:pPr>
              <w:pStyle w:val="ConsPlusNormal"/>
              <w:jc w:val="both"/>
            </w:pPr>
            <w:r>
              <w:t>Подбирать примеры пар чисел, являющихся решением линейного уравнения с двумя переменными</w:t>
            </w:r>
          </w:p>
        </w:tc>
      </w:tr>
      <w:tr w:rsidR="005D0A5B" w:rsidRPr="005D0A5B" w:rsidTr="005D0A5B">
        <w:tc>
          <w:tcPr>
            <w:tcW w:w="1701" w:type="dxa"/>
            <w:vAlign w:val="center"/>
          </w:tcPr>
          <w:p w:rsidR="005D0A5B" w:rsidRDefault="005D0A5B" w:rsidP="005D0A5B">
            <w:pPr>
              <w:pStyle w:val="ConsPlusNormal"/>
              <w:jc w:val="center"/>
            </w:pPr>
            <w:r>
              <w:t>3.4</w:t>
            </w:r>
          </w:p>
        </w:tc>
        <w:tc>
          <w:tcPr>
            <w:tcW w:w="7370" w:type="dxa"/>
          </w:tcPr>
          <w:p w:rsidR="005D0A5B" w:rsidRDefault="005D0A5B" w:rsidP="005D0A5B">
            <w:pPr>
              <w:pStyle w:val="ConsPlusNormal"/>
              <w:jc w:val="both"/>
            </w:pPr>
            <w:r>
              <w:t>Строить в координатной плоскости график линейного уравнения с двумя переменными; пользуясь графиком, приводить примеры решения уравнения</w:t>
            </w:r>
          </w:p>
        </w:tc>
      </w:tr>
      <w:tr w:rsidR="005D0A5B" w:rsidRPr="005D0A5B" w:rsidTr="005D0A5B">
        <w:tc>
          <w:tcPr>
            <w:tcW w:w="1701" w:type="dxa"/>
            <w:vAlign w:val="center"/>
          </w:tcPr>
          <w:p w:rsidR="005D0A5B" w:rsidRDefault="005D0A5B" w:rsidP="005D0A5B">
            <w:pPr>
              <w:pStyle w:val="ConsPlusNormal"/>
              <w:jc w:val="center"/>
            </w:pPr>
            <w:r>
              <w:t>3.5</w:t>
            </w:r>
          </w:p>
        </w:tc>
        <w:tc>
          <w:tcPr>
            <w:tcW w:w="7370" w:type="dxa"/>
          </w:tcPr>
          <w:p w:rsidR="005D0A5B" w:rsidRDefault="005D0A5B" w:rsidP="005D0A5B">
            <w:pPr>
              <w:pStyle w:val="ConsPlusNormal"/>
              <w:jc w:val="both"/>
            </w:pPr>
            <w:r>
              <w:t>Решать системы двух линейных уравнений с двумя переменными, в том числе графически</w:t>
            </w:r>
          </w:p>
        </w:tc>
      </w:tr>
      <w:tr w:rsidR="005D0A5B" w:rsidRPr="005D0A5B" w:rsidTr="005D0A5B">
        <w:tc>
          <w:tcPr>
            <w:tcW w:w="1701" w:type="dxa"/>
            <w:vAlign w:val="center"/>
          </w:tcPr>
          <w:p w:rsidR="005D0A5B" w:rsidRDefault="005D0A5B" w:rsidP="005D0A5B">
            <w:pPr>
              <w:pStyle w:val="ConsPlusNormal"/>
              <w:jc w:val="center"/>
            </w:pPr>
            <w:r>
              <w:t>3.6</w:t>
            </w:r>
          </w:p>
        </w:tc>
        <w:tc>
          <w:tcPr>
            <w:tcW w:w="7370" w:type="dxa"/>
          </w:tcPr>
          <w:p w:rsidR="005D0A5B" w:rsidRDefault="005D0A5B" w:rsidP="005D0A5B">
            <w:pPr>
              <w:pStyle w:val="ConsPlusNormal"/>
              <w:jc w:val="both"/>
            </w:pPr>
            <w:r>
              <w:t>Составлять и решать линейное уравнение или систему линейных уравнений по условию задачи, интерпретировать в соответствии с контекстом задачи полученный результат</w:t>
            </w:r>
          </w:p>
        </w:tc>
      </w:tr>
      <w:tr w:rsidR="005D0A5B" w:rsidTr="005D0A5B">
        <w:tc>
          <w:tcPr>
            <w:tcW w:w="1701" w:type="dxa"/>
            <w:vAlign w:val="center"/>
          </w:tcPr>
          <w:p w:rsidR="005D0A5B" w:rsidRDefault="005D0A5B" w:rsidP="005D0A5B">
            <w:pPr>
              <w:pStyle w:val="ConsPlusNormal"/>
              <w:jc w:val="center"/>
            </w:pPr>
            <w:r>
              <w:t>4</w:t>
            </w:r>
          </w:p>
        </w:tc>
        <w:tc>
          <w:tcPr>
            <w:tcW w:w="7370" w:type="dxa"/>
          </w:tcPr>
          <w:p w:rsidR="005D0A5B" w:rsidRDefault="005D0A5B" w:rsidP="005D0A5B">
            <w:pPr>
              <w:pStyle w:val="ConsPlusNormal"/>
              <w:jc w:val="both"/>
            </w:pPr>
            <w:r>
              <w:t>Координаты и графики. Функции</w:t>
            </w:r>
          </w:p>
        </w:tc>
      </w:tr>
      <w:tr w:rsidR="005D0A5B" w:rsidRPr="005D0A5B" w:rsidTr="005D0A5B">
        <w:tc>
          <w:tcPr>
            <w:tcW w:w="1701" w:type="dxa"/>
            <w:vAlign w:val="center"/>
          </w:tcPr>
          <w:p w:rsidR="005D0A5B" w:rsidRDefault="005D0A5B" w:rsidP="005D0A5B">
            <w:pPr>
              <w:pStyle w:val="ConsPlusNormal"/>
              <w:jc w:val="center"/>
            </w:pPr>
            <w:r>
              <w:t>4.1</w:t>
            </w:r>
          </w:p>
        </w:tc>
        <w:tc>
          <w:tcPr>
            <w:tcW w:w="7370" w:type="dxa"/>
          </w:tcPr>
          <w:p w:rsidR="005D0A5B" w:rsidRDefault="005D0A5B" w:rsidP="005D0A5B">
            <w:pPr>
              <w:pStyle w:val="ConsPlusNormal"/>
              <w:jc w:val="both"/>
            </w:pPr>
            <w:r>
              <w:t>Изображать на координатной прямой точки, соответствующие заданным координатам, лучи, отрезки, интервалы, записывать числовые промежутки на алгебраическом языке</w:t>
            </w:r>
          </w:p>
        </w:tc>
      </w:tr>
      <w:tr w:rsidR="005D0A5B" w:rsidRPr="005D0A5B" w:rsidTr="005D0A5B">
        <w:tc>
          <w:tcPr>
            <w:tcW w:w="1701" w:type="dxa"/>
            <w:vAlign w:val="center"/>
          </w:tcPr>
          <w:p w:rsidR="005D0A5B" w:rsidRDefault="005D0A5B" w:rsidP="005D0A5B">
            <w:pPr>
              <w:pStyle w:val="ConsPlusNormal"/>
              <w:jc w:val="center"/>
            </w:pPr>
            <w:r>
              <w:t>4.2</w:t>
            </w:r>
          </w:p>
        </w:tc>
        <w:tc>
          <w:tcPr>
            <w:tcW w:w="7370" w:type="dxa"/>
          </w:tcPr>
          <w:p w:rsidR="005D0A5B" w:rsidRDefault="005D0A5B" w:rsidP="005D0A5B">
            <w:pPr>
              <w:pStyle w:val="ConsPlusNormal"/>
              <w:jc w:val="both"/>
            </w:pPr>
            <w:r>
              <w:t>Отмечать в координатной плоскости точки по заданным координатам</w:t>
            </w:r>
          </w:p>
        </w:tc>
      </w:tr>
      <w:tr w:rsidR="005D0A5B" w:rsidRPr="005D0A5B" w:rsidTr="005D0A5B">
        <w:tc>
          <w:tcPr>
            <w:tcW w:w="1701" w:type="dxa"/>
            <w:vAlign w:val="center"/>
          </w:tcPr>
          <w:p w:rsidR="005D0A5B" w:rsidRDefault="005D0A5B" w:rsidP="005D0A5B">
            <w:pPr>
              <w:pStyle w:val="ConsPlusNormal"/>
              <w:jc w:val="center"/>
            </w:pPr>
            <w:r>
              <w:lastRenderedPageBreak/>
              <w:t>4.3</w:t>
            </w:r>
          </w:p>
        </w:tc>
        <w:tc>
          <w:tcPr>
            <w:tcW w:w="7370" w:type="dxa"/>
          </w:tcPr>
          <w:p w:rsidR="005D0A5B" w:rsidRDefault="005D0A5B" w:rsidP="005D0A5B">
            <w:pPr>
              <w:pStyle w:val="ConsPlusNormal"/>
              <w:jc w:val="both"/>
            </w:pPr>
            <w:r>
              <w:t>Строить графики линейных функций. Строить график функции y = |x|</w:t>
            </w:r>
          </w:p>
        </w:tc>
      </w:tr>
      <w:tr w:rsidR="005D0A5B" w:rsidRPr="005D0A5B" w:rsidTr="005D0A5B">
        <w:tc>
          <w:tcPr>
            <w:tcW w:w="1701" w:type="dxa"/>
            <w:vAlign w:val="center"/>
          </w:tcPr>
          <w:p w:rsidR="005D0A5B" w:rsidRDefault="005D0A5B" w:rsidP="005D0A5B">
            <w:pPr>
              <w:pStyle w:val="ConsPlusNormal"/>
              <w:jc w:val="center"/>
            </w:pPr>
            <w:r>
              <w:t>4.4</w:t>
            </w:r>
          </w:p>
        </w:tc>
        <w:tc>
          <w:tcPr>
            <w:tcW w:w="7370" w:type="dxa"/>
          </w:tcPr>
          <w:p w:rsidR="005D0A5B" w:rsidRDefault="005D0A5B" w:rsidP="005D0A5B">
            <w:pPr>
              <w:pStyle w:val="ConsPlusNormal"/>
              <w:jc w:val="both"/>
            </w:pPr>
            <w:r>
              <w:t>Описывать с помощью функций известные зависимости между величинами: скорость, время, расстояние, цену, количество, стоимость, производительность, время, объем работы</w:t>
            </w:r>
          </w:p>
        </w:tc>
      </w:tr>
      <w:tr w:rsidR="005D0A5B" w:rsidRPr="005D0A5B" w:rsidTr="005D0A5B">
        <w:tc>
          <w:tcPr>
            <w:tcW w:w="1701" w:type="dxa"/>
            <w:vAlign w:val="center"/>
          </w:tcPr>
          <w:p w:rsidR="005D0A5B" w:rsidRDefault="005D0A5B" w:rsidP="005D0A5B">
            <w:pPr>
              <w:pStyle w:val="ConsPlusNormal"/>
              <w:jc w:val="center"/>
            </w:pPr>
            <w:r>
              <w:t>4.5</w:t>
            </w:r>
          </w:p>
        </w:tc>
        <w:tc>
          <w:tcPr>
            <w:tcW w:w="7370" w:type="dxa"/>
          </w:tcPr>
          <w:p w:rsidR="005D0A5B" w:rsidRDefault="005D0A5B" w:rsidP="005D0A5B">
            <w:pPr>
              <w:pStyle w:val="ConsPlusNormal"/>
              <w:jc w:val="both"/>
            </w:pPr>
            <w:r>
              <w:t>Находить значение функции по значению ее аргумента</w:t>
            </w:r>
          </w:p>
        </w:tc>
      </w:tr>
      <w:tr w:rsidR="005D0A5B" w:rsidRPr="005D0A5B" w:rsidTr="005D0A5B">
        <w:tc>
          <w:tcPr>
            <w:tcW w:w="1701" w:type="dxa"/>
            <w:vAlign w:val="center"/>
          </w:tcPr>
          <w:p w:rsidR="005D0A5B" w:rsidRDefault="005D0A5B" w:rsidP="005D0A5B">
            <w:pPr>
              <w:pStyle w:val="ConsPlusNormal"/>
              <w:jc w:val="center"/>
            </w:pPr>
            <w:r>
              <w:t>4.6</w:t>
            </w:r>
          </w:p>
        </w:tc>
        <w:tc>
          <w:tcPr>
            <w:tcW w:w="7370" w:type="dxa"/>
          </w:tcPr>
          <w:p w:rsidR="005D0A5B" w:rsidRDefault="005D0A5B" w:rsidP="005D0A5B">
            <w:pPr>
              <w:pStyle w:val="ConsPlusNormal"/>
              <w:jc w:val="both"/>
            </w:pPr>
            <w:r>
              <w:t>Понимать графический способ представления и анализа информации, извлекать и интерпретировать информацию из графиков реальных процессов и зависимостей</w:t>
            </w:r>
          </w:p>
        </w:tc>
      </w:tr>
      <w:tr w:rsidR="005D0A5B" w:rsidTr="005D0A5B">
        <w:tc>
          <w:tcPr>
            <w:tcW w:w="1701" w:type="dxa"/>
            <w:vAlign w:val="center"/>
          </w:tcPr>
          <w:p w:rsidR="005D0A5B" w:rsidRDefault="005D0A5B" w:rsidP="005D0A5B">
            <w:pPr>
              <w:pStyle w:val="ConsPlusNormal"/>
              <w:jc w:val="center"/>
            </w:pPr>
            <w:r>
              <w:t>5</w:t>
            </w:r>
          </w:p>
        </w:tc>
        <w:tc>
          <w:tcPr>
            <w:tcW w:w="7370" w:type="dxa"/>
          </w:tcPr>
          <w:p w:rsidR="005D0A5B" w:rsidRDefault="005D0A5B" w:rsidP="005D0A5B">
            <w:pPr>
              <w:pStyle w:val="ConsPlusNormal"/>
              <w:jc w:val="both"/>
            </w:pPr>
            <w:r>
              <w:t>Вероятность и статистика</w:t>
            </w:r>
          </w:p>
        </w:tc>
      </w:tr>
      <w:tr w:rsidR="005D0A5B" w:rsidRPr="005D0A5B" w:rsidTr="005D0A5B">
        <w:tc>
          <w:tcPr>
            <w:tcW w:w="1701" w:type="dxa"/>
            <w:vAlign w:val="center"/>
          </w:tcPr>
          <w:p w:rsidR="005D0A5B" w:rsidRDefault="005D0A5B" w:rsidP="005D0A5B">
            <w:pPr>
              <w:pStyle w:val="ConsPlusNormal"/>
              <w:jc w:val="center"/>
            </w:pPr>
            <w:r>
              <w:t>5.1</w:t>
            </w:r>
          </w:p>
        </w:tc>
        <w:tc>
          <w:tcPr>
            <w:tcW w:w="7370" w:type="dxa"/>
          </w:tcPr>
          <w:p w:rsidR="005D0A5B" w:rsidRDefault="005D0A5B" w:rsidP="005D0A5B">
            <w:pPr>
              <w:pStyle w:val="ConsPlusNormal"/>
              <w:jc w:val="both"/>
            </w:pPr>
            <w:r>
              <w:t>Читать информацию, представленную в таблицах, на диаграммах, представлять данные в виде таблиц, строить диаграммы (столбиковые (столбчатые) и круговые) по массивам значений</w:t>
            </w:r>
          </w:p>
        </w:tc>
      </w:tr>
      <w:tr w:rsidR="005D0A5B" w:rsidRPr="005D0A5B" w:rsidTr="005D0A5B">
        <w:tc>
          <w:tcPr>
            <w:tcW w:w="1701" w:type="dxa"/>
            <w:vAlign w:val="center"/>
          </w:tcPr>
          <w:p w:rsidR="005D0A5B" w:rsidRDefault="005D0A5B" w:rsidP="005D0A5B">
            <w:pPr>
              <w:pStyle w:val="ConsPlusNormal"/>
              <w:jc w:val="center"/>
            </w:pPr>
            <w:r>
              <w:t>5.2</w:t>
            </w:r>
          </w:p>
        </w:tc>
        <w:tc>
          <w:tcPr>
            <w:tcW w:w="7370" w:type="dxa"/>
          </w:tcPr>
          <w:p w:rsidR="005D0A5B" w:rsidRDefault="005D0A5B" w:rsidP="005D0A5B">
            <w:pPr>
              <w:pStyle w:val="ConsPlusNormal"/>
              <w:jc w:val="both"/>
            </w:pPr>
            <w:r>
              <w:t>Описывать и интерпретировать реальные числовые данные, представленные в таблицах, на диаграммах, графиках</w:t>
            </w:r>
          </w:p>
        </w:tc>
      </w:tr>
      <w:tr w:rsidR="005D0A5B" w:rsidRPr="005D0A5B" w:rsidTr="005D0A5B">
        <w:tc>
          <w:tcPr>
            <w:tcW w:w="1701" w:type="dxa"/>
            <w:vAlign w:val="center"/>
          </w:tcPr>
          <w:p w:rsidR="005D0A5B" w:rsidRDefault="005D0A5B" w:rsidP="005D0A5B">
            <w:pPr>
              <w:pStyle w:val="ConsPlusNormal"/>
              <w:jc w:val="center"/>
            </w:pPr>
            <w:r>
              <w:t>5.3</w:t>
            </w:r>
          </w:p>
        </w:tc>
        <w:tc>
          <w:tcPr>
            <w:tcW w:w="7370" w:type="dxa"/>
          </w:tcPr>
          <w:p w:rsidR="005D0A5B" w:rsidRDefault="005D0A5B" w:rsidP="005D0A5B">
            <w:pPr>
              <w:pStyle w:val="ConsPlusNormal"/>
              <w:jc w:val="both"/>
            </w:pPr>
            <w:r>
              <w:t>Использовать для описания данных статистические характеристики: среднее арифметическое, медиана, наибольшее и наименьшее значения, размах</w:t>
            </w:r>
          </w:p>
        </w:tc>
      </w:tr>
      <w:tr w:rsidR="005D0A5B" w:rsidRPr="005D0A5B" w:rsidTr="005D0A5B">
        <w:tc>
          <w:tcPr>
            <w:tcW w:w="1701" w:type="dxa"/>
            <w:vAlign w:val="center"/>
          </w:tcPr>
          <w:p w:rsidR="005D0A5B" w:rsidRDefault="005D0A5B" w:rsidP="005D0A5B">
            <w:pPr>
              <w:pStyle w:val="ConsPlusNormal"/>
              <w:jc w:val="center"/>
            </w:pPr>
            <w:r>
              <w:t>5.4</w:t>
            </w:r>
          </w:p>
        </w:tc>
        <w:tc>
          <w:tcPr>
            <w:tcW w:w="7370" w:type="dxa"/>
          </w:tcPr>
          <w:p w:rsidR="005D0A5B" w:rsidRDefault="005D0A5B" w:rsidP="005D0A5B">
            <w:pPr>
              <w:pStyle w:val="ConsPlusNormal"/>
              <w:jc w:val="both"/>
            </w:pPr>
            <w:r>
              <w:t>Иметь представление о случайной изменчивости на примерах цен, физических величин, антропометрических данных, иметь представление о статистической устойчивости</w:t>
            </w:r>
          </w:p>
        </w:tc>
      </w:tr>
      <w:tr w:rsidR="005D0A5B" w:rsidTr="005D0A5B">
        <w:tc>
          <w:tcPr>
            <w:tcW w:w="1701" w:type="dxa"/>
            <w:vAlign w:val="center"/>
          </w:tcPr>
          <w:p w:rsidR="005D0A5B" w:rsidRDefault="005D0A5B" w:rsidP="005D0A5B">
            <w:pPr>
              <w:pStyle w:val="ConsPlusNormal"/>
              <w:jc w:val="center"/>
            </w:pPr>
            <w:r>
              <w:t>6</w:t>
            </w:r>
          </w:p>
        </w:tc>
        <w:tc>
          <w:tcPr>
            <w:tcW w:w="7370" w:type="dxa"/>
          </w:tcPr>
          <w:p w:rsidR="005D0A5B" w:rsidRDefault="005D0A5B" w:rsidP="005D0A5B">
            <w:pPr>
              <w:pStyle w:val="ConsPlusNormal"/>
              <w:jc w:val="both"/>
            </w:pPr>
            <w:r>
              <w:t>Геометрия</w:t>
            </w:r>
          </w:p>
        </w:tc>
      </w:tr>
      <w:tr w:rsidR="005D0A5B" w:rsidRPr="005D0A5B" w:rsidTr="005D0A5B">
        <w:tc>
          <w:tcPr>
            <w:tcW w:w="1701" w:type="dxa"/>
            <w:vAlign w:val="center"/>
          </w:tcPr>
          <w:p w:rsidR="005D0A5B" w:rsidRDefault="005D0A5B" w:rsidP="005D0A5B">
            <w:pPr>
              <w:pStyle w:val="ConsPlusNormal"/>
              <w:jc w:val="center"/>
            </w:pPr>
            <w:r>
              <w:t>6.1</w:t>
            </w:r>
          </w:p>
        </w:tc>
        <w:tc>
          <w:tcPr>
            <w:tcW w:w="7370" w:type="dxa"/>
          </w:tcPr>
          <w:p w:rsidR="005D0A5B" w:rsidRDefault="005D0A5B" w:rsidP="005D0A5B">
            <w:pPr>
              <w:pStyle w:val="ConsPlusNormal"/>
              <w:jc w:val="both"/>
            </w:pPr>
            <w:r>
              <w:t xml:space="preserve">Распознавать изученные геометрические фигуры, определять их взаимное расположение, изображать </w:t>
            </w:r>
            <w:r>
              <w:lastRenderedPageBreak/>
              <w:t>геометрические фигуры, выполнять чертежи по условию задачи. Измерять линейные и угловые величины. Решать задачи на вычисление длин отрезков и величин углов</w:t>
            </w:r>
          </w:p>
        </w:tc>
      </w:tr>
      <w:tr w:rsidR="005D0A5B" w:rsidTr="005D0A5B">
        <w:tc>
          <w:tcPr>
            <w:tcW w:w="1701" w:type="dxa"/>
            <w:vAlign w:val="center"/>
          </w:tcPr>
          <w:p w:rsidR="005D0A5B" w:rsidRDefault="005D0A5B" w:rsidP="005D0A5B">
            <w:pPr>
              <w:pStyle w:val="ConsPlusNormal"/>
              <w:jc w:val="center"/>
            </w:pPr>
            <w:r>
              <w:lastRenderedPageBreak/>
              <w:t>6.2</w:t>
            </w:r>
          </w:p>
        </w:tc>
        <w:tc>
          <w:tcPr>
            <w:tcW w:w="7370" w:type="dxa"/>
          </w:tcPr>
          <w:p w:rsidR="005D0A5B" w:rsidRDefault="005D0A5B" w:rsidP="005D0A5B">
            <w:pPr>
              <w:pStyle w:val="ConsPlusNormal"/>
              <w:jc w:val="both"/>
            </w:pPr>
            <w:r>
              <w:t>Делать грубую оценку линейных и угловых величин предметов в реальной жизни, размеров природных объектов. Различать размеры этих объектов по порядку величины</w:t>
            </w:r>
          </w:p>
        </w:tc>
      </w:tr>
      <w:tr w:rsidR="005D0A5B" w:rsidRPr="005D0A5B" w:rsidTr="005D0A5B">
        <w:tc>
          <w:tcPr>
            <w:tcW w:w="1701" w:type="dxa"/>
            <w:vAlign w:val="center"/>
          </w:tcPr>
          <w:p w:rsidR="005D0A5B" w:rsidRDefault="005D0A5B" w:rsidP="005D0A5B">
            <w:pPr>
              <w:pStyle w:val="ConsPlusNormal"/>
              <w:jc w:val="center"/>
            </w:pPr>
            <w:r>
              <w:t>6.3</w:t>
            </w:r>
          </w:p>
        </w:tc>
        <w:tc>
          <w:tcPr>
            <w:tcW w:w="7370" w:type="dxa"/>
          </w:tcPr>
          <w:p w:rsidR="005D0A5B" w:rsidRDefault="005D0A5B" w:rsidP="005D0A5B">
            <w:pPr>
              <w:pStyle w:val="ConsPlusNormal"/>
              <w:jc w:val="both"/>
            </w:pPr>
            <w:r>
              <w:t>Строить чертежи к геометрическим задачам</w:t>
            </w:r>
          </w:p>
        </w:tc>
      </w:tr>
      <w:tr w:rsidR="005D0A5B" w:rsidRPr="005D0A5B" w:rsidTr="005D0A5B">
        <w:tc>
          <w:tcPr>
            <w:tcW w:w="1701" w:type="dxa"/>
            <w:vAlign w:val="center"/>
          </w:tcPr>
          <w:p w:rsidR="005D0A5B" w:rsidRDefault="005D0A5B" w:rsidP="005D0A5B">
            <w:pPr>
              <w:pStyle w:val="ConsPlusNormal"/>
              <w:jc w:val="center"/>
            </w:pPr>
            <w:r>
              <w:t>6.4</w:t>
            </w:r>
          </w:p>
        </w:tc>
        <w:tc>
          <w:tcPr>
            <w:tcW w:w="7370" w:type="dxa"/>
          </w:tcPr>
          <w:p w:rsidR="005D0A5B" w:rsidRDefault="005D0A5B" w:rsidP="005D0A5B">
            <w:pPr>
              <w:pStyle w:val="ConsPlusNormal"/>
              <w:jc w:val="both"/>
            </w:pPr>
            <w:r>
              <w:t>Пользоваться признаками равенства треугольников, использовать признаки и свойства равнобедренных треугольников при решении задач</w:t>
            </w:r>
          </w:p>
        </w:tc>
      </w:tr>
      <w:tr w:rsidR="005D0A5B" w:rsidRPr="005D0A5B" w:rsidTr="005D0A5B">
        <w:tc>
          <w:tcPr>
            <w:tcW w:w="1701" w:type="dxa"/>
            <w:vAlign w:val="center"/>
          </w:tcPr>
          <w:p w:rsidR="005D0A5B" w:rsidRDefault="005D0A5B" w:rsidP="005D0A5B">
            <w:pPr>
              <w:pStyle w:val="ConsPlusNormal"/>
              <w:jc w:val="center"/>
            </w:pPr>
            <w:r>
              <w:t>6.5</w:t>
            </w:r>
          </w:p>
        </w:tc>
        <w:tc>
          <w:tcPr>
            <w:tcW w:w="7370" w:type="dxa"/>
          </w:tcPr>
          <w:p w:rsidR="005D0A5B" w:rsidRDefault="005D0A5B" w:rsidP="005D0A5B">
            <w:pPr>
              <w:pStyle w:val="ConsPlusNormal"/>
              <w:jc w:val="both"/>
            </w:pPr>
            <w:r>
              <w:t>Проводить логические рассуждения с использованием геометрических теорем</w:t>
            </w:r>
          </w:p>
        </w:tc>
      </w:tr>
      <w:tr w:rsidR="005D0A5B" w:rsidRPr="005D0A5B" w:rsidTr="005D0A5B">
        <w:tc>
          <w:tcPr>
            <w:tcW w:w="1701" w:type="dxa"/>
            <w:vAlign w:val="center"/>
          </w:tcPr>
          <w:p w:rsidR="005D0A5B" w:rsidRDefault="005D0A5B" w:rsidP="005D0A5B">
            <w:pPr>
              <w:pStyle w:val="ConsPlusNormal"/>
              <w:jc w:val="center"/>
            </w:pPr>
            <w:r>
              <w:t>6.6</w:t>
            </w:r>
          </w:p>
        </w:tc>
        <w:tc>
          <w:tcPr>
            <w:tcW w:w="7370" w:type="dxa"/>
          </w:tcPr>
          <w:p w:rsidR="005D0A5B" w:rsidRDefault="005D0A5B" w:rsidP="005D0A5B">
            <w:pPr>
              <w:pStyle w:val="ConsPlusNormal"/>
              <w:jc w:val="both"/>
            </w:pPr>
            <w:r>
              <w:t>Пользоваться признаками равенства прямоугольных треугольников, свойством медианы, проведенной к гипотенузе прямоугольного треугольника, в решении геометрических задач</w:t>
            </w:r>
          </w:p>
        </w:tc>
      </w:tr>
      <w:tr w:rsidR="005D0A5B" w:rsidRPr="005D0A5B" w:rsidTr="005D0A5B">
        <w:tc>
          <w:tcPr>
            <w:tcW w:w="1701" w:type="dxa"/>
            <w:vAlign w:val="center"/>
          </w:tcPr>
          <w:p w:rsidR="005D0A5B" w:rsidRDefault="005D0A5B" w:rsidP="005D0A5B">
            <w:pPr>
              <w:pStyle w:val="ConsPlusNormal"/>
              <w:jc w:val="center"/>
            </w:pPr>
            <w:r>
              <w:t>6.7</w:t>
            </w:r>
          </w:p>
        </w:tc>
        <w:tc>
          <w:tcPr>
            <w:tcW w:w="7370" w:type="dxa"/>
          </w:tcPr>
          <w:p w:rsidR="005D0A5B" w:rsidRDefault="005D0A5B" w:rsidP="005D0A5B">
            <w:pPr>
              <w:pStyle w:val="ConsPlusNormal"/>
              <w:jc w:val="both"/>
            </w:pPr>
            <w:r>
              <w:t>Определять параллельность прямых с помощью углов, которые образует с ними секущая. Определять параллельность прямых с помощью равенства расстояний от точек одной прямой до точек другой прямой</w:t>
            </w:r>
          </w:p>
        </w:tc>
      </w:tr>
      <w:tr w:rsidR="005D0A5B" w:rsidRPr="005D0A5B" w:rsidTr="005D0A5B">
        <w:tc>
          <w:tcPr>
            <w:tcW w:w="1701" w:type="dxa"/>
            <w:vAlign w:val="center"/>
          </w:tcPr>
          <w:p w:rsidR="005D0A5B" w:rsidRDefault="005D0A5B" w:rsidP="005D0A5B">
            <w:pPr>
              <w:pStyle w:val="ConsPlusNormal"/>
              <w:jc w:val="center"/>
            </w:pPr>
            <w:r>
              <w:t>6.8</w:t>
            </w:r>
          </w:p>
        </w:tc>
        <w:tc>
          <w:tcPr>
            <w:tcW w:w="7370" w:type="dxa"/>
          </w:tcPr>
          <w:p w:rsidR="005D0A5B" w:rsidRDefault="005D0A5B" w:rsidP="005D0A5B">
            <w:pPr>
              <w:pStyle w:val="ConsPlusNormal"/>
              <w:jc w:val="both"/>
            </w:pPr>
            <w:r>
              <w:t>Решать задачи на клетчатой бумаге</w:t>
            </w:r>
          </w:p>
        </w:tc>
      </w:tr>
      <w:tr w:rsidR="005D0A5B" w:rsidTr="005D0A5B">
        <w:tc>
          <w:tcPr>
            <w:tcW w:w="1701" w:type="dxa"/>
            <w:vAlign w:val="center"/>
          </w:tcPr>
          <w:p w:rsidR="005D0A5B" w:rsidRDefault="005D0A5B" w:rsidP="005D0A5B">
            <w:pPr>
              <w:pStyle w:val="ConsPlusNormal"/>
              <w:jc w:val="center"/>
            </w:pPr>
            <w:r>
              <w:t>6.9</w:t>
            </w:r>
          </w:p>
        </w:tc>
        <w:tc>
          <w:tcPr>
            <w:tcW w:w="7370" w:type="dxa"/>
          </w:tcPr>
          <w:p w:rsidR="005D0A5B" w:rsidRDefault="005D0A5B" w:rsidP="005D0A5B">
            <w:pPr>
              <w:pStyle w:val="ConsPlusNormal"/>
              <w:jc w:val="both"/>
            </w:pPr>
            <w:r>
              <w:t>Проводить вычисления и находить числовые и буквенные значения углов в геометрических задачах с использованием суммы углов треугольников и многоугольников, свойств углов, образованных при пересечении двух параллельных прямых секущей. Решать практические задачи на нахождение углов</w:t>
            </w:r>
          </w:p>
        </w:tc>
      </w:tr>
      <w:tr w:rsidR="005D0A5B" w:rsidRPr="005D0A5B" w:rsidTr="005D0A5B">
        <w:tc>
          <w:tcPr>
            <w:tcW w:w="1701" w:type="dxa"/>
            <w:vAlign w:val="center"/>
          </w:tcPr>
          <w:p w:rsidR="005D0A5B" w:rsidRDefault="005D0A5B" w:rsidP="005D0A5B">
            <w:pPr>
              <w:pStyle w:val="ConsPlusNormal"/>
              <w:jc w:val="center"/>
            </w:pPr>
            <w:r>
              <w:lastRenderedPageBreak/>
              <w:t>6.10</w:t>
            </w:r>
          </w:p>
        </w:tc>
        <w:tc>
          <w:tcPr>
            <w:tcW w:w="7370" w:type="dxa"/>
          </w:tcPr>
          <w:p w:rsidR="005D0A5B" w:rsidRDefault="005D0A5B" w:rsidP="005D0A5B">
            <w:pPr>
              <w:pStyle w:val="ConsPlusNormal"/>
              <w:jc w:val="both"/>
            </w:pPr>
            <w:r>
              <w:t>Владеть понятием геометрического места точек. Уметь определять биссектрису угла и серединный перпендикуляр к отрезку как геометрические места точек</w:t>
            </w:r>
          </w:p>
        </w:tc>
      </w:tr>
      <w:tr w:rsidR="005D0A5B" w:rsidTr="005D0A5B">
        <w:tc>
          <w:tcPr>
            <w:tcW w:w="1701" w:type="dxa"/>
            <w:vAlign w:val="center"/>
          </w:tcPr>
          <w:p w:rsidR="005D0A5B" w:rsidRDefault="005D0A5B" w:rsidP="005D0A5B">
            <w:pPr>
              <w:pStyle w:val="ConsPlusNormal"/>
              <w:jc w:val="center"/>
            </w:pPr>
            <w:r>
              <w:t>6.11</w:t>
            </w:r>
          </w:p>
        </w:tc>
        <w:tc>
          <w:tcPr>
            <w:tcW w:w="7370" w:type="dxa"/>
          </w:tcPr>
          <w:p w:rsidR="005D0A5B" w:rsidRDefault="005D0A5B" w:rsidP="005D0A5B">
            <w:pPr>
              <w:pStyle w:val="ConsPlusNormal"/>
              <w:jc w:val="both"/>
            </w:pPr>
            <w:r>
              <w:t>Формулировать определения окружности и круга, хорды и диаметра окружности, пользоваться их свойствами. Уметь применять эти свойства при решении задач</w:t>
            </w:r>
          </w:p>
        </w:tc>
      </w:tr>
      <w:tr w:rsidR="005D0A5B" w:rsidRPr="005D0A5B" w:rsidTr="005D0A5B">
        <w:tc>
          <w:tcPr>
            <w:tcW w:w="1701" w:type="dxa"/>
            <w:vAlign w:val="center"/>
          </w:tcPr>
          <w:p w:rsidR="005D0A5B" w:rsidRDefault="005D0A5B" w:rsidP="005D0A5B">
            <w:pPr>
              <w:pStyle w:val="ConsPlusNormal"/>
              <w:jc w:val="center"/>
            </w:pPr>
            <w:r>
              <w:t>6.12</w:t>
            </w:r>
          </w:p>
        </w:tc>
        <w:tc>
          <w:tcPr>
            <w:tcW w:w="7370" w:type="dxa"/>
          </w:tcPr>
          <w:p w:rsidR="005D0A5B" w:rsidRDefault="005D0A5B" w:rsidP="005D0A5B">
            <w:pPr>
              <w:pStyle w:val="ConsPlusNormal"/>
              <w:jc w:val="both"/>
            </w:pPr>
            <w:r>
              <w:t>Владеть понятием описанной около треугольника окружности, уметь находить ее центр. Пользоваться фактами о том, что биссектрисы углов треугольника пересекаются в одной точке, и о том, что серединные перпендикуляры к сторонам треугольника пересекаются в одной точке</w:t>
            </w:r>
          </w:p>
        </w:tc>
      </w:tr>
      <w:tr w:rsidR="005D0A5B" w:rsidRPr="005D0A5B" w:rsidTr="005D0A5B">
        <w:tc>
          <w:tcPr>
            <w:tcW w:w="1701" w:type="dxa"/>
            <w:vAlign w:val="center"/>
          </w:tcPr>
          <w:p w:rsidR="005D0A5B" w:rsidRDefault="005D0A5B" w:rsidP="005D0A5B">
            <w:pPr>
              <w:pStyle w:val="ConsPlusNormal"/>
              <w:jc w:val="center"/>
            </w:pPr>
            <w:r>
              <w:t>6.13</w:t>
            </w:r>
          </w:p>
        </w:tc>
        <w:tc>
          <w:tcPr>
            <w:tcW w:w="7370" w:type="dxa"/>
          </w:tcPr>
          <w:p w:rsidR="005D0A5B" w:rsidRDefault="005D0A5B" w:rsidP="005D0A5B">
            <w:pPr>
              <w:pStyle w:val="ConsPlusNormal"/>
              <w:jc w:val="both"/>
            </w:pPr>
            <w:r>
              <w:t>Владеть понятием касательной к окружности, пользоваться теоремой о перпендикулярности касательной и радиуса, проведенного к точке касания</w:t>
            </w:r>
          </w:p>
        </w:tc>
      </w:tr>
      <w:tr w:rsidR="005D0A5B" w:rsidRPr="005D0A5B" w:rsidTr="005D0A5B">
        <w:tc>
          <w:tcPr>
            <w:tcW w:w="1701" w:type="dxa"/>
            <w:vAlign w:val="center"/>
          </w:tcPr>
          <w:p w:rsidR="005D0A5B" w:rsidRDefault="005D0A5B" w:rsidP="005D0A5B">
            <w:pPr>
              <w:pStyle w:val="ConsPlusNormal"/>
              <w:jc w:val="center"/>
            </w:pPr>
            <w:r>
              <w:t>6.14</w:t>
            </w:r>
          </w:p>
        </w:tc>
        <w:tc>
          <w:tcPr>
            <w:tcW w:w="7370" w:type="dxa"/>
          </w:tcPr>
          <w:p w:rsidR="005D0A5B" w:rsidRDefault="005D0A5B" w:rsidP="005D0A5B">
            <w:pPr>
              <w:pStyle w:val="ConsPlusNormal"/>
              <w:jc w:val="both"/>
            </w:pPr>
            <w:r>
              <w:t>Пользоваться простейшими геометрическими неравенствами, понимать их практический смысл</w:t>
            </w:r>
          </w:p>
        </w:tc>
      </w:tr>
      <w:tr w:rsidR="005D0A5B" w:rsidRPr="005D0A5B" w:rsidTr="005D0A5B">
        <w:tc>
          <w:tcPr>
            <w:tcW w:w="1701" w:type="dxa"/>
            <w:vAlign w:val="center"/>
          </w:tcPr>
          <w:p w:rsidR="005D0A5B" w:rsidRDefault="005D0A5B" w:rsidP="005D0A5B">
            <w:pPr>
              <w:pStyle w:val="ConsPlusNormal"/>
              <w:jc w:val="center"/>
            </w:pPr>
            <w:r>
              <w:t>6.15</w:t>
            </w:r>
          </w:p>
        </w:tc>
        <w:tc>
          <w:tcPr>
            <w:tcW w:w="7370" w:type="dxa"/>
          </w:tcPr>
          <w:p w:rsidR="005D0A5B" w:rsidRDefault="005D0A5B" w:rsidP="005D0A5B">
            <w:pPr>
              <w:pStyle w:val="ConsPlusNormal"/>
              <w:jc w:val="both"/>
            </w:pPr>
            <w:r>
              <w:t>Проводить основные геометрические построения с помощью циркуля и линейки</w:t>
            </w:r>
          </w:p>
        </w:tc>
      </w:tr>
    </w:tbl>
    <w:p w:rsidR="005D0A5B" w:rsidRDefault="005D0A5B" w:rsidP="005D0A5B">
      <w:pPr>
        <w:pStyle w:val="ConsPlusNormal"/>
        <w:ind w:firstLine="540"/>
        <w:jc w:val="both"/>
      </w:pPr>
    </w:p>
    <w:p w:rsidR="005D0A5B" w:rsidRDefault="005D0A5B" w:rsidP="005D0A5B">
      <w:pPr>
        <w:pStyle w:val="ConsPlusNormal"/>
        <w:jc w:val="right"/>
      </w:pPr>
      <w:r>
        <w:t>Таблица 11.5</w:t>
      </w:r>
    </w:p>
    <w:p w:rsidR="005D0A5B" w:rsidRDefault="005D0A5B" w:rsidP="005D0A5B">
      <w:pPr>
        <w:pStyle w:val="ConsPlusNormal"/>
        <w:ind w:firstLine="540"/>
        <w:jc w:val="both"/>
      </w:pPr>
    </w:p>
    <w:p w:rsidR="005D0A5B" w:rsidRDefault="005D0A5B" w:rsidP="005D0A5B">
      <w:pPr>
        <w:pStyle w:val="ConsPlusNormal"/>
        <w:jc w:val="center"/>
      </w:pPr>
      <w:r>
        <w:t>Проверяемые элементы содержания (7 класс)</w:t>
      </w:r>
    </w:p>
    <w:p w:rsidR="005D0A5B" w:rsidRDefault="005D0A5B" w:rsidP="005D0A5B">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1077"/>
        <w:gridCol w:w="7994"/>
      </w:tblGrid>
      <w:tr w:rsidR="005D0A5B" w:rsidTr="005D0A5B">
        <w:tc>
          <w:tcPr>
            <w:tcW w:w="1077" w:type="dxa"/>
          </w:tcPr>
          <w:p w:rsidR="005D0A5B" w:rsidRDefault="005D0A5B" w:rsidP="005D0A5B">
            <w:pPr>
              <w:pStyle w:val="ConsPlusNormal"/>
              <w:jc w:val="center"/>
            </w:pPr>
            <w:r>
              <w:t>Код</w:t>
            </w:r>
          </w:p>
        </w:tc>
        <w:tc>
          <w:tcPr>
            <w:tcW w:w="7994" w:type="dxa"/>
          </w:tcPr>
          <w:p w:rsidR="005D0A5B" w:rsidRDefault="005D0A5B" w:rsidP="005D0A5B">
            <w:pPr>
              <w:pStyle w:val="ConsPlusNormal"/>
              <w:jc w:val="center"/>
            </w:pPr>
            <w:r>
              <w:t>Проверяемый элемент содержания</w:t>
            </w:r>
          </w:p>
        </w:tc>
      </w:tr>
      <w:tr w:rsidR="005D0A5B" w:rsidTr="005D0A5B">
        <w:tc>
          <w:tcPr>
            <w:tcW w:w="1077" w:type="dxa"/>
            <w:vAlign w:val="center"/>
          </w:tcPr>
          <w:p w:rsidR="005D0A5B" w:rsidRDefault="005D0A5B" w:rsidP="005D0A5B">
            <w:pPr>
              <w:pStyle w:val="ConsPlusNormal"/>
              <w:jc w:val="center"/>
            </w:pPr>
            <w:r>
              <w:t>1</w:t>
            </w:r>
          </w:p>
        </w:tc>
        <w:tc>
          <w:tcPr>
            <w:tcW w:w="7994" w:type="dxa"/>
          </w:tcPr>
          <w:p w:rsidR="005D0A5B" w:rsidRDefault="005D0A5B" w:rsidP="005D0A5B">
            <w:pPr>
              <w:pStyle w:val="ConsPlusNormal"/>
              <w:jc w:val="both"/>
            </w:pPr>
            <w:r>
              <w:t>Числа и вычисления</w:t>
            </w:r>
          </w:p>
        </w:tc>
      </w:tr>
      <w:tr w:rsidR="005D0A5B" w:rsidTr="005D0A5B">
        <w:tc>
          <w:tcPr>
            <w:tcW w:w="1077" w:type="dxa"/>
            <w:vAlign w:val="center"/>
          </w:tcPr>
          <w:p w:rsidR="005D0A5B" w:rsidRDefault="005D0A5B" w:rsidP="005D0A5B">
            <w:pPr>
              <w:pStyle w:val="ConsPlusNormal"/>
              <w:jc w:val="center"/>
            </w:pPr>
            <w:r>
              <w:lastRenderedPageBreak/>
              <w:t>1.1</w:t>
            </w:r>
          </w:p>
        </w:tc>
        <w:tc>
          <w:tcPr>
            <w:tcW w:w="7994" w:type="dxa"/>
          </w:tcPr>
          <w:p w:rsidR="005D0A5B" w:rsidRDefault="005D0A5B" w:rsidP="005D0A5B">
            <w:pPr>
              <w:pStyle w:val="ConsPlusNormal"/>
              <w:jc w:val="both"/>
            </w:pPr>
            <w:r>
              <w:t>Дроби обыкновенные и десятичные, переход от одной формы записи дробей к другой. Понятие рационального числа, запись, сравнение, упорядочивание рациональных чисел</w:t>
            </w:r>
          </w:p>
        </w:tc>
      </w:tr>
      <w:tr w:rsidR="005D0A5B" w:rsidRPr="005D0A5B" w:rsidTr="005D0A5B">
        <w:tc>
          <w:tcPr>
            <w:tcW w:w="1077" w:type="dxa"/>
            <w:vAlign w:val="center"/>
          </w:tcPr>
          <w:p w:rsidR="005D0A5B" w:rsidRDefault="005D0A5B" w:rsidP="005D0A5B">
            <w:pPr>
              <w:pStyle w:val="ConsPlusNormal"/>
              <w:jc w:val="center"/>
            </w:pPr>
            <w:r>
              <w:t>1.2</w:t>
            </w:r>
          </w:p>
        </w:tc>
        <w:tc>
          <w:tcPr>
            <w:tcW w:w="7994" w:type="dxa"/>
          </w:tcPr>
          <w:p w:rsidR="005D0A5B" w:rsidRDefault="005D0A5B" w:rsidP="005D0A5B">
            <w:pPr>
              <w:pStyle w:val="ConsPlusNormal"/>
              <w:jc w:val="both"/>
            </w:pPr>
            <w:r>
              <w:t>Арифметические действия с рациональными числами. Решение задач из реальной практики на части, на дроби</w:t>
            </w:r>
          </w:p>
        </w:tc>
      </w:tr>
      <w:tr w:rsidR="005D0A5B" w:rsidRPr="005D0A5B" w:rsidTr="005D0A5B">
        <w:tc>
          <w:tcPr>
            <w:tcW w:w="1077" w:type="dxa"/>
            <w:vAlign w:val="center"/>
          </w:tcPr>
          <w:p w:rsidR="005D0A5B" w:rsidRDefault="005D0A5B" w:rsidP="005D0A5B">
            <w:pPr>
              <w:pStyle w:val="ConsPlusNormal"/>
              <w:jc w:val="center"/>
            </w:pPr>
            <w:r>
              <w:t>1.3</w:t>
            </w:r>
          </w:p>
        </w:tc>
        <w:tc>
          <w:tcPr>
            <w:tcW w:w="7994" w:type="dxa"/>
          </w:tcPr>
          <w:p w:rsidR="005D0A5B" w:rsidRDefault="005D0A5B" w:rsidP="005D0A5B">
            <w:pPr>
              <w:pStyle w:val="ConsPlusNormal"/>
              <w:jc w:val="both"/>
            </w:pPr>
            <w:r>
              <w:t>Степень с натуральным показателем: определение, преобразование выражений на основе определения, запись больших чисел</w:t>
            </w:r>
          </w:p>
        </w:tc>
      </w:tr>
      <w:tr w:rsidR="005D0A5B" w:rsidRPr="005D0A5B" w:rsidTr="005D0A5B">
        <w:tc>
          <w:tcPr>
            <w:tcW w:w="1077" w:type="dxa"/>
            <w:vAlign w:val="center"/>
          </w:tcPr>
          <w:p w:rsidR="005D0A5B" w:rsidRDefault="005D0A5B" w:rsidP="005D0A5B">
            <w:pPr>
              <w:pStyle w:val="ConsPlusNormal"/>
              <w:jc w:val="center"/>
            </w:pPr>
            <w:r>
              <w:t>1.4</w:t>
            </w:r>
          </w:p>
        </w:tc>
        <w:tc>
          <w:tcPr>
            <w:tcW w:w="7994" w:type="dxa"/>
          </w:tcPr>
          <w:p w:rsidR="005D0A5B" w:rsidRDefault="005D0A5B" w:rsidP="005D0A5B">
            <w:pPr>
              <w:pStyle w:val="ConsPlusNormal"/>
              <w:jc w:val="both"/>
            </w:pPr>
            <w:r>
              <w:t>Проценты, запись процентов в виде дроби и дроби в виде процентов. Три основные задачи на проценты, решение задач из реальной практики</w:t>
            </w:r>
          </w:p>
        </w:tc>
      </w:tr>
      <w:tr w:rsidR="005D0A5B" w:rsidRPr="005D0A5B" w:rsidTr="005D0A5B">
        <w:tc>
          <w:tcPr>
            <w:tcW w:w="1077" w:type="dxa"/>
            <w:vAlign w:val="center"/>
          </w:tcPr>
          <w:p w:rsidR="005D0A5B" w:rsidRDefault="005D0A5B" w:rsidP="005D0A5B">
            <w:pPr>
              <w:pStyle w:val="ConsPlusNormal"/>
              <w:jc w:val="center"/>
            </w:pPr>
            <w:r>
              <w:t>1.5</w:t>
            </w:r>
          </w:p>
        </w:tc>
        <w:tc>
          <w:tcPr>
            <w:tcW w:w="7994" w:type="dxa"/>
          </w:tcPr>
          <w:p w:rsidR="005D0A5B" w:rsidRDefault="005D0A5B" w:rsidP="005D0A5B">
            <w:pPr>
              <w:pStyle w:val="ConsPlusNormal"/>
              <w:jc w:val="both"/>
            </w:pPr>
            <w:r>
              <w:t>Применение признаков делимости, разложение на множители натуральных чисел</w:t>
            </w:r>
          </w:p>
        </w:tc>
      </w:tr>
      <w:tr w:rsidR="005D0A5B" w:rsidRPr="005D0A5B" w:rsidTr="005D0A5B">
        <w:tc>
          <w:tcPr>
            <w:tcW w:w="1077" w:type="dxa"/>
            <w:vAlign w:val="center"/>
          </w:tcPr>
          <w:p w:rsidR="005D0A5B" w:rsidRDefault="005D0A5B" w:rsidP="005D0A5B">
            <w:pPr>
              <w:pStyle w:val="ConsPlusNormal"/>
              <w:jc w:val="center"/>
            </w:pPr>
            <w:r>
              <w:t>1.6</w:t>
            </w:r>
          </w:p>
        </w:tc>
        <w:tc>
          <w:tcPr>
            <w:tcW w:w="7994" w:type="dxa"/>
          </w:tcPr>
          <w:p w:rsidR="005D0A5B" w:rsidRDefault="005D0A5B" w:rsidP="005D0A5B">
            <w:pPr>
              <w:pStyle w:val="ConsPlusNormal"/>
              <w:jc w:val="both"/>
            </w:pPr>
            <w:r>
              <w:t>Реальные зависимости, в том числе прямая и обратная пропорциональности</w:t>
            </w:r>
          </w:p>
        </w:tc>
      </w:tr>
      <w:tr w:rsidR="005D0A5B" w:rsidTr="005D0A5B">
        <w:tc>
          <w:tcPr>
            <w:tcW w:w="1077" w:type="dxa"/>
            <w:vAlign w:val="center"/>
          </w:tcPr>
          <w:p w:rsidR="005D0A5B" w:rsidRDefault="005D0A5B" w:rsidP="005D0A5B">
            <w:pPr>
              <w:pStyle w:val="ConsPlusNormal"/>
              <w:jc w:val="center"/>
            </w:pPr>
            <w:r>
              <w:t>2</w:t>
            </w:r>
          </w:p>
        </w:tc>
        <w:tc>
          <w:tcPr>
            <w:tcW w:w="7994" w:type="dxa"/>
          </w:tcPr>
          <w:p w:rsidR="005D0A5B" w:rsidRDefault="005D0A5B" w:rsidP="005D0A5B">
            <w:pPr>
              <w:pStyle w:val="ConsPlusNormal"/>
              <w:jc w:val="both"/>
            </w:pPr>
            <w:r>
              <w:t>Алгебраические выражения</w:t>
            </w:r>
          </w:p>
        </w:tc>
      </w:tr>
      <w:tr w:rsidR="005D0A5B" w:rsidTr="005D0A5B">
        <w:tc>
          <w:tcPr>
            <w:tcW w:w="1077" w:type="dxa"/>
            <w:vAlign w:val="center"/>
          </w:tcPr>
          <w:p w:rsidR="005D0A5B" w:rsidRDefault="005D0A5B" w:rsidP="005D0A5B">
            <w:pPr>
              <w:pStyle w:val="ConsPlusNormal"/>
              <w:jc w:val="center"/>
            </w:pPr>
            <w:r>
              <w:t>2.1</w:t>
            </w:r>
          </w:p>
        </w:tc>
        <w:tc>
          <w:tcPr>
            <w:tcW w:w="7994" w:type="dxa"/>
          </w:tcPr>
          <w:p w:rsidR="005D0A5B" w:rsidRDefault="005D0A5B" w:rsidP="005D0A5B">
            <w:pPr>
              <w:pStyle w:val="ConsPlusNormal"/>
              <w:jc w:val="both"/>
            </w:pPr>
            <w:r>
              <w:t>Переменные, числовое значение выражения с переменной. Допустимые значения переменных</w:t>
            </w:r>
          </w:p>
        </w:tc>
      </w:tr>
      <w:tr w:rsidR="005D0A5B" w:rsidTr="005D0A5B">
        <w:tc>
          <w:tcPr>
            <w:tcW w:w="1077" w:type="dxa"/>
            <w:vAlign w:val="center"/>
          </w:tcPr>
          <w:p w:rsidR="005D0A5B" w:rsidRDefault="005D0A5B" w:rsidP="005D0A5B">
            <w:pPr>
              <w:pStyle w:val="ConsPlusNormal"/>
              <w:jc w:val="center"/>
            </w:pPr>
            <w:r>
              <w:t>2.2</w:t>
            </w:r>
          </w:p>
        </w:tc>
        <w:tc>
          <w:tcPr>
            <w:tcW w:w="7994" w:type="dxa"/>
          </w:tcPr>
          <w:p w:rsidR="005D0A5B" w:rsidRDefault="005D0A5B" w:rsidP="005D0A5B">
            <w:pPr>
              <w:pStyle w:val="ConsPlusNormal"/>
              <w:jc w:val="both"/>
            </w:pPr>
            <w:r>
              <w:t>Представление зависимости между величинами в виде формулы. Вычисления по формулам</w:t>
            </w:r>
          </w:p>
        </w:tc>
      </w:tr>
      <w:tr w:rsidR="005D0A5B" w:rsidRPr="005D0A5B" w:rsidTr="005D0A5B">
        <w:tc>
          <w:tcPr>
            <w:tcW w:w="1077" w:type="dxa"/>
            <w:vAlign w:val="center"/>
          </w:tcPr>
          <w:p w:rsidR="005D0A5B" w:rsidRDefault="005D0A5B" w:rsidP="005D0A5B">
            <w:pPr>
              <w:pStyle w:val="ConsPlusNormal"/>
              <w:jc w:val="center"/>
            </w:pPr>
            <w:r>
              <w:t>2.3</w:t>
            </w:r>
          </w:p>
        </w:tc>
        <w:tc>
          <w:tcPr>
            <w:tcW w:w="7994" w:type="dxa"/>
          </w:tcPr>
          <w:p w:rsidR="005D0A5B" w:rsidRDefault="005D0A5B" w:rsidP="005D0A5B">
            <w:pPr>
              <w:pStyle w:val="ConsPlusNormal"/>
              <w:jc w:val="both"/>
            </w:pPr>
            <w:r>
              <w:t>Преобразование буквенных выражений, тождественно равные выражения</w:t>
            </w:r>
          </w:p>
        </w:tc>
      </w:tr>
      <w:tr w:rsidR="005D0A5B" w:rsidRPr="005D0A5B" w:rsidTr="005D0A5B">
        <w:tc>
          <w:tcPr>
            <w:tcW w:w="1077" w:type="dxa"/>
            <w:vAlign w:val="center"/>
          </w:tcPr>
          <w:p w:rsidR="005D0A5B" w:rsidRDefault="005D0A5B" w:rsidP="005D0A5B">
            <w:pPr>
              <w:pStyle w:val="ConsPlusNormal"/>
              <w:jc w:val="center"/>
            </w:pPr>
            <w:r>
              <w:t>2.4</w:t>
            </w:r>
          </w:p>
        </w:tc>
        <w:tc>
          <w:tcPr>
            <w:tcW w:w="7994" w:type="dxa"/>
          </w:tcPr>
          <w:p w:rsidR="005D0A5B" w:rsidRDefault="005D0A5B" w:rsidP="005D0A5B">
            <w:pPr>
              <w:pStyle w:val="ConsPlusNormal"/>
              <w:jc w:val="both"/>
            </w:pPr>
            <w:r>
              <w:t>Свойства степени с натуральным показателем</w:t>
            </w:r>
          </w:p>
        </w:tc>
      </w:tr>
      <w:tr w:rsidR="005D0A5B" w:rsidTr="005D0A5B">
        <w:tc>
          <w:tcPr>
            <w:tcW w:w="1077" w:type="dxa"/>
            <w:vAlign w:val="center"/>
          </w:tcPr>
          <w:p w:rsidR="005D0A5B" w:rsidRDefault="005D0A5B" w:rsidP="005D0A5B">
            <w:pPr>
              <w:pStyle w:val="ConsPlusNormal"/>
              <w:jc w:val="center"/>
            </w:pPr>
            <w:r>
              <w:t>2.5</w:t>
            </w:r>
          </w:p>
        </w:tc>
        <w:tc>
          <w:tcPr>
            <w:tcW w:w="7994" w:type="dxa"/>
          </w:tcPr>
          <w:p w:rsidR="005D0A5B" w:rsidRDefault="005D0A5B" w:rsidP="005D0A5B">
            <w:pPr>
              <w:pStyle w:val="ConsPlusNormal"/>
              <w:jc w:val="both"/>
            </w:pPr>
            <w:r>
              <w:t>Одночлены и многочлены. Степень многочлена. Сложение, вычитание, умножение многочленов</w:t>
            </w:r>
          </w:p>
        </w:tc>
      </w:tr>
      <w:tr w:rsidR="005D0A5B" w:rsidTr="005D0A5B">
        <w:tc>
          <w:tcPr>
            <w:tcW w:w="1077" w:type="dxa"/>
            <w:vAlign w:val="center"/>
          </w:tcPr>
          <w:p w:rsidR="005D0A5B" w:rsidRDefault="005D0A5B" w:rsidP="005D0A5B">
            <w:pPr>
              <w:pStyle w:val="ConsPlusNormal"/>
              <w:jc w:val="center"/>
            </w:pPr>
            <w:r>
              <w:lastRenderedPageBreak/>
              <w:t>2.6</w:t>
            </w:r>
          </w:p>
        </w:tc>
        <w:tc>
          <w:tcPr>
            <w:tcW w:w="7994" w:type="dxa"/>
          </w:tcPr>
          <w:p w:rsidR="005D0A5B" w:rsidRDefault="005D0A5B" w:rsidP="005D0A5B">
            <w:pPr>
              <w:pStyle w:val="ConsPlusNormal"/>
              <w:jc w:val="both"/>
            </w:pPr>
            <w:r>
              <w:t>Формулы сокращенного умножения: квадрат суммы и квадрат разности. Формула разности квадратов. Разложение многочленов на множители</w:t>
            </w:r>
          </w:p>
        </w:tc>
      </w:tr>
      <w:tr w:rsidR="005D0A5B" w:rsidTr="005D0A5B">
        <w:tc>
          <w:tcPr>
            <w:tcW w:w="1077" w:type="dxa"/>
            <w:vAlign w:val="center"/>
          </w:tcPr>
          <w:p w:rsidR="005D0A5B" w:rsidRDefault="005D0A5B" w:rsidP="005D0A5B">
            <w:pPr>
              <w:pStyle w:val="ConsPlusNormal"/>
              <w:jc w:val="center"/>
            </w:pPr>
            <w:r>
              <w:t>3</w:t>
            </w:r>
          </w:p>
        </w:tc>
        <w:tc>
          <w:tcPr>
            <w:tcW w:w="7994" w:type="dxa"/>
          </w:tcPr>
          <w:p w:rsidR="005D0A5B" w:rsidRDefault="005D0A5B" w:rsidP="005D0A5B">
            <w:pPr>
              <w:pStyle w:val="ConsPlusNormal"/>
              <w:jc w:val="both"/>
            </w:pPr>
            <w:r>
              <w:t>Уравнения</w:t>
            </w:r>
          </w:p>
        </w:tc>
      </w:tr>
      <w:tr w:rsidR="005D0A5B" w:rsidRPr="005D0A5B" w:rsidTr="005D0A5B">
        <w:tc>
          <w:tcPr>
            <w:tcW w:w="1077" w:type="dxa"/>
            <w:vAlign w:val="center"/>
          </w:tcPr>
          <w:p w:rsidR="005D0A5B" w:rsidRDefault="005D0A5B" w:rsidP="005D0A5B">
            <w:pPr>
              <w:pStyle w:val="ConsPlusNormal"/>
              <w:jc w:val="center"/>
            </w:pPr>
            <w:r>
              <w:t>3.1</w:t>
            </w:r>
          </w:p>
        </w:tc>
        <w:tc>
          <w:tcPr>
            <w:tcW w:w="7994" w:type="dxa"/>
          </w:tcPr>
          <w:p w:rsidR="005D0A5B" w:rsidRDefault="005D0A5B" w:rsidP="005D0A5B">
            <w:pPr>
              <w:pStyle w:val="ConsPlusNormal"/>
              <w:jc w:val="both"/>
            </w:pPr>
            <w:r>
              <w:t>Уравнение, корень уравнения, правила преобразования уравнения, равносильность уравнений</w:t>
            </w:r>
          </w:p>
        </w:tc>
      </w:tr>
      <w:tr w:rsidR="005D0A5B" w:rsidRPr="005D0A5B" w:rsidTr="005D0A5B">
        <w:tc>
          <w:tcPr>
            <w:tcW w:w="1077" w:type="dxa"/>
            <w:vAlign w:val="center"/>
          </w:tcPr>
          <w:p w:rsidR="005D0A5B" w:rsidRDefault="005D0A5B" w:rsidP="005D0A5B">
            <w:pPr>
              <w:pStyle w:val="ConsPlusNormal"/>
              <w:jc w:val="center"/>
            </w:pPr>
            <w:r>
              <w:t>3.2</w:t>
            </w:r>
          </w:p>
        </w:tc>
        <w:tc>
          <w:tcPr>
            <w:tcW w:w="7994" w:type="dxa"/>
          </w:tcPr>
          <w:p w:rsidR="005D0A5B" w:rsidRDefault="005D0A5B" w:rsidP="005D0A5B">
            <w:pPr>
              <w:pStyle w:val="ConsPlusNormal"/>
              <w:jc w:val="both"/>
            </w:pPr>
            <w:r>
              <w:t>Линейное уравнение с одной переменной, число корней линейного уравнения, решение линейных уравнений</w:t>
            </w:r>
          </w:p>
        </w:tc>
      </w:tr>
      <w:tr w:rsidR="005D0A5B" w:rsidRPr="005D0A5B" w:rsidTr="005D0A5B">
        <w:tc>
          <w:tcPr>
            <w:tcW w:w="1077" w:type="dxa"/>
            <w:vAlign w:val="center"/>
          </w:tcPr>
          <w:p w:rsidR="005D0A5B" w:rsidRDefault="005D0A5B" w:rsidP="005D0A5B">
            <w:pPr>
              <w:pStyle w:val="ConsPlusNormal"/>
              <w:jc w:val="center"/>
            </w:pPr>
            <w:r>
              <w:t>3.3</w:t>
            </w:r>
          </w:p>
        </w:tc>
        <w:tc>
          <w:tcPr>
            <w:tcW w:w="7994" w:type="dxa"/>
          </w:tcPr>
          <w:p w:rsidR="005D0A5B" w:rsidRDefault="005D0A5B" w:rsidP="005D0A5B">
            <w:pPr>
              <w:pStyle w:val="ConsPlusNormal"/>
              <w:jc w:val="both"/>
            </w:pPr>
            <w:r>
              <w:t>Составление уравнений по условию задачи. Решение текстовых задач с помощью уравнений</w:t>
            </w:r>
          </w:p>
        </w:tc>
      </w:tr>
      <w:tr w:rsidR="005D0A5B" w:rsidRPr="005D0A5B" w:rsidTr="005D0A5B">
        <w:tc>
          <w:tcPr>
            <w:tcW w:w="1077" w:type="dxa"/>
            <w:vAlign w:val="center"/>
          </w:tcPr>
          <w:p w:rsidR="005D0A5B" w:rsidRDefault="005D0A5B" w:rsidP="005D0A5B">
            <w:pPr>
              <w:pStyle w:val="ConsPlusNormal"/>
              <w:jc w:val="center"/>
            </w:pPr>
            <w:r>
              <w:t>3.4</w:t>
            </w:r>
          </w:p>
        </w:tc>
        <w:tc>
          <w:tcPr>
            <w:tcW w:w="7994" w:type="dxa"/>
          </w:tcPr>
          <w:p w:rsidR="005D0A5B" w:rsidRDefault="005D0A5B" w:rsidP="005D0A5B">
            <w:pPr>
              <w:pStyle w:val="ConsPlusNormal"/>
              <w:jc w:val="both"/>
            </w:pPr>
            <w:r>
              <w:t>Линейное уравнение с двумя переменными и его график</w:t>
            </w:r>
          </w:p>
        </w:tc>
      </w:tr>
      <w:tr w:rsidR="005D0A5B" w:rsidTr="005D0A5B">
        <w:tc>
          <w:tcPr>
            <w:tcW w:w="1077" w:type="dxa"/>
            <w:vAlign w:val="center"/>
          </w:tcPr>
          <w:p w:rsidR="005D0A5B" w:rsidRDefault="005D0A5B" w:rsidP="005D0A5B">
            <w:pPr>
              <w:pStyle w:val="ConsPlusNormal"/>
              <w:jc w:val="center"/>
            </w:pPr>
            <w:r>
              <w:t>3.5</w:t>
            </w:r>
          </w:p>
        </w:tc>
        <w:tc>
          <w:tcPr>
            <w:tcW w:w="7994" w:type="dxa"/>
          </w:tcPr>
          <w:p w:rsidR="005D0A5B" w:rsidRDefault="005D0A5B" w:rsidP="005D0A5B">
            <w:pPr>
              <w:pStyle w:val="ConsPlusNormal"/>
              <w:jc w:val="both"/>
            </w:pPr>
            <w:r>
              <w:t>Система двух линейных уравнений с двумя переменными. Решение систем уравнений способом подстановки. Примеры решения текстовых задач с помощью систем уравнений</w:t>
            </w:r>
          </w:p>
        </w:tc>
      </w:tr>
      <w:tr w:rsidR="005D0A5B" w:rsidTr="005D0A5B">
        <w:tc>
          <w:tcPr>
            <w:tcW w:w="1077" w:type="dxa"/>
            <w:vAlign w:val="center"/>
          </w:tcPr>
          <w:p w:rsidR="005D0A5B" w:rsidRDefault="005D0A5B" w:rsidP="005D0A5B">
            <w:pPr>
              <w:pStyle w:val="ConsPlusNormal"/>
              <w:jc w:val="center"/>
            </w:pPr>
            <w:r>
              <w:t>4</w:t>
            </w:r>
          </w:p>
        </w:tc>
        <w:tc>
          <w:tcPr>
            <w:tcW w:w="7994" w:type="dxa"/>
          </w:tcPr>
          <w:p w:rsidR="005D0A5B" w:rsidRDefault="005D0A5B" w:rsidP="005D0A5B">
            <w:pPr>
              <w:pStyle w:val="ConsPlusNormal"/>
              <w:jc w:val="both"/>
            </w:pPr>
            <w:r>
              <w:t>Координаты и графики. Функции</w:t>
            </w:r>
          </w:p>
        </w:tc>
      </w:tr>
      <w:tr w:rsidR="005D0A5B" w:rsidTr="005D0A5B">
        <w:tc>
          <w:tcPr>
            <w:tcW w:w="1077" w:type="dxa"/>
            <w:vAlign w:val="center"/>
          </w:tcPr>
          <w:p w:rsidR="005D0A5B" w:rsidRDefault="005D0A5B" w:rsidP="005D0A5B">
            <w:pPr>
              <w:pStyle w:val="ConsPlusNormal"/>
              <w:jc w:val="center"/>
            </w:pPr>
            <w:r>
              <w:t>4.1</w:t>
            </w:r>
          </w:p>
        </w:tc>
        <w:tc>
          <w:tcPr>
            <w:tcW w:w="7994" w:type="dxa"/>
          </w:tcPr>
          <w:p w:rsidR="005D0A5B" w:rsidRDefault="005D0A5B" w:rsidP="005D0A5B">
            <w:pPr>
              <w:pStyle w:val="ConsPlusNormal"/>
              <w:jc w:val="both"/>
            </w:pPr>
            <w:r>
              <w:t>Координата точки на прямой</w:t>
            </w:r>
          </w:p>
        </w:tc>
      </w:tr>
      <w:tr w:rsidR="005D0A5B" w:rsidRPr="005D0A5B" w:rsidTr="005D0A5B">
        <w:tc>
          <w:tcPr>
            <w:tcW w:w="1077" w:type="dxa"/>
            <w:vAlign w:val="center"/>
          </w:tcPr>
          <w:p w:rsidR="005D0A5B" w:rsidRDefault="005D0A5B" w:rsidP="005D0A5B">
            <w:pPr>
              <w:pStyle w:val="ConsPlusNormal"/>
              <w:jc w:val="center"/>
            </w:pPr>
            <w:r>
              <w:t>4.2</w:t>
            </w:r>
          </w:p>
        </w:tc>
        <w:tc>
          <w:tcPr>
            <w:tcW w:w="7994" w:type="dxa"/>
          </w:tcPr>
          <w:p w:rsidR="005D0A5B" w:rsidRDefault="005D0A5B" w:rsidP="005D0A5B">
            <w:pPr>
              <w:pStyle w:val="ConsPlusNormal"/>
              <w:jc w:val="both"/>
            </w:pPr>
            <w:r>
              <w:t>Числовые промежутки. Расстояние между двумя точками координатной прямой</w:t>
            </w:r>
          </w:p>
        </w:tc>
      </w:tr>
      <w:tr w:rsidR="005D0A5B" w:rsidRPr="005D0A5B" w:rsidTr="005D0A5B">
        <w:tc>
          <w:tcPr>
            <w:tcW w:w="1077" w:type="dxa"/>
            <w:vAlign w:val="center"/>
          </w:tcPr>
          <w:p w:rsidR="005D0A5B" w:rsidRDefault="005D0A5B" w:rsidP="005D0A5B">
            <w:pPr>
              <w:pStyle w:val="ConsPlusNormal"/>
              <w:jc w:val="center"/>
            </w:pPr>
            <w:r>
              <w:t>4.3</w:t>
            </w:r>
          </w:p>
        </w:tc>
        <w:tc>
          <w:tcPr>
            <w:tcW w:w="7994" w:type="dxa"/>
          </w:tcPr>
          <w:p w:rsidR="005D0A5B" w:rsidRDefault="005D0A5B" w:rsidP="005D0A5B">
            <w:pPr>
              <w:pStyle w:val="ConsPlusNormal"/>
              <w:jc w:val="both"/>
            </w:pPr>
            <w:r>
              <w:t>Прямоугольная система координат, оси Ox и Oy. Абсцисса и ордината точки на координатной плоскости</w:t>
            </w:r>
          </w:p>
        </w:tc>
      </w:tr>
      <w:tr w:rsidR="005D0A5B" w:rsidRPr="005D0A5B" w:rsidTr="005D0A5B">
        <w:tc>
          <w:tcPr>
            <w:tcW w:w="1077" w:type="dxa"/>
            <w:vAlign w:val="center"/>
          </w:tcPr>
          <w:p w:rsidR="005D0A5B" w:rsidRDefault="005D0A5B" w:rsidP="005D0A5B">
            <w:pPr>
              <w:pStyle w:val="ConsPlusNormal"/>
              <w:jc w:val="center"/>
            </w:pPr>
            <w:r>
              <w:t>4.4</w:t>
            </w:r>
          </w:p>
        </w:tc>
        <w:tc>
          <w:tcPr>
            <w:tcW w:w="7994" w:type="dxa"/>
          </w:tcPr>
          <w:p w:rsidR="005D0A5B" w:rsidRDefault="005D0A5B" w:rsidP="005D0A5B">
            <w:pPr>
              <w:pStyle w:val="ConsPlusNormal"/>
              <w:jc w:val="both"/>
            </w:pPr>
            <w:r>
              <w:t>Примеры графиков, заданных формулами. Чтение графиков реальных зависимостей</w:t>
            </w:r>
          </w:p>
        </w:tc>
      </w:tr>
      <w:tr w:rsidR="005D0A5B" w:rsidRPr="005D0A5B" w:rsidTr="005D0A5B">
        <w:tc>
          <w:tcPr>
            <w:tcW w:w="1077" w:type="dxa"/>
            <w:vAlign w:val="center"/>
          </w:tcPr>
          <w:p w:rsidR="005D0A5B" w:rsidRDefault="005D0A5B" w:rsidP="005D0A5B">
            <w:pPr>
              <w:pStyle w:val="ConsPlusNormal"/>
              <w:jc w:val="center"/>
            </w:pPr>
            <w:r>
              <w:t>4.5</w:t>
            </w:r>
          </w:p>
        </w:tc>
        <w:tc>
          <w:tcPr>
            <w:tcW w:w="7994" w:type="dxa"/>
          </w:tcPr>
          <w:p w:rsidR="005D0A5B" w:rsidRDefault="005D0A5B" w:rsidP="005D0A5B">
            <w:pPr>
              <w:pStyle w:val="ConsPlusNormal"/>
              <w:jc w:val="both"/>
            </w:pPr>
            <w:r>
              <w:t>Понятие функции. График функции. Свойства функций</w:t>
            </w:r>
          </w:p>
        </w:tc>
      </w:tr>
      <w:tr w:rsidR="005D0A5B" w:rsidRPr="005D0A5B" w:rsidTr="005D0A5B">
        <w:tc>
          <w:tcPr>
            <w:tcW w:w="1077" w:type="dxa"/>
            <w:vAlign w:val="center"/>
          </w:tcPr>
          <w:p w:rsidR="005D0A5B" w:rsidRDefault="005D0A5B" w:rsidP="005D0A5B">
            <w:pPr>
              <w:pStyle w:val="ConsPlusNormal"/>
              <w:jc w:val="center"/>
            </w:pPr>
            <w:r>
              <w:lastRenderedPageBreak/>
              <w:t>4.6</w:t>
            </w:r>
          </w:p>
        </w:tc>
        <w:tc>
          <w:tcPr>
            <w:tcW w:w="7994" w:type="dxa"/>
          </w:tcPr>
          <w:p w:rsidR="005D0A5B" w:rsidRDefault="005D0A5B" w:rsidP="005D0A5B">
            <w:pPr>
              <w:pStyle w:val="ConsPlusNormal"/>
              <w:jc w:val="both"/>
            </w:pPr>
            <w:r>
              <w:t>Линейная функция, ее график. График функции y = |x|</w:t>
            </w:r>
          </w:p>
        </w:tc>
      </w:tr>
      <w:tr w:rsidR="005D0A5B" w:rsidRPr="005D0A5B" w:rsidTr="005D0A5B">
        <w:tc>
          <w:tcPr>
            <w:tcW w:w="1077" w:type="dxa"/>
            <w:vAlign w:val="center"/>
          </w:tcPr>
          <w:p w:rsidR="005D0A5B" w:rsidRDefault="005D0A5B" w:rsidP="005D0A5B">
            <w:pPr>
              <w:pStyle w:val="ConsPlusNormal"/>
              <w:jc w:val="center"/>
            </w:pPr>
            <w:r>
              <w:t>4.7</w:t>
            </w:r>
          </w:p>
        </w:tc>
        <w:tc>
          <w:tcPr>
            <w:tcW w:w="7994" w:type="dxa"/>
          </w:tcPr>
          <w:p w:rsidR="005D0A5B" w:rsidRDefault="005D0A5B" w:rsidP="005D0A5B">
            <w:pPr>
              <w:pStyle w:val="ConsPlusNormal"/>
              <w:jc w:val="both"/>
            </w:pPr>
            <w:r>
              <w:t>Графическое решение линейных уравнений и систем линейных уравнений</w:t>
            </w:r>
          </w:p>
        </w:tc>
      </w:tr>
      <w:tr w:rsidR="005D0A5B" w:rsidTr="005D0A5B">
        <w:tc>
          <w:tcPr>
            <w:tcW w:w="1077" w:type="dxa"/>
            <w:vAlign w:val="center"/>
          </w:tcPr>
          <w:p w:rsidR="005D0A5B" w:rsidRDefault="005D0A5B" w:rsidP="005D0A5B">
            <w:pPr>
              <w:pStyle w:val="ConsPlusNormal"/>
              <w:jc w:val="center"/>
            </w:pPr>
            <w:r>
              <w:t>5</w:t>
            </w:r>
          </w:p>
        </w:tc>
        <w:tc>
          <w:tcPr>
            <w:tcW w:w="7994" w:type="dxa"/>
          </w:tcPr>
          <w:p w:rsidR="005D0A5B" w:rsidRDefault="005D0A5B" w:rsidP="005D0A5B">
            <w:pPr>
              <w:pStyle w:val="ConsPlusNormal"/>
              <w:jc w:val="both"/>
            </w:pPr>
            <w:r>
              <w:t>Вероятность и статистика</w:t>
            </w:r>
          </w:p>
        </w:tc>
      </w:tr>
      <w:tr w:rsidR="005D0A5B" w:rsidRPr="005D0A5B" w:rsidTr="005D0A5B">
        <w:tc>
          <w:tcPr>
            <w:tcW w:w="1077" w:type="dxa"/>
            <w:vAlign w:val="center"/>
          </w:tcPr>
          <w:p w:rsidR="005D0A5B" w:rsidRDefault="005D0A5B" w:rsidP="005D0A5B">
            <w:pPr>
              <w:pStyle w:val="ConsPlusNormal"/>
              <w:jc w:val="center"/>
            </w:pPr>
            <w:r>
              <w:t>5.1</w:t>
            </w:r>
          </w:p>
        </w:tc>
        <w:tc>
          <w:tcPr>
            <w:tcW w:w="7994" w:type="dxa"/>
          </w:tcPr>
          <w:p w:rsidR="005D0A5B" w:rsidRDefault="005D0A5B" w:rsidP="005D0A5B">
            <w:pPr>
              <w:pStyle w:val="ConsPlusNormal"/>
              <w:jc w:val="both"/>
            </w:pPr>
            <w:r>
              <w:t>Представление данных в виде таблиц, диаграмм, графиков. Заполнение таблиц, чтение и построение диаграмм (столбиковых (столбчатых) и круговых). Чтение графиков реальных процессов. Извлечение информации из диаграмм и таблиц, использование и интерпретация данных</w:t>
            </w:r>
          </w:p>
        </w:tc>
      </w:tr>
      <w:tr w:rsidR="005D0A5B" w:rsidTr="005D0A5B">
        <w:tc>
          <w:tcPr>
            <w:tcW w:w="1077" w:type="dxa"/>
            <w:vAlign w:val="center"/>
          </w:tcPr>
          <w:p w:rsidR="005D0A5B" w:rsidRDefault="005D0A5B" w:rsidP="005D0A5B">
            <w:pPr>
              <w:pStyle w:val="ConsPlusNormal"/>
              <w:jc w:val="center"/>
            </w:pPr>
            <w:r>
              <w:t>5.2</w:t>
            </w:r>
          </w:p>
        </w:tc>
        <w:tc>
          <w:tcPr>
            <w:tcW w:w="7994" w:type="dxa"/>
          </w:tcPr>
          <w:p w:rsidR="005D0A5B" w:rsidRDefault="005D0A5B" w:rsidP="005D0A5B">
            <w:pPr>
              <w:pStyle w:val="ConsPlusNormal"/>
              <w:jc w:val="both"/>
            </w:pPr>
            <w:r>
              <w:t>Описательная статистика: среднее арифметическое, медиана, размах, наибольшее и наименьшее значения набора числовых данных. Примеры случайной изменчивости</w:t>
            </w:r>
          </w:p>
        </w:tc>
      </w:tr>
      <w:tr w:rsidR="005D0A5B" w:rsidTr="005D0A5B">
        <w:tc>
          <w:tcPr>
            <w:tcW w:w="1077" w:type="dxa"/>
            <w:vAlign w:val="center"/>
          </w:tcPr>
          <w:p w:rsidR="005D0A5B" w:rsidRDefault="005D0A5B" w:rsidP="005D0A5B">
            <w:pPr>
              <w:pStyle w:val="ConsPlusNormal"/>
              <w:jc w:val="center"/>
            </w:pPr>
            <w:r>
              <w:t>5.3</w:t>
            </w:r>
          </w:p>
        </w:tc>
        <w:tc>
          <w:tcPr>
            <w:tcW w:w="7994" w:type="dxa"/>
          </w:tcPr>
          <w:p w:rsidR="005D0A5B" w:rsidRDefault="005D0A5B" w:rsidP="005D0A5B">
            <w:pPr>
              <w:pStyle w:val="ConsPlusNormal"/>
              <w:jc w:val="both"/>
            </w:pPr>
            <w:r>
              <w:t>Случайный эксперимент (опыт) и случайное событие. Вероятность и частота. Роль маловероятных и практически достоверных событий в природе и в обществе. Монета и игральная кость в теории вероятностей</w:t>
            </w:r>
          </w:p>
        </w:tc>
      </w:tr>
      <w:tr w:rsidR="005D0A5B" w:rsidRPr="005D0A5B" w:rsidTr="005D0A5B">
        <w:tc>
          <w:tcPr>
            <w:tcW w:w="1077" w:type="dxa"/>
            <w:vAlign w:val="center"/>
          </w:tcPr>
          <w:p w:rsidR="005D0A5B" w:rsidRDefault="005D0A5B" w:rsidP="005D0A5B">
            <w:pPr>
              <w:pStyle w:val="ConsPlusNormal"/>
              <w:jc w:val="center"/>
            </w:pPr>
            <w:r>
              <w:t>5.4</w:t>
            </w:r>
          </w:p>
        </w:tc>
        <w:tc>
          <w:tcPr>
            <w:tcW w:w="7994" w:type="dxa"/>
          </w:tcPr>
          <w:p w:rsidR="005D0A5B" w:rsidRDefault="005D0A5B" w:rsidP="005D0A5B">
            <w:pPr>
              <w:pStyle w:val="ConsPlusNormal"/>
              <w:jc w:val="both"/>
            </w:pPr>
            <w:r>
              <w:t>Граф, вершина, ребро. Степень вершины. Число ребер и суммарная степень вершин. Представление о связности графа. Цепи и циклы. Пути в графах. Обход графа (эйлеров путь). Представление об ориентированном графе. Решение задач с помощью графов</w:t>
            </w:r>
          </w:p>
        </w:tc>
      </w:tr>
      <w:tr w:rsidR="005D0A5B" w:rsidTr="005D0A5B">
        <w:tc>
          <w:tcPr>
            <w:tcW w:w="1077" w:type="dxa"/>
            <w:vAlign w:val="center"/>
          </w:tcPr>
          <w:p w:rsidR="005D0A5B" w:rsidRDefault="005D0A5B" w:rsidP="005D0A5B">
            <w:pPr>
              <w:pStyle w:val="ConsPlusNormal"/>
              <w:jc w:val="center"/>
            </w:pPr>
            <w:r>
              <w:t>6</w:t>
            </w:r>
          </w:p>
        </w:tc>
        <w:tc>
          <w:tcPr>
            <w:tcW w:w="7994" w:type="dxa"/>
          </w:tcPr>
          <w:p w:rsidR="005D0A5B" w:rsidRDefault="005D0A5B" w:rsidP="005D0A5B">
            <w:pPr>
              <w:pStyle w:val="ConsPlusNormal"/>
              <w:jc w:val="both"/>
            </w:pPr>
            <w:r>
              <w:t>Геометрия</w:t>
            </w:r>
          </w:p>
        </w:tc>
      </w:tr>
      <w:tr w:rsidR="005D0A5B" w:rsidTr="005D0A5B">
        <w:tc>
          <w:tcPr>
            <w:tcW w:w="1077" w:type="dxa"/>
            <w:vAlign w:val="center"/>
          </w:tcPr>
          <w:p w:rsidR="005D0A5B" w:rsidRDefault="005D0A5B" w:rsidP="005D0A5B">
            <w:pPr>
              <w:pStyle w:val="ConsPlusNormal"/>
              <w:jc w:val="center"/>
            </w:pPr>
            <w:r>
              <w:t>6.1</w:t>
            </w:r>
          </w:p>
        </w:tc>
        <w:tc>
          <w:tcPr>
            <w:tcW w:w="7994" w:type="dxa"/>
          </w:tcPr>
          <w:p w:rsidR="005D0A5B" w:rsidRDefault="005D0A5B" w:rsidP="005D0A5B">
            <w:pPr>
              <w:pStyle w:val="ConsPlusNormal"/>
              <w:jc w:val="both"/>
            </w:pPr>
            <w:r>
              <w:t>Начальные понятия геометрии. Точка, прямая, отрезок, луч. Угол. Виды углов. Вертикальные и смежные углы. Биссектриса угла. Ломаная, многоугольник. Параллельность и перпендикулярность прямых</w:t>
            </w:r>
          </w:p>
        </w:tc>
      </w:tr>
      <w:tr w:rsidR="005D0A5B" w:rsidRPr="005D0A5B" w:rsidTr="005D0A5B">
        <w:tc>
          <w:tcPr>
            <w:tcW w:w="1077" w:type="dxa"/>
            <w:vAlign w:val="center"/>
          </w:tcPr>
          <w:p w:rsidR="005D0A5B" w:rsidRDefault="005D0A5B" w:rsidP="005D0A5B">
            <w:pPr>
              <w:pStyle w:val="ConsPlusNormal"/>
              <w:jc w:val="center"/>
            </w:pPr>
            <w:r>
              <w:t>6.2</w:t>
            </w:r>
          </w:p>
        </w:tc>
        <w:tc>
          <w:tcPr>
            <w:tcW w:w="7994" w:type="dxa"/>
          </w:tcPr>
          <w:p w:rsidR="005D0A5B" w:rsidRDefault="005D0A5B" w:rsidP="005D0A5B">
            <w:pPr>
              <w:pStyle w:val="ConsPlusNormal"/>
              <w:jc w:val="both"/>
            </w:pPr>
            <w:r>
              <w:t xml:space="preserve">Симметричные фигуры. Основные свойства осевой симметрии. </w:t>
            </w:r>
            <w:r>
              <w:lastRenderedPageBreak/>
              <w:t>Примеры симметрии в окружающем мире</w:t>
            </w:r>
          </w:p>
        </w:tc>
      </w:tr>
      <w:tr w:rsidR="005D0A5B" w:rsidRPr="005D0A5B" w:rsidTr="005D0A5B">
        <w:tc>
          <w:tcPr>
            <w:tcW w:w="1077" w:type="dxa"/>
            <w:vAlign w:val="center"/>
          </w:tcPr>
          <w:p w:rsidR="005D0A5B" w:rsidRDefault="005D0A5B" w:rsidP="005D0A5B">
            <w:pPr>
              <w:pStyle w:val="ConsPlusNormal"/>
              <w:jc w:val="center"/>
            </w:pPr>
            <w:r>
              <w:lastRenderedPageBreak/>
              <w:t>6.3</w:t>
            </w:r>
          </w:p>
        </w:tc>
        <w:tc>
          <w:tcPr>
            <w:tcW w:w="7994" w:type="dxa"/>
          </w:tcPr>
          <w:p w:rsidR="005D0A5B" w:rsidRDefault="005D0A5B" w:rsidP="005D0A5B">
            <w:pPr>
              <w:pStyle w:val="ConsPlusNormal"/>
              <w:jc w:val="both"/>
            </w:pPr>
            <w:r>
              <w:t>Основные построения с помощью циркуля и линейки. Треугольник. Высота, медиана, биссектриса, их свойства</w:t>
            </w:r>
          </w:p>
        </w:tc>
      </w:tr>
      <w:tr w:rsidR="005D0A5B" w:rsidRPr="005D0A5B" w:rsidTr="005D0A5B">
        <w:tc>
          <w:tcPr>
            <w:tcW w:w="1077" w:type="dxa"/>
            <w:vAlign w:val="center"/>
          </w:tcPr>
          <w:p w:rsidR="005D0A5B" w:rsidRDefault="005D0A5B" w:rsidP="005D0A5B">
            <w:pPr>
              <w:pStyle w:val="ConsPlusNormal"/>
              <w:jc w:val="center"/>
            </w:pPr>
            <w:r>
              <w:t>6.4</w:t>
            </w:r>
          </w:p>
        </w:tc>
        <w:tc>
          <w:tcPr>
            <w:tcW w:w="7994" w:type="dxa"/>
          </w:tcPr>
          <w:p w:rsidR="005D0A5B" w:rsidRDefault="005D0A5B" w:rsidP="005D0A5B">
            <w:pPr>
              <w:pStyle w:val="ConsPlusNormal"/>
              <w:jc w:val="both"/>
            </w:pPr>
            <w:r>
              <w:t>Равнобедренный и равносторонний треугольники. Неравенство треугольника</w:t>
            </w:r>
          </w:p>
        </w:tc>
      </w:tr>
      <w:tr w:rsidR="005D0A5B" w:rsidTr="005D0A5B">
        <w:tc>
          <w:tcPr>
            <w:tcW w:w="1077" w:type="dxa"/>
            <w:vAlign w:val="center"/>
          </w:tcPr>
          <w:p w:rsidR="005D0A5B" w:rsidRDefault="005D0A5B" w:rsidP="005D0A5B">
            <w:pPr>
              <w:pStyle w:val="ConsPlusNormal"/>
              <w:jc w:val="center"/>
            </w:pPr>
            <w:r>
              <w:t>6.5</w:t>
            </w:r>
          </w:p>
        </w:tc>
        <w:tc>
          <w:tcPr>
            <w:tcW w:w="7994" w:type="dxa"/>
          </w:tcPr>
          <w:p w:rsidR="005D0A5B" w:rsidRDefault="005D0A5B" w:rsidP="005D0A5B">
            <w:pPr>
              <w:pStyle w:val="ConsPlusNormal"/>
              <w:jc w:val="both"/>
            </w:pPr>
            <w:r>
              <w:t>Свойства и признаки равнобедренного треугольника. Признаки равенства треугольников</w:t>
            </w:r>
          </w:p>
        </w:tc>
      </w:tr>
      <w:tr w:rsidR="005D0A5B" w:rsidRPr="005D0A5B" w:rsidTr="005D0A5B">
        <w:tc>
          <w:tcPr>
            <w:tcW w:w="1077" w:type="dxa"/>
            <w:vAlign w:val="center"/>
          </w:tcPr>
          <w:p w:rsidR="005D0A5B" w:rsidRDefault="005D0A5B" w:rsidP="005D0A5B">
            <w:pPr>
              <w:pStyle w:val="ConsPlusNormal"/>
              <w:jc w:val="center"/>
            </w:pPr>
            <w:r>
              <w:t>6.6</w:t>
            </w:r>
          </w:p>
        </w:tc>
        <w:tc>
          <w:tcPr>
            <w:tcW w:w="7994" w:type="dxa"/>
          </w:tcPr>
          <w:p w:rsidR="005D0A5B" w:rsidRDefault="005D0A5B" w:rsidP="005D0A5B">
            <w:pPr>
              <w:pStyle w:val="ConsPlusNormal"/>
              <w:jc w:val="both"/>
            </w:pPr>
            <w:r>
              <w:t>Свойства и признаки параллельных прямых. Сумма углов треугольника. Внешние углы треугольника</w:t>
            </w:r>
          </w:p>
        </w:tc>
      </w:tr>
      <w:tr w:rsidR="005D0A5B" w:rsidTr="005D0A5B">
        <w:tc>
          <w:tcPr>
            <w:tcW w:w="1077" w:type="dxa"/>
            <w:vAlign w:val="center"/>
          </w:tcPr>
          <w:p w:rsidR="005D0A5B" w:rsidRDefault="005D0A5B" w:rsidP="005D0A5B">
            <w:pPr>
              <w:pStyle w:val="ConsPlusNormal"/>
              <w:jc w:val="center"/>
            </w:pPr>
            <w:r>
              <w:t>6.7</w:t>
            </w:r>
          </w:p>
        </w:tc>
        <w:tc>
          <w:tcPr>
            <w:tcW w:w="7994" w:type="dxa"/>
          </w:tcPr>
          <w:p w:rsidR="005D0A5B" w:rsidRDefault="005D0A5B" w:rsidP="005D0A5B">
            <w:pPr>
              <w:pStyle w:val="ConsPlusNormal"/>
              <w:jc w:val="both"/>
            </w:pPr>
            <w:r>
              <w:t>Прямоугольный треугольник. Свойство медианы прямоугольного треугольника, проведенной к гипотенузе. Признаки равенства прямоугольных треугольников. Прямоугольный треугольник с углом в 30°</w:t>
            </w:r>
          </w:p>
        </w:tc>
      </w:tr>
      <w:tr w:rsidR="005D0A5B" w:rsidTr="005D0A5B">
        <w:tc>
          <w:tcPr>
            <w:tcW w:w="1077" w:type="dxa"/>
            <w:vAlign w:val="center"/>
          </w:tcPr>
          <w:p w:rsidR="005D0A5B" w:rsidRDefault="005D0A5B" w:rsidP="005D0A5B">
            <w:pPr>
              <w:pStyle w:val="ConsPlusNormal"/>
              <w:jc w:val="center"/>
            </w:pPr>
            <w:r>
              <w:t>6.8</w:t>
            </w:r>
          </w:p>
        </w:tc>
        <w:tc>
          <w:tcPr>
            <w:tcW w:w="7994" w:type="dxa"/>
          </w:tcPr>
          <w:p w:rsidR="005D0A5B" w:rsidRDefault="005D0A5B" w:rsidP="005D0A5B">
            <w:pPr>
              <w:pStyle w:val="ConsPlusNormal"/>
              <w:jc w:val="both"/>
            </w:pPr>
            <w:r>
              <w:t>Неравенства в геометрии: неравенство треугольника, неравенство о длине ломаной, теорема о большем угле и большей стороне треугольника. Перпендикуляр и наклонная</w:t>
            </w:r>
          </w:p>
        </w:tc>
      </w:tr>
      <w:tr w:rsidR="005D0A5B" w:rsidRPr="005D0A5B" w:rsidTr="005D0A5B">
        <w:tc>
          <w:tcPr>
            <w:tcW w:w="1077" w:type="dxa"/>
            <w:vAlign w:val="center"/>
          </w:tcPr>
          <w:p w:rsidR="005D0A5B" w:rsidRDefault="005D0A5B" w:rsidP="005D0A5B">
            <w:pPr>
              <w:pStyle w:val="ConsPlusNormal"/>
              <w:jc w:val="center"/>
            </w:pPr>
            <w:r>
              <w:t>6.9</w:t>
            </w:r>
          </w:p>
        </w:tc>
        <w:tc>
          <w:tcPr>
            <w:tcW w:w="7994" w:type="dxa"/>
          </w:tcPr>
          <w:p w:rsidR="005D0A5B" w:rsidRDefault="005D0A5B" w:rsidP="005D0A5B">
            <w:pPr>
              <w:pStyle w:val="ConsPlusNormal"/>
              <w:jc w:val="both"/>
            </w:pPr>
            <w:r>
              <w:t>Геометрическое место точек. Биссектриса угла и серединный перпендикуляр к отрезку как геометрические места точек</w:t>
            </w:r>
          </w:p>
        </w:tc>
      </w:tr>
      <w:tr w:rsidR="005D0A5B" w:rsidTr="005D0A5B">
        <w:tc>
          <w:tcPr>
            <w:tcW w:w="1077" w:type="dxa"/>
            <w:vAlign w:val="center"/>
          </w:tcPr>
          <w:p w:rsidR="005D0A5B" w:rsidRDefault="005D0A5B" w:rsidP="005D0A5B">
            <w:pPr>
              <w:pStyle w:val="ConsPlusNormal"/>
              <w:jc w:val="center"/>
            </w:pPr>
            <w:r>
              <w:t>6.10</w:t>
            </w:r>
          </w:p>
        </w:tc>
        <w:tc>
          <w:tcPr>
            <w:tcW w:w="7994" w:type="dxa"/>
          </w:tcPr>
          <w:p w:rsidR="005D0A5B" w:rsidRDefault="005D0A5B" w:rsidP="005D0A5B">
            <w:pPr>
              <w:pStyle w:val="ConsPlusNormal"/>
              <w:jc w:val="both"/>
            </w:pPr>
            <w:r>
              <w:t>Окружность и круг, хорда и диаметр, их свойства. Взаимное расположение окружности и прямой. Касательная и секущая к окружности</w:t>
            </w:r>
          </w:p>
        </w:tc>
      </w:tr>
      <w:tr w:rsidR="005D0A5B" w:rsidRPr="005D0A5B" w:rsidTr="005D0A5B">
        <w:tc>
          <w:tcPr>
            <w:tcW w:w="1077" w:type="dxa"/>
            <w:vAlign w:val="center"/>
          </w:tcPr>
          <w:p w:rsidR="005D0A5B" w:rsidRDefault="005D0A5B" w:rsidP="005D0A5B">
            <w:pPr>
              <w:pStyle w:val="ConsPlusNormal"/>
              <w:jc w:val="center"/>
            </w:pPr>
            <w:r>
              <w:t>6.11</w:t>
            </w:r>
          </w:p>
        </w:tc>
        <w:tc>
          <w:tcPr>
            <w:tcW w:w="7994" w:type="dxa"/>
          </w:tcPr>
          <w:p w:rsidR="005D0A5B" w:rsidRDefault="005D0A5B" w:rsidP="005D0A5B">
            <w:pPr>
              <w:pStyle w:val="ConsPlusNormal"/>
              <w:jc w:val="both"/>
            </w:pPr>
            <w:r>
              <w:t>Окружность, вписанная в угол. Вписанная и описанная окружности треугольника</w:t>
            </w:r>
          </w:p>
        </w:tc>
      </w:tr>
    </w:tbl>
    <w:p w:rsidR="005D0A5B" w:rsidRDefault="005D0A5B" w:rsidP="005D0A5B">
      <w:pPr>
        <w:pStyle w:val="ConsPlusNormal"/>
        <w:ind w:firstLine="540"/>
        <w:jc w:val="both"/>
      </w:pPr>
    </w:p>
    <w:p w:rsidR="005D0A5B" w:rsidRDefault="005D0A5B" w:rsidP="005D0A5B">
      <w:pPr>
        <w:pStyle w:val="ConsPlusNormal"/>
        <w:jc w:val="right"/>
      </w:pPr>
      <w:r>
        <w:t>Таблица 11.6</w:t>
      </w:r>
    </w:p>
    <w:p w:rsidR="005D0A5B" w:rsidRDefault="005D0A5B" w:rsidP="005D0A5B">
      <w:pPr>
        <w:pStyle w:val="ConsPlusNormal"/>
        <w:ind w:firstLine="540"/>
        <w:jc w:val="both"/>
      </w:pPr>
    </w:p>
    <w:p w:rsidR="005D0A5B" w:rsidRDefault="005D0A5B" w:rsidP="005D0A5B">
      <w:pPr>
        <w:pStyle w:val="ConsPlusNormal"/>
        <w:jc w:val="center"/>
      </w:pPr>
      <w:r>
        <w:lastRenderedPageBreak/>
        <w:t>Проверяемые требования к результатам освоения основной</w:t>
      </w:r>
    </w:p>
    <w:p w:rsidR="005D0A5B" w:rsidRDefault="005D0A5B" w:rsidP="005D0A5B">
      <w:pPr>
        <w:pStyle w:val="ConsPlusNormal"/>
        <w:jc w:val="center"/>
      </w:pPr>
      <w:r>
        <w:t>образовательной программы 8 класса</w:t>
      </w:r>
    </w:p>
    <w:p w:rsidR="005D0A5B" w:rsidRDefault="005D0A5B" w:rsidP="005D0A5B">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1701"/>
        <w:gridCol w:w="7370"/>
      </w:tblGrid>
      <w:tr w:rsidR="005D0A5B" w:rsidRPr="005D0A5B" w:rsidTr="005D0A5B">
        <w:tc>
          <w:tcPr>
            <w:tcW w:w="1701" w:type="dxa"/>
          </w:tcPr>
          <w:p w:rsidR="005D0A5B" w:rsidRDefault="005D0A5B" w:rsidP="005D0A5B">
            <w:pPr>
              <w:pStyle w:val="ConsPlusNormal"/>
              <w:jc w:val="center"/>
            </w:pPr>
            <w:r>
              <w:t>Код проверяемого результата</w:t>
            </w:r>
          </w:p>
        </w:tc>
        <w:tc>
          <w:tcPr>
            <w:tcW w:w="7370" w:type="dxa"/>
          </w:tcPr>
          <w:p w:rsidR="005D0A5B" w:rsidRDefault="005D0A5B" w:rsidP="005D0A5B">
            <w:pPr>
              <w:pStyle w:val="ConsPlusNormal"/>
              <w:jc w:val="center"/>
            </w:pPr>
            <w:r>
              <w:t>Проверяемые предметные результаты освоения основной образовательной программы основного общего образования</w:t>
            </w:r>
          </w:p>
        </w:tc>
      </w:tr>
      <w:tr w:rsidR="005D0A5B" w:rsidTr="005D0A5B">
        <w:tc>
          <w:tcPr>
            <w:tcW w:w="1701" w:type="dxa"/>
            <w:vAlign w:val="center"/>
          </w:tcPr>
          <w:p w:rsidR="005D0A5B" w:rsidRDefault="005D0A5B" w:rsidP="005D0A5B">
            <w:pPr>
              <w:pStyle w:val="ConsPlusNormal"/>
              <w:jc w:val="center"/>
            </w:pPr>
            <w:r>
              <w:t>1</w:t>
            </w:r>
          </w:p>
        </w:tc>
        <w:tc>
          <w:tcPr>
            <w:tcW w:w="7370" w:type="dxa"/>
          </w:tcPr>
          <w:p w:rsidR="005D0A5B" w:rsidRDefault="005D0A5B" w:rsidP="005D0A5B">
            <w:pPr>
              <w:pStyle w:val="ConsPlusNormal"/>
              <w:jc w:val="both"/>
            </w:pPr>
            <w:r>
              <w:t>Числа и вычисления</w:t>
            </w:r>
          </w:p>
        </w:tc>
      </w:tr>
      <w:tr w:rsidR="005D0A5B" w:rsidRPr="005D0A5B" w:rsidTr="005D0A5B">
        <w:tc>
          <w:tcPr>
            <w:tcW w:w="1701" w:type="dxa"/>
            <w:vAlign w:val="center"/>
          </w:tcPr>
          <w:p w:rsidR="005D0A5B" w:rsidRDefault="005D0A5B" w:rsidP="005D0A5B">
            <w:pPr>
              <w:pStyle w:val="ConsPlusNormal"/>
              <w:jc w:val="center"/>
            </w:pPr>
            <w:r>
              <w:t>1.1</w:t>
            </w:r>
          </w:p>
        </w:tc>
        <w:tc>
          <w:tcPr>
            <w:tcW w:w="7370" w:type="dxa"/>
          </w:tcPr>
          <w:p w:rsidR="005D0A5B" w:rsidRDefault="005D0A5B" w:rsidP="005D0A5B">
            <w:pPr>
              <w:pStyle w:val="ConsPlusNormal"/>
              <w:jc w:val="both"/>
            </w:pPr>
            <w:r>
              <w:t>Использовать начальные представления о множестве действительных чисел для сравнения, округления и вычислений, изображать действительные числа точками на координатной прямой</w:t>
            </w:r>
          </w:p>
        </w:tc>
      </w:tr>
      <w:tr w:rsidR="005D0A5B" w:rsidRPr="005D0A5B" w:rsidTr="005D0A5B">
        <w:tc>
          <w:tcPr>
            <w:tcW w:w="1701" w:type="dxa"/>
            <w:vAlign w:val="center"/>
          </w:tcPr>
          <w:p w:rsidR="005D0A5B" w:rsidRDefault="005D0A5B" w:rsidP="005D0A5B">
            <w:pPr>
              <w:pStyle w:val="ConsPlusNormal"/>
              <w:jc w:val="center"/>
            </w:pPr>
            <w:r>
              <w:t>1.2</w:t>
            </w:r>
          </w:p>
        </w:tc>
        <w:tc>
          <w:tcPr>
            <w:tcW w:w="7370" w:type="dxa"/>
          </w:tcPr>
          <w:p w:rsidR="005D0A5B" w:rsidRDefault="005D0A5B" w:rsidP="005D0A5B">
            <w:pPr>
              <w:pStyle w:val="ConsPlusNormal"/>
              <w:jc w:val="both"/>
            </w:pPr>
            <w:r>
              <w:t>Применять понятие арифметического квадратного корня, находить квадратные корни, используя при необходимости калькулятор, выполнять преобразования выражений, содержащих квадратные корни, используя свойства корней</w:t>
            </w:r>
          </w:p>
        </w:tc>
      </w:tr>
      <w:tr w:rsidR="005D0A5B" w:rsidRPr="005D0A5B" w:rsidTr="005D0A5B">
        <w:tc>
          <w:tcPr>
            <w:tcW w:w="1701" w:type="dxa"/>
            <w:vAlign w:val="center"/>
          </w:tcPr>
          <w:p w:rsidR="005D0A5B" w:rsidRDefault="005D0A5B" w:rsidP="005D0A5B">
            <w:pPr>
              <w:pStyle w:val="ConsPlusNormal"/>
              <w:jc w:val="center"/>
            </w:pPr>
            <w:r>
              <w:t>1.3</w:t>
            </w:r>
          </w:p>
        </w:tc>
        <w:tc>
          <w:tcPr>
            <w:tcW w:w="7370" w:type="dxa"/>
          </w:tcPr>
          <w:p w:rsidR="005D0A5B" w:rsidRDefault="005D0A5B" w:rsidP="005D0A5B">
            <w:pPr>
              <w:pStyle w:val="ConsPlusNormal"/>
              <w:jc w:val="both"/>
            </w:pPr>
            <w:r>
              <w:t>Использовать записи больших и малых чисел с помощью десятичных дробей и степеней числа 10</w:t>
            </w:r>
          </w:p>
        </w:tc>
      </w:tr>
      <w:tr w:rsidR="005D0A5B" w:rsidTr="005D0A5B">
        <w:tc>
          <w:tcPr>
            <w:tcW w:w="1701" w:type="dxa"/>
            <w:vAlign w:val="center"/>
          </w:tcPr>
          <w:p w:rsidR="005D0A5B" w:rsidRDefault="005D0A5B" w:rsidP="005D0A5B">
            <w:pPr>
              <w:pStyle w:val="ConsPlusNormal"/>
              <w:jc w:val="center"/>
            </w:pPr>
            <w:r>
              <w:t>2</w:t>
            </w:r>
          </w:p>
        </w:tc>
        <w:tc>
          <w:tcPr>
            <w:tcW w:w="7370" w:type="dxa"/>
          </w:tcPr>
          <w:p w:rsidR="005D0A5B" w:rsidRDefault="005D0A5B" w:rsidP="005D0A5B">
            <w:pPr>
              <w:pStyle w:val="ConsPlusNormal"/>
              <w:jc w:val="both"/>
            </w:pPr>
            <w:r>
              <w:t>Алгебраические выражения</w:t>
            </w:r>
          </w:p>
        </w:tc>
      </w:tr>
      <w:tr w:rsidR="005D0A5B" w:rsidRPr="005D0A5B" w:rsidTr="005D0A5B">
        <w:tc>
          <w:tcPr>
            <w:tcW w:w="1701" w:type="dxa"/>
            <w:vAlign w:val="center"/>
          </w:tcPr>
          <w:p w:rsidR="005D0A5B" w:rsidRDefault="005D0A5B" w:rsidP="005D0A5B">
            <w:pPr>
              <w:pStyle w:val="ConsPlusNormal"/>
              <w:jc w:val="center"/>
            </w:pPr>
            <w:r>
              <w:t>2.1</w:t>
            </w:r>
          </w:p>
        </w:tc>
        <w:tc>
          <w:tcPr>
            <w:tcW w:w="7370" w:type="dxa"/>
          </w:tcPr>
          <w:p w:rsidR="005D0A5B" w:rsidRDefault="005D0A5B" w:rsidP="005D0A5B">
            <w:pPr>
              <w:pStyle w:val="ConsPlusNormal"/>
              <w:jc w:val="both"/>
            </w:pPr>
            <w:r>
              <w:t>Применять понятие степени с целым показателем, выполнять преобразования выражений, содержащих степени с целым показателем</w:t>
            </w:r>
          </w:p>
        </w:tc>
      </w:tr>
      <w:tr w:rsidR="005D0A5B" w:rsidRPr="005D0A5B" w:rsidTr="005D0A5B">
        <w:tc>
          <w:tcPr>
            <w:tcW w:w="1701" w:type="dxa"/>
            <w:vAlign w:val="center"/>
          </w:tcPr>
          <w:p w:rsidR="005D0A5B" w:rsidRDefault="005D0A5B" w:rsidP="005D0A5B">
            <w:pPr>
              <w:pStyle w:val="ConsPlusNormal"/>
              <w:jc w:val="center"/>
            </w:pPr>
            <w:r>
              <w:t>2.2</w:t>
            </w:r>
          </w:p>
        </w:tc>
        <w:tc>
          <w:tcPr>
            <w:tcW w:w="7370" w:type="dxa"/>
          </w:tcPr>
          <w:p w:rsidR="005D0A5B" w:rsidRDefault="005D0A5B" w:rsidP="005D0A5B">
            <w:pPr>
              <w:pStyle w:val="ConsPlusNormal"/>
              <w:jc w:val="both"/>
            </w:pPr>
            <w:r>
              <w:t>Выполнять тождественные преобразования рациональных выражений на основе правил действий над многочленами и алгебраическими дробями</w:t>
            </w:r>
          </w:p>
        </w:tc>
      </w:tr>
      <w:tr w:rsidR="005D0A5B" w:rsidRPr="005D0A5B" w:rsidTr="005D0A5B">
        <w:tc>
          <w:tcPr>
            <w:tcW w:w="1701" w:type="dxa"/>
            <w:vAlign w:val="center"/>
          </w:tcPr>
          <w:p w:rsidR="005D0A5B" w:rsidRDefault="005D0A5B" w:rsidP="005D0A5B">
            <w:pPr>
              <w:pStyle w:val="ConsPlusNormal"/>
              <w:jc w:val="center"/>
            </w:pPr>
            <w:r>
              <w:t>2.3</w:t>
            </w:r>
          </w:p>
        </w:tc>
        <w:tc>
          <w:tcPr>
            <w:tcW w:w="7370" w:type="dxa"/>
          </w:tcPr>
          <w:p w:rsidR="005D0A5B" w:rsidRDefault="005D0A5B" w:rsidP="005D0A5B">
            <w:pPr>
              <w:pStyle w:val="ConsPlusNormal"/>
              <w:jc w:val="both"/>
            </w:pPr>
            <w:r>
              <w:t>Раскладывать квадратный трехчлен на множители</w:t>
            </w:r>
          </w:p>
        </w:tc>
      </w:tr>
      <w:tr w:rsidR="005D0A5B" w:rsidRPr="005D0A5B" w:rsidTr="005D0A5B">
        <w:tc>
          <w:tcPr>
            <w:tcW w:w="1701" w:type="dxa"/>
            <w:vAlign w:val="center"/>
          </w:tcPr>
          <w:p w:rsidR="005D0A5B" w:rsidRDefault="005D0A5B" w:rsidP="005D0A5B">
            <w:pPr>
              <w:pStyle w:val="ConsPlusNormal"/>
              <w:jc w:val="center"/>
            </w:pPr>
            <w:r>
              <w:t>2.4</w:t>
            </w:r>
          </w:p>
        </w:tc>
        <w:tc>
          <w:tcPr>
            <w:tcW w:w="7370" w:type="dxa"/>
          </w:tcPr>
          <w:p w:rsidR="005D0A5B" w:rsidRDefault="005D0A5B" w:rsidP="005D0A5B">
            <w:pPr>
              <w:pStyle w:val="ConsPlusNormal"/>
              <w:jc w:val="both"/>
            </w:pPr>
            <w:r>
              <w:t xml:space="preserve">Применять преобразования выражений для решения </w:t>
            </w:r>
            <w:r>
              <w:lastRenderedPageBreak/>
              <w:t>различных задач из математики, смежных предметов, из реальной практики</w:t>
            </w:r>
          </w:p>
        </w:tc>
      </w:tr>
      <w:tr w:rsidR="005D0A5B" w:rsidTr="005D0A5B">
        <w:tc>
          <w:tcPr>
            <w:tcW w:w="1701" w:type="dxa"/>
            <w:vAlign w:val="center"/>
          </w:tcPr>
          <w:p w:rsidR="005D0A5B" w:rsidRDefault="005D0A5B" w:rsidP="005D0A5B">
            <w:pPr>
              <w:pStyle w:val="ConsPlusNormal"/>
              <w:jc w:val="center"/>
            </w:pPr>
            <w:r>
              <w:lastRenderedPageBreak/>
              <w:t>3</w:t>
            </w:r>
          </w:p>
        </w:tc>
        <w:tc>
          <w:tcPr>
            <w:tcW w:w="7370" w:type="dxa"/>
          </w:tcPr>
          <w:p w:rsidR="005D0A5B" w:rsidRDefault="005D0A5B" w:rsidP="005D0A5B">
            <w:pPr>
              <w:pStyle w:val="ConsPlusNormal"/>
              <w:jc w:val="both"/>
            </w:pPr>
            <w:r>
              <w:t>Уравнения и неравенства</w:t>
            </w:r>
          </w:p>
        </w:tc>
      </w:tr>
      <w:tr w:rsidR="005D0A5B" w:rsidRPr="005D0A5B" w:rsidTr="005D0A5B">
        <w:tc>
          <w:tcPr>
            <w:tcW w:w="1701" w:type="dxa"/>
            <w:vAlign w:val="center"/>
          </w:tcPr>
          <w:p w:rsidR="005D0A5B" w:rsidRDefault="005D0A5B" w:rsidP="005D0A5B">
            <w:pPr>
              <w:pStyle w:val="ConsPlusNormal"/>
              <w:jc w:val="center"/>
            </w:pPr>
            <w:r>
              <w:t>3.1</w:t>
            </w:r>
          </w:p>
        </w:tc>
        <w:tc>
          <w:tcPr>
            <w:tcW w:w="7370" w:type="dxa"/>
          </w:tcPr>
          <w:p w:rsidR="005D0A5B" w:rsidRDefault="005D0A5B" w:rsidP="005D0A5B">
            <w:pPr>
              <w:pStyle w:val="ConsPlusNormal"/>
              <w:jc w:val="both"/>
            </w:pPr>
            <w:r>
              <w:t>Решать линейные, квадратные уравнения и рациональные уравнения, сводящиеся к ним, системы двух уравнений с двумя переменными</w:t>
            </w:r>
          </w:p>
        </w:tc>
      </w:tr>
      <w:tr w:rsidR="005D0A5B" w:rsidRPr="005D0A5B" w:rsidTr="005D0A5B">
        <w:tc>
          <w:tcPr>
            <w:tcW w:w="1701" w:type="dxa"/>
            <w:vAlign w:val="center"/>
          </w:tcPr>
          <w:p w:rsidR="005D0A5B" w:rsidRDefault="005D0A5B" w:rsidP="005D0A5B">
            <w:pPr>
              <w:pStyle w:val="ConsPlusNormal"/>
              <w:jc w:val="center"/>
            </w:pPr>
            <w:r>
              <w:t>3.2</w:t>
            </w:r>
          </w:p>
        </w:tc>
        <w:tc>
          <w:tcPr>
            <w:tcW w:w="7370" w:type="dxa"/>
          </w:tcPr>
          <w:p w:rsidR="005D0A5B" w:rsidRDefault="005D0A5B" w:rsidP="005D0A5B">
            <w:pPr>
              <w:pStyle w:val="ConsPlusNormal"/>
              <w:jc w:val="both"/>
            </w:pPr>
            <w:r>
              <w:t>Проводить простейшие исследования уравнений и систем уравнений, в том числе с применением графических представлений (устанавливать, имеет ли уравнение или система уравнений решения, если имеет, то сколько, и прочее)</w:t>
            </w:r>
          </w:p>
        </w:tc>
      </w:tr>
      <w:tr w:rsidR="005D0A5B" w:rsidRPr="005D0A5B" w:rsidTr="005D0A5B">
        <w:tc>
          <w:tcPr>
            <w:tcW w:w="1701" w:type="dxa"/>
            <w:vAlign w:val="center"/>
          </w:tcPr>
          <w:p w:rsidR="005D0A5B" w:rsidRDefault="005D0A5B" w:rsidP="005D0A5B">
            <w:pPr>
              <w:pStyle w:val="ConsPlusNormal"/>
              <w:jc w:val="center"/>
            </w:pPr>
            <w:r>
              <w:t>3.3</w:t>
            </w:r>
          </w:p>
        </w:tc>
        <w:tc>
          <w:tcPr>
            <w:tcW w:w="7370" w:type="dxa"/>
          </w:tcPr>
          <w:p w:rsidR="005D0A5B" w:rsidRDefault="005D0A5B" w:rsidP="005D0A5B">
            <w:pPr>
              <w:pStyle w:val="ConsPlusNormal"/>
              <w:jc w:val="both"/>
            </w:pPr>
            <w:r>
              <w:t>Переходить от словесной формулировки задачи к ее алгебраической модели с помощью составления уравнения или системы уравнений, интерпретировать в соответствии с контекстом задачи полученный результат</w:t>
            </w:r>
          </w:p>
        </w:tc>
      </w:tr>
      <w:tr w:rsidR="005D0A5B" w:rsidRPr="005D0A5B" w:rsidTr="005D0A5B">
        <w:tc>
          <w:tcPr>
            <w:tcW w:w="1701" w:type="dxa"/>
            <w:vAlign w:val="center"/>
          </w:tcPr>
          <w:p w:rsidR="005D0A5B" w:rsidRDefault="005D0A5B" w:rsidP="005D0A5B">
            <w:pPr>
              <w:pStyle w:val="ConsPlusNormal"/>
              <w:jc w:val="center"/>
            </w:pPr>
            <w:r>
              <w:t>3.4</w:t>
            </w:r>
          </w:p>
        </w:tc>
        <w:tc>
          <w:tcPr>
            <w:tcW w:w="7370" w:type="dxa"/>
          </w:tcPr>
          <w:p w:rsidR="005D0A5B" w:rsidRDefault="005D0A5B" w:rsidP="005D0A5B">
            <w:pPr>
              <w:pStyle w:val="ConsPlusNormal"/>
              <w:jc w:val="both"/>
            </w:pPr>
            <w:r>
              <w:t>Применять свойства числовых неравенств для сравнения, оценки, решать линейные неравенства с одной переменной и их системы, давать графическую иллюстрацию множества решений неравенства, системы неравенств</w:t>
            </w:r>
          </w:p>
        </w:tc>
      </w:tr>
      <w:tr w:rsidR="005D0A5B" w:rsidTr="005D0A5B">
        <w:tc>
          <w:tcPr>
            <w:tcW w:w="1701" w:type="dxa"/>
            <w:vAlign w:val="center"/>
          </w:tcPr>
          <w:p w:rsidR="005D0A5B" w:rsidRDefault="005D0A5B" w:rsidP="005D0A5B">
            <w:pPr>
              <w:pStyle w:val="ConsPlusNormal"/>
              <w:jc w:val="center"/>
            </w:pPr>
            <w:r>
              <w:t>4</w:t>
            </w:r>
          </w:p>
        </w:tc>
        <w:tc>
          <w:tcPr>
            <w:tcW w:w="7370" w:type="dxa"/>
          </w:tcPr>
          <w:p w:rsidR="005D0A5B" w:rsidRDefault="005D0A5B" w:rsidP="005D0A5B">
            <w:pPr>
              <w:pStyle w:val="ConsPlusNormal"/>
              <w:jc w:val="both"/>
            </w:pPr>
            <w:r>
              <w:t>Функции</w:t>
            </w:r>
          </w:p>
        </w:tc>
      </w:tr>
      <w:tr w:rsidR="005D0A5B" w:rsidRPr="005D0A5B" w:rsidTr="005D0A5B">
        <w:tc>
          <w:tcPr>
            <w:tcW w:w="1701" w:type="dxa"/>
            <w:vAlign w:val="center"/>
          </w:tcPr>
          <w:p w:rsidR="005D0A5B" w:rsidRDefault="005D0A5B" w:rsidP="005D0A5B">
            <w:pPr>
              <w:pStyle w:val="ConsPlusNormal"/>
              <w:jc w:val="center"/>
            </w:pPr>
            <w:r>
              <w:t>4.1</w:t>
            </w:r>
          </w:p>
        </w:tc>
        <w:tc>
          <w:tcPr>
            <w:tcW w:w="7370" w:type="dxa"/>
          </w:tcPr>
          <w:p w:rsidR="005D0A5B" w:rsidRDefault="005D0A5B" w:rsidP="005D0A5B">
            <w:pPr>
              <w:pStyle w:val="ConsPlusNormal"/>
              <w:jc w:val="both"/>
            </w:pPr>
            <w:r>
              <w:t>Понимать и использовать функциональные понятия и язык (термины, символические обозначения), определять значение функции по значению аргумента, определять свойства функции по ее графику</w:t>
            </w:r>
          </w:p>
        </w:tc>
      </w:tr>
      <w:tr w:rsidR="005D0A5B" w:rsidRPr="005D0A5B" w:rsidTr="005D0A5B">
        <w:tc>
          <w:tcPr>
            <w:tcW w:w="1701" w:type="dxa"/>
            <w:vAlign w:val="center"/>
          </w:tcPr>
          <w:p w:rsidR="005D0A5B" w:rsidRDefault="005D0A5B" w:rsidP="005D0A5B">
            <w:pPr>
              <w:pStyle w:val="ConsPlusNormal"/>
              <w:jc w:val="center"/>
            </w:pPr>
            <w:r>
              <w:t>4.2</w:t>
            </w:r>
          </w:p>
        </w:tc>
        <w:tc>
          <w:tcPr>
            <w:tcW w:w="7370" w:type="dxa"/>
          </w:tcPr>
          <w:p w:rsidR="005D0A5B" w:rsidRDefault="005D0A5B" w:rsidP="005D0A5B">
            <w:pPr>
              <w:pStyle w:val="ConsPlusNormal"/>
              <w:jc w:val="both"/>
            </w:pPr>
            <w:r>
              <w:t xml:space="preserve">Строить графики элементарных функций вида: </w:t>
            </w:r>
            <w:r>
              <w:rPr>
                <w:noProof/>
                <w:position w:val="-20"/>
              </w:rPr>
              <w:drawing>
                <wp:inline distT="0" distB="0" distL="0" distR="0">
                  <wp:extent cx="390525" cy="390525"/>
                  <wp:effectExtent l="0" t="0" r="0" b="0"/>
                  <wp:docPr id="32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83"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rcRect/>
                          <a:stretch>
                            <a:fillRect/>
                          </a:stretch>
                        </pic:blipFill>
                        <pic:spPr bwMode="auto">
                          <a:xfrm>
                            <a:off x="0" y="0"/>
                            <a:ext cx="390525" cy="390525"/>
                          </a:xfrm>
                          <a:prstGeom prst="rect">
                            <a:avLst/>
                          </a:prstGeom>
                          <a:noFill/>
                          <a:ln>
                            <a:noFill/>
                          </a:ln>
                        </pic:spPr>
                      </pic:pic>
                    </a:graphicData>
                  </a:graphic>
                </wp:inline>
              </w:drawing>
            </w:r>
            <w:r>
              <w:t>, y = x</w:t>
            </w:r>
            <w:r>
              <w:rPr>
                <w:vertAlign w:val="superscript"/>
              </w:rPr>
              <w:t>2</w:t>
            </w:r>
            <w:r>
              <w:t>, y = x</w:t>
            </w:r>
            <w:r>
              <w:rPr>
                <w:vertAlign w:val="superscript"/>
              </w:rPr>
              <w:t>3</w:t>
            </w:r>
            <w:r>
              <w:t>, y = |x|, описывать свойства числовой функции по ее графику</w:t>
            </w:r>
          </w:p>
        </w:tc>
      </w:tr>
      <w:tr w:rsidR="005D0A5B" w:rsidTr="005D0A5B">
        <w:tc>
          <w:tcPr>
            <w:tcW w:w="1701" w:type="dxa"/>
            <w:vAlign w:val="center"/>
          </w:tcPr>
          <w:p w:rsidR="005D0A5B" w:rsidRDefault="005D0A5B" w:rsidP="005D0A5B">
            <w:pPr>
              <w:pStyle w:val="ConsPlusNormal"/>
              <w:jc w:val="center"/>
            </w:pPr>
            <w:r>
              <w:lastRenderedPageBreak/>
              <w:t>5</w:t>
            </w:r>
          </w:p>
        </w:tc>
        <w:tc>
          <w:tcPr>
            <w:tcW w:w="7370" w:type="dxa"/>
          </w:tcPr>
          <w:p w:rsidR="005D0A5B" w:rsidRDefault="005D0A5B" w:rsidP="005D0A5B">
            <w:pPr>
              <w:pStyle w:val="ConsPlusNormal"/>
              <w:jc w:val="both"/>
            </w:pPr>
            <w:r>
              <w:t>Вероятность и статистика</w:t>
            </w:r>
          </w:p>
        </w:tc>
      </w:tr>
      <w:tr w:rsidR="005D0A5B" w:rsidRPr="005D0A5B" w:rsidTr="005D0A5B">
        <w:tc>
          <w:tcPr>
            <w:tcW w:w="1701" w:type="dxa"/>
            <w:vAlign w:val="center"/>
          </w:tcPr>
          <w:p w:rsidR="005D0A5B" w:rsidRDefault="005D0A5B" w:rsidP="005D0A5B">
            <w:pPr>
              <w:pStyle w:val="ConsPlusNormal"/>
              <w:jc w:val="center"/>
            </w:pPr>
            <w:r>
              <w:t>5.1</w:t>
            </w:r>
          </w:p>
        </w:tc>
        <w:tc>
          <w:tcPr>
            <w:tcW w:w="7370" w:type="dxa"/>
          </w:tcPr>
          <w:p w:rsidR="005D0A5B" w:rsidRDefault="005D0A5B" w:rsidP="005D0A5B">
            <w:pPr>
              <w:pStyle w:val="ConsPlusNormal"/>
              <w:jc w:val="both"/>
            </w:pPr>
            <w:r>
              <w:t>Извлекать и преобразовывать информацию, представленную в виде таблиц, диаграмм, графиков, представлять данные в виде таблиц, диаграмм, графиков</w:t>
            </w:r>
          </w:p>
        </w:tc>
      </w:tr>
      <w:tr w:rsidR="005D0A5B" w:rsidRPr="005D0A5B" w:rsidTr="005D0A5B">
        <w:tc>
          <w:tcPr>
            <w:tcW w:w="1701" w:type="dxa"/>
            <w:vAlign w:val="center"/>
          </w:tcPr>
          <w:p w:rsidR="005D0A5B" w:rsidRDefault="005D0A5B" w:rsidP="005D0A5B">
            <w:pPr>
              <w:pStyle w:val="ConsPlusNormal"/>
              <w:jc w:val="center"/>
            </w:pPr>
            <w:r>
              <w:t>5.2</w:t>
            </w:r>
          </w:p>
        </w:tc>
        <w:tc>
          <w:tcPr>
            <w:tcW w:w="7370" w:type="dxa"/>
          </w:tcPr>
          <w:p w:rsidR="005D0A5B" w:rsidRDefault="005D0A5B" w:rsidP="005D0A5B">
            <w:pPr>
              <w:pStyle w:val="ConsPlusNormal"/>
              <w:jc w:val="both"/>
            </w:pPr>
            <w:r>
              <w:t>Описывать данные с помощью статистических показателей: средних значений и мер рассеивания (размах, дисперсия и стандартное отклонение)</w:t>
            </w:r>
          </w:p>
        </w:tc>
      </w:tr>
      <w:tr w:rsidR="005D0A5B" w:rsidRPr="005D0A5B" w:rsidTr="005D0A5B">
        <w:tc>
          <w:tcPr>
            <w:tcW w:w="1701" w:type="dxa"/>
            <w:vAlign w:val="center"/>
          </w:tcPr>
          <w:p w:rsidR="005D0A5B" w:rsidRDefault="005D0A5B" w:rsidP="005D0A5B">
            <w:pPr>
              <w:pStyle w:val="ConsPlusNormal"/>
              <w:jc w:val="center"/>
            </w:pPr>
            <w:r>
              <w:t>5.3</w:t>
            </w:r>
          </w:p>
        </w:tc>
        <w:tc>
          <w:tcPr>
            <w:tcW w:w="7370" w:type="dxa"/>
          </w:tcPr>
          <w:p w:rsidR="005D0A5B" w:rsidRDefault="005D0A5B" w:rsidP="005D0A5B">
            <w:pPr>
              <w:pStyle w:val="ConsPlusNormal"/>
              <w:jc w:val="both"/>
            </w:pPr>
            <w:r>
              <w:t>Находить частоты числовых значений и частоты событий, в том числе по результатам измерений и наблюдений</w:t>
            </w:r>
          </w:p>
        </w:tc>
      </w:tr>
      <w:tr w:rsidR="005D0A5B" w:rsidRPr="005D0A5B" w:rsidTr="005D0A5B">
        <w:tc>
          <w:tcPr>
            <w:tcW w:w="1701" w:type="dxa"/>
            <w:vAlign w:val="center"/>
          </w:tcPr>
          <w:p w:rsidR="005D0A5B" w:rsidRDefault="005D0A5B" w:rsidP="005D0A5B">
            <w:pPr>
              <w:pStyle w:val="ConsPlusNormal"/>
              <w:jc w:val="center"/>
            </w:pPr>
            <w:r>
              <w:t>5.4</w:t>
            </w:r>
          </w:p>
        </w:tc>
        <w:tc>
          <w:tcPr>
            <w:tcW w:w="7370" w:type="dxa"/>
          </w:tcPr>
          <w:p w:rsidR="005D0A5B" w:rsidRDefault="005D0A5B" w:rsidP="005D0A5B">
            <w:pPr>
              <w:pStyle w:val="ConsPlusNormal"/>
              <w:jc w:val="both"/>
            </w:pPr>
            <w:r>
              <w:t>Находить вероятности случайных событий в опытах, зная вероятности элементарных событий, в том числе в опытах с равновозможными элементарными событиями</w:t>
            </w:r>
          </w:p>
        </w:tc>
      </w:tr>
      <w:tr w:rsidR="005D0A5B" w:rsidRPr="005D0A5B" w:rsidTr="005D0A5B">
        <w:tc>
          <w:tcPr>
            <w:tcW w:w="1701" w:type="dxa"/>
            <w:vAlign w:val="center"/>
          </w:tcPr>
          <w:p w:rsidR="005D0A5B" w:rsidRDefault="005D0A5B" w:rsidP="005D0A5B">
            <w:pPr>
              <w:pStyle w:val="ConsPlusNormal"/>
              <w:jc w:val="center"/>
            </w:pPr>
            <w:r>
              <w:t>5.5</w:t>
            </w:r>
          </w:p>
        </w:tc>
        <w:tc>
          <w:tcPr>
            <w:tcW w:w="7370" w:type="dxa"/>
          </w:tcPr>
          <w:p w:rsidR="005D0A5B" w:rsidRDefault="005D0A5B" w:rsidP="005D0A5B">
            <w:pPr>
              <w:pStyle w:val="ConsPlusNormal"/>
              <w:jc w:val="both"/>
            </w:pPr>
            <w:r>
              <w:t>Использовать графические модели: дерево случайного эксперимента, диаграммы Эйлера, числовая прямая</w:t>
            </w:r>
          </w:p>
        </w:tc>
      </w:tr>
      <w:tr w:rsidR="005D0A5B" w:rsidRPr="005D0A5B" w:rsidTr="005D0A5B">
        <w:tc>
          <w:tcPr>
            <w:tcW w:w="1701" w:type="dxa"/>
            <w:vAlign w:val="center"/>
          </w:tcPr>
          <w:p w:rsidR="005D0A5B" w:rsidRDefault="005D0A5B" w:rsidP="005D0A5B">
            <w:pPr>
              <w:pStyle w:val="ConsPlusNormal"/>
              <w:jc w:val="center"/>
            </w:pPr>
            <w:r>
              <w:t>5.6</w:t>
            </w:r>
          </w:p>
        </w:tc>
        <w:tc>
          <w:tcPr>
            <w:tcW w:w="7370" w:type="dxa"/>
          </w:tcPr>
          <w:p w:rsidR="005D0A5B" w:rsidRDefault="005D0A5B" w:rsidP="005D0A5B">
            <w:pPr>
              <w:pStyle w:val="ConsPlusNormal"/>
              <w:jc w:val="both"/>
            </w:pPr>
            <w:r>
              <w:t>Оперировать понятиями: множество, подмножество; выполнять операции над множествами: объединение, пересечение, дополнение; перечислять элементы множеств, применять свойства множеств</w:t>
            </w:r>
          </w:p>
        </w:tc>
      </w:tr>
      <w:tr w:rsidR="005D0A5B" w:rsidRPr="005D0A5B" w:rsidTr="005D0A5B">
        <w:tc>
          <w:tcPr>
            <w:tcW w:w="1701" w:type="dxa"/>
            <w:vAlign w:val="center"/>
          </w:tcPr>
          <w:p w:rsidR="005D0A5B" w:rsidRDefault="005D0A5B" w:rsidP="005D0A5B">
            <w:pPr>
              <w:pStyle w:val="ConsPlusNormal"/>
              <w:jc w:val="center"/>
            </w:pPr>
            <w:r>
              <w:t>5.7</w:t>
            </w:r>
          </w:p>
        </w:tc>
        <w:tc>
          <w:tcPr>
            <w:tcW w:w="7370" w:type="dxa"/>
          </w:tcPr>
          <w:p w:rsidR="005D0A5B" w:rsidRDefault="005D0A5B" w:rsidP="005D0A5B">
            <w:pPr>
              <w:pStyle w:val="ConsPlusNormal"/>
              <w:jc w:val="both"/>
            </w:pPr>
            <w:r>
              <w:t>Использовать графическое представление множеств и связей между ними для описания процессов и явлений, в том числе при решении задач из других учебных предметов и курсов</w:t>
            </w:r>
          </w:p>
        </w:tc>
      </w:tr>
      <w:tr w:rsidR="005D0A5B" w:rsidTr="005D0A5B">
        <w:tc>
          <w:tcPr>
            <w:tcW w:w="1701" w:type="dxa"/>
            <w:vAlign w:val="center"/>
          </w:tcPr>
          <w:p w:rsidR="005D0A5B" w:rsidRDefault="005D0A5B" w:rsidP="005D0A5B">
            <w:pPr>
              <w:pStyle w:val="ConsPlusNormal"/>
              <w:jc w:val="center"/>
            </w:pPr>
            <w:r>
              <w:t>6</w:t>
            </w:r>
          </w:p>
        </w:tc>
        <w:tc>
          <w:tcPr>
            <w:tcW w:w="7370" w:type="dxa"/>
          </w:tcPr>
          <w:p w:rsidR="005D0A5B" w:rsidRDefault="005D0A5B" w:rsidP="005D0A5B">
            <w:pPr>
              <w:pStyle w:val="ConsPlusNormal"/>
              <w:jc w:val="both"/>
            </w:pPr>
            <w:r>
              <w:t>Геометрия</w:t>
            </w:r>
          </w:p>
        </w:tc>
      </w:tr>
      <w:tr w:rsidR="005D0A5B" w:rsidRPr="005D0A5B" w:rsidTr="005D0A5B">
        <w:tc>
          <w:tcPr>
            <w:tcW w:w="1701" w:type="dxa"/>
            <w:vAlign w:val="center"/>
          </w:tcPr>
          <w:p w:rsidR="005D0A5B" w:rsidRDefault="005D0A5B" w:rsidP="005D0A5B">
            <w:pPr>
              <w:pStyle w:val="ConsPlusNormal"/>
              <w:jc w:val="center"/>
            </w:pPr>
            <w:r>
              <w:t>6.1</w:t>
            </w:r>
          </w:p>
        </w:tc>
        <w:tc>
          <w:tcPr>
            <w:tcW w:w="7370" w:type="dxa"/>
          </w:tcPr>
          <w:p w:rsidR="005D0A5B" w:rsidRDefault="005D0A5B" w:rsidP="005D0A5B">
            <w:pPr>
              <w:pStyle w:val="ConsPlusNormal"/>
              <w:jc w:val="both"/>
            </w:pPr>
            <w:r>
              <w:t>Распознавать основные виды четырехугольников, их элементы, пользоваться их свойствами при решении геометрических задач</w:t>
            </w:r>
          </w:p>
        </w:tc>
      </w:tr>
      <w:tr w:rsidR="005D0A5B" w:rsidRPr="005D0A5B" w:rsidTr="005D0A5B">
        <w:tc>
          <w:tcPr>
            <w:tcW w:w="1701" w:type="dxa"/>
            <w:vAlign w:val="center"/>
          </w:tcPr>
          <w:p w:rsidR="005D0A5B" w:rsidRDefault="005D0A5B" w:rsidP="005D0A5B">
            <w:pPr>
              <w:pStyle w:val="ConsPlusNormal"/>
              <w:jc w:val="center"/>
            </w:pPr>
            <w:r>
              <w:lastRenderedPageBreak/>
              <w:t>6.2</w:t>
            </w:r>
          </w:p>
        </w:tc>
        <w:tc>
          <w:tcPr>
            <w:tcW w:w="7370" w:type="dxa"/>
          </w:tcPr>
          <w:p w:rsidR="005D0A5B" w:rsidRDefault="005D0A5B" w:rsidP="005D0A5B">
            <w:pPr>
              <w:pStyle w:val="ConsPlusNormal"/>
              <w:jc w:val="both"/>
            </w:pPr>
            <w:r>
              <w:t>Применять свойства точки пересечения медиан треугольника (центра масс) в решении задач</w:t>
            </w:r>
          </w:p>
        </w:tc>
      </w:tr>
      <w:tr w:rsidR="005D0A5B" w:rsidRPr="005D0A5B" w:rsidTr="005D0A5B">
        <w:tc>
          <w:tcPr>
            <w:tcW w:w="1701" w:type="dxa"/>
            <w:vAlign w:val="center"/>
          </w:tcPr>
          <w:p w:rsidR="005D0A5B" w:rsidRDefault="005D0A5B" w:rsidP="005D0A5B">
            <w:pPr>
              <w:pStyle w:val="ConsPlusNormal"/>
              <w:jc w:val="center"/>
            </w:pPr>
            <w:r>
              <w:t>6.3</w:t>
            </w:r>
          </w:p>
        </w:tc>
        <w:tc>
          <w:tcPr>
            <w:tcW w:w="7370" w:type="dxa"/>
          </w:tcPr>
          <w:p w:rsidR="005D0A5B" w:rsidRDefault="005D0A5B" w:rsidP="005D0A5B">
            <w:pPr>
              <w:pStyle w:val="ConsPlusNormal"/>
              <w:jc w:val="both"/>
            </w:pPr>
            <w:r>
              <w:t>Владеть понятием средней линии треугольника и трапеции, применять их свойства при решении геометрических задач. Пользоваться теоремой Фалеса и теоремой о пропорциональных отрезках, применять их для решения практических задач</w:t>
            </w:r>
          </w:p>
        </w:tc>
      </w:tr>
      <w:tr w:rsidR="005D0A5B" w:rsidRPr="005D0A5B" w:rsidTr="005D0A5B">
        <w:tc>
          <w:tcPr>
            <w:tcW w:w="1701" w:type="dxa"/>
            <w:vAlign w:val="center"/>
          </w:tcPr>
          <w:p w:rsidR="005D0A5B" w:rsidRDefault="005D0A5B" w:rsidP="005D0A5B">
            <w:pPr>
              <w:pStyle w:val="ConsPlusNormal"/>
              <w:jc w:val="center"/>
            </w:pPr>
            <w:r>
              <w:t>6.4</w:t>
            </w:r>
          </w:p>
        </w:tc>
        <w:tc>
          <w:tcPr>
            <w:tcW w:w="7370" w:type="dxa"/>
          </w:tcPr>
          <w:p w:rsidR="005D0A5B" w:rsidRDefault="005D0A5B" w:rsidP="005D0A5B">
            <w:pPr>
              <w:pStyle w:val="ConsPlusNormal"/>
              <w:jc w:val="both"/>
            </w:pPr>
            <w:r>
              <w:t>Применять признаки подобия треугольников в решении геометрических задач</w:t>
            </w:r>
          </w:p>
        </w:tc>
      </w:tr>
      <w:tr w:rsidR="005D0A5B" w:rsidRPr="005D0A5B" w:rsidTr="005D0A5B">
        <w:tc>
          <w:tcPr>
            <w:tcW w:w="1701" w:type="dxa"/>
            <w:vAlign w:val="center"/>
          </w:tcPr>
          <w:p w:rsidR="005D0A5B" w:rsidRDefault="005D0A5B" w:rsidP="005D0A5B">
            <w:pPr>
              <w:pStyle w:val="ConsPlusNormal"/>
              <w:jc w:val="center"/>
            </w:pPr>
            <w:r>
              <w:t>6.5</w:t>
            </w:r>
          </w:p>
        </w:tc>
        <w:tc>
          <w:tcPr>
            <w:tcW w:w="7370" w:type="dxa"/>
          </w:tcPr>
          <w:p w:rsidR="005D0A5B" w:rsidRDefault="005D0A5B" w:rsidP="005D0A5B">
            <w:pPr>
              <w:pStyle w:val="ConsPlusNormal"/>
              <w:jc w:val="both"/>
            </w:pPr>
            <w:r>
              <w:t>Пользоваться теоремой Пифагора для решения геометрических и практических задач. Строить математическую модель в практических задачах, самостоятельно делать чертеж и находить соответствующие длины</w:t>
            </w:r>
          </w:p>
        </w:tc>
      </w:tr>
      <w:tr w:rsidR="005D0A5B" w:rsidTr="005D0A5B">
        <w:tc>
          <w:tcPr>
            <w:tcW w:w="1701" w:type="dxa"/>
            <w:vAlign w:val="center"/>
          </w:tcPr>
          <w:p w:rsidR="005D0A5B" w:rsidRDefault="005D0A5B" w:rsidP="005D0A5B">
            <w:pPr>
              <w:pStyle w:val="ConsPlusNormal"/>
              <w:jc w:val="center"/>
            </w:pPr>
            <w:r>
              <w:t>6.6</w:t>
            </w:r>
          </w:p>
        </w:tc>
        <w:tc>
          <w:tcPr>
            <w:tcW w:w="7370" w:type="dxa"/>
          </w:tcPr>
          <w:p w:rsidR="005D0A5B" w:rsidRDefault="005D0A5B" w:rsidP="005D0A5B">
            <w:pPr>
              <w:pStyle w:val="ConsPlusNormal"/>
              <w:jc w:val="both"/>
            </w:pPr>
            <w:r>
              <w:t>Владеть понятиями синуса, косинуса и тангенса острого угла прямоугольного треугольника. Пользоваться этими понятиями для решения практических задач</w:t>
            </w:r>
          </w:p>
        </w:tc>
      </w:tr>
      <w:tr w:rsidR="005D0A5B" w:rsidTr="005D0A5B">
        <w:tc>
          <w:tcPr>
            <w:tcW w:w="1701" w:type="dxa"/>
            <w:vAlign w:val="center"/>
          </w:tcPr>
          <w:p w:rsidR="005D0A5B" w:rsidRDefault="005D0A5B" w:rsidP="005D0A5B">
            <w:pPr>
              <w:pStyle w:val="ConsPlusNormal"/>
              <w:jc w:val="center"/>
            </w:pPr>
            <w:r>
              <w:t>6.7</w:t>
            </w:r>
          </w:p>
        </w:tc>
        <w:tc>
          <w:tcPr>
            <w:tcW w:w="7370" w:type="dxa"/>
          </w:tcPr>
          <w:p w:rsidR="005D0A5B" w:rsidRDefault="005D0A5B" w:rsidP="005D0A5B">
            <w:pPr>
              <w:pStyle w:val="ConsPlusNormal"/>
              <w:jc w:val="both"/>
            </w:pPr>
            <w:r>
              <w:t>Вычислять (различными способами) площадь треугольника и площади многоугольных фигур (пользуясь, где необходимо, калькулятором). Применять полученные умения в практических задачах</w:t>
            </w:r>
          </w:p>
        </w:tc>
      </w:tr>
      <w:tr w:rsidR="005D0A5B" w:rsidRPr="005D0A5B" w:rsidTr="005D0A5B">
        <w:tc>
          <w:tcPr>
            <w:tcW w:w="1701" w:type="dxa"/>
            <w:vAlign w:val="center"/>
          </w:tcPr>
          <w:p w:rsidR="005D0A5B" w:rsidRDefault="005D0A5B" w:rsidP="005D0A5B">
            <w:pPr>
              <w:pStyle w:val="ConsPlusNormal"/>
              <w:jc w:val="center"/>
            </w:pPr>
            <w:r>
              <w:t>6.8</w:t>
            </w:r>
          </w:p>
        </w:tc>
        <w:tc>
          <w:tcPr>
            <w:tcW w:w="7370" w:type="dxa"/>
          </w:tcPr>
          <w:p w:rsidR="005D0A5B" w:rsidRDefault="005D0A5B" w:rsidP="005D0A5B">
            <w:pPr>
              <w:pStyle w:val="ConsPlusNormal"/>
              <w:jc w:val="both"/>
            </w:pPr>
            <w:r>
              <w:t>Владеть понятиями вписанного и центрального угла, использовать теоремы о вписанных углах, углах между хордами (секущими) и угле между касательной и хордой при решении геометрических задач</w:t>
            </w:r>
          </w:p>
        </w:tc>
      </w:tr>
      <w:tr w:rsidR="005D0A5B" w:rsidRPr="005D0A5B" w:rsidTr="005D0A5B">
        <w:tc>
          <w:tcPr>
            <w:tcW w:w="1701" w:type="dxa"/>
            <w:vAlign w:val="center"/>
          </w:tcPr>
          <w:p w:rsidR="005D0A5B" w:rsidRDefault="005D0A5B" w:rsidP="005D0A5B">
            <w:pPr>
              <w:pStyle w:val="ConsPlusNormal"/>
              <w:jc w:val="center"/>
            </w:pPr>
            <w:r>
              <w:t>6.9</w:t>
            </w:r>
          </w:p>
        </w:tc>
        <w:tc>
          <w:tcPr>
            <w:tcW w:w="7370" w:type="dxa"/>
          </w:tcPr>
          <w:p w:rsidR="005D0A5B" w:rsidRDefault="005D0A5B" w:rsidP="005D0A5B">
            <w:pPr>
              <w:pStyle w:val="ConsPlusNormal"/>
              <w:jc w:val="both"/>
            </w:pPr>
            <w:r>
              <w:t>Владеть понятием описанного четырехугольника, применять свойства описанного четырехугольника при решении задач</w:t>
            </w:r>
          </w:p>
        </w:tc>
      </w:tr>
      <w:tr w:rsidR="005D0A5B" w:rsidRPr="005D0A5B" w:rsidTr="005D0A5B">
        <w:tc>
          <w:tcPr>
            <w:tcW w:w="1701" w:type="dxa"/>
            <w:vAlign w:val="center"/>
          </w:tcPr>
          <w:p w:rsidR="005D0A5B" w:rsidRDefault="005D0A5B" w:rsidP="005D0A5B">
            <w:pPr>
              <w:pStyle w:val="ConsPlusNormal"/>
              <w:jc w:val="center"/>
            </w:pPr>
            <w:r>
              <w:lastRenderedPageBreak/>
              <w:t>6.10</w:t>
            </w:r>
          </w:p>
        </w:tc>
        <w:tc>
          <w:tcPr>
            <w:tcW w:w="7370" w:type="dxa"/>
          </w:tcPr>
          <w:p w:rsidR="005D0A5B" w:rsidRDefault="005D0A5B" w:rsidP="005D0A5B">
            <w:pPr>
              <w:pStyle w:val="ConsPlusNormal"/>
              <w:jc w:val="both"/>
            </w:pPr>
            <w:r>
              <w:t>Применять полученные знания на практике - строить математические модели для задач реальной жизни и проводить соответствующие вычисления с применением подобия и тригонометрии (пользуясь, где необходимо, калькулятором)</w:t>
            </w:r>
          </w:p>
        </w:tc>
      </w:tr>
    </w:tbl>
    <w:p w:rsidR="005D0A5B" w:rsidRDefault="005D0A5B" w:rsidP="005D0A5B">
      <w:pPr>
        <w:pStyle w:val="ConsPlusNormal"/>
        <w:ind w:firstLine="540"/>
        <w:jc w:val="both"/>
      </w:pPr>
    </w:p>
    <w:p w:rsidR="005D0A5B" w:rsidRDefault="005D0A5B" w:rsidP="005D0A5B">
      <w:pPr>
        <w:pStyle w:val="ConsPlusNormal"/>
        <w:jc w:val="right"/>
      </w:pPr>
      <w:r>
        <w:t>Таблица 11.7</w:t>
      </w:r>
    </w:p>
    <w:p w:rsidR="005D0A5B" w:rsidRDefault="005D0A5B" w:rsidP="005D0A5B">
      <w:pPr>
        <w:pStyle w:val="ConsPlusNormal"/>
        <w:ind w:firstLine="540"/>
        <w:jc w:val="both"/>
      </w:pPr>
    </w:p>
    <w:p w:rsidR="005D0A5B" w:rsidRDefault="005D0A5B" w:rsidP="005D0A5B">
      <w:pPr>
        <w:pStyle w:val="ConsPlusNormal"/>
        <w:jc w:val="center"/>
      </w:pPr>
      <w:r>
        <w:t>Проверяемые элементы содержания (8 класс)</w:t>
      </w:r>
    </w:p>
    <w:p w:rsidR="005D0A5B" w:rsidRDefault="005D0A5B" w:rsidP="005D0A5B">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1077"/>
        <w:gridCol w:w="7994"/>
      </w:tblGrid>
      <w:tr w:rsidR="005D0A5B" w:rsidTr="005D0A5B">
        <w:tc>
          <w:tcPr>
            <w:tcW w:w="1077" w:type="dxa"/>
          </w:tcPr>
          <w:p w:rsidR="005D0A5B" w:rsidRDefault="005D0A5B" w:rsidP="005D0A5B">
            <w:pPr>
              <w:pStyle w:val="ConsPlusNormal"/>
              <w:jc w:val="center"/>
            </w:pPr>
            <w:r>
              <w:t>Код</w:t>
            </w:r>
          </w:p>
        </w:tc>
        <w:tc>
          <w:tcPr>
            <w:tcW w:w="7994" w:type="dxa"/>
          </w:tcPr>
          <w:p w:rsidR="005D0A5B" w:rsidRDefault="005D0A5B" w:rsidP="005D0A5B">
            <w:pPr>
              <w:pStyle w:val="ConsPlusNormal"/>
              <w:jc w:val="center"/>
            </w:pPr>
            <w:r>
              <w:t>Проверяемый элемент содержания</w:t>
            </w:r>
          </w:p>
        </w:tc>
      </w:tr>
      <w:tr w:rsidR="005D0A5B" w:rsidTr="005D0A5B">
        <w:tc>
          <w:tcPr>
            <w:tcW w:w="1077" w:type="dxa"/>
            <w:vAlign w:val="center"/>
          </w:tcPr>
          <w:p w:rsidR="005D0A5B" w:rsidRDefault="005D0A5B" w:rsidP="005D0A5B">
            <w:pPr>
              <w:pStyle w:val="ConsPlusNormal"/>
              <w:jc w:val="center"/>
            </w:pPr>
            <w:r>
              <w:t>1</w:t>
            </w:r>
          </w:p>
        </w:tc>
        <w:tc>
          <w:tcPr>
            <w:tcW w:w="7994" w:type="dxa"/>
          </w:tcPr>
          <w:p w:rsidR="005D0A5B" w:rsidRDefault="005D0A5B" w:rsidP="005D0A5B">
            <w:pPr>
              <w:pStyle w:val="ConsPlusNormal"/>
              <w:jc w:val="both"/>
            </w:pPr>
            <w:r>
              <w:t>Числа и вычисления</w:t>
            </w:r>
          </w:p>
        </w:tc>
      </w:tr>
      <w:tr w:rsidR="005D0A5B" w:rsidTr="005D0A5B">
        <w:tc>
          <w:tcPr>
            <w:tcW w:w="1077" w:type="dxa"/>
            <w:vAlign w:val="center"/>
          </w:tcPr>
          <w:p w:rsidR="005D0A5B" w:rsidRDefault="005D0A5B" w:rsidP="005D0A5B">
            <w:pPr>
              <w:pStyle w:val="ConsPlusNormal"/>
              <w:jc w:val="center"/>
            </w:pPr>
            <w:r>
              <w:t>1.1</w:t>
            </w:r>
          </w:p>
        </w:tc>
        <w:tc>
          <w:tcPr>
            <w:tcW w:w="7994" w:type="dxa"/>
          </w:tcPr>
          <w:p w:rsidR="005D0A5B" w:rsidRDefault="005D0A5B" w:rsidP="005D0A5B">
            <w:pPr>
              <w:pStyle w:val="ConsPlusNormal"/>
              <w:jc w:val="both"/>
            </w:pPr>
            <w:r>
              <w:t>Квадратный корень из числа. Понятие об иррациональном числе. Десятичные приближения иррациональных чисел</w:t>
            </w:r>
          </w:p>
        </w:tc>
      </w:tr>
      <w:tr w:rsidR="005D0A5B" w:rsidTr="005D0A5B">
        <w:tc>
          <w:tcPr>
            <w:tcW w:w="1077" w:type="dxa"/>
            <w:vAlign w:val="center"/>
          </w:tcPr>
          <w:p w:rsidR="005D0A5B" w:rsidRDefault="005D0A5B" w:rsidP="005D0A5B">
            <w:pPr>
              <w:pStyle w:val="ConsPlusNormal"/>
              <w:jc w:val="center"/>
            </w:pPr>
            <w:r>
              <w:t>1.2</w:t>
            </w:r>
          </w:p>
        </w:tc>
        <w:tc>
          <w:tcPr>
            <w:tcW w:w="7994" w:type="dxa"/>
          </w:tcPr>
          <w:p w:rsidR="005D0A5B" w:rsidRDefault="005D0A5B" w:rsidP="005D0A5B">
            <w:pPr>
              <w:pStyle w:val="ConsPlusNormal"/>
              <w:jc w:val="both"/>
            </w:pPr>
            <w:r>
              <w:t>Свойства арифметических квадратных корней и их применение к преобразованию числовых выражений и вычислениям. Действительные числа</w:t>
            </w:r>
          </w:p>
        </w:tc>
      </w:tr>
      <w:tr w:rsidR="005D0A5B" w:rsidTr="005D0A5B">
        <w:tc>
          <w:tcPr>
            <w:tcW w:w="1077" w:type="dxa"/>
            <w:vAlign w:val="center"/>
          </w:tcPr>
          <w:p w:rsidR="005D0A5B" w:rsidRDefault="005D0A5B" w:rsidP="005D0A5B">
            <w:pPr>
              <w:pStyle w:val="ConsPlusNormal"/>
              <w:jc w:val="center"/>
            </w:pPr>
            <w:r>
              <w:t>1.3</w:t>
            </w:r>
          </w:p>
        </w:tc>
        <w:tc>
          <w:tcPr>
            <w:tcW w:w="7994" w:type="dxa"/>
          </w:tcPr>
          <w:p w:rsidR="005D0A5B" w:rsidRDefault="005D0A5B" w:rsidP="005D0A5B">
            <w:pPr>
              <w:pStyle w:val="ConsPlusNormal"/>
              <w:jc w:val="both"/>
            </w:pPr>
            <w:r>
              <w:t>Степень с целым показателем и ее свойства. Стандартная запись числа</w:t>
            </w:r>
          </w:p>
        </w:tc>
      </w:tr>
      <w:tr w:rsidR="005D0A5B" w:rsidTr="005D0A5B">
        <w:tc>
          <w:tcPr>
            <w:tcW w:w="1077" w:type="dxa"/>
            <w:vAlign w:val="center"/>
          </w:tcPr>
          <w:p w:rsidR="005D0A5B" w:rsidRDefault="005D0A5B" w:rsidP="005D0A5B">
            <w:pPr>
              <w:pStyle w:val="ConsPlusNormal"/>
              <w:jc w:val="center"/>
            </w:pPr>
            <w:r>
              <w:t>2</w:t>
            </w:r>
          </w:p>
        </w:tc>
        <w:tc>
          <w:tcPr>
            <w:tcW w:w="7994" w:type="dxa"/>
          </w:tcPr>
          <w:p w:rsidR="005D0A5B" w:rsidRDefault="005D0A5B" w:rsidP="005D0A5B">
            <w:pPr>
              <w:pStyle w:val="ConsPlusNormal"/>
              <w:jc w:val="both"/>
            </w:pPr>
            <w:r>
              <w:t>Алгебраические выражения</w:t>
            </w:r>
          </w:p>
        </w:tc>
      </w:tr>
      <w:tr w:rsidR="005D0A5B" w:rsidRPr="005D0A5B" w:rsidTr="005D0A5B">
        <w:tc>
          <w:tcPr>
            <w:tcW w:w="1077" w:type="dxa"/>
            <w:vAlign w:val="center"/>
          </w:tcPr>
          <w:p w:rsidR="005D0A5B" w:rsidRDefault="005D0A5B" w:rsidP="005D0A5B">
            <w:pPr>
              <w:pStyle w:val="ConsPlusNormal"/>
              <w:jc w:val="center"/>
            </w:pPr>
            <w:r>
              <w:t>2.1</w:t>
            </w:r>
          </w:p>
        </w:tc>
        <w:tc>
          <w:tcPr>
            <w:tcW w:w="7994" w:type="dxa"/>
          </w:tcPr>
          <w:p w:rsidR="005D0A5B" w:rsidRDefault="005D0A5B" w:rsidP="005D0A5B">
            <w:pPr>
              <w:pStyle w:val="ConsPlusNormal"/>
              <w:jc w:val="both"/>
            </w:pPr>
            <w:r>
              <w:t>Квадратный трехчлен, разложение квадратного трехчлена на множители</w:t>
            </w:r>
          </w:p>
        </w:tc>
      </w:tr>
      <w:tr w:rsidR="005D0A5B" w:rsidRPr="005D0A5B" w:rsidTr="005D0A5B">
        <w:tc>
          <w:tcPr>
            <w:tcW w:w="1077" w:type="dxa"/>
            <w:vAlign w:val="center"/>
          </w:tcPr>
          <w:p w:rsidR="005D0A5B" w:rsidRDefault="005D0A5B" w:rsidP="005D0A5B">
            <w:pPr>
              <w:pStyle w:val="ConsPlusNormal"/>
              <w:jc w:val="center"/>
            </w:pPr>
            <w:r>
              <w:t>2.2</w:t>
            </w:r>
          </w:p>
        </w:tc>
        <w:tc>
          <w:tcPr>
            <w:tcW w:w="7994" w:type="dxa"/>
          </w:tcPr>
          <w:p w:rsidR="005D0A5B" w:rsidRDefault="005D0A5B" w:rsidP="005D0A5B">
            <w:pPr>
              <w:pStyle w:val="ConsPlusNormal"/>
              <w:jc w:val="both"/>
            </w:pPr>
            <w:r>
              <w:t>Алгебраическая дробь. Основное свойство алгебраической дроби</w:t>
            </w:r>
          </w:p>
        </w:tc>
      </w:tr>
      <w:tr w:rsidR="005D0A5B" w:rsidRPr="005D0A5B" w:rsidTr="005D0A5B">
        <w:tc>
          <w:tcPr>
            <w:tcW w:w="1077" w:type="dxa"/>
            <w:vAlign w:val="center"/>
          </w:tcPr>
          <w:p w:rsidR="005D0A5B" w:rsidRDefault="005D0A5B" w:rsidP="005D0A5B">
            <w:pPr>
              <w:pStyle w:val="ConsPlusNormal"/>
              <w:jc w:val="center"/>
            </w:pPr>
            <w:r>
              <w:t>2.3</w:t>
            </w:r>
          </w:p>
        </w:tc>
        <w:tc>
          <w:tcPr>
            <w:tcW w:w="7994" w:type="dxa"/>
          </w:tcPr>
          <w:p w:rsidR="005D0A5B" w:rsidRDefault="005D0A5B" w:rsidP="005D0A5B">
            <w:pPr>
              <w:pStyle w:val="ConsPlusNormal"/>
              <w:jc w:val="both"/>
            </w:pPr>
            <w:r>
              <w:t>Сложение, вычитание, умножение, деление алгебраических дробей</w:t>
            </w:r>
          </w:p>
        </w:tc>
      </w:tr>
      <w:tr w:rsidR="005D0A5B" w:rsidRPr="005D0A5B" w:rsidTr="005D0A5B">
        <w:tc>
          <w:tcPr>
            <w:tcW w:w="1077" w:type="dxa"/>
            <w:vAlign w:val="center"/>
          </w:tcPr>
          <w:p w:rsidR="005D0A5B" w:rsidRDefault="005D0A5B" w:rsidP="005D0A5B">
            <w:pPr>
              <w:pStyle w:val="ConsPlusNormal"/>
              <w:jc w:val="center"/>
            </w:pPr>
            <w:r>
              <w:lastRenderedPageBreak/>
              <w:t>2.4</w:t>
            </w:r>
          </w:p>
        </w:tc>
        <w:tc>
          <w:tcPr>
            <w:tcW w:w="7994" w:type="dxa"/>
          </w:tcPr>
          <w:p w:rsidR="005D0A5B" w:rsidRDefault="005D0A5B" w:rsidP="005D0A5B">
            <w:pPr>
              <w:pStyle w:val="ConsPlusNormal"/>
              <w:jc w:val="both"/>
            </w:pPr>
            <w:r>
              <w:t>Рациональные выражения и их преобразование</w:t>
            </w:r>
          </w:p>
        </w:tc>
      </w:tr>
      <w:tr w:rsidR="005D0A5B" w:rsidTr="005D0A5B">
        <w:tc>
          <w:tcPr>
            <w:tcW w:w="1077" w:type="dxa"/>
            <w:vAlign w:val="center"/>
          </w:tcPr>
          <w:p w:rsidR="005D0A5B" w:rsidRDefault="005D0A5B" w:rsidP="005D0A5B">
            <w:pPr>
              <w:pStyle w:val="ConsPlusNormal"/>
              <w:jc w:val="center"/>
            </w:pPr>
            <w:r>
              <w:t>3</w:t>
            </w:r>
          </w:p>
        </w:tc>
        <w:tc>
          <w:tcPr>
            <w:tcW w:w="7994" w:type="dxa"/>
          </w:tcPr>
          <w:p w:rsidR="005D0A5B" w:rsidRDefault="005D0A5B" w:rsidP="005D0A5B">
            <w:pPr>
              <w:pStyle w:val="ConsPlusNormal"/>
              <w:jc w:val="both"/>
            </w:pPr>
            <w:r>
              <w:t>Уравнения и неравенства</w:t>
            </w:r>
          </w:p>
        </w:tc>
      </w:tr>
      <w:tr w:rsidR="005D0A5B" w:rsidTr="005D0A5B">
        <w:tc>
          <w:tcPr>
            <w:tcW w:w="1077" w:type="dxa"/>
            <w:vAlign w:val="center"/>
          </w:tcPr>
          <w:p w:rsidR="005D0A5B" w:rsidRDefault="005D0A5B" w:rsidP="005D0A5B">
            <w:pPr>
              <w:pStyle w:val="ConsPlusNormal"/>
              <w:jc w:val="center"/>
            </w:pPr>
            <w:r>
              <w:t>3.1</w:t>
            </w:r>
          </w:p>
        </w:tc>
        <w:tc>
          <w:tcPr>
            <w:tcW w:w="7994" w:type="dxa"/>
          </w:tcPr>
          <w:p w:rsidR="005D0A5B" w:rsidRDefault="005D0A5B" w:rsidP="005D0A5B">
            <w:pPr>
              <w:pStyle w:val="ConsPlusNormal"/>
              <w:jc w:val="both"/>
            </w:pPr>
            <w:r>
              <w:t>Квадратное уравнение, формула корней квадратного уравнения. Теорема Виета</w:t>
            </w:r>
          </w:p>
        </w:tc>
      </w:tr>
      <w:tr w:rsidR="005D0A5B" w:rsidRPr="005D0A5B" w:rsidTr="005D0A5B">
        <w:tc>
          <w:tcPr>
            <w:tcW w:w="1077" w:type="dxa"/>
            <w:vAlign w:val="center"/>
          </w:tcPr>
          <w:p w:rsidR="005D0A5B" w:rsidRDefault="005D0A5B" w:rsidP="005D0A5B">
            <w:pPr>
              <w:pStyle w:val="ConsPlusNormal"/>
              <w:jc w:val="center"/>
            </w:pPr>
            <w:r>
              <w:t>3.2</w:t>
            </w:r>
          </w:p>
        </w:tc>
        <w:tc>
          <w:tcPr>
            <w:tcW w:w="7994" w:type="dxa"/>
          </w:tcPr>
          <w:p w:rsidR="005D0A5B" w:rsidRDefault="005D0A5B" w:rsidP="005D0A5B">
            <w:pPr>
              <w:pStyle w:val="ConsPlusNormal"/>
              <w:jc w:val="both"/>
            </w:pPr>
            <w:r>
              <w:t>Решение уравнений, сводящихся к линейным и квадратным</w:t>
            </w:r>
          </w:p>
        </w:tc>
      </w:tr>
      <w:tr w:rsidR="005D0A5B" w:rsidTr="005D0A5B">
        <w:tc>
          <w:tcPr>
            <w:tcW w:w="1077" w:type="dxa"/>
            <w:vAlign w:val="center"/>
          </w:tcPr>
          <w:p w:rsidR="005D0A5B" w:rsidRDefault="005D0A5B" w:rsidP="005D0A5B">
            <w:pPr>
              <w:pStyle w:val="ConsPlusNormal"/>
              <w:jc w:val="center"/>
            </w:pPr>
            <w:r>
              <w:t>3.3</w:t>
            </w:r>
          </w:p>
        </w:tc>
        <w:tc>
          <w:tcPr>
            <w:tcW w:w="7994" w:type="dxa"/>
          </w:tcPr>
          <w:p w:rsidR="005D0A5B" w:rsidRDefault="005D0A5B" w:rsidP="005D0A5B">
            <w:pPr>
              <w:pStyle w:val="ConsPlusNormal"/>
              <w:jc w:val="both"/>
            </w:pPr>
            <w:r>
              <w:t>Простейшие дробно-рациональные уравнения</w:t>
            </w:r>
          </w:p>
        </w:tc>
      </w:tr>
      <w:tr w:rsidR="005D0A5B" w:rsidTr="005D0A5B">
        <w:tc>
          <w:tcPr>
            <w:tcW w:w="1077" w:type="dxa"/>
            <w:vAlign w:val="center"/>
          </w:tcPr>
          <w:p w:rsidR="005D0A5B" w:rsidRDefault="005D0A5B" w:rsidP="005D0A5B">
            <w:pPr>
              <w:pStyle w:val="ConsPlusNormal"/>
              <w:jc w:val="center"/>
            </w:pPr>
            <w:r>
              <w:t>3.4</w:t>
            </w:r>
          </w:p>
        </w:tc>
        <w:tc>
          <w:tcPr>
            <w:tcW w:w="7994" w:type="dxa"/>
          </w:tcPr>
          <w:p w:rsidR="005D0A5B" w:rsidRDefault="005D0A5B" w:rsidP="005D0A5B">
            <w:pPr>
              <w:pStyle w:val="ConsPlusNormal"/>
              <w:jc w:val="both"/>
            </w:pPr>
            <w:r>
              <w:t>Графическая интерпретация уравнений с двумя переменными и систем линейных уравнений с двумя переменными. Примеры решения систем нелинейных уравнений с двумя переменными</w:t>
            </w:r>
          </w:p>
        </w:tc>
      </w:tr>
      <w:tr w:rsidR="005D0A5B" w:rsidRPr="005D0A5B" w:rsidTr="005D0A5B">
        <w:tc>
          <w:tcPr>
            <w:tcW w:w="1077" w:type="dxa"/>
            <w:vAlign w:val="center"/>
          </w:tcPr>
          <w:p w:rsidR="005D0A5B" w:rsidRDefault="005D0A5B" w:rsidP="005D0A5B">
            <w:pPr>
              <w:pStyle w:val="ConsPlusNormal"/>
              <w:jc w:val="center"/>
            </w:pPr>
            <w:r>
              <w:t>3.5</w:t>
            </w:r>
          </w:p>
        </w:tc>
        <w:tc>
          <w:tcPr>
            <w:tcW w:w="7994" w:type="dxa"/>
          </w:tcPr>
          <w:p w:rsidR="005D0A5B" w:rsidRDefault="005D0A5B" w:rsidP="005D0A5B">
            <w:pPr>
              <w:pStyle w:val="ConsPlusNormal"/>
              <w:jc w:val="both"/>
            </w:pPr>
            <w:r>
              <w:t>Решение текстовых задач алгебраическим способом</w:t>
            </w:r>
          </w:p>
        </w:tc>
      </w:tr>
      <w:tr w:rsidR="005D0A5B" w:rsidRPr="005D0A5B" w:rsidTr="005D0A5B">
        <w:tc>
          <w:tcPr>
            <w:tcW w:w="1077" w:type="dxa"/>
            <w:vAlign w:val="center"/>
          </w:tcPr>
          <w:p w:rsidR="005D0A5B" w:rsidRDefault="005D0A5B" w:rsidP="005D0A5B">
            <w:pPr>
              <w:pStyle w:val="ConsPlusNormal"/>
              <w:jc w:val="center"/>
            </w:pPr>
            <w:r>
              <w:t>3.6</w:t>
            </w:r>
          </w:p>
        </w:tc>
        <w:tc>
          <w:tcPr>
            <w:tcW w:w="7994" w:type="dxa"/>
          </w:tcPr>
          <w:p w:rsidR="005D0A5B" w:rsidRDefault="005D0A5B" w:rsidP="005D0A5B">
            <w:pPr>
              <w:pStyle w:val="ConsPlusNormal"/>
              <w:jc w:val="both"/>
            </w:pPr>
            <w:r>
              <w:t>Числовые неравенства и их свойства</w:t>
            </w:r>
          </w:p>
        </w:tc>
      </w:tr>
      <w:tr w:rsidR="005D0A5B" w:rsidTr="005D0A5B">
        <w:tc>
          <w:tcPr>
            <w:tcW w:w="1077" w:type="dxa"/>
            <w:vAlign w:val="center"/>
          </w:tcPr>
          <w:p w:rsidR="005D0A5B" w:rsidRDefault="005D0A5B" w:rsidP="005D0A5B">
            <w:pPr>
              <w:pStyle w:val="ConsPlusNormal"/>
              <w:jc w:val="center"/>
            </w:pPr>
            <w:r>
              <w:t>3.7</w:t>
            </w:r>
          </w:p>
        </w:tc>
        <w:tc>
          <w:tcPr>
            <w:tcW w:w="7994" w:type="dxa"/>
          </w:tcPr>
          <w:p w:rsidR="005D0A5B" w:rsidRDefault="005D0A5B" w:rsidP="005D0A5B">
            <w:pPr>
              <w:pStyle w:val="ConsPlusNormal"/>
              <w:jc w:val="both"/>
            </w:pPr>
            <w:r>
              <w:t>Неравенство с одной переменной</w:t>
            </w:r>
          </w:p>
        </w:tc>
      </w:tr>
      <w:tr w:rsidR="005D0A5B" w:rsidTr="005D0A5B">
        <w:tc>
          <w:tcPr>
            <w:tcW w:w="1077" w:type="dxa"/>
            <w:vAlign w:val="center"/>
          </w:tcPr>
          <w:p w:rsidR="005D0A5B" w:rsidRDefault="005D0A5B" w:rsidP="005D0A5B">
            <w:pPr>
              <w:pStyle w:val="ConsPlusNormal"/>
              <w:jc w:val="center"/>
            </w:pPr>
            <w:r>
              <w:t>3.8</w:t>
            </w:r>
          </w:p>
        </w:tc>
        <w:tc>
          <w:tcPr>
            <w:tcW w:w="7994" w:type="dxa"/>
          </w:tcPr>
          <w:p w:rsidR="005D0A5B" w:rsidRDefault="005D0A5B" w:rsidP="005D0A5B">
            <w:pPr>
              <w:pStyle w:val="ConsPlusNormal"/>
              <w:jc w:val="both"/>
            </w:pPr>
            <w:r>
              <w:t>Равносильность неравенств</w:t>
            </w:r>
          </w:p>
        </w:tc>
      </w:tr>
      <w:tr w:rsidR="005D0A5B" w:rsidRPr="005D0A5B" w:rsidTr="005D0A5B">
        <w:tc>
          <w:tcPr>
            <w:tcW w:w="1077" w:type="dxa"/>
            <w:vAlign w:val="center"/>
          </w:tcPr>
          <w:p w:rsidR="005D0A5B" w:rsidRDefault="005D0A5B" w:rsidP="005D0A5B">
            <w:pPr>
              <w:pStyle w:val="ConsPlusNormal"/>
              <w:jc w:val="center"/>
            </w:pPr>
            <w:r>
              <w:t>3.9</w:t>
            </w:r>
          </w:p>
        </w:tc>
        <w:tc>
          <w:tcPr>
            <w:tcW w:w="7994" w:type="dxa"/>
          </w:tcPr>
          <w:p w:rsidR="005D0A5B" w:rsidRDefault="005D0A5B" w:rsidP="005D0A5B">
            <w:pPr>
              <w:pStyle w:val="ConsPlusNormal"/>
              <w:jc w:val="both"/>
            </w:pPr>
            <w:r>
              <w:t>Линейные неравенства с одной переменной</w:t>
            </w:r>
          </w:p>
        </w:tc>
      </w:tr>
      <w:tr w:rsidR="005D0A5B" w:rsidRPr="005D0A5B" w:rsidTr="005D0A5B">
        <w:tc>
          <w:tcPr>
            <w:tcW w:w="1077" w:type="dxa"/>
            <w:vAlign w:val="center"/>
          </w:tcPr>
          <w:p w:rsidR="005D0A5B" w:rsidRDefault="005D0A5B" w:rsidP="005D0A5B">
            <w:pPr>
              <w:pStyle w:val="ConsPlusNormal"/>
              <w:jc w:val="center"/>
            </w:pPr>
            <w:r>
              <w:t>3.10</w:t>
            </w:r>
          </w:p>
        </w:tc>
        <w:tc>
          <w:tcPr>
            <w:tcW w:w="7994" w:type="dxa"/>
          </w:tcPr>
          <w:p w:rsidR="005D0A5B" w:rsidRDefault="005D0A5B" w:rsidP="005D0A5B">
            <w:pPr>
              <w:pStyle w:val="ConsPlusNormal"/>
              <w:jc w:val="both"/>
            </w:pPr>
            <w:r>
              <w:t>Системы линейных неравенств с одной переменной</w:t>
            </w:r>
          </w:p>
        </w:tc>
      </w:tr>
      <w:tr w:rsidR="005D0A5B" w:rsidTr="005D0A5B">
        <w:tc>
          <w:tcPr>
            <w:tcW w:w="1077" w:type="dxa"/>
            <w:vAlign w:val="center"/>
          </w:tcPr>
          <w:p w:rsidR="005D0A5B" w:rsidRDefault="005D0A5B" w:rsidP="005D0A5B">
            <w:pPr>
              <w:pStyle w:val="ConsPlusNormal"/>
              <w:jc w:val="center"/>
            </w:pPr>
            <w:r>
              <w:t>4</w:t>
            </w:r>
          </w:p>
        </w:tc>
        <w:tc>
          <w:tcPr>
            <w:tcW w:w="7994" w:type="dxa"/>
          </w:tcPr>
          <w:p w:rsidR="005D0A5B" w:rsidRDefault="005D0A5B" w:rsidP="005D0A5B">
            <w:pPr>
              <w:pStyle w:val="ConsPlusNormal"/>
              <w:jc w:val="both"/>
            </w:pPr>
            <w:r>
              <w:t>Функции</w:t>
            </w:r>
          </w:p>
        </w:tc>
      </w:tr>
      <w:tr w:rsidR="005D0A5B" w:rsidTr="005D0A5B">
        <w:tc>
          <w:tcPr>
            <w:tcW w:w="1077" w:type="dxa"/>
            <w:vAlign w:val="center"/>
          </w:tcPr>
          <w:p w:rsidR="005D0A5B" w:rsidRDefault="005D0A5B" w:rsidP="005D0A5B">
            <w:pPr>
              <w:pStyle w:val="ConsPlusNormal"/>
              <w:jc w:val="center"/>
            </w:pPr>
            <w:r>
              <w:t>4.1</w:t>
            </w:r>
          </w:p>
        </w:tc>
        <w:tc>
          <w:tcPr>
            <w:tcW w:w="7994" w:type="dxa"/>
          </w:tcPr>
          <w:p w:rsidR="005D0A5B" w:rsidRDefault="005D0A5B" w:rsidP="005D0A5B">
            <w:pPr>
              <w:pStyle w:val="ConsPlusNormal"/>
              <w:jc w:val="both"/>
            </w:pPr>
            <w:r>
              <w:t>Понятие функции. Область определения и множество значений функции. Способы задания функций</w:t>
            </w:r>
          </w:p>
        </w:tc>
      </w:tr>
      <w:tr w:rsidR="005D0A5B" w:rsidRPr="005D0A5B" w:rsidTr="005D0A5B">
        <w:tc>
          <w:tcPr>
            <w:tcW w:w="1077" w:type="dxa"/>
            <w:vAlign w:val="center"/>
          </w:tcPr>
          <w:p w:rsidR="005D0A5B" w:rsidRDefault="005D0A5B" w:rsidP="005D0A5B">
            <w:pPr>
              <w:pStyle w:val="ConsPlusNormal"/>
              <w:jc w:val="center"/>
            </w:pPr>
            <w:r>
              <w:t>4.2</w:t>
            </w:r>
          </w:p>
        </w:tc>
        <w:tc>
          <w:tcPr>
            <w:tcW w:w="7994" w:type="dxa"/>
          </w:tcPr>
          <w:p w:rsidR="005D0A5B" w:rsidRDefault="005D0A5B" w:rsidP="005D0A5B">
            <w:pPr>
              <w:pStyle w:val="ConsPlusNormal"/>
              <w:jc w:val="both"/>
            </w:pPr>
            <w:r>
              <w:t>График функции. Чтение свойств функции по ее графику</w:t>
            </w:r>
          </w:p>
        </w:tc>
      </w:tr>
      <w:tr w:rsidR="005D0A5B" w:rsidRPr="005D0A5B" w:rsidTr="005D0A5B">
        <w:tc>
          <w:tcPr>
            <w:tcW w:w="1077" w:type="dxa"/>
            <w:vAlign w:val="center"/>
          </w:tcPr>
          <w:p w:rsidR="005D0A5B" w:rsidRDefault="005D0A5B" w:rsidP="005D0A5B">
            <w:pPr>
              <w:pStyle w:val="ConsPlusNormal"/>
              <w:jc w:val="center"/>
            </w:pPr>
            <w:r>
              <w:t>4.3</w:t>
            </w:r>
          </w:p>
        </w:tc>
        <w:tc>
          <w:tcPr>
            <w:tcW w:w="7994" w:type="dxa"/>
          </w:tcPr>
          <w:p w:rsidR="005D0A5B" w:rsidRDefault="005D0A5B" w:rsidP="005D0A5B">
            <w:pPr>
              <w:pStyle w:val="ConsPlusNormal"/>
              <w:jc w:val="both"/>
            </w:pPr>
            <w:r>
              <w:t>Примеры графиков функций, отражающих реальные процессы</w:t>
            </w:r>
          </w:p>
        </w:tc>
      </w:tr>
      <w:tr w:rsidR="005D0A5B" w:rsidRPr="005D0A5B" w:rsidTr="005D0A5B">
        <w:tc>
          <w:tcPr>
            <w:tcW w:w="1077" w:type="dxa"/>
            <w:vAlign w:val="center"/>
          </w:tcPr>
          <w:p w:rsidR="005D0A5B" w:rsidRDefault="005D0A5B" w:rsidP="005D0A5B">
            <w:pPr>
              <w:pStyle w:val="ConsPlusNormal"/>
              <w:jc w:val="center"/>
            </w:pPr>
            <w:r>
              <w:lastRenderedPageBreak/>
              <w:t>4.4</w:t>
            </w:r>
          </w:p>
        </w:tc>
        <w:tc>
          <w:tcPr>
            <w:tcW w:w="7994" w:type="dxa"/>
          </w:tcPr>
          <w:p w:rsidR="005D0A5B" w:rsidRDefault="005D0A5B" w:rsidP="005D0A5B">
            <w:pPr>
              <w:pStyle w:val="ConsPlusNormal"/>
              <w:jc w:val="both"/>
            </w:pPr>
            <w:r>
              <w:t>Функции, описывающие прямую и обратную пропорциональные зависимости, их графики</w:t>
            </w:r>
          </w:p>
        </w:tc>
      </w:tr>
      <w:tr w:rsidR="005D0A5B" w:rsidRPr="005D0A5B" w:rsidTr="005D0A5B">
        <w:tc>
          <w:tcPr>
            <w:tcW w:w="1077" w:type="dxa"/>
            <w:vAlign w:val="center"/>
          </w:tcPr>
          <w:p w:rsidR="005D0A5B" w:rsidRDefault="005D0A5B" w:rsidP="005D0A5B">
            <w:pPr>
              <w:pStyle w:val="ConsPlusNormal"/>
              <w:jc w:val="center"/>
            </w:pPr>
            <w:r>
              <w:t>4.5</w:t>
            </w:r>
          </w:p>
        </w:tc>
        <w:tc>
          <w:tcPr>
            <w:tcW w:w="7994" w:type="dxa"/>
          </w:tcPr>
          <w:p w:rsidR="005D0A5B" w:rsidRDefault="005D0A5B" w:rsidP="005D0A5B">
            <w:pPr>
              <w:pStyle w:val="ConsPlusNormal"/>
              <w:jc w:val="both"/>
            </w:pPr>
            <w:r>
              <w:t>Функции y = x</w:t>
            </w:r>
            <w:r>
              <w:rPr>
                <w:vertAlign w:val="superscript"/>
              </w:rPr>
              <w:t>2</w:t>
            </w:r>
            <w:r>
              <w:t>, y = x</w:t>
            </w:r>
            <w:r>
              <w:rPr>
                <w:vertAlign w:val="superscript"/>
              </w:rPr>
              <w:t>3</w:t>
            </w:r>
          </w:p>
        </w:tc>
      </w:tr>
      <w:tr w:rsidR="005D0A5B" w:rsidTr="005D0A5B">
        <w:tc>
          <w:tcPr>
            <w:tcW w:w="1077" w:type="dxa"/>
            <w:vAlign w:val="center"/>
          </w:tcPr>
          <w:p w:rsidR="005D0A5B" w:rsidRDefault="005D0A5B" w:rsidP="005D0A5B">
            <w:pPr>
              <w:pStyle w:val="ConsPlusNormal"/>
              <w:jc w:val="center"/>
            </w:pPr>
            <w:r>
              <w:t>4.6</w:t>
            </w:r>
          </w:p>
        </w:tc>
        <w:tc>
          <w:tcPr>
            <w:tcW w:w="7994" w:type="dxa"/>
          </w:tcPr>
          <w:p w:rsidR="005D0A5B" w:rsidRDefault="005D0A5B" w:rsidP="005D0A5B">
            <w:pPr>
              <w:pStyle w:val="ConsPlusNormal"/>
              <w:jc w:val="both"/>
            </w:pPr>
            <w:r>
              <w:t xml:space="preserve">Функции </w:t>
            </w:r>
            <w:r>
              <w:rPr>
                <w:noProof/>
                <w:position w:val="-8"/>
              </w:rPr>
              <w:drawing>
                <wp:inline distT="0" distB="0" distL="0" distR="0">
                  <wp:extent cx="485775" cy="238125"/>
                  <wp:effectExtent l="0" t="0" r="0" b="0"/>
                  <wp:docPr id="32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84"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rcRect/>
                          <a:stretch>
                            <a:fillRect/>
                          </a:stretch>
                        </pic:blipFill>
                        <pic:spPr bwMode="auto">
                          <a:xfrm>
                            <a:off x="0" y="0"/>
                            <a:ext cx="485775" cy="238125"/>
                          </a:xfrm>
                          <a:prstGeom prst="rect">
                            <a:avLst/>
                          </a:prstGeom>
                          <a:noFill/>
                          <a:ln>
                            <a:noFill/>
                          </a:ln>
                        </pic:spPr>
                      </pic:pic>
                    </a:graphicData>
                  </a:graphic>
                </wp:inline>
              </w:drawing>
            </w:r>
            <w:r>
              <w:t>, y = |x|</w:t>
            </w:r>
          </w:p>
        </w:tc>
      </w:tr>
      <w:tr w:rsidR="005D0A5B" w:rsidRPr="005D0A5B" w:rsidTr="005D0A5B">
        <w:tc>
          <w:tcPr>
            <w:tcW w:w="1077" w:type="dxa"/>
            <w:vAlign w:val="center"/>
          </w:tcPr>
          <w:p w:rsidR="005D0A5B" w:rsidRDefault="005D0A5B" w:rsidP="005D0A5B">
            <w:pPr>
              <w:pStyle w:val="ConsPlusNormal"/>
              <w:jc w:val="center"/>
            </w:pPr>
            <w:r>
              <w:t>4.7</w:t>
            </w:r>
          </w:p>
        </w:tc>
        <w:tc>
          <w:tcPr>
            <w:tcW w:w="7994" w:type="dxa"/>
          </w:tcPr>
          <w:p w:rsidR="005D0A5B" w:rsidRDefault="005D0A5B" w:rsidP="005D0A5B">
            <w:pPr>
              <w:pStyle w:val="ConsPlusNormal"/>
              <w:jc w:val="both"/>
            </w:pPr>
            <w:r>
              <w:t>Графическое решение уравнений и систем уравнений</w:t>
            </w:r>
          </w:p>
        </w:tc>
      </w:tr>
      <w:tr w:rsidR="005D0A5B" w:rsidTr="005D0A5B">
        <w:tc>
          <w:tcPr>
            <w:tcW w:w="1077" w:type="dxa"/>
            <w:vAlign w:val="center"/>
          </w:tcPr>
          <w:p w:rsidR="005D0A5B" w:rsidRDefault="005D0A5B" w:rsidP="005D0A5B">
            <w:pPr>
              <w:pStyle w:val="ConsPlusNormal"/>
              <w:jc w:val="center"/>
            </w:pPr>
            <w:r>
              <w:t>5</w:t>
            </w:r>
          </w:p>
        </w:tc>
        <w:tc>
          <w:tcPr>
            <w:tcW w:w="7994" w:type="dxa"/>
          </w:tcPr>
          <w:p w:rsidR="005D0A5B" w:rsidRDefault="005D0A5B" w:rsidP="005D0A5B">
            <w:pPr>
              <w:pStyle w:val="ConsPlusNormal"/>
              <w:jc w:val="both"/>
            </w:pPr>
            <w:r>
              <w:t>Вероятность и статистика</w:t>
            </w:r>
          </w:p>
        </w:tc>
      </w:tr>
      <w:tr w:rsidR="005D0A5B" w:rsidRPr="005D0A5B" w:rsidTr="005D0A5B">
        <w:tc>
          <w:tcPr>
            <w:tcW w:w="1077" w:type="dxa"/>
            <w:vAlign w:val="center"/>
          </w:tcPr>
          <w:p w:rsidR="005D0A5B" w:rsidRDefault="005D0A5B" w:rsidP="005D0A5B">
            <w:pPr>
              <w:pStyle w:val="ConsPlusNormal"/>
              <w:jc w:val="center"/>
            </w:pPr>
            <w:r>
              <w:t>5.1</w:t>
            </w:r>
          </w:p>
        </w:tc>
        <w:tc>
          <w:tcPr>
            <w:tcW w:w="7994" w:type="dxa"/>
          </w:tcPr>
          <w:p w:rsidR="005D0A5B" w:rsidRDefault="005D0A5B" w:rsidP="005D0A5B">
            <w:pPr>
              <w:pStyle w:val="ConsPlusNormal"/>
              <w:jc w:val="both"/>
            </w:pPr>
            <w:r>
              <w:t>Представление данных в виде таблиц, диаграмм, графиков</w:t>
            </w:r>
          </w:p>
        </w:tc>
      </w:tr>
      <w:tr w:rsidR="005D0A5B" w:rsidRPr="005D0A5B" w:rsidTr="005D0A5B">
        <w:tc>
          <w:tcPr>
            <w:tcW w:w="1077" w:type="dxa"/>
            <w:vAlign w:val="center"/>
          </w:tcPr>
          <w:p w:rsidR="005D0A5B" w:rsidRDefault="005D0A5B" w:rsidP="005D0A5B">
            <w:pPr>
              <w:pStyle w:val="ConsPlusNormal"/>
              <w:jc w:val="center"/>
            </w:pPr>
            <w:r>
              <w:t>5.2</w:t>
            </w:r>
          </w:p>
        </w:tc>
        <w:tc>
          <w:tcPr>
            <w:tcW w:w="7994" w:type="dxa"/>
          </w:tcPr>
          <w:p w:rsidR="005D0A5B" w:rsidRDefault="005D0A5B" w:rsidP="005D0A5B">
            <w:pPr>
              <w:pStyle w:val="ConsPlusNormal"/>
              <w:jc w:val="both"/>
            </w:pPr>
            <w:r>
              <w:t>Множество, элемент множества, подмножество. Операции над множествами: объединение, пересечение, дополнение</w:t>
            </w:r>
          </w:p>
        </w:tc>
      </w:tr>
      <w:tr w:rsidR="005D0A5B" w:rsidRPr="005D0A5B" w:rsidTr="005D0A5B">
        <w:tc>
          <w:tcPr>
            <w:tcW w:w="1077" w:type="dxa"/>
            <w:vAlign w:val="center"/>
          </w:tcPr>
          <w:p w:rsidR="005D0A5B" w:rsidRDefault="005D0A5B" w:rsidP="005D0A5B">
            <w:pPr>
              <w:pStyle w:val="ConsPlusNormal"/>
              <w:jc w:val="center"/>
            </w:pPr>
            <w:r>
              <w:t>5.3</w:t>
            </w:r>
          </w:p>
        </w:tc>
        <w:tc>
          <w:tcPr>
            <w:tcW w:w="7994" w:type="dxa"/>
          </w:tcPr>
          <w:p w:rsidR="005D0A5B" w:rsidRDefault="005D0A5B" w:rsidP="005D0A5B">
            <w:pPr>
              <w:pStyle w:val="ConsPlusNormal"/>
              <w:jc w:val="both"/>
            </w:pPr>
            <w:r>
              <w:t>Свойства операций над множествами: переместительное, сочетательное, распределительное, включения</w:t>
            </w:r>
          </w:p>
        </w:tc>
      </w:tr>
      <w:tr w:rsidR="005D0A5B" w:rsidRPr="005D0A5B" w:rsidTr="005D0A5B">
        <w:tc>
          <w:tcPr>
            <w:tcW w:w="1077" w:type="dxa"/>
            <w:vAlign w:val="center"/>
          </w:tcPr>
          <w:p w:rsidR="005D0A5B" w:rsidRDefault="005D0A5B" w:rsidP="005D0A5B">
            <w:pPr>
              <w:pStyle w:val="ConsPlusNormal"/>
              <w:jc w:val="center"/>
            </w:pPr>
            <w:r>
              <w:t>5.4</w:t>
            </w:r>
          </w:p>
        </w:tc>
        <w:tc>
          <w:tcPr>
            <w:tcW w:w="7994" w:type="dxa"/>
          </w:tcPr>
          <w:p w:rsidR="005D0A5B" w:rsidRDefault="005D0A5B" w:rsidP="005D0A5B">
            <w:pPr>
              <w:pStyle w:val="ConsPlusNormal"/>
              <w:jc w:val="both"/>
            </w:pPr>
            <w:r>
              <w:t>Использование графического представления множеств для описания реальных процессов и явлений, при решении задач.</w:t>
            </w:r>
          </w:p>
        </w:tc>
      </w:tr>
      <w:tr w:rsidR="005D0A5B" w:rsidTr="005D0A5B">
        <w:tc>
          <w:tcPr>
            <w:tcW w:w="1077" w:type="dxa"/>
            <w:vAlign w:val="center"/>
          </w:tcPr>
          <w:p w:rsidR="005D0A5B" w:rsidRDefault="005D0A5B" w:rsidP="005D0A5B">
            <w:pPr>
              <w:pStyle w:val="ConsPlusNormal"/>
              <w:jc w:val="center"/>
            </w:pPr>
            <w:r>
              <w:t>5.5</w:t>
            </w:r>
          </w:p>
        </w:tc>
        <w:tc>
          <w:tcPr>
            <w:tcW w:w="7994" w:type="dxa"/>
          </w:tcPr>
          <w:p w:rsidR="005D0A5B" w:rsidRDefault="005D0A5B" w:rsidP="005D0A5B">
            <w:pPr>
              <w:pStyle w:val="ConsPlusNormal"/>
              <w:jc w:val="both"/>
            </w:pPr>
            <w:r>
              <w:t>Измерение рассеивания данных. Дисперсия и стандартное отклонение числовых наборов. Диаграмма рассеивания</w:t>
            </w:r>
          </w:p>
        </w:tc>
      </w:tr>
      <w:tr w:rsidR="005D0A5B" w:rsidRPr="005D0A5B" w:rsidTr="005D0A5B">
        <w:tc>
          <w:tcPr>
            <w:tcW w:w="1077" w:type="dxa"/>
            <w:vAlign w:val="center"/>
          </w:tcPr>
          <w:p w:rsidR="005D0A5B" w:rsidRDefault="005D0A5B" w:rsidP="005D0A5B">
            <w:pPr>
              <w:pStyle w:val="ConsPlusNormal"/>
              <w:jc w:val="center"/>
            </w:pPr>
            <w:r>
              <w:t>5.6</w:t>
            </w:r>
          </w:p>
        </w:tc>
        <w:tc>
          <w:tcPr>
            <w:tcW w:w="7994" w:type="dxa"/>
          </w:tcPr>
          <w:p w:rsidR="005D0A5B" w:rsidRDefault="005D0A5B" w:rsidP="005D0A5B">
            <w:pPr>
              <w:pStyle w:val="ConsPlusNormal"/>
              <w:jc w:val="both"/>
            </w:pPr>
            <w:r>
              <w:t>Элементарные события случайного опыта. Случайные события. Вероятности событий. Опыты с равновозможными элементарными событиями. Случайный выбор. Связь между маловероятными и практически достоверными событиями в природе, обществе и науке</w:t>
            </w:r>
          </w:p>
        </w:tc>
      </w:tr>
      <w:tr w:rsidR="005D0A5B" w:rsidTr="005D0A5B">
        <w:tc>
          <w:tcPr>
            <w:tcW w:w="1077" w:type="dxa"/>
            <w:vAlign w:val="center"/>
          </w:tcPr>
          <w:p w:rsidR="005D0A5B" w:rsidRDefault="005D0A5B" w:rsidP="005D0A5B">
            <w:pPr>
              <w:pStyle w:val="ConsPlusNormal"/>
              <w:jc w:val="center"/>
            </w:pPr>
            <w:r>
              <w:t>5.7</w:t>
            </w:r>
          </w:p>
        </w:tc>
        <w:tc>
          <w:tcPr>
            <w:tcW w:w="7994" w:type="dxa"/>
          </w:tcPr>
          <w:p w:rsidR="005D0A5B" w:rsidRDefault="005D0A5B" w:rsidP="005D0A5B">
            <w:pPr>
              <w:pStyle w:val="ConsPlusNormal"/>
              <w:jc w:val="both"/>
            </w:pPr>
            <w:r>
              <w:t>Дерево. Свойства деревьев: единственность пути, существование висячей вершины, связь между числом вершин и числом ребер. Правило умножения. Решение задач с помощью графов</w:t>
            </w:r>
          </w:p>
        </w:tc>
      </w:tr>
      <w:tr w:rsidR="005D0A5B" w:rsidTr="005D0A5B">
        <w:tc>
          <w:tcPr>
            <w:tcW w:w="1077" w:type="dxa"/>
            <w:vAlign w:val="center"/>
          </w:tcPr>
          <w:p w:rsidR="005D0A5B" w:rsidRDefault="005D0A5B" w:rsidP="005D0A5B">
            <w:pPr>
              <w:pStyle w:val="ConsPlusNormal"/>
              <w:jc w:val="center"/>
            </w:pPr>
            <w:r>
              <w:t>5.8</w:t>
            </w:r>
          </w:p>
        </w:tc>
        <w:tc>
          <w:tcPr>
            <w:tcW w:w="7994" w:type="dxa"/>
          </w:tcPr>
          <w:p w:rsidR="005D0A5B" w:rsidRDefault="005D0A5B" w:rsidP="005D0A5B">
            <w:pPr>
              <w:pStyle w:val="ConsPlusNormal"/>
              <w:jc w:val="both"/>
            </w:pPr>
            <w:r>
              <w:t xml:space="preserve">Противоположные события. Диаграмма Эйлера. Объединение и </w:t>
            </w:r>
            <w:r>
              <w:lastRenderedPageBreak/>
              <w:t>пересечение событий. Несовместные события. Формула сложения вероятностей</w:t>
            </w:r>
          </w:p>
        </w:tc>
      </w:tr>
      <w:tr w:rsidR="005D0A5B" w:rsidRPr="005D0A5B" w:rsidTr="005D0A5B">
        <w:tc>
          <w:tcPr>
            <w:tcW w:w="1077" w:type="dxa"/>
            <w:vAlign w:val="center"/>
          </w:tcPr>
          <w:p w:rsidR="005D0A5B" w:rsidRDefault="005D0A5B" w:rsidP="005D0A5B">
            <w:pPr>
              <w:pStyle w:val="ConsPlusNormal"/>
              <w:jc w:val="center"/>
            </w:pPr>
            <w:r>
              <w:lastRenderedPageBreak/>
              <w:t>5.9</w:t>
            </w:r>
          </w:p>
        </w:tc>
        <w:tc>
          <w:tcPr>
            <w:tcW w:w="7994" w:type="dxa"/>
          </w:tcPr>
          <w:p w:rsidR="005D0A5B" w:rsidRDefault="005D0A5B" w:rsidP="005D0A5B">
            <w:pPr>
              <w:pStyle w:val="ConsPlusNormal"/>
              <w:jc w:val="both"/>
            </w:pPr>
            <w:r>
              <w:t>Условная вероятность. Правило умножения. Независимые события</w:t>
            </w:r>
          </w:p>
        </w:tc>
      </w:tr>
      <w:tr w:rsidR="005D0A5B" w:rsidRPr="005D0A5B" w:rsidTr="005D0A5B">
        <w:tc>
          <w:tcPr>
            <w:tcW w:w="1077" w:type="dxa"/>
            <w:vAlign w:val="center"/>
          </w:tcPr>
          <w:p w:rsidR="005D0A5B" w:rsidRDefault="005D0A5B" w:rsidP="005D0A5B">
            <w:pPr>
              <w:pStyle w:val="ConsPlusNormal"/>
              <w:jc w:val="center"/>
            </w:pPr>
            <w:r>
              <w:t>5.10</w:t>
            </w:r>
          </w:p>
        </w:tc>
        <w:tc>
          <w:tcPr>
            <w:tcW w:w="7994" w:type="dxa"/>
          </w:tcPr>
          <w:p w:rsidR="005D0A5B" w:rsidRDefault="005D0A5B" w:rsidP="005D0A5B">
            <w:pPr>
              <w:pStyle w:val="ConsPlusNormal"/>
              <w:jc w:val="both"/>
            </w:pPr>
            <w:r>
              <w:t>Представление эксперимента в виде дерева. Решение задач на нахождение вероятностей с помощью дерева случайного эксперимента, диаграмм Эйлера</w:t>
            </w:r>
          </w:p>
        </w:tc>
      </w:tr>
      <w:tr w:rsidR="005D0A5B" w:rsidTr="005D0A5B">
        <w:tc>
          <w:tcPr>
            <w:tcW w:w="1077" w:type="dxa"/>
            <w:vAlign w:val="center"/>
          </w:tcPr>
          <w:p w:rsidR="005D0A5B" w:rsidRDefault="005D0A5B" w:rsidP="005D0A5B">
            <w:pPr>
              <w:pStyle w:val="ConsPlusNormal"/>
              <w:jc w:val="center"/>
            </w:pPr>
            <w:r>
              <w:t>6</w:t>
            </w:r>
          </w:p>
        </w:tc>
        <w:tc>
          <w:tcPr>
            <w:tcW w:w="7994" w:type="dxa"/>
          </w:tcPr>
          <w:p w:rsidR="005D0A5B" w:rsidRDefault="005D0A5B" w:rsidP="005D0A5B">
            <w:pPr>
              <w:pStyle w:val="ConsPlusNormal"/>
              <w:jc w:val="both"/>
            </w:pPr>
            <w:r>
              <w:t>Геометрия</w:t>
            </w:r>
          </w:p>
        </w:tc>
      </w:tr>
      <w:tr w:rsidR="005D0A5B" w:rsidRPr="005D0A5B" w:rsidTr="005D0A5B">
        <w:tc>
          <w:tcPr>
            <w:tcW w:w="1077" w:type="dxa"/>
            <w:vAlign w:val="center"/>
          </w:tcPr>
          <w:p w:rsidR="005D0A5B" w:rsidRDefault="005D0A5B" w:rsidP="005D0A5B">
            <w:pPr>
              <w:pStyle w:val="ConsPlusNormal"/>
              <w:jc w:val="center"/>
            </w:pPr>
            <w:r>
              <w:t>6.1</w:t>
            </w:r>
          </w:p>
        </w:tc>
        <w:tc>
          <w:tcPr>
            <w:tcW w:w="7994" w:type="dxa"/>
          </w:tcPr>
          <w:p w:rsidR="005D0A5B" w:rsidRDefault="005D0A5B" w:rsidP="005D0A5B">
            <w:pPr>
              <w:pStyle w:val="ConsPlusNormal"/>
              <w:jc w:val="both"/>
            </w:pPr>
            <w:r>
              <w:t>Четырехугольники. Параллелограмм, его признаки и свойства</w:t>
            </w:r>
          </w:p>
        </w:tc>
      </w:tr>
      <w:tr w:rsidR="005D0A5B" w:rsidRPr="005D0A5B" w:rsidTr="005D0A5B">
        <w:tc>
          <w:tcPr>
            <w:tcW w:w="1077" w:type="dxa"/>
            <w:vAlign w:val="center"/>
          </w:tcPr>
          <w:p w:rsidR="005D0A5B" w:rsidRDefault="005D0A5B" w:rsidP="005D0A5B">
            <w:pPr>
              <w:pStyle w:val="ConsPlusNormal"/>
              <w:jc w:val="center"/>
            </w:pPr>
            <w:r>
              <w:t>6.2</w:t>
            </w:r>
          </w:p>
        </w:tc>
        <w:tc>
          <w:tcPr>
            <w:tcW w:w="7994" w:type="dxa"/>
          </w:tcPr>
          <w:p w:rsidR="005D0A5B" w:rsidRDefault="005D0A5B" w:rsidP="005D0A5B">
            <w:pPr>
              <w:pStyle w:val="ConsPlusNormal"/>
              <w:jc w:val="both"/>
            </w:pPr>
            <w:r>
              <w:t>Прямоугольник, ромб, квадрат, их признаки и свойства</w:t>
            </w:r>
          </w:p>
        </w:tc>
      </w:tr>
      <w:tr w:rsidR="005D0A5B" w:rsidTr="005D0A5B">
        <w:tc>
          <w:tcPr>
            <w:tcW w:w="1077" w:type="dxa"/>
            <w:vAlign w:val="center"/>
          </w:tcPr>
          <w:p w:rsidR="005D0A5B" w:rsidRDefault="005D0A5B" w:rsidP="005D0A5B">
            <w:pPr>
              <w:pStyle w:val="ConsPlusNormal"/>
              <w:jc w:val="center"/>
            </w:pPr>
            <w:r>
              <w:t>6.3</w:t>
            </w:r>
          </w:p>
        </w:tc>
        <w:tc>
          <w:tcPr>
            <w:tcW w:w="7994" w:type="dxa"/>
          </w:tcPr>
          <w:p w:rsidR="005D0A5B" w:rsidRDefault="005D0A5B" w:rsidP="005D0A5B">
            <w:pPr>
              <w:pStyle w:val="ConsPlusNormal"/>
              <w:jc w:val="both"/>
            </w:pPr>
            <w:r>
              <w:t>Трапеция, равнобокая трапеция, ее свойства и признаки. Прямоугольная трапеция</w:t>
            </w:r>
          </w:p>
        </w:tc>
      </w:tr>
      <w:tr w:rsidR="005D0A5B" w:rsidRPr="005D0A5B" w:rsidTr="005D0A5B">
        <w:tc>
          <w:tcPr>
            <w:tcW w:w="1077" w:type="dxa"/>
            <w:vAlign w:val="center"/>
          </w:tcPr>
          <w:p w:rsidR="005D0A5B" w:rsidRDefault="005D0A5B" w:rsidP="005D0A5B">
            <w:pPr>
              <w:pStyle w:val="ConsPlusNormal"/>
              <w:jc w:val="center"/>
            </w:pPr>
            <w:r>
              <w:t>6.4</w:t>
            </w:r>
          </w:p>
        </w:tc>
        <w:tc>
          <w:tcPr>
            <w:tcW w:w="7994" w:type="dxa"/>
          </w:tcPr>
          <w:p w:rsidR="005D0A5B" w:rsidRDefault="005D0A5B" w:rsidP="005D0A5B">
            <w:pPr>
              <w:pStyle w:val="ConsPlusNormal"/>
              <w:jc w:val="both"/>
            </w:pPr>
            <w:r>
              <w:t>Метод удвоения медианы. Центральная симметрия. Теорема Фалеса и теорема о пропорциональных отрезках</w:t>
            </w:r>
          </w:p>
        </w:tc>
      </w:tr>
      <w:tr w:rsidR="005D0A5B" w:rsidTr="005D0A5B">
        <w:tc>
          <w:tcPr>
            <w:tcW w:w="1077" w:type="dxa"/>
            <w:vAlign w:val="center"/>
          </w:tcPr>
          <w:p w:rsidR="005D0A5B" w:rsidRDefault="005D0A5B" w:rsidP="005D0A5B">
            <w:pPr>
              <w:pStyle w:val="ConsPlusNormal"/>
              <w:jc w:val="center"/>
            </w:pPr>
            <w:r>
              <w:t>6.5</w:t>
            </w:r>
          </w:p>
        </w:tc>
        <w:tc>
          <w:tcPr>
            <w:tcW w:w="7994" w:type="dxa"/>
          </w:tcPr>
          <w:p w:rsidR="005D0A5B" w:rsidRDefault="005D0A5B" w:rsidP="005D0A5B">
            <w:pPr>
              <w:pStyle w:val="ConsPlusNormal"/>
              <w:jc w:val="both"/>
            </w:pPr>
            <w:r>
              <w:t>Средние линии треугольника и трапеции. Центр масс треугольника</w:t>
            </w:r>
          </w:p>
        </w:tc>
      </w:tr>
      <w:tr w:rsidR="005D0A5B" w:rsidTr="005D0A5B">
        <w:tc>
          <w:tcPr>
            <w:tcW w:w="1077" w:type="dxa"/>
            <w:vAlign w:val="center"/>
          </w:tcPr>
          <w:p w:rsidR="005D0A5B" w:rsidRDefault="005D0A5B" w:rsidP="005D0A5B">
            <w:pPr>
              <w:pStyle w:val="ConsPlusNormal"/>
              <w:jc w:val="center"/>
            </w:pPr>
            <w:r>
              <w:t>6.6</w:t>
            </w:r>
          </w:p>
        </w:tc>
        <w:tc>
          <w:tcPr>
            <w:tcW w:w="7994" w:type="dxa"/>
          </w:tcPr>
          <w:p w:rsidR="005D0A5B" w:rsidRDefault="005D0A5B" w:rsidP="005D0A5B">
            <w:pPr>
              <w:pStyle w:val="ConsPlusNormal"/>
              <w:jc w:val="both"/>
            </w:pPr>
            <w:r>
              <w:t>Подобие треугольников, коэффициент подобия. Признаки подобия треугольников. Применение подобия при решении практических задач</w:t>
            </w:r>
          </w:p>
        </w:tc>
      </w:tr>
      <w:tr w:rsidR="005D0A5B" w:rsidRPr="005D0A5B" w:rsidTr="005D0A5B">
        <w:tc>
          <w:tcPr>
            <w:tcW w:w="1077" w:type="dxa"/>
            <w:vAlign w:val="center"/>
          </w:tcPr>
          <w:p w:rsidR="005D0A5B" w:rsidRDefault="005D0A5B" w:rsidP="005D0A5B">
            <w:pPr>
              <w:pStyle w:val="ConsPlusNormal"/>
              <w:jc w:val="center"/>
            </w:pPr>
            <w:r>
              <w:t>6.7</w:t>
            </w:r>
          </w:p>
        </w:tc>
        <w:tc>
          <w:tcPr>
            <w:tcW w:w="7994" w:type="dxa"/>
          </w:tcPr>
          <w:p w:rsidR="005D0A5B" w:rsidRDefault="005D0A5B" w:rsidP="005D0A5B">
            <w:pPr>
              <w:pStyle w:val="ConsPlusNormal"/>
              <w:jc w:val="both"/>
            </w:pPr>
            <w:r>
              <w:t>Формулы для площади треугольника, параллелограмма, ромба и трапеции</w:t>
            </w:r>
          </w:p>
        </w:tc>
      </w:tr>
      <w:tr w:rsidR="005D0A5B" w:rsidRPr="005D0A5B" w:rsidTr="005D0A5B">
        <w:tc>
          <w:tcPr>
            <w:tcW w:w="1077" w:type="dxa"/>
            <w:vAlign w:val="center"/>
          </w:tcPr>
          <w:p w:rsidR="005D0A5B" w:rsidRDefault="005D0A5B" w:rsidP="005D0A5B">
            <w:pPr>
              <w:pStyle w:val="ConsPlusNormal"/>
              <w:jc w:val="center"/>
            </w:pPr>
            <w:r>
              <w:t>6.8</w:t>
            </w:r>
          </w:p>
        </w:tc>
        <w:tc>
          <w:tcPr>
            <w:tcW w:w="7994" w:type="dxa"/>
          </w:tcPr>
          <w:p w:rsidR="005D0A5B" w:rsidRDefault="005D0A5B" w:rsidP="005D0A5B">
            <w:pPr>
              <w:pStyle w:val="ConsPlusNormal"/>
              <w:jc w:val="both"/>
            </w:pPr>
            <w:r>
              <w:t>Свойства площадей геометрических фигур. Отношение площадей подобных фигур</w:t>
            </w:r>
          </w:p>
        </w:tc>
      </w:tr>
      <w:tr w:rsidR="005D0A5B" w:rsidRPr="005D0A5B" w:rsidTr="005D0A5B">
        <w:tc>
          <w:tcPr>
            <w:tcW w:w="1077" w:type="dxa"/>
            <w:vAlign w:val="center"/>
          </w:tcPr>
          <w:p w:rsidR="005D0A5B" w:rsidRDefault="005D0A5B" w:rsidP="005D0A5B">
            <w:pPr>
              <w:pStyle w:val="ConsPlusNormal"/>
              <w:jc w:val="center"/>
            </w:pPr>
            <w:r>
              <w:t>6.9</w:t>
            </w:r>
          </w:p>
        </w:tc>
        <w:tc>
          <w:tcPr>
            <w:tcW w:w="7994" w:type="dxa"/>
          </w:tcPr>
          <w:p w:rsidR="005D0A5B" w:rsidRDefault="005D0A5B" w:rsidP="005D0A5B">
            <w:pPr>
              <w:pStyle w:val="ConsPlusNormal"/>
              <w:jc w:val="both"/>
            </w:pPr>
            <w:r>
              <w:t xml:space="preserve">Вычисление площадей треугольников и многоугольников на </w:t>
            </w:r>
            <w:r>
              <w:lastRenderedPageBreak/>
              <w:t>клетчатой бумаге</w:t>
            </w:r>
          </w:p>
        </w:tc>
      </w:tr>
      <w:tr w:rsidR="005D0A5B" w:rsidRPr="005D0A5B" w:rsidTr="005D0A5B">
        <w:tc>
          <w:tcPr>
            <w:tcW w:w="1077" w:type="dxa"/>
            <w:vAlign w:val="center"/>
          </w:tcPr>
          <w:p w:rsidR="005D0A5B" w:rsidRDefault="005D0A5B" w:rsidP="005D0A5B">
            <w:pPr>
              <w:pStyle w:val="ConsPlusNormal"/>
              <w:jc w:val="center"/>
            </w:pPr>
            <w:r>
              <w:lastRenderedPageBreak/>
              <w:t>6.10</w:t>
            </w:r>
          </w:p>
        </w:tc>
        <w:tc>
          <w:tcPr>
            <w:tcW w:w="7994" w:type="dxa"/>
          </w:tcPr>
          <w:p w:rsidR="005D0A5B" w:rsidRDefault="005D0A5B" w:rsidP="005D0A5B">
            <w:pPr>
              <w:pStyle w:val="ConsPlusNormal"/>
              <w:jc w:val="both"/>
            </w:pPr>
            <w:r>
              <w:t>Теорема Пифагора. Применение теоремы Пифагора при решении практических задач</w:t>
            </w:r>
          </w:p>
        </w:tc>
      </w:tr>
      <w:tr w:rsidR="005D0A5B" w:rsidTr="005D0A5B">
        <w:tc>
          <w:tcPr>
            <w:tcW w:w="1077" w:type="dxa"/>
            <w:vAlign w:val="center"/>
          </w:tcPr>
          <w:p w:rsidR="005D0A5B" w:rsidRDefault="005D0A5B" w:rsidP="005D0A5B">
            <w:pPr>
              <w:pStyle w:val="ConsPlusNormal"/>
              <w:jc w:val="center"/>
            </w:pPr>
            <w:r>
              <w:t>6.11</w:t>
            </w:r>
          </w:p>
        </w:tc>
        <w:tc>
          <w:tcPr>
            <w:tcW w:w="7994" w:type="dxa"/>
          </w:tcPr>
          <w:p w:rsidR="005D0A5B" w:rsidRDefault="005D0A5B" w:rsidP="005D0A5B">
            <w:pPr>
              <w:pStyle w:val="ConsPlusNormal"/>
              <w:jc w:val="both"/>
            </w:pPr>
            <w:r>
              <w:t>Синус, косинус, тангенс острого угла прямоугольного треугольника. Основное тригонометрическое тождество. Тригонометрические функции углов в 30°, 45° и 60°</w:t>
            </w:r>
          </w:p>
        </w:tc>
      </w:tr>
      <w:tr w:rsidR="005D0A5B" w:rsidRPr="005D0A5B" w:rsidTr="005D0A5B">
        <w:tc>
          <w:tcPr>
            <w:tcW w:w="1077" w:type="dxa"/>
            <w:vAlign w:val="center"/>
          </w:tcPr>
          <w:p w:rsidR="005D0A5B" w:rsidRDefault="005D0A5B" w:rsidP="005D0A5B">
            <w:pPr>
              <w:pStyle w:val="ConsPlusNormal"/>
              <w:jc w:val="center"/>
            </w:pPr>
            <w:r>
              <w:t>6.12</w:t>
            </w:r>
          </w:p>
        </w:tc>
        <w:tc>
          <w:tcPr>
            <w:tcW w:w="7994" w:type="dxa"/>
          </w:tcPr>
          <w:p w:rsidR="005D0A5B" w:rsidRDefault="005D0A5B" w:rsidP="005D0A5B">
            <w:pPr>
              <w:pStyle w:val="ConsPlusNormal"/>
              <w:jc w:val="both"/>
            </w:pPr>
            <w:r>
              <w:t>Вписанные и центральные углы, угол между касательной и хордой. Углы между хордами и секущими</w:t>
            </w:r>
          </w:p>
        </w:tc>
      </w:tr>
      <w:tr w:rsidR="005D0A5B" w:rsidTr="005D0A5B">
        <w:tc>
          <w:tcPr>
            <w:tcW w:w="1077" w:type="dxa"/>
            <w:vAlign w:val="center"/>
          </w:tcPr>
          <w:p w:rsidR="005D0A5B" w:rsidRDefault="005D0A5B" w:rsidP="005D0A5B">
            <w:pPr>
              <w:pStyle w:val="ConsPlusNormal"/>
              <w:jc w:val="center"/>
            </w:pPr>
            <w:r>
              <w:t>6.13</w:t>
            </w:r>
          </w:p>
        </w:tc>
        <w:tc>
          <w:tcPr>
            <w:tcW w:w="7994" w:type="dxa"/>
          </w:tcPr>
          <w:p w:rsidR="005D0A5B" w:rsidRDefault="005D0A5B" w:rsidP="005D0A5B">
            <w:pPr>
              <w:pStyle w:val="ConsPlusNormal"/>
              <w:jc w:val="both"/>
            </w:pPr>
            <w:r>
              <w:t>Вписанные и описанные четырехугольники</w:t>
            </w:r>
          </w:p>
        </w:tc>
      </w:tr>
      <w:tr w:rsidR="005D0A5B" w:rsidRPr="005D0A5B" w:rsidTr="005D0A5B">
        <w:tc>
          <w:tcPr>
            <w:tcW w:w="1077" w:type="dxa"/>
            <w:vAlign w:val="center"/>
          </w:tcPr>
          <w:p w:rsidR="005D0A5B" w:rsidRDefault="005D0A5B" w:rsidP="005D0A5B">
            <w:pPr>
              <w:pStyle w:val="ConsPlusNormal"/>
              <w:jc w:val="center"/>
            </w:pPr>
            <w:r>
              <w:t>6.14</w:t>
            </w:r>
          </w:p>
        </w:tc>
        <w:tc>
          <w:tcPr>
            <w:tcW w:w="7994" w:type="dxa"/>
          </w:tcPr>
          <w:p w:rsidR="005D0A5B" w:rsidRDefault="005D0A5B" w:rsidP="005D0A5B">
            <w:pPr>
              <w:pStyle w:val="ConsPlusNormal"/>
              <w:jc w:val="both"/>
            </w:pPr>
            <w:r>
              <w:t>Взаимное расположение двух окружностей. Касание окружностей. Общие касательные к двум окружностям</w:t>
            </w:r>
          </w:p>
        </w:tc>
      </w:tr>
    </w:tbl>
    <w:p w:rsidR="005D0A5B" w:rsidRDefault="005D0A5B" w:rsidP="005D0A5B">
      <w:pPr>
        <w:pStyle w:val="ConsPlusNormal"/>
        <w:ind w:firstLine="540"/>
        <w:jc w:val="both"/>
      </w:pPr>
    </w:p>
    <w:p w:rsidR="005D0A5B" w:rsidRDefault="005D0A5B" w:rsidP="005D0A5B">
      <w:pPr>
        <w:pStyle w:val="ConsPlusNormal"/>
        <w:jc w:val="right"/>
      </w:pPr>
      <w:r>
        <w:t>Таблица 11.8</w:t>
      </w:r>
    </w:p>
    <w:p w:rsidR="005D0A5B" w:rsidRDefault="005D0A5B" w:rsidP="005D0A5B">
      <w:pPr>
        <w:pStyle w:val="ConsPlusNormal"/>
        <w:ind w:firstLine="540"/>
        <w:jc w:val="both"/>
      </w:pPr>
    </w:p>
    <w:p w:rsidR="005D0A5B" w:rsidRDefault="005D0A5B" w:rsidP="005D0A5B">
      <w:pPr>
        <w:pStyle w:val="ConsPlusNormal"/>
        <w:jc w:val="center"/>
      </w:pPr>
      <w:r>
        <w:t>Проверяемые требования к результатам освоения основной</w:t>
      </w:r>
    </w:p>
    <w:p w:rsidR="005D0A5B" w:rsidRDefault="005D0A5B" w:rsidP="005D0A5B">
      <w:pPr>
        <w:pStyle w:val="ConsPlusNormal"/>
        <w:jc w:val="center"/>
      </w:pPr>
      <w:r>
        <w:t>образовательной программы (9 класс)</w:t>
      </w:r>
    </w:p>
    <w:p w:rsidR="005D0A5B" w:rsidRDefault="005D0A5B" w:rsidP="005D0A5B">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1701"/>
        <w:gridCol w:w="7370"/>
      </w:tblGrid>
      <w:tr w:rsidR="005D0A5B" w:rsidRPr="005D0A5B" w:rsidTr="005D0A5B">
        <w:tc>
          <w:tcPr>
            <w:tcW w:w="1701" w:type="dxa"/>
          </w:tcPr>
          <w:p w:rsidR="005D0A5B" w:rsidRDefault="005D0A5B" w:rsidP="005D0A5B">
            <w:pPr>
              <w:pStyle w:val="ConsPlusNormal"/>
              <w:jc w:val="center"/>
            </w:pPr>
            <w:r>
              <w:t>Код проверяемого результата</w:t>
            </w:r>
          </w:p>
        </w:tc>
        <w:tc>
          <w:tcPr>
            <w:tcW w:w="7370" w:type="dxa"/>
          </w:tcPr>
          <w:p w:rsidR="005D0A5B" w:rsidRDefault="005D0A5B" w:rsidP="005D0A5B">
            <w:pPr>
              <w:pStyle w:val="ConsPlusNormal"/>
              <w:jc w:val="center"/>
            </w:pPr>
            <w:r>
              <w:t>Проверяемые предметные результаты освоения основной образовательной программы основного общего образования</w:t>
            </w:r>
          </w:p>
        </w:tc>
      </w:tr>
      <w:tr w:rsidR="005D0A5B" w:rsidTr="005D0A5B">
        <w:tc>
          <w:tcPr>
            <w:tcW w:w="1701" w:type="dxa"/>
            <w:vAlign w:val="center"/>
          </w:tcPr>
          <w:p w:rsidR="005D0A5B" w:rsidRDefault="005D0A5B" w:rsidP="005D0A5B">
            <w:pPr>
              <w:pStyle w:val="ConsPlusNormal"/>
              <w:jc w:val="center"/>
            </w:pPr>
            <w:r>
              <w:t>1</w:t>
            </w:r>
          </w:p>
        </w:tc>
        <w:tc>
          <w:tcPr>
            <w:tcW w:w="7370" w:type="dxa"/>
          </w:tcPr>
          <w:p w:rsidR="005D0A5B" w:rsidRDefault="005D0A5B" w:rsidP="005D0A5B">
            <w:pPr>
              <w:pStyle w:val="ConsPlusNormal"/>
              <w:jc w:val="both"/>
            </w:pPr>
            <w:r>
              <w:t>Числа и вычисления</w:t>
            </w:r>
          </w:p>
        </w:tc>
      </w:tr>
      <w:tr w:rsidR="005D0A5B" w:rsidRPr="005D0A5B" w:rsidTr="005D0A5B">
        <w:tc>
          <w:tcPr>
            <w:tcW w:w="1701" w:type="dxa"/>
            <w:vAlign w:val="center"/>
          </w:tcPr>
          <w:p w:rsidR="005D0A5B" w:rsidRDefault="005D0A5B" w:rsidP="005D0A5B">
            <w:pPr>
              <w:pStyle w:val="ConsPlusNormal"/>
              <w:jc w:val="center"/>
            </w:pPr>
            <w:r>
              <w:t>1.1</w:t>
            </w:r>
          </w:p>
        </w:tc>
        <w:tc>
          <w:tcPr>
            <w:tcW w:w="7370" w:type="dxa"/>
          </w:tcPr>
          <w:p w:rsidR="005D0A5B" w:rsidRDefault="005D0A5B" w:rsidP="005D0A5B">
            <w:pPr>
              <w:pStyle w:val="ConsPlusNormal"/>
              <w:jc w:val="both"/>
            </w:pPr>
            <w:r>
              <w:t>Сравнивать и упорядочивать рациональные и иррациональные числа</w:t>
            </w:r>
          </w:p>
        </w:tc>
      </w:tr>
      <w:tr w:rsidR="005D0A5B" w:rsidRPr="005D0A5B" w:rsidTr="005D0A5B">
        <w:tc>
          <w:tcPr>
            <w:tcW w:w="1701" w:type="dxa"/>
            <w:vAlign w:val="center"/>
          </w:tcPr>
          <w:p w:rsidR="005D0A5B" w:rsidRDefault="005D0A5B" w:rsidP="005D0A5B">
            <w:pPr>
              <w:pStyle w:val="ConsPlusNormal"/>
              <w:jc w:val="center"/>
            </w:pPr>
            <w:r>
              <w:t>1.2</w:t>
            </w:r>
          </w:p>
        </w:tc>
        <w:tc>
          <w:tcPr>
            <w:tcW w:w="7370" w:type="dxa"/>
          </w:tcPr>
          <w:p w:rsidR="005D0A5B" w:rsidRDefault="005D0A5B" w:rsidP="005D0A5B">
            <w:pPr>
              <w:pStyle w:val="ConsPlusNormal"/>
              <w:jc w:val="both"/>
            </w:pPr>
            <w:r>
              <w:t xml:space="preserve">Выполнять арифметические действия с рациональными числами, сочетая устные и письменные приемы, выполнять </w:t>
            </w:r>
            <w:r>
              <w:lastRenderedPageBreak/>
              <w:t>вычисления с иррациональными числами</w:t>
            </w:r>
          </w:p>
        </w:tc>
      </w:tr>
      <w:tr w:rsidR="005D0A5B" w:rsidRPr="005D0A5B" w:rsidTr="005D0A5B">
        <w:tc>
          <w:tcPr>
            <w:tcW w:w="1701" w:type="dxa"/>
            <w:vAlign w:val="center"/>
          </w:tcPr>
          <w:p w:rsidR="005D0A5B" w:rsidRDefault="005D0A5B" w:rsidP="005D0A5B">
            <w:pPr>
              <w:pStyle w:val="ConsPlusNormal"/>
              <w:jc w:val="center"/>
            </w:pPr>
            <w:r>
              <w:lastRenderedPageBreak/>
              <w:t>1.3</w:t>
            </w:r>
          </w:p>
        </w:tc>
        <w:tc>
          <w:tcPr>
            <w:tcW w:w="7370" w:type="dxa"/>
          </w:tcPr>
          <w:p w:rsidR="005D0A5B" w:rsidRDefault="005D0A5B" w:rsidP="005D0A5B">
            <w:pPr>
              <w:pStyle w:val="ConsPlusNormal"/>
              <w:jc w:val="both"/>
            </w:pPr>
            <w:r>
              <w:t>Находить значения степеней с целыми показателями и корней, вычислять значения числовых выражений</w:t>
            </w:r>
          </w:p>
        </w:tc>
      </w:tr>
      <w:tr w:rsidR="005D0A5B" w:rsidRPr="005D0A5B" w:rsidTr="005D0A5B">
        <w:tc>
          <w:tcPr>
            <w:tcW w:w="1701" w:type="dxa"/>
            <w:vAlign w:val="center"/>
          </w:tcPr>
          <w:p w:rsidR="005D0A5B" w:rsidRDefault="005D0A5B" w:rsidP="005D0A5B">
            <w:pPr>
              <w:pStyle w:val="ConsPlusNormal"/>
              <w:jc w:val="center"/>
            </w:pPr>
            <w:r>
              <w:t>1.4</w:t>
            </w:r>
          </w:p>
        </w:tc>
        <w:tc>
          <w:tcPr>
            <w:tcW w:w="7370" w:type="dxa"/>
          </w:tcPr>
          <w:p w:rsidR="005D0A5B" w:rsidRDefault="005D0A5B" w:rsidP="005D0A5B">
            <w:pPr>
              <w:pStyle w:val="ConsPlusNormal"/>
              <w:jc w:val="both"/>
            </w:pPr>
            <w:r>
              <w:t>Округлять действительные числа, выполнять прикидку результата вычислений, оценку числовых выражений</w:t>
            </w:r>
          </w:p>
        </w:tc>
      </w:tr>
      <w:tr w:rsidR="005D0A5B" w:rsidTr="005D0A5B">
        <w:tc>
          <w:tcPr>
            <w:tcW w:w="1701" w:type="dxa"/>
            <w:vAlign w:val="center"/>
          </w:tcPr>
          <w:p w:rsidR="005D0A5B" w:rsidRDefault="005D0A5B" w:rsidP="005D0A5B">
            <w:pPr>
              <w:pStyle w:val="ConsPlusNormal"/>
              <w:jc w:val="center"/>
            </w:pPr>
            <w:r>
              <w:t>2</w:t>
            </w:r>
          </w:p>
        </w:tc>
        <w:tc>
          <w:tcPr>
            <w:tcW w:w="7370" w:type="dxa"/>
          </w:tcPr>
          <w:p w:rsidR="005D0A5B" w:rsidRDefault="005D0A5B" w:rsidP="005D0A5B">
            <w:pPr>
              <w:pStyle w:val="ConsPlusNormal"/>
              <w:jc w:val="both"/>
            </w:pPr>
            <w:r>
              <w:t>Уравнения и неравенства</w:t>
            </w:r>
          </w:p>
        </w:tc>
      </w:tr>
      <w:tr w:rsidR="005D0A5B" w:rsidRPr="005D0A5B" w:rsidTr="005D0A5B">
        <w:tc>
          <w:tcPr>
            <w:tcW w:w="1701" w:type="dxa"/>
            <w:vAlign w:val="center"/>
          </w:tcPr>
          <w:p w:rsidR="005D0A5B" w:rsidRDefault="005D0A5B" w:rsidP="005D0A5B">
            <w:pPr>
              <w:pStyle w:val="ConsPlusNormal"/>
              <w:jc w:val="center"/>
            </w:pPr>
            <w:r>
              <w:t>2.1</w:t>
            </w:r>
          </w:p>
        </w:tc>
        <w:tc>
          <w:tcPr>
            <w:tcW w:w="7370" w:type="dxa"/>
          </w:tcPr>
          <w:p w:rsidR="005D0A5B" w:rsidRDefault="005D0A5B" w:rsidP="005D0A5B">
            <w:pPr>
              <w:pStyle w:val="ConsPlusNormal"/>
              <w:jc w:val="both"/>
            </w:pPr>
            <w:r>
              <w:t>Решать линейные и квадратные уравнения, уравнения, сводящиеся к ним, простейшие дробно-рациональные уравнения</w:t>
            </w:r>
          </w:p>
        </w:tc>
      </w:tr>
      <w:tr w:rsidR="005D0A5B" w:rsidRPr="005D0A5B" w:rsidTr="005D0A5B">
        <w:tc>
          <w:tcPr>
            <w:tcW w:w="1701" w:type="dxa"/>
            <w:vAlign w:val="center"/>
          </w:tcPr>
          <w:p w:rsidR="005D0A5B" w:rsidRDefault="005D0A5B" w:rsidP="005D0A5B">
            <w:pPr>
              <w:pStyle w:val="ConsPlusNormal"/>
              <w:jc w:val="center"/>
            </w:pPr>
            <w:r>
              <w:t>2.2</w:t>
            </w:r>
          </w:p>
        </w:tc>
        <w:tc>
          <w:tcPr>
            <w:tcW w:w="7370" w:type="dxa"/>
          </w:tcPr>
          <w:p w:rsidR="005D0A5B" w:rsidRDefault="005D0A5B" w:rsidP="005D0A5B">
            <w:pPr>
              <w:pStyle w:val="ConsPlusNormal"/>
              <w:jc w:val="both"/>
            </w:pPr>
            <w:r>
              <w:t>Решать системы двух линейных уравнений с двумя переменными и системы двух уравнений, в которых одно уравнение не является линейным</w:t>
            </w:r>
          </w:p>
        </w:tc>
      </w:tr>
      <w:tr w:rsidR="005D0A5B" w:rsidRPr="005D0A5B" w:rsidTr="005D0A5B">
        <w:tc>
          <w:tcPr>
            <w:tcW w:w="1701" w:type="dxa"/>
            <w:vAlign w:val="center"/>
          </w:tcPr>
          <w:p w:rsidR="005D0A5B" w:rsidRDefault="005D0A5B" w:rsidP="005D0A5B">
            <w:pPr>
              <w:pStyle w:val="ConsPlusNormal"/>
              <w:jc w:val="center"/>
            </w:pPr>
            <w:r>
              <w:t>2.3</w:t>
            </w:r>
          </w:p>
        </w:tc>
        <w:tc>
          <w:tcPr>
            <w:tcW w:w="7370" w:type="dxa"/>
          </w:tcPr>
          <w:p w:rsidR="005D0A5B" w:rsidRDefault="005D0A5B" w:rsidP="005D0A5B">
            <w:pPr>
              <w:pStyle w:val="ConsPlusNormal"/>
              <w:jc w:val="both"/>
            </w:pPr>
            <w:r>
              <w:t>Решать текстовые задачи алгебраическим способом с помощью составления уравнения или системы двух уравнений с двумя переменными</w:t>
            </w:r>
          </w:p>
        </w:tc>
      </w:tr>
      <w:tr w:rsidR="005D0A5B" w:rsidRPr="005D0A5B" w:rsidTr="005D0A5B">
        <w:tc>
          <w:tcPr>
            <w:tcW w:w="1701" w:type="dxa"/>
            <w:vAlign w:val="center"/>
          </w:tcPr>
          <w:p w:rsidR="005D0A5B" w:rsidRDefault="005D0A5B" w:rsidP="005D0A5B">
            <w:pPr>
              <w:pStyle w:val="ConsPlusNormal"/>
              <w:jc w:val="center"/>
            </w:pPr>
            <w:r>
              <w:t>2.4</w:t>
            </w:r>
          </w:p>
        </w:tc>
        <w:tc>
          <w:tcPr>
            <w:tcW w:w="7370" w:type="dxa"/>
          </w:tcPr>
          <w:p w:rsidR="005D0A5B" w:rsidRDefault="005D0A5B" w:rsidP="005D0A5B">
            <w:pPr>
              <w:pStyle w:val="ConsPlusNormal"/>
              <w:jc w:val="both"/>
            </w:pPr>
            <w:r>
              <w:t>Проводить простейшие исследования уравнений и систем уравнений, в том числе с применением графических представлений (например, устанавливать, имеет ли уравнение или система уравнений решения, если имеет, то сколько)</w:t>
            </w:r>
          </w:p>
        </w:tc>
      </w:tr>
      <w:tr w:rsidR="005D0A5B" w:rsidRPr="005D0A5B" w:rsidTr="005D0A5B">
        <w:tc>
          <w:tcPr>
            <w:tcW w:w="1701" w:type="dxa"/>
            <w:vAlign w:val="center"/>
          </w:tcPr>
          <w:p w:rsidR="005D0A5B" w:rsidRDefault="005D0A5B" w:rsidP="005D0A5B">
            <w:pPr>
              <w:pStyle w:val="ConsPlusNormal"/>
              <w:jc w:val="center"/>
            </w:pPr>
            <w:r>
              <w:t>2.5</w:t>
            </w:r>
          </w:p>
        </w:tc>
        <w:tc>
          <w:tcPr>
            <w:tcW w:w="7370" w:type="dxa"/>
          </w:tcPr>
          <w:p w:rsidR="005D0A5B" w:rsidRDefault="005D0A5B" w:rsidP="005D0A5B">
            <w:pPr>
              <w:pStyle w:val="ConsPlusNormal"/>
              <w:jc w:val="both"/>
            </w:pPr>
            <w:r>
              <w:t>Решать линейные неравенства, квадратные неравенства, изображать решение неравенств на числовой прямой, записывать решение с помощью символов</w:t>
            </w:r>
          </w:p>
        </w:tc>
      </w:tr>
      <w:tr w:rsidR="005D0A5B" w:rsidRPr="005D0A5B" w:rsidTr="005D0A5B">
        <w:tc>
          <w:tcPr>
            <w:tcW w:w="1701" w:type="dxa"/>
            <w:vAlign w:val="center"/>
          </w:tcPr>
          <w:p w:rsidR="005D0A5B" w:rsidRDefault="005D0A5B" w:rsidP="005D0A5B">
            <w:pPr>
              <w:pStyle w:val="ConsPlusNormal"/>
              <w:jc w:val="center"/>
            </w:pPr>
            <w:r>
              <w:t>2.6</w:t>
            </w:r>
          </w:p>
        </w:tc>
        <w:tc>
          <w:tcPr>
            <w:tcW w:w="7370" w:type="dxa"/>
          </w:tcPr>
          <w:p w:rsidR="005D0A5B" w:rsidRDefault="005D0A5B" w:rsidP="005D0A5B">
            <w:pPr>
              <w:pStyle w:val="ConsPlusNormal"/>
              <w:jc w:val="both"/>
            </w:pPr>
            <w:r>
              <w:t>Решать системы линейных неравенств, системы неравенств, включающие квадратное неравенство, изображать решение системы неравенств на числовой прямой, записывать решение с помощью символов</w:t>
            </w:r>
          </w:p>
        </w:tc>
      </w:tr>
      <w:tr w:rsidR="005D0A5B" w:rsidRPr="005D0A5B" w:rsidTr="005D0A5B">
        <w:tc>
          <w:tcPr>
            <w:tcW w:w="1701" w:type="dxa"/>
            <w:vAlign w:val="center"/>
          </w:tcPr>
          <w:p w:rsidR="005D0A5B" w:rsidRDefault="005D0A5B" w:rsidP="005D0A5B">
            <w:pPr>
              <w:pStyle w:val="ConsPlusNormal"/>
              <w:jc w:val="center"/>
            </w:pPr>
            <w:r>
              <w:lastRenderedPageBreak/>
              <w:t>2.7</w:t>
            </w:r>
          </w:p>
        </w:tc>
        <w:tc>
          <w:tcPr>
            <w:tcW w:w="7370" w:type="dxa"/>
          </w:tcPr>
          <w:p w:rsidR="005D0A5B" w:rsidRDefault="005D0A5B" w:rsidP="005D0A5B">
            <w:pPr>
              <w:pStyle w:val="ConsPlusNormal"/>
              <w:jc w:val="both"/>
            </w:pPr>
            <w:r>
              <w:t>Использовать неравенства при решении различных задач</w:t>
            </w:r>
          </w:p>
        </w:tc>
      </w:tr>
      <w:tr w:rsidR="005D0A5B" w:rsidTr="005D0A5B">
        <w:tc>
          <w:tcPr>
            <w:tcW w:w="1701" w:type="dxa"/>
            <w:vAlign w:val="center"/>
          </w:tcPr>
          <w:p w:rsidR="005D0A5B" w:rsidRDefault="005D0A5B" w:rsidP="005D0A5B">
            <w:pPr>
              <w:pStyle w:val="ConsPlusNormal"/>
              <w:jc w:val="center"/>
            </w:pPr>
            <w:r>
              <w:t>3</w:t>
            </w:r>
          </w:p>
        </w:tc>
        <w:tc>
          <w:tcPr>
            <w:tcW w:w="7370" w:type="dxa"/>
          </w:tcPr>
          <w:p w:rsidR="005D0A5B" w:rsidRDefault="005D0A5B" w:rsidP="005D0A5B">
            <w:pPr>
              <w:pStyle w:val="ConsPlusNormal"/>
              <w:jc w:val="both"/>
            </w:pPr>
            <w:r>
              <w:t>Функции</w:t>
            </w:r>
          </w:p>
        </w:tc>
      </w:tr>
      <w:tr w:rsidR="005D0A5B" w:rsidRPr="005D0A5B" w:rsidTr="005D0A5B">
        <w:tc>
          <w:tcPr>
            <w:tcW w:w="1701" w:type="dxa"/>
            <w:vAlign w:val="center"/>
          </w:tcPr>
          <w:p w:rsidR="005D0A5B" w:rsidRDefault="005D0A5B" w:rsidP="005D0A5B">
            <w:pPr>
              <w:pStyle w:val="ConsPlusNormal"/>
              <w:jc w:val="center"/>
            </w:pPr>
            <w:r>
              <w:t>3.1</w:t>
            </w:r>
          </w:p>
        </w:tc>
        <w:tc>
          <w:tcPr>
            <w:tcW w:w="7370" w:type="dxa"/>
          </w:tcPr>
          <w:p w:rsidR="005D0A5B" w:rsidRDefault="005D0A5B" w:rsidP="005D0A5B">
            <w:pPr>
              <w:pStyle w:val="ConsPlusNormal"/>
              <w:jc w:val="both"/>
            </w:pPr>
            <w:r>
              <w:t xml:space="preserve">Распознавать функции изученных видов. Показывать схематически расположение на координатной плоскости графиков функций вида: y = kx, y = kx + b, </w:t>
            </w:r>
            <w:r>
              <w:rPr>
                <w:noProof/>
                <w:position w:val="-20"/>
              </w:rPr>
              <w:drawing>
                <wp:inline distT="0" distB="0" distL="0" distR="0">
                  <wp:extent cx="390525" cy="390525"/>
                  <wp:effectExtent l="0" t="0" r="0" b="0"/>
                  <wp:docPr id="32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8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rcRect/>
                          <a:stretch>
                            <a:fillRect/>
                          </a:stretch>
                        </pic:blipFill>
                        <pic:spPr bwMode="auto">
                          <a:xfrm>
                            <a:off x="0" y="0"/>
                            <a:ext cx="390525" cy="390525"/>
                          </a:xfrm>
                          <a:prstGeom prst="rect">
                            <a:avLst/>
                          </a:prstGeom>
                          <a:noFill/>
                          <a:ln>
                            <a:noFill/>
                          </a:ln>
                        </pic:spPr>
                      </pic:pic>
                    </a:graphicData>
                  </a:graphic>
                </wp:inline>
              </w:drawing>
            </w:r>
            <w:r>
              <w:t>, y = ax</w:t>
            </w:r>
            <w:r>
              <w:rPr>
                <w:vertAlign w:val="superscript"/>
              </w:rPr>
              <w:t>2</w:t>
            </w:r>
            <w:r>
              <w:t xml:space="preserve"> + bx + c в зависимости от значений коэффициентов, описывать свойства функций</w:t>
            </w:r>
          </w:p>
        </w:tc>
      </w:tr>
      <w:tr w:rsidR="005D0A5B" w:rsidRPr="005D0A5B" w:rsidTr="005D0A5B">
        <w:tc>
          <w:tcPr>
            <w:tcW w:w="1701" w:type="dxa"/>
            <w:vAlign w:val="center"/>
          </w:tcPr>
          <w:p w:rsidR="005D0A5B" w:rsidRDefault="005D0A5B" w:rsidP="005D0A5B">
            <w:pPr>
              <w:pStyle w:val="ConsPlusNormal"/>
              <w:jc w:val="center"/>
            </w:pPr>
            <w:r>
              <w:t>3.2</w:t>
            </w:r>
          </w:p>
        </w:tc>
        <w:tc>
          <w:tcPr>
            <w:tcW w:w="7370" w:type="dxa"/>
          </w:tcPr>
          <w:p w:rsidR="005D0A5B" w:rsidRDefault="005D0A5B" w:rsidP="005D0A5B">
            <w:pPr>
              <w:pStyle w:val="ConsPlusNormal"/>
              <w:jc w:val="both"/>
            </w:pPr>
            <w:r>
              <w:t xml:space="preserve">Показывать схематически расположение на координатной плоскости графиков функций вида </w:t>
            </w:r>
            <w:r>
              <w:rPr>
                <w:noProof/>
                <w:position w:val="-8"/>
              </w:rPr>
              <w:drawing>
                <wp:inline distT="0" distB="0" distL="0" distR="0">
                  <wp:extent cx="485775" cy="238125"/>
                  <wp:effectExtent l="0" t="0" r="0" b="0"/>
                  <wp:docPr id="33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84"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rcRect/>
                          <a:stretch>
                            <a:fillRect/>
                          </a:stretch>
                        </pic:blipFill>
                        <pic:spPr bwMode="auto">
                          <a:xfrm>
                            <a:off x="0" y="0"/>
                            <a:ext cx="485775" cy="238125"/>
                          </a:xfrm>
                          <a:prstGeom prst="rect">
                            <a:avLst/>
                          </a:prstGeom>
                          <a:noFill/>
                          <a:ln>
                            <a:noFill/>
                          </a:ln>
                        </pic:spPr>
                      </pic:pic>
                    </a:graphicData>
                  </a:graphic>
                </wp:inline>
              </w:drawing>
            </w:r>
            <w:r>
              <w:t>, y = |x| и описывать свойства функций</w:t>
            </w:r>
          </w:p>
        </w:tc>
      </w:tr>
      <w:tr w:rsidR="005D0A5B" w:rsidRPr="005D0A5B" w:rsidTr="005D0A5B">
        <w:tc>
          <w:tcPr>
            <w:tcW w:w="1701" w:type="dxa"/>
            <w:vAlign w:val="center"/>
          </w:tcPr>
          <w:p w:rsidR="005D0A5B" w:rsidRDefault="005D0A5B" w:rsidP="005D0A5B">
            <w:pPr>
              <w:pStyle w:val="ConsPlusNormal"/>
              <w:jc w:val="center"/>
            </w:pPr>
            <w:r>
              <w:t>3.3</w:t>
            </w:r>
          </w:p>
        </w:tc>
        <w:tc>
          <w:tcPr>
            <w:tcW w:w="7370" w:type="dxa"/>
          </w:tcPr>
          <w:p w:rsidR="005D0A5B" w:rsidRDefault="005D0A5B" w:rsidP="005D0A5B">
            <w:pPr>
              <w:pStyle w:val="ConsPlusNormal"/>
              <w:jc w:val="both"/>
            </w:pPr>
            <w:r>
              <w:t>Строить и изображать схематически графики квадратичных функций, описывать свойства квадратичных функций по их графикам</w:t>
            </w:r>
          </w:p>
        </w:tc>
      </w:tr>
      <w:tr w:rsidR="005D0A5B" w:rsidRPr="005D0A5B" w:rsidTr="005D0A5B">
        <w:tc>
          <w:tcPr>
            <w:tcW w:w="1701" w:type="dxa"/>
            <w:vAlign w:val="center"/>
          </w:tcPr>
          <w:p w:rsidR="005D0A5B" w:rsidRDefault="005D0A5B" w:rsidP="005D0A5B">
            <w:pPr>
              <w:pStyle w:val="ConsPlusNormal"/>
              <w:jc w:val="center"/>
            </w:pPr>
            <w:r>
              <w:t>3.4</w:t>
            </w:r>
          </w:p>
        </w:tc>
        <w:tc>
          <w:tcPr>
            <w:tcW w:w="7370" w:type="dxa"/>
          </w:tcPr>
          <w:p w:rsidR="005D0A5B" w:rsidRDefault="005D0A5B" w:rsidP="005D0A5B">
            <w:pPr>
              <w:pStyle w:val="ConsPlusNormal"/>
              <w:jc w:val="both"/>
            </w:pPr>
            <w:r>
              <w:t>Распознавать квадратичную функцию по формуле, приводить примеры квадратичных функций из реальной жизни, физики, геометрии</w:t>
            </w:r>
          </w:p>
        </w:tc>
      </w:tr>
      <w:tr w:rsidR="005D0A5B" w:rsidTr="005D0A5B">
        <w:tc>
          <w:tcPr>
            <w:tcW w:w="1701" w:type="dxa"/>
            <w:vAlign w:val="center"/>
          </w:tcPr>
          <w:p w:rsidR="005D0A5B" w:rsidRDefault="005D0A5B" w:rsidP="005D0A5B">
            <w:pPr>
              <w:pStyle w:val="ConsPlusNormal"/>
              <w:jc w:val="center"/>
            </w:pPr>
            <w:r>
              <w:t>4</w:t>
            </w:r>
          </w:p>
        </w:tc>
        <w:tc>
          <w:tcPr>
            <w:tcW w:w="7370" w:type="dxa"/>
          </w:tcPr>
          <w:p w:rsidR="005D0A5B" w:rsidRDefault="005D0A5B" w:rsidP="005D0A5B">
            <w:pPr>
              <w:pStyle w:val="ConsPlusNormal"/>
              <w:jc w:val="both"/>
            </w:pPr>
            <w:r>
              <w:t>Арифметическая и геометрическая прогрессии</w:t>
            </w:r>
          </w:p>
        </w:tc>
      </w:tr>
      <w:tr w:rsidR="005D0A5B" w:rsidRPr="005D0A5B" w:rsidTr="005D0A5B">
        <w:tc>
          <w:tcPr>
            <w:tcW w:w="1701" w:type="dxa"/>
            <w:vAlign w:val="center"/>
          </w:tcPr>
          <w:p w:rsidR="005D0A5B" w:rsidRDefault="005D0A5B" w:rsidP="005D0A5B">
            <w:pPr>
              <w:pStyle w:val="ConsPlusNormal"/>
              <w:jc w:val="center"/>
            </w:pPr>
            <w:r>
              <w:t>4.1</w:t>
            </w:r>
          </w:p>
        </w:tc>
        <w:tc>
          <w:tcPr>
            <w:tcW w:w="7370" w:type="dxa"/>
          </w:tcPr>
          <w:p w:rsidR="005D0A5B" w:rsidRDefault="005D0A5B" w:rsidP="005D0A5B">
            <w:pPr>
              <w:pStyle w:val="ConsPlusNormal"/>
              <w:jc w:val="both"/>
            </w:pPr>
            <w:r>
              <w:t>Распознавать арифметическую и геометрическую прогрессии при разных способах задания</w:t>
            </w:r>
          </w:p>
        </w:tc>
      </w:tr>
      <w:tr w:rsidR="005D0A5B" w:rsidRPr="005D0A5B" w:rsidTr="005D0A5B">
        <w:tc>
          <w:tcPr>
            <w:tcW w:w="1701" w:type="dxa"/>
            <w:vAlign w:val="center"/>
          </w:tcPr>
          <w:p w:rsidR="005D0A5B" w:rsidRDefault="005D0A5B" w:rsidP="005D0A5B">
            <w:pPr>
              <w:pStyle w:val="ConsPlusNormal"/>
              <w:jc w:val="center"/>
            </w:pPr>
            <w:r>
              <w:t>4.2</w:t>
            </w:r>
          </w:p>
        </w:tc>
        <w:tc>
          <w:tcPr>
            <w:tcW w:w="7370" w:type="dxa"/>
          </w:tcPr>
          <w:p w:rsidR="005D0A5B" w:rsidRDefault="005D0A5B" w:rsidP="005D0A5B">
            <w:pPr>
              <w:pStyle w:val="ConsPlusNormal"/>
              <w:jc w:val="both"/>
            </w:pPr>
            <w:r>
              <w:t>Выполнять вычисления с использованием формул n-го члена арифметической и геометрической прогрессий, суммы первых n членов</w:t>
            </w:r>
          </w:p>
        </w:tc>
      </w:tr>
      <w:tr w:rsidR="005D0A5B" w:rsidRPr="005D0A5B" w:rsidTr="005D0A5B">
        <w:tc>
          <w:tcPr>
            <w:tcW w:w="1701" w:type="dxa"/>
            <w:vAlign w:val="center"/>
          </w:tcPr>
          <w:p w:rsidR="005D0A5B" w:rsidRDefault="005D0A5B" w:rsidP="005D0A5B">
            <w:pPr>
              <w:pStyle w:val="ConsPlusNormal"/>
              <w:jc w:val="center"/>
            </w:pPr>
            <w:r>
              <w:t>4.3</w:t>
            </w:r>
          </w:p>
        </w:tc>
        <w:tc>
          <w:tcPr>
            <w:tcW w:w="7370" w:type="dxa"/>
          </w:tcPr>
          <w:p w:rsidR="005D0A5B" w:rsidRDefault="005D0A5B" w:rsidP="005D0A5B">
            <w:pPr>
              <w:pStyle w:val="ConsPlusNormal"/>
              <w:jc w:val="both"/>
            </w:pPr>
            <w:r>
              <w:t>Изображать члены последовательности точками на координатной плоскости</w:t>
            </w:r>
          </w:p>
        </w:tc>
      </w:tr>
      <w:tr w:rsidR="005D0A5B" w:rsidRPr="005D0A5B" w:rsidTr="005D0A5B">
        <w:tc>
          <w:tcPr>
            <w:tcW w:w="1701" w:type="dxa"/>
            <w:vAlign w:val="center"/>
          </w:tcPr>
          <w:p w:rsidR="005D0A5B" w:rsidRDefault="005D0A5B" w:rsidP="005D0A5B">
            <w:pPr>
              <w:pStyle w:val="ConsPlusNormal"/>
              <w:jc w:val="center"/>
            </w:pPr>
            <w:r>
              <w:t>4.4</w:t>
            </w:r>
          </w:p>
        </w:tc>
        <w:tc>
          <w:tcPr>
            <w:tcW w:w="7370" w:type="dxa"/>
          </w:tcPr>
          <w:p w:rsidR="005D0A5B" w:rsidRDefault="005D0A5B" w:rsidP="005D0A5B">
            <w:pPr>
              <w:pStyle w:val="ConsPlusNormal"/>
              <w:jc w:val="both"/>
            </w:pPr>
            <w:r>
              <w:t xml:space="preserve">Решать задачи, связанные с числовыми последовательностями, в том числе задачи из реальной </w:t>
            </w:r>
            <w:r>
              <w:lastRenderedPageBreak/>
              <w:t>жизни (с использованием калькулятора, цифровых технологий)</w:t>
            </w:r>
          </w:p>
        </w:tc>
      </w:tr>
      <w:tr w:rsidR="005D0A5B" w:rsidTr="005D0A5B">
        <w:tc>
          <w:tcPr>
            <w:tcW w:w="1701" w:type="dxa"/>
            <w:vAlign w:val="center"/>
          </w:tcPr>
          <w:p w:rsidR="005D0A5B" w:rsidRDefault="005D0A5B" w:rsidP="005D0A5B">
            <w:pPr>
              <w:pStyle w:val="ConsPlusNormal"/>
              <w:jc w:val="center"/>
            </w:pPr>
            <w:r>
              <w:lastRenderedPageBreak/>
              <w:t>5</w:t>
            </w:r>
          </w:p>
        </w:tc>
        <w:tc>
          <w:tcPr>
            <w:tcW w:w="7370" w:type="dxa"/>
          </w:tcPr>
          <w:p w:rsidR="005D0A5B" w:rsidRDefault="005D0A5B" w:rsidP="005D0A5B">
            <w:pPr>
              <w:pStyle w:val="ConsPlusNormal"/>
              <w:jc w:val="both"/>
            </w:pPr>
            <w:r>
              <w:t>Вероятность и статистика</w:t>
            </w:r>
          </w:p>
        </w:tc>
      </w:tr>
      <w:tr w:rsidR="005D0A5B" w:rsidRPr="005D0A5B" w:rsidTr="005D0A5B">
        <w:tc>
          <w:tcPr>
            <w:tcW w:w="1701" w:type="dxa"/>
            <w:vAlign w:val="center"/>
          </w:tcPr>
          <w:p w:rsidR="005D0A5B" w:rsidRDefault="005D0A5B" w:rsidP="005D0A5B">
            <w:pPr>
              <w:pStyle w:val="ConsPlusNormal"/>
              <w:jc w:val="center"/>
            </w:pPr>
            <w:r>
              <w:t>5.1</w:t>
            </w:r>
          </w:p>
        </w:tc>
        <w:tc>
          <w:tcPr>
            <w:tcW w:w="7370" w:type="dxa"/>
          </w:tcPr>
          <w:p w:rsidR="005D0A5B" w:rsidRDefault="005D0A5B" w:rsidP="005D0A5B">
            <w:pPr>
              <w:pStyle w:val="ConsPlusNormal"/>
              <w:jc w:val="both"/>
            </w:pPr>
            <w:r>
              <w:t>Извлекать и преобразовывать информацию, представленную в различных источниках в виде таблиц, диаграмм, графиков, представлять данные в виде таблиц, диаграмм, графиков</w:t>
            </w:r>
          </w:p>
        </w:tc>
      </w:tr>
      <w:tr w:rsidR="005D0A5B" w:rsidRPr="005D0A5B" w:rsidTr="005D0A5B">
        <w:tc>
          <w:tcPr>
            <w:tcW w:w="1701" w:type="dxa"/>
            <w:vAlign w:val="center"/>
          </w:tcPr>
          <w:p w:rsidR="005D0A5B" w:rsidRDefault="005D0A5B" w:rsidP="005D0A5B">
            <w:pPr>
              <w:pStyle w:val="ConsPlusNormal"/>
              <w:jc w:val="center"/>
            </w:pPr>
            <w:r>
              <w:t>5.2</w:t>
            </w:r>
          </w:p>
        </w:tc>
        <w:tc>
          <w:tcPr>
            <w:tcW w:w="7370" w:type="dxa"/>
          </w:tcPr>
          <w:p w:rsidR="005D0A5B" w:rsidRDefault="005D0A5B" w:rsidP="005D0A5B">
            <w:pPr>
              <w:pStyle w:val="ConsPlusNormal"/>
              <w:jc w:val="both"/>
            </w:pPr>
            <w:r>
              <w:t>Решать задачи организованным перебором вариантов, а также с использованием комбинаторных правил и методов</w:t>
            </w:r>
          </w:p>
        </w:tc>
      </w:tr>
      <w:tr w:rsidR="005D0A5B" w:rsidRPr="005D0A5B" w:rsidTr="005D0A5B">
        <w:tc>
          <w:tcPr>
            <w:tcW w:w="1701" w:type="dxa"/>
            <w:vAlign w:val="center"/>
          </w:tcPr>
          <w:p w:rsidR="005D0A5B" w:rsidRDefault="005D0A5B" w:rsidP="005D0A5B">
            <w:pPr>
              <w:pStyle w:val="ConsPlusNormal"/>
              <w:jc w:val="center"/>
            </w:pPr>
            <w:r>
              <w:t>5.3</w:t>
            </w:r>
          </w:p>
        </w:tc>
        <w:tc>
          <w:tcPr>
            <w:tcW w:w="7370" w:type="dxa"/>
          </w:tcPr>
          <w:p w:rsidR="005D0A5B" w:rsidRDefault="005D0A5B" w:rsidP="005D0A5B">
            <w:pPr>
              <w:pStyle w:val="ConsPlusNormal"/>
              <w:jc w:val="both"/>
            </w:pPr>
            <w:r>
              <w:t>Использовать описательные характеристики для массивов числовых данных, в том числе средние значения и меры рассеивания</w:t>
            </w:r>
          </w:p>
        </w:tc>
      </w:tr>
      <w:tr w:rsidR="005D0A5B" w:rsidRPr="005D0A5B" w:rsidTr="005D0A5B">
        <w:tc>
          <w:tcPr>
            <w:tcW w:w="1701" w:type="dxa"/>
            <w:vAlign w:val="center"/>
          </w:tcPr>
          <w:p w:rsidR="005D0A5B" w:rsidRDefault="005D0A5B" w:rsidP="005D0A5B">
            <w:pPr>
              <w:pStyle w:val="ConsPlusNormal"/>
              <w:jc w:val="center"/>
            </w:pPr>
            <w:r>
              <w:t>5.4</w:t>
            </w:r>
          </w:p>
        </w:tc>
        <w:tc>
          <w:tcPr>
            <w:tcW w:w="7370" w:type="dxa"/>
          </w:tcPr>
          <w:p w:rsidR="005D0A5B" w:rsidRDefault="005D0A5B" w:rsidP="005D0A5B">
            <w:pPr>
              <w:pStyle w:val="ConsPlusNormal"/>
              <w:jc w:val="both"/>
            </w:pPr>
            <w:r>
              <w:t>Находить частоты значений и частоты события, в том числе пользуясь результатами проведенных измерений и наблюдений</w:t>
            </w:r>
          </w:p>
        </w:tc>
      </w:tr>
      <w:tr w:rsidR="005D0A5B" w:rsidRPr="005D0A5B" w:rsidTr="005D0A5B">
        <w:tc>
          <w:tcPr>
            <w:tcW w:w="1701" w:type="dxa"/>
            <w:vAlign w:val="center"/>
          </w:tcPr>
          <w:p w:rsidR="005D0A5B" w:rsidRDefault="005D0A5B" w:rsidP="005D0A5B">
            <w:pPr>
              <w:pStyle w:val="ConsPlusNormal"/>
              <w:jc w:val="center"/>
            </w:pPr>
            <w:r>
              <w:t>5.5</w:t>
            </w:r>
          </w:p>
        </w:tc>
        <w:tc>
          <w:tcPr>
            <w:tcW w:w="7370" w:type="dxa"/>
          </w:tcPr>
          <w:p w:rsidR="005D0A5B" w:rsidRDefault="005D0A5B" w:rsidP="005D0A5B">
            <w:pPr>
              <w:pStyle w:val="ConsPlusNormal"/>
              <w:jc w:val="both"/>
            </w:pPr>
            <w:r>
              <w:t>Находить вероятности случайных событий в изученных опытах, в том числе в опытах с равновозможными элементарными событиями, в сериях испытаний до первого успеха, в сериях испытаний Бернулли</w:t>
            </w:r>
          </w:p>
        </w:tc>
      </w:tr>
      <w:tr w:rsidR="005D0A5B" w:rsidRPr="005D0A5B" w:rsidTr="005D0A5B">
        <w:tc>
          <w:tcPr>
            <w:tcW w:w="1701" w:type="dxa"/>
            <w:vAlign w:val="center"/>
          </w:tcPr>
          <w:p w:rsidR="005D0A5B" w:rsidRDefault="005D0A5B" w:rsidP="005D0A5B">
            <w:pPr>
              <w:pStyle w:val="ConsPlusNormal"/>
              <w:jc w:val="center"/>
            </w:pPr>
            <w:r>
              <w:t>5.6</w:t>
            </w:r>
          </w:p>
        </w:tc>
        <w:tc>
          <w:tcPr>
            <w:tcW w:w="7370" w:type="dxa"/>
          </w:tcPr>
          <w:p w:rsidR="005D0A5B" w:rsidRDefault="005D0A5B" w:rsidP="005D0A5B">
            <w:pPr>
              <w:pStyle w:val="ConsPlusNormal"/>
              <w:jc w:val="both"/>
            </w:pPr>
            <w:r>
              <w:t>Иметь представление о случайной величине и о распределении вероятностей</w:t>
            </w:r>
          </w:p>
        </w:tc>
      </w:tr>
      <w:tr w:rsidR="005D0A5B" w:rsidRPr="005D0A5B" w:rsidTr="005D0A5B">
        <w:tc>
          <w:tcPr>
            <w:tcW w:w="1701" w:type="dxa"/>
            <w:vAlign w:val="center"/>
          </w:tcPr>
          <w:p w:rsidR="005D0A5B" w:rsidRDefault="005D0A5B" w:rsidP="005D0A5B">
            <w:pPr>
              <w:pStyle w:val="ConsPlusNormal"/>
              <w:jc w:val="center"/>
            </w:pPr>
            <w:r>
              <w:t>5.7</w:t>
            </w:r>
          </w:p>
        </w:tc>
        <w:tc>
          <w:tcPr>
            <w:tcW w:w="7370" w:type="dxa"/>
          </w:tcPr>
          <w:p w:rsidR="005D0A5B" w:rsidRDefault="005D0A5B" w:rsidP="005D0A5B">
            <w:pPr>
              <w:pStyle w:val="ConsPlusNormal"/>
              <w:jc w:val="both"/>
            </w:pPr>
            <w:r>
              <w:t>Иметь представление о законе больших чисел как о проявлении закономерности в случайной изменчивости и о роли закона больших чисел в природе и обществе</w:t>
            </w:r>
          </w:p>
        </w:tc>
      </w:tr>
      <w:tr w:rsidR="005D0A5B" w:rsidTr="005D0A5B">
        <w:tc>
          <w:tcPr>
            <w:tcW w:w="1701" w:type="dxa"/>
            <w:vAlign w:val="center"/>
          </w:tcPr>
          <w:p w:rsidR="005D0A5B" w:rsidRDefault="005D0A5B" w:rsidP="005D0A5B">
            <w:pPr>
              <w:pStyle w:val="ConsPlusNormal"/>
              <w:jc w:val="center"/>
            </w:pPr>
            <w:r>
              <w:t>6</w:t>
            </w:r>
          </w:p>
        </w:tc>
        <w:tc>
          <w:tcPr>
            <w:tcW w:w="7370" w:type="dxa"/>
          </w:tcPr>
          <w:p w:rsidR="005D0A5B" w:rsidRDefault="005D0A5B" w:rsidP="005D0A5B">
            <w:pPr>
              <w:pStyle w:val="ConsPlusNormal"/>
              <w:jc w:val="both"/>
            </w:pPr>
            <w:r>
              <w:t>Геометрия</w:t>
            </w:r>
          </w:p>
        </w:tc>
      </w:tr>
      <w:tr w:rsidR="005D0A5B" w:rsidRPr="005D0A5B" w:rsidTr="005D0A5B">
        <w:tc>
          <w:tcPr>
            <w:tcW w:w="1701" w:type="dxa"/>
            <w:vAlign w:val="center"/>
          </w:tcPr>
          <w:p w:rsidR="005D0A5B" w:rsidRDefault="005D0A5B" w:rsidP="005D0A5B">
            <w:pPr>
              <w:pStyle w:val="ConsPlusNormal"/>
              <w:jc w:val="center"/>
            </w:pPr>
            <w:r>
              <w:t>6.1</w:t>
            </w:r>
          </w:p>
        </w:tc>
        <w:tc>
          <w:tcPr>
            <w:tcW w:w="7370" w:type="dxa"/>
          </w:tcPr>
          <w:p w:rsidR="005D0A5B" w:rsidRDefault="005D0A5B" w:rsidP="005D0A5B">
            <w:pPr>
              <w:pStyle w:val="ConsPlusNormal"/>
              <w:jc w:val="both"/>
            </w:pPr>
            <w:r>
              <w:t xml:space="preserve">Знать тригонометрические функции острых углов, находить с их помощью различные элементы прямоугольного </w:t>
            </w:r>
            <w:r>
              <w:lastRenderedPageBreak/>
              <w:t>треугольника ("решение прямоугольных треугольников"). Находить (с помощью калькулятора) длины и углы для нетабличных значений</w:t>
            </w:r>
          </w:p>
        </w:tc>
      </w:tr>
      <w:tr w:rsidR="005D0A5B" w:rsidRPr="005D0A5B" w:rsidTr="005D0A5B">
        <w:tc>
          <w:tcPr>
            <w:tcW w:w="1701" w:type="dxa"/>
            <w:vAlign w:val="center"/>
          </w:tcPr>
          <w:p w:rsidR="005D0A5B" w:rsidRDefault="005D0A5B" w:rsidP="005D0A5B">
            <w:pPr>
              <w:pStyle w:val="ConsPlusNormal"/>
              <w:jc w:val="center"/>
            </w:pPr>
            <w:r>
              <w:lastRenderedPageBreak/>
              <w:t>6.2</w:t>
            </w:r>
          </w:p>
        </w:tc>
        <w:tc>
          <w:tcPr>
            <w:tcW w:w="7370" w:type="dxa"/>
          </w:tcPr>
          <w:p w:rsidR="005D0A5B" w:rsidRDefault="005D0A5B" w:rsidP="005D0A5B">
            <w:pPr>
              <w:pStyle w:val="ConsPlusNormal"/>
              <w:jc w:val="both"/>
            </w:pPr>
            <w:r>
              <w:t>Пользоваться формулами приведения и основным тригонометрическим тождеством для нахождения соотношений между тригонометрическими величинами</w:t>
            </w:r>
          </w:p>
        </w:tc>
      </w:tr>
      <w:tr w:rsidR="005D0A5B" w:rsidRPr="005D0A5B" w:rsidTr="005D0A5B">
        <w:tc>
          <w:tcPr>
            <w:tcW w:w="1701" w:type="dxa"/>
            <w:vAlign w:val="center"/>
          </w:tcPr>
          <w:p w:rsidR="005D0A5B" w:rsidRDefault="005D0A5B" w:rsidP="005D0A5B">
            <w:pPr>
              <w:pStyle w:val="ConsPlusNormal"/>
              <w:jc w:val="center"/>
            </w:pPr>
            <w:r>
              <w:t>6.3</w:t>
            </w:r>
          </w:p>
        </w:tc>
        <w:tc>
          <w:tcPr>
            <w:tcW w:w="7370" w:type="dxa"/>
          </w:tcPr>
          <w:p w:rsidR="005D0A5B" w:rsidRDefault="005D0A5B" w:rsidP="005D0A5B">
            <w:pPr>
              <w:pStyle w:val="ConsPlusNormal"/>
              <w:jc w:val="both"/>
            </w:pPr>
            <w:r>
              <w:t>Использовать теоремы синусов и косинусов для нахождения различных элементов треугольника ("решение треугольников"), применять их при решении геометрических задач</w:t>
            </w:r>
          </w:p>
        </w:tc>
      </w:tr>
      <w:tr w:rsidR="005D0A5B" w:rsidRPr="005D0A5B" w:rsidTr="005D0A5B">
        <w:tc>
          <w:tcPr>
            <w:tcW w:w="1701" w:type="dxa"/>
            <w:vAlign w:val="center"/>
          </w:tcPr>
          <w:p w:rsidR="005D0A5B" w:rsidRDefault="005D0A5B" w:rsidP="005D0A5B">
            <w:pPr>
              <w:pStyle w:val="ConsPlusNormal"/>
              <w:jc w:val="center"/>
            </w:pPr>
            <w:r>
              <w:t>6.4</w:t>
            </w:r>
          </w:p>
        </w:tc>
        <w:tc>
          <w:tcPr>
            <w:tcW w:w="7370" w:type="dxa"/>
          </w:tcPr>
          <w:p w:rsidR="005D0A5B" w:rsidRDefault="005D0A5B" w:rsidP="005D0A5B">
            <w:pPr>
              <w:pStyle w:val="ConsPlusNormal"/>
              <w:jc w:val="both"/>
            </w:pPr>
            <w:r>
              <w:t>Владеть понятиями преобразования подобия, соответственных элементов подобных фигур. Пользоваться свойствами подобия произвольных фигур, уметь вычислять длины и находить углы у подобных фигур. Применять свойства подобия в практических задачах. Уметь приводить примеры подобных фигур в окружающем мире</w:t>
            </w:r>
          </w:p>
        </w:tc>
      </w:tr>
      <w:tr w:rsidR="005D0A5B" w:rsidRPr="005D0A5B" w:rsidTr="005D0A5B">
        <w:tc>
          <w:tcPr>
            <w:tcW w:w="1701" w:type="dxa"/>
            <w:vAlign w:val="center"/>
          </w:tcPr>
          <w:p w:rsidR="005D0A5B" w:rsidRDefault="005D0A5B" w:rsidP="005D0A5B">
            <w:pPr>
              <w:pStyle w:val="ConsPlusNormal"/>
              <w:jc w:val="center"/>
            </w:pPr>
            <w:r>
              <w:t>6.5</w:t>
            </w:r>
          </w:p>
        </w:tc>
        <w:tc>
          <w:tcPr>
            <w:tcW w:w="7370" w:type="dxa"/>
          </w:tcPr>
          <w:p w:rsidR="005D0A5B" w:rsidRDefault="005D0A5B" w:rsidP="005D0A5B">
            <w:pPr>
              <w:pStyle w:val="ConsPlusNormal"/>
              <w:jc w:val="both"/>
            </w:pPr>
            <w:r>
              <w:t>Пользоваться теоремами о произведении отрезков хорд, о произведении отрезков секущих, о квадрате касательной</w:t>
            </w:r>
          </w:p>
        </w:tc>
      </w:tr>
      <w:tr w:rsidR="005D0A5B" w:rsidTr="005D0A5B">
        <w:tc>
          <w:tcPr>
            <w:tcW w:w="1701" w:type="dxa"/>
            <w:vAlign w:val="center"/>
          </w:tcPr>
          <w:p w:rsidR="005D0A5B" w:rsidRDefault="005D0A5B" w:rsidP="005D0A5B">
            <w:pPr>
              <w:pStyle w:val="ConsPlusNormal"/>
              <w:jc w:val="center"/>
            </w:pPr>
            <w:r>
              <w:t>6.6</w:t>
            </w:r>
          </w:p>
        </w:tc>
        <w:tc>
          <w:tcPr>
            <w:tcW w:w="7370" w:type="dxa"/>
          </w:tcPr>
          <w:p w:rsidR="005D0A5B" w:rsidRDefault="005D0A5B" w:rsidP="005D0A5B">
            <w:pPr>
              <w:pStyle w:val="ConsPlusNormal"/>
              <w:jc w:val="both"/>
            </w:pPr>
            <w:r>
              <w:t>Пользоваться векторами, понимать их геометрический и физический смысл, применять их в решении геометрических и физических задач. Применять скалярное произведение векторов для нахождения длин и углов</w:t>
            </w:r>
          </w:p>
        </w:tc>
      </w:tr>
      <w:tr w:rsidR="005D0A5B" w:rsidRPr="005D0A5B" w:rsidTr="005D0A5B">
        <w:tc>
          <w:tcPr>
            <w:tcW w:w="1701" w:type="dxa"/>
            <w:vAlign w:val="center"/>
          </w:tcPr>
          <w:p w:rsidR="005D0A5B" w:rsidRDefault="005D0A5B" w:rsidP="005D0A5B">
            <w:pPr>
              <w:pStyle w:val="ConsPlusNormal"/>
              <w:jc w:val="center"/>
            </w:pPr>
            <w:r>
              <w:t>6.7</w:t>
            </w:r>
          </w:p>
        </w:tc>
        <w:tc>
          <w:tcPr>
            <w:tcW w:w="7370" w:type="dxa"/>
          </w:tcPr>
          <w:p w:rsidR="005D0A5B" w:rsidRDefault="005D0A5B" w:rsidP="005D0A5B">
            <w:pPr>
              <w:pStyle w:val="ConsPlusNormal"/>
              <w:jc w:val="both"/>
            </w:pPr>
            <w:r>
              <w:t>Пользоваться методом координат на плоскости, применять его в решении геометрических и практических задач</w:t>
            </w:r>
          </w:p>
        </w:tc>
      </w:tr>
      <w:tr w:rsidR="005D0A5B" w:rsidTr="005D0A5B">
        <w:tc>
          <w:tcPr>
            <w:tcW w:w="1701" w:type="dxa"/>
            <w:vAlign w:val="center"/>
          </w:tcPr>
          <w:p w:rsidR="005D0A5B" w:rsidRDefault="005D0A5B" w:rsidP="005D0A5B">
            <w:pPr>
              <w:pStyle w:val="ConsPlusNormal"/>
              <w:jc w:val="center"/>
            </w:pPr>
            <w:r>
              <w:t>6.8</w:t>
            </w:r>
          </w:p>
        </w:tc>
        <w:tc>
          <w:tcPr>
            <w:tcW w:w="7370" w:type="dxa"/>
          </w:tcPr>
          <w:p w:rsidR="005D0A5B" w:rsidRDefault="005D0A5B" w:rsidP="005D0A5B">
            <w:pPr>
              <w:pStyle w:val="ConsPlusNormal"/>
              <w:jc w:val="both"/>
            </w:pPr>
            <w:r>
              <w:t>Владеть понятиями правильного многоугольника, длины окружности, длины дуги окружности и радианной меры угла, уметь вычислять площадь круга и его частей. Применять полученные умения в практических задачах</w:t>
            </w:r>
          </w:p>
        </w:tc>
      </w:tr>
      <w:tr w:rsidR="005D0A5B" w:rsidRPr="005D0A5B" w:rsidTr="005D0A5B">
        <w:tc>
          <w:tcPr>
            <w:tcW w:w="1701" w:type="dxa"/>
            <w:vAlign w:val="center"/>
          </w:tcPr>
          <w:p w:rsidR="005D0A5B" w:rsidRDefault="005D0A5B" w:rsidP="005D0A5B">
            <w:pPr>
              <w:pStyle w:val="ConsPlusNormal"/>
              <w:jc w:val="center"/>
            </w:pPr>
            <w:r>
              <w:lastRenderedPageBreak/>
              <w:t>6.9</w:t>
            </w:r>
          </w:p>
        </w:tc>
        <w:tc>
          <w:tcPr>
            <w:tcW w:w="7370" w:type="dxa"/>
          </w:tcPr>
          <w:p w:rsidR="005D0A5B" w:rsidRDefault="005D0A5B" w:rsidP="005D0A5B">
            <w:pPr>
              <w:pStyle w:val="ConsPlusNormal"/>
              <w:jc w:val="both"/>
            </w:pPr>
            <w:r>
              <w:t>Находить оси или центры симметрии фигур, применять движения плоскости в простейших случаях</w:t>
            </w:r>
          </w:p>
        </w:tc>
      </w:tr>
      <w:tr w:rsidR="005D0A5B" w:rsidRPr="005D0A5B" w:rsidTr="005D0A5B">
        <w:tc>
          <w:tcPr>
            <w:tcW w:w="1701" w:type="dxa"/>
            <w:vAlign w:val="center"/>
          </w:tcPr>
          <w:p w:rsidR="005D0A5B" w:rsidRDefault="005D0A5B" w:rsidP="005D0A5B">
            <w:pPr>
              <w:pStyle w:val="ConsPlusNormal"/>
              <w:jc w:val="center"/>
            </w:pPr>
            <w:r>
              <w:t>6.10</w:t>
            </w:r>
          </w:p>
        </w:tc>
        <w:tc>
          <w:tcPr>
            <w:tcW w:w="7370" w:type="dxa"/>
          </w:tcPr>
          <w:p w:rsidR="005D0A5B" w:rsidRDefault="005D0A5B" w:rsidP="005D0A5B">
            <w:pPr>
              <w:pStyle w:val="ConsPlusNormal"/>
              <w:jc w:val="both"/>
            </w:pPr>
            <w:r>
              <w:t>Применять полученные знания на практике - строить математические модели для задач реальной жизни и проводить соответствующие вычисления с применением подобия и тригонометрических функций (пользуясь, где необходимо, калькулятором)</w:t>
            </w:r>
          </w:p>
        </w:tc>
      </w:tr>
    </w:tbl>
    <w:p w:rsidR="005D0A5B" w:rsidRDefault="005D0A5B" w:rsidP="005D0A5B">
      <w:pPr>
        <w:pStyle w:val="ConsPlusNormal"/>
        <w:ind w:firstLine="540"/>
        <w:jc w:val="both"/>
      </w:pPr>
    </w:p>
    <w:p w:rsidR="005D0A5B" w:rsidRDefault="005D0A5B" w:rsidP="005D0A5B">
      <w:pPr>
        <w:pStyle w:val="ConsPlusNormal"/>
        <w:jc w:val="right"/>
      </w:pPr>
      <w:r>
        <w:t>Таблица 11.9</w:t>
      </w:r>
    </w:p>
    <w:p w:rsidR="005D0A5B" w:rsidRDefault="005D0A5B" w:rsidP="005D0A5B">
      <w:pPr>
        <w:pStyle w:val="ConsPlusNormal"/>
        <w:ind w:firstLine="540"/>
        <w:jc w:val="both"/>
      </w:pPr>
    </w:p>
    <w:p w:rsidR="005D0A5B" w:rsidRDefault="005D0A5B" w:rsidP="005D0A5B">
      <w:pPr>
        <w:pStyle w:val="ConsPlusNormal"/>
        <w:jc w:val="center"/>
      </w:pPr>
      <w:r>
        <w:t>Проверяемые элементы содержания (9 класс)</w:t>
      </w:r>
    </w:p>
    <w:p w:rsidR="005D0A5B" w:rsidRDefault="005D0A5B" w:rsidP="005D0A5B">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1077"/>
        <w:gridCol w:w="7994"/>
      </w:tblGrid>
      <w:tr w:rsidR="005D0A5B" w:rsidTr="005D0A5B">
        <w:tc>
          <w:tcPr>
            <w:tcW w:w="1077" w:type="dxa"/>
          </w:tcPr>
          <w:p w:rsidR="005D0A5B" w:rsidRDefault="005D0A5B" w:rsidP="005D0A5B">
            <w:pPr>
              <w:pStyle w:val="ConsPlusNormal"/>
              <w:jc w:val="center"/>
            </w:pPr>
            <w:r>
              <w:t>Код</w:t>
            </w:r>
          </w:p>
        </w:tc>
        <w:tc>
          <w:tcPr>
            <w:tcW w:w="7994" w:type="dxa"/>
          </w:tcPr>
          <w:p w:rsidR="005D0A5B" w:rsidRDefault="005D0A5B" w:rsidP="005D0A5B">
            <w:pPr>
              <w:pStyle w:val="ConsPlusNormal"/>
              <w:jc w:val="center"/>
            </w:pPr>
            <w:r>
              <w:t>Проверяемый элемент содержания</w:t>
            </w:r>
          </w:p>
        </w:tc>
      </w:tr>
      <w:tr w:rsidR="005D0A5B" w:rsidTr="005D0A5B">
        <w:tc>
          <w:tcPr>
            <w:tcW w:w="1077" w:type="dxa"/>
            <w:vAlign w:val="center"/>
          </w:tcPr>
          <w:p w:rsidR="005D0A5B" w:rsidRDefault="005D0A5B" w:rsidP="005D0A5B">
            <w:pPr>
              <w:pStyle w:val="ConsPlusNormal"/>
              <w:jc w:val="center"/>
            </w:pPr>
            <w:r>
              <w:t>1</w:t>
            </w:r>
          </w:p>
        </w:tc>
        <w:tc>
          <w:tcPr>
            <w:tcW w:w="7994" w:type="dxa"/>
            <w:vAlign w:val="center"/>
          </w:tcPr>
          <w:p w:rsidR="005D0A5B" w:rsidRDefault="005D0A5B" w:rsidP="005D0A5B">
            <w:pPr>
              <w:pStyle w:val="ConsPlusNormal"/>
              <w:jc w:val="both"/>
            </w:pPr>
            <w:r>
              <w:t>Числа и вычисления</w:t>
            </w:r>
          </w:p>
        </w:tc>
      </w:tr>
      <w:tr w:rsidR="005D0A5B" w:rsidRPr="005D0A5B" w:rsidTr="005D0A5B">
        <w:tc>
          <w:tcPr>
            <w:tcW w:w="1077" w:type="dxa"/>
            <w:vAlign w:val="center"/>
          </w:tcPr>
          <w:p w:rsidR="005D0A5B" w:rsidRDefault="005D0A5B" w:rsidP="005D0A5B">
            <w:pPr>
              <w:pStyle w:val="ConsPlusNormal"/>
              <w:jc w:val="center"/>
            </w:pPr>
            <w:r>
              <w:t>1.1</w:t>
            </w:r>
          </w:p>
        </w:tc>
        <w:tc>
          <w:tcPr>
            <w:tcW w:w="7994" w:type="dxa"/>
            <w:vAlign w:val="center"/>
          </w:tcPr>
          <w:p w:rsidR="005D0A5B" w:rsidRDefault="005D0A5B" w:rsidP="005D0A5B">
            <w:pPr>
              <w:pStyle w:val="ConsPlusNormal"/>
              <w:jc w:val="both"/>
            </w:pPr>
            <w:r>
              <w:t>Рациональные числа, иррациональные числа, конечные и бесконечные десятичные дроби</w:t>
            </w:r>
          </w:p>
        </w:tc>
      </w:tr>
      <w:tr w:rsidR="005D0A5B" w:rsidTr="005D0A5B">
        <w:tc>
          <w:tcPr>
            <w:tcW w:w="1077" w:type="dxa"/>
            <w:vAlign w:val="center"/>
          </w:tcPr>
          <w:p w:rsidR="005D0A5B" w:rsidRDefault="005D0A5B" w:rsidP="005D0A5B">
            <w:pPr>
              <w:pStyle w:val="ConsPlusNormal"/>
              <w:jc w:val="center"/>
            </w:pPr>
            <w:r>
              <w:t>1.2</w:t>
            </w:r>
          </w:p>
        </w:tc>
        <w:tc>
          <w:tcPr>
            <w:tcW w:w="7994" w:type="dxa"/>
            <w:vAlign w:val="center"/>
          </w:tcPr>
          <w:p w:rsidR="005D0A5B" w:rsidRDefault="005D0A5B" w:rsidP="005D0A5B">
            <w:pPr>
              <w:pStyle w:val="ConsPlusNormal"/>
              <w:jc w:val="both"/>
            </w:pPr>
            <w:r>
              <w:t>Множество действительных чисел, действительные числа как бесконечные десятичные дроби. Взаимно однозначное соответствие между множеством действительных чисел и координатной прямой. Сравнение действительных чисел</w:t>
            </w:r>
          </w:p>
        </w:tc>
      </w:tr>
      <w:tr w:rsidR="005D0A5B" w:rsidRPr="005D0A5B" w:rsidTr="005D0A5B">
        <w:tc>
          <w:tcPr>
            <w:tcW w:w="1077" w:type="dxa"/>
            <w:vAlign w:val="center"/>
          </w:tcPr>
          <w:p w:rsidR="005D0A5B" w:rsidRDefault="005D0A5B" w:rsidP="005D0A5B">
            <w:pPr>
              <w:pStyle w:val="ConsPlusNormal"/>
              <w:jc w:val="center"/>
            </w:pPr>
            <w:r>
              <w:t>1.3</w:t>
            </w:r>
          </w:p>
        </w:tc>
        <w:tc>
          <w:tcPr>
            <w:tcW w:w="7994" w:type="dxa"/>
            <w:vAlign w:val="center"/>
          </w:tcPr>
          <w:p w:rsidR="005D0A5B" w:rsidRDefault="005D0A5B" w:rsidP="005D0A5B">
            <w:pPr>
              <w:pStyle w:val="ConsPlusNormal"/>
              <w:jc w:val="both"/>
            </w:pPr>
            <w:r>
              <w:t>Арифметические действия с действительными числами</w:t>
            </w:r>
          </w:p>
        </w:tc>
      </w:tr>
      <w:tr w:rsidR="005D0A5B" w:rsidRPr="005D0A5B" w:rsidTr="005D0A5B">
        <w:tc>
          <w:tcPr>
            <w:tcW w:w="1077" w:type="dxa"/>
            <w:vAlign w:val="center"/>
          </w:tcPr>
          <w:p w:rsidR="005D0A5B" w:rsidRDefault="005D0A5B" w:rsidP="005D0A5B">
            <w:pPr>
              <w:pStyle w:val="ConsPlusNormal"/>
              <w:jc w:val="center"/>
            </w:pPr>
            <w:r>
              <w:t>1.4</w:t>
            </w:r>
          </w:p>
        </w:tc>
        <w:tc>
          <w:tcPr>
            <w:tcW w:w="7994" w:type="dxa"/>
            <w:vAlign w:val="center"/>
          </w:tcPr>
          <w:p w:rsidR="005D0A5B" w:rsidRDefault="005D0A5B" w:rsidP="005D0A5B">
            <w:pPr>
              <w:pStyle w:val="ConsPlusNormal"/>
              <w:jc w:val="both"/>
            </w:pPr>
            <w:r>
              <w:t>Измерения, приближения, оценки. Размеры объектов окружающего мира, длительность процессов в окружающем мире. Приближенное значение величины, точность приближения. Округление чисел. Прикидка и оценка результатов вычислений</w:t>
            </w:r>
          </w:p>
        </w:tc>
      </w:tr>
      <w:tr w:rsidR="005D0A5B" w:rsidTr="005D0A5B">
        <w:tc>
          <w:tcPr>
            <w:tcW w:w="1077" w:type="dxa"/>
            <w:vAlign w:val="center"/>
          </w:tcPr>
          <w:p w:rsidR="005D0A5B" w:rsidRDefault="005D0A5B" w:rsidP="005D0A5B">
            <w:pPr>
              <w:pStyle w:val="ConsPlusNormal"/>
              <w:jc w:val="center"/>
            </w:pPr>
            <w:r>
              <w:lastRenderedPageBreak/>
              <w:t>2</w:t>
            </w:r>
          </w:p>
        </w:tc>
        <w:tc>
          <w:tcPr>
            <w:tcW w:w="7994" w:type="dxa"/>
            <w:vAlign w:val="center"/>
          </w:tcPr>
          <w:p w:rsidR="005D0A5B" w:rsidRDefault="005D0A5B" w:rsidP="005D0A5B">
            <w:pPr>
              <w:pStyle w:val="ConsPlusNormal"/>
              <w:jc w:val="both"/>
            </w:pPr>
            <w:r>
              <w:t>Уравнения и неравенства</w:t>
            </w:r>
          </w:p>
        </w:tc>
      </w:tr>
      <w:tr w:rsidR="005D0A5B" w:rsidTr="005D0A5B">
        <w:tc>
          <w:tcPr>
            <w:tcW w:w="1077" w:type="dxa"/>
            <w:vAlign w:val="center"/>
          </w:tcPr>
          <w:p w:rsidR="005D0A5B" w:rsidRDefault="005D0A5B" w:rsidP="005D0A5B">
            <w:pPr>
              <w:pStyle w:val="ConsPlusNormal"/>
              <w:jc w:val="center"/>
            </w:pPr>
            <w:r>
              <w:t>2.1</w:t>
            </w:r>
          </w:p>
        </w:tc>
        <w:tc>
          <w:tcPr>
            <w:tcW w:w="7994" w:type="dxa"/>
            <w:vAlign w:val="center"/>
          </w:tcPr>
          <w:p w:rsidR="005D0A5B" w:rsidRDefault="005D0A5B" w:rsidP="005D0A5B">
            <w:pPr>
              <w:pStyle w:val="ConsPlusNormal"/>
              <w:jc w:val="both"/>
            </w:pPr>
            <w:r>
              <w:t>Уравнения с одной переменной</w:t>
            </w:r>
          </w:p>
        </w:tc>
      </w:tr>
      <w:tr w:rsidR="005D0A5B" w:rsidRPr="005D0A5B" w:rsidTr="005D0A5B">
        <w:tc>
          <w:tcPr>
            <w:tcW w:w="1077" w:type="dxa"/>
            <w:vAlign w:val="center"/>
          </w:tcPr>
          <w:p w:rsidR="005D0A5B" w:rsidRDefault="005D0A5B" w:rsidP="005D0A5B">
            <w:pPr>
              <w:pStyle w:val="ConsPlusNormal"/>
              <w:jc w:val="center"/>
            </w:pPr>
            <w:r>
              <w:t>2.2</w:t>
            </w:r>
          </w:p>
        </w:tc>
        <w:tc>
          <w:tcPr>
            <w:tcW w:w="7994" w:type="dxa"/>
            <w:vAlign w:val="center"/>
          </w:tcPr>
          <w:p w:rsidR="005D0A5B" w:rsidRDefault="005D0A5B" w:rsidP="005D0A5B">
            <w:pPr>
              <w:pStyle w:val="ConsPlusNormal"/>
              <w:jc w:val="both"/>
            </w:pPr>
            <w:r>
              <w:t>Линейное уравнение. Решение уравнений, сводящихся к линейным</w:t>
            </w:r>
          </w:p>
        </w:tc>
      </w:tr>
      <w:tr w:rsidR="005D0A5B" w:rsidRPr="005D0A5B" w:rsidTr="005D0A5B">
        <w:tc>
          <w:tcPr>
            <w:tcW w:w="1077" w:type="dxa"/>
            <w:vAlign w:val="center"/>
          </w:tcPr>
          <w:p w:rsidR="005D0A5B" w:rsidRDefault="005D0A5B" w:rsidP="005D0A5B">
            <w:pPr>
              <w:pStyle w:val="ConsPlusNormal"/>
              <w:jc w:val="center"/>
            </w:pPr>
            <w:r>
              <w:t>2.3</w:t>
            </w:r>
          </w:p>
        </w:tc>
        <w:tc>
          <w:tcPr>
            <w:tcW w:w="7994" w:type="dxa"/>
            <w:vAlign w:val="center"/>
          </w:tcPr>
          <w:p w:rsidR="005D0A5B" w:rsidRDefault="005D0A5B" w:rsidP="005D0A5B">
            <w:pPr>
              <w:pStyle w:val="ConsPlusNormal"/>
              <w:jc w:val="both"/>
            </w:pPr>
            <w:r>
              <w:t>Квадратное уравнение. Решение уравнений, сводящихся к квадратным</w:t>
            </w:r>
          </w:p>
        </w:tc>
      </w:tr>
      <w:tr w:rsidR="005D0A5B" w:rsidRPr="005D0A5B" w:rsidTr="005D0A5B">
        <w:tc>
          <w:tcPr>
            <w:tcW w:w="1077" w:type="dxa"/>
            <w:vAlign w:val="center"/>
          </w:tcPr>
          <w:p w:rsidR="005D0A5B" w:rsidRDefault="005D0A5B" w:rsidP="005D0A5B">
            <w:pPr>
              <w:pStyle w:val="ConsPlusNormal"/>
              <w:jc w:val="center"/>
            </w:pPr>
            <w:r>
              <w:t>2.4</w:t>
            </w:r>
          </w:p>
        </w:tc>
        <w:tc>
          <w:tcPr>
            <w:tcW w:w="7994" w:type="dxa"/>
            <w:vAlign w:val="center"/>
          </w:tcPr>
          <w:p w:rsidR="005D0A5B" w:rsidRDefault="005D0A5B" w:rsidP="005D0A5B">
            <w:pPr>
              <w:pStyle w:val="ConsPlusNormal"/>
              <w:jc w:val="both"/>
            </w:pPr>
            <w:r>
              <w:t>Биквадратное уравнение. Примеры решения уравнений третьей и четвертой степеней разложением на множители</w:t>
            </w:r>
          </w:p>
        </w:tc>
      </w:tr>
      <w:tr w:rsidR="005D0A5B" w:rsidTr="005D0A5B">
        <w:tc>
          <w:tcPr>
            <w:tcW w:w="1077" w:type="dxa"/>
            <w:vAlign w:val="center"/>
          </w:tcPr>
          <w:p w:rsidR="005D0A5B" w:rsidRDefault="005D0A5B" w:rsidP="005D0A5B">
            <w:pPr>
              <w:pStyle w:val="ConsPlusNormal"/>
              <w:jc w:val="center"/>
            </w:pPr>
            <w:r>
              <w:t>2.5</w:t>
            </w:r>
          </w:p>
        </w:tc>
        <w:tc>
          <w:tcPr>
            <w:tcW w:w="7994" w:type="dxa"/>
            <w:vAlign w:val="center"/>
          </w:tcPr>
          <w:p w:rsidR="005D0A5B" w:rsidRDefault="005D0A5B" w:rsidP="005D0A5B">
            <w:pPr>
              <w:pStyle w:val="ConsPlusNormal"/>
              <w:jc w:val="both"/>
            </w:pPr>
            <w:r>
              <w:t>Решение дробно-рациональных уравнений</w:t>
            </w:r>
          </w:p>
        </w:tc>
      </w:tr>
      <w:tr w:rsidR="005D0A5B" w:rsidTr="005D0A5B">
        <w:tc>
          <w:tcPr>
            <w:tcW w:w="1077" w:type="dxa"/>
            <w:vAlign w:val="center"/>
          </w:tcPr>
          <w:p w:rsidR="005D0A5B" w:rsidRDefault="005D0A5B" w:rsidP="005D0A5B">
            <w:pPr>
              <w:pStyle w:val="ConsPlusNormal"/>
              <w:jc w:val="center"/>
            </w:pPr>
            <w:r>
              <w:t>2.6</w:t>
            </w:r>
          </w:p>
        </w:tc>
        <w:tc>
          <w:tcPr>
            <w:tcW w:w="7994" w:type="dxa"/>
            <w:vAlign w:val="center"/>
          </w:tcPr>
          <w:p w:rsidR="005D0A5B" w:rsidRDefault="005D0A5B" w:rsidP="005D0A5B">
            <w:pPr>
              <w:pStyle w:val="ConsPlusNormal"/>
              <w:jc w:val="both"/>
            </w:pPr>
            <w:r>
              <w:t>Системы уравнений</w:t>
            </w:r>
          </w:p>
        </w:tc>
      </w:tr>
      <w:tr w:rsidR="005D0A5B" w:rsidRPr="005D0A5B" w:rsidTr="005D0A5B">
        <w:tc>
          <w:tcPr>
            <w:tcW w:w="1077" w:type="dxa"/>
            <w:vAlign w:val="center"/>
          </w:tcPr>
          <w:p w:rsidR="005D0A5B" w:rsidRDefault="005D0A5B" w:rsidP="005D0A5B">
            <w:pPr>
              <w:pStyle w:val="ConsPlusNormal"/>
              <w:jc w:val="center"/>
            </w:pPr>
            <w:r>
              <w:t>2.7</w:t>
            </w:r>
          </w:p>
        </w:tc>
        <w:tc>
          <w:tcPr>
            <w:tcW w:w="7994" w:type="dxa"/>
            <w:vAlign w:val="center"/>
          </w:tcPr>
          <w:p w:rsidR="005D0A5B" w:rsidRDefault="005D0A5B" w:rsidP="005D0A5B">
            <w:pPr>
              <w:pStyle w:val="ConsPlusNormal"/>
              <w:jc w:val="both"/>
            </w:pPr>
            <w:r>
              <w:t>Уравнение с двумя переменными и его график</w:t>
            </w:r>
          </w:p>
        </w:tc>
      </w:tr>
      <w:tr w:rsidR="005D0A5B" w:rsidRPr="005D0A5B" w:rsidTr="005D0A5B">
        <w:tc>
          <w:tcPr>
            <w:tcW w:w="1077" w:type="dxa"/>
            <w:vAlign w:val="center"/>
          </w:tcPr>
          <w:p w:rsidR="005D0A5B" w:rsidRDefault="005D0A5B" w:rsidP="005D0A5B">
            <w:pPr>
              <w:pStyle w:val="ConsPlusNormal"/>
              <w:jc w:val="center"/>
            </w:pPr>
            <w:r>
              <w:t>2.8</w:t>
            </w:r>
          </w:p>
        </w:tc>
        <w:tc>
          <w:tcPr>
            <w:tcW w:w="7994" w:type="dxa"/>
            <w:vAlign w:val="center"/>
          </w:tcPr>
          <w:p w:rsidR="005D0A5B" w:rsidRDefault="005D0A5B" w:rsidP="005D0A5B">
            <w:pPr>
              <w:pStyle w:val="ConsPlusNormal"/>
              <w:jc w:val="both"/>
            </w:pPr>
            <w:r>
              <w:t>Решение систем двух линейных уравнений с двумя переменными</w:t>
            </w:r>
          </w:p>
        </w:tc>
      </w:tr>
      <w:tr w:rsidR="005D0A5B" w:rsidRPr="005D0A5B" w:rsidTr="005D0A5B">
        <w:tc>
          <w:tcPr>
            <w:tcW w:w="1077" w:type="dxa"/>
            <w:vAlign w:val="center"/>
          </w:tcPr>
          <w:p w:rsidR="005D0A5B" w:rsidRDefault="005D0A5B" w:rsidP="005D0A5B">
            <w:pPr>
              <w:pStyle w:val="ConsPlusNormal"/>
              <w:jc w:val="center"/>
            </w:pPr>
            <w:r>
              <w:t>2.9</w:t>
            </w:r>
          </w:p>
        </w:tc>
        <w:tc>
          <w:tcPr>
            <w:tcW w:w="7994" w:type="dxa"/>
            <w:vAlign w:val="center"/>
          </w:tcPr>
          <w:p w:rsidR="005D0A5B" w:rsidRDefault="005D0A5B" w:rsidP="005D0A5B">
            <w:pPr>
              <w:pStyle w:val="ConsPlusNormal"/>
              <w:jc w:val="both"/>
            </w:pPr>
            <w:r>
              <w:t>Решение систем двух уравнений, одно из которых линейное, а другое - второй степени</w:t>
            </w:r>
          </w:p>
        </w:tc>
      </w:tr>
      <w:tr w:rsidR="005D0A5B" w:rsidRPr="005D0A5B" w:rsidTr="005D0A5B">
        <w:tc>
          <w:tcPr>
            <w:tcW w:w="1077" w:type="dxa"/>
            <w:vAlign w:val="center"/>
          </w:tcPr>
          <w:p w:rsidR="005D0A5B" w:rsidRDefault="005D0A5B" w:rsidP="005D0A5B">
            <w:pPr>
              <w:pStyle w:val="ConsPlusNormal"/>
              <w:jc w:val="center"/>
            </w:pPr>
            <w:r>
              <w:t>2.10</w:t>
            </w:r>
          </w:p>
        </w:tc>
        <w:tc>
          <w:tcPr>
            <w:tcW w:w="7994" w:type="dxa"/>
            <w:vAlign w:val="center"/>
          </w:tcPr>
          <w:p w:rsidR="005D0A5B" w:rsidRDefault="005D0A5B" w:rsidP="005D0A5B">
            <w:pPr>
              <w:pStyle w:val="ConsPlusNormal"/>
              <w:jc w:val="both"/>
            </w:pPr>
            <w:r>
              <w:t>Графическая интерпретация системы уравнений с двумя переменными</w:t>
            </w:r>
          </w:p>
        </w:tc>
      </w:tr>
      <w:tr w:rsidR="005D0A5B" w:rsidRPr="005D0A5B" w:rsidTr="005D0A5B">
        <w:tc>
          <w:tcPr>
            <w:tcW w:w="1077" w:type="dxa"/>
            <w:vAlign w:val="center"/>
          </w:tcPr>
          <w:p w:rsidR="005D0A5B" w:rsidRDefault="005D0A5B" w:rsidP="005D0A5B">
            <w:pPr>
              <w:pStyle w:val="ConsPlusNormal"/>
              <w:jc w:val="center"/>
            </w:pPr>
            <w:r>
              <w:t>2.11</w:t>
            </w:r>
          </w:p>
        </w:tc>
        <w:tc>
          <w:tcPr>
            <w:tcW w:w="7994" w:type="dxa"/>
            <w:vAlign w:val="center"/>
          </w:tcPr>
          <w:p w:rsidR="005D0A5B" w:rsidRDefault="005D0A5B" w:rsidP="005D0A5B">
            <w:pPr>
              <w:pStyle w:val="ConsPlusNormal"/>
              <w:jc w:val="both"/>
            </w:pPr>
            <w:r>
              <w:t>Решение текстовых задач алгебраическим способом</w:t>
            </w:r>
          </w:p>
        </w:tc>
      </w:tr>
      <w:tr w:rsidR="005D0A5B" w:rsidRPr="005D0A5B" w:rsidTr="005D0A5B">
        <w:tc>
          <w:tcPr>
            <w:tcW w:w="1077" w:type="dxa"/>
            <w:vAlign w:val="center"/>
          </w:tcPr>
          <w:p w:rsidR="005D0A5B" w:rsidRDefault="005D0A5B" w:rsidP="005D0A5B">
            <w:pPr>
              <w:pStyle w:val="ConsPlusNormal"/>
              <w:jc w:val="center"/>
            </w:pPr>
            <w:r>
              <w:t>2.12</w:t>
            </w:r>
          </w:p>
        </w:tc>
        <w:tc>
          <w:tcPr>
            <w:tcW w:w="7994" w:type="dxa"/>
            <w:vAlign w:val="center"/>
          </w:tcPr>
          <w:p w:rsidR="005D0A5B" w:rsidRDefault="005D0A5B" w:rsidP="005D0A5B">
            <w:pPr>
              <w:pStyle w:val="ConsPlusNormal"/>
              <w:jc w:val="both"/>
            </w:pPr>
            <w:r>
              <w:t>Числовые неравенства и их свойства</w:t>
            </w:r>
          </w:p>
        </w:tc>
      </w:tr>
      <w:tr w:rsidR="005D0A5B" w:rsidRPr="005D0A5B" w:rsidTr="005D0A5B">
        <w:tc>
          <w:tcPr>
            <w:tcW w:w="1077" w:type="dxa"/>
            <w:vAlign w:val="center"/>
          </w:tcPr>
          <w:p w:rsidR="005D0A5B" w:rsidRDefault="005D0A5B" w:rsidP="005D0A5B">
            <w:pPr>
              <w:pStyle w:val="ConsPlusNormal"/>
              <w:jc w:val="center"/>
            </w:pPr>
            <w:r>
              <w:t>2.13</w:t>
            </w:r>
          </w:p>
        </w:tc>
        <w:tc>
          <w:tcPr>
            <w:tcW w:w="7994" w:type="dxa"/>
            <w:vAlign w:val="center"/>
          </w:tcPr>
          <w:p w:rsidR="005D0A5B" w:rsidRDefault="005D0A5B" w:rsidP="005D0A5B">
            <w:pPr>
              <w:pStyle w:val="ConsPlusNormal"/>
              <w:jc w:val="both"/>
            </w:pPr>
            <w:r>
              <w:t>Решение линейных неравенств с одной переменной</w:t>
            </w:r>
          </w:p>
        </w:tc>
      </w:tr>
      <w:tr w:rsidR="005D0A5B" w:rsidRPr="005D0A5B" w:rsidTr="005D0A5B">
        <w:tc>
          <w:tcPr>
            <w:tcW w:w="1077" w:type="dxa"/>
            <w:vAlign w:val="center"/>
          </w:tcPr>
          <w:p w:rsidR="005D0A5B" w:rsidRDefault="005D0A5B" w:rsidP="005D0A5B">
            <w:pPr>
              <w:pStyle w:val="ConsPlusNormal"/>
              <w:jc w:val="center"/>
            </w:pPr>
            <w:r>
              <w:t>2.14</w:t>
            </w:r>
          </w:p>
        </w:tc>
        <w:tc>
          <w:tcPr>
            <w:tcW w:w="7994" w:type="dxa"/>
            <w:vAlign w:val="center"/>
          </w:tcPr>
          <w:p w:rsidR="005D0A5B" w:rsidRDefault="005D0A5B" w:rsidP="005D0A5B">
            <w:pPr>
              <w:pStyle w:val="ConsPlusNormal"/>
              <w:jc w:val="both"/>
            </w:pPr>
            <w:r>
              <w:t>Решение систем линейных неравенств с одной переменной</w:t>
            </w:r>
          </w:p>
        </w:tc>
      </w:tr>
      <w:tr w:rsidR="005D0A5B" w:rsidTr="005D0A5B">
        <w:tc>
          <w:tcPr>
            <w:tcW w:w="1077" w:type="dxa"/>
            <w:vAlign w:val="center"/>
          </w:tcPr>
          <w:p w:rsidR="005D0A5B" w:rsidRDefault="005D0A5B" w:rsidP="005D0A5B">
            <w:pPr>
              <w:pStyle w:val="ConsPlusNormal"/>
              <w:jc w:val="center"/>
            </w:pPr>
            <w:r>
              <w:t>2.15</w:t>
            </w:r>
          </w:p>
        </w:tc>
        <w:tc>
          <w:tcPr>
            <w:tcW w:w="7994" w:type="dxa"/>
            <w:vAlign w:val="center"/>
          </w:tcPr>
          <w:p w:rsidR="005D0A5B" w:rsidRDefault="005D0A5B" w:rsidP="005D0A5B">
            <w:pPr>
              <w:pStyle w:val="ConsPlusNormal"/>
              <w:jc w:val="both"/>
            </w:pPr>
            <w:r>
              <w:t>Квадратные неравенства</w:t>
            </w:r>
          </w:p>
        </w:tc>
      </w:tr>
      <w:tr w:rsidR="005D0A5B" w:rsidRPr="005D0A5B" w:rsidTr="005D0A5B">
        <w:tc>
          <w:tcPr>
            <w:tcW w:w="1077" w:type="dxa"/>
            <w:vAlign w:val="center"/>
          </w:tcPr>
          <w:p w:rsidR="005D0A5B" w:rsidRDefault="005D0A5B" w:rsidP="005D0A5B">
            <w:pPr>
              <w:pStyle w:val="ConsPlusNormal"/>
              <w:jc w:val="center"/>
            </w:pPr>
            <w:r>
              <w:lastRenderedPageBreak/>
              <w:t>2.16</w:t>
            </w:r>
          </w:p>
        </w:tc>
        <w:tc>
          <w:tcPr>
            <w:tcW w:w="7994" w:type="dxa"/>
            <w:vAlign w:val="center"/>
          </w:tcPr>
          <w:p w:rsidR="005D0A5B" w:rsidRDefault="005D0A5B" w:rsidP="005D0A5B">
            <w:pPr>
              <w:pStyle w:val="ConsPlusNormal"/>
              <w:jc w:val="both"/>
            </w:pPr>
            <w:r>
              <w:t>Графическая интерпретация неравенств и систем неравенств с двумя переменными</w:t>
            </w:r>
          </w:p>
        </w:tc>
      </w:tr>
      <w:tr w:rsidR="005D0A5B" w:rsidTr="005D0A5B">
        <w:tc>
          <w:tcPr>
            <w:tcW w:w="1077" w:type="dxa"/>
            <w:vAlign w:val="center"/>
          </w:tcPr>
          <w:p w:rsidR="005D0A5B" w:rsidRDefault="005D0A5B" w:rsidP="005D0A5B">
            <w:pPr>
              <w:pStyle w:val="ConsPlusNormal"/>
              <w:jc w:val="center"/>
            </w:pPr>
            <w:r>
              <w:t>3</w:t>
            </w:r>
          </w:p>
        </w:tc>
        <w:tc>
          <w:tcPr>
            <w:tcW w:w="7994" w:type="dxa"/>
            <w:vAlign w:val="center"/>
          </w:tcPr>
          <w:p w:rsidR="005D0A5B" w:rsidRDefault="005D0A5B" w:rsidP="005D0A5B">
            <w:pPr>
              <w:pStyle w:val="ConsPlusNormal"/>
              <w:jc w:val="both"/>
            </w:pPr>
            <w:r>
              <w:t>Функции</w:t>
            </w:r>
          </w:p>
        </w:tc>
      </w:tr>
      <w:tr w:rsidR="005D0A5B" w:rsidRPr="005D0A5B" w:rsidTr="005D0A5B">
        <w:tc>
          <w:tcPr>
            <w:tcW w:w="1077" w:type="dxa"/>
            <w:vAlign w:val="center"/>
          </w:tcPr>
          <w:p w:rsidR="005D0A5B" w:rsidRDefault="005D0A5B" w:rsidP="005D0A5B">
            <w:pPr>
              <w:pStyle w:val="ConsPlusNormal"/>
              <w:jc w:val="center"/>
            </w:pPr>
            <w:r>
              <w:t>3.1</w:t>
            </w:r>
          </w:p>
        </w:tc>
        <w:tc>
          <w:tcPr>
            <w:tcW w:w="7994" w:type="dxa"/>
            <w:vAlign w:val="center"/>
          </w:tcPr>
          <w:p w:rsidR="005D0A5B" w:rsidRDefault="005D0A5B" w:rsidP="005D0A5B">
            <w:pPr>
              <w:pStyle w:val="ConsPlusNormal"/>
              <w:jc w:val="both"/>
            </w:pPr>
            <w:r>
              <w:t>Квадратичная функция, ее график и свойства. Парабола, координаты вершины параболы, ось симметрии параболы</w:t>
            </w:r>
          </w:p>
        </w:tc>
      </w:tr>
      <w:tr w:rsidR="005D0A5B" w:rsidRPr="005D0A5B" w:rsidTr="005D0A5B">
        <w:tc>
          <w:tcPr>
            <w:tcW w:w="1077" w:type="dxa"/>
            <w:vAlign w:val="center"/>
          </w:tcPr>
          <w:p w:rsidR="005D0A5B" w:rsidRDefault="005D0A5B" w:rsidP="005D0A5B">
            <w:pPr>
              <w:pStyle w:val="ConsPlusNormal"/>
              <w:jc w:val="center"/>
            </w:pPr>
            <w:r>
              <w:t>3.2</w:t>
            </w:r>
          </w:p>
        </w:tc>
        <w:tc>
          <w:tcPr>
            <w:tcW w:w="7994" w:type="dxa"/>
            <w:vAlign w:val="center"/>
          </w:tcPr>
          <w:p w:rsidR="005D0A5B" w:rsidRDefault="005D0A5B" w:rsidP="005D0A5B">
            <w:pPr>
              <w:pStyle w:val="ConsPlusNormal"/>
              <w:jc w:val="both"/>
            </w:pPr>
            <w:r>
              <w:t>Графики функций y = kx, y = kx + b и их свойства</w:t>
            </w:r>
          </w:p>
        </w:tc>
      </w:tr>
      <w:tr w:rsidR="005D0A5B" w:rsidRPr="005D0A5B" w:rsidTr="005D0A5B">
        <w:tc>
          <w:tcPr>
            <w:tcW w:w="1077" w:type="dxa"/>
            <w:vAlign w:val="center"/>
          </w:tcPr>
          <w:p w:rsidR="005D0A5B" w:rsidRDefault="005D0A5B" w:rsidP="005D0A5B">
            <w:pPr>
              <w:pStyle w:val="ConsPlusNormal"/>
              <w:jc w:val="center"/>
            </w:pPr>
            <w:r>
              <w:t>3.3</w:t>
            </w:r>
          </w:p>
        </w:tc>
        <w:tc>
          <w:tcPr>
            <w:tcW w:w="7994" w:type="dxa"/>
            <w:vAlign w:val="center"/>
          </w:tcPr>
          <w:p w:rsidR="005D0A5B" w:rsidRDefault="005D0A5B" w:rsidP="005D0A5B">
            <w:pPr>
              <w:pStyle w:val="ConsPlusNormal"/>
              <w:jc w:val="both"/>
            </w:pPr>
            <w:r>
              <w:t xml:space="preserve">Графики функций </w:t>
            </w:r>
            <w:r>
              <w:rPr>
                <w:noProof/>
                <w:position w:val="-20"/>
              </w:rPr>
              <w:drawing>
                <wp:inline distT="0" distB="0" distL="0" distR="0">
                  <wp:extent cx="390525" cy="390525"/>
                  <wp:effectExtent l="0" t="0" r="0" b="0"/>
                  <wp:docPr id="33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8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rcRect/>
                          <a:stretch>
                            <a:fillRect/>
                          </a:stretch>
                        </pic:blipFill>
                        <pic:spPr bwMode="auto">
                          <a:xfrm>
                            <a:off x="0" y="0"/>
                            <a:ext cx="390525" cy="390525"/>
                          </a:xfrm>
                          <a:prstGeom prst="rect">
                            <a:avLst/>
                          </a:prstGeom>
                          <a:noFill/>
                          <a:ln>
                            <a:noFill/>
                          </a:ln>
                        </pic:spPr>
                      </pic:pic>
                    </a:graphicData>
                  </a:graphic>
                </wp:inline>
              </w:drawing>
            </w:r>
            <w:r>
              <w:t>, y = x</w:t>
            </w:r>
            <w:r>
              <w:rPr>
                <w:vertAlign w:val="superscript"/>
              </w:rPr>
              <w:t>3</w:t>
            </w:r>
            <w:r>
              <w:t xml:space="preserve"> и их свойства</w:t>
            </w:r>
          </w:p>
        </w:tc>
      </w:tr>
      <w:tr w:rsidR="005D0A5B" w:rsidRPr="005D0A5B" w:rsidTr="005D0A5B">
        <w:tc>
          <w:tcPr>
            <w:tcW w:w="1077" w:type="dxa"/>
            <w:vAlign w:val="center"/>
          </w:tcPr>
          <w:p w:rsidR="005D0A5B" w:rsidRDefault="005D0A5B" w:rsidP="005D0A5B">
            <w:pPr>
              <w:pStyle w:val="ConsPlusNormal"/>
              <w:jc w:val="center"/>
            </w:pPr>
            <w:r>
              <w:t>3.4</w:t>
            </w:r>
          </w:p>
        </w:tc>
        <w:tc>
          <w:tcPr>
            <w:tcW w:w="7994" w:type="dxa"/>
            <w:vAlign w:val="center"/>
          </w:tcPr>
          <w:p w:rsidR="005D0A5B" w:rsidRDefault="005D0A5B" w:rsidP="005D0A5B">
            <w:pPr>
              <w:pStyle w:val="ConsPlusNormal"/>
              <w:jc w:val="both"/>
            </w:pPr>
            <w:r>
              <w:t xml:space="preserve">Графики функций </w:t>
            </w:r>
            <w:r>
              <w:rPr>
                <w:noProof/>
                <w:position w:val="-8"/>
              </w:rPr>
              <w:drawing>
                <wp:inline distT="0" distB="0" distL="0" distR="0">
                  <wp:extent cx="485775" cy="238125"/>
                  <wp:effectExtent l="0" t="0" r="0" b="0"/>
                  <wp:docPr id="33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84"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rcRect/>
                          <a:stretch>
                            <a:fillRect/>
                          </a:stretch>
                        </pic:blipFill>
                        <pic:spPr bwMode="auto">
                          <a:xfrm>
                            <a:off x="0" y="0"/>
                            <a:ext cx="485775" cy="238125"/>
                          </a:xfrm>
                          <a:prstGeom prst="rect">
                            <a:avLst/>
                          </a:prstGeom>
                          <a:noFill/>
                          <a:ln>
                            <a:noFill/>
                          </a:ln>
                        </pic:spPr>
                      </pic:pic>
                    </a:graphicData>
                  </a:graphic>
                </wp:inline>
              </w:drawing>
            </w:r>
            <w:r>
              <w:t>, y = |x| и их свойства</w:t>
            </w:r>
          </w:p>
        </w:tc>
      </w:tr>
      <w:tr w:rsidR="005D0A5B" w:rsidTr="005D0A5B">
        <w:tc>
          <w:tcPr>
            <w:tcW w:w="1077" w:type="dxa"/>
            <w:vAlign w:val="center"/>
          </w:tcPr>
          <w:p w:rsidR="005D0A5B" w:rsidRDefault="005D0A5B" w:rsidP="005D0A5B">
            <w:pPr>
              <w:pStyle w:val="ConsPlusNormal"/>
              <w:jc w:val="center"/>
            </w:pPr>
            <w:r>
              <w:t>4</w:t>
            </w:r>
          </w:p>
        </w:tc>
        <w:tc>
          <w:tcPr>
            <w:tcW w:w="7994" w:type="dxa"/>
            <w:vAlign w:val="center"/>
          </w:tcPr>
          <w:p w:rsidR="005D0A5B" w:rsidRDefault="005D0A5B" w:rsidP="005D0A5B">
            <w:pPr>
              <w:pStyle w:val="ConsPlusNormal"/>
              <w:jc w:val="both"/>
            </w:pPr>
            <w:r>
              <w:t>Числовые последовательности</w:t>
            </w:r>
          </w:p>
        </w:tc>
      </w:tr>
      <w:tr w:rsidR="005D0A5B" w:rsidRPr="005D0A5B" w:rsidTr="005D0A5B">
        <w:tc>
          <w:tcPr>
            <w:tcW w:w="1077" w:type="dxa"/>
            <w:vAlign w:val="center"/>
          </w:tcPr>
          <w:p w:rsidR="005D0A5B" w:rsidRDefault="005D0A5B" w:rsidP="005D0A5B">
            <w:pPr>
              <w:pStyle w:val="ConsPlusNormal"/>
              <w:jc w:val="center"/>
            </w:pPr>
            <w:r>
              <w:t>4.1</w:t>
            </w:r>
          </w:p>
        </w:tc>
        <w:tc>
          <w:tcPr>
            <w:tcW w:w="7994" w:type="dxa"/>
            <w:vAlign w:val="center"/>
          </w:tcPr>
          <w:p w:rsidR="005D0A5B" w:rsidRDefault="005D0A5B" w:rsidP="005D0A5B">
            <w:pPr>
              <w:pStyle w:val="ConsPlusNormal"/>
              <w:jc w:val="both"/>
            </w:pPr>
            <w:r>
              <w:t>Определение и способы задания числовых последовательностей. Задание последовательности рекуррентной формулой и формулой n-го члена</w:t>
            </w:r>
          </w:p>
        </w:tc>
      </w:tr>
      <w:tr w:rsidR="005D0A5B" w:rsidRPr="005D0A5B" w:rsidTr="005D0A5B">
        <w:tc>
          <w:tcPr>
            <w:tcW w:w="1077" w:type="dxa"/>
            <w:vAlign w:val="center"/>
          </w:tcPr>
          <w:p w:rsidR="005D0A5B" w:rsidRDefault="005D0A5B" w:rsidP="005D0A5B">
            <w:pPr>
              <w:pStyle w:val="ConsPlusNormal"/>
              <w:jc w:val="center"/>
            </w:pPr>
            <w:r>
              <w:t>4.2</w:t>
            </w:r>
          </w:p>
        </w:tc>
        <w:tc>
          <w:tcPr>
            <w:tcW w:w="7994" w:type="dxa"/>
            <w:vAlign w:val="center"/>
          </w:tcPr>
          <w:p w:rsidR="005D0A5B" w:rsidRDefault="005D0A5B" w:rsidP="005D0A5B">
            <w:pPr>
              <w:pStyle w:val="ConsPlusNormal"/>
              <w:jc w:val="both"/>
            </w:pPr>
            <w:r>
              <w:t>Арифметическая прогрессия. Формулы n-го члена арифметической прогрессии, суммы первых n членов</w:t>
            </w:r>
          </w:p>
        </w:tc>
      </w:tr>
      <w:tr w:rsidR="005D0A5B" w:rsidRPr="005D0A5B" w:rsidTr="005D0A5B">
        <w:tc>
          <w:tcPr>
            <w:tcW w:w="1077" w:type="dxa"/>
            <w:vAlign w:val="center"/>
          </w:tcPr>
          <w:p w:rsidR="005D0A5B" w:rsidRDefault="005D0A5B" w:rsidP="005D0A5B">
            <w:pPr>
              <w:pStyle w:val="ConsPlusNormal"/>
              <w:jc w:val="center"/>
            </w:pPr>
            <w:r>
              <w:t>4.3</w:t>
            </w:r>
          </w:p>
        </w:tc>
        <w:tc>
          <w:tcPr>
            <w:tcW w:w="7994" w:type="dxa"/>
            <w:vAlign w:val="center"/>
          </w:tcPr>
          <w:p w:rsidR="005D0A5B" w:rsidRDefault="005D0A5B" w:rsidP="005D0A5B">
            <w:pPr>
              <w:pStyle w:val="ConsPlusNormal"/>
              <w:jc w:val="both"/>
            </w:pPr>
            <w:r>
              <w:t>Геометрическая прогрессия. Формулы n-го члена геометрической прогрессии, суммы первых n членов</w:t>
            </w:r>
          </w:p>
        </w:tc>
      </w:tr>
      <w:tr w:rsidR="005D0A5B" w:rsidTr="005D0A5B">
        <w:tc>
          <w:tcPr>
            <w:tcW w:w="1077" w:type="dxa"/>
            <w:vAlign w:val="center"/>
          </w:tcPr>
          <w:p w:rsidR="005D0A5B" w:rsidRDefault="005D0A5B" w:rsidP="005D0A5B">
            <w:pPr>
              <w:pStyle w:val="ConsPlusNormal"/>
              <w:jc w:val="center"/>
            </w:pPr>
            <w:r>
              <w:t>4.4</w:t>
            </w:r>
          </w:p>
        </w:tc>
        <w:tc>
          <w:tcPr>
            <w:tcW w:w="7994" w:type="dxa"/>
            <w:vAlign w:val="center"/>
          </w:tcPr>
          <w:p w:rsidR="005D0A5B" w:rsidRDefault="005D0A5B" w:rsidP="005D0A5B">
            <w:pPr>
              <w:pStyle w:val="ConsPlusNormal"/>
              <w:jc w:val="both"/>
            </w:pPr>
            <w:r>
              <w:t>Изображение членов арифметической и геометрической прогрессий точками на координатной плоскости. Линейный и экспоненциальный рост</w:t>
            </w:r>
          </w:p>
        </w:tc>
      </w:tr>
      <w:tr w:rsidR="005D0A5B" w:rsidTr="005D0A5B">
        <w:tc>
          <w:tcPr>
            <w:tcW w:w="1077" w:type="dxa"/>
            <w:vAlign w:val="center"/>
          </w:tcPr>
          <w:p w:rsidR="005D0A5B" w:rsidRDefault="005D0A5B" w:rsidP="005D0A5B">
            <w:pPr>
              <w:pStyle w:val="ConsPlusNormal"/>
              <w:jc w:val="center"/>
            </w:pPr>
            <w:r>
              <w:t>4.5</w:t>
            </w:r>
          </w:p>
        </w:tc>
        <w:tc>
          <w:tcPr>
            <w:tcW w:w="7994" w:type="dxa"/>
            <w:vAlign w:val="center"/>
          </w:tcPr>
          <w:p w:rsidR="005D0A5B" w:rsidRDefault="005D0A5B" w:rsidP="005D0A5B">
            <w:pPr>
              <w:pStyle w:val="ConsPlusNormal"/>
              <w:jc w:val="both"/>
            </w:pPr>
            <w:r>
              <w:t>Сложные проценты</w:t>
            </w:r>
          </w:p>
        </w:tc>
      </w:tr>
      <w:tr w:rsidR="005D0A5B" w:rsidTr="005D0A5B">
        <w:tc>
          <w:tcPr>
            <w:tcW w:w="1077" w:type="dxa"/>
            <w:vAlign w:val="center"/>
          </w:tcPr>
          <w:p w:rsidR="005D0A5B" w:rsidRDefault="005D0A5B" w:rsidP="005D0A5B">
            <w:pPr>
              <w:pStyle w:val="ConsPlusNormal"/>
              <w:jc w:val="center"/>
            </w:pPr>
            <w:r>
              <w:t>5</w:t>
            </w:r>
          </w:p>
        </w:tc>
        <w:tc>
          <w:tcPr>
            <w:tcW w:w="7994" w:type="dxa"/>
            <w:vAlign w:val="center"/>
          </w:tcPr>
          <w:p w:rsidR="005D0A5B" w:rsidRDefault="005D0A5B" w:rsidP="005D0A5B">
            <w:pPr>
              <w:pStyle w:val="ConsPlusNormal"/>
              <w:jc w:val="both"/>
            </w:pPr>
            <w:r>
              <w:t>Вероятность и статистика</w:t>
            </w:r>
          </w:p>
        </w:tc>
      </w:tr>
      <w:tr w:rsidR="005D0A5B" w:rsidTr="005D0A5B">
        <w:tc>
          <w:tcPr>
            <w:tcW w:w="1077" w:type="dxa"/>
            <w:vAlign w:val="center"/>
          </w:tcPr>
          <w:p w:rsidR="005D0A5B" w:rsidRDefault="005D0A5B" w:rsidP="005D0A5B">
            <w:pPr>
              <w:pStyle w:val="ConsPlusNormal"/>
              <w:jc w:val="center"/>
            </w:pPr>
            <w:r>
              <w:t>5.1</w:t>
            </w:r>
          </w:p>
        </w:tc>
        <w:tc>
          <w:tcPr>
            <w:tcW w:w="7994" w:type="dxa"/>
            <w:vAlign w:val="center"/>
          </w:tcPr>
          <w:p w:rsidR="005D0A5B" w:rsidRDefault="005D0A5B" w:rsidP="005D0A5B">
            <w:pPr>
              <w:pStyle w:val="ConsPlusNormal"/>
              <w:jc w:val="both"/>
            </w:pPr>
            <w:r>
              <w:t xml:space="preserve">Представление данных в виде таблиц, диаграмм, графиков, </w:t>
            </w:r>
            <w:r>
              <w:lastRenderedPageBreak/>
              <w:t>интерпретация данных. Чтение и построение таблиц, диаграмм, графиков по реальным данным</w:t>
            </w:r>
          </w:p>
        </w:tc>
      </w:tr>
      <w:tr w:rsidR="005D0A5B" w:rsidTr="005D0A5B">
        <w:tc>
          <w:tcPr>
            <w:tcW w:w="1077" w:type="dxa"/>
            <w:vAlign w:val="center"/>
          </w:tcPr>
          <w:p w:rsidR="005D0A5B" w:rsidRDefault="005D0A5B" w:rsidP="005D0A5B">
            <w:pPr>
              <w:pStyle w:val="ConsPlusNormal"/>
              <w:jc w:val="center"/>
            </w:pPr>
            <w:r>
              <w:lastRenderedPageBreak/>
              <w:t>5.2</w:t>
            </w:r>
          </w:p>
        </w:tc>
        <w:tc>
          <w:tcPr>
            <w:tcW w:w="7994" w:type="dxa"/>
            <w:vAlign w:val="center"/>
          </w:tcPr>
          <w:p w:rsidR="005D0A5B" w:rsidRDefault="005D0A5B" w:rsidP="005D0A5B">
            <w:pPr>
              <w:pStyle w:val="ConsPlusNormal"/>
              <w:jc w:val="both"/>
            </w:pPr>
            <w:r>
              <w:t>Перестановки и факториал</w:t>
            </w:r>
          </w:p>
        </w:tc>
      </w:tr>
      <w:tr w:rsidR="005D0A5B" w:rsidTr="005D0A5B">
        <w:tc>
          <w:tcPr>
            <w:tcW w:w="1077" w:type="dxa"/>
            <w:vAlign w:val="center"/>
          </w:tcPr>
          <w:p w:rsidR="005D0A5B" w:rsidRDefault="005D0A5B" w:rsidP="005D0A5B">
            <w:pPr>
              <w:pStyle w:val="ConsPlusNormal"/>
              <w:jc w:val="center"/>
            </w:pPr>
            <w:r>
              <w:t>5.3</w:t>
            </w:r>
          </w:p>
        </w:tc>
        <w:tc>
          <w:tcPr>
            <w:tcW w:w="7994" w:type="dxa"/>
            <w:vAlign w:val="center"/>
          </w:tcPr>
          <w:p w:rsidR="005D0A5B" w:rsidRDefault="005D0A5B" w:rsidP="005D0A5B">
            <w:pPr>
              <w:pStyle w:val="ConsPlusNormal"/>
              <w:jc w:val="both"/>
            </w:pPr>
            <w:r>
              <w:t>Сочетания и число сочетаний</w:t>
            </w:r>
          </w:p>
        </w:tc>
      </w:tr>
      <w:tr w:rsidR="005D0A5B" w:rsidRPr="005D0A5B" w:rsidTr="005D0A5B">
        <w:tc>
          <w:tcPr>
            <w:tcW w:w="1077" w:type="dxa"/>
            <w:vAlign w:val="center"/>
          </w:tcPr>
          <w:p w:rsidR="005D0A5B" w:rsidRDefault="005D0A5B" w:rsidP="005D0A5B">
            <w:pPr>
              <w:pStyle w:val="ConsPlusNormal"/>
              <w:jc w:val="center"/>
            </w:pPr>
            <w:r>
              <w:t>5.4</w:t>
            </w:r>
          </w:p>
        </w:tc>
        <w:tc>
          <w:tcPr>
            <w:tcW w:w="7994" w:type="dxa"/>
            <w:vAlign w:val="center"/>
          </w:tcPr>
          <w:p w:rsidR="005D0A5B" w:rsidRDefault="005D0A5B" w:rsidP="005D0A5B">
            <w:pPr>
              <w:pStyle w:val="ConsPlusNormal"/>
              <w:jc w:val="both"/>
            </w:pPr>
            <w:r>
              <w:t>Треугольник Паскаля. Решение задач с использованием комбинаторики</w:t>
            </w:r>
          </w:p>
        </w:tc>
      </w:tr>
      <w:tr w:rsidR="005D0A5B" w:rsidRPr="005D0A5B" w:rsidTr="005D0A5B">
        <w:tc>
          <w:tcPr>
            <w:tcW w:w="1077" w:type="dxa"/>
            <w:vAlign w:val="center"/>
          </w:tcPr>
          <w:p w:rsidR="005D0A5B" w:rsidRDefault="005D0A5B" w:rsidP="005D0A5B">
            <w:pPr>
              <w:pStyle w:val="ConsPlusNormal"/>
              <w:jc w:val="center"/>
            </w:pPr>
            <w:r>
              <w:t>5.5</w:t>
            </w:r>
          </w:p>
        </w:tc>
        <w:tc>
          <w:tcPr>
            <w:tcW w:w="7994" w:type="dxa"/>
            <w:vAlign w:val="center"/>
          </w:tcPr>
          <w:p w:rsidR="005D0A5B" w:rsidRDefault="005D0A5B" w:rsidP="005D0A5B">
            <w:pPr>
              <w:pStyle w:val="ConsPlusNormal"/>
              <w:jc w:val="both"/>
            </w:pPr>
            <w:r>
              <w:t>Геометрическая вероятность. Случайный выбор точки из фигуры на плоскости, из отрезка и из дуги окружности</w:t>
            </w:r>
          </w:p>
        </w:tc>
      </w:tr>
      <w:tr w:rsidR="005D0A5B" w:rsidRPr="005D0A5B" w:rsidTr="005D0A5B">
        <w:tc>
          <w:tcPr>
            <w:tcW w:w="1077" w:type="dxa"/>
            <w:vAlign w:val="center"/>
          </w:tcPr>
          <w:p w:rsidR="005D0A5B" w:rsidRDefault="005D0A5B" w:rsidP="005D0A5B">
            <w:pPr>
              <w:pStyle w:val="ConsPlusNormal"/>
              <w:jc w:val="center"/>
            </w:pPr>
            <w:r>
              <w:t>5.6</w:t>
            </w:r>
          </w:p>
        </w:tc>
        <w:tc>
          <w:tcPr>
            <w:tcW w:w="7994" w:type="dxa"/>
            <w:vAlign w:val="center"/>
          </w:tcPr>
          <w:p w:rsidR="005D0A5B" w:rsidRDefault="005D0A5B" w:rsidP="005D0A5B">
            <w:pPr>
              <w:pStyle w:val="ConsPlusNormal"/>
              <w:jc w:val="both"/>
            </w:pPr>
            <w:r>
              <w:t>Испытание. Успех и неудача. Серия испытаний до первого успеха</w:t>
            </w:r>
          </w:p>
        </w:tc>
      </w:tr>
      <w:tr w:rsidR="005D0A5B" w:rsidRPr="005D0A5B" w:rsidTr="005D0A5B">
        <w:tc>
          <w:tcPr>
            <w:tcW w:w="1077" w:type="dxa"/>
            <w:vAlign w:val="center"/>
          </w:tcPr>
          <w:p w:rsidR="005D0A5B" w:rsidRDefault="005D0A5B" w:rsidP="005D0A5B">
            <w:pPr>
              <w:pStyle w:val="ConsPlusNormal"/>
              <w:jc w:val="center"/>
            </w:pPr>
            <w:r>
              <w:t>5.7</w:t>
            </w:r>
          </w:p>
        </w:tc>
        <w:tc>
          <w:tcPr>
            <w:tcW w:w="7994" w:type="dxa"/>
            <w:vAlign w:val="center"/>
          </w:tcPr>
          <w:p w:rsidR="005D0A5B" w:rsidRDefault="005D0A5B" w:rsidP="005D0A5B">
            <w:pPr>
              <w:pStyle w:val="ConsPlusNormal"/>
              <w:jc w:val="both"/>
            </w:pPr>
            <w:r>
              <w:t>Серия испытаний Бернулли. Вероятности событий в серии испытаний Бернулли</w:t>
            </w:r>
          </w:p>
        </w:tc>
      </w:tr>
      <w:tr w:rsidR="005D0A5B" w:rsidRPr="005D0A5B" w:rsidTr="005D0A5B">
        <w:tc>
          <w:tcPr>
            <w:tcW w:w="1077" w:type="dxa"/>
            <w:vAlign w:val="center"/>
          </w:tcPr>
          <w:p w:rsidR="005D0A5B" w:rsidRDefault="005D0A5B" w:rsidP="005D0A5B">
            <w:pPr>
              <w:pStyle w:val="ConsPlusNormal"/>
              <w:jc w:val="center"/>
            </w:pPr>
            <w:r>
              <w:t>5.8</w:t>
            </w:r>
          </w:p>
        </w:tc>
        <w:tc>
          <w:tcPr>
            <w:tcW w:w="7994" w:type="dxa"/>
            <w:vAlign w:val="center"/>
          </w:tcPr>
          <w:p w:rsidR="005D0A5B" w:rsidRDefault="005D0A5B" w:rsidP="005D0A5B">
            <w:pPr>
              <w:pStyle w:val="ConsPlusNormal"/>
              <w:jc w:val="both"/>
            </w:pPr>
            <w:r>
              <w:t>Случайная величина и распределение вероятностей</w:t>
            </w:r>
          </w:p>
        </w:tc>
      </w:tr>
      <w:tr w:rsidR="005D0A5B" w:rsidRPr="005D0A5B" w:rsidTr="005D0A5B">
        <w:tc>
          <w:tcPr>
            <w:tcW w:w="1077" w:type="dxa"/>
            <w:vAlign w:val="center"/>
          </w:tcPr>
          <w:p w:rsidR="005D0A5B" w:rsidRDefault="005D0A5B" w:rsidP="005D0A5B">
            <w:pPr>
              <w:pStyle w:val="ConsPlusNormal"/>
              <w:jc w:val="center"/>
            </w:pPr>
            <w:r>
              <w:t>5.9</w:t>
            </w:r>
          </w:p>
        </w:tc>
        <w:tc>
          <w:tcPr>
            <w:tcW w:w="7994" w:type="dxa"/>
            <w:vAlign w:val="center"/>
          </w:tcPr>
          <w:p w:rsidR="005D0A5B" w:rsidRDefault="005D0A5B" w:rsidP="005D0A5B">
            <w:pPr>
              <w:pStyle w:val="ConsPlusNormal"/>
              <w:jc w:val="both"/>
            </w:pPr>
            <w:r>
              <w:t>Математическое ожидание и дисперсия. Примеры математического ожидания как теоретического среднего значения величины</w:t>
            </w:r>
          </w:p>
        </w:tc>
      </w:tr>
      <w:tr w:rsidR="005D0A5B" w:rsidRPr="005D0A5B" w:rsidTr="005D0A5B">
        <w:tc>
          <w:tcPr>
            <w:tcW w:w="1077" w:type="dxa"/>
            <w:vAlign w:val="center"/>
          </w:tcPr>
          <w:p w:rsidR="005D0A5B" w:rsidRDefault="005D0A5B" w:rsidP="005D0A5B">
            <w:pPr>
              <w:pStyle w:val="ConsPlusNormal"/>
              <w:jc w:val="center"/>
            </w:pPr>
            <w:r>
              <w:t>5.10</w:t>
            </w:r>
          </w:p>
        </w:tc>
        <w:tc>
          <w:tcPr>
            <w:tcW w:w="7994" w:type="dxa"/>
            <w:vAlign w:val="center"/>
          </w:tcPr>
          <w:p w:rsidR="005D0A5B" w:rsidRDefault="005D0A5B" w:rsidP="005D0A5B">
            <w:pPr>
              <w:pStyle w:val="ConsPlusNormal"/>
              <w:jc w:val="both"/>
            </w:pPr>
            <w:r>
              <w:t>Математическое ожидание и дисперсия случайной величины "число успехов в серии испытаний Бернулли"</w:t>
            </w:r>
          </w:p>
        </w:tc>
      </w:tr>
      <w:tr w:rsidR="005D0A5B" w:rsidRPr="005D0A5B" w:rsidTr="005D0A5B">
        <w:tc>
          <w:tcPr>
            <w:tcW w:w="1077" w:type="dxa"/>
            <w:vAlign w:val="center"/>
          </w:tcPr>
          <w:p w:rsidR="005D0A5B" w:rsidRDefault="005D0A5B" w:rsidP="005D0A5B">
            <w:pPr>
              <w:pStyle w:val="ConsPlusNormal"/>
              <w:jc w:val="center"/>
            </w:pPr>
            <w:r>
              <w:t>5.11</w:t>
            </w:r>
          </w:p>
        </w:tc>
        <w:tc>
          <w:tcPr>
            <w:tcW w:w="7994" w:type="dxa"/>
            <w:vAlign w:val="center"/>
          </w:tcPr>
          <w:p w:rsidR="005D0A5B" w:rsidRDefault="005D0A5B" w:rsidP="005D0A5B">
            <w:pPr>
              <w:pStyle w:val="ConsPlusNormal"/>
              <w:jc w:val="both"/>
            </w:pPr>
            <w:r>
              <w:t>Понятие о законе больших чисел. Измерение вероятностей с помощью частот. Роль и значение закона больших чисел в природе и обществе</w:t>
            </w:r>
          </w:p>
        </w:tc>
      </w:tr>
      <w:tr w:rsidR="005D0A5B" w:rsidTr="005D0A5B">
        <w:tc>
          <w:tcPr>
            <w:tcW w:w="1077" w:type="dxa"/>
            <w:vAlign w:val="center"/>
          </w:tcPr>
          <w:p w:rsidR="005D0A5B" w:rsidRDefault="005D0A5B" w:rsidP="005D0A5B">
            <w:pPr>
              <w:pStyle w:val="ConsPlusNormal"/>
              <w:jc w:val="center"/>
            </w:pPr>
            <w:r>
              <w:t>6</w:t>
            </w:r>
          </w:p>
        </w:tc>
        <w:tc>
          <w:tcPr>
            <w:tcW w:w="7994" w:type="dxa"/>
            <w:vAlign w:val="center"/>
          </w:tcPr>
          <w:p w:rsidR="005D0A5B" w:rsidRDefault="005D0A5B" w:rsidP="005D0A5B">
            <w:pPr>
              <w:pStyle w:val="ConsPlusNormal"/>
              <w:jc w:val="both"/>
            </w:pPr>
            <w:r>
              <w:t>Геометрия</w:t>
            </w:r>
          </w:p>
        </w:tc>
      </w:tr>
      <w:tr w:rsidR="005D0A5B" w:rsidRPr="005D0A5B" w:rsidTr="005D0A5B">
        <w:tc>
          <w:tcPr>
            <w:tcW w:w="1077" w:type="dxa"/>
            <w:vAlign w:val="center"/>
          </w:tcPr>
          <w:p w:rsidR="005D0A5B" w:rsidRDefault="005D0A5B" w:rsidP="005D0A5B">
            <w:pPr>
              <w:pStyle w:val="ConsPlusNormal"/>
              <w:jc w:val="center"/>
            </w:pPr>
            <w:r>
              <w:t>6.1</w:t>
            </w:r>
          </w:p>
        </w:tc>
        <w:tc>
          <w:tcPr>
            <w:tcW w:w="7994" w:type="dxa"/>
            <w:vAlign w:val="center"/>
          </w:tcPr>
          <w:p w:rsidR="005D0A5B" w:rsidRDefault="005D0A5B" w:rsidP="005D0A5B">
            <w:pPr>
              <w:pStyle w:val="ConsPlusNormal"/>
              <w:jc w:val="both"/>
            </w:pPr>
            <w:r>
              <w:t>Синус, косинус, тангенс углов от 0 до 180°. Основное тригонометрическое тождество. Формулы приведения</w:t>
            </w:r>
          </w:p>
        </w:tc>
      </w:tr>
      <w:tr w:rsidR="005D0A5B" w:rsidRPr="005D0A5B" w:rsidTr="005D0A5B">
        <w:tc>
          <w:tcPr>
            <w:tcW w:w="1077" w:type="dxa"/>
            <w:vAlign w:val="center"/>
          </w:tcPr>
          <w:p w:rsidR="005D0A5B" w:rsidRDefault="005D0A5B" w:rsidP="005D0A5B">
            <w:pPr>
              <w:pStyle w:val="ConsPlusNormal"/>
              <w:jc w:val="center"/>
            </w:pPr>
            <w:r>
              <w:lastRenderedPageBreak/>
              <w:t>6.2</w:t>
            </w:r>
          </w:p>
        </w:tc>
        <w:tc>
          <w:tcPr>
            <w:tcW w:w="7994" w:type="dxa"/>
            <w:vAlign w:val="center"/>
          </w:tcPr>
          <w:p w:rsidR="005D0A5B" w:rsidRDefault="005D0A5B" w:rsidP="005D0A5B">
            <w:pPr>
              <w:pStyle w:val="ConsPlusNormal"/>
              <w:jc w:val="both"/>
            </w:pPr>
            <w:r>
              <w:t>Решение треугольников. Теорема косинусов и теорема синусов. Решение практических задач с использованием теоремы косинусов и теоремы синусов</w:t>
            </w:r>
          </w:p>
        </w:tc>
      </w:tr>
      <w:tr w:rsidR="005D0A5B" w:rsidRPr="005D0A5B" w:rsidTr="005D0A5B">
        <w:tc>
          <w:tcPr>
            <w:tcW w:w="1077" w:type="dxa"/>
            <w:vAlign w:val="center"/>
          </w:tcPr>
          <w:p w:rsidR="005D0A5B" w:rsidRDefault="005D0A5B" w:rsidP="005D0A5B">
            <w:pPr>
              <w:pStyle w:val="ConsPlusNormal"/>
              <w:jc w:val="center"/>
            </w:pPr>
            <w:r>
              <w:t>6.3</w:t>
            </w:r>
          </w:p>
        </w:tc>
        <w:tc>
          <w:tcPr>
            <w:tcW w:w="7994" w:type="dxa"/>
            <w:vAlign w:val="center"/>
          </w:tcPr>
          <w:p w:rsidR="005D0A5B" w:rsidRDefault="005D0A5B" w:rsidP="005D0A5B">
            <w:pPr>
              <w:pStyle w:val="ConsPlusNormal"/>
              <w:jc w:val="both"/>
            </w:pPr>
            <w:r>
              <w:t>Преобразование подобия. Подобие соответственных элементов</w:t>
            </w:r>
          </w:p>
        </w:tc>
      </w:tr>
      <w:tr w:rsidR="005D0A5B" w:rsidRPr="005D0A5B" w:rsidTr="005D0A5B">
        <w:tc>
          <w:tcPr>
            <w:tcW w:w="1077" w:type="dxa"/>
            <w:vAlign w:val="center"/>
          </w:tcPr>
          <w:p w:rsidR="005D0A5B" w:rsidRDefault="005D0A5B" w:rsidP="005D0A5B">
            <w:pPr>
              <w:pStyle w:val="ConsPlusNormal"/>
              <w:jc w:val="center"/>
            </w:pPr>
            <w:r>
              <w:t>6.4</w:t>
            </w:r>
          </w:p>
        </w:tc>
        <w:tc>
          <w:tcPr>
            <w:tcW w:w="7994" w:type="dxa"/>
            <w:vAlign w:val="center"/>
          </w:tcPr>
          <w:p w:rsidR="005D0A5B" w:rsidRDefault="005D0A5B" w:rsidP="005D0A5B">
            <w:pPr>
              <w:pStyle w:val="ConsPlusNormal"/>
              <w:jc w:val="both"/>
            </w:pPr>
            <w:r>
              <w:t>Теорема о произведении отрезков хорд, теоремы о произведении отрезков секущих, теорема о квадрате касательной</w:t>
            </w:r>
          </w:p>
        </w:tc>
      </w:tr>
      <w:tr w:rsidR="005D0A5B" w:rsidTr="005D0A5B">
        <w:tc>
          <w:tcPr>
            <w:tcW w:w="1077" w:type="dxa"/>
            <w:vAlign w:val="center"/>
          </w:tcPr>
          <w:p w:rsidR="005D0A5B" w:rsidRDefault="005D0A5B" w:rsidP="005D0A5B">
            <w:pPr>
              <w:pStyle w:val="ConsPlusNormal"/>
              <w:jc w:val="center"/>
            </w:pPr>
            <w:r>
              <w:t>6.5</w:t>
            </w:r>
          </w:p>
        </w:tc>
        <w:tc>
          <w:tcPr>
            <w:tcW w:w="7994" w:type="dxa"/>
            <w:vAlign w:val="center"/>
          </w:tcPr>
          <w:p w:rsidR="005D0A5B" w:rsidRDefault="005D0A5B" w:rsidP="005D0A5B">
            <w:pPr>
              <w:pStyle w:val="ConsPlusNormal"/>
              <w:jc w:val="both"/>
            </w:pPr>
            <w:r>
              <w:t>Вектор, длина (модуль) вектора, сонаправленные векторы, противоположно направленные векторы, коллинеарность векторов, равенство векторов, операции над векторами. Разложение вектора по двум неколлинеарным векторам</w:t>
            </w:r>
          </w:p>
        </w:tc>
      </w:tr>
      <w:tr w:rsidR="005D0A5B" w:rsidRPr="005D0A5B" w:rsidTr="005D0A5B">
        <w:tc>
          <w:tcPr>
            <w:tcW w:w="1077" w:type="dxa"/>
            <w:vAlign w:val="center"/>
          </w:tcPr>
          <w:p w:rsidR="005D0A5B" w:rsidRDefault="005D0A5B" w:rsidP="005D0A5B">
            <w:pPr>
              <w:pStyle w:val="ConsPlusNormal"/>
              <w:jc w:val="center"/>
            </w:pPr>
            <w:r>
              <w:t>6.6</w:t>
            </w:r>
          </w:p>
        </w:tc>
        <w:tc>
          <w:tcPr>
            <w:tcW w:w="7994" w:type="dxa"/>
            <w:vAlign w:val="center"/>
          </w:tcPr>
          <w:p w:rsidR="005D0A5B" w:rsidRDefault="005D0A5B" w:rsidP="005D0A5B">
            <w:pPr>
              <w:pStyle w:val="ConsPlusNormal"/>
              <w:jc w:val="both"/>
            </w:pPr>
            <w:r>
              <w:t>Координаты вектора. Скалярное произведение векторов, применение для нахождения длин и углов</w:t>
            </w:r>
          </w:p>
        </w:tc>
      </w:tr>
      <w:tr w:rsidR="005D0A5B" w:rsidTr="005D0A5B">
        <w:tc>
          <w:tcPr>
            <w:tcW w:w="1077" w:type="dxa"/>
            <w:vAlign w:val="center"/>
          </w:tcPr>
          <w:p w:rsidR="005D0A5B" w:rsidRDefault="005D0A5B" w:rsidP="005D0A5B">
            <w:pPr>
              <w:pStyle w:val="ConsPlusNormal"/>
              <w:jc w:val="center"/>
            </w:pPr>
            <w:r>
              <w:t>6.7</w:t>
            </w:r>
          </w:p>
        </w:tc>
        <w:tc>
          <w:tcPr>
            <w:tcW w:w="7994" w:type="dxa"/>
            <w:vAlign w:val="center"/>
          </w:tcPr>
          <w:p w:rsidR="005D0A5B" w:rsidRDefault="005D0A5B" w:rsidP="005D0A5B">
            <w:pPr>
              <w:pStyle w:val="ConsPlusNormal"/>
              <w:jc w:val="both"/>
            </w:pPr>
            <w:r>
              <w:t>Декартовы координаты на плоскости. Уравнения прямой и окружности в координатах, пересечение окружностей и прямых. Метод координат и его применение</w:t>
            </w:r>
          </w:p>
        </w:tc>
      </w:tr>
      <w:tr w:rsidR="005D0A5B" w:rsidTr="005D0A5B">
        <w:tc>
          <w:tcPr>
            <w:tcW w:w="1077" w:type="dxa"/>
            <w:vAlign w:val="center"/>
          </w:tcPr>
          <w:p w:rsidR="005D0A5B" w:rsidRDefault="005D0A5B" w:rsidP="005D0A5B">
            <w:pPr>
              <w:pStyle w:val="ConsPlusNormal"/>
              <w:jc w:val="center"/>
            </w:pPr>
            <w:r>
              <w:t>6.8</w:t>
            </w:r>
          </w:p>
        </w:tc>
        <w:tc>
          <w:tcPr>
            <w:tcW w:w="7994" w:type="dxa"/>
            <w:vAlign w:val="center"/>
          </w:tcPr>
          <w:p w:rsidR="005D0A5B" w:rsidRDefault="005D0A5B" w:rsidP="005D0A5B">
            <w:pPr>
              <w:pStyle w:val="ConsPlusNormal"/>
              <w:jc w:val="both"/>
            </w:pPr>
            <w:r>
              <w:t>Правильные многоугольники</w:t>
            </w:r>
          </w:p>
        </w:tc>
      </w:tr>
      <w:tr w:rsidR="005D0A5B" w:rsidRPr="005D0A5B" w:rsidTr="005D0A5B">
        <w:tc>
          <w:tcPr>
            <w:tcW w:w="1077" w:type="dxa"/>
            <w:vAlign w:val="center"/>
          </w:tcPr>
          <w:p w:rsidR="005D0A5B" w:rsidRDefault="005D0A5B" w:rsidP="005D0A5B">
            <w:pPr>
              <w:pStyle w:val="ConsPlusNormal"/>
              <w:jc w:val="center"/>
            </w:pPr>
            <w:r>
              <w:t>6.9</w:t>
            </w:r>
          </w:p>
        </w:tc>
        <w:tc>
          <w:tcPr>
            <w:tcW w:w="7994" w:type="dxa"/>
            <w:vAlign w:val="center"/>
          </w:tcPr>
          <w:p w:rsidR="005D0A5B" w:rsidRDefault="005D0A5B" w:rsidP="005D0A5B">
            <w:pPr>
              <w:pStyle w:val="ConsPlusNormal"/>
              <w:jc w:val="both"/>
            </w:pPr>
            <w:r>
              <w:t>Длина окружности. Градусная и радианная мера угла, вычисление длин дуг окружностей</w:t>
            </w:r>
          </w:p>
        </w:tc>
      </w:tr>
      <w:tr w:rsidR="005D0A5B" w:rsidTr="005D0A5B">
        <w:tc>
          <w:tcPr>
            <w:tcW w:w="1077" w:type="dxa"/>
            <w:vAlign w:val="center"/>
          </w:tcPr>
          <w:p w:rsidR="005D0A5B" w:rsidRDefault="005D0A5B" w:rsidP="005D0A5B">
            <w:pPr>
              <w:pStyle w:val="ConsPlusNormal"/>
              <w:jc w:val="center"/>
            </w:pPr>
            <w:r>
              <w:t>6.10</w:t>
            </w:r>
          </w:p>
        </w:tc>
        <w:tc>
          <w:tcPr>
            <w:tcW w:w="7994" w:type="dxa"/>
            <w:vAlign w:val="center"/>
          </w:tcPr>
          <w:p w:rsidR="005D0A5B" w:rsidRDefault="005D0A5B" w:rsidP="005D0A5B">
            <w:pPr>
              <w:pStyle w:val="ConsPlusNormal"/>
              <w:jc w:val="both"/>
            </w:pPr>
            <w:r>
              <w:t>Площадь круга, сектора, сегмента</w:t>
            </w:r>
          </w:p>
        </w:tc>
      </w:tr>
      <w:tr w:rsidR="005D0A5B" w:rsidTr="005D0A5B">
        <w:tc>
          <w:tcPr>
            <w:tcW w:w="1077" w:type="dxa"/>
            <w:vAlign w:val="center"/>
          </w:tcPr>
          <w:p w:rsidR="005D0A5B" w:rsidRDefault="005D0A5B" w:rsidP="005D0A5B">
            <w:pPr>
              <w:pStyle w:val="ConsPlusNormal"/>
              <w:jc w:val="center"/>
            </w:pPr>
            <w:r>
              <w:t>6.11</w:t>
            </w:r>
          </w:p>
        </w:tc>
        <w:tc>
          <w:tcPr>
            <w:tcW w:w="7994" w:type="dxa"/>
            <w:vAlign w:val="center"/>
          </w:tcPr>
          <w:p w:rsidR="005D0A5B" w:rsidRDefault="005D0A5B" w:rsidP="005D0A5B">
            <w:pPr>
              <w:pStyle w:val="ConsPlusNormal"/>
              <w:jc w:val="both"/>
            </w:pPr>
            <w:r>
              <w:t>Движения плоскости и внутренние симметрии фигур (элементарные представления). Параллельный перенос. Поворот</w:t>
            </w:r>
          </w:p>
        </w:tc>
      </w:tr>
    </w:tbl>
    <w:p w:rsidR="005D0A5B" w:rsidRDefault="005D0A5B" w:rsidP="005D0A5B">
      <w:pPr>
        <w:pStyle w:val="ConsPlusNormal"/>
        <w:ind w:firstLine="540"/>
        <w:jc w:val="both"/>
      </w:pPr>
    </w:p>
    <w:p w:rsidR="005D0A5B" w:rsidRDefault="005D0A5B" w:rsidP="005D0A5B">
      <w:pPr>
        <w:pStyle w:val="ConsPlusNormal"/>
        <w:ind w:firstLine="540"/>
        <w:jc w:val="both"/>
      </w:pPr>
      <w:r>
        <w:t>146.9. Для проведения основного государственного экзамена по математике (далее - ОГЭ по математике) используется перечень (кодификатор) проверяемых требований к результатам освоения основной образовательной программы основного общего образования и элементов содержания.</w:t>
      </w:r>
    </w:p>
    <w:p w:rsidR="005D0A5B" w:rsidRDefault="005D0A5B" w:rsidP="005D0A5B">
      <w:pPr>
        <w:pStyle w:val="ConsPlusNormal"/>
        <w:ind w:firstLine="540"/>
        <w:jc w:val="both"/>
      </w:pPr>
    </w:p>
    <w:p w:rsidR="005D0A5B" w:rsidRDefault="005D0A5B" w:rsidP="005D0A5B">
      <w:pPr>
        <w:pStyle w:val="ConsPlusNormal"/>
        <w:jc w:val="right"/>
      </w:pPr>
      <w:r>
        <w:t>Таблица 11.10</w:t>
      </w:r>
    </w:p>
    <w:p w:rsidR="005D0A5B" w:rsidRDefault="005D0A5B" w:rsidP="005D0A5B">
      <w:pPr>
        <w:pStyle w:val="ConsPlusNormal"/>
        <w:ind w:firstLine="540"/>
        <w:jc w:val="both"/>
      </w:pPr>
    </w:p>
    <w:p w:rsidR="005D0A5B" w:rsidRDefault="005D0A5B" w:rsidP="005D0A5B">
      <w:pPr>
        <w:pStyle w:val="ConsPlusNormal"/>
        <w:jc w:val="center"/>
      </w:pPr>
      <w:r>
        <w:t>Проверяемые на ОГЭ по математике требования</w:t>
      </w:r>
    </w:p>
    <w:p w:rsidR="005D0A5B" w:rsidRDefault="005D0A5B" w:rsidP="005D0A5B">
      <w:pPr>
        <w:pStyle w:val="ConsPlusNormal"/>
        <w:jc w:val="center"/>
      </w:pPr>
      <w:r>
        <w:t>к результатам освоения основной образовательной программы</w:t>
      </w:r>
    </w:p>
    <w:p w:rsidR="005D0A5B" w:rsidRDefault="005D0A5B" w:rsidP="005D0A5B">
      <w:pPr>
        <w:pStyle w:val="ConsPlusNormal"/>
        <w:jc w:val="center"/>
      </w:pPr>
      <w:r>
        <w:t>основного общего образования</w:t>
      </w:r>
    </w:p>
    <w:p w:rsidR="005D0A5B" w:rsidRDefault="005D0A5B" w:rsidP="005D0A5B">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1701"/>
        <w:gridCol w:w="7370"/>
      </w:tblGrid>
      <w:tr w:rsidR="005D0A5B" w:rsidRPr="005D0A5B" w:rsidTr="005D0A5B">
        <w:tc>
          <w:tcPr>
            <w:tcW w:w="1701" w:type="dxa"/>
          </w:tcPr>
          <w:p w:rsidR="005D0A5B" w:rsidRDefault="005D0A5B" w:rsidP="005D0A5B">
            <w:pPr>
              <w:pStyle w:val="ConsPlusNormal"/>
              <w:jc w:val="center"/>
            </w:pPr>
            <w:r>
              <w:t>Код проверяемого требования</w:t>
            </w:r>
          </w:p>
        </w:tc>
        <w:tc>
          <w:tcPr>
            <w:tcW w:w="7370" w:type="dxa"/>
          </w:tcPr>
          <w:p w:rsidR="005D0A5B" w:rsidRDefault="005D0A5B" w:rsidP="005D0A5B">
            <w:pPr>
              <w:pStyle w:val="ConsPlusNormal"/>
              <w:jc w:val="center"/>
            </w:pPr>
            <w:r>
              <w:t>Проверяемые требования к предметным результатам освоения основной образовательной программы основного общего образования на основе ФГОС</w:t>
            </w:r>
          </w:p>
        </w:tc>
      </w:tr>
      <w:tr w:rsidR="005D0A5B" w:rsidRPr="005D0A5B" w:rsidTr="005D0A5B">
        <w:tc>
          <w:tcPr>
            <w:tcW w:w="1701" w:type="dxa"/>
          </w:tcPr>
          <w:p w:rsidR="005D0A5B" w:rsidRDefault="005D0A5B" w:rsidP="005D0A5B">
            <w:pPr>
              <w:pStyle w:val="ConsPlusNormal"/>
              <w:jc w:val="center"/>
            </w:pPr>
            <w:r>
              <w:t>1</w:t>
            </w:r>
          </w:p>
        </w:tc>
        <w:tc>
          <w:tcPr>
            <w:tcW w:w="7370" w:type="dxa"/>
          </w:tcPr>
          <w:p w:rsidR="005D0A5B" w:rsidRDefault="005D0A5B" w:rsidP="005D0A5B">
            <w:pPr>
              <w:pStyle w:val="ConsPlusNormal"/>
              <w:jc w:val="both"/>
            </w:pPr>
            <w:r>
              <w:t>Умение оперировать понятиями: множество, подмножество, операции над множествами; умение оперировать понятиями: граф, связный граф, дерево, цикл, применять их при решении задач; умение использовать графическое представление множеств для описания реальных процессов и явлений, при решении задач из других учебных предметов</w:t>
            </w:r>
          </w:p>
        </w:tc>
      </w:tr>
      <w:tr w:rsidR="005D0A5B" w:rsidRPr="005D0A5B" w:rsidTr="005D0A5B">
        <w:tc>
          <w:tcPr>
            <w:tcW w:w="1701" w:type="dxa"/>
          </w:tcPr>
          <w:p w:rsidR="005D0A5B" w:rsidRDefault="005D0A5B" w:rsidP="005D0A5B">
            <w:pPr>
              <w:pStyle w:val="ConsPlusNormal"/>
              <w:jc w:val="center"/>
            </w:pPr>
            <w:r>
              <w:t>2</w:t>
            </w:r>
          </w:p>
        </w:tc>
        <w:tc>
          <w:tcPr>
            <w:tcW w:w="7370" w:type="dxa"/>
          </w:tcPr>
          <w:p w:rsidR="005D0A5B" w:rsidRDefault="005D0A5B" w:rsidP="005D0A5B">
            <w:pPr>
              <w:pStyle w:val="ConsPlusNormal"/>
              <w:jc w:val="both"/>
            </w:pPr>
            <w:r>
              <w:t>Умение оперировать понятиями: определение, аксиома, теорема, доказательство; умение распознавать истинные и ложные высказывания, приводить примеры и контрпримеры, строить высказывания и отрицания высказываний</w:t>
            </w:r>
          </w:p>
        </w:tc>
      </w:tr>
      <w:tr w:rsidR="005D0A5B" w:rsidRPr="005D0A5B" w:rsidTr="005D0A5B">
        <w:tc>
          <w:tcPr>
            <w:tcW w:w="1701" w:type="dxa"/>
          </w:tcPr>
          <w:p w:rsidR="005D0A5B" w:rsidRDefault="005D0A5B" w:rsidP="005D0A5B">
            <w:pPr>
              <w:pStyle w:val="ConsPlusNormal"/>
              <w:jc w:val="center"/>
            </w:pPr>
            <w:r>
              <w:t>3</w:t>
            </w:r>
          </w:p>
        </w:tc>
        <w:tc>
          <w:tcPr>
            <w:tcW w:w="7370" w:type="dxa"/>
          </w:tcPr>
          <w:p w:rsidR="005D0A5B" w:rsidRDefault="005D0A5B" w:rsidP="005D0A5B">
            <w:pPr>
              <w:pStyle w:val="ConsPlusNormal"/>
              <w:jc w:val="both"/>
            </w:pPr>
            <w:r>
              <w:t xml:space="preserve">Умение оперировать понятиями: натуральное число, простое и составное число, делимость натуральных чисел, признаки делимости, целое число, модуль числа, обыкновенная дробь и десятичная дробь, стандартный вид числа, рациональное число, иррациональное число, арифметический квадратный корень; умение выполнять действия с числами, сравнивать и упорядочивать числа, представлять числа на координатной прямой, округлять числа; умение делать прикидку и оценку результата </w:t>
            </w:r>
            <w:r>
              <w:lastRenderedPageBreak/>
              <w:t>вычислений</w:t>
            </w:r>
          </w:p>
        </w:tc>
      </w:tr>
      <w:tr w:rsidR="005D0A5B" w:rsidRPr="005D0A5B" w:rsidTr="005D0A5B">
        <w:tc>
          <w:tcPr>
            <w:tcW w:w="1701" w:type="dxa"/>
          </w:tcPr>
          <w:p w:rsidR="005D0A5B" w:rsidRDefault="005D0A5B" w:rsidP="005D0A5B">
            <w:pPr>
              <w:pStyle w:val="ConsPlusNormal"/>
              <w:jc w:val="center"/>
            </w:pPr>
            <w:r>
              <w:lastRenderedPageBreak/>
              <w:t>4</w:t>
            </w:r>
          </w:p>
        </w:tc>
        <w:tc>
          <w:tcPr>
            <w:tcW w:w="7370" w:type="dxa"/>
          </w:tcPr>
          <w:p w:rsidR="005D0A5B" w:rsidRDefault="005D0A5B" w:rsidP="005D0A5B">
            <w:pPr>
              <w:pStyle w:val="ConsPlusNormal"/>
              <w:jc w:val="both"/>
            </w:pPr>
            <w:r>
              <w:t>Умение оперировать понятиями: степень с целым показателем, арифметический квадратный корень, многочлен, алгебраическая дробь, тождество; знакомство с корнем натуральной степени больше единицы; умение выполнять расчеты по формулам, преобразования целых, дробно-рациональных выражений и выражений с корнями, разложение многочлена на множители, в том числе с использованием формул разности квадратов и квадрата суммы и разности</w:t>
            </w:r>
          </w:p>
        </w:tc>
      </w:tr>
      <w:tr w:rsidR="005D0A5B" w:rsidRPr="005D0A5B" w:rsidTr="005D0A5B">
        <w:tc>
          <w:tcPr>
            <w:tcW w:w="1701" w:type="dxa"/>
          </w:tcPr>
          <w:p w:rsidR="005D0A5B" w:rsidRDefault="005D0A5B" w:rsidP="005D0A5B">
            <w:pPr>
              <w:pStyle w:val="ConsPlusNormal"/>
              <w:jc w:val="center"/>
            </w:pPr>
            <w:r>
              <w:t>5</w:t>
            </w:r>
          </w:p>
        </w:tc>
        <w:tc>
          <w:tcPr>
            <w:tcW w:w="7370" w:type="dxa"/>
          </w:tcPr>
          <w:p w:rsidR="005D0A5B" w:rsidRDefault="005D0A5B" w:rsidP="005D0A5B">
            <w:pPr>
              <w:pStyle w:val="ConsPlusNormal"/>
              <w:jc w:val="both"/>
            </w:pPr>
            <w:r>
              <w:t>Умение оперировать понятиями: числовое равенство, уравнение с одной переменной, числовое неравенство, неравенство с переменной; умение решать линейные и квадратные уравнения, дробно-рациональные уравнения с одной переменной, системы двух линейных уравнений, линейные неравенства и их системы, квадратные и дробно-рациональные неравенства с одной переменной, в том числе при решении задач из других предметов и практических задач; умение использовать координатную прямую и координатную плоскость для изображения решений уравнений, неравенств и систем</w:t>
            </w:r>
          </w:p>
        </w:tc>
      </w:tr>
      <w:tr w:rsidR="005D0A5B" w:rsidRPr="005D0A5B" w:rsidTr="005D0A5B">
        <w:tc>
          <w:tcPr>
            <w:tcW w:w="1701" w:type="dxa"/>
          </w:tcPr>
          <w:p w:rsidR="005D0A5B" w:rsidRDefault="005D0A5B" w:rsidP="005D0A5B">
            <w:pPr>
              <w:pStyle w:val="ConsPlusNormal"/>
              <w:jc w:val="center"/>
            </w:pPr>
            <w:r>
              <w:t>6</w:t>
            </w:r>
          </w:p>
        </w:tc>
        <w:tc>
          <w:tcPr>
            <w:tcW w:w="7370" w:type="dxa"/>
          </w:tcPr>
          <w:p w:rsidR="005D0A5B" w:rsidRDefault="005D0A5B" w:rsidP="005D0A5B">
            <w:pPr>
              <w:pStyle w:val="ConsPlusNormal"/>
              <w:jc w:val="both"/>
            </w:pPr>
            <w:r>
              <w:t>Умение оперировать понятиями: функция, график функции, нули функции, промежутки знакопостоянства, промежутки возрастания, убывания, наибольшее и наименьшее значения функции; умение оперировать понятиями: прямая пропорциональность, линейная функция, квадратичная функция, обратная пропорциональность, парабола, гипербола; умение строить графики функций, использовать графики для определения свойств процессов и зависимостей, для решения задач из других учебных предметов и реальной жизни; умение выражать формулами зависимости между величинами</w:t>
            </w:r>
          </w:p>
        </w:tc>
      </w:tr>
      <w:tr w:rsidR="005D0A5B" w:rsidRPr="005D0A5B" w:rsidTr="005D0A5B">
        <w:tc>
          <w:tcPr>
            <w:tcW w:w="1701" w:type="dxa"/>
          </w:tcPr>
          <w:p w:rsidR="005D0A5B" w:rsidRDefault="005D0A5B" w:rsidP="005D0A5B">
            <w:pPr>
              <w:pStyle w:val="ConsPlusNormal"/>
              <w:jc w:val="center"/>
            </w:pPr>
            <w:r>
              <w:t>7</w:t>
            </w:r>
          </w:p>
        </w:tc>
        <w:tc>
          <w:tcPr>
            <w:tcW w:w="7370" w:type="dxa"/>
          </w:tcPr>
          <w:p w:rsidR="005D0A5B" w:rsidRDefault="005D0A5B" w:rsidP="005D0A5B">
            <w:pPr>
              <w:pStyle w:val="ConsPlusNormal"/>
              <w:jc w:val="both"/>
            </w:pPr>
            <w:r>
              <w:t xml:space="preserve">Умение оперировать понятиями: последовательность, </w:t>
            </w:r>
            <w:r>
              <w:lastRenderedPageBreak/>
              <w:t>арифметическая и геометрическая прогрессии; умение использовать свойства последовательностей, формулы суммы и общего члена при решении задач, в том числе задач из других учебных предметов и реальной жизни</w:t>
            </w:r>
          </w:p>
        </w:tc>
      </w:tr>
      <w:tr w:rsidR="005D0A5B" w:rsidRPr="005D0A5B" w:rsidTr="005D0A5B">
        <w:tc>
          <w:tcPr>
            <w:tcW w:w="1701" w:type="dxa"/>
          </w:tcPr>
          <w:p w:rsidR="005D0A5B" w:rsidRDefault="005D0A5B" w:rsidP="005D0A5B">
            <w:pPr>
              <w:pStyle w:val="ConsPlusNormal"/>
              <w:jc w:val="center"/>
            </w:pPr>
            <w:r>
              <w:lastRenderedPageBreak/>
              <w:t>8</w:t>
            </w:r>
          </w:p>
        </w:tc>
        <w:tc>
          <w:tcPr>
            <w:tcW w:w="7370" w:type="dxa"/>
          </w:tcPr>
          <w:p w:rsidR="005D0A5B" w:rsidRDefault="005D0A5B" w:rsidP="005D0A5B">
            <w:pPr>
              <w:pStyle w:val="ConsPlusNormal"/>
              <w:jc w:val="both"/>
            </w:pPr>
            <w:r>
              <w:t>Умение решать задачи разных типов (в том числе на проценты, доли и части, движение, работу, цену товаров и стоимость покупок и услуг, налоги, задачи из области управления личными и семейными финансами); умение составлять выражения, уравнения, неравенства и системы по условию задачи, исследовать полученное решение и оценивать правдоподобность полученных результатов</w:t>
            </w:r>
          </w:p>
        </w:tc>
      </w:tr>
      <w:tr w:rsidR="005D0A5B" w:rsidRPr="005D0A5B" w:rsidTr="005D0A5B">
        <w:tc>
          <w:tcPr>
            <w:tcW w:w="1701" w:type="dxa"/>
          </w:tcPr>
          <w:p w:rsidR="005D0A5B" w:rsidRDefault="005D0A5B" w:rsidP="005D0A5B">
            <w:pPr>
              <w:pStyle w:val="ConsPlusNormal"/>
              <w:jc w:val="center"/>
            </w:pPr>
            <w:r>
              <w:t>9</w:t>
            </w:r>
          </w:p>
        </w:tc>
        <w:tc>
          <w:tcPr>
            <w:tcW w:w="7370" w:type="dxa"/>
          </w:tcPr>
          <w:p w:rsidR="005D0A5B" w:rsidRDefault="005D0A5B" w:rsidP="005D0A5B">
            <w:pPr>
              <w:pStyle w:val="ConsPlusNormal"/>
              <w:jc w:val="both"/>
            </w:pPr>
            <w:r>
              <w:t>Умение оперировать понятиями: фигура, точка, отрезок, прямая, луч, ломаная, угол, многоугольник, треугольник, равнобедренный и равносторонний треугольники, прямоугольный треугольник, медиана, биссектриса и высота треугольника, четырехугольник, параллелограмм, ромб, прямоугольник, квадрат, трапеция; окружность, круг, касательная; знакомство с пространственными фигурами; умение решать задачи, в том числе из повседневной жизни, на нахождение геометрических величин с применением изученных свойств фигур и фактов</w:t>
            </w:r>
          </w:p>
        </w:tc>
      </w:tr>
      <w:tr w:rsidR="005D0A5B" w:rsidRPr="005D0A5B" w:rsidTr="005D0A5B">
        <w:tc>
          <w:tcPr>
            <w:tcW w:w="1701" w:type="dxa"/>
          </w:tcPr>
          <w:p w:rsidR="005D0A5B" w:rsidRDefault="005D0A5B" w:rsidP="005D0A5B">
            <w:pPr>
              <w:pStyle w:val="ConsPlusNormal"/>
              <w:jc w:val="center"/>
            </w:pPr>
            <w:r>
              <w:t>10</w:t>
            </w:r>
          </w:p>
        </w:tc>
        <w:tc>
          <w:tcPr>
            <w:tcW w:w="7370" w:type="dxa"/>
          </w:tcPr>
          <w:p w:rsidR="005D0A5B" w:rsidRDefault="005D0A5B" w:rsidP="005D0A5B">
            <w:pPr>
              <w:pStyle w:val="ConsPlusNormal"/>
              <w:jc w:val="both"/>
            </w:pPr>
            <w:r>
              <w:t>Умение оперировать понятиями: равенство фигур, равенство треугольников; параллельность и перпендикулярность прямых, угол между прямыми, перпендикуляр, наклонная, проекция, подобие фигур, подобные треугольники, симметрия относительно точки и прямой; умение распознавать равенство, симметрию и подобие фигур, параллельность и перпендикулярность прямых в окружающем мире</w:t>
            </w:r>
          </w:p>
        </w:tc>
      </w:tr>
      <w:tr w:rsidR="005D0A5B" w:rsidRPr="005D0A5B" w:rsidTr="005D0A5B">
        <w:tc>
          <w:tcPr>
            <w:tcW w:w="1701" w:type="dxa"/>
          </w:tcPr>
          <w:p w:rsidR="005D0A5B" w:rsidRDefault="005D0A5B" w:rsidP="005D0A5B">
            <w:pPr>
              <w:pStyle w:val="ConsPlusNormal"/>
              <w:jc w:val="center"/>
            </w:pPr>
            <w:r>
              <w:t>11</w:t>
            </w:r>
          </w:p>
        </w:tc>
        <w:tc>
          <w:tcPr>
            <w:tcW w:w="7370" w:type="dxa"/>
          </w:tcPr>
          <w:p w:rsidR="005D0A5B" w:rsidRDefault="005D0A5B" w:rsidP="005D0A5B">
            <w:pPr>
              <w:pStyle w:val="ConsPlusNormal"/>
              <w:jc w:val="both"/>
            </w:pPr>
            <w:r>
              <w:t xml:space="preserve">Умение оперировать понятиями: длина, расстояние, угол (величина угла, синус и косинус угла треугольника), площадь; умение оценивать размеры предметов и объектов в окружающем мире; умение применять формулы </w:t>
            </w:r>
            <w:r>
              <w:lastRenderedPageBreak/>
              <w:t>периметра и площади многоугольников, длины окружности и площади круга, объема прямоугольного параллелепипеда; умение применять признаки равенства треугольников, теорему о сумме углов треугольника, теорему Пифагора, тригонометрические соотношения для вычисления длин, расстояний, площадей</w:t>
            </w:r>
          </w:p>
        </w:tc>
      </w:tr>
      <w:tr w:rsidR="005D0A5B" w:rsidRPr="005D0A5B" w:rsidTr="005D0A5B">
        <w:tc>
          <w:tcPr>
            <w:tcW w:w="1701" w:type="dxa"/>
          </w:tcPr>
          <w:p w:rsidR="005D0A5B" w:rsidRDefault="005D0A5B" w:rsidP="005D0A5B">
            <w:pPr>
              <w:pStyle w:val="ConsPlusNormal"/>
              <w:jc w:val="center"/>
            </w:pPr>
            <w:r>
              <w:lastRenderedPageBreak/>
              <w:t>12</w:t>
            </w:r>
          </w:p>
        </w:tc>
        <w:tc>
          <w:tcPr>
            <w:tcW w:w="7370" w:type="dxa"/>
          </w:tcPr>
          <w:p w:rsidR="005D0A5B" w:rsidRDefault="005D0A5B" w:rsidP="005D0A5B">
            <w:pPr>
              <w:pStyle w:val="ConsPlusNormal"/>
              <w:jc w:val="both"/>
            </w:pPr>
            <w:r>
              <w:t>Умение изображать плоские фигуры и их комбинации, пространственные фигуры от руки, с помощью чертежных инструментов и электронных средств по текстовому или символьному описанию</w:t>
            </w:r>
          </w:p>
        </w:tc>
      </w:tr>
      <w:tr w:rsidR="005D0A5B" w:rsidRPr="005D0A5B" w:rsidTr="005D0A5B">
        <w:tc>
          <w:tcPr>
            <w:tcW w:w="1701" w:type="dxa"/>
          </w:tcPr>
          <w:p w:rsidR="005D0A5B" w:rsidRDefault="005D0A5B" w:rsidP="005D0A5B">
            <w:pPr>
              <w:pStyle w:val="ConsPlusNormal"/>
              <w:jc w:val="center"/>
            </w:pPr>
            <w:r>
              <w:t>13</w:t>
            </w:r>
          </w:p>
        </w:tc>
        <w:tc>
          <w:tcPr>
            <w:tcW w:w="7370" w:type="dxa"/>
          </w:tcPr>
          <w:p w:rsidR="005D0A5B" w:rsidRDefault="005D0A5B" w:rsidP="005D0A5B">
            <w:pPr>
              <w:pStyle w:val="ConsPlusNormal"/>
              <w:jc w:val="both"/>
            </w:pPr>
            <w:r>
              <w:t>Умение оперировать понятиями: прямоугольная система координат; координаты точки, вектор, сумма векторов, произведение вектора на число, скалярное произведение векторов; умение использовать векторы и координаты для представления данных и решения задач, в том числе из других учебных предметов и реальной жизни</w:t>
            </w:r>
          </w:p>
        </w:tc>
      </w:tr>
      <w:tr w:rsidR="005D0A5B" w:rsidRPr="005D0A5B" w:rsidTr="005D0A5B">
        <w:tc>
          <w:tcPr>
            <w:tcW w:w="1701" w:type="dxa"/>
          </w:tcPr>
          <w:p w:rsidR="005D0A5B" w:rsidRDefault="005D0A5B" w:rsidP="005D0A5B">
            <w:pPr>
              <w:pStyle w:val="ConsPlusNormal"/>
              <w:jc w:val="center"/>
            </w:pPr>
            <w:r>
              <w:t>14</w:t>
            </w:r>
          </w:p>
        </w:tc>
        <w:tc>
          <w:tcPr>
            <w:tcW w:w="7370" w:type="dxa"/>
          </w:tcPr>
          <w:p w:rsidR="005D0A5B" w:rsidRDefault="005D0A5B" w:rsidP="005D0A5B">
            <w:pPr>
              <w:pStyle w:val="ConsPlusNormal"/>
              <w:jc w:val="both"/>
            </w:pPr>
            <w:r>
              <w:t>Умение оперировать понятиями: столбиковые и круговые диаграммы, таблицы, среднее арифметическое, медиана, наибольшее и наименьшее значения, размах числового набора; умение извлекать, интерпретировать и преобразовывать информацию, представленную в таблицах и на диаграммах, отражающую свойства и характеристики реальных процессов и явлений; умение распознавать изменчивые величины в окружающем мире</w:t>
            </w:r>
          </w:p>
        </w:tc>
      </w:tr>
      <w:tr w:rsidR="005D0A5B" w:rsidRPr="005D0A5B" w:rsidTr="005D0A5B">
        <w:tc>
          <w:tcPr>
            <w:tcW w:w="1701" w:type="dxa"/>
          </w:tcPr>
          <w:p w:rsidR="005D0A5B" w:rsidRDefault="005D0A5B" w:rsidP="005D0A5B">
            <w:pPr>
              <w:pStyle w:val="ConsPlusNormal"/>
              <w:jc w:val="center"/>
            </w:pPr>
            <w:r>
              <w:t>15</w:t>
            </w:r>
          </w:p>
        </w:tc>
        <w:tc>
          <w:tcPr>
            <w:tcW w:w="7370" w:type="dxa"/>
          </w:tcPr>
          <w:p w:rsidR="005D0A5B" w:rsidRDefault="005D0A5B" w:rsidP="005D0A5B">
            <w:pPr>
              <w:pStyle w:val="ConsPlusNormal"/>
              <w:jc w:val="both"/>
            </w:pPr>
            <w:r>
              <w:t xml:space="preserve">Умение оперировать понятиями: случайный опыт (случайный эксперимент), элементарное событие (элементарный исход) случайного опыта, случайное событие, вероятность события; умение находить вероятности случайных событий в опытах с равновозможными элементарными событиями; умение решать задачи методом организованного перебора и с использованием правила умножения; умение оценивать вероятности реальных событий и явлений, понимать роль </w:t>
            </w:r>
            <w:r>
              <w:lastRenderedPageBreak/>
              <w:t>практически достоверных и маловероятных событий в окружающем мире и в жизни; знакомство с понятием независимых событий; знакомство с законом больших чисел и его ролью в массовых явлениях</w:t>
            </w:r>
          </w:p>
        </w:tc>
      </w:tr>
      <w:tr w:rsidR="005D0A5B" w:rsidRPr="005D0A5B" w:rsidTr="005D0A5B">
        <w:tc>
          <w:tcPr>
            <w:tcW w:w="1701" w:type="dxa"/>
          </w:tcPr>
          <w:p w:rsidR="005D0A5B" w:rsidRDefault="005D0A5B" w:rsidP="005D0A5B">
            <w:pPr>
              <w:pStyle w:val="ConsPlusNormal"/>
              <w:jc w:val="center"/>
            </w:pPr>
            <w:r>
              <w:lastRenderedPageBreak/>
              <w:t>16</w:t>
            </w:r>
          </w:p>
        </w:tc>
        <w:tc>
          <w:tcPr>
            <w:tcW w:w="7370" w:type="dxa"/>
          </w:tcPr>
          <w:p w:rsidR="005D0A5B" w:rsidRDefault="005D0A5B" w:rsidP="005D0A5B">
            <w:pPr>
              <w:pStyle w:val="ConsPlusNormal"/>
              <w:jc w:val="both"/>
            </w:pPr>
            <w:r>
              <w:t>Умение выбирать подходящий изученный метод для решения задачи, приводить примеры математических закономерностей в природе и жизни, распознавать проявление законов математики в искусстве, описывать отдельные выдающиеся результаты, полученные в ходе развития математики как науки, приводить примеры математических открытий и их авторов в отечественной и всемирной истории</w:t>
            </w:r>
          </w:p>
        </w:tc>
      </w:tr>
    </w:tbl>
    <w:p w:rsidR="005D0A5B" w:rsidRDefault="005D0A5B" w:rsidP="005D0A5B">
      <w:pPr>
        <w:pStyle w:val="ConsPlusNormal"/>
        <w:ind w:firstLine="540"/>
        <w:jc w:val="both"/>
      </w:pPr>
    </w:p>
    <w:p w:rsidR="005D0A5B" w:rsidRDefault="005D0A5B" w:rsidP="005D0A5B">
      <w:pPr>
        <w:pStyle w:val="ConsPlusNormal"/>
        <w:jc w:val="right"/>
      </w:pPr>
      <w:r>
        <w:t>Таблица 11.11</w:t>
      </w:r>
    </w:p>
    <w:p w:rsidR="005D0A5B" w:rsidRDefault="005D0A5B" w:rsidP="005D0A5B">
      <w:pPr>
        <w:pStyle w:val="ConsPlusNormal"/>
        <w:ind w:firstLine="540"/>
        <w:jc w:val="both"/>
      </w:pPr>
    </w:p>
    <w:p w:rsidR="005D0A5B" w:rsidRDefault="005D0A5B" w:rsidP="005D0A5B">
      <w:pPr>
        <w:pStyle w:val="ConsPlusNormal"/>
        <w:jc w:val="center"/>
      </w:pPr>
      <w:r>
        <w:t>Перечень элементов содержания, проверяемых на ОГЭ</w:t>
      </w:r>
    </w:p>
    <w:p w:rsidR="005D0A5B" w:rsidRDefault="005D0A5B" w:rsidP="005D0A5B">
      <w:pPr>
        <w:pStyle w:val="ConsPlusNormal"/>
        <w:jc w:val="center"/>
      </w:pPr>
      <w:r>
        <w:t>по математике</w:t>
      </w:r>
    </w:p>
    <w:p w:rsidR="005D0A5B" w:rsidRDefault="005D0A5B" w:rsidP="005D0A5B">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1077"/>
        <w:gridCol w:w="7994"/>
      </w:tblGrid>
      <w:tr w:rsidR="005D0A5B" w:rsidTr="005D0A5B">
        <w:tc>
          <w:tcPr>
            <w:tcW w:w="1077" w:type="dxa"/>
          </w:tcPr>
          <w:p w:rsidR="005D0A5B" w:rsidRDefault="005D0A5B" w:rsidP="005D0A5B">
            <w:pPr>
              <w:pStyle w:val="ConsPlusNormal"/>
              <w:jc w:val="center"/>
            </w:pPr>
            <w:r>
              <w:t>Код</w:t>
            </w:r>
          </w:p>
        </w:tc>
        <w:tc>
          <w:tcPr>
            <w:tcW w:w="7994" w:type="dxa"/>
          </w:tcPr>
          <w:p w:rsidR="005D0A5B" w:rsidRDefault="005D0A5B" w:rsidP="005D0A5B">
            <w:pPr>
              <w:pStyle w:val="ConsPlusNormal"/>
              <w:jc w:val="center"/>
            </w:pPr>
            <w:r>
              <w:t>Проверяемый элемент содержания</w:t>
            </w:r>
          </w:p>
        </w:tc>
      </w:tr>
      <w:tr w:rsidR="005D0A5B" w:rsidTr="005D0A5B">
        <w:tc>
          <w:tcPr>
            <w:tcW w:w="1077" w:type="dxa"/>
          </w:tcPr>
          <w:p w:rsidR="005D0A5B" w:rsidRDefault="005D0A5B" w:rsidP="005D0A5B">
            <w:pPr>
              <w:pStyle w:val="ConsPlusNormal"/>
              <w:jc w:val="center"/>
            </w:pPr>
            <w:r>
              <w:t>1</w:t>
            </w:r>
          </w:p>
        </w:tc>
        <w:tc>
          <w:tcPr>
            <w:tcW w:w="7994" w:type="dxa"/>
          </w:tcPr>
          <w:p w:rsidR="005D0A5B" w:rsidRDefault="005D0A5B" w:rsidP="005D0A5B">
            <w:pPr>
              <w:pStyle w:val="ConsPlusNormal"/>
              <w:jc w:val="both"/>
            </w:pPr>
            <w:r>
              <w:t>Числа и вычисления</w:t>
            </w:r>
          </w:p>
        </w:tc>
      </w:tr>
      <w:tr w:rsidR="005D0A5B" w:rsidRPr="005D0A5B" w:rsidTr="005D0A5B">
        <w:tc>
          <w:tcPr>
            <w:tcW w:w="1077" w:type="dxa"/>
          </w:tcPr>
          <w:p w:rsidR="005D0A5B" w:rsidRDefault="005D0A5B" w:rsidP="005D0A5B">
            <w:pPr>
              <w:pStyle w:val="ConsPlusNormal"/>
              <w:jc w:val="center"/>
            </w:pPr>
            <w:r>
              <w:t>1.1</w:t>
            </w:r>
          </w:p>
        </w:tc>
        <w:tc>
          <w:tcPr>
            <w:tcW w:w="7994" w:type="dxa"/>
          </w:tcPr>
          <w:p w:rsidR="005D0A5B" w:rsidRDefault="005D0A5B" w:rsidP="005D0A5B">
            <w:pPr>
              <w:pStyle w:val="ConsPlusNormal"/>
              <w:jc w:val="both"/>
            </w:pPr>
            <w:r>
              <w:t>Натуральные и целые числа. Признаки делимости целых чисел</w:t>
            </w:r>
          </w:p>
        </w:tc>
      </w:tr>
      <w:tr w:rsidR="005D0A5B" w:rsidRPr="005D0A5B" w:rsidTr="005D0A5B">
        <w:tc>
          <w:tcPr>
            <w:tcW w:w="1077" w:type="dxa"/>
          </w:tcPr>
          <w:p w:rsidR="005D0A5B" w:rsidRDefault="005D0A5B" w:rsidP="005D0A5B">
            <w:pPr>
              <w:pStyle w:val="ConsPlusNormal"/>
              <w:jc w:val="center"/>
            </w:pPr>
            <w:r>
              <w:t>1.2</w:t>
            </w:r>
          </w:p>
        </w:tc>
        <w:tc>
          <w:tcPr>
            <w:tcW w:w="7994" w:type="dxa"/>
          </w:tcPr>
          <w:p w:rsidR="005D0A5B" w:rsidRDefault="005D0A5B" w:rsidP="005D0A5B">
            <w:pPr>
              <w:pStyle w:val="ConsPlusNormal"/>
              <w:jc w:val="both"/>
            </w:pPr>
            <w:r>
              <w:t>Обыкновенные и десятичные дроби, проценты, бесконечные периодические дроби</w:t>
            </w:r>
          </w:p>
        </w:tc>
      </w:tr>
      <w:tr w:rsidR="005D0A5B" w:rsidRPr="005D0A5B" w:rsidTr="005D0A5B">
        <w:tc>
          <w:tcPr>
            <w:tcW w:w="1077" w:type="dxa"/>
          </w:tcPr>
          <w:p w:rsidR="005D0A5B" w:rsidRDefault="005D0A5B" w:rsidP="005D0A5B">
            <w:pPr>
              <w:pStyle w:val="ConsPlusNormal"/>
              <w:jc w:val="center"/>
            </w:pPr>
            <w:r>
              <w:t>1.3</w:t>
            </w:r>
          </w:p>
        </w:tc>
        <w:tc>
          <w:tcPr>
            <w:tcW w:w="7994" w:type="dxa"/>
          </w:tcPr>
          <w:p w:rsidR="005D0A5B" w:rsidRDefault="005D0A5B" w:rsidP="005D0A5B">
            <w:pPr>
              <w:pStyle w:val="ConsPlusNormal"/>
              <w:jc w:val="both"/>
            </w:pPr>
            <w:r>
              <w:t>Рациональные числа. Арифметические операции с рациональными числами</w:t>
            </w:r>
          </w:p>
        </w:tc>
      </w:tr>
      <w:tr w:rsidR="005D0A5B" w:rsidRPr="005D0A5B" w:rsidTr="005D0A5B">
        <w:tc>
          <w:tcPr>
            <w:tcW w:w="1077" w:type="dxa"/>
          </w:tcPr>
          <w:p w:rsidR="005D0A5B" w:rsidRDefault="005D0A5B" w:rsidP="005D0A5B">
            <w:pPr>
              <w:pStyle w:val="ConsPlusNormal"/>
              <w:jc w:val="center"/>
            </w:pPr>
            <w:r>
              <w:t>1.4</w:t>
            </w:r>
          </w:p>
        </w:tc>
        <w:tc>
          <w:tcPr>
            <w:tcW w:w="7994" w:type="dxa"/>
          </w:tcPr>
          <w:p w:rsidR="005D0A5B" w:rsidRDefault="005D0A5B" w:rsidP="005D0A5B">
            <w:pPr>
              <w:pStyle w:val="ConsPlusNormal"/>
              <w:jc w:val="both"/>
            </w:pPr>
            <w:r>
              <w:t xml:space="preserve">Действительные числа. Арифметические операции с </w:t>
            </w:r>
            <w:r>
              <w:lastRenderedPageBreak/>
              <w:t>действительными числами</w:t>
            </w:r>
          </w:p>
        </w:tc>
      </w:tr>
      <w:tr w:rsidR="005D0A5B" w:rsidRPr="005D0A5B" w:rsidTr="005D0A5B">
        <w:tc>
          <w:tcPr>
            <w:tcW w:w="1077" w:type="dxa"/>
          </w:tcPr>
          <w:p w:rsidR="005D0A5B" w:rsidRDefault="005D0A5B" w:rsidP="005D0A5B">
            <w:pPr>
              <w:pStyle w:val="ConsPlusNormal"/>
              <w:jc w:val="center"/>
            </w:pPr>
            <w:r>
              <w:lastRenderedPageBreak/>
              <w:t>1.5</w:t>
            </w:r>
          </w:p>
        </w:tc>
        <w:tc>
          <w:tcPr>
            <w:tcW w:w="7994" w:type="dxa"/>
          </w:tcPr>
          <w:p w:rsidR="005D0A5B" w:rsidRDefault="005D0A5B" w:rsidP="005D0A5B">
            <w:pPr>
              <w:pStyle w:val="ConsPlusNormal"/>
              <w:jc w:val="both"/>
            </w:pPr>
            <w:r>
              <w:t>Приближенные вычисления, правила округления, прикидка и оценка результата вычислений</w:t>
            </w:r>
          </w:p>
        </w:tc>
      </w:tr>
      <w:tr w:rsidR="005D0A5B" w:rsidTr="005D0A5B">
        <w:tc>
          <w:tcPr>
            <w:tcW w:w="1077" w:type="dxa"/>
          </w:tcPr>
          <w:p w:rsidR="005D0A5B" w:rsidRDefault="005D0A5B" w:rsidP="005D0A5B">
            <w:pPr>
              <w:pStyle w:val="ConsPlusNormal"/>
              <w:jc w:val="center"/>
            </w:pPr>
            <w:r>
              <w:t>2</w:t>
            </w:r>
          </w:p>
        </w:tc>
        <w:tc>
          <w:tcPr>
            <w:tcW w:w="7994" w:type="dxa"/>
          </w:tcPr>
          <w:p w:rsidR="005D0A5B" w:rsidRDefault="005D0A5B" w:rsidP="005D0A5B">
            <w:pPr>
              <w:pStyle w:val="ConsPlusNormal"/>
              <w:jc w:val="both"/>
            </w:pPr>
            <w:r>
              <w:t>Алгебраические выражения</w:t>
            </w:r>
          </w:p>
        </w:tc>
      </w:tr>
      <w:tr w:rsidR="005D0A5B" w:rsidRPr="005D0A5B" w:rsidTr="005D0A5B">
        <w:tc>
          <w:tcPr>
            <w:tcW w:w="1077" w:type="dxa"/>
          </w:tcPr>
          <w:p w:rsidR="005D0A5B" w:rsidRDefault="005D0A5B" w:rsidP="005D0A5B">
            <w:pPr>
              <w:pStyle w:val="ConsPlusNormal"/>
              <w:jc w:val="center"/>
            </w:pPr>
            <w:r>
              <w:t>2.1</w:t>
            </w:r>
          </w:p>
        </w:tc>
        <w:tc>
          <w:tcPr>
            <w:tcW w:w="7994" w:type="dxa"/>
          </w:tcPr>
          <w:p w:rsidR="005D0A5B" w:rsidRDefault="005D0A5B" w:rsidP="005D0A5B">
            <w:pPr>
              <w:pStyle w:val="ConsPlusNormal"/>
              <w:jc w:val="both"/>
            </w:pPr>
            <w:r>
              <w:t>Буквенные выражения (выражения с переменными)</w:t>
            </w:r>
          </w:p>
        </w:tc>
      </w:tr>
      <w:tr w:rsidR="005D0A5B" w:rsidTr="005D0A5B">
        <w:tc>
          <w:tcPr>
            <w:tcW w:w="1077" w:type="dxa"/>
          </w:tcPr>
          <w:p w:rsidR="005D0A5B" w:rsidRDefault="005D0A5B" w:rsidP="005D0A5B">
            <w:pPr>
              <w:pStyle w:val="ConsPlusNormal"/>
              <w:jc w:val="center"/>
            </w:pPr>
            <w:r>
              <w:t>2.2</w:t>
            </w:r>
          </w:p>
        </w:tc>
        <w:tc>
          <w:tcPr>
            <w:tcW w:w="7994" w:type="dxa"/>
          </w:tcPr>
          <w:p w:rsidR="005D0A5B" w:rsidRDefault="005D0A5B" w:rsidP="005D0A5B">
            <w:pPr>
              <w:pStyle w:val="ConsPlusNormal"/>
              <w:jc w:val="both"/>
            </w:pPr>
            <w:r>
              <w:t>Степень с целым показателем. Степень с рациональным показателем. Свойства степени</w:t>
            </w:r>
          </w:p>
        </w:tc>
      </w:tr>
      <w:tr w:rsidR="005D0A5B" w:rsidTr="005D0A5B">
        <w:tc>
          <w:tcPr>
            <w:tcW w:w="1077" w:type="dxa"/>
          </w:tcPr>
          <w:p w:rsidR="005D0A5B" w:rsidRDefault="005D0A5B" w:rsidP="005D0A5B">
            <w:pPr>
              <w:pStyle w:val="ConsPlusNormal"/>
              <w:jc w:val="center"/>
            </w:pPr>
            <w:r>
              <w:t>2.3</w:t>
            </w:r>
          </w:p>
        </w:tc>
        <w:tc>
          <w:tcPr>
            <w:tcW w:w="7994" w:type="dxa"/>
          </w:tcPr>
          <w:p w:rsidR="005D0A5B" w:rsidRDefault="005D0A5B" w:rsidP="005D0A5B">
            <w:pPr>
              <w:pStyle w:val="ConsPlusNormal"/>
              <w:jc w:val="both"/>
            </w:pPr>
            <w:r>
              <w:t>Многочлены</w:t>
            </w:r>
          </w:p>
        </w:tc>
      </w:tr>
      <w:tr w:rsidR="005D0A5B" w:rsidTr="005D0A5B">
        <w:tc>
          <w:tcPr>
            <w:tcW w:w="1077" w:type="dxa"/>
          </w:tcPr>
          <w:p w:rsidR="005D0A5B" w:rsidRDefault="005D0A5B" w:rsidP="005D0A5B">
            <w:pPr>
              <w:pStyle w:val="ConsPlusNormal"/>
              <w:jc w:val="center"/>
            </w:pPr>
            <w:r>
              <w:t>2.4</w:t>
            </w:r>
          </w:p>
        </w:tc>
        <w:tc>
          <w:tcPr>
            <w:tcW w:w="7994" w:type="dxa"/>
          </w:tcPr>
          <w:p w:rsidR="005D0A5B" w:rsidRDefault="005D0A5B" w:rsidP="005D0A5B">
            <w:pPr>
              <w:pStyle w:val="ConsPlusNormal"/>
              <w:jc w:val="both"/>
            </w:pPr>
            <w:r>
              <w:t>Алгебраическая дробь</w:t>
            </w:r>
          </w:p>
        </w:tc>
      </w:tr>
      <w:tr w:rsidR="005D0A5B" w:rsidRPr="005D0A5B" w:rsidTr="005D0A5B">
        <w:tc>
          <w:tcPr>
            <w:tcW w:w="1077" w:type="dxa"/>
          </w:tcPr>
          <w:p w:rsidR="005D0A5B" w:rsidRDefault="005D0A5B" w:rsidP="005D0A5B">
            <w:pPr>
              <w:pStyle w:val="ConsPlusNormal"/>
              <w:jc w:val="center"/>
            </w:pPr>
            <w:r>
              <w:t>2.5</w:t>
            </w:r>
          </w:p>
        </w:tc>
        <w:tc>
          <w:tcPr>
            <w:tcW w:w="7994" w:type="dxa"/>
          </w:tcPr>
          <w:p w:rsidR="005D0A5B" w:rsidRDefault="005D0A5B" w:rsidP="005D0A5B">
            <w:pPr>
              <w:pStyle w:val="ConsPlusNormal"/>
              <w:jc w:val="both"/>
            </w:pPr>
            <w:r>
              <w:t>Арифметический корень натуральной степени. Действия с арифметическими корнями натуральной степени</w:t>
            </w:r>
          </w:p>
        </w:tc>
      </w:tr>
      <w:tr w:rsidR="005D0A5B" w:rsidTr="005D0A5B">
        <w:tc>
          <w:tcPr>
            <w:tcW w:w="1077" w:type="dxa"/>
          </w:tcPr>
          <w:p w:rsidR="005D0A5B" w:rsidRDefault="005D0A5B" w:rsidP="005D0A5B">
            <w:pPr>
              <w:pStyle w:val="ConsPlusNormal"/>
              <w:jc w:val="center"/>
            </w:pPr>
            <w:r>
              <w:t>3</w:t>
            </w:r>
          </w:p>
        </w:tc>
        <w:tc>
          <w:tcPr>
            <w:tcW w:w="7994" w:type="dxa"/>
          </w:tcPr>
          <w:p w:rsidR="005D0A5B" w:rsidRDefault="005D0A5B" w:rsidP="005D0A5B">
            <w:pPr>
              <w:pStyle w:val="ConsPlusNormal"/>
              <w:jc w:val="both"/>
            </w:pPr>
            <w:r>
              <w:t>Уравнения и неравенства</w:t>
            </w:r>
          </w:p>
        </w:tc>
      </w:tr>
      <w:tr w:rsidR="005D0A5B" w:rsidTr="005D0A5B">
        <w:tc>
          <w:tcPr>
            <w:tcW w:w="1077" w:type="dxa"/>
          </w:tcPr>
          <w:p w:rsidR="005D0A5B" w:rsidRDefault="005D0A5B" w:rsidP="005D0A5B">
            <w:pPr>
              <w:pStyle w:val="ConsPlusNormal"/>
              <w:jc w:val="center"/>
            </w:pPr>
            <w:r>
              <w:t>3.1</w:t>
            </w:r>
          </w:p>
        </w:tc>
        <w:tc>
          <w:tcPr>
            <w:tcW w:w="7994" w:type="dxa"/>
          </w:tcPr>
          <w:p w:rsidR="005D0A5B" w:rsidRDefault="005D0A5B" w:rsidP="005D0A5B">
            <w:pPr>
              <w:pStyle w:val="ConsPlusNormal"/>
              <w:jc w:val="both"/>
            </w:pPr>
            <w:r>
              <w:t>Целые и дробно-рациональные уравнения. Системы и совокупности уравнений</w:t>
            </w:r>
          </w:p>
        </w:tc>
      </w:tr>
      <w:tr w:rsidR="005D0A5B" w:rsidTr="005D0A5B">
        <w:tc>
          <w:tcPr>
            <w:tcW w:w="1077" w:type="dxa"/>
          </w:tcPr>
          <w:p w:rsidR="005D0A5B" w:rsidRDefault="005D0A5B" w:rsidP="005D0A5B">
            <w:pPr>
              <w:pStyle w:val="ConsPlusNormal"/>
              <w:jc w:val="center"/>
            </w:pPr>
            <w:r>
              <w:t>3.2</w:t>
            </w:r>
          </w:p>
        </w:tc>
        <w:tc>
          <w:tcPr>
            <w:tcW w:w="7994" w:type="dxa"/>
          </w:tcPr>
          <w:p w:rsidR="005D0A5B" w:rsidRDefault="005D0A5B" w:rsidP="005D0A5B">
            <w:pPr>
              <w:pStyle w:val="ConsPlusNormal"/>
              <w:jc w:val="both"/>
            </w:pPr>
            <w:r>
              <w:t>Целые и дробно-рациональные неравенства. Системы и совокупности неравенств</w:t>
            </w:r>
          </w:p>
        </w:tc>
      </w:tr>
      <w:tr w:rsidR="005D0A5B" w:rsidTr="005D0A5B">
        <w:tc>
          <w:tcPr>
            <w:tcW w:w="1077" w:type="dxa"/>
          </w:tcPr>
          <w:p w:rsidR="005D0A5B" w:rsidRDefault="005D0A5B" w:rsidP="005D0A5B">
            <w:pPr>
              <w:pStyle w:val="ConsPlusNormal"/>
              <w:jc w:val="center"/>
            </w:pPr>
            <w:r>
              <w:t>3.3</w:t>
            </w:r>
          </w:p>
        </w:tc>
        <w:tc>
          <w:tcPr>
            <w:tcW w:w="7994" w:type="dxa"/>
          </w:tcPr>
          <w:p w:rsidR="005D0A5B" w:rsidRDefault="005D0A5B" w:rsidP="005D0A5B">
            <w:pPr>
              <w:pStyle w:val="ConsPlusNormal"/>
              <w:jc w:val="both"/>
            </w:pPr>
            <w:r>
              <w:t>Решение текстовых задач</w:t>
            </w:r>
          </w:p>
        </w:tc>
      </w:tr>
      <w:tr w:rsidR="005D0A5B" w:rsidTr="005D0A5B">
        <w:tc>
          <w:tcPr>
            <w:tcW w:w="1077" w:type="dxa"/>
          </w:tcPr>
          <w:p w:rsidR="005D0A5B" w:rsidRDefault="005D0A5B" w:rsidP="005D0A5B">
            <w:pPr>
              <w:pStyle w:val="ConsPlusNormal"/>
              <w:jc w:val="center"/>
            </w:pPr>
            <w:r>
              <w:t>4</w:t>
            </w:r>
          </w:p>
        </w:tc>
        <w:tc>
          <w:tcPr>
            <w:tcW w:w="7994" w:type="dxa"/>
          </w:tcPr>
          <w:p w:rsidR="005D0A5B" w:rsidRDefault="005D0A5B" w:rsidP="005D0A5B">
            <w:pPr>
              <w:pStyle w:val="ConsPlusNormal"/>
              <w:jc w:val="both"/>
            </w:pPr>
            <w:r>
              <w:t>Числовые последовательности</w:t>
            </w:r>
          </w:p>
        </w:tc>
      </w:tr>
      <w:tr w:rsidR="005D0A5B" w:rsidTr="005D0A5B">
        <w:tc>
          <w:tcPr>
            <w:tcW w:w="1077" w:type="dxa"/>
          </w:tcPr>
          <w:p w:rsidR="005D0A5B" w:rsidRDefault="005D0A5B" w:rsidP="005D0A5B">
            <w:pPr>
              <w:pStyle w:val="ConsPlusNormal"/>
              <w:jc w:val="center"/>
            </w:pPr>
            <w:r>
              <w:t>4.1</w:t>
            </w:r>
          </w:p>
        </w:tc>
        <w:tc>
          <w:tcPr>
            <w:tcW w:w="7994" w:type="dxa"/>
          </w:tcPr>
          <w:p w:rsidR="005D0A5B" w:rsidRDefault="005D0A5B" w:rsidP="005D0A5B">
            <w:pPr>
              <w:pStyle w:val="ConsPlusNormal"/>
              <w:jc w:val="both"/>
            </w:pPr>
            <w:r>
              <w:t>Последовательности, способы задания последовательностей</w:t>
            </w:r>
          </w:p>
        </w:tc>
      </w:tr>
      <w:tr w:rsidR="005D0A5B" w:rsidRPr="005D0A5B" w:rsidTr="005D0A5B">
        <w:tc>
          <w:tcPr>
            <w:tcW w:w="1077" w:type="dxa"/>
          </w:tcPr>
          <w:p w:rsidR="005D0A5B" w:rsidRDefault="005D0A5B" w:rsidP="005D0A5B">
            <w:pPr>
              <w:pStyle w:val="ConsPlusNormal"/>
              <w:jc w:val="center"/>
            </w:pPr>
            <w:r>
              <w:t>4.2</w:t>
            </w:r>
          </w:p>
        </w:tc>
        <w:tc>
          <w:tcPr>
            <w:tcW w:w="7994" w:type="dxa"/>
          </w:tcPr>
          <w:p w:rsidR="005D0A5B" w:rsidRDefault="005D0A5B" w:rsidP="005D0A5B">
            <w:pPr>
              <w:pStyle w:val="ConsPlusNormal"/>
              <w:jc w:val="both"/>
            </w:pPr>
            <w:r>
              <w:t>Арифметическая и геометрическая прогрессии. Формула сложных процентов</w:t>
            </w:r>
          </w:p>
        </w:tc>
      </w:tr>
      <w:tr w:rsidR="005D0A5B" w:rsidTr="005D0A5B">
        <w:tc>
          <w:tcPr>
            <w:tcW w:w="1077" w:type="dxa"/>
          </w:tcPr>
          <w:p w:rsidR="005D0A5B" w:rsidRDefault="005D0A5B" w:rsidP="005D0A5B">
            <w:pPr>
              <w:pStyle w:val="ConsPlusNormal"/>
              <w:jc w:val="center"/>
            </w:pPr>
            <w:r>
              <w:lastRenderedPageBreak/>
              <w:t>5</w:t>
            </w:r>
          </w:p>
        </w:tc>
        <w:tc>
          <w:tcPr>
            <w:tcW w:w="7994" w:type="dxa"/>
          </w:tcPr>
          <w:p w:rsidR="005D0A5B" w:rsidRDefault="005D0A5B" w:rsidP="005D0A5B">
            <w:pPr>
              <w:pStyle w:val="ConsPlusNormal"/>
              <w:jc w:val="both"/>
            </w:pPr>
            <w:r>
              <w:t>Функции</w:t>
            </w:r>
          </w:p>
        </w:tc>
      </w:tr>
      <w:tr w:rsidR="005D0A5B" w:rsidTr="005D0A5B">
        <w:tc>
          <w:tcPr>
            <w:tcW w:w="1077" w:type="dxa"/>
          </w:tcPr>
          <w:p w:rsidR="005D0A5B" w:rsidRDefault="005D0A5B" w:rsidP="005D0A5B">
            <w:pPr>
              <w:pStyle w:val="ConsPlusNormal"/>
              <w:jc w:val="center"/>
            </w:pPr>
            <w:r>
              <w:t>5.1.</w:t>
            </w:r>
          </w:p>
        </w:tc>
        <w:tc>
          <w:tcPr>
            <w:tcW w:w="7994" w:type="dxa"/>
          </w:tcPr>
          <w:p w:rsidR="005D0A5B" w:rsidRDefault="005D0A5B" w:rsidP="005D0A5B">
            <w:pPr>
              <w:pStyle w:val="ConsPlusNormal"/>
              <w:jc w:val="both"/>
            </w:pPr>
            <w:r>
              <w:t>Функция, способы задания функции. График функции. Область определения и множество значений функции. Нули функции. Промежутки знакопостоянства. Промежутки монотонности функции. Максимумы и минимумы функции. Наибольшее и наименьшее значение функции на промежутке</w:t>
            </w:r>
          </w:p>
        </w:tc>
      </w:tr>
      <w:tr w:rsidR="005D0A5B" w:rsidRPr="005D0A5B" w:rsidTr="005D0A5B">
        <w:tc>
          <w:tcPr>
            <w:tcW w:w="1077" w:type="dxa"/>
          </w:tcPr>
          <w:p w:rsidR="005D0A5B" w:rsidRDefault="005D0A5B" w:rsidP="005D0A5B">
            <w:pPr>
              <w:pStyle w:val="ConsPlusNormal"/>
              <w:jc w:val="center"/>
            </w:pPr>
            <w:r>
              <w:t>6</w:t>
            </w:r>
          </w:p>
        </w:tc>
        <w:tc>
          <w:tcPr>
            <w:tcW w:w="7994" w:type="dxa"/>
          </w:tcPr>
          <w:p w:rsidR="005D0A5B" w:rsidRDefault="005D0A5B" w:rsidP="005D0A5B">
            <w:pPr>
              <w:pStyle w:val="ConsPlusNormal"/>
              <w:jc w:val="both"/>
            </w:pPr>
            <w:r>
              <w:t>Координаты на прямой и плоскости</w:t>
            </w:r>
          </w:p>
        </w:tc>
      </w:tr>
      <w:tr w:rsidR="005D0A5B" w:rsidTr="005D0A5B">
        <w:tc>
          <w:tcPr>
            <w:tcW w:w="1077" w:type="dxa"/>
          </w:tcPr>
          <w:p w:rsidR="005D0A5B" w:rsidRDefault="005D0A5B" w:rsidP="005D0A5B">
            <w:pPr>
              <w:pStyle w:val="ConsPlusNormal"/>
              <w:jc w:val="center"/>
            </w:pPr>
            <w:r>
              <w:t>6.1</w:t>
            </w:r>
          </w:p>
        </w:tc>
        <w:tc>
          <w:tcPr>
            <w:tcW w:w="7994" w:type="dxa"/>
          </w:tcPr>
          <w:p w:rsidR="005D0A5B" w:rsidRDefault="005D0A5B" w:rsidP="005D0A5B">
            <w:pPr>
              <w:pStyle w:val="ConsPlusNormal"/>
              <w:jc w:val="both"/>
            </w:pPr>
            <w:r>
              <w:t>Координатная прямая</w:t>
            </w:r>
          </w:p>
        </w:tc>
      </w:tr>
      <w:tr w:rsidR="005D0A5B" w:rsidTr="005D0A5B">
        <w:tc>
          <w:tcPr>
            <w:tcW w:w="1077" w:type="dxa"/>
          </w:tcPr>
          <w:p w:rsidR="005D0A5B" w:rsidRDefault="005D0A5B" w:rsidP="005D0A5B">
            <w:pPr>
              <w:pStyle w:val="ConsPlusNormal"/>
              <w:jc w:val="center"/>
            </w:pPr>
            <w:r>
              <w:t>6.2</w:t>
            </w:r>
          </w:p>
        </w:tc>
        <w:tc>
          <w:tcPr>
            <w:tcW w:w="7994" w:type="dxa"/>
          </w:tcPr>
          <w:p w:rsidR="005D0A5B" w:rsidRDefault="005D0A5B" w:rsidP="005D0A5B">
            <w:pPr>
              <w:pStyle w:val="ConsPlusNormal"/>
              <w:jc w:val="both"/>
            </w:pPr>
            <w:r>
              <w:t>Декартовы координаты на плоскости</w:t>
            </w:r>
          </w:p>
        </w:tc>
      </w:tr>
      <w:tr w:rsidR="005D0A5B" w:rsidTr="005D0A5B">
        <w:tc>
          <w:tcPr>
            <w:tcW w:w="1077" w:type="dxa"/>
          </w:tcPr>
          <w:p w:rsidR="005D0A5B" w:rsidRDefault="005D0A5B" w:rsidP="005D0A5B">
            <w:pPr>
              <w:pStyle w:val="ConsPlusNormal"/>
              <w:jc w:val="center"/>
            </w:pPr>
            <w:r>
              <w:t>7</w:t>
            </w:r>
          </w:p>
        </w:tc>
        <w:tc>
          <w:tcPr>
            <w:tcW w:w="7994" w:type="dxa"/>
          </w:tcPr>
          <w:p w:rsidR="005D0A5B" w:rsidRDefault="005D0A5B" w:rsidP="005D0A5B">
            <w:pPr>
              <w:pStyle w:val="ConsPlusNormal"/>
              <w:jc w:val="both"/>
            </w:pPr>
            <w:r>
              <w:t>Геометрия</w:t>
            </w:r>
          </w:p>
        </w:tc>
      </w:tr>
      <w:tr w:rsidR="005D0A5B" w:rsidRPr="005D0A5B" w:rsidTr="005D0A5B">
        <w:tc>
          <w:tcPr>
            <w:tcW w:w="1077" w:type="dxa"/>
          </w:tcPr>
          <w:p w:rsidR="005D0A5B" w:rsidRDefault="005D0A5B" w:rsidP="005D0A5B">
            <w:pPr>
              <w:pStyle w:val="ConsPlusNormal"/>
              <w:jc w:val="center"/>
            </w:pPr>
            <w:r>
              <w:t>7.1</w:t>
            </w:r>
          </w:p>
        </w:tc>
        <w:tc>
          <w:tcPr>
            <w:tcW w:w="7994" w:type="dxa"/>
          </w:tcPr>
          <w:p w:rsidR="005D0A5B" w:rsidRDefault="005D0A5B" w:rsidP="005D0A5B">
            <w:pPr>
              <w:pStyle w:val="ConsPlusNormal"/>
              <w:jc w:val="both"/>
            </w:pPr>
            <w:r>
              <w:t>Геометрические фигуры и их свойства</w:t>
            </w:r>
          </w:p>
        </w:tc>
      </w:tr>
      <w:tr w:rsidR="005D0A5B" w:rsidTr="005D0A5B">
        <w:tc>
          <w:tcPr>
            <w:tcW w:w="1077" w:type="dxa"/>
          </w:tcPr>
          <w:p w:rsidR="005D0A5B" w:rsidRDefault="005D0A5B" w:rsidP="005D0A5B">
            <w:pPr>
              <w:pStyle w:val="ConsPlusNormal"/>
              <w:jc w:val="center"/>
            </w:pPr>
            <w:r>
              <w:t>7.2</w:t>
            </w:r>
          </w:p>
        </w:tc>
        <w:tc>
          <w:tcPr>
            <w:tcW w:w="7994" w:type="dxa"/>
          </w:tcPr>
          <w:p w:rsidR="005D0A5B" w:rsidRDefault="005D0A5B" w:rsidP="005D0A5B">
            <w:pPr>
              <w:pStyle w:val="ConsPlusNormal"/>
              <w:jc w:val="both"/>
            </w:pPr>
            <w:r>
              <w:t>Треугольник</w:t>
            </w:r>
          </w:p>
        </w:tc>
      </w:tr>
      <w:tr w:rsidR="005D0A5B" w:rsidTr="005D0A5B">
        <w:tc>
          <w:tcPr>
            <w:tcW w:w="1077" w:type="dxa"/>
          </w:tcPr>
          <w:p w:rsidR="005D0A5B" w:rsidRDefault="005D0A5B" w:rsidP="005D0A5B">
            <w:pPr>
              <w:pStyle w:val="ConsPlusNormal"/>
              <w:jc w:val="center"/>
            </w:pPr>
            <w:r>
              <w:t>7.3</w:t>
            </w:r>
          </w:p>
        </w:tc>
        <w:tc>
          <w:tcPr>
            <w:tcW w:w="7994" w:type="dxa"/>
          </w:tcPr>
          <w:p w:rsidR="005D0A5B" w:rsidRDefault="005D0A5B" w:rsidP="005D0A5B">
            <w:pPr>
              <w:pStyle w:val="ConsPlusNormal"/>
              <w:jc w:val="both"/>
            </w:pPr>
            <w:r>
              <w:t>Многоугольники</w:t>
            </w:r>
          </w:p>
        </w:tc>
      </w:tr>
      <w:tr w:rsidR="005D0A5B" w:rsidTr="005D0A5B">
        <w:tc>
          <w:tcPr>
            <w:tcW w:w="1077" w:type="dxa"/>
          </w:tcPr>
          <w:p w:rsidR="005D0A5B" w:rsidRDefault="005D0A5B" w:rsidP="005D0A5B">
            <w:pPr>
              <w:pStyle w:val="ConsPlusNormal"/>
              <w:jc w:val="center"/>
            </w:pPr>
            <w:r>
              <w:t>7.4</w:t>
            </w:r>
          </w:p>
        </w:tc>
        <w:tc>
          <w:tcPr>
            <w:tcW w:w="7994" w:type="dxa"/>
          </w:tcPr>
          <w:p w:rsidR="005D0A5B" w:rsidRDefault="005D0A5B" w:rsidP="005D0A5B">
            <w:pPr>
              <w:pStyle w:val="ConsPlusNormal"/>
              <w:jc w:val="both"/>
            </w:pPr>
            <w:r>
              <w:t>Окружность и круг</w:t>
            </w:r>
          </w:p>
        </w:tc>
      </w:tr>
      <w:tr w:rsidR="005D0A5B" w:rsidTr="005D0A5B">
        <w:tc>
          <w:tcPr>
            <w:tcW w:w="1077" w:type="dxa"/>
          </w:tcPr>
          <w:p w:rsidR="005D0A5B" w:rsidRDefault="005D0A5B" w:rsidP="005D0A5B">
            <w:pPr>
              <w:pStyle w:val="ConsPlusNormal"/>
              <w:jc w:val="center"/>
            </w:pPr>
            <w:r>
              <w:t>7.5</w:t>
            </w:r>
          </w:p>
        </w:tc>
        <w:tc>
          <w:tcPr>
            <w:tcW w:w="7994" w:type="dxa"/>
          </w:tcPr>
          <w:p w:rsidR="005D0A5B" w:rsidRDefault="005D0A5B" w:rsidP="005D0A5B">
            <w:pPr>
              <w:pStyle w:val="ConsPlusNormal"/>
              <w:jc w:val="both"/>
            </w:pPr>
            <w:r>
              <w:t>Измерение геометрических величин</w:t>
            </w:r>
          </w:p>
        </w:tc>
      </w:tr>
      <w:tr w:rsidR="005D0A5B" w:rsidTr="005D0A5B">
        <w:tc>
          <w:tcPr>
            <w:tcW w:w="1077" w:type="dxa"/>
          </w:tcPr>
          <w:p w:rsidR="005D0A5B" w:rsidRDefault="005D0A5B" w:rsidP="005D0A5B">
            <w:pPr>
              <w:pStyle w:val="ConsPlusNormal"/>
              <w:jc w:val="center"/>
            </w:pPr>
            <w:r>
              <w:t>7.6</w:t>
            </w:r>
          </w:p>
        </w:tc>
        <w:tc>
          <w:tcPr>
            <w:tcW w:w="7994" w:type="dxa"/>
          </w:tcPr>
          <w:p w:rsidR="005D0A5B" w:rsidRDefault="005D0A5B" w:rsidP="005D0A5B">
            <w:pPr>
              <w:pStyle w:val="ConsPlusNormal"/>
              <w:jc w:val="both"/>
            </w:pPr>
            <w:r>
              <w:t>Векторы на плоскости</w:t>
            </w:r>
          </w:p>
        </w:tc>
      </w:tr>
      <w:tr w:rsidR="005D0A5B" w:rsidTr="005D0A5B">
        <w:tc>
          <w:tcPr>
            <w:tcW w:w="1077" w:type="dxa"/>
          </w:tcPr>
          <w:p w:rsidR="005D0A5B" w:rsidRDefault="005D0A5B" w:rsidP="005D0A5B">
            <w:pPr>
              <w:pStyle w:val="ConsPlusNormal"/>
              <w:jc w:val="center"/>
            </w:pPr>
            <w:r>
              <w:t>8</w:t>
            </w:r>
          </w:p>
        </w:tc>
        <w:tc>
          <w:tcPr>
            <w:tcW w:w="7994" w:type="dxa"/>
          </w:tcPr>
          <w:p w:rsidR="005D0A5B" w:rsidRDefault="005D0A5B" w:rsidP="005D0A5B">
            <w:pPr>
              <w:pStyle w:val="ConsPlusNormal"/>
              <w:jc w:val="both"/>
            </w:pPr>
            <w:r>
              <w:t>Вероятность и статистика</w:t>
            </w:r>
          </w:p>
        </w:tc>
      </w:tr>
      <w:tr w:rsidR="005D0A5B" w:rsidTr="005D0A5B">
        <w:tc>
          <w:tcPr>
            <w:tcW w:w="1077" w:type="dxa"/>
          </w:tcPr>
          <w:p w:rsidR="005D0A5B" w:rsidRDefault="005D0A5B" w:rsidP="005D0A5B">
            <w:pPr>
              <w:pStyle w:val="ConsPlusNormal"/>
              <w:jc w:val="center"/>
            </w:pPr>
            <w:r>
              <w:t>8.1</w:t>
            </w:r>
          </w:p>
        </w:tc>
        <w:tc>
          <w:tcPr>
            <w:tcW w:w="7994" w:type="dxa"/>
          </w:tcPr>
          <w:p w:rsidR="005D0A5B" w:rsidRDefault="005D0A5B" w:rsidP="005D0A5B">
            <w:pPr>
              <w:pStyle w:val="ConsPlusNormal"/>
              <w:jc w:val="both"/>
            </w:pPr>
            <w:r>
              <w:t>Описательная статистика</w:t>
            </w:r>
          </w:p>
        </w:tc>
      </w:tr>
      <w:tr w:rsidR="005D0A5B" w:rsidTr="005D0A5B">
        <w:tc>
          <w:tcPr>
            <w:tcW w:w="1077" w:type="dxa"/>
          </w:tcPr>
          <w:p w:rsidR="005D0A5B" w:rsidRDefault="005D0A5B" w:rsidP="005D0A5B">
            <w:pPr>
              <w:pStyle w:val="ConsPlusNormal"/>
              <w:jc w:val="center"/>
            </w:pPr>
            <w:r>
              <w:t>8.2</w:t>
            </w:r>
          </w:p>
        </w:tc>
        <w:tc>
          <w:tcPr>
            <w:tcW w:w="7994" w:type="dxa"/>
          </w:tcPr>
          <w:p w:rsidR="005D0A5B" w:rsidRDefault="005D0A5B" w:rsidP="005D0A5B">
            <w:pPr>
              <w:pStyle w:val="ConsPlusNormal"/>
              <w:jc w:val="both"/>
            </w:pPr>
            <w:r>
              <w:t>Вероятность</w:t>
            </w:r>
          </w:p>
        </w:tc>
      </w:tr>
      <w:tr w:rsidR="005D0A5B" w:rsidTr="005D0A5B">
        <w:tc>
          <w:tcPr>
            <w:tcW w:w="1077" w:type="dxa"/>
          </w:tcPr>
          <w:p w:rsidR="005D0A5B" w:rsidRDefault="005D0A5B" w:rsidP="005D0A5B">
            <w:pPr>
              <w:pStyle w:val="ConsPlusNormal"/>
              <w:jc w:val="center"/>
            </w:pPr>
            <w:r>
              <w:t>8.3</w:t>
            </w:r>
          </w:p>
        </w:tc>
        <w:tc>
          <w:tcPr>
            <w:tcW w:w="7994" w:type="dxa"/>
          </w:tcPr>
          <w:p w:rsidR="005D0A5B" w:rsidRDefault="005D0A5B" w:rsidP="005D0A5B">
            <w:pPr>
              <w:pStyle w:val="ConsPlusNormal"/>
              <w:jc w:val="both"/>
            </w:pPr>
            <w:r>
              <w:t>Комбинаторика</w:t>
            </w:r>
          </w:p>
        </w:tc>
      </w:tr>
      <w:tr w:rsidR="005D0A5B" w:rsidTr="005D0A5B">
        <w:tc>
          <w:tcPr>
            <w:tcW w:w="1077" w:type="dxa"/>
          </w:tcPr>
          <w:p w:rsidR="005D0A5B" w:rsidRDefault="005D0A5B" w:rsidP="005D0A5B">
            <w:pPr>
              <w:pStyle w:val="ConsPlusNormal"/>
              <w:jc w:val="center"/>
            </w:pPr>
            <w:r>
              <w:lastRenderedPageBreak/>
              <w:t>8.4</w:t>
            </w:r>
          </w:p>
        </w:tc>
        <w:tc>
          <w:tcPr>
            <w:tcW w:w="7994" w:type="dxa"/>
          </w:tcPr>
          <w:p w:rsidR="005D0A5B" w:rsidRDefault="005D0A5B" w:rsidP="005D0A5B">
            <w:pPr>
              <w:pStyle w:val="ConsPlusNormal"/>
              <w:jc w:val="both"/>
            </w:pPr>
            <w:r>
              <w:t>Множества</w:t>
            </w:r>
          </w:p>
        </w:tc>
      </w:tr>
      <w:tr w:rsidR="005D0A5B" w:rsidTr="005D0A5B">
        <w:tc>
          <w:tcPr>
            <w:tcW w:w="1077" w:type="dxa"/>
          </w:tcPr>
          <w:p w:rsidR="005D0A5B" w:rsidRDefault="005D0A5B" w:rsidP="005D0A5B">
            <w:pPr>
              <w:pStyle w:val="ConsPlusNormal"/>
              <w:jc w:val="center"/>
            </w:pPr>
            <w:r>
              <w:t>8.5</w:t>
            </w:r>
          </w:p>
        </w:tc>
        <w:tc>
          <w:tcPr>
            <w:tcW w:w="7994" w:type="dxa"/>
          </w:tcPr>
          <w:p w:rsidR="005D0A5B" w:rsidRDefault="005D0A5B" w:rsidP="005D0A5B">
            <w:pPr>
              <w:pStyle w:val="ConsPlusNormal"/>
              <w:jc w:val="both"/>
            </w:pPr>
            <w:r>
              <w:t>Графы</w:t>
            </w:r>
          </w:p>
        </w:tc>
      </w:tr>
    </w:tbl>
    <w:p w:rsidR="005D0A5B" w:rsidRDefault="005D0A5B">
      <w:pPr>
        <w:spacing w:after="0" w:line="348" w:lineRule="auto"/>
        <w:ind w:firstLine="709"/>
        <w:jc w:val="both"/>
        <w:rPr>
          <w:rFonts w:ascii="Times New Roman" w:hAnsi="Times New Roman"/>
          <w:sz w:val="28"/>
          <w:szCs w:val="28"/>
          <w:lang w:val="ru-RU"/>
        </w:rPr>
      </w:pPr>
    </w:p>
    <w:p w:rsidR="007145AB" w:rsidRPr="005D0A5B" w:rsidRDefault="00F71669">
      <w:pPr>
        <w:spacing w:after="0" w:line="348" w:lineRule="auto"/>
        <w:ind w:firstLine="709"/>
        <w:jc w:val="both"/>
        <w:rPr>
          <w:rFonts w:ascii="Times New Roman" w:hAnsi="Times New Roman"/>
          <w:b/>
          <w:sz w:val="28"/>
          <w:szCs w:val="28"/>
          <w:u w:val="single"/>
          <w:lang w:val="ru-RU"/>
        </w:rPr>
      </w:pPr>
      <w:r w:rsidRPr="005D0A5B">
        <w:rPr>
          <w:rFonts w:ascii="Times New Roman" w:hAnsi="Times New Roman"/>
          <w:b/>
          <w:sz w:val="28"/>
          <w:szCs w:val="28"/>
          <w:u w:val="single"/>
          <w:lang w:val="ru-RU"/>
        </w:rPr>
        <w:t>146.7. </w:t>
      </w:r>
      <w:r w:rsidR="005D0A5B" w:rsidRPr="005D0A5B">
        <w:rPr>
          <w:rFonts w:ascii="Times New Roman" w:hAnsi="Times New Roman"/>
          <w:b/>
          <w:sz w:val="28"/>
          <w:szCs w:val="28"/>
          <w:u w:val="single"/>
          <w:lang w:val="ru-RU"/>
        </w:rPr>
        <w:t>Р</w:t>
      </w:r>
      <w:r w:rsidRPr="005D0A5B">
        <w:rPr>
          <w:rFonts w:ascii="Times New Roman" w:hAnsi="Times New Roman"/>
          <w:b/>
          <w:sz w:val="28"/>
          <w:szCs w:val="28"/>
          <w:u w:val="single"/>
          <w:lang w:val="ru-RU"/>
        </w:rPr>
        <w:t>абочая программа учебного курса «Вероятность и статистика» в 7–9 классах (далее соответственно – программа учебного курса «Вероятность и статистика», учебный курс).</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146.7.1. Пояснительная записка.</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146.7.1.1. В современном цифровом мире вероятность и статистика приобретают всё большую значимость, как с точки зрения практических приложений, так и их роли в образовании, необходимом каждому человеку. Возрастает число профессий, при овладении которыми требуется хорошая базовая подготовка в области вероятности и статистики, такая подготовка важна для продолжения образования и для успешной профессиональной карьеры.</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Каждый человек постоянно принимает решения на основе имеющихся у него данных. А для обоснованного принятия решения в условиях недостатка или избытка информации необходимо в том числе хорошо сформированное вероятностное и статистическое мышление.</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 xml:space="preserve">Именно поэтому остро встала необходимость сформировать у обучающихся функциональную грамотность, включающую в себя в качестве неотъемлемой составляющей умение воспринимать и критически анализировать информацию, представленную в различных формах, понимать вероятностный характер многих реальных процессов и зависимостей, производить простейшие вероятностные расчёты. </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 xml:space="preserve">Знакомство в учебном курсе с основными принципами сбора, анализа и представления данных из различных сфер жизни общества и государства приобщает обучающихся к общественным интересам. Изучение основ комбинаторики развивает навыки организации перебора и подсчёта числа вариантов, в том числе в прикладных задачах. Знакомство с основами теории графов создаёт математический фундамент для формирования компетенций в области информатики и цифровых </w:t>
      </w:r>
      <w:r>
        <w:rPr>
          <w:rFonts w:ascii="Times New Roman" w:hAnsi="Times New Roman"/>
          <w:sz w:val="28"/>
          <w:szCs w:val="28"/>
          <w:lang w:val="ru-RU"/>
        </w:rPr>
        <w:lastRenderedPageBreak/>
        <w:t>технологий. При изучении статистики и вероятности обогащаются представления обучающихся о современной картине мира и методах его исследования, формируется понимание роли статистики как источника социально значимой информации и закладываются основы вероятностного мышления.</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146.7.1.2. В соответствии с данными целями в структуре программы учебного курса «Вероятность и статистика» основного общего образования выделены следующие содержательно-методические линии: «Представление данных и описательная статистика», «Вероятность», «Элементы комбинаторики», «Введение в теорию графов».</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Содержание линии «Представление данных и описательная статистика» служит основой для формирования навыков работы с информацией: от чтения и интерпретации информации, представленной в таблицах, на диаграммах и графиках, до сбора, представления и анализа данных с использованием статистических характеристик средних и рассеивания. Работая с данными, обучающиеся учатся считывать и интерпретировать данные, выдвигать, аргументировать и критиковать простейшие гипотезы, размышлять над факторами, вызывающими изменчивость, и оценивать их влияние на рассматриваемые величины и процессы.</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Интуитивное представление о случайной изменчивости, исследование закономерностей и тенденций становится мотивирующей основой для изучения теории вероятностей. Большое значение имеют практические задания, в частности опыты с классическими вероятностными моделями.</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Понятие вероятности вводится как мера правдоподобия случайного события. При изучении учебного курса обучающиеся знакомятся с простейшими методами вычисления вероятностей в случайных экспериментах с равновозможными элементарными исходами, вероятностными законами, позволяющими ставить и решать более сложные задачи. В учебный курс входят начальные представления о случайных величинах и их числовых характеристиках.</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В рамках учебного курса осуществляется знакомство обучающихся с множествами и основными операциями над множествами, рассматриваются примеры применения для решения задач, а также использования в других математических курсах и учебных предметах.</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lastRenderedPageBreak/>
        <w:t>146.7.1.3. В 7–9 классах изучается учебный курс «Вероятность и статистика», в который входят разделы: «Представление данных и описательная статистика», «Вероятность», «Элементы комбинаторики», «Введение в теорию графов».</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146.7.1.4. Общее число часов, рекомендованных для изучения учебного курса «Вероятность и статистика», – 102 часа: в 7 классе – 34 часа (1 час в неделю), в 8 классе – 34 часа (1 час в неделю), в 9 классе – 34 часа (1 час в неделю).</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146.7.2. Содержание обучения в 7 классе.</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Представление данных в виде таблиц, диаграмм, графиков. Заполнение таблиц, чтение и построение диаграмм (столбиковых (столбчатых) и круговых). Чтение графиков реальных процессов. Извлечение информации из диаграмм и таблиц, использование и интерпретация данных.</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Описательная статистика: среднее арифметическое, медиана, размах, наибольшее и наименьшее значения набора числовых данных. Примеры случайной изменчивости.</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Случайный эксперимент (опыт) и случайное событие. Вероятность и частота. Роль маловероятных и практически достоверных событий в природе и в обществе. Монета и игральная кость в теории вероятностей.</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Граф, вершина, ребро. Степень вершины. Число рёбер и суммарная степень вершин. Представление о связности графа. Цепи и циклы. Пути в графах. Обход графа (эйлеров путь). Представление об ориентированном графе. Решение задач с помощью графов.</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146.7.3. Содержание обучения в 8 классе.</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Представление данных в виде таблиц, диаграмм, графиков.</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Множество, элемент множества, подмножество. Операции над множествами: объединение, пересечение, дополнение. Свойства операций над множествами: переместительное, сочетательное, распределительное, включения. Использование графического представления множеств для описания реальных процессов и явлений, при решении задач.</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Измерение рассеивания данных. Дисперсия и стандартное отклонение числовых наборов. Диаграмма рассеивания.</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 xml:space="preserve">Элементарные события случайного опыта. Случайные события. Вероятности </w:t>
      </w:r>
      <w:r>
        <w:rPr>
          <w:rFonts w:ascii="Times New Roman" w:hAnsi="Times New Roman"/>
          <w:sz w:val="28"/>
          <w:szCs w:val="28"/>
          <w:lang w:val="ru-RU"/>
        </w:rPr>
        <w:lastRenderedPageBreak/>
        <w:t>событий. Опыты с равновозможными элементарными событиями. Случайный выбор. Связь между маловероятными и практически достоверными событиями в природе, обществе и науке.</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Дерево. Свойства деревьев: единственность пути, существование висячей вершины, связь между числом вершин и числом рёбер. Правило умножения. Решение задач с помощью графов.</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Противоположные события. Диаграмма Эйлера. Объединение и пересечение событий. Несовместные события. Формула сложения вероятностей. Условная вероятность. Правило умножения. Независимые события. Представление эксперимента в виде дерева. Решение задач на нахождение вероятностей с помощью дерева случайного эксперимента, диаграмм Эйлера.</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146.7.4. Содержание обучения в 9 классе.</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Представление данных в виде таблиц, диаграмм, графиков, интерпретация данных. Чтение и построение таблиц, диаграмм, графиков по реальным данным.</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Перестановки и факториал. Сочетания и число сочетаний. Треугольник Паскаля. Решение задач с использованием комбинаторики.</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Геометрическая вероятность. Случайный выбор точки из фигуры на плоскости, из отрезка и из дуги окружности.</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Испытание. Успех и неудача. Серия испытаний до первого успеха. Серия испытаний Бернулли. Вероятности событий в серии испытаний Бернулли.</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Случайная величина и распределение вероятностей. Математическое ожидание и дисперсия. Примеры математического ожидания как теоретического среднего значения величины. Математическое ожидание и дисперсия случайной величины «число успехов в серии испытаний Бернулли».</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Понятие о законе больших чисел. Измерение вероятностей с помощью частот. Роль и значение закона больших чисел в природе и обществе.</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146.7.5. Предметные результаты освоения программы учебного курса «Вероятность и статистика».</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146.7.5.1. Предметные результаты освоения программы учебного курса к концу обучения в 7 классе.</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 xml:space="preserve">Читать информацию, представленную в таблицах, на диаграммах, </w:t>
      </w:r>
      <w:r>
        <w:rPr>
          <w:rFonts w:ascii="Times New Roman" w:hAnsi="Times New Roman"/>
          <w:sz w:val="28"/>
          <w:szCs w:val="28"/>
          <w:lang w:val="ru-RU"/>
        </w:rPr>
        <w:lastRenderedPageBreak/>
        <w:t>представлять данные в виде таблиц, строить диаграммы (столбиковые (столбчатые) и круговые) по массивам значений.</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Описывать и интерпретировать реальные числовые данные, представленные в таблицах, на диаграммах, графиках.</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Использовать для описания данных статистические характеристики: среднее арифметическое, медиана, наибольшее и наименьшее значения, размах.</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Иметь представление о случайной изменчивости на примерах цен, физических величин, антропометрических данных, иметь представление о статистической устойчивости.</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146.7.5.2. Предметные результаты освоения программы учебного курса к концу обучения в 8 классе.</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Извлекать и преобразовывать информацию, представленную в виде таблиц, диаграмм, графиков, представлять данные в виде таблиц, диаграмм, графиков.</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Описывать данные с помощью статистических показателей: средних значений и мер рассеивания (размах, дисперсия и стандартное отклонение).</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Находить частоты числовых значений и частоты событий, в том числе по результатам измерений и наблюдений.</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Находить вероятности случайных событий в опытах, зная вероятности элементарных событий, в том числе в опытах с равновозможными элементарными событиями.</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Использовать графические модели: дерево случайного эксперимента, диаграммы Эйлера, числовая прямая.</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Оперировать понятиями: множество, подмножество, выполнять операции над множествами: объединение, пересечение, дополнение, перечислять элементы множеств, применять свойства множеств.</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Использовать графическое представление множеств и связей между ними для описания процессов и явлений, в том числе при решении задач из других учебных предметов и курсов.</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146.7.5.3. Предметные результаты освоения программы учебного курса к концу обучения в 9 классе.</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 xml:space="preserve">Извлекать и преобразовывать информацию, представленную в различных </w:t>
      </w:r>
      <w:r>
        <w:rPr>
          <w:rFonts w:ascii="Times New Roman" w:hAnsi="Times New Roman"/>
          <w:sz w:val="28"/>
          <w:szCs w:val="28"/>
          <w:lang w:val="ru-RU"/>
        </w:rPr>
        <w:lastRenderedPageBreak/>
        <w:t>источниках в виде таблиц, диаграмм, графиков, представлять данные в виде таблиц, диаграмм, графиков.</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Решать задачи организованным перебором вариантов, а также с использованием комбинаторных правил и методов.</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Использовать описательные характеристики для массивов числовых данных, в том числе средние значения и меры рассеивания.</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Находить частоты значений и частоты события, в том числе пользуясь результатами проведённых измерений и наблюдений.</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Находить вероятности случайных событий в изученных опытах, в том числе в опытах с равновозможными элементарными событиями, в сериях испытаний до первого успеха, в сериях испытаний Бернулли.</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Иметь представление о случайной величине и о распределении вероятностей.</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Иметь представление о законе больших чисел как о проявлении закономерности в случайной изменчивости и о роли закона больших чисел в природе и обществе.</w:t>
      </w:r>
    </w:p>
    <w:p w:rsidR="007145AB" w:rsidRPr="00EB66CC" w:rsidRDefault="00F71669">
      <w:pPr>
        <w:pStyle w:val="1"/>
        <w:pBdr>
          <w:bottom w:val="none" w:sz="0" w:space="0" w:color="000000"/>
        </w:pBdr>
        <w:spacing w:before="0" w:line="348" w:lineRule="auto"/>
        <w:ind w:firstLine="708"/>
        <w:jc w:val="both"/>
        <w:rPr>
          <w:szCs w:val="28"/>
          <w:u w:val="single"/>
          <w:lang w:val="ru-RU"/>
        </w:rPr>
      </w:pPr>
      <w:r w:rsidRPr="00EB66CC">
        <w:rPr>
          <w:szCs w:val="28"/>
          <w:u w:val="single"/>
          <w:lang w:val="ru-RU"/>
        </w:rPr>
        <w:t>148. </w:t>
      </w:r>
      <w:r w:rsidR="00EB66CC">
        <w:rPr>
          <w:szCs w:val="28"/>
          <w:u w:val="single"/>
          <w:lang w:val="ru-RU"/>
        </w:rPr>
        <w:t>Р</w:t>
      </w:r>
      <w:r w:rsidRPr="00EB66CC">
        <w:rPr>
          <w:szCs w:val="28"/>
          <w:u w:val="single"/>
          <w:lang w:val="ru-RU"/>
        </w:rPr>
        <w:t xml:space="preserve">абочая программа по учебному предмету «Информатика» (базовый уровень). </w:t>
      </w:r>
    </w:p>
    <w:p w:rsidR="007145AB" w:rsidRDefault="00F71669">
      <w:pPr>
        <w:pStyle w:val="1"/>
        <w:pBdr>
          <w:bottom w:val="none" w:sz="0" w:space="0" w:color="000000"/>
        </w:pBdr>
        <w:spacing w:before="0" w:line="348" w:lineRule="auto"/>
        <w:ind w:firstLine="708"/>
        <w:jc w:val="both"/>
        <w:rPr>
          <w:b w:val="0"/>
          <w:szCs w:val="28"/>
          <w:lang w:val="ru-RU"/>
        </w:rPr>
      </w:pPr>
      <w:r>
        <w:rPr>
          <w:b w:val="0"/>
          <w:szCs w:val="28"/>
          <w:lang w:val="ru-RU"/>
        </w:rPr>
        <w:t>148.1. Федеральная рабочая программа по учебному предмету «Информатика»</w:t>
      </w:r>
      <w:r>
        <w:rPr>
          <w:szCs w:val="28"/>
          <w:lang w:val="ru-RU"/>
        </w:rPr>
        <w:t xml:space="preserve"> </w:t>
      </w:r>
      <w:r>
        <w:rPr>
          <w:b w:val="0"/>
          <w:szCs w:val="28"/>
          <w:lang w:val="ru-RU"/>
        </w:rPr>
        <w:t>(базовый уровень)</w:t>
      </w:r>
      <w:r>
        <w:rPr>
          <w:szCs w:val="28"/>
          <w:lang w:val="ru-RU"/>
        </w:rPr>
        <w:t xml:space="preserve"> </w:t>
      </w:r>
      <w:r>
        <w:rPr>
          <w:b w:val="0"/>
          <w:szCs w:val="28"/>
          <w:lang w:val="ru-RU"/>
        </w:rPr>
        <w:t>(предметная область «Математика и информатика») (далее соответственно – программа по информатике, информатика) включает пояснительную записку, содержание обучения, планируемые результаты освоения программы по информатике.</w:t>
      </w:r>
    </w:p>
    <w:p w:rsidR="007145AB" w:rsidRDefault="00F71669">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148.2. Пояснительная записка.</w:t>
      </w:r>
    </w:p>
    <w:p w:rsidR="007145AB" w:rsidRDefault="00F71669">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148.2.1. Программа по информатике на уровне основного общего образования составлена на основе требований к результатам освоения основной образовательной программы основного общего образования, представленных в ФГОС ООО, а также федеральной рабочей программы воспитания.</w:t>
      </w:r>
    </w:p>
    <w:p w:rsidR="007145AB" w:rsidRDefault="00F71669">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148.2.2. Программа по информатике даёт представление о целях, общей стратегии обучения, воспитания и развития обучающихся средствами информатики на базовом уровне, устанавливает обязательное предметное содержание, предусматривает его структурирование по разделам и темам.</w:t>
      </w:r>
    </w:p>
    <w:p w:rsidR="007145AB" w:rsidRDefault="00F71669">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lastRenderedPageBreak/>
        <w:t>Программа по информатике определяет количественные и качественные характеристики учебного материала для каждого года изучения, в том числе для содержательного наполнения разного вида контроля (промежуточной аттестации обучающихся, всероссийских проверочных работ, государственной итоговой аттестации).</w:t>
      </w:r>
    </w:p>
    <w:p w:rsidR="007145AB" w:rsidRDefault="00F71669">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Программа по информатике является основой для составления авторских учебных программ, тематического планирования курса учителем.</w:t>
      </w:r>
    </w:p>
    <w:p w:rsidR="007145AB" w:rsidRDefault="00F71669">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148.2.3.</w:t>
      </w:r>
      <w:r>
        <w:rPr>
          <w:rFonts w:ascii="Times New Roman" w:hAnsi="Times New Roman"/>
          <w:sz w:val="28"/>
          <w:szCs w:val="28"/>
        </w:rPr>
        <w:t> </w:t>
      </w:r>
      <w:r>
        <w:rPr>
          <w:rFonts w:ascii="Times New Roman" w:hAnsi="Times New Roman"/>
          <w:sz w:val="28"/>
          <w:szCs w:val="28"/>
          <w:lang w:val="ru-RU"/>
        </w:rPr>
        <w:t xml:space="preserve">Целями изучения информатики на уровне основного общего образования являются: </w:t>
      </w:r>
    </w:p>
    <w:p w:rsidR="007145AB" w:rsidRDefault="00F71669">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формирование основ мировоззрения, соответствующего современному уровню развития науки информатики, достижениям научно-технического прогресса и общественной практики, за счёт развития представлений об информации как о важнейшем стратегическом ресурсе развития личности, государства, общества, понимания роли информационных процессов, информационных ресурсов и информационных технологий в условиях цифровой трансформации многих сфер жизни современного общества;</w:t>
      </w:r>
    </w:p>
    <w:p w:rsidR="007145AB" w:rsidRDefault="00F71669">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обеспечение условий, способствующих развитию алгоритмического мышления как необходимого условия профессиональной деятельности в современном информационном обществе, предполагающего способность обучающегося разбивать сложные задачи на более простые подзадачи, сравнивать новые задачи с задачами, решёнными ранее, определять шаги для достижения результата и так далее;</w:t>
      </w:r>
    </w:p>
    <w:p w:rsidR="007145AB" w:rsidRDefault="00F71669">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формирование и развитие компетенций обучающихся в области использования информационно-коммуникационных технологий, в том числе знаний, умений и навыков работы с информацией, программирования, коммуникации в современных цифровых средах в условиях обеспечения информационной безопасности личности обучающегося;</w:t>
      </w:r>
    </w:p>
    <w:p w:rsidR="007145AB" w:rsidRDefault="00F71669">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 xml:space="preserve">воспитание ответственного и избирательного отношения к информации с учётом правовых и этических аспектов её распространения, стремления к продолжению образования в области информационных технологий и созидательной </w:t>
      </w:r>
      <w:r>
        <w:rPr>
          <w:rFonts w:ascii="Times New Roman" w:hAnsi="Times New Roman"/>
          <w:sz w:val="28"/>
          <w:szCs w:val="28"/>
          <w:lang w:val="ru-RU"/>
        </w:rPr>
        <w:lastRenderedPageBreak/>
        <w:t>деятельности с применением средств информационных технологий.</w:t>
      </w:r>
    </w:p>
    <w:p w:rsidR="007145AB" w:rsidRDefault="00F71669">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148.2.4. Информатика в основном общем образовании отражает:</w:t>
      </w:r>
    </w:p>
    <w:p w:rsidR="007145AB" w:rsidRDefault="00F71669">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сущность информатики как научной дисциплины, изучающей закономерности протекания и возможности автоматизации информационных процессов в различных системах;</w:t>
      </w:r>
    </w:p>
    <w:p w:rsidR="007145AB" w:rsidRDefault="00F71669">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основные области применения информатики, прежде всего информационные технологии, управление и социальную сферу;</w:t>
      </w:r>
    </w:p>
    <w:p w:rsidR="007145AB" w:rsidRDefault="00F71669">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междисциплинарный характер информатики и информационной деятельности.</w:t>
      </w:r>
    </w:p>
    <w:p w:rsidR="007145AB" w:rsidRDefault="00F71669">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148.2.5. Изучение информатики оказывает существенное влияние на формирование мировоззрения обучающегося, его жизненную позицию, закладывает основы понимания принципов функционирования и использования информационных технологий как необходимого инструмента практически любой деятельности и одного из наиболее значимых технологических достижений современной цивилизации. Многие предметные знания и способы деятельности, освоенные обучающимися при изучении информатики, находят применение как в рамках образовательного процесса при изучении других предметных областей, так и в иных жизненных ситуациях, становятся значимыми для формирования качеств личности, то есть ориентированы на формирование метапредметных и личностных результатов обучения.</w:t>
      </w:r>
    </w:p>
    <w:p w:rsidR="007145AB" w:rsidRDefault="00F71669">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 xml:space="preserve">148.2.6. Основные задачи учебного предмета «Информатика» – сформировать у обучающихся: </w:t>
      </w:r>
    </w:p>
    <w:p w:rsidR="007145AB" w:rsidRDefault="00F71669">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понимание принципов устройства и функционирования объектов цифрового окружения, представления об истории и тенденциях развития информатики периода цифровой трансформации современного общества;</w:t>
      </w:r>
    </w:p>
    <w:p w:rsidR="007145AB" w:rsidRDefault="00F71669">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знания, умения и навыки грамотной постановки задач, возникающих в практической деятельности, для их решения с помощью информационных технологий, умения и навыки формализованного описания поставленных задач;</w:t>
      </w:r>
    </w:p>
    <w:p w:rsidR="007145AB" w:rsidRDefault="00F71669">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базовые знания об информационном моделировании, в том числе о математическом моделировании;</w:t>
      </w:r>
    </w:p>
    <w:p w:rsidR="007145AB" w:rsidRDefault="00F71669">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 xml:space="preserve">знание основных алгоритмических структур и умение применять эти знания </w:t>
      </w:r>
      <w:r>
        <w:rPr>
          <w:rFonts w:ascii="Times New Roman" w:hAnsi="Times New Roman"/>
          <w:sz w:val="28"/>
          <w:szCs w:val="28"/>
          <w:lang w:val="ru-RU"/>
        </w:rPr>
        <w:lastRenderedPageBreak/>
        <w:t>для построения алгоритмов решения задач по их математическим моделям;</w:t>
      </w:r>
    </w:p>
    <w:p w:rsidR="007145AB" w:rsidRDefault="00F71669">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умения и навыки составления простых программ по построенному алгоритму на одном из языков программирования высокого уровня;</w:t>
      </w:r>
    </w:p>
    <w:p w:rsidR="007145AB" w:rsidRDefault="00F71669">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умения и навыки эффективного использования основных типов прикладных программ (приложений) общего назначения и информационных систем для решения с их помощью практических задач, владение базовыми нормами информационной этики и права, основами информационной безопасности;</w:t>
      </w:r>
    </w:p>
    <w:p w:rsidR="007145AB" w:rsidRDefault="00F71669">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умение грамотно интерпретировать результаты решения практических задач с помощью информационных технологий, применять полученные результаты в практической деятельности.</w:t>
      </w:r>
    </w:p>
    <w:p w:rsidR="007145AB" w:rsidRDefault="00F71669">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148.2.7. Цели и задачи изучения информатики на уровне основного общего образования определяют структуру основного содержания учебного предмета в виде следующих четырёх тематических разделов:</w:t>
      </w:r>
    </w:p>
    <w:p w:rsidR="007145AB" w:rsidRDefault="00F71669">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цифровая грамотность;</w:t>
      </w:r>
    </w:p>
    <w:p w:rsidR="007145AB" w:rsidRDefault="00F71669">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теоретические основы информатики;</w:t>
      </w:r>
    </w:p>
    <w:p w:rsidR="007145AB" w:rsidRDefault="00F71669">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алгоритмы и программирование;</w:t>
      </w:r>
    </w:p>
    <w:p w:rsidR="007145AB" w:rsidRDefault="00F71669">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информационные технологии.</w:t>
      </w:r>
    </w:p>
    <w:p w:rsidR="007145AB" w:rsidRDefault="00F71669">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148.2.8. Общее число часов, рекомендованных для изучения информатики на базовом уровне, – 102 часа: в 7 классе – 34 часа (1 час в неделю), в 8 классе – 34 часа (1 час в неделю), в 9 классе – 34 часа (1 час в неделю).</w:t>
      </w:r>
    </w:p>
    <w:p w:rsidR="007145AB" w:rsidRDefault="00F71669">
      <w:pPr>
        <w:spacing w:after="0" w:line="355" w:lineRule="auto"/>
        <w:ind w:firstLine="709"/>
        <w:jc w:val="both"/>
        <w:rPr>
          <w:rFonts w:ascii="Times New Roman" w:hAnsi="Times New Roman"/>
          <w:sz w:val="28"/>
          <w:szCs w:val="28"/>
          <w:lang w:val="ru-RU"/>
        </w:rPr>
      </w:pPr>
      <w:bookmarkStart w:id="51" w:name="_TOC_250014"/>
      <w:bookmarkEnd w:id="51"/>
      <w:r>
        <w:rPr>
          <w:rFonts w:ascii="Times New Roman" w:hAnsi="Times New Roman"/>
          <w:sz w:val="28"/>
          <w:szCs w:val="28"/>
          <w:lang w:val="ru-RU"/>
        </w:rPr>
        <w:t>148.3. Содержание обучения в 7 классе.</w:t>
      </w:r>
    </w:p>
    <w:p w:rsidR="007145AB" w:rsidRDefault="00F71669">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148.3.1. Цифровая грамотность.</w:t>
      </w:r>
    </w:p>
    <w:p w:rsidR="007145AB" w:rsidRDefault="00F71669">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148.3.1.1. Компьютер – универсальное устройство обработки данных.</w:t>
      </w:r>
    </w:p>
    <w:p w:rsidR="007145AB" w:rsidRDefault="00F71669">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Компьютер – универсальное вычислительное устройство, работающее по программе. Типы компьютеров: персональные компьютеры, встроенные компьютеры, суперкомпьютеры. Мобильные устройства.</w:t>
      </w:r>
    </w:p>
    <w:p w:rsidR="007145AB" w:rsidRDefault="00F71669">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Основные компоненты компьютера и их назначение. Процессор. Оперативная и долговременная память. Устройства ввода и вывода. Сенсорный ввод, датчики мобильных устройств, средства биометрической аутентификации.</w:t>
      </w:r>
    </w:p>
    <w:p w:rsidR="007145AB" w:rsidRDefault="00F71669">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 xml:space="preserve">История развития компьютеров и программного обеспечения. Поколения </w:t>
      </w:r>
      <w:r>
        <w:rPr>
          <w:rFonts w:ascii="Times New Roman" w:hAnsi="Times New Roman"/>
          <w:sz w:val="28"/>
          <w:szCs w:val="28"/>
          <w:lang w:val="ru-RU"/>
        </w:rPr>
        <w:lastRenderedPageBreak/>
        <w:t>компьютеров. Современные тенденции развития компьютеров. Суперкомпьютеры.</w:t>
      </w:r>
    </w:p>
    <w:p w:rsidR="007145AB" w:rsidRDefault="00F71669">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Параллельные вычисления.</w:t>
      </w:r>
    </w:p>
    <w:p w:rsidR="007145AB" w:rsidRDefault="00F71669">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Персональный компьютер. Процессор и его характеристики (тактовая частота, разрядность). Оперативная память. Долговременная память. Устройства ввода и вывода. Объём хранимых данных (оперативная память компьютера, жёсткий и твердотельный диск, постоянная память смартфона) и скорость доступа для различных видов носителей.</w:t>
      </w:r>
    </w:p>
    <w:p w:rsidR="007145AB" w:rsidRDefault="00F71669">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Техника безопасности и правила работы на компьютере.</w:t>
      </w:r>
    </w:p>
    <w:p w:rsidR="007145AB" w:rsidRDefault="00F71669">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148.3.1.2. Программы и данные.</w:t>
      </w:r>
    </w:p>
    <w:p w:rsidR="007145AB" w:rsidRDefault="00F71669">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Программное обеспечение компьютера. Прикладное программное обеспечение. Системное программное обеспечение. Системы программирования. Правовая охрана программ и данных. Бесплатные и условно-бесплатные программы. Свободное программное обеспечение.</w:t>
      </w:r>
    </w:p>
    <w:p w:rsidR="007145AB" w:rsidRDefault="00F71669">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Файлы и папки (каталоги). Принципы построения файловых систем. Полное имя файла (папки). Путь к файлу (папке). Работа с файлами и каталогами средствами операционной системы: создание, копирование, перемещение, переименование и удаление файлов и папок (каталогов). Типы файлов. Свойства файлов. Характерные размеры файлов различных типов (страница текста, электронная книга, фотография, запись песни, видеоклип, полнометражный фильм). Архивация данных. Использование программ-архиваторов. Файловый менеджер. Поиск файлов средствами операционной системы.</w:t>
      </w:r>
    </w:p>
    <w:p w:rsidR="007145AB" w:rsidRDefault="00F71669">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Компьютерные вирусы и другие вредоносные программы. Программы для защиты от вирусов.</w:t>
      </w:r>
    </w:p>
    <w:p w:rsidR="007145AB" w:rsidRDefault="00F71669">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148.3.1.3. Компьютерные сети.</w:t>
      </w:r>
    </w:p>
    <w:p w:rsidR="007145AB" w:rsidRDefault="00F71669">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Объединение компьютеров в сеть. Сеть Интернет. Веб-страница, веб-сайт. Структура адресов веб-ресурсов. Браузер. Поисковые системы. Поиск информации по ключевым словам и по изображению. Достоверность информации, полученной из Интернета.</w:t>
      </w:r>
    </w:p>
    <w:p w:rsidR="007145AB" w:rsidRDefault="00F71669">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Современные сервисы интернет-коммуникаций.</w:t>
      </w:r>
    </w:p>
    <w:p w:rsidR="007145AB" w:rsidRDefault="00F71669">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 xml:space="preserve">Сетевой этикет, базовые нормы информационной этики и права при работе в </w:t>
      </w:r>
      <w:r>
        <w:rPr>
          <w:rFonts w:ascii="Times New Roman" w:hAnsi="Times New Roman"/>
          <w:sz w:val="28"/>
          <w:szCs w:val="28"/>
          <w:lang w:val="ru-RU"/>
        </w:rPr>
        <w:lastRenderedPageBreak/>
        <w:t>Интернете. Стратегии безопасного поведения в Интернете.</w:t>
      </w:r>
    </w:p>
    <w:p w:rsidR="007145AB" w:rsidRDefault="00F71669">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148.3.2. Теоретические основы информатики.</w:t>
      </w:r>
    </w:p>
    <w:p w:rsidR="007145AB" w:rsidRDefault="00F71669">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148.3.2.1. Информация и информационные процессы.</w:t>
      </w:r>
    </w:p>
    <w:p w:rsidR="007145AB" w:rsidRDefault="00F71669">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Информация – одно из основных понятий современной науки.</w:t>
      </w:r>
    </w:p>
    <w:p w:rsidR="007145AB" w:rsidRDefault="00F71669">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Информация как сведения, предназначенные для восприятия человеком, и информация как данные, которые могут быть обработаны автоматизированной системой.</w:t>
      </w:r>
    </w:p>
    <w:p w:rsidR="007145AB" w:rsidRDefault="00F71669">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Дискретность данных. Возможность описания непрерывных объектов и процессов с помощью дискретных данных.</w:t>
      </w:r>
    </w:p>
    <w:p w:rsidR="007145AB" w:rsidRDefault="00F71669">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Информационные процессы – процессы, связанные с хранением, преобразованием и передачей данных.</w:t>
      </w:r>
    </w:p>
    <w:p w:rsidR="007145AB" w:rsidRDefault="00F71669">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148.3.2.2. Представление информации</w:t>
      </w:r>
    </w:p>
    <w:p w:rsidR="007145AB" w:rsidRDefault="00F71669">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Символ. Алфавит. Мощность алфавита. Разнообразие языков и алфавитов. Естественные и формальные языки. Алфавит текстов на русском языке. Двоичный алфавит. Количество всевозможных слов (кодовых комбинаций) фиксированной длины в двоичном алфавите. Преобразование любого алфавита к двоичному. Количество различных слов фиксированной длины в алфавите определённой мощности.</w:t>
      </w:r>
    </w:p>
    <w:p w:rsidR="007145AB" w:rsidRDefault="00F71669">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Кодирование символов одного алфавита с помощью кодовых слов в другом алфавите, кодовая таблица, декодирование.</w:t>
      </w:r>
    </w:p>
    <w:p w:rsidR="007145AB" w:rsidRDefault="00F71669">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Двоичный код. Представление данных в компьютере как текстов в двоичном алфавите.</w:t>
      </w:r>
    </w:p>
    <w:p w:rsidR="007145AB" w:rsidRDefault="00F71669">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Информационный объём данных. Бит – минимальная единица количества информации – двоичный разряд. Единицы измерения информационного объёма данных. Бит, байт, килобайт, мегабайт, гигабайт.</w:t>
      </w:r>
    </w:p>
    <w:p w:rsidR="007145AB" w:rsidRDefault="00F71669">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Скорость передачи данных. Единицы скорости передачи данных.</w:t>
      </w:r>
    </w:p>
    <w:p w:rsidR="007145AB" w:rsidRDefault="00F71669">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Кодирование текстов. Равномерный код. Неравномерный код. Кодировка ASCII. Восьмибитные кодировки. Понятие о кодировках UNICODE. Декодирование сообщений с использованием равномерного и неравномерного кода. Информационный объём текста.</w:t>
      </w:r>
    </w:p>
    <w:p w:rsidR="007145AB" w:rsidRDefault="00F71669">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lastRenderedPageBreak/>
        <w:t>Искажение информации при передаче.</w:t>
      </w:r>
    </w:p>
    <w:p w:rsidR="007145AB" w:rsidRDefault="00F71669">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Общее представление о цифровом представлении аудиовизуальных и других непрерывных данных.</w:t>
      </w:r>
    </w:p>
    <w:p w:rsidR="007145AB" w:rsidRDefault="00F71669">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Кодирование цвета. Цветовые модели. Модель RGB. Глубина кодирования. Палитра.</w:t>
      </w:r>
    </w:p>
    <w:p w:rsidR="007145AB" w:rsidRDefault="00F71669">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Растровое и векторное представление изображений. Пиксель. Оценка информационного объёма графических данных для растрового изображения.</w:t>
      </w:r>
    </w:p>
    <w:p w:rsidR="007145AB" w:rsidRDefault="00F71669">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Кодирование звука. Разрядность и частота записи. Количество каналов записи.</w:t>
      </w:r>
    </w:p>
    <w:p w:rsidR="007145AB" w:rsidRDefault="00F71669">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Оценка количественных параметров, связанных с представлением и хранением звуковых файлов.</w:t>
      </w:r>
    </w:p>
    <w:p w:rsidR="007145AB" w:rsidRDefault="00F71669">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148.3.3. Информационные технологии.</w:t>
      </w:r>
    </w:p>
    <w:p w:rsidR="007145AB" w:rsidRDefault="00F71669">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148.3.3.1. Текстовые документы.</w:t>
      </w:r>
    </w:p>
    <w:p w:rsidR="007145AB" w:rsidRDefault="00F71669">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Текстовые документы и их структурные элементы (страница, абзац, строка, слово, символ).</w:t>
      </w:r>
    </w:p>
    <w:p w:rsidR="007145AB" w:rsidRDefault="00F71669">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Текстовый процессор – инструмент создания, редактирования и форматирования текстов. Правила набора текста. Редактирование текста. Свойства символов. Шрифт. Типы шрифтов (рубленые, с засечками, моноширинные). Полужирное и курсивное начертание. Свойства абзацев: границы, абзацный отступ, интервал, выравнивание. Параметры страницы. Стилевое форматирование.</w:t>
      </w:r>
    </w:p>
    <w:p w:rsidR="007145AB" w:rsidRDefault="00F71669">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Структурирование информации с помощью списков и таблиц. Многоуровневые списки. Добавление таблиц в текстовые документы.</w:t>
      </w:r>
    </w:p>
    <w:p w:rsidR="007145AB" w:rsidRDefault="00F71669">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Вставка изображений в текстовые документы. Обтекание изображений текстом. Включение в текстовый документ диаграмм, формул, нумерации страниц, колонтитулов, ссылок и других элементов.</w:t>
      </w:r>
    </w:p>
    <w:p w:rsidR="007145AB" w:rsidRDefault="00F71669">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Проверка правописания. Расстановка переносов. Голосовой ввод текста. Оптическое распознавание текста. Компьютерный перевод. Использование сервисов Интернете для обработки текста.</w:t>
      </w:r>
    </w:p>
    <w:p w:rsidR="007145AB" w:rsidRDefault="00F71669">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148.3.3.2. Компьютерная графика.</w:t>
      </w:r>
    </w:p>
    <w:p w:rsidR="007145AB" w:rsidRDefault="00F71669">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Знакомство с графическими редакторами. Растровые рисунки. Использование графических примитивов.</w:t>
      </w:r>
    </w:p>
    <w:p w:rsidR="007145AB" w:rsidRDefault="00F71669">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lastRenderedPageBreak/>
        <w:t>Операции редактирования графических объектов, в том числе цифровых фотографий: изменение размера, обрезка, поворот, отражение, работа с областями (выделение, копирование, заливка цветом), коррекция цвета, яркости и контрастности.</w:t>
      </w:r>
    </w:p>
    <w:p w:rsidR="007145AB" w:rsidRDefault="00F71669">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Векторная графика. Создание векторных рисунков встроенными средствами текстового процессора или других программ (приложений). Добавление векторных рисунков в документы.</w:t>
      </w:r>
    </w:p>
    <w:p w:rsidR="007145AB" w:rsidRDefault="00F71669">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148.3.3.3. Мультимедийные презентации.</w:t>
      </w:r>
    </w:p>
    <w:p w:rsidR="007145AB" w:rsidRDefault="00F71669">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Подготовка мультимедийных презентаций. Слайд. Добавление на слайд текста и изображений. Работа с несколькими слайдами.</w:t>
      </w:r>
    </w:p>
    <w:p w:rsidR="007145AB" w:rsidRDefault="00F71669">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Добавление на слайд аудиовизуальных данных. Анимация. Гиперссылки.</w:t>
      </w:r>
    </w:p>
    <w:p w:rsidR="007145AB" w:rsidRDefault="00F71669">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148.4. Содержание обучения в 8 классе.</w:t>
      </w:r>
    </w:p>
    <w:p w:rsidR="007145AB" w:rsidRDefault="00F71669">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148.4.1. Теоретические основы информатики.</w:t>
      </w:r>
    </w:p>
    <w:p w:rsidR="007145AB" w:rsidRDefault="00F71669">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148.4.1.1. Системы счисления.</w:t>
      </w:r>
    </w:p>
    <w:p w:rsidR="007145AB" w:rsidRDefault="00F71669">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Непозиционные и позиционные системы счисления. Алфавит. Основание. Развёрнутая форма записи числа. Перевод в десятичную систему чисел, записанных в других системах счисления.</w:t>
      </w:r>
    </w:p>
    <w:p w:rsidR="007145AB" w:rsidRDefault="00F71669">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Римская система счисления.</w:t>
      </w:r>
    </w:p>
    <w:p w:rsidR="007145AB" w:rsidRDefault="00F71669">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Двоичная система счисления. Перевод целых чисел в пределах от 0 до 1024 в двоичную систему счисления. Восьмеричная система счисления. Перевод чисел из восьмеричной системы в двоичную и десятичную системы и обратно. Шестнадцатеричная система счисления. Перевод чисел из шестнадцатеричной системы в двоичную, восьмеричную и десятичную системы и обратно.</w:t>
      </w:r>
    </w:p>
    <w:p w:rsidR="007145AB" w:rsidRDefault="00F71669">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Арифметические операции в двоичной системе счисления.</w:t>
      </w:r>
    </w:p>
    <w:p w:rsidR="007145AB" w:rsidRDefault="00F71669">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148.4.1.2. Элементы математической логики.</w:t>
      </w:r>
    </w:p>
    <w:p w:rsidR="007145AB" w:rsidRDefault="00F71669">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 xml:space="preserve">Логические высказывания. Логические значения высказываний. Элементарные и составные высказывания. Логические операции: «и» (конъюнкция, логическое умножение), «или» (дизъюнкция, логическое сложение), «не» (логическое отрицание). Приоритет логических операций. Определение истинности составного высказывания, если известны значения истинности входящих в него </w:t>
      </w:r>
      <w:r>
        <w:rPr>
          <w:rFonts w:ascii="Times New Roman" w:hAnsi="Times New Roman"/>
          <w:sz w:val="28"/>
          <w:szCs w:val="28"/>
          <w:lang w:val="ru-RU"/>
        </w:rPr>
        <w:lastRenderedPageBreak/>
        <w:t>элементарных высказываний. Логические выражения. Правила записи логических выражений. Построение таблиц истинности логических выражений.</w:t>
      </w:r>
    </w:p>
    <w:p w:rsidR="007145AB" w:rsidRDefault="00F71669">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Логические элементы. Знакомство с логическими основами компьютера.</w:t>
      </w:r>
    </w:p>
    <w:p w:rsidR="007145AB" w:rsidRDefault="00F71669">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148.4.2. Алгоритмы и программирование.</w:t>
      </w:r>
    </w:p>
    <w:p w:rsidR="007145AB" w:rsidRDefault="00F71669">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148.4.2.1. Исполнители и алгоритмы. Алгоритмические конструкции.</w:t>
      </w:r>
    </w:p>
    <w:p w:rsidR="007145AB" w:rsidRDefault="00F71669">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Понятие алгоритма. Исполнители алгоритмов. Алгоритм как план управления исполнителем.</w:t>
      </w:r>
    </w:p>
    <w:p w:rsidR="007145AB" w:rsidRDefault="00F71669">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Свойства алгоритма. Способы записи алгоритма (словесный, в виде блок-схемы, программа).</w:t>
      </w:r>
    </w:p>
    <w:p w:rsidR="007145AB" w:rsidRDefault="00F71669">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Алгоритмические конструкции. Конструкция «следование». Линейный алгоритм. Ограниченность линейных алгоритмов: невозможность предусмотреть зависимость последовательности выполняемых действий от исходных данных.</w:t>
      </w:r>
    </w:p>
    <w:p w:rsidR="007145AB" w:rsidRDefault="00F71669">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Конструкция «ветвление»: полная и неполная формы. Выполнение и невыполнение условия (истинность и ложность высказывания). Простые и составные условия.</w:t>
      </w:r>
    </w:p>
    <w:p w:rsidR="007145AB" w:rsidRDefault="00F71669">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Конструкция «повторения»: циклы с заданным числом повторений, с условием выполнения, с переменной цикла.</w:t>
      </w:r>
    </w:p>
    <w:p w:rsidR="007145AB" w:rsidRDefault="00F71669">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Разработка для формального исполнителя алгоритма, приводящего к требуемому результату при конкретных исходных данных. Разработка несложных алгоритмов с использованием циклов и ветвлений для управления формальными исполнителями, такими как Робот, Черепашка, Чертёжник. Выполнение алгоритмов вручную и на компьютере. Синтаксические и логические ошибки. Отказы.</w:t>
      </w:r>
    </w:p>
    <w:p w:rsidR="007145AB" w:rsidRDefault="00F71669">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148.4.2.2. Язык программирования.</w:t>
      </w:r>
    </w:p>
    <w:p w:rsidR="007145AB" w:rsidRDefault="00F71669">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Язык программирования (Python, C++, Паскаль, Java, C#, Школьный Алгоритмический Язык).</w:t>
      </w:r>
    </w:p>
    <w:p w:rsidR="007145AB" w:rsidRDefault="00F71669">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Система программирования: редактор текста программ, транслятор, отладчик.</w:t>
      </w:r>
    </w:p>
    <w:p w:rsidR="007145AB" w:rsidRDefault="00F71669">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Переменная: тип, имя, значение. Целые, вещественные и символьные переменные.</w:t>
      </w:r>
    </w:p>
    <w:p w:rsidR="007145AB" w:rsidRDefault="00F71669">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 xml:space="preserve">Оператор присваивания. Арифметические выражения и порядок их вычисления. Операции с целыми числами: целочисленное деление, остаток от </w:t>
      </w:r>
      <w:r>
        <w:rPr>
          <w:rFonts w:ascii="Times New Roman" w:hAnsi="Times New Roman"/>
          <w:sz w:val="28"/>
          <w:szCs w:val="28"/>
          <w:lang w:val="ru-RU"/>
        </w:rPr>
        <w:lastRenderedPageBreak/>
        <w:t>деления.</w:t>
      </w:r>
    </w:p>
    <w:p w:rsidR="007145AB" w:rsidRDefault="00F71669">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Ветвления. Составные условия (запись логических выражений на изучаемом языке программирования). Нахождение минимума и максимума из двух, трёх и четырёх чисел. Решение квадратного уравнения, имеющего вещественные корни.</w:t>
      </w:r>
    </w:p>
    <w:p w:rsidR="007145AB" w:rsidRDefault="00F71669">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Диалоговая отладка программ: пошаговое выполнение, просмотр значений величин, отладочный вывод, выбор точки останова.</w:t>
      </w:r>
    </w:p>
    <w:p w:rsidR="007145AB" w:rsidRDefault="00F71669">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 xml:space="preserve">Цикл с условием. Алгоритм Евклида для нахождения наибольшего общего делителя двух натуральных чисел. Разбиение записи натурального числа в позиционной системе с основанием, меньшим или равным 10, на отдельные цифры. </w:t>
      </w:r>
    </w:p>
    <w:p w:rsidR="007145AB" w:rsidRDefault="00F71669">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Цикл с переменной. Алгоритмы проверки делимости одного целого числа на другое, проверки натурального числа на простоту.</w:t>
      </w:r>
    </w:p>
    <w:p w:rsidR="007145AB" w:rsidRDefault="00F71669">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Обработка символьных данных. Символьные (строковые) переменные. Посимвольная обработка строк. Подсчёт частоты появления символа в строке. Встроенные функции для обработки строк.</w:t>
      </w:r>
    </w:p>
    <w:p w:rsidR="007145AB" w:rsidRDefault="00F71669">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148.4.2.3. Анализ алгоритмов.</w:t>
      </w:r>
    </w:p>
    <w:p w:rsidR="007145AB" w:rsidRDefault="00F71669">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Определение возможных результатов работы алгоритма при данном множестве входных данных, определение возможных входных данных, приводящих к данному результату.</w:t>
      </w:r>
    </w:p>
    <w:p w:rsidR="007145AB" w:rsidRDefault="00F71669">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148.5. Содержание обучения в 9 классе.</w:t>
      </w:r>
    </w:p>
    <w:p w:rsidR="007145AB" w:rsidRDefault="00F71669">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148.5.1. Цифровая грамотность.</w:t>
      </w:r>
    </w:p>
    <w:p w:rsidR="007145AB" w:rsidRDefault="00F71669">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148.5.1.1. Глобальная сеть Интернет и стратегии безопасного поведения в ней.</w:t>
      </w:r>
    </w:p>
    <w:p w:rsidR="007145AB" w:rsidRDefault="00F71669">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Глобальная сеть Интернет. IP-адреса узлов. Сетевое хранение данных. Методы индивидуального и коллективного размещения новой информации в Интернете. Большие данные (интернет-данные, в частности данные социальных сетей).</w:t>
      </w:r>
    </w:p>
    <w:p w:rsidR="007145AB" w:rsidRDefault="00F71669">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Понятие об информационной безопасности. Угрозы информационной безопасности при работе в глобальной сети и методы противодействия им. Правила безопасной аутентификации. Защита личной информации в Интернете. Безопасные стратегии поведения в Интернете. Предупреждение вовлечения в деструктивные и криминальные формы сетевой активности (кибербуллинг, фишинг и другие формы).</w:t>
      </w:r>
    </w:p>
    <w:p w:rsidR="007145AB" w:rsidRDefault="00F71669">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148.5.1.2. Работа в информационном пространстве.</w:t>
      </w:r>
    </w:p>
    <w:p w:rsidR="007145AB" w:rsidRDefault="00F71669">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lastRenderedPageBreak/>
        <w:t>Виды деятельности в Интернете. интернет-сервисы: коммуникационные сервисы (почтовая служба, видео-конференц-связь и другие), справочные службы (карты, расписания и другие), поисковые службы, службы обновления программного обеспечения и другие службы. Сервисы государственных услуг. Облачные хранилища данных. Средства совместной разработки документов (онлайн-офисы). Программное обеспечение как веб-сервис: онлайновые текстовые и графические редакторы, среды разработки программ.</w:t>
      </w:r>
    </w:p>
    <w:p w:rsidR="007145AB" w:rsidRDefault="00F71669">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148.5.2. Теоретические основы информатики.</w:t>
      </w:r>
    </w:p>
    <w:p w:rsidR="007145AB" w:rsidRDefault="00F71669">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148.5.2.1. Моделирование как метод познания.</w:t>
      </w:r>
    </w:p>
    <w:p w:rsidR="007145AB" w:rsidRDefault="00F71669">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 xml:space="preserve">Модель. Задачи, решаемые с помощью моделирования. Классификации моделей. Материальные (натурные) и информационные модели. Непрерывные и дискретные модели. Имитационные модели. Игровые модели. Оценка соответствия модели моделируемому объекту и целям моделирования. </w:t>
      </w:r>
    </w:p>
    <w:p w:rsidR="007145AB" w:rsidRDefault="00F71669">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Табличные модели. Таблица как представление отношения.</w:t>
      </w:r>
    </w:p>
    <w:p w:rsidR="007145AB" w:rsidRDefault="00F71669">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Базы данных. Отбор в таблице строк, удовлетворяющих заданному условию.</w:t>
      </w:r>
    </w:p>
    <w:p w:rsidR="007145AB" w:rsidRDefault="00F71669">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Граф. Вершина, ребро, путь. Ориентированные и неориентированные графы. Длина (вес) ребра. Весовая матрица графа. Длина пути между вершинами графа. Поиск оптимального пути в графе. Начальная вершина (источник) и конечная вершина (сток) в ориентированном графе. Вычисление количества путей в направленном ациклическом графе.</w:t>
      </w:r>
    </w:p>
    <w:p w:rsidR="007145AB" w:rsidRDefault="00F71669">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Дерево. Корень, вершина (узел), лист, ребро (дуга) дерева. Высота дерева. Поддерево. Примеры использования деревьев. Перебор вариантов с помощью дерева.</w:t>
      </w:r>
    </w:p>
    <w:p w:rsidR="007145AB" w:rsidRDefault="00F71669">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Понятие математической модели. Задачи, решаемые с помощью математического (компьютерного) моделирования. Отличие математической модели от натурной модели и от словесного (литературного) описания объекта.</w:t>
      </w:r>
    </w:p>
    <w:p w:rsidR="007145AB" w:rsidRDefault="00F71669">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Этапы компьютерного моделирования: постановка задачи, построение математической модели, программная реализация, тестирование, проведение компьютерного эксперимента, анализ его результатов, уточнение модели.</w:t>
      </w:r>
    </w:p>
    <w:p w:rsidR="007145AB" w:rsidRDefault="00F71669">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148.5.3. Алгоритмы и программирование.</w:t>
      </w:r>
    </w:p>
    <w:p w:rsidR="007145AB" w:rsidRDefault="00F71669">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lastRenderedPageBreak/>
        <w:t>148.5.3.1. Разработка алгоритмов и программ.</w:t>
      </w:r>
    </w:p>
    <w:p w:rsidR="007145AB" w:rsidRDefault="00F71669">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Разбиение задачи на подзадачи. Составление алгоритмов и программ с использованием ветвлений, циклов и вспомогательных алгоритмов для управления исполнителем Робот или другими исполнителями, такими как Черепашка, Чертёжник и другими.</w:t>
      </w:r>
    </w:p>
    <w:p w:rsidR="007145AB" w:rsidRDefault="00F71669">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Табличные величины (массивы). Одномерные массивы. Составление и отладка программ, реализующих типовые алгоритмы обработки одномерных числовых массивов, на одном из языков программирования (Python, C++, Паскаль, Java, C#, Школьный Алгоритмический Язык): заполнение числового массива случайными числами, в соответствии с формулой или путём ввода чисел, нахождение суммы элементов массива, линейный поиск заданного значения в массиве, подсчёт элементов массива, удовлетворяющих заданному условию, нахождение минимального (максимального) элемента массива. Сортировка массива.</w:t>
      </w:r>
    </w:p>
    <w:p w:rsidR="007145AB" w:rsidRDefault="00F71669">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Обработка потока данных: вычисление количества, суммы, среднего арифметического, минимального и максимального значения элементов последовательности, удовлетворяющих заданному условию.</w:t>
      </w:r>
    </w:p>
    <w:p w:rsidR="007145AB" w:rsidRDefault="00F71669">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148.5.3.2. Управление.</w:t>
      </w:r>
    </w:p>
    <w:p w:rsidR="007145AB" w:rsidRDefault="00F71669">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Управление. Сигнал. Обратная связь. Получение сигналов от цифровых датчиков (касания, расстояния, света, звука и другого). Примеры использования принципа обратной связи в системах управления техническими устройствами с помощью датчиков, в том числе в робототехнике.</w:t>
      </w:r>
    </w:p>
    <w:p w:rsidR="007145AB" w:rsidRDefault="00F71669">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Примеры роботизированных систем (система управления движением в транспортной системе, сварочная линия автозавода, автоматизированное управление отопления дома, автономная система управления транспортным средством и другие системы).</w:t>
      </w:r>
    </w:p>
    <w:p w:rsidR="007145AB" w:rsidRDefault="00F71669">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148.5.4. Информационные технологии.</w:t>
      </w:r>
    </w:p>
    <w:p w:rsidR="007145AB" w:rsidRDefault="00F71669">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148.5.4.1. Электронные таблицы.</w:t>
      </w:r>
    </w:p>
    <w:p w:rsidR="007145AB" w:rsidRDefault="00F71669">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 xml:space="preserve">Понятие об электронных таблицах. Типы данных в ячейках электронной таблицы. Редактирование и форматирование таблиц. Встроенные функции для поиска максимума, минимума, суммы и среднего арифметического. Сортировка </w:t>
      </w:r>
      <w:r>
        <w:rPr>
          <w:rFonts w:ascii="Times New Roman" w:hAnsi="Times New Roman"/>
          <w:sz w:val="28"/>
          <w:szCs w:val="28"/>
          <w:lang w:val="ru-RU"/>
        </w:rPr>
        <w:lastRenderedPageBreak/>
        <w:t>данных в выделенном диапазоне. Построение диаграмм (гистограмма, круговая диаграмма, точечная диаграмма). Выбор типа диаграммы.</w:t>
      </w:r>
    </w:p>
    <w:p w:rsidR="007145AB" w:rsidRDefault="00F71669">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Преобразование формул при копировании. Относительная, абсолютная и смешанная адресация.</w:t>
      </w:r>
    </w:p>
    <w:p w:rsidR="007145AB" w:rsidRDefault="00F71669">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Условные вычисления в электронных таблицах. Суммирование и подсчёт значений, отвечающих заданному условию. Обработка больших наборов данных. Численное моделирование в электронных таблицах.</w:t>
      </w:r>
    </w:p>
    <w:p w:rsidR="007145AB" w:rsidRDefault="00F71669">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148.5.4.2. Информационные технологии в современном обществе.</w:t>
      </w:r>
    </w:p>
    <w:p w:rsidR="007145AB" w:rsidRDefault="00F71669">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Роль информационных технологий в развитии экономики мира, страны, региона. Открытые образовательные ресурсы.</w:t>
      </w:r>
    </w:p>
    <w:p w:rsidR="007145AB" w:rsidRDefault="00F71669">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Профессии, связанные с информатикой и информационными технологиями: веб-дизайнер, программист, разработчик мобильных приложений, тестировщик, архитектор программного обеспечения, специалист по анализу данных, системный администратор.</w:t>
      </w:r>
    </w:p>
    <w:p w:rsidR="007145AB" w:rsidRDefault="00F71669">
      <w:pPr>
        <w:spacing w:after="0" w:line="355" w:lineRule="auto"/>
        <w:ind w:firstLine="709"/>
        <w:jc w:val="both"/>
        <w:rPr>
          <w:rFonts w:ascii="Times New Roman" w:hAnsi="Times New Roman"/>
          <w:sz w:val="28"/>
          <w:szCs w:val="28"/>
          <w:lang w:val="ru-RU"/>
        </w:rPr>
      </w:pPr>
      <w:bookmarkStart w:id="52" w:name="_TOC_250011"/>
      <w:r>
        <w:rPr>
          <w:rFonts w:ascii="Times New Roman" w:hAnsi="Times New Roman"/>
          <w:sz w:val="28"/>
          <w:szCs w:val="28"/>
          <w:lang w:val="ru-RU"/>
        </w:rPr>
        <w:t>148.6. Планируемые результаты освоения информатики на уровне основного общего образования.</w:t>
      </w:r>
    </w:p>
    <w:p w:rsidR="007145AB" w:rsidRDefault="00F71669">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148.6.1. Изучение информатики на уровне основного общего образования направлено на достижение обучающимися личностных, метапредметных и предметных результатов освоения содержания учебного предмета.</w:t>
      </w:r>
    </w:p>
    <w:p w:rsidR="007145AB" w:rsidRDefault="00F71669">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148.6.2.</w:t>
      </w:r>
      <w:r>
        <w:rPr>
          <w:rFonts w:ascii="Times New Roman" w:hAnsi="Times New Roman"/>
          <w:sz w:val="28"/>
          <w:szCs w:val="28"/>
        </w:rPr>
        <w:t> </w:t>
      </w:r>
      <w:bookmarkEnd w:id="52"/>
      <w:r>
        <w:rPr>
          <w:rFonts w:ascii="Times New Roman" w:hAnsi="Times New Roman"/>
          <w:sz w:val="28"/>
          <w:szCs w:val="28"/>
          <w:lang w:val="ru-RU"/>
        </w:rPr>
        <w:t>Личностные результаты имеют направленность на решение задач воспитания, развития и социализации обучающихся средствами учебного предмета.</w:t>
      </w:r>
    </w:p>
    <w:p w:rsidR="007145AB" w:rsidRDefault="00F71669">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В результате изучения информатики на уровне основного общего образования у обучающегося будут сформированы следующие личностные результаты в части:</w:t>
      </w:r>
    </w:p>
    <w:p w:rsidR="007145AB" w:rsidRDefault="00F71669">
      <w:pPr>
        <w:numPr>
          <w:ilvl w:val="0"/>
          <w:numId w:val="16"/>
        </w:numPr>
        <w:spacing w:after="0" w:line="355" w:lineRule="auto"/>
        <w:jc w:val="both"/>
        <w:rPr>
          <w:rFonts w:ascii="Times New Roman" w:hAnsi="Times New Roman"/>
          <w:sz w:val="28"/>
          <w:szCs w:val="28"/>
          <w:lang w:val="ru-RU"/>
        </w:rPr>
      </w:pPr>
      <w:r>
        <w:rPr>
          <w:rFonts w:ascii="Times New Roman" w:hAnsi="Times New Roman"/>
          <w:sz w:val="28"/>
          <w:szCs w:val="28"/>
          <w:lang w:val="ru-RU"/>
        </w:rPr>
        <w:t>патриотического воспитания:</w:t>
      </w:r>
    </w:p>
    <w:p w:rsidR="007145AB" w:rsidRDefault="00F71669">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ценностное отношение к отечественному культурному, историческому и научному наследию, понимание значения информатики как науки в жизни современного общества, владение достоверной информацией о передовых мировых и отечественных достижениях в области информатики и информационных технологий, заинтересованность в научных знаниях о цифровой трансформации современного общества;</w:t>
      </w:r>
    </w:p>
    <w:p w:rsidR="007145AB" w:rsidRDefault="00F71669">
      <w:pPr>
        <w:spacing w:after="0" w:line="355" w:lineRule="auto"/>
        <w:ind w:firstLine="708"/>
        <w:jc w:val="both"/>
        <w:rPr>
          <w:rFonts w:ascii="Times New Roman" w:hAnsi="Times New Roman"/>
          <w:sz w:val="28"/>
          <w:szCs w:val="28"/>
          <w:lang w:val="ru-RU"/>
        </w:rPr>
      </w:pPr>
      <w:r>
        <w:rPr>
          <w:rFonts w:ascii="Times New Roman" w:hAnsi="Times New Roman"/>
          <w:sz w:val="28"/>
          <w:szCs w:val="28"/>
          <w:lang w:val="ru-RU"/>
        </w:rPr>
        <w:lastRenderedPageBreak/>
        <w:t>2) духовно-нравственного воспитания:</w:t>
      </w:r>
    </w:p>
    <w:p w:rsidR="007145AB" w:rsidRDefault="00F71669">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 xml:space="preserve">ориентация на моральные ценности и нормы в ситуациях нравственного выбора, готовность оценивать своё поведение и поступки, а также поведение и поступки других людей с позиции нравственных и правовых норм с учётом осознания последствий поступков, активное неприятие асоциальных поступков, в том числе в Интернете; </w:t>
      </w:r>
    </w:p>
    <w:p w:rsidR="007145AB" w:rsidRDefault="00F71669">
      <w:pPr>
        <w:spacing w:after="0" w:line="355" w:lineRule="auto"/>
        <w:ind w:firstLine="708"/>
        <w:jc w:val="both"/>
        <w:rPr>
          <w:rFonts w:ascii="Times New Roman" w:hAnsi="Times New Roman"/>
          <w:sz w:val="28"/>
          <w:szCs w:val="28"/>
          <w:lang w:val="ru-RU"/>
        </w:rPr>
      </w:pPr>
      <w:r>
        <w:rPr>
          <w:rFonts w:ascii="Times New Roman" w:hAnsi="Times New Roman"/>
          <w:sz w:val="28"/>
          <w:szCs w:val="28"/>
          <w:lang w:val="ru-RU"/>
        </w:rPr>
        <w:t>3)</w:t>
      </w:r>
      <w:r>
        <w:rPr>
          <w:rFonts w:ascii="Times New Roman" w:hAnsi="Times New Roman"/>
          <w:sz w:val="28"/>
          <w:szCs w:val="28"/>
        </w:rPr>
        <w:t> </w:t>
      </w:r>
      <w:r>
        <w:rPr>
          <w:rFonts w:ascii="Times New Roman" w:hAnsi="Times New Roman"/>
          <w:sz w:val="28"/>
          <w:szCs w:val="28"/>
          <w:lang w:val="ru-RU"/>
        </w:rPr>
        <w:t>гражданского воспитания:</w:t>
      </w:r>
    </w:p>
    <w:p w:rsidR="007145AB" w:rsidRDefault="00F71669">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представление о социальных нормах и правилах межличностных отношений в коллективе, в том числе в социальных сообществах, соблюдение правил безопасности, в том числе навыков безопасного поведения в Интернет-среде, готовность к разнообразной совместной деятельности при выполнении учебных, познавательных задач, создании учебных проектов, стремление к взаимопониманию и взаимопомощи в процессе этой учебной деятельности, готовность оценивать своё поведение и поступки своих товарищей с позиции нравственных и правовых норм с учётом осознания последствий поступков;</w:t>
      </w:r>
    </w:p>
    <w:p w:rsidR="007145AB" w:rsidRDefault="00F71669">
      <w:pPr>
        <w:spacing w:after="0" w:line="355" w:lineRule="auto"/>
        <w:ind w:firstLine="708"/>
        <w:jc w:val="both"/>
        <w:rPr>
          <w:rFonts w:ascii="Times New Roman" w:hAnsi="Times New Roman"/>
          <w:sz w:val="28"/>
          <w:szCs w:val="28"/>
          <w:lang w:val="ru-RU"/>
        </w:rPr>
      </w:pPr>
      <w:r>
        <w:rPr>
          <w:rFonts w:ascii="Times New Roman" w:hAnsi="Times New Roman"/>
          <w:sz w:val="28"/>
          <w:szCs w:val="28"/>
          <w:lang w:val="ru-RU"/>
        </w:rPr>
        <w:t>4) ценностей научного познания:</w:t>
      </w:r>
    </w:p>
    <w:p w:rsidR="007145AB" w:rsidRDefault="00F71669">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сформированность мировоззренческих представлений об информации, информационных процессах и информационных технологиях, соответствующих современному уровню развития науки и общественной практики и составляющих базовую основу для понимания сущности научной картины мира;</w:t>
      </w:r>
    </w:p>
    <w:p w:rsidR="007145AB" w:rsidRDefault="00F71669">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интерес к обучению и познанию, любознательность, готовность и способность к самообразованию, осознанному выбору направленности и уровня обучения в дальнейшем;</w:t>
      </w:r>
    </w:p>
    <w:p w:rsidR="007145AB" w:rsidRDefault="00F71669">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овладение основными навыками исследовательской деятельности, установка на осмысление опыта, наблюдений, поступков и стремление совершенствовать пути достижения индивидуального и коллективного благополучия;</w:t>
      </w:r>
    </w:p>
    <w:p w:rsidR="007145AB" w:rsidRDefault="00F71669">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 xml:space="preserve">сформированность информационной культуры, в том числе навыков самостоятельной работы с учебными текстами, справочной литературой, разнообразными средствами информационных технологий, а также умения самостоятельно определять цели своего обучения, ставить и формулировать для </w:t>
      </w:r>
      <w:r>
        <w:rPr>
          <w:rFonts w:ascii="Times New Roman" w:hAnsi="Times New Roman"/>
          <w:sz w:val="28"/>
          <w:szCs w:val="28"/>
          <w:lang w:val="ru-RU"/>
        </w:rPr>
        <w:lastRenderedPageBreak/>
        <w:t>себя новые задачи в учёбе и познавательной деятельности, развивать мотивы и интересы своей познавательной деятельности;</w:t>
      </w:r>
    </w:p>
    <w:p w:rsidR="007145AB" w:rsidRDefault="00F71669">
      <w:pPr>
        <w:spacing w:after="0" w:line="355" w:lineRule="auto"/>
        <w:ind w:firstLine="708"/>
        <w:jc w:val="both"/>
        <w:rPr>
          <w:rFonts w:ascii="Times New Roman" w:hAnsi="Times New Roman"/>
          <w:sz w:val="28"/>
          <w:szCs w:val="28"/>
          <w:lang w:val="ru-RU"/>
        </w:rPr>
      </w:pPr>
      <w:r>
        <w:rPr>
          <w:rFonts w:ascii="Times New Roman" w:hAnsi="Times New Roman"/>
          <w:sz w:val="28"/>
          <w:szCs w:val="28"/>
          <w:lang w:val="ru-RU"/>
        </w:rPr>
        <w:t>5) формирования культуры здоровья:</w:t>
      </w:r>
    </w:p>
    <w:p w:rsidR="007145AB" w:rsidRDefault="00F71669">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осознание ценности жизни, ответственное отношение к своему здоровью, установка на здоровый образ жизни, в том числе и за счёт освоения и соблюдения требований безопасной эксплуатации средств информационных и коммуникационных технологий;</w:t>
      </w:r>
    </w:p>
    <w:p w:rsidR="007145AB" w:rsidRDefault="00F71669">
      <w:pPr>
        <w:spacing w:after="0" w:line="355" w:lineRule="auto"/>
        <w:ind w:firstLine="708"/>
        <w:jc w:val="both"/>
        <w:rPr>
          <w:rFonts w:ascii="Times New Roman" w:hAnsi="Times New Roman"/>
          <w:sz w:val="28"/>
          <w:szCs w:val="28"/>
          <w:lang w:val="ru-RU"/>
        </w:rPr>
      </w:pPr>
      <w:r>
        <w:rPr>
          <w:rFonts w:ascii="Times New Roman" w:hAnsi="Times New Roman"/>
          <w:sz w:val="28"/>
          <w:szCs w:val="28"/>
          <w:lang w:val="ru-RU"/>
        </w:rPr>
        <w:t>6) трудового воспитания:</w:t>
      </w:r>
    </w:p>
    <w:p w:rsidR="007145AB" w:rsidRDefault="00F71669">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интерес к практическому изучению профессий и труда в сферах профессиональной деятельности, связанных с информатикой, программированием и информационными технологиями, основанными на достижениях науки информатики и научно-технического прогресса;</w:t>
      </w:r>
    </w:p>
    <w:p w:rsidR="007145AB" w:rsidRDefault="00F71669">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осознанный выбор и построение индивидуальной траектории образования и жизненных планов с учётом личных и общественных интересов и потребностей;</w:t>
      </w:r>
    </w:p>
    <w:p w:rsidR="007145AB" w:rsidRDefault="00F71669">
      <w:pPr>
        <w:spacing w:after="0" w:line="355" w:lineRule="auto"/>
        <w:ind w:firstLine="708"/>
        <w:jc w:val="both"/>
        <w:rPr>
          <w:rFonts w:ascii="Times New Roman" w:hAnsi="Times New Roman"/>
          <w:sz w:val="28"/>
          <w:szCs w:val="28"/>
          <w:lang w:val="ru-RU"/>
        </w:rPr>
      </w:pPr>
      <w:r>
        <w:rPr>
          <w:rFonts w:ascii="Times New Roman" w:hAnsi="Times New Roman"/>
          <w:sz w:val="28"/>
          <w:szCs w:val="28"/>
          <w:lang w:val="ru-RU"/>
        </w:rPr>
        <w:t>7) экологического воспитания:</w:t>
      </w:r>
    </w:p>
    <w:p w:rsidR="007145AB" w:rsidRDefault="00F71669">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осознание глобального характера экологических проблем и путей их решения, в том числе с учётом возможностей информационных и коммуникационных технологий;</w:t>
      </w:r>
    </w:p>
    <w:p w:rsidR="007145AB" w:rsidRDefault="00F71669">
      <w:pPr>
        <w:spacing w:after="0" w:line="355" w:lineRule="auto"/>
        <w:ind w:firstLine="708"/>
        <w:jc w:val="both"/>
        <w:rPr>
          <w:rFonts w:ascii="Times New Roman" w:hAnsi="Times New Roman"/>
          <w:sz w:val="28"/>
          <w:szCs w:val="28"/>
          <w:lang w:val="ru-RU"/>
        </w:rPr>
      </w:pPr>
      <w:r>
        <w:rPr>
          <w:rFonts w:ascii="Times New Roman" w:hAnsi="Times New Roman"/>
          <w:sz w:val="28"/>
          <w:szCs w:val="28"/>
          <w:lang w:val="ru-RU"/>
        </w:rPr>
        <w:t>8) адаптации обучающегося к изменяющимся условиям социальной и природной среды:</w:t>
      </w:r>
    </w:p>
    <w:p w:rsidR="007145AB" w:rsidRDefault="00F71669">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освоение обучающимися социального опыта, основных социальных ролей, соответствующих ведущей деятельности возраста, норм и правил общественного поведения, форм социальной жизни в группах и сообществах, в том числе существующих в виртуальном пространстве.</w:t>
      </w:r>
    </w:p>
    <w:p w:rsidR="007145AB" w:rsidRDefault="00F71669">
      <w:pPr>
        <w:spacing w:after="0" w:line="355" w:lineRule="auto"/>
        <w:ind w:firstLine="709"/>
        <w:jc w:val="both"/>
        <w:rPr>
          <w:rFonts w:ascii="Times New Roman" w:hAnsi="Times New Roman"/>
          <w:sz w:val="28"/>
          <w:szCs w:val="28"/>
          <w:lang w:val="ru-RU"/>
        </w:rPr>
      </w:pPr>
      <w:bookmarkStart w:id="53" w:name="_TOC_250008"/>
      <w:r>
        <w:rPr>
          <w:rFonts w:ascii="Times New Roman" w:hAnsi="Times New Roman"/>
          <w:sz w:val="28"/>
          <w:szCs w:val="28"/>
          <w:lang w:val="ru-RU"/>
        </w:rPr>
        <w:t>148.6.3. </w:t>
      </w:r>
      <w:bookmarkEnd w:id="53"/>
      <w:r>
        <w:rPr>
          <w:rFonts w:ascii="Times New Roman" w:hAnsi="Times New Roman"/>
          <w:sz w:val="28"/>
          <w:szCs w:val="28"/>
          <w:lang w:val="ru-RU"/>
        </w:rPr>
        <w:t>Метапредметные результаты освоения программы по информатике отражают овладение универсальными учебными действиями – познавательными, коммуникативными, регулятивными.</w:t>
      </w:r>
    </w:p>
    <w:p w:rsidR="007145AB" w:rsidRDefault="00F71669">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148.6.3.1. Овладение универсальными учебными познавательными действиями:</w:t>
      </w:r>
    </w:p>
    <w:p w:rsidR="007145AB" w:rsidRDefault="00F71669">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1) базовые логические действия:</w:t>
      </w:r>
    </w:p>
    <w:p w:rsidR="007145AB" w:rsidRDefault="00F71669">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lastRenderedPageBreak/>
        <w:t>умение определять понятия, создавать обобщения, устанавливать аналогии, классифицировать, самостоятельно выбирать основания и критерии для классификации, устанавливать причинно-следственные связи, строить логические рассуждения, проводить умозаключения (индуктивные, дедуктивные и по аналогии) и выводы;</w:t>
      </w:r>
    </w:p>
    <w:p w:rsidR="007145AB" w:rsidRDefault="00F71669">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умение создавать, применять и преобразовывать знаки и символы, модели и схемы для решения учебных и познавательных задач;</w:t>
      </w:r>
    </w:p>
    <w:p w:rsidR="007145AB" w:rsidRDefault="00F71669">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самостоятельно выбирать способ решения учебной задачи (сравнивать несколько вариантов решения, выбирать наиболее подходящий с учётом самостоятельно выделенных критериев).</w:t>
      </w:r>
    </w:p>
    <w:p w:rsidR="007145AB" w:rsidRDefault="00F71669">
      <w:pPr>
        <w:spacing w:after="0" w:line="355" w:lineRule="auto"/>
        <w:ind w:left="708"/>
        <w:jc w:val="both"/>
        <w:rPr>
          <w:rFonts w:ascii="Times New Roman" w:hAnsi="Times New Roman"/>
          <w:sz w:val="28"/>
          <w:szCs w:val="28"/>
          <w:lang w:val="ru-RU"/>
        </w:rPr>
      </w:pPr>
      <w:r>
        <w:rPr>
          <w:rFonts w:ascii="Times New Roman" w:hAnsi="Times New Roman"/>
          <w:sz w:val="28"/>
          <w:szCs w:val="28"/>
          <w:lang w:val="ru-RU"/>
        </w:rPr>
        <w:t>2) базовые исследовательские действия:</w:t>
      </w:r>
    </w:p>
    <w:p w:rsidR="007145AB" w:rsidRDefault="00F71669">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формулировать вопросы, фиксирующие разрыв между реальным и желательным состоянием ситуации, объекта, и самостоятельно устанавливать искомое и данное;</w:t>
      </w:r>
    </w:p>
    <w:p w:rsidR="007145AB" w:rsidRDefault="00F71669">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оценивать на применимость и достоверность информацию, полученную в ходе исследования;</w:t>
      </w:r>
    </w:p>
    <w:p w:rsidR="007145AB" w:rsidRDefault="00F71669">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прогнозировать возможное дальнейшее развитие процессов, событий и их последствия в аналогичных или сходных ситуациях, а также выдвигать предположения об их развитии в новых условиях и контекстах.</w:t>
      </w:r>
    </w:p>
    <w:p w:rsidR="007145AB" w:rsidRDefault="00F71669">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3) работа с информацией:</w:t>
      </w:r>
    </w:p>
    <w:p w:rsidR="007145AB" w:rsidRDefault="00F71669">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выявлять дефицит информации, данных, необходимых для решения поставленной задачи;</w:t>
      </w:r>
    </w:p>
    <w:p w:rsidR="007145AB" w:rsidRDefault="00F71669">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применять различные методы, инструменты и запросы при поиске и отборе информации или данных из источников с учётом предложенной учебной задачи и заданных критериев;</w:t>
      </w:r>
    </w:p>
    <w:p w:rsidR="007145AB" w:rsidRDefault="00F71669">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выбирать, анализировать, систематизировать и интерпретировать информацию различных видов и форм представления;</w:t>
      </w:r>
    </w:p>
    <w:p w:rsidR="007145AB" w:rsidRDefault="00F71669">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самостоятельно выбирать оптимальную форму представления информации и иллюстрировать решаемые задачи несложными схемами, диаграммами, иной графикой и их комбинациями;</w:t>
      </w:r>
    </w:p>
    <w:p w:rsidR="007145AB" w:rsidRDefault="00F71669">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lastRenderedPageBreak/>
        <w:t>оценивать надёжность информации по критериям, предложенным учителем или сформулированным самостоятельно;</w:t>
      </w:r>
    </w:p>
    <w:p w:rsidR="007145AB" w:rsidRDefault="00F71669">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эффективно запоминать и систематизировать информацию.</w:t>
      </w:r>
    </w:p>
    <w:p w:rsidR="007145AB" w:rsidRDefault="00F71669">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148.6.3.2. Овладение универсальными учебными коммуникативными действиями:</w:t>
      </w:r>
    </w:p>
    <w:p w:rsidR="007145AB" w:rsidRDefault="00F71669">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1) общение:</w:t>
      </w:r>
    </w:p>
    <w:p w:rsidR="007145AB" w:rsidRDefault="00F71669">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сопоставлять свои суждения с суждениями других участников диалога, обнаруживать различие и сходство позиций;</w:t>
      </w:r>
    </w:p>
    <w:p w:rsidR="007145AB" w:rsidRDefault="00F71669">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публично представлять результаты выполненного опыта (эксперимента, исследования, проекта);</w:t>
      </w:r>
    </w:p>
    <w:p w:rsidR="007145AB" w:rsidRDefault="00F71669">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самостоятельно выбирать формат выступления с учётом задач презентации и особенностей аудитории и в соответствии с ним составлять устные и письменные тексты с использованием иллюстративных материалов.</w:t>
      </w:r>
    </w:p>
    <w:p w:rsidR="007145AB" w:rsidRDefault="00F71669">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2) совместная деятельность (сотрудничество):</w:t>
      </w:r>
    </w:p>
    <w:p w:rsidR="007145AB" w:rsidRDefault="00F71669">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понимать и использовать преимущества командной и индивидуальной работы при решении конкретной проблемы, в том числе при создании информационного продукта;</w:t>
      </w:r>
    </w:p>
    <w:p w:rsidR="007145AB" w:rsidRDefault="00F71669">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принимать цель совместной информационной деятельности по сбору, обработке, передаче, формализации информации, коллективно строить действия по её достижению: распределять роли, договариваться, обсуждать процесс и результат совместной работы;</w:t>
      </w:r>
    </w:p>
    <w:p w:rsidR="007145AB" w:rsidRDefault="00F71669">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выполнять свою часть работы с информацией или информационным продуктом, достигая качественного результата по своему направлению и координируя свои действия с другими членами команды;</w:t>
      </w:r>
    </w:p>
    <w:p w:rsidR="007145AB" w:rsidRDefault="00F71669">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оценивать качество своего вклада в общий информационный продукт по критериям, самостоятельно сформулированным участниками взаимодействия;</w:t>
      </w:r>
    </w:p>
    <w:p w:rsidR="007145AB" w:rsidRDefault="00F71669">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сравнивать результаты с исходной задачей и вклад каждого члена команды в достижение результатов, разделять сферу ответственности и проявлять готовность к предоставлению отчёта перед группой.</w:t>
      </w:r>
    </w:p>
    <w:p w:rsidR="007145AB" w:rsidRDefault="00F71669">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148.6.3.3. Овладение универсальными учебными регулятивными действиями:</w:t>
      </w:r>
    </w:p>
    <w:p w:rsidR="007145AB" w:rsidRDefault="00F71669">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lastRenderedPageBreak/>
        <w:t>1) самоорганизация:</w:t>
      </w:r>
    </w:p>
    <w:p w:rsidR="007145AB" w:rsidRDefault="00F71669">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выявлять в жизненных и учебных ситуациях проблемы, требующие решения;</w:t>
      </w:r>
    </w:p>
    <w:p w:rsidR="007145AB" w:rsidRDefault="00F71669">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ориентироваться в различных подходах к принятию решений (индивидуальное принятие решений, принятие решений в группе);</w:t>
      </w:r>
    </w:p>
    <w:p w:rsidR="007145AB" w:rsidRDefault="00F71669">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самостоятельно составлять алгоритм решения задачи (или его часть), выбирать способ решения учебной задачи с учётом имеющихся ресурсов и собственных возможностей, аргументировать предлагаемые варианты решений;</w:t>
      </w:r>
    </w:p>
    <w:p w:rsidR="007145AB" w:rsidRDefault="00F71669">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составлять план действий (план реализации намеченного алгоритма решения), корректировать предложенный алгоритм с учётом получения новых знаний об изучаемом объекте;</w:t>
      </w:r>
    </w:p>
    <w:p w:rsidR="007145AB" w:rsidRDefault="00F71669">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проводить выбор в условиях противоречивой информации и брать ответственность за решение.</w:t>
      </w:r>
    </w:p>
    <w:p w:rsidR="007145AB" w:rsidRDefault="00F71669">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2) самоконтроль (рефлексия):</w:t>
      </w:r>
    </w:p>
    <w:p w:rsidR="007145AB" w:rsidRDefault="00F71669">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владеть способами самоконтроля, самомотивации и рефлексии;</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давать оценку ситуации и предлагать план её изменения;</w:t>
      </w:r>
    </w:p>
    <w:p w:rsidR="007145AB" w:rsidRDefault="00F71669">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учитывать контекст и предвидеть трудности, которые могут возникнуть при решении учебной задачи, адаптировать решение к меняющимся обстоятельствам;</w:t>
      </w:r>
    </w:p>
    <w:p w:rsidR="007145AB" w:rsidRDefault="00F71669">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объяснять причины достижения (недостижения) результатов информационной деятельности, давать оценку приобретённому опыту, уметь находить позитивное в произошедшей ситуации;</w:t>
      </w:r>
    </w:p>
    <w:p w:rsidR="007145AB" w:rsidRDefault="00F71669">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вносить коррективы в деятельность на основе новых обстоятельств, изменившихся ситуаций, установленных ошибок, возникших трудностей;</w:t>
      </w:r>
    </w:p>
    <w:p w:rsidR="007145AB" w:rsidRDefault="00F71669">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оценивать соответствие результата цели и условиям.</w:t>
      </w:r>
    </w:p>
    <w:p w:rsidR="007145AB" w:rsidRDefault="00F71669">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3) эмоциональный интеллект:</w:t>
      </w:r>
    </w:p>
    <w:p w:rsidR="007145AB" w:rsidRDefault="00F71669">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ставить себя на место другого человека, понимать мотивы и намерения другого.</w:t>
      </w:r>
    </w:p>
    <w:p w:rsidR="007145AB" w:rsidRDefault="00F71669">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4) принятие себя и других:</w:t>
      </w:r>
    </w:p>
    <w:p w:rsidR="007145AB" w:rsidRDefault="00F71669">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осознавать невозможность контролировать всё вокруг даже в условиях открытого доступа к любым объёмам информации.</w:t>
      </w:r>
    </w:p>
    <w:p w:rsidR="007145AB" w:rsidRDefault="00F71669">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 xml:space="preserve">148.6.4. Предметные результаты освоения программы по информатике на </w:t>
      </w:r>
      <w:r>
        <w:rPr>
          <w:rFonts w:ascii="Times New Roman" w:hAnsi="Times New Roman"/>
          <w:sz w:val="28"/>
          <w:szCs w:val="28"/>
          <w:lang w:val="ru-RU"/>
        </w:rPr>
        <w:lastRenderedPageBreak/>
        <w:t>уровне основного общего образования.</w:t>
      </w:r>
    </w:p>
    <w:p w:rsidR="007145AB" w:rsidRDefault="00F71669">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148.6.4.1. К концу обучения в 7 классе у обучающегося будут сформированы умения:</w:t>
      </w:r>
    </w:p>
    <w:p w:rsidR="007145AB" w:rsidRDefault="00F71669">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пояснять на примерах смысл понятий «информация», «информационный процесс», «обработка информации», «хранение информации», «передача информации»;</w:t>
      </w:r>
    </w:p>
    <w:p w:rsidR="007145AB" w:rsidRDefault="00F71669">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кодировать и декодировать сообщения по заданным правилам, демонстрировать понимание основных принципов кодирования информации различной природы (текстовой, графической, аудио);</w:t>
      </w:r>
    </w:p>
    <w:p w:rsidR="007145AB" w:rsidRDefault="00F71669">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сравнивать длины сообщений, записанных в различных алфавитах, оперировать единицами измерения информационного объёма и скорости передачи данных;</w:t>
      </w:r>
    </w:p>
    <w:p w:rsidR="007145AB" w:rsidRDefault="00F71669">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оценивать и сравнивать размеры текстовых, графических, звуковых файлов и видеофайлов;</w:t>
      </w:r>
    </w:p>
    <w:p w:rsidR="007145AB" w:rsidRDefault="00F71669">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приводить примеры современных устройств хранения и передачи информации, сравнивать их количественные характеристики;</w:t>
      </w:r>
    </w:p>
    <w:p w:rsidR="007145AB" w:rsidRDefault="00F71669">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выделять основные этапы в истории и понимать тенденции развития компьютеров и программного обеспечения;</w:t>
      </w:r>
    </w:p>
    <w:p w:rsidR="007145AB" w:rsidRDefault="00F71669">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получать и использовать информацию о характеристиках персонального компьютера и его основных элементах (процессор, оперативная память, долговременная память, устройства ввода-вывода);</w:t>
      </w:r>
    </w:p>
    <w:p w:rsidR="007145AB" w:rsidRDefault="00F71669">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соотносить характеристики компьютера с задачами, решаемыми с его помощью;</w:t>
      </w:r>
    </w:p>
    <w:p w:rsidR="007145AB" w:rsidRDefault="00F71669">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ориентироваться в иерархической структуре файловой системы (записывать полное имя файла (каталога), путь к файлу (каталогу) по имеющемуся описанию файловой структуры некоторого информационного носителя);</w:t>
      </w:r>
    </w:p>
    <w:p w:rsidR="007145AB" w:rsidRDefault="00F71669">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работать с файловой системой персонального компьютера с использованием графического интерфейса, а именно: создавать, копировать, перемещать, переименовывать, удалять и архивировать файлы и каталоги, использовать антивирусную программу;</w:t>
      </w:r>
    </w:p>
    <w:p w:rsidR="007145AB" w:rsidRDefault="00F71669">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lastRenderedPageBreak/>
        <w:t>представлять результаты своей деятельности в виде структурированных иллюстрированных документов, мультимедийных презентаций;</w:t>
      </w:r>
    </w:p>
    <w:p w:rsidR="007145AB" w:rsidRDefault="00F71669">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искать информацию в Интернете (в том числе по ключевым словам, по изображению), критически относиться к найденной информации, осознавая опасность для личности и общества распространения вредоносной информации, в том числе экстремистского и террористического характера;</w:t>
      </w:r>
    </w:p>
    <w:p w:rsidR="007145AB" w:rsidRDefault="00F71669">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понимать структуру адресов веб-ресурсов;</w:t>
      </w:r>
    </w:p>
    <w:p w:rsidR="007145AB" w:rsidRDefault="00F71669">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использовать современные сервисы интернет-коммуникаций;</w:t>
      </w:r>
    </w:p>
    <w:p w:rsidR="007145AB" w:rsidRDefault="00F71669">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соблюдать требования безопасной эксплуатации технических средств информационных и коммуникационных технологий, соблюдать сетевой этикет, базовые нормы информационной этики и права при работе с приложениями на любых устройствах и в Интернете, выбирать безопасные стратегии поведения в сети;</w:t>
      </w:r>
    </w:p>
    <w:p w:rsidR="007145AB" w:rsidRDefault="00F71669">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применять методы профилактики негативного влияния средств информационных и коммуникационных технологий на здоровье пользователя.</w:t>
      </w:r>
    </w:p>
    <w:p w:rsidR="007145AB" w:rsidRDefault="00F71669">
      <w:pPr>
        <w:spacing w:after="0" w:line="355" w:lineRule="auto"/>
        <w:ind w:firstLine="709"/>
        <w:jc w:val="both"/>
        <w:rPr>
          <w:rFonts w:ascii="Times New Roman" w:hAnsi="Times New Roman"/>
          <w:sz w:val="28"/>
          <w:szCs w:val="28"/>
          <w:lang w:val="ru-RU"/>
        </w:rPr>
      </w:pPr>
      <w:bookmarkStart w:id="54" w:name="_TOC_250005"/>
      <w:bookmarkEnd w:id="54"/>
      <w:r>
        <w:rPr>
          <w:rFonts w:ascii="Times New Roman" w:hAnsi="Times New Roman"/>
          <w:sz w:val="28"/>
          <w:szCs w:val="28"/>
          <w:lang w:val="ru-RU"/>
        </w:rPr>
        <w:t>148.6.4.2. К концу обучения в 8 классе у обучающегося будут сформированы умения:</w:t>
      </w:r>
    </w:p>
    <w:p w:rsidR="007145AB" w:rsidRDefault="00F71669">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пояснять на примерах различия между позиционными и непозиционными системами счисления;</w:t>
      </w:r>
    </w:p>
    <w:p w:rsidR="007145AB" w:rsidRDefault="00F71669">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записывать и сравнивать целые числа от 0 до 1024 в различных позиционных системах счисления (с основаниями 2, 8, 16), выполнять арифметические операции над ними;</w:t>
      </w:r>
    </w:p>
    <w:p w:rsidR="007145AB" w:rsidRDefault="00F71669">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раскрывать смысл понятий «высказывание», «логическая операция», «логическое выражение»;</w:t>
      </w:r>
    </w:p>
    <w:p w:rsidR="007145AB" w:rsidRDefault="00F71669">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записывать логические выражения с использованием дизъюнкции, конъюнкции и отрицания, определять истинность логических выражений, если известны значения истинности входящих в него переменных, строить таблицы истинности для логических выражений;</w:t>
      </w:r>
    </w:p>
    <w:p w:rsidR="007145AB" w:rsidRDefault="00F71669">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 xml:space="preserve">раскрывать смысл понятий «исполнитель», «алгоритм», «программа», понимая разницу между употреблением этих терминов в обыденной речи и в </w:t>
      </w:r>
      <w:r>
        <w:rPr>
          <w:rFonts w:ascii="Times New Roman" w:hAnsi="Times New Roman"/>
          <w:sz w:val="28"/>
          <w:szCs w:val="28"/>
          <w:lang w:val="ru-RU"/>
        </w:rPr>
        <w:lastRenderedPageBreak/>
        <w:t>информатике;</w:t>
      </w:r>
    </w:p>
    <w:p w:rsidR="007145AB" w:rsidRDefault="00F71669">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описывать алгоритм решения задачи различными способами, в том числе в виде блок-схемы;</w:t>
      </w:r>
    </w:p>
    <w:p w:rsidR="007145AB" w:rsidRDefault="00F71669">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составлять, выполнять вручную и на компьютере несложные алгоритмы с использованием ветвлений и циклов для управления исполнителями, такими, как «Робот», «Черепашка», «Чертёжник»;</w:t>
      </w:r>
    </w:p>
    <w:p w:rsidR="007145AB" w:rsidRDefault="00F71669">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использовать константы и переменные различных типов (числовых, логических, символьных), а также содержащие их выражения, использовать оператор присваивания;</w:t>
      </w:r>
    </w:p>
    <w:p w:rsidR="007145AB" w:rsidRDefault="00F71669">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использовать при разработке программ логические значения, операции и выражения с ними;</w:t>
      </w:r>
    </w:p>
    <w:p w:rsidR="007145AB" w:rsidRDefault="00F71669">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анализировать предложенные алгоритмы, в том числе определять, какие результаты возможны при заданном множестве исходных значений;</w:t>
      </w:r>
    </w:p>
    <w:p w:rsidR="007145AB" w:rsidRDefault="00F71669">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создавать и отлаживать программы на одном из языков программирования (Python, C++, Паскаль, Java, C#, Школьный Алгоритмический Язык), реализующие несложные алгоритмы обработки числовых данных с использованием циклов и ветвлений, в том числе реализующие проверку делимости одного целого числа на другое, проверку натурального числа на простоту, выделения цифр из натурального числа.</w:t>
      </w:r>
    </w:p>
    <w:p w:rsidR="007145AB" w:rsidRDefault="00F71669">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148.6.4.3. К концу обучения в 9 классе у обучающегося будут сформированы умения:</w:t>
      </w:r>
    </w:p>
    <w:p w:rsidR="007145AB" w:rsidRDefault="00F71669">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разбивать задачи на подзадачи, составлять, выполнять вручную и на компьютере несложные алгоритмы с использованием ветвлений, циклов и вспомогательных алгоритмов для управления исполнителями, такими как Робот, Черепашка, Чертёжник;</w:t>
      </w:r>
    </w:p>
    <w:p w:rsidR="007145AB" w:rsidRDefault="00F71669">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составлять и отлаживать программы, реализующие типовые алгоритмы обработки числовых последовательностей или одномерных числовых массивов (поиск максимумов, минимумов, суммы или количества элементов с заданными свойствами) на одном из языков программирования (Python, C++, Паскаль, Java, C#, Школьный Алгоритмический Язык);</w:t>
      </w:r>
    </w:p>
    <w:p w:rsidR="007145AB" w:rsidRDefault="00F71669">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lastRenderedPageBreak/>
        <w:t>раскрывать смысл понятий «модель», «моделирование», определять виды моделей, оценивать соответствие модели моделируемому объекту и целям моделирования;</w:t>
      </w:r>
    </w:p>
    <w:p w:rsidR="007145AB" w:rsidRDefault="00F71669">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использовать графы и деревья для моделирования систем сетевой и иерархической структуры, находить кратчайший путь в графе;</w:t>
      </w:r>
    </w:p>
    <w:p w:rsidR="007145AB" w:rsidRDefault="00F71669">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выбирать способ представления данных в соответствии с поставленной задачей (таблицы, схемы, графики, диаграммы) с использованием соответствующих программных средств обработки данных;</w:t>
      </w:r>
    </w:p>
    <w:p w:rsidR="007145AB" w:rsidRDefault="00F71669">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использовать электронные таблицы для обработки, анализа и визуализации числовых данных, в том числе с выделением диапазона таблицы и упорядочиванием (сортировкой) его элементов;</w:t>
      </w:r>
    </w:p>
    <w:p w:rsidR="007145AB" w:rsidRDefault="00F71669">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создавать и применять в электронных таблицах формулы для расчётов с использованием встроенных арифметических функций (суммирование и подсчёт значений, отвечающих заданному условию, среднее арифметическое, поиск максимального и минимального значения), абсолютной, относительной, смешанной адресации;</w:t>
      </w:r>
    </w:p>
    <w:p w:rsidR="007145AB" w:rsidRDefault="00F71669">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использовать электронные таблицы для численного моделирования в простых задачах из разных предметных областей;</w:t>
      </w:r>
    </w:p>
    <w:p w:rsidR="007145AB" w:rsidRDefault="00F71669">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использовать современные интернет-сервисы (в том числе коммуникационные сервисы, облачные хранилища данных, онлайн-программы (текстовые и графические редакторы, среды разработки)) в учебной и повседневной деятельности;</w:t>
      </w:r>
    </w:p>
    <w:p w:rsidR="007145AB" w:rsidRDefault="00F71669">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приводить примеры использования геоинформационных сервисов, сервисов государственных услуг, образовательных сервисов Интернета в учебной и повседневной деятельности;</w:t>
      </w:r>
    </w:p>
    <w:p w:rsidR="007145AB" w:rsidRDefault="00F71669">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 xml:space="preserve">использовать различные средства защиты от вредоносного программного обеспечения, защищать персональную информацию от несанкционированного доступа и его последствий (разглашения, подмены, утраты данных) с учётом основных технологических и социально-психологических аспектов использования сети Интернет (сетевая анонимность, цифровой след, аутентичность субъектов и </w:t>
      </w:r>
      <w:r>
        <w:rPr>
          <w:rFonts w:ascii="Times New Roman" w:hAnsi="Times New Roman"/>
          <w:sz w:val="28"/>
          <w:szCs w:val="28"/>
          <w:lang w:val="ru-RU"/>
        </w:rPr>
        <w:lastRenderedPageBreak/>
        <w:t>ресурсов, опасность вредоносного кода);</w:t>
      </w:r>
    </w:p>
    <w:p w:rsidR="007145AB" w:rsidRDefault="00F71669">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распознавать попытки и предупреждать вовлечение себя и окружающих в деструктивные и криминальные формы сетевой активности (в том числе кибербуллинг, фишинг).</w:t>
      </w:r>
    </w:p>
    <w:p w:rsidR="00227BAC" w:rsidRDefault="00227BAC" w:rsidP="00227BAC">
      <w:pPr>
        <w:pStyle w:val="ConsPlusNormal"/>
        <w:spacing w:before="200"/>
        <w:ind w:firstLine="540"/>
        <w:jc w:val="both"/>
      </w:pPr>
      <w:r>
        <w:t>148.7. В федеральных и региональных процедурах оценки качества образования используется перечень (кодификатор) распределенных по классам проверяемых требований к результатам освоения основной образовательной программы основного общего образования и элементов содержания по информатике.</w:t>
      </w:r>
    </w:p>
    <w:p w:rsidR="00227BAC" w:rsidRDefault="00227BAC" w:rsidP="00227BAC">
      <w:pPr>
        <w:pStyle w:val="ConsPlusNormal"/>
        <w:ind w:firstLine="540"/>
        <w:jc w:val="both"/>
      </w:pPr>
    </w:p>
    <w:p w:rsidR="00227BAC" w:rsidRDefault="00227BAC" w:rsidP="00227BAC">
      <w:pPr>
        <w:pStyle w:val="ConsPlusNormal"/>
        <w:jc w:val="right"/>
      </w:pPr>
      <w:r>
        <w:t>Таблица 12</w:t>
      </w:r>
    </w:p>
    <w:p w:rsidR="00227BAC" w:rsidRDefault="00227BAC" w:rsidP="00227BAC">
      <w:pPr>
        <w:pStyle w:val="ConsPlusNormal"/>
        <w:ind w:firstLine="540"/>
        <w:jc w:val="both"/>
      </w:pPr>
    </w:p>
    <w:p w:rsidR="00227BAC" w:rsidRDefault="00227BAC" w:rsidP="00227BAC">
      <w:pPr>
        <w:pStyle w:val="ConsPlusNormal"/>
        <w:jc w:val="center"/>
      </w:pPr>
      <w:r>
        <w:t>Проверяемые требования к результатам освоения основной</w:t>
      </w:r>
    </w:p>
    <w:p w:rsidR="00227BAC" w:rsidRDefault="00227BAC" w:rsidP="00227BAC">
      <w:pPr>
        <w:pStyle w:val="ConsPlusNormal"/>
        <w:jc w:val="center"/>
      </w:pPr>
      <w:r>
        <w:t>образовательной программы (7 класс)</w:t>
      </w:r>
    </w:p>
    <w:p w:rsidR="00227BAC" w:rsidRDefault="00227BAC" w:rsidP="00227BAC">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1701"/>
        <w:gridCol w:w="7370"/>
      </w:tblGrid>
      <w:tr w:rsidR="00227BAC" w:rsidRPr="00227BAC" w:rsidTr="00227BAC">
        <w:tc>
          <w:tcPr>
            <w:tcW w:w="1701" w:type="dxa"/>
          </w:tcPr>
          <w:p w:rsidR="00227BAC" w:rsidRDefault="00227BAC" w:rsidP="00227BAC">
            <w:pPr>
              <w:pStyle w:val="ConsPlusNormal"/>
              <w:jc w:val="center"/>
            </w:pPr>
            <w:r>
              <w:t>Код проверяемого результата</w:t>
            </w:r>
          </w:p>
        </w:tc>
        <w:tc>
          <w:tcPr>
            <w:tcW w:w="7370" w:type="dxa"/>
          </w:tcPr>
          <w:p w:rsidR="00227BAC" w:rsidRDefault="00227BAC" w:rsidP="00227BAC">
            <w:pPr>
              <w:pStyle w:val="ConsPlusNormal"/>
              <w:jc w:val="center"/>
            </w:pPr>
            <w:r>
              <w:t>Проверяемые предметные результаты освоения основной образовательной программы основного общего образования</w:t>
            </w:r>
          </w:p>
        </w:tc>
      </w:tr>
      <w:tr w:rsidR="00227BAC" w:rsidTr="00227BAC">
        <w:tc>
          <w:tcPr>
            <w:tcW w:w="1701" w:type="dxa"/>
          </w:tcPr>
          <w:p w:rsidR="00227BAC" w:rsidRDefault="00227BAC" w:rsidP="00227BAC">
            <w:pPr>
              <w:pStyle w:val="ConsPlusNormal"/>
              <w:jc w:val="center"/>
            </w:pPr>
            <w:r>
              <w:t>1</w:t>
            </w:r>
          </w:p>
        </w:tc>
        <w:tc>
          <w:tcPr>
            <w:tcW w:w="7370" w:type="dxa"/>
          </w:tcPr>
          <w:p w:rsidR="00227BAC" w:rsidRDefault="00227BAC" w:rsidP="00227BAC">
            <w:pPr>
              <w:pStyle w:val="ConsPlusNormal"/>
              <w:jc w:val="both"/>
            </w:pPr>
            <w:r>
              <w:t>По теме "Цифровая грамотность"</w:t>
            </w:r>
          </w:p>
        </w:tc>
      </w:tr>
      <w:tr w:rsidR="00227BAC" w:rsidRPr="00227BAC" w:rsidTr="00227BAC">
        <w:tc>
          <w:tcPr>
            <w:tcW w:w="1701" w:type="dxa"/>
          </w:tcPr>
          <w:p w:rsidR="00227BAC" w:rsidRDefault="00227BAC" w:rsidP="00227BAC">
            <w:pPr>
              <w:pStyle w:val="ConsPlusNormal"/>
              <w:jc w:val="center"/>
            </w:pPr>
            <w:r>
              <w:t>1.1</w:t>
            </w:r>
          </w:p>
        </w:tc>
        <w:tc>
          <w:tcPr>
            <w:tcW w:w="7370" w:type="dxa"/>
          </w:tcPr>
          <w:p w:rsidR="00227BAC" w:rsidRDefault="00227BAC" w:rsidP="00227BAC">
            <w:pPr>
              <w:pStyle w:val="ConsPlusNormal"/>
              <w:jc w:val="both"/>
            </w:pPr>
            <w:r>
              <w:t>Пояснять на примерах смысл понятий "информация", "информационный процесс", "обработка информации", "хранение информации", "передача информации"</w:t>
            </w:r>
          </w:p>
        </w:tc>
      </w:tr>
      <w:tr w:rsidR="00227BAC" w:rsidRPr="00227BAC" w:rsidTr="00227BAC">
        <w:tc>
          <w:tcPr>
            <w:tcW w:w="1701" w:type="dxa"/>
          </w:tcPr>
          <w:p w:rsidR="00227BAC" w:rsidRDefault="00227BAC" w:rsidP="00227BAC">
            <w:pPr>
              <w:pStyle w:val="ConsPlusNormal"/>
              <w:jc w:val="center"/>
            </w:pPr>
            <w:r>
              <w:t>1.2</w:t>
            </w:r>
          </w:p>
        </w:tc>
        <w:tc>
          <w:tcPr>
            <w:tcW w:w="7370" w:type="dxa"/>
          </w:tcPr>
          <w:p w:rsidR="00227BAC" w:rsidRDefault="00227BAC" w:rsidP="00227BAC">
            <w:pPr>
              <w:pStyle w:val="ConsPlusNormal"/>
              <w:jc w:val="both"/>
            </w:pPr>
            <w:r>
              <w:t>Приводить примеры современных устройств хранения и передачи информации, сравнивать их количественные характеристики</w:t>
            </w:r>
          </w:p>
        </w:tc>
      </w:tr>
      <w:tr w:rsidR="00227BAC" w:rsidRPr="00227BAC" w:rsidTr="00227BAC">
        <w:tc>
          <w:tcPr>
            <w:tcW w:w="1701" w:type="dxa"/>
          </w:tcPr>
          <w:p w:rsidR="00227BAC" w:rsidRDefault="00227BAC" w:rsidP="00227BAC">
            <w:pPr>
              <w:pStyle w:val="ConsPlusNormal"/>
              <w:jc w:val="center"/>
            </w:pPr>
            <w:r>
              <w:t>1.3</w:t>
            </w:r>
          </w:p>
        </w:tc>
        <w:tc>
          <w:tcPr>
            <w:tcW w:w="7370" w:type="dxa"/>
          </w:tcPr>
          <w:p w:rsidR="00227BAC" w:rsidRDefault="00227BAC" w:rsidP="00227BAC">
            <w:pPr>
              <w:pStyle w:val="ConsPlusNormal"/>
              <w:jc w:val="both"/>
            </w:pPr>
            <w:r>
              <w:t xml:space="preserve">Получать и использовать информацию о характеристиках персонального компьютера и его основных элементах (процессор, оперативная память, долговременная память, </w:t>
            </w:r>
            <w:r>
              <w:lastRenderedPageBreak/>
              <w:t>устройства ввода - вывода)</w:t>
            </w:r>
          </w:p>
        </w:tc>
      </w:tr>
      <w:tr w:rsidR="00227BAC" w:rsidRPr="00227BAC" w:rsidTr="00227BAC">
        <w:tc>
          <w:tcPr>
            <w:tcW w:w="1701" w:type="dxa"/>
          </w:tcPr>
          <w:p w:rsidR="00227BAC" w:rsidRDefault="00227BAC" w:rsidP="00227BAC">
            <w:pPr>
              <w:pStyle w:val="ConsPlusNormal"/>
              <w:jc w:val="center"/>
            </w:pPr>
            <w:r>
              <w:lastRenderedPageBreak/>
              <w:t>1.4</w:t>
            </w:r>
          </w:p>
        </w:tc>
        <w:tc>
          <w:tcPr>
            <w:tcW w:w="7370" w:type="dxa"/>
          </w:tcPr>
          <w:p w:rsidR="00227BAC" w:rsidRDefault="00227BAC" w:rsidP="00227BAC">
            <w:pPr>
              <w:pStyle w:val="ConsPlusNormal"/>
              <w:jc w:val="both"/>
            </w:pPr>
            <w:r>
              <w:t>Соотносить характеристики компьютера с задачами, решаемыми с его помощью</w:t>
            </w:r>
          </w:p>
        </w:tc>
      </w:tr>
      <w:tr w:rsidR="00227BAC" w:rsidRPr="00227BAC" w:rsidTr="00227BAC">
        <w:tc>
          <w:tcPr>
            <w:tcW w:w="1701" w:type="dxa"/>
          </w:tcPr>
          <w:p w:rsidR="00227BAC" w:rsidRDefault="00227BAC" w:rsidP="00227BAC">
            <w:pPr>
              <w:pStyle w:val="ConsPlusNormal"/>
              <w:jc w:val="center"/>
            </w:pPr>
            <w:r>
              <w:t>1.5</w:t>
            </w:r>
          </w:p>
        </w:tc>
        <w:tc>
          <w:tcPr>
            <w:tcW w:w="7370" w:type="dxa"/>
          </w:tcPr>
          <w:p w:rsidR="00227BAC" w:rsidRDefault="00227BAC" w:rsidP="00227BAC">
            <w:pPr>
              <w:pStyle w:val="ConsPlusNormal"/>
              <w:jc w:val="both"/>
            </w:pPr>
            <w:r>
              <w:t>Ориентироваться в иерархической структуре файловой системы (записывать полное имя файла (каталога), путь к файлу (каталогу) по имеющемуся описанию файловой структуры некоторого информационного носителя)</w:t>
            </w:r>
          </w:p>
        </w:tc>
      </w:tr>
      <w:tr w:rsidR="00227BAC" w:rsidRPr="00227BAC" w:rsidTr="00227BAC">
        <w:tc>
          <w:tcPr>
            <w:tcW w:w="1701" w:type="dxa"/>
          </w:tcPr>
          <w:p w:rsidR="00227BAC" w:rsidRDefault="00227BAC" w:rsidP="00227BAC">
            <w:pPr>
              <w:pStyle w:val="ConsPlusNormal"/>
              <w:jc w:val="center"/>
            </w:pPr>
            <w:r>
              <w:t>1.6</w:t>
            </w:r>
          </w:p>
        </w:tc>
        <w:tc>
          <w:tcPr>
            <w:tcW w:w="7370" w:type="dxa"/>
          </w:tcPr>
          <w:p w:rsidR="00227BAC" w:rsidRDefault="00227BAC" w:rsidP="00227BAC">
            <w:pPr>
              <w:pStyle w:val="ConsPlusNormal"/>
              <w:jc w:val="both"/>
            </w:pPr>
            <w:r>
              <w:t>Работать с файловой системой персонального компьютера с использованием графического интерфейса: создавать (копировать, перемещать, переименовывать, удалять и архивировать файлы и каталоги, использовать антивирусную программу)</w:t>
            </w:r>
          </w:p>
        </w:tc>
      </w:tr>
      <w:tr w:rsidR="00227BAC" w:rsidRPr="00227BAC" w:rsidTr="00227BAC">
        <w:tc>
          <w:tcPr>
            <w:tcW w:w="1701" w:type="dxa"/>
          </w:tcPr>
          <w:p w:rsidR="00227BAC" w:rsidRDefault="00227BAC" w:rsidP="00227BAC">
            <w:pPr>
              <w:pStyle w:val="ConsPlusNormal"/>
              <w:jc w:val="center"/>
            </w:pPr>
            <w:r>
              <w:t>1.7</w:t>
            </w:r>
          </w:p>
        </w:tc>
        <w:tc>
          <w:tcPr>
            <w:tcW w:w="7370" w:type="dxa"/>
          </w:tcPr>
          <w:p w:rsidR="00227BAC" w:rsidRDefault="00227BAC" w:rsidP="00227BAC">
            <w:pPr>
              <w:pStyle w:val="ConsPlusNormal"/>
              <w:jc w:val="both"/>
            </w:pPr>
            <w:r>
              <w:t>Искать информацию в Интернете (в том числе по ключевым словам, по изображению), критически относиться к найденной информации, осознавать опасность для личности и общества распространения вредоносной информации, в том числе экстремистского и террористического характера</w:t>
            </w:r>
          </w:p>
        </w:tc>
      </w:tr>
      <w:tr w:rsidR="00227BAC" w:rsidRPr="00227BAC" w:rsidTr="00227BAC">
        <w:tc>
          <w:tcPr>
            <w:tcW w:w="1701" w:type="dxa"/>
          </w:tcPr>
          <w:p w:rsidR="00227BAC" w:rsidRDefault="00227BAC" w:rsidP="00227BAC">
            <w:pPr>
              <w:pStyle w:val="ConsPlusNormal"/>
              <w:jc w:val="center"/>
            </w:pPr>
            <w:r>
              <w:t>1.8</w:t>
            </w:r>
          </w:p>
        </w:tc>
        <w:tc>
          <w:tcPr>
            <w:tcW w:w="7370" w:type="dxa"/>
          </w:tcPr>
          <w:p w:rsidR="00227BAC" w:rsidRDefault="00227BAC" w:rsidP="00227BAC">
            <w:pPr>
              <w:pStyle w:val="ConsPlusNormal"/>
              <w:jc w:val="both"/>
            </w:pPr>
            <w:r>
              <w:t>Понимать структуру адресов веб-ресурсов</w:t>
            </w:r>
          </w:p>
        </w:tc>
      </w:tr>
      <w:tr w:rsidR="00227BAC" w:rsidRPr="00227BAC" w:rsidTr="00227BAC">
        <w:tc>
          <w:tcPr>
            <w:tcW w:w="1701" w:type="dxa"/>
          </w:tcPr>
          <w:p w:rsidR="00227BAC" w:rsidRDefault="00227BAC" w:rsidP="00227BAC">
            <w:pPr>
              <w:pStyle w:val="ConsPlusNormal"/>
              <w:jc w:val="center"/>
            </w:pPr>
            <w:r>
              <w:t>1.9</w:t>
            </w:r>
          </w:p>
        </w:tc>
        <w:tc>
          <w:tcPr>
            <w:tcW w:w="7370" w:type="dxa"/>
          </w:tcPr>
          <w:p w:rsidR="00227BAC" w:rsidRDefault="00227BAC" w:rsidP="00227BAC">
            <w:pPr>
              <w:pStyle w:val="ConsPlusNormal"/>
              <w:jc w:val="both"/>
            </w:pPr>
            <w:r>
              <w:t>Использовать современные сервисы интернет-коммуникаций</w:t>
            </w:r>
          </w:p>
        </w:tc>
      </w:tr>
      <w:tr w:rsidR="00227BAC" w:rsidRPr="00227BAC" w:rsidTr="00227BAC">
        <w:tc>
          <w:tcPr>
            <w:tcW w:w="1701" w:type="dxa"/>
          </w:tcPr>
          <w:p w:rsidR="00227BAC" w:rsidRDefault="00227BAC" w:rsidP="00227BAC">
            <w:pPr>
              <w:pStyle w:val="ConsPlusNormal"/>
              <w:jc w:val="center"/>
            </w:pPr>
            <w:r>
              <w:t>1.10</w:t>
            </w:r>
          </w:p>
        </w:tc>
        <w:tc>
          <w:tcPr>
            <w:tcW w:w="7370" w:type="dxa"/>
          </w:tcPr>
          <w:p w:rsidR="00227BAC" w:rsidRDefault="00227BAC" w:rsidP="00227BAC">
            <w:pPr>
              <w:pStyle w:val="ConsPlusNormal"/>
              <w:jc w:val="both"/>
            </w:pPr>
            <w:r>
              <w:t>Соблюдать требования безопасной эксплуатации технических средств информационных и коммуникационных технологий, соблюдать сетевой этикет, базовые нормы информационной этики и права при работе с приложениями на любых устройствах и в Интернете, выбирать безопасные стратегии поведения в сети</w:t>
            </w:r>
          </w:p>
        </w:tc>
      </w:tr>
      <w:tr w:rsidR="00227BAC" w:rsidRPr="00227BAC" w:rsidTr="00227BAC">
        <w:tc>
          <w:tcPr>
            <w:tcW w:w="1701" w:type="dxa"/>
          </w:tcPr>
          <w:p w:rsidR="00227BAC" w:rsidRDefault="00227BAC" w:rsidP="00227BAC">
            <w:pPr>
              <w:pStyle w:val="ConsPlusNormal"/>
              <w:jc w:val="center"/>
            </w:pPr>
            <w:r>
              <w:t>1.11</w:t>
            </w:r>
          </w:p>
        </w:tc>
        <w:tc>
          <w:tcPr>
            <w:tcW w:w="7370" w:type="dxa"/>
          </w:tcPr>
          <w:p w:rsidR="00227BAC" w:rsidRDefault="00227BAC" w:rsidP="00227BAC">
            <w:pPr>
              <w:pStyle w:val="ConsPlusNormal"/>
              <w:jc w:val="both"/>
            </w:pPr>
            <w:r>
              <w:t xml:space="preserve">Применять методы профилактики негативного влияния средств информационных и коммуникационных технологий </w:t>
            </w:r>
            <w:r>
              <w:lastRenderedPageBreak/>
              <w:t>на здоровье пользователя</w:t>
            </w:r>
          </w:p>
        </w:tc>
      </w:tr>
      <w:tr w:rsidR="00227BAC" w:rsidRPr="00227BAC" w:rsidTr="00227BAC">
        <w:tc>
          <w:tcPr>
            <w:tcW w:w="1701" w:type="dxa"/>
          </w:tcPr>
          <w:p w:rsidR="00227BAC" w:rsidRDefault="00227BAC" w:rsidP="00227BAC">
            <w:pPr>
              <w:pStyle w:val="ConsPlusNormal"/>
              <w:jc w:val="center"/>
            </w:pPr>
            <w:r>
              <w:lastRenderedPageBreak/>
              <w:t>2</w:t>
            </w:r>
          </w:p>
        </w:tc>
        <w:tc>
          <w:tcPr>
            <w:tcW w:w="7370" w:type="dxa"/>
          </w:tcPr>
          <w:p w:rsidR="00227BAC" w:rsidRDefault="00227BAC" w:rsidP="00227BAC">
            <w:pPr>
              <w:pStyle w:val="ConsPlusNormal"/>
              <w:jc w:val="both"/>
            </w:pPr>
            <w:r>
              <w:t>По теме "Теоретические основы информатики"</w:t>
            </w:r>
          </w:p>
        </w:tc>
      </w:tr>
      <w:tr w:rsidR="00227BAC" w:rsidRPr="00227BAC" w:rsidTr="00227BAC">
        <w:tc>
          <w:tcPr>
            <w:tcW w:w="1701" w:type="dxa"/>
          </w:tcPr>
          <w:p w:rsidR="00227BAC" w:rsidRDefault="00227BAC" w:rsidP="00227BAC">
            <w:pPr>
              <w:pStyle w:val="ConsPlusNormal"/>
              <w:jc w:val="center"/>
            </w:pPr>
            <w:r>
              <w:t>2.1</w:t>
            </w:r>
          </w:p>
        </w:tc>
        <w:tc>
          <w:tcPr>
            <w:tcW w:w="7370" w:type="dxa"/>
          </w:tcPr>
          <w:p w:rsidR="00227BAC" w:rsidRDefault="00227BAC" w:rsidP="00227BAC">
            <w:pPr>
              <w:pStyle w:val="ConsPlusNormal"/>
              <w:jc w:val="both"/>
            </w:pPr>
            <w:r>
              <w:t>Кодировать и декодировать сообщения по заданным правилам, демонстрировать понимание основных принципов кодирования информации различной природы (текстовой, графической, аудио-)</w:t>
            </w:r>
          </w:p>
        </w:tc>
      </w:tr>
      <w:tr w:rsidR="00227BAC" w:rsidRPr="00227BAC" w:rsidTr="00227BAC">
        <w:tc>
          <w:tcPr>
            <w:tcW w:w="1701" w:type="dxa"/>
          </w:tcPr>
          <w:p w:rsidR="00227BAC" w:rsidRDefault="00227BAC" w:rsidP="00227BAC">
            <w:pPr>
              <w:pStyle w:val="ConsPlusNormal"/>
              <w:jc w:val="center"/>
            </w:pPr>
            <w:r>
              <w:t>2.2</w:t>
            </w:r>
          </w:p>
        </w:tc>
        <w:tc>
          <w:tcPr>
            <w:tcW w:w="7370" w:type="dxa"/>
          </w:tcPr>
          <w:p w:rsidR="00227BAC" w:rsidRDefault="00227BAC" w:rsidP="00227BAC">
            <w:pPr>
              <w:pStyle w:val="ConsPlusNormal"/>
              <w:jc w:val="both"/>
            </w:pPr>
            <w:r>
              <w:t>Сравнивать длины сообщений, записанных в различных алфавитах, оперировать единицами измерения информационного объема и скорости передачи данных</w:t>
            </w:r>
          </w:p>
        </w:tc>
      </w:tr>
      <w:tr w:rsidR="00227BAC" w:rsidRPr="00227BAC" w:rsidTr="00227BAC">
        <w:tc>
          <w:tcPr>
            <w:tcW w:w="1701" w:type="dxa"/>
          </w:tcPr>
          <w:p w:rsidR="00227BAC" w:rsidRDefault="00227BAC" w:rsidP="00227BAC">
            <w:pPr>
              <w:pStyle w:val="ConsPlusNormal"/>
              <w:jc w:val="center"/>
            </w:pPr>
            <w:r>
              <w:t>2.3</w:t>
            </w:r>
          </w:p>
        </w:tc>
        <w:tc>
          <w:tcPr>
            <w:tcW w:w="7370" w:type="dxa"/>
          </w:tcPr>
          <w:p w:rsidR="00227BAC" w:rsidRDefault="00227BAC" w:rsidP="00227BAC">
            <w:pPr>
              <w:pStyle w:val="ConsPlusNormal"/>
              <w:jc w:val="both"/>
            </w:pPr>
            <w:r>
              <w:t>Оценивать и сравнивать размеры текстовых, графических, звуковых файлов и видеофайлов</w:t>
            </w:r>
          </w:p>
        </w:tc>
      </w:tr>
      <w:tr w:rsidR="00227BAC" w:rsidTr="00227BAC">
        <w:tc>
          <w:tcPr>
            <w:tcW w:w="1701" w:type="dxa"/>
          </w:tcPr>
          <w:p w:rsidR="00227BAC" w:rsidRDefault="00227BAC" w:rsidP="00227BAC">
            <w:pPr>
              <w:pStyle w:val="ConsPlusNormal"/>
              <w:jc w:val="center"/>
            </w:pPr>
            <w:r>
              <w:t>3</w:t>
            </w:r>
          </w:p>
        </w:tc>
        <w:tc>
          <w:tcPr>
            <w:tcW w:w="7370" w:type="dxa"/>
          </w:tcPr>
          <w:p w:rsidR="00227BAC" w:rsidRDefault="00227BAC" w:rsidP="00227BAC">
            <w:pPr>
              <w:pStyle w:val="ConsPlusNormal"/>
              <w:jc w:val="both"/>
            </w:pPr>
            <w:r>
              <w:t>По теме "Информационные технологии"</w:t>
            </w:r>
          </w:p>
        </w:tc>
      </w:tr>
      <w:tr w:rsidR="00227BAC" w:rsidRPr="00227BAC" w:rsidTr="00227BAC">
        <w:tc>
          <w:tcPr>
            <w:tcW w:w="1701" w:type="dxa"/>
          </w:tcPr>
          <w:p w:rsidR="00227BAC" w:rsidRDefault="00227BAC" w:rsidP="00227BAC">
            <w:pPr>
              <w:pStyle w:val="ConsPlusNormal"/>
              <w:jc w:val="center"/>
            </w:pPr>
            <w:r>
              <w:t>3.1</w:t>
            </w:r>
          </w:p>
        </w:tc>
        <w:tc>
          <w:tcPr>
            <w:tcW w:w="7370" w:type="dxa"/>
          </w:tcPr>
          <w:p w:rsidR="00227BAC" w:rsidRDefault="00227BAC" w:rsidP="00227BAC">
            <w:pPr>
              <w:pStyle w:val="ConsPlusNormal"/>
              <w:jc w:val="both"/>
            </w:pPr>
            <w:r>
              <w:t>Представлять результаты своей деятельности в виде структурированных иллюстрированных документов, мультимедийных презентаций</w:t>
            </w:r>
          </w:p>
        </w:tc>
      </w:tr>
    </w:tbl>
    <w:p w:rsidR="00227BAC" w:rsidRDefault="00227BAC" w:rsidP="00227BAC">
      <w:pPr>
        <w:pStyle w:val="ConsPlusNormal"/>
        <w:ind w:firstLine="540"/>
        <w:jc w:val="both"/>
      </w:pPr>
    </w:p>
    <w:p w:rsidR="00227BAC" w:rsidRDefault="00227BAC" w:rsidP="00227BAC">
      <w:pPr>
        <w:pStyle w:val="ConsPlusNormal"/>
        <w:jc w:val="right"/>
      </w:pPr>
      <w:r>
        <w:t>Таблица 12.1</w:t>
      </w:r>
    </w:p>
    <w:p w:rsidR="00227BAC" w:rsidRDefault="00227BAC" w:rsidP="00227BAC">
      <w:pPr>
        <w:pStyle w:val="ConsPlusNormal"/>
        <w:ind w:firstLine="540"/>
        <w:jc w:val="both"/>
      </w:pPr>
    </w:p>
    <w:p w:rsidR="00227BAC" w:rsidRDefault="00227BAC" w:rsidP="00227BAC">
      <w:pPr>
        <w:pStyle w:val="ConsPlusNormal"/>
        <w:jc w:val="center"/>
      </w:pPr>
      <w:r>
        <w:t>Проверяемые элементы содержания (7 класс)</w:t>
      </w:r>
    </w:p>
    <w:p w:rsidR="00227BAC" w:rsidRDefault="00227BAC" w:rsidP="00227BAC">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1077"/>
        <w:gridCol w:w="7994"/>
      </w:tblGrid>
      <w:tr w:rsidR="00227BAC" w:rsidTr="00227BAC">
        <w:tc>
          <w:tcPr>
            <w:tcW w:w="1077" w:type="dxa"/>
          </w:tcPr>
          <w:p w:rsidR="00227BAC" w:rsidRDefault="00227BAC" w:rsidP="00227BAC">
            <w:pPr>
              <w:pStyle w:val="ConsPlusNormal"/>
              <w:jc w:val="center"/>
            </w:pPr>
            <w:r>
              <w:t>Код</w:t>
            </w:r>
          </w:p>
        </w:tc>
        <w:tc>
          <w:tcPr>
            <w:tcW w:w="7994" w:type="dxa"/>
          </w:tcPr>
          <w:p w:rsidR="00227BAC" w:rsidRDefault="00227BAC" w:rsidP="00227BAC">
            <w:pPr>
              <w:pStyle w:val="ConsPlusNormal"/>
              <w:jc w:val="center"/>
            </w:pPr>
            <w:r>
              <w:t>Проверяемый элемент содержания</w:t>
            </w:r>
          </w:p>
        </w:tc>
      </w:tr>
      <w:tr w:rsidR="00227BAC" w:rsidTr="00227BAC">
        <w:tc>
          <w:tcPr>
            <w:tcW w:w="1077" w:type="dxa"/>
          </w:tcPr>
          <w:p w:rsidR="00227BAC" w:rsidRDefault="00227BAC" w:rsidP="00227BAC">
            <w:pPr>
              <w:pStyle w:val="ConsPlusNormal"/>
              <w:jc w:val="center"/>
            </w:pPr>
            <w:r>
              <w:t>1</w:t>
            </w:r>
          </w:p>
        </w:tc>
        <w:tc>
          <w:tcPr>
            <w:tcW w:w="7994" w:type="dxa"/>
          </w:tcPr>
          <w:p w:rsidR="00227BAC" w:rsidRDefault="00227BAC" w:rsidP="00227BAC">
            <w:pPr>
              <w:pStyle w:val="ConsPlusNormal"/>
              <w:jc w:val="both"/>
            </w:pPr>
            <w:r>
              <w:t>Цифровая грамотность</w:t>
            </w:r>
          </w:p>
        </w:tc>
      </w:tr>
      <w:tr w:rsidR="00227BAC" w:rsidRPr="00227BAC" w:rsidTr="00227BAC">
        <w:tc>
          <w:tcPr>
            <w:tcW w:w="1077" w:type="dxa"/>
          </w:tcPr>
          <w:p w:rsidR="00227BAC" w:rsidRDefault="00227BAC" w:rsidP="00227BAC">
            <w:pPr>
              <w:pStyle w:val="ConsPlusNormal"/>
              <w:jc w:val="center"/>
            </w:pPr>
            <w:r>
              <w:t>1.1</w:t>
            </w:r>
          </w:p>
        </w:tc>
        <w:tc>
          <w:tcPr>
            <w:tcW w:w="7994" w:type="dxa"/>
          </w:tcPr>
          <w:p w:rsidR="00227BAC" w:rsidRDefault="00227BAC" w:rsidP="00227BAC">
            <w:pPr>
              <w:pStyle w:val="ConsPlusNormal"/>
              <w:jc w:val="both"/>
            </w:pPr>
            <w:r>
              <w:t xml:space="preserve">Компьютер - универсальное вычислительное устройство, работающее по программе. Типы компьютеров: персональные компьютеры, встроенные компьютеры, суперкомпьютеры. </w:t>
            </w:r>
            <w:r>
              <w:lastRenderedPageBreak/>
              <w:t>Мобильные устройства. Техника безопасности и правила работы на компьютере</w:t>
            </w:r>
          </w:p>
        </w:tc>
      </w:tr>
      <w:tr w:rsidR="00227BAC" w:rsidRPr="00227BAC" w:rsidTr="00227BAC">
        <w:tc>
          <w:tcPr>
            <w:tcW w:w="1077" w:type="dxa"/>
          </w:tcPr>
          <w:p w:rsidR="00227BAC" w:rsidRDefault="00227BAC" w:rsidP="00227BAC">
            <w:pPr>
              <w:pStyle w:val="ConsPlusNormal"/>
              <w:jc w:val="center"/>
            </w:pPr>
            <w:r>
              <w:lastRenderedPageBreak/>
              <w:t>1.2</w:t>
            </w:r>
          </w:p>
        </w:tc>
        <w:tc>
          <w:tcPr>
            <w:tcW w:w="7994" w:type="dxa"/>
          </w:tcPr>
          <w:p w:rsidR="00227BAC" w:rsidRDefault="00227BAC" w:rsidP="00227BAC">
            <w:pPr>
              <w:pStyle w:val="ConsPlusNormal"/>
              <w:jc w:val="both"/>
            </w:pPr>
            <w:r>
              <w:t>Основные компоненты компьютера и их назначение. Процессор. Оперативная и долговременная память. Устройства ввода и вывода. Сенсорный ввод, датчики мобильных устройств, средства биометрической аутентификации</w:t>
            </w:r>
          </w:p>
        </w:tc>
      </w:tr>
      <w:tr w:rsidR="00227BAC" w:rsidRPr="00227BAC" w:rsidTr="00227BAC">
        <w:tc>
          <w:tcPr>
            <w:tcW w:w="1077" w:type="dxa"/>
          </w:tcPr>
          <w:p w:rsidR="00227BAC" w:rsidRDefault="00227BAC" w:rsidP="00227BAC">
            <w:pPr>
              <w:pStyle w:val="ConsPlusNormal"/>
              <w:jc w:val="center"/>
            </w:pPr>
            <w:r>
              <w:t>1.3</w:t>
            </w:r>
          </w:p>
        </w:tc>
        <w:tc>
          <w:tcPr>
            <w:tcW w:w="7994" w:type="dxa"/>
          </w:tcPr>
          <w:p w:rsidR="00227BAC" w:rsidRDefault="00227BAC" w:rsidP="00227BAC">
            <w:pPr>
              <w:pStyle w:val="ConsPlusNormal"/>
              <w:jc w:val="both"/>
            </w:pPr>
            <w:r>
              <w:t>История развития компьютеров и программного обеспечения. Поколения компьютеров. Современные тенденции развития компьютеров. Суперкомпьютеры. Параллельные вычисления. Персональный компьютер. Процессор и его характеристики (тактовая частота, разрядность). Оперативная память. Долговременная память. Устройства ввода и вывода. Объем хранимых данных (оперативная память компьютера, жесткий диск и твердотельный накопитель, постоянная память смартфона) и скорость доступа для различных видов носителей</w:t>
            </w:r>
          </w:p>
        </w:tc>
      </w:tr>
      <w:tr w:rsidR="00227BAC" w:rsidTr="00227BAC">
        <w:tc>
          <w:tcPr>
            <w:tcW w:w="1077" w:type="dxa"/>
          </w:tcPr>
          <w:p w:rsidR="00227BAC" w:rsidRDefault="00227BAC" w:rsidP="00227BAC">
            <w:pPr>
              <w:pStyle w:val="ConsPlusNormal"/>
              <w:jc w:val="center"/>
            </w:pPr>
            <w:r>
              <w:t>1.4</w:t>
            </w:r>
          </w:p>
        </w:tc>
        <w:tc>
          <w:tcPr>
            <w:tcW w:w="7994" w:type="dxa"/>
          </w:tcPr>
          <w:p w:rsidR="00227BAC" w:rsidRDefault="00227BAC" w:rsidP="00227BAC">
            <w:pPr>
              <w:pStyle w:val="ConsPlusNormal"/>
              <w:jc w:val="both"/>
            </w:pPr>
            <w:r>
              <w:t>Программное обеспечение компьютера. Прикладное программное обеспечение. Системное программное обеспечение. Системы программирования. Правовая охрана программ и данных. Бесплатные и условно-бесплатные программы. Свободное программное обеспечение</w:t>
            </w:r>
          </w:p>
        </w:tc>
      </w:tr>
      <w:tr w:rsidR="00227BAC" w:rsidRPr="00227BAC" w:rsidTr="00227BAC">
        <w:tc>
          <w:tcPr>
            <w:tcW w:w="1077" w:type="dxa"/>
          </w:tcPr>
          <w:p w:rsidR="00227BAC" w:rsidRDefault="00227BAC" w:rsidP="00227BAC">
            <w:pPr>
              <w:pStyle w:val="ConsPlusNormal"/>
              <w:jc w:val="center"/>
            </w:pPr>
            <w:r>
              <w:t>1.5</w:t>
            </w:r>
          </w:p>
        </w:tc>
        <w:tc>
          <w:tcPr>
            <w:tcW w:w="7994" w:type="dxa"/>
          </w:tcPr>
          <w:p w:rsidR="00227BAC" w:rsidRDefault="00227BAC" w:rsidP="00227BAC">
            <w:pPr>
              <w:pStyle w:val="ConsPlusNormal"/>
              <w:jc w:val="both"/>
            </w:pPr>
            <w:r>
              <w:t>Файлы и папки (каталоги). Типы файлов. Свойства файлов. Характерные размеры файлов различных типов (страница текста, электронная книга, фотография, запись песни, видеоклип, полнометражный фильм)</w:t>
            </w:r>
          </w:p>
        </w:tc>
      </w:tr>
      <w:tr w:rsidR="00227BAC" w:rsidTr="00227BAC">
        <w:tc>
          <w:tcPr>
            <w:tcW w:w="1077" w:type="dxa"/>
          </w:tcPr>
          <w:p w:rsidR="00227BAC" w:rsidRDefault="00227BAC" w:rsidP="00227BAC">
            <w:pPr>
              <w:pStyle w:val="ConsPlusNormal"/>
              <w:jc w:val="center"/>
            </w:pPr>
            <w:r>
              <w:t>1.6</w:t>
            </w:r>
          </w:p>
        </w:tc>
        <w:tc>
          <w:tcPr>
            <w:tcW w:w="7994" w:type="dxa"/>
          </w:tcPr>
          <w:p w:rsidR="00227BAC" w:rsidRDefault="00227BAC" w:rsidP="00227BAC">
            <w:pPr>
              <w:pStyle w:val="ConsPlusNormal"/>
              <w:jc w:val="both"/>
            </w:pPr>
            <w:r>
              <w:t>Принципы построения файловых систем. Полное имя файла (папки, каталога). Путь к файлу (папке, каталогу)</w:t>
            </w:r>
          </w:p>
        </w:tc>
      </w:tr>
      <w:tr w:rsidR="00227BAC" w:rsidTr="00227BAC">
        <w:tc>
          <w:tcPr>
            <w:tcW w:w="1077" w:type="dxa"/>
          </w:tcPr>
          <w:p w:rsidR="00227BAC" w:rsidRDefault="00227BAC" w:rsidP="00227BAC">
            <w:pPr>
              <w:pStyle w:val="ConsPlusNormal"/>
              <w:jc w:val="center"/>
            </w:pPr>
            <w:r>
              <w:t>1.7</w:t>
            </w:r>
          </w:p>
        </w:tc>
        <w:tc>
          <w:tcPr>
            <w:tcW w:w="7994" w:type="dxa"/>
          </w:tcPr>
          <w:p w:rsidR="00227BAC" w:rsidRDefault="00227BAC" w:rsidP="00227BAC">
            <w:pPr>
              <w:pStyle w:val="ConsPlusNormal"/>
              <w:jc w:val="both"/>
            </w:pPr>
            <w:r>
              <w:t>Файловый менеджер. Работа с файлами и папками (каталогами): создание, копирование, перемещение, переименование и удаление файлов и папок (каталогов). Поиск файлов средствами операционной системы</w:t>
            </w:r>
          </w:p>
        </w:tc>
      </w:tr>
      <w:tr w:rsidR="00227BAC" w:rsidRPr="00227BAC" w:rsidTr="00227BAC">
        <w:tc>
          <w:tcPr>
            <w:tcW w:w="1077" w:type="dxa"/>
          </w:tcPr>
          <w:p w:rsidR="00227BAC" w:rsidRDefault="00227BAC" w:rsidP="00227BAC">
            <w:pPr>
              <w:pStyle w:val="ConsPlusNormal"/>
              <w:jc w:val="center"/>
            </w:pPr>
            <w:r>
              <w:lastRenderedPageBreak/>
              <w:t>1.8</w:t>
            </w:r>
          </w:p>
        </w:tc>
        <w:tc>
          <w:tcPr>
            <w:tcW w:w="7994" w:type="dxa"/>
          </w:tcPr>
          <w:p w:rsidR="00227BAC" w:rsidRDefault="00227BAC" w:rsidP="00227BAC">
            <w:pPr>
              <w:pStyle w:val="ConsPlusNormal"/>
              <w:jc w:val="both"/>
            </w:pPr>
            <w:r>
              <w:t>Архивация данных. Использование программ-архиваторов</w:t>
            </w:r>
          </w:p>
        </w:tc>
      </w:tr>
      <w:tr w:rsidR="00227BAC" w:rsidRPr="00227BAC" w:rsidTr="00227BAC">
        <w:tc>
          <w:tcPr>
            <w:tcW w:w="1077" w:type="dxa"/>
          </w:tcPr>
          <w:p w:rsidR="00227BAC" w:rsidRDefault="00227BAC" w:rsidP="00227BAC">
            <w:pPr>
              <w:pStyle w:val="ConsPlusNormal"/>
              <w:jc w:val="center"/>
            </w:pPr>
            <w:r>
              <w:t>1.9</w:t>
            </w:r>
          </w:p>
        </w:tc>
        <w:tc>
          <w:tcPr>
            <w:tcW w:w="7994" w:type="dxa"/>
          </w:tcPr>
          <w:p w:rsidR="00227BAC" w:rsidRDefault="00227BAC" w:rsidP="00227BAC">
            <w:pPr>
              <w:pStyle w:val="ConsPlusNormal"/>
              <w:jc w:val="both"/>
            </w:pPr>
            <w:r>
              <w:t>Компьютерные вирусы и другие вредоносные программы. Программы для защиты от вирусов</w:t>
            </w:r>
          </w:p>
        </w:tc>
      </w:tr>
      <w:tr w:rsidR="00227BAC" w:rsidTr="00227BAC">
        <w:tc>
          <w:tcPr>
            <w:tcW w:w="1077" w:type="dxa"/>
          </w:tcPr>
          <w:p w:rsidR="00227BAC" w:rsidRDefault="00227BAC" w:rsidP="00227BAC">
            <w:pPr>
              <w:pStyle w:val="ConsPlusNormal"/>
              <w:jc w:val="center"/>
            </w:pPr>
            <w:r>
              <w:t>1.10</w:t>
            </w:r>
          </w:p>
        </w:tc>
        <w:tc>
          <w:tcPr>
            <w:tcW w:w="7994" w:type="dxa"/>
          </w:tcPr>
          <w:p w:rsidR="00227BAC" w:rsidRDefault="00227BAC" w:rsidP="00227BAC">
            <w:pPr>
              <w:pStyle w:val="ConsPlusNormal"/>
              <w:jc w:val="both"/>
            </w:pPr>
            <w:r>
              <w:t>Объединение компьютеров в сеть. Сеть Интернет. Веб-страница, веб-сайт. Структура адресов веб-ресурсов. Браузер. Поисковые системы. Поиск информации по ключевым словам и по изображению. Достоверность информации, полученной из Интернета</w:t>
            </w:r>
          </w:p>
        </w:tc>
      </w:tr>
      <w:tr w:rsidR="00227BAC" w:rsidTr="00227BAC">
        <w:tc>
          <w:tcPr>
            <w:tcW w:w="1077" w:type="dxa"/>
          </w:tcPr>
          <w:p w:rsidR="00227BAC" w:rsidRDefault="00227BAC" w:rsidP="00227BAC">
            <w:pPr>
              <w:pStyle w:val="ConsPlusNormal"/>
              <w:jc w:val="center"/>
            </w:pPr>
            <w:r>
              <w:t>1.11</w:t>
            </w:r>
          </w:p>
        </w:tc>
        <w:tc>
          <w:tcPr>
            <w:tcW w:w="7994" w:type="dxa"/>
          </w:tcPr>
          <w:p w:rsidR="00227BAC" w:rsidRDefault="00227BAC" w:rsidP="00227BAC">
            <w:pPr>
              <w:pStyle w:val="ConsPlusNormal"/>
              <w:jc w:val="both"/>
            </w:pPr>
            <w:r>
              <w:t>Современные сервисы интернет-коммуникаций</w:t>
            </w:r>
          </w:p>
        </w:tc>
      </w:tr>
      <w:tr w:rsidR="00227BAC" w:rsidTr="00227BAC">
        <w:tc>
          <w:tcPr>
            <w:tcW w:w="1077" w:type="dxa"/>
          </w:tcPr>
          <w:p w:rsidR="00227BAC" w:rsidRDefault="00227BAC" w:rsidP="00227BAC">
            <w:pPr>
              <w:pStyle w:val="ConsPlusNormal"/>
              <w:jc w:val="center"/>
            </w:pPr>
            <w:r>
              <w:t>1.12</w:t>
            </w:r>
          </w:p>
        </w:tc>
        <w:tc>
          <w:tcPr>
            <w:tcW w:w="7994" w:type="dxa"/>
          </w:tcPr>
          <w:p w:rsidR="00227BAC" w:rsidRDefault="00227BAC" w:rsidP="00227BAC">
            <w:pPr>
              <w:pStyle w:val="ConsPlusNormal"/>
              <w:jc w:val="both"/>
            </w:pPr>
            <w:r>
              <w:t>Сетевой этикет, базовые нормы информационной этики и права при работе в сети Интернет. Стратегии безопасного поведения в Интернете</w:t>
            </w:r>
          </w:p>
        </w:tc>
      </w:tr>
      <w:tr w:rsidR="00227BAC" w:rsidTr="00227BAC">
        <w:tc>
          <w:tcPr>
            <w:tcW w:w="1077" w:type="dxa"/>
          </w:tcPr>
          <w:p w:rsidR="00227BAC" w:rsidRDefault="00227BAC" w:rsidP="00227BAC">
            <w:pPr>
              <w:pStyle w:val="ConsPlusNormal"/>
              <w:jc w:val="center"/>
            </w:pPr>
            <w:r>
              <w:t>2</w:t>
            </w:r>
          </w:p>
        </w:tc>
        <w:tc>
          <w:tcPr>
            <w:tcW w:w="7994" w:type="dxa"/>
          </w:tcPr>
          <w:p w:rsidR="00227BAC" w:rsidRDefault="00227BAC" w:rsidP="00227BAC">
            <w:pPr>
              <w:pStyle w:val="ConsPlusNormal"/>
              <w:jc w:val="both"/>
            </w:pPr>
            <w:r>
              <w:t>Теоретические основы информатики</w:t>
            </w:r>
          </w:p>
        </w:tc>
      </w:tr>
      <w:tr w:rsidR="00227BAC" w:rsidRPr="00227BAC" w:rsidTr="00227BAC">
        <w:tc>
          <w:tcPr>
            <w:tcW w:w="1077" w:type="dxa"/>
          </w:tcPr>
          <w:p w:rsidR="00227BAC" w:rsidRDefault="00227BAC" w:rsidP="00227BAC">
            <w:pPr>
              <w:pStyle w:val="ConsPlusNormal"/>
              <w:jc w:val="center"/>
            </w:pPr>
            <w:r>
              <w:t>2.1</w:t>
            </w:r>
          </w:p>
        </w:tc>
        <w:tc>
          <w:tcPr>
            <w:tcW w:w="7994" w:type="dxa"/>
          </w:tcPr>
          <w:p w:rsidR="00227BAC" w:rsidRDefault="00227BAC" w:rsidP="00227BAC">
            <w:pPr>
              <w:pStyle w:val="ConsPlusNormal"/>
              <w:jc w:val="both"/>
            </w:pPr>
            <w:r>
              <w:t>Информация - одно из основных понятий современной науки. Информация как сведения, предназначенные для восприятия человеком, и информация как данные, которые могут быть обработаны автоматизированной системой</w:t>
            </w:r>
          </w:p>
        </w:tc>
      </w:tr>
      <w:tr w:rsidR="00227BAC" w:rsidRPr="00227BAC" w:rsidTr="00227BAC">
        <w:tc>
          <w:tcPr>
            <w:tcW w:w="1077" w:type="dxa"/>
          </w:tcPr>
          <w:p w:rsidR="00227BAC" w:rsidRDefault="00227BAC" w:rsidP="00227BAC">
            <w:pPr>
              <w:pStyle w:val="ConsPlusNormal"/>
              <w:jc w:val="center"/>
            </w:pPr>
            <w:r>
              <w:t>2.2</w:t>
            </w:r>
          </w:p>
        </w:tc>
        <w:tc>
          <w:tcPr>
            <w:tcW w:w="7994" w:type="dxa"/>
          </w:tcPr>
          <w:p w:rsidR="00227BAC" w:rsidRDefault="00227BAC" w:rsidP="00227BAC">
            <w:pPr>
              <w:pStyle w:val="ConsPlusNormal"/>
              <w:jc w:val="both"/>
            </w:pPr>
            <w:r>
              <w:t>Дискретность данных. Возможность описания непрерывных объектов и процессов с помощью дискретных данных. Информационные процессы - процессы, связанные с хранением, преобразованием и передачей данных</w:t>
            </w:r>
          </w:p>
        </w:tc>
      </w:tr>
      <w:tr w:rsidR="00227BAC" w:rsidRPr="00227BAC" w:rsidTr="00227BAC">
        <w:tc>
          <w:tcPr>
            <w:tcW w:w="1077" w:type="dxa"/>
          </w:tcPr>
          <w:p w:rsidR="00227BAC" w:rsidRDefault="00227BAC" w:rsidP="00227BAC">
            <w:pPr>
              <w:pStyle w:val="ConsPlusNormal"/>
              <w:jc w:val="center"/>
            </w:pPr>
            <w:r>
              <w:t>2.3</w:t>
            </w:r>
          </w:p>
        </w:tc>
        <w:tc>
          <w:tcPr>
            <w:tcW w:w="7994" w:type="dxa"/>
          </w:tcPr>
          <w:p w:rsidR="00227BAC" w:rsidRDefault="00227BAC" w:rsidP="00227BAC">
            <w:pPr>
              <w:pStyle w:val="ConsPlusNormal"/>
              <w:jc w:val="both"/>
            </w:pPr>
            <w:r>
              <w:t>Символ. Алфавит. Мощность алфавита. Разнообразие языков и алфавитов. Естественные и формальные языки. Алфавит текстов на русском языке. Двоичный алфавит. Количество всевозможных слов (кодовых комбинаций) фиксированной длины в двоичном алфавите. Преобразование любого алфавита к двоичному. Количество различных слов фиксированной длины в алфавите определенной мощности</w:t>
            </w:r>
          </w:p>
        </w:tc>
      </w:tr>
      <w:tr w:rsidR="00227BAC" w:rsidRPr="00227BAC" w:rsidTr="00227BAC">
        <w:tc>
          <w:tcPr>
            <w:tcW w:w="1077" w:type="dxa"/>
          </w:tcPr>
          <w:p w:rsidR="00227BAC" w:rsidRDefault="00227BAC" w:rsidP="00227BAC">
            <w:pPr>
              <w:pStyle w:val="ConsPlusNormal"/>
              <w:jc w:val="center"/>
            </w:pPr>
            <w:r>
              <w:lastRenderedPageBreak/>
              <w:t>2.4</w:t>
            </w:r>
          </w:p>
        </w:tc>
        <w:tc>
          <w:tcPr>
            <w:tcW w:w="7994" w:type="dxa"/>
          </w:tcPr>
          <w:p w:rsidR="00227BAC" w:rsidRDefault="00227BAC" w:rsidP="00227BAC">
            <w:pPr>
              <w:pStyle w:val="ConsPlusNormal"/>
              <w:jc w:val="both"/>
            </w:pPr>
            <w:r>
              <w:t>Кодирование символов одного алфавита с помощью кодовых слов в другом алфавите, кодовая таблица, декодирование</w:t>
            </w:r>
          </w:p>
        </w:tc>
      </w:tr>
      <w:tr w:rsidR="00227BAC" w:rsidRPr="00227BAC" w:rsidTr="00227BAC">
        <w:tc>
          <w:tcPr>
            <w:tcW w:w="1077" w:type="dxa"/>
          </w:tcPr>
          <w:p w:rsidR="00227BAC" w:rsidRDefault="00227BAC" w:rsidP="00227BAC">
            <w:pPr>
              <w:pStyle w:val="ConsPlusNormal"/>
              <w:jc w:val="center"/>
            </w:pPr>
            <w:r>
              <w:t>2.5</w:t>
            </w:r>
          </w:p>
        </w:tc>
        <w:tc>
          <w:tcPr>
            <w:tcW w:w="7994" w:type="dxa"/>
          </w:tcPr>
          <w:p w:rsidR="00227BAC" w:rsidRDefault="00227BAC" w:rsidP="00227BAC">
            <w:pPr>
              <w:pStyle w:val="ConsPlusNormal"/>
              <w:jc w:val="both"/>
            </w:pPr>
            <w:r>
              <w:t>Двоичный код. Представление данных в компьютере как текстов в двоичном алфавите</w:t>
            </w:r>
          </w:p>
        </w:tc>
      </w:tr>
      <w:tr w:rsidR="00227BAC" w:rsidTr="00227BAC">
        <w:tc>
          <w:tcPr>
            <w:tcW w:w="1077" w:type="dxa"/>
          </w:tcPr>
          <w:p w:rsidR="00227BAC" w:rsidRDefault="00227BAC" w:rsidP="00227BAC">
            <w:pPr>
              <w:pStyle w:val="ConsPlusNormal"/>
              <w:jc w:val="center"/>
            </w:pPr>
            <w:r>
              <w:t>2.6</w:t>
            </w:r>
          </w:p>
        </w:tc>
        <w:tc>
          <w:tcPr>
            <w:tcW w:w="7994" w:type="dxa"/>
          </w:tcPr>
          <w:p w:rsidR="00227BAC" w:rsidRDefault="00227BAC" w:rsidP="00227BAC">
            <w:pPr>
              <w:pStyle w:val="ConsPlusNormal"/>
              <w:jc w:val="both"/>
            </w:pPr>
            <w:r>
              <w:t>Информационный объем данных. Бит - минимальная единица количества информации - двоичный разряд. Байт, килобайт, мегабайт, гигабайт</w:t>
            </w:r>
          </w:p>
        </w:tc>
      </w:tr>
      <w:tr w:rsidR="00227BAC" w:rsidTr="00227BAC">
        <w:tc>
          <w:tcPr>
            <w:tcW w:w="1077" w:type="dxa"/>
          </w:tcPr>
          <w:p w:rsidR="00227BAC" w:rsidRDefault="00227BAC" w:rsidP="00227BAC">
            <w:pPr>
              <w:pStyle w:val="ConsPlusNormal"/>
              <w:jc w:val="center"/>
            </w:pPr>
            <w:r>
              <w:t>2.7</w:t>
            </w:r>
          </w:p>
        </w:tc>
        <w:tc>
          <w:tcPr>
            <w:tcW w:w="7994" w:type="dxa"/>
          </w:tcPr>
          <w:p w:rsidR="00227BAC" w:rsidRDefault="00227BAC" w:rsidP="00227BAC">
            <w:pPr>
              <w:pStyle w:val="ConsPlusNormal"/>
              <w:jc w:val="both"/>
            </w:pPr>
            <w:r>
              <w:t>Скорость передачи данных. Единицы скорости передачи данных. Искажение информации при передаче</w:t>
            </w:r>
          </w:p>
        </w:tc>
      </w:tr>
      <w:tr w:rsidR="00227BAC" w:rsidRPr="00227BAC" w:rsidTr="00227BAC">
        <w:tc>
          <w:tcPr>
            <w:tcW w:w="1077" w:type="dxa"/>
          </w:tcPr>
          <w:p w:rsidR="00227BAC" w:rsidRDefault="00227BAC" w:rsidP="00227BAC">
            <w:pPr>
              <w:pStyle w:val="ConsPlusNormal"/>
              <w:jc w:val="center"/>
            </w:pPr>
            <w:r>
              <w:t>2.8</w:t>
            </w:r>
          </w:p>
        </w:tc>
        <w:tc>
          <w:tcPr>
            <w:tcW w:w="7994" w:type="dxa"/>
          </w:tcPr>
          <w:p w:rsidR="00227BAC" w:rsidRDefault="00227BAC" w:rsidP="00227BAC">
            <w:pPr>
              <w:pStyle w:val="ConsPlusNormal"/>
              <w:jc w:val="both"/>
            </w:pPr>
            <w:r>
              <w:t>Кодирование текстов. Равномерный код. Неравномерный код. Кодировка ASCII. Восьмибитные кодировки. Понятие о кодировках UNICODE. Декодирование сообщений с использованием равномерного и неравномерного кода. Информационный объем текста</w:t>
            </w:r>
          </w:p>
        </w:tc>
      </w:tr>
      <w:tr w:rsidR="00227BAC" w:rsidTr="00227BAC">
        <w:tc>
          <w:tcPr>
            <w:tcW w:w="1077" w:type="dxa"/>
          </w:tcPr>
          <w:p w:rsidR="00227BAC" w:rsidRDefault="00227BAC" w:rsidP="00227BAC">
            <w:pPr>
              <w:pStyle w:val="ConsPlusNormal"/>
              <w:jc w:val="center"/>
            </w:pPr>
            <w:r>
              <w:t>2.9</w:t>
            </w:r>
          </w:p>
        </w:tc>
        <w:tc>
          <w:tcPr>
            <w:tcW w:w="7994" w:type="dxa"/>
          </w:tcPr>
          <w:p w:rsidR="00227BAC" w:rsidRDefault="00227BAC" w:rsidP="00227BAC">
            <w:pPr>
              <w:pStyle w:val="ConsPlusNormal"/>
              <w:jc w:val="both"/>
            </w:pPr>
            <w:r>
              <w:t>Общее представление о цифровом представлении аудиовизуальных и других непрерывных данных. Кодирование цвета. Цветовые модели. Модель RGB. Глубина кодирования. Палитра</w:t>
            </w:r>
          </w:p>
        </w:tc>
      </w:tr>
      <w:tr w:rsidR="00227BAC" w:rsidRPr="00227BAC" w:rsidTr="00227BAC">
        <w:tc>
          <w:tcPr>
            <w:tcW w:w="1077" w:type="dxa"/>
          </w:tcPr>
          <w:p w:rsidR="00227BAC" w:rsidRDefault="00227BAC" w:rsidP="00227BAC">
            <w:pPr>
              <w:pStyle w:val="ConsPlusNormal"/>
              <w:jc w:val="center"/>
            </w:pPr>
            <w:r>
              <w:t>2.10</w:t>
            </w:r>
          </w:p>
        </w:tc>
        <w:tc>
          <w:tcPr>
            <w:tcW w:w="7994" w:type="dxa"/>
          </w:tcPr>
          <w:p w:rsidR="00227BAC" w:rsidRDefault="00227BAC" w:rsidP="00227BAC">
            <w:pPr>
              <w:pStyle w:val="ConsPlusNormal"/>
              <w:jc w:val="both"/>
            </w:pPr>
            <w:r>
              <w:t>Растровое и векторное представление изображений. Пиксель. Оценка информационного объема графических данных для растрового изображения</w:t>
            </w:r>
          </w:p>
        </w:tc>
      </w:tr>
      <w:tr w:rsidR="00227BAC" w:rsidRPr="00227BAC" w:rsidTr="00227BAC">
        <w:tc>
          <w:tcPr>
            <w:tcW w:w="1077" w:type="dxa"/>
          </w:tcPr>
          <w:p w:rsidR="00227BAC" w:rsidRDefault="00227BAC" w:rsidP="00227BAC">
            <w:pPr>
              <w:pStyle w:val="ConsPlusNormal"/>
              <w:jc w:val="center"/>
            </w:pPr>
            <w:r>
              <w:t>2.11</w:t>
            </w:r>
          </w:p>
        </w:tc>
        <w:tc>
          <w:tcPr>
            <w:tcW w:w="7994" w:type="dxa"/>
          </w:tcPr>
          <w:p w:rsidR="00227BAC" w:rsidRDefault="00227BAC" w:rsidP="00227BAC">
            <w:pPr>
              <w:pStyle w:val="ConsPlusNormal"/>
              <w:jc w:val="both"/>
            </w:pPr>
            <w:r>
              <w:t>Кодирование звука. Разрядность и частота дискретизации. Количество каналов записи. Оценка количественных параметров, связанных с представлением и хранением звуковых файлов</w:t>
            </w:r>
          </w:p>
        </w:tc>
      </w:tr>
      <w:tr w:rsidR="00227BAC" w:rsidTr="00227BAC">
        <w:tc>
          <w:tcPr>
            <w:tcW w:w="1077" w:type="dxa"/>
          </w:tcPr>
          <w:p w:rsidR="00227BAC" w:rsidRDefault="00227BAC" w:rsidP="00227BAC">
            <w:pPr>
              <w:pStyle w:val="ConsPlusNormal"/>
              <w:jc w:val="center"/>
            </w:pPr>
            <w:r>
              <w:t>3</w:t>
            </w:r>
          </w:p>
        </w:tc>
        <w:tc>
          <w:tcPr>
            <w:tcW w:w="7994" w:type="dxa"/>
          </w:tcPr>
          <w:p w:rsidR="00227BAC" w:rsidRDefault="00227BAC" w:rsidP="00227BAC">
            <w:pPr>
              <w:pStyle w:val="ConsPlusNormal"/>
              <w:jc w:val="both"/>
            </w:pPr>
            <w:r>
              <w:t>Информационные технологии</w:t>
            </w:r>
          </w:p>
        </w:tc>
      </w:tr>
      <w:tr w:rsidR="00227BAC" w:rsidRPr="00227BAC" w:rsidTr="00227BAC">
        <w:tc>
          <w:tcPr>
            <w:tcW w:w="1077" w:type="dxa"/>
          </w:tcPr>
          <w:p w:rsidR="00227BAC" w:rsidRDefault="00227BAC" w:rsidP="00227BAC">
            <w:pPr>
              <w:pStyle w:val="ConsPlusNormal"/>
              <w:jc w:val="center"/>
            </w:pPr>
            <w:r>
              <w:t>3.1</w:t>
            </w:r>
          </w:p>
        </w:tc>
        <w:tc>
          <w:tcPr>
            <w:tcW w:w="7994" w:type="dxa"/>
          </w:tcPr>
          <w:p w:rsidR="00227BAC" w:rsidRDefault="00227BAC" w:rsidP="00227BAC">
            <w:pPr>
              <w:pStyle w:val="ConsPlusNormal"/>
              <w:jc w:val="both"/>
            </w:pPr>
            <w:r>
              <w:t>Текстовые документы и их структурные элементы (страница, абзац, строка, слово, символ)</w:t>
            </w:r>
          </w:p>
        </w:tc>
      </w:tr>
      <w:tr w:rsidR="00227BAC" w:rsidTr="00227BAC">
        <w:tc>
          <w:tcPr>
            <w:tcW w:w="1077" w:type="dxa"/>
          </w:tcPr>
          <w:p w:rsidR="00227BAC" w:rsidRDefault="00227BAC" w:rsidP="00227BAC">
            <w:pPr>
              <w:pStyle w:val="ConsPlusNormal"/>
              <w:jc w:val="center"/>
            </w:pPr>
            <w:r>
              <w:lastRenderedPageBreak/>
              <w:t>3.2</w:t>
            </w:r>
          </w:p>
        </w:tc>
        <w:tc>
          <w:tcPr>
            <w:tcW w:w="7994" w:type="dxa"/>
          </w:tcPr>
          <w:p w:rsidR="00227BAC" w:rsidRDefault="00227BAC" w:rsidP="00227BAC">
            <w:pPr>
              <w:pStyle w:val="ConsPlusNormal"/>
              <w:jc w:val="both"/>
            </w:pPr>
            <w:r>
              <w:t>Текстовый процессор - инструмент создания, редактирования и форматирования текстов. Правила набора текста</w:t>
            </w:r>
          </w:p>
        </w:tc>
      </w:tr>
      <w:tr w:rsidR="00227BAC" w:rsidTr="00227BAC">
        <w:tc>
          <w:tcPr>
            <w:tcW w:w="1077" w:type="dxa"/>
          </w:tcPr>
          <w:p w:rsidR="00227BAC" w:rsidRDefault="00227BAC" w:rsidP="00227BAC">
            <w:pPr>
              <w:pStyle w:val="ConsPlusNormal"/>
              <w:jc w:val="center"/>
            </w:pPr>
            <w:r>
              <w:t>3.3</w:t>
            </w:r>
          </w:p>
        </w:tc>
        <w:tc>
          <w:tcPr>
            <w:tcW w:w="7994" w:type="dxa"/>
          </w:tcPr>
          <w:p w:rsidR="00227BAC" w:rsidRDefault="00227BAC" w:rsidP="00227BAC">
            <w:pPr>
              <w:pStyle w:val="ConsPlusNormal"/>
              <w:jc w:val="both"/>
            </w:pPr>
            <w:r>
              <w:t>Редактирование текста. Свойства символов. Шрифт. Типы шрифтов (рубленые, с засечками, моноширинные). Полужирное и курсивное начертание. Свойства абзацев: границы, абзацный отступ, интервал, выравнивание. Стилевое форматирование</w:t>
            </w:r>
          </w:p>
        </w:tc>
      </w:tr>
      <w:tr w:rsidR="00227BAC" w:rsidRPr="00227BAC" w:rsidTr="00227BAC">
        <w:tc>
          <w:tcPr>
            <w:tcW w:w="1077" w:type="dxa"/>
          </w:tcPr>
          <w:p w:rsidR="00227BAC" w:rsidRDefault="00227BAC" w:rsidP="00227BAC">
            <w:pPr>
              <w:pStyle w:val="ConsPlusNormal"/>
              <w:jc w:val="center"/>
            </w:pPr>
            <w:r>
              <w:t>3.4</w:t>
            </w:r>
          </w:p>
        </w:tc>
        <w:tc>
          <w:tcPr>
            <w:tcW w:w="7994" w:type="dxa"/>
          </w:tcPr>
          <w:p w:rsidR="00227BAC" w:rsidRDefault="00227BAC" w:rsidP="00227BAC">
            <w:pPr>
              <w:pStyle w:val="ConsPlusNormal"/>
              <w:jc w:val="both"/>
            </w:pPr>
            <w:r>
              <w:t>Структурирование информации с помощью списков и таблиц. Многоуровневые списки. Добавление таблиц в текстовые документы</w:t>
            </w:r>
          </w:p>
        </w:tc>
      </w:tr>
      <w:tr w:rsidR="00227BAC" w:rsidRPr="00227BAC" w:rsidTr="00227BAC">
        <w:tc>
          <w:tcPr>
            <w:tcW w:w="1077" w:type="dxa"/>
          </w:tcPr>
          <w:p w:rsidR="00227BAC" w:rsidRDefault="00227BAC" w:rsidP="00227BAC">
            <w:pPr>
              <w:pStyle w:val="ConsPlusNormal"/>
              <w:jc w:val="center"/>
            </w:pPr>
            <w:r>
              <w:t>3.5</w:t>
            </w:r>
          </w:p>
        </w:tc>
        <w:tc>
          <w:tcPr>
            <w:tcW w:w="7994" w:type="dxa"/>
          </w:tcPr>
          <w:p w:rsidR="00227BAC" w:rsidRDefault="00227BAC" w:rsidP="00227BAC">
            <w:pPr>
              <w:pStyle w:val="ConsPlusNormal"/>
              <w:jc w:val="both"/>
            </w:pPr>
            <w:r>
              <w:t>Вставка изображений в текстовые документы. Обтекание изображений текстом. Включение в текстовый документ диаграмм и формул</w:t>
            </w:r>
          </w:p>
        </w:tc>
      </w:tr>
      <w:tr w:rsidR="00227BAC" w:rsidRPr="00227BAC" w:rsidTr="00227BAC">
        <w:tc>
          <w:tcPr>
            <w:tcW w:w="1077" w:type="dxa"/>
          </w:tcPr>
          <w:p w:rsidR="00227BAC" w:rsidRDefault="00227BAC" w:rsidP="00227BAC">
            <w:pPr>
              <w:pStyle w:val="ConsPlusNormal"/>
              <w:jc w:val="center"/>
            </w:pPr>
            <w:r>
              <w:t>3.6</w:t>
            </w:r>
          </w:p>
        </w:tc>
        <w:tc>
          <w:tcPr>
            <w:tcW w:w="7994" w:type="dxa"/>
          </w:tcPr>
          <w:p w:rsidR="00227BAC" w:rsidRDefault="00227BAC" w:rsidP="00227BAC">
            <w:pPr>
              <w:pStyle w:val="ConsPlusNormal"/>
              <w:jc w:val="both"/>
            </w:pPr>
            <w:r>
              <w:t>Параметры страницы, нумерация страниц. Добавление в документ колонтитулов, ссылок</w:t>
            </w:r>
          </w:p>
        </w:tc>
      </w:tr>
      <w:tr w:rsidR="00227BAC" w:rsidRPr="00227BAC" w:rsidTr="00227BAC">
        <w:tc>
          <w:tcPr>
            <w:tcW w:w="1077" w:type="dxa"/>
          </w:tcPr>
          <w:p w:rsidR="00227BAC" w:rsidRDefault="00227BAC" w:rsidP="00227BAC">
            <w:pPr>
              <w:pStyle w:val="ConsPlusNormal"/>
              <w:jc w:val="center"/>
            </w:pPr>
            <w:r>
              <w:t>3.7</w:t>
            </w:r>
          </w:p>
        </w:tc>
        <w:tc>
          <w:tcPr>
            <w:tcW w:w="7994" w:type="dxa"/>
          </w:tcPr>
          <w:p w:rsidR="00227BAC" w:rsidRDefault="00227BAC" w:rsidP="00227BAC">
            <w:pPr>
              <w:pStyle w:val="ConsPlusNormal"/>
              <w:jc w:val="both"/>
            </w:pPr>
            <w:r>
              <w:t>Проверка правописания. Расстановка переносов. Голосовой ввод текста. Оптическое распознавание текста. Компьютерный перевод. Использование сервисов сети Интернет для обработки текста</w:t>
            </w:r>
          </w:p>
        </w:tc>
      </w:tr>
      <w:tr w:rsidR="00227BAC" w:rsidTr="00227BAC">
        <w:tc>
          <w:tcPr>
            <w:tcW w:w="1077" w:type="dxa"/>
          </w:tcPr>
          <w:p w:rsidR="00227BAC" w:rsidRDefault="00227BAC" w:rsidP="00227BAC">
            <w:pPr>
              <w:pStyle w:val="ConsPlusNormal"/>
              <w:jc w:val="center"/>
            </w:pPr>
            <w:r>
              <w:t>3.8</w:t>
            </w:r>
          </w:p>
        </w:tc>
        <w:tc>
          <w:tcPr>
            <w:tcW w:w="7994" w:type="dxa"/>
          </w:tcPr>
          <w:p w:rsidR="00227BAC" w:rsidRDefault="00227BAC" w:rsidP="00227BAC">
            <w:pPr>
              <w:pStyle w:val="ConsPlusNormal"/>
              <w:jc w:val="both"/>
            </w:pPr>
            <w:r>
              <w:t>Знакомство с графическими редакторами. Растровые рисунки. Использование графических примитивов</w:t>
            </w:r>
          </w:p>
        </w:tc>
      </w:tr>
      <w:tr w:rsidR="00227BAC" w:rsidRPr="00227BAC" w:rsidTr="00227BAC">
        <w:tc>
          <w:tcPr>
            <w:tcW w:w="1077" w:type="dxa"/>
          </w:tcPr>
          <w:p w:rsidR="00227BAC" w:rsidRDefault="00227BAC" w:rsidP="00227BAC">
            <w:pPr>
              <w:pStyle w:val="ConsPlusNormal"/>
              <w:jc w:val="center"/>
            </w:pPr>
            <w:r>
              <w:t>3.9</w:t>
            </w:r>
          </w:p>
        </w:tc>
        <w:tc>
          <w:tcPr>
            <w:tcW w:w="7994" w:type="dxa"/>
          </w:tcPr>
          <w:p w:rsidR="00227BAC" w:rsidRDefault="00227BAC" w:rsidP="00227BAC">
            <w:pPr>
              <w:pStyle w:val="ConsPlusNormal"/>
              <w:jc w:val="both"/>
            </w:pPr>
            <w:r>
              <w:t>Операции редактирования графических объектов, в том числе цифровых фотографий: изменение размера, обрезка, поворот, отражение, работа с областями (выделение, копирование, заливка цветом), коррекция цвета, яркости и контрастности</w:t>
            </w:r>
          </w:p>
        </w:tc>
      </w:tr>
      <w:tr w:rsidR="00227BAC" w:rsidTr="00227BAC">
        <w:tc>
          <w:tcPr>
            <w:tcW w:w="1077" w:type="dxa"/>
          </w:tcPr>
          <w:p w:rsidR="00227BAC" w:rsidRDefault="00227BAC" w:rsidP="00227BAC">
            <w:pPr>
              <w:pStyle w:val="ConsPlusNormal"/>
              <w:jc w:val="center"/>
            </w:pPr>
            <w:r>
              <w:t>3.10</w:t>
            </w:r>
          </w:p>
        </w:tc>
        <w:tc>
          <w:tcPr>
            <w:tcW w:w="7994" w:type="dxa"/>
          </w:tcPr>
          <w:p w:rsidR="00227BAC" w:rsidRDefault="00227BAC" w:rsidP="00227BAC">
            <w:pPr>
              <w:pStyle w:val="ConsPlusNormal"/>
              <w:jc w:val="both"/>
            </w:pPr>
            <w:r>
              <w:t>Векторная графика. Создание векторных рисунков встроенными средствами текстового процессора или других программ (приложений). Добавление векторных рисунков в документы</w:t>
            </w:r>
          </w:p>
        </w:tc>
      </w:tr>
      <w:tr w:rsidR="00227BAC" w:rsidTr="00227BAC">
        <w:tc>
          <w:tcPr>
            <w:tcW w:w="1077" w:type="dxa"/>
          </w:tcPr>
          <w:p w:rsidR="00227BAC" w:rsidRDefault="00227BAC" w:rsidP="00227BAC">
            <w:pPr>
              <w:pStyle w:val="ConsPlusNormal"/>
              <w:jc w:val="center"/>
            </w:pPr>
            <w:r>
              <w:lastRenderedPageBreak/>
              <w:t>3.11</w:t>
            </w:r>
          </w:p>
        </w:tc>
        <w:tc>
          <w:tcPr>
            <w:tcW w:w="7994" w:type="dxa"/>
          </w:tcPr>
          <w:p w:rsidR="00227BAC" w:rsidRDefault="00227BAC" w:rsidP="00227BAC">
            <w:pPr>
              <w:pStyle w:val="ConsPlusNormal"/>
              <w:jc w:val="both"/>
            </w:pPr>
            <w:r>
              <w:t>Подготовка мультимедийных презентаций. Слайд. Добавление на слайд текста и изображений. Работа с несколькими слайдами</w:t>
            </w:r>
          </w:p>
        </w:tc>
      </w:tr>
      <w:tr w:rsidR="00227BAC" w:rsidTr="00227BAC">
        <w:tc>
          <w:tcPr>
            <w:tcW w:w="1077" w:type="dxa"/>
          </w:tcPr>
          <w:p w:rsidR="00227BAC" w:rsidRDefault="00227BAC" w:rsidP="00227BAC">
            <w:pPr>
              <w:pStyle w:val="ConsPlusNormal"/>
              <w:jc w:val="center"/>
            </w:pPr>
            <w:r>
              <w:t>3.12</w:t>
            </w:r>
          </w:p>
        </w:tc>
        <w:tc>
          <w:tcPr>
            <w:tcW w:w="7994" w:type="dxa"/>
          </w:tcPr>
          <w:p w:rsidR="00227BAC" w:rsidRDefault="00227BAC" w:rsidP="00227BAC">
            <w:pPr>
              <w:pStyle w:val="ConsPlusNormal"/>
              <w:jc w:val="both"/>
            </w:pPr>
            <w:r>
              <w:t>Добавление на слайд аудиовизуальных данных. Анимация. Гиперссылки</w:t>
            </w:r>
          </w:p>
        </w:tc>
      </w:tr>
    </w:tbl>
    <w:p w:rsidR="00227BAC" w:rsidRDefault="00227BAC" w:rsidP="00227BAC">
      <w:pPr>
        <w:pStyle w:val="ConsPlusNormal"/>
        <w:ind w:firstLine="540"/>
        <w:jc w:val="both"/>
      </w:pPr>
    </w:p>
    <w:p w:rsidR="00227BAC" w:rsidRDefault="00227BAC" w:rsidP="00227BAC">
      <w:pPr>
        <w:pStyle w:val="ConsPlusNormal"/>
        <w:jc w:val="right"/>
      </w:pPr>
      <w:r>
        <w:t>Таблица 12.2</w:t>
      </w:r>
    </w:p>
    <w:p w:rsidR="00227BAC" w:rsidRDefault="00227BAC" w:rsidP="00227BAC">
      <w:pPr>
        <w:pStyle w:val="ConsPlusNormal"/>
        <w:ind w:firstLine="540"/>
        <w:jc w:val="both"/>
      </w:pPr>
    </w:p>
    <w:p w:rsidR="00227BAC" w:rsidRDefault="00227BAC" w:rsidP="00227BAC">
      <w:pPr>
        <w:pStyle w:val="ConsPlusNormal"/>
        <w:jc w:val="center"/>
      </w:pPr>
      <w:r>
        <w:t>Проверяемые требования к результатам освоения основной</w:t>
      </w:r>
    </w:p>
    <w:p w:rsidR="00227BAC" w:rsidRDefault="00227BAC" w:rsidP="00227BAC">
      <w:pPr>
        <w:pStyle w:val="ConsPlusNormal"/>
        <w:jc w:val="center"/>
      </w:pPr>
      <w:r>
        <w:t>образовательной программы (8 класс)</w:t>
      </w:r>
    </w:p>
    <w:p w:rsidR="00227BAC" w:rsidRDefault="00227BAC" w:rsidP="00227BAC">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1701"/>
        <w:gridCol w:w="7370"/>
      </w:tblGrid>
      <w:tr w:rsidR="00227BAC" w:rsidRPr="00227BAC" w:rsidTr="00227BAC">
        <w:tc>
          <w:tcPr>
            <w:tcW w:w="1701" w:type="dxa"/>
          </w:tcPr>
          <w:p w:rsidR="00227BAC" w:rsidRDefault="00227BAC" w:rsidP="00227BAC">
            <w:pPr>
              <w:pStyle w:val="ConsPlusNormal"/>
              <w:jc w:val="center"/>
            </w:pPr>
            <w:r>
              <w:t>Код проверяемого результата</w:t>
            </w:r>
          </w:p>
        </w:tc>
        <w:tc>
          <w:tcPr>
            <w:tcW w:w="7370" w:type="dxa"/>
          </w:tcPr>
          <w:p w:rsidR="00227BAC" w:rsidRDefault="00227BAC" w:rsidP="00227BAC">
            <w:pPr>
              <w:pStyle w:val="ConsPlusNormal"/>
              <w:jc w:val="center"/>
            </w:pPr>
            <w:r>
              <w:t>Проверяемые предметные результаты освоения основной образовательной программы основного общего образования</w:t>
            </w:r>
          </w:p>
        </w:tc>
      </w:tr>
      <w:tr w:rsidR="00227BAC" w:rsidRPr="00227BAC" w:rsidTr="00227BAC">
        <w:tc>
          <w:tcPr>
            <w:tcW w:w="1701" w:type="dxa"/>
          </w:tcPr>
          <w:p w:rsidR="00227BAC" w:rsidRDefault="00227BAC" w:rsidP="00227BAC">
            <w:pPr>
              <w:pStyle w:val="ConsPlusNormal"/>
              <w:jc w:val="center"/>
            </w:pPr>
            <w:r>
              <w:t>1</w:t>
            </w:r>
          </w:p>
        </w:tc>
        <w:tc>
          <w:tcPr>
            <w:tcW w:w="7370" w:type="dxa"/>
          </w:tcPr>
          <w:p w:rsidR="00227BAC" w:rsidRDefault="00227BAC" w:rsidP="00227BAC">
            <w:pPr>
              <w:pStyle w:val="ConsPlusNormal"/>
              <w:jc w:val="both"/>
            </w:pPr>
            <w:r>
              <w:t>По теме "Теоретические основы информатики"</w:t>
            </w:r>
          </w:p>
        </w:tc>
      </w:tr>
      <w:tr w:rsidR="00227BAC" w:rsidRPr="00227BAC" w:rsidTr="00227BAC">
        <w:tc>
          <w:tcPr>
            <w:tcW w:w="1701" w:type="dxa"/>
          </w:tcPr>
          <w:p w:rsidR="00227BAC" w:rsidRDefault="00227BAC" w:rsidP="00227BAC">
            <w:pPr>
              <w:pStyle w:val="ConsPlusNormal"/>
              <w:jc w:val="center"/>
            </w:pPr>
            <w:r>
              <w:t>1.1</w:t>
            </w:r>
          </w:p>
        </w:tc>
        <w:tc>
          <w:tcPr>
            <w:tcW w:w="7370" w:type="dxa"/>
          </w:tcPr>
          <w:p w:rsidR="00227BAC" w:rsidRDefault="00227BAC" w:rsidP="00227BAC">
            <w:pPr>
              <w:pStyle w:val="ConsPlusNormal"/>
              <w:jc w:val="both"/>
            </w:pPr>
            <w:r>
              <w:t>Пояснять на примерах различия между позиционными и непозиционными системами счисления</w:t>
            </w:r>
          </w:p>
        </w:tc>
      </w:tr>
      <w:tr w:rsidR="00227BAC" w:rsidRPr="00227BAC" w:rsidTr="00227BAC">
        <w:tc>
          <w:tcPr>
            <w:tcW w:w="1701" w:type="dxa"/>
          </w:tcPr>
          <w:p w:rsidR="00227BAC" w:rsidRDefault="00227BAC" w:rsidP="00227BAC">
            <w:pPr>
              <w:pStyle w:val="ConsPlusNormal"/>
              <w:jc w:val="center"/>
            </w:pPr>
            <w:r>
              <w:t>1.2</w:t>
            </w:r>
          </w:p>
        </w:tc>
        <w:tc>
          <w:tcPr>
            <w:tcW w:w="7370" w:type="dxa"/>
          </w:tcPr>
          <w:p w:rsidR="00227BAC" w:rsidRDefault="00227BAC" w:rsidP="00227BAC">
            <w:pPr>
              <w:pStyle w:val="ConsPlusNormal"/>
              <w:jc w:val="both"/>
            </w:pPr>
            <w:r>
              <w:t>Записывать и сравнивать целые числа от 0 до 1024 в различных позиционных системах счисления (с основаниями 2, 8, 16), выполнять арифметические операции над ними</w:t>
            </w:r>
          </w:p>
        </w:tc>
      </w:tr>
      <w:tr w:rsidR="00227BAC" w:rsidRPr="00227BAC" w:rsidTr="00227BAC">
        <w:tc>
          <w:tcPr>
            <w:tcW w:w="1701" w:type="dxa"/>
          </w:tcPr>
          <w:p w:rsidR="00227BAC" w:rsidRDefault="00227BAC" w:rsidP="00227BAC">
            <w:pPr>
              <w:pStyle w:val="ConsPlusNormal"/>
              <w:jc w:val="center"/>
            </w:pPr>
            <w:r>
              <w:t>1.3</w:t>
            </w:r>
          </w:p>
        </w:tc>
        <w:tc>
          <w:tcPr>
            <w:tcW w:w="7370" w:type="dxa"/>
          </w:tcPr>
          <w:p w:rsidR="00227BAC" w:rsidRDefault="00227BAC" w:rsidP="00227BAC">
            <w:pPr>
              <w:pStyle w:val="ConsPlusNormal"/>
              <w:jc w:val="both"/>
            </w:pPr>
            <w:r>
              <w:t>Раскрывать смысл понятий "высказывание", "логическая операция", "логическое выражение"</w:t>
            </w:r>
          </w:p>
        </w:tc>
      </w:tr>
      <w:tr w:rsidR="00227BAC" w:rsidRPr="00227BAC" w:rsidTr="00227BAC">
        <w:tc>
          <w:tcPr>
            <w:tcW w:w="1701" w:type="dxa"/>
          </w:tcPr>
          <w:p w:rsidR="00227BAC" w:rsidRDefault="00227BAC" w:rsidP="00227BAC">
            <w:pPr>
              <w:pStyle w:val="ConsPlusNormal"/>
              <w:jc w:val="center"/>
            </w:pPr>
            <w:r>
              <w:t>1.4</w:t>
            </w:r>
          </w:p>
        </w:tc>
        <w:tc>
          <w:tcPr>
            <w:tcW w:w="7370" w:type="dxa"/>
          </w:tcPr>
          <w:p w:rsidR="00227BAC" w:rsidRDefault="00227BAC" w:rsidP="00227BAC">
            <w:pPr>
              <w:pStyle w:val="ConsPlusNormal"/>
              <w:jc w:val="both"/>
            </w:pPr>
            <w:r>
              <w:t xml:space="preserve">Записывать логические выражения с использованием дизъюнкции, конъюнкции и отрицания, определять истинность логических выражений, если известны значения истинности входящих в него переменных, строить таблицы </w:t>
            </w:r>
            <w:r>
              <w:lastRenderedPageBreak/>
              <w:t>истинности для логических выражений</w:t>
            </w:r>
          </w:p>
        </w:tc>
      </w:tr>
      <w:tr w:rsidR="00227BAC" w:rsidRPr="00227BAC" w:rsidTr="00227BAC">
        <w:tc>
          <w:tcPr>
            <w:tcW w:w="1701" w:type="dxa"/>
          </w:tcPr>
          <w:p w:rsidR="00227BAC" w:rsidRDefault="00227BAC" w:rsidP="00227BAC">
            <w:pPr>
              <w:pStyle w:val="ConsPlusNormal"/>
              <w:jc w:val="center"/>
            </w:pPr>
            <w:r>
              <w:lastRenderedPageBreak/>
              <w:t>2</w:t>
            </w:r>
          </w:p>
        </w:tc>
        <w:tc>
          <w:tcPr>
            <w:tcW w:w="7370" w:type="dxa"/>
          </w:tcPr>
          <w:p w:rsidR="00227BAC" w:rsidRDefault="00227BAC" w:rsidP="00227BAC">
            <w:pPr>
              <w:pStyle w:val="ConsPlusNormal"/>
              <w:jc w:val="both"/>
            </w:pPr>
            <w:r>
              <w:t>По теме "Алгоритмы и программирование"</w:t>
            </w:r>
          </w:p>
        </w:tc>
      </w:tr>
      <w:tr w:rsidR="00227BAC" w:rsidRPr="00227BAC" w:rsidTr="00227BAC">
        <w:tc>
          <w:tcPr>
            <w:tcW w:w="1701" w:type="dxa"/>
          </w:tcPr>
          <w:p w:rsidR="00227BAC" w:rsidRDefault="00227BAC" w:rsidP="00227BAC">
            <w:pPr>
              <w:pStyle w:val="ConsPlusNormal"/>
              <w:jc w:val="center"/>
            </w:pPr>
            <w:r>
              <w:t>2.1</w:t>
            </w:r>
          </w:p>
        </w:tc>
        <w:tc>
          <w:tcPr>
            <w:tcW w:w="7370" w:type="dxa"/>
          </w:tcPr>
          <w:p w:rsidR="00227BAC" w:rsidRDefault="00227BAC" w:rsidP="00227BAC">
            <w:pPr>
              <w:pStyle w:val="ConsPlusNormal"/>
              <w:jc w:val="both"/>
            </w:pPr>
            <w:r>
              <w:t>Раскрывать смысл понятий "исполнитель", "алгоритм", "программа", понимая разницу между употреблением этих терминов в обыденной речи и в информатике</w:t>
            </w:r>
          </w:p>
        </w:tc>
      </w:tr>
      <w:tr w:rsidR="00227BAC" w:rsidRPr="00227BAC" w:rsidTr="00227BAC">
        <w:tc>
          <w:tcPr>
            <w:tcW w:w="1701" w:type="dxa"/>
          </w:tcPr>
          <w:p w:rsidR="00227BAC" w:rsidRDefault="00227BAC" w:rsidP="00227BAC">
            <w:pPr>
              <w:pStyle w:val="ConsPlusNormal"/>
              <w:jc w:val="center"/>
            </w:pPr>
            <w:r>
              <w:t>2.2</w:t>
            </w:r>
          </w:p>
        </w:tc>
        <w:tc>
          <w:tcPr>
            <w:tcW w:w="7370" w:type="dxa"/>
          </w:tcPr>
          <w:p w:rsidR="00227BAC" w:rsidRDefault="00227BAC" w:rsidP="00227BAC">
            <w:pPr>
              <w:pStyle w:val="ConsPlusNormal"/>
              <w:jc w:val="both"/>
            </w:pPr>
            <w:r>
              <w:t>Описывать алгоритм решения задачи различными способами, в том числе в виде блок-схемы</w:t>
            </w:r>
          </w:p>
        </w:tc>
      </w:tr>
      <w:tr w:rsidR="00227BAC" w:rsidRPr="00227BAC" w:rsidTr="00227BAC">
        <w:tc>
          <w:tcPr>
            <w:tcW w:w="1701" w:type="dxa"/>
          </w:tcPr>
          <w:p w:rsidR="00227BAC" w:rsidRDefault="00227BAC" w:rsidP="00227BAC">
            <w:pPr>
              <w:pStyle w:val="ConsPlusNormal"/>
              <w:jc w:val="center"/>
            </w:pPr>
            <w:r>
              <w:t>2.3</w:t>
            </w:r>
          </w:p>
        </w:tc>
        <w:tc>
          <w:tcPr>
            <w:tcW w:w="7370" w:type="dxa"/>
          </w:tcPr>
          <w:p w:rsidR="00227BAC" w:rsidRDefault="00227BAC" w:rsidP="00227BAC">
            <w:pPr>
              <w:pStyle w:val="ConsPlusNormal"/>
              <w:jc w:val="both"/>
            </w:pPr>
            <w:r>
              <w:t>Составлять, выполнять вручную и на компьютере несложные алгоритмы с использованием ветвлений и циклов для управления исполнителями</w:t>
            </w:r>
          </w:p>
        </w:tc>
      </w:tr>
      <w:tr w:rsidR="00227BAC" w:rsidRPr="00227BAC" w:rsidTr="00227BAC">
        <w:tc>
          <w:tcPr>
            <w:tcW w:w="1701" w:type="dxa"/>
          </w:tcPr>
          <w:p w:rsidR="00227BAC" w:rsidRDefault="00227BAC" w:rsidP="00227BAC">
            <w:pPr>
              <w:pStyle w:val="ConsPlusNormal"/>
              <w:jc w:val="center"/>
            </w:pPr>
            <w:r>
              <w:t>2.4</w:t>
            </w:r>
          </w:p>
        </w:tc>
        <w:tc>
          <w:tcPr>
            <w:tcW w:w="7370" w:type="dxa"/>
          </w:tcPr>
          <w:p w:rsidR="00227BAC" w:rsidRDefault="00227BAC" w:rsidP="00227BAC">
            <w:pPr>
              <w:pStyle w:val="ConsPlusNormal"/>
              <w:jc w:val="both"/>
            </w:pPr>
            <w:r>
              <w:t>Использовать константы и переменные различных типов (числовых, логических, символьных), а также содержащие их выражения, использовать оператор присваивания</w:t>
            </w:r>
          </w:p>
        </w:tc>
      </w:tr>
      <w:tr w:rsidR="00227BAC" w:rsidRPr="00227BAC" w:rsidTr="00227BAC">
        <w:tc>
          <w:tcPr>
            <w:tcW w:w="1701" w:type="dxa"/>
          </w:tcPr>
          <w:p w:rsidR="00227BAC" w:rsidRDefault="00227BAC" w:rsidP="00227BAC">
            <w:pPr>
              <w:pStyle w:val="ConsPlusNormal"/>
              <w:jc w:val="center"/>
            </w:pPr>
            <w:r>
              <w:t>2.5</w:t>
            </w:r>
          </w:p>
        </w:tc>
        <w:tc>
          <w:tcPr>
            <w:tcW w:w="7370" w:type="dxa"/>
          </w:tcPr>
          <w:p w:rsidR="00227BAC" w:rsidRDefault="00227BAC" w:rsidP="00227BAC">
            <w:pPr>
              <w:pStyle w:val="ConsPlusNormal"/>
              <w:jc w:val="both"/>
            </w:pPr>
            <w:r>
              <w:t>Использовать при разработке программ логические значения, операции и выражения с ними</w:t>
            </w:r>
          </w:p>
        </w:tc>
      </w:tr>
      <w:tr w:rsidR="00227BAC" w:rsidRPr="00227BAC" w:rsidTr="00227BAC">
        <w:tc>
          <w:tcPr>
            <w:tcW w:w="1701" w:type="dxa"/>
          </w:tcPr>
          <w:p w:rsidR="00227BAC" w:rsidRDefault="00227BAC" w:rsidP="00227BAC">
            <w:pPr>
              <w:pStyle w:val="ConsPlusNormal"/>
              <w:jc w:val="center"/>
            </w:pPr>
            <w:r>
              <w:t>2.6</w:t>
            </w:r>
          </w:p>
        </w:tc>
        <w:tc>
          <w:tcPr>
            <w:tcW w:w="7370" w:type="dxa"/>
          </w:tcPr>
          <w:p w:rsidR="00227BAC" w:rsidRDefault="00227BAC" w:rsidP="00227BAC">
            <w:pPr>
              <w:pStyle w:val="ConsPlusNormal"/>
              <w:jc w:val="both"/>
            </w:pPr>
            <w:r>
              <w:t>Анализировать предложенные алгоритмы, в том числе определять, какие результаты возможны при заданном множестве исходных значений</w:t>
            </w:r>
          </w:p>
        </w:tc>
      </w:tr>
      <w:tr w:rsidR="00227BAC" w:rsidRPr="00227BAC" w:rsidTr="00227BAC">
        <w:tc>
          <w:tcPr>
            <w:tcW w:w="1701" w:type="dxa"/>
          </w:tcPr>
          <w:p w:rsidR="00227BAC" w:rsidRDefault="00227BAC" w:rsidP="00227BAC">
            <w:pPr>
              <w:pStyle w:val="ConsPlusNormal"/>
              <w:jc w:val="center"/>
            </w:pPr>
            <w:r>
              <w:t>2.7</w:t>
            </w:r>
          </w:p>
        </w:tc>
        <w:tc>
          <w:tcPr>
            <w:tcW w:w="7370" w:type="dxa"/>
          </w:tcPr>
          <w:p w:rsidR="00227BAC" w:rsidRDefault="00227BAC" w:rsidP="00227BAC">
            <w:pPr>
              <w:pStyle w:val="ConsPlusNormal"/>
              <w:jc w:val="both"/>
            </w:pPr>
            <w:r>
              <w:t>Создавать и отлаживать программы на одном из языков программирования (Python, C++, Паскаль, Java, C#, Школьный Алгоритмический Язык), реализующие несложные алгоритмы обработки числовых данных с использованием циклов и ветвлений, в том числе реализующие проверку делимости одного целого числа на другое, проверку натурального числа на простоту, выделения цифр из натурального числа</w:t>
            </w:r>
          </w:p>
        </w:tc>
      </w:tr>
    </w:tbl>
    <w:p w:rsidR="00227BAC" w:rsidRDefault="00227BAC" w:rsidP="00227BAC">
      <w:pPr>
        <w:pStyle w:val="ConsPlusNormal"/>
        <w:ind w:firstLine="540"/>
        <w:jc w:val="both"/>
      </w:pPr>
    </w:p>
    <w:p w:rsidR="00227BAC" w:rsidRDefault="00227BAC" w:rsidP="00227BAC">
      <w:pPr>
        <w:pStyle w:val="ConsPlusNormal"/>
        <w:jc w:val="right"/>
      </w:pPr>
      <w:r>
        <w:t>Таблица 12.3</w:t>
      </w:r>
    </w:p>
    <w:p w:rsidR="00227BAC" w:rsidRDefault="00227BAC" w:rsidP="00227BAC">
      <w:pPr>
        <w:pStyle w:val="ConsPlusNormal"/>
        <w:ind w:firstLine="540"/>
        <w:jc w:val="both"/>
      </w:pPr>
    </w:p>
    <w:p w:rsidR="00227BAC" w:rsidRDefault="00227BAC" w:rsidP="00227BAC">
      <w:pPr>
        <w:pStyle w:val="ConsPlusNormal"/>
        <w:jc w:val="center"/>
      </w:pPr>
      <w:r>
        <w:t>Проверяемые элементы содержания (8 класс)</w:t>
      </w:r>
    </w:p>
    <w:p w:rsidR="00227BAC" w:rsidRDefault="00227BAC" w:rsidP="00227BAC">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1077"/>
        <w:gridCol w:w="7994"/>
      </w:tblGrid>
      <w:tr w:rsidR="00227BAC" w:rsidTr="00227BAC">
        <w:tc>
          <w:tcPr>
            <w:tcW w:w="1077" w:type="dxa"/>
          </w:tcPr>
          <w:p w:rsidR="00227BAC" w:rsidRDefault="00227BAC" w:rsidP="00227BAC">
            <w:pPr>
              <w:pStyle w:val="ConsPlusNormal"/>
              <w:jc w:val="center"/>
            </w:pPr>
            <w:r>
              <w:t>Код</w:t>
            </w:r>
          </w:p>
        </w:tc>
        <w:tc>
          <w:tcPr>
            <w:tcW w:w="7994" w:type="dxa"/>
          </w:tcPr>
          <w:p w:rsidR="00227BAC" w:rsidRDefault="00227BAC" w:rsidP="00227BAC">
            <w:pPr>
              <w:pStyle w:val="ConsPlusNormal"/>
              <w:jc w:val="center"/>
            </w:pPr>
            <w:r>
              <w:t>Проверяемый элемент содержания</w:t>
            </w:r>
          </w:p>
        </w:tc>
      </w:tr>
      <w:tr w:rsidR="00227BAC" w:rsidTr="00227BAC">
        <w:tc>
          <w:tcPr>
            <w:tcW w:w="1077" w:type="dxa"/>
          </w:tcPr>
          <w:p w:rsidR="00227BAC" w:rsidRDefault="00227BAC" w:rsidP="00227BAC">
            <w:pPr>
              <w:pStyle w:val="ConsPlusNormal"/>
              <w:jc w:val="center"/>
            </w:pPr>
            <w:r>
              <w:t>1</w:t>
            </w:r>
          </w:p>
        </w:tc>
        <w:tc>
          <w:tcPr>
            <w:tcW w:w="7994" w:type="dxa"/>
          </w:tcPr>
          <w:p w:rsidR="00227BAC" w:rsidRDefault="00227BAC" w:rsidP="00227BAC">
            <w:pPr>
              <w:pStyle w:val="ConsPlusNormal"/>
              <w:jc w:val="both"/>
            </w:pPr>
            <w:r>
              <w:t>Теоретические основы информатики</w:t>
            </w:r>
          </w:p>
        </w:tc>
      </w:tr>
      <w:tr w:rsidR="00227BAC" w:rsidRPr="00227BAC" w:rsidTr="00227BAC">
        <w:tc>
          <w:tcPr>
            <w:tcW w:w="1077" w:type="dxa"/>
          </w:tcPr>
          <w:p w:rsidR="00227BAC" w:rsidRDefault="00227BAC" w:rsidP="00227BAC">
            <w:pPr>
              <w:pStyle w:val="ConsPlusNormal"/>
              <w:jc w:val="center"/>
            </w:pPr>
            <w:r>
              <w:t>1.1</w:t>
            </w:r>
          </w:p>
        </w:tc>
        <w:tc>
          <w:tcPr>
            <w:tcW w:w="7994" w:type="dxa"/>
          </w:tcPr>
          <w:p w:rsidR="00227BAC" w:rsidRDefault="00227BAC" w:rsidP="00227BAC">
            <w:pPr>
              <w:pStyle w:val="ConsPlusNormal"/>
              <w:jc w:val="both"/>
            </w:pPr>
            <w:r>
              <w:t>Непозиционные и позиционные системы счисления. Алфавит. Основание. Развернутая форма записи числа. Перевод в десятичную систему чисел, записанных в других системах счисления</w:t>
            </w:r>
          </w:p>
        </w:tc>
      </w:tr>
      <w:tr w:rsidR="00227BAC" w:rsidTr="00227BAC">
        <w:tc>
          <w:tcPr>
            <w:tcW w:w="1077" w:type="dxa"/>
          </w:tcPr>
          <w:p w:rsidR="00227BAC" w:rsidRDefault="00227BAC" w:rsidP="00227BAC">
            <w:pPr>
              <w:pStyle w:val="ConsPlusNormal"/>
              <w:jc w:val="center"/>
            </w:pPr>
            <w:r>
              <w:t>1.2</w:t>
            </w:r>
          </w:p>
        </w:tc>
        <w:tc>
          <w:tcPr>
            <w:tcW w:w="7994" w:type="dxa"/>
          </w:tcPr>
          <w:p w:rsidR="00227BAC" w:rsidRDefault="00227BAC" w:rsidP="00227BAC">
            <w:pPr>
              <w:pStyle w:val="ConsPlusNormal"/>
              <w:jc w:val="both"/>
            </w:pPr>
            <w:r>
              <w:t>Римская система счисления</w:t>
            </w:r>
          </w:p>
        </w:tc>
      </w:tr>
      <w:tr w:rsidR="00227BAC" w:rsidRPr="00227BAC" w:rsidTr="00227BAC">
        <w:tc>
          <w:tcPr>
            <w:tcW w:w="1077" w:type="dxa"/>
          </w:tcPr>
          <w:p w:rsidR="00227BAC" w:rsidRDefault="00227BAC" w:rsidP="00227BAC">
            <w:pPr>
              <w:pStyle w:val="ConsPlusNormal"/>
              <w:jc w:val="center"/>
            </w:pPr>
            <w:r>
              <w:t>1.3</w:t>
            </w:r>
          </w:p>
        </w:tc>
        <w:tc>
          <w:tcPr>
            <w:tcW w:w="7994" w:type="dxa"/>
          </w:tcPr>
          <w:p w:rsidR="00227BAC" w:rsidRDefault="00227BAC" w:rsidP="00227BAC">
            <w:pPr>
              <w:pStyle w:val="ConsPlusNormal"/>
              <w:jc w:val="both"/>
            </w:pPr>
            <w:r>
              <w:t>Двоичная система счисления. Перевод целых чисел в пределах от 0 до 1024 в двоичную систему счисления. Восьмеричная система счисления. Перевод чисел из восьмеричной системы в двоичную и десятичную системы и обратно. Шестнадцатеричная система счисления. Перевод чисел из шестнадцатеричной системы в двоичную, восьмеричную и десятичную системы и обратно</w:t>
            </w:r>
          </w:p>
        </w:tc>
      </w:tr>
      <w:tr w:rsidR="00227BAC" w:rsidRPr="00227BAC" w:rsidTr="00227BAC">
        <w:tc>
          <w:tcPr>
            <w:tcW w:w="1077" w:type="dxa"/>
          </w:tcPr>
          <w:p w:rsidR="00227BAC" w:rsidRDefault="00227BAC" w:rsidP="00227BAC">
            <w:pPr>
              <w:pStyle w:val="ConsPlusNormal"/>
              <w:jc w:val="center"/>
            </w:pPr>
            <w:r>
              <w:t>1.4</w:t>
            </w:r>
          </w:p>
        </w:tc>
        <w:tc>
          <w:tcPr>
            <w:tcW w:w="7994" w:type="dxa"/>
          </w:tcPr>
          <w:p w:rsidR="00227BAC" w:rsidRDefault="00227BAC" w:rsidP="00227BAC">
            <w:pPr>
              <w:pStyle w:val="ConsPlusNormal"/>
              <w:jc w:val="both"/>
            </w:pPr>
            <w:r>
              <w:t>Арифметические операции в двоичной системе счисления</w:t>
            </w:r>
          </w:p>
        </w:tc>
      </w:tr>
      <w:tr w:rsidR="00227BAC" w:rsidRPr="00227BAC" w:rsidTr="00227BAC">
        <w:tc>
          <w:tcPr>
            <w:tcW w:w="1077" w:type="dxa"/>
          </w:tcPr>
          <w:p w:rsidR="00227BAC" w:rsidRDefault="00227BAC" w:rsidP="00227BAC">
            <w:pPr>
              <w:pStyle w:val="ConsPlusNormal"/>
              <w:jc w:val="center"/>
            </w:pPr>
            <w:r>
              <w:t>1.5</w:t>
            </w:r>
          </w:p>
        </w:tc>
        <w:tc>
          <w:tcPr>
            <w:tcW w:w="7994" w:type="dxa"/>
          </w:tcPr>
          <w:p w:rsidR="00227BAC" w:rsidRDefault="00227BAC" w:rsidP="00227BAC">
            <w:pPr>
              <w:pStyle w:val="ConsPlusNormal"/>
              <w:jc w:val="both"/>
            </w:pPr>
            <w:r>
              <w:t>Логические высказывания. Логические значения высказываний. Элементарные и составные высказывания. Логические операции: "и" (конъюнкция, логическое умножение), "или" (дизъюнкция, логическое сложение), "не" (логическое отрицание). Приоритет логических операций. Определение истинности составного высказывания при известных значениях истинности входящих в него элементарных высказываний</w:t>
            </w:r>
          </w:p>
        </w:tc>
      </w:tr>
      <w:tr w:rsidR="00227BAC" w:rsidRPr="00227BAC" w:rsidTr="00227BAC">
        <w:tc>
          <w:tcPr>
            <w:tcW w:w="1077" w:type="dxa"/>
          </w:tcPr>
          <w:p w:rsidR="00227BAC" w:rsidRDefault="00227BAC" w:rsidP="00227BAC">
            <w:pPr>
              <w:pStyle w:val="ConsPlusNormal"/>
              <w:jc w:val="center"/>
            </w:pPr>
            <w:r>
              <w:t>1.6</w:t>
            </w:r>
          </w:p>
        </w:tc>
        <w:tc>
          <w:tcPr>
            <w:tcW w:w="7994" w:type="dxa"/>
          </w:tcPr>
          <w:p w:rsidR="00227BAC" w:rsidRDefault="00227BAC" w:rsidP="00227BAC">
            <w:pPr>
              <w:pStyle w:val="ConsPlusNormal"/>
              <w:jc w:val="both"/>
            </w:pPr>
            <w:r>
              <w:t>Логические выражения. Правила записи логических выражений. Построение таблиц истинности логических выражений</w:t>
            </w:r>
          </w:p>
        </w:tc>
      </w:tr>
      <w:tr w:rsidR="00227BAC" w:rsidRPr="00227BAC" w:rsidTr="00227BAC">
        <w:tc>
          <w:tcPr>
            <w:tcW w:w="1077" w:type="dxa"/>
          </w:tcPr>
          <w:p w:rsidR="00227BAC" w:rsidRDefault="00227BAC" w:rsidP="00227BAC">
            <w:pPr>
              <w:pStyle w:val="ConsPlusNormal"/>
              <w:jc w:val="center"/>
            </w:pPr>
            <w:r>
              <w:lastRenderedPageBreak/>
              <w:t>1.7</w:t>
            </w:r>
          </w:p>
        </w:tc>
        <w:tc>
          <w:tcPr>
            <w:tcW w:w="7994" w:type="dxa"/>
          </w:tcPr>
          <w:p w:rsidR="00227BAC" w:rsidRDefault="00227BAC" w:rsidP="00227BAC">
            <w:pPr>
              <w:pStyle w:val="ConsPlusNormal"/>
              <w:jc w:val="both"/>
            </w:pPr>
            <w:r>
              <w:t>Логические элементы. Знакомство с логическими основами компьютера</w:t>
            </w:r>
          </w:p>
        </w:tc>
      </w:tr>
      <w:tr w:rsidR="00227BAC" w:rsidTr="00227BAC">
        <w:tc>
          <w:tcPr>
            <w:tcW w:w="1077" w:type="dxa"/>
          </w:tcPr>
          <w:p w:rsidR="00227BAC" w:rsidRDefault="00227BAC" w:rsidP="00227BAC">
            <w:pPr>
              <w:pStyle w:val="ConsPlusNormal"/>
              <w:jc w:val="center"/>
            </w:pPr>
            <w:r>
              <w:t>2</w:t>
            </w:r>
          </w:p>
        </w:tc>
        <w:tc>
          <w:tcPr>
            <w:tcW w:w="7994" w:type="dxa"/>
          </w:tcPr>
          <w:p w:rsidR="00227BAC" w:rsidRDefault="00227BAC" w:rsidP="00227BAC">
            <w:pPr>
              <w:pStyle w:val="ConsPlusNormal"/>
              <w:jc w:val="both"/>
            </w:pPr>
            <w:r>
              <w:t>Алгоритмы и программирование</w:t>
            </w:r>
          </w:p>
        </w:tc>
      </w:tr>
      <w:tr w:rsidR="00227BAC" w:rsidRPr="00227BAC" w:rsidTr="00227BAC">
        <w:tc>
          <w:tcPr>
            <w:tcW w:w="1077" w:type="dxa"/>
          </w:tcPr>
          <w:p w:rsidR="00227BAC" w:rsidRDefault="00227BAC" w:rsidP="00227BAC">
            <w:pPr>
              <w:pStyle w:val="ConsPlusNormal"/>
              <w:jc w:val="center"/>
            </w:pPr>
            <w:r>
              <w:t>2.1</w:t>
            </w:r>
          </w:p>
        </w:tc>
        <w:tc>
          <w:tcPr>
            <w:tcW w:w="7994" w:type="dxa"/>
          </w:tcPr>
          <w:p w:rsidR="00227BAC" w:rsidRDefault="00227BAC" w:rsidP="00227BAC">
            <w:pPr>
              <w:pStyle w:val="ConsPlusNormal"/>
              <w:jc w:val="both"/>
            </w:pPr>
            <w:r>
              <w:t>Понятие алгоритма. Исполнители алгоритмов. Алгоритм как план управления исполнителем</w:t>
            </w:r>
          </w:p>
        </w:tc>
      </w:tr>
      <w:tr w:rsidR="00227BAC" w:rsidRPr="00227BAC" w:rsidTr="00227BAC">
        <w:tc>
          <w:tcPr>
            <w:tcW w:w="1077" w:type="dxa"/>
          </w:tcPr>
          <w:p w:rsidR="00227BAC" w:rsidRDefault="00227BAC" w:rsidP="00227BAC">
            <w:pPr>
              <w:pStyle w:val="ConsPlusNormal"/>
              <w:jc w:val="center"/>
            </w:pPr>
            <w:r>
              <w:t>2.2</w:t>
            </w:r>
          </w:p>
        </w:tc>
        <w:tc>
          <w:tcPr>
            <w:tcW w:w="7994" w:type="dxa"/>
          </w:tcPr>
          <w:p w:rsidR="00227BAC" w:rsidRDefault="00227BAC" w:rsidP="00227BAC">
            <w:pPr>
              <w:pStyle w:val="ConsPlusNormal"/>
              <w:jc w:val="both"/>
            </w:pPr>
            <w:r>
              <w:t>Свойства алгоритма. Способы записи алгоритма (словесный, в виде блок-схемы, программа)</w:t>
            </w:r>
          </w:p>
        </w:tc>
      </w:tr>
      <w:tr w:rsidR="00227BAC" w:rsidRPr="00227BAC" w:rsidTr="00227BAC">
        <w:tc>
          <w:tcPr>
            <w:tcW w:w="1077" w:type="dxa"/>
          </w:tcPr>
          <w:p w:rsidR="00227BAC" w:rsidRDefault="00227BAC" w:rsidP="00227BAC">
            <w:pPr>
              <w:pStyle w:val="ConsPlusNormal"/>
              <w:jc w:val="center"/>
            </w:pPr>
            <w:r>
              <w:t>2.3</w:t>
            </w:r>
          </w:p>
        </w:tc>
        <w:tc>
          <w:tcPr>
            <w:tcW w:w="7994" w:type="dxa"/>
          </w:tcPr>
          <w:p w:rsidR="00227BAC" w:rsidRDefault="00227BAC" w:rsidP="00227BAC">
            <w:pPr>
              <w:pStyle w:val="ConsPlusNormal"/>
              <w:jc w:val="both"/>
            </w:pPr>
            <w:r>
              <w:t>Алгоритмические конструкции. Конструкция "следование". Линейный алгоритм. Ограниченность линейных алгоритмов: невозможность предусмотреть зависимость последовательности выполняемых действий от исходных данных</w:t>
            </w:r>
          </w:p>
        </w:tc>
      </w:tr>
      <w:tr w:rsidR="00227BAC" w:rsidTr="00227BAC">
        <w:tc>
          <w:tcPr>
            <w:tcW w:w="1077" w:type="dxa"/>
          </w:tcPr>
          <w:p w:rsidR="00227BAC" w:rsidRDefault="00227BAC" w:rsidP="00227BAC">
            <w:pPr>
              <w:pStyle w:val="ConsPlusNormal"/>
              <w:jc w:val="center"/>
            </w:pPr>
            <w:r>
              <w:t>2.4</w:t>
            </w:r>
          </w:p>
        </w:tc>
        <w:tc>
          <w:tcPr>
            <w:tcW w:w="7994" w:type="dxa"/>
          </w:tcPr>
          <w:p w:rsidR="00227BAC" w:rsidRDefault="00227BAC" w:rsidP="00227BAC">
            <w:pPr>
              <w:pStyle w:val="ConsPlusNormal"/>
              <w:jc w:val="both"/>
            </w:pPr>
            <w:r>
              <w:t>Конструкция "ветвление": полная и неполная формы. Выполнение и невыполнение условия (истинность и ложность высказывания). Простые и составные условия</w:t>
            </w:r>
          </w:p>
        </w:tc>
      </w:tr>
      <w:tr w:rsidR="00227BAC" w:rsidRPr="00227BAC" w:rsidTr="00227BAC">
        <w:tc>
          <w:tcPr>
            <w:tcW w:w="1077" w:type="dxa"/>
          </w:tcPr>
          <w:p w:rsidR="00227BAC" w:rsidRDefault="00227BAC" w:rsidP="00227BAC">
            <w:pPr>
              <w:pStyle w:val="ConsPlusNormal"/>
              <w:jc w:val="center"/>
            </w:pPr>
            <w:r>
              <w:t>2.5</w:t>
            </w:r>
          </w:p>
        </w:tc>
        <w:tc>
          <w:tcPr>
            <w:tcW w:w="7994" w:type="dxa"/>
          </w:tcPr>
          <w:p w:rsidR="00227BAC" w:rsidRDefault="00227BAC" w:rsidP="00227BAC">
            <w:pPr>
              <w:pStyle w:val="ConsPlusNormal"/>
              <w:jc w:val="both"/>
            </w:pPr>
            <w:r>
              <w:t>Конструкция "повторение": циклы с заданным числом повторений, с условием выполнения, с переменной цикла</w:t>
            </w:r>
          </w:p>
        </w:tc>
      </w:tr>
      <w:tr w:rsidR="00227BAC" w:rsidTr="00227BAC">
        <w:tc>
          <w:tcPr>
            <w:tcW w:w="1077" w:type="dxa"/>
          </w:tcPr>
          <w:p w:rsidR="00227BAC" w:rsidRDefault="00227BAC" w:rsidP="00227BAC">
            <w:pPr>
              <w:pStyle w:val="ConsPlusNormal"/>
              <w:jc w:val="center"/>
            </w:pPr>
            <w:r>
              <w:t>2.6</w:t>
            </w:r>
          </w:p>
        </w:tc>
        <w:tc>
          <w:tcPr>
            <w:tcW w:w="7994" w:type="dxa"/>
          </w:tcPr>
          <w:p w:rsidR="00227BAC" w:rsidRDefault="00227BAC" w:rsidP="00227BAC">
            <w:pPr>
              <w:pStyle w:val="ConsPlusNormal"/>
              <w:jc w:val="both"/>
            </w:pPr>
            <w:r>
              <w:t>Разработка для формального исполнителя алгоритма, приводящего к требуемому результату при конкретных исходных данных. Разработка несложных алгоритмов с использованием циклов и ветвлений для управления формальными исполнителями. Выполнение алгоритмов вручную и на компьютере. Синтаксические и логические ошибки. Отказы</w:t>
            </w:r>
          </w:p>
        </w:tc>
      </w:tr>
      <w:tr w:rsidR="00227BAC" w:rsidTr="00227BAC">
        <w:tc>
          <w:tcPr>
            <w:tcW w:w="1077" w:type="dxa"/>
          </w:tcPr>
          <w:p w:rsidR="00227BAC" w:rsidRDefault="00227BAC" w:rsidP="00227BAC">
            <w:pPr>
              <w:pStyle w:val="ConsPlusNormal"/>
              <w:jc w:val="center"/>
            </w:pPr>
            <w:r>
              <w:t>2.7</w:t>
            </w:r>
          </w:p>
        </w:tc>
        <w:tc>
          <w:tcPr>
            <w:tcW w:w="7994" w:type="dxa"/>
          </w:tcPr>
          <w:p w:rsidR="00227BAC" w:rsidRDefault="00227BAC" w:rsidP="00227BAC">
            <w:pPr>
              <w:pStyle w:val="ConsPlusNormal"/>
              <w:jc w:val="both"/>
            </w:pPr>
            <w:r>
              <w:t>Язык программирования (Python, C++, Java, C#, Школьный Алгоритмический Язык). Система программирования: редактор текста программ, транслятор, отладчик</w:t>
            </w:r>
          </w:p>
        </w:tc>
      </w:tr>
      <w:tr w:rsidR="00227BAC" w:rsidRPr="00227BAC" w:rsidTr="00227BAC">
        <w:tc>
          <w:tcPr>
            <w:tcW w:w="1077" w:type="dxa"/>
          </w:tcPr>
          <w:p w:rsidR="00227BAC" w:rsidRDefault="00227BAC" w:rsidP="00227BAC">
            <w:pPr>
              <w:pStyle w:val="ConsPlusNormal"/>
              <w:jc w:val="center"/>
            </w:pPr>
            <w:r>
              <w:t>2.8</w:t>
            </w:r>
          </w:p>
        </w:tc>
        <w:tc>
          <w:tcPr>
            <w:tcW w:w="7994" w:type="dxa"/>
          </w:tcPr>
          <w:p w:rsidR="00227BAC" w:rsidRDefault="00227BAC" w:rsidP="00227BAC">
            <w:pPr>
              <w:pStyle w:val="ConsPlusNormal"/>
              <w:jc w:val="both"/>
            </w:pPr>
            <w:r>
              <w:t>Переменная: тип, имя, значение. Целые, вещественные и символьные переменные</w:t>
            </w:r>
          </w:p>
        </w:tc>
      </w:tr>
      <w:tr w:rsidR="00227BAC" w:rsidRPr="00227BAC" w:rsidTr="00227BAC">
        <w:tc>
          <w:tcPr>
            <w:tcW w:w="1077" w:type="dxa"/>
          </w:tcPr>
          <w:p w:rsidR="00227BAC" w:rsidRDefault="00227BAC" w:rsidP="00227BAC">
            <w:pPr>
              <w:pStyle w:val="ConsPlusNormal"/>
              <w:jc w:val="center"/>
            </w:pPr>
            <w:r>
              <w:lastRenderedPageBreak/>
              <w:t>2.9</w:t>
            </w:r>
          </w:p>
        </w:tc>
        <w:tc>
          <w:tcPr>
            <w:tcW w:w="7994" w:type="dxa"/>
          </w:tcPr>
          <w:p w:rsidR="00227BAC" w:rsidRDefault="00227BAC" w:rsidP="00227BAC">
            <w:pPr>
              <w:pStyle w:val="ConsPlusNormal"/>
              <w:jc w:val="both"/>
            </w:pPr>
            <w:r>
              <w:t>Оператор присваивания. Арифметические выражения и порядок их вычисления. Операции с целыми числами: целочисленное деление, остаток от деления. Проверка делимости одного целого числа на другое</w:t>
            </w:r>
          </w:p>
        </w:tc>
      </w:tr>
      <w:tr w:rsidR="00227BAC" w:rsidTr="00227BAC">
        <w:tc>
          <w:tcPr>
            <w:tcW w:w="1077" w:type="dxa"/>
          </w:tcPr>
          <w:p w:rsidR="00227BAC" w:rsidRDefault="00227BAC" w:rsidP="00227BAC">
            <w:pPr>
              <w:pStyle w:val="ConsPlusNormal"/>
              <w:jc w:val="center"/>
            </w:pPr>
            <w:r>
              <w:t>2.10</w:t>
            </w:r>
          </w:p>
        </w:tc>
        <w:tc>
          <w:tcPr>
            <w:tcW w:w="7994" w:type="dxa"/>
          </w:tcPr>
          <w:p w:rsidR="00227BAC" w:rsidRDefault="00227BAC" w:rsidP="00227BAC">
            <w:pPr>
              <w:pStyle w:val="ConsPlusNormal"/>
              <w:jc w:val="both"/>
            </w:pPr>
            <w:r>
              <w:t>Ветвления. Составные условия (запись логических выражений на изучаемом языке программирования). Нахождение минимума и максимума из двух, трех и четырех чисел. Решение квадратного уравнения, имеющего вещественные корни</w:t>
            </w:r>
          </w:p>
        </w:tc>
      </w:tr>
      <w:tr w:rsidR="00227BAC" w:rsidRPr="00227BAC" w:rsidTr="00227BAC">
        <w:tc>
          <w:tcPr>
            <w:tcW w:w="1077" w:type="dxa"/>
          </w:tcPr>
          <w:p w:rsidR="00227BAC" w:rsidRDefault="00227BAC" w:rsidP="00227BAC">
            <w:pPr>
              <w:pStyle w:val="ConsPlusNormal"/>
              <w:jc w:val="center"/>
            </w:pPr>
            <w:r>
              <w:t>2.11</w:t>
            </w:r>
          </w:p>
        </w:tc>
        <w:tc>
          <w:tcPr>
            <w:tcW w:w="7994" w:type="dxa"/>
          </w:tcPr>
          <w:p w:rsidR="00227BAC" w:rsidRDefault="00227BAC" w:rsidP="00227BAC">
            <w:pPr>
              <w:pStyle w:val="ConsPlusNormal"/>
              <w:jc w:val="both"/>
            </w:pPr>
            <w:r>
              <w:t>Диалоговая отладка программ: пошаговое выполнение, просмотр значений величин, отладочный вывод, выбор точки останова</w:t>
            </w:r>
          </w:p>
        </w:tc>
      </w:tr>
      <w:tr w:rsidR="00227BAC" w:rsidRPr="00227BAC" w:rsidTr="00227BAC">
        <w:tc>
          <w:tcPr>
            <w:tcW w:w="1077" w:type="dxa"/>
          </w:tcPr>
          <w:p w:rsidR="00227BAC" w:rsidRDefault="00227BAC" w:rsidP="00227BAC">
            <w:pPr>
              <w:pStyle w:val="ConsPlusNormal"/>
              <w:jc w:val="center"/>
            </w:pPr>
            <w:r>
              <w:t>2.12</w:t>
            </w:r>
          </w:p>
        </w:tc>
        <w:tc>
          <w:tcPr>
            <w:tcW w:w="7994" w:type="dxa"/>
          </w:tcPr>
          <w:p w:rsidR="00227BAC" w:rsidRDefault="00227BAC" w:rsidP="00227BAC">
            <w:pPr>
              <w:pStyle w:val="ConsPlusNormal"/>
              <w:jc w:val="both"/>
            </w:pPr>
            <w:r>
              <w:t>Цикл с условием. Алгоритм Евклида для нахождения наибольшего общего делителя двух натуральных чисел. Разбиение записи натурального числа в позиционной системе с основанием, меньшим или равным 10, на отдельные цифры</w:t>
            </w:r>
          </w:p>
        </w:tc>
      </w:tr>
      <w:tr w:rsidR="00227BAC" w:rsidRPr="00227BAC" w:rsidTr="00227BAC">
        <w:tc>
          <w:tcPr>
            <w:tcW w:w="1077" w:type="dxa"/>
          </w:tcPr>
          <w:p w:rsidR="00227BAC" w:rsidRDefault="00227BAC" w:rsidP="00227BAC">
            <w:pPr>
              <w:pStyle w:val="ConsPlusNormal"/>
              <w:jc w:val="center"/>
            </w:pPr>
            <w:r>
              <w:t>2.13</w:t>
            </w:r>
          </w:p>
        </w:tc>
        <w:tc>
          <w:tcPr>
            <w:tcW w:w="7994" w:type="dxa"/>
          </w:tcPr>
          <w:p w:rsidR="00227BAC" w:rsidRDefault="00227BAC" w:rsidP="00227BAC">
            <w:pPr>
              <w:pStyle w:val="ConsPlusNormal"/>
              <w:jc w:val="both"/>
            </w:pPr>
            <w:r>
              <w:t>Цикл с переменной. Алгоритмы проверки делимости одного целого числа на другое, проверки натурального числа на простоту</w:t>
            </w:r>
          </w:p>
        </w:tc>
      </w:tr>
      <w:tr w:rsidR="00227BAC" w:rsidTr="00227BAC">
        <w:tc>
          <w:tcPr>
            <w:tcW w:w="1077" w:type="dxa"/>
          </w:tcPr>
          <w:p w:rsidR="00227BAC" w:rsidRDefault="00227BAC" w:rsidP="00227BAC">
            <w:pPr>
              <w:pStyle w:val="ConsPlusNormal"/>
              <w:jc w:val="center"/>
            </w:pPr>
            <w:r>
              <w:t>2.14</w:t>
            </w:r>
          </w:p>
        </w:tc>
        <w:tc>
          <w:tcPr>
            <w:tcW w:w="7994" w:type="dxa"/>
          </w:tcPr>
          <w:p w:rsidR="00227BAC" w:rsidRDefault="00227BAC" w:rsidP="00227BAC">
            <w:pPr>
              <w:pStyle w:val="ConsPlusNormal"/>
              <w:jc w:val="both"/>
            </w:pPr>
            <w:r>
              <w:t>Обработка символьных данных. Символьные (строковые) переменные. Посимвольная обработка строк. Подсчет частоты появления символа в строке. Встроенные функции для обработки строк</w:t>
            </w:r>
          </w:p>
        </w:tc>
      </w:tr>
      <w:tr w:rsidR="00227BAC" w:rsidRPr="00227BAC" w:rsidTr="00227BAC">
        <w:tc>
          <w:tcPr>
            <w:tcW w:w="1077" w:type="dxa"/>
          </w:tcPr>
          <w:p w:rsidR="00227BAC" w:rsidRDefault="00227BAC" w:rsidP="00227BAC">
            <w:pPr>
              <w:pStyle w:val="ConsPlusNormal"/>
              <w:jc w:val="center"/>
            </w:pPr>
            <w:r>
              <w:t>2.15</w:t>
            </w:r>
          </w:p>
        </w:tc>
        <w:tc>
          <w:tcPr>
            <w:tcW w:w="7994" w:type="dxa"/>
          </w:tcPr>
          <w:p w:rsidR="00227BAC" w:rsidRDefault="00227BAC" w:rsidP="00227BAC">
            <w:pPr>
              <w:pStyle w:val="ConsPlusNormal"/>
              <w:jc w:val="both"/>
            </w:pPr>
            <w:r>
              <w:t>Определение возможных результатов работы алгоритма при заданном множестве входных данных, определение возможных входных данных, приводящих к данному результату</w:t>
            </w:r>
          </w:p>
        </w:tc>
      </w:tr>
    </w:tbl>
    <w:p w:rsidR="00227BAC" w:rsidRDefault="00227BAC" w:rsidP="00227BAC">
      <w:pPr>
        <w:pStyle w:val="ConsPlusNormal"/>
        <w:ind w:firstLine="540"/>
        <w:jc w:val="both"/>
      </w:pPr>
    </w:p>
    <w:p w:rsidR="00227BAC" w:rsidRDefault="00227BAC" w:rsidP="00227BAC">
      <w:pPr>
        <w:pStyle w:val="ConsPlusNormal"/>
        <w:jc w:val="right"/>
      </w:pPr>
      <w:r>
        <w:t>Таблица 12.4</w:t>
      </w:r>
    </w:p>
    <w:p w:rsidR="00227BAC" w:rsidRDefault="00227BAC" w:rsidP="00227BAC">
      <w:pPr>
        <w:pStyle w:val="ConsPlusNormal"/>
        <w:ind w:firstLine="540"/>
        <w:jc w:val="both"/>
      </w:pPr>
    </w:p>
    <w:p w:rsidR="00227BAC" w:rsidRDefault="00227BAC" w:rsidP="00227BAC">
      <w:pPr>
        <w:pStyle w:val="ConsPlusNormal"/>
        <w:jc w:val="center"/>
      </w:pPr>
      <w:r>
        <w:t>Проверяемые требования к результатам освоения основной</w:t>
      </w:r>
    </w:p>
    <w:p w:rsidR="00227BAC" w:rsidRDefault="00227BAC" w:rsidP="00227BAC">
      <w:pPr>
        <w:pStyle w:val="ConsPlusNormal"/>
        <w:jc w:val="center"/>
      </w:pPr>
      <w:r>
        <w:t>образовательной программы (9 класс)</w:t>
      </w:r>
    </w:p>
    <w:p w:rsidR="00227BAC" w:rsidRDefault="00227BAC" w:rsidP="00227BAC">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1701"/>
        <w:gridCol w:w="7370"/>
      </w:tblGrid>
      <w:tr w:rsidR="00227BAC" w:rsidRPr="00227BAC" w:rsidTr="00227BAC">
        <w:tc>
          <w:tcPr>
            <w:tcW w:w="1701" w:type="dxa"/>
          </w:tcPr>
          <w:p w:rsidR="00227BAC" w:rsidRDefault="00227BAC" w:rsidP="00227BAC">
            <w:pPr>
              <w:pStyle w:val="ConsPlusNormal"/>
              <w:jc w:val="center"/>
            </w:pPr>
            <w:r>
              <w:t>Код проверяемого результата</w:t>
            </w:r>
          </w:p>
        </w:tc>
        <w:tc>
          <w:tcPr>
            <w:tcW w:w="7370" w:type="dxa"/>
          </w:tcPr>
          <w:p w:rsidR="00227BAC" w:rsidRDefault="00227BAC" w:rsidP="00227BAC">
            <w:pPr>
              <w:pStyle w:val="ConsPlusNormal"/>
              <w:jc w:val="center"/>
            </w:pPr>
            <w:r>
              <w:t>Проверяемые предметные результаты освоения основной образовательной программы основного общего образования</w:t>
            </w:r>
          </w:p>
        </w:tc>
      </w:tr>
      <w:tr w:rsidR="00227BAC" w:rsidTr="00227BAC">
        <w:tc>
          <w:tcPr>
            <w:tcW w:w="1701" w:type="dxa"/>
          </w:tcPr>
          <w:p w:rsidR="00227BAC" w:rsidRDefault="00227BAC" w:rsidP="00227BAC">
            <w:pPr>
              <w:pStyle w:val="ConsPlusNormal"/>
              <w:jc w:val="center"/>
            </w:pPr>
            <w:r>
              <w:t>1</w:t>
            </w:r>
          </w:p>
        </w:tc>
        <w:tc>
          <w:tcPr>
            <w:tcW w:w="7370" w:type="dxa"/>
          </w:tcPr>
          <w:p w:rsidR="00227BAC" w:rsidRDefault="00227BAC" w:rsidP="00227BAC">
            <w:pPr>
              <w:pStyle w:val="ConsPlusNormal"/>
              <w:jc w:val="both"/>
            </w:pPr>
            <w:r>
              <w:t>По теме "Цифровая грамотность"</w:t>
            </w:r>
          </w:p>
        </w:tc>
      </w:tr>
      <w:tr w:rsidR="00227BAC" w:rsidRPr="00227BAC" w:rsidTr="00227BAC">
        <w:tc>
          <w:tcPr>
            <w:tcW w:w="1701" w:type="dxa"/>
          </w:tcPr>
          <w:p w:rsidR="00227BAC" w:rsidRDefault="00227BAC" w:rsidP="00227BAC">
            <w:pPr>
              <w:pStyle w:val="ConsPlusNormal"/>
              <w:jc w:val="center"/>
            </w:pPr>
            <w:r>
              <w:t>1.1</w:t>
            </w:r>
          </w:p>
        </w:tc>
        <w:tc>
          <w:tcPr>
            <w:tcW w:w="7370" w:type="dxa"/>
          </w:tcPr>
          <w:p w:rsidR="00227BAC" w:rsidRDefault="00227BAC" w:rsidP="00227BAC">
            <w:pPr>
              <w:pStyle w:val="ConsPlusNormal"/>
              <w:jc w:val="both"/>
            </w:pPr>
            <w:r>
              <w:t>Использовать современные интернет-сервисы (в том числе коммуникационные сервисы, облачные хранилища данных, онлайн-программы (текстовые и графические редакторы, среды разработки) в учебной и повседневной деятельности</w:t>
            </w:r>
          </w:p>
        </w:tc>
      </w:tr>
      <w:tr w:rsidR="00227BAC" w:rsidRPr="00227BAC" w:rsidTr="00227BAC">
        <w:tc>
          <w:tcPr>
            <w:tcW w:w="1701" w:type="dxa"/>
          </w:tcPr>
          <w:p w:rsidR="00227BAC" w:rsidRDefault="00227BAC" w:rsidP="00227BAC">
            <w:pPr>
              <w:pStyle w:val="ConsPlusNormal"/>
              <w:jc w:val="center"/>
            </w:pPr>
            <w:r>
              <w:t>1.2</w:t>
            </w:r>
          </w:p>
        </w:tc>
        <w:tc>
          <w:tcPr>
            <w:tcW w:w="7370" w:type="dxa"/>
          </w:tcPr>
          <w:p w:rsidR="00227BAC" w:rsidRDefault="00227BAC" w:rsidP="00227BAC">
            <w:pPr>
              <w:pStyle w:val="ConsPlusNormal"/>
              <w:jc w:val="both"/>
            </w:pPr>
            <w:r>
              <w:t>Приводить примеры использования геоинформационных сервисов, сервисов государственных услуг, образовательных сервисов Интернета в учебной и повседневной деятельности</w:t>
            </w:r>
          </w:p>
        </w:tc>
      </w:tr>
      <w:tr w:rsidR="00227BAC" w:rsidRPr="00227BAC" w:rsidTr="00227BAC">
        <w:tc>
          <w:tcPr>
            <w:tcW w:w="1701" w:type="dxa"/>
          </w:tcPr>
          <w:p w:rsidR="00227BAC" w:rsidRDefault="00227BAC" w:rsidP="00227BAC">
            <w:pPr>
              <w:pStyle w:val="ConsPlusNormal"/>
              <w:jc w:val="center"/>
            </w:pPr>
            <w:r>
              <w:t>1.3</w:t>
            </w:r>
          </w:p>
        </w:tc>
        <w:tc>
          <w:tcPr>
            <w:tcW w:w="7370" w:type="dxa"/>
          </w:tcPr>
          <w:p w:rsidR="00227BAC" w:rsidRDefault="00227BAC" w:rsidP="00227BAC">
            <w:pPr>
              <w:pStyle w:val="ConsPlusNormal"/>
              <w:jc w:val="both"/>
            </w:pPr>
            <w:r>
              <w:t>Использовать различные средства защиты от вредоносного программного обеспечения, защищать персональную информацию от несанкционированного доступа и его последствий (разглашения, подмены, утраты данных) с учетом основных технологических и социально-психологических аспектов использования сети Интернет (сетевая анонимность, цифровой след, аутентичность субъектов и ресурсов, опасность вредоносного кода)</w:t>
            </w:r>
          </w:p>
        </w:tc>
      </w:tr>
      <w:tr w:rsidR="00227BAC" w:rsidRPr="00227BAC" w:rsidTr="00227BAC">
        <w:tc>
          <w:tcPr>
            <w:tcW w:w="1701" w:type="dxa"/>
          </w:tcPr>
          <w:p w:rsidR="00227BAC" w:rsidRDefault="00227BAC" w:rsidP="00227BAC">
            <w:pPr>
              <w:pStyle w:val="ConsPlusNormal"/>
              <w:jc w:val="center"/>
            </w:pPr>
            <w:r>
              <w:t>1.4</w:t>
            </w:r>
          </w:p>
        </w:tc>
        <w:tc>
          <w:tcPr>
            <w:tcW w:w="7370" w:type="dxa"/>
          </w:tcPr>
          <w:p w:rsidR="00227BAC" w:rsidRDefault="00227BAC" w:rsidP="00227BAC">
            <w:pPr>
              <w:pStyle w:val="ConsPlusNormal"/>
              <w:jc w:val="both"/>
            </w:pPr>
            <w:r>
              <w:t>Распознавать попытки и предупреждать вовлечение себя и окружающих в деструктивные и криминальные формы сетевой активности (в том числе кибербуллинг, фишинг)</w:t>
            </w:r>
          </w:p>
        </w:tc>
      </w:tr>
      <w:tr w:rsidR="00227BAC" w:rsidRPr="00227BAC" w:rsidTr="00227BAC">
        <w:tc>
          <w:tcPr>
            <w:tcW w:w="1701" w:type="dxa"/>
          </w:tcPr>
          <w:p w:rsidR="00227BAC" w:rsidRDefault="00227BAC" w:rsidP="00227BAC">
            <w:pPr>
              <w:pStyle w:val="ConsPlusNormal"/>
              <w:jc w:val="center"/>
            </w:pPr>
            <w:r>
              <w:t>2</w:t>
            </w:r>
          </w:p>
        </w:tc>
        <w:tc>
          <w:tcPr>
            <w:tcW w:w="7370" w:type="dxa"/>
          </w:tcPr>
          <w:p w:rsidR="00227BAC" w:rsidRDefault="00227BAC" w:rsidP="00227BAC">
            <w:pPr>
              <w:pStyle w:val="ConsPlusNormal"/>
              <w:jc w:val="both"/>
            </w:pPr>
            <w:r>
              <w:t>По теме "Теоретические основы информатики"</w:t>
            </w:r>
          </w:p>
        </w:tc>
      </w:tr>
      <w:tr w:rsidR="00227BAC" w:rsidRPr="00227BAC" w:rsidTr="00227BAC">
        <w:tc>
          <w:tcPr>
            <w:tcW w:w="1701" w:type="dxa"/>
          </w:tcPr>
          <w:p w:rsidR="00227BAC" w:rsidRDefault="00227BAC" w:rsidP="00227BAC">
            <w:pPr>
              <w:pStyle w:val="ConsPlusNormal"/>
              <w:jc w:val="center"/>
            </w:pPr>
            <w:r>
              <w:t>2.1</w:t>
            </w:r>
          </w:p>
        </w:tc>
        <w:tc>
          <w:tcPr>
            <w:tcW w:w="7370" w:type="dxa"/>
          </w:tcPr>
          <w:p w:rsidR="00227BAC" w:rsidRDefault="00227BAC" w:rsidP="00227BAC">
            <w:pPr>
              <w:pStyle w:val="ConsPlusNormal"/>
              <w:jc w:val="both"/>
            </w:pPr>
            <w:r>
              <w:t>Раскрывать смысл понятий "модель", "моделирование", определять виды моделей, оценивать адекватность модели моделируемому объекту и целям моделирования</w:t>
            </w:r>
          </w:p>
        </w:tc>
      </w:tr>
      <w:tr w:rsidR="00227BAC" w:rsidRPr="00227BAC" w:rsidTr="00227BAC">
        <w:tc>
          <w:tcPr>
            <w:tcW w:w="1701" w:type="dxa"/>
          </w:tcPr>
          <w:p w:rsidR="00227BAC" w:rsidRDefault="00227BAC" w:rsidP="00227BAC">
            <w:pPr>
              <w:pStyle w:val="ConsPlusNormal"/>
              <w:jc w:val="center"/>
            </w:pPr>
            <w:r>
              <w:lastRenderedPageBreak/>
              <w:t>2.2</w:t>
            </w:r>
          </w:p>
        </w:tc>
        <w:tc>
          <w:tcPr>
            <w:tcW w:w="7370" w:type="dxa"/>
          </w:tcPr>
          <w:p w:rsidR="00227BAC" w:rsidRDefault="00227BAC" w:rsidP="00227BAC">
            <w:pPr>
              <w:pStyle w:val="ConsPlusNormal"/>
              <w:jc w:val="both"/>
            </w:pPr>
            <w:r>
              <w:t>Использовать графы и деревья для моделирования систем сетевой и иерархической структуры, находить кратчайший путь в графе</w:t>
            </w:r>
          </w:p>
        </w:tc>
      </w:tr>
      <w:tr w:rsidR="00227BAC" w:rsidRPr="00227BAC" w:rsidTr="00227BAC">
        <w:tc>
          <w:tcPr>
            <w:tcW w:w="1701" w:type="dxa"/>
          </w:tcPr>
          <w:p w:rsidR="00227BAC" w:rsidRDefault="00227BAC" w:rsidP="00227BAC">
            <w:pPr>
              <w:pStyle w:val="ConsPlusNormal"/>
              <w:jc w:val="center"/>
            </w:pPr>
            <w:r>
              <w:t>3</w:t>
            </w:r>
          </w:p>
        </w:tc>
        <w:tc>
          <w:tcPr>
            <w:tcW w:w="7370" w:type="dxa"/>
          </w:tcPr>
          <w:p w:rsidR="00227BAC" w:rsidRDefault="00227BAC" w:rsidP="00227BAC">
            <w:pPr>
              <w:pStyle w:val="ConsPlusNormal"/>
              <w:jc w:val="both"/>
            </w:pPr>
            <w:r>
              <w:t>По теме "Алгоритмы и программирование"</w:t>
            </w:r>
          </w:p>
        </w:tc>
      </w:tr>
      <w:tr w:rsidR="00227BAC" w:rsidRPr="00227BAC" w:rsidTr="00227BAC">
        <w:tc>
          <w:tcPr>
            <w:tcW w:w="1701" w:type="dxa"/>
          </w:tcPr>
          <w:p w:rsidR="00227BAC" w:rsidRDefault="00227BAC" w:rsidP="00227BAC">
            <w:pPr>
              <w:pStyle w:val="ConsPlusNormal"/>
              <w:jc w:val="center"/>
            </w:pPr>
            <w:r>
              <w:t>3.1</w:t>
            </w:r>
          </w:p>
        </w:tc>
        <w:tc>
          <w:tcPr>
            <w:tcW w:w="7370" w:type="dxa"/>
          </w:tcPr>
          <w:p w:rsidR="00227BAC" w:rsidRDefault="00227BAC" w:rsidP="00227BAC">
            <w:pPr>
              <w:pStyle w:val="ConsPlusNormal"/>
              <w:jc w:val="both"/>
            </w:pPr>
            <w:r>
              <w:t>Разбивать задачи на подзадачи, составлять, выполнять вручную и на компьютере несложные алгоритмы с использованием ветвлений, циклов и вспомогательных алгоритмов для управления исполнителями</w:t>
            </w:r>
          </w:p>
        </w:tc>
      </w:tr>
      <w:tr w:rsidR="00227BAC" w:rsidRPr="00227BAC" w:rsidTr="00227BAC">
        <w:tc>
          <w:tcPr>
            <w:tcW w:w="1701" w:type="dxa"/>
          </w:tcPr>
          <w:p w:rsidR="00227BAC" w:rsidRDefault="00227BAC" w:rsidP="00227BAC">
            <w:pPr>
              <w:pStyle w:val="ConsPlusNormal"/>
              <w:jc w:val="center"/>
            </w:pPr>
            <w:r>
              <w:t>3.2</w:t>
            </w:r>
          </w:p>
        </w:tc>
        <w:tc>
          <w:tcPr>
            <w:tcW w:w="7370" w:type="dxa"/>
          </w:tcPr>
          <w:p w:rsidR="00227BAC" w:rsidRDefault="00227BAC" w:rsidP="00227BAC">
            <w:pPr>
              <w:pStyle w:val="ConsPlusNormal"/>
              <w:jc w:val="both"/>
            </w:pPr>
            <w:r>
              <w:t>Составлять и отлаживать программы, реализующие типовые алгоритмы обработки числовых последовательностей или одномерных числовых массивов (поиск максимумов, минимумов, суммы или количества элементов с заданными свойствами) на одном из языков программирования (Python, C++, Паскаль, Java, C#, Школьный Алгоритмический Язык)</w:t>
            </w:r>
          </w:p>
        </w:tc>
      </w:tr>
      <w:tr w:rsidR="00227BAC" w:rsidTr="00227BAC">
        <w:tc>
          <w:tcPr>
            <w:tcW w:w="1701" w:type="dxa"/>
          </w:tcPr>
          <w:p w:rsidR="00227BAC" w:rsidRDefault="00227BAC" w:rsidP="00227BAC">
            <w:pPr>
              <w:pStyle w:val="ConsPlusNormal"/>
              <w:jc w:val="center"/>
            </w:pPr>
            <w:r>
              <w:t>4</w:t>
            </w:r>
          </w:p>
        </w:tc>
        <w:tc>
          <w:tcPr>
            <w:tcW w:w="7370" w:type="dxa"/>
          </w:tcPr>
          <w:p w:rsidR="00227BAC" w:rsidRDefault="00227BAC" w:rsidP="00227BAC">
            <w:pPr>
              <w:pStyle w:val="ConsPlusNormal"/>
              <w:jc w:val="both"/>
            </w:pPr>
            <w:r>
              <w:t>По теме "Информационные технологии"</w:t>
            </w:r>
          </w:p>
        </w:tc>
      </w:tr>
      <w:tr w:rsidR="00227BAC" w:rsidRPr="00227BAC" w:rsidTr="00227BAC">
        <w:tc>
          <w:tcPr>
            <w:tcW w:w="1701" w:type="dxa"/>
          </w:tcPr>
          <w:p w:rsidR="00227BAC" w:rsidRDefault="00227BAC" w:rsidP="00227BAC">
            <w:pPr>
              <w:pStyle w:val="ConsPlusNormal"/>
              <w:jc w:val="center"/>
            </w:pPr>
            <w:r>
              <w:t>4.1</w:t>
            </w:r>
          </w:p>
        </w:tc>
        <w:tc>
          <w:tcPr>
            <w:tcW w:w="7370" w:type="dxa"/>
          </w:tcPr>
          <w:p w:rsidR="00227BAC" w:rsidRDefault="00227BAC" w:rsidP="00227BAC">
            <w:pPr>
              <w:pStyle w:val="ConsPlusNormal"/>
              <w:jc w:val="both"/>
            </w:pPr>
            <w:r>
              <w:t>Выбирать способ представления данных в соответствии с поставленной задачей (таблицы, схемы, графики, диаграммы) с использованием соответствующих программных средств обработки данных</w:t>
            </w:r>
          </w:p>
        </w:tc>
      </w:tr>
      <w:tr w:rsidR="00227BAC" w:rsidRPr="00227BAC" w:rsidTr="00227BAC">
        <w:tc>
          <w:tcPr>
            <w:tcW w:w="1701" w:type="dxa"/>
          </w:tcPr>
          <w:p w:rsidR="00227BAC" w:rsidRDefault="00227BAC" w:rsidP="00227BAC">
            <w:pPr>
              <w:pStyle w:val="ConsPlusNormal"/>
              <w:jc w:val="center"/>
            </w:pPr>
            <w:r>
              <w:t>4.2</w:t>
            </w:r>
          </w:p>
        </w:tc>
        <w:tc>
          <w:tcPr>
            <w:tcW w:w="7370" w:type="dxa"/>
          </w:tcPr>
          <w:p w:rsidR="00227BAC" w:rsidRDefault="00227BAC" w:rsidP="00227BAC">
            <w:pPr>
              <w:pStyle w:val="ConsPlusNormal"/>
              <w:jc w:val="both"/>
            </w:pPr>
            <w:r>
              <w:t>Использовать электронные таблицы для обработки, анализа и визуализации числовых данных, в том числе с выделением диапазона таблицы и упорядочиванием (сортировкой) его элементов</w:t>
            </w:r>
          </w:p>
        </w:tc>
      </w:tr>
      <w:tr w:rsidR="00227BAC" w:rsidRPr="00227BAC" w:rsidTr="00227BAC">
        <w:tc>
          <w:tcPr>
            <w:tcW w:w="1701" w:type="dxa"/>
          </w:tcPr>
          <w:p w:rsidR="00227BAC" w:rsidRDefault="00227BAC" w:rsidP="00227BAC">
            <w:pPr>
              <w:pStyle w:val="ConsPlusNormal"/>
              <w:jc w:val="center"/>
            </w:pPr>
            <w:r>
              <w:t>4.3</w:t>
            </w:r>
          </w:p>
        </w:tc>
        <w:tc>
          <w:tcPr>
            <w:tcW w:w="7370" w:type="dxa"/>
          </w:tcPr>
          <w:p w:rsidR="00227BAC" w:rsidRDefault="00227BAC" w:rsidP="00227BAC">
            <w:pPr>
              <w:pStyle w:val="ConsPlusNormal"/>
              <w:jc w:val="both"/>
            </w:pPr>
            <w:r>
              <w:t xml:space="preserve">Создавать и применять в электронных таблицах формулы для расчетов с использованием встроенных арифметических функций (суммирование и подсчет значений, отвечающих заданному условию, среднее арифметическое, поиск максимального и минимального значения), абсолютной, относительной, смешанной </w:t>
            </w:r>
            <w:r>
              <w:lastRenderedPageBreak/>
              <w:t>адресации</w:t>
            </w:r>
          </w:p>
        </w:tc>
      </w:tr>
      <w:tr w:rsidR="00227BAC" w:rsidRPr="00227BAC" w:rsidTr="00227BAC">
        <w:tc>
          <w:tcPr>
            <w:tcW w:w="1701" w:type="dxa"/>
          </w:tcPr>
          <w:p w:rsidR="00227BAC" w:rsidRDefault="00227BAC" w:rsidP="00227BAC">
            <w:pPr>
              <w:pStyle w:val="ConsPlusNormal"/>
              <w:jc w:val="center"/>
            </w:pPr>
            <w:r>
              <w:lastRenderedPageBreak/>
              <w:t>4.4</w:t>
            </w:r>
          </w:p>
        </w:tc>
        <w:tc>
          <w:tcPr>
            <w:tcW w:w="7370" w:type="dxa"/>
          </w:tcPr>
          <w:p w:rsidR="00227BAC" w:rsidRDefault="00227BAC" w:rsidP="00227BAC">
            <w:pPr>
              <w:pStyle w:val="ConsPlusNormal"/>
              <w:jc w:val="both"/>
            </w:pPr>
            <w:r>
              <w:t>Использовать электронные таблицы для численного моделирования в простых задачах из разных предметных областей</w:t>
            </w:r>
          </w:p>
        </w:tc>
      </w:tr>
    </w:tbl>
    <w:p w:rsidR="00227BAC" w:rsidRDefault="00227BAC" w:rsidP="00227BAC">
      <w:pPr>
        <w:pStyle w:val="ConsPlusNormal"/>
        <w:ind w:firstLine="540"/>
        <w:jc w:val="both"/>
      </w:pPr>
    </w:p>
    <w:p w:rsidR="00227BAC" w:rsidRDefault="00227BAC" w:rsidP="00227BAC">
      <w:pPr>
        <w:pStyle w:val="ConsPlusNormal"/>
        <w:jc w:val="right"/>
      </w:pPr>
      <w:r>
        <w:t>Таблица 12.5</w:t>
      </w:r>
    </w:p>
    <w:p w:rsidR="00227BAC" w:rsidRDefault="00227BAC" w:rsidP="00227BAC">
      <w:pPr>
        <w:pStyle w:val="ConsPlusNormal"/>
        <w:ind w:firstLine="540"/>
        <w:jc w:val="both"/>
      </w:pPr>
    </w:p>
    <w:p w:rsidR="00227BAC" w:rsidRDefault="00227BAC" w:rsidP="00227BAC">
      <w:pPr>
        <w:pStyle w:val="ConsPlusNormal"/>
        <w:jc w:val="center"/>
      </w:pPr>
      <w:r>
        <w:t>Проверяемые элементы содержания (9 класс)</w:t>
      </w:r>
    </w:p>
    <w:p w:rsidR="00227BAC" w:rsidRDefault="00227BAC" w:rsidP="00227BAC">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1077"/>
        <w:gridCol w:w="7994"/>
      </w:tblGrid>
      <w:tr w:rsidR="00227BAC" w:rsidTr="00227BAC">
        <w:tc>
          <w:tcPr>
            <w:tcW w:w="1077" w:type="dxa"/>
          </w:tcPr>
          <w:p w:rsidR="00227BAC" w:rsidRDefault="00227BAC" w:rsidP="00227BAC">
            <w:pPr>
              <w:pStyle w:val="ConsPlusNormal"/>
              <w:jc w:val="center"/>
            </w:pPr>
            <w:r>
              <w:t>Код</w:t>
            </w:r>
          </w:p>
        </w:tc>
        <w:tc>
          <w:tcPr>
            <w:tcW w:w="7994" w:type="dxa"/>
          </w:tcPr>
          <w:p w:rsidR="00227BAC" w:rsidRDefault="00227BAC" w:rsidP="00227BAC">
            <w:pPr>
              <w:pStyle w:val="ConsPlusNormal"/>
              <w:jc w:val="center"/>
            </w:pPr>
            <w:r>
              <w:t>Проверяемый элемент содержания</w:t>
            </w:r>
          </w:p>
        </w:tc>
      </w:tr>
      <w:tr w:rsidR="00227BAC" w:rsidTr="00227BAC">
        <w:tc>
          <w:tcPr>
            <w:tcW w:w="1077" w:type="dxa"/>
          </w:tcPr>
          <w:p w:rsidR="00227BAC" w:rsidRDefault="00227BAC" w:rsidP="00227BAC">
            <w:pPr>
              <w:pStyle w:val="ConsPlusNormal"/>
              <w:jc w:val="center"/>
            </w:pPr>
            <w:r>
              <w:t>1</w:t>
            </w:r>
          </w:p>
        </w:tc>
        <w:tc>
          <w:tcPr>
            <w:tcW w:w="7994" w:type="dxa"/>
          </w:tcPr>
          <w:p w:rsidR="00227BAC" w:rsidRDefault="00227BAC" w:rsidP="00227BAC">
            <w:pPr>
              <w:pStyle w:val="ConsPlusNormal"/>
              <w:jc w:val="both"/>
            </w:pPr>
            <w:r>
              <w:t>Цифровая грамотность</w:t>
            </w:r>
          </w:p>
        </w:tc>
      </w:tr>
      <w:tr w:rsidR="00227BAC" w:rsidTr="00227BAC">
        <w:tc>
          <w:tcPr>
            <w:tcW w:w="1077" w:type="dxa"/>
          </w:tcPr>
          <w:p w:rsidR="00227BAC" w:rsidRDefault="00227BAC" w:rsidP="00227BAC">
            <w:pPr>
              <w:pStyle w:val="ConsPlusNormal"/>
              <w:jc w:val="center"/>
            </w:pPr>
            <w:r>
              <w:t>1.1</w:t>
            </w:r>
          </w:p>
        </w:tc>
        <w:tc>
          <w:tcPr>
            <w:tcW w:w="7994" w:type="dxa"/>
          </w:tcPr>
          <w:p w:rsidR="00227BAC" w:rsidRDefault="00227BAC" w:rsidP="00227BAC">
            <w:pPr>
              <w:pStyle w:val="ConsPlusNormal"/>
              <w:jc w:val="both"/>
            </w:pPr>
            <w:r>
              <w:t>Глобальная сеть Интернет. IP-адреса узлов. Сетевое хранение данных. Методы индивидуального и коллективного размещения новой информации в Интернете. Большие данные (интернет-данные, в частности данные социальных сетей)</w:t>
            </w:r>
          </w:p>
        </w:tc>
      </w:tr>
      <w:tr w:rsidR="00227BAC" w:rsidRPr="00227BAC" w:rsidTr="00227BAC">
        <w:tc>
          <w:tcPr>
            <w:tcW w:w="1077" w:type="dxa"/>
          </w:tcPr>
          <w:p w:rsidR="00227BAC" w:rsidRDefault="00227BAC" w:rsidP="00227BAC">
            <w:pPr>
              <w:pStyle w:val="ConsPlusNormal"/>
              <w:jc w:val="center"/>
            </w:pPr>
            <w:r>
              <w:t>1.2</w:t>
            </w:r>
          </w:p>
        </w:tc>
        <w:tc>
          <w:tcPr>
            <w:tcW w:w="7994" w:type="dxa"/>
          </w:tcPr>
          <w:p w:rsidR="00227BAC" w:rsidRDefault="00227BAC" w:rsidP="00227BAC">
            <w:pPr>
              <w:pStyle w:val="ConsPlusNormal"/>
              <w:jc w:val="both"/>
            </w:pPr>
            <w:r>
              <w:t>Понятие об информационной безопасности. Угрозы информационной безопасности при работе в глобальной сети и методы противодействия им. Правила безопасной аутентификации. Защита личной информации в сети Интернет. Безопасные стратегии поведения в сети Интернет. Предупреждение вовлечения в деструктивные и криминальные формы сетевой активности (кибербуллинг, фишинг и другие формы)</w:t>
            </w:r>
          </w:p>
        </w:tc>
      </w:tr>
      <w:tr w:rsidR="00227BAC" w:rsidRPr="00227BAC" w:rsidTr="00227BAC">
        <w:tc>
          <w:tcPr>
            <w:tcW w:w="1077" w:type="dxa"/>
          </w:tcPr>
          <w:p w:rsidR="00227BAC" w:rsidRDefault="00227BAC" w:rsidP="00227BAC">
            <w:pPr>
              <w:pStyle w:val="ConsPlusNormal"/>
              <w:jc w:val="center"/>
            </w:pPr>
            <w:r>
              <w:t>1.3</w:t>
            </w:r>
          </w:p>
        </w:tc>
        <w:tc>
          <w:tcPr>
            <w:tcW w:w="7994" w:type="dxa"/>
          </w:tcPr>
          <w:p w:rsidR="00227BAC" w:rsidRDefault="00227BAC" w:rsidP="00227BAC">
            <w:pPr>
              <w:pStyle w:val="ConsPlusNormal"/>
              <w:jc w:val="both"/>
            </w:pPr>
            <w:r>
              <w:t xml:space="preserve">Виды деятельности в Интернете. Интернет-сервисы: коммуникационные сервисы (почтовая служба, видео-конференц-связь и другие), справочные службы (карты, расписания и другие), поисковые службы, службы обновления программного обеспечения и другие службы. Сервисы </w:t>
            </w:r>
            <w:r>
              <w:lastRenderedPageBreak/>
              <w:t>государственных услуг. Облачные хранилища данных. Средства совместной разработки документов (онлайн-офисы). Программное обеспечение как веб-сервис: онлайновые текстовые и графические редакторы, среды разработки программ</w:t>
            </w:r>
          </w:p>
        </w:tc>
      </w:tr>
      <w:tr w:rsidR="00227BAC" w:rsidTr="00227BAC">
        <w:tc>
          <w:tcPr>
            <w:tcW w:w="1077" w:type="dxa"/>
          </w:tcPr>
          <w:p w:rsidR="00227BAC" w:rsidRDefault="00227BAC" w:rsidP="00227BAC">
            <w:pPr>
              <w:pStyle w:val="ConsPlusNormal"/>
              <w:jc w:val="center"/>
            </w:pPr>
            <w:r>
              <w:lastRenderedPageBreak/>
              <w:t>2</w:t>
            </w:r>
          </w:p>
        </w:tc>
        <w:tc>
          <w:tcPr>
            <w:tcW w:w="7994" w:type="dxa"/>
          </w:tcPr>
          <w:p w:rsidR="00227BAC" w:rsidRDefault="00227BAC" w:rsidP="00227BAC">
            <w:pPr>
              <w:pStyle w:val="ConsPlusNormal"/>
              <w:jc w:val="both"/>
            </w:pPr>
            <w:r>
              <w:t>Теоретические основы информатики</w:t>
            </w:r>
          </w:p>
        </w:tc>
      </w:tr>
      <w:tr w:rsidR="00227BAC" w:rsidRPr="00227BAC" w:rsidTr="00227BAC">
        <w:tc>
          <w:tcPr>
            <w:tcW w:w="1077" w:type="dxa"/>
          </w:tcPr>
          <w:p w:rsidR="00227BAC" w:rsidRDefault="00227BAC" w:rsidP="00227BAC">
            <w:pPr>
              <w:pStyle w:val="ConsPlusNormal"/>
              <w:jc w:val="center"/>
            </w:pPr>
            <w:r>
              <w:t>2.1</w:t>
            </w:r>
          </w:p>
        </w:tc>
        <w:tc>
          <w:tcPr>
            <w:tcW w:w="7994" w:type="dxa"/>
          </w:tcPr>
          <w:p w:rsidR="00227BAC" w:rsidRDefault="00227BAC" w:rsidP="00227BAC">
            <w:pPr>
              <w:pStyle w:val="ConsPlusNormal"/>
              <w:jc w:val="both"/>
            </w:pPr>
            <w:r>
              <w:t>Модель. Задачи, решаемые с помощью моделирования. Классификации моделей. Материальные (натурные) и информационные модели. Непрерывные и дискретные модели. Имитационные модели. Игровые модели. Оценка соответствия модели моделируемому объекту и целям моделирования</w:t>
            </w:r>
          </w:p>
        </w:tc>
      </w:tr>
      <w:tr w:rsidR="00227BAC" w:rsidRPr="00227BAC" w:rsidTr="00227BAC">
        <w:tc>
          <w:tcPr>
            <w:tcW w:w="1077" w:type="dxa"/>
          </w:tcPr>
          <w:p w:rsidR="00227BAC" w:rsidRDefault="00227BAC" w:rsidP="00227BAC">
            <w:pPr>
              <w:pStyle w:val="ConsPlusNormal"/>
              <w:jc w:val="center"/>
            </w:pPr>
            <w:r>
              <w:t>2.2</w:t>
            </w:r>
          </w:p>
        </w:tc>
        <w:tc>
          <w:tcPr>
            <w:tcW w:w="7994" w:type="dxa"/>
          </w:tcPr>
          <w:p w:rsidR="00227BAC" w:rsidRDefault="00227BAC" w:rsidP="00227BAC">
            <w:pPr>
              <w:pStyle w:val="ConsPlusNormal"/>
              <w:jc w:val="both"/>
            </w:pPr>
            <w:r>
              <w:t>Табличные модели. Таблица как представление отношения</w:t>
            </w:r>
          </w:p>
        </w:tc>
      </w:tr>
      <w:tr w:rsidR="00227BAC" w:rsidRPr="00227BAC" w:rsidTr="00227BAC">
        <w:tc>
          <w:tcPr>
            <w:tcW w:w="1077" w:type="dxa"/>
          </w:tcPr>
          <w:p w:rsidR="00227BAC" w:rsidRDefault="00227BAC" w:rsidP="00227BAC">
            <w:pPr>
              <w:pStyle w:val="ConsPlusNormal"/>
              <w:jc w:val="center"/>
            </w:pPr>
            <w:r>
              <w:t>2.3</w:t>
            </w:r>
          </w:p>
        </w:tc>
        <w:tc>
          <w:tcPr>
            <w:tcW w:w="7994" w:type="dxa"/>
          </w:tcPr>
          <w:p w:rsidR="00227BAC" w:rsidRDefault="00227BAC" w:rsidP="00227BAC">
            <w:pPr>
              <w:pStyle w:val="ConsPlusNormal"/>
              <w:jc w:val="both"/>
            </w:pPr>
            <w:r>
              <w:t>Базы данных. Отбор в таблице строк, удовлетворяющих заданному условию</w:t>
            </w:r>
          </w:p>
        </w:tc>
      </w:tr>
      <w:tr w:rsidR="00227BAC" w:rsidTr="00227BAC">
        <w:tc>
          <w:tcPr>
            <w:tcW w:w="1077" w:type="dxa"/>
          </w:tcPr>
          <w:p w:rsidR="00227BAC" w:rsidRDefault="00227BAC" w:rsidP="00227BAC">
            <w:pPr>
              <w:pStyle w:val="ConsPlusNormal"/>
              <w:jc w:val="center"/>
            </w:pPr>
            <w:r>
              <w:t>2.4</w:t>
            </w:r>
          </w:p>
        </w:tc>
        <w:tc>
          <w:tcPr>
            <w:tcW w:w="7994" w:type="dxa"/>
          </w:tcPr>
          <w:p w:rsidR="00227BAC" w:rsidRDefault="00227BAC" w:rsidP="00227BAC">
            <w:pPr>
              <w:pStyle w:val="ConsPlusNormal"/>
              <w:jc w:val="both"/>
            </w:pPr>
            <w:r>
              <w:t>Граф. Вершина, ребро, путь. Ориентированные и неориентированные графы. Длина (вес) ребра. Весовая матрица графа. Длина пути между вершинами графа. Поиск оптимального пути в графе. Начальная вершина (источник) и конечная вершина (сток) в ориентированном графе. Вычисление количества путей в направленном ациклическом графе</w:t>
            </w:r>
          </w:p>
        </w:tc>
      </w:tr>
      <w:tr w:rsidR="00227BAC" w:rsidTr="00227BAC">
        <w:tc>
          <w:tcPr>
            <w:tcW w:w="1077" w:type="dxa"/>
          </w:tcPr>
          <w:p w:rsidR="00227BAC" w:rsidRDefault="00227BAC" w:rsidP="00227BAC">
            <w:pPr>
              <w:pStyle w:val="ConsPlusNormal"/>
              <w:jc w:val="center"/>
            </w:pPr>
            <w:r>
              <w:t>2.5</w:t>
            </w:r>
          </w:p>
        </w:tc>
        <w:tc>
          <w:tcPr>
            <w:tcW w:w="7994" w:type="dxa"/>
          </w:tcPr>
          <w:p w:rsidR="00227BAC" w:rsidRDefault="00227BAC" w:rsidP="00227BAC">
            <w:pPr>
              <w:pStyle w:val="ConsPlusNormal"/>
              <w:jc w:val="both"/>
            </w:pPr>
            <w:r>
              <w:t>Дерево. Корень, вершина (узел), лист, ребро (дуга) дерева. Высота дерева. Поддерево. Примеры использования деревьев. Перебор вариантов с помощью дерева</w:t>
            </w:r>
          </w:p>
        </w:tc>
      </w:tr>
      <w:tr w:rsidR="00227BAC" w:rsidRPr="00227BAC" w:rsidTr="00227BAC">
        <w:tc>
          <w:tcPr>
            <w:tcW w:w="1077" w:type="dxa"/>
          </w:tcPr>
          <w:p w:rsidR="00227BAC" w:rsidRDefault="00227BAC" w:rsidP="00227BAC">
            <w:pPr>
              <w:pStyle w:val="ConsPlusNormal"/>
              <w:jc w:val="center"/>
            </w:pPr>
            <w:r>
              <w:t>2.6</w:t>
            </w:r>
          </w:p>
        </w:tc>
        <w:tc>
          <w:tcPr>
            <w:tcW w:w="7994" w:type="dxa"/>
          </w:tcPr>
          <w:p w:rsidR="00227BAC" w:rsidRDefault="00227BAC" w:rsidP="00227BAC">
            <w:pPr>
              <w:pStyle w:val="ConsPlusNormal"/>
              <w:jc w:val="both"/>
            </w:pPr>
            <w:r>
              <w:t>Понятие математической модели. Задачи, решаемые с помощью математического (компьютерного) моделирования. Отличие математической модели от натурной модели и от словесного (литературного) описания объекта</w:t>
            </w:r>
          </w:p>
        </w:tc>
      </w:tr>
      <w:tr w:rsidR="00227BAC" w:rsidRPr="00227BAC" w:rsidTr="00227BAC">
        <w:tc>
          <w:tcPr>
            <w:tcW w:w="1077" w:type="dxa"/>
          </w:tcPr>
          <w:p w:rsidR="00227BAC" w:rsidRDefault="00227BAC" w:rsidP="00227BAC">
            <w:pPr>
              <w:pStyle w:val="ConsPlusNormal"/>
              <w:jc w:val="center"/>
            </w:pPr>
            <w:r>
              <w:t>2.7</w:t>
            </w:r>
          </w:p>
        </w:tc>
        <w:tc>
          <w:tcPr>
            <w:tcW w:w="7994" w:type="dxa"/>
          </w:tcPr>
          <w:p w:rsidR="00227BAC" w:rsidRDefault="00227BAC" w:rsidP="00227BAC">
            <w:pPr>
              <w:pStyle w:val="ConsPlusNormal"/>
              <w:jc w:val="both"/>
            </w:pPr>
            <w:r>
              <w:t xml:space="preserve">Этапы компьютерного моделирования: постановка задачи, построение математической модели, программная реализация, тестирование, проведение компьютерного эксперимента, анализ </w:t>
            </w:r>
            <w:r>
              <w:lastRenderedPageBreak/>
              <w:t>его результатов, уточнение модели</w:t>
            </w:r>
          </w:p>
        </w:tc>
      </w:tr>
      <w:tr w:rsidR="00227BAC" w:rsidTr="00227BAC">
        <w:tc>
          <w:tcPr>
            <w:tcW w:w="1077" w:type="dxa"/>
          </w:tcPr>
          <w:p w:rsidR="00227BAC" w:rsidRDefault="00227BAC" w:rsidP="00227BAC">
            <w:pPr>
              <w:pStyle w:val="ConsPlusNormal"/>
              <w:jc w:val="center"/>
            </w:pPr>
            <w:r>
              <w:lastRenderedPageBreak/>
              <w:t>3</w:t>
            </w:r>
          </w:p>
        </w:tc>
        <w:tc>
          <w:tcPr>
            <w:tcW w:w="7994" w:type="dxa"/>
          </w:tcPr>
          <w:p w:rsidR="00227BAC" w:rsidRDefault="00227BAC" w:rsidP="00227BAC">
            <w:pPr>
              <w:pStyle w:val="ConsPlusNormal"/>
              <w:jc w:val="both"/>
            </w:pPr>
            <w:r>
              <w:t>Алгоритмы и программирование</w:t>
            </w:r>
          </w:p>
        </w:tc>
      </w:tr>
      <w:tr w:rsidR="00227BAC" w:rsidRPr="00227BAC" w:rsidTr="00227BAC">
        <w:tc>
          <w:tcPr>
            <w:tcW w:w="1077" w:type="dxa"/>
          </w:tcPr>
          <w:p w:rsidR="00227BAC" w:rsidRDefault="00227BAC" w:rsidP="00227BAC">
            <w:pPr>
              <w:pStyle w:val="ConsPlusNormal"/>
              <w:jc w:val="center"/>
            </w:pPr>
            <w:r>
              <w:t>3.1</w:t>
            </w:r>
          </w:p>
        </w:tc>
        <w:tc>
          <w:tcPr>
            <w:tcW w:w="7994" w:type="dxa"/>
          </w:tcPr>
          <w:p w:rsidR="00227BAC" w:rsidRDefault="00227BAC" w:rsidP="00227BAC">
            <w:pPr>
              <w:pStyle w:val="ConsPlusNormal"/>
              <w:jc w:val="both"/>
            </w:pPr>
            <w:r>
              <w:t>Разбиение задачи на подзадачи. Составление алгоритмов и программ с использованием ветвлений, циклов и вспомогательных алгоритмов для управления исполнителем или другими исполнителями</w:t>
            </w:r>
          </w:p>
        </w:tc>
      </w:tr>
      <w:tr w:rsidR="00227BAC" w:rsidTr="00227BAC">
        <w:tc>
          <w:tcPr>
            <w:tcW w:w="1077" w:type="dxa"/>
          </w:tcPr>
          <w:p w:rsidR="00227BAC" w:rsidRDefault="00227BAC" w:rsidP="00227BAC">
            <w:pPr>
              <w:pStyle w:val="ConsPlusNormal"/>
              <w:jc w:val="center"/>
            </w:pPr>
            <w:r>
              <w:t>3.2</w:t>
            </w:r>
          </w:p>
        </w:tc>
        <w:tc>
          <w:tcPr>
            <w:tcW w:w="7994" w:type="dxa"/>
          </w:tcPr>
          <w:p w:rsidR="00227BAC" w:rsidRDefault="00227BAC" w:rsidP="00227BAC">
            <w:pPr>
              <w:pStyle w:val="ConsPlusNormal"/>
              <w:jc w:val="both"/>
            </w:pPr>
            <w:r>
              <w:t>Табличные величины (массивы). Одномерные массивы. Составление и отладка программ, реализующих типовые алгоритмы обработки одномерных числовых массивов, на одном из языков программирования (Python, C++, Паскаль, Java, C#, Школьный Алгоритмический Язык): заполнение числового массива случайными числами, в соответствии с формулой или путем ввода чисел, нахождение суммы элементов массива, линейный поиск заданного значения в массиве, подсчет элементов массива, удовлетворяющих заданному условию, нахождение минимального (максимального) элемента массива. Сортировка массива</w:t>
            </w:r>
          </w:p>
        </w:tc>
      </w:tr>
      <w:tr w:rsidR="00227BAC" w:rsidRPr="00227BAC" w:rsidTr="00227BAC">
        <w:tc>
          <w:tcPr>
            <w:tcW w:w="1077" w:type="dxa"/>
          </w:tcPr>
          <w:p w:rsidR="00227BAC" w:rsidRDefault="00227BAC" w:rsidP="00227BAC">
            <w:pPr>
              <w:pStyle w:val="ConsPlusNormal"/>
              <w:jc w:val="center"/>
            </w:pPr>
            <w:r>
              <w:t>3.3</w:t>
            </w:r>
          </w:p>
        </w:tc>
        <w:tc>
          <w:tcPr>
            <w:tcW w:w="7994" w:type="dxa"/>
          </w:tcPr>
          <w:p w:rsidR="00227BAC" w:rsidRDefault="00227BAC" w:rsidP="00227BAC">
            <w:pPr>
              <w:pStyle w:val="ConsPlusNormal"/>
              <w:jc w:val="both"/>
            </w:pPr>
            <w:r>
              <w:t>Обработка потока данных: вычисление количества, суммы, среднего арифметического, минимального и максимального значения элементов последовательности, удовлетворяющих заданному условию</w:t>
            </w:r>
          </w:p>
        </w:tc>
      </w:tr>
      <w:tr w:rsidR="00227BAC" w:rsidRPr="00227BAC" w:rsidTr="00227BAC">
        <w:tc>
          <w:tcPr>
            <w:tcW w:w="1077" w:type="dxa"/>
          </w:tcPr>
          <w:p w:rsidR="00227BAC" w:rsidRDefault="00227BAC" w:rsidP="00227BAC">
            <w:pPr>
              <w:pStyle w:val="ConsPlusNormal"/>
              <w:jc w:val="center"/>
            </w:pPr>
            <w:r>
              <w:t>3.4</w:t>
            </w:r>
          </w:p>
        </w:tc>
        <w:tc>
          <w:tcPr>
            <w:tcW w:w="7994" w:type="dxa"/>
          </w:tcPr>
          <w:p w:rsidR="00227BAC" w:rsidRDefault="00227BAC" w:rsidP="00227BAC">
            <w:pPr>
              <w:pStyle w:val="ConsPlusNormal"/>
              <w:jc w:val="both"/>
            </w:pPr>
            <w:r>
              <w:t>Управление. Сигнал. Обратная связь. Получение сигналов от цифровых датчиков (касания, расстояния, света, звука и другого). Примеры использования принципа обратной связи в системах управления техническими устройствами, в том числе в робототехнике. Примеры роботизированных систем (система управления движением в транспортной системе, сварочная линия автозавода, автоматизированное управление отоплением дома, автономная система управления транспортным средством и другие системы)</w:t>
            </w:r>
          </w:p>
        </w:tc>
      </w:tr>
      <w:tr w:rsidR="00227BAC" w:rsidTr="00227BAC">
        <w:tc>
          <w:tcPr>
            <w:tcW w:w="1077" w:type="dxa"/>
          </w:tcPr>
          <w:p w:rsidR="00227BAC" w:rsidRDefault="00227BAC" w:rsidP="00227BAC">
            <w:pPr>
              <w:pStyle w:val="ConsPlusNormal"/>
              <w:jc w:val="center"/>
            </w:pPr>
            <w:r>
              <w:t>4</w:t>
            </w:r>
          </w:p>
        </w:tc>
        <w:tc>
          <w:tcPr>
            <w:tcW w:w="7994" w:type="dxa"/>
          </w:tcPr>
          <w:p w:rsidR="00227BAC" w:rsidRDefault="00227BAC" w:rsidP="00227BAC">
            <w:pPr>
              <w:pStyle w:val="ConsPlusNormal"/>
              <w:jc w:val="both"/>
            </w:pPr>
            <w:r>
              <w:t>Информационные технологии</w:t>
            </w:r>
          </w:p>
        </w:tc>
      </w:tr>
      <w:tr w:rsidR="00227BAC" w:rsidTr="00227BAC">
        <w:tc>
          <w:tcPr>
            <w:tcW w:w="1077" w:type="dxa"/>
          </w:tcPr>
          <w:p w:rsidR="00227BAC" w:rsidRDefault="00227BAC" w:rsidP="00227BAC">
            <w:pPr>
              <w:pStyle w:val="ConsPlusNormal"/>
              <w:jc w:val="center"/>
            </w:pPr>
            <w:r>
              <w:lastRenderedPageBreak/>
              <w:t>4.1</w:t>
            </w:r>
          </w:p>
        </w:tc>
        <w:tc>
          <w:tcPr>
            <w:tcW w:w="7994" w:type="dxa"/>
          </w:tcPr>
          <w:p w:rsidR="00227BAC" w:rsidRDefault="00227BAC" w:rsidP="00227BAC">
            <w:pPr>
              <w:pStyle w:val="ConsPlusNormal"/>
              <w:jc w:val="both"/>
            </w:pPr>
            <w:r>
              <w:t>Понятие об электронных таблицах. Типы данных в ячейках электронной таблицы. Редактирование и форматирование таблиц. Встроенные функции для поиска максимума, минимума, суммы и среднего арифметического. Сортировка данных в выделенном диапазоне. Построение диаграмм (гистограмма, круговая диаграмма, точечная диаграмма). Выбор типа диаграммы</w:t>
            </w:r>
          </w:p>
        </w:tc>
      </w:tr>
      <w:tr w:rsidR="00227BAC" w:rsidRPr="00227BAC" w:rsidTr="00227BAC">
        <w:tc>
          <w:tcPr>
            <w:tcW w:w="1077" w:type="dxa"/>
          </w:tcPr>
          <w:p w:rsidR="00227BAC" w:rsidRDefault="00227BAC" w:rsidP="00227BAC">
            <w:pPr>
              <w:pStyle w:val="ConsPlusNormal"/>
              <w:jc w:val="center"/>
            </w:pPr>
            <w:r>
              <w:t>4.2</w:t>
            </w:r>
          </w:p>
        </w:tc>
        <w:tc>
          <w:tcPr>
            <w:tcW w:w="7994" w:type="dxa"/>
          </w:tcPr>
          <w:p w:rsidR="00227BAC" w:rsidRDefault="00227BAC" w:rsidP="00227BAC">
            <w:pPr>
              <w:pStyle w:val="ConsPlusNormal"/>
              <w:jc w:val="both"/>
            </w:pPr>
            <w:r>
              <w:t>Преобразование формул при копировании. Относительная, абсолютная и смешанная адресация</w:t>
            </w:r>
          </w:p>
        </w:tc>
      </w:tr>
      <w:tr w:rsidR="00227BAC" w:rsidTr="00227BAC">
        <w:tc>
          <w:tcPr>
            <w:tcW w:w="1077" w:type="dxa"/>
          </w:tcPr>
          <w:p w:rsidR="00227BAC" w:rsidRDefault="00227BAC" w:rsidP="00227BAC">
            <w:pPr>
              <w:pStyle w:val="ConsPlusNormal"/>
              <w:jc w:val="center"/>
            </w:pPr>
            <w:r>
              <w:t>4.3</w:t>
            </w:r>
          </w:p>
        </w:tc>
        <w:tc>
          <w:tcPr>
            <w:tcW w:w="7994" w:type="dxa"/>
          </w:tcPr>
          <w:p w:rsidR="00227BAC" w:rsidRDefault="00227BAC" w:rsidP="00227BAC">
            <w:pPr>
              <w:pStyle w:val="ConsPlusNormal"/>
              <w:jc w:val="both"/>
            </w:pPr>
            <w:r>
              <w:t>Условные вычисления в электронных таблицах. Суммирование и подсчет значений, отвечающих заданному условию. Обработка больших наборов данных. Численное моделирование в электронных таблицах</w:t>
            </w:r>
          </w:p>
        </w:tc>
      </w:tr>
      <w:tr w:rsidR="00227BAC" w:rsidRPr="00227BAC" w:rsidTr="00227BAC">
        <w:tc>
          <w:tcPr>
            <w:tcW w:w="1077" w:type="dxa"/>
          </w:tcPr>
          <w:p w:rsidR="00227BAC" w:rsidRDefault="00227BAC" w:rsidP="00227BAC">
            <w:pPr>
              <w:pStyle w:val="ConsPlusNormal"/>
              <w:jc w:val="center"/>
            </w:pPr>
            <w:r>
              <w:t>4.4</w:t>
            </w:r>
          </w:p>
        </w:tc>
        <w:tc>
          <w:tcPr>
            <w:tcW w:w="7994" w:type="dxa"/>
          </w:tcPr>
          <w:p w:rsidR="00227BAC" w:rsidRDefault="00227BAC" w:rsidP="00227BAC">
            <w:pPr>
              <w:pStyle w:val="ConsPlusNormal"/>
              <w:jc w:val="both"/>
            </w:pPr>
            <w:r>
              <w:t>Роль информационных технологий в развитии экономики мира, страны, региона. Открытые образовательные ресурсы. Профессии, связанные с информатикой и информационными технологиями: веб-дизайнер, программист, разработчик мобильных приложений, тестировщик, архитектор программного обеспечения, специалист по анализу данных, системный администратор</w:t>
            </w:r>
          </w:p>
        </w:tc>
      </w:tr>
    </w:tbl>
    <w:p w:rsidR="00227BAC" w:rsidRDefault="00227BAC" w:rsidP="00227BAC">
      <w:pPr>
        <w:pStyle w:val="ConsPlusNormal"/>
        <w:ind w:firstLine="540"/>
        <w:jc w:val="both"/>
      </w:pPr>
    </w:p>
    <w:p w:rsidR="00227BAC" w:rsidRDefault="00227BAC" w:rsidP="00227BAC">
      <w:pPr>
        <w:pStyle w:val="ConsPlusNormal"/>
        <w:ind w:firstLine="540"/>
        <w:jc w:val="both"/>
      </w:pPr>
      <w:r>
        <w:t>148.8. Для проведения основного государственного экзамена по информатике (ОГЭ по информатике) используется перечень (кодификатор) проверяемых требований к результатам освоения основной образовательной программы основного общего образования и элементов содержания.</w:t>
      </w:r>
    </w:p>
    <w:p w:rsidR="00227BAC" w:rsidRDefault="00227BAC" w:rsidP="00227BAC">
      <w:pPr>
        <w:pStyle w:val="ConsPlusNormal"/>
        <w:ind w:firstLine="540"/>
        <w:jc w:val="both"/>
      </w:pPr>
    </w:p>
    <w:p w:rsidR="00227BAC" w:rsidRDefault="00227BAC" w:rsidP="00227BAC">
      <w:pPr>
        <w:pStyle w:val="ConsPlusNormal"/>
        <w:jc w:val="right"/>
      </w:pPr>
      <w:r>
        <w:t>Таблица 13</w:t>
      </w:r>
    </w:p>
    <w:p w:rsidR="00227BAC" w:rsidRDefault="00227BAC" w:rsidP="00227BAC">
      <w:pPr>
        <w:pStyle w:val="ConsPlusNormal"/>
        <w:ind w:firstLine="540"/>
        <w:jc w:val="both"/>
      </w:pPr>
    </w:p>
    <w:p w:rsidR="00227BAC" w:rsidRDefault="00227BAC" w:rsidP="00227BAC">
      <w:pPr>
        <w:pStyle w:val="ConsPlusNormal"/>
        <w:jc w:val="center"/>
      </w:pPr>
      <w:r>
        <w:t>Проверяемые на ОГЭ по информатике требования</w:t>
      </w:r>
    </w:p>
    <w:p w:rsidR="00227BAC" w:rsidRDefault="00227BAC" w:rsidP="00227BAC">
      <w:pPr>
        <w:pStyle w:val="ConsPlusNormal"/>
        <w:jc w:val="center"/>
      </w:pPr>
      <w:r>
        <w:t>к результатам освоения основной образовательной программы</w:t>
      </w:r>
    </w:p>
    <w:p w:rsidR="00227BAC" w:rsidRDefault="00227BAC" w:rsidP="00227BAC">
      <w:pPr>
        <w:pStyle w:val="ConsPlusNormal"/>
        <w:jc w:val="center"/>
      </w:pPr>
      <w:r>
        <w:lastRenderedPageBreak/>
        <w:t>основного общего образования</w:t>
      </w:r>
    </w:p>
    <w:p w:rsidR="00227BAC" w:rsidRDefault="00227BAC" w:rsidP="00227BAC">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1701"/>
        <w:gridCol w:w="7370"/>
      </w:tblGrid>
      <w:tr w:rsidR="00227BAC" w:rsidRPr="00227BAC" w:rsidTr="00227BAC">
        <w:tc>
          <w:tcPr>
            <w:tcW w:w="1701" w:type="dxa"/>
          </w:tcPr>
          <w:p w:rsidR="00227BAC" w:rsidRDefault="00227BAC" w:rsidP="00227BAC">
            <w:pPr>
              <w:pStyle w:val="ConsPlusNormal"/>
              <w:jc w:val="center"/>
            </w:pPr>
            <w:r>
              <w:t>Код проверяемого требования</w:t>
            </w:r>
          </w:p>
        </w:tc>
        <w:tc>
          <w:tcPr>
            <w:tcW w:w="7370" w:type="dxa"/>
          </w:tcPr>
          <w:p w:rsidR="00227BAC" w:rsidRDefault="00227BAC" w:rsidP="00227BAC">
            <w:pPr>
              <w:pStyle w:val="ConsPlusNormal"/>
              <w:jc w:val="center"/>
            </w:pPr>
            <w:r>
              <w:t>Проверяемые требования к предметным результатам базового уровня освоения основной образовательной программы основного общего образования на основе ФГОС</w:t>
            </w:r>
          </w:p>
        </w:tc>
      </w:tr>
      <w:tr w:rsidR="00227BAC" w:rsidTr="00227BAC">
        <w:tc>
          <w:tcPr>
            <w:tcW w:w="1701" w:type="dxa"/>
          </w:tcPr>
          <w:p w:rsidR="00227BAC" w:rsidRDefault="00227BAC" w:rsidP="00227BAC">
            <w:pPr>
              <w:pStyle w:val="ConsPlusNormal"/>
              <w:jc w:val="center"/>
            </w:pPr>
            <w:r>
              <w:t>1</w:t>
            </w:r>
          </w:p>
        </w:tc>
        <w:tc>
          <w:tcPr>
            <w:tcW w:w="7370" w:type="dxa"/>
          </w:tcPr>
          <w:p w:rsidR="00227BAC" w:rsidRDefault="00227BAC" w:rsidP="00227BAC">
            <w:pPr>
              <w:pStyle w:val="ConsPlusNormal"/>
              <w:jc w:val="both"/>
            </w:pPr>
            <w:r>
              <w:t>Знать (понимать)</w:t>
            </w:r>
          </w:p>
        </w:tc>
      </w:tr>
      <w:tr w:rsidR="00227BAC" w:rsidRPr="00227BAC" w:rsidTr="00227BAC">
        <w:tc>
          <w:tcPr>
            <w:tcW w:w="1701" w:type="dxa"/>
          </w:tcPr>
          <w:p w:rsidR="00227BAC" w:rsidRDefault="00227BAC" w:rsidP="00227BAC">
            <w:pPr>
              <w:pStyle w:val="ConsPlusNormal"/>
              <w:jc w:val="center"/>
            </w:pPr>
            <w:r>
              <w:t>1.1</w:t>
            </w:r>
          </w:p>
        </w:tc>
        <w:tc>
          <w:tcPr>
            <w:tcW w:w="7370" w:type="dxa"/>
          </w:tcPr>
          <w:p w:rsidR="00227BAC" w:rsidRDefault="00227BAC" w:rsidP="00227BAC">
            <w:pPr>
              <w:pStyle w:val="ConsPlusNormal"/>
              <w:jc w:val="both"/>
            </w:pPr>
            <w:r>
              <w:t>Владение основными понятиями: информация, передача, хранение и обработка информации, алгоритм, модель, цифровой продукт и их использование для решения учебных и практических задач</w:t>
            </w:r>
          </w:p>
        </w:tc>
      </w:tr>
      <w:tr w:rsidR="00227BAC" w:rsidRPr="00227BAC" w:rsidTr="00227BAC">
        <w:tc>
          <w:tcPr>
            <w:tcW w:w="1701" w:type="dxa"/>
          </w:tcPr>
          <w:p w:rsidR="00227BAC" w:rsidRDefault="00227BAC" w:rsidP="00227BAC">
            <w:pPr>
              <w:pStyle w:val="ConsPlusNormal"/>
              <w:jc w:val="center"/>
            </w:pPr>
            <w:r>
              <w:t>1.2</w:t>
            </w:r>
          </w:p>
        </w:tc>
        <w:tc>
          <w:tcPr>
            <w:tcW w:w="7370" w:type="dxa"/>
          </w:tcPr>
          <w:p w:rsidR="00227BAC" w:rsidRDefault="00227BAC" w:rsidP="00227BAC">
            <w:pPr>
              <w:pStyle w:val="ConsPlusNormal"/>
              <w:jc w:val="both"/>
            </w:pPr>
            <w:r>
              <w:t>Владение понятиями: высказывание, логическая операция, логическое выражение</w:t>
            </w:r>
          </w:p>
        </w:tc>
      </w:tr>
      <w:tr w:rsidR="00227BAC" w:rsidTr="00227BAC">
        <w:tc>
          <w:tcPr>
            <w:tcW w:w="1701" w:type="dxa"/>
          </w:tcPr>
          <w:p w:rsidR="00227BAC" w:rsidRDefault="00227BAC" w:rsidP="00227BAC">
            <w:pPr>
              <w:pStyle w:val="ConsPlusNormal"/>
              <w:jc w:val="center"/>
            </w:pPr>
            <w:r>
              <w:t>2</w:t>
            </w:r>
          </w:p>
        </w:tc>
        <w:tc>
          <w:tcPr>
            <w:tcW w:w="7370" w:type="dxa"/>
          </w:tcPr>
          <w:p w:rsidR="00227BAC" w:rsidRDefault="00227BAC" w:rsidP="00227BAC">
            <w:pPr>
              <w:pStyle w:val="ConsPlusNormal"/>
              <w:jc w:val="both"/>
            </w:pPr>
            <w:r>
              <w:t>Уметь</w:t>
            </w:r>
          </w:p>
        </w:tc>
      </w:tr>
      <w:tr w:rsidR="00227BAC" w:rsidRPr="00227BAC" w:rsidTr="00227BAC">
        <w:tc>
          <w:tcPr>
            <w:tcW w:w="1701" w:type="dxa"/>
          </w:tcPr>
          <w:p w:rsidR="00227BAC" w:rsidRDefault="00227BAC" w:rsidP="00227BAC">
            <w:pPr>
              <w:pStyle w:val="ConsPlusNormal"/>
              <w:jc w:val="center"/>
            </w:pPr>
            <w:r>
              <w:t>2.1</w:t>
            </w:r>
          </w:p>
        </w:tc>
        <w:tc>
          <w:tcPr>
            <w:tcW w:w="7370" w:type="dxa"/>
          </w:tcPr>
          <w:p w:rsidR="00227BAC" w:rsidRDefault="00227BAC" w:rsidP="00227BAC">
            <w:pPr>
              <w:pStyle w:val="ConsPlusNormal"/>
              <w:jc w:val="both"/>
            </w:pPr>
            <w:r>
              <w:t>Умение оперировать единицами измерения информационного объема и скорости передачи данных</w:t>
            </w:r>
          </w:p>
        </w:tc>
      </w:tr>
      <w:tr w:rsidR="00227BAC" w:rsidRPr="00227BAC" w:rsidTr="00227BAC">
        <w:tc>
          <w:tcPr>
            <w:tcW w:w="1701" w:type="dxa"/>
          </w:tcPr>
          <w:p w:rsidR="00227BAC" w:rsidRDefault="00227BAC" w:rsidP="00227BAC">
            <w:pPr>
              <w:pStyle w:val="ConsPlusNormal"/>
              <w:jc w:val="center"/>
            </w:pPr>
            <w:r>
              <w:t>2.2</w:t>
            </w:r>
          </w:p>
        </w:tc>
        <w:tc>
          <w:tcPr>
            <w:tcW w:w="7370" w:type="dxa"/>
          </w:tcPr>
          <w:p w:rsidR="00227BAC" w:rsidRDefault="00227BAC" w:rsidP="00227BAC">
            <w:pPr>
              <w:pStyle w:val="ConsPlusNormal"/>
              <w:jc w:val="both"/>
            </w:pPr>
            <w:r>
              <w:t>Умение записывать и сравнивать целые числа от 0 до 1024 в различных позиционных системах счисления с основаниями 2, 8, 16, выполнять арифметические операции над ними</w:t>
            </w:r>
          </w:p>
        </w:tc>
      </w:tr>
      <w:tr w:rsidR="00227BAC" w:rsidRPr="00227BAC" w:rsidTr="00227BAC">
        <w:tc>
          <w:tcPr>
            <w:tcW w:w="1701" w:type="dxa"/>
          </w:tcPr>
          <w:p w:rsidR="00227BAC" w:rsidRDefault="00227BAC" w:rsidP="00227BAC">
            <w:pPr>
              <w:pStyle w:val="ConsPlusNormal"/>
              <w:jc w:val="center"/>
            </w:pPr>
            <w:r>
              <w:t>2.3</w:t>
            </w:r>
          </w:p>
        </w:tc>
        <w:tc>
          <w:tcPr>
            <w:tcW w:w="7370" w:type="dxa"/>
          </w:tcPr>
          <w:p w:rsidR="00227BAC" w:rsidRDefault="00227BAC" w:rsidP="00227BAC">
            <w:pPr>
              <w:pStyle w:val="ConsPlusNormal"/>
              <w:jc w:val="both"/>
            </w:pPr>
            <w:r>
              <w:t>Умение кодировать и декодировать сообщения по заданным правилам; понимание основных принципов кодирования информации различной природы: текстовой, графической, аудио</w:t>
            </w:r>
          </w:p>
        </w:tc>
      </w:tr>
      <w:tr w:rsidR="00227BAC" w:rsidRPr="00227BAC" w:rsidTr="00227BAC">
        <w:tc>
          <w:tcPr>
            <w:tcW w:w="1701" w:type="dxa"/>
          </w:tcPr>
          <w:p w:rsidR="00227BAC" w:rsidRDefault="00227BAC" w:rsidP="00227BAC">
            <w:pPr>
              <w:pStyle w:val="ConsPlusNormal"/>
              <w:jc w:val="center"/>
            </w:pPr>
            <w:r>
              <w:t>2.4</w:t>
            </w:r>
          </w:p>
        </w:tc>
        <w:tc>
          <w:tcPr>
            <w:tcW w:w="7370" w:type="dxa"/>
          </w:tcPr>
          <w:p w:rsidR="00227BAC" w:rsidRDefault="00227BAC" w:rsidP="00227BAC">
            <w:pPr>
              <w:pStyle w:val="ConsPlusNormal"/>
              <w:jc w:val="both"/>
            </w:pPr>
            <w:r>
              <w:t xml:space="preserve">Умение записывать логические выражения с использованием дизъюнкции, конъюнкции и отрицания, определять истинность логических выражений, если известны значения истинности входящих в него переменных, строить таблицы истинности для логических </w:t>
            </w:r>
            <w:r>
              <w:lastRenderedPageBreak/>
              <w:t>выражений; записывать логические выражения на изучаемом языке программирования</w:t>
            </w:r>
          </w:p>
        </w:tc>
      </w:tr>
      <w:tr w:rsidR="00227BAC" w:rsidRPr="00227BAC" w:rsidTr="00227BAC">
        <w:tc>
          <w:tcPr>
            <w:tcW w:w="1701" w:type="dxa"/>
          </w:tcPr>
          <w:p w:rsidR="00227BAC" w:rsidRDefault="00227BAC" w:rsidP="00227BAC">
            <w:pPr>
              <w:pStyle w:val="ConsPlusNormal"/>
              <w:jc w:val="center"/>
            </w:pPr>
            <w:r>
              <w:lastRenderedPageBreak/>
              <w:t>2.5</w:t>
            </w:r>
          </w:p>
        </w:tc>
        <w:tc>
          <w:tcPr>
            <w:tcW w:w="7370" w:type="dxa"/>
          </w:tcPr>
          <w:p w:rsidR="00227BAC" w:rsidRDefault="00227BAC" w:rsidP="00227BAC">
            <w:pPr>
              <w:pStyle w:val="ConsPlusNormal"/>
              <w:jc w:val="both"/>
            </w:pPr>
            <w:r>
              <w:t>Умение составлять, выполнять вручную и на компьютере несложные алгоритмы для управления исполнителями (Черепашка, Чертежник и другие); создавать и отлаживать программы на одном из языков программирования (Python, C++, Паскаль, Java, C#, Школьный Алгоритмический Язык), реализующие несложные алгоритмы обработки числовых данных с использованием циклов и ветвлений; умение разбивать задачи на подзадачи, использовать константы, переменные и выражения различных типов (числовых, логических, символьных); анализировать предложенный алгоритм, определять, какие результаты возможны при заданном множестве исходных значений</w:t>
            </w:r>
          </w:p>
        </w:tc>
      </w:tr>
      <w:tr w:rsidR="00227BAC" w:rsidRPr="00227BAC" w:rsidTr="00227BAC">
        <w:tc>
          <w:tcPr>
            <w:tcW w:w="1701" w:type="dxa"/>
          </w:tcPr>
          <w:p w:rsidR="00227BAC" w:rsidRDefault="00227BAC" w:rsidP="00227BAC">
            <w:pPr>
              <w:pStyle w:val="ConsPlusNormal"/>
              <w:jc w:val="center"/>
            </w:pPr>
            <w:r>
              <w:t>2.6</w:t>
            </w:r>
          </w:p>
        </w:tc>
        <w:tc>
          <w:tcPr>
            <w:tcW w:w="7370" w:type="dxa"/>
          </w:tcPr>
          <w:p w:rsidR="00227BAC" w:rsidRDefault="00227BAC" w:rsidP="00227BAC">
            <w:pPr>
              <w:pStyle w:val="ConsPlusNormal"/>
              <w:jc w:val="both"/>
            </w:pPr>
            <w:r>
              <w:t>Умение записать на изучаемом языке программирования алгоритмы проверки делимости одного целого числа на другое, проверки натурального числа на простоту, выделения цифр из натурального числа, поиск максимумов, минимумов, суммы числовой последовательности</w:t>
            </w:r>
          </w:p>
        </w:tc>
      </w:tr>
      <w:tr w:rsidR="00227BAC" w:rsidRPr="00227BAC" w:rsidTr="00227BAC">
        <w:tc>
          <w:tcPr>
            <w:tcW w:w="1701" w:type="dxa"/>
          </w:tcPr>
          <w:p w:rsidR="00227BAC" w:rsidRDefault="00227BAC" w:rsidP="00227BAC">
            <w:pPr>
              <w:pStyle w:val="ConsPlusNormal"/>
              <w:jc w:val="center"/>
            </w:pPr>
            <w:r>
              <w:t>2.7</w:t>
            </w:r>
          </w:p>
        </w:tc>
        <w:tc>
          <w:tcPr>
            <w:tcW w:w="7370" w:type="dxa"/>
          </w:tcPr>
          <w:p w:rsidR="00227BAC" w:rsidRDefault="00227BAC" w:rsidP="00227BAC">
            <w:pPr>
              <w:pStyle w:val="ConsPlusNormal"/>
              <w:jc w:val="both"/>
            </w:pPr>
            <w:r>
              <w:t>Владение умением ориентироваться в иерархической структуре файловой системы, работать с файловой системой персонального компьютера с использованием графического интерфейса, а именно: создавать, копировать, перемещать, переименовывать, удалять и архивировать файлы и каталоги</w:t>
            </w:r>
          </w:p>
        </w:tc>
      </w:tr>
      <w:tr w:rsidR="00227BAC" w:rsidRPr="00227BAC" w:rsidTr="00227BAC">
        <w:tc>
          <w:tcPr>
            <w:tcW w:w="1701" w:type="dxa"/>
          </w:tcPr>
          <w:p w:rsidR="00227BAC" w:rsidRDefault="00227BAC" w:rsidP="00227BAC">
            <w:pPr>
              <w:pStyle w:val="ConsPlusNormal"/>
              <w:jc w:val="center"/>
            </w:pPr>
            <w:r>
              <w:t>2.8</w:t>
            </w:r>
          </w:p>
        </w:tc>
        <w:tc>
          <w:tcPr>
            <w:tcW w:w="7370" w:type="dxa"/>
          </w:tcPr>
          <w:p w:rsidR="00227BAC" w:rsidRDefault="00227BAC" w:rsidP="00227BAC">
            <w:pPr>
              <w:pStyle w:val="ConsPlusNormal"/>
              <w:jc w:val="both"/>
            </w:pPr>
            <w:r>
              <w:t>Владение умениями и навыками использования информационных и коммуникационных технологий для поиска, хранения, обработки и передачи и анализа различных видов информации</w:t>
            </w:r>
          </w:p>
        </w:tc>
      </w:tr>
      <w:tr w:rsidR="00227BAC" w:rsidRPr="00227BAC" w:rsidTr="00227BAC">
        <w:tc>
          <w:tcPr>
            <w:tcW w:w="1701" w:type="dxa"/>
          </w:tcPr>
          <w:p w:rsidR="00227BAC" w:rsidRDefault="00227BAC" w:rsidP="00227BAC">
            <w:pPr>
              <w:pStyle w:val="ConsPlusNormal"/>
              <w:jc w:val="center"/>
            </w:pPr>
            <w:r>
              <w:t>2.9</w:t>
            </w:r>
          </w:p>
        </w:tc>
        <w:tc>
          <w:tcPr>
            <w:tcW w:w="7370" w:type="dxa"/>
          </w:tcPr>
          <w:p w:rsidR="00227BAC" w:rsidRDefault="00227BAC" w:rsidP="00227BAC">
            <w:pPr>
              <w:pStyle w:val="ConsPlusNormal"/>
              <w:jc w:val="both"/>
            </w:pPr>
            <w:r>
              <w:t xml:space="preserve">Умение выбирать способ представления данных в соответствии с поставленной задачей (таблицы, схемы, графики, диаграммы) с использованием соответствующих </w:t>
            </w:r>
            <w:r>
              <w:lastRenderedPageBreak/>
              <w:t>программных средств обработки данных</w:t>
            </w:r>
          </w:p>
        </w:tc>
      </w:tr>
      <w:tr w:rsidR="00227BAC" w:rsidRPr="00227BAC" w:rsidTr="00227BAC">
        <w:tc>
          <w:tcPr>
            <w:tcW w:w="1701" w:type="dxa"/>
          </w:tcPr>
          <w:p w:rsidR="00227BAC" w:rsidRDefault="00227BAC" w:rsidP="00227BAC">
            <w:pPr>
              <w:pStyle w:val="ConsPlusNormal"/>
              <w:jc w:val="center"/>
            </w:pPr>
            <w:r>
              <w:lastRenderedPageBreak/>
              <w:t>2.10</w:t>
            </w:r>
          </w:p>
        </w:tc>
        <w:tc>
          <w:tcPr>
            <w:tcW w:w="7370" w:type="dxa"/>
          </w:tcPr>
          <w:p w:rsidR="00227BAC" w:rsidRDefault="00227BAC" w:rsidP="00227BAC">
            <w:pPr>
              <w:pStyle w:val="ConsPlusNormal"/>
              <w:jc w:val="both"/>
            </w:pPr>
            <w:r>
              <w:t>Умение формализовать и структурировать информацию, используя электронные таблицы для обработки, анализа и визуализации числовых данных, в том числе с выделением диапазона таблицы и упорядочиванием (сортировкой) его элементов; умение применять в электронных таблицах формулы для расчетов с использованием встроенных функций, абсолютной, относительной, смешанной адресации; использовать электронные таблицы для численного моделирования в простых задачах из разных предметных областей</w:t>
            </w:r>
          </w:p>
        </w:tc>
      </w:tr>
    </w:tbl>
    <w:p w:rsidR="00227BAC" w:rsidRDefault="00227BAC" w:rsidP="00227BAC">
      <w:pPr>
        <w:pStyle w:val="ConsPlusNormal"/>
        <w:ind w:firstLine="540"/>
        <w:jc w:val="both"/>
      </w:pPr>
    </w:p>
    <w:p w:rsidR="00227BAC" w:rsidRDefault="00227BAC" w:rsidP="00227BAC">
      <w:pPr>
        <w:pStyle w:val="ConsPlusNormal"/>
        <w:jc w:val="right"/>
      </w:pPr>
      <w:r>
        <w:t>Таблица 13.1</w:t>
      </w:r>
    </w:p>
    <w:p w:rsidR="00227BAC" w:rsidRDefault="00227BAC" w:rsidP="00227BAC">
      <w:pPr>
        <w:pStyle w:val="ConsPlusNormal"/>
        <w:ind w:firstLine="540"/>
        <w:jc w:val="both"/>
      </w:pPr>
    </w:p>
    <w:p w:rsidR="00227BAC" w:rsidRDefault="00227BAC" w:rsidP="00227BAC">
      <w:pPr>
        <w:pStyle w:val="ConsPlusNormal"/>
        <w:jc w:val="center"/>
      </w:pPr>
      <w:r>
        <w:t>Перечень элементов содержания, проверяемых на ОГЭ</w:t>
      </w:r>
    </w:p>
    <w:p w:rsidR="00227BAC" w:rsidRDefault="00227BAC" w:rsidP="00227BAC">
      <w:pPr>
        <w:pStyle w:val="ConsPlusNormal"/>
        <w:jc w:val="center"/>
      </w:pPr>
      <w:r>
        <w:t>по информатике</w:t>
      </w:r>
    </w:p>
    <w:p w:rsidR="00227BAC" w:rsidRDefault="00227BAC" w:rsidP="00227BAC">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864"/>
        <w:gridCol w:w="9288"/>
      </w:tblGrid>
      <w:tr w:rsidR="00227BAC" w:rsidTr="00227BAC">
        <w:tc>
          <w:tcPr>
            <w:tcW w:w="864" w:type="dxa"/>
          </w:tcPr>
          <w:p w:rsidR="00227BAC" w:rsidRDefault="00227BAC" w:rsidP="00227BAC">
            <w:pPr>
              <w:pStyle w:val="ConsPlusNormal"/>
              <w:jc w:val="center"/>
            </w:pPr>
            <w:r>
              <w:t>Код</w:t>
            </w:r>
          </w:p>
        </w:tc>
        <w:tc>
          <w:tcPr>
            <w:tcW w:w="9288" w:type="dxa"/>
          </w:tcPr>
          <w:p w:rsidR="00227BAC" w:rsidRDefault="00227BAC" w:rsidP="00227BAC">
            <w:pPr>
              <w:pStyle w:val="ConsPlusNormal"/>
              <w:jc w:val="center"/>
            </w:pPr>
            <w:r>
              <w:t>Проверяемый элемент содержания</w:t>
            </w:r>
          </w:p>
        </w:tc>
      </w:tr>
      <w:tr w:rsidR="00227BAC" w:rsidTr="00227BAC">
        <w:tc>
          <w:tcPr>
            <w:tcW w:w="864" w:type="dxa"/>
          </w:tcPr>
          <w:p w:rsidR="00227BAC" w:rsidRDefault="00227BAC" w:rsidP="00227BAC">
            <w:pPr>
              <w:pStyle w:val="ConsPlusNormal"/>
              <w:jc w:val="center"/>
            </w:pPr>
            <w:r>
              <w:t>1</w:t>
            </w:r>
          </w:p>
        </w:tc>
        <w:tc>
          <w:tcPr>
            <w:tcW w:w="9288" w:type="dxa"/>
          </w:tcPr>
          <w:p w:rsidR="00227BAC" w:rsidRDefault="00227BAC" w:rsidP="00227BAC">
            <w:pPr>
              <w:pStyle w:val="ConsPlusNormal"/>
              <w:jc w:val="both"/>
            </w:pPr>
            <w:r>
              <w:t>Цифровая грамотность</w:t>
            </w:r>
          </w:p>
        </w:tc>
      </w:tr>
      <w:tr w:rsidR="00227BAC" w:rsidRPr="00227BAC" w:rsidTr="00227BAC">
        <w:tc>
          <w:tcPr>
            <w:tcW w:w="864" w:type="dxa"/>
          </w:tcPr>
          <w:p w:rsidR="00227BAC" w:rsidRDefault="00227BAC" w:rsidP="00227BAC">
            <w:pPr>
              <w:pStyle w:val="ConsPlusNormal"/>
              <w:jc w:val="center"/>
            </w:pPr>
            <w:r>
              <w:t>1.1</w:t>
            </w:r>
          </w:p>
        </w:tc>
        <w:tc>
          <w:tcPr>
            <w:tcW w:w="9288" w:type="dxa"/>
          </w:tcPr>
          <w:p w:rsidR="00227BAC" w:rsidRDefault="00227BAC" w:rsidP="00227BAC">
            <w:pPr>
              <w:pStyle w:val="ConsPlusNormal"/>
              <w:jc w:val="both"/>
            </w:pPr>
            <w:r>
              <w:t>Файлы и папки (каталоги). Принципы построения файловых систем. Полное имя файла (папки). Путь к файлу (папке). Работа с файлами и каталогами средствами операционной системы: создание, копирование, перемещение, переименование и удаление файлов и папок (каталогов). Типы файлов. Свойства файлов. Файловый менеджер. Поиск файлов средствами операционной системы</w:t>
            </w:r>
          </w:p>
        </w:tc>
      </w:tr>
      <w:tr w:rsidR="00227BAC" w:rsidRPr="00227BAC" w:rsidTr="00227BAC">
        <w:tc>
          <w:tcPr>
            <w:tcW w:w="864" w:type="dxa"/>
          </w:tcPr>
          <w:p w:rsidR="00227BAC" w:rsidRDefault="00227BAC" w:rsidP="00227BAC">
            <w:pPr>
              <w:pStyle w:val="ConsPlusNormal"/>
              <w:jc w:val="center"/>
            </w:pPr>
            <w:r>
              <w:t>1.2</w:t>
            </w:r>
          </w:p>
        </w:tc>
        <w:tc>
          <w:tcPr>
            <w:tcW w:w="9288" w:type="dxa"/>
          </w:tcPr>
          <w:p w:rsidR="00227BAC" w:rsidRDefault="00227BAC" w:rsidP="00227BAC">
            <w:pPr>
              <w:pStyle w:val="ConsPlusNormal"/>
              <w:jc w:val="both"/>
            </w:pPr>
            <w:r>
              <w:t>Объединение компьютеров в сеть. Сеть Интернет. Веб-страница, веб-сайт. Структура адресов веб-ресурсов. Браузер. Поисковые системы. Поиск информации по ключевым словам и по изображению.</w:t>
            </w:r>
          </w:p>
          <w:p w:rsidR="00227BAC" w:rsidRDefault="00227BAC" w:rsidP="00227BAC">
            <w:pPr>
              <w:pStyle w:val="ConsPlusNormal"/>
              <w:jc w:val="both"/>
            </w:pPr>
            <w:r>
              <w:lastRenderedPageBreak/>
              <w:t>Достоверность информации, полученной из Интернета.</w:t>
            </w:r>
          </w:p>
          <w:p w:rsidR="00227BAC" w:rsidRDefault="00227BAC" w:rsidP="00227BAC">
            <w:pPr>
              <w:pStyle w:val="ConsPlusNormal"/>
              <w:jc w:val="both"/>
            </w:pPr>
            <w:r>
              <w:t>IP-адреса узлов. Сетевое хранение данных</w:t>
            </w:r>
          </w:p>
        </w:tc>
      </w:tr>
      <w:tr w:rsidR="00227BAC" w:rsidTr="00227BAC">
        <w:tc>
          <w:tcPr>
            <w:tcW w:w="864" w:type="dxa"/>
          </w:tcPr>
          <w:p w:rsidR="00227BAC" w:rsidRDefault="00227BAC" w:rsidP="00227BAC">
            <w:pPr>
              <w:pStyle w:val="ConsPlusNormal"/>
              <w:jc w:val="center"/>
            </w:pPr>
            <w:r>
              <w:lastRenderedPageBreak/>
              <w:t>2</w:t>
            </w:r>
          </w:p>
        </w:tc>
        <w:tc>
          <w:tcPr>
            <w:tcW w:w="9288" w:type="dxa"/>
          </w:tcPr>
          <w:p w:rsidR="00227BAC" w:rsidRDefault="00227BAC" w:rsidP="00227BAC">
            <w:pPr>
              <w:pStyle w:val="ConsPlusNormal"/>
              <w:jc w:val="both"/>
            </w:pPr>
            <w:r>
              <w:t>Теоретические основы информатики</w:t>
            </w:r>
          </w:p>
        </w:tc>
      </w:tr>
      <w:tr w:rsidR="00227BAC" w:rsidRPr="00227BAC" w:rsidTr="00227BAC">
        <w:tc>
          <w:tcPr>
            <w:tcW w:w="864" w:type="dxa"/>
          </w:tcPr>
          <w:p w:rsidR="00227BAC" w:rsidRDefault="00227BAC" w:rsidP="00227BAC">
            <w:pPr>
              <w:pStyle w:val="ConsPlusNormal"/>
              <w:jc w:val="center"/>
            </w:pPr>
            <w:r>
              <w:t>2.1</w:t>
            </w:r>
          </w:p>
        </w:tc>
        <w:tc>
          <w:tcPr>
            <w:tcW w:w="9288" w:type="dxa"/>
          </w:tcPr>
          <w:p w:rsidR="00227BAC" w:rsidRDefault="00227BAC" w:rsidP="00227BAC">
            <w:pPr>
              <w:pStyle w:val="ConsPlusNormal"/>
              <w:jc w:val="both"/>
            </w:pPr>
            <w:r>
              <w:t>Дискретность данных. Возможность описания непрерывных объектов и процессов с помощью дискретных данных.</w:t>
            </w:r>
          </w:p>
          <w:p w:rsidR="00227BAC" w:rsidRDefault="00227BAC" w:rsidP="00227BAC">
            <w:pPr>
              <w:pStyle w:val="ConsPlusNormal"/>
              <w:jc w:val="both"/>
            </w:pPr>
            <w:r>
              <w:t>Символ. Алфавит. Мощность алфавита. Двоичный алфавит. Количество всевозможных слов (кодовых комбинаций) фиксированной длины в двоичном алфавите. Преобразование любого алфавита к двоичному. Количество различных слов фиксированной длины в алфавите определенной мощности.</w:t>
            </w:r>
          </w:p>
          <w:p w:rsidR="00227BAC" w:rsidRDefault="00227BAC" w:rsidP="00227BAC">
            <w:pPr>
              <w:pStyle w:val="ConsPlusNormal"/>
              <w:jc w:val="both"/>
            </w:pPr>
            <w:r>
              <w:t>Кодирование символов одного алфавита с помощью кодовых слов в другом алфавите, кодовая таблица, декодирование.</w:t>
            </w:r>
          </w:p>
          <w:p w:rsidR="00227BAC" w:rsidRDefault="00227BAC" w:rsidP="00227BAC">
            <w:pPr>
              <w:pStyle w:val="ConsPlusNormal"/>
              <w:jc w:val="both"/>
            </w:pPr>
            <w:r>
              <w:t>Кодирование текстов. Равномерный код. Неравномерный код. Кодировка ASCII. Восьмибитные кодировки. Понятие о кодировках UNICODE. Декодирование сообщений с использованием равномерного и неравномерного кода. Информационный объем текста</w:t>
            </w:r>
          </w:p>
        </w:tc>
      </w:tr>
      <w:tr w:rsidR="00227BAC" w:rsidRPr="00227BAC" w:rsidTr="00227BAC">
        <w:tc>
          <w:tcPr>
            <w:tcW w:w="864" w:type="dxa"/>
          </w:tcPr>
          <w:p w:rsidR="00227BAC" w:rsidRDefault="00227BAC" w:rsidP="00227BAC">
            <w:pPr>
              <w:pStyle w:val="ConsPlusNormal"/>
              <w:jc w:val="center"/>
            </w:pPr>
            <w:r>
              <w:t>2.2</w:t>
            </w:r>
          </w:p>
        </w:tc>
        <w:tc>
          <w:tcPr>
            <w:tcW w:w="9288" w:type="dxa"/>
          </w:tcPr>
          <w:p w:rsidR="00227BAC" w:rsidRDefault="00227BAC" w:rsidP="00227BAC">
            <w:pPr>
              <w:pStyle w:val="ConsPlusNormal"/>
              <w:jc w:val="both"/>
            </w:pPr>
            <w:r>
              <w:t>Информационный объем данных. Бит - минимальная единица количества информации - двоичный разряд. Единицы измерения информационного объема данных. Бит, байт, килобайт, мегабайт, гигабайт.</w:t>
            </w:r>
          </w:p>
          <w:p w:rsidR="00227BAC" w:rsidRDefault="00227BAC" w:rsidP="00227BAC">
            <w:pPr>
              <w:pStyle w:val="ConsPlusNormal"/>
              <w:jc w:val="both"/>
            </w:pPr>
            <w:r>
              <w:t>Скорость передачи данных. Единицы скорости передачи данных</w:t>
            </w:r>
          </w:p>
        </w:tc>
      </w:tr>
      <w:tr w:rsidR="00227BAC" w:rsidRPr="00227BAC" w:rsidTr="00227BAC">
        <w:tc>
          <w:tcPr>
            <w:tcW w:w="864" w:type="dxa"/>
          </w:tcPr>
          <w:p w:rsidR="00227BAC" w:rsidRDefault="00227BAC" w:rsidP="00227BAC">
            <w:pPr>
              <w:pStyle w:val="ConsPlusNormal"/>
              <w:jc w:val="center"/>
            </w:pPr>
            <w:r>
              <w:t>2.3</w:t>
            </w:r>
          </w:p>
        </w:tc>
        <w:tc>
          <w:tcPr>
            <w:tcW w:w="9288" w:type="dxa"/>
          </w:tcPr>
          <w:p w:rsidR="00227BAC" w:rsidRDefault="00227BAC" w:rsidP="00227BAC">
            <w:pPr>
              <w:pStyle w:val="ConsPlusNormal"/>
              <w:jc w:val="both"/>
            </w:pPr>
            <w:r>
              <w:t>Кодирование цвета. Цветовые модели. Модель RGB. Глубина кодирования. Палитра.</w:t>
            </w:r>
          </w:p>
          <w:p w:rsidR="00227BAC" w:rsidRDefault="00227BAC" w:rsidP="00227BAC">
            <w:pPr>
              <w:pStyle w:val="ConsPlusNormal"/>
              <w:jc w:val="both"/>
            </w:pPr>
            <w:r>
              <w:t>Растровое и векторное представление изображений. Пиксель. Оценка информационного объема графических данных для растрового изображения</w:t>
            </w:r>
          </w:p>
        </w:tc>
      </w:tr>
      <w:tr w:rsidR="00227BAC" w:rsidRPr="00227BAC" w:rsidTr="00227BAC">
        <w:tc>
          <w:tcPr>
            <w:tcW w:w="864" w:type="dxa"/>
          </w:tcPr>
          <w:p w:rsidR="00227BAC" w:rsidRDefault="00227BAC" w:rsidP="00227BAC">
            <w:pPr>
              <w:pStyle w:val="ConsPlusNormal"/>
              <w:jc w:val="center"/>
            </w:pPr>
            <w:r>
              <w:t>2.4</w:t>
            </w:r>
          </w:p>
        </w:tc>
        <w:tc>
          <w:tcPr>
            <w:tcW w:w="9288" w:type="dxa"/>
          </w:tcPr>
          <w:p w:rsidR="00227BAC" w:rsidRDefault="00227BAC" w:rsidP="00227BAC">
            <w:pPr>
              <w:pStyle w:val="ConsPlusNormal"/>
              <w:jc w:val="both"/>
            </w:pPr>
            <w:r>
              <w:t>Кодирование звука. Разрядность и частота записи. Количество каналов записи.</w:t>
            </w:r>
          </w:p>
          <w:p w:rsidR="00227BAC" w:rsidRDefault="00227BAC" w:rsidP="00227BAC">
            <w:pPr>
              <w:pStyle w:val="ConsPlusNormal"/>
              <w:jc w:val="both"/>
            </w:pPr>
            <w:r>
              <w:t xml:space="preserve">Оценка количественных параметров, связанных с представлением и </w:t>
            </w:r>
            <w:r>
              <w:lastRenderedPageBreak/>
              <w:t>хранением звуковых файлов</w:t>
            </w:r>
          </w:p>
        </w:tc>
      </w:tr>
      <w:tr w:rsidR="00227BAC" w:rsidTr="00227BAC">
        <w:tc>
          <w:tcPr>
            <w:tcW w:w="864" w:type="dxa"/>
          </w:tcPr>
          <w:p w:rsidR="00227BAC" w:rsidRDefault="00227BAC" w:rsidP="00227BAC">
            <w:pPr>
              <w:pStyle w:val="ConsPlusNormal"/>
              <w:jc w:val="center"/>
            </w:pPr>
            <w:r>
              <w:lastRenderedPageBreak/>
              <w:t>2.5</w:t>
            </w:r>
          </w:p>
        </w:tc>
        <w:tc>
          <w:tcPr>
            <w:tcW w:w="9288" w:type="dxa"/>
          </w:tcPr>
          <w:p w:rsidR="00227BAC" w:rsidRDefault="00227BAC" w:rsidP="00227BAC">
            <w:pPr>
              <w:pStyle w:val="ConsPlusNormal"/>
              <w:jc w:val="both"/>
            </w:pPr>
            <w:r>
              <w:t>Непозиционные и позиционные системы счисления. Алфавит. Основание. Развернутая форма записи числа. Перевод в десятичную систему чисел, записанных в других системах счисления.</w:t>
            </w:r>
          </w:p>
          <w:p w:rsidR="00227BAC" w:rsidRDefault="00227BAC" w:rsidP="00227BAC">
            <w:pPr>
              <w:pStyle w:val="ConsPlusNormal"/>
              <w:jc w:val="both"/>
            </w:pPr>
            <w:r>
              <w:t>Римская система счисления</w:t>
            </w:r>
          </w:p>
        </w:tc>
      </w:tr>
      <w:tr w:rsidR="00227BAC" w:rsidRPr="00227BAC" w:rsidTr="00227BAC">
        <w:tc>
          <w:tcPr>
            <w:tcW w:w="864" w:type="dxa"/>
          </w:tcPr>
          <w:p w:rsidR="00227BAC" w:rsidRDefault="00227BAC" w:rsidP="00227BAC">
            <w:pPr>
              <w:pStyle w:val="ConsPlusNormal"/>
              <w:jc w:val="center"/>
            </w:pPr>
            <w:r>
              <w:t>2.6</w:t>
            </w:r>
          </w:p>
        </w:tc>
        <w:tc>
          <w:tcPr>
            <w:tcW w:w="9288" w:type="dxa"/>
          </w:tcPr>
          <w:p w:rsidR="00227BAC" w:rsidRDefault="00227BAC" w:rsidP="00227BAC">
            <w:pPr>
              <w:pStyle w:val="ConsPlusNormal"/>
              <w:jc w:val="both"/>
            </w:pPr>
            <w:r>
              <w:t>Двоичная система счисления. Перевод целых чисел в пределах от 0 до 1024 в двоичную систему счисления. Восьмеричная система счисления. Перевод чисел из восьмеричной системы в двоичную и десятичную системы и обратно. Шестнадцатеричная система счисления. Перевод чисел из шестнадцатеричной системы в двоичную, восьмеричную и десятичную системы и обратно.</w:t>
            </w:r>
          </w:p>
          <w:p w:rsidR="00227BAC" w:rsidRDefault="00227BAC" w:rsidP="00227BAC">
            <w:pPr>
              <w:pStyle w:val="ConsPlusNormal"/>
              <w:jc w:val="both"/>
            </w:pPr>
            <w:r>
              <w:t>Арифметические операции в двоичной системе счисления</w:t>
            </w:r>
          </w:p>
        </w:tc>
      </w:tr>
      <w:tr w:rsidR="00227BAC" w:rsidRPr="00227BAC" w:rsidTr="00227BAC">
        <w:tc>
          <w:tcPr>
            <w:tcW w:w="864" w:type="dxa"/>
          </w:tcPr>
          <w:p w:rsidR="00227BAC" w:rsidRDefault="00227BAC" w:rsidP="00227BAC">
            <w:pPr>
              <w:pStyle w:val="ConsPlusNormal"/>
              <w:jc w:val="center"/>
            </w:pPr>
            <w:r>
              <w:t>2.7</w:t>
            </w:r>
          </w:p>
        </w:tc>
        <w:tc>
          <w:tcPr>
            <w:tcW w:w="9288" w:type="dxa"/>
          </w:tcPr>
          <w:p w:rsidR="00227BAC" w:rsidRDefault="00227BAC" w:rsidP="00227BAC">
            <w:pPr>
              <w:pStyle w:val="ConsPlusNormal"/>
              <w:jc w:val="both"/>
            </w:pPr>
            <w:r>
              <w:t>Логические высказывания. Логические значения высказываний. Элементарные и составные высказывания. Логические операции: "и" (конъюнкция, логическое умножение), "или" (дизъюнкция, логическое сложение), "не" (логическое отрицание). Приоритет логических операций. Определение истинности составного высказывания, если известны значения истинности входящих в него элементарных высказываний. Логические выражения. Правила записи логических выражений. Построение таблиц истинности логических выражений</w:t>
            </w:r>
          </w:p>
        </w:tc>
      </w:tr>
      <w:tr w:rsidR="00227BAC" w:rsidRPr="00227BAC" w:rsidTr="00227BAC">
        <w:tc>
          <w:tcPr>
            <w:tcW w:w="864" w:type="dxa"/>
          </w:tcPr>
          <w:p w:rsidR="00227BAC" w:rsidRDefault="00227BAC" w:rsidP="00227BAC">
            <w:pPr>
              <w:pStyle w:val="ConsPlusNormal"/>
              <w:jc w:val="center"/>
            </w:pPr>
            <w:r>
              <w:t>2.8</w:t>
            </w:r>
          </w:p>
        </w:tc>
        <w:tc>
          <w:tcPr>
            <w:tcW w:w="9288" w:type="dxa"/>
          </w:tcPr>
          <w:p w:rsidR="00227BAC" w:rsidRDefault="00227BAC" w:rsidP="00227BAC">
            <w:pPr>
              <w:pStyle w:val="ConsPlusNormal"/>
              <w:jc w:val="both"/>
            </w:pPr>
            <w:r>
              <w:t>Логические элементы. Знакомство с логическими основами компьютера</w:t>
            </w:r>
          </w:p>
        </w:tc>
      </w:tr>
      <w:tr w:rsidR="00227BAC" w:rsidRPr="00227BAC" w:rsidTr="00227BAC">
        <w:tc>
          <w:tcPr>
            <w:tcW w:w="864" w:type="dxa"/>
          </w:tcPr>
          <w:p w:rsidR="00227BAC" w:rsidRDefault="00227BAC" w:rsidP="00227BAC">
            <w:pPr>
              <w:pStyle w:val="ConsPlusNormal"/>
              <w:jc w:val="center"/>
            </w:pPr>
            <w:r>
              <w:t>2.9</w:t>
            </w:r>
          </w:p>
        </w:tc>
        <w:tc>
          <w:tcPr>
            <w:tcW w:w="9288" w:type="dxa"/>
          </w:tcPr>
          <w:p w:rsidR="00227BAC" w:rsidRDefault="00227BAC" w:rsidP="00227BAC">
            <w:pPr>
              <w:pStyle w:val="ConsPlusNormal"/>
              <w:jc w:val="both"/>
            </w:pPr>
            <w:r>
              <w:t>Непрерывные и дискретные модели. Имитационные модели. Игровые модели. Оценка адекватности модели моделируемому объекту и целям моделирования</w:t>
            </w:r>
          </w:p>
        </w:tc>
      </w:tr>
      <w:tr w:rsidR="00227BAC" w:rsidRPr="00227BAC" w:rsidTr="00227BAC">
        <w:tc>
          <w:tcPr>
            <w:tcW w:w="864" w:type="dxa"/>
          </w:tcPr>
          <w:p w:rsidR="00227BAC" w:rsidRDefault="00227BAC" w:rsidP="00227BAC">
            <w:pPr>
              <w:pStyle w:val="ConsPlusNormal"/>
              <w:jc w:val="center"/>
            </w:pPr>
            <w:r>
              <w:t>2.10</w:t>
            </w:r>
          </w:p>
        </w:tc>
        <w:tc>
          <w:tcPr>
            <w:tcW w:w="9288" w:type="dxa"/>
          </w:tcPr>
          <w:p w:rsidR="00227BAC" w:rsidRDefault="00227BAC" w:rsidP="00227BAC">
            <w:pPr>
              <w:pStyle w:val="ConsPlusNormal"/>
              <w:jc w:val="both"/>
            </w:pPr>
            <w:r>
              <w:t>Табличные модели. Таблица как представление отношения.</w:t>
            </w:r>
          </w:p>
          <w:p w:rsidR="00227BAC" w:rsidRDefault="00227BAC" w:rsidP="00227BAC">
            <w:pPr>
              <w:pStyle w:val="ConsPlusNormal"/>
              <w:jc w:val="both"/>
            </w:pPr>
            <w:r>
              <w:t>Базы данных. Отбор в таблице строк, удовлетворяющих заданному условию</w:t>
            </w:r>
          </w:p>
        </w:tc>
      </w:tr>
      <w:tr w:rsidR="00227BAC" w:rsidTr="00227BAC">
        <w:tc>
          <w:tcPr>
            <w:tcW w:w="864" w:type="dxa"/>
          </w:tcPr>
          <w:p w:rsidR="00227BAC" w:rsidRDefault="00227BAC" w:rsidP="00227BAC">
            <w:pPr>
              <w:pStyle w:val="ConsPlusNormal"/>
              <w:jc w:val="center"/>
            </w:pPr>
            <w:r>
              <w:t>2.11</w:t>
            </w:r>
          </w:p>
        </w:tc>
        <w:tc>
          <w:tcPr>
            <w:tcW w:w="9288" w:type="dxa"/>
          </w:tcPr>
          <w:p w:rsidR="00227BAC" w:rsidRDefault="00227BAC" w:rsidP="00227BAC">
            <w:pPr>
              <w:pStyle w:val="ConsPlusNormal"/>
              <w:jc w:val="both"/>
            </w:pPr>
            <w:r>
              <w:t xml:space="preserve">Граф. Вершина, ребро, путь. Ориентированные и неориентированные графы. Длина (вес) ребра. Весовая матрица графа. Длина пути между </w:t>
            </w:r>
            <w:r>
              <w:lastRenderedPageBreak/>
              <w:t>вершинами графа. Поиск оптимального пути в графе. Начальная вершина (источник) и конечная вершина (сток) в ориентированном графе. Вычисление количества путей в направленном ациклическом графе</w:t>
            </w:r>
          </w:p>
        </w:tc>
      </w:tr>
      <w:tr w:rsidR="00227BAC" w:rsidTr="00227BAC">
        <w:tc>
          <w:tcPr>
            <w:tcW w:w="864" w:type="dxa"/>
          </w:tcPr>
          <w:p w:rsidR="00227BAC" w:rsidRDefault="00227BAC" w:rsidP="00227BAC">
            <w:pPr>
              <w:pStyle w:val="ConsPlusNormal"/>
              <w:jc w:val="center"/>
            </w:pPr>
            <w:r>
              <w:lastRenderedPageBreak/>
              <w:t>2.12</w:t>
            </w:r>
          </w:p>
        </w:tc>
        <w:tc>
          <w:tcPr>
            <w:tcW w:w="9288" w:type="dxa"/>
          </w:tcPr>
          <w:p w:rsidR="00227BAC" w:rsidRDefault="00227BAC" w:rsidP="00227BAC">
            <w:pPr>
              <w:pStyle w:val="ConsPlusNormal"/>
              <w:jc w:val="both"/>
            </w:pPr>
            <w:r>
              <w:t>Дерево. Корень, вершина (узел), лист, ребро (дуга) дерева. Высота дерева. Поддерево. Примеры использования деревьев. Перебор вариантов с помощью дерева</w:t>
            </w:r>
          </w:p>
        </w:tc>
      </w:tr>
      <w:tr w:rsidR="00227BAC" w:rsidTr="00227BAC">
        <w:tc>
          <w:tcPr>
            <w:tcW w:w="864" w:type="dxa"/>
          </w:tcPr>
          <w:p w:rsidR="00227BAC" w:rsidRDefault="00227BAC" w:rsidP="00227BAC">
            <w:pPr>
              <w:pStyle w:val="ConsPlusNormal"/>
              <w:jc w:val="center"/>
            </w:pPr>
            <w:r>
              <w:t>3</w:t>
            </w:r>
          </w:p>
        </w:tc>
        <w:tc>
          <w:tcPr>
            <w:tcW w:w="9288" w:type="dxa"/>
          </w:tcPr>
          <w:p w:rsidR="00227BAC" w:rsidRDefault="00227BAC" w:rsidP="00227BAC">
            <w:pPr>
              <w:pStyle w:val="ConsPlusNormal"/>
              <w:jc w:val="both"/>
            </w:pPr>
            <w:r>
              <w:t>Алгоритмы и программирование</w:t>
            </w:r>
          </w:p>
        </w:tc>
      </w:tr>
      <w:tr w:rsidR="00227BAC" w:rsidTr="00227BAC">
        <w:tc>
          <w:tcPr>
            <w:tcW w:w="864" w:type="dxa"/>
          </w:tcPr>
          <w:p w:rsidR="00227BAC" w:rsidRDefault="00227BAC" w:rsidP="00227BAC">
            <w:pPr>
              <w:pStyle w:val="ConsPlusNormal"/>
              <w:jc w:val="center"/>
            </w:pPr>
            <w:r>
              <w:t>3.1</w:t>
            </w:r>
          </w:p>
        </w:tc>
        <w:tc>
          <w:tcPr>
            <w:tcW w:w="9288" w:type="dxa"/>
          </w:tcPr>
          <w:p w:rsidR="00227BAC" w:rsidRDefault="00227BAC" w:rsidP="00227BAC">
            <w:pPr>
              <w:pStyle w:val="ConsPlusNormal"/>
              <w:jc w:val="both"/>
            </w:pPr>
            <w:r>
              <w:t>Свойства алгоритма. Способы записи алгоритма (словесный, в виде блок-схемы, программа).</w:t>
            </w:r>
          </w:p>
          <w:p w:rsidR="00227BAC" w:rsidRDefault="00227BAC" w:rsidP="00227BAC">
            <w:pPr>
              <w:pStyle w:val="ConsPlusNormal"/>
              <w:jc w:val="both"/>
            </w:pPr>
            <w:r>
              <w:t>Составление алгоритмов и программ с использованием ветвлений, циклов и вспомогательных алгоритмов для управления исполнителем (Робот, Черепашка, Чертежник и другие). Выполнение алгоритмов вручную и на компьютере</w:t>
            </w:r>
          </w:p>
        </w:tc>
      </w:tr>
      <w:tr w:rsidR="00227BAC" w:rsidRPr="00227BAC" w:rsidTr="00227BAC">
        <w:tc>
          <w:tcPr>
            <w:tcW w:w="864" w:type="dxa"/>
          </w:tcPr>
          <w:p w:rsidR="00227BAC" w:rsidRDefault="00227BAC" w:rsidP="00227BAC">
            <w:pPr>
              <w:pStyle w:val="ConsPlusNormal"/>
              <w:jc w:val="center"/>
            </w:pPr>
            <w:r>
              <w:t>3.2</w:t>
            </w:r>
          </w:p>
        </w:tc>
        <w:tc>
          <w:tcPr>
            <w:tcW w:w="9288" w:type="dxa"/>
          </w:tcPr>
          <w:p w:rsidR="00227BAC" w:rsidRDefault="00227BAC" w:rsidP="00227BAC">
            <w:pPr>
              <w:pStyle w:val="ConsPlusNormal"/>
              <w:jc w:val="both"/>
            </w:pPr>
            <w:r>
              <w:t>Язык программирования (Python, C++, Паскаль, Java, C#, Школьный Алгоритмический Язык).</w:t>
            </w:r>
          </w:p>
          <w:p w:rsidR="00227BAC" w:rsidRDefault="00227BAC" w:rsidP="00227BAC">
            <w:pPr>
              <w:pStyle w:val="ConsPlusNormal"/>
              <w:jc w:val="both"/>
            </w:pPr>
            <w:r>
              <w:t>Система программирования: редактор текста программ, транслятор, отладчик.</w:t>
            </w:r>
          </w:p>
          <w:p w:rsidR="00227BAC" w:rsidRDefault="00227BAC" w:rsidP="00227BAC">
            <w:pPr>
              <w:pStyle w:val="ConsPlusNormal"/>
              <w:jc w:val="both"/>
            </w:pPr>
            <w:r>
              <w:t>Переменная: тип, имя, значение. Целые, вещественные и символьные переменные.</w:t>
            </w:r>
          </w:p>
          <w:p w:rsidR="00227BAC" w:rsidRDefault="00227BAC" w:rsidP="00227BAC">
            <w:pPr>
              <w:pStyle w:val="ConsPlusNormal"/>
              <w:jc w:val="both"/>
            </w:pPr>
            <w:r>
              <w:t>Оператор присваивания. Арифметические выражения и порядок их вычисления. Операции с целыми числами: целочисленное деление, остаток от деления.</w:t>
            </w:r>
          </w:p>
          <w:p w:rsidR="00227BAC" w:rsidRDefault="00227BAC" w:rsidP="00227BAC">
            <w:pPr>
              <w:pStyle w:val="ConsPlusNormal"/>
              <w:jc w:val="both"/>
            </w:pPr>
            <w:r>
              <w:t>Ветвления. Составные условия (запись логических выражений на изучаемом языке программирования). Нахождение минимума и максимума из двух, трех и четырех чисел. Решение квадратного уравнения, имеющего вещественные корни.</w:t>
            </w:r>
          </w:p>
          <w:p w:rsidR="00227BAC" w:rsidRDefault="00227BAC" w:rsidP="00227BAC">
            <w:pPr>
              <w:pStyle w:val="ConsPlusNormal"/>
              <w:jc w:val="both"/>
            </w:pPr>
            <w:r>
              <w:t>Цикл с условием. Алгоритм Евклида для нахождения наибольшего общего делителя двух натуральных чисел. Разбиение записи натурального числа в позиционной системе с основанием, меньшим или равным 10, на отдельные цифры.</w:t>
            </w:r>
          </w:p>
          <w:p w:rsidR="00227BAC" w:rsidRDefault="00227BAC" w:rsidP="00227BAC">
            <w:pPr>
              <w:pStyle w:val="ConsPlusNormal"/>
              <w:jc w:val="both"/>
            </w:pPr>
            <w:r>
              <w:lastRenderedPageBreak/>
              <w:t>Цикл с переменной. Алгоритмы проверки делимости одного целого числа на другое, проверки натурального числа на простоту</w:t>
            </w:r>
          </w:p>
        </w:tc>
      </w:tr>
      <w:tr w:rsidR="00227BAC" w:rsidTr="00227BAC">
        <w:tc>
          <w:tcPr>
            <w:tcW w:w="864" w:type="dxa"/>
          </w:tcPr>
          <w:p w:rsidR="00227BAC" w:rsidRDefault="00227BAC" w:rsidP="00227BAC">
            <w:pPr>
              <w:pStyle w:val="ConsPlusNormal"/>
              <w:jc w:val="center"/>
            </w:pPr>
            <w:r>
              <w:lastRenderedPageBreak/>
              <w:t>3.3</w:t>
            </w:r>
          </w:p>
        </w:tc>
        <w:tc>
          <w:tcPr>
            <w:tcW w:w="9288" w:type="dxa"/>
          </w:tcPr>
          <w:p w:rsidR="00227BAC" w:rsidRDefault="00227BAC" w:rsidP="00227BAC">
            <w:pPr>
              <w:pStyle w:val="ConsPlusNormal"/>
              <w:jc w:val="both"/>
            </w:pPr>
            <w:r>
              <w:t>Обработка символьных данных. Символьные (строковые) переменные. Посимвольная обработка строк. Подсчет частоты появления символа в строке. Встроенные функции для обработки строк</w:t>
            </w:r>
          </w:p>
        </w:tc>
      </w:tr>
      <w:tr w:rsidR="00227BAC" w:rsidRPr="00227BAC" w:rsidTr="00227BAC">
        <w:tc>
          <w:tcPr>
            <w:tcW w:w="864" w:type="dxa"/>
          </w:tcPr>
          <w:p w:rsidR="00227BAC" w:rsidRDefault="00227BAC" w:rsidP="00227BAC">
            <w:pPr>
              <w:pStyle w:val="ConsPlusNormal"/>
              <w:jc w:val="center"/>
            </w:pPr>
            <w:r>
              <w:t>3.4</w:t>
            </w:r>
          </w:p>
        </w:tc>
        <w:tc>
          <w:tcPr>
            <w:tcW w:w="9288" w:type="dxa"/>
          </w:tcPr>
          <w:p w:rsidR="00227BAC" w:rsidRDefault="00227BAC" w:rsidP="00227BAC">
            <w:pPr>
              <w:pStyle w:val="ConsPlusNormal"/>
              <w:jc w:val="both"/>
            </w:pPr>
            <w:r>
              <w:t>Определение возможных результатов работы алгоритма при данном множестве входных данных, определение возможных входных данных, приводящих к данному результату</w:t>
            </w:r>
          </w:p>
        </w:tc>
      </w:tr>
      <w:tr w:rsidR="00227BAC" w:rsidRPr="00227BAC" w:rsidTr="00227BAC">
        <w:tc>
          <w:tcPr>
            <w:tcW w:w="864" w:type="dxa"/>
          </w:tcPr>
          <w:p w:rsidR="00227BAC" w:rsidRDefault="00227BAC" w:rsidP="00227BAC">
            <w:pPr>
              <w:pStyle w:val="ConsPlusNormal"/>
              <w:jc w:val="center"/>
            </w:pPr>
            <w:r>
              <w:t>3.5</w:t>
            </w:r>
          </w:p>
        </w:tc>
        <w:tc>
          <w:tcPr>
            <w:tcW w:w="9288" w:type="dxa"/>
          </w:tcPr>
          <w:p w:rsidR="00227BAC" w:rsidRDefault="00227BAC" w:rsidP="00227BAC">
            <w:pPr>
              <w:pStyle w:val="ConsPlusNormal"/>
              <w:jc w:val="both"/>
            </w:pPr>
            <w:r>
              <w:t>Табличные величины (массивы). Одномерные массивы. Составление и отладка программ, реализующих типовые алгоритмы обработки одномерных числовых массивов, на одном из языков программирования (Python, C++, Паскаль, Java, C#, Школьный Алгоритмический Язык): заполнение числового массива случайными числами, в соответствии с формулой или путем ввода чисел, нахождение суммы элементов массива, линейный поиск заданного значения в массиве, подсчет элементов массива, удовлетворяющих заданному условию, нахождение минимального (максимального) элемента массива. Сортировка массива.</w:t>
            </w:r>
          </w:p>
          <w:p w:rsidR="00227BAC" w:rsidRDefault="00227BAC" w:rsidP="00227BAC">
            <w:pPr>
              <w:pStyle w:val="ConsPlusNormal"/>
              <w:jc w:val="both"/>
            </w:pPr>
            <w:r>
              <w:t>Обработка потока данных: вычисление количества, суммы, среднего арифметического, минимального и максимального значения элементов последовательности, удовлетворяющих заданному условию</w:t>
            </w:r>
          </w:p>
        </w:tc>
      </w:tr>
      <w:tr w:rsidR="00227BAC" w:rsidRPr="00227BAC" w:rsidTr="00227BAC">
        <w:tc>
          <w:tcPr>
            <w:tcW w:w="864" w:type="dxa"/>
          </w:tcPr>
          <w:p w:rsidR="00227BAC" w:rsidRDefault="00227BAC" w:rsidP="00227BAC">
            <w:pPr>
              <w:pStyle w:val="ConsPlusNormal"/>
              <w:jc w:val="center"/>
            </w:pPr>
            <w:r>
              <w:t>3.6</w:t>
            </w:r>
          </w:p>
        </w:tc>
        <w:tc>
          <w:tcPr>
            <w:tcW w:w="9288" w:type="dxa"/>
          </w:tcPr>
          <w:p w:rsidR="00227BAC" w:rsidRDefault="00227BAC" w:rsidP="00227BAC">
            <w:pPr>
              <w:pStyle w:val="ConsPlusNormal"/>
              <w:jc w:val="both"/>
            </w:pPr>
            <w:r>
              <w:t>Управление. Сигнал. Обратная связь. Получение сигналов от цифровых датчиков (например, касания, расстояния, света, звука). Примеры использования принципа обратной связи в системах управления техническими устройствами с помощью датчиков, в том числе в робототехнике</w:t>
            </w:r>
          </w:p>
        </w:tc>
      </w:tr>
      <w:tr w:rsidR="00227BAC" w:rsidTr="00227BAC">
        <w:tc>
          <w:tcPr>
            <w:tcW w:w="864" w:type="dxa"/>
          </w:tcPr>
          <w:p w:rsidR="00227BAC" w:rsidRDefault="00227BAC" w:rsidP="00227BAC">
            <w:pPr>
              <w:pStyle w:val="ConsPlusNormal"/>
              <w:jc w:val="center"/>
            </w:pPr>
            <w:r>
              <w:t>4</w:t>
            </w:r>
          </w:p>
        </w:tc>
        <w:tc>
          <w:tcPr>
            <w:tcW w:w="9288" w:type="dxa"/>
          </w:tcPr>
          <w:p w:rsidR="00227BAC" w:rsidRDefault="00227BAC" w:rsidP="00227BAC">
            <w:pPr>
              <w:pStyle w:val="ConsPlusNormal"/>
              <w:jc w:val="both"/>
            </w:pPr>
            <w:r>
              <w:t>Информационные технологии</w:t>
            </w:r>
          </w:p>
        </w:tc>
      </w:tr>
      <w:tr w:rsidR="00227BAC" w:rsidRPr="00227BAC" w:rsidTr="00227BAC">
        <w:tc>
          <w:tcPr>
            <w:tcW w:w="864" w:type="dxa"/>
          </w:tcPr>
          <w:p w:rsidR="00227BAC" w:rsidRDefault="00227BAC" w:rsidP="00227BAC">
            <w:pPr>
              <w:pStyle w:val="ConsPlusNormal"/>
              <w:jc w:val="center"/>
            </w:pPr>
            <w:r>
              <w:t>4.1</w:t>
            </w:r>
          </w:p>
        </w:tc>
        <w:tc>
          <w:tcPr>
            <w:tcW w:w="9288" w:type="dxa"/>
          </w:tcPr>
          <w:p w:rsidR="00227BAC" w:rsidRDefault="00227BAC" w:rsidP="00227BAC">
            <w:pPr>
              <w:pStyle w:val="ConsPlusNormal"/>
              <w:jc w:val="both"/>
            </w:pPr>
            <w:r>
              <w:t>Текстовые документы и их структурные элементы (страница, абзац, строка, слово, символ).</w:t>
            </w:r>
          </w:p>
          <w:p w:rsidR="00227BAC" w:rsidRDefault="00227BAC" w:rsidP="00227BAC">
            <w:pPr>
              <w:pStyle w:val="ConsPlusNormal"/>
              <w:jc w:val="both"/>
            </w:pPr>
            <w:r>
              <w:t xml:space="preserve">Текстовый процессор - инструмент создания, редактирования и форматирования текстов. Правила набора текста. Редактирование текста. </w:t>
            </w:r>
            <w:r>
              <w:lastRenderedPageBreak/>
              <w:t>Свойства символов. Шрифт. Типы шрифтов (рубленые, с засечками, моноширинные). Полужирное и курсивное начертание. Свойства абзацев: границы, абзацный отступ, интервал, выравнивание. Параметры страницы. Стилевое форматирование.</w:t>
            </w:r>
          </w:p>
          <w:p w:rsidR="00227BAC" w:rsidRDefault="00227BAC" w:rsidP="00227BAC">
            <w:pPr>
              <w:pStyle w:val="ConsPlusNormal"/>
              <w:jc w:val="both"/>
            </w:pPr>
            <w:r>
              <w:t>Структурирование информации с помощью списков и таблиц. Многоуровневые списки. Добавление таблиц в текстовые документы.</w:t>
            </w:r>
          </w:p>
          <w:p w:rsidR="00227BAC" w:rsidRDefault="00227BAC" w:rsidP="00227BAC">
            <w:pPr>
              <w:pStyle w:val="ConsPlusNormal"/>
              <w:jc w:val="both"/>
            </w:pPr>
            <w:r>
              <w:t>Вставка изображений в текстовые документы. Обтекание изображений текстом. Включение в текстовый документ диаграмм, формул, нумерации страниц, колонтитулов, ссылок и других элементов</w:t>
            </w:r>
          </w:p>
        </w:tc>
      </w:tr>
      <w:tr w:rsidR="00227BAC" w:rsidTr="00227BAC">
        <w:tc>
          <w:tcPr>
            <w:tcW w:w="864" w:type="dxa"/>
          </w:tcPr>
          <w:p w:rsidR="00227BAC" w:rsidRDefault="00227BAC" w:rsidP="00227BAC">
            <w:pPr>
              <w:pStyle w:val="ConsPlusNormal"/>
              <w:jc w:val="center"/>
            </w:pPr>
            <w:r>
              <w:lastRenderedPageBreak/>
              <w:t>4.2</w:t>
            </w:r>
          </w:p>
        </w:tc>
        <w:tc>
          <w:tcPr>
            <w:tcW w:w="9288" w:type="dxa"/>
          </w:tcPr>
          <w:p w:rsidR="00227BAC" w:rsidRDefault="00227BAC" w:rsidP="00227BAC">
            <w:pPr>
              <w:pStyle w:val="ConsPlusNormal"/>
              <w:jc w:val="both"/>
            </w:pPr>
            <w:r>
              <w:t>Растровые рисунки. Использование графических примитивов.</w:t>
            </w:r>
          </w:p>
          <w:p w:rsidR="00227BAC" w:rsidRDefault="00227BAC" w:rsidP="00227BAC">
            <w:pPr>
              <w:pStyle w:val="ConsPlusNormal"/>
              <w:jc w:val="both"/>
            </w:pPr>
            <w:r>
              <w:t>Операции редактирования графических объектов, в том числе цифровых фотографий: изменение размера, обрезка, поворот, отражение, работа с областями (выделение, копирование, заливка цветом), коррекция цвета, яркости и контрастности.</w:t>
            </w:r>
          </w:p>
          <w:p w:rsidR="00227BAC" w:rsidRDefault="00227BAC" w:rsidP="00227BAC">
            <w:pPr>
              <w:pStyle w:val="ConsPlusNormal"/>
              <w:jc w:val="both"/>
            </w:pPr>
            <w:r>
              <w:t>Векторная графика. Создание векторных рисунков встроенными средствами текстового процессора или других программ (приложений). Добавление векторных рисунков в документы</w:t>
            </w:r>
          </w:p>
        </w:tc>
      </w:tr>
      <w:tr w:rsidR="00227BAC" w:rsidTr="00227BAC">
        <w:tc>
          <w:tcPr>
            <w:tcW w:w="864" w:type="dxa"/>
          </w:tcPr>
          <w:p w:rsidR="00227BAC" w:rsidRDefault="00227BAC" w:rsidP="00227BAC">
            <w:pPr>
              <w:pStyle w:val="ConsPlusNormal"/>
              <w:jc w:val="center"/>
            </w:pPr>
            <w:r>
              <w:t>4.3</w:t>
            </w:r>
          </w:p>
        </w:tc>
        <w:tc>
          <w:tcPr>
            <w:tcW w:w="9288" w:type="dxa"/>
          </w:tcPr>
          <w:p w:rsidR="00227BAC" w:rsidRDefault="00227BAC" w:rsidP="00227BAC">
            <w:pPr>
              <w:pStyle w:val="ConsPlusNormal"/>
              <w:jc w:val="both"/>
            </w:pPr>
            <w:r>
              <w:t>Подготовка мультимедийных презентаций. Слайд. Добавление на слайд текста и изображений. Работа с несколькими слайдами.</w:t>
            </w:r>
          </w:p>
          <w:p w:rsidR="00227BAC" w:rsidRDefault="00227BAC" w:rsidP="00227BAC">
            <w:pPr>
              <w:pStyle w:val="ConsPlusNormal"/>
              <w:jc w:val="both"/>
            </w:pPr>
            <w:r>
              <w:t>Добавление на слайд аудиовизуальных данных. Анимация. Гиперссылки</w:t>
            </w:r>
          </w:p>
        </w:tc>
      </w:tr>
      <w:tr w:rsidR="00227BAC" w:rsidRPr="00227BAC" w:rsidTr="00227BAC">
        <w:tc>
          <w:tcPr>
            <w:tcW w:w="864" w:type="dxa"/>
          </w:tcPr>
          <w:p w:rsidR="00227BAC" w:rsidRDefault="00227BAC" w:rsidP="00227BAC">
            <w:pPr>
              <w:pStyle w:val="ConsPlusNormal"/>
              <w:jc w:val="center"/>
            </w:pPr>
            <w:r>
              <w:t>4.4</w:t>
            </w:r>
          </w:p>
        </w:tc>
        <w:tc>
          <w:tcPr>
            <w:tcW w:w="9288" w:type="dxa"/>
          </w:tcPr>
          <w:p w:rsidR="00227BAC" w:rsidRDefault="00227BAC" w:rsidP="00227BAC">
            <w:pPr>
              <w:pStyle w:val="ConsPlusNormal"/>
              <w:jc w:val="both"/>
            </w:pPr>
            <w:r>
              <w:t>Типы данных в ячейках электронной таблицы. Редактирование и форматирование таблиц. Встроенные функции для поиска максимума, минимума, суммы и среднего арифметического. Сортировка данных в выделенном диапазоне. Построение диаграмм (гистограмма, круговая диаграмма, точечная диаграмма). Выбор типа диаграммы.</w:t>
            </w:r>
          </w:p>
          <w:p w:rsidR="00227BAC" w:rsidRDefault="00227BAC" w:rsidP="00227BAC">
            <w:pPr>
              <w:pStyle w:val="ConsPlusNormal"/>
              <w:jc w:val="both"/>
            </w:pPr>
            <w:r>
              <w:t>Преобразование формул при копировании. Относительная, абсолютная и смешанная адресация</w:t>
            </w:r>
          </w:p>
        </w:tc>
      </w:tr>
      <w:tr w:rsidR="00227BAC" w:rsidTr="00227BAC">
        <w:tc>
          <w:tcPr>
            <w:tcW w:w="864" w:type="dxa"/>
          </w:tcPr>
          <w:p w:rsidR="00227BAC" w:rsidRDefault="00227BAC" w:rsidP="00227BAC">
            <w:pPr>
              <w:pStyle w:val="ConsPlusNormal"/>
              <w:jc w:val="center"/>
            </w:pPr>
            <w:r>
              <w:t>4.5</w:t>
            </w:r>
          </w:p>
        </w:tc>
        <w:tc>
          <w:tcPr>
            <w:tcW w:w="9288" w:type="dxa"/>
          </w:tcPr>
          <w:p w:rsidR="00227BAC" w:rsidRDefault="00227BAC" w:rsidP="00227BAC">
            <w:pPr>
              <w:pStyle w:val="ConsPlusNormal"/>
              <w:jc w:val="both"/>
            </w:pPr>
            <w:r>
              <w:t>Условные вычисления в электронных таблицах. Суммирование и подсчет значений, отвечающих заданному условию. Обработка больших наборов данных. Численное моделирование в электронных таблицах</w:t>
            </w:r>
          </w:p>
        </w:tc>
      </w:tr>
    </w:tbl>
    <w:p w:rsidR="00227BAC" w:rsidRDefault="00227BAC">
      <w:pPr>
        <w:spacing w:after="0" w:line="355" w:lineRule="auto"/>
        <w:ind w:firstLine="709"/>
        <w:jc w:val="both"/>
        <w:rPr>
          <w:rFonts w:ascii="Times New Roman" w:hAnsi="Times New Roman"/>
          <w:sz w:val="28"/>
          <w:szCs w:val="28"/>
          <w:lang w:val="ru-RU"/>
        </w:rPr>
      </w:pPr>
    </w:p>
    <w:p w:rsidR="007145AB" w:rsidRPr="00EB66CC" w:rsidRDefault="00F71669">
      <w:pPr>
        <w:keepNext/>
        <w:keepLines/>
        <w:spacing w:after="0" w:line="348" w:lineRule="auto"/>
        <w:ind w:firstLine="708"/>
        <w:jc w:val="both"/>
        <w:outlineLvl w:val="0"/>
        <w:rPr>
          <w:rFonts w:ascii="Times New Roman" w:eastAsia="Times New Roman" w:hAnsi="Times New Roman"/>
          <w:b/>
          <w:sz w:val="28"/>
          <w:szCs w:val="28"/>
          <w:u w:val="single"/>
          <w:lang w:val="ru-RU"/>
        </w:rPr>
      </w:pPr>
      <w:r w:rsidRPr="00EB66CC">
        <w:rPr>
          <w:rFonts w:ascii="Times New Roman" w:eastAsia="SchoolBookSanPin" w:hAnsi="Times New Roman"/>
          <w:b/>
          <w:sz w:val="28"/>
          <w:szCs w:val="28"/>
          <w:u w:val="single"/>
          <w:lang w:val="ru-RU"/>
        </w:rPr>
        <w:t>150.</w:t>
      </w:r>
      <w:r w:rsidRPr="00EB66CC">
        <w:rPr>
          <w:rFonts w:ascii="Times New Roman" w:eastAsia="SchoolBookSanPin" w:hAnsi="Times New Roman"/>
          <w:b/>
          <w:sz w:val="28"/>
          <w:szCs w:val="28"/>
          <w:u w:val="single"/>
        </w:rPr>
        <w:t> </w:t>
      </w:r>
      <w:r w:rsidR="00EB66CC">
        <w:rPr>
          <w:rFonts w:ascii="Times New Roman" w:eastAsia="SchoolBookSanPin" w:hAnsi="Times New Roman"/>
          <w:b/>
          <w:sz w:val="28"/>
          <w:szCs w:val="28"/>
          <w:u w:val="single"/>
          <w:lang w:val="ru-RU"/>
        </w:rPr>
        <w:t>Р</w:t>
      </w:r>
      <w:r w:rsidRPr="00EB66CC">
        <w:rPr>
          <w:rFonts w:ascii="Times New Roman" w:eastAsia="SchoolBookSanPin" w:hAnsi="Times New Roman"/>
          <w:b/>
          <w:sz w:val="28"/>
          <w:szCs w:val="28"/>
          <w:u w:val="single"/>
          <w:lang w:val="ru-RU"/>
        </w:rPr>
        <w:t>абочая программа по учебному предмету «История».</w:t>
      </w:r>
      <w:r w:rsidRPr="00EB66CC">
        <w:rPr>
          <w:rFonts w:ascii="Times New Roman" w:eastAsia="Times New Roman" w:hAnsi="Times New Roman"/>
          <w:b/>
          <w:sz w:val="28"/>
          <w:szCs w:val="28"/>
          <w:u w:val="single"/>
          <w:lang w:val="ru-RU"/>
        </w:rPr>
        <w:t xml:space="preserve"> </w:t>
      </w:r>
    </w:p>
    <w:p w:rsidR="007145AB" w:rsidRPr="00482CD3" w:rsidRDefault="00F71669">
      <w:pPr>
        <w:spacing w:after="0" w:line="348"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sz w:val="28"/>
          <w:szCs w:val="28"/>
          <w:lang w:val="ru-RU"/>
        </w:rPr>
        <w:t>150.1.</w:t>
      </w:r>
      <w:r>
        <w:rPr>
          <w:rFonts w:ascii="Times New Roman" w:eastAsia="SchoolBookSanPin" w:hAnsi="Times New Roman"/>
          <w:sz w:val="28"/>
          <w:szCs w:val="28"/>
        </w:rPr>
        <w:t> </w:t>
      </w:r>
      <w:r w:rsidRPr="00482CD3">
        <w:rPr>
          <w:rFonts w:ascii="Times New Roman" w:eastAsia="SchoolBookSanPin" w:hAnsi="Times New Roman"/>
          <w:sz w:val="28"/>
          <w:szCs w:val="28"/>
          <w:lang w:val="ru-RU"/>
        </w:rPr>
        <w:t>Федеральная рабочая программа по учебному предмету «История» (предметная область «Общественно-научные предметы») (далее соответственно – программа по истории, история) включает пояснительную записку, содержание обучения, планируемые результаты освоения программы по истории.</w:t>
      </w:r>
    </w:p>
    <w:p w:rsidR="007145AB" w:rsidRPr="00482CD3" w:rsidRDefault="00F71669">
      <w:pPr>
        <w:spacing w:after="0" w:line="348" w:lineRule="auto"/>
        <w:ind w:firstLine="709"/>
        <w:jc w:val="both"/>
        <w:rPr>
          <w:rFonts w:ascii="Times New Roman" w:eastAsia="OfficinaSansBoldITC" w:hAnsi="Times New Roman"/>
          <w:sz w:val="28"/>
          <w:szCs w:val="28"/>
          <w:lang w:val="ru-RU"/>
        </w:rPr>
      </w:pPr>
      <w:r w:rsidRPr="00482CD3">
        <w:rPr>
          <w:rFonts w:ascii="Times New Roman" w:hAnsi="Times New Roman"/>
          <w:sz w:val="28"/>
          <w:szCs w:val="28"/>
          <w:lang w:val="ru-RU"/>
        </w:rPr>
        <w:t>150.</w:t>
      </w:r>
      <w:r w:rsidRPr="00482CD3">
        <w:rPr>
          <w:rFonts w:ascii="Times New Roman" w:eastAsia="SchoolBookSanPin" w:hAnsi="Times New Roman"/>
          <w:sz w:val="28"/>
          <w:szCs w:val="28"/>
          <w:lang w:val="ru-RU"/>
        </w:rPr>
        <w:t>2.</w:t>
      </w:r>
      <w:r>
        <w:rPr>
          <w:rFonts w:ascii="Times New Roman" w:eastAsia="SchoolBookSanPin" w:hAnsi="Times New Roman"/>
          <w:sz w:val="28"/>
          <w:szCs w:val="28"/>
        </w:rPr>
        <w:t> </w:t>
      </w:r>
      <w:r w:rsidRPr="00482CD3">
        <w:rPr>
          <w:rFonts w:ascii="Times New Roman" w:eastAsia="OfficinaSansBoldITC" w:hAnsi="Times New Roman"/>
          <w:sz w:val="28"/>
          <w:szCs w:val="28"/>
          <w:lang w:val="ru-RU"/>
        </w:rPr>
        <w:t>Пояснительная записка.</w:t>
      </w:r>
    </w:p>
    <w:p w:rsidR="007145AB" w:rsidRPr="00482CD3" w:rsidRDefault="00F71669">
      <w:pPr>
        <w:spacing w:after="0" w:line="348" w:lineRule="auto"/>
        <w:ind w:firstLine="709"/>
        <w:jc w:val="both"/>
        <w:rPr>
          <w:rFonts w:ascii="Times New Roman" w:eastAsia="SchoolBookSanPin" w:hAnsi="Times New Roman"/>
          <w:sz w:val="28"/>
          <w:szCs w:val="28"/>
          <w:lang w:val="ru-RU"/>
        </w:rPr>
      </w:pPr>
      <w:r w:rsidRPr="00482CD3">
        <w:rPr>
          <w:rFonts w:ascii="Times New Roman" w:hAnsi="Times New Roman"/>
          <w:sz w:val="28"/>
          <w:szCs w:val="28"/>
          <w:lang w:val="ru-RU"/>
        </w:rPr>
        <w:t>150.</w:t>
      </w:r>
      <w:r w:rsidRPr="00482CD3">
        <w:rPr>
          <w:rFonts w:ascii="Times New Roman" w:eastAsia="SchoolBookSanPin" w:hAnsi="Times New Roman"/>
          <w:sz w:val="28"/>
          <w:szCs w:val="28"/>
          <w:lang w:val="ru-RU"/>
        </w:rPr>
        <w:t>2.1.</w:t>
      </w:r>
      <w:r>
        <w:rPr>
          <w:rFonts w:ascii="Times New Roman" w:eastAsia="SchoolBookSanPin" w:hAnsi="Times New Roman"/>
          <w:sz w:val="28"/>
          <w:szCs w:val="28"/>
        </w:rPr>
        <w:t> </w:t>
      </w:r>
      <w:r w:rsidRPr="00482CD3">
        <w:rPr>
          <w:rFonts w:ascii="Times New Roman" w:eastAsia="SchoolBookSanPin" w:hAnsi="Times New Roman"/>
          <w:sz w:val="28"/>
          <w:szCs w:val="28"/>
          <w:lang w:val="ru-RU"/>
        </w:rPr>
        <w:t>Программа учебного предмета «История» разработана с целью оказания методической помощи учителю истории в создании рабочей программы по учебному предмету, ориентированной на современные тенденции в образовании и активные методики обучения.</w:t>
      </w:r>
    </w:p>
    <w:p w:rsidR="007145AB" w:rsidRPr="00482CD3" w:rsidRDefault="00F71669">
      <w:pPr>
        <w:spacing w:after="0" w:line="348" w:lineRule="auto"/>
        <w:ind w:firstLine="709"/>
        <w:jc w:val="both"/>
        <w:rPr>
          <w:rFonts w:ascii="Times New Roman" w:eastAsia="SchoolBookSanPin" w:hAnsi="Times New Roman"/>
          <w:sz w:val="28"/>
          <w:szCs w:val="28"/>
          <w:lang w:val="ru-RU"/>
        </w:rPr>
      </w:pPr>
      <w:r w:rsidRPr="00482CD3">
        <w:rPr>
          <w:rFonts w:ascii="Times New Roman" w:hAnsi="Times New Roman"/>
          <w:sz w:val="28"/>
          <w:szCs w:val="28"/>
          <w:lang w:val="ru-RU"/>
        </w:rPr>
        <w:t>150.</w:t>
      </w:r>
      <w:r w:rsidRPr="00482CD3">
        <w:rPr>
          <w:rFonts w:ascii="Times New Roman" w:eastAsia="SchoolBookSanPin" w:hAnsi="Times New Roman"/>
          <w:sz w:val="28"/>
          <w:szCs w:val="28"/>
          <w:lang w:val="ru-RU"/>
        </w:rPr>
        <w:t>2.2.</w:t>
      </w:r>
      <w:r>
        <w:rPr>
          <w:rFonts w:ascii="Times New Roman" w:eastAsia="SchoolBookSanPin" w:hAnsi="Times New Roman"/>
          <w:sz w:val="28"/>
          <w:szCs w:val="28"/>
        </w:rPr>
        <w:t> </w:t>
      </w:r>
      <w:r w:rsidRPr="00482CD3">
        <w:rPr>
          <w:rFonts w:ascii="Times New Roman" w:eastAsia="SchoolBookSanPin" w:hAnsi="Times New Roman"/>
          <w:sz w:val="28"/>
          <w:szCs w:val="28"/>
          <w:lang w:val="ru-RU"/>
        </w:rPr>
        <w:t>Программа учебного предмета «История» дает представление о целях, общей стратегии обучения, воспитания и развития обучающихся средствами учебного предмета «История», устанавливает обязательное предметное содержание, предусматривает распределение его по классам и структурирование его по разделам и темам курса.</w:t>
      </w:r>
    </w:p>
    <w:p w:rsidR="007145AB" w:rsidRPr="00482CD3" w:rsidRDefault="00F71669">
      <w:pPr>
        <w:spacing w:after="0" w:line="348" w:lineRule="auto"/>
        <w:ind w:firstLine="709"/>
        <w:jc w:val="both"/>
        <w:rPr>
          <w:rFonts w:ascii="Times New Roman" w:eastAsia="SchoolBookSanPin" w:hAnsi="Times New Roman"/>
          <w:sz w:val="28"/>
          <w:szCs w:val="28"/>
          <w:lang w:val="ru-RU"/>
        </w:rPr>
      </w:pPr>
      <w:r w:rsidRPr="00482CD3">
        <w:rPr>
          <w:rFonts w:ascii="Times New Roman" w:hAnsi="Times New Roman"/>
          <w:sz w:val="28"/>
          <w:szCs w:val="28"/>
          <w:lang w:val="ru-RU"/>
        </w:rPr>
        <w:t>150.</w:t>
      </w:r>
      <w:r w:rsidRPr="00482CD3">
        <w:rPr>
          <w:rFonts w:ascii="Times New Roman" w:eastAsia="SchoolBookSanPin" w:hAnsi="Times New Roman"/>
          <w:sz w:val="28"/>
          <w:szCs w:val="28"/>
          <w:lang w:val="ru-RU"/>
        </w:rPr>
        <w:t>2.3.</w:t>
      </w:r>
      <w:r>
        <w:rPr>
          <w:rFonts w:ascii="Times New Roman" w:eastAsia="SchoolBookSanPin" w:hAnsi="Times New Roman"/>
          <w:sz w:val="28"/>
          <w:szCs w:val="28"/>
        </w:rPr>
        <w:t> </w:t>
      </w:r>
      <w:r w:rsidRPr="00482CD3">
        <w:rPr>
          <w:rFonts w:ascii="Times New Roman" w:eastAsia="SchoolBookSanPin" w:hAnsi="Times New Roman"/>
          <w:sz w:val="28"/>
          <w:szCs w:val="28"/>
          <w:lang w:val="ru-RU"/>
        </w:rPr>
        <w:t>Место учебного предмета «История» в системе основного общего образования определяется его познавательным и мировоззренческим значением, воспитательным потенциалом, вкладом в становление личности человека. История представляет собирательную картину жизни людей во времени, их социального, созидательного, нравственного опыта. Она служит важным ресурсом самоидентификации личности в окружающем социуме, культурной среде от уровня семьи до уровня своей страны и мира в целом. История дает возможность познания и понимания человека и общества в связи прошлого, настоящего и будущего.</w:t>
      </w:r>
    </w:p>
    <w:p w:rsidR="007145AB" w:rsidRPr="00482CD3" w:rsidRDefault="00F71669">
      <w:pPr>
        <w:spacing w:after="0" w:line="348" w:lineRule="auto"/>
        <w:ind w:firstLine="709"/>
        <w:jc w:val="both"/>
        <w:rPr>
          <w:rFonts w:ascii="Times New Roman" w:eastAsia="SchoolBookSanPin" w:hAnsi="Times New Roman"/>
          <w:sz w:val="28"/>
          <w:szCs w:val="28"/>
          <w:lang w:val="ru-RU"/>
        </w:rPr>
      </w:pPr>
      <w:r w:rsidRPr="00482CD3">
        <w:rPr>
          <w:rFonts w:ascii="Times New Roman" w:hAnsi="Times New Roman"/>
          <w:sz w:val="28"/>
          <w:szCs w:val="28"/>
          <w:lang w:val="ru-RU"/>
        </w:rPr>
        <w:t>150.</w:t>
      </w:r>
      <w:r w:rsidRPr="00482CD3">
        <w:rPr>
          <w:rFonts w:ascii="Times New Roman" w:eastAsia="SchoolBookSanPin" w:hAnsi="Times New Roman"/>
          <w:sz w:val="28"/>
          <w:szCs w:val="28"/>
          <w:lang w:val="ru-RU"/>
        </w:rPr>
        <w:t>2.4.</w:t>
      </w:r>
      <w:r>
        <w:rPr>
          <w:rFonts w:ascii="Times New Roman" w:eastAsia="SchoolBookSanPin" w:hAnsi="Times New Roman"/>
          <w:sz w:val="28"/>
          <w:szCs w:val="28"/>
        </w:rPr>
        <w:t> </w:t>
      </w:r>
      <w:r w:rsidRPr="00482CD3">
        <w:rPr>
          <w:rFonts w:ascii="Times New Roman" w:eastAsia="SchoolBookSanPin" w:hAnsi="Times New Roman"/>
          <w:sz w:val="28"/>
          <w:szCs w:val="28"/>
          <w:lang w:val="ru-RU"/>
        </w:rPr>
        <w:t xml:space="preserve">Целью </w:t>
      </w:r>
      <w:r w:rsidRPr="00482CD3">
        <w:rPr>
          <w:rFonts w:ascii="Times New Roman" w:hAnsi="Times New Roman"/>
          <w:sz w:val="28"/>
          <w:szCs w:val="28"/>
          <w:lang w:val="ru-RU"/>
        </w:rPr>
        <w:t>школьного</w:t>
      </w:r>
      <w:r w:rsidRPr="00482CD3">
        <w:rPr>
          <w:rFonts w:ascii="Times New Roman" w:eastAsia="SchoolBookSanPin" w:hAnsi="Times New Roman"/>
          <w:sz w:val="28"/>
          <w:szCs w:val="28"/>
          <w:lang w:val="ru-RU"/>
        </w:rPr>
        <w:t xml:space="preserve"> исторического образования является формирование и развитие личности </w:t>
      </w:r>
      <w:r w:rsidRPr="00482CD3">
        <w:rPr>
          <w:rFonts w:ascii="Times New Roman" w:hAnsi="Times New Roman"/>
          <w:sz w:val="28"/>
          <w:szCs w:val="28"/>
          <w:lang w:val="ru-RU"/>
        </w:rPr>
        <w:t>обучающегося</w:t>
      </w:r>
      <w:r w:rsidRPr="00482CD3">
        <w:rPr>
          <w:rFonts w:ascii="Times New Roman" w:eastAsia="SchoolBookSanPin" w:hAnsi="Times New Roman"/>
          <w:sz w:val="28"/>
          <w:szCs w:val="28"/>
          <w:lang w:val="ru-RU"/>
        </w:rPr>
        <w:t xml:space="preserve">, способного к самоидентификации и определению своих ценностных ориентиров на основе осмысления и освоения исторического опыта своей страны и человечества в целом, активно и творчески применяющего исторические знания и предметные умения в учебной и социальной практике. Данная цель предполагает формирование у обучающихся целостной картины российской и мировой истории, понимание места и роли современной </w:t>
      </w:r>
      <w:r w:rsidRPr="00482CD3">
        <w:rPr>
          <w:rFonts w:ascii="Times New Roman" w:eastAsia="SchoolBookSanPin" w:hAnsi="Times New Roman"/>
          <w:sz w:val="28"/>
          <w:szCs w:val="28"/>
          <w:lang w:val="ru-RU"/>
        </w:rPr>
        <w:lastRenderedPageBreak/>
        <w:t>России в мире, важности вклада каждого ее народа, его культуры в общую историю страны и мировую историю, формирование личностной позиции по отношению к прошлому и настоящему Отечества.</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hAnsi="Times New Roman"/>
          <w:sz w:val="28"/>
          <w:szCs w:val="28"/>
          <w:lang w:val="ru-RU"/>
        </w:rPr>
        <w:t>150.</w:t>
      </w:r>
      <w:r w:rsidRPr="00482CD3">
        <w:rPr>
          <w:rFonts w:ascii="Times New Roman" w:eastAsia="SchoolBookSanPin" w:hAnsi="Times New Roman"/>
          <w:sz w:val="28"/>
          <w:szCs w:val="28"/>
          <w:lang w:val="ru-RU"/>
        </w:rPr>
        <w:t>2.5.</w:t>
      </w:r>
      <w:r>
        <w:rPr>
          <w:rFonts w:ascii="Times New Roman" w:eastAsia="SchoolBookSanPin" w:hAnsi="Times New Roman"/>
          <w:sz w:val="28"/>
          <w:szCs w:val="28"/>
        </w:rPr>
        <w:t> </w:t>
      </w:r>
      <w:r w:rsidRPr="00482CD3">
        <w:rPr>
          <w:rFonts w:ascii="Times New Roman" w:eastAsia="SchoolBookSanPin" w:hAnsi="Times New Roman"/>
          <w:position w:val="1"/>
          <w:sz w:val="28"/>
          <w:szCs w:val="28"/>
          <w:lang w:val="ru-RU"/>
        </w:rPr>
        <w:t>Задачами изучения истории являются:</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position w:val="1"/>
          <w:sz w:val="28"/>
          <w:szCs w:val="28"/>
          <w:lang w:val="ru-RU"/>
        </w:rPr>
        <w:t>формирование у молодого поколения ориентиров для гражданской, этнонациональной, социальной, культурной самоидентификации в окружающем мире;</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position w:val="1"/>
          <w:sz w:val="28"/>
          <w:szCs w:val="28"/>
          <w:lang w:val="ru-RU"/>
        </w:rPr>
        <w:t>овладение знаниями об основных этапах развития человеческого общества, при особом внимании к месту и роли России во всемирно-историческом процессе;</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position w:val="1"/>
          <w:sz w:val="28"/>
          <w:szCs w:val="28"/>
          <w:lang w:val="ru-RU"/>
        </w:rPr>
        <w:t xml:space="preserve">воспитание </w:t>
      </w:r>
      <w:r w:rsidRPr="00482CD3">
        <w:rPr>
          <w:rFonts w:ascii="Times New Roman" w:hAnsi="Times New Roman"/>
          <w:sz w:val="28"/>
          <w:szCs w:val="28"/>
          <w:lang w:val="ru-RU"/>
        </w:rPr>
        <w:t>обучающихся</w:t>
      </w:r>
      <w:r w:rsidRPr="00482CD3">
        <w:rPr>
          <w:rFonts w:ascii="Times New Roman" w:eastAsia="SchoolBookSanPin" w:hAnsi="Times New Roman"/>
          <w:position w:val="1"/>
          <w:sz w:val="28"/>
          <w:szCs w:val="28"/>
          <w:lang w:val="ru-RU"/>
        </w:rPr>
        <w:t xml:space="preserve"> в духе патриотизма, уважения к своему Отечеству – многонациональному Российскому государству, в соответствии с идеями взаимопонимания, согласия и мира между людьми и народами, в духе демократических ценностей современного общества;</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position w:val="1"/>
          <w:sz w:val="28"/>
          <w:szCs w:val="28"/>
          <w:lang w:val="ru-RU"/>
        </w:rPr>
        <w:t xml:space="preserve">развитие способностей </w:t>
      </w:r>
      <w:r w:rsidRPr="00482CD3">
        <w:rPr>
          <w:rFonts w:ascii="Times New Roman" w:hAnsi="Times New Roman"/>
          <w:sz w:val="28"/>
          <w:szCs w:val="28"/>
          <w:lang w:val="ru-RU"/>
        </w:rPr>
        <w:t>обучающихся</w:t>
      </w:r>
      <w:r w:rsidRPr="00482CD3">
        <w:rPr>
          <w:rFonts w:ascii="Times New Roman" w:eastAsia="SchoolBookSanPin" w:hAnsi="Times New Roman"/>
          <w:position w:val="1"/>
          <w:sz w:val="28"/>
          <w:szCs w:val="28"/>
          <w:lang w:val="ru-RU"/>
        </w:rPr>
        <w:t xml:space="preserve"> анализировать содержащуюся в различных источниках информацию о событиях и явлениях прошлого и настоящего, рассматривать события в соответствии с принципом историзма, в их динамике, взаимосвязи и взаимообусловленности;</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position w:val="1"/>
          <w:sz w:val="28"/>
          <w:szCs w:val="28"/>
          <w:lang w:val="ru-RU"/>
        </w:rPr>
        <w:t xml:space="preserve">формирование у </w:t>
      </w:r>
      <w:r w:rsidRPr="00482CD3">
        <w:rPr>
          <w:rFonts w:ascii="Times New Roman" w:hAnsi="Times New Roman"/>
          <w:sz w:val="28"/>
          <w:szCs w:val="28"/>
          <w:lang w:val="ru-RU"/>
        </w:rPr>
        <w:t xml:space="preserve">обучающихся </w:t>
      </w:r>
      <w:r w:rsidRPr="00482CD3">
        <w:rPr>
          <w:rFonts w:ascii="Times New Roman" w:eastAsia="SchoolBookSanPin" w:hAnsi="Times New Roman"/>
          <w:position w:val="1"/>
          <w:sz w:val="28"/>
          <w:szCs w:val="28"/>
          <w:lang w:val="ru-RU"/>
        </w:rPr>
        <w:t>умений применять исторические знания в учебной и внешкольной деятельности, в современном поликультурном, полиэтничном и многоконфессиональном обществе.</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hAnsi="Times New Roman"/>
          <w:sz w:val="28"/>
          <w:szCs w:val="28"/>
          <w:lang w:val="ru-RU"/>
        </w:rPr>
        <w:t>150.</w:t>
      </w:r>
      <w:r w:rsidRPr="00482CD3">
        <w:rPr>
          <w:rFonts w:ascii="Times New Roman" w:eastAsia="SchoolBookSanPin" w:hAnsi="Times New Roman"/>
          <w:sz w:val="28"/>
          <w:szCs w:val="28"/>
          <w:lang w:val="ru-RU"/>
        </w:rPr>
        <w:t>2.6.</w:t>
      </w:r>
      <w:r>
        <w:rPr>
          <w:rFonts w:ascii="Times New Roman" w:eastAsia="SchoolBookSanPin" w:hAnsi="Times New Roman"/>
          <w:sz w:val="28"/>
          <w:szCs w:val="28"/>
        </w:rPr>
        <w:t> </w:t>
      </w:r>
      <w:r w:rsidRPr="00482CD3">
        <w:rPr>
          <w:rFonts w:ascii="Times New Roman" w:eastAsia="SchoolBookSanPin" w:hAnsi="Times New Roman"/>
          <w:sz w:val="28"/>
          <w:szCs w:val="28"/>
          <w:lang w:val="ru-RU"/>
        </w:rPr>
        <w:t xml:space="preserve">Общее число часов, рекомендованных для изучения истории, – 340, в 5–9 классах по 2 часа в неделю при 34 учебных неделях, в 9 классе рекомендуется предусмотреть 17 часов на изучение модуля «Введение в новейшую историю России». </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hAnsi="Times New Roman"/>
          <w:sz w:val="28"/>
          <w:szCs w:val="28"/>
          <w:lang w:val="ru-RU"/>
        </w:rPr>
        <w:t>150.</w:t>
      </w:r>
      <w:r w:rsidRPr="00482CD3">
        <w:rPr>
          <w:rFonts w:ascii="Times New Roman" w:eastAsia="SchoolBookSanPin" w:hAnsi="Times New Roman"/>
          <w:sz w:val="28"/>
          <w:szCs w:val="28"/>
          <w:lang w:val="ru-RU"/>
        </w:rPr>
        <w:t>2.7.</w:t>
      </w:r>
      <w:r>
        <w:rPr>
          <w:rFonts w:ascii="Times New Roman" w:eastAsia="SchoolBookSanPin" w:hAnsi="Times New Roman"/>
          <w:sz w:val="28"/>
          <w:szCs w:val="28"/>
        </w:rPr>
        <w:t> </w:t>
      </w:r>
      <w:r w:rsidRPr="00482CD3">
        <w:rPr>
          <w:rFonts w:ascii="Times New Roman" w:eastAsia="SchoolBookSanPin" w:hAnsi="Times New Roman"/>
          <w:sz w:val="28"/>
          <w:szCs w:val="28"/>
          <w:lang w:val="ru-RU"/>
        </w:rPr>
        <w:t>Последовательность изучения тем в рамках программы по истории в пределах одного класса может варьироваться.</w:t>
      </w:r>
    </w:p>
    <w:p w:rsidR="007145AB" w:rsidRPr="00482CD3" w:rsidRDefault="007145AB">
      <w:pPr>
        <w:spacing w:after="0" w:line="240" w:lineRule="auto"/>
        <w:jc w:val="right"/>
        <w:rPr>
          <w:rFonts w:ascii="Times New Roman" w:eastAsia="SchoolBookSanPin" w:hAnsi="Times New Roman"/>
          <w:bCs/>
          <w:sz w:val="28"/>
          <w:szCs w:val="28"/>
          <w:lang w:val="ru-RU"/>
        </w:rPr>
      </w:pPr>
    </w:p>
    <w:p w:rsidR="007145AB" w:rsidRPr="00482CD3" w:rsidRDefault="00F71669">
      <w:pPr>
        <w:spacing w:after="0" w:line="240" w:lineRule="auto"/>
        <w:jc w:val="right"/>
        <w:rPr>
          <w:rFonts w:ascii="Times New Roman" w:eastAsia="SchoolBookSanPin" w:hAnsi="Times New Roman"/>
          <w:bCs/>
          <w:sz w:val="28"/>
          <w:szCs w:val="28"/>
          <w:lang w:val="ru-RU"/>
        </w:rPr>
      </w:pPr>
      <w:r w:rsidRPr="00482CD3">
        <w:rPr>
          <w:rFonts w:ascii="Times New Roman" w:eastAsia="SchoolBookSanPin" w:hAnsi="Times New Roman"/>
          <w:bCs/>
          <w:sz w:val="28"/>
          <w:szCs w:val="28"/>
          <w:lang w:val="ru-RU"/>
        </w:rPr>
        <w:t>Таблица 1</w:t>
      </w:r>
    </w:p>
    <w:p w:rsidR="007145AB" w:rsidRPr="00482CD3" w:rsidRDefault="007145AB">
      <w:pPr>
        <w:spacing w:after="0" w:line="240" w:lineRule="auto"/>
        <w:jc w:val="right"/>
        <w:rPr>
          <w:rFonts w:ascii="Times New Roman" w:eastAsia="SchoolBookSanPin" w:hAnsi="Times New Roman"/>
          <w:bCs/>
          <w:sz w:val="28"/>
          <w:szCs w:val="28"/>
          <w:lang w:val="ru-RU"/>
        </w:rPr>
      </w:pPr>
    </w:p>
    <w:p w:rsidR="007145AB" w:rsidRPr="00482CD3" w:rsidRDefault="00F71669">
      <w:pPr>
        <w:spacing w:after="0" w:line="240" w:lineRule="auto"/>
        <w:jc w:val="center"/>
        <w:rPr>
          <w:rFonts w:ascii="Times New Roman" w:eastAsia="SchoolBookSanPin" w:hAnsi="Times New Roman"/>
          <w:bCs/>
          <w:sz w:val="28"/>
          <w:szCs w:val="28"/>
          <w:lang w:val="ru-RU"/>
        </w:rPr>
      </w:pPr>
      <w:r w:rsidRPr="00482CD3">
        <w:rPr>
          <w:rFonts w:ascii="Times New Roman" w:eastAsia="SchoolBookSanPin" w:hAnsi="Times New Roman"/>
          <w:bCs/>
          <w:sz w:val="28"/>
          <w:szCs w:val="28"/>
          <w:lang w:val="ru-RU"/>
        </w:rPr>
        <w:t>Структура и последовательность изучения курсов в рамках учебного предмета «История»</w:t>
      </w:r>
    </w:p>
    <w:p w:rsidR="007145AB" w:rsidRPr="00482CD3" w:rsidRDefault="007145AB">
      <w:pPr>
        <w:spacing w:after="0" w:line="240" w:lineRule="auto"/>
        <w:jc w:val="center"/>
        <w:rPr>
          <w:rFonts w:ascii="Times New Roman" w:eastAsia="SchoolBookSanPin" w:hAnsi="Times New Roman"/>
          <w:bCs/>
          <w:sz w:val="28"/>
          <w:szCs w:val="28"/>
          <w:lang w:val="ru-RU"/>
        </w:rPr>
      </w:pPr>
    </w:p>
    <w:tbl>
      <w:tblPr>
        <w:tblW w:w="0" w:type="auto"/>
        <w:tblInd w:w="112" w:type="dxa"/>
        <w:tblLayout w:type="fixed"/>
        <w:tblCellMar>
          <w:left w:w="113" w:type="dxa"/>
          <w:right w:w="113" w:type="dxa"/>
        </w:tblCellMar>
        <w:tblLook w:val="01E0"/>
      </w:tblPr>
      <w:tblGrid>
        <w:gridCol w:w="994"/>
        <w:gridCol w:w="6968"/>
        <w:gridCol w:w="2062"/>
      </w:tblGrid>
      <w:tr w:rsidR="007145AB">
        <w:trPr>
          <w:trHeight w:val="20"/>
        </w:trPr>
        <w:tc>
          <w:tcPr>
            <w:tcW w:w="994" w:type="dxa"/>
            <w:tcBorders>
              <w:top w:val="single" w:sz="4" w:space="0" w:color="231F20"/>
              <w:left w:val="single" w:sz="4" w:space="0" w:color="231F20"/>
              <w:bottom w:val="single" w:sz="4" w:space="0" w:color="231F20"/>
              <w:right w:val="single" w:sz="4" w:space="0" w:color="231F20"/>
            </w:tcBorders>
            <w:vAlign w:val="center"/>
          </w:tcPr>
          <w:p w:rsidR="007145AB" w:rsidRDefault="00F71669">
            <w:pPr>
              <w:spacing w:after="0" w:line="240" w:lineRule="auto"/>
              <w:jc w:val="center"/>
              <w:rPr>
                <w:rFonts w:ascii="Times New Roman" w:eastAsia="SchoolBookSanPin" w:hAnsi="Times New Roman"/>
                <w:sz w:val="26"/>
                <w:szCs w:val="26"/>
              </w:rPr>
            </w:pPr>
            <w:r>
              <w:rPr>
                <w:rFonts w:ascii="Times New Roman" w:eastAsia="SchoolBookSanPin" w:hAnsi="Times New Roman"/>
                <w:bCs/>
                <w:sz w:val="26"/>
                <w:szCs w:val="26"/>
              </w:rPr>
              <w:t>Класс</w:t>
            </w:r>
          </w:p>
        </w:tc>
        <w:tc>
          <w:tcPr>
            <w:tcW w:w="6968" w:type="dxa"/>
            <w:tcBorders>
              <w:top w:val="single" w:sz="4" w:space="0" w:color="231F20"/>
              <w:left w:val="single" w:sz="4" w:space="0" w:color="231F20"/>
              <w:bottom w:val="single" w:sz="4" w:space="0" w:color="231F20"/>
              <w:right w:val="single" w:sz="4" w:space="0" w:color="231F20"/>
            </w:tcBorders>
            <w:vAlign w:val="center"/>
          </w:tcPr>
          <w:p w:rsidR="007145AB" w:rsidRPr="00482CD3" w:rsidRDefault="00F71669">
            <w:pPr>
              <w:spacing w:after="0" w:line="240" w:lineRule="auto"/>
              <w:jc w:val="center"/>
              <w:rPr>
                <w:rFonts w:ascii="Times New Roman" w:eastAsia="SchoolBookSanPin" w:hAnsi="Times New Roman"/>
                <w:sz w:val="26"/>
                <w:szCs w:val="26"/>
                <w:lang w:val="ru-RU"/>
              </w:rPr>
            </w:pPr>
            <w:r w:rsidRPr="00482CD3">
              <w:rPr>
                <w:rFonts w:ascii="Times New Roman" w:eastAsia="SchoolBookSanPin" w:hAnsi="Times New Roman"/>
                <w:bCs/>
                <w:sz w:val="26"/>
                <w:szCs w:val="26"/>
                <w:lang w:val="ru-RU"/>
              </w:rPr>
              <w:t>Курсы в рамках учебного предмета «История»</w:t>
            </w:r>
          </w:p>
        </w:tc>
        <w:tc>
          <w:tcPr>
            <w:tcW w:w="2062" w:type="dxa"/>
            <w:tcBorders>
              <w:top w:val="single" w:sz="4" w:space="0" w:color="231F20"/>
              <w:left w:val="single" w:sz="4" w:space="0" w:color="231F20"/>
              <w:bottom w:val="single" w:sz="4" w:space="0" w:color="231F20"/>
              <w:right w:val="single" w:sz="4" w:space="0" w:color="231F20"/>
            </w:tcBorders>
            <w:vAlign w:val="center"/>
          </w:tcPr>
          <w:p w:rsidR="007145AB" w:rsidRDefault="00F71669">
            <w:pPr>
              <w:spacing w:after="0" w:line="360" w:lineRule="auto"/>
              <w:jc w:val="center"/>
              <w:rPr>
                <w:rFonts w:ascii="Times New Roman" w:eastAsia="SchoolBookSanPin" w:hAnsi="Times New Roman"/>
                <w:sz w:val="26"/>
                <w:szCs w:val="26"/>
              </w:rPr>
            </w:pPr>
            <w:r>
              <w:rPr>
                <w:rFonts w:ascii="Times New Roman" w:eastAsia="SchoolBookSanPin" w:hAnsi="Times New Roman"/>
                <w:bCs/>
                <w:sz w:val="26"/>
                <w:szCs w:val="26"/>
              </w:rPr>
              <w:t>Примерное количество учебных часов</w:t>
            </w:r>
          </w:p>
        </w:tc>
      </w:tr>
      <w:tr w:rsidR="007145AB">
        <w:trPr>
          <w:trHeight w:val="20"/>
        </w:trPr>
        <w:tc>
          <w:tcPr>
            <w:tcW w:w="994" w:type="dxa"/>
            <w:tcBorders>
              <w:top w:val="single" w:sz="4" w:space="0" w:color="231F20"/>
              <w:left w:val="single" w:sz="4" w:space="0" w:color="231F20"/>
              <w:bottom w:val="single" w:sz="4" w:space="0" w:color="231F20"/>
              <w:right w:val="single" w:sz="4" w:space="0" w:color="231F20"/>
            </w:tcBorders>
          </w:tcPr>
          <w:p w:rsidR="007145AB" w:rsidRDefault="00F71669">
            <w:pPr>
              <w:spacing w:after="0" w:line="360" w:lineRule="auto"/>
              <w:jc w:val="center"/>
              <w:rPr>
                <w:rFonts w:ascii="Times New Roman" w:eastAsia="SchoolBookSanPin" w:hAnsi="Times New Roman"/>
                <w:sz w:val="26"/>
                <w:szCs w:val="26"/>
              </w:rPr>
            </w:pPr>
            <w:r>
              <w:rPr>
                <w:rFonts w:ascii="Times New Roman" w:eastAsia="SchoolBookSanPin" w:hAnsi="Times New Roman"/>
                <w:sz w:val="26"/>
                <w:szCs w:val="26"/>
              </w:rPr>
              <w:t>5</w:t>
            </w:r>
          </w:p>
        </w:tc>
        <w:tc>
          <w:tcPr>
            <w:tcW w:w="6968" w:type="dxa"/>
            <w:tcBorders>
              <w:top w:val="single" w:sz="4" w:space="0" w:color="231F20"/>
              <w:left w:val="single" w:sz="4" w:space="0" w:color="231F20"/>
              <w:bottom w:val="single" w:sz="4" w:space="0" w:color="231F20"/>
              <w:right w:val="single" w:sz="4" w:space="0" w:color="231F20"/>
            </w:tcBorders>
          </w:tcPr>
          <w:p w:rsidR="007145AB" w:rsidRPr="00482CD3" w:rsidRDefault="00F71669">
            <w:pPr>
              <w:spacing w:after="0" w:line="360" w:lineRule="auto"/>
              <w:jc w:val="both"/>
              <w:rPr>
                <w:rFonts w:ascii="Times New Roman" w:eastAsia="SchoolBookSanPin" w:hAnsi="Times New Roman"/>
                <w:sz w:val="26"/>
                <w:szCs w:val="26"/>
                <w:lang w:val="ru-RU"/>
              </w:rPr>
            </w:pPr>
            <w:r w:rsidRPr="00482CD3">
              <w:rPr>
                <w:rFonts w:ascii="Times New Roman" w:eastAsia="SchoolBookSanPin" w:hAnsi="Times New Roman"/>
                <w:sz w:val="26"/>
                <w:szCs w:val="26"/>
                <w:lang w:val="ru-RU"/>
              </w:rPr>
              <w:t>Всеобщая история. История Древнего мира</w:t>
            </w:r>
          </w:p>
        </w:tc>
        <w:tc>
          <w:tcPr>
            <w:tcW w:w="2062" w:type="dxa"/>
            <w:tcBorders>
              <w:top w:val="single" w:sz="4" w:space="0" w:color="231F20"/>
              <w:left w:val="single" w:sz="4" w:space="0" w:color="231F20"/>
              <w:bottom w:val="single" w:sz="4" w:space="0" w:color="231F20"/>
              <w:right w:val="single" w:sz="4" w:space="0" w:color="231F20"/>
            </w:tcBorders>
          </w:tcPr>
          <w:p w:rsidR="007145AB" w:rsidRDefault="00F71669">
            <w:pPr>
              <w:spacing w:after="0" w:line="360" w:lineRule="auto"/>
              <w:jc w:val="center"/>
              <w:rPr>
                <w:rFonts w:ascii="Times New Roman" w:eastAsia="SchoolBookSanPin" w:hAnsi="Times New Roman"/>
                <w:sz w:val="26"/>
                <w:szCs w:val="26"/>
              </w:rPr>
            </w:pPr>
            <w:r>
              <w:rPr>
                <w:rFonts w:ascii="Times New Roman" w:eastAsia="SchoolBookSanPin" w:hAnsi="Times New Roman"/>
                <w:sz w:val="26"/>
                <w:szCs w:val="26"/>
              </w:rPr>
              <w:t>68</w:t>
            </w:r>
          </w:p>
        </w:tc>
      </w:tr>
      <w:tr w:rsidR="007145AB">
        <w:trPr>
          <w:trHeight w:val="20"/>
        </w:trPr>
        <w:tc>
          <w:tcPr>
            <w:tcW w:w="994" w:type="dxa"/>
            <w:tcBorders>
              <w:top w:val="single" w:sz="4" w:space="0" w:color="231F20"/>
              <w:left w:val="single" w:sz="4" w:space="0" w:color="231F20"/>
              <w:bottom w:val="single" w:sz="4" w:space="0" w:color="231F20"/>
              <w:right w:val="single" w:sz="4" w:space="0" w:color="231F20"/>
            </w:tcBorders>
          </w:tcPr>
          <w:p w:rsidR="007145AB" w:rsidRDefault="00F71669">
            <w:pPr>
              <w:spacing w:after="0" w:line="360" w:lineRule="auto"/>
              <w:jc w:val="center"/>
              <w:rPr>
                <w:rFonts w:ascii="Times New Roman" w:eastAsia="SchoolBookSanPin" w:hAnsi="Times New Roman"/>
                <w:sz w:val="26"/>
                <w:szCs w:val="26"/>
              </w:rPr>
            </w:pPr>
            <w:r>
              <w:rPr>
                <w:rFonts w:ascii="Times New Roman" w:eastAsia="SchoolBookSanPin" w:hAnsi="Times New Roman"/>
                <w:sz w:val="26"/>
                <w:szCs w:val="26"/>
              </w:rPr>
              <w:t>6</w:t>
            </w:r>
          </w:p>
        </w:tc>
        <w:tc>
          <w:tcPr>
            <w:tcW w:w="6968" w:type="dxa"/>
            <w:tcBorders>
              <w:top w:val="single" w:sz="4" w:space="0" w:color="231F20"/>
              <w:left w:val="single" w:sz="4" w:space="0" w:color="231F20"/>
              <w:bottom w:val="single" w:sz="4" w:space="0" w:color="231F20"/>
              <w:right w:val="single" w:sz="4" w:space="0" w:color="231F20"/>
            </w:tcBorders>
          </w:tcPr>
          <w:p w:rsidR="007145AB" w:rsidRPr="00482CD3" w:rsidRDefault="00F71669">
            <w:pPr>
              <w:spacing w:after="0" w:line="360" w:lineRule="auto"/>
              <w:jc w:val="both"/>
              <w:rPr>
                <w:rFonts w:ascii="Times New Roman" w:eastAsia="SchoolBookSanPin" w:hAnsi="Times New Roman"/>
                <w:sz w:val="26"/>
                <w:szCs w:val="26"/>
                <w:lang w:val="ru-RU"/>
              </w:rPr>
            </w:pPr>
            <w:r w:rsidRPr="00482CD3">
              <w:rPr>
                <w:rFonts w:ascii="Times New Roman" w:eastAsia="SchoolBookSanPin" w:hAnsi="Times New Roman"/>
                <w:sz w:val="26"/>
                <w:szCs w:val="26"/>
                <w:lang w:val="ru-RU"/>
              </w:rPr>
              <w:t xml:space="preserve">Всеобщая история. История Средних веков. </w:t>
            </w:r>
          </w:p>
          <w:p w:rsidR="007145AB" w:rsidRPr="00482CD3" w:rsidRDefault="00F71669">
            <w:pPr>
              <w:spacing w:after="0" w:line="360" w:lineRule="auto"/>
              <w:jc w:val="both"/>
              <w:rPr>
                <w:rFonts w:ascii="Times New Roman" w:eastAsia="SchoolBookSanPin" w:hAnsi="Times New Roman"/>
                <w:sz w:val="26"/>
                <w:szCs w:val="26"/>
                <w:lang w:val="ru-RU"/>
              </w:rPr>
            </w:pPr>
            <w:r w:rsidRPr="00482CD3">
              <w:rPr>
                <w:rFonts w:ascii="Times New Roman" w:eastAsia="SchoolBookSanPin" w:hAnsi="Times New Roman"/>
                <w:sz w:val="26"/>
                <w:szCs w:val="26"/>
                <w:lang w:val="ru-RU"/>
              </w:rPr>
              <w:t>История России. От Руси к Российскому государству</w:t>
            </w:r>
          </w:p>
        </w:tc>
        <w:tc>
          <w:tcPr>
            <w:tcW w:w="2062" w:type="dxa"/>
            <w:tcBorders>
              <w:top w:val="single" w:sz="4" w:space="0" w:color="231F20"/>
              <w:left w:val="single" w:sz="4" w:space="0" w:color="231F20"/>
              <w:bottom w:val="single" w:sz="4" w:space="0" w:color="231F20"/>
              <w:right w:val="single" w:sz="4" w:space="0" w:color="231F20"/>
            </w:tcBorders>
          </w:tcPr>
          <w:p w:rsidR="007145AB" w:rsidRDefault="00F71669">
            <w:pPr>
              <w:spacing w:after="0" w:line="360" w:lineRule="auto"/>
              <w:jc w:val="center"/>
              <w:rPr>
                <w:rFonts w:ascii="Times New Roman" w:eastAsia="SchoolBookSanPin" w:hAnsi="Times New Roman"/>
                <w:sz w:val="26"/>
                <w:szCs w:val="26"/>
              </w:rPr>
            </w:pPr>
            <w:r>
              <w:rPr>
                <w:rFonts w:ascii="Times New Roman" w:eastAsia="SchoolBookSanPin" w:hAnsi="Times New Roman"/>
                <w:sz w:val="26"/>
                <w:szCs w:val="26"/>
              </w:rPr>
              <w:t>23</w:t>
            </w:r>
          </w:p>
          <w:p w:rsidR="007145AB" w:rsidRDefault="00F71669">
            <w:pPr>
              <w:spacing w:after="0" w:line="360" w:lineRule="auto"/>
              <w:jc w:val="center"/>
              <w:rPr>
                <w:rFonts w:ascii="Times New Roman" w:eastAsia="SchoolBookSanPin" w:hAnsi="Times New Roman"/>
                <w:sz w:val="26"/>
                <w:szCs w:val="26"/>
              </w:rPr>
            </w:pPr>
            <w:r>
              <w:rPr>
                <w:rFonts w:ascii="Times New Roman" w:eastAsia="SchoolBookSanPin" w:hAnsi="Times New Roman"/>
                <w:position w:val="1"/>
                <w:sz w:val="26"/>
                <w:szCs w:val="26"/>
              </w:rPr>
              <w:t>45</w:t>
            </w:r>
          </w:p>
        </w:tc>
      </w:tr>
      <w:tr w:rsidR="007145AB">
        <w:trPr>
          <w:trHeight w:val="20"/>
        </w:trPr>
        <w:tc>
          <w:tcPr>
            <w:tcW w:w="994" w:type="dxa"/>
            <w:tcBorders>
              <w:top w:val="single" w:sz="4" w:space="0" w:color="231F20"/>
              <w:left w:val="single" w:sz="4" w:space="0" w:color="231F20"/>
              <w:bottom w:val="single" w:sz="4" w:space="0" w:color="231F20"/>
              <w:right w:val="single" w:sz="4" w:space="0" w:color="231F20"/>
            </w:tcBorders>
          </w:tcPr>
          <w:p w:rsidR="007145AB" w:rsidRDefault="00F71669">
            <w:pPr>
              <w:spacing w:after="0" w:line="360" w:lineRule="auto"/>
              <w:jc w:val="center"/>
              <w:rPr>
                <w:rFonts w:ascii="Times New Roman" w:eastAsia="SchoolBookSanPin" w:hAnsi="Times New Roman"/>
                <w:sz w:val="26"/>
                <w:szCs w:val="26"/>
              </w:rPr>
            </w:pPr>
            <w:r>
              <w:rPr>
                <w:rFonts w:ascii="Times New Roman" w:eastAsia="SchoolBookSanPin" w:hAnsi="Times New Roman"/>
                <w:sz w:val="26"/>
                <w:szCs w:val="26"/>
              </w:rPr>
              <w:t>7</w:t>
            </w:r>
          </w:p>
        </w:tc>
        <w:tc>
          <w:tcPr>
            <w:tcW w:w="6968" w:type="dxa"/>
            <w:tcBorders>
              <w:top w:val="single" w:sz="4" w:space="0" w:color="231F20"/>
              <w:left w:val="single" w:sz="4" w:space="0" w:color="231F20"/>
              <w:bottom w:val="single" w:sz="4" w:space="0" w:color="231F20"/>
              <w:right w:val="single" w:sz="4" w:space="0" w:color="231F20"/>
            </w:tcBorders>
          </w:tcPr>
          <w:p w:rsidR="007145AB" w:rsidRPr="00482CD3" w:rsidRDefault="00F71669">
            <w:pPr>
              <w:spacing w:after="0" w:line="360" w:lineRule="auto"/>
              <w:jc w:val="both"/>
              <w:rPr>
                <w:rFonts w:ascii="Times New Roman" w:eastAsia="SchoolBookSanPin" w:hAnsi="Times New Roman"/>
                <w:sz w:val="26"/>
                <w:szCs w:val="26"/>
                <w:lang w:val="ru-RU"/>
              </w:rPr>
            </w:pPr>
            <w:r w:rsidRPr="00482CD3">
              <w:rPr>
                <w:rFonts w:ascii="Times New Roman" w:eastAsia="SchoolBookSanPin" w:hAnsi="Times New Roman"/>
                <w:sz w:val="26"/>
                <w:szCs w:val="26"/>
                <w:lang w:val="ru-RU"/>
              </w:rPr>
              <w:t xml:space="preserve">Всеобщая история. История нового времени. Конец </w:t>
            </w:r>
            <w:r>
              <w:rPr>
                <w:rFonts w:ascii="Times New Roman" w:eastAsia="SchoolBookSanPin" w:hAnsi="Times New Roman"/>
                <w:sz w:val="26"/>
                <w:szCs w:val="26"/>
              </w:rPr>
              <w:t>XV</w:t>
            </w:r>
            <w:r w:rsidRPr="00482CD3">
              <w:rPr>
                <w:rFonts w:ascii="Times New Roman" w:eastAsia="SchoolBookSanPin" w:hAnsi="Times New Roman"/>
                <w:sz w:val="26"/>
                <w:szCs w:val="26"/>
                <w:lang w:val="ru-RU"/>
              </w:rPr>
              <w:t>—</w:t>
            </w:r>
            <w:r>
              <w:rPr>
                <w:rFonts w:ascii="Times New Roman" w:eastAsia="SchoolBookSanPin" w:hAnsi="Times New Roman"/>
                <w:sz w:val="26"/>
                <w:szCs w:val="26"/>
              </w:rPr>
              <w:t>XVII</w:t>
            </w:r>
            <w:r w:rsidRPr="00482CD3">
              <w:rPr>
                <w:rFonts w:ascii="Times New Roman" w:eastAsia="SchoolBookSanPin" w:hAnsi="Times New Roman"/>
                <w:sz w:val="26"/>
                <w:szCs w:val="26"/>
                <w:lang w:val="ru-RU"/>
              </w:rPr>
              <w:t xml:space="preserve"> вв.</w:t>
            </w:r>
          </w:p>
          <w:p w:rsidR="007145AB" w:rsidRPr="00482CD3" w:rsidRDefault="00F71669">
            <w:pPr>
              <w:spacing w:after="0" w:line="360" w:lineRule="auto"/>
              <w:jc w:val="both"/>
              <w:rPr>
                <w:rFonts w:ascii="Times New Roman" w:eastAsia="SchoolBookSanPin" w:hAnsi="Times New Roman"/>
                <w:sz w:val="26"/>
                <w:szCs w:val="26"/>
                <w:lang w:val="ru-RU"/>
              </w:rPr>
            </w:pPr>
            <w:r w:rsidRPr="00482CD3">
              <w:rPr>
                <w:rFonts w:ascii="Times New Roman" w:eastAsia="SchoolBookSanPin" w:hAnsi="Times New Roman"/>
                <w:position w:val="1"/>
                <w:sz w:val="26"/>
                <w:szCs w:val="26"/>
                <w:lang w:val="ru-RU"/>
              </w:rPr>
              <w:t xml:space="preserve">История России. Россия в </w:t>
            </w:r>
            <w:r>
              <w:rPr>
                <w:rFonts w:ascii="Times New Roman" w:eastAsia="SchoolBookSanPin" w:hAnsi="Times New Roman"/>
                <w:position w:val="1"/>
                <w:sz w:val="26"/>
                <w:szCs w:val="26"/>
              </w:rPr>
              <w:t>XVI</w:t>
            </w:r>
            <w:r w:rsidRPr="00482CD3">
              <w:rPr>
                <w:rFonts w:ascii="Times New Roman" w:eastAsia="SchoolBookSanPin" w:hAnsi="Times New Roman"/>
                <w:position w:val="1"/>
                <w:sz w:val="26"/>
                <w:szCs w:val="26"/>
                <w:lang w:val="ru-RU"/>
              </w:rPr>
              <w:t>—</w:t>
            </w:r>
            <w:r>
              <w:rPr>
                <w:rFonts w:ascii="Times New Roman" w:eastAsia="SchoolBookSanPin" w:hAnsi="Times New Roman"/>
                <w:position w:val="1"/>
                <w:sz w:val="26"/>
                <w:szCs w:val="26"/>
              </w:rPr>
              <w:t>XVII</w:t>
            </w:r>
            <w:r w:rsidRPr="00482CD3">
              <w:rPr>
                <w:rFonts w:ascii="Times New Roman" w:eastAsia="SchoolBookSanPin" w:hAnsi="Times New Roman"/>
                <w:position w:val="1"/>
                <w:sz w:val="26"/>
                <w:szCs w:val="26"/>
                <w:lang w:val="ru-RU"/>
              </w:rPr>
              <w:t xml:space="preserve"> вв.: от великого княжества к царству</w:t>
            </w:r>
          </w:p>
        </w:tc>
        <w:tc>
          <w:tcPr>
            <w:tcW w:w="2062" w:type="dxa"/>
            <w:tcBorders>
              <w:top w:val="single" w:sz="4" w:space="0" w:color="231F20"/>
              <w:left w:val="single" w:sz="4" w:space="0" w:color="231F20"/>
              <w:bottom w:val="single" w:sz="4" w:space="0" w:color="231F20"/>
              <w:right w:val="single" w:sz="4" w:space="0" w:color="231F20"/>
            </w:tcBorders>
          </w:tcPr>
          <w:p w:rsidR="007145AB" w:rsidRDefault="00F71669">
            <w:pPr>
              <w:spacing w:after="0" w:line="360" w:lineRule="auto"/>
              <w:jc w:val="center"/>
              <w:rPr>
                <w:rFonts w:ascii="Times New Roman" w:eastAsia="SchoolBookSanPin" w:hAnsi="Times New Roman"/>
                <w:sz w:val="26"/>
                <w:szCs w:val="26"/>
              </w:rPr>
            </w:pPr>
            <w:r>
              <w:rPr>
                <w:rFonts w:ascii="Times New Roman" w:eastAsia="SchoolBookSanPin" w:hAnsi="Times New Roman"/>
                <w:sz w:val="26"/>
                <w:szCs w:val="26"/>
              </w:rPr>
              <w:t>23</w:t>
            </w:r>
          </w:p>
          <w:p w:rsidR="007145AB" w:rsidRDefault="007145AB">
            <w:pPr>
              <w:spacing w:after="0" w:line="360" w:lineRule="auto"/>
              <w:jc w:val="center"/>
              <w:rPr>
                <w:rFonts w:ascii="Times New Roman" w:hAnsi="Times New Roman"/>
                <w:sz w:val="26"/>
                <w:szCs w:val="26"/>
              </w:rPr>
            </w:pPr>
          </w:p>
          <w:p w:rsidR="007145AB" w:rsidRDefault="00F71669">
            <w:pPr>
              <w:spacing w:after="0" w:line="360" w:lineRule="auto"/>
              <w:jc w:val="center"/>
              <w:rPr>
                <w:rFonts w:ascii="Times New Roman" w:eastAsia="SchoolBookSanPin" w:hAnsi="Times New Roman"/>
                <w:sz w:val="26"/>
                <w:szCs w:val="26"/>
              </w:rPr>
            </w:pPr>
            <w:r>
              <w:rPr>
                <w:rFonts w:ascii="Times New Roman" w:eastAsia="SchoolBookSanPin" w:hAnsi="Times New Roman"/>
                <w:sz w:val="26"/>
                <w:szCs w:val="26"/>
              </w:rPr>
              <w:t>45</w:t>
            </w:r>
          </w:p>
        </w:tc>
      </w:tr>
      <w:tr w:rsidR="007145AB">
        <w:trPr>
          <w:trHeight w:val="20"/>
        </w:trPr>
        <w:tc>
          <w:tcPr>
            <w:tcW w:w="994" w:type="dxa"/>
            <w:tcBorders>
              <w:top w:val="single" w:sz="4" w:space="0" w:color="231F20"/>
              <w:left w:val="single" w:sz="4" w:space="0" w:color="231F20"/>
              <w:bottom w:val="single" w:sz="4" w:space="0" w:color="231F20"/>
              <w:right w:val="single" w:sz="4" w:space="0" w:color="231F20"/>
            </w:tcBorders>
          </w:tcPr>
          <w:p w:rsidR="007145AB" w:rsidRDefault="00F71669">
            <w:pPr>
              <w:spacing w:after="0" w:line="360" w:lineRule="auto"/>
              <w:jc w:val="center"/>
              <w:rPr>
                <w:rFonts w:ascii="Times New Roman" w:eastAsia="SchoolBookSanPin" w:hAnsi="Times New Roman"/>
                <w:sz w:val="26"/>
                <w:szCs w:val="26"/>
              </w:rPr>
            </w:pPr>
            <w:r>
              <w:rPr>
                <w:rFonts w:ascii="Times New Roman" w:eastAsia="SchoolBookSanPin" w:hAnsi="Times New Roman"/>
                <w:sz w:val="26"/>
                <w:szCs w:val="26"/>
              </w:rPr>
              <w:t>8</w:t>
            </w:r>
          </w:p>
        </w:tc>
        <w:tc>
          <w:tcPr>
            <w:tcW w:w="6968" w:type="dxa"/>
            <w:tcBorders>
              <w:top w:val="single" w:sz="4" w:space="0" w:color="231F20"/>
              <w:left w:val="single" w:sz="4" w:space="0" w:color="231F20"/>
              <w:bottom w:val="single" w:sz="4" w:space="0" w:color="231F20"/>
              <w:right w:val="single" w:sz="4" w:space="0" w:color="231F20"/>
            </w:tcBorders>
          </w:tcPr>
          <w:p w:rsidR="007145AB" w:rsidRPr="00482CD3" w:rsidRDefault="00F71669">
            <w:pPr>
              <w:spacing w:after="0" w:line="360" w:lineRule="auto"/>
              <w:jc w:val="both"/>
              <w:rPr>
                <w:rFonts w:ascii="Times New Roman" w:eastAsia="SchoolBookSanPin" w:hAnsi="Times New Roman"/>
                <w:sz w:val="26"/>
                <w:szCs w:val="26"/>
                <w:lang w:val="ru-RU"/>
              </w:rPr>
            </w:pPr>
            <w:r w:rsidRPr="00482CD3">
              <w:rPr>
                <w:rFonts w:ascii="Times New Roman" w:eastAsia="SchoolBookSanPin" w:hAnsi="Times New Roman"/>
                <w:sz w:val="26"/>
                <w:szCs w:val="26"/>
                <w:lang w:val="ru-RU"/>
              </w:rPr>
              <w:t xml:space="preserve">Всеобщая история. История нового времени. </w:t>
            </w:r>
            <w:r>
              <w:rPr>
                <w:rFonts w:ascii="Times New Roman" w:eastAsia="SchoolBookSanPin" w:hAnsi="Times New Roman"/>
                <w:sz w:val="26"/>
                <w:szCs w:val="26"/>
              </w:rPr>
              <w:t>XVIII</w:t>
            </w:r>
            <w:r w:rsidRPr="00482CD3">
              <w:rPr>
                <w:rFonts w:ascii="Times New Roman" w:eastAsia="SchoolBookSanPin" w:hAnsi="Times New Roman"/>
                <w:sz w:val="26"/>
                <w:szCs w:val="26"/>
                <w:lang w:val="ru-RU"/>
              </w:rPr>
              <w:t xml:space="preserve"> в. История России. Россия в конце </w:t>
            </w:r>
            <w:r>
              <w:rPr>
                <w:rFonts w:ascii="Times New Roman" w:eastAsia="SchoolBookSanPin" w:hAnsi="Times New Roman"/>
                <w:sz w:val="26"/>
                <w:szCs w:val="26"/>
              </w:rPr>
              <w:t>XVII</w:t>
            </w:r>
            <w:r w:rsidRPr="00482CD3">
              <w:rPr>
                <w:rFonts w:ascii="Times New Roman" w:eastAsia="SchoolBookSanPin" w:hAnsi="Times New Roman"/>
                <w:sz w:val="26"/>
                <w:szCs w:val="26"/>
                <w:lang w:val="ru-RU"/>
              </w:rPr>
              <w:t xml:space="preserve">— </w:t>
            </w:r>
            <w:r>
              <w:rPr>
                <w:rFonts w:ascii="Times New Roman" w:eastAsia="SchoolBookSanPin" w:hAnsi="Times New Roman"/>
                <w:sz w:val="26"/>
                <w:szCs w:val="26"/>
              </w:rPr>
              <w:t>XVIII</w:t>
            </w:r>
            <w:r w:rsidRPr="00482CD3">
              <w:rPr>
                <w:rFonts w:ascii="Times New Roman" w:eastAsia="SchoolBookSanPin" w:hAnsi="Times New Roman"/>
                <w:sz w:val="26"/>
                <w:szCs w:val="26"/>
                <w:lang w:val="ru-RU"/>
              </w:rPr>
              <w:t xml:space="preserve"> вв.: от царства к империи</w:t>
            </w:r>
          </w:p>
        </w:tc>
        <w:tc>
          <w:tcPr>
            <w:tcW w:w="2062" w:type="dxa"/>
            <w:tcBorders>
              <w:top w:val="single" w:sz="4" w:space="0" w:color="231F20"/>
              <w:left w:val="single" w:sz="4" w:space="0" w:color="231F20"/>
              <w:bottom w:val="single" w:sz="4" w:space="0" w:color="231F20"/>
              <w:right w:val="single" w:sz="4" w:space="0" w:color="231F20"/>
            </w:tcBorders>
          </w:tcPr>
          <w:p w:rsidR="007145AB" w:rsidRDefault="00F71669">
            <w:pPr>
              <w:spacing w:after="0" w:line="360" w:lineRule="auto"/>
              <w:jc w:val="center"/>
              <w:rPr>
                <w:rFonts w:ascii="Times New Roman" w:eastAsia="SchoolBookSanPin" w:hAnsi="Times New Roman"/>
                <w:sz w:val="26"/>
                <w:szCs w:val="26"/>
              </w:rPr>
            </w:pPr>
            <w:r>
              <w:rPr>
                <w:rFonts w:ascii="Times New Roman" w:eastAsia="SchoolBookSanPin" w:hAnsi="Times New Roman"/>
                <w:sz w:val="26"/>
                <w:szCs w:val="26"/>
              </w:rPr>
              <w:t>23</w:t>
            </w:r>
          </w:p>
          <w:p w:rsidR="007145AB" w:rsidRDefault="00F71669">
            <w:pPr>
              <w:spacing w:after="0" w:line="360" w:lineRule="auto"/>
              <w:jc w:val="center"/>
              <w:rPr>
                <w:rFonts w:ascii="Times New Roman" w:eastAsia="SchoolBookSanPin" w:hAnsi="Times New Roman"/>
                <w:sz w:val="26"/>
                <w:szCs w:val="26"/>
              </w:rPr>
            </w:pPr>
            <w:r>
              <w:rPr>
                <w:rFonts w:ascii="Times New Roman" w:eastAsia="SchoolBookSanPin" w:hAnsi="Times New Roman"/>
                <w:position w:val="1"/>
                <w:sz w:val="26"/>
                <w:szCs w:val="26"/>
              </w:rPr>
              <w:t>45</w:t>
            </w:r>
          </w:p>
        </w:tc>
      </w:tr>
      <w:tr w:rsidR="007145AB">
        <w:trPr>
          <w:trHeight w:val="20"/>
        </w:trPr>
        <w:tc>
          <w:tcPr>
            <w:tcW w:w="994" w:type="dxa"/>
            <w:tcBorders>
              <w:top w:val="single" w:sz="4" w:space="0" w:color="231F20"/>
              <w:left w:val="single" w:sz="4" w:space="0" w:color="231F20"/>
              <w:bottom w:val="single" w:sz="4" w:space="0" w:color="231F20"/>
              <w:right w:val="single" w:sz="4" w:space="0" w:color="231F20"/>
            </w:tcBorders>
          </w:tcPr>
          <w:p w:rsidR="007145AB" w:rsidRDefault="00F71669">
            <w:pPr>
              <w:spacing w:after="0" w:line="360" w:lineRule="auto"/>
              <w:jc w:val="center"/>
              <w:rPr>
                <w:rFonts w:ascii="Times New Roman" w:eastAsia="SchoolBookSanPin" w:hAnsi="Times New Roman"/>
                <w:sz w:val="26"/>
                <w:szCs w:val="26"/>
              </w:rPr>
            </w:pPr>
            <w:r>
              <w:rPr>
                <w:rFonts w:ascii="Times New Roman" w:eastAsia="SchoolBookSanPin" w:hAnsi="Times New Roman"/>
                <w:sz w:val="26"/>
                <w:szCs w:val="26"/>
              </w:rPr>
              <w:t>9</w:t>
            </w:r>
          </w:p>
        </w:tc>
        <w:tc>
          <w:tcPr>
            <w:tcW w:w="6968" w:type="dxa"/>
            <w:tcBorders>
              <w:top w:val="single" w:sz="4" w:space="0" w:color="231F20"/>
              <w:left w:val="single" w:sz="4" w:space="0" w:color="231F20"/>
              <w:bottom w:val="single" w:sz="4" w:space="0" w:color="231F20"/>
              <w:right w:val="single" w:sz="4" w:space="0" w:color="231F20"/>
            </w:tcBorders>
          </w:tcPr>
          <w:p w:rsidR="007145AB" w:rsidRPr="00482CD3" w:rsidRDefault="00F71669">
            <w:pPr>
              <w:spacing w:after="0" w:line="360" w:lineRule="auto"/>
              <w:jc w:val="both"/>
              <w:rPr>
                <w:rFonts w:ascii="Times New Roman" w:eastAsia="SchoolBookSanPin" w:hAnsi="Times New Roman"/>
                <w:sz w:val="26"/>
                <w:szCs w:val="26"/>
                <w:lang w:val="ru-RU"/>
              </w:rPr>
            </w:pPr>
            <w:r w:rsidRPr="00482CD3">
              <w:rPr>
                <w:rFonts w:ascii="Times New Roman" w:eastAsia="SchoolBookSanPin" w:hAnsi="Times New Roman"/>
                <w:sz w:val="26"/>
                <w:szCs w:val="26"/>
                <w:lang w:val="ru-RU"/>
              </w:rPr>
              <w:t xml:space="preserve">Всеобщая история. История нового времени. </w:t>
            </w:r>
            <w:r>
              <w:rPr>
                <w:rFonts w:ascii="Times New Roman" w:eastAsia="SchoolBookSanPin" w:hAnsi="Times New Roman"/>
                <w:sz w:val="26"/>
                <w:szCs w:val="26"/>
              </w:rPr>
              <w:t>XIX</w:t>
            </w:r>
            <w:r w:rsidRPr="00482CD3">
              <w:rPr>
                <w:rFonts w:ascii="Times New Roman" w:eastAsia="SchoolBookSanPin" w:hAnsi="Times New Roman"/>
                <w:sz w:val="26"/>
                <w:szCs w:val="26"/>
                <w:lang w:val="ru-RU"/>
              </w:rPr>
              <w:t xml:space="preserve"> — начало ХХ в.</w:t>
            </w:r>
          </w:p>
          <w:p w:rsidR="007145AB" w:rsidRPr="00482CD3" w:rsidRDefault="00F71669">
            <w:pPr>
              <w:spacing w:after="0" w:line="360" w:lineRule="auto"/>
              <w:jc w:val="both"/>
              <w:rPr>
                <w:rFonts w:ascii="Times New Roman" w:eastAsia="SchoolBookSanPin" w:hAnsi="Times New Roman"/>
                <w:sz w:val="26"/>
                <w:szCs w:val="26"/>
                <w:lang w:val="ru-RU"/>
              </w:rPr>
            </w:pPr>
            <w:r w:rsidRPr="00482CD3">
              <w:rPr>
                <w:rFonts w:ascii="Times New Roman" w:eastAsia="SchoolBookSanPin" w:hAnsi="Times New Roman"/>
                <w:sz w:val="26"/>
                <w:szCs w:val="26"/>
                <w:lang w:val="ru-RU"/>
              </w:rPr>
              <w:t xml:space="preserve">История России. Российская империя в </w:t>
            </w:r>
            <w:r>
              <w:rPr>
                <w:rFonts w:ascii="Times New Roman" w:eastAsia="SchoolBookSanPin" w:hAnsi="Times New Roman"/>
                <w:sz w:val="26"/>
                <w:szCs w:val="26"/>
              </w:rPr>
              <w:t>XIX</w:t>
            </w:r>
            <w:r w:rsidRPr="00482CD3">
              <w:rPr>
                <w:rFonts w:ascii="Times New Roman" w:eastAsia="SchoolBookSanPin" w:hAnsi="Times New Roman"/>
                <w:sz w:val="26"/>
                <w:szCs w:val="26"/>
                <w:lang w:val="ru-RU"/>
              </w:rPr>
              <w:t xml:space="preserve"> — начале ХХ в.</w:t>
            </w:r>
          </w:p>
        </w:tc>
        <w:tc>
          <w:tcPr>
            <w:tcW w:w="2062" w:type="dxa"/>
            <w:tcBorders>
              <w:top w:val="single" w:sz="4" w:space="0" w:color="231F20"/>
              <w:left w:val="single" w:sz="4" w:space="0" w:color="231F20"/>
              <w:bottom w:val="single" w:sz="4" w:space="0" w:color="231F20"/>
              <w:right w:val="single" w:sz="4" w:space="0" w:color="231F20"/>
            </w:tcBorders>
          </w:tcPr>
          <w:p w:rsidR="007145AB" w:rsidRPr="00482CD3" w:rsidRDefault="007145AB">
            <w:pPr>
              <w:spacing w:after="0" w:line="360" w:lineRule="auto"/>
              <w:jc w:val="center"/>
              <w:rPr>
                <w:rFonts w:ascii="Times New Roman" w:eastAsia="SchoolBookSanPin" w:hAnsi="Times New Roman"/>
                <w:sz w:val="26"/>
                <w:szCs w:val="26"/>
                <w:lang w:val="ru-RU"/>
              </w:rPr>
            </w:pPr>
          </w:p>
          <w:p w:rsidR="007145AB" w:rsidRDefault="00F71669">
            <w:pPr>
              <w:spacing w:after="0" w:line="360" w:lineRule="auto"/>
              <w:jc w:val="center"/>
              <w:rPr>
                <w:rFonts w:ascii="Times New Roman" w:eastAsia="SchoolBookSanPin" w:hAnsi="Times New Roman"/>
                <w:sz w:val="26"/>
                <w:szCs w:val="26"/>
              </w:rPr>
            </w:pPr>
            <w:r>
              <w:rPr>
                <w:rFonts w:ascii="Times New Roman" w:eastAsia="SchoolBookSanPin" w:hAnsi="Times New Roman"/>
                <w:sz w:val="26"/>
                <w:szCs w:val="26"/>
              </w:rPr>
              <w:t xml:space="preserve">68 </w:t>
            </w:r>
          </w:p>
        </w:tc>
      </w:tr>
      <w:tr w:rsidR="007145AB">
        <w:trPr>
          <w:trHeight w:val="20"/>
        </w:trPr>
        <w:tc>
          <w:tcPr>
            <w:tcW w:w="994" w:type="dxa"/>
            <w:tcBorders>
              <w:top w:val="single" w:sz="4" w:space="0" w:color="231F20"/>
              <w:left w:val="single" w:sz="4" w:space="0" w:color="231F20"/>
              <w:bottom w:val="single" w:sz="4" w:space="0" w:color="231F20"/>
              <w:right w:val="single" w:sz="4" w:space="0" w:color="231F20"/>
            </w:tcBorders>
          </w:tcPr>
          <w:p w:rsidR="007145AB" w:rsidRDefault="00F71669">
            <w:pPr>
              <w:spacing w:after="0" w:line="360" w:lineRule="auto"/>
              <w:jc w:val="center"/>
              <w:rPr>
                <w:rFonts w:ascii="Times New Roman" w:eastAsia="SchoolBookSanPin" w:hAnsi="Times New Roman"/>
                <w:sz w:val="26"/>
                <w:szCs w:val="26"/>
              </w:rPr>
            </w:pPr>
            <w:r>
              <w:rPr>
                <w:rFonts w:ascii="Times New Roman" w:eastAsia="SchoolBookSanPin" w:hAnsi="Times New Roman"/>
                <w:sz w:val="26"/>
                <w:szCs w:val="26"/>
              </w:rPr>
              <w:t>9</w:t>
            </w:r>
          </w:p>
        </w:tc>
        <w:tc>
          <w:tcPr>
            <w:tcW w:w="6968" w:type="dxa"/>
            <w:tcBorders>
              <w:top w:val="single" w:sz="4" w:space="0" w:color="231F20"/>
              <w:left w:val="single" w:sz="4" w:space="0" w:color="231F20"/>
              <w:bottom w:val="single" w:sz="4" w:space="0" w:color="231F20"/>
              <w:right w:val="single" w:sz="4" w:space="0" w:color="231F20"/>
            </w:tcBorders>
          </w:tcPr>
          <w:p w:rsidR="007145AB" w:rsidRPr="00482CD3" w:rsidRDefault="00F71669">
            <w:pPr>
              <w:spacing w:after="0" w:line="360" w:lineRule="auto"/>
              <w:jc w:val="both"/>
              <w:rPr>
                <w:rFonts w:ascii="Times New Roman" w:eastAsia="SchoolBookSanPin" w:hAnsi="Times New Roman"/>
                <w:sz w:val="26"/>
                <w:szCs w:val="26"/>
                <w:lang w:val="ru-RU"/>
              </w:rPr>
            </w:pPr>
            <w:r w:rsidRPr="00482CD3">
              <w:rPr>
                <w:rFonts w:ascii="Times New Roman" w:eastAsia="SchoolBookSanPin" w:hAnsi="Times New Roman"/>
                <w:sz w:val="26"/>
                <w:szCs w:val="26"/>
                <w:lang w:val="ru-RU"/>
              </w:rPr>
              <w:t>Модуль «Введение в новейшую историю России»</w:t>
            </w:r>
          </w:p>
        </w:tc>
        <w:tc>
          <w:tcPr>
            <w:tcW w:w="2062" w:type="dxa"/>
            <w:tcBorders>
              <w:top w:val="single" w:sz="4" w:space="0" w:color="231F20"/>
              <w:left w:val="single" w:sz="4" w:space="0" w:color="231F20"/>
              <w:bottom w:val="single" w:sz="4" w:space="0" w:color="231F20"/>
              <w:right w:val="single" w:sz="4" w:space="0" w:color="231F20"/>
            </w:tcBorders>
          </w:tcPr>
          <w:p w:rsidR="007145AB" w:rsidRDefault="00F71669">
            <w:pPr>
              <w:spacing w:after="0" w:line="360" w:lineRule="auto"/>
              <w:jc w:val="center"/>
              <w:rPr>
                <w:rFonts w:ascii="Times New Roman" w:eastAsia="SchoolBookSanPin" w:hAnsi="Times New Roman"/>
                <w:sz w:val="26"/>
                <w:szCs w:val="26"/>
              </w:rPr>
            </w:pPr>
            <w:r>
              <w:rPr>
                <w:rFonts w:ascii="Times New Roman" w:eastAsia="SchoolBookSanPin" w:hAnsi="Times New Roman"/>
                <w:sz w:val="26"/>
                <w:szCs w:val="26"/>
              </w:rPr>
              <w:t>17</w:t>
            </w:r>
          </w:p>
        </w:tc>
      </w:tr>
    </w:tbl>
    <w:p w:rsidR="007145AB" w:rsidRDefault="007145AB">
      <w:pPr>
        <w:spacing w:after="0" w:line="312" w:lineRule="auto"/>
        <w:ind w:firstLine="709"/>
        <w:jc w:val="both"/>
        <w:rPr>
          <w:rFonts w:ascii="Times New Roman" w:eastAsia="OfficinaSansBoldITC" w:hAnsi="Times New Roman"/>
          <w:sz w:val="28"/>
          <w:szCs w:val="28"/>
        </w:rPr>
      </w:pPr>
    </w:p>
    <w:p w:rsidR="007145AB" w:rsidRDefault="00F71669">
      <w:pPr>
        <w:spacing w:after="0" w:line="312" w:lineRule="auto"/>
        <w:ind w:firstLine="709"/>
        <w:rPr>
          <w:rFonts w:ascii="Times New Roman" w:eastAsia="OfficinaSansBoldITC" w:hAnsi="Times New Roman"/>
          <w:sz w:val="28"/>
          <w:szCs w:val="28"/>
        </w:rPr>
      </w:pPr>
      <w:r>
        <w:rPr>
          <w:rFonts w:ascii="Times New Roman" w:hAnsi="Times New Roman"/>
          <w:sz w:val="28"/>
          <w:szCs w:val="28"/>
        </w:rPr>
        <w:t>150.</w:t>
      </w:r>
      <w:r>
        <w:rPr>
          <w:rFonts w:ascii="Times New Roman" w:eastAsia="OfficinaSansBoldITC" w:hAnsi="Times New Roman"/>
          <w:sz w:val="28"/>
          <w:szCs w:val="28"/>
        </w:rPr>
        <w:t>3. Содержание обучения в 5 классе.</w:t>
      </w:r>
    </w:p>
    <w:p w:rsidR="007145AB" w:rsidRDefault="00F71669">
      <w:pPr>
        <w:spacing w:after="0" w:line="312" w:lineRule="auto"/>
        <w:ind w:firstLine="709"/>
        <w:jc w:val="both"/>
        <w:rPr>
          <w:rFonts w:ascii="Times New Roman" w:eastAsia="OfficinaSansBoldITC" w:hAnsi="Times New Roman"/>
          <w:sz w:val="28"/>
          <w:szCs w:val="28"/>
        </w:rPr>
      </w:pPr>
      <w:r>
        <w:rPr>
          <w:rFonts w:ascii="Times New Roman" w:hAnsi="Times New Roman"/>
          <w:sz w:val="28"/>
          <w:szCs w:val="28"/>
        </w:rPr>
        <w:t>150.</w:t>
      </w:r>
      <w:r>
        <w:rPr>
          <w:rFonts w:ascii="Times New Roman" w:eastAsia="OfficinaSansBoldITC" w:hAnsi="Times New Roman"/>
          <w:sz w:val="28"/>
          <w:szCs w:val="28"/>
        </w:rPr>
        <w:t xml:space="preserve">3.1. История Древнего мира. </w:t>
      </w:r>
    </w:p>
    <w:p w:rsidR="007145AB" w:rsidRPr="00482CD3" w:rsidRDefault="00F71669">
      <w:pPr>
        <w:spacing w:after="0" w:line="312"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bCs/>
          <w:sz w:val="28"/>
          <w:szCs w:val="28"/>
          <w:lang w:val="ru-RU"/>
        </w:rPr>
        <w:t>Введение</w:t>
      </w:r>
      <w:r w:rsidRPr="00482CD3">
        <w:rPr>
          <w:rFonts w:ascii="Times New Roman" w:eastAsia="SchoolBookSanPin" w:hAnsi="Times New Roman"/>
          <w:sz w:val="28"/>
          <w:szCs w:val="28"/>
          <w:lang w:val="ru-RU"/>
        </w:rPr>
        <w:t xml:space="preserve">. Что изучает история. Источники исторических знаний. Специальные (вспомогательные) исторические дисциплины. Историческая хронология (счет лет «до н. э.» и </w:t>
      </w:r>
      <w:r w:rsidRPr="00482CD3">
        <w:rPr>
          <w:rFonts w:ascii="Times New Roman" w:eastAsia="SchoolBookSanPin" w:hAnsi="Times New Roman"/>
          <w:position w:val="1"/>
          <w:sz w:val="28"/>
          <w:szCs w:val="28"/>
          <w:lang w:val="ru-RU"/>
        </w:rPr>
        <w:t>«н. э.»). Историческая карта.</w:t>
      </w:r>
    </w:p>
    <w:p w:rsidR="007145AB" w:rsidRPr="00482CD3" w:rsidRDefault="00F71669">
      <w:pPr>
        <w:spacing w:after="0" w:line="360" w:lineRule="auto"/>
        <w:ind w:firstLine="709"/>
        <w:jc w:val="both"/>
        <w:rPr>
          <w:rFonts w:ascii="Times New Roman" w:eastAsia="OfficinaSansBoldITC" w:hAnsi="Times New Roman"/>
          <w:sz w:val="28"/>
          <w:szCs w:val="28"/>
          <w:lang w:val="ru-RU"/>
        </w:rPr>
      </w:pPr>
      <w:r w:rsidRPr="00482CD3">
        <w:rPr>
          <w:rFonts w:ascii="Times New Roman" w:hAnsi="Times New Roman"/>
          <w:sz w:val="28"/>
          <w:szCs w:val="28"/>
          <w:lang w:val="ru-RU"/>
        </w:rPr>
        <w:t>150.</w:t>
      </w:r>
      <w:r w:rsidRPr="00482CD3">
        <w:rPr>
          <w:rFonts w:ascii="Times New Roman" w:eastAsia="OfficinaSansBoldITC" w:hAnsi="Times New Roman"/>
          <w:sz w:val="28"/>
          <w:szCs w:val="28"/>
          <w:lang w:val="ru-RU"/>
        </w:rPr>
        <w:t>3.2.</w:t>
      </w:r>
      <w:r>
        <w:rPr>
          <w:rFonts w:ascii="Times New Roman" w:eastAsia="OfficinaSansBoldITC" w:hAnsi="Times New Roman"/>
          <w:sz w:val="28"/>
          <w:szCs w:val="28"/>
        </w:rPr>
        <w:t> </w:t>
      </w:r>
      <w:r w:rsidRPr="00482CD3">
        <w:rPr>
          <w:rFonts w:ascii="Times New Roman" w:eastAsia="OfficinaSansBoldITC" w:hAnsi="Times New Roman"/>
          <w:sz w:val="28"/>
          <w:szCs w:val="28"/>
          <w:lang w:val="ru-RU"/>
        </w:rPr>
        <w:t xml:space="preserve">Первобытность. </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sz w:val="28"/>
          <w:szCs w:val="28"/>
          <w:lang w:val="ru-RU"/>
        </w:rPr>
        <w:t>Происхождение, расселение и эволюция древнейшего человека. Условия жизни и занятия первобытных людей. Овладение огнем. Появление человека разумного. Охота и собирательство. Присваивающее хозяйство. Род и родовые отношения.</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sz w:val="28"/>
          <w:szCs w:val="28"/>
          <w:lang w:val="ru-RU"/>
        </w:rPr>
        <w:t xml:space="preserve">Древнейшие земледельцы и скотоводы: трудовая деятельность, изобретения. Появление ремесел. Производящее хозяйство. Развитие обмена и торговли. Переход от родовой к соседской общине. Появление знати. Представления об окружающем </w:t>
      </w:r>
      <w:r w:rsidRPr="00482CD3">
        <w:rPr>
          <w:rFonts w:ascii="Times New Roman" w:eastAsia="SchoolBookSanPin" w:hAnsi="Times New Roman"/>
          <w:sz w:val="28"/>
          <w:szCs w:val="28"/>
          <w:lang w:val="ru-RU"/>
        </w:rPr>
        <w:lastRenderedPageBreak/>
        <w:t>мире, верования первобытных людей. Искусство первобытных людей.</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sz w:val="28"/>
          <w:szCs w:val="28"/>
          <w:lang w:val="ru-RU"/>
        </w:rPr>
        <w:t>Разложение первобытнообщинных отношений. На пороге цивилизации.</w:t>
      </w:r>
    </w:p>
    <w:p w:rsidR="007145AB" w:rsidRPr="00482CD3" w:rsidRDefault="00F71669">
      <w:pPr>
        <w:spacing w:after="0" w:line="360" w:lineRule="auto"/>
        <w:ind w:firstLine="709"/>
        <w:jc w:val="both"/>
        <w:rPr>
          <w:rFonts w:ascii="Times New Roman" w:eastAsia="OfficinaSansBoldITC" w:hAnsi="Times New Roman"/>
          <w:sz w:val="28"/>
          <w:szCs w:val="28"/>
          <w:lang w:val="ru-RU"/>
        </w:rPr>
      </w:pPr>
      <w:r w:rsidRPr="00482CD3">
        <w:rPr>
          <w:rFonts w:ascii="Times New Roman" w:hAnsi="Times New Roman"/>
          <w:sz w:val="28"/>
          <w:szCs w:val="28"/>
          <w:lang w:val="ru-RU"/>
        </w:rPr>
        <w:t>150.</w:t>
      </w:r>
      <w:r w:rsidRPr="00482CD3">
        <w:rPr>
          <w:rFonts w:ascii="Times New Roman" w:eastAsia="OfficinaSansBoldITC" w:hAnsi="Times New Roman"/>
          <w:sz w:val="28"/>
          <w:szCs w:val="28"/>
          <w:lang w:val="ru-RU"/>
        </w:rPr>
        <w:t>3.3.</w:t>
      </w:r>
      <w:r>
        <w:rPr>
          <w:rFonts w:ascii="Times New Roman" w:eastAsia="OfficinaSansBoldITC" w:hAnsi="Times New Roman"/>
          <w:sz w:val="28"/>
          <w:szCs w:val="28"/>
        </w:rPr>
        <w:t> </w:t>
      </w:r>
      <w:r w:rsidRPr="00482CD3">
        <w:rPr>
          <w:rFonts w:ascii="Times New Roman" w:eastAsia="OfficinaSansBoldITC" w:hAnsi="Times New Roman"/>
          <w:sz w:val="28"/>
          <w:szCs w:val="28"/>
          <w:lang w:val="ru-RU"/>
        </w:rPr>
        <w:t xml:space="preserve">Древний мир. </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sz w:val="28"/>
          <w:szCs w:val="28"/>
          <w:lang w:val="ru-RU"/>
        </w:rPr>
        <w:t>Понятие и хронологические рамки истории Древнего мира. Карта Древнего мира.</w:t>
      </w:r>
    </w:p>
    <w:p w:rsidR="007145AB" w:rsidRPr="00482CD3" w:rsidRDefault="00F71669">
      <w:pPr>
        <w:spacing w:after="0" w:line="360" w:lineRule="auto"/>
        <w:ind w:firstLine="709"/>
        <w:jc w:val="both"/>
        <w:rPr>
          <w:rFonts w:ascii="Times New Roman" w:eastAsia="OfficinaSansBoldITC" w:hAnsi="Times New Roman"/>
          <w:sz w:val="28"/>
          <w:szCs w:val="28"/>
          <w:lang w:val="ru-RU"/>
        </w:rPr>
      </w:pPr>
      <w:r w:rsidRPr="00482CD3">
        <w:rPr>
          <w:rFonts w:ascii="Times New Roman" w:hAnsi="Times New Roman"/>
          <w:sz w:val="28"/>
          <w:szCs w:val="28"/>
          <w:lang w:val="ru-RU"/>
        </w:rPr>
        <w:t>150.</w:t>
      </w:r>
      <w:r w:rsidRPr="00482CD3">
        <w:rPr>
          <w:rFonts w:ascii="Times New Roman" w:eastAsia="OfficinaSansBoldITC" w:hAnsi="Times New Roman"/>
          <w:sz w:val="28"/>
          <w:szCs w:val="28"/>
          <w:lang w:val="ru-RU"/>
        </w:rPr>
        <w:t>3.3.1.</w:t>
      </w:r>
      <w:r>
        <w:rPr>
          <w:rFonts w:ascii="Times New Roman" w:eastAsia="OfficinaSansBoldITC" w:hAnsi="Times New Roman"/>
          <w:sz w:val="28"/>
          <w:szCs w:val="28"/>
        </w:rPr>
        <w:t> </w:t>
      </w:r>
      <w:r w:rsidRPr="00482CD3">
        <w:rPr>
          <w:rFonts w:ascii="Times New Roman" w:eastAsia="OfficinaSansBoldITC" w:hAnsi="Times New Roman"/>
          <w:sz w:val="28"/>
          <w:szCs w:val="28"/>
          <w:lang w:val="ru-RU"/>
        </w:rPr>
        <w:t xml:space="preserve">Древний Восток. </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sz w:val="28"/>
          <w:szCs w:val="28"/>
          <w:lang w:val="ru-RU"/>
        </w:rPr>
        <w:t>Понятие «Древний Восток». Карта древневосточного мира.</w:t>
      </w:r>
    </w:p>
    <w:p w:rsidR="007145AB" w:rsidRPr="00482CD3" w:rsidRDefault="00F71669">
      <w:pPr>
        <w:spacing w:after="0" w:line="360" w:lineRule="auto"/>
        <w:ind w:firstLine="709"/>
        <w:jc w:val="both"/>
        <w:rPr>
          <w:rFonts w:ascii="Times New Roman" w:eastAsia="OfficinaSansBoldITC" w:hAnsi="Times New Roman"/>
          <w:sz w:val="28"/>
          <w:szCs w:val="28"/>
          <w:lang w:val="ru-RU"/>
        </w:rPr>
      </w:pPr>
      <w:r w:rsidRPr="00482CD3">
        <w:rPr>
          <w:rFonts w:ascii="Times New Roman" w:hAnsi="Times New Roman"/>
          <w:sz w:val="28"/>
          <w:szCs w:val="28"/>
          <w:lang w:val="ru-RU"/>
        </w:rPr>
        <w:t>150.</w:t>
      </w:r>
      <w:r w:rsidRPr="00482CD3">
        <w:rPr>
          <w:rFonts w:ascii="Times New Roman" w:eastAsia="OfficinaSansBoldITC" w:hAnsi="Times New Roman"/>
          <w:sz w:val="28"/>
          <w:szCs w:val="28"/>
          <w:lang w:val="ru-RU"/>
        </w:rPr>
        <w:t>3.3.2.</w:t>
      </w:r>
      <w:r>
        <w:rPr>
          <w:rFonts w:ascii="Times New Roman" w:eastAsia="OfficinaSansBoldITC" w:hAnsi="Times New Roman"/>
          <w:sz w:val="28"/>
          <w:szCs w:val="28"/>
        </w:rPr>
        <w:t> </w:t>
      </w:r>
      <w:r w:rsidRPr="00482CD3">
        <w:rPr>
          <w:rFonts w:ascii="Times New Roman" w:eastAsia="OfficinaSansBoldITC" w:hAnsi="Times New Roman"/>
          <w:sz w:val="28"/>
          <w:szCs w:val="28"/>
          <w:lang w:val="ru-RU"/>
        </w:rPr>
        <w:t xml:space="preserve">Древний Египет. </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sz w:val="28"/>
          <w:szCs w:val="28"/>
          <w:lang w:val="ru-RU"/>
        </w:rPr>
        <w:t>Природа Египта. Условия жизни и занятия древних египтян. Возникновение государственной власти. Объединение Египта. Управление государством (фараон, вельможи, чиновники). Положение и повинности населения. Развитие земледелия, скотоводства, ремесел. Рабы.</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sz w:val="28"/>
          <w:szCs w:val="28"/>
          <w:lang w:val="ru-RU"/>
        </w:rPr>
        <w:t xml:space="preserve">Отношения Египта с соседними народами. Египетское войско. Завоевательные походы фараонов; Тутмос </w:t>
      </w:r>
      <w:r>
        <w:rPr>
          <w:rFonts w:ascii="Times New Roman" w:eastAsia="SchoolBookSanPin" w:hAnsi="Times New Roman"/>
          <w:sz w:val="28"/>
          <w:szCs w:val="28"/>
        </w:rPr>
        <w:t>III</w:t>
      </w:r>
      <w:r w:rsidRPr="00482CD3">
        <w:rPr>
          <w:rFonts w:ascii="Times New Roman" w:eastAsia="SchoolBookSanPin" w:hAnsi="Times New Roman"/>
          <w:sz w:val="28"/>
          <w:szCs w:val="28"/>
          <w:lang w:val="ru-RU"/>
        </w:rPr>
        <w:t xml:space="preserve">. Могущество Египта при Рамсесе </w:t>
      </w:r>
      <w:r>
        <w:rPr>
          <w:rFonts w:ascii="Times New Roman" w:eastAsia="SchoolBookSanPin" w:hAnsi="Times New Roman"/>
          <w:sz w:val="28"/>
          <w:szCs w:val="28"/>
        </w:rPr>
        <w:t>II</w:t>
      </w:r>
      <w:r w:rsidRPr="00482CD3">
        <w:rPr>
          <w:rFonts w:ascii="Times New Roman" w:eastAsia="SchoolBookSanPin" w:hAnsi="Times New Roman"/>
          <w:sz w:val="28"/>
          <w:szCs w:val="28"/>
          <w:lang w:val="ru-RU"/>
        </w:rPr>
        <w:t>.</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sz w:val="28"/>
          <w:szCs w:val="28"/>
          <w:lang w:val="ru-RU"/>
        </w:rPr>
        <w:t>Религиозные верования египтян. Боги Древнего Египта. Храмы и жрецы. Пирамиды и гробницы. Фараон-реформатор Эхнатон. Познания древних египтян (астрономия, математика, медицина). Письменность (иероглифы, папирус). Открытие Ж.Ф. Шампольона. Искусство Древнего Египта (архитектура, рельефы, фрески).</w:t>
      </w:r>
    </w:p>
    <w:p w:rsidR="007145AB" w:rsidRPr="00482CD3" w:rsidRDefault="00F71669">
      <w:pPr>
        <w:spacing w:after="0" w:line="360" w:lineRule="auto"/>
        <w:ind w:firstLine="709"/>
        <w:jc w:val="both"/>
        <w:rPr>
          <w:rFonts w:ascii="Times New Roman" w:eastAsia="OfficinaSansBoldITC" w:hAnsi="Times New Roman"/>
          <w:sz w:val="28"/>
          <w:szCs w:val="28"/>
          <w:lang w:val="ru-RU"/>
        </w:rPr>
      </w:pPr>
      <w:r w:rsidRPr="00482CD3">
        <w:rPr>
          <w:rFonts w:ascii="Times New Roman" w:hAnsi="Times New Roman"/>
          <w:sz w:val="28"/>
          <w:szCs w:val="28"/>
          <w:lang w:val="ru-RU"/>
        </w:rPr>
        <w:t>150.</w:t>
      </w:r>
      <w:r w:rsidRPr="00482CD3">
        <w:rPr>
          <w:rFonts w:ascii="Times New Roman" w:eastAsia="OfficinaSansBoldITC" w:hAnsi="Times New Roman"/>
          <w:sz w:val="28"/>
          <w:szCs w:val="28"/>
          <w:lang w:val="ru-RU"/>
        </w:rPr>
        <w:t>3.3.3.</w:t>
      </w:r>
      <w:r>
        <w:rPr>
          <w:rFonts w:ascii="Times New Roman" w:eastAsia="OfficinaSansBoldITC" w:hAnsi="Times New Roman"/>
          <w:sz w:val="28"/>
          <w:szCs w:val="28"/>
        </w:rPr>
        <w:t> </w:t>
      </w:r>
      <w:r w:rsidRPr="00482CD3">
        <w:rPr>
          <w:rFonts w:ascii="Times New Roman" w:eastAsia="OfficinaSansBoldITC" w:hAnsi="Times New Roman"/>
          <w:sz w:val="28"/>
          <w:szCs w:val="28"/>
          <w:lang w:val="ru-RU"/>
        </w:rPr>
        <w:t xml:space="preserve">Древние цивилизации Месопотамии. </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sz w:val="28"/>
          <w:szCs w:val="28"/>
          <w:lang w:val="ru-RU"/>
        </w:rPr>
        <w:t>Природные условия Месопотамии (Междуречья). Занятия населения. Древнейшие города-государства. Создание единого государства. Письменность. Мифы и сказания.</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sz w:val="28"/>
          <w:szCs w:val="28"/>
          <w:lang w:val="ru-RU"/>
        </w:rPr>
        <w:t>Древний Вавилон. Царь Хаммурапи и его законы.</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position w:val="1"/>
          <w:sz w:val="28"/>
          <w:szCs w:val="28"/>
          <w:lang w:val="ru-RU"/>
        </w:rPr>
        <w:t>Ассирия. Завоевания ассирийцев. Создание сильной державы. Культурные сокровища Ниневии. Гибель империи.</w:t>
      </w:r>
    </w:p>
    <w:p w:rsidR="007145AB" w:rsidRPr="00482CD3" w:rsidRDefault="00F71669">
      <w:pPr>
        <w:spacing w:after="0" w:line="360" w:lineRule="auto"/>
        <w:ind w:firstLine="709"/>
        <w:jc w:val="both"/>
        <w:rPr>
          <w:rFonts w:ascii="Times New Roman" w:eastAsia="SchoolBookSanPin" w:hAnsi="Times New Roman"/>
          <w:position w:val="1"/>
          <w:sz w:val="28"/>
          <w:szCs w:val="28"/>
          <w:lang w:val="ru-RU"/>
        </w:rPr>
      </w:pPr>
      <w:r w:rsidRPr="00482CD3">
        <w:rPr>
          <w:rFonts w:ascii="Times New Roman" w:eastAsia="SchoolBookSanPin" w:hAnsi="Times New Roman"/>
          <w:position w:val="1"/>
          <w:sz w:val="28"/>
          <w:szCs w:val="28"/>
          <w:lang w:val="ru-RU"/>
        </w:rPr>
        <w:t>Усиление Нововавилонского царства. Легендарные памятники города Вавилона.</w:t>
      </w:r>
    </w:p>
    <w:p w:rsidR="007145AB" w:rsidRPr="00482CD3" w:rsidRDefault="00F71669">
      <w:pPr>
        <w:spacing w:after="0" w:line="360" w:lineRule="auto"/>
        <w:ind w:firstLine="709"/>
        <w:jc w:val="both"/>
        <w:rPr>
          <w:rFonts w:ascii="Times New Roman" w:eastAsia="OfficinaSansBookITC" w:hAnsi="Times New Roman"/>
          <w:sz w:val="28"/>
          <w:szCs w:val="28"/>
          <w:lang w:val="ru-RU"/>
        </w:rPr>
      </w:pPr>
      <w:r w:rsidRPr="00482CD3">
        <w:rPr>
          <w:rFonts w:ascii="Times New Roman" w:hAnsi="Times New Roman"/>
          <w:sz w:val="28"/>
          <w:szCs w:val="28"/>
          <w:lang w:val="ru-RU"/>
        </w:rPr>
        <w:t>150.</w:t>
      </w:r>
      <w:r w:rsidRPr="00482CD3">
        <w:rPr>
          <w:rFonts w:ascii="Times New Roman" w:eastAsia="OfficinaSansBoldITC" w:hAnsi="Times New Roman"/>
          <w:sz w:val="28"/>
          <w:szCs w:val="28"/>
          <w:lang w:val="ru-RU"/>
        </w:rPr>
        <w:t>3.3.4.</w:t>
      </w:r>
      <w:r>
        <w:rPr>
          <w:rFonts w:ascii="Times New Roman" w:eastAsia="OfficinaSansBoldITC" w:hAnsi="Times New Roman"/>
          <w:sz w:val="28"/>
          <w:szCs w:val="28"/>
        </w:rPr>
        <w:t> </w:t>
      </w:r>
      <w:r w:rsidRPr="00482CD3">
        <w:rPr>
          <w:rFonts w:ascii="Times New Roman" w:eastAsia="OfficinaSansBoldITC" w:hAnsi="Times New Roman"/>
          <w:sz w:val="28"/>
          <w:szCs w:val="28"/>
          <w:lang w:val="ru-RU"/>
        </w:rPr>
        <w:t xml:space="preserve">Восточное Средиземноморье в древности. </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sz w:val="28"/>
          <w:szCs w:val="28"/>
          <w:lang w:val="ru-RU"/>
        </w:rPr>
        <w:t xml:space="preserve">Природные условия, их влияние на занятия жителей. Финикия: развитие </w:t>
      </w:r>
      <w:r w:rsidRPr="00482CD3">
        <w:rPr>
          <w:rFonts w:ascii="Times New Roman" w:eastAsia="SchoolBookSanPin" w:hAnsi="Times New Roman"/>
          <w:sz w:val="28"/>
          <w:szCs w:val="28"/>
          <w:lang w:val="ru-RU"/>
        </w:rPr>
        <w:lastRenderedPageBreak/>
        <w:t>ремесёл, караванной и морской торговли. Города-государства. Финикийская колонизация. Финикийский алфавит. Палестина и её население. Возникновение Израильского государства. Царь Соломон. Религиозные верования. Ветхозаветные предания.</w:t>
      </w:r>
    </w:p>
    <w:p w:rsidR="007145AB" w:rsidRPr="00482CD3" w:rsidRDefault="00F71669">
      <w:pPr>
        <w:spacing w:after="0" w:line="360" w:lineRule="auto"/>
        <w:ind w:firstLine="709"/>
        <w:jc w:val="both"/>
        <w:rPr>
          <w:rFonts w:ascii="Times New Roman" w:eastAsia="OfficinaSansBookITC" w:hAnsi="Times New Roman"/>
          <w:sz w:val="28"/>
          <w:szCs w:val="28"/>
          <w:lang w:val="ru-RU"/>
        </w:rPr>
      </w:pPr>
      <w:r w:rsidRPr="00482CD3">
        <w:rPr>
          <w:rFonts w:ascii="Times New Roman" w:hAnsi="Times New Roman"/>
          <w:sz w:val="28"/>
          <w:szCs w:val="28"/>
          <w:lang w:val="ru-RU"/>
        </w:rPr>
        <w:t>150.</w:t>
      </w:r>
      <w:r w:rsidRPr="00482CD3">
        <w:rPr>
          <w:rFonts w:ascii="Times New Roman" w:eastAsia="OfficinaSansBoldITC" w:hAnsi="Times New Roman"/>
          <w:sz w:val="28"/>
          <w:szCs w:val="28"/>
          <w:lang w:val="ru-RU"/>
        </w:rPr>
        <w:t>3.3.5.</w:t>
      </w:r>
      <w:r>
        <w:rPr>
          <w:rFonts w:ascii="Times New Roman" w:eastAsia="OfficinaSansBoldITC" w:hAnsi="Times New Roman"/>
          <w:sz w:val="28"/>
          <w:szCs w:val="28"/>
        </w:rPr>
        <w:t> </w:t>
      </w:r>
      <w:r w:rsidRPr="00482CD3">
        <w:rPr>
          <w:rFonts w:ascii="Times New Roman" w:eastAsia="OfficinaSansBoldITC" w:hAnsi="Times New Roman"/>
          <w:sz w:val="28"/>
          <w:szCs w:val="28"/>
          <w:lang w:val="ru-RU"/>
        </w:rPr>
        <w:t xml:space="preserve">Персидская держава. </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sz w:val="28"/>
          <w:szCs w:val="28"/>
          <w:lang w:val="ru-RU"/>
        </w:rPr>
        <w:t xml:space="preserve">Завоевания персов. Государство Ахеменидов. Великие цари: Кир </w:t>
      </w:r>
      <w:r>
        <w:rPr>
          <w:rFonts w:ascii="Times New Roman" w:eastAsia="SchoolBookSanPin" w:hAnsi="Times New Roman"/>
          <w:sz w:val="28"/>
          <w:szCs w:val="28"/>
        </w:rPr>
        <w:t>II</w:t>
      </w:r>
      <w:r w:rsidRPr="00482CD3">
        <w:rPr>
          <w:rFonts w:ascii="Times New Roman" w:eastAsia="SchoolBookSanPin" w:hAnsi="Times New Roman"/>
          <w:sz w:val="28"/>
          <w:szCs w:val="28"/>
          <w:lang w:val="ru-RU"/>
        </w:rPr>
        <w:t xml:space="preserve"> Великий, Дарий </w:t>
      </w:r>
      <w:r>
        <w:rPr>
          <w:rFonts w:ascii="Times New Roman" w:eastAsia="SchoolBookSanPin" w:hAnsi="Times New Roman"/>
          <w:sz w:val="28"/>
          <w:szCs w:val="28"/>
        </w:rPr>
        <w:t>I</w:t>
      </w:r>
      <w:r w:rsidRPr="00482CD3">
        <w:rPr>
          <w:rFonts w:ascii="Times New Roman" w:eastAsia="SchoolBookSanPin" w:hAnsi="Times New Roman"/>
          <w:sz w:val="28"/>
          <w:szCs w:val="28"/>
          <w:lang w:val="ru-RU"/>
        </w:rPr>
        <w:t>. Расширение территории державы. Государственное устройство. Центр и сатрапии, управление империей. Религия персов.</w:t>
      </w:r>
    </w:p>
    <w:p w:rsidR="007145AB" w:rsidRPr="00482CD3" w:rsidRDefault="00F71669">
      <w:pPr>
        <w:spacing w:after="0" w:line="360" w:lineRule="auto"/>
        <w:ind w:firstLine="709"/>
        <w:jc w:val="both"/>
        <w:rPr>
          <w:rFonts w:ascii="Times New Roman" w:eastAsia="OfficinaSansBookITC" w:hAnsi="Times New Roman"/>
          <w:sz w:val="28"/>
          <w:szCs w:val="28"/>
          <w:lang w:val="ru-RU"/>
        </w:rPr>
      </w:pPr>
      <w:r w:rsidRPr="00482CD3">
        <w:rPr>
          <w:rFonts w:ascii="Times New Roman" w:hAnsi="Times New Roman"/>
          <w:sz w:val="28"/>
          <w:szCs w:val="28"/>
          <w:lang w:val="ru-RU"/>
        </w:rPr>
        <w:t>150.</w:t>
      </w:r>
      <w:r w:rsidRPr="00482CD3">
        <w:rPr>
          <w:rFonts w:ascii="Times New Roman" w:eastAsia="OfficinaSansBoldITC" w:hAnsi="Times New Roman"/>
          <w:sz w:val="28"/>
          <w:szCs w:val="28"/>
          <w:lang w:val="ru-RU"/>
        </w:rPr>
        <w:t>3.3.6.</w:t>
      </w:r>
      <w:r>
        <w:rPr>
          <w:rFonts w:ascii="Times New Roman" w:eastAsia="OfficinaSansBoldITC" w:hAnsi="Times New Roman"/>
          <w:sz w:val="28"/>
          <w:szCs w:val="28"/>
        </w:rPr>
        <w:t> </w:t>
      </w:r>
      <w:r w:rsidRPr="00482CD3">
        <w:rPr>
          <w:rFonts w:ascii="Times New Roman" w:eastAsia="OfficinaSansBoldITC" w:hAnsi="Times New Roman"/>
          <w:sz w:val="28"/>
          <w:szCs w:val="28"/>
          <w:lang w:val="ru-RU"/>
        </w:rPr>
        <w:t xml:space="preserve">Древняя Индия. </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sz w:val="28"/>
          <w:szCs w:val="28"/>
          <w:lang w:val="ru-RU"/>
        </w:rPr>
        <w:t>Природные условия Древней Индии. Занятия населения. Древнейшие города-государства. Приход ариев в Северную Индию. Держава Маурьев. Государство Гуптов. Общественное устройство, варны. Религиозные верования древних индийцев. Легенды и сказания. Возникновение и распространение буддизма. Культурное наследие Древней Индии (эпос и литература, художественная культура, научное познание).</w:t>
      </w:r>
    </w:p>
    <w:p w:rsidR="007145AB" w:rsidRPr="00482CD3" w:rsidRDefault="00F71669">
      <w:pPr>
        <w:spacing w:after="0" w:line="360" w:lineRule="auto"/>
        <w:ind w:firstLine="709"/>
        <w:jc w:val="both"/>
        <w:rPr>
          <w:rFonts w:ascii="Times New Roman" w:eastAsia="OfficinaSansBoldITC" w:hAnsi="Times New Roman"/>
          <w:sz w:val="28"/>
          <w:szCs w:val="28"/>
          <w:lang w:val="ru-RU"/>
        </w:rPr>
      </w:pPr>
      <w:r w:rsidRPr="00482CD3">
        <w:rPr>
          <w:rFonts w:ascii="Times New Roman" w:hAnsi="Times New Roman"/>
          <w:sz w:val="28"/>
          <w:szCs w:val="28"/>
          <w:lang w:val="ru-RU"/>
        </w:rPr>
        <w:t>150.</w:t>
      </w:r>
      <w:r w:rsidRPr="00482CD3">
        <w:rPr>
          <w:rFonts w:ascii="Times New Roman" w:eastAsia="OfficinaSansBoldITC" w:hAnsi="Times New Roman"/>
          <w:sz w:val="28"/>
          <w:szCs w:val="28"/>
          <w:lang w:val="ru-RU"/>
        </w:rPr>
        <w:t>3.3.7.</w:t>
      </w:r>
      <w:r>
        <w:rPr>
          <w:rFonts w:ascii="Times New Roman" w:eastAsia="OfficinaSansBoldITC" w:hAnsi="Times New Roman"/>
          <w:sz w:val="28"/>
          <w:szCs w:val="28"/>
        </w:rPr>
        <w:t> </w:t>
      </w:r>
      <w:r w:rsidRPr="00482CD3">
        <w:rPr>
          <w:rFonts w:ascii="Times New Roman" w:eastAsia="OfficinaSansBoldITC" w:hAnsi="Times New Roman"/>
          <w:sz w:val="28"/>
          <w:szCs w:val="28"/>
          <w:lang w:val="ru-RU"/>
        </w:rPr>
        <w:t xml:space="preserve">Древний Китай. </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sz w:val="28"/>
          <w:szCs w:val="28"/>
          <w:lang w:val="ru-RU"/>
        </w:rPr>
        <w:t>Природные условия Древнего Китая. Хозяйственная деятельность и условия жизни населения. Древнейшие царства. Создание объединенной империи. Цинь Шихуанди. Возведение Великой Китайской стены. Правление династии Хань. Жизнь в империи: правители и подданные, положение различных групп населения. Развитие ремесёл и торговли. Великий шёлковый путь. Религиозно-философские учения. Конфуций. Научные знания и изобретения древних китайцев. Храмы.</w:t>
      </w:r>
    </w:p>
    <w:p w:rsidR="007145AB" w:rsidRPr="00482CD3" w:rsidRDefault="00F71669">
      <w:pPr>
        <w:spacing w:after="0" w:line="360" w:lineRule="auto"/>
        <w:ind w:firstLine="709"/>
        <w:jc w:val="both"/>
        <w:rPr>
          <w:rFonts w:ascii="Times New Roman" w:eastAsia="OfficinaSansBoldITC" w:hAnsi="Times New Roman"/>
          <w:sz w:val="28"/>
          <w:szCs w:val="28"/>
          <w:lang w:val="ru-RU"/>
        </w:rPr>
      </w:pPr>
      <w:r w:rsidRPr="00482CD3">
        <w:rPr>
          <w:rFonts w:ascii="Times New Roman" w:hAnsi="Times New Roman"/>
          <w:sz w:val="28"/>
          <w:szCs w:val="28"/>
          <w:lang w:val="ru-RU"/>
        </w:rPr>
        <w:t>150.</w:t>
      </w:r>
      <w:r w:rsidRPr="00482CD3">
        <w:rPr>
          <w:rFonts w:ascii="Times New Roman" w:eastAsia="OfficinaSansBoldITC" w:hAnsi="Times New Roman"/>
          <w:sz w:val="28"/>
          <w:szCs w:val="28"/>
          <w:lang w:val="ru-RU"/>
        </w:rPr>
        <w:t>3.3.8.</w:t>
      </w:r>
      <w:r>
        <w:rPr>
          <w:rFonts w:ascii="Times New Roman" w:eastAsia="OfficinaSansBoldITC" w:hAnsi="Times New Roman"/>
          <w:sz w:val="28"/>
          <w:szCs w:val="28"/>
        </w:rPr>
        <w:t> </w:t>
      </w:r>
      <w:r w:rsidRPr="00482CD3">
        <w:rPr>
          <w:rFonts w:ascii="Times New Roman" w:eastAsia="OfficinaSansBoldITC" w:hAnsi="Times New Roman"/>
          <w:sz w:val="28"/>
          <w:szCs w:val="28"/>
          <w:lang w:val="ru-RU"/>
        </w:rPr>
        <w:t xml:space="preserve">Древняя Греция. Эллинизм. </w:t>
      </w:r>
    </w:p>
    <w:p w:rsidR="007145AB" w:rsidRPr="00482CD3" w:rsidRDefault="00F71669">
      <w:pPr>
        <w:spacing w:after="0" w:line="360" w:lineRule="auto"/>
        <w:ind w:firstLine="709"/>
        <w:jc w:val="both"/>
        <w:rPr>
          <w:rFonts w:ascii="Times New Roman" w:eastAsia="OfficinaSansBoldITC" w:hAnsi="Times New Roman"/>
          <w:sz w:val="28"/>
          <w:szCs w:val="28"/>
          <w:lang w:val="ru-RU"/>
        </w:rPr>
      </w:pPr>
      <w:r w:rsidRPr="00482CD3">
        <w:rPr>
          <w:rFonts w:ascii="Times New Roman" w:hAnsi="Times New Roman"/>
          <w:sz w:val="28"/>
          <w:szCs w:val="28"/>
          <w:lang w:val="ru-RU"/>
        </w:rPr>
        <w:t>150.</w:t>
      </w:r>
      <w:r w:rsidRPr="00482CD3">
        <w:rPr>
          <w:rFonts w:ascii="Times New Roman" w:eastAsia="OfficinaSansBoldITC" w:hAnsi="Times New Roman"/>
          <w:sz w:val="28"/>
          <w:szCs w:val="28"/>
          <w:lang w:val="ru-RU"/>
        </w:rPr>
        <w:t>3.3.8.1.</w:t>
      </w:r>
      <w:r>
        <w:rPr>
          <w:rFonts w:ascii="Times New Roman" w:eastAsia="OfficinaSansBoldITC" w:hAnsi="Times New Roman"/>
          <w:sz w:val="28"/>
          <w:szCs w:val="28"/>
        </w:rPr>
        <w:t> </w:t>
      </w:r>
      <w:r w:rsidRPr="00482CD3">
        <w:rPr>
          <w:rFonts w:ascii="Times New Roman" w:eastAsia="OfficinaSansBoldITC" w:hAnsi="Times New Roman"/>
          <w:sz w:val="28"/>
          <w:szCs w:val="28"/>
          <w:lang w:val="ru-RU"/>
        </w:rPr>
        <w:t xml:space="preserve">Древнейшая Греция. </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sz w:val="28"/>
          <w:szCs w:val="28"/>
          <w:lang w:val="ru-RU"/>
        </w:rPr>
        <w:t>Природные условия Древней Греции. Занятия населения. Древнейшие государства на Крите. Расцвет и гибель Минойской цивилизации. Государства Ахейской Греции (Микены, Тиринф). Троянская война. Вторжение дорийских племён. Поэмы Гомера «Илиада», «Одиссея».</w:t>
      </w:r>
    </w:p>
    <w:p w:rsidR="007145AB" w:rsidRPr="00482CD3" w:rsidRDefault="00F71669">
      <w:pPr>
        <w:spacing w:after="0" w:line="360" w:lineRule="auto"/>
        <w:ind w:firstLine="709"/>
        <w:jc w:val="both"/>
        <w:rPr>
          <w:rFonts w:ascii="Times New Roman" w:eastAsia="OfficinaSansBookITC" w:hAnsi="Times New Roman"/>
          <w:sz w:val="28"/>
          <w:szCs w:val="28"/>
          <w:lang w:val="ru-RU"/>
        </w:rPr>
      </w:pPr>
      <w:r w:rsidRPr="00482CD3">
        <w:rPr>
          <w:rFonts w:ascii="Times New Roman" w:hAnsi="Times New Roman"/>
          <w:sz w:val="28"/>
          <w:szCs w:val="28"/>
          <w:lang w:val="ru-RU"/>
        </w:rPr>
        <w:t>150.</w:t>
      </w:r>
      <w:r w:rsidRPr="00482CD3">
        <w:rPr>
          <w:rFonts w:ascii="Times New Roman" w:eastAsia="OfficinaSansBoldITC" w:hAnsi="Times New Roman"/>
          <w:sz w:val="28"/>
          <w:szCs w:val="28"/>
          <w:lang w:val="ru-RU"/>
        </w:rPr>
        <w:t>3.3.8.2.</w:t>
      </w:r>
      <w:r>
        <w:rPr>
          <w:rFonts w:ascii="Times New Roman" w:eastAsia="OfficinaSansBoldITC" w:hAnsi="Times New Roman"/>
          <w:sz w:val="28"/>
          <w:szCs w:val="28"/>
        </w:rPr>
        <w:t> </w:t>
      </w:r>
      <w:r w:rsidRPr="00482CD3">
        <w:rPr>
          <w:rFonts w:ascii="Times New Roman" w:eastAsia="OfficinaSansBoldITC" w:hAnsi="Times New Roman"/>
          <w:sz w:val="28"/>
          <w:szCs w:val="28"/>
          <w:lang w:val="ru-RU"/>
        </w:rPr>
        <w:t xml:space="preserve">Греческие полисы. </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sz w:val="28"/>
          <w:szCs w:val="28"/>
          <w:lang w:val="ru-RU"/>
        </w:rPr>
        <w:t xml:space="preserve">Подъём хозяйственной жизни после «тёмных веков». Развитие земледелия и </w:t>
      </w:r>
      <w:r w:rsidRPr="00482CD3">
        <w:rPr>
          <w:rFonts w:ascii="Times New Roman" w:eastAsia="SchoolBookSanPin" w:hAnsi="Times New Roman"/>
          <w:sz w:val="28"/>
          <w:szCs w:val="28"/>
          <w:lang w:val="ru-RU"/>
        </w:rPr>
        <w:lastRenderedPageBreak/>
        <w:t>ремесла. Становление полисов, их политическое устройство. Аристократия и демос. Великая греческая колонизация. Метрополии и колонии.</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sz w:val="28"/>
          <w:szCs w:val="28"/>
          <w:lang w:val="ru-RU"/>
        </w:rPr>
        <w:t>Афины: утверждение демократии. Законы Солона. Реформы Клисфена, их значение. Спарта: основные группы населения, политическое устройство. Организация военного дела. Спартанское воспитание.</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sz w:val="28"/>
          <w:szCs w:val="28"/>
          <w:lang w:val="ru-RU"/>
        </w:rPr>
        <w:t>Греко-персидские войны. Причины войн. Походы персов на Грецию. Битва при Марафоне, её значение. Усиление афинского могущества; Фемистокл. Битва при Фермопилах. Захват персами Аттики. Победы греков в Саламинском сражении, при Платеях и Микале. Итоги греко-персидских войн.</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sz w:val="28"/>
          <w:szCs w:val="28"/>
          <w:lang w:val="ru-RU"/>
        </w:rPr>
        <w:t>Возвышение Афинского государства. Афины при Перикле. Хозяйственная жизнь. Развитие рабовладения. Пелопоннесская война: причины, участники, итоги. Упадок Эллады.</w:t>
      </w:r>
    </w:p>
    <w:p w:rsidR="007145AB" w:rsidRPr="00482CD3" w:rsidRDefault="00F71669">
      <w:pPr>
        <w:spacing w:after="0" w:line="360" w:lineRule="auto"/>
        <w:ind w:firstLine="709"/>
        <w:jc w:val="both"/>
        <w:rPr>
          <w:rFonts w:ascii="Times New Roman" w:eastAsia="OfficinaSansBoldITC" w:hAnsi="Times New Roman"/>
          <w:sz w:val="28"/>
          <w:szCs w:val="28"/>
          <w:lang w:val="ru-RU"/>
        </w:rPr>
      </w:pPr>
      <w:r w:rsidRPr="00482CD3">
        <w:rPr>
          <w:rFonts w:ascii="Times New Roman" w:hAnsi="Times New Roman"/>
          <w:sz w:val="28"/>
          <w:szCs w:val="28"/>
          <w:lang w:val="ru-RU"/>
        </w:rPr>
        <w:t>150.</w:t>
      </w:r>
      <w:r w:rsidRPr="00482CD3">
        <w:rPr>
          <w:rFonts w:ascii="Times New Roman" w:eastAsia="OfficinaSansBoldITC" w:hAnsi="Times New Roman"/>
          <w:sz w:val="28"/>
          <w:szCs w:val="28"/>
          <w:lang w:val="ru-RU"/>
        </w:rPr>
        <w:t>3.3.8.3.</w:t>
      </w:r>
      <w:r>
        <w:rPr>
          <w:rFonts w:ascii="Times New Roman" w:eastAsia="OfficinaSansBoldITC" w:hAnsi="Times New Roman"/>
          <w:sz w:val="28"/>
          <w:szCs w:val="28"/>
        </w:rPr>
        <w:t> </w:t>
      </w:r>
      <w:r w:rsidRPr="00482CD3">
        <w:rPr>
          <w:rFonts w:ascii="Times New Roman" w:eastAsia="OfficinaSansBoldITC" w:hAnsi="Times New Roman"/>
          <w:sz w:val="28"/>
          <w:szCs w:val="28"/>
          <w:lang w:val="ru-RU"/>
        </w:rPr>
        <w:t xml:space="preserve">Культура Древней Греции. </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sz w:val="28"/>
          <w:szCs w:val="28"/>
          <w:lang w:val="ru-RU"/>
        </w:rPr>
        <w:t>Религия древних греков; пантеон богов. Храмы и жрецы. Развитие наук. Греческая философия. Школа и образование. Литература. Греческое искусство: архитектура, скульптура. Повседневная жизнь и быт древних греков. Досуг (театр, спортивные состязания). Общегреческие игры в Олимпии.</w:t>
      </w:r>
    </w:p>
    <w:p w:rsidR="007145AB" w:rsidRPr="00482CD3" w:rsidRDefault="00F71669">
      <w:pPr>
        <w:spacing w:after="0" w:line="360" w:lineRule="auto"/>
        <w:ind w:firstLine="709"/>
        <w:jc w:val="both"/>
        <w:rPr>
          <w:rFonts w:ascii="Times New Roman" w:eastAsia="OfficinaSansBoldITC" w:hAnsi="Times New Roman"/>
          <w:sz w:val="28"/>
          <w:szCs w:val="28"/>
          <w:lang w:val="ru-RU"/>
        </w:rPr>
      </w:pPr>
      <w:r w:rsidRPr="00482CD3">
        <w:rPr>
          <w:rFonts w:ascii="Times New Roman" w:hAnsi="Times New Roman"/>
          <w:sz w:val="28"/>
          <w:szCs w:val="28"/>
          <w:lang w:val="ru-RU"/>
        </w:rPr>
        <w:t>150.</w:t>
      </w:r>
      <w:r w:rsidRPr="00482CD3">
        <w:rPr>
          <w:rFonts w:ascii="Times New Roman" w:eastAsia="OfficinaSansBoldITC" w:hAnsi="Times New Roman"/>
          <w:sz w:val="28"/>
          <w:szCs w:val="28"/>
          <w:lang w:val="ru-RU"/>
        </w:rPr>
        <w:t>3.3.8.4.</w:t>
      </w:r>
      <w:r>
        <w:rPr>
          <w:rFonts w:ascii="Times New Roman" w:eastAsia="OfficinaSansBoldITC" w:hAnsi="Times New Roman"/>
          <w:sz w:val="28"/>
          <w:szCs w:val="28"/>
        </w:rPr>
        <w:t> </w:t>
      </w:r>
      <w:r w:rsidRPr="00482CD3">
        <w:rPr>
          <w:rFonts w:ascii="Times New Roman" w:eastAsia="OfficinaSansBoldITC" w:hAnsi="Times New Roman"/>
          <w:sz w:val="28"/>
          <w:szCs w:val="28"/>
          <w:lang w:val="ru-RU"/>
        </w:rPr>
        <w:t xml:space="preserve">Македонские завоевания. Эллинизм. </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sz w:val="28"/>
          <w:szCs w:val="28"/>
          <w:lang w:val="ru-RU"/>
        </w:rPr>
        <w:t xml:space="preserve">Возвышение Македонии. Политика Филиппа </w:t>
      </w:r>
      <w:r>
        <w:rPr>
          <w:rFonts w:ascii="Times New Roman" w:eastAsia="SchoolBookSanPin" w:hAnsi="Times New Roman"/>
          <w:sz w:val="28"/>
          <w:szCs w:val="28"/>
        </w:rPr>
        <w:t>II</w:t>
      </w:r>
      <w:r w:rsidRPr="00482CD3">
        <w:rPr>
          <w:rFonts w:ascii="Times New Roman" w:eastAsia="SchoolBookSanPin" w:hAnsi="Times New Roman"/>
          <w:sz w:val="28"/>
          <w:szCs w:val="28"/>
          <w:lang w:val="ru-RU"/>
        </w:rPr>
        <w:t>. Главенство Македонии над греческими полисами. Коринфский союз. Александр Македонский и его завоевания на Востоке. Распад державы Александра Македонского. Эллинистические государства Востока. Культура эллинистического мира. Александрия Египетская.</w:t>
      </w:r>
    </w:p>
    <w:p w:rsidR="007145AB" w:rsidRPr="00482CD3" w:rsidRDefault="00F71669">
      <w:pPr>
        <w:spacing w:after="0" w:line="360" w:lineRule="auto"/>
        <w:ind w:firstLine="709"/>
        <w:jc w:val="both"/>
        <w:rPr>
          <w:rFonts w:ascii="Times New Roman" w:eastAsia="OfficinaSansBoldITC" w:hAnsi="Times New Roman"/>
          <w:sz w:val="28"/>
          <w:szCs w:val="28"/>
          <w:lang w:val="ru-RU"/>
        </w:rPr>
      </w:pPr>
      <w:r w:rsidRPr="00482CD3">
        <w:rPr>
          <w:rFonts w:ascii="Times New Roman" w:hAnsi="Times New Roman"/>
          <w:sz w:val="28"/>
          <w:szCs w:val="28"/>
          <w:lang w:val="ru-RU"/>
        </w:rPr>
        <w:t>150.</w:t>
      </w:r>
      <w:r w:rsidRPr="00482CD3">
        <w:rPr>
          <w:rFonts w:ascii="Times New Roman" w:eastAsia="OfficinaSansBoldITC" w:hAnsi="Times New Roman"/>
          <w:sz w:val="28"/>
          <w:szCs w:val="28"/>
          <w:lang w:val="ru-RU"/>
        </w:rPr>
        <w:t>3.3.9.</w:t>
      </w:r>
      <w:r>
        <w:rPr>
          <w:rFonts w:ascii="Times New Roman" w:eastAsia="OfficinaSansBoldITC" w:hAnsi="Times New Roman"/>
          <w:sz w:val="28"/>
          <w:szCs w:val="28"/>
        </w:rPr>
        <w:t> </w:t>
      </w:r>
      <w:r w:rsidRPr="00482CD3">
        <w:rPr>
          <w:rFonts w:ascii="Times New Roman" w:eastAsia="OfficinaSansBoldITC" w:hAnsi="Times New Roman"/>
          <w:sz w:val="28"/>
          <w:szCs w:val="28"/>
          <w:lang w:val="ru-RU"/>
        </w:rPr>
        <w:t xml:space="preserve">Древний Рим. </w:t>
      </w:r>
    </w:p>
    <w:p w:rsidR="007145AB" w:rsidRPr="00482CD3" w:rsidRDefault="00F71669">
      <w:pPr>
        <w:spacing w:after="0" w:line="360" w:lineRule="auto"/>
        <w:ind w:firstLine="709"/>
        <w:jc w:val="both"/>
        <w:rPr>
          <w:rFonts w:ascii="Times New Roman" w:eastAsia="OfficinaSansBoldITC" w:hAnsi="Times New Roman"/>
          <w:sz w:val="28"/>
          <w:szCs w:val="28"/>
          <w:lang w:val="ru-RU"/>
        </w:rPr>
      </w:pPr>
      <w:r w:rsidRPr="00482CD3">
        <w:rPr>
          <w:rFonts w:ascii="Times New Roman" w:hAnsi="Times New Roman"/>
          <w:sz w:val="28"/>
          <w:szCs w:val="28"/>
          <w:lang w:val="ru-RU"/>
        </w:rPr>
        <w:t>150.</w:t>
      </w:r>
      <w:r w:rsidRPr="00482CD3">
        <w:rPr>
          <w:rFonts w:ascii="Times New Roman" w:eastAsia="OfficinaSansBoldITC" w:hAnsi="Times New Roman"/>
          <w:sz w:val="28"/>
          <w:szCs w:val="28"/>
          <w:lang w:val="ru-RU"/>
        </w:rPr>
        <w:t>3.3.9.1.</w:t>
      </w:r>
      <w:r>
        <w:rPr>
          <w:rFonts w:ascii="Times New Roman" w:eastAsia="OfficinaSansBoldITC" w:hAnsi="Times New Roman"/>
          <w:sz w:val="28"/>
          <w:szCs w:val="28"/>
        </w:rPr>
        <w:t> </w:t>
      </w:r>
      <w:r w:rsidRPr="00482CD3">
        <w:rPr>
          <w:rFonts w:ascii="Times New Roman" w:eastAsia="OfficinaSansBoldITC" w:hAnsi="Times New Roman"/>
          <w:sz w:val="28"/>
          <w:szCs w:val="28"/>
          <w:lang w:val="ru-RU"/>
        </w:rPr>
        <w:t xml:space="preserve">Возникновение Римского государства. </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sz w:val="28"/>
          <w:szCs w:val="28"/>
          <w:lang w:val="ru-RU"/>
        </w:rPr>
        <w:t>Природа и население Апеннинского полуострова в древности. Этрусские города-государства. Наследие этрусков. Легенды об основании Рима. Рим эпохи царей. Республика римских граждан. Патриции и плебеи. Управление и законы. Римское войско. Верования древних римлян. Боги. Жрецы. Завоевание Римом Италии.</w:t>
      </w:r>
    </w:p>
    <w:p w:rsidR="007145AB" w:rsidRPr="00482CD3" w:rsidRDefault="00F71669">
      <w:pPr>
        <w:spacing w:after="0" w:line="360" w:lineRule="auto"/>
        <w:ind w:firstLine="709"/>
        <w:jc w:val="both"/>
        <w:rPr>
          <w:rFonts w:ascii="Times New Roman" w:eastAsia="OfficinaSansBoldITC" w:hAnsi="Times New Roman"/>
          <w:sz w:val="28"/>
          <w:szCs w:val="28"/>
          <w:lang w:val="ru-RU"/>
        </w:rPr>
      </w:pPr>
      <w:r w:rsidRPr="00482CD3">
        <w:rPr>
          <w:rFonts w:ascii="Times New Roman" w:hAnsi="Times New Roman"/>
          <w:sz w:val="28"/>
          <w:szCs w:val="28"/>
          <w:lang w:val="ru-RU"/>
        </w:rPr>
        <w:t>150.</w:t>
      </w:r>
      <w:r w:rsidRPr="00482CD3">
        <w:rPr>
          <w:rFonts w:ascii="Times New Roman" w:eastAsia="OfficinaSansBoldITC" w:hAnsi="Times New Roman"/>
          <w:sz w:val="28"/>
          <w:szCs w:val="28"/>
          <w:lang w:val="ru-RU"/>
        </w:rPr>
        <w:t>3.3.9.2.</w:t>
      </w:r>
      <w:r>
        <w:rPr>
          <w:rFonts w:ascii="Times New Roman" w:eastAsia="OfficinaSansBoldITC" w:hAnsi="Times New Roman"/>
          <w:sz w:val="28"/>
          <w:szCs w:val="28"/>
        </w:rPr>
        <w:t> </w:t>
      </w:r>
      <w:r w:rsidRPr="00482CD3">
        <w:rPr>
          <w:rFonts w:ascii="Times New Roman" w:eastAsia="OfficinaSansBoldITC" w:hAnsi="Times New Roman"/>
          <w:sz w:val="28"/>
          <w:szCs w:val="28"/>
          <w:lang w:val="ru-RU"/>
        </w:rPr>
        <w:t xml:space="preserve">Римские завоевания в Средиземноморье. </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sz w:val="28"/>
          <w:szCs w:val="28"/>
          <w:lang w:val="ru-RU"/>
        </w:rPr>
        <w:lastRenderedPageBreak/>
        <w:t>Войны Рима с Карфагеном. Ганнибал; битва при Каннах. Поражение Карфагена. Установление господства Рима в Средиземноморье. Римские провинции.</w:t>
      </w:r>
    </w:p>
    <w:p w:rsidR="007145AB" w:rsidRPr="00482CD3" w:rsidRDefault="00F71669">
      <w:pPr>
        <w:spacing w:after="0" w:line="360" w:lineRule="auto"/>
        <w:ind w:firstLine="709"/>
        <w:jc w:val="both"/>
        <w:rPr>
          <w:rFonts w:ascii="Times New Roman" w:eastAsia="OfficinaSansBoldITC" w:hAnsi="Times New Roman"/>
          <w:sz w:val="28"/>
          <w:szCs w:val="28"/>
          <w:lang w:val="ru-RU"/>
        </w:rPr>
      </w:pPr>
      <w:r w:rsidRPr="00482CD3">
        <w:rPr>
          <w:rFonts w:ascii="Times New Roman" w:hAnsi="Times New Roman"/>
          <w:sz w:val="28"/>
          <w:szCs w:val="28"/>
          <w:lang w:val="ru-RU"/>
        </w:rPr>
        <w:t>150.</w:t>
      </w:r>
      <w:r w:rsidRPr="00482CD3">
        <w:rPr>
          <w:rFonts w:ascii="Times New Roman" w:eastAsia="OfficinaSansBoldITC" w:hAnsi="Times New Roman"/>
          <w:sz w:val="28"/>
          <w:szCs w:val="28"/>
          <w:lang w:val="ru-RU"/>
        </w:rPr>
        <w:t>3.3.9.3.</w:t>
      </w:r>
      <w:r>
        <w:rPr>
          <w:rFonts w:ascii="Times New Roman" w:eastAsia="OfficinaSansBoldITC" w:hAnsi="Times New Roman"/>
          <w:sz w:val="28"/>
          <w:szCs w:val="28"/>
        </w:rPr>
        <w:t> </w:t>
      </w:r>
      <w:r w:rsidRPr="00482CD3">
        <w:rPr>
          <w:rFonts w:ascii="Times New Roman" w:eastAsia="OfficinaSansBoldITC" w:hAnsi="Times New Roman"/>
          <w:sz w:val="28"/>
          <w:szCs w:val="28"/>
          <w:lang w:val="ru-RU"/>
        </w:rPr>
        <w:t xml:space="preserve">Поздняя Римская республика. Гражданские войны. </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sz w:val="28"/>
          <w:szCs w:val="28"/>
          <w:lang w:val="ru-RU"/>
        </w:rPr>
        <w:t>Подъём сельского хозяйства. Латифундии. Рабство. Борьба за аграрную реформу. Деятельность братьев Гракхов: проекты реформ, мероприятия, итоги. Гражданская война и установление диктатуры Суллы. Восстание Спартака. Участие армии в гражданских войнах. Первый триумвират. Гай Юлий Цезарь: путь к власти, диктатура. Борьба между наследниками Цезаря. Победа Октавиана.</w:t>
      </w:r>
    </w:p>
    <w:p w:rsidR="007145AB" w:rsidRPr="00482CD3" w:rsidRDefault="00F71669">
      <w:pPr>
        <w:spacing w:after="0" w:line="360" w:lineRule="auto"/>
        <w:ind w:firstLine="709"/>
        <w:jc w:val="both"/>
        <w:rPr>
          <w:rFonts w:ascii="Times New Roman" w:eastAsia="OfficinaSansBoldITC" w:hAnsi="Times New Roman"/>
          <w:sz w:val="28"/>
          <w:szCs w:val="28"/>
          <w:lang w:val="ru-RU"/>
        </w:rPr>
      </w:pPr>
      <w:r w:rsidRPr="00482CD3">
        <w:rPr>
          <w:rFonts w:ascii="Times New Roman" w:hAnsi="Times New Roman"/>
          <w:sz w:val="28"/>
          <w:szCs w:val="28"/>
          <w:lang w:val="ru-RU"/>
        </w:rPr>
        <w:t>150.</w:t>
      </w:r>
      <w:r w:rsidRPr="00482CD3">
        <w:rPr>
          <w:rFonts w:ascii="Times New Roman" w:eastAsia="OfficinaSansBoldITC" w:hAnsi="Times New Roman"/>
          <w:sz w:val="28"/>
          <w:szCs w:val="28"/>
          <w:lang w:val="ru-RU"/>
        </w:rPr>
        <w:t>3.3.9.4.</w:t>
      </w:r>
      <w:r>
        <w:rPr>
          <w:rFonts w:ascii="Times New Roman" w:eastAsia="OfficinaSansBoldITC" w:hAnsi="Times New Roman"/>
          <w:sz w:val="28"/>
          <w:szCs w:val="28"/>
        </w:rPr>
        <w:t> </w:t>
      </w:r>
      <w:r w:rsidRPr="00482CD3">
        <w:rPr>
          <w:rFonts w:ascii="Times New Roman" w:eastAsia="OfficinaSansBoldITC" w:hAnsi="Times New Roman"/>
          <w:sz w:val="28"/>
          <w:szCs w:val="28"/>
          <w:lang w:val="ru-RU"/>
        </w:rPr>
        <w:t xml:space="preserve">Расцвет и падение Римской империи. </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sz w:val="28"/>
          <w:szCs w:val="28"/>
          <w:lang w:val="ru-RU"/>
        </w:rPr>
        <w:t xml:space="preserve">Установление императорской власти. Октавиан Август. Императоры Рима: завоеватели и правители. Римская империя: территория, управление. Римское гражданство. Повседневная жизнь в столице и провинциях. Возникновение и распространение христианства. Император Константин </w:t>
      </w:r>
      <w:r>
        <w:rPr>
          <w:rFonts w:ascii="Times New Roman" w:eastAsia="SchoolBookSanPin" w:hAnsi="Times New Roman"/>
          <w:sz w:val="28"/>
          <w:szCs w:val="28"/>
        </w:rPr>
        <w:t>I</w:t>
      </w:r>
      <w:r w:rsidRPr="00482CD3">
        <w:rPr>
          <w:rFonts w:ascii="Times New Roman" w:eastAsia="SchoolBookSanPin" w:hAnsi="Times New Roman"/>
          <w:sz w:val="28"/>
          <w:szCs w:val="28"/>
          <w:lang w:val="ru-RU"/>
        </w:rPr>
        <w:t>, перенос столицы в Константинополь. Разделение Римской империи на Западную и Восточную части.</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sz w:val="28"/>
          <w:szCs w:val="28"/>
          <w:lang w:val="ru-RU"/>
        </w:rPr>
        <w:t>Начало Великого переселения народов. Рим и варвары. Падение Западной Римской империи.</w:t>
      </w:r>
    </w:p>
    <w:p w:rsidR="007145AB" w:rsidRPr="00482CD3" w:rsidRDefault="00F71669">
      <w:pPr>
        <w:spacing w:after="0" w:line="360" w:lineRule="auto"/>
        <w:ind w:firstLine="709"/>
        <w:jc w:val="both"/>
        <w:rPr>
          <w:rFonts w:ascii="Times New Roman" w:eastAsia="OfficinaSansBoldITC" w:hAnsi="Times New Roman"/>
          <w:sz w:val="28"/>
          <w:szCs w:val="28"/>
          <w:lang w:val="ru-RU"/>
        </w:rPr>
      </w:pPr>
      <w:r w:rsidRPr="00482CD3">
        <w:rPr>
          <w:rFonts w:ascii="Times New Roman" w:hAnsi="Times New Roman"/>
          <w:sz w:val="28"/>
          <w:szCs w:val="28"/>
          <w:lang w:val="ru-RU"/>
        </w:rPr>
        <w:t>150.</w:t>
      </w:r>
      <w:r w:rsidRPr="00482CD3">
        <w:rPr>
          <w:rFonts w:ascii="Times New Roman" w:eastAsia="OfficinaSansBoldITC" w:hAnsi="Times New Roman"/>
          <w:sz w:val="28"/>
          <w:szCs w:val="28"/>
          <w:lang w:val="ru-RU"/>
        </w:rPr>
        <w:t>3.3.9.5.</w:t>
      </w:r>
      <w:r>
        <w:rPr>
          <w:rFonts w:ascii="Times New Roman" w:eastAsia="OfficinaSansBoldITC" w:hAnsi="Times New Roman"/>
          <w:sz w:val="28"/>
          <w:szCs w:val="28"/>
        </w:rPr>
        <w:t> </w:t>
      </w:r>
      <w:r w:rsidRPr="00482CD3">
        <w:rPr>
          <w:rFonts w:ascii="Times New Roman" w:eastAsia="OfficinaSansBoldITC" w:hAnsi="Times New Roman"/>
          <w:sz w:val="28"/>
          <w:szCs w:val="28"/>
          <w:lang w:val="ru-RU"/>
        </w:rPr>
        <w:t xml:space="preserve">Культура Древнего Рима. </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sz w:val="28"/>
          <w:szCs w:val="28"/>
          <w:lang w:val="ru-RU"/>
        </w:rPr>
        <w:t>Римская литература, золотой век поэзии. Ораторское искусство. Цицерон. Развитие наук. Римские историки. Искусство Древнего Рима: архитектура, скульптура. Пантеон.</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hAnsi="Times New Roman"/>
          <w:sz w:val="28"/>
          <w:szCs w:val="28"/>
          <w:lang w:val="ru-RU"/>
        </w:rPr>
        <w:t>150.</w:t>
      </w:r>
      <w:r w:rsidRPr="00482CD3">
        <w:rPr>
          <w:rFonts w:ascii="Times New Roman" w:eastAsia="OfficinaSansBoldITC" w:hAnsi="Times New Roman"/>
          <w:sz w:val="28"/>
          <w:szCs w:val="28"/>
          <w:lang w:val="ru-RU"/>
        </w:rPr>
        <w:t>3.3.9.6.</w:t>
      </w:r>
      <w:r>
        <w:rPr>
          <w:rFonts w:ascii="Times New Roman" w:eastAsia="OfficinaSansBoldITC" w:hAnsi="Times New Roman"/>
          <w:sz w:val="28"/>
          <w:szCs w:val="28"/>
        </w:rPr>
        <w:t> </w:t>
      </w:r>
      <w:r w:rsidRPr="00482CD3">
        <w:rPr>
          <w:rFonts w:ascii="Times New Roman" w:eastAsia="SchoolBookSanPin" w:hAnsi="Times New Roman"/>
          <w:bCs/>
          <w:sz w:val="28"/>
          <w:szCs w:val="28"/>
          <w:lang w:val="ru-RU"/>
        </w:rPr>
        <w:t>Обобщение</w:t>
      </w:r>
      <w:r w:rsidRPr="00482CD3">
        <w:rPr>
          <w:rFonts w:ascii="Times New Roman" w:eastAsia="SchoolBookSanPin" w:hAnsi="Times New Roman"/>
          <w:sz w:val="28"/>
          <w:szCs w:val="28"/>
          <w:lang w:val="ru-RU"/>
        </w:rPr>
        <w:t xml:space="preserve">. </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sz w:val="28"/>
          <w:szCs w:val="28"/>
          <w:lang w:val="ru-RU"/>
        </w:rPr>
        <w:t>Историческое и культурное наследие цивилизаций Древнего мира.</w:t>
      </w:r>
    </w:p>
    <w:p w:rsidR="007145AB" w:rsidRPr="00482CD3" w:rsidRDefault="00F71669">
      <w:pPr>
        <w:spacing w:after="0" w:line="352" w:lineRule="auto"/>
        <w:ind w:firstLine="709"/>
        <w:rPr>
          <w:rFonts w:ascii="Times New Roman" w:eastAsia="OfficinaSansBoldITC" w:hAnsi="Times New Roman"/>
          <w:sz w:val="28"/>
          <w:szCs w:val="28"/>
          <w:lang w:val="ru-RU"/>
        </w:rPr>
      </w:pPr>
      <w:r w:rsidRPr="00482CD3">
        <w:rPr>
          <w:rFonts w:ascii="Times New Roman" w:hAnsi="Times New Roman"/>
          <w:sz w:val="28"/>
          <w:szCs w:val="28"/>
          <w:lang w:val="ru-RU"/>
        </w:rPr>
        <w:t>150.</w:t>
      </w:r>
      <w:r w:rsidRPr="00482CD3">
        <w:rPr>
          <w:rFonts w:ascii="Times New Roman" w:eastAsia="OfficinaSansBoldITC" w:hAnsi="Times New Roman"/>
          <w:sz w:val="28"/>
          <w:szCs w:val="28"/>
          <w:lang w:val="ru-RU"/>
        </w:rPr>
        <w:t>4. Содержание обучения в 6 классе.</w:t>
      </w:r>
    </w:p>
    <w:p w:rsidR="007145AB" w:rsidRPr="00482CD3" w:rsidRDefault="00F71669">
      <w:pPr>
        <w:spacing w:after="0" w:line="360" w:lineRule="auto"/>
        <w:ind w:firstLine="709"/>
        <w:jc w:val="both"/>
        <w:rPr>
          <w:rFonts w:ascii="Times New Roman" w:eastAsia="OfficinaSansBookITC" w:hAnsi="Times New Roman"/>
          <w:sz w:val="28"/>
          <w:szCs w:val="28"/>
          <w:lang w:val="ru-RU"/>
        </w:rPr>
      </w:pPr>
      <w:r w:rsidRPr="00482CD3">
        <w:rPr>
          <w:rFonts w:ascii="Times New Roman" w:hAnsi="Times New Roman"/>
          <w:sz w:val="28"/>
          <w:szCs w:val="28"/>
          <w:lang w:val="ru-RU"/>
        </w:rPr>
        <w:t>150.</w:t>
      </w:r>
      <w:r w:rsidRPr="00482CD3">
        <w:rPr>
          <w:rFonts w:ascii="Times New Roman" w:eastAsia="OfficinaSansBoldITC" w:hAnsi="Times New Roman"/>
          <w:sz w:val="28"/>
          <w:szCs w:val="28"/>
          <w:lang w:val="ru-RU"/>
        </w:rPr>
        <w:t>4.1.</w:t>
      </w:r>
      <w:r>
        <w:rPr>
          <w:rFonts w:ascii="Times New Roman" w:eastAsia="OfficinaSansBoldITC" w:hAnsi="Times New Roman"/>
          <w:sz w:val="28"/>
          <w:szCs w:val="28"/>
        </w:rPr>
        <w:t> </w:t>
      </w:r>
      <w:r w:rsidRPr="00482CD3">
        <w:rPr>
          <w:rFonts w:ascii="Times New Roman" w:eastAsia="OfficinaSansBoldITC" w:hAnsi="Times New Roman"/>
          <w:sz w:val="28"/>
          <w:szCs w:val="28"/>
          <w:lang w:val="ru-RU"/>
        </w:rPr>
        <w:t xml:space="preserve">Всеобщая история. История Средних веков. </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hAnsi="Times New Roman"/>
          <w:sz w:val="28"/>
          <w:szCs w:val="28"/>
          <w:lang w:val="ru-RU"/>
        </w:rPr>
        <w:t>150.</w:t>
      </w:r>
      <w:r w:rsidRPr="00482CD3">
        <w:rPr>
          <w:rFonts w:ascii="Times New Roman" w:eastAsia="OfficinaSansBoldITC" w:hAnsi="Times New Roman"/>
          <w:sz w:val="28"/>
          <w:szCs w:val="28"/>
          <w:lang w:val="ru-RU"/>
        </w:rPr>
        <w:t>4.1.1.</w:t>
      </w:r>
      <w:r>
        <w:rPr>
          <w:rFonts w:ascii="Times New Roman" w:eastAsia="OfficinaSansBoldITC" w:hAnsi="Times New Roman"/>
          <w:sz w:val="28"/>
          <w:szCs w:val="28"/>
        </w:rPr>
        <w:t> </w:t>
      </w:r>
      <w:r w:rsidRPr="00482CD3">
        <w:rPr>
          <w:rFonts w:ascii="Times New Roman" w:eastAsia="SchoolBookSanPin" w:hAnsi="Times New Roman"/>
          <w:bCs/>
          <w:sz w:val="28"/>
          <w:szCs w:val="28"/>
          <w:lang w:val="ru-RU"/>
        </w:rPr>
        <w:t>Введение</w:t>
      </w:r>
      <w:r w:rsidRPr="00482CD3">
        <w:rPr>
          <w:rFonts w:ascii="Times New Roman" w:eastAsia="SchoolBookSanPin" w:hAnsi="Times New Roman"/>
          <w:sz w:val="28"/>
          <w:szCs w:val="28"/>
          <w:lang w:val="ru-RU"/>
        </w:rPr>
        <w:t xml:space="preserve">. </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sz w:val="28"/>
          <w:szCs w:val="28"/>
          <w:lang w:val="ru-RU"/>
        </w:rPr>
        <w:t>Средние века: понятие, хронологические рамки и периодизация Средневековья.</w:t>
      </w:r>
    </w:p>
    <w:p w:rsidR="007145AB" w:rsidRPr="00482CD3" w:rsidRDefault="00F71669">
      <w:pPr>
        <w:spacing w:after="0" w:line="360" w:lineRule="auto"/>
        <w:ind w:firstLine="709"/>
        <w:jc w:val="both"/>
        <w:rPr>
          <w:rFonts w:ascii="Times New Roman" w:eastAsia="OfficinaSansBookITC" w:hAnsi="Times New Roman"/>
          <w:sz w:val="28"/>
          <w:szCs w:val="28"/>
          <w:lang w:val="ru-RU"/>
        </w:rPr>
      </w:pPr>
      <w:r w:rsidRPr="00482CD3">
        <w:rPr>
          <w:rFonts w:ascii="Times New Roman" w:hAnsi="Times New Roman"/>
          <w:sz w:val="28"/>
          <w:szCs w:val="28"/>
          <w:lang w:val="ru-RU"/>
        </w:rPr>
        <w:t>150.</w:t>
      </w:r>
      <w:r w:rsidRPr="00482CD3">
        <w:rPr>
          <w:rFonts w:ascii="Times New Roman" w:eastAsia="OfficinaSansBoldITC" w:hAnsi="Times New Roman"/>
          <w:sz w:val="28"/>
          <w:szCs w:val="28"/>
          <w:lang w:val="ru-RU"/>
        </w:rPr>
        <w:t>4.1.2.</w:t>
      </w:r>
      <w:r>
        <w:rPr>
          <w:rFonts w:ascii="Times New Roman" w:eastAsia="OfficinaSansBoldITC" w:hAnsi="Times New Roman"/>
          <w:sz w:val="28"/>
          <w:szCs w:val="28"/>
        </w:rPr>
        <w:t> </w:t>
      </w:r>
      <w:r w:rsidRPr="00482CD3">
        <w:rPr>
          <w:rFonts w:ascii="Times New Roman" w:eastAsia="OfficinaSansBoldITC" w:hAnsi="Times New Roman"/>
          <w:sz w:val="28"/>
          <w:szCs w:val="28"/>
          <w:lang w:val="ru-RU"/>
        </w:rPr>
        <w:t xml:space="preserve">Народы Европы в раннее Средневековье. </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sz w:val="28"/>
          <w:szCs w:val="28"/>
          <w:lang w:val="ru-RU"/>
        </w:rPr>
        <w:t xml:space="preserve">Падение Западной Римской империи и образование варварских королевств. Завоевание франками Галлии. Хлодвиг. Усиление королевской власти. Салическая </w:t>
      </w:r>
      <w:r w:rsidRPr="00482CD3">
        <w:rPr>
          <w:rFonts w:ascii="Times New Roman" w:eastAsia="SchoolBookSanPin" w:hAnsi="Times New Roman"/>
          <w:sz w:val="28"/>
          <w:szCs w:val="28"/>
          <w:lang w:val="ru-RU"/>
        </w:rPr>
        <w:lastRenderedPageBreak/>
        <w:t>правда. Принятие франками христианства.</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sz w:val="28"/>
          <w:szCs w:val="28"/>
          <w:lang w:val="ru-RU"/>
        </w:rPr>
        <w:t xml:space="preserve">Франкское государство в </w:t>
      </w:r>
      <w:r>
        <w:rPr>
          <w:rFonts w:ascii="Times New Roman" w:eastAsia="SchoolBookSanPin" w:hAnsi="Times New Roman"/>
          <w:sz w:val="28"/>
          <w:szCs w:val="28"/>
        </w:rPr>
        <w:t>VIII</w:t>
      </w:r>
      <w:r w:rsidRPr="00482CD3">
        <w:rPr>
          <w:rFonts w:ascii="Times New Roman" w:eastAsia="SchoolBookSanPin" w:hAnsi="Times New Roman"/>
          <w:sz w:val="28"/>
          <w:szCs w:val="28"/>
          <w:lang w:val="ru-RU"/>
        </w:rPr>
        <w:t>‒</w:t>
      </w:r>
      <w:r>
        <w:rPr>
          <w:rFonts w:ascii="Times New Roman" w:eastAsia="SchoolBookSanPin" w:hAnsi="Times New Roman"/>
          <w:sz w:val="28"/>
          <w:szCs w:val="28"/>
        </w:rPr>
        <w:t>IX</w:t>
      </w:r>
      <w:r w:rsidRPr="00482CD3">
        <w:rPr>
          <w:rFonts w:ascii="Times New Roman" w:eastAsia="SchoolBookSanPin" w:hAnsi="Times New Roman"/>
          <w:sz w:val="28"/>
          <w:szCs w:val="28"/>
          <w:lang w:val="ru-RU"/>
        </w:rPr>
        <w:t xml:space="preserve"> вв. Усиление власти майордомов. Карл Мартелл и его военная реформа. Завоевания Карла Великого. Управление империей. «Каролингское возрождение». Верденский раздел, его причины и значение.</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sz w:val="28"/>
          <w:szCs w:val="28"/>
          <w:lang w:val="ru-RU"/>
        </w:rPr>
        <w:t>Образование государств во Франции, Германии, Италии. Священная Римская империя. Британия и Ирландия в раннее Средневековье. Норманны: общественный строй, завоевания. Ранние славянские государства. Возникновение Венгерского королевства. Христианизация Европы. Светские правители и папы.</w:t>
      </w:r>
    </w:p>
    <w:p w:rsidR="007145AB" w:rsidRPr="00482CD3" w:rsidRDefault="00F71669">
      <w:pPr>
        <w:spacing w:after="0" w:line="360" w:lineRule="auto"/>
        <w:ind w:firstLine="709"/>
        <w:jc w:val="both"/>
        <w:rPr>
          <w:rFonts w:ascii="Times New Roman" w:eastAsia="OfficinaSansBoldITC" w:hAnsi="Times New Roman"/>
          <w:sz w:val="28"/>
          <w:szCs w:val="28"/>
          <w:lang w:val="ru-RU"/>
        </w:rPr>
      </w:pPr>
      <w:r w:rsidRPr="00482CD3">
        <w:rPr>
          <w:rFonts w:ascii="Times New Roman" w:hAnsi="Times New Roman"/>
          <w:sz w:val="28"/>
          <w:szCs w:val="28"/>
          <w:lang w:val="ru-RU"/>
        </w:rPr>
        <w:t>150.</w:t>
      </w:r>
      <w:r w:rsidRPr="00482CD3">
        <w:rPr>
          <w:rFonts w:ascii="Times New Roman" w:eastAsia="OfficinaSansBoldITC" w:hAnsi="Times New Roman"/>
          <w:sz w:val="28"/>
          <w:szCs w:val="28"/>
          <w:lang w:val="ru-RU"/>
        </w:rPr>
        <w:t>4.1.3.</w:t>
      </w:r>
      <w:r>
        <w:rPr>
          <w:rFonts w:ascii="Times New Roman" w:eastAsia="OfficinaSansBoldITC" w:hAnsi="Times New Roman"/>
          <w:sz w:val="28"/>
          <w:szCs w:val="28"/>
        </w:rPr>
        <w:t> </w:t>
      </w:r>
      <w:r w:rsidRPr="00482CD3">
        <w:rPr>
          <w:rFonts w:ascii="Times New Roman" w:eastAsia="OfficinaSansBoldITC" w:hAnsi="Times New Roman"/>
          <w:sz w:val="28"/>
          <w:szCs w:val="28"/>
          <w:lang w:val="ru-RU"/>
        </w:rPr>
        <w:t xml:space="preserve">Византийская империя в </w:t>
      </w:r>
      <w:r>
        <w:rPr>
          <w:rFonts w:ascii="Times New Roman" w:eastAsia="OfficinaSansBoldITC" w:hAnsi="Times New Roman"/>
          <w:sz w:val="28"/>
          <w:szCs w:val="28"/>
        </w:rPr>
        <w:t>VI</w:t>
      </w:r>
      <w:r w:rsidRPr="00482CD3">
        <w:rPr>
          <w:rFonts w:ascii="Times New Roman" w:eastAsia="OfficinaSansBoldITC" w:hAnsi="Times New Roman"/>
          <w:sz w:val="28"/>
          <w:szCs w:val="28"/>
          <w:lang w:val="ru-RU"/>
        </w:rPr>
        <w:t>‒Х</w:t>
      </w:r>
      <w:r>
        <w:rPr>
          <w:rFonts w:ascii="Times New Roman" w:eastAsia="OfficinaSansBoldITC" w:hAnsi="Times New Roman"/>
          <w:sz w:val="28"/>
          <w:szCs w:val="28"/>
        </w:rPr>
        <w:t>I</w:t>
      </w:r>
      <w:r w:rsidRPr="00482CD3">
        <w:rPr>
          <w:rFonts w:ascii="Times New Roman" w:eastAsia="OfficinaSansBoldITC" w:hAnsi="Times New Roman"/>
          <w:sz w:val="28"/>
          <w:szCs w:val="28"/>
          <w:lang w:val="ru-RU"/>
        </w:rPr>
        <w:t xml:space="preserve"> вв. </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sz w:val="28"/>
          <w:szCs w:val="28"/>
          <w:lang w:val="ru-RU"/>
        </w:rPr>
        <w:t>Территория, население империи ромеев. Византийские императоры; Юстиниан. Кодификация законов. Внешняя политика Византии. Византия и славяне. Власть императора и церковь. Церковные соборы. Культура Византии. Образование и книжное дело. Художественная культура (архитектура, мозаика, фреска, иконопись).</w:t>
      </w:r>
    </w:p>
    <w:p w:rsidR="007145AB" w:rsidRPr="00482CD3" w:rsidRDefault="00F71669">
      <w:pPr>
        <w:spacing w:after="0" w:line="360" w:lineRule="auto"/>
        <w:ind w:firstLine="709"/>
        <w:jc w:val="both"/>
        <w:rPr>
          <w:rFonts w:ascii="Times New Roman" w:eastAsia="OfficinaSansBoldITC" w:hAnsi="Times New Roman"/>
          <w:sz w:val="28"/>
          <w:szCs w:val="28"/>
          <w:lang w:val="ru-RU"/>
        </w:rPr>
      </w:pPr>
      <w:r w:rsidRPr="00482CD3">
        <w:rPr>
          <w:rFonts w:ascii="Times New Roman" w:hAnsi="Times New Roman"/>
          <w:sz w:val="28"/>
          <w:szCs w:val="28"/>
          <w:lang w:val="ru-RU"/>
        </w:rPr>
        <w:t>150.</w:t>
      </w:r>
      <w:r w:rsidRPr="00482CD3">
        <w:rPr>
          <w:rFonts w:ascii="Times New Roman" w:eastAsia="OfficinaSansBoldITC" w:hAnsi="Times New Roman"/>
          <w:sz w:val="28"/>
          <w:szCs w:val="28"/>
          <w:lang w:val="ru-RU"/>
        </w:rPr>
        <w:t>4.1.4.</w:t>
      </w:r>
      <w:r>
        <w:rPr>
          <w:rFonts w:ascii="Times New Roman" w:eastAsia="OfficinaSansBoldITC" w:hAnsi="Times New Roman"/>
          <w:sz w:val="28"/>
          <w:szCs w:val="28"/>
        </w:rPr>
        <w:t> </w:t>
      </w:r>
      <w:r w:rsidRPr="00482CD3">
        <w:rPr>
          <w:rFonts w:ascii="Times New Roman" w:eastAsia="OfficinaSansBoldITC" w:hAnsi="Times New Roman"/>
          <w:sz w:val="28"/>
          <w:szCs w:val="28"/>
          <w:lang w:val="ru-RU"/>
        </w:rPr>
        <w:t xml:space="preserve">Арабы в </w:t>
      </w:r>
      <w:r>
        <w:rPr>
          <w:rFonts w:ascii="Times New Roman" w:eastAsia="OfficinaSansBoldITC" w:hAnsi="Times New Roman"/>
          <w:sz w:val="28"/>
          <w:szCs w:val="28"/>
        </w:rPr>
        <w:t>VI</w:t>
      </w:r>
      <w:r w:rsidRPr="00482CD3">
        <w:rPr>
          <w:rFonts w:ascii="Times New Roman" w:eastAsia="OfficinaSansBoldITC" w:hAnsi="Times New Roman"/>
          <w:sz w:val="28"/>
          <w:szCs w:val="28"/>
          <w:lang w:val="ru-RU"/>
        </w:rPr>
        <w:t>‒Х</w:t>
      </w:r>
      <w:r>
        <w:rPr>
          <w:rFonts w:ascii="Times New Roman" w:eastAsia="OfficinaSansBoldITC" w:hAnsi="Times New Roman"/>
          <w:sz w:val="28"/>
          <w:szCs w:val="28"/>
        </w:rPr>
        <w:t>I</w:t>
      </w:r>
      <w:r w:rsidRPr="00482CD3">
        <w:rPr>
          <w:rFonts w:ascii="Times New Roman" w:eastAsia="OfficinaSansBoldITC" w:hAnsi="Times New Roman"/>
          <w:sz w:val="28"/>
          <w:szCs w:val="28"/>
          <w:lang w:val="ru-RU"/>
        </w:rPr>
        <w:t xml:space="preserve"> вв. </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sz w:val="28"/>
          <w:szCs w:val="28"/>
          <w:lang w:val="ru-RU"/>
        </w:rPr>
        <w:t>Природные условия Аравийского полуострова. Основные занятия арабов. Традиционные верования. Пророк Мухаммад и возникновение ислама. Хиджра. Победа новой веры. Коран. Завоевания арабов. Арабский халифат, его расцвет и распад. Культура исламского мира. Образование и наука. Роль арабского языка. Расцвет литературы и искусства. Архитектура.</w:t>
      </w:r>
    </w:p>
    <w:p w:rsidR="007145AB" w:rsidRPr="00482CD3" w:rsidRDefault="00F71669">
      <w:pPr>
        <w:spacing w:after="0" w:line="360" w:lineRule="auto"/>
        <w:ind w:firstLine="709"/>
        <w:jc w:val="both"/>
        <w:rPr>
          <w:rFonts w:ascii="Times New Roman" w:eastAsia="OfficinaSansBookITC" w:hAnsi="Times New Roman"/>
          <w:sz w:val="28"/>
          <w:szCs w:val="28"/>
          <w:lang w:val="ru-RU"/>
        </w:rPr>
      </w:pPr>
      <w:r w:rsidRPr="00482CD3">
        <w:rPr>
          <w:rFonts w:ascii="Times New Roman" w:hAnsi="Times New Roman"/>
          <w:sz w:val="28"/>
          <w:szCs w:val="28"/>
          <w:lang w:val="ru-RU"/>
        </w:rPr>
        <w:t>150.</w:t>
      </w:r>
      <w:r w:rsidRPr="00482CD3">
        <w:rPr>
          <w:rFonts w:ascii="Times New Roman" w:eastAsia="OfficinaSansBoldITC" w:hAnsi="Times New Roman"/>
          <w:sz w:val="28"/>
          <w:szCs w:val="28"/>
          <w:lang w:val="ru-RU"/>
        </w:rPr>
        <w:t>4.1.5.</w:t>
      </w:r>
      <w:r>
        <w:rPr>
          <w:rFonts w:ascii="Times New Roman" w:eastAsia="OfficinaSansBoldITC" w:hAnsi="Times New Roman"/>
          <w:sz w:val="28"/>
          <w:szCs w:val="28"/>
        </w:rPr>
        <w:t> </w:t>
      </w:r>
      <w:r w:rsidRPr="00482CD3">
        <w:rPr>
          <w:rFonts w:ascii="Times New Roman" w:eastAsia="OfficinaSansBoldITC" w:hAnsi="Times New Roman"/>
          <w:sz w:val="28"/>
          <w:szCs w:val="28"/>
          <w:lang w:val="ru-RU"/>
        </w:rPr>
        <w:t xml:space="preserve">Средневековое европейское общество. </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sz w:val="28"/>
          <w:szCs w:val="28"/>
          <w:lang w:val="ru-RU"/>
        </w:rPr>
        <w:t>Аграрное производство. Натуральное хозяйство. Феодальное землевладение. Знать и рыцарство: социальный статус, образ жизни. Замок сеньора. Куртуазная культура. Крестьянство: зависимость от сеньора, повинности, условия жизни. Крестьянская община.</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sz w:val="28"/>
          <w:szCs w:val="28"/>
          <w:lang w:val="ru-RU"/>
        </w:rPr>
        <w:t>Города ‒ центры ремесла, торговли, культуры. Население городов. Цехи и гильдии. Городское управление. Борьба городов за самоуправление. Средневековые города-республики. Развитие торговли. Ярмарки. Торговые пути в Средиземноморье и на Балтике. Ганза. Облик средневековых городов. Образ жизни и быт горожан.</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sz w:val="28"/>
          <w:szCs w:val="28"/>
          <w:lang w:val="ru-RU"/>
        </w:rPr>
        <w:t xml:space="preserve">Церковь и духовенство. Разделение христианства на католицизм и </w:t>
      </w:r>
      <w:r w:rsidRPr="00482CD3">
        <w:rPr>
          <w:rFonts w:ascii="Times New Roman" w:eastAsia="SchoolBookSanPin" w:hAnsi="Times New Roman"/>
          <w:sz w:val="28"/>
          <w:szCs w:val="28"/>
          <w:lang w:val="ru-RU"/>
        </w:rPr>
        <w:lastRenderedPageBreak/>
        <w:t>православие. Борьба пап за независимость церкви от светской власти. Крестовые походы: цели, участники, итоги. Духовно-рыцарские ордены. Ереси: причины возникновения и распространения. Преследование еретиков.</w:t>
      </w:r>
    </w:p>
    <w:p w:rsidR="007145AB" w:rsidRPr="00482CD3" w:rsidRDefault="00F71669">
      <w:pPr>
        <w:spacing w:after="0" w:line="360" w:lineRule="auto"/>
        <w:ind w:firstLine="709"/>
        <w:jc w:val="both"/>
        <w:rPr>
          <w:rFonts w:ascii="Times New Roman" w:eastAsia="OfficinaSansBoldITC" w:hAnsi="Times New Roman"/>
          <w:sz w:val="28"/>
          <w:szCs w:val="28"/>
          <w:lang w:val="ru-RU"/>
        </w:rPr>
      </w:pPr>
      <w:r w:rsidRPr="00482CD3">
        <w:rPr>
          <w:rFonts w:ascii="Times New Roman" w:hAnsi="Times New Roman"/>
          <w:sz w:val="28"/>
          <w:szCs w:val="28"/>
          <w:lang w:val="ru-RU"/>
        </w:rPr>
        <w:t>150.</w:t>
      </w:r>
      <w:r w:rsidRPr="00482CD3">
        <w:rPr>
          <w:rFonts w:ascii="Times New Roman" w:eastAsia="OfficinaSansBoldITC" w:hAnsi="Times New Roman"/>
          <w:sz w:val="28"/>
          <w:szCs w:val="28"/>
          <w:lang w:val="ru-RU"/>
        </w:rPr>
        <w:t>4.1.6.</w:t>
      </w:r>
      <w:r>
        <w:rPr>
          <w:rFonts w:ascii="Times New Roman" w:eastAsia="OfficinaSansBoldITC" w:hAnsi="Times New Roman"/>
          <w:sz w:val="28"/>
          <w:szCs w:val="28"/>
        </w:rPr>
        <w:t> </w:t>
      </w:r>
      <w:r w:rsidRPr="00482CD3">
        <w:rPr>
          <w:rFonts w:ascii="Times New Roman" w:eastAsia="OfficinaSansBoldITC" w:hAnsi="Times New Roman"/>
          <w:sz w:val="28"/>
          <w:szCs w:val="28"/>
          <w:lang w:val="ru-RU"/>
        </w:rPr>
        <w:t>Государства Европы в Х</w:t>
      </w:r>
      <w:r>
        <w:rPr>
          <w:rFonts w:ascii="Times New Roman" w:eastAsia="OfficinaSansBoldITC" w:hAnsi="Times New Roman"/>
          <w:sz w:val="28"/>
          <w:szCs w:val="28"/>
        </w:rPr>
        <w:t>II</w:t>
      </w:r>
      <w:r w:rsidRPr="00482CD3">
        <w:rPr>
          <w:rFonts w:ascii="Times New Roman" w:eastAsia="OfficinaSansBoldITC" w:hAnsi="Times New Roman"/>
          <w:sz w:val="28"/>
          <w:szCs w:val="28"/>
          <w:lang w:val="ru-RU"/>
        </w:rPr>
        <w:t>‒Х</w:t>
      </w:r>
      <w:r>
        <w:rPr>
          <w:rFonts w:ascii="Times New Roman" w:eastAsia="OfficinaSansBoldITC" w:hAnsi="Times New Roman"/>
          <w:sz w:val="28"/>
          <w:szCs w:val="28"/>
        </w:rPr>
        <w:t>V</w:t>
      </w:r>
      <w:r w:rsidRPr="00482CD3">
        <w:rPr>
          <w:rFonts w:ascii="Times New Roman" w:eastAsia="OfficinaSansBoldITC" w:hAnsi="Times New Roman"/>
          <w:sz w:val="28"/>
          <w:szCs w:val="28"/>
          <w:lang w:val="ru-RU"/>
        </w:rPr>
        <w:t xml:space="preserve"> вв. </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sz w:val="28"/>
          <w:szCs w:val="28"/>
          <w:lang w:val="ru-RU"/>
        </w:rPr>
        <w:t>Усиление королевской власти в странах Западной Европы. Сословно-представительная монархия. Образование централизованных государств в Англии, Франции. Столетняя война; Ж. Д’Арк. Священная Римская империя в Х</w:t>
      </w:r>
      <w:r>
        <w:rPr>
          <w:rFonts w:ascii="Times New Roman" w:eastAsia="SchoolBookSanPin" w:hAnsi="Times New Roman"/>
          <w:sz w:val="28"/>
          <w:szCs w:val="28"/>
        </w:rPr>
        <w:t>II</w:t>
      </w:r>
      <w:r w:rsidRPr="00482CD3">
        <w:rPr>
          <w:rFonts w:ascii="Times New Roman" w:eastAsia="SchoolBookSanPin" w:hAnsi="Times New Roman"/>
          <w:sz w:val="28"/>
          <w:szCs w:val="28"/>
          <w:lang w:val="ru-RU"/>
        </w:rPr>
        <w:t>‒Х</w:t>
      </w:r>
      <w:r>
        <w:rPr>
          <w:rFonts w:ascii="Times New Roman" w:eastAsia="SchoolBookSanPin" w:hAnsi="Times New Roman"/>
          <w:sz w:val="28"/>
          <w:szCs w:val="28"/>
        </w:rPr>
        <w:t>V</w:t>
      </w:r>
      <w:r w:rsidRPr="00482CD3">
        <w:rPr>
          <w:rFonts w:ascii="Times New Roman" w:eastAsia="SchoolBookSanPin" w:hAnsi="Times New Roman"/>
          <w:sz w:val="28"/>
          <w:szCs w:val="28"/>
          <w:lang w:val="ru-RU"/>
        </w:rPr>
        <w:t xml:space="preserve"> вв. Польско-литовское государство в </w:t>
      </w:r>
      <w:r>
        <w:rPr>
          <w:rFonts w:ascii="Times New Roman" w:eastAsia="SchoolBookSanPin" w:hAnsi="Times New Roman"/>
          <w:sz w:val="28"/>
          <w:szCs w:val="28"/>
        </w:rPr>
        <w:t>XIV</w:t>
      </w:r>
      <w:r w:rsidRPr="00482CD3">
        <w:rPr>
          <w:rFonts w:ascii="Times New Roman" w:eastAsia="SchoolBookSanPin" w:hAnsi="Times New Roman"/>
          <w:sz w:val="28"/>
          <w:szCs w:val="28"/>
          <w:lang w:val="ru-RU"/>
        </w:rPr>
        <w:t>‒</w:t>
      </w:r>
      <w:r>
        <w:rPr>
          <w:rFonts w:ascii="Times New Roman" w:eastAsia="SchoolBookSanPin" w:hAnsi="Times New Roman"/>
          <w:sz w:val="28"/>
          <w:szCs w:val="28"/>
        </w:rPr>
        <w:t>XV</w:t>
      </w:r>
      <w:r w:rsidRPr="00482CD3">
        <w:rPr>
          <w:rFonts w:ascii="Times New Roman" w:eastAsia="SchoolBookSanPin" w:hAnsi="Times New Roman"/>
          <w:sz w:val="28"/>
          <w:szCs w:val="28"/>
          <w:lang w:val="ru-RU"/>
        </w:rPr>
        <w:t xml:space="preserve"> вв. Реконкиста и образование централизованных государств на Пиренейском полуострове. Итальянские государства в </w:t>
      </w:r>
      <w:r>
        <w:rPr>
          <w:rFonts w:ascii="Times New Roman" w:eastAsia="SchoolBookSanPin" w:hAnsi="Times New Roman"/>
          <w:sz w:val="28"/>
          <w:szCs w:val="28"/>
        </w:rPr>
        <w:t>XII</w:t>
      </w:r>
      <w:r w:rsidRPr="00482CD3">
        <w:rPr>
          <w:rFonts w:ascii="Times New Roman" w:eastAsia="SchoolBookSanPin" w:hAnsi="Times New Roman"/>
          <w:sz w:val="28"/>
          <w:szCs w:val="28"/>
          <w:lang w:val="ru-RU"/>
        </w:rPr>
        <w:t>‒</w:t>
      </w:r>
      <w:r>
        <w:rPr>
          <w:rFonts w:ascii="Times New Roman" w:eastAsia="SchoolBookSanPin" w:hAnsi="Times New Roman"/>
          <w:sz w:val="28"/>
          <w:szCs w:val="28"/>
        </w:rPr>
        <w:t>XV</w:t>
      </w:r>
      <w:r w:rsidRPr="00482CD3">
        <w:rPr>
          <w:rFonts w:ascii="Times New Roman" w:eastAsia="SchoolBookSanPin" w:hAnsi="Times New Roman"/>
          <w:sz w:val="28"/>
          <w:szCs w:val="28"/>
          <w:lang w:val="ru-RU"/>
        </w:rPr>
        <w:t xml:space="preserve"> вв. Развитие экономики в европейских странах в период зрелого Средневековья. Обострение социальных противоречий в Х</w:t>
      </w:r>
      <w:r>
        <w:rPr>
          <w:rFonts w:ascii="Times New Roman" w:eastAsia="SchoolBookSanPin" w:hAnsi="Times New Roman"/>
          <w:sz w:val="28"/>
          <w:szCs w:val="28"/>
        </w:rPr>
        <w:t>IV</w:t>
      </w:r>
      <w:r w:rsidRPr="00482CD3">
        <w:rPr>
          <w:rFonts w:ascii="Times New Roman" w:eastAsia="SchoolBookSanPin" w:hAnsi="Times New Roman"/>
          <w:sz w:val="28"/>
          <w:szCs w:val="28"/>
          <w:lang w:val="ru-RU"/>
        </w:rPr>
        <w:t xml:space="preserve"> в. (Жакерия, восстание Уота Тайлера). Гуситское движение в Чехии.</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sz w:val="28"/>
          <w:szCs w:val="28"/>
          <w:lang w:val="ru-RU"/>
        </w:rPr>
        <w:t>Византийская империя и славянские государства в Х</w:t>
      </w:r>
      <w:r>
        <w:rPr>
          <w:rFonts w:ascii="Times New Roman" w:eastAsia="SchoolBookSanPin" w:hAnsi="Times New Roman"/>
          <w:sz w:val="28"/>
          <w:szCs w:val="28"/>
        </w:rPr>
        <w:t>II</w:t>
      </w:r>
      <w:r w:rsidRPr="00482CD3">
        <w:rPr>
          <w:rFonts w:ascii="Times New Roman" w:eastAsia="SchoolBookSanPin" w:hAnsi="Times New Roman"/>
          <w:sz w:val="28"/>
          <w:szCs w:val="28"/>
          <w:lang w:val="ru-RU"/>
        </w:rPr>
        <w:t>‒Х</w:t>
      </w:r>
      <w:r>
        <w:rPr>
          <w:rFonts w:ascii="Times New Roman" w:eastAsia="SchoolBookSanPin" w:hAnsi="Times New Roman"/>
          <w:sz w:val="28"/>
          <w:szCs w:val="28"/>
        </w:rPr>
        <w:t>V</w:t>
      </w:r>
      <w:r w:rsidRPr="00482CD3">
        <w:rPr>
          <w:rFonts w:ascii="Times New Roman" w:eastAsia="SchoolBookSanPin" w:hAnsi="Times New Roman"/>
          <w:sz w:val="28"/>
          <w:szCs w:val="28"/>
          <w:lang w:val="ru-RU"/>
        </w:rPr>
        <w:t xml:space="preserve"> вв. Экспансия турок-османов. Османские завоевания на Балканах. Падение Константинополя.</w:t>
      </w:r>
    </w:p>
    <w:p w:rsidR="007145AB" w:rsidRPr="00482CD3" w:rsidRDefault="00F71669">
      <w:pPr>
        <w:spacing w:after="0" w:line="360" w:lineRule="auto"/>
        <w:ind w:firstLine="709"/>
        <w:jc w:val="both"/>
        <w:rPr>
          <w:rFonts w:ascii="Times New Roman" w:eastAsia="OfficinaSansBoldITC" w:hAnsi="Times New Roman"/>
          <w:sz w:val="28"/>
          <w:szCs w:val="28"/>
          <w:lang w:val="ru-RU"/>
        </w:rPr>
      </w:pPr>
      <w:r w:rsidRPr="00482CD3">
        <w:rPr>
          <w:rFonts w:ascii="Times New Roman" w:hAnsi="Times New Roman"/>
          <w:sz w:val="28"/>
          <w:szCs w:val="28"/>
          <w:lang w:val="ru-RU"/>
        </w:rPr>
        <w:t>150.</w:t>
      </w:r>
      <w:r w:rsidRPr="00482CD3">
        <w:rPr>
          <w:rFonts w:ascii="Times New Roman" w:eastAsia="OfficinaSansBoldITC" w:hAnsi="Times New Roman"/>
          <w:sz w:val="28"/>
          <w:szCs w:val="28"/>
          <w:lang w:val="ru-RU"/>
        </w:rPr>
        <w:t>4.1.7.</w:t>
      </w:r>
      <w:r>
        <w:rPr>
          <w:rFonts w:ascii="Times New Roman" w:eastAsia="OfficinaSansBoldITC" w:hAnsi="Times New Roman"/>
          <w:sz w:val="28"/>
          <w:szCs w:val="28"/>
        </w:rPr>
        <w:t> </w:t>
      </w:r>
      <w:r w:rsidRPr="00482CD3">
        <w:rPr>
          <w:rFonts w:ascii="Times New Roman" w:eastAsia="OfficinaSansBoldITC" w:hAnsi="Times New Roman"/>
          <w:sz w:val="28"/>
          <w:szCs w:val="28"/>
          <w:lang w:val="ru-RU"/>
        </w:rPr>
        <w:t xml:space="preserve">Культура средневековой Европы. </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sz w:val="28"/>
          <w:szCs w:val="28"/>
          <w:lang w:val="ru-RU"/>
        </w:rPr>
        <w:t>Представления средневекового человека о мире. Место религии в жизни человека и общества. Образование: школы и университеты. Сословный характер культуры. Средневековый эпос. Рыцарская литература. Городской и крестьянский фольклор. Романский и готический стили в художественной культуре. Развитие знаний о природе и человеке. Гуманизм. Раннее Возрождение: художники и их творения. Изобретение европейского книгопечатания; И. Гутенберг.</w:t>
      </w:r>
    </w:p>
    <w:p w:rsidR="007145AB" w:rsidRPr="00482CD3" w:rsidRDefault="00F71669">
      <w:pPr>
        <w:spacing w:after="0" w:line="360" w:lineRule="auto"/>
        <w:ind w:firstLine="709"/>
        <w:jc w:val="both"/>
        <w:rPr>
          <w:rFonts w:ascii="Times New Roman" w:eastAsia="OfficinaSansBoldITC" w:hAnsi="Times New Roman"/>
          <w:sz w:val="28"/>
          <w:szCs w:val="28"/>
          <w:lang w:val="ru-RU"/>
        </w:rPr>
      </w:pPr>
      <w:r w:rsidRPr="00482CD3">
        <w:rPr>
          <w:rFonts w:ascii="Times New Roman" w:hAnsi="Times New Roman"/>
          <w:sz w:val="28"/>
          <w:szCs w:val="28"/>
          <w:lang w:val="ru-RU"/>
        </w:rPr>
        <w:t>150.</w:t>
      </w:r>
      <w:r w:rsidRPr="00482CD3">
        <w:rPr>
          <w:rFonts w:ascii="Times New Roman" w:eastAsia="OfficinaSansBoldITC" w:hAnsi="Times New Roman"/>
          <w:sz w:val="28"/>
          <w:szCs w:val="28"/>
          <w:lang w:val="ru-RU"/>
        </w:rPr>
        <w:t>4.1.8.</w:t>
      </w:r>
      <w:r>
        <w:rPr>
          <w:rFonts w:ascii="Times New Roman" w:eastAsia="OfficinaSansBoldITC" w:hAnsi="Times New Roman"/>
          <w:sz w:val="28"/>
          <w:szCs w:val="28"/>
        </w:rPr>
        <w:t> </w:t>
      </w:r>
      <w:r w:rsidRPr="00482CD3">
        <w:rPr>
          <w:rFonts w:ascii="Times New Roman" w:eastAsia="OfficinaSansBoldITC" w:hAnsi="Times New Roman"/>
          <w:sz w:val="28"/>
          <w:szCs w:val="28"/>
          <w:lang w:val="ru-RU"/>
        </w:rPr>
        <w:t xml:space="preserve">Страны Востока в Средние века. </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bCs/>
          <w:sz w:val="28"/>
          <w:szCs w:val="28"/>
          <w:lang w:val="ru-RU"/>
        </w:rPr>
        <w:t>Османская империя</w:t>
      </w:r>
      <w:r w:rsidRPr="00482CD3">
        <w:rPr>
          <w:rFonts w:ascii="Times New Roman" w:eastAsia="SchoolBookSanPin" w:hAnsi="Times New Roman"/>
          <w:sz w:val="28"/>
          <w:szCs w:val="28"/>
          <w:lang w:val="ru-RU"/>
        </w:rPr>
        <w:t xml:space="preserve">: завоевания турок-османов (Балканы, падение Византии), управление империей, положение покоренных народов. </w:t>
      </w:r>
      <w:r w:rsidRPr="00482CD3">
        <w:rPr>
          <w:rFonts w:ascii="Times New Roman" w:eastAsia="SchoolBookSanPin" w:hAnsi="Times New Roman"/>
          <w:bCs/>
          <w:sz w:val="28"/>
          <w:szCs w:val="28"/>
          <w:lang w:val="ru-RU"/>
        </w:rPr>
        <w:t>Монгольская держава</w:t>
      </w:r>
      <w:r w:rsidRPr="00482CD3">
        <w:rPr>
          <w:rFonts w:ascii="Times New Roman" w:eastAsia="SchoolBookSanPin" w:hAnsi="Times New Roman"/>
          <w:sz w:val="28"/>
          <w:szCs w:val="28"/>
          <w:lang w:val="ru-RU"/>
        </w:rPr>
        <w:t xml:space="preserve">: общественный строй монгольских племен, завоевания Чингисхана и его потомков, управление подчиненными территориями. </w:t>
      </w:r>
      <w:r w:rsidRPr="00482CD3">
        <w:rPr>
          <w:rFonts w:ascii="Times New Roman" w:eastAsia="SchoolBookSanPin" w:hAnsi="Times New Roman"/>
          <w:bCs/>
          <w:sz w:val="28"/>
          <w:szCs w:val="28"/>
          <w:lang w:val="ru-RU"/>
        </w:rPr>
        <w:t>Китай</w:t>
      </w:r>
      <w:r w:rsidRPr="00482CD3">
        <w:rPr>
          <w:rFonts w:ascii="Times New Roman" w:eastAsia="SchoolBookSanPin" w:hAnsi="Times New Roman"/>
          <w:sz w:val="28"/>
          <w:szCs w:val="28"/>
          <w:lang w:val="ru-RU"/>
        </w:rPr>
        <w:t xml:space="preserve">: империи, правители и подданные, борьба против завоевателей. </w:t>
      </w:r>
      <w:r w:rsidRPr="00482CD3">
        <w:rPr>
          <w:rFonts w:ascii="Times New Roman" w:eastAsia="SchoolBookSanPin" w:hAnsi="Times New Roman"/>
          <w:bCs/>
          <w:sz w:val="28"/>
          <w:szCs w:val="28"/>
          <w:lang w:val="ru-RU"/>
        </w:rPr>
        <w:t xml:space="preserve">Япония </w:t>
      </w:r>
      <w:r w:rsidRPr="00482CD3">
        <w:rPr>
          <w:rFonts w:ascii="Times New Roman" w:eastAsia="SchoolBookSanPin" w:hAnsi="Times New Roman"/>
          <w:sz w:val="28"/>
          <w:szCs w:val="28"/>
          <w:lang w:val="ru-RU"/>
        </w:rPr>
        <w:t xml:space="preserve">в Средние века: образование государства, власть императоров и управление сёгунов. </w:t>
      </w:r>
      <w:r w:rsidRPr="00482CD3">
        <w:rPr>
          <w:rFonts w:ascii="Times New Roman" w:eastAsia="SchoolBookSanPin" w:hAnsi="Times New Roman"/>
          <w:bCs/>
          <w:sz w:val="28"/>
          <w:szCs w:val="28"/>
          <w:lang w:val="ru-RU"/>
        </w:rPr>
        <w:t>Индия</w:t>
      </w:r>
      <w:r w:rsidRPr="00482CD3">
        <w:rPr>
          <w:rFonts w:ascii="Times New Roman" w:eastAsia="SchoolBookSanPin" w:hAnsi="Times New Roman"/>
          <w:sz w:val="28"/>
          <w:szCs w:val="28"/>
          <w:lang w:val="ru-RU"/>
        </w:rPr>
        <w:t>: раздробленность индийских княжеств, вторжение мусульман, Делийский султанат.</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sz w:val="28"/>
          <w:szCs w:val="28"/>
          <w:lang w:val="ru-RU"/>
        </w:rPr>
        <w:t xml:space="preserve">Культура народов Востока. Литература. Архитектура. Традиционные </w:t>
      </w:r>
      <w:r w:rsidRPr="00482CD3">
        <w:rPr>
          <w:rFonts w:ascii="Times New Roman" w:eastAsia="SchoolBookSanPin" w:hAnsi="Times New Roman"/>
          <w:sz w:val="28"/>
          <w:szCs w:val="28"/>
          <w:lang w:val="ru-RU"/>
        </w:rPr>
        <w:lastRenderedPageBreak/>
        <w:t>искусства и ремесла.</w:t>
      </w:r>
    </w:p>
    <w:p w:rsidR="007145AB" w:rsidRPr="00482CD3" w:rsidRDefault="00F71669">
      <w:pPr>
        <w:spacing w:after="0" w:line="360" w:lineRule="auto"/>
        <w:ind w:firstLine="709"/>
        <w:jc w:val="both"/>
        <w:rPr>
          <w:rFonts w:ascii="Times New Roman" w:eastAsia="OfficinaSansBoldITC" w:hAnsi="Times New Roman"/>
          <w:sz w:val="28"/>
          <w:szCs w:val="28"/>
          <w:lang w:val="ru-RU"/>
        </w:rPr>
      </w:pPr>
      <w:r w:rsidRPr="00482CD3">
        <w:rPr>
          <w:rFonts w:ascii="Times New Roman" w:hAnsi="Times New Roman"/>
          <w:sz w:val="28"/>
          <w:szCs w:val="28"/>
          <w:lang w:val="ru-RU"/>
        </w:rPr>
        <w:t>150.</w:t>
      </w:r>
      <w:r w:rsidRPr="00482CD3">
        <w:rPr>
          <w:rFonts w:ascii="Times New Roman" w:eastAsia="OfficinaSansBoldITC" w:hAnsi="Times New Roman"/>
          <w:sz w:val="28"/>
          <w:szCs w:val="28"/>
          <w:lang w:val="ru-RU"/>
        </w:rPr>
        <w:t>4.1.9.</w:t>
      </w:r>
      <w:r>
        <w:rPr>
          <w:rFonts w:ascii="Times New Roman" w:eastAsia="OfficinaSansBoldITC" w:hAnsi="Times New Roman"/>
          <w:sz w:val="28"/>
          <w:szCs w:val="28"/>
        </w:rPr>
        <w:t> </w:t>
      </w:r>
      <w:r w:rsidRPr="00482CD3">
        <w:rPr>
          <w:rFonts w:ascii="Times New Roman" w:eastAsia="OfficinaSansBoldITC" w:hAnsi="Times New Roman"/>
          <w:sz w:val="28"/>
          <w:szCs w:val="28"/>
          <w:lang w:val="ru-RU"/>
        </w:rPr>
        <w:t xml:space="preserve">Государства доколумбовой Америки в Средние века. </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sz w:val="28"/>
          <w:szCs w:val="28"/>
          <w:lang w:val="ru-RU"/>
        </w:rPr>
        <w:t>Цивилизации майя, ацтеков и инков: общественный строй, религиозные верования, культура. Появление европейских завоевателей.</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hAnsi="Times New Roman"/>
          <w:sz w:val="28"/>
          <w:szCs w:val="28"/>
          <w:lang w:val="ru-RU"/>
        </w:rPr>
        <w:t>150.</w:t>
      </w:r>
      <w:r w:rsidRPr="00482CD3">
        <w:rPr>
          <w:rFonts w:ascii="Times New Roman" w:eastAsia="OfficinaSansBoldITC" w:hAnsi="Times New Roman"/>
          <w:sz w:val="28"/>
          <w:szCs w:val="28"/>
          <w:lang w:val="ru-RU"/>
        </w:rPr>
        <w:t>4.1.10.</w:t>
      </w:r>
      <w:r>
        <w:rPr>
          <w:rFonts w:ascii="Times New Roman" w:eastAsia="OfficinaSansBoldITC" w:hAnsi="Times New Roman"/>
          <w:sz w:val="28"/>
          <w:szCs w:val="28"/>
        </w:rPr>
        <w:t> </w:t>
      </w:r>
      <w:r w:rsidRPr="00482CD3">
        <w:rPr>
          <w:rFonts w:ascii="Times New Roman" w:eastAsia="SchoolBookSanPin" w:hAnsi="Times New Roman"/>
          <w:bCs/>
          <w:sz w:val="28"/>
          <w:szCs w:val="28"/>
          <w:lang w:val="ru-RU"/>
        </w:rPr>
        <w:t>Обобщение</w:t>
      </w:r>
      <w:r w:rsidRPr="00482CD3">
        <w:rPr>
          <w:rFonts w:ascii="Times New Roman" w:eastAsia="SchoolBookSanPin" w:hAnsi="Times New Roman"/>
          <w:sz w:val="28"/>
          <w:szCs w:val="28"/>
          <w:lang w:val="ru-RU"/>
        </w:rPr>
        <w:t>.</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sz w:val="28"/>
          <w:szCs w:val="28"/>
          <w:lang w:val="ru-RU"/>
        </w:rPr>
        <w:t>Историческое и культурное наследие Средних веков.</w:t>
      </w:r>
    </w:p>
    <w:p w:rsidR="007145AB" w:rsidRPr="00482CD3" w:rsidRDefault="00F71669">
      <w:pPr>
        <w:spacing w:after="0" w:line="360" w:lineRule="auto"/>
        <w:ind w:firstLine="709"/>
        <w:jc w:val="both"/>
        <w:rPr>
          <w:rFonts w:ascii="Times New Roman" w:eastAsia="OfficinaSansBoldITC" w:hAnsi="Times New Roman"/>
          <w:sz w:val="28"/>
          <w:szCs w:val="28"/>
          <w:lang w:val="ru-RU"/>
        </w:rPr>
      </w:pPr>
      <w:r w:rsidRPr="00482CD3">
        <w:rPr>
          <w:rFonts w:ascii="Times New Roman" w:hAnsi="Times New Roman"/>
          <w:sz w:val="28"/>
          <w:szCs w:val="28"/>
          <w:lang w:val="ru-RU"/>
        </w:rPr>
        <w:t>150.</w:t>
      </w:r>
      <w:r w:rsidRPr="00482CD3">
        <w:rPr>
          <w:rFonts w:ascii="Times New Roman" w:eastAsia="OfficinaSansBoldITC" w:hAnsi="Times New Roman"/>
          <w:sz w:val="28"/>
          <w:szCs w:val="28"/>
          <w:lang w:val="ru-RU"/>
        </w:rPr>
        <w:t>4.2.</w:t>
      </w:r>
      <w:r>
        <w:rPr>
          <w:rFonts w:ascii="Times New Roman" w:eastAsia="OfficinaSansBoldITC" w:hAnsi="Times New Roman"/>
          <w:sz w:val="28"/>
          <w:szCs w:val="28"/>
        </w:rPr>
        <w:t> </w:t>
      </w:r>
      <w:r w:rsidRPr="00482CD3">
        <w:rPr>
          <w:rFonts w:ascii="Times New Roman" w:eastAsia="OfficinaSansBoldITC" w:hAnsi="Times New Roman"/>
          <w:sz w:val="28"/>
          <w:szCs w:val="28"/>
          <w:lang w:val="ru-RU"/>
        </w:rPr>
        <w:t xml:space="preserve">История России. От Руси к Российскому государству. </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hAnsi="Times New Roman"/>
          <w:sz w:val="28"/>
          <w:szCs w:val="28"/>
          <w:lang w:val="ru-RU"/>
        </w:rPr>
        <w:t>150.</w:t>
      </w:r>
      <w:r w:rsidRPr="00482CD3">
        <w:rPr>
          <w:rFonts w:ascii="Times New Roman" w:eastAsia="OfficinaSansBoldITC" w:hAnsi="Times New Roman"/>
          <w:sz w:val="28"/>
          <w:szCs w:val="28"/>
          <w:lang w:val="ru-RU"/>
        </w:rPr>
        <w:t>4.2.1.</w:t>
      </w:r>
      <w:r>
        <w:rPr>
          <w:rFonts w:ascii="Times New Roman" w:eastAsia="OfficinaSansBoldITC" w:hAnsi="Times New Roman"/>
          <w:sz w:val="28"/>
          <w:szCs w:val="28"/>
        </w:rPr>
        <w:t> </w:t>
      </w:r>
      <w:r w:rsidRPr="00482CD3">
        <w:rPr>
          <w:rFonts w:ascii="Times New Roman" w:eastAsia="SchoolBookSanPin" w:hAnsi="Times New Roman"/>
          <w:bCs/>
          <w:sz w:val="28"/>
          <w:szCs w:val="28"/>
          <w:lang w:val="ru-RU"/>
        </w:rPr>
        <w:t>Введение</w:t>
      </w:r>
      <w:r w:rsidRPr="00482CD3">
        <w:rPr>
          <w:rFonts w:ascii="Times New Roman" w:eastAsia="SchoolBookSanPin" w:hAnsi="Times New Roman"/>
          <w:sz w:val="28"/>
          <w:szCs w:val="28"/>
          <w:lang w:val="ru-RU"/>
        </w:rPr>
        <w:t xml:space="preserve">. </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sz w:val="28"/>
          <w:szCs w:val="28"/>
          <w:lang w:val="ru-RU"/>
        </w:rPr>
        <w:t>Роль и место России в мировой истории. Проблемы периодизации российской истории. Источники по истории России.</w:t>
      </w:r>
    </w:p>
    <w:p w:rsidR="007145AB" w:rsidRPr="00482CD3" w:rsidRDefault="00F71669">
      <w:pPr>
        <w:spacing w:after="0" w:line="360" w:lineRule="auto"/>
        <w:ind w:firstLine="709"/>
        <w:jc w:val="both"/>
        <w:rPr>
          <w:rFonts w:ascii="Times New Roman" w:eastAsia="OfficinaSansBookITC" w:hAnsi="Times New Roman"/>
          <w:sz w:val="28"/>
          <w:szCs w:val="28"/>
          <w:lang w:val="ru-RU"/>
        </w:rPr>
      </w:pPr>
      <w:r w:rsidRPr="00482CD3">
        <w:rPr>
          <w:rFonts w:ascii="Times New Roman" w:hAnsi="Times New Roman"/>
          <w:sz w:val="28"/>
          <w:szCs w:val="28"/>
          <w:lang w:val="ru-RU"/>
        </w:rPr>
        <w:t>150.</w:t>
      </w:r>
      <w:r w:rsidRPr="00482CD3">
        <w:rPr>
          <w:rFonts w:ascii="Times New Roman" w:eastAsia="OfficinaSansBoldITC" w:hAnsi="Times New Roman"/>
          <w:sz w:val="28"/>
          <w:szCs w:val="28"/>
          <w:lang w:val="ru-RU"/>
        </w:rPr>
        <w:t>4.2.2.</w:t>
      </w:r>
      <w:r>
        <w:rPr>
          <w:rFonts w:ascii="Times New Roman" w:eastAsia="OfficinaSansBoldITC" w:hAnsi="Times New Roman"/>
          <w:sz w:val="28"/>
          <w:szCs w:val="28"/>
        </w:rPr>
        <w:t> </w:t>
      </w:r>
      <w:r w:rsidRPr="00482CD3">
        <w:rPr>
          <w:rFonts w:ascii="Times New Roman" w:eastAsia="OfficinaSansBoldITC" w:hAnsi="Times New Roman"/>
          <w:sz w:val="28"/>
          <w:szCs w:val="28"/>
          <w:lang w:val="ru-RU"/>
        </w:rPr>
        <w:t xml:space="preserve">Народы и государства на территории нашей страны </w:t>
      </w:r>
      <w:r w:rsidRPr="00482CD3">
        <w:rPr>
          <w:rFonts w:ascii="Times New Roman" w:eastAsia="OfficinaSansBoldITC" w:hAnsi="Times New Roman"/>
          <w:position w:val="1"/>
          <w:sz w:val="28"/>
          <w:szCs w:val="28"/>
          <w:lang w:val="ru-RU"/>
        </w:rPr>
        <w:t xml:space="preserve">в древности. Восточная Европа в середине </w:t>
      </w:r>
      <w:r>
        <w:rPr>
          <w:rFonts w:ascii="Times New Roman" w:eastAsia="OfficinaSansBoldITC" w:hAnsi="Times New Roman"/>
          <w:position w:val="1"/>
          <w:sz w:val="28"/>
          <w:szCs w:val="28"/>
        </w:rPr>
        <w:t>I</w:t>
      </w:r>
      <w:r w:rsidRPr="00482CD3">
        <w:rPr>
          <w:rFonts w:ascii="Times New Roman" w:eastAsia="OfficinaSansBoldITC" w:hAnsi="Times New Roman"/>
          <w:position w:val="1"/>
          <w:sz w:val="28"/>
          <w:szCs w:val="28"/>
          <w:lang w:val="ru-RU"/>
        </w:rPr>
        <w:t xml:space="preserve"> тыс. н. э. </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sz w:val="28"/>
          <w:szCs w:val="28"/>
          <w:lang w:val="ru-RU"/>
        </w:rPr>
        <w:t xml:space="preserve">Заселение территории нашей страны человеком. Палеолитическое искусство. Петроглифы Беломорья и Онежского озера. Особенности перехода от присваивающего хозяйства к производящему. Ареалы древнейшего земледелия и скотоводства. Появление металлических орудий и их влияние на первобытное общество. Центры древнейшей металлургии. Кочевые общества евразийских степей в эпоху бронзы и раннем железном веке. Степь и её роль в распространении культурных взаимовлияний. Появление первого в мире колёсного транспорта. </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sz w:val="28"/>
          <w:szCs w:val="28"/>
          <w:lang w:val="ru-RU"/>
        </w:rPr>
        <w:t xml:space="preserve">Народы, проживавшие на этой территории до середины </w:t>
      </w:r>
      <w:r>
        <w:rPr>
          <w:rFonts w:ascii="Times New Roman" w:eastAsia="SchoolBookSanPin" w:hAnsi="Times New Roman"/>
          <w:sz w:val="28"/>
          <w:szCs w:val="28"/>
        </w:rPr>
        <w:t>I</w:t>
      </w:r>
      <w:r w:rsidRPr="00482CD3">
        <w:rPr>
          <w:rFonts w:ascii="Times New Roman" w:eastAsia="SchoolBookSanPin" w:hAnsi="Times New Roman"/>
          <w:sz w:val="28"/>
          <w:szCs w:val="28"/>
          <w:lang w:val="ru-RU"/>
        </w:rPr>
        <w:t xml:space="preserve"> тыс. до н. э. Скифы и скифская культура. Античные города-государства Северного Причерноморья. Боспорское царство. Пантикапей. Античный Херсонес. Скифское царство в Крыму. Дербент.</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sz w:val="28"/>
          <w:szCs w:val="28"/>
          <w:lang w:val="ru-RU"/>
        </w:rPr>
        <w:t>Великое переселение народов. Миграция готов. Нашествие гуннов. Вопрос о славянской прародине и происхождении славян. Расселение славян, их разделение на три ветви ‒ восточных, западных и южных. Славянские общности Восточной Европы. Их соседи ‒ балты и финно-угры. Хозяйство восточных славян, их общественный строй и политическая организация. Возникновение княжеской власти. Традиционные верования.</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sz w:val="28"/>
          <w:szCs w:val="28"/>
          <w:lang w:val="ru-RU"/>
        </w:rPr>
        <w:t xml:space="preserve">Страны и народы Восточной Европы, Сибири и Дальнего Востока, Тюркский </w:t>
      </w:r>
      <w:r w:rsidRPr="00482CD3">
        <w:rPr>
          <w:rFonts w:ascii="Times New Roman" w:eastAsia="SchoolBookSanPin" w:hAnsi="Times New Roman"/>
          <w:sz w:val="28"/>
          <w:szCs w:val="28"/>
          <w:lang w:val="ru-RU"/>
        </w:rPr>
        <w:lastRenderedPageBreak/>
        <w:t>каганат, Хазарский каганат, Волжская Булгария.</w:t>
      </w:r>
    </w:p>
    <w:p w:rsidR="007145AB" w:rsidRPr="00482CD3" w:rsidRDefault="00F71669">
      <w:pPr>
        <w:spacing w:after="0" w:line="360" w:lineRule="auto"/>
        <w:ind w:firstLine="709"/>
        <w:jc w:val="both"/>
        <w:rPr>
          <w:rFonts w:ascii="Times New Roman" w:eastAsia="OfficinaSansBookITC" w:hAnsi="Times New Roman"/>
          <w:sz w:val="28"/>
          <w:szCs w:val="28"/>
          <w:lang w:val="ru-RU"/>
        </w:rPr>
      </w:pPr>
      <w:r w:rsidRPr="00482CD3">
        <w:rPr>
          <w:rFonts w:ascii="Times New Roman" w:hAnsi="Times New Roman"/>
          <w:sz w:val="28"/>
          <w:szCs w:val="28"/>
          <w:lang w:val="ru-RU"/>
        </w:rPr>
        <w:t>150.</w:t>
      </w:r>
      <w:r w:rsidRPr="00482CD3">
        <w:rPr>
          <w:rFonts w:ascii="Times New Roman" w:eastAsia="OfficinaSansBoldITC" w:hAnsi="Times New Roman"/>
          <w:sz w:val="28"/>
          <w:szCs w:val="28"/>
          <w:lang w:val="ru-RU"/>
        </w:rPr>
        <w:t>4.2.3.</w:t>
      </w:r>
      <w:r>
        <w:rPr>
          <w:rFonts w:ascii="Times New Roman" w:eastAsia="OfficinaSansBoldITC" w:hAnsi="Times New Roman"/>
          <w:sz w:val="28"/>
          <w:szCs w:val="28"/>
        </w:rPr>
        <w:t> </w:t>
      </w:r>
      <w:r w:rsidRPr="00482CD3">
        <w:rPr>
          <w:rFonts w:ascii="Times New Roman" w:eastAsia="OfficinaSansBoldITC" w:hAnsi="Times New Roman"/>
          <w:sz w:val="28"/>
          <w:szCs w:val="28"/>
          <w:lang w:val="ru-RU"/>
        </w:rPr>
        <w:t xml:space="preserve">Русь в </w:t>
      </w:r>
      <w:r>
        <w:rPr>
          <w:rFonts w:ascii="Times New Roman" w:eastAsia="OfficinaSansBoldITC" w:hAnsi="Times New Roman"/>
          <w:sz w:val="28"/>
          <w:szCs w:val="28"/>
        </w:rPr>
        <w:t>IX</w:t>
      </w:r>
      <w:r w:rsidRPr="00482CD3">
        <w:rPr>
          <w:rFonts w:ascii="Times New Roman" w:eastAsia="OfficinaSansBoldITC" w:hAnsi="Times New Roman"/>
          <w:sz w:val="28"/>
          <w:szCs w:val="28"/>
          <w:lang w:val="ru-RU"/>
        </w:rPr>
        <w:t xml:space="preserve"> ‒ начале </w:t>
      </w:r>
      <w:r>
        <w:rPr>
          <w:rFonts w:ascii="Times New Roman" w:eastAsia="OfficinaSansBoldITC" w:hAnsi="Times New Roman"/>
          <w:sz w:val="28"/>
          <w:szCs w:val="28"/>
        </w:rPr>
        <w:t>XII</w:t>
      </w:r>
      <w:r w:rsidRPr="00482CD3">
        <w:rPr>
          <w:rFonts w:ascii="Times New Roman" w:eastAsia="OfficinaSansBoldITC" w:hAnsi="Times New Roman"/>
          <w:sz w:val="28"/>
          <w:szCs w:val="28"/>
          <w:lang w:val="ru-RU"/>
        </w:rPr>
        <w:t xml:space="preserve"> в. </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hAnsi="Times New Roman"/>
          <w:sz w:val="28"/>
          <w:szCs w:val="28"/>
          <w:lang w:val="ru-RU"/>
        </w:rPr>
        <w:t>150.</w:t>
      </w:r>
      <w:r w:rsidRPr="00482CD3">
        <w:rPr>
          <w:rFonts w:ascii="Times New Roman" w:eastAsia="OfficinaSansBoldITC" w:hAnsi="Times New Roman"/>
          <w:sz w:val="28"/>
          <w:szCs w:val="28"/>
          <w:lang w:val="ru-RU"/>
        </w:rPr>
        <w:t>4.2.3.1.</w:t>
      </w:r>
      <w:r>
        <w:rPr>
          <w:rFonts w:ascii="Times New Roman" w:eastAsia="OfficinaSansBoldITC" w:hAnsi="Times New Roman"/>
          <w:sz w:val="28"/>
          <w:szCs w:val="28"/>
        </w:rPr>
        <w:t> </w:t>
      </w:r>
      <w:r w:rsidRPr="00482CD3">
        <w:rPr>
          <w:rFonts w:ascii="Times New Roman" w:eastAsia="SchoolBookSanPin" w:hAnsi="Times New Roman"/>
          <w:bCs/>
          <w:sz w:val="28"/>
          <w:szCs w:val="28"/>
          <w:lang w:val="ru-RU"/>
        </w:rPr>
        <w:t xml:space="preserve">Образование государства Русь. </w:t>
      </w:r>
      <w:r w:rsidRPr="00482CD3">
        <w:rPr>
          <w:rFonts w:ascii="Times New Roman" w:eastAsia="SchoolBookSanPin" w:hAnsi="Times New Roman"/>
          <w:sz w:val="28"/>
          <w:szCs w:val="28"/>
          <w:lang w:val="ru-RU"/>
        </w:rPr>
        <w:t xml:space="preserve">Исторические условия складывания русской государственности: природно-климатический фактор и политические процессы в Европе в конце </w:t>
      </w:r>
      <w:r>
        <w:rPr>
          <w:rFonts w:ascii="Times New Roman" w:eastAsia="SchoolBookSanPin" w:hAnsi="Times New Roman"/>
          <w:sz w:val="28"/>
          <w:szCs w:val="28"/>
        </w:rPr>
        <w:t>I</w:t>
      </w:r>
      <w:r w:rsidRPr="00482CD3">
        <w:rPr>
          <w:rFonts w:ascii="Times New Roman" w:eastAsia="SchoolBookSanPin" w:hAnsi="Times New Roman"/>
          <w:sz w:val="28"/>
          <w:szCs w:val="28"/>
          <w:lang w:val="ru-RU"/>
        </w:rPr>
        <w:t xml:space="preserve"> тыс. н. э. Формирование новой политической и этнической карты континента.</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sz w:val="28"/>
          <w:szCs w:val="28"/>
          <w:lang w:val="ru-RU"/>
        </w:rPr>
        <w:t>Первые известия о Руси. Проблема образования государства.</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position w:val="1"/>
          <w:sz w:val="28"/>
          <w:szCs w:val="28"/>
          <w:lang w:val="ru-RU"/>
        </w:rPr>
        <w:t>Русь. Скандинавы на Руси. Начало династии Рюриковичей.</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position w:val="1"/>
          <w:sz w:val="28"/>
          <w:szCs w:val="28"/>
          <w:lang w:val="ru-RU"/>
        </w:rPr>
        <w:t>Формирование территории государства Русь. Дань и полюдье. Первые русские князья. Отношения с Византийской империей, странами Центральной, Западной и Северной Европы, кочевниками европейских степей. Русь в международной торговле. Путь «из варяг в греки». Волжский торговый путь. Языческий пантеон.</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position w:val="1"/>
          <w:sz w:val="28"/>
          <w:szCs w:val="28"/>
          <w:lang w:val="ru-RU"/>
        </w:rPr>
        <w:t>Принятие христианства и его значение. Византийское наследие на Руси.</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hAnsi="Times New Roman"/>
          <w:sz w:val="28"/>
          <w:szCs w:val="28"/>
          <w:lang w:val="ru-RU"/>
        </w:rPr>
        <w:t>150.</w:t>
      </w:r>
      <w:r w:rsidRPr="00482CD3">
        <w:rPr>
          <w:rFonts w:ascii="Times New Roman" w:eastAsia="OfficinaSansBoldITC" w:hAnsi="Times New Roman"/>
          <w:sz w:val="28"/>
          <w:szCs w:val="28"/>
          <w:lang w:val="ru-RU"/>
        </w:rPr>
        <w:t>4.2.3.2.</w:t>
      </w:r>
      <w:r>
        <w:rPr>
          <w:rFonts w:ascii="Times New Roman" w:eastAsia="OfficinaSansBoldITC" w:hAnsi="Times New Roman"/>
          <w:sz w:val="28"/>
          <w:szCs w:val="28"/>
        </w:rPr>
        <w:t> </w:t>
      </w:r>
      <w:r w:rsidRPr="00482CD3">
        <w:rPr>
          <w:rFonts w:ascii="Times New Roman" w:eastAsia="SchoolBookSanPin" w:hAnsi="Times New Roman"/>
          <w:bCs/>
          <w:position w:val="1"/>
          <w:sz w:val="28"/>
          <w:szCs w:val="28"/>
          <w:lang w:val="ru-RU"/>
        </w:rPr>
        <w:t xml:space="preserve">Русь в конце </w:t>
      </w:r>
      <w:r>
        <w:rPr>
          <w:rFonts w:ascii="Times New Roman" w:eastAsia="SchoolBookSanPin" w:hAnsi="Times New Roman"/>
          <w:bCs/>
          <w:position w:val="1"/>
          <w:sz w:val="28"/>
          <w:szCs w:val="28"/>
        </w:rPr>
        <w:t>X</w:t>
      </w:r>
      <w:r w:rsidRPr="00482CD3">
        <w:rPr>
          <w:rFonts w:ascii="Times New Roman" w:eastAsia="SchoolBookSanPin" w:hAnsi="Times New Roman"/>
          <w:bCs/>
          <w:position w:val="1"/>
          <w:sz w:val="28"/>
          <w:szCs w:val="28"/>
          <w:lang w:val="ru-RU"/>
        </w:rPr>
        <w:t xml:space="preserve"> ‒ начале </w:t>
      </w:r>
      <w:r>
        <w:rPr>
          <w:rFonts w:ascii="Times New Roman" w:eastAsia="SchoolBookSanPin" w:hAnsi="Times New Roman"/>
          <w:bCs/>
          <w:position w:val="1"/>
          <w:sz w:val="28"/>
          <w:szCs w:val="28"/>
        </w:rPr>
        <w:t>XII</w:t>
      </w:r>
      <w:r w:rsidRPr="00482CD3">
        <w:rPr>
          <w:rFonts w:ascii="Times New Roman" w:eastAsia="SchoolBookSanPin" w:hAnsi="Times New Roman"/>
          <w:bCs/>
          <w:position w:val="1"/>
          <w:sz w:val="28"/>
          <w:szCs w:val="28"/>
          <w:lang w:val="ru-RU"/>
        </w:rPr>
        <w:t xml:space="preserve"> в. </w:t>
      </w:r>
      <w:r w:rsidRPr="00482CD3">
        <w:rPr>
          <w:rFonts w:ascii="Times New Roman" w:eastAsia="SchoolBookSanPin" w:hAnsi="Times New Roman"/>
          <w:position w:val="1"/>
          <w:sz w:val="28"/>
          <w:szCs w:val="28"/>
          <w:lang w:val="ru-RU"/>
        </w:rPr>
        <w:t>Территория и население государства Русь (Русская земля). Крупнейшие города Руси. Новгород как центр освоения Севера Восточной Европы, колонизация Русской равнины. Территориально-политическая структура Руси, волости. Органы власти: князь, посадник, тысяцкий, вече. Внутриполитическое развитие. Борьба за власть между сыновьями Владимира Святого. Ярослав Мудрый. Русь при Ярославичах. Владимир Мономах. Русская церковь.</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position w:val="1"/>
          <w:sz w:val="28"/>
          <w:szCs w:val="28"/>
          <w:lang w:val="ru-RU"/>
        </w:rPr>
        <w:t>Общественный строй Руси: дискуссии в исторической науке.</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position w:val="1"/>
          <w:sz w:val="28"/>
          <w:szCs w:val="28"/>
          <w:lang w:val="ru-RU"/>
        </w:rPr>
        <w:t>Князья, дружина. Духовенство. Городское население. Купцы.</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position w:val="1"/>
          <w:sz w:val="28"/>
          <w:szCs w:val="28"/>
          <w:lang w:val="ru-RU"/>
        </w:rPr>
        <w:t>Категории рядового и зависимого населения. Древнерусское право: Русская Правда, церковные уставы.</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position w:val="1"/>
          <w:sz w:val="28"/>
          <w:szCs w:val="28"/>
          <w:lang w:val="ru-RU"/>
        </w:rPr>
        <w:t>Русь в социально-политическом контексте Евразии. Внешняя политика и международные связи: отношения с Византией, печенегами, половцами (Дешт-и-Кипчак), странами Центральной, Западной и Северной Европы. Херсонес в культурных контактах Руси и Византии.</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hAnsi="Times New Roman"/>
          <w:sz w:val="28"/>
          <w:szCs w:val="28"/>
          <w:lang w:val="ru-RU"/>
        </w:rPr>
        <w:t>150.</w:t>
      </w:r>
      <w:r w:rsidRPr="00482CD3">
        <w:rPr>
          <w:rFonts w:ascii="Times New Roman" w:eastAsia="OfficinaSansBoldITC" w:hAnsi="Times New Roman"/>
          <w:sz w:val="28"/>
          <w:szCs w:val="28"/>
          <w:lang w:val="ru-RU"/>
        </w:rPr>
        <w:t>4.2.3.3.</w:t>
      </w:r>
      <w:r>
        <w:rPr>
          <w:rFonts w:ascii="Times New Roman" w:eastAsia="OfficinaSansBoldITC" w:hAnsi="Times New Roman"/>
          <w:sz w:val="28"/>
          <w:szCs w:val="28"/>
        </w:rPr>
        <w:t> </w:t>
      </w:r>
      <w:r w:rsidRPr="00482CD3">
        <w:rPr>
          <w:rFonts w:ascii="Times New Roman" w:eastAsia="SchoolBookSanPin" w:hAnsi="Times New Roman"/>
          <w:bCs/>
          <w:position w:val="1"/>
          <w:sz w:val="28"/>
          <w:szCs w:val="28"/>
          <w:lang w:val="ru-RU"/>
        </w:rPr>
        <w:t xml:space="preserve">Культурное пространство. </w:t>
      </w:r>
      <w:r w:rsidRPr="00482CD3">
        <w:rPr>
          <w:rFonts w:ascii="Times New Roman" w:eastAsia="SchoolBookSanPin" w:hAnsi="Times New Roman"/>
          <w:position w:val="1"/>
          <w:sz w:val="28"/>
          <w:szCs w:val="28"/>
          <w:lang w:val="ru-RU"/>
        </w:rPr>
        <w:t xml:space="preserve">Русь в общеевропейском культурном контексте. Картина мира средневекового человека. Повседневная жизнь, сельский и </w:t>
      </w:r>
      <w:r w:rsidRPr="00482CD3">
        <w:rPr>
          <w:rFonts w:ascii="Times New Roman" w:eastAsia="SchoolBookSanPin" w:hAnsi="Times New Roman"/>
          <w:position w:val="1"/>
          <w:sz w:val="28"/>
          <w:szCs w:val="28"/>
          <w:lang w:val="ru-RU"/>
        </w:rPr>
        <w:lastRenderedPageBreak/>
        <w:t>городской быт. Положение женщины. Дети и их воспитание. Календарь и хронология.</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position w:val="1"/>
          <w:sz w:val="28"/>
          <w:szCs w:val="28"/>
          <w:lang w:val="ru-RU"/>
        </w:rPr>
        <w:t>Культура Руси. Формирование единого культурного пространства. Кирилло-мефодиевская традиция на Руси. Письменность. Распространение грамотности, берестяные грамоты.</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position w:val="1"/>
          <w:sz w:val="28"/>
          <w:szCs w:val="28"/>
          <w:lang w:val="ru-RU"/>
        </w:rPr>
        <w:t xml:space="preserve">«Новгородская псалтирь». «Остромирово Евангелие». Появление древнерусской литературы. «Слово о Законе и Благодати». </w:t>
      </w:r>
      <w:r w:rsidRPr="00482CD3">
        <w:rPr>
          <w:rFonts w:ascii="Times New Roman" w:eastAsia="SchoolBookSanPin" w:hAnsi="Times New Roman"/>
          <w:sz w:val="28"/>
          <w:szCs w:val="28"/>
          <w:lang w:val="ru-RU"/>
        </w:rPr>
        <w:t>Произведения летописного жанра. «Повесть временных лет». Первые русские жития. Произведения Владимира Мономаха. Иконопись. Искусство книги. Архитектура. Начало храмового строительства: Десятинная церковь, София Киевская, София Новгородская. Материальная культура. Ремесло. Военное дело и оружие.</w:t>
      </w:r>
    </w:p>
    <w:p w:rsidR="007145AB" w:rsidRPr="00482CD3" w:rsidRDefault="00F71669">
      <w:pPr>
        <w:spacing w:after="0" w:line="360" w:lineRule="auto"/>
        <w:ind w:firstLine="709"/>
        <w:jc w:val="both"/>
        <w:rPr>
          <w:rFonts w:ascii="Times New Roman" w:eastAsia="OfficinaSansBookITC" w:hAnsi="Times New Roman"/>
          <w:sz w:val="28"/>
          <w:szCs w:val="28"/>
          <w:lang w:val="ru-RU"/>
        </w:rPr>
      </w:pPr>
      <w:r w:rsidRPr="00482CD3">
        <w:rPr>
          <w:rFonts w:ascii="Times New Roman" w:hAnsi="Times New Roman"/>
          <w:sz w:val="28"/>
          <w:szCs w:val="28"/>
          <w:lang w:val="ru-RU"/>
        </w:rPr>
        <w:t>150.</w:t>
      </w:r>
      <w:r w:rsidRPr="00482CD3">
        <w:rPr>
          <w:rFonts w:ascii="Times New Roman" w:eastAsia="OfficinaSansBoldITC" w:hAnsi="Times New Roman"/>
          <w:sz w:val="28"/>
          <w:szCs w:val="28"/>
          <w:lang w:val="ru-RU"/>
        </w:rPr>
        <w:t>4.2.4.</w:t>
      </w:r>
      <w:r>
        <w:rPr>
          <w:rFonts w:ascii="Times New Roman" w:eastAsia="OfficinaSansBoldITC" w:hAnsi="Times New Roman"/>
          <w:sz w:val="28"/>
          <w:szCs w:val="28"/>
        </w:rPr>
        <w:t> </w:t>
      </w:r>
      <w:r w:rsidRPr="00482CD3">
        <w:rPr>
          <w:rFonts w:ascii="Times New Roman" w:eastAsia="OfficinaSansBoldITC" w:hAnsi="Times New Roman"/>
          <w:sz w:val="28"/>
          <w:szCs w:val="28"/>
          <w:lang w:val="ru-RU"/>
        </w:rPr>
        <w:t xml:space="preserve">Русь в середине </w:t>
      </w:r>
      <w:r>
        <w:rPr>
          <w:rFonts w:ascii="Times New Roman" w:eastAsia="OfficinaSansBoldITC" w:hAnsi="Times New Roman"/>
          <w:sz w:val="28"/>
          <w:szCs w:val="28"/>
        </w:rPr>
        <w:t>XII</w:t>
      </w:r>
      <w:r w:rsidRPr="00482CD3">
        <w:rPr>
          <w:rFonts w:ascii="Times New Roman" w:eastAsia="OfficinaSansBoldITC" w:hAnsi="Times New Roman"/>
          <w:sz w:val="28"/>
          <w:szCs w:val="28"/>
          <w:lang w:val="ru-RU"/>
        </w:rPr>
        <w:t xml:space="preserve"> ‒ начале </w:t>
      </w:r>
      <w:r>
        <w:rPr>
          <w:rFonts w:ascii="Times New Roman" w:eastAsia="OfficinaSansBoldITC" w:hAnsi="Times New Roman"/>
          <w:sz w:val="28"/>
          <w:szCs w:val="28"/>
        </w:rPr>
        <w:t>XIII</w:t>
      </w:r>
      <w:r w:rsidRPr="00482CD3">
        <w:rPr>
          <w:rFonts w:ascii="Times New Roman" w:eastAsia="OfficinaSansBoldITC" w:hAnsi="Times New Roman"/>
          <w:sz w:val="28"/>
          <w:szCs w:val="28"/>
          <w:lang w:val="ru-RU"/>
        </w:rPr>
        <w:t xml:space="preserve"> в. </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sz w:val="28"/>
          <w:szCs w:val="28"/>
          <w:lang w:val="ru-RU"/>
        </w:rPr>
        <w:t>Формирование системы земель ‒ самостоятельных государств. Важнейшие земли, управляемые ветвями княжеского рода Рюриковичей: Черниговская, Смоленская, Галицкая, Волынская, Суздальская. Земли, имевшие особый статус: Киевская и Новгородская. Эволюция общественного строя и права; внешняя политика русских земель.</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sz w:val="28"/>
          <w:szCs w:val="28"/>
          <w:lang w:val="ru-RU"/>
        </w:rPr>
        <w:t>Формирование региональных центров культуры: летописание и памятники литературы: Киево-Печерский патерик, моление Даниила Заточника, «Слово о полку Игореве». Белокаменные храмы Северо-Восточной Руси: Успенский собор во Владимире, церковь Покрова на Нерли, Георгиевский собор Юрьева-Польского.</w:t>
      </w:r>
    </w:p>
    <w:p w:rsidR="007145AB" w:rsidRPr="00482CD3" w:rsidRDefault="00F71669">
      <w:pPr>
        <w:spacing w:after="0" w:line="360" w:lineRule="auto"/>
        <w:ind w:firstLine="709"/>
        <w:jc w:val="both"/>
        <w:rPr>
          <w:rFonts w:ascii="Times New Roman" w:eastAsia="OfficinaSansBookITC" w:hAnsi="Times New Roman"/>
          <w:sz w:val="28"/>
          <w:szCs w:val="28"/>
          <w:lang w:val="ru-RU"/>
        </w:rPr>
      </w:pPr>
      <w:r w:rsidRPr="00482CD3">
        <w:rPr>
          <w:rFonts w:ascii="Times New Roman" w:hAnsi="Times New Roman"/>
          <w:sz w:val="28"/>
          <w:szCs w:val="28"/>
          <w:lang w:val="ru-RU"/>
        </w:rPr>
        <w:t>150.</w:t>
      </w:r>
      <w:r w:rsidRPr="00482CD3">
        <w:rPr>
          <w:rFonts w:ascii="Times New Roman" w:eastAsia="OfficinaSansBoldITC" w:hAnsi="Times New Roman"/>
          <w:sz w:val="28"/>
          <w:szCs w:val="28"/>
          <w:lang w:val="ru-RU"/>
        </w:rPr>
        <w:t>4.2.5.</w:t>
      </w:r>
      <w:r>
        <w:rPr>
          <w:rFonts w:ascii="Times New Roman" w:eastAsia="OfficinaSansBoldITC" w:hAnsi="Times New Roman"/>
          <w:sz w:val="28"/>
          <w:szCs w:val="28"/>
        </w:rPr>
        <w:t> </w:t>
      </w:r>
      <w:r w:rsidRPr="00482CD3">
        <w:rPr>
          <w:rFonts w:ascii="Times New Roman" w:eastAsia="OfficinaSansBoldITC" w:hAnsi="Times New Roman"/>
          <w:sz w:val="28"/>
          <w:szCs w:val="28"/>
          <w:lang w:val="ru-RU"/>
        </w:rPr>
        <w:t xml:space="preserve">Русские земли и их соседи в середине </w:t>
      </w:r>
      <w:r>
        <w:rPr>
          <w:rFonts w:ascii="Times New Roman" w:eastAsia="OfficinaSansBoldITC" w:hAnsi="Times New Roman"/>
          <w:sz w:val="28"/>
          <w:szCs w:val="28"/>
        </w:rPr>
        <w:t>XIII</w:t>
      </w:r>
      <w:r w:rsidRPr="00482CD3">
        <w:rPr>
          <w:rFonts w:ascii="Times New Roman" w:eastAsia="OfficinaSansBoldITC" w:hAnsi="Times New Roman"/>
          <w:sz w:val="28"/>
          <w:szCs w:val="28"/>
          <w:lang w:val="ru-RU"/>
        </w:rPr>
        <w:t xml:space="preserve"> ‒ </w:t>
      </w:r>
      <w:r>
        <w:rPr>
          <w:rFonts w:ascii="Times New Roman" w:eastAsia="OfficinaSansBoldITC" w:hAnsi="Times New Roman"/>
          <w:sz w:val="28"/>
          <w:szCs w:val="28"/>
        </w:rPr>
        <w:t>XIV</w:t>
      </w:r>
      <w:r w:rsidRPr="00482CD3">
        <w:rPr>
          <w:rFonts w:ascii="Times New Roman" w:eastAsia="OfficinaSansBoldITC" w:hAnsi="Times New Roman"/>
          <w:sz w:val="28"/>
          <w:szCs w:val="28"/>
          <w:lang w:val="ru-RU"/>
        </w:rPr>
        <w:t xml:space="preserve"> в. </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sz w:val="28"/>
          <w:szCs w:val="28"/>
          <w:lang w:val="ru-RU"/>
        </w:rPr>
        <w:t>Возникновение Монгольской империи. Завоевания Чингисхана и его потомков. Походы Батыя на Восточную Европу. Возникновение Золотой Орды. Судьбы русских земель после монгольского нашествия. Система зависимости русских земель от ордынских ханов (так называемое ордынское иго).</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sz w:val="28"/>
          <w:szCs w:val="28"/>
          <w:lang w:val="ru-RU"/>
        </w:rPr>
        <w:t>Южные и западные русские земли. Возникновение Литовского государства и включение в его состав части русских земель. Северо-западные земли: Новгородская и Псковская. Политический строй Новгорода и Пскова. Роль вече и князя. Новгород и немецкая Ганза.</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sz w:val="28"/>
          <w:szCs w:val="28"/>
          <w:lang w:val="ru-RU"/>
        </w:rPr>
        <w:lastRenderedPageBreak/>
        <w:t>Ордены крестоносцев и борьба с их экспансией на западных границах Руси. Александр Невский. Взаимоотношения с Ордой. Княжества Северо-Восточной Руси. Борьба за великое княжение Владимирское. Противостояние Твери и Москвы. Усиление Московского княжества. Дмитрий Донской. Куликовская битва. Закрепление первенствующего положения московских князей.</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sz w:val="28"/>
          <w:szCs w:val="28"/>
          <w:lang w:val="ru-RU"/>
        </w:rPr>
        <w:t>Перенос митрополичьей кафедры в Москву. Роль Православной церкви в ордынский период русской истории. Святитель Алексий Московский и преподобный Сергий Радонежский.</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bCs/>
          <w:sz w:val="28"/>
          <w:szCs w:val="28"/>
          <w:lang w:val="ru-RU"/>
        </w:rPr>
        <w:t xml:space="preserve">150.4.2.5.1. Народы и государства степной зоны Восточной Европы и Сибири в </w:t>
      </w:r>
      <w:r>
        <w:rPr>
          <w:rFonts w:ascii="Times New Roman" w:eastAsia="SchoolBookSanPin" w:hAnsi="Times New Roman"/>
          <w:bCs/>
          <w:sz w:val="28"/>
          <w:szCs w:val="28"/>
        </w:rPr>
        <w:t>XIII</w:t>
      </w:r>
      <w:r w:rsidRPr="00482CD3">
        <w:rPr>
          <w:rFonts w:ascii="Times New Roman" w:eastAsia="SchoolBookSanPin" w:hAnsi="Times New Roman"/>
          <w:bCs/>
          <w:sz w:val="28"/>
          <w:szCs w:val="28"/>
          <w:lang w:val="ru-RU"/>
        </w:rPr>
        <w:t>‒</w:t>
      </w:r>
      <w:r>
        <w:rPr>
          <w:rFonts w:ascii="Times New Roman" w:eastAsia="SchoolBookSanPin" w:hAnsi="Times New Roman"/>
          <w:bCs/>
          <w:sz w:val="28"/>
          <w:szCs w:val="28"/>
        </w:rPr>
        <w:t>XV</w:t>
      </w:r>
      <w:r w:rsidRPr="00482CD3">
        <w:rPr>
          <w:rFonts w:ascii="Times New Roman" w:eastAsia="SchoolBookSanPin" w:hAnsi="Times New Roman"/>
          <w:bCs/>
          <w:sz w:val="28"/>
          <w:szCs w:val="28"/>
          <w:lang w:val="ru-RU"/>
        </w:rPr>
        <w:t xml:space="preserve"> вв. </w:t>
      </w:r>
      <w:r w:rsidRPr="00482CD3">
        <w:rPr>
          <w:rFonts w:ascii="Times New Roman" w:eastAsia="SchoolBookSanPin" w:hAnsi="Times New Roman"/>
          <w:sz w:val="28"/>
          <w:szCs w:val="28"/>
          <w:lang w:val="ru-RU"/>
        </w:rPr>
        <w:t xml:space="preserve">Золотая Орда: государственный строй, население, экономика, культура. Города и кочевые степи. Принятие ислама. Ослабление государства во второй половине </w:t>
      </w:r>
      <w:r>
        <w:rPr>
          <w:rFonts w:ascii="Times New Roman" w:eastAsia="SchoolBookSanPin" w:hAnsi="Times New Roman"/>
          <w:sz w:val="28"/>
          <w:szCs w:val="28"/>
        </w:rPr>
        <w:t>XIV</w:t>
      </w:r>
      <w:r w:rsidRPr="00482CD3">
        <w:rPr>
          <w:rFonts w:ascii="Times New Roman" w:eastAsia="SchoolBookSanPin" w:hAnsi="Times New Roman"/>
          <w:sz w:val="28"/>
          <w:szCs w:val="28"/>
          <w:lang w:val="ru-RU"/>
        </w:rPr>
        <w:t xml:space="preserve"> в., нашествие Тимура.</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sz w:val="28"/>
          <w:szCs w:val="28"/>
          <w:lang w:val="ru-RU"/>
        </w:rPr>
        <w:t>Распад Золотой Орды, образование татарских ханств. Казанское ханство. Сибирское ханство. Астраханское ханство. Ногайская Орда. Крымское ханство. Касимовское ханство. Народы Северного Кавказа. Итальянские фактории Причерноморья (Каффа, Тана, Солдайя и другие) и их роль в системе торговых и политических связей Руси с Западом и Востоком.</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bCs/>
          <w:sz w:val="28"/>
          <w:szCs w:val="28"/>
          <w:lang w:val="ru-RU"/>
        </w:rPr>
        <w:t xml:space="preserve">150.4.2.5.2. Культурное пространство. </w:t>
      </w:r>
      <w:r w:rsidRPr="00482CD3">
        <w:rPr>
          <w:rFonts w:ascii="Times New Roman" w:eastAsia="SchoolBookSanPin" w:hAnsi="Times New Roman"/>
          <w:sz w:val="28"/>
          <w:szCs w:val="28"/>
          <w:lang w:val="ru-RU"/>
        </w:rPr>
        <w:t>Изменения в представлениях о картине мира в Евразии в связи с завершением монгольских завоеваний. Культурное взаимодействие цивилизаций. Межкультурные связи и коммуникации (взаимодействие и взаимовлияние русской культуры и культур народов Евразии). Летописание. Литературные памятники Куликовского цикла. Жития. Епифаний Премудрый. Архитектура. Каменные соборы Кремля. Изобразительное искусство. Феофан Грек. Андрей Рублёв.</w:t>
      </w:r>
    </w:p>
    <w:p w:rsidR="007145AB" w:rsidRPr="00482CD3" w:rsidRDefault="00F71669">
      <w:pPr>
        <w:spacing w:after="0" w:line="360" w:lineRule="auto"/>
        <w:ind w:firstLine="709"/>
        <w:jc w:val="both"/>
        <w:rPr>
          <w:rFonts w:ascii="Times New Roman" w:eastAsia="OfficinaSansBookITC" w:hAnsi="Times New Roman"/>
          <w:sz w:val="28"/>
          <w:szCs w:val="28"/>
          <w:lang w:val="ru-RU"/>
        </w:rPr>
      </w:pPr>
      <w:r w:rsidRPr="00482CD3">
        <w:rPr>
          <w:rFonts w:ascii="Times New Roman" w:hAnsi="Times New Roman"/>
          <w:sz w:val="28"/>
          <w:szCs w:val="28"/>
          <w:lang w:val="ru-RU"/>
        </w:rPr>
        <w:t>150.</w:t>
      </w:r>
      <w:r w:rsidRPr="00482CD3">
        <w:rPr>
          <w:rFonts w:ascii="Times New Roman" w:eastAsia="OfficinaSansBoldITC" w:hAnsi="Times New Roman"/>
          <w:sz w:val="28"/>
          <w:szCs w:val="28"/>
          <w:lang w:val="ru-RU"/>
        </w:rPr>
        <w:t>4.2.6.</w:t>
      </w:r>
      <w:r>
        <w:rPr>
          <w:rFonts w:ascii="Times New Roman" w:eastAsia="OfficinaSansBoldITC" w:hAnsi="Times New Roman"/>
          <w:sz w:val="28"/>
          <w:szCs w:val="28"/>
        </w:rPr>
        <w:t> </w:t>
      </w:r>
      <w:r w:rsidRPr="00482CD3">
        <w:rPr>
          <w:rFonts w:ascii="Times New Roman" w:eastAsia="OfficinaSansBoldITC" w:hAnsi="Times New Roman"/>
          <w:sz w:val="28"/>
          <w:szCs w:val="28"/>
          <w:lang w:val="ru-RU"/>
        </w:rPr>
        <w:t xml:space="preserve">Формирование единого Русского государства в </w:t>
      </w:r>
      <w:r>
        <w:rPr>
          <w:rFonts w:ascii="Times New Roman" w:eastAsia="OfficinaSansBoldITC" w:hAnsi="Times New Roman"/>
          <w:sz w:val="28"/>
          <w:szCs w:val="28"/>
        </w:rPr>
        <w:t>XV</w:t>
      </w:r>
      <w:r w:rsidRPr="00482CD3">
        <w:rPr>
          <w:rFonts w:ascii="Times New Roman" w:eastAsia="OfficinaSansBoldITC" w:hAnsi="Times New Roman"/>
          <w:sz w:val="28"/>
          <w:szCs w:val="28"/>
          <w:lang w:val="ru-RU"/>
        </w:rPr>
        <w:t xml:space="preserve"> в. </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sz w:val="28"/>
          <w:szCs w:val="28"/>
          <w:lang w:val="ru-RU"/>
        </w:rPr>
        <w:t xml:space="preserve">Борьба за русские земли между Литовским и Московским государствами. Объединение русских земель вокруг Москвы. Междоусобная война в Московском княжестве второй четверти </w:t>
      </w:r>
      <w:r>
        <w:rPr>
          <w:rFonts w:ascii="Times New Roman" w:eastAsia="SchoolBookSanPin" w:hAnsi="Times New Roman"/>
          <w:sz w:val="28"/>
          <w:szCs w:val="28"/>
        </w:rPr>
        <w:t>XV</w:t>
      </w:r>
      <w:r w:rsidRPr="00482CD3">
        <w:rPr>
          <w:rFonts w:ascii="Times New Roman" w:eastAsia="SchoolBookSanPin" w:hAnsi="Times New Roman"/>
          <w:sz w:val="28"/>
          <w:szCs w:val="28"/>
          <w:lang w:val="ru-RU"/>
        </w:rPr>
        <w:t xml:space="preserve"> в. Василий Темный. Новгород и Псков в </w:t>
      </w:r>
      <w:r>
        <w:rPr>
          <w:rFonts w:ascii="Times New Roman" w:eastAsia="SchoolBookSanPin" w:hAnsi="Times New Roman"/>
          <w:sz w:val="28"/>
          <w:szCs w:val="28"/>
        </w:rPr>
        <w:t>XV</w:t>
      </w:r>
      <w:r w:rsidRPr="00482CD3">
        <w:rPr>
          <w:rFonts w:ascii="Times New Roman" w:eastAsia="SchoolBookSanPin" w:hAnsi="Times New Roman"/>
          <w:sz w:val="28"/>
          <w:szCs w:val="28"/>
          <w:lang w:val="ru-RU"/>
        </w:rPr>
        <w:t xml:space="preserve"> в.: политический строй, отношения с Москвой, Ливонским орденом, Ганзой, Великим княжеством Литовским. Падение Византии и рост церковно-политической роли </w:t>
      </w:r>
      <w:r w:rsidRPr="00482CD3">
        <w:rPr>
          <w:rFonts w:ascii="Times New Roman" w:eastAsia="SchoolBookSanPin" w:hAnsi="Times New Roman"/>
          <w:sz w:val="28"/>
          <w:szCs w:val="28"/>
          <w:lang w:val="ru-RU"/>
        </w:rPr>
        <w:lastRenderedPageBreak/>
        <w:t xml:space="preserve">Москвы в православном мире. Теория «Москва ‒ третий Рим». Иван </w:t>
      </w:r>
      <w:r>
        <w:rPr>
          <w:rFonts w:ascii="Times New Roman" w:eastAsia="SchoolBookSanPin" w:hAnsi="Times New Roman"/>
          <w:sz w:val="28"/>
          <w:szCs w:val="28"/>
        </w:rPr>
        <w:t>III</w:t>
      </w:r>
      <w:r w:rsidRPr="00482CD3">
        <w:rPr>
          <w:rFonts w:ascii="Times New Roman" w:eastAsia="SchoolBookSanPin" w:hAnsi="Times New Roman"/>
          <w:sz w:val="28"/>
          <w:szCs w:val="28"/>
          <w:lang w:val="ru-RU"/>
        </w:rPr>
        <w:t>. Присоединение Новгорода и Твери. Ликвидация зависимости от Орды. Расширение международных связей Московского государства. Принятие общерусского Судебника. Формирование аппарата управления единого государства. Перемены в устройстве двора великого князя: новая государственная символика; царский титул и регалии; дворцовое и церковное строительство. Московский Кремль.</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bCs/>
          <w:sz w:val="28"/>
          <w:szCs w:val="28"/>
          <w:lang w:val="ru-RU"/>
        </w:rPr>
        <w:t>Культурное пространство</w:t>
      </w:r>
      <w:r w:rsidRPr="00482CD3">
        <w:rPr>
          <w:rFonts w:ascii="Times New Roman" w:eastAsia="SchoolBookSanPin" w:hAnsi="Times New Roman"/>
          <w:sz w:val="28"/>
          <w:szCs w:val="28"/>
          <w:lang w:val="ru-RU"/>
        </w:rPr>
        <w:t>. Изменения восприятия мира. Сакрализация великокняжеской власти. Флорентийская уния. Установление автокефалии Русской церкви. Внутрицерковная борьба (иосифляне и нестяжатели). Ереси. Геннадиевская Библия. Развитие культуры единого Русского государства. Летописание: общерусское и региональное. Житийная литература. «Хожение за три моря» Афанасия Никитина. Архитектура. Русская икона как феномен мирового искусства. Повседневная жизнь горожан и сельских жителей в древнерусский и раннемосковский периоды.</w:t>
      </w:r>
    </w:p>
    <w:p w:rsidR="007145AB" w:rsidRPr="00482CD3" w:rsidRDefault="00F71669">
      <w:pPr>
        <w:spacing w:after="0" w:line="360" w:lineRule="auto"/>
        <w:ind w:firstLine="709"/>
        <w:jc w:val="both"/>
        <w:rPr>
          <w:rFonts w:ascii="Times New Roman" w:eastAsia="SchoolBookSanPin" w:hAnsi="Times New Roman"/>
          <w:bCs/>
          <w:sz w:val="28"/>
          <w:szCs w:val="28"/>
          <w:lang w:val="ru-RU"/>
        </w:rPr>
      </w:pPr>
      <w:r w:rsidRPr="00482CD3">
        <w:rPr>
          <w:rFonts w:ascii="Times New Roman" w:hAnsi="Times New Roman"/>
          <w:sz w:val="28"/>
          <w:szCs w:val="28"/>
          <w:lang w:val="ru-RU"/>
        </w:rPr>
        <w:t>150.</w:t>
      </w:r>
      <w:r w:rsidRPr="00482CD3">
        <w:rPr>
          <w:rFonts w:ascii="Times New Roman" w:eastAsia="OfficinaSansBoldITC" w:hAnsi="Times New Roman"/>
          <w:sz w:val="28"/>
          <w:szCs w:val="28"/>
          <w:lang w:val="ru-RU"/>
        </w:rPr>
        <w:t>4.2.7.</w:t>
      </w:r>
      <w:r>
        <w:rPr>
          <w:rFonts w:ascii="Times New Roman" w:eastAsia="OfficinaSansBoldITC" w:hAnsi="Times New Roman"/>
          <w:sz w:val="28"/>
          <w:szCs w:val="28"/>
        </w:rPr>
        <w:t> </w:t>
      </w:r>
      <w:r w:rsidRPr="00482CD3">
        <w:rPr>
          <w:rFonts w:ascii="Times New Roman" w:eastAsia="SchoolBookSanPin" w:hAnsi="Times New Roman"/>
          <w:bCs/>
          <w:sz w:val="28"/>
          <w:szCs w:val="28"/>
          <w:lang w:val="ru-RU"/>
        </w:rPr>
        <w:t xml:space="preserve">Наш край </w:t>
      </w:r>
      <w:r w:rsidRPr="00482CD3">
        <w:rPr>
          <w:rFonts w:ascii="Times New Roman" w:eastAsia="SchoolBookSanPin" w:hAnsi="Times New Roman"/>
          <w:sz w:val="28"/>
          <w:szCs w:val="28"/>
          <w:lang w:val="ru-RU"/>
        </w:rPr>
        <w:t xml:space="preserve">с древнейших времен до конца </w:t>
      </w:r>
      <w:r>
        <w:rPr>
          <w:rFonts w:ascii="Times New Roman" w:eastAsia="SchoolBookSanPin" w:hAnsi="Times New Roman"/>
          <w:sz w:val="28"/>
          <w:szCs w:val="28"/>
        </w:rPr>
        <w:t>XV</w:t>
      </w:r>
      <w:r w:rsidRPr="00482CD3">
        <w:rPr>
          <w:rFonts w:ascii="Times New Roman" w:eastAsia="SchoolBookSanPin" w:hAnsi="Times New Roman"/>
          <w:sz w:val="28"/>
          <w:szCs w:val="28"/>
          <w:lang w:val="ru-RU"/>
        </w:rPr>
        <w:t xml:space="preserve"> в. </w:t>
      </w:r>
      <w:r w:rsidRPr="00482CD3">
        <w:rPr>
          <w:rFonts w:ascii="Times New Roman" w:eastAsia="SchoolBookSanPin" w:hAnsi="Times New Roman"/>
          <w:bCs/>
          <w:sz w:val="28"/>
          <w:szCs w:val="28"/>
          <w:lang w:val="ru-RU"/>
        </w:rPr>
        <w:t>Материал по истории своего края привлекается при рассмотрении ключевых событий и процессов отечественной истории.</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hAnsi="Times New Roman"/>
          <w:sz w:val="28"/>
          <w:szCs w:val="28"/>
          <w:lang w:val="ru-RU"/>
        </w:rPr>
        <w:t>150.</w:t>
      </w:r>
      <w:r w:rsidRPr="00482CD3">
        <w:rPr>
          <w:rFonts w:ascii="Times New Roman" w:eastAsia="OfficinaSansBoldITC" w:hAnsi="Times New Roman"/>
          <w:sz w:val="28"/>
          <w:szCs w:val="28"/>
          <w:lang w:val="ru-RU"/>
        </w:rPr>
        <w:t>4.2.8.</w:t>
      </w:r>
      <w:r>
        <w:rPr>
          <w:rFonts w:ascii="Times New Roman" w:eastAsia="OfficinaSansBoldITC" w:hAnsi="Times New Roman"/>
          <w:sz w:val="28"/>
          <w:szCs w:val="28"/>
        </w:rPr>
        <w:t> </w:t>
      </w:r>
      <w:r w:rsidRPr="00482CD3">
        <w:rPr>
          <w:rFonts w:ascii="Times New Roman" w:eastAsia="SchoolBookSanPin" w:hAnsi="Times New Roman"/>
          <w:bCs/>
          <w:position w:val="1"/>
          <w:sz w:val="28"/>
          <w:szCs w:val="28"/>
          <w:lang w:val="ru-RU"/>
        </w:rPr>
        <w:t xml:space="preserve">Обобщение. </w:t>
      </w:r>
    </w:p>
    <w:p w:rsidR="007145AB" w:rsidRPr="00482CD3" w:rsidRDefault="00F71669">
      <w:pPr>
        <w:spacing w:after="0" w:line="352" w:lineRule="auto"/>
        <w:ind w:firstLine="709"/>
        <w:rPr>
          <w:rFonts w:ascii="Times New Roman" w:eastAsia="OfficinaSansBoldITC" w:hAnsi="Times New Roman"/>
          <w:sz w:val="28"/>
          <w:szCs w:val="28"/>
          <w:lang w:val="ru-RU"/>
        </w:rPr>
      </w:pPr>
      <w:r w:rsidRPr="00482CD3">
        <w:rPr>
          <w:rFonts w:ascii="Times New Roman" w:hAnsi="Times New Roman"/>
          <w:sz w:val="28"/>
          <w:szCs w:val="28"/>
          <w:lang w:val="ru-RU"/>
        </w:rPr>
        <w:t>150.</w:t>
      </w:r>
      <w:r w:rsidRPr="00482CD3">
        <w:rPr>
          <w:rFonts w:ascii="Times New Roman" w:eastAsia="OfficinaSansBoldITC" w:hAnsi="Times New Roman"/>
          <w:sz w:val="28"/>
          <w:szCs w:val="28"/>
          <w:lang w:val="ru-RU"/>
        </w:rPr>
        <w:t>5. Содержание обучения в 7 классе.</w:t>
      </w:r>
    </w:p>
    <w:p w:rsidR="007145AB" w:rsidRPr="00482CD3" w:rsidRDefault="00F71669">
      <w:pPr>
        <w:spacing w:after="0" w:line="360" w:lineRule="auto"/>
        <w:ind w:firstLine="709"/>
        <w:jc w:val="both"/>
        <w:rPr>
          <w:rFonts w:ascii="Times New Roman" w:eastAsia="OfficinaSansBoldITC" w:hAnsi="Times New Roman"/>
          <w:sz w:val="28"/>
          <w:szCs w:val="28"/>
          <w:lang w:val="ru-RU"/>
        </w:rPr>
      </w:pPr>
      <w:r w:rsidRPr="00482CD3">
        <w:rPr>
          <w:rFonts w:ascii="Times New Roman" w:hAnsi="Times New Roman"/>
          <w:sz w:val="28"/>
          <w:szCs w:val="28"/>
          <w:lang w:val="ru-RU"/>
        </w:rPr>
        <w:t>150.</w:t>
      </w:r>
      <w:r w:rsidRPr="00482CD3">
        <w:rPr>
          <w:rFonts w:ascii="Times New Roman" w:eastAsia="OfficinaSansBoldITC" w:hAnsi="Times New Roman"/>
          <w:sz w:val="28"/>
          <w:szCs w:val="28"/>
          <w:lang w:val="ru-RU"/>
        </w:rPr>
        <w:t>5.1.</w:t>
      </w:r>
      <w:r>
        <w:rPr>
          <w:rFonts w:ascii="Times New Roman" w:eastAsia="OfficinaSansBoldITC" w:hAnsi="Times New Roman"/>
          <w:sz w:val="28"/>
          <w:szCs w:val="28"/>
        </w:rPr>
        <w:t> </w:t>
      </w:r>
      <w:r w:rsidRPr="00482CD3">
        <w:rPr>
          <w:rFonts w:ascii="Times New Roman" w:eastAsia="OfficinaSansBoldITC" w:hAnsi="Times New Roman"/>
          <w:sz w:val="28"/>
          <w:szCs w:val="28"/>
          <w:lang w:val="ru-RU"/>
        </w:rPr>
        <w:t xml:space="preserve">Всеобщая история. История Нового времени. Конец </w:t>
      </w:r>
      <w:r>
        <w:rPr>
          <w:rFonts w:ascii="Times New Roman" w:eastAsia="OfficinaSansBoldITC" w:hAnsi="Times New Roman"/>
          <w:sz w:val="28"/>
          <w:szCs w:val="28"/>
        </w:rPr>
        <w:t>XV</w:t>
      </w:r>
      <w:r w:rsidRPr="00482CD3">
        <w:rPr>
          <w:rFonts w:ascii="Times New Roman" w:eastAsia="OfficinaSansBoldITC" w:hAnsi="Times New Roman"/>
          <w:sz w:val="28"/>
          <w:szCs w:val="28"/>
          <w:lang w:val="ru-RU"/>
        </w:rPr>
        <w:t xml:space="preserve"> ‒ </w:t>
      </w:r>
      <w:r>
        <w:rPr>
          <w:rFonts w:ascii="Times New Roman" w:eastAsia="OfficinaSansBoldITC" w:hAnsi="Times New Roman"/>
          <w:sz w:val="28"/>
          <w:szCs w:val="28"/>
        </w:rPr>
        <w:t>XVII</w:t>
      </w:r>
      <w:r w:rsidRPr="00482CD3">
        <w:rPr>
          <w:rFonts w:ascii="Times New Roman" w:eastAsia="OfficinaSansBoldITC" w:hAnsi="Times New Roman"/>
          <w:sz w:val="28"/>
          <w:szCs w:val="28"/>
          <w:lang w:val="ru-RU"/>
        </w:rPr>
        <w:t xml:space="preserve"> в. </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hAnsi="Times New Roman"/>
          <w:sz w:val="28"/>
          <w:szCs w:val="28"/>
          <w:lang w:val="ru-RU"/>
        </w:rPr>
        <w:t>150.</w:t>
      </w:r>
      <w:r w:rsidRPr="00482CD3">
        <w:rPr>
          <w:rFonts w:ascii="Times New Roman" w:eastAsia="OfficinaSansBoldITC" w:hAnsi="Times New Roman"/>
          <w:sz w:val="28"/>
          <w:szCs w:val="28"/>
          <w:lang w:val="ru-RU"/>
        </w:rPr>
        <w:t>5.1.1.</w:t>
      </w:r>
      <w:r>
        <w:rPr>
          <w:rFonts w:ascii="Times New Roman" w:eastAsia="OfficinaSansBoldITC" w:hAnsi="Times New Roman"/>
          <w:sz w:val="28"/>
          <w:szCs w:val="28"/>
        </w:rPr>
        <w:t> </w:t>
      </w:r>
      <w:r w:rsidRPr="00482CD3">
        <w:rPr>
          <w:rFonts w:ascii="Times New Roman" w:eastAsia="SchoolBookSanPin" w:hAnsi="Times New Roman"/>
          <w:bCs/>
          <w:sz w:val="28"/>
          <w:szCs w:val="28"/>
          <w:lang w:val="ru-RU"/>
        </w:rPr>
        <w:t>Введение</w:t>
      </w:r>
      <w:r w:rsidRPr="00482CD3">
        <w:rPr>
          <w:rFonts w:ascii="Times New Roman" w:eastAsia="SchoolBookSanPin" w:hAnsi="Times New Roman"/>
          <w:sz w:val="28"/>
          <w:szCs w:val="28"/>
          <w:lang w:val="ru-RU"/>
        </w:rPr>
        <w:t xml:space="preserve">. </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sz w:val="28"/>
          <w:szCs w:val="28"/>
          <w:lang w:val="ru-RU"/>
        </w:rPr>
        <w:t>Понятие «Новое время». Хронологические рамки и периодизация истории Нового времени.</w:t>
      </w:r>
    </w:p>
    <w:p w:rsidR="007145AB" w:rsidRPr="00482CD3" w:rsidRDefault="00F71669">
      <w:pPr>
        <w:spacing w:after="0" w:line="360" w:lineRule="auto"/>
        <w:ind w:firstLine="709"/>
        <w:jc w:val="both"/>
        <w:rPr>
          <w:rFonts w:ascii="Times New Roman" w:eastAsia="OfficinaSansBookITC" w:hAnsi="Times New Roman"/>
          <w:sz w:val="28"/>
          <w:szCs w:val="28"/>
          <w:lang w:val="ru-RU"/>
        </w:rPr>
      </w:pPr>
      <w:r w:rsidRPr="00482CD3">
        <w:rPr>
          <w:rFonts w:ascii="Times New Roman" w:hAnsi="Times New Roman"/>
          <w:sz w:val="28"/>
          <w:szCs w:val="28"/>
          <w:lang w:val="ru-RU"/>
        </w:rPr>
        <w:t>150.</w:t>
      </w:r>
      <w:r w:rsidRPr="00482CD3">
        <w:rPr>
          <w:rFonts w:ascii="Times New Roman" w:eastAsia="OfficinaSansBoldITC" w:hAnsi="Times New Roman"/>
          <w:sz w:val="28"/>
          <w:szCs w:val="28"/>
          <w:lang w:val="ru-RU"/>
        </w:rPr>
        <w:t>5.1.2.</w:t>
      </w:r>
      <w:r>
        <w:rPr>
          <w:rFonts w:ascii="Times New Roman" w:eastAsia="OfficinaSansBoldITC" w:hAnsi="Times New Roman"/>
          <w:sz w:val="28"/>
          <w:szCs w:val="28"/>
        </w:rPr>
        <w:t> </w:t>
      </w:r>
      <w:r w:rsidRPr="00482CD3">
        <w:rPr>
          <w:rFonts w:ascii="Times New Roman" w:eastAsia="OfficinaSansBoldITC" w:hAnsi="Times New Roman"/>
          <w:sz w:val="28"/>
          <w:szCs w:val="28"/>
          <w:lang w:val="ru-RU"/>
        </w:rPr>
        <w:t xml:space="preserve">Великие географические открытия. </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sz w:val="28"/>
          <w:szCs w:val="28"/>
          <w:lang w:val="ru-RU"/>
        </w:rPr>
        <w:t xml:space="preserve">Предпосылки Великих географических открытий. Поиски европейцами морских путей в страны Востока. Экспедиции Колумба. Тордесильясский договор 1494 г. Открытие Васко да Гамой морского пути в Индию. Кругосветное плавание Магеллана. Плавания Тасмана и открытие Австралии. Завоевания конкистадоров в Центральной и Южной Америке (Ф. Кортес, Ф. Писарро). Европейцы в Северной Америке. Поиски северо-восточного морского пути в Китай и Индию. </w:t>
      </w:r>
      <w:r w:rsidRPr="00482CD3">
        <w:rPr>
          <w:rFonts w:ascii="Times New Roman" w:eastAsia="SchoolBookSanPin" w:hAnsi="Times New Roman"/>
          <w:sz w:val="28"/>
          <w:szCs w:val="28"/>
          <w:lang w:val="ru-RU"/>
        </w:rPr>
        <w:lastRenderedPageBreak/>
        <w:t xml:space="preserve">Политические, экономические и культурные последствия Великих географических открытий конца </w:t>
      </w:r>
      <w:r>
        <w:rPr>
          <w:rFonts w:ascii="Times New Roman" w:eastAsia="SchoolBookSanPin" w:hAnsi="Times New Roman"/>
          <w:sz w:val="28"/>
          <w:szCs w:val="28"/>
        </w:rPr>
        <w:t>XV</w:t>
      </w:r>
      <w:r w:rsidRPr="00482CD3">
        <w:rPr>
          <w:rFonts w:ascii="Times New Roman" w:eastAsia="SchoolBookSanPin" w:hAnsi="Times New Roman"/>
          <w:sz w:val="28"/>
          <w:szCs w:val="28"/>
          <w:lang w:val="ru-RU"/>
        </w:rPr>
        <w:t>‒</w:t>
      </w:r>
      <w:r>
        <w:rPr>
          <w:rFonts w:ascii="Times New Roman" w:eastAsia="SchoolBookSanPin" w:hAnsi="Times New Roman"/>
          <w:sz w:val="28"/>
          <w:szCs w:val="28"/>
        </w:rPr>
        <w:t>XVI</w:t>
      </w:r>
      <w:r w:rsidRPr="00482CD3">
        <w:rPr>
          <w:rFonts w:ascii="Times New Roman" w:eastAsia="SchoolBookSanPin" w:hAnsi="Times New Roman"/>
          <w:sz w:val="28"/>
          <w:szCs w:val="28"/>
          <w:lang w:val="ru-RU"/>
        </w:rPr>
        <w:t xml:space="preserve"> в.</w:t>
      </w:r>
    </w:p>
    <w:p w:rsidR="007145AB" w:rsidRPr="00482CD3" w:rsidRDefault="00F71669">
      <w:pPr>
        <w:spacing w:after="0" w:line="360" w:lineRule="auto"/>
        <w:ind w:firstLine="709"/>
        <w:jc w:val="both"/>
        <w:rPr>
          <w:rFonts w:ascii="Times New Roman" w:eastAsia="OfficinaSansBoldITC" w:hAnsi="Times New Roman"/>
          <w:sz w:val="28"/>
          <w:szCs w:val="28"/>
          <w:lang w:val="ru-RU"/>
        </w:rPr>
      </w:pPr>
      <w:r w:rsidRPr="00482CD3">
        <w:rPr>
          <w:rFonts w:ascii="Times New Roman" w:hAnsi="Times New Roman"/>
          <w:sz w:val="28"/>
          <w:szCs w:val="28"/>
          <w:lang w:val="ru-RU"/>
        </w:rPr>
        <w:t>150.</w:t>
      </w:r>
      <w:r w:rsidRPr="00482CD3">
        <w:rPr>
          <w:rFonts w:ascii="Times New Roman" w:eastAsia="OfficinaSansBoldITC" w:hAnsi="Times New Roman"/>
          <w:sz w:val="28"/>
          <w:szCs w:val="28"/>
          <w:lang w:val="ru-RU"/>
        </w:rPr>
        <w:t>5.1.3.</w:t>
      </w:r>
      <w:r>
        <w:rPr>
          <w:rFonts w:ascii="Times New Roman" w:eastAsia="OfficinaSansBoldITC" w:hAnsi="Times New Roman"/>
          <w:sz w:val="28"/>
          <w:szCs w:val="28"/>
        </w:rPr>
        <w:t> </w:t>
      </w:r>
      <w:r w:rsidRPr="00482CD3">
        <w:rPr>
          <w:rFonts w:ascii="Times New Roman" w:eastAsia="OfficinaSansBoldITC" w:hAnsi="Times New Roman"/>
          <w:sz w:val="28"/>
          <w:szCs w:val="28"/>
          <w:lang w:val="ru-RU"/>
        </w:rPr>
        <w:t xml:space="preserve">Изменения в европейском обществе в </w:t>
      </w:r>
      <w:r>
        <w:rPr>
          <w:rFonts w:ascii="Times New Roman" w:eastAsia="OfficinaSansBoldITC" w:hAnsi="Times New Roman"/>
          <w:sz w:val="28"/>
          <w:szCs w:val="28"/>
        </w:rPr>
        <w:t>XVI</w:t>
      </w:r>
      <w:r w:rsidRPr="00482CD3">
        <w:rPr>
          <w:rFonts w:ascii="Times New Roman" w:eastAsia="OfficinaSansBoldITC" w:hAnsi="Times New Roman"/>
          <w:sz w:val="28"/>
          <w:szCs w:val="28"/>
          <w:lang w:val="ru-RU"/>
        </w:rPr>
        <w:t>‒</w:t>
      </w:r>
      <w:r>
        <w:rPr>
          <w:rFonts w:ascii="Times New Roman" w:eastAsia="OfficinaSansBoldITC" w:hAnsi="Times New Roman"/>
          <w:sz w:val="28"/>
          <w:szCs w:val="28"/>
        </w:rPr>
        <w:t>XVII</w:t>
      </w:r>
      <w:r w:rsidRPr="00482CD3">
        <w:rPr>
          <w:rFonts w:ascii="Times New Roman" w:eastAsia="OfficinaSansBoldITC" w:hAnsi="Times New Roman"/>
          <w:sz w:val="28"/>
          <w:szCs w:val="28"/>
          <w:lang w:val="ru-RU"/>
        </w:rPr>
        <w:t xml:space="preserve"> вв. </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sz w:val="28"/>
          <w:szCs w:val="28"/>
          <w:lang w:val="ru-RU"/>
        </w:rPr>
        <w:t>Развитие техники, горного дела, производства металлов. Появление мануфактур. Возникновение капиталистических отношений. Распространение наемного труда в деревне. Расширение внутреннего и мирового рынков. Изменения в сословной структуре общества, появление новых социальных групп. Повседневная жизнь обитателей городов и деревень.</w:t>
      </w:r>
    </w:p>
    <w:p w:rsidR="007145AB" w:rsidRPr="00482CD3" w:rsidRDefault="00F71669">
      <w:pPr>
        <w:spacing w:after="0" w:line="360" w:lineRule="auto"/>
        <w:ind w:firstLine="709"/>
        <w:jc w:val="both"/>
        <w:rPr>
          <w:rFonts w:ascii="Times New Roman" w:eastAsia="OfficinaSansBookITC" w:hAnsi="Times New Roman"/>
          <w:sz w:val="28"/>
          <w:szCs w:val="28"/>
          <w:lang w:val="ru-RU"/>
        </w:rPr>
      </w:pPr>
      <w:r w:rsidRPr="00482CD3">
        <w:rPr>
          <w:rFonts w:ascii="Times New Roman" w:hAnsi="Times New Roman"/>
          <w:sz w:val="28"/>
          <w:szCs w:val="28"/>
          <w:lang w:val="ru-RU"/>
        </w:rPr>
        <w:t>150.</w:t>
      </w:r>
      <w:r w:rsidRPr="00482CD3">
        <w:rPr>
          <w:rFonts w:ascii="Times New Roman" w:eastAsia="OfficinaSansBoldITC" w:hAnsi="Times New Roman"/>
          <w:sz w:val="28"/>
          <w:szCs w:val="28"/>
          <w:lang w:val="ru-RU"/>
        </w:rPr>
        <w:t>5.1.4.</w:t>
      </w:r>
      <w:r>
        <w:rPr>
          <w:rFonts w:ascii="Times New Roman" w:eastAsia="OfficinaSansBoldITC" w:hAnsi="Times New Roman"/>
          <w:sz w:val="28"/>
          <w:szCs w:val="28"/>
        </w:rPr>
        <w:t> </w:t>
      </w:r>
      <w:r w:rsidRPr="00482CD3">
        <w:rPr>
          <w:rFonts w:ascii="Times New Roman" w:eastAsia="OfficinaSansBoldITC" w:hAnsi="Times New Roman"/>
          <w:sz w:val="28"/>
          <w:szCs w:val="28"/>
          <w:lang w:val="ru-RU"/>
        </w:rPr>
        <w:t xml:space="preserve">Реформация и контрреформация в Европе. </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sz w:val="28"/>
          <w:szCs w:val="28"/>
          <w:lang w:val="ru-RU"/>
        </w:rPr>
        <w:t>Причины Реформации. Начало Реформации в Германии; М. Лютер. Развертывание Реформации и Крестьянская война в Германии. Распространение протестантизма в Европе. Кальвинизм. Религиозные войны. Борьба католической церкви против реформационного движения. Контрреформация. Инквизиция.</w:t>
      </w:r>
    </w:p>
    <w:p w:rsidR="007145AB" w:rsidRPr="00482CD3" w:rsidRDefault="00F71669">
      <w:pPr>
        <w:spacing w:after="0" w:line="360" w:lineRule="auto"/>
        <w:ind w:firstLine="709"/>
        <w:jc w:val="both"/>
        <w:rPr>
          <w:rFonts w:ascii="Times New Roman" w:eastAsia="OfficinaSansBoldITC" w:hAnsi="Times New Roman"/>
          <w:sz w:val="28"/>
          <w:szCs w:val="28"/>
          <w:lang w:val="ru-RU"/>
        </w:rPr>
      </w:pPr>
      <w:r w:rsidRPr="00482CD3">
        <w:rPr>
          <w:rFonts w:ascii="Times New Roman" w:hAnsi="Times New Roman"/>
          <w:sz w:val="28"/>
          <w:szCs w:val="28"/>
          <w:lang w:val="ru-RU"/>
        </w:rPr>
        <w:t>150.</w:t>
      </w:r>
      <w:r w:rsidRPr="00482CD3">
        <w:rPr>
          <w:rFonts w:ascii="Times New Roman" w:eastAsia="OfficinaSansBoldITC" w:hAnsi="Times New Roman"/>
          <w:sz w:val="28"/>
          <w:szCs w:val="28"/>
          <w:lang w:val="ru-RU"/>
        </w:rPr>
        <w:t>5.1.5.</w:t>
      </w:r>
      <w:r>
        <w:rPr>
          <w:rFonts w:ascii="Times New Roman" w:eastAsia="OfficinaSansBoldITC" w:hAnsi="Times New Roman"/>
          <w:sz w:val="28"/>
          <w:szCs w:val="28"/>
        </w:rPr>
        <w:t> </w:t>
      </w:r>
      <w:r w:rsidRPr="00482CD3">
        <w:rPr>
          <w:rFonts w:ascii="Times New Roman" w:eastAsia="OfficinaSansBoldITC" w:hAnsi="Times New Roman"/>
          <w:sz w:val="28"/>
          <w:szCs w:val="28"/>
          <w:lang w:val="ru-RU"/>
        </w:rPr>
        <w:t xml:space="preserve">Государства Европы в </w:t>
      </w:r>
      <w:r>
        <w:rPr>
          <w:rFonts w:ascii="Times New Roman" w:eastAsia="OfficinaSansBoldITC" w:hAnsi="Times New Roman"/>
          <w:sz w:val="28"/>
          <w:szCs w:val="28"/>
        </w:rPr>
        <w:t>XVI</w:t>
      </w:r>
      <w:r w:rsidRPr="00482CD3">
        <w:rPr>
          <w:rFonts w:ascii="Times New Roman" w:eastAsia="OfficinaSansBoldITC" w:hAnsi="Times New Roman"/>
          <w:sz w:val="28"/>
          <w:szCs w:val="28"/>
          <w:lang w:val="ru-RU"/>
        </w:rPr>
        <w:t>‒</w:t>
      </w:r>
      <w:r>
        <w:rPr>
          <w:rFonts w:ascii="Times New Roman" w:eastAsia="OfficinaSansBoldITC" w:hAnsi="Times New Roman"/>
          <w:sz w:val="28"/>
          <w:szCs w:val="28"/>
        </w:rPr>
        <w:t>XVII</w:t>
      </w:r>
      <w:r w:rsidRPr="00482CD3">
        <w:rPr>
          <w:rFonts w:ascii="Times New Roman" w:eastAsia="OfficinaSansBoldITC" w:hAnsi="Times New Roman"/>
          <w:sz w:val="28"/>
          <w:szCs w:val="28"/>
          <w:lang w:val="ru-RU"/>
        </w:rPr>
        <w:t xml:space="preserve"> вв. </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sz w:val="28"/>
          <w:szCs w:val="28"/>
          <w:lang w:val="ru-RU"/>
        </w:rPr>
        <w:t>Абсолютизм и сословное представительство. Преодоление раздробленности. Борьба за колониальные владения. Начало формирования колониальных империй.</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bCs/>
          <w:sz w:val="28"/>
          <w:szCs w:val="28"/>
          <w:lang w:val="ru-RU"/>
        </w:rPr>
        <w:t xml:space="preserve">Испания </w:t>
      </w:r>
      <w:r w:rsidRPr="00482CD3">
        <w:rPr>
          <w:rFonts w:ascii="Times New Roman" w:eastAsia="SchoolBookSanPin" w:hAnsi="Times New Roman"/>
          <w:sz w:val="28"/>
          <w:szCs w:val="28"/>
          <w:lang w:val="ru-RU"/>
        </w:rPr>
        <w:t xml:space="preserve">под властью потомков католических королей. Внутренняя и внешняя политика испанских Габсбургов. Национально-освободительное движение в </w:t>
      </w:r>
      <w:r w:rsidRPr="00482CD3">
        <w:rPr>
          <w:rFonts w:ascii="Times New Roman" w:eastAsia="SchoolBookSanPin" w:hAnsi="Times New Roman"/>
          <w:bCs/>
          <w:sz w:val="28"/>
          <w:szCs w:val="28"/>
          <w:lang w:val="ru-RU"/>
        </w:rPr>
        <w:t>Нидерландах</w:t>
      </w:r>
      <w:r w:rsidRPr="00482CD3">
        <w:rPr>
          <w:rFonts w:ascii="Times New Roman" w:eastAsia="SchoolBookSanPin" w:hAnsi="Times New Roman"/>
          <w:sz w:val="28"/>
          <w:szCs w:val="28"/>
          <w:lang w:val="ru-RU"/>
        </w:rPr>
        <w:t>: цели, участники, формы борьбы. Итоги и значение Нидерландской революции.</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bCs/>
          <w:sz w:val="28"/>
          <w:szCs w:val="28"/>
          <w:lang w:val="ru-RU"/>
        </w:rPr>
        <w:t>Франция: путь к абсолютизму</w:t>
      </w:r>
      <w:r w:rsidRPr="00482CD3">
        <w:rPr>
          <w:rFonts w:ascii="Times New Roman" w:eastAsia="SchoolBookSanPin" w:hAnsi="Times New Roman"/>
          <w:sz w:val="28"/>
          <w:szCs w:val="28"/>
          <w:lang w:val="ru-RU"/>
        </w:rPr>
        <w:t xml:space="preserve">. Королевская власть и централизация управления страной. Католики и гугеноты. Религиозные войны. Генрих </w:t>
      </w:r>
      <w:r>
        <w:rPr>
          <w:rFonts w:ascii="Times New Roman" w:eastAsia="SchoolBookSanPin" w:hAnsi="Times New Roman"/>
          <w:sz w:val="28"/>
          <w:szCs w:val="28"/>
        </w:rPr>
        <w:t>IV</w:t>
      </w:r>
      <w:r w:rsidRPr="00482CD3">
        <w:rPr>
          <w:rFonts w:ascii="Times New Roman" w:eastAsia="SchoolBookSanPin" w:hAnsi="Times New Roman"/>
          <w:sz w:val="28"/>
          <w:szCs w:val="28"/>
          <w:lang w:val="ru-RU"/>
        </w:rPr>
        <w:t xml:space="preserve">. Нантский эдикт 1598 г. Людовик </w:t>
      </w:r>
      <w:r>
        <w:rPr>
          <w:rFonts w:ascii="Times New Roman" w:eastAsia="SchoolBookSanPin" w:hAnsi="Times New Roman"/>
          <w:sz w:val="28"/>
          <w:szCs w:val="28"/>
        </w:rPr>
        <w:t>XIII</w:t>
      </w:r>
      <w:r w:rsidRPr="00482CD3">
        <w:rPr>
          <w:rFonts w:ascii="Times New Roman" w:eastAsia="SchoolBookSanPin" w:hAnsi="Times New Roman"/>
          <w:sz w:val="28"/>
          <w:szCs w:val="28"/>
          <w:lang w:val="ru-RU"/>
        </w:rPr>
        <w:t xml:space="preserve"> и кардинал Ришелье. Фронда. Французский абсолютизм при Людовике </w:t>
      </w:r>
      <w:r>
        <w:rPr>
          <w:rFonts w:ascii="Times New Roman" w:eastAsia="SchoolBookSanPin" w:hAnsi="Times New Roman"/>
          <w:sz w:val="28"/>
          <w:szCs w:val="28"/>
        </w:rPr>
        <w:t>XIV</w:t>
      </w:r>
      <w:r w:rsidRPr="00482CD3">
        <w:rPr>
          <w:rFonts w:ascii="Times New Roman" w:eastAsia="SchoolBookSanPin" w:hAnsi="Times New Roman"/>
          <w:sz w:val="28"/>
          <w:szCs w:val="28"/>
          <w:lang w:val="ru-RU"/>
        </w:rPr>
        <w:t>.</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bCs/>
          <w:sz w:val="28"/>
          <w:szCs w:val="28"/>
          <w:lang w:val="ru-RU"/>
        </w:rPr>
        <w:t xml:space="preserve">Англия. </w:t>
      </w:r>
      <w:r w:rsidRPr="00482CD3">
        <w:rPr>
          <w:rFonts w:ascii="Times New Roman" w:eastAsia="SchoolBookSanPin" w:hAnsi="Times New Roman"/>
          <w:sz w:val="28"/>
          <w:szCs w:val="28"/>
          <w:lang w:val="ru-RU"/>
        </w:rPr>
        <w:t xml:space="preserve">Развитие капиталистического предпринимательства в городах и деревнях. Огораживания. Укрепление королевской власти при Тюдорах. Генрих </w:t>
      </w:r>
      <w:r>
        <w:rPr>
          <w:rFonts w:ascii="Times New Roman" w:eastAsia="SchoolBookSanPin" w:hAnsi="Times New Roman"/>
          <w:sz w:val="28"/>
          <w:szCs w:val="28"/>
        </w:rPr>
        <w:t>VIII</w:t>
      </w:r>
      <w:r w:rsidRPr="00482CD3">
        <w:rPr>
          <w:rFonts w:ascii="Times New Roman" w:eastAsia="SchoolBookSanPin" w:hAnsi="Times New Roman"/>
          <w:sz w:val="28"/>
          <w:szCs w:val="28"/>
          <w:lang w:val="ru-RU"/>
        </w:rPr>
        <w:t xml:space="preserve"> и королевская реформация. «Золотой век» Елизаветы </w:t>
      </w:r>
      <w:r>
        <w:rPr>
          <w:rFonts w:ascii="Times New Roman" w:eastAsia="SchoolBookSanPin" w:hAnsi="Times New Roman"/>
          <w:sz w:val="28"/>
          <w:szCs w:val="28"/>
        </w:rPr>
        <w:t>I</w:t>
      </w:r>
      <w:r w:rsidRPr="00482CD3">
        <w:rPr>
          <w:rFonts w:ascii="Times New Roman" w:eastAsia="SchoolBookSanPin" w:hAnsi="Times New Roman"/>
          <w:sz w:val="28"/>
          <w:szCs w:val="28"/>
          <w:lang w:val="ru-RU"/>
        </w:rPr>
        <w:t>.</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bCs/>
          <w:sz w:val="28"/>
          <w:szCs w:val="28"/>
          <w:lang w:val="ru-RU"/>
        </w:rPr>
        <w:t xml:space="preserve">Английская революция середины </w:t>
      </w:r>
      <w:r>
        <w:rPr>
          <w:rFonts w:ascii="Times New Roman" w:eastAsia="SchoolBookSanPin" w:hAnsi="Times New Roman"/>
          <w:bCs/>
          <w:sz w:val="28"/>
          <w:szCs w:val="28"/>
        </w:rPr>
        <w:t>XVII</w:t>
      </w:r>
      <w:r w:rsidRPr="00482CD3">
        <w:rPr>
          <w:rFonts w:ascii="Times New Roman" w:eastAsia="SchoolBookSanPin" w:hAnsi="Times New Roman"/>
          <w:bCs/>
          <w:sz w:val="28"/>
          <w:szCs w:val="28"/>
          <w:lang w:val="ru-RU"/>
        </w:rPr>
        <w:t xml:space="preserve"> в</w:t>
      </w:r>
      <w:r w:rsidRPr="00482CD3">
        <w:rPr>
          <w:rFonts w:ascii="Times New Roman" w:eastAsia="SchoolBookSanPin" w:hAnsi="Times New Roman"/>
          <w:sz w:val="28"/>
          <w:szCs w:val="28"/>
          <w:lang w:val="ru-RU"/>
        </w:rPr>
        <w:t xml:space="preserve">. Причины, участники, этапы революции. Размежевание в революционном лагере. О. Кромвель. Итоги и значение революции. Реставрация Стюартов. Славная революция. Становление английской </w:t>
      </w:r>
      <w:r w:rsidRPr="00482CD3">
        <w:rPr>
          <w:rFonts w:ascii="Times New Roman" w:eastAsia="SchoolBookSanPin" w:hAnsi="Times New Roman"/>
          <w:sz w:val="28"/>
          <w:szCs w:val="28"/>
          <w:lang w:val="ru-RU"/>
        </w:rPr>
        <w:lastRenderedPageBreak/>
        <w:t>парламентской монархии.</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bCs/>
          <w:sz w:val="28"/>
          <w:szCs w:val="28"/>
          <w:lang w:val="ru-RU"/>
        </w:rPr>
        <w:t>Страны Центральной, Южной и Юго-Восточной Европы</w:t>
      </w:r>
      <w:r w:rsidRPr="00482CD3">
        <w:rPr>
          <w:rFonts w:ascii="Times New Roman" w:eastAsia="SchoolBookSanPin" w:hAnsi="Times New Roman"/>
          <w:sz w:val="28"/>
          <w:szCs w:val="28"/>
          <w:lang w:val="ru-RU"/>
        </w:rPr>
        <w:t>. В мире империй и вне его. Германские государства. Итальянские земли. Положение славянских народов. Образование Речи Посполитой.</w:t>
      </w:r>
    </w:p>
    <w:p w:rsidR="007145AB" w:rsidRPr="00482CD3" w:rsidRDefault="00F71669">
      <w:pPr>
        <w:spacing w:after="0" w:line="360" w:lineRule="auto"/>
        <w:ind w:firstLine="709"/>
        <w:jc w:val="both"/>
        <w:rPr>
          <w:rFonts w:ascii="Times New Roman" w:eastAsia="OfficinaSansBoldITC" w:hAnsi="Times New Roman"/>
          <w:sz w:val="28"/>
          <w:szCs w:val="28"/>
          <w:lang w:val="ru-RU"/>
        </w:rPr>
      </w:pPr>
      <w:r w:rsidRPr="00482CD3">
        <w:rPr>
          <w:rFonts w:ascii="Times New Roman" w:hAnsi="Times New Roman"/>
          <w:sz w:val="28"/>
          <w:szCs w:val="28"/>
          <w:lang w:val="ru-RU"/>
        </w:rPr>
        <w:t>150.</w:t>
      </w:r>
      <w:r w:rsidRPr="00482CD3">
        <w:rPr>
          <w:rFonts w:ascii="Times New Roman" w:eastAsia="OfficinaSansBoldITC" w:hAnsi="Times New Roman"/>
          <w:sz w:val="28"/>
          <w:szCs w:val="28"/>
          <w:lang w:val="ru-RU"/>
        </w:rPr>
        <w:t>5.1.6.</w:t>
      </w:r>
      <w:r>
        <w:rPr>
          <w:rFonts w:ascii="Times New Roman" w:eastAsia="OfficinaSansBoldITC" w:hAnsi="Times New Roman"/>
          <w:sz w:val="28"/>
          <w:szCs w:val="28"/>
        </w:rPr>
        <w:t> </w:t>
      </w:r>
      <w:r w:rsidRPr="00482CD3">
        <w:rPr>
          <w:rFonts w:ascii="Times New Roman" w:eastAsia="OfficinaSansBoldITC" w:hAnsi="Times New Roman"/>
          <w:sz w:val="28"/>
          <w:szCs w:val="28"/>
          <w:lang w:val="ru-RU"/>
        </w:rPr>
        <w:t xml:space="preserve">Международные отношения в </w:t>
      </w:r>
      <w:r>
        <w:rPr>
          <w:rFonts w:ascii="Times New Roman" w:eastAsia="OfficinaSansBoldITC" w:hAnsi="Times New Roman"/>
          <w:sz w:val="28"/>
          <w:szCs w:val="28"/>
        </w:rPr>
        <w:t>XVI</w:t>
      </w:r>
      <w:r w:rsidRPr="00482CD3">
        <w:rPr>
          <w:rFonts w:ascii="Times New Roman" w:eastAsia="OfficinaSansBoldITC" w:hAnsi="Times New Roman"/>
          <w:sz w:val="28"/>
          <w:szCs w:val="28"/>
          <w:lang w:val="ru-RU"/>
        </w:rPr>
        <w:t>‒</w:t>
      </w:r>
      <w:r>
        <w:rPr>
          <w:rFonts w:ascii="Times New Roman" w:eastAsia="OfficinaSansBoldITC" w:hAnsi="Times New Roman"/>
          <w:sz w:val="28"/>
          <w:szCs w:val="28"/>
        </w:rPr>
        <w:t>XVII</w:t>
      </w:r>
      <w:r w:rsidRPr="00482CD3">
        <w:rPr>
          <w:rFonts w:ascii="Times New Roman" w:eastAsia="OfficinaSansBoldITC" w:hAnsi="Times New Roman"/>
          <w:sz w:val="28"/>
          <w:szCs w:val="28"/>
          <w:lang w:val="ru-RU"/>
        </w:rPr>
        <w:t xml:space="preserve"> вв. </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sz w:val="28"/>
          <w:szCs w:val="28"/>
          <w:lang w:val="ru-RU"/>
        </w:rPr>
        <w:t>Борьба за первенство, военные конфликты между европейскими державами. Столкновение интересов в приобретении колониальных владений и господстве на торговых путях. Противостояние османской экспансии в Европе. Образование державы австрийских Габсбургов. Тридцатилетняя война. Вестфальский мир.</w:t>
      </w:r>
    </w:p>
    <w:p w:rsidR="007145AB" w:rsidRPr="00482CD3" w:rsidRDefault="00F71669">
      <w:pPr>
        <w:spacing w:after="0" w:line="360" w:lineRule="auto"/>
        <w:ind w:firstLine="709"/>
        <w:jc w:val="both"/>
        <w:rPr>
          <w:rFonts w:ascii="Times New Roman" w:eastAsia="OfficinaSansBookITC" w:hAnsi="Times New Roman"/>
          <w:sz w:val="28"/>
          <w:szCs w:val="28"/>
          <w:lang w:val="ru-RU"/>
        </w:rPr>
      </w:pPr>
      <w:r w:rsidRPr="00482CD3">
        <w:rPr>
          <w:rFonts w:ascii="Times New Roman" w:hAnsi="Times New Roman"/>
          <w:sz w:val="28"/>
          <w:szCs w:val="28"/>
          <w:lang w:val="ru-RU"/>
        </w:rPr>
        <w:t>150.</w:t>
      </w:r>
      <w:r w:rsidRPr="00482CD3">
        <w:rPr>
          <w:rFonts w:ascii="Times New Roman" w:eastAsia="OfficinaSansBoldITC" w:hAnsi="Times New Roman"/>
          <w:sz w:val="28"/>
          <w:szCs w:val="28"/>
          <w:lang w:val="ru-RU"/>
        </w:rPr>
        <w:t>5.1.7.</w:t>
      </w:r>
      <w:r>
        <w:rPr>
          <w:rFonts w:ascii="Times New Roman" w:eastAsia="OfficinaSansBoldITC" w:hAnsi="Times New Roman"/>
          <w:sz w:val="28"/>
          <w:szCs w:val="28"/>
        </w:rPr>
        <w:t> </w:t>
      </w:r>
      <w:r w:rsidRPr="00482CD3">
        <w:rPr>
          <w:rFonts w:ascii="Times New Roman" w:eastAsia="OfficinaSansBoldITC" w:hAnsi="Times New Roman"/>
          <w:sz w:val="28"/>
          <w:szCs w:val="28"/>
          <w:lang w:val="ru-RU"/>
        </w:rPr>
        <w:t xml:space="preserve">Европейская культура в раннее Новое время. </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sz w:val="28"/>
          <w:szCs w:val="28"/>
          <w:lang w:val="ru-RU"/>
        </w:rPr>
        <w:t>Высокое Возрождение в Италии: художники и их произведения. Северное Возрождение. Мир человека в литературе раннего Нового времени. М. Сервантес, У. Шекспир. Стили художественной культуры (барокко, классицизм). Французский театр эпохи классицизма. Развитие науки: переворот в естествознании, возникновение новой картины мира. Выдающиеся учёные и их открытия (Н. Коперник, И. Ньютон). Утверждение рационализма.</w:t>
      </w:r>
    </w:p>
    <w:p w:rsidR="007145AB" w:rsidRPr="00482CD3" w:rsidRDefault="00F71669">
      <w:pPr>
        <w:spacing w:after="0" w:line="360" w:lineRule="auto"/>
        <w:ind w:firstLine="709"/>
        <w:jc w:val="both"/>
        <w:rPr>
          <w:rFonts w:ascii="Times New Roman" w:eastAsia="OfficinaSansBookITC" w:hAnsi="Times New Roman"/>
          <w:sz w:val="28"/>
          <w:szCs w:val="28"/>
          <w:lang w:val="ru-RU"/>
        </w:rPr>
      </w:pPr>
      <w:r w:rsidRPr="00482CD3">
        <w:rPr>
          <w:rFonts w:ascii="Times New Roman" w:hAnsi="Times New Roman"/>
          <w:sz w:val="28"/>
          <w:szCs w:val="28"/>
          <w:lang w:val="ru-RU"/>
        </w:rPr>
        <w:t>150.</w:t>
      </w:r>
      <w:r w:rsidRPr="00482CD3">
        <w:rPr>
          <w:rFonts w:ascii="Times New Roman" w:eastAsia="OfficinaSansBoldITC" w:hAnsi="Times New Roman"/>
          <w:sz w:val="28"/>
          <w:szCs w:val="28"/>
          <w:lang w:val="ru-RU"/>
        </w:rPr>
        <w:t>5.1.8.</w:t>
      </w:r>
      <w:r>
        <w:rPr>
          <w:rFonts w:ascii="Times New Roman" w:eastAsia="OfficinaSansBoldITC" w:hAnsi="Times New Roman"/>
          <w:sz w:val="28"/>
          <w:szCs w:val="28"/>
        </w:rPr>
        <w:t> </w:t>
      </w:r>
      <w:r w:rsidRPr="00482CD3">
        <w:rPr>
          <w:rFonts w:ascii="Times New Roman" w:eastAsia="OfficinaSansBoldITC" w:hAnsi="Times New Roman"/>
          <w:sz w:val="28"/>
          <w:szCs w:val="28"/>
          <w:lang w:val="ru-RU"/>
        </w:rPr>
        <w:t xml:space="preserve">Страны Востока в </w:t>
      </w:r>
      <w:r>
        <w:rPr>
          <w:rFonts w:ascii="Times New Roman" w:eastAsia="OfficinaSansBoldITC" w:hAnsi="Times New Roman"/>
          <w:sz w:val="28"/>
          <w:szCs w:val="28"/>
        </w:rPr>
        <w:t>XVI</w:t>
      </w:r>
      <w:r w:rsidRPr="00482CD3">
        <w:rPr>
          <w:rFonts w:ascii="Times New Roman" w:eastAsia="OfficinaSansBoldITC" w:hAnsi="Times New Roman"/>
          <w:sz w:val="28"/>
          <w:szCs w:val="28"/>
          <w:lang w:val="ru-RU"/>
        </w:rPr>
        <w:t>‒</w:t>
      </w:r>
      <w:r>
        <w:rPr>
          <w:rFonts w:ascii="Times New Roman" w:eastAsia="OfficinaSansBoldITC" w:hAnsi="Times New Roman"/>
          <w:sz w:val="28"/>
          <w:szCs w:val="28"/>
        </w:rPr>
        <w:t>XVII</w:t>
      </w:r>
      <w:r w:rsidRPr="00482CD3">
        <w:rPr>
          <w:rFonts w:ascii="Times New Roman" w:eastAsia="OfficinaSansBoldITC" w:hAnsi="Times New Roman"/>
          <w:sz w:val="28"/>
          <w:szCs w:val="28"/>
          <w:lang w:val="ru-RU"/>
        </w:rPr>
        <w:t xml:space="preserve"> вв. </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bCs/>
          <w:sz w:val="28"/>
          <w:szCs w:val="28"/>
          <w:lang w:val="ru-RU"/>
        </w:rPr>
        <w:t>Османская империя</w:t>
      </w:r>
      <w:r w:rsidRPr="00482CD3">
        <w:rPr>
          <w:rFonts w:ascii="Times New Roman" w:eastAsia="SchoolBookSanPin" w:hAnsi="Times New Roman"/>
          <w:sz w:val="28"/>
          <w:szCs w:val="28"/>
          <w:lang w:val="ru-RU"/>
        </w:rPr>
        <w:t xml:space="preserve">: на вершине могущества. Сулейман </w:t>
      </w:r>
      <w:r>
        <w:rPr>
          <w:rFonts w:ascii="Times New Roman" w:eastAsia="SchoolBookSanPin" w:hAnsi="Times New Roman"/>
          <w:sz w:val="28"/>
          <w:szCs w:val="28"/>
        </w:rPr>
        <w:t>I</w:t>
      </w:r>
      <w:r w:rsidRPr="00482CD3">
        <w:rPr>
          <w:rFonts w:ascii="Times New Roman" w:eastAsia="SchoolBookSanPin" w:hAnsi="Times New Roman"/>
          <w:sz w:val="28"/>
          <w:szCs w:val="28"/>
          <w:lang w:val="ru-RU"/>
        </w:rPr>
        <w:t xml:space="preserve"> Великолепный: завоеватель, законодатель. Управление многонациональной империей. Османская армия. </w:t>
      </w:r>
      <w:r w:rsidRPr="00482CD3">
        <w:rPr>
          <w:rFonts w:ascii="Times New Roman" w:eastAsia="SchoolBookSanPin" w:hAnsi="Times New Roman"/>
          <w:bCs/>
          <w:sz w:val="28"/>
          <w:szCs w:val="28"/>
          <w:lang w:val="ru-RU"/>
        </w:rPr>
        <w:t xml:space="preserve">Индия </w:t>
      </w:r>
      <w:r w:rsidRPr="00482CD3">
        <w:rPr>
          <w:rFonts w:ascii="Times New Roman" w:eastAsia="SchoolBookSanPin" w:hAnsi="Times New Roman"/>
          <w:sz w:val="28"/>
          <w:szCs w:val="28"/>
          <w:lang w:val="ru-RU"/>
        </w:rPr>
        <w:t xml:space="preserve">при Великих Моголах. Начало проникновения европейцев. Ост-Индские компании. </w:t>
      </w:r>
      <w:r w:rsidRPr="00482CD3">
        <w:rPr>
          <w:rFonts w:ascii="Times New Roman" w:eastAsia="SchoolBookSanPin" w:hAnsi="Times New Roman"/>
          <w:bCs/>
          <w:sz w:val="28"/>
          <w:szCs w:val="28"/>
          <w:lang w:val="ru-RU"/>
        </w:rPr>
        <w:t xml:space="preserve">Китай </w:t>
      </w:r>
      <w:r w:rsidRPr="00482CD3">
        <w:rPr>
          <w:rFonts w:ascii="Times New Roman" w:eastAsia="SchoolBookSanPin" w:hAnsi="Times New Roman"/>
          <w:sz w:val="28"/>
          <w:szCs w:val="28"/>
          <w:lang w:val="ru-RU"/>
        </w:rPr>
        <w:t xml:space="preserve">в эпоху Мин. Экономическая и социальная политика государства. Утверждение маньчжурской династии Цин. </w:t>
      </w:r>
      <w:r w:rsidRPr="00482CD3">
        <w:rPr>
          <w:rFonts w:ascii="Times New Roman" w:eastAsia="SchoolBookSanPin" w:hAnsi="Times New Roman"/>
          <w:bCs/>
          <w:sz w:val="28"/>
          <w:szCs w:val="28"/>
          <w:lang w:val="ru-RU"/>
        </w:rPr>
        <w:t>Япония</w:t>
      </w:r>
      <w:r w:rsidRPr="00482CD3">
        <w:rPr>
          <w:rFonts w:ascii="Times New Roman" w:eastAsia="SchoolBookSanPin" w:hAnsi="Times New Roman"/>
          <w:sz w:val="28"/>
          <w:szCs w:val="28"/>
          <w:lang w:val="ru-RU"/>
        </w:rPr>
        <w:t>: борьба знатных кланов за власть, установление сёгуната Токугава, укрепление централизованного государства.</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sz w:val="28"/>
          <w:szCs w:val="28"/>
          <w:lang w:val="ru-RU"/>
        </w:rPr>
        <w:t xml:space="preserve">«Закрытие» страны для иноземцев. Культура и искусство стран </w:t>
      </w:r>
      <w:r w:rsidRPr="00482CD3">
        <w:rPr>
          <w:rFonts w:ascii="Times New Roman" w:eastAsia="SchoolBookSanPin" w:hAnsi="Times New Roman"/>
          <w:position w:val="1"/>
          <w:sz w:val="28"/>
          <w:szCs w:val="28"/>
          <w:lang w:val="ru-RU"/>
        </w:rPr>
        <w:t xml:space="preserve">Востока в </w:t>
      </w:r>
      <w:r>
        <w:rPr>
          <w:rFonts w:ascii="Times New Roman" w:eastAsia="SchoolBookSanPin" w:hAnsi="Times New Roman"/>
          <w:position w:val="1"/>
          <w:sz w:val="28"/>
          <w:szCs w:val="28"/>
        </w:rPr>
        <w:t>XVI</w:t>
      </w:r>
      <w:r w:rsidRPr="00482CD3">
        <w:rPr>
          <w:rFonts w:ascii="Times New Roman" w:eastAsia="SchoolBookSanPin" w:hAnsi="Times New Roman"/>
          <w:position w:val="1"/>
          <w:sz w:val="28"/>
          <w:szCs w:val="28"/>
          <w:lang w:val="ru-RU"/>
        </w:rPr>
        <w:t>‒</w:t>
      </w:r>
      <w:r>
        <w:rPr>
          <w:rFonts w:ascii="Times New Roman" w:eastAsia="SchoolBookSanPin" w:hAnsi="Times New Roman"/>
          <w:position w:val="1"/>
          <w:sz w:val="28"/>
          <w:szCs w:val="28"/>
        </w:rPr>
        <w:t>XVII</w:t>
      </w:r>
      <w:r w:rsidRPr="00482CD3">
        <w:rPr>
          <w:rFonts w:ascii="Times New Roman" w:eastAsia="SchoolBookSanPin" w:hAnsi="Times New Roman"/>
          <w:position w:val="1"/>
          <w:sz w:val="28"/>
          <w:szCs w:val="28"/>
          <w:lang w:val="ru-RU"/>
        </w:rPr>
        <w:t xml:space="preserve"> вв.</w:t>
      </w:r>
    </w:p>
    <w:p w:rsidR="007145AB" w:rsidRPr="00482CD3" w:rsidRDefault="00F71669">
      <w:pPr>
        <w:spacing w:after="0" w:line="360" w:lineRule="auto"/>
        <w:ind w:firstLine="709"/>
        <w:jc w:val="both"/>
        <w:rPr>
          <w:rFonts w:ascii="Times New Roman" w:eastAsia="SchoolBookSanPin" w:hAnsi="Times New Roman"/>
          <w:position w:val="1"/>
          <w:sz w:val="28"/>
          <w:szCs w:val="28"/>
          <w:lang w:val="ru-RU"/>
        </w:rPr>
      </w:pPr>
      <w:r w:rsidRPr="00482CD3">
        <w:rPr>
          <w:rFonts w:ascii="Times New Roman" w:hAnsi="Times New Roman"/>
          <w:sz w:val="28"/>
          <w:szCs w:val="28"/>
          <w:lang w:val="ru-RU"/>
        </w:rPr>
        <w:t>150.</w:t>
      </w:r>
      <w:r w:rsidRPr="00482CD3">
        <w:rPr>
          <w:rFonts w:ascii="Times New Roman" w:eastAsia="OfficinaSansBoldITC" w:hAnsi="Times New Roman"/>
          <w:sz w:val="28"/>
          <w:szCs w:val="28"/>
          <w:lang w:val="ru-RU"/>
        </w:rPr>
        <w:t>5.1.9.</w:t>
      </w:r>
      <w:r>
        <w:rPr>
          <w:rFonts w:ascii="Times New Roman" w:eastAsia="OfficinaSansBoldITC" w:hAnsi="Times New Roman"/>
          <w:sz w:val="28"/>
          <w:szCs w:val="28"/>
        </w:rPr>
        <w:t> </w:t>
      </w:r>
      <w:r w:rsidRPr="00482CD3">
        <w:rPr>
          <w:rFonts w:ascii="Times New Roman" w:eastAsia="SchoolBookSanPin" w:hAnsi="Times New Roman"/>
          <w:bCs/>
          <w:position w:val="1"/>
          <w:sz w:val="28"/>
          <w:szCs w:val="28"/>
          <w:lang w:val="ru-RU"/>
        </w:rPr>
        <w:t>Обобщение</w:t>
      </w:r>
      <w:r w:rsidRPr="00482CD3">
        <w:rPr>
          <w:rFonts w:ascii="Times New Roman" w:eastAsia="SchoolBookSanPin" w:hAnsi="Times New Roman"/>
          <w:position w:val="1"/>
          <w:sz w:val="28"/>
          <w:szCs w:val="28"/>
          <w:lang w:val="ru-RU"/>
        </w:rPr>
        <w:t xml:space="preserve">. </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position w:val="1"/>
          <w:sz w:val="28"/>
          <w:szCs w:val="28"/>
          <w:lang w:val="ru-RU"/>
        </w:rPr>
        <w:t>Историческое и культурное наследие Раннего Нового времени.</w:t>
      </w:r>
    </w:p>
    <w:p w:rsidR="007145AB" w:rsidRPr="00482CD3" w:rsidRDefault="00F71669">
      <w:pPr>
        <w:spacing w:after="0" w:line="360" w:lineRule="auto"/>
        <w:ind w:firstLine="709"/>
        <w:jc w:val="both"/>
        <w:rPr>
          <w:rFonts w:ascii="Times New Roman" w:eastAsia="OfficinaSansBoldITC" w:hAnsi="Times New Roman"/>
          <w:sz w:val="28"/>
          <w:szCs w:val="28"/>
          <w:lang w:val="ru-RU"/>
        </w:rPr>
      </w:pPr>
      <w:r w:rsidRPr="00482CD3">
        <w:rPr>
          <w:rFonts w:ascii="Times New Roman" w:hAnsi="Times New Roman"/>
          <w:sz w:val="28"/>
          <w:szCs w:val="28"/>
          <w:lang w:val="ru-RU"/>
        </w:rPr>
        <w:t>150.</w:t>
      </w:r>
      <w:r w:rsidRPr="00482CD3">
        <w:rPr>
          <w:rFonts w:ascii="Times New Roman" w:eastAsia="OfficinaSansBoldITC" w:hAnsi="Times New Roman"/>
          <w:sz w:val="28"/>
          <w:szCs w:val="28"/>
          <w:lang w:val="ru-RU"/>
        </w:rPr>
        <w:t>5.2.</w:t>
      </w:r>
      <w:r>
        <w:rPr>
          <w:rFonts w:ascii="Times New Roman" w:eastAsia="OfficinaSansBoldITC" w:hAnsi="Times New Roman"/>
          <w:sz w:val="28"/>
          <w:szCs w:val="28"/>
        </w:rPr>
        <w:t> </w:t>
      </w:r>
      <w:r w:rsidRPr="00482CD3">
        <w:rPr>
          <w:rFonts w:ascii="Times New Roman" w:eastAsia="OfficinaSansBoldITC" w:hAnsi="Times New Roman"/>
          <w:sz w:val="28"/>
          <w:szCs w:val="28"/>
          <w:lang w:val="ru-RU"/>
        </w:rPr>
        <w:t xml:space="preserve">История России. Россия в </w:t>
      </w:r>
      <w:r>
        <w:rPr>
          <w:rFonts w:ascii="Times New Roman" w:eastAsia="OfficinaSansBoldITC" w:hAnsi="Times New Roman"/>
          <w:sz w:val="28"/>
          <w:szCs w:val="28"/>
        </w:rPr>
        <w:t>XVI</w:t>
      </w:r>
      <w:r w:rsidRPr="00482CD3">
        <w:rPr>
          <w:rFonts w:ascii="Times New Roman" w:eastAsia="OfficinaSansBoldITC" w:hAnsi="Times New Roman"/>
          <w:sz w:val="28"/>
          <w:szCs w:val="28"/>
          <w:lang w:val="ru-RU"/>
        </w:rPr>
        <w:t>‒</w:t>
      </w:r>
      <w:r>
        <w:rPr>
          <w:rFonts w:ascii="Times New Roman" w:eastAsia="OfficinaSansBoldITC" w:hAnsi="Times New Roman"/>
          <w:sz w:val="28"/>
          <w:szCs w:val="28"/>
        </w:rPr>
        <w:t>XVII</w:t>
      </w:r>
      <w:r w:rsidRPr="00482CD3">
        <w:rPr>
          <w:rFonts w:ascii="Times New Roman" w:eastAsia="OfficinaSansBoldITC" w:hAnsi="Times New Roman"/>
          <w:sz w:val="28"/>
          <w:szCs w:val="28"/>
          <w:lang w:val="ru-RU"/>
        </w:rPr>
        <w:t xml:space="preserve"> вв.: от Великого княжества к царству.</w:t>
      </w:r>
    </w:p>
    <w:p w:rsidR="007145AB" w:rsidRPr="00482CD3" w:rsidRDefault="00F71669">
      <w:pPr>
        <w:spacing w:after="0" w:line="360" w:lineRule="auto"/>
        <w:ind w:firstLine="709"/>
        <w:jc w:val="both"/>
        <w:rPr>
          <w:rFonts w:ascii="Times New Roman" w:eastAsia="OfficinaSansBoldITC" w:hAnsi="Times New Roman"/>
          <w:sz w:val="28"/>
          <w:szCs w:val="28"/>
          <w:lang w:val="ru-RU"/>
        </w:rPr>
      </w:pPr>
      <w:r w:rsidRPr="00482CD3">
        <w:rPr>
          <w:rFonts w:ascii="Times New Roman" w:eastAsia="OfficinaSansBoldITC" w:hAnsi="Times New Roman"/>
          <w:sz w:val="28"/>
          <w:szCs w:val="28"/>
          <w:lang w:val="ru-RU"/>
        </w:rPr>
        <w:lastRenderedPageBreak/>
        <w:t>150.5.2.1.</w:t>
      </w:r>
      <w:r>
        <w:rPr>
          <w:rFonts w:ascii="Times New Roman" w:eastAsia="OfficinaSansBoldITC" w:hAnsi="Times New Roman"/>
          <w:sz w:val="28"/>
          <w:szCs w:val="28"/>
        </w:rPr>
        <w:t> </w:t>
      </w:r>
      <w:r w:rsidRPr="00482CD3">
        <w:rPr>
          <w:rFonts w:ascii="Times New Roman" w:eastAsia="OfficinaSansBoldITC" w:hAnsi="Times New Roman"/>
          <w:sz w:val="28"/>
          <w:szCs w:val="28"/>
          <w:lang w:val="ru-RU"/>
        </w:rPr>
        <w:t xml:space="preserve">Россия в </w:t>
      </w:r>
      <w:r>
        <w:rPr>
          <w:rFonts w:ascii="Times New Roman" w:eastAsia="OfficinaSansBoldITC" w:hAnsi="Times New Roman"/>
          <w:sz w:val="28"/>
          <w:szCs w:val="28"/>
        </w:rPr>
        <w:t>XVI</w:t>
      </w:r>
      <w:r w:rsidRPr="00482CD3">
        <w:rPr>
          <w:rFonts w:ascii="Times New Roman" w:eastAsia="OfficinaSansBoldITC" w:hAnsi="Times New Roman"/>
          <w:sz w:val="28"/>
          <w:szCs w:val="28"/>
          <w:lang w:val="ru-RU"/>
        </w:rPr>
        <w:t xml:space="preserve"> в. </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OfficinaSansBoldITC" w:hAnsi="Times New Roman"/>
          <w:sz w:val="28"/>
          <w:szCs w:val="28"/>
          <w:lang w:val="ru-RU"/>
        </w:rPr>
        <w:t>150.5.2.1.1.</w:t>
      </w:r>
      <w:r>
        <w:rPr>
          <w:rFonts w:ascii="Times New Roman" w:eastAsia="OfficinaSansBoldITC" w:hAnsi="Times New Roman"/>
          <w:sz w:val="28"/>
          <w:szCs w:val="28"/>
        </w:rPr>
        <w:t> </w:t>
      </w:r>
      <w:r w:rsidRPr="00482CD3">
        <w:rPr>
          <w:rFonts w:ascii="Times New Roman" w:eastAsia="SchoolBookSanPin" w:hAnsi="Times New Roman"/>
          <w:bCs/>
          <w:sz w:val="28"/>
          <w:szCs w:val="28"/>
          <w:lang w:val="ru-RU"/>
        </w:rPr>
        <w:t>Завершение объединения русских земель</w:t>
      </w:r>
      <w:r w:rsidRPr="00482CD3">
        <w:rPr>
          <w:rFonts w:ascii="Times New Roman" w:eastAsia="SchoolBookSanPin" w:hAnsi="Times New Roman"/>
          <w:sz w:val="28"/>
          <w:szCs w:val="28"/>
          <w:lang w:val="ru-RU"/>
        </w:rPr>
        <w:t xml:space="preserve">. Княжение Василия </w:t>
      </w:r>
      <w:r>
        <w:rPr>
          <w:rFonts w:ascii="Times New Roman" w:eastAsia="SchoolBookSanPin" w:hAnsi="Times New Roman"/>
          <w:sz w:val="28"/>
          <w:szCs w:val="28"/>
        </w:rPr>
        <w:t>III</w:t>
      </w:r>
      <w:r w:rsidRPr="00482CD3">
        <w:rPr>
          <w:rFonts w:ascii="Times New Roman" w:eastAsia="SchoolBookSanPin" w:hAnsi="Times New Roman"/>
          <w:sz w:val="28"/>
          <w:szCs w:val="28"/>
          <w:lang w:val="ru-RU"/>
        </w:rPr>
        <w:t xml:space="preserve">. Завершение объединения русских земель вокруг Москвы: присоединение Псковской, Смоленской, Рязанской земель. Отмирание удельной системы. Укрепление великокняжеской власти. Внешняя политика Московского княжества в первой трети </w:t>
      </w:r>
      <w:r>
        <w:rPr>
          <w:rFonts w:ascii="Times New Roman" w:eastAsia="SchoolBookSanPin" w:hAnsi="Times New Roman"/>
          <w:sz w:val="28"/>
          <w:szCs w:val="28"/>
        </w:rPr>
        <w:t>XVI</w:t>
      </w:r>
      <w:r w:rsidRPr="00482CD3">
        <w:rPr>
          <w:rFonts w:ascii="Times New Roman" w:eastAsia="SchoolBookSanPin" w:hAnsi="Times New Roman"/>
          <w:sz w:val="28"/>
          <w:szCs w:val="28"/>
          <w:lang w:val="ru-RU"/>
        </w:rPr>
        <w:t xml:space="preserve"> в.: война с Великим княжеством Литовским, отношения с Крымским и Казанским ханствами, посольства в европейские государства.</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sz w:val="28"/>
          <w:szCs w:val="28"/>
          <w:lang w:val="ru-RU"/>
        </w:rPr>
        <w:t>Органы государственной власти. Приказная система: формирование первых приказных учреждений. Боярская дума, её роль в управлении государством. «Малая дума». Местничество. Местное управление: наместники и волостели, система кормлений. Государство и церковь.</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OfficinaSansBoldITC" w:hAnsi="Times New Roman"/>
          <w:sz w:val="28"/>
          <w:szCs w:val="28"/>
          <w:lang w:val="ru-RU"/>
        </w:rPr>
        <w:t>150.5.2.1.2.</w:t>
      </w:r>
      <w:r>
        <w:rPr>
          <w:rFonts w:ascii="Times New Roman" w:eastAsia="OfficinaSansBoldITC" w:hAnsi="Times New Roman"/>
          <w:sz w:val="28"/>
          <w:szCs w:val="28"/>
        </w:rPr>
        <w:t> </w:t>
      </w:r>
      <w:r w:rsidRPr="00482CD3">
        <w:rPr>
          <w:rFonts w:ascii="Times New Roman" w:eastAsia="SchoolBookSanPin" w:hAnsi="Times New Roman"/>
          <w:bCs/>
          <w:sz w:val="28"/>
          <w:szCs w:val="28"/>
          <w:lang w:val="ru-RU"/>
        </w:rPr>
        <w:t xml:space="preserve">Царствование Ивана </w:t>
      </w:r>
      <w:r>
        <w:rPr>
          <w:rFonts w:ascii="Times New Roman" w:eastAsia="SchoolBookSanPin" w:hAnsi="Times New Roman"/>
          <w:bCs/>
          <w:sz w:val="28"/>
          <w:szCs w:val="28"/>
        </w:rPr>
        <w:t>IV</w:t>
      </w:r>
      <w:r w:rsidRPr="00482CD3">
        <w:rPr>
          <w:rFonts w:ascii="Times New Roman" w:eastAsia="SchoolBookSanPin" w:hAnsi="Times New Roman"/>
          <w:sz w:val="28"/>
          <w:szCs w:val="28"/>
          <w:lang w:val="ru-RU"/>
        </w:rPr>
        <w:t>. Регентство Елены Глинской. Сопротивление удельных князей великокняжеской власти. Унификация денежной системы.</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sz w:val="28"/>
          <w:szCs w:val="28"/>
          <w:lang w:val="ru-RU"/>
        </w:rPr>
        <w:t>Период боярского правления. Борьба за власть между боярскими кланами. Губная реформа. Московское восстание 1547 г. Ереси.</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sz w:val="28"/>
          <w:szCs w:val="28"/>
          <w:lang w:val="ru-RU"/>
        </w:rPr>
        <w:t xml:space="preserve">Принятие Иваном </w:t>
      </w:r>
      <w:r>
        <w:rPr>
          <w:rFonts w:ascii="Times New Roman" w:eastAsia="SchoolBookSanPin" w:hAnsi="Times New Roman"/>
          <w:sz w:val="28"/>
          <w:szCs w:val="28"/>
        </w:rPr>
        <w:t>IV</w:t>
      </w:r>
      <w:r w:rsidRPr="00482CD3">
        <w:rPr>
          <w:rFonts w:ascii="Times New Roman" w:eastAsia="SchoolBookSanPin" w:hAnsi="Times New Roman"/>
          <w:sz w:val="28"/>
          <w:szCs w:val="28"/>
          <w:lang w:val="ru-RU"/>
        </w:rPr>
        <w:t xml:space="preserve"> царского титула. Реформы середины </w:t>
      </w:r>
      <w:r>
        <w:rPr>
          <w:rFonts w:ascii="Times New Roman" w:eastAsia="SchoolBookSanPin" w:hAnsi="Times New Roman"/>
          <w:sz w:val="28"/>
          <w:szCs w:val="28"/>
        </w:rPr>
        <w:t>XVI</w:t>
      </w:r>
      <w:r w:rsidRPr="00482CD3">
        <w:rPr>
          <w:rFonts w:ascii="Times New Roman" w:eastAsia="SchoolBookSanPin" w:hAnsi="Times New Roman"/>
          <w:sz w:val="28"/>
          <w:szCs w:val="28"/>
          <w:lang w:val="ru-RU"/>
        </w:rPr>
        <w:t xml:space="preserve"> в. «Избранная рада»: её состав и значение. Появление Земских соборов: дискуссии о характере народного представительства. Отмена кормлений. Система налогообложения. Судебник 1550 г. Стоглавый собор. Земская реформа ‒ формирование органов местного самоуправления.</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sz w:val="28"/>
          <w:szCs w:val="28"/>
          <w:lang w:val="ru-RU"/>
        </w:rPr>
        <w:t xml:space="preserve">Внешняя политика России в </w:t>
      </w:r>
      <w:r>
        <w:rPr>
          <w:rFonts w:ascii="Times New Roman" w:eastAsia="SchoolBookSanPin" w:hAnsi="Times New Roman"/>
          <w:sz w:val="28"/>
          <w:szCs w:val="28"/>
        </w:rPr>
        <w:t>XVI</w:t>
      </w:r>
      <w:r w:rsidRPr="00482CD3">
        <w:rPr>
          <w:rFonts w:ascii="Times New Roman" w:eastAsia="SchoolBookSanPin" w:hAnsi="Times New Roman"/>
          <w:sz w:val="28"/>
          <w:szCs w:val="28"/>
          <w:lang w:val="ru-RU"/>
        </w:rPr>
        <w:t xml:space="preserve"> в. Создание стрелецких полков и «Уложение о службе». Присоединение Казанского и Астраханского ханств. Значение включения Среднего и Нижнего Поволжья в состав Российского государства. Войны с Крымским ханством. Битва при Молодях. Укрепление южных границ. Ливонская война: причины и характер. Ликвидация Ливонского ордена. Причины и результаты поражения России в Ливонской войне. Поход Ермака Тимофеевича на Сибирское ханство. Начало присоединения к России Западной Сибири.</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sz w:val="28"/>
          <w:szCs w:val="28"/>
          <w:lang w:val="ru-RU"/>
        </w:rPr>
        <w:t xml:space="preserve">Социальная структура российского общества. Дворянство. Служилые люди. Формирование Государева двора и «служилых городов». Торгово-ремесленное </w:t>
      </w:r>
      <w:r w:rsidRPr="00482CD3">
        <w:rPr>
          <w:rFonts w:ascii="Times New Roman" w:eastAsia="SchoolBookSanPin" w:hAnsi="Times New Roman"/>
          <w:sz w:val="28"/>
          <w:szCs w:val="28"/>
          <w:lang w:val="ru-RU"/>
        </w:rPr>
        <w:lastRenderedPageBreak/>
        <w:t>население городов. Духовенство. Начало закрепощения крестьян: Указ о «заповедных летах». Формирование вольного казачества.</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sz w:val="28"/>
          <w:szCs w:val="28"/>
          <w:lang w:val="ru-RU"/>
        </w:rPr>
        <w:t>Многонациональный состав населения Русского государства. Финно-угорские народы. Народы Поволжья после присоединения к России. Служилые татары. Сосуществование религий в Российском государстве. Русская православная церковь. Мусульманское духовенство.</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sz w:val="28"/>
          <w:szCs w:val="28"/>
          <w:lang w:val="ru-RU"/>
        </w:rPr>
        <w:t>Опричнина, дискуссия о её причинах и характере. Опричный террор. Разгром Новгорода и Пскова. Московские казни 1570 г. Результаты и последствия опричнины. Противоречивость личности Ивана Грозного. Результаты и цена преобразований.</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OfficinaSansBoldITC" w:hAnsi="Times New Roman"/>
          <w:sz w:val="28"/>
          <w:szCs w:val="28"/>
          <w:lang w:val="ru-RU"/>
        </w:rPr>
        <w:t>150.5.2.1.3.</w:t>
      </w:r>
      <w:r>
        <w:rPr>
          <w:rFonts w:ascii="Times New Roman" w:eastAsia="OfficinaSansBoldITC" w:hAnsi="Times New Roman"/>
          <w:sz w:val="28"/>
          <w:szCs w:val="28"/>
        </w:rPr>
        <w:t> </w:t>
      </w:r>
      <w:r w:rsidRPr="00482CD3">
        <w:rPr>
          <w:rFonts w:ascii="Times New Roman" w:eastAsia="SchoolBookSanPin" w:hAnsi="Times New Roman"/>
          <w:bCs/>
          <w:sz w:val="28"/>
          <w:szCs w:val="28"/>
          <w:lang w:val="ru-RU"/>
        </w:rPr>
        <w:t xml:space="preserve">Россия в конце </w:t>
      </w:r>
      <w:r>
        <w:rPr>
          <w:rFonts w:ascii="Times New Roman" w:eastAsia="SchoolBookSanPin" w:hAnsi="Times New Roman"/>
          <w:bCs/>
          <w:sz w:val="28"/>
          <w:szCs w:val="28"/>
        </w:rPr>
        <w:t>XVI</w:t>
      </w:r>
      <w:r w:rsidRPr="00482CD3">
        <w:rPr>
          <w:rFonts w:ascii="Times New Roman" w:eastAsia="SchoolBookSanPin" w:hAnsi="Times New Roman"/>
          <w:bCs/>
          <w:sz w:val="28"/>
          <w:szCs w:val="28"/>
          <w:lang w:val="ru-RU"/>
        </w:rPr>
        <w:t xml:space="preserve"> в</w:t>
      </w:r>
      <w:r w:rsidRPr="00482CD3">
        <w:rPr>
          <w:rFonts w:ascii="Times New Roman" w:eastAsia="SchoolBookSanPin" w:hAnsi="Times New Roman"/>
          <w:sz w:val="28"/>
          <w:szCs w:val="28"/>
          <w:lang w:val="ru-RU"/>
        </w:rPr>
        <w:t>. Царь Фёдор Иванович. Борьба за власть в боярском окружении. Правление Бориса Годунова. Учреждение патриаршества. Тявзинский мирный договор со Швецией: восстановление позиций России в Прибалтике. Противостояние с Крымским ханством. Строительство российских крепостей и засечных черт. Продолжение закрепощения крестьянства: Указ об «урочных летах». Пресечение царской династии Рюриковичей.</w:t>
      </w:r>
    </w:p>
    <w:p w:rsidR="007145AB" w:rsidRPr="00482CD3" w:rsidRDefault="00F71669">
      <w:pPr>
        <w:spacing w:after="0" w:line="360" w:lineRule="auto"/>
        <w:ind w:firstLine="709"/>
        <w:jc w:val="both"/>
        <w:rPr>
          <w:rFonts w:ascii="Times New Roman" w:eastAsia="OfficinaSansBoldITC" w:hAnsi="Times New Roman"/>
          <w:sz w:val="28"/>
          <w:szCs w:val="28"/>
          <w:lang w:val="ru-RU"/>
        </w:rPr>
      </w:pPr>
      <w:r w:rsidRPr="00482CD3">
        <w:rPr>
          <w:rFonts w:ascii="Times New Roman" w:eastAsia="OfficinaSansBoldITC" w:hAnsi="Times New Roman"/>
          <w:sz w:val="28"/>
          <w:szCs w:val="28"/>
          <w:lang w:val="ru-RU"/>
        </w:rPr>
        <w:t>150.5.2.2.</w:t>
      </w:r>
      <w:r>
        <w:rPr>
          <w:rFonts w:ascii="Times New Roman" w:eastAsia="OfficinaSansBoldITC" w:hAnsi="Times New Roman"/>
          <w:sz w:val="28"/>
          <w:szCs w:val="28"/>
        </w:rPr>
        <w:t> </w:t>
      </w:r>
      <w:r w:rsidRPr="00482CD3">
        <w:rPr>
          <w:rFonts w:ascii="Times New Roman" w:eastAsia="OfficinaSansBoldITC" w:hAnsi="Times New Roman"/>
          <w:sz w:val="28"/>
          <w:szCs w:val="28"/>
          <w:lang w:val="ru-RU"/>
        </w:rPr>
        <w:t xml:space="preserve">Смута в России. </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OfficinaSansBoldITC" w:hAnsi="Times New Roman"/>
          <w:sz w:val="28"/>
          <w:szCs w:val="28"/>
          <w:lang w:val="ru-RU"/>
        </w:rPr>
        <w:t>150.5.2.2.1.</w:t>
      </w:r>
      <w:r>
        <w:rPr>
          <w:rFonts w:ascii="Times New Roman" w:eastAsia="OfficinaSansBoldITC" w:hAnsi="Times New Roman"/>
          <w:sz w:val="28"/>
          <w:szCs w:val="28"/>
        </w:rPr>
        <w:t> </w:t>
      </w:r>
      <w:r w:rsidRPr="00482CD3">
        <w:rPr>
          <w:rFonts w:ascii="Times New Roman" w:eastAsia="SchoolBookSanPin" w:hAnsi="Times New Roman"/>
          <w:bCs/>
          <w:sz w:val="28"/>
          <w:szCs w:val="28"/>
          <w:lang w:val="ru-RU"/>
        </w:rPr>
        <w:t xml:space="preserve">Накануне Смуты. </w:t>
      </w:r>
      <w:r w:rsidRPr="00482CD3">
        <w:rPr>
          <w:rFonts w:ascii="Times New Roman" w:eastAsia="SchoolBookSanPin" w:hAnsi="Times New Roman"/>
          <w:sz w:val="28"/>
          <w:szCs w:val="28"/>
          <w:lang w:val="ru-RU"/>
        </w:rPr>
        <w:t xml:space="preserve">Династический кризис. Земский собор </w:t>
      </w:r>
      <w:r w:rsidRPr="00482CD3">
        <w:rPr>
          <w:rFonts w:ascii="Times New Roman" w:eastAsia="SchoolBookSanPin" w:hAnsi="Times New Roman"/>
          <w:position w:val="1"/>
          <w:sz w:val="28"/>
          <w:szCs w:val="28"/>
          <w:lang w:val="ru-RU"/>
        </w:rPr>
        <w:t>1598 г. и избрание на царство Бориса Годунова. Политика Бориса Годунова в отношении боярства. Голод 1601-1603 гг. и обострение социально-экономического кризиса.</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OfficinaSansBoldITC" w:hAnsi="Times New Roman"/>
          <w:sz w:val="28"/>
          <w:szCs w:val="28"/>
          <w:lang w:val="ru-RU"/>
        </w:rPr>
        <w:t>150.5.2.2.2.</w:t>
      </w:r>
      <w:r>
        <w:rPr>
          <w:rFonts w:ascii="Times New Roman" w:eastAsia="OfficinaSansBoldITC" w:hAnsi="Times New Roman"/>
          <w:sz w:val="28"/>
          <w:szCs w:val="28"/>
        </w:rPr>
        <w:t> </w:t>
      </w:r>
      <w:r w:rsidRPr="00482CD3">
        <w:rPr>
          <w:rFonts w:ascii="Times New Roman" w:eastAsia="SchoolBookSanPin" w:hAnsi="Times New Roman"/>
          <w:bCs/>
          <w:position w:val="1"/>
          <w:sz w:val="28"/>
          <w:szCs w:val="28"/>
          <w:lang w:val="ru-RU"/>
        </w:rPr>
        <w:t xml:space="preserve">Смутное время начала </w:t>
      </w:r>
      <w:r>
        <w:rPr>
          <w:rFonts w:ascii="Times New Roman" w:eastAsia="SchoolBookSanPin" w:hAnsi="Times New Roman"/>
          <w:bCs/>
          <w:position w:val="1"/>
          <w:sz w:val="28"/>
          <w:szCs w:val="28"/>
        </w:rPr>
        <w:t>XVII</w:t>
      </w:r>
      <w:r w:rsidRPr="00482CD3">
        <w:rPr>
          <w:rFonts w:ascii="Times New Roman" w:eastAsia="SchoolBookSanPin" w:hAnsi="Times New Roman"/>
          <w:bCs/>
          <w:position w:val="1"/>
          <w:sz w:val="28"/>
          <w:szCs w:val="28"/>
          <w:lang w:val="ru-RU"/>
        </w:rPr>
        <w:t xml:space="preserve"> в. </w:t>
      </w:r>
      <w:r w:rsidRPr="00482CD3">
        <w:rPr>
          <w:rFonts w:ascii="Times New Roman" w:eastAsia="SchoolBookSanPin" w:hAnsi="Times New Roman"/>
          <w:position w:val="1"/>
          <w:sz w:val="28"/>
          <w:szCs w:val="28"/>
          <w:lang w:val="ru-RU"/>
        </w:rPr>
        <w:t xml:space="preserve">Дискуссия о его причинах. Самозванцы и самозванство. Личность Лжедмитрия </w:t>
      </w:r>
      <w:r>
        <w:rPr>
          <w:rFonts w:ascii="Times New Roman" w:eastAsia="SchoolBookSanPin" w:hAnsi="Times New Roman"/>
          <w:position w:val="1"/>
          <w:sz w:val="28"/>
          <w:szCs w:val="28"/>
        </w:rPr>
        <w:t>I</w:t>
      </w:r>
      <w:r w:rsidRPr="00482CD3">
        <w:rPr>
          <w:rFonts w:ascii="Times New Roman" w:eastAsia="SchoolBookSanPin" w:hAnsi="Times New Roman"/>
          <w:position w:val="1"/>
          <w:sz w:val="28"/>
          <w:szCs w:val="28"/>
          <w:lang w:val="ru-RU"/>
        </w:rPr>
        <w:t xml:space="preserve"> и его политика. Восстание 1606 г. и убийство самозванца.</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position w:val="1"/>
          <w:sz w:val="28"/>
          <w:szCs w:val="28"/>
          <w:lang w:val="ru-RU"/>
        </w:rPr>
        <w:t xml:space="preserve">Царь Василий Шуйский. Восстание Ивана Болотникова. Перерастание внутреннего кризиса в гражданскую войну. Лжедмитрий </w:t>
      </w:r>
      <w:r>
        <w:rPr>
          <w:rFonts w:ascii="Times New Roman" w:eastAsia="SchoolBookSanPin" w:hAnsi="Times New Roman"/>
          <w:position w:val="1"/>
          <w:sz w:val="28"/>
          <w:szCs w:val="28"/>
        </w:rPr>
        <w:t>II</w:t>
      </w:r>
      <w:r w:rsidRPr="00482CD3">
        <w:rPr>
          <w:rFonts w:ascii="Times New Roman" w:eastAsia="SchoolBookSanPin" w:hAnsi="Times New Roman"/>
          <w:position w:val="1"/>
          <w:sz w:val="28"/>
          <w:szCs w:val="28"/>
          <w:lang w:val="ru-RU"/>
        </w:rPr>
        <w:t>. Вторжение на территорию России польско-литовских отрядов. Тушинский лагерь самозванца под Москвой. Оборона Троице-Сергиева монастыря. Выборгский договор между Россией и Швецией. Поход войска М.В. Скопина-Шуйского и Я.-П. Делагарди и распад тушинского лагеря. Открытое вступление Речи Посполитой в войну против России. Оборона Смоленска.</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position w:val="1"/>
          <w:sz w:val="28"/>
          <w:szCs w:val="28"/>
          <w:lang w:val="ru-RU"/>
        </w:rPr>
        <w:lastRenderedPageBreak/>
        <w:t>Свержение Василия Шуйского и переход власти к Семибоярщине. Договор об избрании на престол польского принца Владислава и вступление польско-литовского гарнизона в Москву. Подъём национально-освободительного движения. Патриарх Гермоген. Московское восстание 1611 г. и сожжение города оккупантами. Первое и второе земские ополчения. Захват Новгорода шведскими войсками. «Совет всея земли». Освобождение Москвы в 1612 г.</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OfficinaSansBoldITC" w:hAnsi="Times New Roman"/>
          <w:sz w:val="28"/>
          <w:szCs w:val="28"/>
          <w:lang w:val="ru-RU"/>
        </w:rPr>
        <w:t>150.5.2.2.3.</w:t>
      </w:r>
      <w:r>
        <w:rPr>
          <w:rFonts w:ascii="Times New Roman" w:eastAsia="OfficinaSansBoldITC" w:hAnsi="Times New Roman"/>
          <w:sz w:val="28"/>
          <w:szCs w:val="28"/>
        </w:rPr>
        <w:t> </w:t>
      </w:r>
      <w:r w:rsidRPr="00482CD3">
        <w:rPr>
          <w:rFonts w:ascii="Times New Roman" w:eastAsia="SchoolBookSanPin" w:hAnsi="Times New Roman"/>
          <w:bCs/>
          <w:position w:val="1"/>
          <w:sz w:val="28"/>
          <w:szCs w:val="28"/>
          <w:lang w:val="ru-RU"/>
        </w:rPr>
        <w:t>Окончание Смуты</w:t>
      </w:r>
      <w:r w:rsidRPr="00482CD3">
        <w:rPr>
          <w:rFonts w:ascii="Times New Roman" w:eastAsia="SchoolBookSanPin" w:hAnsi="Times New Roman"/>
          <w:position w:val="1"/>
          <w:sz w:val="28"/>
          <w:szCs w:val="28"/>
          <w:lang w:val="ru-RU"/>
        </w:rPr>
        <w:t>. Земский собор 1613 г. и его роль в укреплении государственности. Избрание на царство Михаила Фёдоровича Романова. Борьба с казачьими выступлениями против центральной власти. Столбовский мир со Швецией: утрата выхода к Балтийскому морю. Продолжение войны с Речью Посполитой. Поход принца Владислава на Москву. Заключение Деулинского перемирия с Речью Посполитой. Итоги и последствия Смутного времени.</w:t>
      </w:r>
    </w:p>
    <w:p w:rsidR="007145AB" w:rsidRPr="00482CD3" w:rsidRDefault="00F71669">
      <w:pPr>
        <w:spacing w:after="0" w:line="360" w:lineRule="auto"/>
        <w:ind w:firstLine="709"/>
        <w:jc w:val="both"/>
        <w:rPr>
          <w:rFonts w:ascii="Times New Roman" w:eastAsia="OfficinaSansBoldITC" w:hAnsi="Times New Roman"/>
          <w:sz w:val="28"/>
          <w:szCs w:val="28"/>
          <w:lang w:val="ru-RU"/>
        </w:rPr>
      </w:pPr>
      <w:r w:rsidRPr="00482CD3">
        <w:rPr>
          <w:rFonts w:ascii="Times New Roman" w:eastAsia="OfficinaSansBoldITC" w:hAnsi="Times New Roman"/>
          <w:sz w:val="28"/>
          <w:szCs w:val="28"/>
          <w:lang w:val="ru-RU"/>
        </w:rPr>
        <w:t>150.5.2.3.</w:t>
      </w:r>
      <w:r>
        <w:rPr>
          <w:rFonts w:ascii="Times New Roman" w:eastAsia="OfficinaSansBoldITC" w:hAnsi="Times New Roman"/>
          <w:sz w:val="28"/>
          <w:szCs w:val="28"/>
        </w:rPr>
        <w:t> </w:t>
      </w:r>
      <w:r w:rsidRPr="00482CD3">
        <w:rPr>
          <w:rFonts w:ascii="Times New Roman" w:eastAsia="OfficinaSansBoldITC" w:hAnsi="Times New Roman"/>
          <w:sz w:val="28"/>
          <w:szCs w:val="28"/>
          <w:lang w:val="ru-RU"/>
        </w:rPr>
        <w:t xml:space="preserve">Россия в </w:t>
      </w:r>
      <w:r>
        <w:rPr>
          <w:rFonts w:ascii="Times New Roman" w:eastAsia="OfficinaSansBoldITC" w:hAnsi="Times New Roman"/>
          <w:sz w:val="28"/>
          <w:szCs w:val="28"/>
        </w:rPr>
        <w:t>XVII</w:t>
      </w:r>
      <w:r w:rsidRPr="00482CD3">
        <w:rPr>
          <w:rFonts w:ascii="Times New Roman" w:eastAsia="OfficinaSansBoldITC" w:hAnsi="Times New Roman"/>
          <w:sz w:val="28"/>
          <w:szCs w:val="28"/>
          <w:lang w:val="ru-RU"/>
        </w:rPr>
        <w:t xml:space="preserve"> в. </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hAnsi="Times New Roman"/>
          <w:sz w:val="28"/>
          <w:szCs w:val="28"/>
          <w:lang w:val="ru-RU"/>
        </w:rPr>
        <w:t>150.</w:t>
      </w:r>
      <w:r w:rsidRPr="00482CD3">
        <w:rPr>
          <w:rFonts w:ascii="Times New Roman" w:eastAsia="OfficinaSansBoldITC" w:hAnsi="Times New Roman"/>
          <w:sz w:val="28"/>
          <w:szCs w:val="28"/>
          <w:lang w:val="ru-RU"/>
        </w:rPr>
        <w:t>5.2.3.1.</w:t>
      </w:r>
      <w:r>
        <w:rPr>
          <w:rFonts w:ascii="Times New Roman" w:eastAsia="OfficinaSansBoldITC" w:hAnsi="Times New Roman"/>
          <w:sz w:val="28"/>
          <w:szCs w:val="28"/>
        </w:rPr>
        <w:t> </w:t>
      </w:r>
      <w:r w:rsidRPr="00482CD3">
        <w:rPr>
          <w:rFonts w:ascii="Times New Roman" w:eastAsia="SchoolBookSanPin" w:hAnsi="Times New Roman"/>
          <w:bCs/>
          <w:sz w:val="28"/>
          <w:szCs w:val="28"/>
          <w:lang w:val="ru-RU"/>
        </w:rPr>
        <w:t xml:space="preserve">Россия при первых Романовых. </w:t>
      </w:r>
      <w:r w:rsidRPr="00482CD3">
        <w:rPr>
          <w:rFonts w:ascii="Times New Roman" w:eastAsia="SchoolBookSanPin" w:hAnsi="Times New Roman"/>
          <w:sz w:val="28"/>
          <w:szCs w:val="28"/>
          <w:lang w:val="ru-RU"/>
        </w:rPr>
        <w:t>Царствование Михаила Фёдоровича. Восстановление экономического потенциала страны. Продолжение закрепощения крестьян. Земские соборы. Роль патриарха Филарета в управлении государством.</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sz w:val="28"/>
          <w:szCs w:val="28"/>
          <w:lang w:val="ru-RU"/>
        </w:rPr>
        <w:t>Царь Алексей Михайлович. Укрепление самодержавия. Ослабление роли Боярской думы в управлении государством. Развитие приказного строя. Приказ Тайных дел. Усиление воеводской власти в уездах и постепенная ликвидация земского самоуправления. Затухание деятельности Земских соборов. Правительство Б.И. Морозова и И.Д. Милославского: итоги его деятельности. Патриарх Никон, его конфликт с царской властью. Раскол в Церкви. Протопоп Аввакум, формирование религиозной традиции старообрядчества. Царь Федор Алексеевич. Отмена местничества. Налоговая (податная) реформа.</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OfficinaSansBoldITC" w:hAnsi="Times New Roman"/>
          <w:sz w:val="28"/>
          <w:szCs w:val="28"/>
          <w:lang w:val="ru-RU"/>
        </w:rPr>
        <w:t>150.5.2.3.2.</w:t>
      </w:r>
      <w:r>
        <w:rPr>
          <w:rFonts w:ascii="Times New Roman" w:eastAsia="OfficinaSansBoldITC" w:hAnsi="Times New Roman"/>
          <w:sz w:val="28"/>
          <w:szCs w:val="28"/>
        </w:rPr>
        <w:t> </w:t>
      </w:r>
      <w:r w:rsidRPr="00482CD3">
        <w:rPr>
          <w:rFonts w:ascii="Times New Roman" w:eastAsia="SchoolBookSanPin" w:hAnsi="Times New Roman"/>
          <w:bCs/>
          <w:sz w:val="28"/>
          <w:szCs w:val="28"/>
          <w:lang w:val="ru-RU"/>
        </w:rPr>
        <w:t xml:space="preserve">Экономическое развитие России в </w:t>
      </w:r>
      <w:r>
        <w:rPr>
          <w:rFonts w:ascii="Times New Roman" w:eastAsia="SchoolBookSanPin" w:hAnsi="Times New Roman"/>
          <w:bCs/>
          <w:sz w:val="28"/>
          <w:szCs w:val="28"/>
        </w:rPr>
        <w:t>XVII</w:t>
      </w:r>
      <w:r w:rsidRPr="00482CD3">
        <w:rPr>
          <w:rFonts w:ascii="Times New Roman" w:eastAsia="SchoolBookSanPin" w:hAnsi="Times New Roman"/>
          <w:bCs/>
          <w:sz w:val="28"/>
          <w:szCs w:val="28"/>
          <w:lang w:val="ru-RU"/>
        </w:rPr>
        <w:t xml:space="preserve"> в</w:t>
      </w:r>
      <w:r w:rsidRPr="00482CD3">
        <w:rPr>
          <w:rFonts w:ascii="Times New Roman" w:eastAsia="SchoolBookSanPin" w:hAnsi="Times New Roman"/>
          <w:sz w:val="28"/>
          <w:szCs w:val="28"/>
          <w:lang w:val="ru-RU"/>
        </w:rPr>
        <w:t>. Первые мануфактуры. Ярмарки. Укрепление внутренних торговых связей и развитие хозяйственной специализации регионов Российского государства. Торговый и Новоторговый уставы. Торговля с европейскими странами и Востоком.</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OfficinaSansBoldITC" w:hAnsi="Times New Roman"/>
          <w:sz w:val="28"/>
          <w:szCs w:val="28"/>
          <w:lang w:val="ru-RU"/>
        </w:rPr>
        <w:t>150.5.2.3.3.</w:t>
      </w:r>
      <w:r>
        <w:rPr>
          <w:rFonts w:ascii="Times New Roman" w:eastAsia="OfficinaSansBoldITC" w:hAnsi="Times New Roman"/>
          <w:sz w:val="28"/>
          <w:szCs w:val="28"/>
        </w:rPr>
        <w:t> </w:t>
      </w:r>
      <w:r w:rsidRPr="00482CD3">
        <w:rPr>
          <w:rFonts w:ascii="Times New Roman" w:eastAsia="SchoolBookSanPin" w:hAnsi="Times New Roman"/>
          <w:bCs/>
          <w:sz w:val="28"/>
          <w:szCs w:val="28"/>
          <w:lang w:val="ru-RU"/>
        </w:rPr>
        <w:t xml:space="preserve">Социальная структура российского общества. </w:t>
      </w:r>
      <w:r w:rsidRPr="00482CD3">
        <w:rPr>
          <w:rFonts w:ascii="Times New Roman" w:eastAsia="SchoolBookSanPin" w:hAnsi="Times New Roman"/>
          <w:sz w:val="28"/>
          <w:szCs w:val="28"/>
          <w:lang w:val="ru-RU"/>
        </w:rPr>
        <w:t xml:space="preserve">Государев двор, </w:t>
      </w:r>
      <w:r w:rsidRPr="00482CD3">
        <w:rPr>
          <w:rFonts w:ascii="Times New Roman" w:eastAsia="SchoolBookSanPin" w:hAnsi="Times New Roman"/>
          <w:sz w:val="28"/>
          <w:szCs w:val="28"/>
          <w:lang w:val="ru-RU"/>
        </w:rPr>
        <w:lastRenderedPageBreak/>
        <w:t xml:space="preserve">служилый город, духовенство, торговые люди, посадское население, стрельцы, служилые иноземцы, казаки, крестьяне, холопы. Русская деревня в </w:t>
      </w:r>
      <w:r>
        <w:rPr>
          <w:rFonts w:ascii="Times New Roman" w:eastAsia="SchoolBookSanPin" w:hAnsi="Times New Roman"/>
          <w:sz w:val="28"/>
          <w:szCs w:val="28"/>
        </w:rPr>
        <w:t>XVII</w:t>
      </w:r>
      <w:r w:rsidRPr="00482CD3">
        <w:rPr>
          <w:rFonts w:ascii="Times New Roman" w:eastAsia="SchoolBookSanPin" w:hAnsi="Times New Roman"/>
          <w:sz w:val="28"/>
          <w:szCs w:val="28"/>
          <w:lang w:val="ru-RU"/>
        </w:rPr>
        <w:t xml:space="preserve"> в. Городские восстания середины </w:t>
      </w:r>
      <w:r>
        <w:rPr>
          <w:rFonts w:ascii="Times New Roman" w:eastAsia="SchoolBookSanPin" w:hAnsi="Times New Roman"/>
          <w:sz w:val="28"/>
          <w:szCs w:val="28"/>
        </w:rPr>
        <w:t>XVII</w:t>
      </w:r>
      <w:r w:rsidRPr="00482CD3">
        <w:rPr>
          <w:rFonts w:ascii="Times New Roman" w:eastAsia="SchoolBookSanPin" w:hAnsi="Times New Roman"/>
          <w:sz w:val="28"/>
          <w:szCs w:val="28"/>
          <w:lang w:val="ru-RU"/>
        </w:rPr>
        <w:t xml:space="preserve"> в. Соляной бунт в Москве. Псковско-Новгородское восстание. Соборное уложение 1649 г. Завершение оформления крепостного права и территория его распространения. Денежная реформа 1654 г. Медный бунт. Побеги крестьян на Дон и в Сибирь. Восстание Степана Разина.</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OfficinaSansBoldITC" w:hAnsi="Times New Roman"/>
          <w:sz w:val="28"/>
          <w:szCs w:val="28"/>
          <w:lang w:val="ru-RU"/>
        </w:rPr>
        <w:t>150.5.2.3.4.</w:t>
      </w:r>
      <w:r>
        <w:rPr>
          <w:rFonts w:ascii="Times New Roman" w:eastAsia="OfficinaSansBoldITC" w:hAnsi="Times New Roman"/>
          <w:sz w:val="28"/>
          <w:szCs w:val="28"/>
        </w:rPr>
        <w:t> </w:t>
      </w:r>
      <w:r w:rsidRPr="00482CD3">
        <w:rPr>
          <w:rFonts w:ascii="Times New Roman" w:eastAsia="SchoolBookSanPin" w:hAnsi="Times New Roman"/>
          <w:bCs/>
          <w:sz w:val="28"/>
          <w:szCs w:val="28"/>
          <w:lang w:val="ru-RU"/>
        </w:rPr>
        <w:t xml:space="preserve">Внешняя политика России в </w:t>
      </w:r>
      <w:r>
        <w:rPr>
          <w:rFonts w:ascii="Times New Roman" w:eastAsia="SchoolBookSanPin" w:hAnsi="Times New Roman"/>
          <w:bCs/>
          <w:sz w:val="28"/>
          <w:szCs w:val="28"/>
        </w:rPr>
        <w:t>XVII</w:t>
      </w:r>
      <w:r w:rsidRPr="00482CD3">
        <w:rPr>
          <w:rFonts w:ascii="Times New Roman" w:eastAsia="SchoolBookSanPin" w:hAnsi="Times New Roman"/>
          <w:bCs/>
          <w:sz w:val="28"/>
          <w:szCs w:val="28"/>
          <w:lang w:val="ru-RU"/>
        </w:rPr>
        <w:t xml:space="preserve"> в. </w:t>
      </w:r>
      <w:r w:rsidRPr="00482CD3">
        <w:rPr>
          <w:rFonts w:ascii="Times New Roman" w:eastAsia="SchoolBookSanPin" w:hAnsi="Times New Roman"/>
          <w:sz w:val="28"/>
          <w:szCs w:val="28"/>
          <w:lang w:val="ru-RU"/>
        </w:rPr>
        <w:t xml:space="preserve">Возобновление дипломатических контактов со странами Европы и Азии после Смуты. Смоленская война. Поляновский мир. Контакты с православным населением Речи Посполитой: противодействие полонизации, распространению католичества. Контакты с Запорожской Сечью. Восстание Богдана Хмельницкого. Переяславская рада. Вхождение земель Войска Запорожского в состав России. Война между Россией и Речью Посполитой 1654-1667 гг. Андрусовское перемирие. Русско-шведская война </w:t>
      </w:r>
      <w:r w:rsidRPr="00482CD3">
        <w:rPr>
          <w:rFonts w:ascii="Times New Roman" w:eastAsia="SchoolBookSanPin" w:hAnsi="Times New Roman"/>
          <w:position w:val="1"/>
          <w:sz w:val="28"/>
          <w:szCs w:val="28"/>
          <w:lang w:val="ru-RU"/>
        </w:rPr>
        <w:t>1656-1658 гг. и её результаты. Укрепление южных рубежей.</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position w:val="1"/>
          <w:sz w:val="28"/>
          <w:szCs w:val="28"/>
          <w:lang w:val="ru-RU"/>
        </w:rPr>
        <w:t>Белгородская засечная черта. Конфликты с Османской империей. «Азовское осадное сидение». «Чигиринская война» и Бахчисарайский мирный договор. Отношения России со странами Западной Европы. Военные столкновения с маньчжурами и империей Цин (Китаем).</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OfficinaSansBoldITC" w:hAnsi="Times New Roman"/>
          <w:sz w:val="28"/>
          <w:szCs w:val="28"/>
          <w:lang w:val="ru-RU"/>
        </w:rPr>
        <w:t>150.5.2.3.5.</w:t>
      </w:r>
      <w:r>
        <w:rPr>
          <w:rFonts w:ascii="Times New Roman" w:eastAsia="OfficinaSansBoldITC" w:hAnsi="Times New Roman"/>
          <w:sz w:val="28"/>
          <w:szCs w:val="28"/>
        </w:rPr>
        <w:t> </w:t>
      </w:r>
      <w:r w:rsidRPr="00482CD3">
        <w:rPr>
          <w:rFonts w:ascii="Times New Roman" w:eastAsia="SchoolBookSanPin" w:hAnsi="Times New Roman"/>
          <w:bCs/>
          <w:position w:val="1"/>
          <w:sz w:val="28"/>
          <w:szCs w:val="28"/>
          <w:lang w:val="ru-RU"/>
        </w:rPr>
        <w:t xml:space="preserve">Освоение новых территорий. </w:t>
      </w:r>
      <w:r w:rsidRPr="00482CD3">
        <w:rPr>
          <w:rFonts w:ascii="Times New Roman" w:eastAsia="SchoolBookSanPin" w:hAnsi="Times New Roman"/>
          <w:position w:val="1"/>
          <w:sz w:val="28"/>
          <w:szCs w:val="28"/>
          <w:lang w:val="ru-RU"/>
        </w:rPr>
        <w:t xml:space="preserve">Народы России в </w:t>
      </w:r>
      <w:r>
        <w:rPr>
          <w:rFonts w:ascii="Times New Roman" w:eastAsia="SchoolBookSanPin" w:hAnsi="Times New Roman"/>
          <w:position w:val="1"/>
          <w:sz w:val="28"/>
          <w:szCs w:val="28"/>
        </w:rPr>
        <w:t>XVII</w:t>
      </w:r>
      <w:r w:rsidRPr="00482CD3">
        <w:rPr>
          <w:rFonts w:ascii="Times New Roman" w:eastAsia="SchoolBookSanPin" w:hAnsi="Times New Roman"/>
          <w:position w:val="1"/>
          <w:sz w:val="28"/>
          <w:szCs w:val="28"/>
          <w:lang w:val="ru-RU"/>
        </w:rPr>
        <w:t xml:space="preserve"> в. Эпоха Великих географических открытий и русские географические открытия. Плавание Семёна Дежнёва. Выход к Тихому океану. Походы Ерофея Хабарова и Василия Пояркова и исследование бассейна реки Амур. Освоение Поволжья и Сибири. Калмыцкое ханство. Ясачное налогообложение. Переселение </w:t>
      </w:r>
      <w:r w:rsidRPr="00482CD3">
        <w:rPr>
          <w:rFonts w:ascii="Times New Roman" w:eastAsia="SchoolBookSanPin" w:hAnsi="Times New Roman"/>
          <w:sz w:val="28"/>
          <w:szCs w:val="28"/>
          <w:lang w:val="ru-RU"/>
        </w:rPr>
        <w:t>русских на новые земли. Миссионерство и христианизация. Межэтнические отношения. Формирование многонациональной элиты.</w:t>
      </w:r>
    </w:p>
    <w:p w:rsidR="007145AB" w:rsidRPr="00482CD3" w:rsidRDefault="00F71669">
      <w:pPr>
        <w:spacing w:after="0" w:line="360" w:lineRule="auto"/>
        <w:ind w:firstLine="709"/>
        <w:jc w:val="both"/>
        <w:rPr>
          <w:rFonts w:ascii="Times New Roman" w:eastAsia="OfficinaSansBookITC" w:hAnsi="Times New Roman"/>
          <w:sz w:val="28"/>
          <w:szCs w:val="28"/>
          <w:lang w:val="ru-RU"/>
        </w:rPr>
      </w:pPr>
      <w:r w:rsidRPr="00482CD3">
        <w:rPr>
          <w:rFonts w:ascii="Times New Roman" w:eastAsia="OfficinaSansBoldITC" w:hAnsi="Times New Roman"/>
          <w:sz w:val="28"/>
          <w:szCs w:val="28"/>
          <w:lang w:val="ru-RU"/>
        </w:rPr>
        <w:t>150.5.2.4.</w:t>
      </w:r>
      <w:r>
        <w:rPr>
          <w:rFonts w:ascii="Times New Roman" w:eastAsia="OfficinaSansBoldITC" w:hAnsi="Times New Roman"/>
          <w:sz w:val="28"/>
          <w:szCs w:val="28"/>
        </w:rPr>
        <w:t> </w:t>
      </w:r>
      <w:r w:rsidRPr="00482CD3">
        <w:rPr>
          <w:rFonts w:ascii="Times New Roman" w:eastAsia="OfficinaSansBoldITC" w:hAnsi="Times New Roman"/>
          <w:sz w:val="28"/>
          <w:szCs w:val="28"/>
          <w:lang w:val="ru-RU"/>
        </w:rPr>
        <w:t xml:space="preserve">Культурное пространство </w:t>
      </w:r>
      <w:r>
        <w:rPr>
          <w:rFonts w:ascii="Times New Roman" w:eastAsia="OfficinaSansBoldITC" w:hAnsi="Times New Roman"/>
          <w:sz w:val="28"/>
          <w:szCs w:val="28"/>
        </w:rPr>
        <w:t>XVI</w:t>
      </w:r>
      <w:r w:rsidRPr="00482CD3">
        <w:rPr>
          <w:rFonts w:ascii="Times New Roman" w:eastAsia="OfficinaSansBoldITC" w:hAnsi="Times New Roman"/>
          <w:sz w:val="28"/>
          <w:szCs w:val="28"/>
          <w:lang w:val="ru-RU"/>
        </w:rPr>
        <w:t>–</w:t>
      </w:r>
      <w:r>
        <w:rPr>
          <w:rFonts w:ascii="Times New Roman" w:eastAsia="OfficinaSansBoldITC" w:hAnsi="Times New Roman"/>
          <w:sz w:val="28"/>
          <w:szCs w:val="28"/>
        </w:rPr>
        <w:t>XVII</w:t>
      </w:r>
      <w:r w:rsidRPr="00482CD3">
        <w:rPr>
          <w:rFonts w:ascii="Times New Roman" w:eastAsia="OfficinaSansBoldITC" w:hAnsi="Times New Roman"/>
          <w:sz w:val="28"/>
          <w:szCs w:val="28"/>
          <w:lang w:val="ru-RU"/>
        </w:rPr>
        <w:t xml:space="preserve"> вв. </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sz w:val="28"/>
          <w:szCs w:val="28"/>
          <w:lang w:val="ru-RU"/>
        </w:rPr>
        <w:t xml:space="preserve">Изменения в картине мира человека в </w:t>
      </w:r>
      <w:r>
        <w:rPr>
          <w:rFonts w:ascii="Times New Roman" w:eastAsia="SchoolBookSanPin" w:hAnsi="Times New Roman"/>
          <w:sz w:val="28"/>
          <w:szCs w:val="28"/>
        </w:rPr>
        <w:t>XVI</w:t>
      </w:r>
      <w:r w:rsidRPr="00482CD3">
        <w:rPr>
          <w:rFonts w:ascii="Times New Roman" w:eastAsia="SchoolBookSanPin" w:hAnsi="Times New Roman"/>
          <w:sz w:val="28"/>
          <w:szCs w:val="28"/>
          <w:lang w:val="ru-RU"/>
        </w:rPr>
        <w:t>‒</w:t>
      </w:r>
      <w:r>
        <w:rPr>
          <w:rFonts w:ascii="Times New Roman" w:eastAsia="SchoolBookSanPin" w:hAnsi="Times New Roman"/>
          <w:sz w:val="28"/>
          <w:szCs w:val="28"/>
        </w:rPr>
        <w:t>XVII</w:t>
      </w:r>
      <w:r w:rsidRPr="00482CD3">
        <w:rPr>
          <w:rFonts w:ascii="Times New Roman" w:eastAsia="SchoolBookSanPin" w:hAnsi="Times New Roman"/>
          <w:sz w:val="28"/>
          <w:szCs w:val="28"/>
          <w:lang w:val="ru-RU"/>
        </w:rPr>
        <w:t xml:space="preserve"> вв. и повседневная жизнь. Жилище и предметы быта. Семья и семейные отношения. Религия и суеверия. Проникновение элементов европейской культуры в быт высших слоёв населения страны.</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sz w:val="28"/>
          <w:szCs w:val="28"/>
          <w:lang w:val="ru-RU"/>
        </w:rPr>
        <w:lastRenderedPageBreak/>
        <w:t>Архитектура. Дворцово-храмовый ансамбль Соборной площади в Москве. Шатровый стиль в архитектуре. Антонио Солари, Алевиз Фрязин, Петрок Малой. Собор Покрова на Рву. Монастырские ансамбли (Кирилло-Белозерский, Соловецкий, Ново-Иерусалимский). Крепости (Китай-город, Смоленский, Астраханский, Ростовский кремли). Фёдор Конь. Приказ каменных дел. Деревянное зодчество. Изобразительное искусство. Симон Ушаков. Ярославская школа иконописи. Парсунная живопись.</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sz w:val="28"/>
          <w:szCs w:val="28"/>
          <w:lang w:val="ru-RU"/>
        </w:rPr>
        <w:t xml:space="preserve">Летописание и начало книгопечатания. Лицевой свод. Домострой. Переписка Ивана Грозного с князем Андреем Курбским. Публицистика Смутного времени. Усиление светского начала в российской культуре. Симеон Полоцкий. Немецкая слобода как проводник европейского культурного влияния. Посадская сатира </w:t>
      </w:r>
      <w:r>
        <w:rPr>
          <w:rFonts w:ascii="Times New Roman" w:eastAsia="SchoolBookSanPin" w:hAnsi="Times New Roman"/>
          <w:sz w:val="28"/>
          <w:szCs w:val="28"/>
        </w:rPr>
        <w:t>XVII</w:t>
      </w:r>
      <w:r w:rsidRPr="00482CD3">
        <w:rPr>
          <w:rFonts w:ascii="Times New Roman" w:eastAsia="SchoolBookSanPin" w:hAnsi="Times New Roman"/>
          <w:sz w:val="28"/>
          <w:szCs w:val="28"/>
          <w:lang w:val="ru-RU"/>
        </w:rPr>
        <w:t xml:space="preserve"> в.</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sz w:val="28"/>
          <w:szCs w:val="28"/>
          <w:lang w:val="ru-RU"/>
        </w:rPr>
        <w:t>Развитие образования и научных знаний. Школы при Аптекарском и Посольском приказах. «Синопсис» Иннокентия Гизеля ‒ первое учебное пособие по истории.</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OfficinaSansBoldITC" w:hAnsi="Times New Roman"/>
          <w:sz w:val="28"/>
          <w:szCs w:val="28"/>
          <w:lang w:val="ru-RU"/>
        </w:rPr>
        <w:t>150.5.2.5.</w:t>
      </w:r>
      <w:r>
        <w:rPr>
          <w:rFonts w:ascii="Times New Roman" w:eastAsia="OfficinaSansBoldITC" w:hAnsi="Times New Roman"/>
          <w:sz w:val="28"/>
          <w:szCs w:val="28"/>
        </w:rPr>
        <w:t> </w:t>
      </w:r>
      <w:r w:rsidRPr="00482CD3">
        <w:rPr>
          <w:rFonts w:ascii="Times New Roman" w:eastAsia="SchoolBookSanPin" w:hAnsi="Times New Roman"/>
          <w:bCs/>
          <w:position w:val="1"/>
          <w:sz w:val="28"/>
          <w:szCs w:val="28"/>
          <w:lang w:val="ru-RU"/>
        </w:rPr>
        <w:t xml:space="preserve">Наш край </w:t>
      </w:r>
      <w:r w:rsidRPr="00482CD3">
        <w:rPr>
          <w:rFonts w:ascii="Times New Roman" w:eastAsia="SchoolBookSanPin" w:hAnsi="Times New Roman"/>
          <w:position w:val="1"/>
          <w:sz w:val="28"/>
          <w:szCs w:val="28"/>
          <w:lang w:val="ru-RU"/>
        </w:rPr>
        <w:t xml:space="preserve">в </w:t>
      </w:r>
      <w:r>
        <w:rPr>
          <w:rFonts w:ascii="Times New Roman" w:eastAsia="SchoolBookSanPin" w:hAnsi="Times New Roman"/>
          <w:position w:val="1"/>
          <w:sz w:val="28"/>
          <w:szCs w:val="28"/>
        </w:rPr>
        <w:t>XVI</w:t>
      </w:r>
      <w:r w:rsidRPr="00482CD3">
        <w:rPr>
          <w:rFonts w:ascii="Times New Roman" w:eastAsia="SchoolBookSanPin" w:hAnsi="Times New Roman"/>
          <w:position w:val="1"/>
          <w:sz w:val="28"/>
          <w:szCs w:val="28"/>
          <w:lang w:val="ru-RU"/>
        </w:rPr>
        <w:t>‒</w:t>
      </w:r>
      <w:r>
        <w:rPr>
          <w:rFonts w:ascii="Times New Roman" w:eastAsia="SchoolBookSanPin" w:hAnsi="Times New Roman"/>
          <w:position w:val="1"/>
          <w:sz w:val="28"/>
          <w:szCs w:val="28"/>
        </w:rPr>
        <w:t>XVII</w:t>
      </w:r>
      <w:r w:rsidRPr="00482CD3">
        <w:rPr>
          <w:rFonts w:ascii="Times New Roman" w:eastAsia="SchoolBookSanPin" w:hAnsi="Times New Roman"/>
          <w:position w:val="1"/>
          <w:sz w:val="28"/>
          <w:szCs w:val="28"/>
          <w:lang w:val="ru-RU"/>
        </w:rPr>
        <w:t xml:space="preserve"> вв.</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OfficinaSansBoldITC" w:hAnsi="Times New Roman"/>
          <w:sz w:val="28"/>
          <w:szCs w:val="28"/>
          <w:lang w:val="ru-RU"/>
        </w:rPr>
        <w:t>150.5.2.6.</w:t>
      </w:r>
      <w:r>
        <w:rPr>
          <w:rFonts w:ascii="Times New Roman" w:eastAsia="OfficinaSansBoldITC" w:hAnsi="Times New Roman"/>
          <w:sz w:val="28"/>
          <w:szCs w:val="28"/>
        </w:rPr>
        <w:t> </w:t>
      </w:r>
      <w:r w:rsidRPr="00482CD3">
        <w:rPr>
          <w:rFonts w:ascii="Times New Roman" w:eastAsia="SchoolBookSanPin" w:hAnsi="Times New Roman"/>
          <w:bCs/>
          <w:position w:val="1"/>
          <w:sz w:val="28"/>
          <w:szCs w:val="28"/>
          <w:lang w:val="ru-RU"/>
        </w:rPr>
        <w:t xml:space="preserve">Обобщение. </w:t>
      </w:r>
    </w:p>
    <w:p w:rsidR="007145AB" w:rsidRPr="00482CD3" w:rsidRDefault="00F71669">
      <w:pPr>
        <w:spacing w:after="0" w:line="352" w:lineRule="auto"/>
        <w:ind w:firstLine="709"/>
        <w:rPr>
          <w:rFonts w:ascii="Times New Roman" w:eastAsia="OfficinaSansBoldITC" w:hAnsi="Times New Roman"/>
          <w:sz w:val="28"/>
          <w:szCs w:val="28"/>
          <w:lang w:val="ru-RU"/>
        </w:rPr>
      </w:pPr>
      <w:r w:rsidRPr="00482CD3">
        <w:rPr>
          <w:rFonts w:ascii="Times New Roman" w:eastAsia="OfficinaSansBoldITC" w:hAnsi="Times New Roman"/>
          <w:sz w:val="28"/>
          <w:szCs w:val="28"/>
          <w:lang w:val="ru-RU"/>
        </w:rPr>
        <w:t>150.6. Содержание обучения в 8 классе.</w:t>
      </w:r>
    </w:p>
    <w:p w:rsidR="007145AB" w:rsidRPr="00482CD3" w:rsidRDefault="00F71669">
      <w:pPr>
        <w:spacing w:after="0" w:line="360" w:lineRule="auto"/>
        <w:ind w:firstLine="709"/>
        <w:jc w:val="both"/>
        <w:rPr>
          <w:rFonts w:ascii="Times New Roman" w:eastAsia="OfficinaSansBookITC" w:hAnsi="Times New Roman"/>
          <w:sz w:val="28"/>
          <w:szCs w:val="28"/>
          <w:lang w:val="ru-RU"/>
        </w:rPr>
      </w:pPr>
      <w:r w:rsidRPr="00482CD3">
        <w:rPr>
          <w:rFonts w:ascii="Times New Roman" w:eastAsia="OfficinaSansBoldITC" w:hAnsi="Times New Roman"/>
          <w:sz w:val="28"/>
          <w:szCs w:val="28"/>
          <w:lang w:val="ru-RU"/>
        </w:rPr>
        <w:t>150.6.1.</w:t>
      </w:r>
      <w:r>
        <w:rPr>
          <w:rFonts w:ascii="Times New Roman" w:eastAsia="OfficinaSansBoldITC" w:hAnsi="Times New Roman"/>
          <w:sz w:val="28"/>
          <w:szCs w:val="28"/>
        </w:rPr>
        <w:t> </w:t>
      </w:r>
      <w:r w:rsidRPr="00482CD3">
        <w:rPr>
          <w:rFonts w:ascii="Times New Roman" w:eastAsia="OfficinaSansBoldITC" w:hAnsi="Times New Roman"/>
          <w:sz w:val="28"/>
          <w:szCs w:val="28"/>
          <w:lang w:val="ru-RU"/>
        </w:rPr>
        <w:t xml:space="preserve">Всеобщая история. История Нового времени. </w:t>
      </w:r>
      <w:r>
        <w:rPr>
          <w:rFonts w:ascii="Times New Roman" w:eastAsia="OfficinaSansBoldITC" w:hAnsi="Times New Roman"/>
          <w:sz w:val="28"/>
          <w:szCs w:val="28"/>
        </w:rPr>
        <w:t>XVIII</w:t>
      </w:r>
      <w:r w:rsidRPr="00482CD3">
        <w:rPr>
          <w:rFonts w:ascii="Times New Roman" w:eastAsia="OfficinaSansBoldITC" w:hAnsi="Times New Roman"/>
          <w:sz w:val="28"/>
          <w:szCs w:val="28"/>
          <w:lang w:val="ru-RU"/>
        </w:rPr>
        <w:t xml:space="preserve"> в. </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OfficinaSansBoldITC" w:hAnsi="Times New Roman"/>
          <w:sz w:val="28"/>
          <w:szCs w:val="28"/>
          <w:lang w:val="ru-RU"/>
        </w:rPr>
        <w:t>150.6.1.1.</w:t>
      </w:r>
      <w:r>
        <w:rPr>
          <w:rFonts w:ascii="Times New Roman" w:eastAsia="OfficinaSansBoldITC" w:hAnsi="Times New Roman"/>
          <w:sz w:val="28"/>
          <w:szCs w:val="28"/>
        </w:rPr>
        <w:t> </w:t>
      </w:r>
      <w:r w:rsidRPr="00482CD3">
        <w:rPr>
          <w:rFonts w:ascii="Times New Roman" w:eastAsia="SchoolBookSanPin" w:hAnsi="Times New Roman"/>
          <w:bCs/>
          <w:sz w:val="28"/>
          <w:szCs w:val="28"/>
          <w:lang w:val="ru-RU"/>
        </w:rPr>
        <w:t>Введение</w:t>
      </w:r>
      <w:r w:rsidRPr="00482CD3">
        <w:rPr>
          <w:rFonts w:ascii="Times New Roman" w:eastAsia="SchoolBookSanPin" w:hAnsi="Times New Roman"/>
          <w:sz w:val="28"/>
          <w:szCs w:val="28"/>
          <w:lang w:val="ru-RU"/>
        </w:rPr>
        <w:t xml:space="preserve">. </w:t>
      </w:r>
    </w:p>
    <w:p w:rsidR="007145AB" w:rsidRPr="00482CD3" w:rsidRDefault="00F71669">
      <w:pPr>
        <w:spacing w:after="0" w:line="360" w:lineRule="auto"/>
        <w:ind w:firstLine="709"/>
        <w:jc w:val="both"/>
        <w:rPr>
          <w:rFonts w:ascii="Times New Roman" w:eastAsia="OfficinaSansBoldITC" w:hAnsi="Times New Roman"/>
          <w:sz w:val="28"/>
          <w:szCs w:val="28"/>
          <w:lang w:val="ru-RU"/>
        </w:rPr>
      </w:pPr>
      <w:r w:rsidRPr="00482CD3">
        <w:rPr>
          <w:rFonts w:ascii="Times New Roman" w:eastAsia="OfficinaSansBoldITC" w:hAnsi="Times New Roman"/>
          <w:sz w:val="28"/>
          <w:szCs w:val="28"/>
          <w:lang w:val="ru-RU"/>
        </w:rPr>
        <w:t>150.6.1.2.</w:t>
      </w:r>
      <w:r>
        <w:rPr>
          <w:rFonts w:ascii="Times New Roman" w:eastAsia="OfficinaSansBoldITC" w:hAnsi="Times New Roman"/>
          <w:sz w:val="28"/>
          <w:szCs w:val="28"/>
        </w:rPr>
        <w:t> </w:t>
      </w:r>
      <w:r w:rsidRPr="00482CD3">
        <w:rPr>
          <w:rFonts w:ascii="Times New Roman" w:eastAsia="OfficinaSansBoldITC" w:hAnsi="Times New Roman"/>
          <w:sz w:val="28"/>
          <w:szCs w:val="28"/>
          <w:lang w:val="ru-RU"/>
        </w:rPr>
        <w:t xml:space="preserve">Век Просвещения. </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sz w:val="28"/>
          <w:szCs w:val="28"/>
          <w:lang w:val="ru-RU"/>
        </w:rPr>
        <w:t>Истоки европейского Просвещения. Достижения естественных наук и распространение идей рационализма. Английское Просвещение; Д.</w:t>
      </w:r>
      <w:r>
        <w:rPr>
          <w:rFonts w:ascii="Times New Roman" w:eastAsia="SchoolBookSanPin" w:hAnsi="Times New Roman"/>
          <w:sz w:val="28"/>
          <w:szCs w:val="28"/>
        </w:rPr>
        <w:t> </w:t>
      </w:r>
      <w:r w:rsidRPr="00482CD3">
        <w:rPr>
          <w:rFonts w:ascii="Times New Roman" w:eastAsia="SchoolBookSanPin" w:hAnsi="Times New Roman"/>
          <w:sz w:val="28"/>
          <w:szCs w:val="28"/>
          <w:lang w:val="ru-RU"/>
        </w:rPr>
        <w:t>Локк и Т. Гоббс. Секуляризация (обмирщение) сознания. Культ Разума. Франция ‒ центр Просвещения. Философские и политические идеи Ф.</w:t>
      </w:r>
      <w:r>
        <w:rPr>
          <w:rFonts w:ascii="Times New Roman" w:eastAsia="SchoolBookSanPin" w:hAnsi="Times New Roman"/>
          <w:sz w:val="28"/>
          <w:szCs w:val="28"/>
        </w:rPr>
        <w:t> </w:t>
      </w:r>
      <w:r w:rsidRPr="00482CD3">
        <w:rPr>
          <w:rFonts w:ascii="Times New Roman" w:eastAsia="SchoolBookSanPin" w:hAnsi="Times New Roman"/>
          <w:sz w:val="28"/>
          <w:szCs w:val="28"/>
          <w:lang w:val="ru-RU"/>
        </w:rPr>
        <w:t>Вольтера, Ш.</w:t>
      </w:r>
      <w:r>
        <w:rPr>
          <w:rFonts w:ascii="Times New Roman" w:eastAsia="SchoolBookSanPin" w:hAnsi="Times New Roman"/>
          <w:sz w:val="28"/>
          <w:szCs w:val="28"/>
        </w:rPr>
        <w:t> </w:t>
      </w:r>
      <w:r w:rsidRPr="00482CD3">
        <w:rPr>
          <w:rFonts w:ascii="Times New Roman" w:eastAsia="SchoolBookSanPin" w:hAnsi="Times New Roman"/>
          <w:sz w:val="28"/>
          <w:szCs w:val="28"/>
          <w:lang w:val="ru-RU"/>
        </w:rPr>
        <w:t>Монтескьё, Ж.</w:t>
      </w:r>
      <w:r>
        <w:rPr>
          <w:rFonts w:ascii="Times New Roman" w:eastAsia="SchoolBookSanPin" w:hAnsi="Times New Roman"/>
          <w:sz w:val="28"/>
          <w:szCs w:val="28"/>
        </w:rPr>
        <w:t> </w:t>
      </w:r>
      <w:r w:rsidRPr="00482CD3">
        <w:rPr>
          <w:rFonts w:ascii="Times New Roman" w:eastAsia="SchoolBookSanPin" w:hAnsi="Times New Roman"/>
          <w:sz w:val="28"/>
          <w:szCs w:val="28"/>
          <w:lang w:val="ru-RU"/>
        </w:rPr>
        <w:t>Руссо. «Энциклопедия» (Д.</w:t>
      </w:r>
      <w:r>
        <w:rPr>
          <w:rFonts w:ascii="Times New Roman" w:eastAsia="SchoolBookSanPin" w:hAnsi="Times New Roman"/>
          <w:sz w:val="28"/>
          <w:szCs w:val="28"/>
        </w:rPr>
        <w:t> </w:t>
      </w:r>
      <w:r w:rsidRPr="00482CD3">
        <w:rPr>
          <w:rFonts w:ascii="Times New Roman" w:eastAsia="SchoolBookSanPin" w:hAnsi="Times New Roman"/>
          <w:sz w:val="28"/>
          <w:szCs w:val="28"/>
          <w:lang w:val="ru-RU"/>
        </w:rPr>
        <w:t>Дидро, Ж.</w:t>
      </w:r>
      <w:r>
        <w:rPr>
          <w:rFonts w:ascii="Times New Roman" w:eastAsia="SchoolBookSanPin" w:hAnsi="Times New Roman"/>
          <w:sz w:val="28"/>
          <w:szCs w:val="28"/>
        </w:rPr>
        <w:t> </w:t>
      </w:r>
      <w:r w:rsidRPr="00482CD3">
        <w:rPr>
          <w:rFonts w:ascii="Times New Roman" w:eastAsia="SchoolBookSanPin" w:hAnsi="Times New Roman"/>
          <w:sz w:val="28"/>
          <w:szCs w:val="28"/>
          <w:lang w:val="ru-RU"/>
        </w:rPr>
        <w:t>Д’Аламбер). Германское Просвещение. Распространение идей Просвещения в Америке. Влияние просветителей на изменение представлений об отношениях власти и общества. «Союз королей и философов».</w:t>
      </w:r>
    </w:p>
    <w:p w:rsidR="007145AB" w:rsidRPr="00482CD3" w:rsidRDefault="00F71669">
      <w:pPr>
        <w:spacing w:after="0" w:line="360" w:lineRule="auto"/>
        <w:ind w:firstLine="709"/>
        <w:jc w:val="both"/>
        <w:rPr>
          <w:rFonts w:ascii="Times New Roman" w:eastAsia="OfficinaSansBoldITC" w:hAnsi="Times New Roman"/>
          <w:sz w:val="28"/>
          <w:szCs w:val="28"/>
          <w:lang w:val="ru-RU"/>
        </w:rPr>
      </w:pPr>
      <w:r w:rsidRPr="00482CD3">
        <w:rPr>
          <w:rFonts w:ascii="Times New Roman" w:eastAsia="OfficinaSansBoldITC" w:hAnsi="Times New Roman"/>
          <w:sz w:val="28"/>
          <w:szCs w:val="28"/>
          <w:lang w:val="ru-RU"/>
        </w:rPr>
        <w:t>150.6.1.3.</w:t>
      </w:r>
      <w:r>
        <w:rPr>
          <w:rFonts w:ascii="Times New Roman" w:eastAsia="OfficinaSansBoldITC" w:hAnsi="Times New Roman"/>
          <w:sz w:val="28"/>
          <w:szCs w:val="28"/>
        </w:rPr>
        <w:t> </w:t>
      </w:r>
      <w:r w:rsidRPr="00482CD3">
        <w:rPr>
          <w:rFonts w:ascii="Times New Roman" w:eastAsia="OfficinaSansBoldITC" w:hAnsi="Times New Roman"/>
          <w:sz w:val="28"/>
          <w:szCs w:val="28"/>
          <w:lang w:val="ru-RU"/>
        </w:rPr>
        <w:t xml:space="preserve">Государства Европы в </w:t>
      </w:r>
      <w:r>
        <w:rPr>
          <w:rFonts w:ascii="Times New Roman" w:eastAsia="OfficinaSansBoldITC" w:hAnsi="Times New Roman"/>
          <w:sz w:val="28"/>
          <w:szCs w:val="28"/>
        </w:rPr>
        <w:t>XVIII</w:t>
      </w:r>
      <w:r w:rsidRPr="00482CD3">
        <w:rPr>
          <w:rFonts w:ascii="Times New Roman" w:eastAsia="OfficinaSansBoldITC" w:hAnsi="Times New Roman"/>
          <w:sz w:val="28"/>
          <w:szCs w:val="28"/>
          <w:lang w:val="ru-RU"/>
        </w:rPr>
        <w:t xml:space="preserve"> в. </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OfficinaSansBoldITC" w:hAnsi="Times New Roman"/>
          <w:sz w:val="28"/>
          <w:szCs w:val="28"/>
          <w:lang w:val="ru-RU"/>
        </w:rPr>
        <w:lastRenderedPageBreak/>
        <w:t>150.6.1.3.1.</w:t>
      </w:r>
      <w:r>
        <w:rPr>
          <w:rFonts w:ascii="Times New Roman" w:eastAsia="OfficinaSansBoldITC" w:hAnsi="Times New Roman"/>
          <w:sz w:val="28"/>
          <w:szCs w:val="28"/>
        </w:rPr>
        <w:t> </w:t>
      </w:r>
      <w:r w:rsidRPr="00482CD3">
        <w:rPr>
          <w:rFonts w:ascii="Times New Roman" w:eastAsia="SchoolBookSanPin" w:hAnsi="Times New Roman"/>
          <w:bCs/>
          <w:sz w:val="28"/>
          <w:szCs w:val="28"/>
          <w:lang w:val="ru-RU"/>
        </w:rPr>
        <w:t xml:space="preserve">Монархии в Европе </w:t>
      </w:r>
      <w:r>
        <w:rPr>
          <w:rFonts w:ascii="Times New Roman" w:eastAsia="SchoolBookSanPin" w:hAnsi="Times New Roman"/>
          <w:bCs/>
          <w:sz w:val="28"/>
          <w:szCs w:val="28"/>
        </w:rPr>
        <w:t>XVIII</w:t>
      </w:r>
      <w:r w:rsidRPr="00482CD3">
        <w:rPr>
          <w:rFonts w:ascii="Times New Roman" w:eastAsia="SchoolBookSanPin" w:hAnsi="Times New Roman"/>
          <w:bCs/>
          <w:sz w:val="28"/>
          <w:szCs w:val="28"/>
          <w:lang w:val="ru-RU"/>
        </w:rPr>
        <w:t xml:space="preserve"> в</w:t>
      </w:r>
      <w:r w:rsidRPr="00482CD3">
        <w:rPr>
          <w:rFonts w:ascii="Times New Roman" w:eastAsia="SchoolBookSanPin" w:hAnsi="Times New Roman"/>
          <w:sz w:val="28"/>
          <w:szCs w:val="28"/>
          <w:lang w:val="ru-RU"/>
        </w:rPr>
        <w:t>.: абсолютные и парламентские монархии. Просвещённый абсолютизм: правители, идеи, практика. Политика в отношении сословий: старые порядки и новые веяния. Государство и Церковь. Секуляризация церковных земель. Экономическая политика власти. Меркантилизм.</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hAnsi="Times New Roman"/>
          <w:sz w:val="28"/>
          <w:szCs w:val="28"/>
          <w:lang w:val="ru-RU"/>
        </w:rPr>
        <w:t>150.</w:t>
      </w:r>
      <w:r w:rsidRPr="00482CD3">
        <w:rPr>
          <w:rFonts w:ascii="Times New Roman" w:eastAsia="OfficinaSansBoldITC" w:hAnsi="Times New Roman"/>
          <w:sz w:val="28"/>
          <w:szCs w:val="28"/>
          <w:lang w:val="ru-RU"/>
        </w:rPr>
        <w:t>6.1.3.2.</w:t>
      </w:r>
      <w:r>
        <w:rPr>
          <w:rFonts w:ascii="Times New Roman" w:eastAsia="OfficinaSansBoldITC" w:hAnsi="Times New Roman"/>
          <w:sz w:val="28"/>
          <w:szCs w:val="28"/>
        </w:rPr>
        <w:t> </w:t>
      </w:r>
      <w:r w:rsidRPr="00482CD3">
        <w:rPr>
          <w:rFonts w:ascii="Times New Roman" w:eastAsia="SchoolBookSanPin" w:hAnsi="Times New Roman"/>
          <w:bCs/>
          <w:sz w:val="28"/>
          <w:szCs w:val="28"/>
          <w:lang w:val="ru-RU"/>
        </w:rPr>
        <w:t xml:space="preserve">Великобритания в </w:t>
      </w:r>
      <w:r>
        <w:rPr>
          <w:rFonts w:ascii="Times New Roman" w:eastAsia="SchoolBookSanPin" w:hAnsi="Times New Roman"/>
          <w:bCs/>
          <w:sz w:val="28"/>
          <w:szCs w:val="28"/>
        </w:rPr>
        <w:t>XVIII</w:t>
      </w:r>
      <w:r w:rsidRPr="00482CD3">
        <w:rPr>
          <w:rFonts w:ascii="Times New Roman" w:eastAsia="SchoolBookSanPin" w:hAnsi="Times New Roman"/>
          <w:bCs/>
          <w:sz w:val="28"/>
          <w:szCs w:val="28"/>
          <w:lang w:val="ru-RU"/>
        </w:rPr>
        <w:t xml:space="preserve"> в</w:t>
      </w:r>
      <w:r w:rsidRPr="00482CD3">
        <w:rPr>
          <w:rFonts w:ascii="Times New Roman" w:eastAsia="SchoolBookSanPin" w:hAnsi="Times New Roman"/>
          <w:sz w:val="28"/>
          <w:szCs w:val="28"/>
          <w:lang w:val="ru-RU"/>
        </w:rPr>
        <w:t>. Королевская власть и парламент. Тори и виги. Предпосылки промышленного переворота в Англии. Технические изобретения и создание первых машин. Появление фабрик, замена ручного труда машинным. Социальные и экономические последствия промышленного переворота. Условия труда и быта фабричных рабочих. Движения протеста. Луддизм.</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hAnsi="Times New Roman"/>
          <w:sz w:val="28"/>
          <w:szCs w:val="28"/>
          <w:lang w:val="ru-RU"/>
        </w:rPr>
        <w:t>150.</w:t>
      </w:r>
      <w:r w:rsidRPr="00482CD3">
        <w:rPr>
          <w:rFonts w:ascii="Times New Roman" w:eastAsia="OfficinaSansBoldITC" w:hAnsi="Times New Roman"/>
          <w:sz w:val="28"/>
          <w:szCs w:val="28"/>
          <w:lang w:val="ru-RU"/>
        </w:rPr>
        <w:t>6.1.3.3.</w:t>
      </w:r>
      <w:r>
        <w:rPr>
          <w:rFonts w:ascii="Times New Roman" w:eastAsia="OfficinaSansBoldITC" w:hAnsi="Times New Roman"/>
          <w:sz w:val="28"/>
          <w:szCs w:val="28"/>
        </w:rPr>
        <w:t> </w:t>
      </w:r>
      <w:r w:rsidRPr="00482CD3">
        <w:rPr>
          <w:rFonts w:ascii="Times New Roman" w:eastAsia="SchoolBookSanPin" w:hAnsi="Times New Roman"/>
          <w:bCs/>
          <w:sz w:val="28"/>
          <w:szCs w:val="28"/>
          <w:lang w:val="ru-RU"/>
        </w:rPr>
        <w:t>Франция</w:t>
      </w:r>
      <w:r w:rsidRPr="00482CD3">
        <w:rPr>
          <w:rFonts w:ascii="Times New Roman" w:eastAsia="SchoolBookSanPin" w:hAnsi="Times New Roman"/>
          <w:sz w:val="28"/>
          <w:szCs w:val="28"/>
          <w:lang w:val="ru-RU"/>
        </w:rPr>
        <w:t>. Абсолютная монархия: политика сохранения старого порядка. Попытки проведения реформ. Королевская власть и сословия.</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hAnsi="Times New Roman"/>
          <w:sz w:val="28"/>
          <w:szCs w:val="28"/>
          <w:lang w:val="ru-RU"/>
        </w:rPr>
        <w:t>150.</w:t>
      </w:r>
      <w:r w:rsidRPr="00482CD3">
        <w:rPr>
          <w:rFonts w:ascii="Times New Roman" w:eastAsia="OfficinaSansBoldITC" w:hAnsi="Times New Roman"/>
          <w:sz w:val="28"/>
          <w:szCs w:val="28"/>
          <w:lang w:val="ru-RU"/>
        </w:rPr>
        <w:t>6.1.3.4.</w:t>
      </w:r>
      <w:r>
        <w:rPr>
          <w:rFonts w:ascii="Times New Roman" w:eastAsia="OfficinaSansBoldITC" w:hAnsi="Times New Roman"/>
          <w:sz w:val="28"/>
          <w:szCs w:val="28"/>
        </w:rPr>
        <w:t> </w:t>
      </w:r>
      <w:r w:rsidRPr="00482CD3">
        <w:rPr>
          <w:rFonts w:ascii="Times New Roman" w:eastAsia="SchoolBookSanPin" w:hAnsi="Times New Roman"/>
          <w:bCs/>
          <w:sz w:val="28"/>
          <w:szCs w:val="28"/>
          <w:lang w:val="ru-RU"/>
        </w:rPr>
        <w:t xml:space="preserve">Германские государства, монархия Габсбургов, итальянские земли в </w:t>
      </w:r>
      <w:r>
        <w:rPr>
          <w:rFonts w:ascii="Times New Roman" w:eastAsia="SchoolBookSanPin" w:hAnsi="Times New Roman"/>
          <w:bCs/>
          <w:sz w:val="28"/>
          <w:szCs w:val="28"/>
        </w:rPr>
        <w:t>XVIII</w:t>
      </w:r>
      <w:r w:rsidRPr="00482CD3">
        <w:rPr>
          <w:rFonts w:ascii="Times New Roman" w:eastAsia="SchoolBookSanPin" w:hAnsi="Times New Roman"/>
          <w:bCs/>
          <w:sz w:val="28"/>
          <w:szCs w:val="28"/>
          <w:lang w:val="ru-RU"/>
        </w:rPr>
        <w:t xml:space="preserve"> в. </w:t>
      </w:r>
      <w:r w:rsidRPr="00482CD3">
        <w:rPr>
          <w:rFonts w:ascii="Times New Roman" w:eastAsia="SchoolBookSanPin" w:hAnsi="Times New Roman"/>
          <w:sz w:val="28"/>
          <w:szCs w:val="28"/>
          <w:lang w:val="ru-RU"/>
        </w:rPr>
        <w:t xml:space="preserve">Раздробленность Германии. Возвышение Пруссии. Фридрих </w:t>
      </w:r>
      <w:r>
        <w:rPr>
          <w:rFonts w:ascii="Times New Roman" w:eastAsia="SchoolBookSanPin" w:hAnsi="Times New Roman"/>
          <w:sz w:val="28"/>
          <w:szCs w:val="28"/>
        </w:rPr>
        <w:t>II</w:t>
      </w:r>
      <w:r w:rsidRPr="00482CD3">
        <w:rPr>
          <w:rFonts w:ascii="Times New Roman" w:eastAsia="SchoolBookSanPin" w:hAnsi="Times New Roman"/>
          <w:sz w:val="28"/>
          <w:szCs w:val="28"/>
          <w:lang w:val="ru-RU"/>
        </w:rPr>
        <w:t xml:space="preserve"> Великий. Габсбургская монархия в </w:t>
      </w:r>
      <w:r>
        <w:rPr>
          <w:rFonts w:ascii="Times New Roman" w:eastAsia="SchoolBookSanPin" w:hAnsi="Times New Roman"/>
          <w:sz w:val="28"/>
          <w:szCs w:val="28"/>
        </w:rPr>
        <w:t>XVIII</w:t>
      </w:r>
      <w:r w:rsidRPr="00482CD3">
        <w:rPr>
          <w:rFonts w:ascii="Times New Roman" w:eastAsia="SchoolBookSanPin" w:hAnsi="Times New Roman"/>
          <w:sz w:val="28"/>
          <w:szCs w:val="28"/>
          <w:lang w:val="ru-RU"/>
        </w:rPr>
        <w:t xml:space="preserve"> в. Правление Марии Терезии и Иосифа </w:t>
      </w:r>
      <w:r>
        <w:rPr>
          <w:rFonts w:ascii="Times New Roman" w:eastAsia="SchoolBookSanPin" w:hAnsi="Times New Roman"/>
          <w:sz w:val="28"/>
          <w:szCs w:val="28"/>
        </w:rPr>
        <w:t>II</w:t>
      </w:r>
      <w:r w:rsidRPr="00482CD3">
        <w:rPr>
          <w:rFonts w:ascii="Times New Roman" w:eastAsia="SchoolBookSanPin" w:hAnsi="Times New Roman"/>
          <w:sz w:val="28"/>
          <w:szCs w:val="28"/>
          <w:lang w:val="ru-RU"/>
        </w:rPr>
        <w:t>. Реформы просвещённого абсолютизма. Итальянские государства: политическая раздробленность. Усиление власти Габсбургов над частью итальянских земель.</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hAnsi="Times New Roman"/>
          <w:sz w:val="28"/>
          <w:szCs w:val="28"/>
          <w:lang w:val="ru-RU"/>
        </w:rPr>
        <w:t>150.</w:t>
      </w:r>
      <w:r w:rsidRPr="00482CD3">
        <w:rPr>
          <w:rFonts w:ascii="Times New Roman" w:eastAsia="OfficinaSansBoldITC" w:hAnsi="Times New Roman"/>
          <w:sz w:val="28"/>
          <w:szCs w:val="28"/>
          <w:lang w:val="ru-RU"/>
        </w:rPr>
        <w:t>6.1.3.5.</w:t>
      </w:r>
      <w:r>
        <w:rPr>
          <w:rFonts w:ascii="Times New Roman" w:eastAsia="OfficinaSansBoldITC" w:hAnsi="Times New Roman"/>
          <w:sz w:val="28"/>
          <w:szCs w:val="28"/>
        </w:rPr>
        <w:t> </w:t>
      </w:r>
      <w:r w:rsidRPr="00482CD3">
        <w:rPr>
          <w:rFonts w:ascii="Times New Roman" w:eastAsia="SchoolBookSanPin" w:hAnsi="Times New Roman"/>
          <w:bCs/>
          <w:sz w:val="28"/>
          <w:szCs w:val="28"/>
          <w:lang w:val="ru-RU"/>
        </w:rPr>
        <w:t>Государства Пиренейского полуострова</w:t>
      </w:r>
      <w:r w:rsidRPr="00482CD3">
        <w:rPr>
          <w:rFonts w:ascii="Times New Roman" w:eastAsia="SchoolBookSanPin" w:hAnsi="Times New Roman"/>
          <w:sz w:val="28"/>
          <w:szCs w:val="28"/>
          <w:lang w:val="ru-RU"/>
        </w:rPr>
        <w:t xml:space="preserve">. Испания: проблемы внутреннего развития, ослабление международных позиций. Реформы в правление Карла </w:t>
      </w:r>
      <w:r>
        <w:rPr>
          <w:rFonts w:ascii="Times New Roman" w:eastAsia="SchoolBookSanPin" w:hAnsi="Times New Roman"/>
          <w:sz w:val="28"/>
          <w:szCs w:val="28"/>
        </w:rPr>
        <w:t>III</w:t>
      </w:r>
      <w:r w:rsidRPr="00482CD3">
        <w:rPr>
          <w:rFonts w:ascii="Times New Roman" w:eastAsia="SchoolBookSanPin" w:hAnsi="Times New Roman"/>
          <w:sz w:val="28"/>
          <w:szCs w:val="28"/>
          <w:lang w:val="ru-RU"/>
        </w:rPr>
        <w:t>. Попытки проведения реформ в Португалии. Управление колониальными владениями Испании и Португалии в Южной Америке. Недовольство населения колоний политикой метрополий.</w:t>
      </w:r>
    </w:p>
    <w:p w:rsidR="007145AB" w:rsidRPr="00482CD3" w:rsidRDefault="00F71669">
      <w:pPr>
        <w:spacing w:after="0" w:line="360" w:lineRule="auto"/>
        <w:ind w:firstLine="709"/>
        <w:jc w:val="both"/>
        <w:rPr>
          <w:rFonts w:ascii="Times New Roman" w:eastAsia="OfficinaSansBoldITC" w:hAnsi="Times New Roman"/>
          <w:position w:val="1"/>
          <w:sz w:val="28"/>
          <w:szCs w:val="28"/>
          <w:lang w:val="ru-RU"/>
        </w:rPr>
      </w:pPr>
      <w:r w:rsidRPr="00482CD3">
        <w:rPr>
          <w:rFonts w:ascii="Times New Roman" w:hAnsi="Times New Roman"/>
          <w:sz w:val="28"/>
          <w:szCs w:val="28"/>
          <w:lang w:val="ru-RU"/>
        </w:rPr>
        <w:t>150.</w:t>
      </w:r>
      <w:r w:rsidRPr="00482CD3">
        <w:rPr>
          <w:rFonts w:ascii="Times New Roman" w:eastAsia="OfficinaSansBoldITC" w:hAnsi="Times New Roman"/>
          <w:sz w:val="28"/>
          <w:szCs w:val="28"/>
          <w:lang w:val="ru-RU"/>
        </w:rPr>
        <w:t>6.1.4.</w:t>
      </w:r>
      <w:r>
        <w:rPr>
          <w:rFonts w:ascii="Times New Roman" w:eastAsia="OfficinaSansBoldITC" w:hAnsi="Times New Roman"/>
          <w:sz w:val="28"/>
          <w:szCs w:val="28"/>
        </w:rPr>
        <w:t> </w:t>
      </w:r>
      <w:r w:rsidRPr="00482CD3">
        <w:rPr>
          <w:rFonts w:ascii="Times New Roman" w:eastAsia="OfficinaSansBoldITC" w:hAnsi="Times New Roman"/>
          <w:sz w:val="28"/>
          <w:szCs w:val="28"/>
          <w:lang w:val="ru-RU"/>
        </w:rPr>
        <w:t xml:space="preserve">Британские колонии в Северной Америке: </w:t>
      </w:r>
      <w:r w:rsidRPr="00482CD3">
        <w:rPr>
          <w:rFonts w:ascii="Times New Roman" w:eastAsia="OfficinaSansBoldITC" w:hAnsi="Times New Roman"/>
          <w:position w:val="1"/>
          <w:sz w:val="28"/>
          <w:szCs w:val="28"/>
          <w:lang w:val="ru-RU"/>
        </w:rPr>
        <w:t xml:space="preserve">борьба за независимость. </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sz w:val="28"/>
          <w:szCs w:val="28"/>
          <w:lang w:val="ru-RU"/>
        </w:rPr>
        <w:t>Создание английских колоний на американской земле. Состав европейских переселенцев. Складывание местного самоуправления. Колонисты и индейцы. Южные и северные колонии: особенности экономического развития и социальных отношений. Противоречия между метрополией и колониями. «Бостонское чаепитие». Первый Континентальный конгресс (1774) и начало Войны за независимость. Первые сражения войны. Создание регулярной армии под командованием Д.</w:t>
      </w:r>
      <w:r>
        <w:rPr>
          <w:rFonts w:ascii="Times New Roman" w:eastAsia="SchoolBookSanPin" w:hAnsi="Times New Roman"/>
          <w:sz w:val="28"/>
          <w:szCs w:val="28"/>
        </w:rPr>
        <w:t> </w:t>
      </w:r>
      <w:r w:rsidRPr="00482CD3">
        <w:rPr>
          <w:rFonts w:ascii="Times New Roman" w:eastAsia="SchoolBookSanPin" w:hAnsi="Times New Roman"/>
          <w:sz w:val="28"/>
          <w:szCs w:val="28"/>
          <w:lang w:val="ru-RU"/>
        </w:rPr>
        <w:t xml:space="preserve">Вашингтона. Принятие Декларации независимости (1776). Перелом в войне и её завершение. Поддержка колонистов со стороны России. Итоги </w:t>
      </w:r>
      <w:r w:rsidRPr="00482CD3">
        <w:rPr>
          <w:rFonts w:ascii="Times New Roman" w:eastAsia="SchoolBookSanPin" w:hAnsi="Times New Roman"/>
          <w:sz w:val="28"/>
          <w:szCs w:val="28"/>
          <w:lang w:val="ru-RU"/>
        </w:rPr>
        <w:lastRenderedPageBreak/>
        <w:t>Войны за независимость. Конституция (1787). «Отцы-основатели». Билль о правах (1791). Значение завоевания североамериканскими штатами независимости.</w:t>
      </w:r>
    </w:p>
    <w:p w:rsidR="007145AB" w:rsidRPr="00482CD3" w:rsidRDefault="00F71669">
      <w:pPr>
        <w:spacing w:after="0" w:line="360" w:lineRule="auto"/>
        <w:ind w:firstLine="709"/>
        <w:jc w:val="both"/>
        <w:rPr>
          <w:rFonts w:ascii="Times New Roman" w:eastAsia="OfficinaSansBoldITC" w:hAnsi="Times New Roman"/>
          <w:sz w:val="28"/>
          <w:szCs w:val="28"/>
          <w:lang w:val="ru-RU"/>
        </w:rPr>
      </w:pPr>
      <w:r w:rsidRPr="00482CD3">
        <w:rPr>
          <w:rFonts w:ascii="Times New Roman" w:hAnsi="Times New Roman"/>
          <w:sz w:val="28"/>
          <w:szCs w:val="28"/>
          <w:lang w:val="ru-RU"/>
        </w:rPr>
        <w:t>150.</w:t>
      </w:r>
      <w:r w:rsidRPr="00482CD3">
        <w:rPr>
          <w:rFonts w:ascii="Times New Roman" w:eastAsia="OfficinaSansBoldITC" w:hAnsi="Times New Roman"/>
          <w:sz w:val="28"/>
          <w:szCs w:val="28"/>
          <w:lang w:val="ru-RU"/>
        </w:rPr>
        <w:t>6.1.5.</w:t>
      </w:r>
      <w:r>
        <w:rPr>
          <w:rFonts w:ascii="Times New Roman" w:eastAsia="OfficinaSansBoldITC" w:hAnsi="Times New Roman"/>
          <w:sz w:val="28"/>
          <w:szCs w:val="28"/>
        </w:rPr>
        <w:t> </w:t>
      </w:r>
      <w:r w:rsidRPr="00482CD3">
        <w:rPr>
          <w:rFonts w:ascii="Times New Roman" w:eastAsia="OfficinaSansBoldITC" w:hAnsi="Times New Roman"/>
          <w:sz w:val="28"/>
          <w:szCs w:val="28"/>
          <w:lang w:val="ru-RU"/>
        </w:rPr>
        <w:t xml:space="preserve">Французская революция конца </w:t>
      </w:r>
      <w:r>
        <w:rPr>
          <w:rFonts w:ascii="Times New Roman" w:eastAsia="OfficinaSansBoldITC" w:hAnsi="Times New Roman"/>
          <w:sz w:val="28"/>
          <w:szCs w:val="28"/>
        </w:rPr>
        <w:t>XVIII</w:t>
      </w:r>
      <w:r w:rsidRPr="00482CD3">
        <w:rPr>
          <w:rFonts w:ascii="Times New Roman" w:eastAsia="OfficinaSansBoldITC" w:hAnsi="Times New Roman"/>
          <w:sz w:val="28"/>
          <w:szCs w:val="28"/>
          <w:lang w:val="ru-RU"/>
        </w:rPr>
        <w:t xml:space="preserve"> в. </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sz w:val="28"/>
          <w:szCs w:val="28"/>
          <w:lang w:val="ru-RU"/>
        </w:rPr>
        <w:t>Причины революции. Хронологические рамки и основные этапы революции. Начало революции. Декларация прав человека и гражданина. Политические течения и деятели революции (Ж.</w:t>
      </w:r>
      <w:r>
        <w:rPr>
          <w:rFonts w:ascii="Times New Roman" w:eastAsia="SchoolBookSanPin" w:hAnsi="Times New Roman"/>
          <w:sz w:val="28"/>
          <w:szCs w:val="28"/>
        </w:rPr>
        <w:t> </w:t>
      </w:r>
      <w:r w:rsidRPr="00482CD3">
        <w:rPr>
          <w:rFonts w:ascii="Times New Roman" w:eastAsia="SchoolBookSanPin" w:hAnsi="Times New Roman"/>
          <w:sz w:val="28"/>
          <w:szCs w:val="28"/>
          <w:lang w:val="ru-RU"/>
        </w:rPr>
        <w:t>Дантон, Ж-П.</w:t>
      </w:r>
      <w:r>
        <w:rPr>
          <w:rFonts w:ascii="Times New Roman" w:eastAsia="SchoolBookSanPin" w:hAnsi="Times New Roman"/>
          <w:sz w:val="28"/>
          <w:szCs w:val="28"/>
        </w:rPr>
        <w:t> </w:t>
      </w:r>
      <w:r w:rsidRPr="00482CD3">
        <w:rPr>
          <w:rFonts w:ascii="Times New Roman" w:eastAsia="SchoolBookSanPin" w:hAnsi="Times New Roman"/>
          <w:sz w:val="28"/>
          <w:szCs w:val="28"/>
          <w:lang w:val="ru-RU"/>
        </w:rPr>
        <w:t>Марат). Упразднение монархии и провозглашение республики. Вареннский кризис. Начало войн против европейских монархов. Казнь короля. Вандея. Политическая борьба в годы республики. Конвент и «революционный порядок управления». Комитет общественного спасения. М.</w:t>
      </w:r>
      <w:r>
        <w:rPr>
          <w:rFonts w:ascii="Times New Roman" w:eastAsia="SchoolBookSanPin" w:hAnsi="Times New Roman"/>
          <w:sz w:val="28"/>
          <w:szCs w:val="28"/>
        </w:rPr>
        <w:t> </w:t>
      </w:r>
      <w:r w:rsidRPr="00482CD3">
        <w:rPr>
          <w:rFonts w:ascii="Times New Roman" w:eastAsia="SchoolBookSanPin" w:hAnsi="Times New Roman"/>
          <w:sz w:val="28"/>
          <w:szCs w:val="28"/>
          <w:lang w:val="ru-RU"/>
        </w:rPr>
        <w:t>Робеспьер. Террор. Отказ от основ «старого мира»: культ разума, борьба против церкви, новый календарь. Термидорианский переворот (27 июля 1794 г.). Учреждение Директории. Наполеон Бонапарт. Государственный переворот 18-19 брюмера (ноябрь 1799 г.). Установление режима консульства. Итоги и значение революции.</w:t>
      </w:r>
    </w:p>
    <w:p w:rsidR="007145AB" w:rsidRPr="00482CD3" w:rsidRDefault="00F71669">
      <w:pPr>
        <w:spacing w:after="0" w:line="360" w:lineRule="auto"/>
        <w:ind w:firstLine="709"/>
        <w:jc w:val="both"/>
        <w:rPr>
          <w:rFonts w:ascii="Times New Roman" w:eastAsia="OfficinaSansBoldITC" w:hAnsi="Times New Roman"/>
          <w:sz w:val="28"/>
          <w:szCs w:val="28"/>
          <w:lang w:val="ru-RU"/>
        </w:rPr>
      </w:pPr>
      <w:r w:rsidRPr="00482CD3">
        <w:rPr>
          <w:rFonts w:ascii="Times New Roman" w:hAnsi="Times New Roman"/>
          <w:sz w:val="28"/>
          <w:szCs w:val="28"/>
          <w:lang w:val="ru-RU"/>
        </w:rPr>
        <w:t>150.</w:t>
      </w:r>
      <w:r w:rsidRPr="00482CD3">
        <w:rPr>
          <w:rFonts w:ascii="Times New Roman" w:eastAsia="OfficinaSansBoldITC" w:hAnsi="Times New Roman"/>
          <w:sz w:val="28"/>
          <w:szCs w:val="28"/>
          <w:lang w:val="ru-RU"/>
        </w:rPr>
        <w:t>6.1.6.</w:t>
      </w:r>
      <w:r>
        <w:rPr>
          <w:rFonts w:ascii="Times New Roman" w:eastAsia="OfficinaSansBoldITC" w:hAnsi="Times New Roman"/>
          <w:sz w:val="28"/>
          <w:szCs w:val="28"/>
        </w:rPr>
        <w:t> </w:t>
      </w:r>
      <w:r w:rsidRPr="00482CD3">
        <w:rPr>
          <w:rFonts w:ascii="Times New Roman" w:eastAsia="OfficinaSansBoldITC" w:hAnsi="Times New Roman"/>
          <w:sz w:val="28"/>
          <w:szCs w:val="28"/>
          <w:lang w:val="ru-RU"/>
        </w:rPr>
        <w:t xml:space="preserve">Европейская культура в </w:t>
      </w:r>
      <w:r>
        <w:rPr>
          <w:rFonts w:ascii="Times New Roman" w:eastAsia="OfficinaSansBoldITC" w:hAnsi="Times New Roman"/>
          <w:sz w:val="28"/>
          <w:szCs w:val="28"/>
        </w:rPr>
        <w:t>XVIII</w:t>
      </w:r>
      <w:r w:rsidRPr="00482CD3">
        <w:rPr>
          <w:rFonts w:ascii="Times New Roman" w:eastAsia="OfficinaSansBoldITC" w:hAnsi="Times New Roman"/>
          <w:sz w:val="28"/>
          <w:szCs w:val="28"/>
          <w:lang w:val="ru-RU"/>
        </w:rPr>
        <w:t xml:space="preserve"> в. </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sz w:val="28"/>
          <w:szCs w:val="28"/>
          <w:lang w:val="ru-RU"/>
        </w:rPr>
        <w:t xml:space="preserve">Развитие науки. Новая картина мира в трудах математиков, физиков, астрономов. Достижения в естественных науках и медицине. Продолжение географических открытий. Распространение образования. Литература </w:t>
      </w:r>
      <w:r>
        <w:rPr>
          <w:rFonts w:ascii="Times New Roman" w:eastAsia="SchoolBookSanPin" w:hAnsi="Times New Roman"/>
          <w:sz w:val="28"/>
          <w:szCs w:val="28"/>
        </w:rPr>
        <w:t>XVIII</w:t>
      </w:r>
      <w:r w:rsidRPr="00482CD3">
        <w:rPr>
          <w:rFonts w:ascii="Times New Roman" w:eastAsia="SchoolBookSanPin" w:hAnsi="Times New Roman"/>
          <w:sz w:val="28"/>
          <w:szCs w:val="28"/>
          <w:lang w:val="ru-RU"/>
        </w:rPr>
        <w:t xml:space="preserve"> в.: жанры, писатели, великие романы. Художественные стили: классицизм, барокко, рококо. Музыка духовная и светская. Театр: жанры, популярные авторы, произведения. Сословный характер культуры. Повседневная жизнь обитателей городов и деревень.</w:t>
      </w:r>
    </w:p>
    <w:p w:rsidR="007145AB" w:rsidRPr="00482CD3" w:rsidRDefault="00F71669">
      <w:pPr>
        <w:spacing w:after="0" w:line="360" w:lineRule="auto"/>
        <w:ind w:firstLine="709"/>
        <w:jc w:val="both"/>
        <w:rPr>
          <w:rFonts w:ascii="Times New Roman" w:eastAsia="OfficinaSansBookITC" w:hAnsi="Times New Roman"/>
          <w:sz w:val="28"/>
          <w:szCs w:val="28"/>
          <w:lang w:val="ru-RU"/>
        </w:rPr>
      </w:pPr>
      <w:r w:rsidRPr="00482CD3">
        <w:rPr>
          <w:rFonts w:ascii="Times New Roman" w:hAnsi="Times New Roman"/>
          <w:sz w:val="28"/>
          <w:szCs w:val="28"/>
          <w:lang w:val="ru-RU"/>
        </w:rPr>
        <w:t>150.</w:t>
      </w:r>
      <w:r w:rsidRPr="00482CD3">
        <w:rPr>
          <w:rFonts w:ascii="Times New Roman" w:eastAsia="OfficinaSansBoldITC" w:hAnsi="Times New Roman"/>
          <w:sz w:val="28"/>
          <w:szCs w:val="28"/>
          <w:lang w:val="ru-RU"/>
        </w:rPr>
        <w:t>6.1.7.</w:t>
      </w:r>
      <w:r>
        <w:rPr>
          <w:rFonts w:ascii="Times New Roman" w:eastAsia="OfficinaSansBoldITC" w:hAnsi="Times New Roman"/>
          <w:sz w:val="28"/>
          <w:szCs w:val="28"/>
        </w:rPr>
        <w:t> </w:t>
      </w:r>
      <w:r w:rsidRPr="00482CD3">
        <w:rPr>
          <w:rFonts w:ascii="Times New Roman" w:eastAsia="OfficinaSansBoldITC" w:hAnsi="Times New Roman"/>
          <w:sz w:val="28"/>
          <w:szCs w:val="28"/>
          <w:lang w:val="ru-RU"/>
        </w:rPr>
        <w:t xml:space="preserve">Международные отношения в </w:t>
      </w:r>
      <w:r>
        <w:rPr>
          <w:rFonts w:ascii="Times New Roman" w:eastAsia="OfficinaSansBoldITC" w:hAnsi="Times New Roman"/>
          <w:sz w:val="28"/>
          <w:szCs w:val="28"/>
        </w:rPr>
        <w:t>XVIII</w:t>
      </w:r>
      <w:r w:rsidRPr="00482CD3">
        <w:rPr>
          <w:rFonts w:ascii="Times New Roman" w:eastAsia="OfficinaSansBoldITC" w:hAnsi="Times New Roman"/>
          <w:sz w:val="28"/>
          <w:szCs w:val="28"/>
          <w:lang w:val="ru-RU"/>
        </w:rPr>
        <w:t xml:space="preserve"> в. </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sz w:val="28"/>
          <w:szCs w:val="28"/>
          <w:lang w:val="ru-RU"/>
        </w:rPr>
        <w:t xml:space="preserve">Проблемы европейского баланса сил и дипломатия. Участие России в международных отношениях в </w:t>
      </w:r>
      <w:r>
        <w:rPr>
          <w:rFonts w:ascii="Times New Roman" w:eastAsia="SchoolBookSanPin" w:hAnsi="Times New Roman"/>
          <w:sz w:val="28"/>
          <w:szCs w:val="28"/>
        </w:rPr>
        <w:t>XVIII</w:t>
      </w:r>
      <w:r w:rsidRPr="00482CD3">
        <w:rPr>
          <w:rFonts w:ascii="Times New Roman" w:eastAsia="SchoolBookSanPin" w:hAnsi="Times New Roman"/>
          <w:sz w:val="28"/>
          <w:szCs w:val="28"/>
          <w:lang w:val="ru-RU"/>
        </w:rPr>
        <w:t xml:space="preserve"> в. Северная война (1700-1721). Династические войны «за наследство». Семилетняя война (1756-1763). Разделы Речи Посполитой. Войны антифранцузских коалиций против революционной Франции. Колониальные захваты европейских держав.</w:t>
      </w:r>
    </w:p>
    <w:p w:rsidR="007145AB" w:rsidRPr="00482CD3" w:rsidRDefault="00F71669">
      <w:pPr>
        <w:spacing w:after="0" w:line="360" w:lineRule="auto"/>
        <w:ind w:firstLine="709"/>
        <w:jc w:val="both"/>
        <w:rPr>
          <w:rFonts w:ascii="Times New Roman" w:eastAsia="OfficinaSansBoldITC" w:hAnsi="Times New Roman"/>
          <w:sz w:val="28"/>
          <w:szCs w:val="28"/>
          <w:lang w:val="ru-RU"/>
        </w:rPr>
      </w:pPr>
      <w:r w:rsidRPr="00482CD3">
        <w:rPr>
          <w:rFonts w:ascii="Times New Roman" w:hAnsi="Times New Roman"/>
          <w:sz w:val="28"/>
          <w:szCs w:val="28"/>
          <w:lang w:val="ru-RU"/>
        </w:rPr>
        <w:t>150.</w:t>
      </w:r>
      <w:r w:rsidRPr="00482CD3">
        <w:rPr>
          <w:rFonts w:ascii="Times New Roman" w:eastAsia="OfficinaSansBoldITC" w:hAnsi="Times New Roman"/>
          <w:sz w:val="28"/>
          <w:szCs w:val="28"/>
          <w:lang w:val="ru-RU"/>
        </w:rPr>
        <w:t>6.1.8.</w:t>
      </w:r>
      <w:r>
        <w:rPr>
          <w:rFonts w:ascii="Times New Roman" w:eastAsia="OfficinaSansBoldITC" w:hAnsi="Times New Roman"/>
          <w:sz w:val="28"/>
          <w:szCs w:val="28"/>
        </w:rPr>
        <w:t> </w:t>
      </w:r>
      <w:r w:rsidRPr="00482CD3">
        <w:rPr>
          <w:rFonts w:ascii="Times New Roman" w:eastAsia="OfficinaSansBoldITC" w:hAnsi="Times New Roman"/>
          <w:sz w:val="28"/>
          <w:szCs w:val="28"/>
          <w:lang w:val="ru-RU"/>
        </w:rPr>
        <w:t xml:space="preserve">Страны Востока в </w:t>
      </w:r>
      <w:r>
        <w:rPr>
          <w:rFonts w:ascii="Times New Roman" w:eastAsia="OfficinaSansBoldITC" w:hAnsi="Times New Roman"/>
          <w:sz w:val="28"/>
          <w:szCs w:val="28"/>
        </w:rPr>
        <w:t>XVIII</w:t>
      </w:r>
      <w:r w:rsidRPr="00482CD3">
        <w:rPr>
          <w:rFonts w:ascii="Times New Roman" w:eastAsia="OfficinaSansBoldITC" w:hAnsi="Times New Roman"/>
          <w:sz w:val="28"/>
          <w:szCs w:val="28"/>
          <w:lang w:val="ru-RU"/>
        </w:rPr>
        <w:t xml:space="preserve"> в. </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bCs/>
          <w:sz w:val="28"/>
          <w:szCs w:val="28"/>
          <w:lang w:val="ru-RU"/>
        </w:rPr>
        <w:t>Османская империя</w:t>
      </w:r>
      <w:r w:rsidRPr="00482CD3">
        <w:rPr>
          <w:rFonts w:ascii="Times New Roman" w:eastAsia="SchoolBookSanPin" w:hAnsi="Times New Roman"/>
          <w:sz w:val="28"/>
          <w:szCs w:val="28"/>
          <w:lang w:val="ru-RU"/>
        </w:rPr>
        <w:t xml:space="preserve">: от могущества к упадку. Положение населения. Попытки </w:t>
      </w:r>
      <w:r w:rsidRPr="00482CD3">
        <w:rPr>
          <w:rFonts w:ascii="Times New Roman" w:eastAsia="SchoolBookSanPin" w:hAnsi="Times New Roman"/>
          <w:sz w:val="28"/>
          <w:szCs w:val="28"/>
          <w:lang w:val="ru-RU"/>
        </w:rPr>
        <w:lastRenderedPageBreak/>
        <w:t xml:space="preserve">проведения реформ; Селим </w:t>
      </w:r>
      <w:r>
        <w:rPr>
          <w:rFonts w:ascii="Times New Roman" w:eastAsia="SchoolBookSanPin" w:hAnsi="Times New Roman"/>
          <w:sz w:val="28"/>
          <w:szCs w:val="28"/>
        </w:rPr>
        <w:t>III</w:t>
      </w:r>
      <w:r w:rsidRPr="00482CD3">
        <w:rPr>
          <w:rFonts w:ascii="Times New Roman" w:eastAsia="SchoolBookSanPin" w:hAnsi="Times New Roman"/>
          <w:sz w:val="28"/>
          <w:szCs w:val="28"/>
          <w:lang w:val="ru-RU"/>
        </w:rPr>
        <w:t xml:space="preserve">. </w:t>
      </w:r>
      <w:r w:rsidRPr="00482CD3">
        <w:rPr>
          <w:rFonts w:ascii="Times New Roman" w:eastAsia="SchoolBookSanPin" w:hAnsi="Times New Roman"/>
          <w:bCs/>
          <w:sz w:val="28"/>
          <w:szCs w:val="28"/>
          <w:lang w:val="ru-RU"/>
        </w:rPr>
        <w:t xml:space="preserve">Индия. </w:t>
      </w:r>
      <w:r w:rsidRPr="00482CD3">
        <w:rPr>
          <w:rFonts w:ascii="Times New Roman" w:eastAsia="SchoolBookSanPin" w:hAnsi="Times New Roman"/>
          <w:sz w:val="28"/>
          <w:szCs w:val="28"/>
          <w:lang w:val="ru-RU"/>
        </w:rPr>
        <w:t xml:space="preserve">Ослабление империи Великих Моголов. Борьба европейцев за владения в Индии. Утверждение британского владычества. </w:t>
      </w:r>
      <w:r w:rsidRPr="00482CD3">
        <w:rPr>
          <w:rFonts w:ascii="Times New Roman" w:eastAsia="SchoolBookSanPin" w:hAnsi="Times New Roman"/>
          <w:bCs/>
          <w:sz w:val="28"/>
          <w:szCs w:val="28"/>
          <w:lang w:val="ru-RU"/>
        </w:rPr>
        <w:t>Китай</w:t>
      </w:r>
      <w:r w:rsidRPr="00482CD3">
        <w:rPr>
          <w:rFonts w:ascii="Times New Roman" w:eastAsia="SchoolBookSanPin" w:hAnsi="Times New Roman"/>
          <w:sz w:val="28"/>
          <w:szCs w:val="28"/>
          <w:lang w:val="ru-RU"/>
        </w:rPr>
        <w:t xml:space="preserve">. Империя Цин в </w:t>
      </w:r>
      <w:r>
        <w:rPr>
          <w:rFonts w:ascii="Times New Roman" w:eastAsia="SchoolBookSanPin" w:hAnsi="Times New Roman"/>
          <w:sz w:val="28"/>
          <w:szCs w:val="28"/>
        </w:rPr>
        <w:t>XVIII</w:t>
      </w:r>
      <w:r w:rsidRPr="00482CD3">
        <w:rPr>
          <w:rFonts w:ascii="Times New Roman" w:eastAsia="SchoolBookSanPin" w:hAnsi="Times New Roman"/>
          <w:sz w:val="28"/>
          <w:szCs w:val="28"/>
          <w:lang w:val="ru-RU"/>
        </w:rPr>
        <w:t xml:space="preserve"> в.: власть маньчжурских императоров, система управления страной. Внешняя политика империи Цин; отношения с Россией. «Закрытие» Китая для иноземцев. </w:t>
      </w:r>
      <w:r w:rsidRPr="00482CD3">
        <w:rPr>
          <w:rFonts w:ascii="Times New Roman" w:eastAsia="SchoolBookSanPin" w:hAnsi="Times New Roman"/>
          <w:bCs/>
          <w:sz w:val="28"/>
          <w:szCs w:val="28"/>
          <w:lang w:val="ru-RU"/>
        </w:rPr>
        <w:t xml:space="preserve">Япония </w:t>
      </w:r>
      <w:r w:rsidRPr="00482CD3">
        <w:rPr>
          <w:rFonts w:ascii="Times New Roman" w:eastAsia="SchoolBookSanPin" w:hAnsi="Times New Roman"/>
          <w:sz w:val="28"/>
          <w:szCs w:val="28"/>
          <w:lang w:val="ru-RU"/>
        </w:rPr>
        <w:t xml:space="preserve">в </w:t>
      </w:r>
      <w:r>
        <w:rPr>
          <w:rFonts w:ascii="Times New Roman" w:eastAsia="SchoolBookSanPin" w:hAnsi="Times New Roman"/>
          <w:sz w:val="28"/>
          <w:szCs w:val="28"/>
        </w:rPr>
        <w:t>XVIII</w:t>
      </w:r>
      <w:r w:rsidRPr="00482CD3">
        <w:rPr>
          <w:rFonts w:ascii="Times New Roman" w:eastAsia="SchoolBookSanPin" w:hAnsi="Times New Roman"/>
          <w:sz w:val="28"/>
          <w:szCs w:val="28"/>
          <w:lang w:val="ru-RU"/>
        </w:rPr>
        <w:t xml:space="preserve"> в. Сёгуны и дайме. Положение сословий. Культура стран Востока в </w:t>
      </w:r>
      <w:r>
        <w:rPr>
          <w:rFonts w:ascii="Times New Roman" w:eastAsia="SchoolBookSanPin" w:hAnsi="Times New Roman"/>
          <w:sz w:val="28"/>
          <w:szCs w:val="28"/>
        </w:rPr>
        <w:t>XVIII</w:t>
      </w:r>
      <w:r w:rsidRPr="00482CD3">
        <w:rPr>
          <w:rFonts w:ascii="Times New Roman" w:eastAsia="SchoolBookSanPin" w:hAnsi="Times New Roman"/>
          <w:sz w:val="28"/>
          <w:szCs w:val="28"/>
          <w:lang w:val="ru-RU"/>
        </w:rPr>
        <w:t xml:space="preserve"> в.</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hAnsi="Times New Roman"/>
          <w:sz w:val="28"/>
          <w:szCs w:val="28"/>
          <w:lang w:val="ru-RU"/>
        </w:rPr>
        <w:t>150.</w:t>
      </w:r>
      <w:r w:rsidRPr="00482CD3">
        <w:rPr>
          <w:rFonts w:ascii="Times New Roman" w:eastAsia="OfficinaSansBoldITC" w:hAnsi="Times New Roman"/>
          <w:sz w:val="28"/>
          <w:szCs w:val="28"/>
          <w:lang w:val="ru-RU"/>
        </w:rPr>
        <w:t>6.1.9.</w:t>
      </w:r>
      <w:r>
        <w:rPr>
          <w:rFonts w:ascii="Times New Roman" w:eastAsia="OfficinaSansBoldITC" w:hAnsi="Times New Roman"/>
          <w:sz w:val="28"/>
          <w:szCs w:val="28"/>
        </w:rPr>
        <w:t> </w:t>
      </w:r>
      <w:r w:rsidRPr="00482CD3">
        <w:rPr>
          <w:rFonts w:ascii="Times New Roman" w:eastAsia="SchoolBookSanPin" w:hAnsi="Times New Roman"/>
          <w:bCs/>
          <w:sz w:val="28"/>
          <w:szCs w:val="28"/>
          <w:lang w:val="ru-RU"/>
        </w:rPr>
        <w:t>Обобщение</w:t>
      </w:r>
      <w:r w:rsidRPr="00482CD3">
        <w:rPr>
          <w:rFonts w:ascii="Times New Roman" w:eastAsia="SchoolBookSanPin" w:hAnsi="Times New Roman"/>
          <w:sz w:val="28"/>
          <w:szCs w:val="28"/>
          <w:lang w:val="ru-RU"/>
        </w:rPr>
        <w:t xml:space="preserve">. Историческое и культурное наследие </w:t>
      </w:r>
      <w:r>
        <w:rPr>
          <w:rFonts w:ascii="Times New Roman" w:eastAsia="SchoolBookSanPin" w:hAnsi="Times New Roman"/>
          <w:position w:val="1"/>
          <w:sz w:val="28"/>
          <w:szCs w:val="28"/>
        </w:rPr>
        <w:t>XVIII</w:t>
      </w:r>
      <w:r w:rsidRPr="00482CD3">
        <w:rPr>
          <w:rFonts w:ascii="Times New Roman" w:eastAsia="SchoolBookSanPin" w:hAnsi="Times New Roman"/>
          <w:position w:val="1"/>
          <w:sz w:val="28"/>
          <w:szCs w:val="28"/>
          <w:lang w:val="ru-RU"/>
        </w:rPr>
        <w:t xml:space="preserve"> в.</w:t>
      </w:r>
    </w:p>
    <w:p w:rsidR="007145AB" w:rsidRPr="00482CD3" w:rsidRDefault="00F71669">
      <w:pPr>
        <w:spacing w:after="0" w:line="360" w:lineRule="auto"/>
        <w:ind w:firstLine="709"/>
        <w:jc w:val="both"/>
        <w:rPr>
          <w:rFonts w:ascii="Times New Roman" w:eastAsia="OfficinaSansBoldITC" w:hAnsi="Times New Roman"/>
          <w:sz w:val="28"/>
          <w:szCs w:val="28"/>
          <w:lang w:val="ru-RU"/>
        </w:rPr>
      </w:pPr>
      <w:r w:rsidRPr="00482CD3">
        <w:rPr>
          <w:rFonts w:ascii="Times New Roman" w:hAnsi="Times New Roman"/>
          <w:sz w:val="28"/>
          <w:szCs w:val="28"/>
          <w:lang w:val="ru-RU"/>
        </w:rPr>
        <w:t>150.</w:t>
      </w:r>
      <w:r w:rsidRPr="00482CD3">
        <w:rPr>
          <w:rFonts w:ascii="Times New Roman" w:eastAsia="OfficinaSansBoldITC" w:hAnsi="Times New Roman"/>
          <w:sz w:val="28"/>
          <w:szCs w:val="28"/>
          <w:lang w:val="ru-RU"/>
        </w:rPr>
        <w:t>6.2.</w:t>
      </w:r>
      <w:r>
        <w:rPr>
          <w:rFonts w:ascii="Times New Roman" w:eastAsia="OfficinaSansBoldITC" w:hAnsi="Times New Roman"/>
          <w:sz w:val="28"/>
          <w:szCs w:val="28"/>
        </w:rPr>
        <w:t> </w:t>
      </w:r>
      <w:r w:rsidRPr="00482CD3">
        <w:rPr>
          <w:rFonts w:ascii="Times New Roman" w:eastAsia="OfficinaSansBoldITC" w:hAnsi="Times New Roman"/>
          <w:sz w:val="28"/>
          <w:szCs w:val="28"/>
          <w:lang w:val="ru-RU"/>
        </w:rPr>
        <w:t xml:space="preserve">История России. Россия в конце </w:t>
      </w:r>
      <w:r>
        <w:rPr>
          <w:rFonts w:ascii="Times New Roman" w:eastAsia="OfficinaSansBoldITC" w:hAnsi="Times New Roman"/>
          <w:sz w:val="28"/>
          <w:szCs w:val="28"/>
        </w:rPr>
        <w:t>XVII</w:t>
      </w:r>
      <w:r w:rsidRPr="00482CD3">
        <w:rPr>
          <w:rFonts w:ascii="Times New Roman" w:eastAsia="OfficinaSansBoldITC" w:hAnsi="Times New Roman"/>
          <w:sz w:val="28"/>
          <w:szCs w:val="28"/>
          <w:lang w:val="ru-RU"/>
        </w:rPr>
        <w:t>‒</w:t>
      </w:r>
      <w:r>
        <w:rPr>
          <w:rFonts w:ascii="Times New Roman" w:eastAsia="OfficinaSansBoldITC" w:hAnsi="Times New Roman"/>
          <w:sz w:val="28"/>
          <w:szCs w:val="28"/>
        </w:rPr>
        <w:t>XVIII</w:t>
      </w:r>
      <w:r w:rsidRPr="00482CD3">
        <w:rPr>
          <w:rFonts w:ascii="Times New Roman" w:eastAsia="OfficinaSansBoldITC" w:hAnsi="Times New Roman"/>
          <w:sz w:val="28"/>
          <w:szCs w:val="28"/>
          <w:lang w:val="ru-RU"/>
        </w:rPr>
        <w:t xml:space="preserve"> в.: от царства к империи. </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hAnsi="Times New Roman"/>
          <w:sz w:val="28"/>
          <w:szCs w:val="28"/>
          <w:lang w:val="ru-RU"/>
        </w:rPr>
        <w:t>150.</w:t>
      </w:r>
      <w:r w:rsidRPr="00482CD3">
        <w:rPr>
          <w:rFonts w:ascii="Times New Roman" w:eastAsia="OfficinaSansBoldITC" w:hAnsi="Times New Roman"/>
          <w:sz w:val="28"/>
          <w:szCs w:val="28"/>
          <w:lang w:val="ru-RU"/>
        </w:rPr>
        <w:t>6.2.1.</w:t>
      </w:r>
      <w:r>
        <w:rPr>
          <w:rFonts w:ascii="Times New Roman" w:eastAsia="OfficinaSansBoldITC" w:hAnsi="Times New Roman"/>
          <w:sz w:val="28"/>
          <w:szCs w:val="28"/>
        </w:rPr>
        <w:t> </w:t>
      </w:r>
      <w:r w:rsidRPr="00482CD3">
        <w:rPr>
          <w:rFonts w:ascii="Times New Roman" w:eastAsia="SchoolBookSanPin" w:hAnsi="Times New Roman"/>
          <w:bCs/>
          <w:sz w:val="28"/>
          <w:szCs w:val="28"/>
          <w:lang w:val="ru-RU"/>
        </w:rPr>
        <w:t>Введение</w:t>
      </w:r>
      <w:r w:rsidRPr="00482CD3">
        <w:rPr>
          <w:rFonts w:ascii="Times New Roman" w:eastAsia="SchoolBookSanPin" w:hAnsi="Times New Roman"/>
          <w:sz w:val="28"/>
          <w:szCs w:val="28"/>
          <w:lang w:val="ru-RU"/>
        </w:rPr>
        <w:t>.</w:t>
      </w:r>
    </w:p>
    <w:p w:rsidR="007145AB" w:rsidRPr="00482CD3" w:rsidRDefault="00F71669">
      <w:pPr>
        <w:spacing w:after="0" w:line="360" w:lineRule="auto"/>
        <w:ind w:firstLine="709"/>
        <w:jc w:val="both"/>
        <w:rPr>
          <w:rFonts w:ascii="Times New Roman" w:eastAsia="OfficinaSansBookITC" w:hAnsi="Times New Roman"/>
          <w:sz w:val="28"/>
          <w:szCs w:val="28"/>
          <w:lang w:val="ru-RU"/>
        </w:rPr>
      </w:pPr>
      <w:r w:rsidRPr="00482CD3">
        <w:rPr>
          <w:rFonts w:ascii="Times New Roman" w:eastAsia="OfficinaSansBoldITC" w:hAnsi="Times New Roman"/>
          <w:sz w:val="28"/>
          <w:szCs w:val="28"/>
          <w:lang w:val="ru-RU"/>
        </w:rPr>
        <w:t>150.6.2.2.</w:t>
      </w:r>
      <w:r>
        <w:rPr>
          <w:rFonts w:ascii="Times New Roman" w:eastAsia="OfficinaSansBoldITC" w:hAnsi="Times New Roman"/>
          <w:sz w:val="28"/>
          <w:szCs w:val="28"/>
        </w:rPr>
        <w:t> </w:t>
      </w:r>
      <w:r w:rsidRPr="00482CD3">
        <w:rPr>
          <w:rFonts w:ascii="Times New Roman" w:eastAsia="OfficinaSansBoldITC" w:hAnsi="Times New Roman"/>
          <w:sz w:val="28"/>
          <w:szCs w:val="28"/>
          <w:lang w:val="ru-RU"/>
        </w:rPr>
        <w:t xml:space="preserve">Россия в эпоху преобразований Петра </w:t>
      </w:r>
      <w:r>
        <w:rPr>
          <w:rFonts w:ascii="Times New Roman" w:eastAsia="OfficinaSansBoldITC" w:hAnsi="Times New Roman"/>
          <w:sz w:val="28"/>
          <w:szCs w:val="28"/>
        </w:rPr>
        <w:t>I</w:t>
      </w:r>
      <w:r w:rsidRPr="00482CD3">
        <w:rPr>
          <w:rFonts w:ascii="Times New Roman" w:eastAsia="OfficinaSansBoldITC" w:hAnsi="Times New Roman"/>
          <w:sz w:val="28"/>
          <w:szCs w:val="28"/>
          <w:lang w:val="ru-RU"/>
        </w:rPr>
        <w:t xml:space="preserve">. </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OfficinaSansBoldITC" w:hAnsi="Times New Roman"/>
          <w:sz w:val="28"/>
          <w:szCs w:val="28"/>
          <w:lang w:val="ru-RU"/>
        </w:rPr>
        <w:t>150.6.2.2.1.</w:t>
      </w:r>
      <w:r>
        <w:rPr>
          <w:rFonts w:ascii="Times New Roman" w:eastAsia="OfficinaSansBoldITC" w:hAnsi="Times New Roman"/>
          <w:sz w:val="28"/>
          <w:szCs w:val="28"/>
        </w:rPr>
        <w:t> </w:t>
      </w:r>
      <w:r w:rsidRPr="00482CD3">
        <w:rPr>
          <w:rFonts w:ascii="Times New Roman" w:eastAsia="SchoolBookSanPin" w:hAnsi="Times New Roman"/>
          <w:bCs/>
          <w:sz w:val="28"/>
          <w:szCs w:val="28"/>
          <w:lang w:val="ru-RU"/>
        </w:rPr>
        <w:t>Причины и предпосылки преобразований</w:t>
      </w:r>
      <w:r w:rsidRPr="00482CD3">
        <w:rPr>
          <w:rFonts w:ascii="Times New Roman" w:eastAsia="SchoolBookSanPin" w:hAnsi="Times New Roman"/>
          <w:sz w:val="28"/>
          <w:szCs w:val="28"/>
          <w:lang w:val="ru-RU"/>
        </w:rPr>
        <w:t xml:space="preserve">. Россия и Европа в конце </w:t>
      </w:r>
      <w:r>
        <w:rPr>
          <w:rFonts w:ascii="Times New Roman" w:eastAsia="SchoolBookSanPin" w:hAnsi="Times New Roman"/>
          <w:sz w:val="28"/>
          <w:szCs w:val="28"/>
        </w:rPr>
        <w:t>XVII</w:t>
      </w:r>
      <w:r w:rsidRPr="00482CD3">
        <w:rPr>
          <w:rFonts w:ascii="Times New Roman" w:eastAsia="SchoolBookSanPin" w:hAnsi="Times New Roman"/>
          <w:sz w:val="28"/>
          <w:szCs w:val="28"/>
          <w:lang w:val="ru-RU"/>
        </w:rPr>
        <w:t xml:space="preserve"> в. Модернизация как жизненно важная национальная задача. Начало царствования Петра </w:t>
      </w:r>
      <w:r>
        <w:rPr>
          <w:rFonts w:ascii="Times New Roman" w:eastAsia="SchoolBookSanPin" w:hAnsi="Times New Roman"/>
          <w:sz w:val="28"/>
          <w:szCs w:val="28"/>
        </w:rPr>
        <w:t>I</w:t>
      </w:r>
      <w:r w:rsidRPr="00482CD3">
        <w:rPr>
          <w:rFonts w:ascii="Times New Roman" w:eastAsia="SchoolBookSanPin" w:hAnsi="Times New Roman"/>
          <w:sz w:val="28"/>
          <w:szCs w:val="28"/>
          <w:lang w:val="ru-RU"/>
        </w:rPr>
        <w:t xml:space="preserve">, борьба за власть. Правление царевны Софьи. Стрелецкие бунты. Хованщина. Первые шаги на пути преобразований. Азовские походы. Великое посольство и его значение. Сподвижники Петра </w:t>
      </w:r>
      <w:r>
        <w:rPr>
          <w:rFonts w:ascii="Times New Roman" w:eastAsia="SchoolBookSanPin" w:hAnsi="Times New Roman"/>
          <w:sz w:val="28"/>
          <w:szCs w:val="28"/>
        </w:rPr>
        <w:t>I</w:t>
      </w:r>
      <w:r w:rsidRPr="00482CD3">
        <w:rPr>
          <w:rFonts w:ascii="Times New Roman" w:eastAsia="SchoolBookSanPin" w:hAnsi="Times New Roman"/>
          <w:sz w:val="28"/>
          <w:szCs w:val="28"/>
          <w:lang w:val="ru-RU"/>
        </w:rPr>
        <w:t>.</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hAnsi="Times New Roman"/>
          <w:sz w:val="28"/>
          <w:szCs w:val="28"/>
          <w:lang w:val="ru-RU"/>
        </w:rPr>
        <w:t>150.</w:t>
      </w:r>
      <w:r w:rsidRPr="00482CD3">
        <w:rPr>
          <w:rFonts w:ascii="Times New Roman" w:eastAsia="OfficinaSansBoldITC" w:hAnsi="Times New Roman"/>
          <w:sz w:val="28"/>
          <w:szCs w:val="28"/>
          <w:lang w:val="ru-RU"/>
        </w:rPr>
        <w:t>6.2.2.2.</w:t>
      </w:r>
      <w:r>
        <w:rPr>
          <w:rFonts w:ascii="Times New Roman" w:eastAsia="OfficinaSansBoldITC" w:hAnsi="Times New Roman"/>
          <w:sz w:val="28"/>
          <w:szCs w:val="28"/>
        </w:rPr>
        <w:t> </w:t>
      </w:r>
      <w:r w:rsidRPr="00482CD3">
        <w:rPr>
          <w:rFonts w:ascii="Times New Roman" w:eastAsia="SchoolBookSanPin" w:hAnsi="Times New Roman"/>
          <w:bCs/>
          <w:sz w:val="28"/>
          <w:szCs w:val="28"/>
          <w:lang w:val="ru-RU"/>
        </w:rPr>
        <w:t xml:space="preserve">Экономическая политика. </w:t>
      </w:r>
      <w:r w:rsidRPr="00482CD3">
        <w:rPr>
          <w:rFonts w:ascii="Times New Roman" w:eastAsia="SchoolBookSanPin" w:hAnsi="Times New Roman"/>
          <w:sz w:val="28"/>
          <w:szCs w:val="28"/>
          <w:lang w:val="ru-RU"/>
        </w:rPr>
        <w:t>Строительство заводов и мануфактур. Создание базы металлургической индустрии на Урале. Оружейные заводы и корабельные верфи. Роль государства в создании промышленности. Преобладание крепостного и подневольного труда. Принципы меркантилизма и протекционизма. Таможенный тариф 1724 г. Введение подушной подати.</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hAnsi="Times New Roman"/>
          <w:sz w:val="28"/>
          <w:szCs w:val="28"/>
          <w:lang w:val="ru-RU"/>
        </w:rPr>
        <w:t>150.</w:t>
      </w:r>
      <w:r w:rsidRPr="00482CD3">
        <w:rPr>
          <w:rFonts w:ascii="Times New Roman" w:eastAsia="OfficinaSansBoldITC" w:hAnsi="Times New Roman"/>
          <w:sz w:val="28"/>
          <w:szCs w:val="28"/>
          <w:lang w:val="ru-RU"/>
        </w:rPr>
        <w:t>6.2.2.3.</w:t>
      </w:r>
      <w:r>
        <w:rPr>
          <w:rFonts w:ascii="Times New Roman" w:eastAsia="OfficinaSansBoldITC" w:hAnsi="Times New Roman"/>
          <w:sz w:val="28"/>
          <w:szCs w:val="28"/>
        </w:rPr>
        <w:t> </w:t>
      </w:r>
      <w:r w:rsidRPr="00482CD3">
        <w:rPr>
          <w:rFonts w:ascii="Times New Roman" w:eastAsia="SchoolBookSanPin" w:hAnsi="Times New Roman"/>
          <w:bCs/>
          <w:sz w:val="28"/>
          <w:szCs w:val="28"/>
          <w:lang w:val="ru-RU"/>
        </w:rPr>
        <w:t xml:space="preserve">Социальная политика. </w:t>
      </w:r>
      <w:r w:rsidRPr="00482CD3">
        <w:rPr>
          <w:rFonts w:ascii="Times New Roman" w:eastAsia="SchoolBookSanPin" w:hAnsi="Times New Roman"/>
          <w:sz w:val="28"/>
          <w:szCs w:val="28"/>
          <w:lang w:val="ru-RU"/>
        </w:rPr>
        <w:t>Консолидация дворянского сословия, повышение его роли в управлении страной. Указ о единонаследии и Табель о рангах. Противоречия в политике по отношению к купечеству и городским сословиям: расширение их прав в местном управлении и усиление налогового гнета. Положение крестьян. Переписи населения (ревизии).</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hAnsi="Times New Roman"/>
          <w:sz w:val="28"/>
          <w:szCs w:val="28"/>
          <w:lang w:val="ru-RU"/>
        </w:rPr>
        <w:t>150.</w:t>
      </w:r>
      <w:r w:rsidRPr="00482CD3">
        <w:rPr>
          <w:rFonts w:ascii="Times New Roman" w:eastAsia="OfficinaSansBoldITC" w:hAnsi="Times New Roman"/>
          <w:sz w:val="28"/>
          <w:szCs w:val="28"/>
          <w:lang w:val="ru-RU"/>
        </w:rPr>
        <w:t>6.2.2.4.</w:t>
      </w:r>
      <w:r>
        <w:rPr>
          <w:rFonts w:ascii="Times New Roman" w:eastAsia="OfficinaSansBoldITC" w:hAnsi="Times New Roman"/>
          <w:sz w:val="28"/>
          <w:szCs w:val="28"/>
        </w:rPr>
        <w:t> </w:t>
      </w:r>
      <w:r w:rsidRPr="00482CD3">
        <w:rPr>
          <w:rFonts w:ascii="Times New Roman" w:eastAsia="SchoolBookSanPin" w:hAnsi="Times New Roman"/>
          <w:bCs/>
          <w:sz w:val="28"/>
          <w:szCs w:val="28"/>
          <w:lang w:val="ru-RU"/>
        </w:rPr>
        <w:t>Реформы управления</w:t>
      </w:r>
      <w:r w:rsidRPr="00482CD3">
        <w:rPr>
          <w:rFonts w:ascii="Times New Roman" w:eastAsia="SchoolBookSanPin" w:hAnsi="Times New Roman"/>
          <w:sz w:val="28"/>
          <w:szCs w:val="28"/>
          <w:lang w:val="ru-RU"/>
        </w:rPr>
        <w:t>. Реформы местного управления (бурмистры и Ратуша), городская и областная (губернская) реформы. Сенат, коллегии, органы надзора и суда. Усиление централизации и бюрократизации управления. Генеральный регламент. Санкт-Петербург ‒ новая столица.</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sz w:val="28"/>
          <w:szCs w:val="28"/>
          <w:lang w:val="ru-RU"/>
        </w:rPr>
        <w:t xml:space="preserve">Первые гвардейские полки. </w:t>
      </w:r>
      <w:r w:rsidRPr="00482CD3">
        <w:rPr>
          <w:rFonts w:ascii="Times New Roman" w:eastAsia="SchoolBookSanPin" w:hAnsi="Times New Roman"/>
          <w:bCs/>
          <w:sz w:val="28"/>
          <w:szCs w:val="28"/>
          <w:lang w:val="ru-RU"/>
        </w:rPr>
        <w:t>Создание регулярной армии, военного флота</w:t>
      </w:r>
      <w:r w:rsidRPr="00482CD3">
        <w:rPr>
          <w:rFonts w:ascii="Times New Roman" w:eastAsia="SchoolBookSanPin" w:hAnsi="Times New Roman"/>
          <w:sz w:val="28"/>
          <w:szCs w:val="28"/>
          <w:lang w:val="ru-RU"/>
        </w:rPr>
        <w:t xml:space="preserve">. </w:t>
      </w:r>
      <w:r w:rsidRPr="00482CD3">
        <w:rPr>
          <w:rFonts w:ascii="Times New Roman" w:eastAsia="SchoolBookSanPin" w:hAnsi="Times New Roman"/>
          <w:sz w:val="28"/>
          <w:szCs w:val="28"/>
          <w:lang w:val="ru-RU"/>
        </w:rPr>
        <w:lastRenderedPageBreak/>
        <w:t>Рекрутские наборы.</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hAnsi="Times New Roman"/>
          <w:sz w:val="28"/>
          <w:szCs w:val="28"/>
          <w:lang w:val="ru-RU"/>
        </w:rPr>
        <w:t>150.</w:t>
      </w:r>
      <w:r w:rsidRPr="00482CD3">
        <w:rPr>
          <w:rFonts w:ascii="Times New Roman" w:eastAsia="OfficinaSansBoldITC" w:hAnsi="Times New Roman"/>
          <w:sz w:val="28"/>
          <w:szCs w:val="28"/>
          <w:lang w:val="ru-RU"/>
        </w:rPr>
        <w:t>6.2.2.5.</w:t>
      </w:r>
      <w:r>
        <w:rPr>
          <w:rFonts w:ascii="Times New Roman" w:eastAsia="OfficinaSansBoldITC" w:hAnsi="Times New Roman"/>
          <w:sz w:val="28"/>
          <w:szCs w:val="28"/>
        </w:rPr>
        <w:t> </w:t>
      </w:r>
      <w:r w:rsidRPr="00482CD3">
        <w:rPr>
          <w:rFonts w:ascii="Times New Roman" w:eastAsia="SchoolBookSanPin" w:hAnsi="Times New Roman"/>
          <w:bCs/>
          <w:sz w:val="28"/>
          <w:szCs w:val="28"/>
          <w:lang w:val="ru-RU"/>
        </w:rPr>
        <w:t>Церковная реформа</w:t>
      </w:r>
      <w:r w:rsidRPr="00482CD3">
        <w:rPr>
          <w:rFonts w:ascii="Times New Roman" w:eastAsia="SchoolBookSanPin" w:hAnsi="Times New Roman"/>
          <w:sz w:val="28"/>
          <w:szCs w:val="28"/>
          <w:lang w:val="ru-RU"/>
        </w:rPr>
        <w:t>. Упразднение патриаршества, учреждение Синода. Положение инославных конфессий.</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OfficinaSansBoldITC" w:hAnsi="Times New Roman"/>
          <w:sz w:val="28"/>
          <w:szCs w:val="28"/>
          <w:lang w:val="ru-RU"/>
        </w:rPr>
        <w:t>150.6.2.2.6.</w:t>
      </w:r>
      <w:r>
        <w:rPr>
          <w:rFonts w:ascii="Times New Roman" w:eastAsia="OfficinaSansBoldITC" w:hAnsi="Times New Roman"/>
          <w:sz w:val="28"/>
          <w:szCs w:val="28"/>
        </w:rPr>
        <w:t> </w:t>
      </w:r>
      <w:r w:rsidRPr="00482CD3">
        <w:rPr>
          <w:rFonts w:ascii="Times New Roman" w:eastAsia="SchoolBookSanPin" w:hAnsi="Times New Roman"/>
          <w:bCs/>
          <w:sz w:val="28"/>
          <w:szCs w:val="28"/>
          <w:lang w:val="ru-RU"/>
        </w:rPr>
        <w:t xml:space="preserve">Оппозиция реформам Петра </w:t>
      </w:r>
      <w:r>
        <w:rPr>
          <w:rFonts w:ascii="Times New Roman" w:eastAsia="SchoolBookSanPin" w:hAnsi="Times New Roman"/>
          <w:bCs/>
          <w:sz w:val="28"/>
          <w:szCs w:val="28"/>
        </w:rPr>
        <w:t>I</w:t>
      </w:r>
      <w:r w:rsidRPr="00482CD3">
        <w:rPr>
          <w:rFonts w:ascii="Times New Roman" w:eastAsia="SchoolBookSanPin" w:hAnsi="Times New Roman"/>
          <w:sz w:val="28"/>
          <w:szCs w:val="28"/>
          <w:lang w:val="ru-RU"/>
        </w:rPr>
        <w:t xml:space="preserve">. Социальные движения в первой четверти </w:t>
      </w:r>
      <w:r>
        <w:rPr>
          <w:rFonts w:ascii="Times New Roman" w:eastAsia="SchoolBookSanPin" w:hAnsi="Times New Roman"/>
          <w:sz w:val="28"/>
          <w:szCs w:val="28"/>
        </w:rPr>
        <w:t>XVIII</w:t>
      </w:r>
      <w:r w:rsidRPr="00482CD3">
        <w:rPr>
          <w:rFonts w:ascii="Times New Roman" w:eastAsia="SchoolBookSanPin" w:hAnsi="Times New Roman"/>
          <w:sz w:val="28"/>
          <w:szCs w:val="28"/>
          <w:lang w:val="ru-RU"/>
        </w:rPr>
        <w:t xml:space="preserve"> в. Восстания в Астрахани, Башкирии, на Дону. Дело царевича Алексея.</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OfficinaSansBoldITC" w:hAnsi="Times New Roman"/>
          <w:sz w:val="28"/>
          <w:szCs w:val="28"/>
          <w:lang w:val="ru-RU"/>
        </w:rPr>
        <w:t>150.6.2.2.7.</w:t>
      </w:r>
      <w:r>
        <w:rPr>
          <w:rFonts w:ascii="Times New Roman" w:eastAsia="OfficinaSansBoldITC" w:hAnsi="Times New Roman"/>
          <w:sz w:val="28"/>
          <w:szCs w:val="28"/>
        </w:rPr>
        <w:t> </w:t>
      </w:r>
      <w:r w:rsidRPr="00482CD3">
        <w:rPr>
          <w:rFonts w:ascii="Times New Roman" w:eastAsia="SchoolBookSanPin" w:hAnsi="Times New Roman"/>
          <w:bCs/>
          <w:sz w:val="28"/>
          <w:szCs w:val="28"/>
          <w:lang w:val="ru-RU"/>
        </w:rPr>
        <w:t>Внешняя политика</w:t>
      </w:r>
      <w:r w:rsidRPr="00482CD3">
        <w:rPr>
          <w:rFonts w:ascii="Times New Roman" w:eastAsia="SchoolBookSanPin" w:hAnsi="Times New Roman"/>
          <w:sz w:val="28"/>
          <w:szCs w:val="28"/>
          <w:lang w:val="ru-RU"/>
        </w:rPr>
        <w:t xml:space="preserve">. Северная война. Причины и цели войны. Неудачи в начале войны и их преодоление. Битва при деревне Лесная и победа под Полтавой. Прутский поход. Борьба за гегемонию на Балтике. Сражения у мыса Гангут и острова Гренгам. Ништадтский мир и его последствия. Закрепление России на берегах Балтики. Провозглашение России империей. Каспийский поход Петра </w:t>
      </w:r>
      <w:r>
        <w:rPr>
          <w:rFonts w:ascii="Times New Roman" w:eastAsia="SchoolBookSanPin" w:hAnsi="Times New Roman"/>
          <w:sz w:val="28"/>
          <w:szCs w:val="28"/>
        </w:rPr>
        <w:t>I</w:t>
      </w:r>
      <w:r w:rsidRPr="00482CD3">
        <w:rPr>
          <w:rFonts w:ascii="Times New Roman" w:eastAsia="SchoolBookSanPin" w:hAnsi="Times New Roman"/>
          <w:sz w:val="28"/>
          <w:szCs w:val="28"/>
          <w:lang w:val="ru-RU"/>
        </w:rPr>
        <w:t>.</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hAnsi="Times New Roman"/>
          <w:sz w:val="28"/>
          <w:szCs w:val="28"/>
          <w:lang w:val="ru-RU"/>
        </w:rPr>
        <w:t>150.</w:t>
      </w:r>
      <w:r w:rsidRPr="00482CD3">
        <w:rPr>
          <w:rFonts w:ascii="Times New Roman" w:eastAsia="OfficinaSansBoldITC" w:hAnsi="Times New Roman"/>
          <w:sz w:val="28"/>
          <w:szCs w:val="28"/>
          <w:lang w:val="ru-RU"/>
        </w:rPr>
        <w:t>6.2.2.8.</w:t>
      </w:r>
      <w:r>
        <w:rPr>
          <w:rFonts w:ascii="Times New Roman" w:eastAsia="OfficinaSansBoldITC" w:hAnsi="Times New Roman"/>
          <w:sz w:val="28"/>
          <w:szCs w:val="28"/>
        </w:rPr>
        <w:t> </w:t>
      </w:r>
      <w:r w:rsidRPr="00482CD3">
        <w:rPr>
          <w:rFonts w:ascii="Times New Roman" w:eastAsia="SchoolBookSanPin" w:hAnsi="Times New Roman"/>
          <w:bCs/>
          <w:sz w:val="28"/>
          <w:szCs w:val="28"/>
          <w:lang w:val="ru-RU"/>
        </w:rPr>
        <w:t xml:space="preserve">Преобразования Петра </w:t>
      </w:r>
      <w:r>
        <w:rPr>
          <w:rFonts w:ascii="Times New Roman" w:eastAsia="SchoolBookSanPin" w:hAnsi="Times New Roman"/>
          <w:bCs/>
          <w:sz w:val="28"/>
          <w:szCs w:val="28"/>
        </w:rPr>
        <w:t>I</w:t>
      </w:r>
      <w:r w:rsidRPr="00482CD3">
        <w:rPr>
          <w:rFonts w:ascii="Times New Roman" w:eastAsia="SchoolBookSanPin" w:hAnsi="Times New Roman"/>
          <w:bCs/>
          <w:sz w:val="28"/>
          <w:szCs w:val="28"/>
          <w:lang w:val="ru-RU"/>
        </w:rPr>
        <w:t xml:space="preserve"> в области культуры</w:t>
      </w:r>
      <w:r w:rsidRPr="00482CD3">
        <w:rPr>
          <w:rFonts w:ascii="Times New Roman" w:eastAsia="SchoolBookSanPin" w:hAnsi="Times New Roman"/>
          <w:sz w:val="28"/>
          <w:szCs w:val="28"/>
          <w:lang w:val="ru-RU"/>
        </w:rPr>
        <w:t>. Доминирование светского начала в культурной политике. Влияние культуры стран зарубежной Европы. Привлечение иностранных специалистов. Введение нового летоисчисления, гражданского шрифта и гражданской печати. Первая газета «Ведомости». Создание сети школ и специальных учебных заведений. Развитие науки. Открытие Академии наук в Петербурге. Кунсткамера. Светская живопись, портрет петровской эпохи. Скульптура и архитектура. Памятники раннего барокко.</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sz w:val="28"/>
          <w:szCs w:val="28"/>
          <w:lang w:val="ru-RU"/>
        </w:rPr>
        <w:t>Повседневная жизнь и быт правящей элиты и основной массы населения. Перемены в образе жизни российского дворянства. «Юности честное зерцало». Новые формы общения в дворянской среде. Ассамблеи, балы, светские государственные праздники. Европейский стиль в одежде, развлечениях, питании. Изменения в положении женщин.</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sz w:val="28"/>
          <w:szCs w:val="28"/>
          <w:lang w:val="ru-RU"/>
        </w:rPr>
        <w:t xml:space="preserve">Итоги, последствия и значение петровских преобразований. Образ Петра </w:t>
      </w:r>
      <w:r>
        <w:rPr>
          <w:rFonts w:ascii="Times New Roman" w:eastAsia="SchoolBookSanPin" w:hAnsi="Times New Roman"/>
          <w:sz w:val="28"/>
          <w:szCs w:val="28"/>
        </w:rPr>
        <w:t>I</w:t>
      </w:r>
      <w:r w:rsidRPr="00482CD3">
        <w:rPr>
          <w:rFonts w:ascii="Times New Roman" w:eastAsia="SchoolBookSanPin" w:hAnsi="Times New Roman"/>
          <w:sz w:val="28"/>
          <w:szCs w:val="28"/>
          <w:lang w:val="ru-RU"/>
        </w:rPr>
        <w:t xml:space="preserve"> в русской культуре.</w:t>
      </w:r>
    </w:p>
    <w:p w:rsidR="007145AB" w:rsidRPr="00482CD3" w:rsidRDefault="00F71669">
      <w:pPr>
        <w:spacing w:after="0" w:line="360" w:lineRule="auto"/>
        <w:ind w:firstLine="709"/>
        <w:jc w:val="both"/>
        <w:rPr>
          <w:rFonts w:ascii="Times New Roman" w:eastAsia="OfficinaSansBoldITC" w:hAnsi="Times New Roman"/>
          <w:sz w:val="28"/>
          <w:szCs w:val="28"/>
          <w:lang w:val="ru-RU"/>
        </w:rPr>
      </w:pPr>
      <w:r w:rsidRPr="00482CD3">
        <w:rPr>
          <w:rFonts w:ascii="Times New Roman" w:hAnsi="Times New Roman"/>
          <w:sz w:val="28"/>
          <w:szCs w:val="28"/>
          <w:lang w:val="ru-RU"/>
        </w:rPr>
        <w:t>150.</w:t>
      </w:r>
      <w:r w:rsidRPr="00482CD3">
        <w:rPr>
          <w:rFonts w:ascii="Times New Roman" w:eastAsia="OfficinaSansBoldITC" w:hAnsi="Times New Roman"/>
          <w:sz w:val="28"/>
          <w:szCs w:val="28"/>
          <w:lang w:val="ru-RU"/>
        </w:rPr>
        <w:t>6.2.3.</w:t>
      </w:r>
      <w:r>
        <w:rPr>
          <w:rFonts w:ascii="Times New Roman" w:eastAsia="OfficinaSansBoldITC" w:hAnsi="Times New Roman"/>
          <w:sz w:val="28"/>
          <w:szCs w:val="28"/>
        </w:rPr>
        <w:t> </w:t>
      </w:r>
      <w:r w:rsidRPr="00482CD3">
        <w:rPr>
          <w:rFonts w:ascii="Times New Roman" w:eastAsia="OfficinaSansBoldITC" w:hAnsi="Times New Roman"/>
          <w:sz w:val="28"/>
          <w:szCs w:val="28"/>
          <w:lang w:val="ru-RU"/>
        </w:rPr>
        <w:t xml:space="preserve">Россия после Петра </w:t>
      </w:r>
      <w:r>
        <w:rPr>
          <w:rFonts w:ascii="Times New Roman" w:eastAsia="OfficinaSansBoldITC" w:hAnsi="Times New Roman"/>
          <w:sz w:val="28"/>
          <w:szCs w:val="28"/>
        </w:rPr>
        <w:t>I</w:t>
      </w:r>
      <w:r w:rsidRPr="00482CD3">
        <w:rPr>
          <w:rFonts w:ascii="Times New Roman" w:eastAsia="OfficinaSansBoldITC" w:hAnsi="Times New Roman"/>
          <w:sz w:val="28"/>
          <w:szCs w:val="28"/>
          <w:lang w:val="ru-RU"/>
        </w:rPr>
        <w:t xml:space="preserve">. Дворцовые перевороты. </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sz w:val="28"/>
          <w:szCs w:val="28"/>
          <w:lang w:val="ru-RU"/>
        </w:rPr>
        <w:t xml:space="preserve">Причины нестабильности политического строя. Дворцовые перевороты. Фаворитизм. Создание Верховного тайного совета. Крушение политической карьеры А.Д. Меншикова. Кондиции «верховников» и приход к власти Анны Иоанновны. Кабинет министров. Роль Э. Бирона, А.И. Остермана, А.П. Волынского, </w:t>
      </w:r>
      <w:r w:rsidRPr="00482CD3">
        <w:rPr>
          <w:rFonts w:ascii="Times New Roman" w:eastAsia="SchoolBookSanPin" w:hAnsi="Times New Roman"/>
          <w:sz w:val="28"/>
          <w:szCs w:val="28"/>
          <w:lang w:val="ru-RU"/>
        </w:rPr>
        <w:lastRenderedPageBreak/>
        <w:t>Б.Х. Миниха в управлении и политической жизни страны.</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sz w:val="28"/>
          <w:szCs w:val="28"/>
          <w:lang w:val="ru-RU"/>
        </w:rPr>
        <w:t>Укрепление границ империи на восточной и юго-восточной окраинах. Переход Младшего жуза под суверенитет Российской империи. Война с Османской империей.</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bCs/>
          <w:sz w:val="28"/>
          <w:szCs w:val="28"/>
          <w:lang w:val="ru-RU"/>
        </w:rPr>
        <w:t>Россия при Елизавете Петровне</w:t>
      </w:r>
      <w:r w:rsidRPr="00482CD3">
        <w:rPr>
          <w:rFonts w:ascii="Times New Roman" w:eastAsia="SchoolBookSanPin" w:hAnsi="Times New Roman"/>
          <w:sz w:val="28"/>
          <w:szCs w:val="28"/>
          <w:lang w:val="ru-RU"/>
        </w:rPr>
        <w:t>. Экономическая и финансовая политика. Деятельность П.И. Шувалова. Создание Дворянского и Купеческого банков. Усиление роли косвенных налогов. Ликвидация внутренних таможен. Распространение монополий в промышленности и внешней торговле. Основание Московского университета. М.В. Ломоносов и И.И. Шувалов. Россия в международных конфликтах 1740-1750-х гг. Участие в Семилетней войне.</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bCs/>
          <w:sz w:val="28"/>
          <w:szCs w:val="28"/>
          <w:lang w:val="ru-RU"/>
        </w:rPr>
        <w:t xml:space="preserve">Петр </w:t>
      </w:r>
      <w:r>
        <w:rPr>
          <w:rFonts w:ascii="Times New Roman" w:eastAsia="SchoolBookSanPin" w:hAnsi="Times New Roman"/>
          <w:bCs/>
          <w:sz w:val="28"/>
          <w:szCs w:val="28"/>
        </w:rPr>
        <w:t>III</w:t>
      </w:r>
      <w:r w:rsidRPr="00482CD3">
        <w:rPr>
          <w:rFonts w:ascii="Times New Roman" w:eastAsia="SchoolBookSanPin" w:hAnsi="Times New Roman"/>
          <w:sz w:val="28"/>
          <w:szCs w:val="28"/>
          <w:lang w:val="ru-RU"/>
        </w:rPr>
        <w:t>. Манифест о вольности дворянства. Причины переворота 28 июня 1762 г.</w:t>
      </w:r>
    </w:p>
    <w:p w:rsidR="007145AB" w:rsidRPr="00482CD3" w:rsidRDefault="00F71669">
      <w:pPr>
        <w:spacing w:after="0" w:line="360" w:lineRule="auto"/>
        <w:ind w:firstLine="709"/>
        <w:jc w:val="both"/>
        <w:rPr>
          <w:rFonts w:ascii="Times New Roman" w:eastAsia="OfficinaSansBookITC" w:hAnsi="Times New Roman"/>
          <w:color w:val="FF0000"/>
          <w:sz w:val="28"/>
          <w:szCs w:val="28"/>
          <w:lang w:val="ru-RU"/>
        </w:rPr>
      </w:pPr>
      <w:r w:rsidRPr="00482CD3">
        <w:rPr>
          <w:rFonts w:ascii="Times New Roman" w:hAnsi="Times New Roman"/>
          <w:sz w:val="28"/>
          <w:szCs w:val="28"/>
          <w:lang w:val="ru-RU"/>
        </w:rPr>
        <w:t>150.</w:t>
      </w:r>
      <w:r w:rsidRPr="00482CD3">
        <w:rPr>
          <w:rFonts w:ascii="Times New Roman" w:eastAsia="OfficinaSansBoldITC" w:hAnsi="Times New Roman"/>
          <w:sz w:val="28"/>
          <w:szCs w:val="28"/>
          <w:lang w:val="ru-RU"/>
        </w:rPr>
        <w:t>6.2.4.</w:t>
      </w:r>
      <w:r>
        <w:rPr>
          <w:rFonts w:ascii="Times New Roman" w:eastAsia="OfficinaSansBoldITC" w:hAnsi="Times New Roman"/>
          <w:sz w:val="28"/>
          <w:szCs w:val="28"/>
        </w:rPr>
        <w:t> </w:t>
      </w:r>
      <w:r w:rsidRPr="00482CD3">
        <w:rPr>
          <w:rFonts w:ascii="Times New Roman" w:eastAsia="OfficinaSansBoldITC" w:hAnsi="Times New Roman"/>
          <w:sz w:val="28"/>
          <w:szCs w:val="28"/>
          <w:lang w:val="ru-RU"/>
        </w:rPr>
        <w:t xml:space="preserve">Россия в 1760-1790-х гг. </w:t>
      </w:r>
      <w:r w:rsidRPr="00482CD3">
        <w:rPr>
          <w:rFonts w:ascii="Times New Roman" w:eastAsia="OfficinaSansBoldITC" w:hAnsi="Times New Roman"/>
          <w:position w:val="1"/>
          <w:sz w:val="28"/>
          <w:szCs w:val="28"/>
          <w:lang w:val="ru-RU"/>
        </w:rPr>
        <w:t xml:space="preserve">Правление Екатерины </w:t>
      </w:r>
      <w:r>
        <w:rPr>
          <w:rFonts w:ascii="Times New Roman" w:eastAsia="OfficinaSansBoldITC" w:hAnsi="Times New Roman"/>
          <w:position w:val="1"/>
          <w:sz w:val="28"/>
          <w:szCs w:val="28"/>
        </w:rPr>
        <w:t>II</w:t>
      </w:r>
      <w:r w:rsidRPr="00482CD3">
        <w:rPr>
          <w:rFonts w:ascii="Times New Roman" w:eastAsia="OfficinaSansBoldITC" w:hAnsi="Times New Roman"/>
          <w:position w:val="1"/>
          <w:sz w:val="28"/>
          <w:szCs w:val="28"/>
          <w:lang w:val="ru-RU"/>
        </w:rPr>
        <w:t xml:space="preserve"> и Павла </w:t>
      </w:r>
      <w:r>
        <w:rPr>
          <w:rFonts w:ascii="Times New Roman" w:eastAsia="OfficinaSansBoldITC" w:hAnsi="Times New Roman"/>
          <w:position w:val="1"/>
          <w:sz w:val="28"/>
          <w:szCs w:val="28"/>
        </w:rPr>
        <w:t>I</w:t>
      </w:r>
      <w:r w:rsidRPr="00482CD3">
        <w:rPr>
          <w:rFonts w:ascii="Times New Roman" w:eastAsia="OfficinaSansBoldITC" w:hAnsi="Times New Roman"/>
          <w:position w:val="1"/>
          <w:sz w:val="28"/>
          <w:szCs w:val="28"/>
          <w:lang w:val="ru-RU"/>
        </w:rPr>
        <w:t>.</w:t>
      </w:r>
      <w:r w:rsidRPr="00482CD3">
        <w:rPr>
          <w:rFonts w:ascii="Times New Roman" w:eastAsia="OfficinaSansBoldITC" w:hAnsi="Times New Roman"/>
          <w:color w:val="FF0000"/>
          <w:position w:val="1"/>
          <w:sz w:val="28"/>
          <w:szCs w:val="28"/>
          <w:lang w:val="ru-RU"/>
        </w:rPr>
        <w:t xml:space="preserve"> </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hAnsi="Times New Roman"/>
          <w:sz w:val="28"/>
          <w:szCs w:val="28"/>
          <w:lang w:val="ru-RU"/>
        </w:rPr>
        <w:t>150.</w:t>
      </w:r>
      <w:r w:rsidRPr="00482CD3">
        <w:rPr>
          <w:rFonts w:ascii="Times New Roman" w:eastAsia="OfficinaSansBoldITC" w:hAnsi="Times New Roman"/>
          <w:sz w:val="28"/>
          <w:szCs w:val="28"/>
          <w:lang w:val="ru-RU"/>
        </w:rPr>
        <w:t>6.2.4.1.</w:t>
      </w:r>
      <w:r>
        <w:rPr>
          <w:rFonts w:ascii="Times New Roman" w:eastAsia="OfficinaSansBoldITC" w:hAnsi="Times New Roman"/>
          <w:sz w:val="28"/>
          <w:szCs w:val="28"/>
        </w:rPr>
        <w:t> </w:t>
      </w:r>
      <w:r w:rsidRPr="00482CD3">
        <w:rPr>
          <w:rFonts w:ascii="Times New Roman" w:eastAsia="SchoolBookSanPin" w:hAnsi="Times New Roman"/>
          <w:bCs/>
          <w:sz w:val="28"/>
          <w:szCs w:val="28"/>
          <w:lang w:val="ru-RU"/>
        </w:rPr>
        <w:t xml:space="preserve">Внутренняя политика Екатерины </w:t>
      </w:r>
      <w:r>
        <w:rPr>
          <w:rFonts w:ascii="Times New Roman" w:eastAsia="SchoolBookSanPin" w:hAnsi="Times New Roman"/>
          <w:bCs/>
          <w:sz w:val="28"/>
          <w:szCs w:val="28"/>
        </w:rPr>
        <w:t>II</w:t>
      </w:r>
      <w:r w:rsidRPr="00482CD3">
        <w:rPr>
          <w:rFonts w:ascii="Times New Roman" w:eastAsia="SchoolBookSanPin" w:hAnsi="Times New Roman"/>
          <w:sz w:val="28"/>
          <w:szCs w:val="28"/>
          <w:lang w:val="ru-RU"/>
        </w:rPr>
        <w:t>. Личность императрицы. Идеи Просвещения. «Просвещённый абсолютизм», его особенности в России. Секуляризация церковных земель. Деятельность Уложенной комиссии. Экономическая и финансовая политика правительства. Начало выпуска ассигнаций. Отмена монополий, умеренность таможенной политики. Вольное экономическое общество. Губернская реформа. Жалованные грамоты дворянству и городам. Положение сословий. Дворянство ‒ «первенствующее сословие» империи. Привлечение представителей сословий к местному управлению. Создание дворянских обществ в губерниях и уездах. Расширение привилегий гильдейского купечества в налоговой сфере и городском управлении.</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sz w:val="28"/>
          <w:szCs w:val="28"/>
          <w:lang w:val="ru-RU"/>
        </w:rPr>
        <w:t xml:space="preserve">Национальная политика и народы России в </w:t>
      </w:r>
      <w:r>
        <w:rPr>
          <w:rFonts w:ascii="Times New Roman" w:eastAsia="SchoolBookSanPin" w:hAnsi="Times New Roman"/>
          <w:sz w:val="28"/>
          <w:szCs w:val="28"/>
        </w:rPr>
        <w:t>XVIII</w:t>
      </w:r>
      <w:r w:rsidRPr="00482CD3">
        <w:rPr>
          <w:rFonts w:ascii="Times New Roman" w:eastAsia="SchoolBookSanPin" w:hAnsi="Times New Roman"/>
          <w:sz w:val="28"/>
          <w:szCs w:val="28"/>
          <w:lang w:val="ru-RU"/>
        </w:rPr>
        <w:t xml:space="preserve"> в. Унификация управления на окраинах империи. Ликвидация гетманства на Левобережной Украине и Войска Запорожского. Формирование Кубанского казачества. Активизация деятельности по привлечению иностранцев в Россию. Расселение колонистов в Новороссии, Поволжье, других регионах. Укрепление веротерпимости по отношению к неправославным и нехристианским конфессиям. Политика по отношению к исламу. Башкирские восстания. Формирование черты оседлости.</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hAnsi="Times New Roman"/>
          <w:sz w:val="28"/>
          <w:szCs w:val="28"/>
          <w:lang w:val="ru-RU"/>
        </w:rPr>
        <w:lastRenderedPageBreak/>
        <w:t>150.</w:t>
      </w:r>
      <w:r w:rsidRPr="00482CD3">
        <w:rPr>
          <w:rFonts w:ascii="Times New Roman" w:eastAsia="OfficinaSansBoldITC" w:hAnsi="Times New Roman"/>
          <w:sz w:val="28"/>
          <w:szCs w:val="28"/>
          <w:lang w:val="ru-RU"/>
        </w:rPr>
        <w:t>6.2.4.2.</w:t>
      </w:r>
      <w:r>
        <w:rPr>
          <w:rFonts w:ascii="Times New Roman" w:eastAsia="OfficinaSansBoldITC" w:hAnsi="Times New Roman"/>
          <w:sz w:val="28"/>
          <w:szCs w:val="28"/>
        </w:rPr>
        <w:t> </w:t>
      </w:r>
      <w:r w:rsidRPr="00482CD3">
        <w:rPr>
          <w:rFonts w:ascii="Times New Roman" w:eastAsia="SchoolBookSanPin" w:hAnsi="Times New Roman"/>
          <w:bCs/>
          <w:sz w:val="28"/>
          <w:szCs w:val="28"/>
          <w:lang w:val="ru-RU"/>
        </w:rPr>
        <w:t xml:space="preserve">Экономическое развитие России во второй половине </w:t>
      </w:r>
      <w:r>
        <w:rPr>
          <w:rFonts w:ascii="Times New Roman" w:eastAsia="SchoolBookSanPin" w:hAnsi="Times New Roman"/>
          <w:bCs/>
          <w:sz w:val="28"/>
          <w:szCs w:val="28"/>
        </w:rPr>
        <w:t>XVIII</w:t>
      </w:r>
      <w:r w:rsidRPr="00482CD3">
        <w:rPr>
          <w:rFonts w:ascii="Times New Roman" w:eastAsia="SchoolBookSanPin" w:hAnsi="Times New Roman"/>
          <w:bCs/>
          <w:sz w:val="28"/>
          <w:szCs w:val="28"/>
          <w:lang w:val="ru-RU"/>
        </w:rPr>
        <w:t xml:space="preserve"> в. </w:t>
      </w:r>
      <w:r w:rsidRPr="00482CD3">
        <w:rPr>
          <w:rFonts w:ascii="Times New Roman" w:eastAsia="SchoolBookSanPin" w:hAnsi="Times New Roman"/>
          <w:sz w:val="28"/>
          <w:szCs w:val="28"/>
          <w:lang w:val="ru-RU"/>
        </w:rPr>
        <w:t>Крестьяне: крепостные, государственные, монастырские. Условия жизни крепостной деревни. Права помещика по отношению к своим крепостным. Барщинное и оброчное хозяйство. Дворовые люди. Роль крепостного строя в экономике страны.</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sz w:val="28"/>
          <w:szCs w:val="28"/>
          <w:lang w:val="ru-RU"/>
        </w:rPr>
        <w:t>Промышленность в городе и деревне. Роль государства, купечества, помещиков в развитии промышленности. Крепостной и вольнонаёмный труд. Привлечение крепостных оброчных крестьян к работе на мануфактурах. Развитие крестьянских промыслов. Рост текстильной промышленности: распространение производства хлопчатобумажных тканей. Начало известных предпринимательских династий: Морозовы, Рябушинские, Гарелины, Прохоровы, Демидовы и другие.</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sz w:val="28"/>
          <w:szCs w:val="28"/>
          <w:lang w:val="ru-RU"/>
        </w:rPr>
        <w:t>Внутренняя и внешняя торговля. Торговые пути внутри страны. Водно-транспортные системы: Вышневолоцкая, Тихвинская, Мариинская и другие Ярмарки и их роль во внутренней торговле. Макарьевская, Ирбитская, Свенская, Коренная ярмарки. Ярмарки Малороссии. Партнеры России во внешней торговле в Европе и в мире. Обеспечение активного внешнеторгового баланса.</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hAnsi="Times New Roman"/>
          <w:sz w:val="28"/>
          <w:szCs w:val="28"/>
          <w:lang w:val="ru-RU"/>
        </w:rPr>
        <w:t>150.</w:t>
      </w:r>
      <w:r w:rsidRPr="00482CD3">
        <w:rPr>
          <w:rFonts w:ascii="Times New Roman" w:eastAsia="OfficinaSansBoldITC" w:hAnsi="Times New Roman"/>
          <w:sz w:val="28"/>
          <w:szCs w:val="28"/>
          <w:lang w:val="ru-RU"/>
        </w:rPr>
        <w:t>6.2.4.3.</w:t>
      </w:r>
      <w:r>
        <w:rPr>
          <w:rFonts w:ascii="Times New Roman" w:eastAsia="OfficinaSansBoldITC" w:hAnsi="Times New Roman"/>
          <w:sz w:val="28"/>
          <w:szCs w:val="28"/>
        </w:rPr>
        <w:t> </w:t>
      </w:r>
      <w:r w:rsidRPr="00482CD3">
        <w:rPr>
          <w:rFonts w:ascii="Times New Roman" w:eastAsia="SchoolBookSanPin" w:hAnsi="Times New Roman"/>
          <w:bCs/>
          <w:sz w:val="28"/>
          <w:szCs w:val="28"/>
          <w:lang w:val="ru-RU"/>
        </w:rPr>
        <w:t>Обострение социальных противоречий</w:t>
      </w:r>
      <w:r w:rsidRPr="00482CD3">
        <w:rPr>
          <w:rFonts w:ascii="Times New Roman" w:eastAsia="SchoolBookSanPin" w:hAnsi="Times New Roman"/>
          <w:sz w:val="28"/>
          <w:szCs w:val="28"/>
          <w:lang w:val="ru-RU"/>
        </w:rPr>
        <w:t>. Чумной бунт в Москве. Восстание под предводительством Емельяна Пугачёва. Антидворянский и антикрепостнический характер движения. Роль казачества, народов Урала и Поволжья в восстании. Влияние восстания на внутреннюю политику и развитие общественной мысли.</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hAnsi="Times New Roman"/>
          <w:sz w:val="28"/>
          <w:szCs w:val="28"/>
          <w:lang w:val="ru-RU"/>
        </w:rPr>
        <w:t>150.</w:t>
      </w:r>
      <w:r w:rsidRPr="00482CD3">
        <w:rPr>
          <w:rFonts w:ascii="Times New Roman" w:eastAsia="OfficinaSansBoldITC" w:hAnsi="Times New Roman"/>
          <w:sz w:val="28"/>
          <w:szCs w:val="28"/>
          <w:lang w:val="ru-RU"/>
        </w:rPr>
        <w:t>6.2.4.4.</w:t>
      </w:r>
      <w:r>
        <w:rPr>
          <w:rFonts w:ascii="Times New Roman" w:eastAsia="OfficinaSansBoldITC" w:hAnsi="Times New Roman"/>
          <w:sz w:val="28"/>
          <w:szCs w:val="28"/>
        </w:rPr>
        <w:t> </w:t>
      </w:r>
      <w:r w:rsidRPr="00482CD3">
        <w:rPr>
          <w:rFonts w:ascii="Times New Roman" w:eastAsia="SchoolBookSanPin" w:hAnsi="Times New Roman"/>
          <w:bCs/>
          <w:sz w:val="28"/>
          <w:szCs w:val="28"/>
          <w:lang w:val="ru-RU"/>
        </w:rPr>
        <w:t xml:space="preserve">Внешняя политика России второй половины </w:t>
      </w:r>
      <w:r>
        <w:rPr>
          <w:rFonts w:ascii="Times New Roman" w:eastAsia="SchoolBookSanPin" w:hAnsi="Times New Roman"/>
          <w:bCs/>
          <w:sz w:val="28"/>
          <w:szCs w:val="28"/>
        </w:rPr>
        <w:t>XVIII</w:t>
      </w:r>
      <w:r w:rsidRPr="00482CD3">
        <w:rPr>
          <w:rFonts w:ascii="Times New Roman" w:eastAsia="SchoolBookSanPin" w:hAnsi="Times New Roman"/>
          <w:bCs/>
          <w:sz w:val="28"/>
          <w:szCs w:val="28"/>
          <w:lang w:val="ru-RU"/>
        </w:rPr>
        <w:t xml:space="preserve"> в., её основные задачи. </w:t>
      </w:r>
      <w:r w:rsidRPr="00482CD3">
        <w:rPr>
          <w:rFonts w:ascii="Times New Roman" w:eastAsia="SchoolBookSanPin" w:hAnsi="Times New Roman"/>
          <w:sz w:val="28"/>
          <w:szCs w:val="28"/>
          <w:lang w:val="ru-RU"/>
        </w:rPr>
        <w:t xml:space="preserve">Н.И. Панин и А.А. Безбородко. Борьба России за выход к Черному морю. Войны с Османской империей. П.А. Румянцев, А.В. Суворов, Ф.Ф. Ушаков, победы российских войск под их руководством. Присоединение Крыма и Северного Причерноморья. Организация управления Новороссией. Строительство новых городов и портов. Основание Пятигорска, Севастополя, Одессы, Херсона. Г.А. Потёмкин. Путешествие Екатерины </w:t>
      </w:r>
      <w:r>
        <w:rPr>
          <w:rFonts w:ascii="Times New Roman" w:eastAsia="SchoolBookSanPin" w:hAnsi="Times New Roman"/>
          <w:sz w:val="28"/>
          <w:szCs w:val="28"/>
        </w:rPr>
        <w:t>II</w:t>
      </w:r>
      <w:r w:rsidRPr="00482CD3">
        <w:rPr>
          <w:rFonts w:ascii="Times New Roman" w:eastAsia="SchoolBookSanPin" w:hAnsi="Times New Roman"/>
          <w:sz w:val="28"/>
          <w:szCs w:val="28"/>
          <w:lang w:val="ru-RU"/>
        </w:rPr>
        <w:t xml:space="preserve"> на юг в 1787 г.</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sz w:val="28"/>
          <w:szCs w:val="28"/>
          <w:lang w:val="ru-RU"/>
        </w:rPr>
        <w:t xml:space="preserve">Участие России в разделах Речи Посполитой. Политика России в Польше до начала 1770-х гг.: стремление к усилению российского влияния в условиях </w:t>
      </w:r>
      <w:r w:rsidRPr="00482CD3">
        <w:rPr>
          <w:rFonts w:ascii="Times New Roman" w:eastAsia="SchoolBookSanPin" w:hAnsi="Times New Roman"/>
          <w:sz w:val="28"/>
          <w:szCs w:val="28"/>
          <w:lang w:val="ru-RU"/>
        </w:rPr>
        <w:lastRenderedPageBreak/>
        <w:t>сохранения польского государства. Участие России в разделах Польши вместе с империей Габсбургов и Пруссией. Первый, второй и третий разделы. Борьба поляков за национальную независимость. Восстание под предводительством Т. Костюшко.</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hAnsi="Times New Roman"/>
          <w:sz w:val="28"/>
          <w:szCs w:val="28"/>
          <w:lang w:val="ru-RU"/>
        </w:rPr>
        <w:t>150.</w:t>
      </w:r>
      <w:r w:rsidRPr="00482CD3">
        <w:rPr>
          <w:rFonts w:ascii="Times New Roman" w:eastAsia="OfficinaSansBoldITC" w:hAnsi="Times New Roman"/>
          <w:sz w:val="28"/>
          <w:szCs w:val="28"/>
          <w:lang w:val="ru-RU"/>
        </w:rPr>
        <w:t>6.2.4.5.</w:t>
      </w:r>
      <w:r>
        <w:rPr>
          <w:rFonts w:ascii="Times New Roman" w:eastAsia="OfficinaSansBoldITC" w:hAnsi="Times New Roman"/>
          <w:sz w:val="28"/>
          <w:szCs w:val="28"/>
        </w:rPr>
        <w:t> </w:t>
      </w:r>
      <w:r w:rsidRPr="00482CD3">
        <w:rPr>
          <w:rFonts w:ascii="Times New Roman" w:eastAsia="SchoolBookSanPin" w:hAnsi="Times New Roman"/>
          <w:bCs/>
          <w:sz w:val="28"/>
          <w:szCs w:val="28"/>
          <w:lang w:val="ru-RU"/>
        </w:rPr>
        <w:t xml:space="preserve">Россия при Павле </w:t>
      </w:r>
      <w:r>
        <w:rPr>
          <w:rFonts w:ascii="Times New Roman" w:eastAsia="SchoolBookSanPin" w:hAnsi="Times New Roman"/>
          <w:bCs/>
          <w:sz w:val="28"/>
          <w:szCs w:val="28"/>
        </w:rPr>
        <w:t>I</w:t>
      </w:r>
      <w:r w:rsidRPr="00482CD3">
        <w:rPr>
          <w:rFonts w:ascii="Times New Roman" w:eastAsia="SchoolBookSanPin" w:hAnsi="Times New Roman"/>
          <w:bCs/>
          <w:sz w:val="28"/>
          <w:szCs w:val="28"/>
          <w:lang w:val="ru-RU"/>
        </w:rPr>
        <w:t xml:space="preserve">. </w:t>
      </w:r>
      <w:r w:rsidRPr="00482CD3">
        <w:rPr>
          <w:rFonts w:ascii="Times New Roman" w:eastAsia="SchoolBookSanPin" w:hAnsi="Times New Roman"/>
          <w:sz w:val="28"/>
          <w:szCs w:val="28"/>
          <w:lang w:val="ru-RU"/>
        </w:rPr>
        <w:t xml:space="preserve">Личность Павла </w:t>
      </w:r>
      <w:r>
        <w:rPr>
          <w:rFonts w:ascii="Times New Roman" w:eastAsia="SchoolBookSanPin" w:hAnsi="Times New Roman"/>
          <w:sz w:val="28"/>
          <w:szCs w:val="28"/>
        </w:rPr>
        <w:t>I</w:t>
      </w:r>
      <w:r w:rsidRPr="00482CD3">
        <w:rPr>
          <w:rFonts w:ascii="Times New Roman" w:eastAsia="SchoolBookSanPin" w:hAnsi="Times New Roman"/>
          <w:sz w:val="28"/>
          <w:szCs w:val="28"/>
          <w:lang w:val="ru-RU"/>
        </w:rPr>
        <w:t xml:space="preserve"> и её влияние на политику страны. Основные принципы внутренней политики. Ограничение дворянских привилегий. Укрепление абсолютизма через отказ от принципов «просвещённого абсолютизма» и усиление бюрократического и полицейского характера государства и личной власти императора. Акт о престолонаследии и Манифест о «трёхдневной барщине». Политика по отношению к дворянству, взаимоотношения со столичной знатью. Меры в области внешней политики. Причины дворцового переворота 11 марта 1801 г.</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sz w:val="28"/>
          <w:szCs w:val="28"/>
          <w:lang w:val="ru-RU"/>
        </w:rPr>
        <w:t>Участие России в борьбе с революционной Францией. Итальянский и Швейцарский походы А.В. Суворова. Действия эскадры Ф.Ф. Ушакова в Средиземном море.</w:t>
      </w:r>
    </w:p>
    <w:p w:rsidR="007145AB" w:rsidRPr="00482CD3" w:rsidRDefault="00F71669">
      <w:pPr>
        <w:spacing w:after="0" w:line="360" w:lineRule="auto"/>
        <w:ind w:firstLine="709"/>
        <w:jc w:val="both"/>
        <w:rPr>
          <w:rFonts w:ascii="Times New Roman" w:eastAsia="OfficinaSansBoldITC" w:hAnsi="Times New Roman"/>
          <w:sz w:val="28"/>
          <w:szCs w:val="28"/>
          <w:lang w:val="ru-RU"/>
        </w:rPr>
      </w:pPr>
      <w:r w:rsidRPr="00482CD3">
        <w:rPr>
          <w:rFonts w:ascii="Times New Roman" w:hAnsi="Times New Roman"/>
          <w:sz w:val="28"/>
          <w:szCs w:val="28"/>
          <w:lang w:val="ru-RU"/>
        </w:rPr>
        <w:t>150.</w:t>
      </w:r>
      <w:r w:rsidRPr="00482CD3">
        <w:rPr>
          <w:rFonts w:ascii="Times New Roman" w:eastAsia="OfficinaSansBoldITC" w:hAnsi="Times New Roman"/>
          <w:sz w:val="28"/>
          <w:szCs w:val="28"/>
          <w:lang w:val="ru-RU"/>
        </w:rPr>
        <w:t>6.2.5.</w:t>
      </w:r>
      <w:r>
        <w:rPr>
          <w:rFonts w:ascii="Times New Roman" w:eastAsia="OfficinaSansBoldITC" w:hAnsi="Times New Roman"/>
          <w:sz w:val="28"/>
          <w:szCs w:val="28"/>
        </w:rPr>
        <w:t> </w:t>
      </w:r>
      <w:r w:rsidRPr="00482CD3">
        <w:rPr>
          <w:rFonts w:ascii="Times New Roman" w:eastAsia="OfficinaSansBoldITC" w:hAnsi="Times New Roman"/>
          <w:sz w:val="28"/>
          <w:szCs w:val="28"/>
          <w:lang w:val="ru-RU"/>
        </w:rPr>
        <w:t xml:space="preserve">Культурное пространство Российской империи в </w:t>
      </w:r>
      <w:r>
        <w:rPr>
          <w:rFonts w:ascii="Times New Roman" w:eastAsia="OfficinaSansBoldITC" w:hAnsi="Times New Roman"/>
          <w:sz w:val="28"/>
          <w:szCs w:val="28"/>
        </w:rPr>
        <w:t>XVIII</w:t>
      </w:r>
      <w:r w:rsidRPr="00482CD3">
        <w:rPr>
          <w:rFonts w:ascii="Times New Roman" w:eastAsia="OfficinaSansBoldITC" w:hAnsi="Times New Roman"/>
          <w:sz w:val="28"/>
          <w:szCs w:val="28"/>
          <w:lang w:val="ru-RU"/>
        </w:rPr>
        <w:t xml:space="preserve"> в. </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sz w:val="28"/>
          <w:szCs w:val="28"/>
          <w:lang w:val="ru-RU"/>
        </w:rPr>
        <w:t xml:space="preserve">Идеи Просвещения в российской общественной мысли, публицистике и литературе. Литература народов России в </w:t>
      </w:r>
      <w:r>
        <w:rPr>
          <w:rFonts w:ascii="Times New Roman" w:eastAsia="SchoolBookSanPin" w:hAnsi="Times New Roman"/>
          <w:sz w:val="28"/>
          <w:szCs w:val="28"/>
        </w:rPr>
        <w:t>XVIII</w:t>
      </w:r>
      <w:r w:rsidRPr="00482CD3">
        <w:rPr>
          <w:rFonts w:ascii="Times New Roman" w:eastAsia="SchoolBookSanPin" w:hAnsi="Times New Roman"/>
          <w:sz w:val="28"/>
          <w:szCs w:val="28"/>
          <w:lang w:val="ru-RU"/>
        </w:rPr>
        <w:t xml:space="preserve"> в. Первые журналы. Общественные идеи в произведениях А.П. Сумарокова, Г.Р. Державина, Д.И. Фонвизина. Н.И. Новиков, материалы о положении крепостных крестьян в его журналах. А.Н. Радищев и его «Путешествие из Петербурга в Москву».</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sz w:val="28"/>
          <w:szCs w:val="28"/>
          <w:lang w:val="ru-RU"/>
        </w:rPr>
        <w:t xml:space="preserve">Русская культура и культура народов России в </w:t>
      </w:r>
      <w:r>
        <w:rPr>
          <w:rFonts w:ascii="Times New Roman" w:eastAsia="SchoolBookSanPin" w:hAnsi="Times New Roman"/>
          <w:sz w:val="28"/>
          <w:szCs w:val="28"/>
        </w:rPr>
        <w:t>XVIII</w:t>
      </w:r>
      <w:r w:rsidRPr="00482CD3">
        <w:rPr>
          <w:rFonts w:ascii="Times New Roman" w:eastAsia="SchoolBookSanPin" w:hAnsi="Times New Roman"/>
          <w:sz w:val="28"/>
          <w:szCs w:val="28"/>
          <w:lang w:val="ru-RU"/>
        </w:rPr>
        <w:t xml:space="preserve"> в. Развитие новой светской культуры после преобразований Петра </w:t>
      </w:r>
      <w:r>
        <w:rPr>
          <w:rFonts w:ascii="Times New Roman" w:eastAsia="SchoolBookSanPin" w:hAnsi="Times New Roman"/>
          <w:sz w:val="28"/>
          <w:szCs w:val="28"/>
        </w:rPr>
        <w:t>I</w:t>
      </w:r>
      <w:r w:rsidRPr="00482CD3">
        <w:rPr>
          <w:rFonts w:ascii="Times New Roman" w:eastAsia="SchoolBookSanPin" w:hAnsi="Times New Roman"/>
          <w:sz w:val="28"/>
          <w:szCs w:val="28"/>
          <w:lang w:val="ru-RU"/>
        </w:rPr>
        <w:t>. Укрепление взаимосвязей с культурой стран Европы. Масонство в России. Распространение в России основных стилей и жанров европейской художественной культуры (барокко, классицизм, рококо). Вклад в развитие русской культуры учёных, художников, мастеров, прибывших из-за рубежа. Усиление внимания к жизни и культуре русского народа и историческому прошлому России к концу столетия.</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sz w:val="28"/>
          <w:szCs w:val="28"/>
          <w:lang w:val="ru-RU"/>
        </w:rPr>
        <w:t>Культура и быт российских сословий. Дворянство: жизнь и быт дворянской усадьбы. Духовенство. Купечество. Крестьянство.</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sz w:val="28"/>
          <w:szCs w:val="28"/>
          <w:lang w:val="ru-RU"/>
        </w:rPr>
        <w:lastRenderedPageBreak/>
        <w:t xml:space="preserve">Российская наука в </w:t>
      </w:r>
      <w:r>
        <w:rPr>
          <w:rFonts w:ascii="Times New Roman" w:eastAsia="SchoolBookSanPin" w:hAnsi="Times New Roman"/>
          <w:sz w:val="28"/>
          <w:szCs w:val="28"/>
        </w:rPr>
        <w:t>XVIII</w:t>
      </w:r>
      <w:r w:rsidRPr="00482CD3">
        <w:rPr>
          <w:rFonts w:ascii="Times New Roman" w:eastAsia="SchoolBookSanPin" w:hAnsi="Times New Roman"/>
          <w:sz w:val="28"/>
          <w:szCs w:val="28"/>
          <w:lang w:val="ru-RU"/>
        </w:rPr>
        <w:t xml:space="preserve"> в. Академия наук в Санкт-Петербурге. Изучение страны ‒ главная задача российской науки. Географические экспедиции. Вторая Камчатская экспедиция. Освоение Аляски и Северо-Западного побережья Америки. Российско-американская компания. Исследования в области отечественной истории. Изучение российской словесности и развитие русского литературного языка. Российская академия. Е.Р. Дашкова. М.В. Ломоносов и его роль в становлении российской науки и образования.</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sz w:val="28"/>
          <w:szCs w:val="28"/>
          <w:lang w:val="ru-RU"/>
        </w:rPr>
        <w:t xml:space="preserve">Образование в России в </w:t>
      </w:r>
      <w:r>
        <w:rPr>
          <w:rFonts w:ascii="Times New Roman" w:eastAsia="SchoolBookSanPin" w:hAnsi="Times New Roman"/>
          <w:sz w:val="28"/>
          <w:szCs w:val="28"/>
        </w:rPr>
        <w:t>XVIII</w:t>
      </w:r>
      <w:r w:rsidRPr="00482CD3">
        <w:rPr>
          <w:rFonts w:ascii="Times New Roman" w:eastAsia="SchoolBookSanPin" w:hAnsi="Times New Roman"/>
          <w:sz w:val="28"/>
          <w:szCs w:val="28"/>
          <w:lang w:val="ru-RU"/>
        </w:rPr>
        <w:t xml:space="preserve"> в. Основные педагогические идеи. Воспитание «новой породы» людей. Основание воспитательных домов в городе Санкт-Петербурге и г. Москве, Института благородных девиц в Смольном монастыре. Сословные учебные заведения для юношества из дворянства. Московский университет ‒ первый российский университет.</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sz w:val="28"/>
          <w:szCs w:val="28"/>
          <w:lang w:val="ru-RU"/>
        </w:rPr>
        <w:t xml:space="preserve">Русская архитектура </w:t>
      </w:r>
      <w:r>
        <w:rPr>
          <w:rFonts w:ascii="Times New Roman" w:eastAsia="SchoolBookSanPin" w:hAnsi="Times New Roman"/>
          <w:sz w:val="28"/>
          <w:szCs w:val="28"/>
        </w:rPr>
        <w:t>XVIII</w:t>
      </w:r>
      <w:r w:rsidRPr="00482CD3">
        <w:rPr>
          <w:rFonts w:ascii="Times New Roman" w:eastAsia="SchoolBookSanPin" w:hAnsi="Times New Roman"/>
          <w:sz w:val="28"/>
          <w:szCs w:val="28"/>
          <w:lang w:val="ru-RU"/>
        </w:rPr>
        <w:t xml:space="preserve"> в. Строительство города Санкт-Петербурга, формирование его городского плана. Регулярный характер застройки города Санкт-Петербурга и других городов. Барокко в архитектуре города Москвы и города Санкт-Петербурга. Переход к классицизму, создание архитектурных ансамблей в стиле классицизма в обеих столицах. В.И. Баженов, М.Ф. Казаков, Ф.Ф. Растрелли.</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sz w:val="28"/>
          <w:szCs w:val="28"/>
          <w:lang w:val="ru-RU"/>
        </w:rPr>
        <w:t xml:space="preserve">Изобразительное искусство в России, его выдающиеся мастера и произведения. Академия художеств в городе Санкт-Петербурге. Расцвет жанра парадного портрета в середине </w:t>
      </w:r>
      <w:r>
        <w:rPr>
          <w:rFonts w:ascii="Times New Roman" w:eastAsia="SchoolBookSanPin" w:hAnsi="Times New Roman"/>
          <w:sz w:val="28"/>
          <w:szCs w:val="28"/>
        </w:rPr>
        <w:t>XVIII</w:t>
      </w:r>
      <w:r w:rsidRPr="00482CD3">
        <w:rPr>
          <w:rFonts w:ascii="Times New Roman" w:eastAsia="SchoolBookSanPin" w:hAnsi="Times New Roman"/>
          <w:sz w:val="28"/>
          <w:szCs w:val="28"/>
          <w:lang w:val="ru-RU"/>
        </w:rPr>
        <w:t xml:space="preserve"> в. Новые веяния в изобразительном искусстве в конце столетия.</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hAnsi="Times New Roman"/>
          <w:sz w:val="28"/>
          <w:szCs w:val="28"/>
          <w:lang w:val="ru-RU"/>
        </w:rPr>
        <w:t>150.</w:t>
      </w:r>
      <w:r w:rsidRPr="00482CD3">
        <w:rPr>
          <w:rFonts w:ascii="Times New Roman" w:eastAsia="OfficinaSansBoldITC" w:hAnsi="Times New Roman"/>
          <w:sz w:val="28"/>
          <w:szCs w:val="28"/>
          <w:lang w:val="ru-RU"/>
        </w:rPr>
        <w:t>6.2.6.</w:t>
      </w:r>
      <w:r>
        <w:rPr>
          <w:rFonts w:ascii="Times New Roman" w:eastAsia="OfficinaSansBoldITC" w:hAnsi="Times New Roman"/>
          <w:sz w:val="28"/>
          <w:szCs w:val="28"/>
        </w:rPr>
        <w:t> </w:t>
      </w:r>
      <w:r w:rsidRPr="00482CD3">
        <w:rPr>
          <w:rFonts w:ascii="Times New Roman" w:eastAsia="SchoolBookSanPin" w:hAnsi="Times New Roman"/>
          <w:bCs/>
          <w:sz w:val="28"/>
          <w:szCs w:val="28"/>
          <w:lang w:val="ru-RU"/>
        </w:rPr>
        <w:t xml:space="preserve">Наш край </w:t>
      </w:r>
      <w:r w:rsidRPr="00482CD3">
        <w:rPr>
          <w:rFonts w:ascii="Times New Roman" w:eastAsia="SchoolBookSanPin" w:hAnsi="Times New Roman"/>
          <w:sz w:val="28"/>
          <w:szCs w:val="28"/>
          <w:lang w:val="ru-RU"/>
        </w:rPr>
        <w:t xml:space="preserve">в </w:t>
      </w:r>
      <w:r>
        <w:rPr>
          <w:rFonts w:ascii="Times New Roman" w:eastAsia="SchoolBookSanPin" w:hAnsi="Times New Roman"/>
          <w:sz w:val="28"/>
          <w:szCs w:val="28"/>
        </w:rPr>
        <w:t>XVIII</w:t>
      </w:r>
      <w:r w:rsidRPr="00482CD3">
        <w:rPr>
          <w:rFonts w:ascii="Times New Roman" w:eastAsia="SchoolBookSanPin" w:hAnsi="Times New Roman"/>
          <w:sz w:val="28"/>
          <w:szCs w:val="28"/>
          <w:lang w:val="ru-RU"/>
        </w:rPr>
        <w:t xml:space="preserve"> в.</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hAnsi="Times New Roman"/>
          <w:sz w:val="28"/>
          <w:szCs w:val="28"/>
          <w:lang w:val="ru-RU"/>
        </w:rPr>
        <w:t>150.</w:t>
      </w:r>
      <w:r w:rsidRPr="00482CD3">
        <w:rPr>
          <w:rFonts w:ascii="Times New Roman" w:eastAsia="OfficinaSansBoldITC" w:hAnsi="Times New Roman"/>
          <w:sz w:val="28"/>
          <w:szCs w:val="28"/>
          <w:lang w:val="ru-RU"/>
        </w:rPr>
        <w:t>6.2.7.</w:t>
      </w:r>
      <w:r>
        <w:rPr>
          <w:rFonts w:ascii="Times New Roman" w:eastAsia="OfficinaSansBoldITC" w:hAnsi="Times New Roman"/>
          <w:sz w:val="28"/>
          <w:szCs w:val="28"/>
        </w:rPr>
        <w:t> </w:t>
      </w:r>
      <w:r w:rsidRPr="00482CD3">
        <w:rPr>
          <w:rFonts w:ascii="Times New Roman" w:eastAsia="SchoolBookSanPin" w:hAnsi="Times New Roman"/>
          <w:bCs/>
          <w:position w:val="1"/>
          <w:sz w:val="28"/>
          <w:szCs w:val="28"/>
          <w:lang w:val="ru-RU"/>
        </w:rPr>
        <w:t>Обобщение</w:t>
      </w:r>
      <w:r w:rsidRPr="00482CD3">
        <w:rPr>
          <w:rFonts w:ascii="Times New Roman" w:eastAsia="SchoolBookSanPin" w:hAnsi="Times New Roman"/>
          <w:position w:val="1"/>
          <w:sz w:val="28"/>
          <w:szCs w:val="28"/>
          <w:lang w:val="ru-RU"/>
        </w:rPr>
        <w:t>.</w:t>
      </w:r>
    </w:p>
    <w:p w:rsidR="007145AB" w:rsidRPr="00482CD3" w:rsidRDefault="00F71669">
      <w:pPr>
        <w:spacing w:after="0" w:line="352" w:lineRule="auto"/>
        <w:ind w:firstLine="709"/>
        <w:rPr>
          <w:rFonts w:ascii="Times New Roman" w:eastAsia="OfficinaSansBoldITC" w:hAnsi="Times New Roman"/>
          <w:sz w:val="28"/>
          <w:szCs w:val="28"/>
          <w:lang w:val="ru-RU"/>
        </w:rPr>
      </w:pPr>
      <w:r w:rsidRPr="00482CD3">
        <w:rPr>
          <w:rFonts w:ascii="Times New Roman" w:hAnsi="Times New Roman"/>
          <w:sz w:val="28"/>
          <w:szCs w:val="28"/>
          <w:lang w:val="ru-RU"/>
        </w:rPr>
        <w:t>150.</w:t>
      </w:r>
      <w:r w:rsidRPr="00482CD3">
        <w:rPr>
          <w:rFonts w:ascii="Times New Roman" w:eastAsia="OfficinaSansBoldITC" w:hAnsi="Times New Roman"/>
          <w:sz w:val="28"/>
          <w:szCs w:val="28"/>
          <w:lang w:val="ru-RU"/>
        </w:rPr>
        <w:t>7. Содержание обучения в 9 классе.</w:t>
      </w:r>
    </w:p>
    <w:p w:rsidR="007145AB" w:rsidRPr="00482CD3" w:rsidRDefault="00F71669">
      <w:pPr>
        <w:spacing w:after="0" w:line="360" w:lineRule="auto"/>
        <w:ind w:firstLine="709"/>
        <w:jc w:val="both"/>
        <w:rPr>
          <w:rFonts w:ascii="Times New Roman" w:eastAsia="OfficinaSansBoldITC" w:hAnsi="Times New Roman"/>
          <w:sz w:val="28"/>
          <w:szCs w:val="28"/>
          <w:lang w:val="ru-RU"/>
        </w:rPr>
      </w:pPr>
      <w:r w:rsidRPr="00482CD3">
        <w:rPr>
          <w:rFonts w:ascii="Times New Roman" w:hAnsi="Times New Roman"/>
          <w:sz w:val="28"/>
          <w:szCs w:val="28"/>
          <w:lang w:val="ru-RU"/>
        </w:rPr>
        <w:t>150.</w:t>
      </w:r>
      <w:r w:rsidRPr="00482CD3">
        <w:rPr>
          <w:rFonts w:ascii="Times New Roman" w:eastAsia="OfficinaSansBoldITC" w:hAnsi="Times New Roman"/>
          <w:sz w:val="28"/>
          <w:szCs w:val="28"/>
          <w:lang w:val="ru-RU"/>
        </w:rPr>
        <w:t>7.1.</w:t>
      </w:r>
      <w:r>
        <w:rPr>
          <w:rFonts w:ascii="Times New Roman" w:eastAsia="OfficinaSansBoldITC" w:hAnsi="Times New Roman"/>
          <w:sz w:val="28"/>
          <w:szCs w:val="28"/>
        </w:rPr>
        <w:t> </w:t>
      </w:r>
      <w:r w:rsidRPr="00482CD3">
        <w:rPr>
          <w:rFonts w:ascii="Times New Roman" w:eastAsia="OfficinaSansBoldITC" w:hAnsi="Times New Roman"/>
          <w:sz w:val="28"/>
          <w:szCs w:val="28"/>
          <w:lang w:val="ru-RU"/>
        </w:rPr>
        <w:t xml:space="preserve">Всеобщая история. История Нового времени. </w:t>
      </w:r>
      <w:r>
        <w:rPr>
          <w:rFonts w:ascii="Times New Roman" w:eastAsia="OfficinaSansBoldITC" w:hAnsi="Times New Roman"/>
          <w:sz w:val="28"/>
          <w:szCs w:val="28"/>
        </w:rPr>
        <w:t>XIX</w:t>
      </w:r>
      <w:r w:rsidRPr="00482CD3">
        <w:rPr>
          <w:rFonts w:ascii="Times New Roman" w:eastAsia="OfficinaSansBoldITC" w:hAnsi="Times New Roman"/>
          <w:sz w:val="28"/>
          <w:szCs w:val="28"/>
          <w:lang w:val="ru-RU"/>
        </w:rPr>
        <w:t xml:space="preserve"> ‒ начало ХХ в. </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hAnsi="Times New Roman"/>
          <w:sz w:val="28"/>
          <w:szCs w:val="28"/>
          <w:lang w:val="ru-RU"/>
        </w:rPr>
        <w:t>150.</w:t>
      </w:r>
      <w:r w:rsidRPr="00482CD3">
        <w:rPr>
          <w:rFonts w:ascii="Times New Roman" w:eastAsia="OfficinaSansBoldITC" w:hAnsi="Times New Roman"/>
          <w:sz w:val="28"/>
          <w:szCs w:val="28"/>
          <w:lang w:val="ru-RU"/>
        </w:rPr>
        <w:t>7.1.1.</w:t>
      </w:r>
      <w:r>
        <w:rPr>
          <w:rFonts w:ascii="Times New Roman" w:eastAsia="OfficinaSansBoldITC" w:hAnsi="Times New Roman"/>
          <w:sz w:val="28"/>
          <w:szCs w:val="28"/>
        </w:rPr>
        <w:t> </w:t>
      </w:r>
      <w:r w:rsidRPr="00482CD3">
        <w:rPr>
          <w:rFonts w:ascii="Times New Roman" w:eastAsia="SchoolBookSanPin" w:hAnsi="Times New Roman"/>
          <w:bCs/>
          <w:sz w:val="28"/>
          <w:szCs w:val="28"/>
          <w:lang w:val="ru-RU"/>
        </w:rPr>
        <w:t>Введение</w:t>
      </w:r>
      <w:r w:rsidRPr="00482CD3">
        <w:rPr>
          <w:rFonts w:ascii="Times New Roman" w:eastAsia="SchoolBookSanPin" w:hAnsi="Times New Roman"/>
          <w:sz w:val="28"/>
          <w:szCs w:val="28"/>
          <w:lang w:val="ru-RU"/>
        </w:rPr>
        <w:t xml:space="preserve">. </w:t>
      </w:r>
    </w:p>
    <w:p w:rsidR="007145AB" w:rsidRPr="00482CD3" w:rsidRDefault="00F71669">
      <w:pPr>
        <w:spacing w:after="0" w:line="360" w:lineRule="auto"/>
        <w:ind w:firstLine="709"/>
        <w:jc w:val="both"/>
        <w:rPr>
          <w:rFonts w:ascii="Times New Roman" w:eastAsia="OfficinaSansBoldITC" w:hAnsi="Times New Roman"/>
          <w:sz w:val="28"/>
          <w:szCs w:val="28"/>
          <w:lang w:val="ru-RU"/>
        </w:rPr>
      </w:pPr>
      <w:r w:rsidRPr="00482CD3">
        <w:rPr>
          <w:rFonts w:ascii="Times New Roman" w:hAnsi="Times New Roman"/>
          <w:sz w:val="28"/>
          <w:szCs w:val="28"/>
          <w:lang w:val="ru-RU"/>
        </w:rPr>
        <w:t>150.</w:t>
      </w:r>
      <w:r w:rsidRPr="00482CD3">
        <w:rPr>
          <w:rFonts w:ascii="Times New Roman" w:eastAsia="OfficinaSansBoldITC" w:hAnsi="Times New Roman"/>
          <w:sz w:val="28"/>
          <w:szCs w:val="28"/>
          <w:lang w:val="ru-RU"/>
        </w:rPr>
        <w:t>7.1.2.</w:t>
      </w:r>
      <w:r>
        <w:rPr>
          <w:rFonts w:ascii="Times New Roman" w:eastAsia="OfficinaSansBoldITC" w:hAnsi="Times New Roman"/>
          <w:sz w:val="28"/>
          <w:szCs w:val="28"/>
        </w:rPr>
        <w:t> </w:t>
      </w:r>
      <w:r w:rsidRPr="00482CD3">
        <w:rPr>
          <w:rFonts w:ascii="Times New Roman" w:eastAsia="OfficinaSansBoldITC" w:hAnsi="Times New Roman"/>
          <w:sz w:val="28"/>
          <w:szCs w:val="28"/>
          <w:lang w:val="ru-RU"/>
        </w:rPr>
        <w:t xml:space="preserve">Европа в начале </w:t>
      </w:r>
      <w:r>
        <w:rPr>
          <w:rFonts w:ascii="Times New Roman" w:eastAsia="OfficinaSansBoldITC" w:hAnsi="Times New Roman"/>
          <w:sz w:val="28"/>
          <w:szCs w:val="28"/>
        </w:rPr>
        <w:t>XIX</w:t>
      </w:r>
      <w:r w:rsidRPr="00482CD3">
        <w:rPr>
          <w:rFonts w:ascii="Times New Roman" w:eastAsia="OfficinaSansBoldITC" w:hAnsi="Times New Roman"/>
          <w:sz w:val="28"/>
          <w:szCs w:val="28"/>
          <w:lang w:val="ru-RU"/>
        </w:rPr>
        <w:t xml:space="preserve"> в. </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sz w:val="28"/>
          <w:szCs w:val="28"/>
          <w:lang w:val="ru-RU"/>
        </w:rPr>
        <w:t xml:space="preserve">Провозглашение империи Наполеона </w:t>
      </w:r>
      <w:r>
        <w:rPr>
          <w:rFonts w:ascii="Times New Roman" w:eastAsia="SchoolBookSanPin" w:hAnsi="Times New Roman"/>
          <w:sz w:val="28"/>
          <w:szCs w:val="28"/>
        </w:rPr>
        <w:t>I</w:t>
      </w:r>
      <w:r w:rsidRPr="00482CD3">
        <w:rPr>
          <w:rFonts w:ascii="Times New Roman" w:eastAsia="SchoolBookSanPin" w:hAnsi="Times New Roman"/>
          <w:sz w:val="28"/>
          <w:szCs w:val="28"/>
          <w:lang w:val="ru-RU"/>
        </w:rPr>
        <w:t xml:space="preserve"> во Франции. Реформы. Законодательство. Наполеоновские войны. Антинаполеоновские коалиции. Политика Наполеона в завоёванных странах. Отношение населения к завоевателям: </w:t>
      </w:r>
      <w:r w:rsidRPr="00482CD3">
        <w:rPr>
          <w:rFonts w:ascii="Times New Roman" w:eastAsia="SchoolBookSanPin" w:hAnsi="Times New Roman"/>
          <w:sz w:val="28"/>
          <w:szCs w:val="28"/>
          <w:lang w:val="ru-RU"/>
        </w:rPr>
        <w:lastRenderedPageBreak/>
        <w:t>сопротивление, сотрудничество. Поход армии Наполеона в Россию и крушение Французской империи. Венский конгресс: цели, главные участники, решения. Создание Священного союза.</w:t>
      </w:r>
    </w:p>
    <w:p w:rsidR="007145AB" w:rsidRPr="00482CD3" w:rsidRDefault="00F71669">
      <w:pPr>
        <w:spacing w:after="0" w:line="360" w:lineRule="auto"/>
        <w:ind w:firstLine="709"/>
        <w:jc w:val="both"/>
        <w:rPr>
          <w:rFonts w:ascii="Times New Roman" w:eastAsia="OfficinaSansBoldITC" w:hAnsi="Times New Roman"/>
          <w:position w:val="1"/>
          <w:sz w:val="28"/>
          <w:szCs w:val="28"/>
          <w:lang w:val="ru-RU"/>
        </w:rPr>
      </w:pPr>
      <w:r w:rsidRPr="00482CD3">
        <w:rPr>
          <w:rFonts w:ascii="Times New Roman" w:hAnsi="Times New Roman"/>
          <w:sz w:val="28"/>
          <w:szCs w:val="28"/>
          <w:lang w:val="ru-RU"/>
        </w:rPr>
        <w:t>150.</w:t>
      </w:r>
      <w:r w:rsidRPr="00482CD3">
        <w:rPr>
          <w:rFonts w:ascii="Times New Roman" w:eastAsia="OfficinaSansBoldITC" w:hAnsi="Times New Roman"/>
          <w:sz w:val="28"/>
          <w:szCs w:val="28"/>
          <w:lang w:val="ru-RU"/>
        </w:rPr>
        <w:t>7.1.3.</w:t>
      </w:r>
      <w:r>
        <w:rPr>
          <w:rFonts w:ascii="Times New Roman" w:eastAsia="OfficinaSansBoldITC" w:hAnsi="Times New Roman"/>
          <w:sz w:val="28"/>
          <w:szCs w:val="28"/>
        </w:rPr>
        <w:t> </w:t>
      </w:r>
      <w:r w:rsidRPr="00482CD3">
        <w:rPr>
          <w:rFonts w:ascii="Times New Roman" w:eastAsia="OfficinaSansBoldITC" w:hAnsi="Times New Roman"/>
          <w:sz w:val="28"/>
          <w:szCs w:val="28"/>
          <w:lang w:val="ru-RU"/>
        </w:rPr>
        <w:t xml:space="preserve">Развитие индустриального общества в первой половине </w:t>
      </w:r>
      <w:r>
        <w:rPr>
          <w:rFonts w:ascii="Times New Roman" w:eastAsia="OfficinaSansBoldITC" w:hAnsi="Times New Roman"/>
          <w:sz w:val="28"/>
          <w:szCs w:val="28"/>
        </w:rPr>
        <w:t>XIX</w:t>
      </w:r>
      <w:r w:rsidRPr="00482CD3">
        <w:rPr>
          <w:rFonts w:ascii="Times New Roman" w:eastAsia="OfficinaSansBoldITC" w:hAnsi="Times New Roman"/>
          <w:sz w:val="28"/>
          <w:szCs w:val="28"/>
          <w:lang w:val="ru-RU"/>
        </w:rPr>
        <w:t xml:space="preserve"> в.: </w:t>
      </w:r>
      <w:r w:rsidRPr="00482CD3">
        <w:rPr>
          <w:rFonts w:ascii="Times New Roman" w:eastAsia="OfficinaSansBoldITC" w:hAnsi="Times New Roman"/>
          <w:position w:val="1"/>
          <w:sz w:val="28"/>
          <w:szCs w:val="28"/>
          <w:lang w:val="ru-RU"/>
        </w:rPr>
        <w:t xml:space="preserve">экономика, социальные отношения, политические процессы. </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sz w:val="28"/>
          <w:szCs w:val="28"/>
          <w:lang w:val="ru-RU"/>
        </w:rPr>
        <w:t>Промышленный переворот, его особенности в странах Европы и США. Изменения в социальной структуре общества. Распространение социалистических идей; социалисты-утописты. Выступления рабочих. Социальные и национальные движения в странах Европы. Оформление консервативных, либеральных, радикальных политических течений и партий.</w:t>
      </w:r>
    </w:p>
    <w:p w:rsidR="007145AB" w:rsidRPr="00482CD3" w:rsidRDefault="00F71669">
      <w:pPr>
        <w:spacing w:after="0" w:line="360" w:lineRule="auto"/>
        <w:ind w:firstLine="709"/>
        <w:jc w:val="both"/>
        <w:rPr>
          <w:rFonts w:ascii="Times New Roman" w:eastAsia="OfficinaSansBoldITC" w:hAnsi="Times New Roman"/>
          <w:sz w:val="28"/>
          <w:szCs w:val="28"/>
          <w:lang w:val="ru-RU"/>
        </w:rPr>
      </w:pPr>
      <w:r w:rsidRPr="00482CD3">
        <w:rPr>
          <w:rFonts w:ascii="Times New Roman" w:eastAsia="OfficinaSansBoldITC" w:hAnsi="Times New Roman"/>
          <w:sz w:val="28"/>
          <w:szCs w:val="28"/>
          <w:lang w:val="ru-RU"/>
        </w:rPr>
        <w:t>150.7.1.4.</w:t>
      </w:r>
      <w:r>
        <w:rPr>
          <w:rFonts w:ascii="Times New Roman" w:eastAsia="OfficinaSansBoldITC" w:hAnsi="Times New Roman"/>
          <w:sz w:val="28"/>
          <w:szCs w:val="28"/>
        </w:rPr>
        <w:t> </w:t>
      </w:r>
      <w:r w:rsidRPr="00482CD3">
        <w:rPr>
          <w:rFonts w:ascii="Times New Roman" w:eastAsia="OfficinaSansBoldITC" w:hAnsi="Times New Roman"/>
          <w:sz w:val="28"/>
          <w:szCs w:val="28"/>
          <w:lang w:val="ru-RU"/>
        </w:rPr>
        <w:t xml:space="preserve">Политическое развитие европейских стран в 1815-1840-е гг. </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sz w:val="28"/>
          <w:szCs w:val="28"/>
          <w:lang w:val="ru-RU"/>
        </w:rPr>
        <w:t>Франция: Реставрация, Июльская монархия, Вторая республика. Великобритания: борьба за парламентскую реформу; чартизм. Нарастание освободительных движений. Освобождение Греции. Европейские революции 1830 г. и 1848-1849 гг. Возникновение и распространение марксизма.</w:t>
      </w:r>
    </w:p>
    <w:p w:rsidR="007145AB" w:rsidRPr="00482CD3" w:rsidRDefault="00F71669">
      <w:pPr>
        <w:spacing w:after="0" w:line="360" w:lineRule="auto"/>
        <w:ind w:firstLine="709"/>
        <w:jc w:val="both"/>
        <w:rPr>
          <w:rFonts w:ascii="Times New Roman" w:eastAsia="OfficinaSansBoldITC" w:hAnsi="Times New Roman"/>
          <w:sz w:val="28"/>
          <w:szCs w:val="28"/>
          <w:lang w:val="ru-RU"/>
        </w:rPr>
      </w:pPr>
      <w:r w:rsidRPr="00482CD3">
        <w:rPr>
          <w:rFonts w:ascii="Times New Roman" w:eastAsia="OfficinaSansBoldITC" w:hAnsi="Times New Roman"/>
          <w:sz w:val="28"/>
          <w:szCs w:val="28"/>
          <w:lang w:val="ru-RU"/>
        </w:rPr>
        <w:t>150.7.1.5.</w:t>
      </w:r>
      <w:r>
        <w:rPr>
          <w:rFonts w:ascii="Times New Roman" w:eastAsia="OfficinaSansBoldITC" w:hAnsi="Times New Roman"/>
          <w:sz w:val="28"/>
          <w:szCs w:val="28"/>
        </w:rPr>
        <w:t> </w:t>
      </w:r>
      <w:r w:rsidRPr="00482CD3">
        <w:rPr>
          <w:rFonts w:ascii="Times New Roman" w:eastAsia="OfficinaSansBoldITC" w:hAnsi="Times New Roman"/>
          <w:sz w:val="28"/>
          <w:szCs w:val="28"/>
          <w:lang w:val="ru-RU"/>
        </w:rPr>
        <w:t>Страны Европы и Северной Америки в середине Х</w:t>
      </w:r>
      <w:r>
        <w:rPr>
          <w:rFonts w:ascii="Times New Roman" w:eastAsia="OfficinaSansBoldITC" w:hAnsi="Times New Roman"/>
          <w:sz w:val="28"/>
          <w:szCs w:val="28"/>
        </w:rPr>
        <w:t>I</w:t>
      </w:r>
      <w:r w:rsidRPr="00482CD3">
        <w:rPr>
          <w:rFonts w:ascii="Times New Roman" w:eastAsia="OfficinaSansBoldITC" w:hAnsi="Times New Roman"/>
          <w:sz w:val="28"/>
          <w:szCs w:val="28"/>
          <w:lang w:val="ru-RU"/>
        </w:rPr>
        <w:t xml:space="preserve">Х ‒ начале ХХ в. </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OfficinaSansBoldITC" w:hAnsi="Times New Roman"/>
          <w:sz w:val="28"/>
          <w:szCs w:val="28"/>
          <w:lang w:val="ru-RU"/>
        </w:rPr>
        <w:t>150.7.1.5.1.</w:t>
      </w:r>
      <w:r>
        <w:rPr>
          <w:rFonts w:ascii="Times New Roman" w:eastAsia="OfficinaSansBoldITC" w:hAnsi="Times New Roman"/>
          <w:sz w:val="28"/>
          <w:szCs w:val="28"/>
        </w:rPr>
        <w:t> </w:t>
      </w:r>
      <w:r w:rsidRPr="00482CD3">
        <w:rPr>
          <w:rFonts w:ascii="Times New Roman" w:eastAsia="SchoolBookSanPin" w:hAnsi="Times New Roman"/>
          <w:bCs/>
          <w:sz w:val="28"/>
          <w:szCs w:val="28"/>
          <w:lang w:val="ru-RU"/>
        </w:rPr>
        <w:t xml:space="preserve">Великобритания </w:t>
      </w:r>
      <w:r w:rsidRPr="00482CD3">
        <w:rPr>
          <w:rFonts w:ascii="Times New Roman" w:eastAsia="SchoolBookSanPin" w:hAnsi="Times New Roman"/>
          <w:sz w:val="28"/>
          <w:szCs w:val="28"/>
          <w:lang w:val="ru-RU"/>
        </w:rPr>
        <w:t>в Викторианскую эпоху. «Мастерская мира». Рабочее движение. Политические и социальные реформы. Британская колониальная империя; доминионы.</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OfficinaSansBoldITC" w:hAnsi="Times New Roman"/>
          <w:sz w:val="28"/>
          <w:szCs w:val="28"/>
          <w:lang w:val="ru-RU"/>
        </w:rPr>
        <w:t>150.7.1.5.2.</w:t>
      </w:r>
      <w:r>
        <w:rPr>
          <w:rFonts w:ascii="Times New Roman" w:eastAsia="OfficinaSansBoldITC" w:hAnsi="Times New Roman"/>
          <w:sz w:val="28"/>
          <w:szCs w:val="28"/>
        </w:rPr>
        <w:t> </w:t>
      </w:r>
      <w:r w:rsidRPr="00482CD3">
        <w:rPr>
          <w:rFonts w:ascii="Times New Roman" w:eastAsia="SchoolBookSanPin" w:hAnsi="Times New Roman"/>
          <w:bCs/>
          <w:sz w:val="28"/>
          <w:szCs w:val="28"/>
          <w:lang w:val="ru-RU"/>
        </w:rPr>
        <w:t xml:space="preserve">Франция. </w:t>
      </w:r>
      <w:r w:rsidRPr="00482CD3">
        <w:rPr>
          <w:rFonts w:ascii="Times New Roman" w:eastAsia="SchoolBookSanPin" w:hAnsi="Times New Roman"/>
          <w:sz w:val="28"/>
          <w:szCs w:val="28"/>
          <w:lang w:val="ru-RU"/>
        </w:rPr>
        <w:t xml:space="preserve">Империя Наполеона </w:t>
      </w:r>
      <w:r>
        <w:rPr>
          <w:rFonts w:ascii="Times New Roman" w:eastAsia="SchoolBookSanPin" w:hAnsi="Times New Roman"/>
          <w:sz w:val="28"/>
          <w:szCs w:val="28"/>
        </w:rPr>
        <w:t>III</w:t>
      </w:r>
      <w:r w:rsidRPr="00482CD3">
        <w:rPr>
          <w:rFonts w:ascii="Times New Roman" w:eastAsia="SchoolBookSanPin" w:hAnsi="Times New Roman"/>
          <w:sz w:val="28"/>
          <w:szCs w:val="28"/>
          <w:lang w:val="ru-RU"/>
        </w:rPr>
        <w:t>: внутренняя и внешняя политика. Активизация колониальной экспансии. Франко-германская война 1870-1871 гг. Парижская коммуна.</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OfficinaSansBoldITC" w:hAnsi="Times New Roman"/>
          <w:sz w:val="28"/>
          <w:szCs w:val="28"/>
          <w:lang w:val="ru-RU"/>
        </w:rPr>
        <w:t>150.7.1.5.3.</w:t>
      </w:r>
      <w:r>
        <w:rPr>
          <w:rFonts w:ascii="Times New Roman" w:eastAsia="OfficinaSansBoldITC" w:hAnsi="Times New Roman"/>
          <w:sz w:val="28"/>
          <w:szCs w:val="28"/>
        </w:rPr>
        <w:t> </w:t>
      </w:r>
      <w:r w:rsidRPr="00482CD3">
        <w:rPr>
          <w:rFonts w:ascii="Times New Roman" w:eastAsia="SchoolBookSanPin" w:hAnsi="Times New Roman"/>
          <w:bCs/>
          <w:sz w:val="28"/>
          <w:szCs w:val="28"/>
          <w:lang w:val="ru-RU"/>
        </w:rPr>
        <w:t xml:space="preserve">Италия. </w:t>
      </w:r>
      <w:r w:rsidRPr="00482CD3">
        <w:rPr>
          <w:rFonts w:ascii="Times New Roman" w:eastAsia="SchoolBookSanPin" w:hAnsi="Times New Roman"/>
          <w:sz w:val="28"/>
          <w:szCs w:val="28"/>
          <w:lang w:val="ru-RU"/>
        </w:rPr>
        <w:t>Подъём борьбы за независимость итальянских земель. К.</w:t>
      </w:r>
      <w:r>
        <w:rPr>
          <w:rFonts w:ascii="Times New Roman" w:eastAsia="SchoolBookSanPin" w:hAnsi="Times New Roman"/>
          <w:sz w:val="28"/>
          <w:szCs w:val="28"/>
        </w:rPr>
        <w:t> </w:t>
      </w:r>
      <w:r w:rsidRPr="00482CD3">
        <w:rPr>
          <w:rFonts w:ascii="Times New Roman" w:eastAsia="SchoolBookSanPin" w:hAnsi="Times New Roman"/>
          <w:sz w:val="28"/>
          <w:szCs w:val="28"/>
          <w:lang w:val="ru-RU"/>
        </w:rPr>
        <w:t>Кавур, Д.</w:t>
      </w:r>
      <w:r>
        <w:rPr>
          <w:rFonts w:ascii="Times New Roman" w:eastAsia="SchoolBookSanPin" w:hAnsi="Times New Roman"/>
          <w:sz w:val="28"/>
          <w:szCs w:val="28"/>
        </w:rPr>
        <w:t> </w:t>
      </w:r>
      <w:r w:rsidRPr="00482CD3">
        <w:rPr>
          <w:rFonts w:ascii="Times New Roman" w:eastAsia="SchoolBookSanPin" w:hAnsi="Times New Roman"/>
          <w:sz w:val="28"/>
          <w:szCs w:val="28"/>
          <w:lang w:val="ru-RU"/>
        </w:rPr>
        <w:t xml:space="preserve">Гарибальди. Образование единого государства. Король Виктор Эммануил </w:t>
      </w:r>
      <w:r>
        <w:rPr>
          <w:rFonts w:ascii="Times New Roman" w:eastAsia="SchoolBookSanPin" w:hAnsi="Times New Roman"/>
          <w:sz w:val="28"/>
          <w:szCs w:val="28"/>
        </w:rPr>
        <w:t>II</w:t>
      </w:r>
      <w:r w:rsidRPr="00482CD3">
        <w:rPr>
          <w:rFonts w:ascii="Times New Roman" w:eastAsia="SchoolBookSanPin" w:hAnsi="Times New Roman"/>
          <w:sz w:val="28"/>
          <w:szCs w:val="28"/>
          <w:lang w:val="ru-RU"/>
        </w:rPr>
        <w:t>.</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OfficinaSansBoldITC" w:hAnsi="Times New Roman"/>
          <w:sz w:val="28"/>
          <w:szCs w:val="28"/>
          <w:lang w:val="ru-RU"/>
        </w:rPr>
        <w:t>150.7.1.5.4.</w:t>
      </w:r>
      <w:r>
        <w:rPr>
          <w:rFonts w:ascii="Times New Roman" w:eastAsia="OfficinaSansBoldITC" w:hAnsi="Times New Roman"/>
          <w:sz w:val="28"/>
          <w:szCs w:val="28"/>
        </w:rPr>
        <w:t> </w:t>
      </w:r>
      <w:r w:rsidRPr="00482CD3">
        <w:rPr>
          <w:rFonts w:ascii="Times New Roman" w:eastAsia="SchoolBookSanPin" w:hAnsi="Times New Roman"/>
          <w:bCs/>
          <w:sz w:val="28"/>
          <w:szCs w:val="28"/>
          <w:lang w:val="ru-RU"/>
        </w:rPr>
        <w:t xml:space="preserve">Германия. </w:t>
      </w:r>
      <w:r w:rsidRPr="00482CD3">
        <w:rPr>
          <w:rFonts w:ascii="Times New Roman" w:eastAsia="SchoolBookSanPin" w:hAnsi="Times New Roman"/>
          <w:sz w:val="28"/>
          <w:szCs w:val="28"/>
          <w:lang w:val="ru-RU"/>
        </w:rPr>
        <w:t>Движение за объединение германских государств. О. Бисмарк. Северогерманский союз. Провозглашение Германской империи. Социальная политика. Включение империи в систему внешнеполитических союзов и колониальные захваты.</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OfficinaSansBoldITC" w:hAnsi="Times New Roman"/>
          <w:sz w:val="28"/>
          <w:szCs w:val="28"/>
          <w:lang w:val="ru-RU"/>
        </w:rPr>
        <w:t>150.7.1.5.5.</w:t>
      </w:r>
      <w:r>
        <w:rPr>
          <w:rFonts w:ascii="Times New Roman" w:eastAsia="OfficinaSansBoldITC" w:hAnsi="Times New Roman"/>
          <w:sz w:val="28"/>
          <w:szCs w:val="28"/>
        </w:rPr>
        <w:t> </w:t>
      </w:r>
      <w:r w:rsidRPr="00482CD3">
        <w:rPr>
          <w:rFonts w:ascii="Times New Roman" w:eastAsia="SchoolBookSanPin" w:hAnsi="Times New Roman"/>
          <w:bCs/>
          <w:sz w:val="28"/>
          <w:szCs w:val="28"/>
          <w:lang w:val="ru-RU"/>
        </w:rPr>
        <w:t xml:space="preserve">Страны Центральной и Юго-Восточной Европы во второй </w:t>
      </w:r>
      <w:r w:rsidRPr="00482CD3">
        <w:rPr>
          <w:rFonts w:ascii="Times New Roman" w:eastAsia="SchoolBookSanPin" w:hAnsi="Times New Roman"/>
          <w:bCs/>
          <w:sz w:val="28"/>
          <w:szCs w:val="28"/>
          <w:lang w:val="ru-RU"/>
        </w:rPr>
        <w:lastRenderedPageBreak/>
        <w:t xml:space="preserve">половине </w:t>
      </w:r>
      <w:r>
        <w:rPr>
          <w:rFonts w:ascii="Times New Roman" w:eastAsia="SchoolBookSanPin" w:hAnsi="Times New Roman"/>
          <w:bCs/>
          <w:sz w:val="28"/>
          <w:szCs w:val="28"/>
        </w:rPr>
        <w:t>XIX</w:t>
      </w:r>
      <w:r w:rsidRPr="00482CD3">
        <w:rPr>
          <w:rFonts w:ascii="Times New Roman" w:eastAsia="SchoolBookSanPin" w:hAnsi="Times New Roman"/>
          <w:bCs/>
          <w:sz w:val="28"/>
          <w:szCs w:val="28"/>
          <w:lang w:val="ru-RU"/>
        </w:rPr>
        <w:t xml:space="preserve"> ‒ начале </w:t>
      </w:r>
      <w:r>
        <w:rPr>
          <w:rFonts w:ascii="Times New Roman" w:eastAsia="SchoolBookSanPin" w:hAnsi="Times New Roman"/>
          <w:bCs/>
          <w:sz w:val="28"/>
          <w:szCs w:val="28"/>
        </w:rPr>
        <w:t>XX</w:t>
      </w:r>
      <w:r w:rsidRPr="00482CD3">
        <w:rPr>
          <w:rFonts w:ascii="Times New Roman" w:eastAsia="SchoolBookSanPin" w:hAnsi="Times New Roman"/>
          <w:bCs/>
          <w:sz w:val="28"/>
          <w:szCs w:val="28"/>
          <w:lang w:val="ru-RU"/>
        </w:rPr>
        <w:t xml:space="preserve"> в</w:t>
      </w:r>
      <w:r w:rsidRPr="00482CD3">
        <w:rPr>
          <w:rFonts w:ascii="Times New Roman" w:eastAsia="SchoolBookSanPin" w:hAnsi="Times New Roman"/>
          <w:sz w:val="28"/>
          <w:szCs w:val="28"/>
          <w:lang w:val="ru-RU"/>
        </w:rPr>
        <w:t>. Габсбургская империя: экономическое и политическое развитие, положение народов, национальные движения. Провозглашение дуалистической Австро-Венгерской монархии (1867). Югославянские народы: борьба за освобождение от османского господства. Русско-турецкая война 1877-1878 гг., её итоги.</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OfficinaSansBoldITC" w:hAnsi="Times New Roman"/>
          <w:sz w:val="28"/>
          <w:szCs w:val="28"/>
          <w:lang w:val="ru-RU"/>
        </w:rPr>
        <w:t>150.7.1.5.6.</w:t>
      </w:r>
      <w:r>
        <w:rPr>
          <w:rFonts w:ascii="Times New Roman" w:eastAsia="OfficinaSansBoldITC" w:hAnsi="Times New Roman"/>
          <w:sz w:val="28"/>
          <w:szCs w:val="28"/>
        </w:rPr>
        <w:t> </w:t>
      </w:r>
      <w:r w:rsidRPr="00482CD3">
        <w:rPr>
          <w:rFonts w:ascii="Times New Roman" w:eastAsia="SchoolBookSanPin" w:hAnsi="Times New Roman"/>
          <w:bCs/>
          <w:sz w:val="28"/>
          <w:szCs w:val="28"/>
          <w:lang w:val="ru-RU"/>
        </w:rPr>
        <w:t>Соединённые Штаты Америки</w:t>
      </w:r>
      <w:r w:rsidRPr="00482CD3">
        <w:rPr>
          <w:rFonts w:ascii="Times New Roman" w:eastAsia="SchoolBookSanPin" w:hAnsi="Times New Roman"/>
          <w:sz w:val="28"/>
          <w:szCs w:val="28"/>
          <w:lang w:val="ru-RU"/>
        </w:rPr>
        <w:t xml:space="preserve">. Север и Юг: экономика, социальные отношения, политическая жизнь. Проблема рабства; аболиционизм. Гражданская война (1861-1865): причины, участники, итоги. А. Линкольн. Восстановление Юга. Промышленный рост в конце </w:t>
      </w:r>
      <w:r>
        <w:rPr>
          <w:rFonts w:ascii="Times New Roman" w:eastAsia="SchoolBookSanPin" w:hAnsi="Times New Roman"/>
          <w:sz w:val="28"/>
          <w:szCs w:val="28"/>
        </w:rPr>
        <w:t>XIX</w:t>
      </w:r>
      <w:r w:rsidRPr="00482CD3">
        <w:rPr>
          <w:rFonts w:ascii="Times New Roman" w:eastAsia="SchoolBookSanPin" w:hAnsi="Times New Roman"/>
          <w:sz w:val="28"/>
          <w:szCs w:val="28"/>
          <w:lang w:val="ru-RU"/>
        </w:rPr>
        <w:t xml:space="preserve"> в.</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OfficinaSansBoldITC" w:hAnsi="Times New Roman"/>
          <w:sz w:val="28"/>
          <w:szCs w:val="28"/>
          <w:lang w:val="ru-RU"/>
        </w:rPr>
        <w:t>150.7.1.5.7.</w:t>
      </w:r>
      <w:r>
        <w:rPr>
          <w:rFonts w:ascii="Times New Roman" w:eastAsia="OfficinaSansBoldITC" w:hAnsi="Times New Roman"/>
          <w:sz w:val="28"/>
          <w:szCs w:val="28"/>
        </w:rPr>
        <w:t> </w:t>
      </w:r>
      <w:r w:rsidRPr="00482CD3">
        <w:rPr>
          <w:rFonts w:ascii="Times New Roman" w:eastAsia="SchoolBookSanPin" w:hAnsi="Times New Roman"/>
          <w:bCs/>
          <w:sz w:val="28"/>
          <w:szCs w:val="28"/>
          <w:lang w:val="ru-RU"/>
        </w:rPr>
        <w:t xml:space="preserve">Экономическое и социально-политическое развитие стран Европы и США в конце </w:t>
      </w:r>
      <w:r>
        <w:rPr>
          <w:rFonts w:ascii="Times New Roman" w:eastAsia="SchoolBookSanPin" w:hAnsi="Times New Roman"/>
          <w:bCs/>
          <w:sz w:val="28"/>
          <w:szCs w:val="28"/>
        </w:rPr>
        <w:t>XIX</w:t>
      </w:r>
      <w:r w:rsidRPr="00482CD3">
        <w:rPr>
          <w:rFonts w:ascii="Times New Roman" w:eastAsia="SchoolBookSanPin" w:hAnsi="Times New Roman"/>
          <w:bCs/>
          <w:sz w:val="28"/>
          <w:szCs w:val="28"/>
          <w:lang w:val="ru-RU"/>
        </w:rPr>
        <w:t xml:space="preserve"> ‒ начале ХХ в.</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sz w:val="28"/>
          <w:szCs w:val="28"/>
          <w:lang w:val="ru-RU"/>
        </w:rPr>
        <w:t>Завершение промышленного переворота. Вторая промышленная революция. Индустриализация. Монополистический капитализм. Технический прогресс в промышленности и сельском хозяйстве. Развитие транспорта и средств связи. Миграция из Старого в Новый Свет. Положение основных социальных групп. Рабочее движение и профсоюзы. Образование социалистических партий.</w:t>
      </w:r>
    </w:p>
    <w:p w:rsidR="007145AB" w:rsidRPr="00482CD3" w:rsidRDefault="00F71669">
      <w:pPr>
        <w:spacing w:after="0" w:line="360" w:lineRule="auto"/>
        <w:ind w:firstLine="709"/>
        <w:jc w:val="both"/>
        <w:rPr>
          <w:rFonts w:ascii="Times New Roman" w:eastAsia="OfficinaSansBoldITC" w:hAnsi="Times New Roman"/>
          <w:sz w:val="28"/>
          <w:szCs w:val="28"/>
          <w:lang w:val="ru-RU"/>
        </w:rPr>
      </w:pPr>
      <w:r w:rsidRPr="00482CD3">
        <w:rPr>
          <w:rFonts w:ascii="Times New Roman" w:eastAsia="OfficinaSansBoldITC" w:hAnsi="Times New Roman"/>
          <w:sz w:val="28"/>
          <w:szCs w:val="28"/>
          <w:lang w:val="ru-RU"/>
        </w:rPr>
        <w:t>150.7.1.6.</w:t>
      </w:r>
      <w:r>
        <w:rPr>
          <w:rFonts w:ascii="Times New Roman" w:eastAsia="OfficinaSansBoldITC" w:hAnsi="Times New Roman"/>
          <w:sz w:val="28"/>
          <w:szCs w:val="28"/>
        </w:rPr>
        <w:t> </w:t>
      </w:r>
      <w:r w:rsidRPr="00482CD3">
        <w:rPr>
          <w:rFonts w:ascii="Times New Roman" w:eastAsia="OfficinaSansBoldITC" w:hAnsi="Times New Roman"/>
          <w:sz w:val="28"/>
          <w:szCs w:val="28"/>
          <w:lang w:val="ru-RU"/>
        </w:rPr>
        <w:t xml:space="preserve">Страны Латинской Америки в </w:t>
      </w:r>
      <w:r>
        <w:rPr>
          <w:rFonts w:ascii="Times New Roman" w:eastAsia="OfficinaSansBoldITC" w:hAnsi="Times New Roman"/>
          <w:sz w:val="28"/>
          <w:szCs w:val="28"/>
        </w:rPr>
        <w:t>XIX</w:t>
      </w:r>
      <w:r w:rsidRPr="00482CD3">
        <w:rPr>
          <w:rFonts w:ascii="Times New Roman" w:eastAsia="OfficinaSansBoldITC" w:hAnsi="Times New Roman"/>
          <w:sz w:val="28"/>
          <w:szCs w:val="28"/>
          <w:lang w:val="ru-RU"/>
        </w:rPr>
        <w:t xml:space="preserve"> ‒ начале ХХ в. </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sz w:val="28"/>
          <w:szCs w:val="28"/>
          <w:lang w:val="ru-RU"/>
        </w:rPr>
        <w:t>Политика метрополий в латиноамериканских владениях. Колониальное общество. Освободительная борьба: задачи, участники, формы выступлений. Ф.Д. Туссен-Лувертюр, С. Боливар. Провозглашение независимых государств. Влияние США на страны Латинской Америки. Традиционные отношения; латифундизм. Проблемы модернизации. Мексиканская революция 1910-1917 гг.: участники, итоги, значение.</w:t>
      </w:r>
    </w:p>
    <w:p w:rsidR="007145AB" w:rsidRPr="00482CD3" w:rsidRDefault="00F71669">
      <w:pPr>
        <w:spacing w:after="0" w:line="360" w:lineRule="auto"/>
        <w:ind w:firstLine="709"/>
        <w:jc w:val="both"/>
        <w:rPr>
          <w:rFonts w:ascii="Times New Roman" w:eastAsia="OfficinaSansBoldITC" w:hAnsi="Times New Roman"/>
          <w:sz w:val="28"/>
          <w:szCs w:val="28"/>
          <w:lang w:val="ru-RU"/>
        </w:rPr>
      </w:pPr>
      <w:r w:rsidRPr="00482CD3">
        <w:rPr>
          <w:rFonts w:ascii="Times New Roman" w:eastAsia="OfficinaSansBoldITC" w:hAnsi="Times New Roman"/>
          <w:sz w:val="28"/>
          <w:szCs w:val="28"/>
          <w:lang w:val="ru-RU"/>
        </w:rPr>
        <w:t>150.7.1.7.</w:t>
      </w:r>
      <w:r>
        <w:rPr>
          <w:rFonts w:ascii="Times New Roman" w:eastAsia="OfficinaSansBoldITC" w:hAnsi="Times New Roman"/>
          <w:sz w:val="28"/>
          <w:szCs w:val="28"/>
        </w:rPr>
        <w:t> </w:t>
      </w:r>
      <w:r w:rsidRPr="00482CD3">
        <w:rPr>
          <w:rFonts w:ascii="Times New Roman" w:eastAsia="OfficinaSansBoldITC" w:hAnsi="Times New Roman"/>
          <w:sz w:val="28"/>
          <w:szCs w:val="28"/>
          <w:lang w:val="ru-RU"/>
        </w:rPr>
        <w:t>Страны Азии в Х</w:t>
      </w:r>
      <w:r>
        <w:rPr>
          <w:rFonts w:ascii="Times New Roman" w:eastAsia="OfficinaSansBoldITC" w:hAnsi="Times New Roman"/>
          <w:sz w:val="28"/>
          <w:szCs w:val="28"/>
        </w:rPr>
        <w:t>I</w:t>
      </w:r>
      <w:r w:rsidRPr="00482CD3">
        <w:rPr>
          <w:rFonts w:ascii="Times New Roman" w:eastAsia="OfficinaSansBoldITC" w:hAnsi="Times New Roman"/>
          <w:sz w:val="28"/>
          <w:szCs w:val="28"/>
          <w:lang w:val="ru-RU"/>
        </w:rPr>
        <w:t xml:space="preserve">Х ‒ начале ХХ в. </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OfficinaSansBoldITC" w:hAnsi="Times New Roman"/>
          <w:sz w:val="28"/>
          <w:szCs w:val="28"/>
          <w:lang w:val="ru-RU"/>
        </w:rPr>
        <w:t>150.7.1.7.1.</w:t>
      </w:r>
      <w:r>
        <w:rPr>
          <w:rFonts w:ascii="Times New Roman" w:eastAsia="OfficinaSansBoldITC" w:hAnsi="Times New Roman"/>
          <w:sz w:val="28"/>
          <w:szCs w:val="28"/>
        </w:rPr>
        <w:t> </w:t>
      </w:r>
      <w:r w:rsidRPr="00482CD3">
        <w:rPr>
          <w:rFonts w:ascii="Times New Roman" w:eastAsia="SchoolBookSanPin" w:hAnsi="Times New Roman"/>
          <w:bCs/>
          <w:sz w:val="28"/>
          <w:szCs w:val="28"/>
          <w:lang w:val="ru-RU"/>
        </w:rPr>
        <w:t xml:space="preserve">Япония. </w:t>
      </w:r>
      <w:r w:rsidRPr="00482CD3">
        <w:rPr>
          <w:rFonts w:ascii="Times New Roman" w:eastAsia="SchoolBookSanPin" w:hAnsi="Times New Roman"/>
          <w:sz w:val="28"/>
          <w:szCs w:val="28"/>
          <w:lang w:val="ru-RU"/>
        </w:rPr>
        <w:t>Внутренняя и внешняя политика сегуната Токугава. «Открытие Японии». Реставрация Мэйдзи. Введение конституции. Модернизация в экономике и социальных отношениях. Переход к политике завоеваний.</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OfficinaSansBoldITC" w:hAnsi="Times New Roman"/>
          <w:sz w:val="28"/>
          <w:szCs w:val="28"/>
          <w:lang w:val="ru-RU"/>
        </w:rPr>
        <w:t>150.7.1.7.2.</w:t>
      </w:r>
      <w:r>
        <w:rPr>
          <w:rFonts w:ascii="Times New Roman" w:eastAsia="OfficinaSansBoldITC" w:hAnsi="Times New Roman"/>
          <w:sz w:val="28"/>
          <w:szCs w:val="28"/>
        </w:rPr>
        <w:t> </w:t>
      </w:r>
      <w:r w:rsidRPr="00482CD3">
        <w:rPr>
          <w:rFonts w:ascii="Times New Roman" w:eastAsia="SchoolBookSanPin" w:hAnsi="Times New Roman"/>
          <w:bCs/>
          <w:sz w:val="28"/>
          <w:szCs w:val="28"/>
          <w:lang w:val="ru-RU"/>
        </w:rPr>
        <w:t xml:space="preserve">Китай. </w:t>
      </w:r>
      <w:r w:rsidRPr="00482CD3">
        <w:rPr>
          <w:rFonts w:ascii="Times New Roman" w:eastAsia="SchoolBookSanPin" w:hAnsi="Times New Roman"/>
          <w:sz w:val="28"/>
          <w:szCs w:val="28"/>
          <w:lang w:val="ru-RU"/>
        </w:rPr>
        <w:t>Империя Цин. «Опиумные войны». Восстание тайпинов. «Открытие» Китая. Политика «самоусиления». Восстание «ихэтуаней». Революция 1911-1913 гг. Сунь Ятсен.</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OfficinaSansBoldITC" w:hAnsi="Times New Roman"/>
          <w:sz w:val="28"/>
          <w:szCs w:val="28"/>
          <w:lang w:val="ru-RU"/>
        </w:rPr>
        <w:lastRenderedPageBreak/>
        <w:t>150.7.1.7.3.</w:t>
      </w:r>
      <w:r>
        <w:rPr>
          <w:rFonts w:ascii="Times New Roman" w:eastAsia="OfficinaSansBoldITC" w:hAnsi="Times New Roman"/>
          <w:sz w:val="28"/>
          <w:szCs w:val="28"/>
        </w:rPr>
        <w:t> </w:t>
      </w:r>
      <w:r w:rsidRPr="00482CD3">
        <w:rPr>
          <w:rFonts w:ascii="Times New Roman" w:eastAsia="SchoolBookSanPin" w:hAnsi="Times New Roman"/>
          <w:bCs/>
          <w:sz w:val="28"/>
          <w:szCs w:val="28"/>
          <w:lang w:val="ru-RU"/>
        </w:rPr>
        <w:t>Османская империя</w:t>
      </w:r>
      <w:r w:rsidRPr="00482CD3">
        <w:rPr>
          <w:rFonts w:ascii="Times New Roman" w:eastAsia="SchoolBookSanPin" w:hAnsi="Times New Roman"/>
          <w:sz w:val="28"/>
          <w:szCs w:val="28"/>
          <w:lang w:val="ru-RU"/>
        </w:rPr>
        <w:t>. Традиционные устои и попытки проведения реформ. Политика Танзимата. Принятие конституции. Младотурецкая революция 1908-1909 гг.</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OfficinaSansBoldITC" w:hAnsi="Times New Roman"/>
          <w:sz w:val="28"/>
          <w:szCs w:val="28"/>
          <w:lang w:val="ru-RU"/>
        </w:rPr>
        <w:t>150.7.1.7.4.</w:t>
      </w:r>
      <w:r>
        <w:rPr>
          <w:rFonts w:ascii="Times New Roman" w:eastAsia="OfficinaSansBoldITC" w:hAnsi="Times New Roman"/>
          <w:sz w:val="28"/>
          <w:szCs w:val="28"/>
        </w:rPr>
        <w:t> </w:t>
      </w:r>
      <w:r w:rsidRPr="00482CD3">
        <w:rPr>
          <w:rFonts w:ascii="Times New Roman" w:eastAsia="SchoolBookSanPin" w:hAnsi="Times New Roman"/>
          <w:position w:val="1"/>
          <w:sz w:val="28"/>
          <w:szCs w:val="28"/>
          <w:lang w:val="ru-RU"/>
        </w:rPr>
        <w:t xml:space="preserve">Революция 1905-1911 г. в </w:t>
      </w:r>
      <w:r w:rsidRPr="00482CD3">
        <w:rPr>
          <w:rFonts w:ascii="Times New Roman" w:eastAsia="SchoolBookSanPin" w:hAnsi="Times New Roman"/>
          <w:bCs/>
          <w:position w:val="1"/>
          <w:sz w:val="28"/>
          <w:szCs w:val="28"/>
          <w:lang w:val="ru-RU"/>
        </w:rPr>
        <w:t>Иране.</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OfficinaSansBoldITC" w:hAnsi="Times New Roman"/>
          <w:sz w:val="28"/>
          <w:szCs w:val="28"/>
          <w:lang w:val="ru-RU"/>
        </w:rPr>
        <w:t>150.7.1.7.5.</w:t>
      </w:r>
      <w:r>
        <w:rPr>
          <w:rFonts w:ascii="Times New Roman" w:eastAsia="OfficinaSansBoldITC" w:hAnsi="Times New Roman"/>
          <w:sz w:val="28"/>
          <w:szCs w:val="28"/>
        </w:rPr>
        <w:t> </w:t>
      </w:r>
      <w:r w:rsidRPr="00482CD3">
        <w:rPr>
          <w:rFonts w:ascii="Times New Roman" w:eastAsia="SchoolBookSanPin" w:hAnsi="Times New Roman"/>
          <w:bCs/>
          <w:position w:val="1"/>
          <w:sz w:val="28"/>
          <w:szCs w:val="28"/>
          <w:lang w:val="ru-RU"/>
        </w:rPr>
        <w:t xml:space="preserve">Индия. </w:t>
      </w:r>
      <w:r w:rsidRPr="00482CD3">
        <w:rPr>
          <w:rFonts w:ascii="Times New Roman" w:eastAsia="SchoolBookSanPin" w:hAnsi="Times New Roman"/>
          <w:position w:val="1"/>
          <w:sz w:val="28"/>
          <w:szCs w:val="28"/>
          <w:lang w:val="ru-RU"/>
        </w:rPr>
        <w:t xml:space="preserve">Колониальный режим. Индийское национальное движение. Восстание сипаев (1857-1859). Объявление Индии владением британской короны. Политическое развитие Индии во второй половине </w:t>
      </w:r>
      <w:r>
        <w:rPr>
          <w:rFonts w:ascii="Times New Roman" w:eastAsia="SchoolBookSanPin" w:hAnsi="Times New Roman"/>
          <w:position w:val="1"/>
          <w:sz w:val="28"/>
          <w:szCs w:val="28"/>
        </w:rPr>
        <w:t>XIX</w:t>
      </w:r>
      <w:r w:rsidRPr="00482CD3">
        <w:rPr>
          <w:rFonts w:ascii="Times New Roman" w:eastAsia="SchoolBookSanPin" w:hAnsi="Times New Roman"/>
          <w:position w:val="1"/>
          <w:sz w:val="28"/>
          <w:szCs w:val="28"/>
          <w:lang w:val="ru-RU"/>
        </w:rPr>
        <w:t xml:space="preserve"> в. Создание Индийского национального конгресса. Б. Тилак, М.К. Ганди.</w:t>
      </w:r>
    </w:p>
    <w:p w:rsidR="007145AB" w:rsidRPr="00482CD3" w:rsidRDefault="00F71669">
      <w:pPr>
        <w:spacing w:after="0" w:line="360" w:lineRule="auto"/>
        <w:ind w:firstLine="709"/>
        <w:jc w:val="both"/>
        <w:rPr>
          <w:rFonts w:ascii="Times New Roman" w:eastAsia="OfficinaSansBoldITC" w:hAnsi="Times New Roman"/>
          <w:sz w:val="28"/>
          <w:szCs w:val="28"/>
          <w:lang w:val="ru-RU"/>
        </w:rPr>
      </w:pPr>
      <w:r w:rsidRPr="00482CD3">
        <w:rPr>
          <w:rFonts w:ascii="Times New Roman" w:eastAsia="OfficinaSansBoldITC" w:hAnsi="Times New Roman"/>
          <w:sz w:val="28"/>
          <w:szCs w:val="28"/>
          <w:lang w:val="ru-RU"/>
        </w:rPr>
        <w:t>150.7.1.8.</w:t>
      </w:r>
      <w:r>
        <w:rPr>
          <w:rFonts w:ascii="Times New Roman" w:eastAsia="OfficinaSansBoldITC" w:hAnsi="Times New Roman"/>
          <w:sz w:val="28"/>
          <w:szCs w:val="28"/>
        </w:rPr>
        <w:t> </w:t>
      </w:r>
      <w:r w:rsidRPr="00482CD3">
        <w:rPr>
          <w:rFonts w:ascii="Times New Roman" w:eastAsia="OfficinaSansBoldITC" w:hAnsi="Times New Roman"/>
          <w:sz w:val="28"/>
          <w:szCs w:val="28"/>
          <w:lang w:val="ru-RU"/>
        </w:rPr>
        <w:t>Народы Африки в Х</w:t>
      </w:r>
      <w:r>
        <w:rPr>
          <w:rFonts w:ascii="Times New Roman" w:eastAsia="OfficinaSansBoldITC" w:hAnsi="Times New Roman"/>
          <w:sz w:val="28"/>
          <w:szCs w:val="28"/>
        </w:rPr>
        <w:t>I</w:t>
      </w:r>
      <w:r w:rsidRPr="00482CD3">
        <w:rPr>
          <w:rFonts w:ascii="Times New Roman" w:eastAsia="OfficinaSansBoldITC" w:hAnsi="Times New Roman"/>
          <w:sz w:val="28"/>
          <w:szCs w:val="28"/>
          <w:lang w:val="ru-RU"/>
        </w:rPr>
        <w:t xml:space="preserve">Х ‒ начале ХХ в. </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sz w:val="28"/>
          <w:szCs w:val="28"/>
          <w:lang w:val="ru-RU"/>
        </w:rPr>
        <w:t>Завершение колониального раздела мира. Колониальные порядки и традиционные общественные отношения в странах Африки. Выступления против колонизаторов. Англо-бурская война.</w:t>
      </w:r>
    </w:p>
    <w:p w:rsidR="007145AB" w:rsidRPr="00482CD3" w:rsidRDefault="00F71669">
      <w:pPr>
        <w:spacing w:after="0" w:line="360" w:lineRule="auto"/>
        <w:ind w:firstLine="709"/>
        <w:jc w:val="both"/>
        <w:rPr>
          <w:rFonts w:ascii="Times New Roman" w:eastAsia="OfficinaSansBoldITC" w:hAnsi="Times New Roman"/>
          <w:sz w:val="28"/>
          <w:szCs w:val="28"/>
          <w:lang w:val="ru-RU"/>
        </w:rPr>
      </w:pPr>
      <w:r w:rsidRPr="00482CD3">
        <w:rPr>
          <w:rFonts w:ascii="Times New Roman" w:eastAsia="OfficinaSansBoldITC" w:hAnsi="Times New Roman"/>
          <w:sz w:val="28"/>
          <w:szCs w:val="28"/>
          <w:lang w:val="ru-RU"/>
        </w:rPr>
        <w:t>150.7.1.9.</w:t>
      </w:r>
      <w:r>
        <w:rPr>
          <w:rFonts w:ascii="Times New Roman" w:eastAsia="OfficinaSansBoldITC" w:hAnsi="Times New Roman"/>
          <w:sz w:val="28"/>
          <w:szCs w:val="28"/>
        </w:rPr>
        <w:t> </w:t>
      </w:r>
      <w:r w:rsidRPr="00482CD3">
        <w:rPr>
          <w:rFonts w:ascii="Times New Roman" w:eastAsia="OfficinaSansBoldITC" w:hAnsi="Times New Roman"/>
          <w:sz w:val="28"/>
          <w:szCs w:val="28"/>
          <w:lang w:val="ru-RU"/>
        </w:rPr>
        <w:t xml:space="preserve">Развитие культуры в </w:t>
      </w:r>
      <w:r>
        <w:rPr>
          <w:rFonts w:ascii="Times New Roman" w:eastAsia="OfficinaSansBoldITC" w:hAnsi="Times New Roman"/>
          <w:sz w:val="28"/>
          <w:szCs w:val="28"/>
        </w:rPr>
        <w:t>XIX</w:t>
      </w:r>
      <w:r w:rsidRPr="00482CD3">
        <w:rPr>
          <w:rFonts w:ascii="Times New Roman" w:eastAsia="OfficinaSansBoldITC" w:hAnsi="Times New Roman"/>
          <w:sz w:val="28"/>
          <w:szCs w:val="28"/>
          <w:lang w:val="ru-RU"/>
        </w:rPr>
        <w:t xml:space="preserve"> ‒ начале ХХ в. </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sz w:val="28"/>
          <w:szCs w:val="28"/>
          <w:lang w:val="ru-RU"/>
        </w:rPr>
        <w:t xml:space="preserve">Научные открытия и технические изобретения в </w:t>
      </w:r>
      <w:r>
        <w:rPr>
          <w:rFonts w:ascii="Times New Roman" w:eastAsia="SchoolBookSanPin" w:hAnsi="Times New Roman"/>
          <w:sz w:val="28"/>
          <w:szCs w:val="28"/>
        </w:rPr>
        <w:t>XIX</w:t>
      </w:r>
      <w:r w:rsidRPr="00482CD3">
        <w:rPr>
          <w:rFonts w:ascii="Times New Roman" w:eastAsia="SchoolBookSanPin" w:hAnsi="Times New Roman"/>
          <w:sz w:val="28"/>
          <w:szCs w:val="28"/>
          <w:lang w:val="ru-RU"/>
        </w:rPr>
        <w:t xml:space="preserve"> ‒ начале ХХ в. Революция в физике. Достижения естествознания и медицины. Развитие философии, психологии и социологии.</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sz w:val="28"/>
          <w:szCs w:val="28"/>
          <w:lang w:val="ru-RU"/>
        </w:rPr>
        <w:t xml:space="preserve">Распространение образования. Технический прогресс и изменения в условиях труда и повседневной жизни людей. Художественная культура </w:t>
      </w:r>
      <w:r>
        <w:rPr>
          <w:rFonts w:ascii="Times New Roman" w:eastAsia="SchoolBookSanPin" w:hAnsi="Times New Roman"/>
          <w:sz w:val="28"/>
          <w:szCs w:val="28"/>
        </w:rPr>
        <w:t>XIX</w:t>
      </w:r>
      <w:r w:rsidRPr="00482CD3">
        <w:rPr>
          <w:rFonts w:ascii="Times New Roman" w:eastAsia="SchoolBookSanPin" w:hAnsi="Times New Roman"/>
          <w:sz w:val="28"/>
          <w:szCs w:val="28"/>
          <w:lang w:val="ru-RU"/>
        </w:rPr>
        <w:t xml:space="preserve"> ‒ начала ХХ в. Эволюция стилей в литературе, живописи: классицизм, романтизм, реализм. Импрессионизм. Модернизм. Смена стилей в архитектуре. Музыкальное и театральное искусство. Рождение кинематографа. Деятели культуры: жизнь и творчество.</w:t>
      </w:r>
    </w:p>
    <w:p w:rsidR="007145AB" w:rsidRPr="00482CD3" w:rsidRDefault="00F71669">
      <w:pPr>
        <w:spacing w:after="0" w:line="360" w:lineRule="auto"/>
        <w:ind w:firstLine="709"/>
        <w:jc w:val="both"/>
        <w:rPr>
          <w:rFonts w:ascii="Times New Roman" w:eastAsia="OfficinaSansBoldITC" w:hAnsi="Times New Roman"/>
          <w:sz w:val="28"/>
          <w:szCs w:val="28"/>
          <w:lang w:val="ru-RU"/>
        </w:rPr>
      </w:pPr>
      <w:r w:rsidRPr="00482CD3">
        <w:rPr>
          <w:rFonts w:ascii="Times New Roman" w:eastAsia="OfficinaSansBoldITC" w:hAnsi="Times New Roman"/>
          <w:sz w:val="28"/>
          <w:szCs w:val="28"/>
          <w:lang w:val="ru-RU"/>
        </w:rPr>
        <w:t>150.7.1.10.</w:t>
      </w:r>
      <w:r>
        <w:rPr>
          <w:rFonts w:ascii="Times New Roman" w:eastAsia="OfficinaSansBoldITC" w:hAnsi="Times New Roman"/>
          <w:sz w:val="28"/>
          <w:szCs w:val="28"/>
        </w:rPr>
        <w:t> </w:t>
      </w:r>
      <w:r w:rsidRPr="00482CD3">
        <w:rPr>
          <w:rFonts w:ascii="Times New Roman" w:eastAsia="OfficinaSansBoldITC" w:hAnsi="Times New Roman"/>
          <w:sz w:val="28"/>
          <w:szCs w:val="28"/>
          <w:lang w:val="ru-RU"/>
        </w:rPr>
        <w:t xml:space="preserve">Международные отношения в </w:t>
      </w:r>
      <w:r>
        <w:rPr>
          <w:rFonts w:ascii="Times New Roman" w:eastAsia="OfficinaSansBoldITC" w:hAnsi="Times New Roman"/>
          <w:sz w:val="28"/>
          <w:szCs w:val="28"/>
        </w:rPr>
        <w:t>XIX</w:t>
      </w:r>
      <w:r w:rsidRPr="00482CD3">
        <w:rPr>
          <w:rFonts w:ascii="Times New Roman" w:eastAsia="OfficinaSansBoldITC" w:hAnsi="Times New Roman"/>
          <w:sz w:val="28"/>
          <w:szCs w:val="28"/>
          <w:lang w:val="ru-RU"/>
        </w:rPr>
        <w:t xml:space="preserve"> ‒ начале </w:t>
      </w:r>
      <w:r>
        <w:rPr>
          <w:rFonts w:ascii="Times New Roman" w:eastAsia="OfficinaSansBoldITC" w:hAnsi="Times New Roman"/>
          <w:sz w:val="28"/>
          <w:szCs w:val="28"/>
        </w:rPr>
        <w:t>XX</w:t>
      </w:r>
      <w:r w:rsidRPr="00482CD3">
        <w:rPr>
          <w:rFonts w:ascii="Times New Roman" w:eastAsia="OfficinaSansBoldITC" w:hAnsi="Times New Roman"/>
          <w:sz w:val="28"/>
          <w:szCs w:val="28"/>
          <w:lang w:val="ru-RU"/>
        </w:rPr>
        <w:t xml:space="preserve"> в. </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sz w:val="28"/>
          <w:szCs w:val="28"/>
          <w:lang w:val="ru-RU"/>
        </w:rPr>
        <w:t xml:space="preserve">Венская система международных отношений. Внешнеполитические интересы великих держав и политика союзов в Европе. Восточный вопрос. Колониальные захваты и колониальные империи. Старые и новые лидеры индустриального мира. Активизация борьбы за передел мира. Формирование военно-политических блоков великих держав. Первая Гаагская мирная конференция (1899). Международные конфликты и войны в конце </w:t>
      </w:r>
      <w:r>
        <w:rPr>
          <w:rFonts w:ascii="Times New Roman" w:eastAsia="SchoolBookSanPin" w:hAnsi="Times New Roman"/>
          <w:sz w:val="28"/>
          <w:szCs w:val="28"/>
        </w:rPr>
        <w:t>XIX</w:t>
      </w:r>
      <w:r w:rsidRPr="00482CD3">
        <w:rPr>
          <w:rFonts w:ascii="Times New Roman" w:eastAsia="SchoolBookSanPin" w:hAnsi="Times New Roman"/>
          <w:sz w:val="28"/>
          <w:szCs w:val="28"/>
          <w:lang w:val="ru-RU"/>
        </w:rPr>
        <w:t xml:space="preserve"> ‒ начале ХХ в. (испано-американская война, русско-японская война, боснийский кризис). Балканские войны.</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OfficinaSansBoldITC" w:hAnsi="Times New Roman"/>
          <w:sz w:val="28"/>
          <w:szCs w:val="28"/>
          <w:lang w:val="ru-RU"/>
        </w:rPr>
        <w:lastRenderedPageBreak/>
        <w:t>150.7.1.11.</w:t>
      </w:r>
      <w:r>
        <w:rPr>
          <w:rFonts w:ascii="Times New Roman" w:eastAsia="OfficinaSansBoldITC" w:hAnsi="Times New Roman"/>
          <w:sz w:val="28"/>
          <w:szCs w:val="28"/>
        </w:rPr>
        <w:t> </w:t>
      </w:r>
      <w:r w:rsidRPr="00482CD3">
        <w:rPr>
          <w:rFonts w:ascii="Times New Roman" w:eastAsia="SchoolBookSanPin" w:hAnsi="Times New Roman"/>
          <w:bCs/>
          <w:sz w:val="28"/>
          <w:szCs w:val="28"/>
          <w:lang w:val="ru-RU"/>
        </w:rPr>
        <w:t>Обобщение</w:t>
      </w:r>
      <w:r w:rsidRPr="00482CD3">
        <w:rPr>
          <w:rFonts w:ascii="Times New Roman" w:eastAsia="SchoolBookSanPin" w:hAnsi="Times New Roman"/>
          <w:sz w:val="28"/>
          <w:szCs w:val="28"/>
          <w:lang w:val="ru-RU"/>
        </w:rPr>
        <w:t xml:space="preserve">. Историческое и культурное наследие </w:t>
      </w:r>
      <w:r>
        <w:rPr>
          <w:rFonts w:ascii="Times New Roman" w:eastAsia="SchoolBookSanPin" w:hAnsi="Times New Roman"/>
          <w:position w:val="1"/>
          <w:sz w:val="28"/>
          <w:szCs w:val="28"/>
        </w:rPr>
        <w:t>XIX</w:t>
      </w:r>
      <w:r w:rsidRPr="00482CD3">
        <w:rPr>
          <w:rFonts w:ascii="Times New Roman" w:eastAsia="SchoolBookSanPin" w:hAnsi="Times New Roman"/>
          <w:position w:val="1"/>
          <w:sz w:val="28"/>
          <w:szCs w:val="28"/>
          <w:lang w:val="ru-RU"/>
        </w:rPr>
        <w:t xml:space="preserve"> в.</w:t>
      </w:r>
    </w:p>
    <w:p w:rsidR="007145AB" w:rsidRPr="00482CD3" w:rsidRDefault="00F71669">
      <w:pPr>
        <w:spacing w:after="0" w:line="360" w:lineRule="auto"/>
        <w:ind w:firstLine="709"/>
        <w:jc w:val="both"/>
        <w:rPr>
          <w:rFonts w:ascii="Times New Roman" w:eastAsia="OfficinaSansBoldITC" w:hAnsi="Times New Roman"/>
          <w:sz w:val="28"/>
          <w:szCs w:val="28"/>
          <w:lang w:val="ru-RU"/>
        </w:rPr>
      </w:pPr>
      <w:r w:rsidRPr="00482CD3">
        <w:rPr>
          <w:rFonts w:ascii="Times New Roman" w:eastAsia="OfficinaSansBoldITC" w:hAnsi="Times New Roman"/>
          <w:sz w:val="28"/>
          <w:szCs w:val="28"/>
          <w:lang w:val="ru-RU"/>
        </w:rPr>
        <w:t>150.7.2.</w:t>
      </w:r>
      <w:r>
        <w:rPr>
          <w:rFonts w:ascii="Times New Roman" w:eastAsia="OfficinaSansBoldITC" w:hAnsi="Times New Roman"/>
          <w:sz w:val="28"/>
          <w:szCs w:val="28"/>
        </w:rPr>
        <w:t> </w:t>
      </w:r>
      <w:r w:rsidRPr="00482CD3">
        <w:rPr>
          <w:rFonts w:ascii="Times New Roman" w:eastAsia="OfficinaSansBoldITC" w:hAnsi="Times New Roman"/>
          <w:sz w:val="28"/>
          <w:szCs w:val="28"/>
          <w:lang w:val="ru-RU"/>
        </w:rPr>
        <w:t xml:space="preserve">История России. Российская империя в </w:t>
      </w:r>
      <w:r>
        <w:rPr>
          <w:rFonts w:ascii="Times New Roman" w:eastAsia="OfficinaSansBoldITC" w:hAnsi="Times New Roman"/>
          <w:sz w:val="28"/>
          <w:szCs w:val="28"/>
        </w:rPr>
        <w:t>XIX</w:t>
      </w:r>
      <w:r w:rsidRPr="00482CD3">
        <w:rPr>
          <w:rFonts w:ascii="Times New Roman" w:eastAsia="OfficinaSansBoldITC" w:hAnsi="Times New Roman"/>
          <w:sz w:val="28"/>
          <w:szCs w:val="28"/>
          <w:lang w:val="ru-RU"/>
        </w:rPr>
        <w:t xml:space="preserve"> ‒ начале </w:t>
      </w:r>
      <w:r>
        <w:rPr>
          <w:rFonts w:ascii="Times New Roman" w:eastAsia="OfficinaSansBoldITC" w:hAnsi="Times New Roman"/>
          <w:sz w:val="28"/>
          <w:szCs w:val="28"/>
        </w:rPr>
        <w:t>XX</w:t>
      </w:r>
      <w:r w:rsidRPr="00482CD3">
        <w:rPr>
          <w:rFonts w:ascii="Times New Roman" w:eastAsia="OfficinaSansBoldITC" w:hAnsi="Times New Roman"/>
          <w:sz w:val="28"/>
          <w:szCs w:val="28"/>
          <w:lang w:val="ru-RU"/>
        </w:rPr>
        <w:t xml:space="preserve"> в. </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OfficinaSansBoldITC" w:hAnsi="Times New Roman"/>
          <w:sz w:val="28"/>
          <w:szCs w:val="28"/>
          <w:lang w:val="ru-RU"/>
        </w:rPr>
        <w:t>150.7.2.1.</w:t>
      </w:r>
      <w:r>
        <w:rPr>
          <w:rFonts w:ascii="Times New Roman" w:eastAsia="OfficinaSansBoldITC" w:hAnsi="Times New Roman"/>
          <w:sz w:val="28"/>
          <w:szCs w:val="28"/>
        </w:rPr>
        <w:t> </w:t>
      </w:r>
      <w:r w:rsidRPr="00482CD3">
        <w:rPr>
          <w:rFonts w:ascii="Times New Roman" w:eastAsia="SchoolBookSanPin" w:hAnsi="Times New Roman"/>
          <w:bCs/>
          <w:sz w:val="28"/>
          <w:szCs w:val="28"/>
          <w:lang w:val="ru-RU"/>
        </w:rPr>
        <w:t>Введение</w:t>
      </w:r>
      <w:r w:rsidRPr="00482CD3">
        <w:rPr>
          <w:rFonts w:ascii="Times New Roman" w:eastAsia="SchoolBookSanPin" w:hAnsi="Times New Roman"/>
          <w:sz w:val="28"/>
          <w:szCs w:val="28"/>
          <w:lang w:val="ru-RU"/>
        </w:rPr>
        <w:t xml:space="preserve">. </w:t>
      </w:r>
    </w:p>
    <w:p w:rsidR="007145AB" w:rsidRPr="00482CD3" w:rsidRDefault="00F71669">
      <w:pPr>
        <w:spacing w:after="0" w:line="360" w:lineRule="auto"/>
        <w:ind w:firstLine="709"/>
        <w:jc w:val="both"/>
        <w:rPr>
          <w:rFonts w:ascii="Times New Roman" w:eastAsia="OfficinaSansBoldITC" w:hAnsi="Times New Roman"/>
          <w:sz w:val="28"/>
          <w:szCs w:val="28"/>
          <w:lang w:val="ru-RU"/>
        </w:rPr>
      </w:pPr>
      <w:r w:rsidRPr="00482CD3">
        <w:rPr>
          <w:rFonts w:ascii="Times New Roman" w:eastAsia="OfficinaSansBoldITC" w:hAnsi="Times New Roman"/>
          <w:sz w:val="28"/>
          <w:szCs w:val="28"/>
          <w:lang w:val="ru-RU"/>
        </w:rPr>
        <w:t>150.7.2.2.</w:t>
      </w:r>
      <w:r>
        <w:rPr>
          <w:rFonts w:ascii="Times New Roman" w:eastAsia="OfficinaSansBoldITC" w:hAnsi="Times New Roman"/>
          <w:sz w:val="28"/>
          <w:szCs w:val="28"/>
        </w:rPr>
        <w:t> </w:t>
      </w:r>
      <w:r w:rsidRPr="00482CD3">
        <w:rPr>
          <w:rFonts w:ascii="Times New Roman" w:eastAsia="OfficinaSansBoldITC" w:hAnsi="Times New Roman"/>
          <w:sz w:val="28"/>
          <w:szCs w:val="28"/>
          <w:lang w:val="ru-RU"/>
        </w:rPr>
        <w:t xml:space="preserve">Александровская эпоха: государственный либерализм. </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sz w:val="28"/>
          <w:szCs w:val="28"/>
          <w:lang w:val="ru-RU"/>
        </w:rPr>
        <w:t xml:space="preserve">Проекты либеральных реформ Александра </w:t>
      </w:r>
      <w:r>
        <w:rPr>
          <w:rFonts w:ascii="Times New Roman" w:eastAsia="SchoolBookSanPin" w:hAnsi="Times New Roman"/>
          <w:sz w:val="28"/>
          <w:szCs w:val="28"/>
        </w:rPr>
        <w:t>I</w:t>
      </w:r>
      <w:r w:rsidRPr="00482CD3">
        <w:rPr>
          <w:rFonts w:ascii="Times New Roman" w:eastAsia="SchoolBookSanPin" w:hAnsi="Times New Roman"/>
          <w:sz w:val="28"/>
          <w:szCs w:val="28"/>
          <w:lang w:val="ru-RU"/>
        </w:rPr>
        <w:t>. Внешние и внутренние факторы. Негласный комитет. Реформы государственного управления. М.М. Сперанский.</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sz w:val="28"/>
          <w:szCs w:val="28"/>
          <w:lang w:val="ru-RU"/>
        </w:rPr>
        <w:t>Внешняя политика России. Война России с Францией 1805-</w:t>
      </w:r>
      <w:r w:rsidRPr="00482CD3">
        <w:rPr>
          <w:rFonts w:ascii="Times New Roman" w:eastAsia="SchoolBookSanPin" w:hAnsi="Times New Roman"/>
          <w:position w:val="1"/>
          <w:sz w:val="28"/>
          <w:szCs w:val="28"/>
          <w:lang w:val="ru-RU"/>
        </w:rPr>
        <w:t xml:space="preserve">1807 гг. Тильзитский мир. Война со Швецией 1808-1809 г. и присоединение Финляндии. Война с Турцией и Бухарестский мир 1812 г. Отечественная война 1812 г. ‒ важнейшее событие российской и мировой истории </w:t>
      </w:r>
      <w:r>
        <w:rPr>
          <w:rFonts w:ascii="Times New Roman" w:eastAsia="SchoolBookSanPin" w:hAnsi="Times New Roman"/>
          <w:position w:val="1"/>
          <w:sz w:val="28"/>
          <w:szCs w:val="28"/>
        </w:rPr>
        <w:t>XIX</w:t>
      </w:r>
      <w:r w:rsidRPr="00482CD3">
        <w:rPr>
          <w:rFonts w:ascii="Times New Roman" w:eastAsia="SchoolBookSanPin" w:hAnsi="Times New Roman"/>
          <w:position w:val="1"/>
          <w:sz w:val="28"/>
          <w:szCs w:val="28"/>
          <w:lang w:val="ru-RU"/>
        </w:rPr>
        <w:t xml:space="preserve"> в. Венский конгресс и его решения. Священный союз. Возрастание роли России в европейской политике после победы над Наполеоном и Венского конгресса.</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position w:val="1"/>
          <w:sz w:val="28"/>
          <w:szCs w:val="28"/>
          <w:lang w:val="ru-RU"/>
        </w:rPr>
        <w:t>Либеральные и охранительные тенденции во внутренней политике. Польская конституция 1815 г. Военные поселения.</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position w:val="1"/>
          <w:sz w:val="28"/>
          <w:szCs w:val="28"/>
          <w:lang w:val="ru-RU"/>
        </w:rPr>
        <w:t>Дворянская оппозиция самодержавию. Тайные организации:</w:t>
      </w:r>
    </w:p>
    <w:p w:rsidR="007145AB" w:rsidRPr="00482CD3" w:rsidRDefault="00F71669">
      <w:pPr>
        <w:spacing w:after="0" w:line="360" w:lineRule="auto"/>
        <w:ind w:firstLine="709"/>
        <w:jc w:val="both"/>
        <w:rPr>
          <w:rFonts w:ascii="Times New Roman" w:eastAsia="SchoolBookSanPin" w:hAnsi="Times New Roman"/>
          <w:position w:val="1"/>
          <w:sz w:val="28"/>
          <w:szCs w:val="28"/>
          <w:lang w:val="ru-RU"/>
        </w:rPr>
      </w:pPr>
      <w:r w:rsidRPr="00482CD3">
        <w:rPr>
          <w:rFonts w:ascii="Times New Roman" w:eastAsia="SchoolBookSanPin" w:hAnsi="Times New Roman"/>
          <w:position w:val="1"/>
          <w:sz w:val="28"/>
          <w:szCs w:val="28"/>
          <w:lang w:val="ru-RU"/>
        </w:rPr>
        <w:t>Союз спасения, Союз благоденствия, Северное и Южное общества. Восстание декабристов 14 декабря 1825 г.</w:t>
      </w:r>
    </w:p>
    <w:p w:rsidR="007145AB" w:rsidRPr="00482CD3" w:rsidRDefault="00F71669">
      <w:pPr>
        <w:spacing w:after="0" w:line="360" w:lineRule="auto"/>
        <w:ind w:firstLine="709"/>
        <w:jc w:val="both"/>
        <w:rPr>
          <w:rFonts w:ascii="Times New Roman" w:eastAsia="OfficinaSansBoldITC" w:hAnsi="Times New Roman"/>
          <w:position w:val="1"/>
          <w:sz w:val="28"/>
          <w:szCs w:val="28"/>
          <w:lang w:val="ru-RU"/>
        </w:rPr>
      </w:pPr>
      <w:r w:rsidRPr="00482CD3">
        <w:rPr>
          <w:rFonts w:ascii="Times New Roman" w:eastAsia="OfficinaSansBoldITC" w:hAnsi="Times New Roman"/>
          <w:sz w:val="28"/>
          <w:szCs w:val="28"/>
          <w:lang w:val="ru-RU"/>
        </w:rPr>
        <w:t>150.7.2.3.</w:t>
      </w:r>
      <w:r>
        <w:rPr>
          <w:rFonts w:ascii="Times New Roman" w:eastAsia="OfficinaSansBoldITC" w:hAnsi="Times New Roman"/>
          <w:sz w:val="28"/>
          <w:szCs w:val="28"/>
        </w:rPr>
        <w:t> </w:t>
      </w:r>
      <w:r w:rsidRPr="00482CD3">
        <w:rPr>
          <w:rFonts w:ascii="Times New Roman" w:eastAsia="OfficinaSansBoldITC" w:hAnsi="Times New Roman"/>
          <w:sz w:val="28"/>
          <w:szCs w:val="28"/>
          <w:lang w:val="ru-RU"/>
        </w:rPr>
        <w:t xml:space="preserve">Николаевское самодержавие: </w:t>
      </w:r>
      <w:r w:rsidRPr="00482CD3">
        <w:rPr>
          <w:rFonts w:ascii="Times New Roman" w:eastAsia="OfficinaSansBoldITC" w:hAnsi="Times New Roman"/>
          <w:position w:val="1"/>
          <w:sz w:val="28"/>
          <w:szCs w:val="28"/>
          <w:lang w:val="ru-RU"/>
        </w:rPr>
        <w:t xml:space="preserve">государственный консерватизм. </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sz w:val="28"/>
          <w:szCs w:val="28"/>
          <w:lang w:val="ru-RU"/>
        </w:rPr>
        <w:t xml:space="preserve">Реформаторские и консервативные тенденции в политике Николая </w:t>
      </w:r>
      <w:r>
        <w:rPr>
          <w:rFonts w:ascii="Times New Roman" w:eastAsia="SchoolBookSanPin" w:hAnsi="Times New Roman"/>
          <w:sz w:val="28"/>
          <w:szCs w:val="28"/>
        </w:rPr>
        <w:t>I</w:t>
      </w:r>
      <w:r w:rsidRPr="00482CD3">
        <w:rPr>
          <w:rFonts w:ascii="Times New Roman" w:eastAsia="SchoolBookSanPin" w:hAnsi="Times New Roman"/>
          <w:sz w:val="28"/>
          <w:szCs w:val="28"/>
          <w:lang w:val="ru-RU"/>
        </w:rPr>
        <w:t>. Экономическая политика в условиях политического консерватизма. Государственная регламентация общественной жизни: централизация управления, политическая полиция, кодификация законов, цензура, попечительство об образовании. Крестьянский вопрос. Реформа государственных крестьян П.Д. Киселёва 1837-1841 гг. Официальная идеология: «православие, самодержавие, народность». Формирование профессиональной бюрократии.</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sz w:val="28"/>
          <w:szCs w:val="28"/>
          <w:lang w:val="ru-RU"/>
        </w:rPr>
        <w:t>Расширение империи: русско-иранская и русско-турецкая войны. Россия и Западная Европа: особенности взаимного восприятия. «Священный союз». Россия и революции в Европе. Восточный вопрос. Распад Венской системы. Крымская война. Героическая оборона Севастополя. Парижский мир 1856 г.</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sz w:val="28"/>
          <w:szCs w:val="28"/>
          <w:lang w:val="ru-RU"/>
        </w:rPr>
        <w:t xml:space="preserve">Сословная структура российского общества. Крепостное хозяйство. Помещик </w:t>
      </w:r>
      <w:r w:rsidRPr="00482CD3">
        <w:rPr>
          <w:rFonts w:ascii="Times New Roman" w:eastAsia="SchoolBookSanPin" w:hAnsi="Times New Roman"/>
          <w:sz w:val="28"/>
          <w:szCs w:val="28"/>
          <w:lang w:val="ru-RU"/>
        </w:rPr>
        <w:lastRenderedPageBreak/>
        <w:t>и крестьянин, конфликты и сотрудничество. Промышленный переворот и его особенности в России. Начало железнодорожного строительства. Москва и Петербург: спор двух столиц. Города как административные, торговые и промышленные центры. Городское самоуправление.</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sz w:val="28"/>
          <w:szCs w:val="28"/>
          <w:lang w:val="ru-RU"/>
        </w:rPr>
        <w:t>Общественная жизнь в 1830-1850-е гг. Роль литературы, печати, университетов в формировании независимого общественного мнения. Общественная мысль: официальная идеология, славянофилы и западники, зарождение социалистической мысли. Складывание теории русского социализма. А.И. Герцен. Влияние немецкой философии и французского социализма на русскую общественную мысль. Россия и Европа как центральный пункт общественных дебатов.</w:t>
      </w:r>
    </w:p>
    <w:p w:rsidR="007145AB" w:rsidRPr="00482CD3" w:rsidRDefault="00F71669">
      <w:pPr>
        <w:spacing w:after="0" w:line="360" w:lineRule="auto"/>
        <w:ind w:firstLine="709"/>
        <w:jc w:val="both"/>
        <w:rPr>
          <w:rFonts w:ascii="Times New Roman" w:eastAsia="OfficinaSansBoldITC" w:hAnsi="Times New Roman"/>
          <w:sz w:val="28"/>
          <w:szCs w:val="28"/>
          <w:lang w:val="ru-RU"/>
        </w:rPr>
      </w:pPr>
      <w:r w:rsidRPr="00482CD3">
        <w:rPr>
          <w:rFonts w:ascii="Times New Roman" w:hAnsi="Times New Roman"/>
          <w:sz w:val="28"/>
          <w:szCs w:val="28"/>
          <w:lang w:val="ru-RU"/>
        </w:rPr>
        <w:t>150.</w:t>
      </w:r>
      <w:r w:rsidRPr="00482CD3">
        <w:rPr>
          <w:rFonts w:ascii="Times New Roman" w:eastAsia="OfficinaSansBoldITC" w:hAnsi="Times New Roman"/>
          <w:sz w:val="28"/>
          <w:szCs w:val="28"/>
          <w:lang w:val="ru-RU"/>
        </w:rPr>
        <w:t>7.2.4.</w:t>
      </w:r>
      <w:r>
        <w:rPr>
          <w:rFonts w:ascii="Times New Roman" w:eastAsia="OfficinaSansBoldITC" w:hAnsi="Times New Roman"/>
          <w:sz w:val="28"/>
          <w:szCs w:val="28"/>
        </w:rPr>
        <w:t> </w:t>
      </w:r>
      <w:r w:rsidRPr="00482CD3">
        <w:rPr>
          <w:rFonts w:ascii="Times New Roman" w:eastAsia="OfficinaSansBoldITC" w:hAnsi="Times New Roman"/>
          <w:sz w:val="28"/>
          <w:szCs w:val="28"/>
          <w:lang w:val="ru-RU"/>
        </w:rPr>
        <w:t xml:space="preserve">Культурное пространство империи в первой половине </w:t>
      </w:r>
      <w:r>
        <w:rPr>
          <w:rFonts w:ascii="Times New Roman" w:eastAsia="OfficinaSansBoldITC" w:hAnsi="Times New Roman"/>
          <w:sz w:val="28"/>
          <w:szCs w:val="28"/>
        </w:rPr>
        <w:t>XIX</w:t>
      </w:r>
      <w:r w:rsidRPr="00482CD3">
        <w:rPr>
          <w:rFonts w:ascii="Times New Roman" w:eastAsia="OfficinaSansBoldITC" w:hAnsi="Times New Roman"/>
          <w:sz w:val="28"/>
          <w:szCs w:val="28"/>
          <w:lang w:val="ru-RU"/>
        </w:rPr>
        <w:t xml:space="preserve"> в. </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sz w:val="28"/>
          <w:szCs w:val="28"/>
          <w:lang w:val="ru-RU"/>
        </w:rPr>
        <w:t>Национальные корни отечественной культуры и западные влияния. Государственная политика в области культуры. Основные стили в художественной культуре: романтизм, классицизм, реализм. Ампир как стиль империи. Культ гражданственности. Золотой век русской литературы. Формирование русской музыкальной школы. Театр, живопись, архитектура. Развитие науки и техники. Географические экспедиции. Открытие Антарктиды. Деятельность Русского географического общества. Школы и университеты. Народная культура. Культура повседневности: обретение комфорта. Жизнь в городе и в усадьбе. Российская культура как часть европейской культуры.</w:t>
      </w:r>
    </w:p>
    <w:p w:rsidR="007145AB" w:rsidRPr="00482CD3" w:rsidRDefault="00F71669">
      <w:pPr>
        <w:spacing w:after="0" w:line="360" w:lineRule="auto"/>
        <w:ind w:firstLine="709"/>
        <w:jc w:val="both"/>
        <w:rPr>
          <w:rFonts w:ascii="Times New Roman" w:eastAsia="OfficinaSansBoldITC" w:hAnsi="Times New Roman"/>
          <w:sz w:val="28"/>
          <w:szCs w:val="28"/>
          <w:lang w:val="ru-RU"/>
        </w:rPr>
      </w:pPr>
      <w:r w:rsidRPr="00482CD3">
        <w:rPr>
          <w:rFonts w:ascii="Times New Roman" w:hAnsi="Times New Roman"/>
          <w:sz w:val="28"/>
          <w:szCs w:val="28"/>
          <w:lang w:val="ru-RU"/>
        </w:rPr>
        <w:t>150.</w:t>
      </w:r>
      <w:r w:rsidRPr="00482CD3">
        <w:rPr>
          <w:rFonts w:ascii="Times New Roman" w:eastAsia="OfficinaSansBoldITC" w:hAnsi="Times New Roman"/>
          <w:sz w:val="28"/>
          <w:szCs w:val="28"/>
          <w:lang w:val="ru-RU"/>
        </w:rPr>
        <w:t>7.2.5.</w:t>
      </w:r>
      <w:r>
        <w:rPr>
          <w:rFonts w:ascii="Times New Roman" w:eastAsia="OfficinaSansBoldITC" w:hAnsi="Times New Roman"/>
          <w:sz w:val="28"/>
          <w:szCs w:val="28"/>
        </w:rPr>
        <w:t> </w:t>
      </w:r>
      <w:r w:rsidRPr="00482CD3">
        <w:rPr>
          <w:rFonts w:ascii="Times New Roman" w:eastAsia="OfficinaSansBoldITC" w:hAnsi="Times New Roman"/>
          <w:sz w:val="28"/>
          <w:szCs w:val="28"/>
          <w:lang w:val="ru-RU"/>
        </w:rPr>
        <w:t xml:space="preserve">Народы России в первой половине </w:t>
      </w:r>
      <w:r>
        <w:rPr>
          <w:rFonts w:ascii="Times New Roman" w:eastAsia="OfficinaSansBoldITC" w:hAnsi="Times New Roman"/>
          <w:sz w:val="28"/>
          <w:szCs w:val="28"/>
        </w:rPr>
        <w:t>XIX</w:t>
      </w:r>
      <w:r w:rsidRPr="00482CD3">
        <w:rPr>
          <w:rFonts w:ascii="Times New Roman" w:eastAsia="OfficinaSansBoldITC" w:hAnsi="Times New Roman"/>
          <w:sz w:val="28"/>
          <w:szCs w:val="28"/>
          <w:lang w:val="ru-RU"/>
        </w:rPr>
        <w:t xml:space="preserve"> в. </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sz w:val="28"/>
          <w:szCs w:val="28"/>
          <w:lang w:val="ru-RU"/>
        </w:rPr>
        <w:t>Многообразие культур и религий Российской империи. Православная церковь и основные конфессии (католичество, протестантство, ислам, иудаизм, буддизм). Конфликты и сотрудничество между народами. Особенности административного управления на окраинах империи. Царство Польское. Польское восстание 1830-1831 гг. Присоединение Грузии и Закавказья. Кавказская война. Движение Шамиля.</w:t>
      </w:r>
    </w:p>
    <w:p w:rsidR="007145AB" w:rsidRPr="00482CD3" w:rsidRDefault="00F71669">
      <w:pPr>
        <w:spacing w:after="0" w:line="360" w:lineRule="auto"/>
        <w:ind w:firstLine="709"/>
        <w:jc w:val="both"/>
        <w:rPr>
          <w:rFonts w:ascii="Times New Roman" w:eastAsia="OfficinaSansBoldITC" w:hAnsi="Times New Roman"/>
          <w:sz w:val="28"/>
          <w:szCs w:val="28"/>
          <w:lang w:val="ru-RU"/>
        </w:rPr>
      </w:pPr>
      <w:r w:rsidRPr="00482CD3">
        <w:rPr>
          <w:rFonts w:ascii="Times New Roman" w:hAnsi="Times New Roman"/>
          <w:sz w:val="28"/>
          <w:szCs w:val="28"/>
          <w:lang w:val="ru-RU"/>
        </w:rPr>
        <w:t>150.</w:t>
      </w:r>
      <w:r w:rsidRPr="00482CD3">
        <w:rPr>
          <w:rFonts w:ascii="Times New Roman" w:eastAsia="OfficinaSansBoldITC" w:hAnsi="Times New Roman"/>
          <w:sz w:val="28"/>
          <w:szCs w:val="28"/>
          <w:lang w:val="ru-RU"/>
        </w:rPr>
        <w:t>7.2.6.</w:t>
      </w:r>
      <w:r>
        <w:rPr>
          <w:rFonts w:ascii="Times New Roman" w:eastAsia="OfficinaSansBoldITC" w:hAnsi="Times New Roman"/>
          <w:sz w:val="28"/>
          <w:szCs w:val="28"/>
        </w:rPr>
        <w:t> </w:t>
      </w:r>
      <w:r w:rsidRPr="00482CD3">
        <w:rPr>
          <w:rFonts w:ascii="Times New Roman" w:eastAsia="OfficinaSansBoldITC" w:hAnsi="Times New Roman"/>
          <w:sz w:val="28"/>
          <w:szCs w:val="28"/>
          <w:lang w:val="ru-RU"/>
        </w:rPr>
        <w:t xml:space="preserve">Социальная и правовая модернизация страны при Александре </w:t>
      </w:r>
      <w:r>
        <w:rPr>
          <w:rFonts w:ascii="Times New Roman" w:eastAsia="OfficinaSansBoldITC" w:hAnsi="Times New Roman"/>
          <w:sz w:val="28"/>
          <w:szCs w:val="28"/>
        </w:rPr>
        <w:t>II</w:t>
      </w:r>
      <w:r w:rsidRPr="00482CD3">
        <w:rPr>
          <w:rFonts w:ascii="Times New Roman" w:eastAsia="OfficinaSansBoldITC" w:hAnsi="Times New Roman"/>
          <w:sz w:val="28"/>
          <w:szCs w:val="28"/>
          <w:lang w:val="ru-RU"/>
        </w:rPr>
        <w:t xml:space="preserve">. </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sz w:val="28"/>
          <w:szCs w:val="28"/>
          <w:lang w:val="ru-RU"/>
        </w:rPr>
        <w:t xml:space="preserve">Реформы 1860-1870-х гг. ‒ движение к правовому государству и гражданскому обществу. Крестьянская реформа 1861 г. и её последствия. </w:t>
      </w:r>
      <w:r w:rsidRPr="00482CD3">
        <w:rPr>
          <w:rFonts w:ascii="Times New Roman" w:eastAsia="SchoolBookSanPin" w:hAnsi="Times New Roman"/>
          <w:sz w:val="28"/>
          <w:szCs w:val="28"/>
          <w:lang w:val="ru-RU"/>
        </w:rPr>
        <w:lastRenderedPageBreak/>
        <w:t>Крестьянская община. Земская и городская реформы. Становление общественного самоуправления. Судебная реформа и развитие правового сознания. Военные реформы. Утверждение начал всесословности в правовом строе страны. Конституционный вопрос.</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sz w:val="28"/>
          <w:szCs w:val="28"/>
          <w:lang w:val="ru-RU"/>
        </w:rPr>
        <w:t>Многовекторность внешней политики империи. Завершение Кавказской войны. Присоединение Средней Азии. Россия и Балканы. Русско-турецкая война 1877-1878 гг. Россия на Дальнем Востоке.</w:t>
      </w:r>
    </w:p>
    <w:p w:rsidR="007145AB" w:rsidRPr="00482CD3" w:rsidRDefault="00F71669">
      <w:pPr>
        <w:spacing w:after="0" w:line="360" w:lineRule="auto"/>
        <w:ind w:firstLine="709"/>
        <w:jc w:val="both"/>
        <w:rPr>
          <w:rFonts w:ascii="Times New Roman" w:eastAsia="OfficinaSansBoldITC" w:hAnsi="Times New Roman"/>
          <w:sz w:val="28"/>
          <w:szCs w:val="28"/>
          <w:lang w:val="ru-RU"/>
        </w:rPr>
      </w:pPr>
      <w:r w:rsidRPr="00482CD3">
        <w:rPr>
          <w:rFonts w:ascii="Times New Roman" w:hAnsi="Times New Roman"/>
          <w:sz w:val="28"/>
          <w:szCs w:val="28"/>
          <w:lang w:val="ru-RU"/>
        </w:rPr>
        <w:t>150.</w:t>
      </w:r>
      <w:r w:rsidRPr="00482CD3">
        <w:rPr>
          <w:rFonts w:ascii="Times New Roman" w:eastAsia="OfficinaSansBoldITC" w:hAnsi="Times New Roman"/>
          <w:sz w:val="28"/>
          <w:szCs w:val="28"/>
          <w:lang w:val="ru-RU"/>
        </w:rPr>
        <w:t>7.2.7.</w:t>
      </w:r>
      <w:r>
        <w:rPr>
          <w:rFonts w:ascii="Times New Roman" w:eastAsia="OfficinaSansBoldITC" w:hAnsi="Times New Roman"/>
          <w:sz w:val="28"/>
          <w:szCs w:val="28"/>
        </w:rPr>
        <w:t> </w:t>
      </w:r>
      <w:r w:rsidRPr="00482CD3">
        <w:rPr>
          <w:rFonts w:ascii="Times New Roman" w:eastAsia="OfficinaSansBoldITC" w:hAnsi="Times New Roman"/>
          <w:sz w:val="28"/>
          <w:szCs w:val="28"/>
          <w:lang w:val="ru-RU"/>
        </w:rPr>
        <w:t xml:space="preserve">Россия в 1880-1890-х гг. </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sz w:val="28"/>
          <w:szCs w:val="28"/>
          <w:lang w:val="ru-RU"/>
        </w:rPr>
        <w:t xml:space="preserve">«Народное самодержавие» Александра </w:t>
      </w:r>
      <w:r>
        <w:rPr>
          <w:rFonts w:ascii="Times New Roman" w:eastAsia="SchoolBookSanPin" w:hAnsi="Times New Roman"/>
          <w:sz w:val="28"/>
          <w:szCs w:val="28"/>
        </w:rPr>
        <w:t>III</w:t>
      </w:r>
      <w:r w:rsidRPr="00482CD3">
        <w:rPr>
          <w:rFonts w:ascii="Times New Roman" w:eastAsia="SchoolBookSanPin" w:hAnsi="Times New Roman"/>
          <w:sz w:val="28"/>
          <w:szCs w:val="28"/>
          <w:lang w:val="ru-RU"/>
        </w:rPr>
        <w:t>. Идеология самобытного развития России. Государственный национализм. Реформы и контрреформы. Политика консервативной стабилизации. Ограничение общественной самодеятельности. Местное самоуправление и самодержавие. Независимость суда. Права университетов и власть попечителей. Печать и цензура. Экономическая модернизация через государственное вмешательство в экономику. Форсированное развитие промышленности. Финансовая политика. Консервация аграрных отношений.</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sz w:val="28"/>
          <w:szCs w:val="28"/>
          <w:lang w:val="ru-RU"/>
        </w:rPr>
        <w:t>Пространство империи. Основные сферы и направления внешнеполитических интересов. Упрочение статуса великой державы. Освоение государственной территории.</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sz w:val="28"/>
          <w:szCs w:val="28"/>
          <w:lang w:val="ru-RU"/>
        </w:rPr>
        <w:t>Сельское хозяйство и промышленность</w:t>
      </w:r>
      <w:r w:rsidRPr="00482CD3">
        <w:rPr>
          <w:rFonts w:ascii="Times New Roman" w:eastAsia="SchoolBookSanPin" w:hAnsi="Times New Roman"/>
          <w:bCs/>
          <w:sz w:val="28"/>
          <w:szCs w:val="28"/>
          <w:lang w:val="ru-RU"/>
        </w:rPr>
        <w:t xml:space="preserve">. </w:t>
      </w:r>
      <w:r w:rsidRPr="00482CD3">
        <w:rPr>
          <w:rFonts w:ascii="Times New Roman" w:eastAsia="SchoolBookSanPin" w:hAnsi="Times New Roman"/>
          <w:sz w:val="28"/>
          <w:szCs w:val="28"/>
          <w:lang w:val="ru-RU"/>
        </w:rPr>
        <w:t>Пореформенная деревня: традиции и новации. Общинное землевладение и крестьянское хозяйство. Взаимозависимость помещичьего и крестьянского хозяйств. Помещичье «оскудение». Социальные типы крестьян и помещиков. Дворяне-предприниматели.</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sz w:val="28"/>
          <w:szCs w:val="28"/>
          <w:lang w:val="ru-RU"/>
        </w:rPr>
        <w:t>Индустриализация и урбанизация. Железные дороги и их роль в экономической и социальной модернизации. Миграции сельского населения в города. Рабочий вопрос и его особенности в России. Государственные, общественные и частнопредпринимательские способы его решения.</w:t>
      </w:r>
    </w:p>
    <w:p w:rsidR="007145AB" w:rsidRPr="00482CD3" w:rsidRDefault="00F71669">
      <w:pPr>
        <w:spacing w:after="0" w:line="360" w:lineRule="auto"/>
        <w:ind w:firstLine="709"/>
        <w:jc w:val="both"/>
        <w:rPr>
          <w:rFonts w:ascii="Times New Roman" w:eastAsia="OfficinaSansBoldITC" w:hAnsi="Times New Roman"/>
          <w:sz w:val="28"/>
          <w:szCs w:val="28"/>
          <w:lang w:val="ru-RU"/>
        </w:rPr>
      </w:pPr>
      <w:r w:rsidRPr="00482CD3">
        <w:rPr>
          <w:rFonts w:ascii="Times New Roman" w:hAnsi="Times New Roman"/>
          <w:sz w:val="28"/>
          <w:szCs w:val="28"/>
          <w:lang w:val="ru-RU"/>
        </w:rPr>
        <w:t>150.</w:t>
      </w:r>
      <w:r w:rsidRPr="00482CD3">
        <w:rPr>
          <w:rFonts w:ascii="Times New Roman" w:eastAsia="OfficinaSansBoldITC" w:hAnsi="Times New Roman"/>
          <w:sz w:val="28"/>
          <w:szCs w:val="28"/>
          <w:lang w:val="ru-RU"/>
        </w:rPr>
        <w:t>7.2.8.</w:t>
      </w:r>
      <w:r>
        <w:rPr>
          <w:rFonts w:ascii="Times New Roman" w:eastAsia="OfficinaSansBoldITC" w:hAnsi="Times New Roman"/>
          <w:sz w:val="28"/>
          <w:szCs w:val="28"/>
        </w:rPr>
        <w:t> </w:t>
      </w:r>
      <w:r w:rsidRPr="00482CD3">
        <w:rPr>
          <w:rFonts w:ascii="Times New Roman" w:eastAsia="OfficinaSansBoldITC" w:hAnsi="Times New Roman"/>
          <w:sz w:val="28"/>
          <w:szCs w:val="28"/>
          <w:lang w:val="ru-RU"/>
        </w:rPr>
        <w:t xml:space="preserve">Культурное пространство империи во второй половине </w:t>
      </w:r>
      <w:r>
        <w:rPr>
          <w:rFonts w:ascii="Times New Roman" w:eastAsia="OfficinaSansBoldITC" w:hAnsi="Times New Roman"/>
          <w:sz w:val="28"/>
          <w:szCs w:val="28"/>
        </w:rPr>
        <w:t>XIX</w:t>
      </w:r>
      <w:r w:rsidRPr="00482CD3">
        <w:rPr>
          <w:rFonts w:ascii="Times New Roman" w:eastAsia="OfficinaSansBoldITC" w:hAnsi="Times New Roman"/>
          <w:sz w:val="28"/>
          <w:szCs w:val="28"/>
          <w:lang w:val="ru-RU"/>
        </w:rPr>
        <w:t xml:space="preserve"> в. </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sz w:val="28"/>
          <w:szCs w:val="28"/>
          <w:lang w:val="ru-RU"/>
        </w:rPr>
        <w:t xml:space="preserve">Культура и быт народов России во второй половине </w:t>
      </w:r>
      <w:r>
        <w:rPr>
          <w:rFonts w:ascii="Times New Roman" w:eastAsia="SchoolBookSanPin" w:hAnsi="Times New Roman"/>
          <w:sz w:val="28"/>
          <w:szCs w:val="28"/>
        </w:rPr>
        <w:t>XIX</w:t>
      </w:r>
      <w:r w:rsidRPr="00482CD3">
        <w:rPr>
          <w:rFonts w:ascii="Times New Roman" w:eastAsia="SchoolBookSanPin" w:hAnsi="Times New Roman"/>
          <w:sz w:val="28"/>
          <w:szCs w:val="28"/>
          <w:lang w:val="ru-RU"/>
        </w:rPr>
        <w:t xml:space="preserve"> в. Развитие городской культуры. Технический прогресс и перемены в повседневной жизни. </w:t>
      </w:r>
      <w:r w:rsidRPr="00482CD3">
        <w:rPr>
          <w:rFonts w:ascii="Times New Roman" w:eastAsia="SchoolBookSanPin" w:hAnsi="Times New Roman"/>
          <w:sz w:val="28"/>
          <w:szCs w:val="28"/>
          <w:lang w:val="ru-RU"/>
        </w:rPr>
        <w:lastRenderedPageBreak/>
        <w:t xml:space="preserve">Развитие транспорта, связи. Рост образования и распространение грамотности. Появление массовой печати. Роль печатного слова в формировании общественного мнения. Народная, элитарная и массовая культура. Российская культура </w:t>
      </w:r>
      <w:r>
        <w:rPr>
          <w:rFonts w:ascii="Times New Roman" w:eastAsia="SchoolBookSanPin" w:hAnsi="Times New Roman"/>
          <w:sz w:val="28"/>
          <w:szCs w:val="28"/>
        </w:rPr>
        <w:t>XIX</w:t>
      </w:r>
      <w:r w:rsidRPr="00482CD3">
        <w:rPr>
          <w:rFonts w:ascii="Times New Roman" w:eastAsia="SchoolBookSanPin" w:hAnsi="Times New Roman"/>
          <w:sz w:val="28"/>
          <w:szCs w:val="28"/>
          <w:lang w:val="ru-RU"/>
        </w:rPr>
        <w:t xml:space="preserve"> в. как часть мировой культуры. Становление национальной научной школы и её вклад в мировое научное знание. Достижения российской науки. Общественная значимость художественной культуры. Литература, живопись, музыка, театр. Архитектура и градостроительство.</w:t>
      </w:r>
    </w:p>
    <w:p w:rsidR="007145AB" w:rsidRPr="00482CD3" w:rsidRDefault="00F71669">
      <w:pPr>
        <w:spacing w:after="0" w:line="360" w:lineRule="auto"/>
        <w:ind w:firstLine="709"/>
        <w:jc w:val="both"/>
        <w:rPr>
          <w:rFonts w:ascii="Times New Roman" w:eastAsia="OfficinaSansBoldITC" w:hAnsi="Times New Roman"/>
          <w:sz w:val="28"/>
          <w:szCs w:val="28"/>
          <w:lang w:val="ru-RU"/>
        </w:rPr>
      </w:pPr>
      <w:r w:rsidRPr="00482CD3">
        <w:rPr>
          <w:rFonts w:ascii="Times New Roman" w:hAnsi="Times New Roman"/>
          <w:sz w:val="28"/>
          <w:szCs w:val="28"/>
          <w:lang w:val="ru-RU"/>
        </w:rPr>
        <w:t>150.</w:t>
      </w:r>
      <w:r w:rsidRPr="00482CD3">
        <w:rPr>
          <w:rFonts w:ascii="Times New Roman" w:eastAsia="OfficinaSansBoldITC" w:hAnsi="Times New Roman"/>
          <w:sz w:val="28"/>
          <w:szCs w:val="28"/>
          <w:lang w:val="ru-RU"/>
        </w:rPr>
        <w:t>7.2.9.</w:t>
      </w:r>
      <w:r>
        <w:rPr>
          <w:rFonts w:ascii="Times New Roman" w:eastAsia="OfficinaSansBoldITC" w:hAnsi="Times New Roman"/>
          <w:sz w:val="28"/>
          <w:szCs w:val="28"/>
        </w:rPr>
        <w:t> </w:t>
      </w:r>
      <w:r w:rsidRPr="00482CD3">
        <w:rPr>
          <w:rFonts w:ascii="Times New Roman" w:eastAsia="OfficinaSansBoldITC" w:hAnsi="Times New Roman"/>
          <w:sz w:val="28"/>
          <w:szCs w:val="28"/>
          <w:lang w:val="ru-RU"/>
        </w:rPr>
        <w:t xml:space="preserve">Этнокультурный облик империи. </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sz w:val="28"/>
          <w:szCs w:val="28"/>
          <w:lang w:val="ru-RU"/>
        </w:rPr>
        <w:t>Основные регионы и народы Российской империи и их роль в жизни страны. Правовое положение различных этносов и конфессий. Процессы национального и религиозного возрождения у народов Российской империи. Национальные движения народов России. Взаимодействие национальных культур и народов. Национальная политика самодержавия. Укрепление автономии Финляндии. Польское восстание 1863 г. Прибалтика. Еврейский вопрос. Поволжье. Северный Кавказ и Закавказье. Север, Сибирь, Дальний Восток. Средняя Азия. Миссии Русской православной церкви и ее знаменитые миссионеры.</w:t>
      </w:r>
    </w:p>
    <w:p w:rsidR="007145AB" w:rsidRPr="00482CD3" w:rsidRDefault="00F71669">
      <w:pPr>
        <w:spacing w:after="0" w:line="360" w:lineRule="auto"/>
        <w:ind w:firstLine="709"/>
        <w:jc w:val="both"/>
        <w:rPr>
          <w:rFonts w:ascii="Times New Roman" w:eastAsia="OfficinaSansBoldITC" w:hAnsi="Times New Roman"/>
          <w:position w:val="1"/>
          <w:sz w:val="28"/>
          <w:szCs w:val="28"/>
          <w:lang w:val="ru-RU"/>
        </w:rPr>
      </w:pPr>
      <w:r w:rsidRPr="00482CD3">
        <w:rPr>
          <w:rFonts w:ascii="Times New Roman" w:hAnsi="Times New Roman"/>
          <w:sz w:val="28"/>
          <w:szCs w:val="28"/>
          <w:lang w:val="ru-RU"/>
        </w:rPr>
        <w:t>150.</w:t>
      </w:r>
      <w:r w:rsidRPr="00482CD3">
        <w:rPr>
          <w:rFonts w:ascii="Times New Roman" w:eastAsia="OfficinaSansBoldITC" w:hAnsi="Times New Roman"/>
          <w:sz w:val="28"/>
          <w:szCs w:val="28"/>
          <w:lang w:val="ru-RU"/>
        </w:rPr>
        <w:t>7.2.10.</w:t>
      </w:r>
      <w:r>
        <w:rPr>
          <w:rFonts w:ascii="Times New Roman" w:eastAsia="OfficinaSansBoldITC" w:hAnsi="Times New Roman"/>
          <w:sz w:val="28"/>
          <w:szCs w:val="28"/>
        </w:rPr>
        <w:t> </w:t>
      </w:r>
      <w:r w:rsidRPr="00482CD3">
        <w:rPr>
          <w:rFonts w:ascii="Times New Roman" w:eastAsia="OfficinaSansBoldITC" w:hAnsi="Times New Roman"/>
          <w:sz w:val="28"/>
          <w:szCs w:val="28"/>
          <w:lang w:val="ru-RU"/>
        </w:rPr>
        <w:t xml:space="preserve">Формирование гражданского общества </w:t>
      </w:r>
      <w:r w:rsidRPr="00482CD3">
        <w:rPr>
          <w:rFonts w:ascii="Times New Roman" w:eastAsia="OfficinaSansBoldITC" w:hAnsi="Times New Roman"/>
          <w:position w:val="1"/>
          <w:sz w:val="28"/>
          <w:szCs w:val="28"/>
          <w:lang w:val="ru-RU"/>
        </w:rPr>
        <w:t xml:space="preserve">и основные направления общественных движений. </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sz w:val="28"/>
          <w:szCs w:val="28"/>
          <w:lang w:val="ru-RU"/>
        </w:rPr>
        <w:t>Общественная жизнь в 1860-1890-х гг. Рост общественной самодеятельности. Расширение публичной сферы (общественное самоуправление, печать, образование, суд). Феномен интеллигенции. Общественные организации. Благотворительность. Студенческое движение. Рабочее движение. Женское движение.</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sz w:val="28"/>
          <w:szCs w:val="28"/>
          <w:lang w:val="ru-RU"/>
        </w:rPr>
        <w:t xml:space="preserve">Идейные течения и общественное движение. Влияние позитивизма, дарвинизма, марксизма и других направлений европейской общественной мысли. Консервативная мысль. Национализм. Либерализм и его особенности в России. Русский социализм. Русский анархизм. Формы политической оппозиции: земское движение, революционное подполье и эмиграция. Народничество и его эволюция. Народнические кружки: идеология и практика. Большое общество пропаганды. «Хождение в народ». «Земля и воля» и её раскол. «Черный передел» и «Народная воля». Политический терроризм. Распространение марксизма и формирование </w:t>
      </w:r>
      <w:r w:rsidRPr="00482CD3">
        <w:rPr>
          <w:rFonts w:ascii="Times New Roman" w:eastAsia="SchoolBookSanPin" w:hAnsi="Times New Roman"/>
          <w:sz w:val="28"/>
          <w:szCs w:val="28"/>
          <w:lang w:val="ru-RU"/>
        </w:rPr>
        <w:lastRenderedPageBreak/>
        <w:t xml:space="preserve">социал-демократии. Группа «Освобождение труда». «Союз борьбы за освобождение рабочего класса». </w:t>
      </w:r>
      <w:r>
        <w:rPr>
          <w:rFonts w:ascii="Times New Roman" w:eastAsia="SchoolBookSanPin" w:hAnsi="Times New Roman"/>
          <w:sz w:val="28"/>
          <w:szCs w:val="28"/>
        </w:rPr>
        <w:t>I</w:t>
      </w:r>
      <w:r w:rsidRPr="00482CD3">
        <w:rPr>
          <w:rFonts w:ascii="Times New Roman" w:eastAsia="SchoolBookSanPin" w:hAnsi="Times New Roman"/>
          <w:sz w:val="28"/>
          <w:szCs w:val="28"/>
          <w:lang w:val="ru-RU"/>
        </w:rPr>
        <w:t xml:space="preserve"> съезд РСДРП.</w:t>
      </w:r>
    </w:p>
    <w:p w:rsidR="007145AB" w:rsidRPr="00482CD3" w:rsidRDefault="00F71669">
      <w:pPr>
        <w:spacing w:after="0" w:line="360" w:lineRule="auto"/>
        <w:ind w:firstLine="709"/>
        <w:jc w:val="both"/>
        <w:rPr>
          <w:rFonts w:ascii="Times New Roman" w:eastAsia="OfficinaSansBookITC" w:hAnsi="Times New Roman"/>
          <w:sz w:val="28"/>
          <w:szCs w:val="28"/>
          <w:lang w:val="ru-RU"/>
        </w:rPr>
      </w:pPr>
      <w:r w:rsidRPr="00482CD3">
        <w:rPr>
          <w:rFonts w:ascii="Times New Roman" w:hAnsi="Times New Roman"/>
          <w:sz w:val="28"/>
          <w:szCs w:val="28"/>
          <w:lang w:val="ru-RU"/>
        </w:rPr>
        <w:t>150.</w:t>
      </w:r>
      <w:r w:rsidRPr="00482CD3">
        <w:rPr>
          <w:rFonts w:ascii="Times New Roman" w:eastAsia="OfficinaSansBoldITC" w:hAnsi="Times New Roman"/>
          <w:sz w:val="28"/>
          <w:szCs w:val="28"/>
          <w:lang w:val="ru-RU"/>
        </w:rPr>
        <w:t>7.2.11.</w:t>
      </w:r>
      <w:r>
        <w:rPr>
          <w:rFonts w:ascii="Times New Roman" w:eastAsia="OfficinaSansBoldITC" w:hAnsi="Times New Roman"/>
          <w:sz w:val="28"/>
          <w:szCs w:val="28"/>
        </w:rPr>
        <w:t> </w:t>
      </w:r>
      <w:r w:rsidRPr="00482CD3">
        <w:rPr>
          <w:rFonts w:ascii="Times New Roman" w:eastAsia="OfficinaSansBoldITC" w:hAnsi="Times New Roman"/>
          <w:sz w:val="28"/>
          <w:szCs w:val="28"/>
          <w:lang w:val="ru-RU"/>
        </w:rPr>
        <w:t xml:space="preserve">Россия на пороге ХХ в. </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hAnsi="Times New Roman"/>
          <w:sz w:val="28"/>
          <w:szCs w:val="28"/>
          <w:lang w:val="ru-RU"/>
        </w:rPr>
        <w:t>150.</w:t>
      </w:r>
      <w:r w:rsidRPr="00482CD3">
        <w:rPr>
          <w:rFonts w:ascii="Times New Roman" w:eastAsia="OfficinaSansBoldITC" w:hAnsi="Times New Roman"/>
          <w:sz w:val="28"/>
          <w:szCs w:val="28"/>
          <w:lang w:val="ru-RU"/>
        </w:rPr>
        <w:t>7.2.11.1.</w:t>
      </w:r>
      <w:r>
        <w:rPr>
          <w:rFonts w:ascii="Times New Roman" w:eastAsia="OfficinaSansBoldITC" w:hAnsi="Times New Roman"/>
          <w:sz w:val="28"/>
          <w:szCs w:val="28"/>
        </w:rPr>
        <w:t> </w:t>
      </w:r>
      <w:r w:rsidRPr="00482CD3">
        <w:rPr>
          <w:rFonts w:ascii="Times New Roman" w:eastAsia="SchoolBookSanPin" w:hAnsi="Times New Roman"/>
          <w:bCs/>
          <w:sz w:val="28"/>
          <w:szCs w:val="28"/>
          <w:lang w:val="ru-RU"/>
        </w:rPr>
        <w:t>На пороге нового века</w:t>
      </w:r>
      <w:r w:rsidRPr="00482CD3">
        <w:rPr>
          <w:rFonts w:ascii="Times New Roman" w:eastAsia="SchoolBookSanPin" w:hAnsi="Times New Roman"/>
          <w:sz w:val="28"/>
          <w:szCs w:val="28"/>
          <w:lang w:val="ru-RU"/>
        </w:rPr>
        <w:t>: динамика и противоречия развития. Экономический рост. Промышленное развитие. Новая география экономики. Урбанизация и облик городов. Отечественный и иностранный капитал, его роль в индустриализации страны. Россия ‒ мировой экспортер хлеба. Аграрный вопрос. Демография, социальная стратификация. Разложение сословных структур. Формирование новых социальных страт. Буржуазия. Рабочие: социальная характеристика и борьба за права. Средние городские слои. Типы сельского землевладения и хозяйства. Помещики и крестьяне. Положение женщины в обществе. Церковь в условиях кризиса имперской идеологии. Распространение светской этики и культуры.</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sz w:val="28"/>
          <w:szCs w:val="28"/>
          <w:lang w:val="ru-RU"/>
        </w:rPr>
        <w:t>Имперский центр и регионы. Национальная политика, этнические элиты и национально-культурные движения.</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hAnsi="Times New Roman"/>
          <w:sz w:val="28"/>
          <w:szCs w:val="28"/>
          <w:lang w:val="ru-RU"/>
        </w:rPr>
        <w:t>150.</w:t>
      </w:r>
      <w:r w:rsidRPr="00482CD3">
        <w:rPr>
          <w:rFonts w:ascii="Times New Roman" w:eastAsia="OfficinaSansBoldITC" w:hAnsi="Times New Roman"/>
          <w:sz w:val="28"/>
          <w:szCs w:val="28"/>
          <w:lang w:val="ru-RU"/>
        </w:rPr>
        <w:t>7.2.11.2.</w:t>
      </w:r>
      <w:r>
        <w:rPr>
          <w:rFonts w:ascii="Times New Roman" w:eastAsia="OfficinaSansBoldITC" w:hAnsi="Times New Roman"/>
          <w:sz w:val="28"/>
          <w:szCs w:val="28"/>
        </w:rPr>
        <w:t> </w:t>
      </w:r>
      <w:r w:rsidRPr="00482CD3">
        <w:rPr>
          <w:rFonts w:ascii="Times New Roman" w:eastAsia="SchoolBookSanPin" w:hAnsi="Times New Roman"/>
          <w:bCs/>
          <w:sz w:val="28"/>
          <w:szCs w:val="28"/>
          <w:lang w:val="ru-RU"/>
        </w:rPr>
        <w:t xml:space="preserve">Россия в системе международных отношений. </w:t>
      </w:r>
      <w:r w:rsidRPr="00482CD3">
        <w:rPr>
          <w:rFonts w:ascii="Times New Roman" w:eastAsia="SchoolBookSanPin" w:hAnsi="Times New Roman"/>
          <w:sz w:val="28"/>
          <w:szCs w:val="28"/>
          <w:lang w:val="ru-RU"/>
        </w:rPr>
        <w:t>Политика на Дальнем Востоке. Русско-японская война 1904-1905 гг. Оборона Порт-Артура. Цусимское сражение.</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hAnsi="Times New Roman"/>
          <w:sz w:val="28"/>
          <w:szCs w:val="28"/>
          <w:lang w:val="ru-RU"/>
        </w:rPr>
        <w:t>150.</w:t>
      </w:r>
      <w:r w:rsidRPr="00482CD3">
        <w:rPr>
          <w:rFonts w:ascii="Times New Roman" w:eastAsia="OfficinaSansBoldITC" w:hAnsi="Times New Roman"/>
          <w:sz w:val="28"/>
          <w:szCs w:val="28"/>
          <w:lang w:val="ru-RU"/>
        </w:rPr>
        <w:t>7.2.11.3.</w:t>
      </w:r>
      <w:r>
        <w:rPr>
          <w:rFonts w:ascii="Times New Roman" w:eastAsia="OfficinaSansBoldITC" w:hAnsi="Times New Roman"/>
          <w:sz w:val="28"/>
          <w:szCs w:val="28"/>
        </w:rPr>
        <w:t> </w:t>
      </w:r>
      <w:r w:rsidRPr="00482CD3">
        <w:rPr>
          <w:rFonts w:ascii="Times New Roman" w:eastAsia="SchoolBookSanPin" w:hAnsi="Times New Roman"/>
          <w:bCs/>
          <w:position w:val="1"/>
          <w:sz w:val="28"/>
          <w:szCs w:val="28"/>
          <w:lang w:val="ru-RU"/>
        </w:rPr>
        <w:t xml:space="preserve">Первая российская революция 1905-1907 гг. Начало парламентаризма в России. </w:t>
      </w:r>
      <w:r w:rsidRPr="00482CD3">
        <w:rPr>
          <w:rFonts w:ascii="Times New Roman" w:eastAsia="SchoolBookSanPin" w:hAnsi="Times New Roman"/>
          <w:position w:val="1"/>
          <w:sz w:val="28"/>
          <w:szCs w:val="28"/>
          <w:lang w:val="ru-RU"/>
        </w:rPr>
        <w:t xml:space="preserve">Николай </w:t>
      </w:r>
      <w:r>
        <w:rPr>
          <w:rFonts w:ascii="Times New Roman" w:eastAsia="SchoolBookSanPin" w:hAnsi="Times New Roman"/>
          <w:position w:val="1"/>
          <w:sz w:val="28"/>
          <w:szCs w:val="28"/>
        </w:rPr>
        <w:t>II</w:t>
      </w:r>
      <w:r w:rsidRPr="00482CD3">
        <w:rPr>
          <w:rFonts w:ascii="Times New Roman" w:eastAsia="SchoolBookSanPin" w:hAnsi="Times New Roman"/>
          <w:position w:val="1"/>
          <w:sz w:val="28"/>
          <w:szCs w:val="28"/>
          <w:lang w:val="ru-RU"/>
        </w:rPr>
        <w:t xml:space="preserve"> и его окружение. Деятельность В.К. Плеве на посту министра внутренних дел. Оппозиционное либеральное движение. «Союз освобождения». Банкетная кампания.</w:t>
      </w:r>
    </w:p>
    <w:p w:rsidR="007145AB" w:rsidRPr="00482CD3" w:rsidRDefault="00F71669">
      <w:pPr>
        <w:spacing w:after="0" w:line="360" w:lineRule="auto"/>
        <w:ind w:firstLine="709"/>
        <w:jc w:val="both"/>
        <w:rPr>
          <w:rFonts w:ascii="Times New Roman" w:eastAsia="SchoolBookSanPin" w:hAnsi="Times New Roman"/>
          <w:position w:val="1"/>
          <w:sz w:val="28"/>
          <w:szCs w:val="28"/>
          <w:lang w:val="ru-RU"/>
        </w:rPr>
      </w:pPr>
      <w:r w:rsidRPr="00482CD3">
        <w:rPr>
          <w:rFonts w:ascii="Times New Roman" w:eastAsia="SchoolBookSanPin" w:hAnsi="Times New Roman"/>
          <w:position w:val="1"/>
          <w:sz w:val="28"/>
          <w:szCs w:val="28"/>
          <w:lang w:val="ru-RU"/>
        </w:rPr>
        <w:t>Предпосылки Первой российской революции. Формы социальных протестов. Деятельность профессиональных революционеров. Политический терроризм.</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sz w:val="28"/>
          <w:szCs w:val="28"/>
          <w:lang w:val="ru-RU"/>
        </w:rPr>
        <w:t xml:space="preserve">«Кровавое воскресенье» 9 января 1905 г. Выступления рабочих, крестьян, средних городских слоёв, солдат и матросов. Всероссийская октябрьская политическая стачка. Манифест 17 октября 1905 г. Формирование многопартийной системы. Политические партии, массовые движения и их лидеры. Неонароднические партии и организации (социалисты-революционеры). Социал-демократия: большевики и меньшевики. Либеральные партии (кадеты, октябристы). </w:t>
      </w:r>
      <w:r w:rsidRPr="00482CD3">
        <w:rPr>
          <w:rFonts w:ascii="Times New Roman" w:eastAsia="SchoolBookSanPin" w:hAnsi="Times New Roman"/>
          <w:sz w:val="28"/>
          <w:szCs w:val="28"/>
          <w:lang w:val="ru-RU"/>
        </w:rPr>
        <w:lastRenderedPageBreak/>
        <w:t>Национальные партии. Правомонархические партии в борьбе с революцией. Советы и профсоюзы. Декабрьское 1905 г. вооруженное восстание в Москве. Особенности революционных выступлений в 1906-1907 гг.</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position w:val="1"/>
          <w:sz w:val="28"/>
          <w:szCs w:val="28"/>
          <w:lang w:val="ru-RU"/>
        </w:rPr>
        <w:t xml:space="preserve">Избирательный закон 11 декабря 1905 г. Избирательная кампания в </w:t>
      </w:r>
      <w:r>
        <w:rPr>
          <w:rFonts w:ascii="Times New Roman" w:eastAsia="SchoolBookSanPin" w:hAnsi="Times New Roman"/>
          <w:position w:val="1"/>
          <w:sz w:val="28"/>
          <w:szCs w:val="28"/>
        </w:rPr>
        <w:t>I</w:t>
      </w:r>
      <w:r w:rsidRPr="00482CD3">
        <w:rPr>
          <w:rFonts w:ascii="Times New Roman" w:eastAsia="SchoolBookSanPin" w:hAnsi="Times New Roman"/>
          <w:position w:val="1"/>
          <w:sz w:val="28"/>
          <w:szCs w:val="28"/>
          <w:lang w:val="ru-RU"/>
        </w:rPr>
        <w:t xml:space="preserve"> Государственную думу. Основные государственные законы 23 апреля 1906 г. Деятельность </w:t>
      </w:r>
      <w:r>
        <w:rPr>
          <w:rFonts w:ascii="Times New Roman" w:eastAsia="SchoolBookSanPin" w:hAnsi="Times New Roman"/>
          <w:position w:val="1"/>
          <w:sz w:val="28"/>
          <w:szCs w:val="28"/>
        </w:rPr>
        <w:t>I</w:t>
      </w:r>
      <w:r w:rsidRPr="00482CD3">
        <w:rPr>
          <w:rFonts w:ascii="Times New Roman" w:eastAsia="SchoolBookSanPin" w:hAnsi="Times New Roman"/>
          <w:position w:val="1"/>
          <w:sz w:val="28"/>
          <w:szCs w:val="28"/>
          <w:lang w:val="ru-RU"/>
        </w:rPr>
        <w:t xml:space="preserve"> и </w:t>
      </w:r>
      <w:r>
        <w:rPr>
          <w:rFonts w:ascii="Times New Roman" w:eastAsia="SchoolBookSanPin" w:hAnsi="Times New Roman"/>
          <w:position w:val="1"/>
          <w:sz w:val="28"/>
          <w:szCs w:val="28"/>
        </w:rPr>
        <w:t>II</w:t>
      </w:r>
      <w:r w:rsidRPr="00482CD3">
        <w:rPr>
          <w:rFonts w:ascii="Times New Roman" w:eastAsia="SchoolBookSanPin" w:hAnsi="Times New Roman"/>
          <w:position w:val="1"/>
          <w:sz w:val="28"/>
          <w:szCs w:val="28"/>
          <w:lang w:val="ru-RU"/>
        </w:rPr>
        <w:t xml:space="preserve"> Государственной думы: итоги и уроки.</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hAnsi="Times New Roman"/>
          <w:sz w:val="28"/>
          <w:szCs w:val="28"/>
          <w:lang w:val="ru-RU"/>
        </w:rPr>
        <w:t>150.</w:t>
      </w:r>
      <w:r w:rsidRPr="00482CD3">
        <w:rPr>
          <w:rFonts w:ascii="Times New Roman" w:eastAsia="OfficinaSansBoldITC" w:hAnsi="Times New Roman"/>
          <w:sz w:val="28"/>
          <w:szCs w:val="28"/>
          <w:lang w:val="ru-RU"/>
        </w:rPr>
        <w:t>7.2.11.4.</w:t>
      </w:r>
      <w:r>
        <w:rPr>
          <w:rFonts w:ascii="Times New Roman" w:eastAsia="OfficinaSansBoldITC" w:hAnsi="Times New Roman"/>
          <w:sz w:val="28"/>
          <w:szCs w:val="28"/>
        </w:rPr>
        <w:t> </w:t>
      </w:r>
      <w:r w:rsidRPr="00482CD3">
        <w:rPr>
          <w:rFonts w:ascii="Times New Roman" w:eastAsia="SchoolBookSanPin" w:hAnsi="Times New Roman"/>
          <w:bCs/>
          <w:position w:val="1"/>
          <w:sz w:val="28"/>
          <w:szCs w:val="28"/>
          <w:lang w:val="ru-RU"/>
        </w:rPr>
        <w:t xml:space="preserve">Общество и власть после революции. </w:t>
      </w:r>
      <w:r w:rsidRPr="00482CD3">
        <w:rPr>
          <w:rFonts w:ascii="Times New Roman" w:eastAsia="SchoolBookSanPin" w:hAnsi="Times New Roman"/>
          <w:position w:val="1"/>
          <w:sz w:val="28"/>
          <w:szCs w:val="28"/>
          <w:lang w:val="ru-RU"/>
        </w:rPr>
        <w:t xml:space="preserve">Уроки революции: политическая стабилизация и социальные преобразования. П.А. Столыпин: программа системных реформ, масштаб и результаты. Незавершенность преобразований и нарастание социальных противоречий. </w:t>
      </w:r>
      <w:r>
        <w:rPr>
          <w:rFonts w:ascii="Times New Roman" w:eastAsia="SchoolBookSanPin" w:hAnsi="Times New Roman"/>
          <w:position w:val="1"/>
          <w:sz w:val="28"/>
          <w:szCs w:val="28"/>
        </w:rPr>
        <w:t>III</w:t>
      </w:r>
      <w:r w:rsidRPr="00482CD3">
        <w:rPr>
          <w:rFonts w:ascii="Times New Roman" w:eastAsia="SchoolBookSanPin" w:hAnsi="Times New Roman"/>
          <w:position w:val="1"/>
          <w:sz w:val="28"/>
          <w:szCs w:val="28"/>
          <w:lang w:val="ru-RU"/>
        </w:rPr>
        <w:t xml:space="preserve"> и </w:t>
      </w:r>
      <w:r>
        <w:rPr>
          <w:rFonts w:ascii="Times New Roman" w:eastAsia="SchoolBookSanPin" w:hAnsi="Times New Roman"/>
          <w:position w:val="1"/>
          <w:sz w:val="28"/>
          <w:szCs w:val="28"/>
        </w:rPr>
        <w:t>IV</w:t>
      </w:r>
      <w:r w:rsidRPr="00482CD3">
        <w:rPr>
          <w:rFonts w:ascii="Times New Roman" w:eastAsia="SchoolBookSanPin" w:hAnsi="Times New Roman"/>
          <w:position w:val="1"/>
          <w:sz w:val="28"/>
          <w:szCs w:val="28"/>
          <w:lang w:val="ru-RU"/>
        </w:rPr>
        <w:t xml:space="preserve"> Государственная дума. Идейно-политический спектр. Общественный и социальный подъём.</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position w:val="1"/>
          <w:sz w:val="28"/>
          <w:szCs w:val="28"/>
          <w:lang w:val="ru-RU"/>
        </w:rPr>
        <w:t>Обострение международной обстановки. Блоковая система и участие в ней России. Россия в преддверии мировой катастрофы.</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hAnsi="Times New Roman"/>
          <w:sz w:val="28"/>
          <w:szCs w:val="28"/>
          <w:lang w:val="ru-RU"/>
        </w:rPr>
        <w:t>150.</w:t>
      </w:r>
      <w:r w:rsidRPr="00482CD3">
        <w:rPr>
          <w:rFonts w:ascii="Times New Roman" w:eastAsia="OfficinaSansBoldITC" w:hAnsi="Times New Roman"/>
          <w:sz w:val="28"/>
          <w:szCs w:val="28"/>
          <w:lang w:val="ru-RU"/>
        </w:rPr>
        <w:t>7.2.11.5.</w:t>
      </w:r>
      <w:r>
        <w:rPr>
          <w:rFonts w:ascii="Times New Roman" w:eastAsia="OfficinaSansBoldITC" w:hAnsi="Times New Roman"/>
          <w:sz w:val="28"/>
          <w:szCs w:val="28"/>
        </w:rPr>
        <w:t> </w:t>
      </w:r>
      <w:r w:rsidRPr="00482CD3">
        <w:rPr>
          <w:rFonts w:ascii="Times New Roman" w:eastAsia="SchoolBookSanPin" w:hAnsi="Times New Roman"/>
          <w:bCs/>
          <w:position w:val="1"/>
          <w:sz w:val="28"/>
          <w:szCs w:val="28"/>
          <w:lang w:val="ru-RU"/>
        </w:rPr>
        <w:t xml:space="preserve">Серебряный век российской культуры. </w:t>
      </w:r>
      <w:r w:rsidRPr="00482CD3">
        <w:rPr>
          <w:rFonts w:ascii="Times New Roman" w:eastAsia="SchoolBookSanPin" w:hAnsi="Times New Roman"/>
          <w:position w:val="1"/>
          <w:sz w:val="28"/>
          <w:szCs w:val="28"/>
          <w:lang w:val="ru-RU"/>
        </w:rPr>
        <w:t xml:space="preserve">Новые явления в художественной литературе и искусстве. Мировоззренческие ценности и стиль жизни. Литература начала </w:t>
      </w:r>
      <w:r>
        <w:rPr>
          <w:rFonts w:ascii="Times New Roman" w:eastAsia="SchoolBookSanPin" w:hAnsi="Times New Roman"/>
          <w:position w:val="1"/>
          <w:sz w:val="28"/>
          <w:szCs w:val="28"/>
        </w:rPr>
        <w:t>XX</w:t>
      </w:r>
      <w:r w:rsidRPr="00482CD3">
        <w:rPr>
          <w:rFonts w:ascii="Times New Roman" w:eastAsia="SchoolBookSanPin" w:hAnsi="Times New Roman"/>
          <w:position w:val="1"/>
          <w:sz w:val="28"/>
          <w:szCs w:val="28"/>
          <w:lang w:val="ru-RU"/>
        </w:rPr>
        <w:t xml:space="preserve"> в. Живопись.</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position w:val="1"/>
          <w:sz w:val="28"/>
          <w:szCs w:val="28"/>
          <w:lang w:val="ru-RU"/>
        </w:rPr>
        <w:t>«Мир искусства». Архитектура. Скульптура. Драматический театр: традиции и новаторство. Музыка. «Русские сезоны» в Париже. Зарождение российского кинематографа.</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position w:val="1"/>
          <w:sz w:val="28"/>
          <w:szCs w:val="28"/>
          <w:lang w:val="ru-RU"/>
        </w:rPr>
        <w:t xml:space="preserve">Развитие народного просвещения: попытка преодоления разрыва между образованным обществом и народом. Открытия российских ученых. Достижения гуманитарных наук. Формирование русской философской школы. Вклад России начала </w:t>
      </w:r>
      <w:r>
        <w:rPr>
          <w:rFonts w:ascii="Times New Roman" w:eastAsia="SchoolBookSanPin" w:hAnsi="Times New Roman"/>
          <w:position w:val="1"/>
          <w:sz w:val="28"/>
          <w:szCs w:val="28"/>
        </w:rPr>
        <w:t>XX</w:t>
      </w:r>
      <w:r w:rsidRPr="00482CD3">
        <w:rPr>
          <w:rFonts w:ascii="Times New Roman" w:eastAsia="SchoolBookSanPin" w:hAnsi="Times New Roman"/>
          <w:position w:val="1"/>
          <w:sz w:val="28"/>
          <w:szCs w:val="28"/>
          <w:lang w:val="ru-RU"/>
        </w:rPr>
        <w:t xml:space="preserve"> в. в мировую культуру.</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hAnsi="Times New Roman"/>
          <w:sz w:val="28"/>
          <w:szCs w:val="28"/>
          <w:lang w:val="ru-RU"/>
        </w:rPr>
        <w:t>150.</w:t>
      </w:r>
      <w:r w:rsidRPr="00482CD3">
        <w:rPr>
          <w:rFonts w:ascii="Times New Roman" w:eastAsia="OfficinaSansBoldITC" w:hAnsi="Times New Roman"/>
          <w:sz w:val="28"/>
          <w:szCs w:val="28"/>
          <w:lang w:val="ru-RU"/>
        </w:rPr>
        <w:t>7.2.12.</w:t>
      </w:r>
      <w:r>
        <w:rPr>
          <w:rFonts w:ascii="Times New Roman" w:eastAsia="OfficinaSansBoldITC" w:hAnsi="Times New Roman"/>
          <w:sz w:val="28"/>
          <w:szCs w:val="28"/>
        </w:rPr>
        <w:t> </w:t>
      </w:r>
      <w:r w:rsidRPr="00482CD3">
        <w:rPr>
          <w:rFonts w:ascii="Times New Roman" w:eastAsia="SchoolBookSanPin" w:hAnsi="Times New Roman"/>
          <w:bCs/>
          <w:position w:val="1"/>
          <w:sz w:val="28"/>
          <w:szCs w:val="28"/>
          <w:lang w:val="ru-RU"/>
        </w:rPr>
        <w:t xml:space="preserve">Наш край </w:t>
      </w:r>
      <w:r w:rsidRPr="00482CD3">
        <w:rPr>
          <w:rFonts w:ascii="Times New Roman" w:eastAsia="SchoolBookSanPin" w:hAnsi="Times New Roman"/>
          <w:position w:val="1"/>
          <w:sz w:val="28"/>
          <w:szCs w:val="28"/>
          <w:lang w:val="ru-RU"/>
        </w:rPr>
        <w:t xml:space="preserve">в </w:t>
      </w:r>
      <w:r>
        <w:rPr>
          <w:rFonts w:ascii="Times New Roman" w:eastAsia="SchoolBookSanPin" w:hAnsi="Times New Roman"/>
          <w:position w:val="1"/>
          <w:sz w:val="28"/>
          <w:szCs w:val="28"/>
        </w:rPr>
        <w:t>XIX</w:t>
      </w:r>
      <w:r w:rsidRPr="00482CD3">
        <w:rPr>
          <w:rFonts w:ascii="Times New Roman" w:eastAsia="SchoolBookSanPin" w:hAnsi="Times New Roman"/>
          <w:position w:val="1"/>
          <w:sz w:val="28"/>
          <w:szCs w:val="28"/>
          <w:lang w:val="ru-RU"/>
        </w:rPr>
        <w:t xml:space="preserve"> ‒ начале ХХ в.</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hAnsi="Times New Roman"/>
          <w:sz w:val="28"/>
          <w:szCs w:val="28"/>
          <w:lang w:val="ru-RU"/>
        </w:rPr>
        <w:t>150.</w:t>
      </w:r>
      <w:r w:rsidRPr="00482CD3">
        <w:rPr>
          <w:rFonts w:ascii="Times New Roman" w:eastAsia="OfficinaSansBoldITC" w:hAnsi="Times New Roman"/>
          <w:sz w:val="28"/>
          <w:szCs w:val="28"/>
          <w:lang w:val="ru-RU"/>
        </w:rPr>
        <w:t>7.2.13.</w:t>
      </w:r>
      <w:r>
        <w:rPr>
          <w:rFonts w:ascii="Times New Roman" w:eastAsia="OfficinaSansBoldITC" w:hAnsi="Times New Roman"/>
          <w:sz w:val="28"/>
          <w:szCs w:val="28"/>
        </w:rPr>
        <w:t> </w:t>
      </w:r>
      <w:r w:rsidRPr="00482CD3">
        <w:rPr>
          <w:rFonts w:ascii="Times New Roman" w:eastAsia="SchoolBookSanPin" w:hAnsi="Times New Roman"/>
          <w:bCs/>
          <w:position w:val="1"/>
          <w:sz w:val="28"/>
          <w:szCs w:val="28"/>
          <w:lang w:val="ru-RU"/>
        </w:rPr>
        <w:t xml:space="preserve">Обобщение. </w:t>
      </w:r>
    </w:p>
    <w:p w:rsidR="007145AB" w:rsidRPr="00482CD3" w:rsidRDefault="00F71669">
      <w:pPr>
        <w:spacing w:after="0" w:line="352" w:lineRule="auto"/>
        <w:ind w:firstLine="709"/>
        <w:jc w:val="both"/>
        <w:rPr>
          <w:rFonts w:ascii="Times New Roman" w:eastAsia="OfficinaSansBoldITC" w:hAnsi="Times New Roman"/>
          <w:sz w:val="28"/>
          <w:szCs w:val="28"/>
          <w:lang w:val="ru-RU"/>
        </w:rPr>
      </w:pPr>
      <w:r w:rsidRPr="00482CD3">
        <w:rPr>
          <w:rFonts w:ascii="Times New Roman" w:hAnsi="Times New Roman"/>
          <w:sz w:val="28"/>
          <w:szCs w:val="28"/>
          <w:lang w:val="ru-RU"/>
        </w:rPr>
        <w:t>150.</w:t>
      </w:r>
      <w:r w:rsidRPr="00482CD3">
        <w:rPr>
          <w:rFonts w:ascii="Times New Roman" w:eastAsia="OfficinaSansBoldITC" w:hAnsi="Times New Roman"/>
          <w:sz w:val="28"/>
          <w:szCs w:val="28"/>
          <w:lang w:val="ru-RU"/>
        </w:rPr>
        <w:t>8.</w:t>
      </w:r>
      <w:r>
        <w:rPr>
          <w:rFonts w:ascii="Times New Roman" w:eastAsia="OfficinaSansBoldITC" w:hAnsi="Times New Roman"/>
          <w:sz w:val="28"/>
          <w:szCs w:val="28"/>
        </w:rPr>
        <w:t> </w:t>
      </w:r>
      <w:r w:rsidRPr="00482CD3">
        <w:rPr>
          <w:rFonts w:ascii="Times New Roman" w:eastAsia="OfficinaSansBoldITC" w:hAnsi="Times New Roman"/>
          <w:sz w:val="28"/>
          <w:szCs w:val="28"/>
          <w:lang w:val="ru-RU"/>
        </w:rPr>
        <w:t>Планируемые результаты освоения программы по истории на уровне основного общего образования.</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hAnsi="Times New Roman"/>
          <w:sz w:val="28"/>
          <w:szCs w:val="28"/>
          <w:lang w:val="ru-RU"/>
        </w:rPr>
        <w:t>150.</w:t>
      </w:r>
      <w:r w:rsidRPr="00482CD3">
        <w:rPr>
          <w:rFonts w:ascii="Times New Roman" w:eastAsia="SchoolBookSanPin" w:hAnsi="Times New Roman"/>
          <w:sz w:val="28"/>
          <w:szCs w:val="28"/>
          <w:lang w:val="ru-RU"/>
        </w:rPr>
        <w:t>8.1.</w:t>
      </w:r>
      <w:r>
        <w:rPr>
          <w:rFonts w:ascii="Times New Roman" w:eastAsia="SchoolBookSanPin" w:hAnsi="Times New Roman"/>
          <w:sz w:val="28"/>
          <w:szCs w:val="28"/>
        </w:rPr>
        <w:t> </w:t>
      </w:r>
      <w:r w:rsidRPr="00482CD3">
        <w:rPr>
          <w:rFonts w:ascii="Times New Roman" w:eastAsia="SchoolBookSanPin" w:hAnsi="Times New Roman"/>
          <w:sz w:val="28"/>
          <w:szCs w:val="28"/>
          <w:lang w:val="ru-RU"/>
        </w:rPr>
        <w:t xml:space="preserve">К важнейшим </w:t>
      </w:r>
      <w:r w:rsidRPr="00482CD3">
        <w:rPr>
          <w:rFonts w:ascii="Times New Roman" w:eastAsia="SchoolBookSanPin" w:hAnsi="Times New Roman"/>
          <w:bCs/>
          <w:sz w:val="28"/>
          <w:szCs w:val="28"/>
          <w:lang w:val="ru-RU"/>
        </w:rPr>
        <w:t xml:space="preserve">личностным результатам </w:t>
      </w:r>
      <w:r w:rsidRPr="00482CD3">
        <w:rPr>
          <w:rFonts w:ascii="Times New Roman" w:eastAsia="SchoolBookSanPin" w:hAnsi="Times New Roman"/>
          <w:sz w:val="28"/>
          <w:szCs w:val="28"/>
          <w:lang w:val="ru-RU"/>
        </w:rPr>
        <w:t>изучения истории относятся:</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sz w:val="28"/>
          <w:szCs w:val="28"/>
          <w:lang w:val="ru-RU"/>
        </w:rPr>
        <w:t>1)</w:t>
      </w:r>
      <w:r>
        <w:rPr>
          <w:rFonts w:ascii="Times New Roman" w:eastAsia="SchoolBookSanPin" w:hAnsi="Times New Roman"/>
          <w:sz w:val="28"/>
          <w:szCs w:val="28"/>
        </w:rPr>
        <w:t> </w:t>
      </w:r>
      <w:r w:rsidRPr="00482CD3">
        <w:rPr>
          <w:rFonts w:ascii="Times New Roman" w:eastAsia="SchoolBookSanPin" w:hAnsi="Times New Roman"/>
          <w:sz w:val="28"/>
          <w:szCs w:val="28"/>
          <w:lang w:val="ru-RU"/>
        </w:rPr>
        <w:t xml:space="preserve">в сфере патриотического воспитания: осознание российской гражданской идентичности в поликультурном и многоконфессиональном обществе, проявление </w:t>
      </w:r>
      <w:r w:rsidRPr="00482CD3">
        <w:rPr>
          <w:rFonts w:ascii="Times New Roman" w:eastAsia="SchoolBookSanPin" w:hAnsi="Times New Roman"/>
          <w:sz w:val="28"/>
          <w:szCs w:val="28"/>
          <w:lang w:val="ru-RU"/>
        </w:rPr>
        <w:lastRenderedPageBreak/>
        <w:t>интереса к познанию родного языка, истории, культуры Российской Федерации, своего края, народов России; ценностное отношение к достижениям своей Родины ‒ России, к науке, искусству, спорту, технологиям, боевым подвигам и трудовым достижениям народа; уважение к символам России, государственным праздникам, историческому и природному наследию и памятникам, традициям разных народов, проживающих в родной стране;</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sz w:val="28"/>
          <w:szCs w:val="28"/>
          <w:lang w:val="ru-RU"/>
        </w:rPr>
        <w:t>2)</w:t>
      </w:r>
      <w:r>
        <w:rPr>
          <w:rFonts w:ascii="Times New Roman" w:eastAsia="SchoolBookSanPin" w:hAnsi="Times New Roman"/>
          <w:sz w:val="28"/>
          <w:szCs w:val="28"/>
        </w:rPr>
        <w:t> </w:t>
      </w:r>
      <w:r w:rsidRPr="00482CD3">
        <w:rPr>
          <w:rFonts w:ascii="Times New Roman" w:eastAsia="SchoolBookSanPin" w:hAnsi="Times New Roman"/>
          <w:sz w:val="28"/>
          <w:szCs w:val="28"/>
          <w:lang w:val="ru-RU"/>
        </w:rPr>
        <w:t>в сфере гражданского воспитания: осмысление исторической традиции и примеров гражданского служения Отечеству; готовность к выполнению обязанностей гражданина и реализации его прав; уважение прав, свобод и законных интересов других людей; активное участие в жизни семьи, образовательной организации, местного сообщества, родного края, страны; неприятие любых форм экстремизма, дискриминации; неприятие действий, наносящих ущерб социальной и природной среде;</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sz w:val="28"/>
          <w:szCs w:val="28"/>
          <w:lang w:val="ru-RU"/>
        </w:rPr>
        <w:t>3)</w:t>
      </w:r>
      <w:r>
        <w:rPr>
          <w:rFonts w:ascii="Times New Roman" w:eastAsia="SchoolBookSanPin" w:hAnsi="Times New Roman"/>
          <w:sz w:val="28"/>
          <w:szCs w:val="28"/>
        </w:rPr>
        <w:t> </w:t>
      </w:r>
      <w:r w:rsidRPr="00482CD3">
        <w:rPr>
          <w:rFonts w:ascii="Times New Roman" w:eastAsia="SchoolBookSanPin" w:hAnsi="Times New Roman"/>
          <w:sz w:val="28"/>
          <w:szCs w:val="28"/>
          <w:lang w:val="ru-RU"/>
        </w:rPr>
        <w:t>в духовно-нравственной сфере: представление о традиционных духовно-нравственных ценностях народов России; ориентация на моральные ценности и нормы современного российского общества в ситуациях нравственного выбора; готовность оценивать свое поведение и поступки, а также поведение и поступки других людей с позиции нравственных и правовых норм с учётом осознания последствий поступков; активное неприятие асоциальных поступков;</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sz w:val="28"/>
          <w:szCs w:val="28"/>
          <w:lang w:val="ru-RU"/>
        </w:rPr>
        <w:t>4)</w:t>
      </w:r>
      <w:r>
        <w:rPr>
          <w:rFonts w:ascii="Times New Roman" w:eastAsia="SchoolBookSanPin" w:hAnsi="Times New Roman"/>
          <w:sz w:val="28"/>
          <w:szCs w:val="28"/>
        </w:rPr>
        <w:t> </w:t>
      </w:r>
      <w:r w:rsidRPr="00482CD3">
        <w:rPr>
          <w:rFonts w:ascii="Times New Roman" w:eastAsia="SchoolBookSanPin" w:hAnsi="Times New Roman"/>
          <w:sz w:val="28"/>
          <w:szCs w:val="28"/>
          <w:lang w:val="ru-RU"/>
        </w:rPr>
        <w:t>в понимании ценности научного познания: осмысление значения истории как знания о развитии человека и общества, о социальном, культурном и нравственном опыте предшествующих поколений; овладение навыками познания и оценки событий прошлого с позиций историзма; формирование и сохранение интереса к истории как важной составляющей современного общественного сознания;</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sz w:val="28"/>
          <w:szCs w:val="28"/>
          <w:lang w:val="ru-RU"/>
        </w:rPr>
        <w:t>5)</w:t>
      </w:r>
      <w:r>
        <w:rPr>
          <w:rFonts w:ascii="Times New Roman" w:eastAsia="SchoolBookSanPin" w:hAnsi="Times New Roman"/>
          <w:sz w:val="28"/>
          <w:szCs w:val="28"/>
        </w:rPr>
        <w:t> </w:t>
      </w:r>
      <w:r w:rsidRPr="00482CD3">
        <w:rPr>
          <w:rFonts w:ascii="Times New Roman" w:eastAsia="SchoolBookSanPin" w:hAnsi="Times New Roman"/>
          <w:sz w:val="28"/>
          <w:szCs w:val="28"/>
          <w:lang w:val="ru-RU"/>
        </w:rPr>
        <w:t>в сфере эстетического воспитания: представление о культурном многообразии своей страны и мира; осознание важности культуры как воплощения ценностей общества и средства коммуникации; понимание ценности отечественного и мирового искусства, роли этнических культурных традиций и народного творчества; уважение к культуре своего и других народов;</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sz w:val="28"/>
          <w:szCs w:val="28"/>
          <w:lang w:val="ru-RU"/>
        </w:rPr>
        <w:lastRenderedPageBreak/>
        <w:t>6)</w:t>
      </w:r>
      <w:r>
        <w:rPr>
          <w:rFonts w:ascii="Times New Roman" w:eastAsia="SchoolBookSanPin" w:hAnsi="Times New Roman"/>
          <w:sz w:val="28"/>
          <w:szCs w:val="28"/>
        </w:rPr>
        <w:t> </w:t>
      </w:r>
      <w:r w:rsidRPr="00482CD3">
        <w:rPr>
          <w:rFonts w:ascii="Times New Roman" w:eastAsia="SchoolBookSanPin" w:hAnsi="Times New Roman"/>
          <w:sz w:val="28"/>
          <w:szCs w:val="28"/>
          <w:lang w:val="ru-RU"/>
        </w:rPr>
        <w:t>в формировании ценностного отношения к жизни и здоровью: осознание ценности жизни и необходимости ее сохранения (в том числе ‒ на основе примеров из истории); представление об идеалах гармоничного физического и духовного развития человека в исторических обществах (в античном мире, эпоху Возрождения) и в современную эпоху;</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sz w:val="28"/>
          <w:szCs w:val="28"/>
          <w:lang w:val="ru-RU"/>
        </w:rPr>
        <w:t>7)</w:t>
      </w:r>
      <w:r>
        <w:rPr>
          <w:rFonts w:ascii="Times New Roman" w:eastAsia="SchoolBookSanPin" w:hAnsi="Times New Roman"/>
          <w:sz w:val="28"/>
          <w:szCs w:val="28"/>
        </w:rPr>
        <w:t> </w:t>
      </w:r>
      <w:r w:rsidRPr="00482CD3">
        <w:rPr>
          <w:rFonts w:ascii="Times New Roman" w:eastAsia="SchoolBookSanPin" w:hAnsi="Times New Roman"/>
          <w:sz w:val="28"/>
          <w:szCs w:val="28"/>
          <w:lang w:val="ru-RU"/>
        </w:rPr>
        <w:t>в сфере трудового воспитания: понимание на основе знания истории значения трудовой деятельности людей как источника развития человека и общества; представление о разнообразии существовавших в прошлом и современных профессий; уважение к труду и результатам трудовой деятельности человека; определение сферы профессионально-ориентированных интересов, построение индивидуальной траектории образования и жизненных планов;</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sz w:val="28"/>
          <w:szCs w:val="28"/>
          <w:lang w:val="ru-RU"/>
        </w:rPr>
        <w:t>8)</w:t>
      </w:r>
      <w:r>
        <w:rPr>
          <w:rFonts w:ascii="Times New Roman" w:eastAsia="SchoolBookSanPin" w:hAnsi="Times New Roman"/>
          <w:sz w:val="28"/>
          <w:szCs w:val="28"/>
        </w:rPr>
        <w:t> </w:t>
      </w:r>
      <w:r w:rsidRPr="00482CD3">
        <w:rPr>
          <w:rFonts w:ascii="Times New Roman" w:eastAsia="SchoolBookSanPin" w:hAnsi="Times New Roman"/>
          <w:sz w:val="28"/>
          <w:szCs w:val="28"/>
          <w:lang w:val="ru-RU"/>
        </w:rPr>
        <w:t>в сфере экологического воспитания: осмысление исторического опыта взаимодействия людей с природной средой; осознание глобального характера экологических проблем современного мира и необходимости защиты окружающей среды; активное неприятие действий, приносящих вред окружающей среде; готовность к участию в практической деятельности экологической направленности;</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sz w:val="28"/>
          <w:szCs w:val="28"/>
          <w:lang w:val="ru-RU"/>
        </w:rPr>
        <w:t>9)</w:t>
      </w:r>
      <w:r>
        <w:rPr>
          <w:rFonts w:ascii="Times New Roman" w:eastAsia="SchoolBookSanPin" w:hAnsi="Times New Roman"/>
          <w:sz w:val="28"/>
          <w:szCs w:val="28"/>
        </w:rPr>
        <w:t> </w:t>
      </w:r>
      <w:r w:rsidRPr="00482CD3">
        <w:rPr>
          <w:rFonts w:ascii="Times New Roman" w:eastAsia="SchoolBookSanPin" w:hAnsi="Times New Roman"/>
          <w:sz w:val="28"/>
          <w:szCs w:val="28"/>
          <w:lang w:val="ru-RU"/>
        </w:rPr>
        <w:t>в сфере адаптации к меняющимся условиям социальной и природной среды: представления об изменениях природной и социальной среды в истории, об опыте адаптации людей к новым жизненным условиям, о значении совместной деятельности для конструктивного ответа на природные и социальные вызовы.</w:t>
      </w:r>
    </w:p>
    <w:p w:rsidR="007145AB" w:rsidRPr="00482CD3" w:rsidRDefault="00F71669">
      <w:pPr>
        <w:spacing w:after="0" w:line="352" w:lineRule="auto"/>
        <w:ind w:firstLine="709"/>
        <w:jc w:val="both"/>
        <w:rPr>
          <w:rFonts w:ascii="Times New Roman" w:eastAsia="SchoolBookSanPin" w:hAnsi="Times New Roman"/>
          <w:bCs/>
          <w:sz w:val="28"/>
          <w:szCs w:val="28"/>
          <w:lang w:val="ru-RU"/>
        </w:rPr>
      </w:pPr>
      <w:r w:rsidRPr="00482CD3">
        <w:rPr>
          <w:rFonts w:ascii="Times New Roman" w:hAnsi="Times New Roman"/>
          <w:sz w:val="28"/>
          <w:szCs w:val="28"/>
          <w:lang w:val="ru-RU"/>
        </w:rPr>
        <w:t>150.</w:t>
      </w:r>
      <w:r w:rsidRPr="00482CD3">
        <w:rPr>
          <w:rFonts w:ascii="Times New Roman" w:eastAsia="SchoolBookSanPin" w:hAnsi="Times New Roman"/>
          <w:sz w:val="28"/>
          <w:szCs w:val="28"/>
          <w:lang w:val="ru-RU"/>
        </w:rPr>
        <w:t>8.2.</w:t>
      </w:r>
      <w:r>
        <w:rPr>
          <w:rFonts w:ascii="Times New Roman" w:eastAsia="SchoolBookSanPin" w:hAnsi="Times New Roman"/>
          <w:sz w:val="28"/>
          <w:szCs w:val="28"/>
        </w:rPr>
        <w:t> </w:t>
      </w:r>
      <w:r w:rsidRPr="00482CD3">
        <w:rPr>
          <w:rFonts w:ascii="Times New Roman" w:eastAsia="SchoolBookSanPin" w:hAnsi="Times New Roman"/>
          <w:sz w:val="28"/>
          <w:szCs w:val="28"/>
          <w:lang w:val="ru-RU"/>
        </w:rPr>
        <w:t xml:space="preserve">В результате изучения истории на уровне основного общего образования у обучающегося будут сформированы </w:t>
      </w:r>
      <w:r w:rsidRPr="00482CD3">
        <w:rPr>
          <w:rFonts w:ascii="Times New Roman" w:eastAsia="SchoolBookSanPin" w:hAnsi="Times New Roman"/>
          <w:bCs/>
          <w:sz w:val="28"/>
          <w:szCs w:val="28"/>
          <w:lang w:val="ru-RU"/>
        </w:rPr>
        <w:t xml:space="preserve">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 </w:t>
      </w:r>
    </w:p>
    <w:p w:rsidR="007145AB" w:rsidRPr="00482CD3" w:rsidRDefault="00F71669">
      <w:pPr>
        <w:spacing w:after="0" w:line="352" w:lineRule="auto"/>
        <w:ind w:firstLine="709"/>
        <w:jc w:val="both"/>
        <w:rPr>
          <w:rFonts w:ascii="Times New Roman" w:eastAsia="SchoolBookSanPin" w:hAnsi="Times New Roman"/>
          <w:sz w:val="28"/>
          <w:szCs w:val="28"/>
          <w:lang w:val="ru-RU"/>
        </w:rPr>
      </w:pPr>
      <w:r w:rsidRPr="00482CD3">
        <w:rPr>
          <w:rFonts w:ascii="Times New Roman" w:hAnsi="Times New Roman"/>
          <w:sz w:val="28"/>
          <w:szCs w:val="28"/>
          <w:lang w:val="ru-RU"/>
        </w:rPr>
        <w:t>150.</w:t>
      </w:r>
      <w:r w:rsidRPr="00482CD3">
        <w:rPr>
          <w:rFonts w:ascii="Times New Roman" w:eastAsia="OfficinaSansBoldITC" w:hAnsi="Times New Roman"/>
          <w:sz w:val="28"/>
          <w:szCs w:val="28"/>
          <w:lang w:val="ru-RU"/>
        </w:rPr>
        <w:t>8.2.1.</w:t>
      </w:r>
      <w:r>
        <w:rPr>
          <w:rFonts w:ascii="Times New Roman" w:eastAsia="OfficinaSansBoldITC" w:hAnsi="Times New Roman"/>
          <w:sz w:val="28"/>
          <w:szCs w:val="28"/>
        </w:rPr>
        <w:t> </w:t>
      </w:r>
      <w:r w:rsidRPr="00482CD3">
        <w:rPr>
          <w:rFonts w:ascii="Times New Roman" w:eastAsia="SchoolBookSanPin" w:hAnsi="Times New Roman"/>
          <w:sz w:val="28"/>
          <w:szCs w:val="28"/>
          <w:lang w:val="ru-RU"/>
        </w:rPr>
        <w:t xml:space="preserve">У обучающегося будут сформированы следующие базовые логические действия как часть </w:t>
      </w:r>
      <w:r w:rsidRPr="00482CD3">
        <w:rPr>
          <w:rFonts w:ascii="Times New Roman" w:eastAsia="SchoolBookSanPin" w:hAnsi="Times New Roman"/>
          <w:bCs/>
          <w:sz w:val="28"/>
          <w:szCs w:val="28"/>
          <w:lang w:val="ru-RU"/>
        </w:rPr>
        <w:t>познавательных универсальных учебных действий</w:t>
      </w:r>
      <w:r w:rsidRPr="00482CD3">
        <w:rPr>
          <w:rFonts w:ascii="Times New Roman" w:eastAsia="SchoolBookSanPin" w:hAnsi="Times New Roman"/>
          <w:sz w:val="28"/>
          <w:szCs w:val="28"/>
          <w:lang w:val="ru-RU"/>
        </w:rPr>
        <w:t>:</w:t>
      </w:r>
    </w:p>
    <w:p w:rsidR="007145AB" w:rsidRPr="00482CD3" w:rsidRDefault="00F71669">
      <w:pPr>
        <w:spacing w:after="0" w:line="360" w:lineRule="auto"/>
        <w:ind w:firstLine="709"/>
        <w:jc w:val="both"/>
        <w:rPr>
          <w:rFonts w:ascii="Times New Roman" w:eastAsia="SchoolBookSanPin" w:hAnsi="Times New Roman"/>
          <w:position w:val="1"/>
          <w:sz w:val="28"/>
          <w:szCs w:val="28"/>
          <w:lang w:val="ru-RU"/>
        </w:rPr>
      </w:pPr>
      <w:r w:rsidRPr="00482CD3">
        <w:rPr>
          <w:rFonts w:ascii="Times New Roman" w:eastAsia="SchoolBookSanPin" w:hAnsi="Times New Roman"/>
          <w:position w:val="1"/>
          <w:sz w:val="28"/>
          <w:szCs w:val="28"/>
          <w:lang w:val="ru-RU"/>
        </w:rPr>
        <w:t xml:space="preserve">систематизировать и обобщать исторические факты (в форме таблиц, схем); </w:t>
      </w:r>
    </w:p>
    <w:p w:rsidR="007145AB" w:rsidRPr="00482CD3" w:rsidRDefault="00F71669">
      <w:pPr>
        <w:spacing w:after="0" w:line="360" w:lineRule="auto"/>
        <w:ind w:firstLine="709"/>
        <w:jc w:val="both"/>
        <w:rPr>
          <w:rFonts w:ascii="Times New Roman" w:eastAsia="SchoolBookSanPin" w:hAnsi="Times New Roman"/>
          <w:position w:val="1"/>
          <w:sz w:val="28"/>
          <w:szCs w:val="28"/>
          <w:lang w:val="ru-RU"/>
        </w:rPr>
      </w:pPr>
      <w:r w:rsidRPr="00482CD3">
        <w:rPr>
          <w:rFonts w:ascii="Times New Roman" w:eastAsia="SchoolBookSanPin" w:hAnsi="Times New Roman"/>
          <w:position w:val="1"/>
          <w:sz w:val="28"/>
          <w:szCs w:val="28"/>
          <w:lang w:val="ru-RU"/>
        </w:rPr>
        <w:t xml:space="preserve">выявлять характерные признаки исторических явлений; </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position w:val="1"/>
          <w:sz w:val="28"/>
          <w:szCs w:val="28"/>
          <w:lang w:val="ru-RU"/>
        </w:rPr>
        <w:t>раскрывать причинно-следственные связи событий;</w:t>
      </w:r>
    </w:p>
    <w:p w:rsidR="007145AB" w:rsidRPr="00482CD3" w:rsidRDefault="00F71669">
      <w:pPr>
        <w:spacing w:after="0" w:line="360" w:lineRule="auto"/>
        <w:ind w:left="708" w:firstLine="1"/>
        <w:jc w:val="both"/>
        <w:rPr>
          <w:rFonts w:ascii="Times New Roman" w:eastAsia="SchoolBookSanPin" w:hAnsi="Times New Roman"/>
          <w:sz w:val="28"/>
          <w:szCs w:val="28"/>
          <w:lang w:val="ru-RU"/>
        </w:rPr>
      </w:pPr>
      <w:r w:rsidRPr="00482CD3">
        <w:rPr>
          <w:rFonts w:ascii="Times New Roman" w:eastAsia="SchoolBookSanPin" w:hAnsi="Times New Roman"/>
          <w:position w:val="1"/>
          <w:sz w:val="28"/>
          <w:szCs w:val="28"/>
          <w:lang w:val="ru-RU"/>
        </w:rPr>
        <w:t xml:space="preserve">сравнивать события, ситуации, выявляя общие черты и различия; </w:t>
      </w:r>
      <w:r w:rsidRPr="00482CD3">
        <w:rPr>
          <w:rFonts w:ascii="Times New Roman" w:eastAsia="SchoolBookSanPin" w:hAnsi="Times New Roman"/>
          <w:position w:val="1"/>
          <w:sz w:val="28"/>
          <w:szCs w:val="28"/>
          <w:lang w:val="ru-RU"/>
        </w:rPr>
        <w:lastRenderedPageBreak/>
        <w:t>формулировать и обосновывать выводы.</w:t>
      </w:r>
    </w:p>
    <w:p w:rsidR="007145AB" w:rsidRPr="00482CD3" w:rsidRDefault="00F71669">
      <w:pPr>
        <w:spacing w:after="0" w:line="352" w:lineRule="auto"/>
        <w:ind w:firstLine="709"/>
        <w:jc w:val="both"/>
        <w:rPr>
          <w:rFonts w:ascii="Times New Roman" w:eastAsia="SchoolBookSanPin" w:hAnsi="Times New Roman"/>
          <w:sz w:val="28"/>
          <w:szCs w:val="28"/>
          <w:lang w:val="ru-RU"/>
        </w:rPr>
      </w:pPr>
      <w:r w:rsidRPr="00482CD3">
        <w:rPr>
          <w:rFonts w:ascii="Times New Roman" w:hAnsi="Times New Roman"/>
          <w:sz w:val="28"/>
          <w:szCs w:val="28"/>
          <w:lang w:val="ru-RU"/>
        </w:rPr>
        <w:t>150.</w:t>
      </w:r>
      <w:r w:rsidRPr="00482CD3">
        <w:rPr>
          <w:rFonts w:ascii="Times New Roman" w:eastAsia="OfficinaSansBoldITC" w:hAnsi="Times New Roman"/>
          <w:sz w:val="28"/>
          <w:szCs w:val="28"/>
          <w:lang w:val="ru-RU"/>
        </w:rPr>
        <w:t>8.2.2.</w:t>
      </w:r>
      <w:r>
        <w:rPr>
          <w:rFonts w:ascii="Times New Roman" w:eastAsia="OfficinaSansBoldITC" w:hAnsi="Times New Roman"/>
          <w:sz w:val="28"/>
          <w:szCs w:val="28"/>
        </w:rPr>
        <w:t> </w:t>
      </w:r>
      <w:r w:rsidRPr="00482CD3">
        <w:rPr>
          <w:rFonts w:ascii="Times New Roman" w:eastAsia="SchoolBookSanPin" w:hAnsi="Times New Roman"/>
          <w:sz w:val="28"/>
          <w:szCs w:val="28"/>
          <w:lang w:val="ru-RU"/>
        </w:rPr>
        <w:t xml:space="preserve">У обучающегося будут сформированы следующие базовые исследовательские действия как часть </w:t>
      </w:r>
      <w:r w:rsidRPr="00482CD3">
        <w:rPr>
          <w:rFonts w:ascii="Times New Roman" w:eastAsia="SchoolBookSanPin" w:hAnsi="Times New Roman"/>
          <w:bCs/>
          <w:sz w:val="28"/>
          <w:szCs w:val="28"/>
          <w:lang w:val="ru-RU"/>
        </w:rPr>
        <w:t>познавательных универсальных учебных действий</w:t>
      </w:r>
      <w:r w:rsidRPr="00482CD3">
        <w:rPr>
          <w:rFonts w:ascii="Times New Roman" w:eastAsia="SchoolBookSanPin" w:hAnsi="Times New Roman"/>
          <w:sz w:val="28"/>
          <w:szCs w:val="28"/>
          <w:lang w:val="ru-RU"/>
        </w:rPr>
        <w:t>:</w:t>
      </w:r>
    </w:p>
    <w:p w:rsidR="007145AB" w:rsidRPr="00482CD3" w:rsidRDefault="00F71669">
      <w:pPr>
        <w:spacing w:after="0" w:line="360" w:lineRule="auto"/>
        <w:ind w:firstLine="709"/>
        <w:jc w:val="both"/>
        <w:rPr>
          <w:rFonts w:ascii="Times New Roman" w:eastAsia="SchoolBookSanPin" w:hAnsi="Times New Roman"/>
          <w:position w:val="1"/>
          <w:sz w:val="28"/>
          <w:szCs w:val="28"/>
          <w:lang w:val="ru-RU"/>
        </w:rPr>
      </w:pPr>
      <w:r w:rsidRPr="00482CD3">
        <w:rPr>
          <w:rFonts w:ascii="Times New Roman" w:eastAsia="SchoolBookSanPin" w:hAnsi="Times New Roman"/>
          <w:position w:val="1"/>
          <w:sz w:val="28"/>
          <w:szCs w:val="28"/>
          <w:lang w:val="ru-RU"/>
        </w:rPr>
        <w:t xml:space="preserve">определять познавательную задачу; </w:t>
      </w:r>
    </w:p>
    <w:p w:rsidR="007145AB" w:rsidRPr="00482CD3" w:rsidRDefault="00F71669">
      <w:pPr>
        <w:spacing w:after="0" w:line="360" w:lineRule="auto"/>
        <w:ind w:firstLine="709"/>
        <w:jc w:val="both"/>
        <w:rPr>
          <w:rFonts w:ascii="Times New Roman" w:eastAsia="SchoolBookSanPin" w:hAnsi="Times New Roman"/>
          <w:position w:val="1"/>
          <w:sz w:val="28"/>
          <w:szCs w:val="28"/>
          <w:lang w:val="ru-RU"/>
        </w:rPr>
      </w:pPr>
      <w:r w:rsidRPr="00482CD3">
        <w:rPr>
          <w:rFonts w:ascii="Times New Roman" w:eastAsia="SchoolBookSanPin" w:hAnsi="Times New Roman"/>
          <w:position w:val="1"/>
          <w:sz w:val="28"/>
          <w:szCs w:val="28"/>
          <w:lang w:val="ru-RU"/>
        </w:rPr>
        <w:t xml:space="preserve">намечать путь её решения и осуществлять подбор исторического материала, объекта; </w:t>
      </w:r>
    </w:p>
    <w:p w:rsidR="007145AB" w:rsidRPr="00482CD3" w:rsidRDefault="00F71669">
      <w:pPr>
        <w:spacing w:after="0" w:line="360" w:lineRule="auto"/>
        <w:ind w:firstLine="709"/>
        <w:jc w:val="both"/>
        <w:rPr>
          <w:rFonts w:ascii="Times New Roman" w:eastAsia="SchoolBookSanPin" w:hAnsi="Times New Roman"/>
          <w:position w:val="1"/>
          <w:sz w:val="28"/>
          <w:szCs w:val="28"/>
          <w:lang w:val="ru-RU"/>
        </w:rPr>
      </w:pPr>
      <w:r w:rsidRPr="00482CD3">
        <w:rPr>
          <w:rFonts w:ascii="Times New Roman" w:eastAsia="SchoolBookSanPin" w:hAnsi="Times New Roman"/>
          <w:position w:val="1"/>
          <w:sz w:val="28"/>
          <w:szCs w:val="28"/>
          <w:lang w:val="ru-RU"/>
        </w:rPr>
        <w:t xml:space="preserve">систематизировать и анализировать исторические факты, осуществлять реконструкцию исторических событий; </w:t>
      </w:r>
    </w:p>
    <w:p w:rsidR="007145AB" w:rsidRPr="00482CD3" w:rsidRDefault="00F71669">
      <w:pPr>
        <w:spacing w:after="0" w:line="360" w:lineRule="auto"/>
        <w:ind w:firstLine="709"/>
        <w:jc w:val="both"/>
        <w:rPr>
          <w:rFonts w:ascii="Times New Roman" w:eastAsia="SchoolBookSanPin" w:hAnsi="Times New Roman"/>
          <w:position w:val="1"/>
          <w:sz w:val="28"/>
          <w:szCs w:val="28"/>
          <w:lang w:val="ru-RU"/>
        </w:rPr>
      </w:pPr>
      <w:r w:rsidRPr="00482CD3">
        <w:rPr>
          <w:rFonts w:ascii="Times New Roman" w:eastAsia="SchoolBookSanPin" w:hAnsi="Times New Roman"/>
          <w:position w:val="1"/>
          <w:sz w:val="28"/>
          <w:szCs w:val="28"/>
          <w:lang w:val="ru-RU"/>
        </w:rPr>
        <w:t xml:space="preserve">соотносить полученный результат с имеющимся знанием; </w:t>
      </w:r>
    </w:p>
    <w:p w:rsidR="007145AB" w:rsidRPr="00482CD3" w:rsidRDefault="00F71669">
      <w:pPr>
        <w:spacing w:after="0" w:line="360" w:lineRule="auto"/>
        <w:ind w:firstLine="709"/>
        <w:jc w:val="both"/>
        <w:rPr>
          <w:rFonts w:ascii="Times New Roman" w:eastAsia="SchoolBookSanPin" w:hAnsi="Times New Roman"/>
          <w:position w:val="1"/>
          <w:sz w:val="28"/>
          <w:szCs w:val="28"/>
          <w:lang w:val="ru-RU"/>
        </w:rPr>
      </w:pPr>
      <w:r w:rsidRPr="00482CD3">
        <w:rPr>
          <w:rFonts w:ascii="Times New Roman" w:eastAsia="SchoolBookSanPin" w:hAnsi="Times New Roman"/>
          <w:position w:val="1"/>
          <w:sz w:val="28"/>
          <w:szCs w:val="28"/>
          <w:lang w:val="ru-RU"/>
        </w:rPr>
        <w:t xml:space="preserve">определять новизну и обоснованность полученного результата; </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position w:val="1"/>
          <w:sz w:val="28"/>
          <w:szCs w:val="28"/>
          <w:lang w:val="ru-RU"/>
        </w:rPr>
        <w:t>представлять результаты своей деятельности в различных формах (сообщение, эссе, презентация, реферат, учебный проект и другие).</w:t>
      </w:r>
    </w:p>
    <w:p w:rsidR="007145AB" w:rsidRPr="00482CD3" w:rsidRDefault="00F71669">
      <w:pPr>
        <w:spacing w:after="0" w:line="352" w:lineRule="auto"/>
        <w:ind w:firstLine="709"/>
        <w:jc w:val="both"/>
        <w:rPr>
          <w:rFonts w:ascii="Times New Roman" w:eastAsia="SchoolBookSanPin" w:hAnsi="Times New Roman"/>
          <w:sz w:val="28"/>
          <w:szCs w:val="28"/>
          <w:lang w:val="ru-RU"/>
        </w:rPr>
      </w:pPr>
      <w:r w:rsidRPr="00482CD3">
        <w:rPr>
          <w:rFonts w:ascii="Times New Roman" w:hAnsi="Times New Roman"/>
          <w:sz w:val="28"/>
          <w:szCs w:val="28"/>
          <w:lang w:val="ru-RU"/>
        </w:rPr>
        <w:t>150.</w:t>
      </w:r>
      <w:r w:rsidRPr="00482CD3">
        <w:rPr>
          <w:rFonts w:ascii="Times New Roman" w:eastAsia="OfficinaSansBoldITC" w:hAnsi="Times New Roman"/>
          <w:sz w:val="28"/>
          <w:szCs w:val="28"/>
          <w:lang w:val="ru-RU"/>
        </w:rPr>
        <w:t>8.2.3.</w:t>
      </w:r>
      <w:r>
        <w:rPr>
          <w:rFonts w:ascii="Times New Roman" w:eastAsia="OfficinaSansBoldITC" w:hAnsi="Times New Roman"/>
          <w:sz w:val="28"/>
          <w:szCs w:val="28"/>
        </w:rPr>
        <w:t> </w:t>
      </w:r>
      <w:r w:rsidRPr="00482CD3">
        <w:rPr>
          <w:rFonts w:ascii="Times New Roman" w:eastAsia="SchoolBookSanPin" w:hAnsi="Times New Roman"/>
          <w:sz w:val="28"/>
          <w:szCs w:val="28"/>
          <w:lang w:val="ru-RU"/>
        </w:rPr>
        <w:t xml:space="preserve">У обучающегося будут сформированы умения работать с информацией как часть </w:t>
      </w:r>
      <w:r w:rsidRPr="00482CD3">
        <w:rPr>
          <w:rFonts w:ascii="Times New Roman" w:eastAsia="SchoolBookSanPin" w:hAnsi="Times New Roman"/>
          <w:bCs/>
          <w:sz w:val="28"/>
          <w:szCs w:val="28"/>
          <w:lang w:val="ru-RU"/>
        </w:rPr>
        <w:t>познавательных универсальных учебных действий</w:t>
      </w:r>
      <w:r w:rsidRPr="00482CD3">
        <w:rPr>
          <w:rFonts w:ascii="Times New Roman" w:eastAsia="SchoolBookSanPin" w:hAnsi="Times New Roman"/>
          <w:sz w:val="28"/>
          <w:szCs w:val="28"/>
          <w:lang w:val="ru-RU"/>
        </w:rPr>
        <w:t>:</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position w:val="1"/>
          <w:sz w:val="28"/>
          <w:szCs w:val="28"/>
          <w:lang w:val="ru-RU"/>
        </w:rPr>
        <w:t>осуществлять анализ учебной и внеучебной исторической информации (учебник, тексты исторических источников, научно-популярная литература, интернет-ресурсы и другие) ‒ извлекать информацию из источника;</w:t>
      </w:r>
    </w:p>
    <w:p w:rsidR="007145AB" w:rsidRPr="00482CD3" w:rsidRDefault="00F71669">
      <w:pPr>
        <w:spacing w:after="0" w:line="360" w:lineRule="auto"/>
        <w:ind w:firstLine="709"/>
        <w:jc w:val="both"/>
        <w:rPr>
          <w:rFonts w:ascii="Times New Roman" w:eastAsia="SchoolBookSanPin" w:hAnsi="Times New Roman"/>
          <w:position w:val="1"/>
          <w:sz w:val="28"/>
          <w:szCs w:val="28"/>
          <w:lang w:val="ru-RU"/>
        </w:rPr>
      </w:pPr>
      <w:r w:rsidRPr="00482CD3">
        <w:rPr>
          <w:rFonts w:ascii="Times New Roman" w:eastAsia="SchoolBookSanPin" w:hAnsi="Times New Roman"/>
          <w:position w:val="1"/>
          <w:sz w:val="28"/>
          <w:szCs w:val="28"/>
          <w:lang w:val="ru-RU"/>
        </w:rPr>
        <w:t>различать виды источников исторической информации;</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position w:val="1"/>
          <w:sz w:val="28"/>
          <w:szCs w:val="28"/>
          <w:lang w:val="ru-RU"/>
        </w:rPr>
        <w:t>высказывать суждение о достоверности и значении информации источника (по критериям, предложенным учителем или сформулированным самостоятельно).</w:t>
      </w:r>
    </w:p>
    <w:p w:rsidR="007145AB" w:rsidRPr="00482CD3" w:rsidRDefault="00F71669">
      <w:pPr>
        <w:spacing w:after="0" w:line="352" w:lineRule="auto"/>
        <w:ind w:firstLine="709"/>
        <w:jc w:val="both"/>
        <w:rPr>
          <w:rFonts w:ascii="Times New Roman" w:eastAsia="SchoolBookSanPin" w:hAnsi="Times New Roman"/>
          <w:sz w:val="28"/>
          <w:szCs w:val="28"/>
          <w:lang w:val="ru-RU"/>
        </w:rPr>
      </w:pPr>
      <w:r w:rsidRPr="00482CD3">
        <w:rPr>
          <w:rFonts w:ascii="Times New Roman" w:hAnsi="Times New Roman"/>
          <w:sz w:val="28"/>
          <w:szCs w:val="28"/>
          <w:lang w:val="ru-RU"/>
        </w:rPr>
        <w:t>150.</w:t>
      </w:r>
      <w:r w:rsidRPr="00482CD3">
        <w:rPr>
          <w:rFonts w:ascii="Times New Roman" w:eastAsia="OfficinaSansBoldITC" w:hAnsi="Times New Roman"/>
          <w:sz w:val="28"/>
          <w:szCs w:val="28"/>
          <w:lang w:val="ru-RU"/>
        </w:rPr>
        <w:t>8.2.4.</w:t>
      </w:r>
      <w:r>
        <w:rPr>
          <w:rFonts w:ascii="Times New Roman" w:eastAsia="OfficinaSansBoldITC" w:hAnsi="Times New Roman"/>
          <w:sz w:val="28"/>
          <w:szCs w:val="28"/>
        </w:rPr>
        <w:t> </w:t>
      </w:r>
      <w:r w:rsidRPr="00482CD3">
        <w:rPr>
          <w:rFonts w:ascii="Times New Roman" w:eastAsia="SchoolBookSanPin" w:hAnsi="Times New Roman"/>
          <w:sz w:val="28"/>
          <w:szCs w:val="28"/>
          <w:lang w:val="ru-RU"/>
        </w:rPr>
        <w:t xml:space="preserve">У обучающегося будут сформированы умения общения как часть </w:t>
      </w:r>
      <w:r w:rsidRPr="00482CD3">
        <w:rPr>
          <w:rFonts w:ascii="Times New Roman" w:eastAsia="SchoolBookSanPin" w:hAnsi="Times New Roman"/>
          <w:bCs/>
          <w:sz w:val="28"/>
          <w:szCs w:val="28"/>
          <w:lang w:val="ru-RU"/>
        </w:rPr>
        <w:t>коммуникативных универсальных учебных действий</w:t>
      </w:r>
      <w:r w:rsidRPr="00482CD3">
        <w:rPr>
          <w:rFonts w:ascii="Times New Roman" w:eastAsia="SchoolBookSanPin" w:hAnsi="Times New Roman"/>
          <w:sz w:val="28"/>
          <w:szCs w:val="28"/>
          <w:lang w:val="ru-RU"/>
        </w:rPr>
        <w:t>:</w:t>
      </w:r>
    </w:p>
    <w:p w:rsidR="007145AB" w:rsidRPr="00482CD3" w:rsidRDefault="00F71669">
      <w:pPr>
        <w:spacing w:after="0" w:line="360" w:lineRule="auto"/>
        <w:ind w:firstLine="709"/>
        <w:jc w:val="both"/>
        <w:rPr>
          <w:rFonts w:ascii="Times New Roman" w:eastAsia="SchoolBookSanPin" w:hAnsi="Times New Roman"/>
          <w:position w:val="1"/>
          <w:sz w:val="28"/>
          <w:szCs w:val="28"/>
          <w:lang w:val="ru-RU"/>
        </w:rPr>
      </w:pPr>
      <w:r w:rsidRPr="00482CD3">
        <w:rPr>
          <w:rFonts w:ascii="Times New Roman" w:eastAsia="SchoolBookSanPin" w:hAnsi="Times New Roman"/>
          <w:position w:val="1"/>
          <w:sz w:val="28"/>
          <w:szCs w:val="28"/>
          <w:lang w:val="ru-RU"/>
        </w:rPr>
        <w:t xml:space="preserve">представлять особенности взаимодействия людей в исторических обществах и современном мире; </w:t>
      </w:r>
    </w:p>
    <w:p w:rsidR="007145AB" w:rsidRPr="00482CD3" w:rsidRDefault="00F71669">
      <w:pPr>
        <w:spacing w:after="0" w:line="360" w:lineRule="auto"/>
        <w:ind w:firstLine="709"/>
        <w:jc w:val="both"/>
        <w:rPr>
          <w:rFonts w:ascii="Times New Roman" w:eastAsia="SchoolBookSanPin" w:hAnsi="Times New Roman"/>
          <w:position w:val="1"/>
          <w:sz w:val="28"/>
          <w:szCs w:val="28"/>
          <w:lang w:val="ru-RU"/>
        </w:rPr>
      </w:pPr>
      <w:r w:rsidRPr="00482CD3">
        <w:rPr>
          <w:rFonts w:ascii="Times New Roman" w:eastAsia="SchoolBookSanPin" w:hAnsi="Times New Roman"/>
          <w:position w:val="1"/>
          <w:sz w:val="28"/>
          <w:szCs w:val="28"/>
          <w:lang w:val="ru-RU"/>
        </w:rPr>
        <w:t xml:space="preserve">участвовать в обсуждении событий и личностей прошлого, раскрывать различие и сходство высказываемых оценок; </w:t>
      </w:r>
    </w:p>
    <w:p w:rsidR="007145AB" w:rsidRPr="00482CD3" w:rsidRDefault="00F71669">
      <w:pPr>
        <w:spacing w:after="0" w:line="360" w:lineRule="auto"/>
        <w:ind w:firstLine="709"/>
        <w:jc w:val="both"/>
        <w:rPr>
          <w:rFonts w:ascii="Times New Roman" w:eastAsia="SchoolBookSanPin" w:hAnsi="Times New Roman"/>
          <w:position w:val="1"/>
          <w:sz w:val="28"/>
          <w:szCs w:val="28"/>
          <w:lang w:val="ru-RU"/>
        </w:rPr>
      </w:pPr>
      <w:r w:rsidRPr="00482CD3">
        <w:rPr>
          <w:rFonts w:ascii="Times New Roman" w:eastAsia="SchoolBookSanPin" w:hAnsi="Times New Roman"/>
          <w:position w:val="1"/>
          <w:sz w:val="28"/>
          <w:szCs w:val="28"/>
          <w:lang w:val="ru-RU"/>
        </w:rPr>
        <w:t>выражать и аргументировать свою точку зрения в устном высказывании, письменном тексте;</w:t>
      </w:r>
    </w:p>
    <w:p w:rsidR="007145AB" w:rsidRPr="00482CD3" w:rsidRDefault="00F71669">
      <w:pPr>
        <w:spacing w:after="0" w:line="360" w:lineRule="auto"/>
        <w:ind w:firstLine="709"/>
        <w:jc w:val="both"/>
        <w:rPr>
          <w:rFonts w:ascii="Times New Roman" w:eastAsia="SchoolBookSanPin" w:hAnsi="Times New Roman"/>
          <w:position w:val="1"/>
          <w:sz w:val="28"/>
          <w:szCs w:val="28"/>
          <w:lang w:val="ru-RU"/>
        </w:rPr>
      </w:pPr>
      <w:r w:rsidRPr="00482CD3">
        <w:rPr>
          <w:rFonts w:ascii="Times New Roman" w:eastAsia="SchoolBookSanPin" w:hAnsi="Times New Roman"/>
          <w:position w:val="1"/>
          <w:sz w:val="28"/>
          <w:szCs w:val="28"/>
          <w:lang w:val="ru-RU"/>
        </w:rPr>
        <w:t xml:space="preserve">публично представлять результаты выполненного исследования, проекта; </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position w:val="1"/>
          <w:sz w:val="28"/>
          <w:szCs w:val="28"/>
          <w:lang w:val="ru-RU"/>
        </w:rPr>
        <w:lastRenderedPageBreak/>
        <w:t>осваивать и применять правила межкультурного взаимодействия в школе и социальном окружении.</w:t>
      </w:r>
    </w:p>
    <w:p w:rsidR="007145AB" w:rsidRPr="00482CD3" w:rsidRDefault="00F71669">
      <w:pPr>
        <w:spacing w:after="0" w:line="352" w:lineRule="auto"/>
        <w:ind w:firstLine="709"/>
        <w:jc w:val="both"/>
        <w:rPr>
          <w:rFonts w:ascii="Times New Roman" w:eastAsia="SchoolBookSanPin" w:hAnsi="Times New Roman"/>
          <w:sz w:val="28"/>
          <w:szCs w:val="28"/>
          <w:lang w:val="ru-RU"/>
        </w:rPr>
      </w:pPr>
      <w:r w:rsidRPr="00482CD3">
        <w:rPr>
          <w:rFonts w:ascii="Times New Roman" w:hAnsi="Times New Roman"/>
          <w:sz w:val="28"/>
          <w:szCs w:val="28"/>
          <w:lang w:val="ru-RU"/>
        </w:rPr>
        <w:t>150.</w:t>
      </w:r>
      <w:r w:rsidRPr="00482CD3">
        <w:rPr>
          <w:rFonts w:ascii="Times New Roman" w:eastAsia="OfficinaSansBoldITC" w:hAnsi="Times New Roman"/>
          <w:sz w:val="28"/>
          <w:szCs w:val="28"/>
          <w:lang w:val="ru-RU"/>
        </w:rPr>
        <w:t>8.2.5.</w:t>
      </w:r>
      <w:r>
        <w:rPr>
          <w:rFonts w:ascii="Times New Roman" w:eastAsia="OfficinaSansBoldITC" w:hAnsi="Times New Roman"/>
          <w:sz w:val="28"/>
          <w:szCs w:val="28"/>
        </w:rPr>
        <w:t> </w:t>
      </w:r>
      <w:r w:rsidRPr="00482CD3">
        <w:rPr>
          <w:rFonts w:ascii="Times New Roman" w:eastAsia="SchoolBookSanPin" w:hAnsi="Times New Roman"/>
          <w:sz w:val="28"/>
          <w:szCs w:val="28"/>
          <w:lang w:val="ru-RU"/>
        </w:rPr>
        <w:t>У обучающегося будут сформированы умения совместной деятельности:</w:t>
      </w:r>
    </w:p>
    <w:p w:rsidR="007145AB" w:rsidRPr="00482CD3" w:rsidRDefault="00F71669">
      <w:pPr>
        <w:spacing w:after="0" w:line="352" w:lineRule="auto"/>
        <w:ind w:firstLine="709"/>
        <w:jc w:val="both"/>
        <w:rPr>
          <w:rFonts w:ascii="Times New Roman" w:eastAsia="SchoolBookSanPin" w:hAnsi="Times New Roman"/>
          <w:position w:val="1"/>
          <w:sz w:val="28"/>
          <w:szCs w:val="28"/>
          <w:lang w:val="ru-RU"/>
        </w:rPr>
      </w:pPr>
      <w:r w:rsidRPr="00482CD3">
        <w:rPr>
          <w:rFonts w:ascii="Times New Roman" w:eastAsia="SchoolBookSanPin" w:hAnsi="Times New Roman"/>
          <w:position w:val="1"/>
          <w:sz w:val="28"/>
          <w:szCs w:val="28"/>
          <w:lang w:val="ru-RU"/>
        </w:rPr>
        <w:t xml:space="preserve">осознавать на основе исторических примеров значение совместной работы как эффективного средства достижения поставленных целей; </w:t>
      </w:r>
    </w:p>
    <w:p w:rsidR="007145AB" w:rsidRPr="00482CD3" w:rsidRDefault="00F71669">
      <w:pPr>
        <w:spacing w:after="0" w:line="352" w:lineRule="auto"/>
        <w:ind w:firstLine="709"/>
        <w:jc w:val="both"/>
        <w:rPr>
          <w:rFonts w:ascii="Times New Roman" w:eastAsia="SchoolBookSanPin" w:hAnsi="Times New Roman"/>
          <w:position w:val="1"/>
          <w:sz w:val="28"/>
          <w:szCs w:val="28"/>
          <w:lang w:val="ru-RU"/>
        </w:rPr>
      </w:pPr>
      <w:r w:rsidRPr="00482CD3">
        <w:rPr>
          <w:rFonts w:ascii="Times New Roman" w:eastAsia="SchoolBookSanPin" w:hAnsi="Times New Roman"/>
          <w:position w:val="1"/>
          <w:sz w:val="28"/>
          <w:szCs w:val="28"/>
          <w:lang w:val="ru-RU"/>
        </w:rPr>
        <w:t xml:space="preserve">планировать и осуществлять совместную работу, коллективные учебные проекты по истории, в том числе ‒ на региональном материале; </w:t>
      </w:r>
    </w:p>
    <w:p w:rsidR="007145AB" w:rsidRPr="00482CD3" w:rsidRDefault="00F71669">
      <w:pPr>
        <w:spacing w:after="0" w:line="352"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position w:val="1"/>
          <w:sz w:val="28"/>
          <w:szCs w:val="28"/>
          <w:lang w:val="ru-RU"/>
        </w:rPr>
        <w:t xml:space="preserve">определять свое участие в общей работе и координировать свои действия с другими членами </w:t>
      </w:r>
      <w:r w:rsidRPr="00482CD3">
        <w:rPr>
          <w:rFonts w:ascii="Times New Roman" w:eastAsia="SchoolBookSanPin" w:hAnsi="Times New Roman"/>
          <w:sz w:val="28"/>
          <w:szCs w:val="28"/>
          <w:lang w:val="ru-RU"/>
        </w:rPr>
        <w:t>команды.</w:t>
      </w:r>
    </w:p>
    <w:p w:rsidR="007145AB" w:rsidRPr="00482CD3" w:rsidRDefault="00F71669">
      <w:pPr>
        <w:spacing w:after="0" w:line="352" w:lineRule="auto"/>
        <w:ind w:firstLine="709"/>
        <w:jc w:val="both"/>
        <w:rPr>
          <w:rFonts w:ascii="Times New Roman" w:eastAsia="SchoolBookSanPin" w:hAnsi="Times New Roman"/>
          <w:sz w:val="28"/>
          <w:szCs w:val="28"/>
          <w:lang w:val="ru-RU"/>
        </w:rPr>
      </w:pPr>
      <w:r w:rsidRPr="00482CD3">
        <w:rPr>
          <w:rFonts w:ascii="Times New Roman" w:hAnsi="Times New Roman"/>
          <w:sz w:val="28"/>
          <w:szCs w:val="28"/>
          <w:lang w:val="ru-RU"/>
        </w:rPr>
        <w:t>150.</w:t>
      </w:r>
      <w:r w:rsidRPr="00482CD3">
        <w:rPr>
          <w:rFonts w:ascii="Times New Roman" w:eastAsia="OfficinaSansBoldITC" w:hAnsi="Times New Roman"/>
          <w:sz w:val="28"/>
          <w:szCs w:val="28"/>
          <w:lang w:val="ru-RU"/>
        </w:rPr>
        <w:t>8.2.6.</w:t>
      </w:r>
      <w:r>
        <w:rPr>
          <w:rFonts w:ascii="Times New Roman" w:eastAsia="OfficinaSansBoldITC" w:hAnsi="Times New Roman"/>
          <w:sz w:val="28"/>
          <w:szCs w:val="28"/>
        </w:rPr>
        <w:t> </w:t>
      </w:r>
      <w:r w:rsidRPr="00482CD3">
        <w:rPr>
          <w:rFonts w:ascii="Times New Roman" w:eastAsia="SchoolBookSanPin" w:hAnsi="Times New Roman"/>
          <w:sz w:val="28"/>
          <w:szCs w:val="28"/>
          <w:lang w:val="ru-RU"/>
        </w:rPr>
        <w:t xml:space="preserve">У обучающегося будут сформированы умения в части </w:t>
      </w:r>
      <w:r w:rsidRPr="00482CD3">
        <w:rPr>
          <w:rFonts w:ascii="Times New Roman" w:eastAsia="SchoolBookSanPin" w:hAnsi="Times New Roman"/>
          <w:bCs/>
          <w:sz w:val="28"/>
          <w:szCs w:val="28"/>
          <w:lang w:val="ru-RU"/>
        </w:rPr>
        <w:t>регулятивных универсальных учебных действий</w:t>
      </w:r>
      <w:r w:rsidRPr="00482CD3">
        <w:rPr>
          <w:rFonts w:ascii="Times New Roman" w:eastAsia="SchoolBookSanPin" w:hAnsi="Times New Roman"/>
          <w:sz w:val="28"/>
          <w:szCs w:val="28"/>
          <w:lang w:val="ru-RU"/>
        </w:rPr>
        <w:t>:</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position w:val="1"/>
          <w:sz w:val="28"/>
          <w:szCs w:val="28"/>
          <w:lang w:val="ru-RU"/>
        </w:rPr>
        <w:t>владеть приемами самоорганизации своей учебной и общественной работы (выявление проблемы, требующей решения; составление плана действий и определение способа решения);</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position w:val="1"/>
          <w:sz w:val="28"/>
          <w:szCs w:val="28"/>
          <w:lang w:val="ru-RU"/>
        </w:rPr>
        <w:t>владеть приёмами самоконтроля ‒ осуществление самоконтроля, рефлексии и самооценки полученных результатов;</w:t>
      </w:r>
    </w:p>
    <w:p w:rsidR="007145AB" w:rsidRPr="00482CD3" w:rsidRDefault="00F71669">
      <w:pPr>
        <w:spacing w:after="0" w:line="360" w:lineRule="auto"/>
        <w:ind w:firstLine="709"/>
        <w:jc w:val="both"/>
        <w:rPr>
          <w:rFonts w:ascii="Times New Roman" w:eastAsia="SchoolBookSanPin" w:hAnsi="Times New Roman"/>
          <w:position w:val="1"/>
          <w:sz w:val="28"/>
          <w:szCs w:val="28"/>
          <w:lang w:val="ru-RU"/>
        </w:rPr>
      </w:pPr>
      <w:r w:rsidRPr="00482CD3">
        <w:rPr>
          <w:rFonts w:ascii="Times New Roman" w:eastAsia="SchoolBookSanPin" w:hAnsi="Times New Roman"/>
          <w:position w:val="1"/>
          <w:sz w:val="28"/>
          <w:szCs w:val="28"/>
          <w:lang w:val="ru-RU"/>
        </w:rPr>
        <w:t>вносить коррективы в свою работу с учётом установленных ошибок, возникших трудностей.</w:t>
      </w:r>
    </w:p>
    <w:p w:rsidR="007145AB" w:rsidRPr="00482CD3" w:rsidRDefault="00F71669">
      <w:pPr>
        <w:spacing w:after="0" w:line="360" w:lineRule="auto"/>
        <w:ind w:firstLine="709"/>
        <w:jc w:val="both"/>
        <w:rPr>
          <w:rFonts w:ascii="Times New Roman" w:eastAsia="SchoolBookSanPin" w:hAnsi="Times New Roman"/>
          <w:position w:val="1"/>
          <w:sz w:val="28"/>
          <w:szCs w:val="28"/>
          <w:lang w:val="ru-RU"/>
        </w:rPr>
      </w:pPr>
      <w:r w:rsidRPr="00482CD3">
        <w:rPr>
          <w:rFonts w:ascii="Times New Roman" w:eastAsia="SchoolBookSanPin" w:hAnsi="Times New Roman"/>
          <w:position w:val="1"/>
          <w:sz w:val="28"/>
          <w:szCs w:val="28"/>
          <w:lang w:val="ru-RU"/>
        </w:rPr>
        <w:t>150.8.2.7.</w:t>
      </w:r>
      <w:r>
        <w:rPr>
          <w:rFonts w:ascii="Times New Roman" w:eastAsia="SchoolBookSanPin" w:hAnsi="Times New Roman"/>
          <w:position w:val="1"/>
          <w:sz w:val="28"/>
          <w:szCs w:val="28"/>
        </w:rPr>
        <w:t> </w:t>
      </w:r>
      <w:r w:rsidRPr="00482CD3">
        <w:rPr>
          <w:rFonts w:ascii="Times New Roman" w:eastAsia="SchoolBookSanPin" w:hAnsi="Times New Roman"/>
          <w:position w:val="1"/>
          <w:sz w:val="28"/>
          <w:szCs w:val="28"/>
          <w:lang w:val="ru-RU"/>
        </w:rPr>
        <w:t>У обучающегося будут сформированы умения в сфере эмоционального интеллекта, понимания себя и других:</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position w:val="1"/>
          <w:sz w:val="28"/>
          <w:szCs w:val="28"/>
          <w:lang w:val="ru-RU"/>
        </w:rPr>
        <w:t>выявлять на примерах исторических ситуаций роль эмоций в отношениях между людьми;</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position w:val="1"/>
          <w:sz w:val="28"/>
          <w:szCs w:val="28"/>
          <w:lang w:val="ru-RU"/>
        </w:rPr>
        <w:t>ставить себя на место другого человека, понимать мотивы действий другого (в исторических ситуациях и окружающей действительности);</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position w:val="1"/>
          <w:sz w:val="28"/>
          <w:szCs w:val="28"/>
          <w:lang w:val="ru-RU"/>
        </w:rPr>
        <w:t>регулировать способ выражения своих эмоций с учётом позиций и мнений других участников общения.</w:t>
      </w:r>
    </w:p>
    <w:p w:rsidR="007145AB" w:rsidRPr="00482CD3" w:rsidRDefault="00F71669">
      <w:pPr>
        <w:spacing w:after="0" w:line="352" w:lineRule="auto"/>
        <w:ind w:firstLine="709"/>
        <w:jc w:val="both"/>
        <w:rPr>
          <w:rFonts w:ascii="Times New Roman" w:eastAsia="SchoolBookSanPin" w:hAnsi="Times New Roman"/>
          <w:sz w:val="28"/>
          <w:szCs w:val="28"/>
          <w:lang w:val="ru-RU"/>
        </w:rPr>
      </w:pPr>
      <w:r w:rsidRPr="00482CD3">
        <w:rPr>
          <w:rFonts w:ascii="Times New Roman" w:hAnsi="Times New Roman"/>
          <w:sz w:val="28"/>
          <w:szCs w:val="28"/>
          <w:lang w:val="ru-RU"/>
        </w:rPr>
        <w:t>150.</w:t>
      </w:r>
      <w:r w:rsidRPr="00482CD3">
        <w:rPr>
          <w:rFonts w:ascii="Times New Roman" w:eastAsia="OfficinaSansBoldITC" w:hAnsi="Times New Roman"/>
          <w:sz w:val="28"/>
          <w:szCs w:val="28"/>
          <w:lang w:val="ru-RU"/>
        </w:rPr>
        <w:t>8.</w:t>
      </w:r>
      <w:r w:rsidRPr="00482CD3">
        <w:rPr>
          <w:rFonts w:ascii="Times New Roman" w:eastAsia="SchoolBookSanPin" w:hAnsi="Times New Roman"/>
          <w:sz w:val="28"/>
          <w:szCs w:val="28"/>
          <w:lang w:val="ru-RU"/>
        </w:rPr>
        <w:t>3.</w:t>
      </w:r>
      <w:r>
        <w:rPr>
          <w:rFonts w:ascii="Times New Roman" w:eastAsia="SchoolBookSanPin" w:hAnsi="Times New Roman"/>
          <w:sz w:val="28"/>
          <w:szCs w:val="28"/>
        </w:rPr>
        <w:t> </w:t>
      </w:r>
      <w:r w:rsidRPr="00482CD3">
        <w:rPr>
          <w:rFonts w:ascii="Times New Roman" w:eastAsia="SchoolBookSanPin" w:hAnsi="Times New Roman"/>
          <w:bCs/>
          <w:sz w:val="28"/>
          <w:szCs w:val="28"/>
          <w:lang w:val="ru-RU"/>
        </w:rPr>
        <w:t xml:space="preserve">Предметные результаты освоения программы по истории на уровне основного общего образования </w:t>
      </w:r>
      <w:r w:rsidRPr="00482CD3">
        <w:rPr>
          <w:rFonts w:ascii="Times New Roman" w:eastAsia="SchoolBookSanPin" w:hAnsi="Times New Roman"/>
          <w:sz w:val="28"/>
          <w:szCs w:val="28"/>
          <w:lang w:val="ru-RU"/>
        </w:rPr>
        <w:t>должны обеспечивать:</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sz w:val="28"/>
          <w:szCs w:val="28"/>
          <w:lang w:val="ru-RU"/>
        </w:rPr>
        <w:t>1)</w:t>
      </w:r>
      <w:r>
        <w:rPr>
          <w:rFonts w:ascii="Times New Roman" w:eastAsia="SchoolBookSanPin" w:hAnsi="Times New Roman"/>
          <w:sz w:val="28"/>
          <w:szCs w:val="28"/>
        </w:rPr>
        <w:t> </w:t>
      </w:r>
      <w:r w:rsidRPr="00482CD3">
        <w:rPr>
          <w:rFonts w:ascii="Times New Roman" w:eastAsia="SchoolBookSanPin" w:hAnsi="Times New Roman"/>
          <w:sz w:val="28"/>
          <w:szCs w:val="28"/>
          <w:lang w:val="ru-RU"/>
        </w:rPr>
        <w:t xml:space="preserve">умение определять последовательность событий, явлений, процессов; </w:t>
      </w:r>
      <w:r w:rsidRPr="00482CD3">
        <w:rPr>
          <w:rFonts w:ascii="Times New Roman" w:eastAsia="SchoolBookSanPin" w:hAnsi="Times New Roman"/>
          <w:sz w:val="28"/>
          <w:szCs w:val="28"/>
          <w:lang w:val="ru-RU"/>
        </w:rPr>
        <w:lastRenderedPageBreak/>
        <w:t>соотносить события истории разных стран и народов с историческими периодами, событиями региональной и мировой истории, события истории родного края и истории России, определять современников исторических событий, явлений, процессов;</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sz w:val="28"/>
          <w:szCs w:val="28"/>
          <w:lang w:val="ru-RU"/>
        </w:rPr>
        <w:t>2)</w:t>
      </w:r>
      <w:r>
        <w:rPr>
          <w:rFonts w:ascii="Times New Roman" w:eastAsia="SchoolBookSanPin" w:hAnsi="Times New Roman"/>
          <w:sz w:val="28"/>
          <w:szCs w:val="28"/>
        </w:rPr>
        <w:t> </w:t>
      </w:r>
      <w:r w:rsidRPr="00482CD3">
        <w:rPr>
          <w:rFonts w:ascii="Times New Roman" w:eastAsia="SchoolBookSanPin" w:hAnsi="Times New Roman"/>
          <w:sz w:val="28"/>
          <w:szCs w:val="28"/>
          <w:lang w:val="ru-RU"/>
        </w:rPr>
        <w:t>умение выявлять особенности развития культуры, быта и нравов народов в различные исторические эпохи;</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sz w:val="28"/>
          <w:szCs w:val="28"/>
          <w:lang w:val="ru-RU"/>
        </w:rPr>
        <w:t>3)</w:t>
      </w:r>
      <w:r>
        <w:rPr>
          <w:rFonts w:ascii="Times New Roman" w:eastAsia="SchoolBookSanPin" w:hAnsi="Times New Roman"/>
          <w:sz w:val="28"/>
          <w:szCs w:val="28"/>
        </w:rPr>
        <w:t> </w:t>
      </w:r>
      <w:r w:rsidRPr="00482CD3">
        <w:rPr>
          <w:rFonts w:ascii="Times New Roman" w:eastAsia="SchoolBookSanPin" w:hAnsi="Times New Roman"/>
          <w:sz w:val="28"/>
          <w:szCs w:val="28"/>
          <w:lang w:val="ru-RU"/>
        </w:rPr>
        <w:t>овладение историческими понятиями и их использование для решения учебных и практических задач;</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sz w:val="28"/>
          <w:szCs w:val="28"/>
          <w:lang w:val="ru-RU"/>
        </w:rPr>
        <w:t>4)</w:t>
      </w:r>
      <w:r>
        <w:rPr>
          <w:rFonts w:ascii="Times New Roman" w:eastAsia="SchoolBookSanPin" w:hAnsi="Times New Roman"/>
          <w:sz w:val="28"/>
          <w:szCs w:val="28"/>
        </w:rPr>
        <w:t> </w:t>
      </w:r>
      <w:r w:rsidRPr="00482CD3">
        <w:rPr>
          <w:rFonts w:ascii="Times New Roman" w:eastAsia="SchoolBookSanPin" w:hAnsi="Times New Roman"/>
          <w:sz w:val="28"/>
          <w:szCs w:val="28"/>
          <w:lang w:val="ru-RU"/>
        </w:rPr>
        <w:t>умение рассказывать на основе самостоятельно составленного плана об исторических событиях, явлениях, процессах истории родного края, истории России и мировой истории и их участниках, демонстрируя понимание исторических явлений, процессов и знание необходимых фактов, дат, исторических понятий;</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sz w:val="28"/>
          <w:szCs w:val="28"/>
          <w:lang w:val="ru-RU"/>
        </w:rPr>
        <w:t>5)</w:t>
      </w:r>
      <w:r>
        <w:rPr>
          <w:rFonts w:ascii="Times New Roman" w:eastAsia="SchoolBookSanPin" w:hAnsi="Times New Roman"/>
          <w:sz w:val="28"/>
          <w:szCs w:val="28"/>
        </w:rPr>
        <w:t> </w:t>
      </w:r>
      <w:r w:rsidRPr="00482CD3">
        <w:rPr>
          <w:rFonts w:ascii="Times New Roman" w:eastAsia="SchoolBookSanPin" w:hAnsi="Times New Roman"/>
          <w:sz w:val="28"/>
          <w:szCs w:val="28"/>
          <w:lang w:val="ru-RU"/>
        </w:rPr>
        <w:t>умение выявлять существенные черты и характерные признаки исторических событий, явлений, процессов;</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sz w:val="28"/>
          <w:szCs w:val="28"/>
          <w:lang w:val="ru-RU"/>
        </w:rPr>
        <w:t>6)</w:t>
      </w:r>
      <w:r>
        <w:rPr>
          <w:rFonts w:ascii="Times New Roman" w:eastAsia="SchoolBookSanPin" w:hAnsi="Times New Roman"/>
          <w:sz w:val="28"/>
          <w:szCs w:val="28"/>
        </w:rPr>
        <w:t> </w:t>
      </w:r>
      <w:r w:rsidRPr="00482CD3">
        <w:rPr>
          <w:rFonts w:ascii="Times New Roman" w:eastAsia="SchoolBookSanPin" w:hAnsi="Times New Roman"/>
          <w:sz w:val="28"/>
          <w:szCs w:val="28"/>
          <w:lang w:val="ru-RU"/>
        </w:rPr>
        <w:t xml:space="preserve">умение устанавливать причинно-следственные, пространственные, временные связи исторических событий, явлений, процессов изучаемого периода, их взаимосвязь (при наличии) с важнейшими событиями ХХ ‒ начала </w:t>
      </w:r>
      <w:r>
        <w:rPr>
          <w:rFonts w:ascii="Times New Roman" w:eastAsia="SchoolBookSanPin" w:hAnsi="Times New Roman"/>
          <w:sz w:val="28"/>
          <w:szCs w:val="28"/>
        </w:rPr>
        <w:t>XXI</w:t>
      </w:r>
      <w:r w:rsidRPr="00482CD3">
        <w:rPr>
          <w:rFonts w:ascii="Times New Roman" w:eastAsia="SchoolBookSanPin" w:hAnsi="Times New Roman"/>
          <w:sz w:val="28"/>
          <w:szCs w:val="28"/>
          <w:lang w:val="ru-RU"/>
        </w:rPr>
        <w:t xml:space="preserve"> в. (Февральская и Октябрьская революции 1917 г., Великая Отечественная война, распад СССР, сложные 1990-е гг., возрождение страны с 2000-х гг., воссоединение Крыма с Россией в 2014 г.); характеризовать итоги и историческое значение событий;</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sz w:val="28"/>
          <w:szCs w:val="28"/>
          <w:lang w:val="ru-RU"/>
        </w:rPr>
        <w:t>7)</w:t>
      </w:r>
      <w:r>
        <w:rPr>
          <w:rFonts w:ascii="Times New Roman" w:eastAsia="SchoolBookSanPin" w:hAnsi="Times New Roman"/>
          <w:sz w:val="28"/>
          <w:szCs w:val="28"/>
        </w:rPr>
        <w:t> </w:t>
      </w:r>
      <w:r w:rsidRPr="00482CD3">
        <w:rPr>
          <w:rFonts w:ascii="Times New Roman" w:eastAsia="SchoolBookSanPin" w:hAnsi="Times New Roman"/>
          <w:sz w:val="28"/>
          <w:szCs w:val="28"/>
          <w:lang w:val="ru-RU"/>
        </w:rPr>
        <w:t>умение сравнивать исторические события, явления, процессы в различные исторические эпохи;</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sz w:val="28"/>
          <w:szCs w:val="28"/>
          <w:lang w:val="ru-RU"/>
        </w:rPr>
        <w:t>8)</w:t>
      </w:r>
      <w:r>
        <w:rPr>
          <w:rFonts w:ascii="Times New Roman" w:eastAsia="SchoolBookSanPin" w:hAnsi="Times New Roman"/>
          <w:sz w:val="28"/>
          <w:szCs w:val="28"/>
        </w:rPr>
        <w:t> </w:t>
      </w:r>
      <w:r w:rsidRPr="00482CD3">
        <w:rPr>
          <w:rFonts w:ascii="Times New Roman" w:eastAsia="SchoolBookSanPin" w:hAnsi="Times New Roman"/>
          <w:sz w:val="28"/>
          <w:szCs w:val="28"/>
          <w:lang w:val="ru-RU"/>
        </w:rPr>
        <w:t>умение определять и аргументировать собственную или предложенную точку зрения с использованием фактического материала, в том числе используя источники разных типов;</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sz w:val="28"/>
          <w:szCs w:val="28"/>
          <w:lang w:val="ru-RU"/>
        </w:rPr>
        <w:t>9)</w:t>
      </w:r>
      <w:r>
        <w:rPr>
          <w:rFonts w:ascii="Times New Roman" w:eastAsia="SchoolBookSanPin" w:hAnsi="Times New Roman"/>
          <w:sz w:val="28"/>
          <w:szCs w:val="28"/>
        </w:rPr>
        <w:t> </w:t>
      </w:r>
      <w:r w:rsidRPr="00482CD3">
        <w:rPr>
          <w:rFonts w:ascii="Times New Roman" w:eastAsia="SchoolBookSanPin" w:hAnsi="Times New Roman"/>
          <w:sz w:val="28"/>
          <w:szCs w:val="28"/>
          <w:lang w:val="ru-RU"/>
        </w:rPr>
        <w:t>умение различать основные типы исторических источников: письменные, вещественные, аудиовизуальные;</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sz w:val="28"/>
          <w:szCs w:val="28"/>
          <w:lang w:val="ru-RU"/>
        </w:rPr>
        <w:t>10)</w:t>
      </w:r>
      <w:r>
        <w:rPr>
          <w:rFonts w:ascii="Times New Roman" w:eastAsia="SchoolBookSanPin" w:hAnsi="Times New Roman"/>
          <w:sz w:val="28"/>
          <w:szCs w:val="28"/>
        </w:rPr>
        <w:t> </w:t>
      </w:r>
      <w:r w:rsidRPr="00482CD3">
        <w:rPr>
          <w:rFonts w:ascii="Times New Roman" w:eastAsia="SchoolBookSanPin" w:hAnsi="Times New Roman"/>
          <w:sz w:val="28"/>
          <w:szCs w:val="28"/>
          <w:lang w:val="ru-RU"/>
        </w:rPr>
        <w:t xml:space="preserve">умение находить и критически анализировать для решения познавательной задачи исторические источники разных типов (в том числе по истории родного </w:t>
      </w:r>
      <w:r w:rsidRPr="00482CD3">
        <w:rPr>
          <w:rFonts w:ascii="Times New Roman" w:eastAsia="SchoolBookSanPin" w:hAnsi="Times New Roman"/>
          <w:sz w:val="28"/>
          <w:szCs w:val="28"/>
          <w:lang w:val="ru-RU"/>
        </w:rPr>
        <w:lastRenderedPageBreak/>
        <w:t>края), оценивать их полноту и достоверность, соотносить с историческим периодом; соотносить извлечённую информацию с информацией из других источников при изучении исторических событий, явлений, процессов; привлекать контекстную информацию при работе с историческими источниками;</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sz w:val="28"/>
          <w:szCs w:val="28"/>
          <w:lang w:val="ru-RU"/>
        </w:rPr>
        <w:t>11)</w:t>
      </w:r>
      <w:r>
        <w:rPr>
          <w:rFonts w:ascii="Times New Roman" w:eastAsia="SchoolBookSanPin" w:hAnsi="Times New Roman"/>
          <w:sz w:val="28"/>
          <w:szCs w:val="28"/>
        </w:rPr>
        <w:t> </w:t>
      </w:r>
      <w:r w:rsidRPr="00482CD3">
        <w:rPr>
          <w:rFonts w:ascii="Times New Roman" w:eastAsia="SchoolBookSanPin" w:hAnsi="Times New Roman"/>
          <w:sz w:val="28"/>
          <w:szCs w:val="28"/>
          <w:lang w:val="ru-RU"/>
        </w:rPr>
        <w:t>умение читать и анализировать историческую карту (схему); характеризовать на основе исторической карты (схемы) исторические события, явления, процессы; сопоставлять информацию, представленную на исторической карте (схеме), с информацией из других источников;</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sz w:val="28"/>
          <w:szCs w:val="28"/>
          <w:lang w:val="ru-RU"/>
        </w:rPr>
        <w:t>12)</w:t>
      </w:r>
      <w:r>
        <w:rPr>
          <w:rFonts w:ascii="Times New Roman" w:eastAsia="SchoolBookSanPin" w:hAnsi="Times New Roman"/>
          <w:sz w:val="28"/>
          <w:szCs w:val="28"/>
        </w:rPr>
        <w:t> </w:t>
      </w:r>
      <w:r w:rsidRPr="00482CD3">
        <w:rPr>
          <w:rFonts w:ascii="Times New Roman" w:eastAsia="SchoolBookSanPin" w:hAnsi="Times New Roman"/>
          <w:sz w:val="28"/>
          <w:szCs w:val="28"/>
          <w:lang w:val="ru-RU"/>
        </w:rPr>
        <w:t>умение анализировать текстовые, визуальные источники исторической информации, представлять историческую информацию в виде таблиц, схем, диаграмм;</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sz w:val="28"/>
          <w:szCs w:val="28"/>
          <w:lang w:val="ru-RU"/>
        </w:rPr>
        <w:t>13)</w:t>
      </w:r>
      <w:r>
        <w:rPr>
          <w:rFonts w:ascii="Times New Roman" w:eastAsia="SchoolBookSanPin" w:hAnsi="Times New Roman"/>
          <w:sz w:val="28"/>
          <w:szCs w:val="28"/>
        </w:rPr>
        <w:t> </w:t>
      </w:r>
      <w:r w:rsidRPr="00482CD3">
        <w:rPr>
          <w:rFonts w:ascii="Times New Roman" w:eastAsia="SchoolBookSanPin" w:hAnsi="Times New Roman"/>
          <w:sz w:val="28"/>
          <w:szCs w:val="28"/>
          <w:lang w:val="ru-RU"/>
        </w:rPr>
        <w:t>умение осуществлять с соблюдением правил информационной безопасности поиск исторической информации в справочной литературе, информационно-телекоммуникационной сети «Интернет» для решения познавательных задач, оценивать полноту и верифицированность информации;</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sz w:val="28"/>
          <w:szCs w:val="28"/>
          <w:lang w:val="ru-RU"/>
        </w:rPr>
        <w:t>14)</w:t>
      </w:r>
      <w:r>
        <w:rPr>
          <w:rFonts w:ascii="Times New Roman" w:eastAsia="SchoolBookSanPin" w:hAnsi="Times New Roman"/>
          <w:sz w:val="28"/>
          <w:szCs w:val="28"/>
        </w:rPr>
        <w:t> </w:t>
      </w:r>
      <w:r w:rsidRPr="00482CD3">
        <w:rPr>
          <w:rFonts w:ascii="Times New Roman" w:eastAsia="SchoolBookSanPin" w:hAnsi="Times New Roman"/>
          <w:sz w:val="28"/>
          <w:szCs w:val="28"/>
          <w:lang w:val="ru-RU"/>
        </w:rPr>
        <w:t xml:space="preserve">приобретение опыта взаимодействия с людьми другой культуры, национальной и религиозной принадлежности на основе национальных ценностей современного российского общества: гуманистических и демократических ценностей, идеи мира и взаимопонимания между народами, людьми разных культур, уважения к историческому наследию народов России. </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hAnsi="Times New Roman"/>
          <w:sz w:val="28"/>
          <w:szCs w:val="28"/>
          <w:lang w:val="ru-RU"/>
        </w:rPr>
        <w:t>150.</w:t>
      </w:r>
      <w:r w:rsidRPr="00482CD3">
        <w:rPr>
          <w:rFonts w:ascii="Times New Roman" w:eastAsia="OfficinaSansBoldITC" w:hAnsi="Times New Roman"/>
          <w:sz w:val="28"/>
          <w:szCs w:val="28"/>
          <w:lang w:val="ru-RU"/>
        </w:rPr>
        <w:t>8.</w:t>
      </w:r>
      <w:r w:rsidRPr="00482CD3">
        <w:rPr>
          <w:rFonts w:ascii="Times New Roman" w:eastAsia="SchoolBookSanPin" w:hAnsi="Times New Roman"/>
          <w:sz w:val="28"/>
          <w:szCs w:val="28"/>
          <w:lang w:val="ru-RU"/>
        </w:rPr>
        <w:t>4.</w:t>
      </w:r>
      <w:r>
        <w:rPr>
          <w:rFonts w:ascii="Times New Roman" w:eastAsia="SchoolBookSanPin" w:hAnsi="Times New Roman"/>
          <w:sz w:val="28"/>
          <w:szCs w:val="28"/>
        </w:rPr>
        <w:t> </w:t>
      </w:r>
      <w:r w:rsidRPr="00482CD3">
        <w:rPr>
          <w:rFonts w:ascii="Times New Roman" w:eastAsia="SchoolBookSanPin" w:hAnsi="Times New Roman"/>
          <w:position w:val="1"/>
          <w:sz w:val="28"/>
          <w:szCs w:val="28"/>
          <w:lang w:val="ru-RU"/>
        </w:rPr>
        <w:t xml:space="preserve">Положения ФГОС ООО развёрнуты и структурированы в программе по истории в виде планируемых результатов, относящихся к ключевым компонентам познавательной деятельности </w:t>
      </w:r>
      <w:r w:rsidRPr="00482CD3">
        <w:rPr>
          <w:rFonts w:ascii="Times New Roman" w:eastAsia="SchoolBookSanPin" w:hAnsi="Times New Roman"/>
          <w:sz w:val="28"/>
          <w:szCs w:val="28"/>
          <w:lang w:val="ru-RU"/>
        </w:rPr>
        <w:t>обучающихся</w:t>
      </w:r>
      <w:r w:rsidRPr="00482CD3">
        <w:rPr>
          <w:rFonts w:ascii="Times New Roman" w:hAnsi="Times New Roman"/>
          <w:sz w:val="28"/>
          <w:szCs w:val="28"/>
          <w:lang w:val="ru-RU"/>
        </w:rPr>
        <w:t xml:space="preserve"> </w:t>
      </w:r>
      <w:r w:rsidRPr="00482CD3">
        <w:rPr>
          <w:rFonts w:ascii="Times New Roman" w:eastAsia="SchoolBookSanPin" w:hAnsi="Times New Roman"/>
          <w:position w:val="1"/>
          <w:sz w:val="28"/>
          <w:szCs w:val="28"/>
          <w:lang w:val="ru-RU"/>
        </w:rPr>
        <w:t>при изучении истории, от работы с хронологией и историческими фактами до применения знаний в общении, социальной практике.</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hAnsi="Times New Roman"/>
          <w:sz w:val="28"/>
          <w:szCs w:val="28"/>
          <w:lang w:val="ru-RU"/>
        </w:rPr>
        <w:t>150.</w:t>
      </w:r>
      <w:r w:rsidRPr="00482CD3">
        <w:rPr>
          <w:rFonts w:ascii="Times New Roman" w:eastAsia="OfficinaSansBoldITC" w:hAnsi="Times New Roman"/>
          <w:sz w:val="28"/>
          <w:szCs w:val="28"/>
          <w:lang w:val="ru-RU"/>
        </w:rPr>
        <w:t>8.</w:t>
      </w:r>
      <w:r w:rsidRPr="00482CD3">
        <w:rPr>
          <w:rFonts w:ascii="Times New Roman" w:eastAsia="SchoolBookSanPin" w:hAnsi="Times New Roman"/>
          <w:sz w:val="28"/>
          <w:szCs w:val="28"/>
          <w:lang w:val="ru-RU"/>
        </w:rPr>
        <w:t>4.1.</w:t>
      </w:r>
      <w:r>
        <w:rPr>
          <w:rFonts w:ascii="Times New Roman" w:eastAsia="SchoolBookSanPin" w:hAnsi="Times New Roman"/>
          <w:sz w:val="28"/>
          <w:szCs w:val="28"/>
        </w:rPr>
        <w:t> </w:t>
      </w:r>
      <w:r w:rsidRPr="00482CD3">
        <w:rPr>
          <w:rFonts w:ascii="Times New Roman" w:eastAsia="SchoolBookSanPin" w:hAnsi="Times New Roman"/>
          <w:bCs/>
          <w:position w:val="1"/>
          <w:sz w:val="28"/>
          <w:szCs w:val="28"/>
          <w:lang w:val="ru-RU"/>
        </w:rPr>
        <w:t xml:space="preserve">Предметные результаты </w:t>
      </w:r>
      <w:r w:rsidRPr="00482CD3">
        <w:rPr>
          <w:rFonts w:ascii="Times New Roman" w:eastAsia="SchoolBookSanPin" w:hAnsi="Times New Roman"/>
          <w:position w:val="1"/>
          <w:sz w:val="28"/>
          <w:szCs w:val="28"/>
          <w:lang w:val="ru-RU"/>
        </w:rPr>
        <w:t>изучения учебного предмета «История» включают:</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position w:val="1"/>
          <w:sz w:val="28"/>
          <w:szCs w:val="28"/>
          <w:lang w:val="ru-RU"/>
        </w:rPr>
        <w:t>1)</w:t>
      </w:r>
      <w:r>
        <w:rPr>
          <w:rFonts w:ascii="Times New Roman" w:eastAsia="SchoolBookSanPin" w:hAnsi="Times New Roman"/>
          <w:position w:val="1"/>
          <w:sz w:val="28"/>
          <w:szCs w:val="28"/>
        </w:rPr>
        <w:t> </w:t>
      </w:r>
      <w:r w:rsidRPr="00482CD3">
        <w:rPr>
          <w:rFonts w:ascii="Times New Roman" w:eastAsia="SchoolBookSanPin" w:hAnsi="Times New Roman"/>
          <w:position w:val="1"/>
          <w:sz w:val="28"/>
          <w:szCs w:val="28"/>
          <w:lang w:val="ru-RU"/>
        </w:rPr>
        <w:t>целостные представления об историческом пути человечества, разных народов и государств; о преемственности исторических эпох; о месте и роли России в мировой истории;</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position w:val="1"/>
          <w:sz w:val="28"/>
          <w:szCs w:val="28"/>
          <w:lang w:val="ru-RU"/>
        </w:rPr>
        <w:lastRenderedPageBreak/>
        <w:t>2)</w:t>
      </w:r>
      <w:r>
        <w:rPr>
          <w:rFonts w:ascii="Times New Roman" w:eastAsia="SchoolBookSanPin" w:hAnsi="Times New Roman"/>
          <w:position w:val="1"/>
          <w:sz w:val="28"/>
          <w:szCs w:val="28"/>
        </w:rPr>
        <w:t> </w:t>
      </w:r>
      <w:r w:rsidRPr="00482CD3">
        <w:rPr>
          <w:rFonts w:ascii="Times New Roman" w:eastAsia="SchoolBookSanPin" w:hAnsi="Times New Roman"/>
          <w:position w:val="1"/>
          <w:sz w:val="28"/>
          <w:szCs w:val="28"/>
          <w:lang w:val="ru-RU"/>
        </w:rPr>
        <w:t>базовые знания об основных этапах и ключевых событиях отечественной и всемирной истории;</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position w:val="1"/>
          <w:sz w:val="28"/>
          <w:szCs w:val="28"/>
          <w:lang w:val="ru-RU"/>
        </w:rPr>
        <w:t>3)</w:t>
      </w:r>
      <w:r>
        <w:rPr>
          <w:rFonts w:ascii="Times New Roman" w:eastAsia="SchoolBookSanPin" w:hAnsi="Times New Roman"/>
          <w:position w:val="1"/>
          <w:sz w:val="28"/>
          <w:szCs w:val="28"/>
        </w:rPr>
        <w:t> </w:t>
      </w:r>
      <w:r w:rsidRPr="00482CD3">
        <w:rPr>
          <w:rFonts w:ascii="Times New Roman" w:eastAsia="SchoolBookSanPin" w:hAnsi="Times New Roman"/>
          <w:position w:val="1"/>
          <w:sz w:val="28"/>
          <w:szCs w:val="28"/>
          <w:lang w:val="ru-RU"/>
        </w:rPr>
        <w:t>способность применять понятийный аппарат исторического знания и приемы исторического анализа для раскрытия сущности и значения событий и явлений прошлого и современности;</w:t>
      </w:r>
    </w:p>
    <w:p w:rsidR="007145AB" w:rsidRPr="00482CD3" w:rsidRDefault="00F71669">
      <w:pPr>
        <w:spacing w:after="0" w:line="360" w:lineRule="auto"/>
        <w:ind w:firstLine="709"/>
        <w:jc w:val="both"/>
        <w:rPr>
          <w:rFonts w:ascii="Times New Roman" w:eastAsia="SchoolBookSanPin" w:hAnsi="Times New Roman"/>
          <w:position w:val="1"/>
          <w:sz w:val="28"/>
          <w:szCs w:val="28"/>
          <w:lang w:val="ru-RU"/>
        </w:rPr>
      </w:pPr>
      <w:r w:rsidRPr="00482CD3">
        <w:rPr>
          <w:rFonts w:ascii="Times New Roman" w:eastAsia="SchoolBookSanPin" w:hAnsi="Times New Roman"/>
          <w:position w:val="1"/>
          <w:sz w:val="28"/>
          <w:szCs w:val="28"/>
          <w:lang w:val="ru-RU"/>
        </w:rPr>
        <w:t>4)</w:t>
      </w:r>
      <w:r>
        <w:rPr>
          <w:rFonts w:ascii="Times New Roman" w:eastAsia="SchoolBookSanPin" w:hAnsi="Times New Roman"/>
          <w:position w:val="1"/>
          <w:sz w:val="28"/>
          <w:szCs w:val="28"/>
        </w:rPr>
        <w:t> </w:t>
      </w:r>
      <w:r w:rsidRPr="00482CD3">
        <w:rPr>
          <w:rFonts w:ascii="Times New Roman" w:eastAsia="SchoolBookSanPin" w:hAnsi="Times New Roman"/>
          <w:position w:val="1"/>
          <w:sz w:val="28"/>
          <w:szCs w:val="28"/>
          <w:lang w:val="ru-RU"/>
        </w:rPr>
        <w:t xml:space="preserve">умение работать с основными видами современных источников исторической информации (учебник, научно-популярная литература, ресурсы </w:t>
      </w:r>
      <w:r w:rsidRPr="00482CD3">
        <w:rPr>
          <w:rFonts w:ascii="Times New Roman" w:eastAsia="SchoolBookSanPin" w:hAnsi="Times New Roman"/>
          <w:sz w:val="28"/>
          <w:szCs w:val="28"/>
          <w:lang w:val="ru-RU"/>
        </w:rPr>
        <w:t>информационно-телекоммуникационной сети «Интернет»</w:t>
      </w:r>
      <w:r w:rsidRPr="00482CD3">
        <w:rPr>
          <w:rFonts w:ascii="Times New Roman" w:eastAsia="SchoolBookSanPin" w:hAnsi="Times New Roman"/>
          <w:position w:val="1"/>
          <w:sz w:val="28"/>
          <w:szCs w:val="28"/>
          <w:lang w:val="ru-RU"/>
        </w:rPr>
        <w:t xml:space="preserve"> и другие), оценивая их информационные особенности и достоверность с применением метапредметного подхода; </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position w:val="1"/>
          <w:sz w:val="28"/>
          <w:szCs w:val="28"/>
          <w:lang w:val="ru-RU"/>
        </w:rPr>
        <w:t>5)</w:t>
      </w:r>
      <w:r>
        <w:rPr>
          <w:rFonts w:ascii="Times New Roman" w:eastAsia="SchoolBookSanPin" w:hAnsi="Times New Roman"/>
          <w:position w:val="1"/>
          <w:sz w:val="28"/>
          <w:szCs w:val="28"/>
        </w:rPr>
        <w:t> </w:t>
      </w:r>
      <w:r w:rsidRPr="00482CD3">
        <w:rPr>
          <w:rFonts w:ascii="Times New Roman" w:eastAsia="SchoolBookSanPin" w:hAnsi="Times New Roman"/>
          <w:position w:val="1"/>
          <w:sz w:val="28"/>
          <w:szCs w:val="28"/>
          <w:lang w:val="ru-RU"/>
        </w:rPr>
        <w:t>умение работать историческими (аутентичными) письменными, изобразительными и вещественными источниками ‒ извлекать, анализировать, систематизировать и интерпретировать содержащуюся в них информацию, определять информационную ценность и значимость источника;</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position w:val="1"/>
          <w:sz w:val="28"/>
          <w:szCs w:val="28"/>
          <w:lang w:val="ru-RU"/>
        </w:rPr>
        <w:t>6)</w:t>
      </w:r>
      <w:r>
        <w:rPr>
          <w:rFonts w:ascii="Times New Roman" w:eastAsia="SchoolBookSanPin" w:hAnsi="Times New Roman"/>
          <w:position w:val="1"/>
          <w:sz w:val="28"/>
          <w:szCs w:val="28"/>
        </w:rPr>
        <w:t> </w:t>
      </w:r>
      <w:r w:rsidRPr="00482CD3">
        <w:rPr>
          <w:rFonts w:ascii="Times New Roman" w:eastAsia="SchoolBookSanPin" w:hAnsi="Times New Roman"/>
          <w:position w:val="1"/>
          <w:sz w:val="28"/>
          <w:szCs w:val="28"/>
          <w:lang w:val="ru-RU"/>
        </w:rPr>
        <w:t>способность представлять описание (устное или письменное) событий, явлений, процессов истории родного края, истории России и мировой истории и их участников, основанное на знании исторических фактов, дат, понятий;</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position w:val="1"/>
          <w:sz w:val="28"/>
          <w:szCs w:val="28"/>
          <w:lang w:val="ru-RU"/>
        </w:rPr>
        <w:t>7)</w:t>
      </w:r>
      <w:r>
        <w:rPr>
          <w:rFonts w:ascii="Times New Roman" w:eastAsia="SchoolBookSanPin" w:hAnsi="Times New Roman"/>
          <w:position w:val="1"/>
          <w:sz w:val="28"/>
          <w:szCs w:val="28"/>
        </w:rPr>
        <w:t> </w:t>
      </w:r>
      <w:r w:rsidRPr="00482CD3">
        <w:rPr>
          <w:rFonts w:ascii="Times New Roman" w:eastAsia="SchoolBookSanPin" w:hAnsi="Times New Roman"/>
          <w:position w:val="1"/>
          <w:sz w:val="28"/>
          <w:szCs w:val="28"/>
          <w:lang w:val="ru-RU"/>
        </w:rPr>
        <w:t>владение приёмами оценки значения исторических событий и деятельности исторических личностей в отечественной и всемирной истории;</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position w:val="1"/>
          <w:sz w:val="28"/>
          <w:szCs w:val="28"/>
          <w:lang w:val="ru-RU"/>
        </w:rPr>
        <w:t>8)</w:t>
      </w:r>
      <w:r>
        <w:rPr>
          <w:rFonts w:ascii="Times New Roman" w:eastAsia="SchoolBookSanPin" w:hAnsi="Times New Roman"/>
          <w:position w:val="1"/>
          <w:sz w:val="28"/>
          <w:szCs w:val="28"/>
        </w:rPr>
        <w:t> </w:t>
      </w:r>
      <w:r w:rsidRPr="00482CD3">
        <w:rPr>
          <w:rFonts w:ascii="Times New Roman" w:eastAsia="SchoolBookSanPin" w:hAnsi="Times New Roman"/>
          <w:position w:val="1"/>
          <w:sz w:val="28"/>
          <w:szCs w:val="28"/>
          <w:lang w:val="ru-RU"/>
        </w:rPr>
        <w:t xml:space="preserve">способность применять исторические знания как основу диалога в поликультурной среде, взаимодействовать с людьми другой культуры, </w:t>
      </w:r>
      <w:r w:rsidRPr="00482CD3">
        <w:rPr>
          <w:rFonts w:ascii="Times New Roman" w:eastAsia="SchoolBookSanPin" w:hAnsi="Times New Roman"/>
          <w:sz w:val="28"/>
          <w:szCs w:val="28"/>
          <w:lang w:val="ru-RU"/>
        </w:rPr>
        <w:t>национальной и религиозной принадлежности на основе ценностей современного российского общества;</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sz w:val="28"/>
          <w:szCs w:val="28"/>
          <w:lang w:val="ru-RU"/>
        </w:rPr>
        <w:t>9)</w:t>
      </w:r>
      <w:r>
        <w:rPr>
          <w:rFonts w:ascii="Times New Roman" w:eastAsia="SchoolBookSanPin" w:hAnsi="Times New Roman"/>
          <w:sz w:val="28"/>
          <w:szCs w:val="28"/>
        </w:rPr>
        <w:t> </w:t>
      </w:r>
      <w:r w:rsidRPr="00482CD3">
        <w:rPr>
          <w:rFonts w:ascii="Times New Roman" w:eastAsia="SchoolBookSanPin" w:hAnsi="Times New Roman"/>
          <w:sz w:val="28"/>
          <w:szCs w:val="28"/>
          <w:lang w:val="ru-RU"/>
        </w:rPr>
        <w:t>осознание необходимости сохранения исторических и культурных памятников своей страны и мира;</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sz w:val="28"/>
          <w:szCs w:val="28"/>
          <w:lang w:val="ru-RU"/>
        </w:rPr>
        <w:t>10)</w:t>
      </w:r>
      <w:r>
        <w:rPr>
          <w:rFonts w:ascii="Times New Roman" w:eastAsia="SchoolBookSanPin" w:hAnsi="Times New Roman"/>
          <w:sz w:val="28"/>
          <w:szCs w:val="28"/>
        </w:rPr>
        <w:t> </w:t>
      </w:r>
      <w:r w:rsidRPr="00482CD3">
        <w:rPr>
          <w:rFonts w:ascii="Times New Roman" w:eastAsia="SchoolBookSanPin" w:hAnsi="Times New Roman"/>
          <w:sz w:val="28"/>
          <w:szCs w:val="28"/>
          <w:lang w:val="ru-RU"/>
        </w:rPr>
        <w:t xml:space="preserve">умение устанавливать взаимосвязи событий, явлений, процессов прошлого с важнейшими событиями ХХ ‒ начала </w:t>
      </w:r>
      <w:r>
        <w:rPr>
          <w:rFonts w:ascii="Times New Roman" w:eastAsia="SchoolBookSanPin" w:hAnsi="Times New Roman"/>
          <w:sz w:val="28"/>
          <w:szCs w:val="28"/>
        </w:rPr>
        <w:t>XXI</w:t>
      </w:r>
      <w:r w:rsidRPr="00482CD3">
        <w:rPr>
          <w:rFonts w:ascii="Times New Roman" w:eastAsia="SchoolBookSanPin" w:hAnsi="Times New Roman"/>
          <w:sz w:val="28"/>
          <w:szCs w:val="28"/>
          <w:lang w:val="ru-RU"/>
        </w:rPr>
        <w:t xml:space="preserve"> в.</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hAnsi="Times New Roman"/>
          <w:sz w:val="28"/>
          <w:szCs w:val="28"/>
          <w:lang w:val="ru-RU"/>
        </w:rPr>
        <w:t>150.</w:t>
      </w:r>
      <w:r w:rsidRPr="00482CD3">
        <w:rPr>
          <w:rFonts w:ascii="Times New Roman" w:eastAsia="OfficinaSansBoldITC" w:hAnsi="Times New Roman"/>
          <w:sz w:val="28"/>
          <w:szCs w:val="28"/>
          <w:lang w:val="ru-RU"/>
        </w:rPr>
        <w:t>8.</w:t>
      </w:r>
      <w:r w:rsidRPr="00482CD3">
        <w:rPr>
          <w:rFonts w:ascii="Times New Roman" w:eastAsia="SchoolBookSanPin" w:hAnsi="Times New Roman"/>
          <w:sz w:val="28"/>
          <w:szCs w:val="28"/>
          <w:lang w:val="ru-RU"/>
        </w:rPr>
        <w:t>5.</w:t>
      </w:r>
      <w:r>
        <w:rPr>
          <w:rFonts w:ascii="Times New Roman" w:eastAsia="SchoolBookSanPin" w:hAnsi="Times New Roman"/>
          <w:sz w:val="28"/>
          <w:szCs w:val="28"/>
        </w:rPr>
        <w:t> </w:t>
      </w:r>
      <w:r w:rsidRPr="00482CD3">
        <w:rPr>
          <w:rFonts w:ascii="Times New Roman" w:eastAsia="SchoolBookSanPin" w:hAnsi="Times New Roman"/>
          <w:sz w:val="28"/>
          <w:szCs w:val="28"/>
          <w:lang w:val="ru-RU"/>
        </w:rPr>
        <w:t xml:space="preserve">Достижение предметных результатов может быть обеспечено в том числе введением отдельного учебного модуля «Введение в Новейшую историю России», предваряющего систематическое изучение отечественной истории </w:t>
      </w:r>
      <w:r>
        <w:rPr>
          <w:rFonts w:ascii="Times New Roman" w:eastAsia="SchoolBookSanPin" w:hAnsi="Times New Roman"/>
          <w:sz w:val="28"/>
          <w:szCs w:val="28"/>
        </w:rPr>
        <w:lastRenderedPageBreak/>
        <w:t>XX</w:t>
      </w:r>
      <w:r w:rsidRPr="00482CD3">
        <w:rPr>
          <w:rFonts w:ascii="Times New Roman" w:eastAsia="SchoolBookSanPin" w:hAnsi="Times New Roman"/>
          <w:sz w:val="28"/>
          <w:szCs w:val="28"/>
          <w:lang w:val="ru-RU"/>
        </w:rPr>
        <w:t>‒</w:t>
      </w:r>
      <w:r>
        <w:rPr>
          <w:rFonts w:ascii="Times New Roman" w:eastAsia="SchoolBookSanPin" w:hAnsi="Times New Roman"/>
          <w:sz w:val="28"/>
          <w:szCs w:val="28"/>
        </w:rPr>
        <w:t>XXI</w:t>
      </w:r>
      <w:r w:rsidRPr="00482CD3">
        <w:rPr>
          <w:rFonts w:ascii="Times New Roman" w:eastAsia="SchoolBookSanPin" w:hAnsi="Times New Roman"/>
          <w:sz w:val="28"/>
          <w:szCs w:val="28"/>
          <w:lang w:val="ru-RU"/>
        </w:rPr>
        <w:t xml:space="preserve"> вв. в 10-11 классах. Изучение данного модуля призвано сформировать базу для овладения знаниями об основных этапах и ключевых событиях истории России Новейшего времени (Российская революция 1917-1922 гг., Великая Отечественная война 1941-1945 гг., распад СССР, возрождение страны с 2000-х гг., воссоединение Крыма с Россией в 2014 г.).</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hAnsi="Times New Roman"/>
          <w:sz w:val="28"/>
          <w:szCs w:val="28"/>
          <w:lang w:val="ru-RU"/>
        </w:rPr>
        <w:t>150.</w:t>
      </w:r>
      <w:r w:rsidRPr="00482CD3">
        <w:rPr>
          <w:rFonts w:ascii="Times New Roman" w:eastAsia="OfficinaSansBoldITC" w:hAnsi="Times New Roman"/>
          <w:sz w:val="28"/>
          <w:szCs w:val="28"/>
          <w:lang w:val="ru-RU"/>
        </w:rPr>
        <w:t>8.</w:t>
      </w:r>
      <w:r w:rsidRPr="00482CD3">
        <w:rPr>
          <w:rFonts w:ascii="Times New Roman" w:eastAsia="SchoolBookSanPin" w:hAnsi="Times New Roman"/>
          <w:sz w:val="28"/>
          <w:szCs w:val="28"/>
          <w:lang w:val="ru-RU"/>
        </w:rPr>
        <w:t>6.</w:t>
      </w:r>
      <w:r>
        <w:rPr>
          <w:rFonts w:ascii="Times New Roman" w:eastAsia="SchoolBookSanPin" w:hAnsi="Times New Roman"/>
          <w:sz w:val="28"/>
          <w:szCs w:val="28"/>
        </w:rPr>
        <w:t> </w:t>
      </w:r>
      <w:r w:rsidRPr="00482CD3">
        <w:rPr>
          <w:rFonts w:ascii="Times New Roman" w:eastAsia="SchoolBookSanPin" w:hAnsi="Times New Roman"/>
          <w:sz w:val="28"/>
          <w:szCs w:val="28"/>
          <w:lang w:val="ru-RU"/>
        </w:rPr>
        <w:t>Предметные результаты изучения истории носят комплексный характер, в них органично сочетаются познавательно-исторические, мировоззренческие и метапредметные компоненты.</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hAnsi="Times New Roman"/>
          <w:sz w:val="28"/>
          <w:szCs w:val="28"/>
          <w:lang w:val="ru-RU"/>
        </w:rPr>
        <w:t>150.</w:t>
      </w:r>
      <w:r w:rsidRPr="00482CD3">
        <w:rPr>
          <w:rFonts w:ascii="Times New Roman" w:eastAsia="OfficinaSansBoldITC" w:hAnsi="Times New Roman"/>
          <w:sz w:val="28"/>
          <w:szCs w:val="28"/>
          <w:lang w:val="ru-RU"/>
        </w:rPr>
        <w:t>8.</w:t>
      </w:r>
      <w:r w:rsidRPr="00482CD3">
        <w:rPr>
          <w:rFonts w:ascii="Times New Roman" w:eastAsia="SchoolBookSanPin" w:hAnsi="Times New Roman"/>
          <w:sz w:val="28"/>
          <w:szCs w:val="28"/>
          <w:lang w:val="ru-RU"/>
        </w:rPr>
        <w:t>7.</w:t>
      </w:r>
      <w:r>
        <w:rPr>
          <w:rFonts w:ascii="Times New Roman" w:eastAsia="SchoolBookSanPin" w:hAnsi="Times New Roman"/>
          <w:sz w:val="28"/>
          <w:szCs w:val="28"/>
        </w:rPr>
        <w:t> </w:t>
      </w:r>
      <w:r w:rsidRPr="00482CD3">
        <w:rPr>
          <w:rFonts w:ascii="Times New Roman" w:eastAsia="SchoolBookSanPin" w:hAnsi="Times New Roman"/>
          <w:sz w:val="28"/>
          <w:szCs w:val="28"/>
          <w:lang w:val="ru-RU"/>
        </w:rPr>
        <w:t>Предметные результаты изучения истории проявляются в освоенных обучающимися знаниях и видах деятельности. Они представлены в следующих основных группах:</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sz w:val="28"/>
          <w:szCs w:val="28"/>
          <w:lang w:val="ru-RU"/>
        </w:rPr>
        <w:t>1)</w:t>
      </w:r>
      <w:r>
        <w:rPr>
          <w:rFonts w:ascii="Times New Roman" w:eastAsia="SchoolBookSanPin" w:hAnsi="Times New Roman"/>
          <w:sz w:val="28"/>
          <w:szCs w:val="28"/>
        </w:rPr>
        <w:t> </w:t>
      </w:r>
      <w:r w:rsidRPr="00482CD3">
        <w:rPr>
          <w:rFonts w:ascii="Times New Roman" w:eastAsia="SchoolBookSanPin" w:hAnsi="Times New Roman"/>
          <w:sz w:val="28"/>
          <w:szCs w:val="28"/>
          <w:lang w:val="ru-RU"/>
        </w:rPr>
        <w:t>знание хронологии, работа с хронологией: указывать хронологические рамки и периоды ключевых процессов, даты важнейших событий отечественной и всеобщей истории, соотносить год с веком, устанавливать последовательность и длительность исторических событий;</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sz w:val="28"/>
          <w:szCs w:val="28"/>
          <w:lang w:val="ru-RU"/>
        </w:rPr>
        <w:t>2)</w:t>
      </w:r>
      <w:r>
        <w:rPr>
          <w:rFonts w:ascii="Times New Roman" w:eastAsia="SchoolBookSanPin" w:hAnsi="Times New Roman"/>
          <w:sz w:val="28"/>
          <w:szCs w:val="28"/>
        </w:rPr>
        <w:t> </w:t>
      </w:r>
      <w:r w:rsidRPr="00482CD3">
        <w:rPr>
          <w:rFonts w:ascii="Times New Roman" w:eastAsia="SchoolBookSanPin" w:hAnsi="Times New Roman"/>
          <w:sz w:val="28"/>
          <w:szCs w:val="28"/>
          <w:lang w:val="ru-RU"/>
        </w:rPr>
        <w:t>знание исторических фактов, работа с фактами: характеризовать место, обстоятельства, участников, результаты важнейших исторических событий; группировать (классифицировать) факты по различным признакам;</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sz w:val="28"/>
          <w:szCs w:val="28"/>
          <w:lang w:val="ru-RU"/>
        </w:rPr>
        <w:t>3)</w:t>
      </w:r>
      <w:r>
        <w:rPr>
          <w:rFonts w:ascii="Times New Roman" w:eastAsia="SchoolBookSanPin" w:hAnsi="Times New Roman"/>
          <w:sz w:val="28"/>
          <w:szCs w:val="28"/>
        </w:rPr>
        <w:t> </w:t>
      </w:r>
      <w:r w:rsidRPr="00482CD3">
        <w:rPr>
          <w:rFonts w:ascii="Times New Roman" w:eastAsia="SchoolBookSanPin" w:hAnsi="Times New Roman"/>
          <w:sz w:val="28"/>
          <w:szCs w:val="28"/>
          <w:lang w:val="ru-RU"/>
        </w:rPr>
        <w:t>работа с исторической картой (картами, размещенными в учебниках, атласах, на электронных носителях и других): читать историческую карту с использованием на легенду, находить и показывать на исторической карте территории государств, маршруты передвижений значительных групп людей, места значительных событий и другие.</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sz w:val="28"/>
          <w:szCs w:val="28"/>
          <w:lang w:val="ru-RU"/>
        </w:rPr>
        <w:t>4)</w:t>
      </w:r>
      <w:r>
        <w:rPr>
          <w:rFonts w:ascii="Times New Roman" w:eastAsia="SchoolBookSanPin" w:hAnsi="Times New Roman"/>
          <w:sz w:val="28"/>
          <w:szCs w:val="28"/>
        </w:rPr>
        <w:t> </w:t>
      </w:r>
      <w:r w:rsidRPr="00482CD3">
        <w:rPr>
          <w:rFonts w:ascii="Times New Roman" w:eastAsia="SchoolBookSanPin" w:hAnsi="Times New Roman"/>
          <w:sz w:val="28"/>
          <w:szCs w:val="28"/>
          <w:lang w:val="ru-RU"/>
        </w:rPr>
        <w:t>работа с историческими источниками (фрагментами аутентичных источников): проводить поиск необходимой информации в одном или нескольких источниках (материальных, письменных, визуальных и другие), сравнивать данные разных источников, выявлять их сходство и различия, высказывать суждение об информационной (художественной) ценности источника;</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sz w:val="28"/>
          <w:szCs w:val="28"/>
          <w:lang w:val="ru-RU"/>
        </w:rPr>
        <w:t>5)</w:t>
      </w:r>
      <w:r>
        <w:rPr>
          <w:rFonts w:ascii="Times New Roman" w:eastAsia="SchoolBookSanPin" w:hAnsi="Times New Roman"/>
          <w:sz w:val="28"/>
          <w:szCs w:val="28"/>
        </w:rPr>
        <w:t> </w:t>
      </w:r>
      <w:r w:rsidRPr="00482CD3">
        <w:rPr>
          <w:rFonts w:ascii="Times New Roman" w:eastAsia="SchoolBookSanPin" w:hAnsi="Times New Roman"/>
          <w:sz w:val="28"/>
          <w:szCs w:val="28"/>
          <w:lang w:val="ru-RU"/>
        </w:rPr>
        <w:t xml:space="preserve">описание (реконструкция): рассказывать (устно или письменно) об исторических событиях, их участниках; характеризовать условия и образ жизни, </w:t>
      </w:r>
      <w:r w:rsidRPr="00482CD3">
        <w:rPr>
          <w:rFonts w:ascii="Times New Roman" w:eastAsia="SchoolBookSanPin" w:hAnsi="Times New Roman"/>
          <w:sz w:val="28"/>
          <w:szCs w:val="28"/>
          <w:lang w:val="ru-RU"/>
        </w:rPr>
        <w:lastRenderedPageBreak/>
        <w:t>занятия людей в различные исторические эпохи, составлять описание исторических объектов, памятников на основе текста и иллюстраций учебника, дополнительной литературы, макетов и другое;</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sz w:val="28"/>
          <w:szCs w:val="28"/>
          <w:lang w:val="ru-RU"/>
        </w:rPr>
        <w:t>6)</w:t>
      </w:r>
      <w:r>
        <w:rPr>
          <w:rFonts w:ascii="Times New Roman" w:eastAsia="SchoolBookSanPin" w:hAnsi="Times New Roman"/>
          <w:sz w:val="28"/>
          <w:szCs w:val="28"/>
        </w:rPr>
        <w:t> </w:t>
      </w:r>
      <w:r w:rsidRPr="00482CD3">
        <w:rPr>
          <w:rFonts w:ascii="Times New Roman" w:eastAsia="SchoolBookSanPin" w:hAnsi="Times New Roman"/>
          <w:sz w:val="28"/>
          <w:szCs w:val="28"/>
          <w:lang w:val="ru-RU"/>
        </w:rPr>
        <w:t>анализ, объяснение: различать факт (событие) и его описание (факт источника, факт историка), соотносить единичные исторические факты и общие явления; называть характерные, существенные признаки исторических событий и явлений; раскрывать смысл, значение важнейших исторических понятий; сравнивать исторические события, явления, определять в них общее и различия; излагать суждения о причинах и следствиях исторических событий;</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sz w:val="28"/>
          <w:szCs w:val="28"/>
          <w:lang w:val="ru-RU"/>
        </w:rPr>
        <w:t>7)</w:t>
      </w:r>
      <w:r>
        <w:rPr>
          <w:rFonts w:ascii="Times New Roman" w:eastAsia="SchoolBookSanPin" w:hAnsi="Times New Roman"/>
          <w:sz w:val="28"/>
          <w:szCs w:val="28"/>
        </w:rPr>
        <w:t> </w:t>
      </w:r>
      <w:r w:rsidRPr="00482CD3">
        <w:rPr>
          <w:rFonts w:ascii="Times New Roman" w:eastAsia="SchoolBookSanPin" w:hAnsi="Times New Roman"/>
          <w:sz w:val="28"/>
          <w:szCs w:val="28"/>
          <w:lang w:val="ru-RU"/>
        </w:rPr>
        <w:t>работа с версиями, оценками: приводить оценки исторических событий и личностей, изложенные в учебной литературе, объяснять, какие факты, аргументы лежат в основе отдельных точек зрения; определять и объяснять (аргументировать) свое отношение и оценку наиболее значительных событий и личностей в истории; составлять характеристику исторической личности (по предложенному или самостоятельно составленному плану);</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sz w:val="28"/>
          <w:szCs w:val="28"/>
          <w:lang w:val="ru-RU"/>
        </w:rPr>
        <w:t>8)</w:t>
      </w:r>
      <w:r>
        <w:rPr>
          <w:rFonts w:ascii="Times New Roman" w:eastAsia="SchoolBookSanPin" w:hAnsi="Times New Roman"/>
          <w:sz w:val="28"/>
          <w:szCs w:val="28"/>
        </w:rPr>
        <w:t> </w:t>
      </w:r>
      <w:r w:rsidRPr="00482CD3">
        <w:rPr>
          <w:rFonts w:ascii="Times New Roman" w:eastAsia="SchoolBookSanPin" w:hAnsi="Times New Roman"/>
          <w:sz w:val="28"/>
          <w:szCs w:val="28"/>
          <w:lang w:val="ru-RU"/>
        </w:rPr>
        <w:t>применение исторических знаний и умений: опираться на исторические знания при выяснении причин и сущности, а также оценке современных событий, использовать знания об истории и культуре своего и других народов как основу диалога в поликультурной среде, способствовать сохранению памятников истории и культуры.</w:t>
      </w:r>
    </w:p>
    <w:p w:rsidR="007145AB" w:rsidRPr="00482CD3" w:rsidRDefault="00F71669">
      <w:pPr>
        <w:spacing w:after="0" w:line="360" w:lineRule="auto"/>
        <w:ind w:firstLine="709"/>
        <w:jc w:val="both"/>
        <w:rPr>
          <w:rFonts w:ascii="Times New Roman" w:eastAsia="OfficinaSansBoldITC" w:hAnsi="Times New Roman"/>
          <w:b/>
          <w:sz w:val="28"/>
          <w:szCs w:val="28"/>
          <w:lang w:val="ru-RU"/>
        </w:rPr>
      </w:pPr>
      <w:r w:rsidRPr="00482CD3">
        <w:rPr>
          <w:rFonts w:ascii="Times New Roman" w:hAnsi="Times New Roman"/>
          <w:sz w:val="28"/>
          <w:szCs w:val="28"/>
          <w:lang w:val="ru-RU"/>
        </w:rPr>
        <w:t>150.</w:t>
      </w:r>
      <w:r w:rsidRPr="00482CD3">
        <w:rPr>
          <w:rFonts w:ascii="Times New Roman" w:eastAsia="OfficinaSansBoldITC" w:hAnsi="Times New Roman"/>
          <w:sz w:val="28"/>
          <w:szCs w:val="28"/>
          <w:lang w:val="ru-RU"/>
        </w:rPr>
        <w:t>8.</w:t>
      </w:r>
      <w:r w:rsidRPr="00482CD3">
        <w:rPr>
          <w:rFonts w:ascii="Times New Roman" w:eastAsia="SchoolBookSanPin" w:hAnsi="Times New Roman"/>
          <w:sz w:val="28"/>
          <w:szCs w:val="28"/>
          <w:lang w:val="ru-RU"/>
        </w:rPr>
        <w:t>8.</w:t>
      </w:r>
      <w:r>
        <w:rPr>
          <w:rFonts w:ascii="Times New Roman" w:eastAsia="SchoolBookSanPin" w:hAnsi="Times New Roman"/>
          <w:sz w:val="28"/>
          <w:szCs w:val="28"/>
        </w:rPr>
        <w:t> </w:t>
      </w:r>
      <w:r w:rsidRPr="00482CD3">
        <w:rPr>
          <w:rFonts w:ascii="Times New Roman" w:eastAsia="SchoolBookSanPin" w:hAnsi="Times New Roman"/>
          <w:sz w:val="28"/>
          <w:szCs w:val="28"/>
          <w:lang w:val="ru-RU"/>
        </w:rPr>
        <w:t>Приведенный перечень предметных результатов по истории служит ориентиром для планирования и организации познавательной деятельности обучающихся</w:t>
      </w:r>
      <w:r w:rsidRPr="00482CD3">
        <w:rPr>
          <w:rFonts w:ascii="Times New Roman" w:hAnsi="Times New Roman"/>
          <w:sz w:val="28"/>
          <w:szCs w:val="28"/>
          <w:lang w:val="ru-RU"/>
        </w:rPr>
        <w:t xml:space="preserve"> </w:t>
      </w:r>
      <w:r w:rsidRPr="00482CD3">
        <w:rPr>
          <w:rFonts w:ascii="Times New Roman" w:eastAsia="SchoolBookSanPin" w:hAnsi="Times New Roman"/>
          <w:sz w:val="28"/>
          <w:szCs w:val="28"/>
          <w:lang w:val="ru-RU"/>
        </w:rPr>
        <w:t>при изучении истории (в том числе ‒ разработки системы познавательных задач), при измерении и оценке достигнутых обучающимися результатов.</w:t>
      </w:r>
    </w:p>
    <w:p w:rsidR="007145AB" w:rsidRPr="00482CD3" w:rsidRDefault="00F71669">
      <w:pPr>
        <w:spacing w:after="0" w:line="360" w:lineRule="auto"/>
        <w:ind w:firstLine="709"/>
        <w:jc w:val="both"/>
        <w:rPr>
          <w:rFonts w:ascii="Times New Roman" w:eastAsia="SchoolBookSanPin" w:hAnsi="Times New Roman"/>
          <w:position w:val="1"/>
          <w:sz w:val="28"/>
          <w:szCs w:val="28"/>
          <w:lang w:val="ru-RU"/>
        </w:rPr>
      </w:pPr>
      <w:r w:rsidRPr="00482CD3">
        <w:rPr>
          <w:rFonts w:ascii="Times New Roman" w:eastAsia="OfficinaSansBoldITC" w:hAnsi="Times New Roman"/>
          <w:sz w:val="28"/>
          <w:szCs w:val="28"/>
          <w:lang w:val="ru-RU"/>
        </w:rPr>
        <w:t xml:space="preserve">Предметные результаты изучения истории </w:t>
      </w:r>
      <w:r w:rsidRPr="00482CD3">
        <w:rPr>
          <w:rFonts w:ascii="Times New Roman" w:eastAsia="SchoolBookSanPin" w:hAnsi="Times New Roman"/>
          <w:sz w:val="28"/>
          <w:szCs w:val="28"/>
          <w:lang w:val="ru-RU"/>
        </w:rPr>
        <w:t xml:space="preserve">в </w:t>
      </w:r>
      <w:r w:rsidRPr="00482CD3">
        <w:rPr>
          <w:rFonts w:ascii="Times New Roman" w:eastAsia="SchoolBookSanPin" w:hAnsi="Times New Roman"/>
          <w:bCs/>
          <w:sz w:val="28"/>
          <w:szCs w:val="28"/>
          <w:lang w:val="ru-RU"/>
        </w:rPr>
        <w:t xml:space="preserve">5–9 классах </w:t>
      </w:r>
      <w:r w:rsidRPr="00482CD3">
        <w:rPr>
          <w:rFonts w:ascii="Times New Roman" w:eastAsia="SchoolBookSanPin" w:hAnsi="Times New Roman"/>
          <w:position w:val="1"/>
          <w:sz w:val="28"/>
          <w:szCs w:val="28"/>
          <w:lang w:val="ru-RU"/>
        </w:rPr>
        <w:t xml:space="preserve">представлены в виде общего перечня для курсов отечественной и всеобщей истории, что должно способствовать углублению содержательных связей двух курсов, выстраиванию единой линии развития познавательной деятельности </w:t>
      </w:r>
      <w:r w:rsidRPr="00482CD3">
        <w:rPr>
          <w:rFonts w:ascii="Times New Roman" w:eastAsia="SchoolBookSanPin" w:hAnsi="Times New Roman"/>
          <w:sz w:val="28"/>
          <w:szCs w:val="28"/>
          <w:lang w:val="ru-RU"/>
        </w:rPr>
        <w:t>обучающихся</w:t>
      </w:r>
      <w:r w:rsidRPr="00482CD3">
        <w:rPr>
          <w:rFonts w:ascii="Times New Roman" w:eastAsia="SchoolBookSanPin" w:hAnsi="Times New Roman"/>
          <w:position w:val="1"/>
          <w:sz w:val="28"/>
          <w:szCs w:val="28"/>
          <w:lang w:val="ru-RU"/>
        </w:rPr>
        <w:t xml:space="preserve">. Данные ниже результаты формируются в работе с комплексом учебных пособий ‒ учебниками, </w:t>
      </w:r>
      <w:r w:rsidRPr="00482CD3">
        <w:rPr>
          <w:rFonts w:ascii="Times New Roman" w:eastAsia="SchoolBookSanPin" w:hAnsi="Times New Roman"/>
          <w:position w:val="1"/>
          <w:sz w:val="28"/>
          <w:szCs w:val="28"/>
          <w:lang w:val="ru-RU"/>
        </w:rPr>
        <w:lastRenderedPageBreak/>
        <w:t xml:space="preserve">настенными и электронными картами и атласами, хрестоматиями и другими. </w:t>
      </w:r>
    </w:p>
    <w:p w:rsidR="007145AB" w:rsidRPr="00482CD3" w:rsidRDefault="00F71669">
      <w:pPr>
        <w:spacing w:after="0" w:line="360" w:lineRule="auto"/>
        <w:ind w:firstLine="709"/>
        <w:jc w:val="both"/>
        <w:rPr>
          <w:rFonts w:ascii="Times New Roman" w:eastAsia="SchoolBookSanPin" w:hAnsi="Times New Roman"/>
          <w:bCs/>
          <w:sz w:val="28"/>
          <w:szCs w:val="28"/>
          <w:lang w:val="ru-RU"/>
        </w:rPr>
      </w:pPr>
      <w:r w:rsidRPr="00482CD3">
        <w:rPr>
          <w:rFonts w:ascii="Times New Roman" w:hAnsi="Times New Roman"/>
          <w:sz w:val="28"/>
          <w:szCs w:val="28"/>
          <w:lang w:val="ru-RU"/>
        </w:rPr>
        <w:t>150.</w:t>
      </w:r>
      <w:r w:rsidRPr="00482CD3">
        <w:rPr>
          <w:rFonts w:ascii="Times New Roman" w:eastAsia="OfficinaSansBoldITC" w:hAnsi="Times New Roman"/>
          <w:sz w:val="28"/>
          <w:szCs w:val="28"/>
          <w:lang w:val="ru-RU"/>
        </w:rPr>
        <w:t>8.</w:t>
      </w:r>
      <w:r w:rsidRPr="00482CD3">
        <w:rPr>
          <w:rFonts w:ascii="Times New Roman" w:eastAsia="SchoolBookSanPin" w:hAnsi="Times New Roman"/>
          <w:sz w:val="28"/>
          <w:szCs w:val="28"/>
          <w:lang w:val="ru-RU"/>
        </w:rPr>
        <w:t>9.</w:t>
      </w:r>
      <w:r>
        <w:rPr>
          <w:rFonts w:ascii="Times New Roman" w:eastAsia="SchoolBookSanPin" w:hAnsi="Times New Roman"/>
          <w:sz w:val="28"/>
          <w:szCs w:val="28"/>
        </w:rPr>
        <w:t> </w:t>
      </w:r>
      <w:r w:rsidRPr="00482CD3">
        <w:rPr>
          <w:rFonts w:ascii="Times New Roman" w:eastAsia="OfficinaSansBoldITC" w:hAnsi="Times New Roman"/>
          <w:sz w:val="28"/>
          <w:szCs w:val="28"/>
          <w:lang w:val="ru-RU"/>
        </w:rPr>
        <w:t xml:space="preserve">Предметные результаты изучения истории </w:t>
      </w:r>
      <w:r w:rsidRPr="00482CD3">
        <w:rPr>
          <w:rFonts w:ascii="Times New Roman" w:eastAsia="SchoolBookSanPin" w:hAnsi="Times New Roman"/>
          <w:sz w:val="28"/>
          <w:szCs w:val="28"/>
          <w:lang w:val="ru-RU"/>
        </w:rPr>
        <w:t xml:space="preserve">в </w:t>
      </w:r>
      <w:r w:rsidRPr="00482CD3">
        <w:rPr>
          <w:rFonts w:ascii="Times New Roman" w:eastAsia="SchoolBookSanPin" w:hAnsi="Times New Roman"/>
          <w:bCs/>
          <w:sz w:val="28"/>
          <w:szCs w:val="28"/>
          <w:lang w:val="ru-RU"/>
        </w:rPr>
        <w:t>5 классе.</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hAnsi="Times New Roman"/>
          <w:sz w:val="28"/>
          <w:szCs w:val="28"/>
          <w:lang w:val="ru-RU"/>
        </w:rPr>
        <w:t>150.</w:t>
      </w:r>
      <w:r w:rsidRPr="00482CD3">
        <w:rPr>
          <w:rFonts w:ascii="Times New Roman" w:eastAsia="OfficinaSansBoldITC" w:hAnsi="Times New Roman"/>
          <w:sz w:val="28"/>
          <w:szCs w:val="28"/>
          <w:lang w:val="ru-RU"/>
        </w:rPr>
        <w:t>8.</w:t>
      </w:r>
      <w:r w:rsidRPr="00482CD3">
        <w:rPr>
          <w:rFonts w:ascii="Times New Roman" w:eastAsia="SchoolBookSanPin" w:hAnsi="Times New Roman"/>
          <w:sz w:val="28"/>
          <w:szCs w:val="28"/>
          <w:lang w:val="ru-RU"/>
        </w:rPr>
        <w:t>9.1.</w:t>
      </w:r>
      <w:r>
        <w:rPr>
          <w:rFonts w:ascii="Times New Roman" w:eastAsia="SchoolBookSanPin" w:hAnsi="Times New Roman"/>
          <w:sz w:val="28"/>
          <w:szCs w:val="28"/>
        </w:rPr>
        <w:t> </w:t>
      </w:r>
      <w:r w:rsidRPr="00482CD3">
        <w:rPr>
          <w:rFonts w:ascii="Times New Roman" w:eastAsia="SchoolBookSanPin" w:hAnsi="Times New Roman"/>
          <w:sz w:val="28"/>
          <w:szCs w:val="28"/>
          <w:lang w:val="ru-RU"/>
        </w:rPr>
        <w:t>Знание хронологии, работа с хронологией:</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position w:val="1"/>
          <w:sz w:val="28"/>
          <w:szCs w:val="28"/>
          <w:lang w:val="ru-RU"/>
        </w:rPr>
        <w:t>объяснять смысл основных хронологических понятий (век, тысячелетие, до нашей эры, наша эра);</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position w:val="1"/>
          <w:sz w:val="28"/>
          <w:szCs w:val="28"/>
          <w:lang w:val="ru-RU"/>
        </w:rPr>
        <w:t>называть даты важнейших событий истории Древнего мира, по дате устанавливать принадлежность события к веку, тысячелетию;</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position w:val="1"/>
          <w:sz w:val="28"/>
          <w:szCs w:val="28"/>
          <w:lang w:val="ru-RU"/>
        </w:rPr>
        <w:t>определять длительность и последовательность событий, периодов истории Древнего мира, вести счёт лет до нашей эры и нашей эры.</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hAnsi="Times New Roman"/>
          <w:sz w:val="28"/>
          <w:szCs w:val="28"/>
          <w:lang w:val="ru-RU"/>
        </w:rPr>
        <w:t>150.</w:t>
      </w:r>
      <w:r w:rsidRPr="00482CD3">
        <w:rPr>
          <w:rFonts w:ascii="Times New Roman" w:eastAsia="OfficinaSansBoldITC" w:hAnsi="Times New Roman"/>
          <w:sz w:val="28"/>
          <w:szCs w:val="28"/>
          <w:lang w:val="ru-RU"/>
        </w:rPr>
        <w:t>8.</w:t>
      </w:r>
      <w:r w:rsidRPr="00482CD3">
        <w:rPr>
          <w:rFonts w:ascii="Times New Roman" w:eastAsia="SchoolBookSanPin" w:hAnsi="Times New Roman"/>
          <w:sz w:val="28"/>
          <w:szCs w:val="28"/>
          <w:lang w:val="ru-RU"/>
        </w:rPr>
        <w:t>9.2.</w:t>
      </w:r>
      <w:r>
        <w:rPr>
          <w:rFonts w:ascii="Times New Roman" w:eastAsia="SchoolBookSanPin" w:hAnsi="Times New Roman"/>
          <w:sz w:val="28"/>
          <w:szCs w:val="28"/>
        </w:rPr>
        <w:t> </w:t>
      </w:r>
      <w:r w:rsidRPr="00482CD3">
        <w:rPr>
          <w:rFonts w:ascii="Times New Roman" w:eastAsia="SchoolBookSanPin" w:hAnsi="Times New Roman"/>
          <w:position w:val="1"/>
          <w:sz w:val="28"/>
          <w:szCs w:val="28"/>
          <w:lang w:val="ru-RU"/>
        </w:rPr>
        <w:t>Знание исторических фактов, работа с фактами:</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position w:val="1"/>
          <w:sz w:val="28"/>
          <w:szCs w:val="28"/>
          <w:lang w:val="ru-RU"/>
        </w:rPr>
        <w:t>указывать (называть) место, обстоятельства, участников, результаты важнейших событий истории Древнего мира;</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position w:val="1"/>
          <w:sz w:val="28"/>
          <w:szCs w:val="28"/>
          <w:lang w:val="ru-RU"/>
        </w:rPr>
        <w:t>группировать, систематизировать факты по заданному признаку.</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hAnsi="Times New Roman"/>
          <w:sz w:val="28"/>
          <w:szCs w:val="28"/>
          <w:lang w:val="ru-RU"/>
        </w:rPr>
        <w:t>150.</w:t>
      </w:r>
      <w:r w:rsidRPr="00482CD3">
        <w:rPr>
          <w:rFonts w:ascii="Times New Roman" w:eastAsia="OfficinaSansBoldITC" w:hAnsi="Times New Roman"/>
          <w:sz w:val="28"/>
          <w:szCs w:val="28"/>
          <w:lang w:val="ru-RU"/>
        </w:rPr>
        <w:t>8.</w:t>
      </w:r>
      <w:r w:rsidRPr="00482CD3">
        <w:rPr>
          <w:rFonts w:ascii="Times New Roman" w:eastAsia="SchoolBookSanPin" w:hAnsi="Times New Roman"/>
          <w:sz w:val="28"/>
          <w:szCs w:val="28"/>
          <w:lang w:val="ru-RU"/>
        </w:rPr>
        <w:t>9.3.</w:t>
      </w:r>
      <w:r>
        <w:rPr>
          <w:rFonts w:ascii="Times New Roman" w:eastAsia="SchoolBookSanPin" w:hAnsi="Times New Roman"/>
          <w:sz w:val="28"/>
          <w:szCs w:val="28"/>
        </w:rPr>
        <w:t> </w:t>
      </w:r>
      <w:r w:rsidRPr="00482CD3">
        <w:rPr>
          <w:rFonts w:ascii="Times New Roman" w:eastAsia="SchoolBookSanPin" w:hAnsi="Times New Roman"/>
          <w:position w:val="1"/>
          <w:sz w:val="28"/>
          <w:szCs w:val="28"/>
          <w:lang w:val="ru-RU"/>
        </w:rPr>
        <w:t>Работа с исторической картой:</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position w:val="1"/>
          <w:sz w:val="28"/>
          <w:szCs w:val="28"/>
          <w:lang w:val="ru-RU"/>
        </w:rPr>
        <w:t>находить и показывать на исторической карте природные и исторические объекты (расселение человеческих общностей в эпоху первобытности и Древнего мира, территории древнейших цивилизаций и государств, места важнейших исторических событий), используя легенду карты;</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position w:val="1"/>
          <w:sz w:val="28"/>
          <w:szCs w:val="28"/>
          <w:lang w:val="ru-RU"/>
        </w:rPr>
        <w:t>устанавливать на основе картографических сведений связь между условиями среды обитания людей и их занятиями.</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hAnsi="Times New Roman"/>
          <w:sz w:val="28"/>
          <w:szCs w:val="28"/>
          <w:lang w:val="ru-RU"/>
        </w:rPr>
        <w:t>150.</w:t>
      </w:r>
      <w:r w:rsidRPr="00482CD3">
        <w:rPr>
          <w:rFonts w:ascii="Times New Roman" w:eastAsia="OfficinaSansBoldITC" w:hAnsi="Times New Roman"/>
          <w:sz w:val="28"/>
          <w:szCs w:val="28"/>
          <w:lang w:val="ru-RU"/>
        </w:rPr>
        <w:t>8.</w:t>
      </w:r>
      <w:r w:rsidRPr="00482CD3">
        <w:rPr>
          <w:rFonts w:ascii="Times New Roman" w:eastAsia="SchoolBookSanPin" w:hAnsi="Times New Roman"/>
          <w:sz w:val="28"/>
          <w:szCs w:val="28"/>
          <w:lang w:val="ru-RU"/>
        </w:rPr>
        <w:t>9.4.</w:t>
      </w:r>
      <w:r>
        <w:rPr>
          <w:rFonts w:ascii="Times New Roman" w:eastAsia="SchoolBookSanPin" w:hAnsi="Times New Roman"/>
          <w:sz w:val="28"/>
          <w:szCs w:val="28"/>
        </w:rPr>
        <w:t> </w:t>
      </w:r>
      <w:r w:rsidRPr="00482CD3">
        <w:rPr>
          <w:rFonts w:ascii="Times New Roman" w:eastAsia="SchoolBookSanPin" w:hAnsi="Times New Roman"/>
          <w:position w:val="1"/>
          <w:sz w:val="28"/>
          <w:szCs w:val="28"/>
          <w:lang w:val="ru-RU"/>
        </w:rPr>
        <w:t>Работа с историческими источниками:</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position w:val="1"/>
          <w:sz w:val="28"/>
          <w:szCs w:val="28"/>
          <w:lang w:val="ru-RU"/>
        </w:rPr>
        <w:t>называть и различать основные типы исторических источников (письменные, визуальные, вещественные), приводить примеры источников разных типов;</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position w:val="1"/>
          <w:sz w:val="28"/>
          <w:szCs w:val="28"/>
          <w:lang w:val="ru-RU"/>
        </w:rPr>
        <w:t>различать памятники культуры изучаемой эпохи и источники</w:t>
      </w:r>
      <w:r w:rsidRPr="00482CD3">
        <w:rPr>
          <w:rFonts w:ascii="Times New Roman" w:eastAsia="SchoolBookSanPin" w:hAnsi="Times New Roman"/>
          <w:sz w:val="28"/>
          <w:szCs w:val="28"/>
          <w:lang w:val="ru-RU"/>
        </w:rPr>
        <w:t>, созданные в последующие эпохи, приводить примеры;</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sz w:val="28"/>
          <w:szCs w:val="28"/>
          <w:lang w:val="ru-RU"/>
        </w:rPr>
        <w:t>извлекать из письменного источника исторические факты (имена, названия событий, даты и другие); находить в визуальных памятниках изучаемой эпохи ключевые знаки, символы; раскрывать смысл (главную идею) высказывания, изображения.</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hAnsi="Times New Roman"/>
          <w:sz w:val="28"/>
          <w:szCs w:val="28"/>
          <w:lang w:val="ru-RU"/>
        </w:rPr>
        <w:t>150.</w:t>
      </w:r>
      <w:r w:rsidRPr="00482CD3">
        <w:rPr>
          <w:rFonts w:ascii="Times New Roman" w:eastAsia="OfficinaSansBoldITC" w:hAnsi="Times New Roman"/>
          <w:sz w:val="28"/>
          <w:szCs w:val="28"/>
          <w:lang w:val="ru-RU"/>
        </w:rPr>
        <w:t>8.</w:t>
      </w:r>
      <w:r w:rsidRPr="00482CD3">
        <w:rPr>
          <w:rFonts w:ascii="Times New Roman" w:eastAsia="SchoolBookSanPin" w:hAnsi="Times New Roman"/>
          <w:sz w:val="28"/>
          <w:szCs w:val="28"/>
          <w:lang w:val="ru-RU"/>
        </w:rPr>
        <w:t>9.5.</w:t>
      </w:r>
      <w:r>
        <w:rPr>
          <w:rFonts w:ascii="Times New Roman" w:eastAsia="SchoolBookSanPin" w:hAnsi="Times New Roman"/>
          <w:sz w:val="28"/>
          <w:szCs w:val="28"/>
        </w:rPr>
        <w:t> </w:t>
      </w:r>
      <w:r w:rsidRPr="00482CD3">
        <w:rPr>
          <w:rFonts w:ascii="Times New Roman" w:eastAsia="SchoolBookSanPin" w:hAnsi="Times New Roman"/>
          <w:position w:val="1"/>
          <w:sz w:val="28"/>
          <w:szCs w:val="28"/>
          <w:lang w:val="ru-RU"/>
        </w:rPr>
        <w:t>Историческое описание (реконструкция):</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position w:val="1"/>
          <w:sz w:val="28"/>
          <w:szCs w:val="28"/>
          <w:lang w:val="ru-RU"/>
        </w:rPr>
        <w:lastRenderedPageBreak/>
        <w:t>характеризовать условия жизни людей в древности;</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position w:val="1"/>
          <w:sz w:val="28"/>
          <w:szCs w:val="28"/>
          <w:lang w:val="ru-RU"/>
        </w:rPr>
        <w:t>рассказывать о значительных событиях древней истории, их участниках;</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position w:val="1"/>
          <w:sz w:val="28"/>
          <w:szCs w:val="28"/>
          <w:lang w:val="ru-RU"/>
        </w:rPr>
        <w:t>рассказывать об исторических личностях Древнего мира</w:t>
      </w:r>
      <w:r w:rsidRPr="00482CD3">
        <w:rPr>
          <w:rFonts w:ascii="Times New Roman" w:eastAsia="SchoolBookSanPin" w:hAnsi="Times New Roman"/>
          <w:sz w:val="28"/>
          <w:szCs w:val="28"/>
          <w:lang w:val="ru-RU"/>
        </w:rPr>
        <w:t xml:space="preserve"> (</w:t>
      </w:r>
      <w:r w:rsidRPr="00482CD3">
        <w:rPr>
          <w:rFonts w:ascii="Times New Roman" w:eastAsia="SchoolBookSanPin" w:hAnsi="Times New Roman"/>
          <w:position w:val="1"/>
          <w:sz w:val="28"/>
          <w:szCs w:val="28"/>
          <w:lang w:val="ru-RU"/>
        </w:rPr>
        <w:t>ключевых моментах их биографии, роли в исторических событиях);</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position w:val="1"/>
          <w:sz w:val="28"/>
          <w:szCs w:val="28"/>
          <w:lang w:val="ru-RU"/>
        </w:rPr>
        <w:t>давать краткое описание памятников культуры эпохи первобытности и древнейших цивилизаций.</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hAnsi="Times New Roman"/>
          <w:sz w:val="28"/>
          <w:szCs w:val="28"/>
          <w:lang w:val="ru-RU"/>
        </w:rPr>
        <w:t>150.</w:t>
      </w:r>
      <w:r w:rsidRPr="00482CD3">
        <w:rPr>
          <w:rFonts w:ascii="Times New Roman" w:eastAsia="OfficinaSansBoldITC" w:hAnsi="Times New Roman"/>
          <w:sz w:val="28"/>
          <w:szCs w:val="28"/>
          <w:lang w:val="ru-RU"/>
        </w:rPr>
        <w:t>8.</w:t>
      </w:r>
      <w:r w:rsidRPr="00482CD3">
        <w:rPr>
          <w:rFonts w:ascii="Times New Roman" w:eastAsia="SchoolBookSanPin" w:hAnsi="Times New Roman"/>
          <w:sz w:val="28"/>
          <w:szCs w:val="28"/>
          <w:lang w:val="ru-RU"/>
        </w:rPr>
        <w:t>9.6.</w:t>
      </w:r>
      <w:r>
        <w:rPr>
          <w:rFonts w:ascii="Times New Roman" w:eastAsia="SchoolBookSanPin" w:hAnsi="Times New Roman"/>
          <w:sz w:val="28"/>
          <w:szCs w:val="28"/>
        </w:rPr>
        <w:t> </w:t>
      </w:r>
      <w:r w:rsidRPr="00482CD3">
        <w:rPr>
          <w:rFonts w:ascii="Times New Roman" w:eastAsia="SchoolBookSanPin" w:hAnsi="Times New Roman"/>
          <w:position w:val="1"/>
          <w:sz w:val="28"/>
          <w:szCs w:val="28"/>
          <w:lang w:val="ru-RU"/>
        </w:rPr>
        <w:t>Анализ, объяснение исторических событий, явлений:</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position w:val="1"/>
          <w:sz w:val="28"/>
          <w:szCs w:val="28"/>
          <w:lang w:val="ru-RU"/>
        </w:rPr>
        <w:t>раскрывать существенные черты государственного устройства древних обществ, положения основных групп населения, религиозных верований людей в древности;</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position w:val="1"/>
          <w:sz w:val="28"/>
          <w:szCs w:val="28"/>
          <w:lang w:val="ru-RU"/>
        </w:rPr>
        <w:t>сравнивать исторические явления, определять их общие черты;</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position w:val="1"/>
          <w:sz w:val="28"/>
          <w:szCs w:val="28"/>
          <w:lang w:val="ru-RU"/>
        </w:rPr>
        <w:t>иллюстрировать общие явления, черты конкретными примерами;</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position w:val="1"/>
          <w:sz w:val="28"/>
          <w:szCs w:val="28"/>
          <w:lang w:val="ru-RU"/>
        </w:rPr>
        <w:t>объяснять причины и следствия важнейших событий древней истории.</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hAnsi="Times New Roman"/>
          <w:sz w:val="28"/>
          <w:szCs w:val="28"/>
          <w:lang w:val="ru-RU"/>
        </w:rPr>
        <w:t>150.</w:t>
      </w:r>
      <w:r w:rsidRPr="00482CD3">
        <w:rPr>
          <w:rFonts w:ascii="Times New Roman" w:eastAsia="OfficinaSansBoldITC" w:hAnsi="Times New Roman"/>
          <w:sz w:val="28"/>
          <w:szCs w:val="28"/>
          <w:lang w:val="ru-RU"/>
        </w:rPr>
        <w:t>8.</w:t>
      </w:r>
      <w:r w:rsidRPr="00482CD3">
        <w:rPr>
          <w:rFonts w:ascii="Times New Roman" w:eastAsia="SchoolBookSanPin" w:hAnsi="Times New Roman"/>
          <w:sz w:val="28"/>
          <w:szCs w:val="28"/>
          <w:lang w:val="ru-RU"/>
        </w:rPr>
        <w:t>9.7.</w:t>
      </w:r>
      <w:r>
        <w:rPr>
          <w:rFonts w:ascii="Times New Roman" w:eastAsia="SchoolBookSanPin" w:hAnsi="Times New Roman"/>
          <w:sz w:val="28"/>
          <w:szCs w:val="28"/>
        </w:rPr>
        <w:t> </w:t>
      </w:r>
      <w:r w:rsidRPr="00482CD3">
        <w:rPr>
          <w:rFonts w:ascii="Times New Roman" w:eastAsia="SchoolBookSanPin" w:hAnsi="Times New Roman"/>
          <w:position w:val="1"/>
          <w:sz w:val="28"/>
          <w:szCs w:val="28"/>
          <w:lang w:val="ru-RU"/>
        </w:rPr>
        <w:t>Рассмотрение исторических версий и оценок, определение своего отношения к наиболее значимым событиям и личностям прошлого:</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position w:val="1"/>
          <w:sz w:val="28"/>
          <w:szCs w:val="28"/>
          <w:lang w:val="ru-RU"/>
        </w:rPr>
        <w:t>излагать оценки наиболее значительных событий и личностей древней истории, приводимые в учебной литературе;</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position w:val="1"/>
          <w:sz w:val="28"/>
          <w:szCs w:val="28"/>
          <w:lang w:val="ru-RU"/>
        </w:rPr>
        <w:t>высказывать на уровне эмоциональных оценок отношение к поступкам людей прошлого, к памятникам культуры.</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hAnsi="Times New Roman"/>
          <w:sz w:val="28"/>
          <w:szCs w:val="28"/>
          <w:lang w:val="ru-RU"/>
        </w:rPr>
        <w:t>150.</w:t>
      </w:r>
      <w:r w:rsidRPr="00482CD3">
        <w:rPr>
          <w:rFonts w:ascii="Times New Roman" w:eastAsia="OfficinaSansBoldITC" w:hAnsi="Times New Roman"/>
          <w:sz w:val="28"/>
          <w:szCs w:val="28"/>
          <w:lang w:val="ru-RU"/>
        </w:rPr>
        <w:t>8.</w:t>
      </w:r>
      <w:r w:rsidRPr="00482CD3">
        <w:rPr>
          <w:rFonts w:ascii="Times New Roman" w:eastAsia="SchoolBookSanPin" w:hAnsi="Times New Roman"/>
          <w:sz w:val="28"/>
          <w:szCs w:val="28"/>
          <w:lang w:val="ru-RU"/>
        </w:rPr>
        <w:t>9.8.</w:t>
      </w:r>
      <w:r>
        <w:rPr>
          <w:rFonts w:ascii="Times New Roman" w:eastAsia="SchoolBookSanPin" w:hAnsi="Times New Roman"/>
          <w:sz w:val="28"/>
          <w:szCs w:val="28"/>
        </w:rPr>
        <w:t> </w:t>
      </w:r>
      <w:r w:rsidRPr="00482CD3">
        <w:rPr>
          <w:rFonts w:ascii="Times New Roman" w:eastAsia="SchoolBookSanPin" w:hAnsi="Times New Roman"/>
          <w:position w:val="1"/>
          <w:sz w:val="28"/>
          <w:szCs w:val="28"/>
          <w:lang w:val="ru-RU"/>
        </w:rPr>
        <w:t>Применение исторических знаний:</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position w:val="1"/>
          <w:sz w:val="28"/>
          <w:szCs w:val="28"/>
          <w:lang w:val="ru-RU"/>
        </w:rPr>
        <w:t>раскрывать значение памятников древней истории и культуры, необходимость сохранения их в современном мире;</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position w:val="1"/>
          <w:sz w:val="28"/>
          <w:szCs w:val="28"/>
          <w:lang w:val="ru-RU"/>
        </w:rPr>
        <w:t>выполнять учебные проекты по истории Первобытности и Древнего мира (в том числе с привлечением регионального материала), оформлять полученные результаты в форме сообщения, альбома, презентации.</w:t>
      </w:r>
    </w:p>
    <w:p w:rsidR="007145AB" w:rsidRPr="00482CD3" w:rsidRDefault="00F71669">
      <w:pPr>
        <w:spacing w:after="0" w:line="360" w:lineRule="auto"/>
        <w:ind w:firstLine="709"/>
        <w:jc w:val="both"/>
        <w:rPr>
          <w:rFonts w:ascii="Times New Roman" w:eastAsia="SchoolBookSanPin" w:hAnsi="Times New Roman"/>
          <w:bCs/>
          <w:sz w:val="28"/>
          <w:szCs w:val="28"/>
          <w:lang w:val="ru-RU"/>
        </w:rPr>
      </w:pPr>
      <w:r w:rsidRPr="00482CD3">
        <w:rPr>
          <w:rFonts w:ascii="Times New Roman" w:hAnsi="Times New Roman"/>
          <w:sz w:val="28"/>
          <w:szCs w:val="28"/>
          <w:lang w:val="ru-RU"/>
        </w:rPr>
        <w:t>150.</w:t>
      </w:r>
      <w:r w:rsidRPr="00482CD3">
        <w:rPr>
          <w:rFonts w:ascii="Times New Roman" w:eastAsia="OfficinaSansBoldITC" w:hAnsi="Times New Roman"/>
          <w:sz w:val="28"/>
          <w:szCs w:val="28"/>
          <w:lang w:val="ru-RU"/>
        </w:rPr>
        <w:t>8.</w:t>
      </w:r>
      <w:r w:rsidRPr="00482CD3">
        <w:rPr>
          <w:rFonts w:ascii="Times New Roman" w:eastAsia="SchoolBookSanPin" w:hAnsi="Times New Roman"/>
          <w:sz w:val="28"/>
          <w:szCs w:val="28"/>
          <w:lang w:val="ru-RU"/>
        </w:rPr>
        <w:t>10.</w:t>
      </w:r>
      <w:r>
        <w:rPr>
          <w:rFonts w:ascii="Times New Roman" w:eastAsia="SchoolBookSanPin" w:hAnsi="Times New Roman"/>
          <w:sz w:val="28"/>
          <w:szCs w:val="28"/>
        </w:rPr>
        <w:t> </w:t>
      </w:r>
      <w:r w:rsidRPr="00482CD3">
        <w:rPr>
          <w:rFonts w:ascii="Times New Roman" w:eastAsia="OfficinaSansBoldITC" w:hAnsi="Times New Roman"/>
          <w:sz w:val="28"/>
          <w:szCs w:val="28"/>
          <w:lang w:val="ru-RU"/>
        </w:rPr>
        <w:t xml:space="preserve">Предметные результаты изучения истории </w:t>
      </w:r>
      <w:r w:rsidRPr="00482CD3">
        <w:rPr>
          <w:rFonts w:ascii="Times New Roman" w:eastAsia="SchoolBookSanPin" w:hAnsi="Times New Roman"/>
          <w:sz w:val="28"/>
          <w:szCs w:val="28"/>
          <w:lang w:val="ru-RU"/>
        </w:rPr>
        <w:t xml:space="preserve">в </w:t>
      </w:r>
      <w:r w:rsidRPr="00482CD3">
        <w:rPr>
          <w:rFonts w:ascii="Times New Roman" w:eastAsia="SchoolBookSanPin" w:hAnsi="Times New Roman"/>
          <w:bCs/>
          <w:sz w:val="28"/>
          <w:szCs w:val="28"/>
          <w:lang w:val="ru-RU"/>
        </w:rPr>
        <w:t>6 классе.</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hAnsi="Times New Roman"/>
          <w:sz w:val="28"/>
          <w:szCs w:val="28"/>
          <w:lang w:val="ru-RU"/>
        </w:rPr>
        <w:t>150.</w:t>
      </w:r>
      <w:r w:rsidRPr="00482CD3">
        <w:rPr>
          <w:rFonts w:ascii="Times New Roman" w:eastAsia="OfficinaSansBoldITC" w:hAnsi="Times New Roman"/>
          <w:sz w:val="28"/>
          <w:szCs w:val="28"/>
          <w:lang w:val="ru-RU"/>
        </w:rPr>
        <w:t>8.</w:t>
      </w:r>
      <w:r w:rsidRPr="00482CD3">
        <w:rPr>
          <w:rFonts w:ascii="Times New Roman" w:eastAsia="SchoolBookSanPin" w:hAnsi="Times New Roman"/>
          <w:sz w:val="28"/>
          <w:szCs w:val="28"/>
          <w:lang w:val="ru-RU"/>
        </w:rPr>
        <w:t>10.1.</w:t>
      </w:r>
      <w:r>
        <w:rPr>
          <w:rFonts w:ascii="Times New Roman" w:eastAsia="SchoolBookSanPin" w:hAnsi="Times New Roman"/>
          <w:sz w:val="28"/>
          <w:szCs w:val="28"/>
        </w:rPr>
        <w:t> </w:t>
      </w:r>
      <w:r w:rsidRPr="00482CD3">
        <w:rPr>
          <w:rFonts w:ascii="Times New Roman" w:eastAsia="SchoolBookSanPin" w:hAnsi="Times New Roman"/>
          <w:sz w:val="28"/>
          <w:szCs w:val="28"/>
          <w:lang w:val="ru-RU"/>
        </w:rPr>
        <w:t>Знание хронологии, работа с хронологией:</w:t>
      </w:r>
    </w:p>
    <w:p w:rsidR="007145AB" w:rsidRPr="00482CD3" w:rsidRDefault="00F71669">
      <w:pPr>
        <w:spacing w:after="0" w:line="360" w:lineRule="auto"/>
        <w:ind w:firstLine="709"/>
        <w:jc w:val="both"/>
        <w:rPr>
          <w:rFonts w:ascii="Times New Roman" w:eastAsia="SchoolBookSanPin" w:hAnsi="Times New Roman"/>
          <w:position w:val="1"/>
          <w:sz w:val="28"/>
          <w:szCs w:val="28"/>
          <w:lang w:val="ru-RU"/>
        </w:rPr>
      </w:pPr>
      <w:r w:rsidRPr="00482CD3">
        <w:rPr>
          <w:rFonts w:ascii="Times New Roman" w:eastAsia="SchoolBookSanPin" w:hAnsi="Times New Roman"/>
          <w:position w:val="1"/>
          <w:sz w:val="28"/>
          <w:szCs w:val="28"/>
          <w:lang w:val="ru-RU"/>
        </w:rPr>
        <w:t>называть даты важнейших событий Средневековья, определять их принадлежность к веку, историческому периоду;</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sz w:val="28"/>
          <w:szCs w:val="28"/>
          <w:lang w:val="ru-RU"/>
        </w:rPr>
        <w:t xml:space="preserve">называть этапы отечественной и всеобщей истории Средних веков, их </w:t>
      </w:r>
      <w:r w:rsidRPr="00482CD3">
        <w:rPr>
          <w:rFonts w:ascii="Times New Roman" w:eastAsia="SchoolBookSanPin" w:hAnsi="Times New Roman"/>
          <w:sz w:val="28"/>
          <w:szCs w:val="28"/>
          <w:lang w:val="ru-RU"/>
        </w:rPr>
        <w:lastRenderedPageBreak/>
        <w:t>хронологические рамки (периоды Средневековья, этапы становления и развития Русского государства);</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sz w:val="28"/>
          <w:szCs w:val="28"/>
          <w:lang w:val="ru-RU"/>
        </w:rPr>
        <w:t>устанавливать длительность и синхронность событий истории Руси и всеобщей истории.</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hAnsi="Times New Roman"/>
          <w:sz w:val="28"/>
          <w:szCs w:val="28"/>
          <w:lang w:val="ru-RU"/>
        </w:rPr>
        <w:t>150.</w:t>
      </w:r>
      <w:r w:rsidRPr="00482CD3">
        <w:rPr>
          <w:rFonts w:ascii="Times New Roman" w:eastAsia="OfficinaSansBoldITC" w:hAnsi="Times New Roman"/>
          <w:sz w:val="28"/>
          <w:szCs w:val="28"/>
          <w:lang w:val="ru-RU"/>
        </w:rPr>
        <w:t>8.</w:t>
      </w:r>
      <w:r w:rsidRPr="00482CD3">
        <w:rPr>
          <w:rFonts w:ascii="Times New Roman" w:eastAsia="SchoolBookSanPin" w:hAnsi="Times New Roman"/>
          <w:sz w:val="28"/>
          <w:szCs w:val="28"/>
          <w:lang w:val="ru-RU"/>
        </w:rPr>
        <w:t>10.2.</w:t>
      </w:r>
      <w:r>
        <w:rPr>
          <w:rFonts w:ascii="Times New Roman" w:eastAsia="SchoolBookSanPin" w:hAnsi="Times New Roman"/>
          <w:sz w:val="28"/>
          <w:szCs w:val="28"/>
        </w:rPr>
        <w:t> </w:t>
      </w:r>
      <w:r w:rsidRPr="00482CD3">
        <w:rPr>
          <w:rFonts w:ascii="Times New Roman" w:eastAsia="SchoolBookSanPin" w:hAnsi="Times New Roman"/>
          <w:sz w:val="28"/>
          <w:szCs w:val="28"/>
          <w:lang w:val="ru-RU"/>
        </w:rPr>
        <w:t>Знание исторических фактов, работа с фактами:</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position w:val="1"/>
          <w:sz w:val="28"/>
          <w:szCs w:val="28"/>
          <w:lang w:val="ru-RU"/>
        </w:rPr>
        <w:t>указывать (называть) место, обстоятельства, участников, результаты важнейших событий отечественной и всеобщей истории эпохи Средневековья;</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position w:val="1"/>
          <w:sz w:val="28"/>
          <w:szCs w:val="28"/>
          <w:lang w:val="ru-RU"/>
        </w:rPr>
        <w:t>группировать, систематизировать факты по заданному признаку (составление систематических таблиц).</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hAnsi="Times New Roman"/>
          <w:sz w:val="28"/>
          <w:szCs w:val="28"/>
          <w:lang w:val="ru-RU"/>
        </w:rPr>
        <w:t>150.</w:t>
      </w:r>
      <w:r w:rsidRPr="00482CD3">
        <w:rPr>
          <w:rFonts w:ascii="Times New Roman" w:eastAsia="OfficinaSansBoldITC" w:hAnsi="Times New Roman"/>
          <w:sz w:val="28"/>
          <w:szCs w:val="28"/>
          <w:lang w:val="ru-RU"/>
        </w:rPr>
        <w:t>8.</w:t>
      </w:r>
      <w:r w:rsidRPr="00482CD3">
        <w:rPr>
          <w:rFonts w:ascii="Times New Roman" w:eastAsia="SchoolBookSanPin" w:hAnsi="Times New Roman"/>
          <w:sz w:val="28"/>
          <w:szCs w:val="28"/>
          <w:lang w:val="ru-RU"/>
        </w:rPr>
        <w:t>10.3.</w:t>
      </w:r>
      <w:r>
        <w:rPr>
          <w:rFonts w:ascii="Times New Roman" w:eastAsia="SchoolBookSanPin" w:hAnsi="Times New Roman"/>
          <w:sz w:val="28"/>
          <w:szCs w:val="28"/>
        </w:rPr>
        <w:t> </w:t>
      </w:r>
      <w:r w:rsidRPr="00482CD3">
        <w:rPr>
          <w:rFonts w:ascii="Times New Roman" w:eastAsia="SchoolBookSanPin" w:hAnsi="Times New Roman"/>
          <w:position w:val="1"/>
          <w:sz w:val="28"/>
          <w:szCs w:val="28"/>
          <w:lang w:val="ru-RU"/>
        </w:rPr>
        <w:t>Работа с исторической картой:</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position w:val="1"/>
          <w:sz w:val="28"/>
          <w:szCs w:val="28"/>
          <w:lang w:val="ru-RU"/>
        </w:rPr>
        <w:t>находить и показывать на карте исторические объекты, используя легенду карты; давать словесное описание их местоположения;</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position w:val="1"/>
          <w:sz w:val="28"/>
          <w:szCs w:val="28"/>
          <w:lang w:val="ru-RU"/>
        </w:rPr>
        <w:t>извлекать из карты информацию о территории, экономических и культурных центрах Руси и других государств в</w:t>
      </w:r>
      <w:r w:rsidRPr="00482CD3">
        <w:rPr>
          <w:rFonts w:ascii="Times New Roman" w:eastAsia="SchoolBookSanPin" w:hAnsi="Times New Roman"/>
          <w:sz w:val="28"/>
          <w:szCs w:val="28"/>
          <w:lang w:val="ru-RU"/>
        </w:rPr>
        <w:t xml:space="preserve"> </w:t>
      </w:r>
      <w:r w:rsidRPr="00482CD3">
        <w:rPr>
          <w:rFonts w:ascii="Times New Roman" w:eastAsia="SchoolBookSanPin" w:hAnsi="Times New Roman"/>
          <w:position w:val="1"/>
          <w:sz w:val="28"/>
          <w:szCs w:val="28"/>
          <w:lang w:val="ru-RU"/>
        </w:rPr>
        <w:t>Средние века, о направлениях крупнейших передвижений людей ‒ походов, завоеваний, колонизаций, о ключевых событиях средневековой истории.</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hAnsi="Times New Roman"/>
          <w:sz w:val="28"/>
          <w:szCs w:val="28"/>
          <w:lang w:val="ru-RU"/>
        </w:rPr>
        <w:t>150.</w:t>
      </w:r>
      <w:r w:rsidRPr="00482CD3">
        <w:rPr>
          <w:rFonts w:ascii="Times New Roman" w:eastAsia="OfficinaSansBoldITC" w:hAnsi="Times New Roman"/>
          <w:sz w:val="28"/>
          <w:szCs w:val="28"/>
          <w:lang w:val="ru-RU"/>
        </w:rPr>
        <w:t>8.</w:t>
      </w:r>
      <w:r w:rsidRPr="00482CD3">
        <w:rPr>
          <w:rFonts w:ascii="Times New Roman" w:eastAsia="SchoolBookSanPin" w:hAnsi="Times New Roman"/>
          <w:sz w:val="28"/>
          <w:szCs w:val="28"/>
          <w:lang w:val="ru-RU"/>
        </w:rPr>
        <w:t>10.4.</w:t>
      </w:r>
      <w:r>
        <w:rPr>
          <w:rFonts w:ascii="Times New Roman" w:eastAsia="SchoolBookSanPin" w:hAnsi="Times New Roman"/>
          <w:sz w:val="28"/>
          <w:szCs w:val="28"/>
        </w:rPr>
        <w:t> </w:t>
      </w:r>
      <w:r w:rsidRPr="00482CD3">
        <w:rPr>
          <w:rFonts w:ascii="Times New Roman" w:eastAsia="SchoolBookSanPin" w:hAnsi="Times New Roman"/>
          <w:position w:val="1"/>
          <w:sz w:val="28"/>
          <w:szCs w:val="28"/>
          <w:lang w:val="ru-RU"/>
        </w:rPr>
        <w:t>Работа с историческими источниками:</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position w:val="1"/>
          <w:sz w:val="28"/>
          <w:szCs w:val="28"/>
          <w:lang w:val="ru-RU"/>
        </w:rPr>
        <w:t>различать основные виды письменных источников Средневековья (летописи, хроники, законодательные акты, духовная литература, источники личного происхождения);</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position w:val="1"/>
          <w:sz w:val="28"/>
          <w:szCs w:val="28"/>
          <w:lang w:val="ru-RU"/>
        </w:rPr>
        <w:t>характеризовать авторство, время, место создания источника;</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position w:val="1"/>
          <w:sz w:val="28"/>
          <w:szCs w:val="28"/>
          <w:lang w:val="ru-RU"/>
        </w:rPr>
        <w:t>выделять в тексте письменного источника исторические описания (хода событий, действий людей) и объяснения (причин, сущности, последствий исторических событий);</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position w:val="1"/>
          <w:sz w:val="28"/>
          <w:szCs w:val="28"/>
          <w:lang w:val="ru-RU"/>
        </w:rPr>
        <w:t>находить в визуальном источнике и вещественном памятнике ключевые символы, образы;</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position w:val="1"/>
          <w:sz w:val="28"/>
          <w:szCs w:val="28"/>
          <w:lang w:val="ru-RU"/>
        </w:rPr>
        <w:t>характеризовать позицию автора письменного и визуального исторического источника.</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hAnsi="Times New Roman"/>
          <w:sz w:val="28"/>
          <w:szCs w:val="28"/>
          <w:lang w:val="ru-RU"/>
        </w:rPr>
        <w:t>150.</w:t>
      </w:r>
      <w:r w:rsidRPr="00482CD3">
        <w:rPr>
          <w:rFonts w:ascii="Times New Roman" w:eastAsia="OfficinaSansBoldITC" w:hAnsi="Times New Roman"/>
          <w:sz w:val="28"/>
          <w:szCs w:val="28"/>
          <w:lang w:val="ru-RU"/>
        </w:rPr>
        <w:t>8.</w:t>
      </w:r>
      <w:r w:rsidRPr="00482CD3">
        <w:rPr>
          <w:rFonts w:ascii="Times New Roman" w:eastAsia="SchoolBookSanPin" w:hAnsi="Times New Roman"/>
          <w:sz w:val="28"/>
          <w:szCs w:val="28"/>
          <w:lang w:val="ru-RU"/>
        </w:rPr>
        <w:t>10.5.</w:t>
      </w:r>
      <w:r>
        <w:rPr>
          <w:rFonts w:ascii="Times New Roman" w:eastAsia="SchoolBookSanPin" w:hAnsi="Times New Roman"/>
          <w:sz w:val="28"/>
          <w:szCs w:val="28"/>
        </w:rPr>
        <w:t> </w:t>
      </w:r>
      <w:r w:rsidRPr="00482CD3">
        <w:rPr>
          <w:rFonts w:ascii="Times New Roman" w:eastAsia="SchoolBookSanPin" w:hAnsi="Times New Roman"/>
          <w:position w:val="1"/>
          <w:sz w:val="28"/>
          <w:szCs w:val="28"/>
          <w:lang w:val="ru-RU"/>
        </w:rPr>
        <w:t>Историческое описание (реконструкция):</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position w:val="1"/>
          <w:sz w:val="28"/>
          <w:szCs w:val="28"/>
          <w:lang w:val="ru-RU"/>
        </w:rPr>
        <w:t xml:space="preserve">рассказывать о ключевых событиях отечественной и всеобщей истории в </w:t>
      </w:r>
      <w:r w:rsidRPr="00482CD3">
        <w:rPr>
          <w:rFonts w:ascii="Times New Roman" w:eastAsia="SchoolBookSanPin" w:hAnsi="Times New Roman"/>
          <w:position w:val="1"/>
          <w:sz w:val="28"/>
          <w:szCs w:val="28"/>
          <w:lang w:val="ru-RU"/>
        </w:rPr>
        <w:lastRenderedPageBreak/>
        <w:t>эпоху Средневековья, их участниках;</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position w:val="1"/>
          <w:sz w:val="28"/>
          <w:szCs w:val="28"/>
          <w:lang w:val="ru-RU"/>
        </w:rPr>
        <w:t>составлять краткую характеристику (исторический портрет) известных деятелей отечественной и всеобщей истории средневековой эпохи (известные биографические сведения, личные качества, основные деяния);</w:t>
      </w:r>
    </w:p>
    <w:p w:rsidR="007145AB" w:rsidRPr="00482CD3" w:rsidRDefault="00F71669">
      <w:pPr>
        <w:spacing w:after="0" w:line="360" w:lineRule="auto"/>
        <w:ind w:firstLine="709"/>
        <w:jc w:val="both"/>
        <w:rPr>
          <w:rFonts w:ascii="Times New Roman" w:eastAsia="SchoolBookSanPin" w:hAnsi="Times New Roman"/>
          <w:position w:val="1"/>
          <w:sz w:val="28"/>
          <w:szCs w:val="28"/>
          <w:lang w:val="ru-RU"/>
        </w:rPr>
      </w:pPr>
      <w:r w:rsidRPr="00482CD3">
        <w:rPr>
          <w:rFonts w:ascii="Times New Roman" w:eastAsia="SchoolBookSanPin" w:hAnsi="Times New Roman"/>
          <w:position w:val="1"/>
          <w:sz w:val="28"/>
          <w:szCs w:val="28"/>
          <w:lang w:val="ru-RU"/>
        </w:rPr>
        <w:t>рассказывать об образе жизни различных групп населения в средневековых обществах на Руси и в других странах;</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sz w:val="28"/>
          <w:szCs w:val="28"/>
          <w:lang w:val="ru-RU"/>
        </w:rPr>
        <w:t>представлять описание памятников материальной и художественной культуры изучаемой эпохи.</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hAnsi="Times New Roman"/>
          <w:sz w:val="28"/>
          <w:szCs w:val="28"/>
          <w:lang w:val="ru-RU"/>
        </w:rPr>
        <w:t>150.</w:t>
      </w:r>
      <w:r w:rsidRPr="00482CD3">
        <w:rPr>
          <w:rFonts w:ascii="Times New Roman" w:eastAsia="OfficinaSansBoldITC" w:hAnsi="Times New Roman"/>
          <w:sz w:val="28"/>
          <w:szCs w:val="28"/>
          <w:lang w:val="ru-RU"/>
        </w:rPr>
        <w:t>8.</w:t>
      </w:r>
      <w:r w:rsidRPr="00482CD3">
        <w:rPr>
          <w:rFonts w:ascii="Times New Roman" w:eastAsia="SchoolBookSanPin" w:hAnsi="Times New Roman"/>
          <w:sz w:val="28"/>
          <w:szCs w:val="28"/>
          <w:lang w:val="ru-RU"/>
        </w:rPr>
        <w:t>10.6.</w:t>
      </w:r>
      <w:r>
        <w:rPr>
          <w:rFonts w:ascii="Times New Roman" w:eastAsia="SchoolBookSanPin" w:hAnsi="Times New Roman"/>
          <w:sz w:val="28"/>
          <w:szCs w:val="28"/>
        </w:rPr>
        <w:t> </w:t>
      </w:r>
      <w:r w:rsidRPr="00482CD3">
        <w:rPr>
          <w:rFonts w:ascii="Times New Roman" w:eastAsia="SchoolBookSanPin" w:hAnsi="Times New Roman"/>
          <w:sz w:val="28"/>
          <w:szCs w:val="28"/>
          <w:lang w:val="ru-RU"/>
        </w:rPr>
        <w:t>Анализ, объяснение исторических событий, явлений:</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position w:val="1"/>
          <w:sz w:val="28"/>
          <w:szCs w:val="28"/>
          <w:lang w:val="ru-RU"/>
        </w:rPr>
        <w:t>раскрывать существенные черты экономических и социальных отношений и политического строя на Руси и в других государствах, ценностей, господствовавших в средневековых обществах, представлений средневекового человека о мире;</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position w:val="1"/>
          <w:sz w:val="28"/>
          <w:szCs w:val="28"/>
          <w:lang w:val="ru-RU"/>
        </w:rPr>
        <w:t>объяснять смысл ключевых понятий, относящихся к данной эпохе отечественной и всеобщей истории, конкретизировать их на примерах исторических событий, ситуаций;</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position w:val="1"/>
          <w:sz w:val="28"/>
          <w:szCs w:val="28"/>
          <w:lang w:val="ru-RU"/>
        </w:rPr>
        <w:t>объяснять причины и следствия важнейших событий отечественной и всеобщей истории эпохи Средневековья (находить в учебнике и излагать суждения о причинах и следствиях исторических событий, соотносить объяснение причин и следствий событий, представленное в нескольких текстах);</w:t>
      </w:r>
    </w:p>
    <w:p w:rsidR="007145AB" w:rsidRPr="00482CD3" w:rsidRDefault="00F71669">
      <w:pPr>
        <w:spacing w:after="0" w:line="360" w:lineRule="auto"/>
        <w:ind w:firstLine="709"/>
        <w:jc w:val="both"/>
        <w:rPr>
          <w:rFonts w:ascii="Times New Roman" w:eastAsia="SchoolBookSanPin" w:hAnsi="Times New Roman"/>
          <w:position w:val="1"/>
          <w:sz w:val="28"/>
          <w:szCs w:val="28"/>
          <w:lang w:val="ru-RU"/>
        </w:rPr>
      </w:pPr>
      <w:r w:rsidRPr="00482CD3">
        <w:rPr>
          <w:rFonts w:ascii="Times New Roman" w:eastAsia="SchoolBookSanPin" w:hAnsi="Times New Roman"/>
          <w:position w:val="1"/>
          <w:sz w:val="28"/>
          <w:szCs w:val="28"/>
          <w:lang w:val="ru-RU"/>
        </w:rPr>
        <w:t>проводить синхронизацию и сопоставление однотипных событий и процессов отечественной и всеобщей истории</w:t>
      </w:r>
      <w:r w:rsidRPr="00482CD3">
        <w:rPr>
          <w:rFonts w:ascii="Times New Roman" w:eastAsia="SchoolBookSanPin" w:hAnsi="Times New Roman"/>
          <w:sz w:val="28"/>
          <w:szCs w:val="28"/>
          <w:lang w:val="ru-RU"/>
        </w:rPr>
        <w:t xml:space="preserve"> (</w:t>
      </w:r>
      <w:r w:rsidRPr="00482CD3">
        <w:rPr>
          <w:rFonts w:ascii="Times New Roman" w:eastAsia="SchoolBookSanPin" w:hAnsi="Times New Roman"/>
          <w:position w:val="1"/>
          <w:sz w:val="28"/>
          <w:szCs w:val="28"/>
          <w:lang w:val="ru-RU"/>
        </w:rPr>
        <w:t>по предложенному плану), выделять черты сходства и различия.</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hAnsi="Times New Roman"/>
          <w:sz w:val="28"/>
          <w:szCs w:val="28"/>
          <w:lang w:val="ru-RU"/>
        </w:rPr>
        <w:t>150.</w:t>
      </w:r>
      <w:r w:rsidRPr="00482CD3">
        <w:rPr>
          <w:rFonts w:ascii="Times New Roman" w:eastAsia="OfficinaSansBoldITC" w:hAnsi="Times New Roman"/>
          <w:sz w:val="28"/>
          <w:szCs w:val="28"/>
          <w:lang w:val="ru-RU"/>
        </w:rPr>
        <w:t>8.</w:t>
      </w:r>
      <w:r w:rsidRPr="00482CD3">
        <w:rPr>
          <w:rFonts w:ascii="Times New Roman" w:eastAsia="SchoolBookSanPin" w:hAnsi="Times New Roman"/>
          <w:sz w:val="28"/>
          <w:szCs w:val="28"/>
          <w:lang w:val="ru-RU"/>
        </w:rPr>
        <w:t>10.7.</w:t>
      </w:r>
      <w:r>
        <w:rPr>
          <w:rFonts w:ascii="Times New Roman" w:eastAsia="SchoolBookSanPin" w:hAnsi="Times New Roman"/>
          <w:sz w:val="28"/>
          <w:szCs w:val="28"/>
        </w:rPr>
        <w:t> </w:t>
      </w:r>
      <w:r w:rsidRPr="00482CD3">
        <w:rPr>
          <w:rFonts w:ascii="Times New Roman" w:eastAsia="SchoolBookSanPin" w:hAnsi="Times New Roman"/>
          <w:position w:val="1"/>
          <w:sz w:val="28"/>
          <w:szCs w:val="28"/>
          <w:lang w:val="ru-RU"/>
        </w:rPr>
        <w:t>Рассмотрение исторических версий и оценок, определение своего отношения к наиболее значимым событиям и личностям прошлого:</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position w:val="1"/>
          <w:sz w:val="28"/>
          <w:szCs w:val="28"/>
          <w:lang w:val="ru-RU"/>
        </w:rPr>
        <w:t>излагать оценки событий и личностей эпохи Средневековья, приводимые в учебной и научно-популярной литературе, объяснять, на каких фактах они основаны;</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position w:val="1"/>
          <w:sz w:val="28"/>
          <w:szCs w:val="28"/>
          <w:lang w:val="ru-RU"/>
        </w:rPr>
        <w:t>высказывать отношение к поступкам и качествам людей средневековой эпохи с учетом исторического контекста и восприятия современного человека.</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hAnsi="Times New Roman"/>
          <w:sz w:val="28"/>
          <w:szCs w:val="28"/>
          <w:lang w:val="ru-RU"/>
        </w:rPr>
        <w:t>150.</w:t>
      </w:r>
      <w:r w:rsidRPr="00482CD3">
        <w:rPr>
          <w:rFonts w:ascii="Times New Roman" w:eastAsia="OfficinaSansBoldITC" w:hAnsi="Times New Roman"/>
          <w:sz w:val="28"/>
          <w:szCs w:val="28"/>
          <w:lang w:val="ru-RU"/>
        </w:rPr>
        <w:t>8.</w:t>
      </w:r>
      <w:r w:rsidRPr="00482CD3">
        <w:rPr>
          <w:rFonts w:ascii="Times New Roman" w:eastAsia="SchoolBookSanPin" w:hAnsi="Times New Roman"/>
          <w:sz w:val="28"/>
          <w:szCs w:val="28"/>
          <w:lang w:val="ru-RU"/>
        </w:rPr>
        <w:t>10.8.</w:t>
      </w:r>
      <w:r>
        <w:rPr>
          <w:rFonts w:ascii="Times New Roman" w:eastAsia="SchoolBookSanPin" w:hAnsi="Times New Roman"/>
          <w:sz w:val="28"/>
          <w:szCs w:val="28"/>
        </w:rPr>
        <w:t> </w:t>
      </w:r>
      <w:r w:rsidRPr="00482CD3">
        <w:rPr>
          <w:rFonts w:ascii="Times New Roman" w:eastAsia="SchoolBookSanPin" w:hAnsi="Times New Roman"/>
          <w:position w:val="1"/>
          <w:sz w:val="28"/>
          <w:szCs w:val="28"/>
          <w:lang w:val="ru-RU"/>
        </w:rPr>
        <w:t>Применение исторических знаний:</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position w:val="1"/>
          <w:sz w:val="28"/>
          <w:szCs w:val="28"/>
          <w:lang w:val="ru-RU"/>
        </w:rPr>
        <w:lastRenderedPageBreak/>
        <w:t>объяснять значение памятников истории и культуры Руси и других стран эпохи Средневековья, необходимость сохранения их в современном мире;</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position w:val="1"/>
          <w:sz w:val="28"/>
          <w:szCs w:val="28"/>
          <w:lang w:val="ru-RU"/>
        </w:rPr>
        <w:t>выполнять учебные проекты по истории Средних веков (в том числе на региональном материале).</w:t>
      </w:r>
    </w:p>
    <w:p w:rsidR="007145AB" w:rsidRPr="00482CD3" w:rsidRDefault="00F71669">
      <w:pPr>
        <w:spacing w:after="0" w:line="360" w:lineRule="auto"/>
        <w:ind w:firstLine="709"/>
        <w:jc w:val="both"/>
        <w:rPr>
          <w:rFonts w:ascii="Times New Roman" w:eastAsia="SchoolBookSanPin" w:hAnsi="Times New Roman"/>
          <w:bCs/>
          <w:sz w:val="28"/>
          <w:szCs w:val="28"/>
          <w:lang w:val="ru-RU"/>
        </w:rPr>
      </w:pPr>
      <w:r w:rsidRPr="00482CD3">
        <w:rPr>
          <w:rFonts w:ascii="Times New Roman" w:hAnsi="Times New Roman"/>
          <w:sz w:val="28"/>
          <w:szCs w:val="28"/>
          <w:lang w:val="ru-RU"/>
        </w:rPr>
        <w:t>150.</w:t>
      </w:r>
      <w:r w:rsidRPr="00482CD3">
        <w:rPr>
          <w:rFonts w:ascii="Times New Roman" w:eastAsia="OfficinaSansBoldITC" w:hAnsi="Times New Roman"/>
          <w:sz w:val="28"/>
          <w:szCs w:val="28"/>
          <w:lang w:val="ru-RU"/>
        </w:rPr>
        <w:t>8.</w:t>
      </w:r>
      <w:r w:rsidRPr="00482CD3">
        <w:rPr>
          <w:rFonts w:ascii="Times New Roman" w:eastAsia="SchoolBookSanPin" w:hAnsi="Times New Roman"/>
          <w:sz w:val="28"/>
          <w:szCs w:val="28"/>
          <w:lang w:val="ru-RU"/>
        </w:rPr>
        <w:t>11.</w:t>
      </w:r>
      <w:r>
        <w:rPr>
          <w:rFonts w:ascii="Times New Roman" w:eastAsia="SchoolBookSanPin" w:hAnsi="Times New Roman"/>
          <w:sz w:val="28"/>
          <w:szCs w:val="28"/>
        </w:rPr>
        <w:t> </w:t>
      </w:r>
      <w:r w:rsidRPr="00482CD3">
        <w:rPr>
          <w:rFonts w:ascii="Times New Roman" w:eastAsia="OfficinaSansBoldITC" w:hAnsi="Times New Roman"/>
          <w:sz w:val="28"/>
          <w:szCs w:val="28"/>
          <w:lang w:val="ru-RU"/>
        </w:rPr>
        <w:t xml:space="preserve">Предметные результаты изучения истории </w:t>
      </w:r>
      <w:r w:rsidRPr="00482CD3">
        <w:rPr>
          <w:rFonts w:ascii="Times New Roman" w:eastAsia="SchoolBookSanPin" w:hAnsi="Times New Roman"/>
          <w:sz w:val="28"/>
          <w:szCs w:val="28"/>
          <w:lang w:val="ru-RU"/>
        </w:rPr>
        <w:t xml:space="preserve">в </w:t>
      </w:r>
      <w:r w:rsidRPr="00482CD3">
        <w:rPr>
          <w:rFonts w:ascii="Times New Roman" w:eastAsia="SchoolBookSanPin" w:hAnsi="Times New Roman"/>
          <w:bCs/>
          <w:sz w:val="28"/>
          <w:szCs w:val="28"/>
          <w:lang w:val="ru-RU"/>
        </w:rPr>
        <w:t>7 классе.</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hAnsi="Times New Roman"/>
          <w:sz w:val="28"/>
          <w:szCs w:val="28"/>
          <w:lang w:val="ru-RU"/>
        </w:rPr>
        <w:t>150.</w:t>
      </w:r>
      <w:r w:rsidRPr="00482CD3">
        <w:rPr>
          <w:rFonts w:ascii="Times New Roman" w:eastAsia="OfficinaSansBoldITC" w:hAnsi="Times New Roman"/>
          <w:sz w:val="28"/>
          <w:szCs w:val="28"/>
          <w:lang w:val="ru-RU"/>
        </w:rPr>
        <w:t>8.</w:t>
      </w:r>
      <w:r w:rsidRPr="00482CD3">
        <w:rPr>
          <w:rFonts w:ascii="Times New Roman" w:eastAsia="SchoolBookSanPin" w:hAnsi="Times New Roman"/>
          <w:sz w:val="28"/>
          <w:szCs w:val="28"/>
          <w:lang w:val="ru-RU"/>
        </w:rPr>
        <w:t>11.1. Знание хронологии, работа с хронологией:</w:t>
      </w:r>
    </w:p>
    <w:p w:rsidR="007145AB" w:rsidRPr="00482CD3" w:rsidRDefault="00F71669">
      <w:pPr>
        <w:spacing w:after="0" w:line="360" w:lineRule="auto"/>
        <w:ind w:firstLine="709"/>
        <w:jc w:val="both"/>
        <w:rPr>
          <w:rFonts w:ascii="Times New Roman" w:eastAsia="SchoolBookSanPin" w:hAnsi="Times New Roman"/>
          <w:position w:val="1"/>
          <w:sz w:val="28"/>
          <w:szCs w:val="28"/>
          <w:lang w:val="ru-RU"/>
        </w:rPr>
      </w:pPr>
      <w:r w:rsidRPr="00482CD3">
        <w:rPr>
          <w:rFonts w:ascii="Times New Roman" w:eastAsia="SchoolBookSanPin" w:hAnsi="Times New Roman"/>
          <w:position w:val="1"/>
          <w:sz w:val="28"/>
          <w:szCs w:val="28"/>
          <w:lang w:val="ru-RU"/>
        </w:rPr>
        <w:t>называть этапы отечественной и всеобщей истории Нового времени, их хронологические рамки;</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sz w:val="28"/>
          <w:szCs w:val="28"/>
          <w:lang w:val="ru-RU"/>
        </w:rPr>
        <w:t xml:space="preserve">локализовать во времени ключевые события отечественной и всеобщей истории </w:t>
      </w:r>
      <w:r>
        <w:rPr>
          <w:rFonts w:ascii="Times New Roman" w:eastAsia="SchoolBookSanPin" w:hAnsi="Times New Roman"/>
          <w:sz w:val="28"/>
          <w:szCs w:val="28"/>
        </w:rPr>
        <w:t>XVI</w:t>
      </w:r>
      <w:r w:rsidRPr="00482CD3">
        <w:rPr>
          <w:rFonts w:ascii="Times New Roman" w:eastAsia="SchoolBookSanPin" w:hAnsi="Times New Roman"/>
          <w:sz w:val="28"/>
          <w:szCs w:val="28"/>
          <w:lang w:val="ru-RU"/>
        </w:rPr>
        <w:t>‒</w:t>
      </w:r>
      <w:r>
        <w:rPr>
          <w:rFonts w:ascii="Times New Roman" w:eastAsia="SchoolBookSanPin" w:hAnsi="Times New Roman"/>
          <w:sz w:val="28"/>
          <w:szCs w:val="28"/>
        </w:rPr>
        <w:t>XVII</w:t>
      </w:r>
      <w:r w:rsidRPr="00482CD3">
        <w:rPr>
          <w:rFonts w:ascii="Times New Roman" w:eastAsia="SchoolBookSanPin" w:hAnsi="Times New Roman"/>
          <w:sz w:val="28"/>
          <w:szCs w:val="28"/>
          <w:lang w:val="ru-RU"/>
        </w:rPr>
        <w:t xml:space="preserve"> вв., определять их принадлежность к части века (половина, треть, четверть);</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sz w:val="28"/>
          <w:szCs w:val="28"/>
          <w:lang w:val="ru-RU"/>
        </w:rPr>
        <w:t xml:space="preserve">устанавливать синхронность событий отечественной и всеобщей истории </w:t>
      </w:r>
      <w:r>
        <w:rPr>
          <w:rFonts w:ascii="Times New Roman" w:eastAsia="SchoolBookSanPin" w:hAnsi="Times New Roman"/>
          <w:sz w:val="28"/>
          <w:szCs w:val="28"/>
        </w:rPr>
        <w:t>XVI</w:t>
      </w:r>
      <w:r w:rsidRPr="00482CD3">
        <w:rPr>
          <w:rFonts w:ascii="Times New Roman" w:eastAsia="SchoolBookSanPin" w:hAnsi="Times New Roman"/>
          <w:sz w:val="28"/>
          <w:szCs w:val="28"/>
          <w:lang w:val="ru-RU"/>
        </w:rPr>
        <w:t>‒</w:t>
      </w:r>
      <w:r>
        <w:rPr>
          <w:rFonts w:ascii="Times New Roman" w:eastAsia="SchoolBookSanPin" w:hAnsi="Times New Roman"/>
          <w:sz w:val="28"/>
          <w:szCs w:val="28"/>
        </w:rPr>
        <w:t>XVII</w:t>
      </w:r>
      <w:r w:rsidRPr="00482CD3">
        <w:rPr>
          <w:rFonts w:ascii="Times New Roman" w:eastAsia="SchoolBookSanPin" w:hAnsi="Times New Roman"/>
          <w:sz w:val="28"/>
          <w:szCs w:val="28"/>
          <w:lang w:val="ru-RU"/>
        </w:rPr>
        <w:t xml:space="preserve"> вв.</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hAnsi="Times New Roman"/>
          <w:sz w:val="28"/>
          <w:szCs w:val="28"/>
          <w:lang w:val="ru-RU"/>
        </w:rPr>
        <w:t>150.</w:t>
      </w:r>
      <w:r w:rsidRPr="00482CD3">
        <w:rPr>
          <w:rFonts w:ascii="Times New Roman" w:eastAsia="OfficinaSansBoldITC" w:hAnsi="Times New Roman"/>
          <w:sz w:val="28"/>
          <w:szCs w:val="28"/>
          <w:lang w:val="ru-RU"/>
        </w:rPr>
        <w:t>8.</w:t>
      </w:r>
      <w:r w:rsidRPr="00482CD3">
        <w:rPr>
          <w:rFonts w:ascii="Times New Roman" w:eastAsia="SchoolBookSanPin" w:hAnsi="Times New Roman"/>
          <w:sz w:val="28"/>
          <w:szCs w:val="28"/>
          <w:lang w:val="ru-RU"/>
        </w:rPr>
        <w:t xml:space="preserve">11.2. </w:t>
      </w:r>
      <w:r w:rsidRPr="00482CD3">
        <w:rPr>
          <w:rFonts w:ascii="Times New Roman" w:eastAsia="SchoolBookSanPin" w:hAnsi="Times New Roman"/>
          <w:position w:val="1"/>
          <w:sz w:val="28"/>
          <w:szCs w:val="28"/>
          <w:lang w:val="ru-RU"/>
        </w:rPr>
        <w:t>Знание исторических фактов, работа с фактами:</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position w:val="1"/>
          <w:sz w:val="28"/>
          <w:szCs w:val="28"/>
          <w:lang w:val="ru-RU"/>
        </w:rPr>
        <w:t xml:space="preserve">указывать (называть) место, обстоятельства, участников, результаты важнейших событий отечественной и всеобщей истории </w:t>
      </w:r>
      <w:r>
        <w:rPr>
          <w:rFonts w:ascii="Times New Roman" w:eastAsia="SchoolBookSanPin" w:hAnsi="Times New Roman"/>
          <w:position w:val="1"/>
          <w:sz w:val="28"/>
          <w:szCs w:val="28"/>
        </w:rPr>
        <w:t>XVI</w:t>
      </w:r>
      <w:r w:rsidRPr="00482CD3">
        <w:rPr>
          <w:rFonts w:ascii="Times New Roman" w:eastAsia="SchoolBookSanPin" w:hAnsi="Times New Roman"/>
          <w:position w:val="1"/>
          <w:sz w:val="28"/>
          <w:szCs w:val="28"/>
          <w:lang w:val="ru-RU"/>
        </w:rPr>
        <w:t>‒</w:t>
      </w:r>
      <w:r>
        <w:rPr>
          <w:rFonts w:ascii="Times New Roman" w:eastAsia="SchoolBookSanPin" w:hAnsi="Times New Roman"/>
          <w:position w:val="1"/>
          <w:sz w:val="28"/>
          <w:szCs w:val="28"/>
        </w:rPr>
        <w:t>XVII</w:t>
      </w:r>
      <w:r w:rsidRPr="00482CD3">
        <w:rPr>
          <w:rFonts w:ascii="Times New Roman" w:eastAsia="SchoolBookSanPin" w:hAnsi="Times New Roman"/>
          <w:position w:val="1"/>
          <w:sz w:val="28"/>
          <w:szCs w:val="28"/>
          <w:lang w:val="ru-RU"/>
        </w:rPr>
        <w:t xml:space="preserve"> вв.;</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position w:val="1"/>
          <w:sz w:val="28"/>
          <w:szCs w:val="28"/>
          <w:lang w:val="ru-RU"/>
        </w:rPr>
        <w:t>группировать, систематизировать факты по заданному признаку (группировка событий по их принадлежности к историческим процессам, составление таблиц, схем).</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hAnsi="Times New Roman"/>
          <w:sz w:val="28"/>
          <w:szCs w:val="28"/>
          <w:lang w:val="ru-RU"/>
        </w:rPr>
        <w:t>150.</w:t>
      </w:r>
      <w:r w:rsidRPr="00482CD3">
        <w:rPr>
          <w:rFonts w:ascii="Times New Roman" w:eastAsia="OfficinaSansBoldITC" w:hAnsi="Times New Roman"/>
          <w:sz w:val="28"/>
          <w:szCs w:val="28"/>
          <w:lang w:val="ru-RU"/>
        </w:rPr>
        <w:t>8.</w:t>
      </w:r>
      <w:r w:rsidRPr="00482CD3">
        <w:rPr>
          <w:rFonts w:ascii="Times New Roman" w:eastAsia="SchoolBookSanPin" w:hAnsi="Times New Roman"/>
          <w:sz w:val="28"/>
          <w:szCs w:val="28"/>
          <w:lang w:val="ru-RU"/>
        </w:rPr>
        <w:t xml:space="preserve">11.3. </w:t>
      </w:r>
      <w:r w:rsidRPr="00482CD3">
        <w:rPr>
          <w:rFonts w:ascii="Times New Roman" w:eastAsia="SchoolBookSanPin" w:hAnsi="Times New Roman"/>
          <w:position w:val="1"/>
          <w:sz w:val="28"/>
          <w:szCs w:val="28"/>
          <w:lang w:val="ru-RU"/>
        </w:rPr>
        <w:t>Работа с исторической картой:</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position w:val="1"/>
          <w:sz w:val="28"/>
          <w:szCs w:val="28"/>
          <w:lang w:val="ru-RU"/>
        </w:rPr>
        <w:t xml:space="preserve">использовать историческую карту как источник информации о границах России и других государств, важнейших исторических событиях и процессах отечественной и всеобщей истории </w:t>
      </w:r>
      <w:r>
        <w:rPr>
          <w:rFonts w:ascii="Times New Roman" w:eastAsia="SchoolBookSanPin" w:hAnsi="Times New Roman"/>
          <w:position w:val="1"/>
          <w:sz w:val="28"/>
          <w:szCs w:val="28"/>
        </w:rPr>
        <w:t>XVI</w:t>
      </w:r>
      <w:r w:rsidRPr="00482CD3">
        <w:rPr>
          <w:rFonts w:ascii="Times New Roman" w:eastAsia="SchoolBookSanPin" w:hAnsi="Times New Roman"/>
          <w:position w:val="1"/>
          <w:sz w:val="28"/>
          <w:szCs w:val="28"/>
          <w:lang w:val="ru-RU"/>
        </w:rPr>
        <w:t>‒</w:t>
      </w:r>
      <w:r>
        <w:rPr>
          <w:rFonts w:ascii="Times New Roman" w:eastAsia="SchoolBookSanPin" w:hAnsi="Times New Roman"/>
          <w:position w:val="1"/>
          <w:sz w:val="28"/>
          <w:szCs w:val="28"/>
        </w:rPr>
        <w:t>XVII</w:t>
      </w:r>
      <w:r w:rsidRPr="00482CD3">
        <w:rPr>
          <w:rFonts w:ascii="Times New Roman" w:eastAsia="SchoolBookSanPin" w:hAnsi="Times New Roman"/>
          <w:position w:val="1"/>
          <w:sz w:val="28"/>
          <w:szCs w:val="28"/>
          <w:lang w:val="ru-RU"/>
        </w:rPr>
        <w:t xml:space="preserve"> вв.;</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position w:val="1"/>
          <w:sz w:val="28"/>
          <w:szCs w:val="28"/>
          <w:lang w:val="ru-RU"/>
        </w:rPr>
        <w:t>устанавливать на основе карты связи между географическим положением страны и особенностями ее экономического, социального и политического развития.</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hAnsi="Times New Roman"/>
          <w:sz w:val="28"/>
          <w:szCs w:val="28"/>
          <w:lang w:val="ru-RU"/>
        </w:rPr>
        <w:t>150.</w:t>
      </w:r>
      <w:r w:rsidRPr="00482CD3">
        <w:rPr>
          <w:rFonts w:ascii="Times New Roman" w:eastAsia="OfficinaSansBoldITC" w:hAnsi="Times New Roman"/>
          <w:sz w:val="28"/>
          <w:szCs w:val="28"/>
          <w:lang w:val="ru-RU"/>
        </w:rPr>
        <w:t>8.</w:t>
      </w:r>
      <w:r w:rsidRPr="00482CD3">
        <w:rPr>
          <w:rFonts w:ascii="Times New Roman" w:eastAsia="SchoolBookSanPin" w:hAnsi="Times New Roman"/>
          <w:sz w:val="28"/>
          <w:szCs w:val="28"/>
          <w:lang w:val="ru-RU"/>
        </w:rPr>
        <w:t xml:space="preserve">11.4. </w:t>
      </w:r>
      <w:r w:rsidRPr="00482CD3">
        <w:rPr>
          <w:rFonts w:ascii="Times New Roman" w:eastAsia="SchoolBookSanPin" w:hAnsi="Times New Roman"/>
          <w:position w:val="1"/>
          <w:sz w:val="28"/>
          <w:szCs w:val="28"/>
          <w:lang w:val="ru-RU"/>
        </w:rPr>
        <w:t>Работа с историческими источниками:</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position w:val="1"/>
          <w:sz w:val="28"/>
          <w:szCs w:val="28"/>
          <w:lang w:val="ru-RU"/>
        </w:rPr>
        <w:t>различать виды письменных исторических источников (официальные, личные, литературные и другие);</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position w:val="1"/>
          <w:sz w:val="28"/>
          <w:szCs w:val="28"/>
          <w:lang w:val="ru-RU"/>
        </w:rPr>
        <w:t>характеризовать обстоятельства и цель создания источника, раскрывать его информационную ценность;</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position w:val="1"/>
          <w:sz w:val="28"/>
          <w:szCs w:val="28"/>
          <w:lang w:val="ru-RU"/>
        </w:rPr>
        <w:lastRenderedPageBreak/>
        <w:t>проводить поиск информации в тексте письменного источника, визуальных и вещественных памятниках эпохи;</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position w:val="1"/>
          <w:sz w:val="28"/>
          <w:szCs w:val="28"/>
          <w:lang w:val="ru-RU"/>
        </w:rPr>
        <w:t>сопоставлять и систематизировать информацию из нескольких однотипных источников.</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hAnsi="Times New Roman"/>
          <w:sz w:val="28"/>
          <w:szCs w:val="28"/>
          <w:lang w:val="ru-RU"/>
        </w:rPr>
        <w:t>150.</w:t>
      </w:r>
      <w:r w:rsidRPr="00482CD3">
        <w:rPr>
          <w:rFonts w:ascii="Times New Roman" w:eastAsia="OfficinaSansBoldITC" w:hAnsi="Times New Roman"/>
          <w:sz w:val="28"/>
          <w:szCs w:val="28"/>
          <w:lang w:val="ru-RU"/>
        </w:rPr>
        <w:t>8.</w:t>
      </w:r>
      <w:r w:rsidRPr="00482CD3">
        <w:rPr>
          <w:rFonts w:ascii="Times New Roman" w:eastAsia="SchoolBookSanPin" w:hAnsi="Times New Roman"/>
          <w:sz w:val="28"/>
          <w:szCs w:val="28"/>
          <w:lang w:val="ru-RU"/>
        </w:rPr>
        <w:t xml:space="preserve">11.5. </w:t>
      </w:r>
      <w:r w:rsidRPr="00482CD3">
        <w:rPr>
          <w:rFonts w:ascii="Times New Roman" w:eastAsia="SchoolBookSanPin" w:hAnsi="Times New Roman"/>
          <w:position w:val="1"/>
          <w:sz w:val="28"/>
          <w:szCs w:val="28"/>
          <w:lang w:val="ru-RU"/>
        </w:rPr>
        <w:t>Историческое описание (реконструкция):</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position w:val="1"/>
          <w:sz w:val="28"/>
          <w:szCs w:val="28"/>
          <w:lang w:val="ru-RU"/>
        </w:rPr>
        <w:t xml:space="preserve">рассказывать о ключевых событиях отечественной и всеобщей истории </w:t>
      </w:r>
      <w:r>
        <w:rPr>
          <w:rFonts w:ascii="Times New Roman" w:eastAsia="SchoolBookSanPin" w:hAnsi="Times New Roman"/>
          <w:position w:val="1"/>
          <w:sz w:val="28"/>
          <w:szCs w:val="28"/>
        </w:rPr>
        <w:t>XVI</w:t>
      </w:r>
      <w:r w:rsidRPr="00482CD3">
        <w:rPr>
          <w:rFonts w:ascii="Times New Roman" w:eastAsia="SchoolBookSanPin" w:hAnsi="Times New Roman"/>
          <w:position w:val="1"/>
          <w:sz w:val="28"/>
          <w:szCs w:val="28"/>
          <w:lang w:val="ru-RU"/>
        </w:rPr>
        <w:t>‒</w:t>
      </w:r>
      <w:r>
        <w:rPr>
          <w:rFonts w:ascii="Times New Roman" w:eastAsia="SchoolBookSanPin" w:hAnsi="Times New Roman"/>
          <w:position w:val="1"/>
          <w:sz w:val="28"/>
          <w:szCs w:val="28"/>
        </w:rPr>
        <w:t>XVII</w:t>
      </w:r>
      <w:r w:rsidRPr="00482CD3">
        <w:rPr>
          <w:rFonts w:ascii="Times New Roman" w:eastAsia="SchoolBookSanPin" w:hAnsi="Times New Roman"/>
          <w:position w:val="1"/>
          <w:sz w:val="28"/>
          <w:szCs w:val="28"/>
          <w:lang w:val="ru-RU"/>
        </w:rPr>
        <w:t xml:space="preserve"> вв., их участниках;</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position w:val="1"/>
          <w:sz w:val="28"/>
          <w:szCs w:val="28"/>
          <w:lang w:val="ru-RU"/>
        </w:rPr>
        <w:t xml:space="preserve">составлять краткую характеристику известных персоналий отечественной и всеобщей истории </w:t>
      </w:r>
      <w:r>
        <w:rPr>
          <w:rFonts w:ascii="Times New Roman" w:eastAsia="SchoolBookSanPin" w:hAnsi="Times New Roman"/>
          <w:position w:val="1"/>
          <w:sz w:val="28"/>
          <w:szCs w:val="28"/>
        </w:rPr>
        <w:t>XVI</w:t>
      </w:r>
      <w:r w:rsidRPr="00482CD3">
        <w:rPr>
          <w:rFonts w:ascii="Times New Roman" w:eastAsia="SchoolBookSanPin" w:hAnsi="Times New Roman"/>
          <w:position w:val="1"/>
          <w:sz w:val="28"/>
          <w:szCs w:val="28"/>
          <w:lang w:val="ru-RU"/>
        </w:rPr>
        <w:t>‒</w:t>
      </w:r>
      <w:r>
        <w:rPr>
          <w:rFonts w:ascii="Times New Roman" w:eastAsia="SchoolBookSanPin" w:hAnsi="Times New Roman"/>
          <w:position w:val="1"/>
          <w:sz w:val="28"/>
          <w:szCs w:val="28"/>
        </w:rPr>
        <w:t>XVII</w:t>
      </w:r>
      <w:r w:rsidRPr="00482CD3">
        <w:rPr>
          <w:rFonts w:ascii="Times New Roman" w:eastAsia="SchoolBookSanPin" w:hAnsi="Times New Roman"/>
          <w:position w:val="1"/>
          <w:sz w:val="28"/>
          <w:szCs w:val="28"/>
          <w:lang w:val="ru-RU"/>
        </w:rPr>
        <w:t xml:space="preserve"> вв. (ключевые факты биографии, личные качества, деятельность);</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position w:val="1"/>
          <w:sz w:val="28"/>
          <w:szCs w:val="28"/>
          <w:lang w:val="ru-RU"/>
        </w:rPr>
        <w:t>рассказывать об образе жизни различных групп населения в России и других странах в раннее Новое время;</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position w:val="1"/>
          <w:sz w:val="28"/>
          <w:szCs w:val="28"/>
          <w:lang w:val="ru-RU"/>
        </w:rPr>
        <w:t>представлять описание памятников материальной и художественной культуры изучаемой эпохи.</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hAnsi="Times New Roman"/>
          <w:sz w:val="28"/>
          <w:szCs w:val="28"/>
          <w:lang w:val="ru-RU"/>
        </w:rPr>
        <w:t>150.</w:t>
      </w:r>
      <w:r w:rsidRPr="00482CD3">
        <w:rPr>
          <w:rFonts w:ascii="Times New Roman" w:eastAsia="OfficinaSansBoldITC" w:hAnsi="Times New Roman"/>
          <w:sz w:val="28"/>
          <w:szCs w:val="28"/>
          <w:lang w:val="ru-RU"/>
        </w:rPr>
        <w:t>8.</w:t>
      </w:r>
      <w:r w:rsidRPr="00482CD3">
        <w:rPr>
          <w:rFonts w:ascii="Times New Roman" w:eastAsia="SchoolBookSanPin" w:hAnsi="Times New Roman"/>
          <w:sz w:val="28"/>
          <w:szCs w:val="28"/>
          <w:lang w:val="ru-RU"/>
        </w:rPr>
        <w:t xml:space="preserve">11.6. </w:t>
      </w:r>
      <w:r w:rsidRPr="00482CD3">
        <w:rPr>
          <w:rFonts w:ascii="Times New Roman" w:eastAsia="SchoolBookSanPin" w:hAnsi="Times New Roman"/>
          <w:position w:val="1"/>
          <w:sz w:val="28"/>
          <w:szCs w:val="28"/>
          <w:lang w:val="ru-RU"/>
        </w:rPr>
        <w:t>Анализ, объяснение исторических событий, явлений:</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position w:val="1"/>
          <w:sz w:val="28"/>
          <w:szCs w:val="28"/>
          <w:lang w:val="ru-RU"/>
        </w:rPr>
        <w:t xml:space="preserve">раскрывать существенные черты экономического, социального и политического развития России и других стран в </w:t>
      </w:r>
      <w:r>
        <w:rPr>
          <w:rFonts w:ascii="Times New Roman" w:eastAsia="SchoolBookSanPin" w:hAnsi="Times New Roman"/>
          <w:position w:val="1"/>
          <w:sz w:val="28"/>
          <w:szCs w:val="28"/>
        </w:rPr>
        <w:t>XVI</w:t>
      </w:r>
      <w:r w:rsidRPr="00482CD3">
        <w:rPr>
          <w:rFonts w:ascii="Times New Roman" w:eastAsia="SchoolBookSanPin" w:hAnsi="Times New Roman"/>
          <w:position w:val="1"/>
          <w:sz w:val="28"/>
          <w:szCs w:val="28"/>
          <w:lang w:val="ru-RU"/>
        </w:rPr>
        <w:t>‒</w:t>
      </w:r>
      <w:r>
        <w:rPr>
          <w:rFonts w:ascii="Times New Roman" w:eastAsia="SchoolBookSanPin" w:hAnsi="Times New Roman"/>
          <w:position w:val="1"/>
          <w:sz w:val="28"/>
          <w:szCs w:val="28"/>
        </w:rPr>
        <w:t>XVII</w:t>
      </w:r>
      <w:r w:rsidRPr="00482CD3">
        <w:rPr>
          <w:rFonts w:ascii="Times New Roman" w:eastAsia="SchoolBookSanPin" w:hAnsi="Times New Roman"/>
          <w:position w:val="1"/>
          <w:sz w:val="28"/>
          <w:szCs w:val="28"/>
          <w:lang w:val="ru-RU"/>
        </w:rPr>
        <w:t xml:space="preserve"> вв., европейской реформации, новых веяний</w:t>
      </w:r>
      <w:r w:rsidRPr="00482CD3">
        <w:rPr>
          <w:rFonts w:ascii="Times New Roman" w:eastAsia="SchoolBookSanPin" w:hAnsi="Times New Roman"/>
          <w:sz w:val="28"/>
          <w:szCs w:val="28"/>
          <w:lang w:val="ru-RU"/>
        </w:rPr>
        <w:t xml:space="preserve"> в духовной жизни общества, культуре, революций </w:t>
      </w:r>
      <w:r>
        <w:rPr>
          <w:rFonts w:ascii="Times New Roman" w:eastAsia="SchoolBookSanPin" w:hAnsi="Times New Roman"/>
          <w:position w:val="1"/>
          <w:sz w:val="28"/>
          <w:szCs w:val="28"/>
        </w:rPr>
        <w:t>XVI</w:t>
      </w:r>
      <w:r w:rsidRPr="00482CD3">
        <w:rPr>
          <w:rFonts w:ascii="Times New Roman" w:eastAsia="SchoolBookSanPin" w:hAnsi="Times New Roman"/>
          <w:position w:val="1"/>
          <w:sz w:val="28"/>
          <w:szCs w:val="28"/>
          <w:lang w:val="ru-RU"/>
        </w:rPr>
        <w:t>‒</w:t>
      </w:r>
      <w:r>
        <w:rPr>
          <w:rFonts w:ascii="Times New Roman" w:eastAsia="SchoolBookSanPin" w:hAnsi="Times New Roman"/>
          <w:position w:val="1"/>
          <w:sz w:val="28"/>
          <w:szCs w:val="28"/>
        </w:rPr>
        <w:t>XVII</w:t>
      </w:r>
      <w:r w:rsidRPr="00482CD3">
        <w:rPr>
          <w:rFonts w:ascii="Times New Roman" w:eastAsia="SchoolBookSanPin" w:hAnsi="Times New Roman"/>
          <w:position w:val="1"/>
          <w:sz w:val="28"/>
          <w:szCs w:val="28"/>
          <w:lang w:val="ru-RU"/>
        </w:rPr>
        <w:t xml:space="preserve"> вв. в европейских странах;</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position w:val="1"/>
          <w:sz w:val="28"/>
          <w:szCs w:val="28"/>
          <w:lang w:val="ru-RU"/>
        </w:rPr>
        <w:t>объяснять смысл ключевых понятий, относящихся к данной эпохе отечественной и всеобщей истории, конкретизировать их на примерах исторических событий, ситуаций;</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position w:val="1"/>
          <w:sz w:val="28"/>
          <w:szCs w:val="28"/>
          <w:lang w:val="ru-RU"/>
        </w:rPr>
        <w:t xml:space="preserve">объяснять причины и следствия важнейших событий отечественной и всеобщей истории </w:t>
      </w:r>
      <w:r>
        <w:rPr>
          <w:rFonts w:ascii="Times New Roman" w:eastAsia="SchoolBookSanPin" w:hAnsi="Times New Roman"/>
          <w:position w:val="1"/>
          <w:sz w:val="28"/>
          <w:szCs w:val="28"/>
        </w:rPr>
        <w:t>XVI</w:t>
      </w:r>
      <w:r w:rsidRPr="00482CD3">
        <w:rPr>
          <w:rFonts w:ascii="Times New Roman" w:eastAsia="SchoolBookSanPin" w:hAnsi="Times New Roman"/>
          <w:position w:val="1"/>
          <w:sz w:val="28"/>
          <w:szCs w:val="28"/>
          <w:lang w:val="ru-RU"/>
        </w:rPr>
        <w:t>‒</w:t>
      </w:r>
      <w:r>
        <w:rPr>
          <w:rFonts w:ascii="Times New Roman" w:eastAsia="SchoolBookSanPin" w:hAnsi="Times New Roman"/>
          <w:position w:val="1"/>
          <w:sz w:val="28"/>
          <w:szCs w:val="28"/>
        </w:rPr>
        <w:t>XVII</w:t>
      </w:r>
      <w:r w:rsidRPr="00482CD3">
        <w:rPr>
          <w:rFonts w:ascii="Times New Roman" w:eastAsia="SchoolBookSanPin" w:hAnsi="Times New Roman"/>
          <w:position w:val="1"/>
          <w:sz w:val="28"/>
          <w:szCs w:val="28"/>
          <w:lang w:val="ru-RU"/>
        </w:rPr>
        <w:t xml:space="preserve"> вв. (выявлять в историческом тексте и излагать суждения о причинах и следствиях событий, систематизировать объяснение причин и следствий событий, представленное в нескольких текстах);</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position w:val="1"/>
          <w:sz w:val="28"/>
          <w:szCs w:val="28"/>
          <w:lang w:val="ru-RU"/>
        </w:rPr>
        <w:t>проводить сопоставление однотипных событий и процессов отечественной и всеобщей истории (раскрывать повторяющиеся черты исторических ситуаций, выделять черты сходства и различия).</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hAnsi="Times New Roman"/>
          <w:sz w:val="28"/>
          <w:szCs w:val="28"/>
          <w:lang w:val="ru-RU"/>
        </w:rPr>
        <w:t>150.</w:t>
      </w:r>
      <w:r w:rsidRPr="00482CD3">
        <w:rPr>
          <w:rFonts w:ascii="Times New Roman" w:eastAsia="OfficinaSansBoldITC" w:hAnsi="Times New Roman"/>
          <w:sz w:val="28"/>
          <w:szCs w:val="28"/>
          <w:lang w:val="ru-RU"/>
        </w:rPr>
        <w:t>8.</w:t>
      </w:r>
      <w:r w:rsidRPr="00482CD3">
        <w:rPr>
          <w:rFonts w:ascii="Times New Roman" w:eastAsia="SchoolBookSanPin" w:hAnsi="Times New Roman"/>
          <w:sz w:val="28"/>
          <w:szCs w:val="28"/>
          <w:lang w:val="ru-RU"/>
        </w:rPr>
        <w:t xml:space="preserve">11.7. </w:t>
      </w:r>
      <w:r w:rsidRPr="00482CD3">
        <w:rPr>
          <w:rFonts w:ascii="Times New Roman" w:eastAsia="SchoolBookSanPin" w:hAnsi="Times New Roman"/>
          <w:position w:val="1"/>
          <w:sz w:val="28"/>
          <w:szCs w:val="28"/>
          <w:lang w:val="ru-RU"/>
        </w:rPr>
        <w:t xml:space="preserve">Рассмотрение исторических версий и оценок, определение своего </w:t>
      </w:r>
      <w:r w:rsidRPr="00482CD3">
        <w:rPr>
          <w:rFonts w:ascii="Times New Roman" w:eastAsia="SchoolBookSanPin" w:hAnsi="Times New Roman"/>
          <w:position w:val="1"/>
          <w:sz w:val="28"/>
          <w:szCs w:val="28"/>
          <w:lang w:val="ru-RU"/>
        </w:rPr>
        <w:lastRenderedPageBreak/>
        <w:t>отношения к наиболее значимым событиям и личностям прошлого:</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position w:val="1"/>
          <w:sz w:val="28"/>
          <w:szCs w:val="28"/>
          <w:lang w:val="ru-RU"/>
        </w:rPr>
        <w:t xml:space="preserve">излагать альтернативные оценки событий и личностей отечественной и всеобщей истории </w:t>
      </w:r>
      <w:r>
        <w:rPr>
          <w:rFonts w:ascii="Times New Roman" w:eastAsia="SchoolBookSanPin" w:hAnsi="Times New Roman"/>
          <w:position w:val="1"/>
          <w:sz w:val="28"/>
          <w:szCs w:val="28"/>
        </w:rPr>
        <w:t>XVI</w:t>
      </w:r>
      <w:r w:rsidRPr="00482CD3">
        <w:rPr>
          <w:rFonts w:ascii="Times New Roman" w:eastAsia="SchoolBookSanPin" w:hAnsi="Times New Roman"/>
          <w:position w:val="1"/>
          <w:sz w:val="28"/>
          <w:szCs w:val="28"/>
          <w:lang w:val="ru-RU"/>
        </w:rPr>
        <w:t>‒</w:t>
      </w:r>
      <w:r>
        <w:rPr>
          <w:rFonts w:ascii="Times New Roman" w:eastAsia="SchoolBookSanPin" w:hAnsi="Times New Roman"/>
          <w:position w:val="1"/>
          <w:sz w:val="28"/>
          <w:szCs w:val="28"/>
        </w:rPr>
        <w:t>XVII</w:t>
      </w:r>
      <w:r w:rsidRPr="00482CD3">
        <w:rPr>
          <w:rFonts w:ascii="Times New Roman" w:eastAsia="SchoolBookSanPin" w:hAnsi="Times New Roman"/>
          <w:position w:val="1"/>
          <w:sz w:val="28"/>
          <w:szCs w:val="28"/>
          <w:lang w:val="ru-RU"/>
        </w:rPr>
        <w:t xml:space="preserve"> вв., представленные в учебной литературе; объяснять, на чем основываются отдельные мнения;</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position w:val="1"/>
          <w:sz w:val="28"/>
          <w:szCs w:val="28"/>
          <w:lang w:val="ru-RU"/>
        </w:rPr>
        <w:t xml:space="preserve">выражать отношение к деятельности исторических личностей </w:t>
      </w:r>
      <w:r>
        <w:rPr>
          <w:rFonts w:ascii="Times New Roman" w:eastAsia="SchoolBookSanPin" w:hAnsi="Times New Roman"/>
          <w:position w:val="1"/>
          <w:sz w:val="28"/>
          <w:szCs w:val="28"/>
        </w:rPr>
        <w:t>XVI</w:t>
      </w:r>
      <w:r w:rsidRPr="00482CD3">
        <w:rPr>
          <w:rFonts w:ascii="Times New Roman" w:eastAsia="SchoolBookSanPin" w:hAnsi="Times New Roman"/>
          <w:position w:val="1"/>
          <w:sz w:val="28"/>
          <w:szCs w:val="28"/>
          <w:lang w:val="ru-RU"/>
        </w:rPr>
        <w:t>‒</w:t>
      </w:r>
      <w:r>
        <w:rPr>
          <w:rFonts w:ascii="Times New Roman" w:eastAsia="SchoolBookSanPin" w:hAnsi="Times New Roman"/>
          <w:position w:val="1"/>
          <w:sz w:val="28"/>
          <w:szCs w:val="28"/>
        </w:rPr>
        <w:t>XVII</w:t>
      </w:r>
      <w:r w:rsidRPr="00482CD3">
        <w:rPr>
          <w:rFonts w:ascii="Times New Roman" w:eastAsia="SchoolBookSanPin" w:hAnsi="Times New Roman"/>
          <w:position w:val="1"/>
          <w:sz w:val="28"/>
          <w:szCs w:val="28"/>
          <w:lang w:val="ru-RU"/>
        </w:rPr>
        <w:t xml:space="preserve"> вв. с учётом обстоятельств изучаемой эпохи и в современной шкале ценностей.</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hAnsi="Times New Roman"/>
          <w:sz w:val="28"/>
          <w:szCs w:val="28"/>
          <w:lang w:val="ru-RU"/>
        </w:rPr>
        <w:t>150.</w:t>
      </w:r>
      <w:r w:rsidRPr="00482CD3">
        <w:rPr>
          <w:rFonts w:ascii="Times New Roman" w:eastAsia="OfficinaSansBoldITC" w:hAnsi="Times New Roman"/>
          <w:sz w:val="28"/>
          <w:szCs w:val="28"/>
          <w:lang w:val="ru-RU"/>
        </w:rPr>
        <w:t>8.</w:t>
      </w:r>
      <w:r w:rsidRPr="00482CD3">
        <w:rPr>
          <w:rFonts w:ascii="Times New Roman" w:eastAsia="SchoolBookSanPin" w:hAnsi="Times New Roman"/>
          <w:sz w:val="28"/>
          <w:szCs w:val="28"/>
          <w:lang w:val="ru-RU"/>
        </w:rPr>
        <w:t xml:space="preserve">11.8. </w:t>
      </w:r>
      <w:r w:rsidRPr="00482CD3">
        <w:rPr>
          <w:rFonts w:ascii="Times New Roman" w:eastAsia="SchoolBookSanPin" w:hAnsi="Times New Roman"/>
          <w:position w:val="1"/>
          <w:sz w:val="28"/>
          <w:szCs w:val="28"/>
          <w:lang w:val="ru-RU"/>
        </w:rPr>
        <w:t>Применение исторических знаний:</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position w:val="1"/>
          <w:sz w:val="28"/>
          <w:szCs w:val="28"/>
          <w:lang w:val="ru-RU"/>
        </w:rPr>
        <w:t>раскрывать на примере перехода от средневекового общества к обществу Нового времени, как меняются со сменой исторических эпох представления людей о мире, системы общественных ценностей;</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position w:val="1"/>
          <w:sz w:val="28"/>
          <w:szCs w:val="28"/>
          <w:lang w:val="ru-RU"/>
        </w:rPr>
        <w:t xml:space="preserve">объяснять значение памятников истории и культуры России и других стран </w:t>
      </w:r>
      <w:r>
        <w:rPr>
          <w:rFonts w:ascii="Times New Roman" w:eastAsia="SchoolBookSanPin" w:hAnsi="Times New Roman"/>
          <w:position w:val="1"/>
          <w:sz w:val="28"/>
          <w:szCs w:val="28"/>
        </w:rPr>
        <w:t>XVI</w:t>
      </w:r>
      <w:r w:rsidRPr="00482CD3">
        <w:rPr>
          <w:rFonts w:ascii="Times New Roman" w:eastAsia="SchoolBookSanPin" w:hAnsi="Times New Roman"/>
          <w:position w:val="1"/>
          <w:sz w:val="28"/>
          <w:szCs w:val="28"/>
          <w:lang w:val="ru-RU"/>
        </w:rPr>
        <w:t>‒</w:t>
      </w:r>
      <w:r>
        <w:rPr>
          <w:rFonts w:ascii="Times New Roman" w:eastAsia="SchoolBookSanPin" w:hAnsi="Times New Roman"/>
          <w:position w:val="1"/>
          <w:sz w:val="28"/>
          <w:szCs w:val="28"/>
        </w:rPr>
        <w:t>XVII</w:t>
      </w:r>
      <w:r w:rsidRPr="00482CD3">
        <w:rPr>
          <w:rFonts w:ascii="Times New Roman" w:eastAsia="SchoolBookSanPin" w:hAnsi="Times New Roman"/>
          <w:position w:val="1"/>
          <w:sz w:val="28"/>
          <w:szCs w:val="28"/>
          <w:lang w:val="ru-RU"/>
        </w:rPr>
        <w:t xml:space="preserve"> вв. для времени, когда они появились, и для современного общества;</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position w:val="1"/>
          <w:sz w:val="28"/>
          <w:szCs w:val="28"/>
          <w:lang w:val="ru-RU"/>
        </w:rPr>
        <w:t xml:space="preserve">выполнять учебные проекты по отечественной и всеобщей истории </w:t>
      </w:r>
      <w:r>
        <w:rPr>
          <w:rFonts w:ascii="Times New Roman" w:eastAsia="SchoolBookSanPin" w:hAnsi="Times New Roman"/>
          <w:position w:val="1"/>
          <w:sz w:val="28"/>
          <w:szCs w:val="28"/>
        </w:rPr>
        <w:t>XVI</w:t>
      </w:r>
      <w:r w:rsidRPr="00482CD3">
        <w:rPr>
          <w:rFonts w:ascii="Times New Roman" w:eastAsia="SchoolBookSanPin" w:hAnsi="Times New Roman"/>
          <w:position w:val="1"/>
          <w:sz w:val="28"/>
          <w:szCs w:val="28"/>
          <w:lang w:val="ru-RU"/>
        </w:rPr>
        <w:t>‒</w:t>
      </w:r>
      <w:r>
        <w:rPr>
          <w:rFonts w:ascii="Times New Roman" w:eastAsia="SchoolBookSanPin" w:hAnsi="Times New Roman"/>
          <w:position w:val="1"/>
          <w:sz w:val="28"/>
          <w:szCs w:val="28"/>
        </w:rPr>
        <w:t>XVII</w:t>
      </w:r>
      <w:r w:rsidRPr="00482CD3">
        <w:rPr>
          <w:rFonts w:ascii="Times New Roman" w:eastAsia="SchoolBookSanPin" w:hAnsi="Times New Roman"/>
          <w:position w:val="1"/>
          <w:sz w:val="28"/>
          <w:szCs w:val="28"/>
          <w:lang w:val="ru-RU"/>
        </w:rPr>
        <w:t xml:space="preserve"> вв. (в том числе на региональном материале).</w:t>
      </w:r>
    </w:p>
    <w:p w:rsidR="007145AB" w:rsidRPr="00482CD3" w:rsidRDefault="00F71669">
      <w:pPr>
        <w:spacing w:after="0" w:line="360" w:lineRule="auto"/>
        <w:ind w:firstLine="709"/>
        <w:jc w:val="both"/>
        <w:rPr>
          <w:rFonts w:ascii="Times New Roman" w:eastAsia="SchoolBookSanPin" w:hAnsi="Times New Roman"/>
          <w:bCs/>
          <w:sz w:val="28"/>
          <w:szCs w:val="28"/>
          <w:lang w:val="ru-RU"/>
        </w:rPr>
      </w:pPr>
      <w:r w:rsidRPr="00482CD3">
        <w:rPr>
          <w:rFonts w:ascii="Times New Roman" w:hAnsi="Times New Roman"/>
          <w:sz w:val="28"/>
          <w:szCs w:val="28"/>
          <w:lang w:val="ru-RU"/>
        </w:rPr>
        <w:t>150.</w:t>
      </w:r>
      <w:r w:rsidRPr="00482CD3">
        <w:rPr>
          <w:rFonts w:ascii="Times New Roman" w:eastAsia="OfficinaSansBoldITC" w:hAnsi="Times New Roman"/>
          <w:sz w:val="28"/>
          <w:szCs w:val="28"/>
          <w:lang w:val="ru-RU"/>
        </w:rPr>
        <w:t>8.</w:t>
      </w:r>
      <w:r w:rsidRPr="00482CD3">
        <w:rPr>
          <w:rFonts w:ascii="Times New Roman" w:eastAsia="SchoolBookSanPin" w:hAnsi="Times New Roman"/>
          <w:sz w:val="28"/>
          <w:szCs w:val="28"/>
          <w:lang w:val="ru-RU"/>
        </w:rPr>
        <w:t>12.</w:t>
      </w:r>
      <w:r>
        <w:rPr>
          <w:rFonts w:ascii="Times New Roman" w:eastAsia="SchoolBookSanPin" w:hAnsi="Times New Roman"/>
          <w:sz w:val="28"/>
          <w:szCs w:val="28"/>
        </w:rPr>
        <w:t> </w:t>
      </w:r>
      <w:r w:rsidRPr="00482CD3">
        <w:rPr>
          <w:rFonts w:ascii="Times New Roman" w:eastAsia="OfficinaSansBoldITC" w:hAnsi="Times New Roman"/>
          <w:sz w:val="28"/>
          <w:szCs w:val="28"/>
          <w:lang w:val="ru-RU"/>
        </w:rPr>
        <w:t xml:space="preserve">Предметные результаты изучения истории </w:t>
      </w:r>
      <w:r w:rsidRPr="00482CD3">
        <w:rPr>
          <w:rFonts w:ascii="Times New Roman" w:eastAsia="SchoolBookSanPin" w:hAnsi="Times New Roman"/>
          <w:sz w:val="28"/>
          <w:szCs w:val="28"/>
          <w:lang w:val="ru-RU"/>
        </w:rPr>
        <w:t xml:space="preserve">в </w:t>
      </w:r>
      <w:r w:rsidRPr="00482CD3">
        <w:rPr>
          <w:rFonts w:ascii="Times New Roman" w:eastAsia="SchoolBookSanPin" w:hAnsi="Times New Roman"/>
          <w:bCs/>
          <w:sz w:val="28"/>
          <w:szCs w:val="28"/>
          <w:lang w:val="ru-RU"/>
        </w:rPr>
        <w:t>8 классе.</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hAnsi="Times New Roman"/>
          <w:sz w:val="28"/>
          <w:szCs w:val="28"/>
          <w:lang w:val="ru-RU"/>
        </w:rPr>
        <w:t>150.</w:t>
      </w:r>
      <w:r w:rsidRPr="00482CD3">
        <w:rPr>
          <w:rFonts w:ascii="Times New Roman" w:eastAsia="OfficinaSansBoldITC" w:hAnsi="Times New Roman"/>
          <w:sz w:val="28"/>
          <w:szCs w:val="28"/>
          <w:lang w:val="ru-RU"/>
        </w:rPr>
        <w:t>8.</w:t>
      </w:r>
      <w:r w:rsidRPr="00482CD3">
        <w:rPr>
          <w:rFonts w:ascii="Times New Roman" w:eastAsia="SchoolBookSanPin" w:hAnsi="Times New Roman"/>
          <w:sz w:val="28"/>
          <w:szCs w:val="28"/>
          <w:lang w:val="ru-RU"/>
        </w:rPr>
        <w:t>12.1.</w:t>
      </w:r>
      <w:r>
        <w:rPr>
          <w:rFonts w:ascii="Times New Roman" w:eastAsia="SchoolBookSanPin" w:hAnsi="Times New Roman"/>
          <w:sz w:val="28"/>
          <w:szCs w:val="28"/>
        </w:rPr>
        <w:t> </w:t>
      </w:r>
      <w:r w:rsidRPr="00482CD3">
        <w:rPr>
          <w:rFonts w:ascii="Times New Roman" w:eastAsia="SchoolBookSanPin" w:hAnsi="Times New Roman"/>
          <w:sz w:val="28"/>
          <w:szCs w:val="28"/>
          <w:lang w:val="ru-RU"/>
        </w:rPr>
        <w:t>Знание хронологии, работа с хронологией:</w:t>
      </w:r>
    </w:p>
    <w:p w:rsidR="007145AB" w:rsidRPr="00482CD3" w:rsidRDefault="00F71669">
      <w:pPr>
        <w:spacing w:after="0" w:line="360" w:lineRule="auto"/>
        <w:ind w:firstLine="709"/>
        <w:jc w:val="both"/>
        <w:rPr>
          <w:rFonts w:ascii="Times New Roman" w:eastAsia="SchoolBookSanPin" w:hAnsi="Times New Roman"/>
          <w:position w:val="1"/>
          <w:sz w:val="28"/>
          <w:szCs w:val="28"/>
          <w:lang w:val="ru-RU"/>
        </w:rPr>
      </w:pPr>
      <w:r w:rsidRPr="00482CD3">
        <w:rPr>
          <w:rFonts w:ascii="Times New Roman" w:eastAsia="SchoolBookSanPin" w:hAnsi="Times New Roman"/>
          <w:position w:val="1"/>
          <w:sz w:val="28"/>
          <w:szCs w:val="28"/>
          <w:lang w:val="ru-RU"/>
        </w:rPr>
        <w:t xml:space="preserve">называть даты важнейших событий отечественной и всеобщей истории </w:t>
      </w:r>
      <w:r>
        <w:rPr>
          <w:rFonts w:ascii="Times New Roman" w:eastAsia="SchoolBookSanPin" w:hAnsi="Times New Roman"/>
          <w:position w:val="1"/>
          <w:sz w:val="28"/>
          <w:szCs w:val="28"/>
        </w:rPr>
        <w:t>XVIII</w:t>
      </w:r>
      <w:r w:rsidRPr="00482CD3">
        <w:rPr>
          <w:rFonts w:ascii="Times New Roman" w:eastAsia="SchoolBookSanPin" w:hAnsi="Times New Roman"/>
          <w:position w:val="1"/>
          <w:sz w:val="28"/>
          <w:szCs w:val="28"/>
          <w:lang w:val="ru-RU"/>
        </w:rPr>
        <w:t xml:space="preserve"> в.; определять их принадлежность к историческому периоду, этапу;</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sz w:val="28"/>
          <w:szCs w:val="28"/>
          <w:lang w:val="ru-RU"/>
        </w:rPr>
        <w:t xml:space="preserve">устанавливать синхронность событий отечественной и всеобщей истории </w:t>
      </w:r>
      <w:r>
        <w:rPr>
          <w:rFonts w:ascii="Times New Roman" w:eastAsia="SchoolBookSanPin" w:hAnsi="Times New Roman"/>
          <w:sz w:val="28"/>
          <w:szCs w:val="28"/>
        </w:rPr>
        <w:t>XVIII</w:t>
      </w:r>
      <w:r w:rsidRPr="00482CD3">
        <w:rPr>
          <w:rFonts w:ascii="Times New Roman" w:eastAsia="SchoolBookSanPin" w:hAnsi="Times New Roman"/>
          <w:sz w:val="28"/>
          <w:szCs w:val="28"/>
          <w:lang w:val="ru-RU"/>
        </w:rPr>
        <w:t xml:space="preserve"> в.</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hAnsi="Times New Roman"/>
          <w:sz w:val="28"/>
          <w:szCs w:val="28"/>
          <w:lang w:val="ru-RU"/>
        </w:rPr>
        <w:t>150.</w:t>
      </w:r>
      <w:r w:rsidRPr="00482CD3">
        <w:rPr>
          <w:rFonts w:ascii="Times New Roman" w:eastAsia="OfficinaSansBoldITC" w:hAnsi="Times New Roman"/>
          <w:sz w:val="28"/>
          <w:szCs w:val="28"/>
          <w:lang w:val="ru-RU"/>
        </w:rPr>
        <w:t>8.</w:t>
      </w:r>
      <w:r w:rsidRPr="00482CD3">
        <w:rPr>
          <w:rFonts w:ascii="Times New Roman" w:eastAsia="SchoolBookSanPin" w:hAnsi="Times New Roman"/>
          <w:sz w:val="28"/>
          <w:szCs w:val="28"/>
          <w:lang w:val="ru-RU"/>
        </w:rPr>
        <w:t>12.2.</w:t>
      </w:r>
      <w:r>
        <w:rPr>
          <w:rFonts w:ascii="Times New Roman" w:eastAsia="SchoolBookSanPin" w:hAnsi="Times New Roman"/>
          <w:sz w:val="28"/>
          <w:szCs w:val="28"/>
        </w:rPr>
        <w:t> </w:t>
      </w:r>
      <w:r w:rsidRPr="00482CD3">
        <w:rPr>
          <w:rFonts w:ascii="Times New Roman" w:eastAsia="SchoolBookSanPin" w:hAnsi="Times New Roman"/>
          <w:sz w:val="28"/>
          <w:szCs w:val="28"/>
          <w:lang w:val="ru-RU"/>
        </w:rPr>
        <w:t>Знание исторических фактов, работа с фактами:</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position w:val="1"/>
          <w:sz w:val="28"/>
          <w:szCs w:val="28"/>
          <w:lang w:val="ru-RU"/>
        </w:rPr>
        <w:t xml:space="preserve">указывать (называть) место, обстоятельства, участников, результаты важнейших событий отечественной и всеобщей истории </w:t>
      </w:r>
      <w:r>
        <w:rPr>
          <w:rFonts w:ascii="Times New Roman" w:eastAsia="SchoolBookSanPin" w:hAnsi="Times New Roman"/>
          <w:position w:val="1"/>
          <w:sz w:val="28"/>
          <w:szCs w:val="28"/>
        </w:rPr>
        <w:t>XVIII</w:t>
      </w:r>
      <w:r w:rsidRPr="00482CD3">
        <w:rPr>
          <w:rFonts w:ascii="Times New Roman" w:eastAsia="SchoolBookSanPin" w:hAnsi="Times New Roman"/>
          <w:position w:val="1"/>
          <w:sz w:val="28"/>
          <w:szCs w:val="28"/>
          <w:lang w:val="ru-RU"/>
        </w:rPr>
        <w:t xml:space="preserve"> в.;</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position w:val="1"/>
          <w:sz w:val="28"/>
          <w:szCs w:val="28"/>
          <w:lang w:val="ru-RU"/>
        </w:rPr>
        <w:t>группировать, систематизировать факты по заданному признаку (по принадлежности к историческим процессам и другим), составлять систематические таблицы, схемы.</w:t>
      </w:r>
    </w:p>
    <w:p w:rsidR="007145AB" w:rsidRPr="00482CD3" w:rsidRDefault="00F71669">
      <w:pPr>
        <w:spacing w:after="0" w:line="360" w:lineRule="auto"/>
        <w:ind w:firstLine="709"/>
        <w:jc w:val="both"/>
        <w:rPr>
          <w:rFonts w:ascii="Times New Roman" w:eastAsia="SchoolBookSanPin" w:hAnsi="Times New Roman"/>
          <w:position w:val="1"/>
          <w:sz w:val="28"/>
          <w:szCs w:val="28"/>
          <w:lang w:val="ru-RU"/>
        </w:rPr>
      </w:pPr>
      <w:r w:rsidRPr="00482CD3">
        <w:rPr>
          <w:rFonts w:ascii="Times New Roman" w:hAnsi="Times New Roman"/>
          <w:sz w:val="28"/>
          <w:szCs w:val="28"/>
          <w:lang w:val="ru-RU"/>
        </w:rPr>
        <w:t>150.</w:t>
      </w:r>
      <w:r w:rsidRPr="00482CD3">
        <w:rPr>
          <w:rFonts w:ascii="Times New Roman" w:eastAsia="OfficinaSansBoldITC" w:hAnsi="Times New Roman"/>
          <w:sz w:val="28"/>
          <w:szCs w:val="28"/>
          <w:lang w:val="ru-RU"/>
        </w:rPr>
        <w:t>8.</w:t>
      </w:r>
      <w:r w:rsidRPr="00482CD3">
        <w:rPr>
          <w:rFonts w:ascii="Times New Roman" w:eastAsia="SchoolBookSanPin" w:hAnsi="Times New Roman"/>
          <w:sz w:val="28"/>
          <w:szCs w:val="28"/>
          <w:lang w:val="ru-RU"/>
        </w:rPr>
        <w:t>12.3.</w:t>
      </w:r>
      <w:r>
        <w:rPr>
          <w:rFonts w:ascii="Times New Roman" w:eastAsia="SchoolBookSanPin" w:hAnsi="Times New Roman"/>
          <w:sz w:val="28"/>
          <w:szCs w:val="28"/>
        </w:rPr>
        <w:t> </w:t>
      </w:r>
      <w:r w:rsidRPr="00482CD3">
        <w:rPr>
          <w:rFonts w:ascii="Times New Roman" w:eastAsia="SchoolBookSanPin" w:hAnsi="Times New Roman"/>
          <w:position w:val="1"/>
          <w:sz w:val="28"/>
          <w:szCs w:val="28"/>
          <w:lang w:val="ru-RU"/>
        </w:rPr>
        <w:t xml:space="preserve">Работа с исторической картой: </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position w:val="1"/>
          <w:sz w:val="28"/>
          <w:szCs w:val="28"/>
          <w:lang w:val="ru-RU"/>
        </w:rPr>
        <w:t xml:space="preserve">выявлять и показывать на карте изменения, произошедшие в результате значительных социально-экономических и политических событий и процессов отечественной и всеобщей истории </w:t>
      </w:r>
      <w:r>
        <w:rPr>
          <w:rFonts w:ascii="Times New Roman" w:eastAsia="SchoolBookSanPin" w:hAnsi="Times New Roman"/>
          <w:position w:val="1"/>
          <w:sz w:val="28"/>
          <w:szCs w:val="28"/>
        </w:rPr>
        <w:t>XVIII</w:t>
      </w:r>
      <w:r w:rsidRPr="00482CD3">
        <w:rPr>
          <w:rFonts w:ascii="Times New Roman" w:eastAsia="SchoolBookSanPin" w:hAnsi="Times New Roman"/>
          <w:position w:val="1"/>
          <w:sz w:val="28"/>
          <w:szCs w:val="28"/>
          <w:lang w:val="ru-RU"/>
        </w:rPr>
        <w:t xml:space="preserve"> в.</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hAnsi="Times New Roman"/>
          <w:sz w:val="28"/>
          <w:szCs w:val="28"/>
          <w:lang w:val="ru-RU"/>
        </w:rPr>
        <w:lastRenderedPageBreak/>
        <w:t>150.</w:t>
      </w:r>
      <w:r w:rsidRPr="00482CD3">
        <w:rPr>
          <w:rFonts w:ascii="Times New Roman" w:eastAsia="OfficinaSansBoldITC" w:hAnsi="Times New Roman"/>
          <w:sz w:val="28"/>
          <w:szCs w:val="28"/>
          <w:lang w:val="ru-RU"/>
        </w:rPr>
        <w:t>8.</w:t>
      </w:r>
      <w:r w:rsidRPr="00482CD3">
        <w:rPr>
          <w:rFonts w:ascii="Times New Roman" w:eastAsia="SchoolBookSanPin" w:hAnsi="Times New Roman"/>
          <w:sz w:val="28"/>
          <w:szCs w:val="28"/>
          <w:lang w:val="ru-RU"/>
        </w:rPr>
        <w:t>12.4.</w:t>
      </w:r>
      <w:r>
        <w:rPr>
          <w:rFonts w:ascii="Times New Roman" w:eastAsia="SchoolBookSanPin" w:hAnsi="Times New Roman"/>
          <w:sz w:val="28"/>
          <w:szCs w:val="28"/>
        </w:rPr>
        <w:t> </w:t>
      </w:r>
      <w:r w:rsidRPr="00482CD3">
        <w:rPr>
          <w:rFonts w:ascii="Times New Roman" w:eastAsia="SchoolBookSanPin" w:hAnsi="Times New Roman"/>
          <w:position w:val="1"/>
          <w:sz w:val="28"/>
          <w:szCs w:val="28"/>
          <w:lang w:val="ru-RU"/>
        </w:rPr>
        <w:t>Работа с историческими источниками:</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position w:val="1"/>
          <w:sz w:val="28"/>
          <w:szCs w:val="28"/>
          <w:lang w:val="ru-RU"/>
        </w:rPr>
        <w:t>различать источники официального и личного происхождения, публицистические произведения (называть их основные виды, информационные особенности);</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position w:val="1"/>
          <w:sz w:val="28"/>
          <w:szCs w:val="28"/>
          <w:lang w:val="ru-RU"/>
        </w:rPr>
        <w:t>объяснять назначение исторического источника, раскрывать его информационную ценность;</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position w:val="1"/>
          <w:sz w:val="28"/>
          <w:szCs w:val="28"/>
          <w:lang w:val="ru-RU"/>
        </w:rPr>
        <w:t xml:space="preserve">извлекать, сопоставлять и систематизировать информацию о событиях отечественной и всеобщей истории </w:t>
      </w:r>
      <w:r>
        <w:rPr>
          <w:rFonts w:ascii="Times New Roman" w:eastAsia="SchoolBookSanPin" w:hAnsi="Times New Roman"/>
          <w:position w:val="1"/>
          <w:sz w:val="28"/>
          <w:szCs w:val="28"/>
        </w:rPr>
        <w:t>XVIII</w:t>
      </w:r>
      <w:r w:rsidRPr="00482CD3">
        <w:rPr>
          <w:rFonts w:ascii="Times New Roman" w:eastAsia="SchoolBookSanPin" w:hAnsi="Times New Roman"/>
          <w:position w:val="1"/>
          <w:sz w:val="28"/>
          <w:szCs w:val="28"/>
          <w:lang w:val="ru-RU"/>
        </w:rPr>
        <w:t xml:space="preserve"> в. из взаимодополняющих письменных, визуальных и вещественных источников.</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hAnsi="Times New Roman"/>
          <w:sz w:val="28"/>
          <w:szCs w:val="28"/>
          <w:lang w:val="ru-RU"/>
        </w:rPr>
        <w:t>150.</w:t>
      </w:r>
      <w:r w:rsidRPr="00482CD3">
        <w:rPr>
          <w:rFonts w:ascii="Times New Roman" w:eastAsia="OfficinaSansBoldITC" w:hAnsi="Times New Roman"/>
          <w:sz w:val="28"/>
          <w:szCs w:val="28"/>
          <w:lang w:val="ru-RU"/>
        </w:rPr>
        <w:t>8.</w:t>
      </w:r>
      <w:r w:rsidRPr="00482CD3">
        <w:rPr>
          <w:rFonts w:ascii="Times New Roman" w:eastAsia="SchoolBookSanPin" w:hAnsi="Times New Roman"/>
          <w:sz w:val="28"/>
          <w:szCs w:val="28"/>
          <w:lang w:val="ru-RU"/>
        </w:rPr>
        <w:t>12.5.</w:t>
      </w:r>
      <w:r>
        <w:rPr>
          <w:rFonts w:ascii="Times New Roman" w:eastAsia="SchoolBookSanPin" w:hAnsi="Times New Roman"/>
          <w:sz w:val="28"/>
          <w:szCs w:val="28"/>
        </w:rPr>
        <w:t> </w:t>
      </w:r>
      <w:r w:rsidRPr="00482CD3">
        <w:rPr>
          <w:rFonts w:ascii="Times New Roman" w:eastAsia="SchoolBookSanPin" w:hAnsi="Times New Roman"/>
          <w:position w:val="1"/>
          <w:sz w:val="28"/>
          <w:szCs w:val="28"/>
          <w:lang w:val="ru-RU"/>
        </w:rPr>
        <w:t>Историческое описание (реконструкция):</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position w:val="1"/>
          <w:sz w:val="28"/>
          <w:szCs w:val="28"/>
          <w:lang w:val="ru-RU"/>
        </w:rPr>
        <w:t xml:space="preserve">рассказывать о ключевых событиях отечественной и всеобщей истории </w:t>
      </w:r>
      <w:r>
        <w:rPr>
          <w:rFonts w:ascii="Times New Roman" w:eastAsia="SchoolBookSanPin" w:hAnsi="Times New Roman"/>
          <w:position w:val="1"/>
          <w:sz w:val="28"/>
          <w:szCs w:val="28"/>
        </w:rPr>
        <w:t>XVIII</w:t>
      </w:r>
      <w:r w:rsidRPr="00482CD3">
        <w:rPr>
          <w:rFonts w:ascii="Times New Roman" w:eastAsia="SchoolBookSanPin" w:hAnsi="Times New Roman"/>
          <w:position w:val="1"/>
          <w:sz w:val="28"/>
          <w:szCs w:val="28"/>
          <w:lang w:val="ru-RU"/>
        </w:rPr>
        <w:t xml:space="preserve"> в., их участниках;</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position w:val="1"/>
          <w:sz w:val="28"/>
          <w:szCs w:val="28"/>
          <w:lang w:val="ru-RU"/>
        </w:rPr>
        <w:t xml:space="preserve">составлять характеристику (исторический портрет) известных деятелей отечественной и всеобщей истории </w:t>
      </w:r>
      <w:r>
        <w:rPr>
          <w:rFonts w:ascii="Times New Roman" w:eastAsia="SchoolBookSanPin" w:hAnsi="Times New Roman"/>
          <w:position w:val="1"/>
          <w:sz w:val="28"/>
          <w:szCs w:val="28"/>
        </w:rPr>
        <w:t>XVIII</w:t>
      </w:r>
      <w:r w:rsidRPr="00482CD3">
        <w:rPr>
          <w:rFonts w:ascii="Times New Roman" w:eastAsia="SchoolBookSanPin" w:hAnsi="Times New Roman"/>
          <w:position w:val="1"/>
          <w:sz w:val="28"/>
          <w:szCs w:val="28"/>
          <w:lang w:val="ru-RU"/>
        </w:rPr>
        <w:t xml:space="preserve"> в. на основе информации учебника и дополнительных материалов;</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position w:val="1"/>
          <w:sz w:val="28"/>
          <w:szCs w:val="28"/>
          <w:lang w:val="ru-RU"/>
        </w:rPr>
        <w:t xml:space="preserve">составлять описание образа жизни различных групп населения в России и других странах в </w:t>
      </w:r>
      <w:r>
        <w:rPr>
          <w:rFonts w:ascii="Times New Roman" w:eastAsia="SchoolBookSanPin" w:hAnsi="Times New Roman"/>
          <w:position w:val="1"/>
          <w:sz w:val="28"/>
          <w:szCs w:val="28"/>
        </w:rPr>
        <w:t>XVIII</w:t>
      </w:r>
      <w:r w:rsidRPr="00482CD3">
        <w:rPr>
          <w:rFonts w:ascii="Times New Roman" w:eastAsia="SchoolBookSanPin" w:hAnsi="Times New Roman"/>
          <w:position w:val="1"/>
          <w:sz w:val="28"/>
          <w:szCs w:val="28"/>
          <w:lang w:val="ru-RU"/>
        </w:rPr>
        <w:t xml:space="preserve"> в.;</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position w:val="1"/>
          <w:sz w:val="28"/>
          <w:szCs w:val="28"/>
          <w:lang w:val="ru-RU"/>
        </w:rPr>
        <w:t>представлять описание памятников материальной и художественной культуры изучаемой эпохи (в виде сообщения, аннотации).</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hAnsi="Times New Roman"/>
          <w:sz w:val="28"/>
          <w:szCs w:val="28"/>
          <w:lang w:val="ru-RU"/>
        </w:rPr>
        <w:t>150.</w:t>
      </w:r>
      <w:r w:rsidRPr="00482CD3">
        <w:rPr>
          <w:rFonts w:ascii="Times New Roman" w:eastAsia="OfficinaSansBoldITC" w:hAnsi="Times New Roman"/>
          <w:sz w:val="28"/>
          <w:szCs w:val="28"/>
          <w:lang w:val="ru-RU"/>
        </w:rPr>
        <w:t>8.</w:t>
      </w:r>
      <w:r w:rsidRPr="00482CD3">
        <w:rPr>
          <w:rFonts w:ascii="Times New Roman" w:eastAsia="SchoolBookSanPin" w:hAnsi="Times New Roman"/>
          <w:sz w:val="28"/>
          <w:szCs w:val="28"/>
          <w:lang w:val="ru-RU"/>
        </w:rPr>
        <w:t>12.6.</w:t>
      </w:r>
      <w:r>
        <w:rPr>
          <w:rFonts w:ascii="Times New Roman" w:eastAsia="SchoolBookSanPin" w:hAnsi="Times New Roman"/>
          <w:sz w:val="28"/>
          <w:szCs w:val="28"/>
        </w:rPr>
        <w:t> </w:t>
      </w:r>
      <w:r w:rsidRPr="00482CD3">
        <w:rPr>
          <w:rFonts w:ascii="Times New Roman" w:eastAsia="SchoolBookSanPin" w:hAnsi="Times New Roman"/>
          <w:position w:val="1"/>
          <w:sz w:val="28"/>
          <w:szCs w:val="28"/>
          <w:lang w:val="ru-RU"/>
        </w:rPr>
        <w:t>Анализ, объяснение исторических событий, явлений:</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position w:val="1"/>
          <w:sz w:val="28"/>
          <w:szCs w:val="28"/>
          <w:lang w:val="ru-RU"/>
        </w:rPr>
        <w:t xml:space="preserve">раскрывать существенные черты экономического, социального и политического развития России и других стран в </w:t>
      </w:r>
      <w:r>
        <w:rPr>
          <w:rFonts w:ascii="Times New Roman" w:eastAsia="SchoolBookSanPin" w:hAnsi="Times New Roman"/>
          <w:position w:val="1"/>
          <w:sz w:val="28"/>
          <w:szCs w:val="28"/>
        </w:rPr>
        <w:t>XVIII</w:t>
      </w:r>
      <w:r w:rsidRPr="00482CD3">
        <w:rPr>
          <w:rFonts w:ascii="Times New Roman" w:eastAsia="SchoolBookSanPin" w:hAnsi="Times New Roman"/>
          <w:position w:val="1"/>
          <w:sz w:val="28"/>
          <w:szCs w:val="28"/>
          <w:lang w:val="ru-RU"/>
        </w:rPr>
        <w:t xml:space="preserve"> в., изменений, происшедших в </w:t>
      </w:r>
      <w:r>
        <w:rPr>
          <w:rFonts w:ascii="Times New Roman" w:eastAsia="SchoolBookSanPin" w:hAnsi="Times New Roman"/>
          <w:position w:val="1"/>
          <w:sz w:val="28"/>
          <w:szCs w:val="28"/>
        </w:rPr>
        <w:t>XVIII</w:t>
      </w:r>
      <w:r w:rsidRPr="00482CD3">
        <w:rPr>
          <w:rFonts w:ascii="Times New Roman" w:eastAsia="SchoolBookSanPin" w:hAnsi="Times New Roman"/>
          <w:position w:val="1"/>
          <w:sz w:val="28"/>
          <w:szCs w:val="28"/>
          <w:lang w:val="ru-RU"/>
        </w:rPr>
        <w:t xml:space="preserve"> в. в разных сферах жизни российского общества, промышленного переворота в европейских странах, абсолютизма как формы правления, идеологии Просвещения, революций </w:t>
      </w:r>
      <w:r>
        <w:rPr>
          <w:rFonts w:ascii="Times New Roman" w:eastAsia="SchoolBookSanPin" w:hAnsi="Times New Roman"/>
          <w:position w:val="1"/>
          <w:sz w:val="28"/>
          <w:szCs w:val="28"/>
        </w:rPr>
        <w:t>XVIII</w:t>
      </w:r>
      <w:r w:rsidRPr="00482CD3">
        <w:rPr>
          <w:rFonts w:ascii="Times New Roman" w:eastAsia="SchoolBookSanPin" w:hAnsi="Times New Roman"/>
          <w:position w:val="1"/>
          <w:sz w:val="28"/>
          <w:szCs w:val="28"/>
          <w:lang w:val="ru-RU"/>
        </w:rPr>
        <w:t xml:space="preserve"> в.,</w:t>
      </w:r>
      <w:r w:rsidRPr="00482CD3">
        <w:rPr>
          <w:rFonts w:ascii="Times New Roman" w:eastAsia="SchoolBookSanPin" w:hAnsi="Times New Roman"/>
          <w:sz w:val="28"/>
          <w:szCs w:val="28"/>
          <w:lang w:val="ru-RU"/>
        </w:rPr>
        <w:t xml:space="preserve"> внешней политики Российской империи в системе международных отношений рассматриваемого периода;</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sz w:val="28"/>
          <w:szCs w:val="28"/>
          <w:lang w:val="ru-RU"/>
        </w:rPr>
        <w:t>объяснять смысл ключевых понятий, относящихся к данной эпохе отечественной и всеобщей истории, конкретизировать их на примерах исторических событий, ситуаций;</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sz w:val="28"/>
          <w:szCs w:val="28"/>
          <w:lang w:val="ru-RU"/>
        </w:rPr>
        <w:t xml:space="preserve">объяснять причины и следствия важнейших событий отечественной и </w:t>
      </w:r>
      <w:r w:rsidRPr="00482CD3">
        <w:rPr>
          <w:rFonts w:ascii="Times New Roman" w:eastAsia="SchoolBookSanPin" w:hAnsi="Times New Roman"/>
          <w:sz w:val="28"/>
          <w:szCs w:val="28"/>
          <w:lang w:val="ru-RU"/>
        </w:rPr>
        <w:lastRenderedPageBreak/>
        <w:t xml:space="preserve">всеобщей истории </w:t>
      </w:r>
      <w:r>
        <w:rPr>
          <w:rFonts w:ascii="Times New Roman" w:eastAsia="SchoolBookSanPin" w:hAnsi="Times New Roman"/>
          <w:sz w:val="28"/>
          <w:szCs w:val="28"/>
        </w:rPr>
        <w:t>XVIII</w:t>
      </w:r>
      <w:r w:rsidRPr="00482CD3">
        <w:rPr>
          <w:rFonts w:ascii="Times New Roman" w:eastAsia="SchoolBookSanPin" w:hAnsi="Times New Roman"/>
          <w:sz w:val="28"/>
          <w:szCs w:val="28"/>
          <w:lang w:val="ru-RU"/>
        </w:rPr>
        <w:t xml:space="preserve"> в. (выявлять в историческом тексте суждения о причинах и следствиях событий, систематизировать объяснение причин и следствий событий, представленное в нескольких текстах);</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sz w:val="28"/>
          <w:szCs w:val="28"/>
          <w:lang w:val="ru-RU"/>
        </w:rPr>
        <w:t xml:space="preserve">проводить сопоставление однотипных событий и процессов отечественной и всеобщей истории </w:t>
      </w:r>
      <w:r>
        <w:rPr>
          <w:rFonts w:ascii="Times New Roman" w:eastAsia="SchoolBookSanPin" w:hAnsi="Times New Roman"/>
          <w:sz w:val="28"/>
          <w:szCs w:val="28"/>
        </w:rPr>
        <w:t>XVIII</w:t>
      </w:r>
      <w:r w:rsidRPr="00482CD3">
        <w:rPr>
          <w:rFonts w:ascii="Times New Roman" w:eastAsia="SchoolBookSanPin" w:hAnsi="Times New Roman"/>
          <w:sz w:val="28"/>
          <w:szCs w:val="28"/>
          <w:lang w:val="ru-RU"/>
        </w:rPr>
        <w:t xml:space="preserve"> в. (раскрывать повторяющиеся черты исторических ситуаций, выделять черты сходства и различия).</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hAnsi="Times New Roman"/>
          <w:sz w:val="28"/>
          <w:szCs w:val="28"/>
          <w:lang w:val="ru-RU"/>
        </w:rPr>
        <w:t>150.</w:t>
      </w:r>
      <w:r w:rsidRPr="00482CD3">
        <w:rPr>
          <w:rFonts w:ascii="Times New Roman" w:eastAsia="OfficinaSansBoldITC" w:hAnsi="Times New Roman"/>
          <w:sz w:val="28"/>
          <w:szCs w:val="28"/>
          <w:lang w:val="ru-RU"/>
        </w:rPr>
        <w:t>8.</w:t>
      </w:r>
      <w:r w:rsidRPr="00482CD3">
        <w:rPr>
          <w:rFonts w:ascii="Times New Roman" w:eastAsia="SchoolBookSanPin" w:hAnsi="Times New Roman"/>
          <w:sz w:val="28"/>
          <w:szCs w:val="28"/>
          <w:lang w:val="ru-RU"/>
        </w:rPr>
        <w:t>12.7.</w:t>
      </w:r>
      <w:r>
        <w:rPr>
          <w:rFonts w:ascii="Times New Roman" w:eastAsia="SchoolBookSanPin" w:hAnsi="Times New Roman"/>
          <w:sz w:val="28"/>
          <w:szCs w:val="28"/>
        </w:rPr>
        <w:t> </w:t>
      </w:r>
      <w:r w:rsidRPr="00482CD3">
        <w:rPr>
          <w:rFonts w:ascii="Times New Roman" w:eastAsia="SchoolBookSanPin" w:hAnsi="Times New Roman"/>
          <w:sz w:val="28"/>
          <w:szCs w:val="28"/>
          <w:lang w:val="ru-RU"/>
        </w:rPr>
        <w:t>Рассмотрение исторических версий и оценок, определение своего отношения к наиболее значимым событиям и личностям прошлого:</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sz w:val="28"/>
          <w:szCs w:val="28"/>
          <w:lang w:val="ru-RU"/>
        </w:rPr>
        <w:t xml:space="preserve">анализировать высказывания историков по спорным вопросам отечественной и всеобщей истории </w:t>
      </w:r>
      <w:r>
        <w:rPr>
          <w:rFonts w:ascii="Times New Roman" w:eastAsia="SchoolBookSanPin" w:hAnsi="Times New Roman"/>
          <w:sz w:val="28"/>
          <w:szCs w:val="28"/>
        </w:rPr>
        <w:t>XVIII</w:t>
      </w:r>
      <w:r w:rsidRPr="00482CD3">
        <w:rPr>
          <w:rFonts w:ascii="Times New Roman" w:eastAsia="SchoolBookSanPin" w:hAnsi="Times New Roman"/>
          <w:sz w:val="28"/>
          <w:szCs w:val="28"/>
          <w:lang w:val="ru-RU"/>
        </w:rPr>
        <w:t xml:space="preserve"> в. (выявлять обсуждаемую проблему, мнение автора, приводимые аргументы, оценивать степень их убедительности);</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sz w:val="28"/>
          <w:szCs w:val="28"/>
          <w:lang w:val="ru-RU"/>
        </w:rPr>
        <w:t xml:space="preserve">различать в описаниях событий и личностей </w:t>
      </w:r>
      <w:r>
        <w:rPr>
          <w:rFonts w:ascii="Times New Roman" w:eastAsia="SchoolBookSanPin" w:hAnsi="Times New Roman"/>
          <w:sz w:val="28"/>
          <w:szCs w:val="28"/>
        </w:rPr>
        <w:t>XVIII</w:t>
      </w:r>
      <w:r w:rsidRPr="00482CD3">
        <w:rPr>
          <w:rFonts w:ascii="Times New Roman" w:eastAsia="SchoolBookSanPin" w:hAnsi="Times New Roman"/>
          <w:sz w:val="28"/>
          <w:szCs w:val="28"/>
          <w:lang w:val="ru-RU"/>
        </w:rPr>
        <w:t xml:space="preserve"> в. ценностные категории, значимые для данной эпохи (в том числе для разных социальных слоев), выражать свое отношение к ним.</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hAnsi="Times New Roman"/>
          <w:sz w:val="28"/>
          <w:szCs w:val="28"/>
          <w:lang w:val="ru-RU"/>
        </w:rPr>
        <w:t>150.</w:t>
      </w:r>
      <w:r w:rsidRPr="00482CD3">
        <w:rPr>
          <w:rFonts w:ascii="Times New Roman" w:eastAsia="OfficinaSansBoldITC" w:hAnsi="Times New Roman"/>
          <w:sz w:val="28"/>
          <w:szCs w:val="28"/>
          <w:lang w:val="ru-RU"/>
        </w:rPr>
        <w:t>8.</w:t>
      </w:r>
      <w:r w:rsidRPr="00482CD3">
        <w:rPr>
          <w:rFonts w:ascii="Times New Roman" w:eastAsia="SchoolBookSanPin" w:hAnsi="Times New Roman"/>
          <w:sz w:val="28"/>
          <w:szCs w:val="28"/>
          <w:lang w:val="ru-RU"/>
        </w:rPr>
        <w:t>12.8.</w:t>
      </w:r>
      <w:r>
        <w:rPr>
          <w:rFonts w:ascii="Times New Roman" w:eastAsia="SchoolBookSanPin" w:hAnsi="Times New Roman"/>
          <w:sz w:val="28"/>
          <w:szCs w:val="28"/>
        </w:rPr>
        <w:t> </w:t>
      </w:r>
      <w:r w:rsidRPr="00482CD3">
        <w:rPr>
          <w:rFonts w:ascii="Times New Roman" w:eastAsia="SchoolBookSanPin" w:hAnsi="Times New Roman"/>
          <w:sz w:val="28"/>
          <w:szCs w:val="28"/>
          <w:lang w:val="ru-RU"/>
        </w:rPr>
        <w:t>Применение исторических знаний:</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position w:val="1"/>
          <w:sz w:val="28"/>
          <w:szCs w:val="28"/>
          <w:lang w:val="ru-RU"/>
        </w:rPr>
        <w:t xml:space="preserve">раскрывать (объяснять), как сочетались в памятниках культуры России </w:t>
      </w:r>
      <w:r>
        <w:rPr>
          <w:rFonts w:ascii="Times New Roman" w:eastAsia="SchoolBookSanPin" w:hAnsi="Times New Roman"/>
          <w:position w:val="1"/>
          <w:sz w:val="28"/>
          <w:szCs w:val="28"/>
        </w:rPr>
        <w:t>XVIII</w:t>
      </w:r>
      <w:r w:rsidRPr="00482CD3">
        <w:rPr>
          <w:rFonts w:ascii="Times New Roman" w:eastAsia="SchoolBookSanPin" w:hAnsi="Times New Roman"/>
          <w:position w:val="1"/>
          <w:sz w:val="28"/>
          <w:szCs w:val="28"/>
          <w:lang w:val="ru-RU"/>
        </w:rPr>
        <w:t xml:space="preserve"> в. европейские влияния и национальные традиции, показывать на примерах;</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position w:val="1"/>
          <w:sz w:val="28"/>
          <w:szCs w:val="28"/>
          <w:lang w:val="ru-RU"/>
        </w:rPr>
        <w:t xml:space="preserve">выполнять учебные проекты по отечественной и всеобщей истории </w:t>
      </w:r>
      <w:r>
        <w:rPr>
          <w:rFonts w:ascii="Times New Roman" w:eastAsia="SchoolBookSanPin" w:hAnsi="Times New Roman"/>
          <w:position w:val="1"/>
          <w:sz w:val="28"/>
          <w:szCs w:val="28"/>
        </w:rPr>
        <w:t>XVIII</w:t>
      </w:r>
      <w:r w:rsidRPr="00482CD3">
        <w:rPr>
          <w:rFonts w:ascii="Times New Roman" w:eastAsia="SchoolBookSanPin" w:hAnsi="Times New Roman"/>
          <w:position w:val="1"/>
          <w:sz w:val="28"/>
          <w:szCs w:val="28"/>
          <w:lang w:val="ru-RU"/>
        </w:rPr>
        <w:t xml:space="preserve"> в. (в том числе на региональном материале).</w:t>
      </w:r>
    </w:p>
    <w:p w:rsidR="007145AB" w:rsidRPr="00482CD3" w:rsidRDefault="00F71669">
      <w:pPr>
        <w:spacing w:after="0" w:line="360" w:lineRule="auto"/>
        <w:ind w:firstLine="709"/>
        <w:jc w:val="both"/>
        <w:rPr>
          <w:rFonts w:ascii="Times New Roman" w:eastAsia="SchoolBookSanPin" w:hAnsi="Times New Roman"/>
          <w:bCs/>
          <w:sz w:val="28"/>
          <w:szCs w:val="28"/>
          <w:lang w:val="ru-RU"/>
        </w:rPr>
      </w:pPr>
      <w:r w:rsidRPr="00482CD3">
        <w:rPr>
          <w:rFonts w:ascii="Times New Roman" w:hAnsi="Times New Roman"/>
          <w:sz w:val="28"/>
          <w:szCs w:val="28"/>
          <w:lang w:val="ru-RU"/>
        </w:rPr>
        <w:t>150.</w:t>
      </w:r>
      <w:r w:rsidRPr="00482CD3">
        <w:rPr>
          <w:rFonts w:ascii="Times New Roman" w:eastAsia="OfficinaSansBoldITC" w:hAnsi="Times New Roman"/>
          <w:sz w:val="28"/>
          <w:szCs w:val="28"/>
          <w:lang w:val="ru-RU"/>
        </w:rPr>
        <w:t>8.</w:t>
      </w:r>
      <w:r w:rsidRPr="00482CD3">
        <w:rPr>
          <w:rFonts w:ascii="Times New Roman" w:eastAsia="SchoolBookSanPin" w:hAnsi="Times New Roman"/>
          <w:sz w:val="28"/>
          <w:szCs w:val="28"/>
          <w:lang w:val="ru-RU"/>
        </w:rPr>
        <w:t>13.</w:t>
      </w:r>
      <w:r>
        <w:rPr>
          <w:rFonts w:ascii="Times New Roman" w:eastAsia="SchoolBookSanPin" w:hAnsi="Times New Roman"/>
          <w:sz w:val="28"/>
          <w:szCs w:val="28"/>
        </w:rPr>
        <w:t> </w:t>
      </w:r>
      <w:r w:rsidRPr="00482CD3">
        <w:rPr>
          <w:rFonts w:ascii="Times New Roman" w:eastAsia="OfficinaSansBoldITC" w:hAnsi="Times New Roman"/>
          <w:sz w:val="28"/>
          <w:szCs w:val="28"/>
          <w:lang w:val="ru-RU"/>
        </w:rPr>
        <w:t xml:space="preserve">Предметные результаты изучения истории </w:t>
      </w:r>
      <w:r w:rsidRPr="00482CD3">
        <w:rPr>
          <w:rFonts w:ascii="Times New Roman" w:eastAsia="SchoolBookSanPin" w:hAnsi="Times New Roman"/>
          <w:sz w:val="28"/>
          <w:szCs w:val="28"/>
          <w:lang w:val="ru-RU"/>
        </w:rPr>
        <w:t xml:space="preserve">в </w:t>
      </w:r>
      <w:r w:rsidRPr="00482CD3">
        <w:rPr>
          <w:rFonts w:ascii="Times New Roman" w:eastAsia="SchoolBookSanPin" w:hAnsi="Times New Roman"/>
          <w:bCs/>
          <w:sz w:val="28"/>
          <w:szCs w:val="28"/>
          <w:lang w:val="ru-RU"/>
        </w:rPr>
        <w:t>9 классе.</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hAnsi="Times New Roman"/>
          <w:sz w:val="28"/>
          <w:szCs w:val="28"/>
          <w:lang w:val="ru-RU"/>
        </w:rPr>
        <w:t>150.</w:t>
      </w:r>
      <w:r w:rsidRPr="00482CD3">
        <w:rPr>
          <w:rFonts w:ascii="Times New Roman" w:eastAsia="OfficinaSansBoldITC" w:hAnsi="Times New Roman"/>
          <w:sz w:val="28"/>
          <w:szCs w:val="28"/>
          <w:lang w:val="ru-RU"/>
        </w:rPr>
        <w:t>8.</w:t>
      </w:r>
      <w:r w:rsidRPr="00482CD3">
        <w:rPr>
          <w:rFonts w:ascii="Times New Roman" w:eastAsia="SchoolBookSanPin" w:hAnsi="Times New Roman"/>
          <w:sz w:val="28"/>
          <w:szCs w:val="28"/>
          <w:lang w:val="ru-RU"/>
        </w:rPr>
        <w:t>13.1.</w:t>
      </w:r>
      <w:r>
        <w:rPr>
          <w:rFonts w:ascii="Times New Roman" w:eastAsia="SchoolBookSanPin" w:hAnsi="Times New Roman"/>
          <w:sz w:val="28"/>
          <w:szCs w:val="28"/>
        </w:rPr>
        <w:t> </w:t>
      </w:r>
      <w:r w:rsidRPr="00482CD3">
        <w:rPr>
          <w:rFonts w:ascii="Times New Roman" w:eastAsia="SchoolBookSanPin" w:hAnsi="Times New Roman"/>
          <w:sz w:val="28"/>
          <w:szCs w:val="28"/>
          <w:lang w:val="ru-RU"/>
        </w:rPr>
        <w:t>Знание хронологии, работа с хронологией:</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position w:val="1"/>
          <w:sz w:val="28"/>
          <w:szCs w:val="28"/>
          <w:lang w:val="ru-RU"/>
        </w:rPr>
        <w:t xml:space="preserve">называть даты (хронологические границы) важнейших событий и процессов отечественной и всеобщей истории </w:t>
      </w:r>
      <w:r>
        <w:rPr>
          <w:rFonts w:ascii="Times New Roman" w:eastAsia="SchoolBookSanPin" w:hAnsi="Times New Roman"/>
          <w:position w:val="1"/>
          <w:sz w:val="28"/>
          <w:szCs w:val="28"/>
        </w:rPr>
        <w:t>XIX</w:t>
      </w:r>
      <w:r w:rsidRPr="00482CD3">
        <w:rPr>
          <w:rFonts w:ascii="Times New Roman" w:eastAsia="SchoolBookSanPin" w:hAnsi="Times New Roman"/>
          <w:position w:val="1"/>
          <w:sz w:val="28"/>
          <w:szCs w:val="28"/>
          <w:lang w:val="ru-RU"/>
        </w:rPr>
        <w:t xml:space="preserve"> ‒ начала </w:t>
      </w:r>
      <w:r>
        <w:rPr>
          <w:rFonts w:ascii="Times New Roman" w:eastAsia="SchoolBookSanPin" w:hAnsi="Times New Roman"/>
          <w:position w:val="1"/>
          <w:sz w:val="28"/>
          <w:szCs w:val="28"/>
        </w:rPr>
        <w:t>XX</w:t>
      </w:r>
      <w:r w:rsidRPr="00482CD3">
        <w:rPr>
          <w:rFonts w:ascii="Times New Roman" w:eastAsia="SchoolBookSanPin" w:hAnsi="Times New Roman"/>
          <w:position w:val="1"/>
          <w:sz w:val="28"/>
          <w:szCs w:val="28"/>
          <w:lang w:val="ru-RU"/>
        </w:rPr>
        <w:t xml:space="preserve"> в.; выделять этапы (периоды) в развитии ключевых событий и процессов;</w:t>
      </w:r>
    </w:p>
    <w:p w:rsidR="007145AB" w:rsidRPr="00482CD3" w:rsidRDefault="00F71669">
      <w:pPr>
        <w:spacing w:after="0" w:line="360" w:lineRule="auto"/>
        <w:ind w:firstLine="709"/>
        <w:jc w:val="both"/>
        <w:rPr>
          <w:rFonts w:ascii="Times New Roman" w:eastAsia="SchoolBookSanPin" w:hAnsi="Times New Roman"/>
          <w:position w:val="1"/>
          <w:sz w:val="28"/>
          <w:szCs w:val="28"/>
          <w:lang w:val="ru-RU"/>
        </w:rPr>
      </w:pPr>
      <w:r w:rsidRPr="00482CD3">
        <w:rPr>
          <w:rFonts w:ascii="Times New Roman" w:eastAsia="SchoolBookSanPin" w:hAnsi="Times New Roman"/>
          <w:position w:val="1"/>
          <w:sz w:val="28"/>
          <w:szCs w:val="28"/>
          <w:lang w:val="ru-RU"/>
        </w:rPr>
        <w:t xml:space="preserve">выявлять синхронность (асинхронность) исторических процессов отечественной и всеобщей истории </w:t>
      </w:r>
      <w:r>
        <w:rPr>
          <w:rFonts w:ascii="Times New Roman" w:eastAsia="SchoolBookSanPin" w:hAnsi="Times New Roman"/>
          <w:position w:val="1"/>
          <w:sz w:val="28"/>
          <w:szCs w:val="28"/>
        </w:rPr>
        <w:t>XIX</w:t>
      </w:r>
      <w:r w:rsidRPr="00482CD3">
        <w:rPr>
          <w:rFonts w:ascii="Times New Roman" w:eastAsia="SchoolBookSanPin" w:hAnsi="Times New Roman"/>
          <w:position w:val="1"/>
          <w:sz w:val="28"/>
          <w:szCs w:val="28"/>
          <w:lang w:val="ru-RU"/>
        </w:rPr>
        <w:t xml:space="preserve"> ‒ начала </w:t>
      </w:r>
      <w:r>
        <w:rPr>
          <w:rFonts w:ascii="Times New Roman" w:eastAsia="SchoolBookSanPin" w:hAnsi="Times New Roman"/>
          <w:position w:val="1"/>
          <w:sz w:val="28"/>
          <w:szCs w:val="28"/>
        </w:rPr>
        <w:t>XX</w:t>
      </w:r>
      <w:r w:rsidRPr="00482CD3">
        <w:rPr>
          <w:rFonts w:ascii="Times New Roman" w:eastAsia="SchoolBookSanPin" w:hAnsi="Times New Roman"/>
          <w:position w:val="1"/>
          <w:sz w:val="28"/>
          <w:szCs w:val="28"/>
          <w:lang w:val="ru-RU"/>
        </w:rPr>
        <w:t xml:space="preserve"> в.;</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sz w:val="28"/>
          <w:szCs w:val="28"/>
          <w:lang w:val="ru-RU"/>
        </w:rPr>
        <w:t xml:space="preserve">определять последовательность событий отечественной и всеобщей истории </w:t>
      </w:r>
      <w:r>
        <w:rPr>
          <w:rFonts w:ascii="Times New Roman" w:eastAsia="SchoolBookSanPin" w:hAnsi="Times New Roman"/>
          <w:sz w:val="28"/>
          <w:szCs w:val="28"/>
        </w:rPr>
        <w:t>XIX</w:t>
      </w:r>
      <w:r w:rsidRPr="00482CD3">
        <w:rPr>
          <w:rFonts w:ascii="Times New Roman" w:eastAsia="SchoolBookSanPin" w:hAnsi="Times New Roman"/>
          <w:sz w:val="28"/>
          <w:szCs w:val="28"/>
          <w:lang w:val="ru-RU"/>
        </w:rPr>
        <w:t xml:space="preserve"> ‒ начала </w:t>
      </w:r>
      <w:r>
        <w:rPr>
          <w:rFonts w:ascii="Times New Roman" w:eastAsia="SchoolBookSanPin" w:hAnsi="Times New Roman"/>
          <w:sz w:val="28"/>
          <w:szCs w:val="28"/>
        </w:rPr>
        <w:t>XX</w:t>
      </w:r>
      <w:r w:rsidRPr="00482CD3">
        <w:rPr>
          <w:rFonts w:ascii="Times New Roman" w:eastAsia="SchoolBookSanPin" w:hAnsi="Times New Roman"/>
          <w:sz w:val="28"/>
          <w:szCs w:val="28"/>
          <w:lang w:val="ru-RU"/>
        </w:rPr>
        <w:t xml:space="preserve"> в. на основе анализа причинно-следственных связей.</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hAnsi="Times New Roman"/>
          <w:sz w:val="28"/>
          <w:szCs w:val="28"/>
          <w:lang w:val="ru-RU"/>
        </w:rPr>
        <w:t>150.</w:t>
      </w:r>
      <w:r w:rsidRPr="00482CD3">
        <w:rPr>
          <w:rFonts w:ascii="Times New Roman" w:eastAsia="OfficinaSansBoldITC" w:hAnsi="Times New Roman"/>
          <w:sz w:val="28"/>
          <w:szCs w:val="28"/>
          <w:lang w:val="ru-RU"/>
        </w:rPr>
        <w:t>8.</w:t>
      </w:r>
      <w:r w:rsidRPr="00482CD3">
        <w:rPr>
          <w:rFonts w:ascii="Times New Roman" w:eastAsia="SchoolBookSanPin" w:hAnsi="Times New Roman"/>
          <w:sz w:val="28"/>
          <w:szCs w:val="28"/>
          <w:lang w:val="ru-RU"/>
        </w:rPr>
        <w:t>13.2.</w:t>
      </w:r>
      <w:r>
        <w:rPr>
          <w:rFonts w:ascii="Times New Roman" w:eastAsia="SchoolBookSanPin" w:hAnsi="Times New Roman"/>
          <w:sz w:val="28"/>
          <w:szCs w:val="28"/>
        </w:rPr>
        <w:t> </w:t>
      </w:r>
      <w:r w:rsidRPr="00482CD3">
        <w:rPr>
          <w:rFonts w:ascii="Times New Roman" w:eastAsia="SchoolBookSanPin" w:hAnsi="Times New Roman"/>
          <w:sz w:val="28"/>
          <w:szCs w:val="28"/>
          <w:lang w:val="ru-RU"/>
        </w:rPr>
        <w:t>Знание исторических фактов, работа с фактами:</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position w:val="1"/>
          <w:sz w:val="28"/>
          <w:szCs w:val="28"/>
          <w:lang w:val="ru-RU"/>
        </w:rPr>
        <w:t xml:space="preserve">характеризовать место, обстоятельства, участников, результаты важнейших </w:t>
      </w:r>
      <w:r w:rsidRPr="00482CD3">
        <w:rPr>
          <w:rFonts w:ascii="Times New Roman" w:eastAsia="SchoolBookSanPin" w:hAnsi="Times New Roman"/>
          <w:position w:val="1"/>
          <w:sz w:val="28"/>
          <w:szCs w:val="28"/>
          <w:lang w:val="ru-RU"/>
        </w:rPr>
        <w:lastRenderedPageBreak/>
        <w:t xml:space="preserve">событий отечественной и всеобщей истории </w:t>
      </w:r>
      <w:r>
        <w:rPr>
          <w:rFonts w:ascii="Times New Roman" w:eastAsia="SchoolBookSanPin" w:hAnsi="Times New Roman"/>
          <w:position w:val="1"/>
          <w:sz w:val="28"/>
          <w:szCs w:val="28"/>
        </w:rPr>
        <w:t>XIX</w:t>
      </w:r>
      <w:r w:rsidRPr="00482CD3">
        <w:rPr>
          <w:rFonts w:ascii="Times New Roman" w:eastAsia="SchoolBookSanPin" w:hAnsi="Times New Roman"/>
          <w:position w:val="1"/>
          <w:sz w:val="28"/>
          <w:szCs w:val="28"/>
          <w:lang w:val="ru-RU"/>
        </w:rPr>
        <w:t xml:space="preserve"> ‒ начала </w:t>
      </w:r>
      <w:r>
        <w:rPr>
          <w:rFonts w:ascii="Times New Roman" w:eastAsia="SchoolBookSanPin" w:hAnsi="Times New Roman"/>
          <w:position w:val="1"/>
          <w:sz w:val="28"/>
          <w:szCs w:val="28"/>
        </w:rPr>
        <w:t>XX</w:t>
      </w:r>
      <w:r w:rsidRPr="00482CD3">
        <w:rPr>
          <w:rFonts w:ascii="Times New Roman" w:eastAsia="SchoolBookSanPin" w:hAnsi="Times New Roman"/>
          <w:position w:val="1"/>
          <w:sz w:val="28"/>
          <w:szCs w:val="28"/>
          <w:lang w:val="ru-RU"/>
        </w:rPr>
        <w:t xml:space="preserve"> в.;</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position w:val="1"/>
          <w:sz w:val="28"/>
          <w:szCs w:val="28"/>
          <w:lang w:val="ru-RU"/>
        </w:rPr>
        <w:t>группировать, систематизировать факты по самостоятельно определяемому признаку (хронологии, принадлежности к историческим процессам, типологическим основаниям и другим), составлять систематические таблицы.</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hAnsi="Times New Roman"/>
          <w:sz w:val="28"/>
          <w:szCs w:val="28"/>
          <w:lang w:val="ru-RU"/>
        </w:rPr>
        <w:t>150.</w:t>
      </w:r>
      <w:r w:rsidRPr="00482CD3">
        <w:rPr>
          <w:rFonts w:ascii="Times New Roman" w:eastAsia="OfficinaSansBoldITC" w:hAnsi="Times New Roman"/>
          <w:sz w:val="28"/>
          <w:szCs w:val="28"/>
          <w:lang w:val="ru-RU"/>
        </w:rPr>
        <w:t>8.</w:t>
      </w:r>
      <w:r w:rsidRPr="00482CD3">
        <w:rPr>
          <w:rFonts w:ascii="Times New Roman" w:eastAsia="SchoolBookSanPin" w:hAnsi="Times New Roman"/>
          <w:sz w:val="28"/>
          <w:szCs w:val="28"/>
          <w:lang w:val="ru-RU"/>
        </w:rPr>
        <w:t>13.3.</w:t>
      </w:r>
      <w:r>
        <w:rPr>
          <w:rFonts w:ascii="Times New Roman" w:eastAsia="SchoolBookSanPin" w:hAnsi="Times New Roman"/>
          <w:sz w:val="28"/>
          <w:szCs w:val="28"/>
        </w:rPr>
        <w:t> </w:t>
      </w:r>
      <w:r w:rsidRPr="00482CD3">
        <w:rPr>
          <w:rFonts w:ascii="Times New Roman" w:eastAsia="SchoolBookSanPin" w:hAnsi="Times New Roman"/>
          <w:position w:val="1"/>
          <w:sz w:val="28"/>
          <w:szCs w:val="28"/>
          <w:lang w:val="ru-RU"/>
        </w:rPr>
        <w:t>Работа с исторической картой:</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position w:val="1"/>
          <w:sz w:val="28"/>
          <w:szCs w:val="28"/>
          <w:lang w:val="ru-RU"/>
        </w:rPr>
        <w:t xml:space="preserve">выявлять и показывать на карте изменения, произошедшие в результате значительных социально-экономических и политических событий и процессов отечественной и всеобщей истории </w:t>
      </w:r>
      <w:r>
        <w:rPr>
          <w:rFonts w:ascii="Times New Roman" w:eastAsia="SchoolBookSanPin" w:hAnsi="Times New Roman"/>
          <w:position w:val="1"/>
          <w:sz w:val="28"/>
          <w:szCs w:val="28"/>
        </w:rPr>
        <w:t>XIX</w:t>
      </w:r>
      <w:r w:rsidRPr="00482CD3">
        <w:rPr>
          <w:rFonts w:ascii="Times New Roman" w:eastAsia="SchoolBookSanPin" w:hAnsi="Times New Roman"/>
          <w:position w:val="1"/>
          <w:sz w:val="28"/>
          <w:szCs w:val="28"/>
          <w:lang w:val="ru-RU"/>
        </w:rPr>
        <w:t xml:space="preserve"> ‒ начала </w:t>
      </w:r>
      <w:r>
        <w:rPr>
          <w:rFonts w:ascii="Times New Roman" w:eastAsia="SchoolBookSanPin" w:hAnsi="Times New Roman"/>
          <w:position w:val="1"/>
          <w:sz w:val="28"/>
          <w:szCs w:val="28"/>
        </w:rPr>
        <w:t>XX</w:t>
      </w:r>
      <w:r w:rsidRPr="00482CD3">
        <w:rPr>
          <w:rFonts w:ascii="Times New Roman" w:eastAsia="SchoolBookSanPin" w:hAnsi="Times New Roman"/>
          <w:position w:val="1"/>
          <w:sz w:val="28"/>
          <w:szCs w:val="28"/>
          <w:lang w:val="ru-RU"/>
        </w:rPr>
        <w:t xml:space="preserve"> в.;</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position w:val="1"/>
          <w:sz w:val="28"/>
          <w:szCs w:val="28"/>
          <w:lang w:val="ru-RU"/>
        </w:rPr>
        <w:t>определять на основе карты влияние географического фактора на развитие различных сфер жизни страны (группы стран).</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hAnsi="Times New Roman"/>
          <w:sz w:val="28"/>
          <w:szCs w:val="28"/>
          <w:lang w:val="ru-RU"/>
        </w:rPr>
        <w:t>150.</w:t>
      </w:r>
      <w:r w:rsidRPr="00482CD3">
        <w:rPr>
          <w:rFonts w:ascii="Times New Roman" w:eastAsia="OfficinaSansBoldITC" w:hAnsi="Times New Roman"/>
          <w:sz w:val="28"/>
          <w:szCs w:val="28"/>
          <w:lang w:val="ru-RU"/>
        </w:rPr>
        <w:t>8.</w:t>
      </w:r>
      <w:r w:rsidRPr="00482CD3">
        <w:rPr>
          <w:rFonts w:ascii="Times New Roman" w:eastAsia="SchoolBookSanPin" w:hAnsi="Times New Roman"/>
          <w:sz w:val="28"/>
          <w:szCs w:val="28"/>
          <w:lang w:val="ru-RU"/>
        </w:rPr>
        <w:t>13.4.</w:t>
      </w:r>
      <w:r>
        <w:rPr>
          <w:rFonts w:ascii="Times New Roman" w:eastAsia="SchoolBookSanPin" w:hAnsi="Times New Roman"/>
          <w:sz w:val="28"/>
          <w:szCs w:val="28"/>
        </w:rPr>
        <w:t> </w:t>
      </w:r>
      <w:r w:rsidRPr="00482CD3">
        <w:rPr>
          <w:rFonts w:ascii="Times New Roman" w:eastAsia="SchoolBookSanPin" w:hAnsi="Times New Roman"/>
          <w:position w:val="1"/>
          <w:sz w:val="28"/>
          <w:szCs w:val="28"/>
          <w:lang w:val="ru-RU"/>
        </w:rPr>
        <w:t>Работа с историческими источниками:</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position w:val="1"/>
          <w:sz w:val="28"/>
          <w:szCs w:val="28"/>
          <w:lang w:val="ru-RU"/>
        </w:rPr>
        <w:t>представлять в дополнение к известным ранее видам письменных источников следующие материалы: произведения общественной мысли, газетную публицистику, программы политических партий, статистические данные и другие;</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position w:val="1"/>
          <w:sz w:val="28"/>
          <w:szCs w:val="28"/>
          <w:lang w:val="ru-RU"/>
        </w:rPr>
        <w:t>определять тип и вид источника (письменного, визуального);</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position w:val="1"/>
          <w:sz w:val="28"/>
          <w:szCs w:val="28"/>
          <w:lang w:val="ru-RU"/>
        </w:rPr>
        <w:t>выявлять принадлежность источника определенному лицу, социальной группе, общественному течению и другим;</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position w:val="1"/>
          <w:sz w:val="28"/>
          <w:szCs w:val="28"/>
          <w:lang w:val="ru-RU"/>
        </w:rPr>
        <w:t xml:space="preserve">извлекать, сопоставлять и систематизировать информацию о событиях отечественной и всеобщей истории </w:t>
      </w:r>
      <w:r>
        <w:rPr>
          <w:rFonts w:ascii="Times New Roman" w:eastAsia="SchoolBookSanPin" w:hAnsi="Times New Roman"/>
          <w:position w:val="1"/>
          <w:sz w:val="28"/>
          <w:szCs w:val="28"/>
        </w:rPr>
        <w:t>XIX</w:t>
      </w:r>
      <w:r w:rsidRPr="00482CD3">
        <w:rPr>
          <w:rFonts w:ascii="Times New Roman" w:eastAsia="SchoolBookSanPin" w:hAnsi="Times New Roman"/>
          <w:position w:val="1"/>
          <w:sz w:val="28"/>
          <w:szCs w:val="28"/>
          <w:lang w:val="ru-RU"/>
        </w:rPr>
        <w:t xml:space="preserve"> ‒ начала </w:t>
      </w:r>
      <w:r>
        <w:rPr>
          <w:rFonts w:ascii="Times New Roman" w:eastAsia="SchoolBookSanPin" w:hAnsi="Times New Roman"/>
          <w:position w:val="1"/>
          <w:sz w:val="28"/>
          <w:szCs w:val="28"/>
        </w:rPr>
        <w:t>XX</w:t>
      </w:r>
      <w:r w:rsidRPr="00482CD3">
        <w:rPr>
          <w:rFonts w:ascii="Times New Roman" w:eastAsia="SchoolBookSanPin" w:hAnsi="Times New Roman"/>
          <w:position w:val="1"/>
          <w:sz w:val="28"/>
          <w:szCs w:val="28"/>
          <w:lang w:val="ru-RU"/>
        </w:rPr>
        <w:t xml:space="preserve"> в. из разных письменных, визуальных и вещественных источников;</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position w:val="1"/>
          <w:sz w:val="28"/>
          <w:szCs w:val="28"/>
          <w:lang w:val="ru-RU"/>
        </w:rPr>
        <w:t>различать в тексте письменных источников факты и интерпретации событий прошлого.</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hAnsi="Times New Roman"/>
          <w:sz w:val="28"/>
          <w:szCs w:val="28"/>
          <w:lang w:val="ru-RU"/>
        </w:rPr>
        <w:t>150.</w:t>
      </w:r>
      <w:r w:rsidRPr="00482CD3">
        <w:rPr>
          <w:rFonts w:ascii="Times New Roman" w:eastAsia="OfficinaSansBoldITC" w:hAnsi="Times New Roman"/>
          <w:sz w:val="28"/>
          <w:szCs w:val="28"/>
          <w:lang w:val="ru-RU"/>
        </w:rPr>
        <w:t>8.</w:t>
      </w:r>
      <w:r w:rsidRPr="00482CD3">
        <w:rPr>
          <w:rFonts w:ascii="Times New Roman" w:eastAsia="SchoolBookSanPin" w:hAnsi="Times New Roman"/>
          <w:sz w:val="28"/>
          <w:szCs w:val="28"/>
          <w:lang w:val="ru-RU"/>
        </w:rPr>
        <w:t>13.5.</w:t>
      </w:r>
      <w:r>
        <w:rPr>
          <w:rFonts w:ascii="Times New Roman" w:eastAsia="SchoolBookSanPin" w:hAnsi="Times New Roman"/>
          <w:sz w:val="28"/>
          <w:szCs w:val="28"/>
        </w:rPr>
        <w:t> </w:t>
      </w:r>
      <w:r w:rsidRPr="00482CD3">
        <w:rPr>
          <w:rFonts w:ascii="Times New Roman" w:eastAsia="SchoolBookSanPin" w:hAnsi="Times New Roman"/>
          <w:position w:val="1"/>
          <w:sz w:val="28"/>
          <w:szCs w:val="28"/>
          <w:lang w:val="ru-RU"/>
        </w:rPr>
        <w:t>Историческое описание (реконструкция):</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position w:val="1"/>
          <w:sz w:val="28"/>
          <w:szCs w:val="28"/>
          <w:lang w:val="ru-RU"/>
        </w:rPr>
        <w:t xml:space="preserve">представлять развернутый рассказ о ключевых событиях отечественной и всеобщей истории </w:t>
      </w:r>
      <w:r>
        <w:rPr>
          <w:rFonts w:ascii="Times New Roman" w:eastAsia="SchoolBookSanPin" w:hAnsi="Times New Roman"/>
          <w:position w:val="1"/>
          <w:sz w:val="28"/>
          <w:szCs w:val="28"/>
        </w:rPr>
        <w:t>XIX</w:t>
      </w:r>
      <w:r w:rsidRPr="00482CD3">
        <w:rPr>
          <w:rFonts w:ascii="Times New Roman" w:eastAsia="SchoolBookSanPin" w:hAnsi="Times New Roman"/>
          <w:position w:val="1"/>
          <w:sz w:val="28"/>
          <w:szCs w:val="28"/>
          <w:lang w:val="ru-RU"/>
        </w:rPr>
        <w:t xml:space="preserve"> ‒ начала </w:t>
      </w:r>
      <w:r>
        <w:rPr>
          <w:rFonts w:ascii="Times New Roman" w:eastAsia="SchoolBookSanPin" w:hAnsi="Times New Roman"/>
          <w:position w:val="1"/>
          <w:sz w:val="28"/>
          <w:szCs w:val="28"/>
        </w:rPr>
        <w:t>XX</w:t>
      </w:r>
      <w:r w:rsidRPr="00482CD3">
        <w:rPr>
          <w:rFonts w:ascii="Times New Roman" w:eastAsia="SchoolBookSanPin" w:hAnsi="Times New Roman"/>
          <w:position w:val="1"/>
          <w:sz w:val="28"/>
          <w:szCs w:val="28"/>
          <w:lang w:val="ru-RU"/>
        </w:rPr>
        <w:t xml:space="preserve"> в. с использованием визуальных материалов (устно, письменно в форме короткого эссе, презентации);</w:t>
      </w:r>
    </w:p>
    <w:p w:rsidR="007145AB" w:rsidRPr="00482CD3" w:rsidRDefault="00F71669">
      <w:pPr>
        <w:spacing w:after="0" w:line="360" w:lineRule="auto"/>
        <w:ind w:firstLine="709"/>
        <w:jc w:val="both"/>
        <w:rPr>
          <w:rFonts w:ascii="Times New Roman" w:eastAsia="SchoolBookSanPin" w:hAnsi="Times New Roman"/>
          <w:position w:val="1"/>
          <w:sz w:val="28"/>
          <w:szCs w:val="28"/>
          <w:lang w:val="ru-RU"/>
        </w:rPr>
      </w:pPr>
      <w:r w:rsidRPr="00482CD3">
        <w:rPr>
          <w:rFonts w:ascii="Times New Roman" w:eastAsia="SchoolBookSanPin" w:hAnsi="Times New Roman"/>
          <w:position w:val="1"/>
          <w:sz w:val="28"/>
          <w:szCs w:val="28"/>
          <w:lang w:val="ru-RU"/>
        </w:rPr>
        <w:t xml:space="preserve">составлять развернутую характеристику исторических личностей </w:t>
      </w:r>
      <w:r>
        <w:rPr>
          <w:rFonts w:ascii="Times New Roman" w:eastAsia="SchoolBookSanPin" w:hAnsi="Times New Roman"/>
          <w:position w:val="1"/>
          <w:sz w:val="28"/>
          <w:szCs w:val="28"/>
        </w:rPr>
        <w:t>XIX</w:t>
      </w:r>
      <w:r w:rsidRPr="00482CD3">
        <w:rPr>
          <w:rFonts w:ascii="Times New Roman" w:eastAsia="SchoolBookSanPin" w:hAnsi="Times New Roman"/>
          <w:position w:val="1"/>
          <w:sz w:val="28"/>
          <w:szCs w:val="28"/>
          <w:lang w:val="ru-RU"/>
        </w:rPr>
        <w:t xml:space="preserve"> ‒ начала </w:t>
      </w:r>
      <w:r>
        <w:rPr>
          <w:rFonts w:ascii="Times New Roman" w:eastAsia="SchoolBookSanPin" w:hAnsi="Times New Roman"/>
          <w:position w:val="1"/>
          <w:sz w:val="28"/>
          <w:szCs w:val="28"/>
        </w:rPr>
        <w:t>XX</w:t>
      </w:r>
      <w:r w:rsidRPr="00482CD3">
        <w:rPr>
          <w:rFonts w:ascii="Times New Roman" w:eastAsia="SchoolBookSanPin" w:hAnsi="Times New Roman"/>
          <w:position w:val="1"/>
          <w:sz w:val="28"/>
          <w:szCs w:val="28"/>
          <w:lang w:val="ru-RU"/>
        </w:rPr>
        <w:t xml:space="preserve"> в. с описанием и оценкой их деятельности (сообщение, презентация, эссе);</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sz w:val="28"/>
          <w:szCs w:val="28"/>
          <w:lang w:val="ru-RU"/>
        </w:rPr>
        <w:t xml:space="preserve">составлять описание образа жизни различных групп населения в России и </w:t>
      </w:r>
      <w:r w:rsidRPr="00482CD3">
        <w:rPr>
          <w:rFonts w:ascii="Times New Roman" w:eastAsia="SchoolBookSanPin" w:hAnsi="Times New Roman"/>
          <w:sz w:val="28"/>
          <w:szCs w:val="28"/>
          <w:lang w:val="ru-RU"/>
        </w:rPr>
        <w:lastRenderedPageBreak/>
        <w:t xml:space="preserve">других странах в </w:t>
      </w:r>
      <w:r>
        <w:rPr>
          <w:rFonts w:ascii="Times New Roman" w:eastAsia="SchoolBookSanPin" w:hAnsi="Times New Roman"/>
          <w:sz w:val="28"/>
          <w:szCs w:val="28"/>
        </w:rPr>
        <w:t>XIX</w:t>
      </w:r>
      <w:r w:rsidRPr="00482CD3">
        <w:rPr>
          <w:rFonts w:ascii="Times New Roman" w:eastAsia="SchoolBookSanPin" w:hAnsi="Times New Roman"/>
          <w:sz w:val="28"/>
          <w:szCs w:val="28"/>
          <w:lang w:val="ru-RU"/>
        </w:rPr>
        <w:t xml:space="preserve"> ‒ начале </w:t>
      </w:r>
      <w:r>
        <w:rPr>
          <w:rFonts w:ascii="Times New Roman" w:eastAsia="SchoolBookSanPin" w:hAnsi="Times New Roman"/>
          <w:sz w:val="28"/>
          <w:szCs w:val="28"/>
        </w:rPr>
        <w:t>XX</w:t>
      </w:r>
      <w:r w:rsidRPr="00482CD3">
        <w:rPr>
          <w:rFonts w:ascii="Times New Roman" w:eastAsia="SchoolBookSanPin" w:hAnsi="Times New Roman"/>
          <w:sz w:val="28"/>
          <w:szCs w:val="28"/>
          <w:lang w:val="ru-RU"/>
        </w:rPr>
        <w:t xml:space="preserve"> в., показывая изменения, происшедшие в течение рассматриваемого периода;</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sz w:val="28"/>
          <w:szCs w:val="28"/>
          <w:lang w:val="ru-RU"/>
        </w:rPr>
        <w:t>представлять описание памятников материальной и художественной культуры изучаемой эпохи, их назначения, использованных при их создании технических и художественных приемов и другое.</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hAnsi="Times New Roman"/>
          <w:sz w:val="28"/>
          <w:szCs w:val="28"/>
          <w:lang w:val="ru-RU"/>
        </w:rPr>
        <w:t>150.</w:t>
      </w:r>
      <w:r w:rsidRPr="00482CD3">
        <w:rPr>
          <w:rFonts w:ascii="Times New Roman" w:eastAsia="OfficinaSansBoldITC" w:hAnsi="Times New Roman"/>
          <w:sz w:val="28"/>
          <w:szCs w:val="28"/>
          <w:lang w:val="ru-RU"/>
        </w:rPr>
        <w:t>8.</w:t>
      </w:r>
      <w:r w:rsidRPr="00482CD3">
        <w:rPr>
          <w:rFonts w:ascii="Times New Roman" w:eastAsia="SchoolBookSanPin" w:hAnsi="Times New Roman"/>
          <w:sz w:val="28"/>
          <w:szCs w:val="28"/>
          <w:lang w:val="ru-RU"/>
        </w:rPr>
        <w:t>13.6.</w:t>
      </w:r>
      <w:r>
        <w:rPr>
          <w:rFonts w:ascii="Times New Roman" w:eastAsia="SchoolBookSanPin" w:hAnsi="Times New Roman"/>
          <w:sz w:val="28"/>
          <w:szCs w:val="28"/>
        </w:rPr>
        <w:t> </w:t>
      </w:r>
      <w:r w:rsidRPr="00482CD3">
        <w:rPr>
          <w:rFonts w:ascii="Times New Roman" w:eastAsia="SchoolBookSanPin" w:hAnsi="Times New Roman"/>
          <w:sz w:val="28"/>
          <w:szCs w:val="28"/>
          <w:lang w:val="ru-RU"/>
        </w:rPr>
        <w:t>Анализ, объяснение исторических событий, явлений:</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position w:val="1"/>
          <w:sz w:val="28"/>
          <w:szCs w:val="28"/>
          <w:lang w:val="ru-RU"/>
        </w:rPr>
        <w:t xml:space="preserve">раскрывать существенные черты экономического, социального и политического развития России и других стран в </w:t>
      </w:r>
      <w:r>
        <w:rPr>
          <w:rFonts w:ascii="Times New Roman" w:eastAsia="SchoolBookSanPin" w:hAnsi="Times New Roman"/>
          <w:position w:val="1"/>
          <w:sz w:val="28"/>
          <w:szCs w:val="28"/>
        </w:rPr>
        <w:t>XIX</w:t>
      </w:r>
      <w:r w:rsidRPr="00482CD3">
        <w:rPr>
          <w:rFonts w:ascii="Times New Roman" w:eastAsia="SchoolBookSanPin" w:hAnsi="Times New Roman"/>
          <w:position w:val="1"/>
          <w:sz w:val="28"/>
          <w:szCs w:val="28"/>
          <w:lang w:val="ru-RU"/>
        </w:rPr>
        <w:t xml:space="preserve"> ‒ начале </w:t>
      </w:r>
      <w:r>
        <w:rPr>
          <w:rFonts w:ascii="Times New Roman" w:eastAsia="SchoolBookSanPin" w:hAnsi="Times New Roman"/>
          <w:position w:val="1"/>
          <w:sz w:val="28"/>
          <w:szCs w:val="28"/>
        </w:rPr>
        <w:t>XX</w:t>
      </w:r>
      <w:r w:rsidRPr="00482CD3">
        <w:rPr>
          <w:rFonts w:ascii="Times New Roman" w:eastAsia="SchoolBookSanPin" w:hAnsi="Times New Roman"/>
          <w:position w:val="1"/>
          <w:sz w:val="28"/>
          <w:szCs w:val="28"/>
          <w:lang w:val="ru-RU"/>
        </w:rPr>
        <w:t xml:space="preserve"> в., процессов модернизации в мире и России, масштабных социальных движений и революций в рассматриваемый период, международных отношений рассматриваемого периода и участия в них России;</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position w:val="1"/>
          <w:sz w:val="28"/>
          <w:szCs w:val="28"/>
          <w:lang w:val="ru-RU"/>
        </w:rPr>
        <w:t>объяснять смысл ключевых понятий, относящихся к данной эпохе отечественной и всеобщей истории; соотносить общие понятия и факты;</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position w:val="1"/>
          <w:sz w:val="28"/>
          <w:szCs w:val="28"/>
          <w:lang w:val="ru-RU"/>
        </w:rPr>
        <w:t xml:space="preserve">объяснять причины и следствия важнейших событий отечественной и всеобщей истории </w:t>
      </w:r>
      <w:r>
        <w:rPr>
          <w:rFonts w:ascii="Times New Roman" w:eastAsia="SchoolBookSanPin" w:hAnsi="Times New Roman"/>
          <w:position w:val="1"/>
          <w:sz w:val="28"/>
          <w:szCs w:val="28"/>
        </w:rPr>
        <w:t>XIX</w:t>
      </w:r>
      <w:r w:rsidRPr="00482CD3">
        <w:rPr>
          <w:rFonts w:ascii="Times New Roman" w:eastAsia="SchoolBookSanPin" w:hAnsi="Times New Roman"/>
          <w:position w:val="1"/>
          <w:sz w:val="28"/>
          <w:szCs w:val="28"/>
          <w:lang w:val="ru-RU"/>
        </w:rPr>
        <w:t xml:space="preserve"> ‒ начала </w:t>
      </w:r>
      <w:r>
        <w:rPr>
          <w:rFonts w:ascii="Times New Roman" w:eastAsia="SchoolBookSanPin" w:hAnsi="Times New Roman"/>
          <w:position w:val="1"/>
          <w:sz w:val="28"/>
          <w:szCs w:val="28"/>
        </w:rPr>
        <w:t>XX</w:t>
      </w:r>
      <w:r w:rsidRPr="00482CD3">
        <w:rPr>
          <w:rFonts w:ascii="Times New Roman" w:eastAsia="SchoolBookSanPin" w:hAnsi="Times New Roman"/>
          <w:position w:val="1"/>
          <w:sz w:val="28"/>
          <w:szCs w:val="28"/>
          <w:lang w:val="ru-RU"/>
        </w:rPr>
        <w:t xml:space="preserve"> в. (выявлять в историческом тексте суждения о причинах и следствиях событий, систематизировать объяснение причин и следствий событий, представленное в нескольких текстах, определять и объяснять свое отношение к существующим трактовкам причин и следствий исторических событий;</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position w:val="1"/>
          <w:sz w:val="28"/>
          <w:szCs w:val="28"/>
          <w:lang w:val="ru-RU"/>
        </w:rPr>
        <w:t xml:space="preserve">проводить сопоставление однотипных событий и процессов отечественной и всеобщей истории </w:t>
      </w:r>
      <w:r>
        <w:rPr>
          <w:rFonts w:ascii="Times New Roman" w:eastAsia="SchoolBookSanPin" w:hAnsi="Times New Roman"/>
          <w:position w:val="1"/>
          <w:sz w:val="28"/>
          <w:szCs w:val="28"/>
        </w:rPr>
        <w:t>XIX</w:t>
      </w:r>
      <w:r w:rsidRPr="00482CD3">
        <w:rPr>
          <w:rFonts w:ascii="Times New Roman" w:eastAsia="SchoolBookSanPin" w:hAnsi="Times New Roman"/>
          <w:position w:val="1"/>
          <w:sz w:val="28"/>
          <w:szCs w:val="28"/>
          <w:lang w:val="ru-RU"/>
        </w:rPr>
        <w:t xml:space="preserve"> ‒ начала </w:t>
      </w:r>
      <w:r>
        <w:rPr>
          <w:rFonts w:ascii="Times New Roman" w:eastAsia="SchoolBookSanPin" w:hAnsi="Times New Roman"/>
          <w:position w:val="1"/>
          <w:sz w:val="28"/>
          <w:szCs w:val="28"/>
        </w:rPr>
        <w:t>XX</w:t>
      </w:r>
      <w:r w:rsidRPr="00482CD3">
        <w:rPr>
          <w:rFonts w:ascii="Times New Roman" w:eastAsia="SchoolBookSanPin" w:hAnsi="Times New Roman"/>
          <w:position w:val="1"/>
          <w:sz w:val="28"/>
          <w:szCs w:val="28"/>
          <w:lang w:val="ru-RU"/>
        </w:rPr>
        <w:t xml:space="preserve"> в. (указывать повторяющиеся черты исторических ситуаций, выделять черты сходства и различия, раскрывать, чем объяснялось своеобразие ситуаций в России, других странах).</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hAnsi="Times New Roman"/>
          <w:sz w:val="28"/>
          <w:szCs w:val="28"/>
          <w:lang w:val="ru-RU"/>
        </w:rPr>
        <w:t>150.</w:t>
      </w:r>
      <w:r w:rsidRPr="00482CD3">
        <w:rPr>
          <w:rFonts w:ascii="Times New Roman" w:eastAsia="OfficinaSansBoldITC" w:hAnsi="Times New Roman"/>
          <w:sz w:val="28"/>
          <w:szCs w:val="28"/>
          <w:lang w:val="ru-RU"/>
        </w:rPr>
        <w:t>8.</w:t>
      </w:r>
      <w:r w:rsidRPr="00482CD3">
        <w:rPr>
          <w:rFonts w:ascii="Times New Roman" w:eastAsia="SchoolBookSanPin" w:hAnsi="Times New Roman"/>
          <w:sz w:val="28"/>
          <w:szCs w:val="28"/>
          <w:lang w:val="ru-RU"/>
        </w:rPr>
        <w:t>13.7.</w:t>
      </w:r>
      <w:r>
        <w:rPr>
          <w:rFonts w:ascii="Times New Roman" w:eastAsia="SchoolBookSanPin" w:hAnsi="Times New Roman"/>
          <w:sz w:val="28"/>
          <w:szCs w:val="28"/>
        </w:rPr>
        <w:t> </w:t>
      </w:r>
      <w:r w:rsidRPr="00482CD3">
        <w:rPr>
          <w:rFonts w:ascii="Times New Roman" w:eastAsia="SchoolBookSanPin" w:hAnsi="Times New Roman"/>
          <w:position w:val="1"/>
          <w:sz w:val="28"/>
          <w:szCs w:val="28"/>
          <w:lang w:val="ru-RU"/>
        </w:rPr>
        <w:t>Рассмотрение исторических версий и оценок, определение своего отношения к наиболее значимым событиям и личностям прошлого:</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position w:val="1"/>
          <w:sz w:val="28"/>
          <w:szCs w:val="28"/>
          <w:lang w:val="ru-RU"/>
        </w:rPr>
        <w:t xml:space="preserve">сопоставлять высказывания историков, содержащие разные мнения по спорным вопросам отечественной и всеобщей истории </w:t>
      </w:r>
      <w:r>
        <w:rPr>
          <w:rFonts w:ascii="Times New Roman" w:eastAsia="SchoolBookSanPin" w:hAnsi="Times New Roman"/>
          <w:position w:val="1"/>
          <w:sz w:val="28"/>
          <w:szCs w:val="28"/>
        </w:rPr>
        <w:t>XIX</w:t>
      </w:r>
      <w:r w:rsidRPr="00482CD3">
        <w:rPr>
          <w:rFonts w:ascii="Times New Roman" w:eastAsia="SchoolBookSanPin" w:hAnsi="Times New Roman"/>
          <w:position w:val="1"/>
          <w:sz w:val="28"/>
          <w:szCs w:val="28"/>
          <w:lang w:val="ru-RU"/>
        </w:rPr>
        <w:t xml:space="preserve"> ‒ начала </w:t>
      </w:r>
      <w:r>
        <w:rPr>
          <w:rFonts w:ascii="Times New Roman" w:eastAsia="SchoolBookSanPin" w:hAnsi="Times New Roman"/>
          <w:position w:val="1"/>
          <w:sz w:val="28"/>
          <w:szCs w:val="28"/>
        </w:rPr>
        <w:t>XX</w:t>
      </w:r>
      <w:r w:rsidRPr="00482CD3">
        <w:rPr>
          <w:rFonts w:ascii="Times New Roman" w:eastAsia="SchoolBookSanPin" w:hAnsi="Times New Roman"/>
          <w:position w:val="1"/>
          <w:sz w:val="28"/>
          <w:szCs w:val="28"/>
          <w:lang w:val="ru-RU"/>
        </w:rPr>
        <w:t xml:space="preserve"> в., объяснять, что могло лежать в их основе;</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position w:val="1"/>
          <w:sz w:val="28"/>
          <w:szCs w:val="28"/>
          <w:lang w:val="ru-RU"/>
        </w:rPr>
        <w:t>оценивать степень убедительности предложенных точек зрения, формулировать и аргументировать свое мнение;</w:t>
      </w:r>
    </w:p>
    <w:p w:rsidR="007145AB" w:rsidRPr="00482CD3" w:rsidRDefault="00F71669">
      <w:pPr>
        <w:spacing w:after="0" w:line="360" w:lineRule="auto"/>
        <w:ind w:firstLine="709"/>
        <w:jc w:val="both"/>
        <w:rPr>
          <w:rFonts w:ascii="Times New Roman" w:eastAsia="SchoolBookSanPin" w:hAnsi="Times New Roman"/>
          <w:position w:val="1"/>
          <w:sz w:val="28"/>
          <w:szCs w:val="28"/>
          <w:lang w:val="ru-RU"/>
        </w:rPr>
      </w:pPr>
      <w:r w:rsidRPr="00482CD3">
        <w:rPr>
          <w:rFonts w:ascii="Times New Roman" w:eastAsia="SchoolBookSanPin" w:hAnsi="Times New Roman"/>
          <w:position w:val="1"/>
          <w:sz w:val="28"/>
          <w:szCs w:val="28"/>
          <w:lang w:val="ru-RU"/>
        </w:rPr>
        <w:lastRenderedPageBreak/>
        <w:t>объяснять, какими ценностями руководствовались люди в рассматриваемую эпоху (на примерах конкретных ситуаций, персоналий), выражать свое отношение к ним.</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hAnsi="Times New Roman"/>
          <w:sz w:val="28"/>
          <w:szCs w:val="28"/>
          <w:lang w:val="ru-RU"/>
        </w:rPr>
        <w:t>150.</w:t>
      </w:r>
      <w:r w:rsidRPr="00482CD3">
        <w:rPr>
          <w:rFonts w:ascii="Times New Roman" w:eastAsia="OfficinaSansBoldITC" w:hAnsi="Times New Roman"/>
          <w:sz w:val="28"/>
          <w:szCs w:val="28"/>
          <w:lang w:val="ru-RU"/>
        </w:rPr>
        <w:t>8.</w:t>
      </w:r>
      <w:r w:rsidRPr="00482CD3">
        <w:rPr>
          <w:rFonts w:ascii="Times New Roman" w:eastAsia="SchoolBookSanPin" w:hAnsi="Times New Roman"/>
          <w:sz w:val="28"/>
          <w:szCs w:val="28"/>
          <w:lang w:val="ru-RU"/>
        </w:rPr>
        <w:t>13.8.</w:t>
      </w:r>
      <w:r>
        <w:rPr>
          <w:rFonts w:ascii="Times New Roman" w:eastAsia="SchoolBookSanPin" w:hAnsi="Times New Roman"/>
          <w:sz w:val="28"/>
          <w:szCs w:val="28"/>
        </w:rPr>
        <w:t> </w:t>
      </w:r>
      <w:r w:rsidRPr="00482CD3">
        <w:rPr>
          <w:rFonts w:ascii="Times New Roman" w:eastAsia="SchoolBookSanPin" w:hAnsi="Times New Roman"/>
          <w:sz w:val="28"/>
          <w:szCs w:val="28"/>
          <w:lang w:val="ru-RU"/>
        </w:rPr>
        <w:t>Применение исторических знаний:</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position w:val="1"/>
          <w:sz w:val="28"/>
          <w:szCs w:val="28"/>
          <w:lang w:val="ru-RU"/>
        </w:rPr>
        <w:t xml:space="preserve">распознавать в окружающей среде, в том числе в родном городе, регионе памятники материальной и художественной культуры </w:t>
      </w:r>
      <w:r>
        <w:rPr>
          <w:rFonts w:ascii="Times New Roman" w:eastAsia="SchoolBookSanPin" w:hAnsi="Times New Roman"/>
          <w:position w:val="1"/>
          <w:sz w:val="28"/>
          <w:szCs w:val="28"/>
        </w:rPr>
        <w:t>XIX</w:t>
      </w:r>
      <w:r w:rsidRPr="00482CD3">
        <w:rPr>
          <w:rFonts w:ascii="Times New Roman" w:eastAsia="SchoolBookSanPin" w:hAnsi="Times New Roman"/>
          <w:position w:val="1"/>
          <w:sz w:val="28"/>
          <w:szCs w:val="28"/>
          <w:lang w:val="ru-RU"/>
        </w:rPr>
        <w:t xml:space="preserve"> ‒ начала ХХ в., объяснять, в чём заключалось их значение для времени их создания и для современного общества;</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position w:val="1"/>
          <w:sz w:val="28"/>
          <w:szCs w:val="28"/>
          <w:lang w:val="ru-RU"/>
        </w:rPr>
        <w:t xml:space="preserve">выполнять учебные проекты по отечественной и всеобщей истории </w:t>
      </w:r>
      <w:r>
        <w:rPr>
          <w:rFonts w:ascii="Times New Roman" w:eastAsia="SchoolBookSanPin" w:hAnsi="Times New Roman"/>
          <w:position w:val="1"/>
          <w:sz w:val="28"/>
          <w:szCs w:val="28"/>
        </w:rPr>
        <w:t>XIX</w:t>
      </w:r>
      <w:r w:rsidRPr="00482CD3">
        <w:rPr>
          <w:rFonts w:ascii="Times New Roman" w:eastAsia="SchoolBookSanPin" w:hAnsi="Times New Roman"/>
          <w:position w:val="1"/>
          <w:sz w:val="28"/>
          <w:szCs w:val="28"/>
          <w:lang w:val="ru-RU"/>
        </w:rPr>
        <w:t xml:space="preserve"> ‒ начала ХХ в. (в том числе на региональном материале);</w:t>
      </w:r>
    </w:p>
    <w:p w:rsidR="007145AB" w:rsidRPr="00482CD3" w:rsidRDefault="00F71669">
      <w:pPr>
        <w:spacing w:after="0" w:line="360" w:lineRule="auto"/>
        <w:ind w:firstLine="709"/>
        <w:jc w:val="both"/>
        <w:rPr>
          <w:rFonts w:ascii="Times New Roman" w:eastAsia="SchoolBookSanPin" w:hAnsi="Times New Roman"/>
          <w:position w:val="1"/>
          <w:sz w:val="28"/>
          <w:szCs w:val="28"/>
          <w:lang w:val="ru-RU"/>
        </w:rPr>
      </w:pPr>
      <w:r w:rsidRPr="00482CD3">
        <w:rPr>
          <w:rFonts w:ascii="Times New Roman" w:eastAsia="SchoolBookSanPin" w:hAnsi="Times New Roman"/>
          <w:position w:val="1"/>
          <w:sz w:val="28"/>
          <w:szCs w:val="28"/>
          <w:lang w:val="ru-RU"/>
        </w:rPr>
        <w:t xml:space="preserve">объяснять, в чем состоит наследие истории </w:t>
      </w:r>
      <w:r>
        <w:rPr>
          <w:rFonts w:ascii="Times New Roman" w:eastAsia="SchoolBookSanPin" w:hAnsi="Times New Roman"/>
          <w:position w:val="1"/>
          <w:sz w:val="28"/>
          <w:szCs w:val="28"/>
        </w:rPr>
        <w:t>XIX</w:t>
      </w:r>
      <w:r w:rsidRPr="00482CD3">
        <w:rPr>
          <w:rFonts w:ascii="Times New Roman" w:eastAsia="SchoolBookSanPin" w:hAnsi="Times New Roman"/>
          <w:position w:val="1"/>
          <w:sz w:val="28"/>
          <w:szCs w:val="28"/>
          <w:lang w:val="ru-RU"/>
        </w:rPr>
        <w:t xml:space="preserve"> ‒ начала ХХ в. для России, других стран мира, высказывать и аргументировать своё отношение к культурному наследию в общественных обсуждениях.</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hAnsi="Times New Roman"/>
          <w:sz w:val="28"/>
          <w:szCs w:val="28"/>
          <w:lang w:val="ru-RU"/>
        </w:rPr>
        <w:t>150.</w:t>
      </w:r>
      <w:r w:rsidRPr="00482CD3">
        <w:rPr>
          <w:rFonts w:ascii="Times New Roman" w:eastAsia="SchoolBookSanPin" w:hAnsi="Times New Roman"/>
          <w:sz w:val="28"/>
          <w:szCs w:val="28"/>
          <w:lang w:val="ru-RU"/>
        </w:rPr>
        <w:t>9.</w:t>
      </w:r>
      <w:r>
        <w:rPr>
          <w:rFonts w:ascii="Times New Roman" w:eastAsia="SchoolBookSanPin" w:hAnsi="Times New Roman"/>
          <w:sz w:val="28"/>
          <w:szCs w:val="28"/>
        </w:rPr>
        <w:t> </w:t>
      </w:r>
      <w:r w:rsidRPr="00482CD3">
        <w:rPr>
          <w:rFonts w:ascii="Times New Roman" w:eastAsia="SchoolBookSanPin" w:hAnsi="Times New Roman"/>
          <w:sz w:val="28"/>
          <w:szCs w:val="28"/>
          <w:lang w:val="ru-RU"/>
        </w:rPr>
        <w:t>Учебный модуль «Введение в новейшую историю России».</w:t>
      </w:r>
    </w:p>
    <w:p w:rsidR="007145AB" w:rsidRPr="00482CD3" w:rsidRDefault="00F71669">
      <w:pPr>
        <w:spacing w:after="0" w:line="360" w:lineRule="auto"/>
        <w:ind w:firstLine="709"/>
        <w:jc w:val="both"/>
        <w:rPr>
          <w:rFonts w:ascii="Times New Roman" w:eastAsia="OfficinaSansBoldITC" w:hAnsi="Times New Roman"/>
          <w:sz w:val="28"/>
          <w:szCs w:val="28"/>
          <w:lang w:val="ru-RU"/>
        </w:rPr>
      </w:pPr>
      <w:r w:rsidRPr="00482CD3">
        <w:rPr>
          <w:rFonts w:ascii="Times New Roman" w:hAnsi="Times New Roman"/>
          <w:sz w:val="28"/>
          <w:szCs w:val="28"/>
          <w:lang w:val="ru-RU"/>
        </w:rPr>
        <w:t>150.</w:t>
      </w:r>
      <w:r w:rsidRPr="00482CD3">
        <w:rPr>
          <w:rFonts w:ascii="Times New Roman" w:eastAsia="SchoolBookSanPin" w:hAnsi="Times New Roman"/>
          <w:sz w:val="28"/>
          <w:szCs w:val="28"/>
          <w:lang w:val="ru-RU"/>
        </w:rPr>
        <w:t>9.1.</w:t>
      </w:r>
      <w:r>
        <w:rPr>
          <w:rFonts w:ascii="Times New Roman" w:eastAsia="SchoolBookSanPin" w:hAnsi="Times New Roman"/>
          <w:sz w:val="28"/>
          <w:szCs w:val="28"/>
        </w:rPr>
        <w:t> </w:t>
      </w:r>
      <w:r w:rsidRPr="00482CD3">
        <w:rPr>
          <w:rFonts w:ascii="Times New Roman" w:eastAsia="OfficinaSansBoldITC" w:hAnsi="Times New Roman"/>
          <w:sz w:val="28"/>
          <w:szCs w:val="28"/>
          <w:lang w:val="ru-RU"/>
        </w:rPr>
        <w:t>Пояснительная записка.</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sz w:val="28"/>
          <w:szCs w:val="28"/>
          <w:lang w:val="ru-RU"/>
        </w:rPr>
        <w:t>Программа учебного модуля «Введение в Новейшую историю России» (далее ‒ Программа модуля) составлена на основе положений и требований к освоению предметных результатов программы основного общего образования, представленных в ФГОС ООО, с учётом федеральной рабочей программы воспитания, Концепции преподавания учебного курса «История России» в образовательных организациях, реализующих основные общеобразовательные программы.</w:t>
      </w:r>
    </w:p>
    <w:p w:rsidR="007145AB" w:rsidRPr="00482CD3" w:rsidRDefault="00F71669">
      <w:pPr>
        <w:spacing w:after="0" w:line="360" w:lineRule="auto"/>
        <w:ind w:firstLine="709"/>
        <w:jc w:val="both"/>
        <w:rPr>
          <w:rFonts w:ascii="Times New Roman" w:eastAsia="OfficinaSansBoldITC" w:hAnsi="Times New Roman"/>
          <w:sz w:val="28"/>
          <w:szCs w:val="28"/>
          <w:lang w:val="ru-RU"/>
        </w:rPr>
      </w:pPr>
      <w:r w:rsidRPr="00482CD3">
        <w:rPr>
          <w:rFonts w:ascii="Times New Roman" w:hAnsi="Times New Roman"/>
          <w:sz w:val="28"/>
          <w:szCs w:val="28"/>
          <w:lang w:val="ru-RU"/>
        </w:rPr>
        <w:t>150.</w:t>
      </w:r>
      <w:r w:rsidRPr="00482CD3">
        <w:rPr>
          <w:rFonts w:ascii="Times New Roman" w:eastAsia="SchoolBookSanPin" w:hAnsi="Times New Roman"/>
          <w:sz w:val="28"/>
          <w:szCs w:val="28"/>
          <w:lang w:val="ru-RU"/>
        </w:rPr>
        <w:t>9.1.1.</w:t>
      </w:r>
      <w:r>
        <w:rPr>
          <w:rFonts w:ascii="Times New Roman" w:eastAsia="SchoolBookSanPin" w:hAnsi="Times New Roman"/>
          <w:sz w:val="28"/>
          <w:szCs w:val="28"/>
        </w:rPr>
        <w:t> </w:t>
      </w:r>
      <w:r w:rsidRPr="00482CD3">
        <w:rPr>
          <w:rFonts w:ascii="Times New Roman" w:eastAsia="OfficinaSansBoldITC" w:hAnsi="Times New Roman"/>
          <w:sz w:val="28"/>
          <w:szCs w:val="28"/>
          <w:lang w:val="ru-RU"/>
        </w:rPr>
        <w:t xml:space="preserve">Общая характеристика учебного модуля </w:t>
      </w:r>
      <w:r w:rsidRPr="00482CD3">
        <w:rPr>
          <w:rFonts w:ascii="Times New Roman" w:eastAsia="OfficinaSansBoldITC" w:hAnsi="Times New Roman"/>
          <w:position w:val="1"/>
          <w:sz w:val="28"/>
          <w:szCs w:val="28"/>
          <w:lang w:val="ru-RU"/>
        </w:rPr>
        <w:t>«Введение в Новейшую историю России».</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sz w:val="28"/>
          <w:szCs w:val="28"/>
          <w:lang w:val="ru-RU"/>
        </w:rPr>
        <w:t xml:space="preserve">Место учебного модуля «Введение в Новейшую историю России» в системе основного общего образования определяется его познавательным и мировоззренческим значением для становления личности выпускника уровня основного общего образования. Содержание учебного модуля, его воспитательный потенциал призван реализовать условия для формирования у подрастающего поколения граждан целостной картины российской истории, осмысления роли </w:t>
      </w:r>
      <w:r w:rsidRPr="00482CD3">
        <w:rPr>
          <w:rFonts w:ascii="Times New Roman" w:eastAsia="SchoolBookSanPin" w:hAnsi="Times New Roman"/>
          <w:sz w:val="28"/>
          <w:szCs w:val="28"/>
          <w:lang w:val="ru-RU"/>
        </w:rPr>
        <w:lastRenderedPageBreak/>
        <w:t>современной России в мире, важности вклада каждого народа в общую историю Отечества, позволит создать основу для овладения знаниями об основных этапах и событиях новейшей истории России на уровне среднего общего образования.</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sz w:val="28"/>
          <w:szCs w:val="28"/>
          <w:lang w:val="ru-RU"/>
        </w:rPr>
        <w:t>При разработке рабочей программы модуля «Введние в новейшую историю России» образовательная организация вправе использовать материалы всероссийского просветительского проекта «Без срока давности», направленные на сохранение исторической памяти о трагедии мирного населения в СССР и военных преступлений нацистов в годы Великой Отечественной войны 1941 – 1945 гг.</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hAnsi="Times New Roman"/>
          <w:sz w:val="28"/>
          <w:szCs w:val="28"/>
          <w:lang w:val="ru-RU"/>
        </w:rPr>
        <w:t>150.</w:t>
      </w:r>
      <w:r w:rsidRPr="00482CD3">
        <w:rPr>
          <w:rFonts w:ascii="Times New Roman" w:eastAsia="SchoolBookSanPin" w:hAnsi="Times New Roman"/>
          <w:sz w:val="28"/>
          <w:szCs w:val="28"/>
          <w:lang w:val="ru-RU"/>
        </w:rPr>
        <w:t>9.1.2.</w:t>
      </w:r>
      <w:r>
        <w:rPr>
          <w:rFonts w:ascii="Times New Roman" w:eastAsia="SchoolBookSanPin" w:hAnsi="Times New Roman"/>
          <w:sz w:val="28"/>
          <w:szCs w:val="28"/>
        </w:rPr>
        <w:t> </w:t>
      </w:r>
      <w:r w:rsidRPr="00482CD3">
        <w:rPr>
          <w:rFonts w:ascii="Times New Roman" w:eastAsia="SchoolBookSanPin" w:hAnsi="Times New Roman"/>
          <w:sz w:val="28"/>
          <w:szCs w:val="28"/>
          <w:lang w:val="ru-RU"/>
        </w:rPr>
        <w:t>Учебный модуль «Введение в Новейшую историю России» имеет также историко-просвещенческую направленность, формируя у молодёжи способность и готовность к защите исторической правды и сохранению исторической памяти, противодействию фальсификации исторических фактов.</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sz w:val="28"/>
          <w:szCs w:val="28"/>
          <w:lang w:val="ru-RU"/>
        </w:rPr>
        <w:t xml:space="preserve">Программа модуля является основой планирования процесса освоения обучающимися предметного материала до 1914 г. и установлению его взаимосвязей с важнейшими событиями Новейшего периода истории России. </w:t>
      </w:r>
    </w:p>
    <w:p w:rsidR="007145AB" w:rsidRPr="00482CD3" w:rsidRDefault="00F71669">
      <w:pPr>
        <w:spacing w:after="0" w:line="360" w:lineRule="auto"/>
        <w:ind w:firstLine="709"/>
        <w:jc w:val="both"/>
        <w:rPr>
          <w:rFonts w:ascii="Times New Roman" w:eastAsia="OfficinaSansBoldITC" w:hAnsi="Times New Roman"/>
          <w:sz w:val="28"/>
          <w:szCs w:val="28"/>
          <w:lang w:val="ru-RU"/>
        </w:rPr>
      </w:pPr>
      <w:r w:rsidRPr="00482CD3">
        <w:rPr>
          <w:rFonts w:ascii="Times New Roman" w:hAnsi="Times New Roman"/>
          <w:sz w:val="28"/>
          <w:szCs w:val="28"/>
          <w:lang w:val="ru-RU"/>
        </w:rPr>
        <w:t>150.</w:t>
      </w:r>
      <w:r w:rsidRPr="00482CD3">
        <w:rPr>
          <w:rFonts w:ascii="Times New Roman" w:eastAsia="SchoolBookSanPin" w:hAnsi="Times New Roman"/>
          <w:sz w:val="28"/>
          <w:szCs w:val="28"/>
          <w:lang w:val="ru-RU"/>
        </w:rPr>
        <w:t>9.1.3.</w:t>
      </w:r>
      <w:r>
        <w:rPr>
          <w:rFonts w:ascii="Times New Roman" w:eastAsia="SchoolBookSanPin" w:hAnsi="Times New Roman"/>
          <w:sz w:val="28"/>
          <w:szCs w:val="28"/>
        </w:rPr>
        <w:t> </w:t>
      </w:r>
      <w:r w:rsidRPr="00482CD3">
        <w:rPr>
          <w:rFonts w:ascii="Times New Roman" w:eastAsia="OfficinaSansBoldITC" w:hAnsi="Times New Roman"/>
          <w:sz w:val="28"/>
          <w:szCs w:val="28"/>
          <w:lang w:val="ru-RU"/>
        </w:rPr>
        <w:t xml:space="preserve">Цели изучения учебного модуля </w:t>
      </w:r>
      <w:r w:rsidRPr="00482CD3">
        <w:rPr>
          <w:rFonts w:ascii="Times New Roman" w:eastAsia="OfficinaSansBoldITC" w:hAnsi="Times New Roman"/>
          <w:position w:val="1"/>
          <w:sz w:val="28"/>
          <w:szCs w:val="28"/>
          <w:lang w:val="ru-RU"/>
        </w:rPr>
        <w:t>«Введение в Новейшую историю России»:</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sz w:val="28"/>
          <w:szCs w:val="28"/>
          <w:lang w:val="ru-RU"/>
        </w:rPr>
        <w:t>формирование у обучающихся ориентиров для гражданской, этнонациональной, социальной, культурной самоидентификации в окружающем мире;</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sz w:val="28"/>
          <w:szCs w:val="28"/>
          <w:lang w:val="ru-RU"/>
        </w:rPr>
        <w:t>владение знаниями об основных этапах развития человеческого общества при особом внимании к месту и роли России во всемирно-историческом процессе;</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sz w:val="28"/>
          <w:szCs w:val="28"/>
          <w:lang w:val="ru-RU"/>
        </w:rPr>
        <w:t>воспитание обучающихся в духе патриотизма, гражданственности, уважения к своему Отечеству ‒ многонациональному Российскому государству, в соответствии с идеями взаимопонимания, согласия и мира между людьми и народами, в духе демократических ценностей современного общества;</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sz w:val="28"/>
          <w:szCs w:val="28"/>
          <w:lang w:val="ru-RU"/>
        </w:rPr>
        <w:t>развитие способностей обучающихся анализировать содержащуюся в различных источниках информацию о событиях и явлениях прошлого и настоящего, рассматривать события в соответствии с принципом историзма, в их динамике, взаимосвязи и взаимообусловленности;</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sz w:val="28"/>
          <w:szCs w:val="28"/>
          <w:lang w:val="ru-RU"/>
        </w:rPr>
        <w:lastRenderedPageBreak/>
        <w:t>формирование у обучающихся</w:t>
      </w:r>
      <w:r w:rsidRPr="00482CD3">
        <w:rPr>
          <w:rFonts w:ascii="Times New Roman" w:hAnsi="Times New Roman"/>
          <w:sz w:val="28"/>
          <w:szCs w:val="28"/>
          <w:lang w:val="ru-RU"/>
        </w:rPr>
        <w:t xml:space="preserve"> </w:t>
      </w:r>
      <w:r w:rsidRPr="00482CD3">
        <w:rPr>
          <w:rFonts w:ascii="Times New Roman" w:eastAsia="SchoolBookSanPin" w:hAnsi="Times New Roman"/>
          <w:sz w:val="28"/>
          <w:szCs w:val="28"/>
          <w:lang w:val="ru-RU"/>
        </w:rPr>
        <w:t>умений применять исторические знания в учебной и внешкольной деятельности, в современном поликультурном, полиэтничном и многоконфессиональном обществе;</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sz w:val="28"/>
          <w:szCs w:val="28"/>
          <w:lang w:val="ru-RU"/>
        </w:rPr>
        <w:t>формирование личностной позиции обучающихся по отношению не только к прошлому, но и к настоящему родной страны.</w:t>
      </w:r>
    </w:p>
    <w:p w:rsidR="007145AB" w:rsidRPr="00482CD3" w:rsidRDefault="00F71669">
      <w:pPr>
        <w:spacing w:after="0" w:line="360" w:lineRule="auto"/>
        <w:ind w:firstLine="709"/>
        <w:jc w:val="both"/>
        <w:rPr>
          <w:rFonts w:ascii="Times New Roman" w:eastAsia="OfficinaSansBoldITC" w:hAnsi="Times New Roman"/>
          <w:sz w:val="28"/>
          <w:szCs w:val="28"/>
          <w:lang w:val="ru-RU"/>
        </w:rPr>
      </w:pPr>
      <w:r w:rsidRPr="00482CD3">
        <w:rPr>
          <w:rFonts w:ascii="Times New Roman" w:hAnsi="Times New Roman"/>
          <w:sz w:val="28"/>
          <w:szCs w:val="28"/>
          <w:lang w:val="ru-RU"/>
        </w:rPr>
        <w:t>150.</w:t>
      </w:r>
      <w:r w:rsidRPr="00482CD3">
        <w:rPr>
          <w:rFonts w:ascii="Times New Roman" w:eastAsia="SchoolBookSanPin" w:hAnsi="Times New Roman"/>
          <w:sz w:val="28"/>
          <w:szCs w:val="28"/>
          <w:lang w:val="ru-RU"/>
        </w:rPr>
        <w:t>9.1.4.</w:t>
      </w:r>
      <w:r>
        <w:rPr>
          <w:rFonts w:ascii="Times New Roman" w:eastAsia="SchoolBookSanPin" w:hAnsi="Times New Roman"/>
          <w:sz w:val="28"/>
          <w:szCs w:val="28"/>
        </w:rPr>
        <w:t> </w:t>
      </w:r>
      <w:r w:rsidRPr="00482CD3">
        <w:rPr>
          <w:rFonts w:ascii="Times New Roman" w:eastAsia="OfficinaSansBoldITC" w:hAnsi="Times New Roman"/>
          <w:sz w:val="28"/>
          <w:szCs w:val="28"/>
          <w:lang w:val="ru-RU"/>
        </w:rPr>
        <w:t xml:space="preserve">Место и роль учебного модуля </w:t>
      </w:r>
      <w:r w:rsidRPr="00482CD3">
        <w:rPr>
          <w:rFonts w:ascii="Times New Roman" w:eastAsia="OfficinaSansBoldITC" w:hAnsi="Times New Roman"/>
          <w:position w:val="1"/>
          <w:sz w:val="28"/>
          <w:szCs w:val="28"/>
          <w:lang w:val="ru-RU"/>
        </w:rPr>
        <w:t>«Введение в Новейшую историю России».</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sz w:val="28"/>
          <w:szCs w:val="28"/>
          <w:lang w:val="ru-RU"/>
        </w:rPr>
        <w:t>Учебный модуль «Введение в Новейшую историю России» призван обеспечивать достижение образовательных результатов при изучении истории на уровне основного общего образования.</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sz w:val="28"/>
          <w:szCs w:val="28"/>
          <w:lang w:val="ru-RU"/>
        </w:rPr>
        <w:t xml:space="preserve">ФГОС ООО определяет содержание и направленность учебного модуля на развитие умений обучающихся «устанавливать причинно-следственные, пространственные, временные связи исторических событий, явлений, процессов, их взаимосвязь (при наличии) с важнейшими событиями ХХ ‒ начала </w:t>
      </w:r>
      <w:r>
        <w:rPr>
          <w:rFonts w:ascii="Times New Roman" w:eastAsia="SchoolBookSanPin" w:hAnsi="Times New Roman"/>
          <w:sz w:val="28"/>
          <w:szCs w:val="28"/>
        </w:rPr>
        <w:t>XXI</w:t>
      </w:r>
      <w:r w:rsidRPr="00482CD3">
        <w:rPr>
          <w:rFonts w:ascii="Times New Roman" w:eastAsia="SchoolBookSanPin" w:hAnsi="Times New Roman"/>
          <w:sz w:val="28"/>
          <w:szCs w:val="28"/>
          <w:lang w:val="ru-RU"/>
        </w:rPr>
        <w:t xml:space="preserve"> в.; характеризовать итоги и историческое значение событий».</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sz w:val="28"/>
          <w:szCs w:val="28"/>
          <w:lang w:val="ru-RU"/>
        </w:rPr>
        <w:t xml:space="preserve">Таким образом, согласно своему назначению учебный модуль призван познакомить обучающихся с ключевыми событиями новейшей истории России, предваряя систематическое изучение отечественной истории ХХ ‒ начала </w:t>
      </w:r>
      <w:r>
        <w:rPr>
          <w:rFonts w:ascii="Times New Roman" w:eastAsia="SchoolBookSanPin" w:hAnsi="Times New Roman"/>
          <w:sz w:val="28"/>
          <w:szCs w:val="28"/>
        </w:rPr>
        <w:t>XXI</w:t>
      </w:r>
      <w:r w:rsidRPr="00482CD3">
        <w:rPr>
          <w:rFonts w:ascii="Times New Roman" w:eastAsia="SchoolBookSanPin" w:hAnsi="Times New Roman"/>
          <w:sz w:val="28"/>
          <w:szCs w:val="28"/>
          <w:lang w:val="ru-RU"/>
        </w:rPr>
        <w:t xml:space="preserve"> в. в 10-11 классах. Кроме того, при изучении региональной истории, при реализации федеральной рабочей программы воспитания и организации внеурочной деятельности педагоги получат возможность опираться на представления обучающихся о наиболее значимых событиях Новейшей истории России, об их предпосылках (истоках), главных итогах и значении.</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hAnsi="Times New Roman"/>
          <w:sz w:val="28"/>
          <w:szCs w:val="28"/>
          <w:lang w:val="ru-RU"/>
        </w:rPr>
        <w:t>150.</w:t>
      </w:r>
      <w:r w:rsidRPr="00482CD3">
        <w:rPr>
          <w:rFonts w:ascii="Times New Roman" w:eastAsia="SchoolBookSanPin" w:hAnsi="Times New Roman"/>
          <w:sz w:val="28"/>
          <w:szCs w:val="28"/>
          <w:lang w:val="ru-RU"/>
        </w:rPr>
        <w:t>9.1.5.</w:t>
      </w:r>
      <w:r>
        <w:rPr>
          <w:rFonts w:ascii="Times New Roman" w:eastAsia="SchoolBookSanPin" w:hAnsi="Times New Roman"/>
          <w:sz w:val="28"/>
          <w:szCs w:val="28"/>
        </w:rPr>
        <w:t> </w:t>
      </w:r>
      <w:r w:rsidRPr="00482CD3">
        <w:rPr>
          <w:rFonts w:ascii="Times New Roman" w:eastAsia="SchoolBookSanPin" w:hAnsi="Times New Roman"/>
          <w:sz w:val="28"/>
          <w:szCs w:val="28"/>
          <w:lang w:val="ru-RU"/>
        </w:rPr>
        <w:t>Модуль «Введение в Новейшую историю России» может быть реализован в двух вариантах:</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sz w:val="28"/>
          <w:szCs w:val="28"/>
          <w:lang w:val="ru-RU"/>
        </w:rPr>
        <w:t>при самостоятельном планировании учителем процесса освоения обучающимися</w:t>
      </w:r>
      <w:r w:rsidRPr="00482CD3">
        <w:rPr>
          <w:rFonts w:ascii="Times New Roman" w:hAnsi="Times New Roman"/>
          <w:sz w:val="28"/>
          <w:szCs w:val="28"/>
          <w:lang w:val="ru-RU"/>
        </w:rPr>
        <w:t xml:space="preserve"> </w:t>
      </w:r>
      <w:r w:rsidRPr="00482CD3">
        <w:rPr>
          <w:rFonts w:ascii="Times New Roman" w:eastAsia="SchoolBookSanPin" w:hAnsi="Times New Roman"/>
          <w:sz w:val="28"/>
          <w:szCs w:val="28"/>
          <w:lang w:val="ru-RU"/>
        </w:rPr>
        <w:t xml:space="preserve">предметного материала до 1914 г. для установления его взаимосвязей с важнейшими событиями Новейшего периода истории России (в курсе «История России», включающем темы модуля). В этом случае предполагается, что в тематическом планировании темы, содержащиеся в </w:t>
      </w:r>
      <w:r w:rsidRPr="00482CD3">
        <w:rPr>
          <w:rFonts w:ascii="Times New Roman" w:eastAsia="SchoolBookSanPin" w:hAnsi="Times New Roman"/>
          <w:sz w:val="28"/>
          <w:szCs w:val="28"/>
          <w:lang w:val="ru-RU"/>
        </w:rPr>
        <w:lastRenderedPageBreak/>
        <w:t>Программе модуля «Введение в Новейшую историю России», даются в логической и смысловой взаимосвязи с темами, содержащимися в программе по истории. При таком варианте реализации модуля количество часов на изучение курса История России в 9 классе рекомендуется увеличить на 17 учебных часов;</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sz w:val="28"/>
          <w:szCs w:val="28"/>
          <w:lang w:val="ru-RU"/>
        </w:rPr>
        <w:t xml:space="preserve">в виде целостного последовательного учебного курса, изучаемого за счёт части учебного плана, формируемой участниками образовательных отношений из перечня, предлагаемого образовательной организацией, включающей, в частности, учебные модули по выбору обучающихся, родителей (законных представителей) несовершеннолетних обучающихся, в том числе предусматривающие удовлетворение различных интересов обучающихся (рекомендуемый объём – </w:t>
      </w:r>
      <w:r w:rsidRPr="00482CD3">
        <w:rPr>
          <w:rFonts w:ascii="Times New Roman" w:eastAsia="SchoolBookSanPin" w:hAnsi="Times New Roman"/>
          <w:position w:val="-1"/>
          <w:sz w:val="28"/>
          <w:szCs w:val="28"/>
          <w:lang w:val="ru-RU"/>
        </w:rPr>
        <w:t>17 учебных часов).</w:t>
      </w:r>
    </w:p>
    <w:p w:rsidR="007145AB" w:rsidRPr="00482CD3" w:rsidRDefault="007145AB">
      <w:pPr>
        <w:spacing w:after="0" w:line="360" w:lineRule="auto"/>
        <w:ind w:firstLine="709"/>
        <w:jc w:val="right"/>
        <w:rPr>
          <w:rFonts w:ascii="Times New Roman" w:eastAsia="SchoolBookSanPin" w:hAnsi="Times New Roman"/>
          <w:bCs/>
          <w:sz w:val="28"/>
          <w:szCs w:val="28"/>
          <w:lang w:val="ru-RU"/>
        </w:rPr>
      </w:pPr>
    </w:p>
    <w:p w:rsidR="007145AB" w:rsidRPr="00482CD3" w:rsidRDefault="00F71669">
      <w:pPr>
        <w:spacing w:after="0" w:line="360" w:lineRule="auto"/>
        <w:ind w:firstLine="709"/>
        <w:jc w:val="right"/>
        <w:rPr>
          <w:rFonts w:ascii="Times New Roman" w:eastAsia="SchoolBookSanPin" w:hAnsi="Times New Roman"/>
          <w:bCs/>
          <w:sz w:val="28"/>
          <w:szCs w:val="28"/>
          <w:lang w:val="ru-RU"/>
        </w:rPr>
      </w:pPr>
      <w:r w:rsidRPr="00482CD3">
        <w:rPr>
          <w:rFonts w:ascii="Times New Roman" w:eastAsia="SchoolBookSanPin" w:hAnsi="Times New Roman"/>
          <w:bCs/>
          <w:sz w:val="28"/>
          <w:szCs w:val="28"/>
          <w:lang w:val="ru-RU"/>
        </w:rPr>
        <w:t xml:space="preserve">Таблица 2 </w:t>
      </w:r>
    </w:p>
    <w:p w:rsidR="007145AB" w:rsidRPr="00482CD3" w:rsidRDefault="00F71669">
      <w:pPr>
        <w:spacing w:after="0" w:line="360" w:lineRule="auto"/>
        <w:jc w:val="center"/>
        <w:rPr>
          <w:rFonts w:ascii="Times New Roman" w:eastAsia="SchoolBookSanPin" w:hAnsi="Times New Roman"/>
          <w:sz w:val="28"/>
          <w:szCs w:val="28"/>
          <w:lang w:val="ru-RU"/>
        </w:rPr>
      </w:pPr>
      <w:r w:rsidRPr="00482CD3">
        <w:rPr>
          <w:rFonts w:ascii="Times New Roman" w:eastAsia="SchoolBookSanPin" w:hAnsi="Times New Roman"/>
          <w:bCs/>
          <w:sz w:val="28"/>
          <w:szCs w:val="28"/>
          <w:lang w:val="ru-RU"/>
        </w:rPr>
        <w:t>Реализация модуля в курсе «История России» 9 класса</w:t>
      </w:r>
    </w:p>
    <w:tbl>
      <w:tblPr>
        <w:tblW w:w="10207" w:type="dxa"/>
        <w:tblInd w:w="112" w:type="dxa"/>
        <w:tblLayout w:type="fixed"/>
        <w:tblCellMar>
          <w:left w:w="113" w:type="dxa"/>
          <w:right w:w="113" w:type="dxa"/>
        </w:tblCellMar>
        <w:tblLook w:val="01E0"/>
      </w:tblPr>
      <w:tblGrid>
        <w:gridCol w:w="4537"/>
        <w:gridCol w:w="1560"/>
        <w:gridCol w:w="4110"/>
      </w:tblGrid>
      <w:tr w:rsidR="007145AB">
        <w:trPr>
          <w:trHeight w:val="19"/>
        </w:trPr>
        <w:tc>
          <w:tcPr>
            <w:tcW w:w="4537" w:type="dxa"/>
            <w:tcBorders>
              <w:top w:val="single" w:sz="4" w:space="0" w:color="231F20"/>
              <w:left w:val="single" w:sz="4" w:space="0" w:color="231F20"/>
              <w:bottom w:val="single" w:sz="4" w:space="0" w:color="231F20"/>
              <w:right w:val="single" w:sz="4" w:space="0" w:color="231F20"/>
            </w:tcBorders>
            <w:vAlign w:val="center"/>
          </w:tcPr>
          <w:p w:rsidR="007145AB" w:rsidRPr="00482CD3" w:rsidRDefault="00F71669">
            <w:pPr>
              <w:spacing w:after="0" w:line="288" w:lineRule="auto"/>
              <w:jc w:val="center"/>
              <w:rPr>
                <w:rFonts w:ascii="Times New Roman" w:eastAsia="SchoolBookSanPin" w:hAnsi="Times New Roman"/>
                <w:sz w:val="26"/>
                <w:szCs w:val="26"/>
                <w:lang w:val="ru-RU"/>
              </w:rPr>
            </w:pPr>
            <w:r w:rsidRPr="00482CD3">
              <w:rPr>
                <w:rFonts w:ascii="Times New Roman" w:eastAsia="SchoolBookSanPin" w:hAnsi="Times New Roman"/>
                <w:bCs/>
                <w:sz w:val="26"/>
                <w:szCs w:val="26"/>
                <w:lang w:val="ru-RU"/>
              </w:rPr>
              <w:t>Программа курса «История России» (9 класс)</w:t>
            </w:r>
          </w:p>
        </w:tc>
        <w:tc>
          <w:tcPr>
            <w:tcW w:w="1560" w:type="dxa"/>
            <w:tcBorders>
              <w:top w:val="single" w:sz="4" w:space="0" w:color="231F20"/>
              <w:left w:val="single" w:sz="4" w:space="0" w:color="231F20"/>
              <w:bottom w:val="single" w:sz="4" w:space="0" w:color="231F20"/>
              <w:right w:val="single" w:sz="4" w:space="0" w:color="231F20"/>
            </w:tcBorders>
            <w:vAlign w:val="center"/>
          </w:tcPr>
          <w:p w:rsidR="007145AB" w:rsidRDefault="00F71669">
            <w:pPr>
              <w:spacing w:after="0" w:line="288" w:lineRule="auto"/>
              <w:jc w:val="center"/>
              <w:rPr>
                <w:rFonts w:ascii="Times New Roman" w:eastAsia="SchoolBookSanPin" w:hAnsi="Times New Roman"/>
                <w:sz w:val="26"/>
                <w:szCs w:val="26"/>
              </w:rPr>
            </w:pPr>
            <w:r>
              <w:rPr>
                <w:rFonts w:ascii="Times New Roman" w:eastAsia="SchoolBookSanPin" w:hAnsi="Times New Roman"/>
                <w:bCs/>
                <w:sz w:val="26"/>
                <w:szCs w:val="26"/>
              </w:rPr>
              <w:t>Примерное количество часов</w:t>
            </w:r>
          </w:p>
        </w:tc>
        <w:tc>
          <w:tcPr>
            <w:tcW w:w="4110" w:type="dxa"/>
            <w:tcBorders>
              <w:top w:val="single" w:sz="4" w:space="0" w:color="231F20"/>
              <w:left w:val="single" w:sz="4" w:space="0" w:color="231F20"/>
              <w:bottom w:val="single" w:sz="4" w:space="0" w:color="231F20"/>
              <w:right w:val="single" w:sz="4" w:space="0" w:color="231F20"/>
            </w:tcBorders>
            <w:vAlign w:val="center"/>
          </w:tcPr>
          <w:p w:rsidR="007145AB" w:rsidRDefault="00F71669">
            <w:pPr>
              <w:spacing w:after="0" w:line="288" w:lineRule="auto"/>
              <w:jc w:val="center"/>
              <w:rPr>
                <w:rFonts w:ascii="Times New Roman" w:eastAsia="SchoolBookSanPin" w:hAnsi="Times New Roman"/>
                <w:sz w:val="26"/>
                <w:szCs w:val="26"/>
              </w:rPr>
            </w:pPr>
            <w:r w:rsidRPr="00482CD3">
              <w:rPr>
                <w:rFonts w:ascii="Times New Roman" w:eastAsia="SchoolBookSanPin" w:hAnsi="Times New Roman"/>
                <w:bCs/>
                <w:sz w:val="26"/>
                <w:szCs w:val="26"/>
                <w:lang w:val="ru-RU"/>
              </w:rPr>
              <w:t xml:space="preserve">Программа учебного модуля «Введение в Новейшую историю </w:t>
            </w:r>
            <w:r>
              <w:rPr>
                <w:rFonts w:ascii="Times New Roman" w:eastAsia="SchoolBookSanPin" w:hAnsi="Times New Roman"/>
                <w:bCs/>
                <w:sz w:val="26"/>
                <w:szCs w:val="26"/>
              </w:rPr>
              <w:t>России»</w:t>
            </w:r>
          </w:p>
        </w:tc>
      </w:tr>
      <w:tr w:rsidR="007145AB">
        <w:trPr>
          <w:trHeight w:val="19"/>
        </w:trPr>
        <w:tc>
          <w:tcPr>
            <w:tcW w:w="4537" w:type="dxa"/>
            <w:tcBorders>
              <w:top w:val="single" w:sz="4" w:space="0" w:color="231F20"/>
              <w:left w:val="single" w:sz="4" w:space="0" w:color="231F20"/>
              <w:bottom w:val="single" w:sz="4" w:space="0" w:color="231F20"/>
              <w:right w:val="single" w:sz="4" w:space="0" w:color="231F20"/>
            </w:tcBorders>
          </w:tcPr>
          <w:p w:rsidR="007145AB" w:rsidRDefault="00F71669">
            <w:pPr>
              <w:spacing w:after="0" w:line="288" w:lineRule="auto"/>
              <w:rPr>
                <w:rFonts w:ascii="Times New Roman" w:eastAsia="SchoolBookSanPin" w:hAnsi="Times New Roman"/>
                <w:sz w:val="26"/>
                <w:szCs w:val="26"/>
              </w:rPr>
            </w:pPr>
            <w:r>
              <w:rPr>
                <w:rFonts w:ascii="Times New Roman" w:eastAsia="SchoolBookSanPin" w:hAnsi="Times New Roman"/>
                <w:sz w:val="26"/>
                <w:szCs w:val="26"/>
              </w:rPr>
              <w:t>Введение</w:t>
            </w:r>
          </w:p>
        </w:tc>
        <w:tc>
          <w:tcPr>
            <w:tcW w:w="1560" w:type="dxa"/>
            <w:tcBorders>
              <w:top w:val="single" w:sz="4" w:space="0" w:color="231F20"/>
              <w:left w:val="single" w:sz="4" w:space="0" w:color="231F20"/>
              <w:bottom w:val="single" w:sz="4" w:space="0" w:color="231F20"/>
              <w:right w:val="single" w:sz="4" w:space="0" w:color="231F20"/>
            </w:tcBorders>
          </w:tcPr>
          <w:p w:rsidR="007145AB" w:rsidRDefault="00F71669">
            <w:pPr>
              <w:spacing w:after="0" w:line="288" w:lineRule="auto"/>
              <w:rPr>
                <w:rFonts w:ascii="Times New Roman" w:eastAsia="SchoolBookSanPin" w:hAnsi="Times New Roman"/>
                <w:sz w:val="26"/>
                <w:szCs w:val="26"/>
              </w:rPr>
            </w:pPr>
            <w:r>
              <w:rPr>
                <w:rFonts w:ascii="Times New Roman" w:eastAsia="SchoolBookSanPin" w:hAnsi="Times New Roman"/>
                <w:sz w:val="26"/>
                <w:szCs w:val="26"/>
              </w:rPr>
              <w:t>1</w:t>
            </w:r>
          </w:p>
        </w:tc>
        <w:tc>
          <w:tcPr>
            <w:tcW w:w="4110" w:type="dxa"/>
            <w:tcBorders>
              <w:top w:val="single" w:sz="4" w:space="0" w:color="231F20"/>
              <w:left w:val="single" w:sz="4" w:space="0" w:color="231F20"/>
              <w:bottom w:val="single" w:sz="4" w:space="0" w:color="231F20"/>
              <w:right w:val="single" w:sz="4" w:space="0" w:color="231F20"/>
            </w:tcBorders>
          </w:tcPr>
          <w:p w:rsidR="007145AB" w:rsidRDefault="00F71669">
            <w:pPr>
              <w:spacing w:after="0" w:line="288" w:lineRule="auto"/>
              <w:rPr>
                <w:rFonts w:ascii="Times New Roman" w:eastAsia="SchoolBookSanPin" w:hAnsi="Times New Roman"/>
                <w:sz w:val="26"/>
                <w:szCs w:val="26"/>
              </w:rPr>
            </w:pPr>
            <w:r>
              <w:rPr>
                <w:rFonts w:ascii="Times New Roman" w:eastAsia="SchoolBookSanPin" w:hAnsi="Times New Roman"/>
                <w:sz w:val="26"/>
                <w:szCs w:val="26"/>
              </w:rPr>
              <w:t>Введение</w:t>
            </w:r>
          </w:p>
        </w:tc>
      </w:tr>
      <w:tr w:rsidR="007145AB">
        <w:trPr>
          <w:trHeight w:val="1162"/>
        </w:trPr>
        <w:tc>
          <w:tcPr>
            <w:tcW w:w="4537" w:type="dxa"/>
            <w:tcBorders>
              <w:top w:val="single" w:sz="4" w:space="0" w:color="231F20"/>
              <w:left w:val="single" w:sz="4" w:space="0" w:color="231F20"/>
              <w:bottom w:val="single" w:sz="4" w:space="0" w:color="231F20"/>
              <w:right w:val="single" w:sz="4" w:space="0" w:color="231F20"/>
            </w:tcBorders>
          </w:tcPr>
          <w:p w:rsidR="007145AB" w:rsidRDefault="00F71669">
            <w:pPr>
              <w:spacing w:after="0" w:line="288" w:lineRule="auto"/>
              <w:rPr>
                <w:rFonts w:ascii="Times New Roman" w:eastAsia="SchoolBookSanPin" w:hAnsi="Times New Roman"/>
                <w:sz w:val="26"/>
                <w:szCs w:val="26"/>
              </w:rPr>
            </w:pPr>
            <w:r>
              <w:rPr>
                <w:rFonts w:ascii="Times New Roman" w:eastAsia="SchoolBookSanPin" w:hAnsi="Times New Roman"/>
                <w:sz w:val="26"/>
                <w:szCs w:val="26"/>
              </w:rPr>
              <w:t>Первая российская революция 1905-1907 гг.</w:t>
            </w:r>
          </w:p>
        </w:tc>
        <w:tc>
          <w:tcPr>
            <w:tcW w:w="1560" w:type="dxa"/>
            <w:tcBorders>
              <w:top w:val="single" w:sz="4" w:space="0" w:color="231F20"/>
              <w:left w:val="single" w:sz="4" w:space="0" w:color="231F20"/>
              <w:bottom w:val="single" w:sz="4" w:space="0" w:color="231F20"/>
              <w:right w:val="single" w:sz="4" w:space="0" w:color="231F20"/>
            </w:tcBorders>
          </w:tcPr>
          <w:p w:rsidR="007145AB" w:rsidRDefault="00F71669">
            <w:pPr>
              <w:spacing w:after="0" w:line="288" w:lineRule="auto"/>
              <w:rPr>
                <w:rFonts w:ascii="Times New Roman" w:eastAsia="SchoolBookSanPin" w:hAnsi="Times New Roman"/>
                <w:sz w:val="26"/>
                <w:szCs w:val="26"/>
              </w:rPr>
            </w:pPr>
            <w:r>
              <w:rPr>
                <w:rFonts w:ascii="Times New Roman" w:eastAsia="SchoolBookSanPin" w:hAnsi="Times New Roman"/>
                <w:sz w:val="26"/>
                <w:szCs w:val="26"/>
              </w:rPr>
              <w:t>1</w:t>
            </w:r>
          </w:p>
        </w:tc>
        <w:tc>
          <w:tcPr>
            <w:tcW w:w="4110" w:type="dxa"/>
            <w:tcBorders>
              <w:top w:val="single" w:sz="4" w:space="0" w:color="231F20"/>
              <w:left w:val="single" w:sz="4" w:space="0" w:color="231F20"/>
              <w:bottom w:val="single" w:sz="4" w:space="0" w:color="231F20"/>
              <w:right w:val="single" w:sz="4" w:space="0" w:color="231F20"/>
            </w:tcBorders>
          </w:tcPr>
          <w:p w:rsidR="007145AB" w:rsidRDefault="00F71669">
            <w:pPr>
              <w:spacing w:after="0" w:line="288" w:lineRule="auto"/>
              <w:rPr>
                <w:rFonts w:ascii="Times New Roman" w:eastAsia="SchoolBookSanPin" w:hAnsi="Times New Roman"/>
                <w:sz w:val="26"/>
                <w:szCs w:val="26"/>
              </w:rPr>
            </w:pPr>
            <w:r>
              <w:rPr>
                <w:rFonts w:ascii="Times New Roman" w:eastAsia="SchoolBookSanPin" w:hAnsi="Times New Roman"/>
                <w:sz w:val="26"/>
                <w:szCs w:val="26"/>
              </w:rPr>
              <w:t xml:space="preserve">Российская революция </w:t>
            </w:r>
          </w:p>
          <w:p w:rsidR="007145AB" w:rsidRDefault="00F71669">
            <w:pPr>
              <w:spacing w:after="0" w:line="288" w:lineRule="auto"/>
              <w:rPr>
                <w:rFonts w:ascii="Times New Roman" w:eastAsia="SchoolBookSanPin" w:hAnsi="Times New Roman"/>
                <w:sz w:val="26"/>
                <w:szCs w:val="26"/>
              </w:rPr>
            </w:pPr>
            <w:r>
              <w:rPr>
                <w:rFonts w:ascii="Times New Roman" w:eastAsia="SchoolBookSanPin" w:hAnsi="Times New Roman"/>
                <w:sz w:val="26"/>
                <w:szCs w:val="26"/>
              </w:rPr>
              <w:t>1917—1922 гг.</w:t>
            </w:r>
          </w:p>
        </w:tc>
      </w:tr>
      <w:tr w:rsidR="007145AB">
        <w:trPr>
          <w:trHeight w:val="19"/>
        </w:trPr>
        <w:tc>
          <w:tcPr>
            <w:tcW w:w="4537" w:type="dxa"/>
            <w:tcBorders>
              <w:top w:val="single" w:sz="4" w:space="0" w:color="231F20"/>
              <w:left w:val="single" w:sz="4" w:space="0" w:color="231F20"/>
              <w:bottom w:val="single" w:sz="4" w:space="0" w:color="231F20"/>
              <w:right w:val="single" w:sz="4" w:space="0" w:color="231F20"/>
            </w:tcBorders>
          </w:tcPr>
          <w:p w:rsidR="007145AB" w:rsidRPr="00482CD3" w:rsidRDefault="00F71669">
            <w:pPr>
              <w:spacing w:after="0" w:line="288" w:lineRule="auto"/>
              <w:rPr>
                <w:rFonts w:ascii="Times New Roman" w:eastAsia="SchoolBookSanPin" w:hAnsi="Times New Roman"/>
                <w:sz w:val="26"/>
                <w:szCs w:val="26"/>
                <w:lang w:val="ru-RU"/>
              </w:rPr>
            </w:pPr>
            <w:r w:rsidRPr="00482CD3">
              <w:rPr>
                <w:rFonts w:ascii="Times New Roman" w:eastAsia="SchoolBookSanPin" w:hAnsi="Times New Roman"/>
                <w:sz w:val="26"/>
                <w:szCs w:val="26"/>
                <w:lang w:val="ru-RU"/>
              </w:rPr>
              <w:t>Отечественная война</w:t>
            </w:r>
          </w:p>
          <w:p w:rsidR="007145AB" w:rsidRDefault="00F71669">
            <w:pPr>
              <w:spacing w:after="0" w:line="288" w:lineRule="auto"/>
              <w:rPr>
                <w:rFonts w:ascii="Times New Roman" w:eastAsia="SchoolBookSanPin" w:hAnsi="Times New Roman"/>
                <w:sz w:val="26"/>
                <w:szCs w:val="26"/>
              </w:rPr>
            </w:pPr>
            <w:r w:rsidRPr="00482CD3">
              <w:rPr>
                <w:rFonts w:ascii="Times New Roman" w:eastAsia="SchoolBookSanPin" w:hAnsi="Times New Roman"/>
                <w:position w:val="1"/>
                <w:sz w:val="26"/>
                <w:szCs w:val="26"/>
                <w:lang w:val="ru-RU"/>
              </w:rPr>
              <w:t xml:space="preserve">1812 г. ‒ важнейшее событие российской и мировой истории </w:t>
            </w:r>
            <w:r>
              <w:rPr>
                <w:rFonts w:ascii="Times New Roman" w:eastAsia="SchoolBookSanPin" w:hAnsi="Times New Roman"/>
                <w:position w:val="1"/>
                <w:sz w:val="26"/>
                <w:szCs w:val="26"/>
              </w:rPr>
              <w:t>XIX</w:t>
            </w:r>
            <w:r w:rsidRPr="00482CD3">
              <w:rPr>
                <w:rFonts w:ascii="Times New Roman" w:eastAsia="SchoolBookSanPin" w:hAnsi="Times New Roman"/>
                <w:position w:val="1"/>
                <w:sz w:val="26"/>
                <w:szCs w:val="26"/>
                <w:lang w:val="ru-RU"/>
              </w:rPr>
              <w:t xml:space="preserve"> в. Крымская война. </w:t>
            </w:r>
            <w:r>
              <w:rPr>
                <w:rFonts w:ascii="Times New Roman" w:eastAsia="SchoolBookSanPin" w:hAnsi="Times New Roman"/>
                <w:position w:val="1"/>
                <w:sz w:val="26"/>
                <w:szCs w:val="26"/>
              </w:rPr>
              <w:t>Героическая оборона Севастополя</w:t>
            </w:r>
            <w:r>
              <w:rPr>
                <w:rFonts w:ascii="Times New Roman" w:eastAsia="SchoolBookSanPin" w:hAnsi="Times New Roman"/>
                <w:sz w:val="26"/>
                <w:szCs w:val="26"/>
              </w:rPr>
              <w:t xml:space="preserve"> </w:t>
            </w:r>
          </w:p>
        </w:tc>
        <w:tc>
          <w:tcPr>
            <w:tcW w:w="1560" w:type="dxa"/>
            <w:tcBorders>
              <w:top w:val="single" w:sz="4" w:space="0" w:color="231F20"/>
              <w:left w:val="single" w:sz="4" w:space="0" w:color="231F20"/>
              <w:bottom w:val="single" w:sz="4" w:space="0" w:color="231F20"/>
              <w:right w:val="single" w:sz="4" w:space="0" w:color="231F20"/>
            </w:tcBorders>
          </w:tcPr>
          <w:p w:rsidR="007145AB" w:rsidRDefault="00F71669">
            <w:pPr>
              <w:spacing w:after="0" w:line="288" w:lineRule="auto"/>
              <w:rPr>
                <w:rFonts w:ascii="Times New Roman" w:eastAsia="SchoolBookSanPin" w:hAnsi="Times New Roman"/>
                <w:sz w:val="26"/>
                <w:szCs w:val="26"/>
              </w:rPr>
            </w:pPr>
            <w:r>
              <w:rPr>
                <w:rFonts w:ascii="Times New Roman" w:eastAsia="SchoolBookSanPin" w:hAnsi="Times New Roman"/>
                <w:sz w:val="26"/>
                <w:szCs w:val="26"/>
              </w:rPr>
              <w:t>2</w:t>
            </w:r>
          </w:p>
        </w:tc>
        <w:tc>
          <w:tcPr>
            <w:tcW w:w="4110" w:type="dxa"/>
            <w:tcBorders>
              <w:top w:val="single" w:sz="4" w:space="0" w:color="231F20"/>
              <w:left w:val="single" w:sz="4" w:space="0" w:color="231F20"/>
              <w:bottom w:val="single" w:sz="4" w:space="0" w:color="231F20"/>
              <w:right w:val="single" w:sz="4" w:space="0" w:color="231F20"/>
            </w:tcBorders>
          </w:tcPr>
          <w:p w:rsidR="007145AB" w:rsidRDefault="00F71669">
            <w:pPr>
              <w:spacing w:after="0" w:line="288" w:lineRule="auto"/>
              <w:rPr>
                <w:rFonts w:ascii="Times New Roman" w:eastAsia="SchoolBookSanPin" w:hAnsi="Times New Roman"/>
                <w:sz w:val="26"/>
                <w:szCs w:val="26"/>
              </w:rPr>
            </w:pPr>
            <w:r>
              <w:rPr>
                <w:rFonts w:ascii="Times New Roman" w:eastAsia="SchoolBookSanPin" w:hAnsi="Times New Roman"/>
                <w:sz w:val="26"/>
                <w:szCs w:val="26"/>
              </w:rPr>
              <w:t>Великая Отечественная война 1941-1945 гг.</w:t>
            </w:r>
          </w:p>
        </w:tc>
      </w:tr>
      <w:tr w:rsidR="007145AB" w:rsidRPr="00725A4D">
        <w:trPr>
          <w:trHeight w:val="19"/>
        </w:trPr>
        <w:tc>
          <w:tcPr>
            <w:tcW w:w="4537" w:type="dxa"/>
            <w:tcBorders>
              <w:top w:val="single" w:sz="4" w:space="0" w:color="231F20"/>
              <w:left w:val="single" w:sz="4" w:space="0" w:color="231F20"/>
              <w:bottom w:val="single" w:sz="4" w:space="0" w:color="231F20"/>
              <w:right w:val="single" w:sz="4" w:space="0" w:color="231F20"/>
            </w:tcBorders>
          </w:tcPr>
          <w:p w:rsidR="007145AB" w:rsidRPr="00482CD3" w:rsidRDefault="00F71669">
            <w:pPr>
              <w:spacing w:after="0" w:line="288" w:lineRule="auto"/>
              <w:rPr>
                <w:rFonts w:ascii="Times New Roman" w:eastAsia="SchoolBookSanPin" w:hAnsi="Times New Roman"/>
                <w:sz w:val="26"/>
                <w:szCs w:val="26"/>
                <w:lang w:val="ru-RU"/>
              </w:rPr>
            </w:pPr>
            <w:r w:rsidRPr="00482CD3">
              <w:rPr>
                <w:rFonts w:ascii="Times New Roman" w:eastAsia="SchoolBookSanPin" w:hAnsi="Times New Roman"/>
                <w:sz w:val="26"/>
                <w:szCs w:val="26"/>
                <w:lang w:val="ru-RU"/>
              </w:rPr>
              <w:t xml:space="preserve">Социальная и правовая модернизация страны при Александре </w:t>
            </w:r>
            <w:r>
              <w:rPr>
                <w:rFonts w:ascii="Times New Roman" w:eastAsia="SchoolBookSanPin" w:hAnsi="Times New Roman"/>
                <w:sz w:val="26"/>
                <w:szCs w:val="26"/>
              </w:rPr>
              <w:t>II</w:t>
            </w:r>
            <w:r w:rsidRPr="00482CD3">
              <w:rPr>
                <w:rFonts w:ascii="Times New Roman" w:eastAsia="SchoolBookSanPin" w:hAnsi="Times New Roman"/>
                <w:sz w:val="26"/>
                <w:szCs w:val="26"/>
                <w:lang w:val="ru-RU"/>
              </w:rPr>
              <w:t>. Этнокультурный облик империи. Формирование гражданского общества и основные направления общественных движений</w:t>
            </w:r>
          </w:p>
        </w:tc>
        <w:tc>
          <w:tcPr>
            <w:tcW w:w="1560" w:type="dxa"/>
            <w:tcBorders>
              <w:top w:val="single" w:sz="4" w:space="0" w:color="231F20"/>
              <w:left w:val="single" w:sz="4" w:space="0" w:color="231F20"/>
              <w:bottom w:val="single" w:sz="4" w:space="0" w:color="231F20"/>
              <w:right w:val="single" w:sz="4" w:space="0" w:color="231F20"/>
            </w:tcBorders>
          </w:tcPr>
          <w:p w:rsidR="007145AB" w:rsidRDefault="00F71669">
            <w:pPr>
              <w:spacing w:after="0" w:line="288" w:lineRule="auto"/>
              <w:rPr>
                <w:rFonts w:ascii="Times New Roman" w:eastAsia="SchoolBookSanPin" w:hAnsi="Times New Roman"/>
                <w:sz w:val="26"/>
                <w:szCs w:val="26"/>
              </w:rPr>
            </w:pPr>
            <w:r>
              <w:rPr>
                <w:rFonts w:ascii="Times New Roman" w:eastAsia="SchoolBookSanPin" w:hAnsi="Times New Roman"/>
                <w:sz w:val="26"/>
                <w:szCs w:val="26"/>
              </w:rPr>
              <w:t>19</w:t>
            </w:r>
          </w:p>
        </w:tc>
        <w:tc>
          <w:tcPr>
            <w:tcW w:w="4110" w:type="dxa"/>
            <w:tcBorders>
              <w:top w:val="single" w:sz="4" w:space="0" w:color="231F20"/>
              <w:left w:val="single" w:sz="4" w:space="0" w:color="231F20"/>
              <w:bottom w:val="single" w:sz="4" w:space="0" w:color="231F20"/>
              <w:right w:val="single" w:sz="4" w:space="0" w:color="231F20"/>
            </w:tcBorders>
          </w:tcPr>
          <w:p w:rsidR="007145AB" w:rsidRPr="00482CD3" w:rsidRDefault="00F71669">
            <w:pPr>
              <w:spacing w:after="0" w:line="288" w:lineRule="auto"/>
              <w:rPr>
                <w:rFonts w:ascii="Times New Roman" w:eastAsia="SchoolBookSanPin" w:hAnsi="Times New Roman"/>
                <w:sz w:val="26"/>
                <w:szCs w:val="26"/>
                <w:lang w:val="ru-RU"/>
              </w:rPr>
            </w:pPr>
            <w:r w:rsidRPr="00482CD3">
              <w:rPr>
                <w:rFonts w:ascii="Times New Roman" w:eastAsia="SchoolBookSanPin" w:hAnsi="Times New Roman"/>
                <w:sz w:val="26"/>
                <w:szCs w:val="26"/>
                <w:lang w:val="ru-RU"/>
              </w:rPr>
              <w:t>Распад СССР. Становление новой России (1992-1999 гг.)</w:t>
            </w:r>
          </w:p>
        </w:tc>
      </w:tr>
      <w:tr w:rsidR="007145AB" w:rsidRPr="00725A4D">
        <w:trPr>
          <w:trHeight w:hRule="exact" w:val="767"/>
        </w:trPr>
        <w:tc>
          <w:tcPr>
            <w:tcW w:w="4537" w:type="dxa"/>
            <w:tcBorders>
              <w:top w:val="single" w:sz="4" w:space="0" w:color="231F20"/>
              <w:left w:val="single" w:sz="4" w:space="0" w:color="231F20"/>
              <w:bottom w:val="single" w:sz="4" w:space="0" w:color="231F20"/>
              <w:right w:val="single" w:sz="4" w:space="0" w:color="231F20"/>
            </w:tcBorders>
          </w:tcPr>
          <w:p w:rsidR="007145AB" w:rsidRDefault="00F71669">
            <w:pPr>
              <w:spacing w:after="0" w:line="288" w:lineRule="auto"/>
              <w:rPr>
                <w:rFonts w:ascii="Times New Roman" w:eastAsia="SchoolBookSanPin" w:hAnsi="Times New Roman"/>
                <w:sz w:val="26"/>
                <w:szCs w:val="26"/>
              </w:rPr>
            </w:pPr>
            <w:r>
              <w:rPr>
                <w:rFonts w:ascii="Times New Roman" w:eastAsia="SchoolBookSanPin" w:hAnsi="Times New Roman"/>
                <w:sz w:val="26"/>
                <w:szCs w:val="26"/>
              </w:rPr>
              <w:t xml:space="preserve">На пороге нового века </w:t>
            </w:r>
          </w:p>
        </w:tc>
        <w:tc>
          <w:tcPr>
            <w:tcW w:w="1560" w:type="dxa"/>
            <w:tcBorders>
              <w:top w:val="single" w:sz="4" w:space="0" w:color="231F20"/>
              <w:left w:val="single" w:sz="4" w:space="0" w:color="231F20"/>
              <w:bottom w:val="single" w:sz="4" w:space="0" w:color="231F20"/>
              <w:right w:val="single" w:sz="4" w:space="0" w:color="231F20"/>
            </w:tcBorders>
          </w:tcPr>
          <w:p w:rsidR="007145AB" w:rsidRDefault="007145AB">
            <w:pPr>
              <w:spacing w:after="0" w:line="288" w:lineRule="auto"/>
              <w:rPr>
                <w:rFonts w:ascii="Times New Roman" w:hAnsi="Times New Roman"/>
                <w:sz w:val="26"/>
                <w:szCs w:val="26"/>
              </w:rPr>
            </w:pPr>
          </w:p>
        </w:tc>
        <w:tc>
          <w:tcPr>
            <w:tcW w:w="4110" w:type="dxa"/>
            <w:tcBorders>
              <w:top w:val="single" w:sz="4" w:space="0" w:color="231F20"/>
              <w:left w:val="single" w:sz="4" w:space="0" w:color="231F20"/>
              <w:bottom w:val="single" w:sz="4" w:space="0" w:color="231F20"/>
              <w:right w:val="single" w:sz="4" w:space="0" w:color="231F20"/>
            </w:tcBorders>
          </w:tcPr>
          <w:p w:rsidR="007145AB" w:rsidRPr="00482CD3" w:rsidRDefault="00F71669">
            <w:pPr>
              <w:spacing w:after="0" w:line="288" w:lineRule="auto"/>
              <w:rPr>
                <w:rFonts w:ascii="Times New Roman" w:eastAsia="SchoolBookSanPin" w:hAnsi="Times New Roman"/>
                <w:sz w:val="26"/>
                <w:szCs w:val="26"/>
                <w:lang w:val="ru-RU"/>
              </w:rPr>
            </w:pPr>
            <w:r w:rsidRPr="00482CD3">
              <w:rPr>
                <w:rFonts w:ascii="Times New Roman" w:eastAsia="SchoolBookSanPin" w:hAnsi="Times New Roman"/>
                <w:sz w:val="26"/>
                <w:szCs w:val="26"/>
                <w:lang w:val="ru-RU"/>
              </w:rPr>
              <w:t xml:space="preserve">Возрождение страны с 2000-х гг. </w:t>
            </w:r>
          </w:p>
        </w:tc>
      </w:tr>
      <w:tr w:rsidR="007145AB">
        <w:trPr>
          <w:trHeight w:hRule="exact" w:val="2974"/>
        </w:trPr>
        <w:tc>
          <w:tcPr>
            <w:tcW w:w="4537" w:type="dxa"/>
            <w:tcBorders>
              <w:top w:val="single" w:sz="4" w:space="0" w:color="231F20"/>
              <w:left w:val="single" w:sz="4" w:space="0" w:color="231F20"/>
              <w:bottom w:val="single" w:sz="4" w:space="0" w:color="231F20"/>
              <w:right w:val="single" w:sz="4" w:space="0" w:color="231F20"/>
            </w:tcBorders>
          </w:tcPr>
          <w:p w:rsidR="007145AB" w:rsidRPr="00482CD3" w:rsidRDefault="00F71669">
            <w:pPr>
              <w:spacing w:after="0" w:line="288" w:lineRule="auto"/>
              <w:rPr>
                <w:rFonts w:ascii="Times New Roman" w:eastAsia="SchoolBookSanPin" w:hAnsi="Times New Roman"/>
                <w:sz w:val="26"/>
                <w:szCs w:val="26"/>
                <w:lang w:val="ru-RU"/>
              </w:rPr>
            </w:pPr>
            <w:r w:rsidRPr="00482CD3">
              <w:rPr>
                <w:rFonts w:ascii="Times New Roman" w:eastAsia="SchoolBookSanPin" w:hAnsi="Times New Roman"/>
                <w:sz w:val="26"/>
                <w:szCs w:val="26"/>
                <w:lang w:val="ru-RU"/>
              </w:rPr>
              <w:lastRenderedPageBreak/>
              <w:t>Крымская война. Героическая оборона Севастополя.</w:t>
            </w:r>
          </w:p>
          <w:p w:rsidR="007145AB" w:rsidRDefault="00F71669">
            <w:pPr>
              <w:spacing w:after="0" w:line="288" w:lineRule="auto"/>
              <w:rPr>
                <w:rFonts w:ascii="Times New Roman" w:eastAsia="SchoolBookSanPin" w:hAnsi="Times New Roman"/>
                <w:sz w:val="26"/>
                <w:szCs w:val="26"/>
              </w:rPr>
            </w:pPr>
            <w:r w:rsidRPr="00482CD3">
              <w:rPr>
                <w:rFonts w:ascii="Times New Roman" w:eastAsia="SchoolBookSanPin" w:hAnsi="Times New Roman"/>
                <w:sz w:val="26"/>
                <w:szCs w:val="26"/>
                <w:lang w:val="ru-RU"/>
              </w:rPr>
              <w:t xml:space="preserve">Общество и власть после революции. Уроки революции: политическая стабилизация и социальные преобразования. </w:t>
            </w:r>
            <w:r>
              <w:rPr>
                <w:rFonts w:ascii="Times New Roman" w:eastAsia="SchoolBookSanPin" w:hAnsi="Times New Roman"/>
                <w:sz w:val="26"/>
                <w:szCs w:val="26"/>
              </w:rPr>
              <w:t>П. А. Столыпин: программа системных реформ, масштаб и результаты</w:t>
            </w:r>
          </w:p>
        </w:tc>
        <w:tc>
          <w:tcPr>
            <w:tcW w:w="1560" w:type="dxa"/>
            <w:tcBorders>
              <w:top w:val="single" w:sz="4" w:space="0" w:color="231F20"/>
              <w:left w:val="single" w:sz="4" w:space="0" w:color="231F20"/>
              <w:bottom w:val="single" w:sz="4" w:space="0" w:color="231F20"/>
              <w:right w:val="single" w:sz="4" w:space="0" w:color="231F20"/>
            </w:tcBorders>
          </w:tcPr>
          <w:p w:rsidR="007145AB" w:rsidRDefault="00F71669">
            <w:pPr>
              <w:spacing w:after="0" w:line="288" w:lineRule="auto"/>
              <w:rPr>
                <w:rFonts w:ascii="Times New Roman" w:eastAsia="SchoolBookSanPin" w:hAnsi="Times New Roman"/>
                <w:sz w:val="26"/>
                <w:szCs w:val="26"/>
              </w:rPr>
            </w:pPr>
            <w:r>
              <w:rPr>
                <w:rFonts w:ascii="Times New Roman" w:eastAsia="SchoolBookSanPin" w:hAnsi="Times New Roman"/>
                <w:sz w:val="26"/>
                <w:szCs w:val="26"/>
              </w:rPr>
              <w:t>3</w:t>
            </w:r>
          </w:p>
        </w:tc>
        <w:tc>
          <w:tcPr>
            <w:tcW w:w="4110" w:type="dxa"/>
            <w:tcBorders>
              <w:top w:val="single" w:sz="4" w:space="0" w:color="231F20"/>
              <w:left w:val="single" w:sz="4" w:space="0" w:color="231F20"/>
              <w:bottom w:val="single" w:sz="4" w:space="0" w:color="231F20"/>
              <w:right w:val="single" w:sz="4" w:space="0" w:color="231F20"/>
            </w:tcBorders>
          </w:tcPr>
          <w:p w:rsidR="007145AB" w:rsidRDefault="00F71669">
            <w:pPr>
              <w:spacing w:after="0" w:line="288" w:lineRule="auto"/>
              <w:rPr>
                <w:rFonts w:ascii="Times New Roman" w:eastAsia="SchoolBookSanPin" w:hAnsi="Times New Roman"/>
                <w:sz w:val="26"/>
                <w:szCs w:val="26"/>
              </w:rPr>
            </w:pPr>
            <w:r>
              <w:rPr>
                <w:rFonts w:ascii="Times New Roman" w:eastAsia="SchoolBookSanPin" w:hAnsi="Times New Roman"/>
                <w:sz w:val="26"/>
                <w:szCs w:val="26"/>
              </w:rPr>
              <w:t>Воссоединение</w:t>
            </w:r>
          </w:p>
          <w:p w:rsidR="007145AB" w:rsidRDefault="00F71669">
            <w:pPr>
              <w:spacing w:after="0" w:line="288" w:lineRule="auto"/>
              <w:rPr>
                <w:rFonts w:ascii="Times New Roman" w:eastAsia="SchoolBookSanPin" w:hAnsi="Times New Roman"/>
                <w:sz w:val="26"/>
                <w:szCs w:val="26"/>
              </w:rPr>
            </w:pPr>
            <w:r>
              <w:rPr>
                <w:rFonts w:ascii="Times New Roman" w:eastAsia="SchoolBookSanPin" w:hAnsi="Times New Roman"/>
                <w:position w:val="1"/>
                <w:sz w:val="26"/>
                <w:szCs w:val="26"/>
              </w:rPr>
              <w:t>Крыма с Россией</w:t>
            </w:r>
          </w:p>
        </w:tc>
      </w:tr>
      <w:tr w:rsidR="007145AB">
        <w:trPr>
          <w:trHeight w:hRule="exact" w:val="860"/>
        </w:trPr>
        <w:tc>
          <w:tcPr>
            <w:tcW w:w="4537" w:type="dxa"/>
            <w:tcBorders>
              <w:top w:val="single" w:sz="4" w:space="0" w:color="231F20"/>
              <w:left w:val="single" w:sz="4" w:space="0" w:color="231F20"/>
              <w:bottom w:val="single" w:sz="4" w:space="0" w:color="231F20"/>
              <w:right w:val="single" w:sz="4" w:space="0" w:color="231F20"/>
            </w:tcBorders>
          </w:tcPr>
          <w:p w:rsidR="007145AB" w:rsidRDefault="00F71669">
            <w:pPr>
              <w:spacing w:after="0" w:line="288" w:lineRule="auto"/>
              <w:rPr>
                <w:rFonts w:ascii="Times New Roman" w:eastAsia="SchoolBookSanPin" w:hAnsi="Times New Roman"/>
                <w:sz w:val="26"/>
                <w:szCs w:val="26"/>
              </w:rPr>
            </w:pPr>
            <w:r>
              <w:rPr>
                <w:rFonts w:ascii="Times New Roman" w:eastAsia="SchoolBookSanPin" w:hAnsi="Times New Roman"/>
                <w:sz w:val="26"/>
                <w:szCs w:val="26"/>
              </w:rPr>
              <w:t>Обобщение</w:t>
            </w:r>
          </w:p>
        </w:tc>
        <w:tc>
          <w:tcPr>
            <w:tcW w:w="1560" w:type="dxa"/>
            <w:tcBorders>
              <w:top w:val="single" w:sz="4" w:space="0" w:color="231F20"/>
              <w:left w:val="single" w:sz="4" w:space="0" w:color="231F20"/>
              <w:bottom w:val="single" w:sz="4" w:space="0" w:color="231F20"/>
              <w:right w:val="single" w:sz="4" w:space="0" w:color="231F20"/>
            </w:tcBorders>
          </w:tcPr>
          <w:p w:rsidR="007145AB" w:rsidRDefault="00F71669">
            <w:pPr>
              <w:spacing w:after="0" w:line="288" w:lineRule="auto"/>
              <w:rPr>
                <w:rFonts w:ascii="Times New Roman" w:eastAsia="SchoolBookSanPin" w:hAnsi="Times New Roman"/>
                <w:sz w:val="26"/>
                <w:szCs w:val="26"/>
              </w:rPr>
            </w:pPr>
            <w:r>
              <w:rPr>
                <w:rFonts w:ascii="Times New Roman" w:eastAsia="SchoolBookSanPin" w:hAnsi="Times New Roman"/>
                <w:sz w:val="26"/>
                <w:szCs w:val="26"/>
              </w:rPr>
              <w:t>1</w:t>
            </w:r>
          </w:p>
        </w:tc>
        <w:tc>
          <w:tcPr>
            <w:tcW w:w="4110" w:type="dxa"/>
            <w:tcBorders>
              <w:top w:val="single" w:sz="4" w:space="0" w:color="231F20"/>
              <w:left w:val="single" w:sz="4" w:space="0" w:color="231F20"/>
              <w:bottom w:val="single" w:sz="4" w:space="0" w:color="231F20"/>
              <w:right w:val="single" w:sz="4" w:space="0" w:color="231F20"/>
            </w:tcBorders>
          </w:tcPr>
          <w:p w:rsidR="007145AB" w:rsidRDefault="00F71669">
            <w:pPr>
              <w:spacing w:after="0" w:line="288" w:lineRule="auto"/>
              <w:rPr>
                <w:rFonts w:ascii="Times New Roman" w:eastAsia="SchoolBookSanPin" w:hAnsi="Times New Roman"/>
                <w:sz w:val="26"/>
                <w:szCs w:val="26"/>
              </w:rPr>
            </w:pPr>
            <w:r>
              <w:rPr>
                <w:rFonts w:ascii="Times New Roman" w:eastAsia="SchoolBookSanPin" w:hAnsi="Times New Roman"/>
                <w:sz w:val="26"/>
                <w:szCs w:val="26"/>
              </w:rPr>
              <w:t>Итоговое повторение</w:t>
            </w:r>
          </w:p>
        </w:tc>
      </w:tr>
    </w:tbl>
    <w:p w:rsidR="007145AB" w:rsidRDefault="007145AB">
      <w:pPr>
        <w:spacing w:after="0" w:line="360" w:lineRule="auto"/>
        <w:ind w:firstLine="709"/>
        <w:jc w:val="both"/>
        <w:rPr>
          <w:rFonts w:ascii="Times New Roman" w:eastAsia="OfficinaSansBoldITC" w:hAnsi="Times New Roman"/>
          <w:sz w:val="28"/>
          <w:szCs w:val="28"/>
        </w:rPr>
      </w:pPr>
    </w:p>
    <w:p w:rsidR="007145AB" w:rsidRPr="00482CD3" w:rsidRDefault="00F71669">
      <w:pPr>
        <w:spacing w:after="0" w:line="360" w:lineRule="auto"/>
        <w:ind w:firstLine="709"/>
        <w:jc w:val="both"/>
        <w:rPr>
          <w:rFonts w:ascii="Times New Roman" w:eastAsia="OfficinaSansBoldITC" w:hAnsi="Times New Roman"/>
          <w:sz w:val="28"/>
          <w:szCs w:val="28"/>
          <w:lang w:val="ru-RU"/>
        </w:rPr>
      </w:pPr>
      <w:r w:rsidRPr="00482CD3">
        <w:rPr>
          <w:rFonts w:ascii="Times New Roman" w:eastAsia="SchoolBookSanPin" w:hAnsi="Times New Roman"/>
          <w:sz w:val="28"/>
          <w:szCs w:val="28"/>
          <w:lang w:val="ru-RU"/>
        </w:rPr>
        <w:t>150.9.2.</w:t>
      </w:r>
      <w:r>
        <w:rPr>
          <w:rFonts w:ascii="Times New Roman" w:eastAsia="SchoolBookSanPin" w:hAnsi="Times New Roman"/>
          <w:sz w:val="28"/>
          <w:szCs w:val="28"/>
        </w:rPr>
        <w:t> </w:t>
      </w:r>
      <w:r w:rsidRPr="00482CD3">
        <w:rPr>
          <w:rFonts w:ascii="Times New Roman" w:eastAsia="OfficinaSansBoldITC" w:hAnsi="Times New Roman"/>
          <w:sz w:val="28"/>
          <w:szCs w:val="28"/>
          <w:lang w:val="ru-RU"/>
        </w:rPr>
        <w:t xml:space="preserve">Содержание учебного модуля </w:t>
      </w:r>
      <w:r w:rsidRPr="00482CD3">
        <w:rPr>
          <w:rFonts w:ascii="Times New Roman" w:eastAsia="OfficinaSansBoldITC" w:hAnsi="Times New Roman"/>
          <w:position w:val="1"/>
          <w:sz w:val="28"/>
          <w:szCs w:val="28"/>
          <w:lang w:val="ru-RU"/>
        </w:rPr>
        <w:t>«Введение в Новейшую историю России».</w:t>
      </w:r>
    </w:p>
    <w:p w:rsidR="007145AB" w:rsidRPr="00482CD3" w:rsidRDefault="00F71669">
      <w:pPr>
        <w:spacing w:after="0" w:line="360" w:lineRule="auto"/>
        <w:ind w:firstLine="709"/>
        <w:jc w:val="right"/>
        <w:rPr>
          <w:rFonts w:ascii="Times New Roman" w:eastAsia="SchoolBookSanPin" w:hAnsi="Times New Roman"/>
          <w:bCs/>
          <w:sz w:val="28"/>
          <w:szCs w:val="28"/>
          <w:lang w:val="ru-RU"/>
        </w:rPr>
      </w:pPr>
      <w:r w:rsidRPr="00482CD3">
        <w:rPr>
          <w:rFonts w:ascii="Times New Roman" w:eastAsia="SchoolBookSanPin" w:hAnsi="Times New Roman"/>
          <w:bCs/>
          <w:sz w:val="28"/>
          <w:szCs w:val="28"/>
          <w:lang w:val="ru-RU"/>
        </w:rPr>
        <w:t xml:space="preserve">Таблица 3 </w:t>
      </w:r>
    </w:p>
    <w:p w:rsidR="007145AB" w:rsidRPr="00482CD3" w:rsidRDefault="00F71669">
      <w:pPr>
        <w:spacing w:after="0" w:line="240" w:lineRule="auto"/>
        <w:jc w:val="center"/>
        <w:rPr>
          <w:rFonts w:ascii="Times New Roman" w:eastAsia="SchoolBookSanPin" w:hAnsi="Times New Roman"/>
          <w:bCs/>
          <w:sz w:val="28"/>
          <w:szCs w:val="28"/>
          <w:lang w:val="ru-RU"/>
        </w:rPr>
      </w:pPr>
      <w:r w:rsidRPr="00482CD3">
        <w:rPr>
          <w:rFonts w:ascii="Times New Roman" w:eastAsia="SchoolBookSanPin" w:hAnsi="Times New Roman"/>
          <w:bCs/>
          <w:sz w:val="28"/>
          <w:szCs w:val="28"/>
          <w:lang w:val="ru-RU"/>
        </w:rPr>
        <w:t>Структура и последовательность изучения модуля как целостного учебного курса</w:t>
      </w:r>
    </w:p>
    <w:p w:rsidR="007145AB" w:rsidRPr="00482CD3" w:rsidRDefault="007145AB">
      <w:pPr>
        <w:spacing w:after="0" w:line="240" w:lineRule="auto"/>
        <w:jc w:val="center"/>
        <w:rPr>
          <w:rFonts w:ascii="Times New Roman" w:eastAsia="SchoolBookSanPin" w:hAnsi="Times New Roman"/>
          <w:sz w:val="28"/>
          <w:szCs w:val="28"/>
          <w:lang w:val="ru-RU"/>
        </w:rPr>
      </w:pPr>
    </w:p>
    <w:tbl>
      <w:tblPr>
        <w:tblW w:w="0" w:type="auto"/>
        <w:tblInd w:w="112" w:type="dxa"/>
        <w:tblLayout w:type="fixed"/>
        <w:tblCellMar>
          <w:left w:w="57" w:type="dxa"/>
          <w:right w:w="57" w:type="dxa"/>
        </w:tblCellMar>
        <w:tblLook w:val="01E0"/>
      </w:tblPr>
      <w:tblGrid>
        <w:gridCol w:w="713"/>
        <w:gridCol w:w="7303"/>
        <w:gridCol w:w="1959"/>
      </w:tblGrid>
      <w:tr w:rsidR="007145AB">
        <w:trPr>
          <w:trHeight w:val="18"/>
        </w:trPr>
        <w:tc>
          <w:tcPr>
            <w:tcW w:w="713" w:type="dxa"/>
            <w:tcBorders>
              <w:top w:val="single" w:sz="4" w:space="0" w:color="231F20"/>
              <w:left w:val="single" w:sz="4" w:space="0" w:color="231F20"/>
              <w:bottom w:val="single" w:sz="4" w:space="0" w:color="231F20"/>
              <w:right w:val="single" w:sz="4" w:space="0" w:color="231F20"/>
            </w:tcBorders>
            <w:vAlign w:val="center"/>
          </w:tcPr>
          <w:p w:rsidR="007145AB" w:rsidRDefault="00F71669">
            <w:pPr>
              <w:spacing w:after="0" w:line="360" w:lineRule="auto"/>
              <w:jc w:val="both"/>
              <w:rPr>
                <w:rFonts w:ascii="Times New Roman" w:eastAsia="SchoolBookSanPin" w:hAnsi="Times New Roman"/>
                <w:sz w:val="26"/>
                <w:szCs w:val="26"/>
              </w:rPr>
            </w:pPr>
            <w:r>
              <w:rPr>
                <w:rFonts w:ascii="Times New Roman" w:eastAsia="SchoolBookSanPin" w:hAnsi="Times New Roman"/>
                <w:bCs/>
                <w:sz w:val="26"/>
                <w:szCs w:val="26"/>
              </w:rPr>
              <w:t>№</w:t>
            </w:r>
          </w:p>
        </w:tc>
        <w:tc>
          <w:tcPr>
            <w:tcW w:w="7303" w:type="dxa"/>
            <w:tcBorders>
              <w:top w:val="single" w:sz="4" w:space="0" w:color="231F20"/>
              <w:left w:val="single" w:sz="4" w:space="0" w:color="231F20"/>
              <w:bottom w:val="single" w:sz="4" w:space="0" w:color="231F20"/>
              <w:right w:val="single" w:sz="4" w:space="0" w:color="231F20"/>
            </w:tcBorders>
            <w:vAlign w:val="center"/>
          </w:tcPr>
          <w:p w:rsidR="007145AB" w:rsidRDefault="00F71669">
            <w:pPr>
              <w:spacing w:after="0" w:line="360" w:lineRule="auto"/>
              <w:jc w:val="both"/>
              <w:rPr>
                <w:rFonts w:ascii="Times New Roman" w:eastAsia="SchoolBookSanPin" w:hAnsi="Times New Roman"/>
                <w:sz w:val="26"/>
                <w:szCs w:val="26"/>
              </w:rPr>
            </w:pPr>
            <w:r>
              <w:rPr>
                <w:rFonts w:ascii="Times New Roman" w:eastAsia="SchoolBookSanPin" w:hAnsi="Times New Roman"/>
                <w:bCs/>
                <w:sz w:val="26"/>
                <w:szCs w:val="26"/>
              </w:rPr>
              <w:t>Темы курса</w:t>
            </w:r>
          </w:p>
        </w:tc>
        <w:tc>
          <w:tcPr>
            <w:tcW w:w="1959" w:type="dxa"/>
            <w:tcBorders>
              <w:top w:val="single" w:sz="4" w:space="0" w:color="231F20"/>
              <w:left w:val="single" w:sz="4" w:space="0" w:color="231F20"/>
              <w:bottom w:val="single" w:sz="4" w:space="0" w:color="231F20"/>
              <w:right w:val="single" w:sz="4" w:space="0" w:color="231F20"/>
            </w:tcBorders>
            <w:vAlign w:val="center"/>
          </w:tcPr>
          <w:p w:rsidR="007145AB" w:rsidRDefault="00F71669">
            <w:pPr>
              <w:spacing w:after="0" w:line="360" w:lineRule="auto"/>
              <w:jc w:val="center"/>
              <w:rPr>
                <w:rFonts w:ascii="Times New Roman" w:eastAsia="SchoolBookSanPin" w:hAnsi="Times New Roman"/>
                <w:sz w:val="26"/>
                <w:szCs w:val="26"/>
              </w:rPr>
            </w:pPr>
            <w:r>
              <w:rPr>
                <w:rFonts w:ascii="Times New Roman" w:eastAsia="SchoolBookSanPin" w:hAnsi="Times New Roman"/>
                <w:bCs/>
                <w:sz w:val="26"/>
                <w:szCs w:val="26"/>
              </w:rPr>
              <w:t>Примерное количество часов</w:t>
            </w:r>
          </w:p>
        </w:tc>
      </w:tr>
      <w:tr w:rsidR="007145AB">
        <w:trPr>
          <w:trHeight w:val="18"/>
        </w:trPr>
        <w:tc>
          <w:tcPr>
            <w:tcW w:w="713" w:type="dxa"/>
            <w:tcBorders>
              <w:top w:val="single" w:sz="4" w:space="0" w:color="231F20"/>
              <w:left w:val="single" w:sz="4" w:space="0" w:color="231F20"/>
              <w:bottom w:val="single" w:sz="4" w:space="0" w:color="231F20"/>
              <w:right w:val="single" w:sz="4" w:space="0" w:color="231F20"/>
            </w:tcBorders>
          </w:tcPr>
          <w:p w:rsidR="007145AB" w:rsidRDefault="00F71669">
            <w:pPr>
              <w:spacing w:after="0" w:line="360" w:lineRule="auto"/>
              <w:jc w:val="both"/>
              <w:rPr>
                <w:rFonts w:ascii="Times New Roman" w:eastAsia="SchoolBookSanPin" w:hAnsi="Times New Roman"/>
                <w:sz w:val="26"/>
                <w:szCs w:val="26"/>
              </w:rPr>
            </w:pPr>
            <w:r>
              <w:rPr>
                <w:rFonts w:ascii="Times New Roman" w:eastAsia="SchoolBookSanPin" w:hAnsi="Times New Roman"/>
                <w:sz w:val="26"/>
                <w:szCs w:val="26"/>
              </w:rPr>
              <w:t>1</w:t>
            </w:r>
          </w:p>
        </w:tc>
        <w:tc>
          <w:tcPr>
            <w:tcW w:w="7303" w:type="dxa"/>
            <w:tcBorders>
              <w:top w:val="single" w:sz="4" w:space="0" w:color="231F20"/>
              <w:left w:val="single" w:sz="4" w:space="0" w:color="231F20"/>
              <w:bottom w:val="single" w:sz="4" w:space="0" w:color="231F20"/>
              <w:right w:val="single" w:sz="4" w:space="0" w:color="231F20"/>
            </w:tcBorders>
          </w:tcPr>
          <w:p w:rsidR="007145AB" w:rsidRDefault="00F71669">
            <w:pPr>
              <w:spacing w:after="0" w:line="360" w:lineRule="auto"/>
              <w:jc w:val="both"/>
              <w:rPr>
                <w:rFonts w:ascii="Times New Roman" w:eastAsia="SchoolBookSanPin" w:hAnsi="Times New Roman"/>
                <w:sz w:val="26"/>
                <w:szCs w:val="26"/>
              </w:rPr>
            </w:pPr>
            <w:r>
              <w:rPr>
                <w:rFonts w:ascii="Times New Roman" w:eastAsia="SchoolBookSanPin" w:hAnsi="Times New Roman"/>
                <w:sz w:val="26"/>
                <w:szCs w:val="26"/>
              </w:rPr>
              <w:t>Введение</w:t>
            </w:r>
          </w:p>
        </w:tc>
        <w:tc>
          <w:tcPr>
            <w:tcW w:w="1959" w:type="dxa"/>
            <w:tcBorders>
              <w:top w:val="single" w:sz="4" w:space="0" w:color="231F20"/>
              <w:left w:val="single" w:sz="4" w:space="0" w:color="231F20"/>
              <w:bottom w:val="single" w:sz="4" w:space="0" w:color="231F20"/>
              <w:right w:val="single" w:sz="4" w:space="0" w:color="231F20"/>
            </w:tcBorders>
          </w:tcPr>
          <w:p w:rsidR="007145AB" w:rsidRDefault="00F71669">
            <w:pPr>
              <w:spacing w:after="0" w:line="360" w:lineRule="auto"/>
              <w:jc w:val="center"/>
              <w:rPr>
                <w:rFonts w:ascii="Times New Roman" w:eastAsia="SchoolBookSanPin" w:hAnsi="Times New Roman"/>
                <w:sz w:val="26"/>
                <w:szCs w:val="26"/>
              </w:rPr>
            </w:pPr>
            <w:r>
              <w:rPr>
                <w:rFonts w:ascii="Times New Roman" w:eastAsia="SchoolBookSanPin" w:hAnsi="Times New Roman"/>
                <w:sz w:val="26"/>
                <w:szCs w:val="26"/>
              </w:rPr>
              <w:t>1</w:t>
            </w:r>
          </w:p>
        </w:tc>
      </w:tr>
      <w:tr w:rsidR="007145AB">
        <w:trPr>
          <w:trHeight w:val="18"/>
        </w:trPr>
        <w:tc>
          <w:tcPr>
            <w:tcW w:w="713" w:type="dxa"/>
            <w:tcBorders>
              <w:top w:val="single" w:sz="4" w:space="0" w:color="231F20"/>
              <w:left w:val="single" w:sz="4" w:space="0" w:color="231F20"/>
              <w:bottom w:val="single" w:sz="4" w:space="0" w:color="231F20"/>
              <w:right w:val="single" w:sz="4" w:space="0" w:color="231F20"/>
            </w:tcBorders>
          </w:tcPr>
          <w:p w:rsidR="007145AB" w:rsidRDefault="00F71669">
            <w:pPr>
              <w:spacing w:after="0" w:line="360" w:lineRule="auto"/>
              <w:jc w:val="both"/>
              <w:rPr>
                <w:rFonts w:ascii="Times New Roman" w:eastAsia="SchoolBookSanPin" w:hAnsi="Times New Roman"/>
                <w:sz w:val="26"/>
                <w:szCs w:val="26"/>
              </w:rPr>
            </w:pPr>
            <w:r>
              <w:rPr>
                <w:rFonts w:ascii="Times New Roman" w:eastAsia="SchoolBookSanPin" w:hAnsi="Times New Roman"/>
                <w:sz w:val="26"/>
                <w:szCs w:val="26"/>
              </w:rPr>
              <w:t>2</w:t>
            </w:r>
          </w:p>
        </w:tc>
        <w:tc>
          <w:tcPr>
            <w:tcW w:w="7303" w:type="dxa"/>
            <w:tcBorders>
              <w:top w:val="single" w:sz="4" w:space="0" w:color="231F20"/>
              <w:left w:val="single" w:sz="4" w:space="0" w:color="231F20"/>
              <w:bottom w:val="single" w:sz="4" w:space="0" w:color="231F20"/>
              <w:right w:val="single" w:sz="4" w:space="0" w:color="231F20"/>
            </w:tcBorders>
          </w:tcPr>
          <w:p w:rsidR="007145AB" w:rsidRDefault="00F71669">
            <w:pPr>
              <w:spacing w:after="0" w:line="360" w:lineRule="auto"/>
              <w:jc w:val="both"/>
              <w:rPr>
                <w:rFonts w:ascii="Times New Roman" w:eastAsia="SchoolBookSanPin" w:hAnsi="Times New Roman"/>
                <w:sz w:val="26"/>
                <w:szCs w:val="26"/>
              </w:rPr>
            </w:pPr>
            <w:r>
              <w:rPr>
                <w:rFonts w:ascii="Times New Roman" w:eastAsia="SchoolBookSanPin" w:hAnsi="Times New Roman"/>
                <w:sz w:val="26"/>
                <w:szCs w:val="26"/>
              </w:rPr>
              <w:t>Российская революция 1917—1922 гг.</w:t>
            </w:r>
          </w:p>
        </w:tc>
        <w:tc>
          <w:tcPr>
            <w:tcW w:w="1959" w:type="dxa"/>
            <w:tcBorders>
              <w:top w:val="single" w:sz="4" w:space="0" w:color="231F20"/>
              <w:left w:val="single" w:sz="4" w:space="0" w:color="231F20"/>
              <w:bottom w:val="single" w:sz="4" w:space="0" w:color="231F20"/>
              <w:right w:val="single" w:sz="4" w:space="0" w:color="231F20"/>
            </w:tcBorders>
          </w:tcPr>
          <w:p w:rsidR="007145AB" w:rsidRDefault="00F71669">
            <w:pPr>
              <w:spacing w:after="0" w:line="360" w:lineRule="auto"/>
              <w:jc w:val="center"/>
              <w:rPr>
                <w:rFonts w:ascii="Times New Roman" w:eastAsia="SchoolBookSanPin" w:hAnsi="Times New Roman"/>
                <w:sz w:val="26"/>
                <w:szCs w:val="26"/>
              </w:rPr>
            </w:pPr>
            <w:r>
              <w:rPr>
                <w:rFonts w:ascii="Times New Roman" w:eastAsia="SchoolBookSanPin" w:hAnsi="Times New Roman"/>
                <w:sz w:val="26"/>
                <w:szCs w:val="26"/>
              </w:rPr>
              <w:t>5</w:t>
            </w:r>
          </w:p>
        </w:tc>
      </w:tr>
      <w:tr w:rsidR="007145AB">
        <w:trPr>
          <w:trHeight w:val="18"/>
        </w:trPr>
        <w:tc>
          <w:tcPr>
            <w:tcW w:w="713" w:type="dxa"/>
            <w:tcBorders>
              <w:top w:val="single" w:sz="4" w:space="0" w:color="231F20"/>
              <w:left w:val="single" w:sz="4" w:space="0" w:color="231F20"/>
              <w:bottom w:val="single" w:sz="4" w:space="0" w:color="231F20"/>
              <w:right w:val="single" w:sz="4" w:space="0" w:color="231F20"/>
            </w:tcBorders>
          </w:tcPr>
          <w:p w:rsidR="007145AB" w:rsidRDefault="00F71669">
            <w:pPr>
              <w:spacing w:after="0" w:line="360" w:lineRule="auto"/>
              <w:jc w:val="both"/>
              <w:rPr>
                <w:rFonts w:ascii="Times New Roman" w:eastAsia="SchoolBookSanPin" w:hAnsi="Times New Roman"/>
                <w:sz w:val="26"/>
                <w:szCs w:val="26"/>
              </w:rPr>
            </w:pPr>
            <w:r>
              <w:rPr>
                <w:rFonts w:ascii="Times New Roman" w:eastAsia="SchoolBookSanPin" w:hAnsi="Times New Roman"/>
                <w:sz w:val="26"/>
                <w:szCs w:val="26"/>
              </w:rPr>
              <w:t>2</w:t>
            </w:r>
          </w:p>
        </w:tc>
        <w:tc>
          <w:tcPr>
            <w:tcW w:w="7303" w:type="dxa"/>
            <w:tcBorders>
              <w:top w:val="single" w:sz="4" w:space="0" w:color="231F20"/>
              <w:left w:val="single" w:sz="4" w:space="0" w:color="231F20"/>
              <w:bottom w:val="single" w:sz="4" w:space="0" w:color="231F20"/>
              <w:right w:val="single" w:sz="4" w:space="0" w:color="231F20"/>
            </w:tcBorders>
          </w:tcPr>
          <w:p w:rsidR="007145AB" w:rsidRDefault="00F71669">
            <w:pPr>
              <w:spacing w:after="0" w:line="360" w:lineRule="auto"/>
              <w:jc w:val="both"/>
              <w:rPr>
                <w:rFonts w:ascii="Times New Roman" w:eastAsia="SchoolBookSanPin" w:hAnsi="Times New Roman"/>
                <w:sz w:val="26"/>
                <w:szCs w:val="26"/>
              </w:rPr>
            </w:pPr>
            <w:r>
              <w:rPr>
                <w:rFonts w:ascii="Times New Roman" w:eastAsia="SchoolBookSanPin" w:hAnsi="Times New Roman"/>
                <w:sz w:val="26"/>
                <w:szCs w:val="26"/>
              </w:rPr>
              <w:t>Великая Отечественная война 1941-1945 гг.</w:t>
            </w:r>
          </w:p>
        </w:tc>
        <w:tc>
          <w:tcPr>
            <w:tcW w:w="1959" w:type="dxa"/>
            <w:tcBorders>
              <w:top w:val="single" w:sz="4" w:space="0" w:color="231F20"/>
              <w:left w:val="single" w:sz="4" w:space="0" w:color="231F20"/>
              <w:bottom w:val="single" w:sz="4" w:space="0" w:color="231F20"/>
              <w:right w:val="single" w:sz="4" w:space="0" w:color="231F20"/>
            </w:tcBorders>
          </w:tcPr>
          <w:p w:rsidR="007145AB" w:rsidRDefault="00F71669">
            <w:pPr>
              <w:spacing w:after="0" w:line="360" w:lineRule="auto"/>
              <w:jc w:val="center"/>
              <w:rPr>
                <w:rFonts w:ascii="Times New Roman" w:eastAsia="SchoolBookSanPin" w:hAnsi="Times New Roman"/>
                <w:sz w:val="26"/>
                <w:szCs w:val="26"/>
              </w:rPr>
            </w:pPr>
            <w:r>
              <w:rPr>
                <w:rFonts w:ascii="Times New Roman" w:eastAsia="SchoolBookSanPin" w:hAnsi="Times New Roman"/>
                <w:sz w:val="26"/>
                <w:szCs w:val="26"/>
              </w:rPr>
              <w:t>4</w:t>
            </w:r>
          </w:p>
        </w:tc>
      </w:tr>
      <w:tr w:rsidR="007145AB">
        <w:trPr>
          <w:trHeight w:val="18"/>
        </w:trPr>
        <w:tc>
          <w:tcPr>
            <w:tcW w:w="713" w:type="dxa"/>
            <w:tcBorders>
              <w:top w:val="single" w:sz="4" w:space="0" w:color="231F20"/>
              <w:left w:val="single" w:sz="4" w:space="0" w:color="231F20"/>
              <w:bottom w:val="single" w:sz="4" w:space="0" w:color="231F20"/>
              <w:right w:val="single" w:sz="4" w:space="0" w:color="231F20"/>
            </w:tcBorders>
          </w:tcPr>
          <w:p w:rsidR="007145AB" w:rsidRDefault="00F71669">
            <w:pPr>
              <w:spacing w:after="0" w:line="360" w:lineRule="auto"/>
              <w:jc w:val="both"/>
              <w:rPr>
                <w:rFonts w:ascii="Times New Roman" w:eastAsia="SchoolBookSanPin" w:hAnsi="Times New Roman"/>
                <w:sz w:val="26"/>
                <w:szCs w:val="26"/>
              </w:rPr>
            </w:pPr>
            <w:r>
              <w:rPr>
                <w:rFonts w:ascii="Times New Roman" w:eastAsia="SchoolBookSanPin" w:hAnsi="Times New Roman"/>
                <w:sz w:val="26"/>
                <w:szCs w:val="26"/>
              </w:rPr>
              <w:t>3</w:t>
            </w:r>
          </w:p>
        </w:tc>
        <w:tc>
          <w:tcPr>
            <w:tcW w:w="7303" w:type="dxa"/>
            <w:tcBorders>
              <w:top w:val="single" w:sz="4" w:space="0" w:color="231F20"/>
              <w:left w:val="single" w:sz="4" w:space="0" w:color="231F20"/>
              <w:bottom w:val="single" w:sz="4" w:space="0" w:color="231F20"/>
              <w:right w:val="single" w:sz="4" w:space="0" w:color="231F20"/>
            </w:tcBorders>
          </w:tcPr>
          <w:p w:rsidR="007145AB" w:rsidRPr="00482CD3" w:rsidRDefault="00F71669">
            <w:pPr>
              <w:spacing w:after="0" w:line="360" w:lineRule="auto"/>
              <w:jc w:val="both"/>
              <w:rPr>
                <w:rFonts w:ascii="Times New Roman" w:eastAsia="SchoolBookSanPin" w:hAnsi="Times New Roman"/>
                <w:sz w:val="26"/>
                <w:szCs w:val="26"/>
                <w:lang w:val="ru-RU"/>
              </w:rPr>
            </w:pPr>
            <w:r w:rsidRPr="00482CD3">
              <w:rPr>
                <w:rFonts w:ascii="Times New Roman" w:eastAsia="SchoolBookSanPin" w:hAnsi="Times New Roman"/>
                <w:sz w:val="26"/>
                <w:szCs w:val="26"/>
                <w:lang w:val="ru-RU"/>
              </w:rPr>
              <w:t>Распад СССР. Становление новой России (</w:t>
            </w:r>
            <w:r w:rsidRPr="00482CD3">
              <w:rPr>
                <w:rFonts w:ascii="Times New Roman" w:eastAsia="SchoolBookSanPin" w:hAnsi="Times New Roman"/>
                <w:position w:val="1"/>
                <w:sz w:val="26"/>
                <w:szCs w:val="26"/>
                <w:lang w:val="ru-RU"/>
              </w:rPr>
              <w:t>1992-1999 гг.)</w:t>
            </w:r>
          </w:p>
        </w:tc>
        <w:tc>
          <w:tcPr>
            <w:tcW w:w="1959" w:type="dxa"/>
            <w:tcBorders>
              <w:top w:val="single" w:sz="4" w:space="0" w:color="231F20"/>
              <w:left w:val="single" w:sz="4" w:space="0" w:color="231F20"/>
              <w:bottom w:val="single" w:sz="4" w:space="0" w:color="231F20"/>
              <w:right w:val="single" w:sz="4" w:space="0" w:color="231F20"/>
            </w:tcBorders>
          </w:tcPr>
          <w:p w:rsidR="007145AB" w:rsidRDefault="00F71669">
            <w:pPr>
              <w:spacing w:after="0" w:line="360" w:lineRule="auto"/>
              <w:jc w:val="center"/>
              <w:rPr>
                <w:rFonts w:ascii="Times New Roman" w:eastAsia="SchoolBookSanPin" w:hAnsi="Times New Roman"/>
                <w:sz w:val="26"/>
                <w:szCs w:val="26"/>
              </w:rPr>
            </w:pPr>
            <w:r>
              <w:rPr>
                <w:rFonts w:ascii="Times New Roman" w:eastAsia="SchoolBookSanPin" w:hAnsi="Times New Roman"/>
                <w:sz w:val="26"/>
                <w:szCs w:val="26"/>
              </w:rPr>
              <w:t>2</w:t>
            </w:r>
          </w:p>
        </w:tc>
      </w:tr>
      <w:tr w:rsidR="007145AB">
        <w:trPr>
          <w:trHeight w:val="18"/>
        </w:trPr>
        <w:tc>
          <w:tcPr>
            <w:tcW w:w="713" w:type="dxa"/>
            <w:tcBorders>
              <w:top w:val="single" w:sz="4" w:space="0" w:color="231F20"/>
              <w:left w:val="single" w:sz="4" w:space="0" w:color="231F20"/>
              <w:bottom w:val="single" w:sz="4" w:space="0" w:color="231F20"/>
              <w:right w:val="single" w:sz="4" w:space="0" w:color="231F20"/>
            </w:tcBorders>
          </w:tcPr>
          <w:p w:rsidR="007145AB" w:rsidRDefault="00F71669">
            <w:pPr>
              <w:spacing w:after="0" w:line="360" w:lineRule="auto"/>
              <w:jc w:val="both"/>
              <w:rPr>
                <w:rFonts w:ascii="Times New Roman" w:eastAsia="SchoolBookSanPin" w:hAnsi="Times New Roman"/>
                <w:sz w:val="26"/>
                <w:szCs w:val="26"/>
              </w:rPr>
            </w:pPr>
            <w:r>
              <w:rPr>
                <w:rFonts w:ascii="Times New Roman" w:eastAsia="SchoolBookSanPin" w:hAnsi="Times New Roman"/>
                <w:sz w:val="26"/>
                <w:szCs w:val="26"/>
              </w:rPr>
              <w:t>4</w:t>
            </w:r>
          </w:p>
        </w:tc>
        <w:tc>
          <w:tcPr>
            <w:tcW w:w="7303" w:type="dxa"/>
            <w:tcBorders>
              <w:top w:val="single" w:sz="4" w:space="0" w:color="231F20"/>
              <w:left w:val="single" w:sz="4" w:space="0" w:color="231F20"/>
              <w:bottom w:val="single" w:sz="4" w:space="0" w:color="231F20"/>
              <w:right w:val="single" w:sz="4" w:space="0" w:color="231F20"/>
            </w:tcBorders>
          </w:tcPr>
          <w:p w:rsidR="007145AB" w:rsidRDefault="00F71669">
            <w:pPr>
              <w:spacing w:after="0" w:line="360" w:lineRule="auto"/>
              <w:jc w:val="both"/>
              <w:rPr>
                <w:rFonts w:ascii="Times New Roman" w:eastAsia="SchoolBookSanPin" w:hAnsi="Times New Roman"/>
                <w:sz w:val="26"/>
                <w:szCs w:val="26"/>
              </w:rPr>
            </w:pPr>
            <w:r w:rsidRPr="00482CD3">
              <w:rPr>
                <w:rFonts w:ascii="Times New Roman" w:eastAsia="SchoolBookSanPin" w:hAnsi="Times New Roman"/>
                <w:sz w:val="26"/>
                <w:szCs w:val="26"/>
                <w:lang w:val="ru-RU"/>
              </w:rPr>
              <w:t xml:space="preserve">Возрождение страны с 2000-х гг. </w:t>
            </w:r>
            <w:r>
              <w:rPr>
                <w:rFonts w:ascii="Times New Roman" w:eastAsia="SchoolBookSanPin" w:hAnsi="Times New Roman"/>
                <w:sz w:val="26"/>
                <w:szCs w:val="26"/>
              </w:rPr>
              <w:t>Воссоединение</w:t>
            </w:r>
          </w:p>
          <w:p w:rsidR="007145AB" w:rsidRDefault="00F71669">
            <w:pPr>
              <w:spacing w:after="0" w:line="360" w:lineRule="auto"/>
              <w:jc w:val="both"/>
              <w:rPr>
                <w:rFonts w:ascii="Times New Roman" w:eastAsia="SchoolBookSanPin" w:hAnsi="Times New Roman"/>
                <w:sz w:val="26"/>
                <w:szCs w:val="26"/>
              </w:rPr>
            </w:pPr>
            <w:r>
              <w:rPr>
                <w:rFonts w:ascii="Times New Roman" w:eastAsia="SchoolBookSanPin" w:hAnsi="Times New Roman"/>
                <w:position w:val="1"/>
                <w:sz w:val="26"/>
                <w:szCs w:val="26"/>
              </w:rPr>
              <w:t>Крыма с Россией</w:t>
            </w:r>
          </w:p>
        </w:tc>
        <w:tc>
          <w:tcPr>
            <w:tcW w:w="1959" w:type="dxa"/>
            <w:tcBorders>
              <w:top w:val="single" w:sz="4" w:space="0" w:color="231F20"/>
              <w:left w:val="single" w:sz="4" w:space="0" w:color="231F20"/>
              <w:bottom w:val="single" w:sz="4" w:space="0" w:color="231F20"/>
              <w:right w:val="single" w:sz="4" w:space="0" w:color="231F20"/>
            </w:tcBorders>
          </w:tcPr>
          <w:p w:rsidR="007145AB" w:rsidRDefault="00F71669">
            <w:pPr>
              <w:spacing w:after="0" w:line="360" w:lineRule="auto"/>
              <w:jc w:val="center"/>
              <w:rPr>
                <w:rFonts w:ascii="Times New Roman" w:eastAsia="SchoolBookSanPin" w:hAnsi="Times New Roman"/>
                <w:sz w:val="26"/>
                <w:szCs w:val="26"/>
              </w:rPr>
            </w:pPr>
            <w:r>
              <w:rPr>
                <w:rFonts w:ascii="Times New Roman" w:eastAsia="SchoolBookSanPin" w:hAnsi="Times New Roman"/>
                <w:sz w:val="26"/>
                <w:szCs w:val="26"/>
              </w:rPr>
              <w:t>3</w:t>
            </w:r>
          </w:p>
        </w:tc>
      </w:tr>
      <w:tr w:rsidR="007145AB">
        <w:trPr>
          <w:trHeight w:val="18"/>
        </w:trPr>
        <w:tc>
          <w:tcPr>
            <w:tcW w:w="713" w:type="dxa"/>
            <w:tcBorders>
              <w:top w:val="single" w:sz="4" w:space="0" w:color="231F20"/>
              <w:left w:val="single" w:sz="4" w:space="0" w:color="231F20"/>
              <w:bottom w:val="single" w:sz="4" w:space="0" w:color="231F20"/>
              <w:right w:val="single" w:sz="4" w:space="0" w:color="231F20"/>
            </w:tcBorders>
          </w:tcPr>
          <w:p w:rsidR="007145AB" w:rsidRDefault="00F71669">
            <w:pPr>
              <w:spacing w:after="0" w:line="360" w:lineRule="auto"/>
              <w:jc w:val="both"/>
              <w:rPr>
                <w:rFonts w:ascii="Times New Roman" w:eastAsia="SchoolBookSanPin" w:hAnsi="Times New Roman"/>
                <w:sz w:val="26"/>
                <w:szCs w:val="26"/>
              </w:rPr>
            </w:pPr>
            <w:r>
              <w:rPr>
                <w:rFonts w:ascii="Times New Roman" w:eastAsia="SchoolBookSanPin" w:hAnsi="Times New Roman"/>
                <w:sz w:val="26"/>
                <w:szCs w:val="26"/>
              </w:rPr>
              <w:t>5</w:t>
            </w:r>
          </w:p>
        </w:tc>
        <w:tc>
          <w:tcPr>
            <w:tcW w:w="7303" w:type="dxa"/>
            <w:tcBorders>
              <w:top w:val="single" w:sz="4" w:space="0" w:color="231F20"/>
              <w:left w:val="single" w:sz="4" w:space="0" w:color="231F20"/>
              <w:bottom w:val="single" w:sz="4" w:space="0" w:color="231F20"/>
              <w:right w:val="single" w:sz="4" w:space="0" w:color="231F20"/>
            </w:tcBorders>
          </w:tcPr>
          <w:p w:rsidR="007145AB" w:rsidRDefault="00F71669">
            <w:pPr>
              <w:spacing w:after="0" w:line="360" w:lineRule="auto"/>
              <w:jc w:val="both"/>
              <w:rPr>
                <w:rFonts w:ascii="Times New Roman" w:eastAsia="SchoolBookSanPin" w:hAnsi="Times New Roman"/>
                <w:sz w:val="26"/>
                <w:szCs w:val="26"/>
              </w:rPr>
            </w:pPr>
            <w:r>
              <w:rPr>
                <w:rFonts w:ascii="Times New Roman" w:eastAsia="SchoolBookSanPin" w:hAnsi="Times New Roman"/>
                <w:sz w:val="26"/>
                <w:szCs w:val="26"/>
              </w:rPr>
              <w:t>Итоговое повторение</w:t>
            </w:r>
          </w:p>
        </w:tc>
        <w:tc>
          <w:tcPr>
            <w:tcW w:w="1959" w:type="dxa"/>
            <w:tcBorders>
              <w:top w:val="single" w:sz="4" w:space="0" w:color="231F20"/>
              <w:left w:val="single" w:sz="4" w:space="0" w:color="231F20"/>
              <w:bottom w:val="single" w:sz="4" w:space="0" w:color="231F20"/>
              <w:right w:val="single" w:sz="4" w:space="0" w:color="231F20"/>
            </w:tcBorders>
          </w:tcPr>
          <w:p w:rsidR="007145AB" w:rsidRDefault="00F71669">
            <w:pPr>
              <w:spacing w:after="0" w:line="360" w:lineRule="auto"/>
              <w:jc w:val="center"/>
              <w:rPr>
                <w:rFonts w:ascii="Times New Roman" w:eastAsia="SchoolBookSanPin" w:hAnsi="Times New Roman"/>
                <w:sz w:val="26"/>
                <w:szCs w:val="26"/>
              </w:rPr>
            </w:pPr>
            <w:r>
              <w:rPr>
                <w:rFonts w:ascii="Times New Roman" w:eastAsia="SchoolBookSanPin" w:hAnsi="Times New Roman"/>
                <w:sz w:val="26"/>
                <w:szCs w:val="26"/>
              </w:rPr>
              <w:t>2</w:t>
            </w:r>
          </w:p>
        </w:tc>
      </w:tr>
    </w:tbl>
    <w:p w:rsidR="007145AB" w:rsidRDefault="007145AB">
      <w:pPr>
        <w:spacing w:after="0" w:line="360" w:lineRule="auto"/>
        <w:ind w:firstLine="709"/>
        <w:jc w:val="both"/>
        <w:rPr>
          <w:rFonts w:ascii="Times New Roman" w:hAnsi="Times New Roman"/>
          <w:sz w:val="28"/>
          <w:szCs w:val="28"/>
        </w:rPr>
      </w:pPr>
    </w:p>
    <w:p w:rsidR="007145AB" w:rsidRDefault="00F71669">
      <w:pPr>
        <w:spacing w:after="0" w:line="360" w:lineRule="auto"/>
        <w:ind w:firstLine="709"/>
        <w:jc w:val="both"/>
        <w:rPr>
          <w:rFonts w:ascii="Times New Roman" w:eastAsia="OfficinaSansBoldITC" w:hAnsi="Times New Roman"/>
          <w:sz w:val="28"/>
          <w:szCs w:val="28"/>
        </w:rPr>
      </w:pPr>
      <w:r>
        <w:rPr>
          <w:rFonts w:ascii="Times New Roman" w:hAnsi="Times New Roman"/>
          <w:sz w:val="28"/>
          <w:szCs w:val="28"/>
        </w:rPr>
        <w:t>150.</w:t>
      </w:r>
      <w:r>
        <w:rPr>
          <w:rFonts w:ascii="Times New Roman" w:eastAsia="SchoolBookSanPin" w:hAnsi="Times New Roman"/>
          <w:sz w:val="28"/>
          <w:szCs w:val="28"/>
        </w:rPr>
        <w:t>9.2.1. </w:t>
      </w:r>
      <w:r>
        <w:rPr>
          <w:rFonts w:ascii="Times New Roman" w:eastAsia="OfficinaSansBoldITC" w:hAnsi="Times New Roman"/>
          <w:sz w:val="28"/>
          <w:szCs w:val="28"/>
        </w:rPr>
        <w:t xml:space="preserve">Введение. </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sz w:val="28"/>
          <w:szCs w:val="28"/>
          <w:lang w:val="ru-RU"/>
        </w:rPr>
        <w:t xml:space="preserve">Преемственность всех этапов отечественной истории. Период Новейшей истории страны (с 1914 г. по настоящее время). Важнейшие события, процессы ХХ ‒ начала </w:t>
      </w:r>
      <w:r>
        <w:rPr>
          <w:rFonts w:ascii="Times New Roman" w:eastAsia="SchoolBookSanPin" w:hAnsi="Times New Roman"/>
          <w:sz w:val="28"/>
          <w:szCs w:val="28"/>
        </w:rPr>
        <w:t>XXI</w:t>
      </w:r>
      <w:r w:rsidRPr="00482CD3">
        <w:rPr>
          <w:rFonts w:ascii="Times New Roman" w:eastAsia="SchoolBookSanPin" w:hAnsi="Times New Roman"/>
          <w:sz w:val="28"/>
          <w:szCs w:val="28"/>
          <w:lang w:val="ru-RU"/>
        </w:rPr>
        <w:t xml:space="preserve"> в.</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sz w:val="28"/>
          <w:szCs w:val="28"/>
          <w:lang w:val="ru-RU"/>
        </w:rPr>
        <w:t>150.9.2.2. Российская революция 1917—1922 гг.</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sz w:val="28"/>
          <w:szCs w:val="28"/>
          <w:lang w:val="ru-RU"/>
        </w:rPr>
        <w:t xml:space="preserve">Российская империя накануне Февральской революции </w:t>
      </w:r>
      <w:r w:rsidRPr="00482CD3">
        <w:rPr>
          <w:rFonts w:ascii="Times New Roman" w:eastAsia="SchoolBookSanPin" w:hAnsi="Times New Roman"/>
          <w:position w:val="1"/>
          <w:sz w:val="28"/>
          <w:szCs w:val="28"/>
          <w:lang w:val="ru-RU"/>
        </w:rPr>
        <w:t xml:space="preserve">1917 г.: </w:t>
      </w:r>
      <w:r w:rsidRPr="00482CD3">
        <w:rPr>
          <w:rFonts w:ascii="Times New Roman" w:eastAsia="SchoolBookSanPin" w:hAnsi="Times New Roman"/>
          <w:position w:val="1"/>
          <w:sz w:val="28"/>
          <w:szCs w:val="28"/>
          <w:lang w:val="ru-RU"/>
        </w:rPr>
        <w:lastRenderedPageBreak/>
        <w:t>общенациональный кризис.</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position w:val="1"/>
          <w:sz w:val="28"/>
          <w:szCs w:val="28"/>
          <w:lang w:val="ru-RU"/>
        </w:rPr>
        <w:t xml:space="preserve">Февральское восстание в Петрограде. Отречение Николая </w:t>
      </w:r>
      <w:r>
        <w:rPr>
          <w:rFonts w:ascii="Times New Roman" w:eastAsia="SchoolBookSanPin" w:hAnsi="Times New Roman"/>
          <w:position w:val="1"/>
          <w:sz w:val="28"/>
          <w:szCs w:val="28"/>
        </w:rPr>
        <w:t>II</w:t>
      </w:r>
      <w:r w:rsidRPr="00482CD3">
        <w:rPr>
          <w:rFonts w:ascii="Times New Roman" w:eastAsia="SchoolBookSanPin" w:hAnsi="Times New Roman"/>
          <w:position w:val="1"/>
          <w:sz w:val="28"/>
          <w:szCs w:val="28"/>
          <w:lang w:val="ru-RU"/>
        </w:rPr>
        <w:t>.</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position w:val="1"/>
          <w:sz w:val="28"/>
          <w:szCs w:val="28"/>
          <w:lang w:val="ru-RU"/>
        </w:rPr>
        <w:t>Падение монархии. Временное правительство и Советы, их руководители. Демократизация жизни страны. Тяготы войны и обострение внутриполитического кризиса. Угроза территориального распада страны.</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position w:val="1"/>
          <w:sz w:val="28"/>
          <w:szCs w:val="28"/>
          <w:lang w:val="ru-RU"/>
        </w:rPr>
        <w:t>Цели и лозунги большевиков. В.И. Ленин как политический деятель. Вооружённое восстание в Петрограде 25 октября (7 ноября) 1917 г. Свержение Временного правительства и взятие власти большевиками. Советское правительство (Совет народных комиссаров) и первые преобразования большевиков. Образование</w:t>
      </w:r>
      <w:r w:rsidRPr="00482CD3">
        <w:rPr>
          <w:rFonts w:ascii="Times New Roman" w:eastAsia="SchoolBookSanPin" w:hAnsi="Times New Roman"/>
          <w:sz w:val="28"/>
          <w:szCs w:val="28"/>
          <w:lang w:val="ru-RU"/>
        </w:rPr>
        <w:t xml:space="preserve"> РККА. Советская национальная политика. Образование РСФСР как добровольного союза народов России.</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sz w:val="28"/>
          <w:szCs w:val="28"/>
          <w:lang w:val="ru-RU"/>
        </w:rPr>
        <w:t>Гражданская война как национальная трагедия. Военная интервенция. Политика белых правительств А. В. Колчака, А. И. Деникина и П. Н. Врангеля.</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sz w:val="28"/>
          <w:szCs w:val="28"/>
          <w:lang w:val="ru-RU"/>
        </w:rPr>
        <w:t>Переход страны к мирной жизни. Образование СССР. Революционные события в России глазами соотечественников и мира. Русское зарубежье.</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position w:val="1"/>
          <w:sz w:val="28"/>
          <w:szCs w:val="28"/>
          <w:lang w:val="ru-RU"/>
        </w:rPr>
        <w:t xml:space="preserve">Влияние революционных событий на общемировые процессы </w:t>
      </w:r>
      <w:r>
        <w:rPr>
          <w:rFonts w:ascii="Times New Roman" w:eastAsia="SchoolBookSanPin" w:hAnsi="Times New Roman"/>
          <w:position w:val="1"/>
          <w:sz w:val="28"/>
          <w:szCs w:val="28"/>
        </w:rPr>
        <w:t>XX</w:t>
      </w:r>
      <w:r w:rsidRPr="00482CD3">
        <w:rPr>
          <w:rFonts w:ascii="Times New Roman" w:eastAsia="SchoolBookSanPin" w:hAnsi="Times New Roman"/>
          <w:position w:val="1"/>
          <w:sz w:val="28"/>
          <w:szCs w:val="28"/>
          <w:lang w:val="ru-RU"/>
        </w:rPr>
        <w:t xml:space="preserve"> в., историю народов России.</w:t>
      </w:r>
    </w:p>
    <w:p w:rsidR="007145AB" w:rsidRPr="00482CD3" w:rsidRDefault="00F71669">
      <w:pPr>
        <w:spacing w:after="0" w:line="360" w:lineRule="auto"/>
        <w:ind w:firstLine="709"/>
        <w:jc w:val="both"/>
        <w:rPr>
          <w:rFonts w:ascii="Times New Roman" w:eastAsia="OfficinaSansBookITC" w:hAnsi="Times New Roman"/>
          <w:sz w:val="28"/>
          <w:szCs w:val="28"/>
          <w:lang w:val="ru-RU"/>
        </w:rPr>
      </w:pPr>
      <w:r w:rsidRPr="00482CD3">
        <w:rPr>
          <w:rFonts w:ascii="Times New Roman" w:hAnsi="Times New Roman"/>
          <w:sz w:val="28"/>
          <w:szCs w:val="28"/>
          <w:lang w:val="ru-RU"/>
        </w:rPr>
        <w:t>150.</w:t>
      </w:r>
      <w:r w:rsidRPr="00482CD3">
        <w:rPr>
          <w:rFonts w:ascii="Times New Roman" w:eastAsia="SchoolBookSanPin" w:hAnsi="Times New Roman"/>
          <w:sz w:val="28"/>
          <w:szCs w:val="28"/>
          <w:lang w:val="ru-RU"/>
        </w:rPr>
        <w:t>9.2.3.</w:t>
      </w:r>
      <w:r>
        <w:rPr>
          <w:rFonts w:ascii="Times New Roman" w:eastAsia="SchoolBookSanPin" w:hAnsi="Times New Roman"/>
          <w:sz w:val="28"/>
          <w:szCs w:val="28"/>
        </w:rPr>
        <w:t> </w:t>
      </w:r>
      <w:r w:rsidRPr="00482CD3">
        <w:rPr>
          <w:rFonts w:ascii="Times New Roman" w:eastAsia="OfficinaSansBoldITC" w:hAnsi="Times New Roman"/>
          <w:sz w:val="28"/>
          <w:szCs w:val="28"/>
          <w:lang w:val="ru-RU"/>
        </w:rPr>
        <w:t xml:space="preserve">Великая Отечественная война 1941-1945 гг. </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sz w:val="28"/>
          <w:szCs w:val="28"/>
          <w:lang w:val="ru-RU"/>
        </w:rPr>
        <w:t>План «Барбаросса» и цели гитлеровской Германии в войне с СССР. Нападение на СССР 22 июня 1941 г. Причины отступления Красной Армии в первые месяцы войны. «Всё для фронта! Все для победы!»: мобилизация сил на отпор врагу и перестройка экономики на военный лад.</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sz w:val="28"/>
          <w:szCs w:val="28"/>
          <w:lang w:val="ru-RU"/>
        </w:rPr>
        <w:t>Битва за Москву. Парад 7 ноября 1941 г. на Красной площади. Срыв германских планов молниеносной войны.</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sz w:val="28"/>
          <w:szCs w:val="28"/>
          <w:lang w:val="ru-RU"/>
        </w:rPr>
        <w:t>Блокада Ленинграда. Дорога жизни. Значение героического сопротивления Ленинграда.</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sz w:val="28"/>
          <w:szCs w:val="28"/>
          <w:lang w:val="ru-RU"/>
        </w:rPr>
        <w:t>Гитлеровский план «Ост». Преступления нацистов и их пособников на территории СССР. Разграбление и уничтожение культурных ценностей. Холокост. Гитлеровские лагеря уничтожения (лагеря смерти).</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sz w:val="28"/>
          <w:szCs w:val="28"/>
          <w:lang w:val="ru-RU"/>
        </w:rPr>
        <w:t xml:space="preserve">Коренной перелом в ходе Великой Отечественной войны. Сталинградская </w:t>
      </w:r>
      <w:r w:rsidRPr="00482CD3">
        <w:rPr>
          <w:rFonts w:ascii="Times New Roman" w:eastAsia="SchoolBookSanPin" w:hAnsi="Times New Roman"/>
          <w:sz w:val="28"/>
          <w:szCs w:val="28"/>
          <w:lang w:val="ru-RU"/>
        </w:rPr>
        <w:lastRenderedPageBreak/>
        <w:t>битва. Битва на Курской дуге.</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sz w:val="28"/>
          <w:szCs w:val="28"/>
          <w:lang w:val="ru-RU"/>
        </w:rPr>
        <w:t>Прорыв и снятие блокады Ленинграда. Битва за Днепр. Массовый героизм советских людей, представителей всех народов СССР, на фронте и в тылу. Организация борьбы в тылу врага: партизанское движение и подпольщики. Юные герои фронта и тыла. Патриотическое служение представителей религиозных конфессий. Вклад деятелей культуры, учёных и конструкторов в общенародную борьбу с врагом.</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sz w:val="28"/>
          <w:szCs w:val="28"/>
          <w:lang w:val="ru-RU"/>
        </w:rPr>
        <w:t>Освобождение оккупированной территории СССР. Белорусская наступательная операция (операция «Багратион») Красной Армии.</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sz w:val="28"/>
          <w:szCs w:val="28"/>
          <w:lang w:val="ru-RU"/>
        </w:rPr>
        <w:t>СССР и союзники. Ленд-лиз. Высадка союзников в Нормандии и открытие Второго фронта. Освободительная миссия Красной Армии в Европе. Битва за Берлин. Безоговорочная капитуляция Германии и окончание Великой Отечественной войны.</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sz w:val="28"/>
          <w:szCs w:val="28"/>
          <w:lang w:val="ru-RU"/>
        </w:rPr>
        <w:t>Разгром милитаристской Японии. 3 сентября ‒ окончание Второй мировой войны.</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sz w:val="28"/>
          <w:szCs w:val="28"/>
          <w:lang w:val="ru-RU"/>
        </w:rPr>
        <w:t>Источники Победы советского народа. Выдающиеся полководцы Великой Отечественной войны. Решающая роль СССР в победе антигитлеровской коалиции. Людские и материальные потери СССР. Всемирно-историческое значение Победы СССР в Великой Отечественной войне.</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sz w:val="28"/>
          <w:szCs w:val="28"/>
          <w:lang w:val="ru-RU"/>
        </w:rPr>
        <w:t>Окончание Второй мировой войны. Осуждение главных военных преступников их пособников (Нюрнбергский, Токийский и Хабаровский процессы).</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sz w:val="28"/>
          <w:szCs w:val="28"/>
          <w:lang w:val="ru-RU"/>
        </w:rPr>
        <w:t>Попытки искажения истории Второй мировой войны и роли советского народа в победе над гитлеровской Германией и её союзниками. Конституция Российской Федерации о защите исторической правды.</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sz w:val="28"/>
          <w:szCs w:val="28"/>
          <w:lang w:val="ru-RU"/>
        </w:rPr>
        <w:t>Города-герои. Дни воинской славы и памятные даты в России. Указы Президента Российской Федерации об утверждении почётных званий «Города воинской славы», «Города трудовой доблести», а также других мерах, направленных на увековечивание памяти о Великой Победе.</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sz w:val="28"/>
          <w:szCs w:val="28"/>
          <w:lang w:val="ru-RU"/>
        </w:rPr>
        <w:t xml:space="preserve">9 мая 1945 г. ‒ День Победы советского народа в Великой Отечественной войне 1941–1945 гг. Парад на Красной площади и праздничные шествия в честь Дня </w:t>
      </w:r>
      <w:r w:rsidRPr="00482CD3">
        <w:rPr>
          <w:rFonts w:ascii="Times New Roman" w:eastAsia="SchoolBookSanPin" w:hAnsi="Times New Roman"/>
          <w:sz w:val="28"/>
          <w:szCs w:val="28"/>
          <w:lang w:val="ru-RU"/>
        </w:rPr>
        <w:lastRenderedPageBreak/>
        <w:t>Победы. Акции «Георгиевская ленточка» и «Бескозырка», марш «Бессмертный полк» в России и за рубежом. Ответственность за искажение истории Второй мировой войны.</w:t>
      </w:r>
    </w:p>
    <w:p w:rsidR="007145AB" w:rsidRPr="00482CD3" w:rsidRDefault="00F71669">
      <w:pPr>
        <w:spacing w:after="0" w:line="360" w:lineRule="auto"/>
        <w:ind w:firstLine="709"/>
        <w:jc w:val="both"/>
        <w:rPr>
          <w:rFonts w:ascii="Times New Roman" w:eastAsia="OfficinaSansBookITC" w:hAnsi="Times New Roman"/>
          <w:sz w:val="28"/>
          <w:szCs w:val="28"/>
          <w:lang w:val="ru-RU"/>
        </w:rPr>
      </w:pPr>
      <w:r w:rsidRPr="00482CD3">
        <w:rPr>
          <w:rFonts w:ascii="Times New Roman" w:hAnsi="Times New Roman"/>
          <w:sz w:val="28"/>
          <w:szCs w:val="28"/>
          <w:lang w:val="ru-RU"/>
        </w:rPr>
        <w:t>150.</w:t>
      </w:r>
      <w:r w:rsidRPr="00482CD3">
        <w:rPr>
          <w:rFonts w:ascii="Times New Roman" w:eastAsia="SchoolBookSanPin" w:hAnsi="Times New Roman"/>
          <w:sz w:val="28"/>
          <w:szCs w:val="28"/>
          <w:lang w:val="ru-RU"/>
        </w:rPr>
        <w:t>9.2.4.</w:t>
      </w:r>
      <w:r>
        <w:rPr>
          <w:rFonts w:ascii="Times New Roman" w:eastAsia="SchoolBookSanPin" w:hAnsi="Times New Roman"/>
          <w:sz w:val="28"/>
          <w:szCs w:val="28"/>
        </w:rPr>
        <w:t> </w:t>
      </w:r>
      <w:r w:rsidRPr="00482CD3">
        <w:rPr>
          <w:rFonts w:ascii="Times New Roman" w:eastAsia="OfficinaSansBoldITC" w:hAnsi="Times New Roman"/>
          <w:sz w:val="28"/>
          <w:szCs w:val="28"/>
          <w:lang w:val="ru-RU"/>
        </w:rPr>
        <w:t xml:space="preserve">Распад СССР. </w:t>
      </w:r>
      <w:r w:rsidRPr="00482CD3">
        <w:rPr>
          <w:rFonts w:ascii="Times New Roman" w:eastAsia="OfficinaSansBoldITC" w:hAnsi="Times New Roman"/>
          <w:position w:val="1"/>
          <w:sz w:val="28"/>
          <w:szCs w:val="28"/>
          <w:lang w:val="ru-RU"/>
        </w:rPr>
        <w:t xml:space="preserve">Становление новой России (1992-1999 гг.). </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sz w:val="28"/>
          <w:szCs w:val="28"/>
          <w:lang w:val="ru-RU"/>
        </w:rPr>
        <w:t>Нарастание кризисных явлений в СССР. М.С. Горбачёв. Межнациональные конфликты. «Парад суверенитетов». Принятие Декларации о государственном суверенитете РСФСР.</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sz w:val="28"/>
          <w:szCs w:val="28"/>
          <w:lang w:val="ru-RU"/>
        </w:rPr>
        <w:t xml:space="preserve">Референдум о сохранении СССР и введении поста Президента </w:t>
      </w:r>
      <w:r w:rsidRPr="00482CD3">
        <w:rPr>
          <w:rFonts w:ascii="Times New Roman" w:eastAsia="SchoolBookSanPin" w:hAnsi="Times New Roman"/>
          <w:position w:val="1"/>
          <w:sz w:val="28"/>
          <w:szCs w:val="28"/>
          <w:lang w:val="ru-RU"/>
        </w:rPr>
        <w:t>РСФСР. Избрание Б. Н. Ельцина Президентом РСФСР.</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position w:val="1"/>
          <w:sz w:val="28"/>
          <w:szCs w:val="28"/>
          <w:lang w:val="ru-RU"/>
        </w:rPr>
        <w:t>Объявление государственной независимости союзными республиками. Юридическое оформление распада СССР и создание Содружества Независимых Государств (Беловежское соглашение). Россия как преемник СССР на международной арене.</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position w:val="1"/>
          <w:sz w:val="28"/>
          <w:szCs w:val="28"/>
          <w:lang w:val="ru-RU"/>
        </w:rPr>
        <w:t>Распад СССР и его последствия для России и мира.</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position w:val="1"/>
          <w:sz w:val="28"/>
          <w:szCs w:val="28"/>
          <w:lang w:val="ru-RU"/>
        </w:rPr>
        <w:t>Становление Российской Федерации как суверенного государства (1991-1993 гг.). Референдум по проекту Конституции.</w:t>
      </w:r>
    </w:p>
    <w:p w:rsidR="007145AB" w:rsidRPr="00482CD3" w:rsidRDefault="00F71669">
      <w:pPr>
        <w:spacing w:after="0" w:line="360" w:lineRule="auto"/>
        <w:ind w:firstLine="709"/>
        <w:jc w:val="both"/>
        <w:rPr>
          <w:rFonts w:ascii="Times New Roman" w:eastAsia="SchoolBookSanPin" w:hAnsi="Times New Roman"/>
          <w:position w:val="1"/>
          <w:sz w:val="28"/>
          <w:szCs w:val="28"/>
          <w:lang w:val="ru-RU"/>
        </w:rPr>
      </w:pPr>
      <w:r w:rsidRPr="00482CD3">
        <w:rPr>
          <w:rFonts w:ascii="Times New Roman" w:eastAsia="SchoolBookSanPin" w:hAnsi="Times New Roman"/>
          <w:position w:val="1"/>
          <w:sz w:val="28"/>
          <w:szCs w:val="28"/>
          <w:lang w:val="ru-RU"/>
        </w:rPr>
        <w:t>России. Принятие Конституции Российской Федерации 1993 г. и её значение.</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sz w:val="28"/>
          <w:szCs w:val="28"/>
          <w:lang w:val="ru-RU"/>
        </w:rPr>
        <w:t>Сложные 1990-е гг. Трудности и просчёты экономических преобразований в стране. Совершенствование новой российской государственности. Угроза государственному единству.</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sz w:val="28"/>
          <w:szCs w:val="28"/>
          <w:lang w:val="ru-RU"/>
        </w:rPr>
        <w:t>Россия на постсоветском пространстве. СНГ и Союзное государство. Значение сохранения Россией статуса ядерной державы.</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sz w:val="28"/>
          <w:szCs w:val="28"/>
          <w:lang w:val="ru-RU"/>
        </w:rPr>
        <w:t>Добровольная отставка Б.Н. Ельцина.</w:t>
      </w:r>
    </w:p>
    <w:p w:rsidR="007145AB" w:rsidRPr="00482CD3" w:rsidRDefault="00F71669">
      <w:pPr>
        <w:spacing w:after="0" w:line="360" w:lineRule="auto"/>
        <w:ind w:firstLine="709"/>
        <w:jc w:val="both"/>
        <w:rPr>
          <w:rFonts w:ascii="Times New Roman" w:eastAsia="OfficinaSansBoldITC" w:hAnsi="Times New Roman"/>
          <w:sz w:val="28"/>
          <w:szCs w:val="28"/>
          <w:lang w:val="ru-RU"/>
        </w:rPr>
      </w:pPr>
      <w:r w:rsidRPr="00482CD3">
        <w:rPr>
          <w:rFonts w:ascii="Times New Roman" w:hAnsi="Times New Roman"/>
          <w:sz w:val="28"/>
          <w:szCs w:val="28"/>
          <w:lang w:val="ru-RU"/>
        </w:rPr>
        <w:t>150.</w:t>
      </w:r>
      <w:r w:rsidRPr="00482CD3">
        <w:rPr>
          <w:rFonts w:ascii="Times New Roman" w:eastAsia="SchoolBookSanPin" w:hAnsi="Times New Roman"/>
          <w:sz w:val="28"/>
          <w:szCs w:val="28"/>
          <w:lang w:val="ru-RU"/>
        </w:rPr>
        <w:t>9.2.5.</w:t>
      </w:r>
      <w:r>
        <w:rPr>
          <w:rFonts w:ascii="Times New Roman" w:eastAsia="SchoolBookSanPin" w:hAnsi="Times New Roman"/>
          <w:sz w:val="28"/>
          <w:szCs w:val="28"/>
        </w:rPr>
        <w:t> </w:t>
      </w:r>
      <w:r w:rsidRPr="00482CD3">
        <w:rPr>
          <w:rFonts w:ascii="Times New Roman" w:eastAsia="OfficinaSansBoldITC" w:hAnsi="Times New Roman"/>
          <w:sz w:val="28"/>
          <w:szCs w:val="28"/>
          <w:lang w:val="ru-RU"/>
        </w:rPr>
        <w:t xml:space="preserve">Возрождение страны с 2000-х гг. </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hAnsi="Times New Roman"/>
          <w:sz w:val="28"/>
          <w:szCs w:val="28"/>
          <w:lang w:val="ru-RU"/>
        </w:rPr>
        <w:t>150.</w:t>
      </w:r>
      <w:r w:rsidRPr="00482CD3">
        <w:rPr>
          <w:rFonts w:ascii="Times New Roman" w:eastAsia="SchoolBookSanPin" w:hAnsi="Times New Roman"/>
          <w:sz w:val="28"/>
          <w:szCs w:val="28"/>
          <w:lang w:val="ru-RU"/>
        </w:rPr>
        <w:t>9.2.5.1.</w:t>
      </w:r>
      <w:r>
        <w:rPr>
          <w:rFonts w:ascii="Times New Roman" w:eastAsia="SchoolBookSanPin" w:hAnsi="Times New Roman"/>
          <w:sz w:val="28"/>
          <w:szCs w:val="28"/>
        </w:rPr>
        <w:t> </w:t>
      </w:r>
      <w:r w:rsidRPr="00482CD3">
        <w:rPr>
          <w:rFonts w:ascii="Times New Roman" w:eastAsia="SchoolBookSanPin" w:hAnsi="Times New Roman"/>
          <w:bCs/>
          <w:sz w:val="28"/>
          <w:szCs w:val="28"/>
          <w:lang w:val="ru-RU"/>
        </w:rPr>
        <w:t xml:space="preserve">Российская Федерация в начале </w:t>
      </w:r>
      <w:r>
        <w:rPr>
          <w:rFonts w:ascii="Times New Roman" w:eastAsia="SchoolBookSanPin" w:hAnsi="Times New Roman"/>
          <w:bCs/>
          <w:sz w:val="28"/>
          <w:szCs w:val="28"/>
        </w:rPr>
        <w:t>XXI</w:t>
      </w:r>
      <w:r w:rsidRPr="00482CD3">
        <w:rPr>
          <w:rFonts w:ascii="Times New Roman" w:eastAsia="SchoolBookSanPin" w:hAnsi="Times New Roman"/>
          <w:bCs/>
          <w:sz w:val="28"/>
          <w:szCs w:val="28"/>
          <w:lang w:val="ru-RU"/>
        </w:rPr>
        <w:t xml:space="preserve"> века: на пути восстановления и укрепления страны. </w:t>
      </w:r>
      <w:r w:rsidRPr="00482CD3">
        <w:rPr>
          <w:rFonts w:ascii="Times New Roman" w:eastAsia="SchoolBookSanPin" w:hAnsi="Times New Roman"/>
          <w:sz w:val="28"/>
          <w:szCs w:val="28"/>
          <w:lang w:val="ru-RU"/>
        </w:rPr>
        <w:t>Вступление в должность Президента Российской Федерации В.В. Путина. Восстановление единого правового пространства страны. Экономическая интеграция на постсоветском пространстве. Борьба с терроризмом. Укрепление Вооружённых Сил Российской Федерации. Приоритетные национальные проекты.</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sz w:val="28"/>
          <w:szCs w:val="28"/>
          <w:lang w:val="ru-RU"/>
        </w:rPr>
        <w:lastRenderedPageBreak/>
        <w:t>Восстановление лидирующих позиций России в международных отношениях. Отношения с США и Евросоюзом.</w:t>
      </w:r>
    </w:p>
    <w:p w:rsidR="007145AB" w:rsidRPr="00482CD3" w:rsidRDefault="00F71669">
      <w:pPr>
        <w:spacing w:after="0" w:line="360" w:lineRule="auto"/>
        <w:ind w:firstLine="709"/>
        <w:jc w:val="both"/>
        <w:rPr>
          <w:rFonts w:ascii="Times New Roman" w:eastAsia="SchoolBookSanPin" w:hAnsi="Times New Roman"/>
          <w:bCs/>
          <w:sz w:val="28"/>
          <w:szCs w:val="28"/>
          <w:lang w:val="ru-RU"/>
        </w:rPr>
      </w:pPr>
      <w:r w:rsidRPr="00482CD3">
        <w:rPr>
          <w:rFonts w:ascii="Times New Roman" w:hAnsi="Times New Roman"/>
          <w:sz w:val="28"/>
          <w:szCs w:val="28"/>
          <w:lang w:val="ru-RU"/>
        </w:rPr>
        <w:t>150.</w:t>
      </w:r>
      <w:r w:rsidRPr="00482CD3">
        <w:rPr>
          <w:rFonts w:ascii="Times New Roman" w:eastAsia="SchoolBookSanPin" w:hAnsi="Times New Roman"/>
          <w:sz w:val="28"/>
          <w:szCs w:val="28"/>
          <w:lang w:val="ru-RU"/>
        </w:rPr>
        <w:t>9.2.5.2.</w:t>
      </w:r>
      <w:r>
        <w:rPr>
          <w:rFonts w:ascii="Times New Roman" w:eastAsia="SchoolBookSanPin" w:hAnsi="Times New Roman"/>
          <w:sz w:val="28"/>
          <w:szCs w:val="28"/>
        </w:rPr>
        <w:t> </w:t>
      </w:r>
      <w:r w:rsidRPr="00482CD3">
        <w:rPr>
          <w:rFonts w:ascii="Times New Roman" w:eastAsia="SchoolBookSanPin" w:hAnsi="Times New Roman"/>
          <w:bCs/>
          <w:sz w:val="28"/>
          <w:szCs w:val="28"/>
          <w:lang w:val="ru-RU"/>
        </w:rPr>
        <w:t xml:space="preserve">Воссоединение Крыма с Россией. </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sz w:val="28"/>
          <w:szCs w:val="28"/>
          <w:lang w:val="ru-RU"/>
        </w:rPr>
        <w:t xml:space="preserve">Крым в составе Российского государства в </w:t>
      </w:r>
      <w:r>
        <w:rPr>
          <w:rFonts w:ascii="Times New Roman" w:eastAsia="SchoolBookSanPin" w:hAnsi="Times New Roman"/>
          <w:sz w:val="28"/>
          <w:szCs w:val="28"/>
        </w:rPr>
        <w:t>XX</w:t>
      </w:r>
      <w:r w:rsidRPr="00482CD3">
        <w:rPr>
          <w:rFonts w:ascii="Times New Roman" w:eastAsia="SchoolBookSanPin" w:hAnsi="Times New Roman"/>
          <w:sz w:val="28"/>
          <w:szCs w:val="28"/>
          <w:lang w:val="ru-RU"/>
        </w:rPr>
        <w:t>. Крым в 1991-2014 гг. Государственный переворот в Киеве в феврале 2014 г. Декларация о независимости Автономной Республики Крым и города Севастополя (11 марта 2014 г.). Подписание Договора между Российской Федерацией и Республикой Крым о принятии в Российскую Федерацию Республики Крым и образовании в составе Российской Федерации новых субъектов. Федеральный конституционный закон от 21 марта 2014 г. № 6-ФКЗ «О принятии в Российскую Федерацию Республики Крым и образовании в составе Российской Федерации новых субъектов ‒ Республики Крым и города федерального значения Севастополя».</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sz w:val="28"/>
          <w:szCs w:val="28"/>
          <w:lang w:val="ru-RU"/>
        </w:rPr>
        <w:t>Воссоединение Крыма с Россией, его значение и международные последствия.</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hAnsi="Times New Roman"/>
          <w:sz w:val="28"/>
          <w:szCs w:val="28"/>
          <w:lang w:val="ru-RU"/>
        </w:rPr>
        <w:t>150.</w:t>
      </w:r>
      <w:r w:rsidRPr="00482CD3">
        <w:rPr>
          <w:rFonts w:ascii="Times New Roman" w:eastAsia="SchoolBookSanPin" w:hAnsi="Times New Roman"/>
          <w:sz w:val="28"/>
          <w:szCs w:val="28"/>
          <w:lang w:val="ru-RU"/>
        </w:rPr>
        <w:t>9.2.5.3.</w:t>
      </w:r>
      <w:r>
        <w:rPr>
          <w:rFonts w:ascii="Times New Roman" w:eastAsia="SchoolBookSanPin" w:hAnsi="Times New Roman"/>
          <w:sz w:val="28"/>
          <w:szCs w:val="28"/>
        </w:rPr>
        <w:t> </w:t>
      </w:r>
      <w:r w:rsidRPr="00482CD3">
        <w:rPr>
          <w:rFonts w:ascii="Times New Roman" w:eastAsia="SchoolBookSanPin" w:hAnsi="Times New Roman"/>
          <w:bCs/>
          <w:sz w:val="28"/>
          <w:szCs w:val="28"/>
          <w:lang w:val="ru-RU"/>
        </w:rPr>
        <w:t xml:space="preserve">Российская Федерация на современном этапе. </w:t>
      </w:r>
      <w:r w:rsidRPr="00482CD3">
        <w:rPr>
          <w:rFonts w:ascii="Times New Roman" w:eastAsia="SchoolBookSanPin" w:hAnsi="Times New Roman"/>
          <w:sz w:val="28"/>
          <w:szCs w:val="28"/>
          <w:lang w:val="ru-RU"/>
        </w:rPr>
        <w:t>«Человеческий капитал», «Комфортная среда для жизни», «Экономический рост» — основные направления национальных проектов 2019-2024 гг. Разработка семейной политики. Пропаганда спорта и здорового образа жизни. Россия в борьбе с короновирусной пандемией. Реализация крупных экономических проектов (строительство Крымского моста, трубопроводов «Сила Сибири», «Северный поток» и другие). Поддержка одарённых детей в России (образовательный центр «Сириус» и другие).</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sz w:val="28"/>
          <w:szCs w:val="28"/>
          <w:lang w:val="ru-RU"/>
        </w:rPr>
        <w:t>Общероссийское голосование по поправкам к Конституции России (2020 г.).</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sz w:val="28"/>
          <w:szCs w:val="28"/>
          <w:lang w:val="ru-RU"/>
        </w:rPr>
        <w:t>Признание Россией Донецкой Народной Республики и Луганской Народной Республики (2022 г.).</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sz w:val="28"/>
          <w:szCs w:val="28"/>
          <w:lang w:val="ru-RU"/>
        </w:rPr>
        <w:t>Значение исторических традиций и культурного наследия для современной России. Воссоздание Российского исторического общества (далее ‒ РИО) и Российского военно-исторического общества (далее ‒ РВИО). Исторические парки «Россия ‒ Моя история». Военно-патриотический парк культуры и отдыха Вооружённых Сил Российской Федерации «Патриот». Мемориальный парк Победы на Поклонной горе и Ржевский мемориал Советскому Солдату. Всероссийский проект «Без срока давности». Новые информационные ресурсы о Великой Победе.</w:t>
      </w:r>
    </w:p>
    <w:p w:rsidR="007145AB" w:rsidRPr="00482CD3" w:rsidRDefault="00F71669">
      <w:pPr>
        <w:spacing w:after="0" w:line="360" w:lineRule="auto"/>
        <w:ind w:firstLine="709"/>
        <w:jc w:val="both"/>
        <w:rPr>
          <w:rFonts w:ascii="Times New Roman" w:eastAsia="OfficinaSansBookITC" w:hAnsi="Times New Roman"/>
          <w:sz w:val="28"/>
          <w:szCs w:val="28"/>
          <w:lang w:val="ru-RU"/>
        </w:rPr>
      </w:pPr>
      <w:r w:rsidRPr="00482CD3">
        <w:rPr>
          <w:rFonts w:ascii="Times New Roman" w:eastAsia="SchoolBookSanPin" w:hAnsi="Times New Roman"/>
          <w:sz w:val="28"/>
          <w:szCs w:val="28"/>
          <w:lang w:val="ru-RU"/>
        </w:rPr>
        <w:lastRenderedPageBreak/>
        <w:t>150.9.2.6.</w:t>
      </w:r>
      <w:r>
        <w:rPr>
          <w:rFonts w:ascii="Times New Roman" w:eastAsia="SchoolBookSanPin" w:hAnsi="Times New Roman"/>
          <w:sz w:val="28"/>
          <w:szCs w:val="28"/>
        </w:rPr>
        <w:t> </w:t>
      </w:r>
      <w:r w:rsidRPr="00482CD3">
        <w:rPr>
          <w:rFonts w:ascii="Times New Roman" w:eastAsia="OfficinaSansBoldITC" w:hAnsi="Times New Roman"/>
          <w:sz w:val="28"/>
          <w:szCs w:val="28"/>
          <w:lang w:val="ru-RU"/>
        </w:rPr>
        <w:t xml:space="preserve">Итоговое повторение. </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sz w:val="28"/>
          <w:szCs w:val="28"/>
          <w:lang w:val="ru-RU"/>
        </w:rPr>
        <w:t>История родного края в годы революций и Гражданской войны.</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sz w:val="28"/>
          <w:szCs w:val="28"/>
          <w:lang w:val="ru-RU"/>
        </w:rPr>
        <w:t>Наши земляки ‒ герои Великой Отечественной войны (</w:t>
      </w:r>
      <w:r w:rsidRPr="00482CD3">
        <w:rPr>
          <w:rFonts w:ascii="Times New Roman" w:eastAsia="SchoolBookSanPin" w:hAnsi="Times New Roman"/>
          <w:position w:val="1"/>
          <w:sz w:val="28"/>
          <w:szCs w:val="28"/>
          <w:lang w:val="ru-RU"/>
        </w:rPr>
        <w:t>1941-1945 гг.).</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position w:val="1"/>
          <w:sz w:val="28"/>
          <w:szCs w:val="28"/>
          <w:lang w:val="ru-RU"/>
        </w:rPr>
        <w:t xml:space="preserve">Наш регион в конце </w:t>
      </w:r>
      <w:r>
        <w:rPr>
          <w:rFonts w:ascii="Times New Roman" w:eastAsia="SchoolBookSanPin" w:hAnsi="Times New Roman"/>
          <w:position w:val="1"/>
          <w:sz w:val="28"/>
          <w:szCs w:val="28"/>
        </w:rPr>
        <w:t>XX</w:t>
      </w:r>
      <w:r w:rsidRPr="00482CD3">
        <w:rPr>
          <w:rFonts w:ascii="Times New Roman" w:eastAsia="SchoolBookSanPin" w:hAnsi="Times New Roman"/>
          <w:position w:val="1"/>
          <w:sz w:val="28"/>
          <w:szCs w:val="28"/>
          <w:lang w:val="ru-RU"/>
        </w:rPr>
        <w:t xml:space="preserve"> ‒ начале </w:t>
      </w:r>
      <w:r>
        <w:rPr>
          <w:rFonts w:ascii="Times New Roman" w:eastAsia="SchoolBookSanPin" w:hAnsi="Times New Roman"/>
          <w:position w:val="1"/>
          <w:sz w:val="28"/>
          <w:szCs w:val="28"/>
        </w:rPr>
        <w:t>XXI</w:t>
      </w:r>
      <w:r w:rsidRPr="00482CD3">
        <w:rPr>
          <w:rFonts w:ascii="Times New Roman" w:eastAsia="SchoolBookSanPin" w:hAnsi="Times New Roman"/>
          <w:position w:val="1"/>
          <w:sz w:val="28"/>
          <w:szCs w:val="28"/>
          <w:lang w:val="ru-RU"/>
        </w:rPr>
        <w:t xml:space="preserve"> вв.</w:t>
      </w:r>
    </w:p>
    <w:p w:rsidR="007145AB" w:rsidRPr="00482CD3" w:rsidRDefault="00F71669">
      <w:pPr>
        <w:spacing w:after="0" w:line="360" w:lineRule="auto"/>
        <w:ind w:firstLine="709"/>
        <w:jc w:val="both"/>
        <w:rPr>
          <w:rFonts w:ascii="Times New Roman" w:eastAsia="SchoolBookSanPin" w:hAnsi="Times New Roman"/>
          <w:position w:val="1"/>
          <w:sz w:val="28"/>
          <w:szCs w:val="28"/>
          <w:lang w:val="ru-RU"/>
        </w:rPr>
      </w:pPr>
      <w:r w:rsidRPr="00482CD3">
        <w:rPr>
          <w:rFonts w:ascii="Times New Roman" w:eastAsia="SchoolBookSanPin" w:hAnsi="Times New Roman"/>
          <w:position w:val="1"/>
          <w:sz w:val="28"/>
          <w:szCs w:val="28"/>
          <w:lang w:val="ru-RU"/>
        </w:rPr>
        <w:t>Трудовые достижения родного края.</w:t>
      </w:r>
    </w:p>
    <w:p w:rsidR="007145AB" w:rsidRPr="00482CD3" w:rsidRDefault="00F71669">
      <w:pPr>
        <w:spacing w:after="0" w:line="360" w:lineRule="auto"/>
        <w:ind w:firstLine="709"/>
        <w:jc w:val="both"/>
        <w:rPr>
          <w:rFonts w:ascii="Times New Roman" w:eastAsia="OfficinaSansBoldITC" w:hAnsi="Times New Roman"/>
          <w:sz w:val="28"/>
          <w:szCs w:val="28"/>
          <w:lang w:val="ru-RU"/>
        </w:rPr>
      </w:pPr>
      <w:r w:rsidRPr="00482CD3">
        <w:rPr>
          <w:rFonts w:ascii="Times New Roman" w:hAnsi="Times New Roman"/>
          <w:sz w:val="28"/>
          <w:szCs w:val="28"/>
          <w:lang w:val="ru-RU"/>
        </w:rPr>
        <w:t>150.</w:t>
      </w:r>
      <w:r w:rsidRPr="00482CD3">
        <w:rPr>
          <w:rFonts w:ascii="Times New Roman" w:eastAsia="SchoolBookSanPin" w:hAnsi="Times New Roman"/>
          <w:sz w:val="28"/>
          <w:szCs w:val="28"/>
          <w:lang w:val="ru-RU"/>
        </w:rPr>
        <w:t>9.3.</w:t>
      </w:r>
      <w:r>
        <w:rPr>
          <w:rFonts w:ascii="Times New Roman" w:eastAsia="SchoolBookSanPin" w:hAnsi="Times New Roman"/>
          <w:sz w:val="28"/>
          <w:szCs w:val="28"/>
        </w:rPr>
        <w:t> </w:t>
      </w:r>
      <w:r w:rsidRPr="00482CD3">
        <w:rPr>
          <w:rFonts w:ascii="Times New Roman" w:eastAsia="OfficinaSansBoldITC" w:hAnsi="Times New Roman"/>
          <w:sz w:val="28"/>
          <w:szCs w:val="28"/>
          <w:lang w:val="ru-RU"/>
        </w:rPr>
        <w:t xml:space="preserve">Планируемые результаты освоения учебного модуля </w:t>
      </w:r>
      <w:r w:rsidRPr="00482CD3">
        <w:rPr>
          <w:rFonts w:ascii="Times New Roman" w:eastAsia="OfficinaSansBoldITC" w:hAnsi="Times New Roman"/>
          <w:position w:val="1"/>
          <w:sz w:val="28"/>
          <w:szCs w:val="28"/>
          <w:lang w:val="ru-RU"/>
        </w:rPr>
        <w:t xml:space="preserve">«Введение в Новейшую историю России». </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hAnsi="Times New Roman"/>
          <w:sz w:val="28"/>
          <w:szCs w:val="28"/>
          <w:lang w:val="ru-RU"/>
        </w:rPr>
        <w:t>150.</w:t>
      </w:r>
      <w:r w:rsidRPr="00482CD3">
        <w:rPr>
          <w:rFonts w:ascii="Times New Roman" w:eastAsia="SchoolBookSanPin" w:hAnsi="Times New Roman"/>
          <w:sz w:val="28"/>
          <w:szCs w:val="28"/>
          <w:lang w:val="ru-RU"/>
        </w:rPr>
        <w:t>9.3.1.</w:t>
      </w:r>
      <w:r>
        <w:rPr>
          <w:rFonts w:ascii="Times New Roman" w:eastAsia="SchoolBookSanPin" w:hAnsi="Times New Roman"/>
          <w:sz w:val="28"/>
          <w:szCs w:val="28"/>
        </w:rPr>
        <w:t> </w:t>
      </w:r>
      <w:r w:rsidRPr="00482CD3">
        <w:rPr>
          <w:rFonts w:ascii="Times New Roman" w:eastAsia="SchoolBookSanPin" w:hAnsi="Times New Roman"/>
          <w:sz w:val="28"/>
          <w:szCs w:val="28"/>
          <w:lang w:val="ru-RU"/>
        </w:rPr>
        <w:t>Личностные и метапредметные результаты являются приоритетными при освоении содержания учебного модуля «Введение в Новейшую историю России».</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hAnsi="Times New Roman"/>
          <w:sz w:val="28"/>
          <w:szCs w:val="28"/>
          <w:lang w:val="ru-RU"/>
        </w:rPr>
        <w:t>150.</w:t>
      </w:r>
      <w:r w:rsidRPr="00482CD3">
        <w:rPr>
          <w:rFonts w:ascii="Times New Roman" w:eastAsia="SchoolBookSanPin" w:hAnsi="Times New Roman"/>
          <w:sz w:val="28"/>
          <w:szCs w:val="28"/>
          <w:lang w:val="ru-RU"/>
        </w:rPr>
        <w:t>9.3.2.</w:t>
      </w:r>
      <w:r>
        <w:rPr>
          <w:rFonts w:ascii="Times New Roman" w:eastAsia="SchoolBookSanPin" w:hAnsi="Times New Roman"/>
          <w:sz w:val="28"/>
          <w:szCs w:val="28"/>
        </w:rPr>
        <w:t> </w:t>
      </w:r>
      <w:r w:rsidRPr="00482CD3">
        <w:rPr>
          <w:rFonts w:ascii="Times New Roman" w:eastAsia="SchoolBookSanPin" w:hAnsi="Times New Roman"/>
          <w:sz w:val="28"/>
          <w:szCs w:val="28"/>
          <w:lang w:val="ru-RU"/>
        </w:rPr>
        <w:t xml:space="preserve">Содержание учебного модуля «Введение в Новейшую историю России» способствует процессу формирования внутренней позиции личности как особого ценностного отношения к себе, окружающим людям и жизни в целом, готовности обучающегося действовать на основе системы позитивных ценностных ориентаций. </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hAnsi="Times New Roman"/>
          <w:sz w:val="28"/>
          <w:szCs w:val="28"/>
          <w:lang w:val="ru-RU"/>
        </w:rPr>
        <w:t>150.</w:t>
      </w:r>
      <w:r w:rsidRPr="00482CD3">
        <w:rPr>
          <w:rFonts w:ascii="Times New Roman" w:eastAsia="SchoolBookSanPin" w:hAnsi="Times New Roman"/>
          <w:sz w:val="28"/>
          <w:szCs w:val="28"/>
          <w:lang w:val="ru-RU"/>
        </w:rPr>
        <w:t>9.3.3.</w:t>
      </w:r>
      <w:r>
        <w:rPr>
          <w:rFonts w:ascii="Times New Roman" w:eastAsia="SchoolBookSanPin" w:hAnsi="Times New Roman"/>
          <w:sz w:val="28"/>
          <w:szCs w:val="28"/>
        </w:rPr>
        <w:t> </w:t>
      </w:r>
      <w:r w:rsidRPr="00482CD3">
        <w:rPr>
          <w:rFonts w:ascii="Times New Roman" w:eastAsia="SchoolBookSanPin" w:hAnsi="Times New Roman"/>
          <w:sz w:val="28"/>
          <w:szCs w:val="28"/>
          <w:lang w:val="ru-RU"/>
        </w:rPr>
        <w:t>Содержание учебного модуля «Введение в Новейшую историю России» ориентировано на следующие важнейшие убеждения и качества обучающегося, которые должны проявляться как в его учебной деятельности, так и при реализации направлений воспитательной деятельности образовательной организации</w:t>
      </w:r>
      <w:r w:rsidRPr="00482CD3">
        <w:rPr>
          <w:rFonts w:ascii="Times New Roman" w:eastAsia="SchoolBookSanPin" w:hAnsi="Times New Roman"/>
          <w:position w:val="6"/>
          <w:sz w:val="28"/>
          <w:szCs w:val="28"/>
          <w:lang w:val="ru-RU"/>
        </w:rPr>
        <w:t xml:space="preserve"> </w:t>
      </w:r>
      <w:r w:rsidRPr="00482CD3">
        <w:rPr>
          <w:rFonts w:ascii="Times New Roman" w:eastAsia="SchoolBookSanPin" w:hAnsi="Times New Roman"/>
          <w:sz w:val="28"/>
          <w:szCs w:val="28"/>
          <w:lang w:val="ru-RU"/>
        </w:rPr>
        <w:t>в сферах:</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sz w:val="28"/>
          <w:szCs w:val="28"/>
          <w:lang w:val="ru-RU"/>
        </w:rPr>
        <w:t>1)</w:t>
      </w:r>
      <w:r>
        <w:rPr>
          <w:rFonts w:ascii="Times New Roman" w:eastAsia="SchoolBookSanPin" w:hAnsi="Times New Roman"/>
          <w:sz w:val="28"/>
          <w:szCs w:val="28"/>
        </w:rPr>
        <w:t> </w:t>
      </w:r>
      <w:r w:rsidRPr="00482CD3">
        <w:rPr>
          <w:rFonts w:ascii="Times New Roman" w:eastAsia="SchoolBookSanPin" w:hAnsi="Times New Roman"/>
          <w:sz w:val="28"/>
          <w:szCs w:val="28"/>
          <w:lang w:val="ru-RU"/>
        </w:rPr>
        <w:t xml:space="preserve">гражданского воспитания: готовность к выполнению обязанностей гражданина и реализации его прав, уважение прав, свобод и законных интересов других людей; активное участие в жизни семьи, образовательной организации, местного сообщества, родного края, страны; неприятие любых форм экстремизма, дискриминации; понимание роли различных социальных институтов в жизни человека; представление об основных правах, свободах и обязанностях гражданина, социальных нормах и правилах межличностных отношений в поликультурном и многоконфессиональном обществе, представление о способах противодействия коррупции; готовность к разнообразной совместной деятельности, стремление к взаимопониманию и взаимопомощи, активное участие в самоуправлении в </w:t>
      </w:r>
      <w:r w:rsidRPr="00482CD3">
        <w:rPr>
          <w:rFonts w:ascii="Times New Roman" w:eastAsia="SchoolBookSanPin" w:hAnsi="Times New Roman"/>
          <w:sz w:val="28"/>
          <w:szCs w:val="28"/>
          <w:lang w:val="ru-RU"/>
        </w:rPr>
        <w:lastRenderedPageBreak/>
        <w:t>образовательной организации; готовность к участию в гуманитарной деятельности;</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sz w:val="28"/>
          <w:szCs w:val="28"/>
          <w:lang w:val="ru-RU"/>
        </w:rPr>
        <w:t>2)</w:t>
      </w:r>
      <w:r>
        <w:rPr>
          <w:rFonts w:ascii="Times New Roman" w:eastAsia="SchoolBookSanPin" w:hAnsi="Times New Roman"/>
          <w:sz w:val="28"/>
          <w:szCs w:val="28"/>
        </w:rPr>
        <w:t> </w:t>
      </w:r>
      <w:r w:rsidRPr="00482CD3">
        <w:rPr>
          <w:rFonts w:ascii="Times New Roman" w:eastAsia="SchoolBookSanPin" w:hAnsi="Times New Roman"/>
          <w:sz w:val="28"/>
          <w:szCs w:val="28"/>
          <w:lang w:val="ru-RU"/>
        </w:rPr>
        <w:t xml:space="preserve">патриотического воспитания: осознание российской гражданской идентичности в поликультурном и многоконфессиональном обществе, проявление интереса к познанию родного языка, истории, культуры Российской Федерации, своего края, народов России, ценностное отношение к достижениям своей Родины ‒ России, к науке, искусству, спорту, технологиям, боевым подвигам и трудовым достижениям народа, уважение к символам России, государственным праздникам, историческому и природному наследию, памятникам и символам воинской славы, традициям разных народов, проживающих в родной стране; </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sz w:val="28"/>
          <w:szCs w:val="28"/>
          <w:lang w:val="ru-RU"/>
        </w:rPr>
        <w:t>3)</w:t>
      </w:r>
      <w:r>
        <w:rPr>
          <w:rFonts w:ascii="Times New Roman" w:eastAsia="SchoolBookSanPin" w:hAnsi="Times New Roman"/>
          <w:sz w:val="28"/>
          <w:szCs w:val="28"/>
        </w:rPr>
        <w:t> </w:t>
      </w:r>
      <w:r w:rsidRPr="00482CD3">
        <w:rPr>
          <w:rFonts w:ascii="Times New Roman" w:eastAsia="SchoolBookSanPin" w:hAnsi="Times New Roman"/>
          <w:sz w:val="28"/>
          <w:szCs w:val="28"/>
          <w:lang w:val="ru-RU"/>
        </w:rPr>
        <w:t xml:space="preserve">духовно-нравственного воспитания: ориентация на моральные ценности и нормы в ситуациях нравственного выбора, готовность оценивать своё поведение и поступки, поведение и поступки других людей с позиции нравственных и правовых норм с учетом осознания последствий поступков, активное неприятие асоциальных поступков, свобода и ответственность личности в </w:t>
      </w:r>
      <w:r w:rsidRPr="00482CD3">
        <w:rPr>
          <w:rFonts w:ascii="Times New Roman" w:eastAsia="SchoolBookSanPin" w:hAnsi="Times New Roman"/>
          <w:position w:val="1"/>
          <w:sz w:val="28"/>
          <w:szCs w:val="28"/>
          <w:lang w:val="ru-RU"/>
        </w:rPr>
        <w:t>условиях индивидуального и общественного пространства.</w:t>
      </w:r>
    </w:p>
    <w:p w:rsidR="007145AB" w:rsidRPr="00482CD3" w:rsidRDefault="00F71669">
      <w:pPr>
        <w:spacing w:after="0" w:line="360" w:lineRule="auto"/>
        <w:ind w:firstLine="709"/>
        <w:jc w:val="both"/>
        <w:rPr>
          <w:rFonts w:ascii="Times New Roman" w:eastAsia="SchoolBookSanPin" w:hAnsi="Times New Roman"/>
          <w:position w:val="1"/>
          <w:sz w:val="28"/>
          <w:szCs w:val="28"/>
          <w:lang w:val="ru-RU"/>
        </w:rPr>
      </w:pPr>
      <w:r w:rsidRPr="00482CD3">
        <w:rPr>
          <w:rFonts w:ascii="Times New Roman" w:eastAsia="SchoolBookSanPin" w:hAnsi="Times New Roman"/>
          <w:sz w:val="28"/>
          <w:szCs w:val="28"/>
          <w:lang w:val="ru-RU"/>
        </w:rPr>
        <w:t>150.9.3.4.</w:t>
      </w:r>
      <w:r>
        <w:rPr>
          <w:rFonts w:ascii="Times New Roman" w:eastAsia="SchoolBookSanPin" w:hAnsi="Times New Roman"/>
          <w:sz w:val="28"/>
          <w:szCs w:val="28"/>
        </w:rPr>
        <w:t> </w:t>
      </w:r>
      <w:r w:rsidRPr="00482CD3">
        <w:rPr>
          <w:rFonts w:ascii="Times New Roman" w:eastAsia="SchoolBookSanPin" w:hAnsi="Times New Roman"/>
          <w:sz w:val="28"/>
          <w:szCs w:val="28"/>
          <w:lang w:val="ru-RU"/>
        </w:rPr>
        <w:t xml:space="preserve">Содержание учебного модуля «Введение в Новейшую историю России» </w:t>
      </w:r>
      <w:r w:rsidRPr="00482CD3">
        <w:rPr>
          <w:rFonts w:ascii="Times New Roman" w:eastAsia="SchoolBookSanPin" w:hAnsi="Times New Roman"/>
          <w:position w:val="1"/>
          <w:sz w:val="28"/>
          <w:szCs w:val="28"/>
          <w:lang w:val="ru-RU"/>
        </w:rPr>
        <w:t>также ориентировано на понимание роли этнических культурных традиций ‒ в области эстетического воспитания, на формирование ценностного отношения к здоровью, жизни и осознание необходимости их сохранения, следования правилам безопасного поведения в Интернет-среде, активное участие в решении практических задач социальной направленности, уважение к труду и результатам трудовой деятельности, готовность к участию в практической деятельности экологической направленности.</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hAnsi="Times New Roman"/>
          <w:sz w:val="28"/>
          <w:szCs w:val="28"/>
          <w:lang w:val="ru-RU"/>
        </w:rPr>
        <w:t>150.</w:t>
      </w:r>
      <w:r w:rsidRPr="00482CD3">
        <w:rPr>
          <w:rFonts w:ascii="Times New Roman" w:eastAsia="SchoolBookSanPin" w:hAnsi="Times New Roman"/>
          <w:sz w:val="28"/>
          <w:szCs w:val="28"/>
          <w:lang w:val="ru-RU"/>
        </w:rPr>
        <w:t>9.3.5.</w:t>
      </w:r>
      <w:r>
        <w:rPr>
          <w:rFonts w:ascii="Times New Roman" w:eastAsia="SchoolBookSanPin" w:hAnsi="Times New Roman"/>
          <w:sz w:val="28"/>
          <w:szCs w:val="28"/>
        </w:rPr>
        <w:t> </w:t>
      </w:r>
      <w:r w:rsidRPr="00482CD3">
        <w:rPr>
          <w:rFonts w:ascii="Times New Roman" w:eastAsia="SchoolBookSanPin" w:hAnsi="Times New Roman"/>
          <w:sz w:val="28"/>
          <w:szCs w:val="28"/>
          <w:lang w:val="ru-RU"/>
        </w:rPr>
        <w:t xml:space="preserve">При освоении содержания учебного модуля «Введение в Новейшую историю России» обучающиеся продолжат осмысление ценности научного познания, освоение системы научных представлений об основных закономерностях развития общества, расширение социального опыта для достижения индивидуального и коллективного благополучия, в том числе в ходе овладения языковой и читательской культурой, основными навыками исследовательской деятельности. Важным также является подготовить обучающегося к изменяющимся </w:t>
      </w:r>
      <w:r w:rsidRPr="00482CD3">
        <w:rPr>
          <w:rFonts w:ascii="Times New Roman" w:eastAsia="SchoolBookSanPin" w:hAnsi="Times New Roman"/>
          <w:sz w:val="28"/>
          <w:szCs w:val="28"/>
          <w:lang w:val="ru-RU"/>
        </w:rPr>
        <w:lastRenderedPageBreak/>
        <w:t>условиям социальной среды, стрессоустойчивость, открытость опыту и знаниям других.</w:t>
      </w:r>
    </w:p>
    <w:p w:rsidR="007145AB" w:rsidRPr="00482CD3" w:rsidRDefault="00F71669">
      <w:pPr>
        <w:spacing w:after="0" w:line="352" w:lineRule="auto"/>
        <w:ind w:firstLine="709"/>
        <w:jc w:val="both"/>
        <w:rPr>
          <w:rFonts w:ascii="Times New Roman" w:eastAsia="SchoolBookSanPin" w:hAnsi="Times New Roman"/>
          <w:bCs/>
          <w:sz w:val="28"/>
          <w:szCs w:val="28"/>
          <w:lang w:val="ru-RU"/>
        </w:rPr>
      </w:pPr>
      <w:r w:rsidRPr="00482CD3">
        <w:rPr>
          <w:rFonts w:ascii="Times New Roman" w:hAnsi="Times New Roman"/>
          <w:sz w:val="28"/>
          <w:szCs w:val="28"/>
          <w:lang w:val="ru-RU"/>
        </w:rPr>
        <w:t>150.</w:t>
      </w:r>
      <w:r w:rsidRPr="00482CD3">
        <w:rPr>
          <w:rFonts w:ascii="Times New Roman" w:eastAsia="SchoolBookSanPin" w:hAnsi="Times New Roman"/>
          <w:sz w:val="28"/>
          <w:szCs w:val="28"/>
          <w:lang w:val="ru-RU"/>
        </w:rPr>
        <w:t xml:space="preserve">9.3.6. В результате изучения учебного модуля «Введение в Новейшую историю России» у обучающегося будут сформированы </w:t>
      </w:r>
      <w:r w:rsidRPr="00482CD3">
        <w:rPr>
          <w:rFonts w:ascii="Times New Roman" w:eastAsia="SchoolBookSanPin" w:hAnsi="Times New Roman"/>
          <w:bCs/>
          <w:sz w:val="28"/>
          <w:szCs w:val="28"/>
          <w:lang w:val="ru-RU"/>
        </w:rPr>
        <w:t xml:space="preserve">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 </w:t>
      </w:r>
    </w:p>
    <w:p w:rsidR="007145AB" w:rsidRPr="00482CD3" w:rsidRDefault="00F71669">
      <w:pPr>
        <w:spacing w:after="0" w:line="352" w:lineRule="auto"/>
        <w:ind w:firstLine="709"/>
        <w:jc w:val="both"/>
        <w:rPr>
          <w:rFonts w:ascii="Times New Roman" w:eastAsia="SchoolBookSanPin" w:hAnsi="Times New Roman"/>
          <w:sz w:val="28"/>
          <w:szCs w:val="28"/>
          <w:lang w:val="ru-RU"/>
        </w:rPr>
      </w:pPr>
      <w:r w:rsidRPr="00482CD3">
        <w:rPr>
          <w:rFonts w:ascii="Times New Roman" w:hAnsi="Times New Roman"/>
          <w:sz w:val="28"/>
          <w:szCs w:val="28"/>
          <w:lang w:val="ru-RU"/>
        </w:rPr>
        <w:t>150.</w:t>
      </w:r>
      <w:r w:rsidRPr="00482CD3">
        <w:rPr>
          <w:rFonts w:ascii="Times New Roman" w:eastAsia="SchoolBookSanPin" w:hAnsi="Times New Roman"/>
          <w:sz w:val="28"/>
          <w:szCs w:val="28"/>
          <w:lang w:val="ru-RU"/>
        </w:rPr>
        <w:t xml:space="preserve">9.3.6.1. У обучающегося будут сформированы следующие базовые логические действия как часть </w:t>
      </w:r>
      <w:r w:rsidRPr="00482CD3">
        <w:rPr>
          <w:rFonts w:ascii="Times New Roman" w:eastAsia="SchoolBookSanPin" w:hAnsi="Times New Roman"/>
          <w:bCs/>
          <w:sz w:val="28"/>
          <w:szCs w:val="28"/>
          <w:lang w:val="ru-RU"/>
        </w:rPr>
        <w:t>познавательных универсальных учебных действий</w:t>
      </w:r>
      <w:r w:rsidRPr="00482CD3">
        <w:rPr>
          <w:rFonts w:ascii="Times New Roman" w:eastAsia="SchoolBookSanPin" w:hAnsi="Times New Roman"/>
          <w:sz w:val="28"/>
          <w:szCs w:val="28"/>
          <w:lang w:val="ru-RU"/>
        </w:rPr>
        <w:t>:</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sz w:val="28"/>
          <w:szCs w:val="28"/>
          <w:lang w:val="ru-RU"/>
        </w:rPr>
        <w:t>выявлять и характеризовать существенные признаки, итоги и значение</w:t>
      </w:r>
      <w:r w:rsidRPr="00482CD3">
        <w:rPr>
          <w:rFonts w:ascii="Times New Roman" w:eastAsia="SchoolBookSanPin" w:hAnsi="Times New Roman"/>
          <w:position w:val="1"/>
          <w:sz w:val="28"/>
          <w:szCs w:val="28"/>
          <w:lang w:val="ru-RU"/>
        </w:rPr>
        <w:t xml:space="preserve"> ключевых событий и процессов Новейшей истории России;</w:t>
      </w:r>
    </w:p>
    <w:p w:rsidR="007145AB" w:rsidRPr="00482CD3" w:rsidRDefault="00F71669">
      <w:pPr>
        <w:spacing w:after="0" w:line="360" w:lineRule="auto"/>
        <w:ind w:firstLine="709"/>
        <w:jc w:val="both"/>
        <w:rPr>
          <w:rFonts w:ascii="Times New Roman" w:eastAsia="SchoolBookSanPin" w:hAnsi="Times New Roman"/>
          <w:position w:val="1"/>
          <w:sz w:val="28"/>
          <w:szCs w:val="28"/>
          <w:lang w:val="ru-RU"/>
        </w:rPr>
      </w:pPr>
      <w:r w:rsidRPr="00482CD3">
        <w:rPr>
          <w:rFonts w:ascii="Times New Roman" w:eastAsia="SchoolBookSanPin" w:hAnsi="Times New Roman"/>
          <w:position w:val="1"/>
          <w:sz w:val="28"/>
          <w:szCs w:val="28"/>
          <w:lang w:val="ru-RU"/>
        </w:rPr>
        <w:t xml:space="preserve">выявлять причинно-следственные, пространственные и временные связи (при наличии) изученных ранее исторических событий, явлений, процессов с историей России </w:t>
      </w:r>
      <w:r>
        <w:rPr>
          <w:rFonts w:ascii="Times New Roman" w:eastAsia="SchoolBookSanPin" w:hAnsi="Times New Roman"/>
          <w:position w:val="1"/>
          <w:sz w:val="28"/>
          <w:szCs w:val="28"/>
        </w:rPr>
        <w:t>XX</w:t>
      </w:r>
      <w:r w:rsidRPr="00482CD3">
        <w:rPr>
          <w:rFonts w:ascii="Times New Roman" w:eastAsia="SchoolBookSanPin" w:hAnsi="Times New Roman"/>
          <w:position w:val="1"/>
          <w:sz w:val="28"/>
          <w:szCs w:val="28"/>
          <w:lang w:val="ru-RU"/>
        </w:rPr>
        <w:t xml:space="preserve"> ‒ начала </w:t>
      </w:r>
      <w:r>
        <w:rPr>
          <w:rFonts w:ascii="Times New Roman" w:eastAsia="SchoolBookSanPin" w:hAnsi="Times New Roman"/>
          <w:position w:val="1"/>
          <w:sz w:val="28"/>
          <w:szCs w:val="28"/>
        </w:rPr>
        <w:t>XXI</w:t>
      </w:r>
      <w:r w:rsidRPr="00482CD3">
        <w:rPr>
          <w:rFonts w:ascii="Times New Roman" w:eastAsia="SchoolBookSanPin" w:hAnsi="Times New Roman"/>
          <w:position w:val="1"/>
          <w:sz w:val="28"/>
          <w:szCs w:val="28"/>
          <w:lang w:val="ru-RU"/>
        </w:rPr>
        <w:t xml:space="preserve"> в. ;</w:t>
      </w:r>
    </w:p>
    <w:p w:rsidR="007145AB" w:rsidRPr="00482CD3" w:rsidRDefault="00F71669">
      <w:pPr>
        <w:spacing w:after="0" w:line="360" w:lineRule="auto"/>
        <w:ind w:firstLine="709"/>
        <w:jc w:val="both"/>
        <w:rPr>
          <w:rFonts w:ascii="Times New Roman" w:eastAsia="SchoolBookSanPin" w:hAnsi="Times New Roman"/>
          <w:position w:val="1"/>
          <w:sz w:val="28"/>
          <w:szCs w:val="28"/>
          <w:lang w:val="ru-RU"/>
        </w:rPr>
      </w:pPr>
      <w:r w:rsidRPr="00482CD3">
        <w:rPr>
          <w:rFonts w:ascii="Times New Roman" w:eastAsia="SchoolBookSanPin" w:hAnsi="Times New Roman"/>
          <w:position w:val="1"/>
          <w:sz w:val="28"/>
          <w:szCs w:val="28"/>
          <w:lang w:val="ru-RU"/>
        </w:rPr>
        <w:t xml:space="preserve">выявлять закономерности и противоречия в рассматриваемых фактах с учётом предложенной задачи, классифицировать, самостоятельно выбирать основания и критерии для классификации; </w:t>
      </w:r>
    </w:p>
    <w:p w:rsidR="007145AB" w:rsidRPr="00482CD3" w:rsidRDefault="00F71669">
      <w:pPr>
        <w:spacing w:after="0" w:line="360" w:lineRule="auto"/>
        <w:ind w:firstLine="709"/>
        <w:jc w:val="both"/>
        <w:rPr>
          <w:rFonts w:ascii="Times New Roman" w:eastAsia="SchoolBookSanPin" w:hAnsi="Times New Roman"/>
          <w:position w:val="1"/>
          <w:sz w:val="28"/>
          <w:szCs w:val="28"/>
          <w:lang w:val="ru-RU"/>
        </w:rPr>
      </w:pPr>
      <w:r w:rsidRPr="00482CD3">
        <w:rPr>
          <w:rFonts w:ascii="Times New Roman" w:eastAsia="SchoolBookSanPin" w:hAnsi="Times New Roman"/>
          <w:position w:val="1"/>
          <w:sz w:val="28"/>
          <w:szCs w:val="28"/>
          <w:lang w:val="ru-RU"/>
        </w:rPr>
        <w:t xml:space="preserve">выявлять дефициты информации, данных, необходимых для решения поставленной задачи; </w:t>
      </w:r>
    </w:p>
    <w:p w:rsidR="007145AB" w:rsidRPr="00482CD3" w:rsidRDefault="00F71669">
      <w:pPr>
        <w:spacing w:after="0" w:line="360" w:lineRule="auto"/>
        <w:ind w:firstLine="709"/>
        <w:jc w:val="both"/>
        <w:rPr>
          <w:rFonts w:ascii="Times New Roman" w:eastAsia="SchoolBookSanPin" w:hAnsi="Times New Roman"/>
          <w:position w:val="1"/>
          <w:sz w:val="28"/>
          <w:szCs w:val="28"/>
          <w:lang w:val="ru-RU"/>
        </w:rPr>
      </w:pPr>
      <w:r w:rsidRPr="00482CD3">
        <w:rPr>
          <w:rFonts w:ascii="Times New Roman" w:eastAsia="SchoolBookSanPin" w:hAnsi="Times New Roman"/>
          <w:position w:val="1"/>
          <w:sz w:val="28"/>
          <w:szCs w:val="28"/>
          <w:lang w:val="ru-RU"/>
        </w:rPr>
        <w:t xml:space="preserve">проводить выводы, создавать обобщения о взаимосвязях с использованием дедуктивных, индуктивных умозаключений и по аналогии, строить логические рассуждения; </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position w:val="1"/>
          <w:sz w:val="28"/>
          <w:szCs w:val="28"/>
          <w:lang w:val="ru-RU"/>
        </w:rPr>
        <w:t>самостоятельно выбирать способ решения учебной задачи.</w:t>
      </w:r>
    </w:p>
    <w:p w:rsidR="007145AB" w:rsidRPr="00482CD3" w:rsidRDefault="00F71669">
      <w:pPr>
        <w:spacing w:after="0" w:line="352" w:lineRule="auto"/>
        <w:ind w:firstLine="709"/>
        <w:jc w:val="both"/>
        <w:rPr>
          <w:rFonts w:ascii="Times New Roman" w:eastAsia="SchoolBookSanPin" w:hAnsi="Times New Roman"/>
          <w:sz w:val="28"/>
          <w:szCs w:val="28"/>
          <w:lang w:val="ru-RU"/>
        </w:rPr>
      </w:pPr>
      <w:r w:rsidRPr="00482CD3">
        <w:rPr>
          <w:rFonts w:ascii="Times New Roman" w:hAnsi="Times New Roman"/>
          <w:sz w:val="28"/>
          <w:szCs w:val="28"/>
          <w:lang w:val="ru-RU"/>
        </w:rPr>
        <w:t>150.</w:t>
      </w:r>
      <w:r w:rsidRPr="00482CD3">
        <w:rPr>
          <w:rFonts w:ascii="Times New Roman" w:eastAsia="SchoolBookSanPin" w:hAnsi="Times New Roman"/>
          <w:sz w:val="28"/>
          <w:szCs w:val="28"/>
          <w:lang w:val="ru-RU"/>
        </w:rPr>
        <w:t>9.3.6.</w:t>
      </w:r>
      <w:r w:rsidRPr="00482CD3">
        <w:rPr>
          <w:rFonts w:ascii="Times New Roman" w:eastAsia="OfficinaSansBoldITC" w:hAnsi="Times New Roman"/>
          <w:sz w:val="28"/>
          <w:szCs w:val="28"/>
          <w:lang w:val="ru-RU"/>
        </w:rPr>
        <w:t>2.</w:t>
      </w:r>
      <w:r>
        <w:rPr>
          <w:rFonts w:ascii="Times New Roman" w:eastAsia="OfficinaSansBoldITC" w:hAnsi="Times New Roman"/>
          <w:sz w:val="28"/>
          <w:szCs w:val="28"/>
        </w:rPr>
        <w:t> </w:t>
      </w:r>
      <w:r w:rsidRPr="00482CD3">
        <w:rPr>
          <w:rFonts w:ascii="Times New Roman" w:eastAsia="SchoolBookSanPin" w:hAnsi="Times New Roman"/>
          <w:sz w:val="28"/>
          <w:szCs w:val="28"/>
          <w:lang w:val="ru-RU"/>
        </w:rPr>
        <w:t xml:space="preserve">У обучающегося будут сформированы следующие базовые исследовательские действия как часть </w:t>
      </w:r>
      <w:r w:rsidRPr="00482CD3">
        <w:rPr>
          <w:rFonts w:ascii="Times New Roman" w:eastAsia="SchoolBookSanPin" w:hAnsi="Times New Roman"/>
          <w:bCs/>
          <w:sz w:val="28"/>
          <w:szCs w:val="28"/>
          <w:lang w:val="ru-RU"/>
        </w:rPr>
        <w:t>познавательных универсальных учебных действий</w:t>
      </w:r>
      <w:r w:rsidRPr="00482CD3">
        <w:rPr>
          <w:rFonts w:ascii="Times New Roman" w:eastAsia="SchoolBookSanPin" w:hAnsi="Times New Roman"/>
          <w:sz w:val="28"/>
          <w:szCs w:val="28"/>
          <w:lang w:val="ru-RU"/>
        </w:rPr>
        <w:t>:</w:t>
      </w:r>
    </w:p>
    <w:p w:rsidR="007145AB" w:rsidRPr="00482CD3" w:rsidRDefault="00F71669">
      <w:pPr>
        <w:spacing w:after="0" w:line="360" w:lineRule="auto"/>
        <w:ind w:firstLine="709"/>
        <w:jc w:val="both"/>
        <w:rPr>
          <w:rFonts w:ascii="Times New Roman" w:eastAsia="SchoolBookSanPin" w:hAnsi="Times New Roman"/>
          <w:position w:val="1"/>
          <w:sz w:val="28"/>
          <w:szCs w:val="28"/>
          <w:lang w:val="ru-RU"/>
        </w:rPr>
      </w:pPr>
      <w:r w:rsidRPr="00482CD3">
        <w:rPr>
          <w:rFonts w:ascii="Times New Roman" w:eastAsia="SchoolBookSanPin" w:hAnsi="Times New Roman"/>
          <w:position w:val="1"/>
          <w:sz w:val="28"/>
          <w:szCs w:val="28"/>
          <w:lang w:val="ru-RU"/>
        </w:rPr>
        <w:t>использовать вопросы как исследовательский инструмент познания;</w:t>
      </w:r>
    </w:p>
    <w:p w:rsidR="007145AB" w:rsidRPr="00482CD3" w:rsidRDefault="00F71669">
      <w:pPr>
        <w:spacing w:after="0" w:line="360" w:lineRule="auto"/>
        <w:ind w:firstLine="709"/>
        <w:jc w:val="both"/>
        <w:rPr>
          <w:rFonts w:ascii="Times New Roman" w:eastAsia="SchoolBookSanPin" w:hAnsi="Times New Roman"/>
          <w:position w:val="1"/>
          <w:sz w:val="28"/>
          <w:szCs w:val="28"/>
          <w:lang w:val="ru-RU"/>
        </w:rPr>
      </w:pPr>
      <w:r w:rsidRPr="00482CD3">
        <w:rPr>
          <w:rFonts w:ascii="Times New Roman" w:eastAsia="SchoolBookSanPin" w:hAnsi="Times New Roman"/>
          <w:position w:val="1"/>
          <w:sz w:val="28"/>
          <w:szCs w:val="28"/>
          <w:lang w:val="ru-RU"/>
        </w:rPr>
        <w:t xml:space="preserve">формулировать вопросы, фиксирующие разрыв между реальным и желательным состоянием ситуации, объекта, самостоятельно устанавливать искомое и данное; </w:t>
      </w:r>
    </w:p>
    <w:p w:rsidR="007145AB" w:rsidRPr="00482CD3" w:rsidRDefault="00F71669">
      <w:pPr>
        <w:spacing w:after="0" w:line="360" w:lineRule="auto"/>
        <w:ind w:firstLine="709"/>
        <w:jc w:val="both"/>
        <w:rPr>
          <w:rFonts w:ascii="Times New Roman" w:eastAsia="SchoolBookSanPin" w:hAnsi="Times New Roman"/>
          <w:position w:val="1"/>
          <w:sz w:val="28"/>
          <w:szCs w:val="28"/>
          <w:lang w:val="ru-RU"/>
        </w:rPr>
      </w:pPr>
      <w:r w:rsidRPr="00482CD3">
        <w:rPr>
          <w:rFonts w:ascii="Times New Roman" w:eastAsia="SchoolBookSanPin" w:hAnsi="Times New Roman"/>
          <w:position w:val="1"/>
          <w:sz w:val="28"/>
          <w:szCs w:val="28"/>
          <w:lang w:val="ru-RU"/>
        </w:rPr>
        <w:t xml:space="preserve">формулировать гипотезу об истинности собственных суждений и суждений </w:t>
      </w:r>
      <w:r w:rsidRPr="00482CD3">
        <w:rPr>
          <w:rFonts w:ascii="Times New Roman" w:eastAsia="SchoolBookSanPin" w:hAnsi="Times New Roman"/>
          <w:position w:val="1"/>
          <w:sz w:val="28"/>
          <w:szCs w:val="28"/>
          <w:lang w:val="ru-RU"/>
        </w:rPr>
        <w:lastRenderedPageBreak/>
        <w:t xml:space="preserve">других, аргументировать свою позицию, мнение; </w:t>
      </w:r>
    </w:p>
    <w:p w:rsidR="007145AB" w:rsidRPr="00482CD3" w:rsidRDefault="00F71669">
      <w:pPr>
        <w:spacing w:after="0" w:line="360" w:lineRule="auto"/>
        <w:ind w:firstLine="709"/>
        <w:jc w:val="both"/>
        <w:rPr>
          <w:rFonts w:ascii="Times New Roman" w:eastAsia="SchoolBookSanPin" w:hAnsi="Times New Roman"/>
          <w:position w:val="1"/>
          <w:sz w:val="28"/>
          <w:szCs w:val="28"/>
          <w:lang w:val="ru-RU"/>
        </w:rPr>
      </w:pPr>
      <w:r w:rsidRPr="00482CD3">
        <w:rPr>
          <w:rFonts w:ascii="Times New Roman" w:eastAsia="SchoolBookSanPin" w:hAnsi="Times New Roman"/>
          <w:position w:val="1"/>
          <w:sz w:val="28"/>
          <w:szCs w:val="28"/>
          <w:lang w:val="ru-RU"/>
        </w:rPr>
        <w:t xml:space="preserve">проводить по самостоятельно составленному плану небольшое исследование по установлению причинно-следственных связей событий и процессов; </w:t>
      </w:r>
    </w:p>
    <w:p w:rsidR="007145AB" w:rsidRPr="00482CD3" w:rsidRDefault="00F71669">
      <w:pPr>
        <w:spacing w:after="0" w:line="360" w:lineRule="auto"/>
        <w:ind w:firstLine="709"/>
        <w:jc w:val="both"/>
        <w:rPr>
          <w:rFonts w:ascii="Times New Roman" w:eastAsia="SchoolBookSanPin" w:hAnsi="Times New Roman"/>
          <w:position w:val="1"/>
          <w:sz w:val="28"/>
          <w:szCs w:val="28"/>
          <w:lang w:val="ru-RU"/>
        </w:rPr>
      </w:pPr>
      <w:r w:rsidRPr="00482CD3">
        <w:rPr>
          <w:rFonts w:ascii="Times New Roman" w:eastAsia="SchoolBookSanPin" w:hAnsi="Times New Roman"/>
          <w:position w:val="1"/>
          <w:sz w:val="28"/>
          <w:szCs w:val="28"/>
          <w:lang w:val="ru-RU"/>
        </w:rPr>
        <w:t xml:space="preserve">оценивать на применимость и достоверность информацию; </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position w:val="1"/>
          <w:sz w:val="28"/>
          <w:szCs w:val="28"/>
          <w:lang w:val="ru-RU"/>
        </w:rPr>
        <w:t>самостоятельно формулировать обобщения</w:t>
      </w:r>
      <w:r w:rsidRPr="00482CD3">
        <w:rPr>
          <w:rFonts w:ascii="Times New Roman" w:eastAsia="SchoolBookSanPin" w:hAnsi="Times New Roman"/>
          <w:sz w:val="28"/>
          <w:szCs w:val="28"/>
          <w:lang w:val="ru-RU"/>
        </w:rPr>
        <w:t xml:space="preserve"> и выводы по результатам проведенного небольшого исследования, владеть инструментами оценки достоверности полученных выводов и обобщений; </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sz w:val="28"/>
          <w:szCs w:val="28"/>
          <w:lang w:val="ru-RU"/>
        </w:rPr>
        <w:t>прогнозировать возможное дальнейшее развитие процессов, событий и их последствия, в аналогичных или сходных ситуациях, выдвигать предположения об их развитии в новых условиях и контекстах.</w:t>
      </w:r>
    </w:p>
    <w:p w:rsidR="007145AB" w:rsidRPr="00482CD3" w:rsidRDefault="00F71669">
      <w:pPr>
        <w:spacing w:after="0" w:line="352" w:lineRule="auto"/>
        <w:ind w:firstLine="709"/>
        <w:jc w:val="both"/>
        <w:rPr>
          <w:rFonts w:ascii="Times New Roman" w:eastAsia="SchoolBookSanPin" w:hAnsi="Times New Roman"/>
          <w:sz w:val="28"/>
          <w:szCs w:val="28"/>
          <w:lang w:val="ru-RU"/>
        </w:rPr>
      </w:pPr>
      <w:r w:rsidRPr="00482CD3">
        <w:rPr>
          <w:rFonts w:ascii="Times New Roman" w:hAnsi="Times New Roman"/>
          <w:sz w:val="28"/>
          <w:szCs w:val="28"/>
          <w:lang w:val="ru-RU"/>
        </w:rPr>
        <w:t>150.</w:t>
      </w:r>
      <w:r w:rsidRPr="00482CD3">
        <w:rPr>
          <w:rFonts w:ascii="Times New Roman" w:eastAsia="SchoolBookSanPin" w:hAnsi="Times New Roman"/>
          <w:sz w:val="28"/>
          <w:szCs w:val="28"/>
          <w:lang w:val="ru-RU"/>
        </w:rPr>
        <w:t>9.3.6.</w:t>
      </w:r>
      <w:r w:rsidRPr="00482CD3">
        <w:rPr>
          <w:rFonts w:ascii="Times New Roman" w:eastAsia="OfficinaSansBoldITC" w:hAnsi="Times New Roman"/>
          <w:sz w:val="28"/>
          <w:szCs w:val="28"/>
          <w:lang w:val="ru-RU"/>
        </w:rPr>
        <w:t>3.</w:t>
      </w:r>
      <w:r>
        <w:rPr>
          <w:rFonts w:ascii="Times New Roman" w:eastAsia="OfficinaSansBoldITC" w:hAnsi="Times New Roman"/>
          <w:sz w:val="28"/>
          <w:szCs w:val="28"/>
        </w:rPr>
        <w:t> </w:t>
      </w:r>
      <w:r w:rsidRPr="00482CD3">
        <w:rPr>
          <w:rFonts w:ascii="Times New Roman" w:eastAsia="SchoolBookSanPin" w:hAnsi="Times New Roman"/>
          <w:sz w:val="28"/>
          <w:szCs w:val="28"/>
          <w:lang w:val="ru-RU"/>
        </w:rPr>
        <w:t xml:space="preserve">У обучающегося будут сформированы умения работать с информацией как часть </w:t>
      </w:r>
      <w:r w:rsidRPr="00482CD3">
        <w:rPr>
          <w:rFonts w:ascii="Times New Roman" w:eastAsia="SchoolBookSanPin" w:hAnsi="Times New Roman"/>
          <w:bCs/>
          <w:sz w:val="28"/>
          <w:szCs w:val="28"/>
          <w:lang w:val="ru-RU"/>
        </w:rPr>
        <w:t>познавательных универсальных учебных действий</w:t>
      </w:r>
      <w:r w:rsidRPr="00482CD3">
        <w:rPr>
          <w:rFonts w:ascii="Times New Roman" w:eastAsia="SchoolBookSanPin" w:hAnsi="Times New Roman"/>
          <w:sz w:val="28"/>
          <w:szCs w:val="28"/>
          <w:lang w:val="ru-RU"/>
        </w:rPr>
        <w:t>:</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sz w:val="28"/>
          <w:szCs w:val="28"/>
          <w:lang w:val="ru-RU"/>
        </w:rPr>
        <w:t xml:space="preserve">применять различные методы, инструменты и запросы при поиске и отборе информации или данных из источников с учётом предложенной учебной задачи и заданных критериев; </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sz w:val="28"/>
          <w:szCs w:val="28"/>
          <w:lang w:val="ru-RU"/>
        </w:rPr>
        <w:t xml:space="preserve">выбирать, анализировать, систематизировать и интерпретировать информацию различных видов и форм представления (справочная, научно-популярная литература, интернет-ресурсы и другие); </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sz w:val="28"/>
          <w:szCs w:val="28"/>
          <w:lang w:val="ru-RU"/>
        </w:rPr>
        <w:t xml:space="preserve">находить сходные аргументы (подтверждающие или опровергающие одну и ту же идею, версию) в различных информационных источниках; </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sz w:val="28"/>
          <w:szCs w:val="28"/>
          <w:lang w:val="ru-RU"/>
        </w:rPr>
        <w:t xml:space="preserve">самостоятельно выбирать оптимальную форму представления информации и иллюстрировать решаемые задачи несложными схемами, диаграммами, иной графикой и их комбинациями; </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sz w:val="28"/>
          <w:szCs w:val="28"/>
          <w:lang w:val="ru-RU"/>
        </w:rPr>
        <w:t xml:space="preserve">оценивать надёжность информации по критериям, предложенным или сформулированным самостоятельно; </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sz w:val="28"/>
          <w:szCs w:val="28"/>
          <w:lang w:val="ru-RU"/>
        </w:rPr>
        <w:t>эффективно запоминать и систематизировать информацию.</w:t>
      </w:r>
    </w:p>
    <w:p w:rsidR="007145AB" w:rsidRPr="00482CD3" w:rsidRDefault="00F71669">
      <w:pPr>
        <w:spacing w:after="0" w:line="352" w:lineRule="auto"/>
        <w:ind w:firstLine="709"/>
        <w:jc w:val="both"/>
        <w:rPr>
          <w:rFonts w:ascii="Times New Roman" w:eastAsia="SchoolBookSanPin" w:hAnsi="Times New Roman"/>
          <w:sz w:val="28"/>
          <w:szCs w:val="28"/>
          <w:lang w:val="ru-RU"/>
        </w:rPr>
      </w:pPr>
      <w:r w:rsidRPr="00482CD3">
        <w:rPr>
          <w:rFonts w:ascii="Times New Roman" w:hAnsi="Times New Roman"/>
          <w:sz w:val="28"/>
          <w:szCs w:val="28"/>
          <w:lang w:val="ru-RU"/>
        </w:rPr>
        <w:t>150.</w:t>
      </w:r>
      <w:r w:rsidRPr="00482CD3">
        <w:rPr>
          <w:rFonts w:ascii="Times New Roman" w:eastAsia="SchoolBookSanPin" w:hAnsi="Times New Roman"/>
          <w:sz w:val="28"/>
          <w:szCs w:val="28"/>
          <w:lang w:val="ru-RU"/>
        </w:rPr>
        <w:t>9.3.6.</w:t>
      </w:r>
      <w:r w:rsidRPr="00482CD3">
        <w:rPr>
          <w:rFonts w:ascii="Times New Roman" w:eastAsia="OfficinaSansBoldITC" w:hAnsi="Times New Roman"/>
          <w:sz w:val="28"/>
          <w:szCs w:val="28"/>
          <w:lang w:val="ru-RU"/>
        </w:rPr>
        <w:t>4.</w:t>
      </w:r>
      <w:r>
        <w:rPr>
          <w:rFonts w:ascii="Times New Roman" w:eastAsia="OfficinaSansBoldITC" w:hAnsi="Times New Roman"/>
          <w:sz w:val="28"/>
          <w:szCs w:val="28"/>
        </w:rPr>
        <w:t> </w:t>
      </w:r>
      <w:r w:rsidRPr="00482CD3">
        <w:rPr>
          <w:rFonts w:ascii="Times New Roman" w:eastAsia="SchoolBookSanPin" w:hAnsi="Times New Roman"/>
          <w:sz w:val="28"/>
          <w:szCs w:val="28"/>
          <w:lang w:val="ru-RU"/>
        </w:rPr>
        <w:t xml:space="preserve">У обучающегося будут сформированы умения общения как часть </w:t>
      </w:r>
      <w:r w:rsidRPr="00482CD3">
        <w:rPr>
          <w:rFonts w:ascii="Times New Roman" w:eastAsia="SchoolBookSanPin" w:hAnsi="Times New Roman"/>
          <w:bCs/>
          <w:sz w:val="28"/>
          <w:szCs w:val="28"/>
          <w:lang w:val="ru-RU"/>
        </w:rPr>
        <w:t>коммуникативных универсальных учебных действий</w:t>
      </w:r>
      <w:r w:rsidRPr="00482CD3">
        <w:rPr>
          <w:rFonts w:ascii="Times New Roman" w:eastAsia="SchoolBookSanPin" w:hAnsi="Times New Roman"/>
          <w:sz w:val="28"/>
          <w:szCs w:val="28"/>
          <w:lang w:val="ru-RU"/>
        </w:rPr>
        <w:t>:</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sz w:val="28"/>
          <w:szCs w:val="28"/>
          <w:lang w:val="ru-RU"/>
        </w:rPr>
        <w:t xml:space="preserve">воспринимать и формулировать суждения, выражать эмоции в соответствии с целями и условиями общения; выражать себя (свою точку зрения) в устных и </w:t>
      </w:r>
      <w:r w:rsidRPr="00482CD3">
        <w:rPr>
          <w:rFonts w:ascii="Times New Roman" w:eastAsia="SchoolBookSanPin" w:hAnsi="Times New Roman"/>
          <w:sz w:val="28"/>
          <w:szCs w:val="28"/>
          <w:lang w:val="ru-RU"/>
        </w:rPr>
        <w:lastRenderedPageBreak/>
        <w:t xml:space="preserve">письменных текстах; </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sz w:val="28"/>
          <w:szCs w:val="28"/>
          <w:lang w:val="ru-RU"/>
        </w:rPr>
        <w:t xml:space="preserve">распознавать невербальные средства общения, понимать значение социальных знаков, распознавать предпосылки конфликтных ситуаций и смягчать конфликты; </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sz w:val="28"/>
          <w:szCs w:val="28"/>
          <w:lang w:val="ru-RU"/>
        </w:rPr>
        <w:t xml:space="preserve">понимать намерения других, проявлять уважительное отношение к собеседнику и в корректной форме формулировать свои возражения; </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sz w:val="28"/>
          <w:szCs w:val="28"/>
          <w:lang w:val="ru-RU"/>
        </w:rPr>
        <w:t xml:space="preserve">умение формулировать вопросы (в диалоге, дискуссии) по существу обсуждаемой темы и высказывать идеи, нацеленные на решение задачи и поддержание благожелательности общения; сопоставлять свои суждения с суждениями других участников диалога, обнаруживать различие и сходство позиций; </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sz w:val="28"/>
          <w:szCs w:val="28"/>
          <w:lang w:val="ru-RU"/>
        </w:rPr>
        <w:t>публично представлять результаты выполненного исследования, проекта; самостоятельно выбирать формат выступления с учётом задач презентации и особенностей аудитории и в соответствии с ним составлять устные и письменные тексты с использованием иллюстративных материалов, исторических источников и другие.</w:t>
      </w:r>
    </w:p>
    <w:p w:rsidR="007145AB" w:rsidRPr="00482CD3" w:rsidRDefault="00F71669">
      <w:pPr>
        <w:spacing w:after="0" w:line="352" w:lineRule="auto"/>
        <w:ind w:firstLine="709"/>
        <w:jc w:val="both"/>
        <w:rPr>
          <w:rFonts w:ascii="Times New Roman" w:eastAsia="SchoolBookSanPin" w:hAnsi="Times New Roman"/>
          <w:sz w:val="28"/>
          <w:szCs w:val="28"/>
          <w:lang w:val="ru-RU"/>
        </w:rPr>
      </w:pPr>
      <w:r w:rsidRPr="00482CD3">
        <w:rPr>
          <w:rFonts w:ascii="Times New Roman" w:hAnsi="Times New Roman"/>
          <w:sz w:val="28"/>
          <w:szCs w:val="28"/>
          <w:lang w:val="ru-RU"/>
        </w:rPr>
        <w:t>150.</w:t>
      </w:r>
      <w:r w:rsidRPr="00482CD3">
        <w:rPr>
          <w:rFonts w:ascii="Times New Roman" w:eastAsia="SchoolBookSanPin" w:hAnsi="Times New Roman"/>
          <w:sz w:val="28"/>
          <w:szCs w:val="28"/>
          <w:lang w:val="ru-RU"/>
        </w:rPr>
        <w:t>9.3.6.</w:t>
      </w:r>
      <w:r w:rsidRPr="00482CD3">
        <w:rPr>
          <w:rFonts w:ascii="Times New Roman" w:eastAsia="OfficinaSansBoldITC" w:hAnsi="Times New Roman"/>
          <w:sz w:val="28"/>
          <w:szCs w:val="28"/>
          <w:lang w:val="ru-RU"/>
        </w:rPr>
        <w:t>5.</w:t>
      </w:r>
      <w:r>
        <w:rPr>
          <w:rFonts w:ascii="Times New Roman" w:eastAsia="OfficinaSansBoldITC" w:hAnsi="Times New Roman"/>
          <w:sz w:val="28"/>
          <w:szCs w:val="28"/>
        </w:rPr>
        <w:t> </w:t>
      </w:r>
      <w:r w:rsidRPr="00482CD3">
        <w:rPr>
          <w:rFonts w:ascii="Times New Roman" w:eastAsia="SchoolBookSanPin" w:hAnsi="Times New Roman"/>
          <w:sz w:val="28"/>
          <w:szCs w:val="28"/>
          <w:lang w:val="ru-RU"/>
        </w:rPr>
        <w:t xml:space="preserve">У обучающегося будут сформированы умения в части </w:t>
      </w:r>
      <w:r w:rsidRPr="00482CD3">
        <w:rPr>
          <w:rFonts w:ascii="Times New Roman" w:eastAsia="SchoolBookSanPin" w:hAnsi="Times New Roman"/>
          <w:bCs/>
          <w:sz w:val="28"/>
          <w:szCs w:val="28"/>
          <w:lang w:val="ru-RU"/>
        </w:rPr>
        <w:t>регулятивных универсальных учебных действий</w:t>
      </w:r>
      <w:r w:rsidRPr="00482CD3">
        <w:rPr>
          <w:rFonts w:ascii="Times New Roman" w:eastAsia="SchoolBookSanPin" w:hAnsi="Times New Roman"/>
          <w:sz w:val="28"/>
          <w:szCs w:val="28"/>
          <w:lang w:val="ru-RU"/>
        </w:rPr>
        <w:t>:</w:t>
      </w:r>
    </w:p>
    <w:p w:rsidR="007145AB" w:rsidRPr="00482CD3" w:rsidRDefault="00F71669">
      <w:pPr>
        <w:spacing w:after="0" w:line="360" w:lineRule="auto"/>
        <w:ind w:firstLine="709"/>
        <w:jc w:val="both"/>
        <w:rPr>
          <w:rFonts w:ascii="Times New Roman" w:eastAsia="SchoolBookSanPin" w:hAnsi="Times New Roman"/>
          <w:position w:val="1"/>
          <w:sz w:val="28"/>
          <w:szCs w:val="28"/>
          <w:lang w:val="ru-RU"/>
        </w:rPr>
      </w:pPr>
      <w:r w:rsidRPr="00482CD3">
        <w:rPr>
          <w:rFonts w:ascii="Times New Roman" w:eastAsia="SchoolBookSanPin" w:hAnsi="Times New Roman"/>
          <w:position w:val="1"/>
          <w:sz w:val="28"/>
          <w:szCs w:val="28"/>
          <w:lang w:val="ru-RU"/>
        </w:rPr>
        <w:t xml:space="preserve">выявлять проблемы для решения в жизненных и учебных ситуациях; ориентироваться в различных подходах к принятию решений (индивидуально, в группе, групповой); </w:t>
      </w:r>
    </w:p>
    <w:p w:rsidR="007145AB" w:rsidRPr="00482CD3" w:rsidRDefault="00F71669">
      <w:pPr>
        <w:spacing w:after="0" w:line="360" w:lineRule="auto"/>
        <w:ind w:firstLine="709"/>
        <w:jc w:val="both"/>
        <w:rPr>
          <w:rFonts w:ascii="Times New Roman" w:eastAsia="SchoolBookSanPin" w:hAnsi="Times New Roman"/>
          <w:position w:val="1"/>
          <w:sz w:val="28"/>
          <w:szCs w:val="28"/>
          <w:lang w:val="ru-RU"/>
        </w:rPr>
      </w:pPr>
      <w:r w:rsidRPr="00482CD3">
        <w:rPr>
          <w:rFonts w:ascii="Times New Roman" w:eastAsia="SchoolBookSanPin" w:hAnsi="Times New Roman"/>
          <w:position w:val="1"/>
          <w:sz w:val="28"/>
          <w:szCs w:val="28"/>
          <w:lang w:val="ru-RU"/>
        </w:rPr>
        <w:t xml:space="preserve">самостоятельно составлять алгоритм решения задачи (или его часть), выбирать способ решения учебной задачи с учётом имеющихся ресурсов и собственных возможностей, аргументировать предлагаемые варианты решений; </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position w:val="1"/>
          <w:sz w:val="28"/>
          <w:szCs w:val="28"/>
          <w:lang w:val="ru-RU"/>
        </w:rPr>
        <w:t>составлять план действий (план реализации намеченного алгоритма решения или его части), корректировать предложенный алгоритм (или его часть) с учётом получения новых знаний об изучаемом объекте; проводить выбор и брать ответственность за решение;</w:t>
      </w:r>
    </w:p>
    <w:p w:rsidR="007145AB" w:rsidRPr="00482CD3" w:rsidRDefault="00F71669">
      <w:pPr>
        <w:spacing w:after="0" w:line="360" w:lineRule="auto"/>
        <w:ind w:firstLine="709"/>
        <w:jc w:val="both"/>
        <w:rPr>
          <w:rFonts w:ascii="Times New Roman" w:eastAsia="SchoolBookSanPin" w:hAnsi="Times New Roman"/>
          <w:position w:val="1"/>
          <w:sz w:val="28"/>
          <w:szCs w:val="28"/>
          <w:lang w:val="ru-RU"/>
        </w:rPr>
      </w:pPr>
      <w:r w:rsidRPr="00482CD3">
        <w:rPr>
          <w:rFonts w:ascii="Times New Roman" w:eastAsia="SchoolBookSanPin" w:hAnsi="Times New Roman"/>
          <w:position w:val="1"/>
          <w:sz w:val="28"/>
          <w:szCs w:val="28"/>
          <w:lang w:val="ru-RU"/>
        </w:rPr>
        <w:t xml:space="preserve">проявлять способность к самоконтролю, самомотивации и рефлексии, к оценке и изменению ситуации; </w:t>
      </w:r>
    </w:p>
    <w:p w:rsidR="007145AB" w:rsidRPr="00482CD3" w:rsidRDefault="00F71669">
      <w:pPr>
        <w:spacing w:after="0" w:line="360" w:lineRule="auto"/>
        <w:ind w:firstLine="709"/>
        <w:jc w:val="both"/>
        <w:rPr>
          <w:rFonts w:ascii="Times New Roman" w:eastAsia="SchoolBookSanPin" w:hAnsi="Times New Roman"/>
          <w:position w:val="1"/>
          <w:sz w:val="28"/>
          <w:szCs w:val="28"/>
          <w:lang w:val="ru-RU"/>
        </w:rPr>
      </w:pPr>
      <w:r w:rsidRPr="00482CD3">
        <w:rPr>
          <w:rFonts w:ascii="Times New Roman" w:eastAsia="SchoolBookSanPin" w:hAnsi="Times New Roman"/>
          <w:position w:val="1"/>
          <w:sz w:val="28"/>
          <w:szCs w:val="28"/>
          <w:lang w:val="ru-RU"/>
        </w:rPr>
        <w:t xml:space="preserve">объяснять причины достижения (недостижения) результатов деятельности, </w:t>
      </w:r>
      <w:r w:rsidRPr="00482CD3">
        <w:rPr>
          <w:rFonts w:ascii="Times New Roman" w:eastAsia="SchoolBookSanPin" w:hAnsi="Times New Roman"/>
          <w:position w:val="1"/>
          <w:sz w:val="28"/>
          <w:szCs w:val="28"/>
          <w:lang w:val="ru-RU"/>
        </w:rPr>
        <w:lastRenderedPageBreak/>
        <w:t xml:space="preserve">давать оценку приобретённому опыту, находить позитивное в произошедшей ситуации, вносить коррективы в деятельность на основе новых обстоятельств, изменившихся ситуаций, установленных ошибок, возникших трудностей; </w:t>
      </w:r>
    </w:p>
    <w:p w:rsidR="007145AB" w:rsidRPr="00482CD3" w:rsidRDefault="00F71669">
      <w:pPr>
        <w:spacing w:after="0" w:line="360" w:lineRule="auto"/>
        <w:ind w:firstLine="709"/>
        <w:jc w:val="both"/>
        <w:rPr>
          <w:rFonts w:ascii="Times New Roman" w:eastAsia="SchoolBookSanPin" w:hAnsi="Times New Roman"/>
          <w:position w:val="1"/>
          <w:sz w:val="28"/>
          <w:szCs w:val="28"/>
          <w:lang w:val="ru-RU"/>
        </w:rPr>
      </w:pPr>
      <w:r w:rsidRPr="00482CD3">
        <w:rPr>
          <w:rFonts w:ascii="Times New Roman" w:eastAsia="SchoolBookSanPin" w:hAnsi="Times New Roman"/>
          <w:position w:val="1"/>
          <w:sz w:val="28"/>
          <w:szCs w:val="28"/>
          <w:lang w:val="ru-RU"/>
        </w:rPr>
        <w:t>оценивать соответствие результата цели и условиям;</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sz w:val="28"/>
          <w:szCs w:val="28"/>
          <w:lang w:val="ru-RU"/>
        </w:rPr>
        <w:t>выявлять на примерах исторических ситуаций роль эмоций в отношениях между людьми;</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sz w:val="28"/>
          <w:szCs w:val="28"/>
          <w:lang w:val="ru-RU"/>
        </w:rPr>
        <w:t>ставить себя на место другого человека, понимать мотивы действий другого (в исторических ситуациях и окружающей действительности);</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sz w:val="28"/>
          <w:szCs w:val="28"/>
          <w:lang w:val="ru-RU"/>
        </w:rPr>
        <w:t>регулировать способ выражения своих эмоций с учетом позиций и мнений других участников общения.</w:t>
      </w:r>
    </w:p>
    <w:p w:rsidR="007145AB" w:rsidRPr="00482CD3" w:rsidRDefault="00F71669">
      <w:pPr>
        <w:spacing w:after="0" w:line="352" w:lineRule="auto"/>
        <w:ind w:firstLine="709"/>
        <w:jc w:val="both"/>
        <w:rPr>
          <w:rFonts w:ascii="Times New Roman" w:eastAsia="SchoolBookSanPin" w:hAnsi="Times New Roman"/>
          <w:sz w:val="28"/>
          <w:szCs w:val="28"/>
          <w:lang w:val="ru-RU"/>
        </w:rPr>
      </w:pPr>
      <w:r w:rsidRPr="00482CD3">
        <w:rPr>
          <w:rFonts w:ascii="Times New Roman" w:hAnsi="Times New Roman"/>
          <w:sz w:val="28"/>
          <w:szCs w:val="28"/>
          <w:lang w:val="ru-RU"/>
        </w:rPr>
        <w:t>150.</w:t>
      </w:r>
      <w:r w:rsidRPr="00482CD3">
        <w:rPr>
          <w:rFonts w:ascii="Times New Roman" w:eastAsia="SchoolBookSanPin" w:hAnsi="Times New Roman"/>
          <w:sz w:val="28"/>
          <w:szCs w:val="28"/>
          <w:lang w:val="ru-RU"/>
        </w:rPr>
        <w:t>9.3.6.</w:t>
      </w:r>
      <w:r w:rsidRPr="00482CD3">
        <w:rPr>
          <w:rFonts w:ascii="Times New Roman" w:eastAsia="OfficinaSansBoldITC" w:hAnsi="Times New Roman"/>
          <w:sz w:val="28"/>
          <w:szCs w:val="28"/>
          <w:lang w:val="ru-RU"/>
        </w:rPr>
        <w:t>6.</w:t>
      </w:r>
      <w:r>
        <w:rPr>
          <w:rFonts w:ascii="Times New Roman" w:eastAsia="OfficinaSansBoldITC" w:hAnsi="Times New Roman"/>
          <w:sz w:val="28"/>
          <w:szCs w:val="28"/>
        </w:rPr>
        <w:t> </w:t>
      </w:r>
      <w:r w:rsidRPr="00482CD3">
        <w:rPr>
          <w:rFonts w:ascii="Times New Roman" w:eastAsia="SchoolBookSanPin" w:hAnsi="Times New Roman"/>
          <w:sz w:val="28"/>
          <w:szCs w:val="28"/>
          <w:lang w:val="ru-RU"/>
        </w:rPr>
        <w:t>У обучающегося будут сформированы умения совместной деятельности:</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sz w:val="28"/>
          <w:szCs w:val="28"/>
          <w:lang w:val="ru-RU"/>
        </w:rPr>
        <w:t xml:space="preserve">понимать и использовать преимущества командной и индивидуальной работы при решении конкретной проблемы, обосновывать необходимость применения групповых форм взаимодействия при решении поставленной задачи; </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sz w:val="28"/>
          <w:szCs w:val="28"/>
          <w:lang w:val="ru-RU"/>
        </w:rPr>
        <w:t xml:space="preserve">принимать цель совместной деятельности, коллективно строить действия по её достижению (распределять роли, договариваться, обсуждать процесс и результат совместной работы; </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sz w:val="28"/>
          <w:szCs w:val="28"/>
          <w:lang w:val="ru-RU"/>
        </w:rPr>
        <w:t xml:space="preserve">планировать организацию совместной работы, определять свою роль (с учётом предпочтений и возможностей всех участников взаимодействия), распределять задачи между членами команды, участвовать в групповых формах работы); </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sz w:val="28"/>
          <w:szCs w:val="28"/>
          <w:lang w:val="ru-RU"/>
        </w:rPr>
        <w:t xml:space="preserve">выполнять свою часть работы, достигать качественного результата по своему направлению и координировать свои действия с действиями других членов команды; </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sz w:val="28"/>
          <w:szCs w:val="28"/>
          <w:lang w:val="ru-RU"/>
        </w:rPr>
        <w:t xml:space="preserve">оценивать качество своего вклада в общий продукт по критериям, самостоятельно сформулированным участниками взаимодействия; </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sz w:val="28"/>
          <w:szCs w:val="28"/>
          <w:lang w:val="ru-RU"/>
        </w:rPr>
        <w:t>сравнивать результаты с исходной задачей и вкладом каждого члена команды в достижение результатов, разделять сферу ответственности и проявлять готовность к предоставлению отчёта перед группой.</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sz w:val="28"/>
          <w:szCs w:val="28"/>
          <w:lang w:val="ru-RU"/>
        </w:rPr>
        <w:t xml:space="preserve">150.9.3.7. В составе предметных результатов по освоению программы модуля </w:t>
      </w:r>
      <w:r w:rsidRPr="00482CD3">
        <w:rPr>
          <w:rFonts w:ascii="Times New Roman" w:eastAsia="SchoolBookSanPin" w:hAnsi="Times New Roman"/>
          <w:sz w:val="28"/>
          <w:szCs w:val="28"/>
          <w:lang w:val="ru-RU"/>
        </w:rPr>
        <w:lastRenderedPageBreak/>
        <w:t xml:space="preserve">следует выделить: представления обучающихся о наиболее значимых событиях и процессах истории России </w:t>
      </w:r>
      <w:r>
        <w:rPr>
          <w:rFonts w:ascii="Times New Roman" w:eastAsia="SchoolBookSanPin" w:hAnsi="Times New Roman"/>
          <w:sz w:val="28"/>
          <w:szCs w:val="28"/>
        </w:rPr>
        <w:t>XX</w:t>
      </w:r>
      <w:r w:rsidRPr="00482CD3">
        <w:rPr>
          <w:rFonts w:ascii="Times New Roman" w:eastAsia="SchoolBookSanPin" w:hAnsi="Times New Roman"/>
          <w:sz w:val="28"/>
          <w:szCs w:val="28"/>
          <w:lang w:val="ru-RU"/>
        </w:rPr>
        <w:t xml:space="preserve"> — начала </w:t>
      </w:r>
      <w:r>
        <w:rPr>
          <w:rFonts w:ascii="Times New Roman" w:eastAsia="SchoolBookSanPin" w:hAnsi="Times New Roman"/>
          <w:sz w:val="28"/>
          <w:szCs w:val="28"/>
        </w:rPr>
        <w:t>XXI</w:t>
      </w:r>
      <w:r w:rsidRPr="00482CD3">
        <w:rPr>
          <w:rFonts w:ascii="Times New Roman" w:eastAsia="SchoolBookSanPin" w:hAnsi="Times New Roman"/>
          <w:sz w:val="28"/>
          <w:szCs w:val="28"/>
          <w:lang w:val="ru-RU"/>
        </w:rPr>
        <w:t xml:space="preserve"> в., основные виды деятельности по получению и осмыслению нового знания, его интерпретации и применению в различных учебных и жизненных ситуациях.</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150. Федеральная рабочая программа по учебному предмету «История» (вступает в силу с 01 сентября 2025 года)</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150.1.</w:t>
      </w:r>
      <w:r>
        <w:rPr>
          <w:rFonts w:ascii="Times New Roman" w:hAnsi="Times New Roman"/>
          <w:sz w:val="28"/>
          <w:szCs w:val="28"/>
        </w:rPr>
        <w:t> </w:t>
      </w:r>
      <w:r w:rsidRPr="00482CD3">
        <w:rPr>
          <w:rFonts w:ascii="Times New Roman" w:hAnsi="Times New Roman"/>
          <w:sz w:val="28"/>
          <w:szCs w:val="28"/>
          <w:lang w:val="ru-RU"/>
        </w:rPr>
        <w:t>Федеральная рабочая программа по учебному предмету «История» (предметная область «Общественно-научные предметы») (далее соответственно – программа по истории, история) включает пояснительную записку, содержание обучения, планируемые результаты освоения программы по истории.</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150.2.</w:t>
      </w:r>
      <w:r>
        <w:rPr>
          <w:rFonts w:ascii="Times New Roman" w:hAnsi="Times New Roman"/>
          <w:sz w:val="28"/>
          <w:szCs w:val="28"/>
        </w:rPr>
        <w:t> </w:t>
      </w:r>
      <w:r w:rsidRPr="00482CD3">
        <w:rPr>
          <w:rFonts w:ascii="Times New Roman" w:hAnsi="Times New Roman"/>
          <w:sz w:val="28"/>
          <w:szCs w:val="28"/>
          <w:lang w:val="ru-RU"/>
        </w:rPr>
        <w:t>Пояснительная записка.</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150.2.1.</w:t>
      </w:r>
      <w:r>
        <w:rPr>
          <w:rFonts w:ascii="Times New Roman" w:hAnsi="Times New Roman"/>
          <w:sz w:val="28"/>
          <w:szCs w:val="28"/>
        </w:rPr>
        <w:t> </w:t>
      </w:r>
      <w:r w:rsidRPr="00482CD3">
        <w:rPr>
          <w:rFonts w:ascii="Times New Roman" w:hAnsi="Times New Roman"/>
          <w:sz w:val="28"/>
          <w:szCs w:val="28"/>
          <w:lang w:val="ru-RU"/>
        </w:rPr>
        <w:t>Программа учебного предмета «История» разработана с целью оказания методической помощи учителю истории в создании рабочей программы по учебному предмету «История», ориентированной на современные тенденции в образовании и активные методики обучения.</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150.2.2.</w:t>
      </w:r>
      <w:r>
        <w:rPr>
          <w:rFonts w:ascii="Times New Roman" w:hAnsi="Times New Roman"/>
          <w:sz w:val="28"/>
          <w:szCs w:val="28"/>
        </w:rPr>
        <w:t> </w:t>
      </w:r>
      <w:r w:rsidRPr="00482CD3">
        <w:rPr>
          <w:rFonts w:ascii="Times New Roman" w:hAnsi="Times New Roman"/>
          <w:sz w:val="28"/>
          <w:szCs w:val="28"/>
          <w:lang w:val="ru-RU"/>
        </w:rPr>
        <w:t>Программа учебного предмета «История» дает представление о целях, общей стратегии обучения, воспитания и развития обучающихся средствами учебного предмета «История», устанавливает обязательное предметное содержание, предусматривает распределение его по классам и структурирование его по разделам и темам курса.</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150.2.3.</w:t>
      </w:r>
      <w:r>
        <w:rPr>
          <w:rFonts w:ascii="Times New Roman" w:hAnsi="Times New Roman"/>
          <w:sz w:val="28"/>
          <w:szCs w:val="28"/>
        </w:rPr>
        <w:t> </w:t>
      </w:r>
      <w:r w:rsidRPr="00482CD3">
        <w:rPr>
          <w:rFonts w:ascii="Times New Roman" w:hAnsi="Times New Roman"/>
          <w:sz w:val="28"/>
          <w:szCs w:val="28"/>
          <w:lang w:val="ru-RU"/>
        </w:rPr>
        <w:t>Место учебного предмета «История» в системе основного общего образования определяется его познавательным и мировоззренческим значением, воспитательным потенциалом, вкладом в становление личности человека. История представляет собирательную картину жизни людей во времени, их социального, созидательного, нравственного опыта. Она служит важным ресурсом самоидентификации личности в окружающем социуме, культурной среде от уровня семьи до уровня своей страны и мира в целом. История дает возможность познания и понимания человека и общества в связи прошлого, настоящего и будущего.</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150.2.4.</w:t>
      </w:r>
      <w:r>
        <w:rPr>
          <w:rFonts w:ascii="Times New Roman" w:hAnsi="Times New Roman"/>
          <w:sz w:val="28"/>
          <w:szCs w:val="28"/>
        </w:rPr>
        <w:t> </w:t>
      </w:r>
      <w:r w:rsidRPr="00482CD3">
        <w:rPr>
          <w:rFonts w:ascii="Times New Roman" w:hAnsi="Times New Roman"/>
          <w:sz w:val="28"/>
          <w:szCs w:val="28"/>
          <w:lang w:val="ru-RU"/>
        </w:rPr>
        <w:t xml:space="preserve">Целью школьного исторического образования является формирование   и развитие личности обучающегося, способного к самоидентификации   и </w:t>
      </w:r>
      <w:r w:rsidRPr="00482CD3">
        <w:rPr>
          <w:rFonts w:ascii="Times New Roman" w:hAnsi="Times New Roman"/>
          <w:sz w:val="28"/>
          <w:szCs w:val="28"/>
          <w:lang w:val="ru-RU"/>
        </w:rPr>
        <w:lastRenderedPageBreak/>
        <w:t>определению своих ценностных ориентиров на основе осмысления и освоения исторического опыта своей страны и человечества в целом, активно и творчески применяющего исторические знания и предметные умения в учебной и социальной практике. Данная цель предполагает формирование у обучающихся целостной картины российской и мировой истории, понимание места и роли современной России в мире, важности вклада каждого ее народа, его культуры в общую историю страны и мировую историю, формирование личностной позиции по отношению   к прошлому и настоящему Отечества.</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150.2.5.</w:t>
      </w:r>
      <w:r>
        <w:rPr>
          <w:rFonts w:ascii="Times New Roman" w:hAnsi="Times New Roman"/>
          <w:sz w:val="28"/>
          <w:szCs w:val="28"/>
        </w:rPr>
        <w:t> </w:t>
      </w:r>
      <w:r w:rsidRPr="00482CD3">
        <w:rPr>
          <w:rFonts w:ascii="Times New Roman" w:hAnsi="Times New Roman"/>
          <w:sz w:val="28"/>
          <w:szCs w:val="28"/>
          <w:lang w:val="ru-RU"/>
        </w:rPr>
        <w:t>Задачами изучения истории являются:</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формирование у молодого поколения ориентиров для гражданской, этнонациональной, социальной, культурной самоидентификации в окружающем мире;</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овладение знаниями об основных этапах развития человеческого общества, при особом внимании к месту и роли России во всемирно-историческом процессе;</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воспитание обучающихся в духе патриотизма, уважения к своему Отечеству – многонациональному Российскому государству, в соответствии с идеями взаимопонимания, согласия и мира между людьми и народами, в духе демократических ценностей современного общества;</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развитие способностей обучающихся анализировать содержащуюся в различных источниках информацию о событиях и явлениях прошлого и настоящего, рассматривать события в соответствии с принципом историзма, в их динамике, взаимосвязи и взаимообусловленности;</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формирование у обучающихся умений применять исторические знания   в учебной и внешкольной деятельности, в современном поликультурном, полиэтничном и многоконфессиональном обществе.</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150.2.6.</w:t>
      </w:r>
      <w:r>
        <w:rPr>
          <w:rFonts w:ascii="Times New Roman" w:hAnsi="Times New Roman"/>
          <w:sz w:val="28"/>
          <w:szCs w:val="28"/>
        </w:rPr>
        <w:t> </w:t>
      </w:r>
      <w:r w:rsidRPr="00482CD3">
        <w:rPr>
          <w:rFonts w:ascii="Times New Roman" w:hAnsi="Times New Roman"/>
          <w:sz w:val="28"/>
          <w:szCs w:val="28"/>
          <w:lang w:val="ru-RU"/>
        </w:rPr>
        <w:t xml:space="preserve">Общее число часов, рекомендованных для изучения истории, – 476,   в 5-8 классах по 3 часа в неделю, в 9 классе – по 2 часа в неделю. </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150.2.7.</w:t>
      </w:r>
      <w:r>
        <w:rPr>
          <w:rFonts w:ascii="Times New Roman" w:hAnsi="Times New Roman"/>
          <w:sz w:val="28"/>
          <w:szCs w:val="28"/>
        </w:rPr>
        <w:t> </w:t>
      </w:r>
      <w:r w:rsidRPr="00482CD3">
        <w:rPr>
          <w:rFonts w:ascii="Times New Roman" w:hAnsi="Times New Roman"/>
          <w:sz w:val="28"/>
          <w:szCs w:val="28"/>
          <w:lang w:val="ru-RU"/>
        </w:rPr>
        <w:t>Последовательность изучения тем в рамках программы по истории   в пределах одного класса может варьироваться.</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Таблица 1</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lastRenderedPageBreak/>
        <w:t>Структура и последовательность изучения курсов в рамках учебного предмета «История»</w:t>
      </w:r>
    </w:p>
    <w:tbl>
      <w:tblPr>
        <w:tblW w:w="10183" w:type="dxa"/>
        <w:tblInd w:w="-5" w:type="dxa"/>
        <w:tblCellMar>
          <w:left w:w="113" w:type="dxa"/>
          <w:right w:w="113" w:type="dxa"/>
        </w:tblCellMar>
        <w:tblLook w:val="01E0"/>
      </w:tblPr>
      <w:tblGrid>
        <w:gridCol w:w="1134"/>
        <w:gridCol w:w="6098"/>
        <w:gridCol w:w="2951"/>
      </w:tblGrid>
      <w:tr w:rsidR="007145AB">
        <w:trPr>
          <w:trHeight w:val="20"/>
        </w:trPr>
        <w:tc>
          <w:tcPr>
            <w:tcW w:w="1134" w:type="dxa"/>
            <w:tcBorders>
              <w:top w:val="single" w:sz="4" w:space="0" w:color="231F20"/>
              <w:left w:val="single" w:sz="4" w:space="0" w:color="231F20"/>
              <w:bottom w:val="single" w:sz="4" w:space="0" w:color="231F20"/>
              <w:right w:val="single" w:sz="4" w:space="0" w:color="231F20"/>
            </w:tcBorders>
            <w:vAlign w:val="center"/>
          </w:tcPr>
          <w:p w:rsidR="007145AB" w:rsidRDefault="00F71669">
            <w:pPr>
              <w:spacing w:after="0" w:line="240" w:lineRule="auto"/>
              <w:rPr>
                <w:rFonts w:ascii="Times New Roman" w:hAnsi="Times New Roman"/>
                <w:sz w:val="24"/>
                <w:szCs w:val="24"/>
              </w:rPr>
            </w:pPr>
            <w:r>
              <w:rPr>
                <w:rFonts w:ascii="Times New Roman" w:hAnsi="Times New Roman"/>
                <w:sz w:val="24"/>
                <w:szCs w:val="24"/>
              </w:rPr>
              <w:t>Класс</w:t>
            </w:r>
          </w:p>
        </w:tc>
        <w:tc>
          <w:tcPr>
            <w:tcW w:w="6098" w:type="dxa"/>
            <w:tcBorders>
              <w:top w:val="single" w:sz="4" w:space="0" w:color="231F20"/>
              <w:left w:val="single" w:sz="4" w:space="0" w:color="231F20"/>
              <w:bottom w:val="single" w:sz="4" w:space="0" w:color="231F20"/>
              <w:right w:val="single" w:sz="4" w:space="0" w:color="231F20"/>
            </w:tcBorders>
            <w:vAlign w:val="center"/>
          </w:tcPr>
          <w:p w:rsidR="007145AB" w:rsidRPr="00482CD3" w:rsidRDefault="00F71669">
            <w:pPr>
              <w:spacing w:after="0" w:line="240" w:lineRule="auto"/>
              <w:rPr>
                <w:rFonts w:ascii="Times New Roman" w:hAnsi="Times New Roman"/>
                <w:sz w:val="24"/>
                <w:szCs w:val="24"/>
                <w:lang w:val="ru-RU"/>
              </w:rPr>
            </w:pPr>
            <w:r w:rsidRPr="00482CD3">
              <w:rPr>
                <w:rFonts w:ascii="Times New Roman" w:hAnsi="Times New Roman"/>
                <w:sz w:val="24"/>
                <w:szCs w:val="24"/>
                <w:lang w:val="ru-RU"/>
              </w:rPr>
              <w:t>Курсы в рамках учебного предмета «История»</w:t>
            </w:r>
          </w:p>
        </w:tc>
        <w:tc>
          <w:tcPr>
            <w:tcW w:w="2951" w:type="dxa"/>
            <w:tcBorders>
              <w:top w:val="single" w:sz="4" w:space="0" w:color="231F20"/>
              <w:left w:val="single" w:sz="4" w:space="0" w:color="231F20"/>
              <w:bottom w:val="single" w:sz="4" w:space="0" w:color="231F20"/>
              <w:right w:val="single" w:sz="4" w:space="0" w:color="231F20"/>
            </w:tcBorders>
            <w:vAlign w:val="center"/>
          </w:tcPr>
          <w:p w:rsidR="007145AB" w:rsidRDefault="00F71669">
            <w:pPr>
              <w:spacing w:after="0" w:line="240" w:lineRule="auto"/>
              <w:rPr>
                <w:rFonts w:ascii="Times New Roman" w:hAnsi="Times New Roman"/>
                <w:sz w:val="24"/>
                <w:szCs w:val="24"/>
              </w:rPr>
            </w:pPr>
            <w:r>
              <w:rPr>
                <w:rFonts w:ascii="Times New Roman" w:hAnsi="Times New Roman"/>
                <w:sz w:val="24"/>
                <w:szCs w:val="24"/>
              </w:rPr>
              <w:t>Примерное количество учебных часов</w:t>
            </w:r>
          </w:p>
        </w:tc>
      </w:tr>
      <w:tr w:rsidR="007145AB">
        <w:trPr>
          <w:trHeight w:val="20"/>
        </w:trPr>
        <w:tc>
          <w:tcPr>
            <w:tcW w:w="1134" w:type="dxa"/>
            <w:tcBorders>
              <w:top w:val="single" w:sz="4" w:space="0" w:color="231F20"/>
              <w:left w:val="single" w:sz="4" w:space="0" w:color="231F20"/>
              <w:bottom w:val="single" w:sz="4" w:space="0" w:color="231F20"/>
              <w:right w:val="single" w:sz="4" w:space="0" w:color="231F20"/>
            </w:tcBorders>
          </w:tcPr>
          <w:p w:rsidR="007145AB" w:rsidRDefault="00F71669">
            <w:pPr>
              <w:spacing w:after="0" w:line="240" w:lineRule="auto"/>
              <w:rPr>
                <w:rFonts w:ascii="Times New Roman" w:hAnsi="Times New Roman"/>
                <w:sz w:val="24"/>
                <w:szCs w:val="24"/>
              </w:rPr>
            </w:pPr>
            <w:r>
              <w:rPr>
                <w:rFonts w:ascii="Times New Roman" w:hAnsi="Times New Roman"/>
                <w:sz w:val="24"/>
                <w:szCs w:val="24"/>
              </w:rPr>
              <w:t>5</w:t>
            </w:r>
          </w:p>
        </w:tc>
        <w:tc>
          <w:tcPr>
            <w:tcW w:w="6098" w:type="dxa"/>
            <w:tcBorders>
              <w:top w:val="single" w:sz="4" w:space="0" w:color="231F20"/>
              <w:left w:val="single" w:sz="4" w:space="0" w:color="231F20"/>
              <w:bottom w:val="single" w:sz="4" w:space="0" w:color="231F20"/>
              <w:right w:val="single" w:sz="4" w:space="0" w:color="231F20"/>
            </w:tcBorders>
          </w:tcPr>
          <w:p w:rsidR="007145AB" w:rsidRPr="00482CD3" w:rsidRDefault="00F71669">
            <w:pPr>
              <w:spacing w:after="0" w:line="240" w:lineRule="auto"/>
              <w:rPr>
                <w:rFonts w:ascii="Times New Roman" w:hAnsi="Times New Roman"/>
                <w:sz w:val="24"/>
                <w:szCs w:val="24"/>
                <w:lang w:val="ru-RU"/>
              </w:rPr>
            </w:pPr>
            <w:r w:rsidRPr="00482CD3">
              <w:rPr>
                <w:rFonts w:ascii="Times New Roman" w:hAnsi="Times New Roman"/>
                <w:sz w:val="24"/>
                <w:szCs w:val="24"/>
                <w:lang w:val="ru-RU"/>
              </w:rPr>
              <w:t>Всеобщая история. История Древнего мира</w:t>
            </w:r>
          </w:p>
          <w:p w:rsidR="007145AB" w:rsidRPr="00482CD3" w:rsidRDefault="00F71669">
            <w:pPr>
              <w:spacing w:after="0" w:line="240" w:lineRule="auto"/>
              <w:rPr>
                <w:rFonts w:ascii="Times New Roman" w:hAnsi="Times New Roman"/>
                <w:sz w:val="24"/>
                <w:szCs w:val="24"/>
                <w:lang w:val="ru-RU"/>
              </w:rPr>
            </w:pPr>
            <w:r w:rsidRPr="00482CD3">
              <w:rPr>
                <w:rFonts w:ascii="Times New Roman" w:hAnsi="Times New Roman"/>
                <w:sz w:val="24"/>
                <w:szCs w:val="24"/>
                <w:lang w:val="ru-RU"/>
              </w:rPr>
              <w:t>История нашего края</w:t>
            </w:r>
          </w:p>
        </w:tc>
        <w:tc>
          <w:tcPr>
            <w:tcW w:w="2951" w:type="dxa"/>
            <w:tcBorders>
              <w:top w:val="single" w:sz="4" w:space="0" w:color="231F20"/>
              <w:left w:val="single" w:sz="4" w:space="0" w:color="231F20"/>
              <w:bottom w:val="single" w:sz="4" w:space="0" w:color="231F20"/>
              <w:right w:val="single" w:sz="4" w:space="0" w:color="231F20"/>
            </w:tcBorders>
          </w:tcPr>
          <w:p w:rsidR="007145AB" w:rsidRDefault="00F71669">
            <w:pPr>
              <w:spacing w:after="0" w:line="240" w:lineRule="auto"/>
              <w:rPr>
                <w:rFonts w:ascii="Times New Roman" w:hAnsi="Times New Roman"/>
                <w:sz w:val="24"/>
                <w:szCs w:val="24"/>
              </w:rPr>
            </w:pPr>
            <w:r>
              <w:rPr>
                <w:rFonts w:ascii="Times New Roman" w:hAnsi="Times New Roman"/>
                <w:sz w:val="24"/>
                <w:szCs w:val="24"/>
              </w:rPr>
              <w:t>68</w:t>
            </w:r>
          </w:p>
          <w:p w:rsidR="007145AB" w:rsidRDefault="00F71669">
            <w:pPr>
              <w:spacing w:after="0" w:line="240" w:lineRule="auto"/>
              <w:rPr>
                <w:rFonts w:ascii="Times New Roman" w:hAnsi="Times New Roman"/>
                <w:sz w:val="24"/>
                <w:szCs w:val="24"/>
              </w:rPr>
            </w:pPr>
            <w:r>
              <w:rPr>
                <w:rFonts w:ascii="Times New Roman" w:hAnsi="Times New Roman"/>
                <w:sz w:val="24"/>
                <w:szCs w:val="24"/>
              </w:rPr>
              <w:t>34</w:t>
            </w:r>
          </w:p>
        </w:tc>
      </w:tr>
      <w:tr w:rsidR="007145AB">
        <w:trPr>
          <w:trHeight w:val="20"/>
        </w:trPr>
        <w:tc>
          <w:tcPr>
            <w:tcW w:w="1134" w:type="dxa"/>
            <w:tcBorders>
              <w:top w:val="single" w:sz="4" w:space="0" w:color="231F20"/>
              <w:left w:val="single" w:sz="4" w:space="0" w:color="231F20"/>
              <w:right w:val="single" w:sz="4" w:space="0" w:color="231F20"/>
            </w:tcBorders>
          </w:tcPr>
          <w:p w:rsidR="007145AB" w:rsidRDefault="00F71669">
            <w:pPr>
              <w:spacing w:after="0" w:line="240" w:lineRule="auto"/>
              <w:rPr>
                <w:rFonts w:ascii="Times New Roman" w:hAnsi="Times New Roman"/>
                <w:sz w:val="24"/>
                <w:szCs w:val="24"/>
              </w:rPr>
            </w:pPr>
            <w:r>
              <w:rPr>
                <w:rFonts w:ascii="Times New Roman" w:hAnsi="Times New Roman"/>
                <w:sz w:val="24"/>
                <w:szCs w:val="24"/>
              </w:rPr>
              <w:t>6</w:t>
            </w:r>
          </w:p>
        </w:tc>
        <w:tc>
          <w:tcPr>
            <w:tcW w:w="6098" w:type="dxa"/>
            <w:tcBorders>
              <w:top w:val="single" w:sz="4" w:space="0" w:color="231F20"/>
              <w:left w:val="single" w:sz="4" w:space="0" w:color="231F20"/>
              <w:right w:val="single" w:sz="4" w:space="0" w:color="231F20"/>
            </w:tcBorders>
          </w:tcPr>
          <w:p w:rsidR="007145AB" w:rsidRPr="00482CD3" w:rsidRDefault="00F71669">
            <w:pPr>
              <w:spacing w:after="0" w:line="240" w:lineRule="auto"/>
              <w:rPr>
                <w:rFonts w:ascii="Times New Roman" w:hAnsi="Times New Roman"/>
                <w:sz w:val="24"/>
                <w:szCs w:val="24"/>
                <w:lang w:val="ru-RU"/>
              </w:rPr>
            </w:pPr>
            <w:r w:rsidRPr="00482CD3">
              <w:rPr>
                <w:rFonts w:ascii="Times New Roman" w:hAnsi="Times New Roman"/>
                <w:sz w:val="24"/>
                <w:szCs w:val="24"/>
                <w:lang w:val="ru-RU"/>
              </w:rPr>
              <w:t>Всеобщая история. История Средних веков   (</w:t>
            </w:r>
            <w:r>
              <w:rPr>
                <w:rFonts w:ascii="Times New Roman" w:hAnsi="Times New Roman"/>
                <w:sz w:val="24"/>
                <w:szCs w:val="24"/>
              </w:rPr>
              <w:t>V</w:t>
            </w:r>
            <w:r w:rsidRPr="00482CD3">
              <w:rPr>
                <w:rFonts w:ascii="Times New Roman" w:hAnsi="Times New Roman"/>
                <w:sz w:val="24"/>
                <w:szCs w:val="24"/>
                <w:lang w:val="ru-RU"/>
              </w:rPr>
              <w:t xml:space="preserve">-конец </w:t>
            </w:r>
            <w:r>
              <w:rPr>
                <w:rFonts w:ascii="Times New Roman" w:hAnsi="Times New Roman"/>
                <w:sz w:val="24"/>
                <w:szCs w:val="24"/>
              </w:rPr>
              <w:t>XV</w:t>
            </w:r>
            <w:r w:rsidRPr="00482CD3">
              <w:rPr>
                <w:rFonts w:ascii="Times New Roman" w:hAnsi="Times New Roman"/>
                <w:sz w:val="24"/>
                <w:szCs w:val="24"/>
                <w:lang w:val="ru-RU"/>
              </w:rPr>
              <w:t xml:space="preserve"> в.)</w:t>
            </w:r>
          </w:p>
        </w:tc>
        <w:tc>
          <w:tcPr>
            <w:tcW w:w="2951" w:type="dxa"/>
            <w:tcBorders>
              <w:top w:val="single" w:sz="4" w:space="0" w:color="231F20"/>
              <w:left w:val="single" w:sz="4" w:space="0" w:color="231F20"/>
              <w:bottom w:val="single" w:sz="4" w:space="0" w:color="231F20"/>
              <w:right w:val="single" w:sz="4" w:space="0" w:color="231F20"/>
            </w:tcBorders>
            <w:vAlign w:val="center"/>
          </w:tcPr>
          <w:p w:rsidR="007145AB" w:rsidRDefault="00F71669">
            <w:pPr>
              <w:spacing w:after="0" w:line="240" w:lineRule="auto"/>
              <w:rPr>
                <w:rFonts w:ascii="Times New Roman" w:hAnsi="Times New Roman"/>
                <w:sz w:val="24"/>
                <w:szCs w:val="24"/>
              </w:rPr>
            </w:pPr>
            <w:r>
              <w:rPr>
                <w:rFonts w:ascii="Times New Roman" w:hAnsi="Times New Roman"/>
                <w:sz w:val="24"/>
                <w:szCs w:val="24"/>
              </w:rPr>
              <w:t>28</w:t>
            </w:r>
          </w:p>
        </w:tc>
      </w:tr>
      <w:tr w:rsidR="007145AB">
        <w:trPr>
          <w:trHeight w:val="20"/>
        </w:trPr>
        <w:tc>
          <w:tcPr>
            <w:tcW w:w="1134" w:type="dxa"/>
            <w:tcBorders>
              <w:left w:val="single" w:sz="4" w:space="0" w:color="231F20"/>
              <w:bottom w:val="single" w:sz="4" w:space="0" w:color="231F20"/>
              <w:right w:val="single" w:sz="4" w:space="0" w:color="231F20"/>
            </w:tcBorders>
          </w:tcPr>
          <w:p w:rsidR="007145AB" w:rsidRDefault="007145AB">
            <w:pPr>
              <w:spacing w:after="0" w:line="240" w:lineRule="auto"/>
              <w:rPr>
                <w:rFonts w:ascii="Times New Roman" w:hAnsi="Times New Roman"/>
                <w:sz w:val="24"/>
                <w:szCs w:val="24"/>
              </w:rPr>
            </w:pPr>
          </w:p>
        </w:tc>
        <w:tc>
          <w:tcPr>
            <w:tcW w:w="6098" w:type="dxa"/>
            <w:tcBorders>
              <w:left w:val="single" w:sz="4" w:space="0" w:color="231F20"/>
              <w:bottom w:val="single" w:sz="4" w:space="0" w:color="231F20"/>
              <w:right w:val="single" w:sz="4" w:space="0" w:color="231F20"/>
            </w:tcBorders>
          </w:tcPr>
          <w:p w:rsidR="007145AB" w:rsidRPr="00482CD3" w:rsidRDefault="00F71669">
            <w:pPr>
              <w:spacing w:after="0" w:line="240" w:lineRule="auto"/>
              <w:rPr>
                <w:rFonts w:ascii="Times New Roman" w:hAnsi="Times New Roman"/>
                <w:sz w:val="24"/>
                <w:szCs w:val="24"/>
                <w:lang w:val="ru-RU"/>
              </w:rPr>
            </w:pPr>
            <w:r w:rsidRPr="00482CD3">
              <w:rPr>
                <w:rFonts w:ascii="Times New Roman" w:hAnsi="Times New Roman"/>
                <w:sz w:val="24"/>
                <w:szCs w:val="24"/>
                <w:lang w:val="ru-RU"/>
              </w:rPr>
              <w:t>История России (</w:t>
            </w:r>
            <w:r>
              <w:rPr>
                <w:rFonts w:ascii="Times New Roman" w:hAnsi="Times New Roman"/>
                <w:sz w:val="24"/>
                <w:szCs w:val="24"/>
              </w:rPr>
              <w:t>IX</w:t>
            </w:r>
            <w:r w:rsidRPr="00482CD3">
              <w:rPr>
                <w:rFonts w:ascii="Times New Roman" w:hAnsi="Times New Roman"/>
                <w:sz w:val="24"/>
                <w:szCs w:val="24"/>
                <w:lang w:val="ru-RU"/>
              </w:rPr>
              <w:t xml:space="preserve"> – начало </w:t>
            </w:r>
            <w:r>
              <w:rPr>
                <w:rFonts w:ascii="Times New Roman" w:hAnsi="Times New Roman"/>
                <w:sz w:val="24"/>
                <w:szCs w:val="24"/>
              </w:rPr>
              <w:t>XVI</w:t>
            </w:r>
            <w:r w:rsidRPr="00482CD3">
              <w:rPr>
                <w:rFonts w:ascii="Times New Roman" w:hAnsi="Times New Roman"/>
                <w:sz w:val="24"/>
                <w:szCs w:val="24"/>
                <w:lang w:val="ru-RU"/>
              </w:rPr>
              <w:t xml:space="preserve"> вв.)</w:t>
            </w:r>
          </w:p>
          <w:p w:rsidR="007145AB" w:rsidRPr="00482CD3" w:rsidRDefault="007145AB">
            <w:pPr>
              <w:spacing w:after="0" w:line="240" w:lineRule="auto"/>
              <w:rPr>
                <w:rFonts w:ascii="Times New Roman" w:hAnsi="Times New Roman"/>
                <w:sz w:val="24"/>
                <w:szCs w:val="24"/>
                <w:lang w:val="ru-RU"/>
              </w:rPr>
            </w:pPr>
          </w:p>
          <w:p w:rsidR="007145AB" w:rsidRDefault="00F71669">
            <w:pPr>
              <w:spacing w:after="0" w:line="240" w:lineRule="auto"/>
              <w:rPr>
                <w:rFonts w:ascii="Times New Roman" w:hAnsi="Times New Roman"/>
                <w:sz w:val="24"/>
                <w:szCs w:val="24"/>
              </w:rPr>
            </w:pPr>
            <w:r>
              <w:rPr>
                <w:rFonts w:ascii="Times New Roman" w:hAnsi="Times New Roman"/>
                <w:sz w:val="24"/>
                <w:szCs w:val="24"/>
              </w:rPr>
              <w:t>История нашего края</w:t>
            </w:r>
          </w:p>
        </w:tc>
        <w:tc>
          <w:tcPr>
            <w:tcW w:w="2951" w:type="dxa"/>
            <w:tcBorders>
              <w:top w:val="single" w:sz="4" w:space="0" w:color="231F20"/>
              <w:left w:val="single" w:sz="4" w:space="0" w:color="231F20"/>
              <w:bottom w:val="single" w:sz="4" w:space="0" w:color="231F20"/>
              <w:right w:val="single" w:sz="4" w:space="0" w:color="231F20"/>
            </w:tcBorders>
            <w:vAlign w:val="center"/>
          </w:tcPr>
          <w:p w:rsidR="007145AB" w:rsidRDefault="00F71669">
            <w:pPr>
              <w:spacing w:after="0" w:line="240" w:lineRule="auto"/>
              <w:rPr>
                <w:rFonts w:ascii="Times New Roman" w:hAnsi="Times New Roman"/>
                <w:sz w:val="24"/>
                <w:szCs w:val="24"/>
              </w:rPr>
            </w:pPr>
            <w:r>
              <w:rPr>
                <w:rFonts w:ascii="Times New Roman" w:hAnsi="Times New Roman"/>
                <w:sz w:val="24"/>
                <w:szCs w:val="24"/>
              </w:rPr>
              <w:t>57</w:t>
            </w:r>
          </w:p>
          <w:p w:rsidR="007145AB" w:rsidRDefault="007145AB">
            <w:pPr>
              <w:spacing w:after="0" w:line="240" w:lineRule="auto"/>
              <w:rPr>
                <w:rFonts w:ascii="Times New Roman" w:hAnsi="Times New Roman"/>
                <w:sz w:val="24"/>
                <w:szCs w:val="24"/>
              </w:rPr>
            </w:pPr>
          </w:p>
          <w:p w:rsidR="007145AB" w:rsidRDefault="00F71669">
            <w:pPr>
              <w:spacing w:after="0" w:line="240" w:lineRule="auto"/>
              <w:rPr>
                <w:rFonts w:ascii="Times New Roman" w:hAnsi="Times New Roman"/>
                <w:sz w:val="24"/>
                <w:szCs w:val="24"/>
              </w:rPr>
            </w:pPr>
            <w:r>
              <w:rPr>
                <w:rFonts w:ascii="Times New Roman" w:hAnsi="Times New Roman"/>
                <w:sz w:val="24"/>
                <w:szCs w:val="24"/>
              </w:rPr>
              <w:t>17</w:t>
            </w:r>
          </w:p>
        </w:tc>
      </w:tr>
      <w:tr w:rsidR="007145AB">
        <w:trPr>
          <w:trHeight w:val="20"/>
        </w:trPr>
        <w:tc>
          <w:tcPr>
            <w:tcW w:w="1134" w:type="dxa"/>
            <w:tcBorders>
              <w:top w:val="single" w:sz="4" w:space="0" w:color="231F20"/>
              <w:left w:val="single" w:sz="4" w:space="0" w:color="231F20"/>
              <w:right w:val="single" w:sz="4" w:space="0" w:color="231F20"/>
            </w:tcBorders>
          </w:tcPr>
          <w:p w:rsidR="007145AB" w:rsidRDefault="00F71669">
            <w:pPr>
              <w:spacing w:after="0" w:line="240" w:lineRule="auto"/>
              <w:rPr>
                <w:rFonts w:ascii="Times New Roman" w:hAnsi="Times New Roman"/>
                <w:sz w:val="24"/>
                <w:szCs w:val="24"/>
              </w:rPr>
            </w:pPr>
            <w:r>
              <w:rPr>
                <w:rFonts w:ascii="Times New Roman" w:hAnsi="Times New Roman"/>
                <w:sz w:val="24"/>
                <w:szCs w:val="24"/>
              </w:rPr>
              <w:t>7</w:t>
            </w:r>
          </w:p>
        </w:tc>
        <w:tc>
          <w:tcPr>
            <w:tcW w:w="6098" w:type="dxa"/>
            <w:tcBorders>
              <w:top w:val="single" w:sz="4" w:space="0" w:color="231F20"/>
              <w:left w:val="single" w:sz="4" w:space="0" w:color="231F20"/>
              <w:right w:val="single" w:sz="4" w:space="0" w:color="231F20"/>
            </w:tcBorders>
          </w:tcPr>
          <w:p w:rsidR="007145AB" w:rsidRDefault="00F71669">
            <w:pPr>
              <w:spacing w:after="0" w:line="240" w:lineRule="auto"/>
              <w:rPr>
                <w:rFonts w:ascii="Times New Roman" w:hAnsi="Times New Roman"/>
                <w:sz w:val="24"/>
                <w:szCs w:val="24"/>
              </w:rPr>
            </w:pPr>
            <w:r w:rsidRPr="00482CD3">
              <w:rPr>
                <w:rFonts w:ascii="Times New Roman" w:hAnsi="Times New Roman"/>
                <w:sz w:val="24"/>
                <w:szCs w:val="24"/>
                <w:lang w:val="ru-RU"/>
              </w:rPr>
              <w:t xml:space="preserve">Всеобщая история. История нового времени. </w:t>
            </w:r>
            <w:r>
              <w:rPr>
                <w:rFonts w:ascii="Times New Roman" w:hAnsi="Times New Roman"/>
                <w:sz w:val="24"/>
                <w:szCs w:val="24"/>
              </w:rPr>
              <w:t>Конец XV – XVII вв.</w:t>
            </w:r>
          </w:p>
        </w:tc>
        <w:tc>
          <w:tcPr>
            <w:tcW w:w="2951" w:type="dxa"/>
            <w:tcBorders>
              <w:top w:val="single" w:sz="4" w:space="0" w:color="231F20"/>
              <w:left w:val="single" w:sz="4" w:space="0" w:color="231F20"/>
              <w:bottom w:val="single" w:sz="4" w:space="0" w:color="000000"/>
              <w:right w:val="single" w:sz="4" w:space="0" w:color="231F20"/>
            </w:tcBorders>
            <w:vAlign w:val="center"/>
          </w:tcPr>
          <w:p w:rsidR="007145AB" w:rsidRDefault="00F71669">
            <w:pPr>
              <w:spacing w:after="0" w:line="240" w:lineRule="auto"/>
              <w:rPr>
                <w:rFonts w:ascii="Times New Roman" w:hAnsi="Times New Roman"/>
                <w:sz w:val="24"/>
                <w:szCs w:val="24"/>
              </w:rPr>
            </w:pPr>
            <w:r>
              <w:rPr>
                <w:rFonts w:ascii="Times New Roman" w:hAnsi="Times New Roman"/>
                <w:sz w:val="24"/>
                <w:szCs w:val="24"/>
              </w:rPr>
              <w:t>28</w:t>
            </w:r>
          </w:p>
        </w:tc>
      </w:tr>
      <w:tr w:rsidR="007145AB">
        <w:trPr>
          <w:trHeight w:val="20"/>
        </w:trPr>
        <w:tc>
          <w:tcPr>
            <w:tcW w:w="1134" w:type="dxa"/>
            <w:tcBorders>
              <w:left w:val="single" w:sz="4" w:space="0" w:color="231F20"/>
              <w:bottom w:val="single" w:sz="4" w:space="0" w:color="231F20"/>
              <w:right w:val="single" w:sz="4" w:space="0" w:color="231F20"/>
            </w:tcBorders>
          </w:tcPr>
          <w:p w:rsidR="007145AB" w:rsidRDefault="007145AB">
            <w:pPr>
              <w:spacing w:after="0" w:line="240" w:lineRule="auto"/>
              <w:rPr>
                <w:rFonts w:ascii="Times New Roman" w:hAnsi="Times New Roman"/>
                <w:sz w:val="24"/>
                <w:szCs w:val="24"/>
              </w:rPr>
            </w:pPr>
          </w:p>
        </w:tc>
        <w:tc>
          <w:tcPr>
            <w:tcW w:w="6098" w:type="dxa"/>
            <w:tcBorders>
              <w:left w:val="single" w:sz="4" w:space="0" w:color="231F20"/>
              <w:bottom w:val="single" w:sz="4" w:space="0" w:color="000000"/>
              <w:right w:val="single" w:sz="4" w:space="0" w:color="000000"/>
            </w:tcBorders>
          </w:tcPr>
          <w:p w:rsidR="007145AB" w:rsidRPr="00482CD3" w:rsidRDefault="00F71669">
            <w:pPr>
              <w:spacing w:after="0" w:line="240" w:lineRule="auto"/>
              <w:rPr>
                <w:rFonts w:ascii="Times New Roman" w:hAnsi="Times New Roman"/>
                <w:sz w:val="24"/>
                <w:szCs w:val="24"/>
                <w:lang w:val="ru-RU"/>
              </w:rPr>
            </w:pPr>
            <w:r w:rsidRPr="00482CD3">
              <w:rPr>
                <w:rFonts w:ascii="Times New Roman" w:hAnsi="Times New Roman"/>
                <w:sz w:val="24"/>
                <w:szCs w:val="24"/>
                <w:lang w:val="ru-RU"/>
              </w:rPr>
              <w:t xml:space="preserve">История России </w:t>
            </w:r>
            <w:r>
              <w:rPr>
                <w:rFonts w:ascii="Times New Roman" w:hAnsi="Times New Roman"/>
                <w:sz w:val="24"/>
                <w:szCs w:val="24"/>
              </w:rPr>
              <w:t>XVI</w:t>
            </w:r>
            <w:r w:rsidRPr="00482CD3">
              <w:rPr>
                <w:rFonts w:ascii="Times New Roman" w:hAnsi="Times New Roman"/>
                <w:sz w:val="24"/>
                <w:szCs w:val="24"/>
                <w:lang w:val="ru-RU"/>
              </w:rPr>
              <w:t xml:space="preserve"> – </w:t>
            </w:r>
            <w:r>
              <w:rPr>
                <w:rFonts w:ascii="Times New Roman" w:hAnsi="Times New Roman"/>
                <w:sz w:val="24"/>
                <w:szCs w:val="24"/>
              </w:rPr>
              <w:t>XVII</w:t>
            </w:r>
            <w:r w:rsidRPr="00482CD3">
              <w:rPr>
                <w:rFonts w:ascii="Times New Roman" w:hAnsi="Times New Roman"/>
                <w:sz w:val="24"/>
                <w:szCs w:val="24"/>
                <w:lang w:val="ru-RU"/>
              </w:rPr>
              <w:t xml:space="preserve"> вв. </w:t>
            </w:r>
          </w:p>
          <w:p w:rsidR="007145AB" w:rsidRPr="00482CD3" w:rsidRDefault="007145AB">
            <w:pPr>
              <w:spacing w:after="0" w:line="240" w:lineRule="auto"/>
              <w:rPr>
                <w:rFonts w:ascii="Times New Roman" w:hAnsi="Times New Roman"/>
                <w:sz w:val="24"/>
                <w:szCs w:val="24"/>
                <w:lang w:val="ru-RU"/>
              </w:rPr>
            </w:pPr>
          </w:p>
          <w:p w:rsidR="007145AB" w:rsidRDefault="00F71669">
            <w:pPr>
              <w:spacing w:after="0" w:line="240" w:lineRule="auto"/>
              <w:rPr>
                <w:rFonts w:ascii="Times New Roman" w:hAnsi="Times New Roman"/>
                <w:sz w:val="24"/>
                <w:szCs w:val="24"/>
              </w:rPr>
            </w:pPr>
            <w:r>
              <w:rPr>
                <w:rFonts w:ascii="Times New Roman" w:hAnsi="Times New Roman"/>
                <w:sz w:val="24"/>
                <w:szCs w:val="24"/>
              </w:rPr>
              <w:t>История нашего края</w:t>
            </w:r>
          </w:p>
        </w:tc>
        <w:tc>
          <w:tcPr>
            <w:tcW w:w="2951" w:type="dxa"/>
            <w:tcBorders>
              <w:top w:val="single" w:sz="4" w:space="0" w:color="000000"/>
              <w:left w:val="single" w:sz="4" w:space="0" w:color="000000"/>
              <w:bottom w:val="single" w:sz="4" w:space="0" w:color="000000"/>
              <w:right w:val="single" w:sz="4" w:space="0" w:color="000000"/>
            </w:tcBorders>
            <w:vAlign w:val="center"/>
          </w:tcPr>
          <w:p w:rsidR="007145AB" w:rsidRDefault="00F71669">
            <w:pPr>
              <w:spacing w:after="0" w:line="240" w:lineRule="auto"/>
              <w:rPr>
                <w:rFonts w:ascii="Times New Roman" w:hAnsi="Times New Roman"/>
                <w:sz w:val="24"/>
                <w:szCs w:val="24"/>
              </w:rPr>
            </w:pPr>
            <w:r>
              <w:rPr>
                <w:rFonts w:ascii="Times New Roman" w:hAnsi="Times New Roman"/>
                <w:sz w:val="24"/>
                <w:szCs w:val="24"/>
              </w:rPr>
              <w:t>57</w:t>
            </w:r>
          </w:p>
          <w:p w:rsidR="007145AB" w:rsidRDefault="007145AB">
            <w:pPr>
              <w:spacing w:after="0" w:line="240" w:lineRule="auto"/>
              <w:rPr>
                <w:rFonts w:ascii="Times New Roman" w:hAnsi="Times New Roman"/>
                <w:sz w:val="24"/>
                <w:szCs w:val="24"/>
              </w:rPr>
            </w:pPr>
          </w:p>
          <w:p w:rsidR="007145AB" w:rsidRDefault="00F71669">
            <w:pPr>
              <w:spacing w:after="0" w:line="240" w:lineRule="auto"/>
              <w:rPr>
                <w:rFonts w:ascii="Times New Roman" w:hAnsi="Times New Roman"/>
                <w:sz w:val="24"/>
                <w:szCs w:val="24"/>
              </w:rPr>
            </w:pPr>
            <w:r>
              <w:rPr>
                <w:rFonts w:ascii="Times New Roman" w:hAnsi="Times New Roman"/>
                <w:sz w:val="24"/>
                <w:szCs w:val="24"/>
              </w:rPr>
              <w:t>17</w:t>
            </w:r>
          </w:p>
        </w:tc>
      </w:tr>
      <w:tr w:rsidR="007145AB">
        <w:trPr>
          <w:trHeight w:val="20"/>
        </w:trPr>
        <w:tc>
          <w:tcPr>
            <w:tcW w:w="1134" w:type="dxa"/>
            <w:tcBorders>
              <w:top w:val="single" w:sz="4" w:space="0" w:color="231F20"/>
              <w:left w:val="single" w:sz="4" w:space="0" w:color="231F20"/>
              <w:right w:val="single" w:sz="4" w:space="0" w:color="000000"/>
            </w:tcBorders>
          </w:tcPr>
          <w:p w:rsidR="007145AB" w:rsidRDefault="00F71669">
            <w:pPr>
              <w:spacing w:after="0" w:line="240" w:lineRule="auto"/>
              <w:rPr>
                <w:rFonts w:ascii="Times New Roman" w:hAnsi="Times New Roman"/>
                <w:sz w:val="24"/>
                <w:szCs w:val="24"/>
              </w:rPr>
            </w:pPr>
            <w:r>
              <w:rPr>
                <w:rFonts w:ascii="Times New Roman" w:hAnsi="Times New Roman"/>
                <w:sz w:val="24"/>
                <w:szCs w:val="24"/>
              </w:rPr>
              <w:t>8</w:t>
            </w:r>
          </w:p>
        </w:tc>
        <w:tc>
          <w:tcPr>
            <w:tcW w:w="6098" w:type="dxa"/>
            <w:tcBorders>
              <w:top w:val="single" w:sz="4" w:space="0" w:color="000000"/>
              <w:left w:val="single" w:sz="4" w:space="0" w:color="000000"/>
              <w:right w:val="single" w:sz="4" w:space="0" w:color="000000"/>
            </w:tcBorders>
          </w:tcPr>
          <w:p w:rsidR="007145AB" w:rsidRDefault="00F71669">
            <w:pPr>
              <w:spacing w:after="0" w:line="240" w:lineRule="auto"/>
              <w:rPr>
                <w:rFonts w:ascii="Times New Roman" w:hAnsi="Times New Roman"/>
                <w:sz w:val="24"/>
                <w:szCs w:val="24"/>
              </w:rPr>
            </w:pPr>
            <w:r w:rsidRPr="00482CD3">
              <w:rPr>
                <w:rFonts w:ascii="Times New Roman" w:hAnsi="Times New Roman"/>
                <w:sz w:val="24"/>
                <w:szCs w:val="24"/>
                <w:lang w:val="ru-RU"/>
              </w:rPr>
              <w:t xml:space="preserve">Всеобщая история. История нового времени. </w:t>
            </w:r>
            <w:r>
              <w:rPr>
                <w:rFonts w:ascii="Times New Roman" w:hAnsi="Times New Roman"/>
                <w:sz w:val="24"/>
                <w:szCs w:val="24"/>
              </w:rPr>
              <w:t>XVIII – начало XIX вв.</w:t>
            </w:r>
          </w:p>
        </w:tc>
        <w:tc>
          <w:tcPr>
            <w:tcW w:w="2951" w:type="dxa"/>
            <w:tcBorders>
              <w:top w:val="single" w:sz="4" w:space="0" w:color="000000"/>
              <w:left w:val="single" w:sz="4" w:space="0" w:color="000000"/>
              <w:right w:val="single" w:sz="4" w:space="0" w:color="000000"/>
            </w:tcBorders>
            <w:vAlign w:val="center"/>
          </w:tcPr>
          <w:p w:rsidR="007145AB" w:rsidRDefault="007145AB">
            <w:pPr>
              <w:spacing w:after="0" w:line="240" w:lineRule="auto"/>
              <w:rPr>
                <w:rFonts w:ascii="Times New Roman" w:hAnsi="Times New Roman"/>
                <w:sz w:val="24"/>
                <w:szCs w:val="24"/>
              </w:rPr>
            </w:pPr>
          </w:p>
          <w:p w:rsidR="007145AB" w:rsidRDefault="00F71669">
            <w:pPr>
              <w:spacing w:after="0" w:line="240" w:lineRule="auto"/>
              <w:rPr>
                <w:rFonts w:ascii="Times New Roman" w:hAnsi="Times New Roman"/>
                <w:sz w:val="24"/>
                <w:szCs w:val="24"/>
              </w:rPr>
            </w:pPr>
            <w:r>
              <w:rPr>
                <w:rFonts w:ascii="Times New Roman" w:hAnsi="Times New Roman"/>
                <w:sz w:val="24"/>
                <w:szCs w:val="24"/>
              </w:rPr>
              <w:t>34</w:t>
            </w:r>
          </w:p>
          <w:p w:rsidR="007145AB" w:rsidRDefault="007145AB">
            <w:pPr>
              <w:spacing w:after="0" w:line="240" w:lineRule="auto"/>
              <w:rPr>
                <w:rFonts w:ascii="Times New Roman" w:hAnsi="Times New Roman"/>
                <w:sz w:val="24"/>
                <w:szCs w:val="24"/>
              </w:rPr>
            </w:pPr>
          </w:p>
        </w:tc>
      </w:tr>
      <w:tr w:rsidR="007145AB">
        <w:trPr>
          <w:trHeight w:val="20"/>
        </w:trPr>
        <w:tc>
          <w:tcPr>
            <w:tcW w:w="1134" w:type="dxa"/>
            <w:tcBorders>
              <w:left w:val="single" w:sz="4" w:space="0" w:color="231F20"/>
              <w:bottom w:val="single" w:sz="4" w:space="0" w:color="231F20"/>
              <w:right w:val="single" w:sz="4" w:space="0" w:color="000000"/>
            </w:tcBorders>
          </w:tcPr>
          <w:p w:rsidR="007145AB" w:rsidRDefault="007145AB">
            <w:pPr>
              <w:spacing w:after="0" w:line="240" w:lineRule="auto"/>
              <w:rPr>
                <w:rFonts w:ascii="Times New Roman" w:hAnsi="Times New Roman"/>
                <w:sz w:val="24"/>
                <w:szCs w:val="24"/>
              </w:rPr>
            </w:pPr>
          </w:p>
        </w:tc>
        <w:tc>
          <w:tcPr>
            <w:tcW w:w="6098" w:type="dxa"/>
            <w:tcBorders>
              <w:left w:val="single" w:sz="4" w:space="0" w:color="000000"/>
              <w:bottom w:val="single" w:sz="4" w:space="0" w:color="000000"/>
              <w:right w:val="single" w:sz="4" w:space="0" w:color="000000"/>
            </w:tcBorders>
          </w:tcPr>
          <w:p w:rsidR="007145AB" w:rsidRPr="00482CD3" w:rsidRDefault="00F71669">
            <w:pPr>
              <w:spacing w:after="0" w:line="240" w:lineRule="auto"/>
              <w:rPr>
                <w:rFonts w:ascii="Times New Roman" w:hAnsi="Times New Roman"/>
                <w:sz w:val="24"/>
                <w:szCs w:val="24"/>
                <w:lang w:val="ru-RU"/>
              </w:rPr>
            </w:pPr>
            <w:r w:rsidRPr="00482CD3">
              <w:rPr>
                <w:rFonts w:ascii="Times New Roman" w:hAnsi="Times New Roman"/>
                <w:sz w:val="24"/>
                <w:szCs w:val="24"/>
                <w:lang w:val="ru-RU"/>
              </w:rPr>
              <w:t xml:space="preserve">История России </w:t>
            </w:r>
            <w:r>
              <w:rPr>
                <w:rFonts w:ascii="Times New Roman" w:hAnsi="Times New Roman"/>
                <w:sz w:val="24"/>
                <w:szCs w:val="24"/>
              </w:rPr>
              <w:t>XVIII</w:t>
            </w:r>
            <w:r w:rsidRPr="00482CD3">
              <w:rPr>
                <w:rFonts w:ascii="Times New Roman" w:hAnsi="Times New Roman"/>
                <w:sz w:val="24"/>
                <w:szCs w:val="24"/>
                <w:lang w:val="ru-RU"/>
              </w:rPr>
              <w:t xml:space="preserve"> – начало </w:t>
            </w:r>
            <w:r>
              <w:rPr>
                <w:rFonts w:ascii="Times New Roman" w:hAnsi="Times New Roman"/>
                <w:sz w:val="24"/>
                <w:szCs w:val="24"/>
              </w:rPr>
              <w:t>XIX</w:t>
            </w:r>
            <w:r w:rsidRPr="00482CD3">
              <w:rPr>
                <w:rFonts w:ascii="Times New Roman" w:hAnsi="Times New Roman"/>
                <w:sz w:val="24"/>
                <w:szCs w:val="24"/>
                <w:lang w:val="ru-RU"/>
              </w:rPr>
              <w:t xml:space="preserve"> вв.</w:t>
            </w:r>
          </w:p>
        </w:tc>
        <w:tc>
          <w:tcPr>
            <w:tcW w:w="2951" w:type="dxa"/>
            <w:tcBorders>
              <w:left w:val="single" w:sz="4" w:space="0" w:color="000000"/>
              <w:bottom w:val="single" w:sz="4" w:space="0" w:color="000000"/>
              <w:right w:val="single" w:sz="4" w:space="0" w:color="000000"/>
            </w:tcBorders>
            <w:vAlign w:val="center"/>
          </w:tcPr>
          <w:p w:rsidR="007145AB" w:rsidRDefault="00F71669">
            <w:pPr>
              <w:spacing w:after="0" w:line="240" w:lineRule="auto"/>
              <w:rPr>
                <w:rFonts w:ascii="Times New Roman" w:hAnsi="Times New Roman"/>
                <w:sz w:val="24"/>
                <w:szCs w:val="24"/>
              </w:rPr>
            </w:pPr>
            <w:r>
              <w:rPr>
                <w:rFonts w:ascii="Times New Roman" w:hAnsi="Times New Roman"/>
                <w:sz w:val="24"/>
                <w:szCs w:val="24"/>
              </w:rPr>
              <w:t>68</w:t>
            </w:r>
          </w:p>
        </w:tc>
      </w:tr>
      <w:tr w:rsidR="007145AB">
        <w:trPr>
          <w:trHeight w:val="20"/>
        </w:trPr>
        <w:tc>
          <w:tcPr>
            <w:tcW w:w="1134" w:type="dxa"/>
            <w:tcBorders>
              <w:top w:val="single" w:sz="4" w:space="0" w:color="231F20"/>
              <w:left w:val="single" w:sz="4" w:space="0" w:color="231F20"/>
              <w:bottom w:val="single" w:sz="4" w:space="0" w:color="231F20"/>
              <w:right w:val="single" w:sz="4" w:space="0" w:color="231F20"/>
            </w:tcBorders>
          </w:tcPr>
          <w:p w:rsidR="007145AB" w:rsidRDefault="00F71669">
            <w:pPr>
              <w:spacing w:after="0" w:line="240" w:lineRule="auto"/>
              <w:rPr>
                <w:rFonts w:ascii="Times New Roman" w:hAnsi="Times New Roman"/>
                <w:sz w:val="24"/>
                <w:szCs w:val="24"/>
              </w:rPr>
            </w:pPr>
            <w:r>
              <w:rPr>
                <w:rFonts w:ascii="Times New Roman" w:hAnsi="Times New Roman"/>
                <w:sz w:val="24"/>
                <w:szCs w:val="24"/>
              </w:rPr>
              <w:t>9</w:t>
            </w:r>
          </w:p>
        </w:tc>
        <w:tc>
          <w:tcPr>
            <w:tcW w:w="6098" w:type="dxa"/>
            <w:tcBorders>
              <w:top w:val="single" w:sz="4" w:space="0" w:color="000000"/>
              <w:left w:val="single" w:sz="4" w:space="0" w:color="231F20"/>
              <w:bottom w:val="single" w:sz="4" w:space="0" w:color="231F20"/>
              <w:right w:val="single" w:sz="4" w:space="0" w:color="231F20"/>
            </w:tcBorders>
          </w:tcPr>
          <w:p w:rsidR="007145AB" w:rsidRPr="00482CD3" w:rsidRDefault="00F71669">
            <w:pPr>
              <w:spacing w:after="0" w:line="240" w:lineRule="auto"/>
              <w:rPr>
                <w:rFonts w:ascii="Times New Roman" w:hAnsi="Times New Roman"/>
                <w:sz w:val="24"/>
                <w:szCs w:val="24"/>
                <w:lang w:val="ru-RU"/>
              </w:rPr>
            </w:pPr>
            <w:r w:rsidRPr="00482CD3">
              <w:rPr>
                <w:rFonts w:ascii="Times New Roman" w:hAnsi="Times New Roman"/>
                <w:sz w:val="24"/>
                <w:szCs w:val="24"/>
                <w:lang w:val="ru-RU"/>
              </w:rPr>
              <w:t xml:space="preserve">Всеобщая история. История нового времени. </w:t>
            </w:r>
            <w:r>
              <w:rPr>
                <w:rFonts w:ascii="Times New Roman" w:hAnsi="Times New Roman"/>
                <w:sz w:val="24"/>
                <w:szCs w:val="24"/>
              </w:rPr>
              <w:t>XIX</w:t>
            </w:r>
            <w:r w:rsidRPr="00482CD3">
              <w:rPr>
                <w:rFonts w:ascii="Times New Roman" w:hAnsi="Times New Roman"/>
                <w:sz w:val="24"/>
                <w:szCs w:val="24"/>
                <w:lang w:val="ru-RU"/>
              </w:rPr>
              <w:t xml:space="preserve"> – начало </w:t>
            </w:r>
            <w:r>
              <w:rPr>
                <w:rFonts w:ascii="Times New Roman" w:hAnsi="Times New Roman"/>
                <w:sz w:val="24"/>
                <w:szCs w:val="24"/>
              </w:rPr>
              <w:t>XX</w:t>
            </w:r>
            <w:r w:rsidRPr="00482CD3">
              <w:rPr>
                <w:rFonts w:ascii="Times New Roman" w:hAnsi="Times New Roman"/>
                <w:sz w:val="24"/>
                <w:szCs w:val="24"/>
                <w:lang w:val="ru-RU"/>
              </w:rPr>
              <w:t xml:space="preserve"> вв.</w:t>
            </w:r>
          </w:p>
          <w:p w:rsidR="007145AB" w:rsidRPr="00482CD3" w:rsidRDefault="007145AB">
            <w:pPr>
              <w:spacing w:after="0" w:line="240" w:lineRule="auto"/>
              <w:rPr>
                <w:rFonts w:ascii="Times New Roman" w:hAnsi="Times New Roman"/>
                <w:sz w:val="24"/>
                <w:szCs w:val="24"/>
                <w:lang w:val="ru-RU"/>
              </w:rPr>
            </w:pPr>
          </w:p>
          <w:p w:rsidR="007145AB" w:rsidRPr="00482CD3" w:rsidRDefault="00F71669">
            <w:pPr>
              <w:spacing w:after="0" w:line="240" w:lineRule="auto"/>
              <w:rPr>
                <w:rFonts w:ascii="Times New Roman" w:hAnsi="Times New Roman"/>
                <w:sz w:val="24"/>
                <w:szCs w:val="24"/>
                <w:lang w:val="ru-RU"/>
              </w:rPr>
            </w:pPr>
            <w:r w:rsidRPr="00482CD3">
              <w:rPr>
                <w:rFonts w:ascii="Times New Roman" w:hAnsi="Times New Roman"/>
                <w:sz w:val="24"/>
                <w:szCs w:val="24"/>
                <w:lang w:val="ru-RU"/>
              </w:rPr>
              <w:t xml:space="preserve">История России. </w:t>
            </w:r>
            <w:r>
              <w:rPr>
                <w:rFonts w:ascii="Times New Roman" w:hAnsi="Times New Roman"/>
                <w:sz w:val="24"/>
                <w:szCs w:val="24"/>
              </w:rPr>
              <w:t>XIX</w:t>
            </w:r>
            <w:r w:rsidRPr="00482CD3">
              <w:rPr>
                <w:rFonts w:ascii="Times New Roman" w:hAnsi="Times New Roman"/>
                <w:sz w:val="24"/>
                <w:szCs w:val="24"/>
                <w:lang w:val="ru-RU"/>
              </w:rPr>
              <w:t xml:space="preserve"> – начало </w:t>
            </w:r>
            <w:r>
              <w:rPr>
                <w:rFonts w:ascii="Times New Roman" w:hAnsi="Times New Roman"/>
                <w:sz w:val="24"/>
                <w:szCs w:val="24"/>
              </w:rPr>
              <w:t>XX</w:t>
            </w:r>
            <w:r w:rsidRPr="00482CD3">
              <w:rPr>
                <w:rFonts w:ascii="Times New Roman" w:hAnsi="Times New Roman"/>
                <w:sz w:val="24"/>
                <w:szCs w:val="24"/>
                <w:lang w:val="ru-RU"/>
              </w:rPr>
              <w:t xml:space="preserve"> в.   (1825-1913 гг.)</w:t>
            </w:r>
          </w:p>
          <w:p w:rsidR="007145AB" w:rsidRPr="00482CD3" w:rsidRDefault="007145AB">
            <w:pPr>
              <w:spacing w:after="0" w:line="240" w:lineRule="auto"/>
              <w:rPr>
                <w:rFonts w:ascii="Times New Roman" w:hAnsi="Times New Roman"/>
                <w:sz w:val="24"/>
                <w:szCs w:val="24"/>
                <w:lang w:val="ru-RU"/>
              </w:rPr>
            </w:pPr>
          </w:p>
        </w:tc>
        <w:tc>
          <w:tcPr>
            <w:tcW w:w="2951" w:type="dxa"/>
            <w:tcBorders>
              <w:top w:val="single" w:sz="4" w:space="0" w:color="000000"/>
              <w:left w:val="single" w:sz="4" w:space="0" w:color="231F20"/>
              <w:bottom w:val="single" w:sz="4" w:space="0" w:color="231F20"/>
              <w:right w:val="single" w:sz="4" w:space="0" w:color="231F20"/>
            </w:tcBorders>
            <w:vAlign w:val="center"/>
          </w:tcPr>
          <w:p w:rsidR="007145AB" w:rsidRDefault="00F71669">
            <w:pPr>
              <w:spacing w:after="0" w:line="240" w:lineRule="auto"/>
              <w:rPr>
                <w:rFonts w:ascii="Times New Roman" w:hAnsi="Times New Roman"/>
                <w:sz w:val="24"/>
                <w:szCs w:val="24"/>
              </w:rPr>
            </w:pPr>
            <w:r>
              <w:rPr>
                <w:rFonts w:ascii="Times New Roman" w:hAnsi="Times New Roman"/>
                <w:sz w:val="24"/>
                <w:szCs w:val="24"/>
              </w:rPr>
              <w:t>23</w:t>
            </w:r>
          </w:p>
          <w:p w:rsidR="007145AB" w:rsidRDefault="007145AB">
            <w:pPr>
              <w:spacing w:after="0" w:line="240" w:lineRule="auto"/>
              <w:rPr>
                <w:rFonts w:ascii="Times New Roman" w:hAnsi="Times New Roman"/>
                <w:sz w:val="24"/>
                <w:szCs w:val="24"/>
              </w:rPr>
            </w:pPr>
          </w:p>
          <w:p w:rsidR="007145AB" w:rsidRDefault="007145AB">
            <w:pPr>
              <w:spacing w:after="0" w:line="240" w:lineRule="auto"/>
              <w:rPr>
                <w:rFonts w:ascii="Times New Roman" w:hAnsi="Times New Roman"/>
                <w:sz w:val="24"/>
                <w:szCs w:val="24"/>
              </w:rPr>
            </w:pPr>
          </w:p>
          <w:p w:rsidR="007145AB" w:rsidRDefault="00F71669">
            <w:pPr>
              <w:spacing w:after="0" w:line="240" w:lineRule="auto"/>
              <w:rPr>
                <w:rFonts w:ascii="Times New Roman" w:hAnsi="Times New Roman"/>
                <w:sz w:val="24"/>
                <w:szCs w:val="24"/>
              </w:rPr>
            </w:pPr>
            <w:r>
              <w:rPr>
                <w:rFonts w:ascii="Times New Roman" w:hAnsi="Times New Roman"/>
                <w:sz w:val="24"/>
                <w:szCs w:val="24"/>
              </w:rPr>
              <w:t>45</w:t>
            </w:r>
          </w:p>
          <w:p w:rsidR="007145AB" w:rsidRDefault="007145AB">
            <w:pPr>
              <w:spacing w:after="0" w:line="240" w:lineRule="auto"/>
              <w:rPr>
                <w:rFonts w:ascii="Times New Roman" w:hAnsi="Times New Roman"/>
                <w:sz w:val="24"/>
                <w:szCs w:val="24"/>
              </w:rPr>
            </w:pPr>
          </w:p>
        </w:tc>
      </w:tr>
    </w:tbl>
    <w:p w:rsidR="007145AB" w:rsidRDefault="00F71669">
      <w:pPr>
        <w:spacing w:after="0" w:line="360" w:lineRule="auto"/>
        <w:ind w:firstLine="709"/>
        <w:jc w:val="both"/>
        <w:rPr>
          <w:rFonts w:ascii="Times New Roman" w:hAnsi="Times New Roman"/>
          <w:sz w:val="28"/>
          <w:szCs w:val="28"/>
        </w:rPr>
      </w:pPr>
      <w:r>
        <w:rPr>
          <w:rFonts w:ascii="Times New Roman" w:hAnsi="Times New Roman"/>
          <w:sz w:val="28"/>
          <w:szCs w:val="28"/>
        </w:rPr>
        <w:t>150.3. Содержание обучения в 5 классе.</w:t>
      </w:r>
    </w:p>
    <w:p w:rsidR="007145AB" w:rsidRDefault="00F71669">
      <w:pPr>
        <w:spacing w:after="0" w:line="360" w:lineRule="auto"/>
        <w:ind w:firstLine="709"/>
        <w:jc w:val="both"/>
        <w:rPr>
          <w:rFonts w:ascii="Times New Roman" w:hAnsi="Times New Roman"/>
          <w:sz w:val="28"/>
          <w:szCs w:val="28"/>
        </w:rPr>
      </w:pPr>
      <w:r>
        <w:rPr>
          <w:rFonts w:ascii="Times New Roman" w:hAnsi="Times New Roman"/>
          <w:sz w:val="28"/>
          <w:szCs w:val="28"/>
        </w:rPr>
        <w:t xml:space="preserve">150.3.1. История Древнего мира. </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Введение. Что изучает история. Источники исторических знаний. Специальные (вспомогательные) исторические дисциплины. Историческая хронология (счет лет «до н. э.» и «н. э.»). Историческая карта.</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150.3.2.</w:t>
      </w:r>
      <w:r>
        <w:rPr>
          <w:rFonts w:ascii="Times New Roman" w:hAnsi="Times New Roman"/>
          <w:sz w:val="28"/>
          <w:szCs w:val="28"/>
        </w:rPr>
        <w:t> </w:t>
      </w:r>
      <w:r w:rsidRPr="00482CD3">
        <w:rPr>
          <w:rFonts w:ascii="Times New Roman" w:hAnsi="Times New Roman"/>
          <w:sz w:val="28"/>
          <w:szCs w:val="28"/>
          <w:lang w:val="ru-RU"/>
        </w:rPr>
        <w:t xml:space="preserve">Первобытность. </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Происхождение, расселение и эволюция древнейшего человека. Условия жизни и занятия первобытных людей. Овладение огнем. Появление человека разумного. Охота и собирательство. Присваивающее хозяйство. Род и родовые отношения.</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Древнейшие земледельцы и скотоводы: трудовая деятельность, изобретения. Появление ремесел. Производящее хозяйство. Развитие обмена и торговли. Переход от родовой к соседской общине. Появление знати. Представления об окружающем мире, верования первобытных людей. Искусство первобытных людей.</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lastRenderedPageBreak/>
        <w:t>Заселение территории нашей страны человеком. Петроглифы Беломорья   и Онежского озера. Переход от присваивающего хозяйства к производящему. Ареалы древнейшего земледелия и скотоводства. Появление металлических орудий   и их влияние на первобытное общество. Центры древнейшей металлургии. Кочевые общества евразийских степей в эпоху бронзы и раннем железном веке.   Аркаим – памятник археологии. Степь и ее роль в распространении культурных взаимовлияний. Появление первого в мире колесного транспорта.</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Разложение первобытнообщинных отношений. На пороге цивилизации.</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150.3.3.</w:t>
      </w:r>
      <w:r>
        <w:rPr>
          <w:rFonts w:ascii="Times New Roman" w:hAnsi="Times New Roman"/>
          <w:sz w:val="28"/>
          <w:szCs w:val="28"/>
        </w:rPr>
        <w:t> </w:t>
      </w:r>
      <w:r w:rsidRPr="00482CD3">
        <w:rPr>
          <w:rFonts w:ascii="Times New Roman" w:hAnsi="Times New Roman"/>
          <w:sz w:val="28"/>
          <w:szCs w:val="28"/>
          <w:lang w:val="ru-RU"/>
        </w:rPr>
        <w:t xml:space="preserve">Древний мир. </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Понятие и хронологические рамки истории Древнего мира. Карта Древнего мира.</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150.3.3.1.</w:t>
      </w:r>
      <w:r>
        <w:rPr>
          <w:rFonts w:ascii="Times New Roman" w:hAnsi="Times New Roman"/>
          <w:sz w:val="28"/>
          <w:szCs w:val="28"/>
        </w:rPr>
        <w:t> </w:t>
      </w:r>
      <w:r w:rsidRPr="00482CD3">
        <w:rPr>
          <w:rFonts w:ascii="Times New Roman" w:hAnsi="Times New Roman"/>
          <w:sz w:val="28"/>
          <w:szCs w:val="28"/>
          <w:lang w:val="ru-RU"/>
        </w:rPr>
        <w:t xml:space="preserve">Древний Восток. </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Понятие «Древний Восток». Карта древневосточного мира.</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150.3.3.2.</w:t>
      </w:r>
      <w:r>
        <w:rPr>
          <w:rFonts w:ascii="Times New Roman" w:hAnsi="Times New Roman"/>
          <w:sz w:val="28"/>
          <w:szCs w:val="28"/>
        </w:rPr>
        <w:t> </w:t>
      </w:r>
      <w:r w:rsidRPr="00482CD3">
        <w:rPr>
          <w:rFonts w:ascii="Times New Roman" w:hAnsi="Times New Roman"/>
          <w:sz w:val="28"/>
          <w:szCs w:val="28"/>
          <w:lang w:val="ru-RU"/>
        </w:rPr>
        <w:t xml:space="preserve">Древний Египет. </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Природа Египта. Условия жизни и занятия древних египтян. Возникновение государственной власти. Объединение Египта. Управление государством (фараон, вельможи, чиновники). Положение и повинности населения. Развитие земледелия, скотоводства, ремесел. Рабы.</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Отношения Египта с соседними народами. Египетское войско. Завоевательные походы фараонов; Тутмос </w:t>
      </w:r>
      <w:r>
        <w:rPr>
          <w:rFonts w:ascii="Times New Roman" w:hAnsi="Times New Roman"/>
          <w:sz w:val="28"/>
          <w:szCs w:val="28"/>
        </w:rPr>
        <w:t>III</w:t>
      </w:r>
      <w:r w:rsidRPr="00482CD3">
        <w:rPr>
          <w:rFonts w:ascii="Times New Roman" w:hAnsi="Times New Roman"/>
          <w:sz w:val="28"/>
          <w:szCs w:val="28"/>
          <w:lang w:val="ru-RU"/>
        </w:rPr>
        <w:t xml:space="preserve">. Могущество Египта при Рамсесе </w:t>
      </w:r>
      <w:r>
        <w:rPr>
          <w:rFonts w:ascii="Times New Roman" w:hAnsi="Times New Roman"/>
          <w:sz w:val="28"/>
          <w:szCs w:val="28"/>
        </w:rPr>
        <w:t>II</w:t>
      </w:r>
      <w:r w:rsidRPr="00482CD3">
        <w:rPr>
          <w:rFonts w:ascii="Times New Roman" w:hAnsi="Times New Roman"/>
          <w:sz w:val="28"/>
          <w:szCs w:val="28"/>
          <w:lang w:val="ru-RU"/>
        </w:rPr>
        <w:t>.</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Религиозные верования египтян. Боги Древнего Египта. Храмы и жрецы. Пирамиды и гробницы. Фараон-реформатор Эхнатон. Познания древних египтян (астрономия, математика, медицина). Письменность (иероглифы, папирус). Открытие Ж.Ф. Шампольона. Искусство Древнего Египта (архитектура, рельефы, фрески).</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150.3.3.3.</w:t>
      </w:r>
      <w:r>
        <w:rPr>
          <w:rFonts w:ascii="Times New Roman" w:hAnsi="Times New Roman"/>
          <w:sz w:val="28"/>
          <w:szCs w:val="28"/>
        </w:rPr>
        <w:t> </w:t>
      </w:r>
      <w:r w:rsidRPr="00482CD3">
        <w:rPr>
          <w:rFonts w:ascii="Times New Roman" w:hAnsi="Times New Roman"/>
          <w:sz w:val="28"/>
          <w:szCs w:val="28"/>
          <w:lang w:val="ru-RU"/>
        </w:rPr>
        <w:t xml:space="preserve">Древние цивилизации Месопотамии. </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Природные условия Месопотамии (Междуречья). Занятия населения. Древнейшие города-государства. Создание единого государства. Письменность. Мифы и сказания.</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Древний Вавилон. Царь Хаммурапи и его законы.</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lastRenderedPageBreak/>
        <w:t>Ассирия. Завоевания ассирийцев. Создание сильной державы. Культурные сокровища Ниневии. Гибель империи.</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Усиление Нововавилонского царства. Легендарные памятники города Вавилона.</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150.3.3.4.</w:t>
      </w:r>
      <w:r>
        <w:rPr>
          <w:rFonts w:ascii="Times New Roman" w:hAnsi="Times New Roman"/>
          <w:sz w:val="28"/>
          <w:szCs w:val="28"/>
        </w:rPr>
        <w:t> </w:t>
      </w:r>
      <w:r w:rsidRPr="00482CD3">
        <w:rPr>
          <w:rFonts w:ascii="Times New Roman" w:hAnsi="Times New Roman"/>
          <w:sz w:val="28"/>
          <w:szCs w:val="28"/>
          <w:lang w:val="ru-RU"/>
        </w:rPr>
        <w:t xml:space="preserve">Восточное Средиземноморье в древности. </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Природные условия, их влияние на занятия жителей. Финикия: развитие ремесел, караванной и морской торговли. Города-государства. Финикийская колонизация. Финикийский алфавит. Палестина и ее население. Возникновение Израильского царства. Царь Соломон. Религиозные верования. Ветхозаветные предания.</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150.3.3.5.</w:t>
      </w:r>
      <w:r>
        <w:rPr>
          <w:rFonts w:ascii="Times New Roman" w:hAnsi="Times New Roman"/>
          <w:sz w:val="28"/>
          <w:szCs w:val="28"/>
        </w:rPr>
        <w:t> </w:t>
      </w:r>
      <w:r w:rsidRPr="00482CD3">
        <w:rPr>
          <w:rFonts w:ascii="Times New Roman" w:hAnsi="Times New Roman"/>
          <w:sz w:val="28"/>
          <w:szCs w:val="28"/>
          <w:lang w:val="ru-RU"/>
        </w:rPr>
        <w:t xml:space="preserve">Персидская держава. </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Завоевания персов. Государство Ахеменидов. Великие цари: Кир </w:t>
      </w:r>
      <w:r>
        <w:rPr>
          <w:rFonts w:ascii="Times New Roman" w:hAnsi="Times New Roman"/>
          <w:sz w:val="28"/>
          <w:szCs w:val="28"/>
        </w:rPr>
        <w:t>II</w:t>
      </w:r>
      <w:r w:rsidRPr="00482CD3">
        <w:rPr>
          <w:rFonts w:ascii="Times New Roman" w:hAnsi="Times New Roman"/>
          <w:sz w:val="28"/>
          <w:szCs w:val="28"/>
          <w:lang w:val="ru-RU"/>
        </w:rPr>
        <w:t xml:space="preserve"> Великий, Дарий </w:t>
      </w:r>
      <w:r>
        <w:rPr>
          <w:rFonts w:ascii="Times New Roman" w:hAnsi="Times New Roman"/>
          <w:sz w:val="28"/>
          <w:szCs w:val="28"/>
        </w:rPr>
        <w:t>I</w:t>
      </w:r>
      <w:r w:rsidRPr="00482CD3">
        <w:rPr>
          <w:rFonts w:ascii="Times New Roman" w:hAnsi="Times New Roman"/>
          <w:sz w:val="28"/>
          <w:szCs w:val="28"/>
          <w:lang w:val="ru-RU"/>
        </w:rPr>
        <w:t>. Расширение территории державы. Государственное устройство. Центр   и сатрапии, управление империей. Религия персов. Дербент – один из старейших городов на территории современной России.</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150.3.3.6.</w:t>
      </w:r>
      <w:r>
        <w:rPr>
          <w:rFonts w:ascii="Times New Roman" w:hAnsi="Times New Roman"/>
          <w:sz w:val="28"/>
          <w:szCs w:val="28"/>
        </w:rPr>
        <w:t> </w:t>
      </w:r>
      <w:r w:rsidRPr="00482CD3">
        <w:rPr>
          <w:rFonts w:ascii="Times New Roman" w:hAnsi="Times New Roman"/>
          <w:sz w:val="28"/>
          <w:szCs w:val="28"/>
          <w:lang w:val="ru-RU"/>
        </w:rPr>
        <w:t xml:space="preserve">Древняя Индия. </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Природные условия Древней Индии. Занятия населения. Древнейшие города-государства. Приход ариев в Северную Индию. Держава Маурьев. Государство Гуптов. Общественное устройство, варны. Религиозные верования древних индийцев. Легенды и сказания. Возникновение и распространение буддизма. Культурное наследие Древней Индии (эпос и литература, художественная культура, научное познание).</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150.3.3.7.</w:t>
      </w:r>
      <w:r>
        <w:rPr>
          <w:rFonts w:ascii="Times New Roman" w:hAnsi="Times New Roman"/>
          <w:sz w:val="28"/>
          <w:szCs w:val="28"/>
        </w:rPr>
        <w:t> </w:t>
      </w:r>
      <w:r w:rsidRPr="00482CD3">
        <w:rPr>
          <w:rFonts w:ascii="Times New Roman" w:hAnsi="Times New Roman"/>
          <w:sz w:val="28"/>
          <w:szCs w:val="28"/>
          <w:lang w:val="ru-RU"/>
        </w:rPr>
        <w:t xml:space="preserve">Древний Китай. </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Природные условия Древнего Китая. Хозяйственная деятельность и условия жизни населения. Древнейшие царства. Создание объединенной империи. Цинь Шихуанди. Возведение Великой Китайской стены. Правление династии Хань. Жизнь в империи: правители и подданные, положение различных групп населения. Развитие ремесел и торговли. Великий шелковый путь. Религиозно-философские учения. Религиозные сооружения. Конфуций. Научные знания и изобретения древних китайцев.</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lastRenderedPageBreak/>
        <w:t>150.3.3.8.</w:t>
      </w:r>
      <w:r>
        <w:rPr>
          <w:rFonts w:ascii="Times New Roman" w:hAnsi="Times New Roman"/>
          <w:sz w:val="28"/>
          <w:szCs w:val="28"/>
        </w:rPr>
        <w:t> </w:t>
      </w:r>
      <w:r w:rsidRPr="00482CD3">
        <w:rPr>
          <w:rFonts w:ascii="Times New Roman" w:hAnsi="Times New Roman"/>
          <w:sz w:val="28"/>
          <w:szCs w:val="28"/>
          <w:lang w:val="ru-RU"/>
        </w:rPr>
        <w:t xml:space="preserve">Древняя Греция. Эллинизм. </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150.3.3.8.1.</w:t>
      </w:r>
      <w:r>
        <w:rPr>
          <w:rFonts w:ascii="Times New Roman" w:hAnsi="Times New Roman"/>
          <w:sz w:val="28"/>
          <w:szCs w:val="28"/>
        </w:rPr>
        <w:t> </w:t>
      </w:r>
      <w:r w:rsidRPr="00482CD3">
        <w:rPr>
          <w:rFonts w:ascii="Times New Roman" w:hAnsi="Times New Roman"/>
          <w:sz w:val="28"/>
          <w:szCs w:val="28"/>
          <w:lang w:val="ru-RU"/>
        </w:rPr>
        <w:t xml:space="preserve">Древнейшая Греция. </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Природные условия Древней Греции. Занятия населения. Древнейшие государства на Крите. Расцвет и гибель Минойской цивилизации. Государства Ахейской Греции (Микены, Тиринф). Троянская война. Вторжение дорийских племен. Поэмы Гомера «Илиада», «Одиссея».</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150.3.3.8.2.</w:t>
      </w:r>
      <w:r>
        <w:rPr>
          <w:rFonts w:ascii="Times New Roman" w:hAnsi="Times New Roman"/>
          <w:sz w:val="28"/>
          <w:szCs w:val="28"/>
        </w:rPr>
        <w:t> </w:t>
      </w:r>
      <w:r w:rsidRPr="00482CD3">
        <w:rPr>
          <w:rFonts w:ascii="Times New Roman" w:hAnsi="Times New Roman"/>
          <w:sz w:val="28"/>
          <w:szCs w:val="28"/>
          <w:lang w:val="ru-RU"/>
        </w:rPr>
        <w:t xml:space="preserve">Греческие полисы. </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Подъем хозяйственной жизни после «темных веков». Развитие земледелия   и ремесла. Становление полисов, их политическое устройство. Аристократия   и демос. Великая греческая колонизация. Метрополии и колонии. Народы, проживавшие на территории современной России до середины </w:t>
      </w:r>
      <w:r>
        <w:rPr>
          <w:rFonts w:ascii="Times New Roman" w:hAnsi="Times New Roman"/>
          <w:sz w:val="28"/>
          <w:szCs w:val="28"/>
        </w:rPr>
        <w:t>I</w:t>
      </w:r>
      <w:r w:rsidRPr="00482CD3">
        <w:rPr>
          <w:rFonts w:ascii="Times New Roman" w:hAnsi="Times New Roman"/>
          <w:sz w:val="28"/>
          <w:szCs w:val="28"/>
          <w:lang w:val="ru-RU"/>
        </w:rPr>
        <w:t xml:space="preserve"> тыс. до н. э. Скифы и скифская культура. Античные города-государства Северного Причерноморья. Боспорское царство. Пантикапей. Античный Херсонес. Фанагория. Скифское царство в Крыму.</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Афины: утверждение демократии. Законы Солона. Реформы Клисфена,   их значение. Спарта: основные группы населения, политическое устройство. Организация военного дела. Спартанское воспитание.</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Греко-персидские войны. Причины войн. Походы персов на Грецию. Битва   при Марафоне, ее значение. Усиление афинского могущества; Фемистокл. Битва   при Фермопилах. Захват персами Аттики. Победы греков в Саламинском сражении, при Платеях и Микале. Итоги греко-персидских войн.</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Возвышение Афинского государства. Афины при Перикле. Хозяйственная жизнь. Развитие рабовладения. Пелопоннесская война: причины, участники, итоги. Упадок Эллады.</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150.3.3.8.3.</w:t>
      </w:r>
      <w:r>
        <w:rPr>
          <w:rFonts w:ascii="Times New Roman" w:hAnsi="Times New Roman"/>
          <w:sz w:val="28"/>
          <w:szCs w:val="28"/>
        </w:rPr>
        <w:t> </w:t>
      </w:r>
      <w:r w:rsidRPr="00482CD3">
        <w:rPr>
          <w:rFonts w:ascii="Times New Roman" w:hAnsi="Times New Roman"/>
          <w:sz w:val="28"/>
          <w:szCs w:val="28"/>
          <w:lang w:val="ru-RU"/>
        </w:rPr>
        <w:t xml:space="preserve">Культура Древней Греции. </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Религия древних греков; пантеон богов. Храмы и жрецы. Развитие наук. Греческая философия. Школа и образование. Литература. Греческое искусство: архитектура, скульптура. Повседневная жизнь и быт древних греков. Досуг (театр, спортивные состязания). Общегреческие игры в Олимпии.</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150.3.3.8.4.</w:t>
      </w:r>
      <w:r>
        <w:rPr>
          <w:rFonts w:ascii="Times New Roman" w:hAnsi="Times New Roman"/>
          <w:sz w:val="28"/>
          <w:szCs w:val="28"/>
        </w:rPr>
        <w:t> </w:t>
      </w:r>
      <w:r w:rsidRPr="00482CD3">
        <w:rPr>
          <w:rFonts w:ascii="Times New Roman" w:hAnsi="Times New Roman"/>
          <w:sz w:val="28"/>
          <w:szCs w:val="28"/>
          <w:lang w:val="ru-RU"/>
        </w:rPr>
        <w:t xml:space="preserve">Македонские завоевания. Эллинизм. </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lastRenderedPageBreak/>
        <w:t xml:space="preserve">Возвышение Македонии. Политика Филиппа </w:t>
      </w:r>
      <w:r>
        <w:rPr>
          <w:rFonts w:ascii="Times New Roman" w:hAnsi="Times New Roman"/>
          <w:sz w:val="28"/>
          <w:szCs w:val="28"/>
        </w:rPr>
        <w:t>II</w:t>
      </w:r>
      <w:r w:rsidRPr="00482CD3">
        <w:rPr>
          <w:rFonts w:ascii="Times New Roman" w:hAnsi="Times New Roman"/>
          <w:sz w:val="28"/>
          <w:szCs w:val="28"/>
          <w:lang w:val="ru-RU"/>
        </w:rPr>
        <w:t>. Главенство Македонии   над греческими полисами. Коринфский союз. Александр Македонский   и его завоевания на Востоке. Распад державы Александра Македонского. Эллинистические государства Востока. Культура эллинистического мира. Александрия Египетская.</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150.3.3.9.</w:t>
      </w:r>
      <w:r>
        <w:rPr>
          <w:rFonts w:ascii="Times New Roman" w:hAnsi="Times New Roman"/>
          <w:sz w:val="28"/>
          <w:szCs w:val="28"/>
        </w:rPr>
        <w:t> </w:t>
      </w:r>
      <w:r w:rsidRPr="00482CD3">
        <w:rPr>
          <w:rFonts w:ascii="Times New Roman" w:hAnsi="Times New Roman"/>
          <w:sz w:val="28"/>
          <w:szCs w:val="28"/>
          <w:lang w:val="ru-RU"/>
        </w:rPr>
        <w:t xml:space="preserve">Древний Рим. </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150.3.3.9.1.</w:t>
      </w:r>
      <w:r>
        <w:rPr>
          <w:rFonts w:ascii="Times New Roman" w:hAnsi="Times New Roman"/>
          <w:sz w:val="28"/>
          <w:szCs w:val="28"/>
        </w:rPr>
        <w:t> </w:t>
      </w:r>
      <w:r w:rsidRPr="00482CD3">
        <w:rPr>
          <w:rFonts w:ascii="Times New Roman" w:hAnsi="Times New Roman"/>
          <w:sz w:val="28"/>
          <w:szCs w:val="28"/>
          <w:lang w:val="ru-RU"/>
        </w:rPr>
        <w:t xml:space="preserve">Возникновение Римского государства. </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Природа и население Апеннинского полуострова в древности. Этрусские города-государства. Наследие этрусков. Легенды об основании Рима. Рим эпохи царей. Республика римских граждан. Патриции и плебеи. Управление и законы. Римское войско. Верования древних римлян. Боги. Жрецы. Завоевание Римом Италии.</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150.3.3.9.2.</w:t>
      </w:r>
      <w:r>
        <w:rPr>
          <w:rFonts w:ascii="Times New Roman" w:hAnsi="Times New Roman"/>
          <w:sz w:val="28"/>
          <w:szCs w:val="28"/>
        </w:rPr>
        <w:t> </w:t>
      </w:r>
      <w:r w:rsidRPr="00482CD3">
        <w:rPr>
          <w:rFonts w:ascii="Times New Roman" w:hAnsi="Times New Roman"/>
          <w:sz w:val="28"/>
          <w:szCs w:val="28"/>
          <w:lang w:val="ru-RU"/>
        </w:rPr>
        <w:t xml:space="preserve">Римские завоевания в Средиземноморье. </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Войны Рима с Карфагеном. Ганнибал; битва при Каннах. Поражение Карфагена. Установление господства Рима в Средиземноморье. Римские провинции.</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150.3.3.9.3.</w:t>
      </w:r>
      <w:r>
        <w:rPr>
          <w:rFonts w:ascii="Times New Roman" w:hAnsi="Times New Roman"/>
          <w:sz w:val="28"/>
          <w:szCs w:val="28"/>
        </w:rPr>
        <w:t> </w:t>
      </w:r>
      <w:r w:rsidRPr="00482CD3">
        <w:rPr>
          <w:rFonts w:ascii="Times New Roman" w:hAnsi="Times New Roman"/>
          <w:sz w:val="28"/>
          <w:szCs w:val="28"/>
          <w:lang w:val="ru-RU"/>
        </w:rPr>
        <w:t xml:space="preserve">Поздняя Римская республика. Гражданские войны. </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Подъем сельского хозяйства. Латифундии. Рабство. Борьба за аграрную реформу. Деятельность братьев Гракхов: проекты реформ, мероприятия, итоги. Гражданская война и установление диктатуры Суллы. Восстание Спартака. Участие армии в гражданских войнах. Первый триумвират. Гай Юлий Цезарь: путь к власти, диктатура. Борьба между наследниками Цезаря. Победа Октавиана.</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150.3.3.9.4.</w:t>
      </w:r>
      <w:r>
        <w:rPr>
          <w:rFonts w:ascii="Times New Roman" w:hAnsi="Times New Roman"/>
          <w:sz w:val="28"/>
          <w:szCs w:val="28"/>
        </w:rPr>
        <w:t> </w:t>
      </w:r>
      <w:r w:rsidRPr="00482CD3">
        <w:rPr>
          <w:rFonts w:ascii="Times New Roman" w:hAnsi="Times New Roman"/>
          <w:sz w:val="28"/>
          <w:szCs w:val="28"/>
          <w:lang w:val="ru-RU"/>
        </w:rPr>
        <w:t xml:space="preserve">Расцвет и падение Римской империи. </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Установление императорской власти. Октавиан Август. Императоры Рима: завоеватели и правители. Римская империя: территория, управление. Римское гражданство. Повседневная жизнь в столице и провинциях. Возникновение   и распространение христианства. Император Константин </w:t>
      </w:r>
      <w:r>
        <w:rPr>
          <w:rFonts w:ascii="Times New Roman" w:hAnsi="Times New Roman"/>
          <w:sz w:val="28"/>
          <w:szCs w:val="28"/>
        </w:rPr>
        <w:t>I</w:t>
      </w:r>
      <w:r w:rsidRPr="00482CD3">
        <w:rPr>
          <w:rFonts w:ascii="Times New Roman" w:hAnsi="Times New Roman"/>
          <w:sz w:val="28"/>
          <w:szCs w:val="28"/>
          <w:lang w:val="ru-RU"/>
        </w:rPr>
        <w:t>, перенос столицы   в Константинополь. Разделение Римской империи на Западную и Восточную части.</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Начало Великого переселения народов. Рим и варвары. Падение Западной Римской империи.</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150.3.3.9.5.</w:t>
      </w:r>
      <w:r>
        <w:rPr>
          <w:rFonts w:ascii="Times New Roman" w:hAnsi="Times New Roman"/>
          <w:sz w:val="28"/>
          <w:szCs w:val="28"/>
        </w:rPr>
        <w:t> </w:t>
      </w:r>
      <w:r w:rsidRPr="00482CD3">
        <w:rPr>
          <w:rFonts w:ascii="Times New Roman" w:hAnsi="Times New Roman"/>
          <w:sz w:val="28"/>
          <w:szCs w:val="28"/>
          <w:lang w:val="ru-RU"/>
        </w:rPr>
        <w:t xml:space="preserve">Культура Древнего Рима. </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lastRenderedPageBreak/>
        <w:t>Римская литература, золотой век поэзии. Ораторское искусство. Цицерон. Развитие наук. Римские историки. Искусство Древнего Рима: архитектура, скульптура. Пантеон.</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Историческое и культурное наследие цивилизаций Древнего мира.</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150.3.4. История нашего края</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150.3.4.1. Россия – наш общий дом.</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150.3.4.1.1. Зачем изучать курс «История нашего края». </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Формирование и закрепление гражданского единства. Родина и Отечество. Традиционные ценности и ролевые модели. Традиционная семья. Всеобщий характер морали и нравственности. Русский язык и единое языковое пространство. Риски и угрозы духовно-нравственной культуре народов России. Что такое история   и почему она важна? История семьи – часть истории народа, государства, человечества. Важность исторической памяти, недопустимость ее фальсификации. Преемственность поколений.</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150.3.4.1.2. Наш дом – Россия.</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Россия – многонациональная страна. Многонациональный народ Российской Федерации. Россия как общий дом. Дружба народов. Регионы России: культурное многообразие. Исторические и социальные причины культурного разнообразия. Каждый регион уникален. Малая Родина – часть общего Отечества. Россия – единая страна. Русский мир. Общая история, сходство культурных традиций, единые духовно-нравственные ценности народов России.</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150.3.4.1.3. Язык и история.</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Что такое язык? Как в языке народа отражается его история? Язык   как инструмент культуры. Важность коммуникации между людьми. Языки народов мира, их взаимосвязь.</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150.3.4.1.4. Русский язык – язык общения и язык возможностей.   Русский язык – основа российской культуры. Как складывался русский язык: вклад народов России в его развитие. Русский язык как культурообразующий проект   и язык межнационального общения. Важность общего языка для всех народов России. Возможности, которые дает русский язык.</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lastRenderedPageBreak/>
        <w:t>150.3.4.1.5. Истоки родной культуры.</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Что такое культура? Культура и природа. Роль культуры в жизни общества. Многообразие культур и его причины. Единство культурного пространства России.</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150.3.4.1.6. Материальная культура.</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Материальная культура: архитектура, одежда, пища, транспорт, техника. Связь между материальной культурой и духовно-нравственными ценностями общества. Памятники архитектуры в культуре народов России. Памятники как часть культуры: исторические, художественные, архитектурные. Культура как память. Музеи. Храмы. Дворцы. Исторические здания как свидетели истории. Архитектура и духовно-нравственные ценности народов России.</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150.3.4.1.7. Духовная культура и духовно-нравственные ценности.</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Духовно-нравственная культура. Искусство, наука, духовность. Мораль, нравственность, ценности. Художественное осмысление мира. Символ и знак. Духовная культура как реализация ценностей. Духовно-нравственные ценности российского народа. Жизнь, достоинство, права и свободы человека, патриотизм, гражданственность, служение Отечеству и ответственность за его судьбу, высокие нравственные идеалы, крепкая семья, созидательный труд, приоритет духовного   над материальным, гуманизм, милосердие, справедливость, коллективизм, взаимопомощь, историческая память и преемственность поколений, единство народов России.</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150.3.4.1.8. Культура и религия.</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Религия и культура. Что такое религия, ее роль в жизни общества и человека. Государствообразующие религии России. Единство ценностей в религиях России.</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150.3.4.1.9. Многообразие и традиции культурных укладов народов Российской Федерации.</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Ценность многообразия культурных укладов и традиций народов Российской Федерации, народов нашего края. Вклад представителей нашего края   в формирование цивилизационного наследия России.</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150.3.4.1.10. Родина начинается с семьи.</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Семья – базовый элемент общества. Семейные ценности, традиции и культура. </w:t>
      </w:r>
      <w:r w:rsidRPr="00482CD3">
        <w:rPr>
          <w:rFonts w:ascii="Times New Roman" w:hAnsi="Times New Roman"/>
          <w:sz w:val="28"/>
          <w:szCs w:val="28"/>
          <w:lang w:val="ru-RU"/>
        </w:rPr>
        <w:lastRenderedPageBreak/>
        <w:t>Помощь сиротам как духовно-нравственный долг человека.</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История семьи как часть истории народа, государства, человечества.   Как связаны Родина и семья? Что такое Родина и Отечество?</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Семейные традиции народов России и народов нашего края. Межнациональные семьи. Семейное воспитание как трансляция ценностей.</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150.3.4.1.11. Россия – единая страна. Русский мир. Общая история, сходство культурных традиций, единые духовно-нравственные ценности народов России   и народов нашего края.</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150.3.4.1.12. История нашего края в древности (до образования российского государства или до вхождения края в его состав).</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150.4. Содержание обучения в 6 классе.</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150.4.1.</w:t>
      </w:r>
      <w:r>
        <w:rPr>
          <w:rFonts w:ascii="Times New Roman" w:hAnsi="Times New Roman"/>
          <w:sz w:val="28"/>
          <w:szCs w:val="28"/>
        </w:rPr>
        <w:t> </w:t>
      </w:r>
      <w:r w:rsidRPr="00482CD3">
        <w:rPr>
          <w:rFonts w:ascii="Times New Roman" w:hAnsi="Times New Roman"/>
          <w:sz w:val="28"/>
          <w:szCs w:val="28"/>
          <w:lang w:val="ru-RU"/>
        </w:rPr>
        <w:t xml:space="preserve">Всеобщая история. История Средних веков. </w:t>
      </w:r>
      <w:r>
        <w:rPr>
          <w:rFonts w:ascii="Times New Roman" w:hAnsi="Times New Roman"/>
          <w:sz w:val="28"/>
          <w:szCs w:val="28"/>
        </w:rPr>
        <w:t>V</w:t>
      </w:r>
      <w:r w:rsidRPr="00482CD3">
        <w:rPr>
          <w:rFonts w:ascii="Times New Roman" w:hAnsi="Times New Roman"/>
          <w:sz w:val="28"/>
          <w:szCs w:val="28"/>
          <w:lang w:val="ru-RU"/>
        </w:rPr>
        <w:t xml:space="preserve"> – конец </w:t>
      </w:r>
      <w:r>
        <w:rPr>
          <w:rFonts w:ascii="Times New Roman" w:hAnsi="Times New Roman"/>
          <w:sz w:val="28"/>
          <w:szCs w:val="28"/>
        </w:rPr>
        <w:t>XV</w:t>
      </w:r>
      <w:r w:rsidRPr="00482CD3">
        <w:rPr>
          <w:rFonts w:ascii="Times New Roman" w:hAnsi="Times New Roman"/>
          <w:sz w:val="28"/>
          <w:szCs w:val="28"/>
          <w:lang w:val="ru-RU"/>
        </w:rPr>
        <w:t xml:space="preserve"> вв. </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150.4.1.1.</w:t>
      </w:r>
      <w:r>
        <w:rPr>
          <w:rFonts w:ascii="Times New Roman" w:hAnsi="Times New Roman"/>
          <w:sz w:val="28"/>
          <w:szCs w:val="28"/>
        </w:rPr>
        <w:t> </w:t>
      </w:r>
      <w:r w:rsidRPr="00482CD3">
        <w:rPr>
          <w:rFonts w:ascii="Times New Roman" w:hAnsi="Times New Roman"/>
          <w:sz w:val="28"/>
          <w:szCs w:val="28"/>
          <w:lang w:val="ru-RU"/>
        </w:rPr>
        <w:t xml:space="preserve">Введение. </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Средние века: понятие, хронологические рамки и периодизация Средневековья.</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150.4.1.2.</w:t>
      </w:r>
      <w:r>
        <w:rPr>
          <w:rFonts w:ascii="Times New Roman" w:hAnsi="Times New Roman"/>
          <w:sz w:val="28"/>
          <w:szCs w:val="28"/>
        </w:rPr>
        <w:t> </w:t>
      </w:r>
      <w:r w:rsidRPr="00482CD3">
        <w:rPr>
          <w:rFonts w:ascii="Times New Roman" w:hAnsi="Times New Roman"/>
          <w:sz w:val="28"/>
          <w:szCs w:val="28"/>
          <w:lang w:val="ru-RU"/>
        </w:rPr>
        <w:t xml:space="preserve">Народы Европы в раннее Средневековье. </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Падение Западной Римской империи и образование варварских королевств. Завоевание франками Галлии. Хлодвиг. Усиление королевской власти. Салическая правда. Принятие франками христианства.</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Франкское государство в </w:t>
      </w:r>
      <w:r>
        <w:rPr>
          <w:rFonts w:ascii="Times New Roman" w:hAnsi="Times New Roman"/>
          <w:sz w:val="28"/>
          <w:szCs w:val="28"/>
        </w:rPr>
        <w:t>VIII</w:t>
      </w:r>
      <w:r w:rsidRPr="00482CD3">
        <w:rPr>
          <w:rFonts w:ascii="Times New Roman" w:hAnsi="Times New Roman"/>
          <w:sz w:val="28"/>
          <w:szCs w:val="28"/>
          <w:lang w:val="ru-RU"/>
        </w:rPr>
        <w:t xml:space="preserve"> ‒ </w:t>
      </w:r>
      <w:r>
        <w:rPr>
          <w:rFonts w:ascii="Times New Roman" w:hAnsi="Times New Roman"/>
          <w:sz w:val="28"/>
          <w:szCs w:val="28"/>
        </w:rPr>
        <w:t>IX</w:t>
      </w:r>
      <w:r w:rsidRPr="00482CD3">
        <w:rPr>
          <w:rFonts w:ascii="Times New Roman" w:hAnsi="Times New Roman"/>
          <w:sz w:val="28"/>
          <w:szCs w:val="28"/>
          <w:lang w:val="ru-RU"/>
        </w:rPr>
        <w:t xml:space="preserve"> вв. Усиление власти майордомов. Карл Мартелл и его военная реформа. Завоевания Карла Великого. Управление империей. «Каролингское возрождение». Верденский раздел, его причины и значение.</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Образование государств во Франции, Германии, Италии. Священная Римская империя. Британия и Ирландия в раннее Средневековье. Норманны: общественный строй, завоевания. Ранние славянские государства. Возникновение Венгерского королевства. Христианизация Европы. Светские правители и папы.</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150.4.1.3.</w:t>
      </w:r>
      <w:r>
        <w:rPr>
          <w:rFonts w:ascii="Times New Roman" w:hAnsi="Times New Roman"/>
          <w:sz w:val="28"/>
          <w:szCs w:val="28"/>
        </w:rPr>
        <w:t> </w:t>
      </w:r>
      <w:r w:rsidRPr="00482CD3">
        <w:rPr>
          <w:rFonts w:ascii="Times New Roman" w:hAnsi="Times New Roman"/>
          <w:sz w:val="28"/>
          <w:szCs w:val="28"/>
          <w:lang w:val="ru-RU"/>
        </w:rPr>
        <w:t xml:space="preserve">Византийская империя в </w:t>
      </w:r>
      <w:r>
        <w:rPr>
          <w:rFonts w:ascii="Times New Roman" w:hAnsi="Times New Roman"/>
          <w:sz w:val="28"/>
          <w:szCs w:val="28"/>
        </w:rPr>
        <w:t>VI</w:t>
      </w:r>
      <w:r w:rsidRPr="00482CD3">
        <w:rPr>
          <w:rFonts w:ascii="Times New Roman" w:hAnsi="Times New Roman"/>
          <w:sz w:val="28"/>
          <w:szCs w:val="28"/>
          <w:lang w:val="ru-RU"/>
        </w:rPr>
        <w:t xml:space="preserve"> ‒ Х</w:t>
      </w:r>
      <w:r>
        <w:rPr>
          <w:rFonts w:ascii="Times New Roman" w:hAnsi="Times New Roman"/>
          <w:sz w:val="28"/>
          <w:szCs w:val="28"/>
        </w:rPr>
        <w:t>I</w:t>
      </w:r>
      <w:r w:rsidRPr="00482CD3">
        <w:rPr>
          <w:rFonts w:ascii="Times New Roman" w:hAnsi="Times New Roman"/>
          <w:sz w:val="28"/>
          <w:szCs w:val="28"/>
          <w:lang w:val="ru-RU"/>
        </w:rPr>
        <w:t xml:space="preserve"> вв. </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Территория, население империи ромеев. Византийские императоры; Юстиниан. Кодификация законов. Внешняя политика Византии. Византия и славяне. Власть императора и церковь. Церковные соборы. Культура Византии. Образование   </w:t>
      </w:r>
      <w:r w:rsidRPr="00482CD3">
        <w:rPr>
          <w:rFonts w:ascii="Times New Roman" w:hAnsi="Times New Roman"/>
          <w:sz w:val="28"/>
          <w:szCs w:val="28"/>
          <w:lang w:val="ru-RU"/>
        </w:rPr>
        <w:lastRenderedPageBreak/>
        <w:t>и книжное дело. Художественная культура (архитектура, мозаика, фреска, иконопись). Влияние Византии на Русь.</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150.4.1.4.</w:t>
      </w:r>
      <w:r>
        <w:rPr>
          <w:rFonts w:ascii="Times New Roman" w:hAnsi="Times New Roman"/>
          <w:sz w:val="28"/>
          <w:szCs w:val="28"/>
        </w:rPr>
        <w:t> </w:t>
      </w:r>
      <w:r w:rsidRPr="00482CD3">
        <w:rPr>
          <w:rFonts w:ascii="Times New Roman" w:hAnsi="Times New Roman"/>
          <w:sz w:val="28"/>
          <w:szCs w:val="28"/>
          <w:lang w:val="ru-RU"/>
        </w:rPr>
        <w:t xml:space="preserve">Арабы в </w:t>
      </w:r>
      <w:r>
        <w:rPr>
          <w:rFonts w:ascii="Times New Roman" w:hAnsi="Times New Roman"/>
          <w:sz w:val="28"/>
          <w:szCs w:val="28"/>
        </w:rPr>
        <w:t>VI</w:t>
      </w:r>
      <w:r w:rsidRPr="00482CD3">
        <w:rPr>
          <w:rFonts w:ascii="Times New Roman" w:hAnsi="Times New Roman"/>
          <w:sz w:val="28"/>
          <w:szCs w:val="28"/>
          <w:lang w:val="ru-RU"/>
        </w:rPr>
        <w:t xml:space="preserve"> ‒ Х</w:t>
      </w:r>
      <w:r>
        <w:rPr>
          <w:rFonts w:ascii="Times New Roman" w:hAnsi="Times New Roman"/>
          <w:sz w:val="28"/>
          <w:szCs w:val="28"/>
        </w:rPr>
        <w:t>I</w:t>
      </w:r>
      <w:r w:rsidRPr="00482CD3">
        <w:rPr>
          <w:rFonts w:ascii="Times New Roman" w:hAnsi="Times New Roman"/>
          <w:sz w:val="28"/>
          <w:szCs w:val="28"/>
          <w:lang w:val="ru-RU"/>
        </w:rPr>
        <w:t xml:space="preserve"> вв. </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Природные условия Аравийского полуострова. Основные занятия арабов. Традиционные верования. Пророк Мухаммад и возникновение ислама. Хиджра. Победа новой веры. Коран. Завоевания арабов. Арабский халифат, его расцвет   и распад. Культура исламского мира. Образование и наука. Роль арабского языка. Расцвет литературы и искусства. Архитектура.</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150.4.1.5.</w:t>
      </w:r>
      <w:r>
        <w:rPr>
          <w:rFonts w:ascii="Times New Roman" w:hAnsi="Times New Roman"/>
          <w:sz w:val="28"/>
          <w:szCs w:val="28"/>
        </w:rPr>
        <w:t> </w:t>
      </w:r>
      <w:r w:rsidRPr="00482CD3">
        <w:rPr>
          <w:rFonts w:ascii="Times New Roman" w:hAnsi="Times New Roman"/>
          <w:sz w:val="28"/>
          <w:szCs w:val="28"/>
          <w:lang w:val="ru-RU"/>
        </w:rPr>
        <w:t xml:space="preserve">Средневековое европейское общество. </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Аграрное производство. Натуральное хозяйство. Феодальное землевладение. Знать и рыцарство: социальный статус, образ жизни. Замок сеньора. Куртуазная культура. Крестьянство: зависимость от сеньора, повинности, условия жизни. Крестьянская община.</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Города ‒ центры ремесла, торговли, культуры. Население городов. Цеха   и гильдии. Городское управление. Борьба городов за самоуправление. Средневековые города-республики. Развитие торговли. Ярмарки. Торговые пути   в Средиземноморье и на Балтике. Ганза. Облик средневековых городов. Образ жизни и быт горожан.</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Церковь и духовенство. Разделение христианства на католицизм   и православие. Борьба пап за независимость церкви от светской власти. Крестовые походы: цели, участники, итоги. Духовно-рыцарские ордены. Ереси: причины возникновения и распространения. Преследование еретиков.</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150.4.1.6.</w:t>
      </w:r>
      <w:r>
        <w:rPr>
          <w:rFonts w:ascii="Times New Roman" w:hAnsi="Times New Roman"/>
          <w:sz w:val="28"/>
          <w:szCs w:val="28"/>
        </w:rPr>
        <w:t> </w:t>
      </w:r>
      <w:r w:rsidRPr="00482CD3">
        <w:rPr>
          <w:rFonts w:ascii="Times New Roman" w:hAnsi="Times New Roman"/>
          <w:sz w:val="28"/>
          <w:szCs w:val="28"/>
          <w:lang w:val="ru-RU"/>
        </w:rPr>
        <w:t>Государства Европы в Х</w:t>
      </w:r>
      <w:r>
        <w:rPr>
          <w:rFonts w:ascii="Times New Roman" w:hAnsi="Times New Roman"/>
          <w:sz w:val="28"/>
          <w:szCs w:val="28"/>
        </w:rPr>
        <w:t>II</w:t>
      </w:r>
      <w:r w:rsidRPr="00482CD3">
        <w:rPr>
          <w:rFonts w:ascii="Times New Roman" w:hAnsi="Times New Roman"/>
          <w:sz w:val="28"/>
          <w:szCs w:val="28"/>
          <w:lang w:val="ru-RU"/>
        </w:rPr>
        <w:t xml:space="preserve"> ‒ Х</w:t>
      </w:r>
      <w:r>
        <w:rPr>
          <w:rFonts w:ascii="Times New Roman" w:hAnsi="Times New Roman"/>
          <w:sz w:val="28"/>
          <w:szCs w:val="28"/>
        </w:rPr>
        <w:t>V</w:t>
      </w:r>
      <w:r w:rsidRPr="00482CD3">
        <w:rPr>
          <w:rFonts w:ascii="Times New Roman" w:hAnsi="Times New Roman"/>
          <w:sz w:val="28"/>
          <w:szCs w:val="28"/>
          <w:lang w:val="ru-RU"/>
        </w:rPr>
        <w:t xml:space="preserve"> вв. </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Усиление королевской власти в странах Западной Европы. Сословно-представительная монархия. Образование централизованных государств в Англии, Франции. Столетняя война; Ж. Д’Арк. Священная Римская империя в Х</w:t>
      </w:r>
      <w:r>
        <w:rPr>
          <w:rFonts w:ascii="Times New Roman" w:hAnsi="Times New Roman"/>
          <w:sz w:val="28"/>
          <w:szCs w:val="28"/>
        </w:rPr>
        <w:t>II</w:t>
      </w:r>
      <w:r w:rsidRPr="00482CD3">
        <w:rPr>
          <w:rFonts w:ascii="Times New Roman" w:hAnsi="Times New Roman"/>
          <w:sz w:val="28"/>
          <w:szCs w:val="28"/>
          <w:lang w:val="ru-RU"/>
        </w:rPr>
        <w:t xml:space="preserve"> ‒ Х</w:t>
      </w:r>
      <w:r>
        <w:rPr>
          <w:rFonts w:ascii="Times New Roman" w:hAnsi="Times New Roman"/>
          <w:sz w:val="28"/>
          <w:szCs w:val="28"/>
        </w:rPr>
        <w:t>V</w:t>
      </w:r>
      <w:r w:rsidRPr="00482CD3">
        <w:rPr>
          <w:rFonts w:ascii="Times New Roman" w:hAnsi="Times New Roman"/>
          <w:sz w:val="28"/>
          <w:szCs w:val="28"/>
          <w:lang w:val="ru-RU"/>
        </w:rPr>
        <w:t xml:space="preserve"> вв. Польское королевство в </w:t>
      </w:r>
      <w:r>
        <w:rPr>
          <w:rFonts w:ascii="Times New Roman" w:hAnsi="Times New Roman"/>
          <w:sz w:val="28"/>
          <w:szCs w:val="28"/>
        </w:rPr>
        <w:t>XIV</w:t>
      </w:r>
      <w:r w:rsidRPr="00482CD3">
        <w:rPr>
          <w:rFonts w:ascii="Times New Roman" w:hAnsi="Times New Roman"/>
          <w:sz w:val="28"/>
          <w:szCs w:val="28"/>
          <w:lang w:val="ru-RU"/>
        </w:rPr>
        <w:t xml:space="preserve"> ‒ </w:t>
      </w:r>
      <w:r>
        <w:rPr>
          <w:rFonts w:ascii="Times New Roman" w:hAnsi="Times New Roman"/>
          <w:sz w:val="28"/>
          <w:szCs w:val="28"/>
        </w:rPr>
        <w:t>XV</w:t>
      </w:r>
      <w:r w:rsidRPr="00482CD3">
        <w:rPr>
          <w:rFonts w:ascii="Times New Roman" w:hAnsi="Times New Roman"/>
          <w:sz w:val="28"/>
          <w:szCs w:val="28"/>
          <w:lang w:val="ru-RU"/>
        </w:rPr>
        <w:t xml:space="preserve"> вв. Реконкиста и образование централизованных государств на Пиренейском полуострове. Итальянские государства в </w:t>
      </w:r>
      <w:r>
        <w:rPr>
          <w:rFonts w:ascii="Times New Roman" w:hAnsi="Times New Roman"/>
          <w:sz w:val="28"/>
          <w:szCs w:val="28"/>
        </w:rPr>
        <w:t>XII</w:t>
      </w:r>
      <w:r w:rsidRPr="00482CD3">
        <w:rPr>
          <w:rFonts w:ascii="Times New Roman" w:hAnsi="Times New Roman"/>
          <w:sz w:val="28"/>
          <w:szCs w:val="28"/>
          <w:lang w:val="ru-RU"/>
        </w:rPr>
        <w:t xml:space="preserve"> ‒ </w:t>
      </w:r>
      <w:r>
        <w:rPr>
          <w:rFonts w:ascii="Times New Roman" w:hAnsi="Times New Roman"/>
          <w:sz w:val="28"/>
          <w:szCs w:val="28"/>
        </w:rPr>
        <w:t>XV</w:t>
      </w:r>
      <w:r w:rsidRPr="00482CD3">
        <w:rPr>
          <w:rFonts w:ascii="Times New Roman" w:hAnsi="Times New Roman"/>
          <w:sz w:val="28"/>
          <w:szCs w:val="28"/>
          <w:lang w:val="ru-RU"/>
        </w:rPr>
        <w:t xml:space="preserve"> вв. Развитие экономики в европейских странах в период зрелого Средневековья. Обострение социальных противоречий в Х</w:t>
      </w:r>
      <w:r>
        <w:rPr>
          <w:rFonts w:ascii="Times New Roman" w:hAnsi="Times New Roman"/>
          <w:sz w:val="28"/>
          <w:szCs w:val="28"/>
        </w:rPr>
        <w:t>IV</w:t>
      </w:r>
      <w:r w:rsidRPr="00482CD3">
        <w:rPr>
          <w:rFonts w:ascii="Times New Roman" w:hAnsi="Times New Roman"/>
          <w:sz w:val="28"/>
          <w:szCs w:val="28"/>
          <w:lang w:val="ru-RU"/>
        </w:rPr>
        <w:t xml:space="preserve"> в. (Жакерия, восстание Уота Тайлера). </w:t>
      </w:r>
      <w:r w:rsidRPr="00482CD3">
        <w:rPr>
          <w:rFonts w:ascii="Times New Roman" w:hAnsi="Times New Roman"/>
          <w:sz w:val="28"/>
          <w:szCs w:val="28"/>
          <w:lang w:val="ru-RU"/>
        </w:rPr>
        <w:lastRenderedPageBreak/>
        <w:t>Гуситское движение в Чехии.</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Византийская империя и славянские государства в Х</w:t>
      </w:r>
      <w:r>
        <w:rPr>
          <w:rFonts w:ascii="Times New Roman" w:hAnsi="Times New Roman"/>
          <w:sz w:val="28"/>
          <w:szCs w:val="28"/>
        </w:rPr>
        <w:t>II</w:t>
      </w:r>
      <w:r w:rsidRPr="00482CD3">
        <w:rPr>
          <w:rFonts w:ascii="Times New Roman" w:hAnsi="Times New Roman"/>
          <w:sz w:val="28"/>
          <w:szCs w:val="28"/>
          <w:lang w:val="ru-RU"/>
        </w:rPr>
        <w:t xml:space="preserve"> ‒ Х</w:t>
      </w:r>
      <w:r>
        <w:rPr>
          <w:rFonts w:ascii="Times New Roman" w:hAnsi="Times New Roman"/>
          <w:sz w:val="28"/>
          <w:szCs w:val="28"/>
        </w:rPr>
        <w:t>V</w:t>
      </w:r>
      <w:r w:rsidRPr="00482CD3">
        <w:rPr>
          <w:rFonts w:ascii="Times New Roman" w:hAnsi="Times New Roman"/>
          <w:sz w:val="28"/>
          <w:szCs w:val="28"/>
          <w:lang w:val="ru-RU"/>
        </w:rPr>
        <w:t xml:space="preserve"> вв. Экспансия турок-османов. Османские завоевания на Балканах. Падение Константинополя.</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150.4.1.7.</w:t>
      </w:r>
      <w:r>
        <w:rPr>
          <w:rFonts w:ascii="Times New Roman" w:hAnsi="Times New Roman"/>
          <w:sz w:val="28"/>
          <w:szCs w:val="28"/>
        </w:rPr>
        <w:t> </w:t>
      </w:r>
      <w:r w:rsidRPr="00482CD3">
        <w:rPr>
          <w:rFonts w:ascii="Times New Roman" w:hAnsi="Times New Roman"/>
          <w:sz w:val="28"/>
          <w:szCs w:val="28"/>
          <w:lang w:val="ru-RU"/>
        </w:rPr>
        <w:t xml:space="preserve">Культура средневековой Европы. </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Представления средневекового человека о мире. Место религии в жизни человека и общества. Образование: школы и университеты. Сословный характер культуры. Средневековый эпос. Рыцарская литература. Городской и крестьянский фольклор. Романский и готический стили в художественной культуре. Развитие знаний о природе и человеке. Гуманизм. Раннее Возрождение: художники   и их творения. Изобретение книгопечатания в Европе; И. Гутенберг.</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150.4.1.8.</w:t>
      </w:r>
      <w:r>
        <w:rPr>
          <w:rFonts w:ascii="Times New Roman" w:hAnsi="Times New Roman"/>
          <w:sz w:val="28"/>
          <w:szCs w:val="28"/>
        </w:rPr>
        <w:t> </w:t>
      </w:r>
      <w:r w:rsidRPr="00482CD3">
        <w:rPr>
          <w:rFonts w:ascii="Times New Roman" w:hAnsi="Times New Roman"/>
          <w:sz w:val="28"/>
          <w:szCs w:val="28"/>
          <w:lang w:val="ru-RU"/>
        </w:rPr>
        <w:t xml:space="preserve">Страны Востока в Средние века. </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Османская империя: завоевания турок-османов (Балканы, падение Византии), управление империей, положение покоренных народов. Монгольская держава: общественный строй монгольских племен, завоевания Чингисхана и его потомков, управление подчиненными территориями. Китай: империи, правители и подданные, борьба против завоевателей. Япония в Средние века: образование государства, власть императоров и управление сегунов. Индия: раздробленность индийских княжеств, вторжение мусульман, Делийский султанат.</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Культура народов Востока. Литература. Архитектура. Традиционные искусства и ремесла.</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150.4.1.9.</w:t>
      </w:r>
      <w:r>
        <w:rPr>
          <w:rFonts w:ascii="Times New Roman" w:hAnsi="Times New Roman"/>
          <w:sz w:val="28"/>
          <w:szCs w:val="28"/>
        </w:rPr>
        <w:t> </w:t>
      </w:r>
      <w:r w:rsidRPr="00482CD3">
        <w:rPr>
          <w:rFonts w:ascii="Times New Roman" w:hAnsi="Times New Roman"/>
          <w:sz w:val="28"/>
          <w:szCs w:val="28"/>
          <w:lang w:val="ru-RU"/>
        </w:rPr>
        <w:t xml:space="preserve">Государства доколумбовой Америки в Средние века. </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Цивилизации майя, ацтеков и инков: общественный строй, религиозные верования, культура. Появление европейских завоевателей.</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150.4.1.10.</w:t>
      </w:r>
      <w:r>
        <w:rPr>
          <w:rFonts w:ascii="Times New Roman" w:hAnsi="Times New Roman"/>
          <w:sz w:val="28"/>
          <w:szCs w:val="28"/>
        </w:rPr>
        <w:t> </w:t>
      </w:r>
      <w:r w:rsidRPr="00482CD3">
        <w:rPr>
          <w:rFonts w:ascii="Times New Roman" w:hAnsi="Times New Roman"/>
          <w:sz w:val="28"/>
          <w:szCs w:val="28"/>
          <w:lang w:val="ru-RU"/>
        </w:rPr>
        <w:t>Государства и народы Африки в Средние века.</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Историческое и культурное наследие Средних веков.</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150.4.2.</w:t>
      </w:r>
      <w:r>
        <w:rPr>
          <w:rFonts w:ascii="Times New Roman" w:hAnsi="Times New Roman"/>
          <w:sz w:val="28"/>
          <w:szCs w:val="28"/>
        </w:rPr>
        <w:t> </w:t>
      </w:r>
      <w:r w:rsidRPr="00482CD3">
        <w:rPr>
          <w:rFonts w:ascii="Times New Roman" w:hAnsi="Times New Roman"/>
          <w:sz w:val="28"/>
          <w:szCs w:val="28"/>
          <w:lang w:val="ru-RU"/>
        </w:rPr>
        <w:t xml:space="preserve">История России с </w:t>
      </w:r>
      <w:r>
        <w:rPr>
          <w:rFonts w:ascii="Times New Roman" w:hAnsi="Times New Roman"/>
          <w:sz w:val="28"/>
          <w:szCs w:val="28"/>
        </w:rPr>
        <w:t>IX</w:t>
      </w:r>
      <w:r w:rsidRPr="00482CD3">
        <w:rPr>
          <w:rFonts w:ascii="Times New Roman" w:hAnsi="Times New Roman"/>
          <w:sz w:val="28"/>
          <w:szCs w:val="28"/>
          <w:lang w:val="ru-RU"/>
        </w:rPr>
        <w:t xml:space="preserve"> до начала </w:t>
      </w:r>
      <w:r>
        <w:rPr>
          <w:rFonts w:ascii="Times New Roman" w:hAnsi="Times New Roman"/>
          <w:sz w:val="28"/>
          <w:szCs w:val="28"/>
        </w:rPr>
        <w:t>XVI</w:t>
      </w:r>
      <w:r w:rsidRPr="00482CD3">
        <w:rPr>
          <w:rFonts w:ascii="Times New Roman" w:hAnsi="Times New Roman"/>
          <w:sz w:val="28"/>
          <w:szCs w:val="28"/>
          <w:lang w:val="ru-RU"/>
        </w:rPr>
        <w:t xml:space="preserve"> вв. </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150.4.2.1.</w:t>
      </w:r>
      <w:r>
        <w:rPr>
          <w:rFonts w:ascii="Times New Roman" w:hAnsi="Times New Roman"/>
          <w:sz w:val="28"/>
          <w:szCs w:val="28"/>
        </w:rPr>
        <w:t> </w:t>
      </w:r>
      <w:r w:rsidRPr="00482CD3">
        <w:rPr>
          <w:rFonts w:ascii="Times New Roman" w:hAnsi="Times New Roman"/>
          <w:sz w:val="28"/>
          <w:szCs w:val="28"/>
          <w:lang w:val="ru-RU"/>
        </w:rPr>
        <w:t xml:space="preserve">Введение. </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Роль и место России в мировой истории. Проблемы периодизации российской истории. Источники по истории России. Народы и государства на территории нашей страны в древности. Восточная Европа в середине </w:t>
      </w:r>
      <w:r>
        <w:rPr>
          <w:rFonts w:ascii="Times New Roman" w:hAnsi="Times New Roman"/>
          <w:sz w:val="28"/>
          <w:szCs w:val="28"/>
        </w:rPr>
        <w:t>I</w:t>
      </w:r>
      <w:r w:rsidRPr="00482CD3">
        <w:rPr>
          <w:rFonts w:ascii="Times New Roman" w:hAnsi="Times New Roman"/>
          <w:sz w:val="28"/>
          <w:szCs w:val="28"/>
          <w:lang w:val="ru-RU"/>
        </w:rPr>
        <w:t xml:space="preserve"> тыс. н. э.</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lastRenderedPageBreak/>
        <w:t>150.4.2.2.</w:t>
      </w:r>
      <w:r>
        <w:rPr>
          <w:rFonts w:ascii="Times New Roman" w:hAnsi="Times New Roman"/>
          <w:sz w:val="28"/>
          <w:szCs w:val="28"/>
        </w:rPr>
        <w:t> </w:t>
      </w:r>
      <w:r w:rsidRPr="00482CD3">
        <w:rPr>
          <w:rFonts w:ascii="Times New Roman" w:hAnsi="Times New Roman"/>
          <w:sz w:val="28"/>
          <w:szCs w:val="28"/>
          <w:lang w:val="ru-RU"/>
        </w:rPr>
        <w:t xml:space="preserve">Народы и государства на территории нашей страны в древности. Восточная Европа в середине </w:t>
      </w:r>
      <w:r>
        <w:rPr>
          <w:rFonts w:ascii="Times New Roman" w:hAnsi="Times New Roman"/>
          <w:sz w:val="28"/>
          <w:szCs w:val="28"/>
        </w:rPr>
        <w:t>I</w:t>
      </w:r>
      <w:r w:rsidRPr="00482CD3">
        <w:rPr>
          <w:rFonts w:ascii="Times New Roman" w:hAnsi="Times New Roman"/>
          <w:sz w:val="28"/>
          <w:szCs w:val="28"/>
          <w:lang w:val="ru-RU"/>
        </w:rPr>
        <w:t xml:space="preserve"> тыс. н. э. </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Великое переселение народов. Миграция готов. Нашествие гуннов. Вопрос   о славянской прародине и происхождении славян. Расселение славян, их разделение на три ветви ‒ восточных, западных и южных. Славянские общности Восточной Европы. Их соседи ‒ балты и финно-угры. Хозяйство восточных славян,   их общественный строй и политическая организация. Возникновение княжеской власти. Традиционные верования.</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Страны и народы Восточной Европы, Сибири и Дальнего Востока, Тюркский каганат, Хазарский каганат, Волжская Булгария.</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150.4.2.3.</w:t>
      </w:r>
      <w:r>
        <w:rPr>
          <w:rFonts w:ascii="Times New Roman" w:hAnsi="Times New Roman"/>
          <w:sz w:val="28"/>
          <w:szCs w:val="28"/>
        </w:rPr>
        <w:t> </w:t>
      </w:r>
      <w:r w:rsidRPr="00482CD3">
        <w:rPr>
          <w:rFonts w:ascii="Times New Roman" w:hAnsi="Times New Roman"/>
          <w:sz w:val="28"/>
          <w:szCs w:val="28"/>
          <w:lang w:val="ru-RU"/>
        </w:rPr>
        <w:t xml:space="preserve">Русь в </w:t>
      </w:r>
      <w:r>
        <w:rPr>
          <w:rFonts w:ascii="Times New Roman" w:hAnsi="Times New Roman"/>
          <w:sz w:val="28"/>
          <w:szCs w:val="28"/>
        </w:rPr>
        <w:t>IX</w:t>
      </w:r>
      <w:r w:rsidRPr="00482CD3">
        <w:rPr>
          <w:rFonts w:ascii="Times New Roman" w:hAnsi="Times New Roman"/>
          <w:sz w:val="28"/>
          <w:szCs w:val="28"/>
          <w:lang w:val="ru-RU"/>
        </w:rPr>
        <w:t xml:space="preserve"> ‒ начале </w:t>
      </w:r>
      <w:r>
        <w:rPr>
          <w:rFonts w:ascii="Times New Roman" w:hAnsi="Times New Roman"/>
          <w:sz w:val="28"/>
          <w:szCs w:val="28"/>
        </w:rPr>
        <w:t>XII</w:t>
      </w:r>
      <w:r w:rsidRPr="00482CD3">
        <w:rPr>
          <w:rFonts w:ascii="Times New Roman" w:hAnsi="Times New Roman"/>
          <w:sz w:val="28"/>
          <w:szCs w:val="28"/>
          <w:lang w:val="ru-RU"/>
        </w:rPr>
        <w:t xml:space="preserve"> в. </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150.4.2.3.1.</w:t>
      </w:r>
      <w:r>
        <w:rPr>
          <w:rFonts w:ascii="Times New Roman" w:hAnsi="Times New Roman"/>
          <w:sz w:val="28"/>
          <w:szCs w:val="28"/>
        </w:rPr>
        <w:t> </w:t>
      </w:r>
      <w:r w:rsidRPr="00482CD3">
        <w:rPr>
          <w:rFonts w:ascii="Times New Roman" w:hAnsi="Times New Roman"/>
          <w:sz w:val="28"/>
          <w:szCs w:val="28"/>
          <w:lang w:val="ru-RU"/>
        </w:rPr>
        <w:t xml:space="preserve">Образование государства Русь. Исторические условия складывания русской государственности: природно-климатический фактор и политические процессы в Европе в конце </w:t>
      </w:r>
      <w:r>
        <w:rPr>
          <w:rFonts w:ascii="Times New Roman" w:hAnsi="Times New Roman"/>
          <w:sz w:val="28"/>
          <w:szCs w:val="28"/>
        </w:rPr>
        <w:t>I</w:t>
      </w:r>
      <w:r w:rsidRPr="00482CD3">
        <w:rPr>
          <w:rFonts w:ascii="Times New Roman" w:hAnsi="Times New Roman"/>
          <w:sz w:val="28"/>
          <w:szCs w:val="28"/>
          <w:lang w:val="ru-RU"/>
        </w:rPr>
        <w:t xml:space="preserve"> тыс. н. э. Формирование новой политической   и этнической карты континента.</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Первые известия о Руси. Образование государства.</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Формирование территории государства Русь. Дань и полюдье. Первые русские князья. Отношения с Византийской империей, государствами Центральной, Западной и Северной Европы, кочевниками европейских степей. Русь   в международной торговле. Путь «из варяг в греки». Волжский торговый путь. </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Принятие христианства и его значение. Византийское наследие на Руси.</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150.4.2.3.2.</w:t>
      </w:r>
      <w:r>
        <w:rPr>
          <w:rFonts w:ascii="Times New Roman" w:hAnsi="Times New Roman"/>
          <w:sz w:val="28"/>
          <w:szCs w:val="28"/>
        </w:rPr>
        <w:t> </w:t>
      </w:r>
      <w:r w:rsidRPr="00482CD3">
        <w:rPr>
          <w:rFonts w:ascii="Times New Roman" w:hAnsi="Times New Roman"/>
          <w:sz w:val="28"/>
          <w:szCs w:val="28"/>
          <w:lang w:val="ru-RU"/>
        </w:rPr>
        <w:t xml:space="preserve">Русь в конце </w:t>
      </w:r>
      <w:r>
        <w:rPr>
          <w:rFonts w:ascii="Times New Roman" w:hAnsi="Times New Roman"/>
          <w:sz w:val="28"/>
          <w:szCs w:val="28"/>
        </w:rPr>
        <w:t>X</w:t>
      </w:r>
      <w:r w:rsidRPr="00482CD3">
        <w:rPr>
          <w:rFonts w:ascii="Times New Roman" w:hAnsi="Times New Roman"/>
          <w:sz w:val="28"/>
          <w:szCs w:val="28"/>
          <w:lang w:val="ru-RU"/>
        </w:rPr>
        <w:t xml:space="preserve"> ‒ начале </w:t>
      </w:r>
      <w:r>
        <w:rPr>
          <w:rFonts w:ascii="Times New Roman" w:hAnsi="Times New Roman"/>
          <w:sz w:val="28"/>
          <w:szCs w:val="28"/>
        </w:rPr>
        <w:t>XII</w:t>
      </w:r>
      <w:r w:rsidRPr="00482CD3">
        <w:rPr>
          <w:rFonts w:ascii="Times New Roman" w:hAnsi="Times New Roman"/>
          <w:sz w:val="28"/>
          <w:szCs w:val="28"/>
          <w:lang w:val="ru-RU"/>
        </w:rPr>
        <w:t xml:space="preserve"> в. Территория и население государства Русь («Русская земля»). Крупнейшие города Руси. Новгород как центр освоения Севера Восточной Европы, освоение Русской равнины. Территориально-политическая структура Руси. Органы власти: князь, посадник, тысяцкий, вече. Князь Владимир. Внутриполитическое развитие. Борьба за власть между сыновьями Владимира Святого. Ярослав Мудрый. Русь при Ярославичах. Владимир Мономах. Русская церковь.</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Князья, дружина. Духовенство. Городское население. Купцы.</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Категории рядового и зависимого населения. Древнерусское право: Русская </w:t>
      </w:r>
      <w:r w:rsidRPr="00482CD3">
        <w:rPr>
          <w:rFonts w:ascii="Times New Roman" w:hAnsi="Times New Roman"/>
          <w:sz w:val="28"/>
          <w:szCs w:val="28"/>
          <w:lang w:val="ru-RU"/>
        </w:rPr>
        <w:lastRenderedPageBreak/>
        <w:t>Правда, церковные уставы.</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Русь в социально-политическом контексте Евразии. Внешняя политика   и международные связи: отношения Руси с Византией; Херсонес; культурные контакты Руси и Византии; отношения Руси со странами Центральной, Западной   и Северной Европы. Русь и Волжская Булгария. Русь и Великая Степь, отношения   с кочевыми народами – печенегами, половцами (Дешт-и-Кипчак). </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150.4.2.3.3.</w:t>
      </w:r>
      <w:r>
        <w:rPr>
          <w:rFonts w:ascii="Times New Roman" w:hAnsi="Times New Roman"/>
          <w:sz w:val="28"/>
          <w:szCs w:val="28"/>
        </w:rPr>
        <w:t> </w:t>
      </w:r>
      <w:r w:rsidRPr="00482CD3">
        <w:rPr>
          <w:rFonts w:ascii="Times New Roman" w:hAnsi="Times New Roman"/>
          <w:sz w:val="28"/>
          <w:szCs w:val="28"/>
          <w:lang w:val="ru-RU"/>
        </w:rPr>
        <w:t>Культурное пространство. Русь в общеевропейском культурном контексте. Картина мира средневекового человека. Повседневная жизнь, сельский   и городской быт. Положение женщины. Дети и их воспитание. Календарь   и хронология.</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Культура Руси. Формирование единого культурного пространства. Кирилло-мефодиевская традиция на Руси. Письменность. Распространение грамотности, берестяные грамоты.</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«Новгородская псалтирь». «Остромирово Евангелие». Появление древнерусской литературы. «Слово о Законе и Благодати». Произведения летописного жанра. «Повесть временных лет». Первые русские жития. Сочинения Владимира Мономаха. Иконопись. Искусство книги. Архитектура. Начало храмового строительства: Десятинная церковь, София Киевская, София Новгородская. Материальная культура. Ремесло. Военное дело и оружие.</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150.4.2.4.</w:t>
      </w:r>
      <w:r>
        <w:rPr>
          <w:rFonts w:ascii="Times New Roman" w:hAnsi="Times New Roman"/>
          <w:sz w:val="28"/>
          <w:szCs w:val="28"/>
        </w:rPr>
        <w:t> </w:t>
      </w:r>
      <w:r w:rsidRPr="00482CD3">
        <w:rPr>
          <w:rFonts w:ascii="Times New Roman" w:hAnsi="Times New Roman"/>
          <w:sz w:val="28"/>
          <w:szCs w:val="28"/>
          <w:lang w:val="ru-RU"/>
        </w:rPr>
        <w:t xml:space="preserve">Русь в середине </w:t>
      </w:r>
      <w:r>
        <w:rPr>
          <w:rFonts w:ascii="Times New Roman" w:hAnsi="Times New Roman"/>
          <w:sz w:val="28"/>
          <w:szCs w:val="28"/>
        </w:rPr>
        <w:t>XII</w:t>
      </w:r>
      <w:r w:rsidRPr="00482CD3">
        <w:rPr>
          <w:rFonts w:ascii="Times New Roman" w:hAnsi="Times New Roman"/>
          <w:sz w:val="28"/>
          <w:szCs w:val="28"/>
          <w:lang w:val="ru-RU"/>
        </w:rPr>
        <w:t xml:space="preserve"> ‒ начале </w:t>
      </w:r>
      <w:r>
        <w:rPr>
          <w:rFonts w:ascii="Times New Roman" w:hAnsi="Times New Roman"/>
          <w:sz w:val="28"/>
          <w:szCs w:val="28"/>
        </w:rPr>
        <w:t>XIII</w:t>
      </w:r>
      <w:r w:rsidRPr="00482CD3">
        <w:rPr>
          <w:rFonts w:ascii="Times New Roman" w:hAnsi="Times New Roman"/>
          <w:sz w:val="28"/>
          <w:szCs w:val="28"/>
          <w:lang w:val="ru-RU"/>
        </w:rPr>
        <w:t xml:space="preserve"> в. </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Формирование системы земель – самостоятельных государств. Важнейшие земли, управляемые ветвями княжеского рода Рюриковичей: Черниговская, Смоленская, Галицкая, Волынская, Суздальская, Полоцкая. Земли, имевшие особый статус: Киевская и Новгородская. Особенность политического устройства Новгородской земли. Эволюция общественного строя и права; внешняя политика русских земель.</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Летописание и памятники литературы: Киево-Печерский патерик, «Моление Даниила Заточника», «Слово о полку Игореве». Белокаменные храмы Северо-Восточной Руси: Успенский и Дмитровский соборы во Владимире, церковь Покрова на Нерли, Георгиевский собор Юрьева-Польского.</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lastRenderedPageBreak/>
        <w:t>150.4.2.5.</w:t>
      </w:r>
      <w:r>
        <w:rPr>
          <w:rFonts w:ascii="Times New Roman" w:hAnsi="Times New Roman"/>
          <w:sz w:val="28"/>
          <w:szCs w:val="28"/>
        </w:rPr>
        <w:t> </w:t>
      </w:r>
      <w:r w:rsidRPr="00482CD3">
        <w:rPr>
          <w:rFonts w:ascii="Times New Roman" w:hAnsi="Times New Roman"/>
          <w:sz w:val="28"/>
          <w:szCs w:val="28"/>
          <w:lang w:val="ru-RU"/>
        </w:rPr>
        <w:t xml:space="preserve">Русские земли и их соседи в середине </w:t>
      </w:r>
      <w:r>
        <w:rPr>
          <w:rFonts w:ascii="Times New Roman" w:hAnsi="Times New Roman"/>
          <w:sz w:val="28"/>
          <w:szCs w:val="28"/>
        </w:rPr>
        <w:t>XIII</w:t>
      </w:r>
      <w:r w:rsidRPr="00482CD3">
        <w:rPr>
          <w:rFonts w:ascii="Times New Roman" w:hAnsi="Times New Roman"/>
          <w:sz w:val="28"/>
          <w:szCs w:val="28"/>
          <w:lang w:val="ru-RU"/>
        </w:rPr>
        <w:t xml:space="preserve"> ‒ </w:t>
      </w:r>
      <w:r>
        <w:rPr>
          <w:rFonts w:ascii="Times New Roman" w:hAnsi="Times New Roman"/>
          <w:sz w:val="28"/>
          <w:szCs w:val="28"/>
        </w:rPr>
        <w:t>XIV</w:t>
      </w:r>
      <w:r w:rsidRPr="00482CD3">
        <w:rPr>
          <w:rFonts w:ascii="Times New Roman" w:hAnsi="Times New Roman"/>
          <w:sz w:val="28"/>
          <w:szCs w:val="28"/>
          <w:lang w:val="ru-RU"/>
        </w:rPr>
        <w:t xml:space="preserve"> в. </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Возникновение Монгольской империи. Завоевания Чингисхана и его потомков. Походы Батыя на Восточную Европу. Возникновение Золотой Орды. Судьбы русских земель после монгольского нашествия. Система зависимости русских земель от ордынских ханов (так называемое «ордынское иго»).</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Возникновение Великого княжества Литовского и включение в его состав части западных и южных русских земель. Ордены крестоносцев и борьба   с их экспансией на западных границах Руси. Александр Невский. Взаимоотношения с Ордой. Княжества Северо-Восточной Руси; борьба за великое княжение Владимирское. Усиление Московского княжества при первых московских князьях, Иван Калита. Дмитрий Донской. Куликовская битва. Закрепление первенствующего положения московских князей в Северо-Восточной и Северо-Западной Руси. Противостояние Московского княжества с Великим княжеством Литовским.</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Перенос митрополичьей кафедры в Москву. Роль Православной церкви   в ордынский период русской истории. Святитель Алексий Московский   и преподобный Сергий Радонежский.</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150.4.2.5.1. Народы и государства степной зоны Восточной Европы и Сибири   в </w:t>
      </w:r>
      <w:r>
        <w:rPr>
          <w:rFonts w:ascii="Times New Roman" w:hAnsi="Times New Roman"/>
          <w:sz w:val="28"/>
          <w:szCs w:val="28"/>
        </w:rPr>
        <w:t>XIII</w:t>
      </w:r>
      <w:r w:rsidRPr="00482CD3">
        <w:rPr>
          <w:rFonts w:ascii="Times New Roman" w:hAnsi="Times New Roman"/>
          <w:sz w:val="28"/>
          <w:szCs w:val="28"/>
          <w:lang w:val="ru-RU"/>
        </w:rPr>
        <w:t xml:space="preserve"> ‒ </w:t>
      </w:r>
      <w:r>
        <w:rPr>
          <w:rFonts w:ascii="Times New Roman" w:hAnsi="Times New Roman"/>
          <w:sz w:val="28"/>
          <w:szCs w:val="28"/>
        </w:rPr>
        <w:t>XV</w:t>
      </w:r>
      <w:r w:rsidRPr="00482CD3">
        <w:rPr>
          <w:rFonts w:ascii="Times New Roman" w:hAnsi="Times New Roman"/>
          <w:sz w:val="28"/>
          <w:szCs w:val="28"/>
          <w:lang w:val="ru-RU"/>
        </w:rPr>
        <w:t xml:space="preserve"> вв. Золотая Орда: государственный строй, население, экономика, культура. Города и кочевые степи. Принятие ислама. Ослабление государства   во второй половине </w:t>
      </w:r>
      <w:r>
        <w:rPr>
          <w:rFonts w:ascii="Times New Roman" w:hAnsi="Times New Roman"/>
          <w:sz w:val="28"/>
          <w:szCs w:val="28"/>
        </w:rPr>
        <w:t>XIV</w:t>
      </w:r>
      <w:r w:rsidRPr="00482CD3">
        <w:rPr>
          <w:rFonts w:ascii="Times New Roman" w:hAnsi="Times New Roman"/>
          <w:sz w:val="28"/>
          <w:szCs w:val="28"/>
          <w:lang w:val="ru-RU"/>
        </w:rPr>
        <w:t xml:space="preserve"> в., нашествие Тимура.</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Распад Золотой Орды. Казанское ханство. Сибирское ханство. Астраханское ханство. Ногайская Орда. Крымское ханство. Касимовское ханство. Народы Северного Кавказа. Итальянские фактории Причерноморья (Каффа, Тана, Солдайя   и другие) и их роль в системе торговых и политических связей Руси с Западом   и Востоком.</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150.4.2.5.2. Культурное пространство. Изменения в представлениях о картине мира в Евразии в связи с завершением монгольских завоеваний. Культурное взаимодействие цивилизаций. Межкультурные связи и коммуникации (взаимодействие и взаимовлияние русской культуры и культур народов Евразии). Летописание. Литературные памятники Куликовского цикла. Жития. Епифаний </w:t>
      </w:r>
      <w:r w:rsidRPr="00482CD3">
        <w:rPr>
          <w:rFonts w:ascii="Times New Roman" w:hAnsi="Times New Roman"/>
          <w:sz w:val="28"/>
          <w:szCs w:val="28"/>
          <w:lang w:val="ru-RU"/>
        </w:rPr>
        <w:lastRenderedPageBreak/>
        <w:t>Премудрый. Архитектура. Каменные соборы Кремля. Изобразительное искусство. Феофан Грек. Андрей Рублев.</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150.4.2.6.</w:t>
      </w:r>
      <w:r>
        <w:rPr>
          <w:rFonts w:ascii="Times New Roman" w:hAnsi="Times New Roman"/>
          <w:sz w:val="28"/>
          <w:szCs w:val="28"/>
        </w:rPr>
        <w:t> </w:t>
      </w:r>
      <w:r w:rsidRPr="00482CD3">
        <w:rPr>
          <w:rFonts w:ascii="Times New Roman" w:hAnsi="Times New Roman"/>
          <w:sz w:val="28"/>
          <w:szCs w:val="28"/>
          <w:lang w:val="ru-RU"/>
        </w:rPr>
        <w:t xml:space="preserve">Формирование централизованного Русского государства в </w:t>
      </w:r>
      <w:r>
        <w:rPr>
          <w:rFonts w:ascii="Times New Roman" w:hAnsi="Times New Roman"/>
          <w:sz w:val="28"/>
          <w:szCs w:val="28"/>
        </w:rPr>
        <w:t>XV</w:t>
      </w:r>
      <w:r w:rsidRPr="00482CD3">
        <w:rPr>
          <w:rFonts w:ascii="Times New Roman" w:hAnsi="Times New Roman"/>
          <w:sz w:val="28"/>
          <w:szCs w:val="28"/>
          <w:lang w:val="ru-RU"/>
        </w:rPr>
        <w:t xml:space="preserve"> в. </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Объединение русских земель вокруг Москвы. Междоусобная война   в Московском княжестве второй четверти </w:t>
      </w:r>
      <w:r>
        <w:rPr>
          <w:rFonts w:ascii="Times New Roman" w:hAnsi="Times New Roman"/>
          <w:sz w:val="28"/>
          <w:szCs w:val="28"/>
        </w:rPr>
        <w:t>XV</w:t>
      </w:r>
      <w:r w:rsidRPr="00482CD3">
        <w:rPr>
          <w:rFonts w:ascii="Times New Roman" w:hAnsi="Times New Roman"/>
          <w:sz w:val="28"/>
          <w:szCs w:val="28"/>
          <w:lang w:val="ru-RU"/>
        </w:rPr>
        <w:t xml:space="preserve"> в. Василий Темный. Новгород и Псков в </w:t>
      </w:r>
      <w:r>
        <w:rPr>
          <w:rFonts w:ascii="Times New Roman" w:hAnsi="Times New Roman"/>
          <w:sz w:val="28"/>
          <w:szCs w:val="28"/>
        </w:rPr>
        <w:t>XV</w:t>
      </w:r>
      <w:r w:rsidRPr="00482CD3">
        <w:rPr>
          <w:rFonts w:ascii="Times New Roman" w:hAnsi="Times New Roman"/>
          <w:sz w:val="28"/>
          <w:szCs w:val="28"/>
          <w:lang w:val="ru-RU"/>
        </w:rPr>
        <w:t xml:space="preserve"> в.: политический строй, отношения с Москвой, Ливонским орденом, Ганзой, Великим княжеством Литовским. Падение Византии и рост церковно-политической роли Москвы в православном мире. Теория «Москва ‒ третий Рим». Иван </w:t>
      </w:r>
      <w:r>
        <w:rPr>
          <w:rFonts w:ascii="Times New Roman" w:hAnsi="Times New Roman"/>
          <w:sz w:val="28"/>
          <w:szCs w:val="28"/>
        </w:rPr>
        <w:t>III</w:t>
      </w:r>
      <w:r w:rsidRPr="00482CD3">
        <w:rPr>
          <w:rFonts w:ascii="Times New Roman" w:hAnsi="Times New Roman"/>
          <w:sz w:val="28"/>
          <w:szCs w:val="28"/>
          <w:lang w:val="ru-RU"/>
        </w:rPr>
        <w:t>. Переход Новгорода и Твери под власть Великого князя Московского   и Владимирского. Ликвидация зависимости от Орды. Расширение международных связей Московского государства. Принятие общерусского Судебника. Формирование аппарата управления единого государства. Перемены в устройстве двора великого князя: новая государственная символика; царский титул и регалии; дворцовое   и церковное строительство. Московский Кремль.</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Культурное пространство. Изменения восприятия мира. Сакрализация великокняжеской власти. Отношение к Флорентийской унии в России. Установление автокефалии Русской церкви. Внутрицерковная борьба (иосифляне и нестяжатели). Ереси. Геннадиевская Библия. Развитие культуры единого Русского государства. Летописание: общерусское и региональное. Житийная литература. «Хождение   за три моря» Афанасия Никитина. Архитектура. Дворцово-храмовый ансамбль Соборной площади в Москве. Итальянские архитекторы в Москве – Аристотель Фиораванти. Псковские зодчие в Москве. Китай-город. Шатровый стиль   в архитектуре. Русская икона как феномен мирового искусства. Повседневная жизнь горожан и сельских жителей в древнерусский и раннемосковский периоды.</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150.4.2.7.</w:t>
      </w:r>
      <w:r>
        <w:rPr>
          <w:rFonts w:ascii="Times New Roman" w:hAnsi="Times New Roman"/>
          <w:sz w:val="28"/>
          <w:szCs w:val="28"/>
        </w:rPr>
        <w:t> </w:t>
      </w:r>
      <w:r w:rsidRPr="00482CD3">
        <w:rPr>
          <w:rFonts w:ascii="Times New Roman" w:hAnsi="Times New Roman"/>
          <w:sz w:val="28"/>
          <w:szCs w:val="28"/>
          <w:lang w:val="ru-RU"/>
        </w:rPr>
        <w:t xml:space="preserve">Княжение Василия </w:t>
      </w:r>
      <w:r>
        <w:rPr>
          <w:rFonts w:ascii="Times New Roman" w:hAnsi="Times New Roman"/>
          <w:sz w:val="28"/>
          <w:szCs w:val="28"/>
        </w:rPr>
        <w:t>III</w:t>
      </w:r>
      <w:r w:rsidRPr="00482CD3">
        <w:rPr>
          <w:rFonts w:ascii="Times New Roman" w:hAnsi="Times New Roman"/>
          <w:sz w:val="28"/>
          <w:szCs w:val="28"/>
          <w:lang w:val="ru-RU"/>
        </w:rPr>
        <w:t xml:space="preserve">. Вхождение Псковской, Смоленской, Рязанской земель в состав Российского единого государства. Начало централизации. Отмирание удельной системы. Укрепление великокняжеской власти. Внешняя политика Российского государства в первой трети </w:t>
      </w:r>
      <w:r>
        <w:rPr>
          <w:rFonts w:ascii="Times New Roman" w:hAnsi="Times New Roman"/>
          <w:sz w:val="28"/>
          <w:szCs w:val="28"/>
        </w:rPr>
        <w:t>XVI</w:t>
      </w:r>
      <w:r w:rsidRPr="00482CD3">
        <w:rPr>
          <w:rFonts w:ascii="Times New Roman" w:hAnsi="Times New Roman"/>
          <w:sz w:val="28"/>
          <w:szCs w:val="28"/>
          <w:lang w:val="ru-RU"/>
        </w:rPr>
        <w:t xml:space="preserve"> в.: война с Великим княжеством Литовским, отношения с Крымским и Казанским ханствами, посольства в европейские государства.</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lastRenderedPageBreak/>
        <w:t>Органы государственной власти. Приказная система: формирование первых приказных учреждений. Боярская дума, ее роль в управлении государством. «Малая дума». Местничество. Местное управление: наместники и волостели, система кормлений. Государство и церковь.</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150.4.3.</w:t>
      </w:r>
      <w:r>
        <w:rPr>
          <w:rFonts w:ascii="Times New Roman" w:hAnsi="Times New Roman"/>
          <w:sz w:val="28"/>
          <w:szCs w:val="28"/>
        </w:rPr>
        <w:t> </w:t>
      </w:r>
      <w:r w:rsidRPr="00482CD3">
        <w:rPr>
          <w:rFonts w:ascii="Times New Roman" w:hAnsi="Times New Roman"/>
          <w:sz w:val="28"/>
          <w:szCs w:val="28"/>
          <w:lang w:val="ru-RU"/>
        </w:rPr>
        <w:t xml:space="preserve">История нашего края. </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150.4.3.1. История нашего края в истории России в Средние века и Новое время (до начала </w:t>
      </w:r>
      <w:r>
        <w:rPr>
          <w:rFonts w:ascii="Times New Roman" w:hAnsi="Times New Roman"/>
          <w:sz w:val="28"/>
          <w:szCs w:val="28"/>
        </w:rPr>
        <w:t>XX</w:t>
      </w:r>
      <w:r w:rsidRPr="00482CD3">
        <w:rPr>
          <w:rFonts w:ascii="Times New Roman" w:hAnsi="Times New Roman"/>
          <w:sz w:val="28"/>
          <w:szCs w:val="28"/>
          <w:lang w:val="ru-RU"/>
        </w:rPr>
        <w:t xml:space="preserve"> в.).</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Вхождение края в состав российского государства. Формирование политического и экономического единства. Наш край в основных вехах истории Российского государства (Смута, эпоха Петровских преобразований, век Екатерины Великой, Отечественная война 1812 года, преобразования Александра </w:t>
      </w:r>
      <w:r>
        <w:rPr>
          <w:rFonts w:ascii="Times New Roman" w:hAnsi="Times New Roman"/>
          <w:sz w:val="28"/>
          <w:szCs w:val="28"/>
        </w:rPr>
        <w:t>II</w:t>
      </w:r>
      <w:r w:rsidRPr="00482CD3">
        <w:rPr>
          <w:rFonts w:ascii="Times New Roman" w:hAnsi="Times New Roman"/>
          <w:sz w:val="28"/>
          <w:szCs w:val="28"/>
          <w:lang w:val="ru-RU"/>
        </w:rPr>
        <w:t xml:space="preserve">, развитие   в конце </w:t>
      </w:r>
      <w:r>
        <w:rPr>
          <w:rFonts w:ascii="Times New Roman" w:hAnsi="Times New Roman"/>
          <w:sz w:val="28"/>
          <w:szCs w:val="28"/>
        </w:rPr>
        <w:t>XIX</w:t>
      </w:r>
      <w:r w:rsidRPr="00482CD3">
        <w:rPr>
          <w:rFonts w:ascii="Times New Roman" w:hAnsi="Times New Roman"/>
          <w:sz w:val="28"/>
          <w:szCs w:val="28"/>
          <w:lang w:val="ru-RU"/>
        </w:rPr>
        <w:t xml:space="preserve"> – начале </w:t>
      </w:r>
      <w:r>
        <w:rPr>
          <w:rFonts w:ascii="Times New Roman" w:hAnsi="Times New Roman"/>
          <w:sz w:val="28"/>
          <w:szCs w:val="28"/>
        </w:rPr>
        <w:t>XX</w:t>
      </w:r>
      <w:r w:rsidRPr="00482CD3">
        <w:rPr>
          <w:rFonts w:ascii="Times New Roman" w:hAnsi="Times New Roman"/>
          <w:sz w:val="28"/>
          <w:szCs w:val="28"/>
          <w:lang w:val="ru-RU"/>
        </w:rPr>
        <w:t xml:space="preserve"> вв.). </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Наши известные земляки в политической, экономической, военно-исторической, образовательной и культурной жизни России. Религия и памятники. Развитие культуры края. Отражение истории края в музейных экспозициях (практическое занятие).</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150.5. Содержание обучения в 7 классе.</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150.5.1.</w:t>
      </w:r>
      <w:r>
        <w:rPr>
          <w:rFonts w:ascii="Times New Roman" w:hAnsi="Times New Roman"/>
          <w:sz w:val="28"/>
          <w:szCs w:val="28"/>
        </w:rPr>
        <w:t> </w:t>
      </w:r>
      <w:r w:rsidRPr="00482CD3">
        <w:rPr>
          <w:rFonts w:ascii="Times New Roman" w:hAnsi="Times New Roman"/>
          <w:sz w:val="28"/>
          <w:szCs w:val="28"/>
          <w:lang w:val="ru-RU"/>
        </w:rPr>
        <w:t xml:space="preserve">Всеобщая история. История Нового времени. Конец </w:t>
      </w:r>
      <w:r>
        <w:rPr>
          <w:rFonts w:ascii="Times New Roman" w:hAnsi="Times New Roman"/>
          <w:sz w:val="28"/>
          <w:szCs w:val="28"/>
        </w:rPr>
        <w:t>XV</w:t>
      </w:r>
      <w:r w:rsidRPr="00482CD3">
        <w:rPr>
          <w:rFonts w:ascii="Times New Roman" w:hAnsi="Times New Roman"/>
          <w:sz w:val="28"/>
          <w:szCs w:val="28"/>
          <w:lang w:val="ru-RU"/>
        </w:rPr>
        <w:t xml:space="preserve"> ‒ </w:t>
      </w:r>
      <w:r>
        <w:rPr>
          <w:rFonts w:ascii="Times New Roman" w:hAnsi="Times New Roman"/>
          <w:sz w:val="28"/>
          <w:szCs w:val="28"/>
        </w:rPr>
        <w:t>XVII</w:t>
      </w:r>
      <w:r w:rsidRPr="00482CD3">
        <w:rPr>
          <w:rFonts w:ascii="Times New Roman" w:hAnsi="Times New Roman"/>
          <w:sz w:val="28"/>
          <w:szCs w:val="28"/>
          <w:lang w:val="ru-RU"/>
        </w:rPr>
        <w:t xml:space="preserve"> в. </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150.5.1.1.</w:t>
      </w:r>
      <w:r>
        <w:rPr>
          <w:rFonts w:ascii="Times New Roman" w:hAnsi="Times New Roman"/>
          <w:sz w:val="28"/>
          <w:szCs w:val="28"/>
        </w:rPr>
        <w:t> </w:t>
      </w:r>
      <w:r w:rsidRPr="00482CD3">
        <w:rPr>
          <w:rFonts w:ascii="Times New Roman" w:hAnsi="Times New Roman"/>
          <w:sz w:val="28"/>
          <w:szCs w:val="28"/>
          <w:lang w:val="ru-RU"/>
        </w:rPr>
        <w:t xml:space="preserve">Введение. </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Понятие «Новое время». Хронологические рамки и периодизация истории Нового времени.</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150.5.1.2.</w:t>
      </w:r>
      <w:r>
        <w:rPr>
          <w:rFonts w:ascii="Times New Roman" w:hAnsi="Times New Roman"/>
          <w:sz w:val="28"/>
          <w:szCs w:val="28"/>
        </w:rPr>
        <w:t> </w:t>
      </w:r>
      <w:r w:rsidRPr="00482CD3">
        <w:rPr>
          <w:rFonts w:ascii="Times New Roman" w:hAnsi="Times New Roman"/>
          <w:sz w:val="28"/>
          <w:szCs w:val="28"/>
          <w:lang w:val="ru-RU"/>
        </w:rPr>
        <w:t xml:space="preserve">Великие географические открытия. </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Предпосылки Великих географических открытий. Поиски европейцами морских путей в страны Востока. Экспедиции Колумба. Тордесильясский   договор 1494 г. Открытие Васко да Гамой морского пути в Индию. Кругосветное плавание Магеллана. Плавания Тасмана и открытие Австралии. Завоевания конкистадоров в Центральной и Южной Америке (Ф. Кортес, Ф. Писарро). Европейцы в Северной Америке. Поиски северо-восточного морского пути в Китай и Индию. Политические, экономические и культурные последствия Великих географических открытий конца </w:t>
      </w:r>
      <w:r>
        <w:rPr>
          <w:rFonts w:ascii="Times New Roman" w:hAnsi="Times New Roman"/>
          <w:sz w:val="28"/>
          <w:szCs w:val="28"/>
        </w:rPr>
        <w:t>XV</w:t>
      </w:r>
      <w:r w:rsidRPr="00482CD3">
        <w:rPr>
          <w:rFonts w:ascii="Times New Roman" w:hAnsi="Times New Roman"/>
          <w:sz w:val="28"/>
          <w:szCs w:val="28"/>
          <w:lang w:val="ru-RU"/>
        </w:rPr>
        <w:t xml:space="preserve"> ‒ </w:t>
      </w:r>
      <w:r>
        <w:rPr>
          <w:rFonts w:ascii="Times New Roman" w:hAnsi="Times New Roman"/>
          <w:sz w:val="28"/>
          <w:szCs w:val="28"/>
        </w:rPr>
        <w:t>XVII</w:t>
      </w:r>
      <w:r w:rsidRPr="00482CD3">
        <w:rPr>
          <w:rFonts w:ascii="Times New Roman" w:hAnsi="Times New Roman"/>
          <w:sz w:val="28"/>
          <w:szCs w:val="28"/>
          <w:lang w:val="ru-RU"/>
        </w:rPr>
        <w:t xml:space="preserve"> в.</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lastRenderedPageBreak/>
        <w:t>150.5.1.3.</w:t>
      </w:r>
      <w:r>
        <w:rPr>
          <w:rFonts w:ascii="Times New Roman" w:hAnsi="Times New Roman"/>
          <w:sz w:val="28"/>
          <w:szCs w:val="28"/>
        </w:rPr>
        <w:t> </w:t>
      </w:r>
      <w:r w:rsidRPr="00482CD3">
        <w:rPr>
          <w:rFonts w:ascii="Times New Roman" w:hAnsi="Times New Roman"/>
          <w:sz w:val="28"/>
          <w:szCs w:val="28"/>
          <w:lang w:val="ru-RU"/>
        </w:rPr>
        <w:t xml:space="preserve">Изменения в европейском обществе в </w:t>
      </w:r>
      <w:r>
        <w:rPr>
          <w:rFonts w:ascii="Times New Roman" w:hAnsi="Times New Roman"/>
          <w:sz w:val="28"/>
          <w:szCs w:val="28"/>
        </w:rPr>
        <w:t>XVI</w:t>
      </w:r>
      <w:r w:rsidRPr="00482CD3">
        <w:rPr>
          <w:rFonts w:ascii="Times New Roman" w:hAnsi="Times New Roman"/>
          <w:sz w:val="28"/>
          <w:szCs w:val="28"/>
          <w:lang w:val="ru-RU"/>
        </w:rPr>
        <w:t xml:space="preserve"> ‒ </w:t>
      </w:r>
      <w:r>
        <w:rPr>
          <w:rFonts w:ascii="Times New Roman" w:hAnsi="Times New Roman"/>
          <w:sz w:val="28"/>
          <w:szCs w:val="28"/>
        </w:rPr>
        <w:t>XVII</w:t>
      </w:r>
      <w:r w:rsidRPr="00482CD3">
        <w:rPr>
          <w:rFonts w:ascii="Times New Roman" w:hAnsi="Times New Roman"/>
          <w:sz w:val="28"/>
          <w:szCs w:val="28"/>
          <w:lang w:val="ru-RU"/>
        </w:rPr>
        <w:t xml:space="preserve"> вв. </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Развитие техники, горного дела, производства металлов. Появление мануфактур. Возникновение капиталистических отношений. Распространение наемного труда в деревне. Расширение внутреннего и мирового рынков. Изменения в сословной структуре общества, появление новых социальных групп. Повседневная жизнь обитателей городов и деревень.</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150.5.1.4.</w:t>
      </w:r>
      <w:r>
        <w:rPr>
          <w:rFonts w:ascii="Times New Roman" w:hAnsi="Times New Roman"/>
          <w:sz w:val="28"/>
          <w:szCs w:val="28"/>
        </w:rPr>
        <w:t> </w:t>
      </w:r>
      <w:r w:rsidRPr="00482CD3">
        <w:rPr>
          <w:rFonts w:ascii="Times New Roman" w:hAnsi="Times New Roman"/>
          <w:sz w:val="28"/>
          <w:szCs w:val="28"/>
          <w:lang w:val="ru-RU"/>
        </w:rPr>
        <w:t xml:space="preserve">Реформация и контрреформация в Европе. </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Причины Реформации. Начало Реформации в Германии; М. Лютер. Развертывание Реформации и Крестьянская война в Германии. Распространение протестантизма в Европе. Кальвинизм. Религиозные войны. Борьба католической церкви против реформационного движения. Контрреформация. Инквизиция.</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150.5.1.5.</w:t>
      </w:r>
      <w:r>
        <w:rPr>
          <w:rFonts w:ascii="Times New Roman" w:hAnsi="Times New Roman"/>
          <w:sz w:val="28"/>
          <w:szCs w:val="28"/>
        </w:rPr>
        <w:t> </w:t>
      </w:r>
      <w:r w:rsidRPr="00482CD3">
        <w:rPr>
          <w:rFonts w:ascii="Times New Roman" w:hAnsi="Times New Roman"/>
          <w:sz w:val="28"/>
          <w:szCs w:val="28"/>
          <w:lang w:val="ru-RU"/>
        </w:rPr>
        <w:t xml:space="preserve">Государства Европы в </w:t>
      </w:r>
      <w:r>
        <w:rPr>
          <w:rFonts w:ascii="Times New Roman" w:hAnsi="Times New Roman"/>
          <w:sz w:val="28"/>
          <w:szCs w:val="28"/>
        </w:rPr>
        <w:t>XVI</w:t>
      </w:r>
      <w:r w:rsidRPr="00482CD3">
        <w:rPr>
          <w:rFonts w:ascii="Times New Roman" w:hAnsi="Times New Roman"/>
          <w:sz w:val="28"/>
          <w:szCs w:val="28"/>
          <w:lang w:val="ru-RU"/>
        </w:rPr>
        <w:t xml:space="preserve"> ‒ </w:t>
      </w:r>
      <w:r>
        <w:rPr>
          <w:rFonts w:ascii="Times New Roman" w:hAnsi="Times New Roman"/>
          <w:sz w:val="28"/>
          <w:szCs w:val="28"/>
        </w:rPr>
        <w:t>XVII</w:t>
      </w:r>
      <w:r w:rsidRPr="00482CD3">
        <w:rPr>
          <w:rFonts w:ascii="Times New Roman" w:hAnsi="Times New Roman"/>
          <w:sz w:val="28"/>
          <w:szCs w:val="28"/>
          <w:lang w:val="ru-RU"/>
        </w:rPr>
        <w:t xml:space="preserve"> вв. </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Абсолютизм и сословное представительство. Преодоление раздробленности. Борьба за колониальные владения. Начало формирования колониальных империй.</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Испания под властью потомков католических королей. Внутренняя и внешняя политика испанских Габсбургов. Национально-освободительное движение   в Нидерландах: цели, участники, формы борьбы. Итоги и значение национально-освободительного движения в Нидерландах.</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Франция: путь к абсолютизму. Королевская власть и централизация управления страной. Католики и гугеноты. Религиозные войны. Генрих </w:t>
      </w:r>
      <w:r>
        <w:rPr>
          <w:rFonts w:ascii="Times New Roman" w:hAnsi="Times New Roman"/>
          <w:sz w:val="28"/>
          <w:szCs w:val="28"/>
        </w:rPr>
        <w:t>IV</w:t>
      </w:r>
      <w:r w:rsidRPr="00482CD3">
        <w:rPr>
          <w:rFonts w:ascii="Times New Roman" w:hAnsi="Times New Roman"/>
          <w:sz w:val="28"/>
          <w:szCs w:val="28"/>
          <w:lang w:val="ru-RU"/>
        </w:rPr>
        <w:t xml:space="preserve">. Нантский эдикт 1598 г. Людовик </w:t>
      </w:r>
      <w:r>
        <w:rPr>
          <w:rFonts w:ascii="Times New Roman" w:hAnsi="Times New Roman"/>
          <w:sz w:val="28"/>
          <w:szCs w:val="28"/>
        </w:rPr>
        <w:t>XIII</w:t>
      </w:r>
      <w:r w:rsidRPr="00482CD3">
        <w:rPr>
          <w:rFonts w:ascii="Times New Roman" w:hAnsi="Times New Roman"/>
          <w:sz w:val="28"/>
          <w:szCs w:val="28"/>
          <w:lang w:val="ru-RU"/>
        </w:rPr>
        <w:t xml:space="preserve"> и кардинал Ришелье. Фронда. Французский абсолютизм   при Людовике </w:t>
      </w:r>
      <w:r>
        <w:rPr>
          <w:rFonts w:ascii="Times New Roman" w:hAnsi="Times New Roman"/>
          <w:sz w:val="28"/>
          <w:szCs w:val="28"/>
        </w:rPr>
        <w:t>XIV</w:t>
      </w:r>
      <w:r w:rsidRPr="00482CD3">
        <w:rPr>
          <w:rFonts w:ascii="Times New Roman" w:hAnsi="Times New Roman"/>
          <w:sz w:val="28"/>
          <w:szCs w:val="28"/>
          <w:lang w:val="ru-RU"/>
        </w:rPr>
        <w:t>.</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Англия. Развитие капиталистических отношений в городах и деревнях. Огораживания. Укрепление королевской власти при Тюдорах. Генрих </w:t>
      </w:r>
      <w:r>
        <w:rPr>
          <w:rFonts w:ascii="Times New Roman" w:hAnsi="Times New Roman"/>
          <w:sz w:val="28"/>
          <w:szCs w:val="28"/>
        </w:rPr>
        <w:t>VIII</w:t>
      </w:r>
      <w:r w:rsidRPr="00482CD3">
        <w:rPr>
          <w:rFonts w:ascii="Times New Roman" w:hAnsi="Times New Roman"/>
          <w:sz w:val="28"/>
          <w:szCs w:val="28"/>
          <w:lang w:val="ru-RU"/>
        </w:rPr>
        <w:t xml:space="preserve">   и королевская реформация. «Золотой век» Елизаветы </w:t>
      </w:r>
      <w:r>
        <w:rPr>
          <w:rFonts w:ascii="Times New Roman" w:hAnsi="Times New Roman"/>
          <w:sz w:val="28"/>
          <w:szCs w:val="28"/>
        </w:rPr>
        <w:t>I</w:t>
      </w:r>
      <w:r w:rsidRPr="00482CD3">
        <w:rPr>
          <w:rFonts w:ascii="Times New Roman" w:hAnsi="Times New Roman"/>
          <w:sz w:val="28"/>
          <w:szCs w:val="28"/>
          <w:lang w:val="ru-RU"/>
        </w:rPr>
        <w:t>.</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Английская революция середины </w:t>
      </w:r>
      <w:r>
        <w:rPr>
          <w:rFonts w:ascii="Times New Roman" w:hAnsi="Times New Roman"/>
          <w:sz w:val="28"/>
          <w:szCs w:val="28"/>
        </w:rPr>
        <w:t>XVII</w:t>
      </w:r>
      <w:r w:rsidRPr="00482CD3">
        <w:rPr>
          <w:rFonts w:ascii="Times New Roman" w:hAnsi="Times New Roman"/>
          <w:sz w:val="28"/>
          <w:szCs w:val="28"/>
          <w:lang w:val="ru-RU"/>
        </w:rPr>
        <w:t xml:space="preserve"> в. Причины, участники, этапы революции. Размежевание в революционном лагере. О. Кромвель. Итоги и значение революции. Реставрация Стюартов. Славная революция. Становление английской парламентской монархии.</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Страны Центральной, Южной и Юго-Восточной Европы. В мире империй   и </w:t>
      </w:r>
      <w:r w:rsidRPr="00482CD3">
        <w:rPr>
          <w:rFonts w:ascii="Times New Roman" w:hAnsi="Times New Roman"/>
          <w:sz w:val="28"/>
          <w:szCs w:val="28"/>
          <w:lang w:val="ru-RU"/>
        </w:rPr>
        <w:lastRenderedPageBreak/>
        <w:t>вне его. Германские государства. Итальянские земли. Положение славянских народов. Образование Речи Посполитой.</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150.5.1.6.</w:t>
      </w:r>
      <w:r>
        <w:rPr>
          <w:rFonts w:ascii="Times New Roman" w:hAnsi="Times New Roman"/>
          <w:sz w:val="28"/>
          <w:szCs w:val="28"/>
        </w:rPr>
        <w:t> </w:t>
      </w:r>
      <w:r w:rsidRPr="00482CD3">
        <w:rPr>
          <w:rFonts w:ascii="Times New Roman" w:hAnsi="Times New Roman"/>
          <w:sz w:val="28"/>
          <w:szCs w:val="28"/>
          <w:lang w:val="ru-RU"/>
        </w:rPr>
        <w:t xml:space="preserve">Международные отношения в </w:t>
      </w:r>
      <w:r>
        <w:rPr>
          <w:rFonts w:ascii="Times New Roman" w:hAnsi="Times New Roman"/>
          <w:sz w:val="28"/>
          <w:szCs w:val="28"/>
        </w:rPr>
        <w:t>XVI</w:t>
      </w:r>
      <w:r w:rsidRPr="00482CD3">
        <w:rPr>
          <w:rFonts w:ascii="Times New Roman" w:hAnsi="Times New Roman"/>
          <w:sz w:val="28"/>
          <w:szCs w:val="28"/>
          <w:lang w:val="ru-RU"/>
        </w:rPr>
        <w:t xml:space="preserve"> ‒ </w:t>
      </w:r>
      <w:r>
        <w:rPr>
          <w:rFonts w:ascii="Times New Roman" w:hAnsi="Times New Roman"/>
          <w:sz w:val="28"/>
          <w:szCs w:val="28"/>
        </w:rPr>
        <w:t>XVII</w:t>
      </w:r>
      <w:r w:rsidRPr="00482CD3">
        <w:rPr>
          <w:rFonts w:ascii="Times New Roman" w:hAnsi="Times New Roman"/>
          <w:sz w:val="28"/>
          <w:szCs w:val="28"/>
          <w:lang w:val="ru-RU"/>
        </w:rPr>
        <w:t xml:space="preserve"> вв. </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Борьба за первенство, военные конфликты между европейскими державами. Столкновение интересов в приобретении колониальных владений и господстве   на торговых путях. Противостояние османской экспансии в Европе. Образование державы австрийских Габсбургов. Тридцатилетняя война. Вестфальский мир.</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150.5.1.7.</w:t>
      </w:r>
      <w:r>
        <w:rPr>
          <w:rFonts w:ascii="Times New Roman" w:hAnsi="Times New Roman"/>
          <w:sz w:val="28"/>
          <w:szCs w:val="28"/>
        </w:rPr>
        <w:t> </w:t>
      </w:r>
      <w:r w:rsidRPr="00482CD3">
        <w:rPr>
          <w:rFonts w:ascii="Times New Roman" w:hAnsi="Times New Roman"/>
          <w:sz w:val="28"/>
          <w:szCs w:val="28"/>
          <w:lang w:val="ru-RU"/>
        </w:rPr>
        <w:t xml:space="preserve">Европейская культура в раннее Новое время. </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Высокое Возрождение в Италии: художники и их произведения. Северное Возрождение. Мир человека в литературе раннего Нового времени. М. Сервантес,   У. Шекспир. Стили художественной культуры (барокко, классицизм). Французский театр эпохи классицизма. Развитие науки: переворот в естествознании, возникновение новой картины мира. Выдающиеся ученые и их открытия   (Н. Коперник, И. Ньютон). Утверждение рационализма.</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150.5.1.8.</w:t>
      </w:r>
      <w:r>
        <w:rPr>
          <w:rFonts w:ascii="Times New Roman" w:hAnsi="Times New Roman"/>
          <w:sz w:val="28"/>
          <w:szCs w:val="28"/>
        </w:rPr>
        <w:t> </w:t>
      </w:r>
      <w:r w:rsidRPr="00482CD3">
        <w:rPr>
          <w:rFonts w:ascii="Times New Roman" w:hAnsi="Times New Roman"/>
          <w:sz w:val="28"/>
          <w:szCs w:val="28"/>
          <w:lang w:val="ru-RU"/>
        </w:rPr>
        <w:t xml:space="preserve">Страны Востока в </w:t>
      </w:r>
      <w:r>
        <w:rPr>
          <w:rFonts w:ascii="Times New Roman" w:hAnsi="Times New Roman"/>
          <w:sz w:val="28"/>
          <w:szCs w:val="28"/>
        </w:rPr>
        <w:t>XVI</w:t>
      </w:r>
      <w:r w:rsidRPr="00482CD3">
        <w:rPr>
          <w:rFonts w:ascii="Times New Roman" w:hAnsi="Times New Roman"/>
          <w:sz w:val="28"/>
          <w:szCs w:val="28"/>
          <w:lang w:val="ru-RU"/>
        </w:rPr>
        <w:t xml:space="preserve"> ‒ </w:t>
      </w:r>
      <w:r>
        <w:rPr>
          <w:rFonts w:ascii="Times New Roman" w:hAnsi="Times New Roman"/>
          <w:sz w:val="28"/>
          <w:szCs w:val="28"/>
        </w:rPr>
        <w:t>XVII</w:t>
      </w:r>
      <w:r w:rsidRPr="00482CD3">
        <w:rPr>
          <w:rFonts w:ascii="Times New Roman" w:hAnsi="Times New Roman"/>
          <w:sz w:val="28"/>
          <w:szCs w:val="28"/>
          <w:lang w:val="ru-RU"/>
        </w:rPr>
        <w:t xml:space="preserve"> вв. </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Османская империя: на вершине могущества. Сулейман </w:t>
      </w:r>
      <w:r>
        <w:rPr>
          <w:rFonts w:ascii="Times New Roman" w:hAnsi="Times New Roman"/>
          <w:sz w:val="28"/>
          <w:szCs w:val="28"/>
        </w:rPr>
        <w:t>I</w:t>
      </w:r>
      <w:r w:rsidRPr="00482CD3">
        <w:rPr>
          <w:rFonts w:ascii="Times New Roman" w:hAnsi="Times New Roman"/>
          <w:sz w:val="28"/>
          <w:szCs w:val="28"/>
          <w:lang w:val="ru-RU"/>
        </w:rPr>
        <w:t xml:space="preserve"> Великолепный: завоеватель, законодатель. Управление многонациональной империей. Османская армия. Иран. Индия при Великих Моголах. Начало проникновения европейцев.   Ост-Индские компании. Китай в эпоху Мин. Экономическая и социальная политика государства. Утверждение маньчжурской династии Цин. Япония: борьба знатных кланов за власть, установление сегуната Токугава, укрепление централизованного государства.</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«Закрытие» страны для иноземцев. Культура и искусство стран Востока   в </w:t>
      </w:r>
      <w:r>
        <w:rPr>
          <w:rFonts w:ascii="Times New Roman" w:hAnsi="Times New Roman"/>
          <w:sz w:val="28"/>
          <w:szCs w:val="28"/>
        </w:rPr>
        <w:t>XVI</w:t>
      </w:r>
      <w:r w:rsidRPr="00482CD3">
        <w:rPr>
          <w:rFonts w:ascii="Times New Roman" w:hAnsi="Times New Roman"/>
          <w:sz w:val="28"/>
          <w:szCs w:val="28"/>
          <w:lang w:val="ru-RU"/>
        </w:rPr>
        <w:t xml:space="preserve"> ‒ </w:t>
      </w:r>
      <w:r>
        <w:rPr>
          <w:rFonts w:ascii="Times New Roman" w:hAnsi="Times New Roman"/>
          <w:sz w:val="28"/>
          <w:szCs w:val="28"/>
        </w:rPr>
        <w:t>XVII</w:t>
      </w:r>
      <w:r w:rsidRPr="00482CD3">
        <w:rPr>
          <w:rFonts w:ascii="Times New Roman" w:hAnsi="Times New Roman"/>
          <w:sz w:val="28"/>
          <w:szCs w:val="28"/>
          <w:lang w:val="ru-RU"/>
        </w:rPr>
        <w:t xml:space="preserve"> вв.</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Историческое и культурное наследие Раннего Нового времени.</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150.5.2.</w:t>
      </w:r>
      <w:r>
        <w:rPr>
          <w:rFonts w:ascii="Times New Roman" w:hAnsi="Times New Roman"/>
          <w:sz w:val="28"/>
          <w:szCs w:val="28"/>
        </w:rPr>
        <w:t> </w:t>
      </w:r>
      <w:r w:rsidRPr="00482CD3">
        <w:rPr>
          <w:rFonts w:ascii="Times New Roman" w:hAnsi="Times New Roman"/>
          <w:sz w:val="28"/>
          <w:szCs w:val="28"/>
          <w:lang w:val="ru-RU"/>
        </w:rPr>
        <w:t xml:space="preserve">История России. </w:t>
      </w:r>
      <w:r>
        <w:rPr>
          <w:rFonts w:ascii="Times New Roman" w:hAnsi="Times New Roman"/>
          <w:sz w:val="28"/>
          <w:szCs w:val="28"/>
        </w:rPr>
        <w:t>XVI</w:t>
      </w:r>
      <w:r w:rsidRPr="00482CD3">
        <w:rPr>
          <w:rFonts w:ascii="Times New Roman" w:hAnsi="Times New Roman"/>
          <w:sz w:val="28"/>
          <w:szCs w:val="28"/>
          <w:lang w:val="ru-RU"/>
        </w:rPr>
        <w:t xml:space="preserve"> – конец </w:t>
      </w:r>
      <w:r>
        <w:rPr>
          <w:rFonts w:ascii="Times New Roman" w:hAnsi="Times New Roman"/>
          <w:sz w:val="28"/>
          <w:szCs w:val="28"/>
        </w:rPr>
        <w:t>XVII</w:t>
      </w:r>
      <w:r w:rsidRPr="00482CD3">
        <w:rPr>
          <w:rFonts w:ascii="Times New Roman" w:hAnsi="Times New Roman"/>
          <w:sz w:val="28"/>
          <w:szCs w:val="28"/>
          <w:lang w:val="ru-RU"/>
        </w:rPr>
        <w:t xml:space="preserve"> вв.</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150.5.2.1.</w:t>
      </w:r>
      <w:r>
        <w:rPr>
          <w:rFonts w:ascii="Times New Roman" w:hAnsi="Times New Roman"/>
          <w:sz w:val="28"/>
          <w:szCs w:val="28"/>
        </w:rPr>
        <w:t> </w:t>
      </w:r>
      <w:r w:rsidRPr="00482CD3">
        <w:rPr>
          <w:rFonts w:ascii="Times New Roman" w:hAnsi="Times New Roman"/>
          <w:sz w:val="28"/>
          <w:szCs w:val="28"/>
          <w:lang w:val="ru-RU"/>
        </w:rPr>
        <w:t xml:space="preserve">Россия в </w:t>
      </w:r>
      <w:r>
        <w:rPr>
          <w:rFonts w:ascii="Times New Roman" w:hAnsi="Times New Roman"/>
          <w:sz w:val="28"/>
          <w:szCs w:val="28"/>
        </w:rPr>
        <w:t>XVI</w:t>
      </w:r>
      <w:r w:rsidRPr="00482CD3">
        <w:rPr>
          <w:rFonts w:ascii="Times New Roman" w:hAnsi="Times New Roman"/>
          <w:sz w:val="28"/>
          <w:szCs w:val="28"/>
          <w:lang w:val="ru-RU"/>
        </w:rPr>
        <w:t xml:space="preserve"> в. </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150.5.2.1.1.</w:t>
      </w:r>
      <w:r>
        <w:rPr>
          <w:rFonts w:ascii="Times New Roman" w:hAnsi="Times New Roman"/>
          <w:sz w:val="28"/>
          <w:szCs w:val="28"/>
        </w:rPr>
        <w:t> </w:t>
      </w:r>
      <w:r w:rsidRPr="00482CD3">
        <w:rPr>
          <w:rFonts w:ascii="Times New Roman" w:hAnsi="Times New Roman"/>
          <w:sz w:val="28"/>
          <w:szCs w:val="28"/>
          <w:lang w:val="ru-RU"/>
        </w:rPr>
        <w:t xml:space="preserve">Эпоха Ивана </w:t>
      </w:r>
      <w:r>
        <w:rPr>
          <w:rFonts w:ascii="Times New Roman" w:hAnsi="Times New Roman"/>
          <w:sz w:val="28"/>
          <w:szCs w:val="28"/>
        </w:rPr>
        <w:t>IV</w:t>
      </w:r>
      <w:r w:rsidRPr="00482CD3">
        <w:rPr>
          <w:rFonts w:ascii="Times New Roman" w:hAnsi="Times New Roman"/>
          <w:sz w:val="28"/>
          <w:szCs w:val="28"/>
          <w:lang w:val="ru-RU"/>
        </w:rPr>
        <w:t xml:space="preserve">. Регентство Елены Глинской: денежная реформа, унификация мер длины, веса, объема, начало губной реформы, обострение придворной борьбы. </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lastRenderedPageBreak/>
        <w:t xml:space="preserve">Период боярского правления. Соперничество боярских кланов. Московское восстание 1547 г. </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Принятие Иваном </w:t>
      </w:r>
      <w:r>
        <w:rPr>
          <w:rFonts w:ascii="Times New Roman" w:hAnsi="Times New Roman"/>
          <w:sz w:val="28"/>
          <w:szCs w:val="28"/>
        </w:rPr>
        <w:t>IV</w:t>
      </w:r>
      <w:r w:rsidRPr="00482CD3">
        <w:rPr>
          <w:rFonts w:ascii="Times New Roman" w:hAnsi="Times New Roman"/>
          <w:sz w:val="28"/>
          <w:szCs w:val="28"/>
          <w:lang w:val="ru-RU"/>
        </w:rPr>
        <w:t xml:space="preserve"> царского титула. «Избранная рада»: ее состав и значение. Реформы середины </w:t>
      </w:r>
      <w:r>
        <w:rPr>
          <w:rFonts w:ascii="Times New Roman" w:hAnsi="Times New Roman"/>
          <w:sz w:val="28"/>
          <w:szCs w:val="28"/>
        </w:rPr>
        <w:t>XVI</w:t>
      </w:r>
      <w:r w:rsidRPr="00482CD3">
        <w:rPr>
          <w:rFonts w:ascii="Times New Roman" w:hAnsi="Times New Roman"/>
          <w:sz w:val="28"/>
          <w:szCs w:val="28"/>
          <w:lang w:val="ru-RU"/>
        </w:rPr>
        <w:t xml:space="preserve"> в. Реформы центральной власти: появление Земских соборов, формирование приказов. Судебник 1550 г. Стоглавый собор. Военные реформы: создание полурегулярного стрелецкого войска, Уложение о службе. Преобразование местной власти: продолжение губной реформы, отмена кормлений   и формирование местного самоуправления через выбор губных и земских старост. Налоговая реформа.</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Внешняя политика России в </w:t>
      </w:r>
      <w:r>
        <w:rPr>
          <w:rFonts w:ascii="Times New Roman" w:hAnsi="Times New Roman"/>
          <w:sz w:val="28"/>
          <w:szCs w:val="28"/>
        </w:rPr>
        <w:t>XVI</w:t>
      </w:r>
      <w:r w:rsidRPr="00482CD3">
        <w:rPr>
          <w:rFonts w:ascii="Times New Roman" w:hAnsi="Times New Roman"/>
          <w:sz w:val="28"/>
          <w:szCs w:val="28"/>
          <w:lang w:val="ru-RU"/>
        </w:rPr>
        <w:t xml:space="preserve"> в. Присоединение Казанского   и Астраханского ханств. Значение включения Среднего и Нижнего Поволжья   в состав Российского государства. Войны с Крымским ханством. Битва   при Молодях. Укрепление южных границ. Ливонская война: причины и характер. Ликвидация Ливонского ордена. Причины и результаты поражения России   в Ливонской войне. Поход Ермака Тимофеевича на Сибирское ханство. Начало присоединения к России Западной Сибири.</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Социальная структура российского общества – светское население   и духовенство. Служилые люди по отечеству: бояре. Дворяне. Дети боярские. Формирование Государева двора и «служилых городов». Служилые люди   по прибору: стрельцы, пушкари. Торгово-ремесленное население городов – купцы   и посадские люди. Крестьяне черносошные, дворцовые, владельческие, монастырские. Начало закрепощения крестьян: указ о «заповедных летах». Холопы. Формирование вольного казачества. </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Многонациональный состав населения Российского государства. Финно-угорские народы. Народы Поволжья после присоединения к России. Служилые татары. Сосуществование религий в Российском государстве. Русская православная церковь. Мусульманское духовенство.</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Опричнина, причины и характер. Поход Ивана </w:t>
      </w:r>
      <w:r>
        <w:rPr>
          <w:rFonts w:ascii="Times New Roman" w:hAnsi="Times New Roman"/>
          <w:sz w:val="28"/>
          <w:szCs w:val="28"/>
        </w:rPr>
        <w:t>IV</w:t>
      </w:r>
      <w:r w:rsidRPr="00482CD3">
        <w:rPr>
          <w:rFonts w:ascii="Times New Roman" w:hAnsi="Times New Roman"/>
          <w:sz w:val="28"/>
          <w:szCs w:val="28"/>
          <w:lang w:val="ru-RU"/>
        </w:rPr>
        <w:t xml:space="preserve"> на Новгород. Последствия опричнины.</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Значение правления Ивана Грозного. Исторический портрет царя на фоне </w:t>
      </w:r>
      <w:r w:rsidRPr="00482CD3">
        <w:rPr>
          <w:rFonts w:ascii="Times New Roman" w:hAnsi="Times New Roman"/>
          <w:sz w:val="28"/>
          <w:szCs w:val="28"/>
          <w:lang w:val="ru-RU"/>
        </w:rPr>
        <w:lastRenderedPageBreak/>
        <w:t>эпохи.</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150.5.2.1.2.</w:t>
      </w:r>
      <w:r>
        <w:rPr>
          <w:rFonts w:ascii="Times New Roman" w:hAnsi="Times New Roman"/>
          <w:sz w:val="28"/>
          <w:szCs w:val="28"/>
        </w:rPr>
        <w:t> </w:t>
      </w:r>
      <w:r w:rsidRPr="00482CD3">
        <w:rPr>
          <w:rFonts w:ascii="Times New Roman" w:hAnsi="Times New Roman"/>
          <w:sz w:val="28"/>
          <w:szCs w:val="28"/>
          <w:lang w:val="ru-RU"/>
        </w:rPr>
        <w:t xml:space="preserve">Россия в конце </w:t>
      </w:r>
      <w:r>
        <w:rPr>
          <w:rFonts w:ascii="Times New Roman" w:hAnsi="Times New Roman"/>
          <w:sz w:val="28"/>
          <w:szCs w:val="28"/>
        </w:rPr>
        <w:t>XVI</w:t>
      </w:r>
      <w:r w:rsidRPr="00482CD3">
        <w:rPr>
          <w:rFonts w:ascii="Times New Roman" w:hAnsi="Times New Roman"/>
          <w:sz w:val="28"/>
          <w:szCs w:val="28"/>
          <w:lang w:val="ru-RU"/>
        </w:rPr>
        <w:t xml:space="preserve"> в. Царь Федор Иванович. Борьба за власть   в боярском окружении. Правление Бориса Годунова. Учреждение патриаршества. Тявзинский мирный договор со Швецией: восстановление позиций России   в Прибалтике. Противостояние с Крымским ханством. Строительство российских крепостей и засечных черт. Продолжение закрепощения крестьянства: Указ   об «урочных летах». Пресечение царской династии Рюриковичей.</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150.5.2.2.</w:t>
      </w:r>
      <w:r>
        <w:rPr>
          <w:rFonts w:ascii="Times New Roman" w:hAnsi="Times New Roman"/>
          <w:sz w:val="28"/>
          <w:szCs w:val="28"/>
        </w:rPr>
        <w:t> </w:t>
      </w:r>
      <w:r w:rsidRPr="00482CD3">
        <w:rPr>
          <w:rFonts w:ascii="Times New Roman" w:hAnsi="Times New Roman"/>
          <w:sz w:val="28"/>
          <w:szCs w:val="28"/>
          <w:lang w:val="ru-RU"/>
        </w:rPr>
        <w:t xml:space="preserve">Смута в России. </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150.5.2.2.1.</w:t>
      </w:r>
      <w:r>
        <w:rPr>
          <w:rFonts w:ascii="Times New Roman" w:hAnsi="Times New Roman"/>
          <w:sz w:val="28"/>
          <w:szCs w:val="28"/>
        </w:rPr>
        <w:t> </w:t>
      </w:r>
      <w:r w:rsidRPr="00482CD3">
        <w:rPr>
          <w:rFonts w:ascii="Times New Roman" w:hAnsi="Times New Roman"/>
          <w:sz w:val="28"/>
          <w:szCs w:val="28"/>
          <w:lang w:val="ru-RU"/>
        </w:rPr>
        <w:t xml:space="preserve">Смутное время начала </w:t>
      </w:r>
      <w:r>
        <w:rPr>
          <w:rFonts w:ascii="Times New Roman" w:hAnsi="Times New Roman"/>
          <w:sz w:val="28"/>
          <w:szCs w:val="28"/>
        </w:rPr>
        <w:t>XVII</w:t>
      </w:r>
      <w:r w:rsidRPr="00482CD3">
        <w:rPr>
          <w:rFonts w:ascii="Times New Roman" w:hAnsi="Times New Roman"/>
          <w:sz w:val="28"/>
          <w:szCs w:val="28"/>
          <w:lang w:val="ru-RU"/>
        </w:rPr>
        <w:t xml:space="preserve"> в. Дискуссия о его причинах   и сущности. Нарастание экономического, социального и политического кризисов, пресечение династии московской ветви Рюриковичей. </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Земский собор 1598 г. и избрание на царство Бориса Годунова. Политика Бориса Годунова в отношении боярства и других сословий. Голод 1601-1603 гг. </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150.5.2.2.2.</w:t>
      </w:r>
      <w:r>
        <w:rPr>
          <w:rFonts w:ascii="Times New Roman" w:hAnsi="Times New Roman"/>
          <w:sz w:val="28"/>
          <w:szCs w:val="28"/>
        </w:rPr>
        <w:t> </w:t>
      </w:r>
      <w:r w:rsidRPr="00482CD3">
        <w:rPr>
          <w:rFonts w:ascii="Times New Roman" w:hAnsi="Times New Roman"/>
          <w:sz w:val="28"/>
          <w:szCs w:val="28"/>
          <w:lang w:val="ru-RU"/>
        </w:rPr>
        <w:t xml:space="preserve">Самозванцы и самозванство. Личность Лжедмитрия </w:t>
      </w:r>
      <w:r>
        <w:rPr>
          <w:rFonts w:ascii="Times New Roman" w:hAnsi="Times New Roman"/>
          <w:sz w:val="28"/>
          <w:szCs w:val="28"/>
        </w:rPr>
        <w:t>I</w:t>
      </w:r>
      <w:r w:rsidRPr="00482CD3">
        <w:rPr>
          <w:rFonts w:ascii="Times New Roman" w:hAnsi="Times New Roman"/>
          <w:sz w:val="28"/>
          <w:szCs w:val="28"/>
          <w:lang w:val="ru-RU"/>
        </w:rPr>
        <w:t xml:space="preserve">   и его политика. Восстание 1606 г. и убийство самозванца.</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Царствование Василия Шуйского. Восстание Ивана Болотникова.   Лжедмитрий </w:t>
      </w:r>
      <w:r>
        <w:rPr>
          <w:rFonts w:ascii="Times New Roman" w:hAnsi="Times New Roman"/>
          <w:sz w:val="28"/>
          <w:szCs w:val="28"/>
        </w:rPr>
        <w:t>II</w:t>
      </w:r>
      <w:r w:rsidRPr="00482CD3">
        <w:rPr>
          <w:rFonts w:ascii="Times New Roman" w:hAnsi="Times New Roman"/>
          <w:sz w:val="28"/>
          <w:szCs w:val="28"/>
          <w:lang w:val="ru-RU"/>
        </w:rPr>
        <w:t>. Польско-литовская интервенция. Оборона Троице-Сергиева монастыря. Выборгский договор между Россией и Швецией. М.В. Скопин-Шуйский. Открытое вступление Речи Посполитой в войну против России. Оборона Смоленска.</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Свержение Василия Шуйского и переход власти к Семибоярщине. Договор   об избрании на престол польского королевича Владислава и вступление польско-литовского гарнизона в Москву. Захват Новгорода шведскими войсками. </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Подъем национально-освободительного движения. Патриарх Гермоген. Московское восстание 1611 г. и сожжение города оккупантами. Первое и второе земские ополчения. «Совет всея земли». Деятельность вождей Второго ополчения Дмитрия Пожарского и Кузьмы Минина. Освобождение Москвы в 1612 г. </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150.5.2.2.3.</w:t>
      </w:r>
      <w:r>
        <w:rPr>
          <w:rFonts w:ascii="Times New Roman" w:hAnsi="Times New Roman"/>
          <w:sz w:val="28"/>
          <w:szCs w:val="28"/>
        </w:rPr>
        <w:t> </w:t>
      </w:r>
      <w:r w:rsidRPr="00482CD3">
        <w:rPr>
          <w:rFonts w:ascii="Times New Roman" w:hAnsi="Times New Roman"/>
          <w:sz w:val="28"/>
          <w:szCs w:val="28"/>
          <w:lang w:val="ru-RU"/>
        </w:rPr>
        <w:t xml:space="preserve">Земский собор 1613 г. и его роль в восстановлении центральной власти в России. Избрание на царство Михаила Федоровича Романова. Борьба   с казачьими выступлениями против центральной власти. Столбовский мир   со </w:t>
      </w:r>
      <w:r w:rsidRPr="00482CD3">
        <w:rPr>
          <w:rFonts w:ascii="Times New Roman" w:hAnsi="Times New Roman"/>
          <w:sz w:val="28"/>
          <w:szCs w:val="28"/>
          <w:lang w:val="ru-RU"/>
        </w:rPr>
        <w:lastRenderedPageBreak/>
        <w:t>Швецией: утрата выхода к Балтийскому морю. Продолжение войны с Речью Посполитой. Поход королевича Владислава на Москву. Заключение Деулинского перемирия с Речью Посполитой. Окончание смуты. Итоги и последствия Смутного времени.</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150.5.2.3.</w:t>
      </w:r>
      <w:r>
        <w:rPr>
          <w:rFonts w:ascii="Times New Roman" w:hAnsi="Times New Roman"/>
          <w:sz w:val="28"/>
          <w:szCs w:val="28"/>
        </w:rPr>
        <w:t> </w:t>
      </w:r>
      <w:r w:rsidRPr="00482CD3">
        <w:rPr>
          <w:rFonts w:ascii="Times New Roman" w:hAnsi="Times New Roman"/>
          <w:sz w:val="28"/>
          <w:szCs w:val="28"/>
          <w:lang w:val="ru-RU"/>
        </w:rPr>
        <w:t xml:space="preserve">Россия в </w:t>
      </w:r>
      <w:r>
        <w:rPr>
          <w:rFonts w:ascii="Times New Roman" w:hAnsi="Times New Roman"/>
          <w:sz w:val="28"/>
          <w:szCs w:val="28"/>
        </w:rPr>
        <w:t>XVII</w:t>
      </w:r>
      <w:r w:rsidRPr="00482CD3">
        <w:rPr>
          <w:rFonts w:ascii="Times New Roman" w:hAnsi="Times New Roman"/>
          <w:sz w:val="28"/>
          <w:szCs w:val="28"/>
          <w:lang w:val="ru-RU"/>
        </w:rPr>
        <w:t xml:space="preserve"> в. </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150.5.2.3.1.</w:t>
      </w:r>
      <w:r>
        <w:rPr>
          <w:rFonts w:ascii="Times New Roman" w:hAnsi="Times New Roman"/>
          <w:sz w:val="28"/>
          <w:szCs w:val="28"/>
        </w:rPr>
        <w:t> </w:t>
      </w:r>
      <w:r w:rsidRPr="00482CD3">
        <w:rPr>
          <w:rFonts w:ascii="Times New Roman" w:hAnsi="Times New Roman"/>
          <w:sz w:val="28"/>
          <w:szCs w:val="28"/>
          <w:lang w:val="ru-RU"/>
        </w:rPr>
        <w:t>Россия при первых Романовых. Завершение процесса централизации. Царствование Михаила Федоровича. Восстановление экономического потенциала страны. Продолжение закрепощения крестьян. Земские соборы. Роль патриарха Филарета в управлении государством.</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Царь Алексей Михайлович. Укрепление самодержавия. Ослабление роли Боярской думы в управлении государством. Развитие приказного строя. Усиление воеводской власти в уездах и постепенная ликвидация земского самоуправления. Затухание деятельности Земских соборов. Правительство Б.И. Морозова   и И.Д. Милославского: итоги его деятельности. Патриарх Никон, его конфликт   с царской властью. Раскол в Церкви. Протопоп Аввакум, формирование религиозной традиции старообрядчества. Царь Федор Алексеевич. Отмена местничества. Налоговая (податная) реформа.</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150.5.2.3.2.</w:t>
      </w:r>
      <w:r>
        <w:rPr>
          <w:rFonts w:ascii="Times New Roman" w:hAnsi="Times New Roman"/>
          <w:sz w:val="28"/>
          <w:szCs w:val="28"/>
        </w:rPr>
        <w:t> </w:t>
      </w:r>
      <w:r w:rsidRPr="00482CD3">
        <w:rPr>
          <w:rFonts w:ascii="Times New Roman" w:hAnsi="Times New Roman"/>
          <w:sz w:val="28"/>
          <w:szCs w:val="28"/>
          <w:lang w:val="ru-RU"/>
        </w:rPr>
        <w:t xml:space="preserve">Экономическое развитие России в </w:t>
      </w:r>
      <w:r>
        <w:rPr>
          <w:rFonts w:ascii="Times New Roman" w:hAnsi="Times New Roman"/>
          <w:sz w:val="28"/>
          <w:szCs w:val="28"/>
        </w:rPr>
        <w:t>XVII</w:t>
      </w:r>
      <w:r w:rsidRPr="00482CD3">
        <w:rPr>
          <w:rFonts w:ascii="Times New Roman" w:hAnsi="Times New Roman"/>
          <w:sz w:val="28"/>
          <w:szCs w:val="28"/>
          <w:lang w:val="ru-RU"/>
        </w:rPr>
        <w:t xml:space="preserve"> в. Первые мануфактуры. Ярмарки. Укрепление внутренних торговых связей и развитие хозяйственной специализации регионов Российского государства. Торговый и Новоторговый уставы. Торговля с Западом.</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150.5.2.3.3.</w:t>
      </w:r>
      <w:r>
        <w:rPr>
          <w:rFonts w:ascii="Times New Roman" w:hAnsi="Times New Roman"/>
          <w:sz w:val="28"/>
          <w:szCs w:val="28"/>
        </w:rPr>
        <w:t> </w:t>
      </w:r>
      <w:r w:rsidRPr="00482CD3">
        <w:rPr>
          <w:rFonts w:ascii="Times New Roman" w:hAnsi="Times New Roman"/>
          <w:sz w:val="28"/>
          <w:szCs w:val="28"/>
          <w:lang w:val="ru-RU"/>
        </w:rPr>
        <w:t xml:space="preserve">Социальная структура российского общества. Государев двор, служилый город, духовенство, торговые люди, посадское население, стрельцы, служилые иноземцы, казаки, крестьяне, холопы. Русская деревня в </w:t>
      </w:r>
      <w:r>
        <w:rPr>
          <w:rFonts w:ascii="Times New Roman" w:hAnsi="Times New Roman"/>
          <w:sz w:val="28"/>
          <w:szCs w:val="28"/>
        </w:rPr>
        <w:t>XVII</w:t>
      </w:r>
      <w:r w:rsidRPr="00482CD3">
        <w:rPr>
          <w:rFonts w:ascii="Times New Roman" w:hAnsi="Times New Roman"/>
          <w:sz w:val="28"/>
          <w:szCs w:val="28"/>
          <w:lang w:val="ru-RU"/>
        </w:rPr>
        <w:t xml:space="preserve"> в. Городские восстания середины </w:t>
      </w:r>
      <w:r>
        <w:rPr>
          <w:rFonts w:ascii="Times New Roman" w:hAnsi="Times New Roman"/>
          <w:sz w:val="28"/>
          <w:szCs w:val="28"/>
        </w:rPr>
        <w:t>XVII</w:t>
      </w:r>
      <w:r w:rsidRPr="00482CD3">
        <w:rPr>
          <w:rFonts w:ascii="Times New Roman" w:hAnsi="Times New Roman"/>
          <w:sz w:val="28"/>
          <w:szCs w:val="28"/>
          <w:lang w:val="ru-RU"/>
        </w:rPr>
        <w:t xml:space="preserve"> в. Соляной бунт в Москве. Народные восстания 1650-х гг. в городах России, Новгородское и Псковское восстания. Соборное уложение 1649 г. Завершение оформления крепостного права и территория   его распространения. Денежная реформа 1654 г. Медный бунт. Побеги крестьян   на Дон и в Сибирь. Восстание Степана Разина.</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150.5.2.3.4.</w:t>
      </w:r>
      <w:r>
        <w:rPr>
          <w:rFonts w:ascii="Times New Roman" w:hAnsi="Times New Roman"/>
          <w:sz w:val="28"/>
          <w:szCs w:val="28"/>
        </w:rPr>
        <w:t> </w:t>
      </w:r>
      <w:r w:rsidRPr="00482CD3">
        <w:rPr>
          <w:rFonts w:ascii="Times New Roman" w:hAnsi="Times New Roman"/>
          <w:sz w:val="28"/>
          <w:szCs w:val="28"/>
          <w:lang w:val="ru-RU"/>
        </w:rPr>
        <w:t xml:space="preserve">Внешняя политика России в </w:t>
      </w:r>
      <w:r>
        <w:rPr>
          <w:rFonts w:ascii="Times New Roman" w:hAnsi="Times New Roman"/>
          <w:sz w:val="28"/>
          <w:szCs w:val="28"/>
        </w:rPr>
        <w:t>XVII</w:t>
      </w:r>
      <w:r w:rsidRPr="00482CD3">
        <w:rPr>
          <w:rFonts w:ascii="Times New Roman" w:hAnsi="Times New Roman"/>
          <w:sz w:val="28"/>
          <w:szCs w:val="28"/>
          <w:lang w:val="ru-RU"/>
        </w:rPr>
        <w:t xml:space="preserve"> в. Дипломатические контакты   </w:t>
      </w:r>
      <w:r w:rsidRPr="00482CD3">
        <w:rPr>
          <w:rFonts w:ascii="Times New Roman" w:hAnsi="Times New Roman"/>
          <w:sz w:val="28"/>
          <w:szCs w:val="28"/>
          <w:lang w:val="ru-RU"/>
        </w:rPr>
        <w:lastRenderedPageBreak/>
        <w:t>со странами Европы и Азии после Смуты. Смоленская война. Поляновский мир. Связи России с православным населением Речи Посполитой: противодействие распространению католичества и унии, контакты с Запорожской Сечью. Восстание Богдана Хмельницкого. Переяславская рада. Вхождение земель Гетманщины (запорожских и малороссийских земель под управлением гетмана Богдана Хмельницкого в состав России). Война между Россией и Речью Посполитой   1654-1667 гг. Андрусовское перемирие. Русско-шведская война 1656-1658 гг.   и ее результаты. Укрепление южных рубежей России.</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Белгородская засечная черта. Конфликты с Османской империей. «Азовское осадное сидение» донских казаков. Русско-Турецкая война (1676-1681 гг.)   и Бахчисарайский мирный договор. Отношения России со странами Западной Европы. Проникновение русских землепроходцев в Восточную Сибирь и Даурию. </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150.5.2.3.5.</w:t>
      </w:r>
      <w:r>
        <w:rPr>
          <w:rFonts w:ascii="Times New Roman" w:hAnsi="Times New Roman"/>
          <w:sz w:val="28"/>
          <w:szCs w:val="28"/>
        </w:rPr>
        <w:t> </w:t>
      </w:r>
      <w:r w:rsidRPr="00482CD3">
        <w:rPr>
          <w:rFonts w:ascii="Times New Roman" w:hAnsi="Times New Roman"/>
          <w:sz w:val="28"/>
          <w:szCs w:val="28"/>
          <w:lang w:val="ru-RU"/>
        </w:rPr>
        <w:t xml:space="preserve">Освоение новых территорий. Народы России в </w:t>
      </w:r>
      <w:r>
        <w:rPr>
          <w:rFonts w:ascii="Times New Roman" w:hAnsi="Times New Roman"/>
          <w:sz w:val="28"/>
          <w:szCs w:val="28"/>
        </w:rPr>
        <w:t>XVII</w:t>
      </w:r>
      <w:r w:rsidRPr="00482CD3">
        <w:rPr>
          <w:rFonts w:ascii="Times New Roman" w:hAnsi="Times New Roman"/>
          <w:sz w:val="28"/>
          <w:szCs w:val="28"/>
          <w:lang w:val="ru-RU"/>
        </w:rPr>
        <w:t xml:space="preserve"> в. Эпоха Великих географических открытий и русские географические открытия. Плавание Семена Дежнева. Выход к Тихому океану. Походы Ерофея Хабарова и Василия Пояркова и исследование бассейна реки Амур. Освоение Поволжья и Сибири. Калмыцкое ханство. Ясачное налогообложение. Переселение русских на новые земли. Миссионерство и христианизация. Межэтнические отношения. Формирование многонациональной элиты.</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150.5.2.4.</w:t>
      </w:r>
      <w:r>
        <w:rPr>
          <w:rFonts w:ascii="Times New Roman" w:hAnsi="Times New Roman"/>
          <w:sz w:val="28"/>
          <w:szCs w:val="28"/>
        </w:rPr>
        <w:t> </w:t>
      </w:r>
      <w:r w:rsidRPr="00482CD3">
        <w:rPr>
          <w:rFonts w:ascii="Times New Roman" w:hAnsi="Times New Roman"/>
          <w:sz w:val="28"/>
          <w:szCs w:val="28"/>
          <w:lang w:val="ru-RU"/>
        </w:rPr>
        <w:t xml:space="preserve">Культурное пространство </w:t>
      </w:r>
      <w:r>
        <w:rPr>
          <w:rFonts w:ascii="Times New Roman" w:hAnsi="Times New Roman"/>
          <w:sz w:val="28"/>
          <w:szCs w:val="28"/>
        </w:rPr>
        <w:t>XVI</w:t>
      </w:r>
      <w:r w:rsidRPr="00482CD3">
        <w:rPr>
          <w:rFonts w:ascii="Times New Roman" w:hAnsi="Times New Roman"/>
          <w:sz w:val="28"/>
          <w:szCs w:val="28"/>
          <w:lang w:val="ru-RU"/>
        </w:rPr>
        <w:t xml:space="preserve"> – </w:t>
      </w:r>
      <w:r>
        <w:rPr>
          <w:rFonts w:ascii="Times New Roman" w:hAnsi="Times New Roman"/>
          <w:sz w:val="28"/>
          <w:szCs w:val="28"/>
        </w:rPr>
        <w:t>XVII</w:t>
      </w:r>
      <w:r w:rsidRPr="00482CD3">
        <w:rPr>
          <w:rFonts w:ascii="Times New Roman" w:hAnsi="Times New Roman"/>
          <w:sz w:val="28"/>
          <w:szCs w:val="28"/>
          <w:lang w:val="ru-RU"/>
        </w:rPr>
        <w:t xml:space="preserve"> вв. </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Изменения в картине мира человека в </w:t>
      </w:r>
      <w:r>
        <w:rPr>
          <w:rFonts w:ascii="Times New Roman" w:hAnsi="Times New Roman"/>
          <w:sz w:val="28"/>
          <w:szCs w:val="28"/>
        </w:rPr>
        <w:t>XVI</w:t>
      </w:r>
      <w:r w:rsidRPr="00482CD3">
        <w:rPr>
          <w:rFonts w:ascii="Times New Roman" w:hAnsi="Times New Roman"/>
          <w:sz w:val="28"/>
          <w:szCs w:val="28"/>
          <w:lang w:val="ru-RU"/>
        </w:rPr>
        <w:t xml:space="preserve"> – </w:t>
      </w:r>
      <w:r>
        <w:rPr>
          <w:rFonts w:ascii="Times New Roman" w:hAnsi="Times New Roman"/>
          <w:sz w:val="28"/>
          <w:szCs w:val="28"/>
        </w:rPr>
        <w:t>XVII</w:t>
      </w:r>
      <w:r w:rsidRPr="00482CD3">
        <w:rPr>
          <w:rFonts w:ascii="Times New Roman" w:hAnsi="Times New Roman"/>
          <w:sz w:val="28"/>
          <w:szCs w:val="28"/>
          <w:lang w:val="ru-RU"/>
        </w:rPr>
        <w:t xml:space="preserve"> вв. и повседневная жизнь. Жилище и предметы быта. Семья и семейные отношения. Религия и суеверия. Европейское и восточное влияние на русскую культуру и быт.</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Архитектура. Собор Покрова на Рву, Барма Постник. Монастырские ансамбли (Кирилло-Белозерский, Соловецкий, Ново-Иерусалимский). Храмы в стиле Московского барокко. Крепости (Китай-город, Смоленский, Астраханский, Ростовский кремли). Федор Конь. Приказ каменных дел. Деревянное зодчество. Изобразительное искусство. Симон Ушаков. Ярославская школа иконописи. Парсунная живопись.</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Летописание и начало книгопечатания. Лицевой свод. Домострой. Переписка </w:t>
      </w:r>
      <w:r w:rsidRPr="00482CD3">
        <w:rPr>
          <w:rFonts w:ascii="Times New Roman" w:hAnsi="Times New Roman"/>
          <w:sz w:val="28"/>
          <w:szCs w:val="28"/>
          <w:lang w:val="ru-RU"/>
        </w:rPr>
        <w:lastRenderedPageBreak/>
        <w:t xml:space="preserve">Ивана Грозного с князем Андреем Курбским. Публицистика Смутного времени. Усиление светского начала в российской культуре. Симеон Полоцкий. Немецкая слобода как проводник европейского культурного влияния. Посадская сатира </w:t>
      </w:r>
      <w:r>
        <w:rPr>
          <w:rFonts w:ascii="Times New Roman" w:hAnsi="Times New Roman"/>
          <w:sz w:val="28"/>
          <w:szCs w:val="28"/>
        </w:rPr>
        <w:t>XVII</w:t>
      </w:r>
      <w:r w:rsidRPr="00482CD3">
        <w:rPr>
          <w:rFonts w:ascii="Times New Roman" w:hAnsi="Times New Roman"/>
          <w:sz w:val="28"/>
          <w:szCs w:val="28"/>
          <w:lang w:val="ru-RU"/>
        </w:rPr>
        <w:t xml:space="preserve"> в.</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Развитие образования и научных знаний. Школы при Аптекарском   и Посольском приказах. «Синопсис» Иннокентия Гизеля – первое учебное пособие по истории.</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150.5.3. История нашего края.</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150.5.3.1. История нашего края в Новейшее время (начало </w:t>
      </w:r>
      <w:r>
        <w:rPr>
          <w:rFonts w:ascii="Times New Roman" w:hAnsi="Times New Roman"/>
          <w:sz w:val="28"/>
          <w:szCs w:val="28"/>
        </w:rPr>
        <w:t>XX</w:t>
      </w:r>
      <w:r w:rsidRPr="00482CD3">
        <w:rPr>
          <w:rFonts w:ascii="Times New Roman" w:hAnsi="Times New Roman"/>
          <w:sz w:val="28"/>
          <w:szCs w:val="28"/>
          <w:lang w:val="ru-RU"/>
        </w:rPr>
        <w:t xml:space="preserve"> в. – настоящее время). Наш край в годы Первой мировой и Гражданской войн. </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Установление советской власти. Наш край в годы первых пятилеток. Наш край   в годы Великой Отечественной войны. Послевоенное восстановление и развитие. </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Наш край в 1960-70-е годы. Экономическое и культурное развитие. </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Наш край в 1980-е годы. Кризисные проявления, влияние распада СССР   на развитие региона. Наш край в 1990-е годы.</w:t>
      </w:r>
    </w:p>
    <w:p w:rsidR="007145AB" w:rsidRPr="00482CD3"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rPr>
        <w:t>XXI</w:t>
      </w:r>
      <w:r w:rsidRPr="00482CD3">
        <w:rPr>
          <w:rFonts w:ascii="Times New Roman" w:hAnsi="Times New Roman"/>
          <w:sz w:val="28"/>
          <w:szCs w:val="28"/>
          <w:lang w:val="ru-RU"/>
        </w:rPr>
        <w:t xml:space="preserve"> век. Система государственного управления краем. Наши известные земляки. История нашего края в наши дни.</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150.5.3.2. Подвиг: как узнать героя?</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Что такое подвиг. Героизм как самопожертвование. Героизм на войне. Подвиг   в мирное время. Милосердие, взаимопомощь. Герои специальной военной операции.</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150.5.3.3. Гражданин.</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Родина и гражданство, их взаимосвязь. Что делает человека гражданином. Нравственные качества гражданина.</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Патриотизм. Толерантность. Уважение к другим народам и их истории. </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Роль знания в защите Родины. Долг гражданина перед обществом. Военные подвиги. Честь. Доблесть.</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150.5.3.4. Государство. Россия – наша Родина.</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Государство как объединяющее начало. Социальная сторона права   и государства. Что такое закон. Что такое Родина? Что такое государство? Необходимость быть гражданином. Российская гражданская идентичность.</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lastRenderedPageBreak/>
        <w:t>150.5.3.5. Гражданская идентичность (практическое занятие).</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Какими качествами должен обладать человек как гражданин.</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150.5.3.6. Моя школа и мой класс (практическое занятие). Портрет школы   или класса через добрые дела.</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150.6. Содержание обучения в 8 классе.</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150.6.1.</w:t>
      </w:r>
      <w:r>
        <w:rPr>
          <w:rFonts w:ascii="Times New Roman" w:hAnsi="Times New Roman"/>
          <w:sz w:val="28"/>
          <w:szCs w:val="28"/>
        </w:rPr>
        <w:t> </w:t>
      </w:r>
      <w:r w:rsidRPr="00482CD3">
        <w:rPr>
          <w:rFonts w:ascii="Times New Roman" w:hAnsi="Times New Roman"/>
          <w:sz w:val="28"/>
          <w:szCs w:val="28"/>
          <w:lang w:val="ru-RU"/>
        </w:rPr>
        <w:t xml:space="preserve">Всеобщая история. История Нового времени. </w:t>
      </w:r>
      <w:r>
        <w:rPr>
          <w:rFonts w:ascii="Times New Roman" w:hAnsi="Times New Roman"/>
          <w:sz w:val="28"/>
          <w:szCs w:val="28"/>
        </w:rPr>
        <w:t>XVIII</w:t>
      </w:r>
      <w:r w:rsidRPr="00482CD3">
        <w:rPr>
          <w:rFonts w:ascii="Times New Roman" w:hAnsi="Times New Roman"/>
          <w:sz w:val="28"/>
          <w:szCs w:val="28"/>
          <w:lang w:val="ru-RU"/>
        </w:rPr>
        <w:t xml:space="preserve"> – начало </w:t>
      </w:r>
      <w:r>
        <w:rPr>
          <w:rFonts w:ascii="Times New Roman" w:hAnsi="Times New Roman"/>
          <w:sz w:val="28"/>
          <w:szCs w:val="28"/>
        </w:rPr>
        <w:t>XIX</w:t>
      </w:r>
      <w:r w:rsidRPr="00482CD3">
        <w:rPr>
          <w:rFonts w:ascii="Times New Roman" w:hAnsi="Times New Roman"/>
          <w:sz w:val="28"/>
          <w:szCs w:val="28"/>
          <w:lang w:val="ru-RU"/>
        </w:rPr>
        <w:t xml:space="preserve"> в. </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150.6.1.1.</w:t>
      </w:r>
      <w:r>
        <w:rPr>
          <w:rFonts w:ascii="Times New Roman" w:hAnsi="Times New Roman"/>
          <w:sz w:val="28"/>
          <w:szCs w:val="28"/>
        </w:rPr>
        <w:t> </w:t>
      </w:r>
      <w:r w:rsidRPr="00482CD3">
        <w:rPr>
          <w:rFonts w:ascii="Times New Roman" w:hAnsi="Times New Roman"/>
          <w:sz w:val="28"/>
          <w:szCs w:val="28"/>
          <w:lang w:val="ru-RU"/>
        </w:rPr>
        <w:t xml:space="preserve">Введение. </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150.6.1.2.</w:t>
      </w:r>
      <w:r>
        <w:rPr>
          <w:rFonts w:ascii="Times New Roman" w:hAnsi="Times New Roman"/>
          <w:sz w:val="28"/>
          <w:szCs w:val="28"/>
        </w:rPr>
        <w:t> </w:t>
      </w:r>
      <w:r w:rsidRPr="00482CD3">
        <w:rPr>
          <w:rFonts w:ascii="Times New Roman" w:hAnsi="Times New Roman"/>
          <w:sz w:val="28"/>
          <w:szCs w:val="28"/>
          <w:lang w:val="ru-RU"/>
        </w:rPr>
        <w:t xml:space="preserve">Век Просвещения. </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Истоки европейского Просвещения. Достижения естественных наук   и распространение идей рационализма. Английское Просвещение; Д.</w:t>
      </w:r>
      <w:r>
        <w:rPr>
          <w:rFonts w:ascii="Times New Roman" w:hAnsi="Times New Roman"/>
          <w:sz w:val="28"/>
          <w:szCs w:val="28"/>
        </w:rPr>
        <w:t> </w:t>
      </w:r>
      <w:r w:rsidRPr="00482CD3">
        <w:rPr>
          <w:rFonts w:ascii="Times New Roman" w:hAnsi="Times New Roman"/>
          <w:sz w:val="28"/>
          <w:szCs w:val="28"/>
          <w:lang w:val="ru-RU"/>
        </w:rPr>
        <w:t>Локк   и Т. Гоббс. Секуляризация сознания. Культ Разума. Франция ‒ центр Просвещения. Философские и политические идеи Ф.</w:t>
      </w:r>
      <w:r>
        <w:rPr>
          <w:rFonts w:ascii="Times New Roman" w:hAnsi="Times New Roman"/>
          <w:sz w:val="28"/>
          <w:szCs w:val="28"/>
        </w:rPr>
        <w:t> </w:t>
      </w:r>
      <w:r w:rsidRPr="00482CD3">
        <w:rPr>
          <w:rFonts w:ascii="Times New Roman" w:hAnsi="Times New Roman"/>
          <w:sz w:val="28"/>
          <w:szCs w:val="28"/>
          <w:lang w:val="ru-RU"/>
        </w:rPr>
        <w:t>Вольтера, Ш.</w:t>
      </w:r>
      <w:r>
        <w:rPr>
          <w:rFonts w:ascii="Times New Roman" w:hAnsi="Times New Roman"/>
          <w:sz w:val="28"/>
          <w:szCs w:val="28"/>
        </w:rPr>
        <w:t> </w:t>
      </w:r>
      <w:r w:rsidRPr="00482CD3">
        <w:rPr>
          <w:rFonts w:ascii="Times New Roman" w:hAnsi="Times New Roman"/>
          <w:sz w:val="28"/>
          <w:szCs w:val="28"/>
          <w:lang w:val="ru-RU"/>
        </w:rPr>
        <w:t>Монтескье, Ж.</w:t>
      </w:r>
      <w:r>
        <w:rPr>
          <w:rFonts w:ascii="Times New Roman" w:hAnsi="Times New Roman"/>
          <w:sz w:val="28"/>
          <w:szCs w:val="28"/>
        </w:rPr>
        <w:t> </w:t>
      </w:r>
      <w:r w:rsidRPr="00482CD3">
        <w:rPr>
          <w:rFonts w:ascii="Times New Roman" w:hAnsi="Times New Roman"/>
          <w:sz w:val="28"/>
          <w:szCs w:val="28"/>
          <w:lang w:val="ru-RU"/>
        </w:rPr>
        <w:t>Руссо. «Энциклопедия» (Д.</w:t>
      </w:r>
      <w:r>
        <w:rPr>
          <w:rFonts w:ascii="Times New Roman" w:hAnsi="Times New Roman"/>
          <w:sz w:val="28"/>
          <w:szCs w:val="28"/>
        </w:rPr>
        <w:t> </w:t>
      </w:r>
      <w:r w:rsidRPr="00482CD3">
        <w:rPr>
          <w:rFonts w:ascii="Times New Roman" w:hAnsi="Times New Roman"/>
          <w:sz w:val="28"/>
          <w:szCs w:val="28"/>
          <w:lang w:val="ru-RU"/>
        </w:rPr>
        <w:t>Дидро, Ж.</w:t>
      </w:r>
      <w:r>
        <w:rPr>
          <w:rFonts w:ascii="Times New Roman" w:hAnsi="Times New Roman"/>
          <w:sz w:val="28"/>
          <w:szCs w:val="28"/>
        </w:rPr>
        <w:t> </w:t>
      </w:r>
      <w:r w:rsidRPr="00482CD3">
        <w:rPr>
          <w:rFonts w:ascii="Times New Roman" w:hAnsi="Times New Roman"/>
          <w:sz w:val="28"/>
          <w:szCs w:val="28"/>
          <w:lang w:val="ru-RU"/>
        </w:rPr>
        <w:t>Д’Аламбер). Германское Просвещение. Распространение идей Просвещения в Америке. Влияние просветителей   на изменение представлений об отношениях власти и общества. «Союз королей   и философов».</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150.6.1.3.</w:t>
      </w:r>
      <w:r>
        <w:rPr>
          <w:rFonts w:ascii="Times New Roman" w:hAnsi="Times New Roman"/>
          <w:sz w:val="28"/>
          <w:szCs w:val="28"/>
        </w:rPr>
        <w:t> </w:t>
      </w:r>
      <w:r w:rsidRPr="00482CD3">
        <w:rPr>
          <w:rFonts w:ascii="Times New Roman" w:hAnsi="Times New Roman"/>
          <w:sz w:val="28"/>
          <w:szCs w:val="28"/>
          <w:lang w:val="ru-RU"/>
        </w:rPr>
        <w:t xml:space="preserve">Государства Европы в </w:t>
      </w:r>
      <w:r>
        <w:rPr>
          <w:rFonts w:ascii="Times New Roman" w:hAnsi="Times New Roman"/>
          <w:sz w:val="28"/>
          <w:szCs w:val="28"/>
        </w:rPr>
        <w:t>XVIII</w:t>
      </w:r>
      <w:r w:rsidRPr="00482CD3">
        <w:rPr>
          <w:rFonts w:ascii="Times New Roman" w:hAnsi="Times New Roman"/>
          <w:sz w:val="28"/>
          <w:szCs w:val="28"/>
          <w:lang w:val="ru-RU"/>
        </w:rPr>
        <w:t xml:space="preserve"> в. </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150.6.1.3.1.</w:t>
      </w:r>
      <w:r>
        <w:rPr>
          <w:rFonts w:ascii="Times New Roman" w:hAnsi="Times New Roman"/>
          <w:sz w:val="28"/>
          <w:szCs w:val="28"/>
        </w:rPr>
        <w:t> </w:t>
      </w:r>
      <w:r w:rsidRPr="00482CD3">
        <w:rPr>
          <w:rFonts w:ascii="Times New Roman" w:hAnsi="Times New Roman"/>
          <w:sz w:val="28"/>
          <w:szCs w:val="28"/>
          <w:lang w:val="ru-RU"/>
        </w:rPr>
        <w:t xml:space="preserve">Монархии в Европе </w:t>
      </w:r>
      <w:r>
        <w:rPr>
          <w:rFonts w:ascii="Times New Roman" w:hAnsi="Times New Roman"/>
          <w:sz w:val="28"/>
          <w:szCs w:val="28"/>
        </w:rPr>
        <w:t>XVIII</w:t>
      </w:r>
      <w:r w:rsidRPr="00482CD3">
        <w:rPr>
          <w:rFonts w:ascii="Times New Roman" w:hAnsi="Times New Roman"/>
          <w:sz w:val="28"/>
          <w:szCs w:val="28"/>
          <w:lang w:val="ru-RU"/>
        </w:rPr>
        <w:t xml:space="preserve"> в.: абсолютные и парламентские монархии. Просвещенный абсолютизм: правители, идеи, практика. Политика   в отношении сословий: старые порядки и новые веяния. Государство и Церковь. Секуляризация церковных земель. Экономическая политика власти. Меркантилизм.</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150.6.1.3.2.</w:t>
      </w:r>
      <w:r>
        <w:rPr>
          <w:rFonts w:ascii="Times New Roman" w:hAnsi="Times New Roman"/>
          <w:sz w:val="28"/>
          <w:szCs w:val="28"/>
        </w:rPr>
        <w:t> </w:t>
      </w:r>
      <w:r w:rsidRPr="00482CD3">
        <w:rPr>
          <w:rFonts w:ascii="Times New Roman" w:hAnsi="Times New Roman"/>
          <w:sz w:val="28"/>
          <w:szCs w:val="28"/>
          <w:lang w:val="ru-RU"/>
        </w:rPr>
        <w:t xml:space="preserve">Великобритания в </w:t>
      </w:r>
      <w:r>
        <w:rPr>
          <w:rFonts w:ascii="Times New Roman" w:hAnsi="Times New Roman"/>
          <w:sz w:val="28"/>
          <w:szCs w:val="28"/>
        </w:rPr>
        <w:t>XVIII</w:t>
      </w:r>
      <w:r w:rsidRPr="00482CD3">
        <w:rPr>
          <w:rFonts w:ascii="Times New Roman" w:hAnsi="Times New Roman"/>
          <w:sz w:val="28"/>
          <w:szCs w:val="28"/>
          <w:lang w:val="ru-RU"/>
        </w:rPr>
        <w:t xml:space="preserve"> в. Королевская власть и парламент. Тори   и виги. Предпосылки промышленного переворота в Англии. Технические изобретения и создание первых машин. Появление фабрик, замена ручного труда машинным. Социальные и экономические последствия промышленного переворота. Условия труда и быта фабричных рабочих. Движения протеста. Луддизм.</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150.6.1.3.3.</w:t>
      </w:r>
      <w:r>
        <w:rPr>
          <w:rFonts w:ascii="Times New Roman" w:hAnsi="Times New Roman"/>
          <w:sz w:val="28"/>
          <w:szCs w:val="28"/>
        </w:rPr>
        <w:t> </w:t>
      </w:r>
      <w:r w:rsidRPr="00482CD3">
        <w:rPr>
          <w:rFonts w:ascii="Times New Roman" w:hAnsi="Times New Roman"/>
          <w:sz w:val="28"/>
          <w:szCs w:val="28"/>
          <w:lang w:val="ru-RU"/>
        </w:rPr>
        <w:t>Франция. Абсолютная монархия: политика сохранения старого порядка. Попытки проведения реформ. Королевская власть и сословия.</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150.6.1.3.4.</w:t>
      </w:r>
      <w:r>
        <w:rPr>
          <w:rFonts w:ascii="Times New Roman" w:hAnsi="Times New Roman"/>
          <w:sz w:val="28"/>
          <w:szCs w:val="28"/>
        </w:rPr>
        <w:t> </w:t>
      </w:r>
      <w:r w:rsidRPr="00482CD3">
        <w:rPr>
          <w:rFonts w:ascii="Times New Roman" w:hAnsi="Times New Roman"/>
          <w:sz w:val="28"/>
          <w:szCs w:val="28"/>
          <w:lang w:val="ru-RU"/>
        </w:rPr>
        <w:t xml:space="preserve">Германские государства, монархия Габсбургов, итальянские земли   в </w:t>
      </w:r>
      <w:r>
        <w:rPr>
          <w:rFonts w:ascii="Times New Roman" w:hAnsi="Times New Roman"/>
          <w:sz w:val="28"/>
          <w:szCs w:val="28"/>
        </w:rPr>
        <w:t>XVIII</w:t>
      </w:r>
      <w:r w:rsidRPr="00482CD3">
        <w:rPr>
          <w:rFonts w:ascii="Times New Roman" w:hAnsi="Times New Roman"/>
          <w:sz w:val="28"/>
          <w:szCs w:val="28"/>
          <w:lang w:val="ru-RU"/>
        </w:rPr>
        <w:t xml:space="preserve"> в. Раздробленность Германии. Возвышение Пруссии. Фридрих </w:t>
      </w:r>
      <w:r>
        <w:rPr>
          <w:rFonts w:ascii="Times New Roman" w:hAnsi="Times New Roman"/>
          <w:sz w:val="28"/>
          <w:szCs w:val="28"/>
        </w:rPr>
        <w:t>II</w:t>
      </w:r>
      <w:r w:rsidRPr="00482CD3">
        <w:rPr>
          <w:rFonts w:ascii="Times New Roman" w:hAnsi="Times New Roman"/>
          <w:sz w:val="28"/>
          <w:szCs w:val="28"/>
          <w:lang w:val="ru-RU"/>
        </w:rPr>
        <w:t xml:space="preserve"> Великий. </w:t>
      </w:r>
      <w:r w:rsidRPr="00482CD3">
        <w:rPr>
          <w:rFonts w:ascii="Times New Roman" w:hAnsi="Times New Roman"/>
          <w:sz w:val="28"/>
          <w:szCs w:val="28"/>
          <w:lang w:val="ru-RU"/>
        </w:rPr>
        <w:lastRenderedPageBreak/>
        <w:t xml:space="preserve">Габсбургская монархия в </w:t>
      </w:r>
      <w:r>
        <w:rPr>
          <w:rFonts w:ascii="Times New Roman" w:hAnsi="Times New Roman"/>
          <w:sz w:val="28"/>
          <w:szCs w:val="28"/>
        </w:rPr>
        <w:t>XVIII</w:t>
      </w:r>
      <w:r w:rsidRPr="00482CD3">
        <w:rPr>
          <w:rFonts w:ascii="Times New Roman" w:hAnsi="Times New Roman"/>
          <w:sz w:val="28"/>
          <w:szCs w:val="28"/>
          <w:lang w:val="ru-RU"/>
        </w:rPr>
        <w:t xml:space="preserve"> в. Правление Марии Терезии и Иосифа </w:t>
      </w:r>
      <w:r>
        <w:rPr>
          <w:rFonts w:ascii="Times New Roman" w:hAnsi="Times New Roman"/>
          <w:sz w:val="28"/>
          <w:szCs w:val="28"/>
        </w:rPr>
        <w:t>II</w:t>
      </w:r>
      <w:r w:rsidRPr="00482CD3">
        <w:rPr>
          <w:rFonts w:ascii="Times New Roman" w:hAnsi="Times New Roman"/>
          <w:sz w:val="28"/>
          <w:szCs w:val="28"/>
          <w:lang w:val="ru-RU"/>
        </w:rPr>
        <w:t>. Реформы просвещенного абсолютизма. Итальянские государства: политическая раздробленность. Усиление власти Габсбургов над частью итальянских земель.</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150.6.1.3.5.</w:t>
      </w:r>
      <w:r>
        <w:rPr>
          <w:rFonts w:ascii="Times New Roman" w:hAnsi="Times New Roman"/>
          <w:sz w:val="28"/>
          <w:szCs w:val="28"/>
        </w:rPr>
        <w:t> </w:t>
      </w:r>
      <w:r w:rsidRPr="00482CD3">
        <w:rPr>
          <w:rFonts w:ascii="Times New Roman" w:hAnsi="Times New Roman"/>
          <w:sz w:val="28"/>
          <w:szCs w:val="28"/>
          <w:lang w:val="ru-RU"/>
        </w:rPr>
        <w:t xml:space="preserve">Государства Пиренейского полуострова. Испания: проблемы внутреннего развития, ослабление международных позиций. Реформы в правление Карла </w:t>
      </w:r>
      <w:r>
        <w:rPr>
          <w:rFonts w:ascii="Times New Roman" w:hAnsi="Times New Roman"/>
          <w:sz w:val="28"/>
          <w:szCs w:val="28"/>
        </w:rPr>
        <w:t>III</w:t>
      </w:r>
      <w:r w:rsidRPr="00482CD3">
        <w:rPr>
          <w:rFonts w:ascii="Times New Roman" w:hAnsi="Times New Roman"/>
          <w:sz w:val="28"/>
          <w:szCs w:val="28"/>
          <w:lang w:val="ru-RU"/>
        </w:rPr>
        <w:t>. Попытки проведения реформ в Португалии. Управление колониальными владениями Испании и Португалии в Южной Америке. Недовольство населения колоний политикой метрополий.</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150.6.1.4.</w:t>
      </w:r>
      <w:r>
        <w:rPr>
          <w:rFonts w:ascii="Times New Roman" w:hAnsi="Times New Roman"/>
          <w:sz w:val="28"/>
          <w:szCs w:val="28"/>
        </w:rPr>
        <w:t> </w:t>
      </w:r>
      <w:r w:rsidRPr="00482CD3">
        <w:rPr>
          <w:rFonts w:ascii="Times New Roman" w:hAnsi="Times New Roman"/>
          <w:sz w:val="28"/>
          <w:szCs w:val="28"/>
          <w:lang w:val="ru-RU"/>
        </w:rPr>
        <w:t xml:space="preserve">Британские колонии в Северной Америке: борьба за независимость. </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Создание английских колоний на американской земле. Состав европейских переселенцев. Складывание местного самоуправления. Колонисты и индейцы. Противоречия между метрополией и колониями. «Бостонское чаепитие». Первый Континентальный конгресс (1774 г.) и начало Войны за независимость. Первые сражения войны. Создание регулярной армии под командованием Д.</w:t>
      </w:r>
      <w:r>
        <w:rPr>
          <w:rFonts w:ascii="Times New Roman" w:hAnsi="Times New Roman"/>
          <w:sz w:val="28"/>
          <w:szCs w:val="28"/>
        </w:rPr>
        <w:t> </w:t>
      </w:r>
      <w:r w:rsidRPr="00482CD3">
        <w:rPr>
          <w:rFonts w:ascii="Times New Roman" w:hAnsi="Times New Roman"/>
          <w:sz w:val="28"/>
          <w:szCs w:val="28"/>
          <w:lang w:val="ru-RU"/>
        </w:rPr>
        <w:t>Вашингтона. Принятие Декларации независимости (1776 г.). Перелом в войне и ее завершение. Поддержка колонистов со стороны России. Итоги Войны за независимость. Конституция (1787 г.). «Отцы-основатели». Билль о правах (1791 г.). Значение завоевания североамериканскими штатами независимости.</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150.6.1.5.</w:t>
      </w:r>
      <w:r>
        <w:rPr>
          <w:rFonts w:ascii="Times New Roman" w:hAnsi="Times New Roman"/>
          <w:sz w:val="28"/>
          <w:szCs w:val="28"/>
        </w:rPr>
        <w:t> </w:t>
      </w:r>
      <w:r w:rsidRPr="00482CD3">
        <w:rPr>
          <w:rFonts w:ascii="Times New Roman" w:hAnsi="Times New Roman"/>
          <w:sz w:val="28"/>
          <w:szCs w:val="28"/>
          <w:lang w:val="ru-RU"/>
        </w:rPr>
        <w:t xml:space="preserve">Французская революция конца </w:t>
      </w:r>
      <w:r>
        <w:rPr>
          <w:rFonts w:ascii="Times New Roman" w:hAnsi="Times New Roman"/>
          <w:sz w:val="28"/>
          <w:szCs w:val="28"/>
        </w:rPr>
        <w:t>XVIII</w:t>
      </w:r>
      <w:r w:rsidRPr="00482CD3">
        <w:rPr>
          <w:rFonts w:ascii="Times New Roman" w:hAnsi="Times New Roman"/>
          <w:sz w:val="28"/>
          <w:szCs w:val="28"/>
          <w:lang w:val="ru-RU"/>
        </w:rPr>
        <w:t xml:space="preserve"> в. </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Причины революции. Хронологические рамки и основные этапы революции. Начало революции. Декларация прав человека и гражданина. Политические течения и деятели революции (Ж.</w:t>
      </w:r>
      <w:r>
        <w:rPr>
          <w:rFonts w:ascii="Times New Roman" w:hAnsi="Times New Roman"/>
          <w:sz w:val="28"/>
          <w:szCs w:val="28"/>
        </w:rPr>
        <w:t> </w:t>
      </w:r>
      <w:r w:rsidRPr="00482CD3">
        <w:rPr>
          <w:rFonts w:ascii="Times New Roman" w:hAnsi="Times New Roman"/>
          <w:sz w:val="28"/>
          <w:szCs w:val="28"/>
          <w:lang w:val="ru-RU"/>
        </w:rPr>
        <w:t>Дантон, Ж-П.</w:t>
      </w:r>
      <w:r>
        <w:rPr>
          <w:rFonts w:ascii="Times New Roman" w:hAnsi="Times New Roman"/>
          <w:sz w:val="28"/>
          <w:szCs w:val="28"/>
        </w:rPr>
        <w:t> </w:t>
      </w:r>
      <w:r w:rsidRPr="00482CD3">
        <w:rPr>
          <w:rFonts w:ascii="Times New Roman" w:hAnsi="Times New Roman"/>
          <w:sz w:val="28"/>
          <w:szCs w:val="28"/>
          <w:lang w:val="ru-RU"/>
        </w:rPr>
        <w:t>Марат). Упразднение монархии   и провозглашение республики. Вареннский кризис. Начало войн против европейских монархов. Казнь короля. Вандея. Политическая борьба в годы республики. Конвент   и «революционный порядок управления». Комитет общественного спасения. М.</w:t>
      </w:r>
      <w:r>
        <w:rPr>
          <w:rFonts w:ascii="Times New Roman" w:hAnsi="Times New Roman"/>
          <w:sz w:val="28"/>
          <w:szCs w:val="28"/>
        </w:rPr>
        <w:t> </w:t>
      </w:r>
      <w:r w:rsidRPr="00482CD3">
        <w:rPr>
          <w:rFonts w:ascii="Times New Roman" w:hAnsi="Times New Roman"/>
          <w:sz w:val="28"/>
          <w:szCs w:val="28"/>
          <w:lang w:val="ru-RU"/>
        </w:rPr>
        <w:t>Робеспьер. Террор. Отказ от основ «старого мира»: культ разума, борьба против церкви, новый календарь. Термидорианский переворот (27 июля 1794 г.). Учреждение Директории. Наполеон Бонапарт. Государственный переворот   18-19 брюмера (ноябрь 1799 г.). Установление режима консульства. Итоги и значение революции.</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lastRenderedPageBreak/>
        <w:t xml:space="preserve">Международные отношения накануне и в период Французской революции </w:t>
      </w:r>
      <w:r>
        <w:rPr>
          <w:rFonts w:ascii="Times New Roman" w:hAnsi="Times New Roman"/>
          <w:sz w:val="28"/>
          <w:szCs w:val="28"/>
        </w:rPr>
        <w:t>XVIII</w:t>
      </w:r>
      <w:r w:rsidRPr="00482CD3">
        <w:rPr>
          <w:rFonts w:ascii="Times New Roman" w:hAnsi="Times New Roman"/>
          <w:sz w:val="28"/>
          <w:szCs w:val="28"/>
          <w:lang w:val="ru-RU"/>
        </w:rPr>
        <w:t xml:space="preserve"> в. Разделы Речи Посполитой. Войны антифранцузских коалиций против революционной Франции. Колониальные захваты европейских держав. Проблемы европейского баланса сил и дипломатия. Участие России в международных отношениях в </w:t>
      </w:r>
      <w:r>
        <w:rPr>
          <w:rFonts w:ascii="Times New Roman" w:hAnsi="Times New Roman"/>
          <w:sz w:val="28"/>
          <w:szCs w:val="28"/>
        </w:rPr>
        <w:t>XVIII</w:t>
      </w:r>
      <w:r w:rsidRPr="00482CD3">
        <w:rPr>
          <w:rFonts w:ascii="Times New Roman" w:hAnsi="Times New Roman"/>
          <w:sz w:val="28"/>
          <w:szCs w:val="28"/>
          <w:lang w:val="ru-RU"/>
        </w:rPr>
        <w:t xml:space="preserve"> в. Северная война (1700-1721 гг.). Династические войны   «за наследство». Семилетняя война (1756-1763 гг.). Войны антифранцузских коалиций против революционной Франции. Колониальные захваты европейских держав.</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150.6.1.6. Европа в начале </w:t>
      </w:r>
      <w:r>
        <w:rPr>
          <w:rFonts w:ascii="Times New Roman" w:hAnsi="Times New Roman"/>
          <w:sz w:val="28"/>
          <w:szCs w:val="28"/>
        </w:rPr>
        <w:t>XIX</w:t>
      </w:r>
      <w:r w:rsidRPr="00482CD3">
        <w:rPr>
          <w:rFonts w:ascii="Times New Roman" w:hAnsi="Times New Roman"/>
          <w:sz w:val="28"/>
          <w:szCs w:val="28"/>
          <w:lang w:val="ru-RU"/>
        </w:rPr>
        <w:t xml:space="preserve"> в.</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Провозглашение империи Наполеона </w:t>
      </w:r>
      <w:r>
        <w:rPr>
          <w:rFonts w:ascii="Times New Roman" w:hAnsi="Times New Roman"/>
          <w:sz w:val="28"/>
          <w:szCs w:val="28"/>
        </w:rPr>
        <w:t>I</w:t>
      </w:r>
      <w:r w:rsidRPr="00482CD3">
        <w:rPr>
          <w:rFonts w:ascii="Times New Roman" w:hAnsi="Times New Roman"/>
          <w:sz w:val="28"/>
          <w:szCs w:val="28"/>
          <w:lang w:val="ru-RU"/>
        </w:rPr>
        <w:t xml:space="preserve"> во Франции. Реформы. Законодательство. Наполеоновские войны. Антинаполеоновские коалиции. Политика Наполеона в завоеванных странах. Отношение населения к завоевателям: сопротивление, сотрудничество. Поход армии Наполеона в Россию и крушение Французской империи. Венский конгресс: цели, главные участники, решения. Создание Священного союза.</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150.6.1.7.</w:t>
      </w:r>
      <w:r>
        <w:rPr>
          <w:rFonts w:ascii="Times New Roman" w:hAnsi="Times New Roman"/>
          <w:sz w:val="28"/>
          <w:szCs w:val="28"/>
        </w:rPr>
        <w:t> </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Европейская культура в </w:t>
      </w:r>
      <w:r>
        <w:rPr>
          <w:rFonts w:ascii="Times New Roman" w:hAnsi="Times New Roman"/>
          <w:sz w:val="28"/>
          <w:szCs w:val="28"/>
        </w:rPr>
        <w:t>XVIII</w:t>
      </w:r>
      <w:r w:rsidRPr="00482CD3">
        <w:rPr>
          <w:rFonts w:ascii="Times New Roman" w:hAnsi="Times New Roman"/>
          <w:sz w:val="28"/>
          <w:szCs w:val="28"/>
          <w:lang w:val="ru-RU"/>
        </w:rPr>
        <w:t xml:space="preserve"> в. </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Развитие науки. Новая картина мира в трудах математиков, физиков, астрономов. Достижения в естественных науках и медицине. Продолжение географических открытий. Распространение образования. Литература </w:t>
      </w:r>
      <w:r>
        <w:rPr>
          <w:rFonts w:ascii="Times New Roman" w:hAnsi="Times New Roman"/>
          <w:sz w:val="28"/>
          <w:szCs w:val="28"/>
        </w:rPr>
        <w:t>XVIII</w:t>
      </w:r>
      <w:r w:rsidRPr="00482CD3">
        <w:rPr>
          <w:rFonts w:ascii="Times New Roman" w:hAnsi="Times New Roman"/>
          <w:sz w:val="28"/>
          <w:szCs w:val="28"/>
          <w:lang w:val="ru-RU"/>
        </w:rPr>
        <w:t xml:space="preserve"> в.: жанры, писатели, великие романы. Художественные стили: классицизм, барокко, рококо. Музыка духовная и светская. Театр: жанры, популярные авторы, произведения. Сословный характер культуры. Повседневная жизнь обитателей городов и деревень.</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150.6.1.8.</w:t>
      </w:r>
      <w:r>
        <w:rPr>
          <w:rFonts w:ascii="Times New Roman" w:hAnsi="Times New Roman"/>
          <w:sz w:val="28"/>
          <w:szCs w:val="28"/>
        </w:rPr>
        <w:t> </w:t>
      </w:r>
      <w:r w:rsidRPr="00482CD3">
        <w:rPr>
          <w:rFonts w:ascii="Times New Roman" w:hAnsi="Times New Roman"/>
          <w:sz w:val="28"/>
          <w:szCs w:val="28"/>
          <w:lang w:val="ru-RU"/>
        </w:rPr>
        <w:t xml:space="preserve">Страны Востока в </w:t>
      </w:r>
      <w:r>
        <w:rPr>
          <w:rFonts w:ascii="Times New Roman" w:hAnsi="Times New Roman"/>
          <w:sz w:val="28"/>
          <w:szCs w:val="28"/>
        </w:rPr>
        <w:t>XVIII</w:t>
      </w:r>
      <w:r w:rsidRPr="00482CD3">
        <w:rPr>
          <w:rFonts w:ascii="Times New Roman" w:hAnsi="Times New Roman"/>
          <w:sz w:val="28"/>
          <w:szCs w:val="28"/>
          <w:lang w:val="ru-RU"/>
        </w:rPr>
        <w:t xml:space="preserve"> – начале </w:t>
      </w:r>
      <w:r>
        <w:rPr>
          <w:rFonts w:ascii="Times New Roman" w:hAnsi="Times New Roman"/>
          <w:sz w:val="28"/>
          <w:szCs w:val="28"/>
        </w:rPr>
        <w:t>XIX</w:t>
      </w:r>
      <w:r w:rsidRPr="00482CD3">
        <w:rPr>
          <w:rFonts w:ascii="Times New Roman" w:hAnsi="Times New Roman"/>
          <w:sz w:val="28"/>
          <w:szCs w:val="28"/>
          <w:lang w:val="ru-RU"/>
        </w:rPr>
        <w:t xml:space="preserve"> в. </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Османская империя: от могущества к упадку. Положение населения. Попытки проведения реформ; Селим </w:t>
      </w:r>
      <w:r>
        <w:rPr>
          <w:rFonts w:ascii="Times New Roman" w:hAnsi="Times New Roman"/>
          <w:sz w:val="28"/>
          <w:szCs w:val="28"/>
        </w:rPr>
        <w:t>III</w:t>
      </w:r>
      <w:r w:rsidRPr="00482CD3">
        <w:rPr>
          <w:rFonts w:ascii="Times New Roman" w:hAnsi="Times New Roman"/>
          <w:sz w:val="28"/>
          <w:szCs w:val="28"/>
          <w:lang w:val="ru-RU"/>
        </w:rPr>
        <w:t xml:space="preserve">. Индия. Ослабление империи Великих Моголов. Борьба европейцев за владения в Индии. Утверждение британского владычества. Китай. Империя Цин в </w:t>
      </w:r>
      <w:r>
        <w:rPr>
          <w:rFonts w:ascii="Times New Roman" w:hAnsi="Times New Roman"/>
          <w:sz w:val="28"/>
          <w:szCs w:val="28"/>
        </w:rPr>
        <w:t>XVIII</w:t>
      </w:r>
      <w:r w:rsidRPr="00482CD3">
        <w:rPr>
          <w:rFonts w:ascii="Times New Roman" w:hAnsi="Times New Roman"/>
          <w:sz w:val="28"/>
          <w:szCs w:val="28"/>
          <w:lang w:val="ru-RU"/>
        </w:rPr>
        <w:t xml:space="preserve"> в.: власть маньчжурских императоров, система управления страной. Внешняя политика империи Цин; отношения с Россией. «Закрытие» Китая для иноземцев. Япония в </w:t>
      </w:r>
      <w:r>
        <w:rPr>
          <w:rFonts w:ascii="Times New Roman" w:hAnsi="Times New Roman"/>
          <w:sz w:val="28"/>
          <w:szCs w:val="28"/>
        </w:rPr>
        <w:t>XVIII</w:t>
      </w:r>
      <w:r w:rsidRPr="00482CD3">
        <w:rPr>
          <w:rFonts w:ascii="Times New Roman" w:hAnsi="Times New Roman"/>
          <w:sz w:val="28"/>
          <w:szCs w:val="28"/>
          <w:lang w:val="ru-RU"/>
        </w:rPr>
        <w:t xml:space="preserve"> в. Сегуны и дайме. Положение </w:t>
      </w:r>
      <w:r w:rsidRPr="00482CD3">
        <w:rPr>
          <w:rFonts w:ascii="Times New Roman" w:hAnsi="Times New Roman"/>
          <w:sz w:val="28"/>
          <w:szCs w:val="28"/>
          <w:lang w:val="ru-RU"/>
        </w:rPr>
        <w:lastRenderedPageBreak/>
        <w:t xml:space="preserve">сословий. Культура стран Востока в </w:t>
      </w:r>
      <w:r>
        <w:rPr>
          <w:rFonts w:ascii="Times New Roman" w:hAnsi="Times New Roman"/>
          <w:sz w:val="28"/>
          <w:szCs w:val="28"/>
        </w:rPr>
        <w:t>XVIII</w:t>
      </w:r>
      <w:r w:rsidRPr="00482CD3">
        <w:rPr>
          <w:rFonts w:ascii="Times New Roman" w:hAnsi="Times New Roman"/>
          <w:sz w:val="28"/>
          <w:szCs w:val="28"/>
          <w:lang w:val="ru-RU"/>
        </w:rPr>
        <w:t xml:space="preserve"> в.</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Культура стран Востока в </w:t>
      </w:r>
      <w:r>
        <w:rPr>
          <w:rFonts w:ascii="Times New Roman" w:hAnsi="Times New Roman"/>
          <w:sz w:val="28"/>
          <w:szCs w:val="28"/>
        </w:rPr>
        <w:t>XVIII</w:t>
      </w:r>
      <w:r w:rsidRPr="00482CD3">
        <w:rPr>
          <w:rFonts w:ascii="Times New Roman" w:hAnsi="Times New Roman"/>
          <w:sz w:val="28"/>
          <w:szCs w:val="28"/>
          <w:lang w:val="ru-RU"/>
        </w:rPr>
        <w:t xml:space="preserve"> в.</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150.6.1.9.</w:t>
      </w:r>
      <w:r>
        <w:rPr>
          <w:rFonts w:ascii="Times New Roman" w:hAnsi="Times New Roman"/>
          <w:sz w:val="28"/>
          <w:szCs w:val="28"/>
        </w:rPr>
        <w:t> </w:t>
      </w:r>
      <w:r w:rsidRPr="00482CD3">
        <w:rPr>
          <w:rFonts w:ascii="Times New Roman" w:hAnsi="Times New Roman"/>
          <w:sz w:val="28"/>
          <w:szCs w:val="28"/>
          <w:lang w:val="ru-RU"/>
        </w:rPr>
        <w:t xml:space="preserve">Страны и народы Африки в </w:t>
      </w:r>
      <w:r>
        <w:rPr>
          <w:rFonts w:ascii="Times New Roman" w:hAnsi="Times New Roman"/>
          <w:sz w:val="28"/>
          <w:szCs w:val="28"/>
        </w:rPr>
        <w:t>XVIII</w:t>
      </w:r>
      <w:r w:rsidRPr="00482CD3">
        <w:rPr>
          <w:rFonts w:ascii="Times New Roman" w:hAnsi="Times New Roman"/>
          <w:sz w:val="28"/>
          <w:szCs w:val="28"/>
          <w:lang w:val="ru-RU"/>
        </w:rPr>
        <w:t xml:space="preserve"> – начале </w:t>
      </w:r>
      <w:r>
        <w:rPr>
          <w:rFonts w:ascii="Times New Roman" w:hAnsi="Times New Roman"/>
          <w:sz w:val="28"/>
          <w:szCs w:val="28"/>
        </w:rPr>
        <w:t>XIX</w:t>
      </w:r>
      <w:r w:rsidRPr="00482CD3">
        <w:rPr>
          <w:rFonts w:ascii="Times New Roman" w:hAnsi="Times New Roman"/>
          <w:sz w:val="28"/>
          <w:szCs w:val="28"/>
          <w:lang w:val="ru-RU"/>
        </w:rPr>
        <w:t xml:space="preserve"> в. Культура народов Африки в </w:t>
      </w:r>
      <w:r>
        <w:rPr>
          <w:rFonts w:ascii="Times New Roman" w:hAnsi="Times New Roman"/>
          <w:sz w:val="28"/>
          <w:szCs w:val="28"/>
        </w:rPr>
        <w:t>XVIII</w:t>
      </w:r>
      <w:r w:rsidRPr="00482CD3">
        <w:rPr>
          <w:rFonts w:ascii="Times New Roman" w:hAnsi="Times New Roman"/>
          <w:sz w:val="28"/>
          <w:szCs w:val="28"/>
          <w:lang w:val="ru-RU"/>
        </w:rPr>
        <w:t xml:space="preserve"> в.</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150.6.1.10.</w:t>
      </w:r>
      <w:r>
        <w:rPr>
          <w:rFonts w:ascii="Times New Roman" w:hAnsi="Times New Roman"/>
          <w:sz w:val="28"/>
          <w:szCs w:val="28"/>
        </w:rPr>
        <w:t> </w:t>
      </w:r>
      <w:r w:rsidRPr="00482CD3">
        <w:rPr>
          <w:rFonts w:ascii="Times New Roman" w:hAnsi="Times New Roman"/>
          <w:sz w:val="28"/>
          <w:szCs w:val="28"/>
          <w:lang w:val="ru-RU"/>
        </w:rPr>
        <w:t xml:space="preserve">Страны Латинской Америки в </w:t>
      </w:r>
      <w:r>
        <w:rPr>
          <w:rFonts w:ascii="Times New Roman" w:hAnsi="Times New Roman"/>
          <w:sz w:val="28"/>
          <w:szCs w:val="28"/>
        </w:rPr>
        <w:t>XVIII</w:t>
      </w:r>
      <w:r w:rsidRPr="00482CD3">
        <w:rPr>
          <w:rFonts w:ascii="Times New Roman" w:hAnsi="Times New Roman"/>
          <w:sz w:val="28"/>
          <w:szCs w:val="28"/>
          <w:lang w:val="ru-RU"/>
        </w:rPr>
        <w:t xml:space="preserve"> – начале </w:t>
      </w:r>
      <w:r>
        <w:rPr>
          <w:rFonts w:ascii="Times New Roman" w:hAnsi="Times New Roman"/>
          <w:sz w:val="28"/>
          <w:szCs w:val="28"/>
        </w:rPr>
        <w:t>XIX</w:t>
      </w:r>
      <w:r w:rsidRPr="00482CD3">
        <w:rPr>
          <w:rFonts w:ascii="Times New Roman" w:hAnsi="Times New Roman"/>
          <w:sz w:val="28"/>
          <w:szCs w:val="28"/>
          <w:lang w:val="ru-RU"/>
        </w:rPr>
        <w:t xml:space="preserve"> в.</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Политика метрополий в латиноамериканских владениях. Колониальное общество. Освободительная борьба: задачи, участники, формы выступлений.   Ф.Д. Туссен-Лувертюр, С. Боливар. Провозглашение независимых государств.</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150.6.1.11. Обобщение. Историческое и культурное наследие </w:t>
      </w:r>
      <w:r>
        <w:rPr>
          <w:rFonts w:ascii="Times New Roman" w:hAnsi="Times New Roman"/>
          <w:sz w:val="28"/>
          <w:szCs w:val="28"/>
        </w:rPr>
        <w:t>XVIII</w:t>
      </w:r>
      <w:r w:rsidRPr="00482CD3">
        <w:rPr>
          <w:rFonts w:ascii="Times New Roman" w:hAnsi="Times New Roman"/>
          <w:sz w:val="28"/>
          <w:szCs w:val="28"/>
          <w:lang w:val="ru-RU"/>
        </w:rPr>
        <w:t xml:space="preserve"> – начала </w:t>
      </w:r>
      <w:r>
        <w:rPr>
          <w:rFonts w:ascii="Times New Roman" w:hAnsi="Times New Roman"/>
          <w:sz w:val="28"/>
          <w:szCs w:val="28"/>
        </w:rPr>
        <w:t>XIX</w:t>
      </w:r>
      <w:r w:rsidRPr="00482CD3">
        <w:rPr>
          <w:rFonts w:ascii="Times New Roman" w:hAnsi="Times New Roman"/>
          <w:sz w:val="28"/>
          <w:szCs w:val="28"/>
          <w:lang w:val="ru-RU"/>
        </w:rPr>
        <w:t xml:space="preserve"> вв.</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150.6.2.</w:t>
      </w:r>
      <w:r>
        <w:rPr>
          <w:rFonts w:ascii="Times New Roman" w:hAnsi="Times New Roman"/>
          <w:sz w:val="28"/>
          <w:szCs w:val="28"/>
        </w:rPr>
        <w:t> </w:t>
      </w:r>
      <w:r w:rsidRPr="00482CD3">
        <w:rPr>
          <w:rFonts w:ascii="Times New Roman" w:hAnsi="Times New Roman"/>
          <w:sz w:val="28"/>
          <w:szCs w:val="28"/>
          <w:lang w:val="ru-RU"/>
        </w:rPr>
        <w:t xml:space="preserve">История России. Россия в конце </w:t>
      </w:r>
      <w:r>
        <w:rPr>
          <w:rFonts w:ascii="Times New Roman" w:hAnsi="Times New Roman"/>
          <w:sz w:val="28"/>
          <w:szCs w:val="28"/>
        </w:rPr>
        <w:t>XVII</w:t>
      </w:r>
      <w:r w:rsidRPr="00482CD3">
        <w:rPr>
          <w:rFonts w:ascii="Times New Roman" w:hAnsi="Times New Roman"/>
          <w:sz w:val="28"/>
          <w:szCs w:val="28"/>
          <w:lang w:val="ru-RU"/>
        </w:rPr>
        <w:t xml:space="preserve"> – первой четверти </w:t>
      </w:r>
      <w:r>
        <w:rPr>
          <w:rFonts w:ascii="Times New Roman" w:hAnsi="Times New Roman"/>
          <w:sz w:val="28"/>
          <w:szCs w:val="28"/>
        </w:rPr>
        <w:t>XI</w:t>
      </w:r>
      <w:r w:rsidRPr="00482CD3">
        <w:rPr>
          <w:rFonts w:ascii="Times New Roman" w:hAnsi="Times New Roman"/>
          <w:sz w:val="28"/>
          <w:szCs w:val="28"/>
          <w:lang w:val="ru-RU"/>
        </w:rPr>
        <w:t xml:space="preserve">Х в. </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150.6.2.1.</w:t>
      </w:r>
      <w:r>
        <w:rPr>
          <w:rFonts w:ascii="Times New Roman" w:hAnsi="Times New Roman"/>
          <w:sz w:val="28"/>
          <w:szCs w:val="28"/>
        </w:rPr>
        <w:t> </w:t>
      </w:r>
      <w:r w:rsidRPr="00482CD3">
        <w:rPr>
          <w:rFonts w:ascii="Times New Roman" w:hAnsi="Times New Roman"/>
          <w:sz w:val="28"/>
          <w:szCs w:val="28"/>
          <w:lang w:val="ru-RU"/>
        </w:rPr>
        <w:t>Введение.</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150.6.2.2.</w:t>
      </w:r>
      <w:r>
        <w:rPr>
          <w:rFonts w:ascii="Times New Roman" w:hAnsi="Times New Roman"/>
          <w:sz w:val="28"/>
          <w:szCs w:val="28"/>
        </w:rPr>
        <w:t> </w:t>
      </w:r>
      <w:r w:rsidRPr="00482CD3">
        <w:rPr>
          <w:rFonts w:ascii="Times New Roman" w:hAnsi="Times New Roman"/>
          <w:sz w:val="28"/>
          <w:szCs w:val="28"/>
          <w:lang w:val="ru-RU"/>
        </w:rPr>
        <w:t xml:space="preserve">Россия в эпоху преобразований Петра </w:t>
      </w:r>
      <w:r>
        <w:rPr>
          <w:rFonts w:ascii="Times New Roman" w:hAnsi="Times New Roman"/>
          <w:sz w:val="28"/>
          <w:szCs w:val="28"/>
        </w:rPr>
        <w:t>I</w:t>
      </w:r>
      <w:r w:rsidRPr="00482CD3">
        <w:rPr>
          <w:rFonts w:ascii="Times New Roman" w:hAnsi="Times New Roman"/>
          <w:sz w:val="28"/>
          <w:szCs w:val="28"/>
          <w:lang w:val="ru-RU"/>
        </w:rPr>
        <w:t xml:space="preserve">. </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150.6.2.2.1.</w:t>
      </w:r>
      <w:r>
        <w:rPr>
          <w:rFonts w:ascii="Times New Roman" w:hAnsi="Times New Roman"/>
          <w:sz w:val="28"/>
          <w:szCs w:val="28"/>
        </w:rPr>
        <w:t> </w:t>
      </w:r>
      <w:r w:rsidRPr="00482CD3">
        <w:rPr>
          <w:rFonts w:ascii="Times New Roman" w:hAnsi="Times New Roman"/>
          <w:sz w:val="28"/>
          <w:szCs w:val="28"/>
          <w:lang w:val="ru-RU"/>
        </w:rPr>
        <w:t xml:space="preserve">Начало царствования Петра </w:t>
      </w:r>
      <w:r>
        <w:rPr>
          <w:rFonts w:ascii="Times New Roman" w:hAnsi="Times New Roman"/>
          <w:sz w:val="28"/>
          <w:szCs w:val="28"/>
        </w:rPr>
        <w:t>I</w:t>
      </w:r>
      <w:r w:rsidRPr="00482CD3">
        <w:rPr>
          <w:rFonts w:ascii="Times New Roman" w:hAnsi="Times New Roman"/>
          <w:sz w:val="28"/>
          <w:szCs w:val="28"/>
          <w:lang w:val="ru-RU"/>
        </w:rPr>
        <w:t xml:space="preserve">. Борьба Милославских   и Нарышкиных. Стрелецкий бунт мая 1682 г., Хованщина. Регентство Софьи.   В.В. Голицын. Переворот в пользу Петра 1689 г. Двоецарствие Петра </w:t>
      </w:r>
      <w:r>
        <w:rPr>
          <w:rFonts w:ascii="Times New Roman" w:hAnsi="Times New Roman"/>
          <w:sz w:val="28"/>
          <w:szCs w:val="28"/>
        </w:rPr>
        <w:t>I</w:t>
      </w:r>
      <w:r w:rsidRPr="00482CD3">
        <w:rPr>
          <w:rFonts w:ascii="Times New Roman" w:hAnsi="Times New Roman"/>
          <w:sz w:val="28"/>
          <w:szCs w:val="28"/>
          <w:lang w:val="ru-RU"/>
        </w:rPr>
        <w:t xml:space="preserve"> и Ивана </w:t>
      </w:r>
      <w:r>
        <w:rPr>
          <w:rFonts w:ascii="Times New Roman" w:hAnsi="Times New Roman"/>
          <w:sz w:val="28"/>
          <w:szCs w:val="28"/>
        </w:rPr>
        <w:t>V</w:t>
      </w:r>
      <w:r w:rsidRPr="00482CD3">
        <w:rPr>
          <w:rFonts w:ascii="Times New Roman" w:hAnsi="Times New Roman"/>
          <w:sz w:val="28"/>
          <w:szCs w:val="28"/>
          <w:lang w:val="ru-RU"/>
        </w:rPr>
        <w:t xml:space="preserve">. Причины и предпосылки преобразований. Модернизация как жизненно важная национальная задача. Сподвижники Петра </w:t>
      </w:r>
      <w:r>
        <w:rPr>
          <w:rFonts w:ascii="Times New Roman" w:hAnsi="Times New Roman"/>
          <w:sz w:val="28"/>
          <w:szCs w:val="28"/>
        </w:rPr>
        <w:t>I</w:t>
      </w:r>
      <w:r w:rsidRPr="00482CD3">
        <w:rPr>
          <w:rFonts w:ascii="Times New Roman" w:hAnsi="Times New Roman"/>
          <w:sz w:val="28"/>
          <w:szCs w:val="28"/>
          <w:lang w:val="ru-RU"/>
        </w:rPr>
        <w:t xml:space="preserve">. </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150.6.2.2.2.</w:t>
      </w:r>
      <w:r>
        <w:rPr>
          <w:rFonts w:ascii="Times New Roman" w:hAnsi="Times New Roman"/>
          <w:sz w:val="28"/>
          <w:szCs w:val="28"/>
        </w:rPr>
        <w:t> </w:t>
      </w:r>
      <w:r w:rsidRPr="00482CD3">
        <w:rPr>
          <w:rFonts w:ascii="Times New Roman" w:hAnsi="Times New Roman"/>
          <w:sz w:val="28"/>
          <w:szCs w:val="28"/>
          <w:lang w:val="ru-RU"/>
        </w:rPr>
        <w:t xml:space="preserve">Экономическая политика. Строительство казенных мануфактур. Оружейные заводы и корабельные верфи. Создание базы металлургической индустрии на Урале. Роль государства в создании промышленности. Преобладание крепостного и подневольного труда. Распространение крепостного права на сферу промышленности – приписные и посессионные крестьяне. Принципы меркантилизма и протекционизма. Таможенный тариф 1724 г. </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Рост налогов. Введение подушной подати. Первая ревизия податного населения.</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150.6.2.2.3.</w:t>
      </w:r>
      <w:r>
        <w:rPr>
          <w:rFonts w:ascii="Times New Roman" w:hAnsi="Times New Roman"/>
          <w:sz w:val="28"/>
          <w:szCs w:val="28"/>
        </w:rPr>
        <w:t> </w:t>
      </w:r>
      <w:r w:rsidRPr="00482CD3">
        <w:rPr>
          <w:rFonts w:ascii="Times New Roman" w:hAnsi="Times New Roman"/>
          <w:sz w:val="28"/>
          <w:szCs w:val="28"/>
          <w:lang w:val="ru-RU"/>
        </w:rPr>
        <w:t xml:space="preserve">Социальная политика. Начало консолидации дворянского сословия, повышение его роли в управлении страной. Указ о единонаследии   и Табель о рангах. Противоречия петровской социальной политики по отношению   к дворянству, купечеству и городским сословиям. Государственная власть   и </w:t>
      </w:r>
      <w:r w:rsidRPr="00482CD3">
        <w:rPr>
          <w:rFonts w:ascii="Times New Roman" w:hAnsi="Times New Roman"/>
          <w:sz w:val="28"/>
          <w:szCs w:val="28"/>
          <w:lang w:val="ru-RU"/>
        </w:rPr>
        <w:lastRenderedPageBreak/>
        <w:t>духовенство. Положение черносошных (с 1724 г. государственных), дворцовых, частновладельческих, монастырских крестьян. Социальные последствия введения подушной подати – расширение границ крепостного права. Гонения   на старообрядцев.</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150.6.2.2.4.</w:t>
      </w:r>
      <w:r>
        <w:rPr>
          <w:rFonts w:ascii="Times New Roman" w:hAnsi="Times New Roman"/>
          <w:sz w:val="28"/>
          <w:szCs w:val="28"/>
        </w:rPr>
        <w:t> </w:t>
      </w:r>
      <w:r w:rsidRPr="00482CD3">
        <w:rPr>
          <w:rFonts w:ascii="Times New Roman" w:hAnsi="Times New Roman"/>
          <w:sz w:val="28"/>
          <w:szCs w:val="28"/>
          <w:lang w:val="ru-RU"/>
        </w:rPr>
        <w:t xml:space="preserve">Необходимость модернизации системы управления государством. Реформы центральной государственной власти: замена Боярской думы Консилией министров, создание Сената, формирование Коллегий, Генеральный регламент, создание органов политического сыска – Преображенский приказ и Тайная канцелярия, фискалы. </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150.6.2.2.5.</w:t>
      </w:r>
      <w:r>
        <w:rPr>
          <w:rFonts w:ascii="Times New Roman" w:hAnsi="Times New Roman"/>
          <w:sz w:val="28"/>
          <w:szCs w:val="28"/>
        </w:rPr>
        <w:t> </w:t>
      </w:r>
      <w:r w:rsidRPr="00482CD3">
        <w:rPr>
          <w:rFonts w:ascii="Times New Roman" w:hAnsi="Times New Roman"/>
          <w:sz w:val="28"/>
          <w:szCs w:val="28"/>
          <w:lang w:val="ru-RU"/>
        </w:rPr>
        <w:t>Церковная реформа: упразднение патриаршества, учреждение Синода (Духовной коллегии). Положение инославных конфессий.</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150.6.2.2.6.</w:t>
      </w:r>
      <w:r>
        <w:rPr>
          <w:rFonts w:ascii="Times New Roman" w:hAnsi="Times New Roman"/>
          <w:sz w:val="28"/>
          <w:szCs w:val="28"/>
        </w:rPr>
        <w:t> </w:t>
      </w:r>
      <w:r w:rsidRPr="00482CD3">
        <w:rPr>
          <w:rFonts w:ascii="Times New Roman" w:hAnsi="Times New Roman"/>
          <w:sz w:val="28"/>
          <w:szCs w:val="28"/>
          <w:lang w:val="ru-RU"/>
        </w:rPr>
        <w:t>Завершение формирования регулярной армии и военного флота. Рекрутские наборы. Роль Гвардии.</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Реформы местного управления: городская реформа (Ратуша в Москве, бурмистры), губернская реформа. Особенности управление национальными областями России (Башкирия, Калмыкское ханство, Остзейские провинции   и другие).</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Санкт-Петербург – новая столица. Объявление России Империей. </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Итоги преобразований Петра </w:t>
      </w:r>
      <w:r>
        <w:rPr>
          <w:rFonts w:ascii="Times New Roman" w:hAnsi="Times New Roman"/>
          <w:sz w:val="28"/>
          <w:szCs w:val="28"/>
        </w:rPr>
        <w:t>I</w:t>
      </w:r>
      <w:r w:rsidRPr="00482CD3">
        <w:rPr>
          <w:rFonts w:ascii="Times New Roman" w:hAnsi="Times New Roman"/>
          <w:sz w:val="28"/>
          <w:szCs w:val="28"/>
          <w:lang w:val="ru-RU"/>
        </w:rPr>
        <w:t>. Становление бюрократического аппарата. Усиление российского абсолютизма.</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Оппозиция Петровским преобразованиям в дворянской среде, дело царевича Алексея. Народные восстания: стрелецкие бунты, различные формы протеста старообрядцев, Астраханское восстание, Башкирское восстание, восстание на Дону во главе с Кондратием Булавиным.</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150.6.2.2.7.</w:t>
      </w:r>
      <w:r>
        <w:rPr>
          <w:rFonts w:ascii="Times New Roman" w:hAnsi="Times New Roman"/>
          <w:sz w:val="28"/>
          <w:szCs w:val="28"/>
        </w:rPr>
        <w:t> </w:t>
      </w:r>
      <w:r w:rsidRPr="00482CD3">
        <w:rPr>
          <w:rFonts w:ascii="Times New Roman" w:hAnsi="Times New Roman"/>
          <w:sz w:val="28"/>
          <w:szCs w:val="28"/>
          <w:lang w:val="ru-RU"/>
        </w:rPr>
        <w:t xml:space="preserve">Внешняя политика царствования Петра </w:t>
      </w:r>
      <w:r>
        <w:rPr>
          <w:rFonts w:ascii="Times New Roman" w:hAnsi="Times New Roman"/>
          <w:sz w:val="28"/>
          <w:szCs w:val="28"/>
        </w:rPr>
        <w:t>I</w:t>
      </w:r>
      <w:r w:rsidRPr="00482CD3">
        <w:rPr>
          <w:rFonts w:ascii="Times New Roman" w:hAnsi="Times New Roman"/>
          <w:sz w:val="28"/>
          <w:szCs w:val="28"/>
          <w:lang w:val="ru-RU"/>
        </w:rPr>
        <w:t xml:space="preserve">. Внешняя политика России времен регентства Софьи. Вечный мир с Речью Посполитой. Крымские походы. Азовские походы Петра </w:t>
      </w:r>
      <w:r>
        <w:rPr>
          <w:rFonts w:ascii="Times New Roman" w:hAnsi="Times New Roman"/>
          <w:sz w:val="28"/>
          <w:szCs w:val="28"/>
        </w:rPr>
        <w:t>I</w:t>
      </w:r>
      <w:r w:rsidRPr="00482CD3">
        <w:rPr>
          <w:rFonts w:ascii="Times New Roman" w:hAnsi="Times New Roman"/>
          <w:sz w:val="28"/>
          <w:szCs w:val="28"/>
          <w:lang w:val="ru-RU"/>
        </w:rPr>
        <w:t xml:space="preserve">. Великое посольство. Северная война. Причины   и цели войны. Неудачи в начале войны и их преодоление. Битва при деревне Лесная   и победа под Полтавой. Прутский поход. Сражения у мыса Гангут и острова Гренгам. Ништадтский мир и его последствия. Закрепление России на берегах </w:t>
      </w:r>
      <w:r w:rsidRPr="00482CD3">
        <w:rPr>
          <w:rFonts w:ascii="Times New Roman" w:hAnsi="Times New Roman"/>
          <w:sz w:val="28"/>
          <w:szCs w:val="28"/>
          <w:lang w:val="ru-RU"/>
        </w:rPr>
        <w:lastRenderedPageBreak/>
        <w:t xml:space="preserve">Балтики. Каспийский поход Петра </w:t>
      </w:r>
      <w:r>
        <w:rPr>
          <w:rFonts w:ascii="Times New Roman" w:hAnsi="Times New Roman"/>
          <w:sz w:val="28"/>
          <w:szCs w:val="28"/>
        </w:rPr>
        <w:t>I</w:t>
      </w:r>
      <w:r w:rsidRPr="00482CD3">
        <w:rPr>
          <w:rFonts w:ascii="Times New Roman" w:hAnsi="Times New Roman"/>
          <w:sz w:val="28"/>
          <w:szCs w:val="28"/>
          <w:lang w:val="ru-RU"/>
        </w:rPr>
        <w:t>.</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150.6.2.2.8.</w:t>
      </w:r>
      <w:r>
        <w:rPr>
          <w:rFonts w:ascii="Times New Roman" w:hAnsi="Times New Roman"/>
          <w:sz w:val="28"/>
          <w:szCs w:val="28"/>
        </w:rPr>
        <w:t> </w:t>
      </w:r>
      <w:r w:rsidRPr="00482CD3">
        <w:rPr>
          <w:rFonts w:ascii="Times New Roman" w:hAnsi="Times New Roman"/>
          <w:sz w:val="28"/>
          <w:szCs w:val="28"/>
          <w:lang w:val="ru-RU"/>
        </w:rPr>
        <w:t xml:space="preserve">Преобразования Петра </w:t>
      </w:r>
      <w:r>
        <w:rPr>
          <w:rFonts w:ascii="Times New Roman" w:hAnsi="Times New Roman"/>
          <w:sz w:val="28"/>
          <w:szCs w:val="28"/>
        </w:rPr>
        <w:t>I</w:t>
      </w:r>
      <w:r w:rsidRPr="00482CD3">
        <w:rPr>
          <w:rFonts w:ascii="Times New Roman" w:hAnsi="Times New Roman"/>
          <w:sz w:val="28"/>
          <w:szCs w:val="28"/>
          <w:lang w:val="ru-RU"/>
        </w:rPr>
        <w:t xml:space="preserve"> в области культуры. Доминирование светского начала в культурной политике. Европейское влияние на культуру   и быт при Петре </w:t>
      </w:r>
      <w:r>
        <w:rPr>
          <w:rFonts w:ascii="Times New Roman" w:hAnsi="Times New Roman"/>
          <w:sz w:val="28"/>
          <w:szCs w:val="28"/>
        </w:rPr>
        <w:t>I</w:t>
      </w:r>
      <w:r w:rsidRPr="00482CD3">
        <w:rPr>
          <w:rFonts w:ascii="Times New Roman" w:hAnsi="Times New Roman"/>
          <w:sz w:val="28"/>
          <w:szCs w:val="28"/>
          <w:lang w:val="ru-RU"/>
        </w:rPr>
        <w:t>. Привлечение иностранных специалистов. Введение нового летоисчисления, гражданского шрифта и гражданской печати. Первая газета «Ведомости». Создание сети школ и специальных учебных заведений. Развитие науки. Указ об Академии наук в Санкт-Петербурге. Кунсткамера. Светская живопись, портрет петровской эпохи. Скульптура и архитектура. Памятники раннего барокко.</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Повседневная жизнь и быт правящей элиты и основной массы населения. Перемены в образе жизни российского дворянства. «Юности честное зерцало». Новые формы общения в дворянской среде. Ассамблеи, балы, светские государственные праздники. Европейский стиль в одежде, развлечениях, питании. Изменения в положении женщин.</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Итоги, последствия и значение петровских преобразований. Образ Петра </w:t>
      </w:r>
      <w:r>
        <w:rPr>
          <w:rFonts w:ascii="Times New Roman" w:hAnsi="Times New Roman"/>
          <w:sz w:val="28"/>
          <w:szCs w:val="28"/>
        </w:rPr>
        <w:t>I</w:t>
      </w:r>
      <w:r w:rsidRPr="00482CD3">
        <w:rPr>
          <w:rFonts w:ascii="Times New Roman" w:hAnsi="Times New Roman"/>
          <w:sz w:val="28"/>
          <w:szCs w:val="28"/>
          <w:lang w:val="ru-RU"/>
        </w:rPr>
        <w:t xml:space="preserve">   в русской культуре.</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150.6.2.3.</w:t>
      </w:r>
      <w:r>
        <w:rPr>
          <w:rFonts w:ascii="Times New Roman" w:hAnsi="Times New Roman"/>
          <w:sz w:val="28"/>
          <w:szCs w:val="28"/>
        </w:rPr>
        <w:t> </w:t>
      </w:r>
      <w:r w:rsidRPr="00482CD3">
        <w:rPr>
          <w:rFonts w:ascii="Times New Roman" w:hAnsi="Times New Roman"/>
          <w:sz w:val="28"/>
          <w:szCs w:val="28"/>
          <w:lang w:val="ru-RU"/>
        </w:rPr>
        <w:t xml:space="preserve">Россия после Петра </w:t>
      </w:r>
      <w:r>
        <w:rPr>
          <w:rFonts w:ascii="Times New Roman" w:hAnsi="Times New Roman"/>
          <w:sz w:val="28"/>
          <w:szCs w:val="28"/>
        </w:rPr>
        <w:t>I</w:t>
      </w:r>
      <w:r w:rsidRPr="00482CD3">
        <w:rPr>
          <w:rFonts w:ascii="Times New Roman" w:hAnsi="Times New Roman"/>
          <w:sz w:val="28"/>
          <w:szCs w:val="28"/>
          <w:lang w:val="ru-RU"/>
        </w:rPr>
        <w:t xml:space="preserve">. Дворцовые перевороты. </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Причины и характер дворцовых переворотов 1725-1762 гг.: борьба дворянства за расширение своих социально-экономических привилегий и незавершенность процесса его консолидации, роль гвардии в политической жизни России, фаворитизм и временщики, верхушечный характер дворцовых переворотов.</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Дворцовые перевороты. Создание Верховного тайного совета. Крушение политической карьеры А.Д. Меншикова. Попытка ограничения самодержавия (Кондиции «верховников») и ее провал. Создание Кабинета министров. Социальная, налоговая, экономическая политика в эпоху дворцовых переворотов (Екатерина </w:t>
      </w:r>
      <w:r>
        <w:rPr>
          <w:rFonts w:ascii="Times New Roman" w:hAnsi="Times New Roman"/>
          <w:sz w:val="28"/>
          <w:szCs w:val="28"/>
        </w:rPr>
        <w:t>I</w:t>
      </w:r>
      <w:r w:rsidRPr="00482CD3">
        <w:rPr>
          <w:rFonts w:ascii="Times New Roman" w:hAnsi="Times New Roman"/>
          <w:sz w:val="28"/>
          <w:szCs w:val="28"/>
          <w:lang w:val="ru-RU"/>
        </w:rPr>
        <w:t xml:space="preserve">, Петр </w:t>
      </w:r>
      <w:r>
        <w:rPr>
          <w:rFonts w:ascii="Times New Roman" w:hAnsi="Times New Roman"/>
          <w:sz w:val="28"/>
          <w:szCs w:val="28"/>
        </w:rPr>
        <w:t>II</w:t>
      </w:r>
      <w:r w:rsidRPr="00482CD3">
        <w:rPr>
          <w:rFonts w:ascii="Times New Roman" w:hAnsi="Times New Roman"/>
          <w:sz w:val="28"/>
          <w:szCs w:val="28"/>
          <w:lang w:val="ru-RU"/>
        </w:rPr>
        <w:t xml:space="preserve">, Анна Иоанновна, Иван </w:t>
      </w:r>
      <w:r>
        <w:rPr>
          <w:rFonts w:ascii="Times New Roman" w:hAnsi="Times New Roman"/>
          <w:sz w:val="28"/>
          <w:szCs w:val="28"/>
        </w:rPr>
        <w:t>VI</w:t>
      </w:r>
      <w:r w:rsidRPr="00482CD3">
        <w:rPr>
          <w:rFonts w:ascii="Times New Roman" w:hAnsi="Times New Roman"/>
          <w:sz w:val="28"/>
          <w:szCs w:val="28"/>
          <w:lang w:val="ru-RU"/>
        </w:rPr>
        <w:t xml:space="preserve"> Антонович, Елизавета Петровна, Петр </w:t>
      </w:r>
      <w:r>
        <w:rPr>
          <w:rFonts w:ascii="Times New Roman" w:hAnsi="Times New Roman"/>
          <w:sz w:val="28"/>
          <w:szCs w:val="28"/>
        </w:rPr>
        <w:t>III</w:t>
      </w:r>
      <w:r w:rsidRPr="00482CD3">
        <w:rPr>
          <w:rFonts w:ascii="Times New Roman" w:hAnsi="Times New Roman"/>
          <w:sz w:val="28"/>
          <w:szCs w:val="28"/>
          <w:lang w:val="ru-RU"/>
        </w:rPr>
        <w:t>). Расширение дворянских привилегий: отмена указа о единонаследии, сокращение срока обязательной службы, расширение системы дворянского образования   и получения офицерских чинов. Манифест о вольности дворянской 1762 г. Усиление крепостного права. Роль временщиков и фаворитов эпохи дворцовых переворотов.</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lastRenderedPageBreak/>
        <w:t xml:space="preserve">Хозяйство России во второй четверти – середине </w:t>
      </w:r>
      <w:r>
        <w:rPr>
          <w:rFonts w:ascii="Times New Roman" w:hAnsi="Times New Roman"/>
          <w:sz w:val="28"/>
          <w:szCs w:val="28"/>
        </w:rPr>
        <w:t>XVIII</w:t>
      </w:r>
      <w:r w:rsidRPr="00482CD3">
        <w:rPr>
          <w:rFonts w:ascii="Times New Roman" w:hAnsi="Times New Roman"/>
          <w:sz w:val="28"/>
          <w:szCs w:val="28"/>
          <w:lang w:val="ru-RU"/>
        </w:rPr>
        <w:t xml:space="preserve"> в. Экономическая   и финансовая политика правительств. Создание Дворянского и Купеческого банков. Усиление роли косвенных налогов. Ликвидация внутренних таможен. Монополии   в промышленности и внешней торговле и их отмена в конце эпохи дворцовых переворотов.</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Правительственная политика в области развития культуры: основание Академии наук, научные экспедиции, открытие Московского университета   и Академии художеств. М.В. Ломоносов. И.И. Шувалов.</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Внешняя политика в эпоху дворцовых переворотов. Укрепление положения Российской империи в системе международных отношений. Война с Османской империей. Русско-Шведская война. Участие России в Семилетней войне. Присоединение к России Младшего и Среднего казахских жузов.</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150.6.2.4.</w:t>
      </w:r>
      <w:r>
        <w:rPr>
          <w:rFonts w:ascii="Times New Roman" w:hAnsi="Times New Roman"/>
          <w:sz w:val="28"/>
          <w:szCs w:val="28"/>
        </w:rPr>
        <w:t> </w:t>
      </w:r>
      <w:r w:rsidRPr="00482CD3">
        <w:rPr>
          <w:rFonts w:ascii="Times New Roman" w:hAnsi="Times New Roman"/>
          <w:sz w:val="28"/>
          <w:szCs w:val="28"/>
          <w:lang w:val="ru-RU"/>
        </w:rPr>
        <w:t xml:space="preserve">Россия в 1760-1790-х гг. Правление Екатерины </w:t>
      </w:r>
      <w:r>
        <w:rPr>
          <w:rFonts w:ascii="Times New Roman" w:hAnsi="Times New Roman"/>
          <w:sz w:val="28"/>
          <w:szCs w:val="28"/>
        </w:rPr>
        <w:t>II</w:t>
      </w:r>
      <w:r w:rsidRPr="00482CD3">
        <w:rPr>
          <w:rFonts w:ascii="Times New Roman" w:hAnsi="Times New Roman"/>
          <w:sz w:val="28"/>
          <w:szCs w:val="28"/>
          <w:lang w:val="ru-RU"/>
        </w:rPr>
        <w:t xml:space="preserve"> и Павла </w:t>
      </w:r>
      <w:r>
        <w:rPr>
          <w:rFonts w:ascii="Times New Roman" w:hAnsi="Times New Roman"/>
          <w:sz w:val="28"/>
          <w:szCs w:val="28"/>
        </w:rPr>
        <w:t>I</w:t>
      </w:r>
      <w:r w:rsidRPr="00482CD3">
        <w:rPr>
          <w:rFonts w:ascii="Times New Roman" w:hAnsi="Times New Roman"/>
          <w:sz w:val="28"/>
          <w:szCs w:val="28"/>
          <w:lang w:val="ru-RU"/>
        </w:rPr>
        <w:t xml:space="preserve">. </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150.6.2.4.1.</w:t>
      </w:r>
      <w:r>
        <w:rPr>
          <w:rFonts w:ascii="Times New Roman" w:hAnsi="Times New Roman"/>
          <w:sz w:val="28"/>
          <w:szCs w:val="28"/>
        </w:rPr>
        <w:t> </w:t>
      </w:r>
      <w:r w:rsidRPr="00482CD3">
        <w:rPr>
          <w:rFonts w:ascii="Times New Roman" w:hAnsi="Times New Roman"/>
          <w:sz w:val="28"/>
          <w:szCs w:val="28"/>
          <w:lang w:val="ru-RU"/>
        </w:rPr>
        <w:t xml:space="preserve">Личность супруги Петра </w:t>
      </w:r>
      <w:r>
        <w:rPr>
          <w:rFonts w:ascii="Times New Roman" w:hAnsi="Times New Roman"/>
          <w:sz w:val="28"/>
          <w:szCs w:val="28"/>
        </w:rPr>
        <w:t>III</w:t>
      </w:r>
      <w:r w:rsidRPr="00482CD3">
        <w:rPr>
          <w:rFonts w:ascii="Times New Roman" w:hAnsi="Times New Roman"/>
          <w:sz w:val="28"/>
          <w:szCs w:val="28"/>
          <w:lang w:val="ru-RU"/>
        </w:rPr>
        <w:t xml:space="preserve"> Екатерины Алексеевны. Идеи Просвещения и Просвещенного абсолютизма в Европе и в России в середине   </w:t>
      </w:r>
      <w:r>
        <w:rPr>
          <w:rFonts w:ascii="Times New Roman" w:hAnsi="Times New Roman"/>
          <w:sz w:val="28"/>
          <w:szCs w:val="28"/>
        </w:rPr>
        <w:t>XVIII</w:t>
      </w:r>
      <w:r w:rsidRPr="00482CD3">
        <w:rPr>
          <w:rFonts w:ascii="Times New Roman" w:hAnsi="Times New Roman"/>
          <w:sz w:val="28"/>
          <w:szCs w:val="28"/>
          <w:lang w:val="ru-RU"/>
        </w:rPr>
        <w:t xml:space="preserve"> в. Переворот в пользу Екатерины </w:t>
      </w:r>
      <w:r>
        <w:rPr>
          <w:rFonts w:ascii="Times New Roman" w:hAnsi="Times New Roman"/>
          <w:sz w:val="28"/>
          <w:szCs w:val="28"/>
        </w:rPr>
        <w:t>II</w:t>
      </w:r>
      <w:r w:rsidRPr="00482CD3">
        <w:rPr>
          <w:rFonts w:ascii="Times New Roman" w:hAnsi="Times New Roman"/>
          <w:sz w:val="28"/>
          <w:szCs w:val="28"/>
          <w:lang w:val="ru-RU"/>
        </w:rPr>
        <w:t xml:space="preserve">. </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Внутренняя политика Екатерины </w:t>
      </w:r>
      <w:r>
        <w:rPr>
          <w:rFonts w:ascii="Times New Roman" w:hAnsi="Times New Roman"/>
          <w:sz w:val="28"/>
          <w:szCs w:val="28"/>
        </w:rPr>
        <w:t>II</w:t>
      </w:r>
      <w:r w:rsidRPr="00482CD3">
        <w:rPr>
          <w:rFonts w:ascii="Times New Roman" w:hAnsi="Times New Roman"/>
          <w:sz w:val="28"/>
          <w:szCs w:val="28"/>
          <w:lang w:val="ru-RU"/>
        </w:rPr>
        <w:t xml:space="preserve">. Особенности Просвещенного абсолютизма в России. «Золотой век» российского дворянства – окончательное оформление привилегий дворянства, завершение консолидации дворянства. Расширение привилегий городского населения. Государственная пропаганда идей Просвещения, поощрение развития в России науки, образования, культуры. </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Внутренняя политика Екатерины </w:t>
      </w:r>
      <w:r>
        <w:rPr>
          <w:rFonts w:ascii="Times New Roman" w:hAnsi="Times New Roman"/>
          <w:sz w:val="28"/>
          <w:szCs w:val="28"/>
        </w:rPr>
        <w:t>II</w:t>
      </w:r>
      <w:r w:rsidRPr="00482CD3">
        <w:rPr>
          <w:rFonts w:ascii="Times New Roman" w:hAnsi="Times New Roman"/>
          <w:sz w:val="28"/>
          <w:szCs w:val="28"/>
          <w:lang w:val="ru-RU"/>
        </w:rPr>
        <w:t xml:space="preserve"> до восстания Е. Пугачева. Секуляризация церковных земель. Ликвидация Гетманства. Вольное экономическое общество. Деятельность Уложенной комиссии. Экономическая и финансовая политика правительства. Начало выпуска ассигнаций. Отмена монополий, смягчение таможенной политики. Усиление крепостного права, массовая раздача поместий дворянам.</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Положение разных категорий российского крестьянства, дворовых людей   и других низших слоев населения России, в том числе в казачьих и национальных областях Российской империи. Обострение социальных противоречий. Чумной бунт   </w:t>
      </w:r>
      <w:r w:rsidRPr="00482CD3">
        <w:rPr>
          <w:rFonts w:ascii="Times New Roman" w:hAnsi="Times New Roman"/>
          <w:sz w:val="28"/>
          <w:szCs w:val="28"/>
          <w:lang w:val="ru-RU"/>
        </w:rPr>
        <w:lastRenderedPageBreak/>
        <w:t>в Москве. Восстание под предводительством Емельяна Пугачева. Причины   и особенности Пугачевщины. Антидворянский и антикрепостнический характер движения. Роль казачества, народов Урала и Поволжья в восстании. Итоги   и значение восстания, и его влияние на внутреннюю политику и развитие общественной мысли.</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Утверждение крепостного права в Малороссии. Губернская реформа. Увеличение числа уездных городов. Создание дворянских обществ в губерниях   и уездах. Жалованная грамота дворянству. Жалованная грамота городам. Привлечение представителей сословий к местному управлению. Расширение привилегий гильдейского купечества в налоговой сфере и городском управлении. Эволюция положения казачества: его превращение в полупривилегированное служилое сословие.</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Национальная политика и народы России в </w:t>
      </w:r>
      <w:r>
        <w:rPr>
          <w:rFonts w:ascii="Times New Roman" w:hAnsi="Times New Roman"/>
          <w:sz w:val="28"/>
          <w:szCs w:val="28"/>
        </w:rPr>
        <w:t>XVIII</w:t>
      </w:r>
      <w:r w:rsidRPr="00482CD3">
        <w:rPr>
          <w:rFonts w:ascii="Times New Roman" w:hAnsi="Times New Roman"/>
          <w:sz w:val="28"/>
          <w:szCs w:val="28"/>
          <w:lang w:val="ru-RU"/>
        </w:rPr>
        <w:t xml:space="preserve"> в. Унификация управления   на окраинах империи. Войска Запорожского казачества и формирование Кубанского казачества. Приглашение иностранцев и расселение колонистов в Новороссии, Поволжье, других регионах. Укрепление веротерпимости по отношению   к не православным и нехристианским конфессиям. Политика по отношению к исламу. Башкирские восстания. Формирование черты оседлости.</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150.6.2.4.2.</w:t>
      </w:r>
      <w:r>
        <w:rPr>
          <w:rFonts w:ascii="Times New Roman" w:hAnsi="Times New Roman"/>
          <w:sz w:val="28"/>
          <w:szCs w:val="28"/>
        </w:rPr>
        <w:t> </w:t>
      </w:r>
      <w:r w:rsidRPr="00482CD3">
        <w:rPr>
          <w:rFonts w:ascii="Times New Roman" w:hAnsi="Times New Roman"/>
          <w:sz w:val="28"/>
          <w:szCs w:val="28"/>
          <w:lang w:val="ru-RU"/>
        </w:rPr>
        <w:t xml:space="preserve">Экономическое развитие России во второй половине </w:t>
      </w:r>
      <w:r>
        <w:rPr>
          <w:rFonts w:ascii="Times New Roman" w:hAnsi="Times New Roman"/>
          <w:sz w:val="28"/>
          <w:szCs w:val="28"/>
        </w:rPr>
        <w:t>XVIII</w:t>
      </w:r>
      <w:r w:rsidRPr="00482CD3">
        <w:rPr>
          <w:rFonts w:ascii="Times New Roman" w:hAnsi="Times New Roman"/>
          <w:sz w:val="28"/>
          <w:szCs w:val="28"/>
          <w:lang w:val="ru-RU"/>
        </w:rPr>
        <w:t xml:space="preserve"> в. Роль крепостничества в экономике страны. Крепостная деревня: барщинное и оброчное хозяйство. Рост экспорта зерна. Развитие российской промышленности. Крепостной и вольнонаемный труд. Начало формирования капиталистического уклада   и отечественной буржуазии. Рост текстильной промышленности: распространение производства хлопчатобумажных тканей. Начало известных предпринимательских династий: Морозовы, Рябушинские, Гарелины, Прохоровы и другие. Внутренняя   и внешняя торговля. Торговые пути внутри страны. Воднотранспортные системы: Вышневолоцкая, Тихвинская, Мариинская и другие. Ярмарки и их роль   во внутренней торговле. Макарьевская, Ирбитская, Свенская, Коренная ярмарки. Партнеры России во внешней торговле в Европе и в мире. Обеспечение активного внешнеторгового баланса.</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lastRenderedPageBreak/>
        <w:t>150.6.2.4.3.</w:t>
      </w:r>
      <w:r>
        <w:rPr>
          <w:rFonts w:ascii="Times New Roman" w:hAnsi="Times New Roman"/>
          <w:sz w:val="28"/>
          <w:szCs w:val="28"/>
        </w:rPr>
        <w:t> </w:t>
      </w:r>
      <w:r w:rsidRPr="00482CD3">
        <w:rPr>
          <w:rFonts w:ascii="Times New Roman" w:hAnsi="Times New Roman"/>
          <w:sz w:val="28"/>
          <w:szCs w:val="28"/>
          <w:lang w:val="ru-RU"/>
        </w:rPr>
        <w:t xml:space="preserve">Внешняя политика России второй половины </w:t>
      </w:r>
      <w:r>
        <w:rPr>
          <w:rFonts w:ascii="Times New Roman" w:hAnsi="Times New Roman"/>
          <w:sz w:val="28"/>
          <w:szCs w:val="28"/>
        </w:rPr>
        <w:t>XVIII</w:t>
      </w:r>
      <w:r w:rsidRPr="00482CD3">
        <w:rPr>
          <w:rFonts w:ascii="Times New Roman" w:hAnsi="Times New Roman"/>
          <w:sz w:val="28"/>
          <w:szCs w:val="28"/>
          <w:lang w:val="ru-RU"/>
        </w:rPr>
        <w:t xml:space="preserve"> в., ее основные задачи. Н.И. Панин и А.А. Безбородко, Г.А. Потемкин. Борьба России за выход   к Черному морю. Войны с Османской империей. П.А. Румянцев, А.В. Суворов,   Ф.Ф. Ушаков, победы российских войск под их руководством. Присоединение Крыма и Северного Причерноморья. Организация управления Новороссией. Строительство новых городов и портов. Основание Пятигорска, Севастополя, Одессы, Херсона. Г.А. Потемкин. Путешествие Екатерины </w:t>
      </w:r>
      <w:r>
        <w:rPr>
          <w:rFonts w:ascii="Times New Roman" w:hAnsi="Times New Roman"/>
          <w:sz w:val="28"/>
          <w:szCs w:val="28"/>
        </w:rPr>
        <w:t>II</w:t>
      </w:r>
      <w:r w:rsidRPr="00482CD3">
        <w:rPr>
          <w:rFonts w:ascii="Times New Roman" w:hAnsi="Times New Roman"/>
          <w:sz w:val="28"/>
          <w:szCs w:val="28"/>
          <w:lang w:val="ru-RU"/>
        </w:rPr>
        <w:t xml:space="preserve"> на юг в 1787 г.</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Политика России в отношении Речи Посполитой до начала 1770-х гг.: стремление к усилению российского влияния в условиях сохранения польского государства. Разделы Речи Посполитой: роль Пруссии, империи Габсбургов   и России. Восстание под предводительством Т. Костюшко.</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150.6.2.4.4.</w:t>
      </w:r>
      <w:r>
        <w:rPr>
          <w:rFonts w:ascii="Times New Roman" w:hAnsi="Times New Roman"/>
          <w:sz w:val="28"/>
          <w:szCs w:val="28"/>
        </w:rPr>
        <w:t> </w:t>
      </w:r>
      <w:r w:rsidRPr="00482CD3">
        <w:rPr>
          <w:rFonts w:ascii="Times New Roman" w:hAnsi="Times New Roman"/>
          <w:sz w:val="28"/>
          <w:szCs w:val="28"/>
          <w:lang w:val="ru-RU"/>
        </w:rPr>
        <w:t xml:space="preserve">Россия при Павле </w:t>
      </w:r>
      <w:r>
        <w:rPr>
          <w:rFonts w:ascii="Times New Roman" w:hAnsi="Times New Roman"/>
          <w:sz w:val="28"/>
          <w:szCs w:val="28"/>
        </w:rPr>
        <w:t>I</w:t>
      </w:r>
      <w:r w:rsidRPr="00482CD3">
        <w:rPr>
          <w:rFonts w:ascii="Times New Roman" w:hAnsi="Times New Roman"/>
          <w:sz w:val="28"/>
          <w:szCs w:val="28"/>
          <w:lang w:val="ru-RU"/>
        </w:rPr>
        <w:t xml:space="preserve">. Личность Павла </w:t>
      </w:r>
      <w:r>
        <w:rPr>
          <w:rFonts w:ascii="Times New Roman" w:hAnsi="Times New Roman"/>
          <w:sz w:val="28"/>
          <w:szCs w:val="28"/>
        </w:rPr>
        <w:t>I</w:t>
      </w:r>
      <w:r w:rsidRPr="00482CD3">
        <w:rPr>
          <w:rFonts w:ascii="Times New Roman" w:hAnsi="Times New Roman"/>
          <w:sz w:val="28"/>
          <w:szCs w:val="28"/>
          <w:lang w:val="ru-RU"/>
        </w:rPr>
        <w:t xml:space="preserve"> и ее влияние на политику страны. Основные принципы внутренней политики. Противоречия внутренней политики Павла </w:t>
      </w:r>
      <w:r>
        <w:rPr>
          <w:rFonts w:ascii="Times New Roman" w:hAnsi="Times New Roman"/>
          <w:sz w:val="28"/>
          <w:szCs w:val="28"/>
        </w:rPr>
        <w:t>I</w:t>
      </w:r>
      <w:r w:rsidRPr="00482CD3">
        <w:rPr>
          <w:rFonts w:ascii="Times New Roman" w:hAnsi="Times New Roman"/>
          <w:sz w:val="28"/>
          <w:szCs w:val="28"/>
          <w:lang w:val="ru-RU"/>
        </w:rPr>
        <w:t xml:space="preserve">: ограничение действия Жалованной грамоты дворянства, опалы, указ о рекомендации трехдневной барщины, раздача поместий дворянам. Противоречия во внешней политике Павла </w:t>
      </w:r>
      <w:r>
        <w:rPr>
          <w:rFonts w:ascii="Times New Roman" w:hAnsi="Times New Roman"/>
          <w:sz w:val="28"/>
          <w:szCs w:val="28"/>
        </w:rPr>
        <w:t>I</w:t>
      </w:r>
      <w:r w:rsidRPr="00482CD3">
        <w:rPr>
          <w:rFonts w:ascii="Times New Roman" w:hAnsi="Times New Roman"/>
          <w:sz w:val="28"/>
          <w:szCs w:val="28"/>
          <w:lang w:val="ru-RU"/>
        </w:rPr>
        <w:t>: от борьбы с влиянием Французской революции до попытки сближения с Наполеоном Бонапартом. Итальянский   и Швейцарский походы А.В. Суворова, действия эскадры Ф.Ф. Ушакова. Разрыв союза с Англией и Австрией, соглашение с Наполеоном.</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Причины дворцового переворота 11 марта 1801 г.</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150.6.2.5.</w:t>
      </w:r>
      <w:r>
        <w:rPr>
          <w:rFonts w:ascii="Times New Roman" w:hAnsi="Times New Roman"/>
          <w:sz w:val="28"/>
          <w:szCs w:val="28"/>
        </w:rPr>
        <w:t> </w:t>
      </w:r>
      <w:r w:rsidRPr="00482CD3">
        <w:rPr>
          <w:rFonts w:ascii="Times New Roman" w:hAnsi="Times New Roman"/>
          <w:sz w:val="28"/>
          <w:szCs w:val="28"/>
          <w:lang w:val="ru-RU"/>
        </w:rPr>
        <w:t xml:space="preserve">Культурное пространство Российской империи во второй половине </w:t>
      </w:r>
      <w:r>
        <w:rPr>
          <w:rFonts w:ascii="Times New Roman" w:hAnsi="Times New Roman"/>
          <w:sz w:val="28"/>
          <w:szCs w:val="28"/>
        </w:rPr>
        <w:t>XVIII</w:t>
      </w:r>
      <w:r w:rsidRPr="00482CD3">
        <w:rPr>
          <w:rFonts w:ascii="Times New Roman" w:hAnsi="Times New Roman"/>
          <w:sz w:val="28"/>
          <w:szCs w:val="28"/>
          <w:lang w:val="ru-RU"/>
        </w:rPr>
        <w:t xml:space="preserve"> в. </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Русская культура и культура народов России в </w:t>
      </w:r>
      <w:r>
        <w:rPr>
          <w:rFonts w:ascii="Times New Roman" w:hAnsi="Times New Roman"/>
          <w:sz w:val="28"/>
          <w:szCs w:val="28"/>
        </w:rPr>
        <w:t>XVIII</w:t>
      </w:r>
      <w:r w:rsidRPr="00482CD3">
        <w:rPr>
          <w:rFonts w:ascii="Times New Roman" w:hAnsi="Times New Roman"/>
          <w:sz w:val="28"/>
          <w:szCs w:val="28"/>
          <w:lang w:val="ru-RU"/>
        </w:rPr>
        <w:t xml:space="preserve"> в. Развитие новой светской культуры после преобразований Петра </w:t>
      </w:r>
      <w:r>
        <w:rPr>
          <w:rFonts w:ascii="Times New Roman" w:hAnsi="Times New Roman"/>
          <w:sz w:val="28"/>
          <w:szCs w:val="28"/>
        </w:rPr>
        <w:t>I</w:t>
      </w:r>
      <w:r w:rsidRPr="00482CD3">
        <w:rPr>
          <w:rFonts w:ascii="Times New Roman" w:hAnsi="Times New Roman"/>
          <w:sz w:val="28"/>
          <w:szCs w:val="28"/>
          <w:lang w:val="ru-RU"/>
        </w:rPr>
        <w:t>. Укрепление взаимосвязей   с культурой зарубежных стран. Распространение в России основных стилей   и жанров европейской художественной культуры (барокко, классицизм, рококо). Вклад в развитие русской культуры ученых, художников, мастеров, прибывших   из-за рубежа. Усиление внимания к жизни и культуре русского народа   и историческому прошлому России.</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Культура и быт российских сословий. Дворянство: жизнь и быт дворянской </w:t>
      </w:r>
      <w:r w:rsidRPr="00482CD3">
        <w:rPr>
          <w:rFonts w:ascii="Times New Roman" w:hAnsi="Times New Roman"/>
          <w:sz w:val="28"/>
          <w:szCs w:val="28"/>
          <w:lang w:val="ru-RU"/>
        </w:rPr>
        <w:lastRenderedPageBreak/>
        <w:t>усадьбы. Духовенство. Купечество. Крестьянство.</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Российская наука в </w:t>
      </w:r>
      <w:r>
        <w:rPr>
          <w:rFonts w:ascii="Times New Roman" w:hAnsi="Times New Roman"/>
          <w:sz w:val="28"/>
          <w:szCs w:val="28"/>
        </w:rPr>
        <w:t>XVIII</w:t>
      </w:r>
      <w:r w:rsidRPr="00482CD3">
        <w:rPr>
          <w:rFonts w:ascii="Times New Roman" w:hAnsi="Times New Roman"/>
          <w:sz w:val="28"/>
          <w:szCs w:val="28"/>
          <w:lang w:val="ru-RU"/>
        </w:rPr>
        <w:t xml:space="preserve"> в. Академия наук в Санкт-Петербурге. Изучение страны – главная задача российской науки. Географические экспедиции. Вторая Камчатская экспедиция. Освоение Аляски и Северо-Западного побережья Америки. Российско-американская компания. Исследования в области отечественной истории. Изучение российской словесности и развитие русского литературного языка. Российская академия. Е.Р. Дашкова. М.В. Ломоносов и его роль в становлении российской науки и образования.</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Образование в России в </w:t>
      </w:r>
      <w:r>
        <w:rPr>
          <w:rFonts w:ascii="Times New Roman" w:hAnsi="Times New Roman"/>
          <w:sz w:val="28"/>
          <w:szCs w:val="28"/>
        </w:rPr>
        <w:t>XVIII</w:t>
      </w:r>
      <w:r w:rsidRPr="00482CD3">
        <w:rPr>
          <w:rFonts w:ascii="Times New Roman" w:hAnsi="Times New Roman"/>
          <w:sz w:val="28"/>
          <w:szCs w:val="28"/>
          <w:lang w:val="ru-RU"/>
        </w:rPr>
        <w:t xml:space="preserve"> в. Основные педагогические идеи. Основание воспитательных домов в городе Санкт-Петербурге и городе Москве, Института благородных девиц в Смольном монастыре. Сословные учебные заведения   для юношества из дворянства. Московский университет – первый российский университет. М.В. Ломоносов, И.И. Шувалов.</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Идеи Просвещения в российской общественной мысли, публицистике   и литературе. Российская общественная мысль, публицистика, литература. Влияние идей Просвещения. Литература народов России в </w:t>
      </w:r>
      <w:r>
        <w:rPr>
          <w:rFonts w:ascii="Times New Roman" w:hAnsi="Times New Roman"/>
          <w:sz w:val="28"/>
          <w:szCs w:val="28"/>
        </w:rPr>
        <w:t>XVIII</w:t>
      </w:r>
      <w:r w:rsidRPr="00482CD3">
        <w:rPr>
          <w:rFonts w:ascii="Times New Roman" w:hAnsi="Times New Roman"/>
          <w:sz w:val="28"/>
          <w:szCs w:val="28"/>
          <w:lang w:val="ru-RU"/>
        </w:rPr>
        <w:t xml:space="preserve"> в. Первые журналы. Общественные идеи в произведениях А.П. Сумарокова, Г.Р. Державина,   Д.И. Фонвизина. Н.И. Новикова, материалы о положении крепостных крестьян   в его журналах. А.Н. Радищев и его «Путешествие из Петербурга в Москву».</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Русская архитектура </w:t>
      </w:r>
      <w:r>
        <w:rPr>
          <w:rFonts w:ascii="Times New Roman" w:hAnsi="Times New Roman"/>
          <w:sz w:val="28"/>
          <w:szCs w:val="28"/>
        </w:rPr>
        <w:t>XVIII</w:t>
      </w:r>
      <w:r w:rsidRPr="00482CD3">
        <w:rPr>
          <w:rFonts w:ascii="Times New Roman" w:hAnsi="Times New Roman"/>
          <w:sz w:val="28"/>
          <w:szCs w:val="28"/>
          <w:lang w:val="ru-RU"/>
        </w:rPr>
        <w:t xml:space="preserve"> в. Строительство города Санкт-Петербурга, формирование его городского плана. Регулярный характер застройки города Санкт-Петербурга и других городов. Барокко в архитектуре города Москвы и города Санкт-Петербурга. Переход к классицизму, создание архитектурных ансамблей в стиле классицизма в обеих столицах. В.И. Баженов, М.Ф. Казаков, Ф.Ф. Растрелли,   И.Е. Старов и другие.</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Изобразительное искусство в России в середине – конце </w:t>
      </w:r>
      <w:r>
        <w:rPr>
          <w:rFonts w:ascii="Times New Roman" w:hAnsi="Times New Roman"/>
          <w:sz w:val="28"/>
          <w:szCs w:val="28"/>
        </w:rPr>
        <w:t>XVIII</w:t>
      </w:r>
      <w:r w:rsidRPr="00482CD3">
        <w:rPr>
          <w:rFonts w:ascii="Times New Roman" w:hAnsi="Times New Roman"/>
          <w:sz w:val="28"/>
          <w:szCs w:val="28"/>
          <w:lang w:val="ru-RU"/>
        </w:rPr>
        <w:t xml:space="preserve"> в.   Скульпторы – Б.К. Растрелли, Ф.И. Шубин, М.И. Козловский, Э.М. Фальконе. Выдающиеся мастера живописи. А.П. Антропов И.П. Аргунов, В.Л. Боровиковский,   И.Я. Вишняков, Д.Г. Левицкий, А.М. Матвеев, Ф.С. Рокотов и другие. Академия художеств в городе Санкт-Петербурге. Расцвет жанра парадного портрета в </w:t>
      </w:r>
      <w:r w:rsidRPr="00482CD3">
        <w:rPr>
          <w:rFonts w:ascii="Times New Roman" w:hAnsi="Times New Roman"/>
          <w:sz w:val="28"/>
          <w:szCs w:val="28"/>
          <w:lang w:val="ru-RU"/>
        </w:rPr>
        <w:lastRenderedPageBreak/>
        <w:t xml:space="preserve">середине </w:t>
      </w:r>
      <w:r>
        <w:rPr>
          <w:rFonts w:ascii="Times New Roman" w:hAnsi="Times New Roman"/>
          <w:sz w:val="28"/>
          <w:szCs w:val="28"/>
        </w:rPr>
        <w:t>XVIII</w:t>
      </w:r>
      <w:r w:rsidRPr="00482CD3">
        <w:rPr>
          <w:rFonts w:ascii="Times New Roman" w:hAnsi="Times New Roman"/>
          <w:sz w:val="28"/>
          <w:szCs w:val="28"/>
          <w:lang w:val="ru-RU"/>
        </w:rPr>
        <w:t xml:space="preserve"> в. Новые веяния в изобразительном искусстве в конце столетия.</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150.6.2.6.</w:t>
      </w:r>
      <w:r>
        <w:rPr>
          <w:rFonts w:ascii="Times New Roman" w:hAnsi="Times New Roman"/>
          <w:sz w:val="28"/>
          <w:szCs w:val="28"/>
        </w:rPr>
        <w:t> </w:t>
      </w:r>
      <w:r w:rsidRPr="00482CD3">
        <w:rPr>
          <w:rFonts w:ascii="Times New Roman" w:hAnsi="Times New Roman"/>
          <w:sz w:val="28"/>
          <w:szCs w:val="28"/>
          <w:lang w:val="ru-RU"/>
        </w:rPr>
        <w:t>Александровская эпоха (1801 – 1825 гг.).</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Россия в мировом историческом пространстве в начале </w:t>
      </w:r>
      <w:r>
        <w:rPr>
          <w:rFonts w:ascii="Times New Roman" w:hAnsi="Times New Roman"/>
          <w:sz w:val="28"/>
          <w:szCs w:val="28"/>
        </w:rPr>
        <w:t>XIX</w:t>
      </w:r>
      <w:r w:rsidRPr="00482CD3">
        <w:rPr>
          <w:rFonts w:ascii="Times New Roman" w:hAnsi="Times New Roman"/>
          <w:sz w:val="28"/>
          <w:szCs w:val="28"/>
          <w:lang w:val="ru-RU"/>
        </w:rPr>
        <w:t xml:space="preserve"> в. – экономическое, социальное развитие, положение великой державы. Личность Александра </w:t>
      </w:r>
      <w:r>
        <w:rPr>
          <w:rFonts w:ascii="Times New Roman" w:hAnsi="Times New Roman"/>
          <w:sz w:val="28"/>
          <w:szCs w:val="28"/>
        </w:rPr>
        <w:t>I</w:t>
      </w:r>
      <w:r w:rsidRPr="00482CD3">
        <w:rPr>
          <w:rFonts w:ascii="Times New Roman" w:hAnsi="Times New Roman"/>
          <w:sz w:val="28"/>
          <w:szCs w:val="28"/>
          <w:lang w:val="ru-RU"/>
        </w:rPr>
        <w:t xml:space="preserve"> и его окружение. Негласный комитет. Реформы в области образования и цензуры. Реформа государственного управления. М.М. Сперанский   и его деятельность. Проекты конституционных реформ и отмены крепостного права. Запрет на раздачу государственных крестьян в частные руки, Указ о вольных хлебопашцах, разрешение купцам, мещанам и государственным крестьянам покупать незаселенную землю, отмена крепостного права в Лифляндии, Курляндии и Эстляндии. Личность А.А. Аракчеева. Создание военных поселений (1810 г.). </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Внешняя политика России. Восточное направление российской внешней политики. Вхождение Восточной и Западной Грузии в состав России в 1801-1804 гг. Вхождение Абхазии в состав России в 1810 г. Война с Османской империей   (1806-1812 гг.). Бухарестский мир: присоединение Бессарабии к России. Война   с Персией (1804-1813 гг.). Гюлистанский мир. Европейское направление внешней политики России. Участие России в 3-й и 4-й антинаполеоновских коалициях. Тильзитский мир. Война со Швецией 1808-1809 гг. и ее итоги, вхождение Финляндии в состав Российской империи. Отечественная война 1812 г. Заграничный поход Русской армии в 1813-1814 гг. Роль России в разгроме Наполеоновской Франции и становлении Венской системы международных отношений. Положение Великого княжества Финляндского и Царства Польского в составе Российской империи. Священный союз. Позиция России в отношении греческого восстания  1821 г.</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Консервативные тенденции во внутренней политике Александра </w:t>
      </w:r>
      <w:r>
        <w:rPr>
          <w:rFonts w:ascii="Times New Roman" w:hAnsi="Times New Roman"/>
          <w:sz w:val="28"/>
          <w:szCs w:val="28"/>
        </w:rPr>
        <w:t>I</w:t>
      </w:r>
      <w:r w:rsidRPr="00482CD3">
        <w:rPr>
          <w:rFonts w:ascii="Times New Roman" w:hAnsi="Times New Roman"/>
          <w:sz w:val="28"/>
          <w:szCs w:val="28"/>
          <w:lang w:val="ru-RU"/>
        </w:rPr>
        <w:t xml:space="preserve">. Общественно-политическая мысль Александровской эпохи. Идеи Н.М. Карамзина (записка «О древней и новой России в ее политическом и гражданском отношениях»). Государственная Уставная грамота Российской Империи   Н.Н. Новосильцева. Дворянская оппозиция самодержавию после завершения Наполеоновских войн в Европе. Тайные организации: Союз спасения, Союз благоденствия, Северное и Южное общества, проекты преобразований </w:t>
      </w:r>
      <w:r w:rsidRPr="00482CD3">
        <w:rPr>
          <w:rFonts w:ascii="Times New Roman" w:hAnsi="Times New Roman"/>
          <w:sz w:val="28"/>
          <w:szCs w:val="28"/>
          <w:lang w:val="ru-RU"/>
        </w:rPr>
        <w:lastRenderedPageBreak/>
        <w:t>(«Конституция» Н. Муравьева, «Русская Правда» П. Пестеля). Восстание декабристов 14 декабря 1825 г.</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150.7. Содержание обучения в 9 классе.</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150.7.1.</w:t>
      </w:r>
      <w:r>
        <w:rPr>
          <w:rFonts w:ascii="Times New Roman" w:hAnsi="Times New Roman"/>
          <w:sz w:val="28"/>
          <w:szCs w:val="28"/>
        </w:rPr>
        <w:t> </w:t>
      </w:r>
      <w:r w:rsidRPr="00482CD3">
        <w:rPr>
          <w:rFonts w:ascii="Times New Roman" w:hAnsi="Times New Roman"/>
          <w:sz w:val="28"/>
          <w:szCs w:val="28"/>
          <w:lang w:val="ru-RU"/>
        </w:rPr>
        <w:t xml:space="preserve">Всеобщая история. История Нового времени. </w:t>
      </w:r>
      <w:r>
        <w:rPr>
          <w:rFonts w:ascii="Times New Roman" w:hAnsi="Times New Roman"/>
          <w:sz w:val="28"/>
          <w:szCs w:val="28"/>
        </w:rPr>
        <w:t>XIX</w:t>
      </w:r>
      <w:r w:rsidRPr="00482CD3">
        <w:rPr>
          <w:rFonts w:ascii="Times New Roman" w:hAnsi="Times New Roman"/>
          <w:sz w:val="28"/>
          <w:szCs w:val="28"/>
          <w:lang w:val="ru-RU"/>
        </w:rPr>
        <w:t xml:space="preserve"> ‒ начало ХХ в. </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150.7.1.1.</w:t>
      </w:r>
      <w:r>
        <w:rPr>
          <w:rFonts w:ascii="Times New Roman" w:hAnsi="Times New Roman"/>
          <w:sz w:val="28"/>
          <w:szCs w:val="28"/>
        </w:rPr>
        <w:t> </w:t>
      </w:r>
      <w:r w:rsidRPr="00482CD3">
        <w:rPr>
          <w:rFonts w:ascii="Times New Roman" w:hAnsi="Times New Roman"/>
          <w:sz w:val="28"/>
          <w:szCs w:val="28"/>
          <w:lang w:val="ru-RU"/>
        </w:rPr>
        <w:t>Введение.</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150.7.1.2.</w:t>
      </w:r>
      <w:r>
        <w:rPr>
          <w:rFonts w:ascii="Times New Roman" w:hAnsi="Times New Roman"/>
          <w:sz w:val="28"/>
          <w:szCs w:val="28"/>
        </w:rPr>
        <w:t> </w:t>
      </w:r>
      <w:r w:rsidRPr="00482CD3">
        <w:rPr>
          <w:rFonts w:ascii="Times New Roman" w:hAnsi="Times New Roman"/>
          <w:sz w:val="28"/>
          <w:szCs w:val="28"/>
          <w:lang w:val="ru-RU"/>
        </w:rPr>
        <w:t xml:space="preserve">Развитие индустриального общества в первой половине </w:t>
      </w:r>
      <w:r>
        <w:rPr>
          <w:rFonts w:ascii="Times New Roman" w:hAnsi="Times New Roman"/>
          <w:sz w:val="28"/>
          <w:szCs w:val="28"/>
        </w:rPr>
        <w:t>XIX</w:t>
      </w:r>
      <w:r w:rsidRPr="00482CD3">
        <w:rPr>
          <w:rFonts w:ascii="Times New Roman" w:hAnsi="Times New Roman"/>
          <w:sz w:val="28"/>
          <w:szCs w:val="28"/>
          <w:lang w:val="ru-RU"/>
        </w:rPr>
        <w:t xml:space="preserve"> в.: экономика, социальные отношения, политические процессы.</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Промышленный переворот.</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Развитие индустриального общества в </w:t>
      </w:r>
      <w:r>
        <w:rPr>
          <w:rFonts w:ascii="Times New Roman" w:hAnsi="Times New Roman"/>
          <w:sz w:val="28"/>
          <w:szCs w:val="28"/>
        </w:rPr>
        <w:t>XIX</w:t>
      </w:r>
      <w:r w:rsidRPr="00482CD3">
        <w:rPr>
          <w:rFonts w:ascii="Times New Roman" w:hAnsi="Times New Roman"/>
          <w:sz w:val="28"/>
          <w:szCs w:val="28"/>
          <w:lang w:val="ru-RU"/>
        </w:rPr>
        <w:t xml:space="preserve"> в. Социальные и экономические последствия промышленного переворота. Изменения в социальной структуре общества. Условия труда и быта фабричных рабочих. Движения протеста. </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Распространение социалистических идей; социалисты-утописты. Выступления рабочих. </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Оформление консервативных, либеральных, радикальных политических партий и течений. </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Социальные и национальные движения в странах Европы.</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150.7.1.3.</w:t>
      </w:r>
      <w:r>
        <w:rPr>
          <w:rFonts w:ascii="Times New Roman" w:hAnsi="Times New Roman"/>
          <w:sz w:val="28"/>
          <w:szCs w:val="28"/>
        </w:rPr>
        <w:t> </w:t>
      </w:r>
      <w:r w:rsidRPr="00482CD3">
        <w:rPr>
          <w:rFonts w:ascii="Times New Roman" w:hAnsi="Times New Roman"/>
          <w:sz w:val="28"/>
          <w:szCs w:val="28"/>
          <w:lang w:val="ru-RU"/>
        </w:rPr>
        <w:t xml:space="preserve">Европейская наука и культура в начале </w:t>
      </w:r>
      <w:r>
        <w:rPr>
          <w:rFonts w:ascii="Times New Roman" w:hAnsi="Times New Roman"/>
          <w:sz w:val="28"/>
          <w:szCs w:val="28"/>
        </w:rPr>
        <w:t>XIX</w:t>
      </w:r>
      <w:r w:rsidRPr="00482CD3">
        <w:rPr>
          <w:rFonts w:ascii="Times New Roman" w:hAnsi="Times New Roman"/>
          <w:sz w:val="28"/>
          <w:szCs w:val="28"/>
          <w:lang w:val="ru-RU"/>
        </w:rPr>
        <w:t xml:space="preserve"> в.</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150.7.1.4.</w:t>
      </w:r>
      <w:r>
        <w:rPr>
          <w:rFonts w:ascii="Times New Roman" w:hAnsi="Times New Roman"/>
          <w:sz w:val="28"/>
          <w:szCs w:val="28"/>
        </w:rPr>
        <w:t> </w:t>
      </w:r>
      <w:r w:rsidRPr="00482CD3">
        <w:rPr>
          <w:rFonts w:ascii="Times New Roman" w:hAnsi="Times New Roman"/>
          <w:sz w:val="28"/>
          <w:szCs w:val="28"/>
          <w:lang w:val="ru-RU"/>
        </w:rPr>
        <w:t xml:space="preserve">Политическое развитие европейских стран в 1815-1840-е гг. </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Франция: Реставрация, Июльская монархия, Вторая республика. Великобритания: борьба за парламентскую реформу; чартизм. Нарастание освободительных движений. Освобождение Греции. Европейские революции 1830 г. и 1848-1849 гг. Возникновение и распространение марксизма.</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150.7.1.5.</w:t>
      </w:r>
      <w:r>
        <w:rPr>
          <w:rFonts w:ascii="Times New Roman" w:hAnsi="Times New Roman"/>
          <w:sz w:val="28"/>
          <w:szCs w:val="28"/>
        </w:rPr>
        <w:t> </w:t>
      </w:r>
      <w:r w:rsidRPr="00482CD3">
        <w:rPr>
          <w:rFonts w:ascii="Times New Roman" w:hAnsi="Times New Roman"/>
          <w:sz w:val="28"/>
          <w:szCs w:val="28"/>
          <w:lang w:val="ru-RU"/>
        </w:rPr>
        <w:t>Страны Европы и Северной Америки в середине Х</w:t>
      </w:r>
      <w:r>
        <w:rPr>
          <w:rFonts w:ascii="Times New Roman" w:hAnsi="Times New Roman"/>
          <w:sz w:val="28"/>
          <w:szCs w:val="28"/>
        </w:rPr>
        <w:t>I</w:t>
      </w:r>
      <w:r w:rsidRPr="00482CD3">
        <w:rPr>
          <w:rFonts w:ascii="Times New Roman" w:hAnsi="Times New Roman"/>
          <w:sz w:val="28"/>
          <w:szCs w:val="28"/>
          <w:lang w:val="ru-RU"/>
        </w:rPr>
        <w:t xml:space="preserve">Х ‒ начале ХХ в. </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150.7.1.5.1.</w:t>
      </w:r>
      <w:r>
        <w:rPr>
          <w:rFonts w:ascii="Times New Roman" w:hAnsi="Times New Roman"/>
          <w:sz w:val="28"/>
          <w:szCs w:val="28"/>
        </w:rPr>
        <w:t> </w:t>
      </w:r>
      <w:r w:rsidRPr="00482CD3">
        <w:rPr>
          <w:rFonts w:ascii="Times New Roman" w:hAnsi="Times New Roman"/>
          <w:sz w:val="28"/>
          <w:szCs w:val="28"/>
          <w:lang w:val="ru-RU"/>
        </w:rPr>
        <w:t>Великобритания в Викторианскую эпоху. «Мастерская мира». Рабочее движение. Политические и социальные реформы. Британская колониальная империя; доминионы.</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150.7.1.5.2.</w:t>
      </w:r>
      <w:r>
        <w:rPr>
          <w:rFonts w:ascii="Times New Roman" w:hAnsi="Times New Roman"/>
          <w:sz w:val="28"/>
          <w:szCs w:val="28"/>
        </w:rPr>
        <w:t> </w:t>
      </w:r>
      <w:r w:rsidRPr="00482CD3">
        <w:rPr>
          <w:rFonts w:ascii="Times New Roman" w:hAnsi="Times New Roman"/>
          <w:sz w:val="28"/>
          <w:szCs w:val="28"/>
          <w:lang w:val="ru-RU"/>
        </w:rPr>
        <w:t xml:space="preserve">Франция. Империя Наполеона </w:t>
      </w:r>
      <w:r>
        <w:rPr>
          <w:rFonts w:ascii="Times New Roman" w:hAnsi="Times New Roman"/>
          <w:sz w:val="28"/>
          <w:szCs w:val="28"/>
        </w:rPr>
        <w:t>III</w:t>
      </w:r>
      <w:r w:rsidRPr="00482CD3">
        <w:rPr>
          <w:rFonts w:ascii="Times New Roman" w:hAnsi="Times New Roman"/>
          <w:sz w:val="28"/>
          <w:szCs w:val="28"/>
          <w:lang w:val="ru-RU"/>
        </w:rPr>
        <w:t>: внутренняя и внешняя политика. Активизация колониальной экспансии. Франко-германская война 1870-1871 гг. Парижская коммуна. Третья республика.</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150.7.1.5.3.</w:t>
      </w:r>
      <w:r>
        <w:rPr>
          <w:rFonts w:ascii="Times New Roman" w:hAnsi="Times New Roman"/>
          <w:sz w:val="28"/>
          <w:szCs w:val="28"/>
        </w:rPr>
        <w:t> </w:t>
      </w:r>
      <w:r w:rsidRPr="00482CD3">
        <w:rPr>
          <w:rFonts w:ascii="Times New Roman" w:hAnsi="Times New Roman"/>
          <w:sz w:val="28"/>
          <w:szCs w:val="28"/>
          <w:lang w:val="ru-RU"/>
        </w:rPr>
        <w:t xml:space="preserve">Италия. Подъем борьбы за независимость итальянских земель. </w:t>
      </w:r>
      <w:r w:rsidRPr="00482CD3">
        <w:rPr>
          <w:rFonts w:ascii="Times New Roman" w:hAnsi="Times New Roman"/>
          <w:sz w:val="28"/>
          <w:szCs w:val="28"/>
          <w:lang w:val="ru-RU"/>
        </w:rPr>
        <w:lastRenderedPageBreak/>
        <w:t>К.</w:t>
      </w:r>
      <w:r>
        <w:rPr>
          <w:rFonts w:ascii="Times New Roman" w:hAnsi="Times New Roman"/>
          <w:sz w:val="28"/>
          <w:szCs w:val="28"/>
        </w:rPr>
        <w:t> </w:t>
      </w:r>
      <w:r w:rsidRPr="00482CD3">
        <w:rPr>
          <w:rFonts w:ascii="Times New Roman" w:hAnsi="Times New Roman"/>
          <w:sz w:val="28"/>
          <w:szCs w:val="28"/>
          <w:lang w:val="ru-RU"/>
        </w:rPr>
        <w:t>Кавур, Д.</w:t>
      </w:r>
      <w:r>
        <w:rPr>
          <w:rFonts w:ascii="Times New Roman" w:hAnsi="Times New Roman"/>
          <w:sz w:val="28"/>
          <w:szCs w:val="28"/>
        </w:rPr>
        <w:t> </w:t>
      </w:r>
      <w:r w:rsidRPr="00482CD3">
        <w:rPr>
          <w:rFonts w:ascii="Times New Roman" w:hAnsi="Times New Roman"/>
          <w:sz w:val="28"/>
          <w:szCs w:val="28"/>
          <w:lang w:val="ru-RU"/>
        </w:rPr>
        <w:t xml:space="preserve">Гарибальди. Образование единого государства. Король Виктор Эммануил </w:t>
      </w:r>
      <w:r>
        <w:rPr>
          <w:rFonts w:ascii="Times New Roman" w:hAnsi="Times New Roman"/>
          <w:sz w:val="28"/>
          <w:szCs w:val="28"/>
        </w:rPr>
        <w:t>II</w:t>
      </w:r>
      <w:r w:rsidRPr="00482CD3">
        <w:rPr>
          <w:rFonts w:ascii="Times New Roman" w:hAnsi="Times New Roman"/>
          <w:sz w:val="28"/>
          <w:szCs w:val="28"/>
          <w:lang w:val="ru-RU"/>
        </w:rPr>
        <w:t>.</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150.7.1.5.4.</w:t>
      </w:r>
      <w:r>
        <w:rPr>
          <w:rFonts w:ascii="Times New Roman" w:hAnsi="Times New Roman"/>
          <w:sz w:val="28"/>
          <w:szCs w:val="28"/>
        </w:rPr>
        <w:t> </w:t>
      </w:r>
      <w:r w:rsidRPr="00482CD3">
        <w:rPr>
          <w:rFonts w:ascii="Times New Roman" w:hAnsi="Times New Roman"/>
          <w:sz w:val="28"/>
          <w:szCs w:val="28"/>
          <w:lang w:val="ru-RU"/>
        </w:rPr>
        <w:t>Германия. Движение за объединение германских государств.   О. Бисмарк. Северогерманский союз. Провозглашение Германской империи. Социальная политика. Включение империи в систему внешнеполитических союзов и колониальные захваты.</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150.7.1.5.5. Страны Центральной и Юго-Восточной Европы во второй половине </w:t>
      </w:r>
      <w:r>
        <w:rPr>
          <w:rFonts w:ascii="Times New Roman" w:hAnsi="Times New Roman"/>
          <w:sz w:val="28"/>
          <w:szCs w:val="28"/>
        </w:rPr>
        <w:t>XIX</w:t>
      </w:r>
      <w:r w:rsidRPr="00482CD3">
        <w:rPr>
          <w:rFonts w:ascii="Times New Roman" w:hAnsi="Times New Roman"/>
          <w:sz w:val="28"/>
          <w:szCs w:val="28"/>
          <w:lang w:val="ru-RU"/>
        </w:rPr>
        <w:t xml:space="preserve"> – начале </w:t>
      </w:r>
      <w:r>
        <w:rPr>
          <w:rFonts w:ascii="Times New Roman" w:hAnsi="Times New Roman"/>
          <w:sz w:val="28"/>
          <w:szCs w:val="28"/>
        </w:rPr>
        <w:t>XX</w:t>
      </w:r>
      <w:r w:rsidRPr="00482CD3">
        <w:rPr>
          <w:rFonts w:ascii="Times New Roman" w:hAnsi="Times New Roman"/>
          <w:sz w:val="28"/>
          <w:szCs w:val="28"/>
          <w:lang w:val="ru-RU"/>
        </w:rPr>
        <w:t xml:space="preserve"> в. Габсбургская империя: экономическое и политическое развитие, положение народов, национальные движения. Провозглашение дуалистической Австро-Венгерской монархии (1867 г.). Югославянские народы: борьба за освобождение от османского господства. Русско-турецкая война   1877-1878 гг., ее итоги.</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150.7.1.5.6.</w:t>
      </w:r>
      <w:r>
        <w:rPr>
          <w:rFonts w:ascii="Times New Roman" w:hAnsi="Times New Roman"/>
          <w:sz w:val="28"/>
          <w:szCs w:val="28"/>
        </w:rPr>
        <w:t> </w:t>
      </w:r>
      <w:r w:rsidRPr="00482CD3">
        <w:rPr>
          <w:rFonts w:ascii="Times New Roman" w:hAnsi="Times New Roman"/>
          <w:sz w:val="28"/>
          <w:szCs w:val="28"/>
          <w:lang w:val="ru-RU"/>
        </w:rPr>
        <w:t xml:space="preserve">Соединенные Штаты Америки. Север и Юг: экономика, социальные отношения, политическая жизнь. Проблема рабства; аболиционизм. Гражданская война (1861-1865 гг.): причины, участники, итоги. А. Линкольн. Восстановление Юга. Промышленный рост в конце </w:t>
      </w:r>
      <w:r>
        <w:rPr>
          <w:rFonts w:ascii="Times New Roman" w:hAnsi="Times New Roman"/>
          <w:sz w:val="28"/>
          <w:szCs w:val="28"/>
        </w:rPr>
        <w:t>XIX</w:t>
      </w:r>
      <w:r w:rsidRPr="00482CD3">
        <w:rPr>
          <w:rFonts w:ascii="Times New Roman" w:hAnsi="Times New Roman"/>
          <w:sz w:val="28"/>
          <w:szCs w:val="28"/>
          <w:lang w:val="ru-RU"/>
        </w:rPr>
        <w:t xml:space="preserve"> в.</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150.7.1.5.7.</w:t>
      </w:r>
      <w:r>
        <w:rPr>
          <w:rFonts w:ascii="Times New Roman" w:hAnsi="Times New Roman"/>
          <w:sz w:val="28"/>
          <w:szCs w:val="28"/>
        </w:rPr>
        <w:t> </w:t>
      </w:r>
      <w:r w:rsidRPr="00482CD3">
        <w:rPr>
          <w:rFonts w:ascii="Times New Roman" w:hAnsi="Times New Roman"/>
          <w:sz w:val="28"/>
          <w:szCs w:val="28"/>
          <w:lang w:val="ru-RU"/>
        </w:rPr>
        <w:t xml:space="preserve">Экономическое и социально-политическое развитие стран Европы и США в конце </w:t>
      </w:r>
      <w:r>
        <w:rPr>
          <w:rFonts w:ascii="Times New Roman" w:hAnsi="Times New Roman"/>
          <w:sz w:val="28"/>
          <w:szCs w:val="28"/>
        </w:rPr>
        <w:t>XIX</w:t>
      </w:r>
      <w:r w:rsidRPr="00482CD3">
        <w:rPr>
          <w:rFonts w:ascii="Times New Roman" w:hAnsi="Times New Roman"/>
          <w:sz w:val="28"/>
          <w:szCs w:val="28"/>
          <w:lang w:val="ru-RU"/>
        </w:rPr>
        <w:t xml:space="preserve"> ‒ начале ХХ в.</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Завершение промышленного переворота. Вторая промышленная революция. Индустриализация. Монополистический капитализм. Технический прогресс   в промышленности и сельском хозяйстве. Развитие транспорта и средств связи. Миграция из Старого в Новый Свет. Положение основных социальных групп. Рабочее движение и профсоюзы. Образование социалистических партий.</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150.7.1.6.</w:t>
      </w:r>
      <w:r>
        <w:rPr>
          <w:rFonts w:ascii="Times New Roman" w:hAnsi="Times New Roman"/>
          <w:sz w:val="28"/>
          <w:szCs w:val="28"/>
        </w:rPr>
        <w:t> </w:t>
      </w:r>
      <w:r w:rsidRPr="00482CD3">
        <w:rPr>
          <w:rFonts w:ascii="Times New Roman" w:hAnsi="Times New Roman"/>
          <w:sz w:val="28"/>
          <w:szCs w:val="28"/>
          <w:lang w:val="ru-RU"/>
        </w:rPr>
        <w:t xml:space="preserve">Страны Латинской Америки в первой трети   </w:t>
      </w:r>
      <w:r>
        <w:rPr>
          <w:rFonts w:ascii="Times New Roman" w:hAnsi="Times New Roman"/>
          <w:sz w:val="28"/>
          <w:szCs w:val="28"/>
        </w:rPr>
        <w:t>XIX</w:t>
      </w:r>
      <w:r w:rsidRPr="00482CD3">
        <w:rPr>
          <w:rFonts w:ascii="Times New Roman" w:hAnsi="Times New Roman"/>
          <w:sz w:val="28"/>
          <w:szCs w:val="28"/>
          <w:lang w:val="ru-RU"/>
        </w:rPr>
        <w:t xml:space="preserve"> в. ‒ начале ХХ в. </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Влияние США на страны Латинской Америки. Традиционные отношения; латифундизм. Проблемы модернизации. Мексиканская революция 1910-1917 гг.: участники, итоги, значение.</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150.7.1.7.</w:t>
      </w:r>
      <w:r>
        <w:rPr>
          <w:rFonts w:ascii="Times New Roman" w:hAnsi="Times New Roman"/>
          <w:sz w:val="28"/>
          <w:szCs w:val="28"/>
        </w:rPr>
        <w:t> </w:t>
      </w:r>
      <w:r w:rsidRPr="00482CD3">
        <w:rPr>
          <w:rFonts w:ascii="Times New Roman" w:hAnsi="Times New Roman"/>
          <w:sz w:val="28"/>
          <w:szCs w:val="28"/>
          <w:lang w:val="ru-RU"/>
        </w:rPr>
        <w:t>Страны Азии во второй четверти Х</w:t>
      </w:r>
      <w:r>
        <w:rPr>
          <w:rFonts w:ascii="Times New Roman" w:hAnsi="Times New Roman"/>
          <w:sz w:val="28"/>
          <w:szCs w:val="28"/>
        </w:rPr>
        <w:t>I</w:t>
      </w:r>
      <w:r w:rsidRPr="00482CD3">
        <w:rPr>
          <w:rFonts w:ascii="Times New Roman" w:hAnsi="Times New Roman"/>
          <w:sz w:val="28"/>
          <w:szCs w:val="28"/>
          <w:lang w:val="ru-RU"/>
        </w:rPr>
        <w:t xml:space="preserve">Х ‒ начале ХХ в. </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150.7.1.7.1.</w:t>
      </w:r>
      <w:r>
        <w:rPr>
          <w:rFonts w:ascii="Times New Roman" w:hAnsi="Times New Roman"/>
          <w:sz w:val="28"/>
          <w:szCs w:val="28"/>
        </w:rPr>
        <w:t> </w:t>
      </w:r>
      <w:r w:rsidRPr="00482CD3">
        <w:rPr>
          <w:rFonts w:ascii="Times New Roman" w:hAnsi="Times New Roman"/>
          <w:sz w:val="28"/>
          <w:szCs w:val="28"/>
          <w:lang w:val="ru-RU"/>
        </w:rPr>
        <w:t>Османская империя. Политика Танзимата. Принятие конституции. Младотурецкая революция 1908-1909 гг.</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lastRenderedPageBreak/>
        <w:t>150.7.1.7.2.</w:t>
      </w:r>
      <w:r>
        <w:rPr>
          <w:rFonts w:ascii="Times New Roman" w:hAnsi="Times New Roman"/>
          <w:sz w:val="28"/>
          <w:szCs w:val="28"/>
        </w:rPr>
        <w:t> </w:t>
      </w:r>
      <w:r w:rsidRPr="00482CD3">
        <w:rPr>
          <w:rFonts w:ascii="Times New Roman" w:hAnsi="Times New Roman"/>
          <w:sz w:val="28"/>
          <w:szCs w:val="28"/>
          <w:lang w:val="ru-RU"/>
        </w:rPr>
        <w:t>Иран во второй половине Х</w:t>
      </w:r>
      <w:r>
        <w:rPr>
          <w:rFonts w:ascii="Times New Roman" w:hAnsi="Times New Roman"/>
          <w:sz w:val="28"/>
          <w:szCs w:val="28"/>
        </w:rPr>
        <w:t>I</w:t>
      </w:r>
      <w:r w:rsidRPr="00482CD3">
        <w:rPr>
          <w:rFonts w:ascii="Times New Roman" w:hAnsi="Times New Roman"/>
          <w:sz w:val="28"/>
          <w:szCs w:val="28"/>
          <w:lang w:val="ru-RU"/>
        </w:rPr>
        <w:t>Х ‒ начале ХХ в. Революция   1905-1911 гг. в Иране.</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150.7.1.7.3.</w:t>
      </w:r>
      <w:r>
        <w:rPr>
          <w:rFonts w:ascii="Times New Roman" w:hAnsi="Times New Roman"/>
          <w:sz w:val="28"/>
          <w:szCs w:val="28"/>
        </w:rPr>
        <w:t> </w:t>
      </w:r>
      <w:r w:rsidRPr="00482CD3">
        <w:rPr>
          <w:rFonts w:ascii="Times New Roman" w:hAnsi="Times New Roman"/>
          <w:sz w:val="28"/>
          <w:szCs w:val="28"/>
          <w:lang w:val="ru-RU"/>
        </w:rPr>
        <w:t xml:space="preserve">Индия в первой половине </w:t>
      </w:r>
      <w:r>
        <w:rPr>
          <w:rFonts w:ascii="Times New Roman" w:hAnsi="Times New Roman"/>
          <w:sz w:val="28"/>
          <w:szCs w:val="28"/>
        </w:rPr>
        <w:t>XIX</w:t>
      </w:r>
      <w:r w:rsidRPr="00482CD3">
        <w:rPr>
          <w:rFonts w:ascii="Times New Roman" w:hAnsi="Times New Roman"/>
          <w:sz w:val="28"/>
          <w:szCs w:val="28"/>
          <w:lang w:val="ru-RU"/>
        </w:rPr>
        <w:t xml:space="preserve"> века. Колониальный режим. Индийское национальное движение. Восстание сипаев (1857-1859 гг.). Объявление Индии владением британской короны. Политическое развитие Индии во второй половине </w:t>
      </w:r>
      <w:r>
        <w:rPr>
          <w:rFonts w:ascii="Times New Roman" w:hAnsi="Times New Roman"/>
          <w:sz w:val="28"/>
          <w:szCs w:val="28"/>
        </w:rPr>
        <w:t>XIX</w:t>
      </w:r>
      <w:r w:rsidRPr="00482CD3">
        <w:rPr>
          <w:rFonts w:ascii="Times New Roman" w:hAnsi="Times New Roman"/>
          <w:sz w:val="28"/>
          <w:szCs w:val="28"/>
          <w:lang w:val="ru-RU"/>
        </w:rPr>
        <w:t xml:space="preserve"> в. Создание Индийского национального конгресса. Б. Тилак,   М.К. Ганди.</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150.7.1.7.4.</w:t>
      </w:r>
      <w:r>
        <w:rPr>
          <w:rFonts w:ascii="Times New Roman" w:hAnsi="Times New Roman"/>
          <w:sz w:val="28"/>
          <w:szCs w:val="28"/>
        </w:rPr>
        <w:t> </w:t>
      </w:r>
      <w:r w:rsidRPr="00482CD3">
        <w:rPr>
          <w:rFonts w:ascii="Times New Roman" w:hAnsi="Times New Roman"/>
          <w:sz w:val="28"/>
          <w:szCs w:val="28"/>
          <w:lang w:val="ru-RU"/>
        </w:rPr>
        <w:t>Китай. Империя Цин. «Опиумные войны». Восстание тайпинов. «Открытие» Китая. Политика «самоусиления». Восстание «ихэтуаней». Революция 1911-1913 гг. Сунь Ятсен.</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150.7.1.7.5.</w:t>
      </w:r>
      <w:r>
        <w:rPr>
          <w:rFonts w:ascii="Times New Roman" w:hAnsi="Times New Roman"/>
          <w:sz w:val="28"/>
          <w:szCs w:val="28"/>
        </w:rPr>
        <w:t> </w:t>
      </w:r>
      <w:r w:rsidRPr="00482CD3">
        <w:rPr>
          <w:rFonts w:ascii="Times New Roman" w:hAnsi="Times New Roman"/>
          <w:sz w:val="28"/>
          <w:szCs w:val="28"/>
          <w:lang w:val="ru-RU"/>
        </w:rPr>
        <w:t>Япония. «Открытие» Японии. Реставрация Мэйдзи. Введение конституции. Модернизация в экономике и социальных отношениях. Переход   к политике завоеваний.</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150.7.1.8.</w:t>
      </w:r>
      <w:r>
        <w:rPr>
          <w:rFonts w:ascii="Times New Roman" w:hAnsi="Times New Roman"/>
          <w:sz w:val="28"/>
          <w:szCs w:val="28"/>
        </w:rPr>
        <w:t> </w:t>
      </w:r>
      <w:r w:rsidRPr="00482CD3">
        <w:rPr>
          <w:rFonts w:ascii="Times New Roman" w:hAnsi="Times New Roman"/>
          <w:sz w:val="28"/>
          <w:szCs w:val="28"/>
          <w:lang w:val="ru-RU"/>
        </w:rPr>
        <w:t xml:space="preserve">Страны и народы Африки во второй половине </w:t>
      </w:r>
      <w:r>
        <w:rPr>
          <w:rFonts w:ascii="Times New Roman" w:hAnsi="Times New Roman"/>
          <w:sz w:val="28"/>
          <w:szCs w:val="28"/>
        </w:rPr>
        <w:t>XIX</w:t>
      </w:r>
      <w:r w:rsidRPr="00482CD3">
        <w:rPr>
          <w:rFonts w:ascii="Times New Roman" w:hAnsi="Times New Roman"/>
          <w:sz w:val="28"/>
          <w:szCs w:val="28"/>
          <w:lang w:val="ru-RU"/>
        </w:rPr>
        <w:t xml:space="preserve"> – начале </w:t>
      </w:r>
      <w:r>
        <w:rPr>
          <w:rFonts w:ascii="Times New Roman" w:hAnsi="Times New Roman"/>
          <w:sz w:val="28"/>
          <w:szCs w:val="28"/>
        </w:rPr>
        <w:t>XX</w:t>
      </w:r>
      <w:r w:rsidRPr="00482CD3">
        <w:rPr>
          <w:rFonts w:ascii="Times New Roman" w:hAnsi="Times New Roman"/>
          <w:sz w:val="28"/>
          <w:szCs w:val="28"/>
          <w:lang w:val="ru-RU"/>
        </w:rPr>
        <w:t xml:space="preserve"> в.</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Завершение колониального раздела мира. Колониальные порядки   и традиционные общественные отношения в странах Африки. Выступления против колонизаторов. Англо-бурская война.</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150.7.1.9.</w:t>
      </w:r>
      <w:r>
        <w:rPr>
          <w:rFonts w:ascii="Times New Roman" w:hAnsi="Times New Roman"/>
          <w:sz w:val="28"/>
          <w:szCs w:val="28"/>
        </w:rPr>
        <w:t> </w:t>
      </w:r>
      <w:r w:rsidRPr="00482CD3">
        <w:rPr>
          <w:rFonts w:ascii="Times New Roman" w:hAnsi="Times New Roman"/>
          <w:sz w:val="28"/>
          <w:szCs w:val="28"/>
          <w:lang w:val="ru-RU"/>
        </w:rPr>
        <w:t xml:space="preserve">Развитие культуры в </w:t>
      </w:r>
      <w:r>
        <w:rPr>
          <w:rFonts w:ascii="Times New Roman" w:hAnsi="Times New Roman"/>
          <w:sz w:val="28"/>
          <w:szCs w:val="28"/>
        </w:rPr>
        <w:t>XIX</w:t>
      </w:r>
      <w:r w:rsidRPr="00482CD3">
        <w:rPr>
          <w:rFonts w:ascii="Times New Roman" w:hAnsi="Times New Roman"/>
          <w:sz w:val="28"/>
          <w:szCs w:val="28"/>
          <w:lang w:val="ru-RU"/>
        </w:rPr>
        <w:t xml:space="preserve"> – начале </w:t>
      </w:r>
      <w:r>
        <w:rPr>
          <w:rFonts w:ascii="Times New Roman" w:hAnsi="Times New Roman"/>
          <w:sz w:val="28"/>
          <w:szCs w:val="28"/>
        </w:rPr>
        <w:t>XX</w:t>
      </w:r>
      <w:r w:rsidRPr="00482CD3">
        <w:rPr>
          <w:rFonts w:ascii="Times New Roman" w:hAnsi="Times New Roman"/>
          <w:sz w:val="28"/>
          <w:szCs w:val="28"/>
          <w:lang w:val="ru-RU"/>
        </w:rPr>
        <w:t xml:space="preserve"> в.</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Научные открытия и технические изобретения в </w:t>
      </w:r>
      <w:r>
        <w:rPr>
          <w:rFonts w:ascii="Times New Roman" w:hAnsi="Times New Roman"/>
          <w:sz w:val="28"/>
          <w:szCs w:val="28"/>
        </w:rPr>
        <w:t>XIX</w:t>
      </w:r>
      <w:r w:rsidRPr="00482CD3">
        <w:rPr>
          <w:rFonts w:ascii="Times New Roman" w:hAnsi="Times New Roman"/>
          <w:sz w:val="28"/>
          <w:szCs w:val="28"/>
          <w:lang w:val="ru-RU"/>
        </w:rPr>
        <w:t xml:space="preserve"> – начале </w:t>
      </w:r>
      <w:r>
        <w:rPr>
          <w:rFonts w:ascii="Times New Roman" w:hAnsi="Times New Roman"/>
          <w:sz w:val="28"/>
          <w:szCs w:val="28"/>
        </w:rPr>
        <w:t>XX</w:t>
      </w:r>
      <w:r w:rsidRPr="00482CD3">
        <w:rPr>
          <w:rFonts w:ascii="Times New Roman" w:hAnsi="Times New Roman"/>
          <w:sz w:val="28"/>
          <w:szCs w:val="28"/>
          <w:lang w:val="ru-RU"/>
        </w:rPr>
        <w:t xml:space="preserve"> в. Революция в физике. Достижения естествознания и медицины. Развитие философии, психологии и социологии.</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Распространение образования. Технический прогресс и изменения в условиях труда и повседневной жизни людей. Художественная культура в </w:t>
      </w:r>
      <w:r>
        <w:rPr>
          <w:rFonts w:ascii="Times New Roman" w:hAnsi="Times New Roman"/>
          <w:sz w:val="28"/>
          <w:szCs w:val="28"/>
        </w:rPr>
        <w:t>XIX</w:t>
      </w:r>
      <w:r w:rsidRPr="00482CD3">
        <w:rPr>
          <w:rFonts w:ascii="Times New Roman" w:hAnsi="Times New Roman"/>
          <w:sz w:val="28"/>
          <w:szCs w:val="28"/>
          <w:lang w:val="ru-RU"/>
        </w:rPr>
        <w:t xml:space="preserve"> – начале </w:t>
      </w:r>
      <w:r>
        <w:rPr>
          <w:rFonts w:ascii="Times New Roman" w:hAnsi="Times New Roman"/>
          <w:sz w:val="28"/>
          <w:szCs w:val="28"/>
        </w:rPr>
        <w:t>XX</w:t>
      </w:r>
      <w:r w:rsidRPr="00482CD3">
        <w:rPr>
          <w:rFonts w:ascii="Times New Roman" w:hAnsi="Times New Roman"/>
          <w:sz w:val="28"/>
          <w:szCs w:val="28"/>
          <w:lang w:val="ru-RU"/>
        </w:rPr>
        <w:t xml:space="preserve"> в. Эволюция стилей в литературе, живописи: классицизм, романтизм, реализм. Импрессионизм. Модернизм. Смена стилей в архитектуре. Музыкальное   и театральное искусство. Рождение кинематографа. Деятели культуры: жизнь   и творчество.</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150.7.1.10.</w:t>
      </w:r>
      <w:r>
        <w:rPr>
          <w:rFonts w:ascii="Times New Roman" w:hAnsi="Times New Roman"/>
          <w:sz w:val="28"/>
          <w:szCs w:val="28"/>
        </w:rPr>
        <w:t> </w:t>
      </w:r>
      <w:r w:rsidRPr="00482CD3">
        <w:rPr>
          <w:rFonts w:ascii="Times New Roman" w:hAnsi="Times New Roman"/>
          <w:sz w:val="28"/>
          <w:szCs w:val="28"/>
          <w:lang w:val="ru-RU"/>
        </w:rPr>
        <w:t xml:space="preserve">Международные отношения в середине </w:t>
      </w:r>
      <w:r>
        <w:rPr>
          <w:rFonts w:ascii="Times New Roman" w:hAnsi="Times New Roman"/>
          <w:sz w:val="28"/>
          <w:szCs w:val="28"/>
        </w:rPr>
        <w:t>XIX</w:t>
      </w:r>
      <w:r w:rsidRPr="00482CD3">
        <w:rPr>
          <w:rFonts w:ascii="Times New Roman" w:hAnsi="Times New Roman"/>
          <w:sz w:val="28"/>
          <w:szCs w:val="28"/>
          <w:lang w:val="ru-RU"/>
        </w:rPr>
        <w:t xml:space="preserve"> – начале </w:t>
      </w:r>
      <w:r>
        <w:rPr>
          <w:rFonts w:ascii="Times New Roman" w:hAnsi="Times New Roman"/>
          <w:sz w:val="28"/>
          <w:szCs w:val="28"/>
        </w:rPr>
        <w:t>XX</w:t>
      </w:r>
      <w:r w:rsidRPr="00482CD3">
        <w:rPr>
          <w:rFonts w:ascii="Times New Roman" w:hAnsi="Times New Roman"/>
          <w:sz w:val="28"/>
          <w:szCs w:val="28"/>
          <w:lang w:val="ru-RU"/>
        </w:rPr>
        <w:t xml:space="preserve"> в. </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Венская система международных отношений. Внешнеполитические интересы великих держав и политика союзов в Европе. Восточный вопрос. Колониальные </w:t>
      </w:r>
      <w:r w:rsidRPr="00482CD3">
        <w:rPr>
          <w:rFonts w:ascii="Times New Roman" w:hAnsi="Times New Roman"/>
          <w:sz w:val="28"/>
          <w:szCs w:val="28"/>
          <w:lang w:val="ru-RU"/>
        </w:rPr>
        <w:lastRenderedPageBreak/>
        <w:t xml:space="preserve">захваты и колониальные империи. </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Старые и новые лидеры индустриального мира. Активизация борьбы   за передел мира. Формирование военно-политических блоков великих держав. Первая Гаагская мирная конференция (1899 г.). Международные конфликты и войны   в конце </w:t>
      </w:r>
      <w:r>
        <w:rPr>
          <w:rFonts w:ascii="Times New Roman" w:hAnsi="Times New Roman"/>
          <w:sz w:val="28"/>
          <w:szCs w:val="28"/>
        </w:rPr>
        <w:t>XIX</w:t>
      </w:r>
      <w:r w:rsidRPr="00482CD3">
        <w:rPr>
          <w:rFonts w:ascii="Times New Roman" w:hAnsi="Times New Roman"/>
          <w:sz w:val="28"/>
          <w:szCs w:val="28"/>
          <w:lang w:val="ru-RU"/>
        </w:rPr>
        <w:t xml:space="preserve"> ‒ начале ХХ в. (испано-американская война, русско-японская война, боснийский кризис). Балканские войны.</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150.7.1.11.</w:t>
      </w:r>
      <w:r>
        <w:rPr>
          <w:rFonts w:ascii="Times New Roman" w:hAnsi="Times New Roman"/>
          <w:sz w:val="28"/>
          <w:szCs w:val="28"/>
        </w:rPr>
        <w:t> </w:t>
      </w:r>
      <w:r w:rsidRPr="00482CD3">
        <w:rPr>
          <w:rFonts w:ascii="Times New Roman" w:hAnsi="Times New Roman"/>
          <w:sz w:val="28"/>
          <w:szCs w:val="28"/>
          <w:lang w:val="ru-RU"/>
        </w:rPr>
        <w:t xml:space="preserve">Обобщение. Историческое и культурное наследие   </w:t>
      </w:r>
      <w:r>
        <w:rPr>
          <w:rFonts w:ascii="Times New Roman" w:hAnsi="Times New Roman"/>
          <w:sz w:val="28"/>
          <w:szCs w:val="28"/>
        </w:rPr>
        <w:t>XIX</w:t>
      </w:r>
      <w:r w:rsidRPr="00482CD3">
        <w:rPr>
          <w:rFonts w:ascii="Times New Roman" w:hAnsi="Times New Roman"/>
          <w:sz w:val="28"/>
          <w:szCs w:val="28"/>
          <w:lang w:val="ru-RU"/>
        </w:rPr>
        <w:t xml:space="preserve"> – начала </w:t>
      </w:r>
      <w:r>
        <w:rPr>
          <w:rFonts w:ascii="Times New Roman" w:hAnsi="Times New Roman"/>
          <w:sz w:val="28"/>
          <w:szCs w:val="28"/>
        </w:rPr>
        <w:t>XX</w:t>
      </w:r>
      <w:r w:rsidRPr="00482CD3">
        <w:rPr>
          <w:rFonts w:ascii="Times New Roman" w:hAnsi="Times New Roman"/>
          <w:sz w:val="28"/>
          <w:szCs w:val="28"/>
          <w:lang w:val="ru-RU"/>
        </w:rPr>
        <w:t xml:space="preserve"> в.</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150.7.2.</w:t>
      </w:r>
      <w:r>
        <w:rPr>
          <w:rFonts w:ascii="Times New Roman" w:hAnsi="Times New Roman"/>
          <w:sz w:val="28"/>
          <w:szCs w:val="28"/>
        </w:rPr>
        <w:t> </w:t>
      </w:r>
      <w:r w:rsidRPr="00482CD3">
        <w:rPr>
          <w:rFonts w:ascii="Times New Roman" w:hAnsi="Times New Roman"/>
          <w:sz w:val="28"/>
          <w:szCs w:val="28"/>
          <w:lang w:val="ru-RU"/>
        </w:rPr>
        <w:t xml:space="preserve">История России. Российская империя во второй четверти   </w:t>
      </w:r>
      <w:r>
        <w:rPr>
          <w:rFonts w:ascii="Times New Roman" w:hAnsi="Times New Roman"/>
          <w:sz w:val="28"/>
          <w:szCs w:val="28"/>
        </w:rPr>
        <w:t>XIX</w:t>
      </w:r>
      <w:r w:rsidRPr="00482CD3">
        <w:rPr>
          <w:rFonts w:ascii="Times New Roman" w:hAnsi="Times New Roman"/>
          <w:sz w:val="28"/>
          <w:szCs w:val="28"/>
          <w:lang w:val="ru-RU"/>
        </w:rPr>
        <w:t xml:space="preserve"> ‒ начале </w:t>
      </w:r>
      <w:r>
        <w:rPr>
          <w:rFonts w:ascii="Times New Roman" w:hAnsi="Times New Roman"/>
          <w:sz w:val="28"/>
          <w:szCs w:val="28"/>
        </w:rPr>
        <w:t>XX</w:t>
      </w:r>
      <w:r w:rsidRPr="00482CD3">
        <w:rPr>
          <w:rFonts w:ascii="Times New Roman" w:hAnsi="Times New Roman"/>
          <w:sz w:val="28"/>
          <w:szCs w:val="28"/>
          <w:lang w:val="ru-RU"/>
        </w:rPr>
        <w:t xml:space="preserve"> в. </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150.7.2.1.</w:t>
      </w:r>
      <w:r>
        <w:rPr>
          <w:rFonts w:ascii="Times New Roman" w:hAnsi="Times New Roman"/>
          <w:sz w:val="28"/>
          <w:szCs w:val="28"/>
        </w:rPr>
        <w:t> </w:t>
      </w:r>
      <w:r w:rsidRPr="00482CD3">
        <w:rPr>
          <w:rFonts w:ascii="Times New Roman" w:hAnsi="Times New Roman"/>
          <w:sz w:val="28"/>
          <w:szCs w:val="28"/>
          <w:lang w:val="ru-RU"/>
        </w:rPr>
        <w:t xml:space="preserve">Введение. </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150.7.2.2.</w:t>
      </w:r>
      <w:r>
        <w:rPr>
          <w:rFonts w:ascii="Times New Roman" w:hAnsi="Times New Roman"/>
          <w:sz w:val="28"/>
          <w:szCs w:val="28"/>
        </w:rPr>
        <w:t> </w:t>
      </w:r>
      <w:r w:rsidRPr="00482CD3">
        <w:rPr>
          <w:rFonts w:ascii="Times New Roman" w:hAnsi="Times New Roman"/>
          <w:sz w:val="28"/>
          <w:szCs w:val="28"/>
          <w:lang w:val="ru-RU"/>
        </w:rPr>
        <w:t xml:space="preserve">Внутренняя политика Николая </w:t>
      </w:r>
      <w:r>
        <w:rPr>
          <w:rFonts w:ascii="Times New Roman" w:hAnsi="Times New Roman"/>
          <w:sz w:val="28"/>
          <w:szCs w:val="28"/>
        </w:rPr>
        <w:t>I</w:t>
      </w:r>
      <w:r w:rsidRPr="00482CD3">
        <w:rPr>
          <w:rFonts w:ascii="Times New Roman" w:hAnsi="Times New Roman"/>
          <w:sz w:val="28"/>
          <w:szCs w:val="28"/>
          <w:lang w:val="ru-RU"/>
        </w:rPr>
        <w:t>.</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Реформаторские и консервативные тенденции в политике Николая </w:t>
      </w:r>
      <w:r>
        <w:rPr>
          <w:rFonts w:ascii="Times New Roman" w:hAnsi="Times New Roman"/>
          <w:sz w:val="28"/>
          <w:szCs w:val="28"/>
        </w:rPr>
        <w:t>I</w:t>
      </w:r>
      <w:r w:rsidRPr="00482CD3">
        <w:rPr>
          <w:rFonts w:ascii="Times New Roman" w:hAnsi="Times New Roman"/>
          <w:sz w:val="28"/>
          <w:szCs w:val="28"/>
          <w:lang w:val="ru-RU"/>
        </w:rPr>
        <w:t>. Экономическая политика в условиях политического консерватизма. Государственная регламентация общественной жизни: централизация управления, политическая полиция, кодификация законов, цензура, попечительство об образовании. Крестьянский вопрос. Реформа государственных крестьян П.Д. Киселева   1837-1841 гг. Формирование профессиональной бюрократии.</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Начало промышленного переворота и его особенности в России.</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150.7.2.3.</w:t>
      </w:r>
      <w:r>
        <w:rPr>
          <w:rFonts w:ascii="Times New Roman" w:hAnsi="Times New Roman"/>
          <w:sz w:val="28"/>
          <w:szCs w:val="28"/>
        </w:rPr>
        <w:t> </w:t>
      </w:r>
      <w:r w:rsidRPr="00482CD3">
        <w:rPr>
          <w:rFonts w:ascii="Times New Roman" w:hAnsi="Times New Roman"/>
          <w:sz w:val="28"/>
          <w:szCs w:val="28"/>
          <w:lang w:val="ru-RU"/>
        </w:rPr>
        <w:t xml:space="preserve">Внешняя политика. Восточный вопрос: русско-иранская   (1826-1828 гг.) и русско-турецкая войны (1827-1828 гг.). Польское восстание  (1830-1831 гг.). «Священный союз». Россия и революции в Европе. Распад Венской системы. Крымская война как противостояние России и Запада. Героическая оборона Севастополя. Парижский мир 1856 г. </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Сословная структура российского общества. Крепостное хозяйство. Промышленный переворот и его особенности в России. Начало железнодорожного строительства. Москва и Петербург. Города как административные, торговые   и промышленные центры. </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Общественная жизнь в 1830-1850-е гг. Роль литературы, печати, университетов в формировании независимого общественного мнения. </w:t>
      </w:r>
      <w:r w:rsidRPr="00482CD3">
        <w:rPr>
          <w:rFonts w:ascii="Times New Roman" w:hAnsi="Times New Roman"/>
          <w:sz w:val="28"/>
          <w:szCs w:val="28"/>
          <w:lang w:val="ru-RU"/>
        </w:rPr>
        <w:lastRenderedPageBreak/>
        <w:t>Общественная мысль: официальная идеология («самодержавие, православие, народность»). Деятельность графа С.С. Уварова. Славянофилы и западники, зарождение социалистической мысли. Формирование теории русского социализма. А.И. Герцен. Россия и Европа как центральный пункт общественных дебатов.</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150.7.2.4.</w:t>
      </w:r>
      <w:r>
        <w:rPr>
          <w:rFonts w:ascii="Times New Roman" w:hAnsi="Times New Roman"/>
          <w:sz w:val="28"/>
          <w:szCs w:val="28"/>
        </w:rPr>
        <w:t> </w:t>
      </w:r>
      <w:r w:rsidRPr="00482CD3">
        <w:rPr>
          <w:rFonts w:ascii="Times New Roman" w:hAnsi="Times New Roman"/>
          <w:sz w:val="28"/>
          <w:szCs w:val="28"/>
          <w:lang w:val="ru-RU"/>
        </w:rPr>
        <w:t xml:space="preserve">Культурное пространство империи в первой половине </w:t>
      </w:r>
      <w:r>
        <w:rPr>
          <w:rFonts w:ascii="Times New Roman" w:hAnsi="Times New Roman"/>
          <w:sz w:val="28"/>
          <w:szCs w:val="28"/>
        </w:rPr>
        <w:t>XIX</w:t>
      </w:r>
      <w:r w:rsidRPr="00482CD3">
        <w:rPr>
          <w:rFonts w:ascii="Times New Roman" w:hAnsi="Times New Roman"/>
          <w:sz w:val="28"/>
          <w:szCs w:val="28"/>
          <w:lang w:val="ru-RU"/>
        </w:rPr>
        <w:t xml:space="preserve"> в. </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Национальные корни отечественной культуры и зарубежные влияния. Государственная политика в области культуры. Основные стили в художественной культуре: романтизм, классицизм, реализм. Ампир как стиль империи. Золотой век русской литературы (А.С. Пушкин, М.Ю. Лермонтов, Н.В. Гоголь, В.Г. Белинский). Формирование русской музыкальной школы. Театр, живопись, архитектура. Развитие науки и техники. Географические экспедиции. Открытие Антарктиды. Учреждение Русского географического общества. Школы и университеты. Народная культура. Культура повседневности: жизнь в городе и в усадьбе. </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150.7.2.5.</w:t>
      </w:r>
      <w:r>
        <w:rPr>
          <w:rFonts w:ascii="Times New Roman" w:hAnsi="Times New Roman"/>
          <w:sz w:val="28"/>
          <w:szCs w:val="28"/>
        </w:rPr>
        <w:t> </w:t>
      </w:r>
      <w:r w:rsidRPr="00482CD3">
        <w:rPr>
          <w:rFonts w:ascii="Times New Roman" w:hAnsi="Times New Roman"/>
          <w:sz w:val="28"/>
          <w:szCs w:val="28"/>
          <w:lang w:val="ru-RU"/>
        </w:rPr>
        <w:t xml:space="preserve">Народы России в первой половине </w:t>
      </w:r>
      <w:r>
        <w:rPr>
          <w:rFonts w:ascii="Times New Roman" w:hAnsi="Times New Roman"/>
          <w:sz w:val="28"/>
          <w:szCs w:val="28"/>
        </w:rPr>
        <w:t>XIX</w:t>
      </w:r>
      <w:r w:rsidRPr="00482CD3">
        <w:rPr>
          <w:rFonts w:ascii="Times New Roman" w:hAnsi="Times New Roman"/>
          <w:sz w:val="28"/>
          <w:szCs w:val="28"/>
          <w:lang w:val="ru-RU"/>
        </w:rPr>
        <w:t xml:space="preserve"> в. </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Многообразие культур и религий Российской империи. Православная церковь и основные конфессии (католичество, протестантство, ислам, иудаизм, буддизм). Конфликты и сотрудничество между народами. Особенности административного управления на окраинах империи. Царство Польское и ликвидация его автономии. Кавказская война. Движение Шамиля.</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150.7.2.6.</w:t>
      </w:r>
      <w:r>
        <w:rPr>
          <w:rFonts w:ascii="Times New Roman" w:hAnsi="Times New Roman"/>
          <w:sz w:val="28"/>
          <w:szCs w:val="28"/>
        </w:rPr>
        <w:t> </w:t>
      </w:r>
      <w:r w:rsidRPr="00482CD3">
        <w:rPr>
          <w:rFonts w:ascii="Times New Roman" w:hAnsi="Times New Roman"/>
          <w:sz w:val="28"/>
          <w:szCs w:val="28"/>
          <w:lang w:val="ru-RU"/>
        </w:rPr>
        <w:t xml:space="preserve">Социальная и правовая модернизация страны при Александре </w:t>
      </w:r>
      <w:r>
        <w:rPr>
          <w:rFonts w:ascii="Times New Roman" w:hAnsi="Times New Roman"/>
          <w:sz w:val="28"/>
          <w:szCs w:val="28"/>
        </w:rPr>
        <w:t>II</w:t>
      </w:r>
      <w:r w:rsidRPr="00482CD3">
        <w:rPr>
          <w:rFonts w:ascii="Times New Roman" w:hAnsi="Times New Roman"/>
          <w:sz w:val="28"/>
          <w:szCs w:val="28"/>
          <w:lang w:val="ru-RU"/>
        </w:rPr>
        <w:t>. Великие реформы 1860-1870-х гг. Крестьянская реформа 1861 г. и ее последствия. Крестьянская община. Земская и городская реформы. Становление общественного самоуправления. Судебная реформа и развитие правового сознания. Военные реформы. Утверждение начал всесословности в правовом строе страны. Конституционный вопрос. Социально-экономическое развитие страны   в пореформенный период.</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Многовекторность внешней политики империи. Присоединение Средней Азии. Россия и Балканы. Русско-турецкая война 1877-1878 гг. Россия на Дальнем Востоке.</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150.7.2.7.</w:t>
      </w:r>
      <w:r>
        <w:rPr>
          <w:rFonts w:ascii="Times New Roman" w:hAnsi="Times New Roman"/>
          <w:sz w:val="28"/>
          <w:szCs w:val="28"/>
        </w:rPr>
        <w:t> </w:t>
      </w:r>
      <w:r w:rsidRPr="00482CD3">
        <w:rPr>
          <w:rFonts w:ascii="Times New Roman" w:hAnsi="Times New Roman"/>
          <w:sz w:val="28"/>
          <w:szCs w:val="28"/>
          <w:lang w:val="ru-RU"/>
        </w:rPr>
        <w:t xml:space="preserve">Россия в 1880-1890-х гг. </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lastRenderedPageBreak/>
        <w:t xml:space="preserve">«Народное самодержавие» Александра </w:t>
      </w:r>
      <w:r>
        <w:rPr>
          <w:rFonts w:ascii="Times New Roman" w:hAnsi="Times New Roman"/>
          <w:sz w:val="28"/>
          <w:szCs w:val="28"/>
        </w:rPr>
        <w:t>III</w:t>
      </w:r>
      <w:r w:rsidRPr="00482CD3">
        <w:rPr>
          <w:rFonts w:ascii="Times New Roman" w:hAnsi="Times New Roman"/>
          <w:sz w:val="28"/>
          <w:szCs w:val="28"/>
          <w:lang w:val="ru-RU"/>
        </w:rPr>
        <w:t>. Идеология самобытного развития России. Реформы и контрреформы. Политика консервативной стабилизации. Местное самоуправление и самодержавие. Права университетов и попечителей. Печать и цензура. Экономическая модернизация, усиление государственного регулирования экономики. Форсированное развитие промышленности. Финансовая политика.</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Основные сферы и направления внешнеполитических интересов. Упрочение статуса великой державы. Освоение государственной территории.</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Сельское хозяйство и промышленность. Особенности аграрной политики   при Александре </w:t>
      </w:r>
      <w:r>
        <w:rPr>
          <w:rFonts w:ascii="Times New Roman" w:hAnsi="Times New Roman"/>
          <w:sz w:val="28"/>
          <w:szCs w:val="28"/>
        </w:rPr>
        <w:t>III</w:t>
      </w:r>
      <w:r w:rsidRPr="00482CD3">
        <w:rPr>
          <w:rFonts w:ascii="Times New Roman" w:hAnsi="Times New Roman"/>
          <w:sz w:val="28"/>
          <w:szCs w:val="28"/>
          <w:lang w:val="ru-RU"/>
        </w:rPr>
        <w:t>: традиции и новации. Общинное землевладение и крестьянское хозяйство. Взаимозависимость помещичьего и крестьянского хозяйств. Помещичье «оскудение». Социальные типы крестьян и помещиков. Дворяне-предприниматели.</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Индустриализация и урбанизация. Железные дороги и их роль   в экономической и социальной модернизации. Миграции сельского населения   в города. Рабочий вопрос и его особенности в России. </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150.7.2.8.</w:t>
      </w:r>
      <w:r>
        <w:rPr>
          <w:rFonts w:ascii="Times New Roman" w:hAnsi="Times New Roman"/>
          <w:sz w:val="28"/>
          <w:szCs w:val="28"/>
        </w:rPr>
        <w:t> </w:t>
      </w:r>
      <w:r w:rsidRPr="00482CD3">
        <w:rPr>
          <w:rFonts w:ascii="Times New Roman" w:hAnsi="Times New Roman"/>
          <w:sz w:val="28"/>
          <w:szCs w:val="28"/>
          <w:lang w:val="ru-RU"/>
        </w:rPr>
        <w:t xml:space="preserve">Культурное пространство империи во второй половине </w:t>
      </w:r>
      <w:r>
        <w:rPr>
          <w:rFonts w:ascii="Times New Roman" w:hAnsi="Times New Roman"/>
          <w:sz w:val="28"/>
          <w:szCs w:val="28"/>
        </w:rPr>
        <w:t>XIX</w:t>
      </w:r>
      <w:r w:rsidRPr="00482CD3">
        <w:rPr>
          <w:rFonts w:ascii="Times New Roman" w:hAnsi="Times New Roman"/>
          <w:sz w:val="28"/>
          <w:szCs w:val="28"/>
          <w:lang w:val="ru-RU"/>
        </w:rPr>
        <w:t xml:space="preserve"> в. </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Культура и быт народов России во второй половине </w:t>
      </w:r>
      <w:r>
        <w:rPr>
          <w:rFonts w:ascii="Times New Roman" w:hAnsi="Times New Roman"/>
          <w:sz w:val="28"/>
          <w:szCs w:val="28"/>
        </w:rPr>
        <w:t>XIX</w:t>
      </w:r>
      <w:r w:rsidRPr="00482CD3">
        <w:rPr>
          <w:rFonts w:ascii="Times New Roman" w:hAnsi="Times New Roman"/>
          <w:sz w:val="28"/>
          <w:szCs w:val="28"/>
          <w:lang w:val="ru-RU"/>
        </w:rPr>
        <w:t xml:space="preserve"> в. Развитие городской культуры. Технический прогресс и перемены в повседневной жизни. Развитие транспорта, связи. Рост образования и распространение грамотности. Появление массовой печати. Роль печатного слова в формировании общественного мнения. Развитие национальной научной школы и ее вклад в мировое научное знание. Достижения российской науки. Общественная значимость художественной культуры. Литература: Ф.М. Достоевский, Л.Н. Толстой, С.Е. Салтыков-Щедрин,   Ф.И. Тютчев, А.Н. Островский, А.П. Чехов и некоторые другие. Живопись. Музыка. Театр. Архитектура и градостроительство.</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150.7.2.9.</w:t>
      </w:r>
      <w:r>
        <w:rPr>
          <w:rFonts w:ascii="Times New Roman" w:hAnsi="Times New Roman"/>
          <w:sz w:val="28"/>
          <w:szCs w:val="28"/>
        </w:rPr>
        <w:t> </w:t>
      </w:r>
      <w:r w:rsidRPr="00482CD3">
        <w:rPr>
          <w:rFonts w:ascii="Times New Roman" w:hAnsi="Times New Roman"/>
          <w:sz w:val="28"/>
          <w:szCs w:val="28"/>
          <w:lang w:val="ru-RU"/>
        </w:rPr>
        <w:t>Основные регионы и народы Российской империи и их роль в жизни страны.</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Национальная политика самодержавия. Национальные движения народов России. Взаимодействие национальных культур и народов. Укрепление автономии Финляндии. Польское восстание 1863 г. Прибалтика. Еврейский вопрос. Поволжье. </w:t>
      </w:r>
      <w:r w:rsidRPr="00482CD3">
        <w:rPr>
          <w:rFonts w:ascii="Times New Roman" w:hAnsi="Times New Roman"/>
          <w:sz w:val="28"/>
          <w:szCs w:val="28"/>
          <w:lang w:val="ru-RU"/>
        </w:rPr>
        <w:lastRenderedPageBreak/>
        <w:t xml:space="preserve">Северный Кавказ и Закавказье. Завершение Кавказской войны. Север, Сибирь, Дальний Восток. Средняя Азия. </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150.7.2.10.</w:t>
      </w:r>
      <w:r>
        <w:rPr>
          <w:rFonts w:ascii="Times New Roman" w:hAnsi="Times New Roman"/>
          <w:sz w:val="28"/>
          <w:szCs w:val="28"/>
        </w:rPr>
        <w:t> </w:t>
      </w:r>
      <w:r w:rsidRPr="00482CD3">
        <w:rPr>
          <w:rFonts w:ascii="Times New Roman" w:hAnsi="Times New Roman"/>
          <w:sz w:val="28"/>
          <w:szCs w:val="28"/>
          <w:lang w:val="ru-RU"/>
        </w:rPr>
        <w:t>Общественная жизнь в 1860-1890-х гг.</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Рост общественной самодеятельности. Расширение публичной сферы (общественное самоуправление, печать, образование, суд). Феномен интеллигенции. Общественные организации. Благотворительность. Студенческое движение. Рабочее движение. Женское движение.</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Идейные течения и общественное движение. Влияние позитивизма, дарвинизма, марксизма и других направлений европейской общественной мысли. Консервативная мысль. Национализм. Либерализм и его особенности в России. Русский социализм. Русский анархизм. Н.Я. Данилевский. К.Н. Леонтьев.   М.Н. Катков. К.П. Победоносцев. М.А. Бакунин. Основные формы политической оппозиции: земское движение, революционное подполье и эмиграция. Народничество и его эволюция. Народнические кружки: идеология и практика. Распространение марксизма и формирование социал-демократии. </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150.7.2.11.</w:t>
      </w:r>
      <w:r>
        <w:rPr>
          <w:rFonts w:ascii="Times New Roman" w:hAnsi="Times New Roman"/>
          <w:sz w:val="28"/>
          <w:szCs w:val="28"/>
        </w:rPr>
        <w:t> </w:t>
      </w:r>
      <w:r w:rsidRPr="00482CD3">
        <w:rPr>
          <w:rFonts w:ascii="Times New Roman" w:hAnsi="Times New Roman"/>
          <w:sz w:val="28"/>
          <w:szCs w:val="28"/>
          <w:lang w:val="ru-RU"/>
        </w:rPr>
        <w:t xml:space="preserve">Россия на пороге ХХ в. </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150.7.2.11.1.</w:t>
      </w:r>
      <w:r>
        <w:rPr>
          <w:rFonts w:ascii="Times New Roman" w:hAnsi="Times New Roman"/>
          <w:sz w:val="28"/>
          <w:szCs w:val="28"/>
        </w:rPr>
        <w:t> </w:t>
      </w:r>
      <w:r w:rsidRPr="00482CD3">
        <w:rPr>
          <w:rFonts w:ascii="Times New Roman" w:hAnsi="Times New Roman"/>
          <w:sz w:val="28"/>
          <w:szCs w:val="28"/>
          <w:lang w:val="ru-RU"/>
        </w:rPr>
        <w:t xml:space="preserve">На пороге нового века: динамика и противоречия развития. Политический строй. Император Николай </w:t>
      </w:r>
      <w:r>
        <w:rPr>
          <w:rFonts w:ascii="Times New Roman" w:hAnsi="Times New Roman"/>
          <w:sz w:val="28"/>
          <w:szCs w:val="28"/>
        </w:rPr>
        <w:t>II</w:t>
      </w:r>
      <w:r w:rsidRPr="00482CD3">
        <w:rPr>
          <w:rFonts w:ascii="Times New Roman" w:hAnsi="Times New Roman"/>
          <w:sz w:val="28"/>
          <w:szCs w:val="28"/>
          <w:lang w:val="ru-RU"/>
        </w:rPr>
        <w:t xml:space="preserve"> и его окружение. Экономический рост. Промышленное развитие. Новая география экономики. Урбанизация и облик городов. Отечественный и иностранный капитал, его роль в индустриализации страны. Россия ‒ мировой экспортер продовольствия. Аграрный вопрос. Демография, социальная стратификация. Разложение сословных структур. Формирование новых социальных страт. Буржуазия. Рабочие: социальная характеристика и борьба за права. Средние городские слои. Типы сельского землевладения и хозяйства. Помещики и крестьяне. Положение женщины   в обществе. Церковь в условиях кризиса имперской идеологии. Распространение светской этики и культуры.</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Центр и регионы. Корректировка национальной политики.</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150.7.2.11.2.</w:t>
      </w:r>
      <w:r>
        <w:rPr>
          <w:rFonts w:ascii="Times New Roman" w:hAnsi="Times New Roman"/>
          <w:sz w:val="28"/>
          <w:szCs w:val="28"/>
        </w:rPr>
        <w:t> </w:t>
      </w:r>
      <w:r w:rsidRPr="00482CD3">
        <w:rPr>
          <w:rFonts w:ascii="Times New Roman" w:hAnsi="Times New Roman"/>
          <w:sz w:val="28"/>
          <w:szCs w:val="28"/>
          <w:lang w:val="ru-RU"/>
        </w:rPr>
        <w:t xml:space="preserve">Россия в системе международных отношений. Политика   на Дальнем Востоке. Русско-японская война 1904-1905 гг. Оборона Порт-Артура. </w:t>
      </w:r>
      <w:r w:rsidRPr="00482CD3">
        <w:rPr>
          <w:rFonts w:ascii="Times New Roman" w:hAnsi="Times New Roman"/>
          <w:sz w:val="28"/>
          <w:szCs w:val="28"/>
          <w:lang w:val="ru-RU"/>
        </w:rPr>
        <w:lastRenderedPageBreak/>
        <w:t>Цусимское сражение.</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150.7.2.11.3.</w:t>
      </w:r>
      <w:r>
        <w:rPr>
          <w:rFonts w:ascii="Times New Roman" w:hAnsi="Times New Roman"/>
          <w:sz w:val="28"/>
          <w:szCs w:val="28"/>
        </w:rPr>
        <w:t> </w:t>
      </w:r>
      <w:r w:rsidRPr="00482CD3">
        <w:rPr>
          <w:rFonts w:ascii="Times New Roman" w:hAnsi="Times New Roman"/>
          <w:sz w:val="28"/>
          <w:szCs w:val="28"/>
          <w:lang w:val="ru-RU"/>
        </w:rPr>
        <w:t>Первая российская революция 1905-1907 гг. Начало парламентаризма в России.</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Предпосылки Первой российской революции. Формы социальных протестов. Политический терроризм.</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«Кровавое воскресенье» 9 января 1905 г. Выступления рабочих, крестьян, средних городских слоев, солдат и матросов. Всероссийская октябрьская политическая стачка. Манифест 17 октября 1905 г. Формирование многопартийности. Политические партии, массовые движения и их лидеры. Советы   и профсоюзы. Декабрьское вооруженное восстание 1905 г. в Москве. Особенности революционных выступлений в 1906-1907 гг.</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Избирательный закон 11 декабря 1905 г. Избирательная кампания   в </w:t>
      </w:r>
      <w:r>
        <w:rPr>
          <w:rFonts w:ascii="Times New Roman" w:hAnsi="Times New Roman"/>
          <w:sz w:val="28"/>
          <w:szCs w:val="28"/>
        </w:rPr>
        <w:t>I</w:t>
      </w:r>
      <w:r w:rsidRPr="00482CD3">
        <w:rPr>
          <w:rFonts w:ascii="Times New Roman" w:hAnsi="Times New Roman"/>
          <w:sz w:val="28"/>
          <w:szCs w:val="28"/>
          <w:lang w:val="ru-RU"/>
        </w:rPr>
        <w:t xml:space="preserve"> Государственную думу. Основные государственные законы 23 апреля 1906 г. Деятельность </w:t>
      </w:r>
      <w:r>
        <w:rPr>
          <w:rFonts w:ascii="Times New Roman" w:hAnsi="Times New Roman"/>
          <w:sz w:val="28"/>
          <w:szCs w:val="28"/>
        </w:rPr>
        <w:t>I</w:t>
      </w:r>
      <w:r w:rsidRPr="00482CD3">
        <w:rPr>
          <w:rFonts w:ascii="Times New Roman" w:hAnsi="Times New Roman"/>
          <w:sz w:val="28"/>
          <w:szCs w:val="28"/>
          <w:lang w:val="ru-RU"/>
        </w:rPr>
        <w:t xml:space="preserve"> и </w:t>
      </w:r>
      <w:r>
        <w:rPr>
          <w:rFonts w:ascii="Times New Roman" w:hAnsi="Times New Roman"/>
          <w:sz w:val="28"/>
          <w:szCs w:val="28"/>
        </w:rPr>
        <w:t>II</w:t>
      </w:r>
      <w:r w:rsidRPr="00482CD3">
        <w:rPr>
          <w:rFonts w:ascii="Times New Roman" w:hAnsi="Times New Roman"/>
          <w:sz w:val="28"/>
          <w:szCs w:val="28"/>
          <w:lang w:val="ru-RU"/>
        </w:rPr>
        <w:t xml:space="preserve"> Государственной думы.</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150.7.2.11.4.</w:t>
      </w:r>
      <w:r>
        <w:rPr>
          <w:rFonts w:ascii="Times New Roman" w:hAnsi="Times New Roman"/>
          <w:sz w:val="28"/>
          <w:szCs w:val="28"/>
        </w:rPr>
        <w:t> </w:t>
      </w:r>
      <w:r w:rsidRPr="00482CD3">
        <w:rPr>
          <w:rFonts w:ascii="Times New Roman" w:hAnsi="Times New Roman"/>
          <w:sz w:val="28"/>
          <w:szCs w:val="28"/>
          <w:lang w:val="ru-RU"/>
        </w:rPr>
        <w:t xml:space="preserve">Общество и власть после революции. Уроки революции: политическая стабилизация и социальные преобразования. П.А. Столыпин: программа системных реформ, масштаб и результаты. Нарастание социальных противоречий. </w:t>
      </w:r>
      <w:r>
        <w:rPr>
          <w:rFonts w:ascii="Times New Roman" w:hAnsi="Times New Roman"/>
          <w:sz w:val="28"/>
          <w:szCs w:val="28"/>
        </w:rPr>
        <w:t>III</w:t>
      </w:r>
      <w:r w:rsidRPr="00482CD3">
        <w:rPr>
          <w:rFonts w:ascii="Times New Roman" w:hAnsi="Times New Roman"/>
          <w:sz w:val="28"/>
          <w:szCs w:val="28"/>
          <w:lang w:val="ru-RU"/>
        </w:rPr>
        <w:t xml:space="preserve"> и </w:t>
      </w:r>
      <w:r>
        <w:rPr>
          <w:rFonts w:ascii="Times New Roman" w:hAnsi="Times New Roman"/>
          <w:sz w:val="28"/>
          <w:szCs w:val="28"/>
        </w:rPr>
        <w:t>IV</w:t>
      </w:r>
      <w:r w:rsidRPr="00482CD3">
        <w:rPr>
          <w:rFonts w:ascii="Times New Roman" w:hAnsi="Times New Roman"/>
          <w:sz w:val="28"/>
          <w:szCs w:val="28"/>
          <w:lang w:val="ru-RU"/>
        </w:rPr>
        <w:t xml:space="preserve"> Государственная дума. Идейно-политический спектр. </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Обострение международной обстановки. Блоковая система и участие   в ней России. </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150.7.2.11.5.</w:t>
      </w:r>
      <w:r>
        <w:rPr>
          <w:rFonts w:ascii="Times New Roman" w:hAnsi="Times New Roman"/>
          <w:sz w:val="28"/>
          <w:szCs w:val="28"/>
        </w:rPr>
        <w:t> </w:t>
      </w:r>
      <w:r w:rsidRPr="00482CD3">
        <w:rPr>
          <w:rFonts w:ascii="Times New Roman" w:hAnsi="Times New Roman"/>
          <w:sz w:val="28"/>
          <w:szCs w:val="28"/>
          <w:lang w:val="ru-RU"/>
        </w:rPr>
        <w:t xml:space="preserve">Серебряный век российской культуры. Новые явления   в художественной литературе и искусстве. Мировоззренческие ценности и стиль жизни. Литература начала </w:t>
      </w:r>
      <w:r>
        <w:rPr>
          <w:rFonts w:ascii="Times New Roman" w:hAnsi="Times New Roman"/>
          <w:sz w:val="28"/>
          <w:szCs w:val="28"/>
        </w:rPr>
        <w:t>XX</w:t>
      </w:r>
      <w:r w:rsidRPr="00482CD3">
        <w:rPr>
          <w:rFonts w:ascii="Times New Roman" w:hAnsi="Times New Roman"/>
          <w:sz w:val="28"/>
          <w:szCs w:val="28"/>
          <w:lang w:val="ru-RU"/>
        </w:rPr>
        <w:t xml:space="preserve"> в. Живопись.</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«Мир искусства». Архитектура. Скульптура. Драматический театр: традиции   и новаторство. Музыка. «Русские сезоны» в Париже. Зарождение российского кинематографа.</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Развитие народного просвещения. Открытия российских ученых. Достижения в науке и технике. Развитие русской философской школы. </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150.8.</w:t>
      </w:r>
      <w:r>
        <w:rPr>
          <w:rFonts w:ascii="Times New Roman" w:hAnsi="Times New Roman"/>
          <w:sz w:val="28"/>
          <w:szCs w:val="28"/>
        </w:rPr>
        <w:t> </w:t>
      </w:r>
      <w:r w:rsidRPr="00482CD3">
        <w:rPr>
          <w:rFonts w:ascii="Times New Roman" w:hAnsi="Times New Roman"/>
          <w:sz w:val="28"/>
          <w:szCs w:val="28"/>
          <w:lang w:val="ru-RU"/>
        </w:rPr>
        <w:t>Планируемые результаты освоения программы по истории на уровне основного общего образования.</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lastRenderedPageBreak/>
        <w:t>150.8.1.</w:t>
      </w:r>
      <w:r>
        <w:rPr>
          <w:rFonts w:ascii="Times New Roman" w:hAnsi="Times New Roman"/>
          <w:sz w:val="28"/>
          <w:szCs w:val="28"/>
        </w:rPr>
        <w:t> </w:t>
      </w:r>
      <w:r w:rsidRPr="00482CD3">
        <w:rPr>
          <w:rFonts w:ascii="Times New Roman" w:hAnsi="Times New Roman"/>
          <w:sz w:val="28"/>
          <w:szCs w:val="28"/>
          <w:lang w:val="ru-RU"/>
        </w:rPr>
        <w:t>К важнейшим личностным результатам изучения истории относятся:</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w:t>
      </w:r>
      <w:r>
        <w:rPr>
          <w:rFonts w:ascii="Times New Roman" w:hAnsi="Times New Roman"/>
          <w:sz w:val="28"/>
          <w:szCs w:val="28"/>
        </w:rPr>
        <w:t> </w:t>
      </w:r>
      <w:r w:rsidRPr="00482CD3">
        <w:rPr>
          <w:rFonts w:ascii="Times New Roman" w:hAnsi="Times New Roman"/>
          <w:sz w:val="28"/>
          <w:szCs w:val="28"/>
          <w:lang w:val="ru-RU"/>
        </w:rPr>
        <w:t>в сфере патриотического воспитания: осознание российской гражданской идентичности в поликультурном и многоконфессиональном обществе, проявление интереса к познанию родного языка, истории, культуры Российской Федерации, своего края, народов России; ценностное отношение к достижениям своей Родины ‒ России, к науке, искусству, спорту, технологиям, боевым подвигам и трудовым достижениям народа; уважение к символам России, государственным праздникам, историческому и природному наследию и памятникам, традициям разных народов, проживающих в родной стране;</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2)</w:t>
      </w:r>
      <w:r>
        <w:rPr>
          <w:rFonts w:ascii="Times New Roman" w:hAnsi="Times New Roman"/>
          <w:sz w:val="28"/>
          <w:szCs w:val="28"/>
        </w:rPr>
        <w:t> </w:t>
      </w:r>
      <w:r w:rsidRPr="00482CD3">
        <w:rPr>
          <w:rFonts w:ascii="Times New Roman" w:hAnsi="Times New Roman"/>
          <w:sz w:val="28"/>
          <w:szCs w:val="28"/>
          <w:lang w:val="ru-RU"/>
        </w:rPr>
        <w:t>в сфере гражданского воспитания: осмысление исторической традиции   и примеров гражданского служения Отечеству; готовность к выполнению обязанностей гражданина и реализации его прав; уважение прав, свобод и законных интересов других людей; активное участие в жизни семьи, образовательной организации, местного сообщества, родного края, страны; неприятие любых форм экстремизма, дискриминации; неприятие действий, наносящих ущерб социальной   и природной среде;</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3)</w:t>
      </w:r>
      <w:r>
        <w:rPr>
          <w:rFonts w:ascii="Times New Roman" w:hAnsi="Times New Roman"/>
          <w:sz w:val="28"/>
          <w:szCs w:val="28"/>
        </w:rPr>
        <w:t> </w:t>
      </w:r>
      <w:r w:rsidRPr="00482CD3">
        <w:rPr>
          <w:rFonts w:ascii="Times New Roman" w:hAnsi="Times New Roman"/>
          <w:sz w:val="28"/>
          <w:szCs w:val="28"/>
          <w:lang w:val="ru-RU"/>
        </w:rPr>
        <w:t>в духовно-нравственной сфере: представление о традиционных духовно-нравственных ценностях народов России; ориентация на моральные ценности   и нормы современного российского общества в ситуациях нравственного выбора; готовность оценивать свое поведение и поступки, а также поведение и поступки других людей с позиции нравственных и правовых норм с учетом осознания последствий поступков; активное неприятие асоциальных поступков;</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4)</w:t>
      </w:r>
      <w:r>
        <w:rPr>
          <w:rFonts w:ascii="Times New Roman" w:hAnsi="Times New Roman"/>
          <w:sz w:val="28"/>
          <w:szCs w:val="28"/>
        </w:rPr>
        <w:t> </w:t>
      </w:r>
      <w:r w:rsidRPr="00482CD3">
        <w:rPr>
          <w:rFonts w:ascii="Times New Roman" w:hAnsi="Times New Roman"/>
          <w:sz w:val="28"/>
          <w:szCs w:val="28"/>
          <w:lang w:val="ru-RU"/>
        </w:rPr>
        <w:t>в понимании ценности научного познания: осмысление значения истории как знания о развитии человека и общества, о социальном, культурном   и нравственном опыте предшествующих поколений; овладение навыками познания и оценки событий прошлого с позиций историзма; формирование и сохранение интереса к истории как важной составляющей современного общественного сознания;</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5)</w:t>
      </w:r>
      <w:r>
        <w:rPr>
          <w:rFonts w:ascii="Times New Roman" w:hAnsi="Times New Roman"/>
          <w:sz w:val="28"/>
          <w:szCs w:val="28"/>
        </w:rPr>
        <w:t> </w:t>
      </w:r>
      <w:r w:rsidRPr="00482CD3">
        <w:rPr>
          <w:rFonts w:ascii="Times New Roman" w:hAnsi="Times New Roman"/>
          <w:sz w:val="28"/>
          <w:szCs w:val="28"/>
          <w:lang w:val="ru-RU"/>
        </w:rPr>
        <w:t xml:space="preserve">в сфере эстетического воспитания: представление о культурном многообразии своей страны и мира; осознание важности культуры как воплощения </w:t>
      </w:r>
      <w:r w:rsidRPr="00482CD3">
        <w:rPr>
          <w:rFonts w:ascii="Times New Roman" w:hAnsi="Times New Roman"/>
          <w:sz w:val="28"/>
          <w:szCs w:val="28"/>
          <w:lang w:val="ru-RU"/>
        </w:rPr>
        <w:lastRenderedPageBreak/>
        <w:t>ценностей общества и средства коммуникации; понимание ценности отечественного и мирового искусства, роли этнических культурных традиций и народного творчества; уважение к культуре своего и других народов;</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6)</w:t>
      </w:r>
      <w:r>
        <w:rPr>
          <w:rFonts w:ascii="Times New Roman" w:hAnsi="Times New Roman"/>
          <w:sz w:val="28"/>
          <w:szCs w:val="28"/>
        </w:rPr>
        <w:t> </w:t>
      </w:r>
      <w:r w:rsidRPr="00482CD3">
        <w:rPr>
          <w:rFonts w:ascii="Times New Roman" w:hAnsi="Times New Roman"/>
          <w:sz w:val="28"/>
          <w:szCs w:val="28"/>
          <w:lang w:val="ru-RU"/>
        </w:rPr>
        <w:t>в формировании ценностного отношения к жизни и здоровью: осознание ценности жизни и необходимости ее сохранения (в том числе ‒ на основе примеров из истории); представление об идеалах гармоничного физического и духовного развития человека в исторических обществах (в античном мире, эпоху Возрождения) и в современную эпоху;</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7)</w:t>
      </w:r>
      <w:r>
        <w:rPr>
          <w:rFonts w:ascii="Times New Roman" w:hAnsi="Times New Roman"/>
          <w:sz w:val="28"/>
          <w:szCs w:val="28"/>
        </w:rPr>
        <w:t> </w:t>
      </w:r>
      <w:r w:rsidRPr="00482CD3">
        <w:rPr>
          <w:rFonts w:ascii="Times New Roman" w:hAnsi="Times New Roman"/>
          <w:sz w:val="28"/>
          <w:szCs w:val="28"/>
          <w:lang w:val="ru-RU"/>
        </w:rPr>
        <w:t>в сфере трудового воспитания: понимание на основе знания истории значения трудовой деятельности людей как источника развития человека   и общества; представление о разнообразии существовавших в прошлом   и современных профессий; уважение к труду и результатам трудовой деятельности человека; определение сферы профессионально-ориентированных интересов, построение индивидуальной траектории образования и жизненных планов;</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8)</w:t>
      </w:r>
      <w:r>
        <w:rPr>
          <w:rFonts w:ascii="Times New Roman" w:hAnsi="Times New Roman"/>
          <w:sz w:val="28"/>
          <w:szCs w:val="28"/>
        </w:rPr>
        <w:t> </w:t>
      </w:r>
      <w:r w:rsidRPr="00482CD3">
        <w:rPr>
          <w:rFonts w:ascii="Times New Roman" w:hAnsi="Times New Roman"/>
          <w:sz w:val="28"/>
          <w:szCs w:val="28"/>
          <w:lang w:val="ru-RU"/>
        </w:rPr>
        <w:t>в сфере экологического воспитания: осмысление исторического опыта взаимодействия людей с природной средой; осознание глобального характера экологических проблем современного мира и необходимости защиты окружающей среды; активное неприятие действий, приносящих вред окружающей среде; готовность к участию в практической деятельности экологической направленности;</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9)</w:t>
      </w:r>
      <w:r>
        <w:rPr>
          <w:rFonts w:ascii="Times New Roman" w:hAnsi="Times New Roman"/>
          <w:sz w:val="28"/>
          <w:szCs w:val="28"/>
        </w:rPr>
        <w:t> </w:t>
      </w:r>
      <w:r w:rsidRPr="00482CD3">
        <w:rPr>
          <w:rFonts w:ascii="Times New Roman" w:hAnsi="Times New Roman"/>
          <w:sz w:val="28"/>
          <w:szCs w:val="28"/>
          <w:lang w:val="ru-RU"/>
        </w:rPr>
        <w:t>в сфере адаптации к меняющимся условиям социальной и природной среды: представления об изменениях природной и социальной среды в истории, об опыте адаптации людей к новым жизненным условиям, о значении совместной деятельности для конструктивного ответа на природные и социальные вызовы.</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150.8.2.</w:t>
      </w:r>
      <w:r>
        <w:rPr>
          <w:rFonts w:ascii="Times New Roman" w:hAnsi="Times New Roman"/>
          <w:sz w:val="28"/>
          <w:szCs w:val="28"/>
        </w:rPr>
        <w:t> </w:t>
      </w:r>
      <w:r w:rsidRPr="00482CD3">
        <w:rPr>
          <w:rFonts w:ascii="Times New Roman" w:hAnsi="Times New Roman"/>
          <w:sz w:val="28"/>
          <w:szCs w:val="28"/>
          <w:lang w:val="ru-RU"/>
        </w:rPr>
        <w:t xml:space="preserve">В результате изучения истории на уровне основного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 </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150.8.2.1.</w:t>
      </w:r>
      <w:r>
        <w:rPr>
          <w:rFonts w:ascii="Times New Roman" w:hAnsi="Times New Roman"/>
          <w:sz w:val="28"/>
          <w:szCs w:val="28"/>
        </w:rPr>
        <w:t> </w:t>
      </w:r>
      <w:r w:rsidRPr="00482CD3">
        <w:rPr>
          <w:rFonts w:ascii="Times New Roman" w:hAnsi="Times New Roman"/>
          <w:sz w:val="28"/>
          <w:szCs w:val="28"/>
          <w:lang w:val="ru-RU"/>
        </w:rPr>
        <w:t>У обучающегося будут сформированы следующие базовые логические действия как часть познавательных универсальных учебных действий:</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систематизировать и обобщать исторические факты (в форме таблиц, схем); </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lastRenderedPageBreak/>
        <w:t xml:space="preserve">выявлять характерные признаки исторических явлений; </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раскрывать причинно-следственные связи событий;</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сравнивать события, ситуации, выявляя общие черты и различия; формулировать и обосновывать выводы.</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150.8.2.2.</w:t>
      </w:r>
      <w:r>
        <w:rPr>
          <w:rFonts w:ascii="Times New Roman" w:hAnsi="Times New Roman"/>
          <w:sz w:val="28"/>
          <w:szCs w:val="28"/>
        </w:rPr>
        <w:t> </w:t>
      </w:r>
      <w:r w:rsidRPr="00482CD3">
        <w:rPr>
          <w:rFonts w:ascii="Times New Roman" w:hAnsi="Times New Roman"/>
          <w:sz w:val="28"/>
          <w:szCs w:val="28"/>
          <w:lang w:val="ru-RU"/>
        </w:rPr>
        <w:t>У обучающегося будут сформированы следующие базовые исследовательские действия как часть познавательных универсальных учебных действий:</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определять познавательную задачу; </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намечать путь ее решения и осуществлять подбор исторического материала, объекта; </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систематизировать и анализировать исторические факты, осуществлять реконструкцию исторических событий; </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соотносить полученный результат с имеющимся знанием; </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определять новизну и обоснованность полученного результата; </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представлять результаты своей деятельности в различных формах (сообщение, эссе, презентация, реферат, учебный проект и другие).</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150.8.2.3.</w:t>
      </w:r>
      <w:r>
        <w:rPr>
          <w:rFonts w:ascii="Times New Roman" w:hAnsi="Times New Roman"/>
          <w:sz w:val="28"/>
          <w:szCs w:val="28"/>
        </w:rPr>
        <w:t> </w:t>
      </w:r>
      <w:r w:rsidRPr="00482CD3">
        <w:rPr>
          <w:rFonts w:ascii="Times New Roman" w:hAnsi="Times New Roman"/>
          <w:sz w:val="28"/>
          <w:szCs w:val="28"/>
          <w:lang w:val="ru-RU"/>
        </w:rPr>
        <w:t>У обучающегося будут сформированы умения работать   с информацией как часть познавательных универсальных учебных действий:</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осуществлять анализ учебной и внеучебной исторической информации (учебник, тексты исторических источников, научно-популярная литература, Интернет-ресурсы и другие), извлекать информацию из источника;</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различать виды источников исторической информации;</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высказывать суждение о достоверности и значении информации источника   (по критериям, предложенным учителем или сформулированным самостоятельно).</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150.8.2.4.</w:t>
      </w:r>
      <w:r>
        <w:rPr>
          <w:rFonts w:ascii="Times New Roman" w:hAnsi="Times New Roman"/>
          <w:sz w:val="28"/>
          <w:szCs w:val="28"/>
        </w:rPr>
        <w:t> </w:t>
      </w:r>
      <w:r w:rsidRPr="00482CD3">
        <w:rPr>
          <w:rFonts w:ascii="Times New Roman" w:hAnsi="Times New Roman"/>
          <w:sz w:val="28"/>
          <w:szCs w:val="28"/>
          <w:lang w:val="ru-RU"/>
        </w:rPr>
        <w:t>У обучающегося будут сформированы умения общения как часть коммуникативных универсальных учебных действий:</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представлять особенности взаимодействия людей в исторических обществах   и современном мире; </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участвовать в обсуждении событий и личностей прошлого, раскрывать различие и сходство высказываемых оценок; </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lastRenderedPageBreak/>
        <w:t>выражать и аргументировать свою точку зрения в устном высказывании, письменном тексте;</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публично представлять результаты выполненного исследования, проекта; </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осваивать и применять правила межкультурного взаимодействия в школе   и социальном окружении.</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150.8.2.5.</w:t>
      </w:r>
      <w:r>
        <w:rPr>
          <w:rFonts w:ascii="Times New Roman" w:hAnsi="Times New Roman"/>
          <w:sz w:val="28"/>
          <w:szCs w:val="28"/>
        </w:rPr>
        <w:t> </w:t>
      </w:r>
      <w:r w:rsidRPr="00482CD3">
        <w:rPr>
          <w:rFonts w:ascii="Times New Roman" w:hAnsi="Times New Roman"/>
          <w:sz w:val="28"/>
          <w:szCs w:val="28"/>
          <w:lang w:val="ru-RU"/>
        </w:rPr>
        <w:t>У обучающегося будут сформированы умения совместной деятельности:</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осознавать на основе исторических примеров значение совместной работы   как эффективного средства достижения поставленных целей; </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планировать и осуществлять совместную работу, коллективные учебные проекты по истории, в том числе в том числе с использованием регионального материала; </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определять свое участие в общей работе и координировать свои действия   с другими членами команды.</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150.8.2.6.</w:t>
      </w:r>
      <w:r>
        <w:rPr>
          <w:rFonts w:ascii="Times New Roman" w:hAnsi="Times New Roman"/>
          <w:sz w:val="28"/>
          <w:szCs w:val="28"/>
        </w:rPr>
        <w:t> </w:t>
      </w:r>
      <w:r w:rsidRPr="00482CD3">
        <w:rPr>
          <w:rFonts w:ascii="Times New Roman" w:hAnsi="Times New Roman"/>
          <w:sz w:val="28"/>
          <w:szCs w:val="28"/>
          <w:lang w:val="ru-RU"/>
        </w:rPr>
        <w:t>У обучающегося будут сформированы умения в части регулятивных универсальных учебных действий:</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владеть приемами самоорганизации своей учебной и общественной работы (выявление проблемы, требующей решения; составление плана действий   и определение способа решения);</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владеть приемами самоконтроля ‒ осуществление самоконтроля, рефлексии   и самооценки полученных результатов;</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вносить коррективы в свою работу с учетом установленных ошибок, возникших трудностей.</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150.8.2.7.</w:t>
      </w:r>
      <w:r>
        <w:rPr>
          <w:rFonts w:ascii="Times New Roman" w:hAnsi="Times New Roman"/>
          <w:sz w:val="28"/>
          <w:szCs w:val="28"/>
        </w:rPr>
        <w:t> </w:t>
      </w:r>
      <w:r w:rsidRPr="00482CD3">
        <w:rPr>
          <w:rFonts w:ascii="Times New Roman" w:hAnsi="Times New Roman"/>
          <w:sz w:val="28"/>
          <w:szCs w:val="28"/>
          <w:lang w:val="ru-RU"/>
        </w:rPr>
        <w:t>У обучающегося будут сформированы умения в сфере эмоционального интеллекта, понимания себя и других:</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выявлять на примерах исторических ситуаций роль эмоций в отношениях между людьми;</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ставить себя на место другого человека, понимать мотивы действий другого   человека (в исторических ситуациях и окружающей действительности);</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регулировать способ выражения своих эмоций с учетом позиций и мнений </w:t>
      </w:r>
      <w:r w:rsidRPr="00482CD3">
        <w:rPr>
          <w:rFonts w:ascii="Times New Roman" w:hAnsi="Times New Roman"/>
          <w:sz w:val="28"/>
          <w:szCs w:val="28"/>
          <w:lang w:val="ru-RU"/>
        </w:rPr>
        <w:lastRenderedPageBreak/>
        <w:t>других участников общения.</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150.8.3.</w:t>
      </w:r>
      <w:r>
        <w:rPr>
          <w:rFonts w:ascii="Times New Roman" w:hAnsi="Times New Roman"/>
          <w:sz w:val="28"/>
          <w:szCs w:val="28"/>
        </w:rPr>
        <w:t> </w:t>
      </w:r>
      <w:r w:rsidRPr="00482CD3">
        <w:rPr>
          <w:rFonts w:ascii="Times New Roman" w:hAnsi="Times New Roman"/>
          <w:sz w:val="28"/>
          <w:szCs w:val="28"/>
          <w:lang w:val="ru-RU"/>
        </w:rPr>
        <w:t>Предметные результаты освоения программы по истории на уровне основного общего образования должны обеспечивать:</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w:t>
      </w:r>
      <w:r>
        <w:rPr>
          <w:rFonts w:ascii="Times New Roman" w:hAnsi="Times New Roman"/>
          <w:sz w:val="28"/>
          <w:szCs w:val="28"/>
        </w:rPr>
        <w:t> </w:t>
      </w:r>
      <w:r w:rsidRPr="00482CD3">
        <w:rPr>
          <w:rFonts w:ascii="Times New Roman" w:hAnsi="Times New Roman"/>
          <w:sz w:val="28"/>
          <w:szCs w:val="28"/>
          <w:lang w:val="ru-RU"/>
        </w:rPr>
        <w:t>умение определять последовательность событий, явлений, процессов; соотносить события истории разных стран и народов с историческими периодами, событиями региональной и мировой истории, события истории родного края   в контексте истории России, определять современников исторических событий, явлений, процессов;</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2)</w:t>
      </w:r>
      <w:r>
        <w:rPr>
          <w:rFonts w:ascii="Times New Roman" w:hAnsi="Times New Roman"/>
          <w:sz w:val="28"/>
          <w:szCs w:val="28"/>
        </w:rPr>
        <w:t> </w:t>
      </w:r>
      <w:r w:rsidRPr="00482CD3">
        <w:rPr>
          <w:rFonts w:ascii="Times New Roman" w:hAnsi="Times New Roman"/>
          <w:sz w:val="28"/>
          <w:szCs w:val="28"/>
          <w:lang w:val="ru-RU"/>
        </w:rPr>
        <w:t>умение выявлять особенности развития культуры, быта и нравов народов   в различные исторические эпохи;</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3)</w:t>
      </w:r>
      <w:r>
        <w:rPr>
          <w:rFonts w:ascii="Times New Roman" w:hAnsi="Times New Roman"/>
          <w:sz w:val="28"/>
          <w:szCs w:val="28"/>
        </w:rPr>
        <w:t> </w:t>
      </w:r>
      <w:r w:rsidRPr="00482CD3">
        <w:rPr>
          <w:rFonts w:ascii="Times New Roman" w:hAnsi="Times New Roman"/>
          <w:sz w:val="28"/>
          <w:szCs w:val="28"/>
          <w:lang w:val="ru-RU"/>
        </w:rPr>
        <w:t>овладение историческими понятиями и их использование для решения учебных и практических задач;</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4)</w:t>
      </w:r>
      <w:r>
        <w:rPr>
          <w:rFonts w:ascii="Times New Roman" w:hAnsi="Times New Roman"/>
          <w:sz w:val="28"/>
          <w:szCs w:val="28"/>
        </w:rPr>
        <w:t> </w:t>
      </w:r>
      <w:r w:rsidRPr="00482CD3">
        <w:rPr>
          <w:rFonts w:ascii="Times New Roman" w:hAnsi="Times New Roman"/>
          <w:sz w:val="28"/>
          <w:szCs w:val="28"/>
          <w:lang w:val="ru-RU"/>
        </w:rPr>
        <w:t>умение рассказывать на основе самостоятельно составленного плана   об исторических событиях, явлениях, процессах истории родного края, истории России и мировой истории и их участниках, демонстрируя понимание исторических явлений, процессов и знание необходимых фактов, дат, исторических понятий;</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5)</w:t>
      </w:r>
      <w:r>
        <w:rPr>
          <w:rFonts w:ascii="Times New Roman" w:hAnsi="Times New Roman"/>
          <w:sz w:val="28"/>
          <w:szCs w:val="28"/>
        </w:rPr>
        <w:t> </w:t>
      </w:r>
      <w:r w:rsidRPr="00482CD3">
        <w:rPr>
          <w:rFonts w:ascii="Times New Roman" w:hAnsi="Times New Roman"/>
          <w:sz w:val="28"/>
          <w:szCs w:val="28"/>
          <w:lang w:val="ru-RU"/>
        </w:rPr>
        <w:t>умение выявлять существенные черты и характерные признаки исторических событий, явлений, процессов;</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6)</w:t>
      </w:r>
      <w:r>
        <w:rPr>
          <w:rFonts w:ascii="Times New Roman" w:hAnsi="Times New Roman"/>
          <w:sz w:val="28"/>
          <w:szCs w:val="28"/>
        </w:rPr>
        <w:t> </w:t>
      </w:r>
      <w:r w:rsidRPr="00482CD3">
        <w:rPr>
          <w:rFonts w:ascii="Times New Roman" w:hAnsi="Times New Roman"/>
          <w:sz w:val="28"/>
          <w:szCs w:val="28"/>
          <w:lang w:val="ru-RU"/>
        </w:rPr>
        <w:t xml:space="preserve">умение устанавливать причинно-следственные, пространственные, временные связи исторических событий, явлений, процессов изучаемого периода; </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7)</w:t>
      </w:r>
      <w:r>
        <w:rPr>
          <w:rFonts w:ascii="Times New Roman" w:hAnsi="Times New Roman"/>
          <w:sz w:val="28"/>
          <w:szCs w:val="28"/>
        </w:rPr>
        <w:t> </w:t>
      </w:r>
      <w:r w:rsidRPr="00482CD3">
        <w:rPr>
          <w:rFonts w:ascii="Times New Roman" w:hAnsi="Times New Roman"/>
          <w:sz w:val="28"/>
          <w:szCs w:val="28"/>
          <w:lang w:val="ru-RU"/>
        </w:rPr>
        <w:t>умение сравнивать исторические события, явления, процессы в различные исторические эпохи;</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8)</w:t>
      </w:r>
      <w:r>
        <w:rPr>
          <w:rFonts w:ascii="Times New Roman" w:hAnsi="Times New Roman"/>
          <w:sz w:val="28"/>
          <w:szCs w:val="28"/>
        </w:rPr>
        <w:t> </w:t>
      </w:r>
      <w:r w:rsidRPr="00482CD3">
        <w:rPr>
          <w:rFonts w:ascii="Times New Roman" w:hAnsi="Times New Roman"/>
          <w:sz w:val="28"/>
          <w:szCs w:val="28"/>
          <w:lang w:val="ru-RU"/>
        </w:rPr>
        <w:t>умение определять и аргументировать собственную или предложенную точку зрения с использованием фактического материала, в том числе используя источники разных типов;</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9)</w:t>
      </w:r>
      <w:r>
        <w:rPr>
          <w:rFonts w:ascii="Times New Roman" w:hAnsi="Times New Roman"/>
          <w:sz w:val="28"/>
          <w:szCs w:val="28"/>
        </w:rPr>
        <w:t> </w:t>
      </w:r>
      <w:r w:rsidRPr="00482CD3">
        <w:rPr>
          <w:rFonts w:ascii="Times New Roman" w:hAnsi="Times New Roman"/>
          <w:sz w:val="28"/>
          <w:szCs w:val="28"/>
          <w:lang w:val="ru-RU"/>
        </w:rPr>
        <w:t>умение различать основные типы исторических источников: письменные, вещественные, аудиовизуальные;</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10)</w:t>
      </w:r>
      <w:r>
        <w:rPr>
          <w:rFonts w:ascii="Times New Roman" w:hAnsi="Times New Roman"/>
          <w:sz w:val="28"/>
          <w:szCs w:val="28"/>
        </w:rPr>
        <w:t> </w:t>
      </w:r>
      <w:r w:rsidRPr="00482CD3">
        <w:rPr>
          <w:rFonts w:ascii="Times New Roman" w:hAnsi="Times New Roman"/>
          <w:sz w:val="28"/>
          <w:szCs w:val="28"/>
          <w:lang w:val="ru-RU"/>
        </w:rPr>
        <w:t xml:space="preserve">умение находить и критически анализировать для решения познавательной задачи исторические источники разных типов (в том числе по истории родного края), оценивать их полноту и достоверность, соотносить с историческим периодом; </w:t>
      </w:r>
      <w:r w:rsidRPr="00482CD3">
        <w:rPr>
          <w:rFonts w:ascii="Times New Roman" w:hAnsi="Times New Roman"/>
          <w:sz w:val="28"/>
          <w:szCs w:val="28"/>
          <w:lang w:val="ru-RU"/>
        </w:rPr>
        <w:lastRenderedPageBreak/>
        <w:t>соотносить извлеченную информацию с информацией из других источников   при изучении исторических событий, явлений, процессов; привлекать контекстную информацию при работе с историческими источниками;</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11)</w:t>
      </w:r>
      <w:r>
        <w:rPr>
          <w:rFonts w:ascii="Times New Roman" w:hAnsi="Times New Roman"/>
          <w:sz w:val="28"/>
          <w:szCs w:val="28"/>
        </w:rPr>
        <w:t> </w:t>
      </w:r>
      <w:r w:rsidRPr="00482CD3">
        <w:rPr>
          <w:rFonts w:ascii="Times New Roman" w:hAnsi="Times New Roman"/>
          <w:sz w:val="28"/>
          <w:szCs w:val="28"/>
          <w:lang w:val="ru-RU"/>
        </w:rPr>
        <w:t>умение читать и анализировать историческую карту (схему); характеризовать на основе исторической карты (схемы) исторические события, явления, процессы; сопоставлять информацию, представленную на исторической карте (схеме), с информацией из других источников;</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12)</w:t>
      </w:r>
      <w:r>
        <w:rPr>
          <w:rFonts w:ascii="Times New Roman" w:hAnsi="Times New Roman"/>
          <w:sz w:val="28"/>
          <w:szCs w:val="28"/>
        </w:rPr>
        <w:t> </w:t>
      </w:r>
      <w:r w:rsidRPr="00482CD3">
        <w:rPr>
          <w:rFonts w:ascii="Times New Roman" w:hAnsi="Times New Roman"/>
          <w:sz w:val="28"/>
          <w:szCs w:val="28"/>
          <w:lang w:val="ru-RU"/>
        </w:rPr>
        <w:t>умение анализировать текстовые, визуальные источники исторической информации, представлять историческую информацию в виде таблиц, схем, диаграмм;</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13)</w:t>
      </w:r>
      <w:r>
        <w:rPr>
          <w:rFonts w:ascii="Times New Roman" w:hAnsi="Times New Roman"/>
          <w:sz w:val="28"/>
          <w:szCs w:val="28"/>
        </w:rPr>
        <w:t> </w:t>
      </w:r>
      <w:r w:rsidRPr="00482CD3">
        <w:rPr>
          <w:rFonts w:ascii="Times New Roman" w:hAnsi="Times New Roman"/>
          <w:sz w:val="28"/>
          <w:szCs w:val="28"/>
          <w:lang w:val="ru-RU"/>
        </w:rPr>
        <w:t>умение осуществлять и верифицировать подлинность с соблюдением правил информационной безопасности поиск исторической информации   в справочной литературе, Интернете, для решения познавательных задач, оценивать полноту и достоверность информации;</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14)</w:t>
      </w:r>
      <w:r>
        <w:rPr>
          <w:rFonts w:ascii="Times New Roman" w:hAnsi="Times New Roman"/>
          <w:sz w:val="28"/>
          <w:szCs w:val="28"/>
        </w:rPr>
        <w:t> </w:t>
      </w:r>
      <w:r w:rsidRPr="00482CD3">
        <w:rPr>
          <w:rFonts w:ascii="Times New Roman" w:hAnsi="Times New Roman"/>
          <w:sz w:val="28"/>
          <w:szCs w:val="28"/>
          <w:lang w:val="ru-RU"/>
        </w:rPr>
        <w:t xml:space="preserve">приобретение опыта взаимодействия с людьми другой культуры, национальной и религиозной принадлежности на основе национальных ценностей современного российского общества: гуманистических и демократических ценностей, идеи мира и взаимопонимания между народами, людьми разных культур, уважения к историческому наследию народов России. </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150.8.4.</w:t>
      </w:r>
      <w:r>
        <w:rPr>
          <w:rFonts w:ascii="Times New Roman" w:hAnsi="Times New Roman"/>
          <w:sz w:val="28"/>
          <w:szCs w:val="28"/>
        </w:rPr>
        <w:t> </w:t>
      </w:r>
      <w:r w:rsidRPr="00482CD3">
        <w:rPr>
          <w:rFonts w:ascii="Times New Roman" w:hAnsi="Times New Roman"/>
          <w:sz w:val="28"/>
          <w:szCs w:val="28"/>
          <w:lang w:val="ru-RU"/>
        </w:rPr>
        <w:t>Положения ФГОС ООО развернуты и структурированы в программе по истории в виде планируемых результатов, относящихся к ключевым компонентам познавательной деятельности обучающихся при изучении истории, от работы   с хронологией и историческими фактами до применения знаний в общении, социальной практике.</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150.8.4.1.</w:t>
      </w:r>
      <w:r>
        <w:rPr>
          <w:rFonts w:ascii="Times New Roman" w:hAnsi="Times New Roman"/>
          <w:sz w:val="28"/>
          <w:szCs w:val="28"/>
        </w:rPr>
        <w:t> </w:t>
      </w:r>
      <w:r w:rsidRPr="00482CD3">
        <w:rPr>
          <w:rFonts w:ascii="Times New Roman" w:hAnsi="Times New Roman"/>
          <w:sz w:val="28"/>
          <w:szCs w:val="28"/>
          <w:lang w:val="ru-RU"/>
        </w:rPr>
        <w:t>Предметные результаты изучения учебного предмета «История» включают:</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w:t>
      </w:r>
      <w:r>
        <w:rPr>
          <w:rFonts w:ascii="Times New Roman" w:hAnsi="Times New Roman"/>
          <w:sz w:val="28"/>
          <w:szCs w:val="28"/>
        </w:rPr>
        <w:t> </w:t>
      </w:r>
      <w:r w:rsidRPr="00482CD3">
        <w:rPr>
          <w:rFonts w:ascii="Times New Roman" w:hAnsi="Times New Roman"/>
          <w:sz w:val="28"/>
          <w:szCs w:val="28"/>
          <w:lang w:val="ru-RU"/>
        </w:rPr>
        <w:t>целостные представления об историческом пути человечества, разных народов и государств; о преемственности исторических эпох; о месте и роли России в мировой истории;</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2)</w:t>
      </w:r>
      <w:r>
        <w:rPr>
          <w:rFonts w:ascii="Times New Roman" w:hAnsi="Times New Roman"/>
          <w:sz w:val="28"/>
          <w:szCs w:val="28"/>
        </w:rPr>
        <w:t> </w:t>
      </w:r>
      <w:r w:rsidRPr="00482CD3">
        <w:rPr>
          <w:rFonts w:ascii="Times New Roman" w:hAnsi="Times New Roman"/>
          <w:sz w:val="28"/>
          <w:szCs w:val="28"/>
          <w:lang w:val="ru-RU"/>
        </w:rPr>
        <w:t xml:space="preserve">базовые знания об основных этапах и ключевых событиях отечественной   и </w:t>
      </w:r>
      <w:r w:rsidRPr="00482CD3">
        <w:rPr>
          <w:rFonts w:ascii="Times New Roman" w:hAnsi="Times New Roman"/>
          <w:sz w:val="28"/>
          <w:szCs w:val="28"/>
          <w:lang w:val="ru-RU"/>
        </w:rPr>
        <w:lastRenderedPageBreak/>
        <w:t>всемирной истории;</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3)</w:t>
      </w:r>
      <w:r>
        <w:rPr>
          <w:rFonts w:ascii="Times New Roman" w:hAnsi="Times New Roman"/>
          <w:sz w:val="28"/>
          <w:szCs w:val="28"/>
        </w:rPr>
        <w:t> </w:t>
      </w:r>
      <w:r w:rsidRPr="00482CD3">
        <w:rPr>
          <w:rFonts w:ascii="Times New Roman" w:hAnsi="Times New Roman"/>
          <w:sz w:val="28"/>
          <w:szCs w:val="28"/>
          <w:lang w:val="ru-RU"/>
        </w:rPr>
        <w:t>способность применять понятийный аппарат исторического знания   и приемы исторического анализа для раскрытия сущности и значения событий   и явлений прошлого и современности;</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4)</w:t>
      </w:r>
      <w:r>
        <w:rPr>
          <w:rFonts w:ascii="Times New Roman" w:hAnsi="Times New Roman"/>
          <w:sz w:val="28"/>
          <w:szCs w:val="28"/>
        </w:rPr>
        <w:t> </w:t>
      </w:r>
      <w:r w:rsidRPr="00482CD3">
        <w:rPr>
          <w:rFonts w:ascii="Times New Roman" w:hAnsi="Times New Roman"/>
          <w:sz w:val="28"/>
          <w:szCs w:val="28"/>
          <w:lang w:val="ru-RU"/>
        </w:rPr>
        <w:t xml:space="preserve">умение работать с основными видами современных источников исторической информации (учебник, научно-популярная литература, ресурсы Интернета и другие), оценивая их информационные особенности и достоверность   с применением метапредметного подхода; </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5)</w:t>
      </w:r>
      <w:r>
        <w:rPr>
          <w:rFonts w:ascii="Times New Roman" w:hAnsi="Times New Roman"/>
          <w:sz w:val="28"/>
          <w:szCs w:val="28"/>
        </w:rPr>
        <w:t> </w:t>
      </w:r>
      <w:r w:rsidRPr="00482CD3">
        <w:rPr>
          <w:rFonts w:ascii="Times New Roman" w:hAnsi="Times New Roman"/>
          <w:sz w:val="28"/>
          <w:szCs w:val="28"/>
          <w:lang w:val="ru-RU"/>
        </w:rPr>
        <w:t>умение работать с историческими (аутентичными) письменными, изобразительными и вещественными источниками ‒ извлекать, анализировать, систематизировать и интерпретировать содержащуюся в них информацию, определять информационную ценность и значимость источника;</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6)</w:t>
      </w:r>
      <w:r>
        <w:rPr>
          <w:rFonts w:ascii="Times New Roman" w:hAnsi="Times New Roman"/>
          <w:sz w:val="28"/>
          <w:szCs w:val="28"/>
        </w:rPr>
        <w:t> </w:t>
      </w:r>
      <w:r w:rsidRPr="00482CD3">
        <w:rPr>
          <w:rFonts w:ascii="Times New Roman" w:hAnsi="Times New Roman"/>
          <w:sz w:val="28"/>
          <w:szCs w:val="28"/>
          <w:lang w:val="ru-RU"/>
        </w:rPr>
        <w:t>способность представлять описание (устное или письменное) событий, явлений, процессов истории родного края, истории России и мировой истории   и их участников, основанное на знании исторических фактов, дат, понятий;</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7)</w:t>
      </w:r>
      <w:r>
        <w:rPr>
          <w:rFonts w:ascii="Times New Roman" w:hAnsi="Times New Roman"/>
          <w:sz w:val="28"/>
          <w:szCs w:val="28"/>
        </w:rPr>
        <w:t> </w:t>
      </w:r>
      <w:r w:rsidRPr="00482CD3">
        <w:rPr>
          <w:rFonts w:ascii="Times New Roman" w:hAnsi="Times New Roman"/>
          <w:sz w:val="28"/>
          <w:szCs w:val="28"/>
          <w:lang w:val="ru-RU"/>
        </w:rPr>
        <w:t>владение приемами оценки значения исторических событий и деятельности исторических личностей в отечественной и всемирной истории;</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8)</w:t>
      </w:r>
      <w:r>
        <w:rPr>
          <w:rFonts w:ascii="Times New Roman" w:hAnsi="Times New Roman"/>
          <w:sz w:val="28"/>
          <w:szCs w:val="28"/>
        </w:rPr>
        <w:t> </w:t>
      </w:r>
      <w:r w:rsidRPr="00482CD3">
        <w:rPr>
          <w:rFonts w:ascii="Times New Roman" w:hAnsi="Times New Roman"/>
          <w:sz w:val="28"/>
          <w:szCs w:val="28"/>
          <w:lang w:val="ru-RU"/>
        </w:rPr>
        <w:t>способность применять исторические знания как основу диалога   в поликультурной среде, взаимодействовать с людьми другой культуры, национальной и религиозной принадлежности на основе ценностей современного российского общества;</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9)</w:t>
      </w:r>
      <w:r>
        <w:rPr>
          <w:rFonts w:ascii="Times New Roman" w:hAnsi="Times New Roman"/>
          <w:sz w:val="28"/>
          <w:szCs w:val="28"/>
        </w:rPr>
        <w:t> </w:t>
      </w:r>
      <w:r w:rsidRPr="00482CD3">
        <w:rPr>
          <w:rFonts w:ascii="Times New Roman" w:hAnsi="Times New Roman"/>
          <w:sz w:val="28"/>
          <w:szCs w:val="28"/>
          <w:lang w:val="ru-RU"/>
        </w:rPr>
        <w:t>осознание необходимости сохранения исторических и культурных памятников своей страны и мира;</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150.8.5.</w:t>
      </w:r>
      <w:r>
        <w:rPr>
          <w:rFonts w:ascii="Times New Roman" w:hAnsi="Times New Roman"/>
          <w:sz w:val="28"/>
          <w:szCs w:val="28"/>
        </w:rPr>
        <w:t> </w:t>
      </w:r>
      <w:r w:rsidRPr="00482CD3">
        <w:rPr>
          <w:rFonts w:ascii="Times New Roman" w:hAnsi="Times New Roman"/>
          <w:sz w:val="28"/>
          <w:szCs w:val="28"/>
          <w:lang w:val="ru-RU"/>
        </w:rPr>
        <w:t>Предметные результаты изучения истории носят комплексный характер, в них органично сочетаются познавательно-исторические, мировоззренческие и метапредметные компоненты.</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150.8.6.</w:t>
      </w:r>
      <w:r>
        <w:rPr>
          <w:rFonts w:ascii="Times New Roman" w:hAnsi="Times New Roman"/>
          <w:sz w:val="28"/>
          <w:szCs w:val="28"/>
        </w:rPr>
        <w:t> </w:t>
      </w:r>
      <w:r w:rsidRPr="00482CD3">
        <w:rPr>
          <w:rFonts w:ascii="Times New Roman" w:hAnsi="Times New Roman"/>
          <w:sz w:val="28"/>
          <w:szCs w:val="28"/>
          <w:lang w:val="ru-RU"/>
        </w:rPr>
        <w:t>Предметные результаты изучения истории проявляются в освоенных обучающимися знаниях и видах деятельности. Они представлены в следующих основных группах:</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w:t>
      </w:r>
      <w:r>
        <w:rPr>
          <w:rFonts w:ascii="Times New Roman" w:hAnsi="Times New Roman"/>
          <w:sz w:val="28"/>
          <w:szCs w:val="28"/>
        </w:rPr>
        <w:t> </w:t>
      </w:r>
      <w:r w:rsidRPr="00482CD3">
        <w:rPr>
          <w:rFonts w:ascii="Times New Roman" w:hAnsi="Times New Roman"/>
          <w:sz w:val="28"/>
          <w:szCs w:val="28"/>
          <w:lang w:val="ru-RU"/>
        </w:rPr>
        <w:t xml:space="preserve">знание хронологии, работа с хронологией: указывать хронологические </w:t>
      </w:r>
      <w:r w:rsidRPr="00482CD3">
        <w:rPr>
          <w:rFonts w:ascii="Times New Roman" w:hAnsi="Times New Roman"/>
          <w:sz w:val="28"/>
          <w:szCs w:val="28"/>
          <w:lang w:val="ru-RU"/>
        </w:rPr>
        <w:lastRenderedPageBreak/>
        <w:t>рамки и периоды ключевых процессов, даты важнейших событий отечественной   и всеобщей истории, соотносить год с веком, устанавливать последовательность   и длительность исторических событий;</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2)</w:t>
      </w:r>
      <w:r>
        <w:rPr>
          <w:rFonts w:ascii="Times New Roman" w:hAnsi="Times New Roman"/>
          <w:sz w:val="28"/>
          <w:szCs w:val="28"/>
        </w:rPr>
        <w:t> </w:t>
      </w:r>
      <w:r w:rsidRPr="00482CD3">
        <w:rPr>
          <w:rFonts w:ascii="Times New Roman" w:hAnsi="Times New Roman"/>
          <w:sz w:val="28"/>
          <w:szCs w:val="28"/>
          <w:lang w:val="ru-RU"/>
        </w:rPr>
        <w:t>знание исторических фактов, работа с фактами: характеризовать место, обстоятельства, участников, результаты важнейших исторических событий; группировать (классифицировать) факты по различным признакам;</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3)</w:t>
      </w:r>
      <w:r>
        <w:rPr>
          <w:rFonts w:ascii="Times New Roman" w:hAnsi="Times New Roman"/>
          <w:sz w:val="28"/>
          <w:szCs w:val="28"/>
        </w:rPr>
        <w:t> </w:t>
      </w:r>
      <w:r w:rsidRPr="00482CD3">
        <w:rPr>
          <w:rFonts w:ascii="Times New Roman" w:hAnsi="Times New Roman"/>
          <w:sz w:val="28"/>
          <w:szCs w:val="28"/>
          <w:lang w:val="ru-RU"/>
        </w:rPr>
        <w:t>работа с исторической картой (картами, размещенными в учебниках, атласах, на электронных носителях и других): читать историческую карту   с использованием на легенду, находить и показывать на исторической карте территории государств, маршруты передвижений значительных групп людей, места значительных событий и другие;</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4)</w:t>
      </w:r>
      <w:r>
        <w:rPr>
          <w:rFonts w:ascii="Times New Roman" w:hAnsi="Times New Roman"/>
          <w:sz w:val="28"/>
          <w:szCs w:val="28"/>
        </w:rPr>
        <w:t> </w:t>
      </w:r>
      <w:r w:rsidRPr="00482CD3">
        <w:rPr>
          <w:rFonts w:ascii="Times New Roman" w:hAnsi="Times New Roman"/>
          <w:sz w:val="28"/>
          <w:szCs w:val="28"/>
          <w:lang w:val="ru-RU"/>
        </w:rPr>
        <w:t>работа с историческими источниками (фрагментами аутентичных источников): проводить поиск необходимой информации в одном или нескольких источниках (материальных, письменных, визуальных и других), сравнивать данные разных источников, выявлять их сходство и различия, высказывать суждение   об информационной (художественной) ценности источника;</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5)</w:t>
      </w:r>
      <w:r>
        <w:rPr>
          <w:rFonts w:ascii="Times New Roman" w:hAnsi="Times New Roman"/>
          <w:sz w:val="28"/>
          <w:szCs w:val="28"/>
        </w:rPr>
        <w:t> </w:t>
      </w:r>
      <w:r w:rsidRPr="00482CD3">
        <w:rPr>
          <w:rFonts w:ascii="Times New Roman" w:hAnsi="Times New Roman"/>
          <w:sz w:val="28"/>
          <w:szCs w:val="28"/>
          <w:lang w:val="ru-RU"/>
        </w:rPr>
        <w:t>описание (реконструкция): рассказывать (устно или письменно)   об исторических событиях, их участниках; характеризовать условия и образ жизни, занятия людей в различные исторические эпохи, составлять описание исторических объектов, памятников на основе текста и иллюстраций учебника, дополнительной литературы, макетов и другие;</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6)</w:t>
      </w:r>
      <w:r>
        <w:rPr>
          <w:rFonts w:ascii="Times New Roman" w:hAnsi="Times New Roman"/>
          <w:sz w:val="28"/>
          <w:szCs w:val="28"/>
        </w:rPr>
        <w:t> </w:t>
      </w:r>
      <w:r w:rsidRPr="00482CD3">
        <w:rPr>
          <w:rFonts w:ascii="Times New Roman" w:hAnsi="Times New Roman"/>
          <w:sz w:val="28"/>
          <w:szCs w:val="28"/>
          <w:lang w:val="ru-RU"/>
        </w:rPr>
        <w:t>анализ, объяснение: различать факт (событие) и его описание (факт источника, факт историка), соотносить единичные исторические факты и общие явления; называть характерные, существенные признаки исторических событий   и явлений; раскрывать смысл, значение важнейших исторических понятий; сравнивать исторические события, явления, определять в них общее и различия; излагать суждения о причинах и следствиях исторических событий;</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7)</w:t>
      </w:r>
      <w:r>
        <w:rPr>
          <w:rFonts w:ascii="Times New Roman" w:hAnsi="Times New Roman"/>
          <w:sz w:val="28"/>
          <w:szCs w:val="28"/>
        </w:rPr>
        <w:t> </w:t>
      </w:r>
      <w:r w:rsidRPr="00482CD3">
        <w:rPr>
          <w:rFonts w:ascii="Times New Roman" w:hAnsi="Times New Roman"/>
          <w:sz w:val="28"/>
          <w:szCs w:val="28"/>
          <w:lang w:val="ru-RU"/>
        </w:rPr>
        <w:t xml:space="preserve">работа с версиями, оценками: приводить оценки исторических событий   и личностей, изложенные в учебной литературе, объяснять, какие факты, аргументы лежат в основе отдельных точек зрения; определять и объяснять (аргументировать) </w:t>
      </w:r>
      <w:r w:rsidRPr="00482CD3">
        <w:rPr>
          <w:rFonts w:ascii="Times New Roman" w:hAnsi="Times New Roman"/>
          <w:sz w:val="28"/>
          <w:szCs w:val="28"/>
          <w:lang w:val="ru-RU"/>
        </w:rPr>
        <w:lastRenderedPageBreak/>
        <w:t>свое отношение и оценку наиболее значительных событий и личностей в истории; составлять характеристику исторической личности (по предложенному   или самостоятельно составленному плану);</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8)</w:t>
      </w:r>
      <w:r>
        <w:rPr>
          <w:rFonts w:ascii="Times New Roman" w:hAnsi="Times New Roman"/>
          <w:sz w:val="28"/>
          <w:szCs w:val="28"/>
        </w:rPr>
        <w:t> </w:t>
      </w:r>
      <w:r w:rsidRPr="00482CD3">
        <w:rPr>
          <w:rFonts w:ascii="Times New Roman" w:hAnsi="Times New Roman"/>
          <w:sz w:val="28"/>
          <w:szCs w:val="28"/>
          <w:lang w:val="ru-RU"/>
        </w:rPr>
        <w:t>применение исторических знаний и умений: опираться на исторические знания при выяснении причин и сущности, а также оценке современных событий, использовать знания об истории и культуре своего и других народов как основу диалога в поликультурной среде, способствовать сохранению памятников истории   и культуры.</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150.8.7.</w:t>
      </w:r>
      <w:r>
        <w:rPr>
          <w:rFonts w:ascii="Times New Roman" w:hAnsi="Times New Roman"/>
          <w:sz w:val="28"/>
          <w:szCs w:val="28"/>
        </w:rPr>
        <w:t> </w:t>
      </w:r>
      <w:r w:rsidRPr="00482CD3">
        <w:rPr>
          <w:rFonts w:ascii="Times New Roman" w:hAnsi="Times New Roman"/>
          <w:sz w:val="28"/>
          <w:szCs w:val="28"/>
          <w:lang w:val="ru-RU"/>
        </w:rPr>
        <w:t>Приведенный в подпунктах 150.1 – 150.8.6 настоящего пункта перечень предметных результатов по истории служит ориентиром для планирования   и организации познавательной деятельности обучающихся при изучении истории   (в том числе ‒ разработки системы познавательных задач), при измерении и оценке достигнутых обучающимися результатов.</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Предметные результаты изучения истории в 5–9 классах представлены в виде общего перечня для курсов отечественной, всеобщей истории и истории родного края, что должно способствовать углублению содержательных связей трех курсов, выстраиванию единой линии развития познавательной деятельности обучающихся. Данные ниже результаты формируются в работе с комплексом учебных   пособий ‒ учебниками, настенными и электронными картами и атласами, хрестоматиями и другими. </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150.8.8.</w:t>
      </w:r>
      <w:r>
        <w:rPr>
          <w:rFonts w:ascii="Times New Roman" w:hAnsi="Times New Roman"/>
          <w:sz w:val="28"/>
          <w:szCs w:val="28"/>
        </w:rPr>
        <w:t> </w:t>
      </w:r>
      <w:r w:rsidRPr="00482CD3">
        <w:rPr>
          <w:rFonts w:ascii="Times New Roman" w:hAnsi="Times New Roman"/>
          <w:sz w:val="28"/>
          <w:szCs w:val="28"/>
          <w:lang w:val="ru-RU"/>
        </w:rPr>
        <w:t>Предметные результаты изучения истории в 5 классе.</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150.8.8.1.</w:t>
      </w:r>
      <w:r>
        <w:rPr>
          <w:rFonts w:ascii="Times New Roman" w:hAnsi="Times New Roman"/>
          <w:sz w:val="28"/>
          <w:szCs w:val="28"/>
        </w:rPr>
        <w:t> </w:t>
      </w:r>
      <w:r w:rsidRPr="00482CD3">
        <w:rPr>
          <w:rFonts w:ascii="Times New Roman" w:hAnsi="Times New Roman"/>
          <w:sz w:val="28"/>
          <w:szCs w:val="28"/>
          <w:lang w:val="ru-RU"/>
        </w:rPr>
        <w:t>Знание хронологии, работа с хронологией:</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объяснять смысл основных хронологических понятий (век, тысячелетие,   до нашей эры, наша эра);</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называть даты важнейших событий истории Древнего мира, по дате устанавливать принадлежность события к веку, тысячелетию;</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определять длительность и последовательность событий, периодов истории Древнего мира, вести счет лет до нашей эры и нашей эры.</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150.8.8.2.</w:t>
      </w:r>
      <w:r>
        <w:rPr>
          <w:rFonts w:ascii="Times New Roman" w:hAnsi="Times New Roman"/>
          <w:sz w:val="28"/>
          <w:szCs w:val="28"/>
        </w:rPr>
        <w:t> </w:t>
      </w:r>
      <w:r w:rsidRPr="00482CD3">
        <w:rPr>
          <w:rFonts w:ascii="Times New Roman" w:hAnsi="Times New Roman"/>
          <w:sz w:val="28"/>
          <w:szCs w:val="28"/>
          <w:lang w:val="ru-RU"/>
        </w:rPr>
        <w:t>Знание исторических фактов, работа с фактами:</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указывать (называть) место, обстоятельства, участников, результаты </w:t>
      </w:r>
      <w:r w:rsidRPr="00482CD3">
        <w:rPr>
          <w:rFonts w:ascii="Times New Roman" w:hAnsi="Times New Roman"/>
          <w:sz w:val="28"/>
          <w:szCs w:val="28"/>
          <w:lang w:val="ru-RU"/>
        </w:rPr>
        <w:lastRenderedPageBreak/>
        <w:t>важнейших событий истории Древнего мира;</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группировать, систематизировать факты по заданному признаку.</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150.8.8.3.</w:t>
      </w:r>
      <w:r>
        <w:rPr>
          <w:rFonts w:ascii="Times New Roman" w:hAnsi="Times New Roman"/>
          <w:sz w:val="28"/>
          <w:szCs w:val="28"/>
        </w:rPr>
        <w:t> </w:t>
      </w:r>
      <w:r w:rsidRPr="00482CD3">
        <w:rPr>
          <w:rFonts w:ascii="Times New Roman" w:hAnsi="Times New Roman"/>
          <w:sz w:val="28"/>
          <w:szCs w:val="28"/>
          <w:lang w:val="ru-RU"/>
        </w:rPr>
        <w:t>Работа с исторической картой:</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находить и показывать на исторической карте природные и исторические объекты (расселение человеческих общностей в эпоху первобытности и Древнего мира, территории древнейших цивилизаций и государств, места важнейших исторических событий), используя легенду карты;</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устанавливать на основе картографических сведений связь между условиями среды обитания людей и их занятиями.</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150.8.8.4.</w:t>
      </w:r>
      <w:r>
        <w:rPr>
          <w:rFonts w:ascii="Times New Roman" w:hAnsi="Times New Roman"/>
          <w:sz w:val="28"/>
          <w:szCs w:val="28"/>
        </w:rPr>
        <w:t> </w:t>
      </w:r>
      <w:r w:rsidRPr="00482CD3">
        <w:rPr>
          <w:rFonts w:ascii="Times New Roman" w:hAnsi="Times New Roman"/>
          <w:sz w:val="28"/>
          <w:szCs w:val="28"/>
          <w:lang w:val="ru-RU"/>
        </w:rPr>
        <w:t>Работа с историческими источниками:</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называть и различать основные типы исторических источников (письменные, визуальные, вещественные), приводить примеры источников разных типов;</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различать памятники культуры изучаемой эпохи и источники, созданные   в последующие эпохи, приводить примеры;</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извлекать из письменного источника исторические факты (имена, названия событий, даты и другие); находить в визуальных памятниках изучаемой эпохи ключевые знаки, символы; раскрывать смысл (главную идею) высказывания, изображения.</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150.8.8.5.</w:t>
      </w:r>
      <w:r>
        <w:rPr>
          <w:rFonts w:ascii="Times New Roman" w:hAnsi="Times New Roman"/>
          <w:sz w:val="28"/>
          <w:szCs w:val="28"/>
        </w:rPr>
        <w:t> </w:t>
      </w:r>
      <w:r w:rsidRPr="00482CD3">
        <w:rPr>
          <w:rFonts w:ascii="Times New Roman" w:hAnsi="Times New Roman"/>
          <w:sz w:val="28"/>
          <w:szCs w:val="28"/>
          <w:lang w:val="ru-RU"/>
        </w:rPr>
        <w:t>Историческое описание (реконструкция):</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характеризовать условия жизни людей в древности;</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рассказывать о значительных событиях древней истории, их участниках;</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рассказывать об исторических личностях Древнего мира (ключевых моментах их биографии, роли в исторических событиях);</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давать краткое описание памятников культуры эпохи первобытности   и древнейших цивилизаций.</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150.8.8.6.</w:t>
      </w:r>
      <w:r>
        <w:rPr>
          <w:rFonts w:ascii="Times New Roman" w:hAnsi="Times New Roman"/>
          <w:sz w:val="28"/>
          <w:szCs w:val="28"/>
        </w:rPr>
        <w:t> </w:t>
      </w:r>
      <w:r w:rsidRPr="00482CD3">
        <w:rPr>
          <w:rFonts w:ascii="Times New Roman" w:hAnsi="Times New Roman"/>
          <w:sz w:val="28"/>
          <w:szCs w:val="28"/>
          <w:lang w:val="ru-RU"/>
        </w:rPr>
        <w:t>Анализ, объяснение исторических событий, явлений:</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раскрывать существенные черты государственного устройства древних обществ, положения основных групп населения, религиозных верований людей   в древности;</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сравнивать исторические явления, определять их общие черты;</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lastRenderedPageBreak/>
        <w:t>иллюстрировать общие явления, черты конкретными примерами;</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объяснять причины и следствия важнейших событий древней истории.</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150.8.8.7.</w:t>
      </w:r>
      <w:r>
        <w:rPr>
          <w:rFonts w:ascii="Times New Roman" w:hAnsi="Times New Roman"/>
          <w:sz w:val="28"/>
          <w:szCs w:val="28"/>
        </w:rPr>
        <w:t> </w:t>
      </w:r>
      <w:r w:rsidRPr="00482CD3">
        <w:rPr>
          <w:rFonts w:ascii="Times New Roman" w:hAnsi="Times New Roman"/>
          <w:sz w:val="28"/>
          <w:szCs w:val="28"/>
          <w:lang w:val="ru-RU"/>
        </w:rPr>
        <w:t>Рассмотрение исторических версий и оценок, определение своего отношения к наиболее значимым событиям и личностям прошлого:</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излагать оценки наиболее значительных событий и личностей древней истории, приводимые в учебной литературе;</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высказывать на уровне эмоциональных оценок отношение к поступкам людей прошлого, к памятникам культуры.</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150.8.8.8.</w:t>
      </w:r>
      <w:r>
        <w:rPr>
          <w:rFonts w:ascii="Times New Roman" w:hAnsi="Times New Roman"/>
          <w:sz w:val="28"/>
          <w:szCs w:val="28"/>
        </w:rPr>
        <w:t> </w:t>
      </w:r>
      <w:r w:rsidRPr="00482CD3">
        <w:rPr>
          <w:rFonts w:ascii="Times New Roman" w:hAnsi="Times New Roman"/>
          <w:sz w:val="28"/>
          <w:szCs w:val="28"/>
          <w:lang w:val="ru-RU"/>
        </w:rPr>
        <w:t>Применение исторических знаний:</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раскрывать значение памятников древней истории и культуры, необходимость сохранения их в современном мире;</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выполнять учебные проекты по истории Первобытности и Древнего мира   (в том числе с привлечением регионального материала), оформлять полученные результаты в форме сообщения, альбома, презентации.</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150.8.8.9. Предметные результаты по учебному курсу «История нашего края»:</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знать цель и предназначение курса «История нашего края», понимать важность единства истории страны, культуры и гражданствообразующих религий для формирования личности гражданина России;</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иметь представление о содержании данного курса, в том числе о понятиях «мораль и нравственность», «семья», «традиционные ценности», об угрозах духовно-нравственному единству страны, основных этапах истории края в контексте истории России;</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иметь представление об историческом пути формирования многонационального состава населения Российской Федерации, его мирном характере и причинах его формирования;</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знать о современном состоянии культурного и религиозного разнообразия народов Российской Федерации, причинах культурных различий;</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понимать необходимость межнационального и межрелигиозного сотрудничества и взаимодействия, важность сотрудничества и дружбы между народами и нациями, обосновывать их необходимость;</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lastRenderedPageBreak/>
        <w:t>знать и уметь объяснить значение и роль общих элементов в культуре народов России для обоснования ее территориального, политического и экономического единства;</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понимать и доказывать важность и преимущества этого единства   перед требованиями национального самоопределения отдельных этносов;</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знать и уметь объяснить отличия культурной географии от физической   и политической географии;</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понимать, что такое культурная карта народов России;</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описывать отдельные области культурной карты в соответствии   с их особенностями;</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уметь выделять общие черты в культуре различных народов, обосновывать   их значение и причины;</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знать и понимать, что такое язык, каковы важность его изучения и влияние   на миропонимание личности;</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иметь базовые представления о происхождении и развитии русского языка,   его взаимосвязи с языками других народов России;</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знать и уметь обосновать важность русского языка как культурообразующего языка народов России, важность его для существования государства и общества;</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понимать, что русский язык – не только важнейший элемент национальной культуры, но и историко-культурное наследие, достояние российского государства, уметь приводить примеры;</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иметь представление о нравственных категориях русского языка   и их происхождении;</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иметь сформированное представление о понятии «культура»;</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уметь выделять общие черты в культуре различных народов, обосновывать   их значение и причины;</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иметь представление о значении терминов «взаимодействие культур», «культурный обмен» как формах распространения и обогащения духовно-нравственных идеалов общества;</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понимать и обосновывать важность сохранения культурного наследия;</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lastRenderedPageBreak/>
        <w:t>иметь представление об артефактах культуры;</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понимать и объяснять зависимость основных культурных укладов народов России от географии их массового расселения, природных условий   и взаимодействия с другими этносами;</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знать, что такое архитектура, уметь охарактеризовать основные типы памятников архитектуры и проследить связь между их структурой и особенностями культуры и этапами исторического развития;</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осознавать и уметь объяснять взаимосвязь между особенностями архитектуры и духовно-нравственными ценностями народов России;</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знать и давать определения терминам «мораль», «нравственность», «духовные ценности», «духовность» на доступном для обучающихся уровне осмысления;</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понимать смысл и взаимосвязь терминов «мораль», «нравственность», «духовные ценности», «духовность» с формами их репрезентации в культуре;</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осознавать значение культурных символов, нравственный и духовный смысл культурных артефактов;</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иметь представление о понятии «религия», уметь пояснить ее роль в жизни общества и основные социально-культурные функции;</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осознавать связь религии и морали;</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понимать роль и значение духовных ценностей в религиях народов России;</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уметь характеризовать государствообразующие конфессии России   и их картины мира;</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понимать, что такое история семьи, каковы формы ее выражения   и сохранения;</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обосновывать и доказывать взаимосвязь истории семьи и истории народа, государства, человечества;</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иметь представление о семейных традициях и обосновывать их важность   как ключевых элементах семейных отношений;</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уметь рассказывать о семейных традициях своего народа и народов России, собственной семьи;</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осознавать роль семейных традиций в культуре общества, трансляции </w:t>
      </w:r>
      <w:r w:rsidRPr="00482CD3">
        <w:rPr>
          <w:rFonts w:ascii="Times New Roman" w:hAnsi="Times New Roman"/>
          <w:sz w:val="28"/>
          <w:szCs w:val="28"/>
          <w:lang w:val="ru-RU"/>
        </w:rPr>
        <w:lastRenderedPageBreak/>
        <w:t>ценностей, духовно-нравственных идеалов;</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знать и называть традиционные сказочные и фольклорные сюжеты о семье, семейных обязанностях;</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знать и понимать, что такое семейное хозяйство и домашний труд;</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понимать и уметь объяснять специфику семьи как социального института, характеризовать роль домашнего труда и распределение экономических функций   в семье;</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иметь сформированные представления о закономерностях развития семьи   в культуре и истории народов России, уметь обосновывать данные закономерности на региональных материалах и примерах из жизни собственной семьи;</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обосновывать важность семьи и семейных традиций для трансляции духовно-нравственных ценностей, морали и нравственности как фактора культурной преемственности.</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150.8.9.</w:t>
      </w:r>
      <w:r>
        <w:rPr>
          <w:rFonts w:ascii="Times New Roman" w:hAnsi="Times New Roman"/>
          <w:sz w:val="28"/>
          <w:szCs w:val="28"/>
        </w:rPr>
        <w:t> </w:t>
      </w:r>
      <w:r w:rsidRPr="00482CD3">
        <w:rPr>
          <w:rFonts w:ascii="Times New Roman" w:hAnsi="Times New Roman"/>
          <w:sz w:val="28"/>
          <w:szCs w:val="28"/>
          <w:lang w:val="ru-RU"/>
        </w:rPr>
        <w:t>Предметные результаты изучения истории в 6 классе.</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150.8.9.1.</w:t>
      </w:r>
      <w:r>
        <w:rPr>
          <w:rFonts w:ascii="Times New Roman" w:hAnsi="Times New Roman"/>
          <w:sz w:val="28"/>
          <w:szCs w:val="28"/>
        </w:rPr>
        <w:t> </w:t>
      </w:r>
      <w:r w:rsidRPr="00482CD3">
        <w:rPr>
          <w:rFonts w:ascii="Times New Roman" w:hAnsi="Times New Roman"/>
          <w:sz w:val="28"/>
          <w:szCs w:val="28"/>
          <w:lang w:val="ru-RU"/>
        </w:rPr>
        <w:t>Знание хронологии, работа с хронологией:</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называть даты важнейших событий Средневековья, определять   их принадлежность к веку, историческому периоду;</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называть этапы отечественной и всеобщей истории Средних веков,   их хронологические рамки (периоды Средневековья, этапы становления и развития Русского государства);</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устанавливать длительность и синхронность событий истории Руси   и всеобщей истории; устанавливать синхронность событий истории региона   в контексте истории России;</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устанавливать связь между историей памятника и историей края, характеризовать памятники истории и культуры;</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иметь представление о нравственном и научном смысле краеведческой работы.</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150.8.9.2.</w:t>
      </w:r>
      <w:r>
        <w:rPr>
          <w:rFonts w:ascii="Times New Roman" w:hAnsi="Times New Roman"/>
          <w:sz w:val="28"/>
          <w:szCs w:val="28"/>
        </w:rPr>
        <w:t> </w:t>
      </w:r>
      <w:r w:rsidRPr="00482CD3">
        <w:rPr>
          <w:rFonts w:ascii="Times New Roman" w:hAnsi="Times New Roman"/>
          <w:sz w:val="28"/>
          <w:szCs w:val="28"/>
          <w:lang w:val="ru-RU"/>
        </w:rPr>
        <w:t>Знание исторических фактов, работа с фактами:</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указывать (называть) место, обстоятельства, участников, результаты важнейших событий отечественной и всеобщей истории, истории края эпохи </w:t>
      </w:r>
      <w:r w:rsidRPr="00482CD3">
        <w:rPr>
          <w:rFonts w:ascii="Times New Roman" w:hAnsi="Times New Roman"/>
          <w:sz w:val="28"/>
          <w:szCs w:val="28"/>
          <w:lang w:val="ru-RU"/>
        </w:rPr>
        <w:lastRenderedPageBreak/>
        <w:t>Средневековья;</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группировать, систематизировать факты по заданному признаку (составление систематических таблиц).</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150.8.9.3.</w:t>
      </w:r>
      <w:r>
        <w:rPr>
          <w:rFonts w:ascii="Times New Roman" w:hAnsi="Times New Roman"/>
          <w:sz w:val="28"/>
          <w:szCs w:val="28"/>
        </w:rPr>
        <w:t> </w:t>
      </w:r>
      <w:r w:rsidRPr="00482CD3">
        <w:rPr>
          <w:rFonts w:ascii="Times New Roman" w:hAnsi="Times New Roman"/>
          <w:sz w:val="28"/>
          <w:szCs w:val="28"/>
          <w:lang w:val="ru-RU"/>
        </w:rPr>
        <w:t>Работа с исторической картой:</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находить и показывать на карте исторические объекты, используя легенду карты; давать словесное описание их местоположения;</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извлекать из карты информацию о территории, экономических и культурных центрах Руси и других государств в Средние века, о направлениях крупнейших передвижений людей ‒ походов, завоеваний, колонизаций, о ключевых событиях средневековой истории.</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150.8.9.4.</w:t>
      </w:r>
      <w:r>
        <w:rPr>
          <w:rFonts w:ascii="Times New Roman" w:hAnsi="Times New Roman"/>
          <w:sz w:val="28"/>
          <w:szCs w:val="28"/>
        </w:rPr>
        <w:t> </w:t>
      </w:r>
      <w:r w:rsidRPr="00482CD3">
        <w:rPr>
          <w:rFonts w:ascii="Times New Roman" w:hAnsi="Times New Roman"/>
          <w:sz w:val="28"/>
          <w:szCs w:val="28"/>
          <w:lang w:val="ru-RU"/>
        </w:rPr>
        <w:t>Работа с историческими источниками:</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различать основные виды письменных источников Средневековья (летописи, хроники, законодательные акты, духовная литература, источники личного происхождения);</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характеризовать авторство, время, место создания источника;</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выделять в тексте письменного источника исторические описания   (хода событий, действий людей) и объяснения (причин, сущности, последствий исторических событий);</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находить в визуальном источнике и вещественном памятнике ключевые символы, образы;</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характеризовать позицию автора письменного и визуального исторического источника.</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150.8.9.5.</w:t>
      </w:r>
      <w:r>
        <w:rPr>
          <w:rFonts w:ascii="Times New Roman" w:hAnsi="Times New Roman"/>
          <w:sz w:val="28"/>
          <w:szCs w:val="28"/>
        </w:rPr>
        <w:t> </w:t>
      </w:r>
      <w:r w:rsidRPr="00482CD3">
        <w:rPr>
          <w:rFonts w:ascii="Times New Roman" w:hAnsi="Times New Roman"/>
          <w:sz w:val="28"/>
          <w:szCs w:val="28"/>
          <w:lang w:val="ru-RU"/>
        </w:rPr>
        <w:t>Историческое описание (реконструкция):</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рассказывать о ключевых событиях отечественной и всеобщей истории, истории края в эпоху Средневековья, их участниках;</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составлять краткую характеристику (исторический портрет) известных деятелей отечественной и всеобщей истории средневековой эпохи (известные биографические сведения, личные качества, основные деяния);</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рассказывать об образе жизни различных групп населения в средневековых обществах на Руси и в других странах;</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lastRenderedPageBreak/>
        <w:t>представлять описание памятников материальной и художественной культуры изучаемой эпохи.</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150.8.9.6.</w:t>
      </w:r>
      <w:r>
        <w:rPr>
          <w:rFonts w:ascii="Times New Roman" w:hAnsi="Times New Roman"/>
          <w:sz w:val="28"/>
          <w:szCs w:val="28"/>
        </w:rPr>
        <w:t> </w:t>
      </w:r>
      <w:r w:rsidRPr="00482CD3">
        <w:rPr>
          <w:rFonts w:ascii="Times New Roman" w:hAnsi="Times New Roman"/>
          <w:sz w:val="28"/>
          <w:szCs w:val="28"/>
          <w:lang w:val="ru-RU"/>
        </w:rPr>
        <w:t>Анализ, объяснение исторических событий, явлений:</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раскрывать существенные черты экономических и социальных отношений   и политического строя на Руси и в других государствах, ценностей, господствовавших в средневековых обществах, представлений средневекового человека о мире;</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объяснять смысл ключевых понятий, относящихся к данной эпохе отечественной и всеобщей истории, конкретизировать их на примерах исторических событий, ситуаций;</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объяснять причины и следствия важнейших событий отечественной   и всеобщей истории эпохи Средневековья (находить в учебнике и излагать суждения о причинах и следствиях исторических событий, соотносить объяснение причин   и следствий событий, представленное в нескольких текстах);</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проводить синхронизацию и сопоставление однотипных событий и процессов отечественной и всеобщей истории (по предложенному плану), выделять черты сходства и различия.</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150.8.9.7.</w:t>
      </w:r>
      <w:r>
        <w:rPr>
          <w:rFonts w:ascii="Times New Roman" w:hAnsi="Times New Roman"/>
          <w:sz w:val="28"/>
          <w:szCs w:val="28"/>
        </w:rPr>
        <w:t> </w:t>
      </w:r>
      <w:r w:rsidRPr="00482CD3">
        <w:rPr>
          <w:rFonts w:ascii="Times New Roman" w:hAnsi="Times New Roman"/>
          <w:sz w:val="28"/>
          <w:szCs w:val="28"/>
          <w:lang w:val="ru-RU"/>
        </w:rPr>
        <w:t>Рассмотрение исторических версий и оценок, определение своего отношения к наиболее значимым событиям и личностям прошлого:</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излагать оценки событий и личностей эпохи Средневековья, приводимые   в учебной и научно-популярной литературе, объяснять, на каких фактах   они основаны;</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высказывать отношение к поступкам и качествам людей средневековой эпохи   с учетом исторического контекста и восприятия современного человека.</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150.8.9.8.</w:t>
      </w:r>
      <w:r>
        <w:rPr>
          <w:rFonts w:ascii="Times New Roman" w:hAnsi="Times New Roman"/>
          <w:sz w:val="28"/>
          <w:szCs w:val="28"/>
        </w:rPr>
        <w:t> </w:t>
      </w:r>
      <w:r w:rsidRPr="00482CD3">
        <w:rPr>
          <w:rFonts w:ascii="Times New Roman" w:hAnsi="Times New Roman"/>
          <w:sz w:val="28"/>
          <w:szCs w:val="28"/>
          <w:lang w:val="ru-RU"/>
        </w:rPr>
        <w:t>Применение исторических знаний:</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объяснять значение памятников истории и культуры Руси и других стран эпохи Средневековья, необходимость сохранения их в современном мире;</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выполнять учебные проекты по истории Средних веков (в том числе   с использованием регионального материала).</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150.8.10.</w:t>
      </w:r>
      <w:r>
        <w:rPr>
          <w:rFonts w:ascii="Times New Roman" w:hAnsi="Times New Roman"/>
          <w:sz w:val="28"/>
          <w:szCs w:val="28"/>
        </w:rPr>
        <w:t> </w:t>
      </w:r>
      <w:r w:rsidRPr="00482CD3">
        <w:rPr>
          <w:rFonts w:ascii="Times New Roman" w:hAnsi="Times New Roman"/>
          <w:sz w:val="28"/>
          <w:szCs w:val="28"/>
          <w:lang w:val="ru-RU"/>
        </w:rPr>
        <w:t>Предметные результаты изучения истории в 7 классе.</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150.8.10.1. Знание хронологии, работа с хронологией:</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lastRenderedPageBreak/>
        <w:t>называть этапы отечественной и всеобщей истории, истории края Нового времени, их хронологические рамки;</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локализовать во времени ключевые события отечественной и всеобщей истории </w:t>
      </w:r>
      <w:r>
        <w:rPr>
          <w:rFonts w:ascii="Times New Roman" w:hAnsi="Times New Roman"/>
          <w:sz w:val="28"/>
          <w:szCs w:val="28"/>
        </w:rPr>
        <w:t>XVI</w:t>
      </w:r>
      <w:r w:rsidRPr="00482CD3">
        <w:rPr>
          <w:rFonts w:ascii="Times New Roman" w:hAnsi="Times New Roman"/>
          <w:sz w:val="28"/>
          <w:szCs w:val="28"/>
          <w:lang w:val="ru-RU"/>
        </w:rPr>
        <w:t>‒</w:t>
      </w:r>
      <w:r>
        <w:rPr>
          <w:rFonts w:ascii="Times New Roman" w:hAnsi="Times New Roman"/>
          <w:sz w:val="28"/>
          <w:szCs w:val="28"/>
        </w:rPr>
        <w:t>XVII</w:t>
      </w:r>
      <w:r w:rsidRPr="00482CD3">
        <w:rPr>
          <w:rFonts w:ascii="Times New Roman" w:hAnsi="Times New Roman"/>
          <w:sz w:val="28"/>
          <w:szCs w:val="28"/>
          <w:lang w:val="ru-RU"/>
        </w:rPr>
        <w:t xml:space="preserve"> вв., истории края, определять их принадлежность к части века (половина, треть, четверть);</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называть основные этапы истории края в контексте истории России;</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устанавливать синхронность событий отечественной и всеобщей истории, истории края </w:t>
      </w:r>
      <w:r>
        <w:rPr>
          <w:rFonts w:ascii="Times New Roman" w:hAnsi="Times New Roman"/>
          <w:sz w:val="28"/>
          <w:szCs w:val="28"/>
        </w:rPr>
        <w:t>XVI</w:t>
      </w:r>
      <w:r w:rsidRPr="00482CD3">
        <w:rPr>
          <w:rFonts w:ascii="Times New Roman" w:hAnsi="Times New Roman"/>
          <w:sz w:val="28"/>
          <w:szCs w:val="28"/>
          <w:lang w:val="ru-RU"/>
        </w:rPr>
        <w:t>‒</w:t>
      </w:r>
      <w:r>
        <w:rPr>
          <w:rFonts w:ascii="Times New Roman" w:hAnsi="Times New Roman"/>
          <w:sz w:val="28"/>
          <w:szCs w:val="28"/>
        </w:rPr>
        <w:t>XVII</w:t>
      </w:r>
      <w:r w:rsidRPr="00482CD3">
        <w:rPr>
          <w:rFonts w:ascii="Times New Roman" w:hAnsi="Times New Roman"/>
          <w:sz w:val="28"/>
          <w:szCs w:val="28"/>
          <w:lang w:val="ru-RU"/>
        </w:rPr>
        <w:t xml:space="preserve"> вв.;</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осознавать значение единства Российского государства и непрерывности   его исторического развития;</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знать и уметь объяснить понятие «Родина»;</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осознавать взаимосвязь и различия между концептами «Отечество»   и «Родина»;</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знать и уметь объяснить суть и значение следующих духовно-нравственных ценностей: жизнь, достоинство, права и свободы человека, патриотизм, гражданственность, служение Отечеству и ответственность за его судьбу, высокие нравственные идеалы, крепкая семья, созидательный труд, приоритет духовного   над материальным, гуманизм, милосердие, справедливость, коллективизм, взаимопомощь, историческая память и преемственность поколений, единство народов России;</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осознавать духовно-нравственные ценности в качестве базовых общегражданских ценностей российского общества и уметь доказывать это;</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понимать принципы федеративного устройства России и концепт «полиэтничность»;</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называть основные этносы Российской Федерации и регионы,   где они традиционно проживают;</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уметь объяснить значение словосочетаний «многонациональный народ Российской Федерации», «государствообразующий народ», «титульный этнос»;</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понимать ценность многообразия культурных укладов народов Российской Федерации;</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lastRenderedPageBreak/>
        <w:t>демонстрировать готовность к сохранению межнационального   и межрелигиозного согласия в России.</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150.8.10.2. Знание исторических фактов, работа с фактами:</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указывать (называть) место, обстоятельства, участников, результаты важнейших событий отечественной и всеобщей истории </w:t>
      </w:r>
      <w:r>
        <w:rPr>
          <w:rFonts w:ascii="Times New Roman" w:hAnsi="Times New Roman"/>
          <w:sz w:val="28"/>
          <w:szCs w:val="28"/>
        </w:rPr>
        <w:t>XVI</w:t>
      </w:r>
      <w:r w:rsidRPr="00482CD3">
        <w:rPr>
          <w:rFonts w:ascii="Times New Roman" w:hAnsi="Times New Roman"/>
          <w:sz w:val="28"/>
          <w:szCs w:val="28"/>
          <w:lang w:val="ru-RU"/>
        </w:rPr>
        <w:t xml:space="preserve"> ‒ </w:t>
      </w:r>
      <w:r>
        <w:rPr>
          <w:rFonts w:ascii="Times New Roman" w:hAnsi="Times New Roman"/>
          <w:sz w:val="28"/>
          <w:szCs w:val="28"/>
        </w:rPr>
        <w:t>XVII</w:t>
      </w:r>
      <w:r w:rsidRPr="00482CD3">
        <w:rPr>
          <w:rFonts w:ascii="Times New Roman" w:hAnsi="Times New Roman"/>
          <w:sz w:val="28"/>
          <w:szCs w:val="28"/>
          <w:lang w:val="ru-RU"/>
        </w:rPr>
        <w:t xml:space="preserve"> вв.;</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группировать, систематизировать факты по заданному признаку (группировка событий по их принадлежности к историческим процессам, составление таблиц, схем).</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150.8.10.3. Работа с исторической картой:</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использовать историческую карту как источник информации о границах России и других государств, важнейших исторических событиях и процессах отечественной и всеобщей истории </w:t>
      </w:r>
      <w:r>
        <w:rPr>
          <w:rFonts w:ascii="Times New Roman" w:hAnsi="Times New Roman"/>
          <w:sz w:val="28"/>
          <w:szCs w:val="28"/>
        </w:rPr>
        <w:t>XVI</w:t>
      </w:r>
      <w:r w:rsidRPr="00482CD3">
        <w:rPr>
          <w:rFonts w:ascii="Times New Roman" w:hAnsi="Times New Roman"/>
          <w:sz w:val="28"/>
          <w:szCs w:val="28"/>
          <w:lang w:val="ru-RU"/>
        </w:rPr>
        <w:t>‒</w:t>
      </w:r>
      <w:r>
        <w:rPr>
          <w:rFonts w:ascii="Times New Roman" w:hAnsi="Times New Roman"/>
          <w:sz w:val="28"/>
          <w:szCs w:val="28"/>
        </w:rPr>
        <w:t>XVII</w:t>
      </w:r>
      <w:r w:rsidRPr="00482CD3">
        <w:rPr>
          <w:rFonts w:ascii="Times New Roman" w:hAnsi="Times New Roman"/>
          <w:sz w:val="28"/>
          <w:szCs w:val="28"/>
          <w:lang w:val="ru-RU"/>
        </w:rPr>
        <w:t xml:space="preserve"> вв.;</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устанавливать на основе карты связи между географическим положением страны и особенностями ее экономического, социального и политического развития.</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150.8.10.4. Работа с историческими источниками:</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различать виды письменных исторических источников (официальные, личные, литературные и другие);</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характеризовать обстоятельства и цель создания источника, раскрывать   его информационную ценность;</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проводить поиск информации в тексте письменного источника, визуальных   и вещественных памятниках эпохи;</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сопоставлять и систематизировать информацию из нескольких однотипных источников.</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150.8.10.5. Историческое описание (реконструкция):</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рассказывать о ключевых событиях отечественной и всеобщей истории  </w:t>
      </w:r>
      <w:r>
        <w:rPr>
          <w:rFonts w:ascii="Times New Roman" w:hAnsi="Times New Roman"/>
          <w:sz w:val="28"/>
          <w:szCs w:val="28"/>
        </w:rPr>
        <w:t>XVI</w:t>
      </w:r>
      <w:r w:rsidRPr="00482CD3">
        <w:rPr>
          <w:rFonts w:ascii="Times New Roman" w:hAnsi="Times New Roman"/>
          <w:sz w:val="28"/>
          <w:szCs w:val="28"/>
          <w:lang w:val="ru-RU"/>
        </w:rPr>
        <w:t>‒</w:t>
      </w:r>
      <w:r>
        <w:rPr>
          <w:rFonts w:ascii="Times New Roman" w:hAnsi="Times New Roman"/>
          <w:sz w:val="28"/>
          <w:szCs w:val="28"/>
        </w:rPr>
        <w:t>XVII</w:t>
      </w:r>
      <w:r w:rsidRPr="00482CD3">
        <w:rPr>
          <w:rFonts w:ascii="Times New Roman" w:hAnsi="Times New Roman"/>
          <w:sz w:val="28"/>
          <w:szCs w:val="28"/>
          <w:lang w:val="ru-RU"/>
        </w:rPr>
        <w:t xml:space="preserve"> вв., их участниках;</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составлять краткую характеристику известных персоналий отечественной   и всеобщей истории </w:t>
      </w:r>
      <w:r>
        <w:rPr>
          <w:rFonts w:ascii="Times New Roman" w:hAnsi="Times New Roman"/>
          <w:sz w:val="28"/>
          <w:szCs w:val="28"/>
        </w:rPr>
        <w:t>XVI</w:t>
      </w:r>
      <w:r w:rsidRPr="00482CD3">
        <w:rPr>
          <w:rFonts w:ascii="Times New Roman" w:hAnsi="Times New Roman"/>
          <w:sz w:val="28"/>
          <w:szCs w:val="28"/>
          <w:lang w:val="ru-RU"/>
        </w:rPr>
        <w:t xml:space="preserve"> ‒ </w:t>
      </w:r>
      <w:r>
        <w:rPr>
          <w:rFonts w:ascii="Times New Roman" w:hAnsi="Times New Roman"/>
          <w:sz w:val="28"/>
          <w:szCs w:val="28"/>
        </w:rPr>
        <w:t>XVII</w:t>
      </w:r>
      <w:r w:rsidRPr="00482CD3">
        <w:rPr>
          <w:rFonts w:ascii="Times New Roman" w:hAnsi="Times New Roman"/>
          <w:sz w:val="28"/>
          <w:szCs w:val="28"/>
          <w:lang w:val="ru-RU"/>
        </w:rPr>
        <w:t xml:space="preserve"> вв. (ключевые факты биографии, личные качества, деятельность);</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рассказывать об образе жизни различных групп населения в России и других </w:t>
      </w:r>
      <w:r w:rsidRPr="00482CD3">
        <w:rPr>
          <w:rFonts w:ascii="Times New Roman" w:hAnsi="Times New Roman"/>
          <w:sz w:val="28"/>
          <w:szCs w:val="28"/>
          <w:lang w:val="ru-RU"/>
        </w:rPr>
        <w:lastRenderedPageBreak/>
        <w:t>странах в раннее Новое время;</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представлять описание памятников материальной и художественной культуры изучаемой эпохи.</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150.8.10.6. Анализ, объяснение исторических событий, явлений:</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раскрывать существенные черты экономического, социального   и политического развития России и других стран в </w:t>
      </w:r>
      <w:r>
        <w:rPr>
          <w:rFonts w:ascii="Times New Roman" w:hAnsi="Times New Roman"/>
          <w:sz w:val="28"/>
          <w:szCs w:val="28"/>
        </w:rPr>
        <w:t>XVI</w:t>
      </w:r>
      <w:r w:rsidRPr="00482CD3">
        <w:rPr>
          <w:rFonts w:ascii="Times New Roman" w:hAnsi="Times New Roman"/>
          <w:sz w:val="28"/>
          <w:szCs w:val="28"/>
          <w:lang w:val="ru-RU"/>
        </w:rPr>
        <w:t xml:space="preserve"> ‒ </w:t>
      </w:r>
      <w:r>
        <w:rPr>
          <w:rFonts w:ascii="Times New Roman" w:hAnsi="Times New Roman"/>
          <w:sz w:val="28"/>
          <w:szCs w:val="28"/>
        </w:rPr>
        <w:t>XVII</w:t>
      </w:r>
      <w:r w:rsidRPr="00482CD3">
        <w:rPr>
          <w:rFonts w:ascii="Times New Roman" w:hAnsi="Times New Roman"/>
          <w:sz w:val="28"/>
          <w:szCs w:val="28"/>
          <w:lang w:val="ru-RU"/>
        </w:rPr>
        <w:t xml:space="preserve"> вв., европейской реформации, новых веяний в духовной жизни общества, культуре, революций   </w:t>
      </w:r>
      <w:r>
        <w:rPr>
          <w:rFonts w:ascii="Times New Roman" w:hAnsi="Times New Roman"/>
          <w:sz w:val="28"/>
          <w:szCs w:val="28"/>
        </w:rPr>
        <w:t>XVI</w:t>
      </w:r>
      <w:r w:rsidRPr="00482CD3">
        <w:rPr>
          <w:rFonts w:ascii="Times New Roman" w:hAnsi="Times New Roman"/>
          <w:sz w:val="28"/>
          <w:szCs w:val="28"/>
          <w:lang w:val="ru-RU"/>
        </w:rPr>
        <w:t xml:space="preserve"> ‒ </w:t>
      </w:r>
      <w:r>
        <w:rPr>
          <w:rFonts w:ascii="Times New Roman" w:hAnsi="Times New Roman"/>
          <w:sz w:val="28"/>
          <w:szCs w:val="28"/>
        </w:rPr>
        <w:t>XVII</w:t>
      </w:r>
      <w:r w:rsidRPr="00482CD3">
        <w:rPr>
          <w:rFonts w:ascii="Times New Roman" w:hAnsi="Times New Roman"/>
          <w:sz w:val="28"/>
          <w:szCs w:val="28"/>
          <w:lang w:val="ru-RU"/>
        </w:rPr>
        <w:t xml:space="preserve"> вв. в европейских странах;</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объяснять смысл ключевых понятий, относящихся к данной эпохе отечественной и всеобщей истории, конкретизировать их на примерах исторических событий, ситуаций;</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объяснять причины и следствия важнейших событий отечественной   и всеобщей истории </w:t>
      </w:r>
      <w:r>
        <w:rPr>
          <w:rFonts w:ascii="Times New Roman" w:hAnsi="Times New Roman"/>
          <w:sz w:val="28"/>
          <w:szCs w:val="28"/>
        </w:rPr>
        <w:t>XVI</w:t>
      </w:r>
      <w:r w:rsidRPr="00482CD3">
        <w:rPr>
          <w:rFonts w:ascii="Times New Roman" w:hAnsi="Times New Roman"/>
          <w:sz w:val="28"/>
          <w:szCs w:val="28"/>
          <w:lang w:val="ru-RU"/>
        </w:rPr>
        <w:t xml:space="preserve"> ‒ </w:t>
      </w:r>
      <w:r>
        <w:rPr>
          <w:rFonts w:ascii="Times New Roman" w:hAnsi="Times New Roman"/>
          <w:sz w:val="28"/>
          <w:szCs w:val="28"/>
        </w:rPr>
        <w:t>XVII</w:t>
      </w:r>
      <w:r w:rsidRPr="00482CD3">
        <w:rPr>
          <w:rFonts w:ascii="Times New Roman" w:hAnsi="Times New Roman"/>
          <w:sz w:val="28"/>
          <w:szCs w:val="28"/>
          <w:lang w:val="ru-RU"/>
        </w:rPr>
        <w:t xml:space="preserve"> вв. (выявлять в историческом тексте и излагать суждения о причинах и следствиях событий, систематизировать объяснение причин и следствий событий, представленное в нескольких текстах);</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проводить сопоставление однотипных событий и процессов отечественной   и всеобщей истории (раскрывать повторяющиеся черты исторических ситуаций, выделять черты сходства и различия).</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150.8.10.7. Рассмотрение исторических версий и оценок, определение своего отношения к наиболее значимым событиям и личностям прошлого:</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излагать альтернативные оценки событий и личностей отечественной   и всеобщей истории </w:t>
      </w:r>
      <w:r>
        <w:rPr>
          <w:rFonts w:ascii="Times New Roman" w:hAnsi="Times New Roman"/>
          <w:sz w:val="28"/>
          <w:szCs w:val="28"/>
        </w:rPr>
        <w:t>XVI</w:t>
      </w:r>
      <w:r w:rsidRPr="00482CD3">
        <w:rPr>
          <w:rFonts w:ascii="Times New Roman" w:hAnsi="Times New Roman"/>
          <w:sz w:val="28"/>
          <w:szCs w:val="28"/>
          <w:lang w:val="ru-RU"/>
        </w:rPr>
        <w:t xml:space="preserve"> ‒ </w:t>
      </w:r>
      <w:r>
        <w:rPr>
          <w:rFonts w:ascii="Times New Roman" w:hAnsi="Times New Roman"/>
          <w:sz w:val="28"/>
          <w:szCs w:val="28"/>
        </w:rPr>
        <w:t>XVII</w:t>
      </w:r>
      <w:r w:rsidRPr="00482CD3">
        <w:rPr>
          <w:rFonts w:ascii="Times New Roman" w:hAnsi="Times New Roman"/>
          <w:sz w:val="28"/>
          <w:szCs w:val="28"/>
          <w:lang w:val="ru-RU"/>
        </w:rPr>
        <w:t xml:space="preserve"> вв., представленные в учебной литературе; объяснять, на чем основываются отдельные мнения;</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выражать отношение к деятельности исторических личностей </w:t>
      </w:r>
      <w:r>
        <w:rPr>
          <w:rFonts w:ascii="Times New Roman" w:hAnsi="Times New Roman"/>
          <w:sz w:val="28"/>
          <w:szCs w:val="28"/>
        </w:rPr>
        <w:t>XVI</w:t>
      </w:r>
      <w:r w:rsidRPr="00482CD3">
        <w:rPr>
          <w:rFonts w:ascii="Times New Roman" w:hAnsi="Times New Roman"/>
          <w:sz w:val="28"/>
          <w:szCs w:val="28"/>
          <w:lang w:val="ru-RU"/>
        </w:rPr>
        <w:t xml:space="preserve"> ‒ </w:t>
      </w:r>
      <w:r>
        <w:rPr>
          <w:rFonts w:ascii="Times New Roman" w:hAnsi="Times New Roman"/>
          <w:sz w:val="28"/>
          <w:szCs w:val="28"/>
        </w:rPr>
        <w:t>XVII</w:t>
      </w:r>
      <w:r w:rsidRPr="00482CD3">
        <w:rPr>
          <w:rFonts w:ascii="Times New Roman" w:hAnsi="Times New Roman"/>
          <w:sz w:val="28"/>
          <w:szCs w:val="28"/>
          <w:lang w:val="ru-RU"/>
        </w:rPr>
        <w:t xml:space="preserve"> вв.   с учетом обстоятельств изучаемой эпохи и в современной шкале ценностей.</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150.8.10.8. Применение исторических знаний:</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раскрывать на примере перехода от средневекового общества к обществу Нового времени, как меняются со сменой исторических эпох представления людей   о мире, системы общественных ценностей;</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объяснять значение памятников истории и культуры России и других стран </w:t>
      </w:r>
      <w:r>
        <w:rPr>
          <w:rFonts w:ascii="Times New Roman" w:hAnsi="Times New Roman"/>
          <w:sz w:val="28"/>
          <w:szCs w:val="28"/>
        </w:rPr>
        <w:lastRenderedPageBreak/>
        <w:t>XVI</w:t>
      </w:r>
      <w:r w:rsidRPr="00482CD3">
        <w:rPr>
          <w:rFonts w:ascii="Times New Roman" w:hAnsi="Times New Roman"/>
          <w:sz w:val="28"/>
          <w:szCs w:val="28"/>
          <w:lang w:val="ru-RU"/>
        </w:rPr>
        <w:t xml:space="preserve"> ‒ </w:t>
      </w:r>
      <w:r>
        <w:rPr>
          <w:rFonts w:ascii="Times New Roman" w:hAnsi="Times New Roman"/>
          <w:sz w:val="28"/>
          <w:szCs w:val="28"/>
        </w:rPr>
        <w:t>XVII</w:t>
      </w:r>
      <w:r w:rsidRPr="00482CD3">
        <w:rPr>
          <w:rFonts w:ascii="Times New Roman" w:hAnsi="Times New Roman"/>
          <w:sz w:val="28"/>
          <w:szCs w:val="28"/>
          <w:lang w:val="ru-RU"/>
        </w:rPr>
        <w:t xml:space="preserve"> вв. для времени, когда они появились, и для современного общества;</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выполнять учебные проекты по отечественной и всеобщей истории   </w:t>
      </w:r>
      <w:r>
        <w:rPr>
          <w:rFonts w:ascii="Times New Roman" w:hAnsi="Times New Roman"/>
          <w:sz w:val="28"/>
          <w:szCs w:val="28"/>
        </w:rPr>
        <w:t>XVI</w:t>
      </w:r>
      <w:r w:rsidRPr="00482CD3">
        <w:rPr>
          <w:rFonts w:ascii="Times New Roman" w:hAnsi="Times New Roman"/>
          <w:sz w:val="28"/>
          <w:szCs w:val="28"/>
          <w:lang w:val="ru-RU"/>
        </w:rPr>
        <w:t xml:space="preserve"> ‒ </w:t>
      </w:r>
      <w:r>
        <w:rPr>
          <w:rFonts w:ascii="Times New Roman" w:hAnsi="Times New Roman"/>
          <w:sz w:val="28"/>
          <w:szCs w:val="28"/>
        </w:rPr>
        <w:t>XVII</w:t>
      </w:r>
      <w:r w:rsidRPr="00482CD3">
        <w:rPr>
          <w:rFonts w:ascii="Times New Roman" w:hAnsi="Times New Roman"/>
          <w:sz w:val="28"/>
          <w:szCs w:val="28"/>
          <w:lang w:val="ru-RU"/>
        </w:rPr>
        <w:t xml:space="preserve"> вв. (в том числе в том числе с использованием регионального материала).</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150.8.11.</w:t>
      </w:r>
      <w:r>
        <w:rPr>
          <w:rFonts w:ascii="Times New Roman" w:hAnsi="Times New Roman"/>
          <w:sz w:val="28"/>
          <w:szCs w:val="28"/>
        </w:rPr>
        <w:t> </w:t>
      </w:r>
      <w:r w:rsidRPr="00482CD3">
        <w:rPr>
          <w:rFonts w:ascii="Times New Roman" w:hAnsi="Times New Roman"/>
          <w:sz w:val="28"/>
          <w:szCs w:val="28"/>
          <w:lang w:val="ru-RU"/>
        </w:rPr>
        <w:t>Предметные результаты изучения истории в 8 классе.</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150.8.11.1.</w:t>
      </w:r>
      <w:r>
        <w:rPr>
          <w:rFonts w:ascii="Times New Roman" w:hAnsi="Times New Roman"/>
          <w:sz w:val="28"/>
          <w:szCs w:val="28"/>
        </w:rPr>
        <w:t> </w:t>
      </w:r>
      <w:r w:rsidRPr="00482CD3">
        <w:rPr>
          <w:rFonts w:ascii="Times New Roman" w:hAnsi="Times New Roman"/>
          <w:sz w:val="28"/>
          <w:szCs w:val="28"/>
          <w:lang w:val="ru-RU"/>
        </w:rPr>
        <w:t>Знание хронологии, работа с хронологией:</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называть даты важнейших событий отечественной и всеобщей истории   </w:t>
      </w:r>
      <w:r>
        <w:rPr>
          <w:rFonts w:ascii="Times New Roman" w:hAnsi="Times New Roman"/>
          <w:sz w:val="28"/>
          <w:szCs w:val="28"/>
        </w:rPr>
        <w:t>XVIII</w:t>
      </w:r>
      <w:r w:rsidRPr="00482CD3">
        <w:rPr>
          <w:rFonts w:ascii="Times New Roman" w:hAnsi="Times New Roman"/>
          <w:sz w:val="28"/>
          <w:szCs w:val="28"/>
          <w:lang w:val="ru-RU"/>
        </w:rPr>
        <w:t xml:space="preserve"> в.; определять их принадлежность к историческому периоду, этапу;</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устанавливать синхронность событий отечественной и всеобщей истории   </w:t>
      </w:r>
      <w:r>
        <w:rPr>
          <w:rFonts w:ascii="Times New Roman" w:hAnsi="Times New Roman"/>
          <w:sz w:val="28"/>
          <w:szCs w:val="28"/>
        </w:rPr>
        <w:t>XVIII</w:t>
      </w:r>
      <w:r w:rsidRPr="00482CD3">
        <w:rPr>
          <w:rFonts w:ascii="Times New Roman" w:hAnsi="Times New Roman"/>
          <w:sz w:val="28"/>
          <w:szCs w:val="28"/>
          <w:lang w:val="ru-RU"/>
        </w:rPr>
        <w:t xml:space="preserve"> в.</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150.8.11.2.</w:t>
      </w:r>
      <w:r>
        <w:rPr>
          <w:rFonts w:ascii="Times New Roman" w:hAnsi="Times New Roman"/>
          <w:sz w:val="28"/>
          <w:szCs w:val="28"/>
        </w:rPr>
        <w:t> </w:t>
      </w:r>
      <w:r w:rsidRPr="00482CD3">
        <w:rPr>
          <w:rFonts w:ascii="Times New Roman" w:hAnsi="Times New Roman"/>
          <w:sz w:val="28"/>
          <w:szCs w:val="28"/>
          <w:lang w:val="ru-RU"/>
        </w:rPr>
        <w:t>Знание исторических фактов, работа с фактами:</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указывать (называть) место, обстоятельства, участников, результаты важнейших событий отечественной и всеобщей истории </w:t>
      </w:r>
      <w:r>
        <w:rPr>
          <w:rFonts w:ascii="Times New Roman" w:hAnsi="Times New Roman"/>
          <w:sz w:val="28"/>
          <w:szCs w:val="28"/>
        </w:rPr>
        <w:t>XVIII</w:t>
      </w:r>
      <w:r w:rsidRPr="00482CD3">
        <w:rPr>
          <w:rFonts w:ascii="Times New Roman" w:hAnsi="Times New Roman"/>
          <w:sz w:val="28"/>
          <w:szCs w:val="28"/>
          <w:lang w:val="ru-RU"/>
        </w:rPr>
        <w:t xml:space="preserve"> в.;</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группировать, систематизировать факты по заданному признаку   (по принадлежности к историческим процессам и другим), составлять систематические таблицы, схемы.</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150.8.11.3.</w:t>
      </w:r>
      <w:r>
        <w:rPr>
          <w:rFonts w:ascii="Times New Roman" w:hAnsi="Times New Roman"/>
          <w:sz w:val="28"/>
          <w:szCs w:val="28"/>
        </w:rPr>
        <w:t> </w:t>
      </w:r>
      <w:r w:rsidRPr="00482CD3">
        <w:rPr>
          <w:rFonts w:ascii="Times New Roman" w:hAnsi="Times New Roman"/>
          <w:sz w:val="28"/>
          <w:szCs w:val="28"/>
          <w:lang w:val="ru-RU"/>
        </w:rPr>
        <w:t xml:space="preserve">Работа с исторической картой: </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выявлять и показывать на карте изменения, произошедшие в результате значительных социально-экономических и политических событий и процессов отечественной и всеобщей истории </w:t>
      </w:r>
      <w:r>
        <w:rPr>
          <w:rFonts w:ascii="Times New Roman" w:hAnsi="Times New Roman"/>
          <w:sz w:val="28"/>
          <w:szCs w:val="28"/>
        </w:rPr>
        <w:t>XVIII</w:t>
      </w:r>
      <w:r w:rsidRPr="00482CD3">
        <w:rPr>
          <w:rFonts w:ascii="Times New Roman" w:hAnsi="Times New Roman"/>
          <w:sz w:val="28"/>
          <w:szCs w:val="28"/>
          <w:lang w:val="ru-RU"/>
        </w:rPr>
        <w:t xml:space="preserve"> в.</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150.8.11.4.</w:t>
      </w:r>
      <w:r>
        <w:rPr>
          <w:rFonts w:ascii="Times New Roman" w:hAnsi="Times New Roman"/>
          <w:sz w:val="28"/>
          <w:szCs w:val="28"/>
        </w:rPr>
        <w:t> </w:t>
      </w:r>
      <w:r w:rsidRPr="00482CD3">
        <w:rPr>
          <w:rFonts w:ascii="Times New Roman" w:hAnsi="Times New Roman"/>
          <w:sz w:val="28"/>
          <w:szCs w:val="28"/>
          <w:lang w:val="ru-RU"/>
        </w:rPr>
        <w:t>Работа с историческими источниками:</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различать источники официального и личного происхождения, публицистические произведения (называть их основные виды, информационные особенности);</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объяснять назначение исторического источника, раскрывать   его информационную ценность;</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извлекать, сопоставлять и систематизировать информацию о событиях отечественной и всеобщей истории </w:t>
      </w:r>
      <w:r>
        <w:rPr>
          <w:rFonts w:ascii="Times New Roman" w:hAnsi="Times New Roman"/>
          <w:sz w:val="28"/>
          <w:szCs w:val="28"/>
        </w:rPr>
        <w:t>XVIII</w:t>
      </w:r>
      <w:r w:rsidRPr="00482CD3">
        <w:rPr>
          <w:rFonts w:ascii="Times New Roman" w:hAnsi="Times New Roman"/>
          <w:sz w:val="28"/>
          <w:szCs w:val="28"/>
          <w:lang w:val="ru-RU"/>
        </w:rPr>
        <w:t xml:space="preserve"> в. из взаимодополняющих письменных, визуальных и вещественных источников.</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150.8.11.5.</w:t>
      </w:r>
      <w:r>
        <w:rPr>
          <w:rFonts w:ascii="Times New Roman" w:hAnsi="Times New Roman"/>
          <w:sz w:val="28"/>
          <w:szCs w:val="28"/>
        </w:rPr>
        <w:t> </w:t>
      </w:r>
      <w:r w:rsidRPr="00482CD3">
        <w:rPr>
          <w:rFonts w:ascii="Times New Roman" w:hAnsi="Times New Roman"/>
          <w:sz w:val="28"/>
          <w:szCs w:val="28"/>
          <w:lang w:val="ru-RU"/>
        </w:rPr>
        <w:t>Историческое описание (реконструкция):</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рассказывать о ключевых событиях отечественной и всеобщей истории   </w:t>
      </w:r>
      <w:r>
        <w:rPr>
          <w:rFonts w:ascii="Times New Roman" w:hAnsi="Times New Roman"/>
          <w:sz w:val="28"/>
          <w:szCs w:val="28"/>
        </w:rPr>
        <w:t>XVIII</w:t>
      </w:r>
      <w:r w:rsidRPr="00482CD3">
        <w:rPr>
          <w:rFonts w:ascii="Times New Roman" w:hAnsi="Times New Roman"/>
          <w:sz w:val="28"/>
          <w:szCs w:val="28"/>
          <w:lang w:val="ru-RU"/>
        </w:rPr>
        <w:t xml:space="preserve"> </w:t>
      </w:r>
      <w:r w:rsidRPr="00482CD3">
        <w:rPr>
          <w:rFonts w:ascii="Times New Roman" w:hAnsi="Times New Roman"/>
          <w:sz w:val="28"/>
          <w:szCs w:val="28"/>
          <w:lang w:val="ru-RU"/>
        </w:rPr>
        <w:lastRenderedPageBreak/>
        <w:t>в., их участниках;</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составлять характеристику (исторический портрет) известных деятелей отечественной и всеобщей истории </w:t>
      </w:r>
      <w:r>
        <w:rPr>
          <w:rFonts w:ascii="Times New Roman" w:hAnsi="Times New Roman"/>
          <w:sz w:val="28"/>
          <w:szCs w:val="28"/>
        </w:rPr>
        <w:t>XVIII</w:t>
      </w:r>
      <w:r w:rsidRPr="00482CD3">
        <w:rPr>
          <w:rFonts w:ascii="Times New Roman" w:hAnsi="Times New Roman"/>
          <w:sz w:val="28"/>
          <w:szCs w:val="28"/>
          <w:lang w:val="ru-RU"/>
        </w:rPr>
        <w:t xml:space="preserve"> в. на основе информации учебника   и дополнительных материалов;</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составлять описание образа жизни различных групп населения в России   и других странах в </w:t>
      </w:r>
      <w:r>
        <w:rPr>
          <w:rFonts w:ascii="Times New Roman" w:hAnsi="Times New Roman"/>
          <w:sz w:val="28"/>
          <w:szCs w:val="28"/>
        </w:rPr>
        <w:t>XVIII</w:t>
      </w:r>
      <w:r w:rsidRPr="00482CD3">
        <w:rPr>
          <w:rFonts w:ascii="Times New Roman" w:hAnsi="Times New Roman"/>
          <w:sz w:val="28"/>
          <w:szCs w:val="28"/>
          <w:lang w:val="ru-RU"/>
        </w:rPr>
        <w:t xml:space="preserve"> в.;</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представлять описание памятников материальной и художественной культуры изучаемой эпохи (в виде сообщения, аннотации).</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150.8.11.6.</w:t>
      </w:r>
      <w:r>
        <w:rPr>
          <w:rFonts w:ascii="Times New Roman" w:hAnsi="Times New Roman"/>
          <w:sz w:val="28"/>
          <w:szCs w:val="28"/>
        </w:rPr>
        <w:t> </w:t>
      </w:r>
      <w:r w:rsidRPr="00482CD3">
        <w:rPr>
          <w:rFonts w:ascii="Times New Roman" w:hAnsi="Times New Roman"/>
          <w:sz w:val="28"/>
          <w:szCs w:val="28"/>
          <w:lang w:val="ru-RU"/>
        </w:rPr>
        <w:t>Анализ, объяснение исторических событий, явлений:</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раскрывать существенные черты экономического, социального   и политического развития России и других стран в </w:t>
      </w:r>
      <w:r>
        <w:rPr>
          <w:rFonts w:ascii="Times New Roman" w:hAnsi="Times New Roman"/>
          <w:sz w:val="28"/>
          <w:szCs w:val="28"/>
        </w:rPr>
        <w:t>XVIII</w:t>
      </w:r>
      <w:r w:rsidRPr="00482CD3">
        <w:rPr>
          <w:rFonts w:ascii="Times New Roman" w:hAnsi="Times New Roman"/>
          <w:sz w:val="28"/>
          <w:szCs w:val="28"/>
          <w:lang w:val="ru-RU"/>
        </w:rPr>
        <w:t xml:space="preserve"> в., изменений, происшедших в </w:t>
      </w:r>
      <w:r>
        <w:rPr>
          <w:rFonts w:ascii="Times New Roman" w:hAnsi="Times New Roman"/>
          <w:sz w:val="28"/>
          <w:szCs w:val="28"/>
        </w:rPr>
        <w:t>XVIII</w:t>
      </w:r>
      <w:r w:rsidRPr="00482CD3">
        <w:rPr>
          <w:rFonts w:ascii="Times New Roman" w:hAnsi="Times New Roman"/>
          <w:sz w:val="28"/>
          <w:szCs w:val="28"/>
          <w:lang w:val="ru-RU"/>
        </w:rPr>
        <w:t xml:space="preserve"> в. в разных сферах жизни российского общества, промышленного переворота в европейских странах, абсолютизма как формы правления, идеологии Просвещения, революций </w:t>
      </w:r>
      <w:r>
        <w:rPr>
          <w:rFonts w:ascii="Times New Roman" w:hAnsi="Times New Roman"/>
          <w:sz w:val="28"/>
          <w:szCs w:val="28"/>
        </w:rPr>
        <w:t>XVIII</w:t>
      </w:r>
      <w:r w:rsidRPr="00482CD3">
        <w:rPr>
          <w:rFonts w:ascii="Times New Roman" w:hAnsi="Times New Roman"/>
          <w:sz w:val="28"/>
          <w:szCs w:val="28"/>
          <w:lang w:val="ru-RU"/>
        </w:rPr>
        <w:t xml:space="preserve"> в., внешней политики Российской империи в системе международных отношений рассматриваемого периода;</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объяснять смысл ключевых понятий, относящихся к данной эпохе отечественной и всеобщей истории, конкретизировать их на примерах исторических событий, ситуаций;</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объяснять причины и следствия важнейших событий отечественной   и всеобщей истории </w:t>
      </w:r>
      <w:r>
        <w:rPr>
          <w:rFonts w:ascii="Times New Roman" w:hAnsi="Times New Roman"/>
          <w:sz w:val="28"/>
          <w:szCs w:val="28"/>
        </w:rPr>
        <w:t>XVIII</w:t>
      </w:r>
      <w:r w:rsidRPr="00482CD3">
        <w:rPr>
          <w:rFonts w:ascii="Times New Roman" w:hAnsi="Times New Roman"/>
          <w:sz w:val="28"/>
          <w:szCs w:val="28"/>
          <w:lang w:val="ru-RU"/>
        </w:rPr>
        <w:t xml:space="preserve"> в. (выявлять в историческом тексте суждения о причинах и следствиях событий, систематизировать объяснение причин и следствий событий, представленное в нескольких текстах);</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проводить сопоставление однотипных событий и процессов отечественной   и всеобщей истории </w:t>
      </w:r>
      <w:r>
        <w:rPr>
          <w:rFonts w:ascii="Times New Roman" w:hAnsi="Times New Roman"/>
          <w:sz w:val="28"/>
          <w:szCs w:val="28"/>
        </w:rPr>
        <w:t>XVIII</w:t>
      </w:r>
      <w:r w:rsidRPr="00482CD3">
        <w:rPr>
          <w:rFonts w:ascii="Times New Roman" w:hAnsi="Times New Roman"/>
          <w:sz w:val="28"/>
          <w:szCs w:val="28"/>
          <w:lang w:val="ru-RU"/>
        </w:rPr>
        <w:t xml:space="preserve"> в. (раскрывать повторяющиеся черты исторических ситуаций, выделять черты сходства и различия).</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150.8.11.7.</w:t>
      </w:r>
      <w:r>
        <w:rPr>
          <w:rFonts w:ascii="Times New Roman" w:hAnsi="Times New Roman"/>
          <w:sz w:val="28"/>
          <w:szCs w:val="28"/>
        </w:rPr>
        <w:t> </w:t>
      </w:r>
      <w:r w:rsidRPr="00482CD3">
        <w:rPr>
          <w:rFonts w:ascii="Times New Roman" w:hAnsi="Times New Roman"/>
          <w:sz w:val="28"/>
          <w:szCs w:val="28"/>
          <w:lang w:val="ru-RU"/>
        </w:rPr>
        <w:t>Рассмотрение исторических версий и оценок, определение своего отношения к наиболее значимым событиям и личностям прошлого:</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анализировать высказывания историков по спорным вопросам отечественной и всеобщей истории </w:t>
      </w:r>
      <w:r>
        <w:rPr>
          <w:rFonts w:ascii="Times New Roman" w:hAnsi="Times New Roman"/>
          <w:sz w:val="28"/>
          <w:szCs w:val="28"/>
        </w:rPr>
        <w:t>XVIII</w:t>
      </w:r>
      <w:r w:rsidRPr="00482CD3">
        <w:rPr>
          <w:rFonts w:ascii="Times New Roman" w:hAnsi="Times New Roman"/>
          <w:sz w:val="28"/>
          <w:szCs w:val="28"/>
          <w:lang w:val="ru-RU"/>
        </w:rPr>
        <w:t xml:space="preserve"> в. (выявлять обсуждаемую проблему, мнение автора, приводимые аргументы, оценивать степень их убедительности);</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lastRenderedPageBreak/>
        <w:t xml:space="preserve">различать в описаниях событий и личностей </w:t>
      </w:r>
      <w:r>
        <w:rPr>
          <w:rFonts w:ascii="Times New Roman" w:hAnsi="Times New Roman"/>
          <w:sz w:val="28"/>
          <w:szCs w:val="28"/>
        </w:rPr>
        <w:t>XVIII</w:t>
      </w:r>
      <w:r w:rsidRPr="00482CD3">
        <w:rPr>
          <w:rFonts w:ascii="Times New Roman" w:hAnsi="Times New Roman"/>
          <w:sz w:val="28"/>
          <w:szCs w:val="28"/>
          <w:lang w:val="ru-RU"/>
        </w:rPr>
        <w:t xml:space="preserve"> в. ценностные категории, значимые для данной эпохи (в том числе для разных социальных слоев), выражать свое отношение к ним.</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150.8.11.8.</w:t>
      </w:r>
      <w:r>
        <w:rPr>
          <w:rFonts w:ascii="Times New Roman" w:hAnsi="Times New Roman"/>
          <w:sz w:val="28"/>
          <w:szCs w:val="28"/>
        </w:rPr>
        <w:t> </w:t>
      </w:r>
      <w:r w:rsidRPr="00482CD3">
        <w:rPr>
          <w:rFonts w:ascii="Times New Roman" w:hAnsi="Times New Roman"/>
          <w:sz w:val="28"/>
          <w:szCs w:val="28"/>
          <w:lang w:val="ru-RU"/>
        </w:rPr>
        <w:t>Применение исторических знаний:</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раскрывать (объяснять), как сочетались в памятниках культуры России   </w:t>
      </w:r>
      <w:r>
        <w:rPr>
          <w:rFonts w:ascii="Times New Roman" w:hAnsi="Times New Roman"/>
          <w:sz w:val="28"/>
          <w:szCs w:val="28"/>
        </w:rPr>
        <w:t>XVIII</w:t>
      </w:r>
      <w:r w:rsidRPr="00482CD3">
        <w:rPr>
          <w:rFonts w:ascii="Times New Roman" w:hAnsi="Times New Roman"/>
          <w:sz w:val="28"/>
          <w:szCs w:val="28"/>
          <w:lang w:val="ru-RU"/>
        </w:rPr>
        <w:t xml:space="preserve"> в. влияния зарубежных цивилизаций и государств, национальные традиции, показывать на примерах;</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выполнять учебные проекты по отечественной и всеобщей истории </w:t>
      </w:r>
      <w:r>
        <w:rPr>
          <w:rFonts w:ascii="Times New Roman" w:hAnsi="Times New Roman"/>
          <w:sz w:val="28"/>
          <w:szCs w:val="28"/>
        </w:rPr>
        <w:t>XVIII</w:t>
      </w:r>
      <w:r w:rsidRPr="00482CD3">
        <w:rPr>
          <w:rFonts w:ascii="Times New Roman" w:hAnsi="Times New Roman"/>
          <w:sz w:val="28"/>
          <w:szCs w:val="28"/>
          <w:lang w:val="ru-RU"/>
        </w:rPr>
        <w:t xml:space="preserve"> в.   (в том числе с использованием регионального материала).</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150.8.12.</w:t>
      </w:r>
      <w:r>
        <w:rPr>
          <w:rFonts w:ascii="Times New Roman" w:hAnsi="Times New Roman"/>
          <w:sz w:val="28"/>
          <w:szCs w:val="28"/>
        </w:rPr>
        <w:t> </w:t>
      </w:r>
      <w:r w:rsidRPr="00482CD3">
        <w:rPr>
          <w:rFonts w:ascii="Times New Roman" w:hAnsi="Times New Roman"/>
          <w:sz w:val="28"/>
          <w:szCs w:val="28"/>
          <w:lang w:val="ru-RU"/>
        </w:rPr>
        <w:t>Предметные результаты изучения истории в 9 классе.</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150.8.12.1.</w:t>
      </w:r>
      <w:r>
        <w:rPr>
          <w:rFonts w:ascii="Times New Roman" w:hAnsi="Times New Roman"/>
          <w:sz w:val="28"/>
          <w:szCs w:val="28"/>
        </w:rPr>
        <w:t> </w:t>
      </w:r>
      <w:r w:rsidRPr="00482CD3">
        <w:rPr>
          <w:rFonts w:ascii="Times New Roman" w:hAnsi="Times New Roman"/>
          <w:sz w:val="28"/>
          <w:szCs w:val="28"/>
          <w:lang w:val="ru-RU"/>
        </w:rPr>
        <w:t>Знание хронологии, работа с хронологией:</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называть даты (хронологические границы) важнейших событий и процессов отечественной и всеобщей истории </w:t>
      </w:r>
      <w:r>
        <w:rPr>
          <w:rFonts w:ascii="Times New Roman" w:hAnsi="Times New Roman"/>
          <w:sz w:val="28"/>
          <w:szCs w:val="28"/>
        </w:rPr>
        <w:t>XIX</w:t>
      </w:r>
      <w:r w:rsidRPr="00482CD3">
        <w:rPr>
          <w:rFonts w:ascii="Times New Roman" w:hAnsi="Times New Roman"/>
          <w:sz w:val="28"/>
          <w:szCs w:val="28"/>
          <w:lang w:val="ru-RU"/>
        </w:rPr>
        <w:t xml:space="preserve"> ‒ начала </w:t>
      </w:r>
      <w:r>
        <w:rPr>
          <w:rFonts w:ascii="Times New Roman" w:hAnsi="Times New Roman"/>
          <w:sz w:val="28"/>
          <w:szCs w:val="28"/>
        </w:rPr>
        <w:t>XX</w:t>
      </w:r>
      <w:r w:rsidRPr="00482CD3">
        <w:rPr>
          <w:rFonts w:ascii="Times New Roman" w:hAnsi="Times New Roman"/>
          <w:sz w:val="28"/>
          <w:szCs w:val="28"/>
          <w:lang w:val="ru-RU"/>
        </w:rPr>
        <w:t xml:space="preserve"> в.; выделять этапы (периоды)   в развитии ключевых событий и процессов;</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выявлять синхронность (асинхронность) исторических процессов отечественной и всеобщей истории </w:t>
      </w:r>
      <w:r>
        <w:rPr>
          <w:rFonts w:ascii="Times New Roman" w:hAnsi="Times New Roman"/>
          <w:sz w:val="28"/>
          <w:szCs w:val="28"/>
        </w:rPr>
        <w:t>XIX</w:t>
      </w:r>
      <w:r w:rsidRPr="00482CD3">
        <w:rPr>
          <w:rFonts w:ascii="Times New Roman" w:hAnsi="Times New Roman"/>
          <w:sz w:val="28"/>
          <w:szCs w:val="28"/>
          <w:lang w:val="ru-RU"/>
        </w:rPr>
        <w:t xml:space="preserve"> ‒ начала </w:t>
      </w:r>
      <w:r>
        <w:rPr>
          <w:rFonts w:ascii="Times New Roman" w:hAnsi="Times New Roman"/>
          <w:sz w:val="28"/>
          <w:szCs w:val="28"/>
        </w:rPr>
        <w:t>XX</w:t>
      </w:r>
      <w:r w:rsidRPr="00482CD3">
        <w:rPr>
          <w:rFonts w:ascii="Times New Roman" w:hAnsi="Times New Roman"/>
          <w:sz w:val="28"/>
          <w:szCs w:val="28"/>
          <w:lang w:val="ru-RU"/>
        </w:rPr>
        <w:t xml:space="preserve"> в.;</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определять последовательность событий отечественной и всеобщей истории </w:t>
      </w:r>
      <w:r>
        <w:rPr>
          <w:rFonts w:ascii="Times New Roman" w:hAnsi="Times New Roman"/>
          <w:sz w:val="28"/>
          <w:szCs w:val="28"/>
        </w:rPr>
        <w:t>XIX</w:t>
      </w:r>
      <w:r w:rsidRPr="00482CD3">
        <w:rPr>
          <w:rFonts w:ascii="Times New Roman" w:hAnsi="Times New Roman"/>
          <w:sz w:val="28"/>
          <w:szCs w:val="28"/>
          <w:lang w:val="ru-RU"/>
        </w:rPr>
        <w:t xml:space="preserve"> ‒ начала </w:t>
      </w:r>
      <w:r>
        <w:rPr>
          <w:rFonts w:ascii="Times New Roman" w:hAnsi="Times New Roman"/>
          <w:sz w:val="28"/>
          <w:szCs w:val="28"/>
        </w:rPr>
        <w:t>XX</w:t>
      </w:r>
      <w:r w:rsidRPr="00482CD3">
        <w:rPr>
          <w:rFonts w:ascii="Times New Roman" w:hAnsi="Times New Roman"/>
          <w:sz w:val="28"/>
          <w:szCs w:val="28"/>
          <w:lang w:val="ru-RU"/>
        </w:rPr>
        <w:t xml:space="preserve"> в. на основе анализа причинно-следственных связей.</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150.8.12.2.</w:t>
      </w:r>
      <w:r>
        <w:rPr>
          <w:rFonts w:ascii="Times New Roman" w:hAnsi="Times New Roman"/>
          <w:sz w:val="28"/>
          <w:szCs w:val="28"/>
        </w:rPr>
        <w:t> </w:t>
      </w:r>
      <w:r w:rsidRPr="00482CD3">
        <w:rPr>
          <w:rFonts w:ascii="Times New Roman" w:hAnsi="Times New Roman"/>
          <w:sz w:val="28"/>
          <w:szCs w:val="28"/>
          <w:lang w:val="ru-RU"/>
        </w:rPr>
        <w:t>Знание исторических фактов, работа с фактами:</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характеризовать место, обстоятельства, участников, результаты важнейших событий отечественной и всеобщей истории </w:t>
      </w:r>
      <w:r>
        <w:rPr>
          <w:rFonts w:ascii="Times New Roman" w:hAnsi="Times New Roman"/>
          <w:sz w:val="28"/>
          <w:szCs w:val="28"/>
        </w:rPr>
        <w:t>XIX</w:t>
      </w:r>
      <w:r w:rsidRPr="00482CD3">
        <w:rPr>
          <w:rFonts w:ascii="Times New Roman" w:hAnsi="Times New Roman"/>
          <w:sz w:val="28"/>
          <w:szCs w:val="28"/>
          <w:lang w:val="ru-RU"/>
        </w:rPr>
        <w:t xml:space="preserve"> ‒ начала </w:t>
      </w:r>
      <w:r>
        <w:rPr>
          <w:rFonts w:ascii="Times New Roman" w:hAnsi="Times New Roman"/>
          <w:sz w:val="28"/>
          <w:szCs w:val="28"/>
        </w:rPr>
        <w:t>XX</w:t>
      </w:r>
      <w:r w:rsidRPr="00482CD3">
        <w:rPr>
          <w:rFonts w:ascii="Times New Roman" w:hAnsi="Times New Roman"/>
          <w:sz w:val="28"/>
          <w:szCs w:val="28"/>
          <w:lang w:val="ru-RU"/>
        </w:rPr>
        <w:t xml:space="preserve"> в.;</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группировать, систематизировать факты по самостоятельно определяемому признаку (хронологии, принадлежности к историческим процессам, типологическим основаниям и другим), составлять систематические таблицы.</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150.8.12.3.</w:t>
      </w:r>
      <w:r>
        <w:rPr>
          <w:rFonts w:ascii="Times New Roman" w:hAnsi="Times New Roman"/>
          <w:sz w:val="28"/>
          <w:szCs w:val="28"/>
        </w:rPr>
        <w:t> </w:t>
      </w:r>
      <w:r w:rsidRPr="00482CD3">
        <w:rPr>
          <w:rFonts w:ascii="Times New Roman" w:hAnsi="Times New Roman"/>
          <w:sz w:val="28"/>
          <w:szCs w:val="28"/>
          <w:lang w:val="ru-RU"/>
        </w:rPr>
        <w:t>Работа с исторической картой:</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выявлять и показывать на карте изменения, произошедшие в результате значительных социально-экономических и политических событий и процессов отечественной и всеобщей истории </w:t>
      </w:r>
      <w:r>
        <w:rPr>
          <w:rFonts w:ascii="Times New Roman" w:hAnsi="Times New Roman"/>
          <w:sz w:val="28"/>
          <w:szCs w:val="28"/>
        </w:rPr>
        <w:t>XIX</w:t>
      </w:r>
      <w:r w:rsidRPr="00482CD3">
        <w:rPr>
          <w:rFonts w:ascii="Times New Roman" w:hAnsi="Times New Roman"/>
          <w:sz w:val="28"/>
          <w:szCs w:val="28"/>
          <w:lang w:val="ru-RU"/>
        </w:rPr>
        <w:t xml:space="preserve"> ‒ начала </w:t>
      </w:r>
      <w:r>
        <w:rPr>
          <w:rFonts w:ascii="Times New Roman" w:hAnsi="Times New Roman"/>
          <w:sz w:val="28"/>
          <w:szCs w:val="28"/>
        </w:rPr>
        <w:t>XX</w:t>
      </w:r>
      <w:r w:rsidRPr="00482CD3">
        <w:rPr>
          <w:rFonts w:ascii="Times New Roman" w:hAnsi="Times New Roman"/>
          <w:sz w:val="28"/>
          <w:szCs w:val="28"/>
          <w:lang w:val="ru-RU"/>
        </w:rPr>
        <w:t xml:space="preserve"> в.;</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определять на основе карты влияние географического фактора на развитие различных сфер жизни страны (группы стран).</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lastRenderedPageBreak/>
        <w:t>150.8.12.4.</w:t>
      </w:r>
      <w:r>
        <w:rPr>
          <w:rFonts w:ascii="Times New Roman" w:hAnsi="Times New Roman"/>
          <w:sz w:val="28"/>
          <w:szCs w:val="28"/>
        </w:rPr>
        <w:t> </w:t>
      </w:r>
      <w:r w:rsidRPr="00482CD3">
        <w:rPr>
          <w:rFonts w:ascii="Times New Roman" w:hAnsi="Times New Roman"/>
          <w:sz w:val="28"/>
          <w:szCs w:val="28"/>
          <w:lang w:val="ru-RU"/>
        </w:rPr>
        <w:t>Работа с историческими источниками:</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представлять в дополнение к известным ранее видам письменных источников следующие материалы: произведения общественной мысли, газетную публицистику, программы политических партий, статистические данные и другие;</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определять тип и вид источника (письменного, визуального);</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выявлять принадлежность источника определенному лицу, социальной группе, общественному течению и другим;</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извлекать, сопоставлять и систематизировать информацию о событиях отечественной и всеобщей истории </w:t>
      </w:r>
      <w:r>
        <w:rPr>
          <w:rFonts w:ascii="Times New Roman" w:hAnsi="Times New Roman"/>
          <w:sz w:val="28"/>
          <w:szCs w:val="28"/>
        </w:rPr>
        <w:t>XIX</w:t>
      </w:r>
      <w:r w:rsidRPr="00482CD3">
        <w:rPr>
          <w:rFonts w:ascii="Times New Roman" w:hAnsi="Times New Roman"/>
          <w:sz w:val="28"/>
          <w:szCs w:val="28"/>
          <w:lang w:val="ru-RU"/>
        </w:rPr>
        <w:t xml:space="preserve"> ‒ начала </w:t>
      </w:r>
      <w:r>
        <w:rPr>
          <w:rFonts w:ascii="Times New Roman" w:hAnsi="Times New Roman"/>
          <w:sz w:val="28"/>
          <w:szCs w:val="28"/>
        </w:rPr>
        <w:t>XX</w:t>
      </w:r>
      <w:r w:rsidRPr="00482CD3">
        <w:rPr>
          <w:rFonts w:ascii="Times New Roman" w:hAnsi="Times New Roman"/>
          <w:sz w:val="28"/>
          <w:szCs w:val="28"/>
          <w:lang w:val="ru-RU"/>
        </w:rPr>
        <w:t xml:space="preserve"> в. из разных письменных, визуальных и вещественных источников;</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различать в тексте письменных источников факты и интерпретации событий прошлого.</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150.8.12.5.</w:t>
      </w:r>
      <w:r>
        <w:rPr>
          <w:rFonts w:ascii="Times New Roman" w:hAnsi="Times New Roman"/>
          <w:sz w:val="28"/>
          <w:szCs w:val="28"/>
        </w:rPr>
        <w:t> </w:t>
      </w:r>
      <w:r w:rsidRPr="00482CD3">
        <w:rPr>
          <w:rFonts w:ascii="Times New Roman" w:hAnsi="Times New Roman"/>
          <w:sz w:val="28"/>
          <w:szCs w:val="28"/>
          <w:lang w:val="ru-RU"/>
        </w:rPr>
        <w:t>Историческое описание (реконструкция):</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представлять развернутый рассказ о ключевых событиях отечественной   и всеобщей истории </w:t>
      </w:r>
      <w:r>
        <w:rPr>
          <w:rFonts w:ascii="Times New Roman" w:hAnsi="Times New Roman"/>
          <w:sz w:val="28"/>
          <w:szCs w:val="28"/>
        </w:rPr>
        <w:t>XIX</w:t>
      </w:r>
      <w:r w:rsidRPr="00482CD3">
        <w:rPr>
          <w:rFonts w:ascii="Times New Roman" w:hAnsi="Times New Roman"/>
          <w:sz w:val="28"/>
          <w:szCs w:val="28"/>
          <w:lang w:val="ru-RU"/>
        </w:rPr>
        <w:t xml:space="preserve"> ‒ начала </w:t>
      </w:r>
      <w:r>
        <w:rPr>
          <w:rFonts w:ascii="Times New Roman" w:hAnsi="Times New Roman"/>
          <w:sz w:val="28"/>
          <w:szCs w:val="28"/>
        </w:rPr>
        <w:t>XX</w:t>
      </w:r>
      <w:r w:rsidRPr="00482CD3">
        <w:rPr>
          <w:rFonts w:ascii="Times New Roman" w:hAnsi="Times New Roman"/>
          <w:sz w:val="28"/>
          <w:szCs w:val="28"/>
          <w:lang w:val="ru-RU"/>
        </w:rPr>
        <w:t xml:space="preserve"> в. с использованием визуальных материалов (устно, письменно в форме короткого эссе, презентации);</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составлять развернутую характеристику исторических личностей   </w:t>
      </w:r>
      <w:r>
        <w:rPr>
          <w:rFonts w:ascii="Times New Roman" w:hAnsi="Times New Roman"/>
          <w:sz w:val="28"/>
          <w:szCs w:val="28"/>
        </w:rPr>
        <w:t>XIX</w:t>
      </w:r>
      <w:r w:rsidRPr="00482CD3">
        <w:rPr>
          <w:rFonts w:ascii="Times New Roman" w:hAnsi="Times New Roman"/>
          <w:sz w:val="28"/>
          <w:szCs w:val="28"/>
          <w:lang w:val="ru-RU"/>
        </w:rPr>
        <w:t xml:space="preserve"> ‒ начала </w:t>
      </w:r>
      <w:r>
        <w:rPr>
          <w:rFonts w:ascii="Times New Roman" w:hAnsi="Times New Roman"/>
          <w:sz w:val="28"/>
          <w:szCs w:val="28"/>
        </w:rPr>
        <w:t>XX</w:t>
      </w:r>
      <w:r w:rsidRPr="00482CD3">
        <w:rPr>
          <w:rFonts w:ascii="Times New Roman" w:hAnsi="Times New Roman"/>
          <w:sz w:val="28"/>
          <w:szCs w:val="28"/>
          <w:lang w:val="ru-RU"/>
        </w:rPr>
        <w:t xml:space="preserve"> в. с описанием и оценкой их деятельности (сообщение, презентация, эссе);</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составлять описание образа жизни различных групп населения в России   и других странах в </w:t>
      </w:r>
      <w:r>
        <w:rPr>
          <w:rFonts w:ascii="Times New Roman" w:hAnsi="Times New Roman"/>
          <w:sz w:val="28"/>
          <w:szCs w:val="28"/>
        </w:rPr>
        <w:t>XIX</w:t>
      </w:r>
      <w:r w:rsidRPr="00482CD3">
        <w:rPr>
          <w:rFonts w:ascii="Times New Roman" w:hAnsi="Times New Roman"/>
          <w:sz w:val="28"/>
          <w:szCs w:val="28"/>
          <w:lang w:val="ru-RU"/>
        </w:rPr>
        <w:t xml:space="preserve"> ‒ начале </w:t>
      </w:r>
      <w:r>
        <w:rPr>
          <w:rFonts w:ascii="Times New Roman" w:hAnsi="Times New Roman"/>
          <w:sz w:val="28"/>
          <w:szCs w:val="28"/>
        </w:rPr>
        <w:t>XX</w:t>
      </w:r>
      <w:r w:rsidRPr="00482CD3">
        <w:rPr>
          <w:rFonts w:ascii="Times New Roman" w:hAnsi="Times New Roman"/>
          <w:sz w:val="28"/>
          <w:szCs w:val="28"/>
          <w:lang w:val="ru-RU"/>
        </w:rPr>
        <w:t xml:space="preserve"> в., показывая изменения, происшедшие   в течение рассматриваемого периода;</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представлять описание памятников материальной и художественной культуры изучаемой эпохи, их назначения, использованных при их создании технических   и художественных приемов и другие.</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150.8.12.6.</w:t>
      </w:r>
      <w:r>
        <w:rPr>
          <w:rFonts w:ascii="Times New Roman" w:hAnsi="Times New Roman"/>
          <w:sz w:val="28"/>
          <w:szCs w:val="28"/>
        </w:rPr>
        <w:t> </w:t>
      </w:r>
      <w:r w:rsidRPr="00482CD3">
        <w:rPr>
          <w:rFonts w:ascii="Times New Roman" w:hAnsi="Times New Roman"/>
          <w:sz w:val="28"/>
          <w:szCs w:val="28"/>
          <w:lang w:val="ru-RU"/>
        </w:rPr>
        <w:t>Анализ, объяснение исторических событий, явлений:</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раскрывать существенные черты экономического, социального   и политического развития России и других стран в </w:t>
      </w:r>
      <w:r>
        <w:rPr>
          <w:rFonts w:ascii="Times New Roman" w:hAnsi="Times New Roman"/>
          <w:sz w:val="28"/>
          <w:szCs w:val="28"/>
        </w:rPr>
        <w:t>XIX</w:t>
      </w:r>
      <w:r w:rsidRPr="00482CD3">
        <w:rPr>
          <w:rFonts w:ascii="Times New Roman" w:hAnsi="Times New Roman"/>
          <w:sz w:val="28"/>
          <w:szCs w:val="28"/>
          <w:lang w:val="ru-RU"/>
        </w:rPr>
        <w:t xml:space="preserve"> ‒ начале </w:t>
      </w:r>
      <w:r>
        <w:rPr>
          <w:rFonts w:ascii="Times New Roman" w:hAnsi="Times New Roman"/>
          <w:sz w:val="28"/>
          <w:szCs w:val="28"/>
        </w:rPr>
        <w:t>XX</w:t>
      </w:r>
      <w:r w:rsidRPr="00482CD3">
        <w:rPr>
          <w:rFonts w:ascii="Times New Roman" w:hAnsi="Times New Roman"/>
          <w:sz w:val="28"/>
          <w:szCs w:val="28"/>
          <w:lang w:val="ru-RU"/>
        </w:rPr>
        <w:t xml:space="preserve"> в., процессов модернизации в мире и России, масштабных социальных движений и революций   в рассматриваемый период, международных отношений рассматриваемого периода   и </w:t>
      </w:r>
      <w:r w:rsidRPr="00482CD3">
        <w:rPr>
          <w:rFonts w:ascii="Times New Roman" w:hAnsi="Times New Roman"/>
          <w:sz w:val="28"/>
          <w:szCs w:val="28"/>
          <w:lang w:val="ru-RU"/>
        </w:rPr>
        <w:lastRenderedPageBreak/>
        <w:t>участия в них России;</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объяснять смысл ключевых понятий, относящихся к данной эпохе отечественной и всеобщей истории; соотносить общие понятия и факты;</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объяснять причины и следствия важнейших событий отечественной   и всеобщей истории </w:t>
      </w:r>
      <w:r>
        <w:rPr>
          <w:rFonts w:ascii="Times New Roman" w:hAnsi="Times New Roman"/>
          <w:sz w:val="28"/>
          <w:szCs w:val="28"/>
        </w:rPr>
        <w:t>XIX</w:t>
      </w:r>
      <w:r w:rsidRPr="00482CD3">
        <w:rPr>
          <w:rFonts w:ascii="Times New Roman" w:hAnsi="Times New Roman"/>
          <w:sz w:val="28"/>
          <w:szCs w:val="28"/>
          <w:lang w:val="ru-RU"/>
        </w:rPr>
        <w:t xml:space="preserve"> ‒ начала </w:t>
      </w:r>
      <w:r>
        <w:rPr>
          <w:rFonts w:ascii="Times New Roman" w:hAnsi="Times New Roman"/>
          <w:sz w:val="28"/>
          <w:szCs w:val="28"/>
        </w:rPr>
        <w:t>XX</w:t>
      </w:r>
      <w:r w:rsidRPr="00482CD3">
        <w:rPr>
          <w:rFonts w:ascii="Times New Roman" w:hAnsi="Times New Roman"/>
          <w:sz w:val="28"/>
          <w:szCs w:val="28"/>
          <w:lang w:val="ru-RU"/>
        </w:rPr>
        <w:t xml:space="preserve"> в. (выявлять в историческом тексте суждения о причинах и следствиях событий, систематизировать объяснение причин   и следствий событий, представленное в нескольких текстах, определять и объяснять свое отношение к существующим трактовкам причин и следствий исторических событий;</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проводить сопоставление однотипных событий и процессов отечественной   и всеобщей истории </w:t>
      </w:r>
      <w:r>
        <w:rPr>
          <w:rFonts w:ascii="Times New Roman" w:hAnsi="Times New Roman"/>
          <w:sz w:val="28"/>
          <w:szCs w:val="28"/>
        </w:rPr>
        <w:t>XIX</w:t>
      </w:r>
      <w:r w:rsidRPr="00482CD3">
        <w:rPr>
          <w:rFonts w:ascii="Times New Roman" w:hAnsi="Times New Roman"/>
          <w:sz w:val="28"/>
          <w:szCs w:val="28"/>
          <w:lang w:val="ru-RU"/>
        </w:rPr>
        <w:t xml:space="preserve"> ‒ начала </w:t>
      </w:r>
      <w:r>
        <w:rPr>
          <w:rFonts w:ascii="Times New Roman" w:hAnsi="Times New Roman"/>
          <w:sz w:val="28"/>
          <w:szCs w:val="28"/>
        </w:rPr>
        <w:t>XX</w:t>
      </w:r>
      <w:r w:rsidRPr="00482CD3">
        <w:rPr>
          <w:rFonts w:ascii="Times New Roman" w:hAnsi="Times New Roman"/>
          <w:sz w:val="28"/>
          <w:szCs w:val="28"/>
          <w:lang w:val="ru-RU"/>
        </w:rPr>
        <w:t xml:space="preserve"> в. (указывать повторяющиеся черты исторических ситуаций, выделять черты сходства и различия, раскрывать,   чем объяснялось своеобразие ситуаций в России, других странах).</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150.8.12.7.</w:t>
      </w:r>
      <w:r>
        <w:rPr>
          <w:rFonts w:ascii="Times New Roman" w:hAnsi="Times New Roman"/>
          <w:sz w:val="28"/>
          <w:szCs w:val="28"/>
        </w:rPr>
        <w:t> </w:t>
      </w:r>
      <w:r w:rsidRPr="00482CD3">
        <w:rPr>
          <w:rFonts w:ascii="Times New Roman" w:hAnsi="Times New Roman"/>
          <w:sz w:val="28"/>
          <w:szCs w:val="28"/>
          <w:lang w:val="ru-RU"/>
        </w:rPr>
        <w:t>Рассмотрение исторических версий и оценок, определение своего отношения к наиболее значимым событиям и личностям прошлого:</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сопоставлять высказывания историков, содержащие разные мнения   по спорным вопросам отечественной и всеобщей истории </w:t>
      </w:r>
      <w:r>
        <w:rPr>
          <w:rFonts w:ascii="Times New Roman" w:hAnsi="Times New Roman"/>
          <w:sz w:val="28"/>
          <w:szCs w:val="28"/>
        </w:rPr>
        <w:t>XIX</w:t>
      </w:r>
      <w:r w:rsidRPr="00482CD3">
        <w:rPr>
          <w:rFonts w:ascii="Times New Roman" w:hAnsi="Times New Roman"/>
          <w:sz w:val="28"/>
          <w:szCs w:val="28"/>
          <w:lang w:val="ru-RU"/>
        </w:rPr>
        <w:t xml:space="preserve"> ‒ начала </w:t>
      </w:r>
      <w:r>
        <w:rPr>
          <w:rFonts w:ascii="Times New Roman" w:hAnsi="Times New Roman"/>
          <w:sz w:val="28"/>
          <w:szCs w:val="28"/>
        </w:rPr>
        <w:t>XX</w:t>
      </w:r>
      <w:r w:rsidRPr="00482CD3">
        <w:rPr>
          <w:rFonts w:ascii="Times New Roman" w:hAnsi="Times New Roman"/>
          <w:sz w:val="28"/>
          <w:szCs w:val="28"/>
          <w:lang w:val="ru-RU"/>
        </w:rPr>
        <w:t xml:space="preserve"> в., объяснять, что могло лежать в их основе;</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оценивать степень убедительности предложенных точек зрения, формулировать и аргументировать свое мнение;</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объяснять, какими ценностями руководствовались люди в рассматриваемую эпоху (на примерах конкретных ситуаций, персоналий), выражать свое отношение   к ним.</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150.8.12.8.</w:t>
      </w:r>
      <w:r>
        <w:rPr>
          <w:rFonts w:ascii="Times New Roman" w:hAnsi="Times New Roman"/>
          <w:sz w:val="28"/>
          <w:szCs w:val="28"/>
        </w:rPr>
        <w:t> </w:t>
      </w:r>
      <w:r w:rsidRPr="00482CD3">
        <w:rPr>
          <w:rFonts w:ascii="Times New Roman" w:hAnsi="Times New Roman"/>
          <w:sz w:val="28"/>
          <w:szCs w:val="28"/>
          <w:lang w:val="ru-RU"/>
        </w:rPr>
        <w:t>Применение исторических знаний:</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распознавать в окружающей среде, в том числе в родном населенном пункте, регионе памятники материальной и художественной культуры </w:t>
      </w:r>
      <w:r>
        <w:rPr>
          <w:rFonts w:ascii="Times New Roman" w:hAnsi="Times New Roman"/>
          <w:sz w:val="28"/>
          <w:szCs w:val="28"/>
        </w:rPr>
        <w:t>XIX</w:t>
      </w:r>
      <w:r w:rsidRPr="00482CD3">
        <w:rPr>
          <w:rFonts w:ascii="Times New Roman" w:hAnsi="Times New Roman"/>
          <w:sz w:val="28"/>
          <w:szCs w:val="28"/>
          <w:lang w:val="ru-RU"/>
        </w:rPr>
        <w:t xml:space="preserve"> ‒ начала ХХ в., объяснять, в чем заключалось их значение для времени их создания   и для современного общества;</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выполнять учебные проекты по отечественной и всеобщей истории   </w:t>
      </w:r>
      <w:r>
        <w:rPr>
          <w:rFonts w:ascii="Times New Roman" w:hAnsi="Times New Roman"/>
          <w:sz w:val="28"/>
          <w:szCs w:val="28"/>
        </w:rPr>
        <w:t>XIX</w:t>
      </w:r>
      <w:r w:rsidRPr="00482CD3">
        <w:rPr>
          <w:rFonts w:ascii="Times New Roman" w:hAnsi="Times New Roman"/>
          <w:sz w:val="28"/>
          <w:szCs w:val="28"/>
          <w:lang w:val="ru-RU"/>
        </w:rPr>
        <w:t xml:space="preserve"> ‒ начала ХХ в. (в том числе с использованием регионального материала);</w:t>
      </w:r>
    </w:p>
    <w:p w:rsidR="007145AB"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lastRenderedPageBreak/>
        <w:t xml:space="preserve">объяснять, в чем состоит наследие истории </w:t>
      </w:r>
      <w:r>
        <w:rPr>
          <w:rFonts w:ascii="Times New Roman" w:hAnsi="Times New Roman"/>
          <w:sz w:val="28"/>
          <w:szCs w:val="28"/>
        </w:rPr>
        <w:t>XIX</w:t>
      </w:r>
      <w:r w:rsidRPr="00482CD3">
        <w:rPr>
          <w:rFonts w:ascii="Times New Roman" w:hAnsi="Times New Roman"/>
          <w:sz w:val="28"/>
          <w:szCs w:val="28"/>
          <w:lang w:val="ru-RU"/>
        </w:rPr>
        <w:t xml:space="preserve"> ‒ начала ХХ в. для России, других стран мира, высказывать и аргументировать свое отношение к культурному наследию в общественных обсуждениях.</w:t>
      </w:r>
    </w:p>
    <w:p w:rsidR="00B60882" w:rsidRDefault="00B60882" w:rsidP="00B60882">
      <w:pPr>
        <w:pStyle w:val="ConsPlusNormal"/>
        <w:spacing w:before="200"/>
        <w:ind w:firstLine="540"/>
        <w:jc w:val="both"/>
      </w:pPr>
      <w:r>
        <w:t>150.1. Федеральная рабочая программа по учебному предмету "История" (предметная область "Общественно-научные предметы") (далее соответственно - программа по истории, история) включает пояснительную записку, содержание обучения, планируемые результаты освоения программы по истории, тематическое планирование.</w:t>
      </w:r>
    </w:p>
    <w:p w:rsidR="00B60882" w:rsidRDefault="00B60882" w:rsidP="00B60882">
      <w:pPr>
        <w:pStyle w:val="ConsPlusNormal"/>
        <w:ind w:firstLine="540"/>
        <w:jc w:val="both"/>
      </w:pPr>
    </w:p>
    <w:p w:rsidR="00B60882" w:rsidRDefault="00B60882" w:rsidP="00B60882">
      <w:pPr>
        <w:pStyle w:val="ConsPlusNormal"/>
        <w:ind w:firstLine="540"/>
        <w:jc w:val="both"/>
      </w:pPr>
      <w:r>
        <w:t>150.2. Пояснительная записка.</w:t>
      </w:r>
    </w:p>
    <w:p w:rsidR="00B60882" w:rsidRDefault="00B60882" w:rsidP="00B60882">
      <w:pPr>
        <w:pStyle w:val="ConsPlusNormal"/>
        <w:spacing w:before="200"/>
        <w:ind w:firstLine="540"/>
        <w:jc w:val="both"/>
      </w:pPr>
      <w:r>
        <w:t>150.2.1. Программа учебного предмета "История" разработана с целью оказания методической помощи учителю истории в создании рабочей программы по учебному предмету, ориентированной на современные тенденции в образовании и активные методики обучения.</w:t>
      </w:r>
    </w:p>
    <w:p w:rsidR="00B60882" w:rsidRDefault="00B60882" w:rsidP="00B60882">
      <w:pPr>
        <w:pStyle w:val="ConsPlusNormal"/>
        <w:spacing w:before="200"/>
        <w:ind w:firstLine="540"/>
        <w:jc w:val="both"/>
      </w:pPr>
      <w:r>
        <w:t>150.2.2. Программа учебного предмета "История" дает представление о целях, общей стратегии обучения, воспитания и развития обучающихся средствами учебного предмета "История", устанавливает обязательное предметное содержание, предусматривает распределение его по классам и структурирование его по разделам и темам курса.</w:t>
      </w:r>
    </w:p>
    <w:p w:rsidR="00B60882" w:rsidRDefault="00B60882" w:rsidP="00B60882">
      <w:pPr>
        <w:pStyle w:val="ConsPlusNormal"/>
        <w:spacing w:before="200"/>
        <w:ind w:firstLine="540"/>
        <w:jc w:val="both"/>
      </w:pPr>
      <w:r>
        <w:t>150.2.3. Место учебного предмета "История" в системе основного общего образования определяется его познавательным и мировоззренческим значением, воспитательным потенциалом, вкладом в становление личности человека. История представляет собирательную картину жизни людей во времени, их социального, созидательного, нравственного опыта. Она служит важным ресурсом самоидентификации личности в окружающем социуме, культурной среде от уровня семьи до уровня своей страны и мира в целом. История дает возможность познания и понимания человека и общества в связи прошлого, настоящего и будущего.</w:t>
      </w:r>
    </w:p>
    <w:p w:rsidR="00B60882" w:rsidRDefault="00B60882" w:rsidP="00B60882">
      <w:pPr>
        <w:pStyle w:val="ConsPlusNormal"/>
        <w:spacing w:before="200"/>
        <w:ind w:firstLine="540"/>
        <w:jc w:val="both"/>
      </w:pPr>
      <w:r>
        <w:t xml:space="preserve">150.2.4. Целью школьного исторического образования является формирование и развитие личности обучающегося, способного к самоидентификации и определению своих ценностных ориентиров на основе осмысления и освоения исторического опыта своей страны и человечества в целом, активно и творчески применяющего исторические знания и предметные умения в учебной и социальной практике. Данная цель предполагает формирование у обучающихся целостной картины российской и мировой истории, понимание места и роли современной России в </w:t>
      </w:r>
      <w:r>
        <w:lastRenderedPageBreak/>
        <w:t>мире, важности вклада каждого ее народа, его культуры в общую историю страны и мировую историю, формирование личностной позиции по отношению к прошлому и настоящему Отечества.</w:t>
      </w:r>
    </w:p>
    <w:p w:rsidR="00B60882" w:rsidRDefault="00B60882" w:rsidP="00B60882">
      <w:pPr>
        <w:pStyle w:val="ConsPlusNormal"/>
        <w:spacing w:before="200"/>
        <w:ind w:firstLine="540"/>
        <w:jc w:val="both"/>
      </w:pPr>
      <w:r>
        <w:t>150.2.5. Задачами изучения истории являются:</w:t>
      </w:r>
    </w:p>
    <w:p w:rsidR="00B60882" w:rsidRDefault="00B60882" w:rsidP="00B60882">
      <w:pPr>
        <w:pStyle w:val="ConsPlusNormal"/>
        <w:spacing w:before="200"/>
        <w:ind w:firstLine="540"/>
        <w:jc w:val="both"/>
      </w:pPr>
      <w:r>
        <w:t>формирование у молодого поколения ориентиров для гражданской, этнонациональной, социальной, культурной самоидентификации в окружающем мире;</w:t>
      </w:r>
    </w:p>
    <w:p w:rsidR="00B60882" w:rsidRDefault="00B60882" w:rsidP="00B60882">
      <w:pPr>
        <w:pStyle w:val="ConsPlusNormal"/>
        <w:spacing w:before="200"/>
        <w:ind w:firstLine="540"/>
        <w:jc w:val="both"/>
      </w:pPr>
      <w:r>
        <w:t>овладение знаниями об основных этапах развития человеческого общества, при особом внимании к месту и роли России во всемирно-историческом процессе;</w:t>
      </w:r>
    </w:p>
    <w:p w:rsidR="00B60882" w:rsidRDefault="00B60882" w:rsidP="00B60882">
      <w:pPr>
        <w:pStyle w:val="ConsPlusNormal"/>
        <w:spacing w:before="200"/>
        <w:ind w:firstLine="540"/>
        <w:jc w:val="both"/>
      </w:pPr>
      <w:r>
        <w:t>воспитание обучающихся в духе патриотизма, уважения к своему Отечеству - многонациональному Российскому государству, в соответствии с идеями взаимопонимания, согласия и мира между людьми и народами, в духе демократических ценностей современного общества;</w:t>
      </w:r>
    </w:p>
    <w:p w:rsidR="00B60882" w:rsidRDefault="00B60882" w:rsidP="00B60882">
      <w:pPr>
        <w:pStyle w:val="ConsPlusNormal"/>
        <w:spacing w:before="200"/>
        <w:ind w:firstLine="540"/>
        <w:jc w:val="both"/>
      </w:pPr>
      <w:r>
        <w:t>развитие способностей обучающихся анализировать содержащуюся в различных источниках информацию о событиях и явлениях прошлого и настоящего, рассматривать события в соответствии с принципом историзма, в их динамике, взаимосвязи и взаимообусловленности;</w:t>
      </w:r>
    </w:p>
    <w:p w:rsidR="00B60882" w:rsidRDefault="00B60882" w:rsidP="00B60882">
      <w:pPr>
        <w:pStyle w:val="ConsPlusNormal"/>
        <w:spacing w:before="200"/>
        <w:ind w:firstLine="540"/>
        <w:jc w:val="both"/>
      </w:pPr>
      <w:r>
        <w:t>формирование у обучающихся умений применять исторические знания в учебной и внешкольной деятельности, в современном поликультурном, полиэтничном и многоконфессиональном обществе.</w:t>
      </w:r>
    </w:p>
    <w:p w:rsidR="00B60882" w:rsidRDefault="00B60882" w:rsidP="00B60882">
      <w:pPr>
        <w:pStyle w:val="ConsPlusNormal"/>
        <w:spacing w:before="200"/>
        <w:ind w:firstLine="540"/>
        <w:jc w:val="both"/>
      </w:pPr>
      <w:r>
        <w:t>150.2.6. Общее число часов, рекомендованных для изучения истории, - 476, в 5 - 9 классах по 2 часа в неделю при 34 учебных неделях, в 5 - 7 классах по 1 часу в неделю при 34 учебных неделях на изучение курса "История нашего края".</w:t>
      </w:r>
    </w:p>
    <w:p w:rsidR="00B60882" w:rsidRDefault="00B60882" w:rsidP="00B60882">
      <w:pPr>
        <w:pStyle w:val="ConsPlusNormal"/>
        <w:spacing w:before="200"/>
        <w:ind w:firstLine="540"/>
        <w:jc w:val="both"/>
      </w:pPr>
      <w:r>
        <w:t>150.2.7. Последовательность изучения тем в рамках программы по истории в пределах одного класса может варьироваться.</w:t>
      </w:r>
    </w:p>
    <w:p w:rsidR="00B60882" w:rsidRDefault="00B60882" w:rsidP="00B60882">
      <w:pPr>
        <w:pStyle w:val="ConsPlusNormal"/>
        <w:ind w:firstLine="540"/>
        <w:jc w:val="both"/>
      </w:pPr>
    </w:p>
    <w:p w:rsidR="00B60882" w:rsidRDefault="00B60882" w:rsidP="00B60882">
      <w:pPr>
        <w:pStyle w:val="ConsPlusNormal"/>
        <w:jc w:val="right"/>
      </w:pPr>
      <w:r>
        <w:t>Таблица 14</w:t>
      </w:r>
    </w:p>
    <w:p w:rsidR="00B60882" w:rsidRDefault="00B60882" w:rsidP="00B60882">
      <w:pPr>
        <w:pStyle w:val="ConsPlusNormal"/>
        <w:ind w:firstLine="540"/>
        <w:jc w:val="both"/>
      </w:pPr>
    </w:p>
    <w:p w:rsidR="00B60882" w:rsidRDefault="00B60882" w:rsidP="00B60882">
      <w:pPr>
        <w:pStyle w:val="ConsPlusNormal"/>
        <w:jc w:val="center"/>
      </w:pPr>
      <w:r>
        <w:t>Структура и последовательность изучения курсов в рамках</w:t>
      </w:r>
    </w:p>
    <w:p w:rsidR="00B60882" w:rsidRDefault="00B60882" w:rsidP="00B60882">
      <w:pPr>
        <w:pStyle w:val="ConsPlusNormal"/>
        <w:jc w:val="center"/>
      </w:pPr>
      <w:r>
        <w:t>учебного предмета "История"</w:t>
      </w:r>
    </w:p>
    <w:p w:rsidR="00B60882" w:rsidRDefault="00B60882" w:rsidP="00B60882">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1191"/>
        <w:gridCol w:w="6405"/>
        <w:gridCol w:w="1473"/>
      </w:tblGrid>
      <w:tr w:rsidR="00B60882" w:rsidTr="00B60882">
        <w:tc>
          <w:tcPr>
            <w:tcW w:w="1191" w:type="dxa"/>
          </w:tcPr>
          <w:p w:rsidR="00B60882" w:rsidRDefault="00B60882" w:rsidP="00B60882">
            <w:pPr>
              <w:pStyle w:val="ConsPlusNormal"/>
              <w:jc w:val="center"/>
            </w:pPr>
            <w:r>
              <w:lastRenderedPageBreak/>
              <w:t>Класс</w:t>
            </w:r>
          </w:p>
        </w:tc>
        <w:tc>
          <w:tcPr>
            <w:tcW w:w="6405" w:type="dxa"/>
          </w:tcPr>
          <w:p w:rsidR="00B60882" w:rsidRDefault="00B60882" w:rsidP="00B60882">
            <w:pPr>
              <w:pStyle w:val="ConsPlusNormal"/>
              <w:jc w:val="center"/>
            </w:pPr>
            <w:r>
              <w:t>Курсы в рамках учебного предмета "История"</w:t>
            </w:r>
          </w:p>
        </w:tc>
        <w:tc>
          <w:tcPr>
            <w:tcW w:w="1473" w:type="dxa"/>
          </w:tcPr>
          <w:p w:rsidR="00B60882" w:rsidRDefault="00B60882" w:rsidP="00B60882">
            <w:pPr>
              <w:pStyle w:val="ConsPlusNormal"/>
              <w:jc w:val="center"/>
            </w:pPr>
            <w:r>
              <w:t>Примерное количество учебных часов</w:t>
            </w:r>
          </w:p>
        </w:tc>
      </w:tr>
      <w:tr w:rsidR="00B60882" w:rsidTr="00B60882">
        <w:tc>
          <w:tcPr>
            <w:tcW w:w="1191" w:type="dxa"/>
            <w:vMerge w:val="restart"/>
          </w:tcPr>
          <w:p w:rsidR="00B60882" w:rsidRDefault="00B60882" w:rsidP="00B60882">
            <w:pPr>
              <w:pStyle w:val="ConsPlusNormal"/>
            </w:pPr>
            <w:r>
              <w:t>5</w:t>
            </w:r>
          </w:p>
        </w:tc>
        <w:tc>
          <w:tcPr>
            <w:tcW w:w="6405" w:type="dxa"/>
          </w:tcPr>
          <w:p w:rsidR="00B60882" w:rsidRDefault="00B60882" w:rsidP="00B60882">
            <w:pPr>
              <w:pStyle w:val="ConsPlusNormal"/>
              <w:jc w:val="both"/>
            </w:pPr>
            <w:r>
              <w:t>Всеобщая история. История Древнего мира</w:t>
            </w:r>
          </w:p>
        </w:tc>
        <w:tc>
          <w:tcPr>
            <w:tcW w:w="1473" w:type="dxa"/>
          </w:tcPr>
          <w:p w:rsidR="00B60882" w:rsidRDefault="00B60882" w:rsidP="00B60882">
            <w:pPr>
              <w:pStyle w:val="ConsPlusNormal"/>
              <w:jc w:val="center"/>
            </w:pPr>
            <w:r>
              <w:t>68</w:t>
            </w:r>
          </w:p>
        </w:tc>
      </w:tr>
      <w:tr w:rsidR="00B60882" w:rsidTr="00B60882">
        <w:tc>
          <w:tcPr>
            <w:tcW w:w="1191" w:type="dxa"/>
            <w:vMerge/>
          </w:tcPr>
          <w:p w:rsidR="00B60882" w:rsidRDefault="00B60882" w:rsidP="00B60882">
            <w:pPr>
              <w:pStyle w:val="ConsPlusNormal"/>
            </w:pPr>
          </w:p>
        </w:tc>
        <w:tc>
          <w:tcPr>
            <w:tcW w:w="6405" w:type="dxa"/>
          </w:tcPr>
          <w:p w:rsidR="00B60882" w:rsidRDefault="00B60882" w:rsidP="00B60882">
            <w:pPr>
              <w:pStyle w:val="ConsPlusNormal"/>
              <w:jc w:val="both"/>
            </w:pPr>
            <w:r>
              <w:t>История нашего края</w:t>
            </w:r>
          </w:p>
        </w:tc>
        <w:tc>
          <w:tcPr>
            <w:tcW w:w="1473" w:type="dxa"/>
          </w:tcPr>
          <w:p w:rsidR="00B60882" w:rsidRDefault="00B60882" w:rsidP="00B60882">
            <w:pPr>
              <w:pStyle w:val="ConsPlusNormal"/>
              <w:jc w:val="center"/>
            </w:pPr>
            <w:r>
              <w:t>34</w:t>
            </w:r>
          </w:p>
        </w:tc>
      </w:tr>
      <w:tr w:rsidR="00B60882" w:rsidTr="00B60882">
        <w:tc>
          <w:tcPr>
            <w:tcW w:w="1191" w:type="dxa"/>
            <w:vMerge w:val="restart"/>
          </w:tcPr>
          <w:p w:rsidR="00B60882" w:rsidRDefault="00B60882" w:rsidP="00B60882">
            <w:pPr>
              <w:pStyle w:val="ConsPlusNormal"/>
            </w:pPr>
            <w:r>
              <w:t>6</w:t>
            </w:r>
          </w:p>
        </w:tc>
        <w:tc>
          <w:tcPr>
            <w:tcW w:w="6405" w:type="dxa"/>
          </w:tcPr>
          <w:p w:rsidR="00B60882" w:rsidRDefault="00B60882" w:rsidP="00B60882">
            <w:pPr>
              <w:pStyle w:val="ConsPlusNormal"/>
              <w:jc w:val="both"/>
            </w:pPr>
            <w:r>
              <w:t>Всеобщая история. История Средних веков</w:t>
            </w:r>
          </w:p>
        </w:tc>
        <w:tc>
          <w:tcPr>
            <w:tcW w:w="1473" w:type="dxa"/>
          </w:tcPr>
          <w:p w:rsidR="00B60882" w:rsidRDefault="00B60882" w:rsidP="00B60882">
            <w:pPr>
              <w:pStyle w:val="ConsPlusNormal"/>
              <w:jc w:val="center"/>
            </w:pPr>
            <w:r>
              <w:t>28</w:t>
            </w:r>
          </w:p>
        </w:tc>
      </w:tr>
      <w:tr w:rsidR="00B60882" w:rsidTr="00B60882">
        <w:tc>
          <w:tcPr>
            <w:tcW w:w="1191" w:type="dxa"/>
            <w:vMerge/>
          </w:tcPr>
          <w:p w:rsidR="00B60882" w:rsidRDefault="00B60882" w:rsidP="00B60882">
            <w:pPr>
              <w:pStyle w:val="ConsPlusNormal"/>
            </w:pPr>
          </w:p>
        </w:tc>
        <w:tc>
          <w:tcPr>
            <w:tcW w:w="6405" w:type="dxa"/>
          </w:tcPr>
          <w:p w:rsidR="00B60882" w:rsidRDefault="00B60882" w:rsidP="00B60882">
            <w:pPr>
              <w:pStyle w:val="ConsPlusNormal"/>
              <w:jc w:val="both"/>
            </w:pPr>
            <w:r>
              <w:t>История России. От Руси к Российскому государству</w:t>
            </w:r>
          </w:p>
        </w:tc>
        <w:tc>
          <w:tcPr>
            <w:tcW w:w="1473" w:type="dxa"/>
          </w:tcPr>
          <w:p w:rsidR="00B60882" w:rsidRDefault="00B60882" w:rsidP="00B60882">
            <w:pPr>
              <w:pStyle w:val="ConsPlusNormal"/>
              <w:jc w:val="center"/>
            </w:pPr>
            <w:r>
              <w:t>57</w:t>
            </w:r>
          </w:p>
        </w:tc>
      </w:tr>
      <w:tr w:rsidR="00B60882" w:rsidTr="00B60882">
        <w:tc>
          <w:tcPr>
            <w:tcW w:w="1191" w:type="dxa"/>
            <w:vMerge/>
          </w:tcPr>
          <w:p w:rsidR="00B60882" w:rsidRDefault="00B60882" w:rsidP="00B60882">
            <w:pPr>
              <w:pStyle w:val="ConsPlusNormal"/>
            </w:pPr>
          </w:p>
        </w:tc>
        <w:tc>
          <w:tcPr>
            <w:tcW w:w="6405" w:type="dxa"/>
          </w:tcPr>
          <w:p w:rsidR="00B60882" w:rsidRDefault="00B60882" w:rsidP="00B60882">
            <w:pPr>
              <w:pStyle w:val="ConsPlusNormal"/>
              <w:jc w:val="both"/>
            </w:pPr>
            <w:r>
              <w:t>История нашего края</w:t>
            </w:r>
          </w:p>
        </w:tc>
        <w:tc>
          <w:tcPr>
            <w:tcW w:w="1473" w:type="dxa"/>
          </w:tcPr>
          <w:p w:rsidR="00B60882" w:rsidRDefault="00B60882" w:rsidP="00B60882">
            <w:pPr>
              <w:pStyle w:val="ConsPlusNormal"/>
              <w:jc w:val="center"/>
            </w:pPr>
            <w:r>
              <w:t>17</w:t>
            </w:r>
          </w:p>
        </w:tc>
      </w:tr>
      <w:tr w:rsidR="00B60882" w:rsidTr="00B60882">
        <w:tc>
          <w:tcPr>
            <w:tcW w:w="1191" w:type="dxa"/>
            <w:vMerge w:val="restart"/>
          </w:tcPr>
          <w:p w:rsidR="00B60882" w:rsidRDefault="00B60882" w:rsidP="00B60882">
            <w:pPr>
              <w:pStyle w:val="ConsPlusNormal"/>
            </w:pPr>
            <w:r>
              <w:t>7</w:t>
            </w:r>
          </w:p>
        </w:tc>
        <w:tc>
          <w:tcPr>
            <w:tcW w:w="6405" w:type="dxa"/>
          </w:tcPr>
          <w:p w:rsidR="00B60882" w:rsidRDefault="00B60882" w:rsidP="00B60882">
            <w:pPr>
              <w:pStyle w:val="ConsPlusNormal"/>
              <w:jc w:val="both"/>
            </w:pPr>
            <w:r>
              <w:t>Всеобщая история. История нового времени. Конец XV - XVII вв.</w:t>
            </w:r>
          </w:p>
        </w:tc>
        <w:tc>
          <w:tcPr>
            <w:tcW w:w="1473" w:type="dxa"/>
          </w:tcPr>
          <w:p w:rsidR="00B60882" w:rsidRDefault="00B60882" w:rsidP="00B60882">
            <w:pPr>
              <w:pStyle w:val="ConsPlusNormal"/>
              <w:jc w:val="center"/>
            </w:pPr>
            <w:r>
              <w:t>28</w:t>
            </w:r>
          </w:p>
        </w:tc>
      </w:tr>
      <w:tr w:rsidR="00B60882" w:rsidTr="00B60882">
        <w:tc>
          <w:tcPr>
            <w:tcW w:w="1191" w:type="dxa"/>
            <w:vMerge/>
          </w:tcPr>
          <w:p w:rsidR="00B60882" w:rsidRDefault="00B60882" w:rsidP="00B60882">
            <w:pPr>
              <w:pStyle w:val="ConsPlusNormal"/>
            </w:pPr>
          </w:p>
        </w:tc>
        <w:tc>
          <w:tcPr>
            <w:tcW w:w="6405" w:type="dxa"/>
          </w:tcPr>
          <w:p w:rsidR="00B60882" w:rsidRDefault="00B60882" w:rsidP="00B60882">
            <w:pPr>
              <w:pStyle w:val="ConsPlusNormal"/>
              <w:jc w:val="both"/>
            </w:pPr>
            <w:r>
              <w:t>История России. Россия в XVI - XVII вв.: от великого княжества к царству</w:t>
            </w:r>
          </w:p>
        </w:tc>
        <w:tc>
          <w:tcPr>
            <w:tcW w:w="1473" w:type="dxa"/>
          </w:tcPr>
          <w:p w:rsidR="00B60882" w:rsidRDefault="00B60882" w:rsidP="00B60882">
            <w:pPr>
              <w:pStyle w:val="ConsPlusNormal"/>
              <w:jc w:val="center"/>
            </w:pPr>
            <w:r>
              <w:t>57</w:t>
            </w:r>
          </w:p>
        </w:tc>
      </w:tr>
      <w:tr w:rsidR="00B60882" w:rsidTr="00B60882">
        <w:tc>
          <w:tcPr>
            <w:tcW w:w="1191" w:type="dxa"/>
            <w:vMerge/>
          </w:tcPr>
          <w:p w:rsidR="00B60882" w:rsidRDefault="00B60882" w:rsidP="00B60882">
            <w:pPr>
              <w:pStyle w:val="ConsPlusNormal"/>
            </w:pPr>
          </w:p>
        </w:tc>
        <w:tc>
          <w:tcPr>
            <w:tcW w:w="6405" w:type="dxa"/>
          </w:tcPr>
          <w:p w:rsidR="00B60882" w:rsidRDefault="00B60882" w:rsidP="00B60882">
            <w:pPr>
              <w:pStyle w:val="ConsPlusNormal"/>
              <w:jc w:val="both"/>
            </w:pPr>
            <w:r>
              <w:t>История нашего края</w:t>
            </w:r>
          </w:p>
        </w:tc>
        <w:tc>
          <w:tcPr>
            <w:tcW w:w="1473" w:type="dxa"/>
          </w:tcPr>
          <w:p w:rsidR="00B60882" w:rsidRDefault="00B60882" w:rsidP="00B60882">
            <w:pPr>
              <w:pStyle w:val="ConsPlusNormal"/>
              <w:jc w:val="center"/>
            </w:pPr>
            <w:r>
              <w:t>17</w:t>
            </w:r>
          </w:p>
        </w:tc>
      </w:tr>
      <w:tr w:rsidR="00B60882" w:rsidTr="00B60882">
        <w:tc>
          <w:tcPr>
            <w:tcW w:w="1191" w:type="dxa"/>
            <w:vMerge w:val="restart"/>
          </w:tcPr>
          <w:p w:rsidR="00B60882" w:rsidRDefault="00B60882" w:rsidP="00B60882">
            <w:pPr>
              <w:pStyle w:val="ConsPlusNormal"/>
            </w:pPr>
            <w:r>
              <w:t>8</w:t>
            </w:r>
          </w:p>
        </w:tc>
        <w:tc>
          <w:tcPr>
            <w:tcW w:w="6405" w:type="dxa"/>
          </w:tcPr>
          <w:p w:rsidR="00B60882" w:rsidRDefault="00B60882" w:rsidP="00B60882">
            <w:pPr>
              <w:pStyle w:val="ConsPlusNormal"/>
              <w:jc w:val="both"/>
            </w:pPr>
            <w:r>
              <w:t>Всеобщая история. История нового времени. XVIII в.</w:t>
            </w:r>
          </w:p>
        </w:tc>
        <w:tc>
          <w:tcPr>
            <w:tcW w:w="1473" w:type="dxa"/>
          </w:tcPr>
          <w:p w:rsidR="00B60882" w:rsidRDefault="00B60882" w:rsidP="00B60882">
            <w:pPr>
              <w:pStyle w:val="ConsPlusNormal"/>
              <w:jc w:val="center"/>
            </w:pPr>
            <w:r>
              <w:t>34</w:t>
            </w:r>
          </w:p>
        </w:tc>
      </w:tr>
      <w:tr w:rsidR="00B60882" w:rsidTr="00B60882">
        <w:tc>
          <w:tcPr>
            <w:tcW w:w="1191" w:type="dxa"/>
            <w:vMerge/>
          </w:tcPr>
          <w:p w:rsidR="00B60882" w:rsidRDefault="00B60882" w:rsidP="00B60882">
            <w:pPr>
              <w:pStyle w:val="ConsPlusNormal"/>
            </w:pPr>
          </w:p>
        </w:tc>
        <w:tc>
          <w:tcPr>
            <w:tcW w:w="6405" w:type="dxa"/>
          </w:tcPr>
          <w:p w:rsidR="00B60882" w:rsidRDefault="00B60882" w:rsidP="00B60882">
            <w:pPr>
              <w:pStyle w:val="ConsPlusNormal"/>
              <w:jc w:val="both"/>
            </w:pPr>
            <w:r>
              <w:t>История России. Россия в конце XVII - XVIII вв.: от царства к империи</w:t>
            </w:r>
          </w:p>
        </w:tc>
        <w:tc>
          <w:tcPr>
            <w:tcW w:w="1473" w:type="dxa"/>
          </w:tcPr>
          <w:p w:rsidR="00B60882" w:rsidRDefault="00B60882" w:rsidP="00B60882">
            <w:pPr>
              <w:pStyle w:val="ConsPlusNormal"/>
              <w:jc w:val="center"/>
            </w:pPr>
            <w:r>
              <w:t>68</w:t>
            </w:r>
          </w:p>
        </w:tc>
      </w:tr>
      <w:tr w:rsidR="00B60882" w:rsidTr="00B60882">
        <w:tc>
          <w:tcPr>
            <w:tcW w:w="1191" w:type="dxa"/>
            <w:vMerge w:val="restart"/>
          </w:tcPr>
          <w:p w:rsidR="00B60882" w:rsidRDefault="00B60882" w:rsidP="00B60882">
            <w:pPr>
              <w:pStyle w:val="ConsPlusNormal"/>
            </w:pPr>
            <w:r>
              <w:t>9</w:t>
            </w:r>
          </w:p>
        </w:tc>
        <w:tc>
          <w:tcPr>
            <w:tcW w:w="6405" w:type="dxa"/>
          </w:tcPr>
          <w:p w:rsidR="00B60882" w:rsidRDefault="00B60882" w:rsidP="00B60882">
            <w:pPr>
              <w:pStyle w:val="ConsPlusNormal"/>
              <w:jc w:val="both"/>
            </w:pPr>
            <w:r>
              <w:t>Всеобщая история. История нового времени. XIX - начало XX в.</w:t>
            </w:r>
          </w:p>
        </w:tc>
        <w:tc>
          <w:tcPr>
            <w:tcW w:w="1473" w:type="dxa"/>
          </w:tcPr>
          <w:p w:rsidR="00B60882" w:rsidRDefault="00B60882" w:rsidP="00B60882">
            <w:pPr>
              <w:pStyle w:val="ConsPlusNormal"/>
              <w:jc w:val="center"/>
            </w:pPr>
            <w:r>
              <w:t>23</w:t>
            </w:r>
          </w:p>
        </w:tc>
      </w:tr>
      <w:tr w:rsidR="00B60882" w:rsidTr="00B60882">
        <w:tc>
          <w:tcPr>
            <w:tcW w:w="1191" w:type="dxa"/>
            <w:vMerge/>
          </w:tcPr>
          <w:p w:rsidR="00B60882" w:rsidRDefault="00B60882" w:rsidP="00B60882">
            <w:pPr>
              <w:pStyle w:val="ConsPlusNormal"/>
            </w:pPr>
          </w:p>
        </w:tc>
        <w:tc>
          <w:tcPr>
            <w:tcW w:w="6405" w:type="dxa"/>
          </w:tcPr>
          <w:p w:rsidR="00B60882" w:rsidRDefault="00B60882" w:rsidP="00B60882">
            <w:pPr>
              <w:pStyle w:val="ConsPlusNormal"/>
              <w:jc w:val="both"/>
            </w:pPr>
            <w:r>
              <w:t>История России. Российская империя в XIX - начале XX в.</w:t>
            </w:r>
          </w:p>
        </w:tc>
        <w:tc>
          <w:tcPr>
            <w:tcW w:w="1473" w:type="dxa"/>
          </w:tcPr>
          <w:p w:rsidR="00B60882" w:rsidRDefault="00B60882" w:rsidP="00B60882">
            <w:pPr>
              <w:pStyle w:val="ConsPlusNormal"/>
              <w:jc w:val="center"/>
            </w:pPr>
            <w:r>
              <w:t>45</w:t>
            </w:r>
          </w:p>
        </w:tc>
      </w:tr>
    </w:tbl>
    <w:p w:rsidR="00B60882" w:rsidRDefault="00B60882" w:rsidP="00B60882">
      <w:pPr>
        <w:pStyle w:val="ConsPlusNormal"/>
        <w:ind w:firstLine="540"/>
        <w:jc w:val="both"/>
      </w:pPr>
    </w:p>
    <w:p w:rsidR="00B60882" w:rsidRDefault="00B60882" w:rsidP="00B60882">
      <w:pPr>
        <w:pStyle w:val="ConsPlusNormal"/>
        <w:ind w:firstLine="540"/>
        <w:jc w:val="both"/>
      </w:pPr>
      <w:r>
        <w:lastRenderedPageBreak/>
        <w:t>150.3. Содержание обучения в 5 классе.</w:t>
      </w:r>
    </w:p>
    <w:p w:rsidR="00B60882" w:rsidRDefault="00B60882" w:rsidP="00B60882">
      <w:pPr>
        <w:pStyle w:val="ConsPlusNormal"/>
        <w:spacing w:before="200"/>
        <w:ind w:firstLine="540"/>
        <w:jc w:val="both"/>
      </w:pPr>
      <w:r>
        <w:t>150.3.1. История Древнего мира.</w:t>
      </w:r>
    </w:p>
    <w:p w:rsidR="00B60882" w:rsidRDefault="00B60882" w:rsidP="00B60882">
      <w:pPr>
        <w:pStyle w:val="ConsPlusNormal"/>
        <w:spacing w:before="200"/>
        <w:ind w:firstLine="540"/>
        <w:jc w:val="both"/>
      </w:pPr>
      <w:r>
        <w:t>Что изучает история. Источники исторических знаний. Специальные (вспомогательные) исторические дисциплины. Историческая хронология (счет лет "до н. э." и "н. э."). Историческая карта.</w:t>
      </w:r>
    </w:p>
    <w:p w:rsidR="00B60882" w:rsidRDefault="00B60882" w:rsidP="00B60882">
      <w:pPr>
        <w:pStyle w:val="ConsPlusNormal"/>
        <w:spacing w:before="200"/>
        <w:ind w:firstLine="540"/>
        <w:jc w:val="both"/>
      </w:pPr>
      <w:r>
        <w:t>150.3.2. Первобытность.</w:t>
      </w:r>
    </w:p>
    <w:p w:rsidR="00B60882" w:rsidRDefault="00B60882" w:rsidP="00B60882">
      <w:pPr>
        <w:pStyle w:val="ConsPlusNormal"/>
        <w:spacing w:before="200"/>
        <w:ind w:firstLine="540"/>
        <w:jc w:val="both"/>
      </w:pPr>
      <w:r>
        <w:t>Происхождение, расселение и эволюция древнейшего человека.</w:t>
      </w:r>
    </w:p>
    <w:p w:rsidR="00B60882" w:rsidRDefault="00B60882" w:rsidP="00B60882">
      <w:pPr>
        <w:pStyle w:val="ConsPlusNormal"/>
        <w:spacing w:before="200"/>
        <w:ind w:firstLine="540"/>
        <w:jc w:val="both"/>
      </w:pPr>
      <w:r>
        <w:t>Первобытность на территории России. Заселение территории нашей страны человеком. Петроглифы Беломорья и Онежского озера. Аркаим - памятник археологии</w:t>
      </w:r>
    </w:p>
    <w:p w:rsidR="00B60882" w:rsidRDefault="00B60882" w:rsidP="00B60882">
      <w:pPr>
        <w:pStyle w:val="ConsPlusNormal"/>
        <w:spacing w:before="200"/>
        <w:ind w:firstLine="540"/>
        <w:jc w:val="both"/>
      </w:pPr>
      <w:r>
        <w:t>Условия жизни и занятия первобытных людей.</w:t>
      </w:r>
    </w:p>
    <w:p w:rsidR="00B60882" w:rsidRDefault="00B60882" w:rsidP="00B60882">
      <w:pPr>
        <w:pStyle w:val="ConsPlusNormal"/>
        <w:spacing w:before="200"/>
        <w:ind w:firstLine="540"/>
        <w:jc w:val="both"/>
      </w:pPr>
      <w:r>
        <w:t>Овладение огнем. Орудия и жилища первобытных людей.</w:t>
      </w:r>
    </w:p>
    <w:p w:rsidR="00B60882" w:rsidRDefault="00B60882" w:rsidP="00B60882">
      <w:pPr>
        <w:pStyle w:val="ConsPlusNormal"/>
        <w:spacing w:before="200"/>
        <w:ind w:firstLine="540"/>
        <w:jc w:val="both"/>
      </w:pPr>
      <w:r>
        <w:t>Появление человека разумного. Охота и собирательство. Присваивающее хозяйство. Род и родовые отношения.</w:t>
      </w:r>
    </w:p>
    <w:p w:rsidR="00B60882" w:rsidRDefault="00B60882" w:rsidP="00B60882">
      <w:pPr>
        <w:pStyle w:val="ConsPlusNormal"/>
        <w:spacing w:before="200"/>
        <w:ind w:firstLine="540"/>
        <w:jc w:val="both"/>
      </w:pPr>
      <w:r>
        <w:t>Представления об окружающем мире, верования первобытных людей. Искусство первобытных людей.</w:t>
      </w:r>
    </w:p>
    <w:p w:rsidR="00B60882" w:rsidRDefault="00B60882" w:rsidP="00B60882">
      <w:pPr>
        <w:pStyle w:val="ConsPlusNormal"/>
        <w:spacing w:before="200"/>
        <w:ind w:firstLine="540"/>
        <w:jc w:val="both"/>
      </w:pPr>
      <w:r>
        <w:t>Древнейшие земледельцы и скотоводы: трудовая деятельность, изобретения. Ареалы древнейшего земледелия и скотоводства. Появление ремесел. Переход от присваивающего хозяйства к производящему. Развитие обмена и торговли. Появление металлических орудий и их влияние на первобытное общество. Центры древнейшей металлургии. Появление первого в мире колесного транспорта.</w:t>
      </w:r>
    </w:p>
    <w:p w:rsidR="00B60882" w:rsidRDefault="00B60882" w:rsidP="00B60882">
      <w:pPr>
        <w:pStyle w:val="ConsPlusNormal"/>
        <w:spacing w:before="200"/>
        <w:ind w:firstLine="540"/>
        <w:jc w:val="both"/>
      </w:pPr>
      <w:r>
        <w:t>Переход от родовой к соседской общине. Появление знати.</w:t>
      </w:r>
    </w:p>
    <w:p w:rsidR="00B60882" w:rsidRDefault="00B60882" w:rsidP="00B60882">
      <w:pPr>
        <w:pStyle w:val="ConsPlusNormal"/>
        <w:spacing w:before="200"/>
        <w:ind w:firstLine="540"/>
        <w:jc w:val="both"/>
      </w:pPr>
      <w:r>
        <w:t>Кочевые общества евразийских степей в эпоху бронзы и раннем железном веке. Степь и ее роль в распространении культурных взаимовлияний.</w:t>
      </w:r>
    </w:p>
    <w:p w:rsidR="00B60882" w:rsidRDefault="00B60882" w:rsidP="00B60882">
      <w:pPr>
        <w:pStyle w:val="ConsPlusNormal"/>
        <w:spacing w:before="200"/>
        <w:ind w:firstLine="540"/>
        <w:jc w:val="both"/>
      </w:pPr>
      <w:r>
        <w:t>Разложение первобытнообщинных отношений. На пороге цивилизации.</w:t>
      </w:r>
    </w:p>
    <w:p w:rsidR="00B60882" w:rsidRDefault="00B60882" w:rsidP="00B60882">
      <w:pPr>
        <w:pStyle w:val="ConsPlusNormal"/>
        <w:spacing w:before="200"/>
        <w:ind w:firstLine="540"/>
        <w:jc w:val="both"/>
      </w:pPr>
      <w:r>
        <w:t>150.3.3. Древний мир.</w:t>
      </w:r>
    </w:p>
    <w:p w:rsidR="00B60882" w:rsidRDefault="00B60882" w:rsidP="00B60882">
      <w:pPr>
        <w:pStyle w:val="ConsPlusNormal"/>
        <w:spacing w:before="200"/>
        <w:ind w:firstLine="540"/>
        <w:jc w:val="both"/>
      </w:pPr>
      <w:r>
        <w:t>Понятие и хронологические рамки истории Древнего мира. Карта Древнего мира.</w:t>
      </w:r>
    </w:p>
    <w:p w:rsidR="00B60882" w:rsidRDefault="00B60882" w:rsidP="00B60882">
      <w:pPr>
        <w:pStyle w:val="ConsPlusNormal"/>
        <w:spacing w:before="200"/>
        <w:ind w:firstLine="540"/>
        <w:jc w:val="both"/>
      </w:pPr>
      <w:r>
        <w:t>150.3.3.1. Древний Восток</w:t>
      </w:r>
    </w:p>
    <w:p w:rsidR="00B60882" w:rsidRDefault="00B60882" w:rsidP="00B60882">
      <w:pPr>
        <w:pStyle w:val="ConsPlusNormal"/>
        <w:spacing w:before="200"/>
        <w:ind w:firstLine="540"/>
        <w:jc w:val="both"/>
      </w:pPr>
      <w:r>
        <w:lastRenderedPageBreak/>
        <w:t>Понятие "Древний Восток". Карта древневосточного мира.</w:t>
      </w:r>
    </w:p>
    <w:p w:rsidR="00B60882" w:rsidRDefault="00B60882" w:rsidP="00B60882">
      <w:pPr>
        <w:pStyle w:val="ConsPlusNormal"/>
        <w:spacing w:before="200"/>
        <w:ind w:firstLine="540"/>
        <w:jc w:val="both"/>
      </w:pPr>
      <w:r>
        <w:t>150.3.3.2. Древний Египет.</w:t>
      </w:r>
    </w:p>
    <w:p w:rsidR="00B60882" w:rsidRDefault="00B60882" w:rsidP="00B60882">
      <w:pPr>
        <w:pStyle w:val="ConsPlusNormal"/>
        <w:spacing w:before="200"/>
        <w:ind w:firstLine="540"/>
        <w:jc w:val="both"/>
      </w:pPr>
      <w:r>
        <w:t>Природа Египта. Условия жизни и занятия древних египтян.</w:t>
      </w:r>
    </w:p>
    <w:p w:rsidR="00B60882" w:rsidRDefault="00B60882" w:rsidP="00B60882">
      <w:pPr>
        <w:pStyle w:val="ConsPlusNormal"/>
        <w:spacing w:before="200"/>
        <w:ind w:firstLine="540"/>
        <w:jc w:val="both"/>
      </w:pPr>
      <w:r>
        <w:t>Возникновение государственной власти. Объединение Египта.</w:t>
      </w:r>
    </w:p>
    <w:p w:rsidR="00B60882" w:rsidRDefault="00B60882" w:rsidP="00B60882">
      <w:pPr>
        <w:pStyle w:val="ConsPlusNormal"/>
        <w:spacing w:before="200"/>
        <w:ind w:firstLine="540"/>
        <w:jc w:val="both"/>
      </w:pPr>
      <w:r>
        <w:t>Управление государством (фараон, вельможи, чиновники). Положение и повинности населения. Рабы.</w:t>
      </w:r>
    </w:p>
    <w:p w:rsidR="00B60882" w:rsidRDefault="00B60882" w:rsidP="00B60882">
      <w:pPr>
        <w:pStyle w:val="ConsPlusNormal"/>
        <w:spacing w:before="200"/>
        <w:ind w:firstLine="540"/>
        <w:jc w:val="both"/>
      </w:pPr>
      <w:r>
        <w:t>Развитие земледелия, скотоводства, ремесел.</w:t>
      </w:r>
    </w:p>
    <w:p w:rsidR="00B60882" w:rsidRDefault="00B60882" w:rsidP="00B60882">
      <w:pPr>
        <w:pStyle w:val="ConsPlusNormal"/>
        <w:spacing w:before="200"/>
        <w:ind w:firstLine="540"/>
        <w:jc w:val="both"/>
      </w:pPr>
      <w:r>
        <w:t>Хозяйство Древнего Египта в середине II тыс. до н.э. Египетское войско.</w:t>
      </w:r>
    </w:p>
    <w:p w:rsidR="00B60882" w:rsidRDefault="00B60882" w:rsidP="00B60882">
      <w:pPr>
        <w:pStyle w:val="ConsPlusNormal"/>
        <w:spacing w:before="200"/>
        <w:ind w:firstLine="540"/>
        <w:jc w:val="both"/>
      </w:pPr>
      <w:r>
        <w:t>Отношения Египта с соседними народами.</w:t>
      </w:r>
    </w:p>
    <w:p w:rsidR="00B60882" w:rsidRDefault="00B60882" w:rsidP="00B60882">
      <w:pPr>
        <w:pStyle w:val="ConsPlusNormal"/>
        <w:spacing w:before="200"/>
        <w:ind w:firstLine="540"/>
        <w:jc w:val="both"/>
      </w:pPr>
      <w:r>
        <w:t>Тутмос III. Завоевательные походы фараонов. Могущество Египта при Рамсесе II.</w:t>
      </w:r>
    </w:p>
    <w:p w:rsidR="00B60882" w:rsidRDefault="00B60882" w:rsidP="00B60882">
      <w:pPr>
        <w:pStyle w:val="ConsPlusNormal"/>
        <w:spacing w:before="200"/>
        <w:ind w:firstLine="540"/>
        <w:jc w:val="both"/>
      </w:pPr>
      <w:r>
        <w:t>Религиозные верования египтян. Боги Древнего Египта. Храмы и жрецы.</w:t>
      </w:r>
    </w:p>
    <w:p w:rsidR="00B60882" w:rsidRDefault="00B60882" w:rsidP="00B60882">
      <w:pPr>
        <w:pStyle w:val="ConsPlusNormal"/>
        <w:spacing w:before="200"/>
        <w:ind w:firstLine="540"/>
        <w:jc w:val="both"/>
      </w:pPr>
      <w:r>
        <w:t>Фараон-реформатор Эхнатон. Пирамиды и гробницы. Храмы</w:t>
      </w:r>
    </w:p>
    <w:p w:rsidR="00B60882" w:rsidRDefault="00B60882" w:rsidP="00B60882">
      <w:pPr>
        <w:pStyle w:val="ConsPlusNormal"/>
        <w:spacing w:before="200"/>
        <w:ind w:firstLine="540"/>
        <w:jc w:val="both"/>
      </w:pPr>
      <w:r>
        <w:t>Письменность (иероглифы, папирус). Открытие Ж.Ф. Шампольона. Образование.</w:t>
      </w:r>
    </w:p>
    <w:p w:rsidR="00B60882" w:rsidRDefault="00B60882" w:rsidP="00B60882">
      <w:pPr>
        <w:pStyle w:val="ConsPlusNormal"/>
        <w:spacing w:before="200"/>
        <w:ind w:firstLine="540"/>
        <w:jc w:val="both"/>
      </w:pPr>
      <w:r>
        <w:t>Познания древних египтян (астрономия, математика, медицина). Искусство Древнего Египта (архитектура, рельефы, фрески).</w:t>
      </w:r>
    </w:p>
    <w:p w:rsidR="00B60882" w:rsidRDefault="00B60882" w:rsidP="00B60882">
      <w:pPr>
        <w:pStyle w:val="ConsPlusNormal"/>
        <w:spacing w:before="200"/>
        <w:ind w:firstLine="540"/>
        <w:jc w:val="both"/>
      </w:pPr>
      <w:r>
        <w:t>150.3.3.3. Древние цивилизации Месопотамии.</w:t>
      </w:r>
    </w:p>
    <w:p w:rsidR="00B60882" w:rsidRDefault="00B60882" w:rsidP="00B60882">
      <w:pPr>
        <w:pStyle w:val="ConsPlusNormal"/>
        <w:spacing w:before="200"/>
        <w:ind w:firstLine="540"/>
        <w:jc w:val="both"/>
      </w:pPr>
      <w:r>
        <w:t>Природные условия Месопотамии (Междуречья). Занятия населения.</w:t>
      </w:r>
    </w:p>
    <w:p w:rsidR="00B60882" w:rsidRDefault="00B60882" w:rsidP="00B60882">
      <w:pPr>
        <w:pStyle w:val="ConsPlusNormal"/>
        <w:spacing w:before="200"/>
        <w:ind w:firstLine="540"/>
        <w:jc w:val="both"/>
      </w:pPr>
      <w:r>
        <w:t>Древнейшие города-государства. Создание единого государства.</w:t>
      </w:r>
    </w:p>
    <w:p w:rsidR="00B60882" w:rsidRDefault="00B60882" w:rsidP="00B60882">
      <w:pPr>
        <w:pStyle w:val="ConsPlusNormal"/>
        <w:spacing w:before="200"/>
        <w:ind w:firstLine="540"/>
        <w:jc w:val="both"/>
      </w:pPr>
      <w:r>
        <w:t>Письменность. Научные открытия древних шумеров. Религиозные верования.</w:t>
      </w:r>
    </w:p>
    <w:p w:rsidR="00B60882" w:rsidRDefault="00B60882" w:rsidP="00B60882">
      <w:pPr>
        <w:pStyle w:val="ConsPlusNormal"/>
        <w:spacing w:before="200"/>
        <w:ind w:firstLine="540"/>
        <w:jc w:val="both"/>
      </w:pPr>
      <w:r>
        <w:t>Мифы и сказания.</w:t>
      </w:r>
    </w:p>
    <w:p w:rsidR="00B60882" w:rsidRDefault="00B60882" w:rsidP="00B60882">
      <w:pPr>
        <w:pStyle w:val="ConsPlusNormal"/>
        <w:spacing w:before="200"/>
        <w:ind w:firstLine="540"/>
        <w:jc w:val="both"/>
      </w:pPr>
      <w:r>
        <w:t>Древний Вавилон. Царь Хаммурапи и его законы.</w:t>
      </w:r>
    </w:p>
    <w:p w:rsidR="00B60882" w:rsidRDefault="00B60882" w:rsidP="00B60882">
      <w:pPr>
        <w:pStyle w:val="ConsPlusNormal"/>
        <w:spacing w:before="200"/>
        <w:ind w:firstLine="540"/>
        <w:jc w:val="both"/>
      </w:pPr>
      <w:r>
        <w:t>Усиление Нововавилонского царства. Легендарные памятники города Вавилона.</w:t>
      </w:r>
    </w:p>
    <w:p w:rsidR="00B60882" w:rsidRDefault="00B60882" w:rsidP="00B60882">
      <w:pPr>
        <w:pStyle w:val="ConsPlusNormal"/>
        <w:spacing w:before="200"/>
        <w:ind w:firstLine="540"/>
        <w:jc w:val="both"/>
      </w:pPr>
      <w:r>
        <w:t>150.3.3.4. Восточное Средиземноморье в древности.</w:t>
      </w:r>
    </w:p>
    <w:p w:rsidR="00B60882" w:rsidRDefault="00B60882" w:rsidP="00B60882">
      <w:pPr>
        <w:pStyle w:val="ConsPlusNormal"/>
        <w:spacing w:before="200"/>
        <w:ind w:firstLine="540"/>
        <w:jc w:val="both"/>
      </w:pPr>
      <w:r>
        <w:t xml:space="preserve">Природные условия, их влияние на занятия жителей. Финикии: развитие </w:t>
      </w:r>
      <w:r>
        <w:lastRenderedPageBreak/>
        <w:t>ремесел, караванной и морской торговли. Города-государства. Финикийская колонизация. Изобретения финикийцев. Финикийский алфавит.</w:t>
      </w:r>
    </w:p>
    <w:p w:rsidR="00B60882" w:rsidRDefault="00B60882" w:rsidP="00B60882">
      <w:pPr>
        <w:pStyle w:val="ConsPlusNormal"/>
        <w:spacing w:before="200"/>
        <w:ind w:firstLine="540"/>
        <w:jc w:val="both"/>
      </w:pPr>
      <w:r>
        <w:t>Палестина и ее население. Возникновение Израильского государства. Царь Соломон. Религиозные верования. Ветхозаветные предания.</w:t>
      </w:r>
    </w:p>
    <w:p w:rsidR="00B60882" w:rsidRDefault="00B60882" w:rsidP="00B60882">
      <w:pPr>
        <w:pStyle w:val="ConsPlusNormal"/>
        <w:spacing w:before="200"/>
        <w:ind w:firstLine="540"/>
        <w:jc w:val="both"/>
      </w:pPr>
      <w:r>
        <w:t>150.3.3.5. Ассирия. Персидская держава.</w:t>
      </w:r>
    </w:p>
    <w:p w:rsidR="00B60882" w:rsidRDefault="00B60882" w:rsidP="00B60882">
      <w:pPr>
        <w:pStyle w:val="ConsPlusNormal"/>
        <w:spacing w:before="200"/>
        <w:ind w:firstLine="540"/>
        <w:jc w:val="both"/>
      </w:pPr>
      <w:r>
        <w:t>Ассирия. Завоевания ассирийцев. Создание сильной державы. Культурные сокровища Ниневии. Гибель империи.</w:t>
      </w:r>
    </w:p>
    <w:p w:rsidR="00B60882" w:rsidRDefault="00B60882" w:rsidP="00B60882">
      <w:pPr>
        <w:pStyle w:val="ConsPlusNormal"/>
        <w:spacing w:before="200"/>
        <w:ind w:firstLine="540"/>
        <w:jc w:val="both"/>
      </w:pPr>
      <w:r>
        <w:t>Возникновение Персидского государства. Завоевания персов. Государство Ахеменидов. Великие цари: Кир II Великий, Дарий I. Расширение территории державы. Государственное устройство. Центр и сатрапии, управление империей. Религия персов. Дербент - один из старейших городов на территории современной России.</w:t>
      </w:r>
    </w:p>
    <w:p w:rsidR="00B60882" w:rsidRDefault="00B60882" w:rsidP="00B60882">
      <w:pPr>
        <w:pStyle w:val="ConsPlusNormal"/>
        <w:spacing w:before="200"/>
        <w:ind w:firstLine="540"/>
        <w:jc w:val="both"/>
      </w:pPr>
      <w:r>
        <w:t>150.3.3.6. Древняя Индия. Древний Китай.</w:t>
      </w:r>
    </w:p>
    <w:p w:rsidR="00B60882" w:rsidRDefault="00B60882" w:rsidP="00B60882">
      <w:pPr>
        <w:pStyle w:val="ConsPlusNormal"/>
        <w:spacing w:before="200"/>
        <w:ind w:firstLine="540"/>
        <w:jc w:val="both"/>
      </w:pPr>
      <w:r>
        <w:t>Природные условия Древней Индии. Занятия населения. Древнейшие города-государства. Приход ариев в Северную Индию. Держава Маурьев. Государство Гуптов. Общественное устройство, варны.</w:t>
      </w:r>
    </w:p>
    <w:p w:rsidR="00B60882" w:rsidRDefault="00B60882" w:rsidP="00B60882">
      <w:pPr>
        <w:pStyle w:val="ConsPlusNormal"/>
        <w:spacing w:before="200"/>
        <w:ind w:firstLine="540"/>
        <w:jc w:val="both"/>
      </w:pPr>
      <w:r>
        <w:t>Природные условия Древнего Китая. Хозяйственная деятельность и условия жизни населения. Древнейшие царства. Создание объединенной империи. Цинь Шихуанди. Возведение Великой Китайской стены. Правление династии Хань. Жизнь в империи: правители и подданные, положение различных групп населения. Развитие ремесел и торговли. Великий шелковый путь.</w:t>
      </w:r>
    </w:p>
    <w:p w:rsidR="00B60882" w:rsidRDefault="00B60882" w:rsidP="00B60882">
      <w:pPr>
        <w:pStyle w:val="ConsPlusNormal"/>
        <w:spacing w:before="200"/>
        <w:ind w:firstLine="540"/>
        <w:jc w:val="both"/>
      </w:pPr>
      <w:r>
        <w:t>Религиозные верования древних индийцев. Легенды и сказания. Возникновение и распространение буддизма. Культурное наследие Древней Индии (эпос и литература, художественная культура, научное познание).</w:t>
      </w:r>
    </w:p>
    <w:p w:rsidR="00B60882" w:rsidRDefault="00B60882" w:rsidP="00B60882">
      <w:pPr>
        <w:pStyle w:val="ConsPlusNormal"/>
        <w:spacing w:before="200"/>
        <w:ind w:firstLine="540"/>
        <w:jc w:val="both"/>
      </w:pPr>
      <w:r>
        <w:t>Религиозно-философские учения Древнего Китая. Конфуций. Научные знания и изобретения древних китайцев.</w:t>
      </w:r>
    </w:p>
    <w:p w:rsidR="00B60882" w:rsidRDefault="00B60882" w:rsidP="00B60882">
      <w:pPr>
        <w:pStyle w:val="ConsPlusNormal"/>
        <w:spacing w:before="200"/>
        <w:ind w:firstLine="540"/>
        <w:jc w:val="both"/>
      </w:pPr>
      <w:r>
        <w:t>150.3.3.7. Древняя Греция. Эллинизм.</w:t>
      </w:r>
    </w:p>
    <w:p w:rsidR="00B60882" w:rsidRDefault="00B60882" w:rsidP="00B60882">
      <w:pPr>
        <w:pStyle w:val="ConsPlusNormal"/>
        <w:spacing w:before="200"/>
        <w:ind w:firstLine="540"/>
        <w:jc w:val="both"/>
      </w:pPr>
      <w:r>
        <w:t>150.3.3.7.1. Древнейшая Греция</w:t>
      </w:r>
    </w:p>
    <w:p w:rsidR="00B60882" w:rsidRDefault="00B60882" w:rsidP="00B60882">
      <w:pPr>
        <w:pStyle w:val="ConsPlusNormal"/>
        <w:spacing w:before="200"/>
        <w:ind w:firstLine="540"/>
        <w:jc w:val="both"/>
      </w:pPr>
      <w:r>
        <w:t>Природные условия Древней Греции. Занятия населения. Древнейшие государства на Крите. Расцвет и гибель Минойской цивилизации. Государства Ахейской Греции (Микены, Тиринф).</w:t>
      </w:r>
    </w:p>
    <w:p w:rsidR="00B60882" w:rsidRDefault="00B60882" w:rsidP="00B60882">
      <w:pPr>
        <w:pStyle w:val="ConsPlusNormal"/>
        <w:spacing w:before="200"/>
        <w:ind w:firstLine="540"/>
        <w:jc w:val="both"/>
      </w:pPr>
      <w:r>
        <w:t>Верования древних греков. Пантеон Богов. Взаимоотношения Богов и людей.</w:t>
      </w:r>
    </w:p>
    <w:p w:rsidR="00B60882" w:rsidRDefault="00B60882" w:rsidP="00B60882">
      <w:pPr>
        <w:pStyle w:val="ConsPlusNormal"/>
        <w:spacing w:before="200"/>
        <w:ind w:firstLine="540"/>
        <w:jc w:val="both"/>
      </w:pPr>
      <w:r>
        <w:lastRenderedPageBreak/>
        <w:t>Троянская война. Вторжение дорийских племен. Поэмы Гомера "Илиада", "Одиссея".</w:t>
      </w:r>
    </w:p>
    <w:p w:rsidR="00B60882" w:rsidRDefault="00B60882" w:rsidP="00B60882">
      <w:pPr>
        <w:pStyle w:val="ConsPlusNormal"/>
        <w:spacing w:before="200"/>
        <w:ind w:firstLine="540"/>
        <w:jc w:val="both"/>
      </w:pPr>
      <w:r>
        <w:t>150.3.3.7.2. Греческие полисы</w:t>
      </w:r>
    </w:p>
    <w:p w:rsidR="00B60882" w:rsidRDefault="00B60882" w:rsidP="00B60882">
      <w:pPr>
        <w:pStyle w:val="ConsPlusNormal"/>
        <w:spacing w:before="200"/>
        <w:ind w:firstLine="540"/>
        <w:jc w:val="both"/>
      </w:pPr>
      <w:r>
        <w:t>Подъем хозяйственной жизни после "темных веков". Развитие земледелия и ремесла. Становление полисов, их политическое устройство. Аристократия и демос.</w:t>
      </w:r>
    </w:p>
    <w:p w:rsidR="00B60882" w:rsidRDefault="00B60882" w:rsidP="00B60882">
      <w:pPr>
        <w:pStyle w:val="ConsPlusNormal"/>
        <w:spacing w:before="200"/>
        <w:ind w:firstLine="540"/>
        <w:jc w:val="both"/>
      </w:pPr>
      <w:r>
        <w:t>Великая греческая колонизация. Метрополии и колонии. Народы, проживавшие на территории современной России до середины I тыс. до н. э. Скифы и скифская культура. Античные города-государства Северного Причерноморья. Боспорское царство. Пантикапей. Античный Херсонес. Фанагория. Киммерийцы. Скифское царство в Крыму. Сарматы.</w:t>
      </w:r>
    </w:p>
    <w:p w:rsidR="00B60882" w:rsidRDefault="00B60882" w:rsidP="00B60882">
      <w:pPr>
        <w:pStyle w:val="ConsPlusNormal"/>
        <w:spacing w:before="200"/>
        <w:ind w:firstLine="540"/>
        <w:jc w:val="both"/>
      </w:pPr>
      <w:r>
        <w:t>Афины: утверждение демократии. Законы Солона. Реформы Клисфена, их значение.</w:t>
      </w:r>
    </w:p>
    <w:p w:rsidR="00B60882" w:rsidRDefault="00B60882" w:rsidP="00B60882">
      <w:pPr>
        <w:pStyle w:val="ConsPlusNormal"/>
        <w:spacing w:before="200"/>
        <w:ind w:firstLine="540"/>
        <w:jc w:val="both"/>
      </w:pPr>
      <w:r>
        <w:t>Спарта: основные группы населения, политическое устройство. Организация военного дела. Спартанское воспитание.</w:t>
      </w:r>
    </w:p>
    <w:p w:rsidR="00B60882" w:rsidRDefault="00B60882" w:rsidP="00B60882">
      <w:pPr>
        <w:pStyle w:val="ConsPlusNormal"/>
        <w:spacing w:before="200"/>
        <w:ind w:firstLine="540"/>
        <w:jc w:val="both"/>
      </w:pPr>
      <w:r>
        <w:t>Греко-персидские войны. Причины войн. Походы персов на Грецию. Битва при Марафоне, ее значение. Усиление афинского могущества; Фемистокл. Битва при Фермопилах. Захват персами Аттики. Победы греков в Саламинском сражении, при Платеях и Микале. Итоги греко-персидских войн.</w:t>
      </w:r>
    </w:p>
    <w:p w:rsidR="00B60882" w:rsidRDefault="00B60882" w:rsidP="00B60882">
      <w:pPr>
        <w:pStyle w:val="ConsPlusNormal"/>
        <w:spacing w:before="200"/>
        <w:ind w:firstLine="540"/>
        <w:jc w:val="both"/>
      </w:pPr>
      <w:r>
        <w:t>Возвышение Афинского государства. Афины при Перикле. Хозяйственная жизнь.</w:t>
      </w:r>
    </w:p>
    <w:p w:rsidR="00B60882" w:rsidRDefault="00B60882" w:rsidP="00B60882">
      <w:pPr>
        <w:pStyle w:val="ConsPlusNormal"/>
        <w:spacing w:before="200"/>
        <w:ind w:firstLine="540"/>
        <w:jc w:val="both"/>
      </w:pPr>
      <w:r>
        <w:t>150.3.3.7.3. Культура Древней Греции.</w:t>
      </w:r>
    </w:p>
    <w:p w:rsidR="00B60882" w:rsidRDefault="00B60882" w:rsidP="00B60882">
      <w:pPr>
        <w:pStyle w:val="ConsPlusNormal"/>
        <w:spacing w:before="200"/>
        <w:ind w:firstLine="540"/>
        <w:jc w:val="both"/>
      </w:pPr>
      <w:r>
        <w:t>Греческое искусство: архитектура, скульптура, живопись. Афинский акрополь. Храмы и жрецы. Повседневная жизнь и быт древних греков. Школа и образование. Литература. Развитие наук. Греческая философия. Досуг (театр, спортивные состязания). Общегреческие игры в Олимпии.</w:t>
      </w:r>
    </w:p>
    <w:p w:rsidR="00B60882" w:rsidRDefault="00B60882" w:rsidP="00B60882">
      <w:pPr>
        <w:pStyle w:val="ConsPlusNormal"/>
        <w:spacing w:before="200"/>
        <w:ind w:firstLine="540"/>
        <w:jc w:val="both"/>
      </w:pPr>
      <w:r>
        <w:t>150.3.3.7.4. Македонские завоевания. Эллинизм.</w:t>
      </w:r>
    </w:p>
    <w:p w:rsidR="00B60882" w:rsidRDefault="00B60882" w:rsidP="00B60882">
      <w:pPr>
        <w:pStyle w:val="ConsPlusNormal"/>
        <w:spacing w:before="200"/>
        <w:ind w:firstLine="540"/>
        <w:jc w:val="both"/>
      </w:pPr>
      <w:r>
        <w:t>Пелопоннесская война: причины, участники, итоги. Упадок Эллады. Возвышение Македонии. Политика Филиппа II. Главенство Македонии над греческими полисами. Коринфский союз.</w:t>
      </w:r>
    </w:p>
    <w:p w:rsidR="00B60882" w:rsidRDefault="00B60882" w:rsidP="00B60882">
      <w:pPr>
        <w:pStyle w:val="ConsPlusNormal"/>
        <w:spacing w:before="200"/>
        <w:ind w:firstLine="540"/>
        <w:jc w:val="both"/>
      </w:pPr>
      <w:r>
        <w:t>Александр Македонский и его завоевания на Востоке. Распад державы Александра Македонского.</w:t>
      </w:r>
    </w:p>
    <w:p w:rsidR="00B60882" w:rsidRDefault="00B60882" w:rsidP="00B60882">
      <w:pPr>
        <w:pStyle w:val="ConsPlusNormal"/>
        <w:spacing w:before="200"/>
        <w:ind w:firstLine="540"/>
        <w:jc w:val="both"/>
      </w:pPr>
      <w:r>
        <w:t xml:space="preserve">Эллинистические государства Востока. Культура эллинистического мира. </w:t>
      </w:r>
      <w:r>
        <w:lastRenderedPageBreak/>
        <w:t>Александрия Египетская.</w:t>
      </w:r>
    </w:p>
    <w:p w:rsidR="00B60882" w:rsidRDefault="00B60882" w:rsidP="00B60882">
      <w:pPr>
        <w:pStyle w:val="ConsPlusNormal"/>
        <w:spacing w:before="200"/>
        <w:ind w:firstLine="540"/>
        <w:jc w:val="both"/>
      </w:pPr>
      <w:r>
        <w:t>150.3.3.8. Древний Рим.</w:t>
      </w:r>
    </w:p>
    <w:p w:rsidR="00B60882" w:rsidRDefault="00B60882" w:rsidP="00B60882">
      <w:pPr>
        <w:pStyle w:val="ConsPlusNormal"/>
        <w:spacing w:before="200"/>
        <w:ind w:firstLine="540"/>
        <w:jc w:val="both"/>
      </w:pPr>
      <w:r>
        <w:t>150.3.3.8.1. Возникновение Римского государства.</w:t>
      </w:r>
    </w:p>
    <w:p w:rsidR="00B60882" w:rsidRDefault="00B60882" w:rsidP="00B60882">
      <w:pPr>
        <w:pStyle w:val="ConsPlusNormal"/>
        <w:spacing w:before="200"/>
        <w:ind w:firstLine="540"/>
        <w:jc w:val="both"/>
      </w:pPr>
      <w:r>
        <w:t>Природа и население Апеннинского полуострова в древности. Этрусские города-государства. Наследие этрусков.</w:t>
      </w:r>
    </w:p>
    <w:p w:rsidR="00B60882" w:rsidRDefault="00B60882" w:rsidP="00B60882">
      <w:pPr>
        <w:pStyle w:val="ConsPlusNormal"/>
        <w:spacing w:before="200"/>
        <w:ind w:firstLine="540"/>
        <w:jc w:val="both"/>
      </w:pPr>
      <w:r>
        <w:t>Легенды об основании Рима. Рим эпохи царей.</w:t>
      </w:r>
    </w:p>
    <w:p w:rsidR="00B60882" w:rsidRDefault="00B60882" w:rsidP="00B60882">
      <w:pPr>
        <w:pStyle w:val="ConsPlusNormal"/>
        <w:spacing w:before="200"/>
        <w:ind w:firstLine="540"/>
        <w:jc w:val="both"/>
      </w:pPr>
      <w:r>
        <w:t>Республика римских граждан. Патриции и плебеи. Управление и законы.</w:t>
      </w:r>
    </w:p>
    <w:p w:rsidR="00B60882" w:rsidRDefault="00B60882" w:rsidP="00B60882">
      <w:pPr>
        <w:pStyle w:val="ConsPlusNormal"/>
        <w:spacing w:before="200"/>
        <w:ind w:firstLine="540"/>
        <w:jc w:val="both"/>
      </w:pPr>
      <w:r>
        <w:t>Верования древних римлян. Боги. Жрецы.</w:t>
      </w:r>
    </w:p>
    <w:p w:rsidR="00B60882" w:rsidRDefault="00B60882" w:rsidP="00B60882">
      <w:pPr>
        <w:pStyle w:val="ConsPlusNormal"/>
        <w:spacing w:before="200"/>
        <w:ind w:firstLine="540"/>
        <w:jc w:val="both"/>
      </w:pPr>
      <w:r>
        <w:t>Завоевание Римом Италии. Римское войско.</w:t>
      </w:r>
    </w:p>
    <w:p w:rsidR="00B60882" w:rsidRDefault="00B60882" w:rsidP="00B60882">
      <w:pPr>
        <w:pStyle w:val="ConsPlusNormal"/>
        <w:spacing w:before="200"/>
        <w:ind w:firstLine="540"/>
        <w:jc w:val="both"/>
      </w:pPr>
      <w:r>
        <w:t>150.3.3.8.2. Римские завоевания в Средиземноморье</w:t>
      </w:r>
    </w:p>
    <w:p w:rsidR="00B60882" w:rsidRDefault="00B60882" w:rsidP="00B60882">
      <w:pPr>
        <w:pStyle w:val="ConsPlusNormal"/>
        <w:spacing w:before="200"/>
        <w:ind w:firstLine="540"/>
        <w:jc w:val="both"/>
      </w:pPr>
      <w:r>
        <w:t>Войны Рима с Карфагеном. Ганнибал; битва при Каннах. Поражение Карфагена.</w:t>
      </w:r>
    </w:p>
    <w:p w:rsidR="00B60882" w:rsidRDefault="00B60882" w:rsidP="00B60882">
      <w:pPr>
        <w:pStyle w:val="ConsPlusNormal"/>
        <w:spacing w:before="200"/>
        <w:ind w:firstLine="540"/>
        <w:jc w:val="both"/>
      </w:pPr>
      <w:r>
        <w:t>Установление господства Рима в Средиземноморье. Римские провинции.</w:t>
      </w:r>
    </w:p>
    <w:p w:rsidR="00B60882" w:rsidRDefault="00B60882" w:rsidP="00B60882">
      <w:pPr>
        <w:pStyle w:val="ConsPlusNormal"/>
        <w:spacing w:before="200"/>
        <w:ind w:firstLine="540"/>
        <w:jc w:val="both"/>
      </w:pPr>
      <w:r>
        <w:t>150.3.3.8.3. Поздняя Римская республика. Гражданские войны.</w:t>
      </w:r>
    </w:p>
    <w:p w:rsidR="00B60882" w:rsidRDefault="00B60882" w:rsidP="00B60882">
      <w:pPr>
        <w:pStyle w:val="ConsPlusNormal"/>
        <w:spacing w:before="200"/>
        <w:ind w:firstLine="540"/>
        <w:jc w:val="both"/>
      </w:pPr>
      <w:r>
        <w:t>Подъем сельского хозяйства. Латифундии. Рабство. Борьба за аграрную реформу. Деятельность братьев Гракхов: проекты реформ, мероприятия, итоги. Гражданская война и установление диктатуры Суллы.</w:t>
      </w:r>
    </w:p>
    <w:p w:rsidR="00B60882" w:rsidRDefault="00B60882" w:rsidP="00B60882">
      <w:pPr>
        <w:pStyle w:val="ConsPlusNormal"/>
        <w:spacing w:before="200"/>
        <w:ind w:firstLine="540"/>
        <w:jc w:val="both"/>
      </w:pPr>
      <w:r>
        <w:t>Восстание Спартака. Участие армии в гражданских войнах.</w:t>
      </w:r>
    </w:p>
    <w:p w:rsidR="00B60882" w:rsidRDefault="00B60882" w:rsidP="00B60882">
      <w:pPr>
        <w:pStyle w:val="ConsPlusNormal"/>
        <w:spacing w:before="200"/>
        <w:ind w:firstLine="540"/>
        <w:jc w:val="both"/>
      </w:pPr>
      <w:r>
        <w:t>Первый триумвират. Гай Юлий Цезарь: путь к власти, диктатура.</w:t>
      </w:r>
    </w:p>
    <w:p w:rsidR="00B60882" w:rsidRDefault="00B60882" w:rsidP="00B60882">
      <w:pPr>
        <w:pStyle w:val="ConsPlusNormal"/>
        <w:spacing w:before="200"/>
        <w:ind w:firstLine="540"/>
        <w:jc w:val="both"/>
      </w:pPr>
      <w:r>
        <w:t>150.3.3.8.4. Расцвет и падение Римской империи. Культура Древнего Рима</w:t>
      </w:r>
    </w:p>
    <w:p w:rsidR="00B60882" w:rsidRDefault="00B60882" w:rsidP="00B60882">
      <w:pPr>
        <w:pStyle w:val="ConsPlusNormal"/>
        <w:spacing w:before="200"/>
        <w:ind w:firstLine="540"/>
        <w:jc w:val="both"/>
      </w:pPr>
      <w:r>
        <w:t>Борьба между наследниками Цезаря. Победа Октавиана.</w:t>
      </w:r>
    </w:p>
    <w:p w:rsidR="00B60882" w:rsidRDefault="00B60882" w:rsidP="00B60882">
      <w:pPr>
        <w:pStyle w:val="ConsPlusNormal"/>
        <w:spacing w:before="200"/>
        <w:ind w:firstLine="540"/>
        <w:jc w:val="both"/>
      </w:pPr>
      <w:r>
        <w:t>Установление императорской власти. Октавиан Август. Римское гражданство. Римская литература, золотой век поэзии.</w:t>
      </w:r>
    </w:p>
    <w:p w:rsidR="00B60882" w:rsidRDefault="00B60882" w:rsidP="00B60882">
      <w:pPr>
        <w:pStyle w:val="ConsPlusNormal"/>
        <w:spacing w:before="200"/>
        <w:ind w:firstLine="540"/>
        <w:jc w:val="both"/>
      </w:pPr>
      <w:r>
        <w:t>Императоры Рима: завоеватели и правители. Римская империя: территория, управление.</w:t>
      </w:r>
    </w:p>
    <w:p w:rsidR="00B60882" w:rsidRDefault="00B60882" w:rsidP="00B60882">
      <w:pPr>
        <w:pStyle w:val="ConsPlusNormal"/>
        <w:spacing w:before="200"/>
        <w:ind w:firstLine="540"/>
        <w:jc w:val="both"/>
      </w:pPr>
      <w:r>
        <w:t>Возникновение и распространение христианства.</w:t>
      </w:r>
    </w:p>
    <w:p w:rsidR="00B60882" w:rsidRDefault="00B60882" w:rsidP="00B60882">
      <w:pPr>
        <w:pStyle w:val="ConsPlusNormal"/>
        <w:spacing w:before="200"/>
        <w:ind w:firstLine="540"/>
        <w:jc w:val="both"/>
      </w:pPr>
      <w:r>
        <w:t>Искусство Древнего Рима: архитектура, скульптура. Пантеон. Развитие наук. Римское право. Римские историки. Ораторское искусство; Цицерон.</w:t>
      </w:r>
    </w:p>
    <w:p w:rsidR="00B60882" w:rsidRDefault="00B60882" w:rsidP="00B60882">
      <w:pPr>
        <w:pStyle w:val="ConsPlusNormal"/>
        <w:spacing w:before="200"/>
        <w:ind w:firstLine="540"/>
        <w:jc w:val="both"/>
      </w:pPr>
      <w:r>
        <w:lastRenderedPageBreak/>
        <w:t>Повседневная жизнь в столице и провинциях.</w:t>
      </w:r>
    </w:p>
    <w:p w:rsidR="00B60882" w:rsidRDefault="00B60882" w:rsidP="00B60882">
      <w:pPr>
        <w:pStyle w:val="ConsPlusNormal"/>
        <w:spacing w:before="200"/>
        <w:ind w:firstLine="540"/>
        <w:jc w:val="both"/>
      </w:pPr>
      <w:r>
        <w:t>Император Константин I, перенос столицы в Константинополь. Разделение Римской империи на Западную и Восточную части. Начало Великого переселения народов.</w:t>
      </w:r>
    </w:p>
    <w:p w:rsidR="00B60882" w:rsidRDefault="00B60882" w:rsidP="00B60882">
      <w:pPr>
        <w:pStyle w:val="ConsPlusNormal"/>
        <w:spacing w:before="200"/>
        <w:ind w:firstLine="540"/>
        <w:jc w:val="both"/>
      </w:pPr>
      <w:r>
        <w:t>Рим и варвары. Падение Западной Римской империи.</w:t>
      </w:r>
    </w:p>
    <w:p w:rsidR="00B60882" w:rsidRDefault="00B60882" w:rsidP="00B60882">
      <w:pPr>
        <w:pStyle w:val="ConsPlusNormal"/>
        <w:spacing w:before="200"/>
        <w:ind w:firstLine="540"/>
        <w:jc w:val="both"/>
      </w:pPr>
      <w:r>
        <w:t>Историческое и культурное наследие цивилизаций Древнего мира.</w:t>
      </w:r>
    </w:p>
    <w:p w:rsidR="00B60882" w:rsidRDefault="00B60882" w:rsidP="00B60882">
      <w:pPr>
        <w:pStyle w:val="ConsPlusNormal"/>
        <w:ind w:firstLine="540"/>
        <w:jc w:val="both"/>
      </w:pPr>
    </w:p>
    <w:p w:rsidR="00B60882" w:rsidRDefault="00B60882" w:rsidP="00B60882">
      <w:pPr>
        <w:pStyle w:val="ConsPlusNormal"/>
        <w:ind w:firstLine="540"/>
        <w:jc w:val="both"/>
      </w:pPr>
      <w:r>
        <w:t>150.4. Содержание обучения в 6 классе.</w:t>
      </w:r>
    </w:p>
    <w:p w:rsidR="00B60882" w:rsidRDefault="00B60882" w:rsidP="00B60882">
      <w:pPr>
        <w:pStyle w:val="ConsPlusNormal"/>
        <w:spacing w:before="200"/>
        <w:ind w:firstLine="540"/>
        <w:jc w:val="both"/>
      </w:pPr>
      <w:r>
        <w:t>150.4.1. Всеобщая история. История Средних веков.</w:t>
      </w:r>
    </w:p>
    <w:p w:rsidR="00B60882" w:rsidRDefault="00B60882" w:rsidP="00B60882">
      <w:pPr>
        <w:pStyle w:val="ConsPlusNormal"/>
        <w:spacing w:before="200"/>
        <w:ind w:firstLine="540"/>
        <w:jc w:val="both"/>
      </w:pPr>
      <w:r>
        <w:t>150.4.1.1. Введение.</w:t>
      </w:r>
    </w:p>
    <w:p w:rsidR="00B60882" w:rsidRDefault="00B60882" w:rsidP="00B60882">
      <w:pPr>
        <w:pStyle w:val="ConsPlusNormal"/>
        <w:spacing w:before="200"/>
        <w:ind w:firstLine="540"/>
        <w:jc w:val="both"/>
      </w:pPr>
      <w:r>
        <w:t>Средние века: понятие, хронологические рамки и периодизация Средневековья.</w:t>
      </w:r>
    </w:p>
    <w:p w:rsidR="00B60882" w:rsidRDefault="00B60882" w:rsidP="00B60882">
      <w:pPr>
        <w:pStyle w:val="ConsPlusNormal"/>
        <w:spacing w:before="200"/>
        <w:ind w:firstLine="540"/>
        <w:jc w:val="both"/>
      </w:pPr>
      <w:r>
        <w:t>150.4.1.2. Европа в раннее Средневековье.</w:t>
      </w:r>
    </w:p>
    <w:p w:rsidR="00B60882" w:rsidRDefault="00B60882" w:rsidP="00B60882">
      <w:pPr>
        <w:pStyle w:val="ConsPlusNormal"/>
        <w:spacing w:before="200"/>
        <w:ind w:firstLine="540"/>
        <w:jc w:val="both"/>
      </w:pPr>
      <w:r>
        <w:t>Падение Западной Римской империи и образование варварских королевств.</w:t>
      </w:r>
    </w:p>
    <w:p w:rsidR="00B60882" w:rsidRDefault="00B60882" w:rsidP="00B60882">
      <w:pPr>
        <w:pStyle w:val="ConsPlusNormal"/>
        <w:spacing w:before="200"/>
        <w:ind w:firstLine="540"/>
        <w:jc w:val="both"/>
      </w:pPr>
      <w:r>
        <w:t>Византийская империя в VI - XI вв.</w:t>
      </w:r>
    </w:p>
    <w:p w:rsidR="00B60882" w:rsidRDefault="00B60882" w:rsidP="00B60882">
      <w:pPr>
        <w:pStyle w:val="ConsPlusNormal"/>
        <w:spacing w:before="200"/>
        <w:ind w:firstLine="540"/>
        <w:jc w:val="both"/>
      </w:pPr>
      <w:r>
        <w:t>Территория, население империи ромеев. Византийские императоры; Юстиниан. Кодификация законов. Внешняя политика Византии. Византия и славяне. Власть императора и церковь. Церковные соборы. Культура Византии. Образование и книжное дело. Художественная культура (архитектура, мозаика, фреска, иконопись). Влияние Византии на Русь.</w:t>
      </w:r>
    </w:p>
    <w:p w:rsidR="00B60882" w:rsidRDefault="00B60882" w:rsidP="00B60882">
      <w:pPr>
        <w:pStyle w:val="ConsPlusNormal"/>
        <w:spacing w:before="200"/>
        <w:ind w:firstLine="540"/>
        <w:jc w:val="both"/>
      </w:pPr>
      <w:r>
        <w:t>Завоевание франками Галлии. Хлодвиг. Усиление королевской власти. Салическая правда. Принятие франками христианства.</w:t>
      </w:r>
    </w:p>
    <w:p w:rsidR="00B60882" w:rsidRDefault="00B60882" w:rsidP="00B60882">
      <w:pPr>
        <w:pStyle w:val="ConsPlusNormal"/>
        <w:spacing w:before="200"/>
        <w:ind w:firstLine="540"/>
        <w:jc w:val="both"/>
      </w:pPr>
      <w:r>
        <w:t>Франкское государство в VIII - IX вв. Усиление власти майордомов. Карл Мартелл и его военная реформа. Завоевания Карла Великого. Управление империей. "Каролингское возрождение". Верденский раздел, его причины и значение.</w:t>
      </w:r>
    </w:p>
    <w:p w:rsidR="00B60882" w:rsidRDefault="00B60882" w:rsidP="00B60882">
      <w:pPr>
        <w:pStyle w:val="ConsPlusNormal"/>
        <w:spacing w:before="200"/>
        <w:ind w:firstLine="540"/>
        <w:jc w:val="both"/>
      </w:pPr>
      <w:r>
        <w:t>Образование государств во Франции, Германии, Италии. Священная Римская империя. Британия и Ирландия в раннее Средневековье. Норманны: общественный строй, завоевания. Ранние славянские государства. Возникновение Венгерского королевства. Христианизация Европы. Светские правители и папы.</w:t>
      </w:r>
    </w:p>
    <w:p w:rsidR="00B60882" w:rsidRDefault="00B60882" w:rsidP="00B60882">
      <w:pPr>
        <w:pStyle w:val="ConsPlusNormal"/>
        <w:spacing w:before="200"/>
        <w:ind w:firstLine="540"/>
        <w:jc w:val="both"/>
      </w:pPr>
      <w:r>
        <w:t>150.4.1.3. Мусульманская цивилизация в VII - XI вв.</w:t>
      </w:r>
    </w:p>
    <w:p w:rsidR="00B60882" w:rsidRDefault="00B60882" w:rsidP="00B60882">
      <w:pPr>
        <w:pStyle w:val="ConsPlusNormal"/>
        <w:spacing w:before="200"/>
        <w:ind w:firstLine="540"/>
        <w:jc w:val="both"/>
      </w:pPr>
      <w:r>
        <w:lastRenderedPageBreak/>
        <w:t>Арабы в VI - XI вв. Природные условия Аравийского полуострова. Основные занятия арабов. Традиционные верования. Пророк Мухаммад и возникновение ислама. Хиджра. Победа новой веры. Коран. Завоевания арабов.</w:t>
      </w:r>
    </w:p>
    <w:p w:rsidR="00B60882" w:rsidRDefault="00B60882" w:rsidP="00B60882">
      <w:pPr>
        <w:pStyle w:val="ConsPlusNormal"/>
        <w:spacing w:before="200"/>
        <w:ind w:firstLine="540"/>
        <w:jc w:val="both"/>
      </w:pPr>
      <w:r>
        <w:t>Арабский халифат, его расцвет и распад. Культура исламского мира. Образование и наука. Роль арабского языка. Расцвет литературы и искусства. Архитектура.</w:t>
      </w:r>
    </w:p>
    <w:p w:rsidR="00B60882" w:rsidRDefault="00B60882" w:rsidP="00B60882">
      <w:pPr>
        <w:pStyle w:val="ConsPlusNormal"/>
        <w:spacing w:before="200"/>
        <w:ind w:firstLine="540"/>
        <w:jc w:val="both"/>
      </w:pPr>
      <w:r>
        <w:t>150.4.1.4. Средневековое европейское общество.</w:t>
      </w:r>
    </w:p>
    <w:p w:rsidR="00B60882" w:rsidRDefault="00B60882" w:rsidP="00B60882">
      <w:pPr>
        <w:pStyle w:val="ConsPlusNormal"/>
        <w:spacing w:before="200"/>
        <w:ind w:firstLine="540"/>
        <w:jc w:val="both"/>
      </w:pPr>
      <w:r>
        <w:t>Аграрное производство. Натуральное хозяйство. Феодальное землевладение. Знать и рыцарство: социальный статус, образ жизни. Замок сеньора. Куртуазная культура. Крестьянство: зависимость от сеньора, повинности, условия жизни.</w:t>
      </w:r>
    </w:p>
    <w:p w:rsidR="00B60882" w:rsidRDefault="00B60882" w:rsidP="00B60882">
      <w:pPr>
        <w:pStyle w:val="ConsPlusNormal"/>
        <w:spacing w:before="200"/>
        <w:ind w:firstLine="540"/>
        <w:jc w:val="both"/>
      </w:pPr>
      <w:r>
        <w:t>Церковь и духовенство. Разделение христианства на католицизм и православие. Борьба пап за независимость церкви от светской власти. Ереси: причины возникновения и распространения. Преследование еретиков.</w:t>
      </w:r>
    </w:p>
    <w:p w:rsidR="00B60882" w:rsidRDefault="00B60882" w:rsidP="00B60882">
      <w:pPr>
        <w:pStyle w:val="ConsPlusNormal"/>
        <w:spacing w:before="200"/>
        <w:ind w:firstLine="540"/>
        <w:jc w:val="both"/>
      </w:pPr>
      <w:r>
        <w:t>Крестьянская община. Города - центры ремесла, торговли, культуры. Население городов. Цехи и гильдии. Городское управление. Борьба городов за самоуправление. Средневековые города-республики. Развитие торговли. Ярмарки. Торговые пути в Средиземноморье и на Балтике. Ганза. Облик средневековых городов. Образ жизни и быт горожан.</w:t>
      </w:r>
    </w:p>
    <w:p w:rsidR="00B60882" w:rsidRDefault="00B60882" w:rsidP="00B60882">
      <w:pPr>
        <w:pStyle w:val="ConsPlusNormal"/>
        <w:spacing w:before="200"/>
        <w:ind w:firstLine="540"/>
        <w:jc w:val="both"/>
      </w:pPr>
      <w:r>
        <w:t>150.4.1.5. Расцвет Средневековья в Западной Европе.</w:t>
      </w:r>
    </w:p>
    <w:p w:rsidR="00B60882" w:rsidRDefault="00B60882" w:rsidP="00B60882">
      <w:pPr>
        <w:pStyle w:val="ConsPlusNormal"/>
        <w:spacing w:before="200"/>
        <w:ind w:firstLine="540"/>
        <w:jc w:val="both"/>
      </w:pPr>
      <w:r>
        <w:t>Государства Европы в XI - XIII вв. Крестовые походы: цели, участники, итоги. Духовно-рыцарские ордены.</w:t>
      </w:r>
    </w:p>
    <w:p w:rsidR="00B60882" w:rsidRDefault="00B60882" w:rsidP="00B60882">
      <w:pPr>
        <w:pStyle w:val="ConsPlusNormal"/>
        <w:spacing w:before="200"/>
        <w:ind w:firstLine="540"/>
        <w:jc w:val="both"/>
      </w:pPr>
      <w:r>
        <w:t>Усиление королевской власти в странах Западной Европы. Сословно-представительная монархия. Образование централизованных государств в Англии, Франции. Реконкиста и образование централизованных государств на Пиренейском полуострове.</w:t>
      </w:r>
    </w:p>
    <w:p w:rsidR="00B60882" w:rsidRDefault="00B60882" w:rsidP="00B60882">
      <w:pPr>
        <w:pStyle w:val="ConsPlusNormal"/>
        <w:spacing w:before="200"/>
        <w:ind w:firstLine="540"/>
        <w:jc w:val="both"/>
      </w:pPr>
      <w:r>
        <w:t>Священная Римская империя в XI - XIII вв. Итальянские государства в XI - XIII вв. Польско-литовское государство в XI - XIII вв.</w:t>
      </w:r>
    </w:p>
    <w:p w:rsidR="00B60882" w:rsidRDefault="00B60882" w:rsidP="00B60882">
      <w:pPr>
        <w:pStyle w:val="ConsPlusNormal"/>
        <w:spacing w:before="200"/>
        <w:ind w:firstLine="540"/>
        <w:jc w:val="both"/>
      </w:pPr>
      <w:r>
        <w:t>Развитие экономики в европейских странах в период зрелого Средневековья.</w:t>
      </w:r>
    </w:p>
    <w:p w:rsidR="00B60882" w:rsidRDefault="00B60882" w:rsidP="00B60882">
      <w:pPr>
        <w:pStyle w:val="ConsPlusNormal"/>
        <w:spacing w:before="200"/>
        <w:ind w:firstLine="540"/>
        <w:jc w:val="both"/>
      </w:pPr>
      <w:r>
        <w:t>Византийская империя и славянские государства в XI - XIII вв.</w:t>
      </w:r>
    </w:p>
    <w:p w:rsidR="00B60882" w:rsidRDefault="00B60882" w:rsidP="00B60882">
      <w:pPr>
        <w:pStyle w:val="ConsPlusNormal"/>
        <w:spacing w:before="200"/>
        <w:ind w:firstLine="540"/>
        <w:jc w:val="both"/>
      </w:pPr>
      <w:r>
        <w:t xml:space="preserve">Культура средневековой Европы. Представления средневекового человека о мире. Место религии в жизни человека и общества. Образование: школы и университеты. Сословный характер культуры. Средневековый эпос. Рыцарская </w:t>
      </w:r>
      <w:r>
        <w:lastRenderedPageBreak/>
        <w:t>литература. Городской и крестьянский фольклор. Романский и готический стили в художественной культуре.</w:t>
      </w:r>
    </w:p>
    <w:p w:rsidR="00B60882" w:rsidRDefault="00B60882" w:rsidP="00B60882">
      <w:pPr>
        <w:pStyle w:val="ConsPlusNormal"/>
        <w:spacing w:before="200"/>
        <w:ind w:firstLine="540"/>
        <w:jc w:val="both"/>
      </w:pPr>
      <w:r>
        <w:t>150.4.1.6. Страны и народы Азии, Африки и Америки в Средние века.</w:t>
      </w:r>
    </w:p>
    <w:p w:rsidR="00B60882" w:rsidRDefault="00B60882" w:rsidP="00B60882">
      <w:pPr>
        <w:pStyle w:val="ConsPlusNormal"/>
        <w:spacing w:before="200"/>
        <w:ind w:firstLine="540"/>
        <w:jc w:val="both"/>
      </w:pPr>
      <w:r>
        <w:t>Монгольская держава: общественный строй монгольских племен, завоевания Чингисхана и его потомков, управление подчиненными территориями</w:t>
      </w:r>
    </w:p>
    <w:p w:rsidR="00B60882" w:rsidRDefault="00B60882" w:rsidP="00B60882">
      <w:pPr>
        <w:pStyle w:val="ConsPlusNormal"/>
        <w:spacing w:before="200"/>
        <w:ind w:firstLine="540"/>
        <w:jc w:val="both"/>
      </w:pPr>
      <w:r>
        <w:t>Китай: империи, правители и подданные, борьба против завоевателей. Япония в Средние века: образование государства, власть императоров и управление сегунов. Культура средневекового Китая и Японии.</w:t>
      </w:r>
    </w:p>
    <w:p w:rsidR="00B60882" w:rsidRDefault="00B60882" w:rsidP="00B60882">
      <w:pPr>
        <w:pStyle w:val="ConsPlusNormal"/>
        <w:spacing w:before="200"/>
        <w:ind w:firstLine="540"/>
        <w:jc w:val="both"/>
      </w:pPr>
      <w:r>
        <w:t>Индия: раздробленность индийских княжеств, вторжение мусульман, Делийский султанат. Культура и наука Индии.</w:t>
      </w:r>
    </w:p>
    <w:p w:rsidR="00B60882" w:rsidRDefault="00B60882" w:rsidP="00B60882">
      <w:pPr>
        <w:pStyle w:val="ConsPlusNormal"/>
        <w:spacing w:before="200"/>
        <w:ind w:firstLine="540"/>
        <w:jc w:val="both"/>
      </w:pPr>
      <w:r>
        <w:t>Культура народов Востока. Литература. Архитектура. Традиционные искусства и ремесла</w:t>
      </w:r>
    </w:p>
    <w:p w:rsidR="00B60882" w:rsidRDefault="00B60882" w:rsidP="00B60882">
      <w:pPr>
        <w:pStyle w:val="ConsPlusNormal"/>
        <w:spacing w:before="200"/>
        <w:ind w:firstLine="540"/>
        <w:jc w:val="both"/>
      </w:pPr>
      <w:r>
        <w:t>Государства и народы Африки в Средние века. Историческое и культурное наследие Средних веков.</w:t>
      </w:r>
    </w:p>
    <w:p w:rsidR="00B60882" w:rsidRDefault="00B60882" w:rsidP="00B60882">
      <w:pPr>
        <w:pStyle w:val="ConsPlusNormal"/>
        <w:spacing w:before="200"/>
        <w:ind w:firstLine="540"/>
        <w:jc w:val="both"/>
      </w:pPr>
      <w:r>
        <w:t>Цивилизации майя, ацтеков и инков: общественный строй, религиозные верования, культура. Появление европейских завоевателей.</w:t>
      </w:r>
    </w:p>
    <w:p w:rsidR="00B60882" w:rsidRDefault="00B60882" w:rsidP="00B60882">
      <w:pPr>
        <w:pStyle w:val="ConsPlusNormal"/>
        <w:spacing w:before="200"/>
        <w:ind w:firstLine="540"/>
        <w:jc w:val="both"/>
      </w:pPr>
      <w:r>
        <w:t>150.4.1.7. Осень Средневековья.</w:t>
      </w:r>
    </w:p>
    <w:p w:rsidR="00B60882" w:rsidRDefault="00B60882" w:rsidP="00B60882">
      <w:pPr>
        <w:pStyle w:val="ConsPlusNormal"/>
        <w:spacing w:before="200"/>
        <w:ind w:firstLine="540"/>
        <w:jc w:val="both"/>
      </w:pPr>
      <w:r>
        <w:t>Столетняя война; Ж. Д'Арк.</w:t>
      </w:r>
    </w:p>
    <w:p w:rsidR="00B60882" w:rsidRDefault="00B60882" w:rsidP="00B60882">
      <w:pPr>
        <w:pStyle w:val="ConsPlusNormal"/>
        <w:spacing w:before="200"/>
        <w:ind w:firstLine="540"/>
        <w:jc w:val="both"/>
      </w:pPr>
      <w:r>
        <w:t>Обострение социальных противоречий в XIV в. (Жакерия, восстание Уота Тайлера). Гуситское движение в Чехии.</w:t>
      </w:r>
    </w:p>
    <w:p w:rsidR="00B60882" w:rsidRDefault="00B60882" w:rsidP="00B60882">
      <w:pPr>
        <w:pStyle w:val="ConsPlusNormal"/>
        <w:spacing w:before="200"/>
        <w:ind w:firstLine="540"/>
        <w:jc w:val="both"/>
      </w:pPr>
      <w:r>
        <w:t>Экспансия турок-османов. Османские завоевания на Балканах. Падение Константинополя.</w:t>
      </w:r>
    </w:p>
    <w:p w:rsidR="00B60882" w:rsidRDefault="00B60882" w:rsidP="00B60882">
      <w:pPr>
        <w:pStyle w:val="ConsPlusNormal"/>
        <w:spacing w:before="200"/>
        <w:ind w:firstLine="540"/>
        <w:jc w:val="both"/>
      </w:pPr>
      <w:r>
        <w:t>Укрепление королевской власти в странах Европы.</w:t>
      </w:r>
    </w:p>
    <w:p w:rsidR="00B60882" w:rsidRDefault="00B60882" w:rsidP="00B60882">
      <w:pPr>
        <w:pStyle w:val="ConsPlusNormal"/>
        <w:spacing w:before="200"/>
        <w:ind w:firstLine="540"/>
        <w:jc w:val="both"/>
      </w:pPr>
      <w:r>
        <w:t>Развитие знаний о природе и человеке. Гуманизм. Раннее Возрождение: художники и их творения. Изобретение европейского книгопечатания; И. Гутенберг</w:t>
      </w:r>
    </w:p>
    <w:p w:rsidR="00B60882" w:rsidRDefault="00B60882" w:rsidP="00B60882">
      <w:pPr>
        <w:pStyle w:val="ConsPlusNormal"/>
        <w:spacing w:before="200"/>
        <w:ind w:firstLine="540"/>
        <w:jc w:val="both"/>
      </w:pPr>
      <w:r>
        <w:t>150.4.2. История России. От Руси к Российскому государству.</w:t>
      </w:r>
    </w:p>
    <w:p w:rsidR="00B60882" w:rsidRDefault="00B60882" w:rsidP="00B60882">
      <w:pPr>
        <w:pStyle w:val="ConsPlusNormal"/>
        <w:spacing w:before="200"/>
        <w:ind w:firstLine="540"/>
        <w:jc w:val="both"/>
      </w:pPr>
      <w:r>
        <w:t>150.4.2.1. Введение.</w:t>
      </w:r>
    </w:p>
    <w:p w:rsidR="00B60882" w:rsidRDefault="00B60882" w:rsidP="00B60882">
      <w:pPr>
        <w:pStyle w:val="ConsPlusNormal"/>
        <w:spacing w:before="200"/>
        <w:ind w:firstLine="540"/>
        <w:jc w:val="both"/>
      </w:pPr>
      <w:r>
        <w:t>Роль и место России в мировой истории.</w:t>
      </w:r>
    </w:p>
    <w:p w:rsidR="00B60882" w:rsidRDefault="00B60882" w:rsidP="00B60882">
      <w:pPr>
        <w:pStyle w:val="ConsPlusNormal"/>
        <w:spacing w:before="200"/>
        <w:ind w:firstLine="540"/>
        <w:jc w:val="both"/>
      </w:pPr>
      <w:r>
        <w:t xml:space="preserve">Проблемы периодизации российской истории. Источники по истории России. </w:t>
      </w:r>
      <w:r>
        <w:lastRenderedPageBreak/>
        <w:t>От образования Руси до создания России.</w:t>
      </w:r>
    </w:p>
    <w:p w:rsidR="00B60882" w:rsidRDefault="00B60882" w:rsidP="00B60882">
      <w:pPr>
        <w:pStyle w:val="ConsPlusNormal"/>
        <w:spacing w:before="200"/>
        <w:ind w:firstLine="540"/>
        <w:jc w:val="both"/>
      </w:pPr>
      <w:r>
        <w:t>150.4.2.2. Великое переселение народов на территории современной России. Государство Русь.</w:t>
      </w:r>
    </w:p>
    <w:p w:rsidR="00B60882" w:rsidRDefault="00B60882" w:rsidP="00B60882">
      <w:pPr>
        <w:pStyle w:val="ConsPlusNormal"/>
        <w:spacing w:before="200"/>
        <w:ind w:firstLine="540"/>
        <w:jc w:val="both"/>
      </w:pPr>
      <w:r>
        <w:t>Города-государства на территории современной России, основанные в эпоху античности.</w:t>
      </w:r>
    </w:p>
    <w:p w:rsidR="00B60882" w:rsidRDefault="00B60882" w:rsidP="00B60882">
      <w:pPr>
        <w:pStyle w:val="ConsPlusNormal"/>
        <w:spacing w:before="200"/>
        <w:ind w:firstLine="540"/>
        <w:jc w:val="both"/>
      </w:pPr>
      <w:r>
        <w:t>Великое переселение народов. Миграция готов. Нашествие гуннов.</w:t>
      </w:r>
    </w:p>
    <w:p w:rsidR="00B60882" w:rsidRDefault="00B60882" w:rsidP="00B60882">
      <w:pPr>
        <w:pStyle w:val="ConsPlusNormal"/>
        <w:spacing w:before="200"/>
        <w:ind w:firstLine="540"/>
        <w:jc w:val="both"/>
      </w:pPr>
      <w:r>
        <w:t>Страны и народы Восточной Европы, Сибири и Дальнего Востока.</w:t>
      </w:r>
    </w:p>
    <w:p w:rsidR="00B60882" w:rsidRDefault="00B60882" w:rsidP="00B60882">
      <w:pPr>
        <w:pStyle w:val="ConsPlusNormal"/>
        <w:spacing w:before="200"/>
        <w:ind w:firstLine="540"/>
        <w:jc w:val="both"/>
      </w:pPr>
      <w:r>
        <w:t>Вопрос о славянской прародине и происхождении славян. Расселение славян, их разделение на три ветви - восточных, западных и южных. Тюркский каганат. Аварский каганат. Хазарский каганат (Хазария). Волжская Булгария.</w:t>
      </w:r>
    </w:p>
    <w:p w:rsidR="00B60882" w:rsidRDefault="00B60882" w:rsidP="00B60882">
      <w:pPr>
        <w:pStyle w:val="ConsPlusNormal"/>
        <w:spacing w:before="200"/>
        <w:ind w:firstLine="540"/>
        <w:jc w:val="both"/>
      </w:pPr>
      <w:r>
        <w:t>Славянские общности Восточной Европы.</w:t>
      </w:r>
    </w:p>
    <w:p w:rsidR="00B60882" w:rsidRDefault="00B60882" w:rsidP="00B60882">
      <w:pPr>
        <w:pStyle w:val="ConsPlusNormal"/>
        <w:spacing w:before="200"/>
        <w:ind w:firstLine="540"/>
        <w:jc w:val="both"/>
      </w:pPr>
      <w:r>
        <w:t>Их соседи - балты и финно-угры. Восточные славяне и варяги.</w:t>
      </w:r>
    </w:p>
    <w:p w:rsidR="00B60882" w:rsidRDefault="00B60882" w:rsidP="00B60882">
      <w:pPr>
        <w:pStyle w:val="ConsPlusNormal"/>
        <w:spacing w:before="200"/>
        <w:ind w:firstLine="540"/>
        <w:jc w:val="both"/>
      </w:pPr>
      <w:r>
        <w:t>Хозяйство восточных славян, их общественный строй и политическая организация. Возникновение княжеской власти. Традиционные верования.</w:t>
      </w:r>
    </w:p>
    <w:p w:rsidR="00B60882" w:rsidRDefault="00B60882" w:rsidP="00B60882">
      <w:pPr>
        <w:pStyle w:val="ConsPlusNormal"/>
        <w:spacing w:before="200"/>
        <w:ind w:firstLine="540"/>
        <w:jc w:val="both"/>
      </w:pPr>
      <w:r>
        <w:t>Образование государства Русь. Исторические условия складывания русской государственности: природно-климатический фактор и политические процессы в Европе в конце I тыс. н. э. Формирование новой политической и этнической карты континента.</w:t>
      </w:r>
    </w:p>
    <w:p w:rsidR="00B60882" w:rsidRDefault="00B60882" w:rsidP="00B60882">
      <w:pPr>
        <w:pStyle w:val="ConsPlusNormal"/>
        <w:spacing w:before="200"/>
        <w:ind w:firstLine="540"/>
        <w:jc w:val="both"/>
      </w:pPr>
      <w:r>
        <w:t>Первые известия о Руси. Проблема образования государства.</w:t>
      </w:r>
    </w:p>
    <w:p w:rsidR="00B60882" w:rsidRDefault="00B60882" w:rsidP="00B60882">
      <w:pPr>
        <w:pStyle w:val="ConsPlusNormal"/>
        <w:spacing w:before="200"/>
        <w:ind w:firstLine="540"/>
        <w:jc w:val="both"/>
      </w:pPr>
      <w:r>
        <w:t>Русь. Скандинавы на Руси. Начало династии Рюриковичей.</w:t>
      </w:r>
    </w:p>
    <w:p w:rsidR="00B60882" w:rsidRDefault="00B60882" w:rsidP="00B60882">
      <w:pPr>
        <w:pStyle w:val="ConsPlusNormal"/>
        <w:spacing w:before="200"/>
        <w:ind w:firstLine="540"/>
        <w:jc w:val="both"/>
      </w:pPr>
      <w:r>
        <w:t>Формирование территории государства Русь. Дань и полюдье. Первые русские князья. Отношения с Византийской империей, государствами Центральной, Западной и Северной Европы, кочевниками европейских степей. Русь в международной торговле. Путь "из варяг в греки". Волжский торговый путь.</w:t>
      </w:r>
    </w:p>
    <w:p w:rsidR="00B60882" w:rsidRDefault="00B60882" w:rsidP="00B60882">
      <w:pPr>
        <w:pStyle w:val="ConsPlusNormal"/>
        <w:spacing w:before="200"/>
        <w:ind w:firstLine="540"/>
        <w:jc w:val="both"/>
      </w:pPr>
      <w:r>
        <w:t>Принятие христианства и его значение. Византийское наследие на Руси.</w:t>
      </w:r>
    </w:p>
    <w:p w:rsidR="00B60882" w:rsidRDefault="00B60882" w:rsidP="00B60882">
      <w:pPr>
        <w:pStyle w:val="ConsPlusNormal"/>
        <w:spacing w:before="200"/>
        <w:ind w:firstLine="540"/>
        <w:jc w:val="both"/>
      </w:pPr>
      <w:r>
        <w:t>Территория и население государства Русь ("Русская земля"). Крупнейшие города Руси. Новгород как центр освоения Севера Восточной Европы, освоение Русской равнины. Территориально-политическая структура Руси. Органы власти: князь, вече. Внутриполитическое развитие. Борьба за власть между сыновьями Владимира Святого. Ярослав Мудрый. Русь при Ярославичах. Владимир Мономах. Русская церковь.</w:t>
      </w:r>
    </w:p>
    <w:p w:rsidR="00B60882" w:rsidRDefault="00B60882" w:rsidP="00B60882">
      <w:pPr>
        <w:pStyle w:val="ConsPlusNormal"/>
        <w:spacing w:before="200"/>
        <w:ind w:firstLine="540"/>
        <w:jc w:val="both"/>
      </w:pPr>
      <w:r>
        <w:lastRenderedPageBreak/>
        <w:t>Князья, дружина. Духовенство. Городское население. Купцы.</w:t>
      </w:r>
    </w:p>
    <w:p w:rsidR="00B60882" w:rsidRDefault="00B60882" w:rsidP="00B60882">
      <w:pPr>
        <w:pStyle w:val="ConsPlusNormal"/>
        <w:spacing w:before="200"/>
        <w:ind w:firstLine="540"/>
        <w:jc w:val="both"/>
      </w:pPr>
      <w:r>
        <w:t>Категории рядового и зависимого населения. Древнерусское право: Русская Правда, церковные уставы.</w:t>
      </w:r>
    </w:p>
    <w:p w:rsidR="00B60882" w:rsidRDefault="00B60882" w:rsidP="00B60882">
      <w:pPr>
        <w:pStyle w:val="ConsPlusNormal"/>
        <w:spacing w:before="200"/>
        <w:ind w:firstLine="540"/>
        <w:jc w:val="both"/>
      </w:pPr>
      <w:r>
        <w:t>Русь в социально-политическом контексте Евразии. Внешняя политика и международные связи: отношения Руси с Византией, Херсонес; культурные контакты Руси и Византии; отношения Руси со странами Центральной, Западной и Северной Европы. Русь и Волжская Булгария. Русь и Великая Степь, отношения с кочевыми народами - печенегами, половцами (Дешт-и-Кипчак).</w:t>
      </w:r>
    </w:p>
    <w:p w:rsidR="00B60882" w:rsidRDefault="00B60882" w:rsidP="00B60882">
      <w:pPr>
        <w:pStyle w:val="ConsPlusNormal"/>
        <w:spacing w:before="200"/>
        <w:ind w:firstLine="540"/>
        <w:jc w:val="both"/>
      </w:pPr>
      <w:r>
        <w:t>150.4.2.3. Русские земли в середине XII - начале XIII в.</w:t>
      </w:r>
    </w:p>
    <w:p w:rsidR="00B60882" w:rsidRDefault="00B60882" w:rsidP="00B60882">
      <w:pPr>
        <w:pStyle w:val="ConsPlusNormal"/>
        <w:spacing w:before="200"/>
        <w:ind w:firstLine="540"/>
        <w:jc w:val="both"/>
      </w:pPr>
      <w:r>
        <w:t>Формирование системы земель - самостоятельных государств. Важнейшие земли, управляемые ветвями княжеского рода Рюриковичей: Черниговская, Смоленская, Галицкая, Волынская (Галицко-Волынская земля), Суздальская (Владимиро-Суздальская), Полоцкая. Земли, имевшие особый статус: Киевская и Новгородская. Особенность политического устройства Новгородской земли. Посадник, тысяцкий. Эволюция общественного строя и права; внешняя политика русских земель. Отношения с Ганзой.</w:t>
      </w:r>
    </w:p>
    <w:p w:rsidR="00B60882" w:rsidRDefault="00B60882" w:rsidP="00B60882">
      <w:pPr>
        <w:pStyle w:val="ConsPlusNormal"/>
        <w:spacing w:before="200"/>
        <w:ind w:firstLine="540"/>
        <w:jc w:val="both"/>
      </w:pPr>
      <w:r>
        <w:t>Летописание и памятники литературы: Киево-Печерский патерик, "Моление Даниила Заточника", "Слово о полку Игореве". Белокаменные храмы Северо-Восточной Руси: Успенский и Дмитровский соборы во Владимире, церковь Покрова на Нерли, Георгиевский собор Юрьева-Польского. Повседневная жизнь горожан и сельских жителей в древнерусский и раннемосковский периоды. Русская икона как феномен мирового искусства.</w:t>
      </w:r>
    </w:p>
    <w:p w:rsidR="00B60882" w:rsidRDefault="00B60882" w:rsidP="00B60882">
      <w:pPr>
        <w:pStyle w:val="ConsPlusNormal"/>
        <w:spacing w:before="200"/>
        <w:ind w:firstLine="540"/>
        <w:jc w:val="both"/>
      </w:pPr>
      <w:r>
        <w:t>150.4.2.4. Русские земли в середине XIII - XIV в.</w:t>
      </w:r>
    </w:p>
    <w:p w:rsidR="00B60882" w:rsidRDefault="00B60882" w:rsidP="00B60882">
      <w:pPr>
        <w:pStyle w:val="ConsPlusNormal"/>
        <w:spacing w:before="200"/>
        <w:ind w:firstLine="540"/>
        <w:jc w:val="both"/>
      </w:pPr>
      <w:r>
        <w:t>Возникновение Монгольской империи. Завоевания Чингисхана и его потомков. Походы Батыя на Восточную Европу. Возникновение Золотой Орды. Судьбы русских земель после монгольского нашествия. Система зависимости русских земель от ордынских ханов (так называемое "ордынское иго").</w:t>
      </w:r>
    </w:p>
    <w:p w:rsidR="00B60882" w:rsidRDefault="00B60882" w:rsidP="00B60882">
      <w:pPr>
        <w:pStyle w:val="ConsPlusNormal"/>
        <w:spacing w:before="200"/>
        <w:ind w:firstLine="540"/>
        <w:jc w:val="both"/>
      </w:pPr>
      <w:r>
        <w:t>Народы и государства степной зоны Восточной Европы и Сибири в XIII - XV вв. Золотая Орда: государственный строй, население, экономика, культура. Города и кочевые степи. Принятие ислама.</w:t>
      </w:r>
    </w:p>
    <w:p w:rsidR="00B60882" w:rsidRDefault="00B60882" w:rsidP="00B60882">
      <w:pPr>
        <w:pStyle w:val="ConsPlusNormal"/>
        <w:spacing w:before="200"/>
        <w:ind w:firstLine="540"/>
        <w:jc w:val="both"/>
      </w:pPr>
      <w:r>
        <w:t>Итальянские фактории Причерноморья (Каффа, Тана, Солдайя и другие) и их роль в системе торговых и политических связей Руси с Западом и Востоком.</w:t>
      </w:r>
    </w:p>
    <w:p w:rsidR="00B60882" w:rsidRDefault="00B60882" w:rsidP="00B60882">
      <w:pPr>
        <w:pStyle w:val="ConsPlusNormal"/>
        <w:spacing w:before="200"/>
        <w:ind w:firstLine="540"/>
        <w:jc w:val="both"/>
      </w:pPr>
      <w:r>
        <w:t xml:space="preserve">Возникновение Великого княжества Литовского и включение в его состав части </w:t>
      </w:r>
      <w:r>
        <w:lastRenderedPageBreak/>
        <w:t>западных и южных русских земель. Ордены крестоносцев и борьба с их экспансией на западных границах Руси. Александр Невский. Взаимоотношения с Ордой. Княжества Северо-Восточной Руси; борьба за великое княжение Владимирское. Противостояние Твери и Москвы.</w:t>
      </w:r>
    </w:p>
    <w:p w:rsidR="00B60882" w:rsidRDefault="00B60882" w:rsidP="00B60882">
      <w:pPr>
        <w:pStyle w:val="ConsPlusNormal"/>
        <w:spacing w:before="200"/>
        <w:ind w:firstLine="540"/>
        <w:jc w:val="both"/>
      </w:pPr>
      <w:r>
        <w:t>Усиление Московского княжества при первых московских князьях. Ивана Калита. Дмитрий Донской. Куликовская битва. Закрепление первенствующего положения московских князей в Северо-Восточной и Северо-Западной Руси. Противостояние Московского княжества с Великим княжеством Литовским.</w:t>
      </w:r>
    </w:p>
    <w:p w:rsidR="00B60882" w:rsidRDefault="00B60882" w:rsidP="00B60882">
      <w:pPr>
        <w:pStyle w:val="ConsPlusNormal"/>
        <w:spacing w:before="200"/>
        <w:ind w:firstLine="540"/>
        <w:jc w:val="both"/>
      </w:pPr>
      <w:r>
        <w:t>Перенос митрополичьей кафедры в Москву. Роль Православной церкви в ордынский период русской истории. Святитель Алексий Московский (Митрополит Алексий) и преподобный Сергий Радонежский.</w:t>
      </w:r>
    </w:p>
    <w:p w:rsidR="00B60882" w:rsidRDefault="00B60882" w:rsidP="00B60882">
      <w:pPr>
        <w:pStyle w:val="ConsPlusNormal"/>
        <w:spacing w:before="200"/>
        <w:ind w:firstLine="540"/>
        <w:jc w:val="both"/>
      </w:pPr>
      <w:r>
        <w:t>Ослабление государства во второй половине XIV в., нашествие Тимура.</w:t>
      </w:r>
    </w:p>
    <w:p w:rsidR="00B60882" w:rsidRDefault="00B60882" w:rsidP="00B60882">
      <w:pPr>
        <w:pStyle w:val="ConsPlusNormal"/>
        <w:spacing w:before="200"/>
        <w:ind w:firstLine="540"/>
        <w:jc w:val="both"/>
      </w:pPr>
      <w:r>
        <w:t>Распад Золотой Орды. Казанское ханство. Сибирское ханство. Астраханское ханство. Ногайская Орда. Крымское ханство. Касимовское ханство. Народы Северного Кавказа.</w:t>
      </w:r>
    </w:p>
    <w:p w:rsidR="00B60882" w:rsidRDefault="00B60882" w:rsidP="00B60882">
      <w:pPr>
        <w:pStyle w:val="ConsPlusNormal"/>
        <w:spacing w:before="200"/>
        <w:ind w:firstLine="540"/>
        <w:jc w:val="both"/>
      </w:pPr>
      <w:r>
        <w:t>150.4.2.5. Создание единого Русского государства.</w:t>
      </w:r>
    </w:p>
    <w:p w:rsidR="00B60882" w:rsidRDefault="00B60882" w:rsidP="00B60882">
      <w:pPr>
        <w:pStyle w:val="ConsPlusNormal"/>
        <w:spacing w:before="200"/>
        <w:ind w:firstLine="540"/>
        <w:jc w:val="both"/>
      </w:pPr>
      <w:r>
        <w:t>Объединение русских земель вокруг Москвы. Междоусобная война в Московском княжестве второй четверти XV в. Василий Темный. Флорентийская уния. Установление автокефалии Русской церкви.</w:t>
      </w:r>
    </w:p>
    <w:p w:rsidR="00B60882" w:rsidRDefault="00B60882" w:rsidP="00B60882">
      <w:pPr>
        <w:pStyle w:val="ConsPlusNormal"/>
        <w:spacing w:before="200"/>
        <w:ind w:firstLine="540"/>
        <w:jc w:val="both"/>
      </w:pPr>
      <w:r>
        <w:t>Новгород и Псков в XV в.: политический строй, отношения с Москвой, Ливонским орденом, Великим княжеством Литовским. Падение Византии и рост церковно-политической роли Москвы в православном мире.</w:t>
      </w:r>
    </w:p>
    <w:p w:rsidR="00B60882" w:rsidRDefault="00B60882" w:rsidP="00B60882">
      <w:pPr>
        <w:pStyle w:val="ConsPlusNormal"/>
        <w:spacing w:before="200"/>
        <w:ind w:firstLine="540"/>
        <w:jc w:val="both"/>
      </w:pPr>
      <w:r>
        <w:t>Иван III. Переход Новгорода и Твери под власть Великого князя Московского и Владимирского. Ликвидация зависимости от Орды. Расширение международных связей Московского государства. Принятие общерусского Судебника. Формирование аппарата управления единого государства. Перемены в устройстве двора великого князя: новая государственная символика; царский титул и регалии; дворцовое и церковное строительство. Московский Кремль. Внутрицерковная борьба (иосифляне и нестяжатели).</w:t>
      </w:r>
    </w:p>
    <w:p w:rsidR="00B60882" w:rsidRDefault="00B60882" w:rsidP="00B60882">
      <w:pPr>
        <w:pStyle w:val="ConsPlusNormal"/>
        <w:spacing w:before="200"/>
        <w:ind w:firstLine="540"/>
        <w:jc w:val="both"/>
      </w:pPr>
      <w:r>
        <w:t xml:space="preserve">Василий III. Вхождение Псковской, Смоленской, Рязанской земель в состав Российского единого государства. Начало централизации. Отмирание удельной системы. Укрепление великокняжеской власти. Внешняя политика Российского государства в первой трети XVI в.: война с Великим княжеством Литовским, отношения с Крымским и Казанским ханствами, посольства в европейские </w:t>
      </w:r>
      <w:r>
        <w:lastRenderedPageBreak/>
        <w:t>государства. Теория "Москва - третий Рим". Сакрализация великокняжеской власти.</w:t>
      </w:r>
    </w:p>
    <w:p w:rsidR="00B60882" w:rsidRDefault="00B60882" w:rsidP="00B60882">
      <w:pPr>
        <w:pStyle w:val="ConsPlusNormal"/>
        <w:spacing w:before="200"/>
        <w:ind w:firstLine="540"/>
        <w:jc w:val="both"/>
      </w:pPr>
      <w:r>
        <w:t>Органы государственной власти. Приказная система: формирование первых приказных учреждений (Дворец, Казна). Боярская дума, ее роль в управлении государством. "Малая дума". Местничество. Местное управление: наместники и волостели, система кормлений. Государство и церковь.</w:t>
      </w:r>
    </w:p>
    <w:p w:rsidR="00B60882" w:rsidRDefault="00B60882" w:rsidP="00B60882">
      <w:pPr>
        <w:pStyle w:val="ConsPlusNormal"/>
        <w:spacing w:before="200"/>
        <w:ind w:firstLine="540"/>
        <w:jc w:val="both"/>
      </w:pPr>
      <w:r>
        <w:t>Культурное пространство. Изменения в представлениях о картине мира в Евразии в связи с завершением монгольских завоеваний. Культурное взаимодействие цивилизаций. Межкультурные связи и коммуникации (взаимодействие и взаимовлияние русской культуры и культур народов Евразии). Начало возрождения культуры в XIV в. Устное народное творчество и литература. Летописание. Литературные памятники Куликовского цикла. Жития. Епифаний Премудрый. "Хожение за три моря" Афанасия Никитина. Архитектура. Каменные соборы Кремля. Дворцово-храмовый ансамбль Соборной площади в Москве. Шатровый стиль в архитектуре. Изобразительное искусство. Феофан Грек. Андрей Рублев. Дионисий. Итальянские архитекторы в Москве - Аристотель Фиораванти. Быт русских людей.</w:t>
      </w:r>
    </w:p>
    <w:p w:rsidR="00B60882" w:rsidRDefault="00B60882" w:rsidP="00B60882">
      <w:pPr>
        <w:pStyle w:val="ConsPlusNormal"/>
        <w:ind w:firstLine="540"/>
        <w:jc w:val="both"/>
      </w:pPr>
    </w:p>
    <w:p w:rsidR="00B60882" w:rsidRDefault="00B60882" w:rsidP="00B60882">
      <w:pPr>
        <w:pStyle w:val="ConsPlusNormal"/>
        <w:ind w:firstLine="540"/>
        <w:jc w:val="both"/>
      </w:pPr>
      <w:r>
        <w:t>150.5. Содержание обучения в 7 классе.</w:t>
      </w:r>
    </w:p>
    <w:p w:rsidR="00B60882" w:rsidRDefault="00B60882" w:rsidP="00B60882">
      <w:pPr>
        <w:pStyle w:val="ConsPlusNormal"/>
        <w:spacing w:before="200"/>
        <w:ind w:firstLine="540"/>
        <w:jc w:val="both"/>
      </w:pPr>
      <w:r>
        <w:t>150.5.1. Всеобщая история. История нового времени. Конец XV - XVII в.</w:t>
      </w:r>
    </w:p>
    <w:p w:rsidR="00B60882" w:rsidRDefault="00B60882" w:rsidP="00B60882">
      <w:pPr>
        <w:pStyle w:val="ConsPlusNormal"/>
        <w:spacing w:before="200"/>
        <w:ind w:firstLine="540"/>
        <w:jc w:val="both"/>
      </w:pPr>
      <w:r>
        <w:t>150.5.1.1. Введение.</w:t>
      </w:r>
    </w:p>
    <w:p w:rsidR="00B60882" w:rsidRDefault="00B60882" w:rsidP="00B60882">
      <w:pPr>
        <w:pStyle w:val="ConsPlusNormal"/>
        <w:spacing w:before="200"/>
        <w:ind w:firstLine="540"/>
        <w:jc w:val="both"/>
      </w:pPr>
      <w:r>
        <w:t>Понятие "Новое время". Хронологические рамки и периодизация истории Нового времени. Источники по истории раннего Нового времени</w:t>
      </w:r>
    </w:p>
    <w:p w:rsidR="00B60882" w:rsidRDefault="00B60882" w:rsidP="00B60882">
      <w:pPr>
        <w:pStyle w:val="ConsPlusNormal"/>
        <w:spacing w:before="200"/>
        <w:ind w:firstLine="540"/>
        <w:jc w:val="both"/>
      </w:pPr>
      <w:r>
        <w:t>150.5.1.2. Эпоха Великих географических открытий.</w:t>
      </w:r>
    </w:p>
    <w:p w:rsidR="00B60882" w:rsidRDefault="00B60882" w:rsidP="00B60882">
      <w:pPr>
        <w:pStyle w:val="ConsPlusNormal"/>
        <w:spacing w:before="200"/>
        <w:ind w:firstLine="540"/>
        <w:jc w:val="both"/>
      </w:pPr>
      <w:r>
        <w:t>Предпосылки Великих географических открытий. Поиски европейцами морских путей в страны Востока. Экспедиции Колумба. Тордесильясский договор 1494 г. Открытие Васко да Гамой морского пути в Индию. Кругосветное плавание Магеллана. Плавания Тасмана и открытие Австралии. Завоевания конкистадоров в Центральной и Южной Америке (Ф. Кортес, Ф. Писарро). Европейцы в Северной Америке. Поиски северо-восточного морского пути в Китай и Индию. Политические, экономические и культурные последствия Великих географических открытий конца XV - XVII в.</w:t>
      </w:r>
    </w:p>
    <w:p w:rsidR="00B60882" w:rsidRDefault="00B60882" w:rsidP="00B60882">
      <w:pPr>
        <w:pStyle w:val="ConsPlusNormal"/>
        <w:spacing w:before="200"/>
        <w:ind w:firstLine="540"/>
        <w:jc w:val="both"/>
      </w:pPr>
      <w:r>
        <w:t>150.5.1.3. Европа в XVI - XVII вв.: традиции и новизна.</w:t>
      </w:r>
    </w:p>
    <w:p w:rsidR="00B60882" w:rsidRDefault="00B60882" w:rsidP="00B60882">
      <w:pPr>
        <w:pStyle w:val="ConsPlusNormal"/>
        <w:spacing w:before="200"/>
        <w:ind w:firstLine="540"/>
        <w:jc w:val="both"/>
      </w:pPr>
      <w:r>
        <w:t xml:space="preserve">Изменения в европейском обществе в XVI - XVII вв. Развитие техники, горного </w:t>
      </w:r>
      <w:r>
        <w:lastRenderedPageBreak/>
        <w:t>дела, производства металлов. Появление мануфактур. Возникновение капиталистических отношений. Распространение наемного труда в деревне. Расширение внутреннего и мирового рынков. Изменения в сословной структуре общества, появление новых социальных групп. Абсолютизм и сословное представительство. Повседневная жизнь обитателей городов и деревень.</w:t>
      </w:r>
    </w:p>
    <w:p w:rsidR="00B60882" w:rsidRDefault="00B60882" w:rsidP="00B60882">
      <w:pPr>
        <w:pStyle w:val="ConsPlusNormal"/>
        <w:spacing w:before="200"/>
        <w:ind w:firstLine="540"/>
        <w:jc w:val="both"/>
      </w:pPr>
      <w:r>
        <w:t>Причины Реформации. Начало Реформации в Германии; М. Лютер. Развертывание Реформации и Крестьянская война в Германии. Распространение протестантизма в Европе. Кальвинизм. Религиозные войны. Борьба католической церкви против реформационного движения. Контрреформация. Инквизиция.</w:t>
      </w:r>
    </w:p>
    <w:p w:rsidR="00B60882" w:rsidRDefault="00B60882" w:rsidP="00B60882">
      <w:pPr>
        <w:pStyle w:val="ConsPlusNormal"/>
        <w:spacing w:before="200"/>
        <w:ind w:firstLine="540"/>
        <w:jc w:val="both"/>
      </w:pPr>
      <w:r>
        <w:t>Преодоление раздробленности. Борьба за колониальные владения. Начало формирования колониальных империй. Дунайская монархия Габсбургов. Испания под властью потомков католических королей. Внутренняя и внешняя политика испанских Габсбургов.</w:t>
      </w:r>
    </w:p>
    <w:p w:rsidR="00B60882" w:rsidRDefault="00B60882" w:rsidP="00B60882">
      <w:pPr>
        <w:pStyle w:val="ConsPlusNormal"/>
        <w:spacing w:before="200"/>
        <w:ind w:firstLine="540"/>
        <w:jc w:val="both"/>
      </w:pPr>
      <w:r>
        <w:t>Национально-освободительное движение в Нидерландах: цели, участники, формы борьбы. Итоги и значение национально-освободительного движения в Нидерландах.</w:t>
      </w:r>
    </w:p>
    <w:p w:rsidR="00B60882" w:rsidRDefault="00B60882" w:rsidP="00B60882">
      <w:pPr>
        <w:pStyle w:val="ConsPlusNormal"/>
        <w:spacing w:before="200"/>
        <w:ind w:firstLine="540"/>
        <w:jc w:val="both"/>
      </w:pPr>
      <w:r>
        <w:t>Франция: путь к абсолютизму. Королевская власть и централизация управления страной. Католики и гугеноты. Религиозные войны. Генрих IV. Нантский эдикт 1598 г. Людовик XIII и кардинал Ришелье. Фронда. Французский абсолютизм при Людовике XIV.</w:t>
      </w:r>
    </w:p>
    <w:p w:rsidR="00B60882" w:rsidRDefault="00B60882" w:rsidP="00B60882">
      <w:pPr>
        <w:pStyle w:val="ConsPlusNormal"/>
        <w:spacing w:before="200"/>
        <w:ind w:firstLine="540"/>
        <w:jc w:val="both"/>
      </w:pPr>
      <w:r>
        <w:t>Англия. Развитие капиталистических отношений в городах и деревнях. Огораживания. Укрепление королевской власти при Тюдорах. Генрих VIII и королевская реформация. "Золотой век" Елизаветы I.</w:t>
      </w:r>
    </w:p>
    <w:p w:rsidR="00B60882" w:rsidRDefault="00B60882" w:rsidP="00B60882">
      <w:pPr>
        <w:pStyle w:val="ConsPlusNormal"/>
        <w:spacing w:before="200"/>
        <w:ind w:firstLine="540"/>
        <w:jc w:val="both"/>
      </w:pPr>
      <w:r>
        <w:t>Английская революция середины XVII в. Причины, участники, этапы революции. Размежевание в революционном лагере. О. Кромвель. Итоги и значение революции. Реставрация Стюартов. Славная революция. Становление английской парламентской монархии.</w:t>
      </w:r>
    </w:p>
    <w:p w:rsidR="00B60882" w:rsidRDefault="00B60882" w:rsidP="00B60882">
      <w:pPr>
        <w:pStyle w:val="ConsPlusNormal"/>
        <w:spacing w:before="200"/>
        <w:ind w:firstLine="540"/>
        <w:jc w:val="both"/>
      </w:pPr>
      <w:r>
        <w:t>Образование Речи Посполитой. Речь Посполитая в XVI - XVII вв. Особенности социально-экономического развития. Люблинская уния. Стефан Баторий. Сигизмуд III. Реформация и Контрреформация в Польше.</w:t>
      </w:r>
    </w:p>
    <w:p w:rsidR="00B60882" w:rsidRDefault="00B60882" w:rsidP="00B60882">
      <w:pPr>
        <w:pStyle w:val="ConsPlusNormal"/>
        <w:spacing w:before="200"/>
        <w:ind w:firstLine="540"/>
        <w:jc w:val="both"/>
      </w:pPr>
      <w:r>
        <w:t xml:space="preserve">Международные отношения в XVI - XVII вв. Борьба за первенство, военные конфликты между европейскими державами. Столкновение интересов в приобретении колониальных владений и господстве на торговых путях. Противостояние османской экспансии в Европе. Образование державы австрийских </w:t>
      </w:r>
      <w:r>
        <w:lastRenderedPageBreak/>
        <w:t>Габсбургов. Тридцатилетняя война. Вестфальский мир. В мире империй и вне его. Германские государства. Итальянские земли. Страны Центральной, Южной и Юго-Восточной Европы. Положение славянских народов.</w:t>
      </w:r>
    </w:p>
    <w:p w:rsidR="00B60882" w:rsidRDefault="00B60882" w:rsidP="00B60882">
      <w:pPr>
        <w:pStyle w:val="ConsPlusNormal"/>
        <w:spacing w:before="200"/>
        <w:ind w:firstLine="540"/>
        <w:jc w:val="both"/>
      </w:pPr>
      <w:r>
        <w:t>Европейская культура в раннее Новое время. Высокое Возрождение в Италии: художники и их произведения. Северное Возрождение. Мир человека в литературе раннего Нового времени. М. Сервантес. У. Шекспир. Стили художественной культуры (барокко, классицизм). Французский театр эпохи классицизма. Развитие науки: переворот в естествознании, возникновение новой картины мира. Выдающиеся ученые и их открытия (Н. Коперник, И. Ньютон). Утверждение рационализма.</w:t>
      </w:r>
    </w:p>
    <w:p w:rsidR="00B60882" w:rsidRDefault="00B60882" w:rsidP="00B60882">
      <w:pPr>
        <w:pStyle w:val="ConsPlusNormal"/>
        <w:spacing w:before="200"/>
        <w:ind w:firstLine="540"/>
        <w:jc w:val="both"/>
      </w:pPr>
      <w:r>
        <w:t>150.5.1.4. Страны Азии и Африки в XVI - XVII вв.</w:t>
      </w:r>
    </w:p>
    <w:p w:rsidR="00B60882" w:rsidRDefault="00B60882" w:rsidP="00B60882">
      <w:pPr>
        <w:pStyle w:val="ConsPlusNormal"/>
        <w:spacing w:before="200"/>
        <w:ind w:firstLine="540"/>
        <w:jc w:val="both"/>
      </w:pPr>
      <w:r>
        <w:t>Османская империя: на вершине могущества. Сулейман I Великолепный: завоеватель, законодатель. Управление многонациональной империей. Османская армия.</w:t>
      </w:r>
    </w:p>
    <w:p w:rsidR="00B60882" w:rsidRDefault="00B60882" w:rsidP="00B60882">
      <w:pPr>
        <w:pStyle w:val="ConsPlusNormal"/>
        <w:spacing w:before="200"/>
        <w:ind w:firstLine="540"/>
        <w:jc w:val="both"/>
      </w:pPr>
      <w:r>
        <w:t>Иран. Правление династии Сефевидов. Аббас I Великий.</w:t>
      </w:r>
    </w:p>
    <w:p w:rsidR="00B60882" w:rsidRDefault="00B60882" w:rsidP="00B60882">
      <w:pPr>
        <w:pStyle w:val="ConsPlusNormal"/>
        <w:spacing w:before="200"/>
        <w:ind w:firstLine="540"/>
        <w:jc w:val="both"/>
      </w:pPr>
      <w:r>
        <w:t>Индия при Великих Моголах. Начало проникновения европейцев. Ост-Индские компании.</w:t>
      </w:r>
    </w:p>
    <w:p w:rsidR="00B60882" w:rsidRDefault="00B60882" w:rsidP="00B60882">
      <w:pPr>
        <w:pStyle w:val="ConsPlusNormal"/>
        <w:spacing w:before="200"/>
        <w:ind w:firstLine="540"/>
        <w:jc w:val="both"/>
      </w:pPr>
      <w:r>
        <w:t>Китай в эпоху Мин. Экономическая и социальная политика государства. Утверждение маньчжурской династии Цин.</w:t>
      </w:r>
    </w:p>
    <w:p w:rsidR="00B60882" w:rsidRDefault="00B60882" w:rsidP="00B60882">
      <w:pPr>
        <w:pStyle w:val="ConsPlusNormal"/>
        <w:spacing w:before="200"/>
        <w:ind w:firstLine="540"/>
        <w:jc w:val="both"/>
      </w:pPr>
      <w:r>
        <w:t>Япония: борьба знатных кланов за власть, установление сегуната Токугава, укрепление централизованного государства. "Закрытие" страны для иноземцев.</w:t>
      </w:r>
    </w:p>
    <w:p w:rsidR="00B60882" w:rsidRDefault="00B60882" w:rsidP="00B60882">
      <w:pPr>
        <w:pStyle w:val="ConsPlusNormal"/>
        <w:spacing w:before="200"/>
        <w:ind w:firstLine="540"/>
        <w:jc w:val="both"/>
      </w:pPr>
      <w:r>
        <w:t>Культура и искусство стран Востока в XVI - XVII вв.</w:t>
      </w:r>
    </w:p>
    <w:p w:rsidR="00B60882" w:rsidRDefault="00B60882" w:rsidP="00B60882">
      <w:pPr>
        <w:pStyle w:val="ConsPlusNormal"/>
        <w:spacing w:before="200"/>
        <w:ind w:firstLine="540"/>
        <w:jc w:val="both"/>
      </w:pPr>
      <w:r>
        <w:t>Средиземноморская Африка. Влияние Великих географических открытий на развитие Африки.</w:t>
      </w:r>
    </w:p>
    <w:p w:rsidR="00B60882" w:rsidRDefault="00B60882" w:rsidP="00B60882">
      <w:pPr>
        <w:pStyle w:val="ConsPlusNormal"/>
        <w:spacing w:before="200"/>
        <w:ind w:firstLine="540"/>
        <w:jc w:val="both"/>
      </w:pPr>
      <w:r>
        <w:t>Историческое и культурное наследие Раннего Нового времени</w:t>
      </w:r>
    </w:p>
    <w:p w:rsidR="00B60882" w:rsidRDefault="00B60882" w:rsidP="00B60882">
      <w:pPr>
        <w:pStyle w:val="ConsPlusNormal"/>
        <w:spacing w:before="200"/>
        <w:ind w:firstLine="540"/>
        <w:jc w:val="both"/>
      </w:pPr>
      <w:r>
        <w:t>150.5.2. История России XVI - XVII вв.</w:t>
      </w:r>
    </w:p>
    <w:p w:rsidR="00B60882" w:rsidRDefault="00B60882" w:rsidP="00B60882">
      <w:pPr>
        <w:pStyle w:val="ConsPlusNormal"/>
        <w:spacing w:before="200"/>
        <w:ind w:firstLine="540"/>
        <w:jc w:val="both"/>
      </w:pPr>
      <w:r>
        <w:t>150.5.2.1. Россия в XVI в.</w:t>
      </w:r>
    </w:p>
    <w:p w:rsidR="00B60882" w:rsidRDefault="00B60882" w:rsidP="00B60882">
      <w:pPr>
        <w:pStyle w:val="ConsPlusNormal"/>
        <w:spacing w:before="200"/>
        <w:ind w:firstLine="540"/>
        <w:jc w:val="both"/>
      </w:pPr>
      <w:r>
        <w:t>Эпоха Ивана IV. Регентство Елены Глинской: денежная реформа, унификация мер длины, веса, объема, начало губной реформы, обострение придворной борьбы.</w:t>
      </w:r>
    </w:p>
    <w:p w:rsidR="00B60882" w:rsidRDefault="00B60882" w:rsidP="00B60882">
      <w:pPr>
        <w:pStyle w:val="ConsPlusNormal"/>
        <w:spacing w:before="200"/>
        <w:ind w:firstLine="540"/>
        <w:jc w:val="both"/>
      </w:pPr>
      <w:r>
        <w:t>Период боярского правления. Соперничество боярских кланов. Московское восстание 1547 г.</w:t>
      </w:r>
    </w:p>
    <w:p w:rsidR="00B60882" w:rsidRDefault="00B60882" w:rsidP="00B60882">
      <w:pPr>
        <w:pStyle w:val="ConsPlusNormal"/>
        <w:spacing w:before="200"/>
        <w:ind w:firstLine="540"/>
        <w:jc w:val="both"/>
      </w:pPr>
      <w:r>
        <w:lastRenderedPageBreak/>
        <w:t>Принятие Иваном IV царского титула. "Избранная рада": ее состав и значение. Реформы середины XVI в. Реформы центральной власти: появление Земских соборов, формирование приказов. Судебник 1550 г. Стоглавый собор. Военные реформы: создание полурегулярного стрелецкого войска, Уложение о службе. Преобразование местной власти: продолжение губной реформы, отмена кормлений и формирование местного самоуправления через выбор губных и земских старост. Налоговая реформа.</w:t>
      </w:r>
    </w:p>
    <w:p w:rsidR="00B60882" w:rsidRDefault="00B60882" w:rsidP="00B60882">
      <w:pPr>
        <w:pStyle w:val="ConsPlusNormal"/>
        <w:spacing w:before="200"/>
        <w:ind w:firstLine="540"/>
        <w:jc w:val="both"/>
      </w:pPr>
      <w:r>
        <w:t>Внешняя политика России в XVI в. Присоединение Казанского и Астраханского ханств. Значение включения Среднего и Нижнего Поволжья в состав Российского государства. Войны с Крымским ханством. Битва при Молодях. Укрепление южных границ. Ливонская война: причины и характер. Ликвидация Ливонского ордена. Причины и результаты поражения России в Ливонской войне. Поход Ермака Тимофеевича на Сибирское ханство. Начало присоединения к России Западной Сибири.</w:t>
      </w:r>
    </w:p>
    <w:p w:rsidR="00B60882" w:rsidRDefault="00B60882" w:rsidP="00B60882">
      <w:pPr>
        <w:pStyle w:val="ConsPlusNormal"/>
        <w:spacing w:before="200"/>
        <w:ind w:firstLine="540"/>
        <w:jc w:val="both"/>
      </w:pPr>
      <w:r>
        <w:t>Социальная структура российского общества - светское население и духовенство. Служилые люди по отечеству: бояре. Дворяне. Дети боярские. Формирование Государева двора и "служилых городов". Служилые люди по прибору: стрельцы, пушкари. Торгово-ремесленное население городов - купцы и посадские люди. Крестьяне черносошные, дворцовые, владельческие, монастырские. Начало закрепощения крестьян: указ о "заповедных летах". Холопы. Формирование вольного казачества.</w:t>
      </w:r>
    </w:p>
    <w:p w:rsidR="00B60882" w:rsidRDefault="00B60882" w:rsidP="00B60882">
      <w:pPr>
        <w:pStyle w:val="ConsPlusNormal"/>
        <w:spacing w:before="200"/>
        <w:ind w:firstLine="540"/>
        <w:jc w:val="both"/>
      </w:pPr>
      <w:r>
        <w:t>Многонациональный состав населения Российского государства. Финно-угорские народы. Народы Поволжья после присоединения к России (Ясачные люди). Служилые татары. Сосуществование религий в Российском государстве. Русская православная церковь. Мусульманское духовенство.</w:t>
      </w:r>
    </w:p>
    <w:p w:rsidR="00B60882" w:rsidRDefault="00B60882" w:rsidP="00B60882">
      <w:pPr>
        <w:pStyle w:val="ConsPlusNormal"/>
        <w:spacing w:before="200"/>
        <w:ind w:firstLine="540"/>
        <w:jc w:val="both"/>
      </w:pPr>
      <w:r>
        <w:t>Опричнина, причины и характер. Поход Ивана IV на Новгород. Последствия опричнины.</w:t>
      </w:r>
    </w:p>
    <w:p w:rsidR="00B60882" w:rsidRDefault="00B60882" w:rsidP="00B60882">
      <w:pPr>
        <w:pStyle w:val="ConsPlusNormal"/>
        <w:spacing w:before="200"/>
        <w:ind w:firstLine="540"/>
        <w:jc w:val="both"/>
      </w:pPr>
      <w:r>
        <w:t>Значение правления Ивана Грозного. Исторический портрет царя на фоне эпохи.</w:t>
      </w:r>
    </w:p>
    <w:p w:rsidR="00B60882" w:rsidRDefault="00B60882" w:rsidP="00B60882">
      <w:pPr>
        <w:pStyle w:val="ConsPlusNormal"/>
        <w:spacing w:before="200"/>
        <w:ind w:firstLine="540"/>
        <w:jc w:val="both"/>
      </w:pPr>
      <w:r>
        <w:t>Россия в конце XVI в. Царь Федор Иванович. Борьба за власть в боярском окружении. Правление Бориса Годунова. Учреждение патриаршества. Тявзинский мирный договор со Швецией: восстановление позиций России в Прибалтике. Противостояние с Крымским ханством. Строительство российских крепостей и засечных черт. Продолжение закрепощения крестьянства: Указ об "урочных летах". Пресечение царской династии Рюриковичей.</w:t>
      </w:r>
    </w:p>
    <w:p w:rsidR="00B60882" w:rsidRDefault="00B60882" w:rsidP="00B60882">
      <w:pPr>
        <w:pStyle w:val="ConsPlusNormal"/>
        <w:spacing w:before="200"/>
        <w:ind w:firstLine="540"/>
        <w:jc w:val="both"/>
      </w:pPr>
      <w:r>
        <w:lastRenderedPageBreak/>
        <w:t>Культура в XVI в. Архитектура. Собор Покрова на Рву, Барма Постник. Крепости (Китай-город, Смоленский, Псковский кремли). Федор Конь. Живопись. Прикладное искусство. Религиозные искания. Феодосий Косой. Летописание и публицистика. Просвещение и начало книгопечатание. Лицевой свод. Домострой. Переписка Ивана Грозного с князем Андреем Курбским. Технические знания.</w:t>
      </w:r>
    </w:p>
    <w:p w:rsidR="00B60882" w:rsidRDefault="00B60882" w:rsidP="00B60882">
      <w:pPr>
        <w:pStyle w:val="ConsPlusNormal"/>
        <w:spacing w:before="200"/>
        <w:ind w:firstLine="540"/>
        <w:jc w:val="both"/>
      </w:pPr>
      <w:r>
        <w:t>150.5.2.2. Смута в России.</w:t>
      </w:r>
    </w:p>
    <w:p w:rsidR="00B60882" w:rsidRDefault="00B60882" w:rsidP="00B60882">
      <w:pPr>
        <w:pStyle w:val="ConsPlusNormal"/>
        <w:spacing w:before="200"/>
        <w:ind w:firstLine="540"/>
        <w:jc w:val="both"/>
      </w:pPr>
      <w:r>
        <w:t>Смутное время начала XVII в. Земский собор 1598 г. и избрание на царство Бориса Годунова. Политика Бориса Годунова в отношении боярства и других сословий. Голод 1601 - 1603 гг.</w:t>
      </w:r>
    </w:p>
    <w:p w:rsidR="00B60882" w:rsidRDefault="00B60882" w:rsidP="00B60882">
      <w:pPr>
        <w:pStyle w:val="ConsPlusNormal"/>
        <w:spacing w:before="200"/>
        <w:ind w:firstLine="540"/>
        <w:jc w:val="both"/>
      </w:pPr>
      <w:r>
        <w:t>Дискуссия о его причинах и сущности. Нарастание экономического, социального и политического кризисов, пресечение династии московской ветви Рюриковичей.</w:t>
      </w:r>
    </w:p>
    <w:p w:rsidR="00B60882" w:rsidRDefault="00B60882" w:rsidP="00B60882">
      <w:pPr>
        <w:pStyle w:val="ConsPlusNormal"/>
        <w:spacing w:before="200"/>
        <w:ind w:firstLine="540"/>
        <w:jc w:val="both"/>
      </w:pPr>
      <w:r>
        <w:t>Самозванцы и самозванство. Личность Лжедмитрия I и его политика. Восстание 1606 г. и убийство самозванца.</w:t>
      </w:r>
    </w:p>
    <w:p w:rsidR="00B60882" w:rsidRDefault="00B60882" w:rsidP="00B60882">
      <w:pPr>
        <w:pStyle w:val="ConsPlusNormal"/>
        <w:spacing w:before="200"/>
        <w:ind w:firstLine="540"/>
        <w:jc w:val="both"/>
      </w:pPr>
      <w:r>
        <w:t>Царствование Василия Шуйского. Восстание Ивана Болотникова. Лжедмитрий II. Польско-литовская интервенция. Оборона Троице-Сергиева монастыря. Выборгский договор между Россией и Швецией. М.В. Скопин-Шуйский. Открытое вступление Речи Посполитой в войну против России. Оборона Смоленска.</w:t>
      </w:r>
    </w:p>
    <w:p w:rsidR="00B60882" w:rsidRDefault="00B60882" w:rsidP="00B60882">
      <w:pPr>
        <w:pStyle w:val="ConsPlusNormal"/>
        <w:spacing w:before="200"/>
        <w:ind w:firstLine="540"/>
        <w:jc w:val="both"/>
      </w:pPr>
      <w:r>
        <w:t>Свержение Василия Шуйского и переход власти к Семибоярщине. Договор об избрании на престол польского королевича Владислава и вступление польско-литовского гарнизона в Москву. Захват Новгорода шведскими войсками.</w:t>
      </w:r>
    </w:p>
    <w:p w:rsidR="00B60882" w:rsidRDefault="00B60882" w:rsidP="00B60882">
      <w:pPr>
        <w:pStyle w:val="ConsPlusNormal"/>
        <w:spacing w:before="200"/>
        <w:ind w:firstLine="540"/>
        <w:jc w:val="both"/>
      </w:pPr>
      <w:r>
        <w:t>Подъем национально-освободительного движения. Патриарх Гермоген. Московское восстание 1611 г. и сожжение города оккупантами. Первое и второе земские ополчения. "Совет всея земли". Деятельность вождей Второго ополчения Дмитрия Пожарского и Кузьмы Минина. Освобождение Москвы в 1612 г.</w:t>
      </w:r>
    </w:p>
    <w:p w:rsidR="00B60882" w:rsidRDefault="00B60882" w:rsidP="00B60882">
      <w:pPr>
        <w:pStyle w:val="ConsPlusNormal"/>
        <w:spacing w:before="200"/>
        <w:ind w:firstLine="540"/>
        <w:jc w:val="both"/>
      </w:pPr>
      <w:r>
        <w:t>Земский собор 1613 г. и его роль в восстановлении центральной власти в России.</w:t>
      </w:r>
    </w:p>
    <w:p w:rsidR="00B60882" w:rsidRDefault="00B60882" w:rsidP="00B60882">
      <w:pPr>
        <w:pStyle w:val="ConsPlusNormal"/>
        <w:spacing w:before="200"/>
        <w:ind w:firstLine="540"/>
        <w:jc w:val="both"/>
      </w:pPr>
      <w:r>
        <w:t>Избрание на царство Михаила Федоровича Романова. Борьба с казачьими выступлениями против центральной власти. Столбовский мир со Швецией: утрата выхода к Балтийскому морю. Продолжение войны с Речью Посполитой. Поход королевича Владислава на Москву. Заключение Деулинского перемирия с Речью Посполитой. Окончание смуты. Итоги и последствия Смутного времени.</w:t>
      </w:r>
    </w:p>
    <w:p w:rsidR="00B60882" w:rsidRDefault="00B60882" w:rsidP="00B60882">
      <w:pPr>
        <w:pStyle w:val="ConsPlusNormal"/>
        <w:spacing w:before="200"/>
        <w:ind w:firstLine="540"/>
        <w:jc w:val="both"/>
      </w:pPr>
      <w:r>
        <w:t>150.5.2.3. Россия при первых Романовых.</w:t>
      </w:r>
    </w:p>
    <w:p w:rsidR="00B60882" w:rsidRDefault="00B60882" w:rsidP="00B60882">
      <w:pPr>
        <w:pStyle w:val="ConsPlusNormal"/>
        <w:spacing w:before="200"/>
        <w:ind w:firstLine="540"/>
        <w:jc w:val="both"/>
      </w:pPr>
      <w:r>
        <w:lastRenderedPageBreak/>
        <w:t>Россия при первых Романовых.</w:t>
      </w:r>
    </w:p>
    <w:p w:rsidR="00B60882" w:rsidRDefault="00B60882" w:rsidP="00B60882">
      <w:pPr>
        <w:pStyle w:val="ConsPlusNormal"/>
        <w:spacing w:before="200"/>
        <w:ind w:firstLine="540"/>
        <w:jc w:val="both"/>
      </w:pPr>
      <w:r>
        <w:t>Экономическое развитие России в XVII в. Восстановление экономического потенциала страны.</w:t>
      </w:r>
    </w:p>
    <w:p w:rsidR="00B60882" w:rsidRDefault="00B60882" w:rsidP="00B60882">
      <w:pPr>
        <w:pStyle w:val="ConsPlusNormal"/>
        <w:spacing w:before="200"/>
        <w:ind w:firstLine="540"/>
        <w:jc w:val="both"/>
      </w:pPr>
      <w:r>
        <w:t>Возвращение территорий, утраченных в годы Смуты.</w:t>
      </w:r>
    </w:p>
    <w:p w:rsidR="00B60882" w:rsidRDefault="00B60882" w:rsidP="00B60882">
      <w:pPr>
        <w:pStyle w:val="ConsPlusNormal"/>
        <w:spacing w:before="200"/>
        <w:ind w:firstLine="540"/>
        <w:jc w:val="both"/>
      </w:pPr>
      <w:r>
        <w:t>Первые мануфактуры. Ярмарки. Укрепление внутренних торговых связей и развитие хозяйственной специализации регионов Российского государства. Торговый и Новоторговый уставы. Торговля с Западом.</w:t>
      </w:r>
    </w:p>
    <w:p w:rsidR="00B60882" w:rsidRDefault="00B60882" w:rsidP="00B60882">
      <w:pPr>
        <w:pStyle w:val="ConsPlusNormal"/>
        <w:spacing w:before="200"/>
        <w:ind w:firstLine="540"/>
        <w:jc w:val="both"/>
      </w:pPr>
      <w:r>
        <w:t>Социальная структура российского общества. Государев двор, служилый город, духовенство, торговые люди, посадское население, стрельцы, служилые иноземцы, казаки, крестьяне, холопы. Русская деревня в XVII в.</w:t>
      </w:r>
    </w:p>
    <w:p w:rsidR="00B60882" w:rsidRDefault="00B60882" w:rsidP="00B60882">
      <w:pPr>
        <w:pStyle w:val="ConsPlusNormal"/>
        <w:spacing w:before="200"/>
        <w:ind w:firstLine="540"/>
        <w:jc w:val="both"/>
      </w:pPr>
      <w:r>
        <w:t>Завершение процесса централизации. Царствование Михаила Федоровича. Продолжение закрепощения крестьян. Земские соборы. Роль патриарха Филарета в управлении государством. Органы государственной власти и православная церковь в XVII в. Боярская дума. Приказная система. Приказные люди. Органы местного управления.</w:t>
      </w:r>
    </w:p>
    <w:p w:rsidR="00B60882" w:rsidRDefault="00B60882" w:rsidP="00B60882">
      <w:pPr>
        <w:pStyle w:val="ConsPlusNormal"/>
        <w:spacing w:before="200"/>
        <w:ind w:firstLine="540"/>
        <w:jc w:val="both"/>
      </w:pPr>
      <w:r>
        <w:t>Изменения в вооруженных силах. Полки "нового" (иноземного) строя.</w:t>
      </w:r>
    </w:p>
    <w:p w:rsidR="00B60882" w:rsidRDefault="00B60882" w:rsidP="00B60882">
      <w:pPr>
        <w:pStyle w:val="ConsPlusNormal"/>
        <w:spacing w:before="200"/>
        <w:ind w:firstLine="540"/>
        <w:jc w:val="both"/>
      </w:pPr>
      <w:r>
        <w:t>Царь Алексей Михайлович. Укрепление самодержавия. Соборное уложение 1649 г. Завершение оформления крепостного права и территория его распространения. Абсолютная монархия. Ослабление роли Боярской думы в управлении государством. Развитие приказного строя. Усиление воеводской власти в уездах и постепенная ликвидация земского самоуправления. Затухание деятельности Земских соборов. Правительство Б.И. Морозова и И.Д. Милославского: итоги его деятельности. Патриарх Никон, его конфликт с царской властью. Раскол в Церкви. Протопоп Аввакум, формирование религиозной традиции старообрядчества.</w:t>
      </w:r>
    </w:p>
    <w:p w:rsidR="00B60882" w:rsidRDefault="00B60882" w:rsidP="00B60882">
      <w:pPr>
        <w:pStyle w:val="ConsPlusNormal"/>
        <w:spacing w:before="200"/>
        <w:ind w:firstLine="540"/>
        <w:jc w:val="both"/>
      </w:pPr>
      <w:r>
        <w:t>Городские восстания середины XVII в. Соляной бунт в Москве. Народные восстания 1650-х гг. в городах России, Новгородское и Псковское восстания. Денежная реформа 1654 г. Медный бунт. Побеги крестьян на Дон и в Сибирь. Восстание Степана Разина.</w:t>
      </w:r>
    </w:p>
    <w:p w:rsidR="00B60882" w:rsidRDefault="00B60882" w:rsidP="00B60882">
      <w:pPr>
        <w:pStyle w:val="ConsPlusNormal"/>
        <w:spacing w:before="200"/>
        <w:ind w:firstLine="540"/>
        <w:jc w:val="both"/>
      </w:pPr>
      <w:r>
        <w:t xml:space="preserve">Внешняя политика России в XVII в. Дипломатические контакты со странами Европы и Азии после Смуты. Смоленская война. Поляновский мир. Связи России с православным населением Речи Посполитой: противодействие распространению католичества и унии, контакты с Запорожской Сечью. Восстание Богдана Хмельницкого. Переяславская рада. Вхождение земель Гетманщины (запорожских и </w:t>
      </w:r>
      <w:r>
        <w:lastRenderedPageBreak/>
        <w:t>малороссийских земель под управлением гетмана Богдана Хмельницкого в состав России). Война между Россией и Речью Посполитой 1654 - 1667 гг. Андрусовское перемирие. Русско-шведская война 1656 - 1658 гг. и ее результаты. Укрепление южных рубежей России.</w:t>
      </w:r>
    </w:p>
    <w:p w:rsidR="00B60882" w:rsidRDefault="00B60882" w:rsidP="00B60882">
      <w:pPr>
        <w:pStyle w:val="ConsPlusNormal"/>
        <w:spacing w:before="200"/>
        <w:ind w:firstLine="540"/>
        <w:jc w:val="both"/>
      </w:pPr>
      <w:r>
        <w:t>Белгородская засечная черта. Конфликты с Османской империей. "Азовское осадное сидение" донских казаков. Русско-Турецкая война (1676 - 1681 гг.) и Бахчисарайский мирный договор. Отношения России со странами Западной Европы. Проникновение русских землепроходцев в Восточную Сибирь и Даурию.</w:t>
      </w:r>
    </w:p>
    <w:p w:rsidR="00B60882" w:rsidRDefault="00B60882" w:rsidP="00B60882">
      <w:pPr>
        <w:pStyle w:val="ConsPlusNormal"/>
        <w:spacing w:before="200"/>
        <w:ind w:firstLine="540"/>
        <w:jc w:val="both"/>
      </w:pPr>
      <w:r>
        <w:t>Освоение новых территорий. Народы России в XVII в. Эпоха Великих географических открытий и русские географические открытия. Плавание Семена Дежнева. Выход к Тихому океану. Походы Ерофея Хабарова и Василия Пояркова и исследование бассейна реки Амур. Нерчинский договор с Китаем.</w:t>
      </w:r>
    </w:p>
    <w:p w:rsidR="00B60882" w:rsidRDefault="00B60882" w:rsidP="00B60882">
      <w:pPr>
        <w:pStyle w:val="ConsPlusNormal"/>
        <w:spacing w:before="200"/>
        <w:ind w:firstLine="540"/>
        <w:jc w:val="both"/>
      </w:pPr>
      <w:r>
        <w:t>Освоение Поволжья и Сибири. Калмыцкое ханство. Ясачное налогообложение. Переселение русских на новые земли. Миссионерство и христианизация. Межэтнические отношения. Формирование многонациональной элиты.</w:t>
      </w:r>
    </w:p>
    <w:p w:rsidR="00B60882" w:rsidRDefault="00B60882" w:rsidP="00B60882">
      <w:pPr>
        <w:pStyle w:val="ConsPlusNormal"/>
        <w:spacing w:before="200"/>
        <w:ind w:firstLine="540"/>
        <w:jc w:val="both"/>
      </w:pPr>
      <w:r>
        <w:t>Царь Федор Алексеевич. Отмена местничества. Налоговая (податная) реформа.</w:t>
      </w:r>
    </w:p>
    <w:p w:rsidR="00B60882" w:rsidRDefault="00B60882" w:rsidP="00B60882">
      <w:pPr>
        <w:pStyle w:val="ConsPlusNormal"/>
        <w:spacing w:before="200"/>
        <w:ind w:firstLine="540"/>
        <w:jc w:val="both"/>
      </w:pPr>
      <w:r>
        <w:t>Культура в XVII в. Литература. "Калязинская челобитная". Жития. Симеон Полоцкий. Архитектура. Приказ каменных дел. Ансамбли Ростовского и Астраханского кремля, монастырские комплексы Кирилло-Белозерского, Соловецкого (XVI - XVII вв.), Ново-Иерусалимского и Крутицкого подворья (XVII в.) в Москве. Храмы в стиле Московского барокко. Изобразительное искусство. Симон Ушаков. Ярославская школа иконописи. Парсунная живопись. Просвещение и образование. "Синопсис" Иннокентия Гизеля - первое учебное пособие по истории. Школы при Аптекарском и Посольском приказах. Усиление светского начала в российской культуре. Немецкая слобода как проводник европейского культурного влияния. Перемены в быту.</w:t>
      </w:r>
    </w:p>
    <w:p w:rsidR="00B60882" w:rsidRDefault="00B60882" w:rsidP="00B60882">
      <w:pPr>
        <w:pStyle w:val="ConsPlusNormal"/>
        <w:ind w:firstLine="540"/>
        <w:jc w:val="both"/>
      </w:pPr>
    </w:p>
    <w:p w:rsidR="00B60882" w:rsidRDefault="00B60882" w:rsidP="00B60882">
      <w:pPr>
        <w:pStyle w:val="ConsPlusNormal"/>
        <w:ind w:firstLine="540"/>
        <w:jc w:val="both"/>
      </w:pPr>
      <w:r>
        <w:t>150.6. Содержание обучения в 8 классе.</w:t>
      </w:r>
    </w:p>
    <w:p w:rsidR="00B60882" w:rsidRDefault="00B60882" w:rsidP="00B60882">
      <w:pPr>
        <w:pStyle w:val="ConsPlusNormal"/>
        <w:spacing w:before="200"/>
        <w:ind w:firstLine="540"/>
        <w:jc w:val="both"/>
      </w:pPr>
      <w:r>
        <w:t>150.6.1. Всеобщая история. История Нового времени. XVIII в.</w:t>
      </w:r>
    </w:p>
    <w:p w:rsidR="00B60882" w:rsidRDefault="00B60882" w:rsidP="00B60882">
      <w:pPr>
        <w:pStyle w:val="ConsPlusNormal"/>
        <w:spacing w:before="200"/>
        <w:ind w:firstLine="540"/>
        <w:jc w:val="both"/>
      </w:pPr>
      <w:r>
        <w:t>150.6.1.1. Введение.</w:t>
      </w:r>
    </w:p>
    <w:p w:rsidR="00B60882" w:rsidRDefault="00B60882" w:rsidP="00B60882">
      <w:pPr>
        <w:pStyle w:val="ConsPlusNormal"/>
        <w:spacing w:before="200"/>
        <w:ind w:firstLine="540"/>
        <w:jc w:val="both"/>
      </w:pPr>
      <w:r>
        <w:t>150.6.1.2. Век перемен.</w:t>
      </w:r>
    </w:p>
    <w:p w:rsidR="00B60882" w:rsidRDefault="00B60882" w:rsidP="00B60882">
      <w:pPr>
        <w:pStyle w:val="ConsPlusNormal"/>
        <w:spacing w:before="200"/>
        <w:ind w:firstLine="540"/>
        <w:jc w:val="both"/>
      </w:pPr>
      <w:r>
        <w:t xml:space="preserve">Факторы роста могущества европейских стран в XVIII в. Рост населения. Аграрная и промышленная революции, капитализм. Развитие транспорта. Торговля. </w:t>
      </w:r>
      <w:r>
        <w:lastRenderedPageBreak/>
        <w:t>Европейское разделение труда.</w:t>
      </w:r>
    </w:p>
    <w:p w:rsidR="00B60882" w:rsidRDefault="00B60882" w:rsidP="00B60882">
      <w:pPr>
        <w:pStyle w:val="ConsPlusNormal"/>
        <w:spacing w:before="200"/>
        <w:ind w:firstLine="540"/>
        <w:jc w:val="both"/>
      </w:pPr>
      <w:r>
        <w:t>Истоки европейского Просвещения. Достижения естественных наук и распространение идей рационализма. Английское Просвещение; Дж. Локк и Т. Гоббс. Секуляризация (обмирщение) сознания. Культ Разума. Франция - центр Просвещения. Философские и политические идеи Ф.М. Вольтера, Ш.Л. Монтескье, Ж.Ж. Руссо. "Энциклопедия" (Д. Дидро, Ж. Д'Аламбер). Германское Просвещение. Распространение идей Просвещения в Америке. Влияние просветителей на изменение представлений об отношениях власти и общества. "Союз королей и философов".</w:t>
      </w:r>
    </w:p>
    <w:p w:rsidR="00B60882" w:rsidRDefault="00B60882" w:rsidP="00B60882">
      <w:pPr>
        <w:pStyle w:val="ConsPlusNormal"/>
        <w:spacing w:before="200"/>
        <w:ind w:firstLine="540"/>
        <w:jc w:val="both"/>
      </w:pPr>
      <w:r>
        <w:t>Государства Европы в XVIII в. Европейское общество: нация, сословия, семья, отношение к детям.</w:t>
      </w:r>
    </w:p>
    <w:p w:rsidR="00B60882" w:rsidRDefault="00B60882" w:rsidP="00B60882">
      <w:pPr>
        <w:pStyle w:val="ConsPlusNormal"/>
        <w:spacing w:before="200"/>
        <w:ind w:firstLine="540"/>
        <w:jc w:val="both"/>
      </w:pPr>
      <w:r>
        <w:t>Монархии в Европе XVIII в.: абсолютные и парламентские монархии. Просвещенный абсолютизм: правители, идеи, практика. Политика в отношении сословий: старые порядки и новые веяния. Государство и Церковь. Секуляризация церковных земель. Экономическая политика власти. Меркантилизм.</w:t>
      </w:r>
    </w:p>
    <w:p w:rsidR="00B60882" w:rsidRDefault="00B60882" w:rsidP="00B60882">
      <w:pPr>
        <w:pStyle w:val="ConsPlusNormal"/>
        <w:spacing w:before="200"/>
        <w:ind w:firstLine="540"/>
        <w:jc w:val="both"/>
      </w:pPr>
      <w:r>
        <w:t>Государства Пиренейского полуострова. Испания: проблемы внутреннего развития, ослабление международных позиций. Реформы в правление Карла III. Попытки проведения реформ в Португалии. Управление колониальными владениями Испании и Португалии в Южной Америке. Недовольство населения колоний политикой метрополий.</w:t>
      </w:r>
    </w:p>
    <w:p w:rsidR="00B60882" w:rsidRDefault="00B60882" w:rsidP="00B60882">
      <w:pPr>
        <w:pStyle w:val="ConsPlusNormal"/>
        <w:spacing w:before="200"/>
        <w:ind w:firstLine="540"/>
        <w:jc w:val="both"/>
      </w:pPr>
      <w:r>
        <w:t>Международные отношения в XVIII в. Разделы Речи Посполитой. Колониальные захваты европейских держав. Проблемы европейского баланса сил и дипломатия. Участие России в международных отношениях в XVIII в. Северная война (1700 - 1721 гг.). Династические войны "за наследство". Семилетняя война (1756 - 1763 гг.). Войны антифранцузских коалиций против революционной Франции. Колониальные захваты европейских держав.</w:t>
      </w:r>
    </w:p>
    <w:p w:rsidR="00B60882" w:rsidRDefault="00B60882" w:rsidP="00B60882">
      <w:pPr>
        <w:pStyle w:val="ConsPlusNormal"/>
        <w:spacing w:before="200"/>
        <w:ind w:firstLine="540"/>
        <w:jc w:val="both"/>
      </w:pPr>
      <w:r>
        <w:t>Франция. Абсолютная монархия: политика сохранения старого порядка. Попытки проведения реформ. Королевская власть и сословия.</w:t>
      </w:r>
    </w:p>
    <w:p w:rsidR="00B60882" w:rsidRDefault="00B60882" w:rsidP="00B60882">
      <w:pPr>
        <w:pStyle w:val="ConsPlusNormal"/>
        <w:spacing w:before="200"/>
        <w:ind w:firstLine="540"/>
        <w:jc w:val="both"/>
      </w:pPr>
      <w:r>
        <w:t>Германские государства, монархия Габсбургов, итальянские земли в XVIII в. Раздробленность Германии. Возвышение Пруссии. Фридрих II Великий. Габсбургская монархия в XVIII в. Правление Марии Терезии и Иосифа II. Реформы просвещенного абсолютизма. Итальянские государства: политическая раздробленность. Усиление власти Габсбургов над частью итальянских земель.</w:t>
      </w:r>
    </w:p>
    <w:p w:rsidR="00B60882" w:rsidRDefault="00B60882" w:rsidP="00B60882">
      <w:pPr>
        <w:pStyle w:val="ConsPlusNormal"/>
        <w:spacing w:before="200"/>
        <w:ind w:firstLine="540"/>
        <w:jc w:val="both"/>
      </w:pPr>
      <w:r>
        <w:t xml:space="preserve">Европейская культура в XVIII в. Повседневная жизнь обитателей городов и </w:t>
      </w:r>
      <w:r>
        <w:lastRenderedPageBreak/>
        <w:t>деревень. Развитие науки. Новая картина мира в трудах математиков, физиков, астрономов. Достижения в естественных науках и медицине. Развитие экономических теорий. Распространение образования. Литература XVIII в.: жанры, писатели, великие романы. Художественные стили: классицизм, барокко, рококо. Музыка духовная и светская. Театр: жанры, популярные авторы, произведения. Сословный характер культуры.</w:t>
      </w:r>
    </w:p>
    <w:p w:rsidR="00B60882" w:rsidRDefault="00B60882" w:rsidP="00B60882">
      <w:pPr>
        <w:pStyle w:val="ConsPlusNormal"/>
        <w:spacing w:before="200"/>
        <w:ind w:firstLine="540"/>
        <w:jc w:val="both"/>
      </w:pPr>
      <w:r>
        <w:t>150.6.1.3. Начало революционной эпохи.</w:t>
      </w:r>
    </w:p>
    <w:p w:rsidR="00B60882" w:rsidRDefault="00B60882" w:rsidP="00B60882">
      <w:pPr>
        <w:pStyle w:val="ConsPlusNormal"/>
        <w:spacing w:before="200"/>
        <w:ind w:firstLine="540"/>
        <w:jc w:val="both"/>
      </w:pPr>
      <w:r>
        <w:t>Великобритания в XVIII в. Королевская власть и парламент. Тори и виги. Предпосылки промышленного переворота в Англии. Технические изобретения и создание первых машин. Появление фабрик, замена ручного труда машинным. Социальные и экономические последствия промышленного переворота. Условия труда и быта фабричных рабочих. Движения протеста. Луддизм.</w:t>
      </w:r>
    </w:p>
    <w:p w:rsidR="00B60882" w:rsidRDefault="00B60882" w:rsidP="00B60882">
      <w:pPr>
        <w:pStyle w:val="ConsPlusNormal"/>
        <w:spacing w:before="200"/>
        <w:ind w:firstLine="540"/>
        <w:jc w:val="both"/>
      </w:pPr>
      <w:r>
        <w:t>Создание английских колоний на американской земле. Состав европейских переселенцев. Складывание местного самоуправления. Колонисты и индейцы. Противоречия между метрополией и колониями. "Бостонское чаепитие". Первый Континентальный конгресс (1774 г.) и начало Войны за независимость. Первые сражения войны. Создание регулярной армии под командованием Д. Вашингтона. Принятие Декларации независимости (1776 г.). Перелом в войне и ее завершение. Поддержка колонистов со стороны России. Итоги Войны за независимость. Конституция (1787 г.). "Отцы-основатели". Билль о правах (1791 г.). Значение завоевания североамериканскими штатами независимости.</w:t>
      </w:r>
    </w:p>
    <w:p w:rsidR="00B60882" w:rsidRDefault="00B60882" w:rsidP="00B60882">
      <w:pPr>
        <w:pStyle w:val="ConsPlusNormal"/>
        <w:spacing w:before="200"/>
        <w:ind w:firstLine="540"/>
        <w:jc w:val="both"/>
      </w:pPr>
      <w:r>
        <w:t>Французская революция конца XVIII в. Причины революции. Хронологические рамки и основные этапы революции. Начало революции. Декларация прав человека и гражданина. Политические течения и деятели революции (Ж. Дантон, Ж-П. Марат). Упразднение монархии и провозглашение республики. Вареннский кризис. Начало войн против европейских монархов. Казнь короля. Вандея. Политическая борьба в годы республики. Конвент и "революционный порядок управления". Комитет общественного спасения. М. Робеспьер. Террор. Отказ от основ "старого мира": культ разума, борьба против церкви, новый календарь. Термидорианский переворот (27 июля 1794 г.). Учреждение Директории. Наполеон Бонапарт. Государственный переворот 18 - 19 брюмера (ноябрь 1799 г.). Установление режима консульства. Итоги и значение революции.</w:t>
      </w:r>
    </w:p>
    <w:p w:rsidR="00B60882" w:rsidRDefault="00B60882" w:rsidP="00B60882">
      <w:pPr>
        <w:pStyle w:val="ConsPlusNormal"/>
        <w:spacing w:before="200"/>
        <w:ind w:firstLine="540"/>
        <w:jc w:val="both"/>
      </w:pPr>
      <w:r>
        <w:t>Международные отношения в период Французской революции XVIII в. Войны антифранцузских коалиций против революционной Франции.</w:t>
      </w:r>
    </w:p>
    <w:p w:rsidR="00B60882" w:rsidRDefault="00B60882" w:rsidP="00B60882">
      <w:pPr>
        <w:pStyle w:val="ConsPlusNormal"/>
        <w:spacing w:before="200"/>
        <w:ind w:firstLine="540"/>
        <w:jc w:val="both"/>
      </w:pPr>
      <w:r>
        <w:t xml:space="preserve">Европа в начале XIX в. Провозглашение империи Наполеона I во Франции. </w:t>
      </w:r>
      <w:r>
        <w:lastRenderedPageBreak/>
        <w:t>Реформы. Законодательство. Наполеоновские войны. Антинаполеоновские коалиции. Политика Наполеона в завоеванных странах. Отношение населения к завоевателям: сопротивление, сотрудничество. Поход армии Наполеона в Россию и крушение Французской империи. Венский конгресс: цели, главные участники, решения. Создание Священного союза.</w:t>
      </w:r>
    </w:p>
    <w:p w:rsidR="00B60882" w:rsidRDefault="00B60882" w:rsidP="00B60882">
      <w:pPr>
        <w:pStyle w:val="ConsPlusNormal"/>
        <w:spacing w:before="200"/>
        <w:ind w:firstLine="540"/>
        <w:jc w:val="both"/>
      </w:pPr>
      <w:r>
        <w:t>150.6.1.4. Мир вне Европы в XVIII - начале XIX в.</w:t>
      </w:r>
    </w:p>
    <w:p w:rsidR="00B60882" w:rsidRDefault="00B60882" w:rsidP="00B60882">
      <w:pPr>
        <w:pStyle w:val="ConsPlusNormal"/>
        <w:spacing w:before="200"/>
        <w:ind w:firstLine="540"/>
        <w:jc w:val="both"/>
      </w:pPr>
      <w:r>
        <w:t>Продолжение географических открытий. Д. Кук. Экспедиция Лаперуза. Путешествия и открытия начала XIX в.</w:t>
      </w:r>
    </w:p>
    <w:p w:rsidR="00B60882" w:rsidRDefault="00B60882" w:rsidP="00B60882">
      <w:pPr>
        <w:pStyle w:val="ConsPlusNormal"/>
        <w:spacing w:before="200"/>
        <w:ind w:firstLine="540"/>
        <w:jc w:val="both"/>
      </w:pPr>
      <w:r>
        <w:t>Османская империя: от могущества к упадку. Положение населения. Попытки проведения реформ; Селим III. Иран в XVIII - начале XIX в. Политика Надир-шаха.</w:t>
      </w:r>
    </w:p>
    <w:p w:rsidR="00B60882" w:rsidRDefault="00B60882" w:rsidP="00B60882">
      <w:pPr>
        <w:pStyle w:val="ConsPlusNormal"/>
        <w:spacing w:before="200"/>
        <w:ind w:firstLine="540"/>
        <w:jc w:val="both"/>
      </w:pPr>
      <w:r>
        <w:t>Индия. Ослабление империи Великих Моголов. Борьба европейцев за владения в Индии. Утверждение британского владычества.</w:t>
      </w:r>
    </w:p>
    <w:p w:rsidR="00B60882" w:rsidRDefault="00B60882" w:rsidP="00B60882">
      <w:pPr>
        <w:pStyle w:val="ConsPlusNormal"/>
        <w:spacing w:before="200"/>
        <w:ind w:firstLine="540"/>
        <w:jc w:val="both"/>
      </w:pPr>
      <w:r>
        <w:t>Китай. Империя Цин в XVIII в.: власть маньчжурских императоров, система управления страной. Внешняя политика империи Цин; отношения с Россией. "Закрытие" Китая для иноземцев. Япония в XVIII в. Сегуны и дайме. Положение сословий.</w:t>
      </w:r>
    </w:p>
    <w:p w:rsidR="00B60882" w:rsidRDefault="00B60882" w:rsidP="00B60882">
      <w:pPr>
        <w:pStyle w:val="ConsPlusNormal"/>
        <w:spacing w:before="200"/>
        <w:ind w:firstLine="540"/>
        <w:jc w:val="both"/>
      </w:pPr>
      <w:r>
        <w:t>Культура стран Востока в XVIII в.</w:t>
      </w:r>
    </w:p>
    <w:p w:rsidR="00B60882" w:rsidRDefault="00B60882" w:rsidP="00B60882">
      <w:pPr>
        <w:pStyle w:val="ConsPlusNormal"/>
        <w:spacing w:before="200"/>
        <w:ind w:firstLine="540"/>
        <w:jc w:val="both"/>
      </w:pPr>
      <w:r>
        <w:t>Страны Латинской Америки в XVIII - начале XIX в. Политика метрополий в латиноамериканских владениях. Колониальное общество. Освободительная борьба: задачи, участники, формы выступлений. Ф.Д. Туссен-Лувертюр, С. Боливар. Провозглашение независимых государств.</w:t>
      </w:r>
    </w:p>
    <w:p w:rsidR="00B60882" w:rsidRDefault="00B60882" w:rsidP="00B60882">
      <w:pPr>
        <w:pStyle w:val="ConsPlusNormal"/>
        <w:spacing w:before="200"/>
        <w:ind w:firstLine="540"/>
        <w:jc w:val="both"/>
      </w:pPr>
      <w:r>
        <w:t>Страны и народы Африки в XVIII - начале XIX в. Культура народов Африки в XVIII в.</w:t>
      </w:r>
    </w:p>
    <w:p w:rsidR="00B60882" w:rsidRDefault="00B60882" w:rsidP="00B60882">
      <w:pPr>
        <w:pStyle w:val="ConsPlusNormal"/>
        <w:spacing w:before="200"/>
        <w:ind w:firstLine="540"/>
        <w:jc w:val="both"/>
      </w:pPr>
      <w:r>
        <w:t>150.6.2. История России XVIII - начала XIX в.</w:t>
      </w:r>
    </w:p>
    <w:p w:rsidR="00B60882" w:rsidRDefault="00B60882" w:rsidP="00B60882">
      <w:pPr>
        <w:pStyle w:val="ConsPlusNormal"/>
        <w:spacing w:before="200"/>
        <w:ind w:firstLine="540"/>
        <w:jc w:val="both"/>
      </w:pPr>
      <w:r>
        <w:t>150.6.2.1. Введение.</w:t>
      </w:r>
    </w:p>
    <w:p w:rsidR="00B60882" w:rsidRDefault="00B60882" w:rsidP="00B60882">
      <w:pPr>
        <w:pStyle w:val="ConsPlusNormal"/>
        <w:spacing w:before="200"/>
        <w:ind w:firstLine="540"/>
        <w:jc w:val="both"/>
      </w:pPr>
      <w:r>
        <w:t>150.6.2.2. Рождение Российской империи.</w:t>
      </w:r>
    </w:p>
    <w:p w:rsidR="00B60882" w:rsidRDefault="00B60882" w:rsidP="00B60882">
      <w:pPr>
        <w:pStyle w:val="ConsPlusNormal"/>
        <w:spacing w:before="200"/>
        <w:ind w:firstLine="540"/>
        <w:jc w:val="both"/>
      </w:pPr>
      <w:r>
        <w:t xml:space="preserve">Начало царствования Петра I. Борьба Милославских и Нарышкиных. Стрелецкий бунт мая 1682 г., Хованщина. Регентство Софьи. В.В. Голицын. Внешняя политика России времен регентства Софьи. Вечный мир с Речью Посполитой. Крымские походы. Переворот в пользу Петра 1689 г. Двоецарствие Петра I и Ивана V. Азовские походы Петра I. Причины и предпосылки преобразований. Сподвижники Петра I. Великое посольство. Стрелецкий мятеж. </w:t>
      </w:r>
      <w:r>
        <w:lastRenderedPageBreak/>
        <w:t>Воронежское кораблестроение.</w:t>
      </w:r>
    </w:p>
    <w:p w:rsidR="00B60882" w:rsidRDefault="00B60882" w:rsidP="00B60882">
      <w:pPr>
        <w:pStyle w:val="ConsPlusNormal"/>
        <w:spacing w:before="200"/>
        <w:ind w:firstLine="540"/>
        <w:jc w:val="both"/>
      </w:pPr>
      <w:r>
        <w:t>Внешняя политика царствования Петра I. Северная война. Причины и цели войны. Неудачи в начале войны и их преодоление. Оружейные заводы и корабельные верфи. Создание базы металлургической индустрии на Урале. Завершение формирования регулярной армии и военного флота. Рекрутские наборы. Роль Гвардии.</w:t>
      </w:r>
    </w:p>
    <w:p w:rsidR="00B60882" w:rsidRDefault="00B60882" w:rsidP="00B60882">
      <w:pPr>
        <w:pStyle w:val="ConsPlusNormal"/>
        <w:spacing w:before="200"/>
        <w:ind w:firstLine="540"/>
        <w:jc w:val="both"/>
      </w:pPr>
      <w:r>
        <w:t>Битва при деревне Лесная и победа под Полтавой. Прутский поход. Сражения у мыса Гангут и острова Гренгам. Ништадтский мир и его последствия. Закрепление России на берегах Балтики. Каспийский поход Петра I. Объявление России Империей.</w:t>
      </w:r>
    </w:p>
    <w:p w:rsidR="00B60882" w:rsidRDefault="00B60882" w:rsidP="00B60882">
      <w:pPr>
        <w:pStyle w:val="ConsPlusNormal"/>
        <w:spacing w:before="200"/>
        <w:ind w:firstLine="540"/>
        <w:jc w:val="both"/>
      </w:pPr>
      <w:r>
        <w:t>Необходимость модернизации системы управления государством. Реформы центральной государственной власти: замена Боярской думы Консилией министров, создание Сената, формирование коллегий, Генеральный регламент, создание органов политического сыска - Преображенский приказ и Тайная канцелярия, фискалы.</w:t>
      </w:r>
    </w:p>
    <w:p w:rsidR="00B60882" w:rsidRDefault="00B60882" w:rsidP="00B60882">
      <w:pPr>
        <w:pStyle w:val="ConsPlusNormal"/>
        <w:spacing w:before="200"/>
        <w:ind w:firstLine="540"/>
        <w:jc w:val="both"/>
      </w:pPr>
      <w:r>
        <w:t>Реформы местного управления: городская реформа (Ратуша в Москве, бурмистры), губернская реформа. Особенности управление национальными областями России (Башкирия, Калмыкское ханство, Остзейские провинции и другие). Становление бюрократического аппарата.</w:t>
      </w:r>
    </w:p>
    <w:p w:rsidR="00B60882" w:rsidRDefault="00B60882" w:rsidP="00B60882">
      <w:pPr>
        <w:pStyle w:val="ConsPlusNormal"/>
        <w:spacing w:before="200"/>
        <w:ind w:firstLine="540"/>
        <w:jc w:val="both"/>
      </w:pPr>
      <w:r>
        <w:t>Церковная реформа: упразднение патриаршества, учреждение Синода (Духовной коллегии). Положение инославных конфессий. Гонения на старообрядцев.</w:t>
      </w:r>
    </w:p>
    <w:p w:rsidR="00B60882" w:rsidRDefault="00B60882" w:rsidP="00B60882">
      <w:pPr>
        <w:pStyle w:val="ConsPlusNormal"/>
        <w:spacing w:before="200"/>
        <w:ind w:firstLine="540"/>
        <w:jc w:val="both"/>
      </w:pPr>
      <w:r>
        <w:t>Военная реформа.</w:t>
      </w:r>
    </w:p>
    <w:p w:rsidR="00B60882" w:rsidRDefault="00B60882" w:rsidP="00B60882">
      <w:pPr>
        <w:pStyle w:val="ConsPlusNormal"/>
        <w:spacing w:before="200"/>
        <w:ind w:firstLine="540"/>
        <w:jc w:val="both"/>
      </w:pPr>
      <w:r>
        <w:t>Финансовая и налоговая реформы. Рост налогов. Введение подушной подати. Первая ревизия податного населения.</w:t>
      </w:r>
    </w:p>
    <w:p w:rsidR="00B60882" w:rsidRDefault="00B60882" w:rsidP="00B60882">
      <w:pPr>
        <w:pStyle w:val="ConsPlusNormal"/>
        <w:spacing w:before="200"/>
        <w:ind w:firstLine="540"/>
        <w:jc w:val="both"/>
      </w:pPr>
      <w:r>
        <w:t>Начало консолидации дворянского сословия, повышение его роли в управлении страной. Табель о рангах. Противоречия петровской социальной политики по отношению к дворянству, купечеству и городским сословиям. Государственная власть и духовенство. Положение черносошных (с 1724 г. государственных), дворцовых, частновладельческих, монастырских крестьян. Указ о единонаследии.</w:t>
      </w:r>
    </w:p>
    <w:p w:rsidR="00B60882" w:rsidRDefault="00B60882" w:rsidP="00B60882">
      <w:pPr>
        <w:pStyle w:val="ConsPlusNormal"/>
        <w:spacing w:before="200"/>
        <w:ind w:firstLine="540"/>
        <w:jc w:val="both"/>
      </w:pPr>
      <w:r>
        <w:t xml:space="preserve">Экономическая политика. Строительство казенных мануфактур. Преобладание крепостного и подневольного труда. Распространение крепостного права на сферу промышленности - приписные и посессионные крестьяне. Роль государства в создании промышленности. Принципы меркантилизма и протекционизма. </w:t>
      </w:r>
      <w:r>
        <w:lastRenderedPageBreak/>
        <w:t>Таможенный тариф 1724 г.</w:t>
      </w:r>
    </w:p>
    <w:p w:rsidR="00B60882" w:rsidRDefault="00B60882" w:rsidP="00B60882">
      <w:pPr>
        <w:pStyle w:val="ConsPlusNormal"/>
        <w:spacing w:before="200"/>
        <w:ind w:firstLine="540"/>
        <w:jc w:val="both"/>
      </w:pPr>
      <w:r>
        <w:t>Итоги преобразований Петра I. Усиление российского абсолютизма. Народные восстания: стрелецкие бунты, различные формы протеста старообрядцев, Астраханское восстание, Башкирское восстание, восстание на Дону во главе с Кондратием Булавиным. Оппозиция петровским преобразованиям в дворянской среде, дело царевича Алексея.</w:t>
      </w:r>
    </w:p>
    <w:p w:rsidR="00B60882" w:rsidRDefault="00B60882" w:rsidP="00B60882">
      <w:pPr>
        <w:pStyle w:val="ConsPlusNormal"/>
        <w:spacing w:before="200"/>
        <w:ind w:firstLine="540"/>
        <w:jc w:val="both"/>
      </w:pPr>
      <w:r>
        <w:t>Санкт-Петербург - новая столица. Строители Санкт-Петербурга. Строительство города Санкт-Петербурга, формирование его городского плана. Регулярный характер застройки города Санкт-Петербурга и других городов. Барокко в архитектуре города Москвы и города Санкт-Петербурга.</w:t>
      </w:r>
    </w:p>
    <w:p w:rsidR="00B60882" w:rsidRDefault="00B60882" w:rsidP="00B60882">
      <w:pPr>
        <w:pStyle w:val="ConsPlusNormal"/>
        <w:spacing w:before="200"/>
        <w:ind w:firstLine="540"/>
        <w:jc w:val="both"/>
      </w:pPr>
      <w:r>
        <w:t>Преобразования Петра I в области культуры. Доминирование светского начала в культурной политике. Европейское влияние на культуру и быт при Петре I. Привлечение иностранных специалистов. Введение нового летоисчисления, гражданского шрифта и гражданской печати. Первая газета "Ведомости". Создание сети школ и специальных учебных заведений. Развитие науки. Указ об Академии наук в Санкт-Петербурге. Кунсткамера. Светская живопись, портрет петровской эпохи. Скульптура и архитектура. Памятники раннего барокко.</w:t>
      </w:r>
    </w:p>
    <w:p w:rsidR="00B60882" w:rsidRDefault="00B60882" w:rsidP="00B60882">
      <w:pPr>
        <w:pStyle w:val="ConsPlusNormal"/>
        <w:spacing w:before="200"/>
        <w:ind w:firstLine="540"/>
        <w:jc w:val="both"/>
      </w:pPr>
      <w:r>
        <w:t>Повседневная жизнь и быт правящей элиты и основной массы населения. Перемены в образе жизни российского дворянства. "Юности честное зерцало".</w:t>
      </w:r>
    </w:p>
    <w:p w:rsidR="00B60882" w:rsidRDefault="00B60882" w:rsidP="00B60882">
      <w:pPr>
        <w:pStyle w:val="ConsPlusNormal"/>
        <w:spacing w:before="200"/>
        <w:ind w:firstLine="540"/>
        <w:jc w:val="both"/>
      </w:pPr>
      <w:r>
        <w:t>Новые формы общения в дворянской среде. Ассамблеи, балы, светские государственные праздники. Европейский стиль в одежде, развлечениях, питании. Изменения в положении женщин.</w:t>
      </w:r>
    </w:p>
    <w:p w:rsidR="00B60882" w:rsidRDefault="00B60882" w:rsidP="00B60882">
      <w:pPr>
        <w:pStyle w:val="ConsPlusNormal"/>
        <w:spacing w:before="200"/>
        <w:ind w:firstLine="540"/>
        <w:jc w:val="both"/>
      </w:pPr>
      <w:r>
        <w:t>Итоги, последствия и значение петровских преобразований. Образ Петра I в русской культуре.</w:t>
      </w:r>
    </w:p>
    <w:p w:rsidR="00B60882" w:rsidRDefault="00B60882" w:rsidP="00B60882">
      <w:pPr>
        <w:pStyle w:val="ConsPlusNormal"/>
        <w:spacing w:before="200"/>
        <w:ind w:firstLine="540"/>
        <w:jc w:val="both"/>
      </w:pPr>
      <w:r>
        <w:t>150.6.2.3. Россия после Петра I. Дворцовые перевороты.</w:t>
      </w:r>
    </w:p>
    <w:p w:rsidR="00B60882" w:rsidRDefault="00B60882" w:rsidP="00B60882">
      <w:pPr>
        <w:pStyle w:val="ConsPlusNormal"/>
        <w:spacing w:before="200"/>
        <w:ind w:firstLine="540"/>
        <w:jc w:val="both"/>
      </w:pPr>
      <w:r>
        <w:t>Причины и характер дворцовых переворотов 1725 - 1762 гг.: борьба дворянства за расширение своих социально-экономических привилегий и незавершенность процесса его консолидации, роль гвардии в политической жизни России, фаворитизм и временщики, верхушечный характер дворцовых переворотов.</w:t>
      </w:r>
    </w:p>
    <w:p w:rsidR="00B60882" w:rsidRDefault="00B60882" w:rsidP="00B60882">
      <w:pPr>
        <w:pStyle w:val="ConsPlusNormal"/>
        <w:spacing w:before="200"/>
        <w:ind w:firstLine="540"/>
        <w:jc w:val="both"/>
      </w:pPr>
      <w:r>
        <w:t xml:space="preserve">Дворцовые перевороты. Создание Верховного тайного совета. Крушение политической карьеры А.Д. Меншикова. Попытка ограничения самодержавия (Кондиции "верховников") и ее провал. Создание Кабинета министров. Социальная, налоговая, экономическая политика в эпоху дворцовых переворотов (Екатерина I, Петр II, Анна Иоанновна, Иван VI Антонович, Елизавета Петровна, Петр III). </w:t>
      </w:r>
      <w:r>
        <w:lastRenderedPageBreak/>
        <w:t>Расширение дворянских привилегий: отмена указа о единонаследии, сокращение срока обязательной службы, расширение системы дворянского образования и получения офицерских чинов. Манифест о вольности дворянской 1762 г. Усиление крепостного права. Роль временщиков и фаворитов эпохи дворцовых переворотов.</w:t>
      </w:r>
    </w:p>
    <w:p w:rsidR="00B60882" w:rsidRDefault="00B60882" w:rsidP="00B60882">
      <w:pPr>
        <w:pStyle w:val="ConsPlusNormal"/>
        <w:spacing w:before="200"/>
        <w:ind w:firstLine="540"/>
        <w:jc w:val="both"/>
      </w:pPr>
      <w:r>
        <w:t>Хозяйство России во второй четверти - середине XVIII в. Экономическая и финансовая политика правительств. Создание Дворянского и Купеческого банков. Усиление роли косвенных налогов. Ликвидация внутренних таможен. Монополии в промышленности и внешней торговле и их отмена в конце эпохи дворцовых переворотов.</w:t>
      </w:r>
    </w:p>
    <w:p w:rsidR="00B60882" w:rsidRDefault="00B60882" w:rsidP="00B60882">
      <w:pPr>
        <w:pStyle w:val="ConsPlusNormal"/>
        <w:spacing w:before="200"/>
        <w:ind w:firstLine="540"/>
        <w:jc w:val="both"/>
      </w:pPr>
      <w:r>
        <w:t>Правительственная политика в области развития культуры: основание Академии наук, научные экспедиции, открытие Московского университета и Академии художеств. М.В. Ломоносов. И.И. Шувалов.</w:t>
      </w:r>
    </w:p>
    <w:p w:rsidR="00B60882" w:rsidRDefault="00B60882" w:rsidP="00B60882">
      <w:pPr>
        <w:pStyle w:val="ConsPlusNormal"/>
        <w:spacing w:before="200"/>
        <w:ind w:firstLine="540"/>
        <w:jc w:val="both"/>
      </w:pPr>
      <w:r>
        <w:t>Внешняя политика в эпоху дворцовых переворотов. Укрепление положения Российской империи в системе международных отношений. Война с Османской империей. Русско-Шведская война. Участие России в Семилетней войне. Присоединение к России Младшего и Среднего казахских жузов.</w:t>
      </w:r>
    </w:p>
    <w:p w:rsidR="00B60882" w:rsidRDefault="00B60882" w:rsidP="00B60882">
      <w:pPr>
        <w:pStyle w:val="ConsPlusNormal"/>
        <w:spacing w:before="200"/>
        <w:ind w:firstLine="540"/>
        <w:jc w:val="both"/>
      </w:pPr>
      <w:r>
        <w:t>150.6.2.4. Россия в 1760 - 1790-х гг. Правление Екатерины II и Павла I.</w:t>
      </w:r>
    </w:p>
    <w:p w:rsidR="00B60882" w:rsidRDefault="00B60882" w:rsidP="00B60882">
      <w:pPr>
        <w:pStyle w:val="ConsPlusNormal"/>
        <w:spacing w:before="200"/>
        <w:ind w:firstLine="540"/>
        <w:jc w:val="both"/>
      </w:pPr>
      <w:r>
        <w:t>Личность супруги Петра III Екатерины Алексеевны. Идеи Просвещения и Просвещенного абсолютизма в Европе и в России в середине XVIII в. Переворот в пользу Екатерины II.</w:t>
      </w:r>
    </w:p>
    <w:p w:rsidR="00B60882" w:rsidRDefault="00B60882" w:rsidP="00B60882">
      <w:pPr>
        <w:pStyle w:val="ConsPlusNormal"/>
        <w:spacing w:before="200"/>
        <w:ind w:firstLine="540"/>
        <w:jc w:val="both"/>
      </w:pPr>
      <w:r>
        <w:t>Внутренняя политика Екатерины II. Особенности Просвещенного абсолютизма в России. "Золотой век" российского дворянства - окончательное оформление привилегий дворянства, завершение консолидации дворянства. Расширение привилегий городского населения. Государственная пропаганда идей Просвещения, поощрение развития в России науки, образования, культуры. Культура и быт российских сословий. Дворянство: жизнь и быт дворянской усадьбы. Духовенство. Купечество. Крестьянство.</w:t>
      </w:r>
    </w:p>
    <w:p w:rsidR="00B60882" w:rsidRDefault="00B60882" w:rsidP="00B60882">
      <w:pPr>
        <w:pStyle w:val="ConsPlusNormal"/>
        <w:spacing w:before="200"/>
        <w:ind w:firstLine="540"/>
        <w:jc w:val="both"/>
      </w:pPr>
      <w:r>
        <w:t>Внутренняя политика Екатерины II до восстания Е. Пугачева. Секуляризация церковных земель. Ликвидация Гетманства. Вольное экономическое общество. Деятельность Уложенной комиссии. Экономическая и финансовая политика правительства. Начало выпуска ассигнаций. Отмена монополий, смягчение таможенной политики. Усиление крепостного права, массовая раздача поместий дворянам.</w:t>
      </w:r>
    </w:p>
    <w:p w:rsidR="00B60882" w:rsidRDefault="00B60882" w:rsidP="00B60882">
      <w:pPr>
        <w:pStyle w:val="ConsPlusNormal"/>
        <w:spacing w:before="200"/>
        <w:ind w:firstLine="540"/>
        <w:jc w:val="both"/>
      </w:pPr>
      <w:r>
        <w:t xml:space="preserve">Положение разных категорий российского крестьянства, дворовых людей и </w:t>
      </w:r>
      <w:r>
        <w:lastRenderedPageBreak/>
        <w:t>других низших слоев населения России, в том числе в казачьих и национальных областях Российской империи. Обострение социальных противоречий. Чумной бунт в Москве. Восстание под предводительством Емельяна Пугачева. Причины и особенности Пугачевщины. Антидворянский и антикрепостнический характер движения. Роль казачества, народов Урала и Поволжья в восстании. Итоги и значение восстания, и его влияние на внутреннюю политику и развитие общественной мысли.</w:t>
      </w:r>
    </w:p>
    <w:p w:rsidR="00B60882" w:rsidRDefault="00B60882" w:rsidP="00B60882">
      <w:pPr>
        <w:pStyle w:val="ConsPlusNormal"/>
        <w:spacing w:before="200"/>
        <w:ind w:firstLine="540"/>
        <w:jc w:val="both"/>
      </w:pPr>
      <w:r>
        <w:t>Утверждение крепостного права в Малороссии. Губернская реформа. Увеличение числа уездных городов. Создание дворянских обществ в губерниях и уездах. Жалованная грамота дворянству. Жалованная грамота городам. Привлечение представителей сословий к местному управлению. Расширение привилегий гильдейского купечества в налоговой сфере и городском управлении. Эволюция положения казачества: его превращение в полупривилегированное служилое сословие.</w:t>
      </w:r>
    </w:p>
    <w:p w:rsidR="00B60882" w:rsidRDefault="00B60882" w:rsidP="00B60882">
      <w:pPr>
        <w:pStyle w:val="ConsPlusNormal"/>
        <w:spacing w:before="200"/>
        <w:ind w:firstLine="540"/>
        <w:jc w:val="both"/>
      </w:pPr>
      <w:r>
        <w:t>Национальная политика и народы России в XVIII в. Унификация управления на окраинах империи. Войска Запорожского казачества и формирование Кубанского казачества. Приглашение иностранцев и расселение колонистов в Новороссии, Поволжье, других регионах. Укрепление веротерпимости по отношению к не православным и нехристианским конфессиям. Политика по отношению к исламу. Башкирские восстания. Формирование черты оседлости.</w:t>
      </w:r>
    </w:p>
    <w:p w:rsidR="00B60882" w:rsidRDefault="00B60882" w:rsidP="00B60882">
      <w:pPr>
        <w:pStyle w:val="ConsPlusNormal"/>
        <w:spacing w:before="200"/>
        <w:ind w:firstLine="540"/>
        <w:jc w:val="both"/>
      </w:pPr>
      <w:r>
        <w:t>Экономическое развитие России во второй половине XVIII в. Роль крепостничества в экономике страны. Крепостная деревня: барщинное и оброчное хозяйство. Рост экспорта зерна. Развитие российской промышленности. Крепостной и вольнонаемный труд. Начало формирования капиталистического уклада и отечественной буржуазии. Рост текстильной промышленности: распространение производства хлопчатобумажных тканей. Начало известных предпринимательских династий: Морозовы, Рябушинские, Гарелины, Прохоровы и другие. Внутренняя и внешняя торговля. Торговые пути внутри страны. Воднотранспортные системы: Вышневолоцкая, Тихвинская, Мариинская и другие. Ярмарки и их роль во внутренней торговле. Макарьевская, Ирбитская, Свенская, Коренная ярмарки. Партнеры России во внешней торговле в Европе и в мире. Обеспечение активного внешнеторгового баланса.</w:t>
      </w:r>
    </w:p>
    <w:p w:rsidR="00B60882" w:rsidRDefault="00B60882" w:rsidP="00B60882">
      <w:pPr>
        <w:pStyle w:val="ConsPlusNormal"/>
        <w:spacing w:before="200"/>
        <w:ind w:firstLine="540"/>
        <w:jc w:val="both"/>
      </w:pPr>
      <w:r>
        <w:t xml:space="preserve">Внешняя политика России второй половины XVIII в., ее основные задачи. Н.И. Панин и А.А. Безбородко, Г.А. Потемкин. Борьба России за выход к Черному морю. Войны с Османской империей. П.А. Румянцев, А.В. Суворов, Ф.Ф. Ушаков, победы российских войск под их руководством. Присоединение Крыма и Северного </w:t>
      </w:r>
      <w:r>
        <w:lastRenderedPageBreak/>
        <w:t>Причерноморья. Организация управления Новороссией. Строительство новых городов и портов. Основание Пятигорска, Севастополя, Одессы, Херсона. Г.А. Потемкин. Путешествие Екатерины II на юг в 1787 г.</w:t>
      </w:r>
    </w:p>
    <w:p w:rsidR="00B60882" w:rsidRDefault="00B60882" w:rsidP="00B60882">
      <w:pPr>
        <w:pStyle w:val="ConsPlusNormal"/>
        <w:spacing w:before="200"/>
        <w:ind w:firstLine="540"/>
        <w:jc w:val="both"/>
      </w:pPr>
      <w:r>
        <w:t>Политика России в отношении Речи Посполитой до начала 1770-х гг.: стремление к усилению российского влияния в условиях сохранения польского государства. Разделы Речи Посполитой: роль Пруссии, империи Габсбургов и России. Восстание под предводительством Т. Костюшко.</w:t>
      </w:r>
    </w:p>
    <w:p w:rsidR="00B60882" w:rsidRDefault="00B60882" w:rsidP="00B60882">
      <w:pPr>
        <w:pStyle w:val="ConsPlusNormal"/>
        <w:spacing w:before="200"/>
        <w:ind w:firstLine="540"/>
        <w:jc w:val="both"/>
      </w:pPr>
      <w:r>
        <w:t>Россия при Павле I. Личность Павла I и ее влияние на политику страны. Основные принципы внутренней политики. Противоречия внутренней политики Павла I: ограничение действия Жалованной грамоты дворянства, опалы, указ о рекомендации трехдневной барщины, раздача поместий дворянам. Противоречия во внешней политике Павла I: от борьбы с влиянием Французской революции до попытки сближения с Наполеоном Бонапартом. Итальянский и Швейцарский походы А.В. Суворова, действия эскадры Ф.Ф. Ушакова. Разрыв союза с Англией и Австрией, соглашение с Наполеоном. Причины дворцового переворота 11 марта 1801 г.</w:t>
      </w:r>
    </w:p>
    <w:p w:rsidR="00B60882" w:rsidRDefault="00B60882" w:rsidP="00B60882">
      <w:pPr>
        <w:pStyle w:val="ConsPlusNormal"/>
        <w:spacing w:before="200"/>
        <w:ind w:firstLine="540"/>
        <w:jc w:val="both"/>
      </w:pPr>
      <w:r>
        <w:t>150.6.2.5. Культурное пространство Российской империи в XVIII в.</w:t>
      </w:r>
    </w:p>
    <w:p w:rsidR="00B60882" w:rsidRDefault="00B60882" w:rsidP="00B60882">
      <w:pPr>
        <w:pStyle w:val="ConsPlusNormal"/>
        <w:spacing w:before="200"/>
        <w:ind w:firstLine="540"/>
        <w:jc w:val="both"/>
      </w:pPr>
      <w:r>
        <w:t>Русская культура и культура народов России в XVIII в. Развитие новой светской культуры после преобразований Петра I. Укрепление взаимосвязей с культурой зарубежных стран. Распространение в России основных стилей и жанров европейской художественной культуры (барокко, классицизм, рококо). Вклад в развитие русской культуры ученых, художников, мастеров, прибывших из-за рубежа. Усиление внимания к жизни и культуре русского народа и историческому прошлому России.</w:t>
      </w:r>
    </w:p>
    <w:p w:rsidR="00B60882" w:rsidRDefault="00B60882" w:rsidP="00B60882">
      <w:pPr>
        <w:pStyle w:val="ConsPlusNormal"/>
        <w:spacing w:before="200"/>
        <w:ind w:firstLine="540"/>
        <w:jc w:val="both"/>
      </w:pPr>
      <w:r>
        <w:t>Идеи Просвещения в российской общественной мысли, публицистике и литературе. Российская общественная мысль, публицистика, литература. Влияние идей Просвещения. Литература народов России в XVIII в. Первые журналы. Общественные идеи в произведениях А.П. Сумарокова, Г.Р. Державина, Д.И. Фонвизина. Н.И. Новикова, материалы о положении крепостных крестьян в его журналах. А.Н. Радищев и его "Путешествие из Петербурга в Москву".</w:t>
      </w:r>
    </w:p>
    <w:p w:rsidR="00B60882" w:rsidRDefault="00B60882" w:rsidP="00B60882">
      <w:pPr>
        <w:pStyle w:val="ConsPlusNormal"/>
        <w:spacing w:before="200"/>
        <w:ind w:firstLine="540"/>
        <w:jc w:val="both"/>
      </w:pPr>
      <w:r>
        <w:t>Образование в России в XVIII в. Основные педагогические идеи. Основание воспитательных домов в городе Санкт-Петербурге и городе Москве, Института благородных девиц в Смольном монастыре. Сословные учебные заведения для юношества из дворянства. Московский университет - первый российский университет. М.В. Ломоносов, И.И. Шувалов.</w:t>
      </w:r>
    </w:p>
    <w:p w:rsidR="00B60882" w:rsidRDefault="00B60882" w:rsidP="00B60882">
      <w:pPr>
        <w:pStyle w:val="ConsPlusNormal"/>
        <w:spacing w:before="200"/>
        <w:ind w:firstLine="540"/>
        <w:jc w:val="both"/>
      </w:pPr>
      <w:r>
        <w:lastRenderedPageBreak/>
        <w:t>Российская наука в XVIII в. Академия наук в Санкт-Петербурге. Изучение страны - главная задача российской науки. Географические экспедиции. Вторая Камчатская экспедиция. Освоение Аляски и Северо-Западного побережья Америки. Российско-американская компания. Исследования в области отечественной истории. Изучение российской словесности и развитие русского литературного языка. Российская академия. Е.Р. Дашкова. М.В. Ломоносов и его роль в становлении российской науки и образования.</w:t>
      </w:r>
    </w:p>
    <w:p w:rsidR="00B60882" w:rsidRDefault="00B60882" w:rsidP="00B60882">
      <w:pPr>
        <w:pStyle w:val="ConsPlusNormal"/>
        <w:spacing w:before="200"/>
        <w:ind w:firstLine="540"/>
        <w:jc w:val="both"/>
      </w:pPr>
      <w:r>
        <w:t>Русская архитектура XVIII в. Переход к классицизму, создание архитектурных ансамблей в стиле классицизма в обеих столицах. В.И. Баженов, М.Ф. Казаков, Ф.Ф. Растрелли, И.Е. Старов и другие.</w:t>
      </w:r>
    </w:p>
    <w:p w:rsidR="00B60882" w:rsidRDefault="00B60882" w:rsidP="00B60882">
      <w:pPr>
        <w:pStyle w:val="ConsPlusNormal"/>
        <w:spacing w:before="200"/>
        <w:ind w:firstLine="540"/>
        <w:jc w:val="both"/>
      </w:pPr>
      <w:r>
        <w:t>Изобразительное искусство в России в середине - конце XVIII в. Скульпторы - Б.К. Растрелли, Ф.И. Шубин, М.И. Козловский, Э.М. Фальконе. Выдающиеся мастера живописи. А.П. Антропов И.П. Аргунов, В.Л. Боровиковский, И.Я. Вишняков, Д.Г. Левицкий, А.М. Матвеев, Ф.С. Рокотов и другие. Академия художеств в городе Санкт-Петербурге. Расцвет жанра парадного портрета в середине XVIII в. Новые веяния в изобразительном искусстве в конце столетия.</w:t>
      </w:r>
    </w:p>
    <w:p w:rsidR="00B60882" w:rsidRDefault="00B60882" w:rsidP="00B60882">
      <w:pPr>
        <w:pStyle w:val="ConsPlusNormal"/>
        <w:spacing w:before="200"/>
        <w:ind w:firstLine="540"/>
        <w:jc w:val="both"/>
      </w:pPr>
      <w:r>
        <w:t>150.6.2.6. Политика правительства Александра I.</w:t>
      </w:r>
    </w:p>
    <w:p w:rsidR="00B60882" w:rsidRDefault="00B60882" w:rsidP="00B60882">
      <w:pPr>
        <w:pStyle w:val="ConsPlusNormal"/>
        <w:spacing w:before="200"/>
        <w:ind w:firstLine="540"/>
        <w:jc w:val="both"/>
      </w:pPr>
      <w:r>
        <w:t>Россия в мировом историческом пространстве в начале XIX в. - экономическое, социальное развитие, положение великой державы. Личность Александра I и его окружение. Негласный комитет. Реформы в области образования и цензуры. Реформа государственного управления. М.М. Сперанский и его деятельность. Проекты конституционных реформ и отмены крепостного права. Запрет на раздачу государственных крестьян в частные руки, Указ о вольных хлебопашцах, разрешение купцам, мещанам и государственным крестьянам покупать незаселенную землю, отмена крепостного права в Лифляндии, Курляндии и Эстляндии. Личность А.А. Аракчеева. Создание военных поселений (1810 г.).</w:t>
      </w:r>
    </w:p>
    <w:p w:rsidR="00B60882" w:rsidRDefault="00B60882" w:rsidP="00B60882">
      <w:pPr>
        <w:pStyle w:val="ConsPlusNormal"/>
        <w:spacing w:before="200"/>
        <w:ind w:firstLine="540"/>
        <w:jc w:val="both"/>
      </w:pPr>
      <w:r>
        <w:t xml:space="preserve">Внешняя политика России. Восточное направление российской внешней политики. Вхождение Восточной и Западной Грузии в состав России в 1801 - 1804 гг. Вхождение Абхазии в состав России в 1810 г. Война с Османской империей (1806 - 1812 гг.). Бухарестский мир: присоединение Бессарабии к России. Война с Персией (1804 - 1813 гг.). Гюлистанский мир. Европейское направление внешней политики России. Участие России в 3-й и 4-й антинаполеоновских коалициях. Тильзитский мир. Война со Швецией 1808 - 1809 гг. и ее итоги, вхождение Финляндии в состав Российской империи. Отечественная война 1812 г. Заграничные походы Русской армии в 1813 - 1814 гг. Роль России в разгроме Наполеоновской Франции и становлении Венской системы международных отношений. Положение </w:t>
      </w:r>
      <w:r>
        <w:lastRenderedPageBreak/>
        <w:t>Великого княжества Финляндского и Царства Польского в составе Российской империи. Священный союз. Позиция России в отношении греческого восстания 1821 г.</w:t>
      </w:r>
    </w:p>
    <w:p w:rsidR="00B60882" w:rsidRDefault="00B60882" w:rsidP="00B60882">
      <w:pPr>
        <w:pStyle w:val="ConsPlusNormal"/>
        <w:spacing w:before="200"/>
        <w:ind w:firstLine="540"/>
        <w:jc w:val="both"/>
      </w:pPr>
      <w:r>
        <w:t>Консервативные тенденции во внутренней политике Александра I. Общественно-политическая мысль Александровской эпохи. Идеи Н.М. Карамзина (записка "О древней и новой России в ее политическом и гражданском отношениях"). Государственная Уставная грамота Российской Империи Н.Н. Новосильцева. Дворянская оппозиция самодержавию после завершения Наполеоновских войн в Европе. Тайные организации: Союз спасения, Союз благоденствия, Северное и Южное общества, проекты преобразований ("Конституция" Н. Муравьева, "Русская Правда" П. Пестеля). Восстание декабристов 14 декабря 1825 г.</w:t>
      </w:r>
    </w:p>
    <w:p w:rsidR="00B60882" w:rsidRDefault="00B60882" w:rsidP="00B60882">
      <w:pPr>
        <w:pStyle w:val="ConsPlusNormal"/>
        <w:ind w:firstLine="540"/>
        <w:jc w:val="both"/>
      </w:pPr>
    </w:p>
    <w:p w:rsidR="00B60882" w:rsidRDefault="00B60882" w:rsidP="00B60882">
      <w:pPr>
        <w:pStyle w:val="ConsPlusNormal"/>
        <w:ind w:firstLine="540"/>
        <w:jc w:val="both"/>
      </w:pPr>
      <w:r>
        <w:t>150.7. Содержание обучения в 9 классе.</w:t>
      </w:r>
    </w:p>
    <w:p w:rsidR="00B60882" w:rsidRDefault="00B60882" w:rsidP="00B60882">
      <w:pPr>
        <w:pStyle w:val="ConsPlusNormal"/>
        <w:spacing w:before="200"/>
        <w:ind w:firstLine="540"/>
        <w:jc w:val="both"/>
      </w:pPr>
      <w:r>
        <w:t>150.7.1. Всеобщая история. История Нового времени. XIX - начало XX в.</w:t>
      </w:r>
    </w:p>
    <w:p w:rsidR="00B60882" w:rsidRDefault="00B60882" w:rsidP="00B60882">
      <w:pPr>
        <w:pStyle w:val="ConsPlusNormal"/>
        <w:spacing w:before="200"/>
        <w:ind w:firstLine="540"/>
        <w:jc w:val="both"/>
      </w:pPr>
      <w:r>
        <w:t>150.7.1.1. Начало индустриальной эпохи.</w:t>
      </w:r>
    </w:p>
    <w:p w:rsidR="00B60882" w:rsidRDefault="00B60882" w:rsidP="00B60882">
      <w:pPr>
        <w:pStyle w:val="ConsPlusNormal"/>
        <w:spacing w:before="200"/>
        <w:ind w:firstLine="540"/>
        <w:jc w:val="both"/>
      </w:pPr>
      <w:r>
        <w:t>Экономическое и социально-политическое развитие стран Европы и США в XIX - начале XX в. Промышленный переворот. Развитие индустриального общества в XIX в. Социальные и экономические последствия промышленного переворота. Изменения в социальной структуре общества. Демографическая революция. Условия труда и быта фабричных рабочих. Движения протеста. Вторая промышленная революция. Индустриализация. Монополистический капитализм. Технический прогресс в промышленности и сельском хозяйстве. Развитие транспорта и средств связи. Миграция из Старого в Новый Свет. Положение основных социальных групп. Рабочее движение и профсоюзы. Образование социалистических партий.</w:t>
      </w:r>
    </w:p>
    <w:p w:rsidR="00B60882" w:rsidRDefault="00B60882" w:rsidP="00B60882">
      <w:pPr>
        <w:pStyle w:val="ConsPlusNormal"/>
        <w:spacing w:before="200"/>
        <w:ind w:firstLine="540"/>
        <w:jc w:val="both"/>
      </w:pPr>
      <w:r>
        <w:t>Появление политических идеологий. Оформление консервативных, либеральных, радикальных политических партий и течений.</w:t>
      </w:r>
    </w:p>
    <w:p w:rsidR="00B60882" w:rsidRDefault="00B60882" w:rsidP="00B60882">
      <w:pPr>
        <w:pStyle w:val="ConsPlusNormal"/>
        <w:spacing w:before="200"/>
        <w:ind w:firstLine="540"/>
        <w:jc w:val="both"/>
      </w:pPr>
      <w:r>
        <w:t>Распространение социалистических идей; социалисты-утописты. Возникновение и распространение марксизма. Выступления рабочих.</w:t>
      </w:r>
    </w:p>
    <w:p w:rsidR="00B60882" w:rsidRDefault="00B60882" w:rsidP="00B60882">
      <w:pPr>
        <w:pStyle w:val="ConsPlusNormal"/>
        <w:spacing w:before="200"/>
        <w:ind w:firstLine="540"/>
        <w:jc w:val="both"/>
      </w:pPr>
      <w:r>
        <w:t>Социальные и национальные движения в странах Европы.</w:t>
      </w:r>
    </w:p>
    <w:p w:rsidR="00B60882" w:rsidRDefault="00B60882" w:rsidP="00B60882">
      <w:pPr>
        <w:pStyle w:val="ConsPlusNormal"/>
        <w:spacing w:before="200"/>
        <w:ind w:firstLine="540"/>
        <w:jc w:val="both"/>
      </w:pPr>
      <w:r>
        <w:t xml:space="preserve">Политическое развитие европейских государств в XIX в. Демократизация. Деятельность парламентов. Социальный реформизм. Роль партий. Рабочее </w:t>
      </w:r>
      <w:r>
        <w:lastRenderedPageBreak/>
        <w:t>движение.</w:t>
      </w:r>
    </w:p>
    <w:p w:rsidR="00B60882" w:rsidRDefault="00B60882" w:rsidP="00B60882">
      <w:pPr>
        <w:pStyle w:val="ConsPlusNormal"/>
        <w:spacing w:before="200"/>
        <w:ind w:firstLine="540"/>
        <w:jc w:val="both"/>
      </w:pPr>
      <w:r>
        <w:t>Научные открытия и технические изобретения в XIX - начале XX в. Революция в физике. Достижения естествознания и медицины. Развитие философии, психологии и социологии. Распространение образования.</w:t>
      </w:r>
    </w:p>
    <w:p w:rsidR="00B60882" w:rsidRDefault="00B60882" w:rsidP="00B60882">
      <w:pPr>
        <w:pStyle w:val="ConsPlusNormal"/>
        <w:spacing w:before="200"/>
        <w:ind w:firstLine="540"/>
        <w:jc w:val="both"/>
      </w:pPr>
      <w:r>
        <w:t>Художественная культура в XIX - начале XX в. Эволюция стилей в литературе, живописи: классицизм, романтизм, реализм. Импрессионизм. Модернизм. Смена стилей в архитектуре. Музыкальное и театральное искусство. Рождение кинематографа. Деятели культуры: жизнь и творчество.</w:t>
      </w:r>
    </w:p>
    <w:p w:rsidR="00B60882" w:rsidRDefault="00B60882" w:rsidP="00B60882">
      <w:pPr>
        <w:pStyle w:val="ConsPlusNormal"/>
        <w:spacing w:before="200"/>
        <w:ind w:firstLine="540"/>
        <w:jc w:val="both"/>
      </w:pPr>
      <w:r>
        <w:t>Венская система международных отношений. Внешнеполитические интересы великих держав и политика союзов в Европе. Восточный вопрос. Колониальные захваты и колониальные империи.</w:t>
      </w:r>
    </w:p>
    <w:p w:rsidR="00B60882" w:rsidRDefault="00B60882" w:rsidP="00B60882">
      <w:pPr>
        <w:pStyle w:val="ConsPlusNormal"/>
        <w:spacing w:before="200"/>
        <w:ind w:firstLine="540"/>
        <w:jc w:val="both"/>
      </w:pPr>
      <w:r>
        <w:t>Старые и новые лидеры индустриального мира. Активизация борьбы за передел мира. Формирование военно-политических блоков великих держав. Первая Гаагская мирная конференция (1899 г.). Международные конфликты и войны в конце XIX - начале XX в. (испано-американская война, русско-японская война, боснийский кризис). Балканские войны</w:t>
      </w:r>
    </w:p>
    <w:p w:rsidR="00B60882" w:rsidRDefault="00B60882" w:rsidP="00B60882">
      <w:pPr>
        <w:pStyle w:val="ConsPlusNormal"/>
        <w:spacing w:before="200"/>
        <w:ind w:firstLine="540"/>
        <w:jc w:val="both"/>
      </w:pPr>
      <w:r>
        <w:t>150.7.1.2. Страны Европы и Америки в первой половине XIX в.: трудный выбор пути.</w:t>
      </w:r>
    </w:p>
    <w:p w:rsidR="00B60882" w:rsidRDefault="00B60882" w:rsidP="00B60882">
      <w:pPr>
        <w:pStyle w:val="ConsPlusNormal"/>
        <w:spacing w:before="200"/>
        <w:ind w:firstLine="540"/>
        <w:jc w:val="both"/>
      </w:pPr>
      <w:r>
        <w:t>Политическое развитие европейских стран в 1815 - 1840-е гг. Великобритания: борьба за парламентскую реформу; чартизм.</w:t>
      </w:r>
    </w:p>
    <w:p w:rsidR="00B60882" w:rsidRDefault="00B60882" w:rsidP="00B60882">
      <w:pPr>
        <w:pStyle w:val="ConsPlusNormal"/>
        <w:spacing w:before="200"/>
        <w:ind w:firstLine="540"/>
        <w:jc w:val="both"/>
      </w:pPr>
      <w:r>
        <w:t>Франция: Реставрация, Июльская монархия, Вторая республика.</w:t>
      </w:r>
    </w:p>
    <w:p w:rsidR="00B60882" w:rsidRDefault="00B60882" w:rsidP="00B60882">
      <w:pPr>
        <w:pStyle w:val="ConsPlusNormal"/>
        <w:spacing w:before="200"/>
        <w:ind w:firstLine="540"/>
        <w:jc w:val="both"/>
      </w:pPr>
      <w:r>
        <w:t>Политические и социально-экономические особенности развития Германии, Италии, Центральной и Юго-Восточной Европы. Италия. Подъем борьбы за независимость итальянских земель. Дж. Мадзини. Дж. Гарибальди. Австрийская империя. "Система Меттерниха". Нарастание освободительных движений. Освобождение Греции. Европейские революции 1830 г. и 1848 - 1849 гг.</w:t>
      </w:r>
    </w:p>
    <w:p w:rsidR="00B60882" w:rsidRDefault="00B60882" w:rsidP="00B60882">
      <w:pPr>
        <w:pStyle w:val="ConsPlusNormal"/>
        <w:spacing w:before="200"/>
        <w:ind w:firstLine="540"/>
        <w:jc w:val="both"/>
      </w:pPr>
      <w:r>
        <w:t>Соединенные Штаты Америки. Север и Юг: экономика, социальные отношения, политическая жизнь. Проблема рабства; аболиционизм. Гражданская война (1861 - 1865): причины, участники, итоги. А. Линкольн.</w:t>
      </w:r>
    </w:p>
    <w:p w:rsidR="00B60882" w:rsidRDefault="00B60882" w:rsidP="00B60882">
      <w:pPr>
        <w:pStyle w:val="ConsPlusNormal"/>
        <w:spacing w:before="200"/>
        <w:ind w:firstLine="540"/>
        <w:jc w:val="both"/>
      </w:pPr>
      <w:r>
        <w:t>150.7.1.3. Страны Запада в конце XIX - начале XX в.: расцвет в тени катастрофы.</w:t>
      </w:r>
    </w:p>
    <w:p w:rsidR="00B60882" w:rsidRDefault="00B60882" w:rsidP="00B60882">
      <w:pPr>
        <w:pStyle w:val="ConsPlusNormal"/>
        <w:spacing w:before="200"/>
        <w:ind w:firstLine="540"/>
        <w:jc w:val="both"/>
      </w:pPr>
      <w:r>
        <w:t xml:space="preserve">Великобритания в Викторианскую эпоху. "Мастерская мира". Рабочее движение. Политические и социальные реформы. Британская колониальная </w:t>
      </w:r>
      <w:r>
        <w:lastRenderedPageBreak/>
        <w:t>империя; доминионы.</w:t>
      </w:r>
    </w:p>
    <w:p w:rsidR="00B60882" w:rsidRDefault="00B60882" w:rsidP="00B60882">
      <w:pPr>
        <w:pStyle w:val="ConsPlusNormal"/>
        <w:spacing w:before="200"/>
        <w:ind w:firstLine="540"/>
        <w:jc w:val="both"/>
      </w:pPr>
      <w:r>
        <w:t>Франция. Империя Наполеона III: внутренняя и внешняя политика. Активизация колониальной экспансии. Франко-германская война 1870 - 1871 гг. Парижская коммуна. Третья республика.</w:t>
      </w:r>
    </w:p>
    <w:p w:rsidR="00B60882" w:rsidRDefault="00B60882" w:rsidP="00B60882">
      <w:pPr>
        <w:pStyle w:val="ConsPlusNormal"/>
        <w:spacing w:before="200"/>
        <w:ind w:firstLine="540"/>
        <w:jc w:val="both"/>
      </w:pPr>
      <w:r>
        <w:t>Германия. Движение за объединение германских государств. О. Бисмарк. Северогерманский союз. Провозглашение Германской империи. Социальная политика. Включение империи в систему внешнеполитических союзов и колониальные захваты.</w:t>
      </w:r>
    </w:p>
    <w:p w:rsidR="00B60882" w:rsidRDefault="00B60882" w:rsidP="00B60882">
      <w:pPr>
        <w:pStyle w:val="ConsPlusNormal"/>
        <w:spacing w:before="200"/>
        <w:ind w:firstLine="540"/>
        <w:jc w:val="both"/>
      </w:pPr>
      <w:r>
        <w:t>Италия. Образование единого государства. К. Кавур. Король Виктор Эммануил II. "Эра Джолитти". Международное положение Италии.</w:t>
      </w:r>
    </w:p>
    <w:p w:rsidR="00B60882" w:rsidRDefault="00B60882" w:rsidP="00B60882">
      <w:pPr>
        <w:pStyle w:val="ConsPlusNormal"/>
        <w:spacing w:before="200"/>
        <w:ind w:firstLine="540"/>
        <w:jc w:val="both"/>
      </w:pPr>
      <w:r>
        <w:t>Страны Центральной и Юго-Восточной Европы во второй половине XIX - начале XX в. Габсбургская империя: экономическое и политическое развитие, положение народов, национальные движения. Провозглашение дуалистической Австро-Венгерской монархии (1867). Югославянские народы: борьба за освобождение от османского господства. Русско-турецкая война 1877 - 1878 гг., ее итоги.</w:t>
      </w:r>
    </w:p>
    <w:p w:rsidR="00B60882" w:rsidRDefault="00B60882" w:rsidP="00B60882">
      <w:pPr>
        <w:pStyle w:val="ConsPlusNormal"/>
        <w:spacing w:before="200"/>
        <w:ind w:firstLine="540"/>
        <w:jc w:val="both"/>
      </w:pPr>
      <w:r>
        <w:t>США в конце XIX - начале XX в. Промышленный рост в конце XIX в. Восстановление Юга. Монополии. Внешняя политика. Т. Рузвельт.</w:t>
      </w:r>
    </w:p>
    <w:p w:rsidR="00B60882" w:rsidRDefault="00B60882" w:rsidP="00B60882">
      <w:pPr>
        <w:pStyle w:val="ConsPlusNormal"/>
        <w:spacing w:before="200"/>
        <w:ind w:firstLine="540"/>
        <w:jc w:val="both"/>
      </w:pPr>
      <w:r>
        <w:t>150.7.1.4. Азия, Африка и Латинская Америка в XIX - начале XX в.</w:t>
      </w:r>
    </w:p>
    <w:p w:rsidR="00B60882" w:rsidRDefault="00B60882" w:rsidP="00B60882">
      <w:pPr>
        <w:pStyle w:val="ConsPlusNormal"/>
        <w:spacing w:before="200"/>
        <w:ind w:firstLine="540"/>
        <w:jc w:val="both"/>
      </w:pPr>
      <w:r>
        <w:t>Османская империя. Политика Танзимата. Принятие конституции. Младотурецкая революция 1908 - 1909 гг.</w:t>
      </w:r>
    </w:p>
    <w:p w:rsidR="00B60882" w:rsidRDefault="00B60882" w:rsidP="00B60882">
      <w:pPr>
        <w:pStyle w:val="ConsPlusNormal"/>
        <w:spacing w:before="200"/>
        <w:ind w:firstLine="540"/>
        <w:jc w:val="both"/>
      </w:pPr>
      <w:r>
        <w:t>Иран во второй половине XIX - начале XX в. Революция 1905 - 1911 гг. в Иране.</w:t>
      </w:r>
    </w:p>
    <w:p w:rsidR="00B60882" w:rsidRDefault="00B60882" w:rsidP="00B60882">
      <w:pPr>
        <w:pStyle w:val="ConsPlusNormal"/>
        <w:spacing w:before="200"/>
        <w:ind w:firstLine="540"/>
        <w:jc w:val="both"/>
      </w:pPr>
      <w:r>
        <w:t>Индия. Колониальный режим. Индийское национальное движение. Восстание сипаев (1857 - 1859). Объявление Индии владением британской короны. Политическое развитие Индии во второй половине XIX в. Создание Индийского национального конгресса. Б. Тилак, М.К. Ганди. Афганистан в XIX в.</w:t>
      </w:r>
    </w:p>
    <w:p w:rsidR="00B60882" w:rsidRDefault="00B60882" w:rsidP="00B60882">
      <w:pPr>
        <w:pStyle w:val="ConsPlusNormal"/>
        <w:spacing w:before="200"/>
        <w:ind w:firstLine="540"/>
        <w:jc w:val="both"/>
      </w:pPr>
      <w:r>
        <w:t>Китай. Империя Цин. "Опиумные войны". Восстание тайпинов. "Открытие" Китая. Политика "самоусиления". Восстание "ихэтуаней". Революция 1911 - 1913 гг. Сунь Ятсен.</w:t>
      </w:r>
    </w:p>
    <w:p w:rsidR="00B60882" w:rsidRDefault="00B60882" w:rsidP="00B60882">
      <w:pPr>
        <w:pStyle w:val="ConsPlusNormal"/>
        <w:spacing w:before="200"/>
        <w:ind w:firstLine="540"/>
        <w:jc w:val="both"/>
      </w:pPr>
      <w:r>
        <w:t>Япония. Реформы эпохи Тэмпо. "Открытие" Японии. Реставрация Мэйдзи. Введение конституции. Модернизация в экономике и социальных отношениях. Переход к политике завоеваний.</w:t>
      </w:r>
    </w:p>
    <w:p w:rsidR="00B60882" w:rsidRDefault="00B60882" w:rsidP="00B60882">
      <w:pPr>
        <w:pStyle w:val="ConsPlusNormal"/>
        <w:spacing w:before="200"/>
        <w:ind w:firstLine="540"/>
        <w:jc w:val="both"/>
      </w:pPr>
      <w:r>
        <w:lastRenderedPageBreak/>
        <w:t>Завершение колониального раздела мира. Колониальные порядки и традиционные общественные отношения в странах Африки. Выступления против колонизаторов. Англо-бурская война.</w:t>
      </w:r>
    </w:p>
    <w:p w:rsidR="00B60882" w:rsidRDefault="00B60882" w:rsidP="00B60882">
      <w:pPr>
        <w:pStyle w:val="ConsPlusNormal"/>
        <w:spacing w:before="200"/>
        <w:ind w:firstLine="540"/>
        <w:jc w:val="both"/>
      </w:pPr>
      <w:r>
        <w:t>Влияние США на страны Латинской Америки. Традиционные отношения; латифундизм. Проблемы модернизации. Мексиканская революция 1910 - 1917 гг.: участники, итоги, значение.</w:t>
      </w:r>
    </w:p>
    <w:p w:rsidR="00B60882" w:rsidRDefault="00B60882" w:rsidP="00B60882">
      <w:pPr>
        <w:pStyle w:val="ConsPlusNormal"/>
        <w:spacing w:before="200"/>
        <w:ind w:firstLine="540"/>
        <w:jc w:val="both"/>
      </w:pPr>
      <w:r>
        <w:t>150.7.2. История России XIX - начала XX в.</w:t>
      </w:r>
    </w:p>
    <w:p w:rsidR="00B60882" w:rsidRDefault="00B60882" w:rsidP="00B60882">
      <w:pPr>
        <w:pStyle w:val="ConsPlusNormal"/>
        <w:spacing w:before="200"/>
        <w:ind w:firstLine="540"/>
        <w:jc w:val="both"/>
      </w:pPr>
      <w:r>
        <w:t>150.7.2.1. Введение.</w:t>
      </w:r>
    </w:p>
    <w:p w:rsidR="00B60882" w:rsidRDefault="00B60882" w:rsidP="00B60882">
      <w:pPr>
        <w:pStyle w:val="ConsPlusNormal"/>
        <w:spacing w:before="200"/>
        <w:ind w:firstLine="540"/>
        <w:jc w:val="both"/>
      </w:pPr>
      <w:r>
        <w:t>150.7.2.2. Политика правительства Николая I.</w:t>
      </w:r>
    </w:p>
    <w:p w:rsidR="00B60882" w:rsidRDefault="00B60882" w:rsidP="00B60882">
      <w:pPr>
        <w:pStyle w:val="ConsPlusNormal"/>
        <w:spacing w:before="200"/>
        <w:ind w:firstLine="540"/>
        <w:jc w:val="both"/>
      </w:pPr>
      <w:r>
        <w:t>Внутренняя политика Николая I. Реформаторские и консервативные тенденции в политике Николая I. Экономическая политика в условиях политического консерватизма. Сословная структура российского общества. Крепостное хозяйство. Промышленный переворот и его особенности в России. Начало железнодорожного строительства. Москва и Санкт-Петербург. Города как административные, торговые и промышленные центры.</w:t>
      </w:r>
    </w:p>
    <w:p w:rsidR="00B60882" w:rsidRDefault="00B60882" w:rsidP="00B60882">
      <w:pPr>
        <w:pStyle w:val="ConsPlusNormal"/>
        <w:spacing w:before="200"/>
        <w:ind w:firstLine="540"/>
        <w:jc w:val="both"/>
      </w:pPr>
      <w:r>
        <w:t>Государственная регламентация общественной жизни: централизация управления, политическая полиция, кодификация законов, цензура, попечительство об образовании. "Триада" С. Уварова. Крестьянский вопрос. Реформа государственных крестьян П.Д. Киселева 1837 - 1841 гг. Финансовая реформа Е. Канкрина. Формирование профессиональной бюрократии.</w:t>
      </w:r>
    </w:p>
    <w:p w:rsidR="00B60882" w:rsidRDefault="00B60882" w:rsidP="00B60882">
      <w:pPr>
        <w:pStyle w:val="ConsPlusNormal"/>
        <w:spacing w:before="200"/>
        <w:ind w:firstLine="540"/>
        <w:jc w:val="both"/>
      </w:pPr>
      <w:r>
        <w:t>Национальная политика и межнациональные отношения. Многообразие культур и религий Российской империи. Православная церковь и основные конфессии (католичество, протестантство, ислам, иудаизм, буддизм). Конфликты и сотрудничество между народами. Борьба с сепаратизмом. Особенности административного управления на окраинах империи. Царство Польское и ликвидация его автономии. Кавказская война. Движение Шамиля.</w:t>
      </w:r>
    </w:p>
    <w:p w:rsidR="00B60882" w:rsidRDefault="00B60882" w:rsidP="00B60882">
      <w:pPr>
        <w:pStyle w:val="ConsPlusNormal"/>
        <w:spacing w:before="200"/>
        <w:ind w:firstLine="540"/>
        <w:jc w:val="both"/>
      </w:pPr>
      <w:r>
        <w:t>Внешняя политика. Восточный вопрос: русско-иранская (1826 - 1828 гг.) и русско-турецкая войны (1827 - 1828 гг.). Польское восстание (1830 - 1831 гг.). "Священный союз". Россия и революции в Европе. Распад Венской системы. Крымская война как противостояние России и Запада. Героическая оборона Севастополя. Парижский мир 1856 г.</w:t>
      </w:r>
    </w:p>
    <w:p w:rsidR="00B60882" w:rsidRDefault="00B60882" w:rsidP="00B60882">
      <w:pPr>
        <w:pStyle w:val="ConsPlusNormal"/>
        <w:spacing w:before="200"/>
        <w:ind w:firstLine="540"/>
        <w:jc w:val="both"/>
      </w:pPr>
      <w:r>
        <w:t xml:space="preserve">Общественная жизнь в 1830 - 1850-е гг. Роль литературы, печати, университетов в формировании независимого общественного мнения. П. Чаадаев. Славянофилы и западники, зарождение социалистической мысли. Формирование </w:t>
      </w:r>
      <w:r>
        <w:lastRenderedPageBreak/>
        <w:t>теории русского социализма. А.И. Герцен. Петрашевцы. Россия и Европа как центральный пункт общественных дебатов.</w:t>
      </w:r>
    </w:p>
    <w:p w:rsidR="00B60882" w:rsidRDefault="00B60882" w:rsidP="00B60882">
      <w:pPr>
        <w:pStyle w:val="ConsPlusNormal"/>
        <w:spacing w:before="200"/>
        <w:ind w:firstLine="540"/>
        <w:jc w:val="both"/>
      </w:pPr>
      <w:r>
        <w:t>150.7.2.3. Культурное пространство империи в первой половине XIX в.</w:t>
      </w:r>
    </w:p>
    <w:p w:rsidR="00B60882" w:rsidRDefault="00B60882" w:rsidP="00B60882">
      <w:pPr>
        <w:pStyle w:val="ConsPlusNormal"/>
        <w:spacing w:before="200"/>
        <w:ind w:firstLine="540"/>
        <w:jc w:val="both"/>
      </w:pPr>
      <w:r>
        <w:t>Культура повседневности: жизнь в городе и в усадьбе. Просвещение и наука. Национальные корни отечественной культуры и зарубежные влияния. Система образования. Развитие науки и техники. Географические экспедиции. Открытие Антарктиды. Учреждение Русского географического общества. Государственная политика в области культуры. Золотой век русской литературы (А.С. Пушкин, М.Ю. Лермонтов, Н.В. Гоголь, В.Г. Белинский). Публицистика.</w:t>
      </w:r>
    </w:p>
    <w:p w:rsidR="00B60882" w:rsidRDefault="00B60882" w:rsidP="00B60882">
      <w:pPr>
        <w:pStyle w:val="ConsPlusNormal"/>
        <w:spacing w:before="200"/>
        <w:ind w:firstLine="540"/>
        <w:jc w:val="both"/>
      </w:pPr>
      <w:r>
        <w:t>Основные стили в художественной культуре: романтизм, классицизм, реализм. Ампир как стиль империи. Формирование русской музыкальной школы. Театр, живопись, архитектура. Народная культура.</w:t>
      </w:r>
    </w:p>
    <w:p w:rsidR="00B60882" w:rsidRDefault="00B60882" w:rsidP="00B60882">
      <w:pPr>
        <w:pStyle w:val="ConsPlusNormal"/>
        <w:spacing w:before="200"/>
        <w:ind w:firstLine="540"/>
        <w:jc w:val="both"/>
      </w:pPr>
      <w:r>
        <w:t>150.7.2.4. Социальная и правовая модернизация страны при Александре II.</w:t>
      </w:r>
    </w:p>
    <w:p w:rsidR="00B60882" w:rsidRDefault="00B60882" w:rsidP="00B60882">
      <w:pPr>
        <w:pStyle w:val="ConsPlusNormal"/>
        <w:spacing w:before="200"/>
        <w:ind w:firstLine="540"/>
        <w:jc w:val="both"/>
      </w:pPr>
      <w:r>
        <w:t>Великие реформы 1860 - 1870-х гг. Крестьянская реформа 1861 г. и ее последствия. Крестьянская община. Земская и городская реформы. Становление общественного самоуправления. Судебная реформа и развитие правового сознания. Военные реформы. Утверждение начал всесословности в правовом строе страны. Конституционный вопрос. Социально-экономическое развитие страны в пореформенный период.</w:t>
      </w:r>
    </w:p>
    <w:p w:rsidR="00B60882" w:rsidRDefault="00B60882" w:rsidP="00B60882">
      <w:pPr>
        <w:pStyle w:val="ConsPlusNormal"/>
        <w:spacing w:before="200"/>
        <w:ind w:firstLine="540"/>
        <w:jc w:val="both"/>
      </w:pPr>
      <w:r>
        <w:t>Многовекторность внешней политики империи. Присоединение Средней Азии. Россия и Балканы. Русско-турецкая война 1877 - 1878 гг. Россия на Дальнем Востоке.</w:t>
      </w:r>
    </w:p>
    <w:p w:rsidR="00B60882" w:rsidRDefault="00B60882" w:rsidP="00B60882">
      <w:pPr>
        <w:pStyle w:val="ConsPlusNormal"/>
        <w:spacing w:before="200"/>
        <w:ind w:firstLine="540"/>
        <w:jc w:val="both"/>
      </w:pPr>
      <w:r>
        <w:t>150.7.2.5. Россия в 1880 - 1890-х гг.</w:t>
      </w:r>
    </w:p>
    <w:p w:rsidR="00B60882" w:rsidRDefault="00B60882" w:rsidP="00B60882">
      <w:pPr>
        <w:pStyle w:val="ConsPlusNormal"/>
        <w:spacing w:before="200"/>
        <w:ind w:firstLine="540"/>
        <w:jc w:val="both"/>
      </w:pPr>
      <w:r>
        <w:t>"Народное самодержавие" Александра III. Идеология самобытного развития России. Реформы и контрреформы. Политика консервативной стабилизации. Местное самоуправление и самодержавие. Права университетов и попечителей. Печать и цензура. Экономическая модернизация, усиление государственного регулирования экономики. Форсированное развитие промышленности. Финансовая политика.</w:t>
      </w:r>
    </w:p>
    <w:p w:rsidR="00B60882" w:rsidRDefault="00B60882" w:rsidP="00B60882">
      <w:pPr>
        <w:pStyle w:val="ConsPlusNormal"/>
        <w:spacing w:before="200"/>
        <w:ind w:firstLine="540"/>
        <w:jc w:val="both"/>
      </w:pPr>
      <w:r>
        <w:t>Сельское хозяйство и промышленность. Особенности аграрной политики при Александре III: традиции и новации. Общинное землевладение и крестьянское хозяйство. Взаимозависимость помещичьего и крестьянского хозяйств. Помещичье "оскудение". Социальные типы крестьян и помещиков. Дворяне-предприниматели.</w:t>
      </w:r>
    </w:p>
    <w:p w:rsidR="00B60882" w:rsidRDefault="00B60882" w:rsidP="00B60882">
      <w:pPr>
        <w:pStyle w:val="ConsPlusNormal"/>
        <w:spacing w:before="200"/>
        <w:ind w:firstLine="540"/>
        <w:jc w:val="both"/>
      </w:pPr>
      <w:r>
        <w:lastRenderedPageBreak/>
        <w:t>Индустриализация и урбанизация. Железные дороги и их роль в экономической и социальной модернизации. Миграция сельского населения в города. Рабочий вопрос и его особенности в России.</w:t>
      </w:r>
    </w:p>
    <w:p w:rsidR="00B60882" w:rsidRDefault="00B60882" w:rsidP="00B60882">
      <w:pPr>
        <w:pStyle w:val="ConsPlusNormal"/>
        <w:spacing w:before="200"/>
        <w:ind w:firstLine="540"/>
        <w:jc w:val="both"/>
      </w:pPr>
      <w:r>
        <w:t>Основные сферы и направления внешнеполитических интересов. Упрочение статуса великой державы. Освоение государственной территории.</w:t>
      </w:r>
    </w:p>
    <w:p w:rsidR="00B60882" w:rsidRDefault="00B60882" w:rsidP="00B60882">
      <w:pPr>
        <w:pStyle w:val="ConsPlusNormal"/>
        <w:spacing w:before="200"/>
        <w:ind w:firstLine="540"/>
        <w:jc w:val="both"/>
      </w:pPr>
      <w:r>
        <w:t>150.7.2.6. Культурное пространство империи во второй половине XIX в.</w:t>
      </w:r>
    </w:p>
    <w:p w:rsidR="00B60882" w:rsidRDefault="00B60882" w:rsidP="00B60882">
      <w:pPr>
        <w:pStyle w:val="ConsPlusNormal"/>
        <w:spacing w:before="200"/>
        <w:ind w:firstLine="540"/>
        <w:jc w:val="both"/>
      </w:pPr>
      <w:r>
        <w:t>Культура и быт народов России во второй половине XIX в. Рост образования и распространение грамотности. Развитие городской культуры. Появление массовой печати. Роль печатного слова в формировании общественного мнения. Развитие национальной научной школы и ее вклад в мировое научное знание. Достижения российской науки. Общественная значимость художественной культуры.</w:t>
      </w:r>
    </w:p>
    <w:p w:rsidR="00B60882" w:rsidRDefault="00B60882" w:rsidP="00B60882">
      <w:pPr>
        <w:pStyle w:val="ConsPlusNormal"/>
        <w:spacing w:before="200"/>
        <w:ind w:firstLine="540"/>
        <w:jc w:val="both"/>
      </w:pPr>
      <w:r>
        <w:t>Литература: Ф.М. Достоевский, Л.Н. Толстой, С.Е. Салтыков-Щедрин, Ф.И. Тютчев, А.Н. Островский, А.П. Чехов и другие. Живопись. Музыка. Театр. Архитектура и градостроительство.</w:t>
      </w:r>
    </w:p>
    <w:p w:rsidR="00B60882" w:rsidRDefault="00B60882" w:rsidP="00B60882">
      <w:pPr>
        <w:pStyle w:val="ConsPlusNormal"/>
        <w:spacing w:before="200"/>
        <w:ind w:firstLine="540"/>
        <w:jc w:val="both"/>
      </w:pPr>
      <w:r>
        <w:t>Технический прогресс и перемены в повседневной жизни. Развитие транспорта, связи. Жизнь и быт сословий.</w:t>
      </w:r>
    </w:p>
    <w:p w:rsidR="00B60882" w:rsidRDefault="00B60882" w:rsidP="00B60882">
      <w:pPr>
        <w:pStyle w:val="ConsPlusNormal"/>
        <w:spacing w:before="200"/>
        <w:ind w:firstLine="540"/>
        <w:jc w:val="both"/>
      </w:pPr>
      <w:r>
        <w:t>150.7.2.7. Этнокультурный облик империи.</w:t>
      </w:r>
    </w:p>
    <w:p w:rsidR="00B60882" w:rsidRDefault="00B60882" w:rsidP="00B60882">
      <w:pPr>
        <w:pStyle w:val="ConsPlusNormal"/>
        <w:spacing w:before="200"/>
        <w:ind w:firstLine="540"/>
        <w:jc w:val="both"/>
      </w:pPr>
      <w:r>
        <w:t>Национальная политика самодержавия. Национальный вопрос в Европе и в России: общее и особенности. Национальные движения народов России. Укрепление автономии Финляндии. Польское восстание 1863 г. Прибалтика. Еврейский вопрос. Поволжье. Северный Кавказ и Закавказье. Завершение Кавказской войны. Север, Сибирь, Дальний Восток. Средняя Азия. Взаимодействие национальных культур и народов.</w:t>
      </w:r>
    </w:p>
    <w:p w:rsidR="00B60882" w:rsidRDefault="00B60882" w:rsidP="00B60882">
      <w:pPr>
        <w:pStyle w:val="ConsPlusNormal"/>
        <w:spacing w:before="200"/>
        <w:ind w:firstLine="540"/>
        <w:jc w:val="both"/>
      </w:pPr>
      <w:r>
        <w:t>150.7.2.8. Общественная жизнь и общественное движение.</w:t>
      </w:r>
    </w:p>
    <w:p w:rsidR="00B60882" w:rsidRDefault="00B60882" w:rsidP="00B60882">
      <w:pPr>
        <w:pStyle w:val="ConsPlusNormal"/>
        <w:spacing w:before="200"/>
        <w:ind w:firstLine="540"/>
        <w:jc w:val="both"/>
      </w:pPr>
      <w:r>
        <w:t>Рост общественной самодеятельности. Расширение публичной сферы (общественное самоуправление, печать, образование, суд). Феномен интеллигенции. Общественные организации. Благотворительность и меценатство. С. Мамонтов. С. Морозов. Студенческое движение. Рабочее движение. Женское движение.</w:t>
      </w:r>
    </w:p>
    <w:p w:rsidR="00B60882" w:rsidRDefault="00B60882" w:rsidP="00B60882">
      <w:pPr>
        <w:pStyle w:val="ConsPlusNormal"/>
        <w:spacing w:before="200"/>
        <w:ind w:firstLine="540"/>
        <w:jc w:val="both"/>
      </w:pPr>
      <w:r>
        <w:t xml:space="preserve">Идейные течения и общественное движение. Влияние позитивизма, дарвинизма, марксизма и других направлений европейской общественной мысли. Консервативная мысль. Национализм. Либерализм и его особенности в России. Русский социализм. Русский анархизм. Народничество и его эволюция. Народнические кружки: идеология и практика. Н.Я. Данилевский. К.Н. Леонтьев. </w:t>
      </w:r>
      <w:r>
        <w:lastRenderedPageBreak/>
        <w:t>М.Н. Катков. К.П. Победоносцев. М.А. Бакунин. Основные формы политической оппозиции: земское движение, революционное подполье и эмиграция. Распространение марксизма и формирование социал-демократии.</w:t>
      </w:r>
    </w:p>
    <w:p w:rsidR="00B60882" w:rsidRDefault="00B60882" w:rsidP="00B60882">
      <w:pPr>
        <w:pStyle w:val="ConsPlusNormal"/>
        <w:spacing w:before="200"/>
        <w:ind w:firstLine="540"/>
        <w:jc w:val="both"/>
      </w:pPr>
      <w:r>
        <w:t>150.7.2.9. Россия на пороге XX в.</w:t>
      </w:r>
    </w:p>
    <w:p w:rsidR="00B60882" w:rsidRDefault="00B60882" w:rsidP="00B60882">
      <w:pPr>
        <w:pStyle w:val="ConsPlusNormal"/>
        <w:spacing w:before="200"/>
        <w:ind w:firstLine="540"/>
        <w:jc w:val="both"/>
      </w:pPr>
      <w:r>
        <w:t>На пороге нового века: динамика развития и противоречия. Мир к началу XX в.: буржуазия, реформизм, технологическая революция. Территория и население Российской империи. Демография, социальная стратификация. Урбанизация и облик городов. Модернизация. Политический строй. Государственные символы. Новая социальная структура. Формирование новых социальных страт. Буржуазия. Рабочие: социальная характеристика и борьба за права. Средние городские слои. Типы сельского землевладения и хозяйства. Помещики и крестьяне.</w:t>
      </w:r>
    </w:p>
    <w:p w:rsidR="00B60882" w:rsidRDefault="00B60882" w:rsidP="00B60882">
      <w:pPr>
        <w:pStyle w:val="ConsPlusNormal"/>
        <w:spacing w:before="200"/>
        <w:ind w:firstLine="540"/>
        <w:jc w:val="both"/>
      </w:pPr>
      <w:r>
        <w:t>Экономический рост. Промышленное развитие. Деятельность С.Ю. Витте. Роль государства в экономике. Новая география экономики. Отечественный и иностранный капитал, его роль в индустриализации страны. Россия - мировой экспортер (поставщик) продовольствия. Аграрный вопрос.</w:t>
      </w:r>
    </w:p>
    <w:p w:rsidR="00B60882" w:rsidRDefault="00B60882" w:rsidP="00B60882">
      <w:pPr>
        <w:pStyle w:val="ConsPlusNormal"/>
        <w:spacing w:before="200"/>
        <w:ind w:firstLine="540"/>
        <w:jc w:val="both"/>
      </w:pPr>
      <w:r>
        <w:t>Император Николай II и его окружение. Выработка нового политического курса. Общественное движение. Положение женщины в обществе. Корректировка национальной политики. Центр и регионы. "Зубатовский социализм". Создание первых политических партий.</w:t>
      </w:r>
    </w:p>
    <w:p w:rsidR="00B60882" w:rsidRDefault="00B60882" w:rsidP="00B60882">
      <w:pPr>
        <w:pStyle w:val="ConsPlusNormal"/>
        <w:spacing w:before="200"/>
        <w:ind w:firstLine="540"/>
        <w:jc w:val="both"/>
      </w:pPr>
      <w:r>
        <w:t>Церковь в условиях кризиса имперской идеологии. Распространение светской этики и культуры.</w:t>
      </w:r>
    </w:p>
    <w:p w:rsidR="00B60882" w:rsidRDefault="00B60882" w:rsidP="00B60882">
      <w:pPr>
        <w:pStyle w:val="ConsPlusNormal"/>
        <w:spacing w:before="200"/>
        <w:ind w:firstLine="540"/>
        <w:jc w:val="both"/>
      </w:pPr>
      <w:r>
        <w:t>Россия в системе международных отношений. Политика на Дальнем Востоке. Русско-японская война 1904 - 1905 гг. Оборона Порт-Артура. Цусимское сражение.</w:t>
      </w:r>
    </w:p>
    <w:p w:rsidR="00B60882" w:rsidRDefault="00B60882" w:rsidP="00B60882">
      <w:pPr>
        <w:pStyle w:val="ConsPlusNormal"/>
        <w:spacing w:before="200"/>
        <w:ind w:firstLine="540"/>
        <w:jc w:val="both"/>
      </w:pPr>
      <w:r>
        <w:t>Первая российская революция 1905 - 1907 гг. Начало парламентаризма в России.</w:t>
      </w:r>
    </w:p>
    <w:p w:rsidR="00B60882" w:rsidRDefault="00B60882" w:rsidP="00B60882">
      <w:pPr>
        <w:pStyle w:val="ConsPlusNormal"/>
        <w:spacing w:before="200"/>
        <w:ind w:firstLine="540"/>
        <w:jc w:val="both"/>
      </w:pPr>
      <w:r>
        <w:t>Предпосылки Первой российской революции. Формы социальных протестов. Политический терроризм.</w:t>
      </w:r>
    </w:p>
    <w:p w:rsidR="00B60882" w:rsidRDefault="00B60882" w:rsidP="00B60882">
      <w:pPr>
        <w:pStyle w:val="ConsPlusNormal"/>
        <w:spacing w:before="200"/>
        <w:ind w:firstLine="540"/>
        <w:jc w:val="both"/>
      </w:pPr>
      <w:r>
        <w:t>"Кровавое воскресенье" 9 января 1905 г. Выступления рабочих, крестьян, средних городских слоев, солдат и матросов. Всероссийская октябрьская политическая стачка. Манифест 17 октября 1905 г. Формирование многопартийности. Политические партии, массовые движения и их лидеры. Советы и профсоюзы. Декабрьское вооруженное восстание 1905 г. в Москве. Особенности революционных выступлений в 1906 - 1907 гг.</w:t>
      </w:r>
    </w:p>
    <w:p w:rsidR="00B60882" w:rsidRDefault="00B60882" w:rsidP="00B60882">
      <w:pPr>
        <w:pStyle w:val="ConsPlusNormal"/>
        <w:spacing w:before="200"/>
        <w:ind w:firstLine="540"/>
        <w:jc w:val="both"/>
      </w:pPr>
      <w:r>
        <w:lastRenderedPageBreak/>
        <w:t>Избирательный закон 11 декабря 1905 г. Избирательная кампания в I Государственную думу. Основные государственные законы 23 апреля 1906 г. Деятельность I и II Государственной думы.</w:t>
      </w:r>
    </w:p>
    <w:p w:rsidR="00B60882" w:rsidRDefault="00B60882" w:rsidP="00B60882">
      <w:pPr>
        <w:pStyle w:val="ConsPlusNormal"/>
        <w:spacing w:before="200"/>
        <w:ind w:firstLine="540"/>
        <w:jc w:val="both"/>
      </w:pPr>
      <w:r>
        <w:t>П.А. Столыпин: программа системных реформ, масштаб и результаты. Нарастание социальных противоречий. III и IV Государственная дума. Идейнополитический спектр. Национальная политика. Общество и власть после революции. Уроки революции: политическая стабилизация и социальные преобразования.</w:t>
      </w:r>
    </w:p>
    <w:p w:rsidR="00B60882" w:rsidRDefault="00B60882" w:rsidP="00B60882">
      <w:pPr>
        <w:pStyle w:val="ConsPlusNormal"/>
        <w:spacing w:before="200"/>
        <w:ind w:firstLine="540"/>
        <w:jc w:val="both"/>
      </w:pPr>
      <w:r>
        <w:t>Обострение международной обстановки. Блоковая система и участие в ней России.</w:t>
      </w:r>
    </w:p>
    <w:p w:rsidR="00B60882" w:rsidRDefault="00B60882" w:rsidP="00B60882">
      <w:pPr>
        <w:pStyle w:val="ConsPlusNormal"/>
        <w:spacing w:before="200"/>
        <w:ind w:firstLine="540"/>
        <w:jc w:val="both"/>
      </w:pPr>
      <w:r>
        <w:t>Открытия российских ученых. Достижения в науке и технике. Развитие русской философской школы (Достижения гуманитарных наук). Развитие народного просвещения. Научные центры и высшая школа в России.</w:t>
      </w:r>
    </w:p>
    <w:p w:rsidR="00B60882" w:rsidRDefault="00B60882" w:rsidP="00B60882">
      <w:pPr>
        <w:pStyle w:val="ConsPlusNormal"/>
        <w:spacing w:before="200"/>
        <w:ind w:firstLine="540"/>
        <w:jc w:val="both"/>
      </w:pPr>
      <w:r>
        <w:t>Серебряный век российской культуры. Новые явления в художественной литературе и искусстве. Мировоззренческие ценности и стиль жизни. Литература начала XX в. Живопись. "Мир искусства". Архитектура. Скульптура. Драматический театр: традиции и новаторство. Музыка. "Русские сезоны" в Париже. Зарождение российского кинематографа. Физическая культура и начало развития массового спорта. Вклад России начала XX в. в мировую культуру.</w:t>
      </w:r>
    </w:p>
    <w:p w:rsidR="00B60882" w:rsidRDefault="00B60882" w:rsidP="00B60882">
      <w:pPr>
        <w:pStyle w:val="ConsPlusNormal"/>
        <w:ind w:firstLine="540"/>
        <w:jc w:val="both"/>
      </w:pPr>
    </w:p>
    <w:p w:rsidR="00B60882" w:rsidRDefault="00B60882" w:rsidP="00B60882">
      <w:pPr>
        <w:pStyle w:val="ConsPlusNormal"/>
        <w:ind w:firstLine="540"/>
        <w:jc w:val="both"/>
      </w:pPr>
      <w:r>
        <w:t>150.8. Планируемые результаты освоения программы по истории на уровне основного общего образования.</w:t>
      </w:r>
    </w:p>
    <w:p w:rsidR="00B60882" w:rsidRDefault="00B60882" w:rsidP="00B60882">
      <w:pPr>
        <w:pStyle w:val="ConsPlusNormal"/>
        <w:spacing w:before="200"/>
        <w:ind w:firstLine="540"/>
        <w:jc w:val="both"/>
      </w:pPr>
      <w:r>
        <w:t>150.8.1. К важнейшим личностным результатам изучения истории относятся:</w:t>
      </w:r>
    </w:p>
    <w:p w:rsidR="00B60882" w:rsidRDefault="00B60882" w:rsidP="00B60882">
      <w:pPr>
        <w:pStyle w:val="ConsPlusNormal"/>
        <w:spacing w:before="200"/>
        <w:ind w:firstLine="540"/>
        <w:jc w:val="both"/>
      </w:pPr>
      <w:r>
        <w:t>1) в сфере патриотического воспитания:</w:t>
      </w:r>
    </w:p>
    <w:p w:rsidR="00B60882" w:rsidRDefault="00B60882" w:rsidP="00B60882">
      <w:pPr>
        <w:pStyle w:val="ConsPlusNormal"/>
        <w:spacing w:before="200"/>
        <w:ind w:firstLine="540"/>
        <w:jc w:val="both"/>
      </w:pPr>
      <w:r>
        <w:t>осознание российской гражданской идентичности в поликультурном и многоконфессиональном обществе, проявление интереса к познанию родного языка, истории, культуры Российской Федерации, своего края, народов России; ценностное отношение к достижениям своей Родины - России, к науке, искусству, спорту, технологиям, боевым подвигам и трудовым достижениям народа; уважение к символам России, государственным праздникам, историческому и природному наследию и памятникам, традициям разных народов, проживающих в родной стране;</w:t>
      </w:r>
    </w:p>
    <w:p w:rsidR="00B60882" w:rsidRDefault="00B60882" w:rsidP="00B60882">
      <w:pPr>
        <w:pStyle w:val="ConsPlusNormal"/>
        <w:spacing w:before="200"/>
        <w:ind w:firstLine="540"/>
        <w:jc w:val="both"/>
      </w:pPr>
      <w:r>
        <w:t>2) в сфере гражданского воспитания:</w:t>
      </w:r>
    </w:p>
    <w:p w:rsidR="00B60882" w:rsidRDefault="00B60882" w:rsidP="00B60882">
      <w:pPr>
        <w:pStyle w:val="ConsPlusNormal"/>
        <w:spacing w:before="200"/>
        <w:ind w:firstLine="540"/>
        <w:jc w:val="both"/>
      </w:pPr>
      <w:r>
        <w:lastRenderedPageBreak/>
        <w:t>осмысление исторической традиции и примеров гражданского служения Отечеству; готовность к выполнению обязанностей гражданина и реализации его прав; уважение прав, свобод и законных интересов других людей; активное участие в жизни семьи, образовательной организации, местного сообщества, родного края, страны; неприятие любых форм экстремизма, дискриминации; неприятие действий, наносящих ущерб социальной и природной среде;</w:t>
      </w:r>
    </w:p>
    <w:p w:rsidR="00B60882" w:rsidRDefault="00B60882" w:rsidP="00B60882">
      <w:pPr>
        <w:pStyle w:val="ConsPlusNormal"/>
        <w:spacing w:before="200"/>
        <w:ind w:firstLine="540"/>
        <w:jc w:val="both"/>
      </w:pPr>
      <w:r>
        <w:t>3) в духовно-нравственной сфере:</w:t>
      </w:r>
    </w:p>
    <w:p w:rsidR="00B60882" w:rsidRDefault="00B60882" w:rsidP="00B60882">
      <w:pPr>
        <w:pStyle w:val="ConsPlusNormal"/>
        <w:spacing w:before="200"/>
        <w:ind w:firstLine="540"/>
        <w:jc w:val="both"/>
      </w:pPr>
      <w:r>
        <w:t>представление о традиционных духовно-нравственных ценностях народов России; ориентация на моральные ценности и нормы современного российского общества в ситуациях нравственного выбора; готовность оценивать свое поведение и поступки, а также поведение и поступки других людей с позиции нравственных и правовых норм с учетом осознания последствий поступков; активное неприятие асоциальных поступков;</w:t>
      </w:r>
    </w:p>
    <w:p w:rsidR="00B60882" w:rsidRDefault="00B60882" w:rsidP="00B60882">
      <w:pPr>
        <w:pStyle w:val="ConsPlusNormal"/>
        <w:spacing w:before="200"/>
        <w:ind w:firstLine="540"/>
        <w:jc w:val="both"/>
      </w:pPr>
      <w:r>
        <w:t>4) в понимании ценности научного познания:</w:t>
      </w:r>
    </w:p>
    <w:p w:rsidR="00B60882" w:rsidRDefault="00B60882" w:rsidP="00B60882">
      <w:pPr>
        <w:pStyle w:val="ConsPlusNormal"/>
        <w:spacing w:before="200"/>
        <w:ind w:firstLine="540"/>
        <w:jc w:val="both"/>
      </w:pPr>
      <w:r>
        <w:t>осмысление значения истории как знания о развитии человека и общества, о социальном, культурном и нравственном опыте предшествующих поколений; овладение навыками познания и оценки событий прошлого с позиций историзма; формирование и сохранение интереса к истории как важной составляющей современного общественного сознания;</w:t>
      </w:r>
    </w:p>
    <w:p w:rsidR="00B60882" w:rsidRDefault="00B60882" w:rsidP="00B60882">
      <w:pPr>
        <w:pStyle w:val="ConsPlusNormal"/>
        <w:spacing w:before="200"/>
        <w:ind w:firstLine="540"/>
        <w:jc w:val="both"/>
      </w:pPr>
      <w:r>
        <w:t>5) в сфере эстетического воспитания:</w:t>
      </w:r>
    </w:p>
    <w:p w:rsidR="00B60882" w:rsidRDefault="00B60882" w:rsidP="00B60882">
      <w:pPr>
        <w:pStyle w:val="ConsPlusNormal"/>
        <w:spacing w:before="200"/>
        <w:ind w:firstLine="540"/>
        <w:jc w:val="both"/>
      </w:pPr>
      <w:r>
        <w:t>представление о культурном многообразии своей страны и мира; осознание важности культуры как воплощения ценностей общества и средства коммуникации; понимание ценности отечественного и мирового искусства, роли этнических культурных традиций и народного творчества; уважение к культуре своего и других народов;</w:t>
      </w:r>
    </w:p>
    <w:p w:rsidR="00B60882" w:rsidRDefault="00B60882" w:rsidP="00B60882">
      <w:pPr>
        <w:pStyle w:val="ConsPlusNormal"/>
        <w:spacing w:before="200"/>
        <w:ind w:firstLine="540"/>
        <w:jc w:val="both"/>
      </w:pPr>
      <w:r>
        <w:t>6) в формировании ценностного отношения к жизни и здоровью:</w:t>
      </w:r>
    </w:p>
    <w:p w:rsidR="00B60882" w:rsidRDefault="00B60882" w:rsidP="00B60882">
      <w:pPr>
        <w:pStyle w:val="ConsPlusNormal"/>
        <w:spacing w:before="200"/>
        <w:ind w:firstLine="540"/>
        <w:jc w:val="both"/>
      </w:pPr>
      <w:r>
        <w:t>осознание ценности жизни и необходимости ее сохранения (в том числе - на основе примеров из истории); представление об идеалах гармоничного физического и духовного развития человека в исторических обществах (в античном мире, эпоху Возрождения) и в современную эпоху;</w:t>
      </w:r>
    </w:p>
    <w:p w:rsidR="00B60882" w:rsidRDefault="00B60882" w:rsidP="00B60882">
      <w:pPr>
        <w:pStyle w:val="ConsPlusNormal"/>
        <w:spacing w:before="200"/>
        <w:ind w:firstLine="540"/>
        <w:jc w:val="both"/>
      </w:pPr>
      <w:r>
        <w:t>7) в сфере трудового воспитания:</w:t>
      </w:r>
    </w:p>
    <w:p w:rsidR="00B60882" w:rsidRDefault="00B60882" w:rsidP="00B60882">
      <w:pPr>
        <w:pStyle w:val="ConsPlusNormal"/>
        <w:spacing w:before="200"/>
        <w:ind w:firstLine="540"/>
        <w:jc w:val="both"/>
      </w:pPr>
      <w:r>
        <w:t xml:space="preserve">понимание на основе знания истории значения трудовой деятельности людей как источника развития человека и общества; представление о разнообразии </w:t>
      </w:r>
      <w:r>
        <w:lastRenderedPageBreak/>
        <w:t>существовавших в прошлом и современных профессий; уважение к труду и результатам трудовой деятельности человека; определение сферы профессионально-ориентированных интересов, построение индивидуальной траектории образования и жизненных планов;</w:t>
      </w:r>
    </w:p>
    <w:p w:rsidR="00B60882" w:rsidRDefault="00B60882" w:rsidP="00B60882">
      <w:pPr>
        <w:pStyle w:val="ConsPlusNormal"/>
        <w:spacing w:before="200"/>
        <w:ind w:firstLine="540"/>
        <w:jc w:val="both"/>
      </w:pPr>
      <w:r>
        <w:t>8) в сфере экологического воспитания:</w:t>
      </w:r>
    </w:p>
    <w:p w:rsidR="00B60882" w:rsidRDefault="00B60882" w:rsidP="00B60882">
      <w:pPr>
        <w:pStyle w:val="ConsPlusNormal"/>
        <w:spacing w:before="200"/>
        <w:ind w:firstLine="540"/>
        <w:jc w:val="both"/>
      </w:pPr>
      <w:r>
        <w:t>осмысление исторического опыта взаимодействия людей с природной средой; осознание глобального характера экологических проблем современного мира и необходимости защиты окружающей среды; активное неприятие действий, приносящих вред окружающей среде; готовность к участию в практической деятельности экологической направленности;</w:t>
      </w:r>
    </w:p>
    <w:p w:rsidR="00B60882" w:rsidRDefault="00B60882" w:rsidP="00B60882">
      <w:pPr>
        <w:pStyle w:val="ConsPlusNormal"/>
        <w:spacing w:before="200"/>
        <w:ind w:firstLine="540"/>
        <w:jc w:val="both"/>
      </w:pPr>
      <w:r>
        <w:t>9) в сфере адаптации к меняющимся условиям социальной и природной среды:</w:t>
      </w:r>
    </w:p>
    <w:p w:rsidR="00B60882" w:rsidRDefault="00B60882" w:rsidP="00B60882">
      <w:pPr>
        <w:pStyle w:val="ConsPlusNormal"/>
        <w:spacing w:before="200"/>
        <w:ind w:firstLine="540"/>
        <w:jc w:val="both"/>
      </w:pPr>
      <w:r>
        <w:t>представления об изменениях природной и социальной среды в истории, об опыте адаптации людей к новым жизненным условиям, о значении совместной деятельности для конструктивного ответа на природные и социальные вызовы.</w:t>
      </w:r>
    </w:p>
    <w:p w:rsidR="00B60882" w:rsidRDefault="00B60882" w:rsidP="00B60882">
      <w:pPr>
        <w:pStyle w:val="ConsPlusNormal"/>
        <w:spacing w:before="200"/>
        <w:ind w:firstLine="540"/>
        <w:jc w:val="both"/>
      </w:pPr>
      <w:r>
        <w:t>В результате изучения истории на уровне основного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w:t>
      </w:r>
    </w:p>
    <w:p w:rsidR="00B60882" w:rsidRDefault="00B60882" w:rsidP="00B60882">
      <w:pPr>
        <w:pStyle w:val="ConsPlusNormal"/>
        <w:spacing w:before="200"/>
        <w:ind w:firstLine="540"/>
        <w:jc w:val="both"/>
      </w:pPr>
      <w:r>
        <w:t>150.8.2. К важнейшим метапредметным результатам изучения истории относятся:</w:t>
      </w:r>
    </w:p>
    <w:p w:rsidR="00B60882" w:rsidRDefault="00B60882" w:rsidP="00B60882">
      <w:pPr>
        <w:pStyle w:val="ConsPlusNormal"/>
        <w:spacing w:before="200"/>
        <w:ind w:firstLine="540"/>
        <w:jc w:val="both"/>
      </w:pPr>
      <w:r>
        <w:t>150.8.2.1. Познавательные универсальные учебные действия</w:t>
      </w:r>
    </w:p>
    <w:p w:rsidR="00B60882" w:rsidRDefault="00B60882" w:rsidP="00B60882">
      <w:pPr>
        <w:pStyle w:val="ConsPlusNormal"/>
        <w:spacing w:before="200"/>
        <w:ind w:firstLine="540"/>
        <w:jc w:val="both"/>
      </w:pPr>
      <w:r>
        <w:t>150.8.2.2. Базовые логические действия:</w:t>
      </w:r>
    </w:p>
    <w:p w:rsidR="00B60882" w:rsidRDefault="00B60882" w:rsidP="00B60882">
      <w:pPr>
        <w:pStyle w:val="ConsPlusNormal"/>
        <w:spacing w:before="200"/>
        <w:ind w:firstLine="540"/>
        <w:jc w:val="both"/>
      </w:pPr>
      <w:r>
        <w:t>систематизировать и обобщать исторические факты (в форме таблиц, схем);</w:t>
      </w:r>
    </w:p>
    <w:p w:rsidR="00B60882" w:rsidRDefault="00B60882" w:rsidP="00B60882">
      <w:pPr>
        <w:pStyle w:val="ConsPlusNormal"/>
        <w:spacing w:before="200"/>
        <w:ind w:firstLine="540"/>
        <w:jc w:val="both"/>
      </w:pPr>
      <w:r>
        <w:t>выявлять характерные признаки исторических явлений;</w:t>
      </w:r>
    </w:p>
    <w:p w:rsidR="00B60882" w:rsidRDefault="00B60882" w:rsidP="00B60882">
      <w:pPr>
        <w:pStyle w:val="ConsPlusNormal"/>
        <w:spacing w:before="200"/>
        <w:ind w:firstLine="540"/>
        <w:jc w:val="both"/>
      </w:pPr>
      <w:r>
        <w:t>раскрывать причинно-следственные связи событий;</w:t>
      </w:r>
    </w:p>
    <w:p w:rsidR="00B60882" w:rsidRDefault="00B60882" w:rsidP="00B60882">
      <w:pPr>
        <w:pStyle w:val="ConsPlusNormal"/>
        <w:spacing w:before="200"/>
        <w:ind w:firstLine="540"/>
        <w:jc w:val="both"/>
      </w:pPr>
      <w:r>
        <w:t>сравнивать события, ситуации, выявляя общие черты и различия; формулировать и обосновывать выводы.</w:t>
      </w:r>
    </w:p>
    <w:p w:rsidR="00B60882" w:rsidRDefault="00B60882" w:rsidP="00B60882">
      <w:pPr>
        <w:pStyle w:val="ConsPlusNormal"/>
        <w:spacing w:before="200"/>
        <w:ind w:firstLine="540"/>
        <w:jc w:val="both"/>
      </w:pPr>
      <w:r>
        <w:t>150.8.2.3. Базовые исследовательские действия:</w:t>
      </w:r>
    </w:p>
    <w:p w:rsidR="00B60882" w:rsidRDefault="00B60882" w:rsidP="00B60882">
      <w:pPr>
        <w:pStyle w:val="ConsPlusNormal"/>
        <w:spacing w:before="200"/>
        <w:ind w:firstLine="540"/>
        <w:jc w:val="both"/>
      </w:pPr>
      <w:r>
        <w:t>определять познавательную задачу;</w:t>
      </w:r>
    </w:p>
    <w:p w:rsidR="00B60882" w:rsidRDefault="00B60882" w:rsidP="00B60882">
      <w:pPr>
        <w:pStyle w:val="ConsPlusNormal"/>
        <w:spacing w:before="200"/>
        <w:ind w:firstLine="540"/>
        <w:jc w:val="both"/>
      </w:pPr>
      <w:r>
        <w:t xml:space="preserve">намечать путь ее решения и осуществлять подбор исторического материала, </w:t>
      </w:r>
      <w:r>
        <w:lastRenderedPageBreak/>
        <w:t>объекта;</w:t>
      </w:r>
    </w:p>
    <w:p w:rsidR="00B60882" w:rsidRDefault="00B60882" w:rsidP="00B60882">
      <w:pPr>
        <w:pStyle w:val="ConsPlusNormal"/>
        <w:spacing w:before="200"/>
        <w:ind w:firstLine="540"/>
        <w:jc w:val="both"/>
      </w:pPr>
      <w:r>
        <w:t>систематизировать и анализировать исторические факты, осуществлять реконструкцию исторических событий;</w:t>
      </w:r>
    </w:p>
    <w:p w:rsidR="00B60882" w:rsidRDefault="00B60882" w:rsidP="00B60882">
      <w:pPr>
        <w:pStyle w:val="ConsPlusNormal"/>
        <w:spacing w:before="200"/>
        <w:ind w:firstLine="540"/>
        <w:jc w:val="both"/>
      </w:pPr>
      <w:r>
        <w:t>соотносить полученный результат с имеющимся знанием;</w:t>
      </w:r>
    </w:p>
    <w:p w:rsidR="00B60882" w:rsidRDefault="00B60882" w:rsidP="00B60882">
      <w:pPr>
        <w:pStyle w:val="ConsPlusNormal"/>
        <w:spacing w:before="200"/>
        <w:ind w:firstLine="540"/>
        <w:jc w:val="both"/>
      </w:pPr>
      <w:r>
        <w:t>определять новизну и обоснованность полученного результата;</w:t>
      </w:r>
    </w:p>
    <w:p w:rsidR="00B60882" w:rsidRDefault="00B60882" w:rsidP="00B60882">
      <w:pPr>
        <w:pStyle w:val="ConsPlusNormal"/>
        <w:spacing w:before="200"/>
        <w:ind w:firstLine="540"/>
        <w:jc w:val="both"/>
      </w:pPr>
      <w:r>
        <w:t>представлять результаты своей деятельности в различных формах (сообщение, эссе, презентация, реферат, учебный проект и другие).</w:t>
      </w:r>
    </w:p>
    <w:p w:rsidR="00B60882" w:rsidRDefault="00B60882" w:rsidP="00B60882">
      <w:pPr>
        <w:pStyle w:val="ConsPlusNormal"/>
        <w:spacing w:before="200"/>
        <w:ind w:firstLine="540"/>
        <w:jc w:val="both"/>
      </w:pPr>
      <w:r>
        <w:t>150.8.2.4. Работа с информацией:</w:t>
      </w:r>
    </w:p>
    <w:p w:rsidR="00B60882" w:rsidRDefault="00B60882" w:rsidP="00B60882">
      <w:pPr>
        <w:pStyle w:val="ConsPlusNormal"/>
        <w:spacing w:before="200"/>
        <w:ind w:firstLine="540"/>
        <w:jc w:val="both"/>
      </w:pPr>
      <w:r>
        <w:t>осуществлять анализ учебной и внеучебной исторической информации (учебник, тексты исторических источников, научно-популярная литература, интернет-ресурсы и другие) - извлекать информацию из источника;</w:t>
      </w:r>
    </w:p>
    <w:p w:rsidR="00B60882" w:rsidRDefault="00B60882" w:rsidP="00B60882">
      <w:pPr>
        <w:pStyle w:val="ConsPlusNormal"/>
        <w:spacing w:before="200"/>
        <w:ind w:firstLine="540"/>
        <w:jc w:val="both"/>
      </w:pPr>
      <w:r>
        <w:t>различать виды источников исторической информации;</w:t>
      </w:r>
    </w:p>
    <w:p w:rsidR="00B60882" w:rsidRDefault="00B60882" w:rsidP="00B60882">
      <w:pPr>
        <w:pStyle w:val="ConsPlusNormal"/>
        <w:spacing w:before="200"/>
        <w:ind w:firstLine="540"/>
        <w:jc w:val="both"/>
      </w:pPr>
      <w:r>
        <w:t>высказывать суждение о достоверности и значении информации источника (по критериям, предложенным учителем или сформулированным самостоятельно).</w:t>
      </w:r>
    </w:p>
    <w:p w:rsidR="00B60882" w:rsidRDefault="00B60882" w:rsidP="00B60882">
      <w:pPr>
        <w:pStyle w:val="ConsPlusNormal"/>
        <w:spacing w:before="200"/>
        <w:ind w:firstLine="540"/>
        <w:jc w:val="both"/>
      </w:pPr>
      <w:r>
        <w:t>150.8.2.5. Коммуникативные универсальные учебные действия:</w:t>
      </w:r>
    </w:p>
    <w:p w:rsidR="00B60882" w:rsidRDefault="00B60882" w:rsidP="00B60882">
      <w:pPr>
        <w:pStyle w:val="ConsPlusNormal"/>
        <w:spacing w:before="200"/>
        <w:ind w:firstLine="540"/>
        <w:jc w:val="both"/>
      </w:pPr>
      <w:r>
        <w:t>представлять особенности взаимодействия людей в исторических обществах и современном мире;</w:t>
      </w:r>
    </w:p>
    <w:p w:rsidR="00B60882" w:rsidRDefault="00B60882" w:rsidP="00B60882">
      <w:pPr>
        <w:pStyle w:val="ConsPlusNormal"/>
        <w:spacing w:before="200"/>
        <w:ind w:firstLine="540"/>
        <w:jc w:val="both"/>
      </w:pPr>
      <w:r>
        <w:t>участвовать в обсуждении событий и личностей прошлого, раскрывать различие и сходство высказываемых оценок;</w:t>
      </w:r>
    </w:p>
    <w:p w:rsidR="00B60882" w:rsidRDefault="00B60882" w:rsidP="00B60882">
      <w:pPr>
        <w:pStyle w:val="ConsPlusNormal"/>
        <w:spacing w:before="200"/>
        <w:ind w:firstLine="540"/>
        <w:jc w:val="both"/>
      </w:pPr>
      <w:r>
        <w:t>выражать и аргументировать свою точку зрения в устном высказывании, письменном тексте;</w:t>
      </w:r>
    </w:p>
    <w:p w:rsidR="00B60882" w:rsidRDefault="00B60882" w:rsidP="00B60882">
      <w:pPr>
        <w:pStyle w:val="ConsPlusNormal"/>
        <w:spacing w:before="200"/>
        <w:ind w:firstLine="540"/>
        <w:jc w:val="both"/>
      </w:pPr>
      <w:r>
        <w:t>публично представлять результаты выполненного исследования, проекта;</w:t>
      </w:r>
    </w:p>
    <w:p w:rsidR="00B60882" w:rsidRDefault="00B60882" w:rsidP="00B60882">
      <w:pPr>
        <w:pStyle w:val="ConsPlusNormal"/>
        <w:spacing w:before="200"/>
        <w:ind w:firstLine="540"/>
        <w:jc w:val="both"/>
      </w:pPr>
      <w:r>
        <w:t>осваивать и применять правила межкультурного взаимодействия в школе и социальном окружении.</w:t>
      </w:r>
    </w:p>
    <w:p w:rsidR="00B60882" w:rsidRDefault="00B60882" w:rsidP="00B60882">
      <w:pPr>
        <w:pStyle w:val="ConsPlusNormal"/>
        <w:spacing w:before="200"/>
        <w:ind w:firstLine="540"/>
        <w:jc w:val="both"/>
      </w:pPr>
      <w:r>
        <w:t>150.8.2.6. Совместная деятельность:</w:t>
      </w:r>
    </w:p>
    <w:p w:rsidR="00B60882" w:rsidRDefault="00B60882" w:rsidP="00B60882">
      <w:pPr>
        <w:pStyle w:val="ConsPlusNormal"/>
        <w:spacing w:before="200"/>
        <w:ind w:firstLine="540"/>
        <w:jc w:val="both"/>
      </w:pPr>
      <w:r>
        <w:t>осознавать на основе исторических примеров значение совместной работы как эффективного средства достижения поставленных целей;</w:t>
      </w:r>
    </w:p>
    <w:p w:rsidR="00B60882" w:rsidRDefault="00B60882" w:rsidP="00B60882">
      <w:pPr>
        <w:pStyle w:val="ConsPlusNormal"/>
        <w:spacing w:before="200"/>
        <w:ind w:firstLine="540"/>
        <w:jc w:val="both"/>
      </w:pPr>
      <w:r>
        <w:t>планировать и осуществлять совместную работу, коллективные учебные проекты по истории, в том числе - на региональном материале;</w:t>
      </w:r>
    </w:p>
    <w:p w:rsidR="00B60882" w:rsidRDefault="00B60882" w:rsidP="00B60882">
      <w:pPr>
        <w:pStyle w:val="ConsPlusNormal"/>
        <w:spacing w:before="200"/>
        <w:ind w:firstLine="540"/>
        <w:jc w:val="both"/>
      </w:pPr>
      <w:r>
        <w:lastRenderedPageBreak/>
        <w:t>определять свое участие в общей работе и координировать свои действия с другими членами команды.</w:t>
      </w:r>
    </w:p>
    <w:p w:rsidR="00B60882" w:rsidRDefault="00B60882" w:rsidP="00B60882">
      <w:pPr>
        <w:pStyle w:val="ConsPlusNormal"/>
        <w:spacing w:before="200"/>
        <w:ind w:firstLine="540"/>
        <w:jc w:val="both"/>
      </w:pPr>
      <w:r>
        <w:t>150.8.2.7. Регулятивные универсальные учебные действия:</w:t>
      </w:r>
    </w:p>
    <w:p w:rsidR="00B60882" w:rsidRDefault="00B60882" w:rsidP="00B60882">
      <w:pPr>
        <w:pStyle w:val="ConsPlusNormal"/>
        <w:spacing w:before="200"/>
        <w:ind w:firstLine="540"/>
        <w:jc w:val="both"/>
      </w:pPr>
      <w:r>
        <w:t>владеть приемами самоорганизации своей учебной и общественной работы (выявление проблемы, требующей решения; составление плана действий и определение способа решения);</w:t>
      </w:r>
    </w:p>
    <w:p w:rsidR="00B60882" w:rsidRDefault="00B60882" w:rsidP="00B60882">
      <w:pPr>
        <w:pStyle w:val="ConsPlusNormal"/>
        <w:spacing w:before="200"/>
        <w:ind w:firstLine="540"/>
        <w:jc w:val="both"/>
      </w:pPr>
      <w:r>
        <w:t>владеть приемами самоконтроля - осуществление самоконтроля, рефлексии и самооценки полученных результатов;</w:t>
      </w:r>
    </w:p>
    <w:p w:rsidR="00B60882" w:rsidRDefault="00B60882" w:rsidP="00B60882">
      <w:pPr>
        <w:pStyle w:val="ConsPlusNormal"/>
        <w:spacing w:before="200"/>
        <w:ind w:firstLine="540"/>
        <w:jc w:val="both"/>
      </w:pPr>
      <w:r>
        <w:t>вносить коррективы в свою работу с учетом установленных ошибок, возникших трудностей.</w:t>
      </w:r>
    </w:p>
    <w:p w:rsidR="00B60882" w:rsidRDefault="00B60882" w:rsidP="00B60882">
      <w:pPr>
        <w:pStyle w:val="ConsPlusNormal"/>
        <w:spacing w:before="200"/>
        <w:ind w:firstLine="540"/>
        <w:jc w:val="both"/>
      </w:pPr>
      <w:r>
        <w:t>150.8.2.8. Умения в сфере эмоционального интеллекта, понимания себя и других:</w:t>
      </w:r>
    </w:p>
    <w:p w:rsidR="00B60882" w:rsidRDefault="00B60882" w:rsidP="00B60882">
      <w:pPr>
        <w:pStyle w:val="ConsPlusNormal"/>
        <w:spacing w:before="200"/>
        <w:ind w:firstLine="540"/>
        <w:jc w:val="both"/>
      </w:pPr>
      <w:r>
        <w:t>выявлять на примерах исторических ситуаций роль эмоций в отношениях между людьми;</w:t>
      </w:r>
    </w:p>
    <w:p w:rsidR="00B60882" w:rsidRDefault="00B60882" w:rsidP="00B60882">
      <w:pPr>
        <w:pStyle w:val="ConsPlusNormal"/>
        <w:spacing w:before="200"/>
        <w:ind w:firstLine="540"/>
        <w:jc w:val="both"/>
      </w:pPr>
      <w:r>
        <w:t>ставить себя на место другого человека, понимать мотивы действий другого (в исторических ситуациях и окружающей действительности);</w:t>
      </w:r>
    </w:p>
    <w:p w:rsidR="00B60882" w:rsidRDefault="00B60882" w:rsidP="00B60882">
      <w:pPr>
        <w:pStyle w:val="ConsPlusNormal"/>
        <w:spacing w:before="200"/>
        <w:ind w:firstLine="540"/>
        <w:jc w:val="both"/>
      </w:pPr>
      <w:r>
        <w:t>регулировать способ выражения своих эмоций с учетом позиций и мнений других участников общения.</w:t>
      </w:r>
    </w:p>
    <w:p w:rsidR="00B60882" w:rsidRDefault="00B60882" w:rsidP="00B60882">
      <w:pPr>
        <w:pStyle w:val="ConsPlusNormal"/>
        <w:spacing w:before="200"/>
        <w:ind w:firstLine="540"/>
        <w:jc w:val="both"/>
      </w:pPr>
      <w:r>
        <w:t>150.8.3. Предметные результаты освоения программы по истории на уровне основного общего образования должны обеспечивать:</w:t>
      </w:r>
    </w:p>
    <w:p w:rsidR="00B60882" w:rsidRDefault="00B60882" w:rsidP="00B60882">
      <w:pPr>
        <w:pStyle w:val="ConsPlusNormal"/>
        <w:spacing w:before="200"/>
        <w:ind w:firstLine="540"/>
        <w:jc w:val="both"/>
      </w:pPr>
      <w:r>
        <w:t>1) умение определять последовательность событий, явлений, процессов; соотносить события истории разных стран и народов с историческими периодами,</w:t>
      </w:r>
    </w:p>
    <w:p w:rsidR="00B60882" w:rsidRDefault="00B60882" w:rsidP="00B60882">
      <w:pPr>
        <w:pStyle w:val="ConsPlusNormal"/>
        <w:spacing w:before="200"/>
        <w:ind w:firstLine="540"/>
        <w:jc w:val="both"/>
      </w:pPr>
      <w:r>
        <w:t>событиями региональной и мировой истории, события истории родного края и истории России, определять современников исторических событий, явлений, процессов;</w:t>
      </w:r>
    </w:p>
    <w:p w:rsidR="00B60882" w:rsidRDefault="00B60882" w:rsidP="00B60882">
      <w:pPr>
        <w:pStyle w:val="ConsPlusNormal"/>
        <w:spacing w:before="200"/>
        <w:ind w:firstLine="540"/>
        <w:jc w:val="both"/>
      </w:pPr>
      <w:r>
        <w:t>2) умение выявлять особенности развития культуры, быта и нравов народов в различные исторические эпохи;</w:t>
      </w:r>
    </w:p>
    <w:p w:rsidR="00B60882" w:rsidRDefault="00B60882" w:rsidP="00B60882">
      <w:pPr>
        <w:pStyle w:val="ConsPlusNormal"/>
        <w:spacing w:before="200"/>
        <w:ind w:firstLine="540"/>
        <w:jc w:val="both"/>
      </w:pPr>
      <w:r>
        <w:t>3) овладение историческими понятиями и их использование для решения учебных и практических задач;</w:t>
      </w:r>
    </w:p>
    <w:p w:rsidR="00B60882" w:rsidRDefault="00B60882" w:rsidP="00B60882">
      <w:pPr>
        <w:pStyle w:val="ConsPlusNormal"/>
        <w:spacing w:before="200"/>
        <w:ind w:firstLine="540"/>
        <w:jc w:val="both"/>
      </w:pPr>
      <w:r>
        <w:t xml:space="preserve">4) умение рассказывать на основе самостоятельно составленного плана об исторических событиях, явлениях, процессах истории родного края, истории России </w:t>
      </w:r>
      <w:r>
        <w:lastRenderedPageBreak/>
        <w:t>и мировой истории и их участниках, демонстрируя понимание исторических явлений, процессов и знание необходимых фактов, дат, исторических понятий;</w:t>
      </w:r>
    </w:p>
    <w:p w:rsidR="00B60882" w:rsidRDefault="00B60882" w:rsidP="00B60882">
      <w:pPr>
        <w:pStyle w:val="ConsPlusNormal"/>
        <w:spacing w:before="200"/>
        <w:ind w:firstLine="540"/>
        <w:jc w:val="both"/>
      </w:pPr>
      <w:r>
        <w:t>5) умение выявлять существенные черты и характерные признаки исторических событий, явлений, процессов;</w:t>
      </w:r>
    </w:p>
    <w:p w:rsidR="00B60882" w:rsidRDefault="00B60882" w:rsidP="00B60882">
      <w:pPr>
        <w:pStyle w:val="ConsPlusNormal"/>
        <w:spacing w:before="200"/>
        <w:ind w:firstLine="540"/>
        <w:jc w:val="both"/>
      </w:pPr>
      <w:r>
        <w:t>6) умение устанавливать причинно-следственные, пространственные, временные связи исторических событий, явлений, процессов изучаемого периода, их взаимосвязь (при наличии) с важнейшими событиями XX - начала XXI в. (Февральская и Октябрьская революции 1917 г., Великая Отечественная война, распад СССР, сложные 1990-е гг., возрождение страны с 2000-х гг., воссоединение Крыма с Россией в 2014 г.); характеризовать итоги и историческое значение событий;</w:t>
      </w:r>
    </w:p>
    <w:p w:rsidR="00B60882" w:rsidRDefault="00B60882" w:rsidP="00B60882">
      <w:pPr>
        <w:pStyle w:val="ConsPlusNormal"/>
        <w:spacing w:before="200"/>
        <w:ind w:firstLine="540"/>
        <w:jc w:val="both"/>
      </w:pPr>
      <w:r>
        <w:t>7) умение сравнивать исторические события, явления, процессы в различные исторические эпохи;</w:t>
      </w:r>
    </w:p>
    <w:p w:rsidR="00B60882" w:rsidRDefault="00B60882" w:rsidP="00B60882">
      <w:pPr>
        <w:pStyle w:val="ConsPlusNormal"/>
        <w:spacing w:before="200"/>
        <w:ind w:firstLine="540"/>
        <w:jc w:val="both"/>
      </w:pPr>
      <w:r>
        <w:t>8) умение определять и аргументировать собственную или предложенную точку зрения с опорой на фактический материал, в том числе используя источники разных типов;</w:t>
      </w:r>
    </w:p>
    <w:p w:rsidR="00B60882" w:rsidRDefault="00B60882" w:rsidP="00B60882">
      <w:pPr>
        <w:pStyle w:val="ConsPlusNormal"/>
        <w:spacing w:before="200"/>
        <w:ind w:firstLine="540"/>
        <w:jc w:val="both"/>
      </w:pPr>
      <w:r>
        <w:t>9) умение различать основные типы исторических источников: письменные, вещественные, аудиовизуальные;</w:t>
      </w:r>
    </w:p>
    <w:p w:rsidR="00B60882" w:rsidRDefault="00B60882" w:rsidP="00B60882">
      <w:pPr>
        <w:pStyle w:val="ConsPlusNormal"/>
        <w:spacing w:before="200"/>
        <w:ind w:firstLine="540"/>
        <w:jc w:val="both"/>
      </w:pPr>
      <w:r>
        <w:t>10) умение находить и критически анализировать для решения познавательной задачи исторические источники разных типов (в том числе по истории родного края), оценивать их полноту и достоверность, соотносить с историческим периодом; соотносить извлеченную информацию с информацией из других источников при изучении исторических событий, явлений, процессов; привлекать контекстную информацию при работе с историческими источниками;</w:t>
      </w:r>
    </w:p>
    <w:p w:rsidR="00B60882" w:rsidRDefault="00B60882" w:rsidP="00B60882">
      <w:pPr>
        <w:pStyle w:val="ConsPlusNormal"/>
        <w:spacing w:before="200"/>
        <w:ind w:firstLine="540"/>
        <w:jc w:val="both"/>
      </w:pPr>
      <w:r>
        <w:t>11) умение читать и анализировать историческую карту (схему); характеризовать на основе исторической карты (схемы) исторические события, явления, процессы; сопоставлять информацию, представленную на исторической карте (схеме), с информацией из других источников;</w:t>
      </w:r>
    </w:p>
    <w:p w:rsidR="00B60882" w:rsidRDefault="00B60882" w:rsidP="00B60882">
      <w:pPr>
        <w:pStyle w:val="ConsPlusNormal"/>
        <w:spacing w:before="200"/>
        <w:ind w:firstLine="540"/>
        <w:jc w:val="both"/>
      </w:pPr>
      <w:r>
        <w:t>12) умение анализировать текстовые, визуальные источники исторической информации, представлять историческую информацию в виде таблиц, схем, диаграмм;</w:t>
      </w:r>
    </w:p>
    <w:p w:rsidR="00B60882" w:rsidRDefault="00B60882" w:rsidP="00B60882">
      <w:pPr>
        <w:pStyle w:val="ConsPlusNormal"/>
        <w:spacing w:before="200"/>
        <w:ind w:firstLine="540"/>
        <w:jc w:val="both"/>
      </w:pPr>
      <w:r>
        <w:t xml:space="preserve">13) умение осуществлять с соблюдением правил информационной безопасности поиск исторической информации в справочной литературе, сети Интернет для решения познавательных задач, оценивать полноту и верифицированность </w:t>
      </w:r>
      <w:r>
        <w:lastRenderedPageBreak/>
        <w:t>информации;</w:t>
      </w:r>
    </w:p>
    <w:p w:rsidR="00B60882" w:rsidRDefault="00B60882" w:rsidP="00B60882">
      <w:pPr>
        <w:pStyle w:val="ConsPlusNormal"/>
        <w:spacing w:before="200"/>
        <w:ind w:firstLine="540"/>
        <w:jc w:val="both"/>
      </w:pPr>
      <w:r>
        <w:t>14) приобретение опыта взаимодействия с людьми другой культуры, национальной и религиозной принадлежности на основе национальных ценностей современного российского общества: гуманистических и демократических ценностей, идеи мира и взаимопонимания между народами, людьми разных культур, уважения к историческому наследию народов России.</w:t>
      </w:r>
    </w:p>
    <w:p w:rsidR="00B60882" w:rsidRDefault="00B60882" w:rsidP="00B60882">
      <w:pPr>
        <w:pStyle w:val="ConsPlusNormal"/>
        <w:spacing w:before="200"/>
        <w:ind w:firstLine="540"/>
        <w:jc w:val="both"/>
      </w:pPr>
      <w:r>
        <w:t>Положения ФГОС ООО развернуты и структурированы в программе по истории в виде планируемых результатов, относящихся к ключевым компонентам познавательной деятельности обучающихся при изучении истории, от работы с хронологией и историческими фактами до применения знаний в общении, социальной практике.</w:t>
      </w:r>
    </w:p>
    <w:p w:rsidR="00B60882" w:rsidRDefault="00B60882" w:rsidP="00B60882">
      <w:pPr>
        <w:pStyle w:val="ConsPlusNormal"/>
        <w:spacing w:before="200"/>
        <w:ind w:firstLine="540"/>
        <w:jc w:val="both"/>
      </w:pPr>
      <w:r>
        <w:t>150.8.3.1. Предметные результаты изучения учебного предмета "История" включают:</w:t>
      </w:r>
    </w:p>
    <w:p w:rsidR="00B60882" w:rsidRDefault="00B60882" w:rsidP="00B60882">
      <w:pPr>
        <w:pStyle w:val="ConsPlusNormal"/>
        <w:spacing w:before="200"/>
        <w:ind w:firstLine="540"/>
        <w:jc w:val="both"/>
      </w:pPr>
      <w:r>
        <w:t>1) целостные представления об историческом пути человечества, разных народов и государств; о преемственности исторических эпох; о месте и роли России в мировой истории;</w:t>
      </w:r>
    </w:p>
    <w:p w:rsidR="00B60882" w:rsidRDefault="00B60882" w:rsidP="00B60882">
      <w:pPr>
        <w:pStyle w:val="ConsPlusNormal"/>
        <w:spacing w:before="200"/>
        <w:ind w:firstLine="540"/>
        <w:jc w:val="both"/>
      </w:pPr>
      <w:r>
        <w:t>2) базовые знания об основных этапах и ключевых событиях отечественной и всемирной истории;</w:t>
      </w:r>
    </w:p>
    <w:p w:rsidR="00B60882" w:rsidRDefault="00B60882" w:rsidP="00B60882">
      <w:pPr>
        <w:pStyle w:val="ConsPlusNormal"/>
        <w:spacing w:before="200"/>
        <w:ind w:firstLine="540"/>
        <w:jc w:val="both"/>
      </w:pPr>
      <w:r>
        <w:t>3) способность применять понятийный аппарат исторического знания и приемы исторического анализа для раскрытия сущности и значения событий и явлений прошлого и современности;</w:t>
      </w:r>
    </w:p>
    <w:p w:rsidR="00B60882" w:rsidRDefault="00B60882" w:rsidP="00B60882">
      <w:pPr>
        <w:pStyle w:val="ConsPlusNormal"/>
        <w:spacing w:before="200"/>
        <w:ind w:firstLine="540"/>
        <w:jc w:val="both"/>
      </w:pPr>
      <w:r>
        <w:t>4) умение работать с основными видами современных источников исторической информации (учебник, научно-популярная литература, ресурсы сети Интернет и другие), оценивая их информационные особенности и достоверность с применением метапредметного подхода;</w:t>
      </w:r>
    </w:p>
    <w:p w:rsidR="00B60882" w:rsidRDefault="00B60882" w:rsidP="00B60882">
      <w:pPr>
        <w:pStyle w:val="ConsPlusNormal"/>
        <w:spacing w:before="200"/>
        <w:ind w:firstLine="540"/>
        <w:jc w:val="both"/>
      </w:pPr>
      <w:r>
        <w:t>5) умение работать историческими (аутентичными) письменными, изобразительными и вещественными источниками - извлекать, анализировать, систематизировать и интерпретировать содержащуюся в них информацию, определять информационную ценность и значимость источника;</w:t>
      </w:r>
    </w:p>
    <w:p w:rsidR="00B60882" w:rsidRDefault="00B60882" w:rsidP="00B60882">
      <w:pPr>
        <w:pStyle w:val="ConsPlusNormal"/>
        <w:spacing w:before="200"/>
        <w:ind w:firstLine="540"/>
        <w:jc w:val="both"/>
      </w:pPr>
      <w:r>
        <w:t>6) способность представлять описание (устное или письменное) событий, явлений, процессов истории родного края, истории России и мировой истории и их участников, основанное на знании исторических фактов, дат, понятий;</w:t>
      </w:r>
    </w:p>
    <w:p w:rsidR="00B60882" w:rsidRDefault="00B60882" w:rsidP="00B60882">
      <w:pPr>
        <w:pStyle w:val="ConsPlusNormal"/>
        <w:spacing w:before="200"/>
        <w:ind w:firstLine="540"/>
        <w:jc w:val="both"/>
      </w:pPr>
      <w:r>
        <w:t xml:space="preserve">7) владение приемами оценки значения исторических событий и деятельности </w:t>
      </w:r>
      <w:r>
        <w:lastRenderedPageBreak/>
        <w:t>исторических личностей в отечественной и всемирной истории;</w:t>
      </w:r>
    </w:p>
    <w:p w:rsidR="00B60882" w:rsidRDefault="00B60882" w:rsidP="00B60882">
      <w:pPr>
        <w:pStyle w:val="ConsPlusNormal"/>
        <w:spacing w:before="200"/>
        <w:ind w:firstLine="540"/>
        <w:jc w:val="both"/>
      </w:pPr>
      <w:r>
        <w:t>8) способность применять исторические знания как основу диалога в поликультурной среде, взаимодействовать с людьми другой культуры, национальной и религиозной принадлежности на основе ценностей современного российского общества;</w:t>
      </w:r>
    </w:p>
    <w:p w:rsidR="00B60882" w:rsidRDefault="00B60882" w:rsidP="00B60882">
      <w:pPr>
        <w:pStyle w:val="ConsPlusNormal"/>
        <w:spacing w:before="200"/>
        <w:ind w:firstLine="540"/>
        <w:jc w:val="both"/>
      </w:pPr>
      <w:r>
        <w:t>9) осознание необходимости сохранения исторических и культурных памятников своей страны и мира;</w:t>
      </w:r>
    </w:p>
    <w:p w:rsidR="00B60882" w:rsidRDefault="00B60882" w:rsidP="00B60882">
      <w:pPr>
        <w:pStyle w:val="ConsPlusNormal"/>
        <w:spacing w:before="200"/>
        <w:ind w:firstLine="540"/>
        <w:jc w:val="both"/>
      </w:pPr>
      <w:r>
        <w:t>10) умение устанавливать взаимосвязи событий, явлений, процессов прошлого с важнейшими событиями XX - начала XXI в.</w:t>
      </w:r>
    </w:p>
    <w:p w:rsidR="00B60882" w:rsidRDefault="00B60882" w:rsidP="00B60882">
      <w:pPr>
        <w:pStyle w:val="ConsPlusNormal"/>
        <w:spacing w:before="200"/>
        <w:ind w:firstLine="540"/>
        <w:jc w:val="both"/>
      </w:pPr>
      <w:r>
        <w:t>Достижение предметных результатов может быть обеспечено в том числе введением отдельного учебного модуля "Введение в Новейшую историю России", предваряющего систематическое изучение отечественной истории XX - XXI вв. в 10 - 11 классах. Изучение данного модуля призвано сформировать базу для овладения знаниями об основных этапах и ключевых событиях истории России Новейшего времени (Российская революция 1917 - 1922 гг., Великая Отечественная война 1941 - 1945 гг., распад СССР, возрождение страны с 2000-х гг., воссоединение Крыма с Россией в 2014 г.).</w:t>
      </w:r>
    </w:p>
    <w:p w:rsidR="00B60882" w:rsidRDefault="00B60882" w:rsidP="00B60882">
      <w:pPr>
        <w:pStyle w:val="ConsPlusNormal"/>
        <w:spacing w:before="200"/>
        <w:ind w:firstLine="540"/>
        <w:jc w:val="both"/>
      </w:pPr>
      <w:r>
        <w:t>Предметные результаты изучения истории носят комплексный характер, в них органично сочетаются познавательно-исторические, мировоззренческие и метапредметные компоненты.</w:t>
      </w:r>
    </w:p>
    <w:p w:rsidR="00B60882" w:rsidRDefault="00B60882" w:rsidP="00B60882">
      <w:pPr>
        <w:pStyle w:val="ConsPlusNormal"/>
        <w:spacing w:before="200"/>
        <w:ind w:firstLine="540"/>
        <w:jc w:val="both"/>
      </w:pPr>
      <w:r>
        <w:t>150.8.3.1.1. Предметные результаты изучения истории проявляются в освоенных обучающимися знаниях и видах деятельности. Они представлены в следующих основных группах:</w:t>
      </w:r>
    </w:p>
    <w:p w:rsidR="00B60882" w:rsidRDefault="00B60882" w:rsidP="00B60882">
      <w:pPr>
        <w:pStyle w:val="ConsPlusNormal"/>
        <w:spacing w:before="200"/>
        <w:ind w:firstLine="540"/>
        <w:jc w:val="both"/>
      </w:pPr>
      <w:r>
        <w:t>1) знание хронологии, работа с хронологией: указывать хронологические рамки и периоды ключевых процессов, даты важнейших событий отечественной и всеобщей истории, соотносить год с веком, устанавливать последовательность и длительность исторических событий.</w:t>
      </w:r>
    </w:p>
    <w:p w:rsidR="00B60882" w:rsidRDefault="00B60882" w:rsidP="00B60882">
      <w:pPr>
        <w:pStyle w:val="ConsPlusNormal"/>
        <w:spacing w:before="200"/>
        <w:ind w:firstLine="540"/>
        <w:jc w:val="both"/>
      </w:pPr>
      <w:r>
        <w:t>2) знание исторических фактов, работа с фактами: характеризовать место, обстоятельства, участников, результаты важнейших исторических событий; группировать (классифицировать) факты по различным признакам.</w:t>
      </w:r>
    </w:p>
    <w:p w:rsidR="00B60882" w:rsidRDefault="00B60882" w:rsidP="00B60882">
      <w:pPr>
        <w:pStyle w:val="ConsPlusNormal"/>
        <w:spacing w:before="200"/>
        <w:ind w:firstLine="540"/>
        <w:jc w:val="both"/>
      </w:pPr>
      <w:r>
        <w:t xml:space="preserve">3) работа с исторической картой (картами, размещенными в учебниках, атласах, на электронных носителях и других): читать историческую карту с использованием легенды, находить и показывать на исторической карте территории государств, маршруты передвижений значительных групп людей, места значительных событий </w:t>
      </w:r>
      <w:r>
        <w:lastRenderedPageBreak/>
        <w:t>и другие.</w:t>
      </w:r>
    </w:p>
    <w:p w:rsidR="00B60882" w:rsidRDefault="00B60882" w:rsidP="00B60882">
      <w:pPr>
        <w:pStyle w:val="ConsPlusNormal"/>
        <w:spacing w:before="200"/>
        <w:ind w:firstLine="540"/>
        <w:jc w:val="both"/>
      </w:pPr>
      <w:r>
        <w:t>4) работа с историческими источниками (фрагментами аутентичных источников): проводить поиск необходимой информации в одном или нескольких источниках (материальных, письменных, визуальных и других), сравнивать данные разных источников, выявлять их сходство и различия, высказывать суждение об информационной (художественной) ценности источника.</w:t>
      </w:r>
    </w:p>
    <w:p w:rsidR="00B60882" w:rsidRDefault="00B60882" w:rsidP="00B60882">
      <w:pPr>
        <w:pStyle w:val="ConsPlusNormal"/>
        <w:spacing w:before="200"/>
        <w:ind w:firstLine="540"/>
        <w:jc w:val="both"/>
      </w:pPr>
      <w:r>
        <w:t>5) описание (реконструкция): рассказывать (устно или письменно) об исторических событиях, их участниках; характеризовать условия и образ жизни, занятия людей в различные исторические эпохи, составлять описание исторических объектов, памятников на основе текста и иллюстраций учебника, дополнительной литературы, макетов и другое.</w:t>
      </w:r>
    </w:p>
    <w:p w:rsidR="00B60882" w:rsidRDefault="00B60882" w:rsidP="00B60882">
      <w:pPr>
        <w:pStyle w:val="ConsPlusNormal"/>
        <w:spacing w:before="200"/>
        <w:ind w:firstLine="540"/>
        <w:jc w:val="both"/>
      </w:pPr>
      <w:r>
        <w:t>6) анализ, объяснение: различать факт (событие) и его описание (факт источника, факт историка), соотносить единичные исторические факты и общие явления; называть характерные, существенные признаки исторических событий и явлений; раскрывать смысл, значение важнейших исторических понятий; сравнивать исторические события, явления, определять в них общее и различия; излагать суждения о причинах и следствиях исторических событий.</w:t>
      </w:r>
    </w:p>
    <w:p w:rsidR="00B60882" w:rsidRDefault="00B60882" w:rsidP="00B60882">
      <w:pPr>
        <w:pStyle w:val="ConsPlusNormal"/>
        <w:spacing w:before="200"/>
        <w:ind w:firstLine="540"/>
        <w:jc w:val="both"/>
      </w:pPr>
      <w:r>
        <w:t>7) работа с версиями, оценками: приводить оценки исторических событий и личностей, изложенные в учебной литературе, объяснять, какие факты, аргументы лежат в основе отдельных точек зрения; определять и объяснять (аргументировать) свое отношение и оценку наиболее значительных событий и личностей в истории; составлять характеристику исторической личности (по предложенному или самостоятельно составленному плану).</w:t>
      </w:r>
    </w:p>
    <w:p w:rsidR="00B60882" w:rsidRDefault="00B60882" w:rsidP="00B60882">
      <w:pPr>
        <w:pStyle w:val="ConsPlusNormal"/>
        <w:spacing w:before="200"/>
        <w:ind w:firstLine="540"/>
        <w:jc w:val="both"/>
      </w:pPr>
      <w:r>
        <w:t>8) применение исторических знаний и умений: опираться на исторические знания при выяснении причин и сущности, а также оценке современных событий, использовать знания об истории и культуре своего и других народов как основу диалога в поликультурной среде, способствовать сохранению памятников истории и культуры.</w:t>
      </w:r>
    </w:p>
    <w:p w:rsidR="00B60882" w:rsidRDefault="00B60882" w:rsidP="00B60882">
      <w:pPr>
        <w:pStyle w:val="ConsPlusNormal"/>
        <w:spacing w:before="200"/>
        <w:ind w:firstLine="540"/>
        <w:jc w:val="both"/>
      </w:pPr>
      <w:r>
        <w:t>Приведенный перечень предметных результатов по истории служит ориентиром для планирования и организации познавательной деятельности обучающихся при изучении истории (в том числе - разработки системы познавательных задач), при измерении и оценке достигнутых обучающимися результатов.</w:t>
      </w:r>
    </w:p>
    <w:p w:rsidR="00B60882" w:rsidRDefault="00B60882" w:rsidP="00B60882">
      <w:pPr>
        <w:pStyle w:val="ConsPlusNormal"/>
        <w:spacing w:before="200"/>
        <w:ind w:firstLine="540"/>
        <w:jc w:val="both"/>
      </w:pPr>
      <w:r>
        <w:t xml:space="preserve">Предметные результаты изучения истории в 5 - 9 классах представлены в виде общего перечня для курсов отечественной и всеобщей истории, что должно </w:t>
      </w:r>
      <w:r>
        <w:lastRenderedPageBreak/>
        <w:t>способствовать углублению содержательных связей двух курсов, выстраиванию единой линии развития познавательной деятельности обучающихся. Приведенные ниже результаты формируются в работе с комплексом учебных пособий - учебниками, настенными и электронными картами и атласами, хрестоматиями и другими.</w:t>
      </w:r>
    </w:p>
    <w:p w:rsidR="00B60882" w:rsidRDefault="00B60882" w:rsidP="00B60882">
      <w:pPr>
        <w:pStyle w:val="ConsPlusNormal"/>
        <w:spacing w:before="200"/>
        <w:ind w:firstLine="540"/>
        <w:jc w:val="both"/>
      </w:pPr>
      <w:r>
        <w:t>150.8.3.2. Предметные результаты изучения истории в 5 классе:</w:t>
      </w:r>
    </w:p>
    <w:p w:rsidR="00B60882" w:rsidRDefault="00B60882" w:rsidP="00B60882">
      <w:pPr>
        <w:pStyle w:val="ConsPlusNormal"/>
        <w:spacing w:before="200"/>
        <w:ind w:firstLine="540"/>
        <w:jc w:val="both"/>
      </w:pPr>
      <w:r>
        <w:t>Знание хронологии, работа с хронологией:</w:t>
      </w:r>
    </w:p>
    <w:p w:rsidR="00B60882" w:rsidRDefault="00B60882" w:rsidP="00B60882">
      <w:pPr>
        <w:pStyle w:val="ConsPlusNormal"/>
        <w:spacing w:before="200"/>
        <w:ind w:firstLine="540"/>
        <w:jc w:val="both"/>
      </w:pPr>
      <w:r>
        <w:t>объяснять смысл основных хронологических понятий (век, тысячелетие, до нашей эры, наша эра);</w:t>
      </w:r>
    </w:p>
    <w:p w:rsidR="00B60882" w:rsidRDefault="00B60882" w:rsidP="00B60882">
      <w:pPr>
        <w:pStyle w:val="ConsPlusNormal"/>
        <w:spacing w:before="200"/>
        <w:ind w:firstLine="540"/>
        <w:jc w:val="both"/>
      </w:pPr>
      <w:r>
        <w:t>называть даты важнейших событий истории Древнего мира, по дате устанавливать принадлежность события к веку, тысячелетию;</w:t>
      </w:r>
    </w:p>
    <w:p w:rsidR="00B60882" w:rsidRDefault="00B60882" w:rsidP="00B60882">
      <w:pPr>
        <w:pStyle w:val="ConsPlusNormal"/>
        <w:spacing w:before="200"/>
        <w:ind w:firstLine="540"/>
        <w:jc w:val="both"/>
      </w:pPr>
      <w:r>
        <w:t>определять длительность и последовательность событий, периодов истории Древнего мира, вести счет лет до нашей эры и нашей эры.</w:t>
      </w:r>
    </w:p>
    <w:p w:rsidR="00B60882" w:rsidRDefault="00B60882" w:rsidP="00B60882">
      <w:pPr>
        <w:pStyle w:val="ConsPlusNormal"/>
        <w:spacing w:before="200"/>
        <w:ind w:firstLine="540"/>
        <w:jc w:val="both"/>
      </w:pPr>
      <w:r>
        <w:t>Знание исторических фактов, работа с фактами:</w:t>
      </w:r>
    </w:p>
    <w:p w:rsidR="00B60882" w:rsidRDefault="00B60882" w:rsidP="00B60882">
      <w:pPr>
        <w:pStyle w:val="ConsPlusNormal"/>
        <w:spacing w:before="200"/>
        <w:ind w:firstLine="540"/>
        <w:jc w:val="both"/>
      </w:pPr>
      <w:r>
        <w:t>указывать (называть) место, обстоятельства, участников, результаты важнейших событий истории Древнего мира;</w:t>
      </w:r>
    </w:p>
    <w:p w:rsidR="00B60882" w:rsidRDefault="00B60882" w:rsidP="00B60882">
      <w:pPr>
        <w:pStyle w:val="ConsPlusNormal"/>
        <w:spacing w:before="200"/>
        <w:ind w:firstLine="540"/>
        <w:jc w:val="both"/>
      </w:pPr>
      <w:r>
        <w:t>группировать, систематизировать факты по заданному признаку.</w:t>
      </w:r>
    </w:p>
    <w:p w:rsidR="00B60882" w:rsidRDefault="00B60882" w:rsidP="00B60882">
      <w:pPr>
        <w:pStyle w:val="ConsPlusNormal"/>
        <w:spacing w:before="200"/>
        <w:ind w:firstLine="540"/>
        <w:jc w:val="both"/>
      </w:pPr>
      <w:r>
        <w:t>150.8.3.2.1. Работа с исторической картой:</w:t>
      </w:r>
    </w:p>
    <w:p w:rsidR="00B60882" w:rsidRDefault="00B60882" w:rsidP="00B60882">
      <w:pPr>
        <w:pStyle w:val="ConsPlusNormal"/>
        <w:spacing w:before="200"/>
        <w:ind w:firstLine="540"/>
        <w:jc w:val="both"/>
      </w:pPr>
      <w:r>
        <w:t>находить и показывать на исторической карте природные и исторические объекты (расселение человеческих общностей в эпоху первобытности и Древнего мира, территории древнейших цивилизаций и государств, места важнейших исторических событий), используя легенду карты;</w:t>
      </w:r>
    </w:p>
    <w:p w:rsidR="00B60882" w:rsidRDefault="00B60882" w:rsidP="00B60882">
      <w:pPr>
        <w:pStyle w:val="ConsPlusNormal"/>
        <w:spacing w:before="200"/>
        <w:ind w:firstLine="540"/>
        <w:jc w:val="both"/>
      </w:pPr>
      <w:r>
        <w:t>устанавливать на основе картографических сведений связь между условиями среды обитания людей и их занятиями.</w:t>
      </w:r>
    </w:p>
    <w:p w:rsidR="00B60882" w:rsidRDefault="00B60882" w:rsidP="00B60882">
      <w:pPr>
        <w:pStyle w:val="ConsPlusNormal"/>
        <w:spacing w:before="200"/>
        <w:ind w:firstLine="540"/>
        <w:jc w:val="both"/>
      </w:pPr>
      <w:r>
        <w:t>150.8.3.2.2. Работа с историческими источниками:</w:t>
      </w:r>
    </w:p>
    <w:p w:rsidR="00B60882" w:rsidRDefault="00B60882" w:rsidP="00B60882">
      <w:pPr>
        <w:pStyle w:val="ConsPlusNormal"/>
        <w:spacing w:before="200"/>
        <w:ind w:firstLine="540"/>
        <w:jc w:val="both"/>
      </w:pPr>
      <w:r>
        <w:t>называть и различать основные типы исторических источников (письменные, визуальные, вещественные), приводить примеры источников разных типов;</w:t>
      </w:r>
    </w:p>
    <w:p w:rsidR="00B60882" w:rsidRDefault="00B60882" w:rsidP="00B60882">
      <w:pPr>
        <w:pStyle w:val="ConsPlusNormal"/>
        <w:spacing w:before="200"/>
        <w:ind w:firstLine="540"/>
        <w:jc w:val="both"/>
      </w:pPr>
      <w:r>
        <w:t>различать памятники культуры изучаемой эпохи и источники, созданные в последующие эпохи, приводить примеры;</w:t>
      </w:r>
    </w:p>
    <w:p w:rsidR="00B60882" w:rsidRDefault="00B60882" w:rsidP="00B60882">
      <w:pPr>
        <w:pStyle w:val="ConsPlusNormal"/>
        <w:spacing w:before="200"/>
        <w:ind w:firstLine="540"/>
        <w:jc w:val="both"/>
      </w:pPr>
      <w:r>
        <w:t xml:space="preserve">извлекать из письменного источника исторические факты (имена, названия </w:t>
      </w:r>
      <w:r>
        <w:lastRenderedPageBreak/>
        <w:t>событий, даты и другие); находить в визуальных памятниках изучаемой эпохи ключевые знаки, символы; раскрывать смысл (главную идею) высказывания, изображения.</w:t>
      </w:r>
    </w:p>
    <w:p w:rsidR="00B60882" w:rsidRDefault="00B60882" w:rsidP="00B60882">
      <w:pPr>
        <w:pStyle w:val="ConsPlusNormal"/>
        <w:spacing w:before="200"/>
        <w:ind w:firstLine="540"/>
        <w:jc w:val="both"/>
      </w:pPr>
      <w:r>
        <w:t>150.8.3.2.3. Историческое описание (реконструкция):</w:t>
      </w:r>
    </w:p>
    <w:p w:rsidR="00B60882" w:rsidRDefault="00B60882" w:rsidP="00B60882">
      <w:pPr>
        <w:pStyle w:val="ConsPlusNormal"/>
        <w:spacing w:before="200"/>
        <w:ind w:firstLine="540"/>
        <w:jc w:val="both"/>
      </w:pPr>
      <w:r>
        <w:t>характеризовать условия жизни людей в древности;</w:t>
      </w:r>
    </w:p>
    <w:p w:rsidR="00B60882" w:rsidRDefault="00B60882" w:rsidP="00B60882">
      <w:pPr>
        <w:pStyle w:val="ConsPlusNormal"/>
        <w:spacing w:before="200"/>
        <w:ind w:firstLine="540"/>
        <w:jc w:val="both"/>
      </w:pPr>
      <w:r>
        <w:t>рассказывать о значительных событиях древней истории, их участниках;</w:t>
      </w:r>
    </w:p>
    <w:p w:rsidR="00B60882" w:rsidRDefault="00B60882" w:rsidP="00B60882">
      <w:pPr>
        <w:pStyle w:val="ConsPlusNormal"/>
        <w:spacing w:before="200"/>
        <w:ind w:firstLine="540"/>
        <w:jc w:val="both"/>
      </w:pPr>
      <w:r>
        <w:t>рассказывать об исторических личностях Древнего мира (ключевых моментах их биографии, роли в исторических событиях);</w:t>
      </w:r>
    </w:p>
    <w:p w:rsidR="00B60882" w:rsidRDefault="00B60882" w:rsidP="00B60882">
      <w:pPr>
        <w:pStyle w:val="ConsPlusNormal"/>
        <w:spacing w:before="200"/>
        <w:ind w:firstLine="540"/>
        <w:jc w:val="both"/>
      </w:pPr>
      <w:r>
        <w:t>давать краткое описание памятников культуры эпохи первобытности и древнейших цивилизаций.</w:t>
      </w:r>
    </w:p>
    <w:p w:rsidR="00B60882" w:rsidRDefault="00B60882" w:rsidP="00B60882">
      <w:pPr>
        <w:pStyle w:val="ConsPlusNormal"/>
        <w:spacing w:before="200"/>
        <w:ind w:firstLine="540"/>
        <w:jc w:val="both"/>
      </w:pPr>
      <w:r>
        <w:t>150.8.3.2.4. Анализ, объяснение исторических событий, явлений:</w:t>
      </w:r>
    </w:p>
    <w:p w:rsidR="00B60882" w:rsidRDefault="00B60882" w:rsidP="00B60882">
      <w:pPr>
        <w:pStyle w:val="ConsPlusNormal"/>
        <w:spacing w:before="200"/>
        <w:ind w:firstLine="540"/>
        <w:jc w:val="both"/>
      </w:pPr>
      <w:r>
        <w:t>раскрывать существенные черты государственного устройства древних обществ, положения основных групп населения, религиозных верований людей в древности;</w:t>
      </w:r>
    </w:p>
    <w:p w:rsidR="00B60882" w:rsidRDefault="00B60882" w:rsidP="00B60882">
      <w:pPr>
        <w:pStyle w:val="ConsPlusNormal"/>
        <w:spacing w:before="200"/>
        <w:ind w:firstLine="540"/>
        <w:jc w:val="both"/>
      </w:pPr>
      <w:r>
        <w:t>сравнивать исторические явления, определять их общие черты;</w:t>
      </w:r>
    </w:p>
    <w:p w:rsidR="00B60882" w:rsidRDefault="00B60882" w:rsidP="00B60882">
      <w:pPr>
        <w:pStyle w:val="ConsPlusNormal"/>
        <w:spacing w:before="200"/>
        <w:ind w:firstLine="540"/>
        <w:jc w:val="both"/>
      </w:pPr>
      <w:r>
        <w:t>иллюстрировать общие явления, черты конкретными примерами;</w:t>
      </w:r>
    </w:p>
    <w:p w:rsidR="00B60882" w:rsidRDefault="00B60882" w:rsidP="00B60882">
      <w:pPr>
        <w:pStyle w:val="ConsPlusNormal"/>
        <w:spacing w:before="200"/>
        <w:ind w:firstLine="540"/>
        <w:jc w:val="both"/>
      </w:pPr>
      <w:r>
        <w:t>объяснять причины и следствия важнейших событий древней истории.</w:t>
      </w:r>
    </w:p>
    <w:p w:rsidR="00B60882" w:rsidRDefault="00B60882" w:rsidP="00B60882">
      <w:pPr>
        <w:pStyle w:val="ConsPlusNormal"/>
        <w:spacing w:before="200"/>
        <w:ind w:firstLine="540"/>
        <w:jc w:val="both"/>
      </w:pPr>
      <w:r>
        <w:t>150.8.3.2.5. Рассмотрение исторических версий и оценок, определение своего отношения к наиболее значимым событиям и личностям прошлого:</w:t>
      </w:r>
    </w:p>
    <w:p w:rsidR="00B60882" w:rsidRDefault="00B60882" w:rsidP="00B60882">
      <w:pPr>
        <w:pStyle w:val="ConsPlusNormal"/>
        <w:spacing w:before="200"/>
        <w:ind w:firstLine="540"/>
        <w:jc w:val="both"/>
      </w:pPr>
      <w:r>
        <w:t>излагать оценки наиболее значительных событий и личностей древней истории, приводимые в учебной литературе;</w:t>
      </w:r>
    </w:p>
    <w:p w:rsidR="00B60882" w:rsidRDefault="00B60882" w:rsidP="00B60882">
      <w:pPr>
        <w:pStyle w:val="ConsPlusNormal"/>
        <w:spacing w:before="200"/>
        <w:ind w:firstLine="540"/>
        <w:jc w:val="both"/>
      </w:pPr>
      <w:r>
        <w:t>высказывать на уровне эмоциональных оценок отношение к поступкам людей прошлого, к памятникам культуры.</w:t>
      </w:r>
    </w:p>
    <w:p w:rsidR="00B60882" w:rsidRDefault="00B60882" w:rsidP="00B60882">
      <w:pPr>
        <w:pStyle w:val="ConsPlusNormal"/>
        <w:spacing w:before="200"/>
        <w:ind w:firstLine="540"/>
        <w:jc w:val="both"/>
      </w:pPr>
      <w:r>
        <w:t>150.8.3.2.6. Применение исторических знаний:</w:t>
      </w:r>
    </w:p>
    <w:p w:rsidR="00B60882" w:rsidRDefault="00B60882" w:rsidP="00B60882">
      <w:pPr>
        <w:pStyle w:val="ConsPlusNormal"/>
        <w:spacing w:before="200"/>
        <w:ind w:firstLine="540"/>
        <w:jc w:val="both"/>
      </w:pPr>
      <w:r>
        <w:t>раскрывать значение памятников древней истории и культуры, необходимость сохранения их в современном мире;</w:t>
      </w:r>
    </w:p>
    <w:p w:rsidR="00B60882" w:rsidRDefault="00B60882" w:rsidP="00B60882">
      <w:pPr>
        <w:pStyle w:val="ConsPlusNormal"/>
        <w:spacing w:before="200"/>
        <w:ind w:firstLine="540"/>
        <w:jc w:val="both"/>
      </w:pPr>
      <w:r>
        <w:t>выполнять учебные проекты по истории Первобытности и Древнего мира (в том числе с привлечением регионального материала), оформлять полученные результаты в форме сообщения, альбома, презентации.</w:t>
      </w:r>
    </w:p>
    <w:p w:rsidR="00B60882" w:rsidRDefault="00B60882" w:rsidP="00B60882">
      <w:pPr>
        <w:pStyle w:val="ConsPlusNormal"/>
        <w:spacing w:before="200"/>
        <w:ind w:firstLine="540"/>
        <w:jc w:val="both"/>
      </w:pPr>
      <w:r>
        <w:lastRenderedPageBreak/>
        <w:t>150.8.3.3. Предметные результаты изучения истории в 6 классе:</w:t>
      </w:r>
    </w:p>
    <w:p w:rsidR="00B60882" w:rsidRDefault="00B60882" w:rsidP="00B60882">
      <w:pPr>
        <w:pStyle w:val="ConsPlusNormal"/>
        <w:spacing w:before="200"/>
        <w:ind w:firstLine="540"/>
        <w:jc w:val="both"/>
      </w:pPr>
      <w:r>
        <w:t>150.8.3.3.1. Знание хронологии, работа с хронологией:</w:t>
      </w:r>
    </w:p>
    <w:p w:rsidR="00B60882" w:rsidRDefault="00B60882" w:rsidP="00B60882">
      <w:pPr>
        <w:pStyle w:val="ConsPlusNormal"/>
        <w:spacing w:before="200"/>
        <w:ind w:firstLine="540"/>
        <w:jc w:val="both"/>
      </w:pPr>
      <w:r>
        <w:t>называть даты важнейших событий Средневековья, определять их принадлежность к веку, историческому периоду;</w:t>
      </w:r>
    </w:p>
    <w:p w:rsidR="00B60882" w:rsidRDefault="00B60882" w:rsidP="00B60882">
      <w:pPr>
        <w:pStyle w:val="ConsPlusNormal"/>
        <w:spacing w:before="200"/>
        <w:ind w:firstLine="540"/>
        <w:jc w:val="both"/>
      </w:pPr>
      <w:r>
        <w:t>называть этапы отечественной и всеобщей истории Средних веков, их хронологические рамки (периоды Средневековья, этапы становления и развития Русского государства);</w:t>
      </w:r>
    </w:p>
    <w:p w:rsidR="00B60882" w:rsidRDefault="00B60882" w:rsidP="00B60882">
      <w:pPr>
        <w:pStyle w:val="ConsPlusNormal"/>
        <w:spacing w:before="200"/>
        <w:ind w:firstLine="540"/>
        <w:jc w:val="both"/>
      </w:pPr>
      <w:r>
        <w:t>устанавливать длительность и синхронность событий истории Руси и всеобщей истории.</w:t>
      </w:r>
    </w:p>
    <w:p w:rsidR="00B60882" w:rsidRDefault="00B60882" w:rsidP="00B60882">
      <w:pPr>
        <w:pStyle w:val="ConsPlusNormal"/>
        <w:spacing w:before="200"/>
        <w:ind w:firstLine="540"/>
        <w:jc w:val="both"/>
      </w:pPr>
      <w:r>
        <w:t>150.8.3.3.2. Знание исторических фактов, работа с фактами:</w:t>
      </w:r>
    </w:p>
    <w:p w:rsidR="00B60882" w:rsidRDefault="00B60882" w:rsidP="00B60882">
      <w:pPr>
        <w:pStyle w:val="ConsPlusNormal"/>
        <w:spacing w:before="200"/>
        <w:ind w:firstLine="540"/>
        <w:jc w:val="both"/>
      </w:pPr>
      <w:r>
        <w:t>указывать (называть) место, обстоятельства, участников, результаты важнейших событий отечественной и всеобщей истории эпохи Средневековья;</w:t>
      </w:r>
    </w:p>
    <w:p w:rsidR="00B60882" w:rsidRDefault="00B60882" w:rsidP="00B60882">
      <w:pPr>
        <w:pStyle w:val="ConsPlusNormal"/>
        <w:spacing w:before="200"/>
        <w:ind w:firstLine="540"/>
        <w:jc w:val="both"/>
      </w:pPr>
      <w:r>
        <w:t>группировать, систематизировать факты по заданному признаку (составление систематических таблиц).</w:t>
      </w:r>
    </w:p>
    <w:p w:rsidR="00B60882" w:rsidRDefault="00B60882" w:rsidP="00B60882">
      <w:pPr>
        <w:pStyle w:val="ConsPlusNormal"/>
        <w:spacing w:before="200"/>
        <w:ind w:firstLine="540"/>
        <w:jc w:val="both"/>
      </w:pPr>
      <w:r>
        <w:t>150.8.3.3.3. Работа с исторической картой:</w:t>
      </w:r>
    </w:p>
    <w:p w:rsidR="00B60882" w:rsidRDefault="00B60882" w:rsidP="00B60882">
      <w:pPr>
        <w:pStyle w:val="ConsPlusNormal"/>
        <w:spacing w:before="200"/>
        <w:ind w:firstLine="540"/>
        <w:jc w:val="both"/>
      </w:pPr>
      <w:r>
        <w:t>находить и показывать на карте исторические объекты, используя легенду карты; давать словесное описание их местоположения;</w:t>
      </w:r>
    </w:p>
    <w:p w:rsidR="00B60882" w:rsidRDefault="00B60882" w:rsidP="00B60882">
      <w:pPr>
        <w:pStyle w:val="ConsPlusNormal"/>
        <w:spacing w:before="200"/>
        <w:ind w:firstLine="540"/>
        <w:jc w:val="both"/>
      </w:pPr>
      <w:r>
        <w:t>извлекать из карты информацию о территории, экономических и культурных центрах Руси и других государств в Средние века, о направлениях крупнейших передвижений людей - походов, завоеваний, колонизаций, о ключевых событиях средневековой истории.</w:t>
      </w:r>
    </w:p>
    <w:p w:rsidR="00B60882" w:rsidRDefault="00B60882" w:rsidP="00B60882">
      <w:pPr>
        <w:pStyle w:val="ConsPlusNormal"/>
        <w:spacing w:before="200"/>
        <w:ind w:firstLine="540"/>
        <w:jc w:val="both"/>
      </w:pPr>
      <w:r>
        <w:t>150.8.3.3.4. Работа с историческими источниками:</w:t>
      </w:r>
    </w:p>
    <w:p w:rsidR="00B60882" w:rsidRDefault="00B60882" w:rsidP="00B60882">
      <w:pPr>
        <w:pStyle w:val="ConsPlusNormal"/>
        <w:spacing w:before="200"/>
        <w:ind w:firstLine="540"/>
        <w:jc w:val="both"/>
      </w:pPr>
      <w:r>
        <w:t>различать основные виды письменных источников Средневековья (летописи, хроники, законодательные акты, духовная литература, источники личного происхождения);</w:t>
      </w:r>
    </w:p>
    <w:p w:rsidR="00B60882" w:rsidRDefault="00B60882" w:rsidP="00B60882">
      <w:pPr>
        <w:pStyle w:val="ConsPlusNormal"/>
        <w:spacing w:before="200"/>
        <w:ind w:firstLine="540"/>
        <w:jc w:val="both"/>
      </w:pPr>
      <w:r>
        <w:t>характеризовать авторство, время, место создания источника;</w:t>
      </w:r>
    </w:p>
    <w:p w:rsidR="00B60882" w:rsidRDefault="00B60882" w:rsidP="00B60882">
      <w:pPr>
        <w:pStyle w:val="ConsPlusNormal"/>
        <w:spacing w:before="200"/>
        <w:ind w:firstLine="540"/>
        <w:jc w:val="both"/>
      </w:pPr>
      <w:r>
        <w:t>выделять в тексте письменного источника исторические описания (хода событий, действий людей) и объяснения (причин, сущности, последствий исторических событий);</w:t>
      </w:r>
    </w:p>
    <w:p w:rsidR="00B60882" w:rsidRDefault="00B60882" w:rsidP="00B60882">
      <w:pPr>
        <w:pStyle w:val="ConsPlusNormal"/>
        <w:spacing w:before="200"/>
        <w:ind w:firstLine="540"/>
        <w:jc w:val="both"/>
      </w:pPr>
      <w:r>
        <w:t xml:space="preserve">находить в визуальном источнике и вещественном памятнике ключевые </w:t>
      </w:r>
      <w:r>
        <w:lastRenderedPageBreak/>
        <w:t>символы, образы;</w:t>
      </w:r>
    </w:p>
    <w:p w:rsidR="00B60882" w:rsidRDefault="00B60882" w:rsidP="00B60882">
      <w:pPr>
        <w:pStyle w:val="ConsPlusNormal"/>
        <w:spacing w:before="200"/>
        <w:ind w:firstLine="540"/>
        <w:jc w:val="both"/>
      </w:pPr>
      <w:r>
        <w:t>характеризовать позицию автора письменного и визуального исторического источника.</w:t>
      </w:r>
    </w:p>
    <w:p w:rsidR="00B60882" w:rsidRDefault="00B60882" w:rsidP="00B60882">
      <w:pPr>
        <w:pStyle w:val="ConsPlusNormal"/>
        <w:spacing w:before="200"/>
        <w:ind w:firstLine="540"/>
        <w:jc w:val="both"/>
      </w:pPr>
      <w:r>
        <w:t>150.8.3.3.5. Историческое описание (реконструкция):</w:t>
      </w:r>
    </w:p>
    <w:p w:rsidR="00B60882" w:rsidRDefault="00B60882" w:rsidP="00B60882">
      <w:pPr>
        <w:pStyle w:val="ConsPlusNormal"/>
        <w:spacing w:before="200"/>
        <w:ind w:firstLine="540"/>
        <w:jc w:val="both"/>
      </w:pPr>
      <w:r>
        <w:t>рассказывать о ключевых событиях отечественной и всеобщей истории в эпоху Средневековья, их участниках;</w:t>
      </w:r>
    </w:p>
    <w:p w:rsidR="00B60882" w:rsidRDefault="00B60882" w:rsidP="00B60882">
      <w:pPr>
        <w:pStyle w:val="ConsPlusNormal"/>
        <w:spacing w:before="200"/>
        <w:ind w:firstLine="540"/>
        <w:jc w:val="both"/>
      </w:pPr>
      <w:r>
        <w:t>составлять краткую характеристику (исторический портрет);</w:t>
      </w:r>
    </w:p>
    <w:p w:rsidR="00B60882" w:rsidRDefault="00B60882" w:rsidP="00B60882">
      <w:pPr>
        <w:pStyle w:val="ConsPlusNormal"/>
        <w:spacing w:before="200"/>
        <w:ind w:firstLine="540"/>
        <w:jc w:val="both"/>
      </w:pPr>
      <w:r>
        <w:t>известных деятелей отечественной и всеобщей истории средневековой эпохи (известные биографические сведения, личные качества, основные деяния);</w:t>
      </w:r>
    </w:p>
    <w:p w:rsidR="00B60882" w:rsidRDefault="00B60882" w:rsidP="00B60882">
      <w:pPr>
        <w:pStyle w:val="ConsPlusNormal"/>
        <w:spacing w:before="200"/>
        <w:ind w:firstLine="540"/>
        <w:jc w:val="both"/>
      </w:pPr>
      <w:r>
        <w:t>рассказывать об образе жизни различных групп населения в средневековых обществах на Руси и в других странах;</w:t>
      </w:r>
    </w:p>
    <w:p w:rsidR="00B60882" w:rsidRDefault="00B60882" w:rsidP="00B60882">
      <w:pPr>
        <w:pStyle w:val="ConsPlusNormal"/>
        <w:spacing w:before="200"/>
        <w:ind w:firstLine="540"/>
        <w:jc w:val="both"/>
      </w:pPr>
      <w:r>
        <w:t>представлять описание памятников материальной и художественной культуры изучаемой эпохи.</w:t>
      </w:r>
    </w:p>
    <w:p w:rsidR="00B60882" w:rsidRDefault="00B60882" w:rsidP="00B60882">
      <w:pPr>
        <w:pStyle w:val="ConsPlusNormal"/>
        <w:spacing w:before="200"/>
        <w:ind w:firstLine="540"/>
        <w:jc w:val="both"/>
      </w:pPr>
      <w:r>
        <w:t>150.8.3.3.6. Анализ, объяснение исторических событий, явлений:</w:t>
      </w:r>
    </w:p>
    <w:p w:rsidR="00B60882" w:rsidRDefault="00B60882" w:rsidP="00B60882">
      <w:pPr>
        <w:pStyle w:val="ConsPlusNormal"/>
        <w:spacing w:before="200"/>
        <w:ind w:firstLine="540"/>
        <w:jc w:val="both"/>
      </w:pPr>
      <w:r>
        <w:t>раскрывать существенные черты экономических и социальных отношений и политического строя на Руси и в других государствах, ценностей, господствовавших в средневековых обществах, представлений средневекового человека о мире;</w:t>
      </w:r>
    </w:p>
    <w:p w:rsidR="00B60882" w:rsidRDefault="00B60882" w:rsidP="00B60882">
      <w:pPr>
        <w:pStyle w:val="ConsPlusNormal"/>
        <w:spacing w:before="200"/>
        <w:ind w:firstLine="540"/>
        <w:jc w:val="both"/>
      </w:pPr>
      <w:r>
        <w:t>объяснять смысл ключевых понятий, относящихся к данной эпохе отечественной и всеобщей истории, конкретизировать их на примерах исторических событий, ситуаций;</w:t>
      </w:r>
    </w:p>
    <w:p w:rsidR="00B60882" w:rsidRDefault="00B60882" w:rsidP="00B60882">
      <w:pPr>
        <w:pStyle w:val="ConsPlusNormal"/>
        <w:spacing w:before="200"/>
        <w:ind w:firstLine="540"/>
        <w:jc w:val="both"/>
      </w:pPr>
      <w:r>
        <w:t>объяснять причины и следствия важнейших событий отечественной и всеобщей истории эпохи Средневековья (находить в учебнике и излагать суждения о причинах и следствиях исторических событий, соотносить объяснение причин и следствий событий, представленное в нескольких текстах);</w:t>
      </w:r>
    </w:p>
    <w:p w:rsidR="00B60882" w:rsidRDefault="00B60882" w:rsidP="00B60882">
      <w:pPr>
        <w:pStyle w:val="ConsPlusNormal"/>
        <w:spacing w:before="200"/>
        <w:ind w:firstLine="540"/>
        <w:jc w:val="both"/>
      </w:pPr>
      <w:r>
        <w:t>проводить синхронизацию и сопоставление однотипных событий и процессов отечественной и всеобщей истории (по предложенному плану), выделять черты сходства и различия.</w:t>
      </w:r>
    </w:p>
    <w:p w:rsidR="00B60882" w:rsidRDefault="00B60882" w:rsidP="00B60882">
      <w:pPr>
        <w:pStyle w:val="ConsPlusNormal"/>
        <w:spacing w:before="200"/>
        <w:ind w:firstLine="540"/>
        <w:jc w:val="both"/>
      </w:pPr>
      <w:r>
        <w:t>150.8.3.3.7. Рассмотрение исторических версий и оценок, определение своего отношения к наиболее значимым событиям и личностям прошлого:</w:t>
      </w:r>
    </w:p>
    <w:p w:rsidR="00B60882" w:rsidRDefault="00B60882" w:rsidP="00B60882">
      <w:pPr>
        <w:pStyle w:val="ConsPlusNormal"/>
        <w:spacing w:before="200"/>
        <w:ind w:firstLine="540"/>
        <w:jc w:val="both"/>
      </w:pPr>
      <w:r>
        <w:t xml:space="preserve">излагать оценки событий и личностей эпохи Средневековья, приводимые в учебной и научно-популярной литературе, объяснять, на каких фактах они </w:t>
      </w:r>
      <w:r>
        <w:lastRenderedPageBreak/>
        <w:t>основаны;</w:t>
      </w:r>
    </w:p>
    <w:p w:rsidR="00B60882" w:rsidRDefault="00B60882" w:rsidP="00B60882">
      <w:pPr>
        <w:pStyle w:val="ConsPlusNormal"/>
        <w:spacing w:before="200"/>
        <w:ind w:firstLine="540"/>
        <w:jc w:val="both"/>
      </w:pPr>
      <w:r>
        <w:t>высказывать отношение к поступкам и качествам людей средневековой эпохи с учетом исторического контекста и восприятия современного человека.</w:t>
      </w:r>
    </w:p>
    <w:p w:rsidR="00B60882" w:rsidRDefault="00B60882" w:rsidP="00B60882">
      <w:pPr>
        <w:pStyle w:val="ConsPlusNormal"/>
        <w:spacing w:before="200"/>
        <w:ind w:firstLine="540"/>
        <w:jc w:val="both"/>
      </w:pPr>
      <w:r>
        <w:t>150.8.3.3.8. Применение исторических знаний:</w:t>
      </w:r>
    </w:p>
    <w:p w:rsidR="00B60882" w:rsidRDefault="00B60882" w:rsidP="00B60882">
      <w:pPr>
        <w:pStyle w:val="ConsPlusNormal"/>
        <w:spacing w:before="200"/>
        <w:ind w:firstLine="540"/>
        <w:jc w:val="both"/>
      </w:pPr>
      <w:r>
        <w:t>объяснять значение памятников истории и культуры Руси и других стран эпохи Средневековья, необходимость сохранения их в современном мире;</w:t>
      </w:r>
    </w:p>
    <w:p w:rsidR="00B60882" w:rsidRDefault="00B60882" w:rsidP="00B60882">
      <w:pPr>
        <w:pStyle w:val="ConsPlusNormal"/>
        <w:spacing w:before="200"/>
        <w:ind w:firstLine="540"/>
        <w:jc w:val="both"/>
      </w:pPr>
      <w:r>
        <w:t>выполнять учебные проекты по истории Средних веков (в том числе на региональном материале).</w:t>
      </w:r>
    </w:p>
    <w:p w:rsidR="00B60882" w:rsidRDefault="00B60882" w:rsidP="00B60882">
      <w:pPr>
        <w:pStyle w:val="ConsPlusNormal"/>
        <w:spacing w:before="200"/>
        <w:ind w:firstLine="540"/>
        <w:jc w:val="both"/>
      </w:pPr>
      <w:r>
        <w:t>150.8.3.4. Предметные результаты изучения истории в 7 классе:</w:t>
      </w:r>
    </w:p>
    <w:p w:rsidR="00B60882" w:rsidRDefault="00B60882" w:rsidP="00B60882">
      <w:pPr>
        <w:pStyle w:val="ConsPlusNormal"/>
        <w:spacing w:before="200"/>
        <w:ind w:firstLine="540"/>
        <w:jc w:val="both"/>
      </w:pPr>
      <w:r>
        <w:t>150.8.3.4.1. Знание хронологии, работа с хронологией:</w:t>
      </w:r>
    </w:p>
    <w:p w:rsidR="00B60882" w:rsidRDefault="00B60882" w:rsidP="00B60882">
      <w:pPr>
        <w:pStyle w:val="ConsPlusNormal"/>
        <w:spacing w:before="200"/>
        <w:ind w:firstLine="540"/>
        <w:jc w:val="both"/>
      </w:pPr>
      <w:r>
        <w:t>называть этапы отечественной и всеобщей истории Нового времени, их хронологические рамки;</w:t>
      </w:r>
    </w:p>
    <w:p w:rsidR="00B60882" w:rsidRDefault="00B60882" w:rsidP="00B60882">
      <w:pPr>
        <w:pStyle w:val="ConsPlusNormal"/>
        <w:spacing w:before="200"/>
        <w:ind w:firstLine="540"/>
        <w:jc w:val="both"/>
      </w:pPr>
      <w:r>
        <w:t>локализовать во времени ключевые события отечественной и всеобщей истории XVI - XVII вв., определять их принадлежность к части века (половина, треть, четверть);</w:t>
      </w:r>
    </w:p>
    <w:p w:rsidR="00B60882" w:rsidRDefault="00B60882" w:rsidP="00B60882">
      <w:pPr>
        <w:pStyle w:val="ConsPlusNormal"/>
        <w:spacing w:before="200"/>
        <w:ind w:firstLine="540"/>
        <w:jc w:val="both"/>
      </w:pPr>
      <w:r>
        <w:t>устанавливать синхронность событий отечественной и всеобщей истории XVI - XVII вв.</w:t>
      </w:r>
    </w:p>
    <w:p w:rsidR="00B60882" w:rsidRDefault="00B60882" w:rsidP="00B60882">
      <w:pPr>
        <w:pStyle w:val="ConsPlusNormal"/>
        <w:spacing w:before="200"/>
        <w:ind w:firstLine="540"/>
        <w:jc w:val="both"/>
      </w:pPr>
      <w:r>
        <w:t>150.8.3.4.2. Знание исторических фактов, работа с фактами:</w:t>
      </w:r>
    </w:p>
    <w:p w:rsidR="00B60882" w:rsidRDefault="00B60882" w:rsidP="00B60882">
      <w:pPr>
        <w:pStyle w:val="ConsPlusNormal"/>
        <w:spacing w:before="200"/>
        <w:ind w:firstLine="540"/>
        <w:jc w:val="both"/>
      </w:pPr>
      <w:r>
        <w:t>указывать (называть) место, обстоятельства, участников, результаты важнейших событий отечественной и всеобщей истории XVI - XVII вв.;</w:t>
      </w:r>
    </w:p>
    <w:p w:rsidR="00B60882" w:rsidRDefault="00B60882" w:rsidP="00B60882">
      <w:pPr>
        <w:pStyle w:val="ConsPlusNormal"/>
        <w:spacing w:before="200"/>
        <w:ind w:firstLine="540"/>
        <w:jc w:val="both"/>
      </w:pPr>
      <w:r>
        <w:t>группировать, систематизировать факты по заданному признаку (группировка событий по их принадлежности к историческим процессам, составление таблиц, схем).</w:t>
      </w:r>
    </w:p>
    <w:p w:rsidR="00B60882" w:rsidRDefault="00B60882" w:rsidP="00B60882">
      <w:pPr>
        <w:pStyle w:val="ConsPlusNormal"/>
        <w:spacing w:before="200"/>
        <w:ind w:firstLine="540"/>
        <w:jc w:val="both"/>
      </w:pPr>
      <w:r>
        <w:t>150.8.3.4.3. Работа с исторической картой:</w:t>
      </w:r>
    </w:p>
    <w:p w:rsidR="00B60882" w:rsidRDefault="00B60882" w:rsidP="00B60882">
      <w:pPr>
        <w:pStyle w:val="ConsPlusNormal"/>
        <w:spacing w:before="200"/>
        <w:ind w:firstLine="540"/>
        <w:jc w:val="both"/>
      </w:pPr>
      <w:r>
        <w:t>использовать историческую карту как источник информации о границах России и других государств, важнейших исторических событиях и процессах отечественной и всеобщей истории XVI - XVII вв.;</w:t>
      </w:r>
    </w:p>
    <w:p w:rsidR="00B60882" w:rsidRDefault="00B60882" w:rsidP="00B60882">
      <w:pPr>
        <w:pStyle w:val="ConsPlusNormal"/>
        <w:spacing w:before="200"/>
        <w:ind w:firstLine="540"/>
        <w:jc w:val="both"/>
      </w:pPr>
      <w:r>
        <w:t>устанавливать на основе карты связи между географическим положением страны и особенностями ее экономического, социального и политического развития.</w:t>
      </w:r>
    </w:p>
    <w:p w:rsidR="00B60882" w:rsidRDefault="00B60882" w:rsidP="00B60882">
      <w:pPr>
        <w:pStyle w:val="ConsPlusNormal"/>
        <w:spacing w:before="200"/>
        <w:ind w:firstLine="540"/>
        <w:jc w:val="both"/>
      </w:pPr>
      <w:r>
        <w:t>150.8.3.4.4. Работа с историческими источниками:</w:t>
      </w:r>
    </w:p>
    <w:p w:rsidR="00B60882" w:rsidRDefault="00B60882" w:rsidP="00B60882">
      <w:pPr>
        <w:pStyle w:val="ConsPlusNormal"/>
        <w:spacing w:before="200"/>
        <w:ind w:firstLine="540"/>
        <w:jc w:val="both"/>
      </w:pPr>
      <w:r>
        <w:lastRenderedPageBreak/>
        <w:t>различать виды письменных исторических источников (официальные, личные, литературные и другие);</w:t>
      </w:r>
    </w:p>
    <w:p w:rsidR="00B60882" w:rsidRDefault="00B60882" w:rsidP="00B60882">
      <w:pPr>
        <w:pStyle w:val="ConsPlusNormal"/>
        <w:spacing w:before="200"/>
        <w:ind w:firstLine="540"/>
        <w:jc w:val="both"/>
      </w:pPr>
      <w:r>
        <w:t>характеризовать обстоятельства и цель создания источника, раскрывать его информационную ценность;</w:t>
      </w:r>
    </w:p>
    <w:p w:rsidR="00B60882" w:rsidRDefault="00B60882" w:rsidP="00B60882">
      <w:pPr>
        <w:pStyle w:val="ConsPlusNormal"/>
        <w:spacing w:before="200"/>
        <w:ind w:firstLine="540"/>
        <w:jc w:val="both"/>
      </w:pPr>
      <w:r>
        <w:t>проводить поиск информации в тексте письменного источника, визуальных и вещественных памятниках эпохи;</w:t>
      </w:r>
    </w:p>
    <w:p w:rsidR="00B60882" w:rsidRDefault="00B60882" w:rsidP="00B60882">
      <w:pPr>
        <w:pStyle w:val="ConsPlusNormal"/>
        <w:spacing w:before="200"/>
        <w:ind w:firstLine="540"/>
        <w:jc w:val="both"/>
      </w:pPr>
      <w:r>
        <w:t>сопоставлять и систематизировать информацию из нескольких однотипных источников.</w:t>
      </w:r>
    </w:p>
    <w:p w:rsidR="00B60882" w:rsidRDefault="00B60882" w:rsidP="00B60882">
      <w:pPr>
        <w:pStyle w:val="ConsPlusNormal"/>
        <w:spacing w:before="200"/>
        <w:ind w:firstLine="540"/>
        <w:jc w:val="both"/>
      </w:pPr>
      <w:r>
        <w:t>150.8.3.4.5. Историческое описание (реконструкция):</w:t>
      </w:r>
    </w:p>
    <w:p w:rsidR="00B60882" w:rsidRDefault="00B60882" w:rsidP="00B60882">
      <w:pPr>
        <w:pStyle w:val="ConsPlusNormal"/>
        <w:spacing w:before="200"/>
        <w:ind w:firstLine="540"/>
        <w:jc w:val="both"/>
      </w:pPr>
      <w:r>
        <w:t>рассказывать о ключевых событиях отечественной и всеобщей истории XVI - XVII вв., их участниках;</w:t>
      </w:r>
    </w:p>
    <w:p w:rsidR="00B60882" w:rsidRDefault="00B60882" w:rsidP="00B60882">
      <w:pPr>
        <w:pStyle w:val="ConsPlusNormal"/>
        <w:spacing w:before="200"/>
        <w:ind w:firstLine="540"/>
        <w:jc w:val="both"/>
      </w:pPr>
      <w:r>
        <w:t>составлять краткую характеристику известных персоналий отечественной и всеобщей истории XVI - XVII вв. (ключевые факты биографии, личные качества, деятельность);</w:t>
      </w:r>
    </w:p>
    <w:p w:rsidR="00B60882" w:rsidRDefault="00B60882" w:rsidP="00B60882">
      <w:pPr>
        <w:pStyle w:val="ConsPlusNormal"/>
        <w:spacing w:before="200"/>
        <w:ind w:firstLine="540"/>
        <w:jc w:val="both"/>
      </w:pPr>
      <w:r>
        <w:t>рассказывать об образе жизни различных групп населения в России и других странах в раннее Новое время;</w:t>
      </w:r>
    </w:p>
    <w:p w:rsidR="00B60882" w:rsidRDefault="00B60882" w:rsidP="00B60882">
      <w:pPr>
        <w:pStyle w:val="ConsPlusNormal"/>
        <w:spacing w:before="200"/>
        <w:ind w:firstLine="540"/>
        <w:jc w:val="both"/>
      </w:pPr>
      <w:r>
        <w:t>представлять описание памятников материальной и художественной культуры изучаемой эпохи.</w:t>
      </w:r>
    </w:p>
    <w:p w:rsidR="00B60882" w:rsidRDefault="00B60882" w:rsidP="00B60882">
      <w:pPr>
        <w:pStyle w:val="ConsPlusNormal"/>
        <w:spacing w:before="200"/>
        <w:ind w:firstLine="540"/>
        <w:jc w:val="both"/>
      </w:pPr>
      <w:r>
        <w:t>150.8.3.4.6. Анализ, объяснение исторических событий, явлений:</w:t>
      </w:r>
    </w:p>
    <w:p w:rsidR="00B60882" w:rsidRDefault="00B60882" w:rsidP="00B60882">
      <w:pPr>
        <w:pStyle w:val="ConsPlusNormal"/>
        <w:spacing w:before="200"/>
        <w:ind w:firstLine="540"/>
        <w:jc w:val="both"/>
      </w:pPr>
      <w:r>
        <w:t>раскрывать существенные черты экономического, социального и политического развития России и других стран в XVI - XVII вв., европейской реформации, новых веяний в духовной жизни общества, культуре, революций XVI - XVII вв. в европейских странах;</w:t>
      </w:r>
    </w:p>
    <w:p w:rsidR="00B60882" w:rsidRDefault="00B60882" w:rsidP="00B60882">
      <w:pPr>
        <w:pStyle w:val="ConsPlusNormal"/>
        <w:spacing w:before="200"/>
        <w:ind w:firstLine="540"/>
        <w:jc w:val="both"/>
      </w:pPr>
      <w:r>
        <w:t>объяснять смысл ключевых понятий, относящихся к данной эпохе отечественной и всеобщей истории, конкретизировать их на примерах исторических событий, ситуаций;</w:t>
      </w:r>
    </w:p>
    <w:p w:rsidR="00B60882" w:rsidRDefault="00B60882" w:rsidP="00B60882">
      <w:pPr>
        <w:pStyle w:val="ConsPlusNormal"/>
        <w:spacing w:before="200"/>
        <w:ind w:firstLine="540"/>
        <w:jc w:val="both"/>
      </w:pPr>
      <w:r>
        <w:t>объяснять причины и следствия важнейших событий отечественной и всеобщей истории XVI - XVII вв. (выявлять в историческом тексте и излагать суждения о причинах и следствиях событий, систематизировать объяснение причин и следствий событий, представленное в нескольких текстах);</w:t>
      </w:r>
    </w:p>
    <w:p w:rsidR="00B60882" w:rsidRDefault="00B60882" w:rsidP="00B60882">
      <w:pPr>
        <w:pStyle w:val="ConsPlusNormal"/>
        <w:spacing w:before="200"/>
        <w:ind w:firstLine="540"/>
        <w:jc w:val="both"/>
      </w:pPr>
      <w:r>
        <w:t xml:space="preserve">проводить сопоставление однотипных событий и процессов отечественной и всеобщей истории (раскрывать повторяющиеся черты исторических ситуаций, </w:t>
      </w:r>
      <w:r>
        <w:lastRenderedPageBreak/>
        <w:t>выделять черты сходства и различия).</w:t>
      </w:r>
    </w:p>
    <w:p w:rsidR="00B60882" w:rsidRDefault="00B60882" w:rsidP="00B60882">
      <w:pPr>
        <w:pStyle w:val="ConsPlusNormal"/>
        <w:spacing w:before="200"/>
        <w:ind w:firstLine="540"/>
        <w:jc w:val="both"/>
      </w:pPr>
      <w:r>
        <w:t>150.8.3.4.7. Рассмотрение исторических версий и оценок, определение своего отношения к наиболее значимым событиям и личностям прошлого:</w:t>
      </w:r>
    </w:p>
    <w:p w:rsidR="00B60882" w:rsidRDefault="00B60882" w:rsidP="00B60882">
      <w:pPr>
        <w:pStyle w:val="ConsPlusNormal"/>
        <w:spacing w:before="200"/>
        <w:ind w:firstLine="540"/>
        <w:jc w:val="both"/>
      </w:pPr>
      <w:r>
        <w:t>излагать альтернативные оценки событий и личностей отечественной и всеобщей истории XVI - XVII вв., представленные в учебной литературе; объяснять, на чем основываются отдельные мнения;</w:t>
      </w:r>
    </w:p>
    <w:p w:rsidR="00B60882" w:rsidRDefault="00B60882" w:rsidP="00B60882">
      <w:pPr>
        <w:pStyle w:val="ConsPlusNormal"/>
        <w:spacing w:before="200"/>
        <w:ind w:firstLine="540"/>
        <w:jc w:val="both"/>
      </w:pPr>
      <w:r>
        <w:t>выражать отношение к деятельности исторических личностей XVI - XVII вв. с учетом обстоятельств изучаемой эпохи и в современной шкале ценностей.</w:t>
      </w:r>
    </w:p>
    <w:p w:rsidR="00B60882" w:rsidRDefault="00B60882" w:rsidP="00B60882">
      <w:pPr>
        <w:pStyle w:val="ConsPlusNormal"/>
        <w:spacing w:before="200"/>
        <w:ind w:firstLine="540"/>
        <w:jc w:val="both"/>
      </w:pPr>
      <w:r>
        <w:t>150.8.3.4.8. Применение исторических знаний:</w:t>
      </w:r>
    </w:p>
    <w:p w:rsidR="00B60882" w:rsidRDefault="00B60882" w:rsidP="00B60882">
      <w:pPr>
        <w:pStyle w:val="ConsPlusNormal"/>
        <w:spacing w:before="200"/>
        <w:ind w:firstLine="540"/>
        <w:jc w:val="both"/>
      </w:pPr>
      <w:r>
        <w:t>раскрывать на примере перехода от средневекового общества к обществу Нового времени, как меняются со сменой исторических эпох представления людей о мире, системы общественных ценностей;</w:t>
      </w:r>
    </w:p>
    <w:p w:rsidR="00B60882" w:rsidRDefault="00B60882" w:rsidP="00B60882">
      <w:pPr>
        <w:pStyle w:val="ConsPlusNormal"/>
        <w:spacing w:before="200"/>
        <w:ind w:firstLine="540"/>
        <w:jc w:val="both"/>
      </w:pPr>
      <w:r>
        <w:t>объяснять значение памятников истории и культуры России и других стран XVI - XVII вв. для времени, когда они появились, и для современного общества;</w:t>
      </w:r>
    </w:p>
    <w:p w:rsidR="00B60882" w:rsidRDefault="00B60882" w:rsidP="00B60882">
      <w:pPr>
        <w:pStyle w:val="ConsPlusNormal"/>
        <w:spacing w:before="200"/>
        <w:ind w:firstLine="540"/>
        <w:jc w:val="both"/>
      </w:pPr>
      <w:r>
        <w:t>выполнять учебные проекты по отечественной и всеобщей истории XVI - XVII вв. (в том числе на региональном материале).</w:t>
      </w:r>
    </w:p>
    <w:p w:rsidR="00B60882" w:rsidRDefault="00B60882" w:rsidP="00B60882">
      <w:pPr>
        <w:pStyle w:val="ConsPlusNormal"/>
        <w:spacing w:before="200"/>
        <w:ind w:firstLine="540"/>
        <w:jc w:val="both"/>
      </w:pPr>
      <w:r>
        <w:t>150.8.3.5. Предметные результаты изучения истории в 8 классе:</w:t>
      </w:r>
    </w:p>
    <w:p w:rsidR="00B60882" w:rsidRDefault="00B60882" w:rsidP="00B60882">
      <w:pPr>
        <w:pStyle w:val="ConsPlusNormal"/>
        <w:spacing w:before="200"/>
        <w:ind w:firstLine="540"/>
        <w:jc w:val="both"/>
      </w:pPr>
      <w:r>
        <w:t>150.8.3.5.1. Знание хронологии, работа с хронологией:</w:t>
      </w:r>
    </w:p>
    <w:p w:rsidR="00B60882" w:rsidRDefault="00B60882" w:rsidP="00B60882">
      <w:pPr>
        <w:pStyle w:val="ConsPlusNormal"/>
        <w:spacing w:before="200"/>
        <w:ind w:firstLine="540"/>
        <w:jc w:val="both"/>
      </w:pPr>
      <w:r>
        <w:t>называть даты важнейших событий отечественной и всеобщей истории XVIII в.; определять их принадлежность к историческому периоду, этапу;</w:t>
      </w:r>
    </w:p>
    <w:p w:rsidR="00B60882" w:rsidRDefault="00B60882" w:rsidP="00B60882">
      <w:pPr>
        <w:pStyle w:val="ConsPlusNormal"/>
        <w:spacing w:before="200"/>
        <w:ind w:firstLine="540"/>
        <w:jc w:val="both"/>
      </w:pPr>
      <w:r>
        <w:t>устанавливать синхронность событий отечественной и всеобщей истории XVIII в.</w:t>
      </w:r>
    </w:p>
    <w:p w:rsidR="00B60882" w:rsidRDefault="00B60882" w:rsidP="00B60882">
      <w:pPr>
        <w:pStyle w:val="ConsPlusNormal"/>
        <w:spacing w:before="200"/>
        <w:ind w:firstLine="540"/>
        <w:jc w:val="both"/>
      </w:pPr>
      <w:r>
        <w:t>150.8.3.5.2. Знание исторических фактов, работа с фактами:</w:t>
      </w:r>
    </w:p>
    <w:p w:rsidR="00B60882" w:rsidRDefault="00B60882" w:rsidP="00B60882">
      <w:pPr>
        <w:pStyle w:val="ConsPlusNormal"/>
        <w:spacing w:before="200"/>
        <w:ind w:firstLine="540"/>
        <w:jc w:val="both"/>
      </w:pPr>
      <w:r>
        <w:t>указывать (называть) место, обстоятельства, участников, результаты важнейших событий отечественной и всеобщей истории XVIII в.;</w:t>
      </w:r>
    </w:p>
    <w:p w:rsidR="00B60882" w:rsidRDefault="00B60882" w:rsidP="00B60882">
      <w:pPr>
        <w:pStyle w:val="ConsPlusNormal"/>
        <w:spacing w:before="200"/>
        <w:ind w:firstLine="540"/>
        <w:jc w:val="both"/>
      </w:pPr>
      <w:r>
        <w:t>группировать, систематизировать факты по заданному признаку (по принадлежности к историческим процессам и другим), составлять систематические таблицы, схемы.</w:t>
      </w:r>
    </w:p>
    <w:p w:rsidR="00B60882" w:rsidRDefault="00B60882" w:rsidP="00B60882">
      <w:pPr>
        <w:pStyle w:val="ConsPlusNormal"/>
        <w:spacing w:before="200"/>
        <w:ind w:firstLine="540"/>
        <w:jc w:val="both"/>
      </w:pPr>
      <w:r>
        <w:t>150.8.3.5.3. Работа с исторической картой:</w:t>
      </w:r>
    </w:p>
    <w:p w:rsidR="00B60882" w:rsidRDefault="00B60882" w:rsidP="00B60882">
      <w:pPr>
        <w:pStyle w:val="ConsPlusNormal"/>
        <w:spacing w:before="200"/>
        <w:ind w:firstLine="540"/>
        <w:jc w:val="both"/>
      </w:pPr>
      <w:r>
        <w:t xml:space="preserve">выявлять и показывать на карте изменения, произошедшие в результате </w:t>
      </w:r>
      <w:r>
        <w:lastRenderedPageBreak/>
        <w:t>значительных социально-экономических и политических событий и процессов отечественной и всеобщей истории XVIII в.</w:t>
      </w:r>
    </w:p>
    <w:p w:rsidR="00B60882" w:rsidRDefault="00B60882" w:rsidP="00B60882">
      <w:pPr>
        <w:pStyle w:val="ConsPlusNormal"/>
        <w:spacing w:before="200"/>
        <w:ind w:firstLine="540"/>
        <w:jc w:val="both"/>
      </w:pPr>
      <w:r>
        <w:t>150.8.3.5.4. Работа с историческими источниками:</w:t>
      </w:r>
    </w:p>
    <w:p w:rsidR="00B60882" w:rsidRDefault="00B60882" w:rsidP="00B60882">
      <w:pPr>
        <w:pStyle w:val="ConsPlusNormal"/>
        <w:spacing w:before="200"/>
        <w:ind w:firstLine="540"/>
        <w:jc w:val="both"/>
      </w:pPr>
      <w:r>
        <w:t>различать источники официального и личного происхождения, публицистические произведения (называть их основные виды, информационные особенности);</w:t>
      </w:r>
    </w:p>
    <w:p w:rsidR="00B60882" w:rsidRDefault="00B60882" w:rsidP="00B60882">
      <w:pPr>
        <w:pStyle w:val="ConsPlusNormal"/>
        <w:spacing w:before="200"/>
        <w:ind w:firstLine="540"/>
        <w:jc w:val="both"/>
      </w:pPr>
      <w:r>
        <w:t>объяснять назначение исторического источника, раскрывать его информационную ценность;</w:t>
      </w:r>
    </w:p>
    <w:p w:rsidR="00B60882" w:rsidRDefault="00B60882" w:rsidP="00B60882">
      <w:pPr>
        <w:pStyle w:val="ConsPlusNormal"/>
        <w:spacing w:before="200"/>
        <w:ind w:firstLine="540"/>
        <w:jc w:val="both"/>
      </w:pPr>
      <w:r>
        <w:t>извлекать, сопоставлять и систематизировать информацию о событиях отечественной и всеобщей истории XVIII в. из взаимодополняющих письменных, визуальных и вещественных источников.</w:t>
      </w:r>
    </w:p>
    <w:p w:rsidR="00B60882" w:rsidRDefault="00B60882" w:rsidP="00B60882">
      <w:pPr>
        <w:pStyle w:val="ConsPlusNormal"/>
        <w:spacing w:before="200"/>
        <w:ind w:firstLine="540"/>
        <w:jc w:val="both"/>
      </w:pPr>
      <w:r>
        <w:t>150.8.3.5.5. Историческое описание (реконструкция):</w:t>
      </w:r>
    </w:p>
    <w:p w:rsidR="00B60882" w:rsidRDefault="00B60882" w:rsidP="00B60882">
      <w:pPr>
        <w:pStyle w:val="ConsPlusNormal"/>
        <w:spacing w:before="200"/>
        <w:ind w:firstLine="540"/>
        <w:jc w:val="both"/>
      </w:pPr>
      <w:r>
        <w:t>рассказывать о ключевых событиях отечественной и всеобщей истории XVIII в., их участниках;</w:t>
      </w:r>
    </w:p>
    <w:p w:rsidR="00B60882" w:rsidRDefault="00B60882" w:rsidP="00B60882">
      <w:pPr>
        <w:pStyle w:val="ConsPlusNormal"/>
        <w:spacing w:before="200"/>
        <w:ind w:firstLine="540"/>
        <w:jc w:val="both"/>
      </w:pPr>
      <w:r>
        <w:t>составлять характеристику (исторический портрет) известных деятелей отечественной и всеобщей истории XVIII в. на основе информации учебника и дополнительных материалов;</w:t>
      </w:r>
    </w:p>
    <w:p w:rsidR="00B60882" w:rsidRDefault="00B60882" w:rsidP="00B60882">
      <w:pPr>
        <w:pStyle w:val="ConsPlusNormal"/>
        <w:spacing w:before="200"/>
        <w:ind w:firstLine="540"/>
        <w:jc w:val="both"/>
      </w:pPr>
      <w:r>
        <w:t>составлять описание образа жизни различных групп населения в России и других странах в XVIII в.;</w:t>
      </w:r>
    </w:p>
    <w:p w:rsidR="00B60882" w:rsidRDefault="00B60882" w:rsidP="00B60882">
      <w:pPr>
        <w:pStyle w:val="ConsPlusNormal"/>
        <w:spacing w:before="200"/>
        <w:ind w:firstLine="540"/>
        <w:jc w:val="both"/>
      </w:pPr>
      <w:r>
        <w:t>представлять описание памятников материальной и художественной культуры изучаемой эпохи (в виде сообщения, аннотации).</w:t>
      </w:r>
    </w:p>
    <w:p w:rsidR="00B60882" w:rsidRDefault="00B60882" w:rsidP="00B60882">
      <w:pPr>
        <w:pStyle w:val="ConsPlusNormal"/>
        <w:spacing w:before="200"/>
        <w:ind w:firstLine="540"/>
        <w:jc w:val="both"/>
      </w:pPr>
      <w:r>
        <w:t>150.8.3.5.6. Анализ, объяснение исторических событий, явлений:</w:t>
      </w:r>
    </w:p>
    <w:p w:rsidR="00B60882" w:rsidRDefault="00B60882" w:rsidP="00B60882">
      <w:pPr>
        <w:pStyle w:val="ConsPlusNormal"/>
        <w:spacing w:before="200"/>
        <w:ind w:firstLine="540"/>
        <w:jc w:val="both"/>
      </w:pPr>
      <w:r>
        <w:t>раскрывать существенные черты экономического, социального и политического развития России и других стран в XVIII в., изменений, происшедших в XVIII в. в разных сферах жизни российского общества, промышленного переворота в европейских странах, абсолютизма как формы правления, идеологии Просвещения, революций XVIII в., внешней политики Российской империи в системе международных отношений рассматриваемого периода;</w:t>
      </w:r>
    </w:p>
    <w:p w:rsidR="00B60882" w:rsidRDefault="00B60882" w:rsidP="00B60882">
      <w:pPr>
        <w:pStyle w:val="ConsPlusNormal"/>
        <w:spacing w:before="200"/>
        <w:ind w:firstLine="540"/>
        <w:jc w:val="both"/>
      </w:pPr>
      <w:r>
        <w:t>объяснять смысл ключевых понятий, относящихся к данной эпохе отечественной и всеобщей истории, конкретизировать их на примерах исторических событий, ситуаций;</w:t>
      </w:r>
    </w:p>
    <w:p w:rsidR="00B60882" w:rsidRDefault="00B60882" w:rsidP="00B60882">
      <w:pPr>
        <w:pStyle w:val="ConsPlusNormal"/>
        <w:spacing w:before="200"/>
        <w:ind w:firstLine="540"/>
        <w:jc w:val="both"/>
      </w:pPr>
      <w:r>
        <w:t xml:space="preserve">объяснять причины и следствия важнейших событий отечественной и всеобщей </w:t>
      </w:r>
      <w:r>
        <w:lastRenderedPageBreak/>
        <w:t>истории XVIII в. (выявлять в историческом тексте суждения о причинах и следствиях событий, систематизировать объяснение причин и следствий событий, представленное в нескольких текстах);</w:t>
      </w:r>
    </w:p>
    <w:p w:rsidR="00B60882" w:rsidRDefault="00B60882" w:rsidP="00B60882">
      <w:pPr>
        <w:pStyle w:val="ConsPlusNormal"/>
        <w:spacing w:before="200"/>
        <w:ind w:firstLine="540"/>
        <w:jc w:val="both"/>
      </w:pPr>
      <w:r>
        <w:t>проводить сопоставление однотипных событий и процессов отечественной и всеобщей истории XVIII в. (раскрывать повторяющиеся черты исторических ситуаций, выделять черты сходства и различия).</w:t>
      </w:r>
    </w:p>
    <w:p w:rsidR="00B60882" w:rsidRDefault="00B60882" w:rsidP="00B60882">
      <w:pPr>
        <w:pStyle w:val="ConsPlusNormal"/>
        <w:spacing w:before="200"/>
        <w:ind w:firstLine="540"/>
        <w:jc w:val="both"/>
      </w:pPr>
      <w:r>
        <w:t>150.8.3.5.7. Рассмотрение исторических версий и оценок, определение своего отношения к наиболее значимым событиям и личностям прошлого:</w:t>
      </w:r>
    </w:p>
    <w:p w:rsidR="00B60882" w:rsidRDefault="00B60882" w:rsidP="00B60882">
      <w:pPr>
        <w:pStyle w:val="ConsPlusNormal"/>
        <w:spacing w:before="200"/>
        <w:ind w:firstLine="540"/>
        <w:jc w:val="both"/>
      </w:pPr>
      <w:r>
        <w:t>анализировать высказывания историков по спорным вопросам отечественной и всеобщей истории XVIII в. (выявлять обсуждаемую проблему, мнение автора, приводимые аргументы, оценивать степень их убедительности);</w:t>
      </w:r>
    </w:p>
    <w:p w:rsidR="00B60882" w:rsidRDefault="00B60882" w:rsidP="00B60882">
      <w:pPr>
        <w:pStyle w:val="ConsPlusNormal"/>
        <w:spacing w:before="200"/>
        <w:ind w:firstLine="540"/>
        <w:jc w:val="both"/>
      </w:pPr>
      <w:r>
        <w:t>различать в описаниях событий и личностей XVIII в. ценностные категории, значимые для данной эпохи (в том числе для разных социальных слоев), выражать свое отношение к ним.</w:t>
      </w:r>
    </w:p>
    <w:p w:rsidR="00B60882" w:rsidRDefault="00B60882" w:rsidP="00B60882">
      <w:pPr>
        <w:pStyle w:val="ConsPlusNormal"/>
        <w:spacing w:before="200"/>
        <w:ind w:firstLine="540"/>
        <w:jc w:val="both"/>
      </w:pPr>
      <w:r>
        <w:t>150.8.3.5.8. Применение исторических знаний:</w:t>
      </w:r>
    </w:p>
    <w:p w:rsidR="00B60882" w:rsidRDefault="00B60882" w:rsidP="00B60882">
      <w:pPr>
        <w:pStyle w:val="ConsPlusNormal"/>
        <w:spacing w:before="200"/>
        <w:ind w:firstLine="540"/>
        <w:jc w:val="both"/>
      </w:pPr>
      <w:r>
        <w:t>раскрывать (объяснять), как сочетались в памятниках культуры России XVIII в. европейские влияния и национальные традиции, показывать на примерах;</w:t>
      </w:r>
    </w:p>
    <w:p w:rsidR="00B60882" w:rsidRDefault="00B60882" w:rsidP="00B60882">
      <w:pPr>
        <w:pStyle w:val="ConsPlusNormal"/>
        <w:spacing w:before="200"/>
        <w:ind w:firstLine="540"/>
        <w:jc w:val="both"/>
      </w:pPr>
      <w:r>
        <w:t>выполнять учебные проекты по отечественной и всеобщей истории XVIII в. (в том числе на региональном материале).</w:t>
      </w:r>
    </w:p>
    <w:p w:rsidR="00B60882" w:rsidRDefault="00B60882" w:rsidP="00B60882">
      <w:pPr>
        <w:pStyle w:val="ConsPlusNormal"/>
        <w:spacing w:before="200"/>
        <w:ind w:firstLine="540"/>
        <w:jc w:val="both"/>
      </w:pPr>
      <w:r>
        <w:t>150.8.3.6. Предметные результаты изучения истории в 9 классе:</w:t>
      </w:r>
    </w:p>
    <w:p w:rsidR="00B60882" w:rsidRDefault="00B60882" w:rsidP="00B60882">
      <w:pPr>
        <w:pStyle w:val="ConsPlusNormal"/>
        <w:spacing w:before="200"/>
        <w:ind w:firstLine="540"/>
        <w:jc w:val="both"/>
      </w:pPr>
      <w:r>
        <w:t>150.8.3.6.1. Знание хронологии, работа с хронологией:</w:t>
      </w:r>
    </w:p>
    <w:p w:rsidR="00B60882" w:rsidRDefault="00B60882" w:rsidP="00B60882">
      <w:pPr>
        <w:pStyle w:val="ConsPlusNormal"/>
        <w:spacing w:before="200"/>
        <w:ind w:firstLine="540"/>
        <w:jc w:val="both"/>
      </w:pPr>
      <w:r>
        <w:t>называть даты (хронологические границы) важнейших событий и процессов отечественной и всеобщей истории XIX - начала XX в.; выделять этапы (периоды) в развитии ключевых событий и процессов;</w:t>
      </w:r>
    </w:p>
    <w:p w:rsidR="00B60882" w:rsidRDefault="00B60882" w:rsidP="00B60882">
      <w:pPr>
        <w:pStyle w:val="ConsPlusNormal"/>
        <w:spacing w:before="200"/>
        <w:ind w:firstLine="540"/>
        <w:jc w:val="both"/>
      </w:pPr>
      <w:r>
        <w:t>выявлять синхронность (асинхронность) исторических процессов отечественной и всеобщей истории XIX - начала XX в.;</w:t>
      </w:r>
    </w:p>
    <w:p w:rsidR="00B60882" w:rsidRDefault="00B60882" w:rsidP="00B60882">
      <w:pPr>
        <w:pStyle w:val="ConsPlusNormal"/>
        <w:spacing w:before="200"/>
        <w:ind w:firstLine="540"/>
        <w:jc w:val="both"/>
      </w:pPr>
      <w:r>
        <w:t>определять последовательность событий отечественной и всеобщей истории XIX - начала XX в. на основе анализа причинно-следственных связей.</w:t>
      </w:r>
    </w:p>
    <w:p w:rsidR="00B60882" w:rsidRDefault="00B60882" w:rsidP="00B60882">
      <w:pPr>
        <w:pStyle w:val="ConsPlusNormal"/>
        <w:spacing w:before="200"/>
        <w:ind w:firstLine="540"/>
        <w:jc w:val="both"/>
      </w:pPr>
      <w:r>
        <w:t>150.8.3.6.2. Знание исторических фактов, работа с фактами:</w:t>
      </w:r>
    </w:p>
    <w:p w:rsidR="00B60882" w:rsidRDefault="00B60882" w:rsidP="00B60882">
      <w:pPr>
        <w:pStyle w:val="ConsPlusNormal"/>
        <w:spacing w:before="200"/>
        <w:ind w:firstLine="540"/>
        <w:jc w:val="both"/>
      </w:pPr>
      <w:r>
        <w:t>характеризовать место, обстоятельства, участников, результаты важнейших событий отечественной и всеобщей истории XIX - начала XX в.;</w:t>
      </w:r>
    </w:p>
    <w:p w:rsidR="00B60882" w:rsidRDefault="00B60882" w:rsidP="00B60882">
      <w:pPr>
        <w:pStyle w:val="ConsPlusNormal"/>
        <w:spacing w:before="200"/>
        <w:ind w:firstLine="540"/>
        <w:jc w:val="both"/>
      </w:pPr>
      <w:r>
        <w:lastRenderedPageBreak/>
        <w:t>группировать, систематизировать факты по самостоятельно определяемому признаку (хронологии, принадлежности к историческим процессам, типологическим основаниям и другим), составлять систематические таблицы.</w:t>
      </w:r>
    </w:p>
    <w:p w:rsidR="00B60882" w:rsidRDefault="00B60882" w:rsidP="00B60882">
      <w:pPr>
        <w:pStyle w:val="ConsPlusNormal"/>
        <w:spacing w:before="200"/>
        <w:ind w:firstLine="540"/>
        <w:jc w:val="both"/>
      </w:pPr>
      <w:r>
        <w:t>150.8.3.6.3. Работа с исторической картой:</w:t>
      </w:r>
    </w:p>
    <w:p w:rsidR="00B60882" w:rsidRDefault="00B60882" w:rsidP="00B60882">
      <w:pPr>
        <w:pStyle w:val="ConsPlusNormal"/>
        <w:spacing w:before="200"/>
        <w:ind w:firstLine="540"/>
        <w:jc w:val="both"/>
      </w:pPr>
      <w:r>
        <w:t>выявлять и показывать на карте изменения, произошедшие в результате значительных социально-экономических и политических событий и процессов отечественной и всеобщей истории XIX - начала XX в.;</w:t>
      </w:r>
    </w:p>
    <w:p w:rsidR="00B60882" w:rsidRDefault="00B60882" w:rsidP="00B60882">
      <w:pPr>
        <w:pStyle w:val="ConsPlusNormal"/>
        <w:spacing w:before="200"/>
        <w:ind w:firstLine="540"/>
        <w:jc w:val="both"/>
      </w:pPr>
      <w:r>
        <w:t>определять на основе карты влияние географического фактора на развитие различных сфер жизни страны (группы стран).</w:t>
      </w:r>
    </w:p>
    <w:p w:rsidR="00B60882" w:rsidRDefault="00B60882" w:rsidP="00B60882">
      <w:pPr>
        <w:pStyle w:val="ConsPlusNormal"/>
        <w:spacing w:before="200"/>
        <w:ind w:firstLine="540"/>
        <w:jc w:val="both"/>
      </w:pPr>
      <w:r>
        <w:t>150.8.3.6.4. Работа с историческими источниками:</w:t>
      </w:r>
    </w:p>
    <w:p w:rsidR="00B60882" w:rsidRDefault="00B60882" w:rsidP="00B60882">
      <w:pPr>
        <w:pStyle w:val="ConsPlusNormal"/>
        <w:spacing w:before="200"/>
        <w:ind w:firstLine="540"/>
        <w:jc w:val="both"/>
      </w:pPr>
      <w:r>
        <w:t>представлять в дополнение к известным ранее видам письменных источников особенности таких материалов, как произведения общественной мысли, газетная публицистика, программы политических партий, статистические данные;</w:t>
      </w:r>
    </w:p>
    <w:p w:rsidR="00B60882" w:rsidRDefault="00B60882" w:rsidP="00B60882">
      <w:pPr>
        <w:pStyle w:val="ConsPlusNormal"/>
        <w:spacing w:before="200"/>
        <w:ind w:firstLine="540"/>
        <w:jc w:val="both"/>
      </w:pPr>
      <w:r>
        <w:t>определять тип и вид источника (письменного, визуального);</w:t>
      </w:r>
    </w:p>
    <w:p w:rsidR="00B60882" w:rsidRDefault="00B60882" w:rsidP="00B60882">
      <w:pPr>
        <w:pStyle w:val="ConsPlusNormal"/>
        <w:spacing w:before="200"/>
        <w:ind w:firstLine="540"/>
        <w:jc w:val="both"/>
      </w:pPr>
      <w:r>
        <w:t>выявлять принадлежность источника определенному лицу, социальной группе, общественному течению и другим;</w:t>
      </w:r>
    </w:p>
    <w:p w:rsidR="00B60882" w:rsidRDefault="00B60882" w:rsidP="00B60882">
      <w:pPr>
        <w:pStyle w:val="ConsPlusNormal"/>
        <w:spacing w:before="200"/>
        <w:ind w:firstLine="540"/>
        <w:jc w:val="both"/>
      </w:pPr>
      <w:r>
        <w:t>извлекать, сопоставлять и систематизировать информацию о событиях отечественной и всеобщей истории XIX - начала XX в. из разных письменных, визуальных и вещественных источников;</w:t>
      </w:r>
    </w:p>
    <w:p w:rsidR="00B60882" w:rsidRDefault="00B60882" w:rsidP="00B60882">
      <w:pPr>
        <w:pStyle w:val="ConsPlusNormal"/>
        <w:spacing w:before="200"/>
        <w:ind w:firstLine="540"/>
        <w:jc w:val="both"/>
      </w:pPr>
      <w:r>
        <w:t>различать в тексте письменных источников факты и интерпретации событий прошлого.</w:t>
      </w:r>
    </w:p>
    <w:p w:rsidR="00B60882" w:rsidRDefault="00B60882" w:rsidP="00B60882">
      <w:pPr>
        <w:pStyle w:val="ConsPlusNormal"/>
        <w:spacing w:before="200"/>
        <w:ind w:firstLine="540"/>
        <w:jc w:val="both"/>
      </w:pPr>
      <w:r>
        <w:t>150.8.3.6.5. Историческое описание (реконструкция):</w:t>
      </w:r>
    </w:p>
    <w:p w:rsidR="00B60882" w:rsidRDefault="00B60882" w:rsidP="00B60882">
      <w:pPr>
        <w:pStyle w:val="ConsPlusNormal"/>
        <w:spacing w:before="200"/>
        <w:ind w:firstLine="540"/>
        <w:jc w:val="both"/>
      </w:pPr>
      <w:r>
        <w:t>представлять развернутый рассказ о ключевых событиях отечественной и всеобщей истории XIX - начала XX в. с использованием визуальных материалов (устно, письменно в форме короткого эссе, презентации);</w:t>
      </w:r>
    </w:p>
    <w:p w:rsidR="00B60882" w:rsidRDefault="00B60882" w:rsidP="00B60882">
      <w:pPr>
        <w:pStyle w:val="ConsPlusNormal"/>
        <w:spacing w:before="200"/>
        <w:ind w:firstLine="540"/>
        <w:jc w:val="both"/>
      </w:pPr>
      <w:r>
        <w:t>составлять развернутую характеристику исторических личностей XIX - начала XX в. с описанием и оценкой их деятельности (сообщение, презентация, эссе);</w:t>
      </w:r>
    </w:p>
    <w:p w:rsidR="00B60882" w:rsidRDefault="00B60882" w:rsidP="00B60882">
      <w:pPr>
        <w:pStyle w:val="ConsPlusNormal"/>
        <w:spacing w:before="200"/>
        <w:ind w:firstLine="540"/>
        <w:jc w:val="both"/>
      </w:pPr>
      <w:r>
        <w:t>составлять описание образа жизни различных групп населения в России и других странах в XIX - начале XX в., показывая изменения, происшедшие в течение рассматриваемого периода;</w:t>
      </w:r>
    </w:p>
    <w:p w:rsidR="00B60882" w:rsidRDefault="00B60882" w:rsidP="00B60882">
      <w:pPr>
        <w:pStyle w:val="ConsPlusNormal"/>
        <w:spacing w:before="200"/>
        <w:ind w:firstLine="540"/>
        <w:jc w:val="both"/>
      </w:pPr>
      <w:r>
        <w:t xml:space="preserve">представлять описание памятников материальной и художественной культуры </w:t>
      </w:r>
      <w:r>
        <w:lastRenderedPageBreak/>
        <w:t>изучаемой эпохи, их назначения, использованных при их создании технических и художественных приемов и другое.</w:t>
      </w:r>
    </w:p>
    <w:p w:rsidR="00B60882" w:rsidRDefault="00B60882" w:rsidP="00B60882">
      <w:pPr>
        <w:pStyle w:val="ConsPlusNormal"/>
        <w:spacing w:before="200"/>
        <w:ind w:firstLine="540"/>
        <w:jc w:val="both"/>
      </w:pPr>
      <w:r>
        <w:t>150.8.3.6.6. Анализ, объяснение исторических событий, явлений:</w:t>
      </w:r>
    </w:p>
    <w:p w:rsidR="00B60882" w:rsidRDefault="00B60882" w:rsidP="00B60882">
      <w:pPr>
        <w:pStyle w:val="ConsPlusNormal"/>
        <w:spacing w:before="200"/>
        <w:ind w:firstLine="540"/>
        <w:jc w:val="both"/>
      </w:pPr>
      <w:r>
        <w:t>раскрывать существенные черты экономического, социального и политического развития России и других стран в XIX - начале XX в., процессов модернизации в мире и России, масштабных социальных движений и революций в рассматриваемый период, международных отношений рассматриваемого периода и участия в них России;</w:t>
      </w:r>
    </w:p>
    <w:p w:rsidR="00B60882" w:rsidRDefault="00B60882" w:rsidP="00B60882">
      <w:pPr>
        <w:pStyle w:val="ConsPlusNormal"/>
        <w:spacing w:before="200"/>
        <w:ind w:firstLine="540"/>
        <w:jc w:val="both"/>
      </w:pPr>
      <w:r>
        <w:t>объяснять смысл ключевых понятий, относящихся к данной эпохе отечественной и всеобщей истории; соотносить общие понятия и факты;</w:t>
      </w:r>
    </w:p>
    <w:p w:rsidR="00B60882" w:rsidRDefault="00B60882" w:rsidP="00B60882">
      <w:pPr>
        <w:pStyle w:val="ConsPlusNormal"/>
        <w:spacing w:before="200"/>
        <w:ind w:firstLine="540"/>
        <w:jc w:val="both"/>
      </w:pPr>
      <w:r>
        <w:t>объяснять причины и следствия важнейших событий отечественной и всеобщей истории XIX - начала XX в. (выявлять в историческом тексте суждения о причинах и следствиях событий, систематизировать объяснение причин и следствий событий, представленное в нескольких текстах, определять и объяснять свое отношение к существующим трактовкам причин и следствий исторических событий;</w:t>
      </w:r>
    </w:p>
    <w:p w:rsidR="00B60882" w:rsidRDefault="00B60882" w:rsidP="00B60882">
      <w:pPr>
        <w:pStyle w:val="ConsPlusNormal"/>
        <w:spacing w:before="200"/>
        <w:ind w:firstLine="540"/>
        <w:jc w:val="both"/>
      </w:pPr>
      <w:r>
        <w:t>проводить сопоставление однотипных событий и процессов отечественной и всеобщей истории XIX - начала XX в. (указывать повторяющиеся черты исторических ситуаций, выделять черты сходства и различия, раскрывать, чем объяснялось своеобразие ситуаций в России, других странах).</w:t>
      </w:r>
    </w:p>
    <w:p w:rsidR="00B60882" w:rsidRDefault="00B60882" w:rsidP="00B60882">
      <w:pPr>
        <w:pStyle w:val="ConsPlusNormal"/>
        <w:spacing w:before="200"/>
        <w:ind w:firstLine="540"/>
        <w:jc w:val="both"/>
      </w:pPr>
      <w:r>
        <w:t>150.8.3.6.7. Рассмотрение исторических версий и оценок, определение своего отношения к наиболее значимым событиям и личностям прошлого:</w:t>
      </w:r>
    </w:p>
    <w:p w:rsidR="00B60882" w:rsidRDefault="00B60882" w:rsidP="00B60882">
      <w:pPr>
        <w:pStyle w:val="ConsPlusNormal"/>
        <w:spacing w:before="200"/>
        <w:ind w:firstLine="540"/>
        <w:jc w:val="both"/>
      </w:pPr>
      <w:r>
        <w:t>сопоставлять высказывания историков, содержащие разные мнения по спорным вопросам отечественной и всеобщей истории XIX - начала XX в., объяснять, что могло лежать в их основе;</w:t>
      </w:r>
    </w:p>
    <w:p w:rsidR="00B60882" w:rsidRDefault="00B60882" w:rsidP="00B60882">
      <w:pPr>
        <w:pStyle w:val="ConsPlusNormal"/>
        <w:spacing w:before="200"/>
        <w:ind w:firstLine="540"/>
        <w:jc w:val="both"/>
      </w:pPr>
      <w:r>
        <w:t>оценивать степень убедительности предложенных точек зрения, формулировать и аргументировать свое мнение;</w:t>
      </w:r>
    </w:p>
    <w:p w:rsidR="00B60882" w:rsidRDefault="00B60882" w:rsidP="00B60882">
      <w:pPr>
        <w:pStyle w:val="ConsPlusNormal"/>
        <w:spacing w:before="200"/>
        <w:ind w:firstLine="540"/>
        <w:jc w:val="both"/>
      </w:pPr>
      <w:r>
        <w:t>объяснять, какими ценностями руководствовались люди в рассматриваемую эпоху (на примерах конкретных ситуаций, персоналий), выражать свое отношение к ним.</w:t>
      </w:r>
    </w:p>
    <w:p w:rsidR="00B60882" w:rsidRDefault="00B60882" w:rsidP="00B60882">
      <w:pPr>
        <w:pStyle w:val="ConsPlusNormal"/>
        <w:spacing w:before="200"/>
        <w:ind w:firstLine="540"/>
        <w:jc w:val="both"/>
      </w:pPr>
      <w:r>
        <w:t>150.8.3.6.8. Применение исторических знаний:</w:t>
      </w:r>
    </w:p>
    <w:p w:rsidR="00B60882" w:rsidRDefault="00B60882" w:rsidP="00B60882">
      <w:pPr>
        <w:pStyle w:val="ConsPlusNormal"/>
        <w:spacing w:before="200"/>
        <w:ind w:firstLine="540"/>
        <w:jc w:val="both"/>
      </w:pPr>
      <w:r>
        <w:t xml:space="preserve">распознавать в окружающей среде, в том числе в родном городе, регионе памятники материальной и художественной культуры XIX - начала XX в., объяснять, в чем заключалось их значение для времени их создания и для </w:t>
      </w:r>
      <w:r>
        <w:lastRenderedPageBreak/>
        <w:t>современного общества;</w:t>
      </w:r>
    </w:p>
    <w:p w:rsidR="00B60882" w:rsidRDefault="00B60882" w:rsidP="00B60882">
      <w:pPr>
        <w:pStyle w:val="ConsPlusNormal"/>
        <w:spacing w:before="200"/>
        <w:ind w:firstLine="540"/>
        <w:jc w:val="both"/>
      </w:pPr>
      <w:r>
        <w:t>выполнять учебные проекты по отечественной и всеобщей истории XIX - начала XX в. (в том числе на региональном материале);</w:t>
      </w:r>
    </w:p>
    <w:p w:rsidR="00B60882" w:rsidRDefault="00B60882" w:rsidP="00B60882">
      <w:pPr>
        <w:pStyle w:val="ConsPlusNormal"/>
        <w:spacing w:before="200"/>
        <w:ind w:firstLine="540"/>
        <w:jc w:val="both"/>
      </w:pPr>
      <w:r>
        <w:t>объяснять, в чем состоит наследие истории XIX - начала XX в. для России, других стран мира, высказывать и аргументировать свое отношение к культурному наследию в общественных обсуждениях.";</w:t>
      </w:r>
    </w:p>
    <w:p w:rsidR="00B60882" w:rsidRDefault="00B60882" w:rsidP="00B60882">
      <w:pPr>
        <w:pStyle w:val="ConsPlusNormal"/>
        <w:ind w:firstLine="540"/>
        <w:jc w:val="both"/>
      </w:pPr>
    </w:p>
    <w:p w:rsidR="00B60882" w:rsidRDefault="00B60882" w:rsidP="00B60882">
      <w:pPr>
        <w:pStyle w:val="ConsPlusNormal"/>
        <w:ind w:firstLine="540"/>
        <w:jc w:val="both"/>
      </w:pPr>
      <w:r>
        <w:t>150.9. Поурочное планирование</w:t>
      </w:r>
    </w:p>
    <w:p w:rsidR="00B60882" w:rsidRDefault="00B60882" w:rsidP="00B60882">
      <w:pPr>
        <w:pStyle w:val="ConsPlusNormal"/>
        <w:spacing w:before="200"/>
        <w:ind w:firstLine="540"/>
        <w:jc w:val="both"/>
      </w:pPr>
      <w:r>
        <w:t>(для обучающихся, начавших освоение ФОП ООО до 1 сентября 2025 года)</w:t>
      </w:r>
    </w:p>
    <w:p w:rsidR="00B60882" w:rsidRDefault="00B60882" w:rsidP="00B60882">
      <w:pPr>
        <w:pStyle w:val="ConsPlusNormal"/>
        <w:jc w:val="both"/>
      </w:pPr>
    </w:p>
    <w:p w:rsidR="00B60882" w:rsidRDefault="00B60882" w:rsidP="00B60882">
      <w:pPr>
        <w:pStyle w:val="ConsPlusNormal"/>
        <w:jc w:val="right"/>
      </w:pPr>
      <w:r>
        <w:t>Таблица 15</w:t>
      </w:r>
    </w:p>
    <w:p w:rsidR="00B60882" w:rsidRDefault="00B60882" w:rsidP="00B60882">
      <w:pPr>
        <w:pStyle w:val="ConsPlusNormal"/>
        <w:jc w:val="both"/>
      </w:pPr>
    </w:p>
    <w:p w:rsidR="00B60882" w:rsidRDefault="00B60882" w:rsidP="00B60882">
      <w:pPr>
        <w:pStyle w:val="ConsPlusNormal"/>
        <w:jc w:val="both"/>
      </w:pPr>
      <w:r>
        <w:t>5 класс</w:t>
      </w:r>
    </w:p>
    <w:p w:rsidR="00B60882" w:rsidRDefault="00B60882" w:rsidP="00B60882">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1142"/>
        <w:gridCol w:w="7880"/>
      </w:tblGrid>
      <w:tr w:rsidR="00B60882" w:rsidTr="00B60882">
        <w:tc>
          <w:tcPr>
            <w:tcW w:w="1142" w:type="dxa"/>
          </w:tcPr>
          <w:p w:rsidR="00B60882" w:rsidRDefault="00B60882" w:rsidP="00B60882">
            <w:pPr>
              <w:pStyle w:val="ConsPlusNormal"/>
              <w:jc w:val="center"/>
            </w:pPr>
            <w:r>
              <w:t>N урока</w:t>
            </w:r>
          </w:p>
        </w:tc>
        <w:tc>
          <w:tcPr>
            <w:tcW w:w="7880" w:type="dxa"/>
          </w:tcPr>
          <w:p w:rsidR="00B60882" w:rsidRDefault="00B60882" w:rsidP="00B60882">
            <w:pPr>
              <w:pStyle w:val="ConsPlusNormal"/>
              <w:jc w:val="center"/>
            </w:pPr>
            <w:r>
              <w:t>Тема урока</w:t>
            </w:r>
          </w:p>
        </w:tc>
      </w:tr>
      <w:tr w:rsidR="00B60882" w:rsidTr="00B60882">
        <w:tc>
          <w:tcPr>
            <w:tcW w:w="1142" w:type="dxa"/>
          </w:tcPr>
          <w:p w:rsidR="00B60882" w:rsidRDefault="00B60882" w:rsidP="00B60882">
            <w:pPr>
              <w:pStyle w:val="ConsPlusNormal"/>
              <w:jc w:val="center"/>
            </w:pPr>
            <w:r>
              <w:t>Урок 1</w:t>
            </w:r>
          </w:p>
        </w:tc>
        <w:tc>
          <w:tcPr>
            <w:tcW w:w="7880" w:type="dxa"/>
          </w:tcPr>
          <w:p w:rsidR="00B60882" w:rsidRDefault="00B60882" w:rsidP="00B60882">
            <w:pPr>
              <w:pStyle w:val="ConsPlusNormal"/>
            </w:pPr>
            <w:r>
              <w:t>Что изучает история.</w:t>
            </w:r>
          </w:p>
        </w:tc>
      </w:tr>
      <w:tr w:rsidR="00B60882" w:rsidTr="00B60882">
        <w:tc>
          <w:tcPr>
            <w:tcW w:w="1142" w:type="dxa"/>
          </w:tcPr>
          <w:p w:rsidR="00B60882" w:rsidRDefault="00B60882" w:rsidP="00B60882">
            <w:pPr>
              <w:pStyle w:val="ConsPlusNormal"/>
              <w:jc w:val="center"/>
            </w:pPr>
            <w:r>
              <w:t>Урок 2</w:t>
            </w:r>
          </w:p>
        </w:tc>
        <w:tc>
          <w:tcPr>
            <w:tcW w:w="7880" w:type="dxa"/>
          </w:tcPr>
          <w:p w:rsidR="00B60882" w:rsidRDefault="00B60882" w:rsidP="00B60882">
            <w:pPr>
              <w:pStyle w:val="ConsPlusNormal"/>
            </w:pPr>
            <w:r>
              <w:t>Историческая хронология. Историческая карта</w:t>
            </w:r>
          </w:p>
        </w:tc>
      </w:tr>
      <w:tr w:rsidR="00B60882" w:rsidTr="00B60882">
        <w:tc>
          <w:tcPr>
            <w:tcW w:w="1142" w:type="dxa"/>
            <w:vAlign w:val="center"/>
          </w:tcPr>
          <w:p w:rsidR="00B60882" w:rsidRDefault="00B60882" w:rsidP="00B60882">
            <w:pPr>
              <w:pStyle w:val="ConsPlusNormal"/>
              <w:jc w:val="center"/>
            </w:pPr>
            <w:r>
              <w:t>Урок 3</w:t>
            </w:r>
          </w:p>
        </w:tc>
        <w:tc>
          <w:tcPr>
            <w:tcW w:w="7880" w:type="dxa"/>
          </w:tcPr>
          <w:p w:rsidR="00B60882" w:rsidRDefault="00B60882" w:rsidP="00B60882">
            <w:pPr>
              <w:pStyle w:val="ConsPlusNormal"/>
            </w:pPr>
            <w:r>
              <w:t>Происхождение, расселение и эволюция древнейшего человека.</w:t>
            </w:r>
          </w:p>
          <w:p w:rsidR="00B60882" w:rsidRDefault="00B60882" w:rsidP="00B60882">
            <w:pPr>
              <w:pStyle w:val="ConsPlusNormal"/>
            </w:pPr>
            <w:r>
              <w:t>Появление человека разумного</w:t>
            </w:r>
          </w:p>
        </w:tc>
      </w:tr>
      <w:tr w:rsidR="00B60882" w:rsidTr="00B60882">
        <w:tc>
          <w:tcPr>
            <w:tcW w:w="1142" w:type="dxa"/>
          </w:tcPr>
          <w:p w:rsidR="00B60882" w:rsidRDefault="00B60882" w:rsidP="00B60882">
            <w:pPr>
              <w:pStyle w:val="ConsPlusNormal"/>
              <w:jc w:val="center"/>
            </w:pPr>
            <w:r>
              <w:t>Урок 4</w:t>
            </w:r>
          </w:p>
        </w:tc>
        <w:tc>
          <w:tcPr>
            <w:tcW w:w="7880" w:type="dxa"/>
          </w:tcPr>
          <w:p w:rsidR="00B60882" w:rsidRDefault="00B60882" w:rsidP="00B60882">
            <w:pPr>
              <w:pStyle w:val="ConsPlusNormal"/>
            </w:pPr>
            <w:r>
              <w:t>Древнейшие земледельцы и скотоводы</w:t>
            </w:r>
          </w:p>
        </w:tc>
      </w:tr>
      <w:tr w:rsidR="00B60882" w:rsidTr="00B60882">
        <w:tc>
          <w:tcPr>
            <w:tcW w:w="1142" w:type="dxa"/>
          </w:tcPr>
          <w:p w:rsidR="00B60882" w:rsidRDefault="00B60882" w:rsidP="00B60882">
            <w:pPr>
              <w:pStyle w:val="ConsPlusNormal"/>
              <w:jc w:val="center"/>
            </w:pPr>
            <w:r>
              <w:t>Урок 5</w:t>
            </w:r>
          </w:p>
        </w:tc>
        <w:tc>
          <w:tcPr>
            <w:tcW w:w="7880" w:type="dxa"/>
          </w:tcPr>
          <w:p w:rsidR="00B60882" w:rsidRDefault="00B60882" w:rsidP="00B60882">
            <w:pPr>
              <w:pStyle w:val="ConsPlusNormal"/>
            </w:pPr>
            <w:r>
              <w:t>От первобытности к цивилизации</w:t>
            </w:r>
          </w:p>
        </w:tc>
      </w:tr>
      <w:tr w:rsidR="00B60882" w:rsidRPr="00B60882" w:rsidTr="00B60882">
        <w:tc>
          <w:tcPr>
            <w:tcW w:w="1142" w:type="dxa"/>
            <w:vAlign w:val="center"/>
          </w:tcPr>
          <w:p w:rsidR="00B60882" w:rsidRDefault="00B60882" w:rsidP="00B60882">
            <w:pPr>
              <w:pStyle w:val="ConsPlusNormal"/>
              <w:jc w:val="center"/>
            </w:pPr>
            <w:r>
              <w:t>Урок 6</w:t>
            </w:r>
          </w:p>
        </w:tc>
        <w:tc>
          <w:tcPr>
            <w:tcW w:w="7880" w:type="dxa"/>
          </w:tcPr>
          <w:p w:rsidR="00B60882" w:rsidRDefault="00B60882" w:rsidP="00B60882">
            <w:pPr>
              <w:pStyle w:val="ConsPlusNormal"/>
            </w:pPr>
            <w:r>
              <w:t>Урок повторения, обобщения и контроля по теме "История Древнего мира"</w:t>
            </w:r>
          </w:p>
        </w:tc>
      </w:tr>
      <w:tr w:rsidR="00B60882" w:rsidRPr="00B60882" w:rsidTr="00B60882">
        <w:tc>
          <w:tcPr>
            <w:tcW w:w="1142" w:type="dxa"/>
            <w:vAlign w:val="center"/>
          </w:tcPr>
          <w:p w:rsidR="00B60882" w:rsidRDefault="00B60882" w:rsidP="00B60882">
            <w:pPr>
              <w:pStyle w:val="ConsPlusNormal"/>
              <w:jc w:val="center"/>
            </w:pPr>
            <w:r>
              <w:lastRenderedPageBreak/>
              <w:t>Урок 7</w:t>
            </w:r>
          </w:p>
        </w:tc>
        <w:tc>
          <w:tcPr>
            <w:tcW w:w="7880" w:type="dxa"/>
          </w:tcPr>
          <w:p w:rsidR="00B60882" w:rsidRDefault="00B60882" w:rsidP="00B60882">
            <w:pPr>
              <w:pStyle w:val="ConsPlusNormal"/>
            </w:pPr>
            <w:r>
              <w:t>Природа Египта и ее влияние на условия жизни и занятия древних египтян</w:t>
            </w:r>
          </w:p>
        </w:tc>
      </w:tr>
      <w:tr w:rsidR="00B60882" w:rsidTr="00B60882">
        <w:tc>
          <w:tcPr>
            <w:tcW w:w="1142" w:type="dxa"/>
          </w:tcPr>
          <w:p w:rsidR="00B60882" w:rsidRDefault="00B60882" w:rsidP="00B60882">
            <w:pPr>
              <w:pStyle w:val="ConsPlusNormal"/>
              <w:jc w:val="center"/>
            </w:pPr>
            <w:r>
              <w:t>Урок 8</w:t>
            </w:r>
          </w:p>
        </w:tc>
        <w:tc>
          <w:tcPr>
            <w:tcW w:w="7880" w:type="dxa"/>
          </w:tcPr>
          <w:p w:rsidR="00B60882" w:rsidRDefault="00B60882" w:rsidP="00B60882">
            <w:pPr>
              <w:pStyle w:val="ConsPlusNormal"/>
            </w:pPr>
            <w:r>
              <w:t>Возникновение государственной власти.</w:t>
            </w:r>
          </w:p>
        </w:tc>
      </w:tr>
      <w:tr w:rsidR="00B60882" w:rsidRPr="00B60882" w:rsidTr="00B60882">
        <w:tc>
          <w:tcPr>
            <w:tcW w:w="1142" w:type="dxa"/>
          </w:tcPr>
          <w:p w:rsidR="00B60882" w:rsidRDefault="00B60882" w:rsidP="00B60882">
            <w:pPr>
              <w:pStyle w:val="ConsPlusNormal"/>
              <w:jc w:val="center"/>
            </w:pPr>
            <w:r>
              <w:t>Урок 9</w:t>
            </w:r>
          </w:p>
        </w:tc>
        <w:tc>
          <w:tcPr>
            <w:tcW w:w="7880" w:type="dxa"/>
          </w:tcPr>
          <w:p w:rsidR="00B60882" w:rsidRDefault="00B60882" w:rsidP="00B60882">
            <w:pPr>
              <w:pStyle w:val="ConsPlusNormal"/>
            </w:pPr>
            <w:r>
              <w:t>Управление государством (фараон, вельможи, чиновники)</w:t>
            </w:r>
          </w:p>
        </w:tc>
      </w:tr>
      <w:tr w:rsidR="00B60882" w:rsidRPr="00B60882" w:rsidTr="00B60882">
        <w:tc>
          <w:tcPr>
            <w:tcW w:w="1142" w:type="dxa"/>
          </w:tcPr>
          <w:p w:rsidR="00B60882" w:rsidRDefault="00B60882" w:rsidP="00B60882">
            <w:pPr>
              <w:pStyle w:val="ConsPlusNormal"/>
            </w:pPr>
            <w:r>
              <w:t>Урок 10</w:t>
            </w:r>
          </w:p>
        </w:tc>
        <w:tc>
          <w:tcPr>
            <w:tcW w:w="7880" w:type="dxa"/>
          </w:tcPr>
          <w:p w:rsidR="00B60882" w:rsidRDefault="00B60882" w:rsidP="00B60882">
            <w:pPr>
              <w:pStyle w:val="ConsPlusNormal"/>
            </w:pPr>
            <w:r>
              <w:t>Условия жизни, положение и повинности населения</w:t>
            </w:r>
          </w:p>
        </w:tc>
      </w:tr>
      <w:tr w:rsidR="00B60882" w:rsidRPr="00B60882" w:rsidTr="00B60882">
        <w:tc>
          <w:tcPr>
            <w:tcW w:w="1142" w:type="dxa"/>
          </w:tcPr>
          <w:p w:rsidR="00B60882" w:rsidRDefault="00B60882" w:rsidP="00B60882">
            <w:pPr>
              <w:pStyle w:val="ConsPlusNormal"/>
            </w:pPr>
            <w:r>
              <w:t>Урок 11</w:t>
            </w:r>
          </w:p>
        </w:tc>
        <w:tc>
          <w:tcPr>
            <w:tcW w:w="7880" w:type="dxa"/>
          </w:tcPr>
          <w:p w:rsidR="00B60882" w:rsidRDefault="00B60882" w:rsidP="00B60882">
            <w:pPr>
              <w:pStyle w:val="ConsPlusNormal"/>
            </w:pPr>
            <w:r>
              <w:t>Отношения Египта с соседними народами</w:t>
            </w:r>
          </w:p>
        </w:tc>
      </w:tr>
      <w:tr w:rsidR="00B60882" w:rsidTr="00B60882">
        <w:tc>
          <w:tcPr>
            <w:tcW w:w="1142" w:type="dxa"/>
          </w:tcPr>
          <w:p w:rsidR="00B60882" w:rsidRDefault="00B60882" w:rsidP="00B60882">
            <w:pPr>
              <w:pStyle w:val="ConsPlusNormal"/>
            </w:pPr>
            <w:r>
              <w:t>Урок 12</w:t>
            </w:r>
          </w:p>
        </w:tc>
        <w:tc>
          <w:tcPr>
            <w:tcW w:w="7880" w:type="dxa"/>
          </w:tcPr>
          <w:p w:rsidR="00B60882" w:rsidRDefault="00B60882" w:rsidP="00B60882">
            <w:pPr>
              <w:pStyle w:val="ConsPlusNormal"/>
            </w:pPr>
            <w:r>
              <w:t>Религиозные верования египтян</w:t>
            </w:r>
          </w:p>
        </w:tc>
      </w:tr>
      <w:tr w:rsidR="00B60882" w:rsidTr="00B60882">
        <w:tc>
          <w:tcPr>
            <w:tcW w:w="1142" w:type="dxa"/>
          </w:tcPr>
          <w:p w:rsidR="00B60882" w:rsidRDefault="00B60882" w:rsidP="00B60882">
            <w:pPr>
              <w:pStyle w:val="ConsPlusNormal"/>
            </w:pPr>
            <w:r>
              <w:t>Урок 13</w:t>
            </w:r>
          </w:p>
        </w:tc>
        <w:tc>
          <w:tcPr>
            <w:tcW w:w="7880" w:type="dxa"/>
          </w:tcPr>
          <w:p w:rsidR="00B60882" w:rsidRDefault="00B60882" w:rsidP="00B60882">
            <w:pPr>
              <w:pStyle w:val="ConsPlusNormal"/>
            </w:pPr>
            <w:r>
              <w:t>Познания древних египтян</w:t>
            </w:r>
          </w:p>
        </w:tc>
      </w:tr>
      <w:tr w:rsidR="00B60882" w:rsidRPr="00B60882" w:rsidTr="00B60882">
        <w:tc>
          <w:tcPr>
            <w:tcW w:w="1142" w:type="dxa"/>
            <w:vAlign w:val="center"/>
          </w:tcPr>
          <w:p w:rsidR="00B60882" w:rsidRDefault="00B60882" w:rsidP="00B60882">
            <w:pPr>
              <w:pStyle w:val="ConsPlusNormal"/>
            </w:pPr>
            <w:r>
              <w:t>Урок 14</w:t>
            </w:r>
          </w:p>
        </w:tc>
        <w:tc>
          <w:tcPr>
            <w:tcW w:w="7880" w:type="dxa"/>
          </w:tcPr>
          <w:p w:rsidR="00B60882" w:rsidRDefault="00B60882" w:rsidP="00B60882">
            <w:pPr>
              <w:pStyle w:val="ConsPlusNormal"/>
            </w:pPr>
            <w:r>
              <w:t>Природные условия Месопотамии (Междуречья) и их влияние на занятия населения</w:t>
            </w:r>
          </w:p>
        </w:tc>
      </w:tr>
      <w:tr w:rsidR="00B60882" w:rsidTr="00B60882">
        <w:tc>
          <w:tcPr>
            <w:tcW w:w="1142" w:type="dxa"/>
          </w:tcPr>
          <w:p w:rsidR="00B60882" w:rsidRDefault="00B60882" w:rsidP="00B60882">
            <w:pPr>
              <w:pStyle w:val="ConsPlusNormal"/>
            </w:pPr>
            <w:r>
              <w:t>Урок 15</w:t>
            </w:r>
          </w:p>
        </w:tc>
        <w:tc>
          <w:tcPr>
            <w:tcW w:w="7880" w:type="dxa"/>
          </w:tcPr>
          <w:p w:rsidR="00B60882" w:rsidRDefault="00B60882" w:rsidP="00B60882">
            <w:pPr>
              <w:pStyle w:val="ConsPlusNormal"/>
            </w:pPr>
            <w:r>
              <w:t>Древний Вавилон</w:t>
            </w:r>
          </w:p>
        </w:tc>
      </w:tr>
      <w:tr w:rsidR="00B60882" w:rsidTr="00B60882">
        <w:tc>
          <w:tcPr>
            <w:tcW w:w="1142" w:type="dxa"/>
          </w:tcPr>
          <w:p w:rsidR="00B60882" w:rsidRDefault="00B60882" w:rsidP="00B60882">
            <w:pPr>
              <w:pStyle w:val="ConsPlusNormal"/>
            </w:pPr>
            <w:r>
              <w:t>Урок 16</w:t>
            </w:r>
          </w:p>
        </w:tc>
        <w:tc>
          <w:tcPr>
            <w:tcW w:w="7880" w:type="dxa"/>
          </w:tcPr>
          <w:p w:rsidR="00B60882" w:rsidRDefault="00B60882" w:rsidP="00B60882">
            <w:pPr>
              <w:pStyle w:val="ConsPlusNormal"/>
            </w:pPr>
            <w:r>
              <w:t>Ассирия</w:t>
            </w:r>
          </w:p>
        </w:tc>
      </w:tr>
      <w:tr w:rsidR="00B60882" w:rsidTr="00B60882">
        <w:tc>
          <w:tcPr>
            <w:tcW w:w="1142" w:type="dxa"/>
          </w:tcPr>
          <w:p w:rsidR="00B60882" w:rsidRDefault="00B60882" w:rsidP="00B60882">
            <w:pPr>
              <w:pStyle w:val="ConsPlusNormal"/>
            </w:pPr>
            <w:r>
              <w:t>Урок 17</w:t>
            </w:r>
          </w:p>
        </w:tc>
        <w:tc>
          <w:tcPr>
            <w:tcW w:w="7880" w:type="dxa"/>
          </w:tcPr>
          <w:p w:rsidR="00B60882" w:rsidRDefault="00B60882" w:rsidP="00B60882">
            <w:pPr>
              <w:pStyle w:val="ConsPlusNormal"/>
            </w:pPr>
            <w:r>
              <w:t>Нововавилонское царство</w:t>
            </w:r>
          </w:p>
        </w:tc>
      </w:tr>
      <w:tr w:rsidR="00B60882" w:rsidTr="00B60882">
        <w:tc>
          <w:tcPr>
            <w:tcW w:w="1142" w:type="dxa"/>
          </w:tcPr>
          <w:p w:rsidR="00B60882" w:rsidRDefault="00B60882" w:rsidP="00B60882">
            <w:pPr>
              <w:pStyle w:val="ConsPlusNormal"/>
            </w:pPr>
            <w:r>
              <w:t>Урок 18</w:t>
            </w:r>
          </w:p>
        </w:tc>
        <w:tc>
          <w:tcPr>
            <w:tcW w:w="7880" w:type="dxa"/>
          </w:tcPr>
          <w:p w:rsidR="00B60882" w:rsidRDefault="00B60882" w:rsidP="00B60882">
            <w:pPr>
              <w:pStyle w:val="ConsPlusNormal"/>
            </w:pPr>
            <w:r>
              <w:t>Финикия</w:t>
            </w:r>
          </w:p>
        </w:tc>
      </w:tr>
      <w:tr w:rsidR="00B60882" w:rsidRPr="00B60882" w:rsidTr="00B60882">
        <w:tc>
          <w:tcPr>
            <w:tcW w:w="1142" w:type="dxa"/>
          </w:tcPr>
          <w:p w:rsidR="00B60882" w:rsidRDefault="00B60882" w:rsidP="00B60882">
            <w:pPr>
              <w:pStyle w:val="ConsPlusNormal"/>
            </w:pPr>
            <w:r>
              <w:t>Урок 19</w:t>
            </w:r>
          </w:p>
        </w:tc>
        <w:tc>
          <w:tcPr>
            <w:tcW w:w="7880" w:type="dxa"/>
          </w:tcPr>
          <w:p w:rsidR="00B60882" w:rsidRDefault="00B60882" w:rsidP="00B60882">
            <w:pPr>
              <w:pStyle w:val="ConsPlusNormal"/>
            </w:pPr>
            <w:r>
              <w:t>Палестина и ее население. Возникновение Израильского государства</w:t>
            </w:r>
          </w:p>
        </w:tc>
      </w:tr>
      <w:tr w:rsidR="00B60882" w:rsidTr="00B60882">
        <w:tc>
          <w:tcPr>
            <w:tcW w:w="1142" w:type="dxa"/>
          </w:tcPr>
          <w:p w:rsidR="00B60882" w:rsidRDefault="00B60882" w:rsidP="00B60882">
            <w:pPr>
              <w:pStyle w:val="ConsPlusNormal"/>
            </w:pPr>
            <w:r>
              <w:t>Урок 20</w:t>
            </w:r>
          </w:p>
        </w:tc>
        <w:tc>
          <w:tcPr>
            <w:tcW w:w="7880" w:type="dxa"/>
          </w:tcPr>
          <w:p w:rsidR="00B60882" w:rsidRDefault="00B60882" w:rsidP="00B60882">
            <w:pPr>
              <w:pStyle w:val="ConsPlusNormal"/>
            </w:pPr>
            <w:r>
              <w:t>Завоевания персов</w:t>
            </w:r>
          </w:p>
        </w:tc>
      </w:tr>
      <w:tr w:rsidR="00B60882" w:rsidTr="00B60882">
        <w:tc>
          <w:tcPr>
            <w:tcW w:w="1142" w:type="dxa"/>
          </w:tcPr>
          <w:p w:rsidR="00B60882" w:rsidRDefault="00B60882" w:rsidP="00B60882">
            <w:pPr>
              <w:pStyle w:val="ConsPlusNormal"/>
            </w:pPr>
            <w:r>
              <w:t>Урок 21</w:t>
            </w:r>
          </w:p>
        </w:tc>
        <w:tc>
          <w:tcPr>
            <w:tcW w:w="7880" w:type="dxa"/>
          </w:tcPr>
          <w:p w:rsidR="00B60882" w:rsidRDefault="00B60882" w:rsidP="00B60882">
            <w:pPr>
              <w:pStyle w:val="ConsPlusNormal"/>
            </w:pPr>
            <w:r>
              <w:t>Государственное устройство Персидской державы</w:t>
            </w:r>
          </w:p>
        </w:tc>
      </w:tr>
      <w:tr w:rsidR="00B60882" w:rsidTr="00B60882">
        <w:tc>
          <w:tcPr>
            <w:tcW w:w="1142" w:type="dxa"/>
          </w:tcPr>
          <w:p w:rsidR="00B60882" w:rsidRDefault="00B60882" w:rsidP="00B60882">
            <w:pPr>
              <w:pStyle w:val="ConsPlusNormal"/>
            </w:pPr>
            <w:r>
              <w:t>Урок 22</w:t>
            </w:r>
          </w:p>
        </w:tc>
        <w:tc>
          <w:tcPr>
            <w:tcW w:w="7880" w:type="dxa"/>
          </w:tcPr>
          <w:p w:rsidR="00B60882" w:rsidRDefault="00B60882" w:rsidP="00B60882">
            <w:pPr>
              <w:pStyle w:val="ConsPlusNormal"/>
            </w:pPr>
            <w:r>
              <w:t>Древняя Индия</w:t>
            </w:r>
          </w:p>
        </w:tc>
      </w:tr>
      <w:tr w:rsidR="00B60882" w:rsidRPr="00B60882" w:rsidTr="00B60882">
        <w:tc>
          <w:tcPr>
            <w:tcW w:w="1142" w:type="dxa"/>
          </w:tcPr>
          <w:p w:rsidR="00B60882" w:rsidRDefault="00B60882" w:rsidP="00B60882">
            <w:pPr>
              <w:pStyle w:val="ConsPlusNormal"/>
            </w:pPr>
            <w:r>
              <w:lastRenderedPageBreak/>
              <w:t>Урок 23</w:t>
            </w:r>
          </w:p>
        </w:tc>
        <w:tc>
          <w:tcPr>
            <w:tcW w:w="7880" w:type="dxa"/>
          </w:tcPr>
          <w:p w:rsidR="00B60882" w:rsidRDefault="00B60882" w:rsidP="00B60882">
            <w:pPr>
              <w:pStyle w:val="ConsPlusNormal"/>
            </w:pPr>
            <w:r>
              <w:t>Религиозные верования и культура древних индийцев</w:t>
            </w:r>
          </w:p>
        </w:tc>
      </w:tr>
      <w:tr w:rsidR="00B60882" w:rsidRPr="00B60882" w:rsidTr="00B60882">
        <w:tc>
          <w:tcPr>
            <w:tcW w:w="1142" w:type="dxa"/>
          </w:tcPr>
          <w:p w:rsidR="00B60882" w:rsidRDefault="00B60882" w:rsidP="00B60882">
            <w:pPr>
              <w:pStyle w:val="ConsPlusNormal"/>
            </w:pPr>
            <w:r>
              <w:t>Урок 24</w:t>
            </w:r>
          </w:p>
        </w:tc>
        <w:tc>
          <w:tcPr>
            <w:tcW w:w="7880" w:type="dxa"/>
          </w:tcPr>
          <w:p w:rsidR="00B60882" w:rsidRDefault="00B60882" w:rsidP="00B60882">
            <w:pPr>
              <w:pStyle w:val="ConsPlusNormal"/>
            </w:pPr>
            <w:r>
              <w:t>Древний Китай. Правление династии Хань</w:t>
            </w:r>
          </w:p>
        </w:tc>
      </w:tr>
      <w:tr w:rsidR="00B60882" w:rsidRPr="00B60882" w:rsidTr="00B60882">
        <w:tc>
          <w:tcPr>
            <w:tcW w:w="1142" w:type="dxa"/>
            <w:vAlign w:val="center"/>
          </w:tcPr>
          <w:p w:rsidR="00B60882" w:rsidRDefault="00B60882" w:rsidP="00B60882">
            <w:pPr>
              <w:pStyle w:val="ConsPlusNormal"/>
            </w:pPr>
            <w:r>
              <w:t>Урок 25</w:t>
            </w:r>
          </w:p>
        </w:tc>
        <w:tc>
          <w:tcPr>
            <w:tcW w:w="7880" w:type="dxa"/>
          </w:tcPr>
          <w:p w:rsidR="00B60882" w:rsidRDefault="00B60882" w:rsidP="00B60882">
            <w:pPr>
              <w:pStyle w:val="ConsPlusNormal"/>
            </w:pPr>
            <w:r>
              <w:t>Религиозно-философские учения, наука и изобретения древних китайцев</w:t>
            </w:r>
          </w:p>
        </w:tc>
      </w:tr>
      <w:tr w:rsidR="00B60882" w:rsidRPr="00B60882" w:rsidTr="00B60882">
        <w:tc>
          <w:tcPr>
            <w:tcW w:w="1142" w:type="dxa"/>
          </w:tcPr>
          <w:p w:rsidR="00B60882" w:rsidRDefault="00B60882" w:rsidP="00B60882">
            <w:pPr>
              <w:pStyle w:val="ConsPlusNormal"/>
            </w:pPr>
            <w:r>
              <w:t>Урок 26</w:t>
            </w:r>
          </w:p>
        </w:tc>
        <w:tc>
          <w:tcPr>
            <w:tcW w:w="7880" w:type="dxa"/>
          </w:tcPr>
          <w:p w:rsidR="00B60882" w:rsidRDefault="00B60882" w:rsidP="00B60882">
            <w:pPr>
              <w:pStyle w:val="ConsPlusNormal"/>
            </w:pPr>
            <w:r>
              <w:t>Урок повторения, обобщения и контроля по теме "Древний Восток"</w:t>
            </w:r>
          </w:p>
        </w:tc>
      </w:tr>
      <w:tr w:rsidR="00B60882" w:rsidRPr="00B60882" w:rsidTr="00B60882">
        <w:tc>
          <w:tcPr>
            <w:tcW w:w="1142" w:type="dxa"/>
          </w:tcPr>
          <w:p w:rsidR="00B60882" w:rsidRDefault="00B60882" w:rsidP="00B60882">
            <w:pPr>
              <w:pStyle w:val="ConsPlusNormal"/>
            </w:pPr>
            <w:r>
              <w:t>Урок 27</w:t>
            </w:r>
          </w:p>
        </w:tc>
        <w:tc>
          <w:tcPr>
            <w:tcW w:w="7880" w:type="dxa"/>
          </w:tcPr>
          <w:p w:rsidR="00B60882" w:rsidRDefault="00B60882" w:rsidP="00B60882">
            <w:pPr>
              <w:pStyle w:val="ConsPlusNormal"/>
            </w:pPr>
            <w:r>
              <w:t>Природные условия Древней Греции и их влияние на занятия населения</w:t>
            </w:r>
          </w:p>
        </w:tc>
      </w:tr>
      <w:tr w:rsidR="00B60882" w:rsidTr="00B60882">
        <w:tc>
          <w:tcPr>
            <w:tcW w:w="1142" w:type="dxa"/>
          </w:tcPr>
          <w:p w:rsidR="00B60882" w:rsidRDefault="00B60882" w:rsidP="00B60882">
            <w:pPr>
              <w:pStyle w:val="ConsPlusNormal"/>
            </w:pPr>
            <w:r>
              <w:t>Урок 28</w:t>
            </w:r>
          </w:p>
        </w:tc>
        <w:tc>
          <w:tcPr>
            <w:tcW w:w="7880" w:type="dxa"/>
          </w:tcPr>
          <w:p w:rsidR="00B60882" w:rsidRDefault="00B60882" w:rsidP="00B60882">
            <w:pPr>
              <w:pStyle w:val="ConsPlusNormal"/>
            </w:pPr>
            <w:r>
              <w:t>Древнейшие государства Греции</w:t>
            </w:r>
          </w:p>
        </w:tc>
      </w:tr>
      <w:tr w:rsidR="00B60882" w:rsidTr="00B60882">
        <w:tc>
          <w:tcPr>
            <w:tcW w:w="1142" w:type="dxa"/>
          </w:tcPr>
          <w:p w:rsidR="00B60882" w:rsidRDefault="00B60882" w:rsidP="00B60882">
            <w:pPr>
              <w:pStyle w:val="ConsPlusNormal"/>
            </w:pPr>
            <w:r>
              <w:t>Урок 29</w:t>
            </w:r>
          </w:p>
        </w:tc>
        <w:tc>
          <w:tcPr>
            <w:tcW w:w="7880" w:type="dxa"/>
          </w:tcPr>
          <w:p w:rsidR="00B60882" w:rsidRDefault="00B60882" w:rsidP="00B60882">
            <w:pPr>
              <w:pStyle w:val="ConsPlusNormal"/>
            </w:pPr>
            <w:r>
              <w:t>Троянская война</w:t>
            </w:r>
          </w:p>
        </w:tc>
      </w:tr>
      <w:tr w:rsidR="00B60882" w:rsidRPr="00B60882" w:rsidTr="00B60882">
        <w:tc>
          <w:tcPr>
            <w:tcW w:w="1142" w:type="dxa"/>
          </w:tcPr>
          <w:p w:rsidR="00B60882" w:rsidRDefault="00B60882" w:rsidP="00B60882">
            <w:pPr>
              <w:pStyle w:val="ConsPlusNormal"/>
            </w:pPr>
            <w:r>
              <w:t>Урок 30</w:t>
            </w:r>
          </w:p>
        </w:tc>
        <w:tc>
          <w:tcPr>
            <w:tcW w:w="7880" w:type="dxa"/>
          </w:tcPr>
          <w:p w:rsidR="00B60882" w:rsidRDefault="00B60882" w:rsidP="00B60882">
            <w:pPr>
              <w:pStyle w:val="ConsPlusNormal"/>
            </w:pPr>
            <w:r>
              <w:t>Поэмы Гомера "Илиада" и "Одиссея"</w:t>
            </w:r>
          </w:p>
        </w:tc>
      </w:tr>
      <w:tr w:rsidR="00B60882" w:rsidRPr="00B60882" w:rsidTr="00B60882">
        <w:tc>
          <w:tcPr>
            <w:tcW w:w="1142" w:type="dxa"/>
          </w:tcPr>
          <w:p w:rsidR="00B60882" w:rsidRDefault="00B60882" w:rsidP="00B60882">
            <w:pPr>
              <w:pStyle w:val="ConsPlusNormal"/>
            </w:pPr>
            <w:r>
              <w:t>Урок 31</w:t>
            </w:r>
          </w:p>
        </w:tc>
        <w:tc>
          <w:tcPr>
            <w:tcW w:w="7880" w:type="dxa"/>
          </w:tcPr>
          <w:p w:rsidR="00B60882" w:rsidRDefault="00B60882" w:rsidP="00B60882">
            <w:pPr>
              <w:pStyle w:val="ConsPlusNormal"/>
            </w:pPr>
            <w:r>
              <w:t>Подъем хозяйственной жизни греческих полисов после "темных веков"</w:t>
            </w:r>
          </w:p>
        </w:tc>
      </w:tr>
      <w:tr w:rsidR="00B60882" w:rsidTr="00B60882">
        <w:tc>
          <w:tcPr>
            <w:tcW w:w="1142" w:type="dxa"/>
          </w:tcPr>
          <w:p w:rsidR="00B60882" w:rsidRDefault="00B60882" w:rsidP="00B60882">
            <w:pPr>
              <w:pStyle w:val="ConsPlusNormal"/>
            </w:pPr>
            <w:r>
              <w:t>Урок 32</w:t>
            </w:r>
          </w:p>
        </w:tc>
        <w:tc>
          <w:tcPr>
            <w:tcW w:w="7880" w:type="dxa"/>
          </w:tcPr>
          <w:p w:rsidR="00B60882" w:rsidRDefault="00B60882" w:rsidP="00B60882">
            <w:pPr>
              <w:pStyle w:val="ConsPlusNormal"/>
            </w:pPr>
            <w:r>
              <w:t>Образование городов-государств</w:t>
            </w:r>
          </w:p>
        </w:tc>
      </w:tr>
      <w:tr w:rsidR="00B60882" w:rsidTr="00B60882">
        <w:tc>
          <w:tcPr>
            <w:tcW w:w="1142" w:type="dxa"/>
          </w:tcPr>
          <w:p w:rsidR="00B60882" w:rsidRDefault="00B60882" w:rsidP="00B60882">
            <w:pPr>
              <w:pStyle w:val="ConsPlusNormal"/>
            </w:pPr>
            <w:r>
              <w:t>Урок 33</w:t>
            </w:r>
          </w:p>
        </w:tc>
        <w:tc>
          <w:tcPr>
            <w:tcW w:w="7880" w:type="dxa"/>
          </w:tcPr>
          <w:p w:rsidR="00B60882" w:rsidRDefault="00B60882" w:rsidP="00B60882">
            <w:pPr>
              <w:pStyle w:val="ConsPlusNormal"/>
            </w:pPr>
            <w:r>
              <w:t>Великая греческая колонизация</w:t>
            </w:r>
          </w:p>
        </w:tc>
      </w:tr>
      <w:tr w:rsidR="00B60882" w:rsidTr="00B60882">
        <w:tc>
          <w:tcPr>
            <w:tcW w:w="1142" w:type="dxa"/>
          </w:tcPr>
          <w:p w:rsidR="00B60882" w:rsidRDefault="00B60882" w:rsidP="00B60882">
            <w:pPr>
              <w:pStyle w:val="ConsPlusNormal"/>
            </w:pPr>
            <w:r>
              <w:t>Урок 34</w:t>
            </w:r>
          </w:p>
        </w:tc>
        <w:tc>
          <w:tcPr>
            <w:tcW w:w="7880" w:type="dxa"/>
          </w:tcPr>
          <w:p w:rsidR="00B60882" w:rsidRDefault="00B60882" w:rsidP="00B60882">
            <w:pPr>
              <w:pStyle w:val="ConsPlusNormal"/>
            </w:pPr>
            <w:r>
              <w:t>Афины: утверждение демократии</w:t>
            </w:r>
          </w:p>
        </w:tc>
      </w:tr>
      <w:tr w:rsidR="00B60882" w:rsidRPr="00B60882" w:rsidTr="00B60882">
        <w:tc>
          <w:tcPr>
            <w:tcW w:w="1142" w:type="dxa"/>
          </w:tcPr>
          <w:p w:rsidR="00B60882" w:rsidRDefault="00B60882" w:rsidP="00B60882">
            <w:pPr>
              <w:pStyle w:val="ConsPlusNormal"/>
            </w:pPr>
            <w:r>
              <w:t>Урок 35</w:t>
            </w:r>
          </w:p>
        </w:tc>
        <w:tc>
          <w:tcPr>
            <w:tcW w:w="7880" w:type="dxa"/>
          </w:tcPr>
          <w:p w:rsidR="00B60882" w:rsidRDefault="00B60882" w:rsidP="00B60882">
            <w:pPr>
              <w:pStyle w:val="ConsPlusNormal"/>
            </w:pPr>
            <w:r>
              <w:t>Спарта: основные группы населения, общественное устройство</w:t>
            </w:r>
          </w:p>
        </w:tc>
      </w:tr>
      <w:tr w:rsidR="00B60882" w:rsidTr="00B60882">
        <w:tc>
          <w:tcPr>
            <w:tcW w:w="1142" w:type="dxa"/>
          </w:tcPr>
          <w:p w:rsidR="00B60882" w:rsidRDefault="00B60882" w:rsidP="00B60882">
            <w:pPr>
              <w:pStyle w:val="ConsPlusNormal"/>
            </w:pPr>
            <w:r>
              <w:t>Урок 36</w:t>
            </w:r>
          </w:p>
        </w:tc>
        <w:tc>
          <w:tcPr>
            <w:tcW w:w="7880" w:type="dxa"/>
          </w:tcPr>
          <w:p w:rsidR="00B60882" w:rsidRDefault="00B60882" w:rsidP="00B60882">
            <w:pPr>
              <w:pStyle w:val="ConsPlusNormal"/>
            </w:pPr>
            <w:r>
              <w:t>Греко-персидские войны</w:t>
            </w:r>
          </w:p>
        </w:tc>
      </w:tr>
      <w:tr w:rsidR="00B60882" w:rsidRPr="00B60882" w:rsidTr="00B60882">
        <w:tc>
          <w:tcPr>
            <w:tcW w:w="1142" w:type="dxa"/>
          </w:tcPr>
          <w:p w:rsidR="00B60882" w:rsidRDefault="00B60882" w:rsidP="00B60882">
            <w:pPr>
              <w:pStyle w:val="ConsPlusNormal"/>
            </w:pPr>
            <w:r>
              <w:t>Урок 37</w:t>
            </w:r>
          </w:p>
        </w:tc>
        <w:tc>
          <w:tcPr>
            <w:tcW w:w="7880" w:type="dxa"/>
          </w:tcPr>
          <w:p w:rsidR="00B60882" w:rsidRDefault="00B60882" w:rsidP="00B60882">
            <w:pPr>
              <w:pStyle w:val="ConsPlusNormal"/>
            </w:pPr>
            <w:r>
              <w:t>Крупные сражения греко-персидских войн и их итоги</w:t>
            </w:r>
          </w:p>
        </w:tc>
      </w:tr>
      <w:tr w:rsidR="00B60882" w:rsidTr="00B60882">
        <w:tc>
          <w:tcPr>
            <w:tcW w:w="1142" w:type="dxa"/>
          </w:tcPr>
          <w:p w:rsidR="00B60882" w:rsidRDefault="00B60882" w:rsidP="00B60882">
            <w:pPr>
              <w:pStyle w:val="ConsPlusNormal"/>
            </w:pPr>
            <w:r>
              <w:t>Урок 38</w:t>
            </w:r>
          </w:p>
        </w:tc>
        <w:tc>
          <w:tcPr>
            <w:tcW w:w="7880" w:type="dxa"/>
          </w:tcPr>
          <w:p w:rsidR="00B60882" w:rsidRDefault="00B60882" w:rsidP="00B60882">
            <w:pPr>
              <w:pStyle w:val="ConsPlusNormal"/>
            </w:pPr>
            <w:r>
              <w:t>Расцвет Афинского государства</w:t>
            </w:r>
          </w:p>
        </w:tc>
      </w:tr>
      <w:tr w:rsidR="00B60882" w:rsidRPr="00B60882" w:rsidTr="00B60882">
        <w:tc>
          <w:tcPr>
            <w:tcW w:w="1142" w:type="dxa"/>
          </w:tcPr>
          <w:p w:rsidR="00B60882" w:rsidRDefault="00B60882" w:rsidP="00B60882">
            <w:pPr>
              <w:pStyle w:val="ConsPlusNormal"/>
            </w:pPr>
            <w:r>
              <w:lastRenderedPageBreak/>
              <w:t>Урок 39</w:t>
            </w:r>
          </w:p>
        </w:tc>
        <w:tc>
          <w:tcPr>
            <w:tcW w:w="7880" w:type="dxa"/>
          </w:tcPr>
          <w:p w:rsidR="00B60882" w:rsidRDefault="00B60882" w:rsidP="00B60882">
            <w:pPr>
              <w:pStyle w:val="ConsPlusNormal"/>
            </w:pPr>
            <w:r>
              <w:t>Хозяйственная жизнь в древнегреческом обществе</w:t>
            </w:r>
          </w:p>
        </w:tc>
      </w:tr>
      <w:tr w:rsidR="00B60882" w:rsidTr="00B60882">
        <w:tc>
          <w:tcPr>
            <w:tcW w:w="1142" w:type="dxa"/>
          </w:tcPr>
          <w:p w:rsidR="00B60882" w:rsidRDefault="00B60882" w:rsidP="00B60882">
            <w:pPr>
              <w:pStyle w:val="ConsPlusNormal"/>
            </w:pPr>
            <w:r>
              <w:t>Урок 40</w:t>
            </w:r>
          </w:p>
        </w:tc>
        <w:tc>
          <w:tcPr>
            <w:tcW w:w="7880" w:type="dxa"/>
          </w:tcPr>
          <w:p w:rsidR="00B60882" w:rsidRDefault="00B60882" w:rsidP="00B60882">
            <w:pPr>
              <w:pStyle w:val="ConsPlusNormal"/>
            </w:pPr>
            <w:r>
              <w:t>Пелопоннесская война</w:t>
            </w:r>
          </w:p>
        </w:tc>
      </w:tr>
      <w:tr w:rsidR="00B60882" w:rsidTr="00B60882">
        <w:tc>
          <w:tcPr>
            <w:tcW w:w="1142" w:type="dxa"/>
          </w:tcPr>
          <w:p w:rsidR="00B60882" w:rsidRDefault="00B60882" w:rsidP="00B60882">
            <w:pPr>
              <w:pStyle w:val="ConsPlusNormal"/>
            </w:pPr>
            <w:r>
              <w:t>Урок 41</w:t>
            </w:r>
          </w:p>
        </w:tc>
        <w:tc>
          <w:tcPr>
            <w:tcW w:w="7880" w:type="dxa"/>
          </w:tcPr>
          <w:p w:rsidR="00B60882" w:rsidRDefault="00B60882" w:rsidP="00B60882">
            <w:pPr>
              <w:pStyle w:val="ConsPlusNormal"/>
            </w:pPr>
            <w:r>
              <w:t>Религия древних греков</w:t>
            </w:r>
          </w:p>
        </w:tc>
      </w:tr>
      <w:tr w:rsidR="00B60882" w:rsidRPr="00B60882" w:rsidTr="00B60882">
        <w:tc>
          <w:tcPr>
            <w:tcW w:w="1142" w:type="dxa"/>
          </w:tcPr>
          <w:p w:rsidR="00B60882" w:rsidRDefault="00B60882" w:rsidP="00B60882">
            <w:pPr>
              <w:pStyle w:val="ConsPlusNormal"/>
            </w:pPr>
            <w:r>
              <w:t>Урок 42</w:t>
            </w:r>
          </w:p>
        </w:tc>
        <w:tc>
          <w:tcPr>
            <w:tcW w:w="7880" w:type="dxa"/>
          </w:tcPr>
          <w:p w:rsidR="00B60882" w:rsidRDefault="00B60882" w:rsidP="00B60882">
            <w:pPr>
              <w:pStyle w:val="ConsPlusNormal"/>
            </w:pPr>
            <w:r>
              <w:t>Образование и наука в Древней Греции</w:t>
            </w:r>
          </w:p>
        </w:tc>
      </w:tr>
      <w:tr w:rsidR="00B60882" w:rsidRPr="00B60882" w:rsidTr="00B60882">
        <w:tc>
          <w:tcPr>
            <w:tcW w:w="1142" w:type="dxa"/>
          </w:tcPr>
          <w:p w:rsidR="00B60882" w:rsidRDefault="00B60882" w:rsidP="00B60882">
            <w:pPr>
              <w:pStyle w:val="ConsPlusNormal"/>
            </w:pPr>
            <w:r>
              <w:t>Урок 43</w:t>
            </w:r>
          </w:p>
        </w:tc>
        <w:tc>
          <w:tcPr>
            <w:tcW w:w="7880" w:type="dxa"/>
          </w:tcPr>
          <w:p w:rsidR="00B60882" w:rsidRDefault="00B60882" w:rsidP="00B60882">
            <w:pPr>
              <w:pStyle w:val="ConsPlusNormal"/>
            </w:pPr>
            <w:r>
              <w:t>Искусство и досуг в Древней Греции</w:t>
            </w:r>
          </w:p>
        </w:tc>
      </w:tr>
      <w:tr w:rsidR="00B60882" w:rsidRPr="00B60882" w:rsidTr="00B60882">
        <w:tc>
          <w:tcPr>
            <w:tcW w:w="1142" w:type="dxa"/>
            <w:vAlign w:val="center"/>
          </w:tcPr>
          <w:p w:rsidR="00B60882" w:rsidRDefault="00B60882" w:rsidP="00B60882">
            <w:pPr>
              <w:pStyle w:val="ConsPlusNormal"/>
            </w:pPr>
            <w:r>
              <w:t>Урок 44</w:t>
            </w:r>
          </w:p>
        </w:tc>
        <w:tc>
          <w:tcPr>
            <w:tcW w:w="7880" w:type="dxa"/>
          </w:tcPr>
          <w:p w:rsidR="00B60882" w:rsidRDefault="00B60882" w:rsidP="00B60882">
            <w:pPr>
              <w:pStyle w:val="ConsPlusNormal"/>
            </w:pPr>
            <w:r>
              <w:t>Возвышение Македонии. Александр Македонский и его завоевания на Востоке</w:t>
            </w:r>
          </w:p>
        </w:tc>
      </w:tr>
      <w:tr w:rsidR="00B60882" w:rsidTr="00B60882">
        <w:tc>
          <w:tcPr>
            <w:tcW w:w="1142" w:type="dxa"/>
          </w:tcPr>
          <w:p w:rsidR="00B60882" w:rsidRDefault="00B60882" w:rsidP="00B60882">
            <w:pPr>
              <w:pStyle w:val="ConsPlusNormal"/>
            </w:pPr>
            <w:r>
              <w:t>Урок 45</w:t>
            </w:r>
          </w:p>
        </w:tc>
        <w:tc>
          <w:tcPr>
            <w:tcW w:w="7880" w:type="dxa"/>
          </w:tcPr>
          <w:p w:rsidR="00B60882" w:rsidRDefault="00B60882" w:rsidP="00B60882">
            <w:pPr>
              <w:pStyle w:val="ConsPlusNormal"/>
            </w:pPr>
            <w:r>
              <w:t>Эллинистические государства Востока</w:t>
            </w:r>
          </w:p>
        </w:tc>
      </w:tr>
      <w:tr w:rsidR="00B60882" w:rsidTr="00B60882">
        <w:tc>
          <w:tcPr>
            <w:tcW w:w="1142" w:type="dxa"/>
            <w:vAlign w:val="center"/>
          </w:tcPr>
          <w:p w:rsidR="00B60882" w:rsidRDefault="00B60882" w:rsidP="00B60882">
            <w:pPr>
              <w:pStyle w:val="ConsPlusNormal"/>
            </w:pPr>
            <w:r>
              <w:t>Урок 46</w:t>
            </w:r>
          </w:p>
        </w:tc>
        <w:tc>
          <w:tcPr>
            <w:tcW w:w="7880" w:type="dxa"/>
          </w:tcPr>
          <w:p w:rsidR="00B60882" w:rsidRDefault="00B60882" w:rsidP="00B60882">
            <w:pPr>
              <w:pStyle w:val="ConsPlusNormal"/>
            </w:pPr>
            <w:r>
              <w:t>Урок повторения, обобщения и контроля по теме "Древняя Греция. Эллинизм"</w:t>
            </w:r>
          </w:p>
        </w:tc>
      </w:tr>
      <w:tr w:rsidR="00B60882" w:rsidRPr="00B60882" w:rsidTr="00B60882">
        <w:tc>
          <w:tcPr>
            <w:tcW w:w="1142" w:type="dxa"/>
          </w:tcPr>
          <w:p w:rsidR="00B60882" w:rsidRDefault="00B60882" w:rsidP="00B60882">
            <w:pPr>
              <w:pStyle w:val="ConsPlusNormal"/>
            </w:pPr>
            <w:r>
              <w:t>Урок 47</w:t>
            </w:r>
          </w:p>
        </w:tc>
        <w:tc>
          <w:tcPr>
            <w:tcW w:w="7880" w:type="dxa"/>
          </w:tcPr>
          <w:p w:rsidR="00B60882" w:rsidRDefault="00B60882" w:rsidP="00B60882">
            <w:pPr>
              <w:pStyle w:val="ConsPlusNormal"/>
            </w:pPr>
            <w:r>
              <w:t>Природа и население Апеннинского полуострова в древности</w:t>
            </w:r>
          </w:p>
        </w:tc>
      </w:tr>
      <w:tr w:rsidR="00B60882" w:rsidTr="00B60882">
        <w:tc>
          <w:tcPr>
            <w:tcW w:w="1142" w:type="dxa"/>
          </w:tcPr>
          <w:p w:rsidR="00B60882" w:rsidRDefault="00B60882" w:rsidP="00B60882">
            <w:pPr>
              <w:pStyle w:val="ConsPlusNormal"/>
            </w:pPr>
            <w:r>
              <w:t>Урок 48</w:t>
            </w:r>
          </w:p>
        </w:tc>
        <w:tc>
          <w:tcPr>
            <w:tcW w:w="7880" w:type="dxa"/>
          </w:tcPr>
          <w:p w:rsidR="00B60882" w:rsidRDefault="00B60882" w:rsidP="00B60882">
            <w:pPr>
              <w:pStyle w:val="ConsPlusNormal"/>
            </w:pPr>
            <w:r>
              <w:t>Республика римских граждан</w:t>
            </w:r>
          </w:p>
        </w:tc>
      </w:tr>
      <w:tr w:rsidR="00B60882" w:rsidTr="00B60882">
        <w:tc>
          <w:tcPr>
            <w:tcW w:w="1142" w:type="dxa"/>
          </w:tcPr>
          <w:p w:rsidR="00B60882" w:rsidRDefault="00B60882" w:rsidP="00B60882">
            <w:pPr>
              <w:pStyle w:val="ConsPlusNormal"/>
            </w:pPr>
            <w:r>
              <w:t>Урок 49</w:t>
            </w:r>
          </w:p>
        </w:tc>
        <w:tc>
          <w:tcPr>
            <w:tcW w:w="7880" w:type="dxa"/>
          </w:tcPr>
          <w:p w:rsidR="00B60882" w:rsidRDefault="00B60882" w:rsidP="00B60882">
            <w:pPr>
              <w:pStyle w:val="ConsPlusNormal"/>
            </w:pPr>
            <w:r>
              <w:t>Верования древних римлян</w:t>
            </w:r>
          </w:p>
        </w:tc>
      </w:tr>
      <w:tr w:rsidR="00B60882" w:rsidTr="00B60882">
        <w:tc>
          <w:tcPr>
            <w:tcW w:w="1142" w:type="dxa"/>
          </w:tcPr>
          <w:p w:rsidR="00B60882" w:rsidRDefault="00B60882" w:rsidP="00B60882">
            <w:pPr>
              <w:pStyle w:val="ConsPlusNormal"/>
            </w:pPr>
            <w:r>
              <w:t>Урок 50</w:t>
            </w:r>
          </w:p>
        </w:tc>
        <w:tc>
          <w:tcPr>
            <w:tcW w:w="7880" w:type="dxa"/>
          </w:tcPr>
          <w:p w:rsidR="00B60882" w:rsidRDefault="00B60882" w:rsidP="00B60882">
            <w:pPr>
              <w:pStyle w:val="ConsPlusNormal"/>
            </w:pPr>
            <w:r>
              <w:t>Войны Рима с Карфагеном</w:t>
            </w:r>
          </w:p>
        </w:tc>
      </w:tr>
      <w:tr w:rsidR="00B60882" w:rsidTr="00B60882">
        <w:tc>
          <w:tcPr>
            <w:tcW w:w="1142" w:type="dxa"/>
          </w:tcPr>
          <w:p w:rsidR="00B60882" w:rsidRDefault="00B60882" w:rsidP="00B60882">
            <w:pPr>
              <w:pStyle w:val="ConsPlusNormal"/>
            </w:pPr>
            <w:r>
              <w:t>Урок 51</w:t>
            </w:r>
          </w:p>
        </w:tc>
        <w:tc>
          <w:tcPr>
            <w:tcW w:w="7880" w:type="dxa"/>
          </w:tcPr>
          <w:p w:rsidR="00B60882" w:rsidRDefault="00B60882" w:rsidP="00B60882">
            <w:pPr>
              <w:pStyle w:val="ConsPlusNormal"/>
            </w:pPr>
            <w:r>
              <w:t>Ганнибал; битва при Каннах</w:t>
            </w:r>
          </w:p>
        </w:tc>
      </w:tr>
      <w:tr w:rsidR="00B60882" w:rsidTr="00B60882">
        <w:tc>
          <w:tcPr>
            <w:tcW w:w="1142" w:type="dxa"/>
          </w:tcPr>
          <w:p w:rsidR="00B60882" w:rsidRDefault="00B60882" w:rsidP="00B60882">
            <w:pPr>
              <w:pStyle w:val="ConsPlusNormal"/>
            </w:pPr>
            <w:r>
              <w:t>Урок 52</w:t>
            </w:r>
          </w:p>
        </w:tc>
        <w:tc>
          <w:tcPr>
            <w:tcW w:w="7880" w:type="dxa"/>
          </w:tcPr>
          <w:p w:rsidR="00B60882" w:rsidRDefault="00B60882" w:rsidP="00B60882">
            <w:pPr>
              <w:pStyle w:val="ConsPlusNormal"/>
            </w:pPr>
            <w:r>
              <w:t>Установление господства Рима в Средиземноморье. Римские провинции</w:t>
            </w:r>
          </w:p>
        </w:tc>
      </w:tr>
      <w:tr w:rsidR="00B60882" w:rsidRPr="00B60882" w:rsidTr="00B60882">
        <w:tc>
          <w:tcPr>
            <w:tcW w:w="1142" w:type="dxa"/>
          </w:tcPr>
          <w:p w:rsidR="00B60882" w:rsidRDefault="00B60882" w:rsidP="00B60882">
            <w:pPr>
              <w:pStyle w:val="ConsPlusNormal"/>
            </w:pPr>
            <w:r>
              <w:t>Урок 53</w:t>
            </w:r>
          </w:p>
        </w:tc>
        <w:tc>
          <w:tcPr>
            <w:tcW w:w="7880" w:type="dxa"/>
          </w:tcPr>
          <w:p w:rsidR="00B60882" w:rsidRDefault="00B60882" w:rsidP="00B60882">
            <w:pPr>
              <w:pStyle w:val="ConsPlusNormal"/>
            </w:pPr>
            <w:r>
              <w:t>Социально-экономическое развитие поздней Римской республики</w:t>
            </w:r>
          </w:p>
        </w:tc>
      </w:tr>
      <w:tr w:rsidR="00B60882" w:rsidRPr="00B60882" w:rsidTr="00B60882">
        <w:tc>
          <w:tcPr>
            <w:tcW w:w="1142" w:type="dxa"/>
          </w:tcPr>
          <w:p w:rsidR="00B60882" w:rsidRDefault="00B60882" w:rsidP="00B60882">
            <w:pPr>
              <w:pStyle w:val="ConsPlusNormal"/>
            </w:pPr>
            <w:r>
              <w:t>Урок 54</w:t>
            </w:r>
          </w:p>
        </w:tc>
        <w:tc>
          <w:tcPr>
            <w:tcW w:w="7880" w:type="dxa"/>
          </w:tcPr>
          <w:p w:rsidR="00B60882" w:rsidRDefault="00B60882" w:rsidP="00B60882">
            <w:pPr>
              <w:pStyle w:val="ConsPlusNormal"/>
            </w:pPr>
            <w:r>
              <w:t>Реформы Гракхов: проекты реформ, мероприятия, итоги</w:t>
            </w:r>
          </w:p>
        </w:tc>
      </w:tr>
      <w:tr w:rsidR="00B60882" w:rsidRPr="00B60882" w:rsidTr="00B60882">
        <w:tc>
          <w:tcPr>
            <w:tcW w:w="1142" w:type="dxa"/>
          </w:tcPr>
          <w:p w:rsidR="00B60882" w:rsidRDefault="00B60882" w:rsidP="00B60882">
            <w:pPr>
              <w:pStyle w:val="ConsPlusNormal"/>
            </w:pPr>
            <w:r>
              <w:lastRenderedPageBreak/>
              <w:t>Урок 55</w:t>
            </w:r>
          </w:p>
        </w:tc>
        <w:tc>
          <w:tcPr>
            <w:tcW w:w="7880" w:type="dxa"/>
          </w:tcPr>
          <w:p w:rsidR="00B60882" w:rsidRDefault="00B60882" w:rsidP="00B60882">
            <w:pPr>
              <w:pStyle w:val="ConsPlusNormal"/>
            </w:pPr>
            <w:r>
              <w:t>Гражданская война и установление диктатуры Суллы</w:t>
            </w:r>
          </w:p>
        </w:tc>
      </w:tr>
      <w:tr w:rsidR="00B60882" w:rsidRPr="00B60882" w:rsidTr="00B60882">
        <w:tc>
          <w:tcPr>
            <w:tcW w:w="1142" w:type="dxa"/>
          </w:tcPr>
          <w:p w:rsidR="00B60882" w:rsidRDefault="00B60882" w:rsidP="00B60882">
            <w:pPr>
              <w:pStyle w:val="ConsPlusNormal"/>
            </w:pPr>
            <w:r>
              <w:t>Урок 56</w:t>
            </w:r>
          </w:p>
        </w:tc>
        <w:tc>
          <w:tcPr>
            <w:tcW w:w="7880" w:type="dxa"/>
          </w:tcPr>
          <w:p w:rsidR="00B60882" w:rsidRDefault="00B60882" w:rsidP="00B60882">
            <w:pPr>
              <w:pStyle w:val="ConsPlusNormal"/>
            </w:pPr>
            <w:r>
              <w:t>Гай Юлий Цезарь: путь к власти, диктатура</w:t>
            </w:r>
          </w:p>
        </w:tc>
      </w:tr>
      <w:tr w:rsidR="00B60882" w:rsidRPr="00B60882" w:rsidTr="00B60882">
        <w:tc>
          <w:tcPr>
            <w:tcW w:w="1142" w:type="dxa"/>
            <w:vAlign w:val="center"/>
          </w:tcPr>
          <w:p w:rsidR="00B60882" w:rsidRDefault="00B60882" w:rsidP="00B60882">
            <w:pPr>
              <w:pStyle w:val="ConsPlusNormal"/>
            </w:pPr>
            <w:r>
              <w:t>Урок 57</w:t>
            </w:r>
          </w:p>
        </w:tc>
        <w:tc>
          <w:tcPr>
            <w:tcW w:w="7880" w:type="dxa"/>
          </w:tcPr>
          <w:p w:rsidR="00B60882" w:rsidRDefault="00B60882" w:rsidP="00B60882">
            <w:pPr>
              <w:pStyle w:val="ConsPlusNormal"/>
            </w:pPr>
            <w:r>
              <w:t>Борьба между наследниками Цезаря. Установление императорской власти</w:t>
            </w:r>
          </w:p>
        </w:tc>
      </w:tr>
      <w:tr w:rsidR="00B60882" w:rsidTr="00B60882">
        <w:tc>
          <w:tcPr>
            <w:tcW w:w="1142" w:type="dxa"/>
          </w:tcPr>
          <w:p w:rsidR="00B60882" w:rsidRDefault="00B60882" w:rsidP="00B60882">
            <w:pPr>
              <w:pStyle w:val="ConsPlusNormal"/>
            </w:pPr>
            <w:r>
              <w:t>Урок 58</w:t>
            </w:r>
          </w:p>
        </w:tc>
        <w:tc>
          <w:tcPr>
            <w:tcW w:w="7880" w:type="dxa"/>
          </w:tcPr>
          <w:p w:rsidR="00B60882" w:rsidRDefault="00B60882" w:rsidP="00B60882">
            <w:pPr>
              <w:pStyle w:val="ConsPlusNormal"/>
            </w:pPr>
            <w:r>
              <w:t>Контрольная работа</w:t>
            </w:r>
          </w:p>
        </w:tc>
      </w:tr>
      <w:tr w:rsidR="00B60882" w:rsidRPr="00B60882" w:rsidTr="00B60882">
        <w:tc>
          <w:tcPr>
            <w:tcW w:w="1142" w:type="dxa"/>
          </w:tcPr>
          <w:p w:rsidR="00B60882" w:rsidRDefault="00B60882" w:rsidP="00B60882">
            <w:pPr>
              <w:pStyle w:val="ConsPlusNormal"/>
            </w:pPr>
            <w:r>
              <w:t>Урок 59</w:t>
            </w:r>
          </w:p>
        </w:tc>
        <w:tc>
          <w:tcPr>
            <w:tcW w:w="7880" w:type="dxa"/>
          </w:tcPr>
          <w:p w:rsidR="00B60882" w:rsidRDefault="00B60882" w:rsidP="00B60882">
            <w:pPr>
              <w:pStyle w:val="ConsPlusNormal"/>
            </w:pPr>
            <w:r>
              <w:t>Императоры Рима: завоеватели и правители</w:t>
            </w:r>
          </w:p>
        </w:tc>
      </w:tr>
      <w:tr w:rsidR="00B60882" w:rsidTr="00B60882">
        <w:tc>
          <w:tcPr>
            <w:tcW w:w="1142" w:type="dxa"/>
          </w:tcPr>
          <w:p w:rsidR="00B60882" w:rsidRDefault="00B60882" w:rsidP="00B60882">
            <w:pPr>
              <w:pStyle w:val="ConsPlusNormal"/>
            </w:pPr>
            <w:r>
              <w:t>Урок 60</w:t>
            </w:r>
          </w:p>
        </w:tc>
        <w:tc>
          <w:tcPr>
            <w:tcW w:w="7880" w:type="dxa"/>
          </w:tcPr>
          <w:p w:rsidR="00B60882" w:rsidRDefault="00B60882" w:rsidP="00B60882">
            <w:pPr>
              <w:pStyle w:val="ConsPlusNormal"/>
            </w:pPr>
            <w:r>
              <w:t>Римская империя: территория, управление</w:t>
            </w:r>
          </w:p>
        </w:tc>
      </w:tr>
      <w:tr w:rsidR="00B60882" w:rsidTr="00B60882">
        <w:tc>
          <w:tcPr>
            <w:tcW w:w="1142" w:type="dxa"/>
          </w:tcPr>
          <w:p w:rsidR="00B60882" w:rsidRDefault="00B60882" w:rsidP="00B60882">
            <w:pPr>
              <w:pStyle w:val="ConsPlusNormal"/>
            </w:pPr>
            <w:r>
              <w:t>Урок 61</w:t>
            </w:r>
          </w:p>
        </w:tc>
        <w:tc>
          <w:tcPr>
            <w:tcW w:w="7880" w:type="dxa"/>
          </w:tcPr>
          <w:p w:rsidR="00B60882" w:rsidRDefault="00B60882" w:rsidP="00B60882">
            <w:pPr>
              <w:pStyle w:val="ConsPlusNormal"/>
            </w:pPr>
            <w:r>
              <w:t>Возникновение и распространение христианства</w:t>
            </w:r>
          </w:p>
        </w:tc>
      </w:tr>
      <w:tr w:rsidR="00B60882" w:rsidRPr="00B60882" w:rsidTr="00B60882">
        <w:tc>
          <w:tcPr>
            <w:tcW w:w="1142" w:type="dxa"/>
          </w:tcPr>
          <w:p w:rsidR="00B60882" w:rsidRDefault="00B60882" w:rsidP="00B60882">
            <w:pPr>
              <w:pStyle w:val="ConsPlusNormal"/>
            </w:pPr>
            <w:r>
              <w:t>Урок 62</w:t>
            </w:r>
          </w:p>
        </w:tc>
        <w:tc>
          <w:tcPr>
            <w:tcW w:w="7880" w:type="dxa"/>
          </w:tcPr>
          <w:p w:rsidR="00B60882" w:rsidRDefault="00B60882" w:rsidP="00B60882">
            <w:pPr>
              <w:pStyle w:val="ConsPlusNormal"/>
            </w:pPr>
            <w:r>
              <w:t>Император Константин I, перенос столицы в Константинополь</w:t>
            </w:r>
          </w:p>
        </w:tc>
      </w:tr>
      <w:tr w:rsidR="00B60882" w:rsidRPr="00B60882" w:rsidTr="00B60882">
        <w:tc>
          <w:tcPr>
            <w:tcW w:w="1142" w:type="dxa"/>
          </w:tcPr>
          <w:p w:rsidR="00B60882" w:rsidRDefault="00B60882" w:rsidP="00B60882">
            <w:pPr>
              <w:pStyle w:val="ConsPlusNormal"/>
            </w:pPr>
            <w:r>
              <w:t>Урок 63</w:t>
            </w:r>
          </w:p>
        </w:tc>
        <w:tc>
          <w:tcPr>
            <w:tcW w:w="7880" w:type="dxa"/>
          </w:tcPr>
          <w:p w:rsidR="00B60882" w:rsidRDefault="00B60882" w:rsidP="00B60882">
            <w:pPr>
              <w:pStyle w:val="ConsPlusNormal"/>
            </w:pPr>
            <w:r>
              <w:t>Начало Великого переселения народов. Рим и варвары</w:t>
            </w:r>
          </w:p>
        </w:tc>
      </w:tr>
      <w:tr w:rsidR="00B60882" w:rsidRPr="00B60882" w:rsidTr="00B60882">
        <w:tc>
          <w:tcPr>
            <w:tcW w:w="1142" w:type="dxa"/>
          </w:tcPr>
          <w:p w:rsidR="00B60882" w:rsidRDefault="00B60882" w:rsidP="00B60882">
            <w:pPr>
              <w:pStyle w:val="ConsPlusNormal"/>
            </w:pPr>
            <w:r>
              <w:t>Урок 64</w:t>
            </w:r>
          </w:p>
        </w:tc>
        <w:tc>
          <w:tcPr>
            <w:tcW w:w="7880" w:type="dxa"/>
          </w:tcPr>
          <w:p w:rsidR="00B60882" w:rsidRDefault="00B60882" w:rsidP="00B60882">
            <w:pPr>
              <w:pStyle w:val="ConsPlusNormal"/>
            </w:pPr>
            <w:r>
              <w:t>Римская литература, золотой век поэзии</w:t>
            </w:r>
          </w:p>
        </w:tc>
      </w:tr>
      <w:tr w:rsidR="00B60882" w:rsidRPr="00B60882" w:rsidTr="00B60882">
        <w:tc>
          <w:tcPr>
            <w:tcW w:w="1142" w:type="dxa"/>
          </w:tcPr>
          <w:p w:rsidR="00B60882" w:rsidRDefault="00B60882" w:rsidP="00B60882">
            <w:pPr>
              <w:pStyle w:val="ConsPlusNormal"/>
            </w:pPr>
            <w:r>
              <w:t>Урок 65</w:t>
            </w:r>
          </w:p>
        </w:tc>
        <w:tc>
          <w:tcPr>
            <w:tcW w:w="7880" w:type="dxa"/>
          </w:tcPr>
          <w:p w:rsidR="00B60882" w:rsidRDefault="00B60882" w:rsidP="00B60882">
            <w:pPr>
              <w:pStyle w:val="ConsPlusNormal"/>
            </w:pPr>
            <w:r>
              <w:t>Развитие наук и искусства в Древнем Риме</w:t>
            </w:r>
          </w:p>
        </w:tc>
      </w:tr>
      <w:tr w:rsidR="00B60882" w:rsidRPr="00B60882" w:rsidTr="00B60882">
        <w:tc>
          <w:tcPr>
            <w:tcW w:w="1142" w:type="dxa"/>
          </w:tcPr>
          <w:p w:rsidR="00B60882" w:rsidRDefault="00B60882" w:rsidP="00B60882">
            <w:pPr>
              <w:pStyle w:val="ConsPlusNormal"/>
            </w:pPr>
            <w:r>
              <w:t>Урок 66</w:t>
            </w:r>
          </w:p>
        </w:tc>
        <w:tc>
          <w:tcPr>
            <w:tcW w:w="7880" w:type="dxa"/>
          </w:tcPr>
          <w:p w:rsidR="00B60882" w:rsidRDefault="00B60882" w:rsidP="00B60882">
            <w:pPr>
              <w:pStyle w:val="ConsPlusNormal"/>
            </w:pPr>
            <w:r>
              <w:t>Урок повторения, обобщения и контроля по теме "Древний Рим"</w:t>
            </w:r>
          </w:p>
        </w:tc>
      </w:tr>
      <w:tr w:rsidR="00B60882" w:rsidRPr="00B60882" w:rsidTr="00B60882">
        <w:tc>
          <w:tcPr>
            <w:tcW w:w="1142" w:type="dxa"/>
          </w:tcPr>
          <w:p w:rsidR="00B60882" w:rsidRDefault="00B60882" w:rsidP="00B60882">
            <w:pPr>
              <w:pStyle w:val="ConsPlusNormal"/>
            </w:pPr>
            <w:r>
              <w:t>Урок 67</w:t>
            </w:r>
          </w:p>
        </w:tc>
        <w:tc>
          <w:tcPr>
            <w:tcW w:w="7880" w:type="dxa"/>
          </w:tcPr>
          <w:p w:rsidR="00B60882" w:rsidRDefault="00B60882" w:rsidP="00B60882">
            <w:pPr>
              <w:pStyle w:val="ConsPlusNormal"/>
            </w:pPr>
            <w:r>
              <w:t>Историческое и культурное наследие цивилизаций Древнего мира</w:t>
            </w:r>
          </w:p>
        </w:tc>
      </w:tr>
      <w:tr w:rsidR="00B60882" w:rsidRPr="00B60882" w:rsidTr="00B60882">
        <w:tc>
          <w:tcPr>
            <w:tcW w:w="1142" w:type="dxa"/>
          </w:tcPr>
          <w:p w:rsidR="00B60882" w:rsidRDefault="00B60882" w:rsidP="00B60882">
            <w:pPr>
              <w:pStyle w:val="ConsPlusNormal"/>
            </w:pPr>
            <w:r>
              <w:t>Урок 68</w:t>
            </w:r>
          </w:p>
        </w:tc>
        <w:tc>
          <w:tcPr>
            <w:tcW w:w="7880" w:type="dxa"/>
          </w:tcPr>
          <w:p w:rsidR="00B60882" w:rsidRDefault="00B60882" w:rsidP="00B60882">
            <w:pPr>
              <w:pStyle w:val="ConsPlusNormal"/>
            </w:pPr>
            <w:r>
              <w:t>Историческое и культурное наследие цивилизаций Древнего мира</w:t>
            </w:r>
          </w:p>
        </w:tc>
      </w:tr>
      <w:tr w:rsidR="00B60882" w:rsidRPr="00B60882" w:rsidTr="00B60882">
        <w:tc>
          <w:tcPr>
            <w:tcW w:w="9022" w:type="dxa"/>
            <w:gridSpan w:val="2"/>
          </w:tcPr>
          <w:p w:rsidR="00B60882" w:rsidRDefault="00B60882" w:rsidP="00B60882">
            <w:pPr>
              <w:pStyle w:val="ConsPlusNormal"/>
              <w:jc w:val="both"/>
            </w:pPr>
            <w:r>
              <w:t>ОБЩЕЕ КОЛИЧЕСТВО УРОКОВ ПО ПРОГРАММЕ: 68, из них уроков, отведенных на контрольные работы (в том числе Всероссийские проверочные работы), - не более 6</w:t>
            </w:r>
          </w:p>
        </w:tc>
      </w:tr>
    </w:tbl>
    <w:p w:rsidR="00B60882" w:rsidRDefault="00B60882" w:rsidP="00B60882">
      <w:pPr>
        <w:pStyle w:val="ConsPlusNormal"/>
        <w:jc w:val="both"/>
      </w:pPr>
    </w:p>
    <w:p w:rsidR="00B60882" w:rsidRDefault="00B60882" w:rsidP="00B60882">
      <w:pPr>
        <w:pStyle w:val="ConsPlusNormal"/>
        <w:jc w:val="right"/>
      </w:pPr>
      <w:r>
        <w:lastRenderedPageBreak/>
        <w:t>Таблица 15.1</w:t>
      </w:r>
    </w:p>
    <w:p w:rsidR="00B60882" w:rsidRDefault="00B60882" w:rsidP="00B60882">
      <w:pPr>
        <w:pStyle w:val="ConsPlusNormal"/>
        <w:jc w:val="both"/>
      </w:pPr>
    </w:p>
    <w:p w:rsidR="00B60882" w:rsidRDefault="00B60882" w:rsidP="00B60882">
      <w:pPr>
        <w:pStyle w:val="ConsPlusNormal"/>
        <w:jc w:val="both"/>
      </w:pPr>
      <w:r>
        <w:t>6 класс</w:t>
      </w:r>
    </w:p>
    <w:p w:rsidR="00B60882" w:rsidRDefault="00B60882" w:rsidP="00B60882">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1142"/>
        <w:gridCol w:w="7880"/>
      </w:tblGrid>
      <w:tr w:rsidR="00B60882" w:rsidTr="00B60882">
        <w:tc>
          <w:tcPr>
            <w:tcW w:w="1142" w:type="dxa"/>
          </w:tcPr>
          <w:p w:rsidR="00B60882" w:rsidRDefault="00B60882" w:rsidP="00B60882">
            <w:pPr>
              <w:pStyle w:val="ConsPlusNormal"/>
              <w:jc w:val="center"/>
            </w:pPr>
            <w:r>
              <w:t>N урока</w:t>
            </w:r>
          </w:p>
        </w:tc>
        <w:tc>
          <w:tcPr>
            <w:tcW w:w="7880" w:type="dxa"/>
          </w:tcPr>
          <w:p w:rsidR="00B60882" w:rsidRDefault="00B60882" w:rsidP="00B60882">
            <w:pPr>
              <w:pStyle w:val="ConsPlusNormal"/>
              <w:jc w:val="center"/>
            </w:pPr>
            <w:r>
              <w:t>Тема урока</w:t>
            </w:r>
          </w:p>
        </w:tc>
      </w:tr>
      <w:tr w:rsidR="00B60882" w:rsidRPr="00B60882" w:rsidTr="00B60882">
        <w:tc>
          <w:tcPr>
            <w:tcW w:w="1142" w:type="dxa"/>
            <w:vAlign w:val="center"/>
          </w:tcPr>
          <w:p w:rsidR="00B60882" w:rsidRDefault="00B60882" w:rsidP="00B60882">
            <w:pPr>
              <w:pStyle w:val="ConsPlusNormal"/>
              <w:jc w:val="center"/>
            </w:pPr>
            <w:r>
              <w:t>Урок 1</w:t>
            </w:r>
          </w:p>
        </w:tc>
        <w:tc>
          <w:tcPr>
            <w:tcW w:w="7880" w:type="dxa"/>
          </w:tcPr>
          <w:p w:rsidR="00B60882" w:rsidRDefault="00B60882" w:rsidP="00B60882">
            <w:pPr>
              <w:pStyle w:val="ConsPlusNormal"/>
            </w:pPr>
            <w:r>
              <w:t>Средние века: понятие, хронологические рамки и периодизация Средневековья</w:t>
            </w:r>
          </w:p>
        </w:tc>
      </w:tr>
      <w:tr w:rsidR="00B60882" w:rsidRPr="00B60882" w:rsidTr="00B60882">
        <w:tc>
          <w:tcPr>
            <w:tcW w:w="1142" w:type="dxa"/>
            <w:vAlign w:val="center"/>
          </w:tcPr>
          <w:p w:rsidR="00B60882" w:rsidRDefault="00B60882" w:rsidP="00B60882">
            <w:pPr>
              <w:pStyle w:val="ConsPlusNormal"/>
              <w:jc w:val="center"/>
            </w:pPr>
            <w:r>
              <w:t>Урок 2</w:t>
            </w:r>
          </w:p>
        </w:tc>
        <w:tc>
          <w:tcPr>
            <w:tcW w:w="7880" w:type="dxa"/>
          </w:tcPr>
          <w:p w:rsidR="00B60882" w:rsidRDefault="00B60882" w:rsidP="00B60882">
            <w:pPr>
              <w:pStyle w:val="ConsPlusNormal"/>
            </w:pPr>
            <w:r>
              <w:t>Падение Западной Римской империи и возникновение варварских королевств</w:t>
            </w:r>
          </w:p>
        </w:tc>
      </w:tr>
      <w:tr w:rsidR="00B60882" w:rsidRPr="00B60882" w:rsidTr="00B60882">
        <w:tc>
          <w:tcPr>
            <w:tcW w:w="1142" w:type="dxa"/>
          </w:tcPr>
          <w:p w:rsidR="00B60882" w:rsidRDefault="00B60882" w:rsidP="00B60882">
            <w:pPr>
              <w:pStyle w:val="ConsPlusNormal"/>
              <w:jc w:val="center"/>
            </w:pPr>
            <w:r>
              <w:t>Урок 3</w:t>
            </w:r>
          </w:p>
        </w:tc>
        <w:tc>
          <w:tcPr>
            <w:tcW w:w="7880" w:type="dxa"/>
          </w:tcPr>
          <w:p w:rsidR="00B60882" w:rsidRDefault="00B60882" w:rsidP="00B60882">
            <w:pPr>
              <w:pStyle w:val="ConsPlusNormal"/>
            </w:pPr>
            <w:r>
              <w:t>Франкское государство в VIII - IX вв.</w:t>
            </w:r>
          </w:p>
        </w:tc>
      </w:tr>
      <w:tr w:rsidR="00B60882" w:rsidRPr="00B60882" w:rsidTr="00B60882">
        <w:tc>
          <w:tcPr>
            <w:tcW w:w="1142" w:type="dxa"/>
            <w:vAlign w:val="center"/>
          </w:tcPr>
          <w:p w:rsidR="00B60882" w:rsidRDefault="00B60882" w:rsidP="00B60882">
            <w:pPr>
              <w:pStyle w:val="ConsPlusNormal"/>
              <w:jc w:val="center"/>
            </w:pPr>
            <w:r>
              <w:t>Урок 4</w:t>
            </w:r>
          </w:p>
        </w:tc>
        <w:tc>
          <w:tcPr>
            <w:tcW w:w="7880" w:type="dxa"/>
          </w:tcPr>
          <w:p w:rsidR="00B60882" w:rsidRDefault="00B60882" w:rsidP="00B60882">
            <w:pPr>
              <w:pStyle w:val="ConsPlusNormal"/>
            </w:pPr>
            <w:r>
              <w:t>Государства Западной Европы, Британия и Ирландия в раннее Средневековье</w:t>
            </w:r>
          </w:p>
        </w:tc>
      </w:tr>
      <w:tr w:rsidR="00B60882" w:rsidTr="00B60882">
        <w:tc>
          <w:tcPr>
            <w:tcW w:w="1142" w:type="dxa"/>
          </w:tcPr>
          <w:p w:rsidR="00B60882" w:rsidRDefault="00B60882" w:rsidP="00B60882">
            <w:pPr>
              <w:pStyle w:val="ConsPlusNormal"/>
              <w:jc w:val="center"/>
            </w:pPr>
            <w:r>
              <w:t>Урок 5</w:t>
            </w:r>
          </w:p>
        </w:tc>
        <w:tc>
          <w:tcPr>
            <w:tcW w:w="7880" w:type="dxa"/>
          </w:tcPr>
          <w:p w:rsidR="00B60882" w:rsidRDefault="00B60882" w:rsidP="00B60882">
            <w:pPr>
              <w:pStyle w:val="ConsPlusNormal"/>
            </w:pPr>
            <w:r>
              <w:t>Ранние славянские государства</w:t>
            </w:r>
          </w:p>
        </w:tc>
      </w:tr>
      <w:tr w:rsidR="00B60882" w:rsidRPr="00B60882" w:rsidTr="00B60882">
        <w:tc>
          <w:tcPr>
            <w:tcW w:w="1142" w:type="dxa"/>
          </w:tcPr>
          <w:p w:rsidR="00B60882" w:rsidRDefault="00B60882" w:rsidP="00B60882">
            <w:pPr>
              <w:pStyle w:val="ConsPlusNormal"/>
              <w:jc w:val="center"/>
            </w:pPr>
            <w:r>
              <w:t>Урок 6</w:t>
            </w:r>
          </w:p>
        </w:tc>
        <w:tc>
          <w:tcPr>
            <w:tcW w:w="7880" w:type="dxa"/>
          </w:tcPr>
          <w:p w:rsidR="00B60882" w:rsidRDefault="00B60882" w:rsidP="00B60882">
            <w:pPr>
              <w:pStyle w:val="ConsPlusNormal"/>
            </w:pPr>
            <w:r>
              <w:t>Византия в VI - XI вв.</w:t>
            </w:r>
          </w:p>
        </w:tc>
      </w:tr>
      <w:tr w:rsidR="00B60882" w:rsidTr="00B60882">
        <w:tc>
          <w:tcPr>
            <w:tcW w:w="1142" w:type="dxa"/>
          </w:tcPr>
          <w:p w:rsidR="00B60882" w:rsidRDefault="00B60882" w:rsidP="00B60882">
            <w:pPr>
              <w:pStyle w:val="ConsPlusNormal"/>
              <w:jc w:val="center"/>
            </w:pPr>
            <w:r>
              <w:t>Урок 7</w:t>
            </w:r>
          </w:p>
        </w:tc>
        <w:tc>
          <w:tcPr>
            <w:tcW w:w="7880" w:type="dxa"/>
          </w:tcPr>
          <w:p w:rsidR="00B60882" w:rsidRDefault="00B60882" w:rsidP="00B60882">
            <w:pPr>
              <w:pStyle w:val="ConsPlusNormal"/>
            </w:pPr>
            <w:r>
              <w:t>Культура Византии</w:t>
            </w:r>
          </w:p>
        </w:tc>
      </w:tr>
      <w:tr w:rsidR="00B60882" w:rsidTr="00B60882">
        <w:tc>
          <w:tcPr>
            <w:tcW w:w="1142" w:type="dxa"/>
            <w:vAlign w:val="center"/>
          </w:tcPr>
          <w:p w:rsidR="00B60882" w:rsidRDefault="00B60882" w:rsidP="00B60882">
            <w:pPr>
              <w:pStyle w:val="ConsPlusNormal"/>
              <w:jc w:val="center"/>
            </w:pPr>
            <w:r>
              <w:t>Урок 8</w:t>
            </w:r>
          </w:p>
        </w:tc>
        <w:tc>
          <w:tcPr>
            <w:tcW w:w="7880" w:type="dxa"/>
          </w:tcPr>
          <w:p w:rsidR="00B60882" w:rsidRDefault="00B60882" w:rsidP="00B60882">
            <w:pPr>
              <w:pStyle w:val="ConsPlusNormal"/>
            </w:pPr>
            <w:r>
              <w:t>Аравийский полуостров: природные условия, основные занятия жителей, верования. Арабский халифат: его расцвет и распад</w:t>
            </w:r>
          </w:p>
        </w:tc>
      </w:tr>
      <w:tr w:rsidR="00B60882" w:rsidTr="00B60882">
        <w:tc>
          <w:tcPr>
            <w:tcW w:w="1142" w:type="dxa"/>
          </w:tcPr>
          <w:p w:rsidR="00B60882" w:rsidRDefault="00B60882" w:rsidP="00B60882">
            <w:pPr>
              <w:pStyle w:val="ConsPlusNormal"/>
              <w:jc w:val="center"/>
            </w:pPr>
            <w:r>
              <w:t>Урок 9</w:t>
            </w:r>
          </w:p>
        </w:tc>
        <w:tc>
          <w:tcPr>
            <w:tcW w:w="7880" w:type="dxa"/>
          </w:tcPr>
          <w:p w:rsidR="00B60882" w:rsidRDefault="00B60882" w:rsidP="00B60882">
            <w:pPr>
              <w:pStyle w:val="ConsPlusNormal"/>
            </w:pPr>
            <w:r>
              <w:t>Культура исламского мира</w:t>
            </w:r>
          </w:p>
        </w:tc>
      </w:tr>
      <w:tr w:rsidR="00B60882" w:rsidRPr="00B60882" w:rsidTr="00B60882">
        <w:tc>
          <w:tcPr>
            <w:tcW w:w="1142" w:type="dxa"/>
          </w:tcPr>
          <w:p w:rsidR="00B60882" w:rsidRDefault="00B60882" w:rsidP="00B60882">
            <w:pPr>
              <w:pStyle w:val="ConsPlusNormal"/>
            </w:pPr>
            <w:r>
              <w:t>Урок 10</w:t>
            </w:r>
          </w:p>
        </w:tc>
        <w:tc>
          <w:tcPr>
            <w:tcW w:w="7880" w:type="dxa"/>
          </w:tcPr>
          <w:p w:rsidR="00B60882" w:rsidRDefault="00B60882" w:rsidP="00B60882">
            <w:pPr>
              <w:pStyle w:val="ConsPlusNormal"/>
            </w:pPr>
            <w:r>
              <w:t>Феодалы и крестьянство в средние века</w:t>
            </w:r>
          </w:p>
        </w:tc>
      </w:tr>
      <w:tr w:rsidR="00B60882" w:rsidRPr="00B60882" w:rsidTr="00B60882">
        <w:tc>
          <w:tcPr>
            <w:tcW w:w="1142" w:type="dxa"/>
          </w:tcPr>
          <w:p w:rsidR="00B60882" w:rsidRDefault="00B60882" w:rsidP="00B60882">
            <w:pPr>
              <w:pStyle w:val="ConsPlusNormal"/>
            </w:pPr>
            <w:r>
              <w:t>Урок 11</w:t>
            </w:r>
          </w:p>
        </w:tc>
        <w:tc>
          <w:tcPr>
            <w:tcW w:w="7880" w:type="dxa"/>
          </w:tcPr>
          <w:p w:rsidR="00B60882" w:rsidRDefault="00B60882" w:rsidP="00B60882">
            <w:pPr>
              <w:pStyle w:val="ConsPlusNormal"/>
            </w:pPr>
            <w:r>
              <w:t>Средневековые города - центры ремесла, торговли, культуры</w:t>
            </w:r>
          </w:p>
        </w:tc>
      </w:tr>
      <w:tr w:rsidR="00B60882" w:rsidRPr="00B60882" w:rsidTr="00B60882">
        <w:tc>
          <w:tcPr>
            <w:tcW w:w="1142" w:type="dxa"/>
          </w:tcPr>
          <w:p w:rsidR="00B60882" w:rsidRDefault="00B60882" w:rsidP="00B60882">
            <w:pPr>
              <w:pStyle w:val="ConsPlusNormal"/>
            </w:pPr>
            <w:r>
              <w:t>Урок 12</w:t>
            </w:r>
          </w:p>
        </w:tc>
        <w:tc>
          <w:tcPr>
            <w:tcW w:w="7880" w:type="dxa"/>
          </w:tcPr>
          <w:p w:rsidR="00B60882" w:rsidRDefault="00B60882" w:rsidP="00B60882">
            <w:pPr>
              <w:pStyle w:val="ConsPlusNormal"/>
            </w:pPr>
            <w:r>
              <w:t>Церковь и духовенство в средневековом обществе</w:t>
            </w:r>
          </w:p>
        </w:tc>
      </w:tr>
      <w:tr w:rsidR="00B60882" w:rsidRPr="00B60882" w:rsidTr="00B60882">
        <w:tc>
          <w:tcPr>
            <w:tcW w:w="1142" w:type="dxa"/>
          </w:tcPr>
          <w:p w:rsidR="00B60882" w:rsidRDefault="00B60882" w:rsidP="00B60882">
            <w:pPr>
              <w:pStyle w:val="ConsPlusNormal"/>
            </w:pPr>
            <w:r>
              <w:lastRenderedPageBreak/>
              <w:t>Урок 13</w:t>
            </w:r>
          </w:p>
        </w:tc>
        <w:tc>
          <w:tcPr>
            <w:tcW w:w="7880" w:type="dxa"/>
          </w:tcPr>
          <w:p w:rsidR="00B60882" w:rsidRDefault="00B60882" w:rsidP="00B60882">
            <w:pPr>
              <w:pStyle w:val="ConsPlusNormal"/>
            </w:pPr>
            <w:r>
              <w:t>Усиление королевской власти в странах Западной Европы</w:t>
            </w:r>
          </w:p>
        </w:tc>
      </w:tr>
      <w:tr w:rsidR="00B60882" w:rsidRPr="00B60882" w:rsidTr="00B60882">
        <w:tc>
          <w:tcPr>
            <w:tcW w:w="1142" w:type="dxa"/>
            <w:vAlign w:val="center"/>
          </w:tcPr>
          <w:p w:rsidR="00B60882" w:rsidRDefault="00B60882" w:rsidP="00B60882">
            <w:pPr>
              <w:pStyle w:val="ConsPlusNormal"/>
            </w:pPr>
            <w:r>
              <w:t>Урок 14</w:t>
            </w:r>
          </w:p>
        </w:tc>
        <w:tc>
          <w:tcPr>
            <w:tcW w:w="7880" w:type="dxa"/>
          </w:tcPr>
          <w:p w:rsidR="00B60882" w:rsidRDefault="00B60882" w:rsidP="00B60882">
            <w:pPr>
              <w:pStyle w:val="ConsPlusNormal"/>
            </w:pPr>
            <w:r>
              <w:t>Реконкиста и образование централизованных государств на Пиренейском полуострове</w:t>
            </w:r>
          </w:p>
        </w:tc>
      </w:tr>
      <w:tr w:rsidR="00B60882" w:rsidTr="00B60882">
        <w:tc>
          <w:tcPr>
            <w:tcW w:w="1142" w:type="dxa"/>
            <w:vAlign w:val="center"/>
          </w:tcPr>
          <w:p w:rsidR="00B60882" w:rsidRDefault="00B60882" w:rsidP="00B60882">
            <w:pPr>
              <w:pStyle w:val="ConsPlusNormal"/>
            </w:pPr>
            <w:r>
              <w:t>Урок 15</w:t>
            </w:r>
          </w:p>
        </w:tc>
        <w:tc>
          <w:tcPr>
            <w:tcW w:w="7880" w:type="dxa"/>
          </w:tcPr>
          <w:p w:rsidR="00B60882" w:rsidRDefault="00B60882" w:rsidP="00B60882">
            <w:pPr>
              <w:pStyle w:val="ConsPlusNormal"/>
            </w:pPr>
            <w:r>
              <w:t>Обострение социальных противоречий в XIV в. (Жакерия, восстание Уота Тайлера). Гуситское движение в Чехии</w:t>
            </w:r>
          </w:p>
        </w:tc>
      </w:tr>
      <w:tr w:rsidR="00B60882" w:rsidRPr="00B60882" w:rsidTr="00B60882">
        <w:tc>
          <w:tcPr>
            <w:tcW w:w="1142" w:type="dxa"/>
          </w:tcPr>
          <w:p w:rsidR="00B60882" w:rsidRDefault="00B60882" w:rsidP="00B60882">
            <w:pPr>
              <w:pStyle w:val="ConsPlusNormal"/>
            </w:pPr>
            <w:r>
              <w:t>Урок 16</w:t>
            </w:r>
          </w:p>
        </w:tc>
        <w:tc>
          <w:tcPr>
            <w:tcW w:w="7880" w:type="dxa"/>
          </w:tcPr>
          <w:p w:rsidR="00B60882" w:rsidRDefault="00B60882" w:rsidP="00B60882">
            <w:pPr>
              <w:pStyle w:val="ConsPlusNormal"/>
            </w:pPr>
            <w:r>
              <w:t>Византийская империя и славянские государства в XII - XV вв.</w:t>
            </w:r>
          </w:p>
        </w:tc>
      </w:tr>
      <w:tr w:rsidR="00B60882" w:rsidRPr="00B60882" w:rsidTr="00B60882">
        <w:tc>
          <w:tcPr>
            <w:tcW w:w="1142" w:type="dxa"/>
          </w:tcPr>
          <w:p w:rsidR="00B60882" w:rsidRDefault="00B60882" w:rsidP="00B60882">
            <w:pPr>
              <w:pStyle w:val="ConsPlusNormal"/>
            </w:pPr>
            <w:r>
              <w:t>Урок 17</w:t>
            </w:r>
          </w:p>
        </w:tc>
        <w:tc>
          <w:tcPr>
            <w:tcW w:w="7880" w:type="dxa"/>
          </w:tcPr>
          <w:p w:rsidR="00B60882" w:rsidRDefault="00B60882" w:rsidP="00B60882">
            <w:pPr>
              <w:pStyle w:val="ConsPlusNormal"/>
            </w:pPr>
            <w:r>
              <w:t>Религия и культура средневековой Европы</w:t>
            </w:r>
          </w:p>
        </w:tc>
      </w:tr>
      <w:tr w:rsidR="00B60882" w:rsidTr="00B60882">
        <w:tc>
          <w:tcPr>
            <w:tcW w:w="1142" w:type="dxa"/>
          </w:tcPr>
          <w:p w:rsidR="00B60882" w:rsidRDefault="00B60882" w:rsidP="00B60882">
            <w:pPr>
              <w:pStyle w:val="ConsPlusNormal"/>
            </w:pPr>
            <w:r>
              <w:t>Урок 18</w:t>
            </w:r>
          </w:p>
        </w:tc>
        <w:tc>
          <w:tcPr>
            <w:tcW w:w="7880" w:type="dxa"/>
          </w:tcPr>
          <w:p w:rsidR="00B60882" w:rsidRDefault="00B60882" w:rsidP="00B60882">
            <w:pPr>
              <w:pStyle w:val="ConsPlusNormal"/>
            </w:pPr>
            <w:r>
              <w:t>Гуманизм. Раннее Возрождение</w:t>
            </w:r>
          </w:p>
        </w:tc>
      </w:tr>
      <w:tr w:rsidR="00B60882" w:rsidRPr="00B60882" w:rsidTr="00B60882">
        <w:tc>
          <w:tcPr>
            <w:tcW w:w="1142" w:type="dxa"/>
          </w:tcPr>
          <w:p w:rsidR="00B60882" w:rsidRDefault="00B60882" w:rsidP="00B60882">
            <w:pPr>
              <w:pStyle w:val="ConsPlusNormal"/>
            </w:pPr>
            <w:r>
              <w:t>Урок 19</w:t>
            </w:r>
          </w:p>
        </w:tc>
        <w:tc>
          <w:tcPr>
            <w:tcW w:w="7880" w:type="dxa"/>
          </w:tcPr>
          <w:p w:rsidR="00B60882" w:rsidRDefault="00B60882" w:rsidP="00B60882">
            <w:pPr>
              <w:pStyle w:val="ConsPlusNormal"/>
            </w:pPr>
            <w:r>
              <w:t>Османская империя и Монгольская держава в Средние века</w:t>
            </w:r>
          </w:p>
        </w:tc>
      </w:tr>
      <w:tr w:rsidR="00B60882" w:rsidRPr="00B60882" w:rsidTr="00B60882">
        <w:tc>
          <w:tcPr>
            <w:tcW w:w="1142" w:type="dxa"/>
          </w:tcPr>
          <w:p w:rsidR="00B60882" w:rsidRDefault="00B60882" w:rsidP="00B60882">
            <w:pPr>
              <w:pStyle w:val="ConsPlusNormal"/>
            </w:pPr>
            <w:r>
              <w:t>Урок 20</w:t>
            </w:r>
          </w:p>
        </w:tc>
        <w:tc>
          <w:tcPr>
            <w:tcW w:w="7880" w:type="dxa"/>
          </w:tcPr>
          <w:p w:rsidR="00B60882" w:rsidRDefault="00B60882" w:rsidP="00B60882">
            <w:pPr>
              <w:pStyle w:val="ConsPlusNormal"/>
            </w:pPr>
            <w:r>
              <w:t>Китай и Япония в Средние века</w:t>
            </w:r>
          </w:p>
        </w:tc>
      </w:tr>
      <w:tr w:rsidR="00B60882" w:rsidTr="00B60882">
        <w:tc>
          <w:tcPr>
            <w:tcW w:w="1142" w:type="dxa"/>
          </w:tcPr>
          <w:p w:rsidR="00B60882" w:rsidRDefault="00B60882" w:rsidP="00B60882">
            <w:pPr>
              <w:pStyle w:val="ConsPlusNormal"/>
            </w:pPr>
            <w:r>
              <w:t>Урок 21</w:t>
            </w:r>
          </w:p>
        </w:tc>
        <w:tc>
          <w:tcPr>
            <w:tcW w:w="7880" w:type="dxa"/>
          </w:tcPr>
          <w:p w:rsidR="00B60882" w:rsidRDefault="00B60882" w:rsidP="00B60882">
            <w:pPr>
              <w:pStyle w:val="ConsPlusNormal"/>
            </w:pPr>
            <w:r>
              <w:t>Индия в Средние века</w:t>
            </w:r>
          </w:p>
        </w:tc>
      </w:tr>
      <w:tr w:rsidR="00B60882" w:rsidRPr="00B60882" w:rsidTr="00B60882">
        <w:tc>
          <w:tcPr>
            <w:tcW w:w="1142" w:type="dxa"/>
          </w:tcPr>
          <w:p w:rsidR="00B60882" w:rsidRDefault="00B60882" w:rsidP="00B60882">
            <w:pPr>
              <w:pStyle w:val="ConsPlusNormal"/>
            </w:pPr>
            <w:r>
              <w:t>Урок 22</w:t>
            </w:r>
          </w:p>
        </w:tc>
        <w:tc>
          <w:tcPr>
            <w:tcW w:w="7880" w:type="dxa"/>
          </w:tcPr>
          <w:p w:rsidR="00B60882" w:rsidRDefault="00B60882" w:rsidP="00B60882">
            <w:pPr>
              <w:pStyle w:val="ConsPlusNormal"/>
            </w:pPr>
            <w:r>
              <w:t>Цивилизации майя, ацтеков и инков</w:t>
            </w:r>
          </w:p>
        </w:tc>
      </w:tr>
      <w:tr w:rsidR="00B60882" w:rsidRPr="00B60882" w:rsidTr="00B60882">
        <w:tc>
          <w:tcPr>
            <w:tcW w:w="1142" w:type="dxa"/>
          </w:tcPr>
          <w:p w:rsidR="00B60882" w:rsidRDefault="00B60882" w:rsidP="00B60882">
            <w:pPr>
              <w:pStyle w:val="ConsPlusNormal"/>
            </w:pPr>
            <w:r>
              <w:t>Урок 23</w:t>
            </w:r>
          </w:p>
        </w:tc>
        <w:tc>
          <w:tcPr>
            <w:tcW w:w="7880" w:type="dxa"/>
          </w:tcPr>
          <w:p w:rsidR="00B60882" w:rsidRDefault="00B60882" w:rsidP="00B60882">
            <w:pPr>
              <w:pStyle w:val="ConsPlusNormal"/>
            </w:pPr>
            <w:r>
              <w:t>Историческое и культурное наследие Средних веков</w:t>
            </w:r>
          </w:p>
        </w:tc>
      </w:tr>
      <w:tr w:rsidR="00B60882" w:rsidRPr="00B60882" w:rsidTr="00B60882">
        <w:tc>
          <w:tcPr>
            <w:tcW w:w="1142" w:type="dxa"/>
          </w:tcPr>
          <w:p w:rsidR="00B60882" w:rsidRDefault="00B60882" w:rsidP="00B60882">
            <w:pPr>
              <w:pStyle w:val="ConsPlusNormal"/>
            </w:pPr>
            <w:r>
              <w:t>Урок 24</w:t>
            </w:r>
          </w:p>
        </w:tc>
        <w:tc>
          <w:tcPr>
            <w:tcW w:w="7880" w:type="dxa"/>
          </w:tcPr>
          <w:p w:rsidR="00B60882" w:rsidRDefault="00B60882" w:rsidP="00B60882">
            <w:pPr>
              <w:pStyle w:val="ConsPlusNormal"/>
            </w:pPr>
            <w:r>
              <w:t>Роль и место России в мировой истории</w:t>
            </w:r>
          </w:p>
        </w:tc>
      </w:tr>
      <w:tr w:rsidR="00B60882" w:rsidRPr="00B60882" w:rsidTr="00B60882">
        <w:tc>
          <w:tcPr>
            <w:tcW w:w="1142" w:type="dxa"/>
          </w:tcPr>
          <w:p w:rsidR="00B60882" w:rsidRDefault="00B60882" w:rsidP="00B60882">
            <w:pPr>
              <w:pStyle w:val="ConsPlusNormal"/>
            </w:pPr>
            <w:r>
              <w:t>Урок 25</w:t>
            </w:r>
          </w:p>
        </w:tc>
        <w:tc>
          <w:tcPr>
            <w:tcW w:w="7880" w:type="dxa"/>
          </w:tcPr>
          <w:p w:rsidR="00B60882" w:rsidRDefault="00B60882" w:rsidP="00B60882">
            <w:pPr>
              <w:pStyle w:val="ConsPlusNormal"/>
            </w:pPr>
            <w:r>
              <w:t>Заселение территории нашей страны человеком</w:t>
            </w:r>
          </w:p>
        </w:tc>
      </w:tr>
      <w:tr w:rsidR="00B60882" w:rsidRPr="00B60882" w:rsidTr="00B60882">
        <w:tc>
          <w:tcPr>
            <w:tcW w:w="1142" w:type="dxa"/>
          </w:tcPr>
          <w:p w:rsidR="00B60882" w:rsidRDefault="00B60882" w:rsidP="00B60882">
            <w:pPr>
              <w:pStyle w:val="ConsPlusNormal"/>
            </w:pPr>
            <w:r>
              <w:t>Урок 26</w:t>
            </w:r>
          </w:p>
        </w:tc>
        <w:tc>
          <w:tcPr>
            <w:tcW w:w="7880" w:type="dxa"/>
          </w:tcPr>
          <w:p w:rsidR="00B60882" w:rsidRDefault="00B60882" w:rsidP="00B60882">
            <w:pPr>
              <w:pStyle w:val="ConsPlusNormal"/>
            </w:pPr>
            <w:r>
              <w:t>Народы и государства на территории нашей страны в древности</w:t>
            </w:r>
          </w:p>
        </w:tc>
      </w:tr>
      <w:tr w:rsidR="00B60882" w:rsidTr="00B60882">
        <w:tc>
          <w:tcPr>
            <w:tcW w:w="1142" w:type="dxa"/>
          </w:tcPr>
          <w:p w:rsidR="00B60882" w:rsidRDefault="00B60882" w:rsidP="00B60882">
            <w:pPr>
              <w:pStyle w:val="ConsPlusNormal"/>
            </w:pPr>
            <w:r>
              <w:t>Урок 27</w:t>
            </w:r>
          </w:p>
        </w:tc>
        <w:tc>
          <w:tcPr>
            <w:tcW w:w="7880" w:type="dxa"/>
          </w:tcPr>
          <w:p w:rsidR="00B60882" w:rsidRDefault="00B60882" w:rsidP="00B60882">
            <w:pPr>
              <w:pStyle w:val="ConsPlusNormal"/>
            </w:pPr>
            <w:r>
              <w:t>Великое переселение народов</w:t>
            </w:r>
          </w:p>
        </w:tc>
      </w:tr>
      <w:tr w:rsidR="00B60882" w:rsidRPr="00B60882" w:rsidTr="00B60882">
        <w:tc>
          <w:tcPr>
            <w:tcW w:w="1142" w:type="dxa"/>
          </w:tcPr>
          <w:p w:rsidR="00B60882" w:rsidRDefault="00B60882" w:rsidP="00B60882">
            <w:pPr>
              <w:pStyle w:val="ConsPlusNormal"/>
            </w:pPr>
            <w:r>
              <w:t>Урок 28</w:t>
            </w:r>
          </w:p>
        </w:tc>
        <w:tc>
          <w:tcPr>
            <w:tcW w:w="7880" w:type="dxa"/>
          </w:tcPr>
          <w:p w:rsidR="00B60882" w:rsidRDefault="00B60882" w:rsidP="00B60882">
            <w:pPr>
              <w:pStyle w:val="ConsPlusNormal"/>
            </w:pPr>
            <w:r>
              <w:t>Хозяйство, быт и верования восточных славян</w:t>
            </w:r>
          </w:p>
        </w:tc>
      </w:tr>
      <w:tr w:rsidR="00B60882" w:rsidRPr="00B60882" w:rsidTr="00B60882">
        <w:tc>
          <w:tcPr>
            <w:tcW w:w="1142" w:type="dxa"/>
          </w:tcPr>
          <w:p w:rsidR="00B60882" w:rsidRDefault="00B60882" w:rsidP="00B60882">
            <w:pPr>
              <w:pStyle w:val="ConsPlusNormal"/>
            </w:pPr>
            <w:r>
              <w:t>Урок 29</w:t>
            </w:r>
          </w:p>
        </w:tc>
        <w:tc>
          <w:tcPr>
            <w:tcW w:w="7880" w:type="dxa"/>
          </w:tcPr>
          <w:p w:rsidR="00B60882" w:rsidRDefault="00B60882" w:rsidP="00B60882">
            <w:pPr>
              <w:pStyle w:val="ConsPlusNormal"/>
            </w:pPr>
            <w:r>
              <w:t xml:space="preserve">Страны и народы Восточной Европы, Сибири и Дальнего </w:t>
            </w:r>
            <w:r>
              <w:lastRenderedPageBreak/>
              <w:t>Востока</w:t>
            </w:r>
          </w:p>
        </w:tc>
      </w:tr>
      <w:tr w:rsidR="00B60882" w:rsidRPr="00B60882" w:rsidTr="00B60882">
        <w:tc>
          <w:tcPr>
            <w:tcW w:w="1142" w:type="dxa"/>
            <w:vAlign w:val="center"/>
          </w:tcPr>
          <w:p w:rsidR="00B60882" w:rsidRDefault="00B60882" w:rsidP="00B60882">
            <w:pPr>
              <w:pStyle w:val="ConsPlusNormal"/>
            </w:pPr>
            <w:r>
              <w:lastRenderedPageBreak/>
              <w:t>Урок 30</w:t>
            </w:r>
          </w:p>
        </w:tc>
        <w:tc>
          <w:tcPr>
            <w:tcW w:w="7880" w:type="dxa"/>
          </w:tcPr>
          <w:p w:rsidR="00B60882" w:rsidRDefault="00B60882" w:rsidP="00B60882">
            <w:pPr>
              <w:pStyle w:val="ConsPlusNormal"/>
            </w:pPr>
            <w:r>
              <w:t>Образование государства Русь. Исторические условия складывания русской государственности</w:t>
            </w:r>
          </w:p>
        </w:tc>
      </w:tr>
      <w:tr w:rsidR="00B60882" w:rsidTr="00B60882">
        <w:tc>
          <w:tcPr>
            <w:tcW w:w="1142" w:type="dxa"/>
          </w:tcPr>
          <w:p w:rsidR="00B60882" w:rsidRDefault="00B60882" w:rsidP="00B60882">
            <w:pPr>
              <w:pStyle w:val="ConsPlusNormal"/>
            </w:pPr>
            <w:r>
              <w:t>Урок 31</w:t>
            </w:r>
          </w:p>
        </w:tc>
        <w:tc>
          <w:tcPr>
            <w:tcW w:w="7880" w:type="dxa"/>
          </w:tcPr>
          <w:p w:rsidR="00B60882" w:rsidRDefault="00B60882" w:rsidP="00B60882">
            <w:pPr>
              <w:pStyle w:val="ConsPlusNormal"/>
            </w:pPr>
            <w:r>
              <w:t>Первые русские князья</w:t>
            </w:r>
          </w:p>
        </w:tc>
      </w:tr>
      <w:tr w:rsidR="00B60882" w:rsidRPr="00B60882" w:rsidTr="00B60882">
        <w:tc>
          <w:tcPr>
            <w:tcW w:w="1142" w:type="dxa"/>
          </w:tcPr>
          <w:p w:rsidR="00B60882" w:rsidRDefault="00B60882" w:rsidP="00B60882">
            <w:pPr>
              <w:pStyle w:val="ConsPlusNormal"/>
            </w:pPr>
            <w:r>
              <w:t>Урок 32</w:t>
            </w:r>
          </w:p>
        </w:tc>
        <w:tc>
          <w:tcPr>
            <w:tcW w:w="7880" w:type="dxa"/>
          </w:tcPr>
          <w:p w:rsidR="00B60882" w:rsidRDefault="00B60882" w:rsidP="00B60882">
            <w:pPr>
              <w:pStyle w:val="ConsPlusNormal"/>
            </w:pPr>
            <w:r>
              <w:t>Внешняя политика Руси в IX - XI вв.</w:t>
            </w:r>
          </w:p>
        </w:tc>
      </w:tr>
      <w:tr w:rsidR="00B60882" w:rsidRPr="00B60882" w:rsidTr="00B60882">
        <w:tc>
          <w:tcPr>
            <w:tcW w:w="1142" w:type="dxa"/>
          </w:tcPr>
          <w:p w:rsidR="00B60882" w:rsidRDefault="00B60882" w:rsidP="00B60882">
            <w:pPr>
              <w:pStyle w:val="ConsPlusNormal"/>
            </w:pPr>
            <w:r>
              <w:t>Урок 33</w:t>
            </w:r>
          </w:p>
        </w:tc>
        <w:tc>
          <w:tcPr>
            <w:tcW w:w="7880" w:type="dxa"/>
          </w:tcPr>
          <w:p w:rsidR="00B60882" w:rsidRDefault="00B60882" w:rsidP="00B60882">
            <w:pPr>
              <w:pStyle w:val="ConsPlusNormal"/>
            </w:pPr>
            <w:r>
              <w:t>Принятие христианства и его значение</w:t>
            </w:r>
          </w:p>
        </w:tc>
      </w:tr>
      <w:tr w:rsidR="00B60882" w:rsidRPr="00B60882" w:rsidTr="00B60882">
        <w:tc>
          <w:tcPr>
            <w:tcW w:w="1142" w:type="dxa"/>
          </w:tcPr>
          <w:p w:rsidR="00B60882" w:rsidRDefault="00B60882" w:rsidP="00B60882">
            <w:pPr>
              <w:pStyle w:val="ConsPlusNormal"/>
            </w:pPr>
            <w:r>
              <w:t>Урок 34</w:t>
            </w:r>
          </w:p>
        </w:tc>
        <w:tc>
          <w:tcPr>
            <w:tcW w:w="7880" w:type="dxa"/>
          </w:tcPr>
          <w:p w:rsidR="00B60882" w:rsidRDefault="00B60882" w:rsidP="00B60882">
            <w:pPr>
              <w:pStyle w:val="ConsPlusNormal"/>
            </w:pPr>
            <w:r>
              <w:t>Русь в конце X - начале XII в.</w:t>
            </w:r>
          </w:p>
        </w:tc>
      </w:tr>
      <w:tr w:rsidR="00B60882" w:rsidTr="00B60882">
        <w:tc>
          <w:tcPr>
            <w:tcW w:w="1142" w:type="dxa"/>
          </w:tcPr>
          <w:p w:rsidR="00B60882" w:rsidRDefault="00B60882" w:rsidP="00B60882">
            <w:pPr>
              <w:pStyle w:val="ConsPlusNormal"/>
            </w:pPr>
            <w:r>
              <w:t>Урок 35</w:t>
            </w:r>
          </w:p>
        </w:tc>
        <w:tc>
          <w:tcPr>
            <w:tcW w:w="7880" w:type="dxa"/>
          </w:tcPr>
          <w:p w:rsidR="00B60882" w:rsidRDefault="00B60882" w:rsidP="00B60882">
            <w:pPr>
              <w:pStyle w:val="ConsPlusNormal"/>
            </w:pPr>
            <w:r>
              <w:t>Территориально-политическая структура Руси</w:t>
            </w:r>
          </w:p>
        </w:tc>
      </w:tr>
      <w:tr w:rsidR="00B60882" w:rsidRPr="00B60882" w:rsidTr="00B60882">
        <w:tc>
          <w:tcPr>
            <w:tcW w:w="1142" w:type="dxa"/>
            <w:vAlign w:val="center"/>
          </w:tcPr>
          <w:p w:rsidR="00B60882" w:rsidRDefault="00B60882" w:rsidP="00B60882">
            <w:pPr>
              <w:pStyle w:val="ConsPlusNormal"/>
            </w:pPr>
            <w:r>
              <w:t>Урок 36</w:t>
            </w:r>
          </w:p>
        </w:tc>
        <w:tc>
          <w:tcPr>
            <w:tcW w:w="7880" w:type="dxa"/>
          </w:tcPr>
          <w:p w:rsidR="00B60882" w:rsidRDefault="00B60882" w:rsidP="00B60882">
            <w:pPr>
              <w:pStyle w:val="ConsPlusNormal"/>
            </w:pPr>
            <w:r>
              <w:t>Внутренняя и внешняя политика русских князей в конце X - первой трети XII в.</w:t>
            </w:r>
          </w:p>
        </w:tc>
      </w:tr>
      <w:tr w:rsidR="00B60882" w:rsidRPr="00B60882" w:rsidTr="00B60882">
        <w:tc>
          <w:tcPr>
            <w:tcW w:w="1142" w:type="dxa"/>
          </w:tcPr>
          <w:p w:rsidR="00B60882" w:rsidRDefault="00B60882" w:rsidP="00B60882">
            <w:pPr>
              <w:pStyle w:val="ConsPlusNormal"/>
            </w:pPr>
            <w:r>
              <w:t>Урок 37</w:t>
            </w:r>
          </w:p>
        </w:tc>
        <w:tc>
          <w:tcPr>
            <w:tcW w:w="7880" w:type="dxa"/>
          </w:tcPr>
          <w:p w:rsidR="00B60882" w:rsidRDefault="00B60882" w:rsidP="00B60882">
            <w:pPr>
              <w:pStyle w:val="ConsPlusNormal"/>
            </w:pPr>
            <w:r>
              <w:t>Русская церковь в X - начале XII в.</w:t>
            </w:r>
          </w:p>
        </w:tc>
      </w:tr>
      <w:tr w:rsidR="00B60882" w:rsidRPr="00B60882" w:rsidTr="00B60882">
        <w:tc>
          <w:tcPr>
            <w:tcW w:w="1142" w:type="dxa"/>
          </w:tcPr>
          <w:p w:rsidR="00B60882" w:rsidRDefault="00B60882" w:rsidP="00B60882">
            <w:pPr>
              <w:pStyle w:val="ConsPlusNormal"/>
            </w:pPr>
            <w:r>
              <w:t>Урок 38</w:t>
            </w:r>
          </w:p>
        </w:tc>
        <w:tc>
          <w:tcPr>
            <w:tcW w:w="7880" w:type="dxa"/>
          </w:tcPr>
          <w:p w:rsidR="00B60882" w:rsidRDefault="00B60882" w:rsidP="00B60882">
            <w:pPr>
              <w:pStyle w:val="ConsPlusNormal"/>
            </w:pPr>
            <w:r>
              <w:t>Древнерусское право: Русская Правда, церковные уставы</w:t>
            </w:r>
          </w:p>
        </w:tc>
      </w:tr>
      <w:tr w:rsidR="00B60882" w:rsidRPr="00B60882" w:rsidTr="00B60882">
        <w:tc>
          <w:tcPr>
            <w:tcW w:w="1142" w:type="dxa"/>
          </w:tcPr>
          <w:p w:rsidR="00B60882" w:rsidRDefault="00B60882" w:rsidP="00B60882">
            <w:pPr>
              <w:pStyle w:val="ConsPlusNormal"/>
            </w:pPr>
            <w:r>
              <w:t>Урок 39</w:t>
            </w:r>
          </w:p>
        </w:tc>
        <w:tc>
          <w:tcPr>
            <w:tcW w:w="7880" w:type="dxa"/>
          </w:tcPr>
          <w:p w:rsidR="00B60882" w:rsidRDefault="00B60882" w:rsidP="00B60882">
            <w:pPr>
              <w:pStyle w:val="ConsPlusNormal"/>
            </w:pPr>
            <w:r>
              <w:t>Внешняя политика и международные связи Руси</w:t>
            </w:r>
          </w:p>
        </w:tc>
      </w:tr>
      <w:tr w:rsidR="00B60882" w:rsidRPr="00B60882" w:rsidTr="00B60882">
        <w:tc>
          <w:tcPr>
            <w:tcW w:w="1142" w:type="dxa"/>
            <w:vAlign w:val="center"/>
          </w:tcPr>
          <w:p w:rsidR="00B60882" w:rsidRDefault="00B60882" w:rsidP="00B60882">
            <w:pPr>
              <w:pStyle w:val="ConsPlusNormal"/>
            </w:pPr>
            <w:r>
              <w:t>Урок 40</w:t>
            </w:r>
          </w:p>
        </w:tc>
        <w:tc>
          <w:tcPr>
            <w:tcW w:w="7880" w:type="dxa"/>
          </w:tcPr>
          <w:p w:rsidR="00B60882" w:rsidRDefault="00B60882" w:rsidP="00B60882">
            <w:pPr>
              <w:pStyle w:val="ConsPlusNormal"/>
            </w:pPr>
            <w:r>
              <w:t>Культурное пространство: повседневная жизнь, сельский и городской быт</w:t>
            </w:r>
          </w:p>
        </w:tc>
      </w:tr>
      <w:tr w:rsidR="00B60882" w:rsidRPr="00B60882" w:rsidTr="00B60882">
        <w:tc>
          <w:tcPr>
            <w:tcW w:w="1142" w:type="dxa"/>
            <w:vAlign w:val="center"/>
          </w:tcPr>
          <w:p w:rsidR="00B60882" w:rsidRDefault="00B60882" w:rsidP="00B60882">
            <w:pPr>
              <w:pStyle w:val="ConsPlusNormal"/>
            </w:pPr>
            <w:r>
              <w:t>Урок 41</w:t>
            </w:r>
          </w:p>
        </w:tc>
        <w:tc>
          <w:tcPr>
            <w:tcW w:w="7880" w:type="dxa"/>
          </w:tcPr>
          <w:p w:rsidR="00B60882" w:rsidRDefault="00B60882" w:rsidP="00B60882">
            <w:pPr>
              <w:pStyle w:val="ConsPlusNormal"/>
            </w:pPr>
            <w:r>
              <w:t>Формирование единого культурного пространства. Художественная культура и ремесло Руси</w:t>
            </w:r>
          </w:p>
        </w:tc>
      </w:tr>
      <w:tr w:rsidR="00B60882" w:rsidRPr="00B60882" w:rsidTr="00B60882">
        <w:tc>
          <w:tcPr>
            <w:tcW w:w="1142" w:type="dxa"/>
            <w:vAlign w:val="center"/>
          </w:tcPr>
          <w:p w:rsidR="00B60882" w:rsidRDefault="00B60882" w:rsidP="00B60882">
            <w:pPr>
              <w:pStyle w:val="ConsPlusNormal"/>
            </w:pPr>
            <w:r>
              <w:t>Урок 42</w:t>
            </w:r>
          </w:p>
        </w:tc>
        <w:tc>
          <w:tcPr>
            <w:tcW w:w="7880" w:type="dxa"/>
          </w:tcPr>
          <w:p w:rsidR="00B60882" w:rsidRDefault="00B60882" w:rsidP="00B60882">
            <w:pPr>
              <w:pStyle w:val="ConsPlusNormal"/>
            </w:pPr>
            <w:r>
              <w:t>Урок повторения, обобщения и контроля по теме "Русь в IX - начале XII в."</w:t>
            </w:r>
          </w:p>
        </w:tc>
      </w:tr>
      <w:tr w:rsidR="00B60882" w:rsidRPr="00B60882" w:rsidTr="00B60882">
        <w:tc>
          <w:tcPr>
            <w:tcW w:w="1142" w:type="dxa"/>
          </w:tcPr>
          <w:p w:rsidR="00B60882" w:rsidRDefault="00B60882" w:rsidP="00B60882">
            <w:pPr>
              <w:pStyle w:val="ConsPlusNormal"/>
            </w:pPr>
            <w:r>
              <w:t>Урок 43</w:t>
            </w:r>
          </w:p>
        </w:tc>
        <w:tc>
          <w:tcPr>
            <w:tcW w:w="7880" w:type="dxa"/>
          </w:tcPr>
          <w:p w:rsidR="00B60882" w:rsidRDefault="00B60882" w:rsidP="00B60882">
            <w:pPr>
              <w:pStyle w:val="ConsPlusNormal"/>
            </w:pPr>
            <w:r>
              <w:t>Формирование системы земель - самостоятельных государств</w:t>
            </w:r>
          </w:p>
        </w:tc>
      </w:tr>
      <w:tr w:rsidR="00B60882" w:rsidRPr="00B60882" w:rsidTr="00B60882">
        <w:tc>
          <w:tcPr>
            <w:tcW w:w="1142" w:type="dxa"/>
            <w:vAlign w:val="center"/>
          </w:tcPr>
          <w:p w:rsidR="00B60882" w:rsidRDefault="00B60882" w:rsidP="00B60882">
            <w:pPr>
              <w:pStyle w:val="ConsPlusNormal"/>
            </w:pPr>
            <w:r>
              <w:t>Урок 44</w:t>
            </w:r>
          </w:p>
        </w:tc>
        <w:tc>
          <w:tcPr>
            <w:tcW w:w="7880" w:type="dxa"/>
          </w:tcPr>
          <w:p w:rsidR="00B60882" w:rsidRDefault="00B60882" w:rsidP="00B60882">
            <w:pPr>
              <w:pStyle w:val="ConsPlusNormal"/>
            </w:pPr>
            <w:r>
              <w:t xml:space="preserve">Важнейшие земли, управляемые ветвями княжеского рода </w:t>
            </w:r>
            <w:r>
              <w:lastRenderedPageBreak/>
              <w:t>Рюриковичей: Черниговская, Смоленская, Галицкая, Волынская, Суздальская</w:t>
            </w:r>
          </w:p>
        </w:tc>
      </w:tr>
      <w:tr w:rsidR="00B60882" w:rsidRPr="00B60882" w:rsidTr="00B60882">
        <w:tc>
          <w:tcPr>
            <w:tcW w:w="1142" w:type="dxa"/>
          </w:tcPr>
          <w:p w:rsidR="00B60882" w:rsidRDefault="00B60882" w:rsidP="00B60882">
            <w:pPr>
              <w:pStyle w:val="ConsPlusNormal"/>
            </w:pPr>
            <w:r>
              <w:lastRenderedPageBreak/>
              <w:t>Урок 45</w:t>
            </w:r>
          </w:p>
        </w:tc>
        <w:tc>
          <w:tcPr>
            <w:tcW w:w="7880" w:type="dxa"/>
          </w:tcPr>
          <w:p w:rsidR="00B60882" w:rsidRDefault="00B60882" w:rsidP="00B60882">
            <w:pPr>
              <w:pStyle w:val="ConsPlusNormal"/>
            </w:pPr>
            <w:r>
              <w:t>Земли, имевшие особый статус: Киевская и Новгородская</w:t>
            </w:r>
          </w:p>
        </w:tc>
      </w:tr>
      <w:tr w:rsidR="00B60882" w:rsidRPr="00B60882" w:rsidTr="00B60882">
        <w:tc>
          <w:tcPr>
            <w:tcW w:w="1142" w:type="dxa"/>
            <w:vAlign w:val="center"/>
          </w:tcPr>
          <w:p w:rsidR="00B60882" w:rsidRDefault="00B60882" w:rsidP="00B60882">
            <w:pPr>
              <w:pStyle w:val="ConsPlusNormal"/>
            </w:pPr>
            <w:r>
              <w:t>Урок 46</w:t>
            </w:r>
          </w:p>
        </w:tc>
        <w:tc>
          <w:tcPr>
            <w:tcW w:w="7880" w:type="dxa"/>
          </w:tcPr>
          <w:p w:rsidR="00B60882" w:rsidRDefault="00B60882" w:rsidP="00B60882">
            <w:pPr>
              <w:pStyle w:val="ConsPlusNormal"/>
            </w:pPr>
            <w:r>
              <w:t>Эволюция общественного строя и права; внешняя политика русских земель</w:t>
            </w:r>
          </w:p>
        </w:tc>
      </w:tr>
      <w:tr w:rsidR="00B60882" w:rsidRPr="00B60882" w:rsidTr="00B60882">
        <w:tc>
          <w:tcPr>
            <w:tcW w:w="1142" w:type="dxa"/>
            <w:vAlign w:val="center"/>
          </w:tcPr>
          <w:p w:rsidR="00B60882" w:rsidRDefault="00B60882" w:rsidP="00B60882">
            <w:pPr>
              <w:pStyle w:val="ConsPlusNormal"/>
            </w:pPr>
            <w:r>
              <w:t>Урок 47</w:t>
            </w:r>
          </w:p>
        </w:tc>
        <w:tc>
          <w:tcPr>
            <w:tcW w:w="7880" w:type="dxa"/>
          </w:tcPr>
          <w:p w:rsidR="00B60882" w:rsidRDefault="00B60882" w:rsidP="00B60882">
            <w:pPr>
              <w:pStyle w:val="ConsPlusNormal"/>
            </w:pPr>
            <w:r>
              <w:t>Формирование региональных центров культуры. Белокаменные храмы Северо-Восточной Руси</w:t>
            </w:r>
          </w:p>
        </w:tc>
      </w:tr>
      <w:tr w:rsidR="00B60882" w:rsidRPr="00B60882" w:rsidTr="00B60882">
        <w:tc>
          <w:tcPr>
            <w:tcW w:w="1142" w:type="dxa"/>
            <w:vAlign w:val="center"/>
          </w:tcPr>
          <w:p w:rsidR="00B60882" w:rsidRDefault="00B60882" w:rsidP="00B60882">
            <w:pPr>
              <w:pStyle w:val="ConsPlusNormal"/>
            </w:pPr>
            <w:r>
              <w:t>Урок 48</w:t>
            </w:r>
          </w:p>
        </w:tc>
        <w:tc>
          <w:tcPr>
            <w:tcW w:w="7880" w:type="dxa"/>
          </w:tcPr>
          <w:p w:rsidR="00B60882" w:rsidRDefault="00B60882" w:rsidP="00B60882">
            <w:pPr>
              <w:pStyle w:val="ConsPlusNormal"/>
            </w:pPr>
            <w:r>
              <w:t>Урок повторения, обобщения и контроля по теме "Русь в середине XII - начале XIII в."</w:t>
            </w:r>
          </w:p>
        </w:tc>
      </w:tr>
      <w:tr w:rsidR="00B60882" w:rsidRPr="00B60882" w:rsidTr="00B60882">
        <w:tc>
          <w:tcPr>
            <w:tcW w:w="1142" w:type="dxa"/>
          </w:tcPr>
          <w:p w:rsidR="00B60882" w:rsidRDefault="00B60882" w:rsidP="00B60882">
            <w:pPr>
              <w:pStyle w:val="ConsPlusNormal"/>
            </w:pPr>
            <w:r>
              <w:t>Урок 49</w:t>
            </w:r>
          </w:p>
        </w:tc>
        <w:tc>
          <w:tcPr>
            <w:tcW w:w="7880" w:type="dxa"/>
          </w:tcPr>
          <w:p w:rsidR="00B60882" w:rsidRDefault="00B60882" w:rsidP="00B60882">
            <w:pPr>
              <w:pStyle w:val="ConsPlusNormal"/>
            </w:pPr>
            <w:r>
              <w:t>Возникновение Монгольской империи и ее завоевательные походы</w:t>
            </w:r>
          </w:p>
        </w:tc>
      </w:tr>
      <w:tr w:rsidR="00B60882" w:rsidRPr="00B60882" w:rsidTr="00B60882">
        <w:tc>
          <w:tcPr>
            <w:tcW w:w="1142" w:type="dxa"/>
          </w:tcPr>
          <w:p w:rsidR="00B60882" w:rsidRDefault="00B60882" w:rsidP="00B60882">
            <w:pPr>
              <w:pStyle w:val="ConsPlusNormal"/>
            </w:pPr>
            <w:r>
              <w:t>Урок 50</w:t>
            </w:r>
          </w:p>
        </w:tc>
        <w:tc>
          <w:tcPr>
            <w:tcW w:w="7880" w:type="dxa"/>
          </w:tcPr>
          <w:p w:rsidR="00B60882" w:rsidRDefault="00B60882" w:rsidP="00B60882">
            <w:pPr>
              <w:pStyle w:val="ConsPlusNormal"/>
            </w:pPr>
            <w:r>
              <w:t>Борьба Руси против монгольского нашествия</w:t>
            </w:r>
          </w:p>
        </w:tc>
      </w:tr>
      <w:tr w:rsidR="00B60882" w:rsidRPr="00B60882" w:rsidTr="00B60882">
        <w:tc>
          <w:tcPr>
            <w:tcW w:w="1142" w:type="dxa"/>
            <w:vAlign w:val="center"/>
          </w:tcPr>
          <w:p w:rsidR="00B60882" w:rsidRDefault="00B60882" w:rsidP="00B60882">
            <w:pPr>
              <w:pStyle w:val="ConsPlusNormal"/>
            </w:pPr>
            <w:r>
              <w:t>Урок 51</w:t>
            </w:r>
          </w:p>
        </w:tc>
        <w:tc>
          <w:tcPr>
            <w:tcW w:w="7880" w:type="dxa"/>
          </w:tcPr>
          <w:p w:rsidR="00B60882" w:rsidRDefault="00B60882" w:rsidP="00B60882">
            <w:pPr>
              <w:pStyle w:val="ConsPlusNormal"/>
            </w:pPr>
            <w:r>
              <w:t>Южные и западные русские земли. Северо-западные земли: Новгородская и Псковская</w:t>
            </w:r>
          </w:p>
        </w:tc>
      </w:tr>
      <w:tr w:rsidR="00B60882" w:rsidRPr="00B60882" w:rsidTr="00B60882">
        <w:tc>
          <w:tcPr>
            <w:tcW w:w="1142" w:type="dxa"/>
            <w:vAlign w:val="center"/>
          </w:tcPr>
          <w:p w:rsidR="00B60882" w:rsidRDefault="00B60882" w:rsidP="00B60882">
            <w:pPr>
              <w:pStyle w:val="ConsPlusNormal"/>
            </w:pPr>
            <w:r>
              <w:t>Урок 52</w:t>
            </w:r>
          </w:p>
        </w:tc>
        <w:tc>
          <w:tcPr>
            <w:tcW w:w="7880" w:type="dxa"/>
          </w:tcPr>
          <w:p w:rsidR="00B60882" w:rsidRDefault="00B60882" w:rsidP="00B60882">
            <w:pPr>
              <w:pStyle w:val="ConsPlusNormal"/>
            </w:pPr>
            <w:r>
              <w:t>Ордена крестоносцев и борьба с их экспансией на западных границах Руси</w:t>
            </w:r>
          </w:p>
        </w:tc>
      </w:tr>
      <w:tr w:rsidR="00B60882" w:rsidTr="00B60882">
        <w:tc>
          <w:tcPr>
            <w:tcW w:w="1142" w:type="dxa"/>
          </w:tcPr>
          <w:p w:rsidR="00B60882" w:rsidRDefault="00B60882" w:rsidP="00B60882">
            <w:pPr>
              <w:pStyle w:val="ConsPlusNormal"/>
            </w:pPr>
            <w:r>
              <w:t>Урок 53</w:t>
            </w:r>
          </w:p>
        </w:tc>
        <w:tc>
          <w:tcPr>
            <w:tcW w:w="7880" w:type="dxa"/>
          </w:tcPr>
          <w:p w:rsidR="00B60882" w:rsidRDefault="00B60882" w:rsidP="00B60882">
            <w:pPr>
              <w:pStyle w:val="ConsPlusNormal"/>
            </w:pPr>
            <w:r>
              <w:t>Княжества Северо-Восточной Руси.</w:t>
            </w:r>
          </w:p>
        </w:tc>
      </w:tr>
      <w:tr w:rsidR="00B60882" w:rsidTr="00B60882">
        <w:tc>
          <w:tcPr>
            <w:tcW w:w="1142" w:type="dxa"/>
          </w:tcPr>
          <w:p w:rsidR="00B60882" w:rsidRDefault="00B60882" w:rsidP="00B60882">
            <w:pPr>
              <w:pStyle w:val="ConsPlusNormal"/>
            </w:pPr>
            <w:r>
              <w:t>Урок 54</w:t>
            </w:r>
          </w:p>
        </w:tc>
        <w:tc>
          <w:tcPr>
            <w:tcW w:w="7880" w:type="dxa"/>
          </w:tcPr>
          <w:p w:rsidR="00B60882" w:rsidRDefault="00B60882" w:rsidP="00B60882">
            <w:pPr>
              <w:pStyle w:val="ConsPlusNormal"/>
            </w:pPr>
            <w:r>
              <w:t>Дмитрий Донской. Куликовская битва</w:t>
            </w:r>
          </w:p>
        </w:tc>
      </w:tr>
      <w:tr w:rsidR="00B60882" w:rsidRPr="00B60882" w:rsidTr="00B60882">
        <w:tc>
          <w:tcPr>
            <w:tcW w:w="1142" w:type="dxa"/>
          </w:tcPr>
          <w:p w:rsidR="00B60882" w:rsidRDefault="00B60882" w:rsidP="00B60882">
            <w:pPr>
              <w:pStyle w:val="ConsPlusNormal"/>
            </w:pPr>
            <w:r>
              <w:t>Урок 55</w:t>
            </w:r>
          </w:p>
        </w:tc>
        <w:tc>
          <w:tcPr>
            <w:tcW w:w="7880" w:type="dxa"/>
          </w:tcPr>
          <w:p w:rsidR="00B60882" w:rsidRDefault="00B60882" w:rsidP="00B60882">
            <w:pPr>
              <w:pStyle w:val="ConsPlusNormal"/>
            </w:pPr>
            <w:r>
              <w:t>Роль Православной церкви в ордынский период русской истории</w:t>
            </w:r>
          </w:p>
        </w:tc>
      </w:tr>
      <w:tr w:rsidR="00B60882" w:rsidRPr="00B60882" w:rsidTr="00B60882">
        <w:tc>
          <w:tcPr>
            <w:tcW w:w="1142" w:type="dxa"/>
            <w:vAlign w:val="center"/>
          </w:tcPr>
          <w:p w:rsidR="00B60882" w:rsidRDefault="00B60882" w:rsidP="00B60882">
            <w:pPr>
              <w:pStyle w:val="ConsPlusNormal"/>
            </w:pPr>
            <w:r>
              <w:t>Урок 56</w:t>
            </w:r>
          </w:p>
        </w:tc>
        <w:tc>
          <w:tcPr>
            <w:tcW w:w="7880" w:type="dxa"/>
          </w:tcPr>
          <w:p w:rsidR="00B60882" w:rsidRDefault="00B60882" w:rsidP="00B60882">
            <w:pPr>
              <w:pStyle w:val="ConsPlusNormal"/>
            </w:pPr>
            <w:r>
              <w:t>Народы и государства степной зоны Восточной Европы и Сибири в XIII - XV вв.</w:t>
            </w:r>
          </w:p>
        </w:tc>
      </w:tr>
      <w:tr w:rsidR="00B60882" w:rsidRPr="00B60882" w:rsidTr="00B60882">
        <w:tc>
          <w:tcPr>
            <w:tcW w:w="1142" w:type="dxa"/>
          </w:tcPr>
          <w:p w:rsidR="00B60882" w:rsidRDefault="00B60882" w:rsidP="00B60882">
            <w:pPr>
              <w:pStyle w:val="ConsPlusNormal"/>
            </w:pPr>
            <w:r>
              <w:t>Урок 57</w:t>
            </w:r>
          </w:p>
        </w:tc>
        <w:tc>
          <w:tcPr>
            <w:tcW w:w="7880" w:type="dxa"/>
          </w:tcPr>
          <w:p w:rsidR="00B60882" w:rsidRDefault="00B60882" w:rsidP="00B60882">
            <w:pPr>
              <w:pStyle w:val="ConsPlusNormal"/>
            </w:pPr>
            <w:r>
              <w:t>Культурное пространство Руси в XIII - XIV вв.</w:t>
            </w:r>
          </w:p>
        </w:tc>
      </w:tr>
      <w:tr w:rsidR="00B60882" w:rsidRPr="00B60882" w:rsidTr="00B60882">
        <w:tc>
          <w:tcPr>
            <w:tcW w:w="1142" w:type="dxa"/>
          </w:tcPr>
          <w:p w:rsidR="00B60882" w:rsidRDefault="00B60882" w:rsidP="00B60882">
            <w:pPr>
              <w:pStyle w:val="ConsPlusNormal"/>
            </w:pPr>
            <w:r>
              <w:lastRenderedPageBreak/>
              <w:t>Урок 58</w:t>
            </w:r>
          </w:p>
        </w:tc>
        <w:tc>
          <w:tcPr>
            <w:tcW w:w="7880" w:type="dxa"/>
          </w:tcPr>
          <w:p w:rsidR="00B60882" w:rsidRDefault="00B60882" w:rsidP="00B60882">
            <w:pPr>
              <w:pStyle w:val="ConsPlusNormal"/>
            </w:pPr>
            <w:r>
              <w:t>Урок повторения, обобщения и контроля по теме "Русские земли и их соседи в середине XIII - XIV в."</w:t>
            </w:r>
          </w:p>
        </w:tc>
      </w:tr>
      <w:tr w:rsidR="00B60882" w:rsidRPr="00B60882" w:rsidTr="00B60882">
        <w:tc>
          <w:tcPr>
            <w:tcW w:w="1142" w:type="dxa"/>
          </w:tcPr>
          <w:p w:rsidR="00B60882" w:rsidRDefault="00B60882" w:rsidP="00B60882">
            <w:pPr>
              <w:pStyle w:val="ConsPlusNormal"/>
            </w:pPr>
            <w:r>
              <w:t>Урок 59</w:t>
            </w:r>
          </w:p>
        </w:tc>
        <w:tc>
          <w:tcPr>
            <w:tcW w:w="7880" w:type="dxa"/>
          </w:tcPr>
          <w:p w:rsidR="00B60882" w:rsidRDefault="00B60882" w:rsidP="00B60882">
            <w:pPr>
              <w:pStyle w:val="ConsPlusNormal"/>
            </w:pPr>
            <w:r>
              <w:t>Объединение русских земель вокруг Москвы</w:t>
            </w:r>
          </w:p>
        </w:tc>
      </w:tr>
      <w:tr w:rsidR="00B60882" w:rsidRPr="00B60882" w:rsidTr="00B60882">
        <w:tc>
          <w:tcPr>
            <w:tcW w:w="1142" w:type="dxa"/>
            <w:vAlign w:val="center"/>
          </w:tcPr>
          <w:p w:rsidR="00B60882" w:rsidRDefault="00B60882" w:rsidP="00B60882">
            <w:pPr>
              <w:pStyle w:val="ConsPlusNormal"/>
            </w:pPr>
            <w:r>
              <w:t>Урок 60</w:t>
            </w:r>
          </w:p>
        </w:tc>
        <w:tc>
          <w:tcPr>
            <w:tcW w:w="7880" w:type="dxa"/>
          </w:tcPr>
          <w:p w:rsidR="00B60882" w:rsidRDefault="00B60882" w:rsidP="00B60882">
            <w:pPr>
              <w:pStyle w:val="ConsPlusNormal"/>
            </w:pPr>
            <w:r>
              <w:t>Новгород и Псков в XV в: политический строй, отношения с Москвой, Ливонским орденом, Ганзой, Великим княжеством Литовским</w:t>
            </w:r>
          </w:p>
        </w:tc>
      </w:tr>
      <w:tr w:rsidR="00B60882" w:rsidRPr="00B60882" w:rsidTr="00B60882">
        <w:tc>
          <w:tcPr>
            <w:tcW w:w="1142" w:type="dxa"/>
            <w:vAlign w:val="center"/>
          </w:tcPr>
          <w:p w:rsidR="00B60882" w:rsidRDefault="00B60882" w:rsidP="00B60882">
            <w:pPr>
              <w:pStyle w:val="ConsPlusNormal"/>
            </w:pPr>
            <w:r>
              <w:t>Урок 61</w:t>
            </w:r>
          </w:p>
        </w:tc>
        <w:tc>
          <w:tcPr>
            <w:tcW w:w="7880" w:type="dxa"/>
          </w:tcPr>
          <w:p w:rsidR="00B60882" w:rsidRDefault="00B60882" w:rsidP="00B60882">
            <w:pPr>
              <w:pStyle w:val="ConsPlusNormal"/>
            </w:pPr>
            <w:r>
              <w:t>Падение Византии и рост церковно-политической роли Москвы в православном мире</w:t>
            </w:r>
          </w:p>
        </w:tc>
      </w:tr>
      <w:tr w:rsidR="00B60882" w:rsidRPr="00B60882" w:rsidTr="00B60882">
        <w:tc>
          <w:tcPr>
            <w:tcW w:w="1142" w:type="dxa"/>
          </w:tcPr>
          <w:p w:rsidR="00B60882" w:rsidRDefault="00B60882" w:rsidP="00B60882">
            <w:pPr>
              <w:pStyle w:val="ConsPlusNormal"/>
            </w:pPr>
            <w:r>
              <w:t>Урок 62</w:t>
            </w:r>
          </w:p>
        </w:tc>
        <w:tc>
          <w:tcPr>
            <w:tcW w:w="7880" w:type="dxa"/>
          </w:tcPr>
          <w:p w:rsidR="00B60882" w:rsidRDefault="00B60882" w:rsidP="00B60882">
            <w:pPr>
              <w:pStyle w:val="ConsPlusNormal"/>
            </w:pPr>
            <w:r>
              <w:t>Присоединение Новгорода и Твери. Ликвидация зависимости от Орды</w:t>
            </w:r>
          </w:p>
        </w:tc>
      </w:tr>
      <w:tr w:rsidR="00B60882" w:rsidRPr="00B60882" w:rsidTr="00B60882">
        <w:tc>
          <w:tcPr>
            <w:tcW w:w="1142" w:type="dxa"/>
          </w:tcPr>
          <w:p w:rsidR="00B60882" w:rsidRDefault="00B60882" w:rsidP="00B60882">
            <w:pPr>
              <w:pStyle w:val="ConsPlusNormal"/>
            </w:pPr>
            <w:r>
              <w:t>Урок 63</w:t>
            </w:r>
          </w:p>
        </w:tc>
        <w:tc>
          <w:tcPr>
            <w:tcW w:w="7880" w:type="dxa"/>
          </w:tcPr>
          <w:p w:rsidR="00B60882" w:rsidRDefault="00B60882" w:rsidP="00B60882">
            <w:pPr>
              <w:pStyle w:val="ConsPlusNormal"/>
            </w:pPr>
            <w:r>
              <w:t>Формирование системы управления единого государства при Иване III</w:t>
            </w:r>
          </w:p>
        </w:tc>
      </w:tr>
      <w:tr w:rsidR="00B60882" w:rsidRPr="00B60882" w:rsidTr="00B60882">
        <w:tc>
          <w:tcPr>
            <w:tcW w:w="1142" w:type="dxa"/>
          </w:tcPr>
          <w:p w:rsidR="00B60882" w:rsidRDefault="00B60882" w:rsidP="00B60882">
            <w:pPr>
              <w:pStyle w:val="ConsPlusNormal"/>
            </w:pPr>
            <w:r>
              <w:t>Урок 64</w:t>
            </w:r>
          </w:p>
        </w:tc>
        <w:tc>
          <w:tcPr>
            <w:tcW w:w="7880" w:type="dxa"/>
          </w:tcPr>
          <w:p w:rsidR="00B60882" w:rsidRDefault="00B60882" w:rsidP="00B60882">
            <w:pPr>
              <w:pStyle w:val="ConsPlusNormal"/>
            </w:pPr>
            <w:r>
              <w:t>Культурное пространство Русского государства в XV в.</w:t>
            </w:r>
          </w:p>
        </w:tc>
      </w:tr>
      <w:tr w:rsidR="00B60882" w:rsidRPr="00B60882" w:rsidTr="00B60882">
        <w:tc>
          <w:tcPr>
            <w:tcW w:w="1142" w:type="dxa"/>
          </w:tcPr>
          <w:p w:rsidR="00B60882" w:rsidRDefault="00B60882" w:rsidP="00B60882">
            <w:pPr>
              <w:pStyle w:val="ConsPlusNormal"/>
            </w:pPr>
            <w:r>
              <w:t>Урок 65</w:t>
            </w:r>
          </w:p>
        </w:tc>
        <w:tc>
          <w:tcPr>
            <w:tcW w:w="7880" w:type="dxa"/>
          </w:tcPr>
          <w:p w:rsidR="00B60882" w:rsidRDefault="00B60882" w:rsidP="00B60882">
            <w:pPr>
              <w:pStyle w:val="ConsPlusNormal"/>
            </w:pPr>
            <w:r>
              <w:t>Развитие культуры единого Русского государства</w:t>
            </w:r>
          </w:p>
        </w:tc>
      </w:tr>
      <w:tr w:rsidR="00B60882" w:rsidRPr="00B60882" w:rsidTr="00B60882">
        <w:tc>
          <w:tcPr>
            <w:tcW w:w="1142" w:type="dxa"/>
            <w:vAlign w:val="center"/>
          </w:tcPr>
          <w:p w:rsidR="00B60882" w:rsidRDefault="00B60882" w:rsidP="00B60882">
            <w:pPr>
              <w:pStyle w:val="ConsPlusNormal"/>
            </w:pPr>
            <w:r>
              <w:t>Урок 66</w:t>
            </w:r>
          </w:p>
        </w:tc>
        <w:tc>
          <w:tcPr>
            <w:tcW w:w="7880" w:type="dxa"/>
          </w:tcPr>
          <w:p w:rsidR="00B60882" w:rsidRDefault="00B60882" w:rsidP="00B60882">
            <w:pPr>
              <w:pStyle w:val="ConsPlusNormal"/>
            </w:pPr>
            <w:r>
              <w:t>Урок повторения, обобщения и контроля по теме "Формирование единого Русского государства в XV в."</w:t>
            </w:r>
          </w:p>
        </w:tc>
      </w:tr>
      <w:tr w:rsidR="00B60882" w:rsidRPr="00B60882" w:rsidTr="00B60882">
        <w:tc>
          <w:tcPr>
            <w:tcW w:w="1142" w:type="dxa"/>
          </w:tcPr>
          <w:p w:rsidR="00B60882" w:rsidRDefault="00B60882" w:rsidP="00B60882">
            <w:pPr>
              <w:pStyle w:val="ConsPlusNormal"/>
            </w:pPr>
            <w:r>
              <w:t>Урок 67</w:t>
            </w:r>
          </w:p>
        </w:tc>
        <w:tc>
          <w:tcPr>
            <w:tcW w:w="7880" w:type="dxa"/>
          </w:tcPr>
          <w:p w:rsidR="00B60882" w:rsidRDefault="00B60882" w:rsidP="00B60882">
            <w:pPr>
              <w:pStyle w:val="ConsPlusNormal"/>
            </w:pPr>
            <w:r>
              <w:t>Наш край с древнейших времен до конца XV в.</w:t>
            </w:r>
          </w:p>
        </w:tc>
      </w:tr>
      <w:tr w:rsidR="00B60882" w:rsidRPr="00B60882" w:rsidTr="00B60882">
        <w:tc>
          <w:tcPr>
            <w:tcW w:w="1142" w:type="dxa"/>
          </w:tcPr>
          <w:p w:rsidR="00B60882" w:rsidRDefault="00B60882" w:rsidP="00B60882">
            <w:pPr>
              <w:pStyle w:val="ConsPlusNormal"/>
            </w:pPr>
            <w:r>
              <w:t>Урок 68</w:t>
            </w:r>
          </w:p>
        </w:tc>
        <w:tc>
          <w:tcPr>
            <w:tcW w:w="7880" w:type="dxa"/>
          </w:tcPr>
          <w:p w:rsidR="00B60882" w:rsidRDefault="00B60882" w:rsidP="00B60882">
            <w:pPr>
              <w:pStyle w:val="ConsPlusNormal"/>
            </w:pPr>
            <w:r>
              <w:t>Обобщение по теме "От Руси к Российскому государству"</w:t>
            </w:r>
          </w:p>
        </w:tc>
      </w:tr>
      <w:tr w:rsidR="00B60882" w:rsidRPr="00B60882" w:rsidTr="00B60882">
        <w:tc>
          <w:tcPr>
            <w:tcW w:w="9022" w:type="dxa"/>
            <w:gridSpan w:val="2"/>
          </w:tcPr>
          <w:p w:rsidR="00B60882" w:rsidRDefault="00B60882" w:rsidP="00B60882">
            <w:pPr>
              <w:pStyle w:val="ConsPlusNormal"/>
              <w:jc w:val="both"/>
            </w:pPr>
            <w:r>
              <w:t>ОБЩЕЕ КОЛИЧЕСТВО УРОКОВ ПО ПРОГРАММЕ: 68, из них уроков, отведенных на контрольные работы (в том числе Всероссийские проверочные работы), - не более 6</w:t>
            </w:r>
          </w:p>
        </w:tc>
      </w:tr>
    </w:tbl>
    <w:p w:rsidR="00B60882" w:rsidRDefault="00B60882" w:rsidP="00B60882">
      <w:pPr>
        <w:pStyle w:val="ConsPlusNormal"/>
        <w:jc w:val="both"/>
      </w:pPr>
    </w:p>
    <w:p w:rsidR="00B60882" w:rsidRDefault="00B60882" w:rsidP="00B60882">
      <w:pPr>
        <w:pStyle w:val="ConsPlusNormal"/>
        <w:jc w:val="right"/>
      </w:pPr>
      <w:r>
        <w:t>Таблица 15.2</w:t>
      </w:r>
    </w:p>
    <w:p w:rsidR="00B60882" w:rsidRDefault="00B60882" w:rsidP="00B60882">
      <w:pPr>
        <w:pStyle w:val="ConsPlusNormal"/>
        <w:jc w:val="both"/>
      </w:pPr>
    </w:p>
    <w:p w:rsidR="00B60882" w:rsidRDefault="00B60882" w:rsidP="00B60882">
      <w:pPr>
        <w:pStyle w:val="ConsPlusNormal"/>
        <w:jc w:val="both"/>
      </w:pPr>
      <w:r>
        <w:lastRenderedPageBreak/>
        <w:t>7 класс</w:t>
      </w:r>
    </w:p>
    <w:p w:rsidR="00B60882" w:rsidRDefault="00B60882" w:rsidP="00B60882">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1142"/>
        <w:gridCol w:w="7880"/>
      </w:tblGrid>
      <w:tr w:rsidR="00B60882" w:rsidTr="00B60882">
        <w:tc>
          <w:tcPr>
            <w:tcW w:w="1142" w:type="dxa"/>
          </w:tcPr>
          <w:p w:rsidR="00B60882" w:rsidRDefault="00B60882" w:rsidP="00B60882">
            <w:pPr>
              <w:pStyle w:val="ConsPlusNormal"/>
              <w:jc w:val="center"/>
            </w:pPr>
            <w:r>
              <w:t>N урока</w:t>
            </w:r>
          </w:p>
        </w:tc>
        <w:tc>
          <w:tcPr>
            <w:tcW w:w="7880" w:type="dxa"/>
          </w:tcPr>
          <w:p w:rsidR="00B60882" w:rsidRDefault="00B60882" w:rsidP="00B60882">
            <w:pPr>
              <w:pStyle w:val="ConsPlusNormal"/>
              <w:jc w:val="center"/>
            </w:pPr>
            <w:r>
              <w:t>Тема урока</w:t>
            </w:r>
          </w:p>
        </w:tc>
      </w:tr>
      <w:tr w:rsidR="00B60882" w:rsidTr="00B60882">
        <w:tc>
          <w:tcPr>
            <w:tcW w:w="1142" w:type="dxa"/>
          </w:tcPr>
          <w:p w:rsidR="00B60882" w:rsidRDefault="00B60882" w:rsidP="00B60882">
            <w:pPr>
              <w:pStyle w:val="ConsPlusNormal"/>
              <w:jc w:val="center"/>
            </w:pPr>
            <w:r>
              <w:t>Урок 1</w:t>
            </w:r>
          </w:p>
        </w:tc>
        <w:tc>
          <w:tcPr>
            <w:tcW w:w="7880" w:type="dxa"/>
          </w:tcPr>
          <w:p w:rsidR="00B60882" w:rsidRDefault="00B60882" w:rsidP="00B60882">
            <w:pPr>
              <w:pStyle w:val="ConsPlusNormal"/>
            </w:pPr>
            <w:r>
              <w:t>Понятие "Новое время"</w:t>
            </w:r>
          </w:p>
        </w:tc>
      </w:tr>
      <w:tr w:rsidR="00B60882" w:rsidRPr="00B60882" w:rsidTr="00B60882">
        <w:tc>
          <w:tcPr>
            <w:tcW w:w="1142" w:type="dxa"/>
          </w:tcPr>
          <w:p w:rsidR="00B60882" w:rsidRDefault="00B60882" w:rsidP="00B60882">
            <w:pPr>
              <w:pStyle w:val="ConsPlusNormal"/>
              <w:jc w:val="center"/>
            </w:pPr>
            <w:r>
              <w:t>Урок 2</w:t>
            </w:r>
          </w:p>
        </w:tc>
        <w:tc>
          <w:tcPr>
            <w:tcW w:w="7880" w:type="dxa"/>
          </w:tcPr>
          <w:p w:rsidR="00B60882" w:rsidRDefault="00B60882" w:rsidP="00B60882">
            <w:pPr>
              <w:pStyle w:val="ConsPlusNormal"/>
            </w:pPr>
            <w:r>
              <w:t>Предпосылки и начало Великих географических открытий</w:t>
            </w:r>
          </w:p>
        </w:tc>
      </w:tr>
      <w:tr w:rsidR="00B60882" w:rsidRPr="00B60882" w:rsidTr="00B60882">
        <w:tc>
          <w:tcPr>
            <w:tcW w:w="1142" w:type="dxa"/>
          </w:tcPr>
          <w:p w:rsidR="00B60882" w:rsidRDefault="00B60882" w:rsidP="00B60882">
            <w:pPr>
              <w:pStyle w:val="ConsPlusNormal"/>
              <w:jc w:val="center"/>
            </w:pPr>
            <w:r>
              <w:t>Урок 3</w:t>
            </w:r>
          </w:p>
        </w:tc>
        <w:tc>
          <w:tcPr>
            <w:tcW w:w="7880" w:type="dxa"/>
          </w:tcPr>
          <w:p w:rsidR="00B60882" w:rsidRDefault="00B60882" w:rsidP="00B60882">
            <w:pPr>
              <w:pStyle w:val="ConsPlusNormal"/>
            </w:pPr>
            <w:r>
              <w:t>Великие географические открытия конца XV - XVI в. и их последствия</w:t>
            </w:r>
          </w:p>
        </w:tc>
      </w:tr>
      <w:tr w:rsidR="00B60882" w:rsidRPr="00B60882" w:rsidTr="00B60882">
        <w:tc>
          <w:tcPr>
            <w:tcW w:w="1142" w:type="dxa"/>
            <w:vAlign w:val="center"/>
          </w:tcPr>
          <w:p w:rsidR="00B60882" w:rsidRDefault="00B60882" w:rsidP="00B60882">
            <w:pPr>
              <w:pStyle w:val="ConsPlusNormal"/>
              <w:jc w:val="center"/>
            </w:pPr>
            <w:r>
              <w:t>Урок 4</w:t>
            </w:r>
          </w:p>
        </w:tc>
        <w:tc>
          <w:tcPr>
            <w:tcW w:w="7880" w:type="dxa"/>
          </w:tcPr>
          <w:p w:rsidR="00B60882" w:rsidRDefault="00B60882" w:rsidP="00B60882">
            <w:pPr>
              <w:pStyle w:val="ConsPlusNormal"/>
            </w:pPr>
            <w:r>
              <w:t>Социально-экономические изменения в европейском обществе в XVI - XVII вв.</w:t>
            </w:r>
          </w:p>
        </w:tc>
      </w:tr>
      <w:tr w:rsidR="00B60882" w:rsidRPr="00B60882" w:rsidTr="00B60882">
        <w:tc>
          <w:tcPr>
            <w:tcW w:w="1142" w:type="dxa"/>
          </w:tcPr>
          <w:p w:rsidR="00B60882" w:rsidRDefault="00B60882" w:rsidP="00B60882">
            <w:pPr>
              <w:pStyle w:val="ConsPlusNormal"/>
              <w:jc w:val="center"/>
            </w:pPr>
            <w:r>
              <w:t>Урок 5</w:t>
            </w:r>
          </w:p>
        </w:tc>
        <w:tc>
          <w:tcPr>
            <w:tcW w:w="7880" w:type="dxa"/>
          </w:tcPr>
          <w:p w:rsidR="00B60882" w:rsidRDefault="00B60882" w:rsidP="00B60882">
            <w:pPr>
              <w:pStyle w:val="ConsPlusNormal"/>
            </w:pPr>
            <w:r>
              <w:t>Изменения в социальной структуре общества в XVI - XVII вв.</w:t>
            </w:r>
          </w:p>
        </w:tc>
      </w:tr>
      <w:tr w:rsidR="00B60882" w:rsidTr="00B60882">
        <w:tc>
          <w:tcPr>
            <w:tcW w:w="1142" w:type="dxa"/>
          </w:tcPr>
          <w:p w:rsidR="00B60882" w:rsidRDefault="00B60882" w:rsidP="00B60882">
            <w:pPr>
              <w:pStyle w:val="ConsPlusNormal"/>
              <w:jc w:val="center"/>
            </w:pPr>
            <w:r>
              <w:t>Урок 6</w:t>
            </w:r>
          </w:p>
        </w:tc>
        <w:tc>
          <w:tcPr>
            <w:tcW w:w="7880" w:type="dxa"/>
          </w:tcPr>
          <w:p w:rsidR="00B60882" w:rsidRDefault="00B60882" w:rsidP="00B60882">
            <w:pPr>
              <w:pStyle w:val="ConsPlusNormal"/>
            </w:pPr>
            <w:r>
              <w:t>Причины и начало Реформации</w:t>
            </w:r>
          </w:p>
        </w:tc>
      </w:tr>
      <w:tr w:rsidR="00B60882" w:rsidRPr="00B60882" w:rsidTr="00B60882">
        <w:tc>
          <w:tcPr>
            <w:tcW w:w="1142" w:type="dxa"/>
          </w:tcPr>
          <w:p w:rsidR="00B60882" w:rsidRDefault="00B60882" w:rsidP="00B60882">
            <w:pPr>
              <w:pStyle w:val="ConsPlusNormal"/>
              <w:jc w:val="center"/>
            </w:pPr>
            <w:r>
              <w:t>Урок 7</w:t>
            </w:r>
          </w:p>
        </w:tc>
        <w:tc>
          <w:tcPr>
            <w:tcW w:w="7880" w:type="dxa"/>
          </w:tcPr>
          <w:p w:rsidR="00B60882" w:rsidRDefault="00B60882" w:rsidP="00B60882">
            <w:pPr>
              <w:pStyle w:val="ConsPlusNormal"/>
            </w:pPr>
            <w:r>
              <w:t>Распространение протестантизма в Европе. Контрреформация</w:t>
            </w:r>
          </w:p>
        </w:tc>
      </w:tr>
      <w:tr w:rsidR="00B60882" w:rsidTr="00B60882">
        <w:tc>
          <w:tcPr>
            <w:tcW w:w="1142" w:type="dxa"/>
          </w:tcPr>
          <w:p w:rsidR="00B60882" w:rsidRDefault="00B60882" w:rsidP="00B60882">
            <w:pPr>
              <w:pStyle w:val="ConsPlusNormal"/>
              <w:jc w:val="center"/>
            </w:pPr>
            <w:r>
              <w:t>Урок 8</w:t>
            </w:r>
          </w:p>
        </w:tc>
        <w:tc>
          <w:tcPr>
            <w:tcW w:w="7880" w:type="dxa"/>
          </w:tcPr>
          <w:p w:rsidR="00B60882" w:rsidRDefault="00B60882" w:rsidP="00B60882">
            <w:pPr>
              <w:pStyle w:val="ConsPlusNormal"/>
            </w:pPr>
            <w:r>
              <w:t>Абсолютизм и сословное представительство</w:t>
            </w:r>
          </w:p>
        </w:tc>
      </w:tr>
      <w:tr w:rsidR="00B60882" w:rsidRPr="00B60882" w:rsidTr="00B60882">
        <w:tc>
          <w:tcPr>
            <w:tcW w:w="1142" w:type="dxa"/>
          </w:tcPr>
          <w:p w:rsidR="00B60882" w:rsidRDefault="00B60882" w:rsidP="00B60882">
            <w:pPr>
              <w:pStyle w:val="ConsPlusNormal"/>
              <w:jc w:val="center"/>
            </w:pPr>
            <w:r>
              <w:t>Урок 9</w:t>
            </w:r>
          </w:p>
        </w:tc>
        <w:tc>
          <w:tcPr>
            <w:tcW w:w="7880" w:type="dxa"/>
          </w:tcPr>
          <w:p w:rsidR="00B60882" w:rsidRDefault="00B60882" w:rsidP="00B60882">
            <w:pPr>
              <w:pStyle w:val="ConsPlusNormal"/>
            </w:pPr>
            <w:r>
              <w:t>Испания под властью потомков католических королей</w:t>
            </w:r>
          </w:p>
        </w:tc>
      </w:tr>
      <w:tr w:rsidR="00B60882" w:rsidRPr="00B60882" w:rsidTr="00B60882">
        <w:tc>
          <w:tcPr>
            <w:tcW w:w="1142" w:type="dxa"/>
          </w:tcPr>
          <w:p w:rsidR="00B60882" w:rsidRDefault="00B60882" w:rsidP="00B60882">
            <w:pPr>
              <w:pStyle w:val="ConsPlusNormal"/>
              <w:jc w:val="center"/>
            </w:pPr>
            <w:r>
              <w:t>Урок 10</w:t>
            </w:r>
          </w:p>
        </w:tc>
        <w:tc>
          <w:tcPr>
            <w:tcW w:w="7880" w:type="dxa"/>
          </w:tcPr>
          <w:p w:rsidR="00B60882" w:rsidRDefault="00B60882" w:rsidP="00B60882">
            <w:pPr>
              <w:pStyle w:val="ConsPlusNormal"/>
            </w:pPr>
            <w:r>
              <w:t>Национально-освободительное движение в Нидерландах</w:t>
            </w:r>
          </w:p>
        </w:tc>
      </w:tr>
      <w:tr w:rsidR="00B60882" w:rsidTr="00B60882">
        <w:tc>
          <w:tcPr>
            <w:tcW w:w="1142" w:type="dxa"/>
          </w:tcPr>
          <w:p w:rsidR="00B60882" w:rsidRDefault="00B60882" w:rsidP="00B60882">
            <w:pPr>
              <w:pStyle w:val="ConsPlusNormal"/>
              <w:jc w:val="center"/>
            </w:pPr>
            <w:r>
              <w:t>Урок 11</w:t>
            </w:r>
          </w:p>
        </w:tc>
        <w:tc>
          <w:tcPr>
            <w:tcW w:w="7880" w:type="dxa"/>
          </w:tcPr>
          <w:p w:rsidR="00B60882" w:rsidRDefault="00B60882" w:rsidP="00B60882">
            <w:pPr>
              <w:pStyle w:val="ConsPlusNormal"/>
            </w:pPr>
            <w:r>
              <w:t>Франция: путь к абсолютизму</w:t>
            </w:r>
          </w:p>
        </w:tc>
      </w:tr>
      <w:tr w:rsidR="00B60882" w:rsidRPr="00B60882" w:rsidTr="00B60882">
        <w:tc>
          <w:tcPr>
            <w:tcW w:w="1142" w:type="dxa"/>
          </w:tcPr>
          <w:p w:rsidR="00B60882" w:rsidRDefault="00B60882" w:rsidP="00B60882">
            <w:pPr>
              <w:pStyle w:val="ConsPlusNormal"/>
              <w:jc w:val="center"/>
            </w:pPr>
            <w:r>
              <w:t>Урок 12</w:t>
            </w:r>
          </w:p>
        </w:tc>
        <w:tc>
          <w:tcPr>
            <w:tcW w:w="7880" w:type="dxa"/>
          </w:tcPr>
          <w:p w:rsidR="00B60882" w:rsidRDefault="00B60882" w:rsidP="00B60882">
            <w:pPr>
              <w:pStyle w:val="ConsPlusNormal"/>
            </w:pPr>
            <w:r>
              <w:t>Англия в XVI - XVII вв.</w:t>
            </w:r>
          </w:p>
        </w:tc>
      </w:tr>
      <w:tr w:rsidR="00B60882" w:rsidRPr="00B60882" w:rsidTr="00B60882">
        <w:tc>
          <w:tcPr>
            <w:tcW w:w="1142" w:type="dxa"/>
          </w:tcPr>
          <w:p w:rsidR="00B60882" w:rsidRDefault="00B60882" w:rsidP="00B60882">
            <w:pPr>
              <w:pStyle w:val="ConsPlusNormal"/>
              <w:jc w:val="center"/>
            </w:pPr>
            <w:r>
              <w:t>Урок 13</w:t>
            </w:r>
          </w:p>
        </w:tc>
        <w:tc>
          <w:tcPr>
            <w:tcW w:w="7880" w:type="dxa"/>
          </w:tcPr>
          <w:p w:rsidR="00B60882" w:rsidRDefault="00B60882" w:rsidP="00B60882">
            <w:pPr>
              <w:pStyle w:val="ConsPlusNormal"/>
            </w:pPr>
            <w:r>
              <w:t>Английская революция середины XVII в.</w:t>
            </w:r>
          </w:p>
        </w:tc>
      </w:tr>
      <w:tr w:rsidR="00B60882" w:rsidRPr="00B60882" w:rsidTr="00B60882">
        <w:tc>
          <w:tcPr>
            <w:tcW w:w="1142" w:type="dxa"/>
          </w:tcPr>
          <w:p w:rsidR="00B60882" w:rsidRDefault="00B60882" w:rsidP="00B60882">
            <w:pPr>
              <w:pStyle w:val="ConsPlusNormal"/>
              <w:jc w:val="center"/>
            </w:pPr>
            <w:r>
              <w:t>Урок 14</w:t>
            </w:r>
          </w:p>
        </w:tc>
        <w:tc>
          <w:tcPr>
            <w:tcW w:w="7880" w:type="dxa"/>
          </w:tcPr>
          <w:p w:rsidR="00B60882" w:rsidRDefault="00B60882" w:rsidP="00B60882">
            <w:pPr>
              <w:pStyle w:val="ConsPlusNormal"/>
            </w:pPr>
            <w:r>
              <w:t>Страны Центральной, Южной и Юго-Восточной Европы</w:t>
            </w:r>
          </w:p>
        </w:tc>
      </w:tr>
      <w:tr w:rsidR="00B60882" w:rsidRPr="00B60882" w:rsidTr="00B60882">
        <w:tc>
          <w:tcPr>
            <w:tcW w:w="1142" w:type="dxa"/>
            <w:vAlign w:val="center"/>
          </w:tcPr>
          <w:p w:rsidR="00B60882" w:rsidRDefault="00B60882" w:rsidP="00B60882">
            <w:pPr>
              <w:pStyle w:val="ConsPlusNormal"/>
              <w:jc w:val="center"/>
            </w:pPr>
            <w:r>
              <w:lastRenderedPageBreak/>
              <w:t>Урок 15</w:t>
            </w:r>
          </w:p>
        </w:tc>
        <w:tc>
          <w:tcPr>
            <w:tcW w:w="7880" w:type="dxa"/>
          </w:tcPr>
          <w:p w:rsidR="00B60882" w:rsidRDefault="00B60882" w:rsidP="00B60882">
            <w:pPr>
              <w:pStyle w:val="ConsPlusNormal"/>
            </w:pPr>
            <w:r>
              <w:t>Борьба за первенство, военные конфликты между европейскими державами в XVI - XVII вв.</w:t>
            </w:r>
          </w:p>
        </w:tc>
      </w:tr>
      <w:tr w:rsidR="00B60882" w:rsidTr="00B60882">
        <w:tc>
          <w:tcPr>
            <w:tcW w:w="1142" w:type="dxa"/>
          </w:tcPr>
          <w:p w:rsidR="00B60882" w:rsidRDefault="00B60882" w:rsidP="00B60882">
            <w:pPr>
              <w:pStyle w:val="ConsPlusNormal"/>
              <w:jc w:val="center"/>
            </w:pPr>
            <w:r>
              <w:t>Урок 16</w:t>
            </w:r>
          </w:p>
        </w:tc>
        <w:tc>
          <w:tcPr>
            <w:tcW w:w="7880" w:type="dxa"/>
          </w:tcPr>
          <w:p w:rsidR="00B60882" w:rsidRDefault="00B60882" w:rsidP="00B60882">
            <w:pPr>
              <w:pStyle w:val="ConsPlusNormal"/>
            </w:pPr>
            <w:r>
              <w:t>Тридцатилетняя война</w:t>
            </w:r>
          </w:p>
        </w:tc>
      </w:tr>
      <w:tr w:rsidR="00B60882" w:rsidTr="00B60882">
        <w:tc>
          <w:tcPr>
            <w:tcW w:w="1142" w:type="dxa"/>
          </w:tcPr>
          <w:p w:rsidR="00B60882" w:rsidRDefault="00B60882" w:rsidP="00B60882">
            <w:pPr>
              <w:pStyle w:val="ConsPlusNormal"/>
              <w:jc w:val="center"/>
            </w:pPr>
            <w:r>
              <w:t>Урок 17</w:t>
            </w:r>
          </w:p>
        </w:tc>
        <w:tc>
          <w:tcPr>
            <w:tcW w:w="7880" w:type="dxa"/>
          </w:tcPr>
          <w:p w:rsidR="00B60882" w:rsidRDefault="00B60882" w:rsidP="00B60882">
            <w:pPr>
              <w:pStyle w:val="ConsPlusNormal"/>
            </w:pPr>
            <w:r>
              <w:t>Высокое Возрождение в Италии</w:t>
            </w:r>
          </w:p>
        </w:tc>
      </w:tr>
      <w:tr w:rsidR="00B60882" w:rsidRPr="00B60882" w:rsidTr="00B60882">
        <w:tc>
          <w:tcPr>
            <w:tcW w:w="1142" w:type="dxa"/>
          </w:tcPr>
          <w:p w:rsidR="00B60882" w:rsidRDefault="00B60882" w:rsidP="00B60882">
            <w:pPr>
              <w:pStyle w:val="ConsPlusNormal"/>
              <w:jc w:val="center"/>
            </w:pPr>
            <w:r>
              <w:t>Урок 18</w:t>
            </w:r>
          </w:p>
        </w:tc>
        <w:tc>
          <w:tcPr>
            <w:tcW w:w="7880" w:type="dxa"/>
          </w:tcPr>
          <w:p w:rsidR="00B60882" w:rsidRDefault="00B60882" w:rsidP="00B60882">
            <w:pPr>
              <w:pStyle w:val="ConsPlusNormal"/>
            </w:pPr>
            <w:r>
              <w:t>Мир человека в литературе раннего Нового времени</w:t>
            </w:r>
          </w:p>
        </w:tc>
      </w:tr>
      <w:tr w:rsidR="00B60882" w:rsidRPr="00B60882" w:rsidTr="00B60882">
        <w:tc>
          <w:tcPr>
            <w:tcW w:w="1142" w:type="dxa"/>
            <w:vAlign w:val="center"/>
          </w:tcPr>
          <w:p w:rsidR="00B60882" w:rsidRDefault="00B60882" w:rsidP="00B60882">
            <w:pPr>
              <w:pStyle w:val="ConsPlusNormal"/>
              <w:jc w:val="center"/>
            </w:pPr>
            <w:r>
              <w:t>Урок 19</w:t>
            </w:r>
          </w:p>
        </w:tc>
        <w:tc>
          <w:tcPr>
            <w:tcW w:w="7880" w:type="dxa"/>
          </w:tcPr>
          <w:p w:rsidR="00B60882" w:rsidRDefault="00B60882" w:rsidP="00B60882">
            <w:pPr>
              <w:pStyle w:val="ConsPlusNormal"/>
            </w:pPr>
            <w:r>
              <w:t>Развитие науки: переворот в естествознании, возникновение новой картины мира</w:t>
            </w:r>
          </w:p>
        </w:tc>
      </w:tr>
      <w:tr w:rsidR="00B60882" w:rsidRPr="00B60882" w:rsidTr="00B60882">
        <w:tc>
          <w:tcPr>
            <w:tcW w:w="1142" w:type="dxa"/>
          </w:tcPr>
          <w:p w:rsidR="00B60882" w:rsidRDefault="00B60882" w:rsidP="00B60882">
            <w:pPr>
              <w:pStyle w:val="ConsPlusNormal"/>
              <w:jc w:val="center"/>
            </w:pPr>
            <w:r>
              <w:t>Урок 20</w:t>
            </w:r>
          </w:p>
        </w:tc>
        <w:tc>
          <w:tcPr>
            <w:tcW w:w="7880" w:type="dxa"/>
          </w:tcPr>
          <w:p w:rsidR="00B60882" w:rsidRDefault="00B60882" w:rsidP="00B60882">
            <w:pPr>
              <w:pStyle w:val="ConsPlusNormal"/>
            </w:pPr>
            <w:r>
              <w:t>Османская империя в XVI - XVII вв.</w:t>
            </w:r>
          </w:p>
        </w:tc>
      </w:tr>
      <w:tr w:rsidR="00B60882" w:rsidRPr="00B60882" w:rsidTr="00B60882">
        <w:tc>
          <w:tcPr>
            <w:tcW w:w="1142" w:type="dxa"/>
          </w:tcPr>
          <w:p w:rsidR="00B60882" w:rsidRDefault="00B60882" w:rsidP="00B60882">
            <w:pPr>
              <w:pStyle w:val="ConsPlusNormal"/>
              <w:jc w:val="center"/>
            </w:pPr>
            <w:r>
              <w:t>Урок 21</w:t>
            </w:r>
          </w:p>
        </w:tc>
        <w:tc>
          <w:tcPr>
            <w:tcW w:w="7880" w:type="dxa"/>
          </w:tcPr>
          <w:p w:rsidR="00B60882" w:rsidRDefault="00B60882" w:rsidP="00B60882">
            <w:pPr>
              <w:pStyle w:val="ConsPlusNormal"/>
            </w:pPr>
            <w:r>
              <w:t>Индия, Китай, Япония в XVI - XVII вв.</w:t>
            </w:r>
          </w:p>
        </w:tc>
      </w:tr>
      <w:tr w:rsidR="00B60882" w:rsidRPr="00B60882" w:rsidTr="00B60882">
        <w:tc>
          <w:tcPr>
            <w:tcW w:w="1142" w:type="dxa"/>
          </w:tcPr>
          <w:p w:rsidR="00B60882" w:rsidRDefault="00B60882" w:rsidP="00B60882">
            <w:pPr>
              <w:pStyle w:val="ConsPlusNormal"/>
              <w:jc w:val="center"/>
            </w:pPr>
            <w:r>
              <w:t>Урок 22</w:t>
            </w:r>
          </w:p>
        </w:tc>
        <w:tc>
          <w:tcPr>
            <w:tcW w:w="7880" w:type="dxa"/>
          </w:tcPr>
          <w:p w:rsidR="00B60882" w:rsidRDefault="00B60882" w:rsidP="00B60882">
            <w:pPr>
              <w:pStyle w:val="ConsPlusNormal"/>
            </w:pPr>
            <w:r>
              <w:t>Культура и искусство стран Востока в XVI - XVII вв.</w:t>
            </w:r>
          </w:p>
        </w:tc>
      </w:tr>
      <w:tr w:rsidR="00B60882" w:rsidRPr="00B60882" w:rsidTr="00B60882">
        <w:tc>
          <w:tcPr>
            <w:tcW w:w="1142" w:type="dxa"/>
            <w:vAlign w:val="center"/>
          </w:tcPr>
          <w:p w:rsidR="00B60882" w:rsidRDefault="00B60882" w:rsidP="00B60882">
            <w:pPr>
              <w:pStyle w:val="ConsPlusNormal"/>
              <w:jc w:val="center"/>
            </w:pPr>
            <w:r>
              <w:t>Урок 23</w:t>
            </w:r>
          </w:p>
        </w:tc>
        <w:tc>
          <w:tcPr>
            <w:tcW w:w="7880" w:type="dxa"/>
          </w:tcPr>
          <w:p w:rsidR="00B60882" w:rsidRDefault="00B60882" w:rsidP="00B60882">
            <w:pPr>
              <w:pStyle w:val="ConsPlusNormal"/>
            </w:pPr>
            <w:r>
              <w:t>Обобщение. Историческое и культурное наследие Раннего Нового времени</w:t>
            </w:r>
          </w:p>
        </w:tc>
      </w:tr>
      <w:tr w:rsidR="00B60882" w:rsidRPr="00B60882" w:rsidTr="00B60882">
        <w:tc>
          <w:tcPr>
            <w:tcW w:w="1142" w:type="dxa"/>
            <w:vAlign w:val="center"/>
          </w:tcPr>
          <w:p w:rsidR="00B60882" w:rsidRDefault="00B60882" w:rsidP="00B60882">
            <w:pPr>
              <w:pStyle w:val="ConsPlusNormal"/>
              <w:jc w:val="center"/>
            </w:pPr>
            <w:r>
              <w:t>Урок 24</w:t>
            </w:r>
          </w:p>
        </w:tc>
        <w:tc>
          <w:tcPr>
            <w:tcW w:w="7880" w:type="dxa"/>
          </w:tcPr>
          <w:p w:rsidR="00B60882" w:rsidRDefault="00B60882" w:rsidP="00B60882">
            <w:pPr>
              <w:pStyle w:val="ConsPlusNormal"/>
            </w:pPr>
            <w:r>
              <w:t>Завершение объединения русских земель. Внешняя политика Московского княжества в первой трети XVI в.</w:t>
            </w:r>
          </w:p>
        </w:tc>
      </w:tr>
      <w:tr w:rsidR="00B60882" w:rsidTr="00B60882">
        <w:tc>
          <w:tcPr>
            <w:tcW w:w="1142" w:type="dxa"/>
          </w:tcPr>
          <w:p w:rsidR="00B60882" w:rsidRDefault="00B60882" w:rsidP="00B60882">
            <w:pPr>
              <w:pStyle w:val="ConsPlusNormal"/>
              <w:jc w:val="center"/>
            </w:pPr>
            <w:r>
              <w:t>Урок 25</w:t>
            </w:r>
          </w:p>
        </w:tc>
        <w:tc>
          <w:tcPr>
            <w:tcW w:w="7880" w:type="dxa"/>
          </w:tcPr>
          <w:p w:rsidR="00B60882" w:rsidRDefault="00B60882" w:rsidP="00B60882">
            <w:pPr>
              <w:pStyle w:val="ConsPlusNormal"/>
            </w:pPr>
            <w:r>
              <w:t>Органы государственной власти</w:t>
            </w:r>
          </w:p>
        </w:tc>
      </w:tr>
      <w:tr w:rsidR="00B60882" w:rsidTr="00B60882">
        <w:tc>
          <w:tcPr>
            <w:tcW w:w="1142" w:type="dxa"/>
            <w:vAlign w:val="center"/>
          </w:tcPr>
          <w:p w:rsidR="00B60882" w:rsidRDefault="00B60882" w:rsidP="00B60882">
            <w:pPr>
              <w:pStyle w:val="ConsPlusNormal"/>
              <w:jc w:val="center"/>
            </w:pPr>
            <w:r>
              <w:t>Урок 26</w:t>
            </w:r>
          </w:p>
        </w:tc>
        <w:tc>
          <w:tcPr>
            <w:tcW w:w="7880" w:type="dxa"/>
          </w:tcPr>
          <w:p w:rsidR="00B60882" w:rsidRDefault="00B60882" w:rsidP="00B60882">
            <w:pPr>
              <w:pStyle w:val="ConsPlusNormal"/>
            </w:pPr>
            <w:r>
              <w:t>Царствование Ивана IV. Регентство Елены Глинской. Период боярского правления</w:t>
            </w:r>
          </w:p>
        </w:tc>
      </w:tr>
      <w:tr w:rsidR="00B60882" w:rsidTr="00B60882">
        <w:tc>
          <w:tcPr>
            <w:tcW w:w="1142" w:type="dxa"/>
          </w:tcPr>
          <w:p w:rsidR="00B60882" w:rsidRDefault="00B60882" w:rsidP="00B60882">
            <w:pPr>
              <w:pStyle w:val="ConsPlusNormal"/>
              <w:jc w:val="center"/>
            </w:pPr>
            <w:r>
              <w:t>Урок 27</w:t>
            </w:r>
          </w:p>
        </w:tc>
        <w:tc>
          <w:tcPr>
            <w:tcW w:w="7880" w:type="dxa"/>
          </w:tcPr>
          <w:p w:rsidR="00B60882" w:rsidRDefault="00B60882" w:rsidP="00B60882">
            <w:pPr>
              <w:pStyle w:val="ConsPlusNormal"/>
            </w:pPr>
            <w:r>
              <w:t>Принятие Иваном IV царского титула. Реформы середины XVI в.</w:t>
            </w:r>
          </w:p>
        </w:tc>
      </w:tr>
      <w:tr w:rsidR="00B60882" w:rsidRPr="00B60882" w:rsidTr="00B60882">
        <w:tc>
          <w:tcPr>
            <w:tcW w:w="1142" w:type="dxa"/>
          </w:tcPr>
          <w:p w:rsidR="00B60882" w:rsidRDefault="00B60882" w:rsidP="00B60882">
            <w:pPr>
              <w:pStyle w:val="ConsPlusNormal"/>
              <w:jc w:val="center"/>
            </w:pPr>
            <w:r>
              <w:t>Урок 28</w:t>
            </w:r>
          </w:p>
        </w:tc>
        <w:tc>
          <w:tcPr>
            <w:tcW w:w="7880" w:type="dxa"/>
          </w:tcPr>
          <w:p w:rsidR="00B60882" w:rsidRDefault="00B60882" w:rsidP="00B60882">
            <w:pPr>
              <w:pStyle w:val="ConsPlusNormal"/>
            </w:pPr>
            <w:r>
              <w:t>Внешняя политика России в XVI в.</w:t>
            </w:r>
          </w:p>
        </w:tc>
      </w:tr>
      <w:tr w:rsidR="00B60882" w:rsidRPr="00B60882" w:rsidTr="00B60882">
        <w:tc>
          <w:tcPr>
            <w:tcW w:w="1142" w:type="dxa"/>
          </w:tcPr>
          <w:p w:rsidR="00B60882" w:rsidRDefault="00B60882" w:rsidP="00B60882">
            <w:pPr>
              <w:pStyle w:val="ConsPlusNormal"/>
              <w:jc w:val="center"/>
            </w:pPr>
            <w:r>
              <w:t>Урок 29</w:t>
            </w:r>
          </w:p>
        </w:tc>
        <w:tc>
          <w:tcPr>
            <w:tcW w:w="7880" w:type="dxa"/>
          </w:tcPr>
          <w:p w:rsidR="00B60882" w:rsidRDefault="00B60882" w:rsidP="00B60882">
            <w:pPr>
              <w:pStyle w:val="ConsPlusNormal"/>
            </w:pPr>
            <w:r>
              <w:t>Ливонская война: причины и характер</w:t>
            </w:r>
          </w:p>
        </w:tc>
      </w:tr>
      <w:tr w:rsidR="00B60882" w:rsidRPr="00B60882" w:rsidTr="00B60882">
        <w:tc>
          <w:tcPr>
            <w:tcW w:w="1142" w:type="dxa"/>
          </w:tcPr>
          <w:p w:rsidR="00B60882" w:rsidRDefault="00B60882" w:rsidP="00B60882">
            <w:pPr>
              <w:pStyle w:val="ConsPlusNormal"/>
              <w:jc w:val="center"/>
            </w:pPr>
            <w:r>
              <w:lastRenderedPageBreak/>
              <w:t>Урок 30</w:t>
            </w:r>
          </w:p>
        </w:tc>
        <w:tc>
          <w:tcPr>
            <w:tcW w:w="7880" w:type="dxa"/>
          </w:tcPr>
          <w:p w:rsidR="00B60882" w:rsidRDefault="00B60882" w:rsidP="00B60882">
            <w:pPr>
              <w:pStyle w:val="ConsPlusNormal"/>
            </w:pPr>
            <w:r>
              <w:t>Поход Ермака Тимофеевича на Сибирское ханство</w:t>
            </w:r>
          </w:p>
        </w:tc>
      </w:tr>
      <w:tr w:rsidR="00B60882" w:rsidTr="00B60882">
        <w:tc>
          <w:tcPr>
            <w:tcW w:w="1142" w:type="dxa"/>
          </w:tcPr>
          <w:p w:rsidR="00B60882" w:rsidRDefault="00B60882" w:rsidP="00B60882">
            <w:pPr>
              <w:pStyle w:val="ConsPlusNormal"/>
              <w:jc w:val="center"/>
            </w:pPr>
            <w:r>
              <w:t>Урок 31</w:t>
            </w:r>
          </w:p>
        </w:tc>
        <w:tc>
          <w:tcPr>
            <w:tcW w:w="7880" w:type="dxa"/>
          </w:tcPr>
          <w:p w:rsidR="00B60882" w:rsidRDefault="00B60882" w:rsidP="00B60882">
            <w:pPr>
              <w:pStyle w:val="ConsPlusNormal"/>
            </w:pPr>
            <w:r>
              <w:t>Социальная структура российского общества</w:t>
            </w:r>
          </w:p>
        </w:tc>
      </w:tr>
      <w:tr w:rsidR="00B60882" w:rsidRPr="00B60882" w:rsidTr="00B60882">
        <w:tc>
          <w:tcPr>
            <w:tcW w:w="1142" w:type="dxa"/>
          </w:tcPr>
          <w:p w:rsidR="00B60882" w:rsidRDefault="00B60882" w:rsidP="00B60882">
            <w:pPr>
              <w:pStyle w:val="ConsPlusNormal"/>
              <w:jc w:val="center"/>
            </w:pPr>
            <w:r>
              <w:t>Урок 32</w:t>
            </w:r>
          </w:p>
        </w:tc>
        <w:tc>
          <w:tcPr>
            <w:tcW w:w="7880" w:type="dxa"/>
          </w:tcPr>
          <w:p w:rsidR="00B60882" w:rsidRDefault="00B60882" w:rsidP="00B60882">
            <w:pPr>
              <w:pStyle w:val="ConsPlusNormal"/>
            </w:pPr>
            <w:r>
              <w:t>Многонациональный состав населения Русского государства</w:t>
            </w:r>
          </w:p>
        </w:tc>
      </w:tr>
      <w:tr w:rsidR="00B60882" w:rsidRPr="00B60882" w:rsidTr="00B60882">
        <w:tc>
          <w:tcPr>
            <w:tcW w:w="1142" w:type="dxa"/>
          </w:tcPr>
          <w:p w:rsidR="00B60882" w:rsidRDefault="00B60882" w:rsidP="00B60882">
            <w:pPr>
              <w:pStyle w:val="ConsPlusNormal"/>
              <w:jc w:val="center"/>
            </w:pPr>
            <w:r>
              <w:t>Урок 33</w:t>
            </w:r>
          </w:p>
        </w:tc>
        <w:tc>
          <w:tcPr>
            <w:tcW w:w="7880" w:type="dxa"/>
          </w:tcPr>
          <w:p w:rsidR="00B60882" w:rsidRDefault="00B60882" w:rsidP="00B60882">
            <w:pPr>
              <w:pStyle w:val="ConsPlusNormal"/>
            </w:pPr>
            <w:r>
              <w:t>Опричнина, дискуссия о ее причинах и характере</w:t>
            </w:r>
          </w:p>
        </w:tc>
      </w:tr>
      <w:tr w:rsidR="00B60882" w:rsidRPr="00B60882" w:rsidTr="00B60882">
        <w:tc>
          <w:tcPr>
            <w:tcW w:w="1142" w:type="dxa"/>
            <w:vAlign w:val="center"/>
          </w:tcPr>
          <w:p w:rsidR="00B60882" w:rsidRDefault="00B60882" w:rsidP="00B60882">
            <w:pPr>
              <w:pStyle w:val="ConsPlusNormal"/>
              <w:jc w:val="center"/>
            </w:pPr>
            <w:r>
              <w:t>Урок 34</w:t>
            </w:r>
          </w:p>
        </w:tc>
        <w:tc>
          <w:tcPr>
            <w:tcW w:w="7880" w:type="dxa"/>
          </w:tcPr>
          <w:p w:rsidR="00B60882" w:rsidRDefault="00B60882" w:rsidP="00B60882">
            <w:pPr>
              <w:pStyle w:val="ConsPlusNormal"/>
            </w:pPr>
            <w:r>
              <w:t>Противоречивость личности Ивана Грозного. Результаты и цена преобразований</w:t>
            </w:r>
          </w:p>
        </w:tc>
      </w:tr>
      <w:tr w:rsidR="00B60882" w:rsidRPr="00B60882" w:rsidTr="00B60882">
        <w:tc>
          <w:tcPr>
            <w:tcW w:w="1142" w:type="dxa"/>
          </w:tcPr>
          <w:p w:rsidR="00B60882" w:rsidRDefault="00B60882" w:rsidP="00B60882">
            <w:pPr>
              <w:pStyle w:val="ConsPlusNormal"/>
              <w:jc w:val="center"/>
            </w:pPr>
            <w:r>
              <w:t>Урок 35</w:t>
            </w:r>
          </w:p>
        </w:tc>
        <w:tc>
          <w:tcPr>
            <w:tcW w:w="7880" w:type="dxa"/>
          </w:tcPr>
          <w:p w:rsidR="00B60882" w:rsidRDefault="00B60882" w:rsidP="00B60882">
            <w:pPr>
              <w:pStyle w:val="ConsPlusNormal"/>
            </w:pPr>
            <w:r>
              <w:t>Россия в конце XVI в.</w:t>
            </w:r>
          </w:p>
        </w:tc>
      </w:tr>
      <w:tr w:rsidR="00B60882" w:rsidRPr="00B60882" w:rsidTr="00B60882">
        <w:tc>
          <w:tcPr>
            <w:tcW w:w="1142" w:type="dxa"/>
          </w:tcPr>
          <w:p w:rsidR="00B60882" w:rsidRDefault="00B60882" w:rsidP="00B60882">
            <w:pPr>
              <w:pStyle w:val="ConsPlusNormal"/>
              <w:jc w:val="center"/>
            </w:pPr>
            <w:r>
              <w:t>Урок 36</w:t>
            </w:r>
          </w:p>
        </w:tc>
        <w:tc>
          <w:tcPr>
            <w:tcW w:w="7880" w:type="dxa"/>
          </w:tcPr>
          <w:p w:rsidR="00B60882" w:rsidRDefault="00B60882" w:rsidP="00B60882">
            <w:pPr>
              <w:pStyle w:val="ConsPlusNormal"/>
            </w:pPr>
            <w:r>
              <w:t>Урок повторения, обобщения и контроля по теме "Россия в XVI в."</w:t>
            </w:r>
          </w:p>
        </w:tc>
      </w:tr>
      <w:tr w:rsidR="00B60882" w:rsidTr="00B60882">
        <w:tc>
          <w:tcPr>
            <w:tcW w:w="1142" w:type="dxa"/>
          </w:tcPr>
          <w:p w:rsidR="00B60882" w:rsidRDefault="00B60882" w:rsidP="00B60882">
            <w:pPr>
              <w:pStyle w:val="ConsPlusNormal"/>
              <w:jc w:val="center"/>
            </w:pPr>
            <w:r>
              <w:t>Урок 37</w:t>
            </w:r>
          </w:p>
        </w:tc>
        <w:tc>
          <w:tcPr>
            <w:tcW w:w="7880" w:type="dxa"/>
          </w:tcPr>
          <w:p w:rsidR="00B60882" w:rsidRDefault="00B60882" w:rsidP="00B60882">
            <w:pPr>
              <w:pStyle w:val="ConsPlusNormal"/>
            </w:pPr>
            <w:r>
              <w:t>Накануне Смуты</w:t>
            </w:r>
          </w:p>
        </w:tc>
      </w:tr>
      <w:tr w:rsidR="00B60882" w:rsidRPr="00B60882" w:rsidTr="00B60882">
        <w:tc>
          <w:tcPr>
            <w:tcW w:w="1142" w:type="dxa"/>
          </w:tcPr>
          <w:p w:rsidR="00B60882" w:rsidRDefault="00B60882" w:rsidP="00B60882">
            <w:pPr>
              <w:pStyle w:val="ConsPlusNormal"/>
              <w:jc w:val="center"/>
            </w:pPr>
            <w:r>
              <w:t>Урок 38</w:t>
            </w:r>
          </w:p>
        </w:tc>
        <w:tc>
          <w:tcPr>
            <w:tcW w:w="7880" w:type="dxa"/>
          </w:tcPr>
          <w:p w:rsidR="00B60882" w:rsidRDefault="00B60882" w:rsidP="00B60882">
            <w:pPr>
              <w:pStyle w:val="ConsPlusNormal"/>
            </w:pPr>
            <w:r>
              <w:t>Смутное время начала XVII в.</w:t>
            </w:r>
          </w:p>
        </w:tc>
      </w:tr>
      <w:tr w:rsidR="00B60882" w:rsidTr="00B60882">
        <w:tc>
          <w:tcPr>
            <w:tcW w:w="1142" w:type="dxa"/>
          </w:tcPr>
          <w:p w:rsidR="00B60882" w:rsidRDefault="00B60882" w:rsidP="00B60882">
            <w:pPr>
              <w:pStyle w:val="ConsPlusNormal"/>
              <w:jc w:val="center"/>
            </w:pPr>
            <w:r>
              <w:t>Урок 39</w:t>
            </w:r>
          </w:p>
        </w:tc>
        <w:tc>
          <w:tcPr>
            <w:tcW w:w="7880" w:type="dxa"/>
          </w:tcPr>
          <w:p w:rsidR="00B60882" w:rsidRDefault="00B60882" w:rsidP="00B60882">
            <w:pPr>
              <w:pStyle w:val="ConsPlusNormal"/>
            </w:pPr>
            <w:r>
              <w:t>Царь Василий Шуйский</w:t>
            </w:r>
          </w:p>
        </w:tc>
      </w:tr>
      <w:tr w:rsidR="00B60882" w:rsidRPr="00B60882" w:rsidTr="00B60882">
        <w:tc>
          <w:tcPr>
            <w:tcW w:w="1142" w:type="dxa"/>
          </w:tcPr>
          <w:p w:rsidR="00B60882" w:rsidRDefault="00B60882" w:rsidP="00B60882">
            <w:pPr>
              <w:pStyle w:val="ConsPlusNormal"/>
              <w:jc w:val="center"/>
            </w:pPr>
            <w:r>
              <w:t>Урок 40</w:t>
            </w:r>
          </w:p>
        </w:tc>
        <w:tc>
          <w:tcPr>
            <w:tcW w:w="7880" w:type="dxa"/>
          </w:tcPr>
          <w:p w:rsidR="00B60882" w:rsidRDefault="00B60882" w:rsidP="00B60882">
            <w:pPr>
              <w:pStyle w:val="ConsPlusNormal"/>
            </w:pPr>
            <w:r>
              <w:t>Лжедмитрий II. Военная интервенция в Россию и борьба с ней</w:t>
            </w:r>
          </w:p>
        </w:tc>
      </w:tr>
      <w:tr w:rsidR="00B60882" w:rsidRPr="00B60882" w:rsidTr="00B60882">
        <w:tc>
          <w:tcPr>
            <w:tcW w:w="1142" w:type="dxa"/>
          </w:tcPr>
          <w:p w:rsidR="00B60882" w:rsidRDefault="00B60882" w:rsidP="00B60882">
            <w:pPr>
              <w:pStyle w:val="ConsPlusNormal"/>
              <w:jc w:val="center"/>
            </w:pPr>
            <w:r>
              <w:t>Урок 41</w:t>
            </w:r>
          </w:p>
        </w:tc>
        <w:tc>
          <w:tcPr>
            <w:tcW w:w="7880" w:type="dxa"/>
          </w:tcPr>
          <w:p w:rsidR="00B60882" w:rsidRDefault="00B60882" w:rsidP="00B60882">
            <w:pPr>
              <w:pStyle w:val="ConsPlusNormal"/>
            </w:pPr>
            <w:r>
              <w:t>Свержение Василия Шуйского и переход власти к "семибоярщине".</w:t>
            </w:r>
          </w:p>
        </w:tc>
      </w:tr>
      <w:tr w:rsidR="00B60882" w:rsidTr="00B60882">
        <w:tc>
          <w:tcPr>
            <w:tcW w:w="1142" w:type="dxa"/>
          </w:tcPr>
          <w:p w:rsidR="00B60882" w:rsidRDefault="00B60882" w:rsidP="00B60882">
            <w:pPr>
              <w:pStyle w:val="ConsPlusNormal"/>
              <w:jc w:val="center"/>
            </w:pPr>
            <w:r>
              <w:t>Урок 42</w:t>
            </w:r>
          </w:p>
        </w:tc>
        <w:tc>
          <w:tcPr>
            <w:tcW w:w="7880" w:type="dxa"/>
          </w:tcPr>
          <w:p w:rsidR="00B60882" w:rsidRDefault="00B60882" w:rsidP="00B60882">
            <w:pPr>
              <w:pStyle w:val="ConsPlusNormal"/>
            </w:pPr>
            <w:r>
              <w:t>Подъем национально-освободительного движения</w:t>
            </w:r>
          </w:p>
        </w:tc>
      </w:tr>
      <w:tr w:rsidR="00B60882" w:rsidTr="00B60882">
        <w:tc>
          <w:tcPr>
            <w:tcW w:w="1142" w:type="dxa"/>
          </w:tcPr>
          <w:p w:rsidR="00B60882" w:rsidRDefault="00B60882" w:rsidP="00B60882">
            <w:pPr>
              <w:pStyle w:val="ConsPlusNormal"/>
              <w:jc w:val="center"/>
            </w:pPr>
            <w:r>
              <w:t>Урок 43</w:t>
            </w:r>
          </w:p>
        </w:tc>
        <w:tc>
          <w:tcPr>
            <w:tcW w:w="7880" w:type="dxa"/>
          </w:tcPr>
          <w:p w:rsidR="00B60882" w:rsidRDefault="00B60882" w:rsidP="00B60882">
            <w:pPr>
              <w:pStyle w:val="ConsPlusNormal"/>
            </w:pPr>
            <w:r>
              <w:t>Освобождение Москвы в 1612 г.</w:t>
            </w:r>
          </w:p>
        </w:tc>
      </w:tr>
      <w:tr w:rsidR="00B60882" w:rsidRPr="00B60882" w:rsidTr="00B60882">
        <w:tc>
          <w:tcPr>
            <w:tcW w:w="1142" w:type="dxa"/>
            <w:vAlign w:val="center"/>
          </w:tcPr>
          <w:p w:rsidR="00B60882" w:rsidRDefault="00B60882" w:rsidP="00B60882">
            <w:pPr>
              <w:pStyle w:val="ConsPlusNormal"/>
              <w:jc w:val="center"/>
            </w:pPr>
            <w:r>
              <w:t>Урок 44</w:t>
            </w:r>
          </w:p>
        </w:tc>
        <w:tc>
          <w:tcPr>
            <w:tcW w:w="7880" w:type="dxa"/>
          </w:tcPr>
          <w:p w:rsidR="00B60882" w:rsidRDefault="00B60882" w:rsidP="00B60882">
            <w:pPr>
              <w:pStyle w:val="ConsPlusNormal"/>
            </w:pPr>
            <w:r>
              <w:t>Окончание Смуты. Земский собор 1613 г. и его роль в укреплении государственности</w:t>
            </w:r>
          </w:p>
        </w:tc>
      </w:tr>
      <w:tr w:rsidR="00B60882" w:rsidRPr="00B60882" w:rsidTr="00B60882">
        <w:tc>
          <w:tcPr>
            <w:tcW w:w="1142" w:type="dxa"/>
          </w:tcPr>
          <w:p w:rsidR="00B60882" w:rsidRDefault="00B60882" w:rsidP="00B60882">
            <w:pPr>
              <w:pStyle w:val="ConsPlusNormal"/>
              <w:jc w:val="center"/>
            </w:pPr>
            <w:r>
              <w:t>Урок 45</w:t>
            </w:r>
          </w:p>
        </w:tc>
        <w:tc>
          <w:tcPr>
            <w:tcW w:w="7880" w:type="dxa"/>
          </w:tcPr>
          <w:p w:rsidR="00B60882" w:rsidRDefault="00B60882" w:rsidP="00B60882">
            <w:pPr>
              <w:pStyle w:val="ConsPlusNormal"/>
            </w:pPr>
            <w:r>
              <w:t>Итоги и последствия Смутного времени</w:t>
            </w:r>
          </w:p>
        </w:tc>
      </w:tr>
      <w:tr w:rsidR="00B60882" w:rsidTr="00B60882">
        <w:tc>
          <w:tcPr>
            <w:tcW w:w="1142" w:type="dxa"/>
          </w:tcPr>
          <w:p w:rsidR="00B60882" w:rsidRDefault="00B60882" w:rsidP="00B60882">
            <w:pPr>
              <w:pStyle w:val="ConsPlusNormal"/>
              <w:jc w:val="center"/>
            </w:pPr>
            <w:r>
              <w:lastRenderedPageBreak/>
              <w:t>Урок 46</w:t>
            </w:r>
          </w:p>
        </w:tc>
        <w:tc>
          <w:tcPr>
            <w:tcW w:w="7880" w:type="dxa"/>
          </w:tcPr>
          <w:p w:rsidR="00B60882" w:rsidRDefault="00B60882" w:rsidP="00B60882">
            <w:pPr>
              <w:pStyle w:val="ConsPlusNormal"/>
            </w:pPr>
            <w:r>
              <w:t>Царствование Михаила Федоровича</w:t>
            </w:r>
          </w:p>
        </w:tc>
      </w:tr>
      <w:tr w:rsidR="00B60882" w:rsidRPr="00B60882" w:rsidTr="00B60882">
        <w:tc>
          <w:tcPr>
            <w:tcW w:w="1142" w:type="dxa"/>
          </w:tcPr>
          <w:p w:rsidR="00B60882" w:rsidRDefault="00B60882" w:rsidP="00B60882">
            <w:pPr>
              <w:pStyle w:val="ConsPlusNormal"/>
              <w:jc w:val="center"/>
            </w:pPr>
            <w:r>
              <w:t>Урок 47</w:t>
            </w:r>
          </w:p>
        </w:tc>
        <w:tc>
          <w:tcPr>
            <w:tcW w:w="7880" w:type="dxa"/>
          </w:tcPr>
          <w:p w:rsidR="00B60882" w:rsidRDefault="00B60882" w:rsidP="00B60882">
            <w:pPr>
              <w:pStyle w:val="ConsPlusNormal"/>
            </w:pPr>
            <w:r>
              <w:t>Земские соборы. Роль патриарха Филарета в управлении государством</w:t>
            </w:r>
          </w:p>
        </w:tc>
      </w:tr>
      <w:tr w:rsidR="00B60882" w:rsidTr="00B60882">
        <w:tc>
          <w:tcPr>
            <w:tcW w:w="1142" w:type="dxa"/>
          </w:tcPr>
          <w:p w:rsidR="00B60882" w:rsidRDefault="00B60882" w:rsidP="00B60882">
            <w:pPr>
              <w:pStyle w:val="ConsPlusNormal"/>
              <w:jc w:val="center"/>
            </w:pPr>
            <w:r>
              <w:t>Урок 48</w:t>
            </w:r>
          </w:p>
        </w:tc>
        <w:tc>
          <w:tcPr>
            <w:tcW w:w="7880" w:type="dxa"/>
          </w:tcPr>
          <w:p w:rsidR="00B60882" w:rsidRDefault="00B60882" w:rsidP="00B60882">
            <w:pPr>
              <w:pStyle w:val="ConsPlusNormal"/>
            </w:pPr>
            <w:r>
              <w:t>Царствование Алексея Михайловича</w:t>
            </w:r>
          </w:p>
        </w:tc>
      </w:tr>
      <w:tr w:rsidR="00B60882" w:rsidRPr="00B60882" w:rsidTr="00B60882">
        <w:tc>
          <w:tcPr>
            <w:tcW w:w="1142" w:type="dxa"/>
          </w:tcPr>
          <w:p w:rsidR="00B60882" w:rsidRDefault="00B60882" w:rsidP="00B60882">
            <w:pPr>
              <w:pStyle w:val="ConsPlusNormal"/>
              <w:jc w:val="center"/>
            </w:pPr>
            <w:r>
              <w:t>Урок 49</w:t>
            </w:r>
          </w:p>
        </w:tc>
        <w:tc>
          <w:tcPr>
            <w:tcW w:w="7880" w:type="dxa"/>
          </w:tcPr>
          <w:p w:rsidR="00B60882" w:rsidRDefault="00B60882" w:rsidP="00B60882">
            <w:pPr>
              <w:pStyle w:val="ConsPlusNormal"/>
            </w:pPr>
            <w:r>
              <w:t>Патриарх Никон, его конфликт с царской властью</w:t>
            </w:r>
          </w:p>
        </w:tc>
      </w:tr>
      <w:tr w:rsidR="00B60882" w:rsidTr="00B60882">
        <w:tc>
          <w:tcPr>
            <w:tcW w:w="1142" w:type="dxa"/>
          </w:tcPr>
          <w:p w:rsidR="00B60882" w:rsidRDefault="00B60882" w:rsidP="00B60882">
            <w:pPr>
              <w:pStyle w:val="ConsPlusNormal"/>
              <w:jc w:val="center"/>
            </w:pPr>
            <w:r>
              <w:t>Урок 50</w:t>
            </w:r>
          </w:p>
        </w:tc>
        <w:tc>
          <w:tcPr>
            <w:tcW w:w="7880" w:type="dxa"/>
          </w:tcPr>
          <w:p w:rsidR="00B60882" w:rsidRDefault="00B60882" w:rsidP="00B60882">
            <w:pPr>
              <w:pStyle w:val="ConsPlusNormal"/>
            </w:pPr>
            <w:r>
              <w:t>Царь Федор Алексеевич</w:t>
            </w:r>
          </w:p>
        </w:tc>
      </w:tr>
      <w:tr w:rsidR="00B60882" w:rsidRPr="00B60882" w:rsidTr="00B60882">
        <w:tc>
          <w:tcPr>
            <w:tcW w:w="1142" w:type="dxa"/>
          </w:tcPr>
          <w:p w:rsidR="00B60882" w:rsidRDefault="00B60882" w:rsidP="00B60882">
            <w:pPr>
              <w:pStyle w:val="ConsPlusNormal"/>
              <w:jc w:val="center"/>
            </w:pPr>
            <w:r>
              <w:t>Урок 51</w:t>
            </w:r>
          </w:p>
        </w:tc>
        <w:tc>
          <w:tcPr>
            <w:tcW w:w="7880" w:type="dxa"/>
          </w:tcPr>
          <w:p w:rsidR="00B60882" w:rsidRDefault="00B60882" w:rsidP="00B60882">
            <w:pPr>
              <w:pStyle w:val="ConsPlusNormal"/>
            </w:pPr>
            <w:r>
              <w:t>Экономическое развитие России в XVII в.</w:t>
            </w:r>
          </w:p>
        </w:tc>
      </w:tr>
      <w:tr w:rsidR="00B60882" w:rsidRPr="00B60882" w:rsidTr="00B60882">
        <w:tc>
          <w:tcPr>
            <w:tcW w:w="1142" w:type="dxa"/>
          </w:tcPr>
          <w:p w:rsidR="00B60882" w:rsidRDefault="00B60882" w:rsidP="00B60882">
            <w:pPr>
              <w:pStyle w:val="ConsPlusNormal"/>
              <w:jc w:val="center"/>
            </w:pPr>
            <w:r>
              <w:t>Урок 52</w:t>
            </w:r>
          </w:p>
        </w:tc>
        <w:tc>
          <w:tcPr>
            <w:tcW w:w="7880" w:type="dxa"/>
          </w:tcPr>
          <w:p w:rsidR="00B60882" w:rsidRDefault="00B60882" w:rsidP="00B60882">
            <w:pPr>
              <w:pStyle w:val="ConsPlusNormal"/>
            </w:pPr>
            <w:r>
              <w:t>Социальная структура российского общества в XVII в.</w:t>
            </w:r>
          </w:p>
        </w:tc>
      </w:tr>
      <w:tr w:rsidR="00B60882" w:rsidRPr="00B60882" w:rsidTr="00B60882">
        <w:tc>
          <w:tcPr>
            <w:tcW w:w="1142" w:type="dxa"/>
            <w:vAlign w:val="center"/>
          </w:tcPr>
          <w:p w:rsidR="00B60882" w:rsidRDefault="00B60882" w:rsidP="00B60882">
            <w:pPr>
              <w:pStyle w:val="ConsPlusNormal"/>
              <w:jc w:val="center"/>
            </w:pPr>
            <w:r>
              <w:t>Урок 53</w:t>
            </w:r>
          </w:p>
        </w:tc>
        <w:tc>
          <w:tcPr>
            <w:tcW w:w="7880" w:type="dxa"/>
          </w:tcPr>
          <w:p w:rsidR="00B60882" w:rsidRDefault="00B60882" w:rsidP="00B60882">
            <w:pPr>
              <w:pStyle w:val="ConsPlusNormal"/>
            </w:pPr>
            <w:r>
              <w:t>Городские восстания середины XVII в. Денежная реформа 1654 г. Медный бунт</w:t>
            </w:r>
          </w:p>
        </w:tc>
      </w:tr>
      <w:tr w:rsidR="00B60882" w:rsidTr="00B60882">
        <w:tc>
          <w:tcPr>
            <w:tcW w:w="1142" w:type="dxa"/>
          </w:tcPr>
          <w:p w:rsidR="00B60882" w:rsidRDefault="00B60882" w:rsidP="00B60882">
            <w:pPr>
              <w:pStyle w:val="ConsPlusNormal"/>
              <w:jc w:val="center"/>
            </w:pPr>
            <w:r>
              <w:t>Урок 54</w:t>
            </w:r>
          </w:p>
        </w:tc>
        <w:tc>
          <w:tcPr>
            <w:tcW w:w="7880" w:type="dxa"/>
          </w:tcPr>
          <w:p w:rsidR="00B60882" w:rsidRDefault="00B60882" w:rsidP="00B60882">
            <w:pPr>
              <w:pStyle w:val="ConsPlusNormal"/>
            </w:pPr>
            <w:r>
              <w:t>Соборное уложение 1649 г.</w:t>
            </w:r>
          </w:p>
        </w:tc>
      </w:tr>
      <w:tr w:rsidR="00B60882" w:rsidTr="00B60882">
        <w:tc>
          <w:tcPr>
            <w:tcW w:w="1142" w:type="dxa"/>
          </w:tcPr>
          <w:p w:rsidR="00B60882" w:rsidRDefault="00B60882" w:rsidP="00B60882">
            <w:pPr>
              <w:pStyle w:val="ConsPlusNormal"/>
              <w:jc w:val="center"/>
            </w:pPr>
            <w:r>
              <w:t>Урок 55</w:t>
            </w:r>
          </w:p>
        </w:tc>
        <w:tc>
          <w:tcPr>
            <w:tcW w:w="7880" w:type="dxa"/>
          </w:tcPr>
          <w:p w:rsidR="00B60882" w:rsidRDefault="00B60882" w:rsidP="00B60882">
            <w:pPr>
              <w:pStyle w:val="ConsPlusNormal"/>
            </w:pPr>
            <w:r>
              <w:t>Восстание Степана Разина</w:t>
            </w:r>
          </w:p>
        </w:tc>
      </w:tr>
      <w:tr w:rsidR="00B60882" w:rsidRPr="00B60882" w:rsidTr="00B60882">
        <w:tc>
          <w:tcPr>
            <w:tcW w:w="1142" w:type="dxa"/>
          </w:tcPr>
          <w:p w:rsidR="00B60882" w:rsidRDefault="00B60882" w:rsidP="00B60882">
            <w:pPr>
              <w:pStyle w:val="ConsPlusNormal"/>
              <w:jc w:val="center"/>
            </w:pPr>
            <w:r>
              <w:t>Урок 56</w:t>
            </w:r>
          </w:p>
        </w:tc>
        <w:tc>
          <w:tcPr>
            <w:tcW w:w="7880" w:type="dxa"/>
          </w:tcPr>
          <w:p w:rsidR="00B60882" w:rsidRDefault="00B60882" w:rsidP="00B60882">
            <w:pPr>
              <w:pStyle w:val="ConsPlusNormal"/>
            </w:pPr>
            <w:r>
              <w:t>Внешняя политика России в XVII в.</w:t>
            </w:r>
          </w:p>
        </w:tc>
      </w:tr>
      <w:tr w:rsidR="00B60882" w:rsidRPr="00B60882" w:rsidTr="00B60882">
        <w:tc>
          <w:tcPr>
            <w:tcW w:w="1142" w:type="dxa"/>
            <w:vAlign w:val="center"/>
          </w:tcPr>
          <w:p w:rsidR="00B60882" w:rsidRDefault="00B60882" w:rsidP="00B60882">
            <w:pPr>
              <w:pStyle w:val="ConsPlusNormal"/>
              <w:jc w:val="center"/>
            </w:pPr>
            <w:r>
              <w:t>Урок 57</w:t>
            </w:r>
          </w:p>
        </w:tc>
        <w:tc>
          <w:tcPr>
            <w:tcW w:w="7880" w:type="dxa"/>
          </w:tcPr>
          <w:p w:rsidR="00B60882" w:rsidRDefault="00B60882" w:rsidP="00B60882">
            <w:pPr>
              <w:pStyle w:val="ConsPlusNormal"/>
            </w:pPr>
            <w:r>
              <w:t>Контакты с православным населением Речи Посполитой: противодействие полонизации, распространению католичества.</w:t>
            </w:r>
          </w:p>
        </w:tc>
      </w:tr>
      <w:tr w:rsidR="00B60882" w:rsidTr="00B60882">
        <w:tc>
          <w:tcPr>
            <w:tcW w:w="1142" w:type="dxa"/>
          </w:tcPr>
          <w:p w:rsidR="00B60882" w:rsidRDefault="00B60882" w:rsidP="00B60882">
            <w:pPr>
              <w:pStyle w:val="ConsPlusNormal"/>
              <w:jc w:val="center"/>
            </w:pPr>
            <w:r>
              <w:t>Урок 58</w:t>
            </w:r>
          </w:p>
        </w:tc>
        <w:tc>
          <w:tcPr>
            <w:tcW w:w="7880" w:type="dxa"/>
          </w:tcPr>
          <w:p w:rsidR="00B60882" w:rsidRDefault="00B60882" w:rsidP="00B60882">
            <w:pPr>
              <w:pStyle w:val="ConsPlusNormal"/>
            </w:pPr>
            <w:r>
              <w:t>Контрольная работа</w:t>
            </w:r>
          </w:p>
        </w:tc>
      </w:tr>
      <w:tr w:rsidR="00B60882" w:rsidRPr="00B60882" w:rsidTr="00B60882">
        <w:tc>
          <w:tcPr>
            <w:tcW w:w="1142" w:type="dxa"/>
            <w:vAlign w:val="center"/>
          </w:tcPr>
          <w:p w:rsidR="00B60882" w:rsidRDefault="00B60882" w:rsidP="00B60882">
            <w:pPr>
              <w:pStyle w:val="ConsPlusNormal"/>
              <w:jc w:val="center"/>
            </w:pPr>
            <w:r>
              <w:t>Урок 59</w:t>
            </w:r>
          </w:p>
        </w:tc>
        <w:tc>
          <w:tcPr>
            <w:tcW w:w="7880" w:type="dxa"/>
          </w:tcPr>
          <w:p w:rsidR="00B60882" w:rsidRDefault="00B60882" w:rsidP="00B60882">
            <w:pPr>
              <w:pStyle w:val="ConsPlusNormal"/>
            </w:pPr>
            <w:r>
              <w:t>Укрепление южных рубежей. Отношения России со странами Западной Европы и Востока</w:t>
            </w:r>
          </w:p>
        </w:tc>
      </w:tr>
      <w:tr w:rsidR="00B60882" w:rsidRPr="00B60882" w:rsidTr="00B60882">
        <w:tc>
          <w:tcPr>
            <w:tcW w:w="1142" w:type="dxa"/>
          </w:tcPr>
          <w:p w:rsidR="00B60882" w:rsidRDefault="00B60882" w:rsidP="00B60882">
            <w:pPr>
              <w:pStyle w:val="ConsPlusNormal"/>
              <w:jc w:val="center"/>
            </w:pPr>
            <w:r>
              <w:t>Урок 60</w:t>
            </w:r>
          </w:p>
        </w:tc>
        <w:tc>
          <w:tcPr>
            <w:tcW w:w="7880" w:type="dxa"/>
          </w:tcPr>
          <w:p w:rsidR="00B60882" w:rsidRDefault="00B60882" w:rsidP="00B60882">
            <w:pPr>
              <w:pStyle w:val="ConsPlusNormal"/>
            </w:pPr>
            <w:r>
              <w:t>Освоение новых территорий. Народы России в XVII в.</w:t>
            </w:r>
          </w:p>
        </w:tc>
      </w:tr>
      <w:tr w:rsidR="00B60882" w:rsidRPr="00B60882" w:rsidTr="00B60882">
        <w:tc>
          <w:tcPr>
            <w:tcW w:w="1142" w:type="dxa"/>
            <w:vAlign w:val="center"/>
          </w:tcPr>
          <w:p w:rsidR="00B60882" w:rsidRDefault="00B60882" w:rsidP="00B60882">
            <w:pPr>
              <w:pStyle w:val="ConsPlusNormal"/>
              <w:jc w:val="center"/>
            </w:pPr>
            <w:r>
              <w:t>Урок 61</w:t>
            </w:r>
          </w:p>
        </w:tc>
        <w:tc>
          <w:tcPr>
            <w:tcW w:w="7880" w:type="dxa"/>
          </w:tcPr>
          <w:p w:rsidR="00B60882" w:rsidRDefault="00B60882" w:rsidP="00B60882">
            <w:pPr>
              <w:pStyle w:val="ConsPlusNormal"/>
            </w:pPr>
            <w:r>
              <w:t>Урок повторения, обобщения и контроля по темам "Смута" и "Россия в XVII в."</w:t>
            </w:r>
          </w:p>
        </w:tc>
      </w:tr>
      <w:tr w:rsidR="00B60882" w:rsidRPr="00B60882" w:rsidTr="00B60882">
        <w:tc>
          <w:tcPr>
            <w:tcW w:w="1142" w:type="dxa"/>
          </w:tcPr>
          <w:p w:rsidR="00B60882" w:rsidRDefault="00B60882" w:rsidP="00B60882">
            <w:pPr>
              <w:pStyle w:val="ConsPlusNormal"/>
              <w:jc w:val="center"/>
            </w:pPr>
            <w:r>
              <w:lastRenderedPageBreak/>
              <w:t>Урок 62</w:t>
            </w:r>
          </w:p>
        </w:tc>
        <w:tc>
          <w:tcPr>
            <w:tcW w:w="7880" w:type="dxa"/>
          </w:tcPr>
          <w:p w:rsidR="00B60882" w:rsidRDefault="00B60882" w:rsidP="00B60882">
            <w:pPr>
              <w:pStyle w:val="ConsPlusNormal"/>
            </w:pPr>
            <w:r>
              <w:t>Изменения в картине мира человека в XVI - XVII вв. и повседневная жизнь</w:t>
            </w:r>
          </w:p>
        </w:tc>
      </w:tr>
      <w:tr w:rsidR="00B60882" w:rsidRPr="00B60882" w:rsidTr="00B60882">
        <w:tc>
          <w:tcPr>
            <w:tcW w:w="1142" w:type="dxa"/>
          </w:tcPr>
          <w:p w:rsidR="00B60882" w:rsidRDefault="00B60882" w:rsidP="00B60882">
            <w:pPr>
              <w:pStyle w:val="ConsPlusNormal"/>
              <w:jc w:val="center"/>
            </w:pPr>
            <w:r>
              <w:t>Урок 63</w:t>
            </w:r>
          </w:p>
        </w:tc>
        <w:tc>
          <w:tcPr>
            <w:tcW w:w="7880" w:type="dxa"/>
          </w:tcPr>
          <w:p w:rsidR="00B60882" w:rsidRDefault="00B60882" w:rsidP="00B60882">
            <w:pPr>
              <w:pStyle w:val="ConsPlusNormal"/>
            </w:pPr>
            <w:r>
              <w:t>Архитектура в XVI - XVII вв.</w:t>
            </w:r>
          </w:p>
        </w:tc>
      </w:tr>
      <w:tr w:rsidR="00B60882" w:rsidRPr="00B60882" w:rsidTr="00B60882">
        <w:tc>
          <w:tcPr>
            <w:tcW w:w="1142" w:type="dxa"/>
          </w:tcPr>
          <w:p w:rsidR="00B60882" w:rsidRDefault="00B60882" w:rsidP="00B60882">
            <w:pPr>
              <w:pStyle w:val="ConsPlusNormal"/>
              <w:jc w:val="center"/>
            </w:pPr>
            <w:r>
              <w:t>Урок 64</w:t>
            </w:r>
          </w:p>
        </w:tc>
        <w:tc>
          <w:tcPr>
            <w:tcW w:w="7880" w:type="dxa"/>
          </w:tcPr>
          <w:p w:rsidR="00B60882" w:rsidRDefault="00B60882" w:rsidP="00B60882">
            <w:pPr>
              <w:pStyle w:val="ConsPlusNormal"/>
            </w:pPr>
            <w:r>
              <w:t>Изобразительное искусство XVI - XVII вв.</w:t>
            </w:r>
          </w:p>
        </w:tc>
      </w:tr>
      <w:tr w:rsidR="00B60882" w:rsidRPr="00B60882" w:rsidTr="00B60882">
        <w:tc>
          <w:tcPr>
            <w:tcW w:w="1142" w:type="dxa"/>
          </w:tcPr>
          <w:p w:rsidR="00B60882" w:rsidRDefault="00B60882" w:rsidP="00B60882">
            <w:pPr>
              <w:pStyle w:val="ConsPlusNormal"/>
              <w:jc w:val="center"/>
            </w:pPr>
            <w:r>
              <w:t>Урок 65</w:t>
            </w:r>
          </w:p>
        </w:tc>
        <w:tc>
          <w:tcPr>
            <w:tcW w:w="7880" w:type="dxa"/>
          </w:tcPr>
          <w:p w:rsidR="00B60882" w:rsidRDefault="00B60882" w:rsidP="00B60882">
            <w:pPr>
              <w:pStyle w:val="ConsPlusNormal"/>
            </w:pPr>
            <w:r>
              <w:t>Летописание и начало книгопечатания XVII в.</w:t>
            </w:r>
          </w:p>
        </w:tc>
      </w:tr>
      <w:tr w:rsidR="00B60882" w:rsidRPr="00B60882" w:rsidTr="00B60882">
        <w:tc>
          <w:tcPr>
            <w:tcW w:w="1142" w:type="dxa"/>
          </w:tcPr>
          <w:p w:rsidR="00B60882" w:rsidRDefault="00B60882" w:rsidP="00B60882">
            <w:pPr>
              <w:pStyle w:val="ConsPlusNormal"/>
              <w:jc w:val="center"/>
            </w:pPr>
            <w:r>
              <w:t>Урок 66</w:t>
            </w:r>
          </w:p>
        </w:tc>
        <w:tc>
          <w:tcPr>
            <w:tcW w:w="7880" w:type="dxa"/>
          </w:tcPr>
          <w:p w:rsidR="00B60882" w:rsidRDefault="00B60882" w:rsidP="00B60882">
            <w:pPr>
              <w:pStyle w:val="ConsPlusNormal"/>
            </w:pPr>
            <w:r>
              <w:t>Развитие образования и научных знаний в XVI - XVII вв.</w:t>
            </w:r>
          </w:p>
        </w:tc>
      </w:tr>
      <w:tr w:rsidR="00B60882" w:rsidRPr="00B60882" w:rsidTr="00B60882">
        <w:tc>
          <w:tcPr>
            <w:tcW w:w="1142" w:type="dxa"/>
          </w:tcPr>
          <w:p w:rsidR="00B60882" w:rsidRDefault="00B60882" w:rsidP="00B60882">
            <w:pPr>
              <w:pStyle w:val="ConsPlusNormal"/>
              <w:jc w:val="center"/>
            </w:pPr>
            <w:r>
              <w:t>Урок 67</w:t>
            </w:r>
          </w:p>
        </w:tc>
        <w:tc>
          <w:tcPr>
            <w:tcW w:w="7880" w:type="dxa"/>
          </w:tcPr>
          <w:p w:rsidR="00B60882" w:rsidRDefault="00B60882" w:rsidP="00B60882">
            <w:pPr>
              <w:pStyle w:val="ConsPlusNormal"/>
            </w:pPr>
            <w:r>
              <w:t>Наш край в XVI - XVII вв.</w:t>
            </w:r>
          </w:p>
        </w:tc>
      </w:tr>
      <w:tr w:rsidR="00B60882" w:rsidRPr="00B60882" w:rsidTr="00B60882">
        <w:tc>
          <w:tcPr>
            <w:tcW w:w="1142" w:type="dxa"/>
            <w:vAlign w:val="center"/>
          </w:tcPr>
          <w:p w:rsidR="00B60882" w:rsidRDefault="00B60882" w:rsidP="00B60882">
            <w:pPr>
              <w:pStyle w:val="ConsPlusNormal"/>
              <w:jc w:val="center"/>
            </w:pPr>
            <w:r>
              <w:t>Урок 68</w:t>
            </w:r>
          </w:p>
        </w:tc>
        <w:tc>
          <w:tcPr>
            <w:tcW w:w="7880" w:type="dxa"/>
          </w:tcPr>
          <w:p w:rsidR="00B60882" w:rsidRDefault="00B60882" w:rsidP="00B60882">
            <w:pPr>
              <w:pStyle w:val="ConsPlusNormal"/>
            </w:pPr>
            <w:r>
              <w:t>Обобщение по теме "Россия в XVI - XVII вв.: от Великого княжества к царству"</w:t>
            </w:r>
          </w:p>
        </w:tc>
      </w:tr>
      <w:tr w:rsidR="00B60882" w:rsidRPr="00B60882" w:rsidTr="00B60882">
        <w:tc>
          <w:tcPr>
            <w:tcW w:w="9022" w:type="dxa"/>
            <w:gridSpan w:val="2"/>
          </w:tcPr>
          <w:p w:rsidR="00B60882" w:rsidRDefault="00B60882" w:rsidP="00B60882">
            <w:pPr>
              <w:pStyle w:val="ConsPlusNormal"/>
              <w:jc w:val="both"/>
            </w:pPr>
            <w:r>
              <w:t>ОБЩЕЕ КОЛИЧЕСТВО УРОКОВ ПО ПРОГРАММЕ: 68, из них уроков, отведенных на контрольные работы (в том числе Всероссийские проверочные работы), - не более 6</w:t>
            </w:r>
          </w:p>
        </w:tc>
      </w:tr>
    </w:tbl>
    <w:p w:rsidR="00B60882" w:rsidRDefault="00B60882" w:rsidP="00B60882">
      <w:pPr>
        <w:pStyle w:val="ConsPlusNormal"/>
        <w:jc w:val="both"/>
      </w:pPr>
    </w:p>
    <w:p w:rsidR="00B60882" w:rsidRDefault="00B60882" w:rsidP="00B60882">
      <w:pPr>
        <w:pStyle w:val="ConsPlusNormal"/>
        <w:jc w:val="right"/>
      </w:pPr>
      <w:r>
        <w:t>Таблица 15.3</w:t>
      </w:r>
    </w:p>
    <w:p w:rsidR="00B60882" w:rsidRDefault="00B60882" w:rsidP="00B60882">
      <w:pPr>
        <w:pStyle w:val="ConsPlusNormal"/>
        <w:jc w:val="both"/>
      </w:pPr>
    </w:p>
    <w:p w:rsidR="00B60882" w:rsidRDefault="00B60882" w:rsidP="00B60882">
      <w:pPr>
        <w:pStyle w:val="ConsPlusNormal"/>
        <w:jc w:val="both"/>
      </w:pPr>
      <w:r>
        <w:t>8 класс</w:t>
      </w:r>
    </w:p>
    <w:p w:rsidR="00B60882" w:rsidRDefault="00B60882" w:rsidP="00B60882">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1142"/>
        <w:gridCol w:w="7880"/>
      </w:tblGrid>
      <w:tr w:rsidR="00B60882" w:rsidTr="00B60882">
        <w:tc>
          <w:tcPr>
            <w:tcW w:w="1142" w:type="dxa"/>
          </w:tcPr>
          <w:p w:rsidR="00B60882" w:rsidRDefault="00B60882" w:rsidP="00B60882">
            <w:pPr>
              <w:pStyle w:val="ConsPlusNormal"/>
              <w:jc w:val="center"/>
            </w:pPr>
            <w:r>
              <w:t>N урока</w:t>
            </w:r>
          </w:p>
        </w:tc>
        <w:tc>
          <w:tcPr>
            <w:tcW w:w="7880" w:type="dxa"/>
          </w:tcPr>
          <w:p w:rsidR="00B60882" w:rsidRDefault="00B60882" w:rsidP="00B60882">
            <w:pPr>
              <w:pStyle w:val="ConsPlusNormal"/>
              <w:jc w:val="center"/>
            </w:pPr>
            <w:r>
              <w:t>Тема урока</w:t>
            </w:r>
          </w:p>
        </w:tc>
      </w:tr>
      <w:tr w:rsidR="00B60882" w:rsidRPr="00B60882" w:rsidTr="00B60882">
        <w:tc>
          <w:tcPr>
            <w:tcW w:w="1142" w:type="dxa"/>
          </w:tcPr>
          <w:p w:rsidR="00B60882" w:rsidRDefault="00B60882" w:rsidP="00B60882">
            <w:pPr>
              <w:pStyle w:val="ConsPlusNormal"/>
              <w:jc w:val="center"/>
            </w:pPr>
            <w:r>
              <w:t>Урок 1</w:t>
            </w:r>
          </w:p>
        </w:tc>
        <w:tc>
          <w:tcPr>
            <w:tcW w:w="7880" w:type="dxa"/>
          </w:tcPr>
          <w:p w:rsidR="00B60882" w:rsidRDefault="00B60882" w:rsidP="00B60882">
            <w:pPr>
              <w:pStyle w:val="ConsPlusNormal"/>
            </w:pPr>
            <w:r>
              <w:t>Введение. История нового времени. XVIII в.</w:t>
            </w:r>
          </w:p>
        </w:tc>
      </w:tr>
      <w:tr w:rsidR="00B60882" w:rsidTr="00B60882">
        <w:tc>
          <w:tcPr>
            <w:tcW w:w="1142" w:type="dxa"/>
          </w:tcPr>
          <w:p w:rsidR="00B60882" w:rsidRDefault="00B60882" w:rsidP="00B60882">
            <w:pPr>
              <w:pStyle w:val="ConsPlusNormal"/>
              <w:jc w:val="center"/>
            </w:pPr>
            <w:r>
              <w:t>Урок 2</w:t>
            </w:r>
          </w:p>
        </w:tc>
        <w:tc>
          <w:tcPr>
            <w:tcW w:w="7880" w:type="dxa"/>
          </w:tcPr>
          <w:p w:rsidR="00B60882" w:rsidRDefault="00B60882" w:rsidP="00B60882">
            <w:pPr>
              <w:pStyle w:val="ConsPlusNormal"/>
            </w:pPr>
            <w:r>
              <w:t>Истоки европейского Просвещения</w:t>
            </w:r>
          </w:p>
        </w:tc>
      </w:tr>
      <w:tr w:rsidR="00B60882" w:rsidTr="00B60882">
        <w:tc>
          <w:tcPr>
            <w:tcW w:w="1142" w:type="dxa"/>
          </w:tcPr>
          <w:p w:rsidR="00B60882" w:rsidRDefault="00B60882" w:rsidP="00B60882">
            <w:pPr>
              <w:pStyle w:val="ConsPlusNormal"/>
              <w:jc w:val="center"/>
            </w:pPr>
            <w:r>
              <w:t>Урок 3</w:t>
            </w:r>
          </w:p>
        </w:tc>
        <w:tc>
          <w:tcPr>
            <w:tcW w:w="7880" w:type="dxa"/>
          </w:tcPr>
          <w:p w:rsidR="00B60882" w:rsidRDefault="00B60882" w:rsidP="00B60882">
            <w:pPr>
              <w:pStyle w:val="ConsPlusNormal"/>
            </w:pPr>
            <w:r>
              <w:t>Франция - центр Просвещения</w:t>
            </w:r>
          </w:p>
        </w:tc>
      </w:tr>
      <w:tr w:rsidR="00B60882" w:rsidRPr="00B60882" w:rsidTr="00B60882">
        <w:tc>
          <w:tcPr>
            <w:tcW w:w="1142" w:type="dxa"/>
          </w:tcPr>
          <w:p w:rsidR="00B60882" w:rsidRDefault="00B60882" w:rsidP="00B60882">
            <w:pPr>
              <w:pStyle w:val="ConsPlusNormal"/>
              <w:jc w:val="center"/>
            </w:pPr>
            <w:r>
              <w:lastRenderedPageBreak/>
              <w:t>Урок 4</w:t>
            </w:r>
          </w:p>
        </w:tc>
        <w:tc>
          <w:tcPr>
            <w:tcW w:w="7880" w:type="dxa"/>
          </w:tcPr>
          <w:p w:rsidR="00B60882" w:rsidRDefault="00B60882" w:rsidP="00B60882">
            <w:pPr>
              <w:pStyle w:val="ConsPlusNormal"/>
            </w:pPr>
            <w:r>
              <w:t>Монархии в Европе XVIII в.: абсолютные и парламентские монархии</w:t>
            </w:r>
          </w:p>
        </w:tc>
      </w:tr>
      <w:tr w:rsidR="00B60882" w:rsidTr="00B60882">
        <w:tc>
          <w:tcPr>
            <w:tcW w:w="1142" w:type="dxa"/>
          </w:tcPr>
          <w:p w:rsidR="00B60882" w:rsidRDefault="00B60882" w:rsidP="00B60882">
            <w:pPr>
              <w:pStyle w:val="ConsPlusNormal"/>
              <w:jc w:val="center"/>
            </w:pPr>
            <w:r>
              <w:t>Урок 5</w:t>
            </w:r>
          </w:p>
        </w:tc>
        <w:tc>
          <w:tcPr>
            <w:tcW w:w="7880" w:type="dxa"/>
          </w:tcPr>
          <w:p w:rsidR="00B60882" w:rsidRDefault="00B60882" w:rsidP="00B60882">
            <w:pPr>
              <w:pStyle w:val="ConsPlusNormal"/>
            </w:pPr>
            <w:r>
              <w:t>Великобритания в XVIII в.</w:t>
            </w:r>
          </w:p>
        </w:tc>
      </w:tr>
      <w:tr w:rsidR="00B60882" w:rsidRPr="00B60882" w:rsidTr="00B60882">
        <w:tc>
          <w:tcPr>
            <w:tcW w:w="1142" w:type="dxa"/>
          </w:tcPr>
          <w:p w:rsidR="00B60882" w:rsidRDefault="00B60882" w:rsidP="00B60882">
            <w:pPr>
              <w:pStyle w:val="ConsPlusNormal"/>
              <w:jc w:val="center"/>
            </w:pPr>
            <w:r>
              <w:t>Урок 6</w:t>
            </w:r>
          </w:p>
        </w:tc>
        <w:tc>
          <w:tcPr>
            <w:tcW w:w="7880" w:type="dxa"/>
          </w:tcPr>
          <w:p w:rsidR="00B60882" w:rsidRDefault="00B60882" w:rsidP="00B60882">
            <w:pPr>
              <w:pStyle w:val="ConsPlusNormal"/>
            </w:pPr>
            <w:r>
              <w:t>Социальные и экономические последствия промышленного переворота</w:t>
            </w:r>
          </w:p>
        </w:tc>
      </w:tr>
      <w:tr w:rsidR="00B60882" w:rsidTr="00B60882">
        <w:tc>
          <w:tcPr>
            <w:tcW w:w="1142" w:type="dxa"/>
          </w:tcPr>
          <w:p w:rsidR="00B60882" w:rsidRDefault="00B60882" w:rsidP="00B60882">
            <w:pPr>
              <w:pStyle w:val="ConsPlusNormal"/>
              <w:jc w:val="center"/>
            </w:pPr>
            <w:r>
              <w:t>Урок 7</w:t>
            </w:r>
          </w:p>
        </w:tc>
        <w:tc>
          <w:tcPr>
            <w:tcW w:w="7880" w:type="dxa"/>
          </w:tcPr>
          <w:p w:rsidR="00B60882" w:rsidRDefault="00B60882" w:rsidP="00B60882">
            <w:pPr>
              <w:pStyle w:val="ConsPlusNormal"/>
            </w:pPr>
            <w:r>
              <w:t>Франция в XVIII в.</w:t>
            </w:r>
          </w:p>
        </w:tc>
      </w:tr>
      <w:tr w:rsidR="00B60882" w:rsidRPr="00B60882" w:rsidTr="00B60882">
        <w:tc>
          <w:tcPr>
            <w:tcW w:w="1142" w:type="dxa"/>
            <w:vAlign w:val="center"/>
          </w:tcPr>
          <w:p w:rsidR="00B60882" w:rsidRDefault="00B60882" w:rsidP="00B60882">
            <w:pPr>
              <w:pStyle w:val="ConsPlusNormal"/>
              <w:jc w:val="center"/>
            </w:pPr>
            <w:r>
              <w:t>Урок 8</w:t>
            </w:r>
          </w:p>
        </w:tc>
        <w:tc>
          <w:tcPr>
            <w:tcW w:w="7880" w:type="dxa"/>
          </w:tcPr>
          <w:p w:rsidR="00B60882" w:rsidRDefault="00B60882" w:rsidP="00B60882">
            <w:pPr>
              <w:pStyle w:val="ConsPlusNormal"/>
            </w:pPr>
            <w:r>
              <w:t>Германские государства, монархия Габсбургов, итальянские земли в XVIII в.</w:t>
            </w:r>
          </w:p>
        </w:tc>
      </w:tr>
      <w:tr w:rsidR="00B60882" w:rsidTr="00B60882">
        <w:tc>
          <w:tcPr>
            <w:tcW w:w="1142" w:type="dxa"/>
          </w:tcPr>
          <w:p w:rsidR="00B60882" w:rsidRDefault="00B60882" w:rsidP="00B60882">
            <w:pPr>
              <w:pStyle w:val="ConsPlusNormal"/>
              <w:jc w:val="center"/>
            </w:pPr>
            <w:r>
              <w:t>Урок 9</w:t>
            </w:r>
          </w:p>
        </w:tc>
        <w:tc>
          <w:tcPr>
            <w:tcW w:w="7880" w:type="dxa"/>
          </w:tcPr>
          <w:p w:rsidR="00B60882" w:rsidRDefault="00B60882" w:rsidP="00B60882">
            <w:pPr>
              <w:pStyle w:val="ConsPlusNormal"/>
            </w:pPr>
            <w:r>
              <w:t>Государства Пиренейского полуострова</w:t>
            </w:r>
          </w:p>
        </w:tc>
      </w:tr>
      <w:tr w:rsidR="00B60882" w:rsidRPr="00B60882" w:rsidTr="00B60882">
        <w:tc>
          <w:tcPr>
            <w:tcW w:w="1142" w:type="dxa"/>
          </w:tcPr>
          <w:p w:rsidR="00B60882" w:rsidRDefault="00B60882" w:rsidP="00B60882">
            <w:pPr>
              <w:pStyle w:val="ConsPlusNormal"/>
            </w:pPr>
            <w:r>
              <w:t>Урок 10</w:t>
            </w:r>
          </w:p>
        </w:tc>
        <w:tc>
          <w:tcPr>
            <w:tcW w:w="7880" w:type="dxa"/>
          </w:tcPr>
          <w:p w:rsidR="00B60882" w:rsidRDefault="00B60882" w:rsidP="00B60882">
            <w:pPr>
              <w:pStyle w:val="ConsPlusNormal"/>
            </w:pPr>
            <w:r>
              <w:t>Создание английских колоний на американской земле</w:t>
            </w:r>
          </w:p>
        </w:tc>
      </w:tr>
      <w:tr w:rsidR="00B60882" w:rsidRPr="00B60882" w:rsidTr="00B60882">
        <w:tc>
          <w:tcPr>
            <w:tcW w:w="1142" w:type="dxa"/>
            <w:vAlign w:val="center"/>
          </w:tcPr>
          <w:p w:rsidR="00B60882" w:rsidRDefault="00B60882" w:rsidP="00B60882">
            <w:pPr>
              <w:pStyle w:val="ConsPlusNormal"/>
            </w:pPr>
            <w:r>
              <w:t>Урок 11</w:t>
            </w:r>
          </w:p>
        </w:tc>
        <w:tc>
          <w:tcPr>
            <w:tcW w:w="7880" w:type="dxa"/>
          </w:tcPr>
          <w:p w:rsidR="00B60882" w:rsidRDefault="00B60882" w:rsidP="00B60882">
            <w:pPr>
              <w:pStyle w:val="ConsPlusNormal"/>
            </w:pPr>
            <w:r>
              <w:t>Первый Континентальный конгресс (1774) и начало Войны за независимость.</w:t>
            </w:r>
          </w:p>
        </w:tc>
      </w:tr>
      <w:tr w:rsidR="00B60882" w:rsidRPr="00B60882" w:rsidTr="00B60882">
        <w:tc>
          <w:tcPr>
            <w:tcW w:w="1142" w:type="dxa"/>
            <w:vAlign w:val="center"/>
          </w:tcPr>
          <w:p w:rsidR="00B60882" w:rsidRDefault="00B60882" w:rsidP="00B60882">
            <w:pPr>
              <w:pStyle w:val="ConsPlusNormal"/>
            </w:pPr>
            <w:r>
              <w:t>Урок 12</w:t>
            </w:r>
          </w:p>
        </w:tc>
        <w:tc>
          <w:tcPr>
            <w:tcW w:w="7880" w:type="dxa"/>
          </w:tcPr>
          <w:p w:rsidR="00B60882" w:rsidRDefault="00B60882" w:rsidP="00B60882">
            <w:pPr>
              <w:pStyle w:val="ConsPlusNormal"/>
            </w:pPr>
            <w:r>
              <w:t>Причины, хронологические рамки и основные этапы Французской революции XVIII в.</w:t>
            </w:r>
          </w:p>
        </w:tc>
      </w:tr>
      <w:tr w:rsidR="00B60882" w:rsidRPr="00B60882" w:rsidTr="00B60882">
        <w:tc>
          <w:tcPr>
            <w:tcW w:w="1142" w:type="dxa"/>
          </w:tcPr>
          <w:p w:rsidR="00B60882" w:rsidRDefault="00B60882" w:rsidP="00B60882">
            <w:pPr>
              <w:pStyle w:val="ConsPlusNormal"/>
            </w:pPr>
            <w:r>
              <w:t>Урок 13</w:t>
            </w:r>
          </w:p>
        </w:tc>
        <w:tc>
          <w:tcPr>
            <w:tcW w:w="7880" w:type="dxa"/>
          </w:tcPr>
          <w:p w:rsidR="00B60882" w:rsidRDefault="00B60882" w:rsidP="00B60882">
            <w:pPr>
              <w:pStyle w:val="ConsPlusNormal"/>
            </w:pPr>
            <w:r>
              <w:t>Упразднение монархии и провозглашение республики</w:t>
            </w:r>
          </w:p>
        </w:tc>
      </w:tr>
      <w:tr w:rsidR="00B60882" w:rsidRPr="00B60882" w:rsidTr="00B60882">
        <w:tc>
          <w:tcPr>
            <w:tcW w:w="1142" w:type="dxa"/>
          </w:tcPr>
          <w:p w:rsidR="00B60882" w:rsidRDefault="00B60882" w:rsidP="00B60882">
            <w:pPr>
              <w:pStyle w:val="ConsPlusNormal"/>
            </w:pPr>
            <w:r>
              <w:t>Урок 14</w:t>
            </w:r>
          </w:p>
        </w:tc>
        <w:tc>
          <w:tcPr>
            <w:tcW w:w="7880" w:type="dxa"/>
          </w:tcPr>
          <w:p w:rsidR="00B60882" w:rsidRDefault="00B60882" w:rsidP="00B60882">
            <w:pPr>
              <w:pStyle w:val="ConsPlusNormal"/>
            </w:pPr>
            <w:r>
              <w:t>От якобинской диктатуры до установления режима консульства</w:t>
            </w:r>
          </w:p>
        </w:tc>
      </w:tr>
      <w:tr w:rsidR="00B60882" w:rsidRPr="00B60882" w:rsidTr="00B60882">
        <w:tc>
          <w:tcPr>
            <w:tcW w:w="1142" w:type="dxa"/>
          </w:tcPr>
          <w:p w:rsidR="00B60882" w:rsidRDefault="00B60882" w:rsidP="00B60882">
            <w:pPr>
              <w:pStyle w:val="ConsPlusNormal"/>
            </w:pPr>
            <w:r>
              <w:t>Урок 15</w:t>
            </w:r>
          </w:p>
        </w:tc>
        <w:tc>
          <w:tcPr>
            <w:tcW w:w="7880" w:type="dxa"/>
          </w:tcPr>
          <w:p w:rsidR="00B60882" w:rsidRDefault="00B60882" w:rsidP="00B60882">
            <w:pPr>
              <w:pStyle w:val="ConsPlusNormal"/>
            </w:pPr>
            <w:r>
              <w:t>Развитие науки в XVIII в.</w:t>
            </w:r>
          </w:p>
        </w:tc>
      </w:tr>
      <w:tr w:rsidR="00B60882" w:rsidRPr="00B60882" w:rsidTr="00B60882">
        <w:tc>
          <w:tcPr>
            <w:tcW w:w="1142" w:type="dxa"/>
          </w:tcPr>
          <w:p w:rsidR="00B60882" w:rsidRDefault="00B60882" w:rsidP="00B60882">
            <w:pPr>
              <w:pStyle w:val="ConsPlusNormal"/>
            </w:pPr>
            <w:r>
              <w:t>Урок 16</w:t>
            </w:r>
          </w:p>
        </w:tc>
        <w:tc>
          <w:tcPr>
            <w:tcW w:w="7880" w:type="dxa"/>
          </w:tcPr>
          <w:p w:rsidR="00B60882" w:rsidRDefault="00B60882" w:rsidP="00B60882">
            <w:pPr>
              <w:pStyle w:val="ConsPlusNormal"/>
            </w:pPr>
            <w:r>
              <w:t>Образование и культура XVIII в.</w:t>
            </w:r>
          </w:p>
        </w:tc>
      </w:tr>
      <w:tr w:rsidR="00B60882" w:rsidRPr="00B60882" w:rsidTr="00B60882">
        <w:tc>
          <w:tcPr>
            <w:tcW w:w="1142" w:type="dxa"/>
            <w:vAlign w:val="center"/>
          </w:tcPr>
          <w:p w:rsidR="00B60882" w:rsidRDefault="00B60882" w:rsidP="00B60882">
            <w:pPr>
              <w:pStyle w:val="ConsPlusNormal"/>
            </w:pPr>
            <w:r>
              <w:t>Урок 17</w:t>
            </w:r>
          </w:p>
        </w:tc>
        <w:tc>
          <w:tcPr>
            <w:tcW w:w="7880" w:type="dxa"/>
          </w:tcPr>
          <w:p w:rsidR="00B60882" w:rsidRDefault="00B60882" w:rsidP="00B60882">
            <w:pPr>
              <w:pStyle w:val="ConsPlusNormal"/>
            </w:pPr>
            <w:r>
              <w:t>Сословный характер культуры. Повседневная жизнь обитателей городов и деревень</w:t>
            </w:r>
          </w:p>
        </w:tc>
      </w:tr>
      <w:tr w:rsidR="00B60882" w:rsidRPr="00B60882" w:rsidTr="00B60882">
        <w:tc>
          <w:tcPr>
            <w:tcW w:w="1142" w:type="dxa"/>
          </w:tcPr>
          <w:p w:rsidR="00B60882" w:rsidRDefault="00B60882" w:rsidP="00B60882">
            <w:pPr>
              <w:pStyle w:val="ConsPlusNormal"/>
            </w:pPr>
            <w:r>
              <w:t>Урок 18</w:t>
            </w:r>
          </w:p>
        </w:tc>
        <w:tc>
          <w:tcPr>
            <w:tcW w:w="7880" w:type="dxa"/>
          </w:tcPr>
          <w:p w:rsidR="00B60882" w:rsidRDefault="00B60882" w:rsidP="00B60882">
            <w:pPr>
              <w:pStyle w:val="ConsPlusNormal"/>
            </w:pPr>
            <w:r>
              <w:t>Проблемы европейского баланса сил и дипломатия</w:t>
            </w:r>
          </w:p>
        </w:tc>
      </w:tr>
      <w:tr w:rsidR="00B60882" w:rsidRPr="00B60882" w:rsidTr="00B60882">
        <w:tc>
          <w:tcPr>
            <w:tcW w:w="1142" w:type="dxa"/>
          </w:tcPr>
          <w:p w:rsidR="00B60882" w:rsidRDefault="00B60882" w:rsidP="00B60882">
            <w:pPr>
              <w:pStyle w:val="ConsPlusNormal"/>
            </w:pPr>
            <w:r>
              <w:lastRenderedPageBreak/>
              <w:t>Урок 19</w:t>
            </w:r>
          </w:p>
        </w:tc>
        <w:tc>
          <w:tcPr>
            <w:tcW w:w="7880" w:type="dxa"/>
          </w:tcPr>
          <w:p w:rsidR="00B60882" w:rsidRDefault="00B60882" w:rsidP="00B60882">
            <w:pPr>
              <w:pStyle w:val="ConsPlusNormal"/>
            </w:pPr>
            <w:r>
              <w:t>Войны антифранцузских коалиций против революционной Франции</w:t>
            </w:r>
          </w:p>
        </w:tc>
      </w:tr>
      <w:tr w:rsidR="00B60882" w:rsidRPr="00B60882" w:rsidTr="00B60882">
        <w:tc>
          <w:tcPr>
            <w:tcW w:w="1142" w:type="dxa"/>
          </w:tcPr>
          <w:p w:rsidR="00B60882" w:rsidRDefault="00B60882" w:rsidP="00B60882">
            <w:pPr>
              <w:pStyle w:val="ConsPlusNormal"/>
            </w:pPr>
            <w:r>
              <w:t>Урок 20</w:t>
            </w:r>
          </w:p>
        </w:tc>
        <w:tc>
          <w:tcPr>
            <w:tcW w:w="7880" w:type="dxa"/>
          </w:tcPr>
          <w:p w:rsidR="00B60882" w:rsidRDefault="00B60882" w:rsidP="00B60882">
            <w:pPr>
              <w:pStyle w:val="ConsPlusNormal"/>
            </w:pPr>
            <w:r>
              <w:t>Османская империя в XVIII в.</w:t>
            </w:r>
          </w:p>
        </w:tc>
      </w:tr>
      <w:tr w:rsidR="00B60882" w:rsidRPr="00B60882" w:rsidTr="00B60882">
        <w:tc>
          <w:tcPr>
            <w:tcW w:w="1142" w:type="dxa"/>
          </w:tcPr>
          <w:p w:rsidR="00B60882" w:rsidRDefault="00B60882" w:rsidP="00B60882">
            <w:pPr>
              <w:pStyle w:val="ConsPlusNormal"/>
            </w:pPr>
            <w:r>
              <w:t>Урок 21</w:t>
            </w:r>
          </w:p>
        </w:tc>
        <w:tc>
          <w:tcPr>
            <w:tcW w:w="7880" w:type="dxa"/>
          </w:tcPr>
          <w:p w:rsidR="00B60882" w:rsidRDefault="00B60882" w:rsidP="00B60882">
            <w:pPr>
              <w:pStyle w:val="ConsPlusNormal"/>
            </w:pPr>
            <w:r>
              <w:t>Индия, Китай, Япония в XVIII в.</w:t>
            </w:r>
          </w:p>
        </w:tc>
      </w:tr>
      <w:tr w:rsidR="00B60882" w:rsidRPr="00B60882" w:rsidTr="00B60882">
        <w:tc>
          <w:tcPr>
            <w:tcW w:w="1142" w:type="dxa"/>
          </w:tcPr>
          <w:p w:rsidR="00B60882" w:rsidRDefault="00B60882" w:rsidP="00B60882">
            <w:pPr>
              <w:pStyle w:val="ConsPlusNormal"/>
            </w:pPr>
            <w:r>
              <w:t>Урок 22</w:t>
            </w:r>
          </w:p>
        </w:tc>
        <w:tc>
          <w:tcPr>
            <w:tcW w:w="7880" w:type="dxa"/>
          </w:tcPr>
          <w:p w:rsidR="00B60882" w:rsidRDefault="00B60882" w:rsidP="00B60882">
            <w:pPr>
              <w:pStyle w:val="ConsPlusNormal"/>
            </w:pPr>
            <w:r>
              <w:t>Культура стран Востока в XVIII в.</w:t>
            </w:r>
          </w:p>
        </w:tc>
      </w:tr>
      <w:tr w:rsidR="00B60882" w:rsidRPr="00B60882" w:rsidTr="00B60882">
        <w:tc>
          <w:tcPr>
            <w:tcW w:w="1142" w:type="dxa"/>
          </w:tcPr>
          <w:p w:rsidR="00B60882" w:rsidRDefault="00B60882" w:rsidP="00B60882">
            <w:pPr>
              <w:pStyle w:val="ConsPlusNormal"/>
            </w:pPr>
            <w:r>
              <w:t>Урок 23</w:t>
            </w:r>
          </w:p>
        </w:tc>
        <w:tc>
          <w:tcPr>
            <w:tcW w:w="7880" w:type="dxa"/>
          </w:tcPr>
          <w:p w:rsidR="00B60882" w:rsidRDefault="00B60882" w:rsidP="00B60882">
            <w:pPr>
              <w:pStyle w:val="ConsPlusNormal"/>
            </w:pPr>
            <w:r>
              <w:t>Обобщение. Историческое и культурное наследие XVIII в.</w:t>
            </w:r>
          </w:p>
        </w:tc>
      </w:tr>
      <w:tr w:rsidR="00B60882" w:rsidRPr="00B60882" w:rsidTr="00B60882">
        <w:tc>
          <w:tcPr>
            <w:tcW w:w="1142" w:type="dxa"/>
          </w:tcPr>
          <w:p w:rsidR="00B60882" w:rsidRDefault="00B60882" w:rsidP="00B60882">
            <w:pPr>
              <w:pStyle w:val="ConsPlusNormal"/>
            </w:pPr>
            <w:r>
              <w:t>Урок 24</w:t>
            </w:r>
          </w:p>
        </w:tc>
        <w:tc>
          <w:tcPr>
            <w:tcW w:w="7880" w:type="dxa"/>
          </w:tcPr>
          <w:p w:rsidR="00B60882" w:rsidRDefault="00B60882" w:rsidP="00B60882">
            <w:pPr>
              <w:pStyle w:val="ConsPlusNormal"/>
            </w:pPr>
            <w:r>
              <w:t>Введение. Россия в конце XVII - XVIII в.: от царства к империи</w:t>
            </w:r>
          </w:p>
        </w:tc>
      </w:tr>
      <w:tr w:rsidR="00B60882" w:rsidTr="00B60882">
        <w:tc>
          <w:tcPr>
            <w:tcW w:w="1142" w:type="dxa"/>
          </w:tcPr>
          <w:p w:rsidR="00B60882" w:rsidRDefault="00B60882" w:rsidP="00B60882">
            <w:pPr>
              <w:pStyle w:val="ConsPlusNormal"/>
            </w:pPr>
            <w:r>
              <w:t>Урок 25</w:t>
            </w:r>
          </w:p>
        </w:tc>
        <w:tc>
          <w:tcPr>
            <w:tcW w:w="7880" w:type="dxa"/>
          </w:tcPr>
          <w:p w:rsidR="00B60882" w:rsidRDefault="00B60882" w:rsidP="00B60882">
            <w:pPr>
              <w:pStyle w:val="ConsPlusNormal"/>
            </w:pPr>
            <w:r>
              <w:t>Причины и предпосылки преобразований</w:t>
            </w:r>
          </w:p>
        </w:tc>
      </w:tr>
      <w:tr w:rsidR="00B60882" w:rsidRPr="00B60882" w:rsidTr="00B60882">
        <w:tc>
          <w:tcPr>
            <w:tcW w:w="1142" w:type="dxa"/>
          </w:tcPr>
          <w:p w:rsidR="00B60882" w:rsidRDefault="00B60882" w:rsidP="00B60882">
            <w:pPr>
              <w:pStyle w:val="ConsPlusNormal"/>
            </w:pPr>
            <w:r>
              <w:t>Урок 26</w:t>
            </w:r>
          </w:p>
        </w:tc>
        <w:tc>
          <w:tcPr>
            <w:tcW w:w="7880" w:type="dxa"/>
          </w:tcPr>
          <w:p w:rsidR="00B60882" w:rsidRDefault="00B60882" w:rsidP="00B60882">
            <w:pPr>
              <w:pStyle w:val="ConsPlusNormal"/>
            </w:pPr>
            <w:r>
              <w:t>Начало царствования Петра I, борьба за власть</w:t>
            </w:r>
          </w:p>
        </w:tc>
      </w:tr>
      <w:tr w:rsidR="00B60882" w:rsidRPr="00B60882" w:rsidTr="00B60882">
        <w:tc>
          <w:tcPr>
            <w:tcW w:w="1142" w:type="dxa"/>
          </w:tcPr>
          <w:p w:rsidR="00B60882" w:rsidRDefault="00B60882" w:rsidP="00B60882">
            <w:pPr>
              <w:pStyle w:val="ConsPlusNormal"/>
            </w:pPr>
            <w:r>
              <w:t>Урок 27</w:t>
            </w:r>
          </w:p>
        </w:tc>
        <w:tc>
          <w:tcPr>
            <w:tcW w:w="7880" w:type="dxa"/>
          </w:tcPr>
          <w:p w:rsidR="00B60882" w:rsidRDefault="00B60882" w:rsidP="00B60882">
            <w:pPr>
              <w:pStyle w:val="ConsPlusNormal"/>
            </w:pPr>
            <w:r>
              <w:t>Экономическая политика в XVIII в.</w:t>
            </w:r>
          </w:p>
        </w:tc>
      </w:tr>
      <w:tr w:rsidR="00B60882" w:rsidTr="00B60882">
        <w:tc>
          <w:tcPr>
            <w:tcW w:w="1142" w:type="dxa"/>
          </w:tcPr>
          <w:p w:rsidR="00B60882" w:rsidRDefault="00B60882" w:rsidP="00B60882">
            <w:pPr>
              <w:pStyle w:val="ConsPlusNormal"/>
            </w:pPr>
            <w:r>
              <w:t>Урок 28</w:t>
            </w:r>
          </w:p>
        </w:tc>
        <w:tc>
          <w:tcPr>
            <w:tcW w:w="7880" w:type="dxa"/>
          </w:tcPr>
          <w:p w:rsidR="00B60882" w:rsidRDefault="00B60882" w:rsidP="00B60882">
            <w:pPr>
              <w:pStyle w:val="ConsPlusNormal"/>
            </w:pPr>
            <w:r>
              <w:t>Социальная политика XVIII в.</w:t>
            </w:r>
          </w:p>
        </w:tc>
      </w:tr>
      <w:tr w:rsidR="00B60882" w:rsidTr="00B60882">
        <w:tc>
          <w:tcPr>
            <w:tcW w:w="1142" w:type="dxa"/>
          </w:tcPr>
          <w:p w:rsidR="00B60882" w:rsidRDefault="00B60882" w:rsidP="00B60882">
            <w:pPr>
              <w:pStyle w:val="ConsPlusNormal"/>
            </w:pPr>
            <w:r>
              <w:t>Урок 29</w:t>
            </w:r>
          </w:p>
        </w:tc>
        <w:tc>
          <w:tcPr>
            <w:tcW w:w="7880" w:type="dxa"/>
          </w:tcPr>
          <w:p w:rsidR="00B60882" w:rsidRDefault="00B60882" w:rsidP="00B60882">
            <w:pPr>
              <w:pStyle w:val="ConsPlusNormal"/>
            </w:pPr>
            <w:r>
              <w:t>Реформы управления</w:t>
            </w:r>
          </w:p>
        </w:tc>
      </w:tr>
      <w:tr w:rsidR="00B60882" w:rsidRPr="00B60882" w:rsidTr="00B60882">
        <w:tc>
          <w:tcPr>
            <w:tcW w:w="1142" w:type="dxa"/>
          </w:tcPr>
          <w:p w:rsidR="00B60882" w:rsidRDefault="00B60882" w:rsidP="00B60882">
            <w:pPr>
              <w:pStyle w:val="ConsPlusNormal"/>
            </w:pPr>
            <w:r>
              <w:t>Урок 30</w:t>
            </w:r>
          </w:p>
        </w:tc>
        <w:tc>
          <w:tcPr>
            <w:tcW w:w="7880" w:type="dxa"/>
          </w:tcPr>
          <w:p w:rsidR="00B60882" w:rsidRDefault="00B60882" w:rsidP="00B60882">
            <w:pPr>
              <w:pStyle w:val="ConsPlusNormal"/>
            </w:pPr>
            <w:r>
              <w:t>Создание регулярной армии, военного флота</w:t>
            </w:r>
          </w:p>
        </w:tc>
      </w:tr>
      <w:tr w:rsidR="00B60882" w:rsidTr="00B60882">
        <w:tc>
          <w:tcPr>
            <w:tcW w:w="1142" w:type="dxa"/>
            <w:vAlign w:val="center"/>
          </w:tcPr>
          <w:p w:rsidR="00B60882" w:rsidRDefault="00B60882" w:rsidP="00B60882">
            <w:pPr>
              <w:pStyle w:val="ConsPlusNormal"/>
            </w:pPr>
            <w:r>
              <w:t>Урок 31</w:t>
            </w:r>
          </w:p>
        </w:tc>
        <w:tc>
          <w:tcPr>
            <w:tcW w:w="7880" w:type="dxa"/>
          </w:tcPr>
          <w:p w:rsidR="00B60882" w:rsidRDefault="00B60882" w:rsidP="00B60882">
            <w:pPr>
              <w:pStyle w:val="ConsPlusNormal"/>
            </w:pPr>
            <w:r>
              <w:t>Церковная реформа. Упразднение патриаршества, учреждение Синода. Положение инославных конфессий</w:t>
            </w:r>
          </w:p>
        </w:tc>
      </w:tr>
      <w:tr w:rsidR="00B60882" w:rsidTr="00B60882">
        <w:tc>
          <w:tcPr>
            <w:tcW w:w="1142" w:type="dxa"/>
          </w:tcPr>
          <w:p w:rsidR="00B60882" w:rsidRDefault="00B60882" w:rsidP="00B60882">
            <w:pPr>
              <w:pStyle w:val="ConsPlusNormal"/>
            </w:pPr>
            <w:r>
              <w:t>Урок 32</w:t>
            </w:r>
          </w:p>
        </w:tc>
        <w:tc>
          <w:tcPr>
            <w:tcW w:w="7880" w:type="dxa"/>
          </w:tcPr>
          <w:p w:rsidR="00B60882" w:rsidRDefault="00B60882" w:rsidP="00B60882">
            <w:pPr>
              <w:pStyle w:val="ConsPlusNormal"/>
            </w:pPr>
            <w:r>
              <w:t>Оппозиция реформам Петра I</w:t>
            </w:r>
          </w:p>
        </w:tc>
      </w:tr>
      <w:tr w:rsidR="00B60882" w:rsidRPr="00B60882" w:rsidTr="00B60882">
        <w:tc>
          <w:tcPr>
            <w:tcW w:w="1142" w:type="dxa"/>
          </w:tcPr>
          <w:p w:rsidR="00B60882" w:rsidRDefault="00B60882" w:rsidP="00B60882">
            <w:pPr>
              <w:pStyle w:val="ConsPlusNormal"/>
            </w:pPr>
            <w:r>
              <w:t>Урок 33</w:t>
            </w:r>
          </w:p>
        </w:tc>
        <w:tc>
          <w:tcPr>
            <w:tcW w:w="7880" w:type="dxa"/>
          </w:tcPr>
          <w:p w:rsidR="00B60882" w:rsidRDefault="00B60882" w:rsidP="00B60882">
            <w:pPr>
              <w:pStyle w:val="ConsPlusNormal"/>
            </w:pPr>
            <w:r>
              <w:t>Внешняя политика России в первой четверти XVIII в.</w:t>
            </w:r>
          </w:p>
        </w:tc>
      </w:tr>
      <w:tr w:rsidR="00B60882" w:rsidRPr="00B60882" w:rsidTr="00B60882">
        <w:tc>
          <w:tcPr>
            <w:tcW w:w="1142" w:type="dxa"/>
          </w:tcPr>
          <w:p w:rsidR="00B60882" w:rsidRDefault="00B60882" w:rsidP="00B60882">
            <w:pPr>
              <w:pStyle w:val="ConsPlusNormal"/>
            </w:pPr>
            <w:r>
              <w:t>Урок 34</w:t>
            </w:r>
          </w:p>
        </w:tc>
        <w:tc>
          <w:tcPr>
            <w:tcW w:w="7880" w:type="dxa"/>
          </w:tcPr>
          <w:p w:rsidR="00B60882" w:rsidRDefault="00B60882" w:rsidP="00B60882">
            <w:pPr>
              <w:pStyle w:val="ConsPlusNormal"/>
            </w:pPr>
            <w:r>
              <w:t>Преобразования Петра I в области культуры</w:t>
            </w:r>
          </w:p>
        </w:tc>
      </w:tr>
      <w:tr w:rsidR="00B60882" w:rsidRPr="00B60882" w:rsidTr="00B60882">
        <w:tc>
          <w:tcPr>
            <w:tcW w:w="1142" w:type="dxa"/>
            <w:vAlign w:val="center"/>
          </w:tcPr>
          <w:p w:rsidR="00B60882" w:rsidRDefault="00B60882" w:rsidP="00B60882">
            <w:pPr>
              <w:pStyle w:val="ConsPlusNormal"/>
            </w:pPr>
            <w:r>
              <w:t>Урок 35</w:t>
            </w:r>
          </w:p>
        </w:tc>
        <w:tc>
          <w:tcPr>
            <w:tcW w:w="7880" w:type="dxa"/>
          </w:tcPr>
          <w:p w:rsidR="00B60882" w:rsidRDefault="00B60882" w:rsidP="00B60882">
            <w:pPr>
              <w:pStyle w:val="ConsPlusNormal"/>
            </w:pPr>
            <w:r>
              <w:t xml:space="preserve">Урок повторения, обобщения и контроля по теме "Россия в </w:t>
            </w:r>
            <w:r>
              <w:lastRenderedPageBreak/>
              <w:t>эпоху преобразований Петра I"</w:t>
            </w:r>
          </w:p>
        </w:tc>
      </w:tr>
      <w:tr w:rsidR="00B60882" w:rsidTr="00B60882">
        <w:tc>
          <w:tcPr>
            <w:tcW w:w="1142" w:type="dxa"/>
          </w:tcPr>
          <w:p w:rsidR="00B60882" w:rsidRDefault="00B60882" w:rsidP="00B60882">
            <w:pPr>
              <w:pStyle w:val="ConsPlusNormal"/>
            </w:pPr>
            <w:r>
              <w:lastRenderedPageBreak/>
              <w:t>Урок 36</w:t>
            </w:r>
          </w:p>
        </w:tc>
        <w:tc>
          <w:tcPr>
            <w:tcW w:w="7880" w:type="dxa"/>
          </w:tcPr>
          <w:p w:rsidR="00B60882" w:rsidRDefault="00B60882" w:rsidP="00B60882">
            <w:pPr>
              <w:pStyle w:val="ConsPlusNormal"/>
            </w:pPr>
            <w:r>
              <w:t>Начало эпохи дворцовых переворотов</w:t>
            </w:r>
          </w:p>
        </w:tc>
      </w:tr>
      <w:tr w:rsidR="00B60882" w:rsidRPr="00B60882" w:rsidTr="00B60882">
        <w:tc>
          <w:tcPr>
            <w:tcW w:w="1142" w:type="dxa"/>
          </w:tcPr>
          <w:p w:rsidR="00B60882" w:rsidRDefault="00B60882" w:rsidP="00B60882">
            <w:pPr>
              <w:pStyle w:val="ConsPlusNormal"/>
            </w:pPr>
            <w:r>
              <w:t>Урок 37</w:t>
            </w:r>
          </w:p>
        </w:tc>
        <w:tc>
          <w:tcPr>
            <w:tcW w:w="7880" w:type="dxa"/>
          </w:tcPr>
          <w:p w:rsidR="00B60882" w:rsidRDefault="00B60882" w:rsidP="00B60882">
            <w:pPr>
              <w:pStyle w:val="ConsPlusNormal"/>
            </w:pPr>
            <w:r>
              <w:t>Кондиции "верховников" и приход к власти Анны Иоанновны</w:t>
            </w:r>
          </w:p>
        </w:tc>
      </w:tr>
      <w:tr w:rsidR="00B60882" w:rsidRPr="00B60882" w:rsidTr="00B60882">
        <w:tc>
          <w:tcPr>
            <w:tcW w:w="1142" w:type="dxa"/>
          </w:tcPr>
          <w:p w:rsidR="00B60882" w:rsidRDefault="00B60882" w:rsidP="00B60882">
            <w:pPr>
              <w:pStyle w:val="ConsPlusNormal"/>
            </w:pPr>
            <w:r>
              <w:t>Урок 38</w:t>
            </w:r>
          </w:p>
        </w:tc>
        <w:tc>
          <w:tcPr>
            <w:tcW w:w="7880" w:type="dxa"/>
          </w:tcPr>
          <w:p w:rsidR="00B60882" w:rsidRDefault="00B60882" w:rsidP="00B60882">
            <w:pPr>
              <w:pStyle w:val="ConsPlusNormal"/>
            </w:pPr>
            <w:r>
              <w:t>Укрепление границ империи на восточной и юго-восточной окраинах</w:t>
            </w:r>
          </w:p>
        </w:tc>
      </w:tr>
      <w:tr w:rsidR="00B60882" w:rsidTr="00B60882">
        <w:tc>
          <w:tcPr>
            <w:tcW w:w="1142" w:type="dxa"/>
          </w:tcPr>
          <w:p w:rsidR="00B60882" w:rsidRDefault="00B60882" w:rsidP="00B60882">
            <w:pPr>
              <w:pStyle w:val="ConsPlusNormal"/>
            </w:pPr>
            <w:r>
              <w:t>Урок 39</w:t>
            </w:r>
          </w:p>
        </w:tc>
        <w:tc>
          <w:tcPr>
            <w:tcW w:w="7880" w:type="dxa"/>
          </w:tcPr>
          <w:p w:rsidR="00B60882" w:rsidRDefault="00B60882" w:rsidP="00B60882">
            <w:pPr>
              <w:pStyle w:val="ConsPlusNormal"/>
            </w:pPr>
            <w:r>
              <w:t>Россия при Елизавете Петровне</w:t>
            </w:r>
          </w:p>
        </w:tc>
      </w:tr>
      <w:tr w:rsidR="00B60882" w:rsidRPr="00B60882" w:rsidTr="00B60882">
        <w:tc>
          <w:tcPr>
            <w:tcW w:w="1142" w:type="dxa"/>
          </w:tcPr>
          <w:p w:rsidR="00B60882" w:rsidRDefault="00B60882" w:rsidP="00B60882">
            <w:pPr>
              <w:pStyle w:val="ConsPlusNormal"/>
            </w:pPr>
            <w:r>
              <w:t>Урок 40</w:t>
            </w:r>
          </w:p>
        </w:tc>
        <w:tc>
          <w:tcPr>
            <w:tcW w:w="7880" w:type="dxa"/>
          </w:tcPr>
          <w:p w:rsidR="00B60882" w:rsidRDefault="00B60882" w:rsidP="00B60882">
            <w:pPr>
              <w:pStyle w:val="ConsPlusNormal"/>
            </w:pPr>
            <w:r>
              <w:t>Россия в международных конфликтах 1740 - 1750-х гг.</w:t>
            </w:r>
          </w:p>
        </w:tc>
      </w:tr>
      <w:tr w:rsidR="00B60882" w:rsidRPr="00B60882" w:rsidTr="00B60882">
        <w:tc>
          <w:tcPr>
            <w:tcW w:w="1142" w:type="dxa"/>
          </w:tcPr>
          <w:p w:rsidR="00B60882" w:rsidRDefault="00B60882" w:rsidP="00B60882">
            <w:pPr>
              <w:pStyle w:val="ConsPlusNormal"/>
            </w:pPr>
            <w:r>
              <w:t>Урок 41</w:t>
            </w:r>
          </w:p>
        </w:tc>
        <w:tc>
          <w:tcPr>
            <w:tcW w:w="7880" w:type="dxa"/>
          </w:tcPr>
          <w:p w:rsidR="00B60882" w:rsidRDefault="00B60882" w:rsidP="00B60882">
            <w:pPr>
              <w:pStyle w:val="ConsPlusNormal"/>
            </w:pPr>
            <w:r>
              <w:t>Царствование Петра III. Переворот 28 июня 1762 г.</w:t>
            </w:r>
          </w:p>
        </w:tc>
      </w:tr>
      <w:tr w:rsidR="00B60882" w:rsidRPr="00B60882" w:rsidTr="00B60882">
        <w:tc>
          <w:tcPr>
            <w:tcW w:w="1142" w:type="dxa"/>
            <w:vAlign w:val="center"/>
          </w:tcPr>
          <w:p w:rsidR="00B60882" w:rsidRDefault="00B60882" w:rsidP="00B60882">
            <w:pPr>
              <w:pStyle w:val="ConsPlusNormal"/>
            </w:pPr>
            <w:r>
              <w:t>Урок 42</w:t>
            </w:r>
          </w:p>
        </w:tc>
        <w:tc>
          <w:tcPr>
            <w:tcW w:w="7880" w:type="dxa"/>
          </w:tcPr>
          <w:p w:rsidR="00B60882" w:rsidRDefault="00B60882" w:rsidP="00B60882">
            <w:pPr>
              <w:pStyle w:val="ConsPlusNormal"/>
            </w:pPr>
            <w:r>
              <w:t>Урок повторения, обобщения и контроля по теме "Россия после Петра I. Дворцовые перевороты"</w:t>
            </w:r>
          </w:p>
        </w:tc>
      </w:tr>
      <w:tr w:rsidR="00B60882" w:rsidTr="00B60882">
        <w:tc>
          <w:tcPr>
            <w:tcW w:w="1142" w:type="dxa"/>
          </w:tcPr>
          <w:p w:rsidR="00B60882" w:rsidRDefault="00B60882" w:rsidP="00B60882">
            <w:pPr>
              <w:pStyle w:val="ConsPlusNormal"/>
            </w:pPr>
            <w:r>
              <w:t>Урок 43</w:t>
            </w:r>
          </w:p>
        </w:tc>
        <w:tc>
          <w:tcPr>
            <w:tcW w:w="7880" w:type="dxa"/>
          </w:tcPr>
          <w:p w:rsidR="00B60882" w:rsidRDefault="00B60882" w:rsidP="00B60882">
            <w:pPr>
              <w:pStyle w:val="ConsPlusNormal"/>
            </w:pPr>
            <w:r>
              <w:t>Внутренняя политика Екатерины II</w:t>
            </w:r>
          </w:p>
        </w:tc>
      </w:tr>
      <w:tr w:rsidR="00B60882" w:rsidRPr="00B60882" w:rsidTr="00B60882">
        <w:tc>
          <w:tcPr>
            <w:tcW w:w="1142" w:type="dxa"/>
          </w:tcPr>
          <w:p w:rsidR="00B60882" w:rsidRDefault="00B60882" w:rsidP="00B60882">
            <w:pPr>
              <w:pStyle w:val="ConsPlusNormal"/>
            </w:pPr>
            <w:r>
              <w:t>Урок 44</w:t>
            </w:r>
          </w:p>
        </w:tc>
        <w:tc>
          <w:tcPr>
            <w:tcW w:w="7880" w:type="dxa"/>
          </w:tcPr>
          <w:p w:rsidR="00B60882" w:rsidRDefault="00B60882" w:rsidP="00B60882">
            <w:pPr>
              <w:pStyle w:val="ConsPlusNormal"/>
            </w:pPr>
            <w:r>
              <w:t>"Просвещенный абсолютизм", его особенности в России</w:t>
            </w:r>
          </w:p>
        </w:tc>
      </w:tr>
      <w:tr w:rsidR="00B60882" w:rsidRPr="00B60882" w:rsidTr="00B60882">
        <w:tc>
          <w:tcPr>
            <w:tcW w:w="1142" w:type="dxa"/>
          </w:tcPr>
          <w:p w:rsidR="00B60882" w:rsidRDefault="00B60882" w:rsidP="00B60882">
            <w:pPr>
              <w:pStyle w:val="ConsPlusNormal"/>
            </w:pPr>
            <w:r>
              <w:t>Урок 45</w:t>
            </w:r>
          </w:p>
        </w:tc>
        <w:tc>
          <w:tcPr>
            <w:tcW w:w="7880" w:type="dxa"/>
          </w:tcPr>
          <w:p w:rsidR="00B60882" w:rsidRDefault="00B60882" w:rsidP="00B60882">
            <w:pPr>
              <w:pStyle w:val="ConsPlusNormal"/>
            </w:pPr>
            <w:r>
              <w:t>Экономическая и финансовая политика правительства</w:t>
            </w:r>
          </w:p>
        </w:tc>
      </w:tr>
      <w:tr w:rsidR="00B60882" w:rsidRPr="00B60882" w:rsidTr="00B60882">
        <w:tc>
          <w:tcPr>
            <w:tcW w:w="1142" w:type="dxa"/>
          </w:tcPr>
          <w:p w:rsidR="00B60882" w:rsidRDefault="00B60882" w:rsidP="00B60882">
            <w:pPr>
              <w:pStyle w:val="ConsPlusNormal"/>
            </w:pPr>
            <w:r>
              <w:t>Урок 46</w:t>
            </w:r>
          </w:p>
        </w:tc>
        <w:tc>
          <w:tcPr>
            <w:tcW w:w="7880" w:type="dxa"/>
          </w:tcPr>
          <w:p w:rsidR="00B60882" w:rsidRDefault="00B60882" w:rsidP="00B60882">
            <w:pPr>
              <w:pStyle w:val="ConsPlusNormal"/>
            </w:pPr>
            <w:r>
              <w:t>Административно-территориальная и сословная реформы Екатерины II</w:t>
            </w:r>
          </w:p>
        </w:tc>
      </w:tr>
      <w:tr w:rsidR="00B60882" w:rsidRPr="00B60882" w:rsidTr="00B60882">
        <w:tc>
          <w:tcPr>
            <w:tcW w:w="1142" w:type="dxa"/>
            <w:vAlign w:val="center"/>
          </w:tcPr>
          <w:p w:rsidR="00B60882" w:rsidRDefault="00B60882" w:rsidP="00B60882">
            <w:pPr>
              <w:pStyle w:val="ConsPlusNormal"/>
            </w:pPr>
            <w:r>
              <w:t>Урок 47</w:t>
            </w:r>
          </w:p>
        </w:tc>
        <w:tc>
          <w:tcPr>
            <w:tcW w:w="7880" w:type="dxa"/>
          </w:tcPr>
          <w:p w:rsidR="00B60882" w:rsidRDefault="00B60882" w:rsidP="00B60882">
            <w:pPr>
              <w:pStyle w:val="ConsPlusNormal"/>
            </w:pPr>
            <w:r>
              <w:t>Социальная структура российского общества во второй половине XVIII в.</w:t>
            </w:r>
          </w:p>
        </w:tc>
      </w:tr>
      <w:tr w:rsidR="00B60882" w:rsidRPr="00B60882" w:rsidTr="00B60882">
        <w:tc>
          <w:tcPr>
            <w:tcW w:w="1142" w:type="dxa"/>
          </w:tcPr>
          <w:p w:rsidR="00B60882" w:rsidRDefault="00B60882" w:rsidP="00B60882">
            <w:pPr>
              <w:pStyle w:val="ConsPlusNormal"/>
            </w:pPr>
            <w:r>
              <w:t>Урок 48</w:t>
            </w:r>
          </w:p>
        </w:tc>
        <w:tc>
          <w:tcPr>
            <w:tcW w:w="7880" w:type="dxa"/>
          </w:tcPr>
          <w:p w:rsidR="00B60882" w:rsidRDefault="00B60882" w:rsidP="00B60882">
            <w:pPr>
              <w:pStyle w:val="ConsPlusNormal"/>
            </w:pPr>
            <w:r>
              <w:t>Национальная политика и народы России в XVIII в.</w:t>
            </w:r>
          </w:p>
        </w:tc>
      </w:tr>
      <w:tr w:rsidR="00B60882" w:rsidRPr="00B60882" w:rsidTr="00B60882">
        <w:tc>
          <w:tcPr>
            <w:tcW w:w="1142" w:type="dxa"/>
          </w:tcPr>
          <w:p w:rsidR="00B60882" w:rsidRDefault="00B60882" w:rsidP="00B60882">
            <w:pPr>
              <w:pStyle w:val="ConsPlusNormal"/>
            </w:pPr>
            <w:r>
              <w:t>Урок 49</w:t>
            </w:r>
          </w:p>
        </w:tc>
        <w:tc>
          <w:tcPr>
            <w:tcW w:w="7880" w:type="dxa"/>
          </w:tcPr>
          <w:p w:rsidR="00B60882" w:rsidRDefault="00B60882" w:rsidP="00B60882">
            <w:pPr>
              <w:pStyle w:val="ConsPlusNormal"/>
            </w:pPr>
            <w:r>
              <w:t>Экономическое развитие России во второй половине XVIII в.</w:t>
            </w:r>
          </w:p>
        </w:tc>
      </w:tr>
      <w:tr w:rsidR="00B60882" w:rsidRPr="00B60882" w:rsidTr="00B60882">
        <w:tc>
          <w:tcPr>
            <w:tcW w:w="1142" w:type="dxa"/>
          </w:tcPr>
          <w:p w:rsidR="00B60882" w:rsidRDefault="00B60882" w:rsidP="00B60882">
            <w:pPr>
              <w:pStyle w:val="ConsPlusNormal"/>
            </w:pPr>
            <w:r>
              <w:t>Урок 50</w:t>
            </w:r>
          </w:p>
        </w:tc>
        <w:tc>
          <w:tcPr>
            <w:tcW w:w="7880" w:type="dxa"/>
          </w:tcPr>
          <w:p w:rsidR="00B60882" w:rsidRDefault="00B60882" w:rsidP="00B60882">
            <w:pPr>
              <w:pStyle w:val="ConsPlusNormal"/>
            </w:pPr>
            <w:r>
              <w:t>Развитие промышленности в XVIII в.</w:t>
            </w:r>
          </w:p>
        </w:tc>
      </w:tr>
      <w:tr w:rsidR="00B60882" w:rsidRPr="00B60882" w:rsidTr="00B60882">
        <w:tc>
          <w:tcPr>
            <w:tcW w:w="1142" w:type="dxa"/>
          </w:tcPr>
          <w:p w:rsidR="00B60882" w:rsidRDefault="00B60882" w:rsidP="00B60882">
            <w:pPr>
              <w:pStyle w:val="ConsPlusNormal"/>
            </w:pPr>
            <w:r>
              <w:lastRenderedPageBreak/>
              <w:t>Урок 51</w:t>
            </w:r>
          </w:p>
        </w:tc>
        <w:tc>
          <w:tcPr>
            <w:tcW w:w="7880" w:type="dxa"/>
          </w:tcPr>
          <w:p w:rsidR="00B60882" w:rsidRDefault="00B60882" w:rsidP="00B60882">
            <w:pPr>
              <w:pStyle w:val="ConsPlusNormal"/>
            </w:pPr>
            <w:r>
              <w:t>Внутренняя и внешняя торговля в XVIII в.</w:t>
            </w:r>
          </w:p>
        </w:tc>
      </w:tr>
      <w:tr w:rsidR="00B60882" w:rsidRPr="00B60882" w:rsidTr="00B60882">
        <w:tc>
          <w:tcPr>
            <w:tcW w:w="1142" w:type="dxa"/>
          </w:tcPr>
          <w:p w:rsidR="00B60882" w:rsidRDefault="00B60882" w:rsidP="00B60882">
            <w:pPr>
              <w:pStyle w:val="ConsPlusNormal"/>
            </w:pPr>
            <w:r>
              <w:t>Урок 52</w:t>
            </w:r>
          </w:p>
        </w:tc>
        <w:tc>
          <w:tcPr>
            <w:tcW w:w="7880" w:type="dxa"/>
          </w:tcPr>
          <w:p w:rsidR="00B60882" w:rsidRDefault="00B60882" w:rsidP="00B60882">
            <w:pPr>
              <w:pStyle w:val="ConsPlusNormal"/>
            </w:pPr>
            <w:r>
              <w:t>Обострение социальных противоречий в XVIII в.</w:t>
            </w:r>
          </w:p>
        </w:tc>
      </w:tr>
      <w:tr w:rsidR="00B60882" w:rsidRPr="00B60882" w:rsidTr="00B60882">
        <w:tc>
          <w:tcPr>
            <w:tcW w:w="1142" w:type="dxa"/>
            <w:vAlign w:val="center"/>
          </w:tcPr>
          <w:p w:rsidR="00B60882" w:rsidRDefault="00B60882" w:rsidP="00B60882">
            <w:pPr>
              <w:pStyle w:val="ConsPlusNormal"/>
            </w:pPr>
            <w:r>
              <w:t>Урок 53</w:t>
            </w:r>
          </w:p>
        </w:tc>
        <w:tc>
          <w:tcPr>
            <w:tcW w:w="7880" w:type="dxa"/>
          </w:tcPr>
          <w:p w:rsidR="00B60882" w:rsidRDefault="00B60882" w:rsidP="00B60882">
            <w:pPr>
              <w:pStyle w:val="ConsPlusNormal"/>
            </w:pPr>
            <w:r>
              <w:t>Влияние социальных волнений на внутреннюю политику государства и развитие общественной мысли</w:t>
            </w:r>
          </w:p>
        </w:tc>
      </w:tr>
      <w:tr w:rsidR="00B60882" w:rsidRPr="00B60882" w:rsidTr="00B60882">
        <w:tc>
          <w:tcPr>
            <w:tcW w:w="1142" w:type="dxa"/>
            <w:vAlign w:val="center"/>
          </w:tcPr>
          <w:p w:rsidR="00B60882" w:rsidRDefault="00B60882" w:rsidP="00B60882">
            <w:pPr>
              <w:pStyle w:val="ConsPlusNormal"/>
            </w:pPr>
            <w:r>
              <w:t>Урок 54</w:t>
            </w:r>
          </w:p>
        </w:tc>
        <w:tc>
          <w:tcPr>
            <w:tcW w:w="7880" w:type="dxa"/>
          </w:tcPr>
          <w:p w:rsidR="00B60882" w:rsidRDefault="00B60882" w:rsidP="00B60882">
            <w:pPr>
              <w:pStyle w:val="ConsPlusNormal"/>
            </w:pPr>
            <w:r>
              <w:t>Внешняя политика России второй половины XVIII в. Участие России в разделах Речи Посполитой</w:t>
            </w:r>
          </w:p>
        </w:tc>
      </w:tr>
      <w:tr w:rsidR="00B60882" w:rsidRPr="00B60882" w:rsidTr="00B60882">
        <w:tc>
          <w:tcPr>
            <w:tcW w:w="1142" w:type="dxa"/>
          </w:tcPr>
          <w:p w:rsidR="00B60882" w:rsidRDefault="00B60882" w:rsidP="00B60882">
            <w:pPr>
              <w:pStyle w:val="ConsPlusNormal"/>
            </w:pPr>
            <w:r>
              <w:t>Урок 55</w:t>
            </w:r>
          </w:p>
        </w:tc>
        <w:tc>
          <w:tcPr>
            <w:tcW w:w="7880" w:type="dxa"/>
          </w:tcPr>
          <w:p w:rsidR="00B60882" w:rsidRDefault="00B60882" w:rsidP="00B60882">
            <w:pPr>
              <w:pStyle w:val="ConsPlusNormal"/>
            </w:pPr>
            <w:r>
              <w:t>Присоединение Крыма и Северного Причерноморья</w:t>
            </w:r>
          </w:p>
        </w:tc>
      </w:tr>
      <w:tr w:rsidR="00B60882" w:rsidTr="00B60882">
        <w:tc>
          <w:tcPr>
            <w:tcW w:w="1142" w:type="dxa"/>
          </w:tcPr>
          <w:p w:rsidR="00B60882" w:rsidRDefault="00B60882" w:rsidP="00B60882">
            <w:pPr>
              <w:pStyle w:val="ConsPlusNormal"/>
            </w:pPr>
            <w:r>
              <w:t>Урок 56</w:t>
            </w:r>
          </w:p>
        </w:tc>
        <w:tc>
          <w:tcPr>
            <w:tcW w:w="7880" w:type="dxa"/>
          </w:tcPr>
          <w:p w:rsidR="00B60882" w:rsidRDefault="00B60882" w:rsidP="00B60882">
            <w:pPr>
              <w:pStyle w:val="ConsPlusNormal"/>
            </w:pPr>
            <w:r>
              <w:t>Контрольная работа</w:t>
            </w:r>
          </w:p>
        </w:tc>
      </w:tr>
      <w:tr w:rsidR="00B60882" w:rsidTr="00B60882">
        <w:tc>
          <w:tcPr>
            <w:tcW w:w="1142" w:type="dxa"/>
          </w:tcPr>
          <w:p w:rsidR="00B60882" w:rsidRDefault="00B60882" w:rsidP="00B60882">
            <w:pPr>
              <w:pStyle w:val="ConsPlusNormal"/>
            </w:pPr>
            <w:r>
              <w:t>Урок 57</w:t>
            </w:r>
          </w:p>
        </w:tc>
        <w:tc>
          <w:tcPr>
            <w:tcW w:w="7880" w:type="dxa"/>
          </w:tcPr>
          <w:p w:rsidR="00B60882" w:rsidRDefault="00B60882" w:rsidP="00B60882">
            <w:pPr>
              <w:pStyle w:val="ConsPlusNormal"/>
            </w:pPr>
            <w:r>
              <w:t>Россия при Павле I.</w:t>
            </w:r>
          </w:p>
        </w:tc>
      </w:tr>
      <w:tr w:rsidR="00B60882" w:rsidRPr="00B60882" w:rsidTr="00B60882">
        <w:tc>
          <w:tcPr>
            <w:tcW w:w="1142" w:type="dxa"/>
          </w:tcPr>
          <w:p w:rsidR="00B60882" w:rsidRDefault="00B60882" w:rsidP="00B60882">
            <w:pPr>
              <w:pStyle w:val="ConsPlusNormal"/>
            </w:pPr>
            <w:r>
              <w:t>Урок 58</w:t>
            </w:r>
          </w:p>
        </w:tc>
        <w:tc>
          <w:tcPr>
            <w:tcW w:w="7880" w:type="dxa"/>
          </w:tcPr>
          <w:p w:rsidR="00B60882" w:rsidRDefault="00B60882" w:rsidP="00B60882">
            <w:pPr>
              <w:pStyle w:val="ConsPlusNormal"/>
            </w:pPr>
            <w:r>
              <w:t>Укрепление абсолютизма при Павле I.</w:t>
            </w:r>
          </w:p>
        </w:tc>
      </w:tr>
      <w:tr w:rsidR="00B60882" w:rsidTr="00B60882">
        <w:tc>
          <w:tcPr>
            <w:tcW w:w="1142" w:type="dxa"/>
            <w:vAlign w:val="center"/>
          </w:tcPr>
          <w:p w:rsidR="00B60882" w:rsidRDefault="00B60882" w:rsidP="00B60882">
            <w:pPr>
              <w:pStyle w:val="ConsPlusNormal"/>
            </w:pPr>
            <w:r>
              <w:t>Урок 59</w:t>
            </w:r>
          </w:p>
        </w:tc>
        <w:tc>
          <w:tcPr>
            <w:tcW w:w="7880" w:type="dxa"/>
          </w:tcPr>
          <w:p w:rsidR="00B60882" w:rsidRDefault="00B60882" w:rsidP="00B60882">
            <w:pPr>
              <w:pStyle w:val="ConsPlusNormal"/>
            </w:pPr>
            <w:r>
              <w:t>Политика Павла I в области внешней политики. Дворцовый переворот 11 марта 1801 г.</w:t>
            </w:r>
          </w:p>
        </w:tc>
      </w:tr>
      <w:tr w:rsidR="00B60882" w:rsidTr="00B60882">
        <w:tc>
          <w:tcPr>
            <w:tcW w:w="1142" w:type="dxa"/>
            <w:vAlign w:val="center"/>
          </w:tcPr>
          <w:p w:rsidR="00B60882" w:rsidRDefault="00B60882" w:rsidP="00B60882">
            <w:pPr>
              <w:pStyle w:val="ConsPlusNormal"/>
            </w:pPr>
            <w:r>
              <w:t>Урок 60</w:t>
            </w:r>
          </w:p>
        </w:tc>
        <w:tc>
          <w:tcPr>
            <w:tcW w:w="7880" w:type="dxa"/>
          </w:tcPr>
          <w:p w:rsidR="00B60882" w:rsidRDefault="00B60882" w:rsidP="00B60882">
            <w:pPr>
              <w:pStyle w:val="ConsPlusNormal"/>
            </w:pPr>
            <w:r>
              <w:t>Урок повторения, обобщения и контроля по теме "Россия в 1760 - 1790-х гг. Правление Екатерины II и Павла I"</w:t>
            </w:r>
          </w:p>
        </w:tc>
      </w:tr>
      <w:tr w:rsidR="00B60882" w:rsidRPr="00B60882" w:rsidTr="00B60882">
        <w:tc>
          <w:tcPr>
            <w:tcW w:w="1142" w:type="dxa"/>
            <w:vAlign w:val="center"/>
          </w:tcPr>
          <w:p w:rsidR="00B60882" w:rsidRDefault="00B60882" w:rsidP="00B60882">
            <w:pPr>
              <w:pStyle w:val="ConsPlusNormal"/>
            </w:pPr>
            <w:r>
              <w:t>Урок 61</w:t>
            </w:r>
          </w:p>
        </w:tc>
        <w:tc>
          <w:tcPr>
            <w:tcW w:w="7880" w:type="dxa"/>
          </w:tcPr>
          <w:p w:rsidR="00B60882" w:rsidRDefault="00B60882" w:rsidP="00B60882">
            <w:pPr>
              <w:pStyle w:val="ConsPlusNormal"/>
            </w:pPr>
            <w:r>
              <w:t>Идеи Просвещения в российской общественной мысли, публицистике и литературе</w:t>
            </w:r>
          </w:p>
        </w:tc>
      </w:tr>
      <w:tr w:rsidR="00B60882" w:rsidRPr="00B60882" w:rsidTr="00B60882">
        <w:tc>
          <w:tcPr>
            <w:tcW w:w="1142" w:type="dxa"/>
          </w:tcPr>
          <w:p w:rsidR="00B60882" w:rsidRDefault="00B60882" w:rsidP="00B60882">
            <w:pPr>
              <w:pStyle w:val="ConsPlusNormal"/>
            </w:pPr>
            <w:r>
              <w:t>Урок 62</w:t>
            </w:r>
          </w:p>
        </w:tc>
        <w:tc>
          <w:tcPr>
            <w:tcW w:w="7880" w:type="dxa"/>
          </w:tcPr>
          <w:p w:rsidR="00B60882" w:rsidRDefault="00B60882" w:rsidP="00B60882">
            <w:pPr>
              <w:pStyle w:val="ConsPlusNormal"/>
            </w:pPr>
            <w:r>
              <w:t>Русская культура и культура народов России в XVIII в.</w:t>
            </w:r>
          </w:p>
        </w:tc>
      </w:tr>
      <w:tr w:rsidR="00B60882" w:rsidRPr="00B60882" w:rsidTr="00B60882">
        <w:tc>
          <w:tcPr>
            <w:tcW w:w="1142" w:type="dxa"/>
          </w:tcPr>
          <w:p w:rsidR="00B60882" w:rsidRDefault="00B60882" w:rsidP="00B60882">
            <w:pPr>
              <w:pStyle w:val="ConsPlusNormal"/>
            </w:pPr>
            <w:r>
              <w:t>Урок 63</w:t>
            </w:r>
          </w:p>
        </w:tc>
        <w:tc>
          <w:tcPr>
            <w:tcW w:w="7880" w:type="dxa"/>
          </w:tcPr>
          <w:p w:rsidR="00B60882" w:rsidRDefault="00B60882" w:rsidP="00B60882">
            <w:pPr>
              <w:pStyle w:val="ConsPlusNormal"/>
            </w:pPr>
            <w:r>
              <w:t>Культура и быт российских сословий</w:t>
            </w:r>
          </w:p>
        </w:tc>
      </w:tr>
      <w:tr w:rsidR="00B60882" w:rsidRPr="00B60882" w:rsidTr="00B60882">
        <w:tc>
          <w:tcPr>
            <w:tcW w:w="1142" w:type="dxa"/>
          </w:tcPr>
          <w:p w:rsidR="00B60882" w:rsidRDefault="00B60882" w:rsidP="00B60882">
            <w:pPr>
              <w:pStyle w:val="ConsPlusNormal"/>
            </w:pPr>
            <w:r>
              <w:t>Урок 64</w:t>
            </w:r>
          </w:p>
        </w:tc>
        <w:tc>
          <w:tcPr>
            <w:tcW w:w="7880" w:type="dxa"/>
          </w:tcPr>
          <w:p w:rsidR="00B60882" w:rsidRDefault="00B60882" w:rsidP="00B60882">
            <w:pPr>
              <w:pStyle w:val="ConsPlusNormal"/>
            </w:pPr>
            <w:r>
              <w:t>Российская наука в XVIII в.</w:t>
            </w:r>
          </w:p>
        </w:tc>
      </w:tr>
      <w:tr w:rsidR="00B60882" w:rsidRPr="00B60882" w:rsidTr="00B60882">
        <w:tc>
          <w:tcPr>
            <w:tcW w:w="1142" w:type="dxa"/>
          </w:tcPr>
          <w:p w:rsidR="00B60882" w:rsidRDefault="00B60882" w:rsidP="00B60882">
            <w:pPr>
              <w:pStyle w:val="ConsPlusNormal"/>
            </w:pPr>
            <w:r>
              <w:t>Урок 65</w:t>
            </w:r>
          </w:p>
        </w:tc>
        <w:tc>
          <w:tcPr>
            <w:tcW w:w="7880" w:type="dxa"/>
          </w:tcPr>
          <w:p w:rsidR="00B60882" w:rsidRDefault="00B60882" w:rsidP="00B60882">
            <w:pPr>
              <w:pStyle w:val="ConsPlusNormal"/>
            </w:pPr>
            <w:r>
              <w:t>Образование в России в XVIII в.</w:t>
            </w:r>
          </w:p>
        </w:tc>
      </w:tr>
      <w:tr w:rsidR="00B60882" w:rsidTr="00B60882">
        <w:tc>
          <w:tcPr>
            <w:tcW w:w="1142" w:type="dxa"/>
          </w:tcPr>
          <w:p w:rsidR="00B60882" w:rsidRDefault="00B60882" w:rsidP="00B60882">
            <w:pPr>
              <w:pStyle w:val="ConsPlusNormal"/>
            </w:pPr>
            <w:r>
              <w:t>Урок 66</w:t>
            </w:r>
          </w:p>
        </w:tc>
        <w:tc>
          <w:tcPr>
            <w:tcW w:w="7880" w:type="dxa"/>
          </w:tcPr>
          <w:p w:rsidR="00B60882" w:rsidRDefault="00B60882" w:rsidP="00B60882">
            <w:pPr>
              <w:pStyle w:val="ConsPlusNormal"/>
            </w:pPr>
            <w:r>
              <w:t>Русская архитектура XVIII в.</w:t>
            </w:r>
          </w:p>
        </w:tc>
      </w:tr>
      <w:tr w:rsidR="00B60882" w:rsidRPr="00B60882" w:rsidTr="00B60882">
        <w:tc>
          <w:tcPr>
            <w:tcW w:w="1142" w:type="dxa"/>
          </w:tcPr>
          <w:p w:rsidR="00B60882" w:rsidRDefault="00B60882" w:rsidP="00B60882">
            <w:pPr>
              <w:pStyle w:val="ConsPlusNormal"/>
            </w:pPr>
            <w:r>
              <w:lastRenderedPageBreak/>
              <w:t>Урок 67</w:t>
            </w:r>
          </w:p>
        </w:tc>
        <w:tc>
          <w:tcPr>
            <w:tcW w:w="7880" w:type="dxa"/>
          </w:tcPr>
          <w:p w:rsidR="00B60882" w:rsidRDefault="00B60882" w:rsidP="00B60882">
            <w:pPr>
              <w:pStyle w:val="ConsPlusNormal"/>
            </w:pPr>
            <w:r>
              <w:t>Наш край в XVIII в.</w:t>
            </w:r>
          </w:p>
        </w:tc>
      </w:tr>
      <w:tr w:rsidR="00B60882" w:rsidRPr="00B60882" w:rsidTr="00B60882">
        <w:tc>
          <w:tcPr>
            <w:tcW w:w="1142" w:type="dxa"/>
          </w:tcPr>
          <w:p w:rsidR="00B60882" w:rsidRDefault="00B60882" w:rsidP="00B60882">
            <w:pPr>
              <w:pStyle w:val="ConsPlusNormal"/>
            </w:pPr>
            <w:r>
              <w:t>Урок 68</w:t>
            </w:r>
          </w:p>
        </w:tc>
        <w:tc>
          <w:tcPr>
            <w:tcW w:w="7880" w:type="dxa"/>
          </w:tcPr>
          <w:p w:rsidR="00B60882" w:rsidRDefault="00B60882" w:rsidP="00B60882">
            <w:pPr>
              <w:pStyle w:val="ConsPlusNormal"/>
            </w:pPr>
            <w:r>
              <w:t>Обобщение по теме "Россия в XVII - XVIII вв.: от царства к империи"</w:t>
            </w:r>
          </w:p>
        </w:tc>
      </w:tr>
      <w:tr w:rsidR="00B60882" w:rsidRPr="00B60882" w:rsidTr="00B60882">
        <w:tc>
          <w:tcPr>
            <w:tcW w:w="9022" w:type="dxa"/>
            <w:gridSpan w:val="2"/>
          </w:tcPr>
          <w:p w:rsidR="00B60882" w:rsidRDefault="00B60882" w:rsidP="00B60882">
            <w:pPr>
              <w:pStyle w:val="ConsPlusNormal"/>
              <w:jc w:val="both"/>
            </w:pPr>
            <w:r>
              <w:t>ОБЩЕЕ КОЛИЧЕСТВО УРОКОВ ПО ПРОГРАММЕ: 68, из них уроков, отведенных на контрольные работы (в том числе Всероссийские проверочные работы), - не более 6</w:t>
            </w:r>
          </w:p>
        </w:tc>
      </w:tr>
    </w:tbl>
    <w:p w:rsidR="00B60882" w:rsidRDefault="00B60882" w:rsidP="00B60882">
      <w:pPr>
        <w:pStyle w:val="ConsPlusNormal"/>
        <w:jc w:val="both"/>
      </w:pPr>
    </w:p>
    <w:p w:rsidR="00B60882" w:rsidRDefault="00B60882" w:rsidP="00B60882">
      <w:pPr>
        <w:pStyle w:val="ConsPlusNormal"/>
        <w:jc w:val="right"/>
      </w:pPr>
      <w:r>
        <w:t>Таблица 15.4</w:t>
      </w:r>
    </w:p>
    <w:p w:rsidR="00B60882" w:rsidRDefault="00B60882" w:rsidP="00B60882">
      <w:pPr>
        <w:pStyle w:val="ConsPlusNormal"/>
        <w:jc w:val="both"/>
      </w:pPr>
    </w:p>
    <w:p w:rsidR="00B60882" w:rsidRDefault="00B60882" w:rsidP="00B60882">
      <w:pPr>
        <w:pStyle w:val="ConsPlusNormal"/>
        <w:jc w:val="both"/>
      </w:pPr>
      <w:r>
        <w:t>9 класс</w:t>
      </w:r>
    </w:p>
    <w:p w:rsidR="00B60882" w:rsidRDefault="00B60882" w:rsidP="00B60882">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1142"/>
        <w:gridCol w:w="7880"/>
      </w:tblGrid>
      <w:tr w:rsidR="00B60882" w:rsidTr="00B60882">
        <w:tc>
          <w:tcPr>
            <w:tcW w:w="1142" w:type="dxa"/>
          </w:tcPr>
          <w:p w:rsidR="00B60882" w:rsidRDefault="00B60882" w:rsidP="00B60882">
            <w:pPr>
              <w:pStyle w:val="ConsPlusNormal"/>
              <w:jc w:val="center"/>
            </w:pPr>
            <w:r>
              <w:t>N урока</w:t>
            </w:r>
          </w:p>
        </w:tc>
        <w:tc>
          <w:tcPr>
            <w:tcW w:w="7880" w:type="dxa"/>
          </w:tcPr>
          <w:p w:rsidR="00B60882" w:rsidRDefault="00B60882" w:rsidP="00B60882">
            <w:pPr>
              <w:pStyle w:val="ConsPlusNormal"/>
              <w:jc w:val="center"/>
            </w:pPr>
            <w:r>
              <w:t>Тема урока</w:t>
            </w:r>
          </w:p>
        </w:tc>
      </w:tr>
      <w:tr w:rsidR="00B60882" w:rsidRPr="00B60882" w:rsidTr="00B60882">
        <w:tc>
          <w:tcPr>
            <w:tcW w:w="1142" w:type="dxa"/>
          </w:tcPr>
          <w:p w:rsidR="00B60882" w:rsidRDefault="00B60882" w:rsidP="00B60882">
            <w:pPr>
              <w:pStyle w:val="ConsPlusNormal"/>
              <w:jc w:val="center"/>
            </w:pPr>
            <w:r>
              <w:t>Урок 1</w:t>
            </w:r>
          </w:p>
        </w:tc>
        <w:tc>
          <w:tcPr>
            <w:tcW w:w="7880" w:type="dxa"/>
          </w:tcPr>
          <w:p w:rsidR="00B60882" w:rsidRDefault="00B60882" w:rsidP="00B60882">
            <w:pPr>
              <w:pStyle w:val="ConsPlusNormal"/>
            </w:pPr>
            <w:r>
              <w:t>Введение. История нового времени. XIX - начала XX в.</w:t>
            </w:r>
          </w:p>
        </w:tc>
      </w:tr>
      <w:tr w:rsidR="00B60882" w:rsidRPr="00B60882" w:rsidTr="00B60882">
        <w:tc>
          <w:tcPr>
            <w:tcW w:w="1142" w:type="dxa"/>
          </w:tcPr>
          <w:p w:rsidR="00B60882" w:rsidRDefault="00B60882" w:rsidP="00B60882">
            <w:pPr>
              <w:pStyle w:val="ConsPlusNormal"/>
              <w:jc w:val="center"/>
            </w:pPr>
            <w:r>
              <w:t>Урок 2</w:t>
            </w:r>
          </w:p>
        </w:tc>
        <w:tc>
          <w:tcPr>
            <w:tcW w:w="7880" w:type="dxa"/>
          </w:tcPr>
          <w:p w:rsidR="00B60882" w:rsidRDefault="00B60882" w:rsidP="00B60882">
            <w:pPr>
              <w:pStyle w:val="ConsPlusNormal"/>
            </w:pPr>
            <w:r>
              <w:t>Провозглашение империи Наполеона I во Франции</w:t>
            </w:r>
          </w:p>
        </w:tc>
      </w:tr>
      <w:tr w:rsidR="00B60882" w:rsidRPr="00B60882" w:rsidTr="00B60882">
        <w:tc>
          <w:tcPr>
            <w:tcW w:w="1142" w:type="dxa"/>
          </w:tcPr>
          <w:p w:rsidR="00B60882" w:rsidRDefault="00B60882" w:rsidP="00B60882">
            <w:pPr>
              <w:pStyle w:val="ConsPlusNormal"/>
              <w:jc w:val="center"/>
            </w:pPr>
            <w:r>
              <w:t>Урок 3</w:t>
            </w:r>
          </w:p>
        </w:tc>
        <w:tc>
          <w:tcPr>
            <w:tcW w:w="7880" w:type="dxa"/>
          </w:tcPr>
          <w:p w:rsidR="00B60882" w:rsidRDefault="00B60882" w:rsidP="00B60882">
            <w:pPr>
              <w:pStyle w:val="ConsPlusNormal"/>
            </w:pPr>
            <w:r>
              <w:t>Наполеоновские войны и крушение Французской империи</w:t>
            </w:r>
          </w:p>
        </w:tc>
      </w:tr>
      <w:tr w:rsidR="00B60882" w:rsidRPr="00B60882" w:rsidTr="00B60882">
        <w:tc>
          <w:tcPr>
            <w:tcW w:w="1142" w:type="dxa"/>
          </w:tcPr>
          <w:p w:rsidR="00B60882" w:rsidRDefault="00B60882" w:rsidP="00B60882">
            <w:pPr>
              <w:pStyle w:val="ConsPlusNormal"/>
              <w:jc w:val="center"/>
            </w:pPr>
            <w:r>
              <w:t>Урок 4</w:t>
            </w:r>
          </w:p>
        </w:tc>
        <w:tc>
          <w:tcPr>
            <w:tcW w:w="7880" w:type="dxa"/>
          </w:tcPr>
          <w:p w:rsidR="00B60882" w:rsidRDefault="00B60882" w:rsidP="00B60882">
            <w:pPr>
              <w:pStyle w:val="ConsPlusNormal"/>
            </w:pPr>
            <w:r>
              <w:t>Промышленный переворот, его особенности в странах Европы и США</w:t>
            </w:r>
          </w:p>
        </w:tc>
      </w:tr>
      <w:tr w:rsidR="00B60882" w:rsidRPr="00B60882" w:rsidTr="00B60882">
        <w:tc>
          <w:tcPr>
            <w:tcW w:w="1142" w:type="dxa"/>
          </w:tcPr>
          <w:p w:rsidR="00B60882" w:rsidRDefault="00B60882" w:rsidP="00B60882">
            <w:pPr>
              <w:pStyle w:val="ConsPlusNormal"/>
              <w:jc w:val="center"/>
            </w:pPr>
            <w:r>
              <w:t>Урок 5</w:t>
            </w:r>
          </w:p>
        </w:tc>
        <w:tc>
          <w:tcPr>
            <w:tcW w:w="7880" w:type="dxa"/>
          </w:tcPr>
          <w:p w:rsidR="00B60882" w:rsidRDefault="00B60882" w:rsidP="00B60882">
            <w:pPr>
              <w:pStyle w:val="ConsPlusNormal"/>
            </w:pPr>
            <w:r>
              <w:t>Политические течения и партии в XIX в.</w:t>
            </w:r>
          </w:p>
        </w:tc>
      </w:tr>
      <w:tr w:rsidR="00B60882" w:rsidRPr="00B60882" w:rsidTr="00B60882">
        <w:tc>
          <w:tcPr>
            <w:tcW w:w="1142" w:type="dxa"/>
          </w:tcPr>
          <w:p w:rsidR="00B60882" w:rsidRDefault="00B60882" w:rsidP="00B60882">
            <w:pPr>
              <w:pStyle w:val="ConsPlusNormal"/>
              <w:jc w:val="center"/>
            </w:pPr>
            <w:r>
              <w:t>Урок 6</w:t>
            </w:r>
          </w:p>
        </w:tc>
        <w:tc>
          <w:tcPr>
            <w:tcW w:w="7880" w:type="dxa"/>
          </w:tcPr>
          <w:p w:rsidR="00B60882" w:rsidRDefault="00B60882" w:rsidP="00B60882">
            <w:pPr>
              <w:pStyle w:val="ConsPlusNormal"/>
            </w:pPr>
            <w:r>
              <w:t>Франция, Великобритания в XIX в.</w:t>
            </w:r>
          </w:p>
        </w:tc>
      </w:tr>
      <w:tr w:rsidR="00B60882" w:rsidRPr="00B60882" w:rsidTr="00B60882">
        <w:tc>
          <w:tcPr>
            <w:tcW w:w="1142" w:type="dxa"/>
          </w:tcPr>
          <w:p w:rsidR="00B60882" w:rsidRDefault="00B60882" w:rsidP="00B60882">
            <w:pPr>
              <w:pStyle w:val="ConsPlusNormal"/>
              <w:jc w:val="center"/>
            </w:pPr>
            <w:r>
              <w:t>Урок 7</w:t>
            </w:r>
          </w:p>
        </w:tc>
        <w:tc>
          <w:tcPr>
            <w:tcW w:w="7880" w:type="dxa"/>
          </w:tcPr>
          <w:p w:rsidR="00B60882" w:rsidRDefault="00B60882" w:rsidP="00B60882">
            <w:pPr>
              <w:pStyle w:val="ConsPlusNormal"/>
            </w:pPr>
            <w:r>
              <w:t>Европейские революции 1830 г. и 1848 - 1849 гг.</w:t>
            </w:r>
          </w:p>
        </w:tc>
      </w:tr>
      <w:tr w:rsidR="00B60882" w:rsidTr="00B60882">
        <w:tc>
          <w:tcPr>
            <w:tcW w:w="1142" w:type="dxa"/>
          </w:tcPr>
          <w:p w:rsidR="00B60882" w:rsidRDefault="00B60882" w:rsidP="00B60882">
            <w:pPr>
              <w:pStyle w:val="ConsPlusNormal"/>
              <w:jc w:val="center"/>
            </w:pPr>
            <w:r>
              <w:t>Урок 8</w:t>
            </w:r>
          </w:p>
        </w:tc>
        <w:tc>
          <w:tcPr>
            <w:tcW w:w="7880" w:type="dxa"/>
          </w:tcPr>
          <w:p w:rsidR="00B60882" w:rsidRDefault="00B60882" w:rsidP="00B60882">
            <w:pPr>
              <w:pStyle w:val="ConsPlusNormal"/>
            </w:pPr>
            <w:r>
              <w:t>Великобритания в Викторианскую эпоху.</w:t>
            </w:r>
          </w:p>
        </w:tc>
      </w:tr>
      <w:tr w:rsidR="00B60882" w:rsidRPr="00B60882" w:rsidTr="00B60882">
        <w:tc>
          <w:tcPr>
            <w:tcW w:w="1142" w:type="dxa"/>
          </w:tcPr>
          <w:p w:rsidR="00B60882" w:rsidRDefault="00B60882" w:rsidP="00B60882">
            <w:pPr>
              <w:pStyle w:val="ConsPlusNormal"/>
              <w:jc w:val="center"/>
            </w:pPr>
            <w:r>
              <w:lastRenderedPageBreak/>
              <w:t>Урок 9</w:t>
            </w:r>
          </w:p>
        </w:tc>
        <w:tc>
          <w:tcPr>
            <w:tcW w:w="7880" w:type="dxa"/>
          </w:tcPr>
          <w:p w:rsidR="00B60882" w:rsidRDefault="00B60882" w:rsidP="00B60882">
            <w:pPr>
              <w:pStyle w:val="ConsPlusNormal"/>
            </w:pPr>
            <w:r>
              <w:t>Франция в середине XIX - начале XX в.</w:t>
            </w:r>
          </w:p>
        </w:tc>
      </w:tr>
      <w:tr w:rsidR="00B60882" w:rsidRPr="00B60882" w:rsidTr="00B60882">
        <w:tc>
          <w:tcPr>
            <w:tcW w:w="1142" w:type="dxa"/>
          </w:tcPr>
          <w:p w:rsidR="00B60882" w:rsidRDefault="00B60882" w:rsidP="00B60882">
            <w:pPr>
              <w:pStyle w:val="ConsPlusNormal"/>
            </w:pPr>
            <w:r>
              <w:t>Урок 10</w:t>
            </w:r>
          </w:p>
        </w:tc>
        <w:tc>
          <w:tcPr>
            <w:tcW w:w="7880" w:type="dxa"/>
          </w:tcPr>
          <w:p w:rsidR="00B60882" w:rsidRDefault="00B60882" w:rsidP="00B60882">
            <w:pPr>
              <w:pStyle w:val="ConsPlusNormal"/>
            </w:pPr>
            <w:r>
              <w:t>Италия в середине XIX - начале XX в.</w:t>
            </w:r>
          </w:p>
        </w:tc>
      </w:tr>
      <w:tr w:rsidR="00B60882" w:rsidRPr="00B60882" w:rsidTr="00B60882">
        <w:tc>
          <w:tcPr>
            <w:tcW w:w="1142" w:type="dxa"/>
          </w:tcPr>
          <w:p w:rsidR="00B60882" w:rsidRDefault="00B60882" w:rsidP="00B60882">
            <w:pPr>
              <w:pStyle w:val="ConsPlusNormal"/>
            </w:pPr>
            <w:r>
              <w:t>Урок 11</w:t>
            </w:r>
          </w:p>
        </w:tc>
        <w:tc>
          <w:tcPr>
            <w:tcW w:w="7880" w:type="dxa"/>
          </w:tcPr>
          <w:p w:rsidR="00B60882" w:rsidRDefault="00B60882" w:rsidP="00B60882">
            <w:pPr>
              <w:pStyle w:val="ConsPlusNormal"/>
            </w:pPr>
            <w:r>
              <w:t>Страны Центральной и Юго-Восточной Европы во второй половине XIX - начале XX в.</w:t>
            </w:r>
          </w:p>
        </w:tc>
      </w:tr>
      <w:tr w:rsidR="00B60882" w:rsidRPr="00B60882" w:rsidTr="00B60882">
        <w:tc>
          <w:tcPr>
            <w:tcW w:w="1142" w:type="dxa"/>
          </w:tcPr>
          <w:p w:rsidR="00B60882" w:rsidRDefault="00B60882" w:rsidP="00B60882">
            <w:pPr>
              <w:pStyle w:val="ConsPlusNormal"/>
            </w:pPr>
            <w:r>
              <w:t>Урок 12</w:t>
            </w:r>
          </w:p>
        </w:tc>
        <w:tc>
          <w:tcPr>
            <w:tcW w:w="7880" w:type="dxa"/>
          </w:tcPr>
          <w:p w:rsidR="00B60882" w:rsidRDefault="00B60882" w:rsidP="00B60882">
            <w:pPr>
              <w:pStyle w:val="ConsPlusNormal"/>
            </w:pPr>
            <w:r>
              <w:t>Соединенные Штаты Америки в середине XIX - начале XX в.</w:t>
            </w:r>
          </w:p>
        </w:tc>
      </w:tr>
      <w:tr w:rsidR="00B60882" w:rsidRPr="00B60882" w:rsidTr="00B60882">
        <w:tc>
          <w:tcPr>
            <w:tcW w:w="1142" w:type="dxa"/>
          </w:tcPr>
          <w:p w:rsidR="00B60882" w:rsidRDefault="00B60882" w:rsidP="00B60882">
            <w:pPr>
              <w:pStyle w:val="ConsPlusNormal"/>
            </w:pPr>
            <w:r>
              <w:t>Урок 13</w:t>
            </w:r>
          </w:p>
        </w:tc>
        <w:tc>
          <w:tcPr>
            <w:tcW w:w="7880" w:type="dxa"/>
          </w:tcPr>
          <w:p w:rsidR="00B60882" w:rsidRDefault="00B60882" w:rsidP="00B60882">
            <w:pPr>
              <w:pStyle w:val="ConsPlusNormal"/>
            </w:pPr>
            <w:r>
              <w:t>Экономическое и социально-политическое развитие стран Европы и США в конце XIX - начале XX в.</w:t>
            </w:r>
          </w:p>
        </w:tc>
      </w:tr>
      <w:tr w:rsidR="00B60882" w:rsidRPr="00B60882" w:rsidTr="00B60882">
        <w:tc>
          <w:tcPr>
            <w:tcW w:w="1142" w:type="dxa"/>
          </w:tcPr>
          <w:p w:rsidR="00B60882" w:rsidRDefault="00B60882" w:rsidP="00B60882">
            <w:pPr>
              <w:pStyle w:val="ConsPlusNormal"/>
            </w:pPr>
            <w:r>
              <w:t>Урок 14</w:t>
            </w:r>
          </w:p>
        </w:tc>
        <w:tc>
          <w:tcPr>
            <w:tcW w:w="7880" w:type="dxa"/>
          </w:tcPr>
          <w:p w:rsidR="00B60882" w:rsidRDefault="00B60882" w:rsidP="00B60882">
            <w:pPr>
              <w:pStyle w:val="ConsPlusNormal"/>
            </w:pPr>
            <w:r>
              <w:t>Политика метрополий в латиноамериканских владениях</w:t>
            </w:r>
          </w:p>
        </w:tc>
      </w:tr>
      <w:tr w:rsidR="00B60882" w:rsidRPr="00B60882" w:rsidTr="00B60882">
        <w:tc>
          <w:tcPr>
            <w:tcW w:w="1142" w:type="dxa"/>
          </w:tcPr>
          <w:p w:rsidR="00B60882" w:rsidRDefault="00B60882" w:rsidP="00B60882">
            <w:pPr>
              <w:pStyle w:val="ConsPlusNormal"/>
            </w:pPr>
            <w:r>
              <w:t>Урок 15</w:t>
            </w:r>
          </w:p>
        </w:tc>
        <w:tc>
          <w:tcPr>
            <w:tcW w:w="7880" w:type="dxa"/>
          </w:tcPr>
          <w:p w:rsidR="00B60882" w:rsidRDefault="00B60882" w:rsidP="00B60882">
            <w:pPr>
              <w:pStyle w:val="ConsPlusNormal"/>
            </w:pPr>
            <w:r>
              <w:t>Влияние США на страны Латинской Америки</w:t>
            </w:r>
          </w:p>
        </w:tc>
      </w:tr>
      <w:tr w:rsidR="00B60882" w:rsidRPr="00B60882" w:rsidTr="00B60882">
        <w:tc>
          <w:tcPr>
            <w:tcW w:w="1142" w:type="dxa"/>
          </w:tcPr>
          <w:p w:rsidR="00B60882" w:rsidRDefault="00B60882" w:rsidP="00B60882">
            <w:pPr>
              <w:pStyle w:val="ConsPlusNormal"/>
            </w:pPr>
            <w:r>
              <w:t>Урок 16</w:t>
            </w:r>
          </w:p>
        </w:tc>
        <w:tc>
          <w:tcPr>
            <w:tcW w:w="7880" w:type="dxa"/>
          </w:tcPr>
          <w:p w:rsidR="00B60882" w:rsidRDefault="00B60882" w:rsidP="00B60882">
            <w:pPr>
              <w:pStyle w:val="ConsPlusNormal"/>
            </w:pPr>
            <w:r>
              <w:t>Япония и Китай в XIX - начале XX в.</w:t>
            </w:r>
          </w:p>
        </w:tc>
      </w:tr>
      <w:tr w:rsidR="00B60882" w:rsidRPr="00B60882" w:rsidTr="00B60882">
        <w:tc>
          <w:tcPr>
            <w:tcW w:w="1142" w:type="dxa"/>
          </w:tcPr>
          <w:p w:rsidR="00B60882" w:rsidRDefault="00B60882" w:rsidP="00B60882">
            <w:pPr>
              <w:pStyle w:val="ConsPlusNormal"/>
            </w:pPr>
            <w:r>
              <w:t>Урок 17</w:t>
            </w:r>
          </w:p>
        </w:tc>
        <w:tc>
          <w:tcPr>
            <w:tcW w:w="7880" w:type="dxa"/>
          </w:tcPr>
          <w:p w:rsidR="00B60882" w:rsidRDefault="00B60882" w:rsidP="00B60882">
            <w:pPr>
              <w:pStyle w:val="ConsPlusNormal"/>
            </w:pPr>
            <w:r>
              <w:t>Османская империя в XIX - начале XX в.</w:t>
            </w:r>
          </w:p>
        </w:tc>
      </w:tr>
      <w:tr w:rsidR="00B60882" w:rsidRPr="00B60882" w:rsidTr="00B60882">
        <w:tc>
          <w:tcPr>
            <w:tcW w:w="1142" w:type="dxa"/>
          </w:tcPr>
          <w:p w:rsidR="00B60882" w:rsidRDefault="00B60882" w:rsidP="00B60882">
            <w:pPr>
              <w:pStyle w:val="ConsPlusNormal"/>
            </w:pPr>
            <w:r>
              <w:t>Урок 18</w:t>
            </w:r>
          </w:p>
        </w:tc>
        <w:tc>
          <w:tcPr>
            <w:tcW w:w="7880" w:type="dxa"/>
          </w:tcPr>
          <w:p w:rsidR="00B60882" w:rsidRDefault="00B60882" w:rsidP="00B60882">
            <w:pPr>
              <w:pStyle w:val="ConsPlusNormal"/>
            </w:pPr>
            <w:r>
              <w:t>Индия в XIX - начале XX в.</w:t>
            </w:r>
          </w:p>
        </w:tc>
      </w:tr>
      <w:tr w:rsidR="00B60882" w:rsidTr="00B60882">
        <w:tc>
          <w:tcPr>
            <w:tcW w:w="1142" w:type="dxa"/>
          </w:tcPr>
          <w:p w:rsidR="00B60882" w:rsidRDefault="00B60882" w:rsidP="00B60882">
            <w:pPr>
              <w:pStyle w:val="ConsPlusNormal"/>
            </w:pPr>
            <w:r>
              <w:t>Урок 19</w:t>
            </w:r>
          </w:p>
        </w:tc>
        <w:tc>
          <w:tcPr>
            <w:tcW w:w="7880" w:type="dxa"/>
          </w:tcPr>
          <w:p w:rsidR="00B60882" w:rsidRDefault="00B60882" w:rsidP="00B60882">
            <w:pPr>
              <w:pStyle w:val="ConsPlusNormal"/>
            </w:pPr>
            <w:r>
              <w:t>Завершение колониального раздела мира</w:t>
            </w:r>
          </w:p>
        </w:tc>
      </w:tr>
      <w:tr w:rsidR="00B60882" w:rsidRPr="00B60882" w:rsidTr="00B60882">
        <w:tc>
          <w:tcPr>
            <w:tcW w:w="1142" w:type="dxa"/>
          </w:tcPr>
          <w:p w:rsidR="00B60882" w:rsidRDefault="00B60882" w:rsidP="00B60882">
            <w:pPr>
              <w:pStyle w:val="ConsPlusNormal"/>
            </w:pPr>
            <w:r>
              <w:t>Урок 20</w:t>
            </w:r>
          </w:p>
        </w:tc>
        <w:tc>
          <w:tcPr>
            <w:tcW w:w="7880" w:type="dxa"/>
          </w:tcPr>
          <w:p w:rsidR="00B60882" w:rsidRDefault="00B60882" w:rsidP="00B60882">
            <w:pPr>
              <w:pStyle w:val="ConsPlusNormal"/>
            </w:pPr>
            <w:r>
              <w:t>Научные открытия и технические изобретения в XIX - начале XX в.</w:t>
            </w:r>
          </w:p>
        </w:tc>
      </w:tr>
      <w:tr w:rsidR="00B60882" w:rsidRPr="00B60882" w:rsidTr="00B60882">
        <w:tc>
          <w:tcPr>
            <w:tcW w:w="1142" w:type="dxa"/>
          </w:tcPr>
          <w:p w:rsidR="00B60882" w:rsidRDefault="00B60882" w:rsidP="00B60882">
            <w:pPr>
              <w:pStyle w:val="ConsPlusNormal"/>
            </w:pPr>
            <w:r>
              <w:t>Урок 21</w:t>
            </w:r>
          </w:p>
        </w:tc>
        <w:tc>
          <w:tcPr>
            <w:tcW w:w="7880" w:type="dxa"/>
          </w:tcPr>
          <w:p w:rsidR="00B60882" w:rsidRDefault="00B60882" w:rsidP="00B60882">
            <w:pPr>
              <w:pStyle w:val="ConsPlusNormal"/>
            </w:pPr>
            <w:r>
              <w:t>Художественная культура XIX - начала XX в.</w:t>
            </w:r>
          </w:p>
        </w:tc>
      </w:tr>
      <w:tr w:rsidR="00B60882" w:rsidRPr="00B60882" w:rsidTr="00B60882">
        <w:tc>
          <w:tcPr>
            <w:tcW w:w="1142" w:type="dxa"/>
            <w:vAlign w:val="center"/>
          </w:tcPr>
          <w:p w:rsidR="00B60882" w:rsidRDefault="00B60882" w:rsidP="00B60882">
            <w:pPr>
              <w:pStyle w:val="ConsPlusNormal"/>
            </w:pPr>
            <w:r>
              <w:t>Урок 22</w:t>
            </w:r>
          </w:p>
        </w:tc>
        <w:tc>
          <w:tcPr>
            <w:tcW w:w="7880" w:type="dxa"/>
          </w:tcPr>
          <w:p w:rsidR="00B60882" w:rsidRDefault="00B60882" w:rsidP="00B60882">
            <w:pPr>
              <w:pStyle w:val="ConsPlusNormal"/>
            </w:pPr>
            <w:r>
              <w:t>Международные отношения, конфликты и войны в конце XIX - начале XX в.</w:t>
            </w:r>
          </w:p>
        </w:tc>
      </w:tr>
      <w:tr w:rsidR="00B60882" w:rsidRPr="00B60882" w:rsidTr="00B60882">
        <w:tc>
          <w:tcPr>
            <w:tcW w:w="1142" w:type="dxa"/>
          </w:tcPr>
          <w:p w:rsidR="00B60882" w:rsidRDefault="00B60882" w:rsidP="00B60882">
            <w:pPr>
              <w:pStyle w:val="ConsPlusNormal"/>
            </w:pPr>
            <w:r>
              <w:t>Урок 23</w:t>
            </w:r>
          </w:p>
        </w:tc>
        <w:tc>
          <w:tcPr>
            <w:tcW w:w="7880" w:type="dxa"/>
          </w:tcPr>
          <w:p w:rsidR="00B60882" w:rsidRDefault="00B60882" w:rsidP="00B60882">
            <w:pPr>
              <w:pStyle w:val="ConsPlusNormal"/>
            </w:pPr>
            <w:r>
              <w:t>Обобщение. Историческое и культурное наследие XIX в.</w:t>
            </w:r>
          </w:p>
        </w:tc>
      </w:tr>
      <w:tr w:rsidR="00B60882" w:rsidRPr="00B60882" w:rsidTr="00B60882">
        <w:tc>
          <w:tcPr>
            <w:tcW w:w="1142" w:type="dxa"/>
          </w:tcPr>
          <w:p w:rsidR="00B60882" w:rsidRDefault="00B60882" w:rsidP="00B60882">
            <w:pPr>
              <w:pStyle w:val="ConsPlusNormal"/>
            </w:pPr>
            <w:r>
              <w:t>Урок 24</w:t>
            </w:r>
          </w:p>
        </w:tc>
        <w:tc>
          <w:tcPr>
            <w:tcW w:w="7880" w:type="dxa"/>
          </w:tcPr>
          <w:p w:rsidR="00B60882" w:rsidRDefault="00B60882" w:rsidP="00B60882">
            <w:pPr>
              <w:pStyle w:val="ConsPlusNormal"/>
            </w:pPr>
            <w:r>
              <w:t>Введение. Российская империя в XIX - начале XX в.</w:t>
            </w:r>
          </w:p>
        </w:tc>
      </w:tr>
      <w:tr w:rsidR="00B60882" w:rsidRPr="00B60882" w:rsidTr="00B60882">
        <w:tc>
          <w:tcPr>
            <w:tcW w:w="1142" w:type="dxa"/>
          </w:tcPr>
          <w:p w:rsidR="00B60882" w:rsidRDefault="00B60882" w:rsidP="00B60882">
            <w:pPr>
              <w:pStyle w:val="ConsPlusNormal"/>
            </w:pPr>
            <w:r>
              <w:lastRenderedPageBreak/>
              <w:t>Урок 25</w:t>
            </w:r>
          </w:p>
        </w:tc>
        <w:tc>
          <w:tcPr>
            <w:tcW w:w="7880" w:type="dxa"/>
          </w:tcPr>
          <w:p w:rsidR="00B60882" w:rsidRDefault="00B60882" w:rsidP="00B60882">
            <w:pPr>
              <w:pStyle w:val="ConsPlusNormal"/>
            </w:pPr>
            <w:r>
              <w:t>Проекты либеральных реформ Александра I</w:t>
            </w:r>
          </w:p>
        </w:tc>
      </w:tr>
      <w:tr w:rsidR="00B60882" w:rsidRPr="00B60882" w:rsidTr="00B60882">
        <w:tc>
          <w:tcPr>
            <w:tcW w:w="1142" w:type="dxa"/>
          </w:tcPr>
          <w:p w:rsidR="00B60882" w:rsidRDefault="00B60882" w:rsidP="00B60882">
            <w:pPr>
              <w:pStyle w:val="ConsPlusNormal"/>
            </w:pPr>
            <w:r>
              <w:t>Урок 26</w:t>
            </w:r>
          </w:p>
        </w:tc>
        <w:tc>
          <w:tcPr>
            <w:tcW w:w="7880" w:type="dxa"/>
          </w:tcPr>
          <w:p w:rsidR="00B60882" w:rsidRDefault="00B60882" w:rsidP="00B60882">
            <w:pPr>
              <w:pStyle w:val="ConsPlusNormal"/>
            </w:pPr>
            <w:r>
              <w:t>Внешняя политика России в начале XIX в.</w:t>
            </w:r>
          </w:p>
        </w:tc>
      </w:tr>
      <w:tr w:rsidR="00B60882" w:rsidRPr="00B60882" w:rsidTr="00B60882">
        <w:tc>
          <w:tcPr>
            <w:tcW w:w="1142" w:type="dxa"/>
            <w:vAlign w:val="center"/>
          </w:tcPr>
          <w:p w:rsidR="00B60882" w:rsidRDefault="00B60882" w:rsidP="00B60882">
            <w:pPr>
              <w:pStyle w:val="ConsPlusNormal"/>
            </w:pPr>
            <w:r>
              <w:t>Урок 27</w:t>
            </w:r>
          </w:p>
        </w:tc>
        <w:tc>
          <w:tcPr>
            <w:tcW w:w="7880" w:type="dxa"/>
          </w:tcPr>
          <w:p w:rsidR="00B60882" w:rsidRDefault="00B60882" w:rsidP="00B60882">
            <w:pPr>
              <w:pStyle w:val="ConsPlusNormal"/>
            </w:pPr>
            <w:r>
              <w:t>Отечественная война 1812 г. - важнейшее событие российской и мировой истории XIX в.</w:t>
            </w:r>
          </w:p>
        </w:tc>
      </w:tr>
      <w:tr w:rsidR="00B60882" w:rsidRPr="00B60882" w:rsidTr="00B60882">
        <w:tc>
          <w:tcPr>
            <w:tcW w:w="1142" w:type="dxa"/>
          </w:tcPr>
          <w:p w:rsidR="00B60882" w:rsidRDefault="00B60882" w:rsidP="00B60882">
            <w:pPr>
              <w:pStyle w:val="ConsPlusNormal"/>
            </w:pPr>
            <w:r>
              <w:t>Урок 28</w:t>
            </w:r>
          </w:p>
        </w:tc>
        <w:tc>
          <w:tcPr>
            <w:tcW w:w="7880" w:type="dxa"/>
          </w:tcPr>
          <w:p w:rsidR="00B60882" w:rsidRDefault="00B60882" w:rsidP="00B60882">
            <w:pPr>
              <w:pStyle w:val="ConsPlusNormal"/>
            </w:pPr>
            <w:r>
              <w:t>Внешняя политика России в 1813 - 1825 годах</w:t>
            </w:r>
          </w:p>
        </w:tc>
      </w:tr>
      <w:tr w:rsidR="00B60882" w:rsidRPr="00B60882" w:rsidTr="00B60882">
        <w:tc>
          <w:tcPr>
            <w:tcW w:w="1142" w:type="dxa"/>
          </w:tcPr>
          <w:p w:rsidR="00B60882" w:rsidRDefault="00B60882" w:rsidP="00B60882">
            <w:pPr>
              <w:pStyle w:val="ConsPlusNormal"/>
            </w:pPr>
            <w:r>
              <w:t>Урок 29</w:t>
            </w:r>
          </w:p>
        </w:tc>
        <w:tc>
          <w:tcPr>
            <w:tcW w:w="7880" w:type="dxa"/>
          </w:tcPr>
          <w:p w:rsidR="00B60882" w:rsidRDefault="00B60882" w:rsidP="00B60882">
            <w:pPr>
              <w:pStyle w:val="ConsPlusNormal"/>
            </w:pPr>
            <w:r>
              <w:t>Либеральные и охранительные тенденции во внутренней политике</w:t>
            </w:r>
          </w:p>
        </w:tc>
      </w:tr>
      <w:tr w:rsidR="00B60882" w:rsidRPr="00B60882" w:rsidTr="00B60882">
        <w:tc>
          <w:tcPr>
            <w:tcW w:w="1142" w:type="dxa"/>
            <w:vAlign w:val="center"/>
          </w:tcPr>
          <w:p w:rsidR="00B60882" w:rsidRDefault="00B60882" w:rsidP="00B60882">
            <w:pPr>
              <w:pStyle w:val="ConsPlusNormal"/>
            </w:pPr>
            <w:r>
              <w:t>Урок 30</w:t>
            </w:r>
          </w:p>
        </w:tc>
        <w:tc>
          <w:tcPr>
            <w:tcW w:w="7880" w:type="dxa"/>
          </w:tcPr>
          <w:p w:rsidR="00B60882" w:rsidRDefault="00B60882" w:rsidP="00B60882">
            <w:pPr>
              <w:pStyle w:val="ConsPlusNormal"/>
            </w:pPr>
            <w:r>
              <w:t>Дворянская оппозиция самодержавию. Восстание декабристов 14 декабря 1825 г.</w:t>
            </w:r>
          </w:p>
        </w:tc>
      </w:tr>
      <w:tr w:rsidR="00B60882" w:rsidRPr="00B60882" w:rsidTr="00B60882">
        <w:tc>
          <w:tcPr>
            <w:tcW w:w="1142" w:type="dxa"/>
            <w:vAlign w:val="center"/>
          </w:tcPr>
          <w:p w:rsidR="00B60882" w:rsidRDefault="00B60882" w:rsidP="00B60882">
            <w:pPr>
              <w:pStyle w:val="ConsPlusNormal"/>
            </w:pPr>
            <w:r>
              <w:t>Урок 31</w:t>
            </w:r>
          </w:p>
        </w:tc>
        <w:tc>
          <w:tcPr>
            <w:tcW w:w="7880" w:type="dxa"/>
          </w:tcPr>
          <w:p w:rsidR="00B60882" w:rsidRDefault="00B60882" w:rsidP="00B60882">
            <w:pPr>
              <w:pStyle w:val="ConsPlusNormal"/>
            </w:pPr>
            <w:r>
              <w:t>Урок повторения, обобщения и контроля по теме "Александровская эпоха: государственный либерализм"</w:t>
            </w:r>
          </w:p>
        </w:tc>
      </w:tr>
      <w:tr w:rsidR="00B60882" w:rsidRPr="00B60882" w:rsidTr="00B60882">
        <w:tc>
          <w:tcPr>
            <w:tcW w:w="1142" w:type="dxa"/>
          </w:tcPr>
          <w:p w:rsidR="00B60882" w:rsidRDefault="00B60882" w:rsidP="00B60882">
            <w:pPr>
              <w:pStyle w:val="ConsPlusNormal"/>
            </w:pPr>
            <w:r>
              <w:t>Урок 32</w:t>
            </w:r>
          </w:p>
        </w:tc>
        <w:tc>
          <w:tcPr>
            <w:tcW w:w="7880" w:type="dxa"/>
          </w:tcPr>
          <w:p w:rsidR="00B60882" w:rsidRDefault="00B60882" w:rsidP="00B60882">
            <w:pPr>
              <w:pStyle w:val="ConsPlusNormal"/>
            </w:pPr>
            <w:r>
              <w:t>Реформаторские и консервативные тенденции в политике Николая I.</w:t>
            </w:r>
          </w:p>
        </w:tc>
      </w:tr>
      <w:tr w:rsidR="00B60882" w:rsidRPr="00B60882" w:rsidTr="00B60882">
        <w:tc>
          <w:tcPr>
            <w:tcW w:w="1142" w:type="dxa"/>
          </w:tcPr>
          <w:p w:rsidR="00B60882" w:rsidRDefault="00B60882" w:rsidP="00B60882">
            <w:pPr>
              <w:pStyle w:val="ConsPlusNormal"/>
            </w:pPr>
            <w:r>
              <w:t>Урок 33</w:t>
            </w:r>
          </w:p>
        </w:tc>
        <w:tc>
          <w:tcPr>
            <w:tcW w:w="7880" w:type="dxa"/>
          </w:tcPr>
          <w:p w:rsidR="00B60882" w:rsidRDefault="00B60882" w:rsidP="00B60882">
            <w:pPr>
              <w:pStyle w:val="ConsPlusNormal"/>
            </w:pPr>
            <w:r>
              <w:t>Внешняя политика России во второй четверти XIX в. Крымская война</w:t>
            </w:r>
          </w:p>
        </w:tc>
      </w:tr>
      <w:tr w:rsidR="00B60882" w:rsidTr="00B60882">
        <w:tc>
          <w:tcPr>
            <w:tcW w:w="1142" w:type="dxa"/>
          </w:tcPr>
          <w:p w:rsidR="00B60882" w:rsidRDefault="00B60882" w:rsidP="00B60882">
            <w:pPr>
              <w:pStyle w:val="ConsPlusNormal"/>
            </w:pPr>
            <w:r>
              <w:t>Урок 34</w:t>
            </w:r>
          </w:p>
        </w:tc>
        <w:tc>
          <w:tcPr>
            <w:tcW w:w="7880" w:type="dxa"/>
          </w:tcPr>
          <w:p w:rsidR="00B60882" w:rsidRDefault="00B60882" w:rsidP="00B60882">
            <w:pPr>
              <w:pStyle w:val="ConsPlusNormal"/>
            </w:pPr>
            <w:r>
              <w:t>Сословная структура российского общества.</w:t>
            </w:r>
          </w:p>
        </w:tc>
      </w:tr>
      <w:tr w:rsidR="00B60882" w:rsidRPr="00B60882" w:rsidTr="00B60882">
        <w:tc>
          <w:tcPr>
            <w:tcW w:w="1142" w:type="dxa"/>
          </w:tcPr>
          <w:p w:rsidR="00B60882" w:rsidRDefault="00B60882" w:rsidP="00B60882">
            <w:pPr>
              <w:pStyle w:val="ConsPlusNormal"/>
            </w:pPr>
            <w:r>
              <w:t>Урок 35</w:t>
            </w:r>
          </w:p>
        </w:tc>
        <w:tc>
          <w:tcPr>
            <w:tcW w:w="7880" w:type="dxa"/>
          </w:tcPr>
          <w:p w:rsidR="00B60882" w:rsidRDefault="00B60882" w:rsidP="00B60882">
            <w:pPr>
              <w:pStyle w:val="ConsPlusNormal"/>
            </w:pPr>
            <w:r>
              <w:t>Общественная жизнь в 1830 - 1850-е гг.</w:t>
            </w:r>
          </w:p>
        </w:tc>
      </w:tr>
      <w:tr w:rsidR="00B60882" w:rsidRPr="00B60882" w:rsidTr="00B60882">
        <w:tc>
          <w:tcPr>
            <w:tcW w:w="1142" w:type="dxa"/>
            <w:vAlign w:val="center"/>
          </w:tcPr>
          <w:p w:rsidR="00B60882" w:rsidRDefault="00B60882" w:rsidP="00B60882">
            <w:pPr>
              <w:pStyle w:val="ConsPlusNormal"/>
            </w:pPr>
            <w:r>
              <w:t>Урок 36</w:t>
            </w:r>
          </w:p>
        </w:tc>
        <w:tc>
          <w:tcPr>
            <w:tcW w:w="7880" w:type="dxa"/>
          </w:tcPr>
          <w:p w:rsidR="00B60882" w:rsidRDefault="00B60882" w:rsidP="00B60882">
            <w:pPr>
              <w:pStyle w:val="ConsPlusNormal"/>
            </w:pPr>
            <w:r>
              <w:t>Урок повторения, обобщения и контроля по теме "Россия в первой половине XIX в"</w:t>
            </w:r>
          </w:p>
        </w:tc>
      </w:tr>
      <w:tr w:rsidR="00B60882" w:rsidRPr="00B60882" w:rsidTr="00B60882">
        <w:tc>
          <w:tcPr>
            <w:tcW w:w="1142" w:type="dxa"/>
          </w:tcPr>
          <w:p w:rsidR="00B60882" w:rsidRDefault="00B60882" w:rsidP="00B60882">
            <w:pPr>
              <w:pStyle w:val="ConsPlusNormal"/>
            </w:pPr>
            <w:r>
              <w:t>Урок 37</w:t>
            </w:r>
          </w:p>
        </w:tc>
        <w:tc>
          <w:tcPr>
            <w:tcW w:w="7880" w:type="dxa"/>
          </w:tcPr>
          <w:p w:rsidR="00B60882" w:rsidRDefault="00B60882" w:rsidP="00B60882">
            <w:pPr>
              <w:pStyle w:val="ConsPlusNormal"/>
            </w:pPr>
            <w:r>
              <w:t>Государственная политика в области культуры</w:t>
            </w:r>
          </w:p>
        </w:tc>
      </w:tr>
      <w:tr w:rsidR="00B60882" w:rsidTr="00B60882">
        <w:tc>
          <w:tcPr>
            <w:tcW w:w="1142" w:type="dxa"/>
          </w:tcPr>
          <w:p w:rsidR="00B60882" w:rsidRDefault="00B60882" w:rsidP="00B60882">
            <w:pPr>
              <w:pStyle w:val="ConsPlusNormal"/>
            </w:pPr>
            <w:r>
              <w:t>Урок 38</w:t>
            </w:r>
          </w:p>
        </w:tc>
        <w:tc>
          <w:tcPr>
            <w:tcW w:w="7880" w:type="dxa"/>
          </w:tcPr>
          <w:p w:rsidR="00B60882" w:rsidRDefault="00B60882" w:rsidP="00B60882">
            <w:pPr>
              <w:pStyle w:val="ConsPlusNormal"/>
            </w:pPr>
            <w:r>
              <w:t>Развитие науки и техники</w:t>
            </w:r>
          </w:p>
        </w:tc>
      </w:tr>
      <w:tr w:rsidR="00B60882" w:rsidTr="00B60882">
        <w:tc>
          <w:tcPr>
            <w:tcW w:w="1142" w:type="dxa"/>
          </w:tcPr>
          <w:p w:rsidR="00B60882" w:rsidRDefault="00B60882" w:rsidP="00B60882">
            <w:pPr>
              <w:pStyle w:val="ConsPlusNormal"/>
            </w:pPr>
            <w:r>
              <w:t>Урок 39</w:t>
            </w:r>
          </w:p>
        </w:tc>
        <w:tc>
          <w:tcPr>
            <w:tcW w:w="7880" w:type="dxa"/>
          </w:tcPr>
          <w:p w:rsidR="00B60882" w:rsidRDefault="00B60882" w:rsidP="00B60882">
            <w:pPr>
              <w:pStyle w:val="ConsPlusNormal"/>
            </w:pPr>
            <w:r>
              <w:t>Народная культура. Культура повседневности</w:t>
            </w:r>
          </w:p>
        </w:tc>
      </w:tr>
      <w:tr w:rsidR="00B60882" w:rsidRPr="00B60882" w:rsidTr="00B60882">
        <w:tc>
          <w:tcPr>
            <w:tcW w:w="1142" w:type="dxa"/>
          </w:tcPr>
          <w:p w:rsidR="00B60882" w:rsidRDefault="00B60882" w:rsidP="00B60882">
            <w:pPr>
              <w:pStyle w:val="ConsPlusNormal"/>
            </w:pPr>
            <w:r>
              <w:lastRenderedPageBreak/>
              <w:t>Урок 40</w:t>
            </w:r>
          </w:p>
        </w:tc>
        <w:tc>
          <w:tcPr>
            <w:tcW w:w="7880" w:type="dxa"/>
          </w:tcPr>
          <w:p w:rsidR="00B60882" w:rsidRDefault="00B60882" w:rsidP="00B60882">
            <w:pPr>
              <w:pStyle w:val="ConsPlusNormal"/>
            </w:pPr>
            <w:r>
              <w:t>Многообразие культур и религий Российской империи</w:t>
            </w:r>
          </w:p>
        </w:tc>
      </w:tr>
      <w:tr w:rsidR="00B60882" w:rsidRPr="00B60882" w:rsidTr="00B60882">
        <w:tc>
          <w:tcPr>
            <w:tcW w:w="1142" w:type="dxa"/>
          </w:tcPr>
          <w:p w:rsidR="00B60882" w:rsidRDefault="00B60882" w:rsidP="00B60882">
            <w:pPr>
              <w:pStyle w:val="ConsPlusNormal"/>
            </w:pPr>
            <w:r>
              <w:t>Урок 41</w:t>
            </w:r>
          </w:p>
        </w:tc>
        <w:tc>
          <w:tcPr>
            <w:tcW w:w="7880" w:type="dxa"/>
          </w:tcPr>
          <w:p w:rsidR="00B60882" w:rsidRDefault="00B60882" w:rsidP="00B60882">
            <w:pPr>
              <w:pStyle w:val="ConsPlusNormal"/>
            </w:pPr>
            <w:r>
              <w:t>Конфликты и сотрудничество между народами</w:t>
            </w:r>
          </w:p>
        </w:tc>
      </w:tr>
      <w:tr w:rsidR="00B60882" w:rsidRPr="00B60882" w:rsidTr="00B60882">
        <w:tc>
          <w:tcPr>
            <w:tcW w:w="1142" w:type="dxa"/>
            <w:vAlign w:val="center"/>
          </w:tcPr>
          <w:p w:rsidR="00B60882" w:rsidRDefault="00B60882" w:rsidP="00B60882">
            <w:pPr>
              <w:pStyle w:val="ConsPlusNormal"/>
            </w:pPr>
            <w:r>
              <w:t>Урок 42</w:t>
            </w:r>
          </w:p>
        </w:tc>
        <w:tc>
          <w:tcPr>
            <w:tcW w:w="7880" w:type="dxa"/>
          </w:tcPr>
          <w:p w:rsidR="00B60882" w:rsidRDefault="00B60882" w:rsidP="00B60882">
            <w:pPr>
              <w:pStyle w:val="ConsPlusNormal"/>
            </w:pPr>
            <w:r>
              <w:t>Реформы 1860 - 1870-х гг. - движение к правовому государству и гражданскому обществу</w:t>
            </w:r>
          </w:p>
        </w:tc>
      </w:tr>
      <w:tr w:rsidR="00B60882" w:rsidTr="00B60882">
        <w:tc>
          <w:tcPr>
            <w:tcW w:w="1142" w:type="dxa"/>
          </w:tcPr>
          <w:p w:rsidR="00B60882" w:rsidRDefault="00B60882" w:rsidP="00B60882">
            <w:pPr>
              <w:pStyle w:val="ConsPlusNormal"/>
            </w:pPr>
            <w:r>
              <w:t>Урок 43</w:t>
            </w:r>
          </w:p>
        </w:tc>
        <w:tc>
          <w:tcPr>
            <w:tcW w:w="7880" w:type="dxa"/>
          </w:tcPr>
          <w:p w:rsidR="00B60882" w:rsidRDefault="00B60882" w:rsidP="00B60882">
            <w:pPr>
              <w:pStyle w:val="ConsPlusNormal"/>
            </w:pPr>
            <w:r>
              <w:t>Земская и городская реформы</w:t>
            </w:r>
          </w:p>
        </w:tc>
      </w:tr>
      <w:tr w:rsidR="00B60882" w:rsidRPr="00B60882" w:rsidTr="00B60882">
        <w:tc>
          <w:tcPr>
            <w:tcW w:w="1142" w:type="dxa"/>
          </w:tcPr>
          <w:p w:rsidR="00B60882" w:rsidRDefault="00B60882" w:rsidP="00B60882">
            <w:pPr>
              <w:pStyle w:val="ConsPlusNormal"/>
            </w:pPr>
            <w:r>
              <w:t>Урок 44</w:t>
            </w:r>
          </w:p>
        </w:tc>
        <w:tc>
          <w:tcPr>
            <w:tcW w:w="7880" w:type="dxa"/>
          </w:tcPr>
          <w:p w:rsidR="00B60882" w:rsidRDefault="00B60882" w:rsidP="00B60882">
            <w:pPr>
              <w:pStyle w:val="ConsPlusNormal"/>
            </w:pPr>
            <w:r>
              <w:t>Судебная реформа и развитие правового сознания</w:t>
            </w:r>
          </w:p>
        </w:tc>
      </w:tr>
      <w:tr w:rsidR="00B60882" w:rsidTr="00B60882">
        <w:tc>
          <w:tcPr>
            <w:tcW w:w="1142" w:type="dxa"/>
          </w:tcPr>
          <w:p w:rsidR="00B60882" w:rsidRDefault="00B60882" w:rsidP="00B60882">
            <w:pPr>
              <w:pStyle w:val="ConsPlusNormal"/>
            </w:pPr>
            <w:r>
              <w:t>Урок 45</w:t>
            </w:r>
          </w:p>
        </w:tc>
        <w:tc>
          <w:tcPr>
            <w:tcW w:w="7880" w:type="dxa"/>
          </w:tcPr>
          <w:p w:rsidR="00B60882" w:rsidRDefault="00B60882" w:rsidP="00B60882">
            <w:pPr>
              <w:pStyle w:val="ConsPlusNormal"/>
            </w:pPr>
            <w:r>
              <w:t>Военные реформы</w:t>
            </w:r>
          </w:p>
        </w:tc>
      </w:tr>
      <w:tr w:rsidR="00B60882" w:rsidRPr="00B60882" w:rsidTr="00B60882">
        <w:tc>
          <w:tcPr>
            <w:tcW w:w="1142" w:type="dxa"/>
          </w:tcPr>
          <w:p w:rsidR="00B60882" w:rsidRDefault="00B60882" w:rsidP="00B60882">
            <w:pPr>
              <w:pStyle w:val="ConsPlusNormal"/>
            </w:pPr>
            <w:r>
              <w:t>Урок 46</w:t>
            </w:r>
          </w:p>
        </w:tc>
        <w:tc>
          <w:tcPr>
            <w:tcW w:w="7880" w:type="dxa"/>
          </w:tcPr>
          <w:p w:rsidR="00B60882" w:rsidRDefault="00B60882" w:rsidP="00B60882">
            <w:pPr>
              <w:pStyle w:val="ConsPlusNormal"/>
            </w:pPr>
            <w:r>
              <w:t>Многовекторность внешней политики империи. Русско-турецкая война 1877 - 1878 гг.</w:t>
            </w:r>
          </w:p>
        </w:tc>
      </w:tr>
      <w:tr w:rsidR="00B60882" w:rsidRPr="00B60882" w:rsidTr="00B60882">
        <w:tc>
          <w:tcPr>
            <w:tcW w:w="1142" w:type="dxa"/>
            <w:vAlign w:val="center"/>
          </w:tcPr>
          <w:p w:rsidR="00B60882" w:rsidRDefault="00B60882" w:rsidP="00B60882">
            <w:pPr>
              <w:pStyle w:val="ConsPlusNormal"/>
            </w:pPr>
            <w:r>
              <w:t>Урок 47</w:t>
            </w:r>
          </w:p>
        </w:tc>
        <w:tc>
          <w:tcPr>
            <w:tcW w:w="7880" w:type="dxa"/>
          </w:tcPr>
          <w:p w:rsidR="00B60882" w:rsidRDefault="00B60882" w:rsidP="00B60882">
            <w:pPr>
              <w:pStyle w:val="ConsPlusNormal"/>
            </w:pPr>
            <w:r>
              <w:t>Урок повторения, обобщения и контроля по теме "Социальная и правовая модернизация страны при Александре II"</w:t>
            </w:r>
          </w:p>
        </w:tc>
      </w:tr>
      <w:tr w:rsidR="00B60882" w:rsidTr="00B60882">
        <w:tc>
          <w:tcPr>
            <w:tcW w:w="1142" w:type="dxa"/>
          </w:tcPr>
          <w:p w:rsidR="00B60882" w:rsidRDefault="00B60882" w:rsidP="00B60882">
            <w:pPr>
              <w:pStyle w:val="ConsPlusNormal"/>
            </w:pPr>
            <w:r>
              <w:t>Урок 48</w:t>
            </w:r>
          </w:p>
        </w:tc>
        <w:tc>
          <w:tcPr>
            <w:tcW w:w="7880" w:type="dxa"/>
          </w:tcPr>
          <w:p w:rsidR="00B60882" w:rsidRDefault="00B60882" w:rsidP="00B60882">
            <w:pPr>
              <w:pStyle w:val="ConsPlusNormal"/>
            </w:pPr>
            <w:r>
              <w:t>"Народное самодержавие" Александра III</w:t>
            </w:r>
          </w:p>
        </w:tc>
      </w:tr>
      <w:tr w:rsidR="00B60882" w:rsidRPr="00B60882" w:rsidTr="00B60882">
        <w:tc>
          <w:tcPr>
            <w:tcW w:w="1142" w:type="dxa"/>
          </w:tcPr>
          <w:p w:rsidR="00B60882" w:rsidRDefault="00B60882" w:rsidP="00B60882">
            <w:pPr>
              <w:pStyle w:val="ConsPlusNormal"/>
            </w:pPr>
            <w:r>
              <w:t>Урок 49</w:t>
            </w:r>
          </w:p>
        </w:tc>
        <w:tc>
          <w:tcPr>
            <w:tcW w:w="7880" w:type="dxa"/>
          </w:tcPr>
          <w:p w:rsidR="00B60882" w:rsidRDefault="00B60882" w:rsidP="00B60882">
            <w:pPr>
              <w:pStyle w:val="ConsPlusNormal"/>
            </w:pPr>
            <w:r>
              <w:t>Основные сферы и направления внешнеполитических интересов</w:t>
            </w:r>
          </w:p>
        </w:tc>
      </w:tr>
      <w:tr w:rsidR="00B60882" w:rsidRPr="00B60882" w:rsidTr="00B60882">
        <w:tc>
          <w:tcPr>
            <w:tcW w:w="1142" w:type="dxa"/>
            <w:vAlign w:val="center"/>
          </w:tcPr>
          <w:p w:rsidR="00B60882" w:rsidRDefault="00B60882" w:rsidP="00B60882">
            <w:pPr>
              <w:pStyle w:val="ConsPlusNormal"/>
            </w:pPr>
            <w:r>
              <w:t>Урок 50</w:t>
            </w:r>
          </w:p>
        </w:tc>
        <w:tc>
          <w:tcPr>
            <w:tcW w:w="7880" w:type="dxa"/>
          </w:tcPr>
          <w:p w:rsidR="00B60882" w:rsidRDefault="00B60882" w:rsidP="00B60882">
            <w:pPr>
              <w:pStyle w:val="ConsPlusNormal"/>
            </w:pPr>
            <w:r>
              <w:t>Сельское хозяйство и промышленность. Индустриализация и урбанизация</w:t>
            </w:r>
          </w:p>
        </w:tc>
      </w:tr>
      <w:tr w:rsidR="00B60882" w:rsidRPr="00B60882" w:rsidTr="00B60882">
        <w:tc>
          <w:tcPr>
            <w:tcW w:w="1142" w:type="dxa"/>
            <w:vAlign w:val="center"/>
          </w:tcPr>
          <w:p w:rsidR="00B60882" w:rsidRDefault="00B60882" w:rsidP="00B60882">
            <w:pPr>
              <w:pStyle w:val="ConsPlusNormal"/>
            </w:pPr>
            <w:r>
              <w:t>Урок 51</w:t>
            </w:r>
          </w:p>
        </w:tc>
        <w:tc>
          <w:tcPr>
            <w:tcW w:w="7880" w:type="dxa"/>
          </w:tcPr>
          <w:p w:rsidR="00B60882" w:rsidRDefault="00B60882" w:rsidP="00B60882">
            <w:pPr>
              <w:pStyle w:val="ConsPlusNormal"/>
            </w:pPr>
            <w:r>
              <w:t>Урок повторения, обобщения и контроля по теме "Россия во второй половине XIX в."</w:t>
            </w:r>
          </w:p>
        </w:tc>
      </w:tr>
      <w:tr w:rsidR="00B60882" w:rsidRPr="00B60882" w:rsidTr="00B60882">
        <w:tc>
          <w:tcPr>
            <w:tcW w:w="1142" w:type="dxa"/>
          </w:tcPr>
          <w:p w:rsidR="00B60882" w:rsidRDefault="00B60882" w:rsidP="00B60882">
            <w:pPr>
              <w:pStyle w:val="ConsPlusNormal"/>
            </w:pPr>
            <w:r>
              <w:t>Урок 52</w:t>
            </w:r>
          </w:p>
        </w:tc>
        <w:tc>
          <w:tcPr>
            <w:tcW w:w="7880" w:type="dxa"/>
          </w:tcPr>
          <w:p w:rsidR="00B60882" w:rsidRDefault="00B60882" w:rsidP="00B60882">
            <w:pPr>
              <w:pStyle w:val="ConsPlusNormal"/>
            </w:pPr>
            <w:r>
              <w:t>Культура и быт народов России во второй половине XIX в.</w:t>
            </w:r>
          </w:p>
        </w:tc>
      </w:tr>
      <w:tr w:rsidR="00B60882" w:rsidTr="00B60882">
        <w:tc>
          <w:tcPr>
            <w:tcW w:w="1142" w:type="dxa"/>
          </w:tcPr>
          <w:p w:rsidR="00B60882" w:rsidRDefault="00B60882" w:rsidP="00B60882">
            <w:pPr>
              <w:pStyle w:val="ConsPlusNormal"/>
            </w:pPr>
            <w:r>
              <w:t>Урок 53</w:t>
            </w:r>
          </w:p>
        </w:tc>
        <w:tc>
          <w:tcPr>
            <w:tcW w:w="7880" w:type="dxa"/>
          </w:tcPr>
          <w:p w:rsidR="00B60882" w:rsidRDefault="00B60882" w:rsidP="00B60882">
            <w:pPr>
              <w:pStyle w:val="ConsPlusNormal"/>
            </w:pPr>
            <w:r>
              <w:t>Наука и образование</w:t>
            </w:r>
          </w:p>
        </w:tc>
      </w:tr>
      <w:tr w:rsidR="00B60882" w:rsidRPr="00B60882" w:rsidTr="00B60882">
        <w:tc>
          <w:tcPr>
            <w:tcW w:w="1142" w:type="dxa"/>
          </w:tcPr>
          <w:p w:rsidR="00B60882" w:rsidRDefault="00B60882" w:rsidP="00B60882">
            <w:pPr>
              <w:pStyle w:val="ConsPlusNormal"/>
            </w:pPr>
            <w:r>
              <w:t>Урок 54</w:t>
            </w:r>
          </w:p>
        </w:tc>
        <w:tc>
          <w:tcPr>
            <w:tcW w:w="7880" w:type="dxa"/>
          </w:tcPr>
          <w:p w:rsidR="00B60882" w:rsidRDefault="00B60882" w:rsidP="00B60882">
            <w:pPr>
              <w:pStyle w:val="ConsPlusNormal"/>
            </w:pPr>
            <w:r>
              <w:t>Художественная культура второй половины XIX в.</w:t>
            </w:r>
          </w:p>
        </w:tc>
      </w:tr>
      <w:tr w:rsidR="00B60882" w:rsidRPr="00B60882" w:rsidTr="00B60882">
        <w:tc>
          <w:tcPr>
            <w:tcW w:w="1142" w:type="dxa"/>
            <w:vAlign w:val="center"/>
          </w:tcPr>
          <w:p w:rsidR="00B60882" w:rsidRDefault="00B60882" w:rsidP="00B60882">
            <w:pPr>
              <w:pStyle w:val="ConsPlusNormal"/>
            </w:pPr>
            <w:r>
              <w:t>Урок 55</w:t>
            </w:r>
          </w:p>
        </w:tc>
        <w:tc>
          <w:tcPr>
            <w:tcW w:w="7880" w:type="dxa"/>
          </w:tcPr>
          <w:p w:rsidR="00B60882" w:rsidRDefault="00B60882" w:rsidP="00B60882">
            <w:pPr>
              <w:pStyle w:val="ConsPlusNormal"/>
            </w:pPr>
            <w:r>
              <w:t xml:space="preserve">Основные регионы и народы Российской империи и их роль в </w:t>
            </w:r>
            <w:r>
              <w:lastRenderedPageBreak/>
              <w:t>жизни страны</w:t>
            </w:r>
          </w:p>
        </w:tc>
      </w:tr>
      <w:tr w:rsidR="00B60882" w:rsidTr="00B60882">
        <w:tc>
          <w:tcPr>
            <w:tcW w:w="1142" w:type="dxa"/>
          </w:tcPr>
          <w:p w:rsidR="00B60882" w:rsidRDefault="00B60882" w:rsidP="00B60882">
            <w:pPr>
              <w:pStyle w:val="ConsPlusNormal"/>
            </w:pPr>
            <w:r>
              <w:lastRenderedPageBreak/>
              <w:t>Урок 56</w:t>
            </w:r>
          </w:p>
        </w:tc>
        <w:tc>
          <w:tcPr>
            <w:tcW w:w="7880" w:type="dxa"/>
          </w:tcPr>
          <w:p w:rsidR="00B60882" w:rsidRDefault="00B60882" w:rsidP="00B60882">
            <w:pPr>
              <w:pStyle w:val="ConsPlusNormal"/>
            </w:pPr>
            <w:r>
              <w:t>Национальная политика самодержавия</w:t>
            </w:r>
          </w:p>
        </w:tc>
      </w:tr>
      <w:tr w:rsidR="00B60882" w:rsidRPr="00B60882" w:rsidTr="00B60882">
        <w:tc>
          <w:tcPr>
            <w:tcW w:w="1142" w:type="dxa"/>
          </w:tcPr>
          <w:p w:rsidR="00B60882" w:rsidRDefault="00B60882" w:rsidP="00B60882">
            <w:pPr>
              <w:pStyle w:val="ConsPlusNormal"/>
            </w:pPr>
            <w:r>
              <w:t>Урок 57</w:t>
            </w:r>
          </w:p>
        </w:tc>
        <w:tc>
          <w:tcPr>
            <w:tcW w:w="7880" w:type="dxa"/>
          </w:tcPr>
          <w:p w:rsidR="00B60882" w:rsidRDefault="00B60882" w:rsidP="00B60882">
            <w:pPr>
              <w:pStyle w:val="ConsPlusNormal"/>
            </w:pPr>
            <w:r>
              <w:t>Общественная жизнь в 1860 - 1890-х гг.</w:t>
            </w:r>
          </w:p>
        </w:tc>
      </w:tr>
      <w:tr w:rsidR="00B60882" w:rsidRPr="00B60882" w:rsidTr="00B60882">
        <w:tc>
          <w:tcPr>
            <w:tcW w:w="1142" w:type="dxa"/>
          </w:tcPr>
          <w:p w:rsidR="00B60882" w:rsidRDefault="00B60882" w:rsidP="00B60882">
            <w:pPr>
              <w:pStyle w:val="ConsPlusNormal"/>
            </w:pPr>
            <w:r>
              <w:t>Урок 58</w:t>
            </w:r>
          </w:p>
        </w:tc>
        <w:tc>
          <w:tcPr>
            <w:tcW w:w="7880" w:type="dxa"/>
          </w:tcPr>
          <w:p w:rsidR="00B60882" w:rsidRDefault="00B60882" w:rsidP="00B60882">
            <w:pPr>
              <w:pStyle w:val="ConsPlusNormal"/>
            </w:pPr>
            <w:r>
              <w:t>Идейные течения и общественное движение второй половины XIX в.</w:t>
            </w:r>
          </w:p>
        </w:tc>
      </w:tr>
      <w:tr w:rsidR="00B60882" w:rsidRPr="00B60882" w:rsidTr="00B60882">
        <w:tc>
          <w:tcPr>
            <w:tcW w:w="1142" w:type="dxa"/>
          </w:tcPr>
          <w:p w:rsidR="00B60882" w:rsidRDefault="00B60882" w:rsidP="00B60882">
            <w:pPr>
              <w:pStyle w:val="ConsPlusNormal"/>
            </w:pPr>
            <w:r>
              <w:t>Урок 59</w:t>
            </w:r>
          </w:p>
        </w:tc>
        <w:tc>
          <w:tcPr>
            <w:tcW w:w="7880" w:type="dxa"/>
          </w:tcPr>
          <w:p w:rsidR="00B60882" w:rsidRDefault="00B60882" w:rsidP="00B60882">
            <w:pPr>
              <w:pStyle w:val="ConsPlusNormal"/>
            </w:pPr>
            <w:r>
              <w:t>На пороге нового века: динамика и противоречия развития</w:t>
            </w:r>
          </w:p>
        </w:tc>
      </w:tr>
      <w:tr w:rsidR="00B60882" w:rsidRPr="00B60882" w:rsidTr="00B60882">
        <w:tc>
          <w:tcPr>
            <w:tcW w:w="1142" w:type="dxa"/>
          </w:tcPr>
          <w:p w:rsidR="00B60882" w:rsidRDefault="00B60882" w:rsidP="00B60882">
            <w:pPr>
              <w:pStyle w:val="ConsPlusNormal"/>
            </w:pPr>
            <w:r>
              <w:t>Урок 60</w:t>
            </w:r>
          </w:p>
        </w:tc>
        <w:tc>
          <w:tcPr>
            <w:tcW w:w="7880" w:type="dxa"/>
          </w:tcPr>
          <w:p w:rsidR="00B60882" w:rsidRDefault="00B60882" w:rsidP="00B60882">
            <w:pPr>
              <w:pStyle w:val="ConsPlusNormal"/>
            </w:pPr>
            <w:r>
              <w:t>Демография, социальная стратификация на рубеже веков</w:t>
            </w:r>
          </w:p>
        </w:tc>
      </w:tr>
      <w:tr w:rsidR="00B60882" w:rsidRPr="00B60882" w:rsidTr="00B60882">
        <w:tc>
          <w:tcPr>
            <w:tcW w:w="1142" w:type="dxa"/>
            <w:vAlign w:val="center"/>
          </w:tcPr>
          <w:p w:rsidR="00B60882" w:rsidRDefault="00B60882" w:rsidP="00B60882">
            <w:pPr>
              <w:pStyle w:val="ConsPlusNormal"/>
            </w:pPr>
            <w:r>
              <w:t>Урок 61</w:t>
            </w:r>
          </w:p>
        </w:tc>
        <w:tc>
          <w:tcPr>
            <w:tcW w:w="7880" w:type="dxa"/>
          </w:tcPr>
          <w:p w:rsidR="00B60882" w:rsidRDefault="00B60882" w:rsidP="00B60882">
            <w:pPr>
              <w:pStyle w:val="ConsPlusNormal"/>
            </w:pPr>
            <w:r>
              <w:t>Национальная политика, этнические элиты и национально-культурные движения на рубеже веков</w:t>
            </w:r>
          </w:p>
        </w:tc>
      </w:tr>
      <w:tr w:rsidR="00B60882" w:rsidRPr="00B60882" w:rsidTr="00B60882">
        <w:tc>
          <w:tcPr>
            <w:tcW w:w="1142" w:type="dxa"/>
          </w:tcPr>
          <w:p w:rsidR="00B60882" w:rsidRDefault="00B60882" w:rsidP="00B60882">
            <w:pPr>
              <w:pStyle w:val="ConsPlusNormal"/>
            </w:pPr>
            <w:r>
              <w:t>Урок 62</w:t>
            </w:r>
          </w:p>
        </w:tc>
        <w:tc>
          <w:tcPr>
            <w:tcW w:w="7880" w:type="dxa"/>
          </w:tcPr>
          <w:p w:rsidR="00B60882" w:rsidRDefault="00B60882" w:rsidP="00B60882">
            <w:pPr>
              <w:pStyle w:val="ConsPlusNormal"/>
            </w:pPr>
            <w:r>
              <w:t>Россия в системе международных отношений в начале XX в.</w:t>
            </w:r>
          </w:p>
        </w:tc>
      </w:tr>
      <w:tr w:rsidR="00B60882" w:rsidRPr="00B60882" w:rsidTr="00B60882">
        <w:tc>
          <w:tcPr>
            <w:tcW w:w="1142" w:type="dxa"/>
            <w:vAlign w:val="center"/>
          </w:tcPr>
          <w:p w:rsidR="00B60882" w:rsidRDefault="00B60882" w:rsidP="00B60882">
            <w:pPr>
              <w:pStyle w:val="ConsPlusNormal"/>
            </w:pPr>
            <w:r>
              <w:t>Урок 63</w:t>
            </w:r>
          </w:p>
        </w:tc>
        <w:tc>
          <w:tcPr>
            <w:tcW w:w="7880" w:type="dxa"/>
          </w:tcPr>
          <w:p w:rsidR="00B60882" w:rsidRDefault="00B60882" w:rsidP="00B60882">
            <w:pPr>
              <w:pStyle w:val="ConsPlusNormal"/>
            </w:pPr>
            <w:r>
              <w:t>Первая российская революция 1905 - 1907 гг. Основные события Первой российской революции. Особенности революционных выступлений в 1906 - 1907 гг.</w:t>
            </w:r>
          </w:p>
        </w:tc>
      </w:tr>
      <w:tr w:rsidR="00B60882" w:rsidTr="00B60882">
        <w:tc>
          <w:tcPr>
            <w:tcW w:w="1142" w:type="dxa"/>
          </w:tcPr>
          <w:p w:rsidR="00B60882" w:rsidRDefault="00B60882" w:rsidP="00B60882">
            <w:pPr>
              <w:pStyle w:val="ConsPlusNormal"/>
            </w:pPr>
            <w:r>
              <w:t>Урок 64</w:t>
            </w:r>
          </w:p>
        </w:tc>
        <w:tc>
          <w:tcPr>
            <w:tcW w:w="7880" w:type="dxa"/>
          </w:tcPr>
          <w:p w:rsidR="00B60882" w:rsidRDefault="00B60882" w:rsidP="00B60882">
            <w:pPr>
              <w:pStyle w:val="ConsPlusNormal"/>
            </w:pPr>
            <w:r>
              <w:t>Избирательный закон 11 декабря 1905 г.</w:t>
            </w:r>
          </w:p>
        </w:tc>
      </w:tr>
      <w:tr w:rsidR="00B60882" w:rsidRPr="00B60882" w:rsidTr="00B60882">
        <w:tc>
          <w:tcPr>
            <w:tcW w:w="1142" w:type="dxa"/>
          </w:tcPr>
          <w:p w:rsidR="00B60882" w:rsidRDefault="00B60882" w:rsidP="00B60882">
            <w:pPr>
              <w:pStyle w:val="ConsPlusNormal"/>
            </w:pPr>
            <w:r>
              <w:t>Урок 65</w:t>
            </w:r>
          </w:p>
        </w:tc>
        <w:tc>
          <w:tcPr>
            <w:tcW w:w="7880" w:type="dxa"/>
          </w:tcPr>
          <w:p w:rsidR="00B60882" w:rsidRDefault="00B60882" w:rsidP="00B60882">
            <w:pPr>
              <w:pStyle w:val="ConsPlusNormal"/>
            </w:pPr>
            <w:r>
              <w:t>Общество и власть после революции</w:t>
            </w:r>
          </w:p>
        </w:tc>
      </w:tr>
      <w:tr w:rsidR="00B60882" w:rsidTr="00B60882">
        <w:tc>
          <w:tcPr>
            <w:tcW w:w="1142" w:type="dxa"/>
          </w:tcPr>
          <w:p w:rsidR="00B60882" w:rsidRDefault="00B60882" w:rsidP="00B60882">
            <w:pPr>
              <w:pStyle w:val="ConsPlusNormal"/>
            </w:pPr>
            <w:r>
              <w:t>Урок 66</w:t>
            </w:r>
          </w:p>
        </w:tc>
        <w:tc>
          <w:tcPr>
            <w:tcW w:w="7880" w:type="dxa"/>
          </w:tcPr>
          <w:p w:rsidR="00B60882" w:rsidRDefault="00B60882" w:rsidP="00B60882">
            <w:pPr>
              <w:pStyle w:val="ConsPlusNormal"/>
            </w:pPr>
            <w:r>
              <w:t>Серебряный век российской культуры.</w:t>
            </w:r>
          </w:p>
        </w:tc>
      </w:tr>
      <w:tr w:rsidR="00B60882" w:rsidRPr="00B60882" w:rsidTr="00B60882">
        <w:tc>
          <w:tcPr>
            <w:tcW w:w="1142" w:type="dxa"/>
          </w:tcPr>
          <w:p w:rsidR="00B60882" w:rsidRDefault="00B60882" w:rsidP="00B60882">
            <w:pPr>
              <w:pStyle w:val="ConsPlusNormal"/>
            </w:pPr>
            <w:r>
              <w:t>Урок 67</w:t>
            </w:r>
          </w:p>
        </w:tc>
        <w:tc>
          <w:tcPr>
            <w:tcW w:w="7880" w:type="dxa"/>
          </w:tcPr>
          <w:p w:rsidR="00B60882" w:rsidRDefault="00B60882" w:rsidP="00B60882">
            <w:pPr>
              <w:pStyle w:val="ConsPlusNormal"/>
            </w:pPr>
            <w:r>
              <w:t>Наш край в XIX - начале XX в.</w:t>
            </w:r>
          </w:p>
        </w:tc>
      </w:tr>
      <w:tr w:rsidR="00B60882" w:rsidRPr="00B60882" w:rsidTr="00B60882">
        <w:tc>
          <w:tcPr>
            <w:tcW w:w="1142" w:type="dxa"/>
          </w:tcPr>
          <w:p w:rsidR="00B60882" w:rsidRDefault="00B60882" w:rsidP="00B60882">
            <w:pPr>
              <w:pStyle w:val="ConsPlusNormal"/>
            </w:pPr>
            <w:r>
              <w:t>Урок 68</w:t>
            </w:r>
          </w:p>
        </w:tc>
        <w:tc>
          <w:tcPr>
            <w:tcW w:w="7880" w:type="dxa"/>
          </w:tcPr>
          <w:p w:rsidR="00B60882" w:rsidRDefault="00B60882" w:rsidP="00B60882">
            <w:pPr>
              <w:pStyle w:val="ConsPlusNormal"/>
            </w:pPr>
            <w:r>
              <w:t>Обобщение по теме "Российская империя в XIX - начале XX в."</w:t>
            </w:r>
          </w:p>
        </w:tc>
      </w:tr>
      <w:tr w:rsidR="00B60882" w:rsidRPr="00B60882" w:rsidTr="00B60882">
        <w:tc>
          <w:tcPr>
            <w:tcW w:w="9022" w:type="dxa"/>
            <w:gridSpan w:val="2"/>
          </w:tcPr>
          <w:p w:rsidR="00B60882" w:rsidRDefault="00B60882" w:rsidP="00B60882">
            <w:pPr>
              <w:pStyle w:val="ConsPlusNormal"/>
              <w:jc w:val="both"/>
            </w:pPr>
            <w:r>
              <w:t>ОБЩЕЕ КОЛИЧЕСТВО УРОКОВ ПО ПРОГРАММЕ: 68, из них уроков, отведенных на контрольные работы, - не более 6</w:t>
            </w:r>
          </w:p>
        </w:tc>
      </w:tr>
    </w:tbl>
    <w:p w:rsidR="00B60882" w:rsidRDefault="00B60882" w:rsidP="00B60882">
      <w:pPr>
        <w:pStyle w:val="ConsPlusNormal"/>
        <w:jc w:val="both"/>
      </w:pPr>
    </w:p>
    <w:p w:rsidR="00B60882" w:rsidRDefault="00B60882" w:rsidP="00B60882">
      <w:pPr>
        <w:pStyle w:val="ConsPlusNormal"/>
        <w:ind w:firstLine="540"/>
        <w:jc w:val="both"/>
      </w:pPr>
      <w:r>
        <w:lastRenderedPageBreak/>
        <w:t>150.10. В федеральных и региональных процедурах оценки качества образования используется перечень (кодификатор) распределенных по классам проверяемых требований к результатам освоения основной образовательной программы основного общего образования и элементов содержания по истории.</w:t>
      </w:r>
    </w:p>
    <w:p w:rsidR="00B60882" w:rsidRDefault="00B60882" w:rsidP="00B60882">
      <w:pPr>
        <w:pStyle w:val="ConsPlusNormal"/>
        <w:jc w:val="center"/>
      </w:pPr>
      <w:r>
        <w:t>Проверяемые требования к результатам освоения основной</w:t>
      </w:r>
    </w:p>
    <w:p w:rsidR="00B60882" w:rsidRDefault="00B60882" w:rsidP="00B60882">
      <w:pPr>
        <w:pStyle w:val="ConsPlusNormal"/>
        <w:jc w:val="center"/>
      </w:pPr>
      <w:r>
        <w:t>образовательной программы (5 класс)</w:t>
      </w:r>
    </w:p>
    <w:p w:rsidR="00B60882" w:rsidRDefault="00B60882" w:rsidP="00B60882">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1077"/>
        <w:gridCol w:w="7994"/>
      </w:tblGrid>
      <w:tr w:rsidR="00B60882" w:rsidTr="00B60882">
        <w:tc>
          <w:tcPr>
            <w:tcW w:w="1077" w:type="dxa"/>
          </w:tcPr>
          <w:p w:rsidR="00B60882" w:rsidRDefault="00B60882" w:rsidP="00B60882">
            <w:pPr>
              <w:pStyle w:val="ConsPlusNormal"/>
              <w:jc w:val="center"/>
            </w:pPr>
            <w:r>
              <w:t>Код</w:t>
            </w:r>
          </w:p>
        </w:tc>
        <w:tc>
          <w:tcPr>
            <w:tcW w:w="7994" w:type="dxa"/>
          </w:tcPr>
          <w:p w:rsidR="00B60882" w:rsidRDefault="00B60882" w:rsidP="00B60882">
            <w:pPr>
              <w:pStyle w:val="ConsPlusNormal"/>
              <w:jc w:val="center"/>
            </w:pPr>
            <w:r>
              <w:t>Проверяемый элемент содержания</w:t>
            </w:r>
          </w:p>
        </w:tc>
      </w:tr>
      <w:tr w:rsidR="00B60882" w:rsidTr="00B60882">
        <w:tc>
          <w:tcPr>
            <w:tcW w:w="1077" w:type="dxa"/>
          </w:tcPr>
          <w:p w:rsidR="00B60882" w:rsidRDefault="00B60882" w:rsidP="00B60882">
            <w:pPr>
              <w:pStyle w:val="ConsPlusNormal"/>
              <w:jc w:val="center"/>
            </w:pPr>
            <w:r>
              <w:t>1</w:t>
            </w:r>
          </w:p>
        </w:tc>
        <w:tc>
          <w:tcPr>
            <w:tcW w:w="7994" w:type="dxa"/>
          </w:tcPr>
          <w:p w:rsidR="00B60882" w:rsidRDefault="00B60882" w:rsidP="00B60882">
            <w:pPr>
              <w:pStyle w:val="ConsPlusNormal"/>
              <w:jc w:val="both"/>
            </w:pPr>
            <w:r>
              <w:t>Введение в историю. Первобытность</w:t>
            </w:r>
          </w:p>
        </w:tc>
      </w:tr>
      <w:tr w:rsidR="00B60882" w:rsidTr="00B60882">
        <w:tc>
          <w:tcPr>
            <w:tcW w:w="1077" w:type="dxa"/>
          </w:tcPr>
          <w:p w:rsidR="00B60882" w:rsidRDefault="00B60882" w:rsidP="00B60882">
            <w:pPr>
              <w:pStyle w:val="ConsPlusNormal"/>
              <w:jc w:val="center"/>
            </w:pPr>
            <w:r>
              <w:t>1.1</w:t>
            </w:r>
          </w:p>
        </w:tc>
        <w:tc>
          <w:tcPr>
            <w:tcW w:w="7994" w:type="dxa"/>
          </w:tcPr>
          <w:p w:rsidR="00B60882" w:rsidRDefault="00B60882" w:rsidP="00B60882">
            <w:pPr>
              <w:pStyle w:val="ConsPlusNormal"/>
              <w:jc w:val="both"/>
            </w:pPr>
            <w:r>
              <w:t>Что изучает история. Источники исторических знаний. Специальные (вспомогательные) исторические дисциплины. Историческая хронология (счет лет "до н.э." и "н.э."). Историческая карта</w:t>
            </w:r>
          </w:p>
        </w:tc>
      </w:tr>
      <w:tr w:rsidR="00B60882" w:rsidRPr="00B60882" w:rsidTr="00B60882">
        <w:tc>
          <w:tcPr>
            <w:tcW w:w="1077" w:type="dxa"/>
          </w:tcPr>
          <w:p w:rsidR="00B60882" w:rsidRDefault="00B60882" w:rsidP="00B60882">
            <w:pPr>
              <w:pStyle w:val="ConsPlusNormal"/>
              <w:jc w:val="center"/>
            </w:pPr>
            <w:r>
              <w:t>1.2</w:t>
            </w:r>
          </w:p>
        </w:tc>
        <w:tc>
          <w:tcPr>
            <w:tcW w:w="7994" w:type="dxa"/>
          </w:tcPr>
          <w:p w:rsidR="00B60882" w:rsidRDefault="00B60882" w:rsidP="00B60882">
            <w:pPr>
              <w:pStyle w:val="ConsPlusNormal"/>
              <w:jc w:val="both"/>
            </w:pPr>
            <w:r>
              <w:t>Происхождение, расселение и эволюция древнейшего человека. Условия жизни и занятия первобытных людей. Овладение огнем. Появление человека разумного. Охота и собирательство. Присваивающее хозяйство. Род и родовые отношения. Древнейшие земледельцы и скотоводы: трудовая деятельность, изобретения. Появление ремесел. Производящее хозяйство. Развитие обмена и торговли. Переход от родовой к соседской общине. Появление знати. Представления об окружающем мире, верования первобытных людей. Искусство первобытных людей. Разложение первобытнообщинных отношений, на пороге цивилизации</w:t>
            </w:r>
          </w:p>
        </w:tc>
      </w:tr>
      <w:tr w:rsidR="00B60882" w:rsidTr="00B60882">
        <w:tc>
          <w:tcPr>
            <w:tcW w:w="1077" w:type="dxa"/>
          </w:tcPr>
          <w:p w:rsidR="00B60882" w:rsidRDefault="00B60882" w:rsidP="00B60882">
            <w:pPr>
              <w:pStyle w:val="ConsPlusNormal"/>
              <w:jc w:val="center"/>
            </w:pPr>
            <w:r>
              <w:t>1.3</w:t>
            </w:r>
          </w:p>
        </w:tc>
        <w:tc>
          <w:tcPr>
            <w:tcW w:w="7994" w:type="dxa"/>
          </w:tcPr>
          <w:p w:rsidR="00B60882" w:rsidRDefault="00B60882" w:rsidP="00B60882">
            <w:pPr>
              <w:pStyle w:val="ConsPlusNormal"/>
              <w:jc w:val="both"/>
            </w:pPr>
            <w:r>
              <w:t>Понятие и хронологические рамки истории Древнего мира. Карта Древнего мира</w:t>
            </w:r>
          </w:p>
        </w:tc>
      </w:tr>
      <w:tr w:rsidR="00B60882" w:rsidTr="00B60882">
        <w:tc>
          <w:tcPr>
            <w:tcW w:w="1077" w:type="dxa"/>
          </w:tcPr>
          <w:p w:rsidR="00B60882" w:rsidRDefault="00B60882" w:rsidP="00B60882">
            <w:pPr>
              <w:pStyle w:val="ConsPlusNormal"/>
              <w:jc w:val="center"/>
            </w:pPr>
            <w:r>
              <w:t>2</w:t>
            </w:r>
          </w:p>
        </w:tc>
        <w:tc>
          <w:tcPr>
            <w:tcW w:w="7994" w:type="dxa"/>
          </w:tcPr>
          <w:p w:rsidR="00B60882" w:rsidRDefault="00B60882" w:rsidP="00B60882">
            <w:pPr>
              <w:pStyle w:val="ConsPlusNormal"/>
              <w:jc w:val="both"/>
            </w:pPr>
            <w:r>
              <w:t>Древний Восток</w:t>
            </w:r>
          </w:p>
        </w:tc>
      </w:tr>
      <w:tr w:rsidR="00B60882" w:rsidRPr="00B60882" w:rsidTr="00B60882">
        <w:tc>
          <w:tcPr>
            <w:tcW w:w="1077" w:type="dxa"/>
          </w:tcPr>
          <w:p w:rsidR="00B60882" w:rsidRDefault="00B60882" w:rsidP="00B60882">
            <w:pPr>
              <w:pStyle w:val="ConsPlusNormal"/>
              <w:jc w:val="center"/>
            </w:pPr>
            <w:r>
              <w:t>2.1</w:t>
            </w:r>
          </w:p>
        </w:tc>
        <w:tc>
          <w:tcPr>
            <w:tcW w:w="7994" w:type="dxa"/>
          </w:tcPr>
          <w:p w:rsidR="00B60882" w:rsidRDefault="00B60882" w:rsidP="00B60882">
            <w:pPr>
              <w:pStyle w:val="ConsPlusNormal"/>
              <w:jc w:val="both"/>
            </w:pPr>
            <w:r>
              <w:t>Понятие "Древний Восток". Карта древневосточного мира</w:t>
            </w:r>
          </w:p>
        </w:tc>
      </w:tr>
      <w:tr w:rsidR="00B60882" w:rsidRPr="00B60882" w:rsidTr="00B60882">
        <w:tc>
          <w:tcPr>
            <w:tcW w:w="1077" w:type="dxa"/>
          </w:tcPr>
          <w:p w:rsidR="00B60882" w:rsidRDefault="00B60882" w:rsidP="00B60882">
            <w:pPr>
              <w:pStyle w:val="ConsPlusNormal"/>
              <w:jc w:val="center"/>
            </w:pPr>
            <w:r>
              <w:lastRenderedPageBreak/>
              <w:t>2.2</w:t>
            </w:r>
          </w:p>
        </w:tc>
        <w:tc>
          <w:tcPr>
            <w:tcW w:w="7994" w:type="dxa"/>
          </w:tcPr>
          <w:p w:rsidR="00B60882" w:rsidRDefault="00B60882" w:rsidP="00B60882">
            <w:pPr>
              <w:pStyle w:val="ConsPlusNormal"/>
              <w:jc w:val="both"/>
            </w:pPr>
            <w:r>
              <w:t>Древний Египет.</w:t>
            </w:r>
          </w:p>
          <w:p w:rsidR="00B60882" w:rsidRDefault="00B60882" w:rsidP="00B60882">
            <w:pPr>
              <w:pStyle w:val="ConsPlusNormal"/>
              <w:jc w:val="both"/>
            </w:pPr>
            <w:r>
              <w:t>Природа Египта. Условия жизни и занятия древних египтян. Возникновение государственной власти. Объединение Египта. Управление государством (фараон, вельможи, чиновники). Положение и повинности населения. Развитие земледелия, скотоводства, ремесел.</w:t>
            </w:r>
          </w:p>
          <w:p w:rsidR="00B60882" w:rsidRDefault="00B60882" w:rsidP="00B60882">
            <w:pPr>
              <w:pStyle w:val="ConsPlusNormal"/>
              <w:jc w:val="both"/>
            </w:pPr>
            <w:r>
              <w:t>Рабы.</w:t>
            </w:r>
          </w:p>
          <w:p w:rsidR="00B60882" w:rsidRDefault="00B60882" w:rsidP="00B60882">
            <w:pPr>
              <w:pStyle w:val="ConsPlusNormal"/>
              <w:jc w:val="both"/>
            </w:pPr>
            <w:r>
              <w:t>Отношения Египта с соседними народами. Египетское войско. Завоевательные походы фараонов; Тутмос III. Могущество Египта при Рамсесе II.</w:t>
            </w:r>
          </w:p>
          <w:p w:rsidR="00B60882" w:rsidRDefault="00B60882" w:rsidP="00B60882">
            <w:pPr>
              <w:pStyle w:val="ConsPlusNormal"/>
              <w:jc w:val="both"/>
            </w:pPr>
            <w:r>
              <w:t>Религиозные верования египтян. Боги Древнего Египта. Храмы и жрецы. Пирамиды и гробницы. Фараон-реформатор Эхнатон. Познания древних египтян (астрономия, математика, медицина). Письменность (иероглифы, папирус). Открытие Ж.Ф. Шампольона. Искусство Древнего Египта (архитектура, рельефы, фрески)</w:t>
            </w:r>
          </w:p>
        </w:tc>
      </w:tr>
      <w:tr w:rsidR="00B60882" w:rsidTr="00B60882">
        <w:tc>
          <w:tcPr>
            <w:tcW w:w="1077" w:type="dxa"/>
          </w:tcPr>
          <w:p w:rsidR="00B60882" w:rsidRDefault="00B60882" w:rsidP="00B60882">
            <w:pPr>
              <w:pStyle w:val="ConsPlusNormal"/>
              <w:jc w:val="center"/>
            </w:pPr>
            <w:r>
              <w:t>2.3</w:t>
            </w:r>
          </w:p>
        </w:tc>
        <w:tc>
          <w:tcPr>
            <w:tcW w:w="7994" w:type="dxa"/>
          </w:tcPr>
          <w:p w:rsidR="00B60882" w:rsidRDefault="00B60882" w:rsidP="00B60882">
            <w:pPr>
              <w:pStyle w:val="ConsPlusNormal"/>
              <w:jc w:val="both"/>
            </w:pPr>
            <w:r>
              <w:t>Древние цивилизации Месопотамии.</w:t>
            </w:r>
          </w:p>
          <w:p w:rsidR="00B60882" w:rsidRDefault="00B60882" w:rsidP="00B60882">
            <w:pPr>
              <w:pStyle w:val="ConsPlusNormal"/>
              <w:jc w:val="both"/>
            </w:pPr>
            <w:r>
              <w:t>Природные условия Месопотамии (Междуречья). Занятия населения. Древнейшие города-государства. Создание единого государства. Письменность. Мифы и сказания</w:t>
            </w:r>
          </w:p>
        </w:tc>
      </w:tr>
      <w:tr w:rsidR="00B60882" w:rsidRPr="00B60882" w:rsidTr="00B60882">
        <w:tc>
          <w:tcPr>
            <w:tcW w:w="1077" w:type="dxa"/>
          </w:tcPr>
          <w:p w:rsidR="00B60882" w:rsidRDefault="00B60882" w:rsidP="00B60882">
            <w:pPr>
              <w:pStyle w:val="ConsPlusNormal"/>
              <w:jc w:val="center"/>
            </w:pPr>
            <w:r>
              <w:t>2.4</w:t>
            </w:r>
          </w:p>
        </w:tc>
        <w:tc>
          <w:tcPr>
            <w:tcW w:w="7994" w:type="dxa"/>
          </w:tcPr>
          <w:p w:rsidR="00B60882" w:rsidRDefault="00B60882" w:rsidP="00B60882">
            <w:pPr>
              <w:pStyle w:val="ConsPlusNormal"/>
              <w:jc w:val="both"/>
            </w:pPr>
            <w:r>
              <w:t>Древний Вавилон. Царь Хаммурапи и его законы</w:t>
            </w:r>
          </w:p>
        </w:tc>
      </w:tr>
      <w:tr w:rsidR="00B60882" w:rsidRPr="00B60882" w:rsidTr="00B60882">
        <w:tc>
          <w:tcPr>
            <w:tcW w:w="1077" w:type="dxa"/>
          </w:tcPr>
          <w:p w:rsidR="00B60882" w:rsidRDefault="00B60882" w:rsidP="00B60882">
            <w:pPr>
              <w:pStyle w:val="ConsPlusNormal"/>
              <w:jc w:val="center"/>
            </w:pPr>
            <w:r>
              <w:t>2.5</w:t>
            </w:r>
          </w:p>
        </w:tc>
        <w:tc>
          <w:tcPr>
            <w:tcW w:w="7994" w:type="dxa"/>
          </w:tcPr>
          <w:p w:rsidR="00B60882" w:rsidRDefault="00B60882" w:rsidP="00B60882">
            <w:pPr>
              <w:pStyle w:val="ConsPlusNormal"/>
              <w:jc w:val="both"/>
            </w:pPr>
            <w:r>
              <w:t>Ассирия. Завоевания ассирийцев. Создание сильной державы. Культурные сокровища Ниневии. Гибель империи</w:t>
            </w:r>
          </w:p>
        </w:tc>
      </w:tr>
      <w:tr w:rsidR="00B60882" w:rsidRPr="00B60882" w:rsidTr="00B60882">
        <w:tc>
          <w:tcPr>
            <w:tcW w:w="1077" w:type="dxa"/>
          </w:tcPr>
          <w:p w:rsidR="00B60882" w:rsidRDefault="00B60882" w:rsidP="00B60882">
            <w:pPr>
              <w:pStyle w:val="ConsPlusNormal"/>
              <w:jc w:val="center"/>
            </w:pPr>
            <w:r>
              <w:t>2.6</w:t>
            </w:r>
          </w:p>
        </w:tc>
        <w:tc>
          <w:tcPr>
            <w:tcW w:w="7994" w:type="dxa"/>
          </w:tcPr>
          <w:p w:rsidR="00B60882" w:rsidRDefault="00B60882" w:rsidP="00B60882">
            <w:pPr>
              <w:pStyle w:val="ConsPlusNormal"/>
              <w:jc w:val="both"/>
            </w:pPr>
            <w:r>
              <w:t>Усиление Нововавилонского царства. Легендарные памятники города Вавилона</w:t>
            </w:r>
          </w:p>
        </w:tc>
      </w:tr>
      <w:tr w:rsidR="00B60882" w:rsidTr="00B60882">
        <w:tc>
          <w:tcPr>
            <w:tcW w:w="1077" w:type="dxa"/>
          </w:tcPr>
          <w:p w:rsidR="00B60882" w:rsidRDefault="00B60882" w:rsidP="00B60882">
            <w:pPr>
              <w:pStyle w:val="ConsPlusNormal"/>
              <w:jc w:val="center"/>
            </w:pPr>
            <w:r>
              <w:t>2.7</w:t>
            </w:r>
          </w:p>
        </w:tc>
        <w:tc>
          <w:tcPr>
            <w:tcW w:w="7994" w:type="dxa"/>
          </w:tcPr>
          <w:p w:rsidR="00B60882" w:rsidRDefault="00B60882" w:rsidP="00B60882">
            <w:pPr>
              <w:pStyle w:val="ConsPlusNormal"/>
              <w:jc w:val="both"/>
            </w:pPr>
            <w:r>
              <w:t>Восточное Средиземноморье в древности.</w:t>
            </w:r>
          </w:p>
          <w:p w:rsidR="00B60882" w:rsidRDefault="00B60882" w:rsidP="00B60882">
            <w:pPr>
              <w:pStyle w:val="ConsPlusNormal"/>
              <w:jc w:val="both"/>
            </w:pPr>
            <w:r>
              <w:t>Природные условия, их влияние на занятия жителей. Финикия: развитие ремесел, караванной и морской торговли. Города-</w:t>
            </w:r>
            <w:r>
              <w:lastRenderedPageBreak/>
              <w:t>государства. Финикийская колонизация. Финикийский алфавит</w:t>
            </w:r>
          </w:p>
        </w:tc>
      </w:tr>
      <w:tr w:rsidR="00B60882" w:rsidTr="00B60882">
        <w:tc>
          <w:tcPr>
            <w:tcW w:w="1077" w:type="dxa"/>
          </w:tcPr>
          <w:p w:rsidR="00B60882" w:rsidRDefault="00B60882" w:rsidP="00B60882">
            <w:pPr>
              <w:pStyle w:val="ConsPlusNormal"/>
              <w:jc w:val="center"/>
            </w:pPr>
            <w:r>
              <w:lastRenderedPageBreak/>
              <w:t>2.8</w:t>
            </w:r>
          </w:p>
        </w:tc>
        <w:tc>
          <w:tcPr>
            <w:tcW w:w="7994" w:type="dxa"/>
          </w:tcPr>
          <w:p w:rsidR="00B60882" w:rsidRDefault="00B60882" w:rsidP="00B60882">
            <w:pPr>
              <w:pStyle w:val="ConsPlusNormal"/>
              <w:jc w:val="both"/>
            </w:pPr>
            <w:r>
              <w:t>Палестина и ее население. Возникновение Израильского государства. Царь Соломон. Религиозные верования. Ветхозаветные предания</w:t>
            </w:r>
          </w:p>
        </w:tc>
      </w:tr>
      <w:tr w:rsidR="00B60882" w:rsidTr="00B60882">
        <w:tc>
          <w:tcPr>
            <w:tcW w:w="1077" w:type="dxa"/>
          </w:tcPr>
          <w:p w:rsidR="00B60882" w:rsidRDefault="00B60882" w:rsidP="00B60882">
            <w:pPr>
              <w:pStyle w:val="ConsPlusNormal"/>
              <w:jc w:val="center"/>
            </w:pPr>
            <w:r>
              <w:t>2.9</w:t>
            </w:r>
          </w:p>
        </w:tc>
        <w:tc>
          <w:tcPr>
            <w:tcW w:w="7994" w:type="dxa"/>
          </w:tcPr>
          <w:p w:rsidR="00B60882" w:rsidRDefault="00B60882" w:rsidP="00B60882">
            <w:pPr>
              <w:pStyle w:val="ConsPlusNormal"/>
              <w:jc w:val="both"/>
            </w:pPr>
            <w:r>
              <w:t>Персидская держава.</w:t>
            </w:r>
          </w:p>
          <w:p w:rsidR="00B60882" w:rsidRDefault="00B60882" w:rsidP="00B60882">
            <w:pPr>
              <w:pStyle w:val="ConsPlusNormal"/>
              <w:jc w:val="both"/>
            </w:pPr>
            <w:r>
              <w:t>Завоевания персов. Государство Ахеменидов. Великие цари: Кир II Великий, Дарий I. Расширение территории державы. Государственное устройство. Центр и сатрапии, управление империей. Религия персов</w:t>
            </w:r>
          </w:p>
        </w:tc>
      </w:tr>
      <w:tr w:rsidR="00B60882" w:rsidRPr="00B60882" w:rsidTr="00B60882">
        <w:tc>
          <w:tcPr>
            <w:tcW w:w="1077" w:type="dxa"/>
          </w:tcPr>
          <w:p w:rsidR="00B60882" w:rsidRDefault="00B60882" w:rsidP="00B60882">
            <w:pPr>
              <w:pStyle w:val="ConsPlusNormal"/>
              <w:jc w:val="center"/>
            </w:pPr>
            <w:r>
              <w:t>2.10</w:t>
            </w:r>
          </w:p>
        </w:tc>
        <w:tc>
          <w:tcPr>
            <w:tcW w:w="7994" w:type="dxa"/>
          </w:tcPr>
          <w:p w:rsidR="00B60882" w:rsidRDefault="00B60882" w:rsidP="00B60882">
            <w:pPr>
              <w:pStyle w:val="ConsPlusNormal"/>
              <w:jc w:val="both"/>
            </w:pPr>
            <w:r>
              <w:t>Древняя Индия.</w:t>
            </w:r>
          </w:p>
          <w:p w:rsidR="00B60882" w:rsidRDefault="00B60882" w:rsidP="00B60882">
            <w:pPr>
              <w:pStyle w:val="ConsPlusNormal"/>
              <w:jc w:val="both"/>
            </w:pPr>
            <w:r>
              <w:t>Природные условия Древней Индии. Занятия населения. Древнейшие города-государства. Приход ариев в Северную Индию. Держава Маурьев. Государство Гуптов. Общественное устройство, варны. Религиозные верования древних индийцев. Легенды и сказания. Возникновение и распространение буддизма. Культурное наследие Древней Индии (эпос и литература, художественная культура, научное познание)</w:t>
            </w:r>
          </w:p>
        </w:tc>
      </w:tr>
      <w:tr w:rsidR="00B60882" w:rsidTr="00B60882">
        <w:tc>
          <w:tcPr>
            <w:tcW w:w="1077" w:type="dxa"/>
          </w:tcPr>
          <w:p w:rsidR="00B60882" w:rsidRDefault="00B60882" w:rsidP="00B60882">
            <w:pPr>
              <w:pStyle w:val="ConsPlusNormal"/>
              <w:jc w:val="center"/>
            </w:pPr>
            <w:r>
              <w:t>2.11</w:t>
            </w:r>
          </w:p>
        </w:tc>
        <w:tc>
          <w:tcPr>
            <w:tcW w:w="7994" w:type="dxa"/>
          </w:tcPr>
          <w:p w:rsidR="00B60882" w:rsidRDefault="00B60882" w:rsidP="00B60882">
            <w:pPr>
              <w:pStyle w:val="ConsPlusNormal"/>
              <w:jc w:val="both"/>
            </w:pPr>
            <w:r>
              <w:t>Древний Китай.</w:t>
            </w:r>
          </w:p>
          <w:p w:rsidR="00B60882" w:rsidRDefault="00B60882" w:rsidP="00B60882">
            <w:pPr>
              <w:pStyle w:val="ConsPlusNormal"/>
              <w:jc w:val="both"/>
            </w:pPr>
            <w:r>
              <w:t>Природные условия Древнего Китая. Хозяйственная деятельность и условия жизни населения. Древнейшие царства. Создание объединенной империи. Цинь Шихуанди. Возведение Великой Китайской стены. Правление династии Хань. Жизнь в империи: правители и подданные, положение различных групп населения. Развитие ремесел и торговли. Великий шелковый путь. Религиозно-философские учения. Конфуций. Научные знания и изобретения древних китайцев. Храмы</w:t>
            </w:r>
          </w:p>
        </w:tc>
      </w:tr>
      <w:tr w:rsidR="00B60882" w:rsidTr="00B60882">
        <w:tc>
          <w:tcPr>
            <w:tcW w:w="1077" w:type="dxa"/>
          </w:tcPr>
          <w:p w:rsidR="00B60882" w:rsidRDefault="00B60882" w:rsidP="00B60882">
            <w:pPr>
              <w:pStyle w:val="ConsPlusNormal"/>
              <w:jc w:val="center"/>
            </w:pPr>
            <w:r>
              <w:t>3</w:t>
            </w:r>
          </w:p>
        </w:tc>
        <w:tc>
          <w:tcPr>
            <w:tcW w:w="7994" w:type="dxa"/>
          </w:tcPr>
          <w:p w:rsidR="00B60882" w:rsidRDefault="00B60882" w:rsidP="00B60882">
            <w:pPr>
              <w:pStyle w:val="ConsPlusNormal"/>
              <w:jc w:val="both"/>
            </w:pPr>
            <w:r>
              <w:t>Древняя Греция. Эллинизм</w:t>
            </w:r>
          </w:p>
        </w:tc>
      </w:tr>
      <w:tr w:rsidR="00B60882" w:rsidTr="00B60882">
        <w:tc>
          <w:tcPr>
            <w:tcW w:w="1077" w:type="dxa"/>
          </w:tcPr>
          <w:p w:rsidR="00B60882" w:rsidRDefault="00B60882" w:rsidP="00B60882">
            <w:pPr>
              <w:pStyle w:val="ConsPlusNormal"/>
              <w:jc w:val="center"/>
            </w:pPr>
            <w:r>
              <w:t>3.1</w:t>
            </w:r>
          </w:p>
        </w:tc>
        <w:tc>
          <w:tcPr>
            <w:tcW w:w="7994" w:type="dxa"/>
          </w:tcPr>
          <w:p w:rsidR="00B60882" w:rsidRDefault="00B60882" w:rsidP="00B60882">
            <w:pPr>
              <w:pStyle w:val="ConsPlusNormal"/>
              <w:jc w:val="both"/>
            </w:pPr>
            <w:r>
              <w:t>Древнейшая Греция.</w:t>
            </w:r>
          </w:p>
          <w:p w:rsidR="00B60882" w:rsidRDefault="00B60882" w:rsidP="00B60882">
            <w:pPr>
              <w:pStyle w:val="ConsPlusNormal"/>
              <w:jc w:val="both"/>
            </w:pPr>
            <w:r>
              <w:t xml:space="preserve">Природные условия Древней Греции. Занятия населения. </w:t>
            </w:r>
            <w:r>
              <w:lastRenderedPageBreak/>
              <w:t>Древнейшие государства на Крите. Расцвет и гибель Минойской цивилизации. Государства Ахейской Греции (Микены, Тиринф). Троянская война. Вторжение дорийских племен. Поэмы Гомера "Илиада", "Одиссея"</w:t>
            </w:r>
          </w:p>
        </w:tc>
      </w:tr>
      <w:tr w:rsidR="00B60882" w:rsidTr="00B60882">
        <w:tc>
          <w:tcPr>
            <w:tcW w:w="1077" w:type="dxa"/>
          </w:tcPr>
          <w:p w:rsidR="00B60882" w:rsidRDefault="00B60882" w:rsidP="00B60882">
            <w:pPr>
              <w:pStyle w:val="ConsPlusNormal"/>
              <w:jc w:val="center"/>
            </w:pPr>
            <w:r>
              <w:lastRenderedPageBreak/>
              <w:t>3.2</w:t>
            </w:r>
          </w:p>
        </w:tc>
        <w:tc>
          <w:tcPr>
            <w:tcW w:w="7994" w:type="dxa"/>
          </w:tcPr>
          <w:p w:rsidR="00B60882" w:rsidRDefault="00B60882" w:rsidP="00B60882">
            <w:pPr>
              <w:pStyle w:val="ConsPlusNormal"/>
              <w:jc w:val="both"/>
            </w:pPr>
            <w:r>
              <w:t>Греческие полисы.</w:t>
            </w:r>
          </w:p>
          <w:p w:rsidR="00B60882" w:rsidRDefault="00B60882" w:rsidP="00B60882">
            <w:pPr>
              <w:pStyle w:val="ConsPlusNormal"/>
              <w:jc w:val="both"/>
            </w:pPr>
            <w:r>
              <w:t>Подъем хозяйственной жизни после "темных веков". Развитие земледелия и ремесла. Становление полисов, их политическое устройство. Аристократия и демос. Великая греческая колонизация. Метрополии и колонии. Афины: утверждение демократии. Законы Солона. Реформы Клисфена, их значение. Спарта: основные группы населения, политическое устройство. Организация военного дела. Спартанское воспитание</w:t>
            </w:r>
          </w:p>
        </w:tc>
      </w:tr>
      <w:tr w:rsidR="00B60882" w:rsidRPr="00B60882" w:rsidTr="00B60882">
        <w:tc>
          <w:tcPr>
            <w:tcW w:w="1077" w:type="dxa"/>
          </w:tcPr>
          <w:p w:rsidR="00B60882" w:rsidRDefault="00B60882" w:rsidP="00B60882">
            <w:pPr>
              <w:pStyle w:val="ConsPlusNormal"/>
              <w:jc w:val="center"/>
            </w:pPr>
            <w:r>
              <w:t>3.3</w:t>
            </w:r>
          </w:p>
        </w:tc>
        <w:tc>
          <w:tcPr>
            <w:tcW w:w="7994" w:type="dxa"/>
          </w:tcPr>
          <w:p w:rsidR="00B60882" w:rsidRDefault="00B60882" w:rsidP="00B60882">
            <w:pPr>
              <w:pStyle w:val="ConsPlusNormal"/>
              <w:jc w:val="both"/>
            </w:pPr>
            <w:r>
              <w:t>Греко-персидские войны.</w:t>
            </w:r>
          </w:p>
          <w:p w:rsidR="00B60882" w:rsidRDefault="00B60882" w:rsidP="00B60882">
            <w:pPr>
              <w:pStyle w:val="ConsPlusNormal"/>
              <w:jc w:val="both"/>
            </w:pPr>
            <w:r>
              <w:t>Причины войн. Походы персов на Грецию. Битва при Марафоне, ее значение. Усиление афинского могущества; Фемистокл. Битва при Фермопилах. Захват персами Аттики. Победы греков в Саламинском сражении, при Платеях и Микале. Итоги греко-персидских войн</w:t>
            </w:r>
          </w:p>
        </w:tc>
      </w:tr>
      <w:tr w:rsidR="00B60882" w:rsidTr="00B60882">
        <w:tc>
          <w:tcPr>
            <w:tcW w:w="1077" w:type="dxa"/>
          </w:tcPr>
          <w:p w:rsidR="00B60882" w:rsidRDefault="00B60882" w:rsidP="00B60882">
            <w:pPr>
              <w:pStyle w:val="ConsPlusNormal"/>
              <w:jc w:val="center"/>
            </w:pPr>
            <w:r>
              <w:t>3.4</w:t>
            </w:r>
          </w:p>
        </w:tc>
        <w:tc>
          <w:tcPr>
            <w:tcW w:w="7994" w:type="dxa"/>
          </w:tcPr>
          <w:p w:rsidR="00B60882" w:rsidRDefault="00B60882" w:rsidP="00B60882">
            <w:pPr>
              <w:pStyle w:val="ConsPlusNormal"/>
              <w:jc w:val="both"/>
            </w:pPr>
            <w:r>
              <w:t>Возвышение Афинского государства. Афины при Перикле. Хозяйственная жизнь. Развитие рабовладения. Пелопоннесская война: причины, участники, итоги. Упадок Эллады</w:t>
            </w:r>
          </w:p>
        </w:tc>
      </w:tr>
      <w:tr w:rsidR="00B60882" w:rsidTr="00B60882">
        <w:tc>
          <w:tcPr>
            <w:tcW w:w="1077" w:type="dxa"/>
          </w:tcPr>
          <w:p w:rsidR="00B60882" w:rsidRDefault="00B60882" w:rsidP="00B60882">
            <w:pPr>
              <w:pStyle w:val="ConsPlusNormal"/>
              <w:jc w:val="center"/>
            </w:pPr>
            <w:r>
              <w:t>3.5</w:t>
            </w:r>
          </w:p>
        </w:tc>
        <w:tc>
          <w:tcPr>
            <w:tcW w:w="7994" w:type="dxa"/>
          </w:tcPr>
          <w:p w:rsidR="00B60882" w:rsidRDefault="00B60882" w:rsidP="00B60882">
            <w:pPr>
              <w:pStyle w:val="ConsPlusNormal"/>
              <w:jc w:val="both"/>
            </w:pPr>
            <w:r>
              <w:t>Культура Древней Греции.</w:t>
            </w:r>
          </w:p>
          <w:p w:rsidR="00B60882" w:rsidRDefault="00B60882" w:rsidP="00B60882">
            <w:pPr>
              <w:pStyle w:val="ConsPlusNormal"/>
              <w:jc w:val="both"/>
            </w:pPr>
            <w:r>
              <w:t>Религия древних греков; пантеон богов. Храмы и жрецы. Развитие наук. Греческая философия. Школа и образование. Литература. Греческое искусство: архитектура, скульптура. Повседневная жизнь и быт древних греков. Досуг (театр, спортивные состязания). Общегреческие игры в Олимпии</w:t>
            </w:r>
          </w:p>
        </w:tc>
      </w:tr>
      <w:tr w:rsidR="00B60882" w:rsidTr="00B60882">
        <w:tc>
          <w:tcPr>
            <w:tcW w:w="1077" w:type="dxa"/>
          </w:tcPr>
          <w:p w:rsidR="00B60882" w:rsidRDefault="00B60882" w:rsidP="00B60882">
            <w:pPr>
              <w:pStyle w:val="ConsPlusNormal"/>
              <w:jc w:val="center"/>
            </w:pPr>
            <w:r>
              <w:t>3.6</w:t>
            </w:r>
          </w:p>
        </w:tc>
        <w:tc>
          <w:tcPr>
            <w:tcW w:w="7994" w:type="dxa"/>
          </w:tcPr>
          <w:p w:rsidR="00B60882" w:rsidRDefault="00B60882" w:rsidP="00B60882">
            <w:pPr>
              <w:pStyle w:val="ConsPlusNormal"/>
              <w:jc w:val="both"/>
            </w:pPr>
            <w:r>
              <w:t>Македонские завоевания. Эллинизм.</w:t>
            </w:r>
          </w:p>
          <w:p w:rsidR="00B60882" w:rsidRDefault="00B60882" w:rsidP="00B60882">
            <w:pPr>
              <w:pStyle w:val="ConsPlusNormal"/>
              <w:jc w:val="both"/>
            </w:pPr>
            <w:r>
              <w:t xml:space="preserve">Возвышение Македонии. Политика Филиппа II. Главенство Македонии над греческими полисами. Коринфский союз. </w:t>
            </w:r>
            <w:r>
              <w:lastRenderedPageBreak/>
              <w:t>Александр Македонский и его завоевания на Востоке. Распад державы Александра Македонского. Эллинистические государства Востока. Культура эллинистического мира. Александрия Египетская</w:t>
            </w:r>
          </w:p>
        </w:tc>
      </w:tr>
      <w:tr w:rsidR="00B60882" w:rsidTr="00B60882">
        <w:tc>
          <w:tcPr>
            <w:tcW w:w="1077" w:type="dxa"/>
          </w:tcPr>
          <w:p w:rsidR="00B60882" w:rsidRDefault="00B60882" w:rsidP="00B60882">
            <w:pPr>
              <w:pStyle w:val="ConsPlusNormal"/>
              <w:jc w:val="center"/>
            </w:pPr>
            <w:r>
              <w:lastRenderedPageBreak/>
              <w:t>4</w:t>
            </w:r>
          </w:p>
        </w:tc>
        <w:tc>
          <w:tcPr>
            <w:tcW w:w="7994" w:type="dxa"/>
          </w:tcPr>
          <w:p w:rsidR="00B60882" w:rsidRDefault="00B60882" w:rsidP="00B60882">
            <w:pPr>
              <w:pStyle w:val="ConsPlusNormal"/>
              <w:jc w:val="both"/>
            </w:pPr>
            <w:r>
              <w:t>Древний Рим</w:t>
            </w:r>
          </w:p>
        </w:tc>
      </w:tr>
      <w:tr w:rsidR="00B60882" w:rsidTr="00B60882">
        <w:tc>
          <w:tcPr>
            <w:tcW w:w="1077" w:type="dxa"/>
          </w:tcPr>
          <w:p w:rsidR="00B60882" w:rsidRDefault="00B60882" w:rsidP="00B60882">
            <w:pPr>
              <w:pStyle w:val="ConsPlusNormal"/>
              <w:jc w:val="center"/>
            </w:pPr>
            <w:r>
              <w:t>4.1</w:t>
            </w:r>
          </w:p>
        </w:tc>
        <w:tc>
          <w:tcPr>
            <w:tcW w:w="7994" w:type="dxa"/>
          </w:tcPr>
          <w:p w:rsidR="00B60882" w:rsidRDefault="00B60882" w:rsidP="00B60882">
            <w:pPr>
              <w:pStyle w:val="ConsPlusNormal"/>
              <w:jc w:val="both"/>
            </w:pPr>
            <w:r>
              <w:t>Возникновение Римского государства.</w:t>
            </w:r>
          </w:p>
          <w:p w:rsidR="00B60882" w:rsidRDefault="00B60882" w:rsidP="00B60882">
            <w:pPr>
              <w:pStyle w:val="ConsPlusNormal"/>
              <w:jc w:val="both"/>
            </w:pPr>
            <w:r>
              <w:t>Природа и население Апеннинского полуострова в древности. Этрусские города-государства. Наследие этрусков. Легенды об основании Рима. Рим эпохи царей. Республика римских граждан. Патриции и плебеи. Управление и законы. Римское войско. Верования древних римлян. Боги. Жрецы. Завоевание Римом Италии</w:t>
            </w:r>
          </w:p>
        </w:tc>
      </w:tr>
      <w:tr w:rsidR="00B60882" w:rsidTr="00B60882">
        <w:tc>
          <w:tcPr>
            <w:tcW w:w="1077" w:type="dxa"/>
          </w:tcPr>
          <w:p w:rsidR="00B60882" w:rsidRDefault="00B60882" w:rsidP="00B60882">
            <w:pPr>
              <w:pStyle w:val="ConsPlusNormal"/>
              <w:jc w:val="center"/>
            </w:pPr>
            <w:r>
              <w:t>4.2</w:t>
            </w:r>
          </w:p>
        </w:tc>
        <w:tc>
          <w:tcPr>
            <w:tcW w:w="7994" w:type="dxa"/>
          </w:tcPr>
          <w:p w:rsidR="00B60882" w:rsidRDefault="00B60882" w:rsidP="00B60882">
            <w:pPr>
              <w:pStyle w:val="ConsPlusNormal"/>
              <w:jc w:val="both"/>
            </w:pPr>
            <w:r>
              <w:t>Римские завоевания в Средиземноморье.</w:t>
            </w:r>
          </w:p>
          <w:p w:rsidR="00B60882" w:rsidRDefault="00B60882" w:rsidP="00B60882">
            <w:pPr>
              <w:pStyle w:val="ConsPlusNormal"/>
              <w:jc w:val="both"/>
            </w:pPr>
            <w:r>
              <w:t>Войны Рима с Карфагеном. Ганнибал; битва при Каннах. Поражение Карфагена. Установление господства Рима в Средиземноморье. Римские провинции</w:t>
            </w:r>
          </w:p>
        </w:tc>
      </w:tr>
      <w:tr w:rsidR="00B60882" w:rsidTr="00B60882">
        <w:tc>
          <w:tcPr>
            <w:tcW w:w="1077" w:type="dxa"/>
          </w:tcPr>
          <w:p w:rsidR="00B60882" w:rsidRDefault="00B60882" w:rsidP="00B60882">
            <w:pPr>
              <w:pStyle w:val="ConsPlusNormal"/>
              <w:jc w:val="center"/>
            </w:pPr>
            <w:r>
              <w:t>4.3</w:t>
            </w:r>
          </w:p>
        </w:tc>
        <w:tc>
          <w:tcPr>
            <w:tcW w:w="7994" w:type="dxa"/>
          </w:tcPr>
          <w:p w:rsidR="00B60882" w:rsidRDefault="00B60882" w:rsidP="00B60882">
            <w:pPr>
              <w:pStyle w:val="ConsPlusNormal"/>
              <w:jc w:val="both"/>
            </w:pPr>
            <w:r>
              <w:t>Поздняя Римская республика. Гражданские войны.</w:t>
            </w:r>
          </w:p>
          <w:p w:rsidR="00B60882" w:rsidRDefault="00B60882" w:rsidP="00B60882">
            <w:pPr>
              <w:pStyle w:val="ConsPlusNormal"/>
              <w:jc w:val="both"/>
            </w:pPr>
            <w:r>
              <w:t>Подъем сельского хозяйства. Латифундии. Рабство. Борьба за аграрную реформу. Деятельность братьев Гракхов: проекты реформ, мероприятия, итоги. Гражданская война и установление диктатуры Суллы. Восстание Спартака. Участие армии в гражданских войнах. Первый триумвират. Гай Юлий Цезарь: путь к власти, диктатура. Борьба между наследниками Цезаря. Победа Октавиана</w:t>
            </w:r>
          </w:p>
        </w:tc>
      </w:tr>
      <w:tr w:rsidR="00B60882" w:rsidTr="00B60882">
        <w:tc>
          <w:tcPr>
            <w:tcW w:w="1077" w:type="dxa"/>
          </w:tcPr>
          <w:p w:rsidR="00B60882" w:rsidRDefault="00B60882" w:rsidP="00B60882">
            <w:pPr>
              <w:pStyle w:val="ConsPlusNormal"/>
              <w:jc w:val="center"/>
            </w:pPr>
            <w:r>
              <w:t>4.4</w:t>
            </w:r>
          </w:p>
        </w:tc>
        <w:tc>
          <w:tcPr>
            <w:tcW w:w="7994" w:type="dxa"/>
          </w:tcPr>
          <w:p w:rsidR="00B60882" w:rsidRDefault="00B60882" w:rsidP="00B60882">
            <w:pPr>
              <w:pStyle w:val="ConsPlusNormal"/>
              <w:jc w:val="both"/>
            </w:pPr>
            <w:r>
              <w:t>Расцвет и падение Римской империи.</w:t>
            </w:r>
          </w:p>
          <w:p w:rsidR="00B60882" w:rsidRDefault="00B60882" w:rsidP="00B60882">
            <w:pPr>
              <w:pStyle w:val="ConsPlusNormal"/>
              <w:jc w:val="both"/>
            </w:pPr>
            <w:r>
              <w:t xml:space="preserve">Установление императорской власти. Октавиан Август. Императоры Рима: завоеватели и правители. Римская империя: территория, управление. Римское гражданство. Повседневная жизнь в столице и провинциях. Возникновение и распространение христианства. Император Константин I, </w:t>
            </w:r>
            <w:r>
              <w:lastRenderedPageBreak/>
              <w:t>перенос столицы в Константинополь. Разделение Римской империи на Западную и Восточную части. Начало Великого переселения народов. Рим и варвары. Падение Западной Римской империи</w:t>
            </w:r>
          </w:p>
        </w:tc>
      </w:tr>
      <w:tr w:rsidR="00B60882" w:rsidTr="00B60882">
        <w:tc>
          <w:tcPr>
            <w:tcW w:w="1077" w:type="dxa"/>
          </w:tcPr>
          <w:p w:rsidR="00B60882" w:rsidRDefault="00B60882" w:rsidP="00B60882">
            <w:pPr>
              <w:pStyle w:val="ConsPlusNormal"/>
              <w:jc w:val="center"/>
            </w:pPr>
            <w:r>
              <w:lastRenderedPageBreak/>
              <w:t>4.5</w:t>
            </w:r>
          </w:p>
        </w:tc>
        <w:tc>
          <w:tcPr>
            <w:tcW w:w="7994" w:type="dxa"/>
          </w:tcPr>
          <w:p w:rsidR="00B60882" w:rsidRDefault="00B60882" w:rsidP="00B60882">
            <w:pPr>
              <w:pStyle w:val="ConsPlusNormal"/>
              <w:jc w:val="both"/>
            </w:pPr>
            <w:r>
              <w:t>Культура Древнего Рима.</w:t>
            </w:r>
          </w:p>
          <w:p w:rsidR="00B60882" w:rsidRDefault="00B60882" w:rsidP="00B60882">
            <w:pPr>
              <w:pStyle w:val="ConsPlusNormal"/>
              <w:jc w:val="both"/>
            </w:pPr>
            <w:r>
              <w:t>Римская литература, золотой век поэзии. Ораторское искусство; Цицерон. Развитие наук. Римские историки. Искусство Древнего Рима: архитектура, скульптура. Пантеон</w:t>
            </w:r>
          </w:p>
        </w:tc>
      </w:tr>
      <w:tr w:rsidR="00B60882" w:rsidRPr="00B60882" w:rsidTr="00B60882">
        <w:tc>
          <w:tcPr>
            <w:tcW w:w="1077" w:type="dxa"/>
          </w:tcPr>
          <w:p w:rsidR="00B60882" w:rsidRDefault="00B60882" w:rsidP="00B60882">
            <w:pPr>
              <w:pStyle w:val="ConsPlusNormal"/>
              <w:jc w:val="center"/>
            </w:pPr>
            <w:r>
              <w:t>4.6</w:t>
            </w:r>
          </w:p>
        </w:tc>
        <w:tc>
          <w:tcPr>
            <w:tcW w:w="7994" w:type="dxa"/>
          </w:tcPr>
          <w:p w:rsidR="00B60882" w:rsidRDefault="00B60882" w:rsidP="00B60882">
            <w:pPr>
              <w:pStyle w:val="ConsPlusNormal"/>
              <w:jc w:val="both"/>
            </w:pPr>
            <w:r>
              <w:t>Историческое и культурное наследие цивилизаций Древнего мира</w:t>
            </w:r>
          </w:p>
        </w:tc>
      </w:tr>
    </w:tbl>
    <w:p w:rsidR="00B60882" w:rsidRDefault="00B60882" w:rsidP="00B60882">
      <w:pPr>
        <w:pStyle w:val="ConsPlusNormal"/>
        <w:jc w:val="both"/>
      </w:pPr>
    </w:p>
    <w:p w:rsidR="00B60882" w:rsidRDefault="00B60882" w:rsidP="00B60882">
      <w:pPr>
        <w:pStyle w:val="ConsPlusNormal"/>
        <w:jc w:val="right"/>
      </w:pPr>
      <w:r>
        <w:t>Таблица 16.1</w:t>
      </w:r>
    </w:p>
    <w:p w:rsidR="00B60882" w:rsidRDefault="00B60882" w:rsidP="00B60882">
      <w:pPr>
        <w:pStyle w:val="ConsPlusNormal"/>
        <w:jc w:val="both"/>
      </w:pPr>
    </w:p>
    <w:p w:rsidR="00B60882" w:rsidRDefault="00B60882" w:rsidP="00B60882">
      <w:pPr>
        <w:pStyle w:val="ConsPlusNormal"/>
        <w:jc w:val="center"/>
      </w:pPr>
      <w:r>
        <w:t>Проверяемые элементы содержания (5 класс)</w:t>
      </w:r>
    </w:p>
    <w:p w:rsidR="00B60882" w:rsidRDefault="00B60882" w:rsidP="00B60882">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1077"/>
        <w:gridCol w:w="7994"/>
      </w:tblGrid>
      <w:tr w:rsidR="00B60882" w:rsidTr="00B60882">
        <w:tc>
          <w:tcPr>
            <w:tcW w:w="1077" w:type="dxa"/>
          </w:tcPr>
          <w:p w:rsidR="00B60882" w:rsidRDefault="00B60882" w:rsidP="00B60882">
            <w:pPr>
              <w:pStyle w:val="ConsPlusNormal"/>
              <w:jc w:val="center"/>
            </w:pPr>
            <w:r>
              <w:t>Код</w:t>
            </w:r>
          </w:p>
        </w:tc>
        <w:tc>
          <w:tcPr>
            <w:tcW w:w="7994" w:type="dxa"/>
          </w:tcPr>
          <w:p w:rsidR="00B60882" w:rsidRDefault="00B60882" w:rsidP="00B60882">
            <w:pPr>
              <w:pStyle w:val="ConsPlusNormal"/>
              <w:jc w:val="center"/>
            </w:pPr>
            <w:r>
              <w:t>Проверяемый элемент содержания</w:t>
            </w:r>
          </w:p>
        </w:tc>
      </w:tr>
      <w:tr w:rsidR="00B60882" w:rsidTr="00B60882">
        <w:tc>
          <w:tcPr>
            <w:tcW w:w="1077" w:type="dxa"/>
          </w:tcPr>
          <w:p w:rsidR="00B60882" w:rsidRDefault="00B60882" w:rsidP="00B60882">
            <w:pPr>
              <w:pStyle w:val="ConsPlusNormal"/>
              <w:jc w:val="center"/>
            </w:pPr>
            <w:r>
              <w:t>1</w:t>
            </w:r>
          </w:p>
        </w:tc>
        <w:tc>
          <w:tcPr>
            <w:tcW w:w="7994" w:type="dxa"/>
          </w:tcPr>
          <w:p w:rsidR="00B60882" w:rsidRDefault="00B60882" w:rsidP="00B60882">
            <w:pPr>
              <w:pStyle w:val="ConsPlusNormal"/>
            </w:pPr>
            <w:r>
              <w:t>Введение в историю. Первобытность</w:t>
            </w:r>
          </w:p>
        </w:tc>
      </w:tr>
      <w:tr w:rsidR="00B60882" w:rsidTr="00B60882">
        <w:tc>
          <w:tcPr>
            <w:tcW w:w="1077" w:type="dxa"/>
          </w:tcPr>
          <w:p w:rsidR="00B60882" w:rsidRDefault="00B60882" w:rsidP="00B60882">
            <w:pPr>
              <w:pStyle w:val="ConsPlusNormal"/>
              <w:jc w:val="center"/>
            </w:pPr>
            <w:r>
              <w:t>1.1</w:t>
            </w:r>
          </w:p>
        </w:tc>
        <w:tc>
          <w:tcPr>
            <w:tcW w:w="7994" w:type="dxa"/>
          </w:tcPr>
          <w:p w:rsidR="00B60882" w:rsidRDefault="00B60882" w:rsidP="00B60882">
            <w:pPr>
              <w:pStyle w:val="ConsPlusNormal"/>
              <w:jc w:val="both"/>
            </w:pPr>
            <w:r>
              <w:t>Что изучает история. Источники исторических знаний. Специальные (вспомогательные) исторические дисциплины. Историческая хронология (счет лет "до н.э." и "н.э."). Историческая карта</w:t>
            </w:r>
          </w:p>
        </w:tc>
      </w:tr>
      <w:tr w:rsidR="00B60882" w:rsidTr="00B60882">
        <w:tc>
          <w:tcPr>
            <w:tcW w:w="1077" w:type="dxa"/>
          </w:tcPr>
          <w:p w:rsidR="00B60882" w:rsidRDefault="00B60882" w:rsidP="00B60882">
            <w:pPr>
              <w:pStyle w:val="ConsPlusNormal"/>
              <w:jc w:val="center"/>
            </w:pPr>
            <w:r>
              <w:t>1.2</w:t>
            </w:r>
          </w:p>
        </w:tc>
        <w:tc>
          <w:tcPr>
            <w:tcW w:w="7994" w:type="dxa"/>
          </w:tcPr>
          <w:p w:rsidR="00B60882" w:rsidRDefault="00B60882" w:rsidP="00B60882">
            <w:pPr>
              <w:pStyle w:val="ConsPlusNormal"/>
              <w:jc w:val="both"/>
            </w:pPr>
            <w:r>
              <w:t xml:space="preserve">Происхождение, расселение и эволюция древнейшего человека. Условия жизни и занятия первобытных людей. Овладение огнем. Появление человека разумного. Охота и собирательство. Присваивающее хозяйство. Род и родовые отношения. Древнейшие земледельцы и скотоводы: трудовая деятельность, изобретения. Появление ремесел. Производящее хозяйство. Развитие обмена и торговли. Переход от родовой к соседской </w:t>
            </w:r>
            <w:r>
              <w:lastRenderedPageBreak/>
              <w:t>общине. Появление знати. Представления об окружающем мире, верования первобытных людей. Искусство первобытных людей. Разложение первобытнообщинных отношений. На пороге цивилизации</w:t>
            </w:r>
          </w:p>
        </w:tc>
      </w:tr>
      <w:tr w:rsidR="00B60882" w:rsidTr="00B60882">
        <w:tc>
          <w:tcPr>
            <w:tcW w:w="1077" w:type="dxa"/>
          </w:tcPr>
          <w:p w:rsidR="00B60882" w:rsidRDefault="00B60882" w:rsidP="00B60882">
            <w:pPr>
              <w:pStyle w:val="ConsPlusNormal"/>
              <w:jc w:val="center"/>
            </w:pPr>
            <w:r>
              <w:lastRenderedPageBreak/>
              <w:t>1.3</w:t>
            </w:r>
          </w:p>
        </w:tc>
        <w:tc>
          <w:tcPr>
            <w:tcW w:w="7994" w:type="dxa"/>
          </w:tcPr>
          <w:p w:rsidR="00B60882" w:rsidRDefault="00B60882" w:rsidP="00B60882">
            <w:pPr>
              <w:pStyle w:val="ConsPlusNormal"/>
              <w:jc w:val="both"/>
            </w:pPr>
            <w:r>
              <w:t>Понятие и хронологические рамки истории Древнего мира. Карта Древнего мира</w:t>
            </w:r>
          </w:p>
        </w:tc>
      </w:tr>
      <w:tr w:rsidR="00B60882" w:rsidTr="00B60882">
        <w:tc>
          <w:tcPr>
            <w:tcW w:w="1077" w:type="dxa"/>
          </w:tcPr>
          <w:p w:rsidR="00B60882" w:rsidRDefault="00B60882" w:rsidP="00B60882">
            <w:pPr>
              <w:pStyle w:val="ConsPlusNormal"/>
              <w:jc w:val="center"/>
            </w:pPr>
            <w:r>
              <w:t>2</w:t>
            </w:r>
          </w:p>
        </w:tc>
        <w:tc>
          <w:tcPr>
            <w:tcW w:w="7994" w:type="dxa"/>
          </w:tcPr>
          <w:p w:rsidR="00B60882" w:rsidRDefault="00B60882" w:rsidP="00B60882">
            <w:pPr>
              <w:pStyle w:val="ConsPlusNormal"/>
              <w:jc w:val="both"/>
            </w:pPr>
            <w:r>
              <w:t>Древний Восток</w:t>
            </w:r>
          </w:p>
        </w:tc>
      </w:tr>
      <w:tr w:rsidR="00B60882" w:rsidRPr="00B60882" w:rsidTr="00B60882">
        <w:tc>
          <w:tcPr>
            <w:tcW w:w="1077" w:type="dxa"/>
          </w:tcPr>
          <w:p w:rsidR="00B60882" w:rsidRDefault="00B60882" w:rsidP="00B60882">
            <w:pPr>
              <w:pStyle w:val="ConsPlusNormal"/>
              <w:jc w:val="center"/>
            </w:pPr>
            <w:r>
              <w:t>2.1</w:t>
            </w:r>
          </w:p>
        </w:tc>
        <w:tc>
          <w:tcPr>
            <w:tcW w:w="7994" w:type="dxa"/>
          </w:tcPr>
          <w:p w:rsidR="00B60882" w:rsidRDefault="00B60882" w:rsidP="00B60882">
            <w:pPr>
              <w:pStyle w:val="ConsPlusNormal"/>
              <w:jc w:val="both"/>
            </w:pPr>
            <w:r>
              <w:t>Понятие "Древний Восток". Карта древневосточного мира</w:t>
            </w:r>
          </w:p>
        </w:tc>
      </w:tr>
      <w:tr w:rsidR="00B60882" w:rsidRPr="00B60882" w:rsidTr="00B60882">
        <w:tc>
          <w:tcPr>
            <w:tcW w:w="1077" w:type="dxa"/>
          </w:tcPr>
          <w:p w:rsidR="00B60882" w:rsidRDefault="00B60882" w:rsidP="00B60882">
            <w:pPr>
              <w:pStyle w:val="ConsPlusNormal"/>
              <w:jc w:val="center"/>
            </w:pPr>
            <w:r>
              <w:t>2.2</w:t>
            </w:r>
          </w:p>
        </w:tc>
        <w:tc>
          <w:tcPr>
            <w:tcW w:w="7994" w:type="dxa"/>
          </w:tcPr>
          <w:p w:rsidR="00B60882" w:rsidRDefault="00B60882" w:rsidP="00B60882">
            <w:pPr>
              <w:pStyle w:val="ConsPlusNormal"/>
              <w:jc w:val="both"/>
            </w:pPr>
            <w:r>
              <w:t>Древний Египет.</w:t>
            </w:r>
          </w:p>
          <w:p w:rsidR="00B60882" w:rsidRDefault="00B60882" w:rsidP="00B60882">
            <w:pPr>
              <w:pStyle w:val="ConsPlusNormal"/>
              <w:jc w:val="both"/>
            </w:pPr>
            <w:r>
              <w:t>Природа Египта. Условия жизни и занятия древних египтян. Возникновение государственной власти. Объединение Египта. Управление государством (фараон, вельможи, чиновники). Положение и повинности населения. Развитие земледелия, скотоводства, ремесел. Рабы.</w:t>
            </w:r>
          </w:p>
          <w:p w:rsidR="00B60882" w:rsidRDefault="00B60882" w:rsidP="00B60882">
            <w:pPr>
              <w:pStyle w:val="ConsPlusNormal"/>
              <w:jc w:val="both"/>
            </w:pPr>
            <w:r>
              <w:t>Отношения Египта с соседними народами. Египетское войско. Завоевательные походы фараонов; Тутмос III. Могущество Египта при Рамсесе II.</w:t>
            </w:r>
          </w:p>
          <w:p w:rsidR="00B60882" w:rsidRDefault="00B60882" w:rsidP="00B60882">
            <w:pPr>
              <w:pStyle w:val="ConsPlusNormal"/>
              <w:jc w:val="both"/>
            </w:pPr>
            <w:r>
              <w:t>Религиозные верования египтян. Боги Древнего Египта. Храмы и жрецы. Пирамиды и гробницы. Фараон-реформатор Эхнатон. Познания древних египтян (астрономия, математика, медицина). Письменность (иероглифы, папирус). Открытие Ж.Ф. Шампольона. Искусство Древнего Египта (архитектура, рельефы, фрески)</w:t>
            </w:r>
          </w:p>
        </w:tc>
      </w:tr>
      <w:tr w:rsidR="00B60882" w:rsidTr="00B60882">
        <w:tc>
          <w:tcPr>
            <w:tcW w:w="1077" w:type="dxa"/>
          </w:tcPr>
          <w:p w:rsidR="00B60882" w:rsidRDefault="00B60882" w:rsidP="00B60882">
            <w:pPr>
              <w:pStyle w:val="ConsPlusNormal"/>
              <w:jc w:val="center"/>
            </w:pPr>
            <w:r>
              <w:t>2.3</w:t>
            </w:r>
          </w:p>
        </w:tc>
        <w:tc>
          <w:tcPr>
            <w:tcW w:w="7994" w:type="dxa"/>
          </w:tcPr>
          <w:p w:rsidR="00B60882" w:rsidRDefault="00B60882" w:rsidP="00B60882">
            <w:pPr>
              <w:pStyle w:val="ConsPlusNormal"/>
              <w:jc w:val="both"/>
            </w:pPr>
            <w:r>
              <w:t>Древние цивилизации Месопотамии.</w:t>
            </w:r>
          </w:p>
          <w:p w:rsidR="00B60882" w:rsidRDefault="00B60882" w:rsidP="00B60882">
            <w:pPr>
              <w:pStyle w:val="ConsPlusNormal"/>
              <w:jc w:val="both"/>
            </w:pPr>
            <w:r>
              <w:t>Природные условия Месопотамии (Междуречья). Занятия населения. Древнейшие города-государства. Создание единого государства. Письменность. Мифы и сказания</w:t>
            </w:r>
          </w:p>
        </w:tc>
      </w:tr>
      <w:tr w:rsidR="00B60882" w:rsidRPr="00B60882" w:rsidTr="00B60882">
        <w:tc>
          <w:tcPr>
            <w:tcW w:w="1077" w:type="dxa"/>
          </w:tcPr>
          <w:p w:rsidR="00B60882" w:rsidRDefault="00B60882" w:rsidP="00B60882">
            <w:pPr>
              <w:pStyle w:val="ConsPlusNormal"/>
              <w:jc w:val="center"/>
            </w:pPr>
            <w:r>
              <w:t>2.4</w:t>
            </w:r>
          </w:p>
        </w:tc>
        <w:tc>
          <w:tcPr>
            <w:tcW w:w="7994" w:type="dxa"/>
          </w:tcPr>
          <w:p w:rsidR="00B60882" w:rsidRDefault="00B60882" w:rsidP="00B60882">
            <w:pPr>
              <w:pStyle w:val="ConsPlusNormal"/>
              <w:jc w:val="both"/>
            </w:pPr>
            <w:r>
              <w:t>Древний Вавилон. Царь Хаммурапи и его законы</w:t>
            </w:r>
          </w:p>
        </w:tc>
      </w:tr>
      <w:tr w:rsidR="00B60882" w:rsidRPr="00B60882" w:rsidTr="00B60882">
        <w:tc>
          <w:tcPr>
            <w:tcW w:w="1077" w:type="dxa"/>
          </w:tcPr>
          <w:p w:rsidR="00B60882" w:rsidRDefault="00B60882" w:rsidP="00B60882">
            <w:pPr>
              <w:pStyle w:val="ConsPlusNormal"/>
              <w:jc w:val="center"/>
            </w:pPr>
            <w:r>
              <w:lastRenderedPageBreak/>
              <w:t>2.5</w:t>
            </w:r>
          </w:p>
        </w:tc>
        <w:tc>
          <w:tcPr>
            <w:tcW w:w="7994" w:type="dxa"/>
          </w:tcPr>
          <w:p w:rsidR="00B60882" w:rsidRDefault="00B60882" w:rsidP="00B60882">
            <w:pPr>
              <w:pStyle w:val="ConsPlusNormal"/>
              <w:jc w:val="both"/>
            </w:pPr>
            <w:r>
              <w:t>Ассирия. Завоевания ассирийцев. Создание сильной державы. Культурные сокровища Ниневии. Гибель империи</w:t>
            </w:r>
          </w:p>
        </w:tc>
      </w:tr>
      <w:tr w:rsidR="00B60882" w:rsidRPr="00B60882" w:rsidTr="00B60882">
        <w:tc>
          <w:tcPr>
            <w:tcW w:w="1077" w:type="dxa"/>
          </w:tcPr>
          <w:p w:rsidR="00B60882" w:rsidRDefault="00B60882" w:rsidP="00B60882">
            <w:pPr>
              <w:pStyle w:val="ConsPlusNormal"/>
              <w:jc w:val="center"/>
            </w:pPr>
            <w:r>
              <w:t>2.6</w:t>
            </w:r>
          </w:p>
        </w:tc>
        <w:tc>
          <w:tcPr>
            <w:tcW w:w="7994" w:type="dxa"/>
          </w:tcPr>
          <w:p w:rsidR="00B60882" w:rsidRDefault="00B60882" w:rsidP="00B60882">
            <w:pPr>
              <w:pStyle w:val="ConsPlusNormal"/>
              <w:jc w:val="both"/>
            </w:pPr>
            <w:r>
              <w:t>Усиление Нововавилонского царства. Легендарные памятники города Вавилона</w:t>
            </w:r>
          </w:p>
        </w:tc>
      </w:tr>
      <w:tr w:rsidR="00B60882" w:rsidTr="00B60882">
        <w:tc>
          <w:tcPr>
            <w:tcW w:w="1077" w:type="dxa"/>
          </w:tcPr>
          <w:p w:rsidR="00B60882" w:rsidRDefault="00B60882" w:rsidP="00B60882">
            <w:pPr>
              <w:pStyle w:val="ConsPlusNormal"/>
              <w:jc w:val="center"/>
            </w:pPr>
            <w:r>
              <w:t>2.7</w:t>
            </w:r>
          </w:p>
        </w:tc>
        <w:tc>
          <w:tcPr>
            <w:tcW w:w="7994" w:type="dxa"/>
          </w:tcPr>
          <w:p w:rsidR="00B60882" w:rsidRDefault="00B60882" w:rsidP="00B60882">
            <w:pPr>
              <w:pStyle w:val="ConsPlusNormal"/>
              <w:jc w:val="both"/>
            </w:pPr>
            <w:r>
              <w:t>Восточное Средиземноморье в древности.</w:t>
            </w:r>
          </w:p>
          <w:p w:rsidR="00B60882" w:rsidRDefault="00B60882" w:rsidP="00B60882">
            <w:pPr>
              <w:pStyle w:val="ConsPlusNormal"/>
              <w:jc w:val="both"/>
            </w:pPr>
            <w:r>
              <w:t>Природные условия, их влияние на занятия жителей. Финикия: развитие ремесел, караванной и морской торговли. Города-государства. Финикийская колонизация. Финикийский алфавит</w:t>
            </w:r>
          </w:p>
        </w:tc>
      </w:tr>
      <w:tr w:rsidR="00B60882" w:rsidTr="00B60882">
        <w:tc>
          <w:tcPr>
            <w:tcW w:w="1077" w:type="dxa"/>
          </w:tcPr>
          <w:p w:rsidR="00B60882" w:rsidRDefault="00B60882" w:rsidP="00B60882">
            <w:pPr>
              <w:pStyle w:val="ConsPlusNormal"/>
              <w:jc w:val="center"/>
            </w:pPr>
            <w:r>
              <w:t>2.8</w:t>
            </w:r>
          </w:p>
        </w:tc>
        <w:tc>
          <w:tcPr>
            <w:tcW w:w="7994" w:type="dxa"/>
          </w:tcPr>
          <w:p w:rsidR="00B60882" w:rsidRDefault="00B60882" w:rsidP="00B60882">
            <w:pPr>
              <w:pStyle w:val="ConsPlusNormal"/>
              <w:jc w:val="both"/>
            </w:pPr>
            <w:r>
              <w:t>Палестина и ее население. Возникновение Израильского государства. Царь Соломон. Религиозные верования. Ветхозаветные предания</w:t>
            </w:r>
          </w:p>
        </w:tc>
      </w:tr>
      <w:tr w:rsidR="00B60882" w:rsidTr="00B60882">
        <w:tc>
          <w:tcPr>
            <w:tcW w:w="1077" w:type="dxa"/>
          </w:tcPr>
          <w:p w:rsidR="00B60882" w:rsidRDefault="00B60882" w:rsidP="00B60882">
            <w:pPr>
              <w:pStyle w:val="ConsPlusNormal"/>
              <w:jc w:val="center"/>
            </w:pPr>
            <w:r>
              <w:t>2.9</w:t>
            </w:r>
          </w:p>
        </w:tc>
        <w:tc>
          <w:tcPr>
            <w:tcW w:w="7994" w:type="dxa"/>
          </w:tcPr>
          <w:p w:rsidR="00B60882" w:rsidRDefault="00B60882" w:rsidP="00B60882">
            <w:pPr>
              <w:pStyle w:val="ConsPlusNormal"/>
              <w:jc w:val="both"/>
            </w:pPr>
            <w:r>
              <w:t>Персидская держава.</w:t>
            </w:r>
          </w:p>
          <w:p w:rsidR="00B60882" w:rsidRDefault="00B60882" w:rsidP="00B60882">
            <w:pPr>
              <w:pStyle w:val="ConsPlusNormal"/>
              <w:jc w:val="both"/>
            </w:pPr>
            <w:r>
              <w:t>Завоевания персов. Государство Ахеменидов. Великие цари: Кир II Великий, Дарий I. Расширение территории державы. Государственное устройство. Центр и сатрапии, управление империей. Религия персов</w:t>
            </w:r>
          </w:p>
        </w:tc>
      </w:tr>
      <w:tr w:rsidR="00B60882" w:rsidRPr="00B60882" w:rsidTr="00B60882">
        <w:tc>
          <w:tcPr>
            <w:tcW w:w="1077" w:type="dxa"/>
          </w:tcPr>
          <w:p w:rsidR="00B60882" w:rsidRDefault="00B60882" w:rsidP="00B60882">
            <w:pPr>
              <w:pStyle w:val="ConsPlusNormal"/>
              <w:jc w:val="center"/>
            </w:pPr>
            <w:r>
              <w:t>2.10</w:t>
            </w:r>
          </w:p>
        </w:tc>
        <w:tc>
          <w:tcPr>
            <w:tcW w:w="7994" w:type="dxa"/>
          </w:tcPr>
          <w:p w:rsidR="00B60882" w:rsidRDefault="00B60882" w:rsidP="00B60882">
            <w:pPr>
              <w:pStyle w:val="ConsPlusNormal"/>
              <w:jc w:val="both"/>
            </w:pPr>
            <w:r>
              <w:t>Древняя Индия.</w:t>
            </w:r>
          </w:p>
          <w:p w:rsidR="00B60882" w:rsidRDefault="00B60882" w:rsidP="00B60882">
            <w:pPr>
              <w:pStyle w:val="ConsPlusNormal"/>
              <w:jc w:val="both"/>
            </w:pPr>
            <w:r>
              <w:t>Природные условия Древней Индии. Занятия населения. Древнейшие города-государства. Приход ариев в Северную Индию. Держава Маурьев. Государство Гуптов. Общественное устройство, варны. Религиозные верования древних индийцев. Легенды и сказания. Возникновение и распространение буддизма. Культурное наследие Древней Индии (эпос и литература, художественная культура, научное познание)</w:t>
            </w:r>
          </w:p>
        </w:tc>
      </w:tr>
      <w:tr w:rsidR="00B60882" w:rsidTr="00B60882">
        <w:tc>
          <w:tcPr>
            <w:tcW w:w="1077" w:type="dxa"/>
          </w:tcPr>
          <w:p w:rsidR="00B60882" w:rsidRDefault="00B60882" w:rsidP="00B60882">
            <w:pPr>
              <w:pStyle w:val="ConsPlusNormal"/>
              <w:jc w:val="center"/>
            </w:pPr>
            <w:r>
              <w:t>2.11</w:t>
            </w:r>
          </w:p>
        </w:tc>
        <w:tc>
          <w:tcPr>
            <w:tcW w:w="7994" w:type="dxa"/>
          </w:tcPr>
          <w:p w:rsidR="00B60882" w:rsidRDefault="00B60882" w:rsidP="00B60882">
            <w:pPr>
              <w:pStyle w:val="ConsPlusNormal"/>
              <w:jc w:val="both"/>
            </w:pPr>
            <w:r>
              <w:t>Древний Китай.</w:t>
            </w:r>
          </w:p>
          <w:p w:rsidR="00B60882" w:rsidRDefault="00B60882" w:rsidP="00B60882">
            <w:pPr>
              <w:pStyle w:val="ConsPlusNormal"/>
              <w:jc w:val="both"/>
            </w:pPr>
            <w:r>
              <w:t xml:space="preserve">Природные условия Древнего Китая. Хозяйственная деятельность и условия жизни населения. Древнейшие царства. Создание объединенной империи. Цинь Шихуанди. Возведение Великой Китайской стены. Правление династии Хань. Жизнь в </w:t>
            </w:r>
            <w:r>
              <w:lastRenderedPageBreak/>
              <w:t>империи: правители и подданные, положение различных групп населения. Развитие ремесел и торговли. Великий шелковый путь. Религиозно-философские учения. Конфуций. Научные знания и изобретения древних китайцев. Храмы</w:t>
            </w:r>
          </w:p>
        </w:tc>
      </w:tr>
      <w:tr w:rsidR="00B60882" w:rsidTr="00B60882">
        <w:tc>
          <w:tcPr>
            <w:tcW w:w="1077" w:type="dxa"/>
          </w:tcPr>
          <w:p w:rsidR="00B60882" w:rsidRDefault="00B60882" w:rsidP="00B60882">
            <w:pPr>
              <w:pStyle w:val="ConsPlusNormal"/>
              <w:jc w:val="center"/>
            </w:pPr>
            <w:r>
              <w:lastRenderedPageBreak/>
              <w:t>3</w:t>
            </w:r>
          </w:p>
        </w:tc>
        <w:tc>
          <w:tcPr>
            <w:tcW w:w="7994" w:type="dxa"/>
          </w:tcPr>
          <w:p w:rsidR="00B60882" w:rsidRDefault="00B60882" w:rsidP="00B60882">
            <w:pPr>
              <w:pStyle w:val="ConsPlusNormal"/>
              <w:jc w:val="both"/>
            </w:pPr>
            <w:r>
              <w:t>Древняя Греция. Эллинизм</w:t>
            </w:r>
          </w:p>
        </w:tc>
      </w:tr>
      <w:tr w:rsidR="00B60882" w:rsidTr="00B60882">
        <w:tc>
          <w:tcPr>
            <w:tcW w:w="1077" w:type="dxa"/>
          </w:tcPr>
          <w:p w:rsidR="00B60882" w:rsidRDefault="00B60882" w:rsidP="00B60882">
            <w:pPr>
              <w:pStyle w:val="ConsPlusNormal"/>
              <w:jc w:val="center"/>
            </w:pPr>
            <w:r>
              <w:t>3.1</w:t>
            </w:r>
          </w:p>
        </w:tc>
        <w:tc>
          <w:tcPr>
            <w:tcW w:w="7994" w:type="dxa"/>
          </w:tcPr>
          <w:p w:rsidR="00B60882" w:rsidRDefault="00B60882" w:rsidP="00B60882">
            <w:pPr>
              <w:pStyle w:val="ConsPlusNormal"/>
              <w:jc w:val="both"/>
            </w:pPr>
            <w:r>
              <w:t>Древнейшая Греция.</w:t>
            </w:r>
          </w:p>
          <w:p w:rsidR="00B60882" w:rsidRDefault="00B60882" w:rsidP="00B60882">
            <w:pPr>
              <w:pStyle w:val="ConsPlusNormal"/>
              <w:jc w:val="both"/>
            </w:pPr>
            <w:r>
              <w:t>Природные условия Древней Греции. Занятия населения. Древнейшие государства на Крите. Расцвет и гибель Минойской цивилизации. Государства Ахейской Греции (Микены, Тиринф). Троянская война. Вторжение дорийских племен. Поэмы Гомера "Илиада", "Одиссея"</w:t>
            </w:r>
          </w:p>
        </w:tc>
      </w:tr>
      <w:tr w:rsidR="00B60882" w:rsidTr="00B60882">
        <w:tc>
          <w:tcPr>
            <w:tcW w:w="1077" w:type="dxa"/>
          </w:tcPr>
          <w:p w:rsidR="00B60882" w:rsidRDefault="00B60882" w:rsidP="00B60882">
            <w:pPr>
              <w:pStyle w:val="ConsPlusNormal"/>
              <w:jc w:val="center"/>
            </w:pPr>
            <w:r>
              <w:t>3.2</w:t>
            </w:r>
          </w:p>
        </w:tc>
        <w:tc>
          <w:tcPr>
            <w:tcW w:w="7994" w:type="dxa"/>
          </w:tcPr>
          <w:p w:rsidR="00B60882" w:rsidRDefault="00B60882" w:rsidP="00B60882">
            <w:pPr>
              <w:pStyle w:val="ConsPlusNormal"/>
              <w:jc w:val="both"/>
            </w:pPr>
            <w:r>
              <w:t>Греческие полисы.</w:t>
            </w:r>
          </w:p>
          <w:p w:rsidR="00B60882" w:rsidRDefault="00B60882" w:rsidP="00B60882">
            <w:pPr>
              <w:pStyle w:val="ConsPlusNormal"/>
              <w:jc w:val="both"/>
            </w:pPr>
            <w:r>
              <w:t>Подъем хозяйственной жизни после "темных веков". Развитие земледелия и ремесла. Становление полисов, их политическое устройство. Аристократия и демос. Великая греческая колонизация. Метрополии и колонии. Афины: утверждение демократии. Законы Солона. Реформы Клисфена, их значение. Спарта: основные группы населения, политическое устройство. Организация военного дела. Спартанское воспитание</w:t>
            </w:r>
          </w:p>
        </w:tc>
      </w:tr>
      <w:tr w:rsidR="00B60882" w:rsidRPr="00B60882" w:rsidTr="00B60882">
        <w:tc>
          <w:tcPr>
            <w:tcW w:w="1077" w:type="dxa"/>
          </w:tcPr>
          <w:p w:rsidR="00B60882" w:rsidRDefault="00B60882" w:rsidP="00B60882">
            <w:pPr>
              <w:pStyle w:val="ConsPlusNormal"/>
              <w:jc w:val="center"/>
            </w:pPr>
            <w:r>
              <w:t>3.3</w:t>
            </w:r>
          </w:p>
        </w:tc>
        <w:tc>
          <w:tcPr>
            <w:tcW w:w="7994" w:type="dxa"/>
          </w:tcPr>
          <w:p w:rsidR="00B60882" w:rsidRDefault="00B60882" w:rsidP="00B60882">
            <w:pPr>
              <w:pStyle w:val="ConsPlusNormal"/>
              <w:jc w:val="both"/>
            </w:pPr>
            <w:r>
              <w:t>Греко-персидские войны.</w:t>
            </w:r>
          </w:p>
          <w:p w:rsidR="00B60882" w:rsidRDefault="00B60882" w:rsidP="00B60882">
            <w:pPr>
              <w:pStyle w:val="ConsPlusNormal"/>
              <w:jc w:val="both"/>
            </w:pPr>
            <w:r>
              <w:t>Причины войн. Походы персов на Грецию. Битва при Марафоне, ее значение. Усиление афинского могущества; Фемистокл. Битва при Фермопилах. Захват персами Аттики. Победы греков в Саламинском сражении, при Платеях и Микале. Итоги греко-персидских войн</w:t>
            </w:r>
          </w:p>
        </w:tc>
      </w:tr>
      <w:tr w:rsidR="00B60882" w:rsidTr="00B60882">
        <w:tc>
          <w:tcPr>
            <w:tcW w:w="1077" w:type="dxa"/>
          </w:tcPr>
          <w:p w:rsidR="00B60882" w:rsidRDefault="00B60882" w:rsidP="00B60882">
            <w:pPr>
              <w:pStyle w:val="ConsPlusNormal"/>
              <w:jc w:val="center"/>
            </w:pPr>
            <w:r>
              <w:t>3.4</w:t>
            </w:r>
          </w:p>
        </w:tc>
        <w:tc>
          <w:tcPr>
            <w:tcW w:w="7994" w:type="dxa"/>
          </w:tcPr>
          <w:p w:rsidR="00B60882" w:rsidRDefault="00B60882" w:rsidP="00B60882">
            <w:pPr>
              <w:pStyle w:val="ConsPlusNormal"/>
              <w:jc w:val="both"/>
            </w:pPr>
            <w:r>
              <w:t>Возвышение Афинского государства. Афины при Перикле. Хозяйственная жизнь. Развитие рабовладения. Пелопоннесская война: причины, участники, итоги. Упадок Эллады</w:t>
            </w:r>
          </w:p>
        </w:tc>
      </w:tr>
      <w:tr w:rsidR="00B60882" w:rsidTr="00B60882">
        <w:tc>
          <w:tcPr>
            <w:tcW w:w="1077" w:type="dxa"/>
          </w:tcPr>
          <w:p w:rsidR="00B60882" w:rsidRDefault="00B60882" w:rsidP="00B60882">
            <w:pPr>
              <w:pStyle w:val="ConsPlusNormal"/>
              <w:jc w:val="center"/>
            </w:pPr>
            <w:r>
              <w:t>3.5</w:t>
            </w:r>
          </w:p>
        </w:tc>
        <w:tc>
          <w:tcPr>
            <w:tcW w:w="7994" w:type="dxa"/>
          </w:tcPr>
          <w:p w:rsidR="00B60882" w:rsidRDefault="00B60882" w:rsidP="00B60882">
            <w:pPr>
              <w:pStyle w:val="ConsPlusNormal"/>
              <w:jc w:val="both"/>
            </w:pPr>
            <w:r>
              <w:t>Культура Древней Греции.</w:t>
            </w:r>
          </w:p>
          <w:p w:rsidR="00B60882" w:rsidRDefault="00B60882" w:rsidP="00B60882">
            <w:pPr>
              <w:pStyle w:val="ConsPlusNormal"/>
              <w:jc w:val="both"/>
            </w:pPr>
            <w:r>
              <w:lastRenderedPageBreak/>
              <w:t>Религия древних греков; пантеон богов. Храмы и жрецы. Развитие наук. Греческая философия. Школа и образование. Литература. Греческое искусство: архитектура, скульптура. Повседневная жизнь и быт древних греков. Досуг (театр, спортивные состязания). Общегреческие игры в Олимпии</w:t>
            </w:r>
          </w:p>
        </w:tc>
      </w:tr>
      <w:tr w:rsidR="00B60882" w:rsidTr="00B60882">
        <w:tc>
          <w:tcPr>
            <w:tcW w:w="1077" w:type="dxa"/>
          </w:tcPr>
          <w:p w:rsidR="00B60882" w:rsidRDefault="00B60882" w:rsidP="00B60882">
            <w:pPr>
              <w:pStyle w:val="ConsPlusNormal"/>
              <w:jc w:val="center"/>
            </w:pPr>
            <w:r>
              <w:lastRenderedPageBreak/>
              <w:t>3.6</w:t>
            </w:r>
          </w:p>
        </w:tc>
        <w:tc>
          <w:tcPr>
            <w:tcW w:w="7994" w:type="dxa"/>
          </w:tcPr>
          <w:p w:rsidR="00B60882" w:rsidRDefault="00B60882" w:rsidP="00B60882">
            <w:pPr>
              <w:pStyle w:val="ConsPlusNormal"/>
              <w:jc w:val="both"/>
            </w:pPr>
            <w:r>
              <w:t>Македонские завоевания. Эллинизм.</w:t>
            </w:r>
          </w:p>
          <w:p w:rsidR="00B60882" w:rsidRDefault="00B60882" w:rsidP="00B60882">
            <w:pPr>
              <w:pStyle w:val="ConsPlusNormal"/>
              <w:jc w:val="both"/>
            </w:pPr>
            <w:r>
              <w:t>Возвышение Македонии. Политика Филиппа II. Главенство Македонии над греческими полисами. Коринфский союз. Александр Македонский и его завоевания на Востоке. Распад державы Александра Македонского. Эллинистические государства Востока. Культура эллинистического мира. Александрия Египетская</w:t>
            </w:r>
          </w:p>
        </w:tc>
      </w:tr>
      <w:tr w:rsidR="00B60882" w:rsidTr="00B60882">
        <w:tc>
          <w:tcPr>
            <w:tcW w:w="1077" w:type="dxa"/>
          </w:tcPr>
          <w:p w:rsidR="00B60882" w:rsidRDefault="00B60882" w:rsidP="00B60882">
            <w:pPr>
              <w:pStyle w:val="ConsPlusNormal"/>
              <w:jc w:val="center"/>
            </w:pPr>
            <w:r>
              <w:t>4</w:t>
            </w:r>
          </w:p>
        </w:tc>
        <w:tc>
          <w:tcPr>
            <w:tcW w:w="7994" w:type="dxa"/>
          </w:tcPr>
          <w:p w:rsidR="00B60882" w:rsidRDefault="00B60882" w:rsidP="00B60882">
            <w:pPr>
              <w:pStyle w:val="ConsPlusNormal"/>
              <w:jc w:val="both"/>
            </w:pPr>
            <w:r>
              <w:t>Древний Рим</w:t>
            </w:r>
          </w:p>
        </w:tc>
      </w:tr>
      <w:tr w:rsidR="00B60882" w:rsidTr="00B60882">
        <w:tc>
          <w:tcPr>
            <w:tcW w:w="1077" w:type="dxa"/>
          </w:tcPr>
          <w:p w:rsidR="00B60882" w:rsidRDefault="00B60882" w:rsidP="00B60882">
            <w:pPr>
              <w:pStyle w:val="ConsPlusNormal"/>
              <w:jc w:val="center"/>
            </w:pPr>
            <w:r>
              <w:t>4.1</w:t>
            </w:r>
          </w:p>
        </w:tc>
        <w:tc>
          <w:tcPr>
            <w:tcW w:w="7994" w:type="dxa"/>
          </w:tcPr>
          <w:p w:rsidR="00B60882" w:rsidRDefault="00B60882" w:rsidP="00B60882">
            <w:pPr>
              <w:pStyle w:val="ConsPlusNormal"/>
              <w:jc w:val="both"/>
            </w:pPr>
            <w:r>
              <w:t>Возникновение Римского государства.</w:t>
            </w:r>
          </w:p>
          <w:p w:rsidR="00B60882" w:rsidRDefault="00B60882" w:rsidP="00B60882">
            <w:pPr>
              <w:pStyle w:val="ConsPlusNormal"/>
              <w:jc w:val="both"/>
            </w:pPr>
            <w:r>
              <w:t>Природа и население Апеннинского полуострова в древности. Этрусские города-государства. Наследие этрусков. Легенды об основании Рима. Рим эпохи царей. Республика римских граждан. Патриции и плебеи. Управление и законы. Римское войско. Верования древних римлян. Боги. Жрецы. Завоевание Римом Италии</w:t>
            </w:r>
          </w:p>
        </w:tc>
      </w:tr>
      <w:tr w:rsidR="00B60882" w:rsidTr="00B60882">
        <w:tc>
          <w:tcPr>
            <w:tcW w:w="1077" w:type="dxa"/>
          </w:tcPr>
          <w:p w:rsidR="00B60882" w:rsidRDefault="00B60882" w:rsidP="00B60882">
            <w:pPr>
              <w:pStyle w:val="ConsPlusNormal"/>
              <w:jc w:val="center"/>
            </w:pPr>
            <w:r>
              <w:t>4.2</w:t>
            </w:r>
          </w:p>
        </w:tc>
        <w:tc>
          <w:tcPr>
            <w:tcW w:w="7994" w:type="dxa"/>
          </w:tcPr>
          <w:p w:rsidR="00B60882" w:rsidRDefault="00B60882" w:rsidP="00B60882">
            <w:pPr>
              <w:pStyle w:val="ConsPlusNormal"/>
              <w:jc w:val="both"/>
            </w:pPr>
            <w:r>
              <w:t>Римские завоевания в Средиземноморье.</w:t>
            </w:r>
          </w:p>
          <w:p w:rsidR="00B60882" w:rsidRDefault="00B60882" w:rsidP="00B60882">
            <w:pPr>
              <w:pStyle w:val="ConsPlusNormal"/>
              <w:jc w:val="both"/>
            </w:pPr>
            <w:r>
              <w:t>Войны Рима с Карфагеном. Ганнибал; битва при Каннах. Поражение Карфагена. Установление господства Рима в Средиземноморье. Римские провинции</w:t>
            </w:r>
          </w:p>
        </w:tc>
      </w:tr>
      <w:tr w:rsidR="00B60882" w:rsidTr="00B60882">
        <w:tc>
          <w:tcPr>
            <w:tcW w:w="1077" w:type="dxa"/>
          </w:tcPr>
          <w:p w:rsidR="00B60882" w:rsidRDefault="00B60882" w:rsidP="00B60882">
            <w:pPr>
              <w:pStyle w:val="ConsPlusNormal"/>
              <w:jc w:val="center"/>
            </w:pPr>
            <w:r>
              <w:t>4.3</w:t>
            </w:r>
          </w:p>
        </w:tc>
        <w:tc>
          <w:tcPr>
            <w:tcW w:w="7994" w:type="dxa"/>
          </w:tcPr>
          <w:p w:rsidR="00B60882" w:rsidRDefault="00B60882" w:rsidP="00B60882">
            <w:pPr>
              <w:pStyle w:val="ConsPlusNormal"/>
              <w:jc w:val="both"/>
            </w:pPr>
            <w:r>
              <w:t>Поздняя Римская республика. Гражданские войны.</w:t>
            </w:r>
          </w:p>
          <w:p w:rsidR="00B60882" w:rsidRDefault="00B60882" w:rsidP="00B60882">
            <w:pPr>
              <w:pStyle w:val="ConsPlusNormal"/>
              <w:jc w:val="both"/>
            </w:pPr>
            <w:r>
              <w:t xml:space="preserve">Подъем сельского хозяйства. Латифундии. Рабство. Борьба за аграрную реформу. Деятельность братьев Гракхов: проекты реформ, мероприятия, итоги. Гражданская война и установление диктатуры Суллы. Восстание Спартака. Участие армии в гражданских войнах. Первый триумвират. Гай Юлий Цезарь: </w:t>
            </w:r>
            <w:r>
              <w:lastRenderedPageBreak/>
              <w:t>путь к власти, диктатура. Борьба между наследниками Цезаря. Победа Октавиана</w:t>
            </w:r>
          </w:p>
        </w:tc>
      </w:tr>
      <w:tr w:rsidR="00B60882" w:rsidTr="00B60882">
        <w:tc>
          <w:tcPr>
            <w:tcW w:w="1077" w:type="dxa"/>
          </w:tcPr>
          <w:p w:rsidR="00B60882" w:rsidRDefault="00B60882" w:rsidP="00B60882">
            <w:pPr>
              <w:pStyle w:val="ConsPlusNormal"/>
              <w:jc w:val="center"/>
            </w:pPr>
            <w:r>
              <w:lastRenderedPageBreak/>
              <w:t>4.4</w:t>
            </w:r>
          </w:p>
        </w:tc>
        <w:tc>
          <w:tcPr>
            <w:tcW w:w="7994" w:type="dxa"/>
          </w:tcPr>
          <w:p w:rsidR="00B60882" w:rsidRDefault="00B60882" w:rsidP="00B60882">
            <w:pPr>
              <w:pStyle w:val="ConsPlusNormal"/>
              <w:jc w:val="both"/>
            </w:pPr>
            <w:r>
              <w:t>Расцвет и падение Римской империи.</w:t>
            </w:r>
          </w:p>
          <w:p w:rsidR="00B60882" w:rsidRDefault="00B60882" w:rsidP="00B60882">
            <w:pPr>
              <w:pStyle w:val="ConsPlusNormal"/>
              <w:jc w:val="both"/>
            </w:pPr>
            <w:r>
              <w:t>Установление императорской власти. Октавиан Август. Императоры Рима: завоеватели и правители. Римская империя: территория, управление. Римское гражданство. Повседневная жизнь в столице и провинциях. Возникновение и распространение христианства. Император Константин I, перенос столицы в Константинополь. Разделение Римской империи на Западную и Восточную части. Начало Великого переселения народов. Рим и варвары. Падение Западной Римской империи</w:t>
            </w:r>
          </w:p>
        </w:tc>
      </w:tr>
      <w:tr w:rsidR="00B60882" w:rsidTr="00B60882">
        <w:tc>
          <w:tcPr>
            <w:tcW w:w="1077" w:type="dxa"/>
          </w:tcPr>
          <w:p w:rsidR="00B60882" w:rsidRDefault="00B60882" w:rsidP="00B60882">
            <w:pPr>
              <w:pStyle w:val="ConsPlusNormal"/>
              <w:jc w:val="center"/>
            </w:pPr>
            <w:r>
              <w:t>4.5</w:t>
            </w:r>
          </w:p>
        </w:tc>
        <w:tc>
          <w:tcPr>
            <w:tcW w:w="7994" w:type="dxa"/>
          </w:tcPr>
          <w:p w:rsidR="00B60882" w:rsidRDefault="00B60882" w:rsidP="00B60882">
            <w:pPr>
              <w:pStyle w:val="ConsPlusNormal"/>
              <w:jc w:val="both"/>
            </w:pPr>
            <w:r>
              <w:t>Культура Древнего Рима.</w:t>
            </w:r>
          </w:p>
          <w:p w:rsidR="00B60882" w:rsidRDefault="00B60882" w:rsidP="00B60882">
            <w:pPr>
              <w:pStyle w:val="ConsPlusNormal"/>
              <w:jc w:val="both"/>
            </w:pPr>
            <w:r>
              <w:t>Римская литература, золотой век поэзии. Ораторское искусство; Цицерон. Развитие наук. Римские историки. Искусство Древнего Рима: архитектура, скульптура. Пантеон</w:t>
            </w:r>
          </w:p>
        </w:tc>
      </w:tr>
      <w:tr w:rsidR="00B60882" w:rsidRPr="00B60882" w:rsidTr="00B60882">
        <w:tc>
          <w:tcPr>
            <w:tcW w:w="1077" w:type="dxa"/>
          </w:tcPr>
          <w:p w:rsidR="00B60882" w:rsidRDefault="00B60882" w:rsidP="00B60882">
            <w:pPr>
              <w:pStyle w:val="ConsPlusNormal"/>
              <w:jc w:val="center"/>
            </w:pPr>
            <w:r>
              <w:t>4.6</w:t>
            </w:r>
          </w:p>
        </w:tc>
        <w:tc>
          <w:tcPr>
            <w:tcW w:w="7994" w:type="dxa"/>
          </w:tcPr>
          <w:p w:rsidR="00B60882" w:rsidRDefault="00B60882" w:rsidP="00B60882">
            <w:pPr>
              <w:pStyle w:val="ConsPlusNormal"/>
              <w:jc w:val="both"/>
            </w:pPr>
            <w:r>
              <w:t>Историческое и культурное наследие цивилизаций Древнего мира</w:t>
            </w:r>
          </w:p>
        </w:tc>
      </w:tr>
    </w:tbl>
    <w:p w:rsidR="00B60882" w:rsidRDefault="00B60882" w:rsidP="00B60882">
      <w:pPr>
        <w:pStyle w:val="ConsPlusNormal"/>
        <w:jc w:val="both"/>
      </w:pPr>
    </w:p>
    <w:p w:rsidR="00B60882" w:rsidRDefault="00B60882" w:rsidP="00B60882">
      <w:pPr>
        <w:pStyle w:val="ConsPlusNormal"/>
        <w:jc w:val="right"/>
      </w:pPr>
      <w:r>
        <w:t>Таблица 16.2</w:t>
      </w:r>
    </w:p>
    <w:p w:rsidR="00B60882" w:rsidRDefault="00B60882" w:rsidP="00B60882">
      <w:pPr>
        <w:pStyle w:val="ConsPlusNormal"/>
        <w:jc w:val="both"/>
      </w:pPr>
    </w:p>
    <w:p w:rsidR="00B60882" w:rsidRDefault="00B60882" w:rsidP="00B60882">
      <w:pPr>
        <w:pStyle w:val="ConsPlusNormal"/>
        <w:jc w:val="center"/>
      </w:pPr>
      <w:r>
        <w:t>Проверяемые требования к результатам освоения основной</w:t>
      </w:r>
    </w:p>
    <w:p w:rsidR="00B60882" w:rsidRDefault="00B60882" w:rsidP="00B60882">
      <w:pPr>
        <w:pStyle w:val="ConsPlusNormal"/>
        <w:jc w:val="center"/>
      </w:pPr>
      <w:r>
        <w:t>образовательной программы (6 класс)</w:t>
      </w:r>
    </w:p>
    <w:p w:rsidR="00B60882" w:rsidRDefault="00B60882" w:rsidP="00B60882">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1701"/>
        <w:gridCol w:w="7370"/>
      </w:tblGrid>
      <w:tr w:rsidR="00B60882" w:rsidRPr="00B60882" w:rsidTr="00B60882">
        <w:tc>
          <w:tcPr>
            <w:tcW w:w="1701" w:type="dxa"/>
          </w:tcPr>
          <w:p w:rsidR="00B60882" w:rsidRDefault="00B60882" w:rsidP="00B60882">
            <w:pPr>
              <w:pStyle w:val="ConsPlusNormal"/>
              <w:jc w:val="center"/>
            </w:pPr>
            <w:r>
              <w:t>Код проверяемого результата</w:t>
            </w:r>
          </w:p>
        </w:tc>
        <w:tc>
          <w:tcPr>
            <w:tcW w:w="7370" w:type="dxa"/>
          </w:tcPr>
          <w:p w:rsidR="00B60882" w:rsidRDefault="00B60882" w:rsidP="00B60882">
            <w:pPr>
              <w:pStyle w:val="ConsPlusNormal"/>
              <w:jc w:val="center"/>
            </w:pPr>
            <w:r>
              <w:t>Проверяемые предметные результаты освоения основной образовательной программы основного общего образования</w:t>
            </w:r>
          </w:p>
        </w:tc>
      </w:tr>
      <w:tr w:rsidR="00B60882" w:rsidRPr="00B60882" w:rsidTr="00B60882">
        <w:tc>
          <w:tcPr>
            <w:tcW w:w="1701" w:type="dxa"/>
          </w:tcPr>
          <w:p w:rsidR="00B60882" w:rsidRDefault="00B60882" w:rsidP="00B60882">
            <w:pPr>
              <w:pStyle w:val="ConsPlusNormal"/>
              <w:jc w:val="center"/>
            </w:pPr>
            <w:r>
              <w:lastRenderedPageBreak/>
              <w:t>1</w:t>
            </w:r>
          </w:p>
        </w:tc>
        <w:tc>
          <w:tcPr>
            <w:tcW w:w="7370" w:type="dxa"/>
          </w:tcPr>
          <w:p w:rsidR="00B60882" w:rsidRDefault="00B60882" w:rsidP="00B60882">
            <w:pPr>
              <w:pStyle w:val="ConsPlusNormal"/>
              <w:jc w:val="both"/>
            </w:pPr>
            <w:r>
              <w:t>Знание хронологии, работа с хронологией</w:t>
            </w:r>
          </w:p>
        </w:tc>
      </w:tr>
      <w:tr w:rsidR="00B60882" w:rsidRPr="00B60882" w:rsidTr="00B60882">
        <w:tc>
          <w:tcPr>
            <w:tcW w:w="1701" w:type="dxa"/>
          </w:tcPr>
          <w:p w:rsidR="00B60882" w:rsidRDefault="00B60882" w:rsidP="00B60882">
            <w:pPr>
              <w:pStyle w:val="ConsPlusNormal"/>
              <w:jc w:val="center"/>
            </w:pPr>
            <w:r>
              <w:t>1.1</w:t>
            </w:r>
          </w:p>
        </w:tc>
        <w:tc>
          <w:tcPr>
            <w:tcW w:w="7370" w:type="dxa"/>
          </w:tcPr>
          <w:p w:rsidR="00B60882" w:rsidRDefault="00B60882" w:rsidP="00B60882">
            <w:pPr>
              <w:pStyle w:val="ConsPlusNormal"/>
              <w:jc w:val="both"/>
            </w:pPr>
            <w:r>
              <w:t>Называть даты важнейших событий Средневековья, определять их принадлежность к веку, историческому периоду</w:t>
            </w:r>
          </w:p>
        </w:tc>
      </w:tr>
      <w:tr w:rsidR="00B60882" w:rsidRPr="00B60882" w:rsidTr="00B60882">
        <w:tc>
          <w:tcPr>
            <w:tcW w:w="1701" w:type="dxa"/>
          </w:tcPr>
          <w:p w:rsidR="00B60882" w:rsidRDefault="00B60882" w:rsidP="00B60882">
            <w:pPr>
              <w:pStyle w:val="ConsPlusNormal"/>
              <w:jc w:val="center"/>
            </w:pPr>
            <w:r>
              <w:t>1.2</w:t>
            </w:r>
          </w:p>
        </w:tc>
        <w:tc>
          <w:tcPr>
            <w:tcW w:w="7370" w:type="dxa"/>
          </w:tcPr>
          <w:p w:rsidR="00B60882" w:rsidRDefault="00B60882" w:rsidP="00B60882">
            <w:pPr>
              <w:pStyle w:val="ConsPlusNormal"/>
              <w:jc w:val="both"/>
            </w:pPr>
            <w:r>
              <w:t>Определять последовательность событий, явлений, процессов отечественной и всеобщей истории эпохи Средневековья</w:t>
            </w:r>
          </w:p>
        </w:tc>
      </w:tr>
      <w:tr w:rsidR="00B60882" w:rsidRPr="00B60882" w:rsidTr="00B60882">
        <w:tc>
          <w:tcPr>
            <w:tcW w:w="1701" w:type="dxa"/>
          </w:tcPr>
          <w:p w:rsidR="00B60882" w:rsidRDefault="00B60882" w:rsidP="00B60882">
            <w:pPr>
              <w:pStyle w:val="ConsPlusNormal"/>
              <w:jc w:val="center"/>
            </w:pPr>
            <w:r>
              <w:t>1.3</w:t>
            </w:r>
          </w:p>
        </w:tc>
        <w:tc>
          <w:tcPr>
            <w:tcW w:w="7370" w:type="dxa"/>
          </w:tcPr>
          <w:p w:rsidR="00B60882" w:rsidRDefault="00B60882" w:rsidP="00B60882">
            <w:pPr>
              <w:pStyle w:val="ConsPlusNormal"/>
              <w:jc w:val="both"/>
            </w:pPr>
            <w:r>
              <w:t>Называть этапы отечественной и всеобщей истории Средних веков, их хронологические рамки (периоды Средневековья, этапы становления и развития Русского государства)</w:t>
            </w:r>
          </w:p>
        </w:tc>
      </w:tr>
      <w:tr w:rsidR="00B60882" w:rsidRPr="00B60882" w:rsidTr="00B60882">
        <w:tc>
          <w:tcPr>
            <w:tcW w:w="1701" w:type="dxa"/>
          </w:tcPr>
          <w:p w:rsidR="00B60882" w:rsidRDefault="00B60882" w:rsidP="00B60882">
            <w:pPr>
              <w:pStyle w:val="ConsPlusNormal"/>
              <w:jc w:val="center"/>
            </w:pPr>
            <w:r>
              <w:t>1.4</w:t>
            </w:r>
          </w:p>
        </w:tc>
        <w:tc>
          <w:tcPr>
            <w:tcW w:w="7370" w:type="dxa"/>
          </w:tcPr>
          <w:p w:rsidR="00B60882" w:rsidRDefault="00B60882" w:rsidP="00B60882">
            <w:pPr>
              <w:pStyle w:val="ConsPlusNormal"/>
              <w:jc w:val="both"/>
            </w:pPr>
            <w:r>
              <w:t>Устанавливать длительность и синхронность событий истории Руси и всеобщей истории</w:t>
            </w:r>
          </w:p>
        </w:tc>
      </w:tr>
      <w:tr w:rsidR="00B60882" w:rsidRPr="00B60882" w:rsidTr="00B60882">
        <w:tc>
          <w:tcPr>
            <w:tcW w:w="1701" w:type="dxa"/>
          </w:tcPr>
          <w:p w:rsidR="00B60882" w:rsidRDefault="00B60882" w:rsidP="00B60882">
            <w:pPr>
              <w:pStyle w:val="ConsPlusNormal"/>
              <w:jc w:val="center"/>
            </w:pPr>
            <w:r>
              <w:t>1.5</w:t>
            </w:r>
          </w:p>
        </w:tc>
        <w:tc>
          <w:tcPr>
            <w:tcW w:w="7370" w:type="dxa"/>
          </w:tcPr>
          <w:p w:rsidR="00B60882" w:rsidRDefault="00B60882" w:rsidP="00B60882">
            <w:pPr>
              <w:pStyle w:val="ConsPlusNormal"/>
              <w:jc w:val="both"/>
            </w:pPr>
            <w:r>
              <w:t>Определять современников исторических событий, явлений, процессов отечественной и всеобщей истории эпохи Средневековья</w:t>
            </w:r>
          </w:p>
        </w:tc>
      </w:tr>
      <w:tr w:rsidR="00B60882" w:rsidRPr="00B60882" w:rsidTr="00B60882">
        <w:tc>
          <w:tcPr>
            <w:tcW w:w="1701" w:type="dxa"/>
          </w:tcPr>
          <w:p w:rsidR="00B60882" w:rsidRDefault="00B60882" w:rsidP="00B60882">
            <w:pPr>
              <w:pStyle w:val="ConsPlusNormal"/>
              <w:jc w:val="center"/>
            </w:pPr>
            <w:r>
              <w:t>2</w:t>
            </w:r>
          </w:p>
        </w:tc>
        <w:tc>
          <w:tcPr>
            <w:tcW w:w="7370" w:type="dxa"/>
          </w:tcPr>
          <w:p w:rsidR="00B60882" w:rsidRDefault="00B60882" w:rsidP="00B60882">
            <w:pPr>
              <w:pStyle w:val="ConsPlusNormal"/>
              <w:jc w:val="both"/>
            </w:pPr>
            <w:r>
              <w:t>Знание исторических фактов, работа с фактами</w:t>
            </w:r>
          </w:p>
        </w:tc>
      </w:tr>
      <w:tr w:rsidR="00B60882" w:rsidRPr="00B60882" w:rsidTr="00B60882">
        <w:tc>
          <w:tcPr>
            <w:tcW w:w="1701" w:type="dxa"/>
          </w:tcPr>
          <w:p w:rsidR="00B60882" w:rsidRDefault="00B60882" w:rsidP="00B60882">
            <w:pPr>
              <w:pStyle w:val="ConsPlusNormal"/>
              <w:jc w:val="center"/>
            </w:pPr>
            <w:r>
              <w:t>2.1</w:t>
            </w:r>
          </w:p>
        </w:tc>
        <w:tc>
          <w:tcPr>
            <w:tcW w:w="7370" w:type="dxa"/>
          </w:tcPr>
          <w:p w:rsidR="00B60882" w:rsidRDefault="00B60882" w:rsidP="00B60882">
            <w:pPr>
              <w:pStyle w:val="ConsPlusNormal"/>
              <w:jc w:val="both"/>
            </w:pPr>
            <w:r>
              <w:t>Указывать (называть) место, обстоятельства, участников, результаты важнейших событий отечественной и всеобщей истории эпохи Средневековья</w:t>
            </w:r>
          </w:p>
        </w:tc>
      </w:tr>
      <w:tr w:rsidR="00B60882" w:rsidRPr="00B60882" w:rsidTr="00B60882">
        <w:tc>
          <w:tcPr>
            <w:tcW w:w="1701" w:type="dxa"/>
          </w:tcPr>
          <w:p w:rsidR="00B60882" w:rsidRDefault="00B60882" w:rsidP="00B60882">
            <w:pPr>
              <w:pStyle w:val="ConsPlusNormal"/>
              <w:jc w:val="center"/>
            </w:pPr>
            <w:r>
              <w:t>2.2</w:t>
            </w:r>
          </w:p>
        </w:tc>
        <w:tc>
          <w:tcPr>
            <w:tcW w:w="7370" w:type="dxa"/>
          </w:tcPr>
          <w:p w:rsidR="00B60882" w:rsidRDefault="00B60882" w:rsidP="00B60882">
            <w:pPr>
              <w:pStyle w:val="ConsPlusNormal"/>
              <w:jc w:val="both"/>
            </w:pPr>
            <w:r>
              <w:t>Группировать, систематизировать факты по заданному признаку (составление систематических таблиц)</w:t>
            </w:r>
          </w:p>
        </w:tc>
      </w:tr>
      <w:tr w:rsidR="00B60882" w:rsidTr="00B60882">
        <w:tc>
          <w:tcPr>
            <w:tcW w:w="1701" w:type="dxa"/>
          </w:tcPr>
          <w:p w:rsidR="00B60882" w:rsidRDefault="00B60882" w:rsidP="00B60882">
            <w:pPr>
              <w:pStyle w:val="ConsPlusNormal"/>
              <w:jc w:val="center"/>
            </w:pPr>
            <w:r>
              <w:t>3</w:t>
            </w:r>
          </w:p>
        </w:tc>
        <w:tc>
          <w:tcPr>
            <w:tcW w:w="7370" w:type="dxa"/>
          </w:tcPr>
          <w:p w:rsidR="00B60882" w:rsidRDefault="00B60882" w:rsidP="00B60882">
            <w:pPr>
              <w:pStyle w:val="ConsPlusNormal"/>
              <w:jc w:val="both"/>
            </w:pPr>
            <w:r>
              <w:t>Работа с исторической картой</w:t>
            </w:r>
          </w:p>
        </w:tc>
      </w:tr>
      <w:tr w:rsidR="00B60882" w:rsidRPr="00B60882" w:rsidTr="00B60882">
        <w:tc>
          <w:tcPr>
            <w:tcW w:w="1701" w:type="dxa"/>
          </w:tcPr>
          <w:p w:rsidR="00B60882" w:rsidRDefault="00B60882" w:rsidP="00B60882">
            <w:pPr>
              <w:pStyle w:val="ConsPlusNormal"/>
              <w:jc w:val="center"/>
            </w:pPr>
            <w:r>
              <w:t>3.1</w:t>
            </w:r>
          </w:p>
        </w:tc>
        <w:tc>
          <w:tcPr>
            <w:tcW w:w="7370" w:type="dxa"/>
          </w:tcPr>
          <w:p w:rsidR="00B60882" w:rsidRDefault="00B60882" w:rsidP="00B60882">
            <w:pPr>
              <w:pStyle w:val="ConsPlusNormal"/>
              <w:jc w:val="both"/>
            </w:pPr>
            <w:r>
              <w:t>Находить и показывать на карте исторические объекты, используя легенду карты; давать словесное описание их местоположения</w:t>
            </w:r>
          </w:p>
        </w:tc>
      </w:tr>
      <w:tr w:rsidR="00B60882" w:rsidRPr="00B60882" w:rsidTr="00B60882">
        <w:tc>
          <w:tcPr>
            <w:tcW w:w="1701" w:type="dxa"/>
          </w:tcPr>
          <w:p w:rsidR="00B60882" w:rsidRDefault="00B60882" w:rsidP="00B60882">
            <w:pPr>
              <w:pStyle w:val="ConsPlusNormal"/>
              <w:jc w:val="center"/>
            </w:pPr>
            <w:r>
              <w:lastRenderedPageBreak/>
              <w:t>3.2</w:t>
            </w:r>
          </w:p>
        </w:tc>
        <w:tc>
          <w:tcPr>
            <w:tcW w:w="7370" w:type="dxa"/>
          </w:tcPr>
          <w:p w:rsidR="00B60882" w:rsidRDefault="00B60882" w:rsidP="00B60882">
            <w:pPr>
              <w:pStyle w:val="ConsPlusNormal"/>
              <w:jc w:val="both"/>
            </w:pPr>
            <w:r>
              <w:t>Извлекать из карты информацию о территории, экономических и культурных центрах Руси и других государств в Средние века, о направлениях крупнейших передвижений людей - походов, завоеваний, колонизаций, о ключевых событиях средневековой истории</w:t>
            </w:r>
          </w:p>
        </w:tc>
      </w:tr>
      <w:tr w:rsidR="00B60882" w:rsidRPr="00B60882" w:rsidTr="00B60882">
        <w:tc>
          <w:tcPr>
            <w:tcW w:w="1701" w:type="dxa"/>
          </w:tcPr>
          <w:p w:rsidR="00B60882" w:rsidRDefault="00B60882" w:rsidP="00B60882">
            <w:pPr>
              <w:pStyle w:val="ConsPlusNormal"/>
              <w:jc w:val="center"/>
            </w:pPr>
            <w:r>
              <w:t>3.3</w:t>
            </w:r>
          </w:p>
        </w:tc>
        <w:tc>
          <w:tcPr>
            <w:tcW w:w="7370" w:type="dxa"/>
          </w:tcPr>
          <w:p w:rsidR="00B60882" w:rsidRDefault="00B60882" w:rsidP="00B60882">
            <w:pPr>
              <w:pStyle w:val="ConsPlusNormal"/>
              <w:jc w:val="both"/>
            </w:pPr>
            <w:r>
              <w:t>Характеризовать на основе исторической карты (схемы) исторические события, явления, процессы отечественной и всеобщей истории эпохи Средневековья</w:t>
            </w:r>
          </w:p>
        </w:tc>
      </w:tr>
      <w:tr w:rsidR="00B60882" w:rsidRPr="00B60882" w:rsidTr="00B60882">
        <w:tc>
          <w:tcPr>
            <w:tcW w:w="1701" w:type="dxa"/>
          </w:tcPr>
          <w:p w:rsidR="00B60882" w:rsidRDefault="00B60882" w:rsidP="00B60882">
            <w:pPr>
              <w:pStyle w:val="ConsPlusNormal"/>
              <w:jc w:val="center"/>
            </w:pPr>
            <w:r>
              <w:t>3.4</w:t>
            </w:r>
          </w:p>
        </w:tc>
        <w:tc>
          <w:tcPr>
            <w:tcW w:w="7370" w:type="dxa"/>
          </w:tcPr>
          <w:p w:rsidR="00B60882" w:rsidRDefault="00B60882" w:rsidP="00B60882">
            <w:pPr>
              <w:pStyle w:val="ConsPlusNormal"/>
              <w:jc w:val="both"/>
            </w:pPr>
            <w:r>
              <w:t>Сопоставлять информацию, представленную на исторической карте (схеме) по отечественной и всеобщей истории эпохи Средневековья, с информацией из других источников</w:t>
            </w:r>
          </w:p>
        </w:tc>
      </w:tr>
      <w:tr w:rsidR="00B60882" w:rsidTr="00B60882">
        <w:tc>
          <w:tcPr>
            <w:tcW w:w="1701" w:type="dxa"/>
          </w:tcPr>
          <w:p w:rsidR="00B60882" w:rsidRDefault="00B60882" w:rsidP="00B60882">
            <w:pPr>
              <w:pStyle w:val="ConsPlusNormal"/>
              <w:jc w:val="center"/>
            </w:pPr>
            <w:r>
              <w:t>4</w:t>
            </w:r>
          </w:p>
        </w:tc>
        <w:tc>
          <w:tcPr>
            <w:tcW w:w="7370" w:type="dxa"/>
          </w:tcPr>
          <w:p w:rsidR="00B60882" w:rsidRDefault="00B60882" w:rsidP="00B60882">
            <w:pPr>
              <w:pStyle w:val="ConsPlusNormal"/>
              <w:jc w:val="both"/>
            </w:pPr>
            <w:r>
              <w:t>Работа с историческими источниками</w:t>
            </w:r>
          </w:p>
        </w:tc>
      </w:tr>
      <w:tr w:rsidR="00B60882" w:rsidRPr="00B60882" w:rsidTr="00B60882">
        <w:tc>
          <w:tcPr>
            <w:tcW w:w="1701" w:type="dxa"/>
          </w:tcPr>
          <w:p w:rsidR="00B60882" w:rsidRDefault="00B60882" w:rsidP="00B60882">
            <w:pPr>
              <w:pStyle w:val="ConsPlusNormal"/>
              <w:jc w:val="center"/>
            </w:pPr>
            <w:r>
              <w:t>4.1</w:t>
            </w:r>
          </w:p>
        </w:tc>
        <w:tc>
          <w:tcPr>
            <w:tcW w:w="7370" w:type="dxa"/>
          </w:tcPr>
          <w:p w:rsidR="00B60882" w:rsidRDefault="00B60882" w:rsidP="00B60882">
            <w:pPr>
              <w:pStyle w:val="ConsPlusNormal"/>
              <w:jc w:val="both"/>
            </w:pPr>
            <w:r>
              <w:t>Различать основные типы исторических источников отечественной и всеобщей истории эпохи Средневековья</w:t>
            </w:r>
          </w:p>
        </w:tc>
      </w:tr>
      <w:tr w:rsidR="00B60882" w:rsidRPr="00B60882" w:rsidTr="00B60882">
        <w:tc>
          <w:tcPr>
            <w:tcW w:w="1701" w:type="dxa"/>
          </w:tcPr>
          <w:p w:rsidR="00B60882" w:rsidRDefault="00B60882" w:rsidP="00B60882">
            <w:pPr>
              <w:pStyle w:val="ConsPlusNormal"/>
              <w:jc w:val="center"/>
            </w:pPr>
            <w:r>
              <w:t>4.2</w:t>
            </w:r>
          </w:p>
        </w:tc>
        <w:tc>
          <w:tcPr>
            <w:tcW w:w="7370" w:type="dxa"/>
          </w:tcPr>
          <w:p w:rsidR="00B60882" w:rsidRDefault="00B60882" w:rsidP="00B60882">
            <w:pPr>
              <w:pStyle w:val="ConsPlusNormal"/>
              <w:jc w:val="both"/>
            </w:pPr>
            <w:r>
              <w:t>Различать основные виды письменных источников Средневековья (летописи, хроники, законодательные акты, духовная литература, источники личного происхождения)</w:t>
            </w:r>
          </w:p>
        </w:tc>
      </w:tr>
      <w:tr w:rsidR="00B60882" w:rsidRPr="00B60882" w:rsidTr="00B60882">
        <w:tc>
          <w:tcPr>
            <w:tcW w:w="1701" w:type="dxa"/>
          </w:tcPr>
          <w:p w:rsidR="00B60882" w:rsidRDefault="00B60882" w:rsidP="00B60882">
            <w:pPr>
              <w:pStyle w:val="ConsPlusNormal"/>
              <w:jc w:val="center"/>
            </w:pPr>
            <w:r>
              <w:t>4.3</w:t>
            </w:r>
          </w:p>
        </w:tc>
        <w:tc>
          <w:tcPr>
            <w:tcW w:w="7370" w:type="dxa"/>
          </w:tcPr>
          <w:p w:rsidR="00B60882" w:rsidRDefault="00B60882" w:rsidP="00B60882">
            <w:pPr>
              <w:pStyle w:val="ConsPlusNormal"/>
              <w:jc w:val="both"/>
            </w:pPr>
            <w:r>
              <w:t>Характеризовать авторство, время, место создания источника</w:t>
            </w:r>
          </w:p>
        </w:tc>
      </w:tr>
      <w:tr w:rsidR="00B60882" w:rsidRPr="00B60882" w:rsidTr="00B60882">
        <w:tc>
          <w:tcPr>
            <w:tcW w:w="1701" w:type="dxa"/>
          </w:tcPr>
          <w:p w:rsidR="00B60882" w:rsidRDefault="00B60882" w:rsidP="00B60882">
            <w:pPr>
              <w:pStyle w:val="ConsPlusNormal"/>
              <w:jc w:val="center"/>
            </w:pPr>
            <w:r>
              <w:t>4.4</w:t>
            </w:r>
          </w:p>
        </w:tc>
        <w:tc>
          <w:tcPr>
            <w:tcW w:w="7370" w:type="dxa"/>
          </w:tcPr>
          <w:p w:rsidR="00B60882" w:rsidRDefault="00B60882" w:rsidP="00B60882">
            <w:pPr>
              <w:pStyle w:val="ConsPlusNormal"/>
              <w:jc w:val="both"/>
            </w:pPr>
            <w:r>
              <w:t>Выделять в тексте письменного источника исторические описания (хода событий, действий людей) и объяснения (причин, сущности, последствий исторических событий)</w:t>
            </w:r>
          </w:p>
        </w:tc>
      </w:tr>
      <w:tr w:rsidR="00B60882" w:rsidRPr="00B60882" w:rsidTr="00B60882">
        <w:tc>
          <w:tcPr>
            <w:tcW w:w="1701" w:type="dxa"/>
          </w:tcPr>
          <w:p w:rsidR="00B60882" w:rsidRDefault="00B60882" w:rsidP="00B60882">
            <w:pPr>
              <w:pStyle w:val="ConsPlusNormal"/>
              <w:jc w:val="center"/>
            </w:pPr>
            <w:r>
              <w:t>4.5</w:t>
            </w:r>
          </w:p>
        </w:tc>
        <w:tc>
          <w:tcPr>
            <w:tcW w:w="7370" w:type="dxa"/>
          </w:tcPr>
          <w:p w:rsidR="00B60882" w:rsidRDefault="00B60882" w:rsidP="00B60882">
            <w:pPr>
              <w:pStyle w:val="ConsPlusNormal"/>
              <w:jc w:val="both"/>
            </w:pPr>
            <w:r>
              <w:t>Находить в визуальном источнике и вещественном памятнике ключевые символы, образы</w:t>
            </w:r>
          </w:p>
        </w:tc>
      </w:tr>
      <w:tr w:rsidR="00B60882" w:rsidRPr="00B60882" w:rsidTr="00B60882">
        <w:tc>
          <w:tcPr>
            <w:tcW w:w="1701" w:type="dxa"/>
          </w:tcPr>
          <w:p w:rsidR="00B60882" w:rsidRDefault="00B60882" w:rsidP="00B60882">
            <w:pPr>
              <w:pStyle w:val="ConsPlusNormal"/>
              <w:jc w:val="center"/>
            </w:pPr>
            <w:r>
              <w:t>4.6</w:t>
            </w:r>
          </w:p>
        </w:tc>
        <w:tc>
          <w:tcPr>
            <w:tcW w:w="7370" w:type="dxa"/>
          </w:tcPr>
          <w:p w:rsidR="00B60882" w:rsidRDefault="00B60882" w:rsidP="00B60882">
            <w:pPr>
              <w:pStyle w:val="ConsPlusNormal"/>
              <w:jc w:val="both"/>
            </w:pPr>
            <w:r>
              <w:t>Характеризовать позицию автора письменного и визуального исторического источника</w:t>
            </w:r>
          </w:p>
        </w:tc>
      </w:tr>
      <w:tr w:rsidR="00B60882" w:rsidRPr="00B60882" w:rsidTr="00B60882">
        <w:tc>
          <w:tcPr>
            <w:tcW w:w="1701" w:type="dxa"/>
          </w:tcPr>
          <w:p w:rsidR="00B60882" w:rsidRDefault="00B60882" w:rsidP="00B60882">
            <w:pPr>
              <w:pStyle w:val="ConsPlusNormal"/>
              <w:jc w:val="center"/>
            </w:pPr>
            <w:r>
              <w:lastRenderedPageBreak/>
              <w:t>4.7</w:t>
            </w:r>
          </w:p>
        </w:tc>
        <w:tc>
          <w:tcPr>
            <w:tcW w:w="7370" w:type="dxa"/>
          </w:tcPr>
          <w:p w:rsidR="00B60882" w:rsidRDefault="00B60882" w:rsidP="00B60882">
            <w:pPr>
              <w:pStyle w:val="ConsPlusNormal"/>
              <w:jc w:val="both"/>
            </w:pPr>
            <w:r>
              <w:t>Соотносить извлеченную из исторического источника по отечественной и всеобщей истории эпохи Средневековья информацию с информацией из других источников при изучении исторических событий, явлений, процессов</w:t>
            </w:r>
          </w:p>
        </w:tc>
      </w:tr>
      <w:tr w:rsidR="00B60882" w:rsidRPr="00B60882" w:rsidTr="00B60882">
        <w:tc>
          <w:tcPr>
            <w:tcW w:w="1701" w:type="dxa"/>
          </w:tcPr>
          <w:p w:rsidR="00B60882" w:rsidRDefault="00B60882" w:rsidP="00B60882">
            <w:pPr>
              <w:pStyle w:val="ConsPlusNormal"/>
              <w:jc w:val="center"/>
            </w:pPr>
            <w:r>
              <w:t>4.8</w:t>
            </w:r>
          </w:p>
        </w:tc>
        <w:tc>
          <w:tcPr>
            <w:tcW w:w="7370" w:type="dxa"/>
          </w:tcPr>
          <w:p w:rsidR="00B60882" w:rsidRDefault="00B60882" w:rsidP="00B60882">
            <w:pPr>
              <w:pStyle w:val="ConsPlusNormal"/>
              <w:jc w:val="both"/>
            </w:pPr>
            <w:r>
              <w:t>Привлекать контекстную информацию при работе с историческими источниками по отечественной и всеобщей истории эпохи Средневековья</w:t>
            </w:r>
          </w:p>
        </w:tc>
      </w:tr>
      <w:tr w:rsidR="00B60882" w:rsidRPr="00B60882" w:rsidTr="00B60882">
        <w:tc>
          <w:tcPr>
            <w:tcW w:w="1701" w:type="dxa"/>
          </w:tcPr>
          <w:p w:rsidR="00B60882" w:rsidRDefault="00B60882" w:rsidP="00B60882">
            <w:pPr>
              <w:pStyle w:val="ConsPlusNormal"/>
              <w:jc w:val="center"/>
            </w:pPr>
            <w:r>
              <w:t>4.9</w:t>
            </w:r>
          </w:p>
        </w:tc>
        <w:tc>
          <w:tcPr>
            <w:tcW w:w="7370" w:type="dxa"/>
          </w:tcPr>
          <w:p w:rsidR="00B60882" w:rsidRDefault="00B60882" w:rsidP="00B60882">
            <w:pPr>
              <w:pStyle w:val="ConsPlusNormal"/>
              <w:jc w:val="both"/>
            </w:pPr>
            <w:r>
              <w:t>Анализировать текстовые, визуальные источники исторической информации по отечественной и всеобщей истории эпохи Средневековья</w:t>
            </w:r>
          </w:p>
        </w:tc>
      </w:tr>
      <w:tr w:rsidR="00B60882" w:rsidRPr="00B60882" w:rsidTr="00B60882">
        <w:tc>
          <w:tcPr>
            <w:tcW w:w="1701" w:type="dxa"/>
          </w:tcPr>
          <w:p w:rsidR="00B60882" w:rsidRDefault="00B60882" w:rsidP="00B60882">
            <w:pPr>
              <w:pStyle w:val="ConsPlusNormal"/>
              <w:jc w:val="center"/>
            </w:pPr>
            <w:r>
              <w:t>4.10</w:t>
            </w:r>
          </w:p>
        </w:tc>
        <w:tc>
          <w:tcPr>
            <w:tcW w:w="7370" w:type="dxa"/>
          </w:tcPr>
          <w:p w:rsidR="00B60882" w:rsidRDefault="00B60882" w:rsidP="00B60882">
            <w:pPr>
              <w:pStyle w:val="ConsPlusNormal"/>
              <w:jc w:val="both"/>
            </w:pPr>
            <w:r>
              <w:t>Представлять историческую информацию по отечественной и всеобщей истории эпохи Средневековья в виде таблиц, схем, диаграмм</w:t>
            </w:r>
          </w:p>
        </w:tc>
      </w:tr>
      <w:tr w:rsidR="00B60882" w:rsidTr="00B60882">
        <w:tc>
          <w:tcPr>
            <w:tcW w:w="1701" w:type="dxa"/>
          </w:tcPr>
          <w:p w:rsidR="00B60882" w:rsidRDefault="00B60882" w:rsidP="00B60882">
            <w:pPr>
              <w:pStyle w:val="ConsPlusNormal"/>
              <w:jc w:val="center"/>
            </w:pPr>
            <w:r>
              <w:t>5</w:t>
            </w:r>
          </w:p>
        </w:tc>
        <w:tc>
          <w:tcPr>
            <w:tcW w:w="7370" w:type="dxa"/>
          </w:tcPr>
          <w:p w:rsidR="00B60882" w:rsidRDefault="00B60882" w:rsidP="00B60882">
            <w:pPr>
              <w:pStyle w:val="ConsPlusNormal"/>
              <w:jc w:val="both"/>
            </w:pPr>
            <w:r>
              <w:t>Историческое описание (реконструкция)</w:t>
            </w:r>
          </w:p>
        </w:tc>
      </w:tr>
      <w:tr w:rsidR="00B60882" w:rsidRPr="00B60882" w:rsidTr="00B60882">
        <w:tc>
          <w:tcPr>
            <w:tcW w:w="1701" w:type="dxa"/>
          </w:tcPr>
          <w:p w:rsidR="00B60882" w:rsidRDefault="00B60882" w:rsidP="00B60882">
            <w:pPr>
              <w:pStyle w:val="ConsPlusNormal"/>
              <w:jc w:val="center"/>
            </w:pPr>
            <w:r>
              <w:t>5.1</w:t>
            </w:r>
          </w:p>
        </w:tc>
        <w:tc>
          <w:tcPr>
            <w:tcW w:w="7370" w:type="dxa"/>
          </w:tcPr>
          <w:p w:rsidR="00B60882" w:rsidRDefault="00B60882" w:rsidP="00B60882">
            <w:pPr>
              <w:pStyle w:val="ConsPlusNormal"/>
              <w:jc w:val="both"/>
            </w:pPr>
            <w:r>
              <w:t>Рассказывать на основе самостоятельно составленного плана об исторических событиях, явлениях, процессах отечественной и всеобщей истории в эпоху Средневековья, их участниках, демонстрируя понимание исторических явлений, процессов и знание необходимых фактов, дат, исторических понятий</w:t>
            </w:r>
          </w:p>
        </w:tc>
      </w:tr>
      <w:tr w:rsidR="00B60882" w:rsidRPr="00B60882" w:rsidTr="00B60882">
        <w:tc>
          <w:tcPr>
            <w:tcW w:w="1701" w:type="dxa"/>
          </w:tcPr>
          <w:p w:rsidR="00B60882" w:rsidRDefault="00B60882" w:rsidP="00B60882">
            <w:pPr>
              <w:pStyle w:val="ConsPlusNormal"/>
              <w:jc w:val="center"/>
            </w:pPr>
            <w:r>
              <w:t>5.2</w:t>
            </w:r>
          </w:p>
        </w:tc>
        <w:tc>
          <w:tcPr>
            <w:tcW w:w="7370" w:type="dxa"/>
          </w:tcPr>
          <w:p w:rsidR="00B60882" w:rsidRDefault="00B60882" w:rsidP="00B60882">
            <w:pPr>
              <w:pStyle w:val="ConsPlusNormal"/>
              <w:jc w:val="both"/>
            </w:pPr>
            <w:r>
              <w:t>Составлять краткую характеристику (исторический портрет) известных деятелей отечественной и всеобщей истории средневековой эпохи (известные биографические сведения, личные качества, основные деяния)</w:t>
            </w:r>
          </w:p>
        </w:tc>
      </w:tr>
      <w:tr w:rsidR="00B60882" w:rsidRPr="00B60882" w:rsidTr="00B60882">
        <w:tc>
          <w:tcPr>
            <w:tcW w:w="1701" w:type="dxa"/>
          </w:tcPr>
          <w:p w:rsidR="00B60882" w:rsidRDefault="00B60882" w:rsidP="00B60882">
            <w:pPr>
              <w:pStyle w:val="ConsPlusNormal"/>
              <w:jc w:val="center"/>
            </w:pPr>
            <w:r>
              <w:t>5.3</w:t>
            </w:r>
          </w:p>
        </w:tc>
        <w:tc>
          <w:tcPr>
            <w:tcW w:w="7370" w:type="dxa"/>
          </w:tcPr>
          <w:p w:rsidR="00B60882" w:rsidRDefault="00B60882" w:rsidP="00B60882">
            <w:pPr>
              <w:pStyle w:val="ConsPlusNormal"/>
              <w:jc w:val="both"/>
            </w:pPr>
            <w:r>
              <w:t>Представлять описание памятников материальной и художественной культуры изучаемой эпохи</w:t>
            </w:r>
          </w:p>
        </w:tc>
      </w:tr>
      <w:tr w:rsidR="00B60882" w:rsidRPr="00B60882" w:rsidTr="00B60882">
        <w:tc>
          <w:tcPr>
            <w:tcW w:w="1701" w:type="dxa"/>
          </w:tcPr>
          <w:p w:rsidR="00B60882" w:rsidRDefault="00B60882" w:rsidP="00B60882">
            <w:pPr>
              <w:pStyle w:val="ConsPlusNormal"/>
              <w:jc w:val="center"/>
            </w:pPr>
            <w:r>
              <w:t>6</w:t>
            </w:r>
          </w:p>
        </w:tc>
        <w:tc>
          <w:tcPr>
            <w:tcW w:w="7370" w:type="dxa"/>
          </w:tcPr>
          <w:p w:rsidR="00B60882" w:rsidRDefault="00B60882" w:rsidP="00B60882">
            <w:pPr>
              <w:pStyle w:val="ConsPlusNormal"/>
              <w:jc w:val="both"/>
            </w:pPr>
            <w:r>
              <w:t>Анализ, объяснение исторических событий, явлений</w:t>
            </w:r>
          </w:p>
        </w:tc>
      </w:tr>
      <w:tr w:rsidR="00B60882" w:rsidRPr="00B60882" w:rsidTr="00B60882">
        <w:tc>
          <w:tcPr>
            <w:tcW w:w="1701" w:type="dxa"/>
          </w:tcPr>
          <w:p w:rsidR="00B60882" w:rsidRDefault="00B60882" w:rsidP="00B60882">
            <w:pPr>
              <w:pStyle w:val="ConsPlusNormal"/>
              <w:jc w:val="center"/>
            </w:pPr>
            <w:r>
              <w:lastRenderedPageBreak/>
              <w:t>6.1</w:t>
            </w:r>
          </w:p>
        </w:tc>
        <w:tc>
          <w:tcPr>
            <w:tcW w:w="7370" w:type="dxa"/>
          </w:tcPr>
          <w:p w:rsidR="00B60882" w:rsidRDefault="00B60882" w:rsidP="00B60882">
            <w:pPr>
              <w:pStyle w:val="ConsPlusNormal"/>
              <w:jc w:val="both"/>
            </w:pPr>
            <w:r>
              <w:t>Раскрывать существенные черты и характерные признаки исторических событий, явлений, процессов</w:t>
            </w:r>
          </w:p>
        </w:tc>
      </w:tr>
      <w:tr w:rsidR="00B60882" w:rsidRPr="00B60882" w:rsidTr="00B60882">
        <w:tc>
          <w:tcPr>
            <w:tcW w:w="1701" w:type="dxa"/>
          </w:tcPr>
          <w:p w:rsidR="00B60882" w:rsidRDefault="00B60882" w:rsidP="00B60882">
            <w:pPr>
              <w:pStyle w:val="ConsPlusNormal"/>
              <w:jc w:val="center"/>
            </w:pPr>
            <w:r>
              <w:t>6.2</w:t>
            </w:r>
          </w:p>
        </w:tc>
        <w:tc>
          <w:tcPr>
            <w:tcW w:w="7370" w:type="dxa"/>
          </w:tcPr>
          <w:p w:rsidR="00B60882" w:rsidRDefault="00B60882" w:rsidP="00B60882">
            <w:pPr>
              <w:pStyle w:val="ConsPlusNormal"/>
              <w:jc w:val="both"/>
            </w:pPr>
            <w:r>
              <w:t>Объяснять смысл ключевых понятий, относящихся к данной эпохе отечественной и всеобщей истории, конкретизировать их на примерах исторических событий, ситуаций</w:t>
            </w:r>
          </w:p>
        </w:tc>
      </w:tr>
      <w:tr w:rsidR="00B60882" w:rsidRPr="00B60882" w:rsidTr="00B60882">
        <w:tc>
          <w:tcPr>
            <w:tcW w:w="1701" w:type="dxa"/>
          </w:tcPr>
          <w:p w:rsidR="00B60882" w:rsidRDefault="00B60882" w:rsidP="00B60882">
            <w:pPr>
              <w:pStyle w:val="ConsPlusNormal"/>
              <w:jc w:val="center"/>
            </w:pPr>
            <w:r>
              <w:t>6.3</w:t>
            </w:r>
          </w:p>
        </w:tc>
        <w:tc>
          <w:tcPr>
            <w:tcW w:w="7370" w:type="dxa"/>
          </w:tcPr>
          <w:p w:rsidR="00B60882" w:rsidRDefault="00B60882" w:rsidP="00B60882">
            <w:pPr>
              <w:pStyle w:val="ConsPlusNormal"/>
              <w:jc w:val="both"/>
            </w:pPr>
            <w:r>
              <w:t>Объяснять причины и следствия важнейших событий, явлений, процессов отечественной и всеобщей истории эпохи Средневековья (находить в учебнике и излагать суждения о причинах и следствиях исторических событий, соотносить объяснение причин и следствий событий, представленное в нескольких текстах); характеризовать итоги и историческое значение событий</w:t>
            </w:r>
          </w:p>
        </w:tc>
      </w:tr>
      <w:tr w:rsidR="00B60882" w:rsidRPr="00B60882" w:rsidTr="00B60882">
        <w:tc>
          <w:tcPr>
            <w:tcW w:w="1701" w:type="dxa"/>
          </w:tcPr>
          <w:p w:rsidR="00B60882" w:rsidRDefault="00B60882" w:rsidP="00B60882">
            <w:pPr>
              <w:pStyle w:val="ConsPlusNormal"/>
              <w:jc w:val="center"/>
            </w:pPr>
            <w:r>
              <w:t>6.4</w:t>
            </w:r>
          </w:p>
        </w:tc>
        <w:tc>
          <w:tcPr>
            <w:tcW w:w="7370" w:type="dxa"/>
          </w:tcPr>
          <w:p w:rsidR="00B60882" w:rsidRDefault="00B60882" w:rsidP="00B60882">
            <w:pPr>
              <w:pStyle w:val="ConsPlusNormal"/>
              <w:jc w:val="both"/>
            </w:pPr>
            <w:r>
              <w:t>Проводить синхронизацию и сопоставление однотипных событий, явлений и процессов отечественной и всеобщей истории (по предложенному плану), выделять черты сходства и различия</w:t>
            </w:r>
          </w:p>
        </w:tc>
      </w:tr>
      <w:tr w:rsidR="00B60882" w:rsidRPr="00B60882" w:rsidTr="00B60882">
        <w:tc>
          <w:tcPr>
            <w:tcW w:w="1701" w:type="dxa"/>
          </w:tcPr>
          <w:p w:rsidR="00B60882" w:rsidRDefault="00B60882" w:rsidP="00B60882">
            <w:pPr>
              <w:pStyle w:val="ConsPlusNormal"/>
              <w:jc w:val="center"/>
            </w:pPr>
            <w:r>
              <w:t>6.5</w:t>
            </w:r>
          </w:p>
        </w:tc>
        <w:tc>
          <w:tcPr>
            <w:tcW w:w="7370" w:type="dxa"/>
          </w:tcPr>
          <w:p w:rsidR="00B60882" w:rsidRDefault="00B60882" w:rsidP="00B60882">
            <w:pPr>
              <w:pStyle w:val="ConsPlusNormal"/>
              <w:jc w:val="both"/>
            </w:pPr>
            <w:r>
              <w:t>Выявлять особенности развития культуры, быта и нравов народов отечественной и всеобщей истории эпохи Средневековья</w:t>
            </w:r>
          </w:p>
        </w:tc>
      </w:tr>
      <w:tr w:rsidR="00B60882" w:rsidRPr="00B60882" w:rsidTr="00B60882">
        <w:tc>
          <w:tcPr>
            <w:tcW w:w="1701" w:type="dxa"/>
          </w:tcPr>
          <w:p w:rsidR="00B60882" w:rsidRDefault="00B60882" w:rsidP="00B60882">
            <w:pPr>
              <w:pStyle w:val="ConsPlusNormal"/>
              <w:jc w:val="center"/>
            </w:pPr>
            <w:r>
              <w:t>6.6</w:t>
            </w:r>
          </w:p>
        </w:tc>
        <w:tc>
          <w:tcPr>
            <w:tcW w:w="7370" w:type="dxa"/>
          </w:tcPr>
          <w:p w:rsidR="00B60882" w:rsidRDefault="00B60882" w:rsidP="00B60882">
            <w:pPr>
              <w:pStyle w:val="ConsPlusNormal"/>
              <w:jc w:val="both"/>
            </w:pPr>
            <w:r>
              <w:t>Устанавливать взаимосвязь (при наличии) событий Средневековья с важнейшими событиями XX - начала XXI в. (Февральская и Октябрьская революции 1917 г., Великая Отечественная война, распад СССР, сложные 1990-е гг., возрождение страны с 2000-х гг., воссоединение Крыма с Россией в 2014 г.); характеризовать итоги и историческое значение событий</w:t>
            </w:r>
          </w:p>
        </w:tc>
      </w:tr>
      <w:tr w:rsidR="00B60882" w:rsidRPr="00B60882" w:rsidTr="00B60882">
        <w:tc>
          <w:tcPr>
            <w:tcW w:w="1701" w:type="dxa"/>
          </w:tcPr>
          <w:p w:rsidR="00B60882" w:rsidRDefault="00B60882" w:rsidP="00B60882">
            <w:pPr>
              <w:pStyle w:val="ConsPlusNormal"/>
              <w:jc w:val="center"/>
            </w:pPr>
            <w:r>
              <w:t>7</w:t>
            </w:r>
          </w:p>
        </w:tc>
        <w:tc>
          <w:tcPr>
            <w:tcW w:w="7370" w:type="dxa"/>
          </w:tcPr>
          <w:p w:rsidR="00B60882" w:rsidRDefault="00B60882" w:rsidP="00B60882">
            <w:pPr>
              <w:pStyle w:val="ConsPlusNormal"/>
              <w:jc w:val="both"/>
            </w:pPr>
            <w:r>
              <w:t>Рассмотрение исторических версий и оценок, определение своего отношения к наиболее значимым событиям и личностям прошлого</w:t>
            </w:r>
          </w:p>
        </w:tc>
      </w:tr>
      <w:tr w:rsidR="00B60882" w:rsidRPr="00B60882" w:rsidTr="00B60882">
        <w:tc>
          <w:tcPr>
            <w:tcW w:w="1701" w:type="dxa"/>
          </w:tcPr>
          <w:p w:rsidR="00B60882" w:rsidRDefault="00B60882" w:rsidP="00B60882">
            <w:pPr>
              <w:pStyle w:val="ConsPlusNormal"/>
              <w:jc w:val="center"/>
            </w:pPr>
            <w:r>
              <w:lastRenderedPageBreak/>
              <w:t>7.1</w:t>
            </w:r>
          </w:p>
        </w:tc>
        <w:tc>
          <w:tcPr>
            <w:tcW w:w="7370" w:type="dxa"/>
          </w:tcPr>
          <w:p w:rsidR="00B60882" w:rsidRDefault="00B60882" w:rsidP="00B60882">
            <w:pPr>
              <w:pStyle w:val="ConsPlusNormal"/>
              <w:jc w:val="both"/>
            </w:pPr>
            <w:r>
              <w:t>Излагать оценки событий и личностей эпохи Средневековья, приводимые в учебной и научно-популярной литературе, объяснять, на каких фактах они основаны</w:t>
            </w:r>
          </w:p>
        </w:tc>
      </w:tr>
      <w:tr w:rsidR="00B60882" w:rsidRPr="00B60882" w:rsidTr="00B60882">
        <w:tc>
          <w:tcPr>
            <w:tcW w:w="1701" w:type="dxa"/>
          </w:tcPr>
          <w:p w:rsidR="00B60882" w:rsidRDefault="00B60882" w:rsidP="00B60882">
            <w:pPr>
              <w:pStyle w:val="ConsPlusNormal"/>
              <w:jc w:val="center"/>
            </w:pPr>
            <w:r>
              <w:t>7.2</w:t>
            </w:r>
          </w:p>
        </w:tc>
        <w:tc>
          <w:tcPr>
            <w:tcW w:w="7370" w:type="dxa"/>
          </w:tcPr>
          <w:p w:rsidR="00B60882" w:rsidRDefault="00B60882" w:rsidP="00B60882">
            <w:pPr>
              <w:pStyle w:val="ConsPlusNormal"/>
              <w:jc w:val="both"/>
            </w:pPr>
            <w:r>
              <w:t>Высказывать отношение к поступкам и качествам людей средневековой эпохи с учетом исторического контекста и восприятия современного человека</w:t>
            </w:r>
          </w:p>
        </w:tc>
      </w:tr>
      <w:tr w:rsidR="00B60882" w:rsidRPr="00B60882" w:rsidTr="00B60882">
        <w:tc>
          <w:tcPr>
            <w:tcW w:w="1701" w:type="dxa"/>
          </w:tcPr>
          <w:p w:rsidR="00B60882" w:rsidRDefault="00B60882" w:rsidP="00B60882">
            <w:pPr>
              <w:pStyle w:val="ConsPlusNormal"/>
              <w:jc w:val="center"/>
            </w:pPr>
            <w:r>
              <w:t>7.3</w:t>
            </w:r>
          </w:p>
        </w:tc>
        <w:tc>
          <w:tcPr>
            <w:tcW w:w="7370" w:type="dxa"/>
          </w:tcPr>
          <w:p w:rsidR="00B60882" w:rsidRDefault="00B60882" w:rsidP="00B60882">
            <w:pPr>
              <w:pStyle w:val="ConsPlusNormal"/>
              <w:jc w:val="both"/>
            </w:pPr>
            <w:r>
              <w:t>Определять и аргументировать собственную или предложенную точку зрения на события и личностей отечественной и всеобщей истории эпохи Средневековья с опорой на фактический материал, в том числе используя источники разных типов</w:t>
            </w:r>
          </w:p>
        </w:tc>
      </w:tr>
      <w:tr w:rsidR="00B60882" w:rsidTr="00B60882">
        <w:tc>
          <w:tcPr>
            <w:tcW w:w="1701" w:type="dxa"/>
          </w:tcPr>
          <w:p w:rsidR="00B60882" w:rsidRDefault="00B60882" w:rsidP="00B60882">
            <w:pPr>
              <w:pStyle w:val="ConsPlusNormal"/>
              <w:jc w:val="center"/>
            </w:pPr>
            <w:r>
              <w:t>8</w:t>
            </w:r>
          </w:p>
        </w:tc>
        <w:tc>
          <w:tcPr>
            <w:tcW w:w="7370" w:type="dxa"/>
          </w:tcPr>
          <w:p w:rsidR="00B60882" w:rsidRDefault="00B60882" w:rsidP="00B60882">
            <w:pPr>
              <w:pStyle w:val="ConsPlusNormal"/>
              <w:jc w:val="both"/>
            </w:pPr>
            <w:r>
              <w:t>Применение исторических знаний</w:t>
            </w:r>
          </w:p>
        </w:tc>
      </w:tr>
      <w:tr w:rsidR="00B60882" w:rsidRPr="00B60882" w:rsidTr="00B60882">
        <w:tc>
          <w:tcPr>
            <w:tcW w:w="1701" w:type="dxa"/>
          </w:tcPr>
          <w:p w:rsidR="00B60882" w:rsidRDefault="00B60882" w:rsidP="00B60882">
            <w:pPr>
              <w:pStyle w:val="ConsPlusNormal"/>
              <w:jc w:val="center"/>
            </w:pPr>
            <w:r>
              <w:t>8.1</w:t>
            </w:r>
          </w:p>
        </w:tc>
        <w:tc>
          <w:tcPr>
            <w:tcW w:w="7370" w:type="dxa"/>
          </w:tcPr>
          <w:p w:rsidR="00B60882" w:rsidRDefault="00B60882" w:rsidP="00B60882">
            <w:pPr>
              <w:pStyle w:val="ConsPlusNormal"/>
              <w:jc w:val="both"/>
            </w:pPr>
            <w:r>
              <w:t>Объяснять значение памятников истории и культуры Руси и других стран эпохи Средневековья, необходимость сохранения их в современном мире</w:t>
            </w:r>
          </w:p>
        </w:tc>
      </w:tr>
      <w:tr w:rsidR="00B60882" w:rsidRPr="00B60882" w:rsidTr="00B60882">
        <w:tc>
          <w:tcPr>
            <w:tcW w:w="1701" w:type="dxa"/>
          </w:tcPr>
          <w:p w:rsidR="00B60882" w:rsidRDefault="00B60882" w:rsidP="00B60882">
            <w:pPr>
              <w:pStyle w:val="ConsPlusNormal"/>
              <w:jc w:val="center"/>
            </w:pPr>
            <w:r>
              <w:t>8.2</w:t>
            </w:r>
          </w:p>
        </w:tc>
        <w:tc>
          <w:tcPr>
            <w:tcW w:w="7370" w:type="dxa"/>
          </w:tcPr>
          <w:p w:rsidR="00B60882" w:rsidRDefault="00B60882" w:rsidP="00B60882">
            <w:pPr>
              <w:pStyle w:val="ConsPlusNormal"/>
              <w:jc w:val="both"/>
            </w:pPr>
            <w:r>
              <w:t>Выполнять учебные проекты по истории Средних веков (в том числе на региональном материале)</w:t>
            </w:r>
          </w:p>
        </w:tc>
      </w:tr>
      <w:tr w:rsidR="00B60882" w:rsidRPr="00B60882" w:rsidTr="00B60882">
        <w:tc>
          <w:tcPr>
            <w:tcW w:w="1701" w:type="dxa"/>
          </w:tcPr>
          <w:p w:rsidR="00B60882" w:rsidRDefault="00B60882" w:rsidP="00B60882">
            <w:pPr>
              <w:pStyle w:val="ConsPlusNormal"/>
              <w:jc w:val="center"/>
            </w:pPr>
            <w:r>
              <w:t>8.3</w:t>
            </w:r>
          </w:p>
        </w:tc>
        <w:tc>
          <w:tcPr>
            <w:tcW w:w="7370" w:type="dxa"/>
          </w:tcPr>
          <w:p w:rsidR="00B60882" w:rsidRDefault="00B60882" w:rsidP="00B60882">
            <w:pPr>
              <w:pStyle w:val="ConsPlusNormal"/>
              <w:jc w:val="both"/>
            </w:pPr>
            <w:r>
              <w:t>Использовать исторические понятия для решения учебных и практических задач</w:t>
            </w:r>
          </w:p>
        </w:tc>
      </w:tr>
      <w:tr w:rsidR="00B60882" w:rsidRPr="00B60882" w:rsidTr="00B60882">
        <w:tc>
          <w:tcPr>
            <w:tcW w:w="1701" w:type="dxa"/>
          </w:tcPr>
          <w:p w:rsidR="00B60882" w:rsidRDefault="00B60882" w:rsidP="00B60882">
            <w:pPr>
              <w:pStyle w:val="ConsPlusNormal"/>
              <w:jc w:val="center"/>
            </w:pPr>
            <w:r>
              <w:t>8.4</w:t>
            </w:r>
          </w:p>
        </w:tc>
        <w:tc>
          <w:tcPr>
            <w:tcW w:w="7370" w:type="dxa"/>
          </w:tcPr>
          <w:p w:rsidR="00B60882" w:rsidRDefault="00B60882" w:rsidP="00B60882">
            <w:pPr>
              <w:pStyle w:val="ConsPlusNormal"/>
              <w:jc w:val="both"/>
            </w:pPr>
            <w:r>
              <w:t>Осуществлять поиск исторической информации по отечественной и всеобщей истории эпохи Средневековья в справочной литературе, сети Интернет для решения познавательных задач</w:t>
            </w:r>
          </w:p>
        </w:tc>
      </w:tr>
    </w:tbl>
    <w:p w:rsidR="00B60882" w:rsidRDefault="00B60882" w:rsidP="00B60882">
      <w:pPr>
        <w:pStyle w:val="ConsPlusNormal"/>
        <w:jc w:val="both"/>
      </w:pPr>
    </w:p>
    <w:p w:rsidR="00B60882" w:rsidRDefault="00B60882" w:rsidP="00B60882">
      <w:pPr>
        <w:pStyle w:val="ConsPlusNormal"/>
        <w:jc w:val="right"/>
      </w:pPr>
      <w:r>
        <w:t>Таблица 16.3</w:t>
      </w:r>
    </w:p>
    <w:p w:rsidR="00B60882" w:rsidRDefault="00B60882" w:rsidP="00B60882">
      <w:pPr>
        <w:pStyle w:val="ConsPlusNormal"/>
        <w:jc w:val="both"/>
      </w:pPr>
    </w:p>
    <w:p w:rsidR="00B60882" w:rsidRDefault="00B60882" w:rsidP="00B60882">
      <w:pPr>
        <w:pStyle w:val="ConsPlusNormal"/>
        <w:jc w:val="center"/>
      </w:pPr>
      <w:r>
        <w:t>Проверяемые элементы содержания (6 класс)</w:t>
      </w:r>
    </w:p>
    <w:p w:rsidR="00B60882" w:rsidRDefault="00B60882" w:rsidP="00B60882">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1077"/>
        <w:gridCol w:w="7994"/>
      </w:tblGrid>
      <w:tr w:rsidR="00B60882" w:rsidTr="00B60882">
        <w:tc>
          <w:tcPr>
            <w:tcW w:w="1077" w:type="dxa"/>
          </w:tcPr>
          <w:p w:rsidR="00B60882" w:rsidRDefault="00B60882" w:rsidP="00B60882">
            <w:pPr>
              <w:pStyle w:val="ConsPlusNormal"/>
              <w:jc w:val="center"/>
            </w:pPr>
            <w:r>
              <w:t>Код</w:t>
            </w:r>
          </w:p>
        </w:tc>
        <w:tc>
          <w:tcPr>
            <w:tcW w:w="7994" w:type="dxa"/>
          </w:tcPr>
          <w:p w:rsidR="00B60882" w:rsidRDefault="00B60882" w:rsidP="00B60882">
            <w:pPr>
              <w:pStyle w:val="ConsPlusNormal"/>
              <w:jc w:val="center"/>
            </w:pPr>
            <w:r>
              <w:t>Проверяемый элемент содержания</w:t>
            </w:r>
          </w:p>
        </w:tc>
      </w:tr>
      <w:tr w:rsidR="00B60882" w:rsidRPr="00B60882" w:rsidTr="00B60882">
        <w:tc>
          <w:tcPr>
            <w:tcW w:w="1077" w:type="dxa"/>
          </w:tcPr>
          <w:p w:rsidR="00B60882" w:rsidRDefault="00B60882" w:rsidP="00B60882">
            <w:pPr>
              <w:pStyle w:val="ConsPlusNormal"/>
              <w:jc w:val="center"/>
            </w:pPr>
            <w:r>
              <w:t>1</w:t>
            </w:r>
          </w:p>
        </w:tc>
        <w:tc>
          <w:tcPr>
            <w:tcW w:w="7994" w:type="dxa"/>
          </w:tcPr>
          <w:p w:rsidR="00B60882" w:rsidRDefault="00B60882" w:rsidP="00B60882">
            <w:pPr>
              <w:pStyle w:val="ConsPlusNormal"/>
              <w:jc w:val="both"/>
            </w:pPr>
            <w:r>
              <w:t>Всеобщая история. История Средних веков</w:t>
            </w:r>
          </w:p>
        </w:tc>
      </w:tr>
      <w:tr w:rsidR="00B60882" w:rsidRPr="00B60882" w:rsidTr="00B60882">
        <w:tc>
          <w:tcPr>
            <w:tcW w:w="1077" w:type="dxa"/>
          </w:tcPr>
          <w:p w:rsidR="00B60882" w:rsidRDefault="00B60882" w:rsidP="00B60882">
            <w:pPr>
              <w:pStyle w:val="ConsPlusNormal"/>
              <w:jc w:val="center"/>
            </w:pPr>
            <w:r>
              <w:t>1.1</w:t>
            </w:r>
          </w:p>
        </w:tc>
        <w:tc>
          <w:tcPr>
            <w:tcW w:w="7994" w:type="dxa"/>
          </w:tcPr>
          <w:p w:rsidR="00B60882" w:rsidRDefault="00B60882" w:rsidP="00B60882">
            <w:pPr>
              <w:pStyle w:val="ConsPlusNormal"/>
              <w:jc w:val="both"/>
            </w:pPr>
            <w:r>
              <w:t>Средние века: понятие, хронологические рамки и периодизация Средневековья</w:t>
            </w:r>
          </w:p>
        </w:tc>
      </w:tr>
      <w:tr w:rsidR="00B60882" w:rsidTr="00B60882">
        <w:tc>
          <w:tcPr>
            <w:tcW w:w="1077" w:type="dxa"/>
          </w:tcPr>
          <w:p w:rsidR="00B60882" w:rsidRDefault="00B60882" w:rsidP="00B60882">
            <w:pPr>
              <w:pStyle w:val="ConsPlusNormal"/>
              <w:jc w:val="center"/>
            </w:pPr>
            <w:r>
              <w:t>1.2</w:t>
            </w:r>
          </w:p>
        </w:tc>
        <w:tc>
          <w:tcPr>
            <w:tcW w:w="7994" w:type="dxa"/>
          </w:tcPr>
          <w:p w:rsidR="00B60882" w:rsidRDefault="00B60882" w:rsidP="00B60882">
            <w:pPr>
              <w:pStyle w:val="ConsPlusNormal"/>
              <w:jc w:val="both"/>
            </w:pPr>
            <w:r>
              <w:t>Народы Европы в раннее Средневековье.</w:t>
            </w:r>
          </w:p>
          <w:p w:rsidR="00B60882" w:rsidRDefault="00B60882" w:rsidP="00B60882">
            <w:pPr>
              <w:pStyle w:val="ConsPlusNormal"/>
              <w:jc w:val="both"/>
            </w:pPr>
            <w:r>
              <w:t>Падение Западной Римской империи и образование варварских королевств. Завоевание франками Галлии. Хлодвиг. Усиление королевской власти. Салическая правда. Принятие франками христианства. Франкское государство в VIII - IX вв. Усиление власти майордомов. Карл Мартелл и его военная реформа. Завоевания Карла Великого. Управление империей. "Каролингское возрождение". Верденский раздел, его причины и значение. Образование государств во Франции, Германии, Италии. Священная Римская империя. Британия и Ирландия в раннее Средневековье. Норманны: общественный строй, завоевания. Ранние славянские государства. Возникновение Венгерского королевства. Христианизация Европы. Светские правители и папы</w:t>
            </w:r>
          </w:p>
        </w:tc>
      </w:tr>
      <w:tr w:rsidR="00B60882" w:rsidRPr="00B60882" w:rsidTr="00B60882">
        <w:tc>
          <w:tcPr>
            <w:tcW w:w="1077" w:type="dxa"/>
          </w:tcPr>
          <w:p w:rsidR="00B60882" w:rsidRDefault="00B60882" w:rsidP="00B60882">
            <w:pPr>
              <w:pStyle w:val="ConsPlusNormal"/>
              <w:jc w:val="center"/>
            </w:pPr>
            <w:r>
              <w:t>1.3</w:t>
            </w:r>
          </w:p>
        </w:tc>
        <w:tc>
          <w:tcPr>
            <w:tcW w:w="7994" w:type="dxa"/>
          </w:tcPr>
          <w:p w:rsidR="00B60882" w:rsidRDefault="00B60882" w:rsidP="00B60882">
            <w:pPr>
              <w:pStyle w:val="ConsPlusNormal"/>
              <w:jc w:val="both"/>
            </w:pPr>
            <w:r>
              <w:t>Византийская империя в VI - XI вв.</w:t>
            </w:r>
          </w:p>
          <w:p w:rsidR="00B60882" w:rsidRDefault="00B60882" w:rsidP="00B60882">
            <w:pPr>
              <w:pStyle w:val="ConsPlusNormal"/>
              <w:jc w:val="both"/>
            </w:pPr>
            <w:r>
              <w:t>Территория, население империи ромеев. Византийские императоры; Юстиниан. Кодификация законов. Внешняя политика Византии. Византия и славяне. Власть императора и церковь. Церковные соборы. Культура Византии. Образование и книжное дело. Художественная культура (архитектура, мозаика, фреска, иконопись)</w:t>
            </w:r>
          </w:p>
        </w:tc>
      </w:tr>
      <w:tr w:rsidR="00B60882" w:rsidTr="00B60882">
        <w:tc>
          <w:tcPr>
            <w:tcW w:w="1077" w:type="dxa"/>
          </w:tcPr>
          <w:p w:rsidR="00B60882" w:rsidRDefault="00B60882" w:rsidP="00B60882">
            <w:pPr>
              <w:pStyle w:val="ConsPlusNormal"/>
              <w:jc w:val="center"/>
            </w:pPr>
            <w:r>
              <w:t>1.4</w:t>
            </w:r>
          </w:p>
        </w:tc>
        <w:tc>
          <w:tcPr>
            <w:tcW w:w="7994" w:type="dxa"/>
          </w:tcPr>
          <w:p w:rsidR="00B60882" w:rsidRDefault="00B60882" w:rsidP="00B60882">
            <w:pPr>
              <w:pStyle w:val="ConsPlusNormal"/>
              <w:jc w:val="both"/>
            </w:pPr>
            <w:r>
              <w:t>Арабы в VI - XI вв.</w:t>
            </w:r>
          </w:p>
          <w:p w:rsidR="00B60882" w:rsidRDefault="00B60882" w:rsidP="00B60882">
            <w:pPr>
              <w:pStyle w:val="ConsPlusNormal"/>
              <w:jc w:val="both"/>
            </w:pPr>
            <w:r>
              <w:t xml:space="preserve">Природные условия Аравийского полуострова. Основные занятия арабов. Традиционные верования. Пророк Мухаммад и возникновение ислама. Хиджра. Победа новой веры. Коран. </w:t>
            </w:r>
            <w:r>
              <w:lastRenderedPageBreak/>
              <w:t>Завоевания арабов. Арабский халифат, его расцвет и распад. Культура исламского мира. Образование и наука. Роль арабского языка. Расцвет литературы и искусства. Архитектура</w:t>
            </w:r>
          </w:p>
        </w:tc>
      </w:tr>
      <w:tr w:rsidR="00B60882" w:rsidRPr="00B60882" w:rsidTr="00B60882">
        <w:tc>
          <w:tcPr>
            <w:tcW w:w="1077" w:type="dxa"/>
          </w:tcPr>
          <w:p w:rsidR="00B60882" w:rsidRDefault="00B60882" w:rsidP="00B60882">
            <w:pPr>
              <w:pStyle w:val="ConsPlusNormal"/>
              <w:jc w:val="center"/>
            </w:pPr>
            <w:r>
              <w:lastRenderedPageBreak/>
              <w:t>1.5</w:t>
            </w:r>
          </w:p>
        </w:tc>
        <w:tc>
          <w:tcPr>
            <w:tcW w:w="7994" w:type="dxa"/>
          </w:tcPr>
          <w:p w:rsidR="00B60882" w:rsidRDefault="00B60882" w:rsidP="00B60882">
            <w:pPr>
              <w:pStyle w:val="ConsPlusNormal"/>
              <w:jc w:val="both"/>
            </w:pPr>
            <w:r>
              <w:t>Средневековое европейское общество.</w:t>
            </w:r>
          </w:p>
          <w:p w:rsidR="00B60882" w:rsidRDefault="00B60882" w:rsidP="00B60882">
            <w:pPr>
              <w:pStyle w:val="ConsPlusNormal"/>
              <w:jc w:val="both"/>
            </w:pPr>
            <w:r>
              <w:t>Аграрное производство. Натуральное хозяйство. Феодальное землевладение. Знать и рыцарство: социальный статус, образ жизни. Замок сеньора. Куртуазная культура. Крестьянство: зависимость от сеньора, повинности, условия жизни. Крестьянская община. Города - центры ремесла, торговли, культуры. Население городов. Цехи и гильдии. Городское управление. Борьба городов за самоуправление. Средневековые города-республики. Развитие торговли. Ярмарки. Торговые пути в Средиземноморье и на Балтике. Ганза. Облик средневековых городов. Образ жизни и быт горожан. Церковь и духовенство. Разделение христианства на католицизм и православие. Борьба пап за независимость церкви от светской власти. Крестовые походы: цели, участники, итоги. Духовно-рыцарские ордены. Ереси: причины возникновения и распространения. Преследование еретиков</w:t>
            </w:r>
          </w:p>
        </w:tc>
      </w:tr>
      <w:tr w:rsidR="00B60882" w:rsidTr="00B60882">
        <w:tc>
          <w:tcPr>
            <w:tcW w:w="1077" w:type="dxa"/>
          </w:tcPr>
          <w:p w:rsidR="00B60882" w:rsidRDefault="00B60882" w:rsidP="00B60882">
            <w:pPr>
              <w:pStyle w:val="ConsPlusNormal"/>
              <w:jc w:val="center"/>
            </w:pPr>
            <w:r>
              <w:t>1.6</w:t>
            </w:r>
          </w:p>
        </w:tc>
        <w:tc>
          <w:tcPr>
            <w:tcW w:w="7994" w:type="dxa"/>
          </w:tcPr>
          <w:p w:rsidR="00B60882" w:rsidRDefault="00B60882" w:rsidP="00B60882">
            <w:pPr>
              <w:pStyle w:val="ConsPlusNormal"/>
              <w:jc w:val="both"/>
            </w:pPr>
            <w:r>
              <w:t>Государства Европы в XII - XV вв.</w:t>
            </w:r>
          </w:p>
          <w:p w:rsidR="00B60882" w:rsidRDefault="00B60882" w:rsidP="00B60882">
            <w:pPr>
              <w:pStyle w:val="ConsPlusNormal"/>
              <w:jc w:val="both"/>
            </w:pPr>
            <w:r>
              <w:t>Усиление королевской власти в странах Западной Европы. Сословно-представительная монархия. Образование централизованных государств в Англии, Франции. Столетняя война; Ж. Д'Арк. Священная Римская империя в XII - XV вв. Польско-литовское государство в XIV - XV вв. Реконкиста и образование централизованных государств на Пиренейском полуострове. Итальянские государства в XII - XV вв. Развитие экономики в европейских странах в период зрелого Средневековья. Обострение социальных противоречий в XIV в. (Жакерия, восстание Уота Тайлера). Гуситское движение в Чехии. Византийская империя и славянские государства в XII - XV вв. Экспансия турок-османов. Османские завоевания на Балканах. Падение Константинополя</w:t>
            </w:r>
          </w:p>
        </w:tc>
      </w:tr>
      <w:tr w:rsidR="00B60882" w:rsidTr="00B60882">
        <w:tc>
          <w:tcPr>
            <w:tcW w:w="1077" w:type="dxa"/>
          </w:tcPr>
          <w:p w:rsidR="00B60882" w:rsidRDefault="00B60882" w:rsidP="00B60882">
            <w:pPr>
              <w:pStyle w:val="ConsPlusNormal"/>
              <w:jc w:val="center"/>
            </w:pPr>
            <w:r>
              <w:lastRenderedPageBreak/>
              <w:t>1.7</w:t>
            </w:r>
          </w:p>
        </w:tc>
        <w:tc>
          <w:tcPr>
            <w:tcW w:w="7994" w:type="dxa"/>
          </w:tcPr>
          <w:p w:rsidR="00B60882" w:rsidRDefault="00B60882" w:rsidP="00B60882">
            <w:pPr>
              <w:pStyle w:val="ConsPlusNormal"/>
              <w:jc w:val="both"/>
            </w:pPr>
            <w:r>
              <w:t>Культура средневековой Европы.</w:t>
            </w:r>
          </w:p>
          <w:p w:rsidR="00B60882" w:rsidRDefault="00B60882" w:rsidP="00B60882">
            <w:pPr>
              <w:pStyle w:val="ConsPlusNormal"/>
              <w:jc w:val="both"/>
            </w:pPr>
            <w:r>
              <w:t>Представления средневекового человека о мире. Место религии в жизни человека и общества. Образование: школы и университеты. Сословный характер культуры. Средневековый эпос. Рыцарская литература. Городской и крестьянский фольклор. Романский и готический стили в художественной культуре. Развитие знаний о природе и человеке. Гуманизм. Раннее Возрождение: художники и их творения. Изобретение европейского книгопечатания; И. Гутенберг</w:t>
            </w:r>
          </w:p>
        </w:tc>
      </w:tr>
      <w:tr w:rsidR="00B60882" w:rsidTr="00B60882">
        <w:tc>
          <w:tcPr>
            <w:tcW w:w="1077" w:type="dxa"/>
          </w:tcPr>
          <w:p w:rsidR="00B60882" w:rsidRDefault="00B60882" w:rsidP="00B60882">
            <w:pPr>
              <w:pStyle w:val="ConsPlusNormal"/>
              <w:jc w:val="center"/>
            </w:pPr>
            <w:r>
              <w:t>1.8</w:t>
            </w:r>
          </w:p>
        </w:tc>
        <w:tc>
          <w:tcPr>
            <w:tcW w:w="7994" w:type="dxa"/>
          </w:tcPr>
          <w:p w:rsidR="00B60882" w:rsidRDefault="00B60882" w:rsidP="00B60882">
            <w:pPr>
              <w:pStyle w:val="ConsPlusNormal"/>
              <w:jc w:val="both"/>
            </w:pPr>
            <w:r>
              <w:t>Страны Востока в Средние века.</w:t>
            </w:r>
          </w:p>
          <w:p w:rsidR="00B60882" w:rsidRDefault="00B60882" w:rsidP="00B60882">
            <w:pPr>
              <w:pStyle w:val="ConsPlusNormal"/>
              <w:jc w:val="both"/>
            </w:pPr>
            <w:r>
              <w:t>Османская империя: завоевания турок-османов (Балканы, падение Византии), управление империей, положение покоренных народов. Монгольская держава: общественный строй монгольских племен, завоевания Чингисхана и его потомков, управление подчиненными территориями. Китай: империи, правители и подданные, борьба против завоевателей. Япония в Средние века: образование государства, власть императоров и управление сегунов. Индия: раздробленность индийских княжеств, вторжение мусульман, Делийский султанат. Культура народов Востока. Литература. Архитектура. Традиционные искусства и ремесла</w:t>
            </w:r>
          </w:p>
        </w:tc>
      </w:tr>
      <w:tr w:rsidR="00B60882" w:rsidTr="00B60882">
        <w:tc>
          <w:tcPr>
            <w:tcW w:w="1077" w:type="dxa"/>
          </w:tcPr>
          <w:p w:rsidR="00B60882" w:rsidRDefault="00B60882" w:rsidP="00B60882">
            <w:pPr>
              <w:pStyle w:val="ConsPlusNormal"/>
              <w:jc w:val="center"/>
            </w:pPr>
            <w:r>
              <w:t>1.9</w:t>
            </w:r>
          </w:p>
        </w:tc>
        <w:tc>
          <w:tcPr>
            <w:tcW w:w="7994" w:type="dxa"/>
          </w:tcPr>
          <w:p w:rsidR="00B60882" w:rsidRDefault="00B60882" w:rsidP="00B60882">
            <w:pPr>
              <w:pStyle w:val="ConsPlusNormal"/>
              <w:jc w:val="both"/>
            </w:pPr>
            <w:r>
              <w:t>Государства доколумбовой Америки в Средние века.</w:t>
            </w:r>
          </w:p>
          <w:p w:rsidR="00B60882" w:rsidRDefault="00B60882" w:rsidP="00B60882">
            <w:pPr>
              <w:pStyle w:val="ConsPlusNormal"/>
              <w:jc w:val="both"/>
            </w:pPr>
            <w:r>
              <w:t>Цивилизации майя, ацтеков и инков: общественный строй, религиозные верования, культура. Появление европейских завоевателей</w:t>
            </w:r>
          </w:p>
        </w:tc>
      </w:tr>
      <w:tr w:rsidR="00B60882" w:rsidRPr="00B60882" w:rsidTr="00B60882">
        <w:tc>
          <w:tcPr>
            <w:tcW w:w="1077" w:type="dxa"/>
          </w:tcPr>
          <w:p w:rsidR="00B60882" w:rsidRDefault="00B60882" w:rsidP="00B60882">
            <w:pPr>
              <w:pStyle w:val="ConsPlusNormal"/>
              <w:jc w:val="center"/>
            </w:pPr>
            <w:r>
              <w:t>1.10</w:t>
            </w:r>
          </w:p>
        </w:tc>
        <w:tc>
          <w:tcPr>
            <w:tcW w:w="7994" w:type="dxa"/>
          </w:tcPr>
          <w:p w:rsidR="00B60882" w:rsidRDefault="00B60882" w:rsidP="00B60882">
            <w:pPr>
              <w:pStyle w:val="ConsPlusNormal"/>
              <w:jc w:val="both"/>
            </w:pPr>
            <w:r>
              <w:t>Историческое и культурное наследие Средних веков</w:t>
            </w:r>
          </w:p>
        </w:tc>
      </w:tr>
      <w:tr w:rsidR="00B60882" w:rsidTr="00B60882">
        <w:tc>
          <w:tcPr>
            <w:tcW w:w="1077" w:type="dxa"/>
          </w:tcPr>
          <w:p w:rsidR="00B60882" w:rsidRDefault="00B60882" w:rsidP="00B60882">
            <w:pPr>
              <w:pStyle w:val="ConsPlusNormal"/>
              <w:jc w:val="center"/>
            </w:pPr>
            <w:r>
              <w:t>2</w:t>
            </w:r>
          </w:p>
        </w:tc>
        <w:tc>
          <w:tcPr>
            <w:tcW w:w="7994" w:type="dxa"/>
          </w:tcPr>
          <w:p w:rsidR="00B60882" w:rsidRDefault="00B60882" w:rsidP="00B60882">
            <w:pPr>
              <w:pStyle w:val="ConsPlusNormal"/>
              <w:jc w:val="both"/>
            </w:pPr>
            <w:r>
              <w:t>Введение в историю России. Народы и государства на территории нашей страны в древности. Восточная Европа в середине I тыс. н.э.</w:t>
            </w:r>
          </w:p>
        </w:tc>
      </w:tr>
      <w:tr w:rsidR="00B60882" w:rsidRPr="00B60882" w:rsidTr="00B60882">
        <w:tc>
          <w:tcPr>
            <w:tcW w:w="1077" w:type="dxa"/>
          </w:tcPr>
          <w:p w:rsidR="00B60882" w:rsidRDefault="00B60882" w:rsidP="00B60882">
            <w:pPr>
              <w:pStyle w:val="ConsPlusNormal"/>
              <w:jc w:val="center"/>
            </w:pPr>
            <w:r>
              <w:t>2.1</w:t>
            </w:r>
          </w:p>
        </w:tc>
        <w:tc>
          <w:tcPr>
            <w:tcW w:w="7994" w:type="dxa"/>
          </w:tcPr>
          <w:p w:rsidR="00B60882" w:rsidRDefault="00B60882" w:rsidP="00B60882">
            <w:pPr>
              <w:pStyle w:val="ConsPlusNormal"/>
              <w:jc w:val="both"/>
            </w:pPr>
            <w:r>
              <w:t xml:space="preserve">Роль и место России в мировой истории. Проблемы периодизации российской истории. Источники по истории </w:t>
            </w:r>
            <w:r>
              <w:lastRenderedPageBreak/>
              <w:t>России</w:t>
            </w:r>
          </w:p>
        </w:tc>
      </w:tr>
      <w:tr w:rsidR="00B60882" w:rsidRPr="00B60882" w:rsidTr="00B60882">
        <w:tc>
          <w:tcPr>
            <w:tcW w:w="1077" w:type="dxa"/>
          </w:tcPr>
          <w:p w:rsidR="00B60882" w:rsidRDefault="00B60882" w:rsidP="00B60882">
            <w:pPr>
              <w:pStyle w:val="ConsPlusNormal"/>
              <w:jc w:val="center"/>
            </w:pPr>
            <w:r>
              <w:lastRenderedPageBreak/>
              <w:t>2.2</w:t>
            </w:r>
          </w:p>
        </w:tc>
        <w:tc>
          <w:tcPr>
            <w:tcW w:w="7994" w:type="dxa"/>
          </w:tcPr>
          <w:p w:rsidR="00B60882" w:rsidRDefault="00B60882" w:rsidP="00B60882">
            <w:pPr>
              <w:pStyle w:val="ConsPlusNormal"/>
              <w:jc w:val="both"/>
            </w:pPr>
            <w:r>
              <w:t>Народы и государства на территории нашей страны в древности. Восточная Европа в середине I тыс. н.э.</w:t>
            </w:r>
          </w:p>
          <w:p w:rsidR="00B60882" w:rsidRDefault="00B60882" w:rsidP="00B60882">
            <w:pPr>
              <w:pStyle w:val="ConsPlusNormal"/>
              <w:jc w:val="both"/>
            </w:pPr>
            <w:r>
              <w:t>Заселение территории нашей страны человеком. Палеолитическое искусство. Петроглифы Беломорья и Онежского озера. Особенности перехода от присваивающего хозяйства к производящему. Ареалы древнейшего земледелия и скотоводства. Появление металлических орудий и их влияние на первобытное общество. Центры древнейшей металлургии. Кочевые общества евразийских степей в эпоху бронзы и раннем железном веке. Степь и ее роль в распространении культурных взаимовлияний. Появление первого в мире колесного транспорта.</w:t>
            </w:r>
          </w:p>
          <w:p w:rsidR="00B60882" w:rsidRDefault="00B60882" w:rsidP="00B60882">
            <w:pPr>
              <w:pStyle w:val="ConsPlusNormal"/>
              <w:jc w:val="both"/>
            </w:pPr>
            <w:r>
              <w:t>Народы, проживавшие на этой территории до середины I тыс. до н. э. Скифы и скифская культура. Античные города-государства Северного Причерноморья. Боспорское царство. Пантикапей. Античный Херсонес. Скифское царство в Крыму. Дербент.</w:t>
            </w:r>
          </w:p>
          <w:p w:rsidR="00B60882" w:rsidRDefault="00B60882" w:rsidP="00B60882">
            <w:pPr>
              <w:pStyle w:val="ConsPlusNormal"/>
              <w:jc w:val="both"/>
            </w:pPr>
            <w:r>
              <w:t>Великое переселение народов. Миграция готов. Нашествие гуннов. Вопрос о славянской прародине и происхождении славян. Расселение славян, их разделение на три ветви - восточных, западных и южных. Славянские общности Восточной Европы. Их соседи - байты и финно- угры. Хозяйство восточных славян, их общественный строй и политическая организация. Возникновение княжеской власти. Традиционные верования.</w:t>
            </w:r>
          </w:p>
          <w:p w:rsidR="00B60882" w:rsidRDefault="00B60882" w:rsidP="00B60882">
            <w:pPr>
              <w:pStyle w:val="ConsPlusNormal"/>
              <w:jc w:val="both"/>
            </w:pPr>
            <w:r>
              <w:t>Страны и народы Восточной Европы, Сибири и Дальнего Востока. Тюркский каганат. Хазарский каганат. Волжская Булгария</w:t>
            </w:r>
          </w:p>
        </w:tc>
      </w:tr>
      <w:tr w:rsidR="00B60882" w:rsidRPr="00B60882" w:rsidTr="00B60882">
        <w:tc>
          <w:tcPr>
            <w:tcW w:w="1077" w:type="dxa"/>
          </w:tcPr>
          <w:p w:rsidR="00B60882" w:rsidRDefault="00B60882" w:rsidP="00B60882">
            <w:pPr>
              <w:pStyle w:val="ConsPlusNormal"/>
              <w:jc w:val="center"/>
            </w:pPr>
            <w:r>
              <w:t>3</w:t>
            </w:r>
          </w:p>
        </w:tc>
        <w:tc>
          <w:tcPr>
            <w:tcW w:w="7994" w:type="dxa"/>
          </w:tcPr>
          <w:p w:rsidR="00B60882" w:rsidRDefault="00B60882" w:rsidP="00B60882">
            <w:pPr>
              <w:pStyle w:val="ConsPlusNormal"/>
              <w:jc w:val="both"/>
            </w:pPr>
            <w:r>
              <w:t>Русь в IX - начале XII в.</w:t>
            </w:r>
          </w:p>
        </w:tc>
      </w:tr>
      <w:tr w:rsidR="00B60882" w:rsidTr="00B60882">
        <w:tc>
          <w:tcPr>
            <w:tcW w:w="1077" w:type="dxa"/>
          </w:tcPr>
          <w:p w:rsidR="00B60882" w:rsidRDefault="00B60882" w:rsidP="00B60882">
            <w:pPr>
              <w:pStyle w:val="ConsPlusNormal"/>
              <w:jc w:val="center"/>
            </w:pPr>
            <w:r>
              <w:t>3.1</w:t>
            </w:r>
          </w:p>
        </w:tc>
        <w:tc>
          <w:tcPr>
            <w:tcW w:w="7994" w:type="dxa"/>
          </w:tcPr>
          <w:p w:rsidR="00B60882" w:rsidRDefault="00B60882" w:rsidP="00B60882">
            <w:pPr>
              <w:pStyle w:val="ConsPlusNormal"/>
              <w:jc w:val="both"/>
            </w:pPr>
            <w:r>
              <w:t xml:space="preserve">Образование государства Русь. Исторические условия складывания русской государственности: природно-климатический фактор и политические процессы в Европе в </w:t>
            </w:r>
            <w:r>
              <w:lastRenderedPageBreak/>
              <w:t>конце I тыс. н. э. Формирование новой политической и этнической карты континента. Первые известия о Руси. Проблема образования государства Русь. Скандинавы на Руси. Начало династии Рюриковичей.</w:t>
            </w:r>
          </w:p>
          <w:p w:rsidR="00B60882" w:rsidRDefault="00B60882" w:rsidP="00B60882">
            <w:pPr>
              <w:pStyle w:val="ConsPlusNormal"/>
              <w:jc w:val="both"/>
            </w:pPr>
            <w:r>
              <w:t>Формирование территории государства Русь. Дань и полюдье. Первые русские князья. Языческий пантеон</w:t>
            </w:r>
          </w:p>
        </w:tc>
      </w:tr>
      <w:tr w:rsidR="00B60882" w:rsidRPr="00B60882" w:rsidTr="00B60882">
        <w:tc>
          <w:tcPr>
            <w:tcW w:w="1077" w:type="dxa"/>
          </w:tcPr>
          <w:p w:rsidR="00B60882" w:rsidRDefault="00B60882" w:rsidP="00B60882">
            <w:pPr>
              <w:pStyle w:val="ConsPlusNormal"/>
              <w:jc w:val="center"/>
            </w:pPr>
            <w:r>
              <w:lastRenderedPageBreak/>
              <w:t>3.2</w:t>
            </w:r>
          </w:p>
        </w:tc>
        <w:tc>
          <w:tcPr>
            <w:tcW w:w="7994" w:type="dxa"/>
          </w:tcPr>
          <w:p w:rsidR="00B60882" w:rsidRDefault="00B60882" w:rsidP="00B60882">
            <w:pPr>
              <w:pStyle w:val="ConsPlusNormal"/>
              <w:jc w:val="both"/>
            </w:pPr>
            <w:r>
              <w:t>Отношения Руси с Византийской империей, странами Центральной, Западной и Северной Европы, кочевниками европейских степей в IX - X вв. Русь в международной торговле. Путь "из варяг в греки". Волжский торговый путь</w:t>
            </w:r>
          </w:p>
        </w:tc>
      </w:tr>
      <w:tr w:rsidR="00B60882" w:rsidTr="00B60882">
        <w:tc>
          <w:tcPr>
            <w:tcW w:w="1077" w:type="dxa"/>
          </w:tcPr>
          <w:p w:rsidR="00B60882" w:rsidRDefault="00B60882" w:rsidP="00B60882">
            <w:pPr>
              <w:pStyle w:val="ConsPlusNormal"/>
              <w:jc w:val="center"/>
            </w:pPr>
            <w:r>
              <w:t>3.3</w:t>
            </w:r>
          </w:p>
        </w:tc>
        <w:tc>
          <w:tcPr>
            <w:tcW w:w="7994" w:type="dxa"/>
          </w:tcPr>
          <w:p w:rsidR="00B60882" w:rsidRDefault="00B60882" w:rsidP="00B60882">
            <w:pPr>
              <w:pStyle w:val="ConsPlusNormal"/>
              <w:jc w:val="both"/>
            </w:pPr>
            <w:r>
              <w:t>Принятие христианства и его значение. Византийское наследие на Руси</w:t>
            </w:r>
          </w:p>
        </w:tc>
      </w:tr>
      <w:tr w:rsidR="00B60882" w:rsidTr="00B60882">
        <w:tc>
          <w:tcPr>
            <w:tcW w:w="1077" w:type="dxa"/>
          </w:tcPr>
          <w:p w:rsidR="00B60882" w:rsidRDefault="00B60882" w:rsidP="00B60882">
            <w:pPr>
              <w:pStyle w:val="ConsPlusNormal"/>
              <w:jc w:val="center"/>
            </w:pPr>
            <w:r>
              <w:t>3.4</w:t>
            </w:r>
          </w:p>
        </w:tc>
        <w:tc>
          <w:tcPr>
            <w:tcW w:w="7994" w:type="dxa"/>
          </w:tcPr>
          <w:p w:rsidR="00B60882" w:rsidRDefault="00B60882" w:rsidP="00B60882">
            <w:pPr>
              <w:pStyle w:val="ConsPlusNormal"/>
              <w:jc w:val="both"/>
            </w:pPr>
            <w:r>
              <w:t>Борьба за власть между сыновьями Владимира Святого. Ярослав Мудрый</w:t>
            </w:r>
          </w:p>
        </w:tc>
      </w:tr>
      <w:tr w:rsidR="00B60882" w:rsidRPr="00B60882" w:rsidTr="00B60882">
        <w:tc>
          <w:tcPr>
            <w:tcW w:w="1077" w:type="dxa"/>
          </w:tcPr>
          <w:p w:rsidR="00B60882" w:rsidRDefault="00B60882" w:rsidP="00B60882">
            <w:pPr>
              <w:pStyle w:val="ConsPlusNormal"/>
              <w:jc w:val="center"/>
            </w:pPr>
            <w:r>
              <w:t>3.5</w:t>
            </w:r>
          </w:p>
        </w:tc>
        <w:tc>
          <w:tcPr>
            <w:tcW w:w="7994" w:type="dxa"/>
          </w:tcPr>
          <w:p w:rsidR="00B60882" w:rsidRDefault="00B60882" w:rsidP="00B60882">
            <w:pPr>
              <w:pStyle w:val="ConsPlusNormal"/>
              <w:jc w:val="both"/>
            </w:pPr>
            <w:r>
              <w:t>Русь при Ярославичах. Владимир Мономах</w:t>
            </w:r>
          </w:p>
        </w:tc>
      </w:tr>
      <w:tr w:rsidR="00B60882" w:rsidTr="00B60882">
        <w:tc>
          <w:tcPr>
            <w:tcW w:w="1077" w:type="dxa"/>
          </w:tcPr>
          <w:p w:rsidR="00B60882" w:rsidRDefault="00B60882" w:rsidP="00B60882">
            <w:pPr>
              <w:pStyle w:val="ConsPlusNormal"/>
              <w:jc w:val="center"/>
            </w:pPr>
            <w:r>
              <w:t>3.6</w:t>
            </w:r>
          </w:p>
        </w:tc>
        <w:tc>
          <w:tcPr>
            <w:tcW w:w="7994" w:type="dxa"/>
          </w:tcPr>
          <w:p w:rsidR="00B60882" w:rsidRDefault="00B60882" w:rsidP="00B60882">
            <w:pPr>
              <w:pStyle w:val="ConsPlusNormal"/>
              <w:jc w:val="both"/>
            </w:pPr>
            <w:r>
              <w:t>Русь в конце X - начале XII в. Территория и население государства Русь (Русская земля). Крупнейшие города Руси. Новгород как центр освоения Севера Восточной Европы, колонизация Русской равнины. Территориально-политическая структура Руси, волости. Органы власти: князь, посадник, тысяцкий, вече. Внутриполитическое развитие</w:t>
            </w:r>
          </w:p>
        </w:tc>
      </w:tr>
      <w:tr w:rsidR="00B60882" w:rsidTr="00B60882">
        <w:tc>
          <w:tcPr>
            <w:tcW w:w="1077" w:type="dxa"/>
          </w:tcPr>
          <w:p w:rsidR="00B60882" w:rsidRDefault="00B60882" w:rsidP="00B60882">
            <w:pPr>
              <w:pStyle w:val="ConsPlusNormal"/>
              <w:jc w:val="center"/>
            </w:pPr>
            <w:r>
              <w:t>3.7</w:t>
            </w:r>
          </w:p>
        </w:tc>
        <w:tc>
          <w:tcPr>
            <w:tcW w:w="7994" w:type="dxa"/>
          </w:tcPr>
          <w:p w:rsidR="00B60882" w:rsidRDefault="00B60882" w:rsidP="00B60882">
            <w:pPr>
              <w:pStyle w:val="ConsPlusNormal"/>
              <w:jc w:val="both"/>
            </w:pPr>
            <w:r>
              <w:t>Русская церковь. Общественный строй Руси: дискуссии в исторической науке. Князья, дружина. Духовенство. Городское население. Купцы. Категории рядового и зависимого населения. Древнерусское право: Русская Правда, церковные уставы</w:t>
            </w:r>
          </w:p>
        </w:tc>
      </w:tr>
      <w:tr w:rsidR="00B60882" w:rsidTr="00B60882">
        <w:tc>
          <w:tcPr>
            <w:tcW w:w="1077" w:type="dxa"/>
          </w:tcPr>
          <w:p w:rsidR="00B60882" w:rsidRDefault="00B60882" w:rsidP="00B60882">
            <w:pPr>
              <w:pStyle w:val="ConsPlusNormal"/>
              <w:jc w:val="center"/>
            </w:pPr>
            <w:r>
              <w:t>3.8</w:t>
            </w:r>
          </w:p>
        </w:tc>
        <w:tc>
          <w:tcPr>
            <w:tcW w:w="7994" w:type="dxa"/>
          </w:tcPr>
          <w:p w:rsidR="00B60882" w:rsidRDefault="00B60882" w:rsidP="00B60882">
            <w:pPr>
              <w:pStyle w:val="ConsPlusNormal"/>
              <w:jc w:val="both"/>
            </w:pPr>
            <w:r>
              <w:t xml:space="preserve">Русь в социально-политическом контексте Евразии. Внешняя политика и международные связи Руси в конце X - начале XII в.: отношения с Византией, печенегами, половцами (Дешт-и-Кипчак), странами Центральной, Западной и Северной Европы. </w:t>
            </w:r>
            <w:r>
              <w:lastRenderedPageBreak/>
              <w:t>Херсонес в культурных контактах Руси и Византии</w:t>
            </w:r>
          </w:p>
        </w:tc>
      </w:tr>
      <w:tr w:rsidR="00B60882" w:rsidTr="00B60882">
        <w:tc>
          <w:tcPr>
            <w:tcW w:w="1077" w:type="dxa"/>
          </w:tcPr>
          <w:p w:rsidR="00B60882" w:rsidRDefault="00B60882" w:rsidP="00B60882">
            <w:pPr>
              <w:pStyle w:val="ConsPlusNormal"/>
              <w:jc w:val="center"/>
            </w:pPr>
            <w:r>
              <w:lastRenderedPageBreak/>
              <w:t>3.9</w:t>
            </w:r>
          </w:p>
        </w:tc>
        <w:tc>
          <w:tcPr>
            <w:tcW w:w="7994" w:type="dxa"/>
          </w:tcPr>
          <w:p w:rsidR="00B60882" w:rsidRDefault="00B60882" w:rsidP="00B60882">
            <w:pPr>
              <w:pStyle w:val="ConsPlusNormal"/>
              <w:jc w:val="both"/>
            </w:pPr>
            <w:r>
              <w:t>Культурное пространство. Русь в общеевропейском культурном контексте. Картина мира средневекового человека.</w:t>
            </w:r>
          </w:p>
          <w:p w:rsidR="00B60882" w:rsidRDefault="00B60882" w:rsidP="00B60882">
            <w:pPr>
              <w:pStyle w:val="ConsPlusNormal"/>
              <w:jc w:val="both"/>
            </w:pPr>
            <w:r>
              <w:t>Повседневная жизнь, сельский и городской быт. Положение женщины. Дети и их воспитание. Календарь и хронология. Культура Руси. Формирование единого культурного пространства. Кирилло-мефодиевская традиция на Руси. Письменность. Распространение грамотности, берестяные грамоты. "Новгородская псалтирь". "Остромирово Евангелие". Появление древнерусской литературы. "Слово о Законе и Благодати". Произведения летописного жанра. "Повесть временных лет". Первые русские жития. Произведения Владимира Мономаха. Иконопись. Искусство книги. Архитектура. Начало храмового строительства: Десятинная церковь, София Киевская, София Новгородская. Материальная культура. Ремесло. Военное дело и оружие</w:t>
            </w:r>
          </w:p>
        </w:tc>
      </w:tr>
      <w:tr w:rsidR="00B60882" w:rsidRPr="00B60882" w:rsidTr="00B60882">
        <w:tc>
          <w:tcPr>
            <w:tcW w:w="1077" w:type="dxa"/>
          </w:tcPr>
          <w:p w:rsidR="00B60882" w:rsidRDefault="00B60882" w:rsidP="00B60882">
            <w:pPr>
              <w:pStyle w:val="ConsPlusNormal"/>
              <w:jc w:val="center"/>
            </w:pPr>
            <w:r>
              <w:t>4</w:t>
            </w:r>
          </w:p>
        </w:tc>
        <w:tc>
          <w:tcPr>
            <w:tcW w:w="7994" w:type="dxa"/>
          </w:tcPr>
          <w:p w:rsidR="00B60882" w:rsidRDefault="00B60882" w:rsidP="00B60882">
            <w:pPr>
              <w:pStyle w:val="ConsPlusNormal"/>
              <w:jc w:val="both"/>
            </w:pPr>
            <w:r>
              <w:t>Русь в середине XII - начале XIII в.</w:t>
            </w:r>
          </w:p>
        </w:tc>
      </w:tr>
      <w:tr w:rsidR="00B60882" w:rsidRPr="00B60882" w:rsidTr="00B60882">
        <w:tc>
          <w:tcPr>
            <w:tcW w:w="1077" w:type="dxa"/>
          </w:tcPr>
          <w:p w:rsidR="00B60882" w:rsidRDefault="00B60882" w:rsidP="00B60882">
            <w:pPr>
              <w:pStyle w:val="ConsPlusNormal"/>
              <w:jc w:val="center"/>
            </w:pPr>
            <w:r>
              <w:t>4.1</w:t>
            </w:r>
          </w:p>
        </w:tc>
        <w:tc>
          <w:tcPr>
            <w:tcW w:w="7994" w:type="dxa"/>
          </w:tcPr>
          <w:p w:rsidR="00B60882" w:rsidRDefault="00B60882" w:rsidP="00B60882">
            <w:pPr>
              <w:pStyle w:val="ConsPlusNormal"/>
              <w:jc w:val="both"/>
            </w:pPr>
            <w:r>
              <w:t>Формирование системы земель - самостоятельных государств. Важнейшие земли, управляемые ветвями княжеского рода Рюриковичей: Черниговская, Смоленская, Галицкая, Волынская, Суздальская. Земли, имевшие особый статус: Киевская и Новгородская. Эволюция общественного строя и права; внешняя политика русских земель</w:t>
            </w:r>
          </w:p>
        </w:tc>
      </w:tr>
      <w:tr w:rsidR="00B60882" w:rsidRPr="00B60882" w:rsidTr="00B60882">
        <w:tc>
          <w:tcPr>
            <w:tcW w:w="1077" w:type="dxa"/>
          </w:tcPr>
          <w:p w:rsidR="00B60882" w:rsidRDefault="00B60882" w:rsidP="00B60882">
            <w:pPr>
              <w:pStyle w:val="ConsPlusNormal"/>
              <w:jc w:val="center"/>
            </w:pPr>
            <w:r>
              <w:t>4.2</w:t>
            </w:r>
          </w:p>
        </w:tc>
        <w:tc>
          <w:tcPr>
            <w:tcW w:w="7994" w:type="dxa"/>
          </w:tcPr>
          <w:p w:rsidR="00B60882" w:rsidRDefault="00B60882" w:rsidP="00B60882">
            <w:pPr>
              <w:pStyle w:val="ConsPlusNormal"/>
              <w:jc w:val="both"/>
            </w:pPr>
            <w:r>
              <w:t>Формирование региональных центров культуры. Летописание и памятники литературы: Киево-Печерский патерик, моление Даниила Заточника, "Слово о полку Игореве". Белокаменные храмы Северо-Восточной Руси: Успенский собор во Владимире, церковь Покрова на Нерли, Георгиевский собор Юрьева-Польского</w:t>
            </w:r>
          </w:p>
        </w:tc>
      </w:tr>
      <w:tr w:rsidR="00B60882" w:rsidRPr="00B60882" w:rsidTr="00B60882">
        <w:tc>
          <w:tcPr>
            <w:tcW w:w="1077" w:type="dxa"/>
          </w:tcPr>
          <w:p w:rsidR="00B60882" w:rsidRDefault="00B60882" w:rsidP="00B60882">
            <w:pPr>
              <w:pStyle w:val="ConsPlusNormal"/>
              <w:jc w:val="center"/>
            </w:pPr>
            <w:r>
              <w:t>5</w:t>
            </w:r>
          </w:p>
        </w:tc>
        <w:tc>
          <w:tcPr>
            <w:tcW w:w="7994" w:type="dxa"/>
          </w:tcPr>
          <w:p w:rsidR="00B60882" w:rsidRDefault="00B60882" w:rsidP="00B60882">
            <w:pPr>
              <w:pStyle w:val="ConsPlusNormal"/>
              <w:jc w:val="both"/>
            </w:pPr>
            <w:r>
              <w:t>Русские земли и их соседи в середине XIII - XIV в.</w:t>
            </w:r>
          </w:p>
        </w:tc>
      </w:tr>
      <w:tr w:rsidR="00B60882" w:rsidRPr="00B60882" w:rsidTr="00B60882">
        <w:tc>
          <w:tcPr>
            <w:tcW w:w="1077" w:type="dxa"/>
          </w:tcPr>
          <w:p w:rsidR="00B60882" w:rsidRDefault="00B60882" w:rsidP="00B60882">
            <w:pPr>
              <w:pStyle w:val="ConsPlusNormal"/>
              <w:jc w:val="center"/>
            </w:pPr>
            <w:r>
              <w:lastRenderedPageBreak/>
              <w:t>5.1</w:t>
            </w:r>
          </w:p>
        </w:tc>
        <w:tc>
          <w:tcPr>
            <w:tcW w:w="7994" w:type="dxa"/>
          </w:tcPr>
          <w:p w:rsidR="00B60882" w:rsidRDefault="00B60882" w:rsidP="00B60882">
            <w:pPr>
              <w:pStyle w:val="ConsPlusNormal"/>
              <w:jc w:val="both"/>
            </w:pPr>
            <w:r>
              <w:t>Возникновение Монгольской империи. Завоевания Чингисхана и его потомков. Походы Батыя на Восточную Европу. Возникновение Золотой Орды. Судьбы русских земель после монгольского нашествия. Система зависимости русских земель от ордынских ханов (так называемое ордынское иго)</w:t>
            </w:r>
          </w:p>
        </w:tc>
      </w:tr>
      <w:tr w:rsidR="00B60882" w:rsidRPr="00B60882" w:rsidTr="00B60882">
        <w:tc>
          <w:tcPr>
            <w:tcW w:w="1077" w:type="dxa"/>
          </w:tcPr>
          <w:p w:rsidR="00B60882" w:rsidRDefault="00B60882" w:rsidP="00B60882">
            <w:pPr>
              <w:pStyle w:val="ConsPlusNormal"/>
              <w:jc w:val="center"/>
            </w:pPr>
            <w:r>
              <w:t>5.2</w:t>
            </w:r>
          </w:p>
        </w:tc>
        <w:tc>
          <w:tcPr>
            <w:tcW w:w="7994" w:type="dxa"/>
          </w:tcPr>
          <w:p w:rsidR="00B60882" w:rsidRDefault="00B60882" w:rsidP="00B60882">
            <w:pPr>
              <w:pStyle w:val="ConsPlusNormal"/>
              <w:jc w:val="both"/>
            </w:pPr>
            <w:r>
              <w:t>Южные и западные русские земли. Возникновение Литовского государства и включение в его состав части русских земель</w:t>
            </w:r>
          </w:p>
        </w:tc>
      </w:tr>
      <w:tr w:rsidR="00B60882" w:rsidTr="00B60882">
        <w:tc>
          <w:tcPr>
            <w:tcW w:w="1077" w:type="dxa"/>
          </w:tcPr>
          <w:p w:rsidR="00B60882" w:rsidRDefault="00B60882" w:rsidP="00B60882">
            <w:pPr>
              <w:pStyle w:val="ConsPlusNormal"/>
              <w:jc w:val="center"/>
            </w:pPr>
            <w:r>
              <w:t>5.3</w:t>
            </w:r>
          </w:p>
        </w:tc>
        <w:tc>
          <w:tcPr>
            <w:tcW w:w="7994" w:type="dxa"/>
          </w:tcPr>
          <w:p w:rsidR="00B60882" w:rsidRDefault="00B60882" w:rsidP="00B60882">
            <w:pPr>
              <w:pStyle w:val="ConsPlusNormal"/>
              <w:jc w:val="both"/>
            </w:pPr>
            <w:r>
              <w:t>Северо-западные земли: Новгородская и Псковская. Политический строй Новгорода и Пскова. Роль вече и князя. Новгород и немецкая Ганза</w:t>
            </w:r>
          </w:p>
        </w:tc>
      </w:tr>
      <w:tr w:rsidR="00B60882" w:rsidTr="00B60882">
        <w:tc>
          <w:tcPr>
            <w:tcW w:w="1077" w:type="dxa"/>
          </w:tcPr>
          <w:p w:rsidR="00B60882" w:rsidRDefault="00B60882" w:rsidP="00B60882">
            <w:pPr>
              <w:pStyle w:val="ConsPlusNormal"/>
              <w:jc w:val="center"/>
            </w:pPr>
            <w:r>
              <w:t>5.4</w:t>
            </w:r>
          </w:p>
        </w:tc>
        <w:tc>
          <w:tcPr>
            <w:tcW w:w="7994" w:type="dxa"/>
          </w:tcPr>
          <w:p w:rsidR="00B60882" w:rsidRDefault="00B60882" w:rsidP="00B60882">
            <w:pPr>
              <w:pStyle w:val="ConsPlusNormal"/>
              <w:jc w:val="both"/>
            </w:pPr>
            <w:r>
              <w:t>Ордена крестоносцев и борьба с их экспансией на западных границах Руси. Александр Невский</w:t>
            </w:r>
          </w:p>
        </w:tc>
      </w:tr>
      <w:tr w:rsidR="00B60882" w:rsidTr="00B60882">
        <w:tc>
          <w:tcPr>
            <w:tcW w:w="1077" w:type="dxa"/>
          </w:tcPr>
          <w:p w:rsidR="00B60882" w:rsidRDefault="00B60882" w:rsidP="00B60882">
            <w:pPr>
              <w:pStyle w:val="ConsPlusNormal"/>
              <w:jc w:val="center"/>
            </w:pPr>
            <w:r>
              <w:t>5.5</w:t>
            </w:r>
          </w:p>
        </w:tc>
        <w:tc>
          <w:tcPr>
            <w:tcW w:w="7994" w:type="dxa"/>
          </w:tcPr>
          <w:p w:rsidR="00B60882" w:rsidRDefault="00B60882" w:rsidP="00B60882">
            <w:pPr>
              <w:pStyle w:val="ConsPlusNormal"/>
              <w:jc w:val="both"/>
            </w:pPr>
            <w:r>
              <w:t>Взаимоотношения Руси с Ордой. Княжества Северо-Восточной Руси. Борьба за великое княжение Владимирское. Противостояние Твери и Москвы</w:t>
            </w:r>
          </w:p>
        </w:tc>
      </w:tr>
      <w:tr w:rsidR="00B60882" w:rsidRPr="00B60882" w:rsidTr="00B60882">
        <w:tc>
          <w:tcPr>
            <w:tcW w:w="1077" w:type="dxa"/>
          </w:tcPr>
          <w:p w:rsidR="00B60882" w:rsidRDefault="00B60882" w:rsidP="00B60882">
            <w:pPr>
              <w:pStyle w:val="ConsPlusNormal"/>
              <w:jc w:val="center"/>
            </w:pPr>
            <w:r>
              <w:t>5.6</w:t>
            </w:r>
          </w:p>
        </w:tc>
        <w:tc>
          <w:tcPr>
            <w:tcW w:w="7994" w:type="dxa"/>
          </w:tcPr>
          <w:p w:rsidR="00B60882" w:rsidRDefault="00B60882" w:rsidP="00B60882">
            <w:pPr>
              <w:pStyle w:val="ConsPlusNormal"/>
              <w:jc w:val="both"/>
            </w:pPr>
            <w:r>
              <w:t>Усиление Московского княжества. Дмитрий Донской. Куликовская битва. Закрепление первенствующего положения московских князей</w:t>
            </w:r>
          </w:p>
        </w:tc>
      </w:tr>
      <w:tr w:rsidR="00B60882" w:rsidTr="00B60882">
        <w:tc>
          <w:tcPr>
            <w:tcW w:w="1077" w:type="dxa"/>
          </w:tcPr>
          <w:p w:rsidR="00B60882" w:rsidRDefault="00B60882" w:rsidP="00B60882">
            <w:pPr>
              <w:pStyle w:val="ConsPlusNormal"/>
              <w:jc w:val="center"/>
            </w:pPr>
            <w:r>
              <w:t>5.7</w:t>
            </w:r>
          </w:p>
        </w:tc>
        <w:tc>
          <w:tcPr>
            <w:tcW w:w="7994" w:type="dxa"/>
          </w:tcPr>
          <w:p w:rsidR="00B60882" w:rsidRDefault="00B60882" w:rsidP="00B60882">
            <w:pPr>
              <w:pStyle w:val="ConsPlusNormal"/>
              <w:jc w:val="both"/>
            </w:pPr>
            <w:r>
              <w:t>Перенос митрополичьей кафедры в Москву. Роль Православной церкви в ордынский период русской истории. Святитель Алексий Московский и преподобный Сергий Радонежский</w:t>
            </w:r>
          </w:p>
        </w:tc>
      </w:tr>
      <w:tr w:rsidR="00B60882" w:rsidRPr="00B60882" w:rsidTr="00B60882">
        <w:tc>
          <w:tcPr>
            <w:tcW w:w="1077" w:type="dxa"/>
          </w:tcPr>
          <w:p w:rsidR="00B60882" w:rsidRDefault="00B60882" w:rsidP="00B60882">
            <w:pPr>
              <w:pStyle w:val="ConsPlusNormal"/>
              <w:jc w:val="center"/>
            </w:pPr>
            <w:r>
              <w:t>5.8</w:t>
            </w:r>
          </w:p>
        </w:tc>
        <w:tc>
          <w:tcPr>
            <w:tcW w:w="7994" w:type="dxa"/>
          </w:tcPr>
          <w:p w:rsidR="00B60882" w:rsidRDefault="00B60882" w:rsidP="00B60882">
            <w:pPr>
              <w:pStyle w:val="ConsPlusNormal"/>
              <w:jc w:val="both"/>
            </w:pPr>
            <w:r>
              <w:t>Народы и государства степной зоны Восточной Европы и Сибири в XIII - XV вв. Золотая орда: государственный строй, население, экономика, культура. Города и кочевые степи. Принятие ислама. Ослабление государства во второй половине XIV в., нашествие Тимура</w:t>
            </w:r>
          </w:p>
        </w:tc>
      </w:tr>
      <w:tr w:rsidR="00B60882" w:rsidRPr="00B60882" w:rsidTr="00B60882">
        <w:tc>
          <w:tcPr>
            <w:tcW w:w="1077" w:type="dxa"/>
          </w:tcPr>
          <w:p w:rsidR="00B60882" w:rsidRDefault="00B60882" w:rsidP="00B60882">
            <w:pPr>
              <w:pStyle w:val="ConsPlusNormal"/>
              <w:jc w:val="center"/>
            </w:pPr>
            <w:r>
              <w:t>5.9</w:t>
            </w:r>
          </w:p>
        </w:tc>
        <w:tc>
          <w:tcPr>
            <w:tcW w:w="7994" w:type="dxa"/>
          </w:tcPr>
          <w:p w:rsidR="00B60882" w:rsidRDefault="00B60882" w:rsidP="00B60882">
            <w:pPr>
              <w:pStyle w:val="ConsPlusNormal"/>
              <w:jc w:val="both"/>
            </w:pPr>
            <w:r>
              <w:t xml:space="preserve">Распад Золотой Орды, образование татарских ханств. Казанское ханство. Сибирское ханство. Астраханское ханство. Ногайская Орда. Крымское ханство. Касимовское ханство. Народы </w:t>
            </w:r>
            <w:r>
              <w:lastRenderedPageBreak/>
              <w:t>Северного Кавказа. Итальянские фактории Причерноморья (Каффа, Тана, Солдайя и другие) и их роль в системе торговых и политических связей Руси с Западом и Востоком</w:t>
            </w:r>
          </w:p>
        </w:tc>
      </w:tr>
      <w:tr w:rsidR="00B60882" w:rsidTr="00B60882">
        <w:tc>
          <w:tcPr>
            <w:tcW w:w="1077" w:type="dxa"/>
          </w:tcPr>
          <w:p w:rsidR="00B60882" w:rsidRDefault="00B60882" w:rsidP="00B60882">
            <w:pPr>
              <w:pStyle w:val="ConsPlusNormal"/>
              <w:jc w:val="center"/>
            </w:pPr>
            <w:r>
              <w:lastRenderedPageBreak/>
              <w:t>5.10</w:t>
            </w:r>
          </w:p>
        </w:tc>
        <w:tc>
          <w:tcPr>
            <w:tcW w:w="7994" w:type="dxa"/>
          </w:tcPr>
          <w:p w:rsidR="00B60882" w:rsidRDefault="00B60882" w:rsidP="00B60882">
            <w:pPr>
              <w:pStyle w:val="ConsPlusNormal"/>
              <w:jc w:val="both"/>
            </w:pPr>
            <w:r>
              <w:t>Культурное пространство. Изменения в представлениях о картине мира в Евразии в связи с завершением монгольских завоеваний. Культурное взаимодействие цивилизаций. Межкультурные связи и коммуникации (взаимодействие и взаимовлияние русской культуры и культур народов Евразии). Летописание. Литературные памятники Куликовского цикла. Жития. Епифаний Премудрый. Архитектура. Каменные соборы Кремля. Изобразительное искусство. Феофан Грек. Андрей Рублев</w:t>
            </w:r>
          </w:p>
        </w:tc>
      </w:tr>
      <w:tr w:rsidR="00B60882" w:rsidRPr="00B60882" w:rsidTr="00B60882">
        <w:tc>
          <w:tcPr>
            <w:tcW w:w="1077" w:type="dxa"/>
          </w:tcPr>
          <w:p w:rsidR="00B60882" w:rsidRDefault="00B60882" w:rsidP="00B60882">
            <w:pPr>
              <w:pStyle w:val="ConsPlusNormal"/>
              <w:jc w:val="center"/>
            </w:pPr>
            <w:r>
              <w:t>6</w:t>
            </w:r>
          </w:p>
        </w:tc>
        <w:tc>
          <w:tcPr>
            <w:tcW w:w="7994" w:type="dxa"/>
          </w:tcPr>
          <w:p w:rsidR="00B60882" w:rsidRDefault="00B60882" w:rsidP="00B60882">
            <w:pPr>
              <w:pStyle w:val="ConsPlusNormal"/>
              <w:jc w:val="both"/>
            </w:pPr>
            <w:r>
              <w:t>Формирование единого Русского государства в XV в.</w:t>
            </w:r>
          </w:p>
        </w:tc>
      </w:tr>
      <w:tr w:rsidR="00B60882" w:rsidRPr="00B60882" w:rsidTr="00B60882">
        <w:tc>
          <w:tcPr>
            <w:tcW w:w="1077" w:type="dxa"/>
          </w:tcPr>
          <w:p w:rsidR="00B60882" w:rsidRDefault="00B60882" w:rsidP="00B60882">
            <w:pPr>
              <w:pStyle w:val="ConsPlusNormal"/>
              <w:jc w:val="center"/>
            </w:pPr>
            <w:r>
              <w:t>6.1</w:t>
            </w:r>
          </w:p>
        </w:tc>
        <w:tc>
          <w:tcPr>
            <w:tcW w:w="7994" w:type="dxa"/>
          </w:tcPr>
          <w:p w:rsidR="00B60882" w:rsidRDefault="00B60882" w:rsidP="00B60882">
            <w:pPr>
              <w:pStyle w:val="ConsPlusNormal"/>
              <w:jc w:val="both"/>
            </w:pPr>
            <w:r>
              <w:t>Борьба за русские земли между Литовским и Московским государствами</w:t>
            </w:r>
          </w:p>
        </w:tc>
      </w:tr>
      <w:tr w:rsidR="00B60882" w:rsidRPr="00B60882" w:rsidTr="00B60882">
        <w:tc>
          <w:tcPr>
            <w:tcW w:w="1077" w:type="dxa"/>
          </w:tcPr>
          <w:p w:rsidR="00B60882" w:rsidRDefault="00B60882" w:rsidP="00B60882">
            <w:pPr>
              <w:pStyle w:val="ConsPlusNormal"/>
              <w:jc w:val="center"/>
            </w:pPr>
            <w:r>
              <w:t>6.2</w:t>
            </w:r>
          </w:p>
        </w:tc>
        <w:tc>
          <w:tcPr>
            <w:tcW w:w="7994" w:type="dxa"/>
          </w:tcPr>
          <w:p w:rsidR="00B60882" w:rsidRDefault="00B60882" w:rsidP="00B60882">
            <w:pPr>
              <w:pStyle w:val="ConsPlusNormal"/>
              <w:jc w:val="both"/>
            </w:pPr>
            <w:r>
              <w:t>Междоусобная война в Московском княжестве второй четверти XV в. Василий Темный</w:t>
            </w:r>
          </w:p>
        </w:tc>
      </w:tr>
      <w:tr w:rsidR="00B60882" w:rsidRPr="00B60882" w:rsidTr="00B60882">
        <w:tc>
          <w:tcPr>
            <w:tcW w:w="1077" w:type="dxa"/>
          </w:tcPr>
          <w:p w:rsidR="00B60882" w:rsidRDefault="00B60882" w:rsidP="00B60882">
            <w:pPr>
              <w:pStyle w:val="ConsPlusNormal"/>
              <w:jc w:val="center"/>
            </w:pPr>
            <w:r>
              <w:t>6.3</w:t>
            </w:r>
          </w:p>
        </w:tc>
        <w:tc>
          <w:tcPr>
            <w:tcW w:w="7994" w:type="dxa"/>
          </w:tcPr>
          <w:p w:rsidR="00B60882" w:rsidRDefault="00B60882" w:rsidP="00B60882">
            <w:pPr>
              <w:pStyle w:val="ConsPlusNormal"/>
              <w:jc w:val="both"/>
            </w:pPr>
            <w:r>
              <w:t>Новгород и Псков в XV в.: политический строй, отношения с Москвой, Ливонским орденом, Ганзой, Великим княжеством Литовским</w:t>
            </w:r>
          </w:p>
        </w:tc>
      </w:tr>
      <w:tr w:rsidR="00B60882" w:rsidTr="00B60882">
        <w:tc>
          <w:tcPr>
            <w:tcW w:w="1077" w:type="dxa"/>
          </w:tcPr>
          <w:p w:rsidR="00B60882" w:rsidRDefault="00B60882" w:rsidP="00B60882">
            <w:pPr>
              <w:pStyle w:val="ConsPlusNormal"/>
              <w:jc w:val="center"/>
            </w:pPr>
            <w:r>
              <w:t>6.4</w:t>
            </w:r>
          </w:p>
        </w:tc>
        <w:tc>
          <w:tcPr>
            <w:tcW w:w="7994" w:type="dxa"/>
          </w:tcPr>
          <w:p w:rsidR="00B60882" w:rsidRDefault="00B60882" w:rsidP="00B60882">
            <w:pPr>
              <w:pStyle w:val="ConsPlusNormal"/>
              <w:jc w:val="both"/>
            </w:pPr>
            <w:r>
              <w:t>Флорентийская уния. Падение Византии и рост церковно-политической роли Москвы в православном мире. Теория "Москва - третий Рим". Установление автокефалии Русской церкви. Сакрализация великокняжеской власти. Внутрицерковная борьба (иосифляне и нестяжатели). Ереси. Геннадиевская Библия</w:t>
            </w:r>
          </w:p>
        </w:tc>
      </w:tr>
      <w:tr w:rsidR="00B60882" w:rsidTr="00B60882">
        <w:tc>
          <w:tcPr>
            <w:tcW w:w="1077" w:type="dxa"/>
          </w:tcPr>
          <w:p w:rsidR="00B60882" w:rsidRDefault="00B60882" w:rsidP="00B60882">
            <w:pPr>
              <w:pStyle w:val="ConsPlusNormal"/>
              <w:jc w:val="center"/>
            </w:pPr>
            <w:r>
              <w:t>6.5</w:t>
            </w:r>
          </w:p>
        </w:tc>
        <w:tc>
          <w:tcPr>
            <w:tcW w:w="7994" w:type="dxa"/>
          </w:tcPr>
          <w:p w:rsidR="00B60882" w:rsidRDefault="00B60882" w:rsidP="00B60882">
            <w:pPr>
              <w:pStyle w:val="ConsPlusNormal"/>
              <w:jc w:val="both"/>
            </w:pPr>
            <w:r>
              <w:t>Объединение русских земель вокруг Москвы. Иван III. Присоединение Новгорода и Твери. Ликвидация зависимости от Орды</w:t>
            </w:r>
          </w:p>
        </w:tc>
      </w:tr>
      <w:tr w:rsidR="00B60882" w:rsidRPr="00B60882" w:rsidTr="00B60882">
        <w:tc>
          <w:tcPr>
            <w:tcW w:w="1077" w:type="dxa"/>
          </w:tcPr>
          <w:p w:rsidR="00B60882" w:rsidRDefault="00B60882" w:rsidP="00B60882">
            <w:pPr>
              <w:pStyle w:val="ConsPlusNormal"/>
              <w:jc w:val="center"/>
            </w:pPr>
            <w:r>
              <w:lastRenderedPageBreak/>
              <w:t>6.6</w:t>
            </w:r>
          </w:p>
        </w:tc>
        <w:tc>
          <w:tcPr>
            <w:tcW w:w="7994" w:type="dxa"/>
          </w:tcPr>
          <w:p w:rsidR="00B60882" w:rsidRDefault="00B60882" w:rsidP="00B60882">
            <w:pPr>
              <w:pStyle w:val="ConsPlusNormal"/>
              <w:jc w:val="both"/>
            </w:pPr>
            <w:r>
              <w:t>Расширение международных связей Московского государства</w:t>
            </w:r>
          </w:p>
        </w:tc>
      </w:tr>
      <w:tr w:rsidR="00B60882" w:rsidRPr="00B60882" w:rsidTr="00B60882">
        <w:tc>
          <w:tcPr>
            <w:tcW w:w="1077" w:type="dxa"/>
          </w:tcPr>
          <w:p w:rsidR="00B60882" w:rsidRDefault="00B60882" w:rsidP="00B60882">
            <w:pPr>
              <w:pStyle w:val="ConsPlusNormal"/>
              <w:jc w:val="center"/>
            </w:pPr>
            <w:r>
              <w:t>6.7</w:t>
            </w:r>
          </w:p>
        </w:tc>
        <w:tc>
          <w:tcPr>
            <w:tcW w:w="7994" w:type="dxa"/>
          </w:tcPr>
          <w:p w:rsidR="00B60882" w:rsidRDefault="00B60882" w:rsidP="00B60882">
            <w:pPr>
              <w:pStyle w:val="ConsPlusNormal"/>
              <w:jc w:val="both"/>
            </w:pPr>
            <w:r>
              <w:t>Принятие общерусского Судебника. Формирование аппарата управления единого государства. Перемены в устройстве двора великого князя: новая государственная символика; царский титул и регалии</w:t>
            </w:r>
          </w:p>
        </w:tc>
      </w:tr>
      <w:tr w:rsidR="00B60882" w:rsidRPr="00B60882" w:rsidTr="00B60882">
        <w:tc>
          <w:tcPr>
            <w:tcW w:w="1077" w:type="dxa"/>
          </w:tcPr>
          <w:p w:rsidR="00B60882" w:rsidRDefault="00B60882" w:rsidP="00B60882">
            <w:pPr>
              <w:pStyle w:val="ConsPlusNormal"/>
              <w:jc w:val="center"/>
            </w:pPr>
            <w:r>
              <w:t>6.8</w:t>
            </w:r>
          </w:p>
        </w:tc>
        <w:tc>
          <w:tcPr>
            <w:tcW w:w="7994" w:type="dxa"/>
          </w:tcPr>
          <w:p w:rsidR="00B60882" w:rsidRDefault="00B60882" w:rsidP="00B60882">
            <w:pPr>
              <w:pStyle w:val="ConsPlusNormal"/>
              <w:jc w:val="both"/>
            </w:pPr>
            <w:r>
              <w:t>Культурное пространство. Изменение восприятия мира. Развитие культуры единого Русского государства. Летописание: общерусское и региональное. Житийная литература. "Хожение за три моря" Афанасия Никитина. Архитектура. Дворцовое и церковное строительство. Московский Кремль. Русская икона как феномен мирового искусства. Повседневная жизнь горожан и сельских жителей в древнерусский и раннемосковский периоды</w:t>
            </w:r>
          </w:p>
        </w:tc>
      </w:tr>
      <w:tr w:rsidR="00B60882" w:rsidRPr="00B60882" w:rsidTr="00B60882">
        <w:tc>
          <w:tcPr>
            <w:tcW w:w="1077" w:type="dxa"/>
          </w:tcPr>
          <w:p w:rsidR="00B60882" w:rsidRDefault="00B60882" w:rsidP="00B60882">
            <w:pPr>
              <w:pStyle w:val="ConsPlusNormal"/>
              <w:jc w:val="center"/>
            </w:pPr>
            <w:r>
              <w:t>7</w:t>
            </w:r>
          </w:p>
        </w:tc>
        <w:tc>
          <w:tcPr>
            <w:tcW w:w="7994" w:type="dxa"/>
          </w:tcPr>
          <w:p w:rsidR="00B60882" w:rsidRDefault="00B60882" w:rsidP="00B60882">
            <w:pPr>
              <w:pStyle w:val="ConsPlusNormal"/>
              <w:jc w:val="both"/>
            </w:pPr>
            <w:r>
              <w:t>Наш край с древнейших времен до конца XV в.</w:t>
            </w:r>
          </w:p>
        </w:tc>
      </w:tr>
    </w:tbl>
    <w:p w:rsidR="00B60882" w:rsidRDefault="00B60882" w:rsidP="00B60882">
      <w:pPr>
        <w:pStyle w:val="ConsPlusNormal"/>
        <w:jc w:val="both"/>
      </w:pPr>
    </w:p>
    <w:p w:rsidR="00B60882" w:rsidRDefault="00B60882" w:rsidP="00B60882">
      <w:pPr>
        <w:pStyle w:val="ConsPlusNormal"/>
        <w:jc w:val="right"/>
      </w:pPr>
      <w:r>
        <w:t>Таблица 16.4</w:t>
      </w:r>
    </w:p>
    <w:p w:rsidR="00B60882" w:rsidRDefault="00B60882" w:rsidP="00B60882">
      <w:pPr>
        <w:pStyle w:val="ConsPlusNormal"/>
        <w:jc w:val="both"/>
      </w:pPr>
    </w:p>
    <w:p w:rsidR="00B60882" w:rsidRDefault="00B60882" w:rsidP="00B60882">
      <w:pPr>
        <w:pStyle w:val="ConsPlusNormal"/>
        <w:jc w:val="center"/>
      </w:pPr>
      <w:r>
        <w:t>Проверяемые требования к результатам освоения основной</w:t>
      </w:r>
    </w:p>
    <w:p w:rsidR="00B60882" w:rsidRDefault="00B60882" w:rsidP="00B60882">
      <w:pPr>
        <w:pStyle w:val="ConsPlusNormal"/>
        <w:jc w:val="center"/>
      </w:pPr>
      <w:r>
        <w:t>образовательной программы (7 класс)</w:t>
      </w:r>
    </w:p>
    <w:p w:rsidR="00B60882" w:rsidRDefault="00B60882" w:rsidP="00B60882">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1701"/>
        <w:gridCol w:w="7370"/>
      </w:tblGrid>
      <w:tr w:rsidR="00B60882" w:rsidRPr="00B60882" w:rsidTr="00B60882">
        <w:tc>
          <w:tcPr>
            <w:tcW w:w="1701" w:type="dxa"/>
          </w:tcPr>
          <w:p w:rsidR="00B60882" w:rsidRDefault="00B60882" w:rsidP="00B60882">
            <w:pPr>
              <w:pStyle w:val="ConsPlusNormal"/>
              <w:jc w:val="center"/>
            </w:pPr>
            <w:r>
              <w:t>Код проверяемого результата</w:t>
            </w:r>
          </w:p>
        </w:tc>
        <w:tc>
          <w:tcPr>
            <w:tcW w:w="7370" w:type="dxa"/>
          </w:tcPr>
          <w:p w:rsidR="00B60882" w:rsidRDefault="00B60882" w:rsidP="00B60882">
            <w:pPr>
              <w:pStyle w:val="ConsPlusNormal"/>
              <w:jc w:val="center"/>
            </w:pPr>
            <w:r>
              <w:t>Проверяемые предметные результаты освоения основной образовательной программы основного общего образования</w:t>
            </w:r>
          </w:p>
        </w:tc>
      </w:tr>
      <w:tr w:rsidR="00B60882" w:rsidRPr="00B60882" w:rsidTr="00B60882">
        <w:tc>
          <w:tcPr>
            <w:tcW w:w="1701" w:type="dxa"/>
          </w:tcPr>
          <w:p w:rsidR="00B60882" w:rsidRDefault="00B60882" w:rsidP="00B60882">
            <w:pPr>
              <w:pStyle w:val="ConsPlusNormal"/>
              <w:jc w:val="center"/>
            </w:pPr>
            <w:r>
              <w:t>1</w:t>
            </w:r>
          </w:p>
        </w:tc>
        <w:tc>
          <w:tcPr>
            <w:tcW w:w="7370" w:type="dxa"/>
          </w:tcPr>
          <w:p w:rsidR="00B60882" w:rsidRDefault="00B60882" w:rsidP="00B60882">
            <w:pPr>
              <w:pStyle w:val="ConsPlusNormal"/>
              <w:jc w:val="both"/>
            </w:pPr>
            <w:r>
              <w:t>Знание хронологии, работа с хронологией</w:t>
            </w:r>
          </w:p>
        </w:tc>
      </w:tr>
      <w:tr w:rsidR="00B60882" w:rsidRPr="00B60882" w:rsidTr="00B60882">
        <w:tc>
          <w:tcPr>
            <w:tcW w:w="1701" w:type="dxa"/>
          </w:tcPr>
          <w:p w:rsidR="00B60882" w:rsidRDefault="00B60882" w:rsidP="00B60882">
            <w:pPr>
              <w:pStyle w:val="ConsPlusNormal"/>
              <w:jc w:val="center"/>
            </w:pPr>
            <w:r>
              <w:t>1.1</w:t>
            </w:r>
          </w:p>
        </w:tc>
        <w:tc>
          <w:tcPr>
            <w:tcW w:w="7370" w:type="dxa"/>
          </w:tcPr>
          <w:p w:rsidR="00B60882" w:rsidRDefault="00B60882" w:rsidP="00B60882">
            <w:pPr>
              <w:pStyle w:val="ConsPlusNormal"/>
              <w:jc w:val="both"/>
            </w:pPr>
            <w:r>
              <w:t>Называть этапы отечественной и всеобщей истории Нового времени, их хронологические рамки</w:t>
            </w:r>
          </w:p>
        </w:tc>
      </w:tr>
      <w:tr w:rsidR="00B60882" w:rsidRPr="00B60882" w:rsidTr="00B60882">
        <w:tc>
          <w:tcPr>
            <w:tcW w:w="1701" w:type="dxa"/>
          </w:tcPr>
          <w:p w:rsidR="00B60882" w:rsidRDefault="00B60882" w:rsidP="00B60882">
            <w:pPr>
              <w:pStyle w:val="ConsPlusNormal"/>
              <w:jc w:val="center"/>
            </w:pPr>
            <w:r>
              <w:lastRenderedPageBreak/>
              <w:t>1.2</w:t>
            </w:r>
          </w:p>
        </w:tc>
        <w:tc>
          <w:tcPr>
            <w:tcW w:w="7370" w:type="dxa"/>
          </w:tcPr>
          <w:p w:rsidR="00B60882" w:rsidRDefault="00B60882" w:rsidP="00B60882">
            <w:pPr>
              <w:pStyle w:val="ConsPlusNormal"/>
              <w:jc w:val="both"/>
            </w:pPr>
            <w:r>
              <w:t>Определять последовательность событий, явлений, процессов отечественной и всеобщей истории XVI - XVII вв.</w:t>
            </w:r>
          </w:p>
        </w:tc>
      </w:tr>
      <w:tr w:rsidR="00B60882" w:rsidRPr="00B60882" w:rsidTr="00B60882">
        <w:tc>
          <w:tcPr>
            <w:tcW w:w="1701" w:type="dxa"/>
          </w:tcPr>
          <w:p w:rsidR="00B60882" w:rsidRDefault="00B60882" w:rsidP="00B60882">
            <w:pPr>
              <w:pStyle w:val="ConsPlusNormal"/>
              <w:jc w:val="center"/>
            </w:pPr>
            <w:r>
              <w:t>1.3</w:t>
            </w:r>
          </w:p>
        </w:tc>
        <w:tc>
          <w:tcPr>
            <w:tcW w:w="7370" w:type="dxa"/>
          </w:tcPr>
          <w:p w:rsidR="00B60882" w:rsidRDefault="00B60882" w:rsidP="00B60882">
            <w:pPr>
              <w:pStyle w:val="ConsPlusNormal"/>
              <w:jc w:val="both"/>
            </w:pPr>
            <w:r>
              <w:t>Локализовать во времени ключевые события отечественной и всеобщей истории XVI - XVII вв., определять их принадлежность к части века (половина, треть, четверть)</w:t>
            </w:r>
          </w:p>
        </w:tc>
      </w:tr>
      <w:tr w:rsidR="00B60882" w:rsidRPr="00B60882" w:rsidTr="00B60882">
        <w:tc>
          <w:tcPr>
            <w:tcW w:w="1701" w:type="dxa"/>
          </w:tcPr>
          <w:p w:rsidR="00B60882" w:rsidRDefault="00B60882" w:rsidP="00B60882">
            <w:pPr>
              <w:pStyle w:val="ConsPlusNormal"/>
              <w:jc w:val="center"/>
            </w:pPr>
            <w:r>
              <w:t>1.4</w:t>
            </w:r>
          </w:p>
        </w:tc>
        <w:tc>
          <w:tcPr>
            <w:tcW w:w="7370" w:type="dxa"/>
          </w:tcPr>
          <w:p w:rsidR="00B60882" w:rsidRDefault="00B60882" w:rsidP="00B60882">
            <w:pPr>
              <w:pStyle w:val="ConsPlusNormal"/>
              <w:jc w:val="both"/>
            </w:pPr>
            <w:r>
              <w:t>Устанавливать синхронность событий отечественной и всеобщей истории XVI - XVII вв.</w:t>
            </w:r>
          </w:p>
        </w:tc>
      </w:tr>
      <w:tr w:rsidR="00B60882" w:rsidRPr="00B60882" w:rsidTr="00B60882">
        <w:tc>
          <w:tcPr>
            <w:tcW w:w="1701" w:type="dxa"/>
          </w:tcPr>
          <w:p w:rsidR="00B60882" w:rsidRDefault="00B60882" w:rsidP="00B60882">
            <w:pPr>
              <w:pStyle w:val="ConsPlusNormal"/>
              <w:jc w:val="center"/>
            </w:pPr>
            <w:r>
              <w:t>1.5</w:t>
            </w:r>
          </w:p>
        </w:tc>
        <w:tc>
          <w:tcPr>
            <w:tcW w:w="7370" w:type="dxa"/>
          </w:tcPr>
          <w:p w:rsidR="00B60882" w:rsidRDefault="00B60882" w:rsidP="00B60882">
            <w:pPr>
              <w:pStyle w:val="ConsPlusNormal"/>
              <w:jc w:val="both"/>
            </w:pPr>
            <w:r>
              <w:t>Определять современников исторических событий, явлений, процессов отечественной и всеобщей истории XVI - XVII вв.</w:t>
            </w:r>
          </w:p>
        </w:tc>
      </w:tr>
      <w:tr w:rsidR="00B60882" w:rsidRPr="00B60882" w:rsidTr="00B60882">
        <w:tc>
          <w:tcPr>
            <w:tcW w:w="1701" w:type="dxa"/>
          </w:tcPr>
          <w:p w:rsidR="00B60882" w:rsidRDefault="00B60882" w:rsidP="00B60882">
            <w:pPr>
              <w:pStyle w:val="ConsPlusNormal"/>
              <w:jc w:val="center"/>
            </w:pPr>
            <w:r>
              <w:t>2</w:t>
            </w:r>
          </w:p>
        </w:tc>
        <w:tc>
          <w:tcPr>
            <w:tcW w:w="7370" w:type="dxa"/>
          </w:tcPr>
          <w:p w:rsidR="00B60882" w:rsidRDefault="00B60882" w:rsidP="00B60882">
            <w:pPr>
              <w:pStyle w:val="ConsPlusNormal"/>
              <w:jc w:val="both"/>
            </w:pPr>
            <w:r>
              <w:t>Знание исторических фактов, работа с фактами</w:t>
            </w:r>
          </w:p>
        </w:tc>
      </w:tr>
      <w:tr w:rsidR="00B60882" w:rsidRPr="00B60882" w:rsidTr="00B60882">
        <w:tc>
          <w:tcPr>
            <w:tcW w:w="1701" w:type="dxa"/>
          </w:tcPr>
          <w:p w:rsidR="00B60882" w:rsidRDefault="00B60882" w:rsidP="00B60882">
            <w:pPr>
              <w:pStyle w:val="ConsPlusNormal"/>
              <w:jc w:val="center"/>
            </w:pPr>
            <w:r>
              <w:t>2.1</w:t>
            </w:r>
          </w:p>
        </w:tc>
        <w:tc>
          <w:tcPr>
            <w:tcW w:w="7370" w:type="dxa"/>
          </w:tcPr>
          <w:p w:rsidR="00B60882" w:rsidRDefault="00B60882" w:rsidP="00B60882">
            <w:pPr>
              <w:pStyle w:val="ConsPlusNormal"/>
              <w:jc w:val="both"/>
            </w:pPr>
            <w:r>
              <w:t>Указывать (называть) место, обстоятельства, участников, результаты важнейших событий отечественной и всеобщей истории XVI - XVII вв.</w:t>
            </w:r>
          </w:p>
        </w:tc>
      </w:tr>
      <w:tr w:rsidR="00B60882" w:rsidRPr="00B60882" w:rsidTr="00B60882">
        <w:tc>
          <w:tcPr>
            <w:tcW w:w="1701" w:type="dxa"/>
          </w:tcPr>
          <w:p w:rsidR="00B60882" w:rsidRDefault="00B60882" w:rsidP="00B60882">
            <w:pPr>
              <w:pStyle w:val="ConsPlusNormal"/>
              <w:jc w:val="center"/>
            </w:pPr>
            <w:r>
              <w:t>2.2</w:t>
            </w:r>
          </w:p>
        </w:tc>
        <w:tc>
          <w:tcPr>
            <w:tcW w:w="7370" w:type="dxa"/>
          </w:tcPr>
          <w:p w:rsidR="00B60882" w:rsidRDefault="00B60882" w:rsidP="00B60882">
            <w:pPr>
              <w:pStyle w:val="ConsPlusNormal"/>
              <w:jc w:val="both"/>
            </w:pPr>
            <w:r>
              <w:t>Группировать, систематизировать факты по заданному признаку (группировка событий по их принадлежности к историческим процессам, составление таблиц, схем)</w:t>
            </w:r>
          </w:p>
        </w:tc>
      </w:tr>
      <w:tr w:rsidR="00B60882" w:rsidTr="00B60882">
        <w:tc>
          <w:tcPr>
            <w:tcW w:w="1701" w:type="dxa"/>
          </w:tcPr>
          <w:p w:rsidR="00B60882" w:rsidRDefault="00B60882" w:rsidP="00B60882">
            <w:pPr>
              <w:pStyle w:val="ConsPlusNormal"/>
              <w:jc w:val="center"/>
            </w:pPr>
            <w:r>
              <w:t>3</w:t>
            </w:r>
          </w:p>
        </w:tc>
        <w:tc>
          <w:tcPr>
            <w:tcW w:w="7370" w:type="dxa"/>
          </w:tcPr>
          <w:p w:rsidR="00B60882" w:rsidRDefault="00B60882" w:rsidP="00B60882">
            <w:pPr>
              <w:pStyle w:val="ConsPlusNormal"/>
              <w:jc w:val="both"/>
            </w:pPr>
            <w:r>
              <w:t>Работа с исторической картой</w:t>
            </w:r>
          </w:p>
        </w:tc>
      </w:tr>
      <w:tr w:rsidR="00B60882" w:rsidRPr="00B60882" w:rsidTr="00B60882">
        <w:tc>
          <w:tcPr>
            <w:tcW w:w="1701" w:type="dxa"/>
          </w:tcPr>
          <w:p w:rsidR="00B60882" w:rsidRDefault="00B60882" w:rsidP="00B60882">
            <w:pPr>
              <w:pStyle w:val="ConsPlusNormal"/>
              <w:jc w:val="center"/>
            </w:pPr>
            <w:r>
              <w:t>3.1</w:t>
            </w:r>
          </w:p>
        </w:tc>
        <w:tc>
          <w:tcPr>
            <w:tcW w:w="7370" w:type="dxa"/>
          </w:tcPr>
          <w:p w:rsidR="00B60882" w:rsidRDefault="00B60882" w:rsidP="00B60882">
            <w:pPr>
              <w:pStyle w:val="ConsPlusNormal"/>
              <w:jc w:val="both"/>
            </w:pPr>
            <w:r>
              <w:t>Использовать историческую карту как источник информации о границах России и других государств, важнейших исторических событиях и процессах отечественной и всеобщей истории XVI - XVII вв.</w:t>
            </w:r>
          </w:p>
        </w:tc>
      </w:tr>
      <w:tr w:rsidR="00B60882" w:rsidRPr="00B60882" w:rsidTr="00B60882">
        <w:tc>
          <w:tcPr>
            <w:tcW w:w="1701" w:type="dxa"/>
          </w:tcPr>
          <w:p w:rsidR="00B60882" w:rsidRDefault="00B60882" w:rsidP="00B60882">
            <w:pPr>
              <w:pStyle w:val="ConsPlusNormal"/>
              <w:jc w:val="center"/>
            </w:pPr>
            <w:r>
              <w:t>3.2</w:t>
            </w:r>
          </w:p>
        </w:tc>
        <w:tc>
          <w:tcPr>
            <w:tcW w:w="7370" w:type="dxa"/>
          </w:tcPr>
          <w:p w:rsidR="00B60882" w:rsidRDefault="00B60882" w:rsidP="00B60882">
            <w:pPr>
              <w:pStyle w:val="ConsPlusNormal"/>
              <w:jc w:val="both"/>
            </w:pPr>
            <w:r>
              <w:t>Устанавливать на основе карты связи между географическим положением страны и особенностями ее экономического, социального и политического развития</w:t>
            </w:r>
          </w:p>
        </w:tc>
      </w:tr>
      <w:tr w:rsidR="00B60882" w:rsidRPr="00B60882" w:rsidTr="00B60882">
        <w:tc>
          <w:tcPr>
            <w:tcW w:w="1701" w:type="dxa"/>
          </w:tcPr>
          <w:p w:rsidR="00B60882" w:rsidRDefault="00B60882" w:rsidP="00B60882">
            <w:pPr>
              <w:pStyle w:val="ConsPlusNormal"/>
              <w:jc w:val="center"/>
            </w:pPr>
            <w:r>
              <w:lastRenderedPageBreak/>
              <w:t>3.3</w:t>
            </w:r>
          </w:p>
        </w:tc>
        <w:tc>
          <w:tcPr>
            <w:tcW w:w="7370" w:type="dxa"/>
          </w:tcPr>
          <w:p w:rsidR="00B60882" w:rsidRDefault="00B60882" w:rsidP="00B60882">
            <w:pPr>
              <w:pStyle w:val="ConsPlusNormal"/>
              <w:jc w:val="both"/>
            </w:pPr>
            <w:r>
              <w:t>Характеризовать на основе исторической карты (схемы) исторические события, явления, процессы отечественной и всеобщей истории XVI - XVII вв.</w:t>
            </w:r>
          </w:p>
        </w:tc>
      </w:tr>
      <w:tr w:rsidR="00B60882" w:rsidRPr="00B60882" w:rsidTr="00B60882">
        <w:tc>
          <w:tcPr>
            <w:tcW w:w="1701" w:type="dxa"/>
          </w:tcPr>
          <w:p w:rsidR="00B60882" w:rsidRDefault="00B60882" w:rsidP="00B60882">
            <w:pPr>
              <w:pStyle w:val="ConsPlusNormal"/>
              <w:jc w:val="center"/>
            </w:pPr>
            <w:r>
              <w:t>3.4</w:t>
            </w:r>
          </w:p>
        </w:tc>
        <w:tc>
          <w:tcPr>
            <w:tcW w:w="7370" w:type="dxa"/>
          </w:tcPr>
          <w:p w:rsidR="00B60882" w:rsidRDefault="00B60882" w:rsidP="00B60882">
            <w:pPr>
              <w:pStyle w:val="ConsPlusNormal"/>
              <w:jc w:val="both"/>
            </w:pPr>
            <w:r>
              <w:t>Сопоставлять информацию, представленную на исторической карте (схеме) по отечественной и всеобщей истории XVI - XVII вв., с информацией из других источников</w:t>
            </w:r>
          </w:p>
        </w:tc>
      </w:tr>
      <w:tr w:rsidR="00B60882" w:rsidTr="00B60882">
        <w:tc>
          <w:tcPr>
            <w:tcW w:w="1701" w:type="dxa"/>
          </w:tcPr>
          <w:p w:rsidR="00B60882" w:rsidRDefault="00B60882" w:rsidP="00B60882">
            <w:pPr>
              <w:pStyle w:val="ConsPlusNormal"/>
              <w:jc w:val="center"/>
            </w:pPr>
            <w:r>
              <w:t>4</w:t>
            </w:r>
          </w:p>
        </w:tc>
        <w:tc>
          <w:tcPr>
            <w:tcW w:w="7370" w:type="dxa"/>
          </w:tcPr>
          <w:p w:rsidR="00B60882" w:rsidRDefault="00B60882" w:rsidP="00B60882">
            <w:pPr>
              <w:pStyle w:val="ConsPlusNormal"/>
              <w:jc w:val="both"/>
            </w:pPr>
            <w:r>
              <w:t>Работа с историческими источниками</w:t>
            </w:r>
          </w:p>
        </w:tc>
      </w:tr>
      <w:tr w:rsidR="00B60882" w:rsidRPr="00B60882" w:rsidTr="00B60882">
        <w:tc>
          <w:tcPr>
            <w:tcW w:w="1701" w:type="dxa"/>
          </w:tcPr>
          <w:p w:rsidR="00B60882" w:rsidRDefault="00B60882" w:rsidP="00B60882">
            <w:pPr>
              <w:pStyle w:val="ConsPlusNormal"/>
              <w:jc w:val="center"/>
            </w:pPr>
            <w:r>
              <w:t>4.1</w:t>
            </w:r>
          </w:p>
        </w:tc>
        <w:tc>
          <w:tcPr>
            <w:tcW w:w="7370" w:type="dxa"/>
          </w:tcPr>
          <w:p w:rsidR="00B60882" w:rsidRDefault="00B60882" w:rsidP="00B60882">
            <w:pPr>
              <w:pStyle w:val="ConsPlusNormal"/>
              <w:jc w:val="both"/>
            </w:pPr>
            <w:r>
              <w:t>Различать основные типы исторических источников отечественной и всеобщей истории XVI - XVII вв.</w:t>
            </w:r>
          </w:p>
        </w:tc>
      </w:tr>
      <w:tr w:rsidR="00B60882" w:rsidRPr="00B60882" w:rsidTr="00B60882">
        <w:tc>
          <w:tcPr>
            <w:tcW w:w="1701" w:type="dxa"/>
          </w:tcPr>
          <w:p w:rsidR="00B60882" w:rsidRDefault="00B60882" w:rsidP="00B60882">
            <w:pPr>
              <w:pStyle w:val="ConsPlusNormal"/>
              <w:jc w:val="center"/>
            </w:pPr>
            <w:r>
              <w:t>4.2</w:t>
            </w:r>
          </w:p>
        </w:tc>
        <w:tc>
          <w:tcPr>
            <w:tcW w:w="7370" w:type="dxa"/>
          </w:tcPr>
          <w:p w:rsidR="00B60882" w:rsidRDefault="00B60882" w:rsidP="00B60882">
            <w:pPr>
              <w:pStyle w:val="ConsPlusNormal"/>
              <w:jc w:val="both"/>
            </w:pPr>
            <w:r>
              <w:t>Различать виды письменных исторических источников (официальные, личные, литературные и другие)</w:t>
            </w:r>
          </w:p>
        </w:tc>
      </w:tr>
      <w:tr w:rsidR="00B60882" w:rsidRPr="00B60882" w:rsidTr="00B60882">
        <w:tc>
          <w:tcPr>
            <w:tcW w:w="1701" w:type="dxa"/>
          </w:tcPr>
          <w:p w:rsidR="00B60882" w:rsidRDefault="00B60882" w:rsidP="00B60882">
            <w:pPr>
              <w:pStyle w:val="ConsPlusNormal"/>
              <w:jc w:val="center"/>
            </w:pPr>
            <w:r>
              <w:t>4.3</w:t>
            </w:r>
          </w:p>
        </w:tc>
        <w:tc>
          <w:tcPr>
            <w:tcW w:w="7370" w:type="dxa"/>
          </w:tcPr>
          <w:p w:rsidR="00B60882" w:rsidRDefault="00B60882" w:rsidP="00B60882">
            <w:pPr>
              <w:pStyle w:val="ConsPlusNormal"/>
              <w:jc w:val="both"/>
            </w:pPr>
            <w:r>
              <w:t>Характеризовать обстоятельства и цель создания источника, раскрывать его информационную ценность</w:t>
            </w:r>
          </w:p>
        </w:tc>
      </w:tr>
      <w:tr w:rsidR="00B60882" w:rsidRPr="00B60882" w:rsidTr="00B60882">
        <w:tc>
          <w:tcPr>
            <w:tcW w:w="1701" w:type="dxa"/>
          </w:tcPr>
          <w:p w:rsidR="00B60882" w:rsidRDefault="00B60882" w:rsidP="00B60882">
            <w:pPr>
              <w:pStyle w:val="ConsPlusNormal"/>
              <w:jc w:val="center"/>
            </w:pPr>
            <w:r>
              <w:t>4.4</w:t>
            </w:r>
          </w:p>
        </w:tc>
        <w:tc>
          <w:tcPr>
            <w:tcW w:w="7370" w:type="dxa"/>
          </w:tcPr>
          <w:p w:rsidR="00B60882" w:rsidRDefault="00B60882" w:rsidP="00B60882">
            <w:pPr>
              <w:pStyle w:val="ConsPlusNormal"/>
              <w:jc w:val="both"/>
            </w:pPr>
            <w:r>
              <w:t>Проводить поиск информации в тексте письменного источника, визуальных и вещественных памятниках эпохи</w:t>
            </w:r>
          </w:p>
        </w:tc>
      </w:tr>
      <w:tr w:rsidR="00B60882" w:rsidRPr="00B60882" w:rsidTr="00B60882">
        <w:tc>
          <w:tcPr>
            <w:tcW w:w="1701" w:type="dxa"/>
          </w:tcPr>
          <w:p w:rsidR="00B60882" w:rsidRDefault="00B60882" w:rsidP="00B60882">
            <w:pPr>
              <w:pStyle w:val="ConsPlusNormal"/>
              <w:jc w:val="center"/>
            </w:pPr>
            <w:r>
              <w:t>4.5</w:t>
            </w:r>
          </w:p>
        </w:tc>
        <w:tc>
          <w:tcPr>
            <w:tcW w:w="7370" w:type="dxa"/>
          </w:tcPr>
          <w:p w:rsidR="00B60882" w:rsidRDefault="00B60882" w:rsidP="00B60882">
            <w:pPr>
              <w:pStyle w:val="ConsPlusNormal"/>
              <w:jc w:val="both"/>
            </w:pPr>
            <w:r>
              <w:t>Сопоставлять и систематизировать информацию из нескольких однотипных источников</w:t>
            </w:r>
          </w:p>
        </w:tc>
      </w:tr>
      <w:tr w:rsidR="00B60882" w:rsidRPr="00B60882" w:rsidTr="00B60882">
        <w:tc>
          <w:tcPr>
            <w:tcW w:w="1701" w:type="dxa"/>
          </w:tcPr>
          <w:p w:rsidR="00B60882" w:rsidRDefault="00B60882" w:rsidP="00B60882">
            <w:pPr>
              <w:pStyle w:val="ConsPlusNormal"/>
              <w:jc w:val="center"/>
            </w:pPr>
            <w:r>
              <w:t>4.6</w:t>
            </w:r>
          </w:p>
        </w:tc>
        <w:tc>
          <w:tcPr>
            <w:tcW w:w="7370" w:type="dxa"/>
          </w:tcPr>
          <w:p w:rsidR="00B60882" w:rsidRDefault="00B60882" w:rsidP="00B60882">
            <w:pPr>
              <w:pStyle w:val="ConsPlusNormal"/>
              <w:jc w:val="both"/>
            </w:pPr>
            <w:r>
              <w:t>Привлекать контекстную информацию при работе с историческими источниками по отечественной и всеобщей истории XVI - XVII вв.</w:t>
            </w:r>
          </w:p>
        </w:tc>
      </w:tr>
      <w:tr w:rsidR="00B60882" w:rsidRPr="00B60882" w:rsidTr="00B60882">
        <w:tc>
          <w:tcPr>
            <w:tcW w:w="1701" w:type="dxa"/>
          </w:tcPr>
          <w:p w:rsidR="00B60882" w:rsidRDefault="00B60882" w:rsidP="00B60882">
            <w:pPr>
              <w:pStyle w:val="ConsPlusNormal"/>
              <w:jc w:val="center"/>
            </w:pPr>
            <w:r>
              <w:t>4.7</w:t>
            </w:r>
          </w:p>
        </w:tc>
        <w:tc>
          <w:tcPr>
            <w:tcW w:w="7370" w:type="dxa"/>
          </w:tcPr>
          <w:p w:rsidR="00B60882" w:rsidRDefault="00B60882" w:rsidP="00B60882">
            <w:pPr>
              <w:pStyle w:val="ConsPlusNormal"/>
              <w:jc w:val="both"/>
            </w:pPr>
            <w:r>
              <w:t>Анализировать текстовые, визуальные источники исторической информации по отечественной и всеобщей истории XVI - XVII вв.</w:t>
            </w:r>
          </w:p>
        </w:tc>
      </w:tr>
      <w:tr w:rsidR="00B60882" w:rsidRPr="00B60882" w:rsidTr="00B60882">
        <w:tc>
          <w:tcPr>
            <w:tcW w:w="1701" w:type="dxa"/>
          </w:tcPr>
          <w:p w:rsidR="00B60882" w:rsidRDefault="00B60882" w:rsidP="00B60882">
            <w:pPr>
              <w:pStyle w:val="ConsPlusNormal"/>
              <w:jc w:val="center"/>
            </w:pPr>
            <w:r>
              <w:t>4.8</w:t>
            </w:r>
          </w:p>
        </w:tc>
        <w:tc>
          <w:tcPr>
            <w:tcW w:w="7370" w:type="dxa"/>
          </w:tcPr>
          <w:p w:rsidR="00B60882" w:rsidRDefault="00B60882" w:rsidP="00B60882">
            <w:pPr>
              <w:pStyle w:val="ConsPlusNormal"/>
              <w:jc w:val="both"/>
            </w:pPr>
            <w:r>
              <w:t xml:space="preserve">Представлять историческую информацию по отечественной и всеобщей истории XVI - XVII вв. в виде таблиц, схем, </w:t>
            </w:r>
            <w:r>
              <w:lastRenderedPageBreak/>
              <w:t>диаграмм</w:t>
            </w:r>
          </w:p>
        </w:tc>
      </w:tr>
      <w:tr w:rsidR="00B60882" w:rsidTr="00B60882">
        <w:tc>
          <w:tcPr>
            <w:tcW w:w="1701" w:type="dxa"/>
          </w:tcPr>
          <w:p w:rsidR="00B60882" w:rsidRDefault="00B60882" w:rsidP="00B60882">
            <w:pPr>
              <w:pStyle w:val="ConsPlusNormal"/>
              <w:jc w:val="center"/>
            </w:pPr>
            <w:r>
              <w:lastRenderedPageBreak/>
              <w:t>5</w:t>
            </w:r>
          </w:p>
        </w:tc>
        <w:tc>
          <w:tcPr>
            <w:tcW w:w="7370" w:type="dxa"/>
          </w:tcPr>
          <w:p w:rsidR="00B60882" w:rsidRDefault="00B60882" w:rsidP="00B60882">
            <w:pPr>
              <w:pStyle w:val="ConsPlusNormal"/>
              <w:jc w:val="both"/>
            </w:pPr>
            <w:r>
              <w:t>Историческое описание (реконструкция)</w:t>
            </w:r>
          </w:p>
        </w:tc>
      </w:tr>
      <w:tr w:rsidR="00B60882" w:rsidRPr="00B60882" w:rsidTr="00B60882">
        <w:tc>
          <w:tcPr>
            <w:tcW w:w="1701" w:type="dxa"/>
          </w:tcPr>
          <w:p w:rsidR="00B60882" w:rsidRDefault="00B60882" w:rsidP="00B60882">
            <w:pPr>
              <w:pStyle w:val="ConsPlusNormal"/>
              <w:jc w:val="center"/>
            </w:pPr>
            <w:r>
              <w:t>5.1</w:t>
            </w:r>
          </w:p>
        </w:tc>
        <w:tc>
          <w:tcPr>
            <w:tcW w:w="7370" w:type="dxa"/>
          </w:tcPr>
          <w:p w:rsidR="00B60882" w:rsidRDefault="00B60882" w:rsidP="00B60882">
            <w:pPr>
              <w:pStyle w:val="ConsPlusNormal"/>
              <w:jc w:val="both"/>
            </w:pPr>
            <w:r>
              <w:t>Рассказывать на основе самостоятельно составленного плана об исторических событиях, явлениях, процессах отечественной и всеобщей истории XVI - XVII вв., их участниках, демонстрируя понимание исторических явлений, процессов и знание необходимых фактов, дат, исторических понятий</w:t>
            </w:r>
          </w:p>
        </w:tc>
      </w:tr>
      <w:tr w:rsidR="00B60882" w:rsidTr="00B60882">
        <w:tc>
          <w:tcPr>
            <w:tcW w:w="1701" w:type="dxa"/>
          </w:tcPr>
          <w:p w:rsidR="00B60882" w:rsidRDefault="00B60882" w:rsidP="00B60882">
            <w:pPr>
              <w:pStyle w:val="ConsPlusNormal"/>
              <w:jc w:val="center"/>
            </w:pPr>
            <w:r>
              <w:t>5.2</w:t>
            </w:r>
          </w:p>
        </w:tc>
        <w:tc>
          <w:tcPr>
            <w:tcW w:w="7370" w:type="dxa"/>
          </w:tcPr>
          <w:p w:rsidR="00B60882" w:rsidRDefault="00B60882" w:rsidP="00B60882">
            <w:pPr>
              <w:pStyle w:val="ConsPlusNormal"/>
              <w:jc w:val="both"/>
            </w:pPr>
            <w:r>
              <w:t>Составлять краткую характеристику известных персоналий отечественной и всеобщей истории XVI - XVII вв. (ключевые факты биографии, личные качества, деятельность)</w:t>
            </w:r>
          </w:p>
        </w:tc>
      </w:tr>
      <w:tr w:rsidR="00B60882" w:rsidRPr="00B60882" w:rsidTr="00B60882">
        <w:tc>
          <w:tcPr>
            <w:tcW w:w="1701" w:type="dxa"/>
          </w:tcPr>
          <w:p w:rsidR="00B60882" w:rsidRDefault="00B60882" w:rsidP="00B60882">
            <w:pPr>
              <w:pStyle w:val="ConsPlusNormal"/>
              <w:jc w:val="center"/>
            </w:pPr>
            <w:r>
              <w:t>5.3</w:t>
            </w:r>
          </w:p>
        </w:tc>
        <w:tc>
          <w:tcPr>
            <w:tcW w:w="7370" w:type="dxa"/>
          </w:tcPr>
          <w:p w:rsidR="00B60882" w:rsidRDefault="00B60882" w:rsidP="00B60882">
            <w:pPr>
              <w:pStyle w:val="ConsPlusNormal"/>
              <w:jc w:val="both"/>
            </w:pPr>
            <w:r>
              <w:t>Представлять описание памятников материальной и художественной культуры изучаемой эпохи</w:t>
            </w:r>
          </w:p>
        </w:tc>
      </w:tr>
      <w:tr w:rsidR="00B60882" w:rsidRPr="00B60882" w:rsidTr="00B60882">
        <w:tc>
          <w:tcPr>
            <w:tcW w:w="1701" w:type="dxa"/>
          </w:tcPr>
          <w:p w:rsidR="00B60882" w:rsidRDefault="00B60882" w:rsidP="00B60882">
            <w:pPr>
              <w:pStyle w:val="ConsPlusNormal"/>
              <w:jc w:val="center"/>
            </w:pPr>
            <w:r>
              <w:t>6</w:t>
            </w:r>
          </w:p>
        </w:tc>
        <w:tc>
          <w:tcPr>
            <w:tcW w:w="7370" w:type="dxa"/>
          </w:tcPr>
          <w:p w:rsidR="00B60882" w:rsidRDefault="00B60882" w:rsidP="00B60882">
            <w:pPr>
              <w:pStyle w:val="ConsPlusNormal"/>
              <w:jc w:val="both"/>
            </w:pPr>
            <w:r>
              <w:t>Анализ, объяснение исторических событий, явлений</w:t>
            </w:r>
          </w:p>
        </w:tc>
      </w:tr>
      <w:tr w:rsidR="00B60882" w:rsidRPr="00B60882" w:rsidTr="00B60882">
        <w:tc>
          <w:tcPr>
            <w:tcW w:w="1701" w:type="dxa"/>
          </w:tcPr>
          <w:p w:rsidR="00B60882" w:rsidRDefault="00B60882" w:rsidP="00B60882">
            <w:pPr>
              <w:pStyle w:val="ConsPlusNormal"/>
              <w:jc w:val="center"/>
            </w:pPr>
            <w:r>
              <w:t>6.1</w:t>
            </w:r>
          </w:p>
        </w:tc>
        <w:tc>
          <w:tcPr>
            <w:tcW w:w="7370" w:type="dxa"/>
          </w:tcPr>
          <w:p w:rsidR="00B60882" w:rsidRDefault="00B60882" w:rsidP="00B60882">
            <w:pPr>
              <w:pStyle w:val="ConsPlusNormal"/>
              <w:jc w:val="both"/>
            </w:pPr>
            <w:r>
              <w:t>Раскрывать существенные черты и характерные признаки исторических событий, явлений, процессов</w:t>
            </w:r>
          </w:p>
        </w:tc>
      </w:tr>
      <w:tr w:rsidR="00B60882" w:rsidRPr="00B60882" w:rsidTr="00B60882">
        <w:tc>
          <w:tcPr>
            <w:tcW w:w="1701" w:type="dxa"/>
          </w:tcPr>
          <w:p w:rsidR="00B60882" w:rsidRDefault="00B60882" w:rsidP="00B60882">
            <w:pPr>
              <w:pStyle w:val="ConsPlusNormal"/>
              <w:jc w:val="center"/>
            </w:pPr>
            <w:r>
              <w:t>6.2</w:t>
            </w:r>
          </w:p>
        </w:tc>
        <w:tc>
          <w:tcPr>
            <w:tcW w:w="7370" w:type="dxa"/>
          </w:tcPr>
          <w:p w:rsidR="00B60882" w:rsidRDefault="00B60882" w:rsidP="00B60882">
            <w:pPr>
              <w:pStyle w:val="ConsPlusNormal"/>
              <w:jc w:val="both"/>
            </w:pPr>
            <w:r>
              <w:t>Объяснять смысл ключевых понятий, относящихся к данной эпохе отечественной и всеобщей истории, конкретизировать их на примерах исторических событий, ситуаций</w:t>
            </w:r>
          </w:p>
        </w:tc>
      </w:tr>
      <w:tr w:rsidR="00B60882" w:rsidRPr="00B60882" w:rsidTr="00B60882">
        <w:tc>
          <w:tcPr>
            <w:tcW w:w="1701" w:type="dxa"/>
          </w:tcPr>
          <w:p w:rsidR="00B60882" w:rsidRDefault="00B60882" w:rsidP="00B60882">
            <w:pPr>
              <w:pStyle w:val="ConsPlusNormal"/>
              <w:jc w:val="center"/>
            </w:pPr>
            <w:r>
              <w:t>6.3</w:t>
            </w:r>
          </w:p>
        </w:tc>
        <w:tc>
          <w:tcPr>
            <w:tcW w:w="7370" w:type="dxa"/>
          </w:tcPr>
          <w:p w:rsidR="00B60882" w:rsidRDefault="00B60882" w:rsidP="00B60882">
            <w:pPr>
              <w:pStyle w:val="ConsPlusNormal"/>
              <w:jc w:val="both"/>
            </w:pPr>
            <w:r>
              <w:t>Объяснять причины и следствия важнейших событий, явлений, процессов отечественной и всеобщей истории XVI - XVII вв. (выявлять в историческом тексте и излагать суждения о причинах и следствиях событий, систематизировать объяснение причин и следствий событий, представленное в нескольких текстах); характеризовать итоги и историческое значение событий</w:t>
            </w:r>
          </w:p>
        </w:tc>
      </w:tr>
      <w:tr w:rsidR="00B60882" w:rsidRPr="00B60882" w:rsidTr="00B60882">
        <w:tc>
          <w:tcPr>
            <w:tcW w:w="1701" w:type="dxa"/>
          </w:tcPr>
          <w:p w:rsidR="00B60882" w:rsidRDefault="00B60882" w:rsidP="00B60882">
            <w:pPr>
              <w:pStyle w:val="ConsPlusNormal"/>
              <w:jc w:val="center"/>
            </w:pPr>
            <w:r>
              <w:lastRenderedPageBreak/>
              <w:t>6.4</w:t>
            </w:r>
          </w:p>
        </w:tc>
        <w:tc>
          <w:tcPr>
            <w:tcW w:w="7370" w:type="dxa"/>
          </w:tcPr>
          <w:p w:rsidR="00B60882" w:rsidRDefault="00B60882" w:rsidP="00B60882">
            <w:pPr>
              <w:pStyle w:val="ConsPlusNormal"/>
              <w:jc w:val="both"/>
            </w:pPr>
            <w:r>
              <w:t>Проводить сопоставление однотипных событий, явлений и процессов отечественной и всеобщей истории (раскрывать повторяющиеся черты исторических ситуаций, выделять черты сходства и различия)</w:t>
            </w:r>
          </w:p>
        </w:tc>
      </w:tr>
      <w:tr w:rsidR="00B60882" w:rsidRPr="00B60882" w:rsidTr="00B60882">
        <w:tc>
          <w:tcPr>
            <w:tcW w:w="1701" w:type="dxa"/>
          </w:tcPr>
          <w:p w:rsidR="00B60882" w:rsidRDefault="00B60882" w:rsidP="00B60882">
            <w:pPr>
              <w:pStyle w:val="ConsPlusNormal"/>
              <w:jc w:val="center"/>
            </w:pPr>
            <w:r>
              <w:t>6.5</w:t>
            </w:r>
          </w:p>
        </w:tc>
        <w:tc>
          <w:tcPr>
            <w:tcW w:w="7370" w:type="dxa"/>
          </w:tcPr>
          <w:p w:rsidR="00B60882" w:rsidRDefault="00B60882" w:rsidP="00B60882">
            <w:pPr>
              <w:pStyle w:val="ConsPlusNormal"/>
              <w:jc w:val="both"/>
            </w:pPr>
            <w:r>
              <w:t>Выявлять особенности развития культуры, быта и нравов народов отечественной и всеобщей истории XVI - XVII вв.</w:t>
            </w:r>
          </w:p>
        </w:tc>
      </w:tr>
      <w:tr w:rsidR="00B60882" w:rsidRPr="00B60882" w:rsidTr="00B60882">
        <w:tc>
          <w:tcPr>
            <w:tcW w:w="1701" w:type="dxa"/>
          </w:tcPr>
          <w:p w:rsidR="00B60882" w:rsidRDefault="00B60882" w:rsidP="00B60882">
            <w:pPr>
              <w:pStyle w:val="ConsPlusNormal"/>
              <w:jc w:val="center"/>
            </w:pPr>
            <w:r>
              <w:t>6.6</w:t>
            </w:r>
          </w:p>
        </w:tc>
        <w:tc>
          <w:tcPr>
            <w:tcW w:w="7370" w:type="dxa"/>
          </w:tcPr>
          <w:p w:rsidR="00B60882" w:rsidRDefault="00B60882" w:rsidP="00B60882">
            <w:pPr>
              <w:pStyle w:val="ConsPlusNormal"/>
              <w:jc w:val="both"/>
            </w:pPr>
            <w:r>
              <w:t>Устанавливать взаимосвязь (при наличии) событий истории XVI - XVII вв. с важнейшими событиями XX - начала XXI в. (Февральская и Октябрьская революции 1917 г., Великая Отечественная война, распад СССР, сложные 1990-е гг., возрождение страны с 2000-х гг., воссоединение Крыма с Россией в 2014 г.); характеризовать итоги и историческое значение событий</w:t>
            </w:r>
          </w:p>
        </w:tc>
      </w:tr>
      <w:tr w:rsidR="00B60882" w:rsidRPr="00B60882" w:rsidTr="00B60882">
        <w:tc>
          <w:tcPr>
            <w:tcW w:w="1701" w:type="dxa"/>
          </w:tcPr>
          <w:p w:rsidR="00B60882" w:rsidRDefault="00B60882" w:rsidP="00B60882">
            <w:pPr>
              <w:pStyle w:val="ConsPlusNormal"/>
              <w:jc w:val="center"/>
            </w:pPr>
            <w:r>
              <w:t>7</w:t>
            </w:r>
          </w:p>
        </w:tc>
        <w:tc>
          <w:tcPr>
            <w:tcW w:w="7370" w:type="dxa"/>
          </w:tcPr>
          <w:p w:rsidR="00B60882" w:rsidRDefault="00B60882" w:rsidP="00B60882">
            <w:pPr>
              <w:pStyle w:val="ConsPlusNormal"/>
              <w:jc w:val="both"/>
            </w:pPr>
            <w:r>
              <w:t>Рассмотрение исторических версий и оценок, определение своего отношения к наиболее значимым событиям и личностям прошлого</w:t>
            </w:r>
          </w:p>
        </w:tc>
      </w:tr>
      <w:tr w:rsidR="00B60882" w:rsidRPr="00B60882" w:rsidTr="00B60882">
        <w:tc>
          <w:tcPr>
            <w:tcW w:w="1701" w:type="dxa"/>
          </w:tcPr>
          <w:p w:rsidR="00B60882" w:rsidRDefault="00B60882" w:rsidP="00B60882">
            <w:pPr>
              <w:pStyle w:val="ConsPlusNormal"/>
              <w:jc w:val="center"/>
            </w:pPr>
            <w:r>
              <w:t>7.1</w:t>
            </w:r>
          </w:p>
        </w:tc>
        <w:tc>
          <w:tcPr>
            <w:tcW w:w="7370" w:type="dxa"/>
          </w:tcPr>
          <w:p w:rsidR="00B60882" w:rsidRDefault="00B60882" w:rsidP="00B60882">
            <w:pPr>
              <w:pStyle w:val="ConsPlusNormal"/>
              <w:jc w:val="both"/>
            </w:pPr>
            <w:r>
              <w:t>Излагать альтернативные оценки событий и личностей отечественной и всеобщей истории XVI - XVII вв., представленные в учебной литературе; объяснять, на чем основываются отдельные мнения</w:t>
            </w:r>
          </w:p>
        </w:tc>
      </w:tr>
      <w:tr w:rsidR="00B60882" w:rsidRPr="00B60882" w:rsidTr="00B60882">
        <w:tc>
          <w:tcPr>
            <w:tcW w:w="1701" w:type="dxa"/>
          </w:tcPr>
          <w:p w:rsidR="00B60882" w:rsidRDefault="00B60882" w:rsidP="00B60882">
            <w:pPr>
              <w:pStyle w:val="ConsPlusNormal"/>
              <w:jc w:val="center"/>
            </w:pPr>
            <w:r>
              <w:t>7.2</w:t>
            </w:r>
          </w:p>
        </w:tc>
        <w:tc>
          <w:tcPr>
            <w:tcW w:w="7370" w:type="dxa"/>
          </w:tcPr>
          <w:p w:rsidR="00B60882" w:rsidRDefault="00B60882" w:rsidP="00B60882">
            <w:pPr>
              <w:pStyle w:val="ConsPlusNormal"/>
              <w:jc w:val="both"/>
            </w:pPr>
            <w:r>
              <w:t>Выражать отношение к деятельности исторических личностей XVI - XVII вв. с учетом обстоятельств изучаемой эпохи и в современной шкале ценностей</w:t>
            </w:r>
          </w:p>
        </w:tc>
      </w:tr>
      <w:tr w:rsidR="00B60882" w:rsidRPr="00B60882" w:rsidTr="00B60882">
        <w:tc>
          <w:tcPr>
            <w:tcW w:w="1701" w:type="dxa"/>
          </w:tcPr>
          <w:p w:rsidR="00B60882" w:rsidRDefault="00B60882" w:rsidP="00B60882">
            <w:pPr>
              <w:pStyle w:val="ConsPlusNormal"/>
              <w:jc w:val="center"/>
            </w:pPr>
            <w:r>
              <w:t>7.3</w:t>
            </w:r>
          </w:p>
        </w:tc>
        <w:tc>
          <w:tcPr>
            <w:tcW w:w="7370" w:type="dxa"/>
          </w:tcPr>
          <w:p w:rsidR="00B60882" w:rsidRDefault="00B60882" w:rsidP="00B60882">
            <w:pPr>
              <w:pStyle w:val="ConsPlusNormal"/>
              <w:jc w:val="both"/>
            </w:pPr>
            <w:r>
              <w:t>Определять и аргументировать собственную или предложенную точку зрения на события и личностей отечественной и всеобщей истории XVI - XVII вв. с помощью фактического материала, в том числе используя источники разных типов</w:t>
            </w:r>
          </w:p>
        </w:tc>
      </w:tr>
      <w:tr w:rsidR="00B60882" w:rsidTr="00B60882">
        <w:tc>
          <w:tcPr>
            <w:tcW w:w="1701" w:type="dxa"/>
          </w:tcPr>
          <w:p w:rsidR="00B60882" w:rsidRDefault="00B60882" w:rsidP="00B60882">
            <w:pPr>
              <w:pStyle w:val="ConsPlusNormal"/>
              <w:jc w:val="center"/>
            </w:pPr>
            <w:r>
              <w:t>8</w:t>
            </w:r>
          </w:p>
        </w:tc>
        <w:tc>
          <w:tcPr>
            <w:tcW w:w="7370" w:type="dxa"/>
          </w:tcPr>
          <w:p w:rsidR="00B60882" w:rsidRDefault="00B60882" w:rsidP="00B60882">
            <w:pPr>
              <w:pStyle w:val="ConsPlusNormal"/>
              <w:jc w:val="both"/>
            </w:pPr>
            <w:r>
              <w:t>Применение исторических знаний</w:t>
            </w:r>
          </w:p>
        </w:tc>
      </w:tr>
      <w:tr w:rsidR="00B60882" w:rsidRPr="00B60882" w:rsidTr="00B60882">
        <w:tc>
          <w:tcPr>
            <w:tcW w:w="1701" w:type="dxa"/>
          </w:tcPr>
          <w:p w:rsidR="00B60882" w:rsidRDefault="00B60882" w:rsidP="00B60882">
            <w:pPr>
              <w:pStyle w:val="ConsPlusNormal"/>
              <w:jc w:val="center"/>
            </w:pPr>
            <w:r>
              <w:lastRenderedPageBreak/>
              <w:t>8.1</w:t>
            </w:r>
          </w:p>
        </w:tc>
        <w:tc>
          <w:tcPr>
            <w:tcW w:w="7370" w:type="dxa"/>
          </w:tcPr>
          <w:p w:rsidR="00B60882" w:rsidRDefault="00B60882" w:rsidP="00B60882">
            <w:pPr>
              <w:pStyle w:val="ConsPlusNormal"/>
              <w:jc w:val="both"/>
            </w:pPr>
            <w:r>
              <w:t>Раскрывать на примере перехода от средневекового общества к обществу Нового времени, как меняются со сменой исторических эпох представления людей о мире, системы общественных ценностей</w:t>
            </w:r>
          </w:p>
        </w:tc>
      </w:tr>
      <w:tr w:rsidR="00B60882" w:rsidRPr="00B60882" w:rsidTr="00B60882">
        <w:tc>
          <w:tcPr>
            <w:tcW w:w="1701" w:type="dxa"/>
          </w:tcPr>
          <w:p w:rsidR="00B60882" w:rsidRDefault="00B60882" w:rsidP="00B60882">
            <w:pPr>
              <w:pStyle w:val="ConsPlusNormal"/>
              <w:jc w:val="center"/>
            </w:pPr>
            <w:r>
              <w:t>8.2</w:t>
            </w:r>
          </w:p>
        </w:tc>
        <w:tc>
          <w:tcPr>
            <w:tcW w:w="7370" w:type="dxa"/>
          </w:tcPr>
          <w:p w:rsidR="00B60882" w:rsidRDefault="00B60882" w:rsidP="00B60882">
            <w:pPr>
              <w:pStyle w:val="ConsPlusNormal"/>
              <w:jc w:val="both"/>
            </w:pPr>
            <w:r>
              <w:t>Объяснять значение памятников истории и культуры России и других стран XVI - XVII вв. для времени, когда они появились, и для современного общества</w:t>
            </w:r>
          </w:p>
        </w:tc>
      </w:tr>
      <w:tr w:rsidR="00B60882" w:rsidTr="00B60882">
        <w:tc>
          <w:tcPr>
            <w:tcW w:w="1701" w:type="dxa"/>
          </w:tcPr>
          <w:p w:rsidR="00B60882" w:rsidRDefault="00B60882" w:rsidP="00B60882">
            <w:pPr>
              <w:pStyle w:val="ConsPlusNormal"/>
              <w:jc w:val="center"/>
            </w:pPr>
            <w:r>
              <w:t>8.3</w:t>
            </w:r>
          </w:p>
        </w:tc>
        <w:tc>
          <w:tcPr>
            <w:tcW w:w="7370" w:type="dxa"/>
          </w:tcPr>
          <w:p w:rsidR="00B60882" w:rsidRDefault="00B60882" w:rsidP="00B60882">
            <w:pPr>
              <w:pStyle w:val="ConsPlusNormal"/>
              <w:jc w:val="both"/>
            </w:pPr>
            <w:r>
              <w:t>Выполнять учебные проекты по отечественной и всеобщей истории XVI - XVII вв. (в том числе на региональном материале)</w:t>
            </w:r>
          </w:p>
        </w:tc>
      </w:tr>
      <w:tr w:rsidR="00B60882" w:rsidRPr="00B60882" w:rsidTr="00B60882">
        <w:tc>
          <w:tcPr>
            <w:tcW w:w="1701" w:type="dxa"/>
          </w:tcPr>
          <w:p w:rsidR="00B60882" w:rsidRDefault="00B60882" w:rsidP="00B60882">
            <w:pPr>
              <w:pStyle w:val="ConsPlusNormal"/>
              <w:jc w:val="center"/>
            </w:pPr>
            <w:r>
              <w:t>8.4</w:t>
            </w:r>
          </w:p>
        </w:tc>
        <w:tc>
          <w:tcPr>
            <w:tcW w:w="7370" w:type="dxa"/>
          </w:tcPr>
          <w:p w:rsidR="00B60882" w:rsidRDefault="00B60882" w:rsidP="00B60882">
            <w:pPr>
              <w:pStyle w:val="ConsPlusNormal"/>
              <w:jc w:val="both"/>
            </w:pPr>
            <w:r>
              <w:t>Использовать исторические понятия для решения учебных и практических задач</w:t>
            </w:r>
          </w:p>
        </w:tc>
      </w:tr>
      <w:tr w:rsidR="00B60882" w:rsidRPr="00B60882" w:rsidTr="00B60882">
        <w:tc>
          <w:tcPr>
            <w:tcW w:w="1701" w:type="dxa"/>
          </w:tcPr>
          <w:p w:rsidR="00B60882" w:rsidRDefault="00B60882" w:rsidP="00B60882">
            <w:pPr>
              <w:pStyle w:val="ConsPlusNormal"/>
              <w:jc w:val="center"/>
            </w:pPr>
            <w:r>
              <w:t>8.5</w:t>
            </w:r>
          </w:p>
        </w:tc>
        <w:tc>
          <w:tcPr>
            <w:tcW w:w="7370" w:type="dxa"/>
          </w:tcPr>
          <w:p w:rsidR="00B60882" w:rsidRDefault="00B60882" w:rsidP="00B60882">
            <w:pPr>
              <w:pStyle w:val="ConsPlusNormal"/>
              <w:jc w:val="both"/>
            </w:pPr>
            <w:r>
              <w:t>Осуществлять поиск исторической информации по отечественной и всеобщей истории XVI - XVII вв. в справочной литературе, сети Интернет для решения познавательных задач, оценивать полноту и верифицированность информации</w:t>
            </w:r>
          </w:p>
        </w:tc>
      </w:tr>
    </w:tbl>
    <w:p w:rsidR="00B60882" w:rsidRDefault="00B60882" w:rsidP="00B60882">
      <w:pPr>
        <w:pStyle w:val="ConsPlusNormal"/>
        <w:jc w:val="both"/>
      </w:pPr>
    </w:p>
    <w:p w:rsidR="00B60882" w:rsidRDefault="00B60882" w:rsidP="00B60882">
      <w:pPr>
        <w:pStyle w:val="ConsPlusNormal"/>
        <w:jc w:val="right"/>
      </w:pPr>
      <w:r>
        <w:t>Таблица 16.5</w:t>
      </w:r>
    </w:p>
    <w:p w:rsidR="00B60882" w:rsidRDefault="00B60882" w:rsidP="00B60882">
      <w:pPr>
        <w:pStyle w:val="ConsPlusNormal"/>
        <w:jc w:val="both"/>
      </w:pPr>
    </w:p>
    <w:p w:rsidR="00B60882" w:rsidRDefault="00B60882" w:rsidP="00B60882">
      <w:pPr>
        <w:pStyle w:val="ConsPlusNormal"/>
        <w:jc w:val="center"/>
      </w:pPr>
      <w:r>
        <w:t>Проверяемые элементы содержания (7 класс)</w:t>
      </w:r>
    </w:p>
    <w:p w:rsidR="00B60882" w:rsidRDefault="00B60882" w:rsidP="00B60882">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1077"/>
        <w:gridCol w:w="7994"/>
      </w:tblGrid>
      <w:tr w:rsidR="00B60882" w:rsidTr="00B60882">
        <w:tc>
          <w:tcPr>
            <w:tcW w:w="1077" w:type="dxa"/>
          </w:tcPr>
          <w:p w:rsidR="00B60882" w:rsidRDefault="00B60882" w:rsidP="00B60882">
            <w:pPr>
              <w:pStyle w:val="ConsPlusNormal"/>
              <w:jc w:val="center"/>
            </w:pPr>
            <w:r>
              <w:t>Код</w:t>
            </w:r>
          </w:p>
        </w:tc>
        <w:tc>
          <w:tcPr>
            <w:tcW w:w="7994" w:type="dxa"/>
          </w:tcPr>
          <w:p w:rsidR="00B60882" w:rsidRDefault="00B60882" w:rsidP="00B60882">
            <w:pPr>
              <w:pStyle w:val="ConsPlusNormal"/>
              <w:jc w:val="center"/>
            </w:pPr>
            <w:r>
              <w:t>Проверяемый элемент содержания</w:t>
            </w:r>
          </w:p>
        </w:tc>
      </w:tr>
      <w:tr w:rsidR="00B60882" w:rsidTr="00B60882">
        <w:tc>
          <w:tcPr>
            <w:tcW w:w="1077" w:type="dxa"/>
          </w:tcPr>
          <w:p w:rsidR="00B60882" w:rsidRDefault="00B60882" w:rsidP="00B60882">
            <w:pPr>
              <w:pStyle w:val="ConsPlusNormal"/>
              <w:jc w:val="center"/>
            </w:pPr>
            <w:r>
              <w:t>1</w:t>
            </w:r>
          </w:p>
        </w:tc>
        <w:tc>
          <w:tcPr>
            <w:tcW w:w="7994" w:type="dxa"/>
          </w:tcPr>
          <w:p w:rsidR="00B60882" w:rsidRDefault="00B60882" w:rsidP="00B60882">
            <w:pPr>
              <w:pStyle w:val="ConsPlusNormal"/>
              <w:jc w:val="both"/>
            </w:pPr>
            <w:r>
              <w:t>Всеобщая история. История Нового времени. Конец XV - XVII в.</w:t>
            </w:r>
          </w:p>
        </w:tc>
      </w:tr>
      <w:tr w:rsidR="00B60882" w:rsidRPr="00B60882" w:rsidTr="00B60882">
        <w:tc>
          <w:tcPr>
            <w:tcW w:w="1077" w:type="dxa"/>
          </w:tcPr>
          <w:p w:rsidR="00B60882" w:rsidRDefault="00B60882" w:rsidP="00B60882">
            <w:pPr>
              <w:pStyle w:val="ConsPlusNormal"/>
              <w:jc w:val="center"/>
            </w:pPr>
            <w:r>
              <w:t>1.1</w:t>
            </w:r>
          </w:p>
        </w:tc>
        <w:tc>
          <w:tcPr>
            <w:tcW w:w="7994" w:type="dxa"/>
          </w:tcPr>
          <w:p w:rsidR="00B60882" w:rsidRDefault="00B60882" w:rsidP="00B60882">
            <w:pPr>
              <w:pStyle w:val="ConsPlusNormal"/>
              <w:jc w:val="both"/>
            </w:pPr>
            <w:r>
              <w:t>Понятие "Новое время". Хронологические рамки и периодизация истории Нового времени</w:t>
            </w:r>
          </w:p>
        </w:tc>
      </w:tr>
      <w:tr w:rsidR="00B60882" w:rsidRPr="00B60882" w:rsidTr="00B60882">
        <w:tc>
          <w:tcPr>
            <w:tcW w:w="1077" w:type="dxa"/>
          </w:tcPr>
          <w:p w:rsidR="00B60882" w:rsidRDefault="00B60882" w:rsidP="00B60882">
            <w:pPr>
              <w:pStyle w:val="ConsPlusNormal"/>
              <w:jc w:val="center"/>
            </w:pPr>
            <w:r>
              <w:lastRenderedPageBreak/>
              <w:t>1.2</w:t>
            </w:r>
          </w:p>
        </w:tc>
        <w:tc>
          <w:tcPr>
            <w:tcW w:w="7994" w:type="dxa"/>
          </w:tcPr>
          <w:p w:rsidR="00B60882" w:rsidRDefault="00B60882" w:rsidP="00B60882">
            <w:pPr>
              <w:pStyle w:val="ConsPlusNormal"/>
              <w:jc w:val="both"/>
            </w:pPr>
            <w:r>
              <w:t>Великие географические открытия.</w:t>
            </w:r>
          </w:p>
          <w:p w:rsidR="00B60882" w:rsidRDefault="00B60882" w:rsidP="00B60882">
            <w:pPr>
              <w:pStyle w:val="ConsPlusNormal"/>
              <w:jc w:val="both"/>
            </w:pPr>
            <w:r>
              <w:t>Предпосылки Великих географических открытий. Поиски европейцами морских путей в страны Востока. Экспедиции Колумба. Тордесильясский договор 1494 г. Открытие Васко да Гамой морского пути в Индию. Кругосветное плавание Магеллана. Плавания Тасмана и открытие Австралии. Завоевания конкистадоров в Центральной и Южной Америке (Ф. Кортес, Ф. Писарро). Европейцы в Северной Америке. Поиски северо-восточного морского пути в Китай и Индию. Политические, экономические и культурные последствия Великих географических открытий конца XV - XVI в.</w:t>
            </w:r>
          </w:p>
        </w:tc>
      </w:tr>
      <w:tr w:rsidR="00B60882" w:rsidRPr="00B60882" w:rsidTr="00B60882">
        <w:tc>
          <w:tcPr>
            <w:tcW w:w="1077" w:type="dxa"/>
          </w:tcPr>
          <w:p w:rsidR="00B60882" w:rsidRDefault="00B60882" w:rsidP="00B60882">
            <w:pPr>
              <w:pStyle w:val="ConsPlusNormal"/>
              <w:jc w:val="center"/>
            </w:pPr>
            <w:r>
              <w:t>1.3</w:t>
            </w:r>
          </w:p>
        </w:tc>
        <w:tc>
          <w:tcPr>
            <w:tcW w:w="7994" w:type="dxa"/>
          </w:tcPr>
          <w:p w:rsidR="00B60882" w:rsidRDefault="00B60882" w:rsidP="00B60882">
            <w:pPr>
              <w:pStyle w:val="ConsPlusNormal"/>
              <w:jc w:val="both"/>
            </w:pPr>
            <w:r>
              <w:t>Изменения в европейском обществе в XVI - XVII вв.</w:t>
            </w:r>
          </w:p>
          <w:p w:rsidR="00B60882" w:rsidRDefault="00B60882" w:rsidP="00B60882">
            <w:pPr>
              <w:pStyle w:val="ConsPlusNormal"/>
              <w:jc w:val="both"/>
            </w:pPr>
            <w:r>
              <w:t>Развитие техники, горного дела, производства металлов. Появление мануфактур. Возникновение капиталистических отношений. Распространение наемного труда в деревне. Расширение внутреннего и мирового рынков. Изменения в сословной структуре общества, появление новых социальных групп. Повседневная жизнь обитателей городов и деревень</w:t>
            </w:r>
          </w:p>
        </w:tc>
      </w:tr>
      <w:tr w:rsidR="00B60882" w:rsidTr="00B60882">
        <w:tc>
          <w:tcPr>
            <w:tcW w:w="1077" w:type="dxa"/>
          </w:tcPr>
          <w:p w:rsidR="00B60882" w:rsidRDefault="00B60882" w:rsidP="00B60882">
            <w:pPr>
              <w:pStyle w:val="ConsPlusNormal"/>
              <w:jc w:val="center"/>
            </w:pPr>
            <w:r>
              <w:t>1.4</w:t>
            </w:r>
          </w:p>
        </w:tc>
        <w:tc>
          <w:tcPr>
            <w:tcW w:w="7994" w:type="dxa"/>
          </w:tcPr>
          <w:p w:rsidR="00B60882" w:rsidRDefault="00B60882" w:rsidP="00B60882">
            <w:pPr>
              <w:pStyle w:val="ConsPlusNormal"/>
              <w:jc w:val="both"/>
            </w:pPr>
            <w:r>
              <w:t>Реформация и контрреформация в Европе.</w:t>
            </w:r>
          </w:p>
          <w:p w:rsidR="00B60882" w:rsidRDefault="00B60882" w:rsidP="00B60882">
            <w:pPr>
              <w:pStyle w:val="ConsPlusNormal"/>
              <w:jc w:val="both"/>
            </w:pPr>
            <w:r>
              <w:t>Причины Реформации. Начало Реформации в Германии; М. Лютер. Развертывание Реформации и Крестьянская война в Германии. Распространение протестантизма в Европе. Кальвинизм. Религиозные войны. Борьба католической церкви против реформационного движения. Контрреформация. Инквизиция</w:t>
            </w:r>
          </w:p>
        </w:tc>
      </w:tr>
      <w:tr w:rsidR="00B60882" w:rsidTr="00B60882">
        <w:tc>
          <w:tcPr>
            <w:tcW w:w="1077" w:type="dxa"/>
          </w:tcPr>
          <w:p w:rsidR="00B60882" w:rsidRDefault="00B60882" w:rsidP="00B60882">
            <w:pPr>
              <w:pStyle w:val="ConsPlusNormal"/>
              <w:jc w:val="center"/>
            </w:pPr>
            <w:r>
              <w:t>1.5</w:t>
            </w:r>
          </w:p>
        </w:tc>
        <w:tc>
          <w:tcPr>
            <w:tcW w:w="7994" w:type="dxa"/>
          </w:tcPr>
          <w:p w:rsidR="00B60882" w:rsidRDefault="00B60882" w:rsidP="00B60882">
            <w:pPr>
              <w:pStyle w:val="ConsPlusNormal"/>
              <w:jc w:val="both"/>
            </w:pPr>
            <w:r>
              <w:t>Государства Европы в XVI - XVII вв.</w:t>
            </w:r>
          </w:p>
          <w:p w:rsidR="00B60882" w:rsidRDefault="00B60882" w:rsidP="00B60882">
            <w:pPr>
              <w:pStyle w:val="ConsPlusNormal"/>
              <w:jc w:val="both"/>
            </w:pPr>
            <w:r>
              <w:t>Абсолютизм и сословное представительство. Преодоление раздробленности. Борьба за колониальные владения. Начало формирования колониальных империй</w:t>
            </w:r>
          </w:p>
        </w:tc>
      </w:tr>
      <w:tr w:rsidR="00B60882" w:rsidRPr="00B60882" w:rsidTr="00B60882">
        <w:tc>
          <w:tcPr>
            <w:tcW w:w="1077" w:type="dxa"/>
          </w:tcPr>
          <w:p w:rsidR="00B60882" w:rsidRDefault="00B60882" w:rsidP="00B60882">
            <w:pPr>
              <w:pStyle w:val="ConsPlusNormal"/>
              <w:jc w:val="center"/>
            </w:pPr>
            <w:r>
              <w:t>1.6</w:t>
            </w:r>
          </w:p>
        </w:tc>
        <w:tc>
          <w:tcPr>
            <w:tcW w:w="7994" w:type="dxa"/>
          </w:tcPr>
          <w:p w:rsidR="00B60882" w:rsidRDefault="00B60882" w:rsidP="00B60882">
            <w:pPr>
              <w:pStyle w:val="ConsPlusNormal"/>
              <w:jc w:val="both"/>
            </w:pPr>
            <w:r>
              <w:t xml:space="preserve">Испания под властью потомков католических королей. Внутренняя и внешняя политика испанских Габсбургов. </w:t>
            </w:r>
            <w:r>
              <w:lastRenderedPageBreak/>
              <w:t>Национально-освободительное движение в Нидерландах: цели, участники, формы борьбы. Итоги и значение Нидерландской революции</w:t>
            </w:r>
          </w:p>
        </w:tc>
      </w:tr>
      <w:tr w:rsidR="00B60882" w:rsidTr="00B60882">
        <w:tc>
          <w:tcPr>
            <w:tcW w:w="1077" w:type="dxa"/>
          </w:tcPr>
          <w:p w:rsidR="00B60882" w:rsidRDefault="00B60882" w:rsidP="00B60882">
            <w:pPr>
              <w:pStyle w:val="ConsPlusNormal"/>
              <w:jc w:val="center"/>
            </w:pPr>
            <w:r>
              <w:lastRenderedPageBreak/>
              <w:t>1.7</w:t>
            </w:r>
          </w:p>
        </w:tc>
        <w:tc>
          <w:tcPr>
            <w:tcW w:w="7994" w:type="dxa"/>
          </w:tcPr>
          <w:p w:rsidR="00B60882" w:rsidRDefault="00B60882" w:rsidP="00B60882">
            <w:pPr>
              <w:pStyle w:val="ConsPlusNormal"/>
              <w:jc w:val="both"/>
            </w:pPr>
            <w:r>
              <w:t>Франция: путь к абсолютизму. Королевская власть и централизация управления страной. Католики и гугеноты. Религиозные войны. Генрих IV. Нантский эдикт 1598 г. Людовик XIII и кардинал Ришелье. Фронда. Французский абсолютизм при Людовике XIV</w:t>
            </w:r>
          </w:p>
        </w:tc>
      </w:tr>
      <w:tr w:rsidR="00B60882" w:rsidRPr="00B60882" w:rsidTr="00B60882">
        <w:tc>
          <w:tcPr>
            <w:tcW w:w="1077" w:type="dxa"/>
          </w:tcPr>
          <w:p w:rsidR="00B60882" w:rsidRDefault="00B60882" w:rsidP="00B60882">
            <w:pPr>
              <w:pStyle w:val="ConsPlusNormal"/>
              <w:jc w:val="center"/>
            </w:pPr>
            <w:r>
              <w:t>1.8</w:t>
            </w:r>
          </w:p>
        </w:tc>
        <w:tc>
          <w:tcPr>
            <w:tcW w:w="7994" w:type="dxa"/>
          </w:tcPr>
          <w:p w:rsidR="00B60882" w:rsidRDefault="00B60882" w:rsidP="00B60882">
            <w:pPr>
              <w:pStyle w:val="ConsPlusNormal"/>
              <w:jc w:val="both"/>
            </w:pPr>
            <w:r>
              <w:t>Англия. Развитие капиталистического предпринимательства в городах и деревнях. Огораживания. Укрепление королевской власти при Тюдорах. Генрих VIII и королевская реформация. "Золотой век" Елизаветы I. Английская революция середины XVII в. Причины, участники, этапы революции. Размежевание в революционном лагере. О. Кромвель. Итоги и значение революции. Реставрация Стюартов. Славная революция. Становление английской парламентской монархии</w:t>
            </w:r>
          </w:p>
        </w:tc>
      </w:tr>
      <w:tr w:rsidR="00B60882" w:rsidRPr="00B60882" w:rsidTr="00B60882">
        <w:tc>
          <w:tcPr>
            <w:tcW w:w="1077" w:type="dxa"/>
          </w:tcPr>
          <w:p w:rsidR="00B60882" w:rsidRDefault="00B60882" w:rsidP="00B60882">
            <w:pPr>
              <w:pStyle w:val="ConsPlusNormal"/>
              <w:jc w:val="center"/>
            </w:pPr>
            <w:r>
              <w:t>1.9</w:t>
            </w:r>
          </w:p>
        </w:tc>
        <w:tc>
          <w:tcPr>
            <w:tcW w:w="7994" w:type="dxa"/>
          </w:tcPr>
          <w:p w:rsidR="00B60882" w:rsidRDefault="00B60882" w:rsidP="00B60882">
            <w:pPr>
              <w:pStyle w:val="ConsPlusNormal"/>
              <w:jc w:val="both"/>
            </w:pPr>
            <w:r>
              <w:t>Страны Центральной, Южной и Юго-Восточной Европы. В мире империй и вне его. Германские государства. Итальянские земли. Положение славянских народов. Образование Речи Посполитой</w:t>
            </w:r>
          </w:p>
        </w:tc>
      </w:tr>
      <w:tr w:rsidR="00B60882" w:rsidTr="00B60882">
        <w:tc>
          <w:tcPr>
            <w:tcW w:w="1077" w:type="dxa"/>
          </w:tcPr>
          <w:p w:rsidR="00B60882" w:rsidRDefault="00B60882" w:rsidP="00B60882">
            <w:pPr>
              <w:pStyle w:val="ConsPlusNormal"/>
              <w:jc w:val="center"/>
            </w:pPr>
            <w:r>
              <w:t>1.10</w:t>
            </w:r>
          </w:p>
        </w:tc>
        <w:tc>
          <w:tcPr>
            <w:tcW w:w="7994" w:type="dxa"/>
          </w:tcPr>
          <w:p w:rsidR="00B60882" w:rsidRDefault="00B60882" w:rsidP="00B60882">
            <w:pPr>
              <w:pStyle w:val="ConsPlusNormal"/>
              <w:jc w:val="both"/>
            </w:pPr>
            <w:r>
              <w:t>Международные отношения в XVI - XVII вв.</w:t>
            </w:r>
          </w:p>
          <w:p w:rsidR="00B60882" w:rsidRDefault="00B60882" w:rsidP="00B60882">
            <w:pPr>
              <w:pStyle w:val="ConsPlusNormal"/>
              <w:jc w:val="both"/>
            </w:pPr>
            <w:r>
              <w:t>Борьба за первенство, военные конфликты между европейскими державами. Столкновение интересов в приобретении колониальных владений и господстве на торговых путях. Противостояние османской экспансии в Европе. Образование державы австрийских Габсбургов. Тридцатилетняя война. Вестфальский мир</w:t>
            </w:r>
          </w:p>
        </w:tc>
      </w:tr>
      <w:tr w:rsidR="00B60882" w:rsidTr="00B60882">
        <w:tc>
          <w:tcPr>
            <w:tcW w:w="1077" w:type="dxa"/>
          </w:tcPr>
          <w:p w:rsidR="00B60882" w:rsidRDefault="00B60882" w:rsidP="00B60882">
            <w:pPr>
              <w:pStyle w:val="ConsPlusNormal"/>
              <w:jc w:val="center"/>
            </w:pPr>
            <w:r>
              <w:t>1.11</w:t>
            </w:r>
          </w:p>
        </w:tc>
        <w:tc>
          <w:tcPr>
            <w:tcW w:w="7994" w:type="dxa"/>
          </w:tcPr>
          <w:p w:rsidR="00B60882" w:rsidRDefault="00B60882" w:rsidP="00B60882">
            <w:pPr>
              <w:pStyle w:val="ConsPlusNormal"/>
              <w:jc w:val="both"/>
            </w:pPr>
            <w:r>
              <w:t>Европейская культура в раннее Новое время.</w:t>
            </w:r>
          </w:p>
          <w:p w:rsidR="00B60882" w:rsidRDefault="00B60882" w:rsidP="00B60882">
            <w:pPr>
              <w:pStyle w:val="ConsPlusNormal"/>
              <w:jc w:val="both"/>
            </w:pPr>
            <w:r>
              <w:t xml:space="preserve">Высокое Возрождение в Италии: художники и их произведения. Северное Возрождение. Мир человека в литературе раннего Нового времени. М. Сервантес. У. Шекспир. Стили художественной культуры (барокко, классицизм). Французский </w:t>
            </w:r>
            <w:r>
              <w:lastRenderedPageBreak/>
              <w:t>театр эпохи классицизма. Развитие науки: переворот в естествознании, возникновение новой картины мира. Выдающиеся ученые и их открытия (Н. Коперник, И. Ньютон). Утверждение рационализма</w:t>
            </w:r>
          </w:p>
        </w:tc>
      </w:tr>
      <w:tr w:rsidR="00B60882" w:rsidTr="00B60882">
        <w:tc>
          <w:tcPr>
            <w:tcW w:w="1077" w:type="dxa"/>
          </w:tcPr>
          <w:p w:rsidR="00B60882" w:rsidRDefault="00B60882" w:rsidP="00B60882">
            <w:pPr>
              <w:pStyle w:val="ConsPlusNormal"/>
              <w:jc w:val="center"/>
            </w:pPr>
            <w:r>
              <w:lastRenderedPageBreak/>
              <w:t>1.12</w:t>
            </w:r>
          </w:p>
        </w:tc>
        <w:tc>
          <w:tcPr>
            <w:tcW w:w="7994" w:type="dxa"/>
          </w:tcPr>
          <w:p w:rsidR="00B60882" w:rsidRDefault="00B60882" w:rsidP="00B60882">
            <w:pPr>
              <w:pStyle w:val="ConsPlusNormal"/>
              <w:jc w:val="both"/>
            </w:pPr>
            <w:r>
              <w:t>Страны Востока в XVI - XVII вв.</w:t>
            </w:r>
          </w:p>
          <w:p w:rsidR="00B60882" w:rsidRDefault="00B60882" w:rsidP="00B60882">
            <w:pPr>
              <w:pStyle w:val="ConsPlusNormal"/>
              <w:jc w:val="both"/>
            </w:pPr>
            <w:r>
              <w:t>Османская империя: на вершине могущества. Сулейман I Великолепный: завоеватель, законодатель. Управление многонациональной империей. Османская армия. Индия при Великих Моголах. Начало проникновения европейцев. Ост-Индские компании. Китай в эпоху Мин. Экономическая и социальная политика государства. Утверждение маньчжурской династии Цин. Япония: борьба знатных кланов за власть, установление сегуната Токугава, укрепление централизованного государства. "Закрытие" страны для иноземцев. Культура и искусство стран Востока в XVI - XVII вв. Историческое и культурное наследие Раннего Нового времени</w:t>
            </w:r>
          </w:p>
        </w:tc>
      </w:tr>
      <w:tr w:rsidR="00B60882" w:rsidTr="00B60882">
        <w:tc>
          <w:tcPr>
            <w:tcW w:w="1077" w:type="dxa"/>
          </w:tcPr>
          <w:p w:rsidR="00B60882" w:rsidRDefault="00B60882" w:rsidP="00B60882">
            <w:pPr>
              <w:pStyle w:val="ConsPlusNormal"/>
              <w:jc w:val="center"/>
            </w:pPr>
            <w:r>
              <w:t>2</w:t>
            </w:r>
          </w:p>
        </w:tc>
        <w:tc>
          <w:tcPr>
            <w:tcW w:w="7994" w:type="dxa"/>
          </w:tcPr>
          <w:p w:rsidR="00B60882" w:rsidRDefault="00B60882" w:rsidP="00B60882">
            <w:pPr>
              <w:pStyle w:val="ConsPlusNormal"/>
              <w:jc w:val="both"/>
            </w:pPr>
            <w:r>
              <w:t>Россия в XVI в.</w:t>
            </w:r>
          </w:p>
        </w:tc>
      </w:tr>
      <w:tr w:rsidR="00B60882" w:rsidRPr="00B60882" w:rsidTr="00B60882">
        <w:tc>
          <w:tcPr>
            <w:tcW w:w="1077" w:type="dxa"/>
          </w:tcPr>
          <w:p w:rsidR="00B60882" w:rsidRDefault="00B60882" w:rsidP="00B60882">
            <w:pPr>
              <w:pStyle w:val="ConsPlusNormal"/>
              <w:jc w:val="center"/>
            </w:pPr>
            <w:r>
              <w:t>2.1</w:t>
            </w:r>
          </w:p>
        </w:tc>
        <w:tc>
          <w:tcPr>
            <w:tcW w:w="7994" w:type="dxa"/>
          </w:tcPr>
          <w:p w:rsidR="00B60882" w:rsidRDefault="00B60882" w:rsidP="00B60882">
            <w:pPr>
              <w:pStyle w:val="ConsPlusNormal"/>
              <w:jc w:val="both"/>
            </w:pPr>
            <w:r>
              <w:t>Завершение объединения русских земель. Княжение Василия III. Завершение объединения русских земель вокруг Москвы: присоединение Псковской, Смоленской, Рязанской земель. Отмирание удельной системы. Укрепление великокняжеской власти.</w:t>
            </w:r>
          </w:p>
          <w:p w:rsidR="00B60882" w:rsidRDefault="00B60882" w:rsidP="00B60882">
            <w:pPr>
              <w:pStyle w:val="ConsPlusNormal"/>
              <w:jc w:val="both"/>
            </w:pPr>
            <w:r>
              <w:t>Органы государственной власти. Приказная система: формирование первых приказных учреждений. Боярская дума, ее роль в управлении государством. "Малая дума". Местничество. Местное управление: наместники и волостели, система кормлений. Государство и церковь</w:t>
            </w:r>
          </w:p>
        </w:tc>
      </w:tr>
      <w:tr w:rsidR="00B60882" w:rsidRPr="00B60882" w:rsidTr="00B60882">
        <w:tc>
          <w:tcPr>
            <w:tcW w:w="1077" w:type="dxa"/>
          </w:tcPr>
          <w:p w:rsidR="00B60882" w:rsidRDefault="00B60882" w:rsidP="00B60882">
            <w:pPr>
              <w:pStyle w:val="ConsPlusNormal"/>
              <w:jc w:val="center"/>
            </w:pPr>
            <w:r>
              <w:t>2.2</w:t>
            </w:r>
          </w:p>
        </w:tc>
        <w:tc>
          <w:tcPr>
            <w:tcW w:w="7994" w:type="dxa"/>
          </w:tcPr>
          <w:p w:rsidR="00B60882" w:rsidRDefault="00B60882" w:rsidP="00B60882">
            <w:pPr>
              <w:pStyle w:val="ConsPlusNormal"/>
              <w:jc w:val="both"/>
            </w:pPr>
            <w:r>
              <w:t>Внешняя политика Московского княжества в первой трети XVI в.: война с Великим княжеством Литовским, отношения с Крымским и Казанским ханствами, посольства в европейские государства</w:t>
            </w:r>
          </w:p>
        </w:tc>
      </w:tr>
      <w:tr w:rsidR="00B60882" w:rsidTr="00B60882">
        <w:tc>
          <w:tcPr>
            <w:tcW w:w="1077" w:type="dxa"/>
          </w:tcPr>
          <w:p w:rsidR="00B60882" w:rsidRDefault="00B60882" w:rsidP="00B60882">
            <w:pPr>
              <w:pStyle w:val="ConsPlusNormal"/>
              <w:jc w:val="center"/>
            </w:pPr>
            <w:r>
              <w:lastRenderedPageBreak/>
              <w:t>2.3</w:t>
            </w:r>
          </w:p>
        </w:tc>
        <w:tc>
          <w:tcPr>
            <w:tcW w:w="7994" w:type="dxa"/>
          </w:tcPr>
          <w:p w:rsidR="00B60882" w:rsidRDefault="00B60882" w:rsidP="00B60882">
            <w:pPr>
              <w:pStyle w:val="ConsPlusNormal"/>
              <w:jc w:val="both"/>
            </w:pPr>
            <w:r>
              <w:t>Царствование Ивана IV. Регентство Елены Глинской. Сопротивление удельных князей великокняжеской власти. Унификация денежной системы.</w:t>
            </w:r>
          </w:p>
          <w:p w:rsidR="00B60882" w:rsidRDefault="00B60882" w:rsidP="00B60882">
            <w:pPr>
              <w:pStyle w:val="ConsPlusNormal"/>
              <w:jc w:val="both"/>
            </w:pPr>
            <w:r>
              <w:t>Период боярского правления. Борьба за власть между боярскими кланами. Губная реформа. Московское восстание 1547 г. Ереси</w:t>
            </w:r>
          </w:p>
        </w:tc>
      </w:tr>
      <w:tr w:rsidR="00B60882" w:rsidRPr="00B60882" w:rsidTr="00B60882">
        <w:tc>
          <w:tcPr>
            <w:tcW w:w="1077" w:type="dxa"/>
          </w:tcPr>
          <w:p w:rsidR="00B60882" w:rsidRDefault="00B60882" w:rsidP="00B60882">
            <w:pPr>
              <w:pStyle w:val="ConsPlusNormal"/>
              <w:jc w:val="center"/>
            </w:pPr>
            <w:r>
              <w:t>2.4</w:t>
            </w:r>
          </w:p>
        </w:tc>
        <w:tc>
          <w:tcPr>
            <w:tcW w:w="7994" w:type="dxa"/>
          </w:tcPr>
          <w:p w:rsidR="00B60882" w:rsidRDefault="00B60882" w:rsidP="00B60882">
            <w:pPr>
              <w:pStyle w:val="ConsPlusNormal"/>
              <w:jc w:val="both"/>
            </w:pPr>
            <w:r>
              <w:t>Принятие Иваном IV царского титула. Реформы середины XVI в. "Избранная рада": ее состав и значение. Появление земских соборов: дискуссии о характере народного представительства. Отмена кормлений. Система налогообложения. Судебник 1550 г. Стоглавый собор. Земская реформа - формирование органов местного самоуправления</w:t>
            </w:r>
          </w:p>
        </w:tc>
      </w:tr>
      <w:tr w:rsidR="00B60882" w:rsidRPr="00B60882" w:rsidTr="00B60882">
        <w:tc>
          <w:tcPr>
            <w:tcW w:w="1077" w:type="dxa"/>
          </w:tcPr>
          <w:p w:rsidR="00B60882" w:rsidRDefault="00B60882" w:rsidP="00B60882">
            <w:pPr>
              <w:pStyle w:val="ConsPlusNormal"/>
              <w:jc w:val="center"/>
            </w:pPr>
            <w:r>
              <w:t>2.5</w:t>
            </w:r>
          </w:p>
        </w:tc>
        <w:tc>
          <w:tcPr>
            <w:tcW w:w="7994" w:type="dxa"/>
          </w:tcPr>
          <w:p w:rsidR="00B60882" w:rsidRDefault="00B60882" w:rsidP="00B60882">
            <w:pPr>
              <w:pStyle w:val="ConsPlusNormal"/>
              <w:jc w:val="both"/>
            </w:pPr>
            <w:r>
              <w:t>Внешняя политика России в XVI в. Создание стрелецких полков и "Уложение о службе". Присоединение Казанского и Астраханского ханств. Значение включения Среднего и Нижнего Поволжья в состав Российского государства. Войны с Крымским ханством. Битва при Молодях. Укрепление южных границ. Ливонская война: причины и характер. Ликвидация Ливонского ордена. Причины и результаты поражения России в Ливонской войне. Поход Ермака Тимофеевича на Сибирское ханство. Начало присоединения к России Западной Сибири</w:t>
            </w:r>
          </w:p>
        </w:tc>
      </w:tr>
      <w:tr w:rsidR="00B60882" w:rsidTr="00B60882">
        <w:tc>
          <w:tcPr>
            <w:tcW w:w="1077" w:type="dxa"/>
          </w:tcPr>
          <w:p w:rsidR="00B60882" w:rsidRDefault="00B60882" w:rsidP="00B60882">
            <w:pPr>
              <w:pStyle w:val="ConsPlusNormal"/>
              <w:jc w:val="center"/>
            </w:pPr>
            <w:r>
              <w:t>2.6</w:t>
            </w:r>
          </w:p>
        </w:tc>
        <w:tc>
          <w:tcPr>
            <w:tcW w:w="7994" w:type="dxa"/>
          </w:tcPr>
          <w:p w:rsidR="00B60882" w:rsidRDefault="00B60882" w:rsidP="00B60882">
            <w:pPr>
              <w:pStyle w:val="ConsPlusNormal"/>
              <w:jc w:val="both"/>
            </w:pPr>
            <w:r>
              <w:t>Социальная структура российского общества. Дворянство. Служилые люди. Формирование Государева двора и "служилых городов". Торгово-ремесленное население городов. Духовенство. Начало закрепощения крестьян: Указ о "заповедных летах". Формирование вольного казачества.</w:t>
            </w:r>
          </w:p>
          <w:p w:rsidR="00B60882" w:rsidRDefault="00B60882" w:rsidP="00B60882">
            <w:pPr>
              <w:pStyle w:val="ConsPlusNormal"/>
              <w:jc w:val="both"/>
            </w:pPr>
            <w:r>
              <w:t>Многонациональный состав населения Русского государства. Финно-угорские народы. Народы Поволжья после присоединения к России. Служилые татары. Сосуществование религий в Российском государстве. Русская православная церковь. Мусульманское духовенство</w:t>
            </w:r>
          </w:p>
        </w:tc>
      </w:tr>
      <w:tr w:rsidR="00B60882" w:rsidTr="00B60882">
        <w:tc>
          <w:tcPr>
            <w:tcW w:w="1077" w:type="dxa"/>
          </w:tcPr>
          <w:p w:rsidR="00B60882" w:rsidRDefault="00B60882" w:rsidP="00B60882">
            <w:pPr>
              <w:pStyle w:val="ConsPlusNormal"/>
              <w:jc w:val="center"/>
            </w:pPr>
            <w:r>
              <w:t>2.7</w:t>
            </w:r>
          </w:p>
        </w:tc>
        <w:tc>
          <w:tcPr>
            <w:tcW w:w="7994" w:type="dxa"/>
          </w:tcPr>
          <w:p w:rsidR="00B60882" w:rsidRDefault="00B60882" w:rsidP="00B60882">
            <w:pPr>
              <w:pStyle w:val="ConsPlusNormal"/>
              <w:jc w:val="both"/>
            </w:pPr>
            <w:r>
              <w:t xml:space="preserve">Опричнина, дискуссия о ее причинах и характере. Опричный террор. Разгром Новгорода и Пскова. Московские казни 1570 г. </w:t>
            </w:r>
            <w:r>
              <w:lastRenderedPageBreak/>
              <w:t>Результаты и последствия опричнины. Противоречивость личности Ивана Грозного. Результаты и цена преобразований</w:t>
            </w:r>
          </w:p>
        </w:tc>
      </w:tr>
      <w:tr w:rsidR="00B60882" w:rsidRPr="00B60882" w:rsidTr="00B60882">
        <w:tc>
          <w:tcPr>
            <w:tcW w:w="1077" w:type="dxa"/>
          </w:tcPr>
          <w:p w:rsidR="00B60882" w:rsidRDefault="00B60882" w:rsidP="00B60882">
            <w:pPr>
              <w:pStyle w:val="ConsPlusNormal"/>
              <w:jc w:val="center"/>
            </w:pPr>
            <w:r>
              <w:lastRenderedPageBreak/>
              <w:t>2.8</w:t>
            </w:r>
          </w:p>
        </w:tc>
        <w:tc>
          <w:tcPr>
            <w:tcW w:w="7994" w:type="dxa"/>
          </w:tcPr>
          <w:p w:rsidR="00B60882" w:rsidRDefault="00B60882" w:rsidP="00B60882">
            <w:pPr>
              <w:pStyle w:val="ConsPlusNormal"/>
              <w:jc w:val="both"/>
            </w:pPr>
            <w:r>
              <w:t>Россия в конце XVI в. Царь Федор Иванович. Борьба за власть в боярском окружении. Правление Бориса Годунова. Учреждение патриаршества. Тявзинский мирный договор со Швецией: восстановление позиций России в Прибалтике. Противостояние с Крымским ханством. Строительство российских крепостей и засечных черт. Продолжение закрепощения крестьянства: Указ об "урочных летах". Пресечение царской династии Рюриковичей</w:t>
            </w:r>
          </w:p>
        </w:tc>
      </w:tr>
      <w:tr w:rsidR="00B60882" w:rsidTr="00B60882">
        <w:tc>
          <w:tcPr>
            <w:tcW w:w="1077" w:type="dxa"/>
          </w:tcPr>
          <w:p w:rsidR="00B60882" w:rsidRDefault="00B60882" w:rsidP="00B60882">
            <w:pPr>
              <w:pStyle w:val="ConsPlusNormal"/>
              <w:jc w:val="center"/>
            </w:pPr>
            <w:r>
              <w:t>3</w:t>
            </w:r>
          </w:p>
        </w:tc>
        <w:tc>
          <w:tcPr>
            <w:tcW w:w="7994" w:type="dxa"/>
          </w:tcPr>
          <w:p w:rsidR="00B60882" w:rsidRDefault="00B60882" w:rsidP="00B60882">
            <w:pPr>
              <w:pStyle w:val="ConsPlusNormal"/>
              <w:jc w:val="both"/>
            </w:pPr>
            <w:r>
              <w:t>Смута в России</w:t>
            </w:r>
          </w:p>
        </w:tc>
      </w:tr>
      <w:tr w:rsidR="00B60882" w:rsidRPr="00B60882" w:rsidTr="00B60882">
        <w:tc>
          <w:tcPr>
            <w:tcW w:w="1077" w:type="dxa"/>
          </w:tcPr>
          <w:p w:rsidR="00B60882" w:rsidRDefault="00B60882" w:rsidP="00B60882">
            <w:pPr>
              <w:pStyle w:val="ConsPlusNormal"/>
              <w:jc w:val="center"/>
            </w:pPr>
            <w:r>
              <w:t>3.1</w:t>
            </w:r>
          </w:p>
        </w:tc>
        <w:tc>
          <w:tcPr>
            <w:tcW w:w="7994" w:type="dxa"/>
          </w:tcPr>
          <w:p w:rsidR="00B60882" w:rsidRDefault="00B60882" w:rsidP="00B60882">
            <w:pPr>
              <w:pStyle w:val="ConsPlusNormal"/>
              <w:jc w:val="both"/>
            </w:pPr>
            <w:r>
              <w:t>Накануне Смуты. Династический кризис. Земский собор 1598 г. и избрание на царство Бориса Годунова. Политика Бориса Годунова в отношении боярства. Голод 1601 - 1603 гг. и обострение социально-экономического кризиса</w:t>
            </w:r>
          </w:p>
        </w:tc>
      </w:tr>
      <w:tr w:rsidR="00B60882" w:rsidTr="00B60882">
        <w:tc>
          <w:tcPr>
            <w:tcW w:w="1077" w:type="dxa"/>
          </w:tcPr>
          <w:p w:rsidR="00B60882" w:rsidRDefault="00B60882" w:rsidP="00B60882">
            <w:pPr>
              <w:pStyle w:val="ConsPlusNormal"/>
              <w:jc w:val="center"/>
            </w:pPr>
            <w:r>
              <w:t>3.2</w:t>
            </w:r>
          </w:p>
        </w:tc>
        <w:tc>
          <w:tcPr>
            <w:tcW w:w="7994" w:type="dxa"/>
          </w:tcPr>
          <w:p w:rsidR="00B60882" w:rsidRDefault="00B60882" w:rsidP="00B60882">
            <w:pPr>
              <w:pStyle w:val="ConsPlusNormal"/>
              <w:jc w:val="both"/>
            </w:pPr>
            <w:r>
              <w:t>Смутное время начала XVII в. Дискуссия о его причинах. Самозванцы и самозванство. Личность Лжедмитрия I и его политика. Восстание 1606 г. и убийство самозванца</w:t>
            </w:r>
          </w:p>
        </w:tc>
      </w:tr>
      <w:tr w:rsidR="00B60882" w:rsidRPr="00B60882" w:rsidTr="00B60882">
        <w:tc>
          <w:tcPr>
            <w:tcW w:w="1077" w:type="dxa"/>
          </w:tcPr>
          <w:p w:rsidR="00B60882" w:rsidRDefault="00B60882" w:rsidP="00B60882">
            <w:pPr>
              <w:pStyle w:val="ConsPlusNormal"/>
              <w:jc w:val="center"/>
            </w:pPr>
            <w:r>
              <w:t>3.3</w:t>
            </w:r>
          </w:p>
        </w:tc>
        <w:tc>
          <w:tcPr>
            <w:tcW w:w="7994" w:type="dxa"/>
          </w:tcPr>
          <w:p w:rsidR="00B60882" w:rsidRDefault="00B60882" w:rsidP="00B60882">
            <w:pPr>
              <w:pStyle w:val="ConsPlusNormal"/>
              <w:jc w:val="both"/>
            </w:pPr>
            <w:r>
              <w:t>Царь Василий Шуйский. Восстание Ивана Болотникова. Перерастание внутреннего кризиса в гражданскую войну. Лжедмитрий II. Вторжение на территорию России польско-литовских отрядов. Тушинский лагерь самозванца под Москвой.</w:t>
            </w:r>
          </w:p>
          <w:p w:rsidR="00B60882" w:rsidRDefault="00B60882" w:rsidP="00B60882">
            <w:pPr>
              <w:pStyle w:val="ConsPlusNormal"/>
              <w:jc w:val="both"/>
            </w:pPr>
            <w:r>
              <w:t>Оборона Троице-Сергиева монастыря. Выборгский договор между Россией и Швецией. Поход войска М.В. Скопина-Шуйского и Я.-П. Делагарди и распад тушинского лагеря. Открытое вступление Речи Посполитой в войну против России. Оборона Смоленска</w:t>
            </w:r>
          </w:p>
        </w:tc>
      </w:tr>
      <w:tr w:rsidR="00B60882" w:rsidTr="00B60882">
        <w:tc>
          <w:tcPr>
            <w:tcW w:w="1077" w:type="dxa"/>
          </w:tcPr>
          <w:p w:rsidR="00B60882" w:rsidRDefault="00B60882" w:rsidP="00B60882">
            <w:pPr>
              <w:pStyle w:val="ConsPlusNormal"/>
              <w:jc w:val="center"/>
            </w:pPr>
            <w:r>
              <w:t>3.4</w:t>
            </w:r>
          </w:p>
        </w:tc>
        <w:tc>
          <w:tcPr>
            <w:tcW w:w="7994" w:type="dxa"/>
          </w:tcPr>
          <w:p w:rsidR="00B60882" w:rsidRDefault="00B60882" w:rsidP="00B60882">
            <w:pPr>
              <w:pStyle w:val="ConsPlusNormal"/>
              <w:jc w:val="both"/>
            </w:pPr>
            <w:r>
              <w:t xml:space="preserve">Свержение Василия Шуйского и переход власти к "семибоярщине". Договор об избрании на престол польского принца Владислава и вступление польско-литовского гарнизона в Москву. Подъем национально-освободительного движения. Патриарх Гермоген. Московское восстание 1611 г. и сожжение </w:t>
            </w:r>
            <w:r>
              <w:lastRenderedPageBreak/>
              <w:t>города оккупантами. Первое и второе земские ополчения. Захват Новгорода шведскими войсками. "Совет всея земли". Освобождение Москвы в 1612 г.</w:t>
            </w:r>
          </w:p>
        </w:tc>
      </w:tr>
      <w:tr w:rsidR="00B60882" w:rsidTr="00B60882">
        <w:tc>
          <w:tcPr>
            <w:tcW w:w="1077" w:type="dxa"/>
          </w:tcPr>
          <w:p w:rsidR="00B60882" w:rsidRDefault="00B60882" w:rsidP="00B60882">
            <w:pPr>
              <w:pStyle w:val="ConsPlusNormal"/>
              <w:jc w:val="center"/>
            </w:pPr>
            <w:r>
              <w:lastRenderedPageBreak/>
              <w:t>3.5</w:t>
            </w:r>
          </w:p>
        </w:tc>
        <w:tc>
          <w:tcPr>
            <w:tcW w:w="7994" w:type="dxa"/>
          </w:tcPr>
          <w:p w:rsidR="00B60882" w:rsidRDefault="00B60882" w:rsidP="00B60882">
            <w:pPr>
              <w:pStyle w:val="ConsPlusNormal"/>
              <w:jc w:val="both"/>
            </w:pPr>
            <w:r>
              <w:t>Окончание Смуты. Земский собор 1613 г. и его роль в укреплении государственности. Избрание на царство Михаила Федоровича Романова. Борьба с казачьими выступлениями против центральной власти. Столбовский мир со Швецией: утрата выхода к Балтийскому морю. Продолжение войны с Речью Посполитой. Поход принца Владислава на Москву. Заключение Деулинского перемирия с Речью Посполитой. Итоги и последствия Смутного времени</w:t>
            </w:r>
          </w:p>
        </w:tc>
      </w:tr>
      <w:tr w:rsidR="00B60882" w:rsidTr="00B60882">
        <w:tc>
          <w:tcPr>
            <w:tcW w:w="1077" w:type="dxa"/>
          </w:tcPr>
          <w:p w:rsidR="00B60882" w:rsidRDefault="00B60882" w:rsidP="00B60882">
            <w:pPr>
              <w:pStyle w:val="ConsPlusNormal"/>
              <w:jc w:val="center"/>
            </w:pPr>
            <w:r>
              <w:t>4</w:t>
            </w:r>
          </w:p>
        </w:tc>
        <w:tc>
          <w:tcPr>
            <w:tcW w:w="7994" w:type="dxa"/>
          </w:tcPr>
          <w:p w:rsidR="00B60882" w:rsidRDefault="00B60882" w:rsidP="00B60882">
            <w:pPr>
              <w:pStyle w:val="ConsPlusNormal"/>
              <w:jc w:val="both"/>
            </w:pPr>
            <w:r>
              <w:t>Россия в XVII в.</w:t>
            </w:r>
          </w:p>
        </w:tc>
      </w:tr>
      <w:tr w:rsidR="00B60882" w:rsidTr="00B60882">
        <w:tc>
          <w:tcPr>
            <w:tcW w:w="1077" w:type="dxa"/>
          </w:tcPr>
          <w:p w:rsidR="00B60882" w:rsidRDefault="00B60882" w:rsidP="00B60882">
            <w:pPr>
              <w:pStyle w:val="ConsPlusNormal"/>
              <w:jc w:val="center"/>
            </w:pPr>
            <w:r>
              <w:t>4.1</w:t>
            </w:r>
          </w:p>
        </w:tc>
        <w:tc>
          <w:tcPr>
            <w:tcW w:w="7994" w:type="dxa"/>
          </w:tcPr>
          <w:p w:rsidR="00B60882" w:rsidRDefault="00B60882" w:rsidP="00B60882">
            <w:pPr>
              <w:pStyle w:val="ConsPlusNormal"/>
              <w:jc w:val="both"/>
            </w:pPr>
            <w:r>
              <w:t>Россия при первых Романовых. Царствование Михаила Федоровича. Восстановление экономического потенциала страны. Продолжение закрепощения крестьян. Земские соборы. Роль патриарха Филарета в управлении государством</w:t>
            </w:r>
          </w:p>
        </w:tc>
      </w:tr>
      <w:tr w:rsidR="00B60882" w:rsidRPr="00B60882" w:rsidTr="00B60882">
        <w:tc>
          <w:tcPr>
            <w:tcW w:w="1077" w:type="dxa"/>
          </w:tcPr>
          <w:p w:rsidR="00B60882" w:rsidRDefault="00B60882" w:rsidP="00B60882">
            <w:pPr>
              <w:pStyle w:val="ConsPlusNormal"/>
              <w:jc w:val="center"/>
            </w:pPr>
            <w:r>
              <w:t>4.2</w:t>
            </w:r>
          </w:p>
        </w:tc>
        <w:tc>
          <w:tcPr>
            <w:tcW w:w="7994" w:type="dxa"/>
          </w:tcPr>
          <w:p w:rsidR="00B60882" w:rsidRDefault="00B60882" w:rsidP="00B60882">
            <w:pPr>
              <w:pStyle w:val="ConsPlusNormal"/>
              <w:jc w:val="both"/>
            </w:pPr>
            <w:r>
              <w:t>Царь Алексей Михайлович. Укрепление самодержавия. Ослабление роли Боярской думы в управлении государством. Развитие приказного строя. Приказ Тайных дел. Усиление воеводской власти в уездах и постепенная ликвидация земского самоуправления. Соборное уложение 1649 г. Завершение оформления крепостного права и территория его распространения. Денежная реформа 1654 г. Затухание деятельности земских соборов.</w:t>
            </w:r>
          </w:p>
          <w:p w:rsidR="00B60882" w:rsidRDefault="00B60882" w:rsidP="00B60882">
            <w:pPr>
              <w:pStyle w:val="ConsPlusNormal"/>
              <w:jc w:val="both"/>
            </w:pPr>
            <w:r>
              <w:t>Правительство Б.И. Морозова и И.Д. Милославского: итоги его деятельности</w:t>
            </w:r>
          </w:p>
        </w:tc>
      </w:tr>
      <w:tr w:rsidR="00B60882" w:rsidRPr="00B60882" w:rsidTr="00B60882">
        <w:tc>
          <w:tcPr>
            <w:tcW w:w="1077" w:type="dxa"/>
          </w:tcPr>
          <w:p w:rsidR="00B60882" w:rsidRDefault="00B60882" w:rsidP="00B60882">
            <w:pPr>
              <w:pStyle w:val="ConsPlusNormal"/>
              <w:jc w:val="center"/>
            </w:pPr>
            <w:r>
              <w:t>4.3</w:t>
            </w:r>
          </w:p>
        </w:tc>
        <w:tc>
          <w:tcPr>
            <w:tcW w:w="7994" w:type="dxa"/>
          </w:tcPr>
          <w:p w:rsidR="00B60882" w:rsidRDefault="00B60882" w:rsidP="00B60882">
            <w:pPr>
              <w:pStyle w:val="ConsPlusNormal"/>
              <w:jc w:val="both"/>
            </w:pPr>
            <w:r>
              <w:t>Патриарх Никон, его конфликт с царской властью. Раскол в Церкви. Протопоп Аввакум, формирование религиозной традиции старообрядчества</w:t>
            </w:r>
          </w:p>
        </w:tc>
      </w:tr>
      <w:tr w:rsidR="00B60882" w:rsidTr="00B60882">
        <w:tc>
          <w:tcPr>
            <w:tcW w:w="1077" w:type="dxa"/>
          </w:tcPr>
          <w:p w:rsidR="00B60882" w:rsidRDefault="00B60882" w:rsidP="00B60882">
            <w:pPr>
              <w:pStyle w:val="ConsPlusNormal"/>
              <w:jc w:val="center"/>
            </w:pPr>
            <w:r>
              <w:t>4.4</w:t>
            </w:r>
          </w:p>
        </w:tc>
        <w:tc>
          <w:tcPr>
            <w:tcW w:w="7994" w:type="dxa"/>
          </w:tcPr>
          <w:p w:rsidR="00B60882" w:rsidRDefault="00B60882" w:rsidP="00B60882">
            <w:pPr>
              <w:pStyle w:val="ConsPlusNormal"/>
              <w:jc w:val="both"/>
            </w:pPr>
            <w:r>
              <w:t xml:space="preserve">Царь Федор Алексеевич. Отмена местничества. Налоговая </w:t>
            </w:r>
            <w:r>
              <w:lastRenderedPageBreak/>
              <w:t>(податная) реформа</w:t>
            </w:r>
          </w:p>
        </w:tc>
      </w:tr>
      <w:tr w:rsidR="00B60882" w:rsidRPr="00B60882" w:rsidTr="00B60882">
        <w:tc>
          <w:tcPr>
            <w:tcW w:w="1077" w:type="dxa"/>
          </w:tcPr>
          <w:p w:rsidR="00B60882" w:rsidRDefault="00B60882" w:rsidP="00B60882">
            <w:pPr>
              <w:pStyle w:val="ConsPlusNormal"/>
              <w:jc w:val="center"/>
            </w:pPr>
            <w:r>
              <w:lastRenderedPageBreak/>
              <w:t>4.5</w:t>
            </w:r>
          </w:p>
        </w:tc>
        <w:tc>
          <w:tcPr>
            <w:tcW w:w="7994" w:type="dxa"/>
          </w:tcPr>
          <w:p w:rsidR="00B60882" w:rsidRDefault="00B60882" w:rsidP="00B60882">
            <w:pPr>
              <w:pStyle w:val="ConsPlusNormal"/>
              <w:jc w:val="both"/>
            </w:pPr>
            <w:r>
              <w:t>Экономическое развитие России в XVII в. Первые мануфактуры. Ярмарки. Укрепление внутренних торговых связей и развитие хозяйственной специализации регионов Российского государства. Торговый и Новоторговый уставы. Торговля с европейскими странами и Востоком</w:t>
            </w:r>
          </w:p>
        </w:tc>
      </w:tr>
      <w:tr w:rsidR="00B60882" w:rsidTr="00B60882">
        <w:tc>
          <w:tcPr>
            <w:tcW w:w="1077" w:type="dxa"/>
          </w:tcPr>
          <w:p w:rsidR="00B60882" w:rsidRDefault="00B60882" w:rsidP="00B60882">
            <w:pPr>
              <w:pStyle w:val="ConsPlusNormal"/>
              <w:jc w:val="center"/>
            </w:pPr>
            <w:r>
              <w:t>4.6</w:t>
            </w:r>
          </w:p>
        </w:tc>
        <w:tc>
          <w:tcPr>
            <w:tcW w:w="7994" w:type="dxa"/>
          </w:tcPr>
          <w:p w:rsidR="00B60882" w:rsidRDefault="00B60882" w:rsidP="00B60882">
            <w:pPr>
              <w:pStyle w:val="ConsPlusNormal"/>
              <w:jc w:val="both"/>
            </w:pPr>
            <w:r>
              <w:t>Социальная структура российского общества. Государев двор, служилый город, духовенство, торговые люди, посадское население, стрельцы, служилые иноземцы, казаки, крестьяне, холопы. Русская деревня в XVII в.</w:t>
            </w:r>
          </w:p>
        </w:tc>
      </w:tr>
      <w:tr w:rsidR="00B60882" w:rsidRPr="00B60882" w:rsidTr="00B60882">
        <w:tc>
          <w:tcPr>
            <w:tcW w:w="1077" w:type="dxa"/>
          </w:tcPr>
          <w:p w:rsidR="00B60882" w:rsidRDefault="00B60882" w:rsidP="00B60882">
            <w:pPr>
              <w:pStyle w:val="ConsPlusNormal"/>
              <w:jc w:val="center"/>
            </w:pPr>
            <w:r>
              <w:t>4.7</w:t>
            </w:r>
          </w:p>
        </w:tc>
        <w:tc>
          <w:tcPr>
            <w:tcW w:w="7994" w:type="dxa"/>
          </w:tcPr>
          <w:p w:rsidR="00B60882" w:rsidRDefault="00B60882" w:rsidP="00B60882">
            <w:pPr>
              <w:pStyle w:val="ConsPlusNormal"/>
              <w:jc w:val="both"/>
            </w:pPr>
            <w:r>
              <w:t>Городские восстания середины XVII в. Соляной бунт в Москве. Псковско-Новгородское восстание. Медный бунт. Побеги крестьян на Дон и в Сибирь. Восстание Степана Разина</w:t>
            </w:r>
          </w:p>
        </w:tc>
      </w:tr>
      <w:tr w:rsidR="00B60882" w:rsidTr="00B60882">
        <w:tc>
          <w:tcPr>
            <w:tcW w:w="1077" w:type="dxa"/>
          </w:tcPr>
          <w:p w:rsidR="00B60882" w:rsidRDefault="00B60882" w:rsidP="00B60882">
            <w:pPr>
              <w:pStyle w:val="ConsPlusNormal"/>
              <w:jc w:val="center"/>
            </w:pPr>
            <w:r>
              <w:t>4.8</w:t>
            </w:r>
          </w:p>
        </w:tc>
        <w:tc>
          <w:tcPr>
            <w:tcW w:w="7994" w:type="dxa"/>
          </w:tcPr>
          <w:p w:rsidR="00B60882" w:rsidRDefault="00B60882" w:rsidP="00B60882">
            <w:pPr>
              <w:pStyle w:val="ConsPlusNormal"/>
              <w:jc w:val="both"/>
            </w:pPr>
            <w:r>
              <w:t>Внешняя политика России в XVII в. Возобновление дипломатических контактов со странами Европы и Азии после Смуты. Смоленская война. Поляновский мир. Контакты с православным населением Речи Посполитой: противодействие полонизации, распространению католичества. Контакты с Запорожской Сечью. Восстание Богдана Хмельницкого. Переяславская рада. Вхождение земель Войска Запорожского в состав России. Война между Россией и Речью Посполитой 1654 - 1667 гг. Андрусовское перемирие. Русско-шведская война 1656 - 1658 гг. и ее результаты. Укрепление южных рубежей Белгородская засечная черта. Конфликты с Османской империей. "Азовское осадное сидение". "Чигиринская война" и Бахчисарайский мирный договор. Отношения России со странами Западной Европы. Военные столкновения с маньчжурами и империей Цин (Китаем)</w:t>
            </w:r>
          </w:p>
        </w:tc>
      </w:tr>
      <w:tr w:rsidR="00B60882" w:rsidTr="00B60882">
        <w:tc>
          <w:tcPr>
            <w:tcW w:w="1077" w:type="dxa"/>
          </w:tcPr>
          <w:p w:rsidR="00B60882" w:rsidRDefault="00B60882" w:rsidP="00B60882">
            <w:pPr>
              <w:pStyle w:val="ConsPlusNormal"/>
              <w:jc w:val="center"/>
            </w:pPr>
            <w:r>
              <w:t>4.9</w:t>
            </w:r>
          </w:p>
        </w:tc>
        <w:tc>
          <w:tcPr>
            <w:tcW w:w="7994" w:type="dxa"/>
          </w:tcPr>
          <w:p w:rsidR="00B60882" w:rsidRDefault="00B60882" w:rsidP="00B60882">
            <w:pPr>
              <w:pStyle w:val="ConsPlusNormal"/>
              <w:jc w:val="both"/>
            </w:pPr>
            <w:r>
              <w:t>Освоение новых территорий. Народы России в XVII в.</w:t>
            </w:r>
          </w:p>
          <w:p w:rsidR="00B60882" w:rsidRDefault="00B60882" w:rsidP="00B60882">
            <w:pPr>
              <w:pStyle w:val="ConsPlusNormal"/>
              <w:jc w:val="both"/>
            </w:pPr>
            <w:r>
              <w:t xml:space="preserve">Эпоха Великих географических открытий и русские географические открытия. Плавание Семена Дежнева. Выход к Тихому океану. Походы Ерофея Хабарова и Василия Пояркова и </w:t>
            </w:r>
            <w:r>
              <w:lastRenderedPageBreak/>
              <w:t>исследование бассейна реки Амур. Освоение Поволжья и Сибири.</w:t>
            </w:r>
          </w:p>
          <w:p w:rsidR="00B60882" w:rsidRDefault="00B60882" w:rsidP="00B60882">
            <w:pPr>
              <w:pStyle w:val="ConsPlusNormal"/>
              <w:jc w:val="both"/>
            </w:pPr>
            <w:r>
              <w:t>Калмыцкое ханство. Ясачное налогообложение. Переселение русских на новые земли. Миссионерство и христианизация. Межэтнические отношения. Формирование многонациональной элиты</w:t>
            </w:r>
          </w:p>
        </w:tc>
      </w:tr>
      <w:tr w:rsidR="00B60882" w:rsidTr="00B60882">
        <w:tc>
          <w:tcPr>
            <w:tcW w:w="1077" w:type="dxa"/>
          </w:tcPr>
          <w:p w:rsidR="00B60882" w:rsidRDefault="00B60882" w:rsidP="00B60882">
            <w:pPr>
              <w:pStyle w:val="ConsPlusNormal"/>
              <w:jc w:val="center"/>
            </w:pPr>
            <w:r>
              <w:lastRenderedPageBreak/>
              <w:t>4.10</w:t>
            </w:r>
          </w:p>
        </w:tc>
        <w:tc>
          <w:tcPr>
            <w:tcW w:w="7994" w:type="dxa"/>
          </w:tcPr>
          <w:p w:rsidR="00B60882" w:rsidRDefault="00B60882" w:rsidP="00B60882">
            <w:pPr>
              <w:pStyle w:val="ConsPlusNormal"/>
              <w:jc w:val="both"/>
            </w:pPr>
            <w:r>
              <w:t>Культурное пространство XVI - XVII вв.</w:t>
            </w:r>
          </w:p>
          <w:p w:rsidR="00B60882" w:rsidRDefault="00B60882" w:rsidP="00B60882">
            <w:pPr>
              <w:pStyle w:val="ConsPlusNormal"/>
              <w:jc w:val="both"/>
            </w:pPr>
            <w:r>
              <w:t>Изменения в картине мира человека в XVI - XVII вв. и повседневная жизнь. Жилище и предметы быта. Семья и семейные отношения. Религия и суеверия. Проникновение элементов европейской культуры в быт высших слоев населения страны.</w:t>
            </w:r>
          </w:p>
          <w:p w:rsidR="00B60882" w:rsidRDefault="00B60882" w:rsidP="00B60882">
            <w:pPr>
              <w:pStyle w:val="ConsPlusNormal"/>
              <w:jc w:val="both"/>
            </w:pPr>
            <w:r>
              <w:t>Архитектура. Дворцово-храмовый ансамбль Соборной площади в Москве. Шатровый стиль в архитектуре. Антонио Солари, Алевиз Фрязин, Петрок Малой. Собор Покрова на Рву. Монастырские ансамбли (Кирилло-Белозерский, Соловецкий, Ново-Иерусалимский). Крепости (Китай-город, Смоленский, Астраханский, Ростовский кремли). Федор Конь. Приказ каменных дел. Деревянное зодчество. Изобразительное искусство. Симон Ушаков. Ярославская школа иконописи. Парсунная живопись.</w:t>
            </w:r>
          </w:p>
          <w:p w:rsidR="00B60882" w:rsidRDefault="00B60882" w:rsidP="00B60882">
            <w:pPr>
              <w:pStyle w:val="ConsPlusNormal"/>
              <w:jc w:val="both"/>
            </w:pPr>
            <w:r>
              <w:t>Летописание и начало книгопечатания. Лицевой свод. Домострой. Переписка Ивана Грозного с князем Андреем Курбским. Публицистика Смутного времени. Усиление светского начала в российской культуре. Симеон Полоцкий. Немецкая слобода как проводник европейского культурного влияния. Посадская сатира XVII в.</w:t>
            </w:r>
          </w:p>
          <w:p w:rsidR="00B60882" w:rsidRDefault="00B60882" w:rsidP="00B60882">
            <w:pPr>
              <w:pStyle w:val="ConsPlusNormal"/>
              <w:jc w:val="both"/>
            </w:pPr>
            <w:r>
              <w:t>Развитие образования и научных знаний. Школы при Аптекарском и Посольском приказах. "Синопсис" Иннокентия Гизеля - первое учебное пособие по истории</w:t>
            </w:r>
          </w:p>
        </w:tc>
      </w:tr>
      <w:tr w:rsidR="00B60882" w:rsidRPr="00B60882" w:rsidTr="00B60882">
        <w:tc>
          <w:tcPr>
            <w:tcW w:w="1077" w:type="dxa"/>
          </w:tcPr>
          <w:p w:rsidR="00B60882" w:rsidRDefault="00B60882" w:rsidP="00B60882">
            <w:pPr>
              <w:pStyle w:val="ConsPlusNormal"/>
              <w:jc w:val="center"/>
            </w:pPr>
            <w:r>
              <w:t>5</w:t>
            </w:r>
          </w:p>
        </w:tc>
        <w:tc>
          <w:tcPr>
            <w:tcW w:w="7994" w:type="dxa"/>
          </w:tcPr>
          <w:p w:rsidR="00B60882" w:rsidRDefault="00B60882" w:rsidP="00B60882">
            <w:pPr>
              <w:pStyle w:val="ConsPlusNormal"/>
              <w:jc w:val="both"/>
            </w:pPr>
            <w:r>
              <w:t>Наш край в XVI - XVII вв.</w:t>
            </w:r>
          </w:p>
        </w:tc>
      </w:tr>
    </w:tbl>
    <w:p w:rsidR="00B60882" w:rsidRDefault="00B60882" w:rsidP="00B60882">
      <w:pPr>
        <w:pStyle w:val="ConsPlusNormal"/>
        <w:jc w:val="both"/>
      </w:pPr>
    </w:p>
    <w:p w:rsidR="00B60882" w:rsidRDefault="00B60882" w:rsidP="00B60882">
      <w:pPr>
        <w:pStyle w:val="ConsPlusNormal"/>
        <w:jc w:val="right"/>
      </w:pPr>
      <w:r>
        <w:lastRenderedPageBreak/>
        <w:t>Таблица 16.6</w:t>
      </w:r>
    </w:p>
    <w:p w:rsidR="00B60882" w:rsidRDefault="00B60882" w:rsidP="00B60882">
      <w:pPr>
        <w:pStyle w:val="ConsPlusNormal"/>
        <w:jc w:val="both"/>
      </w:pPr>
    </w:p>
    <w:p w:rsidR="00B60882" w:rsidRDefault="00B60882" w:rsidP="00B60882">
      <w:pPr>
        <w:pStyle w:val="ConsPlusNormal"/>
        <w:jc w:val="center"/>
      </w:pPr>
      <w:r>
        <w:t>Проверяемые требования к результатам освоения основной</w:t>
      </w:r>
    </w:p>
    <w:p w:rsidR="00B60882" w:rsidRDefault="00B60882" w:rsidP="00B60882">
      <w:pPr>
        <w:pStyle w:val="ConsPlusNormal"/>
        <w:jc w:val="center"/>
      </w:pPr>
      <w:r>
        <w:t>образовательной программы (8 класс)</w:t>
      </w:r>
    </w:p>
    <w:p w:rsidR="00B60882" w:rsidRDefault="00B60882" w:rsidP="00B60882">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1701"/>
        <w:gridCol w:w="7370"/>
      </w:tblGrid>
      <w:tr w:rsidR="00B60882" w:rsidRPr="00B60882" w:rsidTr="00B60882">
        <w:tc>
          <w:tcPr>
            <w:tcW w:w="1701" w:type="dxa"/>
          </w:tcPr>
          <w:p w:rsidR="00B60882" w:rsidRDefault="00B60882" w:rsidP="00B60882">
            <w:pPr>
              <w:pStyle w:val="ConsPlusNormal"/>
              <w:jc w:val="center"/>
            </w:pPr>
            <w:r>
              <w:t>Код проверяемого результата</w:t>
            </w:r>
          </w:p>
        </w:tc>
        <w:tc>
          <w:tcPr>
            <w:tcW w:w="7370" w:type="dxa"/>
          </w:tcPr>
          <w:p w:rsidR="00B60882" w:rsidRDefault="00B60882" w:rsidP="00B60882">
            <w:pPr>
              <w:pStyle w:val="ConsPlusNormal"/>
              <w:jc w:val="center"/>
            </w:pPr>
            <w:r>
              <w:t>Проверяемые предметные результаты освоения основной образовательной программы основного общего образования</w:t>
            </w:r>
          </w:p>
        </w:tc>
      </w:tr>
      <w:tr w:rsidR="00B60882" w:rsidRPr="00B60882" w:rsidTr="00B60882">
        <w:tc>
          <w:tcPr>
            <w:tcW w:w="1701" w:type="dxa"/>
            <w:vAlign w:val="center"/>
          </w:tcPr>
          <w:p w:rsidR="00B60882" w:rsidRDefault="00B60882" w:rsidP="00B60882">
            <w:pPr>
              <w:pStyle w:val="ConsPlusNormal"/>
              <w:jc w:val="center"/>
            </w:pPr>
            <w:r>
              <w:t>1</w:t>
            </w:r>
          </w:p>
        </w:tc>
        <w:tc>
          <w:tcPr>
            <w:tcW w:w="7370" w:type="dxa"/>
          </w:tcPr>
          <w:p w:rsidR="00B60882" w:rsidRDefault="00B60882" w:rsidP="00B60882">
            <w:pPr>
              <w:pStyle w:val="ConsPlusNormal"/>
              <w:jc w:val="both"/>
            </w:pPr>
            <w:r>
              <w:t>Знание хронологии, работа с хронологией</w:t>
            </w:r>
          </w:p>
        </w:tc>
      </w:tr>
      <w:tr w:rsidR="00B60882" w:rsidRPr="00B60882" w:rsidTr="00B60882">
        <w:tc>
          <w:tcPr>
            <w:tcW w:w="1701" w:type="dxa"/>
          </w:tcPr>
          <w:p w:rsidR="00B60882" w:rsidRDefault="00B60882" w:rsidP="00B60882">
            <w:pPr>
              <w:pStyle w:val="ConsPlusNormal"/>
              <w:jc w:val="center"/>
            </w:pPr>
            <w:r>
              <w:t>1.1</w:t>
            </w:r>
          </w:p>
        </w:tc>
        <w:tc>
          <w:tcPr>
            <w:tcW w:w="7370" w:type="dxa"/>
          </w:tcPr>
          <w:p w:rsidR="00B60882" w:rsidRDefault="00B60882" w:rsidP="00B60882">
            <w:pPr>
              <w:pStyle w:val="ConsPlusNormal"/>
              <w:jc w:val="both"/>
            </w:pPr>
            <w:r>
              <w:t>Называть даты важнейших событий отечественной и всеобщей истории XVIII в.; определять их принадлежность к историческому периоду, этапу</w:t>
            </w:r>
          </w:p>
        </w:tc>
      </w:tr>
      <w:tr w:rsidR="00B60882" w:rsidRPr="00B60882" w:rsidTr="00B60882">
        <w:tc>
          <w:tcPr>
            <w:tcW w:w="1701" w:type="dxa"/>
          </w:tcPr>
          <w:p w:rsidR="00B60882" w:rsidRDefault="00B60882" w:rsidP="00B60882">
            <w:pPr>
              <w:pStyle w:val="ConsPlusNormal"/>
              <w:jc w:val="center"/>
            </w:pPr>
            <w:r>
              <w:t>1.2</w:t>
            </w:r>
          </w:p>
        </w:tc>
        <w:tc>
          <w:tcPr>
            <w:tcW w:w="7370" w:type="dxa"/>
          </w:tcPr>
          <w:p w:rsidR="00B60882" w:rsidRDefault="00B60882" w:rsidP="00B60882">
            <w:pPr>
              <w:pStyle w:val="ConsPlusNormal"/>
              <w:jc w:val="both"/>
            </w:pPr>
            <w:r>
              <w:t>Определять последовательность событий, явлений, процессов отечественной и всеобщей истории XVIII в.</w:t>
            </w:r>
          </w:p>
        </w:tc>
      </w:tr>
      <w:tr w:rsidR="00B60882" w:rsidRPr="00B60882" w:rsidTr="00B60882">
        <w:tc>
          <w:tcPr>
            <w:tcW w:w="1701" w:type="dxa"/>
          </w:tcPr>
          <w:p w:rsidR="00B60882" w:rsidRDefault="00B60882" w:rsidP="00B60882">
            <w:pPr>
              <w:pStyle w:val="ConsPlusNormal"/>
              <w:jc w:val="center"/>
            </w:pPr>
            <w:r>
              <w:t>1.3</w:t>
            </w:r>
          </w:p>
        </w:tc>
        <w:tc>
          <w:tcPr>
            <w:tcW w:w="7370" w:type="dxa"/>
          </w:tcPr>
          <w:p w:rsidR="00B60882" w:rsidRDefault="00B60882" w:rsidP="00B60882">
            <w:pPr>
              <w:pStyle w:val="ConsPlusNormal"/>
              <w:jc w:val="both"/>
            </w:pPr>
            <w:r>
              <w:t>Устанавливать синхронность событий отечественной и всеобщей истории XVIII в.</w:t>
            </w:r>
          </w:p>
        </w:tc>
      </w:tr>
      <w:tr w:rsidR="00B60882" w:rsidRPr="00B60882" w:rsidTr="00B60882">
        <w:tc>
          <w:tcPr>
            <w:tcW w:w="1701" w:type="dxa"/>
          </w:tcPr>
          <w:p w:rsidR="00B60882" w:rsidRDefault="00B60882" w:rsidP="00B60882">
            <w:pPr>
              <w:pStyle w:val="ConsPlusNormal"/>
              <w:jc w:val="center"/>
            </w:pPr>
            <w:r>
              <w:t>1.4</w:t>
            </w:r>
          </w:p>
        </w:tc>
        <w:tc>
          <w:tcPr>
            <w:tcW w:w="7370" w:type="dxa"/>
          </w:tcPr>
          <w:p w:rsidR="00B60882" w:rsidRDefault="00B60882" w:rsidP="00B60882">
            <w:pPr>
              <w:pStyle w:val="ConsPlusNormal"/>
              <w:jc w:val="both"/>
            </w:pPr>
            <w:r>
              <w:t>Определять современников исторических событий, явлений, процессов отечественной и всеобщей истории XVIII в.</w:t>
            </w:r>
          </w:p>
        </w:tc>
      </w:tr>
      <w:tr w:rsidR="00B60882" w:rsidRPr="00B60882" w:rsidTr="00B60882">
        <w:tc>
          <w:tcPr>
            <w:tcW w:w="1701" w:type="dxa"/>
          </w:tcPr>
          <w:p w:rsidR="00B60882" w:rsidRDefault="00B60882" w:rsidP="00B60882">
            <w:pPr>
              <w:pStyle w:val="ConsPlusNormal"/>
              <w:jc w:val="center"/>
            </w:pPr>
            <w:r>
              <w:t>2</w:t>
            </w:r>
          </w:p>
        </w:tc>
        <w:tc>
          <w:tcPr>
            <w:tcW w:w="7370" w:type="dxa"/>
          </w:tcPr>
          <w:p w:rsidR="00B60882" w:rsidRDefault="00B60882" w:rsidP="00B60882">
            <w:pPr>
              <w:pStyle w:val="ConsPlusNormal"/>
              <w:jc w:val="both"/>
            </w:pPr>
            <w:r>
              <w:t>Знание исторических фактов, работа с фактами</w:t>
            </w:r>
          </w:p>
        </w:tc>
      </w:tr>
      <w:tr w:rsidR="00B60882" w:rsidRPr="00B60882" w:rsidTr="00B60882">
        <w:tc>
          <w:tcPr>
            <w:tcW w:w="1701" w:type="dxa"/>
          </w:tcPr>
          <w:p w:rsidR="00B60882" w:rsidRDefault="00B60882" w:rsidP="00B60882">
            <w:pPr>
              <w:pStyle w:val="ConsPlusNormal"/>
              <w:jc w:val="center"/>
            </w:pPr>
            <w:r>
              <w:t>2.1</w:t>
            </w:r>
          </w:p>
        </w:tc>
        <w:tc>
          <w:tcPr>
            <w:tcW w:w="7370" w:type="dxa"/>
          </w:tcPr>
          <w:p w:rsidR="00B60882" w:rsidRDefault="00B60882" w:rsidP="00B60882">
            <w:pPr>
              <w:pStyle w:val="ConsPlusNormal"/>
              <w:jc w:val="both"/>
            </w:pPr>
            <w:r>
              <w:t>Указывать (называть) место, обстоятельства, участников, результаты важнейших событий отечественной и всеобщей истории XVIII в.</w:t>
            </w:r>
          </w:p>
        </w:tc>
      </w:tr>
      <w:tr w:rsidR="00B60882" w:rsidRPr="00B60882" w:rsidTr="00B60882">
        <w:tc>
          <w:tcPr>
            <w:tcW w:w="1701" w:type="dxa"/>
          </w:tcPr>
          <w:p w:rsidR="00B60882" w:rsidRDefault="00B60882" w:rsidP="00B60882">
            <w:pPr>
              <w:pStyle w:val="ConsPlusNormal"/>
              <w:jc w:val="center"/>
            </w:pPr>
            <w:r>
              <w:t>2.2</w:t>
            </w:r>
          </w:p>
        </w:tc>
        <w:tc>
          <w:tcPr>
            <w:tcW w:w="7370" w:type="dxa"/>
          </w:tcPr>
          <w:p w:rsidR="00B60882" w:rsidRDefault="00B60882" w:rsidP="00B60882">
            <w:pPr>
              <w:pStyle w:val="ConsPlusNormal"/>
              <w:jc w:val="both"/>
            </w:pPr>
            <w:r>
              <w:t>Группировать, систематизировать факты по заданному признаку (по принадлежности к историческим процессам и другим), составлять систематические таблицы, схемы</w:t>
            </w:r>
          </w:p>
        </w:tc>
      </w:tr>
      <w:tr w:rsidR="00B60882" w:rsidTr="00B60882">
        <w:tc>
          <w:tcPr>
            <w:tcW w:w="1701" w:type="dxa"/>
          </w:tcPr>
          <w:p w:rsidR="00B60882" w:rsidRDefault="00B60882" w:rsidP="00B60882">
            <w:pPr>
              <w:pStyle w:val="ConsPlusNormal"/>
              <w:jc w:val="center"/>
            </w:pPr>
            <w:r>
              <w:lastRenderedPageBreak/>
              <w:t>3</w:t>
            </w:r>
          </w:p>
        </w:tc>
        <w:tc>
          <w:tcPr>
            <w:tcW w:w="7370" w:type="dxa"/>
          </w:tcPr>
          <w:p w:rsidR="00B60882" w:rsidRDefault="00B60882" w:rsidP="00B60882">
            <w:pPr>
              <w:pStyle w:val="ConsPlusNormal"/>
              <w:jc w:val="both"/>
            </w:pPr>
            <w:r>
              <w:t>Работа с исторической картой</w:t>
            </w:r>
          </w:p>
        </w:tc>
      </w:tr>
      <w:tr w:rsidR="00B60882" w:rsidRPr="00B60882" w:rsidTr="00B60882">
        <w:tc>
          <w:tcPr>
            <w:tcW w:w="1701" w:type="dxa"/>
          </w:tcPr>
          <w:p w:rsidR="00B60882" w:rsidRDefault="00B60882" w:rsidP="00B60882">
            <w:pPr>
              <w:pStyle w:val="ConsPlusNormal"/>
              <w:jc w:val="center"/>
            </w:pPr>
            <w:r>
              <w:t>3.1</w:t>
            </w:r>
          </w:p>
        </w:tc>
        <w:tc>
          <w:tcPr>
            <w:tcW w:w="7370" w:type="dxa"/>
          </w:tcPr>
          <w:p w:rsidR="00B60882" w:rsidRDefault="00B60882" w:rsidP="00B60882">
            <w:pPr>
              <w:pStyle w:val="ConsPlusNormal"/>
              <w:jc w:val="both"/>
            </w:pPr>
            <w:r>
              <w:t>Выявлять и показывать на карте изменения, произошедшие в результате значительных социально-экономических и политических событий и процессов отечественной и всеобщей истории XVIII в.</w:t>
            </w:r>
          </w:p>
        </w:tc>
      </w:tr>
      <w:tr w:rsidR="00B60882" w:rsidRPr="00B60882" w:rsidTr="00B60882">
        <w:tc>
          <w:tcPr>
            <w:tcW w:w="1701" w:type="dxa"/>
          </w:tcPr>
          <w:p w:rsidR="00B60882" w:rsidRDefault="00B60882" w:rsidP="00B60882">
            <w:pPr>
              <w:pStyle w:val="ConsPlusNormal"/>
              <w:jc w:val="center"/>
            </w:pPr>
            <w:r>
              <w:t>3.2</w:t>
            </w:r>
          </w:p>
        </w:tc>
        <w:tc>
          <w:tcPr>
            <w:tcW w:w="7370" w:type="dxa"/>
          </w:tcPr>
          <w:p w:rsidR="00B60882" w:rsidRDefault="00B60882" w:rsidP="00B60882">
            <w:pPr>
              <w:pStyle w:val="ConsPlusNormal"/>
              <w:jc w:val="both"/>
            </w:pPr>
            <w:r>
              <w:t>Характеризовать на основе исторической карты (схемы) исторические события, явления, процессы отечественной и всеобщей истории XVIII в.</w:t>
            </w:r>
          </w:p>
        </w:tc>
      </w:tr>
      <w:tr w:rsidR="00B60882" w:rsidRPr="00B60882" w:rsidTr="00B60882">
        <w:tc>
          <w:tcPr>
            <w:tcW w:w="1701" w:type="dxa"/>
          </w:tcPr>
          <w:p w:rsidR="00B60882" w:rsidRDefault="00B60882" w:rsidP="00B60882">
            <w:pPr>
              <w:pStyle w:val="ConsPlusNormal"/>
              <w:jc w:val="center"/>
            </w:pPr>
            <w:r>
              <w:t>3.3</w:t>
            </w:r>
          </w:p>
        </w:tc>
        <w:tc>
          <w:tcPr>
            <w:tcW w:w="7370" w:type="dxa"/>
          </w:tcPr>
          <w:p w:rsidR="00B60882" w:rsidRDefault="00B60882" w:rsidP="00B60882">
            <w:pPr>
              <w:pStyle w:val="ConsPlusNormal"/>
              <w:jc w:val="both"/>
            </w:pPr>
            <w:r>
              <w:t>Сопоставлять информацию, представленную на исторической карте (схеме) по отечественной и всеобщей истории XVIII в., с информацией из других источников</w:t>
            </w:r>
          </w:p>
        </w:tc>
      </w:tr>
      <w:tr w:rsidR="00B60882" w:rsidTr="00B60882">
        <w:tc>
          <w:tcPr>
            <w:tcW w:w="1701" w:type="dxa"/>
          </w:tcPr>
          <w:p w:rsidR="00B60882" w:rsidRDefault="00B60882" w:rsidP="00B60882">
            <w:pPr>
              <w:pStyle w:val="ConsPlusNormal"/>
              <w:jc w:val="center"/>
            </w:pPr>
            <w:r>
              <w:t>4</w:t>
            </w:r>
          </w:p>
        </w:tc>
        <w:tc>
          <w:tcPr>
            <w:tcW w:w="7370" w:type="dxa"/>
          </w:tcPr>
          <w:p w:rsidR="00B60882" w:rsidRDefault="00B60882" w:rsidP="00B60882">
            <w:pPr>
              <w:pStyle w:val="ConsPlusNormal"/>
              <w:jc w:val="both"/>
            </w:pPr>
            <w:r>
              <w:t>Работа с историческими источниками</w:t>
            </w:r>
          </w:p>
        </w:tc>
      </w:tr>
      <w:tr w:rsidR="00B60882" w:rsidRPr="00B60882" w:rsidTr="00B60882">
        <w:tc>
          <w:tcPr>
            <w:tcW w:w="1701" w:type="dxa"/>
          </w:tcPr>
          <w:p w:rsidR="00B60882" w:rsidRDefault="00B60882" w:rsidP="00B60882">
            <w:pPr>
              <w:pStyle w:val="ConsPlusNormal"/>
              <w:jc w:val="center"/>
            </w:pPr>
            <w:r>
              <w:t>4.1</w:t>
            </w:r>
          </w:p>
        </w:tc>
        <w:tc>
          <w:tcPr>
            <w:tcW w:w="7370" w:type="dxa"/>
          </w:tcPr>
          <w:p w:rsidR="00B60882" w:rsidRDefault="00B60882" w:rsidP="00B60882">
            <w:pPr>
              <w:pStyle w:val="ConsPlusNormal"/>
              <w:jc w:val="both"/>
            </w:pPr>
            <w:r>
              <w:t>Различать основные типы исторических источников отечественной и всеобщей истории XVIII в.</w:t>
            </w:r>
          </w:p>
        </w:tc>
      </w:tr>
      <w:tr w:rsidR="00B60882" w:rsidRPr="00B60882" w:rsidTr="00B60882">
        <w:tc>
          <w:tcPr>
            <w:tcW w:w="1701" w:type="dxa"/>
          </w:tcPr>
          <w:p w:rsidR="00B60882" w:rsidRDefault="00B60882" w:rsidP="00B60882">
            <w:pPr>
              <w:pStyle w:val="ConsPlusNormal"/>
              <w:jc w:val="center"/>
            </w:pPr>
            <w:r>
              <w:t>4.2</w:t>
            </w:r>
          </w:p>
        </w:tc>
        <w:tc>
          <w:tcPr>
            <w:tcW w:w="7370" w:type="dxa"/>
          </w:tcPr>
          <w:p w:rsidR="00B60882" w:rsidRDefault="00B60882" w:rsidP="00B60882">
            <w:pPr>
              <w:pStyle w:val="ConsPlusNormal"/>
              <w:jc w:val="both"/>
            </w:pPr>
            <w:r>
              <w:t>Различать источники официального и личного происхождения, публицистические произведения (называть их основные виды, информационные особенности)</w:t>
            </w:r>
          </w:p>
        </w:tc>
      </w:tr>
      <w:tr w:rsidR="00B60882" w:rsidRPr="00B60882" w:rsidTr="00B60882">
        <w:tc>
          <w:tcPr>
            <w:tcW w:w="1701" w:type="dxa"/>
          </w:tcPr>
          <w:p w:rsidR="00B60882" w:rsidRDefault="00B60882" w:rsidP="00B60882">
            <w:pPr>
              <w:pStyle w:val="ConsPlusNormal"/>
              <w:jc w:val="center"/>
            </w:pPr>
            <w:r>
              <w:t>4.3</w:t>
            </w:r>
          </w:p>
        </w:tc>
        <w:tc>
          <w:tcPr>
            <w:tcW w:w="7370" w:type="dxa"/>
          </w:tcPr>
          <w:p w:rsidR="00B60882" w:rsidRDefault="00B60882" w:rsidP="00B60882">
            <w:pPr>
              <w:pStyle w:val="ConsPlusNormal"/>
              <w:jc w:val="both"/>
            </w:pPr>
            <w:r>
              <w:t>Объяснять назначение исторического источника, раскрывать его информационную ценность</w:t>
            </w:r>
          </w:p>
        </w:tc>
      </w:tr>
      <w:tr w:rsidR="00B60882" w:rsidRPr="00B60882" w:rsidTr="00B60882">
        <w:tc>
          <w:tcPr>
            <w:tcW w:w="1701" w:type="dxa"/>
          </w:tcPr>
          <w:p w:rsidR="00B60882" w:rsidRDefault="00B60882" w:rsidP="00B60882">
            <w:pPr>
              <w:pStyle w:val="ConsPlusNormal"/>
              <w:jc w:val="center"/>
            </w:pPr>
            <w:r>
              <w:t>4.4</w:t>
            </w:r>
          </w:p>
        </w:tc>
        <w:tc>
          <w:tcPr>
            <w:tcW w:w="7370" w:type="dxa"/>
          </w:tcPr>
          <w:p w:rsidR="00B60882" w:rsidRDefault="00B60882" w:rsidP="00B60882">
            <w:pPr>
              <w:pStyle w:val="ConsPlusNormal"/>
              <w:jc w:val="both"/>
            </w:pPr>
            <w:r>
              <w:t>Извлекать, сопоставлять и систематизировать информацию о событиях отечественной и всеобщей истории XVIII в. из взаимодополняющих письменных, визуальных и вещественных источников</w:t>
            </w:r>
          </w:p>
        </w:tc>
      </w:tr>
      <w:tr w:rsidR="00B60882" w:rsidRPr="00B60882" w:rsidTr="00B60882">
        <w:tc>
          <w:tcPr>
            <w:tcW w:w="1701" w:type="dxa"/>
          </w:tcPr>
          <w:p w:rsidR="00B60882" w:rsidRDefault="00B60882" w:rsidP="00B60882">
            <w:pPr>
              <w:pStyle w:val="ConsPlusNormal"/>
              <w:jc w:val="center"/>
            </w:pPr>
            <w:r>
              <w:t>4.5</w:t>
            </w:r>
          </w:p>
        </w:tc>
        <w:tc>
          <w:tcPr>
            <w:tcW w:w="7370" w:type="dxa"/>
          </w:tcPr>
          <w:p w:rsidR="00B60882" w:rsidRDefault="00B60882" w:rsidP="00B60882">
            <w:pPr>
              <w:pStyle w:val="ConsPlusNormal"/>
              <w:jc w:val="both"/>
            </w:pPr>
            <w:r>
              <w:t>Соотносить извлеченную из исторического источника по отечественной и всеобщей истории XVIII в. информацию с информацией из других источников при изучении исторических событий, явлений, процессов</w:t>
            </w:r>
          </w:p>
        </w:tc>
      </w:tr>
      <w:tr w:rsidR="00B60882" w:rsidRPr="00B60882" w:rsidTr="00B60882">
        <w:tc>
          <w:tcPr>
            <w:tcW w:w="1701" w:type="dxa"/>
          </w:tcPr>
          <w:p w:rsidR="00B60882" w:rsidRDefault="00B60882" w:rsidP="00B60882">
            <w:pPr>
              <w:pStyle w:val="ConsPlusNormal"/>
              <w:jc w:val="center"/>
            </w:pPr>
            <w:r>
              <w:lastRenderedPageBreak/>
              <w:t>4.6</w:t>
            </w:r>
          </w:p>
        </w:tc>
        <w:tc>
          <w:tcPr>
            <w:tcW w:w="7370" w:type="dxa"/>
          </w:tcPr>
          <w:p w:rsidR="00B60882" w:rsidRDefault="00B60882" w:rsidP="00B60882">
            <w:pPr>
              <w:pStyle w:val="ConsPlusNormal"/>
              <w:jc w:val="both"/>
            </w:pPr>
            <w:r>
              <w:t>Привлекать контекстную информацию при работе с историческими источниками по отечественной и всеобщей истории XVIII в.</w:t>
            </w:r>
          </w:p>
        </w:tc>
      </w:tr>
      <w:tr w:rsidR="00B60882" w:rsidRPr="00B60882" w:rsidTr="00B60882">
        <w:tc>
          <w:tcPr>
            <w:tcW w:w="1701" w:type="dxa"/>
          </w:tcPr>
          <w:p w:rsidR="00B60882" w:rsidRDefault="00B60882" w:rsidP="00B60882">
            <w:pPr>
              <w:pStyle w:val="ConsPlusNormal"/>
              <w:jc w:val="center"/>
            </w:pPr>
            <w:r>
              <w:t>4.7</w:t>
            </w:r>
          </w:p>
        </w:tc>
        <w:tc>
          <w:tcPr>
            <w:tcW w:w="7370" w:type="dxa"/>
          </w:tcPr>
          <w:p w:rsidR="00B60882" w:rsidRDefault="00B60882" w:rsidP="00B60882">
            <w:pPr>
              <w:pStyle w:val="ConsPlusNormal"/>
              <w:jc w:val="both"/>
            </w:pPr>
            <w:r>
              <w:t>Анализировать текстовые, визуальные источники исторической информации по отечественной и всеобщей истории XVIII в.</w:t>
            </w:r>
          </w:p>
        </w:tc>
      </w:tr>
      <w:tr w:rsidR="00B60882" w:rsidRPr="00B60882" w:rsidTr="00B60882">
        <w:tc>
          <w:tcPr>
            <w:tcW w:w="1701" w:type="dxa"/>
          </w:tcPr>
          <w:p w:rsidR="00B60882" w:rsidRDefault="00B60882" w:rsidP="00B60882">
            <w:pPr>
              <w:pStyle w:val="ConsPlusNormal"/>
              <w:jc w:val="center"/>
            </w:pPr>
            <w:r>
              <w:t>4.8</w:t>
            </w:r>
          </w:p>
        </w:tc>
        <w:tc>
          <w:tcPr>
            <w:tcW w:w="7370" w:type="dxa"/>
          </w:tcPr>
          <w:p w:rsidR="00B60882" w:rsidRDefault="00B60882" w:rsidP="00B60882">
            <w:pPr>
              <w:pStyle w:val="ConsPlusNormal"/>
              <w:jc w:val="both"/>
            </w:pPr>
            <w:r>
              <w:t>Представлять историческую информацию по отечественной и всеобщей истории XVIII в. в виде таблиц, схем, диаграмм</w:t>
            </w:r>
          </w:p>
        </w:tc>
      </w:tr>
      <w:tr w:rsidR="00B60882" w:rsidTr="00B60882">
        <w:tc>
          <w:tcPr>
            <w:tcW w:w="1701" w:type="dxa"/>
          </w:tcPr>
          <w:p w:rsidR="00B60882" w:rsidRDefault="00B60882" w:rsidP="00B60882">
            <w:pPr>
              <w:pStyle w:val="ConsPlusNormal"/>
              <w:jc w:val="center"/>
            </w:pPr>
            <w:r>
              <w:t>5</w:t>
            </w:r>
          </w:p>
        </w:tc>
        <w:tc>
          <w:tcPr>
            <w:tcW w:w="7370" w:type="dxa"/>
          </w:tcPr>
          <w:p w:rsidR="00B60882" w:rsidRDefault="00B60882" w:rsidP="00B60882">
            <w:pPr>
              <w:pStyle w:val="ConsPlusNormal"/>
              <w:jc w:val="both"/>
            </w:pPr>
            <w:r>
              <w:t>Историческое описание (реконструкция)</w:t>
            </w:r>
          </w:p>
        </w:tc>
      </w:tr>
      <w:tr w:rsidR="00B60882" w:rsidRPr="00B60882" w:rsidTr="00B60882">
        <w:tc>
          <w:tcPr>
            <w:tcW w:w="1701" w:type="dxa"/>
          </w:tcPr>
          <w:p w:rsidR="00B60882" w:rsidRDefault="00B60882" w:rsidP="00B60882">
            <w:pPr>
              <w:pStyle w:val="ConsPlusNormal"/>
              <w:jc w:val="center"/>
            </w:pPr>
            <w:r>
              <w:t>5.1</w:t>
            </w:r>
          </w:p>
        </w:tc>
        <w:tc>
          <w:tcPr>
            <w:tcW w:w="7370" w:type="dxa"/>
          </w:tcPr>
          <w:p w:rsidR="00B60882" w:rsidRDefault="00B60882" w:rsidP="00B60882">
            <w:pPr>
              <w:pStyle w:val="ConsPlusNormal"/>
              <w:jc w:val="both"/>
            </w:pPr>
            <w:r>
              <w:t>Рассказывать на основе самостоятельно составленного плана об исторических событиях, явлениях, процессах отечественной и всеобщей истории XVIII в., их участниках, демонстрируя понимание исторических явлений, процессов и знание необходимых фактов, дат, исторических понятий</w:t>
            </w:r>
          </w:p>
        </w:tc>
      </w:tr>
      <w:tr w:rsidR="00B60882" w:rsidRPr="00B60882" w:rsidTr="00B60882">
        <w:tc>
          <w:tcPr>
            <w:tcW w:w="1701" w:type="dxa"/>
          </w:tcPr>
          <w:p w:rsidR="00B60882" w:rsidRDefault="00B60882" w:rsidP="00B60882">
            <w:pPr>
              <w:pStyle w:val="ConsPlusNormal"/>
              <w:jc w:val="center"/>
            </w:pPr>
            <w:r>
              <w:t>5.2</w:t>
            </w:r>
          </w:p>
        </w:tc>
        <w:tc>
          <w:tcPr>
            <w:tcW w:w="7370" w:type="dxa"/>
          </w:tcPr>
          <w:p w:rsidR="00B60882" w:rsidRDefault="00B60882" w:rsidP="00B60882">
            <w:pPr>
              <w:pStyle w:val="ConsPlusNormal"/>
              <w:jc w:val="both"/>
            </w:pPr>
            <w:r>
              <w:t>Составлять характеристику (исторический портрет) известных деятелей отечественной и всеобщей истории XVIII в. на основе информации учебника и дополнительных материалов</w:t>
            </w:r>
          </w:p>
        </w:tc>
      </w:tr>
      <w:tr w:rsidR="00B60882" w:rsidRPr="00B60882" w:rsidTr="00B60882">
        <w:tc>
          <w:tcPr>
            <w:tcW w:w="1701" w:type="dxa"/>
          </w:tcPr>
          <w:p w:rsidR="00B60882" w:rsidRDefault="00B60882" w:rsidP="00B60882">
            <w:pPr>
              <w:pStyle w:val="ConsPlusNormal"/>
              <w:jc w:val="center"/>
            </w:pPr>
            <w:r>
              <w:t>5.3</w:t>
            </w:r>
          </w:p>
        </w:tc>
        <w:tc>
          <w:tcPr>
            <w:tcW w:w="7370" w:type="dxa"/>
          </w:tcPr>
          <w:p w:rsidR="00B60882" w:rsidRDefault="00B60882" w:rsidP="00B60882">
            <w:pPr>
              <w:pStyle w:val="ConsPlusNormal"/>
              <w:jc w:val="both"/>
            </w:pPr>
            <w:r>
              <w:t>Представлять описание памятников материальной и художественной культуры изучаемой эпохи (в виде сообщения, аннотации)</w:t>
            </w:r>
          </w:p>
        </w:tc>
      </w:tr>
      <w:tr w:rsidR="00B60882" w:rsidRPr="00B60882" w:rsidTr="00B60882">
        <w:tc>
          <w:tcPr>
            <w:tcW w:w="1701" w:type="dxa"/>
          </w:tcPr>
          <w:p w:rsidR="00B60882" w:rsidRDefault="00B60882" w:rsidP="00B60882">
            <w:pPr>
              <w:pStyle w:val="ConsPlusNormal"/>
              <w:jc w:val="center"/>
            </w:pPr>
            <w:r>
              <w:t>6</w:t>
            </w:r>
          </w:p>
        </w:tc>
        <w:tc>
          <w:tcPr>
            <w:tcW w:w="7370" w:type="dxa"/>
          </w:tcPr>
          <w:p w:rsidR="00B60882" w:rsidRDefault="00B60882" w:rsidP="00B60882">
            <w:pPr>
              <w:pStyle w:val="ConsPlusNormal"/>
              <w:jc w:val="both"/>
            </w:pPr>
            <w:r>
              <w:t>Анализ, объяснение исторических событий, явлений</w:t>
            </w:r>
          </w:p>
        </w:tc>
      </w:tr>
      <w:tr w:rsidR="00B60882" w:rsidRPr="00B60882" w:rsidTr="00B60882">
        <w:tc>
          <w:tcPr>
            <w:tcW w:w="1701" w:type="dxa"/>
          </w:tcPr>
          <w:p w:rsidR="00B60882" w:rsidRDefault="00B60882" w:rsidP="00B60882">
            <w:pPr>
              <w:pStyle w:val="ConsPlusNormal"/>
              <w:jc w:val="center"/>
            </w:pPr>
            <w:r>
              <w:t>6.1</w:t>
            </w:r>
          </w:p>
        </w:tc>
        <w:tc>
          <w:tcPr>
            <w:tcW w:w="7370" w:type="dxa"/>
          </w:tcPr>
          <w:p w:rsidR="00B60882" w:rsidRDefault="00B60882" w:rsidP="00B60882">
            <w:pPr>
              <w:pStyle w:val="ConsPlusNormal"/>
              <w:jc w:val="both"/>
            </w:pPr>
            <w:r>
              <w:t>Раскрывать существенные черты и характерные признаки исторических событий, явлений, процессов</w:t>
            </w:r>
          </w:p>
        </w:tc>
      </w:tr>
      <w:tr w:rsidR="00B60882" w:rsidRPr="00B60882" w:rsidTr="00B60882">
        <w:tc>
          <w:tcPr>
            <w:tcW w:w="1701" w:type="dxa"/>
          </w:tcPr>
          <w:p w:rsidR="00B60882" w:rsidRDefault="00B60882" w:rsidP="00B60882">
            <w:pPr>
              <w:pStyle w:val="ConsPlusNormal"/>
              <w:jc w:val="center"/>
            </w:pPr>
            <w:r>
              <w:t>6.2</w:t>
            </w:r>
          </w:p>
        </w:tc>
        <w:tc>
          <w:tcPr>
            <w:tcW w:w="7370" w:type="dxa"/>
          </w:tcPr>
          <w:p w:rsidR="00B60882" w:rsidRDefault="00B60882" w:rsidP="00B60882">
            <w:pPr>
              <w:pStyle w:val="ConsPlusNormal"/>
              <w:jc w:val="both"/>
            </w:pPr>
            <w:r>
              <w:t xml:space="preserve">Объяснять смысл ключевых понятий, относящихся к данной эпохе отечественной и всеобщей истории, конкретизировать их на примерах исторических событий, </w:t>
            </w:r>
            <w:r>
              <w:lastRenderedPageBreak/>
              <w:t>ситуаций</w:t>
            </w:r>
          </w:p>
        </w:tc>
      </w:tr>
      <w:tr w:rsidR="00B60882" w:rsidRPr="00B60882" w:rsidTr="00B60882">
        <w:tc>
          <w:tcPr>
            <w:tcW w:w="1701" w:type="dxa"/>
          </w:tcPr>
          <w:p w:rsidR="00B60882" w:rsidRDefault="00B60882" w:rsidP="00B60882">
            <w:pPr>
              <w:pStyle w:val="ConsPlusNormal"/>
              <w:jc w:val="center"/>
            </w:pPr>
            <w:r>
              <w:lastRenderedPageBreak/>
              <w:t>6.3</w:t>
            </w:r>
          </w:p>
        </w:tc>
        <w:tc>
          <w:tcPr>
            <w:tcW w:w="7370" w:type="dxa"/>
          </w:tcPr>
          <w:p w:rsidR="00B60882" w:rsidRDefault="00B60882" w:rsidP="00B60882">
            <w:pPr>
              <w:pStyle w:val="ConsPlusNormal"/>
              <w:jc w:val="both"/>
            </w:pPr>
            <w:r>
              <w:t>Объяснять причины и следствия важнейших событий, явлений, процессов отечественной и всеобщей истории XVIII в. (выявлять в историческом тексте суждения о причинах и следствиях событий, систематизировать объяснение причин и следствий событий, представленное в нескольких текстах); характеризовать итоги и историческое значение событий</w:t>
            </w:r>
          </w:p>
        </w:tc>
      </w:tr>
      <w:tr w:rsidR="00B60882" w:rsidRPr="00B60882" w:rsidTr="00B60882">
        <w:tc>
          <w:tcPr>
            <w:tcW w:w="1701" w:type="dxa"/>
          </w:tcPr>
          <w:p w:rsidR="00B60882" w:rsidRDefault="00B60882" w:rsidP="00B60882">
            <w:pPr>
              <w:pStyle w:val="ConsPlusNormal"/>
              <w:jc w:val="center"/>
            </w:pPr>
            <w:r>
              <w:t>6.4</w:t>
            </w:r>
          </w:p>
        </w:tc>
        <w:tc>
          <w:tcPr>
            <w:tcW w:w="7370" w:type="dxa"/>
          </w:tcPr>
          <w:p w:rsidR="00B60882" w:rsidRDefault="00B60882" w:rsidP="00B60882">
            <w:pPr>
              <w:pStyle w:val="ConsPlusNormal"/>
              <w:jc w:val="both"/>
            </w:pPr>
            <w:r>
              <w:t>Проводить сопоставление однотипных событий, явлений и процессов отечественной и всеобщей истории XVIII в. (раскрывать повторяющиеся черты исторических ситуаций, выделять черты сходства и различия)</w:t>
            </w:r>
          </w:p>
        </w:tc>
      </w:tr>
      <w:tr w:rsidR="00B60882" w:rsidRPr="00B60882" w:rsidTr="00B60882">
        <w:tc>
          <w:tcPr>
            <w:tcW w:w="1701" w:type="dxa"/>
          </w:tcPr>
          <w:p w:rsidR="00B60882" w:rsidRDefault="00B60882" w:rsidP="00B60882">
            <w:pPr>
              <w:pStyle w:val="ConsPlusNormal"/>
              <w:jc w:val="center"/>
            </w:pPr>
            <w:r>
              <w:t>6.5</w:t>
            </w:r>
          </w:p>
        </w:tc>
        <w:tc>
          <w:tcPr>
            <w:tcW w:w="7370" w:type="dxa"/>
          </w:tcPr>
          <w:p w:rsidR="00B60882" w:rsidRDefault="00B60882" w:rsidP="00B60882">
            <w:pPr>
              <w:pStyle w:val="ConsPlusNormal"/>
              <w:jc w:val="both"/>
            </w:pPr>
            <w:r>
              <w:t>Выявлять особенности развития культуры, быта и нравов народов отечественной и всеобщей истории XVIII в.</w:t>
            </w:r>
          </w:p>
        </w:tc>
      </w:tr>
      <w:tr w:rsidR="00B60882" w:rsidRPr="00B60882" w:rsidTr="00B60882">
        <w:tc>
          <w:tcPr>
            <w:tcW w:w="1701" w:type="dxa"/>
          </w:tcPr>
          <w:p w:rsidR="00B60882" w:rsidRDefault="00B60882" w:rsidP="00B60882">
            <w:pPr>
              <w:pStyle w:val="ConsPlusNormal"/>
              <w:jc w:val="center"/>
            </w:pPr>
            <w:r>
              <w:t>6.6</w:t>
            </w:r>
          </w:p>
        </w:tc>
        <w:tc>
          <w:tcPr>
            <w:tcW w:w="7370" w:type="dxa"/>
          </w:tcPr>
          <w:p w:rsidR="00B60882" w:rsidRDefault="00B60882" w:rsidP="00B60882">
            <w:pPr>
              <w:pStyle w:val="ConsPlusNormal"/>
              <w:jc w:val="both"/>
            </w:pPr>
            <w:r>
              <w:t>Устанавливать взаимосвязь (при наличии) событий истории XVIII в. с важнейшими событиями XX - начала XXI в. (Февральская и Октябрьская революции 1917 г., Великая Отечественная война, распад СССР, сложные 1990-е гг., возрождение страны с 2000-х гг., воссоединение Крыма с Россией в 2014 г.); характеризовать итоги и историческое значение событий</w:t>
            </w:r>
          </w:p>
        </w:tc>
      </w:tr>
      <w:tr w:rsidR="00B60882" w:rsidRPr="00B60882" w:rsidTr="00B60882">
        <w:tc>
          <w:tcPr>
            <w:tcW w:w="1701" w:type="dxa"/>
          </w:tcPr>
          <w:p w:rsidR="00B60882" w:rsidRDefault="00B60882" w:rsidP="00B60882">
            <w:pPr>
              <w:pStyle w:val="ConsPlusNormal"/>
              <w:jc w:val="center"/>
            </w:pPr>
            <w:r>
              <w:t>7</w:t>
            </w:r>
          </w:p>
        </w:tc>
        <w:tc>
          <w:tcPr>
            <w:tcW w:w="7370" w:type="dxa"/>
          </w:tcPr>
          <w:p w:rsidR="00B60882" w:rsidRDefault="00B60882" w:rsidP="00B60882">
            <w:pPr>
              <w:pStyle w:val="ConsPlusNormal"/>
              <w:jc w:val="both"/>
            </w:pPr>
            <w:r>
              <w:t>Рассмотрение исторических версий и оценок, определение своего отношения к наиболее значимым событиям и личностям прошлого</w:t>
            </w:r>
          </w:p>
        </w:tc>
      </w:tr>
      <w:tr w:rsidR="00B60882" w:rsidRPr="00B60882" w:rsidTr="00B60882">
        <w:tc>
          <w:tcPr>
            <w:tcW w:w="1701" w:type="dxa"/>
          </w:tcPr>
          <w:p w:rsidR="00B60882" w:rsidRDefault="00B60882" w:rsidP="00B60882">
            <w:pPr>
              <w:pStyle w:val="ConsPlusNormal"/>
              <w:jc w:val="center"/>
            </w:pPr>
            <w:r>
              <w:t>7.1</w:t>
            </w:r>
          </w:p>
        </w:tc>
        <w:tc>
          <w:tcPr>
            <w:tcW w:w="7370" w:type="dxa"/>
          </w:tcPr>
          <w:p w:rsidR="00B60882" w:rsidRDefault="00B60882" w:rsidP="00B60882">
            <w:pPr>
              <w:pStyle w:val="ConsPlusNormal"/>
              <w:jc w:val="both"/>
            </w:pPr>
            <w:r>
              <w:t>Анализировать высказывания историков по спорным вопросам отечественной и всеобщей истории XVIII в. (выявлять обсуждаемую проблему, мнение автора, приводимые аргументы, оценивать степень их убедительности)</w:t>
            </w:r>
          </w:p>
        </w:tc>
      </w:tr>
      <w:tr w:rsidR="00B60882" w:rsidRPr="00B60882" w:rsidTr="00B60882">
        <w:tc>
          <w:tcPr>
            <w:tcW w:w="1701" w:type="dxa"/>
          </w:tcPr>
          <w:p w:rsidR="00B60882" w:rsidRDefault="00B60882" w:rsidP="00B60882">
            <w:pPr>
              <w:pStyle w:val="ConsPlusNormal"/>
              <w:jc w:val="center"/>
            </w:pPr>
            <w:r>
              <w:lastRenderedPageBreak/>
              <w:t>7.2</w:t>
            </w:r>
          </w:p>
        </w:tc>
        <w:tc>
          <w:tcPr>
            <w:tcW w:w="7370" w:type="dxa"/>
          </w:tcPr>
          <w:p w:rsidR="00B60882" w:rsidRDefault="00B60882" w:rsidP="00B60882">
            <w:pPr>
              <w:pStyle w:val="ConsPlusNormal"/>
              <w:jc w:val="both"/>
            </w:pPr>
            <w:r>
              <w:t>Различать в описаниях событий и личностей XVIII в. ценностные категории, значимые для данной эпохи (в том числе для разных социальных слоев), выражать свое отношение к ним</w:t>
            </w:r>
          </w:p>
        </w:tc>
      </w:tr>
      <w:tr w:rsidR="00B60882" w:rsidRPr="00B60882" w:rsidTr="00B60882">
        <w:tc>
          <w:tcPr>
            <w:tcW w:w="1701" w:type="dxa"/>
          </w:tcPr>
          <w:p w:rsidR="00B60882" w:rsidRDefault="00B60882" w:rsidP="00B60882">
            <w:pPr>
              <w:pStyle w:val="ConsPlusNormal"/>
              <w:jc w:val="center"/>
            </w:pPr>
            <w:r>
              <w:t>7.3</w:t>
            </w:r>
          </w:p>
        </w:tc>
        <w:tc>
          <w:tcPr>
            <w:tcW w:w="7370" w:type="dxa"/>
          </w:tcPr>
          <w:p w:rsidR="00B60882" w:rsidRDefault="00B60882" w:rsidP="00B60882">
            <w:pPr>
              <w:pStyle w:val="ConsPlusNormal"/>
              <w:jc w:val="both"/>
            </w:pPr>
            <w:r>
              <w:t>Определять и аргументировать собственную или предложенную точку зрения на события и личностей отечественной и всеобщей истории XVIII в. с помощью фактического материала, в том числе используя источники разных типов</w:t>
            </w:r>
          </w:p>
        </w:tc>
      </w:tr>
      <w:tr w:rsidR="00B60882" w:rsidTr="00B60882">
        <w:tc>
          <w:tcPr>
            <w:tcW w:w="1701" w:type="dxa"/>
          </w:tcPr>
          <w:p w:rsidR="00B60882" w:rsidRDefault="00B60882" w:rsidP="00B60882">
            <w:pPr>
              <w:pStyle w:val="ConsPlusNormal"/>
              <w:jc w:val="center"/>
            </w:pPr>
            <w:r>
              <w:t>8</w:t>
            </w:r>
          </w:p>
        </w:tc>
        <w:tc>
          <w:tcPr>
            <w:tcW w:w="7370" w:type="dxa"/>
          </w:tcPr>
          <w:p w:rsidR="00B60882" w:rsidRDefault="00B60882" w:rsidP="00B60882">
            <w:pPr>
              <w:pStyle w:val="ConsPlusNormal"/>
              <w:jc w:val="both"/>
            </w:pPr>
            <w:r>
              <w:t>Применение исторических знаний</w:t>
            </w:r>
          </w:p>
        </w:tc>
      </w:tr>
      <w:tr w:rsidR="00B60882" w:rsidRPr="00B60882" w:rsidTr="00B60882">
        <w:tc>
          <w:tcPr>
            <w:tcW w:w="1701" w:type="dxa"/>
          </w:tcPr>
          <w:p w:rsidR="00B60882" w:rsidRDefault="00B60882" w:rsidP="00B60882">
            <w:pPr>
              <w:pStyle w:val="ConsPlusNormal"/>
              <w:jc w:val="center"/>
            </w:pPr>
            <w:r>
              <w:t>8.1</w:t>
            </w:r>
          </w:p>
        </w:tc>
        <w:tc>
          <w:tcPr>
            <w:tcW w:w="7370" w:type="dxa"/>
          </w:tcPr>
          <w:p w:rsidR="00B60882" w:rsidRDefault="00B60882" w:rsidP="00B60882">
            <w:pPr>
              <w:pStyle w:val="ConsPlusNormal"/>
              <w:jc w:val="both"/>
            </w:pPr>
            <w:r>
              <w:t>Раскрывать (объяснять), как сочетались в памятниках культуры России XVIII в. европейские влияния и национальные традиции, показывать на примерах</w:t>
            </w:r>
          </w:p>
        </w:tc>
      </w:tr>
      <w:tr w:rsidR="00B60882" w:rsidRPr="00B60882" w:rsidTr="00B60882">
        <w:tc>
          <w:tcPr>
            <w:tcW w:w="1701" w:type="dxa"/>
          </w:tcPr>
          <w:p w:rsidR="00B60882" w:rsidRDefault="00B60882" w:rsidP="00B60882">
            <w:pPr>
              <w:pStyle w:val="ConsPlusNormal"/>
              <w:jc w:val="center"/>
            </w:pPr>
            <w:r>
              <w:t>8.2</w:t>
            </w:r>
          </w:p>
        </w:tc>
        <w:tc>
          <w:tcPr>
            <w:tcW w:w="7370" w:type="dxa"/>
          </w:tcPr>
          <w:p w:rsidR="00B60882" w:rsidRDefault="00B60882" w:rsidP="00B60882">
            <w:pPr>
              <w:pStyle w:val="ConsPlusNormal"/>
              <w:jc w:val="both"/>
            </w:pPr>
            <w:r>
              <w:t>Выполнять учебные проекты по отечественной и всеобщей истории XVIII в. (в том числе на региональном материале)</w:t>
            </w:r>
          </w:p>
        </w:tc>
      </w:tr>
      <w:tr w:rsidR="00B60882" w:rsidRPr="00B60882" w:rsidTr="00B60882">
        <w:tc>
          <w:tcPr>
            <w:tcW w:w="1701" w:type="dxa"/>
          </w:tcPr>
          <w:p w:rsidR="00B60882" w:rsidRDefault="00B60882" w:rsidP="00B60882">
            <w:pPr>
              <w:pStyle w:val="ConsPlusNormal"/>
              <w:jc w:val="center"/>
            </w:pPr>
            <w:r>
              <w:t>8.3</w:t>
            </w:r>
          </w:p>
        </w:tc>
        <w:tc>
          <w:tcPr>
            <w:tcW w:w="7370" w:type="dxa"/>
          </w:tcPr>
          <w:p w:rsidR="00B60882" w:rsidRDefault="00B60882" w:rsidP="00B60882">
            <w:pPr>
              <w:pStyle w:val="ConsPlusNormal"/>
              <w:jc w:val="both"/>
            </w:pPr>
            <w:r>
              <w:t>Использовать исторические понятия для решения учебных и практических задач</w:t>
            </w:r>
          </w:p>
        </w:tc>
      </w:tr>
      <w:tr w:rsidR="00B60882" w:rsidRPr="00B60882" w:rsidTr="00B60882">
        <w:tc>
          <w:tcPr>
            <w:tcW w:w="1701" w:type="dxa"/>
          </w:tcPr>
          <w:p w:rsidR="00B60882" w:rsidRDefault="00B60882" w:rsidP="00B60882">
            <w:pPr>
              <w:pStyle w:val="ConsPlusNormal"/>
              <w:jc w:val="center"/>
            </w:pPr>
            <w:r>
              <w:t>8.4</w:t>
            </w:r>
          </w:p>
        </w:tc>
        <w:tc>
          <w:tcPr>
            <w:tcW w:w="7370" w:type="dxa"/>
          </w:tcPr>
          <w:p w:rsidR="00B60882" w:rsidRDefault="00B60882" w:rsidP="00B60882">
            <w:pPr>
              <w:pStyle w:val="ConsPlusNormal"/>
              <w:jc w:val="both"/>
            </w:pPr>
            <w:r>
              <w:t>Осуществлять поиск исторической информации по отечественной и всеобщей истории XVIII в. в справочной литературе, сети Интернет для решения познавательных задач, оценивать полноту и верифицированность информации</w:t>
            </w:r>
          </w:p>
        </w:tc>
      </w:tr>
    </w:tbl>
    <w:p w:rsidR="00B60882" w:rsidRDefault="00B60882" w:rsidP="00B60882">
      <w:pPr>
        <w:pStyle w:val="ConsPlusNormal"/>
        <w:jc w:val="both"/>
      </w:pPr>
    </w:p>
    <w:p w:rsidR="00B60882" w:rsidRDefault="00B60882" w:rsidP="00B60882">
      <w:pPr>
        <w:pStyle w:val="ConsPlusNormal"/>
        <w:jc w:val="right"/>
      </w:pPr>
      <w:r>
        <w:t>Таблица 16.7</w:t>
      </w:r>
    </w:p>
    <w:p w:rsidR="00B60882" w:rsidRDefault="00B60882" w:rsidP="00B60882">
      <w:pPr>
        <w:pStyle w:val="ConsPlusNormal"/>
        <w:jc w:val="both"/>
      </w:pPr>
    </w:p>
    <w:p w:rsidR="00B60882" w:rsidRDefault="00B60882" w:rsidP="00B60882">
      <w:pPr>
        <w:pStyle w:val="ConsPlusNormal"/>
        <w:jc w:val="center"/>
      </w:pPr>
      <w:r>
        <w:t>Проверяемые элементы содержания (8 класс)</w:t>
      </w:r>
    </w:p>
    <w:p w:rsidR="00B60882" w:rsidRDefault="00B60882" w:rsidP="00B60882">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1077"/>
        <w:gridCol w:w="7994"/>
      </w:tblGrid>
      <w:tr w:rsidR="00B60882" w:rsidTr="00B60882">
        <w:tc>
          <w:tcPr>
            <w:tcW w:w="1077" w:type="dxa"/>
          </w:tcPr>
          <w:p w:rsidR="00B60882" w:rsidRDefault="00B60882" w:rsidP="00B60882">
            <w:pPr>
              <w:pStyle w:val="ConsPlusNormal"/>
              <w:jc w:val="center"/>
            </w:pPr>
            <w:r>
              <w:lastRenderedPageBreak/>
              <w:t>Код</w:t>
            </w:r>
          </w:p>
        </w:tc>
        <w:tc>
          <w:tcPr>
            <w:tcW w:w="7994" w:type="dxa"/>
          </w:tcPr>
          <w:p w:rsidR="00B60882" w:rsidRDefault="00B60882" w:rsidP="00B60882">
            <w:pPr>
              <w:pStyle w:val="ConsPlusNormal"/>
              <w:jc w:val="center"/>
            </w:pPr>
            <w:r>
              <w:t>Проверяемый элемент содержания</w:t>
            </w:r>
          </w:p>
        </w:tc>
      </w:tr>
      <w:tr w:rsidR="00B60882" w:rsidTr="00B60882">
        <w:tc>
          <w:tcPr>
            <w:tcW w:w="1077" w:type="dxa"/>
          </w:tcPr>
          <w:p w:rsidR="00B60882" w:rsidRDefault="00B60882" w:rsidP="00B60882">
            <w:pPr>
              <w:pStyle w:val="ConsPlusNormal"/>
              <w:jc w:val="center"/>
            </w:pPr>
            <w:r>
              <w:t>1</w:t>
            </w:r>
          </w:p>
        </w:tc>
        <w:tc>
          <w:tcPr>
            <w:tcW w:w="7994" w:type="dxa"/>
          </w:tcPr>
          <w:p w:rsidR="00B60882" w:rsidRDefault="00B60882" w:rsidP="00B60882">
            <w:pPr>
              <w:pStyle w:val="ConsPlusNormal"/>
              <w:jc w:val="both"/>
            </w:pPr>
            <w:r>
              <w:t>Всеобщая история. История Нового времени. XVIII в.</w:t>
            </w:r>
          </w:p>
        </w:tc>
      </w:tr>
      <w:tr w:rsidR="00B60882" w:rsidTr="00B60882">
        <w:tc>
          <w:tcPr>
            <w:tcW w:w="1077" w:type="dxa"/>
          </w:tcPr>
          <w:p w:rsidR="00B60882" w:rsidRDefault="00B60882" w:rsidP="00B60882">
            <w:pPr>
              <w:pStyle w:val="ConsPlusNormal"/>
              <w:jc w:val="center"/>
            </w:pPr>
            <w:r>
              <w:t>1.1</w:t>
            </w:r>
          </w:p>
        </w:tc>
        <w:tc>
          <w:tcPr>
            <w:tcW w:w="7994" w:type="dxa"/>
          </w:tcPr>
          <w:p w:rsidR="00B60882" w:rsidRDefault="00B60882" w:rsidP="00B60882">
            <w:pPr>
              <w:pStyle w:val="ConsPlusNormal"/>
              <w:jc w:val="both"/>
            </w:pPr>
            <w:r>
              <w:t>Век Просвещения.</w:t>
            </w:r>
          </w:p>
          <w:p w:rsidR="00B60882" w:rsidRDefault="00B60882" w:rsidP="00B60882">
            <w:pPr>
              <w:pStyle w:val="ConsPlusNormal"/>
              <w:jc w:val="both"/>
            </w:pPr>
            <w:r>
              <w:t>Истоки европейского Просвещения. Достижения естественных наук и распространение идей рационализма. Английское Просвещение; Дж. Локк и Т. Гоббс. Секуляризация (обмирщение) сознания. Культ Разума. Франция - центр Просвещения. Философские и политические идеи Ф.М. Вольтера, Ш.Л. Монтескье, Ж.Ж. Руссо. "Энциклопедия" (Д. Дидро, Ж. Д'Аламбер). Германское Просвещение. Распространение идей Просвещения в Америке. Влияние просветителей на изменение представлений об отношениях власти и общества. "Союз королей и философов"</w:t>
            </w:r>
          </w:p>
        </w:tc>
      </w:tr>
      <w:tr w:rsidR="00B60882" w:rsidRPr="00B60882" w:rsidTr="00B60882">
        <w:tc>
          <w:tcPr>
            <w:tcW w:w="1077" w:type="dxa"/>
          </w:tcPr>
          <w:p w:rsidR="00B60882" w:rsidRDefault="00B60882" w:rsidP="00B60882">
            <w:pPr>
              <w:pStyle w:val="ConsPlusNormal"/>
              <w:jc w:val="center"/>
            </w:pPr>
            <w:r>
              <w:t>1.2</w:t>
            </w:r>
          </w:p>
        </w:tc>
        <w:tc>
          <w:tcPr>
            <w:tcW w:w="7994" w:type="dxa"/>
          </w:tcPr>
          <w:p w:rsidR="00B60882" w:rsidRDefault="00B60882" w:rsidP="00B60882">
            <w:pPr>
              <w:pStyle w:val="ConsPlusNormal"/>
              <w:jc w:val="both"/>
            </w:pPr>
            <w:r>
              <w:t>Государства Европы в XVIII в. Монархии в Европе XVIII в.: абсолютные и парламентские монархии. Просвещенный абсолютизм: правители, идеи, практика. Политика в отношении сословий: старые порядки и новые веяния. Государство и Церковь. Секуляризация церковных земель. Экономическая политика власти. Меркантилизм</w:t>
            </w:r>
          </w:p>
        </w:tc>
      </w:tr>
      <w:tr w:rsidR="00B60882" w:rsidTr="00B60882">
        <w:tc>
          <w:tcPr>
            <w:tcW w:w="1077" w:type="dxa"/>
          </w:tcPr>
          <w:p w:rsidR="00B60882" w:rsidRDefault="00B60882" w:rsidP="00B60882">
            <w:pPr>
              <w:pStyle w:val="ConsPlusNormal"/>
              <w:jc w:val="center"/>
            </w:pPr>
            <w:r>
              <w:t>1.3</w:t>
            </w:r>
          </w:p>
        </w:tc>
        <w:tc>
          <w:tcPr>
            <w:tcW w:w="7994" w:type="dxa"/>
          </w:tcPr>
          <w:p w:rsidR="00B60882" w:rsidRDefault="00B60882" w:rsidP="00B60882">
            <w:pPr>
              <w:pStyle w:val="ConsPlusNormal"/>
              <w:jc w:val="both"/>
            </w:pPr>
            <w:r>
              <w:t>Великобритания в XVIII в. Королевская власть и парламент. Тори и виги. Предпосылки промышленного переворота в Англии. Технические изобретения и создание первых машин. Появление фабрик, замена ручного труда машинным. Социальные и экономические последствия промышленного переворота. Условия труда и быта фабричных рабочих. Движения протеста. Луддизм</w:t>
            </w:r>
          </w:p>
        </w:tc>
      </w:tr>
      <w:tr w:rsidR="00B60882" w:rsidRPr="00B60882" w:rsidTr="00B60882">
        <w:tc>
          <w:tcPr>
            <w:tcW w:w="1077" w:type="dxa"/>
          </w:tcPr>
          <w:p w:rsidR="00B60882" w:rsidRDefault="00B60882" w:rsidP="00B60882">
            <w:pPr>
              <w:pStyle w:val="ConsPlusNormal"/>
              <w:jc w:val="center"/>
            </w:pPr>
            <w:r>
              <w:t>1.4</w:t>
            </w:r>
          </w:p>
        </w:tc>
        <w:tc>
          <w:tcPr>
            <w:tcW w:w="7994" w:type="dxa"/>
          </w:tcPr>
          <w:p w:rsidR="00B60882" w:rsidRDefault="00B60882" w:rsidP="00B60882">
            <w:pPr>
              <w:pStyle w:val="ConsPlusNormal"/>
              <w:jc w:val="both"/>
            </w:pPr>
            <w:r>
              <w:t>Франция. Абсолютная монархия: политика сохранения старого порядка.</w:t>
            </w:r>
          </w:p>
          <w:p w:rsidR="00B60882" w:rsidRDefault="00B60882" w:rsidP="00B60882">
            <w:pPr>
              <w:pStyle w:val="ConsPlusNormal"/>
              <w:jc w:val="both"/>
            </w:pPr>
            <w:r>
              <w:t>Попытки проведения реформ. Королевская власть и сословия</w:t>
            </w:r>
          </w:p>
        </w:tc>
      </w:tr>
      <w:tr w:rsidR="00B60882" w:rsidRPr="00B60882" w:rsidTr="00B60882">
        <w:tc>
          <w:tcPr>
            <w:tcW w:w="1077" w:type="dxa"/>
          </w:tcPr>
          <w:p w:rsidR="00B60882" w:rsidRDefault="00B60882" w:rsidP="00B60882">
            <w:pPr>
              <w:pStyle w:val="ConsPlusNormal"/>
              <w:jc w:val="center"/>
            </w:pPr>
            <w:r>
              <w:t>1.5</w:t>
            </w:r>
          </w:p>
        </w:tc>
        <w:tc>
          <w:tcPr>
            <w:tcW w:w="7994" w:type="dxa"/>
          </w:tcPr>
          <w:p w:rsidR="00B60882" w:rsidRDefault="00B60882" w:rsidP="00B60882">
            <w:pPr>
              <w:pStyle w:val="ConsPlusNormal"/>
              <w:jc w:val="both"/>
            </w:pPr>
            <w:r>
              <w:t xml:space="preserve">Германские государства, монархия Габсбургов, итальянские </w:t>
            </w:r>
            <w:r>
              <w:lastRenderedPageBreak/>
              <w:t>земли в XVIII в. Раздробленность Германии. Возвышение Пруссии. Фридрих II Великий. Габсбургская монархия в XVIII в. Правление Марии Терезии и Иосифа II. Реформы просвещенного абсолютизма. Итальянские государства: политическая раздробленность. Усиление власти Габсбургов над частью итальянских земель</w:t>
            </w:r>
          </w:p>
        </w:tc>
      </w:tr>
      <w:tr w:rsidR="00B60882" w:rsidRPr="00B60882" w:rsidTr="00B60882">
        <w:tc>
          <w:tcPr>
            <w:tcW w:w="1077" w:type="dxa"/>
          </w:tcPr>
          <w:p w:rsidR="00B60882" w:rsidRDefault="00B60882" w:rsidP="00B60882">
            <w:pPr>
              <w:pStyle w:val="ConsPlusNormal"/>
              <w:jc w:val="center"/>
            </w:pPr>
            <w:r>
              <w:lastRenderedPageBreak/>
              <w:t>1.6</w:t>
            </w:r>
          </w:p>
        </w:tc>
        <w:tc>
          <w:tcPr>
            <w:tcW w:w="7994" w:type="dxa"/>
          </w:tcPr>
          <w:p w:rsidR="00B60882" w:rsidRDefault="00B60882" w:rsidP="00B60882">
            <w:pPr>
              <w:pStyle w:val="ConsPlusNormal"/>
              <w:jc w:val="both"/>
            </w:pPr>
            <w:r>
              <w:t>Государства Пиренейского полуострова. Испания: проблемы внутреннего развития, ослабление международных позиций. Реформы в правление Карла III. Попытки проведения реформ в Португалии. Управление колониальными владениями Испании и Португалии в Южной Америке. Недовольство населения колоний политикой метрополий</w:t>
            </w:r>
          </w:p>
        </w:tc>
      </w:tr>
      <w:tr w:rsidR="00B60882" w:rsidTr="00B60882">
        <w:tc>
          <w:tcPr>
            <w:tcW w:w="1077" w:type="dxa"/>
          </w:tcPr>
          <w:p w:rsidR="00B60882" w:rsidRDefault="00B60882" w:rsidP="00B60882">
            <w:pPr>
              <w:pStyle w:val="ConsPlusNormal"/>
              <w:jc w:val="center"/>
            </w:pPr>
            <w:r>
              <w:t>1.7</w:t>
            </w:r>
          </w:p>
        </w:tc>
        <w:tc>
          <w:tcPr>
            <w:tcW w:w="7994" w:type="dxa"/>
          </w:tcPr>
          <w:p w:rsidR="00B60882" w:rsidRDefault="00B60882" w:rsidP="00B60882">
            <w:pPr>
              <w:pStyle w:val="ConsPlusNormal"/>
              <w:jc w:val="both"/>
            </w:pPr>
            <w:r>
              <w:t>Британские колонии в Северной Америке: борьба за независимость.</w:t>
            </w:r>
          </w:p>
          <w:p w:rsidR="00B60882" w:rsidRDefault="00B60882" w:rsidP="00B60882">
            <w:pPr>
              <w:pStyle w:val="ConsPlusNormal"/>
              <w:jc w:val="both"/>
            </w:pPr>
            <w:r>
              <w:t>Создание английских колоний на американской земле. Состав европейских переселенцев. Складывание местного самоуправления. Колонисты и индейцы. Южные и северные колонии: особенности экономического развития и социальных отношений. Противоречия между метрополией и колониями. "Бостонское чаепитие". Первый Континентальный конгресс (1774) и начало Войны за независимость. Первые сражения войны. Создание регулярной армии под командованием Дж. Вашингтона. Принятие Декларации независимости (1776). Перелом в войне и ее завершение. Поддержка колонистов со стороны России. Итоги Войны за независимость. Конституция (1787). "Отцы-основатели". Билль о правах (1791). Значение завоевания североамериканскими штатами независимости</w:t>
            </w:r>
          </w:p>
        </w:tc>
      </w:tr>
      <w:tr w:rsidR="00B60882" w:rsidTr="00B60882">
        <w:tc>
          <w:tcPr>
            <w:tcW w:w="1077" w:type="dxa"/>
          </w:tcPr>
          <w:p w:rsidR="00B60882" w:rsidRDefault="00B60882" w:rsidP="00B60882">
            <w:pPr>
              <w:pStyle w:val="ConsPlusNormal"/>
              <w:jc w:val="center"/>
            </w:pPr>
            <w:r>
              <w:t>1.8</w:t>
            </w:r>
          </w:p>
        </w:tc>
        <w:tc>
          <w:tcPr>
            <w:tcW w:w="7994" w:type="dxa"/>
          </w:tcPr>
          <w:p w:rsidR="00B60882" w:rsidRDefault="00B60882" w:rsidP="00B60882">
            <w:pPr>
              <w:pStyle w:val="ConsPlusNormal"/>
              <w:jc w:val="both"/>
            </w:pPr>
            <w:r>
              <w:t>Французская революция конца XVIII в.</w:t>
            </w:r>
          </w:p>
          <w:p w:rsidR="00B60882" w:rsidRDefault="00B60882" w:rsidP="00B60882">
            <w:pPr>
              <w:pStyle w:val="ConsPlusNormal"/>
              <w:jc w:val="both"/>
            </w:pPr>
            <w:r>
              <w:t xml:space="preserve">Причины революции. Хронологические рамки и основные этапы революции. Начало революции. Декларация прав человека и гражданина. Политические течения и деятели революции (Ж.Ж. Дантон, Ж.-П. Марат). Упразднение монархии и провозглашение республики. Вареннский кризис. Начало войн против </w:t>
            </w:r>
            <w:r>
              <w:lastRenderedPageBreak/>
              <w:t>европейских монархов. Казнь короля. Вандея. Политическая борьба в годы республики. Конвент и "революционный порядок управления". Комитет общественного спасения. М. Робеспьер. Террор. Отказ от основ "старого мира": культ разума, борьба против церкви, новый календарь. Термидорианский переворот (27 июля 1794 г.). Учреждение Директории. Наполеон Бонапарт. Государственный переворот 18 - 19 брюмера (ноябрь 1799 г.). Установление режима консульства. Итоги и значение революции</w:t>
            </w:r>
          </w:p>
        </w:tc>
      </w:tr>
      <w:tr w:rsidR="00B60882" w:rsidTr="00B60882">
        <w:tc>
          <w:tcPr>
            <w:tcW w:w="1077" w:type="dxa"/>
          </w:tcPr>
          <w:p w:rsidR="00B60882" w:rsidRDefault="00B60882" w:rsidP="00B60882">
            <w:pPr>
              <w:pStyle w:val="ConsPlusNormal"/>
              <w:jc w:val="center"/>
            </w:pPr>
            <w:r>
              <w:lastRenderedPageBreak/>
              <w:t>1.9</w:t>
            </w:r>
          </w:p>
        </w:tc>
        <w:tc>
          <w:tcPr>
            <w:tcW w:w="7994" w:type="dxa"/>
          </w:tcPr>
          <w:p w:rsidR="00B60882" w:rsidRDefault="00B60882" w:rsidP="00B60882">
            <w:pPr>
              <w:pStyle w:val="ConsPlusNormal"/>
              <w:jc w:val="both"/>
            </w:pPr>
            <w:r>
              <w:t>Европейская культура в XVIII в.</w:t>
            </w:r>
          </w:p>
          <w:p w:rsidR="00B60882" w:rsidRDefault="00B60882" w:rsidP="00B60882">
            <w:pPr>
              <w:pStyle w:val="ConsPlusNormal"/>
              <w:jc w:val="both"/>
            </w:pPr>
            <w:r>
              <w:t>Развитие науки. Новая картина мира в трудах математиков, физиков, астрономов. Достижения в естественных науках и медицине. Продолжение географических открытий. Распространение образования. Литература XVIII в.: жанры, писатели, великие романы. Художественные стили: классицизм, барокко, рококо. Музыка духовная и светская. Театр: жанры, популярные авторы, произведения. Сословный характер культуры. Повседневная жизнь обитателей городов и деревень</w:t>
            </w:r>
          </w:p>
        </w:tc>
      </w:tr>
      <w:tr w:rsidR="00B60882" w:rsidTr="00B60882">
        <w:tc>
          <w:tcPr>
            <w:tcW w:w="1077" w:type="dxa"/>
          </w:tcPr>
          <w:p w:rsidR="00B60882" w:rsidRDefault="00B60882" w:rsidP="00B60882">
            <w:pPr>
              <w:pStyle w:val="ConsPlusNormal"/>
              <w:jc w:val="center"/>
            </w:pPr>
            <w:r>
              <w:t>1.10</w:t>
            </w:r>
          </w:p>
        </w:tc>
        <w:tc>
          <w:tcPr>
            <w:tcW w:w="7994" w:type="dxa"/>
          </w:tcPr>
          <w:p w:rsidR="00B60882" w:rsidRDefault="00B60882" w:rsidP="00B60882">
            <w:pPr>
              <w:pStyle w:val="ConsPlusNormal"/>
              <w:jc w:val="both"/>
            </w:pPr>
            <w:r>
              <w:t>Международные отношения в XVIII в.</w:t>
            </w:r>
          </w:p>
          <w:p w:rsidR="00B60882" w:rsidRDefault="00B60882" w:rsidP="00B60882">
            <w:pPr>
              <w:pStyle w:val="ConsPlusNormal"/>
              <w:jc w:val="both"/>
            </w:pPr>
            <w:r>
              <w:t>Проблемы европейского баланса сил и дипломатия. Участие России в международных отношениях в XVIII в. Северная война (1700 - 1721). Династические войны "за наследство". Семилетняя война (1756 - 1763). Разделы Речи Посполитой. Войны антифранцузских коалиций против революционной Франции. Колониальные захваты европейских держав</w:t>
            </w:r>
          </w:p>
        </w:tc>
      </w:tr>
      <w:tr w:rsidR="00B60882" w:rsidRPr="00B60882" w:rsidTr="00B60882">
        <w:tc>
          <w:tcPr>
            <w:tcW w:w="1077" w:type="dxa"/>
          </w:tcPr>
          <w:p w:rsidR="00B60882" w:rsidRDefault="00B60882" w:rsidP="00B60882">
            <w:pPr>
              <w:pStyle w:val="ConsPlusNormal"/>
              <w:jc w:val="center"/>
            </w:pPr>
            <w:r>
              <w:t>1.11</w:t>
            </w:r>
          </w:p>
        </w:tc>
        <w:tc>
          <w:tcPr>
            <w:tcW w:w="7994" w:type="dxa"/>
          </w:tcPr>
          <w:p w:rsidR="00B60882" w:rsidRDefault="00B60882" w:rsidP="00B60882">
            <w:pPr>
              <w:pStyle w:val="ConsPlusNormal"/>
              <w:jc w:val="both"/>
            </w:pPr>
            <w:r>
              <w:t>Страны Востока в XVIII в.</w:t>
            </w:r>
          </w:p>
          <w:p w:rsidR="00B60882" w:rsidRDefault="00B60882" w:rsidP="00B60882">
            <w:pPr>
              <w:pStyle w:val="ConsPlusNormal"/>
              <w:jc w:val="both"/>
            </w:pPr>
            <w:r>
              <w:t xml:space="preserve">Османская империя: от могущества к упадку. Положение населения. Попытки проведения реформ; Селим III. Индия. Ослабление империи Великих Моголов. Борьба европейцев за владения в Индии. Утверждение британского владычества. Китай. Империя Цин в XVIII в.: власть маньчжурских императоров, система управления страной. Внешняя политика империи Цин; отношения с Россией. "Закрытие" Китая для иноземцев. Япония в XVIII в. Сегуны и дайме. Положение </w:t>
            </w:r>
            <w:r>
              <w:lastRenderedPageBreak/>
              <w:t>сословий. Культура стран Востока в XVIII в. Историческое и культурное наследие XVIII в.</w:t>
            </w:r>
          </w:p>
        </w:tc>
      </w:tr>
      <w:tr w:rsidR="00B60882" w:rsidRPr="00B60882" w:rsidTr="00B60882">
        <w:tc>
          <w:tcPr>
            <w:tcW w:w="1077" w:type="dxa"/>
          </w:tcPr>
          <w:p w:rsidR="00B60882" w:rsidRDefault="00B60882" w:rsidP="00B60882">
            <w:pPr>
              <w:pStyle w:val="ConsPlusNormal"/>
              <w:jc w:val="center"/>
            </w:pPr>
            <w:r>
              <w:lastRenderedPageBreak/>
              <w:t>2</w:t>
            </w:r>
          </w:p>
        </w:tc>
        <w:tc>
          <w:tcPr>
            <w:tcW w:w="7994" w:type="dxa"/>
          </w:tcPr>
          <w:p w:rsidR="00B60882" w:rsidRDefault="00B60882" w:rsidP="00B60882">
            <w:pPr>
              <w:pStyle w:val="ConsPlusNormal"/>
              <w:jc w:val="both"/>
            </w:pPr>
            <w:r>
              <w:t>Россия в эпоху преобразований Петра I</w:t>
            </w:r>
          </w:p>
        </w:tc>
      </w:tr>
      <w:tr w:rsidR="00B60882" w:rsidTr="00B60882">
        <w:tc>
          <w:tcPr>
            <w:tcW w:w="1077" w:type="dxa"/>
          </w:tcPr>
          <w:p w:rsidR="00B60882" w:rsidRDefault="00B60882" w:rsidP="00B60882">
            <w:pPr>
              <w:pStyle w:val="ConsPlusNormal"/>
              <w:jc w:val="center"/>
            </w:pPr>
            <w:r>
              <w:t>2.1</w:t>
            </w:r>
          </w:p>
        </w:tc>
        <w:tc>
          <w:tcPr>
            <w:tcW w:w="7994" w:type="dxa"/>
          </w:tcPr>
          <w:p w:rsidR="00B60882" w:rsidRDefault="00B60882" w:rsidP="00B60882">
            <w:pPr>
              <w:pStyle w:val="ConsPlusNormal"/>
              <w:jc w:val="both"/>
            </w:pPr>
            <w:r>
              <w:t>Причины и предпосылки преобразований. Россия и Европа в конце XVII в. Модернизация как жизненно важная национальная задача. Начало царствования Петра I, борьба за власть. Правление царевны Софьи. Стрелецкие бунты. Хованщина. Первые шаги на пути преобразований. Сподвижники Петра I. Азовские походы. Великое посольство и его значение</w:t>
            </w:r>
          </w:p>
        </w:tc>
      </w:tr>
      <w:tr w:rsidR="00B60882" w:rsidRPr="00B60882" w:rsidTr="00B60882">
        <w:tc>
          <w:tcPr>
            <w:tcW w:w="1077" w:type="dxa"/>
          </w:tcPr>
          <w:p w:rsidR="00B60882" w:rsidRDefault="00B60882" w:rsidP="00B60882">
            <w:pPr>
              <w:pStyle w:val="ConsPlusNormal"/>
              <w:jc w:val="center"/>
            </w:pPr>
            <w:r>
              <w:t>2.2</w:t>
            </w:r>
          </w:p>
        </w:tc>
        <w:tc>
          <w:tcPr>
            <w:tcW w:w="7994" w:type="dxa"/>
          </w:tcPr>
          <w:p w:rsidR="00B60882" w:rsidRDefault="00B60882" w:rsidP="00B60882">
            <w:pPr>
              <w:pStyle w:val="ConsPlusNormal"/>
              <w:jc w:val="both"/>
            </w:pPr>
            <w:r>
              <w:t>Экономическая политика. Строительство заводов и мануфактур. Создание базы металлургической индустрии на Урале. Оружейные заводы и корабельные верфи. Роль государства в создании промышленности. Преобладание крепостного и подневольного труда. Принципы меркантилизма и протекционизма. Таможенный тариф 1724 г. Введение подушной подати</w:t>
            </w:r>
          </w:p>
        </w:tc>
      </w:tr>
      <w:tr w:rsidR="00B60882" w:rsidTr="00B60882">
        <w:tc>
          <w:tcPr>
            <w:tcW w:w="1077" w:type="dxa"/>
          </w:tcPr>
          <w:p w:rsidR="00B60882" w:rsidRDefault="00B60882" w:rsidP="00B60882">
            <w:pPr>
              <w:pStyle w:val="ConsPlusNormal"/>
              <w:jc w:val="center"/>
            </w:pPr>
            <w:r>
              <w:t>2.3</w:t>
            </w:r>
          </w:p>
        </w:tc>
        <w:tc>
          <w:tcPr>
            <w:tcW w:w="7994" w:type="dxa"/>
          </w:tcPr>
          <w:p w:rsidR="00B60882" w:rsidRDefault="00B60882" w:rsidP="00B60882">
            <w:pPr>
              <w:pStyle w:val="ConsPlusNormal"/>
              <w:jc w:val="both"/>
            </w:pPr>
            <w:r>
              <w:t>Социальная политика. Консолидация дворянского сословия, повышение его роли в управлении страной. Указ о единонаследии и Табель о рангах. Противоречия в политике по отношению к купечеству и городским сословиям: расширение их прав в местном управлении и усиление налогового гнета. Положение крестьян. Переписи населения (ревизии)</w:t>
            </w:r>
          </w:p>
        </w:tc>
      </w:tr>
      <w:tr w:rsidR="00B60882" w:rsidTr="00B60882">
        <w:tc>
          <w:tcPr>
            <w:tcW w:w="1077" w:type="dxa"/>
          </w:tcPr>
          <w:p w:rsidR="00B60882" w:rsidRDefault="00B60882" w:rsidP="00B60882">
            <w:pPr>
              <w:pStyle w:val="ConsPlusNormal"/>
              <w:jc w:val="center"/>
            </w:pPr>
            <w:r>
              <w:t>2.4</w:t>
            </w:r>
          </w:p>
        </w:tc>
        <w:tc>
          <w:tcPr>
            <w:tcW w:w="7994" w:type="dxa"/>
          </w:tcPr>
          <w:p w:rsidR="00B60882" w:rsidRDefault="00B60882" w:rsidP="00B60882">
            <w:pPr>
              <w:pStyle w:val="ConsPlusNormal"/>
              <w:jc w:val="both"/>
            </w:pPr>
            <w:r>
              <w:t>Реформы управления. Реформы местного управления (бурмистры и Ратуша), городская и областная (губернская) реформы. Сенат, коллегии, органы надзора и суда. Усиление централизации и бюрократизации управления. Генеральный регламент. Санкт-Петербург - новая столица. Первые гвардейские полки. Создание регулярной армии, военного флота. Рекрутские наборы</w:t>
            </w:r>
          </w:p>
        </w:tc>
      </w:tr>
      <w:tr w:rsidR="00B60882" w:rsidTr="00B60882">
        <w:tc>
          <w:tcPr>
            <w:tcW w:w="1077" w:type="dxa"/>
          </w:tcPr>
          <w:p w:rsidR="00B60882" w:rsidRDefault="00B60882" w:rsidP="00B60882">
            <w:pPr>
              <w:pStyle w:val="ConsPlusNormal"/>
              <w:jc w:val="center"/>
            </w:pPr>
            <w:r>
              <w:t>2.5</w:t>
            </w:r>
          </w:p>
        </w:tc>
        <w:tc>
          <w:tcPr>
            <w:tcW w:w="7994" w:type="dxa"/>
          </w:tcPr>
          <w:p w:rsidR="00B60882" w:rsidRDefault="00B60882" w:rsidP="00B60882">
            <w:pPr>
              <w:pStyle w:val="ConsPlusNormal"/>
              <w:jc w:val="both"/>
            </w:pPr>
            <w:r>
              <w:t>Церковная реформа. Упразднение патриаршества, учреждение Синода. Положение инославных конфессий</w:t>
            </w:r>
          </w:p>
        </w:tc>
      </w:tr>
      <w:tr w:rsidR="00B60882" w:rsidTr="00B60882">
        <w:tc>
          <w:tcPr>
            <w:tcW w:w="1077" w:type="dxa"/>
          </w:tcPr>
          <w:p w:rsidR="00B60882" w:rsidRDefault="00B60882" w:rsidP="00B60882">
            <w:pPr>
              <w:pStyle w:val="ConsPlusNormal"/>
              <w:jc w:val="center"/>
            </w:pPr>
            <w:r>
              <w:lastRenderedPageBreak/>
              <w:t>2.6</w:t>
            </w:r>
          </w:p>
        </w:tc>
        <w:tc>
          <w:tcPr>
            <w:tcW w:w="7994" w:type="dxa"/>
          </w:tcPr>
          <w:p w:rsidR="00B60882" w:rsidRDefault="00B60882" w:rsidP="00B60882">
            <w:pPr>
              <w:pStyle w:val="ConsPlusNormal"/>
              <w:jc w:val="both"/>
            </w:pPr>
            <w:r>
              <w:t>Оппозиция реформам Петра I. Социальные движения в первой четверти XVIII в. Восстания в Астрахани, Башкирии, на Дону. Дело царевича Алексея</w:t>
            </w:r>
          </w:p>
        </w:tc>
      </w:tr>
      <w:tr w:rsidR="00B60882" w:rsidTr="00B60882">
        <w:tc>
          <w:tcPr>
            <w:tcW w:w="1077" w:type="dxa"/>
          </w:tcPr>
          <w:p w:rsidR="00B60882" w:rsidRDefault="00B60882" w:rsidP="00B60882">
            <w:pPr>
              <w:pStyle w:val="ConsPlusNormal"/>
              <w:jc w:val="center"/>
            </w:pPr>
            <w:r>
              <w:t>2.7</w:t>
            </w:r>
          </w:p>
        </w:tc>
        <w:tc>
          <w:tcPr>
            <w:tcW w:w="7994" w:type="dxa"/>
          </w:tcPr>
          <w:p w:rsidR="00B60882" w:rsidRDefault="00B60882" w:rsidP="00B60882">
            <w:pPr>
              <w:pStyle w:val="ConsPlusNormal"/>
              <w:jc w:val="both"/>
            </w:pPr>
            <w:r>
              <w:t>Внешняя политика. Северная война. Причины и цели войны. Неудачи в начале войны и их преодоление. Битва при деревне Лесной и победа под Полтавой. Прутский поход. Борьба за гегемонию на Балтике. Сражения у мыса Гангут и острова Гренгам. Ништадтский мир и его последствия. Закрепление России на берегах Балтики. Провозглашение России империей. Каспийский поход Петра I</w:t>
            </w:r>
          </w:p>
        </w:tc>
      </w:tr>
      <w:tr w:rsidR="00B60882" w:rsidRPr="00B60882" w:rsidTr="00B60882">
        <w:tc>
          <w:tcPr>
            <w:tcW w:w="1077" w:type="dxa"/>
          </w:tcPr>
          <w:p w:rsidR="00B60882" w:rsidRDefault="00B60882" w:rsidP="00B60882">
            <w:pPr>
              <w:pStyle w:val="ConsPlusNormal"/>
              <w:jc w:val="center"/>
            </w:pPr>
            <w:r>
              <w:t>2.8</w:t>
            </w:r>
          </w:p>
        </w:tc>
        <w:tc>
          <w:tcPr>
            <w:tcW w:w="7994" w:type="dxa"/>
          </w:tcPr>
          <w:p w:rsidR="00B60882" w:rsidRDefault="00B60882" w:rsidP="00B60882">
            <w:pPr>
              <w:pStyle w:val="ConsPlusNormal"/>
              <w:jc w:val="both"/>
            </w:pPr>
            <w:r>
              <w:t>Преобразования Петра I в области культуры. Доминирование светского начала в культурной политике. Влияние культуры стран зарубежной Европы. Привлечение иностранных специалистов. Введение нового летоисчисления, гражданского шрифта и гражданской печати. Первая газета "Ведомости". Создание сети школ и специальных учебных заведений. Развитие науки. Открытие Академии наук в Санкт-Петербурге. Кунсткамера. Светская живопись, портрет петровской эпохи. Скульптура и архитектура. Памятники раннего барокко.</w:t>
            </w:r>
          </w:p>
          <w:p w:rsidR="00B60882" w:rsidRDefault="00B60882" w:rsidP="00B60882">
            <w:pPr>
              <w:pStyle w:val="ConsPlusNormal"/>
              <w:jc w:val="both"/>
            </w:pPr>
            <w:r>
              <w:t>Повседневная жизнь и быт правящей элиты и основной массы населения. Перемены в образе жизни российского дворянства. "Юности честное зерцало". Новые формы общения в дворянской среде. Ассамблеи, балы, светские государственные праздники. Европейский стиль в одежде, развлечениях, питании. Изменения в положении женщин.</w:t>
            </w:r>
          </w:p>
          <w:p w:rsidR="00B60882" w:rsidRDefault="00B60882" w:rsidP="00B60882">
            <w:pPr>
              <w:pStyle w:val="ConsPlusNormal"/>
              <w:jc w:val="both"/>
            </w:pPr>
            <w:r>
              <w:t>Итоги, последствия и значение петровских преобразований. Образ Петра I в русской культуре</w:t>
            </w:r>
          </w:p>
        </w:tc>
      </w:tr>
      <w:tr w:rsidR="00B60882" w:rsidRPr="00B60882" w:rsidTr="00B60882">
        <w:tc>
          <w:tcPr>
            <w:tcW w:w="1077" w:type="dxa"/>
          </w:tcPr>
          <w:p w:rsidR="00B60882" w:rsidRDefault="00B60882" w:rsidP="00B60882">
            <w:pPr>
              <w:pStyle w:val="ConsPlusNormal"/>
              <w:jc w:val="center"/>
            </w:pPr>
            <w:r>
              <w:t>3</w:t>
            </w:r>
          </w:p>
        </w:tc>
        <w:tc>
          <w:tcPr>
            <w:tcW w:w="7994" w:type="dxa"/>
          </w:tcPr>
          <w:p w:rsidR="00B60882" w:rsidRDefault="00B60882" w:rsidP="00B60882">
            <w:pPr>
              <w:pStyle w:val="ConsPlusNormal"/>
              <w:jc w:val="both"/>
            </w:pPr>
            <w:r>
              <w:t>Россия после Петра I. Дворцовые перевороты</w:t>
            </w:r>
          </w:p>
        </w:tc>
      </w:tr>
      <w:tr w:rsidR="00B60882" w:rsidTr="00B60882">
        <w:tc>
          <w:tcPr>
            <w:tcW w:w="1077" w:type="dxa"/>
          </w:tcPr>
          <w:p w:rsidR="00B60882" w:rsidRDefault="00B60882" w:rsidP="00B60882">
            <w:pPr>
              <w:pStyle w:val="ConsPlusNormal"/>
              <w:jc w:val="center"/>
            </w:pPr>
            <w:r>
              <w:t>3.1</w:t>
            </w:r>
          </w:p>
        </w:tc>
        <w:tc>
          <w:tcPr>
            <w:tcW w:w="7994" w:type="dxa"/>
          </w:tcPr>
          <w:p w:rsidR="00B60882" w:rsidRDefault="00B60882" w:rsidP="00B60882">
            <w:pPr>
              <w:pStyle w:val="ConsPlusNormal"/>
              <w:jc w:val="both"/>
            </w:pPr>
            <w:r>
              <w:t>Причины нестабильности политического строя. Дворцовые перевороты. Фаворитизм. Создание Верховного тайного совета</w:t>
            </w:r>
          </w:p>
        </w:tc>
      </w:tr>
      <w:tr w:rsidR="00B60882" w:rsidRPr="00B60882" w:rsidTr="00B60882">
        <w:tc>
          <w:tcPr>
            <w:tcW w:w="1077" w:type="dxa"/>
          </w:tcPr>
          <w:p w:rsidR="00B60882" w:rsidRDefault="00B60882" w:rsidP="00B60882">
            <w:pPr>
              <w:pStyle w:val="ConsPlusNormal"/>
              <w:jc w:val="center"/>
            </w:pPr>
            <w:r>
              <w:t>3.2</w:t>
            </w:r>
          </w:p>
        </w:tc>
        <w:tc>
          <w:tcPr>
            <w:tcW w:w="7994" w:type="dxa"/>
          </w:tcPr>
          <w:p w:rsidR="00B60882" w:rsidRDefault="00B60882" w:rsidP="00B60882">
            <w:pPr>
              <w:pStyle w:val="ConsPlusNormal"/>
              <w:jc w:val="both"/>
            </w:pPr>
            <w:r>
              <w:t xml:space="preserve">Крушение политической карьеры А.Д. Меншикова. Кондиции </w:t>
            </w:r>
            <w:r>
              <w:lastRenderedPageBreak/>
              <w:t>"верховников" и приход к власти Анны Иоанновны. Кабинет министров. Роль Э. Бирона, А.И. Остермана, А.П. Волынского, Б.Х. Миниха в управлении и политической жизни страны</w:t>
            </w:r>
          </w:p>
        </w:tc>
      </w:tr>
      <w:tr w:rsidR="00B60882" w:rsidRPr="00B60882" w:rsidTr="00B60882">
        <w:tc>
          <w:tcPr>
            <w:tcW w:w="1077" w:type="dxa"/>
          </w:tcPr>
          <w:p w:rsidR="00B60882" w:rsidRDefault="00B60882" w:rsidP="00B60882">
            <w:pPr>
              <w:pStyle w:val="ConsPlusNormal"/>
              <w:jc w:val="center"/>
            </w:pPr>
            <w:r>
              <w:lastRenderedPageBreak/>
              <w:t>3.3</w:t>
            </w:r>
          </w:p>
        </w:tc>
        <w:tc>
          <w:tcPr>
            <w:tcW w:w="7994" w:type="dxa"/>
          </w:tcPr>
          <w:p w:rsidR="00B60882" w:rsidRDefault="00B60882" w:rsidP="00B60882">
            <w:pPr>
              <w:pStyle w:val="ConsPlusNormal"/>
              <w:jc w:val="both"/>
            </w:pPr>
            <w:r>
              <w:t>Укрепление границ империи на восточной и юго-восточной окраинах. Переход Младшего жуза под суверенитет Российской империи. Война с Османской империей 1735 - 1739 гг.</w:t>
            </w:r>
          </w:p>
        </w:tc>
      </w:tr>
      <w:tr w:rsidR="00B60882" w:rsidRPr="00B60882" w:rsidTr="00B60882">
        <w:tc>
          <w:tcPr>
            <w:tcW w:w="1077" w:type="dxa"/>
          </w:tcPr>
          <w:p w:rsidR="00B60882" w:rsidRDefault="00B60882" w:rsidP="00B60882">
            <w:pPr>
              <w:pStyle w:val="ConsPlusNormal"/>
              <w:jc w:val="center"/>
            </w:pPr>
            <w:r>
              <w:t>3.4</w:t>
            </w:r>
          </w:p>
        </w:tc>
        <w:tc>
          <w:tcPr>
            <w:tcW w:w="7994" w:type="dxa"/>
          </w:tcPr>
          <w:p w:rsidR="00B60882" w:rsidRDefault="00B60882" w:rsidP="00B60882">
            <w:pPr>
              <w:pStyle w:val="ConsPlusNormal"/>
              <w:jc w:val="both"/>
            </w:pPr>
            <w:r>
              <w:t>Россия при Елизавете Петровне. Экономическая и финансовая политика. Деятельность П.И. Шувалова. Создание Дворянского и Купеческого банков. Усиление роли косвенных налогов. Ликвидация внутренних таможен. Распространение монополий в промышленности и внешней торговле. Основание Московского университета. М.В. Ломоносов и И.И. Шувалов</w:t>
            </w:r>
          </w:p>
        </w:tc>
      </w:tr>
      <w:tr w:rsidR="00B60882" w:rsidTr="00B60882">
        <w:tc>
          <w:tcPr>
            <w:tcW w:w="1077" w:type="dxa"/>
          </w:tcPr>
          <w:p w:rsidR="00B60882" w:rsidRDefault="00B60882" w:rsidP="00B60882">
            <w:pPr>
              <w:pStyle w:val="ConsPlusNormal"/>
              <w:jc w:val="center"/>
            </w:pPr>
            <w:r>
              <w:t>3.5</w:t>
            </w:r>
          </w:p>
        </w:tc>
        <w:tc>
          <w:tcPr>
            <w:tcW w:w="7994" w:type="dxa"/>
          </w:tcPr>
          <w:p w:rsidR="00B60882" w:rsidRDefault="00B60882" w:rsidP="00B60882">
            <w:pPr>
              <w:pStyle w:val="ConsPlusNormal"/>
              <w:jc w:val="both"/>
            </w:pPr>
            <w:r>
              <w:t>Россия в международных конфликтах 1740 - 1750-х гг. Участие в Семилетней войне</w:t>
            </w:r>
          </w:p>
        </w:tc>
      </w:tr>
      <w:tr w:rsidR="00B60882" w:rsidTr="00B60882">
        <w:tc>
          <w:tcPr>
            <w:tcW w:w="1077" w:type="dxa"/>
          </w:tcPr>
          <w:p w:rsidR="00B60882" w:rsidRDefault="00B60882" w:rsidP="00B60882">
            <w:pPr>
              <w:pStyle w:val="ConsPlusNormal"/>
              <w:jc w:val="center"/>
            </w:pPr>
            <w:r>
              <w:t>3.6</w:t>
            </w:r>
          </w:p>
        </w:tc>
        <w:tc>
          <w:tcPr>
            <w:tcW w:w="7994" w:type="dxa"/>
          </w:tcPr>
          <w:p w:rsidR="00B60882" w:rsidRDefault="00B60882" w:rsidP="00B60882">
            <w:pPr>
              <w:pStyle w:val="ConsPlusNormal"/>
              <w:jc w:val="both"/>
            </w:pPr>
            <w:r>
              <w:t>Петр III. Манифест о вольности дворянства. Причины переворота 28 июня 1762 г.</w:t>
            </w:r>
          </w:p>
        </w:tc>
      </w:tr>
      <w:tr w:rsidR="00B60882" w:rsidRPr="00B60882" w:rsidTr="00B60882">
        <w:tc>
          <w:tcPr>
            <w:tcW w:w="1077" w:type="dxa"/>
          </w:tcPr>
          <w:p w:rsidR="00B60882" w:rsidRDefault="00B60882" w:rsidP="00B60882">
            <w:pPr>
              <w:pStyle w:val="ConsPlusNormal"/>
              <w:jc w:val="center"/>
            </w:pPr>
            <w:r>
              <w:t>4</w:t>
            </w:r>
          </w:p>
        </w:tc>
        <w:tc>
          <w:tcPr>
            <w:tcW w:w="7994" w:type="dxa"/>
          </w:tcPr>
          <w:p w:rsidR="00B60882" w:rsidRDefault="00B60882" w:rsidP="00B60882">
            <w:pPr>
              <w:pStyle w:val="ConsPlusNormal"/>
              <w:jc w:val="both"/>
            </w:pPr>
            <w:r>
              <w:t>Россия в 1760 - 1790-х гг. Правление Екатерины II и Павла I</w:t>
            </w:r>
          </w:p>
        </w:tc>
      </w:tr>
      <w:tr w:rsidR="00B60882" w:rsidRPr="00B60882" w:rsidTr="00B60882">
        <w:tc>
          <w:tcPr>
            <w:tcW w:w="1077" w:type="dxa"/>
          </w:tcPr>
          <w:p w:rsidR="00B60882" w:rsidRDefault="00B60882" w:rsidP="00B60882">
            <w:pPr>
              <w:pStyle w:val="ConsPlusNormal"/>
              <w:jc w:val="center"/>
            </w:pPr>
            <w:r>
              <w:t>4.1</w:t>
            </w:r>
          </w:p>
        </w:tc>
        <w:tc>
          <w:tcPr>
            <w:tcW w:w="7994" w:type="dxa"/>
          </w:tcPr>
          <w:p w:rsidR="00B60882" w:rsidRDefault="00B60882" w:rsidP="00B60882">
            <w:pPr>
              <w:pStyle w:val="ConsPlusNormal"/>
              <w:jc w:val="both"/>
            </w:pPr>
            <w:r>
              <w:t>Внутренняя политика Екатерины II. Личность императрицы. Идеи Просвещения. "Просвещенный абсолютизм", его особенности в России. Секуляризация церковных земель. Деятельность Уложенной комиссии. Экономическая и финансовая политика правительства. Начало выпуска ассигнаций. Отмена монополий, умеренность таможенной политики. Вольное экономическое общество. Губернская реформа. Жалованные грамоты дворянству и городам. Положение сословий. Дворянство - "первенствующее сословие" империи. Привлечение представителей сословий к местному управлению. Создание дворянских обществ в губерниях и уездах. Расширение привилегий гильдейского купечества в налоговой сфере и городском управлении</w:t>
            </w:r>
          </w:p>
        </w:tc>
      </w:tr>
      <w:tr w:rsidR="00B60882" w:rsidTr="00B60882">
        <w:tc>
          <w:tcPr>
            <w:tcW w:w="1077" w:type="dxa"/>
          </w:tcPr>
          <w:p w:rsidR="00B60882" w:rsidRDefault="00B60882" w:rsidP="00B60882">
            <w:pPr>
              <w:pStyle w:val="ConsPlusNormal"/>
              <w:jc w:val="center"/>
            </w:pPr>
            <w:r>
              <w:lastRenderedPageBreak/>
              <w:t>4.2</w:t>
            </w:r>
          </w:p>
        </w:tc>
        <w:tc>
          <w:tcPr>
            <w:tcW w:w="7994" w:type="dxa"/>
          </w:tcPr>
          <w:p w:rsidR="00B60882" w:rsidRDefault="00B60882" w:rsidP="00B60882">
            <w:pPr>
              <w:pStyle w:val="ConsPlusNormal"/>
              <w:jc w:val="both"/>
            </w:pPr>
            <w:r>
              <w:t>Национальная политика и народы России в XVIII в. Унификация управления на окраинах империи. Ликвидация гетманства на Левобережной Украине и Войска Запорожского. Формирование Кубанского казачества. Активизация деятельности по привлечению иностранцев в Россию. Расселение колонистов в Новороссии, Поволжье, других регионах. Укрепление веротерпимости по отношению к неправославным и нехристианским конфессиям. Политика по отношению к исламу. Башкирские восстания. Формирование черты оседлости</w:t>
            </w:r>
          </w:p>
        </w:tc>
      </w:tr>
      <w:tr w:rsidR="00B60882" w:rsidTr="00B60882">
        <w:tc>
          <w:tcPr>
            <w:tcW w:w="1077" w:type="dxa"/>
          </w:tcPr>
          <w:p w:rsidR="00B60882" w:rsidRDefault="00B60882" w:rsidP="00B60882">
            <w:pPr>
              <w:pStyle w:val="ConsPlusNormal"/>
              <w:jc w:val="center"/>
            </w:pPr>
            <w:r>
              <w:t>4.3</w:t>
            </w:r>
          </w:p>
        </w:tc>
        <w:tc>
          <w:tcPr>
            <w:tcW w:w="7994" w:type="dxa"/>
          </w:tcPr>
          <w:p w:rsidR="00B60882" w:rsidRDefault="00B60882" w:rsidP="00B60882">
            <w:pPr>
              <w:pStyle w:val="ConsPlusNormal"/>
              <w:jc w:val="both"/>
            </w:pPr>
            <w:r>
              <w:t>Экономическое развитие России во второй половине XVIII в. Крестьяне: крепостные, государственные, монастырские. Условия жизни крепостной деревни. Права помещика по отношению к своим крепостным. Барщинное и оброчное хозяйство. Дворовые люди. Роль крепостного строя в экономике страны.</w:t>
            </w:r>
          </w:p>
          <w:p w:rsidR="00B60882" w:rsidRDefault="00B60882" w:rsidP="00B60882">
            <w:pPr>
              <w:pStyle w:val="ConsPlusNormal"/>
              <w:jc w:val="both"/>
            </w:pPr>
            <w:r>
              <w:t>Промышленность в городе и деревне. Роль государства, купечества, помещиков в развитии промышленности. Крепостной и вольнонаемный труд. Привлечение крепостных оброчных крестьян к работе на мануфактурах. Развитие крестьянских промыслов. Рост текстильной промышленности: распространение производства хлопчатобумажных тканей. Начало известных предпринимательских династий: Морозовы, Рябушинские, Гарелины, Прохоровы, Демидовы и другие.</w:t>
            </w:r>
          </w:p>
          <w:p w:rsidR="00B60882" w:rsidRDefault="00B60882" w:rsidP="00B60882">
            <w:pPr>
              <w:pStyle w:val="ConsPlusNormal"/>
              <w:jc w:val="both"/>
            </w:pPr>
            <w:r>
              <w:t>Внутренняя и внешняя торговля. Торговые пути внутри страны.</w:t>
            </w:r>
          </w:p>
          <w:p w:rsidR="00B60882" w:rsidRDefault="00B60882" w:rsidP="00B60882">
            <w:pPr>
              <w:pStyle w:val="ConsPlusNormal"/>
              <w:jc w:val="both"/>
            </w:pPr>
            <w:r>
              <w:t>Водно-транспортные системы: Вышневолоцкая, Тихвинская, Мариинская и другие ярмарки и их роль во внутренней торговле. Макарьевская, Ирбитская, Свенская, Коренная ярмарки. Ярмарки Малороссии. Партнеры России во внешней торговле в Европе и в мире. Обеспечение активного внешнеторгового баланса</w:t>
            </w:r>
          </w:p>
        </w:tc>
      </w:tr>
      <w:tr w:rsidR="00B60882" w:rsidTr="00B60882">
        <w:tc>
          <w:tcPr>
            <w:tcW w:w="1077" w:type="dxa"/>
          </w:tcPr>
          <w:p w:rsidR="00B60882" w:rsidRDefault="00B60882" w:rsidP="00B60882">
            <w:pPr>
              <w:pStyle w:val="ConsPlusNormal"/>
              <w:jc w:val="center"/>
            </w:pPr>
            <w:r>
              <w:t>4.4</w:t>
            </w:r>
          </w:p>
        </w:tc>
        <w:tc>
          <w:tcPr>
            <w:tcW w:w="7994" w:type="dxa"/>
          </w:tcPr>
          <w:p w:rsidR="00B60882" w:rsidRDefault="00B60882" w:rsidP="00B60882">
            <w:pPr>
              <w:pStyle w:val="ConsPlusNormal"/>
              <w:jc w:val="both"/>
            </w:pPr>
            <w:r>
              <w:t xml:space="preserve">Обострение социальных противоречий. Чумной бунт в Москве. Восстание под предводительством Емельяна Пугачева. Антидворянский и антикрепостнический характер движения. Роль казачества, народов Урала и Поволжья в восстании. </w:t>
            </w:r>
            <w:r>
              <w:lastRenderedPageBreak/>
              <w:t>Влияние восстания на внутреннюю политику и развитие общественной мысли</w:t>
            </w:r>
          </w:p>
        </w:tc>
      </w:tr>
      <w:tr w:rsidR="00B60882" w:rsidTr="00B60882">
        <w:tc>
          <w:tcPr>
            <w:tcW w:w="1077" w:type="dxa"/>
          </w:tcPr>
          <w:p w:rsidR="00B60882" w:rsidRDefault="00B60882" w:rsidP="00B60882">
            <w:pPr>
              <w:pStyle w:val="ConsPlusNormal"/>
              <w:jc w:val="center"/>
            </w:pPr>
            <w:r>
              <w:lastRenderedPageBreak/>
              <w:t>4.5</w:t>
            </w:r>
          </w:p>
        </w:tc>
        <w:tc>
          <w:tcPr>
            <w:tcW w:w="7994" w:type="dxa"/>
          </w:tcPr>
          <w:p w:rsidR="00B60882" w:rsidRDefault="00B60882" w:rsidP="00B60882">
            <w:pPr>
              <w:pStyle w:val="ConsPlusNormal"/>
              <w:jc w:val="both"/>
            </w:pPr>
            <w:r>
              <w:t>Внешняя политика России второй половины XVIII в., ее основные задачи. Н.И. Панин и А.А. Безбородко. Борьба России за выход к Черному морю. Войны с Османской империей. П.А. Румянцев, А.В. Суворов, Ф.Ф. Ушаков, победы российских войск под их руководством. Присоединение Крыма и Северного Причерноморья. Организация управления Новороссией. Строительство новых городов и портов. Основание Пятигорска, Севастополя, Одессы, Херсона. Г.А. Потемкин. Путешествие Екатерины II на юг в 1787 г.</w:t>
            </w:r>
          </w:p>
          <w:p w:rsidR="00B60882" w:rsidRDefault="00B60882" w:rsidP="00B60882">
            <w:pPr>
              <w:pStyle w:val="ConsPlusNormal"/>
              <w:jc w:val="both"/>
            </w:pPr>
            <w:r>
              <w:t>Участие России в разделах Речи Посполитой. Политика России в Польше до начала 1770-х гг.: стремление к усилению российского влияния в условиях сохранения польского государства. Участие России в разделах Польши вместе с империей Габсбургов и Пруссией. Первый, второй и третий разделы. Борьба поляков за национальную независимость. Восстание под предводительством Т. Костюшко</w:t>
            </w:r>
          </w:p>
        </w:tc>
      </w:tr>
      <w:tr w:rsidR="00B60882" w:rsidRPr="00B60882" w:rsidTr="00B60882">
        <w:tc>
          <w:tcPr>
            <w:tcW w:w="1077" w:type="dxa"/>
          </w:tcPr>
          <w:p w:rsidR="00B60882" w:rsidRDefault="00B60882" w:rsidP="00B60882">
            <w:pPr>
              <w:pStyle w:val="ConsPlusNormal"/>
              <w:jc w:val="center"/>
            </w:pPr>
            <w:r>
              <w:t>4.6</w:t>
            </w:r>
          </w:p>
        </w:tc>
        <w:tc>
          <w:tcPr>
            <w:tcW w:w="7994" w:type="dxa"/>
          </w:tcPr>
          <w:p w:rsidR="00B60882" w:rsidRDefault="00B60882" w:rsidP="00B60882">
            <w:pPr>
              <w:pStyle w:val="ConsPlusNormal"/>
              <w:jc w:val="both"/>
            </w:pPr>
            <w:r>
              <w:t>Россия при Павле I. Личность Павла I и ее влияние на политику страны. Основные принципы внутренней политики. Ограничение дворянских привилегий. Укрепление абсолютизма через отказ от принципов "просвещенного абсолютизма" и усиление бюрократического и полицейского характера государства и личной власти императора. Акт о престолонаследии и Манифест о "трехдневной барщине". Политика по отношению к дворянству, взаимоотношения со столичной знатью. Меры в области внешней политики. Причины дворцового переворота 11 марта 1801 г.</w:t>
            </w:r>
          </w:p>
        </w:tc>
      </w:tr>
      <w:tr w:rsidR="00B60882" w:rsidTr="00B60882">
        <w:tc>
          <w:tcPr>
            <w:tcW w:w="1077" w:type="dxa"/>
          </w:tcPr>
          <w:p w:rsidR="00B60882" w:rsidRDefault="00B60882" w:rsidP="00B60882">
            <w:pPr>
              <w:pStyle w:val="ConsPlusNormal"/>
              <w:jc w:val="center"/>
            </w:pPr>
            <w:r>
              <w:t>4.7</w:t>
            </w:r>
          </w:p>
        </w:tc>
        <w:tc>
          <w:tcPr>
            <w:tcW w:w="7994" w:type="dxa"/>
          </w:tcPr>
          <w:p w:rsidR="00B60882" w:rsidRDefault="00B60882" w:rsidP="00B60882">
            <w:pPr>
              <w:pStyle w:val="ConsPlusNormal"/>
              <w:jc w:val="both"/>
            </w:pPr>
            <w:r>
              <w:t>Участие России в борьбе с революционной Францией. Итальянский и Швейцарский походы А.В. Суворова. Действия эскадры Ф.Ф. Ушакова в Средиземном море</w:t>
            </w:r>
          </w:p>
        </w:tc>
      </w:tr>
      <w:tr w:rsidR="00B60882" w:rsidRPr="00B60882" w:rsidTr="00B60882">
        <w:tc>
          <w:tcPr>
            <w:tcW w:w="1077" w:type="dxa"/>
          </w:tcPr>
          <w:p w:rsidR="00B60882" w:rsidRDefault="00B60882" w:rsidP="00B60882">
            <w:pPr>
              <w:pStyle w:val="ConsPlusNormal"/>
              <w:jc w:val="center"/>
            </w:pPr>
            <w:r>
              <w:t>4.8</w:t>
            </w:r>
          </w:p>
        </w:tc>
        <w:tc>
          <w:tcPr>
            <w:tcW w:w="7994" w:type="dxa"/>
          </w:tcPr>
          <w:p w:rsidR="00B60882" w:rsidRDefault="00B60882" w:rsidP="00B60882">
            <w:pPr>
              <w:pStyle w:val="ConsPlusNormal"/>
              <w:jc w:val="both"/>
            </w:pPr>
            <w:r>
              <w:t>Культурное пространство Российской империи в XVIII в.</w:t>
            </w:r>
          </w:p>
          <w:p w:rsidR="00B60882" w:rsidRDefault="00B60882" w:rsidP="00B60882">
            <w:pPr>
              <w:pStyle w:val="ConsPlusNormal"/>
              <w:jc w:val="both"/>
            </w:pPr>
            <w:r>
              <w:lastRenderedPageBreak/>
              <w:t>Идеи Просвещения в российской общественной мысли, публицистике и литературе. Литература народов России в XVIII в. Первые журналы. Общественные идеи в произведениях А.П. Сумарокова, Г.Р. Державина, Д.И. Фонвизина. Н.И. Новиков, материалы о положении крепостных крестьян в его журналах. А.Н. Радищев и его "Путешествие из Петербурга в Москву". Русская культура и культура народов России в XVIII в. Развитие новой светской культуры после преобразований Петра I. Укрепление взаимосвязей с культурой стран зарубежной Европы. Масонство в России. Распространение в России основных стилей и жанров европейской художественной культуры (барокко, классицизм, рококо). Вклад в развитие русской культуры ученых, художников, мастеров, прибывших из-за рубежа. Усиление внимания к жизни и культуре русского народа и историческому прошлому России к концу столетия.</w:t>
            </w:r>
          </w:p>
          <w:p w:rsidR="00B60882" w:rsidRDefault="00B60882" w:rsidP="00B60882">
            <w:pPr>
              <w:pStyle w:val="ConsPlusNormal"/>
              <w:jc w:val="both"/>
            </w:pPr>
            <w:r>
              <w:t>Культура и быт российских сословий. Дворянство: жизнь и быт дворянской усадьбы. Духовенство. Купечество. Крестьянство.</w:t>
            </w:r>
          </w:p>
          <w:p w:rsidR="00B60882" w:rsidRDefault="00B60882" w:rsidP="00B60882">
            <w:pPr>
              <w:pStyle w:val="ConsPlusNormal"/>
              <w:jc w:val="both"/>
            </w:pPr>
            <w:r>
              <w:t>Русская архитектура XVIII в. Строительство Санкт-Петербурга, формирование его городского плана. Регулярный характер застройки Санкт-Петербурга и других городов. Барокко в архитектуре Москвы и Санкт-Петербурга. Переход к классицизму, создание архитектурных ансамблей в стиле классицизма в обеих столицах. В.И. Баженов, М.Ф. Казаков, Ф.Ф. Растрелли.</w:t>
            </w:r>
          </w:p>
          <w:p w:rsidR="00B60882" w:rsidRDefault="00B60882" w:rsidP="00B60882">
            <w:pPr>
              <w:pStyle w:val="ConsPlusNormal"/>
              <w:jc w:val="both"/>
            </w:pPr>
            <w:r>
              <w:t>Изобразительное искусство в России, его выдающиеся мастера и произведения. Академия художеств в Санкт-Петербурге. Расцвет жанра парадного портрета в середине XVIII в. Новые веяния в изобразительном искусстве в конце столетия</w:t>
            </w:r>
          </w:p>
        </w:tc>
      </w:tr>
      <w:tr w:rsidR="00B60882" w:rsidRPr="00B60882" w:rsidTr="00B60882">
        <w:tc>
          <w:tcPr>
            <w:tcW w:w="1077" w:type="dxa"/>
          </w:tcPr>
          <w:p w:rsidR="00B60882" w:rsidRDefault="00B60882" w:rsidP="00B60882">
            <w:pPr>
              <w:pStyle w:val="ConsPlusNormal"/>
              <w:jc w:val="center"/>
            </w:pPr>
            <w:r>
              <w:lastRenderedPageBreak/>
              <w:t>4.9</w:t>
            </w:r>
          </w:p>
        </w:tc>
        <w:tc>
          <w:tcPr>
            <w:tcW w:w="7994" w:type="dxa"/>
          </w:tcPr>
          <w:p w:rsidR="00B60882" w:rsidRDefault="00B60882" w:rsidP="00B60882">
            <w:pPr>
              <w:pStyle w:val="ConsPlusNormal"/>
              <w:jc w:val="both"/>
            </w:pPr>
            <w:r>
              <w:t xml:space="preserve">Российская наука в XVIII в. Академия наук в Санкт-Петербурге. Изучение страны - главная задача российской науки. Географические экспедиции. Вторая Камчатская экспедиция. Освоение Аляски и Северо-Западного побережья Америки. Российско-американская компания. Исследования в области отечественной истории. Изучение российской словесности и развитие русского литературного языка. Российская академия. </w:t>
            </w:r>
            <w:r>
              <w:lastRenderedPageBreak/>
              <w:t>Е.Р. Дашкова. М.В. Ломоносов и его роль в становлении российской науки и образования. Образование в России в XVIII в. Основные педагогические идеи. Воспитание "новой породы" людей. Основание воспитательных домов в Санкт-Петербурге и Москве, Института благородных девиц в Смольном монастыре. Сословные учебные заведения для юношества из дворянства. Московский университет - первый российский университет</w:t>
            </w:r>
          </w:p>
        </w:tc>
      </w:tr>
      <w:tr w:rsidR="00B60882" w:rsidRPr="00B60882" w:rsidTr="00B60882">
        <w:tc>
          <w:tcPr>
            <w:tcW w:w="1077" w:type="dxa"/>
          </w:tcPr>
          <w:p w:rsidR="00B60882" w:rsidRDefault="00B60882" w:rsidP="00B60882">
            <w:pPr>
              <w:pStyle w:val="ConsPlusNormal"/>
              <w:jc w:val="center"/>
            </w:pPr>
            <w:r>
              <w:lastRenderedPageBreak/>
              <w:t>5</w:t>
            </w:r>
          </w:p>
        </w:tc>
        <w:tc>
          <w:tcPr>
            <w:tcW w:w="7994" w:type="dxa"/>
          </w:tcPr>
          <w:p w:rsidR="00B60882" w:rsidRDefault="00B60882" w:rsidP="00B60882">
            <w:pPr>
              <w:pStyle w:val="ConsPlusNormal"/>
              <w:jc w:val="both"/>
            </w:pPr>
            <w:r>
              <w:t>Наш край в XVIII в.</w:t>
            </w:r>
          </w:p>
        </w:tc>
      </w:tr>
    </w:tbl>
    <w:p w:rsidR="00B60882" w:rsidRDefault="00B60882" w:rsidP="00B60882">
      <w:pPr>
        <w:pStyle w:val="ConsPlusNormal"/>
        <w:jc w:val="center"/>
      </w:pPr>
    </w:p>
    <w:p w:rsidR="00B60882" w:rsidRDefault="00B60882" w:rsidP="00B60882">
      <w:pPr>
        <w:pStyle w:val="ConsPlusNormal"/>
        <w:jc w:val="center"/>
      </w:pPr>
      <w:r>
        <w:t>Проверяемые требования к результатам освоения основной</w:t>
      </w:r>
    </w:p>
    <w:p w:rsidR="00B60882" w:rsidRDefault="00B60882" w:rsidP="00B60882">
      <w:pPr>
        <w:pStyle w:val="ConsPlusNormal"/>
        <w:jc w:val="center"/>
      </w:pPr>
      <w:r>
        <w:t>образовательной программы (9 класса)</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1701"/>
        <w:gridCol w:w="7370"/>
      </w:tblGrid>
      <w:tr w:rsidR="00B60882" w:rsidRPr="00B60882" w:rsidTr="00B60882">
        <w:tc>
          <w:tcPr>
            <w:tcW w:w="1701" w:type="dxa"/>
          </w:tcPr>
          <w:p w:rsidR="00B60882" w:rsidRDefault="00B60882" w:rsidP="00B60882">
            <w:pPr>
              <w:pStyle w:val="ConsPlusNormal"/>
              <w:jc w:val="center"/>
            </w:pPr>
            <w:r>
              <w:t>Код проверяемого результата</w:t>
            </w:r>
          </w:p>
        </w:tc>
        <w:tc>
          <w:tcPr>
            <w:tcW w:w="7370" w:type="dxa"/>
          </w:tcPr>
          <w:p w:rsidR="00B60882" w:rsidRDefault="00B60882" w:rsidP="00B60882">
            <w:pPr>
              <w:pStyle w:val="ConsPlusNormal"/>
              <w:jc w:val="center"/>
            </w:pPr>
            <w:r>
              <w:t>Проверяемые предметные результаты освоения основной образовательной программы основного общего образования</w:t>
            </w:r>
          </w:p>
        </w:tc>
      </w:tr>
      <w:tr w:rsidR="00B60882" w:rsidRPr="00B60882" w:rsidTr="00B60882">
        <w:tc>
          <w:tcPr>
            <w:tcW w:w="1701" w:type="dxa"/>
          </w:tcPr>
          <w:p w:rsidR="00B60882" w:rsidRDefault="00B60882" w:rsidP="00B60882">
            <w:pPr>
              <w:pStyle w:val="ConsPlusNormal"/>
              <w:jc w:val="center"/>
            </w:pPr>
            <w:r>
              <w:t>1</w:t>
            </w:r>
          </w:p>
        </w:tc>
        <w:tc>
          <w:tcPr>
            <w:tcW w:w="7370" w:type="dxa"/>
          </w:tcPr>
          <w:p w:rsidR="00B60882" w:rsidRDefault="00B60882" w:rsidP="00B60882">
            <w:pPr>
              <w:pStyle w:val="ConsPlusNormal"/>
              <w:jc w:val="both"/>
            </w:pPr>
            <w:r>
              <w:t>Знание хронологии, работа с хронологией</w:t>
            </w:r>
          </w:p>
        </w:tc>
      </w:tr>
      <w:tr w:rsidR="00B60882" w:rsidRPr="00B60882" w:rsidTr="00B60882">
        <w:tc>
          <w:tcPr>
            <w:tcW w:w="1701" w:type="dxa"/>
          </w:tcPr>
          <w:p w:rsidR="00B60882" w:rsidRDefault="00B60882" w:rsidP="00B60882">
            <w:pPr>
              <w:pStyle w:val="ConsPlusNormal"/>
              <w:jc w:val="center"/>
            </w:pPr>
            <w:r>
              <w:t>1.1</w:t>
            </w:r>
          </w:p>
        </w:tc>
        <w:tc>
          <w:tcPr>
            <w:tcW w:w="7370" w:type="dxa"/>
          </w:tcPr>
          <w:p w:rsidR="00B60882" w:rsidRDefault="00B60882" w:rsidP="00B60882">
            <w:pPr>
              <w:pStyle w:val="ConsPlusNormal"/>
              <w:jc w:val="both"/>
            </w:pPr>
            <w:r>
              <w:t>Называть даты (хронологические границы) важнейших событий и процессов отечественной и всеобщей истории XIX - начала XX в.; выделять этапы (периоды) в развитии ключевых событий и процессов</w:t>
            </w:r>
          </w:p>
        </w:tc>
      </w:tr>
      <w:tr w:rsidR="00B60882" w:rsidRPr="00B60882" w:rsidTr="00B60882">
        <w:tc>
          <w:tcPr>
            <w:tcW w:w="1701" w:type="dxa"/>
          </w:tcPr>
          <w:p w:rsidR="00B60882" w:rsidRDefault="00B60882" w:rsidP="00B60882">
            <w:pPr>
              <w:pStyle w:val="ConsPlusNormal"/>
              <w:jc w:val="center"/>
            </w:pPr>
            <w:r>
              <w:t>1.2</w:t>
            </w:r>
          </w:p>
        </w:tc>
        <w:tc>
          <w:tcPr>
            <w:tcW w:w="7370" w:type="dxa"/>
          </w:tcPr>
          <w:p w:rsidR="00B60882" w:rsidRDefault="00B60882" w:rsidP="00B60882">
            <w:pPr>
              <w:pStyle w:val="ConsPlusNormal"/>
              <w:jc w:val="both"/>
            </w:pPr>
            <w:r>
              <w:t>Выявлять синхронность (асинхронность) исторических процессов отечественной и всеобщей истории XIX - начала XX в.</w:t>
            </w:r>
          </w:p>
        </w:tc>
      </w:tr>
      <w:tr w:rsidR="00B60882" w:rsidRPr="00B60882" w:rsidTr="00B60882">
        <w:tc>
          <w:tcPr>
            <w:tcW w:w="1701" w:type="dxa"/>
          </w:tcPr>
          <w:p w:rsidR="00B60882" w:rsidRDefault="00B60882" w:rsidP="00B60882">
            <w:pPr>
              <w:pStyle w:val="ConsPlusNormal"/>
              <w:jc w:val="center"/>
            </w:pPr>
            <w:r>
              <w:t>1.3</w:t>
            </w:r>
          </w:p>
        </w:tc>
        <w:tc>
          <w:tcPr>
            <w:tcW w:w="7370" w:type="dxa"/>
          </w:tcPr>
          <w:p w:rsidR="00B60882" w:rsidRDefault="00B60882" w:rsidP="00B60882">
            <w:pPr>
              <w:pStyle w:val="ConsPlusNormal"/>
              <w:jc w:val="both"/>
            </w:pPr>
            <w:r>
              <w:t>Определять последовательность событий, явлений, процессов отечественной и всеобщей истории XIX - начала XX в., в том числе на основе анализа причинно-следственных связей</w:t>
            </w:r>
          </w:p>
        </w:tc>
      </w:tr>
      <w:tr w:rsidR="00B60882" w:rsidRPr="00B60882" w:rsidTr="00B60882">
        <w:tc>
          <w:tcPr>
            <w:tcW w:w="1701" w:type="dxa"/>
          </w:tcPr>
          <w:p w:rsidR="00B60882" w:rsidRDefault="00B60882" w:rsidP="00B60882">
            <w:pPr>
              <w:pStyle w:val="ConsPlusNormal"/>
              <w:jc w:val="center"/>
            </w:pPr>
            <w:r>
              <w:t>1.4</w:t>
            </w:r>
          </w:p>
        </w:tc>
        <w:tc>
          <w:tcPr>
            <w:tcW w:w="7370" w:type="dxa"/>
          </w:tcPr>
          <w:p w:rsidR="00B60882" w:rsidRDefault="00B60882" w:rsidP="00B60882">
            <w:pPr>
              <w:pStyle w:val="ConsPlusNormal"/>
              <w:jc w:val="both"/>
            </w:pPr>
            <w:r>
              <w:t xml:space="preserve">Определять современников исторических событий, явлений, процессов отечественной и всеобщей истории XIX </w:t>
            </w:r>
            <w:r>
              <w:lastRenderedPageBreak/>
              <w:t>- начала XX в.</w:t>
            </w:r>
          </w:p>
        </w:tc>
      </w:tr>
      <w:tr w:rsidR="00B60882" w:rsidRPr="00B60882" w:rsidTr="00B60882">
        <w:tc>
          <w:tcPr>
            <w:tcW w:w="1701" w:type="dxa"/>
          </w:tcPr>
          <w:p w:rsidR="00B60882" w:rsidRDefault="00B60882" w:rsidP="00B60882">
            <w:pPr>
              <w:pStyle w:val="ConsPlusNormal"/>
              <w:jc w:val="center"/>
            </w:pPr>
            <w:r>
              <w:lastRenderedPageBreak/>
              <w:t>2</w:t>
            </w:r>
          </w:p>
        </w:tc>
        <w:tc>
          <w:tcPr>
            <w:tcW w:w="7370" w:type="dxa"/>
          </w:tcPr>
          <w:p w:rsidR="00B60882" w:rsidRDefault="00B60882" w:rsidP="00B60882">
            <w:pPr>
              <w:pStyle w:val="ConsPlusNormal"/>
              <w:jc w:val="both"/>
            </w:pPr>
            <w:r>
              <w:t>Знание исторических фактов, работа с фактами</w:t>
            </w:r>
          </w:p>
        </w:tc>
      </w:tr>
      <w:tr w:rsidR="00B60882" w:rsidRPr="00B60882" w:rsidTr="00B60882">
        <w:tc>
          <w:tcPr>
            <w:tcW w:w="1701" w:type="dxa"/>
          </w:tcPr>
          <w:p w:rsidR="00B60882" w:rsidRDefault="00B60882" w:rsidP="00B60882">
            <w:pPr>
              <w:pStyle w:val="ConsPlusNormal"/>
              <w:jc w:val="center"/>
            </w:pPr>
            <w:r>
              <w:t>2.1</w:t>
            </w:r>
          </w:p>
        </w:tc>
        <w:tc>
          <w:tcPr>
            <w:tcW w:w="7370" w:type="dxa"/>
          </w:tcPr>
          <w:p w:rsidR="00B60882" w:rsidRDefault="00B60882" w:rsidP="00B60882">
            <w:pPr>
              <w:pStyle w:val="ConsPlusNormal"/>
              <w:jc w:val="both"/>
            </w:pPr>
            <w:r>
              <w:t>Характеризовать место, обстоятельства, участников, результаты важнейших событий отечественной и всеобщей истории XIX - начала XX в.</w:t>
            </w:r>
          </w:p>
        </w:tc>
      </w:tr>
      <w:tr w:rsidR="00B60882" w:rsidRPr="00B60882" w:rsidTr="00B60882">
        <w:tc>
          <w:tcPr>
            <w:tcW w:w="1701" w:type="dxa"/>
          </w:tcPr>
          <w:p w:rsidR="00B60882" w:rsidRDefault="00B60882" w:rsidP="00B60882">
            <w:pPr>
              <w:pStyle w:val="ConsPlusNormal"/>
              <w:jc w:val="center"/>
            </w:pPr>
            <w:r>
              <w:t>2.2</w:t>
            </w:r>
          </w:p>
        </w:tc>
        <w:tc>
          <w:tcPr>
            <w:tcW w:w="7370" w:type="dxa"/>
          </w:tcPr>
          <w:p w:rsidR="00B60882" w:rsidRDefault="00B60882" w:rsidP="00B60882">
            <w:pPr>
              <w:pStyle w:val="ConsPlusNormal"/>
              <w:jc w:val="both"/>
            </w:pPr>
            <w:r>
              <w:t>Группировать, систематизировать факты по самостоятельно определяемому признаку (хронологии, принадлежности к историческим процессам, типологическим основаниям и другим), составлять систематические таблицы</w:t>
            </w:r>
          </w:p>
        </w:tc>
      </w:tr>
      <w:tr w:rsidR="00B60882" w:rsidTr="00B60882">
        <w:tc>
          <w:tcPr>
            <w:tcW w:w="1701" w:type="dxa"/>
          </w:tcPr>
          <w:p w:rsidR="00B60882" w:rsidRDefault="00B60882" w:rsidP="00B60882">
            <w:pPr>
              <w:pStyle w:val="ConsPlusNormal"/>
              <w:jc w:val="center"/>
            </w:pPr>
            <w:r>
              <w:t>3</w:t>
            </w:r>
          </w:p>
        </w:tc>
        <w:tc>
          <w:tcPr>
            <w:tcW w:w="7370" w:type="dxa"/>
          </w:tcPr>
          <w:p w:rsidR="00B60882" w:rsidRDefault="00B60882" w:rsidP="00B60882">
            <w:pPr>
              <w:pStyle w:val="ConsPlusNormal"/>
              <w:jc w:val="both"/>
            </w:pPr>
            <w:r>
              <w:t>Работа с исторической картой</w:t>
            </w:r>
          </w:p>
        </w:tc>
      </w:tr>
      <w:tr w:rsidR="00B60882" w:rsidRPr="00B60882" w:rsidTr="00B60882">
        <w:tc>
          <w:tcPr>
            <w:tcW w:w="1701" w:type="dxa"/>
          </w:tcPr>
          <w:p w:rsidR="00B60882" w:rsidRDefault="00B60882" w:rsidP="00B60882">
            <w:pPr>
              <w:pStyle w:val="ConsPlusNormal"/>
              <w:jc w:val="center"/>
            </w:pPr>
            <w:r>
              <w:t>3.1</w:t>
            </w:r>
          </w:p>
        </w:tc>
        <w:tc>
          <w:tcPr>
            <w:tcW w:w="7370" w:type="dxa"/>
          </w:tcPr>
          <w:p w:rsidR="00B60882" w:rsidRDefault="00B60882" w:rsidP="00B60882">
            <w:pPr>
              <w:pStyle w:val="ConsPlusNormal"/>
              <w:jc w:val="both"/>
            </w:pPr>
            <w:r>
              <w:t>Выявлять и показывать на карте изменения, произошедшие в результате значительных социально-экономических и политических событий и процессов отечественной и всеобщей истории XIX - начала XX в.</w:t>
            </w:r>
          </w:p>
        </w:tc>
      </w:tr>
      <w:tr w:rsidR="00B60882" w:rsidRPr="00B60882" w:rsidTr="00B60882">
        <w:tc>
          <w:tcPr>
            <w:tcW w:w="1701" w:type="dxa"/>
          </w:tcPr>
          <w:p w:rsidR="00B60882" w:rsidRDefault="00B60882" w:rsidP="00B60882">
            <w:pPr>
              <w:pStyle w:val="ConsPlusNormal"/>
              <w:jc w:val="center"/>
            </w:pPr>
            <w:r>
              <w:t>3.2</w:t>
            </w:r>
          </w:p>
        </w:tc>
        <w:tc>
          <w:tcPr>
            <w:tcW w:w="7370" w:type="dxa"/>
          </w:tcPr>
          <w:p w:rsidR="00B60882" w:rsidRDefault="00B60882" w:rsidP="00B60882">
            <w:pPr>
              <w:pStyle w:val="ConsPlusNormal"/>
              <w:jc w:val="both"/>
            </w:pPr>
            <w:r>
              <w:t>Определять на основе карты влияние географического фактора на развитие различных сфер жизни страны (группы стран)</w:t>
            </w:r>
          </w:p>
        </w:tc>
      </w:tr>
      <w:tr w:rsidR="00B60882" w:rsidRPr="00B60882" w:rsidTr="00B60882">
        <w:tc>
          <w:tcPr>
            <w:tcW w:w="1701" w:type="dxa"/>
          </w:tcPr>
          <w:p w:rsidR="00B60882" w:rsidRDefault="00B60882" w:rsidP="00B60882">
            <w:pPr>
              <w:pStyle w:val="ConsPlusNormal"/>
              <w:jc w:val="center"/>
            </w:pPr>
            <w:r>
              <w:t>3.3</w:t>
            </w:r>
          </w:p>
        </w:tc>
        <w:tc>
          <w:tcPr>
            <w:tcW w:w="7370" w:type="dxa"/>
          </w:tcPr>
          <w:p w:rsidR="00B60882" w:rsidRDefault="00B60882" w:rsidP="00B60882">
            <w:pPr>
              <w:pStyle w:val="ConsPlusNormal"/>
              <w:jc w:val="both"/>
            </w:pPr>
            <w:r>
              <w:t>Характеризовать на основе исторической карты (схемы) исторические события, явления, процессы отечественной и всеобщей истории XIX - начала XX в.</w:t>
            </w:r>
          </w:p>
        </w:tc>
      </w:tr>
      <w:tr w:rsidR="00B60882" w:rsidRPr="00B60882" w:rsidTr="00B60882">
        <w:tc>
          <w:tcPr>
            <w:tcW w:w="1701" w:type="dxa"/>
          </w:tcPr>
          <w:p w:rsidR="00B60882" w:rsidRDefault="00B60882" w:rsidP="00B60882">
            <w:pPr>
              <w:pStyle w:val="ConsPlusNormal"/>
              <w:jc w:val="center"/>
            </w:pPr>
            <w:r>
              <w:t>3.4</w:t>
            </w:r>
          </w:p>
        </w:tc>
        <w:tc>
          <w:tcPr>
            <w:tcW w:w="7370" w:type="dxa"/>
          </w:tcPr>
          <w:p w:rsidR="00B60882" w:rsidRDefault="00B60882" w:rsidP="00B60882">
            <w:pPr>
              <w:pStyle w:val="ConsPlusNormal"/>
              <w:jc w:val="both"/>
            </w:pPr>
            <w:r>
              <w:t>Сопоставлять информацию, представленную на исторической карте (схеме) по отечественной и всеобщей истории XIX - начала XX в., с информацией из других источников</w:t>
            </w:r>
          </w:p>
        </w:tc>
      </w:tr>
      <w:tr w:rsidR="00B60882" w:rsidTr="00B60882">
        <w:tc>
          <w:tcPr>
            <w:tcW w:w="1701" w:type="dxa"/>
          </w:tcPr>
          <w:p w:rsidR="00B60882" w:rsidRDefault="00B60882" w:rsidP="00B60882">
            <w:pPr>
              <w:pStyle w:val="ConsPlusNormal"/>
              <w:jc w:val="center"/>
            </w:pPr>
            <w:r>
              <w:t>4</w:t>
            </w:r>
          </w:p>
        </w:tc>
        <w:tc>
          <w:tcPr>
            <w:tcW w:w="7370" w:type="dxa"/>
          </w:tcPr>
          <w:p w:rsidR="00B60882" w:rsidRDefault="00B60882" w:rsidP="00B60882">
            <w:pPr>
              <w:pStyle w:val="ConsPlusNormal"/>
              <w:jc w:val="both"/>
            </w:pPr>
            <w:r>
              <w:t>Работа с историческими источниками</w:t>
            </w:r>
          </w:p>
        </w:tc>
      </w:tr>
      <w:tr w:rsidR="00B60882" w:rsidRPr="00B60882" w:rsidTr="00B60882">
        <w:tc>
          <w:tcPr>
            <w:tcW w:w="1701" w:type="dxa"/>
          </w:tcPr>
          <w:p w:rsidR="00B60882" w:rsidRDefault="00B60882" w:rsidP="00B60882">
            <w:pPr>
              <w:pStyle w:val="ConsPlusNormal"/>
              <w:jc w:val="center"/>
            </w:pPr>
            <w:r>
              <w:t>4.1</w:t>
            </w:r>
          </w:p>
        </w:tc>
        <w:tc>
          <w:tcPr>
            <w:tcW w:w="7370" w:type="dxa"/>
          </w:tcPr>
          <w:p w:rsidR="00B60882" w:rsidRDefault="00B60882" w:rsidP="00B60882">
            <w:pPr>
              <w:pStyle w:val="ConsPlusNormal"/>
              <w:jc w:val="both"/>
            </w:pPr>
            <w:r>
              <w:t xml:space="preserve">Представлять в дополнение к известным ранее видам письменных источников особенности таких материалов, как </w:t>
            </w:r>
            <w:r>
              <w:lastRenderedPageBreak/>
              <w:t>произведения общественной мысли, газетная публицистика, программы политических партий, статистические данные</w:t>
            </w:r>
          </w:p>
        </w:tc>
      </w:tr>
      <w:tr w:rsidR="00B60882" w:rsidRPr="00B60882" w:rsidTr="00B60882">
        <w:tc>
          <w:tcPr>
            <w:tcW w:w="1701" w:type="dxa"/>
          </w:tcPr>
          <w:p w:rsidR="00B60882" w:rsidRDefault="00B60882" w:rsidP="00B60882">
            <w:pPr>
              <w:pStyle w:val="ConsPlusNormal"/>
              <w:jc w:val="center"/>
            </w:pPr>
            <w:r>
              <w:lastRenderedPageBreak/>
              <w:t>4.2</w:t>
            </w:r>
          </w:p>
        </w:tc>
        <w:tc>
          <w:tcPr>
            <w:tcW w:w="7370" w:type="dxa"/>
          </w:tcPr>
          <w:p w:rsidR="00B60882" w:rsidRDefault="00B60882" w:rsidP="00B60882">
            <w:pPr>
              <w:pStyle w:val="ConsPlusNormal"/>
              <w:jc w:val="both"/>
            </w:pPr>
            <w:r>
              <w:t>Определять тип и вид источника (письменного, визуального)</w:t>
            </w:r>
          </w:p>
        </w:tc>
      </w:tr>
      <w:tr w:rsidR="00B60882" w:rsidRPr="00B60882" w:rsidTr="00B60882">
        <w:tc>
          <w:tcPr>
            <w:tcW w:w="1701" w:type="dxa"/>
          </w:tcPr>
          <w:p w:rsidR="00B60882" w:rsidRDefault="00B60882" w:rsidP="00B60882">
            <w:pPr>
              <w:pStyle w:val="ConsPlusNormal"/>
              <w:jc w:val="center"/>
            </w:pPr>
            <w:r>
              <w:t>4.3</w:t>
            </w:r>
          </w:p>
        </w:tc>
        <w:tc>
          <w:tcPr>
            <w:tcW w:w="7370" w:type="dxa"/>
          </w:tcPr>
          <w:p w:rsidR="00B60882" w:rsidRDefault="00B60882" w:rsidP="00B60882">
            <w:pPr>
              <w:pStyle w:val="ConsPlusNormal"/>
              <w:jc w:val="both"/>
            </w:pPr>
            <w:r>
              <w:t>Выявлять принадлежность источника определенному лицу, социальной группе, общественному течению и другим</w:t>
            </w:r>
          </w:p>
        </w:tc>
      </w:tr>
      <w:tr w:rsidR="00B60882" w:rsidRPr="00B60882" w:rsidTr="00B60882">
        <w:tc>
          <w:tcPr>
            <w:tcW w:w="1701" w:type="dxa"/>
          </w:tcPr>
          <w:p w:rsidR="00B60882" w:rsidRDefault="00B60882" w:rsidP="00B60882">
            <w:pPr>
              <w:pStyle w:val="ConsPlusNormal"/>
              <w:jc w:val="center"/>
            </w:pPr>
            <w:r>
              <w:t>4.4</w:t>
            </w:r>
          </w:p>
        </w:tc>
        <w:tc>
          <w:tcPr>
            <w:tcW w:w="7370" w:type="dxa"/>
          </w:tcPr>
          <w:p w:rsidR="00B60882" w:rsidRDefault="00B60882" w:rsidP="00B60882">
            <w:pPr>
              <w:pStyle w:val="ConsPlusNormal"/>
              <w:jc w:val="both"/>
            </w:pPr>
            <w:r>
              <w:t>Извлекать, сопоставлять и систематизировать информацию о событиях отечественной и всеобщей истории XIX - начала XX в. из разных письменных, визуальных и вещественных источников</w:t>
            </w:r>
          </w:p>
        </w:tc>
      </w:tr>
      <w:tr w:rsidR="00B60882" w:rsidRPr="00B60882" w:rsidTr="00B60882">
        <w:tc>
          <w:tcPr>
            <w:tcW w:w="1701" w:type="dxa"/>
          </w:tcPr>
          <w:p w:rsidR="00B60882" w:rsidRDefault="00B60882" w:rsidP="00B60882">
            <w:pPr>
              <w:pStyle w:val="ConsPlusNormal"/>
              <w:jc w:val="center"/>
            </w:pPr>
            <w:r>
              <w:t>4.5</w:t>
            </w:r>
          </w:p>
        </w:tc>
        <w:tc>
          <w:tcPr>
            <w:tcW w:w="7370" w:type="dxa"/>
          </w:tcPr>
          <w:p w:rsidR="00B60882" w:rsidRDefault="00B60882" w:rsidP="00B60882">
            <w:pPr>
              <w:pStyle w:val="ConsPlusNormal"/>
              <w:jc w:val="both"/>
            </w:pPr>
            <w:r>
              <w:t>Различать в тексте письменных источников факты и интерпретации событий прошлого</w:t>
            </w:r>
          </w:p>
        </w:tc>
      </w:tr>
      <w:tr w:rsidR="00B60882" w:rsidRPr="00B60882" w:rsidTr="00B60882">
        <w:tc>
          <w:tcPr>
            <w:tcW w:w="1701" w:type="dxa"/>
          </w:tcPr>
          <w:p w:rsidR="00B60882" w:rsidRDefault="00B60882" w:rsidP="00B60882">
            <w:pPr>
              <w:pStyle w:val="ConsPlusNormal"/>
              <w:jc w:val="center"/>
            </w:pPr>
            <w:r>
              <w:t>4.6</w:t>
            </w:r>
          </w:p>
        </w:tc>
        <w:tc>
          <w:tcPr>
            <w:tcW w:w="7370" w:type="dxa"/>
          </w:tcPr>
          <w:p w:rsidR="00B60882" w:rsidRDefault="00B60882" w:rsidP="00B60882">
            <w:pPr>
              <w:pStyle w:val="ConsPlusNormal"/>
              <w:jc w:val="both"/>
            </w:pPr>
            <w:r>
              <w:t>Представлять в дополнение к известным ранее видам письменных источников особенности таких материалов, как произведения общественной мысли, газетная публицистика, программы политических партий, статистические данные</w:t>
            </w:r>
          </w:p>
        </w:tc>
      </w:tr>
      <w:tr w:rsidR="00B60882" w:rsidRPr="00B60882" w:rsidTr="00B60882">
        <w:tc>
          <w:tcPr>
            <w:tcW w:w="1701" w:type="dxa"/>
          </w:tcPr>
          <w:p w:rsidR="00B60882" w:rsidRDefault="00B60882" w:rsidP="00B60882">
            <w:pPr>
              <w:pStyle w:val="ConsPlusNormal"/>
              <w:jc w:val="center"/>
            </w:pPr>
            <w:r>
              <w:t>4.7</w:t>
            </w:r>
          </w:p>
        </w:tc>
        <w:tc>
          <w:tcPr>
            <w:tcW w:w="7370" w:type="dxa"/>
          </w:tcPr>
          <w:p w:rsidR="00B60882" w:rsidRDefault="00B60882" w:rsidP="00B60882">
            <w:pPr>
              <w:pStyle w:val="ConsPlusNormal"/>
              <w:jc w:val="both"/>
            </w:pPr>
            <w:r>
              <w:t>Соотносить извлеченную из исторического источника по отечественной и всеобщей истории XIX - начала XX в. информацию с информацией из других источников при изучении исторических событий, явлений, процессов</w:t>
            </w:r>
          </w:p>
        </w:tc>
      </w:tr>
      <w:tr w:rsidR="00B60882" w:rsidRPr="00B60882" w:rsidTr="00B60882">
        <w:tc>
          <w:tcPr>
            <w:tcW w:w="1701" w:type="dxa"/>
          </w:tcPr>
          <w:p w:rsidR="00B60882" w:rsidRDefault="00B60882" w:rsidP="00B60882">
            <w:pPr>
              <w:pStyle w:val="ConsPlusNormal"/>
              <w:jc w:val="center"/>
            </w:pPr>
            <w:r>
              <w:t>4.8</w:t>
            </w:r>
          </w:p>
        </w:tc>
        <w:tc>
          <w:tcPr>
            <w:tcW w:w="7370" w:type="dxa"/>
          </w:tcPr>
          <w:p w:rsidR="00B60882" w:rsidRDefault="00B60882" w:rsidP="00B60882">
            <w:pPr>
              <w:pStyle w:val="ConsPlusNormal"/>
              <w:jc w:val="both"/>
            </w:pPr>
            <w:r>
              <w:t>Привлекать контекстную информацию при работе с историческими источниками по отечественной и всеобщей истории XIX - начала XX в.</w:t>
            </w:r>
          </w:p>
        </w:tc>
      </w:tr>
      <w:tr w:rsidR="00B60882" w:rsidRPr="00B60882" w:rsidTr="00B60882">
        <w:tc>
          <w:tcPr>
            <w:tcW w:w="1701" w:type="dxa"/>
          </w:tcPr>
          <w:p w:rsidR="00B60882" w:rsidRDefault="00B60882" w:rsidP="00B60882">
            <w:pPr>
              <w:pStyle w:val="ConsPlusNormal"/>
              <w:jc w:val="center"/>
            </w:pPr>
            <w:r>
              <w:t>4.9</w:t>
            </w:r>
          </w:p>
        </w:tc>
        <w:tc>
          <w:tcPr>
            <w:tcW w:w="7370" w:type="dxa"/>
          </w:tcPr>
          <w:p w:rsidR="00B60882" w:rsidRDefault="00B60882" w:rsidP="00B60882">
            <w:pPr>
              <w:pStyle w:val="ConsPlusNormal"/>
              <w:jc w:val="both"/>
            </w:pPr>
            <w:r>
              <w:t>Анализировать текстовые, визуальные источники исторической информации по отечественной и всеобщей истории XIX - начала XX в.</w:t>
            </w:r>
          </w:p>
        </w:tc>
      </w:tr>
      <w:tr w:rsidR="00B60882" w:rsidRPr="00B60882" w:rsidTr="00B60882">
        <w:tc>
          <w:tcPr>
            <w:tcW w:w="1701" w:type="dxa"/>
          </w:tcPr>
          <w:p w:rsidR="00B60882" w:rsidRDefault="00B60882" w:rsidP="00B60882">
            <w:pPr>
              <w:pStyle w:val="ConsPlusNormal"/>
              <w:jc w:val="center"/>
            </w:pPr>
            <w:r>
              <w:t>4.10</w:t>
            </w:r>
          </w:p>
        </w:tc>
        <w:tc>
          <w:tcPr>
            <w:tcW w:w="7370" w:type="dxa"/>
          </w:tcPr>
          <w:p w:rsidR="00B60882" w:rsidRDefault="00B60882" w:rsidP="00B60882">
            <w:pPr>
              <w:pStyle w:val="ConsPlusNormal"/>
              <w:jc w:val="both"/>
            </w:pPr>
            <w:r>
              <w:t xml:space="preserve">Представлять историческую информацию по отечественной и всеобщей истории XIX - начала XX в. в виде таблиц, </w:t>
            </w:r>
            <w:r>
              <w:lastRenderedPageBreak/>
              <w:t>схем, диаграмм</w:t>
            </w:r>
          </w:p>
        </w:tc>
      </w:tr>
      <w:tr w:rsidR="00B60882" w:rsidTr="00B60882">
        <w:tc>
          <w:tcPr>
            <w:tcW w:w="1701" w:type="dxa"/>
          </w:tcPr>
          <w:p w:rsidR="00B60882" w:rsidRDefault="00B60882" w:rsidP="00B60882">
            <w:pPr>
              <w:pStyle w:val="ConsPlusNormal"/>
              <w:jc w:val="center"/>
            </w:pPr>
            <w:r>
              <w:lastRenderedPageBreak/>
              <w:t>5</w:t>
            </w:r>
          </w:p>
        </w:tc>
        <w:tc>
          <w:tcPr>
            <w:tcW w:w="7370" w:type="dxa"/>
          </w:tcPr>
          <w:p w:rsidR="00B60882" w:rsidRDefault="00B60882" w:rsidP="00B60882">
            <w:pPr>
              <w:pStyle w:val="ConsPlusNormal"/>
              <w:jc w:val="both"/>
            </w:pPr>
            <w:r>
              <w:t>Историческое описание (реконструкция)</w:t>
            </w:r>
          </w:p>
        </w:tc>
      </w:tr>
      <w:tr w:rsidR="00B60882" w:rsidRPr="00B60882" w:rsidTr="00B60882">
        <w:tc>
          <w:tcPr>
            <w:tcW w:w="1701" w:type="dxa"/>
          </w:tcPr>
          <w:p w:rsidR="00B60882" w:rsidRDefault="00B60882" w:rsidP="00B60882">
            <w:pPr>
              <w:pStyle w:val="ConsPlusNormal"/>
              <w:jc w:val="center"/>
            </w:pPr>
            <w:r>
              <w:t>5.1</w:t>
            </w:r>
          </w:p>
        </w:tc>
        <w:tc>
          <w:tcPr>
            <w:tcW w:w="7370" w:type="dxa"/>
          </w:tcPr>
          <w:p w:rsidR="00B60882" w:rsidRDefault="00B60882" w:rsidP="00B60882">
            <w:pPr>
              <w:pStyle w:val="ConsPlusNormal"/>
              <w:jc w:val="both"/>
            </w:pPr>
            <w:r>
              <w:t>Представлять развернутый рассказ на основе самостоятельно составленного плана об исторических событиях, явлениях, процессах отечественной и всеобщей истории XIX - начала XX в. с использованием визуальных материалов (устно, письменно в форме короткого эссе, презентации), демонстрируя понимание исторических явлений, процессов и знание необходимых фактов, дат, исторических понятий</w:t>
            </w:r>
          </w:p>
        </w:tc>
      </w:tr>
      <w:tr w:rsidR="00B60882" w:rsidRPr="00B60882" w:rsidTr="00B60882">
        <w:tc>
          <w:tcPr>
            <w:tcW w:w="1701" w:type="dxa"/>
          </w:tcPr>
          <w:p w:rsidR="00B60882" w:rsidRDefault="00B60882" w:rsidP="00B60882">
            <w:pPr>
              <w:pStyle w:val="ConsPlusNormal"/>
              <w:jc w:val="center"/>
            </w:pPr>
            <w:r>
              <w:t>5.2</w:t>
            </w:r>
          </w:p>
        </w:tc>
        <w:tc>
          <w:tcPr>
            <w:tcW w:w="7370" w:type="dxa"/>
          </w:tcPr>
          <w:p w:rsidR="00B60882" w:rsidRDefault="00B60882" w:rsidP="00B60882">
            <w:pPr>
              <w:pStyle w:val="ConsPlusNormal"/>
              <w:jc w:val="both"/>
            </w:pPr>
            <w:r>
              <w:t>Составлять развернутую характеристику исторических личностей XIX - начала XX в. с описанием и оценкой их деятельности (сообщение, презентация, эссе)</w:t>
            </w:r>
          </w:p>
        </w:tc>
      </w:tr>
      <w:tr w:rsidR="00B60882" w:rsidRPr="00B60882" w:rsidTr="00B60882">
        <w:tc>
          <w:tcPr>
            <w:tcW w:w="1701" w:type="dxa"/>
          </w:tcPr>
          <w:p w:rsidR="00B60882" w:rsidRDefault="00B60882" w:rsidP="00B60882">
            <w:pPr>
              <w:pStyle w:val="ConsPlusNormal"/>
              <w:jc w:val="center"/>
            </w:pPr>
            <w:r>
              <w:t>5.3</w:t>
            </w:r>
          </w:p>
        </w:tc>
        <w:tc>
          <w:tcPr>
            <w:tcW w:w="7370" w:type="dxa"/>
          </w:tcPr>
          <w:p w:rsidR="00B60882" w:rsidRDefault="00B60882" w:rsidP="00B60882">
            <w:pPr>
              <w:pStyle w:val="ConsPlusNormal"/>
              <w:jc w:val="both"/>
            </w:pPr>
            <w:r>
              <w:t>Представлять описание памятников материальной и художественной культуры изучаемой эпохи, их назначения, использованных при их создании технических и художественных приемов и другое</w:t>
            </w:r>
          </w:p>
        </w:tc>
      </w:tr>
      <w:tr w:rsidR="00B60882" w:rsidRPr="00B60882" w:rsidTr="00B60882">
        <w:tc>
          <w:tcPr>
            <w:tcW w:w="1701" w:type="dxa"/>
          </w:tcPr>
          <w:p w:rsidR="00B60882" w:rsidRDefault="00B60882" w:rsidP="00B60882">
            <w:pPr>
              <w:pStyle w:val="ConsPlusNormal"/>
              <w:jc w:val="center"/>
            </w:pPr>
            <w:r>
              <w:t>6</w:t>
            </w:r>
          </w:p>
        </w:tc>
        <w:tc>
          <w:tcPr>
            <w:tcW w:w="7370" w:type="dxa"/>
          </w:tcPr>
          <w:p w:rsidR="00B60882" w:rsidRDefault="00B60882" w:rsidP="00B60882">
            <w:pPr>
              <w:pStyle w:val="ConsPlusNormal"/>
              <w:jc w:val="both"/>
            </w:pPr>
            <w:r>
              <w:t>Анализ, объяснение исторических событий, явлений</w:t>
            </w:r>
          </w:p>
        </w:tc>
      </w:tr>
      <w:tr w:rsidR="00B60882" w:rsidRPr="00B60882" w:rsidTr="00B60882">
        <w:tc>
          <w:tcPr>
            <w:tcW w:w="1701" w:type="dxa"/>
          </w:tcPr>
          <w:p w:rsidR="00B60882" w:rsidRDefault="00B60882" w:rsidP="00B60882">
            <w:pPr>
              <w:pStyle w:val="ConsPlusNormal"/>
              <w:jc w:val="center"/>
            </w:pPr>
            <w:r>
              <w:t>6.1</w:t>
            </w:r>
          </w:p>
        </w:tc>
        <w:tc>
          <w:tcPr>
            <w:tcW w:w="7370" w:type="dxa"/>
          </w:tcPr>
          <w:p w:rsidR="00B60882" w:rsidRDefault="00B60882" w:rsidP="00B60882">
            <w:pPr>
              <w:pStyle w:val="ConsPlusNormal"/>
              <w:jc w:val="both"/>
            </w:pPr>
            <w:r>
              <w:t>Раскрывать существенные черты и характерные признаки исторических событий, явлений, процессов</w:t>
            </w:r>
          </w:p>
        </w:tc>
      </w:tr>
      <w:tr w:rsidR="00B60882" w:rsidRPr="00B60882" w:rsidTr="00B60882">
        <w:tc>
          <w:tcPr>
            <w:tcW w:w="1701" w:type="dxa"/>
          </w:tcPr>
          <w:p w:rsidR="00B60882" w:rsidRDefault="00B60882" w:rsidP="00B60882">
            <w:pPr>
              <w:pStyle w:val="ConsPlusNormal"/>
              <w:jc w:val="center"/>
            </w:pPr>
            <w:r>
              <w:t>6.2</w:t>
            </w:r>
          </w:p>
        </w:tc>
        <w:tc>
          <w:tcPr>
            <w:tcW w:w="7370" w:type="dxa"/>
          </w:tcPr>
          <w:p w:rsidR="00B60882" w:rsidRDefault="00B60882" w:rsidP="00B60882">
            <w:pPr>
              <w:pStyle w:val="ConsPlusNormal"/>
              <w:jc w:val="both"/>
            </w:pPr>
            <w:r>
              <w:t>Объяснять смысл ключевых понятий, относящихся к данной эпохе отечественной и всеобщей истории; соотносить общие понятия и факты</w:t>
            </w:r>
          </w:p>
        </w:tc>
      </w:tr>
      <w:tr w:rsidR="00B60882" w:rsidRPr="00B60882" w:rsidTr="00B60882">
        <w:tc>
          <w:tcPr>
            <w:tcW w:w="1701" w:type="dxa"/>
          </w:tcPr>
          <w:p w:rsidR="00B60882" w:rsidRDefault="00B60882" w:rsidP="00B60882">
            <w:pPr>
              <w:pStyle w:val="ConsPlusNormal"/>
              <w:jc w:val="center"/>
            </w:pPr>
            <w:r>
              <w:t>6.3</w:t>
            </w:r>
          </w:p>
        </w:tc>
        <w:tc>
          <w:tcPr>
            <w:tcW w:w="7370" w:type="dxa"/>
          </w:tcPr>
          <w:p w:rsidR="00B60882" w:rsidRDefault="00B60882" w:rsidP="00B60882">
            <w:pPr>
              <w:pStyle w:val="ConsPlusNormal"/>
              <w:jc w:val="both"/>
            </w:pPr>
            <w:r>
              <w:t xml:space="preserve">Объяснять причины и следствия важнейших событий, явлений, процессов отечественной и всеобщей истории XIX - начала XX в. (выявлять в историческом тексте суждения о причинах и следствиях событий, систематизировать объяснение причин и следствий событий, представленное в нескольких текстах, определять и объяснять свое </w:t>
            </w:r>
            <w:r>
              <w:lastRenderedPageBreak/>
              <w:t>отношение к существующим трактовкам причин и следствий исторических событий); характеризовать итоги и историческое значение событий</w:t>
            </w:r>
          </w:p>
        </w:tc>
      </w:tr>
      <w:tr w:rsidR="00B60882" w:rsidRPr="00B60882" w:rsidTr="00B60882">
        <w:tc>
          <w:tcPr>
            <w:tcW w:w="1701" w:type="dxa"/>
          </w:tcPr>
          <w:p w:rsidR="00B60882" w:rsidRDefault="00B60882" w:rsidP="00B60882">
            <w:pPr>
              <w:pStyle w:val="ConsPlusNormal"/>
              <w:jc w:val="center"/>
            </w:pPr>
            <w:r>
              <w:lastRenderedPageBreak/>
              <w:t>6.4</w:t>
            </w:r>
          </w:p>
        </w:tc>
        <w:tc>
          <w:tcPr>
            <w:tcW w:w="7370" w:type="dxa"/>
          </w:tcPr>
          <w:p w:rsidR="00B60882" w:rsidRDefault="00B60882" w:rsidP="00B60882">
            <w:pPr>
              <w:pStyle w:val="ConsPlusNormal"/>
              <w:jc w:val="both"/>
            </w:pPr>
            <w:r>
              <w:t>Проводить сопоставление однотипных событий, явлений и процессов отечественной и всеобщей истории XIX - начала XX в. (указывать повторяющиеся черты исторических ситуаций, выделять черты сходства и различия, раскрывать, чем объяснялось своеобразие ситуаций в России, других странах)</w:t>
            </w:r>
          </w:p>
        </w:tc>
      </w:tr>
      <w:tr w:rsidR="00B60882" w:rsidRPr="00B60882" w:rsidTr="00B60882">
        <w:tc>
          <w:tcPr>
            <w:tcW w:w="1701" w:type="dxa"/>
          </w:tcPr>
          <w:p w:rsidR="00B60882" w:rsidRDefault="00B60882" w:rsidP="00B60882">
            <w:pPr>
              <w:pStyle w:val="ConsPlusNormal"/>
              <w:jc w:val="center"/>
            </w:pPr>
            <w:r>
              <w:t>6.5</w:t>
            </w:r>
          </w:p>
        </w:tc>
        <w:tc>
          <w:tcPr>
            <w:tcW w:w="7370" w:type="dxa"/>
          </w:tcPr>
          <w:p w:rsidR="00B60882" w:rsidRDefault="00B60882" w:rsidP="00B60882">
            <w:pPr>
              <w:pStyle w:val="ConsPlusNormal"/>
              <w:jc w:val="both"/>
            </w:pPr>
            <w:r>
              <w:t>Выявлять особенности развития культуры, быта и нравов народов отечественной и всеобщей истории XIX - начала XX в.</w:t>
            </w:r>
          </w:p>
        </w:tc>
      </w:tr>
      <w:tr w:rsidR="00B60882" w:rsidRPr="00B60882" w:rsidTr="00B60882">
        <w:tc>
          <w:tcPr>
            <w:tcW w:w="1701" w:type="dxa"/>
          </w:tcPr>
          <w:p w:rsidR="00B60882" w:rsidRDefault="00B60882" w:rsidP="00B60882">
            <w:pPr>
              <w:pStyle w:val="ConsPlusNormal"/>
              <w:jc w:val="center"/>
            </w:pPr>
            <w:r>
              <w:t>6.6</w:t>
            </w:r>
          </w:p>
        </w:tc>
        <w:tc>
          <w:tcPr>
            <w:tcW w:w="7370" w:type="dxa"/>
          </w:tcPr>
          <w:p w:rsidR="00B60882" w:rsidRDefault="00B60882" w:rsidP="00B60882">
            <w:pPr>
              <w:pStyle w:val="ConsPlusNormal"/>
              <w:jc w:val="both"/>
            </w:pPr>
            <w:r>
              <w:t>Устанавливать взаимосвязь (при наличии) событий истории XIX - начала XX в. с важнейшими событиями XX - начала XXI в. (Февральская и Октябрьская революции 1917 г., Великая Отечественная война, распад СССР, сложные 1990-е гг., возрождение страны с 2000-х гг., воссоединение Крыма с Россией в 2014 г.); характеризовать итоги и историческое значение событий</w:t>
            </w:r>
          </w:p>
        </w:tc>
      </w:tr>
      <w:tr w:rsidR="00B60882" w:rsidRPr="00B60882" w:rsidTr="00B60882">
        <w:tc>
          <w:tcPr>
            <w:tcW w:w="1701" w:type="dxa"/>
          </w:tcPr>
          <w:p w:rsidR="00B60882" w:rsidRDefault="00B60882" w:rsidP="00B60882">
            <w:pPr>
              <w:pStyle w:val="ConsPlusNormal"/>
              <w:jc w:val="center"/>
            </w:pPr>
            <w:r>
              <w:t>7</w:t>
            </w:r>
          </w:p>
        </w:tc>
        <w:tc>
          <w:tcPr>
            <w:tcW w:w="7370" w:type="dxa"/>
          </w:tcPr>
          <w:p w:rsidR="00B60882" w:rsidRDefault="00B60882" w:rsidP="00B60882">
            <w:pPr>
              <w:pStyle w:val="ConsPlusNormal"/>
              <w:jc w:val="both"/>
            </w:pPr>
            <w:r>
              <w:t>Рассмотрение исторических версий и оценок, определение своего отношения к наиболее значимым событиям и личностям прошлого</w:t>
            </w:r>
          </w:p>
        </w:tc>
      </w:tr>
      <w:tr w:rsidR="00B60882" w:rsidRPr="00B60882" w:rsidTr="00B60882">
        <w:tc>
          <w:tcPr>
            <w:tcW w:w="1701" w:type="dxa"/>
          </w:tcPr>
          <w:p w:rsidR="00B60882" w:rsidRDefault="00B60882" w:rsidP="00B60882">
            <w:pPr>
              <w:pStyle w:val="ConsPlusNormal"/>
              <w:jc w:val="center"/>
            </w:pPr>
            <w:r>
              <w:t>7.1</w:t>
            </w:r>
          </w:p>
        </w:tc>
        <w:tc>
          <w:tcPr>
            <w:tcW w:w="7370" w:type="dxa"/>
          </w:tcPr>
          <w:p w:rsidR="00B60882" w:rsidRDefault="00B60882" w:rsidP="00B60882">
            <w:pPr>
              <w:pStyle w:val="ConsPlusNormal"/>
              <w:jc w:val="both"/>
            </w:pPr>
            <w:r>
              <w:t>Сопоставлять высказывания историков, содержащие разные мнения по спорным вопросам отечественной и всеобщей истории XIX - начала XX в., объяснять, что могло лежать в их основе</w:t>
            </w:r>
          </w:p>
        </w:tc>
      </w:tr>
      <w:tr w:rsidR="00B60882" w:rsidRPr="00B60882" w:rsidTr="00B60882">
        <w:tc>
          <w:tcPr>
            <w:tcW w:w="1701" w:type="dxa"/>
          </w:tcPr>
          <w:p w:rsidR="00B60882" w:rsidRDefault="00B60882" w:rsidP="00B60882">
            <w:pPr>
              <w:pStyle w:val="ConsPlusNormal"/>
              <w:jc w:val="center"/>
            </w:pPr>
            <w:r>
              <w:t>7.2</w:t>
            </w:r>
          </w:p>
        </w:tc>
        <w:tc>
          <w:tcPr>
            <w:tcW w:w="7370" w:type="dxa"/>
          </w:tcPr>
          <w:p w:rsidR="00B60882" w:rsidRDefault="00B60882" w:rsidP="00B60882">
            <w:pPr>
              <w:pStyle w:val="ConsPlusNormal"/>
              <w:jc w:val="both"/>
            </w:pPr>
            <w:r>
              <w:t>Оценивать степень убедительности предложенных точек зрения, формулировать и аргументировать свое мнение</w:t>
            </w:r>
          </w:p>
        </w:tc>
      </w:tr>
      <w:tr w:rsidR="00B60882" w:rsidRPr="00B60882" w:rsidTr="00B60882">
        <w:tc>
          <w:tcPr>
            <w:tcW w:w="1701" w:type="dxa"/>
          </w:tcPr>
          <w:p w:rsidR="00B60882" w:rsidRDefault="00B60882" w:rsidP="00B60882">
            <w:pPr>
              <w:pStyle w:val="ConsPlusNormal"/>
              <w:jc w:val="center"/>
            </w:pPr>
            <w:r>
              <w:t>7.3</w:t>
            </w:r>
          </w:p>
        </w:tc>
        <w:tc>
          <w:tcPr>
            <w:tcW w:w="7370" w:type="dxa"/>
          </w:tcPr>
          <w:p w:rsidR="00B60882" w:rsidRDefault="00B60882" w:rsidP="00B60882">
            <w:pPr>
              <w:pStyle w:val="ConsPlusNormal"/>
              <w:jc w:val="both"/>
            </w:pPr>
            <w:r>
              <w:t xml:space="preserve">Объяснять, какими ценностями руководствовались люди в рассматриваемую эпоху (на примерах конкретных </w:t>
            </w:r>
            <w:r>
              <w:lastRenderedPageBreak/>
              <w:t>ситуаций, персоналий), выражать свое отношение к ним</w:t>
            </w:r>
          </w:p>
        </w:tc>
      </w:tr>
      <w:tr w:rsidR="00B60882" w:rsidRPr="00B60882" w:rsidTr="00B60882">
        <w:tc>
          <w:tcPr>
            <w:tcW w:w="1701" w:type="dxa"/>
          </w:tcPr>
          <w:p w:rsidR="00B60882" w:rsidRDefault="00B60882" w:rsidP="00B60882">
            <w:pPr>
              <w:pStyle w:val="ConsPlusNormal"/>
              <w:jc w:val="center"/>
            </w:pPr>
            <w:r>
              <w:lastRenderedPageBreak/>
              <w:t>7.4</w:t>
            </w:r>
          </w:p>
        </w:tc>
        <w:tc>
          <w:tcPr>
            <w:tcW w:w="7370" w:type="dxa"/>
          </w:tcPr>
          <w:p w:rsidR="00B60882" w:rsidRDefault="00B60882" w:rsidP="00B60882">
            <w:pPr>
              <w:pStyle w:val="ConsPlusNormal"/>
              <w:jc w:val="both"/>
            </w:pPr>
            <w:r>
              <w:t>Определять и аргументировать собственную или предложенную точку зрения на события и личностей отечественной и всеобщей истории XIX - начала XX в. с использованием фактического материала, в том числе используя источники разных типов</w:t>
            </w:r>
          </w:p>
        </w:tc>
      </w:tr>
      <w:tr w:rsidR="00B60882" w:rsidTr="00B60882">
        <w:tc>
          <w:tcPr>
            <w:tcW w:w="1701" w:type="dxa"/>
          </w:tcPr>
          <w:p w:rsidR="00B60882" w:rsidRDefault="00B60882" w:rsidP="00B60882">
            <w:pPr>
              <w:pStyle w:val="ConsPlusNormal"/>
              <w:jc w:val="center"/>
            </w:pPr>
            <w:r>
              <w:t>8</w:t>
            </w:r>
          </w:p>
        </w:tc>
        <w:tc>
          <w:tcPr>
            <w:tcW w:w="7370" w:type="dxa"/>
          </w:tcPr>
          <w:p w:rsidR="00B60882" w:rsidRDefault="00B60882" w:rsidP="00B60882">
            <w:pPr>
              <w:pStyle w:val="ConsPlusNormal"/>
              <w:jc w:val="both"/>
            </w:pPr>
            <w:r>
              <w:t>Применение исторических знаний</w:t>
            </w:r>
          </w:p>
        </w:tc>
      </w:tr>
      <w:tr w:rsidR="00B60882" w:rsidRPr="00B60882" w:rsidTr="00B60882">
        <w:tc>
          <w:tcPr>
            <w:tcW w:w="1701" w:type="dxa"/>
          </w:tcPr>
          <w:p w:rsidR="00B60882" w:rsidRDefault="00B60882" w:rsidP="00B60882">
            <w:pPr>
              <w:pStyle w:val="ConsPlusNormal"/>
              <w:jc w:val="center"/>
            </w:pPr>
            <w:r>
              <w:t>8.1</w:t>
            </w:r>
          </w:p>
        </w:tc>
        <w:tc>
          <w:tcPr>
            <w:tcW w:w="7370" w:type="dxa"/>
          </w:tcPr>
          <w:p w:rsidR="00B60882" w:rsidRDefault="00B60882" w:rsidP="00B60882">
            <w:pPr>
              <w:pStyle w:val="ConsPlusNormal"/>
              <w:jc w:val="both"/>
            </w:pPr>
            <w:r>
              <w:t>Распознавать в окружающей среде, в том числе в родном населенном пункте, регионе памятники материальной и художественной культуры XIX - начала XX в., объяснять, в чем заключалось их значение для времени их создания и для современного общества</w:t>
            </w:r>
          </w:p>
        </w:tc>
      </w:tr>
      <w:tr w:rsidR="00B60882" w:rsidRPr="00B60882" w:rsidTr="00B60882">
        <w:tc>
          <w:tcPr>
            <w:tcW w:w="1701" w:type="dxa"/>
          </w:tcPr>
          <w:p w:rsidR="00B60882" w:rsidRDefault="00B60882" w:rsidP="00B60882">
            <w:pPr>
              <w:pStyle w:val="ConsPlusNormal"/>
              <w:jc w:val="center"/>
            </w:pPr>
            <w:r>
              <w:t>8.2</w:t>
            </w:r>
          </w:p>
        </w:tc>
        <w:tc>
          <w:tcPr>
            <w:tcW w:w="7370" w:type="dxa"/>
          </w:tcPr>
          <w:p w:rsidR="00B60882" w:rsidRDefault="00B60882" w:rsidP="00B60882">
            <w:pPr>
              <w:pStyle w:val="ConsPlusNormal"/>
              <w:jc w:val="both"/>
            </w:pPr>
            <w:r>
              <w:t>Выполнять учебные проекты по отечественной и всеобщей истории XIX - начала XX в. (в том числе на региональном материале)</w:t>
            </w:r>
          </w:p>
        </w:tc>
      </w:tr>
      <w:tr w:rsidR="00B60882" w:rsidRPr="00B60882" w:rsidTr="00B60882">
        <w:tc>
          <w:tcPr>
            <w:tcW w:w="1701" w:type="dxa"/>
          </w:tcPr>
          <w:p w:rsidR="00B60882" w:rsidRDefault="00B60882" w:rsidP="00B60882">
            <w:pPr>
              <w:pStyle w:val="ConsPlusNormal"/>
              <w:jc w:val="center"/>
            </w:pPr>
            <w:r>
              <w:t>8.3</w:t>
            </w:r>
          </w:p>
        </w:tc>
        <w:tc>
          <w:tcPr>
            <w:tcW w:w="7370" w:type="dxa"/>
          </w:tcPr>
          <w:p w:rsidR="00B60882" w:rsidRDefault="00B60882" w:rsidP="00B60882">
            <w:pPr>
              <w:pStyle w:val="ConsPlusNormal"/>
              <w:jc w:val="both"/>
            </w:pPr>
            <w:r>
              <w:t>Объяснять, в чем состоит наследие истории XIX - начала XX в. для России, других стран мира, высказывать и аргументировать свое отношение к культурному наследию в общественных обсуждениях</w:t>
            </w:r>
          </w:p>
        </w:tc>
      </w:tr>
      <w:tr w:rsidR="00B60882" w:rsidRPr="00B60882" w:rsidTr="00B60882">
        <w:tc>
          <w:tcPr>
            <w:tcW w:w="1701" w:type="dxa"/>
          </w:tcPr>
          <w:p w:rsidR="00B60882" w:rsidRDefault="00B60882" w:rsidP="00B60882">
            <w:pPr>
              <w:pStyle w:val="ConsPlusNormal"/>
              <w:jc w:val="center"/>
            </w:pPr>
            <w:r>
              <w:t>8.4</w:t>
            </w:r>
          </w:p>
        </w:tc>
        <w:tc>
          <w:tcPr>
            <w:tcW w:w="7370" w:type="dxa"/>
          </w:tcPr>
          <w:p w:rsidR="00B60882" w:rsidRDefault="00B60882" w:rsidP="00B60882">
            <w:pPr>
              <w:pStyle w:val="ConsPlusNormal"/>
              <w:jc w:val="both"/>
            </w:pPr>
            <w:r>
              <w:t>Использовать исторические понятия для решения учебных и практических задач</w:t>
            </w:r>
          </w:p>
        </w:tc>
      </w:tr>
      <w:tr w:rsidR="00B60882" w:rsidRPr="00B60882" w:rsidTr="00B60882">
        <w:tc>
          <w:tcPr>
            <w:tcW w:w="1701" w:type="dxa"/>
          </w:tcPr>
          <w:p w:rsidR="00B60882" w:rsidRDefault="00B60882" w:rsidP="00B60882">
            <w:pPr>
              <w:pStyle w:val="ConsPlusNormal"/>
              <w:jc w:val="center"/>
            </w:pPr>
            <w:r>
              <w:t>8.5</w:t>
            </w:r>
          </w:p>
        </w:tc>
        <w:tc>
          <w:tcPr>
            <w:tcW w:w="7370" w:type="dxa"/>
          </w:tcPr>
          <w:p w:rsidR="00B60882" w:rsidRDefault="00B60882" w:rsidP="00B60882">
            <w:pPr>
              <w:pStyle w:val="ConsPlusNormal"/>
              <w:jc w:val="both"/>
            </w:pPr>
            <w:r>
              <w:t>Осуществлять поиск исторической информации по отечественной и всеобщей истории XIX - начала XX в. в справочной литературе, сети Интернет для решения познавательных задач, оценивать полноту и верифицированность информации</w:t>
            </w:r>
          </w:p>
        </w:tc>
      </w:tr>
    </w:tbl>
    <w:p w:rsidR="00B60882" w:rsidRDefault="00B60882" w:rsidP="00B60882">
      <w:pPr>
        <w:pStyle w:val="ConsPlusNormal"/>
        <w:jc w:val="both"/>
      </w:pPr>
    </w:p>
    <w:p w:rsidR="00B60882" w:rsidRDefault="00B60882" w:rsidP="00B60882">
      <w:pPr>
        <w:pStyle w:val="ConsPlusNormal"/>
        <w:jc w:val="right"/>
      </w:pPr>
      <w:r>
        <w:t>Таблица 16.9</w:t>
      </w:r>
    </w:p>
    <w:p w:rsidR="00B60882" w:rsidRDefault="00B60882" w:rsidP="00B60882">
      <w:pPr>
        <w:pStyle w:val="ConsPlusNormal"/>
        <w:jc w:val="both"/>
      </w:pPr>
    </w:p>
    <w:p w:rsidR="00B60882" w:rsidRDefault="00B60882" w:rsidP="00B60882">
      <w:pPr>
        <w:pStyle w:val="ConsPlusNormal"/>
        <w:jc w:val="center"/>
      </w:pPr>
      <w:r>
        <w:lastRenderedPageBreak/>
        <w:t>Проверяемые элементы содержания (9 класс)</w:t>
      </w:r>
    </w:p>
    <w:p w:rsidR="00B60882" w:rsidRDefault="00B60882" w:rsidP="00B60882">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1077"/>
        <w:gridCol w:w="7994"/>
      </w:tblGrid>
      <w:tr w:rsidR="00B60882" w:rsidTr="00B60882">
        <w:tc>
          <w:tcPr>
            <w:tcW w:w="1077" w:type="dxa"/>
          </w:tcPr>
          <w:p w:rsidR="00B60882" w:rsidRDefault="00B60882" w:rsidP="00B60882">
            <w:pPr>
              <w:pStyle w:val="ConsPlusNormal"/>
              <w:jc w:val="center"/>
            </w:pPr>
            <w:r>
              <w:t>Код</w:t>
            </w:r>
          </w:p>
        </w:tc>
        <w:tc>
          <w:tcPr>
            <w:tcW w:w="7994" w:type="dxa"/>
          </w:tcPr>
          <w:p w:rsidR="00B60882" w:rsidRDefault="00B60882" w:rsidP="00B60882">
            <w:pPr>
              <w:pStyle w:val="ConsPlusNormal"/>
              <w:jc w:val="center"/>
            </w:pPr>
            <w:r>
              <w:t>Проверяемый элемент содержания</w:t>
            </w:r>
          </w:p>
        </w:tc>
      </w:tr>
      <w:tr w:rsidR="00B60882" w:rsidTr="00B60882">
        <w:tc>
          <w:tcPr>
            <w:tcW w:w="1077" w:type="dxa"/>
          </w:tcPr>
          <w:p w:rsidR="00B60882" w:rsidRDefault="00B60882" w:rsidP="00B60882">
            <w:pPr>
              <w:pStyle w:val="ConsPlusNormal"/>
              <w:jc w:val="center"/>
            </w:pPr>
            <w:r>
              <w:t>1</w:t>
            </w:r>
          </w:p>
        </w:tc>
        <w:tc>
          <w:tcPr>
            <w:tcW w:w="7994" w:type="dxa"/>
          </w:tcPr>
          <w:p w:rsidR="00B60882" w:rsidRDefault="00B60882" w:rsidP="00B60882">
            <w:pPr>
              <w:pStyle w:val="ConsPlusNormal"/>
              <w:jc w:val="both"/>
            </w:pPr>
            <w:r>
              <w:t>Всеобщая история. История Нового времени. XIX - начало XX в.</w:t>
            </w:r>
          </w:p>
        </w:tc>
      </w:tr>
      <w:tr w:rsidR="00B60882" w:rsidTr="00B60882">
        <w:tc>
          <w:tcPr>
            <w:tcW w:w="1077" w:type="dxa"/>
          </w:tcPr>
          <w:p w:rsidR="00B60882" w:rsidRDefault="00B60882" w:rsidP="00B60882">
            <w:pPr>
              <w:pStyle w:val="ConsPlusNormal"/>
              <w:jc w:val="center"/>
            </w:pPr>
            <w:r>
              <w:t>1.1</w:t>
            </w:r>
          </w:p>
        </w:tc>
        <w:tc>
          <w:tcPr>
            <w:tcW w:w="7994" w:type="dxa"/>
          </w:tcPr>
          <w:p w:rsidR="00B60882" w:rsidRDefault="00B60882" w:rsidP="00B60882">
            <w:pPr>
              <w:pStyle w:val="ConsPlusNormal"/>
              <w:jc w:val="both"/>
            </w:pPr>
            <w:r>
              <w:t>Европа в начале XIX в.</w:t>
            </w:r>
          </w:p>
          <w:p w:rsidR="00B60882" w:rsidRDefault="00B60882" w:rsidP="00B60882">
            <w:pPr>
              <w:pStyle w:val="ConsPlusNormal"/>
              <w:jc w:val="both"/>
            </w:pPr>
            <w:r>
              <w:t>Провозглашение империи Наполеона I во Франции. Реформы. Законодательство. Наполеоновские войны. Антинаполеоновские коалиции. Политика Наполеона в завоеванных странах. Отношение населения к завоевателям: сопротивление, сотрудничество. Поход армии Наполеона в Россию и крушение Французской империи. Венский конгресс: цели, главные участники, решения. Создание Священного союза</w:t>
            </w:r>
          </w:p>
        </w:tc>
      </w:tr>
      <w:tr w:rsidR="00B60882" w:rsidTr="00B60882">
        <w:tc>
          <w:tcPr>
            <w:tcW w:w="1077" w:type="dxa"/>
          </w:tcPr>
          <w:p w:rsidR="00B60882" w:rsidRDefault="00B60882" w:rsidP="00B60882">
            <w:pPr>
              <w:pStyle w:val="ConsPlusNormal"/>
              <w:jc w:val="center"/>
            </w:pPr>
            <w:r>
              <w:t>1.2</w:t>
            </w:r>
          </w:p>
        </w:tc>
        <w:tc>
          <w:tcPr>
            <w:tcW w:w="7994" w:type="dxa"/>
          </w:tcPr>
          <w:p w:rsidR="00B60882" w:rsidRDefault="00B60882" w:rsidP="00B60882">
            <w:pPr>
              <w:pStyle w:val="ConsPlusNormal"/>
              <w:jc w:val="both"/>
            </w:pPr>
            <w:r>
              <w:t>Развитие индустриального общества в первой половине XIX в.: экономика, социальные отношения, политические процессы. Промышленный переворот, его особенности в странах Европы и США. Изменения в социальной структуре общества. Распространение социалистических идей; социалисты-утописты.</w:t>
            </w:r>
          </w:p>
          <w:p w:rsidR="00B60882" w:rsidRDefault="00B60882" w:rsidP="00B60882">
            <w:pPr>
              <w:pStyle w:val="ConsPlusNormal"/>
              <w:jc w:val="both"/>
            </w:pPr>
            <w:r>
              <w:t>Выступления рабочих. Социальные и национальные движения в странах Европы. Оформление консервативных, либеральных, радикальных политических течений и партий</w:t>
            </w:r>
          </w:p>
        </w:tc>
      </w:tr>
      <w:tr w:rsidR="00B60882" w:rsidTr="00B60882">
        <w:tc>
          <w:tcPr>
            <w:tcW w:w="1077" w:type="dxa"/>
          </w:tcPr>
          <w:p w:rsidR="00B60882" w:rsidRDefault="00B60882" w:rsidP="00B60882">
            <w:pPr>
              <w:pStyle w:val="ConsPlusNormal"/>
              <w:jc w:val="center"/>
            </w:pPr>
            <w:r>
              <w:t>1.3</w:t>
            </w:r>
          </w:p>
        </w:tc>
        <w:tc>
          <w:tcPr>
            <w:tcW w:w="7994" w:type="dxa"/>
          </w:tcPr>
          <w:p w:rsidR="00B60882" w:rsidRDefault="00B60882" w:rsidP="00B60882">
            <w:pPr>
              <w:pStyle w:val="ConsPlusNormal"/>
              <w:jc w:val="both"/>
            </w:pPr>
            <w:r>
              <w:t>Политическое развитие европейских стран в 1815 - 1840-е гг.</w:t>
            </w:r>
          </w:p>
          <w:p w:rsidR="00B60882" w:rsidRDefault="00B60882" w:rsidP="00B60882">
            <w:pPr>
              <w:pStyle w:val="ConsPlusNormal"/>
              <w:jc w:val="both"/>
            </w:pPr>
            <w:r>
              <w:t>Франция: Реставрация, Июльская монархия, Вторая республика. Великобритания: борьба за парламентскую реформу; чартизм. Нарастание освободительных движений. Освобождение Греции. Европейские революции 1830 г. и 1848 - 1849 гг. Возникновение и распространение марксизма</w:t>
            </w:r>
          </w:p>
        </w:tc>
      </w:tr>
      <w:tr w:rsidR="00B60882" w:rsidTr="00B60882">
        <w:tc>
          <w:tcPr>
            <w:tcW w:w="1077" w:type="dxa"/>
          </w:tcPr>
          <w:p w:rsidR="00B60882" w:rsidRDefault="00B60882" w:rsidP="00B60882">
            <w:pPr>
              <w:pStyle w:val="ConsPlusNormal"/>
              <w:jc w:val="center"/>
            </w:pPr>
            <w:r>
              <w:t>1.4</w:t>
            </w:r>
          </w:p>
        </w:tc>
        <w:tc>
          <w:tcPr>
            <w:tcW w:w="7994" w:type="dxa"/>
          </w:tcPr>
          <w:p w:rsidR="00B60882" w:rsidRDefault="00B60882" w:rsidP="00B60882">
            <w:pPr>
              <w:pStyle w:val="ConsPlusNormal"/>
              <w:jc w:val="both"/>
            </w:pPr>
            <w:r>
              <w:t>Великобритания в викторианскую эпоху. "Мастерская мира". Рабочее движение. Политические и социальные реформы. Британская колониальная империя; доминионы</w:t>
            </w:r>
          </w:p>
        </w:tc>
      </w:tr>
      <w:tr w:rsidR="00B60882" w:rsidTr="00B60882">
        <w:tc>
          <w:tcPr>
            <w:tcW w:w="1077" w:type="dxa"/>
          </w:tcPr>
          <w:p w:rsidR="00B60882" w:rsidRDefault="00B60882" w:rsidP="00B60882">
            <w:pPr>
              <w:pStyle w:val="ConsPlusNormal"/>
              <w:jc w:val="center"/>
            </w:pPr>
            <w:r>
              <w:lastRenderedPageBreak/>
              <w:t>1.5</w:t>
            </w:r>
          </w:p>
        </w:tc>
        <w:tc>
          <w:tcPr>
            <w:tcW w:w="7994" w:type="dxa"/>
          </w:tcPr>
          <w:p w:rsidR="00B60882" w:rsidRDefault="00B60882" w:rsidP="00B60882">
            <w:pPr>
              <w:pStyle w:val="ConsPlusNormal"/>
              <w:jc w:val="both"/>
            </w:pPr>
            <w:r>
              <w:t>Франция. Империя Наполеона III: внутренняя и внешняя политика. Активизация колониальной экспансии. Франко-германская война 1870 - 1871 гг. Парижская коммуна</w:t>
            </w:r>
          </w:p>
        </w:tc>
      </w:tr>
      <w:tr w:rsidR="00B60882" w:rsidTr="00B60882">
        <w:tc>
          <w:tcPr>
            <w:tcW w:w="1077" w:type="dxa"/>
          </w:tcPr>
          <w:p w:rsidR="00B60882" w:rsidRDefault="00B60882" w:rsidP="00B60882">
            <w:pPr>
              <w:pStyle w:val="ConsPlusNormal"/>
              <w:jc w:val="center"/>
            </w:pPr>
            <w:r>
              <w:t>1.6</w:t>
            </w:r>
          </w:p>
        </w:tc>
        <w:tc>
          <w:tcPr>
            <w:tcW w:w="7994" w:type="dxa"/>
          </w:tcPr>
          <w:p w:rsidR="00B60882" w:rsidRDefault="00B60882" w:rsidP="00B60882">
            <w:pPr>
              <w:pStyle w:val="ConsPlusNormal"/>
              <w:jc w:val="both"/>
            </w:pPr>
            <w:r>
              <w:t>Италия. Подъем борьбы за независимость итальянских земель. К. Кавур, Дж. Гарибальди. Образование единого государства. Король Виктор Эммануил II</w:t>
            </w:r>
          </w:p>
        </w:tc>
      </w:tr>
      <w:tr w:rsidR="00B60882" w:rsidRPr="00B60882" w:rsidTr="00B60882">
        <w:tc>
          <w:tcPr>
            <w:tcW w:w="1077" w:type="dxa"/>
          </w:tcPr>
          <w:p w:rsidR="00B60882" w:rsidRDefault="00B60882" w:rsidP="00B60882">
            <w:pPr>
              <w:pStyle w:val="ConsPlusNormal"/>
              <w:jc w:val="center"/>
            </w:pPr>
            <w:r>
              <w:t>1.7</w:t>
            </w:r>
          </w:p>
        </w:tc>
        <w:tc>
          <w:tcPr>
            <w:tcW w:w="7994" w:type="dxa"/>
          </w:tcPr>
          <w:p w:rsidR="00B60882" w:rsidRDefault="00B60882" w:rsidP="00B60882">
            <w:pPr>
              <w:pStyle w:val="ConsPlusNormal"/>
              <w:jc w:val="both"/>
            </w:pPr>
            <w:r>
              <w:t>Германия. Движение за объединение германских государств.</w:t>
            </w:r>
          </w:p>
          <w:p w:rsidR="00B60882" w:rsidRDefault="00B60882" w:rsidP="00B60882">
            <w:pPr>
              <w:pStyle w:val="ConsPlusNormal"/>
              <w:jc w:val="both"/>
            </w:pPr>
            <w:r>
              <w:t>О. Бисмарк. Северогерманский союз. Провозглашение Германской империи. Социальная политика. Включение империи в систему внешнеполитических союзов и колониальные захваты</w:t>
            </w:r>
          </w:p>
        </w:tc>
      </w:tr>
      <w:tr w:rsidR="00B60882" w:rsidTr="00B60882">
        <w:tc>
          <w:tcPr>
            <w:tcW w:w="1077" w:type="dxa"/>
          </w:tcPr>
          <w:p w:rsidR="00B60882" w:rsidRDefault="00B60882" w:rsidP="00B60882">
            <w:pPr>
              <w:pStyle w:val="ConsPlusNormal"/>
              <w:jc w:val="center"/>
            </w:pPr>
            <w:r>
              <w:t>1.8</w:t>
            </w:r>
          </w:p>
        </w:tc>
        <w:tc>
          <w:tcPr>
            <w:tcW w:w="7994" w:type="dxa"/>
          </w:tcPr>
          <w:p w:rsidR="00B60882" w:rsidRDefault="00B60882" w:rsidP="00B60882">
            <w:pPr>
              <w:pStyle w:val="ConsPlusNormal"/>
              <w:jc w:val="both"/>
            </w:pPr>
            <w:r>
              <w:t>Страны Центральной и Юго-Восточной Европы во второй половине XIX - начале XX в. Габсбургская империя: экономическое и политическое развитие, положение народов, национальные движения. Провозглашение дуалистической Австро-Венгерской монархии (1867). Югославянские народы: борьба за освобождение от османского господства. Русско-турецкая война 1877 - 1878 гг., ее итоги</w:t>
            </w:r>
          </w:p>
        </w:tc>
      </w:tr>
      <w:tr w:rsidR="00B60882" w:rsidTr="00B60882">
        <w:tc>
          <w:tcPr>
            <w:tcW w:w="1077" w:type="dxa"/>
          </w:tcPr>
          <w:p w:rsidR="00B60882" w:rsidRDefault="00B60882" w:rsidP="00B60882">
            <w:pPr>
              <w:pStyle w:val="ConsPlusNormal"/>
              <w:jc w:val="center"/>
            </w:pPr>
            <w:r>
              <w:t>1.9</w:t>
            </w:r>
          </w:p>
        </w:tc>
        <w:tc>
          <w:tcPr>
            <w:tcW w:w="7994" w:type="dxa"/>
          </w:tcPr>
          <w:p w:rsidR="00B60882" w:rsidRDefault="00B60882" w:rsidP="00B60882">
            <w:pPr>
              <w:pStyle w:val="ConsPlusNormal"/>
              <w:jc w:val="both"/>
            </w:pPr>
            <w:r>
              <w:t>Соединенные Штаты Америки. Север и Юг: экономика, социальные отношения, политическая жизнь. Проблема рабства; аболиционизм. Гражданская война (1861 - 1865): причины, участники, итоги. А. Линкольн. Восстановление Юга. Промышленный рост в конце XIX в.</w:t>
            </w:r>
          </w:p>
        </w:tc>
      </w:tr>
      <w:tr w:rsidR="00B60882" w:rsidTr="00B60882">
        <w:tc>
          <w:tcPr>
            <w:tcW w:w="1077" w:type="dxa"/>
          </w:tcPr>
          <w:p w:rsidR="00B60882" w:rsidRDefault="00B60882" w:rsidP="00B60882">
            <w:pPr>
              <w:pStyle w:val="ConsPlusNormal"/>
              <w:jc w:val="center"/>
            </w:pPr>
            <w:r>
              <w:t>1.10</w:t>
            </w:r>
          </w:p>
        </w:tc>
        <w:tc>
          <w:tcPr>
            <w:tcW w:w="7994" w:type="dxa"/>
          </w:tcPr>
          <w:p w:rsidR="00B60882" w:rsidRDefault="00B60882" w:rsidP="00B60882">
            <w:pPr>
              <w:pStyle w:val="ConsPlusNormal"/>
              <w:jc w:val="both"/>
            </w:pPr>
            <w:r>
              <w:t>Экономическое и социально-политическое развитие стран Европы и США в конце XIX - начале XX в.</w:t>
            </w:r>
          </w:p>
          <w:p w:rsidR="00B60882" w:rsidRDefault="00B60882" w:rsidP="00B60882">
            <w:pPr>
              <w:pStyle w:val="ConsPlusNormal"/>
              <w:jc w:val="both"/>
            </w:pPr>
            <w:r>
              <w:t>Завершение промышленного переворота. Вторая промышленная революция. Индустриализация. Монополистический капитализм. Технический прогресс в промышленности и сельском хозяйстве. Развитие транспорта и средств связи. Миграция из Старого в Новый Свет. Положение основных социальных групп. Рабочее движение и профсоюзы. Образование социалистических партий</w:t>
            </w:r>
          </w:p>
        </w:tc>
      </w:tr>
      <w:tr w:rsidR="00B60882" w:rsidRPr="00B60882" w:rsidTr="00B60882">
        <w:tc>
          <w:tcPr>
            <w:tcW w:w="1077" w:type="dxa"/>
          </w:tcPr>
          <w:p w:rsidR="00B60882" w:rsidRDefault="00B60882" w:rsidP="00B60882">
            <w:pPr>
              <w:pStyle w:val="ConsPlusNormal"/>
              <w:jc w:val="center"/>
            </w:pPr>
            <w:r>
              <w:lastRenderedPageBreak/>
              <w:t>1.11</w:t>
            </w:r>
          </w:p>
        </w:tc>
        <w:tc>
          <w:tcPr>
            <w:tcW w:w="7994" w:type="dxa"/>
          </w:tcPr>
          <w:p w:rsidR="00B60882" w:rsidRDefault="00B60882" w:rsidP="00B60882">
            <w:pPr>
              <w:pStyle w:val="ConsPlusNormal"/>
              <w:jc w:val="both"/>
            </w:pPr>
            <w:r>
              <w:t>Страны Латинской Америки в XIX - начале XX в.</w:t>
            </w:r>
          </w:p>
          <w:p w:rsidR="00B60882" w:rsidRDefault="00B60882" w:rsidP="00B60882">
            <w:pPr>
              <w:pStyle w:val="ConsPlusNormal"/>
              <w:jc w:val="both"/>
            </w:pPr>
            <w:r>
              <w:t>Политика метрополий в латиноамериканских владениях. Колониальное общество. Освободительная борьба: задачи, участники, формы выступлений. Ф.Д. Туссен-Лувертюр, С. Боливар. Провозглашение независимых государств. Влияние США на страны Латинской Америки. Традиционные отношения; латифундизм. Проблемы модернизации. Мексиканская революция 1910 - 1917 гг.: участники, итоги, значение</w:t>
            </w:r>
          </w:p>
        </w:tc>
      </w:tr>
      <w:tr w:rsidR="00B60882" w:rsidRPr="00B60882" w:rsidTr="00B60882">
        <w:tc>
          <w:tcPr>
            <w:tcW w:w="1077" w:type="dxa"/>
          </w:tcPr>
          <w:p w:rsidR="00B60882" w:rsidRDefault="00B60882" w:rsidP="00B60882">
            <w:pPr>
              <w:pStyle w:val="ConsPlusNormal"/>
              <w:jc w:val="center"/>
            </w:pPr>
            <w:r>
              <w:t>1.12</w:t>
            </w:r>
          </w:p>
        </w:tc>
        <w:tc>
          <w:tcPr>
            <w:tcW w:w="7994" w:type="dxa"/>
          </w:tcPr>
          <w:p w:rsidR="00B60882" w:rsidRDefault="00B60882" w:rsidP="00B60882">
            <w:pPr>
              <w:pStyle w:val="ConsPlusNormal"/>
              <w:jc w:val="both"/>
            </w:pPr>
            <w:r>
              <w:t>Япония. Внутренняя и внешняя политика сегуната Токугава. "Открытие Японии". Реставрация Мэйдзи. Введение конституции. Модернизация в экономике и социальных отношениях. Переход к политике завоеваний</w:t>
            </w:r>
          </w:p>
        </w:tc>
      </w:tr>
      <w:tr w:rsidR="00B60882" w:rsidTr="00B60882">
        <w:tc>
          <w:tcPr>
            <w:tcW w:w="1077" w:type="dxa"/>
          </w:tcPr>
          <w:p w:rsidR="00B60882" w:rsidRDefault="00B60882" w:rsidP="00B60882">
            <w:pPr>
              <w:pStyle w:val="ConsPlusNormal"/>
              <w:jc w:val="center"/>
            </w:pPr>
            <w:r>
              <w:t>1.13</w:t>
            </w:r>
          </w:p>
        </w:tc>
        <w:tc>
          <w:tcPr>
            <w:tcW w:w="7994" w:type="dxa"/>
          </w:tcPr>
          <w:p w:rsidR="00B60882" w:rsidRDefault="00B60882" w:rsidP="00B60882">
            <w:pPr>
              <w:pStyle w:val="ConsPlusNormal"/>
              <w:jc w:val="both"/>
            </w:pPr>
            <w:r>
              <w:t>Китай. Империя Цин. "Опиумные войны". Восстание тайпинов. "Открытие" Китая. Политика "самоусиления". Восстание "ихэтуаней". Революция 1911 - 1913 гг. Сунь Ятсен</w:t>
            </w:r>
          </w:p>
        </w:tc>
      </w:tr>
      <w:tr w:rsidR="00B60882" w:rsidTr="00B60882">
        <w:tc>
          <w:tcPr>
            <w:tcW w:w="1077" w:type="dxa"/>
          </w:tcPr>
          <w:p w:rsidR="00B60882" w:rsidRDefault="00B60882" w:rsidP="00B60882">
            <w:pPr>
              <w:pStyle w:val="ConsPlusNormal"/>
              <w:jc w:val="center"/>
            </w:pPr>
            <w:r>
              <w:t>1.14</w:t>
            </w:r>
          </w:p>
        </w:tc>
        <w:tc>
          <w:tcPr>
            <w:tcW w:w="7994" w:type="dxa"/>
          </w:tcPr>
          <w:p w:rsidR="00B60882" w:rsidRDefault="00B60882" w:rsidP="00B60882">
            <w:pPr>
              <w:pStyle w:val="ConsPlusNormal"/>
              <w:jc w:val="both"/>
            </w:pPr>
            <w:r>
              <w:t>Османская империя. Традиционные устои и попытки проведения реформ. Политика Танзимата. Принятие конституции. Младотурецкая революция 1908 - 1909 гг.</w:t>
            </w:r>
          </w:p>
        </w:tc>
      </w:tr>
      <w:tr w:rsidR="00B60882" w:rsidTr="00B60882">
        <w:tc>
          <w:tcPr>
            <w:tcW w:w="1077" w:type="dxa"/>
          </w:tcPr>
          <w:p w:rsidR="00B60882" w:rsidRDefault="00B60882" w:rsidP="00B60882">
            <w:pPr>
              <w:pStyle w:val="ConsPlusNormal"/>
              <w:jc w:val="center"/>
            </w:pPr>
            <w:r>
              <w:t>1.15</w:t>
            </w:r>
          </w:p>
        </w:tc>
        <w:tc>
          <w:tcPr>
            <w:tcW w:w="7994" w:type="dxa"/>
          </w:tcPr>
          <w:p w:rsidR="00B60882" w:rsidRDefault="00B60882" w:rsidP="00B60882">
            <w:pPr>
              <w:pStyle w:val="ConsPlusNormal"/>
              <w:jc w:val="both"/>
            </w:pPr>
            <w:r>
              <w:t>Революция 1905 - 1911 г. в Иране</w:t>
            </w:r>
          </w:p>
        </w:tc>
      </w:tr>
      <w:tr w:rsidR="00B60882" w:rsidTr="00B60882">
        <w:tc>
          <w:tcPr>
            <w:tcW w:w="1077" w:type="dxa"/>
          </w:tcPr>
          <w:p w:rsidR="00B60882" w:rsidRDefault="00B60882" w:rsidP="00B60882">
            <w:pPr>
              <w:pStyle w:val="ConsPlusNormal"/>
              <w:jc w:val="center"/>
            </w:pPr>
            <w:r>
              <w:t>1.16</w:t>
            </w:r>
          </w:p>
        </w:tc>
        <w:tc>
          <w:tcPr>
            <w:tcW w:w="7994" w:type="dxa"/>
          </w:tcPr>
          <w:p w:rsidR="00B60882" w:rsidRDefault="00B60882" w:rsidP="00B60882">
            <w:pPr>
              <w:pStyle w:val="ConsPlusNormal"/>
              <w:jc w:val="both"/>
            </w:pPr>
            <w:r>
              <w:t>Индия. Колониальный режим. Индийское национальное движение. Восстание сипаев (1857 - 1859). Объявление Индии владением британской короны. Политическое развитие Индии во второй половине XIX в. Создание Индийского национального конгресса. Б. Тилак, М.К. Ганди</w:t>
            </w:r>
          </w:p>
        </w:tc>
      </w:tr>
      <w:tr w:rsidR="00B60882" w:rsidTr="00B60882">
        <w:tc>
          <w:tcPr>
            <w:tcW w:w="1077" w:type="dxa"/>
          </w:tcPr>
          <w:p w:rsidR="00B60882" w:rsidRDefault="00B60882" w:rsidP="00B60882">
            <w:pPr>
              <w:pStyle w:val="ConsPlusNormal"/>
              <w:jc w:val="center"/>
            </w:pPr>
            <w:r>
              <w:t>1.17</w:t>
            </w:r>
          </w:p>
        </w:tc>
        <w:tc>
          <w:tcPr>
            <w:tcW w:w="7994" w:type="dxa"/>
          </w:tcPr>
          <w:p w:rsidR="00B60882" w:rsidRDefault="00B60882" w:rsidP="00B60882">
            <w:pPr>
              <w:pStyle w:val="ConsPlusNormal"/>
              <w:jc w:val="both"/>
            </w:pPr>
            <w:r>
              <w:t>Народы Африки в XIX - начале XX в.</w:t>
            </w:r>
          </w:p>
          <w:p w:rsidR="00B60882" w:rsidRDefault="00B60882" w:rsidP="00B60882">
            <w:pPr>
              <w:pStyle w:val="ConsPlusNormal"/>
              <w:jc w:val="both"/>
            </w:pPr>
            <w:r>
              <w:t>Завершение колониального раздела мира. Колониальные порядки и традиционные общественные отношения в странах Африки. Выступления против колонизаторов. Англо-бурская война</w:t>
            </w:r>
          </w:p>
        </w:tc>
      </w:tr>
      <w:tr w:rsidR="00B60882" w:rsidTr="00B60882">
        <w:tc>
          <w:tcPr>
            <w:tcW w:w="1077" w:type="dxa"/>
          </w:tcPr>
          <w:p w:rsidR="00B60882" w:rsidRDefault="00B60882" w:rsidP="00B60882">
            <w:pPr>
              <w:pStyle w:val="ConsPlusNormal"/>
              <w:jc w:val="center"/>
            </w:pPr>
            <w:r>
              <w:lastRenderedPageBreak/>
              <w:t>1.18</w:t>
            </w:r>
          </w:p>
        </w:tc>
        <w:tc>
          <w:tcPr>
            <w:tcW w:w="7994" w:type="dxa"/>
          </w:tcPr>
          <w:p w:rsidR="00B60882" w:rsidRDefault="00B60882" w:rsidP="00B60882">
            <w:pPr>
              <w:pStyle w:val="ConsPlusNormal"/>
              <w:jc w:val="both"/>
            </w:pPr>
            <w:r>
              <w:t>Развитие культуры в XIX - начале XX в.</w:t>
            </w:r>
          </w:p>
          <w:p w:rsidR="00B60882" w:rsidRDefault="00B60882" w:rsidP="00B60882">
            <w:pPr>
              <w:pStyle w:val="ConsPlusNormal"/>
              <w:jc w:val="both"/>
            </w:pPr>
            <w:r>
              <w:t>Научные открытия и технические изобретения в XIX - начале XX в. Революция в физике. Достижения естествознания и медицины. Развитие философии, психологии и социологии.</w:t>
            </w:r>
          </w:p>
          <w:p w:rsidR="00B60882" w:rsidRDefault="00B60882" w:rsidP="00B60882">
            <w:pPr>
              <w:pStyle w:val="ConsPlusNormal"/>
              <w:jc w:val="both"/>
            </w:pPr>
            <w:r>
              <w:t>Распространение образования. Технический прогресс и изменения в условиях труда и повседневной жизни людей. Художественная культура XIX - начала XX в. Эволюция стилей в литературе, живописи: классицизм, романтизм, реализм. Импрессионизм. Модернизм. Смена стилей в архитектуре. Музыкальное и театральное искусство. Рождение кинематографа. Деятели культуры: жизнь и творчество</w:t>
            </w:r>
          </w:p>
        </w:tc>
      </w:tr>
      <w:tr w:rsidR="00B60882" w:rsidTr="00B60882">
        <w:tc>
          <w:tcPr>
            <w:tcW w:w="1077" w:type="dxa"/>
          </w:tcPr>
          <w:p w:rsidR="00B60882" w:rsidRDefault="00B60882" w:rsidP="00B60882">
            <w:pPr>
              <w:pStyle w:val="ConsPlusNormal"/>
              <w:jc w:val="center"/>
            </w:pPr>
            <w:r>
              <w:t>1.19</w:t>
            </w:r>
          </w:p>
        </w:tc>
        <w:tc>
          <w:tcPr>
            <w:tcW w:w="7994" w:type="dxa"/>
          </w:tcPr>
          <w:p w:rsidR="00B60882" w:rsidRDefault="00B60882" w:rsidP="00B60882">
            <w:pPr>
              <w:pStyle w:val="ConsPlusNormal"/>
              <w:jc w:val="both"/>
            </w:pPr>
            <w:r>
              <w:t>Международные отношения в XIX - начале XX в.</w:t>
            </w:r>
          </w:p>
          <w:p w:rsidR="00B60882" w:rsidRDefault="00B60882" w:rsidP="00B60882">
            <w:pPr>
              <w:pStyle w:val="ConsPlusNormal"/>
              <w:jc w:val="both"/>
            </w:pPr>
            <w:r>
              <w:t>Венская система международных отношений. Внешнеполитические интересы великих держав и политика союзов в Европе. Восточный вопрос. Колониальные захваты и колониальные империи. Старые и новые лидеры индустриального мира. Активизация борьбы за передел мира. Формирование военно-политических блоков великих держав. Первая Гаагская мирная конференция (1899). Международные конфликты и войны в конце XIX - начале XX в. (испано-американская война, русско-японская война, боснийский кризис). Балканские войны</w:t>
            </w:r>
          </w:p>
        </w:tc>
      </w:tr>
      <w:tr w:rsidR="00B60882" w:rsidRPr="00B60882" w:rsidTr="00B60882">
        <w:tc>
          <w:tcPr>
            <w:tcW w:w="1077" w:type="dxa"/>
          </w:tcPr>
          <w:p w:rsidR="00B60882" w:rsidRDefault="00B60882" w:rsidP="00B60882">
            <w:pPr>
              <w:pStyle w:val="ConsPlusNormal"/>
              <w:jc w:val="center"/>
            </w:pPr>
            <w:r>
              <w:t>1.20</w:t>
            </w:r>
          </w:p>
        </w:tc>
        <w:tc>
          <w:tcPr>
            <w:tcW w:w="7994" w:type="dxa"/>
          </w:tcPr>
          <w:p w:rsidR="00B60882" w:rsidRDefault="00B60882" w:rsidP="00B60882">
            <w:pPr>
              <w:pStyle w:val="ConsPlusNormal"/>
              <w:jc w:val="both"/>
            </w:pPr>
            <w:r>
              <w:t>Историческое и культурное наследие XIX в.</w:t>
            </w:r>
          </w:p>
        </w:tc>
      </w:tr>
      <w:tr w:rsidR="00B60882" w:rsidRPr="00B60882" w:rsidTr="00B60882">
        <w:tc>
          <w:tcPr>
            <w:tcW w:w="1077" w:type="dxa"/>
          </w:tcPr>
          <w:p w:rsidR="00B60882" w:rsidRDefault="00B60882" w:rsidP="00B60882">
            <w:pPr>
              <w:pStyle w:val="ConsPlusNormal"/>
              <w:jc w:val="center"/>
            </w:pPr>
            <w:r>
              <w:t>2</w:t>
            </w:r>
          </w:p>
        </w:tc>
        <w:tc>
          <w:tcPr>
            <w:tcW w:w="7994" w:type="dxa"/>
          </w:tcPr>
          <w:p w:rsidR="00B60882" w:rsidRDefault="00B60882" w:rsidP="00B60882">
            <w:pPr>
              <w:pStyle w:val="ConsPlusNormal"/>
              <w:jc w:val="both"/>
            </w:pPr>
            <w:r>
              <w:t>История России. Александровская эпоха: государственный либерализм</w:t>
            </w:r>
          </w:p>
        </w:tc>
      </w:tr>
      <w:tr w:rsidR="00B60882" w:rsidTr="00B60882">
        <w:tc>
          <w:tcPr>
            <w:tcW w:w="1077" w:type="dxa"/>
          </w:tcPr>
          <w:p w:rsidR="00B60882" w:rsidRDefault="00B60882" w:rsidP="00B60882">
            <w:pPr>
              <w:pStyle w:val="ConsPlusNormal"/>
              <w:jc w:val="center"/>
            </w:pPr>
            <w:r>
              <w:t>2.1</w:t>
            </w:r>
          </w:p>
        </w:tc>
        <w:tc>
          <w:tcPr>
            <w:tcW w:w="7994" w:type="dxa"/>
          </w:tcPr>
          <w:p w:rsidR="00B60882" w:rsidRDefault="00B60882" w:rsidP="00B60882">
            <w:pPr>
              <w:pStyle w:val="ConsPlusNormal"/>
              <w:jc w:val="both"/>
            </w:pPr>
            <w:r>
              <w:t>Проекты либеральных реформ Александра I. Внешние и внутренние факторы. Негласный комитет. Реформы государственного управления. М.М. Сперанский</w:t>
            </w:r>
          </w:p>
        </w:tc>
      </w:tr>
      <w:tr w:rsidR="00B60882" w:rsidRPr="00B60882" w:rsidTr="00B60882">
        <w:tc>
          <w:tcPr>
            <w:tcW w:w="1077" w:type="dxa"/>
          </w:tcPr>
          <w:p w:rsidR="00B60882" w:rsidRDefault="00B60882" w:rsidP="00B60882">
            <w:pPr>
              <w:pStyle w:val="ConsPlusNormal"/>
              <w:jc w:val="center"/>
            </w:pPr>
            <w:r>
              <w:t>2.2</w:t>
            </w:r>
          </w:p>
        </w:tc>
        <w:tc>
          <w:tcPr>
            <w:tcW w:w="7994" w:type="dxa"/>
          </w:tcPr>
          <w:p w:rsidR="00B60882" w:rsidRDefault="00B60882" w:rsidP="00B60882">
            <w:pPr>
              <w:pStyle w:val="ConsPlusNormal"/>
              <w:jc w:val="both"/>
            </w:pPr>
            <w:r>
              <w:t xml:space="preserve">Внешняя политика России. Война России с Францией 1805 - 1807 гг. Тильзитский мир. Война со Швецией 1808 - 1809 гг. и присоединение Финляндии. Война с Турцией и Бухарестский </w:t>
            </w:r>
            <w:r>
              <w:lastRenderedPageBreak/>
              <w:t>мир 1812 г. Отечественная война 1812 г. - важнейшее событие российской и мировой истории XIX в. Венский конгресс и его решения. Священный союз. Возрастание роли России в европейской политике после победы над Наполеоном и Венского конгресса</w:t>
            </w:r>
          </w:p>
        </w:tc>
      </w:tr>
      <w:tr w:rsidR="00B60882" w:rsidRPr="00B60882" w:rsidTr="00B60882">
        <w:tc>
          <w:tcPr>
            <w:tcW w:w="1077" w:type="dxa"/>
          </w:tcPr>
          <w:p w:rsidR="00B60882" w:rsidRDefault="00B60882" w:rsidP="00B60882">
            <w:pPr>
              <w:pStyle w:val="ConsPlusNormal"/>
              <w:jc w:val="center"/>
            </w:pPr>
            <w:r>
              <w:lastRenderedPageBreak/>
              <w:t>2.3</w:t>
            </w:r>
          </w:p>
        </w:tc>
        <w:tc>
          <w:tcPr>
            <w:tcW w:w="7994" w:type="dxa"/>
          </w:tcPr>
          <w:p w:rsidR="00B60882" w:rsidRDefault="00B60882" w:rsidP="00B60882">
            <w:pPr>
              <w:pStyle w:val="ConsPlusNormal"/>
              <w:jc w:val="both"/>
            </w:pPr>
            <w:r>
              <w:t>Либеральные и охранительные тенденции во внутренней политике. Польская конституция 1815 г. Военные поселения</w:t>
            </w:r>
          </w:p>
        </w:tc>
      </w:tr>
      <w:tr w:rsidR="00B60882" w:rsidTr="00B60882">
        <w:tc>
          <w:tcPr>
            <w:tcW w:w="1077" w:type="dxa"/>
          </w:tcPr>
          <w:p w:rsidR="00B60882" w:rsidRDefault="00B60882" w:rsidP="00B60882">
            <w:pPr>
              <w:pStyle w:val="ConsPlusNormal"/>
              <w:jc w:val="center"/>
            </w:pPr>
            <w:r>
              <w:t>2.4</w:t>
            </w:r>
          </w:p>
        </w:tc>
        <w:tc>
          <w:tcPr>
            <w:tcW w:w="7994" w:type="dxa"/>
          </w:tcPr>
          <w:p w:rsidR="00B60882" w:rsidRDefault="00B60882" w:rsidP="00B60882">
            <w:pPr>
              <w:pStyle w:val="ConsPlusNormal"/>
              <w:jc w:val="both"/>
            </w:pPr>
            <w:r>
              <w:t>Дворянская оппозиция самодержавию. Тайные организации: Союз спасения, Союз благоденствия, Северное и Южное общества. Восстание декабристов 14 декабря 1825 г.</w:t>
            </w:r>
          </w:p>
        </w:tc>
      </w:tr>
      <w:tr w:rsidR="00B60882" w:rsidTr="00B60882">
        <w:tc>
          <w:tcPr>
            <w:tcW w:w="1077" w:type="dxa"/>
          </w:tcPr>
          <w:p w:rsidR="00B60882" w:rsidRDefault="00B60882" w:rsidP="00B60882">
            <w:pPr>
              <w:pStyle w:val="ConsPlusNormal"/>
              <w:jc w:val="center"/>
            </w:pPr>
            <w:r>
              <w:t>3</w:t>
            </w:r>
          </w:p>
        </w:tc>
        <w:tc>
          <w:tcPr>
            <w:tcW w:w="7994" w:type="dxa"/>
          </w:tcPr>
          <w:p w:rsidR="00B60882" w:rsidRDefault="00B60882" w:rsidP="00B60882">
            <w:pPr>
              <w:pStyle w:val="ConsPlusNormal"/>
              <w:jc w:val="both"/>
            </w:pPr>
            <w:r>
              <w:t>Николаевское самодержавие: государственный консерватизм</w:t>
            </w:r>
          </w:p>
        </w:tc>
      </w:tr>
      <w:tr w:rsidR="00B60882" w:rsidTr="00B60882">
        <w:tc>
          <w:tcPr>
            <w:tcW w:w="1077" w:type="dxa"/>
          </w:tcPr>
          <w:p w:rsidR="00B60882" w:rsidRDefault="00B60882" w:rsidP="00B60882">
            <w:pPr>
              <w:pStyle w:val="ConsPlusNormal"/>
              <w:jc w:val="center"/>
            </w:pPr>
            <w:r>
              <w:t>3.1</w:t>
            </w:r>
          </w:p>
        </w:tc>
        <w:tc>
          <w:tcPr>
            <w:tcW w:w="7994" w:type="dxa"/>
          </w:tcPr>
          <w:p w:rsidR="00B60882" w:rsidRDefault="00B60882" w:rsidP="00B60882">
            <w:pPr>
              <w:pStyle w:val="ConsPlusNormal"/>
              <w:jc w:val="both"/>
            </w:pPr>
            <w:r>
              <w:t>Реформаторские и консервативные тенденции в политике Николая I. Экономическая политика в условиях политического консерватизма. Начало железнодорожного строительства. Государственная регламентация общественной жизни: централизация управления, политическая полиция, кодификация законов, цензура, попечительство об образовании. Крестьянский вопрос. Реформа государственных крестьян П.Д. Киселева 1837 - 1841 гг. Официальная идеология: "православие, самодержавие, народность". Формирование профессиональной бюрократии</w:t>
            </w:r>
          </w:p>
        </w:tc>
      </w:tr>
      <w:tr w:rsidR="00B60882" w:rsidTr="00B60882">
        <w:tc>
          <w:tcPr>
            <w:tcW w:w="1077" w:type="dxa"/>
          </w:tcPr>
          <w:p w:rsidR="00B60882" w:rsidRDefault="00B60882" w:rsidP="00B60882">
            <w:pPr>
              <w:pStyle w:val="ConsPlusNormal"/>
              <w:jc w:val="center"/>
            </w:pPr>
            <w:r>
              <w:t>3.2</w:t>
            </w:r>
          </w:p>
        </w:tc>
        <w:tc>
          <w:tcPr>
            <w:tcW w:w="7994" w:type="dxa"/>
          </w:tcPr>
          <w:p w:rsidR="00B60882" w:rsidRDefault="00B60882" w:rsidP="00B60882">
            <w:pPr>
              <w:pStyle w:val="ConsPlusNormal"/>
              <w:jc w:val="both"/>
            </w:pPr>
            <w:r>
              <w:t>Расширение империи: русско-иранская и русско-турецкая войны. Россия и Западная Европа: особенности взаимного восприятия. "Священный союз". Россия и революции в Европе. Восточный вопрос. Распад Венской системы. Крымская война. Героическая оборона Севастополя. Парижский мир 1856 г.</w:t>
            </w:r>
          </w:p>
        </w:tc>
      </w:tr>
      <w:tr w:rsidR="00B60882" w:rsidTr="00B60882">
        <w:tc>
          <w:tcPr>
            <w:tcW w:w="1077" w:type="dxa"/>
          </w:tcPr>
          <w:p w:rsidR="00B60882" w:rsidRDefault="00B60882" w:rsidP="00B60882">
            <w:pPr>
              <w:pStyle w:val="ConsPlusNormal"/>
              <w:jc w:val="center"/>
            </w:pPr>
            <w:r>
              <w:t>3.3</w:t>
            </w:r>
          </w:p>
        </w:tc>
        <w:tc>
          <w:tcPr>
            <w:tcW w:w="7994" w:type="dxa"/>
          </w:tcPr>
          <w:p w:rsidR="00B60882" w:rsidRDefault="00B60882" w:rsidP="00B60882">
            <w:pPr>
              <w:pStyle w:val="ConsPlusNormal"/>
              <w:jc w:val="both"/>
            </w:pPr>
            <w:r>
              <w:t>Сословная структура российского общества. Крепостное хозяйство. Помещик и крестьянин, конфликты и сотрудничество. Промышленный переворот и его особенности в России. Москва и Петербург: спор двух столиц. Города как административные, торговые и промышленные центры. Городское самоуправление</w:t>
            </w:r>
          </w:p>
        </w:tc>
      </w:tr>
      <w:tr w:rsidR="00B60882" w:rsidTr="00B60882">
        <w:tc>
          <w:tcPr>
            <w:tcW w:w="1077" w:type="dxa"/>
          </w:tcPr>
          <w:p w:rsidR="00B60882" w:rsidRDefault="00B60882" w:rsidP="00B60882">
            <w:pPr>
              <w:pStyle w:val="ConsPlusNormal"/>
              <w:jc w:val="center"/>
            </w:pPr>
            <w:r>
              <w:lastRenderedPageBreak/>
              <w:t>3.4</w:t>
            </w:r>
          </w:p>
        </w:tc>
        <w:tc>
          <w:tcPr>
            <w:tcW w:w="7994" w:type="dxa"/>
          </w:tcPr>
          <w:p w:rsidR="00B60882" w:rsidRDefault="00B60882" w:rsidP="00B60882">
            <w:pPr>
              <w:pStyle w:val="ConsPlusNormal"/>
              <w:jc w:val="both"/>
            </w:pPr>
            <w:r>
              <w:t>Общественная жизнь в 1830 - 1850-е гг. Роль литературы, печати, университетов в формировании независимого общественного мнения. Общественная мысль: официальная идеология, славянофилы и западники, зарождение социалистической мысли. Складывание теории русского социализма. А.И. Герцен. Влияние немецкой философии и французского социализма на русскую общественную мысль. Россия и Европа как центральный пункт общественных дебатов</w:t>
            </w:r>
          </w:p>
        </w:tc>
      </w:tr>
      <w:tr w:rsidR="00B60882" w:rsidTr="00B60882">
        <w:tc>
          <w:tcPr>
            <w:tcW w:w="1077" w:type="dxa"/>
          </w:tcPr>
          <w:p w:rsidR="00B60882" w:rsidRDefault="00B60882" w:rsidP="00B60882">
            <w:pPr>
              <w:pStyle w:val="ConsPlusNormal"/>
              <w:jc w:val="center"/>
            </w:pPr>
            <w:r>
              <w:t>3.5</w:t>
            </w:r>
          </w:p>
        </w:tc>
        <w:tc>
          <w:tcPr>
            <w:tcW w:w="7994" w:type="dxa"/>
          </w:tcPr>
          <w:p w:rsidR="00B60882" w:rsidRDefault="00B60882" w:rsidP="00B60882">
            <w:pPr>
              <w:pStyle w:val="ConsPlusNormal"/>
              <w:jc w:val="both"/>
            </w:pPr>
            <w:r>
              <w:t>Царство Польское. Польское восстание 1830 - 1831 гг. Присоединение Грузии и Закавказья. Кавказская война. Движение Шамиля</w:t>
            </w:r>
          </w:p>
        </w:tc>
      </w:tr>
      <w:tr w:rsidR="00B60882" w:rsidRPr="00B60882" w:rsidTr="00B60882">
        <w:tc>
          <w:tcPr>
            <w:tcW w:w="1077" w:type="dxa"/>
          </w:tcPr>
          <w:p w:rsidR="00B60882" w:rsidRDefault="00B60882" w:rsidP="00B60882">
            <w:pPr>
              <w:pStyle w:val="ConsPlusNormal"/>
              <w:jc w:val="center"/>
            </w:pPr>
            <w:r>
              <w:t>4</w:t>
            </w:r>
          </w:p>
        </w:tc>
        <w:tc>
          <w:tcPr>
            <w:tcW w:w="7994" w:type="dxa"/>
          </w:tcPr>
          <w:p w:rsidR="00B60882" w:rsidRDefault="00B60882" w:rsidP="00B60882">
            <w:pPr>
              <w:pStyle w:val="ConsPlusNormal"/>
              <w:jc w:val="both"/>
            </w:pPr>
            <w:r>
              <w:t>Культурное пространство империи в первой половине XIX в.</w:t>
            </w:r>
          </w:p>
        </w:tc>
      </w:tr>
      <w:tr w:rsidR="00B60882" w:rsidTr="00B60882">
        <w:tc>
          <w:tcPr>
            <w:tcW w:w="1077" w:type="dxa"/>
          </w:tcPr>
          <w:p w:rsidR="00B60882" w:rsidRDefault="00B60882" w:rsidP="00B60882">
            <w:pPr>
              <w:pStyle w:val="ConsPlusNormal"/>
              <w:jc w:val="center"/>
            </w:pPr>
            <w:r>
              <w:t>4.1</w:t>
            </w:r>
          </w:p>
        </w:tc>
        <w:tc>
          <w:tcPr>
            <w:tcW w:w="7994" w:type="dxa"/>
          </w:tcPr>
          <w:p w:rsidR="00B60882" w:rsidRDefault="00B60882" w:rsidP="00B60882">
            <w:pPr>
              <w:pStyle w:val="ConsPlusNormal"/>
              <w:jc w:val="both"/>
            </w:pPr>
            <w:r>
              <w:t>Национальные корни отечественной культуры и западные влияния. Государственная политика в области культуры. Основные стили в художественной культуре: романтизм, классицизм, реализм. Ампир как стиль империи. Культ гражданственности. Золотой век русской литературы. Формирование русской музыкальной школы. Театр, живопись, архитектура</w:t>
            </w:r>
          </w:p>
        </w:tc>
      </w:tr>
      <w:tr w:rsidR="00B60882" w:rsidTr="00B60882">
        <w:tc>
          <w:tcPr>
            <w:tcW w:w="1077" w:type="dxa"/>
          </w:tcPr>
          <w:p w:rsidR="00B60882" w:rsidRDefault="00B60882" w:rsidP="00B60882">
            <w:pPr>
              <w:pStyle w:val="ConsPlusNormal"/>
              <w:jc w:val="center"/>
            </w:pPr>
            <w:r>
              <w:t>4.2</w:t>
            </w:r>
          </w:p>
        </w:tc>
        <w:tc>
          <w:tcPr>
            <w:tcW w:w="7994" w:type="dxa"/>
          </w:tcPr>
          <w:p w:rsidR="00B60882" w:rsidRDefault="00B60882" w:rsidP="00B60882">
            <w:pPr>
              <w:pStyle w:val="ConsPlusNormal"/>
              <w:jc w:val="both"/>
            </w:pPr>
            <w:r>
              <w:t>Развитие науки и техники. Географические экспедиции. Открытие Антарктиды. Деятельность Русского географического общества. Школы и университеты</w:t>
            </w:r>
          </w:p>
        </w:tc>
      </w:tr>
      <w:tr w:rsidR="00B60882" w:rsidTr="00B60882">
        <w:tc>
          <w:tcPr>
            <w:tcW w:w="1077" w:type="dxa"/>
          </w:tcPr>
          <w:p w:rsidR="00B60882" w:rsidRDefault="00B60882" w:rsidP="00B60882">
            <w:pPr>
              <w:pStyle w:val="ConsPlusNormal"/>
              <w:jc w:val="center"/>
            </w:pPr>
            <w:r>
              <w:t>4.3</w:t>
            </w:r>
          </w:p>
        </w:tc>
        <w:tc>
          <w:tcPr>
            <w:tcW w:w="7994" w:type="dxa"/>
          </w:tcPr>
          <w:p w:rsidR="00B60882" w:rsidRDefault="00B60882" w:rsidP="00B60882">
            <w:pPr>
              <w:pStyle w:val="ConsPlusNormal"/>
              <w:jc w:val="both"/>
            </w:pPr>
            <w:r>
              <w:t>Народная культура. Культура повседневности: обретение комфорта. Жизнь в городе и в усадьбе. Российская культура как часть европейской культуры</w:t>
            </w:r>
          </w:p>
        </w:tc>
      </w:tr>
      <w:tr w:rsidR="00B60882" w:rsidRPr="00B60882" w:rsidTr="00B60882">
        <w:tc>
          <w:tcPr>
            <w:tcW w:w="1077" w:type="dxa"/>
          </w:tcPr>
          <w:p w:rsidR="00B60882" w:rsidRDefault="00B60882" w:rsidP="00B60882">
            <w:pPr>
              <w:pStyle w:val="ConsPlusNormal"/>
              <w:jc w:val="center"/>
            </w:pPr>
            <w:r>
              <w:t>4.4</w:t>
            </w:r>
          </w:p>
        </w:tc>
        <w:tc>
          <w:tcPr>
            <w:tcW w:w="7994" w:type="dxa"/>
          </w:tcPr>
          <w:p w:rsidR="00B60882" w:rsidRDefault="00B60882" w:rsidP="00B60882">
            <w:pPr>
              <w:pStyle w:val="ConsPlusNormal"/>
              <w:jc w:val="both"/>
            </w:pPr>
            <w:r>
              <w:t>Многообразие культур и религий Российской империи. Православная церковь и основные конфессии (католичество, протестантство, ислам, иудаизм, буддизм). Конфликты и сотрудничество между народами. Особенности административного управления на окраинах империи</w:t>
            </w:r>
          </w:p>
        </w:tc>
      </w:tr>
      <w:tr w:rsidR="00B60882" w:rsidRPr="00B60882" w:rsidTr="00B60882">
        <w:tc>
          <w:tcPr>
            <w:tcW w:w="1077" w:type="dxa"/>
          </w:tcPr>
          <w:p w:rsidR="00B60882" w:rsidRDefault="00B60882" w:rsidP="00B60882">
            <w:pPr>
              <w:pStyle w:val="ConsPlusNormal"/>
              <w:jc w:val="center"/>
            </w:pPr>
            <w:r>
              <w:lastRenderedPageBreak/>
              <w:t>5</w:t>
            </w:r>
          </w:p>
        </w:tc>
        <w:tc>
          <w:tcPr>
            <w:tcW w:w="7994" w:type="dxa"/>
          </w:tcPr>
          <w:p w:rsidR="00B60882" w:rsidRDefault="00B60882" w:rsidP="00B60882">
            <w:pPr>
              <w:pStyle w:val="ConsPlusNormal"/>
              <w:jc w:val="both"/>
            </w:pPr>
            <w:r>
              <w:t>Социальная и правовая модернизация страны при Александре II</w:t>
            </w:r>
          </w:p>
        </w:tc>
      </w:tr>
      <w:tr w:rsidR="00B60882" w:rsidTr="00B60882">
        <w:tc>
          <w:tcPr>
            <w:tcW w:w="1077" w:type="dxa"/>
          </w:tcPr>
          <w:p w:rsidR="00B60882" w:rsidRDefault="00B60882" w:rsidP="00B60882">
            <w:pPr>
              <w:pStyle w:val="ConsPlusNormal"/>
              <w:jc w:val="center"/>
            </w:pPr>
            <w:r>
              <w:t>5.1</w:t>
            </w:r>
          </w:p>
        </w:tc>
        <w:tc>
          <w:tcPr>
            <w:tcW w:w="7994" w:type="dxa"/>
          </w:tcPr>
          <w:p w:rsidR="00B60882" w:rsidRDefault="00B60882" w:rsidP="00B60882">
            <w:pPr>
              <w:pStyle w:val="ConsPlusNormal"/>
              <w:jc w:val="both"/>
            </w:pPr>
            <w:r>
              <w:t>Реформы 1860 - 1870-х гг. - движение к правовому государству и гражданскому обществу. Крестьянская реформа 1861 г. и ее последствия. Крестьянская община. Земская и городская реформы. Становление общественного самоуправления. Судебная реформа и развитие правового сознания. Военные реформы. Утверждение начал всесословности в правовом строе страны. Конституционный вопрос</w:t>
            </w:r>
          </w:p>
        </w:tc>
      </w:tr>
      <w:tr w:rsidR="00B60882" w:rsidTr="00B60882">
        <w:tc>
          <w:tcPr>
            <w:tcW w:w="1077" w:type="dxa"/>
          </w:tcPr>
          <w:p w:rsidR="00B60882" w:rsidRDefault="00B60882" w:rsidP="00B60882">
            <w:pPr>
              <w:pStyle w:val="ConsPlusNormal"/>
              <w:jc w:val="center"/>
            </w:pPr>
            <w:r>
              <w:t>5.2</w:t>
            </w:r>
          </w:p>
        </w:tc>
        <w:tc>
          <w:tcPr>
            <w:tcW w:w="7994" w:type="dxa"/>
          </w:tcPr>
          <w:p w:rsidR="00B60882" w:rsidRDefault="00B60882" w:rsidP="00B60882">
            <w:pPr>
              <w:pStyle w:val="ConsPlusNormal"/>
              <w:jc w:val="both"/>
            </w:pPr>
            <w:r>
              <w:t>Многовекторность внешней политики империи. Завершение Кавказской войны. Присоединение Средней Азии. Россия и Балканы. Русско-турецкая война 1877 - 1878 гг. Россия на Дальнем Востоке</w:t>
            </w:r>
          </w:p>
        </w:tc>
      </w:tr>
      <w:tr w:rsidR="00B60882" w:rsidTr="00B60882">
        <w:tc>
          <w:tcPr>
            <w:tcW w:w="1077" w:type="dxa"/>
          </w:tcPr>
          <w:p w:rsidR="00B60882" w:rsidRDefault="00B60882" w:rsidP="00B60882">
            <w:pPr>
              <w:pStyle w:val="ConsPlusNormal"/>
              <w:jc w:val="center"/>
            </w:pPr>
            <w:r>
              <w:t>5.3</w:t>
            </w:r>
          </w:p>
        </w:tc>
        <w:tc>
          <w:tcPr>
            <w:tcW w:w="7994" w:type="dxa"/>
          </w:tcPr>
          <w:p w:rsidR="00B60882" w:rsidRDefault="00B60882" w:rsidP="00B60882">
            <w:pPr>
              <w:pStyle w:val="ConsPlusNormal"/>
              <w:jc w:val="both"/>
            </w:pPr>
            <w:r>
              <w:t>Национальная политика самодержавия. Укрепление автономии Финляндии. Польское восстание 1863 г.</w:t>
            </w:r>
          </w:p>
        </w:tc>
      </w:tr>
      <w:tr w:rsidR="00B60882" w:rsidTr="00B60882">
        <w:tc>
          <w:tcPr>
            <w:tcW w:w="1077" w:type="dxa"/>
          </w:tcPr>
          <w:p w:rsidR="00B60882" w:rsidRDefault="00B60882" w:rsidP="00B60882">
            <w:pPr>
              <w:pStyle w:val="ConsPlusNormal"/>
              <w:jc w:val="center"/>
            </w:pPr>
            <w:r>
              <w:t>6</w:t>
            </w:r>
          </w:p>
        </w:tc>
        <w:tc>
          <w:tcPr>
            <w:tcW w:w="7994" w:type="dxa"/>
          </w:tcPr>
          <w:p w:rsidR="00B60882" w:rsidRDefault="00B60882" w:rsidP="00B60882">
            <w:pPr>
              <w:pStyle w:val="ConsPlusNormal"/>
              <w:jc w:val="both"/>
            </w:pPr>
            <w:r>
              <w:t>Россия в 1880 - 1890-х гг.</w:t>
            </w:r>
          </w:p>
        </w:tc>
      </w:tr>
      <w:tr w:rsidR="00B60882" w:rsidTr="00B60882">
        <w:tc>
          <w:tcPr>
            <w:tcW w:w="1077" w:type="dxa"/>
          </w:tcPr>
          <w:p w:rsidR="00B60882" w:rsidRDefault="00B60882" w:rsidP="00B60882">
            <w:pPr>
              <w:pStyle w:val="ConsPlusNormal"/>
              <w:jc w:val="center"/>
            </w:pPr>
            <w:r>
              <w:t>6.1</w:t>
            </w:r>
          </w:p>
        </w:tc>
        <w:tc>
          <w:tcPr>
            <w:tcW w:w="7994" w:type="dxa"/>
          </w:tcPr>
          <w:p w:rsidR="00B60882" w:rsidRDefault="00B60882" w:rsidP="00B60882">
            <w:pPr>
              <w:pStyle w:val="ConsPlusNormal"/>
              <w:jc w:val="both"/>
            </w:pPr>
            <w:r>
              <w:t>"Народное самодержавие" Александра III. Идеология самобытного развития России. Государственный национализм. Реформы и "контрреформы". Политика консервативной стабилизации. Ограничение общественной самодеятельности. Местное самоуправление и самодержавие. Независимость суда. Права университетов и власть попечителей. Печать и цензура. Экономическая модернизация через государственное вмешательство в экономику. Форсированное развитие промышленности. Финансовая политика. Консервация аграрных отношений</w:t>
            </w:r>
          </w:p>
        </w:tc>
      </w:tr>
      <w:tr w:rsidR="00B60882" w:rsidTr="00B60882">
        <w:tc>
          <w:tcPr>
            <w:tcW w:w="1077" w:type="dxa"/>
          </w:tcPr>
          <w:p w:rsidR="00B60882" w:rsidRDefault="00B60882" w:rsidP="00B60882">
            <w:pPr>
              <w:pStyle w:val="ConsPlusNormal"/>
              <w:jc w:val="center"/>
            </w:pPr>
            <w:r>
              <w:t>6.2</w:t>
            </w:r>
          </w:p>
        </w:tc>
        <w:tc>
          <w:tcPr>
            <w:tcW w:w="7994" w:type="dxa"/>
          </w:tcPr>
          <w:p w:rsidR="00B60882" w:rsidRDefault="00B60882" w:rsidP="00B60882">
            <w:pPr>
              <w:pStyle w:val="ConsPlusNormal"/>
              <w:jc w:val="both"/>
            </w:pPr>
            <w:r>
              <w:t>Сельское хозяйство и промышленность. Пореформенная деревня: традиции и новации. Общинное землевладение и крестьянское хозяйство. Взаимозависимость помещичьего и крестьянского хозяйств. Помещичье "оскудение". Социальные типы крестьян и помещиков. Дворяне-предприниматели</w:t>
            </w:r>
          </w:p>
        </w:tc>
      </w:tr>
      <w:tr w:rsidR="00B60882" w:rsidTr="00B60882">
        <w:tc>
          <w:tcPr>
            <w:tcW w:w="1077" w:type="dxa"/>
          </w:tcPr>
          <w:p w:rsidR="00B60882" w:rsidRDefault="00B60882" w:rsidP="00B60882">
            <w:pPr>
              <w:pStyle w:val="ConsPlusNormal"/>
              <w:jc w:val="center"/>
            </w:pPr>
            <w:r>
              <w:lastRenderedPageBreak/>
              <w:t>6.3</w:t>
            </w:r>
          </w:p>
        </w:tc>
        <w:tc>
          <w:tcPr>
            <w:tcW w:w="7994" w:type="dxa"/>
          </w:tcPr>
          <w:p w:rsidR="00B60882" w:rsidRDefault="00B60882" w:rsidP="00B60882">
            <w:pPr>
              <w:pStyle w:val="ConsPlusNormal"/>
              <w:jc w:val="both"/>
            </w:pPr>
            <w:r>
              <w:t>Индустриализация и урбанизация. Железные дороги и их роль в экономической и социальной модернизации. Миграции сельского населения в города. Рабочий вопрос и его особенности в России. Государственные, общественные и частнопредпринимательские способы его решения</w:t>
            </w:r>
          </w:p>
        </w:tc>
      </w:tr>
      <w:tr w:rsidR="00B60882" w:rsidTr="00B60882">
        <w:tc>
          <w:tcPr>
            <w:tcW w:w="1077" w:type="dxa"/>
          </w:tcPr>
          <w:p w:rsidR="00B60882" w:rsidRDefault="00B60882" w:rsidP="00B60882">
            <w:pPr>
              <w:pStyle w:val="ConsPlusNormal"/>
              <w:jc w:val="center"/>
            </w:pPr>
            <w:r>
              <w:t>6.4</w:t>
            </w:r>
          </w:p>
        </w:tc>
        <w:tc>
          <w:tcPr>
            <w:tcW w:w="7994" w:type="dxa"/>
          </w:tcPr>
          <w:p w:rsidR="00B60882" w:rsidRDefault="00B60882" w:rsidP="00B60882">
            <w:pPr>
              <w:pStyle w:val="ConsPlusNormal"/>
              <w:jc w:val="both"/>
            </w:pPr>
            <w:r>
              <w:t>Пространство империи. Основные сферы и направления внешнеполитических интересов. Упрочение статуса великой державы. Освоение государственной территории</w:t>
            </w:r>
          </w:p>
        </w:tc>
      </w:tr>
      <w:tr w:rsidR="00B60882" w:rsidTr="00B60882">
        <w:tc>
          <w:tcPr>
            <w:tcW w:w="1077" w:type="dxa"/>
          </w:tcPr>
          <w:p w:rsidR="00B60882" w:rsidRDefault="00B60882" w:rsidP="00B60882">
            <w:pPr>
              <w:pStyle w:val="ConsPlusNormal"/>
              <w:jc w:val="center"/>
            </w:pPr>
            <w:r>
              <w:t>7</w:t>
            </w:r>
          </w:p>
        </w:tc>
        <w:tc>
          <w:tcPr>
            <w:tcW w:w="7994" w:type="dxa"/>
          </w:tcPr>
          <w:p w:rsidR="00B60882" w:rsidRDefault="00B60882" w:rsidP="00B60882">
            <w:pPr>
              <w:pStyle w:val="ConsPlusNormal"/>
              <w:jc w:val="both"/>
            </w:pPr>
            <w:r>
              <w:t>Формирование гражданского общества и основные направления общественных движений. Общественная жизнь в 1860 - 1890-х гг.</w:t>
            </w:r>
          </w:p>
        </w:tc>
      </w:tr>
      <w:tr w:rsidR="00B60882" w:rsidRPr="00B60882" w:rsidTr="00B60882">
        <w:tc>
          <w:tcPr>
            <w:tcW w:w="1077" w:type="dxa"/>
          </w:tcPr>
          <w:p w:rsidR="00B60882" w:rsidRDefault="00B60882" w:rsidP="00B60882">
            <w:pPr>
              <w:pStyle w:val="ConsPlusNormal"/>
              <w:jc w:val="center"/>
            </w:pPr>
            <w:r>
              <w:t>7.1</w:t>
            </w:r>
          </w:p>
        </w:tc>
        <w:tc>
          <w:tcPr>
            <w:tcW w:w="7994" w:type="dxa"/>
          </w:tcPr>
          <w:p w:rsidR="00B60882" w:rsidRDefault="00B60882" w:rsidP="00B60882">
            <w:pPr>
              <w:pStyle w:val="ConsPlusNormal"/>
              <w:jc w:val="both"/>
            </w:pPr>
            <w:r>
              <w:t>Рост общественной самодеятельности. Расширение публичной сферы (общественное самоуправление, печать, образование, суд). Феномен интеллигенции. Общественные организации. Благотворительность. Студенческое движение. Рабочее движение. Женское движение</w:t>
            </w:r>
          </w:p>
        </w:tc>
      </w:tr>
      <w:tr w:rsidR="00B60882" w:rsidTr="00B60882">
        <w:tc>
          <w:tcPr>
            <w:tcW w:w="1077" w:type="dxa"/>
          </w:tcPr>
          <w:p w:rsidR="00B60882" w:rsidRDefault="00B60882" w:rsidP="00B60882">
            <w:pPr>
              <w:pStyle w:val="ConsPlusNormal"/>
              <w:jc w:val="center"/>
            </w:pPr>
            <w:r>
              <w:t>7.2</w:t>
            </w:r>
          </w:p>
        </w:tc>
        <w:tc>
          <w:tcPr>
            <w:tcW w:w="7994" w:type="dxa"/>
          </w:tcPr>
          <w:p w:rsidR="00B60882" w:rsidRDefault="00B60882" w:rsidP="00B60882">
            <w:pPr>
              <w:pStyle w:val="ConsPlusNormal"/>
              <w:jc w:val="both"/>
            </w:pPr>
            <w:r>
              <w:t>Идейные течения и общественное движение. Влияние позитивизма, дарвинизма, марксизма и других направлений европейской общественной мысли. Консервативная мысль. Национализм. Либерализм и его особенности в России. Русский социализм. Русский анархизм. Формы политической оппозиции: земское движение, революционное подполье и эмиграция. Народничество и его эволюция. Народнические кружки: идеология и практика. Большое общество пропаганды. "Хождение в народ". "Земля и воля" и ее раскол. "Черный передел" и "Народная воля". Политический терроризм</w:t>
            </w:r>
          </w:p>
        </w:tc>
      </w:tr>
      <w:tr w:rsidR="00B60882" w:rsidTr="00B60882">
        <w:tc>
          <w:tcPr>
            <w:tcW w:w="1077" w:type="dxa"/>
          </w:tcPr>
          <w:p w:rsidR="00B60882" w:rsidRDefault="00B60882" w:rsidP="00B60882">
            <w:pPr>
              <w:pStyle w:val="ConsPlusNormal"/>
              <w:jc w:val="center"/>
            </w:pPr>
            <w:r>
              <w:t>7.3</w:t>
            </w:r>
          </w:p>
        </w:tc>
        <w:tc>
          <w:tcPr>
            <w:tcW w:w="7994" w:type="dxa"/>
          </w:tcPr>
          <w:p w:rsidR="00B60882" w:rsidRDefault="00B60882" w:rsidP="00B60882">
            <w:pPr>
              <w:pStyle w:val="ConsPlusNormal"/>
              <w:jc w:val="both"/>
            </w:pPr>
            <w:r>
              <w:t>Распространение марксизма и формирование социал-демократии. Группа "Освобождение труда". "Союз борьбы за освобождение рабочего класса". I съезд Российской социал-демократической рабочей партии</w:t>
            </w:r>
          </w:p>
        </w:tc>
      </w:tr>
      <w:tr w:rsidR="00B60882" w:rsidTr="00B60882">
        <w:tc>
          <w:tcPr>
            <w:tcW w:w="1077" w:type="dxa"/>
          </w:tcPr>
          <w:p w:rsidR="00B60882" w:rsidRDefault="00B60882" w:rsidP="00B60882">
            <w:pPr>
              <w:pStyle w:val="ConsPlusNormal"/>
              <w:jc w:val="center"/>
            </w:pPr>
            <w:r>
              <w:t>8</w:t>
            </w:r>
          </w:p>
        </w:tc>
        <w:tc>
          <w:tcPr>
            <w:tcW w:w="7994" w:type="dxa"/>
          </w:tcPr>
          <w:p w:rsidR="00B60882" w:rsidRDefault="00B60882" w:rsidP="00B60882">
            <w:pPr>
              <w:pStyle w:val="ConsPlusNormal"/>
              <w:jc w:val="both"/>
            </w:pPr>
            <w:r>
              <w:t>Культурное пространство империи во второй половине XIX в.</w:t>
            </w:r>
          </w:p>
          <w:p w:rsidR="00B60882" w:rsidRDefault="00B60882" w:rsidP="00B60882">
            <w:pPr>
              <w:pStyle w:val="ConsPlusNormal"/>
              <w:jc w:val="both"/>
            </w:pPr>
            <w:r>
              <w:lastRenderedPageBreak/>
              <w:t>Этнокультурный облик империи</w:t>
            </w:r>
          </w:p>
        </w:tc>
      </w:tr>
      <w:tr w:rsidR="00B60882" w:rsidTr="00B60882">
        <w:tc>
          <w:tcPr>
            <w:tcW w:w="1077" w:type="dxa"/>
          </w:tcPr>
          <w:p w:rsidR="00B60882" w:rsidRDefault="00B60882" w:rsidP="00B60882">
            <w:pPr>
              <w:pStyle w:val="ConsPlusNormal"/>
              <w:jc w:val="center"/>
            </w:pPr>
            <w:r>
              <w:lastRenderedPageBreak/>
              <w:t>8.1</w:t>
            </w:r>
          </w:p>
        </w:tc>
        <w:tc>
          <w:tcPr>
            <w:tcW w:w="7994" w:type="dxa"/>
          </w:tcPr>
          <w:p w:rsidR="00B60882" w:rsidRDefault="00B60882" w:rsidP="00B60882">
            <w:pPr>
              <w:pStyle w:val="ConsPlusNormal"/>
              <w:jc w:val="both"/>
            </w:pPr>
            <w:r>
              <w:t>Культура и быт народов России во второй половине XIX в. Развитие городской культуры. Технический прогресс и перемены в повседневной жизни. Развитие транспорта, связи. Рост образования и распространение грамотности. Появление массовой печати. Роль печатного слова в формировании общественного мнения. Народная, элитарная и массовая культура. Российская культура XIX в. как часть мировой культуры. Становление национальной научной школы и ее вклад в мировое научное знание. Достижения российской науки. Общественная значимость художественной культуры. Литература, живопись, музыка, театр. Архитектура и градостроительство</w:t>
            </w:r>
          </w:p>
        </w:tc>
      </w:tr>
      <w:tr w:rsidR="00B60882" w:rsidRPr="00B60882" w:rsidTr="00B60882">
        <w:tc>
          <w:tcPr>
            <w:tcW w:w="1077" w:type="dxa"/>
          </w:tcPr>
          <w:p w:rsidR="00B60882" w:rsidRDefault="00B60882" w:rsidP="00B60882">
            <w:pPr>
              <w:pStyle w:val="ConsPlusNormal"/>
              <w:jc w:val="center"/>
            </w:pPr>
            <w:r>
              <w:t>8.2</w:t>
            </w:r>
          </w:p>
        </w:tc>
        <w:tc>
          <w:tcPr>
            <w:tcW w:w="7994" w:type="dxa"/>
          </w:tcPr>
          <w:p w:rsidR="00B60882" w:rsidRDefault="00B60882" w:rsidP="00B60882">
            <w:pPr>
              <w:pStyle w:val="ConsPlusNormal"/>
              <w:jc w:val="both"/>
            </w:pPr>
            <w:r>
              <w:t>Основные регионы и народы Российской империи и их роль в жизни страны. Правовое положение различных этносов и конфессий. Процессы национального и религиозного возрождения у народов Российской империи. Национальные движения народов России. Взаимодействие национальных культур и народов. Прибалтика. Еврейский вопрос. Поволжье. Северный Кавказ и Закавказье. Север, Сибирь, Дальний Восток. Средняя Азия. Миссии Русской православной церкви и ее знаменитые миссионеры</w:t>
            </w:r>
          </w:p>
        </w:tc>
      </w:tr>
      <w:tr w:rsidR="00B60882" w:rsidRPr="00B60882" w:rsidTr="00B60882">
        <w:tc>
          <w:tcPr>
            <w:tcW w:w="1077" w:type="dxa"/>
          </w:tcPr>
          <w:p w:rsidR="00B60882" w:rsidRDefault="00B60882" w:rsidP="00B60882">
            <w:pPr>
              <w:pStyle w:val="ConsPlusNormal"/>
              <w:jc w:val="center"/>
            </w:pPr>
            <w:r>
              <w:t>9</w:t>
            </w:r>
          </w:p>
        </w:tc>
        <w:tc>
          <w:tcPr>
            <w:tcW w:w="7994" w:type="dxa"/>
          </w:tcPr>
          <w:p w:rsidR="00B60882" w:rsidRDefault="00B60882" w:rsidP="00B60882">
            <w:pPr>
              <w:pStyle w:val="ConsPlusNormal"/>
              <w:jc w:val="both"/>
            </w:pPr>
            <w:r>
              <w:t>Россия на пороге XX в.</w:t>
            </w:r>
          </w:p>
        </w:tc>
      </w:tr>
      <w:tr w:rsidR="00B60882" w:rsidTr="00B60882">
        <w:tc>
          <w:tcPr>
            <w:tcW w:w="1077" w:type="dxa"/>
          </w:tcPr>
          <w:p w:rsidR="00B60882" w:rsidRDefault="00B60882" w:rsidP="00B60882">
            <w:pPr>
              <w:pStyle w:val="ConsPlusNormal"/>
              <w:jc w:val="center"/>
            </w:pPr>
            <w:r>
              <w:t>9.1</w:t>
            </w:r>
          </w:p>
        </w:tc>
        <w:tc>
          <w:tcPr>
            <w:tcW w:w="7994" w:type="dxa"/>
          </w:tcPr>
          <w:p w:rsidR="00B60882" w:rsidRDefault="00B60882" w:rsidP="00B60882">
            <w:pPr>
              <w:pStyle w:val="ConsPlusNormal"/>
              <w:jc w:val="both"/>
            </w:pPr>
            <w:r>
              <w:t xml:space="preserve">На пороге нового века: динамика и противоречия развития. Экономический рост. Промышленное развитие. Новая география экономики. Урбанизация и облик городов. Отечественный и иностранный капитал, его роль в индустриализации страны. Россия - мировой экспортер хлеба. Аграрный вопрос. Демография, социальная стратификация. Разложение сословных структур. Формирование новых социальных страт. Буржуазия. Рабочие: социальная характеристика и борьба за права. Средние городские слои. Типы сельского землевладения и хозяйства. Помещики и крестьяне. Положение женщины в обществе. </w:t>
            </w:r>
            <w:r>
              <w:lastRenderedPageBreak/>
              <w:t>Церковь в условиях кризиса имперской идеологии. Распространение светской этики и культуры</w:t>
            </w:r>
          </w:p>
        </w:tc>
      </w:tr>
      <w:tr w:rsidR="00B60882" w:rsidRPr="00B60882" w:rsidTr="00B60882">
        <w:tc>
          <w:tcPr>
            <w:tcW w:w="1077" w:type="dxa"/>
          </w:tcPr>
          <w:p w:rsidR="00B60882" w:rsidRDefault="00B60882" w:rsidP="00B60882">
            <w:pPr>
              <w:pStyle w:val="ConsPlusNormal"/>
              <w:jc w:val="center"/>
            </w:pPr>
            <w:r>
              <w:lastRenderedPageBreak/>
              <w:t>9.2</w:t>
            </w:r>
          </w:p>
        </w:tc>
        <w:tc>
          <w:tcPr>
            <w:tcW w:w="7994" w:type="dxa"/>
          </w:tcPr>
          <w:p w:rsidR="00B60882" w:rsidRDefault="00B60882" w:rsidP="00B60882">
            <w:pPr>
              <w:pStyle w:val="ConsPlusNormal"/>
              <w:jc w:val="both"/>
            </w:pPr>
            <w:r>
              <w:t>Имперский центр и регионы. Национальная политика, этнические элиты и национально-культурные движения</w:t>
            </w:r>
          </w:p>
        </w:tc>
      </w:tr>
      <w:tr w:rsidR="00B60882" w:rsidRPr="00B60882" w:rsidTr="00B60882">
        <w:tc>
          <w:tcPr>
            <w:tcW w:w="1077" w:type="dxa"/>
          </w:tcPr>
          <w:p w:rsidR="00B60882" w:rsidRDefault="00B60882" w:rsidP="00B60882">
            <w:pPr>
              <w:pStyle w:val="ConsPlusNormal"/>
              <w:jc w:val="center"/>
            </w:pPr>
            <w:r>
              <w:t>9.3</w:t>
            </w:r>
          </w:p>
        </w:tc>
        <w:tc>
          <w:tcPr>
            <w:tcW w:w="7994" w:type="dxa"/>
          </w:tcPr>
          <w:p w:rsidR="00B60882" w:rsidRDefault="00B60882" w:rsidP="00B60882">
            <w:pPr>
              <w:pStyle w:val="ConsPlusNormal"/>
              <w:jc w:val="both"/>
            </w:pPr>
            <w:r>
              <w:t>Россия в системе международных отношений. Политика на Дальнем Востоке. Русско-японская война 1904 - 1905 гг. Оборона Порт-Артура. Цусимское сражение. Обострение международной обстановки накануне Первой мировой войны. Блоковая система и участие в ней России. Россия в преддверии мировой катастрофы</w:t>
            </w:r>
          </w:p>
        </w:tc>
      </w:tr>
      <w:tr w:rsidR="00B60882" w:rsidRPr="00B60882" w:rsidTr="00B60882">
        <w:tc>
          <w:tcPr>
            <w:tcW w:w="1077" w:type="dxa"/>
          </w:tcPr>
          <w:p w:rsidR="00B60882" w:rsidRDefault="00B60882" w:rsidP="00B60882">
            <w:pPr>
              <w:pStyle w:val="ConsPlusNormal"/>
              <w:jc w:val="center"/>
            </w:pPr>
            <w:r>
              <w:t>9.4</w:t>
            </w:r>
          </w:p>
        </w:tc>
        <w:tc>
          <w:tcPr>
            <w:tcW w:w="7994" w:type="dxa"/>
          </w:tcPr>
          <w:p w:rsidR="00B60882" w:rsidRDefault="00B60882" w:rsidP="00B60882">
            <w:pPr>
              <w:pStyle w:val="ConsPlusNormal"/>
              <w:jc w:val="both"/>
            </w:pPr>
            <w:r>
              <w:t>Первая российская революция 1905 - 1907 гг. Начало парламентаризма в России. Николай II и его окружение.</w:t>
            </w:r>
          </w:p>
          <w:p w:rsidR="00B60882" w:rsidRDefault="00B60882" w:rsidP="00B60882">
            <w:pPr>
              <w:pStyle w:val="ConsPlusNormal"/>
              <w:jc w:val="both"/>
            </w:pPr>
            <w:r>
              <w:t>Деятельность В.К. Плеве на посту министра внутренних дел. Оппозиционное либеральное движение. "Союз освобождения". Банкетная кампания. Предпосылки Первой российской революции. Формы социальных протестов. Деятельность профессиональных революционеров. Политический терроризм. "Кровавое воскресенье" 9 января 1905 г. Выступления рабочих, крестьян, средних городских слоев, солдат и матросов. Всероссийская октябрьская политическая стачка. Манифест 17 октября 1905 г. Формирование многопартийной системы. Политические партии, массовые движения и их лидеры. Неонароднические партии и организации (социалисты-революционеры). Социал-демократия: большевики и меньшевики. Либеральные партии (кадеты, октябристы). Национальные партии. Правомонархические партии в борьбе с революцией. Советы и профсоюзы. Декабрьское 1905 г. вооруженное восстание в Москве. Особенности революционных выступлений в 1906 - 1907 гг. Избирательный закон 11 декабря 1905 г. Избирательная кампания в I Государственную думу. Основные государственные законы 23 апреля 1906 г. Деятельность I и II Государственной думы: итоги и уроки</w:t>
            </w:r>
          </w:p>
        </w:tc>
      </w:tr>
      <w:tr w:rsidR="00B60882" w:rsidRPr="00B60882" w:rsidTr="00B60882">
        <w:tc>
          <w:tcPr>
            <w:tcW w:w="1077" w:type="dxa"/>
          </w:tcPr>
          <w:p w:rsidR="00B60882" w:rsidRDefault="00B60882" w:rsidP="00B60882">
            <w:pPr>
              <w:pStyle w:val="ConsPlusNormal"/>
              <w:jc w:val="center"/>
            </w:pPr>
            <w:r>
              <w:lastRenderedPageBreak/>
              <w:t>9.5</w:t>
            </w:r>
          </w:p>
        </w:tc>
        <w:tc>
          <w:tcPr>
            <w:tcW w:w="7994" w:type="dxa"/>
          </w:tcPr>
          <w:p w:rsidR="00B60882" w:rsidRDefault="00B60882" w:rsidP="00B60882">
            <w:pPr>
              <w:pStyle w:val="ConsPlusNormal"/>
              <w:jc w:val="both"/>
            </w:pPr>
            <w:r>
              <w:t>Общество и власть после революции. Уроки революции: политическая стабилизация и социальные преобразования. П.А. Столыпин: программа системных реформ, масштаб и результаты. Незавершенность преобразований и нарастание социальных противоречий. III и IV Государственная дума. Идейно-политический спектр. Общественный и социальный подъем</w:t>
            </w:r>
          </w:p>
        </w:tc>
      </w:tr>
      <w:tr w:rsidR="00B60882" w:rsidTr="00B60882">
        <w:tc>
          <w:tcPr>
            <w:tcW w:w="1077" w:type="dxa"/>
          </w:tcPr>
          <w:p w:rsidR="00B60882" w:rsidRDefault="00B60882" w:rsidP="00B60882">
            <w:pPr>
              <w:pStyle w:val="ConsPlusNormal"/>
              <w:jc w:val="center"/>
            </w:pPr>
            <w:r>
              <w:t>9.6</w:t>
            </w:r>
          </w:p>
        </w:tc>
        <w:tc>
          <w:tcPr>
            <w:tcW w:w="7994" w:type="dxa"/>
          </w:tcPr>
          <w:p w:rsidR="00B60882" w:rsidRDefault="00B60882" w:rsidP="00B60882">
            <w:pPr>
              <w:pStyle w:val="ConsPlusNormal"/>
              <w:jc w:val="both"/>
            </w:pPr>
            <w:r>
              <w:t>Серебряный век российской культуры. Новые явления в художественной литературе и искусстве. Мировоззренческие ценности и стиль жизни. Литература начала XX в. Живопись. "Мир искусства". Архитектура. Скульптура. Драматический театр: традиции и новаторство. Музыка. "Русские сезоны" в Париже. Зарождение российского кинематографа</w:t>
            </w:r>
          </w:p>
        </w:tc>
      </w:tr>
      <w:tr w:rsidR="00B60882" w:rsidTr="00B60882">
        <w:tc>
          <w:tcPr>
            <w:tcW w:w="1077" w:type="dxa"/>
          </w:tcPr>
          <w:p w:rsidR="00B60882" w:rsidRDefault="00B60882" w:rsidP="00B60882">
            <w:pPr>
              <w:pStyle w:val="ConsPlusNormal"/>
              <w:jc w:val="center"/>
            </w:pPr>
            <w:r>
              <w:t>9.7</w:t>
            </w:r>
          </w:p>
        </w:tc>
        <w:tc>
          <w:tcPr>
            <w:tcW w:w="7994" w:type="dxa"/>
          </w:tcPr>
          <w:p w:rsidR="00B60882" w:rsidRDefault="00B60882" w:rsidP="00B60882">
            <w:pPr>
              <w:pStyle w:val="ConsPlusNormal"/>
              <w:jc w:val="both"/>
            </w:pPr>
            <w:r>
              <w:t>Развитие народного просвещения: попытка преодоления разрыва между образованным обществом и народом. Открытия российских ученых. Достижения гуманитарных наук. Формирование русской философской школы. Вклад России начала XX в. в мировую культуру</w:t>
            </w:r>
          </w:p>
        </w:tc>
      </w:tr>
      <w:tr w:rsidR="00B60882" w:rsidRPr="00B60882" w:rsidTr="00B60882">
        <w:tc>
          <w:tcPr>
            <w:tcW w:w="1077" w:type="dxa"/>
          </w:tcPr>
          <w:p w:rsidR="00B60882" w:rsidRDefault="00B60882" w:rsidP="00B60882">
            <w:pPr>
              <w:pStyle w:val="ConsPlusNormal"/>
              <w:jc w:val="center"/>
            </w:pPr>
            <w:r>
              <w:t>10</w:t>
            </w:r>
          </w:p>
        </w:tc>
        <w:tc>
          <w:tcPr>
            <w:tcW w:w="7994" w:type="dxa"/>
          </w:tcPr>
          <w:p w:rsidR="00B60882" w:rsidRDefault="00B60882" w:rsidP="00B60882">
            <w:pPr>
              <w:pStyle w:val="ConsPlusNormal"/>
              <w:jc w:val="both"/>
            </w:pPr>
            <w:r>
              <w:t>Наш край в XIX - начале XX в.</w:t>
            </w:r>
          </w:p>
        </w:tc>
      </w:tr>
    </w:tbl>
    <w:p w:rsidR="00B60882" w:rsidRDefault="00B60882" w:rsidP="00B60882">
      <w:pPr>
        <w:pStyle w:val="ConsPlusNormal"/>
        <w:jc w:val="both"/>
      </w:pPr>
    </w:p>
    <w:p w:rsidR="00B60882" w:rsidRDefault="00B60882" w:rsidP="00B60882">
      <w:pPr>
        <w:pStyle w:val="ConsPlusNormal"/>
        <w:ind w:firstLine="540"/>
        <w:jc w:val="both"/>
      </w:pPr>
      <w:r>
        <w:t>150.11. Для проведения основного государственного экзамена по истории (далее - ОГЭ по истории) используется перечень (кодификатор) проверяемых требований к результатам освоения основной образовательной программы основного общего образования и элементов содержания.</w:t>
      </w:r>
    </w:p>
    <w:p w:rsidR="00B60882" w:rsidRDefault="00B60882" w:rsidP="00B60882">
      <w:pPr>
        <w:pStyle w:val="ConsPlusNormal"/>
        <w:jc w:val="center"/>
      </w:pPr>
    </w:p>
    <w:p w:rsidR="00B60882" w:rsidRDefault="00B60882" w:rsidP="00B60882">
      <w:pPr>
        <w:pStyle w:val="ConsPlusNormal"/>
        <w:jc w:val="center"/>
      </w:pPr>
      <w:r>
        <w:t>Проверяемые на ОГЭ по истории требования</w:t>
      </w:r>
    </w:p>
    <w:p w:rsidR="00B60882" w:rsidRDefault="00B60882" w:rsidP="00B60882">
      <w:pPr>
        <w:pStyle w:val="ConsPlusNormal"/>
        <w:jc w:val="center"/>
      </w:pPr>
      <w:r>
        <w:t>к результатам освоения основной образовательной программы</w:t>
      </w:r>
    </w:p>
    <w:p w:rsidR="00B60882" w:rsidRDefault="00B60882" w:rsidP="00B60882">
      <w:pPr>
        <w:pStyle w:val="ConsPlusNormal"/>
        <w:jc w:val="center"/>
      </w:pPr>
      <w:r>
        <w:t>основного общего образования</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1701"/>
        <w:gridCol w:w="7370"/>
      </w:tblGrid>
      <w:tr w:rsidR="00B60882" w:rsidRPr="00B60882" w:rsidTr="00B60882">
        <w:tc>
          <w:tcPr>
            <w:tcW w:w="1701" w:type="dxa"/>
          </w:tcPr>
          <w:p w:rsidR="00B60882" w:rsidRDefault="00B60882" w:rsidP="00B60882">
            <w:pPr>
              <w:pStyle w:val="ConsPlusNormal"/>
              <w:jc w:val="center"/>
            </w:pPr>
            <w:r>
              <w:t>Код проверяемог</w:t>
            </w:r>
            <w:r>
              <w:lastRenderedPageBreak/>
              <w:t>о требования</w:t>
            </w:r>
          </w:p>
        </w:tc>
        <w:tc>
          <w:tcPr>
            <w:tcW w:w="7370" w:type="dxa"/>
          </w:tcPr>
          <w:p w:rsidR="00B60882" w:rsidRDefault="00B60882" w:rsidP="00B60882">
            <w:pPr>
              <w:pStyle w:val="ConsPlusNormal"/>
              <w:jc w:val="center"/>
            </w:pPr>
            <w:r>
              <w:lastRenderedPageBreak/>
              <w:t xml:space="preserve">Проверяемые требования к предметным результатам базового уровня освоения основной образовательной </w:t>
            </w:r>
            <w:r>
              <w:lastRenderedPageBreak/>
              <w:t>программы основного общего образования на основе ФГОС</w:t>
            </w:r>
          </w:p>
        </w:tc>
      </w:tr>
      <w:tr w:rsidR="00B60882" w:rsidRPr="00B60882" w:rsidTr="00B60882">
        <w:tc>
          <w:tcPr>
            <w:tcW w:w="1701" w:type="dxa"/>
          </w:tcPr>
          <w:p w:rsidR="00B60882" w:rsidRDefault="00B60882" w:rsidP="00B60882">
            <w:pPr>
              <w:pStyle w:val="ConsPlusNormal"/>
              <w:jc w:val="center"/>
            </w:pPr>
            <w:r>
              <w:lastRenderedPageBreak/>
              <w:t>1</w:t>
            </w:r>
          </w:p>
        </w:tc>
        <w:tc>
          <w:tcPr>
            <w:tcW w:w="7370" w:type="dxa"/>
          </w:tcPr>
          <w:p w:rsidR="00B60882" w:rsidRDefault="00B60882" w:rsidP="00B60882">
            <w:pPr>
              <w:pStyle w:val="ConsPlusNormal"/>
              <w:jc w:val="both"/>
            </w:pPr>
            <w:r>
              <w:t>Умение определять последовательность событий, явлений, процессов; соотносить события истории разных стран и народов с историческими периодами, событиями региональной и мировой истории, события истории родного края и истории России; определять современников исторических событий, явлений, процессов</w:t>
            </w:r>
          </w:p>
        </w:tc>
      </w:tr>
      <w:tr w:rsidR="00B60882" w:rsidRPr="00B60882" w:rsidTr="00B60882">
        <w:tc>
          <w:tcPr>
            <w:tcW w:w="1701" w:type="dxa"/>
          </w:tcPr>
          <w:p w:rsidR="00B60882" w:rsidRDefault="00B60882" w:rsidP="00B60882">
            <w:pPr>
              <w:pStyle w:val="ConsPlusNormal"/>
              <w:jc w:val="center"/>
            </w:pPr>
            <w:r>
              <w:t>2</w:t>
            </w:r>
          </w:p>
        </w:tc>
        <w:tc>
          <w:tcPr>
            <w:tcW w:w="7370" w:type="dxa"/>
          </w:tcPr>
          <w:p w:rsidR="00B60882" w:rsidRDefault="00B60882" w:rsidP="00B60882">
            <w:pPr>
              <w:pStyle w:val="ConsPlusNormal"/>
              <w:jc w:val="both"/>
            </w:pPr>
            <w:r>
              <w:t>Умение выявлять особенности развития культуры, быта и нравов народов в различные исторические эпохи</w:t>
            </w:r>
          </w:p>
        </w:tc>
      </w:tr>
      <w:tr w:rsidR="00B60882" w:rsidRPr="00B60882" w:rsidTr="00B60882">
        <w:tc>
          <w:tcPr>
            <w:tcW w:w="1701" w:type="dxa"/>
          </w:tcPr>
          <w:p w:rsidR="00B60882" w:rsidRDefault="00B60882" w:rsidP="00B60882">
            <w:pPr>
              <w:pStyle w:val="ConsPlusNormal"/>
              <w:jc w:val="center"/>
            </w:pPr>
            <w:r>
              <w:t>3</w:t>
            </w:r>
          </w:p>
        </w:tc>
        <w:tc>
          <w:tcPr>
            <w:tcW w:w="7370" w:type="dxa"/>
          </w:tcPr>
          <w:p w:rsidR="00B60882" w:rsidRDefault="00B60882" w:rsidP="00B60882">
            <w:pPr>
              <w:pStyle w:val="ConsPlusNormal"/>
              <w:jc w:val="both"/>
            </w:pPr>
            <w:r>
              <w:t>Овладение историческими понятиями и их использование для решения учебных и практических задач</w:t>
            </w:r>
          </w:p>
        </w:tc>
      </w:tr>
      <w:tr w:rsidR="00B60882" w:rsidRPr="00B60882" w:rsidTr="00B60882">
        <w:tc>
          <w:tcPr>
            <w:tcW w:w="1701" w:type="dxa"/>
          </w:tcPr>
          <w:p w:rsidR="00B60882" w:rsidRDefault="00B60882" w:rsidP="00B60882">
            <w:pPr>
              <w:pStyle w:val="ConsPlusNormal"/>
              <w:jc w:val="center"/>
            </w:pPr>
            <w:r>
              <w:t>4</w:t>
            </w:r>
          </w:p>
        </w:tc>
        <w:tc>
          <w:tcPr>
            <w:tcW w:w="7370" w:type="dxa"/>
          </w:tcPr>
          <w:p w:rsidR="00B60882" w:rsidRDefault="00B60882" w:rsidP="00B60882">
            <w:pPr>
              <w:pStyle w:val="ConsPlusNormal"/>
              <w:jc w:val="both"/>
            </w:pPr>
            <w:r>
              <w:t>Умение рассказывать на основе самостоятельно составленного плана об исторических событиях, явлениях, процессах истории родного края, истории России и мировой истории и их участниках, демонстрируя понимание исторических явлений, процессов и знание необходимых фактов, дат, исторических понятий</w:t>
            </w:r>
          </w:p>
        </w:tc>
      </w:tr>
      <w:tr w:rsidR="00B60882" w:rsidRPr="00B60882" w:rsidTr="00B60882">
        <w:tc>
          <w:tcPr>
            <w:tcW w:w="1701" w:type="dxa"/>
          </w:tcPr>
          <w:p w:rsidR="00B60882" w:rsidRDefault="00B60882" w:rsidP="00B60882">
            <w:pPr>
              <w:pStyle w:val="ConsPlusNormal"/>
              <w:jc w:val="center"/>
            </w:pPr>
            <w:r>
              <w:t>5</w:t>
            </w:r>
          </w:p>
        </w:tc>
        <w:tc>
          <w:tcPr>
            <w:tcW w:w="7370" w:type="dxa"/>
          </w:tcPr>
          <w:p w:rsidR="00B60882" w:rsidRDefault="00B60882" w:rsidP="00B60882">
            <w:pPr>
              <w:pStyle w:val="ConsPlusNormal"/>
              <w:jc w:val="both"/>
            </w:pPr>
            <w:r>
              <w:t>Умение выявлять существенные черты и характерные признаки исторических событий, явлений, процессов</w:t>
            </w:r>
          </w:p>
        </w:tc>
      </w:tr>
      <w:tr w:rsidR="00B60882" w:rsidRPr="00B60882" w:rsidTr="00B60882">
        <w:tc>
          <w:tcPr>
            <w:tcW w:w="1701" w:type="dxa"/>
          </w:tcPr>
          <w:p w:rsidR="00B60882" w:rsidRDefault="00B60882" w:rsidP="00B60882">
            <w:pPr>
              <w:pStyle w:val="ConsPlusNormal"/>
              <w:jc w:val="center"/>
            </w:pPr>
            <w:r>
              <w:t>6</w:t>
            </w:r>
          </w:p>
        </w:tc>
        <w:tc>
          <w:tcPr>
            <w:tcW w:w="7370" w:type="dxa"/>
          </w:tcPr>
          <w:p w:rsidR="00B60882" w:rsidRDefault="00B60882" w:rsidP="00B60882">
            <w:pPr>
              <w:pStyle w:val="ConsPlusNormal"/>
              <w:jc w:val="both"/>
            </w:pPr>
            <w:r>
              <w:t>Умение устанавливать причинно-следственные, пространственные, временные связи исторических событий, явлений, процессов изучаемого периода, их взаимосвязь (при наличии) с важнейшими событиями XX - начала XXI вв. (Февральская и Октябрьская революции 1917 г., Великая Отечественная война, распад СССР, сложные 1990-е годы, возрождение страны с 2000-х годов, воссоединение Крыма с Россией 2014 года.); характеризовать итоги и историческое значение событий</w:t>
            </w:r>
          </w:p>
        </w:tc>
      </w:tr>
      <w:tr w:rsidR="00B60882" w:rsidRPr="00B60882" w:rsidTr="00B60882">
        <w:tc>
          <w:tcPr>
            <w:tcW w:w="1701" w:type="dxa"/>
          </w:tcPr>
          <w:p w:rsidR="00B60882" w:rsidRDefault="00B60882" w:rsidP="00B60882">
            <w:pPr>
              <w:pStyle w:val="ConsPlusNormal"/>
              <w:jc w:val="center"/>
            </w:pPr>
            <w:r>
              <w:t>7</w:t>
            </w:r>
          </w:p>
        </w:tc>
        <w:tc>
          <w:tcPr>
            <w:tcW w:w="7370" w:type="dxa"/>
          </w:tcPr>
          <w:p w:rsidR="00B60882" w:rsidRDefault="00B60882" w:rsidP="00B60882">
            <w:pPr>
              <w:pStyle w:val="ConsPlusNormal"/>
              <w:jc w:val="both"/>
            </w:pPr>
            <w:r>
              <w:t xml:space="preserve">Умение сравнивать исторические события, явления, </w:t>
            </w:r>
            <w:r>
              <w:lastRenderedPageBreak/>
              <w:t>процессы в различные исторические эпохи</w:t>
            </w:r>
          </w:p>
        </w:tc>
      </w:tr>
      <w:tr w:rsidR="00B60882" w:rsidRPr="00B60882" w:rsidTr="00B60882">
        <w:tc>
          <w:tcPr>
            <w:tcW w:w="1701" w:type="dxa"/>
          </w:tcPr>
          <w:p w:rsidR="00B60882" w:rsidRDefault="00B60882" w:rsidP="00B60882">
            <w:pPr>
              <w:pStyle w:val="ConsPlusNormal"/>
              <w:jc w:val="center"/>
            </w:pPr>
            <w:r>
              <w:lastRenderedPageBreak/>
              <w:t>8</w:t>
            </w:r>
          </w:p>
        </w:tc>
        <w:tc>
          <w:tcPr>
            <w:tcW w:w="7370" w:type="dxa"/>
          </w:tcPr>
          <w:p w:rsidR="00B60882" w:rsidRDefault="00B60882" w:rsidP="00B60882">
            <w:pPr>
              <w:pStyle w:val="ConsPlusNormal"/>
              <w:jc w:val="both"/>
            </w:pPr>
            <w:r>
              <w:t>Умение определять и аргументировать собственную или предложенную точку зрения с помощью фактического материала, в том числе используя источники разных типов</w:t>
            </w:r>
          </w:p>
        </w:tc>
      </w:tr>
      <w:tr w:rsidR="00B60882" w:rsidRPr="00B60882" w:rsidTr="00B60882">
        <w:tc>
          <w:tcPr>
            <w:tcW w:w="1701" w:type="dxa"/>
          </w:tcPr>
          <w:p w:rsidR="00B60882" w:rsidRDefault="00B60882" w:rsidP="00B60882">
            <w:pPr>
              <w:pStyle w:val="ConsPlusNormal"/>
              <w:jc w:val="center"/>
            </w:pPr>
            <w:r>
              <w:t>9</w:t>
            </w:r>
          </w:p>
        </w:tc>
        <w:tc>
          <w:tcPr>
            <w:tcW w:w="7370" w:type="dxa"/>
          </w:tcPr>
          <w:p w:rsidR="00B60882" w:rsidRDefault="00B60882" w:rsidP="00B60882">
            <w:pPr>
              <w:pStyle w:val="ConsPlusNormal"/>
              <w:jc w:val="both"/>
            </w:pPr>
            <w:r>
              <w:t>Умение различать основные типы исторических источников: письменные, вещественные, аудиовизуальные</w:t>
            </w:r>
          </w:p>
        </w:tc>
      </w:tr>
      <w:tr w:rsidR="00B60882" w:rsidRPr="00B60882" w:rsidTr="00B60882">
        <w:tc>
          <w:tcPr>
            <w:tcW w:w="1701" w:type="dxa"/>
          </w:tcPr>
          <w:p w:rsidR="00B60882" w:rsidRDefault="00B60882" w:rsidP="00B60882">
            <w:pPr>
              <w:pStyle w:val="ConsPlusNormal"/>
              <w:jc w:val="center"/>
            </w:pPr>
            <w:r>
              <w:t>10</w:t>
            </w:r>
          </w:p>
        </w:tc>
        <w:tc>
          <w:tcPr>
            <w:tcW w:w="7370" w:type="dxa"/>
          </w:tcPr>
          <w:p w:rsidR="00B60882" w:rsidRDefault="00B60882" w:rsidP="00B60882">
            <w:pPr>
              <w:pStyle w:val="ConsPlusNormal"/>
              <w:jc w:val="both"/>
            </w:pPr>
            <w:r>
              <w:t>Умение находить и критически анализировать для решения познавательной задачи исторические источники разных типов (в том числе по истории родного края), оценивать их полноту и достоверность, соотносить с историческим периодом; соотносить извлеченную информацию с информацией из других источников при изучении исторических событий, явлений, процессов; привлекать контекстную информацию при работе с историческими источниками</w:t>
            </w:r>
          </w:p>
        </w:tc>
      </w:tr>
      <w:tr w:rsidR="00B60882" w:rsidRPr="00B60882" w:rsidTr="00B60882">
        <w:tc>
          <w:tcPr>
            <w:tcW w:w="1701" w:type="dxa"/>
          </w:tcPr>
          <w:p w:rsidR="00B60882" w:rsidRDefault="00B60882" w:rsidP="00B60882">
            <w:pPr>
              <w:pStyle w:val="ConsPlusNormal"/>
              <w:jc w:val="center"/>
            </w:pPr>
            <w:r>
              <w:t>11</w:t>
            </w:r>
          </w:p>
        </w:tc>
        <w:tc>
          <w:tcPr>
            <w:tcW w:w="7370" w:type="dxa"/>
          </w:tcPr>
          <w:p w:rsidR="00B60882" w:rsidRDefault="00B60882" w:rsidP="00B60882">
            <w:pPr>
              <w:pStyle w:val="ConsPlusNormal"/>
              <w:jc w:val="both"/>
            </w:pPr>
            <w:r>
              <w:t>Умение читать и анализировать историческую карту (схему); характеризовать на основе анализа исторической карты (схемы) исторические события, явления, процессы; сопоставлять информацию, представленную на исторической карте (схеме), с информацией из других источников</w:t>
            </w:r>
          </w:p>
        </w:tc>
      </w:tr>
      <w:tr w:rsidR="00B60882" w:rsidRPr="00B60882" w:rsidTr="00B60882">
        <w:tc>
          <w:tcPr>
            <w:tcW w:w="1701" w:type="dxa"/>
          </w:tcPr>
          <w:p w:rsidR="00B60882" w:rsidRDefault="00B60882" w:rsidP="00B60882">
            <w:pPr>
              <w:pStyle w:val="ConsPlusNormal"/>
              <w:jc w:val="center"/>
            </w:pPr>
            <w:r>
              <w:t>12</w:t>
            </w:r>
          </w:p>
        </w:tc>
        <w:tc>
          <w:tcPr>
            <w:tcW w:w="7370" w:type="dxa"/>
          </w:tcPr>
          <w:p w:rsidR="00B60882" w:rsidRDefault="00B60882" w:rsidP="00B60882">
            <w:pPr>
              <w:pStyle w:val="ConsPlusNormal"/>
              <w:jc w:val="both"/>
            </w:pPr>
            <w:r>
              <w:t>Умение анализировать текстовые, визуальные источники исторической информации; представлять историческую информацию в форме таблиц, схем, диаграмм</w:t>
            </w:r>
          </w:p>
        </w:tc>
      </w:tr>
      <w:tr w:rsidR="00B60882" w:rsidRPr="00B60882" w:rsidTr="00B60882">
        <w:tc>
          <w:tcPr>
            <w:tcW w:w="1701" w:type="dxa"/>
          </w:tcPr>
          <w:p w:rsidR="00B60882" w:rsidRDefault="00B60882" w:rsidP="00B60882">
            <w:pPr>
              <w:pStyle w:val="ConsPlusNormal"/>
              <w:jc w:val="center"/>
            </w:pPr>
            <w:r>
              <w:t>13</w:t>
            </w:r>
          </w:p>
        </w:tc>
        <w:tc>
          <w:tcPr>
            <w:tcW w:w="7370" w:type="dxa"/>
          </w:tcPr>
          <w:p w:rsidR="00B60882" w:rsidRDefault="00B60882" w:rsidP="00B60882">
            <w:pPr>
              <w:pStyle w:val="ConsPlusNormal"/>
              <w:jc w:val="both"/>
            </w:pPr>
            <w:r>
              <w:t>Умение осуществлять с соблюдением правил информационной безопасности поиск исторической информации в справочной литературе, сети Интернет для решения познавательных задач, оценивать полноту и достоверность информации</w:t>
            </w:r>
          </w:p>
        </w:tc>
      </w:tr>
      <w:tr w:rsidR="00B60882" w:rsidRPr="00B60882" w:rsidTr="00B60882">
        <w:tc>
          <w:tcPr>
            <w:tcW w:w="1701" w:type="dxa"/>
          </w:tcPr>
          <w:p w:rsidR="00B60882" w:rsidRDefault="00B60882" w:rsidP="00B60882">
            <w:pPr>
              <w:pStyle w:val="ConsPlusNormal"/>
              <w:jc w:val="center"/>
            </w:pPr>
            <w:r>
              <w:lastRenderedPageBreak/>
              <w:t>14</w:t>
            </w:r>
          </w:p>
        </w:tc>
        <w:tc>
          <w:tcPr>
            <w:tcW w:w="7370" w:type="dxa"/>
          </w:tcPr>
          <w:p w:rsidR="00B60882" w:rsidRDefault="00B60882" w:rsidP="00B60882">
            <w:pPr>
              <w:pStyle w:val="ConsPlusNormal"/>
              <w:jc w:val="both"/>
            </w:pPr>
            <w:r>
              <w:t>Приобретение опыта взаимодействия с людьми другой культуры, национальной и религиозной принадлежности на основе национальных ценностей современного российского общества: гуманистических и демократических ценностей, идей мира и взаимопонимания между народами, людьми разных культур; уважения к историческому наследию народов России</w:t>
            </w:r>
          </w:p>
        </w:tc>
      </w:tr>
    </w:tbl>
    <w:p w:rsidR="00B60882" w:rsidRDefault="00B60882" w:rsidP="00B60882">
      <w:pPr>
        <w:pStyle w:val="ConsPlusNormal"/>
        <w:jc w:val="both"/>
      </w:pPr>
    </w:p>
    <w:p w:rsidR="00B60882" w:rsidRDefault="00B60882" w:rsidP="00B60882">
      <w:pPr>
        <w:pStyle w:val="ConsPlusNormal"/>
        <w:jc w:val="right"/>
      </w:pPr>
      <w:r>
        <w:t>Таблица 16.11</w:t>
      </w:r>
    </w:p>
    <w:p w:rsidR="00B60882" w:rsidRDefault="00B60882" w:rsidP="00B60882">
      <w:pPr>
        <w:pStyle w:val="ConsPlusNormal"/>
        <w:jc w:val="both"/>
      </w:pPr>
    </w:p>
    <w:p w:rsidR="00B60882" w:rsidRDefault="00B60882" w:rsidP="00B60882">
      <w:pPr>
        <w:pStyle w:val="ConsPlusNormal"/>
        <w:jc w:val="center"/>
      </w:pPr>
      <w:r>
        <w:t>Перечень элементов содержания, проверяемых на ОГЭ по истории</w:t>
      </w:r>
    </w:p>
    <w:p w:rsidR="00B60882" w:rsidRDefault="00B60882" w:rsidP="00B60882">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1077"/>
        <w:gridCol w:w="7994"/>
      </w:tblGrid>
      <w:tr w:rsidR="00B60882" w:rsidTr="00B60882">
        <w:tc>
          <w:tcPr>
            <w:tcW w:w="1077" w:type="dxa"/>
          </w:tcPr>
          <w:p w:rsidR="00B60882" w:rsidRDefault="00B60882" w:rsidP="00B60882">
            <w:pPr>
              <w:pStyle w:val="ConsPlusNormal"/>
              <w:jc w:val="center"/>
            </w:pPr>
            <w:r>
              <w:t>Код</w:t>
            </w:r>
          </w:p>
        </w:tc>
        <w:tc>
          <w:tcPr>
            <w:tcW w:w="7994" w:type="dxa"/>
          </w:tcPr>
          <w:p w:rsidR="00B60882" w:rsidRDefault="00B60882" w:rsidP="00B60882">
            <w:pPr>
              <w:pStyle w:val="ConsPlusNormal"/>
              <w:jc w:val="center"/>
            </w:pPr>
            <w:r>
              <w:t>Проверяемый элемент содержания</w:t>
            </w:r>
          </w:p>
        </w:tc>
      </w:tr>
      <w:tr w:rsidR="00B60882" w:rsidRPr="00B60882" w:rsidTr="00B60882">
        <w:tc>
          <w:tcPr>
            <w:tcW w:w="1077" w:type="dxa"/>
          </w:tcPr>
          <w:p w:rsidR="00B60882" w:rsidRDefault="00B60882" w:rsidP="00B60882">
            <w:pPr>
              <w:pStyle w:val="ConsPlusNormal"/>
              <w:jc w:val="center"/>
            </w:pPr>
            <w:r>
              <w:t>1</w:t>
            </w:r>
          </w:p>
        </w:tc>
        <w:tc>
          <w:tcPr>
            <w:tcW w:w="7994" w:type="dxa"/>
          </w:tcPr>
          <w:p w:rsidR="00B60882" w:rsidRDefault="00B60882" w:rsidP="00B60882">
            <w:pPr>
              <w:pStyle w:val="ConsPlusNormal"/>
              <w:jc w:val="both"/>
            </w:pPr>
            <w:r>
              <w:t>От Руси к Российскому государству</w:t>
            </w:r>
          </w:p>
        </w:tc>
      </w:tr>
      <w:tr w:rsidR="00B60882" w:rsidRPr="00B60882" w:rsidTr="00B60882">
        <w:tc>
          <w:tcPr>
            <w:tcW w:w="1077" w:type="dxa"/>
          </w:tcPr>
          <w:p w:rsidR="00B60882" w:rsidRDefault="00B60882" w:rsidP="00B60882">
            <w:pPr>
              <w:pStyle w:val="ConsPlusNormal"/>
              <w:jc w:val="center"/>
            </w:pPr>
            <w:r>
              <w:t>1.1</w:t>
            </w:r>
          </w:p>
        </w:tc>
        <w:tc>
          <w:tcPr>
            <w:tcW w:w="7994" w:type="dxa"/>
          </w:tcPr>
          <w:p w:rsidR="00B60882" w:rsidRDefault="00B60882" w:rsidP="00B60882">
            <w:pPr>
              <w:pStyle w:val="ConsPlusNormal"/>
              <w:jc w:val="both"/>
            </w:pPr>
            <w:r>
              <w:t>Народы и государства на территории нашей страны в древности</w:t>
            </w:r>
          </w:p>
        </w:tc>
      </w:tr>
      <w:tr w:rsidR="00B60882" w:rsidRPr="00B60882" w:rsidTr="00B60882">
        <w:tc>
          <w:tcPr>
            <w:tcW w:w="1077" w:type="dxa"/>
          </w:tcPr>
          <w:p w:rsidR="00B60882" w:rsidRDefault="00B60882" w:rsidP="00B60882">
            <w:pPr>
              <w:pStyle w:val="ConsPlusNormal"/>
              <w:jc w:val="center"/>
            </w:pPr>
            <w:r>
              <w:t>1.2</w:t>
            </w:r>
          </w:p>
        </w:tc>
        <w:tc>
          <w:tcPr>
            <w:tcW w:w="7994" w:type="dxa"/>
          </w:tcPr>
          <w:p w:rsidR="00B60882" w:rsidRDefault="00B60882" w:rsidP="00B60882">
            <w:pPr>
              <w:pStyle w:val="ConsPlusNormal"/>
              <w:jc w:val="both"/>
            </w:pPr>
            <w:r>
              <w:t>Роль и место России в мировой истории. Периодизация и источники российской истории</w:t>
            </w:r>
          </w:p>
        </w:tc>
      </w:tr>
      <w:tr w:rsidR="00B60882" w:rsidTr="00B60882">
        <w:tc>
          <w:tcPr>
            <w:tcW w:w="1077" w:type="dxa"/>
          </w:tcPr>
          <w:p w:rsidR="00B60882" w:rsidRDefault="00B60882" w:rsidP="00B60882">
            <w:pPr>
              <w:pStyle w:val="ConsPlusNormal"/>
              <w:jc w:val="center"/>
            </w:pPr>
            <w:r>
              <w:t>1.3</w:t>
            </w:r>
          </w:p>
        </w:tc>
        <w:tc>
          <w:tcPr>
            <w:tcW w:w="7994" w:type="dxa"/>
          </w:tcPr>
          <w:p w:rsidR="00B60882" w:rsidRDefault="00B60882" w:rsidP="00B60882">
            <w:pPr>
              <w:pStyle w:val="ConsPlusNormal"/>
              <w:jc w:val="both"/>
            </w:pPr>
            <w:r>
              <w:t>Образование Руси: исторические условия образования государства Русь. Формирование территории. Внутренняя политика первых князей</w:t>
            </w:r>
          </w:p>
        </w:tc>
      </w:tr>
      <w:tr w:rsidR="00B60882" w:rsidRPr="00B60882" w:rsidTr="00B60882">
        <w:tc>
          <w:tcPr>
            <w:tcW w:w="1077" w:type="dxa"/>
          </w:tcPr>
          <w:p w:rsidR="00B60882" w:rsidRDefault="00B60882" w:rsidP="00B60882">
            <w:pPr>
              <w:pStyle w:val="ConsPlusNormal"/>
              <w:jc w:val="center"/>
            </w:pPr>
            <w:r>
              <w:t>1.4</w:t>
            </w:r>
          </w:p>
        </w:tc>
        <w:tc>
          <w:tcPr>
            <w:tcW w:w="7994" w:type="dxa"/>
          </w:tcPr>
          <w:p w:rsidR="00B60882" w:rsidRDefault="00B60882" w:rsidP="00B60882">
            <w:pPr>
              <w:pStyle w:val="ConsPlusNormal"/>
              <w:jc w:val="both"/>
            </w:pPr>
            <w:r>
              <w:t>Принятие христианства и его значение. Русь в конце X - начале XII в.: территория, органы власти, социальная структура, хозяйственный уклад, крупнейшие города. Новгород как центр освоения Севера Восточной Европы, колонизация Русской равнины. Территориально-политическая структура Руси. Внутриполитическое развитие. Общественный строй Руси. Древнерусское право</w:t>
            </w:r>
          </w:p>
        </w:tc>
      </w:tr>
      <w:tr w:rsidR="00B60882" w:rsidRPr="00B60882" w:rsidTr="00B60882">
        <w:tc>
          <w:tcPr>
            <w:tcW w:w="1077" w:type="dxa"/>
          </w:tcPr>
          <w:p w:rsidR="00B60882" w:rsidRDefault="00B60882" w:rsidP="00B60882">
            <w:pPr>
              <w:pStyle w:val="ConsPlusNormal"/>
              <w:jc w:val="center"/>
            </w:pPr>
            <w:r>
              <w:lastRenderedPageBreak/>
              <w:t>1.5</w:t>
            </w:r>
          </w:p>
        </w:tc>
        <w:tc>
          <w:tcPr>
            <w:tcW w:w="7994" w:type="dxa"/>
          </w:tcPr>
          <w:p w:rsidR="00B60882" w:rsidRDefault="00B60882" w:rsidP="00B60882">
            <w:pPr>
              <w:pStyle w:val="ConsPlusNormal"/>
              <w:jc w:val="both"/>
            </w:pPr>
            <w:r>
              <w:t>Внешняя политика первых русских князей. Внешняя политика и международные связи Руси в конце X - начале XII в.</w:t>
            </w:r>
          </w:p>
        </w:tc>
      </w:tr>
      <w:tr w:rsidR="00B60882" w:rsidRPr="00B60882" w:rsidTr="00B60882">
        <w:tc>
          <w:tcPr>
            <w:tcW w:w="1077" w:type="dxa"/>
          </w:tcPr>
          <w:p w:rsidR="00B60882" w:rsidRDefault="00B60882" w:rsidP="00B60882">
            <w:pPr>
              <w:pStyle w:val="ConsPlusNormal"/>
              <w:jc w:val="center"/>
            </w:pPr>
            <w:r>
              <w:t>1.6</w:t>
            </w:r>
          </w:p>
        </w:tc>
        <w:tc>
          <w:tcPr>
            <w:tcW w:w="7994" w:type="dxa"/>
          </w:tcPr>
          <w:p w:rsidR="00B60882" w:rsidRDefault="00B60882" w:rsidP="00B60882">
            <w:pPr>
              <w:pStyle w:val="ConsPlusNormal"/>
              <w:jc w:val="both"/>
            </w:pPr>
            <w:r>
              <w:t>Древнерусская культура. Византийское наследие на Руси</w:t>
            </w:r>
          </w:p>
        </w:tc>
      </w:tr>
      <w:tr w:rsidR="00B60882" w:rsidTr="00B60882">
        <w:tc>
          <w:tcPr>
            <w:tcW w:w="1077" w:type="dxa"/>
          </w:tcPr>
          <w:p w:rsidR="00B60882" w:rsidRDefault="00B60882" w:rsidP="00B60882">
            <w:pPr>
              <w:pStyle w:val="ConsPlusNormal"/>
              <w:jc w:val="center"/>
            </w:pPr>
            <w:r>
              <w:t>1.7</w:t>
            </w:r>
          </w:p>
        </w:tc>
        <w:tc>
          <w:tcPr>
            <w:tcW w:w="7994" w:type="dxa"/>
          </w:tcPr>
          <w:p w:rsidR="00B60882" w:rsidRDefault="00B60882" w:rsidP="00B60882">
            <w:pPr>
              <w:pStyle w:val="ConsPlusNormal"/>
              <w:jc w:val="both"/>
            </w:pPr>
            <w:r>
              <w:t>Русь в середине XII - начале XIII в.: формирование системы земель - самостоятельных государств. Эволюция общественного строя и права. Политический строй Новгорода и Пскова. Внешняя политика русских земель в евразийском контексте</w:t>
            </w:r>
          </w:p>
        </w:tc>
      </w:tr>
      <w:tr w:rsidR="00B60882" w:rsidTr="00B60882">
        <w:tc>
          <w:tcPr>
            <w:tcW w:w="1077" w:type="dxa"/>
          </w:tcPr>
          <w:p w:rsidR="00B60882" w:rsidRDefault="00B60882" w:rsidP="00B60882">
            <w:pPr>
              <w:pStyle w:val="ConsPlusNormal"/>
              <w:jc w:val="center"/>
            </w:pPr>
            <w:r>
              <w:t>1.8</w:t>
            </w:r>
          </w:p>
        </w:tc>
        <w:tc>
          <w:tcPr>
            <w:tcW w:w="7994" w:type="dxa"/>
          </w:tcPr>
          <w:p w:rsidR="00B60882" w:rsidRDefault="00B60882" w:rsidP="00B60882">
            <w:pPr>
              <w:pStyle w:val="ConsPlusNormal"/>
              <w:jc w:val="both"/>
            </w:pPr>
            <w:r>
              <w:t>Русские земли в середине XIII - XIV в.: борьба Руси против монгольского нашествия. Судьбы русских земель после монгольского завоевания. Система зависимости русских земель от ордынских ханов. Борьба с экспансией крестоносцев на западных границах Руси. Возвышение Московского княжества. Московское княжество во главе героической борьбы русского народа против ордынского господства. Православная церковь в ордынский период русской истории</w:t>
            </w:r>
          </w:p>
        </w:tc>
      </w:tr>
      <w:tr w:rsidR="00B60882" w:rsidTr="00B60882">
        <w:tc>
          <w:tcPr>
            <w:tcW w:w="1077" w:type="dxa"/>
          </w:tcPr>
          <w:p w:rsidR="00B60882" w:rsidRDefault="00B60882" w:rsidP="00B60882">
            <w:pPr>
              <w:pStyle w:val="ConsPlusNormal"/>
              <w:jc w:val="center"/>
            </w:pPr>
            <w:r>
              <w:t>1.9</w:t>
            </w:r>
          </w:p>
        </w:tc>
        <w:tc>
          <w:tcPr>
            <w:tcW w:w="7994" w:type="dxa"/>
          </w:tcPr>
          <w:p w:rsidR="00B60882" w:rsidRDefault="00B60882" w:rsidP="00B60882">
            <w:pPr>
              <w:pStyle w:val="ConsPlusNormal"/>
              <w:jc w:val="both"/>
            </w:pPr>
            <w:r>
              <w:t>Народы и государства степной зоны Восточной Европы и Сибири в XIII - XV вв. Золотая Орда. Межкультурные связи и коммуникации</w:t>
            </w:r>
          </w:p>
        </w:tc>
      </w:tr>
      <w:tr w:rsidR="00B60882" w:rsidTr="00B60882">
        <w:tc>
          <w:tcPr>
            <w:tcW w:w="1077" w:type="dxa"/>
          </w:tcPr>
          <w:p w:rsidR="00B60882" w:rsidRDefault="00B60882" w:rsidP="00B60882">
            <w:pPr>
              <w:pStyle w:val="ConsPlusNormal"/>
              <w:jc w:val="center"/>
            </w:pPr>
            <w:r>
              <w:t>1.10</w:t>
            </w:r>
          </w:p>
        </w:tc>
        <w:tc>
          <w:tcPr>
            <w:tcW w:w="7994" w:type="dxa"/>
          </w:tcPr>
          <w:p w:rsidR="00B60882" w:rsidRDefault="00B60882" w:rsidP="00B60882">
            <w:pPr>
              <w:pStyle w:val="ConsPlusNormal"/>
              <w:jc w:val="both"/>
            </w:pPr>
            <w:r>
              <w:t>Формирование единого Русского государства в XV в.: объединение русских земель вокруг Москвы. Междоусобная война в Московском княжестве. Новгород и Псков в XV в. Падение Византии и рост церковно-политической роли Москвы в православном мире. Ликвидация зависимости от Орды. Расширение международных связей Московского государства. Принятие общерусского Судебника. Начало закрепощения крестьян. Формирование единого аппарата управления</w:t>
            </w:r>
          </w:p>
        </w:tc>
      </w:tr>
      <w:tr w:rsidR="00B60882" w:rsidRPr="00B60882" w:rsidTr="00B60882">
        <w:tc>
          <w:tcPr>
            <w:tcW w:w="1077" w:type="dxa"/>
          </w:tcPr>
          <w:p w:rsidR="00B60882" w:rsidRDefault="00B60882" w:rsidP="00B60882">
            <w:pPr>
              <w:pStyle w:val="ConsPlusNormal"/>
              <w:jc w:val="center"/>
            </w:pPr>
            <w:r>
              <w:t>1.11</w:t>
            </w:r>
          </w:p>
        </w:tc>
        <w:tc>
          <w:tcPr>
            <w:tcW w:w="7994" w:type="dxa"/>
          </w:tcPr>
          <w:p w:rsidR="00B60882" w:rsidRDefault="00B60882" w:rsidP="00B60882">
            <w:pPr>
              <w:pStyle w:val="ConsPlusNormal"/>
              <w:jc w:val="both"/>
            </w:pPr>
            <w:r>
              <w:t>Формирование региональных центров культуры в середине XII - начале XIII в. Культурное пространство русских земель в середине XIII - XIV в. Культурное пространство единого государства</w:t>
            </w:r>
          </w:p>
        </w:tc>
      </w:tr>
      <w:tr w:rsidR="00B60882" w:rsidRPr="00B60882" w:rsidTr="00B60882">
        <w:tc>
          <w:tcPr>
            <w:tcW w:w="1077" w:type="dxa"/>
          </w:tcPr>
          <w:p w:rsidR="00B60882" w:rsidRDefault="00B60882" w:rsidP="00B60882">
            <w:pPr>
              <w:pStyle w:val="ConsPlusNormal"/>
              <w:jc w:val="center"/>
            </w:pPr>
            <w:r>
              <w:lastRenderedPageBreak/>
              <w:t>2</w:t>
            </w:r>
          </w:p>
        </w:tc>
        <w:tc>
          <w:tcPr>
            <w:tcW w:w="7994" w:type="dxa"/>
          </w:tcPr>
          <w:p w:rsidR="00B60882" w:rsidRDefault="00B60882" w:rsidP="00B60882">
            <w:pPr>
              <w:pStyle w:val="ConsPlusNormal"/>
              <w:jc w:val="both"/>
            </w:pPr>
            <w:r>
              <w:t>Россия в XVI - XVII вв.: от великого княжества к царству</w:t>
            </w:r>
          </w:p>
        </w:tc>
      </w:tr>
      <w:tr w:rsidR="00B60882" w:rsidTr="00B60882">
        <w:tc>
          <w:tcPr>
            <w:tcW w:w="1077" w:type="dxa"/>
          </w:tcPr>
          <w:p w:rsidR="00B60882" w:rsidRDefault="00B60882" w:rsidP="00B60882">
            <w:pPr>
              <w:pStyle w:val="ConsPlusNormal"/>
              <w:jc w:val="center"/>
            </w:pPr>
            <w:r>
              <w:t>2.1</w:t>
            </w:r>
          </w:p>
        </w:tc>
        <w:tc>
          <w:tcPr>
            <w:tcW w:w="7994" w:type="dxa"/>
          </w:tcPr>
          <w:p w:rsidR="00B60882" w:rsidRDefault="00B60882" w:rsidP="00B60882">
            <w:pPr>
              <w:pStyle w:val="ConsPlusNormal"/>
              <w:jc w:val="both"/>
            </w:pPr>
            <w:r>
              <w:t>Россия в XVI в.: завершение объединения русских земель вокруг Москвы. Отмирание удельной системы. Укрепление великокняжеской власти. Сопротивление удельных князей. Органы государственной власти. Унификация денежной системы. Местничество. Государство и церковь. Реформы середины XVI в. Земские соборы. Формирование органов местного самоуправления. Социальная структура российского общества. Закрепощение крестьян. Формирование вольного казачества. Многонациональный состав населения. Опричнина: сущность, результаты и последствия. Россия в конце XVI в. Пресечение династии Рюриковичей</w:t>
            </w:r>
          </w:p>
        </w:tc>
      </w:tr>
      <w:tr w:rsidR="00B60882" w:rsidRPr="00B60882" w:rsidTr="00B60882">
        <w:tc>
          <w:tcPr>
            <w:tcW w:w="1077" w:type="dxa"/>
          </w:tcPr>
          <w:p w:rsidR="00B60882" w:rsidRDefault="00B60882" w:rsidP="00B60882">
            <w:pPr>
              <w:pStyle w:val="ConsPlusNormal"/>
              <w:jc w:val="center"/>
            </w:pPr>
            <w:r>
              <w:t>2.2</w:t>
            </w:r>
          </w:p>
        </w:tc>
        <w:tc>
          <w:tcPr>
            <w:tcW w:w="7994" w:type="dxa"/>
          </w:tcPr>
          <w:p w:rsidR="00B60882" w:rsidRDefault="00B60882" w:rsidP="00B60882">
            <w:pPr>
              <w:pStyle w:val="ConsPlusNormal"/>
              <w:jc w:val="both"/>
            </w:pPr>
            <w:r>
              <w:t>Внешняя политика России в XVI в.</w:t>
            </w:r>
          </w:p>
        </w:tc>
      </w:tr>
      <w:tr w:rsidR="00B60882" w:rsidTr="00B60882">
        <w:tc>
          <w:tcPr>
            <w:tcW w:w="1077" w:type="dxa"/>
          </w:tcPr>
          <w:p w:rsidR="00B60882" w:rsidRDefault="00B60882" w:rsidP="00B60882">
            <w:pPr>
              <w:pStyle w:val="ConsPlusNormal"/>
              <w:jc w:val="center"/>
            </w:pPr>
            <w:r>
              <w:t>2.3</w:t>
            </w:r>
          </w:p>
        </w:tc>
        <w:tc>
          <w:tcPr>
            <w:tcW w:w="7994" w:type="dxa"/>
          </w:tcPr>
          <w:p w:rsidR="00B60882" w:rsidRDefault="00B60882" w:rsidP="00B60882">
            <w:pPr>
              <w:pStyle w:val="ConsPlusNormal"/>
              <w:jc w:val="both"/>
            </w:pPr>
            <w:r>
              <w:t>Смута в России: Смутное время начала XVII в., дискуссия о его причинах, сущности и основных этапах. Самозванцы и самозванство. Перерастание внутреннего кризиса в гражданскую войну. Вступление в войну против России Речи Посполитой. Подъем национально-освободительного движения. Освобождение Москвы в 1612 г. Земский собор 1613 г. и его роль в укреплении государственности. Итоги и последствия Смутного времени</w:t>
            </w:r>
          </w:p>
        </w:tc>
      </w:tr>
      <w:tr w:rsidR="00B60882" w:rsidTr="00B60882">
        <w:tc>
          <w:tcPr>
            <w:tcW w:w="1077" w:type="dxa"/>
          </w:tcPr>
          <w:p w:rsidR="00B60882" w:rsidRDefault="00B60882" w:rsidP="00B60882">
            <w:pPr>
              <w:pStyle w:val="ConsPlusNormal"/>
              <w:jc w:val="center"/>
            </w:pPr>
            <w:r>
              <w:t>2.4</w:t>
            </w:r>
          </w:p>
        </w:tc>
        <w:tc>
          <w:tcPr>
            <w:tcW w:w="7994" w:type="dxa"/>
          </w:tcPr>
          <w:p w:rsidR="00B60882" w:rsidRDefault="00B60882" w:rsidP="00B60882">
            <w:pPr>
              <w:pStyle w:val="ConsPlusNormal"/>
              <w:jc w:val="both"/>
            </w:pPr>
            <w:r>
              <w:t>Россия в XVII в.: Россия при первых Романовых. Укрепление самодержавия. Церковный раскол. Экономическое развитие России в XVII в. Социальная структура российского общества. Русская деревня в XVII в. Юридическое оформление крепостного права. Социальные движения. Эпоха Великих географических открытий и русские географические открытия. Начало освоения Сибири и Дальнего Востока. Межэтнические отношения. Формирование многонациональной элиты</w:t>
            </w:r>
          </w:p>
        </w:tc>
      </w:tr>
      <w:tr w:rsidR="00B60882" w:rsidRPr="00B60882" w:rsidTr="00B60882">
        <w:tc>
          <w:tcPr>
            <w:tcW w:w="1077" w:type="dxa"/>
          </w:tcPr>
          <w:p w:rsidR="00B60882" w:rsidRDefault="00B60882" w:rsidP="00B60882">
            <w:pPr>
              <w:pStyle w:val="ConsPlusNormal"/>
              <w:jc w:val="center"/>
            </w:pPr>
            <w:r>
              <w:t>2.5</w:t>
            </w:r>
          </w:p>
        </w:tc>
        <w:tc>
          <w:tcPr>
            <w:tcW w:w="7994" w:type="dxa"/>
          </w:tcPr>
          <w:p w:rsidR="00B60882" w:rsidRDefault="00B60882" w:rsidP="00B60882">
            <w:pPr>
              <w:pStyle w:val="ConsPlusNormal"/>
              <w:jc w:val="both"/>
            </w:pPr>
            <w:r>
              <w:t>Внешняя политика России в XVII в.</w:t>
            </w:r>
          </w:p>
        </w:tc>
      </w:tr>
      <w:tr w:rsidR="00B60882" w:rsidRPr="00B60882" w:rsidTr="00B60882">
        <w:tc>
          <w:tcPr>
            <w:tcW w:w="1077" w:type="dxa"/>
          </w:tcPr>
          <w:p w:rsidR="00B60882" w:rsidRDefault="00B60882" w:rsidP="00B60882">
            <w:pPr>
              <w:pStyle w:val="ConsPlusNormal"/>
              <w:jc w:val="center"/>
            </w:pPr>
            <w:r>
              <w:t>2.6</w:t>
            </w:r>
          </w:p>
        </w:tc>
        <w:tc>
          <w:tcPr>
            <w:tcW w:w="7994" w:type="dxa"/>
          </w:tcPr>
          <w:p w:rsidR="00B60882" w:rsidRDefault="00B60882" w:rsidP="00B60882">
            <w:pPr>
              <w:pStyle w:val="ConsPlusNormal"/>
              <w:jc w:val="both"/>
            </w:pPr>
            <w:r>
              <w:t xml:space="preserve">Культурное пространство России в XVI в. Культурное </w:t>
            </w:r>
            <w:r>
              <w:lastRenderedPageBreak/>
              <w:t>пространство России в XVII в. Развитие образования и научных знаний</w:t>
            </w:r>
          </w:p>
        </w:tc>
      </w:tr>
      <w:tr w:rsidR="00B60882" w:rsidRPr="00B60882" w:rsidTr="00B60882">
        <w:tc>
          <w:tcPr>
            <w:tcW w:w="1077" w:type="dxa"/>
          </w:tcPr>
          <w:p w:rsidR="00B60882" w:rsidRDefault="00B60882" w:rsidP="00B60882">
            <w:pPr>
              <w:pStyle w:val="ConsPlusNormal"/>
              <w:jc w:val="center"/>
            </w:pPr>
            <w:r>
              <w:lastRenderedPageBreak/>
              <w:t>3</w:t>
            </w:r>
          </w:p>
        </w:tc>
        <w:tc>
          <w:tcPr>
            <w:tcW w:w="7994" w:type="dxa"/>
          </w:tcPr>
          <w:p w:rsidR="00B60882" w:rsidRDefault="00B60882" w:rsidP="00B60882">
            <w:pPr>
              <w:pStyle w:val="ConsPlusNormal"/>
              <w:jc w:val="both"/>
            </w:pPr>
            <w:r>
              <w:t>Россия в конце XVII - XVIII вв.: от царства к империи</w:t>
            </w:r>
          </w:p>
        </w:tc>
      </w:tr>
      <w:tr w:rsidR="00B60882" w:rsidTr="00B60882">
        <w:tc>
          <w:tcPr>
            <w:tcW w:w="1077" w:type="dxa"/>
          </w:tcPr>
          <w:p w:rsidR="00B60882" w:rsidRDefault="00B60882" w:rsidP="00B60882">
            <w:pPr>
              <w:pStyle w:val="ConsPlusNormal"/>
              <w:jc w:val="center"/>
            </w:pPr>
            <w:r>
              <w:t>3.1</w:t>
            </w:r>
          </w:p>
        </w:tc>
        <w:tc>
          <w:tcPr>
            <w:tcW w:w="7994" w:type="dxa"/>
          </w:tcPr>
          <w:p w:rsidR="00B60882" w:rsidRDefault="00B60882" w:rsidP="00B60882">
            <w:pPr>
              <w:pStyle w:val="ConsPlusNormal"/>
              <w:jc w:val="both"/>
            </w:pPr>
            <w:r>
              <w:t>Россия в эпоху преобразований Петра I. Причины и предпосылки преобразований. Экономическая политика Петра I. Роль государства в создании промышленности. Социальная политика. Консолидация дворянского сословия, повышение его роли в управлении страной. Реформы управления. Создание регулярной армии, военного флота. Церковная реформа. Упразднение патриаршества. Оппозиция реформам Петра I. Социальные движения. Итоги, последствия и значение петровских преобразований</w:t>
            </w:r>
          </w:p>
        </w:tc>
      </w:tr>
      <w:tr w:rsidR="00B60882" w:rsidRPr="00B60882" w:rsidTr="00B60882">
        <w:tc>
          <w:tcPr>
            <w:tcW w:w="1077" w:type="dxa"/>
          </w:tcPr>
          <w:p w:rsidR="00B60882" w:rsidRDefault="00B60882" w:rsidP="00B60882">
            <w:pPr>
              <w:pStyle w:val="ConsPlusNormal"/>
              <w:jc w:val="center"/>
            </w:pPr>
            <w:r>
              <w:t>3.2</w:t>
            </w:r>
          </w:p>
        </w:tc>
        <w:tc>
          <w:tcPr>
            <w:tcW w:w="7994" w:type="dxa"/>
          </w:tcPr>
          <w:p w:rsidR="00B60882" w:rsidRDefault="00B60882" w:rsidP="00B60882">
            <w:pPr>
              <w:pStyle w:val="ConsPlusNormal"/>
              <w:jc w:val="both"/>
            </w:pPr>
            <w:r>
              <w:t>Внешняя политика Петра I. Северная война</w:t>
            </w:r>
          </w:p>
        </w:tc>
      </w:tr>
      <w:tr w:rsidR="00B60882" w:rsidTr="00B60882">
        <w:tc>
          <w:tcPr>
            <w:tcW w:w="1077" w:type="dxa"/>
          </w:tcPr>
          <w:p w:rsidR="00B60882" w:rsidRDefault="00B60882" w:rsidP="00B60882">
            <w:pPr>
              <w:pStyle w:val="ConsPlusNormal"/>
              <w:jc w:val="center"/>
            </w:pPr>
            <w:r>
              <w:t>3.3</w:t>
            </w:r>
          </w:p>
        </w:tc>
        <w:tc>
          <w:tcPr>
            <w:tcW w:w="7994" w:type="dxa"/>
          </w:tcPr>
          <w:p w:rsidR="00B60882" w:rsidRDefault="00B60882" w:rsidP="00B60882">
            <w:pPr>
              <w:pStyle w:val="ConsPlusNormal"/>
              <w:jc w:val="both"/>
            </w:pPr>
            <w:r>
              <w:t>Эпоха "дворцовых переворотов". Причины и сущность дворцовых переворотов. Внутренняя и внешняя политика России в 1725 - 1762 гг.</w:t>
            </w:r>
          </w:p>
        </w:tc>
      </w:tr>
      <w:tr w:rsidR="00B60882" w:rsidRPr="00B60882" w:rsidTr="00B60882">
        <w:tc>
          <w:tcPr>
            <w:tcW w:w="1077" w:type="dxa"/>
          </w:tcPr>
          <w:p w:rsidR="00B60882" w:rsidRDefault="00B60882" w:rsidP="00B60882">
            <w:pPr>
              <w:pStyle w:val="ConsPlusNormal"/>
              <w:jc w:val="center"/>
            </w:pPr>
            <w:r>
              <w:t>3.4</w:t>
            </w:r>
          </w:p>
        </w:tc>
        <w:tc>
          <w:tcPr>
            <w:tcW w:w="7994" w:type="dxa"/>
          </w:tcPr>
          <w:p w:rsidR="00B60882" w:rsidRDefault="00B60882" w:rsidP="00B60882">
            <w:pPr>
              <w:pStyle w:val="ConsPlusNormal"/>
              <w:jc w:val="both"/>
            </w:pPr>
            <w:r>
              <w:t>Россия в 1760 - 1790-х гг.: "Просвещенный абсолютизм", его особенности в России. Политическое развитие. Промышленность. Финансы. Сельское хозяйство. Внутренняя и внешняя торговля. Социальный строй. Обострение социальных противоречий, их влияние на внутреннюю политику и развитие общественной мысли</w:t>
            </w:r>
          </w:p>
        </w:tc>
      </w:tr>
      <w:tr w:rsidR="00B60882" w:rsidRPr="00B60882" w:rsidTr="00B60882">
        <w:tc>
          <w:tcPr>
            <w:tcW w:w="1077" w:type="dxa"/>
          </w:tcPr>
          <w:p w:rsidR="00B60882" w:rsidRDefault="00B60882" w:rsidP="00B60882">
            <w:pPr>
              <w:pStyle w:val="ConsPlusNormal"/>
              <w:jc w:val="center"/>
            </w:pPr>
            <w:r>
              <w:t>3.5</w:t>
            </w:r>
          </w:p>
        </w:tc>
        <w:tc>
          <w:tcPr>
            <w:tcW w:w="7994" w:type="dxa"/>
          </w:tcPr>
          <w:p w:rsidR="00B60882" w:rsidRDefault="00B60882" w:rsidP="00B60882">
            <w:pPr>
              <w:pStyle w:val="ConsPlusNormal"/>
              <w:jc w:val="both"/>
            </w:pPr>
            <w:r>
              <w:t>Внешняя политика России в период правления Екатерины II, ее основные задачи, направления, итоги</w:t>
            </w:r>
          </w:p>
        </w:tc>
      </w:tr>
      <w:tr w:rsidR="00B60882" w:rsidRPr="00B60882" w:rsidTr="00B60882">
        <w:tc>
          <w:tcPr>
            <w:tcW w:w="1077" w:type="dxa"/>
          </w:tcPr>
          <w:p w:rsidR="00B60882" w:rsidRDefault="00B60882" w:rsidP="00B60882">
            <w:pPr>
              <w:pStyle w:val="ConsPlusNormal"/>
              <w:jc w:val="center"/>
            </w:pPr>
            <w:r>
              <w:t>3.6</w:t>
            </w:r>
          </w:p>
        </w:tc>
        <w:tc>
          <w:tcPr>
            <w:tcW w:w="7994" w:type="dxa"/>
          </w:tcPr>
          <w:p w:rsidR="00B60882" w:rsidRDefault="00B60882" w:rsidP="00B60882">
            <w:pPr>
              <w:pStyle w:val="ConsPlusNormal"/>
              <w:jc w:val="both"/>
            </w:pPr>
            <w:r>
              <w:t>Народы России в XVIII в. Национальная политика</w:t>
            </w:r>
          </w:p>
        </w:tc>
      </w:tr>
      <w:tr w:rsidR="00B60882" w:rsidRPr="00B60882" w:rsidTr="00B60882">
        <w:tc>
          <w:tcPr>
            <w:tcW w:w="1077" w:type="dxa"/>
          </w:tcPr>
          <w:p w:rsidR="00B60882" w:rsidRDefault="00B60882" w:rsidP="00B60882">
            <w:pPr>
              <w:pStyle w:val="ConsPlusNormal"/>
              <w:jc w:val="center"/>
            </w:pPr>
            <w:r>
              <w:t>3.7</w:t>
            </w:r>
          </w:p>
        </w:tc>
        <w:tc>
          <w:tcPr>
            <w:tcW w:w="7994" w:type="dxa"/>
          </w:tcPr>
          <w:p w:rsidR="00B60882" w:rsidRDefault="00B60882" w:rsidP="00B60882">
            <w:pPr>
              <w:pStyle w:val="ConsPlusNormal"/>
              <w:jc w:val="both"/>
            </w:pPr>
            <w:r>
              <w:t>Внутренняя и внешняя политика Павла I. Ограничение дворянских привилегий</w:t>
            </w:r>
          </w:p>
        </w:tc>
      </w:tr>
      <w:tr w:rsidR="00B60882" w:rsidTr="00B60882">
        <w:tc>
          <w:tcPr>
            <w:tcW w:w="1077" w:type="dxa"/>
          </w:tcPr>
          <w:p w:rsidR="00B60882" w:rsidRDefault="00B60882" w:rsidP="00B60882">
            <w:pPr>
              <w:pStyle w:val="ConsPlusNormal"/>
              <w:jc w:val="center"/>
            </w:pPr>
            <w:r>
              <w:lastRenderedPageBreak/>
              <w:t>3.8</w:t>
            </w:r>
          </w:p>
        </w:tc>
        <w:tc>
          <w:tcPr>
            <w:tcW w:w="7994" w:type="dxa"/>
          </w:tcPr>
          <w:p w:rsidR="00B60882" w:rsidRDefault="00B60882" w:rsidP="00B60882">
            <w:pPr>
              <w:pStyle w:val="ConsPlusNormal"/>
              <w:jc w:val="both"/>
            </w:pPr>
            <w:r>
              <w:t>Преобразования Петра I в области культуры. Влияние идей Просвещения на культурное пространство Российской империи в XVIII в. Русская культура и культура народов России. Культура и быт российских сословий. Российская наука. Отечественное образование</w:t>
            </w:r>
          </w:p>
        </w:tc>
      </w:tr>
      <w:tr w:rsidR="00B60882" w:rsidRPr="00B60882" w:rsidTr="00B60882">
        <w:tc>
          <w:tcPr>
            <w:tcW w:w="1077" w:type="dxa"/>
          </w:tcPr>
          <w:p w:rsidR="00B60882" w:rsidRDefault="00B60882" w:rsidP="00B60882">
            <w:pPr>
              <w:pStyle w:val="ConsPlusNormal"/>
              <w:jc w:val="center"/>
            </w:pPr>
            <w:r>
              <w:t>4</w:t>
            </w:r>
          </w:p>
        </w:tc>
        <w:tc>
          <w:tcPr>
            <w:tcW w:w="7994" w:type="dxa"/>
          </w:tcPr>
          <w:p w:rsidR="00B60882" w:rsidRDefault="00B60882" w:rsidP="00B60882">
            <w:pPr>
              <w:pStyle w:val="ConsPlusNormal"/>
              <w:jc w:val="both"/>
            </w:pPr>
            <w:r>
              <w:t>Российская империя в XIX - начале XX вв.</w:t>
            </w:r>
          </w:p>
        </w:tc>
      </w:tr>
      <w:tr w:rsidR="00B60882" w:rsidTr="00B60882">
        <w:tc>
          <w:tcPr>
            <w:tcW w:w="1077" w:type="dxa"/>
          </w:tcPr>
          <w:p w:rsidR="00B60882" w:rsidRDefault="00B60882" w:rsidP="00B60882">
            <w:pPr>
              <w:pStyle w:val="ConsPlusNormal"/>
              <w:jc w:val="center"/>
            </w:pPr>
            <w:r>
              <w:t>4.1</w:t>
            </w:r>
          </w:p>
        </w:tc>
        <w:tc>
          <w:tcPr>
            <w:tcW w:w="7994" w:type="dxa"/>
          </w:tcPr>
          <w:p w:rsidR="00B60882" w:rsidRDefault="00B60882" w:rsidP="00B60882">
            <w:pPr>
              <w:pStyle w:val="ConsPlusNormal"/>
              <w:jc w:val="both"/>
            </w:pPr>
            <w:r>
              <w:t>Внутренняя политика Александра I вначале царствования. Проекты либеральных реформ. Негласный комитет. Реформы государственного управления. Либеральные и охранительные тенденции во внутренней политике. Движение и восстание декабристов</w:t>
            </w:r>
          </w:p>
        </w:tc>
      </w:tr>
      <w:tr w:rsidR="00B60882" w:rsidRPr="00B60882" w:rsidTr="00B60882">
        <w:tc>
          <w:tcPr>
            <w:tcW w:w="1077" w:type="dxa"/>
          </w:tcPr>
          <w:p w:rsidR="00B60882" w:rsidRDefault="00B60882" w:rsidP="00B60882">
            <w:pPr>
              <w:pStyle w:val="ConsPlusNormal"/>
              <w:jc w:val="center"/>
            </w:pPr>
            <w:r>
              <w:t>4.2</w:t>
            </w:r>
          </w:p>
        </w:tc>
        <w:tc>
          <w:tcPr>
            <w:tcW w:w="7994" w:type="dxa"/>
          </w:tcPr>
          <w:p w:rsidR="00B60882" w:rsidRDefault="00B60882" w:rsidP="00B60882">
            <w:pPr>
              <w:pStyle w:val="ConsPlusNormal"/>
              <w:jc w:val="both"/>
            </w:pPr>
            <w:r>
              <w:t>Внешняя политика России. Отечественная война 1812 г. - важнейшее событие отечественной и мировой истории XIX в. Россия - великая мировая держава</w:t>
            </w:r>
          </w:p>
        </w:tc>
      </w:tr>
      <w:tr w:rsidR="00B60882" w:rsidTr="00B60882">
        <w:tc>
          <w:tcPr>
            <w:tcW w:w="1077" w:type="dxa"/>
          </w:tcPr>
          <w:p w:rsidR="00B60882" w:rsidRDefault="00B60882" w:rsidP="00B60882">
            <w:pPr>
              <w:pStyle w:val="ConsPlusNormal"/>
              <w:jc w:val="center"/>
            </w:pPr>
            <w:r>
              <w:t>4.3</w:t>
            </w:r>
          </w:p>
        </w:tc>
        <w:tc>
          <w:tcPr>
            <w:tcW w:w="7994" w:type="dxa"/>
          </w:tcPr>
          <w:p w:rsidR="00B60882" w:rsidRDefault="00B60882" w:rsidP="00B60882">
            <w:pPr>
              <w:pStyle w:val="ConsPlusNormal"/>
              <w:jc w:val="both"/>
            </w:pPr>
            <w:r>
              <w:t>Внутренняя политика Николая I: реформаторские и консервативные тенденции. Социально-экономическое развитие России в первой половине XIX в. Рост городов. Начало промышленного переворота и его особенности в России. Кодификация права. Оформление официальной идеологии. Сословная структура российского общества. Крестьянский вопрос. Общественная жизнь в 1830 - 1850-е гг. Этнокультурный облик страны. Национальная политика</w:t>
            </w:r>
          </w:p>
        </w:tc>
      </w:tr>
      <w:tr w:rsidR="00B60882" w:rsidRPr="00B60882" w:rsidTr="00B60882">
        <w:tc>
          <w:tcPr>
            <w:tcW w:w="1077" w:type="dxa"/>
          </w:tcPr>
          <w:p w:rsidR="00B60882" w:rsidRDefault="00B60882" w:rsidP="00B60882">
            <w:pPr>
              <w:pStyle w:val="ConsPlusNormal"/>
              <w:jc w:val="center"/>
            </w:pPr>
            <w:r>
              <w:t>4.4</w:t>
            </w:r>
          </w:p>
        </w:tc>
        <w:tc>
          <w:tcPr>
            <w:tcW w:w="7994" w:type="dxa"/>
          </w:tcPr>
          <w:p w:rsidR="00B60882" w:rsidRDefault="00B60882" w:rsidP="00B60882">
            <w:pPr>
              <w:pStyle w:val="ConsPlusNormal"/>
              <w:jc w:val="both"/>
            </w:pPr>
            <w:r>
              <w:t>Внешняя политика России в период правления Николая I. Крымская война</w:t>
            </w:r>
          </w:p>
        </w:tc>
      </w:tr>
      <w:tr w:rsidR="00B60882" w:rsidRPr="00B60882" w:rsidTr="00B60882">
        <w:tc>
          <w:tcPr>
            <w:tcW w:w="1077" w:type="dxa"/>
          </w:tcPr>
          <w:p w:rsidR="00B60882" w:rsidRDefault="00B60882" w:rsidP="00B60882">
            <w:pPr>
              <w:pStyle w:val="ConsPlusNormal"/>
              <w:jc w:val="center"/>
            </w:pPr>
            <w:r>
              <w:t>4.5</w:t>
            </w:r>
          </w:p>
        </w:tc>
        <w:tc>
          <w:tcPr>
            <w:tcW w:w="7994" w:type="dxa"/>
          </w:tcPr>
          <w:p w:rsidR="00B60882" w:rsidRDefault="00B60882" w:rsidP="00B60882">
            <w:pPr>
              <w:pStyle w:val="ConsPlusNormal"/>
              <w:jc w:val="both"/>
            </w:pPr>
            <w:r>
              <w:t>Культурное пространство империи в первой половине XIX в.</w:t>
            </w:r>
          </w:p>
        </w:tc>
      </w:tr>
      <w:tr w:rsidR="00B60882" w:rsidTr="00B60882">
        <w:tc>
          <w:tcPr>
            <w:tcW w:w="1077" w:type="dxa"/>
          </w:tcPr>
          <w:p w:rsidR="00B60882" w:rsidRDefault="00B60882" w:rsidP="00B60882">
            <w:pPr>
              <w:pStyle w:val="ConsPlusNormal"/>
              <w:jc w:val="center"/>
            </w:pPr>
            <w:r>
              <w:t>4.6</w:t>
            </w:r>
          </w:p>
        </w:tc>
        <w:tc>
          <w:tcPr>
            <w:tcW w:w="7994" w:type="dxa"/>
          </w:tcPr>
          <w:p w:rsidR="00B60882" w:rsidRDefault="00B60882" w:rsidP="00B60882">
            <w:pPr>
              <w:pStyle w:val="ConsPlusNormal"/>
              <w:jc w:val="both"/>
            </w:pPr>
            <w:r>
              <w:t>Социальная и правовая модернизация страны при Александре II. Великие реформы 1860 - 1870-х гг. - движение к правовому государству и гражданскому обществу. Национальная и религиозная политика</w:t>
            </w:r>
          </w:p>
        </w:tc>
      </w:tr>
      <w:tr w:rsidR="00B60882" w:rsidRPr="00B60882" w:rsidTr="00B60882">
        <w:tc>
          <w:tcPr>
            <w:tcW w:w="1077" w:type="dxa"/>
          </w:tcPr>
          <w:p w:rsidR="00B60882" w:rsidRDefault="00B60882" w:rsidP="00B60882">
            <w:pPr>
              <w:pStyle w:val="ConsPlusNormal"/>
              <w:jc w:val="center"/>
            </w:pPr>
            <w:r>
              <w:lastRenderedPageBreak/>
              <w:t>4.7</w:t>
            </w:r>
          </w:p>
        </w:tc>
        <w:tc>
          <w:tcPr>
            <w:tcW w:w="7994" w:type="dxa"/>
          </w:tcPr>
          <w:p w:rsidR="00B60882" w:rsidRDefault="00B60882" w:rsidP="00B60882">
            <w:pPr>
              <w:pStyle w:val="ConsPlusNormal"/>
              <w:jc w:val="both"/>
            </w:pPr>
            <w:r>
              <w:t>Общественное движение в период правления .Александра II</w:t>
            </w:r>
          </w:p>
        </w:tc>
      </w:tr>
      <w:tr w:rsidR="00B60882" w:rsidRPr="00B60882" w:rsidTr="00B60882">
        <w:tc>
          <w:tcPr>
            <w:tcW w:w="1077" w:type="dxa"/>
          </w:tcPr>
          <w:p w:rsidR="00B60882" w:rsidRDefault="00B60882" w:rsidP="00B60882">
            <w:pPr>
              <w:pStyle w:val="ConsPlusNormal"/>
              <w:jc w:val="center"/>
            </w:pPr>
            <w:r>
              <w:t>4.8</w:t>
            </w:r>
          </w:p>
        </w:tc>
        <w:tc>
          <w:tcPr>
            <w:tcW w:w="7994" w:type="dxa"/>
          </w:tcPr>
          <w:p w:rsidR="00B60882" w:rsidRDefault="00B60882" w:rsidP="00B60882">
            <w:pPr>
              <w:pStyle w:val="ConsPlusNormal"/>
              <w:jc w:val="both"/>
            </w:pPr>
            <w:r>
              <w:t>Многовекторность внешней политики империи в период правления Александра II</w:t>
            </w:r>
          </w:p>
        </w:tc>
      </w:tr>
      <w:tr w:rsidR="00B60882" w:rsidRPr="00B60882" w:rsidTr="00B60882">
        <w:tc>
          <w:tcPr>
            <w:tcW w:w="1077" w:type="dxa"/>
          </w:tcPr>
          <w:p w:rsidR="00B60882" w:rsidRDefault="00B60882" w:rsidP="00B60882">
            <w:pPr>
              <w:pStyle w:val="ConsPlusNormal"/>
              <w:jc w:val="center"/>
            </w:pPr>
            <w:r>
              <w:t>4.9</w:t>
            </w:r>
          </w:p>
        </w:tc>
        <w:tc>
          <w:tcPr>
            <w:tcW w:w="7994" w:type="dxa"/>
          </w:tcPr>
          <w:p w:rsidR="00B60882" w:rsidRDefault="00B60882" w:rsidP="00B60882">
            <w:pPr>
              <w:pStyle w:val="ConsPlusNormal"/>
              <w:jc w:val="both"/>
            </w:pPr>
            <w:r>
              <w:t>Внутренняя политика Александра III. Реформы и "контрреформы". Национальная и религиозная политика. Экономическая модернизация через государственное вмешательство в экономику. Промышленный подъем на рубеже XIX - XX вв. Индустриализация и урбанизация. Пореформенный социум: идейные течения и общественные движения в 1880 - 1890-х гг. Основные регионы Российской империи и их роль в жизни страны</w:t>
            </w:r>
          </w:p>
        </w:tc>
      </w:tr>
      <w:tr w:rsidR="00B60882" w:rsidTr="00B60882">
        <w:tc>
          <w:tcPr>
            <w:tcW w:w="1077" w:type="dxa"/>
          </w:tcPr>
          <w:p w:rsidR="00B60882" w:rsidRDefault="00B60882" w:rsidP="00B60882">
            <w:pPr>
              <w:pStyle w:val="ConsPlusNormal"/>
              <w:jc w:val="center"/>
            </w:pPr>
            <w:r>
              <w:t>4.10</w:t>
            </w:r>
          </w:p>
        </w:tc>
        <w:tc>
          <w:tcPr>
            <w:tcW w:w="7994" w:type="dxa"/>
          </w:tcPr>
          <w:p w:rsidR="00B60882" w:rsidRDefault="00B60882" w:rsidP="00B60882">
            <w:pPr>
              <w:pStyle w:val="ConsPlusNormal"/>
              <w:jc w:val="both"/>
            </w:pPr>
            <w:r>
              <w:t>Внешняя политика Александра III</w:t>
            </w:r>
          </w:p>
        </w:tc>
      </w:tr>
      <w:tr w:rsidR="00B60882" w:rsidRPr="00B60882" w:rsidTr="00B60882">
        <w:tc>
          <w:tcPr>
            <w:tcW w:w="1077" w:type="dxa"/>
          </w:tcPr>
          <w:p w:rsidR="00B60882" w:rsidRDefault="00B60882" w:rsidP="00B60882">
            <w:pPr>
              <w:pStyle w:val="ConsPlusNormal"/>
              <w:jc w:val="center"/>
            </w:pPr>
            <w:r>
              <w:t>4.11</w:t>
            </w:r>
          </w:p>
        </w:tc>
        <w:tc>
          <w:tcPr>
            <w:tcW w:w="7994" w:type="dxa"/>
          </w:tcPr>
          <w:p w:rsidR="00B60882" w:rsidRDefault="00B60882" w:rsidP="00B60882">
            <w:pPr>
              <w:pStyle w:val="ConsPlusNormal"/>
              <w:jc w:val="both"/>
            </w:pPr>
            <w:r>
              <w:t>Культура и быт народов России во второй половине XIX в.</w:t>
            </w:r>
          </w:p>
        </w:tc>
      </w:tr>
      <w:tr w:rsidR="00B60882" w:rsidRPr="00B60882" w:rsidTr="00B60882">
        <w:tc>
          <w:tcPr>
            <w:tcW w:w="1077" w:type="dxa"/>
          </w:tcPr>
          <w:p w:rsidR="00B60882" w:rsidRDefault="00B60882" w:rsidP="00B60882">
            <w:pPr>
              <w:pStyle w:val="ConsPlusNormal"/>
              <w:jc w:val="center"/>
            </w:pPr>
            <w:r>
              <w:t>4.12</w:t>
            </w:r>
          </w:p>
        </w:tc>
        <w:tc>
          <w:tcPr>
            <w:tcW w:w="7994" w:type="dxa"/>
          </w:tcPr>
          <w:p w:rsidR="00B60882" w:rsidRDefault="00B60882" w:rsidP="00B60882">
            <w:pPr>
              <w:pStyle w:val="ConsPlusNormal"/>
              <w:jc w:val="both"/>
            </w:pPr>
            <w:r>
              <w:t>Россия на пороге XX в.: динамика и противоречия развития. Демография, социальная стратификация. Разложение сословных структур. Формирование новых социальных страт. Имперский центр и национальные регионы. Система власти. Николай II. Общественно-политические движения и политические партии в начале XX в. Политический терроризм</w:t>
            </w:r>
          </w:p>
        </w:tc>
      </w:tr>
      <w:tr w:rsidR="00B60882" w:rsidTr="00B60882">
        <w:tc>
          <w:tcPr>
            <w:tcW w:w="1077" w:type="dxa"/>
          </w:tcPr>
          <w:p w:rsidR="00B60882" w:rsidRDefault="00B60882" w:rsidP="00B60882">
            <w:pPr>
              <w:pStyle w:val="ConsPlusNormal"/>
              <w:jc w:val="center"/>
            </w:pPr>
            <w:r>
              <w:t>4.13</w:t>
            </w:r>
          </w:p>
        </w:tc>
        <w:tc>
          <w:tcPr>
            <w:tcW w:w="7994" w:type="dxa"/>
          </w:tcPr>
          <w:p w:rsidR="00B60882" w:rsidRDefault="00B60882" w:rsidP="00B60882">
            <w:pPr>
              <w:pStyle w:val="ConsPlusNormal"/>
              <w:jc w:val="both"/>
            </w:pPr>
            <w:r>
              <w:t>Россия в системе международных отношений. Внешняя политика Николая II</w:t>
            </w:r>
          </w:p>
        </w:tc>
      </w:tr>
      <w:tr w:rsidR="00B60882" w:rsidRPr="00B60882" w:rsidTr="00B60882">
        <w:tc>
          <w:tcPr>
            <w:tcW w:w="1077" w:type="dxa"/>
          </w:tcPr>
          <w:p w:rsidR="00B60882" w:rsidRDefault="00B60882" w:rsidP="00B60882">
            <w:pPr>
              <w:pStyle w:val="ConsPlusNormal"/>
              <w:jc w:val="center"/>
            </w:pPr>
            <w:r>
              <w:t>4.14</w:t>
            </w:r>
          </w:p>
        </w:tc>
        <w:tc>
          <w:tcPr>
            <w:tcW w:w="7994" w:type="dxa"/>
          </w:tcPr>
          <w:p w:rsidR="00B60882" w:rsidRDefault="00B60882" w:rsidP="00B60882">
            <w:pPr>
              <w:pStyle w:val="ConsPlusNormal"/>
              <w:jc w:val="both"/>
            </w:pPr>
            <w:r>
              <w:t>Первая российская революция 1905 - 1907 гг. Начало парламентаризма в России</w:t>
            </w:r>
          </w:p>
        </w:tc>
      </w:tr>
      <w:tr w:rsidR="00B60882" w:rsidRPr="00B60882" w:rsidTr="00B60882">
        <w:tc>
          <w:tcPr>
            <w:tcW w:w="1077" w:type="dxa"/>
          </w:tcPr>
          <w:p w:rsidR="00B60882" w:rsidRDefault="00B60882" w:rsidP="00B60882">
            <w:pPr>
              <w:pStyle w:val="ConsPlusNormal"/>
              <w:jc w:val="center"/>
            </w:pPr>
            <w:r>
              <w:t>4.15</w:t>
            </w:r>
          </w:p>
        </w:tc>
        <w:tc>
          <w:tcPr>
            <w:tcW w:w="7994" w:type="dxa"/>
          </w:tcPr>
          <w:p w:rsidR="00B60882" w:rsidRDefault="00B60882" w:rsidP="00B60882">
            <w:pPr>
              <w:pStyle w:val="ConsPlusNormal"/>
              <w:jc w:val="both"/>
            </w:pPr>
            <w:r>
              <w:t>"Основные Законы Российской империи" 1906 г. Общественное и политическое развитие России в 1907 - 1914 гг.</w:t>
            </w:r>
          </w:p>
        </w:tc>
      </w:tr>
      <w:tr w:rsidR="00B60882" w:rsidTr="00B60882">
        <w:tc>
          <w:tcPr>
            <w:tcW w:w="1077" w:type="dxa"/>
          </w:tcPr>
          <w:p w:rsidR="00B60882" w:rsidRDefault="00B60882" w:rsidP="00B60882">
            <w:pPr>
              <w:pStyle w:val="ConsPlusNormal"/>
              <w:jc w:val="center"/>
            </w:pPr>
            <w:r>
              <w:t>4.16</w:t>
            </w:r>
          </w:p>
        </w:tc>
        <w:tc>
          <w:tcPr>
            <w:tcW w:w="7994" w:type="dxa"/>
          </w:tcPr>
          <w:p w:rsidR="00B60882" w:rsidRDefault="00B60882" w:rsidP="00B60882">
            <w:pPr>
              <w:pStyle w:val="ConsPlusNormal"/>
              <w:jc w:val="both"/>
            </w:pPr>
            <w:r>
              <w:t xml:space="preserve">"Серебряный век" российской культуры: основные тенденции развития русской культуры начала XX в. Развитие науки и </w:t>
            </w:r>
            <w:r>
              <w:lastRenderedPageBreak/>
              <w:t>образования. Вклад России начала XX в. в мировую культуру</w:t>
            </w:r>
          </w:p>
        </w:tc>
      </w:tr>
      <w:tr w:rsidR="00B60882" w:rsidTr="00B60882">
        <w:tc>
          <w:tcPr>
            <w:tcW w:w="1077" w:type="dxa"/>
          </w:tcPr>
          <w:p w:rsidR="00B60882" w:rsidRDefault="00B60882" w:rsidP="00B60882">
            <w:pPr>
              <w:pStyle w:val="ConsPlusNormal"/>
              <w:jc w:val="center"/>
            </w:pPr>
            <w:r>
              <w:lastRenderedPageBreak/>
              <w:t>5</w:t>
            </w:r>
          </w:p>
        </w:tc>
        <w:tc>
          <w:tcPr>
            <w:tcW w:w="7994" w:type="dxa"/>
          </w:tcPr>
          <w:p w:rsidR="00B60882" w:rsidRDefault="00B60882" w:rsidP="00B60882">
            <w:pPr>
              <w:pStyle w:val="ConsPlusNormal"/>
              <w:jc w:val="both"/>
            </w:pPr>
            <w:r>
              <w:t>Всеобщая история</w:t>
            </w:r>
          </w:p>
        </w:tc>
      </w:tr>
      <w:tr w:rsidR="00B60882" w:rsidRPr="00B60882" w:rsidTr="00B60882">
        <w:tc>
          <w:tcPr>
            <w:tcW w:w="1077" w:type="dxa"/>
          </w:tcPr>
          <w:p w:rsidR="00B60882" w:rsidRDefault="00B60882" w:rsidP="00B60882">
            <w:pPr>
              <w:pStyle w:val="ConsPlusNormal"/>
              <w:jc w:val="center"/>
            </w:pPr>
            <w:r>
              <w:t>5.1</w:t>
            </w:r>
          </w:p>
        </w:tc>
        <w:tc>
          <w:tcPr>
            <w:tcW w:w="7994" w:type="dxa"/>
          </w:tcPr>
          <w:p w:rsidR="00B60882" w:rsidRDefault="00B60882" w:rsidP="00B60882">
            <w:pPr>
              <w:pStyle w:val="ConsPlusNormal"/>
              <w:jc w:val="both"/>
            </w:pPr>
            <w:r>
              <w:t>Происхождение человека. Первобытное общество. Периодизация и характеристика основных этапов истории Древнего мира</w:t>
            </w:r>
          </w:p>
        </w:tc>
      </w:tr>
      <w:tr w:rsidR="00B60882" w:rsidTr="00B60882">
        <w:tc>
          <w:tcPr>
            <w:tcW w:w="1077" w:type="dxa"/>
          </w:tcPr>
          <w:p w:rsidR="00B60882" w:rsidRDefault="00B60882" w:rsidP="00B60882">
            <w:pPr>
              <w:pStyle w:val="ConsPlusNormal"/>
              <w:jc w:val="center"/>
            </w:pPr>
            <w:r>
              <w:t>5.2</w:t>
            </w:r>
          </w:p>
        </w:tc>
        <w:tc>
          <w:tcPr>
            <w:tcW w:w="7994" w:type="dxa"/>
          </w:tcPr>
          <w:p w:rsidR="00B60882" w:rsidRDefault="00B60882" w:rsidP="00B60882">
            <w:pPr>
              <w:pStyle w:val="ConsPlusNormal"/>
              <w:jc w:val="both"/>
            </w:pPr>
            <w:r>
              <w:t>Древний Восток. Зарождение первых цивилизаций на берегах великих рек. Древний Египет, Месопотамия, Финикия, Палестина, Персидская держава, Древняя Индия, Древний Китай. Культура и религия стран Древнего Востока</w:t>
            </w:r>
          </w:p>
        </w:tc>
      </w:tr>
      <w:tr w:rsidR="00B60882" w:rsidTr="00B60882">
        <w:tc>
          <w:tcPr>
            <w:tcW w:w="1077" w:type="dxa"/>
          </w:tcPr>
          <w:p w:rsidR="00B60882" w:rsidRDefault="00B60882" w:rsidP="00B60882">
            <w:pPr>
              <w:pStyle w:val="ConsPlusNormal"/>
              <w:jc w:val="center"/>
            </w:pPr>
            <w:r>
              <w:t>5.3</w:t>
            </w:r>
          </w:p>
        </w:tc>
        <w:tc>
          <w:tcPr>
            <w:tcW w:w="7994" w:type="dxa"/>
          </w:tcPr>
          <w:p w:rsidR="00B60882" w:rsidRDefault="00B60882" w:rsidP="00B60882">
            <w:pPr>
              <w:pStyle w:val="ConsPlusNormal"/>
              <w:jc w:val="both"/>
            </w:pPr>
            <w:r>
              <w:t>Античность. Древняя Греция. Эллинизм. Культура и религия Древней Греции. Культура эллинистического мира</w:t>
            </w:r>
          </w:p>
        </w:tc>
      </w:tr>
      <w:tr w:rsidR="00B60882" w:rsidTr="00B60882">
        <w:tc>
          <w:tcPr>
            <w:tcW w:w="1077" w:type="dxa"/>
          </w:tcPr>
          <w:p w:rsidR="00B60882" w:rsidRDefault="00B60882" w:rsidP="00B60882">
            <w:pPr>
              <w:pStyle w:val="ConsPlusNormal"/>
              <w:jc w:val="center"/>
            </w:pPr>
            <w:r>
              <w:t>5.4</w:t>
            </w:r>
          </w:p>
        </w:tc>
        <w:tc>
          <w:tcPr>
            <w:tcW w:w="7994" w:type="dxa"/>
          </w:tcPr>
          <w:p w:rsidR="00B60882" w:rsidRDefault="00B60882" w:rsidP="00B60882">
            <w:pPr>
              <w:pStyle w:val="ConsPlusNormal"/>
              <w:jc w:val="both"/>
            </w:pPr>
            <w:r>
              <w:t>Древний Рим. Культура и религия Древнего Рима. Возникновение и развитие христианства</w:t>
            </w:r>
          </w:p>
        </w:tc>
      </w:tr>
      <w:tr w:rsidR="00B60882" w:rsidRPr="00B60882" w:rsidTr="00B60882">
        <w:tc>
          <w:tcPr>
            <w:tcW w:w="1077" w:type="dxa"/>
          </w:tcPr>
          <w:p w:rsidR="00B60882" w:rsidRDefault="00B60882" w:rsidP="00B60882">
            <w:pPr>
              <w:pStyle w:val="ConsPlusNormal"/>
              <w:jc w:val="center"/>
            </w:pPr>
            <w:r>
              <w:t>5.5</w:t>
            </w:r>
          </w:p>
        </w:tc>
        <w:tc>
          <w:tcPr>
            <w:tcW w:w="7994" w:type="dxa"/>
          </w:tcPr>
          <w:p w:rsidR="00B60882" w:rsidRDefault="00B60882" w:rsidP="00B60882">
            <w:pPr>
              <w:pStyle w:val="ConsPlusNormal"/>
              <w:jc w:val="both"/>
            </w:pPr>
            <w:r>
              <w:t>История Средних веков и раннего Нового времени: Периодизация и характеристика основных этапов</w:t>
            </w:r>
          </w:p>
        </w:tc>
      </w:tr>
      <w:tr w:rsidR="00B60882" w:rsidRPr="00B60882" w:rsidTr="00B60882">
        <w:tc>
          <w:tcPr>
            <w:tcW w:w="1077" w:type="dxa"/>
          </w:tcPr>
          <w:p w:rsidR="00B60882" w:rsidRDefault="00B60882" w:rsidP="00B60882">
            <w:pPr>
              <w:pStyle w:val="ConsPlusNormal"/>
              <w:jc w:val="center"/>
            </w:pPr>
            <w:r>
              <w:t>5.6</w:t>
            </w:r>
          </w:p>
        </w:tc>
        <w:tc>
          <w:tcPr>
            <w:tcW w:w="7994" w:type="dxa"/>
          </w:tcPr>
          <w:p w:rsidR="00B60882" w:rsidRDefault="00B60882" w:rsidP="00B60882">
            <w:pPr>
              <w:pStyle w:val="ConsPlusNormal"/>
              <w:jc w:val="both"/>
            </w:pPr>
            <w:r>
              <w:t>Социально-экономическое и политическое развитие стран Европы в Средние века</w:t>
            </w:r>
          </w:p>
        </w:tc>
      </w:tr>
      <w:tr w:rsidR="00B60882" w:rsidRPr="00B60882" w:rsidTr="00B60882">
        <w:tc>
          <w:tcPr>
            <w:tcW w:w="1077" w:type="dxa"/>
          </w:tcPr>
          <w:p w:rsidR="00B60882" w:rsidRDefault="00B60882" w:rsidP="00B60882">
            <w:pPr>
              <w:pStyle w:val="ConsPlusNormal"/>
              <w:jc w:val="center"/>
            </w:pPr>
            <w:r>
              <w:t>5.7</w:t>
            </w:r>
          </w:p>
        </w:tc>
        <w:tc>
          <w:tcPr>
            <w:tcW w:w="7994" w:type="dxa"/>
          </w:tcPr>
          <w:p w:rsidR="00B60882" w:rsidRDefault="00B60882" w:rsidP="00B60882">
            <w:pPr>
              <w:pStyle w:val="ConsPlusNormal"/>
              <w:jc w:val="both"/>
            </w:pPr>
            <w:r>
              <w:t>Страны и народы Азии, Америки и Африки в Средние века</w:t>
            </w:r>
          </w:p>
        </w:tc>
      </w:tr>
      <w:tr w:rsidR="00B60882" w:rsidRPr="00B60882" w:rsidTr="00B60882">
        <w:tc>
          <w:tcPr>
            <w:tcW w:w="1077" w:type="dxa"/>
          </w:tcPr>
          <w:p w:rsidR="00B60882" w:rsidRDefault="00B60882" w:rsidP="00B60882">
            <w:pPr>
              <w:pStyle w:val="ConsPlusNormal"/>
              <w:jc w:val="center"/>
            </w:pPr>
            <w:r>
              <w:t>5.8</w:t>
            </w:r>
          </w:p>
        </w:tc>
        <w:tc>
          <w:tcPr>
            <w:tcW w:w="7994" w:type="dxa"/>
          </w:tcPr>
          <w:p w:rsidR="00B60882" w:rsidRDefault="00B60882" w:rsidP="00B60882">
            <w:pPr>
              <w:pStyle w:val="ConsPlusNormal"/>
              <w:jc w:val="both"/>
            </w:pPr>
            <w:r>
              <w:t>Международные отношения в Средние века</w:t>
            </w:r>
          </w:p>
        </w:tc>
      </w:tr>
      <w:tr w:rsidR="00B60882" w:rsidRPr="00B60882" w:rsidTr="00B60882">
        <w:tc>
          <w:tcPr>
            <w:tcW w:w="1077" w:type="dxa"/>
          </w:tcPr>
          <w:p w:rsidR="00B60882" w:rsidRDefault="00B60882" w:rsidP="00B60882">
            <w:pPr>
              <w:pStyle w:val="ConsPlusNormal"/>
              <w:jc w:val="center"/>
            </w:pPr>
            <w:r>
              <w:t>5.9</w:t>
            </w:r>
          </w:p>
        </w:tc>
        <w:tc>
          <w:tcPr>
            <w:tcW w:w="7994" w:type="dxa"/>
          </w:tcPr>
          <w:p w:rsidR="00B60882" w:rsidRDefault="00B60882" w:rsidP="00B60882">
            <w:pPr>
              <w:pStyle w:val="ConsPlusNormal"/>
              <w:jc w:val="both"/>
            </w:pPr>
            <w:r>
              <w:t>Культура Средневековья. Возникновение и развитие ислама</w:t>
            </w:r>
          </w:p>
        </w:tc>
      </w:tr>
      <w:tr w:rsidR="00B60882" w:rsidRPr="00B60882" w:rsidTr="00B60882">
        <w:tc>
          <w:tcPr>
            <w:tcW w:w="1077" w:type="dxa"/>
          </w:tcPr>
          <w:p w:rsidR="00B60882" w:rsidRDefault="00B60882" w:rsidP="00B60882">
            <w:pPr>
              <w:pStyle w:val="ConsPlusNormal"/>
              <w:jc w:val="center"/>
            </w:pPr>
            <w:r>
              <w:t>5.10</w:t>
            </w:r>
          </w:p>
        </w:tc>
        <w:tc>
          <w:tcPr>
            <w:tcW w:w="7994" w:type="dxa"/>
          </w:tcPr>
          <w:p w:rsidR="00B60882" w:rsidRDefault="00B60882" w:rsidP="00B60882">
            <w:pPr>
              <w:pStyle w:val="ConsPlusNormal"/>
              <w:jc w:val="both"/>
            </w:pPr>
            <w:r>
              <w:t>Великие географические открытия. Возникновение капиталистических отношений в Западной Европе. Становление абсолютизма в европейских странах. Реформация и контрреформация в Европе. Политическое и социально-экономическое развитие Испании, Франции, Англии в конце XV - XVII вв.</w:t>
            </w:r>
          </w:p>
        </w:tc>
      </w:tr>
      <w:tr w:rsidR="00B60882" w:rsidRPr="00B60882" w:rsidTr="00B60882">
        <w:tc>
          <w:tcPr>
            <w:tcW w:w="1077" w:type="dxa"/>
          </w:tcPr>
          <w:p w:rsidR="00B60882" w:rsidRDefault="00B60882" w:rsidP="00B60882">
            <w:pPr>
              <w:pStyle w:val="ConsPlusNormal"/>
              <w:jc w:val="center"/>
            </w:pPr>
            <w:r>
              <w:lastRenderedPageBreak/>
              <w:t>5.11</w:t>
            </w:r>
          </w:p>
        </w:tc>
        <w:tc>
          <w:tcPr>
            <w:tcW w:w="7994" w:type="dxa"/>
          </w:tcPr>
          <w:p w:rsidR="00B60882" w:rsidRDefault="00B60882" w:rsidP="00B60882">
            <w:pPr>
              <w:pStyle w:val="ConsPlusNormal"/>
              <w:jc w:val="both"/>
            </w:pPr>
            <w:r>
              <w:t>Внутриполитическое развитие Османской империи, Индии, Китая, Японии в конце XV - XVII вв.</w:t>
            </w:r>
          </w:p>
        </w:tc>
      </w:tr>
      <w:tr w:rsidR="00B60882" w:rsidRPr="00B60882" w:rsidTr="00B60882">
        <w:tc>
          <w:tcPr>
            <w:tcW w:w="1077" w:type="dxa"/>
          </w:tcPr>
          <w:p w:rsidR="00B60882" w:rsidRDefault="00B60882" w:rsidP="00B60882">
            <w:pPr>
              <w:pStyle w:val="ConsPlusNormal"/>
              <w:jc w:val="center"/>
            </w:pPr>
            <w:r>
              <w:t>5.12</w:t>
            </w:r>
          </w:p>
        </w:tc>
        <w:tc>
          <w:tcPr>
            <w:tcW w:w="7994" w:type="dxa"/>
          </w:tcPr>
          <w:p w:rsidR="00B60882" w:rsidRDefault="00B60882" w:rsidP="00B60882">
            <w:pPr>
              <w:pStyle w:val="ConsPlusNormal"/>
              <w:jc w:val="both"/>
            </w:pPr>
            <w:r>
              <w:t>Борьба христианской Европы с расширением господства Османской империи. Политические и религиозные противоречия начала XVII в. Тридцатилетняя война. Международные отношения в конце XV - XVII вв.</w:t>
            </w:r>
          </w:p>
        </w:tc>
      </w:tr>
      <w:tr w:rsidR="00B60882" w:rsidTr="00B60882">
        <w:tc>
          <w:tcPr>
            <w:tcW w:w="1077" w:type="dxa"/>
          </w:tcPr>
          <w:p w:rsidR="00B60882" w:rsidRDefault="00B60882" w:rsidP="00B60882">
            <w:pPr>
              <w:pStyle w:val="ConsPlusNormal"/>
              <w:jc w:val="center"/>
            </w:pPr>
            <w:r>
              <w:t>5.13</w:t>
            </w:r>
          </w:p>
        </w:tc>
        <w:tc>
          <w:tcPr>
            <w:tcW w:w="7994" w:type="dxa"/>
          </w:tcPr>
          <w:p w:rsidR="00B60882" w:rsidRDefault="00B60882" w:rsidP="00B60882">
            <w:pPr>
              <w:pStyle w:val="ConsPlusNormal"/>
              <w:jc w:val="both"/>
            </w:pPr>
            <w:r>
              <w:t>Эпоха Просвещения. Просвещенный абсолютизм: общее и особенное. Социально-экономическое развитие Англии в XVIII в. Промышленный переворот. Развитие парламентской монархии в Англии в XVIII в. Абсолютная монархия во Франции. Особенности положения третьего сословия. Французская революция XVIII в. Своеобразие Священной Римской империи германской нации и государств, входивших в ее состав. Создание королевства Пруссия</w:t>
            </w:r>
          </w:p>
        </w:tc>
      </w:tr>
      <w:tr w:rsidR="00B60882" w:rsidRPr="00B60882" w:rsidTr="00B60882">
        <w:tc>
          <w:tcPr>
            <w:tcW w:w="1077" w:type="dxa"/>
          </w:tcPr>
          <w:p w:rsidR="00B60882" w:rsidRDefault="00B60882" w:rsidP="00B60882">
            <w:pPr>
              <w:pStyle w:val="ConsPlusNormal"/>
              <w:jc w:val="center"/>
            </w:pPr>
            <w:r>
              <w:t>5.14</w:t>
            </w:r>
          </w:p>
        </w:tc>
        <w:tc>
          <w:tcPr>
            <w:tcW w:w="7994" w:type="dxa"/>
          </w:tcPr>
          <w:p w:rsidR="00B60882" w:rsidRDefault="00B60882" w:rsidP="00B60882">
            <w:pPr>
              <w:pStyle w:val="ConsPlusNormal"/>
              <w:jc w:val="both"/>
            </w:pPr>
            <w:r>
              <w:t>Характерные черты международных отношений XVIII в. Война за независимость британских колоний в Северной Америке и образование США</w:t>
            </w:r>
          </w:p>
        </w:tc>
      </w:tr>
      <w:tr w:rsidR="00B60882" w:rsidTr="00B60882">
        <w:tc>
          <w:tcPr>
            <w:tcW w:w="1077" w:type="dxa"/>
          </w:tcPr>
          <w:p w:rsidR="00B60882" w:rsidRDefault="00B60882" w:rsidP="00B60882">
            <w:pPr>
              <w:pStyle w:val="ConsPlusNormal"/>
              <w:jc w:val="center"/>
            </w:pPr>
            <w:r>
              <w:t>5.15</w:t>
            </w:r>
          </w:p>
        </w:tc>
        <w:tc>
          <w:tcPr>
            <w:tcW w:w="7994" w:type="dxa"/>
          </w:tcPr>
          <w:p w:rsidR="00B60882" w:rsidRDefault="00B60882" w:rsidP="00B60882">
            <w:pPr>
              <w:pStyle w:val="ConsPlusNormal"/>
              <w:jc w:val="both"/>
            </w:pPr>
            <w:r>
              <w:t>Создание колониальных империй. Внутренняя и внешняя политика Османской империи, Индии, Китая, Японии. Колониальный период в Латинской Америке</w:t>
            </w:r>
          </w:p>
        </w:tc>
      </w:tr>
      <w:tr w:rsidR="00B60882" w:rsidTr="00B60882">
        <w:tc>
          <w:tcPr>
            <w:tcW w:w="1077" w:type="dxa"/>
          </w:tcPr>
          <w:p w:rsidR="00B60882" w:rsidRDefault="00B60882" w:rsidP="00B60882">
            <w:pPr>
              <w:pStyle w:val="ConsPlusNormal"/>
              <w:jc w:val="center"/>
            </w:pPr>
            <w:r>
              <w:t>5.16</w:t>
            </w:r>
          </w:p>
        </w:tc>
        <w:tc>
          <w:tcPr>
            <w:tcW w:w="7994" w:type="dxa"/>
          </w:tcPr>
          <w:p w:rsidR="00B60882" w:rsidRDefault="00B60882" w:rsidP="00B60882">
            <w:pPr>
              <w:pStyle w:val="ConsPlusNormal"/>
              <w:jc w:val="both"/>
            </w:pPr>
            <w:r>
              <w:t>Политическое и социально-экономическое развитие европейских стран в XIX - начале XX в. Европейские революции XIX в. Утверждение конституционных и парламентских монархий. Создание Германской империи. Образование единого государства в Италии</w:t>
            </w:r>
          </w:p>
        </w:tc>
      </w:tr>
      <w:tr w:rsidR="00B60882" w:rsidRPr="00B60882" w:rsidTr="00B60882">
        <w:tc>
          <w:tcPr>
            <w:tcW w:w="1077" w:type="dxa"/>
          </w:tcPr>
          <w:p w:rsidR="00B60882" w:rsidRDefault="00B60882" w:rsidP="00B60882">
            <w:pPr>
              <w:pStyle w:val="ConsPlusNormal"/>
              <w:jc w:val="center"/>
            </w:pPr>
            <w:r>
              <w:t>5.17</w:t>
            </w:r>
          </w:p>
        </w:tc>
        <w:tc>
          <w:tcPr>
            <w:tcW w:w="7994" w:type="dxa"/>
          </w:tcPr>
          <w:p w:rsidR="00B60882" w:rsidRDefault="00B60882" w:rsidP="00B60882">
            <w:pPr>
              <w:pStyle w:val="ConsPlusNormal"/>
              <w:jc w:val="both"/>
            </w:pPr>
            <w:r>
              <w:t>США в XIX - начале XX в. Гражданская война в США. Борьба за освобождение и образование независимых государств в Латинской Америке в XIX в</w:t>
            </w:r>
          </w:p>
        </w:tc>
      </w:tr>
      <w:tr w:rsidR="00B60882" w:rsidTr="00B60882">
        <w:tc>
          <w:tcPr>
            <w:tcW w:w="1077" w:type="dxa"/>
          </w:tcPr>
          <w:p w:rsidR="00B60882" w:rsidRDefault="00B60882" w:rsidP="00B60882">
            <w:pPr>
              <w:pStyle w:val="ConsPlusNormal"/>
              <w:jc w:val="center"/>
            </w:pPr>
            <w:r>
              <w:t>5.18</w:t>
            </w:r>
          </w:p>
        </w:tc>
        <w:tc>
          <w:tcPr>
            <w:tcW w:w="7994" w:type="dxa"/>
          </w:tcPr>
          <w:p w:rsidR="00B60882" w:rsidRDefault="00B60882" w:rsidP="00B60882">
            <w:pPr>
              <w:pStyle w:val="ConsPlusNormal"/>
              <w:jc w:val="both"/>
            </w:pPr>
            <w:r>
              <w:t xml:space="preserve">Политическое и социально-экономическое развитие Османской империи, Индии, Китая, Японии в XIX - начале XX в. </w:t>
            </w:r>
            <w:r>
              <w:lastRenderedPageBreak/>
              <w:t>Колониальный раздел Африки. Антиколониальные движения</w:t>
            </w:r>
          </w:p>
        </w:tc>
      </w:tr>
      <w:tr w:rsidR="00B60882" w:rsidRPr="00B60882" w:rsidTr="00B60882">
        <w:tc>
          <w:tcPr>
            <w:tcW w:w="1077" w:type="dxa"/>
          </w:tcPr>
          <w:p w:rsidR="00B60882" w:rsidRDefault="00B60882" w:rsidP="00B60882">
            <w:pPr>
              <w:pStyle w:val="ConsPlusNormal"/>
              <w:jc w:val="center"/>
            </w:pPr>
            <w:r>
              <w:lastRenderedPageBreak/>
              <w:t>5.19</w:t>
            </w:r>
          </w:p>
        </w:tc>
        <w:tc>
          <w:tcPr>
            <w:tcW w:w="7994" w:type="dxa"/>
          </w:tcPr>
          <w:p w:rsidR="00B60882" w:rsidRDefault="00B60882" w:rsidP="00B60882">
            <w:pPr>
              <w:pStyle w:val="ConsPlusNormal"/>
              <w:jc w:val="both"/>
            </w:pPr>
            <w:r>
              <w:t>Международные отношения в XIX в.</w:t>
            </w:r>
          </w:p>
        </w:tc>
      </w:tr>
      <w:tr w:rsidR="00B60882" w:rsidRPr="00B60882" w:rsidTr="00B60882">
        <w:tc>
          <w:tcPr>
            <w:tcW w:w="1077" w:type="dxa"/>
          </w:tcPr>
          <w:p w:rsidR="00B60882" w:rsidRDefault="00B60882" w:rsidP="00B60882">
            <w:pPr>
              <w:pStyle w:val="ConsPlusNormal"/>
              <w:jc w:val="center"/>
            </w:pPr>
            <w:r>
              <w:t>5.20</w:t>
            </w:r>
          </w:p>
        </w:tc>
        <w:tc>
          <w:tcPr>
            <w:tcW w:w="7994" w:type="dxa"/>
          </w:tcPr>
          <w:p w:rsidR="00B60882" w:rsidRDefault="00B60882" w:rsidP="00B60882">
            <w:pPr>
              <w:pStyle w:val="ConsPlusNormal"/>
              <w:jc w:val="both"/>
            </w:pPr>
            <w:r>
              <w:t>Культура и картина мира человека раннего Нового времени. Развитие науки, образования и культуры в Новое время</w:t>
            </w:r>
          </w:p>
        </w:tc>
      </w:tr>
      <w:tr w:rsidR="00B60882" w:rsidTr="00B60882">
        <w:tc>
          <w:tcPr>
            <w:tcW w:w="1077" w:type="dxa"/>
          </w:tcPr>
          <w:p w:rsidR="00B60882" w:rsidRDefault="00B60882" w:rsidP="00B60882">
            <w:pPr>
              <w:pStyle w:val="ConsPlusNormal"/>
              <w:jc w:val="center"/>
            </w:pPr>
            <w:r>
              <w:t>6</w:t>
            </w:r>
          </w:p>
        </w:tc>
        <w:tc>
          <w:tcPr>
            <w:tcW w:w="7994" w:type="dxa"/>
          </w:tcPr>
          <w:p w:rsidR="00B60882" w:rsidRDefault="00B60882" w:rsidP="00B60882">
            <w:pPr>
              <w:pStyle w:val="ConsPlusNormal"/>
              <w:jc w:val="both"/>
            </w:pPr>
            <w:r>
              <w:t>Новейшая история России</w:t>
            </w:r>
          </w:p>
        </w:tc>
      </w:tr>
    </w:tbl>
    <w:p w:rsidR="00B60882" w:rsidRDefault="00B60882" w:rsidP="00B60882">
      <w:pPr>
        <w:pStyle w:val="ConsPlusNormal"/>
        <w:jc w:val="both"/>
      </w:pPr>
    </w:p>
    <w:p w:rsidR="00B60882" w:rsidRDefault="00B60882" w:rsidP="00B60882">
      <w:pPr>
        <w:pStyle w:val="ConsPlusNormal"/>
        <w:ind w:firstLine="540"/>
        <w:jc w:val="both"/>
      </w:pPr>
      <w:r>
        <w:t>150.12. Поурочное планирование</w:t>
      </w:r>
    </w:p>
    <w:p w:rsidR="00B60882" w:rsidRDefault="00B60882" w:rsidP="00B60882">
      <w:pPr>
        <w:pStyle w:val="ConsPlusNormal"/>
        <w:spacing w:before="200"/>
        <w:ind w:firstLine="540"/>
        <w:jc w:val="both"/>
      </w:pPr>
      <w:r>
        <w:t>(для обучающихся, начавших освоение ФОП ООО с 1 сентября 2025 года)</w:t>
      </w:r>
    </w:p>
    <w:p w:rsidR="00B60882" w:rsidRDefault="00B60882" w:rsidP="00B60882">
      <w:pPr>
        <w:pStyle w:val="ConsPlusNormal"/>
        <w:spacing w:before="200"/>
        <w:ind w:firstLine="540"/>
        <w:jc w:val="both"/>
      </w:pPr>
      <w:r>
        <w:t>Поурочное планирование</w:t>
      </w:r>
    </w:p>
    <w:p w:rsidR="00B60882" w:rsidRDefault="00B60882" w:rsidP="00B60882">
      <w:pPr>
        <w:pStyle w:val="ConsPlusNormal"/>
        <w:jc w:val="both"/>
      </w:pPr>
    </w:p>
    <w:p w:rsidR="00B60882" w:rsidRDefault="00B60882" w:rsidP="00B60882">
      <w:pPr>
        <w:pStyle w:val="ConsPlusNormal"/>
        <w:jc w:val="right"/>
      </w:pPr>
      <w:r>
        <w:t>Таблица 17</w:t>
      </w:r>
    </w:p>
    <w:p w:rsidR="00B60882" w:rsidRDefault="00B60882" w:rsidP="00B60882">
      <w:pPr>
        <w:pStyle w:val="ConsPlusNormal"/>
        <w:jc w:val="both"/>
      </w:pPr>
    </w:p>
    <w:p w:rsidR="00B60882" w:rsidRDefault="00B60882" w:rsidP="00B60882">
      <w:pPr>
        <w:pStyle w:val="ConsPlusNormal"/>
        <w:ind w:firstLine="540"/>
        <w:jc w:val="both"/>
      </w:pPr>
      <w:r>
        <w:t>5 класс</w:t>
      </w:r>
    </w:p>
    <w:p w:rsidR="00B60882" w:rsidRDefault="00B60882" w:rsidP="00B60882">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1191"/>
        <w:gridCol w:w="6405"/>
        <w:gridCol w:w="1473"/>
      </w:tblGrid>
      <w:tr w:rsidR="00B60882" w:rsidTr="00B60882">
        <w:tc>
          <w:tcPr>
            <w:tcW w:w="1191" w:type="dxa"/>
            <w:vMerge w:val="restart"/>
          </w:tcPr>
          <w:p w:rsidR="00B60882" w:rsidRDefault="00B60882" w:rsidP="00B60882">
            <w:pPr>
              <w:pStyle w:val="ConsPlusNormal"/>
              <w:jc w:val="center"/>
            </w:pPr>
            <w:r>
              <w:t>N п/п</w:t>
            </w:r>
          </w:p>
        </w:tc>
        <w:tc>
          <w:tcPr>
            <w:tcW w:w="6405" w:type="dxa"/>
            <w:vMerge w:val="restart"/>
          </w:tcPr>
          <w:p w:rsidR="00B60882" w:rsidRDefault="00B60882" w:rsidP="00B60882">
            <w:pPr>
              <w:pStyle w:val="ConsPlusNormal"/>
              <w:jc w:val="center"/>
            </w:pPr>
            <w:r>
              <w:t>Тема урока</w:t>
            </w:r>
          </w:p>
        </w:tc>
        <w:tc>
          <w:tcPr>
            <w:tcW w:w="1473" w:type="dxa"/>
          </w:tcPr>
          <w:p w:rsidR="00B60882" w:rsidRDefault="00B60882" w:rsidP="00B60882">
            <w:pPr>
              <w:pStyle w:val="ConsPlusNormal"/>
              <w:jc w:val="center"/>
            </w:pPr>
            <w:r>
              <w:t>Количество часов</w:t>
            </w:r>
          </w:p>
        </w:tc>
      </w:tr>
      <w:tr w:rsidR="00B60882" w:rsidTr="00B60882">
        <w:tc>
          <w:tcPr>
            <w:tcW w:w="1191" w:type="dxa"/>
            <w:vMerge/>
          </w:tcPr>
          <w:p w:rsidR="00B60882" w:rsidRDefault="00B60882" w:rsidP="00B60882">
            <w:pPr>
              <w:pStyle w:val="ConsPlusNormal"/>
            </w:pPr>
          </w:p>
        </w:tc>
        <w:tc>
          <w:tcPr>
            <w:tcW w:w="6405" w:type="dxa"/>
            <w:vMerge/>
          </w:tcPr>
          <w:p w:rsidR="00B60882" w:rsidRDefault="00B60882" w:rsidP="00B60882">
            <w:pPr>
              <w:pStyle w:val="ConsPlusNormal"/>
            </w:pPr>
          </w:p>
        </w:tc>
        <w:tc>
          <w:tcPr>
            <w:tcW w:w="1473" w:type="dxa"/>
          </w:tcPr>
          <w:p w:rsidR="00B60882" w:rsidRDefault="00B60882" w:rsidP="00B60882">
            <w:pPr>
              <w:pStyle w:val="ConsPlusNormal"/>
              <w:jc w:val="center"/>
            </w:pPr>
            <w:r>
              <w:t>Всего</w:t>
            </w:r>
          </w:p>
        </w:tc>
      </w:tr>
      <w:tr w:rsidR="00B60882" w:rsidTr="00B60882">
        <w:tc>
          <w:tcPr>
            <w:tcW w:w="1191" w:type="dxa"/>
            <w:vAlign w:val="center"/>
          </w:tcPr>
          <w:p w:rsidR="00B60882" w:rsidRDefault="00B60882" w:rsidP="00B60882">
            <w:pPr>
              <w:pStyle w:val="ConsPlusNormal"/>
              <w:jc w:val="center"/>
            </w:pPr>
            <w:r>
              <w:t>Урок 1</w:t>
            </w:r>
          </w:p>
        </w:tc>
        <w:tc>
          <w:tcPr>
            <w:tcW w:w="6405" w:type="dxa"/>
            <w:vAlign w:val="center"/>
          </w:tcPr>
          <w:p w:rsidR="00B60882" w:rsidRDefault="00B60882" w:rsidP="00B60882">
            <w:pPr>
              <w:pStyle w:val="ConsPlusNormal"/>
              <w:ind w:firstLine="283"/>
            </w:pPr>
            <w:r>
              <w:t>Введение</w:t>
            </w:r>
          </w:p>
        </w:tc>
        <w:tc>
          <w:tcPr>
            <w:tcW w:w="1473" w:type="dxa"/>
            <w:vAlign w:val="center"/>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t>Урок 2</w:t>
            </w:r>
          </w:p>
        </w:tc>
        <w:tc>
          <w:tcPr>
            <w:tcW w:w="6405" w:type="dxa"/>
            <w:vAlign w:val="center"/>
          </w:tcPr>
          <w:p w:rsidR="00B60882" w:rsidRDefault="00B60882" w:rsidP="00B60882">
            <w:pPr>
              <w:pStyle w:val="ConsPlusNormal"/>
              <w:ind w:firstLine="283"/>
            </w:pPr>
            <w:r>
              <w:t>Древнейшие люди</w:t>
            </w:r>
          </w:p>
        </w:tc>
        <w:tc>
          <w:tcPr>
            <w:tcW w:w="1473" w:type="dxa"/>
            <w:vAlign w:val="center"/>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t>Урок 3</w:t>
            </w:r>
          </w:p>
        </w:tc>
        <w:tc>
          <w:tcPr>
            <w:tcW w:w="6405" w:type="dxa"/>
            <w:vAlign w:val="center"/>
          </w:tcPr>
          <w:p w:rsidR="00B60882" w:rsidRDefault="00B60882" w:rsidP="00B60882">
            <w:pPr>
              <w:pStyle w:val="ConsPlusNormal"/>
              <w:ind w:firstLine="283"/>
            </w:pPr>
            <w:r>
              <w:t>Первобытные охотники и собиратели</w:t>
            </w:r>
          </w:p>
        </w:tc>
        <w:tc>
          <w:tcPr>
            <w:tcW w:w="1473" w:type="dxa"/>
            <w:vAlign w:val="center"/>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t>Урок 4</w:t>
            </w:r>
          </w:p>
        </w:tc>
        <w:tc>
          <w:tcPr>
            <w:tcW w:w="6405" w:type="dxa"/>
            <w:vAlign w:val="center"/>
          </w:tcPr>
          <w:p w:rsidR="00B60882" w:rsidRDefault="00B60882" w:rsidP="00B60882">
            <w:pPr>
              <w:pStyle w:val="ConsPlusNormal"/>
              <w:ind w:firstLine="283"/>
            </w:pPr>
            <w:r>
              <w:t>Верования и искусство</w:t>
            </w:r>
          </w:p>
        </w:tc>
        <w:tc>
          <w:tcPr>
            <w:tcW w:w="1473" w:type="dxa"/>
            <w:vAlign w:val="center"/>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lastRenderedPageBreak/>
              <w:t>Урок 5</w:t>
            </w:r>
          </w:p>
        </w:tc>
        <w:tc>
          <w:tcPr>
            <w:tcW w:w="6405" w:type="dxa"/>
            <w:vAlign w:val="center"/>
          </w:tcPr>
          <w:p w:rsidR="00B60882" w:rsidRDefault="00B60882" w:rsidP="00B60882">
            <w:pPr>
              <w:pStyle w:val="ConsPlusNormal"/>
              <w:ind w:firstLine="283"/>
            </w:pPr>
            <w:r>
              <w:t>Возникновение земледелия, скотоводства и ремесла</w:t>
            </w:r>
          </w:p>
        </w:tc>
        <w:tc>
          <w:tcPr>
            <w:tcW w:w="1473" w:type="dxa"/>
            <w:vAlign w:val="center"/>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t>Урок 6</w:t>
            </w:r>
          </w:p>
        </w:tc>
        <w:tc>
          <w:tcPr>
            <w:tcW w:w="6405" w:type="dxa"/>
            <w:vAlign w:val="center"/>
          </w:tcPr>
          <w:p w:rsidR="00B60882" w:rsidRDefault="00B60882" w:rsidP="00B60882">
            <w:pPr>
              <w:pStyle w:val="ConsPlusNormal"/>
              <w:ind w:firstLine="283"/>
            </w:pPr>
            <w:r>
              <w:t>Урок повторения, обобщения и контроля по теме "История Древнего мира. Первобытное общество"</w:t>
            </w:r>
          </w:p>
        </w:tc>
        <w:tc>
          <w:tcPr>
            <w:tcW w:w="1473" w:type="dxa"/>
            <w:vAlign w:val="center"/>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t>Урок 7</w:t>
            </w:r>
          </w:p>
        </w:tc>
        <w:tc>
          <w:tcPr>
            <w:tcW w:w="6405" w:type="dxa"/>
            <w:vAlign w:val="center"/>
          </w:tcPr>
          <w:p w:rsidR="00B60882" w:rsidRDefault="00B60882" w:rsidP="00B60882">
            <w:pPr>
              <w:pStyle w:val="ConsPlusNormal"/>
              <w:ind w:firstLine="283"/>
            </w:pPr>
            <w:r>
              <w:t>Древний мир: понятие, хронологические рамки, карта</w:t>
            </w:r>
          </w:p>
        </w:tc>
        <w:tc>
          <w:tcPr>
            <w:tcW w:w="1473" w:type="dxa"/>
            <w:vAlign w:val="center"/>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t>Урок 8</w:t>
            </w:r>
          </w:p>
        </w:tc>
        <w:tc>
          <w:tcPr>
            <w:tcW w:w="6405" w:type="dxa"/>
            <w:vAlign w:val="center"/>
          </w:tcPr>
          <w:p w:rsidR="00B60882" w:rsidRDefault="00B60882" w:rsidP="00B60882">
            <w:pPr>
              <w:pStyle w:val="ConsPlusNormal"/>
              <w:ind w:firstLine="283"/>
            </w:pPr>
            <w:r>
              <w:t>Возникновение Древнеегипетского государства</w:t>
            </w:r>
          </w:p>
        </w:tc>
        <w:tc>
          <w:tcPr>
            <w:tcW w:w="1473" w:type="dxa"/>
            <w:vAlign w:val="center"/>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t>Урок 9</w:t>
            </w:r>
          </w:p>
        </w:tc>
        <w:tc>
          <w:tcPr>
            <w:tcW w:w="6405" w:type="dxa"/>
            <w:vAlign w:val="center"/>
          </w:tcPr>
          <w:p w:rsidR="00B60882" w:rsidRDefault="00B60882" w:rsidP="00B60882">
            <w:pPr>
              <w:pStyle w:val="ConsPlusNormal"/>
              <w:ind w:firstLine="283"/>
            </w:pPr>
            <w:r>
              <w:t>Общество Древнего Египта</w:t>
            </w:r>
          </w:p>
        </w:tc>
        <w:tc>
          <w:tcPr>
            <w:tcW w:w="1473" w:type="dxa"/>
            <w:vAlign w:val="center"/>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t>Урок 10</w:t>
            </w:r>
          </w:p>
        </w:tc>
        <w:tc>
          <w:tcPr>
            <w:tcW w:w="6405" w:type="dxa"/>
            <w:vAlign w:val="center"/>
          </w:tcPr>
          <w:p w:rsidR="00B60882" w:rsidRDefault="00B60882" w:rsidP="00B60882">
            <w:pPr>
              <w:pStyle w:val="ConsPlusNormal"/>
              <w:ind w:firstLine="283"/>
            </w:pPr>
            <w:r>
              <w:t>Общество Древнего Египта</w:t>
            </w:r>
          </w:p>
        </w:tc>
        <w:tc>
          <w:tcPr>
            <w:tcW w:w="1473" w:type="dxa"/>
            <w:vAlign w:val="center"/>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t>Урок 11</w:t>
            </w:r>
          </w:p>
        </w:tc>
        <w:tc>
          <w:tcPr>
            <w:tcW w:w="6405" w:type="dxa"/>
            <w:vAlign w:val="center"/>
          </w:tcPr>
          <w:p w:rsidR="00B60882" w:rsidRDefault="00B60882" w:rsidP="00B60882">
            <w:pPr>
              <w:pStyle w:val="ConsPlusNormal"/>
              <w:ind w:firstLine="283"/>
            </w:pPr>
            <w:r>
              <w:t>Расцвет Древнеегипетского государства</w:t>
            </w:r>
          </w:p>
        </w:tc>
        <w:tc>
          <w:tcPr>
            <w:tcW w:w="1473" w:type="dxa"/>
            <w:vAlign w:val="center"/>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t>Урок 12</w:t>
            </w:r>
          </w:p>
        </w:tc>
        <w:tc>
          <w:tcPr>
            <w:tcW w:w="6405" w:type="dxa"/>
            <w:vAlign w:val="center"/>
          </w:tcPr>
          <w:p w:rsidR="00B60882" w:rsidRDefault="00B60882" w:rsidP="00B60882">
            <w:pPr>
              <w:pStyle w:val="ConsPlusNormal"/>
              <w:ind w:firstLine="283"/>
            </w:pPr>
            <w:r>
              <w:t>Религия Древнего Египта</w:t>
            </w:r>
          </w:p>
        </w:tc>
        <w:tc>
          <w:tcPr>
            <w:tcW w:w="1473" w:type="dxa"/>
            <w:vAlign w:val="center"/>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t>Урок 13</w:t>
            </w:r>
          </w:p>
        </w:tc>
        <w:tc>
          <w:tcPr>
            <w:tcW w:w="6405" w:type="dxa"/>
            <w:vAlign w:val="center"/>
          </w:tcPr>
          <w:p w:rsidR="00B60882" w:rsidRDefault="00B60882" w:rsidP="00B60882">
            <w:pPr>
              <w:pStyle w:val="ConsPlusNormal"/>
              <w:ind w:firstLine="283"/>
            </w:pPr>
            <w:r>
              <w:t>Наука и искусство в Древнем Египте</w:t>
            </w:r>
          </w:p>
        </w:tc>
        <w:tc>
          <w:tcPr>
            <w:tcW w:w="1473" w:type="dxa"/>
            <w:vAlign w:val="center"/>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t>Урок 14</w:t>
            </w:r>
          </w:p>
        </w:tc>
        <w:tc>
          <w:tcPr>
            <w:tcW w:w="6405" w:type="dxa"/>
            <w:vAlign w:val="center"/>
          </w:tcPr>
          <w:p w:rsidR="00B60882" w:rsidRDefault="00B60882" w:rsidP="00B60882">
            <w:pPr>
              <w:pStyle w:val="ConsPlusNormal"/>
              <w:ind w:firstLine="283"/>
            </w:pPr>
            <w:r>
              <w:t>Урок повторения, обобщения и контроля по теме "Древний Египет"</w:t>
            </w:r>
          </w:p>
        </w:tc>
        <w:tc>
          <w:tcPr>
            <w:tcW w:w="1473" w:type="dxa"/>
            <w:vAlign w:val="center"/>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t>Урок 15</w:t>
            </w:r>
          </w:p>
        </w:tc>
        <w:tc>
          <w:tcPr>
            <w:tcW w:w="6405" w:type="dxa"/>
            <w:vAlign w:val="center"/>
          </w:tcPr>
          <w:p w:rsidR="00B60882" w:rsidRDefault="00B60882" w:rsidP="00B60882">
            <w:pPr>
              <w:pStyle w:val="ConsPlusNormal"/>
              <w:ind w:firstLine="283"/>
            </w:pPr>
            <w:r>
              <w:t>Возникновение первых государств в Древнем Междуречье</w:t>
            </w:r>
          </w:p>
        </w:tc>
        <w:tc>
          <w:tcPr>
            <w:tcW w:w="1473" w:type="dxa"/>
            <w:vAlign w:val="center"/>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t>Урок 16</w:t>
            </w:r>
          </w:p>
        </w:tc>
        <w:tc>
          <w:tcPr>
            <w:tcW w:w="6405" w:type="dxa"/>
            <w:vAlign w:val="center"/>
          </w:tcPr>
          <w:p w:rsidR="00B60882" w:rsidRDefault="00B60882" w:rsidP="00B60882">
            <w:pPr>
              <w:pStyle w:val="ConsPlusNormal"/>
              <w:ind w:firstLine="283"/>
            </w:pPr>
            <w:r>
              <w:t>Вавилонское царство</w:t>
            </w:r>
          </w:p>
        </w:tc>
        <w:tc>
          <w:tcPr>
            <w:tcW w:w="1473" w:type="dxa"/>
            <w:vAlign w:val="center"/>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t>Урок 17</w:t>
            </w:r>
          </w:p>
        </w:tc>
        <w:tc>
          <w:tcPr>
            <w:tcW w:w="6405" w:type="dxa"/>
            <w:vAlign w:val="center"/>
          </w:tcPr>
          <w:p w:rsidR="00B60882" w:rsidRDefault="00B60882" w:rsidP="00B60882">
            <w:pPr>
              <w:pStyle w:val="ConsPlusNormal"/>
              <w:ind w:firstLine="283"/>
            </w:pPr>
            <w:r>
              <w:t>Урок повторения, обобщения и контроля по теме "Древние цивилизации Месопотамии"</w:t>
            </w:r>
          </w:p>
        </w:tc>
        <w:tc>
          <w:tcPr>
            <w:tcW w:w="1473" w:type="dxa"/>
            <w:vAlign w:val="center"/>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t>Урок 18</w:t>
            </w:r>
          </w:p>
        </w:tc>
        <w:tc>
          <w:tcPr>
            <w:tcW w:w="6405" w:type="dxa"/>
            <w:vAlign w:val="center"/>
          </w:tcPr>
          <w:p w:rsidR="00B60882" w:rsidRDefault="00B60882" w:rsidP="00B60882">
            <w:pPr>
              <w:pStyle w:val="ConsPlusNormal"/>
              <w:ind w:firstLine="283"/>
            </w:pPr>
            <w:r>
              <w:t>Финикия</w:t>
            </w:r>
          </w:p>
        </w:tc>
        <w:tc>
          <w:tcPr>
            <w:tcW w:w="1473" w:type="dxa"/>
            <w:vAlign w:val="center"/>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t>Урок 19</w:t>
            </w:r>
          </w:p>
        </w:tc>
        <w:tc>
          <w:tcPr>
            <w:tcW w:w="6405" w:type="dxa"/>
            <w:vAlign w:val="center"/>
          </w:tcPr>
          <w:p w:rsidR="00B60882" w:rsidRDefault="00B60882" w:rsidP="00B60882">
            <w:pPr>
              <w:pStyle w:val="ConsPlusNormal"/>
              <w:ind w:firstLine="283"/>
            </w:pPr>
            <w:r>
              <w:t>Древняя Палестина</w:t>
            </w:r>
          </w:p>
        </w:tc>
        <w:tc>
          <w:tcPr>
            <w:tcW w:w="1473" w:type="dxa"/>
            <w:vAlign w:val="center"/>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lastRenderedPageBreak/>
              <w:t>Урок 20</w:t>
            </w:r>
          </w:p>
        </w:tc>
        <w:tc>
          <w:tcPr>
            <w:tcW w:w="6405" w:type="dxa"/>
            <w:vAlign w:val="center"/>
          </w:tcPr>
          <w:p w:rsidR="00B60882" w:rsidRDefault="00B60882" w:rsidP="00B60882">
            <w:pPr>
              <w:pStyle w:val="ConsPlusNormal"/>
              <w:ind w:firstLine="283"/>
            </w:pPr>
            <w:r>
              <w:t>Урок повторения, обобщения и контроля по теме "Восточное Средиземноморье в древности"</w:t>
            </w:r>
          </w:p>
        </w:tc>
        <w:tc>
          <w:tcPr>
            <w:tcW w:w="1473" w:type="dxa"/>
            <w:vAlign w:val="center"/>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t>Урок 21</w:t>
            </w:r>
          </w:p>
        </w:tc>
        <w:tc>
          <w:tcPr>
            <w:tcW w:w="6405" w:type="dxa"/>
            <w:vAlign w:val="center"/>
          </w:tcPr>
          <w:p w:rsidR="00B60882" w:rsidRDefault="00B60882" w:rsidP="00B60882">
            <w:pPr>
              <w:pStyle w:val="ConsPlusNormal"/>
              <w:ind w:firstLine="283"/>
            </w:pPr>
            <w:r>
              <w:t>Ассирийская держава</w:t>
            </w:r>
          </w:p>
        </w:tc>
        <w:tc>
          <w:tcPr>
            <w:tcW w:w="1473" w:type="dxa"/>
            <w:vAlign w:val="center"/>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t>Урок 22</w:t>
            </w:r>
          </w:p>
        </w:tc>
        <w:tc>
          <w:tcPr>
            <w:tcW w:w="6405" w:type="dxa"/>
            <w:vAlign w:val="center"/>
          </w:tcPr>
          <w:p w:rsidR="00B60882" w:rsidRDefault="00B60882" w:rsidP="00B60882">
            <w:pPr>
              <w:pStyle w:val="ConsPlusNormal"/>
              <w:ind w:firstLine="283"/>
            </w:pPr>
            <w:r>
              <w:t>Персидское царство</w:t>
            </w:r>
          </w:p>
        </w:tc>
        <w:tc>
          <w:tcPr>
            <w:tcW w:w="1473" w:type="dxa"/>
            <w:vAlign w:val="center"/>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t>Урок 23</w:t>
            </w:r>
          </w:p>
        </w:tc>
        <w:tc>
          <w:tcPr>
            <w:tcW w:w="6405" w:type="dxa"/>
            <w:vAlign w:val="center"/>
          </w:tcPr>
          <w:p w:rsidR="00B60882" w:rsidRDefault="00B60882" w:rsidP="00B60882">
            <w:pPr>
              <w:pStyle w:val="ConsPlusNormal"/>
              <w:ind w:firstLine="283"/>
            </w:pPr>
            <w:r>
              <w:t>Урок повторения, обобщения и контроля по теме "Ассирия. Персидская держава"</w:t>
            </w:r>
          </w:p>
        </w:tc>
        <w:tc>
          <w:tcPr>
            <w:tcW w:w="1473" w:type="dxa"/>
            <w:vAlign w:val="center"/>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t>Урок 24</w:t>
            </w:r>
          </w:p>
        </w:tc>
        <w:tc>
          <w:tcPr>
            <w:tcW w:w="6405" w:type="dxa"/>
            <w:vAlign w:val="center"/>
          </w:tcPr>
          <w:p w:rsidR="00B60882" w:rsidRDefault="00B60882" w:rsidP="00B60882">
            <w:pPr>
              <w:pStyle w:val="ConsPlusNormal"/>
              <w:ind w:firstLine="283"/>
            </w:pPr>
            <w:r>
              <w:t>Древняя Индия.</w:t>
            </w:r>
          </w:p>
        </w:tc>
        <w:tc>
          <w:tcPr>
            <w:tcW w:w="1473" w:type="dxa"/>
            <w:vAlign w:val="center"/>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t>Урок 25</w:t>
            </w:r>
          </w:p>
        </w:tc>
        <w:tc>
          <w:tcPr>
            <w:tcW w:w="6405" w:type="dxa"/>
            <w:vAlign w:val="center"/>
          </w:tcPr>
          <w:p w:rsidR="00B60882" w:rsidRDefault="00B60882" w:rsidP="00B60882">
            <w:pPr>
              <w:pStyle w:val="ConsPlusNormal"/>
              <w:ind w:firstLine="283"/>
            </w:pPr>
            <w:r>
              <w:t>Древний Китай</w:t>
            </w:r>
          </w:p>
        </w:tc>
        <w:tc>
          <w:tcPr>
            <w:tcW w:w="1473" w:type="dxa"/>
            <w:vAlign w:val="center"/>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t>Урок 26</w:t>
            </w:r>
          </w:p>
        </w:tc>
        <w:tc>
          <w:tcPr>
            <w:tcW w:w="6405" w:type="dxa"/>
            <w:vAlign w:val="center"/>
          </w:tcPr>
          <w:p w:rsidR="00B60882" w:rsidRDefault="00B60882" w:rsidP="00B60882">
            <w:pPr>
              <w:pStyle w:val="ConsPlusNormal"/>
              <w:ind w:firstLine="283"/>
            </w:pPr>
            <w:r>
              <w:t>Религия и культура Древней Индии и Древнего Китая</w:t>
            </w:r>
          </w:p>
        </w:tc>
        <w:tc>
          <w:tcPr>
            <w:tcW w:w="1473" w:type="dxa"/>
            <w:vAlign w:val="center"/>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t>Урок 27</w:t>
            </w:r>
          </w:p>
        </w:tc>
        <w:tc>
          <w:tcPr>
            <w:tcW w:w="6405" w:type="dxa"/>
            <w:vAlign w:val="center"/>
          </w:tcPr>
          <w:p w:rsidR="00B60882" w:rsidRDefault="00B60882" w:rsidP="00B60882">
            <w:pPr>
              <w:pStyle w:val="ConsPlusNormal"/>
              <w:ind w:firstLine="283"/>
            </w:pPr>
            <w:r>
              <w:t>Урок повторения, обобщения и контроля по теме "Древняя Индия. Древний Китай"</w:t>
            </w:r>
          </w:p>
        </w:tc>
        <w:tc>
          <w:tcPr>
            <w:tcW w:w="1473" w:type="dxa"/>
            <w:vAlign w:val="center"/>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t>Урок 28</w:t>
            </w:r>
          </w:p>
        </w:tc>
        <w:tc>
          <w:tcPr>
            <w:tcW w:w="6405" w:type="dxa"/>
            <w:vAlign w:val="center"/>
          </w:tcPr>
          <w:p w:rsidR="00B60882" w:rsidRDefault="00B60882" w:rsidP="00B60882">
            <w:pPr>
              <w:pStyle w:val="ConsPlusNormal"/>
              <w:ind w:firstLine="283"/>
            </w:pPr>
            <w:r>
              <w:t>Урок повторения, обобщения и контроля по теме "Древний Восток"</w:t>
            </w:r>
          </w:p>
        </w:tc>
        <w:tc>
          <w:tcPr>
            <w:tcW w:w="1473" w:type="dxa"/>
            <w:vAlign w:val="center"/>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t>Урок 29</w:t>
            </w:r>
          </w:p>
        </w:tc>
        <w:tc>
          <w:tcPr>
            <w:tcW w:w="6405" w:type="dxa"/>
            <w:vAlign w:val="center"/>
          </w:tcPr>
          <w:p w:rsidR="00B60882" w:rsidRDefault="00B60882" w:rsidP="00B60882">
            <w:pPr>
              <w:pStyle w:val="ConsPlusNormal"/>
              <w:ind w:firstLine="283"/>
            </w:pPr>
            <w:r>
              <w:t>Начало греческой цивилизации</w:t>
            </w:r>
          </w:p>
        </w:tc>
        <w:tc>
          <w:tcPr>
            <w:tcW w:w="1473" w:type="dxa"/>
            <w:vAlign w:val="center"/>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t>Урок 30</w:t>
            </w:r>
          </w:p>
        </w:tc>
        <w:tc>
          <w:tcPr>
            <w:tcW w:w="6405" w:type="dxa"/>
            <w:vAlign w:val="center"/>
          </w:tcPr>
          <w:p w:rsidR="00B60882" w:rsidRDefault="00B60882" w:rsidP="00B60882">
            <w:pPr>
              <w:pStyle w:val="ConsPlusNormal"/>
              <w:ind w:firstLine="283"/>
            </w:pPr>
            <w:r>
              <w:t>Верования древних греков</w:t>
            </w:r>
          </w:p>
        </w:tc>
        <w:tc>
          <w:tcPr>
            <w:tcW w:w="1473" w:type="dxa"/>
            <w:vAlign w:val="center"/>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t>Урок 31</w:t>
            </w:r>
          </w:p>
        </w:tc>
        <w:tc>
          <w:tcPr>
            <w:tcW w:w="6405" w:type="dxa"/>
            <w:vAlign w:val="center"/>
          </w:tcPr>
          <w:p w:rsidR="00B60882" w:rsidRDefault="00B60882" w:rsidP="00B60882">
            <w:pPr>
              <w:pStyle w:val="ConsPlusNormal"/>
              <w:ind w:firstLine="283"/>
            </w:pPr>
            <w:r>
              <w:t>Поэмы Гомера</w:t>
            </w:r>
          </w:p>
        </w:tc>
        <w:tc>
          <w:tcPr>
            <w:tcW w:w="1473" w:type="dxa"/>
            <w:vAlign w:val="center"/>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t>Урок 32</w:t>
            </w:r>
          </w:p>
        </w:tc>
        <w:tc>
          <w:tcPr>
            <w:tcW w:w="6405" w:type="dxa"/>
            <w:vAlign w:val="center"/>
          </w:tcPr>
          <w:p w:rsidR="00B60882" w:rsidRDefault="00B60882" w:rsidP="00B60882">
            <w:pPr>
              <w:pStyle w:val="ConsPlusNormal"/>
              <w:ind w:firstLine="283"/>
            </w:pPr>
            <w:r>
              <w:t>Государство-полис в Древней Греции</w:t>
            </w:r>
          </w:p>
        </w:tc>
        <w:tc>
          <w:tcPr>
            <w:tcW w:w="1473" w:type="dxa"/>
            <w:vAlign w:val="center"/>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t>Урок 33</w:t>
            </w:r>
          </w:p>
        </w:tc>
        <w:tc>
          <w:tcPr>
            <w:tcW w:w="6405" w:type="dxa"/>
            <w:vAlign w:val="center"/>
          </w:tcPr>
          <w:p w:rsidR="00B60882" w:rsidRDefault="00B60882" w:rsidP="00B60882">
            <w:pPr>
              <w:pStyle w:val="ConsPlusNormal"/>
              <w:ind w:firstLine="283"/>
            </w:pPr>
            <w:r>
              <w:t>Великая греческая колонизация</w:t>
            </w:r>
          </w:p>
        </w:tc>
        <w:tc>
          <w:tcPr>
            <w:tcW w:w="1473" w:type="dxa"/>
            <w:vAlign w:val="center"/>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t>Урок 34</w:t>
            </w:r>
          </w:p>
        </w:tc>
        <w:tc>
          <w:tcPr>
            <w:tcW w:w="6405" w:type="dxa"/>
            <w:vAlign w:val="center"/>
          </w:tcPr>
          <w:p w:rsidR="00B60882" w:rsidRDefault="00B60882" w:rsidP="00B60882">
            <w:pPr>
              <w:pStyle w:val="ConsPlusNormal"/>
              <w:ind w:firstLine="283"/>
            </w:pPr>
            <w:r>
              <w:t>Северное Причерноморье</w:t>
            </w:r>
          </w:p>
        </w:tc>
        <w:tc>
          <w:tcPr>
            <w:tcW w:w="1473" w:type="dxa"/>
            <w:vAlign w:val="center"/>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t>Урок 35</w:t>
            </w:r>
          </w:p>
        </w:tc>
        <w:tc>
          <w:tcPr>
            <w:tcW w:w="6405" w:type="dxa"/>
            <w:vAlign w:val="center"/>
          </w:tcPr>
          <w:p w:rsidR="00B60882" w:rsidRDefault="00B60882" w:rsidP="00B60882">
            <w:pPr>
              <w:pStyle w:val="ConsPlusNormal"/>
              <w:ind w:firstLine="283"/>
            </w:pPr>
            <w:r>
              <w:t>Древние Афины</w:t>
            </w:r>
          </w:p>
        </w:tc>
        <w:tc>
          <w:tcPr>
            <w:tcW w:w="1473" w:type="dxa"/>
            <w:vAlign w:val="center"/>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lastRenderedPageBreak/>
              <w:t>Урок 36</w:t>
            </w:r>
          </w:p>
        </w:tc>
        <w:tc>
          <w:tcPr>
            <w:tcW w:w="6405" w:type="dxa"/>
            <w:vAlign w:val="center"/>
          </w:tcPr>
          <w:p w:rsidR="00B60882" w:rsidRDefault="00B60882" w:rsidP="00B60882">
            <w:pPr>
              <w:pStyle w:val="ConsPlusNormal"/>
              <w:ind w:firstLine="283"/>
            </w:pPr>
            <w:r>
              <w:t>Древняя Спарта</w:t>
            </w:r>
          </w:p>
        </w:tc>
        <w:tc>
          <w:tcPr>
            <w:tcW w:w="1473" w:type="dxa"/>
            <w:vAlign w:val="center"/>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t>Урок 37</w:t>
            </w:r>
          </w:p>
        </w:tc>
        <w:tc>
          <w:tcPr>
            <w:tcW w:w="6405" w:type="dxa"/>
            <w:vAlign w:val="center"/>
          </w:tcPr>
          <w:p w:rsidR="00B60882" w:rsidRDefault="00B60882" w:rsidP="00B60882">
            <w:pPr>
              <w:pStyle w:val="ConsPlusNormal"/>
              <w:ind w:firstLine="283"/>
            </w:pPr>
            <w:r>
              <w:t>Греко-персидские войны</w:t>
            </w:r>
          </w:p>
        </w:tc>
        <w:tc>
          <w:tcPr>
            <w:tcW w:w="1473" w:type="dxa"/>
            <w:vAlign w:val="center"/>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t>Урок 38</w:t>
            </w:r>
          </w:p>
        </w:tc>
        <w:tc>
          <w:tcPr>
            <w:tcW w:w="6405" w:type="dxa"/>
            <w:vAlign w:val="center"/>
          </w:tcPr>
          <w:p w:rsidR="00B60882" w:rsidRDefault="00B60882" w:rsidP="00B60882">
            <w:pPr>
              <w:pStyle w:val="ConsPlusNormal"/>
              <w:ind w:firstLine="283"/>
            </w:pPr>
            <w:r>
              <w:t>Афинская демократия</w:t>
            </w:r>
          </w:p>
        </w:tc>
        <w:tc>
          <w:tcPr>
            <w:tcW w:w="1473" w:type="dxa"/>
            <w:vAlign w:val="center"/>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t>Урок 39</w:t>
            </w:r>
          </w:p>
        </w:tc>
        <w:tc>
          <w:tcPr>
            <w:tcW w:w="6405" w:type="dxa"/>
            <w:vAlign w:val="center"/>
          </w:tcPr>
          <w:p w:rsidR="00B60882" w:rsidRDefault="00B60882" w:rsidP="00B60882">
            <w:pPr>
              <w:pStyle w:val="ConsPlusNormal"/>
              <w:ind w:firstLine="283"/>
            </w:pPr>
            <w:r>
              <w:t>Культура Древней Греции</w:t>
            </w:r>
          </w:p>
        </w:tc>
        <w:tc>
          <w:tcPr>
            <w:tcW w:w="1473" w:type="dxa"/>
            <w:vAlign w:val="center"/>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t>Урок 40</w:t>
            </w:r>
          </w:p>
        </w:tc>
        <w:tc>
          <w:tcPr>
            <w:tcW w:w="6405" w:type="dxa"/>
            <w:vAlign w:val="center"/>
          </w:tcPr>
          <w:p w:rsidR="00B60882" w:rsidRDefault="00B60882" w:rsidP="00B60882">
            <w:pPr>
              <w:pStyle w:val="ConsPlusNormal"/>
              <w:ind w:firstLine="283"/>
            </w:pPr>
            <w:r>
              <w:t>Повседневная жизнь древних греков</w:t>
            </w:r>
          </w:p>
        </w:tc>
        <w:tc>
          <w:tcPr>
            <w:tcW w:w="1473" w:type="dxa"/>
            <w:vAlign w:val="center"/>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t>Урок 41</w:t>
            </w:r>
          </w:p>
        </w:tc>
        <w:tc>
          <w:tcPr>
            <w:tcW w:w="6405" w:type="dxa"/>
            <w:vAlign w:val="center"/>
          </w:tcPr>
          <w:p w:rsidR="00B60882" w:rsidRDefault="00B60882" w:rsidP="00B60882">
            <w:pPr>
              <w:pStyle w:val="ConsPlusNormal"/>
              <w:ind w:firstLine="283"/>
            </w:pPr>
            <w:r>
              <w:t>Наука в Древней Греции</w:t>
            </w:r>
          </w:p>
        </w:tc>
        <w:tc>
          <w:tcPr>
            <w:tcW w:w="1473" w:type="dxa"/>
            <w:vAlign w:val="center"/>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t>Урок 42</w:t>
            </w:r>
          </w:p>
        </w:tc>
        <w:tc>
          <w:tcPr>
            <w:tcW w:w="6405" w:type="dxa"/>
            <w:vAlign w:val="center"/>
          </w:tcPr>
          <w:p w:rsidR="00B60882" w:rsidRDefault="00B60882" w:rsidP="00B60882">
            <w:pPr>
              <w:pStyle w:val="ConsPlusNormal"/>
              <w:ind w:firstLine="283"/>
            </w:pPr>
            <w:r>
              <w:t>Театр в жизни древних греков</w:t>
            </w:r>
          </w:p>
        </w:tc>
        <w:tc>
          <w:tcPr>
            <w:tcW w:w="1473" w:type="dxa"/>
            <w:vAlign w:val="center"/>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t>Урок 43</w:t>
            </w:r>
          </w:p>
        </w:tc>
        <w:tc>
          <w:tcPr>
            <w:tcW w:w="6405" w:type="dxa"/>
            <w:vAlign w:val="center"/>
          </w:tcPr>
          <w:p w:rsidR="00B60882" w:rsidRDefault="00B60882" w:rsidP="00B60882">
            <w:pPr>
              <w:pStyle w:val="ConsPlusNormal"/>
              <w:ind w:firstLine="283"/>
            </w:pPr>
            <w:r>
              <w:t>Священный огонь Олимпии</w:t>
            </w:r>
          </w:p>
        </w:tc>
        <w:tc>
          <w:tcPr>
            <w:tcW w:w="1473" w:type="dxa"/>
            <w:vAlign w:val="center"/>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t>Урок 44</w:t>
            </w:r>
          </w:p>
        </w:tc>
        <w:tc>
          <w:tcPr>
            <w:tcW w:w="6405" w:type="dxa"/>
            <w:vAlign w:val="center"/>
          </w:tcPr>
          <w:p w:rsidR="00B60882" w:rsidRDefault="00B60882" w:rsidP="00B60882">
            <w:pPr>
              <w:pStyle w:val="ConsPlusNormal"/>
              <w:ind w:firstLine="283"/>
            </w:pPr>
            <w:r>
              <w:t>Урок повторения, обобщения и контроля по теме "Древняя Греция"</w:t>
            </w:r>
          </w:p>
        </w:tc>
        <w:tc>
          <w:tcPr>
            <w:tcW w:w="1473" w:type="dxa"/>
            <w:vAlign w:val="center"/>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t>Урок 45</w:t>
            </w:r>
          </w:p>
        </w:tc>
        <w:tc>
          <w:tcPr>
            <w:tcW w:w="6405" w:type="dxa"/>
            <w:vAlign w:val="center"/>
          </w:tcPr>
          <w:p w:rsidR="00B60882" w:rsidRDefault="00B60882" w:rsidP="00B60882">
            <w:pPr>
              <w:pStyle w:val="ConsPlusNormal"/>
              <w:ind w:firstLine="283"/>
            </w:pPr>
            <w:r>
              <w:t>Ослабление Эллады. Возвышение Македонии</w:t>
            </w:r>
          </w:p>
        </w:tc>
        <w:tc>
          <w:tcPr>
            <w:tcW w:w="1473" w:type="dxa"/>
            <w:vAlign w:val="center"/>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t>Урок 46</w:t>
            </w:r>
          </w:p>
        </w:tc>
        <w:tc>
          <w:tcPr>
            <w:tcW w:w="6405" w:type="dxa"/>
            <w:vAlign w:val="center"/>
          </w:tcPr>
          <w:p w:rsidR="00B60882" w:rsidRDefault="00B60882" w:rsidP="00B60882">
            <w:pPr>
              <w:pStyle w:val="ConsPlusNormal"/>
              <w:ind w:firstLine="283"/>
            </w:pPr>
            <w:r>
              <w:t>Походы Александра Македонского на Восток</w:t>
            </w:r>
          </w:p>
        </w:tc>
        <w:tc>
          <w:tcPr>
            <w:tcW w:w="1473" w:type="dxa"/>
            <w:vAlign w:val="center"/>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t>Урок 47</w:t>
            </w:r>
          </w:p>
        </w:tc>
        <w:tc>
          <w:tcPr>
            <w:tcW w:w="6405" w:type="dxa"/>
            <w:vAlign w:val="center"/>
          </w:tcPr>
          <w:p w:rsidR="00B60882" w:rsidRDefault="00B60882" w:rsidP="00B60882">
            <w:pPr>
              <w:pStyle w:val="ConsPlusNormal"/>
              <w:ind w:firstLine="283"/>
            </w:pPr>
            <w:r>
              <w:t>Культура царства Птолемеев</w:t>
            </w:r>
          </w:p>
        </w:tc>
        <w:tc>
          <w:tcPr>
            <w:tcW w:w="1473" w:type="dxa"/>
            <w:vAlign w:val="center"/>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t>Урок 48</w:t>
            </w:r>
          </w:p>
        </w:tc>
        <w:tc>
          <w:tcPr>
            <w:tcW w:w="6405" w:type="dxa"/>
            <w:vAlign w:val="center"/>
          </w:tcPr>
          <w:p w:rsidR="00B60882" w:rsidRDefault="00B60882" w:rsidP="00B60882">
            <w:pPr>
              <w:pStyle w:val="ConsPlusNormal"/>
              <w:ind w:firstLine="283"/>
            </w:pPr>
            <w:r>
              <w:t>Урок повторения, обобщения и контроля по теме "Древняя Греция. Эллинизм"</w:t>
            </w:r>
          </w:p>
        </w:tc>
        <w:tc>
          <w:tcPr>
            <w:tcW w:w="1473" w:type="dxa"/>
            <w:vAlign w:val="center"/>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t>Урок 49</w:t>
            </w:r>
          </w:p>
        </w:tc>
        <w:tc>
          <w:tcPr>
            <w:tcW w:w="6405" w:type="dxa"/>
            <w:vAlign w:val="center"/>
          </w:tcPr>
          <w:p w:rsidR="00B60882" w:rsidRDefault="00B60882" w:rsidP="00B60882">
            <w:pPr>
              <w:pStyle w:val="ConsPlusNormal"/>
              <w:ind w:firstLine="283"/>
            </w:pPr>
            <w:r>
              <w:t>Начало римской истории</w:t>
            </w:r>
          </w:p>
        </w:tc>
        <w:tc>
          <w:tcPr>
            <w:tcW w:w="1473" w:type="dxa"/>
            <w:vAlign w:val="center"/>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t>Урок 50</w:t>
            </w:r>
          </w:p>
        </w:tc>
        <w:tc>
          <w:tcPr>
            <w:tcW w:w="6405" w:type="dxa"/>
            <w:vAlign w:val="center"/>
          </w:tcPr>
          <w:p w:rsidR="00B60882" w:rsidRDefault="00B60882" w:rsidP="00B60882">
            <w:pPr>
              <w:pStyle w:val="ConsPlusNormal"/>
              <w:ind w:firstLine="283"/>
            </w:pPr>
            <w:r>
              <w:t>Семь римских царей</w:t>
            </w:r>
          </w:p>
        </w:tc>
        <w:tc>
          <w:tcPr>
            <w:tcW w:w="1473" w:type="dxa"/>
            <w:vAlign w:val="center"/>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t>Урок 51</w:t>
            </w:r>
          </w:p>
        </w:tc>
        <w:tc>
          <w:tcPr>
            <w:tcW w:w="6405" w:type="dxa"/>
            <w:vAlign w:val="center"/>
          </w:tcPr>
          <w:p w:rsidR="00B60882" w:rsidRDefault="00B60882" w:rsidP="00B60882">
            <w:pPr>
              <w:pStyle w:val="ConsPlusNormal"/>
              <w:ind w:firstLine="283"/>
            </w:pPr>
            <w:r>
              <w:t>Установление республики</w:t>
            </w:r>
          </w:p>
        </w:tc>
        <w:tc>
          <w:tcPr>
            <w:tcW w:w="1473" w:type="dxa"/>
            <w:vAlign w:val="center"/>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t>Урок 52</w:t>
            </w:r>
          </w:p>
        </w:tc>
        <w:tc>
          <w:tcPr>
            <w:tcW w:w="6405" w:type="dxa"/>
            <w:vAlign w:val="center"/>
          </w:tcPr>
          <w:p w:rsidR="00B60882" w:rsidRDefault="00B60882" w:rsidP="00B60882">
            <w:pPr>
              <w:pStyle w:val="ConsPlusNormal"/>
              <w:ind w:firstLine="283"/>
            </w:pPr>
            <w:r>
              <w:t>Нравы, обычаи, религия</w:t>
            </w:r>
          </w:p>
        </w:tc>
        <w:tc>
          <w:tcPr>
            <w:tcW w:w="1473" w:type="dxa"/>
            <w:vAlign w:val="center"/>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lastRenderedPageBreak/>
              <w:t>Урок 53</w:t>
            </w:r>
          </w:p>
        </w:tc>
        <w:tc>
          <w:tcPr>
            <w:tcW w:w="6405" w:type="dxa"/>
            <w:vAlign w:val="center"/>
          </w:tcPr>
          <w:p w:rsidR="00B60882" w:rsidRDefault="00B60882" w:rsidP="00B60882">
            <w:pPr>
              <w:pStyle w:val="ConsPlusNormal"/>
              <w:ind w:firstLine="283"/>
            </w:pPr>
            <w:r>
              <w:t>Завоевание Римом Италии</w:t>
            </w:r>
          </w:p>
        </w:tc>
        <w:tc>
          <w:tcPr>
            <w:tcW w:w="1473" w:type="dxa"/>
            <w:vAlign w:val="center"/>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t>Урок 54</w:t>
            </w:r>
          </w:p>
        </w:tc>
        <w:tc>
          <w:tcPr>
            <w:tcW w:w="6405" w:type="dxa"/>
            <w:vAlign w:val="center"/>
          </w:tcPr>
          <w:p w:rsidR="00B60882" w:rsidRDefault="00B60882" w:rsidP="00B60882">
            <w:pPr>
              <w:pStyle w:val="ConsPlusNormal"/>
              <w:ind w:firstLine="283"/>
            </w:pPr>
            <w:r>
              <w:t>Пунические войны</w:t>
            </w:r>
          </w:p>
        </w:tc>
        <w:tc>
          <w:tcPr>
            <w:tcW w:w="1473" w:type="dxa"/>
            <w:vAlign w:val="center"/>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t>Урок 55</w:t>
            </w:r>
          </w:p>
        </w:tc>
        <w:tc>
          <w:tcPr>
            <w:tcW w:w="6405" w:type="dxa"/>
            <w:vAlign w:val="center"/>
          </w:tcPr>
          <w:p w:rsidR="00B60882" w:rsidRDefault="00B60882" w:rsidP="00B60882">
            <w:pPr>
              <w:pStyle w:val="ConsPlusNormal"/>
              <w:ind w:firstLine="283"/>
            </w:pPr>
            <w:r>
              <w:t>Завоевание Восточного Средиземноморья</w:t>
            </w:r>
          </w:p>
        </w:tc>
        <w:tc>
          <w:tcPr>
            <w:tcW w:w="1473" w:type="dxa"/>
            <w:vAlign w:val="center"/>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t>Урок 56</w:t>
            </w:r>
          </w:p>
        </w:tc>
        <w:tc>
          <w:tcPr>
            <w:tcW w:w="6405" w:type="dxa"/>
            <w:vAlign w:val="center"/>
          </w:tcPr>
          <w:p w:rsidR="00B60882" w:rsidRDefault="00B60882" w:rsidP="00B60882">
            <w:pPr>
              <w:pStyle w:val="ConsPlusNormal"/>
              <w:ind w:firstLine="283"/>
            </w:pPr>
            <w:r>
              <w:t>Гражданские войны</w:t>
            </w:r>
          </w:p>
        </w:tc>
        <w:tc>
          <w:tcPr>
            <w:tcW w:w="1473" w:type="dxa"/>
            <w:vAlign w:val="center"/>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t>Урок 57</w:t>
            </w:r>
          </w:p>
        </w:tc>
        <w:tc>
          <w:tcPr>
            <w:tcW w:w="6405" w:type="dxa"/>
            <w:vAlign w:val="center"/>
          </w:tcPr>
          <w:p w:rsidR="00B60882" w:rsidRDefault="00B60882" w:rsidP="00B60882">
            <w:pPr>
              <w:pStyle w:val="ConsPlusNormal"/>
              <w:ind w:firstLine="283"/>
            </w:pPr>
            <w:r>
              <w:t>Рабство в Риме</w:t>
            </w:r>
          </w:p>
        </w:tc>
        <w:tc>
          <w:tcPr>
            <w:tcW w:w="1473" w:type="dxa"/>
            <w:vAlign w:val="center"/>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t>Урок 58</w:t>
            </w:r>
          </w:p>
        </w:tc>
        <w:tc>
          <w:tcPr>
            <w:tcW w:w="6405" w:type="dxa"/>
            <w:vAlign w:val="center"/>
          </w:tcPr>
          <w:p w:rsidR="00B60882" w:rsidRDefault="00B60882" w:rsidP="00B60882">
            <w:pPr>
              <w:pStyle w:val="ConsPlusNormal"/>
              <w:ind w:firstLine="283"/>
            </w:pPr>
            <w:r>
              <w:t>Рабство в Риме</w:t>
            </w:r>
          </w:p>
        </w:tc>
        <w:tc>
          <w:tcPr>
            <w:tcW w:w="1473" w:type="dxa"/>
            <w:vAlign w:val="center"/>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t>Урок 59</w:t>
            </w:r>
          </w:p>
        </w:tc>
        <w:tc>
          <w:tcPr>
            <w:tcW w:w="6405" w:type="dxa"/>
            <w:vAlign w:val="center"/>
          </w:tcPr>
          <w:p w:rsidR="00B60882" w:rsidRDefault="00B60882" w:rsidP="00B60882">
            <w:pPr>
              <w:pStyle w:val="ConsPlusNormal"/>
              <w:ind w:firstLine="283"/>
            </w:pPr>
            <w:r>
              <w:t>Римское государство в I в. до н. э.</w:t>
            </w:r>
          </w:p>
        </w:tc>
        <w:tc>
          <w:tcPr>
            <w:tcW w:w="1473" w:type="dxa"/>
            <w:vAlign w:val="center"/>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t>Урок 60</w:t>
            </w:r>
          </w:p>
        </w:tc>
        <w:tc>
          <w:tcPr>
            <w:tcW w:w="6405" w:type="dxa"/>
            <w:vAlign w:val="center"/>
          </w:tcPr>
          <w:p w:rsidR="00B60882" w:rsidRDefault="00B60882" w:rsidP="00B60882">
            <w:pPr>
              <w:pStyle w:val="ConsPlusNormal"/>
              <w:ind w:firstLine="283"/>
            </w:pPr>
            <w:r>
              <w:t>Римская империя</w:t>
            </w:r>
          </w:p>
        </w:tc>
        <w:tc>
          <w:tcPr>
            <w:tcW w:w="1473" w:type="dxa"/>
            <w:vAlign w:val="center"/>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t>Урок 61</w:t>
            </w:r>
          </w:p>
        </w:tc>
        <w:tc>
          <w:tcPr>
            <w:tcW w:w="6405" w:type="dxa"/>
            <w:vAlign w:val="center"/>
          </w:tcPr>
          <w:p w:rsidR="00B60882" w:rsidRDefault="00B60882" w:rsidP="00B60882">
            <w:pPr>
              <w:pStyle w:val="ConsPlusNormal"/>
              <w:ind w:firstLine="283"/>
            </w:pPr>
            <w:r>
              <w:t>Династии римских императоров</w:t>
            </w:r>
          </w:p>
        </w:tc>
        <w:tc>
          <w:tcPr>
            <w:tcW w:w="1473" w:type="dxa"/>
            <w:vAlign w:val="center"/>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t>Урок 62</w:t>
            </w:r>
          </w:p>
        </w:tc>
        <w:tc>
          <w:tcPr>
            <w:tcW w:w="6405" w:type="dxa"/>
            <w:vAlign w:val="center"/>
          </w:tcPr>
          <w:p w:rsidR="00B60882" w:rsidRDefault="00B60882" w:rsidP="00B60882">
            <w:pPr>
              <w:pStyle w:val="ConsPlusNormal"/>
              <w:ind w:firstLine="283"/>
            </w:pPr>
            <w:r>
              <w:t>Возникновение христианства</w:t>
            </w:r>
          </w:p>
        </w:tc>
        <w:tc>
          <w:tcPr>
            <w:tcW w:w="1473" w:type="dxa"/>
            <w:vAlign w:val="center"/>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t>Урок 63</w:t>
            </w:r>
          </w:p>
        </w:tc>
        <w:tc>
          <w:tcPr>
            <w:tcW w:w="6405" w:type="dxa"/>
            <w:vAlign w:val="center"/>
          </w:tcPr>
          <w:p w:rsidR="00B60882" w:rsidRDefault="00B60882" w:rsidP="00B60882">
            <w:pPr>
              <w:pStyle w:val="ConsPlusNormal"/>
              <w:ind w:firstLine="283"/>
              <w:jc w:val="both"/>
            </w:pPr>
            <w:r>
              <w:t>Наука и культура Древнего Рима</w:t>
            </w:r>
          </w:p>
        </w:tc>
        <w:tc>
          <w:tcPr>
            <w:tcW w:w="1473" w:type="dxa"/>
            <w:vAlign w:val="center"/>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t>Урок 64</w:t>
            </w:r>
          </w:p>
        </w:tc>
        <w:tc>
          <w:tcPr>
            <w:tcW w:w="6405" w:type="dxa"/>
            <w:vAlign w:val="center"/>
          </w:tcPr>
          <w:p w:rsidR="00B60882" w:rsidRDefault="00B60882" w:rsidP="00B60882">
            <w:pPr>
              <w:pStyle w:val="ConsPlusNormal"/>
              <w:ind w:firstLine="283"/>
              <w:jc w:val="both"/>
            </w:pPr>
            <w:r>
              <w:t>Наука и культура Древнего Рима</w:t>
            </w:r>
          </w:p>
        </w:tc>
        <w:tc>
          <w:tcPr>
            <w:tcW w:w="1473" w:type="dxa"/>
            <w:vAlign w:val="center"/>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t>Урок 65</w:t>
            </w:r>
          </w:p>
        </w:tc>
        <w:tc>
          <w:tcPr>
            <w:tcW w:w="6405" w:type="dxa"/>
            <w:vAlign w:val="center"/>
          </w:tcPr>
          <w:p w:rsidR="00B60882" w:rsidRDefault="00B60882" w:rsidP="00B60882">
            <w:pPr>
              <w:pStyle w:val="ConsPlusNormal"/>
              <w:ind w:firstLine="283"/>
              <w:jc w:val="both"/>
            </w:pPr>
            <w:r>
              <w:t>Быт и досуг римлян</w:t>
            </w:r>
          </w:p>
        </w:tc>
        <w:tc>
          <w:tcPr>
            <w:tcW w:w="1473" w:type="dxa"/>
            <w:vAlign w:val="center"/>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t>Урок 66</w:t>
            </w:r>
          </w:p>
        </w:tc>
        <w:tc>
          <w:tcPr>
            <w:tcW w:w="6405" w:type="dxa"/>
            <w:vAlign w:val="center"/>
          </w:tcPr>
          <w:p w:rsidR="00B60882" w:rsidRDefault="00B60882" w:rsidP="00B60882">
            <w:pPr>
              <w:pStyle w:val="ConsPlusNormal"/>
              <w:ind w:firstLine="283"/>
              <w:jc w:val="both"/>
            </w:pPr>
            <w:r>
              <w:t>Поздняя империя</w:t>
            </w:r>
          </w:p>
        </w:tc>
        <w:tc>
          <w:tcPr>
            <w:tcW w:w="1473" w:type="dxa"/>
            <w:vAlign w:val="center"/>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t>Урок 67</w:t>
            </w:r>
          </w:p>
        </w:tc>
        <w:tc>
          <w:tcPr>
            <w:tcW w:w="6405" w:type="dxa"/>
            <w:vAlign w:val="center"/>
          </w:tcPr>
          <w:p w:rsidR="00B60882" w:rsidRDefault="00B60882" w:rsidP="00B60882">
            <w:pPr>
              <w:pStyle w:val="ConsPlusNormal"/>
              <w:ind w:firstLine="283"/>
            </w:pPr>
            <w:r>
              <w:t>Урок повторения, обобщения и контроля по теме "Древний Рим"</w:t>
            </w:r>
          </w:p>
        </w:tc>
        <w:tc>
          <w:tcPr>
            <w:tcW w:w="1473" w:type="dxa"/>
            <w:vAlign w:val="center"/>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t>Урок 68</w:t>
            </w:r>
          </w:p>
        </w:tc>
        <w:tc>
          <w:tcPr>
            <w:tcW w:w="6405" w:type="dxa"/>
            <w:vAlign w:val="center"/>
          </w:tcPr>
          <w:p w:rsidR="00B60882" w:rsidRDefault="00B60882" w:rsidP="00B60882">
            <w:pPr>
              <w:pStyle w:val="ConsPlusNormal"/>
              <w:ind w:firstLine="283"/>
            </w:pPr>
            <w:r>
              <w:t>Историческое и культурное наследие цивилизаций Древнего мира</w:t>
            </w:r>
          </w:p>
        </w:tc>
        <w:tc>
          <w:tcPr>
            <w:tcW w:w="1473" w:type="dxa"/>
            <w:vAlign w:val="center"/>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t xml:space="preserve">Уроки </w:t>
            </w:r>
            <w:r>
              <w:lastRenderedPageBreak/>
              <w:t>69 - 102</w:t>
            </w:r>
          </w:p>
        </w:tc>
        <w:tc>
          <w:tcPr>
            <w:tcW w:w="6405" w:type="dxa"/>
            <w:vAlign w:val="center"/>
          </w:tcPr>
          <w:p w:rsidR="00B60882" w:rsidRDefault="00B60882" w:rsidP="00B60882">
            <w:pPr>
              <w:pStyle w:val="ConsPlusNormal"/>
            </w:pPr>
            <w:r>
              <w:lastRenderedPageBreak/>
              <w:t>История нашего края</w:t>
            </w:r>
          </w:p>
        </w:tc>
        <w:tc>
          <w:tcPr>
            <w:tcW w:w="1473" w:type="dxa"/>
            <w:vAlign w:val="center"/>
          </w:tcPr>
          <w:p w:rsidR="00B60882" w:rsidRDefault="00B60882" w:rsidP="00B60882">
            <w:pPr>
              <w:pStyle w:val="ConsPlusNormal"/>
              <w:jc w:val="center"/>
            </w:pPr>
            <w:r>
              <w:t>34</w:t>
            </w:r>
          </w:p>
        </w:tc>
      </w:tr>
      <w:tr w:rsidR="00B60882" w:rsidRPr="00B60882" w:rsidTr="00B60882">
        <w:tc>
          <w:tcPr>
            <w:tcW w:w="9069" w:type="dxa"/>
            <w:gridSpan w:val="3"/>
          </w:tcPr>
          <w:p w:rsidR="00B60882" w:rsidRDefault="00B60882" w:rsidP="00B60882">
            <w:pPr>
              <w:pStyle w:val="ConsPlusNormal"/>
              <w:jc w:val="both"/>
            </w:pPr>
            <w:r>
              <w:lastRenderedPageBreak/>
              <w:t>ОБЩЕЕ КОЛИЧЕСТВО УРОКОВ ПО ПРОГРАММЕ: 102, из них уроков, отведенных на контрольные работы (в том числе Всероссийские проверочные работы), - не более 10</w:t>
            </w:r>
          </w:p>
        </w:tc>
      </w:tr>
    </w:tbl>
    <w:p w:rsidR="00B60882" w:rsidRDefault="00B60882" w:rsidP="00B60882">
      <w:pPr>
        <w:pStyle w:val="ConsPlusNormal"/>
        <w:ind w:firstLine="540"/>
        <w:jc w:val="both"/>
      </w:pPr>
    </w:p>
    <w:p w:rsidR="00B60882" w:rsidRDefault="00B60882" w:rsidP="00B60882">
      <w:pPr>
        <w:pStyle w:val="ConsPlusNormal"/>
        <w:jc w:val="right"/>
      </w:pPr>
      <w:r>
        <w:t>Таблица 17.1</w:t>
      </w:r>
    </w:p>
    <w:p w:rsidR="00B60882" w:rsidRDefault="00B60882" w:rsidP="00B60882">
      <w:pPr>
        <w:pStyle w:val="ConsPlusNormal"/>
        <w:ind w:firstLine="540"/>
        <w:jc w:val="both"/>
      </w:pPr>
    </w:p>
    <w:p w:rsidR="00B60882" w:rsidRDefault="00B60882" w:rsidP="00B60882">
      <w:pPr>
        <w:pStyle w:val="ConsPlusNormal"/>
        <w:jc w:val="both"/>
      </w:pPr>
      <w:r>
        <w:t>6 класс</w:t>
      </w:r>
    </w:p>
    <w:p w:rsidR="00B60882" w:rsidRDefault="00B60882" w:rsidP="00B60882">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1191"/>
        <w:gridCol w:w="6405"/>
        <w:gridCol w:w="1473"/>
      </w:tblGrid>
      <w:tr w:rsidR="00B60882" w:rsidTr="00B60882">
        <w:tc>
          <w:tcPr>
            <w:tcW w:w="1191" w:type="dxa"/>
            <w:vMerge w:val="restart"/>
          </w:tcPr>
          <w:p w:rsidR="00B60882" w:rsidRDefault="00B60882" w:rsidP="00B60882">
            <w:pPr>
              <w:pStyle w:val="ConsPlusNormal"/>
              <w:jc w:val="center"/>
            </w:pPr>
            <w:r>
              <w:t>N п/п</w:t>
            </w:r>
          </w:p>
        </w:tc>
        <w:tc>
          <w:tcPr>
            <w:tcW w:w="6405" w:type="dxa"/>
            <w:vMerge w:val="restart"/>
          </w:tcPr>
          <w:p w:rsidR="00B60882" w:rsidRDefault="00B60882" w:rsidP="00B60882">
            <w:pPr>
              <w:pStyle w:val="ConsPlusNormal"/>
              <w:jc w:val="center"/>
            </w:pPr>
            <w:r>
              <w:t>Тема урока</w:t>
            </w:r>
          </w:p>
        </w:tc>
        <w:tc>
          <w:tcPr>
            <w:tcW w:w="1473" w:type="dxa"/>
          </w:tcPr>
          <w:p w:rsidR="00B60882" w:rsidRDefault="00B60882" w:rsidP="00B60882">
            <w:pPr>
              <w:pStyle w:val="ConsPlusNormal"/>
              <w:jc w:val="center"/>
            </w:pPr>
            <w:r>
              <w:t>Количество часов</w:t>
            </w:r>
          </w:p>
        </w:tc>
      </w:tr>
      <w:tr w:rsidR="00B60882" w:rsidTr="00B60882">
        <w:tc>
          <w:tcPr>
            <w:tcW w:w="1191" w:type="dxa"/>
            <w:vMerge/>
          </w:tcPr>
          <w:p w:rsidR="00B60882" w:rsidRDefault="00B60882" w:rsidP="00B60882">
            <w:pPr>
              <w:pStyle w:val="ConsPlusNormal"/>
            </w:pPr>
          </w:p>
        </w:tc>
        <w:tc>
          <w:tcPr>
            <w:tcW w:w="6405" w:type="dxa"/>
            <w:vMerge/>
          </w:tcPr>
          <w:p w:rsidR="00B60882" w:rsidRDefault="00B60882" w:rsidP="00B60882">
            <w:pPr>
              <w:pStyle w:val="ConsPlusNormal"/>
            </w:pPr>
          </w:p>
        </w:tc>
        <w:tc>
          <w:tcPr>
            <w:tcW w:w="1473" w:type="dxa"/>
          </w:tcPr>
          <w:p w:rsidR="00B60882" w:rsidRDefault="00B60882" w:rsidP="00B60882">
            <w:pPr>
              <w:pStyle w:val="ConsPlusNormal"/>
              <w:jc w:val="center"/>
            </w:pPr>
            <w:r>
              <w:t>Всего</w:t>
            </w:r>
          </w:p>
        </w:tc>
      </w:tr>
      <w:tr w:rsidR="00B60882" w:rsidTr="00B60882">
        <w:tc>
          <w:tcPr>
            <w:tcW w:w="1191" w:type="dxa"/>
          </w:tcPr>
          <w:p w:rsidR="00B60882" w:rsidRDefault="00B60882" w:rsidP="00B60882">
            <w:pPr>
              <w:pStyle w:val="ConsPlusNormal"/>
              <w:jc w:val="center"/>
            </w:pPr>
            <w:r>
              <w:t>Урок 1</w:t>
            </w:r>
          </w:p>
        </w:tc>
        <w:tc>
          <w:tcPr>
            <w:tcW w:w="6405" w:type="dxa"/>
          </w:tcPr>
          <w:p w:rsidR="00B60882" w:rsidRDefault="00B60882" w:rsidP="00B60882">
            <w:pPr>
              <w:pStyle w:val="ConsPlusNormal"/>
              <w:ind w:firstLine="283"/>
              <w:jc w:val="both"/>
            </w:pPr>
            <w:r>
              <w:t>Введение</w:t>
            </w:r>
          </w:p>
        </w:tc>
        <w:tc>
          <w:tcPr>
            <w:tcW w:w="1473" w:type="dxa"/>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t>Урок 2</w:t>
            </w:r>
          </w:p>
        </w:tc>
        <w:tc>
          <w:tcPr>
            <w:tcW w:w="6405" w:type="dxa"/>
          </w:tcPr>
          <w:p w:rsidR="00B60882" w:rsidRDefault="00B60882" w:rsidP="00B60882">
            <w:pPr>
              <w:pStyle w:val="ConsPlusNormal"/>
              <w:ind w:firstLine="283"/>
              <w:jc w:val="both"/>
            </w:pPr>
            <w:r>
              <w:t>От Древности к Средневековью: Рим, варвары и христианская Церковь</w:t>
            </w:r>
          </w:p>
        </w:tc>
        <w:tc>
          <w:tcPr>
            <w:tcW w:w="1473" w:type="dxa"/>
            <w:vAlign w:val="center"/>
          </w:tcPr>
          <w:p w:rsidR="00B60882" w:rsidRDefault="00B60882" w:rsidP="00B60882">
            <w:pPr>
              <w:pStyle w:val="ConsPlusNormal"/>
              <w:jc w:val="center"/>
            </w:pPr>
            <w:r>
              <w:t>1</w:t>
            </w:r>
          </w:p>
        </w:tc>
      </w:tr>
      <w:tr w:rsidR="00B60882" w:rsidTr="00B60882">
        <w:tc>
          <w:tcPr>
            <w:tcW w:w="1191" w:type="dxa"/>
          </w:tcPr>
          <w:p w:rsidR="00B60882" w:rsidRDefault="00B60882" w:rsidP="00B60882">
            <w:pPr>
              <w:pStyle w:val="ConsPlusNormal"/>
              <w:jc w:val="center"/>
            </w:pPr>
            <w:r>
              <w:t>Урок 3</w:t>
            </w:r>
          </w:p>
        </w:tc>
        <w:tc>
          <w:tcPr>
            <w:tcW w:w="6405" w:type="dxa"/>
          </w:tcPr>
          <w:p w:rsidR="00B60882" w:rsidRDefault="00B60882" w:rsidP="00B60882">
            <w:pPr>
              <w:pStyle w:val="ConsPlusNormal"/>
              <w:ind w:firstLine="283"/>
              <w:jc w:val="both"/>
            </w:pPr>
            <w:r>
              <w:t>Византийская империя и ее соседи</w:t>
            </w:r>
          </w:p>
        </w:tc>
        <w:tc>
          <w:tcPr>
            <w:tcW w:w="1473" w:type="dxa"/>
          </w:tcPr>
          <w:p w:rsidR="00B60882" w:rsidRDefault="00B60882" w:rsidP="00B60882">
            <w:pPr>
              <w:pStyle w:val="ConsPlusNormal"/>
              <w:jc w:val="center"/>
            </w:pPr>
            <w:r>
              <w:t>1</w:t>
            </w:r>
          </w:p>
        </w:tc>
      </w:tr>
      <w:tr w:rsidR="00B60882" w:rsidTr="00B60882">
        <w:tc>
          <w:tcPr>
            <w:tcW w:w="1191" w:type="dxa"/>
          </w:tcPr>
          <w:p w:rsidR="00B60882" w:rsidRDefault="00B60882" w:rsidP="00B60882">
            <w:pPr>
              <w:pStyle w:val="ConsPlusNormal"/>
              <w:jc w:val="center"/>
            </w:pPr>
            <w:r>
              <w:t>Урок 4</w:t>
            </w:r>
          </w:p>
        </w:tc>
        <w:tc>
          <w:tcPr>
            <w:tcW w:w="6405" w:type="dxa"/>
          </w:tcPr>
          <w:p w:rsidR="00B60882" w:rsidRDefault="00B60882" w:rsidP="00B60882">
            <w:pPr>
              <w:pStyle w:val="ConsPlusNormal"/>
              <w:ind w:firstLine="283"/>
              <w:jc w:val="both"/>
            </w:pPr>
            <w:r>
              <w:t>От королевства Хлодвига к империи Карла Великого</w:t>
            </w:r>
          </w:p>
        </w:tc>
        <w:tc>
          <w:tcPr>
            <w:tcW w:w="1473" w:type="dxa"/>
          </w:tcPr>
          <w:p w:rsidR="00B60882" w:rsidRDefault="00B60882" w:rsidP="00B60882">
            <w:pPr>
              <w:pStyle w:val="ConsPlusNormal"/>
              <w:jc w:val="center"/>
            </w:pPr>
            <w:r>
              <w:t>1</w:t>
            </w:r>
          </w:p>
        </w:tc>
      </w:tr>
      <w:tr w:rsidR="00B60882" w:rsidTr="00B60882">
        <w:tc>
          <w:tcPr>
            <w:tcW w:w="1191" w:type="dxa"/>
          </w:tcPr>
          <w:p w:rsidR="00B60882" w:rsidRDefault="00B60882" w:rsidP="00B60882">
            <w:pPr>
              <w:pStyle w:val="ConsPlusNormal"/>
              <w:jc w:val="center"/>
            </w:pPr>
            <w:r>
              <w:t>Урок 5</w:t>
            </w:r>
          </w:p>
        </w:tc>
        <w:tc>
          <w:tcPr>
            <w:tcW w:w="6405" w:type="dxa"/>
          </w:tcPr>
          <w:p w:rsidR="00B60882" w:rsidRDefault="00B60882" w:rsidP="00B60882">
            <w:pPr>
              <w:pStyle w:val="ConsPlusNormal"/>
              <w:ind w:firstLine="283"/>
              <w:jc w:val="both"/>
            </w:pPr>
            <w:r>
              <w:t>Европа в IX - XI вв.</w:t>
            </w:r>
          </w:p>
        </w:tc>
        <w:tc>
          <w:tcPr>
            <w:tcW w:w="1473" w:type="dxa"/>
          </w:tcPr>
          <w:p w:rsidR="00B60882" w:rsidRDefault="00B60882" w:rsidP="00B60882">
            <w:pPr>
              <w:pStyle w:val="ConsPlusNormal"/>
              <w:jc w:val="center"/>
            </w:pPr>
            <w:r>
              <w:t>1</w:t>
            </w:r>
          </w:p>
        </w:tc>
      </w:tr>
      <w:tr w:rsidR="00B60882" w:rsidTr="00B60882">
        <w:tc>
          <w:tcPr>
            <w:tcW w:w="1191" w:type="dxa"/>
          </w:tcPr>
          <w:p w:rsidR="00B60882" w:rsidRDefault="00B60882" w:rsidP="00B60882">
            <w:pPr>
              <w:pStyle w:val="ConsPlusNormal"/>
              <w:jc w:val="center"/>
            </w:pPr>
            <w:r>
              <w:t>Урок 6</w:t>
            </w:r>
          </w:p>
        </w:tc>
        <w:tc>
          <w:tcPr>
            <w:tcW w:w="6405" w:type="dxa"/>
          </w:tcPr>
          <w:p w:rsidR="00B60882" w:rsidRDefault="00B60882" w:rsidP="00B60882">
            <w:pPr>
              <w:pStyle w:val="ConsPlusNormal"/>
              <w:ind w:firstLine="283"/>
              <w:jc w:val="both"/>
            </w:pPr>
            <w:r>
              <w:t>Возникновение ислама и государства у арабов</w:t>
            </w:r>
          </w:p>
        </w:tc>
        <w:tc>
          <w:tcPr>
            <w:tcW w:w="1473" w:type="dxa"/>
          </w:tcPr>
          <w:p w:rsidR="00B60882" w:rsidRDefault="00B60882" w:rsidP="00B60882">
            <w:pPr>
              <w:pStyle w:val="ConsPlusNormal"/>
              <w:jc w:val="center"/>
            </w:pPr>
            <w:r>
              <w:t>1</w:t>
            </w:r>
          </w:p>
        </w:tc>
      </w:tr>
      <w:tr w:rsidR="00B60882" w:rsidTr="00B60882">
        <w:tc>
          <w:tcPr>
            <w:tcW w:w="1191" w:type="dxa"/>
          </w:tcPr>
          <w:p w:rsidR="00B60882" w:rsidRDefault="00B60882" w:rsidP="00B60882">
            <w:pPr>
              <w:pStyle w:val="ConsPlusNormal"/>
              <w:jc w:val="center"/>
            </w:pPr>
            <w:r>
              <w:t>Урок 7</w:t>
            </w:r>
          </w:p>
        </w:tc>
        <w:tc>
          <w:tcPr>
            <w:tcW w:w="6405" w:type="dxa"/>
          </w:tcPr>
          <w:p w:rsidR="00B60882" w:rsidRDefault="00B60882" w:rsidP="00B60882">
            <w:pPr>
              <w:pStyle w:val="ConsPlusNormal"/>
              <w:ind w:firstLine="283"/>
              <w:jc w:val="both"/>
            </w:pPr>
            <w:r>
              <w:t>Арабский халифат, его расцвет и распад</w:t>
            </w:r>
          </w:p>
        </w:tc>
        <w:tc>
          <w:tcPr>
            <w:tcW w:w="1473" w:type="dxa"/>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t>Урок 8</w:t>
            </w:r>
          </w:p>
        </w:tc>
        <w:tc>
          <w:tcPr>
            <w:tcW w:w="6405" w:type="dxa"/>
          </w:tcPr>
          <w:p w:rsidR="00B60882" w:rsidRDefault="00B60882" w:rsidP="00B60882">
            <w:pPr>
              <w:pStyle w:val="ConsPlusNormal"/>
              <w:ind w:firstLine="283"/>
              <w:jc w:val="both"/>
            </w:pPr>
            <w:r>
              <w:t xml:space="preserve">Урок повторения, обобщения и контроля по темам "Европа в раннее Средневековье", </w:t>
            </w:r>
            <w:r>
              <w:lastRenderedPageBreak/>
              <w:t>"Мусульманская цивилизация в VII - XI вв."</w:t>
            </w:r>
          </w:p>
        </w:tc>
        <w:tc>
          <w:tcPr>
            <w:tcW w:w="1473" w:type="dxa"/>
            <w:vAlign w:val="center"/>
          </w:tcPr>
          <w:p w:rsidR="00B60882" w:rsidRDefault="00B60882" w:rsidP="00B60882">
            <w:pPr>
              <w:pStyle w:val="ConsPlusNormal"/>
              <w:jc w:val="center"/>
            </w:pPr>
            <w:r>
              <w:lastRenderedPageBreak/>
              <w:t>1</w:t>
            </w:r>
          </w:p>
        </w:tc>
      </w:tr>
      <w:tr w:rsidR="00B60882" w:rsidTr="00B60882">
        <w:tc>
          <w:tcPr>
            <w:tcW w:w="1191" w:type="dxa"/>
          </w:tcPr>
          <w:p w:rsidR="00B60882" w:rsidRDefault="00B60882" w:rsidP="00B60882">
            <w:pPr>
              <w:pStyle w:val="ConsPlusNormal"/>
              <w:jc w:val="center"/>
            </w:pPr>
            <w:r>
              <w:lastRenderedPageBreak/>
              <w:t>Урок 9</w:t>
            </w:r>
          </w:p>
        </w:tc>
        <w:tc>
          <w:tcPr>
            <w:tcW w:w="6405" w:type="dxa"/>
          </w:tcPr>
          <w:p w:rsidR="00B60882" w:rsidRDefault="00B60882" w:rsidP="00B60882">
            <w:pPr>
              <w:pStyle w:val="ConsPlusNormal"/>
              <w:ind w:firstLine="283"/>
              <w:jc w:val="both"/>
            </w:pPr>
            <w:r>
              <w:t>Сеньоры и вассалы</w:t>
            </w:r>
          </w:p>
        </w:tc>
        <w:tc>
          <w:tcPr>
            <w:tcW w:w="1473" w:type="dxa"/>
          </w:tcPr>
          <w:p w:rsidR="00B60882" w:rsidRDefault="00B60882" w:rsidP="00B60882">
            <w:pPr>
              <w:pStyle w:val="ConsPlusNormal"/>
              <w:jc w:val="center"/>
            </w:pPr>
            <w:r>
              <w:t>1</w:t>
            </w:r>
          </w:p>
        </w:tc>
      </w:tr>
      <w:tr w:rsidR="00B60882" w:rsidTr="00B60882">
        <w:tc>
          <w:tcPr>
            <w:tcW w:w="1191" w:type="dxa"/>
          </w:tcPr>
          <w:p w:rsidR="00B60882" w:rsidRDefault="00B60882" w:rsidP="00B60882">
            <w:pPr>
              <w:pStyle w:val="ConsPlusNormal"/>
              <w:jc w:val="center"/>
            </w:pPr>
            <w:r>
              <w:t>Урок 10</w:t>
            </w:r>
          </w:p>
        </w:tc>
        <w:tc>
          <w:tcPr>
            <w:tcW w:w="6405" w:type="dxa"/>
          </w:tcPr>
          <w:p w:rsidR="00B60882" w:rsidRDefault="00B60882" w:rsidP="00B60882">
            <w:pPr>
              <w:pStyle w:val="ConsPlusNormal"/>
              <w:ind w:firstLine="283"/>
              <w:jc w:val="both"/>
            </w:pPr>
            <w:r>
              <w:t>Католическая Церковь и духовенство</w:t>
            </w:r>
          </w:p>
        </w:tc>
        <w:tc>
          <w:tcPr>
            <w:tcW w:w="1473" w:type="dxa"/>
          </w:tcPr>
          <w:p w:rsidR="00B60882" w:rsidRDefault="00B60882" w:rsidP="00B60882">
            <w:pPr>
              <w:pStyle w:val="ConsPlusNormal"/>
              <w:jc w:val="center"/>
            </w:pPr>
            <w:r>
              <w:t>1</w:t>
            </w:r>
          </w:p>
        </w:tc>
      </w:tr>
      <w:tr w:rsidR="00B60882" w:rsidTr="00B60882">
        <w:tc>
          <w:tcPr>
            <w:tcW w:w="1191" w:type="dxa"/>
          </w:tcPr>
          <w:p w:rsidR="00B60882" w:rsidRDefault="00B60882" w:rsidP="00B60882">
            <w:pPr>
              <w:pStyle w:val="ConsPlusNormal"/>
              <w:jc w:val="center"/>
            </w:pPr>
            <w:r>
              <w:t>Урок 11</w:t>
            </w:r>
          </w:p>
        </w:tc>
        <w:tc>
          <w:tcPr>
            <w:tcW w:w="6405" w:type="dxa"/>
          </w:tcPr>
          <w:p w:rsidR="00B60882" w:rsidRDefault="00B60882" w:rsidP="00B60882">
            <w:pPr>
              <w:pStyle w:val="ConsPlusNormal"/>
              <w:ind w:firstLine="283"/>
              <w:jc w:val="both"/>
            </w:pPr>
            <w:r>
              <w:t>Крестьяне и горожане</w:t>
            </w:r>
          </w:p>
        </w:tc>
        <w:tc>
          <w:tcPr>
            <w:tcW w:w="1473" w:type="dxa"/>
          </w:tcPr>
          <w:p w:rsidR="00B60882" w:rsidRDefault="00B60882" w:rsidP="00B60882">
            <w:pPr>
              <w:pStyle w:val="ConsPlusNormal"/>
              <w:jc w:val="center"/>
            </w:pPr>
            <w:r>
              <w:t>1</w:t>
            </w:r>
          </w:p>
        </w:tc>
      </w:tr>
      <w:tr w:rsidR="00B60882" w:rsidTr="00B60882">
        <w:tc>
          <w:tcPr>
            <w:tcW w:w="1191" w:type="dxa"/>
          </w:tcPr>
          <w:p w:rsidR="00B60882" w:rsidRDefault="00B60882" w:rsidP="00B60882">
            <w:pPr>
              <w:pStyle w:val="ConsPlusNormal"/>
              <w:jc w:val="center"/>
            </w:pPr>
            <w:r>
              <w:t>Урок 12</w:t>
            </w:r>
          </w:p>
        </w:tc>
        <w:tc>
          <w:tcPr>
            <w:tcW w:w="6405" w:type="dxa"/>
          </w:tcPr>
          <w:p w:rsidR="00B60882" w:rsidRDefault="00B60882" w:rsidP="00B60882">
            <w:pPr>
              <w:pStyle w:val="ConsPlusNormal"/>
              <w:ind w:firstLine="283"/>
              <w:jc w:val="both"/>
            </w:pPr>
            <w:r>
              <w:t>Крестовые походы</w:t>
            </w:r>
          </w:p>
        </w:tc>
        <w:tc>
          <w:tcPr>
            <w:tcW w:w="1473" w:type="dxa"/>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t>Урок 13</w:t>
            </w:r>
          </w:p>
        </w:tc>
        <w:tc>
          <w:tcPr>
            <w:tcW w:w="6405" w:type="dxa"/>
          </w:tcPr>
          <w:p w:rsidR="00B60882" w:rsidRDefault="00B60882" w:rsidP="00B60882">
            <w:pPr>
              <w:pStyle w:val="ConsPlusNormal"/>
              <w:ind w:firstLine="283"/>
              <w:jc w:val="both"/>
            </w:pPr>
            <w:r>
              <w:t>Англия, Франция и государства Пиренейского полуострова в XI - начале XIV в.</w:t>
            </w:r>
          </w:p>
        </w:tc>
        <w:tc>
          <w:tcPr>
            <w:tcW w:w="1473" w:type="dxa"/>
            <w:vAlign w:val="center"/>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t>Урок 14</w:t>
            </w:r>
          </w:p>
        </w:tc>
        <w:tc>
          <w:tcPr>
            <w:tcW w:w="6405" w:type="dxa"/>
          </w:tcPr>
          <w:p w:rsidR="00B60882" w:rsidRDefault="00B60882" w:rsidP="00B60882">
            <w:pPr>
              <w:pStyle w:val="ConsPlusNormal"/>
              <w:ind w:firstLine="283"/>
              <w:jc w:val="both"/>
            </w:pPr>
            <w:r>
              <w:t>Англия, Франция и государства Пиренейского полуострова в XI - начале XIV в.</w:t>
            </w:r>
          </w:p>
        </w:tc>
        <w:tc>
          <w:tcPr>
            <w:tcW w:w="1473" w:type="dxa"/>
            <w:vAlign w:val="center"/>
          </w:tcPr>
          <w:p w:rsidR="00B60882" w:rsidRDefault="00B60882" w:rsidP="00B60882">
            <w:pPr>
              <w:pStyle w:val="ConsPlusNormal"/>
              <w:jc w:val="center"/>
            </w:pPr>
            <w:r>
              <w:t>1</w:t>
            </w:r>
          </w:p>
        </w:tc>
      </w:tr>
      <w:tr w:rsidR="00B60882" w:rsidTr="00B60882">
        <w:tc>
          <w:tcPr>
            <w:tcW w:w="1191" w:type="dxa"/>
          </w:tcPr>
          <w:p w:rsidR="00B60882" w:rsidRDefault="00B60882" w:rsidP="00B60882">
            <w:pPr>
              <w:pStyle w:val="ConsPlusNormal"/>
              <w:jc w:val="center"/>
            </w:pPr>
            <w:r>
              <w:t>Урок 15</w:t>
            </w:r>
          </w:p>
        </w:tc>
        <w:tc>
          <w:tcPr>
            <w:tcW w:w="6405" w:type="dxa"/>
          </w:tcPr>
          <w:p w:rsidR="00B60882" w:rsidRDefault="00B60882" w:rsidP="00B60882">
            <w:pPr>
              <w:pStyle w:val="ConsPlusNormal"/>
              <w:ind w:firstLine="283"/>
              <w:jc w:val="both"/>
            </w:pPr>
            <w:r>
              <w:t>Священная Римская империя и ее соседи</w:t>
            </w:r>
          </w:p>
        </w:tc>
        <w:tc>
          <w:tcPr>
            <w:tcW w:w="1473" w:type="dxa"/>
          </w:tcPr>
          <w:p w:rsidR="00B60882" w:rsidRDefault="00B60882" w:rsidP="00B60882">
            <w:pPr>
              <w:pStyle w:val="ConsPlusNormal"/>
              <w:jc w:val="center"/>
            </w:pPr>
            <w:r>
              <w:t>1</w:t>
            </w:r>
          </w:p>
        </w:tc>
      </w:tr>
      <w:tr w:rsidR="00B60882" w:rsidTr="00B60882">
        <w:tc>
          <w:tcPr>
            <w:tcW w:w="1191" w:type="dxa"/>
          </w:tcPr>
          <w:p w:rsidR="00B60882" w:rsidRDefault="00B60882" w:rsidP="00B60882">
            <w:pPr>
              <w:pStyle w:val="ConsPlusNormal"/>
              <w:jc w:val="center"/>
            </w:pPr>
            <w:r>
              <w:t>Урок 16</w:t>
            </w:r>
          </w:p>
        </w:tc>
        <w:tc>
          <w:tcPr>
            <w:tcW w:w="6405" w:type="dxa"/>
          </w:tcPr>
          <w:p w:rsidR="00B60882" w:rsidRDefault="00B60882" w:rsidP="00B60882">
            <w:pPr>
              <w:pStyle w:val="ConsPlusNormal"/>
              <w:ind w:firstLine="283"/>
              <w:jc w:val="both"/>
            </w:pPr>
            <w:r>
              <w:t>Западноевропейская культура в XI - XIV вв.</w:t>
            </w:r>
          </w:p>
        </w:tc>
        <w:tc>
          <w:tcPr>
            <w:tcW w:w="1473" w:type="dxa"/>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t>Урок 17</w:t>
            </w:r>
          </w:p>
        </w:tc>
        <w:tc>
          <w:tcPr>
            <w:tcW w:w="6405" w:type="dxa"/>
          </w:tcPr>
          <w:p w:rsidR="00B60882" w:rsidRDefault="00B60882" w:rsidP="00B60882">
            <w:pPr>
              <w:pStyle w:val="ConsPlusNormal"/>
              <w:ind w:firstLine="283"/>
              <w:jc w:val="both"/>
            </w:pPr>
            <w:r>
              <w:t>Урок повторения, обобщения и контроля по темам "Средневековое европейское общество", "Расцвет Средневековья в Западной Европе"</w:t>
            </w:r>
          </w:p>
        </w:tc>
        <w:tc>
          <w:tcPr>
            <w:tcW w:w="1473" w:type="dxa"/>
            <w:vAlign w:val="center"/>
          </w:tcPr>
          <w:p w:rsidR="00B60882" w:rsidRDefault="00B60882" w:rsidP="00B60882">
            <w:pPr>
              <w:pStyle w:val="ConsPlusNormal"/>
              <w:jc w:val="center"/>
            </w:pPr>
            <w:r>
              <w:t>1</w:t>
            </w:r>
          </w:p>
        </w:tc>
      </w:tr>
      <w:tr w:rsidR="00B60882" w:rsidTr="00B60882">
        <w:tc>
          <w:tcPr>
            <w:tcW w:w="1191" w:type="dxa"/>
          </w:tcPr>
          <w:p w:rsidR="00B60882" w:rsidRDefault="00B60882" w:rsidP="00B60882">
            <w:pPr>
              <w:pStyle w:val="ConsPlusNormal"/>
              <w:jc w:val="center"/>
            </w:pPr>
            <w:r>
              <w:t>Урок 18</w:t>
            </w:r>
          </w:p>
        </w:tc>
        <w:tc>
          <w:tcPr>
            <w:tcW w:w="6405" w:type="dxa"/>
          </w:tcPr>
          <w:p w:rsidR="00B60882" w:rsidRDefault="00B60882" w:rsidP="00B60882">
            <w:pPr>
              <w:pStyle w:val="ConsPlusNormal"/>
              <w:ind w:firstLine="283"/>
              <w:jc w:val="both"/>
            </w:pPr>
            <w:r>
              <w:t>Кочевники Великой степи и их соседи в Средние века</w:t>
            </w:r>
          </w:p>
        </w:tc>
        <w:tc>
          <w:tcPr>
            <w:tcW w:w="1473" w:type="dxa"/>
          </w:tcPr>
          <w:p w:rsidR="00B60882" w:rsidRDefault="00B60882" w:rsidP="00B60882">
            <w:pPr>
              <w:pStyle w:val="ConsPlusNormal"/>
              <w:jc w:val="center"/>
            </w:pPr>
            <w:r>
              <w:t>1</w:t>
            </w:r>
          </w:p>
        </w:tc>
      </w:tr>
      <w:tr w:rsidR="00B60882" w:rsidTr="00B60882">
        <w:tc>
          <w:tcPr>
            <w:tcW w:w="1191" w:type="dxa"/>
          </w:tcPr>
          <w:p w:rsidR="00B60882" w:rsidRDefault="00B60882" w:rsidP="00B60882">
            <w:pPr>
              <w:pStyle w:val="ConsPlusNormal"/>
              <w:jc w:val="center"/>
            </w:pPr>
            <w:r>
              <w:t>Урок 19</w:t>
            </w:r>
          </w:p>
        </w:tc>
        <w:tc>
          <w:tcPr>
            <w:tcW w:w="6405" w:type="dxa"/>
          </w:tcPr>
          <w:p w:rsidR="00B60882" w:rsidRDefault="00B60882" w:rsidP="00B60882">
            <w:pPr>
              <w:pStyle w:val="ConsPlusNormal"/>
              <w:ind w:firstLine="283"/>
              <w:jc w:val="both"/>
            </w:pPr>
            <w:r>
              <w:t>Китай и Япония в Средние века</w:t>
            </w:r>
          </w:p>
        </w:tc>
        <w:tc>
          <w:tcPr>
            <w:tcW w:w="1473" w:type="dxa"/>
          </w:tcPr>
          <w:p w:rsidR="00B60882" w:rsidRDefault="00B60882" w:rsidP="00B60882">
            <w:pPr>
              <w:pStyle w:val="ConsPlusNormal"/>
              <w:jc w:val="center"/>
            </w:pPr>
            <w:r>
              <w:t>1</w:t>
            </w:r>
          </w:p>
        </w:tc>
      </w:tr>
      <w:tr w:rsidR="00B60882" w:rsidTr="00B60882">
        <w:tc>
          <w:tcPr>
            <w:tcW w:w="1191" w:type="dxa"/>
          </w:tcPr>
          <w:p w:rsidR="00B60882" w:rsidRDefault="00B60882" w:rsidP="00B60882">
            <w:pPr>
              <w:pStyle w:val="ConsPlusNormal"/>
              <w:jc w:val="center"/>
            </w:pPr>
            <w:r>
              <w:t>Урок 20</w:t>
            </w:r>
          </w:p>
        </w:tc>
        <w:tc>
          <w:tcPr>
            <w:tcW w:w="6405" w:type="dxa"/>
          </w:tcPr>
          <w:p w:rsidR="00B60882" w:rsidRDefault="00B60882" w:rsidP="00B60882">
            <w:pPr>
              <w:pStyle w:val="ConsPlusNormal"/>
              <w:ind w:firstLine="283"/>
              <w:jc w:val="both"/>
            </w:pPr>
            <w:r>
              <w:t>Китай и Япония в Средние века</w:t>
            </w:r>
          </w:p>
        </w:tc>
        <w:tc>
          <w:tcPr>
            <w:tcW w:w="1473" w:type="dxa"/>
          </w:tcPr>
          <w:p w:rsidR="00B60882" w:rsidRDefault="00B60882" w:rsidP="00B60882">
            <w:pPr>
              <w:pStyle w:val="ConsPlusNormal"/>
              <w:jc w:val="center"/>
            </w:pPr>
            <w:r>
              <w:t>1</w:t>
            </w:r>
          </w:p>
        </w:tc>
      </w:tr>
      <w:tr w:rsidR="00B60882" w:rsidTr="00B60882">
        <w:tc>
          <w:tcPr>
            <w:tcW w:w="1191" w:type="dxa"/>
          </w:tcPr>
          <w:p w:rsidR="00B60882" w:rsidRDefault="00B60882" w:rsidP="00B60882">
            <w:pPr>
              <w:pStyle w:val="ConsPlusNormal"/>
              <w:jc w:val="center"/>
            </w:pPr>
            <w:r>
              <w:t>Урок 21</w:t>
            </w:r>
          </w:p>
        </w:tc>
        <w:tc>
          <w:tcPr>
            <w:tcW w:w="6405" w:type="dxa"/>
          </w:tcPr>
          <w:p w:rsidR="00B60882" w:rsidRDefault="00B60882" w:rsidP="00B60882">
            <w:pPr>
              <w:pStyle w:val="ConsPlusNormal"/>
              <w:ind w:firstLine="283"/>
              <w:jc w:val="both"/>
            </w:pPr>
            <w:r>
              <w:t>Индия в Средние века</w:t>
            </w:r>
          </w:p>
        </w:tc>
        <w:tc>
          <w:tcPr>
            <w:tcW w:w="1473" w:type="dxa"/>
          </w:tcPr>
          <w:p w:rsidR="00B60882" w:rsidRDefault="00B60882" w:rsidP="00B60882">
            <w:pPr>
              <w:pStyle w:val="ConsPlusNormal"/>
              <w:jc w:val="center"/>
            </w:pPr>
            <w:r>
              <w:t>1</w:t>
            </w:r>
          </w:p>
        </w:tc>
      </w:tr>
      <w:tr w:rsidR="00B60882" w:rsidTr="00B60882">
        <w:tc>
          <w:tcPr>
            <w:tcW w:w="1191" w:type="dxa"/>
          </w:tcPr>
          <w:p w:rsidR="00B60882" w:rsidRDefault="00B60882" w:rsidP="00B60882">
            <w:pPr>
              <w:pStyle w:val="ConsPlusNormal"/>
              <w:jc w:val="center"/>
            </w:pPr>
            <w:r>
              <w:t>Урок 22</w:t>
            </w:r>
          </w:p>
        </w:tc>
        <w:tc>
          <w:tcPr>
            <w:tcW w:w="6405" w:type="dxa"/>
          </w:tcPr>
          <w:p w:rsidR="00B60882" w:rsidRDefault="00B60882" w:rsidP="00B60882">
            <w:pPr>
              <w:pStyle w:val="ConsPlusNormal"/>
              <w:ind w:firstLine="283"/>
              <w:jc w:val="both"/>
            </w:pPr>
            <w:r>
              <w:t>Народы и государства Африки</w:t>
            </w:r>
          </w:p>
        </w:tc>
        <w:tc>
          <w:tcPr>
            <w:tcW w:w="1473" w:type="dxa"/>
          </w:tcPr>
          <w:p w:rsidR="00B60882" w:rsidRDefault="00B60882" w:rsidP="00B60882">
            <w:pPr>
              <w:pStyle w:val="ConsPlusNormal"/>
              <w:jc w:val="center"/>
            </w:pPr>
            <w:r>
              <w:t>1</w:t>
            </w:r>
          </w:p>
        </w:tc>
      </w:tr>
      <w:tr w:rsidR="00B60882" w:rsidTr="00B60882">
        <w:tc>
          <w:tcPr>
            <w:tcW w:w="1191" w:type="dxa"/>
          </w:tcPr>
          <w:p w:rsidR="00B60882" w:rsidRDefault="00B60882" w:rsidP="00B60882">
            <w:pPr>
              <w:pStyle w:val="ConsPlusNormal"/>
              <w:jc w:val="center"/>
            </w:pPr>
            <w:r>
              <w:t>Урок 23</w:t>
            </w:r>
          </w:p>
        </w:tc>
        <w:tc>
          <w:tcPr>
            <w:tcW w:w="6405" w:type="dxa"/>
          </w:tcPr>
          <w:p w:rsidR="00B60882" w:rsidRDefault="00B60882" w:rsidP="00B60882">
            <w:pPr>
              <w:pStyle w:val="ConsPlusNormal"/>
              <w:ind w:firstLine="283"/>
              <w:jc w:val="both"/>
            </w:pPr>
            <w:r>
              <w:t>Цивилизации доколумбовой Америки</w:t>
            </w:r>
          </w:p>
        </w:tc>
        <w:tc>
          <w:tcPr>
            <w:tcW w:w="1473" w:type="dxa"/>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lastRenderedPageBreak/>
              <w:t>Урок 24</w:t>
            </w:r>
          </w:p>
        </w:tc>
        <w:tc>
          <w:tcPr>
            <w:tcW w:w="6405" w:type="dxa"/>
          </w:tcPr>
          <w:p w:rsidR="00B60882" w:rsidRDefault="00B60882" w:rsidP="00B60882">
            <w:pPr>
              <w:pStyle w:val="ConsPlusNormal"/>
              <w:ind w:firstLine="283"/>
              <w:jc w:val="both"/>
            </w:pPr>
            <w:r>
              <w:t>Урок повторения, обобщения и контроля по теме "Страны и народы Азии, Африки и Америки в средние века"</w:t>
            </w:r>
          </w:p>
        </w:tc>
        <w:tc>
          <w:tcPr>
            <w:tcW w:w="1473" w:type="dxa"/>
            <w:vAlign w:val="center"/>
          </w:tcPr>
          <w:p w:rsidR="00B60882" w:rsidRDefault="00B60882" w:rsidP="00B60882">
            <w:pPr>
              <w:pStyle w:val="ConsPlusNormal"/>
              <w:jc w:val="center"/>
            </w:pPr>
            <w:r>
              <w:t>1</w:t>
            </w:r>
          </w:p>
        </w:tc>
      </w:tr>
      <w:tr w:rsidR="00B60882" w:rsidTr="00B60882">
        <w:tc>
          <w:tcPr>
            <w:tcW w:w="1191" w:type="dxa"/>
          </w:tcPr>
          <w:p w:rsidR="00B60882" w:rsidRDefault="00B60882" w:rsidP="00B60882">
            <w:pPr>
              <w:pStyle w:val="ConsPlusNormal"/>
              <w:jc w:val="center"/>
            </w:pPr>
            <w:r>
              <w:t>Урок 25</w:t>
            </w:r>
          </w:p>
        </w:tc>
        <w:tc>
          <w:tcPr>
            <w:tcW w:w="6405" w:type="dxa"/>
          </w:tcPr>
          <w:p w:rsidR="00B60882" w:rsidRDefault="00B60882" w:rsidP="00B60882">
            <w:pPr>
              <w:pStyle w:val="ConsPlusNormal"/>
              <w:ind w:firstLine="283"/>
              <w:jc w:val="both"/>
            </w:pPr>
            <w:r>
              <w:t>Европа в XIV - первой половине XV в.</w:t>
            </w:r>
          </w:p>
        </w:tc>
        <w:tc>
          <w:tcPr>
            <w:tcW w:w="1473" w:type="dxa"/>
          </w:tcPr>
          <w:p w:rsidR="00B60882" w:rsidRDefault="00B60882" w:rsidP="00B60882">
            <w:pPr>
              <w:pStyle w:val="ConsPlusNormal"/>
              <w:jc w:val="center"/>
            </w:pPr>
            <w:r>
              <w:t>1</w:t>
            </w:r>
          </w:p>
        </w:tc>
      </w:tr>
      <w:tr w:rsidR="00B60882" w:rsidTr="00B60882">
        <w:tc>
          <w:tcPr>
            <w:tcW w:w="1191" w:type="dxa"/>
          </w:tcPr>
          <w:p w:rsidR="00B60882" w:rsidRDefault="00B60882" w:rsidP="00B60882">
            <w:pPr>
              <w:pStyle w:val="ConsPlusNormal"/>
              <w:jc w:val="center"/>
            </w:pPr>
            <w:r>
              <w:t>Урок 26</w:t>
            </w:r>
          </w:p>
        </w:tc>
        <w:tc>
          <w:tcPr>
            <w:tcW w:w="6405" w:type="dxa"/>
          </w:tcPr>
          <w:p w:rsidR="00B60882" w:rsidRDefault="00B60882" w:rsidP="00B60882">
            <w:pPr>
              <w:pStyle w:val="ConsPlusNormal"/>
              <w:ind w:firstLine="283"/>
              <w:jc w:val="both"/>
            </w:pPr>
            <w:r>
              <w:t>Гибель Византии и возникновение Османской империи</w:t>
            </w:r>
          </w:p>
        </w:tc>
        <w:tc>
          <w:tcPr>
            <w:tcW w:w="1473" w:type="dxa"/>
          </w:tcPr>
          <w:p w:rsidR="00B60882" w:rsidRDefault="00B60882" w:rsidP="00B60882">
            <w:pPr>
              <w:pStyle w:val="ConsPlusNormal"/>
              <w:jc w:val="center"/>
            </w:pPr>
            <w:r>
              <w:t>1</w:t>
            </w:r>
          </w:p>
        </w:tc>
      </w:tr>
      <w:tr w:rsidR="00B60882" w:rsidTr="00B60882">
        <w:tc>
          <w:tcPr>
            <w:tcW w:w="1191" w:type="dxa"/>
          </w:tcPr>
          <w:p w:rsidR="00B60882" w:rsidRDefault="00B60882" w:rsidP="00B60882">
            <w:pPr>
              <w:pStyle w:val="ConsPlusNormal"/>
              <w:jc w:val="center"/>
            </w:pPr>
            <w:r>
              <w:t>Урок 27</w:t>
            </w:r>
          </w:p>
        </w:tc>
        <w:tc>
          <w:tcPr>
            <w:tcW w:w="6405" w:type="dxa"/>
          </w:tcPr>
          <w:p w:rsidR="00B60882" w:rsidRDefault="00B60882" w:rsidP="00B60882">
            <w:pPr>
              <w:pStyle w:val="ConsPlusNormal"/>
              <w:ind w:firstLine="283"/>
              <w:jc w:val="both"/>
            </w:pPr>
            <w:r>
              <w:t>Европа на пороге Нового времени</w:t>
            </w:r>
          </w:p>
        </w:tc>
        <w:tc>
          <w:tcPr>
            <w:tcW w:w="1473" w:type="dxa"/>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t>Урок 28</w:t>
            </w:r>
          </w:p>
        </w:tc>
        <w:tc>
          <w:tcPr>
            <w:tcW w:w="6405" w:type="dxa"/>
          </w:tcPr>
          <w:p w:rsidR="00B60882" w:rsidRDefault="00B60882" w:rsidP="00B60882">
            <w:pPr>
              <w:pStyle w:val="ConsPlusNormal"/>
              <w:ind w:firstLine="283"/>
              <w:jc w:val="both"/>
            </w:pPr>
            <w:r>
              <w:t>Урок повторения, обобщения и контроля "Историческое и культурное наследие Средних веков"</w:t>
            </w:r>
          </w:p>
        </w:tc>
        <w:tc>
          <w:tcPr>
            <w:tcW w:w="1473" w:type="dxa"/>
            <w:vAlign w:val="center"/>
          </w:tcPr>
          <w:p w:rsidR="00B60882" w:rsidRDefault="00B60882" w:rsidP="00B60882">
            <w:pPr>
              <w:pStyle w:val="ConsPlusNormal"/>
              <w:jc w:val="center"/>
            </w:pPr>
            <w:r>
              <w:t>1</w:t>
            </w:r>
          </w:p>
        </w:tc>
      </w:tr>
      <w:tr w:rsidR="00B60882" w:rsidTr="00B60882">
        <w:tc>
          <w:tcPr>
            <w:tcW w:w="1191" w:type="dxa"/>
          </w:tcPr>
          <w:p w:rsidR="00B60882" w:rsidRDefault="00B60882" w:rsidP="00B60882">
            <w:pPr>
              <w:pStyle w:val="ConsPlusNormal"/>
              <w:jc w:val="center"/>
            </w:pPr>
            <w:r>
              <w:t>Урок 29</w:t>
            </w:r>
          </w:p>
        </w:tc>
        <w:tc>
          <w:tcPr>
            <w:tcW w:w="6405" w:type="dxa"/>
          </w:tcPr>
          <w:p w:rsidR="00B60882" w:rsidRDefault="00B60882" w:rsidP="00B60882">
            <w:pPr>
              <w:pStyle w:val="ConsPlusNormal"/>
              <w:ind w:firstLine="283"/>
              <w:jc w:val="both"/>
            </w:pPr>
            <w:r>
              <w:t>Роль и место России в мировой истории</w:t>
            </w:r>
          </w:p>
        </w:tc>
        <w:tc>
          <w:tcPr>
            <w:tcW w:w="1473" w:type="dxa"/>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t>Урок 30</w:t>
            </w:r>
          </w:p>
        </w:tc>
        <w:tc>
          <w:tcPr>
            <w:tcW w:w="6405" w:type="dxa"/>
          </w:tcPr>
          <w:p w:rsidR="00B60882" w:rsidRDefault="00B60882" w:rsidP="00B60882">
            <w:pPr>
              <w:pStyle w:val="ConsPlusNormal"/>
              <w:ind w:firstLine="283"/>
              <w:jc w:val="both"/>
            </w:pPr>
            <w:r>
              <w:t>Великое переселение народов. Восточная Европа и Северная Азия в I-м тыс. н. э.</w:t>
            </w:r>
          </w:p>
        </w:tc>
        <w:tc>
          <w:tcPr>
            <w:tcW w:w="1473" w:type="dxa"/>
            <w:vAlign w:val="center"/>
          </w:tcPr>
          <w:p w:rsidR="00B60882" w:rsidRDefault="00B60882" w:rsidP="00B60882">
            <w:pPr>
              <w:pStyle w:val="ConsPlusNormal"/>
              <w:jc w:val="center"/>
            </w:pPr>
            <w:r>
              <w:t>1</w:t>
            </w:r>
          </w:p>
        </w:tc>
      </w:tr>
      <w:tr w:rsidR="00B60882" w:rsidTr="00B60882">
        <w:tc>
          <w:tcPr>
            <w:tcW w:w="1191" w:type="dxa"/>
          </w:tcPr>
          <w:p w:rsidR="00B60882" w:rsidRDefault="00B60882" w:rsidP="00B60882">
            <w:pPr>
              <w:pStyle w:val="ConsPlusNormal"/>
              <w:jc w:val="center"/>
            </w:pPr>
            <w:r>
              <w:t>Урок 31</w:t>
            </w:r>
          </w:p>
        </w:tc>
        <w:tc>
          <w:tcPr>
            <w:tcW w:w="6405" w:type="dxa"/>
          </w:tcPr>
          <w:p w:rsidR="00B60882" w:rsidRDefault="00B60882" w:rsidP="00B60882">
            <w:pPr>
              <w:pStyle w:val="ConsPlusNormal"/>
              <w:ind w:firstLine="283"/>
              <w:jc w:val="both"/>
            </w:pPr>
            <w:r>
              <w:t>Восточные славяне и их соседи</w:t>
            </w:r>
          </w:p>
        </w:tc>
        <w:tc>
          <w:tcPr>
            <w:tcW w:w="1473" w:type="dxa"/>
          </w:tcPr>
          <w:p w:rsidR="00B60882" w:rsidRDefault="00B60882" w:rsidP="00B60882">
            <w:pPr>
              <w:pStyle w:val="ConsPlusNormal"/>
              <w:jc w:val="center"/>
            </w:pPr>
            <w:r>
              <w:t>1</w:t>
            </w:r>
          </w:p>
        </w:tc>
      </w:tr>
      <w:tr w:rsidR="00B60882" w:rsidTr="00B60882">
        <w:tc>
          <w:tcPr>
            <w:tcW w:w="1191" w:type="dxa"/>
          </w:tcPr>
          <w:p w:rsidR="00B60882" w:rsidRDefault="00B60882" w:rsidP="00B60882">
            <w:pPr>
              <w:pStyle w:val="ConsPlusNormal"/>
              <w:jc w:val="center"/>
            </w:pPr>
            <w:r>
              <w:t>Урок 32</w:t>
            </w:r>
          </w:p>
        </w:tc>
        <w:tc>
          <w:tcPr>
            <w:tcW w:w="6405" w:type="dxa"/>
          </w:tcPr>
          <w:p w:rsidR="00B60882" w:rsidRDefault="00B60882" w:rsidP="00B60882">
            <w:pPr>
              <w:pStyle w:val="ConsPlusNormal"/>
              <w:ind w:firstLine="283"/>
              <w:jc w:val="both"/>
            </w:pPr>
            <w:r>
              <w:t>Восточные славяне и их соседи</w:t>
            </w:r>
          </w:p>
        </w:tc>
        <w:tc>
          <w:tcPr>
            <w:tcW w:w="1473" w:type="dxa"/>
          </w:tcPr>
          <w:p w:rsidR="00B60882" w:rsidRDefault="00B60882" w:rsidP="00B60882">
            <w:pPr>
              <w:pStyle w:val="ConsPlusNormal"/>
              <w:jc w:val="center"/>
            </w:pPr>
            <w:r>
              <w:t>1</w:t>
            </w:r>
          </w:p>
        </w:tc>
      </w:tr>
      <w:tr w:rsidR="00B60882" w:rsidTr="00B60882">
        <w:tc>
          <w:tcPr>
            <w:tcW w:w="1191" w:type="dxa"/>
          </w:tcPr>
          <w:p w:rsidR="00B60882" w:rsidRDefault="00B60882" w:rsidP="00B60882">
            <w:pPr>
              <w:pStyle w:val="ConsPlusNormal"/>
              <w:jc w:val="center"/>
            </w:pPr>
            <w:r>
              <w:t>Урок 33</w:t>
            </w:r>
          </w:p>
        </w:tc>
        <w:tc>
          <w:tcPr>
            <w:tcW w:w="6405" w:type="dxa"/>
          </w:tcPr>
          <w:p w:rsidR="00B60882" w:rsidRDefault="00B60882" w:rsidP="00B60882">
            <w:pPr>
              <w:pStyle w:val="ConsPlusNormal"/>
              <w:ind w:firstLine="283"/>
              <w:jc w:val="both"/>
            </w:pPr>
            <w:r>
              <w:t>Начало династии Рюриковичей</w:t>
            </w:r>
          </w:p>
        </w:tc>
        <w:tc>
          <w:tcPr>
            <w:tcW w:w="1473" w:type="dxa"/>
          </w:tcPr>
          <w:p w:rsidR="00B60882" w:rsidRDefault="00B60882" w:rsidP="00B60882">
            <w:pPr>
              <w:pStyle w:val="ConsPlusNormal"/>
              <w:jc w:val="center"/>
            </w:pPr>
            <w:r>
              <w:t>1</w:t>
            </w:r>
          </w:p>
        </w:tc>
      </w:tr>
      <w:tr w:rsidR="00B60882" w:rsidTr="00B60882">
        <w:tc>
          <w:tcPr>
            <w:tcW w:w="1191" w:type="dxa"/>
          </w:tcPr>
          <w:p w:rsidR="00B60882" w:rsidRDefault="00B60882" w:rsidP="00B60882">
            <w:pPr>
              <w:pStyle w:val="ConsPlusNormal"/>
              <w:jc w:val="center"/>
            </w:pPr>
            <w:r>
              <w:t>Урок 34</w:t>
            </w:r>
          </w:p>
        </w:tc>
        <w:tc>
          <w:tcPr>
            <w:tcW w:w="6405" w:type="dxa"/>
          </w:tcPr>
          <w:p w:rsidR="00B60882" w:rsidRDefault="00B60882" w:rsidP="00B60882">
            <w:pPr>
              <w:pStyle w:val="ConsPlusNormal"/>
              <w:ind w:firstLine="283"/>
              <w:jc w:val="both"/>
            </w:pPr>
            <w:r>
              <w:t>Русь при Игоре, Ольге, Святославе</w:t>
            </w:r>
          </w:p>
        </w:tc>
        <w:tc>
          <w:tcPr>
            <w:tcW w:w="1473" w:type="dxa"/>
          </w:tcPr>
          <w:p w:rsidR="00B60882" w:rsidRDefault="00B60882" w:rsidP="00B60882">
            <w:pPr>
              <w:pStyle w:val="ConsPlusNormal"/>
              <w:jc w:val="center"/>
            </w:pPr>
            <w:r>
              <w:t>1</w:t>
            </w:r>
          </w:p>
        </w:tc>
      </w:tr>
      <w:tr w:rsidR="00B60882" w:rsidTr="00B60882">
        <w:tc>
          <w:tcPr>
            <w:tcW w:w="1191" w:type="dxa"/>
          </w:tcPr>
          <w:p w:rsidR="00B60882" w:rsidRDefault="00B60882" w:rsidP="00B60882">
            <w:pPr>
              <w:pStyle w:val="ConsPlusNormal"/>
              <w:jc w:val="center"/>
            </w:pPr>
            <w:r>
              <w:t>Урок 35</w:t>
            </w:r>
          </w:p>
        </w:tc>
        <w:tc>
          <w:tcPr>
            <w:tcW w:w="6405" w:type="dxa"/>
          </w:tcPr>
          <w:p w:rsidR="00B60882" w:rsidRDefault="00B60882" w:rsidP="00B60882">
            <w:pPr>
              <w:pStyle w:val="ConsPlusNormal"/>
              <w:ind w:firstLine="283"/>
              <w:jc w:val="both"/>
            </w:pPr>
            <w:r>
              <w:t>Русь при Игоре, Ольге, Святославе</w:t>
            </w:r>
          </w:p>
        </w:tc>
        <w:tc>
          <w:tcPr>
            <w:tcW w:w="1473" w:type="dxa"/>
          </w:tcPr>
          <w:p w:rsidR="00B60882" w:rsidRDefault="00B60882" w:rsidP="00B60882">
            <w:pPr>
              <w:pStyle w:val="ConsPlusNormal"/>
              <w:jc w:val="center"/>
            </w:pPr>
            <w:r>
              <w:t>1</w:t>
            </w:r>
          </w:p>
        </w:tc>
      </w:tr>
      <w:tr w:rsidR="00B60882" w:rsidTr="00B60882">
        <w:tc>
          <w:tcPr>
            <w:tcW w:w="1191" w:type="dxa"/>
          </w:tcPr>
          <w:p w:rsidR="00B60882" w:rsidRDefault="00B60882" w:rsidP="00B60882">
            <w:pPr>
              <w:pStyle w:val="ConsPlusNormal"/>
              <w:jc w:val="center"/>
            </w:pPr>
            <w:r>
              <w:t>Урок 36</w:t>
            </w:r>
          </w:p>
        </w:tc>
        <w:tc>
          <w:tcPr>
            <w:tcW w:w="6405" w:type="dxa"/>
          </w:tcPr>
          <w:p w:rsidR="00B60882" w:rsidRDefault="00B60882" w:rsidP="00B60882">
            <w:pPr>
              <w:pStyle w:val="ConsPlusNormal"/>
              <w:ind w:firstLine="283"/>
              <w:jc w:val="both"/>
            </w:pPr>
            <w:r>
              <w:t>Русь при Владимире Святом</w:t>
            </w:r>
          </w:p>
        </w:tc>
        <w:tc>
          <w:tcPr>
            <w:tcW w:w="1473" w:type="dxa"/>
          </w:tcPr>
          <w:p w:rsidR="00B60882" w:rsidRDefault="00B60882" w:rsidP="00B60882">
            <w:pPr>
              <w:pStyle w:val="ConsPlusNormal"/>
              <w:jc w:val="center"/>
            </w:pPr>
            <w:r>
              <w:t>1</w:t>
            </w:r>
          </w:p>
        </w:tc>
      </w:tr>
      <w:tr w:rsidR="00B60882" w:rsidTr="00B60882">
        <w:tc>
          <w:tcPr>
            <w:tcW w:w="1191" w:type="dxa"/>
          </w:tcPr>
          <w:p w:rsidR="00B60882" w:rsidRDefault="00B60882" w:rsidP="00B60882">
            <w:pPr>
              <w:pStyle w:val="ConsPlusNormal"/>
              <w:jc w:val="center"/>
            </w:pPr>
            <w:r>
              <w:t>Урок 37</w:t>
            </w:r>
          </w:p>
        </w:tc>
        <w:tc>
          <w:tcPr>
            <w:tcW w:w="6405" w:type="dxa"/>
          </w:tcPr>
          <w:p w:rsidR="00B60882" w:rsidRDefault="00B60882" w:rsidP="00B60882">
            <w:pPr>
              <w:pStyle w:val="ConsPlusNormal"/>
              <w:ind w:firstLine="283"/>
              <w:jc w:val="both"/>
            </w:pPr>
            <w:r>
              <w:t>Русь при Владимире Святом</w:t>
            </w:r>
          </w:p>
        </w:tc>
        <w:tc>
          <w:tcPr>
            <w:tcW w:w="1473" w:type="dxa"/>
          </w:tcPr>
          <w:p w:rsidR="00B60882" w:rsidRDefault="00B60882" w:rsidP="00B60882">
            <w:pPr>
              <w:pStyle w:val="ConsPlusNormal"/>
              <w:jc w:val="center"/>
            </w:pPr>
            <w:r>
              <w:t>1</w:t>
            </w:r>
          </w:p>
        </w:tc>
      </w:tr>
      <w:tr w:rsidR="00B60882" w:rsidTr="00B60882">
        <w:tc>
          <w:tcPr>
            <w:tcW w:w="1191" w:type="dxa"/>
          </w:tcPr>
          <w:p w:rsidR="00B60882" w:rsidRDefault="00B60882" w:rsidP="00B60882">
            <w:pPr>
              <w:pStyle w:val="ConsPlusNormal"/>
              <w:jc w:val="center"/>
            </w:pPr>
            <w:r>
              <w:t>Урок 38</w:t>
            </w:r>
          </w:p>
        </w:tc>
        <w:tc>
          <w:tcPr>
            <w:tcW w:w="6405" w:type="dxa"/>
          </w:tcPr>
          <w:p w:rsidR="00B60882" w:rsidRDefault="00B60882" w:rsidP="00B60882">
            <w:pPr>
              <w:pStyle w:val="ConsPlusNormal"/>
              <w:ind w:firstLine="283"/>
              <w:jc w:val="both"/>
            </w:pPr>
            <w:r>
              <w:t>Расцвет Руси при Ярославе Мудром</w:t>
            </w:r>
          </w:p>
        </w:tc>
        <w:tc>
          <w:tcPr>
            <w:tcW w:w="1473" w:type="dxa"/>
          </w:tcPr>
          <w:p w:rsidR="00B60882" w:rsidRDefault="00B60882" w:rsidP="00B60882">
            <w:pPr>
              <w:pStyle w:val="ConsPlusNormal"/>
              <w:jc w:val="center"/>
            </w:pPr>
            <w:r>
              <w:t>1</w:t>
            </w:r>
          </w:p>
        </w:tc>
      </w:tr>
      <w:tr w:rsidR="00B60882" w:rsidTr="00B60882">
        <w:tc>
          <w:tcPr>
            <w:tcW w:w="1191" w:type="dxa"/>
          </w:tcPr>
          <w:p w:rsidR="00B60882" w:rsidRDefault="00B60882" w:rsidP="00B60882">
            <w:pPr>
              <w:pStyle w:val="ConsPlusNormal"/>
              <w:jc w:val="center"/>
            </w:pPr>
            <w:r>
              <w:lastRenderedPageBreak/>
              <w:t>Урок 39</w:t>
            </w:r>
          </w:p>
        </w:tc>
        <w:tc>
          <w:tcPr>
            <w:tcW w:w="6405" w:type="dxa"/>
          </w:tcPr>
          <w:p w:rsidR="00B60882" w:rsidRDefault="00B60882" w:rsidP="00B60882">
            <w:pPr>
              <w:pStyle w:val="ConsPlusNormal"/>
              <w:ind w:firstLine="283"/>
              <w:jc w:val="both"/>
            </w:pPr>
            <w:r>
              <w:t>Наследники Ярослава Мудрого</w:t>
            </w:r>
          </w:p>
        </w:tc>
        <w:tc>
          <w:tcPr>
            <w:tcW w:w="1473" w:type="dxa"/>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t>Урок 40</w:t>
            </w:r>
          </w:p>
        </w:tc>
        <w:tc>
          <w:tcPr>
            <w:tcW w:w="6405" w:type="dxa"/>
            <w:vAlign w:val="center"/>
          </w:tcPr>
          <w:p w:rsidR="00B60882" w:rsidRDefault="00B60882" w:rsidP="00B60882">
            <w:pPr>
              <w:pStyle w:val="ConsPlusNormal"/>
              <w:ind w:firstLine="283"/>
              <w:jc w:val="both"/>
            </w:pPr>
            <w:r>
              <w:t>Наследники Ярослава Мудрого</w:t>
            </w:r>
          </w:p>
        </w:tc>
        <w:tc>
          <w:tcPr>
            <w:tcW w:w="1473" w:type="dxa"/>
            <w:vAlign w:val="center"/>
          </w:tcPr>
          <w:p w:rsidR="00B60882" w:rsidRDefault="00B60882" w:rsidP="00B60882">
            <w:pPr>
              <w:pStyle w:val="ConsPlusNormal"/>
              <w:jc w:val="center"/>
            </w:pPr>
            <w:r>
              <w:t>1</w:t>
            </w:r>
          </w:p>
        </w:tc>
      </w:tr>
      <w:tr w:rsidR="00B60882" w:rsidTr="00B60882">
        <w:tc>
          <w:tcPr>
            <w:tcW w:w="1191" w:type="dxa"/>
          </w:tcPr>
          <w:p w:rsidR="00B60882" w:rsidRDefault="00B60882" w:rsidP="00B60882">
            <w:pPr>
              <w:pStyle w:val="ConsPlusNormal"/>
              <w:jc w:val="center"/>
            </w:pPr>
            <w:r>
              <w:t>Урок 41</w:t>
            </w:r>
          </w:p>
        </w:tc>
        <w:tc>
          <w:tcPr>
            <w:tcW w:w="6405" w:type="dxa"/>
          </w:tcPr>
          <w:p w:rsidR="00B60882" w:rsidRDefault="00B60882" w:rsidP="00B60882">
            <w:pPr>
              <w:pStyle w:val="ConsPlusNormal"/>
              <w:ind w:firstLine="283"/>
              <w:jc w:val="both"/>
            </w:pPr>
            <w:r>
              <w:t>Русь при Владимире Мономахе</w:t>
            </w:r>
          </w:p>
        </w:tc>
        <w:tc>
          <w:tcPr>
            <w:tcW w:w="1473" w:type="dxa"/>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t>Урок 42</w:t>
            </w:r>
          </w:p>
        </w:tc>
        <w:tc>
          <w:tcPr>
            <w:tcW w:w="6405" w:type="dxa"/>
          </w:tcPr>
          <w:p w:rsidR="00B60882" w:rsidRDefault="00B60882" w:rsidP="00B60882">
            <w:pPr>
              <w:pStyle w:val="ConsPlusNormal"/>
              <w:ind w:firstLine="283"/>
              <w:jc w:val="both"/>
            </w:pPr>
            <w:r>
              <w:t>Урок повторения, обобщения по теме "Великое переселение народов на территории современной России. Государство Русь"</w:t>
            </w:r>
          </w:p>
        </w:tc>
        <w:tc>
          <w:tcPr>
            <w:tcW w:w="1473" w:type="dxa"/>
            <w:vAlign w:val="center"/>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t>Урок 43</w:t>
            </w:r>
          </w:p>
        </w:tc>
        <w:tc>
          <w:tcPr>
            <w:tcW w:w="6405" w:type="dxa"/>
          </w:tcPr>
          <w:p w:rsidR="00B60882" w:rsidRDefault="00B60882" w:rsidP="00B60882">
            <w:pPr>
              <w:pStyle w:val="ConsPlusNormal"/>
              <w:ind w:firstLine="283"/>
              <w:jc w:val="both"/>
            </w:pPr>
            <w:r>
              <w:t>Урок контроля по теме "Великое переселение народов на территории современной России. Государство Русь"</w:t>
            </w:r>
          </w:p>
        </w:tc>
        <w:tc>
          <w:tcPr>
            <w:tcW w:w="1473" w:type="dxa"/>
            <w:vAlign w:val="center"/>
          </w:tcPr>
          <w:p w:rsidR="00B60882" w:rsidRDefault="00B60882" w:rsidP="00B60882">
            <w:pPr>
              <w:pStyle w:val="ConsPlusNormal"/>
              <w:jc w:val="center"/>
            </w:pPr>
            <w:r>
              <w:t>1</w:t>
            </w:r>
          </w:p>
        </w:tc>
      </w:tr>
      <w:tr w:rsidR="00B60882" w:rsidTr="00B60882">
        <w:tc>
          <w:tcPr>
            <w:tcW w:w="1191" w:type="dxa"/>
          </w:tcPr>
          <w:p w:rsidR="00B60882" w:rsidRDefault="00B60882" w:rsidP="00B60882">
            <w:pPr>
              <w:pStyle w:val="ConsPlusNormal"/>
              <w:jc w:val="center"/>
            </w:pPr>
            <w:r>
              <w:t>Урок 44</w:t>
            </w:r>
          </w:p>
        </w:tc>
        <w:tc>
          <w:tcPr>
            <w:tcW w:w="6405" w:type="dxa"/>
          </w:tcPr>
          <w:p w:rsidR="00B60882" w:rsidRDefault="00B60882" w:rsidP="00B60882">
            <w:pPr>
              <w:pStyle w:val="ConsPlusNormal"/>
              <w:ind w:firstLine="283"/>
              <w:jc w:val="both"/>
            </w:pPr>
            <w:r>
              <w:t>Распад государства Русь</w:t>
            </w:r>
          </w:p>
        </w:tc>
        <w:tc>
          <w:tcPr>
            <w:tcW w:w="1473" w:type="dxa"/>
          </w:tcPr>
          <w:p w:rsidR="00B60882" w:rsidRDefault="00B60882" w:rsidP="00B60882">
            <w:pPr>
              <w:pStyle w:val="ConsPlusNormal"/>
              <w:jc w:val="center"/>
            </w:pPr>
            <w:r>
              <w:t>1</w:t>
            </w:r>
          </w:p>
        </w:tc>
      </w:tr>
      <w:tr w:rsidR="00B60882" w:rsidTr="00B60882">
        <w:tc>
          <w:tcPr>
            <w:tcW w:w="1191" w:type="dxa"/>
          </w:tcPr>
          <w:p w:rsidR="00B60882" w:rsidRDefault="00B60882" w:rsidP="00B60882">
            <w:pPr>
              <w:pStyle w:val="ConsPlusNormal"/>
              <w:jc w:val="center"/>
            </w:pPr>
            <w:r>
              <w:t>Урок 45</w:t>
            </w:r>
          </w:p>
        </w:tc>
        <w:tc>
          <w:tcPr>
            <w:tcW w:w="6405" w:type="dxa"/>
          </w:tcPr>
          <w:p w:rsidR="00B60882" w:rsidRDefault="00B60882" w:rsidP="00B60882">
            <w:pPr>
              <w:pStyle w:val="ConsPlusNormal"/>
              <w:ind w:firstLine="283"/>
              <w:jc w:val="both"/>
            </w:pPr>
            <w:r>
              <w:t>Владимиро-Суздальская земля</w:t>
            </w:r>
          </w:p>
        </w:tc>
        <w:tc>
          <w:tcPr>
            <w:tcW w:w="1473" w:type="dxa"/>
          </w:tcPr>
          <w:p w:rsidR="00B60882" w:rsidRDefault="00B60882" w:rsidP="00B60882">
            <w:pPr>
              <w:pStyle w:val="ConsPlusNormal"/>
              <w:jc w:val="center"/>
            </w:pPr>
            <w:r>
              <w:t>1</w:t>
            </w:r>
          </w:p>
        </w:tc>
      </w:tr>
      <w:tr w:rsidR="00B60882" w:rsidTr="00B60882">
        <w:tc>
          <w:tcPr>
            <w:tcW w:w="1191" w:type="dxa"/>
          </w:tcPr>
          <w:p w:rsidR="00B60882" w:rsidRDefault="00B60882" w:rsidP="00B60882">
            <w:pPr>
              <w:pStyle w:val="ConsPlusNormal"/>
              <w:jc w:val="center"/>
            </w:pPr>
            <w:r>
              <w:t>Урок 46</w:t>
            </w:r>
          </w:p>
        </w:tc>
        <w:tc>
          <w:tcPr>
            <w:tcW w:w="6405" w:type="dxa"/>
          </w:tcPr>
          <w:p w:rsidR="00B60882" w:rsidRDefault="00B60882" w:rsidP="00B60882">
            <w:pPr>
              <w:pStyle w:val="ConsPlusNormal"/>
              <w:ind w:firstLine="283"/>
              <w:jc w:val="both"/>
            </w:pPr>
            <w:r>
              <w:t>Владимиро-Суздальская земля</w:t>
            </w:r>
          </w:p>
        </w:tc>
        <w:tc>
          <w:tcPr>
            <w:tcW w:w="1473" w:type="dxa"/>
          </w:tcPr>
          <w:p w:rsidR="00B60882" w:rsidRDefault="00B60882" w:rsidP="00B60882">
            <w:pPr>
              <w:pStyle w:val="ConsPlusNormal"/>
              <w:jc w:val="center"/>
            </w:pPr>
            <w:r>
              <w:t>1</w:t>
            </w:r>
          </w:p>
        </w:tc>
      </w:tr>
      <w:tr w:rsidR="00B60882" w:rsidTr="00B60882">
        <w:tc>
          <w:tcPr>
            <w:tcW w:w="1191" w:type="dxa"/>
          </w:tcPr>
          <w:p w:rsidR="00B60882" w:rsidRDefault="00B60882" w:rsidP="00B60882">
            <w:pPr>
              <w:pStyle w:val="ConsPlusNormal"/>
              <w:jc w:val="center"/>
            </w:pPr>
            <w:r>
              <w:t>Урок 47</w:t>
            </w:r>
          </w:p>
        </w:tc>
        <w:tc>
          <w:tcPr>
            <w:tcW w:w="6405" w:type="dxa"/>
          </w:tcPr>
          <w:p w:rsidR="00B60882" w:rsidRDefault="00B60882" w:rsidP="00B60882">
            <w:pPr>
              <w:pStyle w:val="ConsPlusNormal"/>
              <w:ind w:firstLine="283"/>
              <w:jc w:val="both"/>
            </w:pPr>
            <w:r>
              <w:t>Новгородская земля</w:t>
            </w:r>
          </w:p>
        </w:tc>
        <w:tc>
          <w:tcPr>
            <w:tcW w:w="1473" w:type="dxa"/>
          </w:tcPr>
          <w:p w:rsidR="00B60882" w:rsidRDefault="00B60882" w:rsidP="00B60882">
            <w:pPr>
              <w:pStyle w:val="ConsPlusNormal"/>
              <w:jc w:val="center"/>
            </w:pPr>
            <w:r>
              <w:t>1</w:t>
            </w:r>
          </w:p>
        </w:tc>
      </w:tr>
      <w:tr w:rsidR="00B60882" w:rsidTr="00B60882">
        <w:tc>
          <w:tcPr>
            <w:tcW w:w="1191" w:type="dxa"/>
          </w:tcPr>
          <w:p w:rsidR="00B60882" w:rsidRDefault="00B60882" w:rsidP="00B60882">
            <w:pPr>
              <w:pStyle w:val="ConsPlusNormal"/>
              <w:jc w:val="center"/>
            </w:pPr>
            <w:r>
              <w:t>Урок 48</w:t>
            </w:r>
          </w:p>
        </w:tc>
        <w:tc>
          <w:tcPr>
            <w:tcW w:w="6405" w:type="dxa"/>
          </w:tcPr>
          <w:p w:rsidR="00B60882" w:rsidRDefault="00B60882" w:rsidP="00B60882">
            <w:pPr>
              <w:pStyle w:val="ConsPlusNormal"/>
              <w:ind w:firstLine="283"/>
              <w:jc w:val="both"/>
            </w:pPr>
            <w:r>
              <w:t>Новгородская земля</w:t>
            </w:r>
          </w:p>
        </w:tc>
        <w:tc>
          <w:tcPr>
            <w:tcW w:w="1473" w:type="dxa"/>
          </w:tcPr>
          <w:p w:rsidR="00B60882" w:rsidRDefault="00B60882" w:rsidP="00B60882">
            <w:pPr>
              <w:pStyle w:val="ConsPlusNormal"/>
              <w:jc w:val="center"/>
            </w:pPr>
            <w:r>
              <w:t>1</w:t>
            </w:r>
          </w:p>
        </w:tc>
      </w:tr>
      <w:tr w:rsidR="00B60882" w:rsidTr="00B60882">
        <w:tc>
          <w:tcPr>
            <w:tcW w:w="1191" w:type="dxa"/>
          </w:tcPr>
          <w:p w:rsidR="00B60882" w:rsidRDefault="00B60882" w:rsidP="00B60882">
            <w:pPr>
              <w:pStyle w:val="ConsPlusNormal"/>
              <w:jc w:val="center"/>
            </w:pPr>
            <w:r>
              <w:t>Урок 49</w:t>
            </w:r>
          </w:p>
        </w:tc>
        <w:tc>
          <w:tcPr>
            <w:tcW w:w="6405" w:type="dxa"/>
          </w:tcPr>
          <w:p w:rsidR="00B60882" w:rsidRDefault="00B60882" w:rsidP="00B60882">
            <w:pPr>
              <w:pStyle w:val="ConsPlusNormal"/>
              <w:ind w:firstLine="283"/>
              <w:jc w:val="both"/>
            </w:pPr>
            <w:r>
              <w:t>Юго-Западная Русь</w:t>
            </w:r>
          </w:p>
        </w:tc>
        <w:tc>
          <w:tcPr>
            <w:tcW w:w="1473" w:type="dxa"/>
          </w:tcPr>
          <w:p w:rsidR="00B60882" w:rsidRDefault="00B60882" w:rsidP="00B60882">
            <w:pPr>
              <w:pStyle w:val="ConsPlusNormal"/>
              <w:jc w:val="center"/>
            </w:pPr>
            <w:r>
              <w:t>1</w:t>
            </w:r>
          </w:p>
        </w:tc>
      </w:tr>
      <w:tr w:rsidR="00B60882" w:rsidTr="00B60882">
        <w:tc>
          <w:tcPr>
            <w:tcW w:w="1191" w:type="dxa"/>
          </w:tcPr>
          <w:p w:rsidR="00B60882" w:rsidRDefault="00B60882" w:rsidP="00B60882">
            <w:pPr>
              <w:pStyle w:val="ConsPlusNormal"/>
              <w:jc w:val="center"/>
            </w:pPr>
            <w:r>
              <w:t>Урок 50</w:t>
            </w:r>
          </w:p>
        </w:tc>
        <w:tc>
          <w:tcPr>
            <w:tcW w:w="6405" w:type="dxa"/>
          </w:tcPr>
          <w:p w:rsidR="00B60882" w:rsidRDefault="00B60882" w:rsidP="00B60882">
            <w:pPr>
              <w:pStyle w:val="ConsPlusNormal"/>
              <w:ind w:firstLine="283"/>
              <w:jc w:val="both"/>
            </w:pPr>
            <w:r>
              <w:t>Культура и повседневность Руси в IX - XIII вв.</w:t>
            </w:r>
          </w:p>
        </w:tc>
        <w:tc>
          <w:tcPr>
            <w:tcW w:w="1473" w:type="dxa"/>
          </w:tcPr>
          <w:p w:rsidR="00B60882" w:rsidRDefault="00B60882" w:rsidP="00B60882">
            <w:pPr>
              <w:pStyle w:val="ConsPlusNormal"/>
              <w:jc w:val="center"/>
            </w:pPr>
            <w:r>
              <w:t>1</w:t>
            </w:r>
          </w:p>
        </w:tc>
      </w:tr>
      <w:tr w:rsidR="00B60882" w:rsidTr="00B60882">
        <w:tc>
          <w:tcPr>
            <w:tcW w:w="1191" w:type="dxa"/>
          </w:tcPr>
          <w:p w:rsidR="00B60882" w:rsidRDefault="00B60882" w:rsidP="00B60882">
            <w:pPr>
              <w:pStyle w:val="ConsPlusNormal"/>
              <w:jc w:val="center"/>
            </w:pPr>
            <w:r>
              <w:t>Урок 51</w:t>
            </w:r>
          </w:p>
        </w:tc>
        <w:tc>
          <w:tcPr>
            <w:tcW w:w="6405" w:type="dxa"/>
          </w:tcPr>
          <w:p w:rsidR="00B60882" w:rsidRDefault="00B60882" w:rsidP="00B60882">
            <w:pPr>
              <w:pStyle w:val="ConsPlusNormal"/>
              <w:ind w:firstLine="283"/>
              <w:jc w:val="both"/>
            </w:pPr>
            <w:r>
              <w:t>Культура и повседневность Руси в IX - XIII вв.</w:t>
            </w:r>
          </w:p>
        </w:tc>
        <w:tc>
          <w:tcPr>
            <w:tcW w:w="1473" w:type="dxa"/>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t>Урок 52</w:t>
            </w:r>
          </w:p>
        </w:tc>
        <w:tc>
          <w:tcPr>
            <w:tcW w:w="6405" w:type="dxa"/>
          </w:tcPr>
          <w:p w:rsidR="00B60882" w:rsidRDefault="00B60882" w:rsidP="00B60882">
            <w:pPr>
              <w:pStyle w:val="ConsPlusNormal"/>
              <w:ind w:firstLine="283"/>
              <w:jc w:val="both"/>
            </w:pPr>
            <w:r>
              <w:t>Урок повторения и обобщения по теме "Русские земли в середине XII - начале XIII в."</w:t>
            </w:r>
          </w:p>
        </w:tc>
        <w:tc>
          <w:tcPr>
            <w:tcW w:w="1473" w:type="dxa"/>
            <w:vAlign w:val="center"/>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t>Урок 53</w:t>
            </w:r>
          </w:p>
        </w:tc>
        <w:tc>
          <w:tcPr>
            <w:tcW w:w="6405" w:type="dxa"/>
          </w:tcPr>
          <w:p w:rsidR="00B60882" w:rsidRDefault="00B60882" w:rsidP="00B60882">
            <w:pPr>
              <w:pStyle w:val="ConsPlusNormal"/>
              <w:ind w:firstLine="283"/>
              <w:jc w:val="both"/>
            </w:pPr>
            <w:r>
              <w:t>Урок повторения и обобщения по теме "Русские земли в середине XII - начале XIII в."</w:t>
            </w:r>
          </w:p>
        </w:tc>
        <w:tc>
          <w:tcPr>
            <w:tcW w:w="1473" w:type="dxa"/>
            <w:vAlign w:val="center"/>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lastRenderedPageBreak/>
              <w:t>Урок 54</w:t>
            </w:r>
          </w:p>
        </w:tc>
        <w:tc>
          <w:tcPr>
            <w:tcW w:w="6405" w:type="dxa"/>
          </w:tcPr>
          <w:p w:rsidR="00B60882" w:rsidRDefault="00B60882" w:rsidP="00B60882">
            <w:pPr>
              <w:pStyle w:val="ConsPlusNormal"/>
              <w:ind w:firstLine="283"/>
              <w:jc w:val="both"/>
            </w:pPr>
            <w:r>
              <w:t>Урок контроля по теме "Русские земли в середине XII - начале XIII в."</w:t>
            </w:r>
          </w:p>
        </w:tc>
        <w:tc>
          <w:tcPr>
            <w:tcW w:w="1473" w:type="dxa"/>
            <w:vAlign w:val="center"/>
          </w:tcPr>
          <w:p w:rsidR="00B60882" w:rsidRDefault="00B60882" w:rsidP="00B60882">
            <w:pPr>
              <w:pStyle w:val="ConsPlusNormal"/>
              <w:jc w:val="center"/>
            </w:pPr>
            <w:r>
              <w:t>1</w:t>
            </w:r>
          </w:p>
        </w:tc>
      </w:tr>
      <w:tr w:rsidR="00B60882" w:rsidTr="00B60882">
        <w:tc>
          <w:tcPr>
            <w:tcW w:w="1191" w:type="dxa"/>
          </w:tcPr>
          <w:p w:rsidR="00B60882" w:rsidRDefault="00B60882" w:rsidP="00B60882">
            <w:pPr>
              <w:pStyle w:val="ConsPlusNormal"/>
              <w:jc w:val="center"/>
            </w:pPr>
            <w:r>
              <w:t>Урок 55</w:t>
            </w:r>
          </w:p>
        </w:tc>
        <w:tc>
          <w:tcPr>
            <w:tcW w:w="6405" w:type="dxa"/>
          </w:tcPr>
          <w:p w:rsidR="00B60882" w:rsidRDefault="00B60882" w:rsidP="00B60882">
            <w:pPr>
              <w:pStyle w:val="ConsPlusNormal"/>
              <w:ind w:firstLine="283"/>
              <w:jc w:val="both"/>
            </w:pPr>
            <w:r>
              <w:t>Чингисхан и его империя</w:t>
            </w:r>
          </w:p>
        </w:tc>
        <w:tc>
          <w:tcPr>
            <w:tcW w:w="1473" w:type="dxa"/>
          </w:tcPr>
          <w:p w:rsidR="00B60882" w:rsidRDefault="00B60882" w:rsidP="00B60882">
            <w:pPr>
              <w:pStyle w:val="ConsPlusNormal"/>
              <w:jc w:val="center"/>
            </w:pPr>
            <w:r>
              <w:t>1</w:t>
            </w:r>
          </w:p>
        </w:tc>
      </w:tr>
      <w:tr w:rsidR="00B60882" w:rsidTr="00B60882">
        <w:tc>
          <w:tcPr>
            <w:tcW w:w="1191" w:type="dxa"/>
          </w:tcPr>
          <w:p w:rsidR="00B60882" w:rsidRDefault="00B60882" w:rsidP="00B60882">
            <w:pPr>
              <w:pStyle w:val="ConsPlusNormal"/>
              <w:jc w:val="center"/>
            </w:pPr>
            <w:r>
              <w:t>Урок 56</w:t>
            </w:r>
          </w:p>
        </w:tc>
        <w:tc>
          <w:tcPr>
            <w:tcW w:w="6405" w:type="dxa"/>
          </w:tcPr>
          <w:p w:rsidR="00B60882" w:rsidRDefault="00B60882" w:rsidP="00B60882">
            <w:pPr>
              <w:pStyle w:val="ConsPlusNormal"/>
              <w:ind w:firstLine="283"/>
              <w:jc w:val="both"/>
            </w:pPr>
            <w:r>
              <w:t>Натиск на русские земли с востока</w:t>
            </w:r>
          </w:p>
        </w:tc>
        <w:tc>
          <w:tcPr>
            <w:tcW w:w="1473" w:type="dxa"/>
          </w:tcPr>
          <w:p w:rsidR="00B60882" w:rsidRDefault="00B60882" w:rsidP="00B60882">
            <w:pPr>
              <w:pStyle w:val="ConsPlusNormal"/>
              <w:jc w:val="center"/>
            </w:pPr>
            <w:r>
              <w:t>1</w:t>
            </w:r>
          </w:p>
        </w:tc>
      </w:tr>
      <w:tr w:rsidR="00B60882" w:rsidTr="00B60882">
        <w:tc>
          <w:tcPr>
            <w:tcW w:w="1191" w:type="dxa"/>
          </w:tcPr>
          <w:p w:rsidR="00B60882" w:rsidRDefault="00B60882" w:rsidP="00B60882">
            <w:pPr>
              <w:pStyle w:val="ConsPlusNormal"/>
              <w:jc w:val="center"/>
            </w:pPr>
            <w:r>
              <w:t>Урок 57</w:t>
            </w:r>
          </w:p>
        </w:tc>
        <w:tc>
          <w:tcPr>
            <w:tcW w:w="6405" w:type="dxa"/>
          </w:tcPr>
          <w:p w:rsidR="00B60882" w:rsidRDefault="00B60882" w:rsidP="00B60882">
            <w:pPr>
              <w:pStyle w:val="ConsPlusNormal"/>
              <w:ind w:firstLine="283"/>
              <w:jc w:val="both"/>
            </w:pPr>
            <w:r>
              <w:t>Натиск на русские земли с востока</w:t>
            </w:r>
          </w:p>
        </w:tc>
        <w:tc>
          <w:tcPr>
            <w:tcW w:w="1473" w:type="dxa"/>
          </w:tcPr>
          <w:p w:rsidR="00B60882" w:rsidRDefault="00B60882" w:rsidP="00B60882">
            <w:pPr>
              <w:pStyle w:val="ConsPlusNormal"/>
              <w:jc w:val="center"/>
            </w:pPr>
            <w:r>
              <w:t>1</w:t>
            </w:r>
          </w:p>
        </w:tc>
      </w:tr>
      <w:tr w:rsidR="00B60882" w:rsidTr="00B60882">
        <w:tc>
          <w:tcPr>
            <w:tcW w:w="1191" w:type="dxa"/>
          </w:tcPr>
          <w:p w:rsidR="00B60882" w:rsidRDefault="00B60882" w:rsidP="00B60882">
            <w:pPr>
              <w:pStyle w:val="ConsPlusNormal"/>
              <w:jc w:val="center"/>
            </w:pPr>
            <w:r>
              <w:t>Урок 58</w:t>
            </w:r>
          </w:p>
        </w:tc>
        <w:tc>
          <w:tcPr>
            <w:tcW w:w="6405" w:type="dxa"/>
          </w:tcPr>
          <w:p w:rsidR="00B60882" w:rsidRDefault="00B60882" w:rsidP="00B60882">
            <w:pPr>
              <w:pStyle w:val="ConsPlusNormal"/>
              <w:ind w:firstLine="283"/>
              <w:jc w:val="both"/>
            </w:pPr>
            <w:r>
              <w:t>Отражение агрессии с запада</w:t>
            </w:r>
          </w:p>
        </w:tc>
        <w:tc>
          <w:tcPr>
            <w:tcW w:w="1473" w:type="dxa"/>
          </w:tcPr>
          <w:p w:rsidR="00B60882" w:rsidRDefault="00B60882" w:rsidP="00B60882">
            <w:pPr>
              <w:pStyle w:val="ConsPlusNormal"/>
              <w:jc w:val="center"/>
            </w:pPr>
            <w:r>
              <w:t>1</w:t>
            </w:r>
          </w:p>
        </w:tc>
      </w:tr>
      <w:tr w:rsidR="00B60882" w:rsidTr="00B60882">
        <w:tc>
          <w:tcPr>
            <w:tcW w:w="1191" w:type="dxa"/>
          </w:tcPr>
          <w:p w:rsidR="00B60882" w:rsidRDefault="00B60882" w:rsidP="00B60882">
            <w:pPr>
              <w:pStyle w:val="ConsPlusNormal"/>
              <w:jc w:val="center"/>
            </w:pPr>
            <w:r>
              <w:t>Урок 59</w:t>
            </w:r>
          </w:p>
        </w:tc>
        <w:tc>
          <w:tcPr>
            <w:tcW w:w="6405" w:type="dxa"/>
          </w:tcPr>
          <w:p w:rsidR="00B60882" w:rsidRDefault="00B60882" w:rsidP="00B60882">
            <w:pPr>
              <w:pStyle w:val="ConsPlusNormal"/>
              <w:ind w:firstLine="283"/>
              <w:jc w:val="both"/>
            </w:pPr>
            <w:r>
              <w:t>Отражение агрессии с запада</w:t>
            </w:r>
          </w:p>
        </w:tc>
        <w:tc>
          <w:tcPr>
            <w:tcW w:w="1473" w:type="dxa"/>
          </w:tcPr>
          <w:p w:rsidR="00B60882" w:rsidRDefault="00B60882" w:rsidP="00B60882">
            <w:pPr>
              <w:pStyle w:val="ConsPlusNormal"/>
              <w:jc w:val="center"/>
            </w:pPr>
            <w:r>
              <w:t>1</w:t>
            </w:r>
          </w:p>
        </w:tc>
      </w:tr>
      <w:tr w:rsidR="00B60882" w:rsidTr="00B60882">
        <w:tc>
          <w:tcPr>
            <w:tcW w:w="1191" w:type="dxa"/>
          </w:tcPr>
          <w:p w:rsidR="00B60882" w:rsidRDefault="00B60882" w:rsidP="00B60882">
            <w:pPr>
              <w:pStyle w:val="ConsPlusNormal"/>
              <w:jc w:val="center"/>
            </w:pPr>
            <w:r>
              <w:t>Урок 60</w:t>
            </w:r>
          </w:p>
        </w:tc>
        <w:tc>
          <w:tcPr>
            <w:tcW w:w="6405" w:type="dxa"/>
          </w:tcPr>
          <w:p w:rsidR="00B60882" w:rsidRDefault="00B60882" w:rsidP="00B60882">
            <w:pPr>
              <w:pStyle w:val="ConsPlusNormal"/>
              <w:ind w:firstLine="283"/>
              <w:jc w:val="both"/>
            </w:pPr>
            <w:r>
              <w:t>Русские земли и Золотая Орда</w:t>
            </w:r>
          </w:p>
        </w:tc>
        <w:tc>
          <w:tcPr>
            <w:tcW w:w="1473" w:type="dxa"/>
          </w:tcPr>
          <w:p w:rsidR="00B60882" w:rsidRDefault="00B60882" w:rsidP="00B60882">
            <w:pPr>
              <w:pStyle w:val="ConsPlusNormal"/>
              <w:jc w:val="center"/>
            </w:pPr>
            <w:r>
              <w:t>1</w:t>
            </w:r>
          </w:p>
        </w:tc>
      </w:tr>
      <w:tr w:rsidR="00B60882" w:rsidTr="00B60882">
        <w:tc>
          <w:tcPr>
            <w:tcW w:w="1191" w:type="dxa"/>
          </w:tcPr>
          <w:p w:rsidR="00B60882" w:rsidRDefault="00B60882" w:rsidP="00B60882">
            <w:pPr>
              <w:pStyle w:val="ConsPlusNormal"/>
              <w:jc w:val="center"/>
            </w:pPr>
            <w:r>
              <w:t>Урок 61</w:t>
            </w:r>
          </w:p>
        </w:tc>
        <w:tc>
          <w:tcPr>
            <w:tcW w:w="6405" w:type="dxa"/>
          </w:tcPr>
          <w:p w:rsidR="00B60882" w:rsidRDefault="00B60882" w:rsidP="00B60882">
            <w:pPr>
              <w:pStyle w:val="ConsPlusNormal"/>
              <w:ind w:firstLine="283"/>
              <w:jc w:val="both"/>
            </w:pPr>
            <w:r>
              <w:t>Русские земли и Золотая Орда</w:t>
            </w:r>
          </w:p>
        </w:tc>
        <w:tc>
          <w:tcPr>
            <w:tcW w:w="1473" w:type="dxa"/>
          </w:tcPr>
          <w:p w:rsidR="00B60882" w:rsidRDefault="00B60882" w:rsidP="00B60882">
            <w:pPr>
              <w:pStyle w:val="ConsPlusNormal"/>
              <w:jc w:val="center"/>
            </w:pPr>
            <w:r>
              <w:t>1</w:t>
            </w:r>
          </w:p>
        </w:tc>
      </w:tr>
      <w:tr w:rsidR="00B60882" w:rsidTr="00B60882">
        <w:tc>
          <w:tcPr>
            <w:tcW w:w="1191" w:type="dxa"/>
          </w:tcPr>
          <w:p w:rsidR="00B60882" w:rsidRDefault="00B60882" w:rsidP="00B60882">
            <w:pPr>
              <w:pStyle w:val="ConsPlusNormal"/>
              <w:jc w:val="center"/>
            </w:pPr>
            <w:r>
              <w:t>Урок 62</w:t>
            </w:r>
          </w:p>
        </w:tc>
        <w:tc>
          <w:tcPr>
            <w:tcW w:w="6405" w:type="dxa"/>
          </w:tcPr>
          <w:p w:rsidR="00B60882" w:rsidRDefault="00B60882" w:rsidP="00B60882">
            <w:pPr>
              <w:pStyle w:val="ConsPlusNormal"/>
              <w:ind w:firstLine="283"/>
              <w:jc w:val="both"/>
            </w:pPr>
            <w:r>
              <w:t>Русь и Великое княжество Литовское</w:t>
            </w:r>
          </w:p>
        </w:tc>
        <w:tc>
          <w:tcPr>
            <w:tcW w:w="1473" w:type="dxa"/>
          </w:tcPr>
          <w:p w:rsidR="00B60882" w:rsidRDefault="00B60882" w:rsidP="00B60882">
            <w:pPr>
              <w:pStyle w:val="ConsPlusNormal"/>
              <w:jc w:val="center"/>
            </w:pPr>
            <w:r>
              <w:t>1</w:t>
            </w:r>
          </w:p>
        </w:tc>
      </w:tr>
      <w:tr w:rsidR="00B60882" w:rsidTr="00B60882">
        <w:tc>
          <w:tcPr>
            <w:tcW w:w="1191" w:type="dxa"/>
          </w:tcPr>
          <w:p w:rsidR="00B60882" w:rsidRDefault="00B60882" w:rsidP="00B60882">
            <w:pPr>
              <w:pStyle w:val="ConsPlusNormal"/>
              <w:jc w:val="center"/>
            </w:pPr>
            <w:r>
              <w:t>Урок 63</w:t>
            </w:r>
          </w:p>
        </w:tc>
        <w:tc>
          <w:tcPr>
            <w:tcW w:w="6405" w:type="dxa"/>
          </w:tcPr>
          <w:p w:rsidR="00B60882" w:rsidRDefault="00B60882" w:rsidP="00B60882">
            <w:pPr>
              <w:pStyle w:val="ConsPlusNormal"/>
              <w:ind w:firstLine="283"/>
              <w:jc w:val="both"/>
            </w:pPr>
            <w:r>
              <w:t>Русь и Великое княжество Литовское</w:t>
            </w:r>
          </w:p>
        </w:tc>
        <w:tc>
          <w:tcPr>
            <w:tcW w:w="1473" w:type="dxa"/>
          </w:tcPr>
          <w:p w:rsidR="00B60882" w:rsidRDefault="00B60882" w:rsidP="00B60882">
            <w:pPr>
              <w:pStyle w:val="ConsPlusNormal"/>
              <w:jc w:val="center"/>
            </w:pPr>
            <w:r>
              <w:t>1</w:t>
            </w:r>
          </w:p>
        </w:tc>
      </w:tr>
      <w:tr w:rsidR="00B60882" w:rsidTr="00B60882">
        <w:tc>
          <w:tcPr>
            <w:tcW w:w="1191" w:type="dxa"/>
          </w:tcPr>
          <w:p w:rsidR="00B60882" w:rsidRDefault="00B60882" w:rsidP="00B60882">
            <w:pPr>
              <w:pStyle w:val="ConsPlusNormal"/>
              <w:jc w:val="center"/>
            </w:pPr>
            <w:r>
              <w:t>Урок 64</w:t>
            </w:r>
          </w:p>
        </w:tc>
        <w:tc>
          <w:tcPr>
            <w:tcW w:w="6405" w:type="dxa"/>
          </w:tcPr>
          <w:p w:rsidR="00B60882" w:rsidRDefault="00B60882" w:rsidP="00B60882">
            <w:pPr>
              <w:pStyle w:val="ConsPlusNormal"/>
              <w:ind w:firstLine="283"/>
              <w:jc w:val="both"/>
            </w:pPr>
            <w:r>
              <w:t>Северо-Восточная Русь в конце XIII - начале XIV в.</w:t>
            </w:r>
          </w:p>
        </w:tc>
        <w:tc>
          <w:tcPr>
            <w:tcW w:w="1473" w:type="dxa"/>
          </w:tcPr>
          <w:p w:rsidR="00B60882" w:rsidRDefault="00B60882" w:rsidP="00B60882">
            <w:pPr>
              <w:pStyle w:val="ConsPlusNormal"/>
              <w:jc w:val="center"/>
            </w:pPr>
            <w:r>
              <w:t>1</w:t>
            </w:r>
          </w:p>
        </w:tc>
      </w:tr>
      <w:tr w:rsidR="00B60882" w:rsidTr="00B60882">
        <w:tc>
          <w:tcPr>
            <w:tcW w:w="1191" w:type="dxa"/>
          </w:tcPr>
          <w:p w:rsidR="00B60882" w:rsidRDefault="00B60882" w:rsidP="00B60882">
            <w:pPr>
              <w:pStyle w:val="ConsPlusNormal"/>
              <w:jc w:val="center"/>
            </w:pPr>
            <w:r>
              <w:t>Урок 65</w:t>
            </w:r>
          </w:p>
        </w:tc>
        <w:tc>
          <w:tcPr>
            <w:tcW w:w="6405" w:type="dxa"/>
          </w:tcPr>
          <w:p w:rsidR="00B60882" w:rsidRDefault="00B60882" w:rsidP="00B60882">
            <w:pPr>
              <w:pStyle w:val="ConsPlusNormal"/>
              <w:ind w:firstLine="283"/>
              <w:jc w:val="both"/>
            </w:pPr>
            <w:r>
              <w:t>Возвышение Москвы</w:t>
            </w:r>
          </w:p>
        </w:tc>
        <w:tc>
          <w:tcPr>
            <w:tcW w:w="1473" w:type="dxa"/>
          </w:tcPr>
          <w:p w:rsidR="00B60882" w:rsidRDefault="00B60882" w:rsidP="00B60882">
            <w:pPr>
              <w:pStyle w:val="ConsPlusNormal"/>
              <w:jc w:val="center"/>
            </w:pPr>
            <w:r>
              <w:t>1</w:t>
            </w:r>
          </w:p>
        </w:tc>
      </w:tr>
      <w:tr w:rsidR="00B60882" w:rsidTr="00B60882">
        <w:tc>
          <w:tcPr>
            <w:tcW w:w="1191" w:type="dxa"/>
          </w:tcPr>
          <w:p w:rsidR="00B60882" w:rsidRDefault="00B60882" w:rsidP="00B60882">
            <w:pPr>
              <w:pStyle w:val="ConsPlusNormal"/>
              <w:jc w:val="center"/>
            </w:pPr>
            <w:r>
              <w:t>Урок 66</w:t>
            </w:r>
          </w:p>
        </w:tc>
        <w:tc>
          <w:tcPr>
            <w:tcW w:w="6405" w:type="dxa"/>
          </w:tcPr>
          <w:p w:rsidR="00B60882" w:rsidRDefault="00B60882" w:rsidP="00B60882">
            <w:pPr>
              <w:pStyle w:val="ConsPlusNormal"/>
              <w:ind w:firstLine="283"/>
              <w:jc w:val="both"/>
            </w:pPr>
            <w:r>
              <w:t>Победа на Куликовом поле</w:t>
            </w:r>
          </w:p>
        </w:tc>
        <w:tc>
          <w:tcPr>
            <w:tcW w:w="1473" w:type="dxa"/>
          </w:tcPr>
          <w:p w:rsidR="00B60882" w:rsidRDefault="00B60882" w:rsidP="00B60882">
            <w:pPr>
              <w:pStyle w:val="ConsPlusNormal"/>
              <w:jc w:val="center"/>
            </w:pPr>
            <w:r>
              <w:t>1</w:t>
            </w:r>
          </w:p>
        </w:tc>
      </w:tr>
      <w:tr w:rsidR="00B60882" w:rsidTr="00B60882">
        <w:tc>
          <w:tcPr>
            <w:tcW w:w="1191" w:type="dxa"/>
          </w:tcPr>
          <w:p w:rsidR="00B60882" w:rsidRDefault="00B60882" w:rsidP="00B60882">
            <w:pPr>
              <w:pStyle w:val="ConsPlusNormal"/>
              <w:jc w:val="center"/>
            </w:pPr>
            <w:r>
              <w:t>Урок 67</w:t>
            </w:r>
          </w:p>
        </w:tc>
        <w:tc>
          <w:tcPr>
            <w:tcW w:w="6405" w:type="dxa"/>
          </w:tcPr>
          <w:p w:rsidR="00B60882" w:rsidRDefault="00B60882" w:rsidP="00B60882">
            <w:pPr>
              <w:pStyle w:val="ConsPlusNormal"/>
              <w:ind w:firstLine="283"/>
              <w:jc w:val="both"/>
            </w:pPr>
            <w:r>
              <w:t>Победа на Куликовом поле</w:t>
            </w:r>
          </w:p>
        </w:tc>
        <w:tc>
          <w:tcPr>
            <w:tcW w:w="1473" w:type="dxa"/>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t>Урок 68</w:t>
            </w:r>
          </w:p>
        </w:tc>
        <w:tc>
          <w:tcPr>
            <w:tcW w:w="6405" w:type="dxa"/>
          </w:tcPr>
          <w:p w:rsidR="00B60882" w:rsidRDefault="00B60882" w:rsidP="00B60882">
            <w:pPr>
              <w:pStyle w:val="ConsPlusNormal"/>
              <w:ind w:firstLine="283"/>
              <w:jc w:val="both"/>
            </w:pPr>
            <w:r>
              <w:t>Урок повторения и обобщения по теме "Русские земли и их соседи в середине XIII - XIV в."</w:t>
            </w:r>
          </w:p>
        </w:tc>
        <w:tc>
          <w:tcPr>
            <w:tcW w:w="1473" w:type="dxa"/>
            <w:vAlign w:val="center"/>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t>Урок 69</w:t>
            </w:r>
          </w:p>
        </w:tc>
        <w:tc>
          <w:tcPr>
            <w:tcW w:w="6405" w:type="dxa"/>
          </w:tcPr>
          <w:p w:rsidR="00B60882" w:rsidRDefault="00B60882" w:rsidP="00B60882">
            <w:pPr>
              <w:pStyle w:val="ConsPlusNormal"/>
              <w:ind w:firstLine="283"/>
              <w:jc w:val="both"/>
            </w:pPr>
            <w:r>
              <w:t>Урок повторения и обобщения по теме "Русские земли и их соседи в середине XIII - XIV в."</w:t>
            </w:r>
          </w:p>
        </w:tc>
        <w:tc>
          <w:tcPr>
            <w:tcW w:w="1473" w:type="dxa"/>
            <w:vAlign w:val="center"/>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lastRenderedPageBreak/>
              <w:t>Урок 70</w:t>
            </w:r>
          </w:p>
        </w:tc>
        <w:tc>
          <w:tcPr>
            <w:tcW w:w="6405" w:type="dxa"/>
          </w:tcPr>
          <w:p w:rsidR="00B60882" w:rsidRDefault="00B60882" w:rsidP="00B60882">
            <w:pPr>
              <w:pStyle w:val="ConsPlusNormal"/>
              <w:ind w:firstLine="283"/>
              <w:jc w:val="both"/>
            </w:pPr>
            <w:r>
              <w:t>Урок контроля по теме "Русские земли и их соседи в середине XIII - XIV в."</w:t>
            </w:r>
          </w:p>
        </w:tc>
        <w:tc>
          <w:tcPr>
            <w:tcW w:w="1473" w:type="dxa"/>
            <w:vAlign w:val="center"/>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t>Урок 71</w:t>
            </w:r>
          </w:p>
        </w:tc>
        <w:tc>
          <w:tcPr>
            <w:tcW w:w="6405" w:type="dxa"/>
          </w:tcPr>
          <w:p w:rsidR="00B60882" w:rsidRDefault="00B60882" w:rsidP="00B60882">
            <w:pPr>
              <w:pStyle w:val="ConsPlusNormal"/>
              <w:ind w:firstLine="283"/>
              <w:jc w:val="both"/>
            </w:pPr>
            <w:r>
              <w:t>Московское княжество в конце XIV - первой половине XV в.</w:t>
            </w:r>
          </w:p>
        </w:tc>
        <w:tc>
          <w:tcPr>
            <w:tcW w:w="1473" w:type="dxa"/>
            <w:vAlign w:val="center"/>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t>Урок 72</w:t>
            </w:r>
          </w:p>
        </w:tc>
        <w:tc>
          <w:tcPr>
            <w:tcW w:w="6405" w:type="dxa"/>
          </w:tcPr>
          <w:p w:rsidR="00B60882" w:rsidRDefault="00B60882" w:rsidP="00B60882">
            <w:pPr>
              <w:pStyle w:val="ConsPlusNormal"/>
              <w:ind w:firstLine="283"/>
              <w:jc w:val="both"/>
            </w:pPr>
            <w:r>
              <w:t>Московское княжество в конце XIV - первой половине XV в.</w:t>
            </w:r>
          </w:p>
        </w:tc>
        <w:tc>
          <w:tcPr>
            <w:tcW w:w="1473" w:type="dxa"/>
            <w:vAlign w:val="center"/>
          </w:tcPr>
          <w:p w:rsidR="00B60882" w:rsidRDefault="00B60882" w:rsidP="00B60882">
            <w:pPr>
              <w:pStyle w:val="ConsPlusNormal"/>
              <w:jc w:val="center"/>
            </w:pPr>
            <w:r>
              <w:t>1</w:t>
            </w:r>
          </w:p>
        </w:tc>
      </w:tr>
      <w:tr w:rsidR="00B60882" w:rsidTr="00B60882">
        <w:tc>
          <w:tcPr>
            <w:tcW w:w="1191" w:type="dxa"/>
          </w:tcPr>
          <w:p w:rsidR="00B60882" w:rsidRDefault="00B60882" w:rsidP="00B60882">
            <w:pPr>
              <w:pStyle w:val="ConsPlusNormal"/>
              <w:jc w:val="center"/>
            </w:pPr>
            <w:r>
              <w:t>Урок 73</w:t>
            </w:r>
          </w:p>
        </w:tc>
        <w:tc>
          <w:tcPr>
            <w:tcW w:w="6405" w:type="dxa"/>
          </w:tcPr>
          <w:p w:rsidR="00B60882" w:rsidRDefault="00B60882" w:rsidP="00B60882">
            <w:pPr>
              <w:pStyle w:val="ConsPlusNormal"/>
              <w:ind w:firstLine="283"/>
              <w:jc w:val="both"/>
            </w:pPr>
            <w:r>
              <w:t>Иван III - государь всея Руси</w:t>
            </w:r>
          </w:p>
        </w:tc>
        <w:tc>
          <w:tcPr>
            <w:tcW w:w="1473" w:type="dxa"/>
          </w:tcPr>
          <w:p w:rsidR="00B60882" w:rsidRDefault="00B60882" w:rsidP="00B60882">
            <w:pPr>
              <w:pStyle w:val="ConsPlusNormal"/>
              <w:jc w:val="center"/>
            </w:pPr>
            <w:r>
              <w:t>1</w:t>
            </w:r>
          </w:p>
        </w:tc>
      </w:tr>
      <w:tr w:rsidR="00B60882" w:rsidTr="00B60882">
        <w:tc>
          <w:tcPr>
            <w:tcW w:w="1191" w:type="dxa"/>
          </w:tcPr>
          <w:p w:rsidR="00B60882" w:rsidRDefault="00B60882" w:rsidP="00B60882">
            <w:pPr>
              <w:pStyle w:val="ConsPlusNormal"/>
              <w:jc w:val="center"/>
            </w:pPr>
            <w:r>
              <w:t>Урок 74</w:t>
            </w:r>
          </w:p>
        </w:tc>
        <w:tc>
          <w:tcPr>
            <w:tcW w:w="6405" w:type="dxa"/>
          </w:tcPr>
          <w:p w:rsidR="00B60882" w:rsidRDefault="00B60882" w:rsidP="00B60882">
            <w:pPr>
              <w:pStyle w:val="ConsPlusNormal"/>
              <w:ind w:firstLine="283"/>
              <w:jc w:val="both"/>
            </w:pPr>
            <w:r>
              <w:t>Иван III - государь всея Руси</w:t>
            </w:r>
          </w:p>
        </w:tc>
        <w:tc>
          <w:tcPr>
            <w:tcW w:w="1473" w:type="dxa"/>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t>Урок 75</w:t>
            </w:r>
          </w:p>
        </w:tc>
        <w:tc>
          <w:tcPr>
            <w:tcW w:w="6405" w:type="dxa"/>
          </w:tcPr>
          <w:p w:rsidR="00B60882" w:rsidRDefault="00B60882" w:rsidP="00B60882">
            <w:pPr>
              <w:pStyle w:val="ConsPlusNormal"/>
              <w:ind w:firstLine="283"/>
              <w:jc w:val="both"/>
            </w:pPr>
            <w:r>
              <w:t>Российское государство и общество во второй половине XV в.</w:t>
            </w:r>
          </w:p>
        </w:tc>
        <w:tc>
          <w:tcPr>
            <w:tcW w:w="1473" w:type="dxa"/>
            <w:vAlign w:val="center"/>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t>Урок 76</w:t>
            </w:r>
          </w:p>
        </w:tc>
        <w:tc>
          <w:tcPr>
            <w:tcW w:w="6405" w:type="dxa"/>
          </w:tcPr>
          <w:p w:rsidR="00B60882" w:rsidRDefault="00B60882" w:rsidP="00B60882">
            <w:pPr>
              <w:pStyle w:val="ConsPlusNormal"/>
              <w:ind w:firstLine="283"/>
              <w:jc w:val="both"/>
            </w:pPr>
            <w:r>
              <w:t>Российское государство и общество во второй половине XV в.</w:t>
            </w:r>
          </w:p>
        </w:tc>
        <w:tc>
          <w:tcPr>
            <w:tcW w:w="1473" w:type="dxa"/>
            <w:vAlign w:val="center"/>
          </w:tcPr>
          <w:p w:rsidR="00B60882" w:rsidRDefault="00B60882" w:rsidP="00B60882">
            <w:pPr>
              <w:pStyle w:val="ConsPlusNormal"/>
              <w:jc w:val="center"/>
            </w:pPr>
            <w:r>
              <w:t>1</w:t>
            </w:r>
          </w:p>
        </w:tc>
      </w:tr>
      <w:tr w:rsidR="00B60882" w:rsidTr="00B60882">
        <w:tc>
          <w:tcPr>
            <w:tcW w:w="1191" w:type="dxa"/>
          </w:tcPr>
          <w:p w:rsidR="00B60882" w:rsidRDefault="00B60882" w:rsidP="00B60882">
            <w:pPr>
              <w:pStyle w:val="ConsPlusNormal"/>
              <w:jc w:val="center"/>
            </w:pPr>
            <w:r>
              <w:t>Урок 77</w:t>
            </w:r>
          </w:p>
        </w:tc>
        <w:tc>
          <w:tcPr>
            <w:tcW w:w="6405" w:type="dxa"/>
          </w:tcPr>
          <w:p w:rsidR="00B60882" w:rsidRDefault="00B60882" w:rsidP="00B60882">
            <w:pPr>
              <w:pStyle w:val="ConsPlusNormal"/>
              <w:ind w:firstLine="283"/>
              <w:jc w:val="both"/>
            </w:pPr>
            <w:r>
              <w:t>Правление Василия III</w:t>
            </w:r>
          </w:p>
        </w:tc>
        <w:tc>
          <w:tcPr>
            <w:tcW w:w="1473" w:type="dxa"/>
          </w:tcPr>
          <w:p w:rsidR="00B60882" w:rsidRDefault="00B60882" w:rsidP="00B60882">
            <w:pPr>
              <w:pStyle w:val="ConsPlusNormal"/>
              <w:jc w:val="center"/>
            </w:pPr>
            <w:r>
              <w:t>1</w:t>
            </w:r>
          </w:p>
        </w:tc>
      </w:tr>
      <w:tr w:rsidR="00B60882" w:rsidTr="00B60882">
        <w:tc>
          <w:tcPr>
            <w:tcW w:w="1191" w:type="dxa"/>
          </w:tcPr>
          <w:p w:rsidR="00B60882" w:rsidRDefault="00B60882" w:rsidP="00B60882">
            <w:pPr>
              <w:pStyle w:val="ConsPlusNormal"/>
              <w:jc w:val="center"/>
            </w:pPr>
            <w:r>
              <w:t>Урок 78</w:t>
            </w:r>
          </w:p>
        </w:tc>
        <w:tc>
          <w:tcPr>
            <w:tcW w:w="6405" w:type="dxa"/>
          </w:tcPr>
          <w:p w:rsidR="00B60882" w:rsidRDefault="00B60882" w:rsidP="00B60882">
            <w:pPr>
              <w:pStyle w:val="ConsPlusNormal"/>
              <w:ind w:firstLine="283"/>
              <w:jc w:val="both"/>
            </w:pPr>
            <w:r>
              <w:t>Правление Василия III</w:t>
            </w:r>
          </w:p>
        </w:tc>
        <w:tc>
          <w:tcPr>
            <w:tcW w:w="1473" w:type="dxa"/>
          </w:tcPr>
          <w:p w:rsidR="00B60882" w:rsidRDefault="00B60882" w:rsidP="00B60882">
            <w:pPr>
              <w:pStyle w:val="ConsPlusNormal"/>
              <w:jc w:val="center"/>
            </w:pPr>
            <w:r>
              <w:t>1</w:t>
            </w:r>
          </w:p>
        </w:tc>
      </w:tr>
      <w:tr w:rsidR="00B60882" w:rsidTr="00B60882">
        <w:tc>
          <w:tcPr>
            <w:tcW w:w="1191" w:type="dxa"/>
          </w:tcPr>
          <w:p w:rsidR="00B60882" w:rsidRDefault="00B60882" w:rsidP="00B60882">
            <w:pPr>
              <w:pStyle w:val="ConsPlusNormal"/>
              <w:jc w:val="center"/>
            </w:pPr>
            <w:r>
              <w:t>Урок 79</w:t>
            </w:r>
          </w:p>
        </w:tc>
        <w:tc>
          <w:tcPr>
            <w:tcW w:w="6405" w:type="dxa"/>
          </w:tcPr>
          <w:p w:rsidR="00B60882" w:rsidRDefault="00B60882" w:rsidP="00B60882">
            <w:pPr>
              <w:pStyle w:val="ConsPlusNormal"/>
              <w:ind w:firstLine="283"/>
              <w:jc w:val="both"/>
            </w:pPr>
            <w:r>
              <w:t>Культура Руси в XIII - первой трети XVI в.</w:t>
            </w:r>
          </w:p>
        </w:tc>
        <w:tc>
          <w:tcPr>
            <w:tcW w:w="1473" w:type="dxa"/>
          </w:tcPr>
          <w:p w:rsidR="00B60882" w:rsidRDefault="00B60882" w:rsidP="00B60882">
            <w:pPr>
              <w:pStyle w:val="ConsPlusNormal"/>
              <w:jc w:val="center"/>
            </w:pPr>
            <w:r>
              <w:t>1</w:t>
            </w:r>
          </w:p>
        </w:tc>
      </w:tr>
      <w:tr w:rsidR="00B60882" w:rsidTr="00B60882">
        <w:tc>
          <w:tcPr>
            <w:tcW w:w="1191" w:type="dxa"/>
          </w:tcPr>
          <w:p w:rsidR="00B60882" w:rsidRDefault="00B60882" w:rsidP="00B60882">
            <w:pPr>
              <w:pStyle w:val="ConsPlusNormal"/>
              <w:jc w:val="center"/>
            </w:pPr>
            <w:r>
              <w:t>Урок 80</w:t>
            </w:r>
          </w:p>
        </w:tc>
        <w:tc>
          <w:tcPr>
            <w:tcW w:w="6405" w:type="dxa"/>
          </w:tcPr>
          <w:p w:rsidR="00B60882" w:rsidRDefault="00B60882" w:rsidP="00B60882">
            <w:pPr>
              <w:pStyle w:val="ConsPlusNormal"/>
              <w:ind w:firstLine="283"/>
              <w:jc w:val="both"/>
            </w:pPr>
            <w:r>
              <w:t>Культура Руси в XIII - первой трети XVI в.</w:t>
            </w:r>
          </w:p>
        </w:tc>
        <w:tc>
          <w:tcPr>
            <w:tcW w:w="1473" w:type="dxa"/>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t>Урок 81</w:t>
            </w:r>
          </w:p>
        </w:tc>
        <w:tc>
          <w:tcPr>
            <w:tcW w:w="6405" w:type="dxa"/>
          </w:tcPr>
          <w:p w:rsidR="00B60882" w:rsidRDefault="00B60882" w:rsidP="00B60882">
            <w:pPr>
              <w:pStyle w:val="ConsPlusNormal"/>
              <w:ind w:firstLine="283"/>
              <w:jc w:val="both"/>
            </w:pPr>
            <w:r>
              <w:t>Урок повторения, обобщения по теме "Создание единого Российского государства"</w:t>
            </w:r>
          </w:p>
        </w:tc>
        <w:tc>
          <w:tcPr>
            <w:tcW w:w="1473" w:type="dxa"/>
            <w:vAlign w:val="center"/>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t>Урок 82</w:t>
            </w:r>
          </w:p>
        </w:tc>
        <w:tc>
          <w:tcPr>
            <w:tcW w:w="6405" w:type="dxa"/>
          </w:tcPr>
          <w:p w:rsidR="00B60882" w:rsidRDefault="00B60882" w:rsidP="00B60882">
            <w:pPr>
              <w:pStyle w:val="ConsPlusNormal"/>
              <w:ind w:firstLine="283"/>
              <w:jc w:val="both"/>
            </w:pPr>
            <w:r>
              <w:t>Урок контроля по теме "Создание единого Российского государства"</w:t>
            </w:r>
          </w:p>
        </w:tc>
        <w:tc>
          <w:tcPr>
            <w:tcW w:w="1473" w:type="dxa"/>
            <w:vAlign w:val="center"/>
          </w:tcPr>
          <w:p w:rsidR="00B60882" w:rsidRDefault="00B60882" w:rsidP="00B60882">
            <w:pPr>
              <w:pStyle w:val="ConsPlusNormal"/>
              <w:jc w:val="center"/>
            </w:pPr>
            <w:r>
              <w:t>1</w:t>
            </w:r>
          </w:p>
        </w:tc>
      </w:tr>
      <w:tr w:rsidR="00B60882" w:rsidTr="00B60882">
        <w:tc>
          <w:tcPr>
            <w:tcW w:w="1191" w:type="dxa"/>
          </w:tcPr>
          <w:p w:rsidR="00B60882" w:rsidRDefault="00B60882" w:rsidP="00B60882">
            <w:pPr>
              <w:pStyle w:val="ConsPlusNormal"/>
              <w:jc w:val="center"/>
            </w:pPr>
            <w:r>
              <w:t>Урок 83</w:t>
            </w:r>
          </w:p>
        </w:tc>
        <w:tc>
          <w:tcPr>
            <w:tcW w:w="6405" w:type="dxa"/>
          </w:tcPr>
          <w:p w:rsidR="00B60882" w:rsidRDefault="00B60882" w:rsidP="00B60882">
            <w:pPr>
              <w:pStyle w:val="ConsPlusNormal"/>
              <w:ind w:firstLine="283"/>
              <w:jc w:val="both"/>
            </w:pPr>
            <w:r>
              <w:t>Итоговое повторение</w:t>
            </w:r>
          </w:p>
        </w:tc>
        <w:tc>
          <w:tcPr>
            <w:tcW w:w="1473" w:type="dxa"/>
          </w:tcPr>
          <w:p w:rsidR="00B60882" w:rsidRDefault="00B60882" w:rsidP="00B60882">
            <w:pPr>
              <w:pStyle w:val="ConsPlusNormal"/>
              <w:jc w:val="center"/>
            </w:pPr>
            <w:r>
              <w:t>1</w:t>
            </w:r>
          </w:p>
        </w:tc>
      </w:tr>
      <w:tr w:rsidR="00B60882" w:rsidTr="00B60882">
        <w:tc>
          <w:tcPr>
            <w:tcW w:w="1191" w:type="dxa"/>
          </w:tcPr>
          <w:p w:rsidR="00B60882" w:rsidRDefault="00B60882" w:rsidP="00B60882">
            <w:pPr>
              <w:pStyle w:val="ConsPlusNormal"/>
              <w:jc w:val="center"/>
            </w:pPr>
            <w:r>
              <w:t>Урок 84</w:t>
            </w:r>
          </w:p>
        </w:tc>
        <w:tc>
          <w:tcPr>
            <w:tcW w:w="6405" w:type="dxa"/>
          </w:tcPr>
          <w:p w:rsidR="00B60882" w:rsidRDefault="00B60882" w:rsidP="00B60882">
            <w:pPr>
              <w:pStyle w:val="ConsPlusNormal"/>
              <w:ind w:firstLine="283"/>
              <w:jc w:val="both"/>
            </w:pPr>
            <w:r>
              <w:t>Итоговое повторение</w:t>
            </w:r>
          </w:p>
        </w:tc>
        <w:tc>
          <w:tcPr>
            <w:tcW w:w="1473" w:type="dxa"/>
          </w:tcPr>
          <w:p w:rsidR="00B60882" w:rsidRDefault="00B60882" w:rsidP="00B60882">
            <w:pPr>
              <w:pStyle w:val="ConsPlusNormal"/>
              <w:jc w:val="center"/>
            </w:pPr>
            <w:r>
              <w:t>1</w:t>
            </w:r>
          </w:p>
        </w:tc>
      </w:tr>
      <w:tr w:rsidR="00B60882" w:rsidTr="00B60882">
        <w:tc>
          <w:tcPr>
            <w:tcW w:w="1191" w:type="dxa"/>
          </w:tcPr>
          <w:p w:rsidR="00B60882" w:rsidRDefault="00B60882" w:rsidP="00B60882">
            <w:pPr>
              <w:pStyle w:val="ConsPlusNormal"/>
              <w:jc w:val="center"/>
            </w:pPr>
            <w:r>
              <w:lastRenderedPageBreak/>
              <w:t>Урок 85</w:t>
            </w:r>
          </w:p>
        </w:tc>
        <w:tc>
          <w:tcPr>
            <w:tcW w:w="6405" w:type="dxa"/>
          </w:tcPr>
          <w:p w:rsidR="00B60882" w:rsidRDefault="00B60882" w:rsidP="00B60882">
            <w:pPr>
              <w:pStyle w:val="ConsPlusNormal"/>
              <w:ind w:firstLine="283"/>
              <w:jc w:val="both"/>
            </w:pPr>
            <w:r>
              <w:t>Итоговое повторение</w:t>
            </w:r>
          </w:p>
        </w:tc>
        <w:tc>
          <w:tcPr>
            <w:tcW w:w="1473" w:type="dxa"/>
          </w:tcPr>
          <w:p w:rsidR="00B60882" w:rsidRDefault="00B60882" w:rsidP="00B60882">
            <w:pPr>
              <w:pStyle w:val="ConsPlusNormal"/>
              <w:jc w:val="center"/>
            </w:pPr>
            <w:r>
              <w:t>1</w:t>
            </w:r>
          </w:p>
        </w:tc>
      </w:tr>
      <w:tr w:rsidR="00B60882" w:rsidTr="00B60882">
        <w:tc>
          <w:tcPr>
            <w:tcW w:w="1191" w:type="dxa"/>
          </w:tcPr>
          <w:p w:rsidR="00B60882" w:rsidRDefault="00B60882" w:rsidP="00B60882">
            <w:pPr>
              <w:pStyle w:val="ConsPlusNormal"/>
              <w:jc w:val="center"/>
            </w:pPr>
            <w:r>
              <w:t>Уроки 86 - 102</w:t>
            </w:r>
          </w:p>
        </w:tc>
        <w:tc>
          <w:tcPr>
            <w:tcW w:w="6405" w:type="dxa"/>
            <w:vAlign w:val="center"/>
          </w:tcPr>
          <w:p w:rsidR="00B60882" w:rsidRDefault="00B60882" w:rsidP="00B60882">
            <w:pPr>
              <w:pStyle w:val="ConsPlusNormal"/>
              <w:ind w:firstLine="283"/>
              <w:jc w:val="both"/>
            </w:pPr>
            <w:r>
              <w:t>История нашего края</w:t>
            </w:r>
          </w:p>
        </w:tc>
        <w:tc>
          <w:tcPr>
            <w:tcW w:w="1473" w:type="dxa"/>
            <w:vAlign w:val="center"/>
          </w:tcPr>
          <w:p w:rsidR="00B60882" w:rsidRDefault="00B60882" w:rsidP="00B60882">
            <w:pPr>
              <w:pStyle w:val="ConsPlusNormal"/>
              <w:jc w:val="center"/>
            </w:pPr>
            <w:r>
              <w:t>17</w:t>
            </w:r>
          </w:p>
        </w:tc>
      </w:tr>
      <w:tr w:rsidR="00B60882" w:rsidRPr="00B60882" w:rsidTr="00B60882">
        <w:tc>
          <w:tcPr>
            <w:tcW w:w="9069" w:type="dxa"/>
            <w:gridSpan w:val="3"/>
          </w:tcPr>
          <w:p w:rsidR="00B60882" w:rsidRDefault="00B60882" w:rsidP="00B60882">
            <w:pPr>
              <w:pStyle w:val="ConsPlusNormal"/>
              <w:jc w:val="both"/>
            </w:pPr>
            <w:r>
              <w:t>ОБЩЕЕ КОЛИЧЕСТВО УРОКОВ ПО ПРОГРАММЕ: 102, из них уроков, отведенных на контрольные работы (в том числе Всероссийские проверочные работы), - не более 10</w:t>
            </w:r>
          </w:p>
        </w:tc>
      </w:tr>
    </w:tbl>
    <w:p w:rsidR="00B60882" w:rsidRDefault="00B60882" w:rsidP="00B60882">
      <w:pPr>
        <w:pStyle w:val="ConsPlusNormal"/>
        <w:ind w:firstLine="540"/>
        <w:jc w:val="both"/>
      </w:pPr>
    </w:p>
    <w:p w:rsidR="00B60882" w:rsidRDefault="00B60882" w:rsidP="00B60882">
      <w:pPr>
        <w:pStyle w:val="ConsPlusNormal"/>
        <w:jc w:val="right"/>
      </w:pPr>
      <w:r>
        <w:t>Таблица 17.2</w:t>
      </w:r>
    </w:p>
    <w:p w:rsidR="00B60882" w:rsidRDefault="00B60882" w:rsidP="00B60882">
      <w:pPr>
        <w:pStyle w:val="ConsPlusNormal"/>
        <w:ind w:firstLine="540"/>
        <w:jc w:val="both"/>
      </w:pPr>
    </w:p>
    <w:p w:rsidR="00B60882" w:rsidRDefault="00B60882" w:rsidP="00B60882">
      <w:pPr>
        <w:pStyle w:val="ConsPlusNormal"/>
        <w:jc w:val="both"/>
      </w:pPr>
      <w:r>
        <w:t>7 класс</w:t>
      </w:r>
    </w:p>
    <w:p w:rsidR="00B60882" w:rsidRDefault="00B60882" w:rsidP="00B60882">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1191"/>
        <w:gridCol w:w="6405"/>
        <w:gridCol w:w="1473"/>
      </w:tblGrid>
      <w:tr w:rsidR="00B60882" w:rsidTr="00B60882">
        <w:tc>
          <w:tcPr>
            <w:tcW w:w="1191" w:type="dxa"/>
            <w:vMerge w:val="restart"/>
          </w:tcPr>
          <w:p w:rsidR="00B60882" w:rsidRDefault="00B60882" w:rsidP="00B60882">
            <w:pPr>
              <w:pStyle w:val="ConsPlusNormal"/>
              <w:jc w:val="center"/>
            </w:pPr>
            <w:r>
              <w:t>N п/п</w:t>
            </w:r>
          </w:p>
        </w:tc>
        <w:tc>
          <w:tcPr>
            <w:tcW w:w="6405" w:type="dxa"/>
            <w:vMerge w:val="restart"/>
          </w:tcPr>
          <w:p w:rsidR="00B60882" w:rsidRDefault="00B60882" w:rsidP="00B60882">
            <w:pPr>
              <w:pStyle w:val="ConsPlusNormal"/>
              <w:jc w:val="center"/>
            </w:pPr>
            <w:r>
              <w:t>Тема урока</w:t>
            </w:r>
          </w:p>
        </w:tc>
        <w:tc>
          <w:tcPr>
            <w:tcW w:w="1473" w:type="dxa"/>
          </w:tcPr>
          <w:p w:rsidR="00B60882" w:rsidRDefault="00B60882" w:rsidP="00B60882">
            <w:pPr>
              <w:pStyle w:val="ConsPlusNormal"/>
              <w:jc w:val="center"/>
            </w:pPr>
            <w:r>
              <w:t>Количество часов</w:t>
            </w:r>
          </w:p>
        </w:tc>
      </w:tr>
      <w:tr w:rsidR="00B60882" w:rsidTr="00B60882">
        <w:tc>
          <w:tcPr>
            <w:tcW w:w="1191" w:type="dxa"/>
            <w:vMerge/>
          </w:tcPr>
          <w:p w:rsidR="00B60882" w:rsidRDefault="00B60882" w:rsidP="00B60882">
            <w:pPr>
              <w:pStyle w:val="ConsPlusNormal"/>
            </w:pPr>
          </w:p>
        </w:tc>
        <w:tc>
          <w:tcPr>
            <w:tcW w:w="6405" w:type="dxa"/>
            <w:vMerge/>
          </w:tcPr>
          <w:p w:rsidR="00B60882" w:rsidRDefault="00B60882" w:rsidP="00B60882">
            <w:pPr>
              <w:pStyle w:val="ConsPlusNormal"/>
            </w:pPr>
          </w:p>
        </w:tc>
        <w:tc>
          <w:tcPr>
            <w:tcW w:w="1473" w:type="dxa"/>
          </w:tcPr>
          <w:p w:rsidR="00B60882" w:rsidRDefault="00B60882" w:rsidP="00B60882">
            <w:pPr>
              <w:pStyle w:val="ConsPlusNormal"/>
              <w:jc w:val="center"/>
            </w:pPr>
            <w:r>
              <w:t>Всего</w:t>
            </w:r>
          </w:p>
        </w:tc>
      </w:tr>
      <w:tr w:rsidR="00B60882" w:rsidTr="00B60882">
        <w:tc>
          <w:tcPr>
            <w:tcW w:w="1191" w:type="dxa"/>
          </w:tcPr>
          <w:p w:rsidR="00B60882" w:rsidRDefault="00B60882" w:rsidP="00B60882">
            <w:pPr>
              <w:pStyle w:val="ConsPlusNormal"/>
              <w:jc w:val="center"/>
            </w:pPr>
            <w:r>
              <w:t>Урок 1</w:t>
            </w:r>
          </w:p>
        </w:tc>
        <w:tc>
          <w:tcPr>
            <w:tcW w:w="6405" w:type="dxa"/>
          </w:tcPr>
          <w:p w:rsidR="00B60882" w:rsidRDefault="00B60882" w:rsidP="00B60882">
            <w:pPr>
              <w:pStyle w:val="ConsPlusNormal"/>
              <w:ind w:firstLine="283"/>
              <w:jc w:val="both"/>
            </w:pPr>
            <w:r>
              <w:t>Введение</w:t>
            </w:r>
          </w:p>
        </w:tc>
        <w:tc>
          <w:tcPr>
            <w:tcW w:w="1473" w:type="dxa"/>
          </w:tcPr>
          <w:p w:rsidR="00B60882" w:rsidRDefault="00B60882" w:rsidP="00B60882">
            <w:pPr>
              <w:pStyle w:val="ConsPlusNormal"/>
              <w:jc w:val="center"/>
            </w:pPr>
            <w:r>
              <w:t>1</w:t>
            </w:r>
          </w:p>
        </w:tc>
      </w:tr>
      <w:tr w:rsidR="00B60882" w:rsidTr="00B60882">
        <w:tc>
          <w:tcPr>
            <w:tcW w:w="1191" w:type="dxa"/>
          </w:tcPr>
          <w:p w:rsidR="00B60882" w:rsidRDefault="00B60882" w:rsidP="00B60882">
            <w:pPr>
              <w:pStyle w:val="ConsPlusNormal"/>
              <w:jc w:val="center"/>
            </w:pPr>
            <w:r>
              <w:t>Урок 2</w:t>
            </w:r>
          </w:p>
        </w:tc>
        <w:tc>
          <w:tcPr>
            <w:tcW w:w="6405" w:type="dxa"/>
          </w:tcPr>
          <w:p w:rsidR="00B60882" w:rsidRDefault="00B60882" w:rsidP="00B60882">
            <w:pPr>
              <w:pStyle w:val="ConsPlusNormal"/>
              <w:ind w:firstLine="283"/>
              <w:jc w:val="both"/>
            </w:pPr>
            <w:r>
              <w:t>Мир на заре Нового времени</w:t>
            </w:r>
          </w:p>
        </w:tc>
        <w:tc>
          <w:tcPr>
            <w:tcW w:w="1473" w:type="dxa"/>
          </w:tcPr>
          <w:p w:rsidR="00B60882" w:rsidRDefault="00B60882" w:rsidP="00B60882">
            <w:pPr>
              <w:pStyle w:val="ConsPlusNormal"/>
              <w:jc w:val="center"/>
            </w:pPr>
            <w:r>
              <w:t>1</w:t>
            </w:r>
          </w:p>
        </w:tc>
      </w:tr>
      <w:tr w:rsidR="00B60882" w:rsidTr="00B60882">
        <w:tc>
          <w:tcPr>
            <w:tcW w:w="1191" w:type="dxa"/>
          </w:tcPr>
          <w:p w:rsidR="00B60882" w:rsidRDefault="00B60882" w:rsidP="00B60882">
            <w:pPr>
              <w:pStyle w:val="ConsPlusNormal"/>
              <w:jc w:val="center"/>
            </w:pPr>
            <w:r>
              <w:t>Урок 3</w:t>
            </w:r>
          </w:p>
        </w:tc>
        <w:tc>
          <w:tcPr>
            <w:tcW w:w="6405" w:type="dxa"/>
          </w:tcPr>
          <w:p w:rsidR="00B60882" w:rsidRDefault="00B60882" w:rsidP="00B60882">
            <w:pPr>
              <w:pStyle w:val="ConsPlusNormal"/>
              <w:ind w:firstLine="283"/>
              <w:jc w:val="both"/>
            </w:pPr>
            <w:r>
              <w:t>Великие географические открытия</w:t>
            </w:r>
          </w:p>
        </w:tc>
        <w:tc>
          <w:tcPr>
            <w:tcW w:w="1473" w:type="dxa"/>
          </w:tcPr>
          <w:p w:rsidR="00B60882" w:rsidRDefault="00B60882" w:rsidP="00B60882">
            <w:pPr>
              <w:pStyle w:val="ConsPlusNormal"/>
              <w:jc w:val="center"/>
            </w:pPr>
            <w:r>
              <w:t>1</w:t>
            </w:r>
          </w:p>
        </w:tc>
      </w:tr>
      <w:tr w:rsidR="00B60882" w:rsidTr="00B60882">
        <w:tc>
          <w:tcPr>
            <w:tcW w:w="1191" w:type="dxa"/>
          </w:tcPr>
          <w:p w:rsidR="00B60882" w:rsidRDefault="00B60882" w:rsidP="00B60882">
            <w:pPr>
              <w:pStyle w:val="ConsPlusNormal"/>
              <w:jc w:val="center"/>
            </w:pPr>
            <w:r>
              <w:t>Урок 4</w:t>
            </w:r>
          </w:p>
        </w:tc>
        <w:tc>
          <w:tcPr>
            <w:tcW w:w="6405" w:type="dxa"/>
          </w:tcPr>
          <w:p w:rsidR="00B60882" w:rsidRDefault="00B60882" w:rsidP="00B60882">
            <w:pPr>
              <w:pStyle w:val="ConsPlusNormal"/>
              <w:ind w:firstLine="283"/>
              <w:jc w:val="both"/>
            </w:pPr>
            <w:r>
              <w:t>Колониальные империи раннего Нового времени</w:t>
            </w:r>
          </w:p>
        </w:tc>
        <w:tc>
          <w:tcPr>
            <w:tcW w:w="1473" w:type="dxa"/>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t>Урок 5</w:t>
            </w:r>
          </w:p>
        </w:tc>
        <w:tc>
          <w:tcPr>
            <w:tcW w:w="6405" w:type="dxa"/>
          </w:tcPr>
          <w:p w:rsidR="00B60882" w:rsidRDefault="00B60882" w:rsidP="00B60882">
            <w:pPr>
              <w:pStyle w:val="ConsPlusNormal"/>
              <w:ind w:firstLine="283"/>
              <w:jc w:val="both"/>
            </w:pPr>
            <w:r>
              <w:t>Урок повторения, обобщения и контроля по теме "Эпоха Великих географических открытий"</w:t>
            </w:r>
          </w:p>
        </w:tc>
        <w:tc>
          <w:tcPr>
            <w:tcW w:w="1473" w:type="dxa"/>
            <w:vAlign w:val="center"/>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t>Урок 6</w:t>
            </w:r>
          </w:p>
        </w:tc>
        <w:tc>
          <w:tcPr>
            <w:tcW w:w="6405" w:type="dxa"/>
          </w:tcPr>
          <w:p w:rsidR="00B60882" w:rsidRDefault="00B60882" w:rsidP="00B60882">
            <w:pPr>
              <w:pStyle w:val="ConsPlusNormal"/>
              <w:ind w:firstLine="283"/>
              <w:jc w:val="both"/>
            </w:pPr>
            <w:r>
              <w:t>Сельский и городской мир в эпоху зарождения капитализма</w:t>
            </w:r>
          </w:p>
        </w:tc>
        <w:tc>
          <w:tcPr>
            <w:tcW w:w="1473" w:type="dxa"/>
            <w:vAlign w:val="center"/>
          </w:tcPr>
          <w:p w:rsidR="00B60882" w:rsidRDefault="00B60882" w:rsidP="00B60882">
            <w:pPr>
              <w:pStyle w:val="ConsPlusNormal"/>
              <w:jc w:val="center"/>
            </w:pPr>
            <w:r>
              <w:t>1</w:t>
            </w:r>
          </w:p>
        </w:tc>
      </w:tr>
      <w:tr w:rsidR="00B60882" w:rsidTr="00B60882">
        <w:tc>
          <w:tcPr>
            <w:tcW w:w="1191" w:type="dxa"/>
          </w:tcPr>
          <w:p w:rsidR="00B60882" w:rsidRDefault="00B60882" w:rsidP="00B60882">
            <w:pPr>
              <w:pStyle w:val="ConsPlusNormal"/>
              <w:jc w:val="center"/>
            </w:pPr>
            <w:r>
              <w:lastRenderedPageBreak/>
              <w:t>Урок 7</w:t>
            </w:r>
          </w:p>
        </w:tc>
        <w:tc>
          <w:tcPr>
            <w:tcW w:w="6405" w:type="dxa"/>
          </w:tcPr>
          <w:p w:rsidR="00B60882" w:rsidRDefault="00B60882" w:rsidP="00B60882">
            <w:pPr>
              <w:pStyle w:val="ConsPlusNormal"/>
              <w:ind w:firstLine="283"/>
              <w:jc w:val="both"/>
            </w:pPr>
            <w:r>
              <w:t>Человек, общество, государство</w:t>
            </w:r>
          </w:p>
        </w:tc>
        <w:tc>
          <w:tcPr>
            <w:tcW w:w="1473" w:type="dxa"/>
          </w:tcPr>
          <w:p w:rsidR="00B60882" w:rsidRDefault="00B60882" w:rsidP="00B60882">
            <w:pPr>
              <w:pStyle w:val="ConsPlusNormal"/>
              <w:jc w:val="center"/>
            </w:pPr>
            <w:r>
              <w:t>1</w:t>
            </w:r>
          </w:p>
        </w:tc>
      </w:tr>
      <w:tr w:rsidR="00B60882" w:rsidTr="00B60882">
        <w:tc>
          <w:tcPr>
            <w:tcW w:w="1191" w:type="dxa"/>
          </w:tcPr>
          <w:p w:rsidR="00B60882" w:rsidRDefault="00B60882" w:rsidP="00B60882">
            <w:pPr>
              <w:pStyle w:val="ConsPlusNormal"/>
              <w:jc w:val="center"/>
            </w:pPr>
            <w:r>
              <w:t>Урок 8</w:t>
            </w:r>
          </w:p>
        </w:tc>
        <w:tc>
          <w:tcPr>
            <w:tcW w:w="6405" w:type="dxa"/>
          </w:tcPr>
          <w:p w:rsidR="00B60882" w:rsidRDefault="00B60882" w:rsidP="00B60882">
            <w:pPr>
              <w:pStyle w:val="ConsPlusNormal"/>
              <w:ind w:firstLine="283"/>
              <w:jc w:val="both"/>
            </w:pPr>
            <w:r>
              <w:t>Реформация и Контрреформация</w:t>
            </w:r>
          </w:p>
        </w:tc>
        <w:tc>
          <w:tcPr>
            <w:tcW w:w="1473" w:type="dxa"/>
          </w:tcPr>
          <w:p w:rsidR="00B60882" w:rsidRDefault="00B60882" w:rsidP="00B60882">
            <w:pPr>
              <w:pStyle w:val="ConsPlusNormal"/>
              <w:jc w:val="center"/>
            </w:pPr>
            <w:r>
              <w:t>1</w:t>
            </w:r>
          </w:p>
        </w:tc>
      </w:tr>
      <w:tr w:rsidR="00B60882" w:rsidTr="00B60882">
        <w:tc>
          <w:tcPr>
            <w:tcW w:w="1191" w:type="dxa"/>
          </w:tcPr>
          <w:p w:rsidR="00B60882" w:rsidRDefault="00B60882" w:rsidP="00B60882">
            <w:pPr>
              <w:pStyle w:val="ConsPlusNormal"/>
              <w:jc w:val="center"/>
            </w:pPr>
            <w:r>
              <w:t>Урок 9</w:t>
            </w:r>
          </w:p>
        </w:tc>
        <w:tc>
          <w:tcPr>
            <w:tcW w:w="6405" w:type="dxa"/>
          </w:tcPr>
          <w:p w:rsidR="00B60882" w:rsidRDefault="00B60882" w:rsidP="00B60882">
            <w:pPr>
              <w:pStyle w:val="ConsPlusNormal"/>
              <w:ind w:firstLine="283"/>
              <w:jc w:val="both"/>
            </w:pPr>
            <w:r>
              <w:t>Германские земли и держава австрийских Габсбургов</w:t>
            </w:r>
          </w:p>
        </w:tc>
        <w:tc>
          <w:tcPr>
            <w:tcW w:w="1473" w:type="dxa"/>
          </w:tcPr>
          <w:p w:rsidR="00B60882" w:rsidRDefault="00B60882" w:rsidP="00B60882">
            <w:pPr>
              <w:pStyle w:val="ConsPlusNormal"/>
              <w:jc w:val="center"/>
            </w:pPr>
            <w:r>
              <w:t>1</w:t>
            </w:r>
          </w:p>
        </w:tc>
      </w:tr>
      <w:tr w:rsidR="00B60882" w:rsidTr="00B60882">
        <w:tc>
          <w:tcPr>
            <w:tcW w:w="1191" w:type="dxa"/>
          </w:tcPr>
          <w:p w:rsidR="00B60882" w:rsidRDefault="00B60882" w:rsidP="00B60882">
            <w:pPr>
              <w:pStyle w:val="ConsPlusNormal"/>
              <w:jc w:val="center"/>
            </w:pPr>
            <w:r>
              <w:t>Урок 10</w:t>
            </w:r>
          </w:p>
        </w:tc>
        <w:tc>
          <w:tcPr>
            <w:tcW w:w="6405" w:type="dxa"/>
          </w:tcPr>
          <w:p w:rsidR="00B60882" w:rsidRDefault="00B60882" w:rsidP="00B60882">
            <w:pPr>
              <w:pStyle w:val="ConsPlusNormal"/>
              <w:ind w:firstLine="283"/>
              <w:jc w:val="both"/>
            </w:pPr>
            <w:r>
              <w:t>Испанская монархия</w:t>
            </w:r>
          </w:p>
        </w:tc>
        <w:tc>
          <w:tcPr>
            <w:tcW w:w="1473" w:type="dxa"/>
          </w:tcPr>
          <w:p w:rsidR="00B60882" w:rsidRDefault="00B60882" w:rsidP="00B60882">
            <w:pPr>
              <w:pStyle w:val="ConsPlusNormal"/>
              <w:jc w:val="center"/>
            </w:pPr>
            <w:r>
              <w:t>1</w:t>
            </w:r>
          </w:p>
        </w:tc>
      </w:tr>
      <w:tr w:rsidR="00B60882" w:rsidTr="00B60882">
        <w:tc>
          <w:tcPr>
            <w:tcW w:w="1191" w:type="dxa"/>
          </w:tcPr>
          <w:p w:rsidR="00B60882" w:rsidRDefault="00B60882" w:rsidP="00B60882">
            <w:pPr>
              <w:pStyle w:val="ConsPlusNormal"/>
              <w:jc w:val="center"/>
            </w:pPr>
            <w:r>
              <w:t>Урок 11</w:t>
            </w:r>
          </w:p>
        </w:tc>
        <w:tc>
          <w:tcPr>
            <w:tcW w:w="6405" w:type="dxa"/>
          </w:tcPr>
          <w:p w:rsidR="00B60882" w:rsidRDefault="00B60882" w:rsidP="00B60882">
            <w:pPr>
              <w:pStyle w:val="ConsPlusNormal"/>
              <w:ind w:firstLine="283"/>
              <w:jc w:val="both"/>
            </w:pPr>
            <w:r>
              <w:t>Нидерланды: путь к расцвету</w:t>
            </w:r>
          </w:p>
        </w:tc>
        <w:tc>
          <w:tcPr>
            <w:tcW w:w="1473" w:type="dxa"/>
          </w:tcPr>
          <w:p w:rsidR="00B60882" w:rsidRDefault="00B60882" w:rsidP="00B60882">
            <w:pPr>
              <w:pStyle w:val="ConsPlusNormal"/>
              <w:jc w:val="center"/>
            </w:pPr>
            <w:r>
              <w:t>1</w:t>
            </w:r>
          </w:p>
        </w:tc>
      </w:tr>
      <w:tr w:rsidR="00B60882" w:rsidTr="00B60882">
        <w:tc>
          <w:tcPr>
            <w:tcW w:w="1191" w:type="dxa"/>
          </w:tcPr>
          <w:p w:rsidR="00B60882" w:rsidRDefault="00B60882" w:rsidP="00B60882">
            <w:pPr>
              <w:pStyle w:val="ConsPlusNormal"/>
              <w:jc w:val="center"/>
            </w:pPr>
            <w:r>
              <w:t>Урок 12</w:t>
            </w:r>
          </w:p>
        </w:tc>
        <w:tc>
          <w:tcPr>
            <w:tcW w:w="6405" w:type="dxa"/>
          </w:tcPr>
          <w:p w:rsidR="00B60882" w:rsidRDefault="00B60882" w:rsidP="00B60882">
            <w:pPr>
              <w:pStyle w:val="ConsPlusNormal"/>
              <w:ind w:firstLine="283"/>
              <w:jc w:val="both"/>
            </w:pPr>
            <w:r>
              <w:t>Франция: становление абсолютизма</w:t>
            </w:r>
          </w:p>
        </w:tc>
        <w:tc>
          <w:tcPr>
            <w:tcW w:w="1473" w:type="dxa"/>
          </w:tcPr>
          <w:p w:rsidR="00B60882" w:rsidRDefault="00B60882" w:rsidP="00B60882">
            <w:pPr>
              <w:pStyle w:val="ConsPlusNormal"/>
              <w:jc w:val="center"/>
            </w:pPr>
            <w:r>
              <w:t>1</w:t>
            </w:r>
          </w:p>
        </w:tc>
      </w:tr>
      <w:tr w:rsidR="00B60882" w:rsidTr="00B60882">
        <w:tc>
          <w:tcPr>
            <w:tcW w:w="1191" w:type="dxa"/>
          </w:tcPr>
          <w:p w:rsidR="00B60882" w:rsidRDefault="00B60882" w:rsidP="00B60882">
            <w:pPr>
              <w:pStyle w:val="ConsPlusNormal"/>
              <w:jc w:val="center"/>
            </w:pPr>
            <w:r>
              <w:t>Урок 13</w:t>
            </w:r>
          </w:p>
        </w:tc>
        <w:tc>
          <w:tcPr>
            <w:tcW w:w="6405" w:type="dxa"/>
          </w:tcPr>
          <w:p w:rsidR="00B60882" w:rsidRDefault="00B60882" w:rsidP="00B60882">
            <w:pPr>
              <w:pStyle w:val="ConsPlusNormal"/>
              <w:ind w:firstLine="283"/>
              <w:jc w:val="both"/>
            </w:pPr>
            <w:r>
              <w:t>Англия в XVI - начале XVII в.</w:t>
            </w:r>
          </w:p>
        </w:tc>
        <w:tc>
          <w:tcPr>
            <w:tcW w:w="1473" w:type="dxa"/>
          </w:tcPr>
          <w:p w:rsidR="00B60882" w:rsidRDefault="00B60882" w:rsidP="00B60882">
            <w:pPr>
              <w:pStyle w:val="ConsPlusNormal"/>
              <w:jc w:val="center"/>
            </w:pPr>
            <w:r>
              <w:t>1</w:t>
            </w:r>
          </w:p>
        </w:tc>
      </w:tr>
      <w:tr w:rsidR="00B60882" w:rsidTr="00B60882">
        <w:tc>
          <w:tcPr>
            <w:tcW w:w="1191" w:type="dxa"/>
          </w:tcPr>
          <w:p w:rsidR="00B60882" w:rsidRDefault="00B60882" w:rsidP="00B60882">
            <w:pPr>
              <w:pStyle w:val="ConsPlusNormal"/>
              <w:jc w:val="center"/>
            </w:pPr>
            <w:r>
              <w:t>Урок 14</w:t>
            </w:r>
          </w:p>
        </w:tc>
        <w:tc>
          <w:tcPr>
            <w:tcW w:w="6405" w:type="dxa"/>
          </w:tcPr>
          <w:p w:rsidR="00B60882" w:rsidRDefault="00B60882" w:rsidP="00B60882">
            <w:pPr>
              <w:pStyle w:val="ConsPlusNormal"/>
              <w:ind w:firstLine="283"/>
              <w:jc w:val="both"/>
            </w:pPr>
            <w:r>
              <w:t>Век революций в Англии</w:t>
            </w:r>
          </w:p>
        </w:tc>
        <w:tc>
          <w:tcPr>
            <w:tcW w:w="1473" w:type="dxa"/>
          </w:tcPr>
          <w:p w:rsidR="00B60882" w:rsidRDefault="00B60882" w:rsidP="00B60882">
            <w:pPr>
              <w:pStyle w:val="ConsPlusNormal"/>
              <w:jc w:val="center"/>
            </w:pPr>
            <w:r>
              <w:t>1</w:t>
            </w:r>
          </w:p>
        </w:tc>
      </w:tr>
      <w:tr w:rsidR="00B60882" w:rsidTr="00B60882">
        <w:tc>
          <w:tcPr>
            <w:tcW w:w="1191" w:type="dxa"/>
          </w:tcPr>
          <w:p w:rsidR="00B60882" w:rsidRDefault="00B60882" w:rsidP="00B60882">
            <w:pPr>
              <w:pStyle w:val="ConsPlusNormal"/>
              <w:jc w:val="center"/>
            </w:pPr>
            <w:r>
              <w:t>Урок 15</w:t>
            </w:r>
          </w:p>
        </w:tc>
        <w:tc>
          <w:tcPr>
            <w:tcW w:w="6405" w:type="dxa"/>
          </w:tcPr>
          <w:p w:rsidR="00B60882" w:rsidRDefault="00B60882" w:rsidP="00B60882">
            <w:pPr>
              <w:pStyle w:val="ConsPlusNormal"/>
              <w:ind w:firstLine="283"/>
              <w:jc w:val="both"/>
            </w:pPr>
            <w:r>
              <w:t>Сила и слабость Речи Посполитой</w:t>
            </w:r>
          </w:p>
        </w:tc>
        <w:tc>
          <w:tcPr>
            <w:tcW w:w="1473" w:type="dxa"/>
          </w:tcPr>
          <w:p w:rsidR="00B60882" w:rsidRDefault="00B60882" w:rsidP="00B60882">
            <w:pPr>
              <w:pStyle w:val="ConsPlusNormal"/>
              <w:jc w:val="center"/>
            </w:pPr>
            <w:r>
              <w:t>1</w:t>
            </w:r>
          </w:p>
        </w:tc>
      </w:tr>
      <w:tr w:rsidR="00B60882" w:rsidTr="00B60882">
        <w:tc>
          <w:tcPr>
            <w:tcW w:w="1191" w:type="dxa"/>
          </w:tcPr>
          <w:p w:rsidR="00B60882" w:rsidRDefault="00B60882" w:rsidP="00B60882">
            <w:pPr>
              <w:pStyle w:val="ConsPlusNormal"/>
              <w:jc w:val="center"/>
            </w:pPr>
            <w:r>
              <w:t>Урок 16</w:t>
            </w:r>
          </w:p>
        </w:tc>
        <w:tc>
          <w:tcPr>
            <w:tcW w:w="6405" w:type="dxa"/>
          </w:tcPr>
          <w:p w:rsidR="00B60882" w:rsidRDefault="00B60882" w:rsidP="00B60882">
            <w:pPr>
              <w:pStyle w:val="ConsPlusNormal"/>
              <w:ind w:firstLine="283"/>
              <w:jc w:val="both"/>
            </w:pPr>
            <w:r>
              <w:t>Международные отношения в XVI - XVII вв.</w:t>
            </w:r>
          </w:p>
        </w:tc>
        <w:tc>
          <w:tcPr>
            <w:tcW w:w="1473" w:type="dxa"/>
          </w:tcPr>
          <w:p w:rsidR="00B60882" w:rsidRDefault="00B60882" w:rsidP="00B60882">
            <w:pPr>
              <w:pStyle w:val="ConsPlusNormal"/>
              <w:jc w:val="center"/>
            </w:pPr>
            <w:r>
              <w:t>1</w:t>
            </w:r>
          </w:p>
        </w:tc>
      </w:tr>
      <w:tr w:rsidR="00B60882" w:rsidTr="00B60882">
        <w:tc>
          <w:tcPr>
            <w:tcW w:w="1191" w:type="dxa"/>
          </w:tcPr>
          <w:p w:rsidR="00B60882" w:rsidRDefault="00B60882" w:rsidP="00B60882">
            <w:pPr>
              <w:pStyle w:val="ConsPlusNormal"/>
              <w:jc w:val="center"/>
            </w:pPr>
            <w:r>
              <w:t>Урок 17</w:t>
            </w:r>
          </w:p>
        </w:tc>
        <w:tc>
          <w:tcPr>
            <w:tcW w:w="6405" w:type="dxa"/>
          </w:tcPr>
          <w:p w:rsidR="00B60882" w:rsidRDefault="00B60882" w:rsidP="00B60882">
            <w:pPr>
              <w:pStyle w:val="ConsPlusNormal"/>
              <w:ind w:firstLine="283"/>
              <w:jc w:val="both"/>
            </w:pPr>
            <w:r>
              <w:t>Международные отношения в XVI - XVII вв.</w:t>
            </w:r>
          </w:p>
        </w:tc>
        <w:tc>
          <w:tcPr>
            <w:tcW w:w="1473" w:type="dxa"/>
          </w:tcPr>
          <w:p w:rsidR="00B60882" w:rsidRDefault="00B60882" w:rsidP="00B60882">
            <w:pPr>
              <w:pStyle w:val="ConsPlusNormal"/>
              <w:jc w:val="center"/>
            </w:pPr>
            <w:r>
              <w:t>1</w:t>
            </w:r>
          </w:p>
        </w:tc>
      </w:tr>
      <w:tr w:rsidR="00B60882" w:rsidTr="00B60882">
        <w:tc>
          <w:tcPr>
            <w:tcW w:w="1191" w:type="dxa"/>
          </w:tcPr>
          <w:p w:rsidR="00B60882" w:rsidRDefault="00B60882" w:rsidP="00B60882">
            <w:pPr>
              <w:pStyle w:val="ConsPlusNormal"/>
              <w:jc w:val="center"/>
            </w:pPr>
            <w:r>
              <w:t>Урок 18</w:t>
            </w:r>
          </w:p>
        </w:tc>
        <w:tc>
          <w:tcPr>
            <w:tcW w:w="6405" w:type="dxa"/>
          </w:tcPr>
          <w:p w:rsidR="00B60882" w:rsidRDefault="00B60882" w:rsidP="00B60882">
            <w:pPr>
              <w:pStyle w:val="ConsPlusNormal"/>
              <w:ind w:firstLine="283"/>
              <w:jc w:val="both"/>
            </w:pPr>
            <w:r>
              <w:t>Культура эпохи Возрождения</w:t>
            </w:r>
          </w:p>
        </w:tc>
        <w:tc>
          <w:tcPr>
            <w:tcW w:w="1473" w:type="dxa"/>
          </w:tcPr>
          <w:p w:rsidR="00B60882" w:rsidRDefault="00B60882" w:rsidP="00B60882">
            <w:pPr>
              <w:pStyle w:val="ConsPlusNormal"/>
              <w:jc w:val="center"/>
            </w:pPr>
            <w:r>
              <w:t>1</w:t>
            </w:r>
          </w:p>
        </w:tc>
      </w:tr>
      <w:tr w:rsidR="00B60882" w:rsidTr="00B60882">
        <w:tc>
          <w:tcPr>
            <w:tcW w:w="1191" w:type="dxa"/>
          </w:tcPr>
          <w:p w:rsidR="00B60882" w:rsidRDefault="00B60882" w:rsidP="00B60882">
            <w:pPr>
              <w:pStyle w:val="ConsPlusNormal"/>
              <w:jc w:val="center"/>
            </w:pPr>
            <w:r>
              <w:t>Урок 19</w:t>
            </w:r>
          </w:p>
        </w:tc>
        <w:tc>
          <w:tcPr>
            <w:tcW w:w="6405" w:type="dxa"/>
          </w:tcPr>
          <w:p w:rsidR="00B60882" w:rsidRDefault="00B60882" w:rsidP="00B60882">
            <w:pPr>
              <w:pStyle w:val="ConsPlusNormal"/>
              <w:ind w:firstLine="283"/>
              <w:jc w:val="both"/>
            </w:pPr>
            <w:r>
              <w:t>Культура эпохи Возрождения</w:t>
            </w:r>
          </w:p>
        </w:tc>
        <w:tc>
          <w:tcPr>
            <w:tcW w:w="1473" w:type="dxa"/>
          </w:tcPr>
          <w:p w:rsidR="00B60882" w:rsidRDefault="00B60882" w:rsidP="00B60882">
            <w:pPr>
              <w:pStyle w:val="ConsPlusNormal"/>
              <w:jc w:val="center"/>
            </w:pPr>
            <w:r>
              <w:t>1</w:t>
            </w:r>
          </w:p>
        </w:tc>
      </w:tr>
      <w:tr w:rsidR="00B60882" w:rsidTr="00B60882">
        <w:tc>
          <w:tcPr>
            <w:tcW w:w="1191" w:type="dxa"/>
          </w:tcPr>
          <w:p w:rsidR="00B60882" w:rsidRDefault="00B60882" w:rsidP="00B60882">
            <w:pPr>
              <w:pStyle w:val="ConsPlusNormal"/>
              <w:jc w:val="center"/>
            </w:pPr>
            <w:r>
              <w:t>Урок 20</w:t>
            </w:r>
          </w:p>
        </w:tc>
        <w:tc>
          <w:tcPr>
            <w:tcW w:w="6405" w:type="dxa"/>
          </w:tcPr>
          <w:p w:rsidR="00B60882" w:rsidRDefault="00B60882" w:rsidP="00B60882">
            <w:pPr>
              <w:pStyle w:val="ConsPlusNormal"/>
              <w:ind w:firstLine="283"/>
              <w:jc w:val="both"/>
            </w:pPr>
            <w:r>
              <w:t>Культура XVII в.: барокко и классицизм</w:t>
            </w:r>
          </w:p>
        </w:tc>
        <w:tc>
          <w:tcPr>
            <w:tcW w:w="1473" w:type="dxa"/>
          </w:tcPr>
          <w:p w:rsidR="00B60882" w:rsidRDefault="00B60882" w:rsidP="00B60882">
            <w:pPr>
              <w:pStyle w:val="ConsPlusNormal"/>
              <w:jc w:val="center"/>
            </w:pPr>
            <w:r>
              <w:t>1</w:t>
            </w:r>
          </w:p>
        </w:tc>
      </w:tr>
      <w:tr w:rsidR="00B60882" w:rsidTr="00B60882">
        <w:tc>
          <w:tcPr>
            <w:tcW w:w="1191" w:type="dxa"/>
          </w:tcPr>
          <w:p w:rsidR="00B60882" w:rsidRDefault="00B60882" w:rsidP="00B60882">
            <w:pPr>
              <w:pStyle w:val="ConsPlusNormal"/>
              <w:jc w:val="center"/>
            </w:pPr>
            <w:r>
              <w:t>Урок 21</w:t>
            </w:r>
          </w:p>
        </w:tc>
        <w:tc>
          <w:tcPr>
            <w:tcW w:w="6405" w:type="dxa"/>
          </w:tcPr>
          <w:p w:rsidR="00B60882" w:rsidRDefault="00B60882" w:rsidP="00B60882">
            <w:pPr>
              <w:pStyle w:val="ConsPlusNormal"/>
              <w:ind w:firstLine="283"/>
              <w:jc w:val="both"/>
            </w:pPr>
            <w:r>
              <w:t>Научная революция</w:t>
            </w:r>
          </w:p>
        </w:tc>
        <w:tc>
          <w:tcPr>
            <w:tcW w:w="1473" w:type="dxa"/>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t>Урок 22</w:t>
            </w:r>
          </w:p>
        </w:tc>
        <w:tc>
          <w:tcPr>
            <w:tcW w:w="6405" w:type="dxa"/>
          </w:tcPr>
          <w:p w:rsidR="00B60882" w:rsidRDefault="00B60882" w:rsidP="00B60882">
            <w:pPr>
              <w:pStyle w:val="ConsPlusNormal"/>
              <w:ind w:firstLine="283"/>
              <w:jc w:val="both"/>
            </w:pPr>
            <w:r>
              <w:t>Урок повторения и обобщения по теме "Европа в XVI - XVII вв.: традиции и новизна"</w:t>
            </w:r>
          </w:p>
        </w:tc>
        <w:tc>
          <w:tcPr>
            <w:tcW w:w="1473" w:type="dxa"/>
            <w:vAlign w:val="center"/>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t>Урок 23</w:t>
            </w:r>
          </w:p>
        </w:tc>
        <w:tc>
          <w:tcPr>
            <w:tcW w:w="6405" w:type="dxa"/>
          </w:tcPr>
          <w:p w:rsidR="00B60882" w:rsidRDefault="00B60882" w:rsidP="00B60882">
            <w:pPr>
              <w:pStyle w:val="ConsPlusNormal"/>
              <w:ind w:firstLine="283"/>
              <w:jc w:val="both"/>
            </w:pPr>
            <w:r>
              <w:t xml:space="preserve">Урок контроля по теме "Европа в XVI - XVII вв.: </w:t>
            </w:r>
            <w:r>
              <w:lastRenderedPageBreak/>
              <w:t>традиции и новизна"</w:t>
            </w:r>
          </w:p>
        </w:tc>
        <w:tc>
          <w:tcPr>
            <w:tcW w:w="1473" w:type="dxa"/>
            <w:vAlign w:val="center"/>
          </w:tcPr>
          <w:p w:rsidR="00B60882" w:rsidRDefault="00B60882" w:rsidP="00B60882">
            <w:pPr>
              <w:pStyle w:val="ConsPlusNormal"/>
              <w:jc w:val="center"/>
            </w:pPr>
            <w:r>
              <w:lastRenderedPageBreak/>
              <w:t>1</w:t>
            </w:r>
          </w:p>
        </w:tc>
      </w:tr>
      <w:tr w:rsidR="00B60882" w:rsidTr="00B60882">
        <w:tc>
          <w:tcPr>
            <w:tcW w:w="1191" w:type="dxa"/>
          </w:tcPr>
          <w:p w:rsidR="00B60882" w:rsidRDefault="00B60882" w:rsidP="00B60882">
            <w:pPr>
              <w:pStyle w:val="ConsPlusNormal"/>
              <w:jc w:val="center"/>
            </w:pPr>
            <w:r>
              <w:lastRenderedPageBreak/>
              <w:t>Урок 24</w:t>
            </w:r>
          </w:p>
        </w:tc>
        <w:tc>
          <w:tcPr>
            <w:tcW w:w="6405" w:type="dxa"/>
          </w:tcPr>
          <w:p w:rsidR="00B60882" w:rsidRDefault="00B60882" w:rsidP="00B60882">
            <w:pPr>
              <w:pStyle w:val="ConsPlusNormal"/>
              <w:ind w:firstLine="283"/>
              <w:jc w:val="both"/>
            </w:pPr>
            <w:r>
              <w:t>Османская империя и Иран: могущество и упадок</w:t>
            </w:r>
          </w:p>
        </w:tc>
        <w:tc>
          <w:tcPr>
            <w:tcW w:w="1473" w:type="dxa"/>
          </w:tcPr>
          <w:p w:rsidR="00B60882" w:rsidRDefault="00B60882" w:rsidP="00B60882">
            <w:pPr>
              <w:pStyle w:val="ConsPlusNormal"/>
              <w:jc w:val="center"/>
            </w:pPr>
            <w:r>
              <w:t>1</w:t>
            </w:r>
          </w:p>
        </w:tc>
      </w:tr>
      <w:tr w:rsidR="00B60882" w:rsidTr="00B60882">
        <w:tc>
          <w:tcPr>
            <w:tcW w:w="1191" w:type="dxa"/>
          </w:tcPr>
          <w:p w:rsidR="00B60882" w:rsidRDefault="00B60882" w:rsidP="00B60882">
            <w:pPr>
              <w:pStyle w:val="ConsPlusNormal"/>
              <w:jc w:val="center"/>
            </w:pPr>
            <w:r>
              <w:t>Урок 25</w:t>
            </w:r>
          </w:p>
        </w:tc>
        <w:tc>
          <w:tcPr>
            <w:tcW w:w="6405" w:type="dxa"/>
          </w:tcPr>
          <w:p w:rsidR="00B60882" w:rsidRDefault="00B60882" w:rsidP="00B60882">
            <w:pPr>
              <w:pStyle w:val="ConsPlusNormal"/>
              <w:ind w:firstLine="283"/>
              <w:jc w:val="both"/>
            </w:pPr>
            <w:r>
              <w:t>Индия в эпоху Великих Моголов</w:t>
            </w:r>
          </w:p>
        </w:tc>
        <w:tc>
          <w:tcPr>
            <w:tcW w:w="1473" w:type="dxa"/>
          </w:tcPr>
          <w:p w:rsidR="00B60882" w:rsidRDefault="00B60882" w:rsidP="00B60882">
            <w:pPr>
              <w:pStyle w:val="ConsPlusNormal"/>
              <w:jc w:val="center"/>
            </w:pPr>
            <w:r>
              <w:t>1</w:t>
            </w:r>
          </w:p>
        </w:tc>
      </w:tr>
      <w:tr w:rsidR="00B60882" w:rsidTr="00B60882">
        <w:tc>
          <w:tcPr>
            <w:tcW w:w="1191" w:type="dxa"/>
          </w:tcPr>
          <w:p w:rsidR="00B60882" w:rsidRDefault="00B60882" w:rsidP="00B60882">
            <w:pPr>
              <w:pStyle w:val="ConsPlusNormal"/>
              <w:jc w:val="center"/>
            </w:pPr>
            <w:r>
              <w:t>Урок 26</w:t>
            </w:r>
          </w:p>
        </w:tc>
        <w:tc>
          <w:tcPr>
            <w:tcW w:w="6405" w:type="dxa"/>
          </w:tcPr>
          <w:p w:rsidR="00B60882" w:rsidRDefault="00B60882" w:rsidP="00B60882">
            <w:pPr>
              <w:pStyle w:val="ConsPlusNormal"/>
              <w:ind w:firstLine="283"/>
              <w:jc w:val="both"/>
            </w:pPr>
            <w:r>
              <w:t>Китай и Япония: в поисках стабильности</w:t>
            </w:r>
          </w:p>
        </w:tc>
        <w:tc>
          <w:tcPr>
            <w:tcW w:w="1473" w:type="dxa"/>
          </w:tcPr>
          <w:p w:rsidR="00B60882" w:rsidRDefault="00B60882" w:rsidP="00B60882">
            <w:pPr>
              <w:pStyle w:val="ConsPlusNormal"/>
              <w:jc w:val="center"/>
            </w:pPr>
            <w:r>
              <w:t>1</w:t>
            </w:r>
          </w:p>
        </w:tc>
      </w:tr>
      <w:tr w:rsidR="00B60882" w:rsidTr="00B60882">
        <w:tc>
          <w:tcPr>
            <w:tcW w:w="1191" w:type="dxa"/>
          </w:tcPr>
          <w:p w:rsidR="00B60882" w:rsidRDefault="00B60882" w:rsidP="00B60882">
            <w:pPr>
              <w:pStyle w:val="ConsPlusNormal"/>
              <w:jc w:val="center"/>
            </w:pPr>
            <w:r>
              <w:t>Урок 27</w:t>
            </w:r>
          </w:p>
        </w:tc>
        <w:tc>
          <w:tcPr>
            <w:tcW w:w="6405" w:type="dxa"/>
          </w:tcPr>
          <w:p w:rsidR="00B60882" w:rsidRDefault="00B60882" w:rsidP="00B60882">
            <w:pPr>
              <w:pStyle w:val="ConsPlusNormal"/>
              <w:ind w:firstLine="283"/>
              <w:jc w:val="both"/>
            </w:pPr>
            <w:r>
              <w:t>Африка: разные судьбы государств и народов</w:t>
            </w:r>
          </w:p>
        </w:tc>
        <w:tc>
          <w:tcPr>
            <w:tcW w:w="1473" w:type="dxa"/>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t>Урок 28</w:t>
            </w:r>
          </w:p>
        </w:tc>
        <w:tc>
          <w:tcPr>
            <w:tcW w:w="6405" w:type="dxa"/>
          </w:tcPr>
          <w:p w:rsidR="00B60882" w:rsidRDefault="00B60882" w:rsidP="00B60882">
            <w:pPr>
              <w:pStyle w:val="ConsPlusNormal"/>
              <w:ind w:firstLine="283"/>
              <w:jc w:val="both"/>
            </w:pPr>
            <w:r>
              <w:t>Урок итогового повторения, обобщения и контроля "Историческое и культурное наследие Раннего Нового времени"</w:t>
            </w:r>
          </w:p>
        </w:tc>
        <w:tc>
          <w:tcPr>
            <w:tcW w:w="1473" w:type="dxa"/>
            <w:vAlign w:val="center"/>
          </w:tcPr>
          <w:p w:rsidR="00B60882" w:rsidRDefault="00B60882" w:rsidP="00B60882">
            <w:pPr>
              <w:pStyle w:val="ConsPlusNormal"/>
              <w:jc w:val="center"/>
            </w:pPr>
            <w:r>
              <w:t>1</w:t>
            </w:r>
          </w:p>
        </w:tc>
      </w:tr>
      <w:tr w:rsidR="00B60882" w:rsidTr="00B60882">
        <w:tc>
          <w:tcPr>
            <w:tcW w:w="1191" w:type="dxa"/>
          </w:tcPr>
          <w:p w:rsidR="00B60882" w:rsidRDefault="00B60882" w:rsidP="00B60882">
            <w:pPr>
              <w:pStyle w:val="ConsPlusNormal"/>
              <w:jc w:val="center"/>
            </w:pPr>
            <w:r>
              <w:t>Урок 29</w:t>
            </w:r>
          </w:p>
        </w:tc>
        <w:tc>
          <w:tcPr>
            <w:tcW w:w="6405" w:type="dxa"/>
          </w:tcPr>
          <w:p w:rsidR="00B60882" w:rsidRDefault="00B60882" w:rsidP="00B60882">
            <w:pPr>
              <w:pStyle w:val="ConsPlusNormal"/>
              <w:ind w:firstLine="283"/>
              <w:jc w:val="both"/>
            </w:pPr>
            <w:r>
              <w:t>Россия в 1533 - 1547 гг.</w:t>
            </w:r>
          </w:p>
        </w:tc>
        <w:tc>
          <w:tcPr>
            <w:tcW w:w="1473" w:type="dxa"/>
          </w:tcPr>
          <w:p w:rsidR="00B60882" w:rsidRDefault="00B60882" w:rsidP="00B60882">
            <w:pPr>
              <w:pStyle w:val="ConsPlusNormal"/>
              <w:jc w:val="center"/>
            </w:pPr>
            <w:r>
              <w:t>1</w:t>
            </w:r>
          </w:p>
        </w:tc>
      </w:tr>
      <w:tr w:rsidR="00B60882" w:rsidTr="00B60882">
        <w:tc>
          <w:tcPr>
            <w:tcW w:w="1191" w:type="dxa"/>
          </w:tcPr>
          <w:p w:rsidR="00B60882" w:rsidRDefault="00B60882" w:rsidP="00B60882">
            <w:pPr>
              <w:pStyle w:val="ConsPlusNormal"/>
              <w:jc w:val="center"/>
            </w:pPr>
            <w:r>
              <w:t>Урок 30</w:t>
            </w:r>
          </w:p>
        </w:tc>
        <w:tc>
          <w:tcPr>
            <w:tcW w:w="6405" w:type="dxa"/>
          </w:tcPr>
          <w:p w:rsidR="00B60882" w:rsidRDefault="00B60882" w:rsidP="00B60882">
            <w:pPr>
              <w:pStyle w:val="ConsPlusNormal"/>
              <w:ind w:firstLine="283"/>
              <w:jc w:val="both"/>
            </w:pPr>
            <w:r>
              <w:t>Россия в 1533 - 1547 гг.</w:t>
            </w:r>
          </w:p>
        </w:tc>
        <w:tc>
          <w:tcPr>
            <w:tcW w:w="1473" w:type="dxa"/>
          </w:tcPr>
          <w:p w:rsidR="00B60882" w:rsidRDefault="00B60882" w:rsidP="00B60882">
            <w:pPr>
              <w:pStyle w:val="ConsPlusNormal"/>
              <w:jc w:val="center"/>
            </w:pPr>
            <w:r>
              <w:t>1</w:t>
            </w:r>
          </w:p>
        </w:tc>
      </w:tr>
      <w:tr w:rsidR="00B60882" w:rsidTr="00B60882">
        <w:tc>
          <w:tcPr>
            <w:tcW w:w="1191" w:type="dxa"/>
          </w:tcPr>
          <w:p w:rsidR="00B60882" w:rsidRDefault="00B60882" w:rsidP="00B60882">
            <w:pPr>
              <w:pStyle w:val="ConsPlusNormal"/>
              <w:jc w:val="center"/>
            </w:pPr>
            <w:r>
              <w:t>Урок 31</w:t>
            </w:r>
          </w:p>
        </w:tc>
        <w:tc>
          <w:tcPr>
            <w:tcW w:w="6405" w:type="dxa"/>
          </w:tcPr>
          <w:p w:rsidR="00B60882" w:rsidRDefault="00B60882" w:rsidP="00B60882">
            <w:pPr>
              <w:pStyle w:val="ConsPlusNormal"/>
              <w:ind w:firstLine="283"/>
              <w:jc w:val="both"/>
            </w:pPr>
            <w:r>
              <w:t>Начало царствования Ивана IV</w:t>
            </w:r>
          </w:p>
        </w:tc>
        <w:tc>
          <w:tcPr>
            <w:tcW w:w="1473" w:type="dxa"/>
          </w:tcPr>
          <w:p w:rsidR="00B60882" w:rsidRDefault="00B60882" w:rsidP="00B60882">
            <w:pPr>
              <w:pStyle w:val="ConsPlusNormal"/>
              <w:jc w:val="center"/>
            </w:pPr>
            <w:r>
              <w:t>1</w:t>
            </w:r>
          </w:p>
        </w:tc>
      </w:tr>
      <w:tr w:rsidR="00B60882" w:rsidTr="00B60882">
        <w:tc>
          <w:tcPr>
            <w:tcW w:w="1191" w:type="dxa"/>
          </w:tcPr>
          <w:p w:rsidR="00B60882" w:rsidRDefault="00B60882" w:rsidP="00B60882">
            <w:pPr>
              <w:pStyle w:val="ConsPlusNormal"/>
              <w:jc w:val="center"/>
            </w:pPr>
            <w:r>
              <w:t>Урок 32</w:t>
            </w:r>
          </w:p>
        </w:tc>
        <w:tc>
          <w:tcPr>
            <w:tcW w:w="6405" w:type="dxa"/>
          </w:tcPr>
          <w:p w:rsidR="00B60882" w:rsidRDefault="00B60882" w:rsidP="00B60882">
            <w:pPr>
              <w:pStyle w:val="ConsPlusNormal"/>
              <w:ind w:firstLine="283"/>
              <w:jc w:val="both"/>
            </w:pPr>
            <w:r>
              <w:t>Начало царствования Ивана IV</w:t>
            </w:r>
          </w:p>
        </w:tc>
        <w:tc>
          <w:tcPr>
            <w:tcW w:w="1473" w:type="dxa"/>
          </w:tcPr>
          <w:p w:rsidR="00B60882" w:rsidRDefault="00B60882" w:rsidP="00B60882">
            <w:pPr>
              <w:pStyle w:val="ConsPlusNormal"/>
              <w:jc w:val="center"/>
            </w:pPr>
            <w:r>
              <w:t>1</w:t>
            </w:r>
          </w:p>
        </w:tc>
      </w:tr>
      <w:tr w:rsidR="00B60882" w:rsidTr="00B60882">
        <w:tc>
          <w:tcPr>
            <w:tcW w:w="1191" w:type="dxa"/>
          </w:tcPr>
          <w:p w:rsidR="00B60882" w:rsidRDefault="00B60882" w:rsidP="00B60882">
            <w:pPr>
              <w:pStyle w:val="ConsPlusNormal"/>
              <w:jc w:val="center"/>
            </w:pPr>
            <w:r>
              <w:t>Урок 33</w:t>
            </w:r>
          </w:p>
        </w:tc>
        <w:tc>
          <w:tcPr>
            <w:tcW w:w="6405" w:type="dxa"/>
          </w:tcPr>
          <w:p w:rsidR="00B60882" w:rsidRDefault="00B60882" w:rsidP="00B60882">
            <w:pPr>
              <w:pStyle w:val="ConsPlusNormal"/>
              <w:ind w:firstLine="283"/>
              <w:jc w:val="both"/>
            </w:pPr>
            <w:r>
              <w:t>Русское общество в XVI в.</w:t>
            </w:r>
          </w:p>
        </w:tc>
        <w:tc>
          <w:tcPr>
            <w:tcW w:w="1473" w:type="dxa"/>
          </w:tcPr>
          <w:p w:rsidR="00B60882" w:rsidRDefault="00B60882" w:rsidP="00B60882">
            <w:pPr>
              <w:pStyle w:val="ConsPlusNormal"/>
              <w:jc w:val="center"/>
            </w:pPr>
            <w:r>
              <w:t>1</w:t>
            </w:r>
          </w:p>
        </w:tc>
      </w:tr>
      <w:tr w:rsidR="00B60882" w:rsidTr="00B60882">
        <w:tc>
          <w:tcPr>
            <w:tcW w:w="1191" w:type="dxa"/>
          </w:tcPr>
          <w:p w:rsidR="00B60882" w:rsidRDefault="00B60882" w:rsidP="00B60882">
            <w:pPr>
              <w:pStyle w:val="ConsPlusNormal"/>
              <w:jc w:val="center"/>
            </w:pPr>
            <w:r>
              <w:t>Урок 34</w:t>
            </w:r>
          </w:p>
        </w:tc>
        <w:tc>
          <w:tcPr>
            <w:tcW w:w="6405" w:type="dxa"/>
          </w:tcPr>
          <w:p w:rsidR="00B60882" w:rsidRDefault="00B60882" w:rsidP="00B60882">
            <w:pPr>
              <w:pStyle w:val="ConsPlusNormal"/>
              <w:ind w:firstLine="283"/>
              <w:jc w:val="both"/>
            </w:pPr>
            <w:r>
              <w:t>Русское общество в XVI в.</w:t>
            </w:r>
          </w:p>
        </w:tc>
        <w:tc>
          <w:tcPr>
            <w:tcW w:w="1473" w:type="dxa"/>
          </w:tcPr>
          <w:p w:rsidR="00B60882" w:rsidRDefault="00B60882" w:rsidP="00B60882">
            <w:pPr>
              <w:pStyle w:val="ConsPlusNormal"/>
              <w:jc w:val="center"/>
            </w:pPr>
            <w:r>
              <w:t>1</w:t>
            </w:r>
          </w:p>
        </w:tc>
      </w:tr>
      <w:tr w:rsidR="00B60882" w:rsidTr="00B60882">
        <w:tc>
          <w:tcPr>
            <w:tcW w:w="1191" w:type="dxa"/>
          </w:tcPr>
          <w:p w:rsidR="00B60882" w:rsidRDefault="00B60882" w:rsidP="00B60882">
            <w:pPr>
              <w:pStyle w:val="ConsPlusNormal"/>
              <w:jc w:val="center"/>
            </w:pPr>
            <w:r>
              <w:t>Урок 35</w:t>
            </w:r>
          </w:p>
        </w:tc>
        <w:tc>
          <w:tcPr>
            <w:tcW w:w="6405" w:type="dxa"/>
          </w:tcPr>
          <w:p w:rsidR="00B60882" w:rsidRDefault="00B60882" w:rsidP="00B60882">
            <w:pPr>
              <w:pStyle w:val="ConsPlusNormal"/>
              <w:ind w:firstLine="283"/>
              <w:jc w:val="both"/>
            </w:pPr>
            <w:r>
              <w:t>Военные реформы Ивана IV и Избранной рады</w:t>
            </w:r>
          </w:p>
        </w:tc>
        <w:tc>
          <w:tcPr>
            <w:tcW w:w="1473" w:type="dxa"/>
          </w:tcPr>
          <w:p w:rsidR="00B60882" w:rsidRDefault="00B60882" w:rsidP="00B60882">
            <w:pPr>
              <w:pStyle w:val="ConsPlusNormal"/>
              <w:jc w:val="center"/>
            </w:pPr>
            <w:r>
              <w:t>1</w:t>
            </w:r>
          </w:p>
        </w:tc>
      </w:tr>
      <w:tr w:rsidR="00B60882" w:rsidTr="00B60882">
        <w:tc>
          <w:tcPr>
            <w:tcW w:w="1191" w:type="dxa"/>
          </w:tcPr>
          <w:p w:rsidR="00B60882" w:rsidRDefault="00B60882" w:rsidP="00B60882">
            <w:pPr>
              <w:pStyle w:val="ConsPlusNormal"/>
              <w:jc w:val="center"/>
            </w:pPr>
            <w:r>
              <w:t>Урок 36</w:t>
            </w:r>
          </w:p>
        </w:tc>
        <w:tc>
          <w:tcPr>
            <w:tcW w:w="6405" w:type="dxa"/>
          </w:tcPr>
          <w:p w:rsidR="00B60882" w:rsidRDefault="00B60882" w:rsidP="00B60882">
            <w:pPr>
              <w:pStyle w:val="ConsPlusNormal"/>
              <w:ind w:firstLine="283"/>
              <w:jc w:val="both"/>
            </w:pPr>
            <w:r>
              <w:t>Военные реформы Ивана IV и Избранной рады</w:t>
            </w:r>
          </w:p>
        </w:tc>
        <w:tc>
          <w:tcPr>
            <w:tcW w:w="1473" w:type="dxa"/>
          </w:tcPr>
          <w:p w:rsidR="00B60882" w:rsidRDefault="00B60882" w:rsidP="00B60882">
            <w:pPr>
              <w:pStyle w:val="ConsPlusNormal"/>
              <w:jc w:val="center"/>
            </w:pPr>
            <w:r>
              <w:t>1</w:t>
            </w:r>
          </w:p>
        </w:tc>
      </w:tr>
      <w:tr w:rsidR="00B60882" w:rsidTr="00B60882">
        <w:tc>
          <w:tcPr>
            <w:tcW w:w="1191" w:type="dxa"/>
          </w:tcPr>
          <w:p w:rsidR="00B60882" w:rsidRDefault="00B60882" w:rsidP="00B60882">
            <w:pPr>
              <w:pStyle w:val="ConsPlusNormal"/>
              <w:jc w:val="center"/>
            </w:pPr>
            <w:r>
              <w:t>Урок 37</w:t>
            </w:r>
          </w:p>
        </w:tc>
        <w:tc>
          <w:tcPr>
            <w:tcW w:w="6405" w:type="dxa"/>
          </w:tcPr>
          <w:p w:rsidR="00B60882" w:rsidRDefault="00B60882" w:rsidP="00B60882">
            <w:pPr>
              <w:pStyle w:val="ConsPlusNormal"/>
              <w:ind w:firstLine="283"/>
              <w:jc w:val="both"/>
            </w:pPr>
            <w:r>
              <w:t>Наследники Золотой Орды в середине XVI в.</w:t>
            </w:r>
          </w:p>
        </w:tc>
        <w:tc>
          <w:tcPr>
            <w:tcW w:w="1473" w:type="dxa"/>
          </w:tcPr>
          <w:p w:rsidR="00B60882" w:rsidRDefault="00B60882" w:rsidP="00B60882">
            <w:pPr>
              <w:pStyle w:val="ConsPlusNormal"/>
              <w:jc w:val="center"/>
            </w:pPr>
            <w:r>
              <w:t>1</w:t>
            </w:r>
          </w:p>
        </w:tc>
      </w:tr>
      <w:tr w:rsidR="00B60882" w:rsidTr="00B60882">
        <w:tc>
          <w:tcPr>
            <w:tcW w:w="1191" w:type="dxa"/>
          </w:tcPr>
          <w:p w:rsidR="00B60882" w:rsidRDefault="00B60882" w:rsidP="00B60882">
            <w:pPr>
              <w:pStyle w:val="ConsPlusNormal"/>
              <w:jc w:val="center"/>
            </w:pPr>
            <w:r>
              <w:t>Урок 38</w:t>
            </w:r>
          </w:p>
        </w:tc>
        <w:tc>
          <w:tcPr>
            <w:tcW w:w="6405" w:type="dxa"/>
          </w:tcPr>
          <w:p w:rsidR="00B60882" w:rsidRDefault="00B60882" w:rsidP="00B60882">
            <w:pPr>
              <w:pStyle w:val="ConsPlusNormal"/>
              <w:ind w:firstLine="283"/>
              <w:jc w:val="both"/>
            </w:pPr>
            <w:r>
              <w:t>Присоединение Поволжья. Начало Ливонской войны</w:t>
            </w:r>
          </w:p>
        </w:tc>
        <w:tc>
          <w:tcPr>
            <w:tcW w:w="1473" w:type="dxa"/>
          </w:tcPr>
          <w:p w:rsidR="00B60882" w:rsidRDefault="00B60882" w:rsidP="00B60882">
            <w:pPr>
              <w:pStyle w:val="ConsPlusNormal"/>
              <w:jc w:val="center"/>
            </w:pPr>
            <w:r>
              <w:t>1</w:t>
            </w:r>
          </w:p>
        </w:tc>
      </w:tr>
      <w:tr w:rsidR="00B60882" w:rsidTr="00B60882">
        <w:tc>
          <w:tcPr>
            <w:tcW w:w="1191" w:type="dxa"/>
          </w:tcPr>
          <w:p w:rsidR="00B60882" w:rsidRDefault="00B60882" w:rsidP="00B60882">
            <w:pPr>
              <w:pStyle w:val="ConsPlusNormal"/>
              <w:jc w:val="center"/>
            </w:pPr>
            <w:r>
              <w:lastRenderedPageBreak/>
              <w:t>Урок 39</w:t>
            </w:r>
          </w:p>
        </w:tc>
        <w:tc>
          <w:tcPr>
            <w:tcW w:w="6405" w:type="dxa"/>
          </w:tcPr>
          <w:p w:rsidR="00B60882" w:rsidRDefault="00B60882" w:rsidP="00B60882">
            <w:pPr>
              <w:pStyle w:val="ConsPlusNormal"/>
              <w:ind w:firstLine="283"/>
              <w:jc w:val="both"/>
            </w:pPr>
            <w:r>
              <w:t>Присоединение Поволжья. Начало Ливонской войны</w:t>
            </w:r>
          </w:p>
        </w:tc>
        <w:tc>
          <w:tcPr>
            <w:tcW w:w="1473" w:type="dxa"/>
          </w:tcPr>
          <w:p w:rsidR="00B60882" w:rsidRDefault="00B60882" w:rsidP="00B60882">
            <w:pPr>
              <w:pStyle w:val="ConsPlusNormal"/>
              <w:jc w:val="center"/>
            </w:pPr>
            <w:r>
              <w:t>1</w:t>
            </w:r>
          </w:p>
        </w:tc>
      </w:tr>
      <w:tr w:rsidR="00B60882" w:rsidTr="00B60882">
        <w:tc>
          <w:tcPr>
            <w:tcW w:w="1191" w:type="dxa"/>
          </w:tcPr>
          <w:p w:rsidR="00B60882" w:rsidRDefault="00B60882" w:rsidP="00B60882">
            <w:pPr>
              <w:pStyle w:val="ConsPlusNormal"/>
              <w:jc w:val="center"/>
            </w:pPr>
            <w:r>
              <w:t>Урок 40</w:t>
            </w:r>
          </w:p>
        </w:tc>
        <w:tc>
          <w:tcPr>
            <w:tcW w:w="6405" w:type="dxa"/>
          </w:tcPr>
          <w:p w:rsidR="00B60882" w:rsidRDefault="00B60882" w:rsidP="00B60882">
            <w:pPr>
              <w:pStyle w:val="ConsPlusNormal"/>
              <w:ind w:firstLine="283"/>
              <w:jc w:val="both"/>
            </w:pPr>
            <w:r>
              <w:t>Падение Избранной рады и введение опричнины</w:t>
            </w:r>
          </w:p>
        </w:tc>
        <w:tc>
          <w:tcPr>
            <w:tcW w:w="1473" w:type="dxa"/>
          </w:tcPr>
          <w:p w:rsidR="00B60882" w:rsidRDefault="00B60882" w:rsidP="00B60882">
            <w:pPr>
              <w:pStyle w:val="ConsPlusNormal"/>
              <w:jc w:val="center"/>
            </w:pPr>
            <w:r>
              <w:t>1</w:t>
            </w:r>
          </w:p>
        </w:tc>
      </w:tr>
      <w:tr w:rsidR="00B60882" w:rsidTr="00B60882">
        <w:tc>
          <w:tcPr>
            <w:tcW w:w="1191" w:type="dxa"/>
          </w:tcPr>
          <w:p w:rsidR="00B60882" w:rsidRDefault="00B60882" w:rsidP="00B60882">
            <w:pPr>
              <w:pStyle w:val="ConsPlusNormal"/>
              <w:jc w:val="center"/>
            </w:pPr>
            <w:r>
              <w:t>Урок 41</w:t>
            </w:r>
          </w:p>
        </w:tc>
        <w:tc>
          <w:tcPr>
            <w:tcW w:w="6405" w:type="dxa"/>
          </w:tcPr>
          <w:p w:rsidR="00B60882" w:rsidRDefault="00B60882" w:rsidP="00B60882">
            <w:pPr>
              <w:pStyle w:val="ConsPlusNormal"/>
              <w:ind w:firstLine="283"/>
              <w:jc w:val="both"/>
            </w:pPr>
            <w:r>
              <w:t>Падение Избранной рады и введение опричнины</w:t>
            </w:r>
          </w:p>
        </w:tc>
        <w:tc>
          <w:tcPr>
            <w:tcW w:w="1473" w:type="dxa"/>
          </w:tcPr>
          <w:p w:rsidR="00B60882" w:rsidRDefault="00B60882" w:rsidP="00B60882">
            <w:pPr>
              <w:pStyle w:val="ConsPlusNormal"/>
              <w:jc w:val="center"/>
            </w:pPr>
            <w:r>
              <w:t>1</w:t>
            </w:r>
          </w:p>
        </w:tc>
      </w:tr>
      <w:tr w:rsidR="00B60882" w:rsidTr="00B60882">
        <w:tc>
          <w:tcPr>
            <w:tcW w:w="1191" w:type="dxa"/>
          </w:tcPr>
          <w:p w:rsidR="00B60882" w:rsidRDefault="00B60882" w:rsidP="00B60882">
            <w:pPr>
              <w:pStyle w:val="ConsPlusNormal"/>
              <w:jc w:val="center"/>
            </w:pPr>
            <w:r>
              <w:t>Урок 42</w:t>
            </w:r>
          </w:p>
        </w:tc>
        <w:tc>
          <w:tcPr>
            <w:tcW w:w="6405" w:type="dxa"/>
          </w:tcPr>
          <w:p w:rsidR="00B60882" w:rsidRDefault="00B60882" w:rsidP="00B60882">
            <w:pPr>
              <w:pStyle w:val="ConsPlusNormal"/>
              <w:ind w:firstLine="283"/>
              <w:jc w:val="both"/>
            </w:pPr>
            <w:r>
              <w:t>Завершение эпохи Ивана Грозного</w:t>
            </w:r>
          </w:p>
        </w:tc>
        <w:tc>
          <w:tcPr>
            <w:tcW w:w="1473" w:type="dxa"/>
          </w:tcPr>
          <w:p w:rsidR="00B60882" w:rsidRDefault="00B60882" w:rsidP="00B60882">
            <w:pPr>
              <w:pStyle w:val="ConsPlusNormal"/>
              <w:jc w:val="center"/>
            </w:pPr>
            <w:r>
              <w:t>1</w:t>
            </w:r>
          </w:p>
        </w:tc>
      </w:tr>
      <w:tr w:rsidR="00B60882" w:rsidTr="00B60882">
        <w:tc>
          <w:tcPr>
            <w:tcW w:w="1191" w:type="dxa"/>
          </w:tcPr>
          <w:p w:rsidR="00B60882" w:rsidRDefault="00B60882" w:rsidP="00B60882">
            <w:pPr>
              <w:pStyle w:val="ConsPlusNormal"/>
              <w:jc w:val="center"/>
            </w:pPr>
            <w:r>
              <w:t>Урок 43</w:t>
            </w:r>
          </w:p>
        </w:tc>
        <w:tc>
          <w:tcPr>
            <w:tcW w:w="6405" w:type="dxa"/>
          </w:tcPr>
          <w:p w:rsidR="00B60882" w:rsidRDefault="00B60882" w:rsidP="00B60882">
            <w:pPr>
              <w:pStyle w:val="ConsPlusNormal"/>
              <w:ind w:firstLine="283"/>
              <w:jc w:val="both"/>
            </w:pPr>
            <w:r>
              <w:t>Завершение эпохи Ивана Грозного</w:t>
            </w:r>
          </w:p>
        </w:tc>
        <w:tc>
          <w:tcPr>
            <w:tcW w:w="1473" w:type="dxa"/>
          </w:tcPr>
          <w:p w:rsidR="00B60882" w:rsidRDefault="00B60882" w:rsidP="00B60882">
            <w:pPr>
              <w:pStyle w:val="ConsPlusNormal"/>
              <w:jc w:val="center"/>
            </w:pPr>
            <w:r>
              <w:t>1</w:t>
            </w:r>
          </w:p>
        </w:tc>
      </w:tr>
      <w:tr w:rsidR="00B60882" w:rsidTr="00B60882">
        <w:tc>
          <w:tcPr>
            <w:tcW w:w="1191" w:type="dxa"/>
          </w:tcPr>
          <w:p w:rsidR="00B60882" w:rsidRDefault="00B60882" w:rsidP="00B60882">
            <w:pPr>
              <w:pStyle w:val="ConsPlusNormal"/>
              <w:jc w:val="center"/>
            </w:pPr>
            <w:r>
              <w:t>Урок 44</w:t>
            </w:r>
          </w:p>
        </w:tc>
        <w:tc>
          <w:tcPr>
            <w:tcW w:w="6405" w:type="dxa"/>
          </w:tcPr>
          <w:p w:rsidR="00B60882" w:rsidRDefault="00B60882" w:rsidP="00B60882">
            <w:pPr>
              <w:pStyle w:val="ConsPlusNormal"/>
              <w:ind w:firstLine="283"/>
              <w:jc w:val="both"/>
            </w:pPr>
            <w:r>
              <w:t>Россия при царе Федоре Ивановиче</w:t>
            </w:r>
          </w:p>
        </w:tc>
        <w:tc>
          <w:tcPr>
            <w:tcW w:w="1473" w:type="dxa"/>
          </w:tcPr>
          <w:p w:rsidR="00B60882" w:rsidRDefault="00B60882" w:rsidP="00B60882">
            <w:pPr>
              <w:pStyle w:val="ConsPlusNormal"/>
              <w:jc w:val="center"/>
            </w:pPr>
            <w:r>
              <w:t>1</w:t>
            </w:r>
          </w:p>
        </w:tc>
      </w:tr>
      <w:tr w:rsidR="00B60882" w:rsidTr="00B60882">
        <w:tc>
          <w:tcPr>
            <w:tcW w:w="1191" w:type="dxa"/>
          </w:tcPr>
          <w:p w:rsidR="00B60882" w:rsidRDefault="00B60882" w:rsidP="00B60882">
            <w:pPr>
              <w:pStyle w:val="ConsPlusNormal"/>
              <w:jc w:val="center"/>
            </w:pPr>
            <w:r>
              <w:t>Урок 45</w:t>
            </w:r>
          </w:p>
        </w:tc>
        <w:tc>
          <w:tcPr>
            <w:tcW w:w="6405" w:type="dxa"/>
          </w:tcPr>
          <w:p w:rsidR="00B60882" w:rsidRDefault="00B60882" w:rsidP="00B60882">
            <w:pPr>
              <w:pStyle w:val="ConsPlusNormal"/>
              <w:ind w:firstLine="283"/>
              <w:jc w:val="both"/>
            </w:pPr>
            <w:r>
              <w:t>Россия при царе Федоре Ивановиче</w:t>
            </w:r>
          </w:p>
        </w:tc>
        <w:tc>
          <w:tcPr>
            <w:tcW w:w="1473" w:type="dxa"/>
          </w:tcPr>
          <w:p w:rsidR="00B60882" w:rsidRDefault="00B60882" w:rsidP="00B60882">
            <w:pPr>
              <w:pStyle w:val="ConsPlusNormal"/>
              <w:jc w:val="center"/>
            </w:pPr>
            <w:r>
              <w:t>1</w:t>
            </w:r>
          </w:p>
        </w:tc>
      </w:tr>
      <w:tr w:rsidR="00B60882" w:rsidTr="00B60882">
        <w:tc>
          <w:tcPr>
            <w:tcW w:w="1191" w:type="dxa"/>
          </w:tcPr>
          <w:p w:rsidR="00B60882" w:rsidRDefault="00B60882" w:rsidP="00B60882">
            <w:pPr>
              <w:pStyle w:val="ConsPlusNormal"/>
              <w:jc w:val="center"/>
            </w:pPr>
            <w:r>
              <w:t>Урок 46</w:t>
            </w:r>
          </w:p>
        </w:tc>
        <w:tc>
          <w:tcPr>
            <w:tcW w:w="6405" w:type="dxa"/>
          </w:tcPr>
          <w:p w:rsidR="00B60882" w:rsidRDefault="00B60882" w:rsidP="00B60882">
            <w:pPr>
              <w:pStyle w:val="ConsPlusNormal"/>
              <w:ind w:firstLine="283"/>
              <w:jc w:val="both"/>
            </w:pPr>
            <w:r>
              <w:t>Развитие культуры в XVI в.</w:t>
            </w:r>
          </w:p>
        </w:tc>
        <w:tc>
          <w:tcPr>
            <w:tcW w:w="1473" w:type="dxa"/>
          </w:tcPr>
          <w:p w:rsidR="00B60882" w:rsidRDefault="00B60882" w:rsidP="00B60882">
            <w:pPr>
              <w:pStyle w:val="ConsPlusNormal"/>
              <w:jc w:val="center"/>
            </w:pPr>
            <w:r>
              <w:t>1</w:t>
            </w:r>
          </w:p>
        </w:tc>
      </w:tr>
      <w:tr w:rsidR="00B60882" w:rsidTr="00B60882">
        <w:tc>
          <w:tcPr>
            <w:tcW w:w="1191" w:type="dxa"/>
          </w:tcPr>
          <w:p w:rsidR="00B60882" w:rsidRDefault="00B60882" w:rsidP="00B60882">
            <w:pPr>
              <w:pStyle w:val="ConsPlusNormal"/>
              <w:jc w:val="center"/>
            </w:pPr>
            <w:r>
              <w:t>Урок 47</w:t>
            </w:r>
          </w:p>
        </w:tc>
        <w:tc>
          <w:tcPr>
            <w:tcW w:w="6405" w:type="dxa"/>
          </w:tcPr>
          <w:p w:rsidR="00B60882" w:rsidRDefault="00B60882" w:rsidP="00B60882">
            <w:pPr>
              <w:pStyle w:val="ConsPlusNormal"/>
              <w:ind w:firstLine="283"/>
              <w:jc w:val="both"/>
            </w:pPr>
            <w:r>
              <w:t>Духовная жизнь общества в XVI в.</w:t>
            </w:r>
          </w:p>
        </w:tc>
        <w:tc>
          <w:tcPr>
            <w:tcW w:w="1473" w:type="dxa"/>
          </w:tcPr>
          <w:p w:rsidR="00B60882" w:rsidRDefault="00B60882" w:rsidP="00B60882">
            <w:pPr>
              <w:pStyle w:val="ConsPlusNormal"/>
              <w:jc w:val="center"/>
            </w:pPr>
            <w:r>
              <w:t>1</w:t>
            </w:r>
          </w:p>
        </w:tc>
      </w:tr>
      <w:tr w:rsidR="00B60882" w:rsidTr="00B60882">
        <w:tc>
          <w:tcPr>
            <w:tcW w:w="1191" w:type="dxa"/>
          </w:tcPr>
          <w:p w:rsidR="00B60882" w:rsidRDefault="00B60882" w:rsidP="00B60882">
            <w:pPr>
              <w:pStyle w:val="ConsPlusNormal"/>
              <w:jc w:val="center"/>
            </w:pPr>
            <w:r>
              <w:t>Урок 48</w:t>
            </w:r>
          </w:p>
        </w:tc>
        <w:tc>
          <w:tcPr>
            <w:tcW w:w="6405" w:type="dxa"/>
          </w:tcPr>
          <w:p w:rsidR="00B60882" w:rsidRDefault="00B60882" w:rsidP="00B60882">
            <w:pPr>
              <w:pStyle w:val="ConsPlusNormal"/>
              <w:ind w:firstLine="283"/>
              <w:jc w:val="both"/>
            </w:pPr>
            <w:r>
              <w:t>Урок повторения и обобщения по теме "Россия в XVI в."</w:t>
            </w:r>
          </w:p>
        </w:tc>
        <w:tc>
          <w:tcPr>
            <w:tcW w:w="1473" w:type="dxa"/>
          </w:tcPr>
          <w:p w:rsidR="00B60882" w:rsidRDefault="00B60882" w:rsidP="00B60882">
            <w:pPr>
              <w:pStyle w:val="ConsPlusNormal"/>
              <w:jc w:val="center"/>
            </w:pPr>
            <w:r>
              <w:t>1</w:t>
            </w:r>
          </w:p>
        </w:tc>
      </w:tr>
      <w:tr w:rsidR="00B60882" w:rsidTr="00B60882">
        <w:tc>
          <w:tcPr>
            <w:tcW w:w="1191" w:type="dxa"/>
          </w:tcPr>
          <w:p w:rsidR="00B60882" w:rsidRDefault="00B60882" w:rsidP="00B60882">
            <w:pPr>
              <w:pStyle w:val="ConsPlusNormal"/>
              <w:jc w:val="center"/>
            </w:pPr>
            <w:r>
              <w:t>Урок 49</w:t>
            </w:r>
          </w:p>
        </w:tc>
        <w:tc>
          <w:tcPr>
            <w:tcW w:w="6405" w:type="dxa"/>
          </w:tcPr>
          <w:p w:rsidR="00B60882" w:rsidRDefault="00B60882" w:rsidP="00B60882">
            <w:pPr>
              <w:pStyle w:val="ConsPlusNormal"/>
              <w:ind w:firstLine="283"/>
              <w:jc w:val="both"/>
            </w:pPr>
            <w:r>
              <w:t>Урок контроля по теме "Россия в XVI в."</w:t>
            </w:r>
          </w:p>
        </w:tc>
        <w:tc>
          <w:tcPr>
            <w:tcW w:w="1473" w:type="dxa"/>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t>Урок 50</w:t>
            </w:r>
          </w:p>
        </w:tc>
        <w:tc>
          <w:tcPr>
            <w:tcW w:w="6405" w:type="dxa"/>
          </w:tcPr>
          <w:p w:rsidR="00B60882" w:rsidRDefault="00B60882" w:rsidP="00B60882">
            <w:pPr>
              <w:pStyle w:val="ConsPlusNormal"/>
              <w:ind w:firstLine="283"/>
              <w:jc w:val="both"/>
            </w:pPr>
            <w:r>
              <w:t>В преддверии грозных испытаний: кризис власти и общества на рубеже XVI - XVII вв.</w:t>
            </w:r>
          </w:p>
        </w:tc>
        <w:tc>
          <w:tcPr>
            <w:tcW w:w="1473" w:type="dxa"/>
            <w:vAlign w:val="center"/>
          </w:tcPr>
          <w:p w:rsidR="00B60882" w:rsidRDefault="00B60882" w:rsidP="00B60882">
            <w:pPr>
              <w:pStyle w:val="ConsPlusNormal"/>
              <w:jc w:val="center"/>
            </w:pPr>
            <w:r>
              <w:t>1</w:t>
            </w:r>
          </w:p>
        </w:tc>
      </w:tr>
      <w:tr w:rsidR="00B60882" w:rsidTr="00B60882">
        <w:tc>
          <w:tcPr>
            <w:tcW w:w="1191" w:type="dxa"/>
          </w:tcPr>
          <w:p w:rsidR="00B60882" w:rsidRDefault="00B60882" w:rsidP="00B60882">
            <w:pPr>
              <w:pStyle w:val="ConsPlusNormal"/>
              <w:jc w:val="center"/>
            </w:pPr>
            <w:r>
              <w:t>Урок 51</w:t>
            </w:r>
          </w:p>
        </w:tc>
        <w:tc>
          <w:tcPr>
            <w:tcW w:w="6405" w:type="dxa"/>
          </w:tcPr>
          <w:p w:rsidR="00B60882" w:rsidRDefault="00B60882" w:rsidP="00B60882">
            <w:pPr>
              <w:pStyle w:val="ConsPlusNormal"/>
              <w:ind w:firstLine="283"/>
              <w:jc w:val="both"/>
            </w:pPr>
            <w:r>
              <w:t>Начало Смуты. Самозванец на троне</w:t>
            </w:r>
          </w:p>
        </w:tc>
        <w:tc>
          <w:tcPr>
            <w:tcW w:w="1473" w:type="dxa"/>
          </w:tcPr>
          <w:p w:rsidR="00B60882" w:rsidRDefault="00B60882" w:rsidP="00B60882">
            <w:pPr>
              <w:pStyle w:val="ConsPlusNormal"/>
              <w:jc w:val="center"/>
            </w:pPr>
            <w:r>
              <w:t>1</w:t>
            </w:r>
          </w:p>
        </w:tc>
      </w:tr>
      <w:tr w:rsidR="00B60882" w:rsidTr="00B60882">
        <w:tc>
          <w:tcPr>
            <w:tcW w:w="1191" w:type="dxa"/>
          </w:tcPr>
          <w:p w:rsidR="00B60882" w:rsidRDefault="00B60882" w:rsidP="00B60882">
            <w:pPr>
              <w:pStyle w:val="ConsPlusNormal"/>
              <w:jc w:val="center"/>
            </w:pPr>
            <w:r>
              <w:t>Урок 52</w:t>
            </w:r>
          </w:p>
        </w:tc>
        <w:tc>
          <w:tcPr>
            <w:tcW w:w="6405" w:type="dxa"/>
          </w:tcPr>
          <w:p w:rsidR="00B60882" w:rsidRDefault="00B60882" w:rsidP="00B60882">
            <w:pPr>
              <w:pStyle w:val="ConsPlusNormal"/>
              <w:ind w:firstLine="283"/>
              <w:jc w:val="both"/>
            </w:pPr>
            <w:r>
              <w:t>Начало Смуты. Самозванец на троне</w:t>
            </w:r>
          </w:p>
        </w:tc>
        <w:tc>
          <w:tcPr>
            <w:tcW w:w="1473" w:type="dxa"/>
          </w:tcPr>
          <w:p w:rsidR="00B60882" w:rsidRDefault="00B60882" w:rsidP="00B60882">
            <w:pPr>
              <w:pStyle w:val="ConsPlusNormal"/>
              <w:jc w:val="center"/>
            </w:pPr>
            <w:r>
              <w:t>1</w:t>
            </w:r>
          </w:p>
        </w:tc>
      </w:tr>
      <w:tr w:rsidR="00B60882" w:rsidTr="00B60882">
        <w:tc>
          <w:tcPr>
            <w:tcW w:w="1191" w:type="dxa"/>
          </w:tcPr>
          <w:p w:rsidR="00B60882" w:rsidRDefault="00B60882" w:rsidP="00B60882">
            <w:pPr>
              <w:pStyle w:val="ConsPlusNormal"/>
              <w:jc w:val="center"/>
            </w:pPr>
            <w:r>
              <w:t>Урок 53</w:t>
            </w:r>
          </w:p>
        </w:tc>
        <w:tc>
          <w:tcPr>
            <w:tcW w:w="6405" w:type="dxa"/>
          </w:tcPr>
          <w:p w:rsidR="00B60882" w:rsidRDefault="00B60882" w:rsidP="00B60882">
            <w:pPr>
              <w:pStyle w:val="ConsPlusNormal"/>
              <w:ind w:firstLine="283"/>
              <w:jc w:val="both"/>
            </w:pPr>
            <w:r>
              <w:t>Апогей Смуты. "Всеконечное разорение"</w:t>
            </w:r>
          </w:p>
        </w:tc>
        <w:tc>
          <w:tcPr>
            <w:tcW w:w="1473" w:type="dxa"/>
          </w:tcPr>
          <w:p w:rsidR="00B60882" w:rsidRDefault="00B60882" w:rsidP="00B60882">
            <w:pPr>
              <w:pStyle w:val="ConsPlusNormal"/>
              <w:jc w:val="center"/>
            </w:pPr>
            <w:r>
              <w:t>1</w:t>
            </w:r>
          </w:p>
        </w:tc>
      </w:tr>
      <w:tr w:rsidR="00B60882" w:rsidTr="00B60882">
        <w:tc>
          <w:tcPr>
            <w:tcW w:w="1191" w:type="dxa"/>
          </w:tcPr>
          <w:p w:rsidR="00B60882" w:rsidRDefault="00B60882" w:rsidP="00B60882">
            <w:pPr>
              <w:pStyle w:val="ConsPlusNormal"/>
              <w:jc w:val="center"/>
            </w:pPr>
            <w:r>
              <w:t>Урок 54</w:t>
            </w:r>
          </w:p>
        </w:tc>
        <w:tc>
          <w:tcPr>
            <w:tcW w:w="6405" w:type="dxa"/>
          </w:tcPr>
          <w:p w:rsidR="00B60882" w:rsidRDefault="00B60882" w:rsidP="00B60882">
            <w:pPr>
              <w:pStyle w:val="ConsPlusNormal"/>
              <w:ind w:firstLine="283"/>
              <w:jc w:val="both"/>
            </w:pPr>
            <w:r>
              <w:t>Апогей Смуты. "Всеконечное разорение"</w:t>
            </w:r>
          </w:p>
        </w:tc>
        <w:tc>
          <w:tcPr>
            <w:tcW w:w="1473" w:type="dxa"/>
          </w:tcPr>
          <w:p w:rsidR="00B60882" w:rsidRDefault="00B60882" w:rsidP="00B60882">
            <w:pPr>
              <w:pStyle w:val="ConsPlusNormal"/>
              <w:jc w:val="center"/>
            </w:pPr>
            <w:r>
              <w:t>1</w:t>
            </w:r>
          </w:p>
        </w:tc>
      </w:tr>
      <w:tr w:rsidR="00B60882" w:rsidTr="00B60882">
        <w:tc>
          <w:tcPr>
            <w:tcW w:w="1191" w:type="dxa"/>
          </w:tcPr>
          <w:p w:rsidR="00B60882" w:rsidRDefault="00B60882" w:rsidP="00B60882">
            <w:pPr>
              <w:pStyle w:val="ConsPlusNormal"/>
              <w:jc w:val="center"/>
            </w:pPr>
            <w:r>
              <w:lastRenderedPageBreak/>
              <w:t>Урок 55</w:t>
            </w:r>
          </w:p>
        </w:tc>
        <w:tc>
          <w:tcPr>
            <w:tcW w:w="6405" w:type="dxa"/>
          </w:tcPr>
          <w:p w:rsidR="00B60882" w:rsidRDefault="00B60882" w:rsidP="00B60882">
            <w:pPr>
              <w:pStyle w:val="ConsPlusNormal"/>
              <w:ind w:firstLine="283"/>
              <w:jc w:val="both"/>
            </w:pPr>
            <w:r>
              <w:t>Спасители Отечества</w:t>
            </w:r>
          </w:p>
        </w:tc>
        <w:tc>
          <w:tcPr>
            <w:tcW w:w="1473" w:type="dxa"/>
          </w:tcPr>
          <w:p w:rsidR="00B60882" w:rsidRDefault="00B60882" w:rsidP="00B60882">
            <w:pPr>
              <w:pStyle w:val="ConsPlusNormal"/>
              <w:jc w:val="center"/>
            </w:pPr>
            <w:r>
              <w:t>1</w:t>
            </w:r>
          </w:p>
        </w:tc>
      </w:tr>
      <w:tr w:rsidR="00B60882" w:rsidTr="00B60882">
        <w:tc>
          <w:tcPr>
            <w:tcW w:w="1191" w:type="dxa"/>
          </w:tcPr>
          <w:p w:rsidR="00B60882" w:rsidRDefault="00B60882" w:rsidP="00B60882">
            <w:pPr>
              <w:pStyle w:val="ConsPlusNormal"/>
              <w:jc w:val="center"/>
            </w:pPr>
            <w:r>
              <w:t>Урок 56</w:t>
            </w:r>
          </w:p>
        </w:tc>
        <w:tc>
          <w:tcPr>
            <w:tcW w:w="6405" w:type="dxa"/>
          </w:tcPr>
          <w:p w:rsidR="00B60882" w:rsidRDefault="00B60882" w:rsidP="00B60882">
            <w:pPr>
              <w:pStyle w:val="ConsPlusNormal"/>
              <w:ind w:firstLine="283"/>
              <w:jc w:val="both"/>
            </w:pPr>
            <w:r>
              <w:t>Спасители Отечества</w:t>
            </w:r>
          </w:p>
        </w:tc>
        <w:tc>
          <w:tcPr>
            <w:tcW w:w="1473" w:type="dxa"/>
          </w:tcPr>
          <w:p w:rsidR="00B60882" w:rsidRDefault="00B60882" w:rsidP="00B60882">
            <w:pPr>
              <w:pStyle w:val="ConsPlusNormal"/>
              <w:jc w:val="center"/>
            </w:pPr>
            <w:r>
              <w:t>1</w:t>
            </w:r>
          </w:p>
        </w:tc>
      </w:tr>
      <w:tr w:rsidR="00B60882" w:rsidTr="00B60882">
        <w:tc>
          <w:tcPr>
            <w:tcW w:w="1191" w:type="dxa"/>
          </w:tcPr>
          <w:p w:rsidR="00B60882" w:rsidRDefault="00B60882" w:rsidP="00B60882">
            <w:pPr>
              <w:pStyle w:val="ConsPlusNormal"/>
              <w:jc w:val="center"/>
            </w:pPr>
            <w:r>
              <w:t>Урок 57</w:t>
            </w:r>
          </w:p>
        </w:tc>
        <w:tc>
          <w:tcPr>
            <w:tcW w:w="6405" w:type="dxa"/>
          </w:tcPr>
          <w:p w:rsidR="00B60882" w:rsidRDefault="00B60882" w:rsidP="00B60882">
            <w:pPr>
              <w:pStyle w:val="ConsPlusNormal"/>
              <w:ind w:firstLine="283"/>
              <w:jc w:val="both"/>
            </w:pPr>
            <w:r>
              <w:t>Завершение Смуты и иностранной интервенции</w:t>
            </w:r>
          </w:p>
        </w:tc>
        <w:tc>
          <w:tcPr>
            <w:tcW w:w="1473" w:type="dxa"/>
          </w:tcPr>
          <w:p w:rsidR="00B60882" w:rsidRDefault="00B60882" w:rsidP="00B60882">
            <w:pPr>
              <w:pStyle w:val="ConsPlusNormal"/>
              <w:jc w:val="center"/>
            </w:pPr>
            <w:r>
              <w:t>1</w:t>
            </w:r>
          </w:p>
        </w:tc>
      </w:tr>
      <w:tr w:rsidR="00B60882" w:rsidTr="00B60882">
        <w:tc>
          <w:tcPr>
            <w:tcW w:w="1191" w:type="dxa"/>
          </w:tcPr>
          <w:p w:rsidR="00B60882" w:rsidRDefault="00B60882" w:rsidP="00B60882">
            <w:pPr>
              <w:pStyle w:val="ConsPlusNormal"/>
              <w:jc w:val="center"/>
            </w:pPr>
            <w:r>
              <w:t>Урок 58</w:t>
            </w:r>
          </w:p>
        </w:tc>
        <w:tc>
          <w:tcPr>
            <w:tcW w:w="6405" w:type="dxa"/>
          </w:tcPr>
          <w:p w:rsidR="00B60882" w:rsidRDefault="00B60882" w:rsidP="00B60882">
            <w:pPr>
              <w:pStyle w:val="ConsPlusNormal"/>
              <w:ind w:firstLine="283"/>
              <w:jc w:val="both"/>
            </w:pPr>
            <w:r>
              <w:t>Завершение Смуты и иностранной интервенции</w:t>
            </w:r>
          </w:p>
        </w:tc>
        <w:tc>
          <w:tcPr>
            <w:tcW w:w="1473" w:type="dxa"/>
          </w:tcPr>
          <w:p w:rsidR="00B60882" w:rsidRDefault="00B60882" w:rsidP="00B60882">
            <w:pPr>
              <w:pStyle w:val="ConsPlusNormal"/>
              <w:jc w:val="center"/>
            </w:pPr>
            <w:r>
              <w:t>1</w:t>
            </w:r>
          </w:p>
        </w:tc>
      </w:tr>
      <w:tr w:rsidR="00B60882" w:rsidTr="00B60882">
        <w:tc>
          <w:tcPr>
            <w:tcW w:w="1191" w:type="dxa"/>
          </w:tcPr>
          <w:p w:rsidR="00B60882" w:rsidRDefault="00B60882" w:rsidP="00B60882">
            <w:pPr>
              <w:pStyle w:val="ConsPlusNormal"/>
              <w:jc w:val="center"/>
            </w:pPr>
            <w:r>
              <w:t>Урок 59</w:t>
            </w:r>
          </w:p>
        </w:tc>
        <w:tc>
          <w:tcPr>
            <w:tcW w:w="6405" w:type="dxa"/>
          </w:tcPr>
          <w:p w:rsidR="00B60882" w:rsidRDefault="00B60882" w:rsidP="00B60882">
            <w:pPr>
              <w:pStyle w:val="ConsPlusNormal"/>
              <w:ind w:firstLine="283"/>
              <w:jc w:val="both"/>
            </w:pPr>
            <w:r>
              <w:t>Урок повторения и обобщения по теме "Смута в России"</w:t>
            </w:r>
          </w:p>
        </w:tc>
        <w:tc>
          <w:tcPr>
            <w:tcW w:w="1473" w:type="dxa"/>
          </w:tcPr>
          <w:p w:rsidR="00B60882" w:rsidRDefault="00B60882" w:rsidP="00B60882">
            <w:pPr>
              <w:pStyle w:val="ConsPlusNormal"/>
              <w:jc w:val="center"/>
            </w:pPr>
            <w:r>
              <w:t>1</w:t>
            </w:r>
          </w:p>
        </w:tc>
      </w:tr>
      <w:tr w:rsidR="00B60882" w:rsidTr="00B60882">
        <w:tc>
          <w:tcPr>
            <w:tcW w:w="1191" w:type="dxa"/>
          </w:tcPr>
          <w:p w:rsidR="00B60882" w:rsidRDefault="00B60882" w:rsidP="00B60882">
            <w:pPr>
              <w:pStyle w:val="ConsPlusNormal"/>
              <w:jc w:val="center"/>
            </w:pPr>
            <w:r>
              <w:t>Урок 60</w:t>
            </w:r>
          </w:p>
        </w:tc>
        <w:tc>
          <w:tcPr>
            <w:tcW w:w="6405" w:type="dxa"/>
          </w:tcPr>
          <w:p w:rsidR="00B60882" w:rsidRDefault="00B60882" w:rsidP="00B60882">
            <w:pPr>
              <w:pStyle w:val="ConsPlusNormal"/>
              <w:ind w:firstLine="283"/>
              <w:jc w:val="both"/>
            </w:pPr>
            <w:r>
              <w:t>Урок повторения и обобщения по теме "Смута в России"</w:t>
            </w:r>
          </w:p>
        </w:tc>
        <w:tc>
          <w:tcPr>
            <w:tcW w:w="1473" w:type="dxa"/>
          </w:tcPr>
          <w:p w:rsidR="00B60882" w:rsidRDefault="00B60882" w:rsidP="00B60882">
            <w:pPr>
              <w:pStyle w:val="ConsPlusNormal"/>
              <w:jc w:val="center"/>
            </w:pPr>
            <w:r>
              <w:t>1</w:t>
            </w:r>
          </w:p>
        </w:tc>
      </w:tr>
      <w:tr w:rsidR="00B60882" w:rsidTr="00B60882">
        <w:tc>
          <w:tcPr>
            <w:tcW w:w="1191" w:type="dxa"/>
          </w:tcPr>
          <w:p w:rsidR="00B60882" w:rsidRDefault="00B60882" w:rsidP="00B60882">
            <w:pPr>
              <w:pStyle w:val="ConsPlusNormal"/>
              <w:jc w:val="center"/>
            </w:pPr>
            <w:r>
              <w:t>Урок 61</w:t>
            </w:r>
          </w:p>
        </w:tc>
        <w:tc>
          <w:tcPr>
            <w:tcW w:w="6405" w:type="dxa"/>
          </w:tcPr>
          <w:p w:rsidR="00B60882" w:rsidRDefault="00B60882" w:rsidP="00B60882">
            <w:pPr>
              <w:pStyle w:val="ConsPlusNormal"/>
              <w:ind w:firstLine="283"/>
              <w:jc w:val="both"/>
            </w:pPr>
            <w:r>
              <w:t>Урок контроля по теме "Смута в России"</w:t>
            </w:r>
          </w:p>
        </w:tc>
        <w:tc>
          <w:tcPr>
            <w:tcW w:w="1473" w:type="dxa"/>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t>Урок 62</w:t>
            </w:r>
          </w:p>
        </w:tc>
        <w:tc>
          <w:tcPr>
            <w:tcW w:w="6405" w:type="dxa"/>
          </w:tcPr>
          <w:p w:rsidR="00B60882" w:rsidRDefault="00B60882" w:rsidP="00B60882">
            <w:pPr>
              <w:pStyle w:val="ConsPlusNormal"/>
              <w:ind w:firstLine="283"/>
              <w:jc w:val="both"/>
            </w:pPr>
            <w:r>
              <w:t>"Куда соха ходила..." Социально-экономическое развитие России в XVII в.</w:t>
            </w:r>
          </w:p>
        </w:tc>
        <w:tc>
          <w:tcPr>
            <w:tcW w:w="1473" w:type="dxa"/>
            <w:vAlign w:val="center"/>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t>Урок 63</w:t>
            </w:r>
          </w:p>
        </w:tc>
        <w:tc>
          <w:tcPr>
            <w:tcW w:w="6405" w:type="dxa"/>
          </w:tcPr>
          <w:p w:rsidR="00B60882" w:rsidRDefault="00B60882" w:rsidP="00B60882">
            <w:pPr>
              <w:pStyle w:val="ConsPlusNormal"/>
              <w:ind w:firstLine="283"/>
              <w:jc w:val="both"/>
            </w:pPr>
            <w:r>
              <w:t>"Куда соха ходила..." Социально-экономическое развитие России в XVII в.</w:t>
            </w:r>
          </w:p>
        </w:tc>
        <w:tc>
          <w:tcPr>
            <w:tcW w:w="1473" w:type="dxa"/>
            <w:vAlign w:val="center"/>
          </w:tcPr>
          <w:p w:rsidR="00B60882" w:rsidRDefault="00B60882" w:rsidP="00B60882">
            <w:pPr>
              <w:pStyle w:val="ConsPlusNormal"/>
              <w:jc w:val="center"/>
            </w:pPr>
            <w:r>
              <w:t>1</w:t>
            </w:r>
          </w:p>
        </w:tc>
      </w:tr>
      <w:tr w:rsidR="00B60882" w:rsidTr="00B60882">
        <w:tc>
          <w:tcPr>
            <w:tcW w:w="1191" w:type="dxa"/>
          </w:tcPr>
          <w:p w:rsidR="00B60882" w:rsidRDefault="00B60882" w:rsidP="00B60882">
            <w:pPr>
              <w:pStyle w:val="ConsPlusNormal"/>
              <w:jc w:val="center"/>
            </w:pPr>
            <w:r>
              <w:t>Урок 64</w:t>
            </w:r>
          </w:p>
        </w:tc>
        <w:tc>
          <w:tcPr>
            <w:tcW w:w="6405" w:type="dxa"/>
          </w:tcPr>
          <w:p w:rsidR="00B60882" w:rsidRDefault="00B60882" w:rsidP="00B60882">
            <w:pPr>
              <w:pStyle w:val="ConsPlusNormal"/>
              <w:ind w:firstLine="283"/>
              <w:jc w:val="both"/>
            </w:pPr>
            <w:r>
              <w:t>Сословия в XVII в.: верхи общества</w:t>
            </w:r>
          </w:p>
        </w:tc>
        <w:tc>
          <w:tcPr>
            <w:tcW w:w="1473" w:type="dxa"/>
          </w:tcPr>
          <w:p w:rsidR="00B60882" w:rsidRDefault="00B60882" w:rsidP="00B60882">
            <w:pPr>
              <w:pStyle w:val="ConsPlusNormal"/>
              <w:jc w:val="center"/>
            </w:pPr>
            <w:r>
              <w:t>1</w:t>
            </w:r>
          </w:p>
        </w:tc>
      </w:tr>
      <w:tr w:rsidR="00B60882" w:rsidTr="00B60882">
        <w:tc>
          <w:tcPr>
            <w:tcW w:w="1191" w:type="dxa"/>
          </w:tcPr>
          <w:p w:rsidR="00B60882" w:rsidRDefault="00B60882" w:rsidP="00B60882">
            <w:pPr>
              <w:pStyle w:val="ConsPlusNormal"/>
              <w:jc w:val="center"/>
            </w:pPr>
            <w:r>
              <w:t>Урок 65</w:t>
            </w:r>
          </w:p>
        </w:tc>
        <w:tc>
          <w:tcPr>
            <w:tcW w:w="6405" w:type="dxa"/>
          </w:tcPr>
          <w:p w:rsidR="00B60882" w:rsidRDefault="00B60882" w:rsidP="00B60882">
            <w:pPr>
              <w:pStyle w:val="ConsPlusNormal"/>
              <w:ind w:firstLine="283"/>
              <w:jc w:val="both"/>
            </w:pPr>
            <w:r>
              <w:t>Сословия в XVII в.: низы общества</w:t>
            </w:r>
          </w:p>
        </w:tc>
        <w:tc>
          <w:tcPr>
            <w:tcW w:w="1473" w:type="dxa"/>
          </w:tcPr>
          <w:p w:rsidR="00B60882" w:rsidRDefault="00B60882" w:rsidP="00B60882">
            <w:pPr>
              <w:pStyle w:val="ConsPlusNormal"/>
              <w:jc w:val="center"/>
            </w:pPr>
            <w:r>
              <w:t>1</w:t>
            </w:r>
          </w:p>
        </w:tc>
      </w:tr>
      <w:tr w:rsidR="00B60882" w:rsidTr="00B60882">
        <w:tc>
          <w:tcPr>
            <w:tcW w:w="1191" w:type="dxa"/>
          </w:tcPr>
          <w:p w:rsidR="00B60882" w:rsidRDefault="00B60882" w:rsidP="00B60882">
            <w:pPr>
              <w:pStyle w:val="ConsPlusNormal"/>
              <w:jc w:val="center"/>
            </w:pPr>
            <w:r>
              <w:t>Урок 66</w:t>
            </w:r>
          </w:p>
        </w:tc>
        <w:tc>
          <w:tcPr>
            <w:tcW w:w="6405" w:type="dxa"/>
          </w:tcPr>
          <w:p w:rsidR="00B60882" w:rsidRDefault="00B60882" w:rsidP="00B60882">
            <w:pPr>
              <w:pStyle w:val="ConsPlusNormal"/>
              <w:ind w:firstLine="283"/>
              <w:jc w:val="both"/>
            </w:pPr>
            <w:r>
              <w:t>Государственное устройство России в XVII в.</w:t>
            </w:r>
          </w:p>
        </w:tc>
        <w:tc>
          <w:tcPr>
            <w:tcW w:w="1473" w:type="dxa"/>
          </w:tcPr>
          <w:p w:rsidR="00B60882" w:rsidRDefault="00B60882" w:rsidP="00B60882">
            <w:pPr>
              <w:pStyle w:val="ConsPlusNormal"/>
              <w:jc w:val="center"/>
            </w:pPr>
            <w:r>
              <w:t>1</w:t>
            </w:r>
          </w:p>
        </w:tc>
      </w:tr>
      <w:tr w:rsidR="00B60882" w:rsidTr="00B60882">
        <w:tc>
          <w:tcPr>
            <w:tcW w:w="1191" w:type="dxa"/>
          </w:tcPr>
          <w:p w:rsidR="00B60882" w:rsidRDefault="00B60882" w:rsidP="00B60882">
            <w:pPr>
              <w:pStyle w:val="ConsPlusNormal"/>
              <w:jc w:val="center"/>
            </w:pPr>
            <w:r>
              <w:t>Урок 67</w:t>
            </w:r>
          </w:p>
        </w:tc>
        <w:tc>
          <w:tcPr>
            <w:tcW w:w="6405" w:type="dxa"/>
          </w:tcPr>
          <w:p w:rsidR="00B60882" w:rsidRDefault="00B60882" w:rsidP="00B60882">
            <w:pPr>
              <w:pStyle w:val="ConsPlusNormal"/>
              <w:ind w:firstLine="283"/>
              <w:jc w:val="both"/>
            </w:pPr>
            <w:r>
              <w:t>Государственное устройство России в XVII в.</w:t>
            </w:r>
          </w:p>
        </w:tc>
        <w:tc>
          <w:tcPr>
            <w:tcW w:w="1473" w:type="dxa"/>
          </w:tcPr>
          <w:p w:rsidR="00B60882" w:rsidRDefault="00B60882" w:rsidP="00B60882">
            <w:pPr>
              <w:pStyle w:val="ConsPlusNormal"/>
              <w:jc w:val="center"/>
            </w:pPr>
            <w:r>
              <w:t>1</w:t>
            </w:r>
          </w:p>
        </w:tc>
      </w:tr>
      <w:tr w:rsidR="00B60882" w:rsidTr="00B60882">
        <w:tc>
          <w:tcPr>
            <w:tcW w:w="1191" w:type="dxa"/>
          </w:tcPr>
          <w:p w:rsidR="00B60882" w:rsidRDefault="00B60882" w:rsidP="00B60882">
            <w:pPr>
              <w:pStyle w:val="ConsPlusNormal"/>
              <w:jc w:val="center"/>
            </w:pPr>
            <w:r>
              <w:t>Урок 68</w:t>
            </w:r>
          </w:p>
        </w:tc>
        <w:tc>
          <w:tcPr>
            <w:tcW w:w="6405" w:type="dxa"/>
          </w:tcPr>
          <w:p w:rsidR="00B60882" w:rsidRDefault="00B60882" w:rsidP="00B60882">
            <w:pPr>
              <w:pStyle w:val="ConsPlusNormal"/>
              <w:ind w:firstLine="283"/>
              <w:jc w:val="both"/>
            </w:pPr>
            <w:r>
              <w:t>Внутренняя политика царя Алексея Михайловича</w:t>
            </w:r>
          </w:p>
        </w:tc>
        <w:tc>
          <w:tcPr>
            <w:tcW w:w="1473" w:type="dxa"/>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t>Урок 69</w:t>
            </w:r>
          </w:p>
        </w:tc>
        <w:tc>
          <w:tcPr>
            <w:tcW w:w="6405" w:type="dxa"/>
          </w:tcPr>
          <w:p w:rsidR="00B60882" w:rsidRDefault="00B60882" w:rsidP="00B60882">
            <w:pPr>
              <w:pStyle w:val="ConsPlusNormal"/>
              <w:ind w:firstLine="283"/>
              <w:jc w:val="both"/>
            </w:pPr>
            <w:r>
              <w:t>"Государство правит по своей воле..." На путях к абсолютной монархии</w:t>
            </w:r>
          </w:p>
        </w:tc>
        <w:tc>
          <w:tcPr>
            <w:tcW w:w="1473" w:type="dxa"/>
            <w:vAlign w:val="center"/>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t>Урок 70</w:t>
            </w:r>
          </w:p>
        </w:tc>
        <w:tc>
          <w:tcPr>
            <w:tcW w:w="6405" w:type="dxa"/>
          </w:tcPr>
          <w:p w:rsidR="00B60882" w:rsidRDefault="00B60882" w:rsidP="00B60882">
            <w:pPr>
              <w:pStyle w:val="ConsPlusNormal"/>
              <w:ind w:firstLine="283"/>
              <w:jc w:val="both"/>
            </w:pPr>
            <w:r>
              <w:t xml:space="preserve">"Государство правит по своей воле..." На путях к </w:t>
            </w:r>
            <w:r>
              <w:lastRenderedPageBreak/>
              <w:t>абсолютной монархии</w:t>
            </w:r>
          </w:p>
        </w:tc>
        <w:tc>
          <w:tcPr>
            <w:tcW w:w="1473" w:type="dxa"/>
            <w:vAlign w:val="center"/>
          </w:tcPr>
          <w:p w:rsidR="00B60882" w:rsidRDefault="00B60882" w:rsidP="00B60882">
            <w:pPr>
              <w:pStyle w:val="ConsPlusNormal"/>
              <w:jc w:val="center"/>
            </w:pPr>
            <w:r>
              <w:lastRenderedPageBreak/>
              <w:t>1</w:t>
            </w:r>
          </w:p>
        </w:tc>
      </w:tr>
      <w:tr w:rsidR="00B60882" w:rsidTr="00B60882">
        <w:tc>
          <w:tcPr>
            <w:tcW w:w="1191" w:type="dxa"/>
          </w:tcPr>
          <w:p w:rsidR="00B60882" w:rsidRDefault="00B60882" w:rsidP="00B60882">
            <w:pPr>
              <w:pStyle w:val="ConsPlusNormal"/>
              <w:jc w:val="center"/>
            </w:pPr>
            <w:r>
              <w:lastRenderedPageBreak/>
              <w:t>Урок 71</w:t>
            </w:r>
          </w:p>
        </w:tc>
        <w:tc>
          <w:tcPr>
            <w:tcW w:w="6405" w:type="dxa"/>
          </w:tcPr>
          <w:p w:rsidR="00B60882" w:rsidRDefault="00B60882" w:rsidP="00B60882">
            <w:pPr>
              <w:pStyle w:val="ConsPlusNormal"/>
              <w:ind w:firstLine="283"/>
              <w:jc w:val="both"/>
            </w:pPr>
            <w:r>
              <w:t>Русская церковь в XVII в.</w:t>
            </w:r>
          </w:p>
        </w:tc>
        <w:tc>
          <w:tcPr>
            <w:tcW w:w="1473" w:type="dxa"/>
          </w:tcPr>
          <w:p w:rsidR="00B60882" w:rsidRDefault="00B60882" w:rsidP="00B60882">
            <w:pPr>
              <w:pStyle w:val="ConsPlusNormal"/>
              <w:jc w:val="center"/>
            </w:pPr>
            <w:r>
              <w:t>1</w:t>
            </w:r>
          </w:p>
        </w:tc>
      </w:tr>
      <w:tr w:rsidR="00B60882" w:rsidTr="00B60882">
        <w:tc>
          <w:tcPr>
            <w:tcW w:w="1191" w:type="dxa"/>
          </w:tcPr>
          <w:p w:rsidR="00B60882" w:rsidRDefault="00B60882" w:rsidP="00B60882">
            <w:pPr>
              <w:pStyle w:val="ConsPlusNormal"/>
              <w:jc w:val="center"/>
            </w:pPr>
            <w:r>
              <w:t>Урок 72</w:t>
            </w:r>
          </w:p>
        </w:tc>
        <w:tc>
          <w:tcPr>
            <w:tcW w:w="6405" w:type="dxa"/>
          </w:tcPr>
          <w:p w:rsidR="00B60882" w:rsidRDefault="00B60882" w:rsidP="00B60882">
            <w:pPr>
              <w:pStyle w:val="ConsPlusNormal"/>
              <w:ind w:firstLine="283"/>
              <w:jc w:val="both"/>
            </w:pPr>
            <w:r>
              <w:t>Русская церковь в XVII в.</w:t>
            </w:r>
          </w:p>
        </w:tc>
        <w:tc>
          <w:tcPr>
            <w:tcW w:w="1473" w:type="dxa"/>
          </w:tcPr>
          <w:p w:rsidR="00B60882" w:rsidRDefault="00B60882" w:rsidP="00B60882">
            <w:pPr>
              <w:pStyle w:val="ConsPlusNormal"/>
              <w:jc w:val="center"/>
            </w:pPr>
            <w:r>
              <w:t>1</w:t>
            </w:r>
          </w:p>
        </w:tc>
      </w:tr>
      <w:tr w:rsidR="00B60882" w:rsidTr="00B60882">
        <w:tc>
          <w:tcPr>
            <w:tcW w:w="1191" w:type="dxa"/>
          </w:tcPr>
          <w:p w:rsidR="00B60882" w:rsidRDefault="00B60882" w:rsidP="00B60882">
            <w:pPr>
              <w:pStyle w:val="ConsPlusNormal"/>
              <w:jc w:val="center"/>
            </w:pPr>
            <w:r>
              <w:t>Урок 73</w:t>
            </w:r>
          </w:p>
        </w:tc>
        <w:tc>
          <w:tcPr>
            <w:tcW w:w="6405" w:type="dxa"/>
          </w:tcPr>
          <w:p w:rsidR="00B60882" w:rsidRDefault="00B60882" w:rsidP="00B60882">
            <w:pPr>
              <w:pStyle w:val="ConsPlusNormal"/>
              <w:ind w:firstLine="283"/>
              <w:jc w:val="both"/>
            </w:pPr>
            <w:r>
              <w:t>Социальное противостояние в XVII в.</w:t>
            </w:r>
          </w:p>
        </w:tc>
        <w:tc>
          <w:tcPr>
            <w:tcW w:w="1473" w:type="dxa"/>
          </w:tcPr>
          <w:p w:rsidR="00B60882" w:rsidRDefault="00B60882" w:rsidP="00B60882">
            <w:pPr>
              <w:pStyle w:val="ConsPlusNormal"/>
              <w:jc w:val="center"/>
            </w:pPr>
            <w:r>
              <w:t>1</w:t>
            </w:r>
          </w:p>
        </w:tc>
      </w:tr>
      <w:tr w:rsidR="00B60882" w:rsidTr="00B60882">
        <w:tc>
          <w:tcPr>
            <w:tcW w:w="1191" w:type="dxa"/>
          </w:tcPr>
          <w:p w:rsidR="00B60882" w:rsidRDefault="00B60882" w:rsidP="00B60882">
            <w:pPr>
              <w:pStyle w:val="ConsPlusNormal"/>
              <w:jc w:val="center"/>
            </w:pPr>
            <w:r>
              <w:t>Урок 74</w:t>
            </w:r>
          </w:p>
        </w:tc>
        <w:tc>
          <w:tcPr>
            <w:tcW w:w="6405" w:type="dxa"/>
          </w:tcPr>
          <w:p w:rsidR="00B60882" w:rsidRDefault="00B60882" w:rsidP="00B60882">
            <w:pPr>
              <w:pStyle w:val="ConsPlusNormal"/>
              <w:ind w:firstLine="283"/>
              <w:jc w:val="both"/>
            </w:pPr>
            <w:r>
              <w:t>Социальное противостояние в XVII в.</w:t>
            </w:r>
          </w:p>
        </w:tc>
        <w:tc>
          <w:tcPr>
            <w:tcW w:w="1473" w:type="dxa"/>
          </w:tcPr>
          <w:p w:rsidR="00B60882" w:rsidRDefault="00B60882" w:rsidP="00B60882">
            <w:pPr>
              <w:pStyle w:val="ConsPlusNormal"/>
              <w:jc w:val="center"/>
            </w:pPr>
            <w:r>
              <w:t>1</w:t>
            </w:r>
          </w:p>
        </w:tc>
      </w:tr>
      <w:tr w:rsidR="00B60882" w:rsidTr="00B60882">
        <w:tc>
          <w:tcPr>
            <w:tcW w:w="1191" w:type="dxa"/>
          </w:tcPr>
          <w:p w:rsidR="00B60882" w:rsidRDefault="00B60882" w:rsidP="00B60882">
            <w:pPr>
              <w:pStyle w:val="ConsPlusNormal"/>
              <w:jc w:val="center"/>
            </w:pPr>
            <w:r>
              <w:t>Урок 75</w:t>
            </w:r>
          </w:p>
        </w:tc>
        <w:tc>
          <w:tcPr>
            <w:tcW w:w="6405" w:type="dxa"/>
          </w:tcPr>
          <w:p w:rsidR="00B60882" w:rsidRDefault="00B60882" w:rsidP="00B60882">
            <w:pPr>
              <w:pStyle w:val="ConsPlusNormal"/>
              <w:ind w:firstLine="283"/>
              <w:jc w:val="both"/>
            </w:pPr>
            <w:r>
              <w:t>Внешняя политика России в XVII в.</w:t>
            </w:r>
          </w:p>
        </w:tc>
        <w:tc>
          <w:tcPr>
            <w:tcW w:w="1473" w:type="dxa"/>
          </w:tcPr>
          <w:p w:rsidR="00B60882" w:rsidRDefault="00B60882" w:rsidP="00B60882">
            <w:pPr>
              <w:pStyle w:val="ConsPlusNormal"/>
              <w:jc w:val="center"/>
            </w:pPr>
            <w:r>
              <w:t>1</w:t>
            </w:r>
          </w:p>
        </w:tc>
      </w:tr>
      <w:tr w:rsidR="00B60882" w:rsidTr="00B60882">
        <w:tc>
          <w:tcPr>
            <w:tcW w:w="1191" w:type="dxa"/>
          </w:tcPr>
          <w:p w:rsidR="00B60882" w:rsidRDefault="00B60882" w:rsidP="00B60882">
            <w:pPr>
              <w:pStyle w:val="ConsPlusNormal"/>
              <w:jc w:val="center"/>
            </w:pPr>
            <w:r>
              <w:t>Урок 76</w:t>
            </w:r>
          </w:p>
        </w:tc>
        <w:tc>
          <w:tcPr>
            <w:tcW w:w="6405" w:type="dxa"/>
          </w:tcPr>
          <w:p w:rsidR="00B60882" w:rsidRDefault="00B60882" w:rsidP="00B60882">
            <w:pPr>
              <w:pStyle w:val="ConsPlusNormal"/>
              <w:ind w:firstLine="283"/>
              <w:jc w:val="both"/>
            </w:pPr>
            <w:r>
              <w:t>Внешняя политика России в XVII в.</w:t>
            </w:r>
          </w:p>
        </w:tc>
        <w:tc>
          <w:tcPr>
            <w:tcW w:w="1473" w:type="dxa"/>
          </w:tcPr>
          <w:p w:rsidR="00B60882" w:rsidRDefault="00B60882" w:rsidP="00B60882">
            <w:pPr>
              <w:pStyle w:val="ConsPlusNormal"/>
              <w:jc w:val="center"/>
            </w:pPr>
            <w:r>
              <w:t>1</w:t>
            </w:r>
          </w:p>
        </w:tc>
      </w:tr>
      <w:tr w:rsidR="00B60882" w:rsidTr="00B60882">
        <w:tc>
          <w:tcPr>
            <w:tcW w:w="1191" w:type="dxa"/>
          </w:tcPr>
          <w:p w:rsidR="00B60882" w:rsidRDefault="00B60882" w:rsidP="00B60882">
            <w:pPr>
              <w:pStyle w:val="ConsPlusNormal"/>
              <w:jc w:val="center"/>
            </w:pPr>
            <w:r>
              <w:t>Урок 77</w:t>
            </w:r>
          </w:p>
        </w:tc>
        <w:tc>
          <w:tcPr>
            <w:tcW w:w="6405" w:type="dxa"/>
          </w:tcPr>
          <w:p w:rsidR="00B60882" w:rsidRDefault="00B60882" w:rsidP="00B60882">
            <w:pPr>
              <w:pStyle w:val="ConsPlusNormal"/>
              <w:ind w:firstLine="283"/>
              <w:jc w:val="both"/>
            </w:pPr>
            <w:r>
              <w:t>"Встречь солнцу". Освоение Сибири и Дальнего Востока</w:t>
            </w:r>
          </w:p>
        </w:tc>
        <w:tc>
          <w:tcPr>
            <w:tcW w:w="1473" w:type="dxa"/>
          </w:tcPr>
          <w:p w:rsidR="00B60882" w:rsidRDefault="00B60882" w:rsidP="00B60882">
            <w:pPr>
              <w:pStyle w:val="ConsPlusNormal"/>
              <w:jc w:val="center"/>
            </w:pPr>
            <w:r>
              <w:t>1</w:t>
            </w:r>
          </w:p>
        </w:tc>
      </w:tr>
      <w:tr w:rsidR="00B60882" w:rsidTr="00B60882">
        <w:tc>
          <w:tcPr>
            <w:tcW w:w="1191" w:type="dxa"/>
          </w:tcPr>
          <w:p w:rsidR="00B60882" w:rsidRDefault="00B60882" w:rsidP="00B60882">
            <w:pPr>
              <w:pStyle w:val="ConsPlusNormal"/>
              <w:jc w:val="center"/>
            </w:pPr>
            <w:r>
              <w:t>Урок 78</w:t>
            </w:r>
          </w:p>
        </w:tc>
        <w:tc>
          <w:tcPr>
            <w:tcW w:w="6405" w:type="dxa"/>
          </w:tcPr>
          <w:p w:rsidR="00B60882" w:rsidRDefault="00B60882" w:rsidP="00B60882">
            <w:pPr>
              <w:pStyle w:val="ConsPlusNormal"/>
              <w:ind w:firstLine="283"/>
              <w:jc w:val="both"/>
            </w:pPr>
            <w:r>
              <w:t>Внутренняя политика царя Федора Алексеевича</w:t>
            </w:r>
          </w:p>
        </w:tc>
        <w:tc>
          <w:tcPr>
            <w:tcW w:w="1473" w:type="dxa"/>
          </w:tcPr>
          <w:p w:rsidR="00B60882" w:rsidRDefault="00B60882" w:rsidP="00B60882">
            <w:pPr>
              <w:pStyle w:val="ConsPlusNormal"/>
              <w:jc w:val="center"/>
            </w:pPr>
            <w:r>
              <w:t>1</w:t>
            </w:r>
          </w:p>
        </w:tc>
      </w:tr>
      <w:tr w:rsidR="00B60882" w:rsidTr="00B60882">
        <w:tc>
          <w:tcPr>
            <w:tcW w:w="1191" w:type="dxa"/>
          </w:tcPr>
          <w:p w:rsidR="00B60882" w:rsidRDefault="00B60882" w:rsidP="00B60882">
            <w:pPr>
              <w:pStyle w:val="ConsPlusNormal"/>
              <w:jc w:val="center"/>
            </w:pPr>
            <w:r>
              <w:t>Урок 79</w:t>
            </w:r>
          </w:p>
        </w:tc>
        <w:tc>
          <w:tcPr>
            <w:tcW w:w="6405" w:type="dxa"/>
          </w:tcPr>
          <w:p w:rsidR="00B60882" w:rsidRDefault="00B60882" w:rsidP="00B60882">
            <w:pPr>
              <w:pStyle w:val="ConsPlusNormal"/>
              <w:ind w:firstLine="283"/>
              <w:jc w:val="both"/>
            </w:pPr>
            <w:r>
              <w:t>Культура России в XVII в.</w:t>
            </w:r>
          </w:p>
        </w:tc>
        <w:tc>
          <w:tcPr>
            <w:tcW w:w="1473" w:type="dxa"/>
          </w:tcPr>
          <w:p w:rsidR="00B60882" w:rsidRDefault="00B60882" w:rsidP="00B60882">
            <w:pPr>
              <w:pStyle w:val="ConsPlusNormal"/>
              <w:jc w:val="center"/>
            </w:pPr>
            <w:r>
              <w:t>1</w:t>
            </w:r>
          </w:p>
        </w:tc>
      </w:tr>
      <w:tr w:rsidR="00B60882" w:rsidTr="00B60882">
        <w:tc>
          <w:tcPr>
            <w:tcW w:w="1191" w:type="dxa"/>
          </w:tcPr>
          <w:p w:rsidR="00B60882" w:rsidRDefault="00B60882" w:rsidP="00B60882">
            <w:pPr>
              <w:pStyle w:val="ConsPlusNormal"/>
              <w:jc w:val="center"/>
            </w:pPr>
            <w:r>
              <w:t>Урок 80</w:t>
            </w:r>
          </w:p>
        </w:tc>
        <w:tc>
          <w:tcPr>
            <w:tcW w:w="6405" w:type="dxa"/>
          </w:tcPr>
          <w:p w:rsidR="00B60882" w:rsidRDefault="00B60882" w:rsidP="00B60882">
            <w:pPr>
              <w:pStyle w:val="ConsPlusNormal"/>
              <w:ind w:firstLine="283"/>
              <w:jc w:val="both"/>
            </w:pPr>
            <w:r>
              <w:t>Культура России в XVII в.</w:t>
            </w:r>
          </w:p>
        </w:tc>
        <w:tc>
          <w:tcPr>
            <w:tcW w:w="1473" w:type="dxa"/>
          </w:tcPr>
          <w:p w:rsidR="00B60882" w:rsidRDefault="00B60882" w:rsidP="00B60882">
            <w:pPr>
              <w:pStyle w:val="ConsPlusNormal"/>
              <w:jc w:val="center"/>
            </w:pPr>
            <w:r>
              <w:t>1</w:t>
            </w:r>
          </w:p>
        </w:tc>
      </w:tr>
      <w:tr w:rsidR="00B60882" w:rsidTr="00B60882">
        <w:tc>
          <w:tcPr>
            <w:tcW w:w="1191" w:type="dxa"/>
          </w:tcPr>
          <w:p w:rsidR="00B60882" w:rsidRDefault="00B60882" w:rsidP="00B60882">
            <w:pPr>
              <w:pStyle w:val="ConsPlusNormal"/>
              <w:jc w:val="center"/>
            </w:pPr>
            <w:r>
              <w:t>Урок 81</w:t>
            </w:r>
          </w:p>
        </w:tc>
        <w:tc>
          <w:tcPr>
            <w:tcW w:w="6405" w:type="dxa"/>
          </w:tcPr>
          <w:p w:rsidR="00B60882" w:rsidRDefault="00B60882" w:rsidP="00B60882">
            <w:pPr>
              <w:pStyle w:val="ConsPlusNormal"/>
              <w:ind w:firstLine="283"/>
              <w:jc w:val="both"/>
            </w:pPr>
            <w:r>
              <w:t>Мир человека в XVII в.</w:t>
            </w:r>
          </w:p>
        </w:tc>
        <w:tc>
          <w:tcPr>
            <w:tcW w:w="1473" w:type="dxa"/>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t>Урок 82</w:t>
            </w:r>
          </w:p>
        </w:tc>
        <w:tc>
          <w:tcPr>
            <w:tcW w:w="6405" w:type="dxa"/>
          </w:tcPr>
          <w:p w:rsidR="00B60882" w:rsidRDefault="00B60882" w:rsidP="00B60882">
            <w:pPr>
              <w:pStyle w:val="ConsPlusNormal"/>
              <w:ind w:firstLine="283"/>
              <w:jc w:val="both"/>
            </w:pPr>
            <w:r>
              <w:t>Урок повторения и обобщения по теме "Россия при первых Романовых"</w:t>
            </w:r>
          </w:p>
        </w:tc>
        <w:tc>
          <w:tcPr>
            <w:tcW w:w="1473" w:type="dxa"/>
            <w:vAlign w:val="center"/>
          </w:tcPr>
          <w:p w:rsidR="00B60882" w:rsidRDefault="00B60882" w:rsidP="00B60882">
            <w:pPr>
              <w:pStyle w:val="ConsPlusNormal"/>
              <w:jc w:val="center"/>
            </w:pPr>
            <w:r>
              <w:t>1</w:t>
            </w:r>
          </w:p>
        </w:tc>
      </w:tr>
      <w:tr w:rsidR="00B60882" w:rsidTr="00B60882">
        <w:tc>
          <w:tcPr>
            <w:tcW w:w="1191" w:type="dxa"/>
          </w:tcPr>
          <w:p w:rsidR="00B60882" w:rsidRDefault="00B60882" w:rsidP="00B60882">
            <w:pPr>
              <w:pStyle w:val="ConsPlusNormal"/>
              <w:jc w:val="center"/>
            </w:pPr>
            <w:r>
              <w:t>Урок 83</w:t>
            </w:r>
          </w:p>
        </w:tc>
        <w:tc>
          <w:tcPr>
            <w:tcW w:w="6405" w:type="dxa"/>
          </w:tcPr>
          <w:p w:rsidR="00B60882" w:rsidRDefault="00B60882" w:rsidP="00B60882">
            <w:pPr>
              <w:pStyle w:val="ConsPlusNormal"/>
              <w:ind w:firstLine="283"/>
              <w:jc w:val="both"/>
            </w:pPr>
            <w:r>
              <w:t>Урок контроля по теме "Россия при первых Романовых"</w:t>
            </w:r>
          </w:p>
        </w:tc>
        <w:tc>
          <w:tcPr>
            <w:tcW w:w="1473" w:type="dxa"/>
          </w:tcPr>
          <w:p w:rsidR="00B60882" w:rsidRDefault="00B60882" w:rsidP="00B60882">
            <w:pPr>
              <w:pStyle w:val="ConsPlusNormal"/>
              <w:jc w:val="center"/>
            </w:pPr>
            <w:r>
              <w:t>1</w:t>
            </w:r>
          </w:p>
        </w:tc>
      </w:tr>
      <w:tr w:rsidR="00B60882" w:rsidTr="00B60882">
        <w:tc>
          <w:tcPr>
            <w:tcW w:w="1191" w:type="dxa"/>
          </w:tcPr>
          <w:p w:rsidR="00B60882" w:rsidRDefault="00B60882" w:rsidP="00B60882">
            <w:pPr>
              <w:pStyle w:val="ConsPlusNormal"/>
              <w:jc w:val="center"/>
            </w:pPr>
            <w:r>
              <w:t>Урок 84</w:t>
            </w:r>
          </w:p>
        </w:tc>
        <w:tc>
          <w:tcPr>
            <w:tcW w:w="6405" w:type="dxa"/>
          </w:tcPr>
          <w:p w:rsidR="00B60882" w:rsidRDefault="00B60882" w:rsidP="00B60882">
            <w:pPr>
              <w:pStyle w:val="ConsPlusNormal"/>
              <w:ind w:firstLine="283"/>
              <w:jc w:val="both"/>
            </w:pPr>
            <w:r>
              <w:t>Уроки итогового повторения и контроля</w:t>
            </w:r>
          </w:p>
        </w:tc>
        <w:tc>
          <w:tcPr>
            <w:tcW w:w="1473" w:type="dxa"/>
          </w:tcPr>
          <w:p w:rsidR="00B60882" w:rsidRDefault="00B60882" w:rsidP="00B60882">
            <w:pPr>
              <w:pStyle w:val="ConsPlusNormal"/>
              <w:jc w:val="center"/>
            </w:pPr>
            <w:r>
              <w:t>1</w:t>
            </w:r>
          </w:p>
        </w:tc>
      </w:tr>
      <w:tr w:rsidR="00B60882" w:rsidTr="00B60882">
        <w:tc>
          <w:tcPr>
            <w:tcW w:w="1191" w:type="dxa"/>
          </w:tcPr>
          <w:p w:rsidR="00B60882" w:rsidRDefault="00B60882" w:rsidP="00B60882">
            <w:pPr>
              <w:pStyle w:val="ConsPlusNormal"/>
              <w:jc w:val="center"/>
            </w:pPr>
            <w:r>
              <w:t>Урок 85</w:t>
            </w:r>
          </w:p>
        </w:tc>
        <w:tc>
          <w:tcPr>
            <w:tcW w:w="6405" w:type="dxa"/>
          </w:tcPr>
          <w:p w:rsidR="00B60882" w:rsidRDefault="00B60882" w:rsidP="00B60882">
            <w:pPr>
              <w:pStyle w:val="ConsPlusNormal"/>
              <w:ind w:firstLine="283"/>
              <w:jc w:val="both"/>
            </w:pPr>
            <w:r>
              <w:t>Уроки итогового повторения и контроля</w:t>
            </w:r>
          </w:p>
        </w:tc>
        <w:tc>
          <w:tcPr>
            <w:tcW w:w="1473" w:type="dxa"/>
          </w:tcPr>
          <w:p w:rsidR="00B60882" w:rsidRDefault="00B60882" w:rsidP="00B60882">
            <w:pPr>
              <w:pStyle w:val="ConsPlusNormal"/>
              <w:jc w:val="center"/>
            </w:pPr>
            <w:r>
              <w:t>1</w:t>
            </w:r>
          </w:p>
        </w:tc>
      </w:tr>
      <w:tr w:rsidR="00B60882" w:rsidTr="00B60882">
        <w:tc>
          <w:tcPr>
            <w:tcW w:w="1191" w:type="dxa"/>
          </w:tcPr>
          <w:p w:rsidR="00B60882" w:rsidRDefault="00B60882" w:rsidP="00B60882">
            <w:pPr>
              <w:pStyle w:val="ConsPlusNormal"/>
              <w:jc w:val="center"/>
            </w:pPr>
            <w:r>
              <w:lastRenderedPageBreak/>
              <w:t>Уроки 86 - 102</w:t>
            </w:r>
          </w:p>
        </w:tc>
        <w:tc>
          <w:tcPr>
            <w:tcW w:w="6405" w:type="dxa"/>
            <w:vAlign w:val="center"/>
          </w:tcPr>
          <w:p w:rsidR="00B60882" w:rsidRDefault="00B60882" w:rsidP="00B60882">
            <w:pPr>
              <w:pStyle w:val="ConsPlusNormal"/>
              <w:ind w:firstLine="283"/>
              <w:jc w:val="both"/>
            </w:pPr>
            <w:r>
              <w:t>История нашего края</w:t>
            </w:r>
          </w:p>
        </w:tc>
        <w:tc>
          <w:tcPr>
            <w:tcW w:w="1473" w:type="dxa"/>
            <w:vAlign w:val="center"/>
          </w:tcPr>
          <w:p w:rsidR="00B60882" w:rsidRDefault="00B60882" w:rsidP="00B60882">
            <w:pPr>
              <w:pStyle w:val="ConsPlusNormal"/>
              <w:jc w:val="center"/>
            </w:pPr>
            <w:r>
              <w:t>17</w:t>
            </w:r>
          </w:p>
        </w:tc>
      </w:tr>
      <w:tr w:rsidR="00B60882" w:rsidRPr="00B60882" w:rsidTr="00B60882">
        <w:tc>
          <w:tcPr>
            <w:tcW w:w="9069" w:type="dxa"/>
            <w:gridSpan w:val="3"/>
          </w:tcPr>
          <w:p w:rsidR="00B60882" w:rsidRDefault="00B60882" w:rsidP="00B60882">
            <w:pPr>
              <w:pStyle w:val="ConsPlusNormal"/>
              <w:jc w:val="both"/>
            </w:pPr>
            <w:r>
              <w:t>ОБЩЕЕ КОЛИЧЕСТВО УРОКОВ ПО ПРОГРАММЕ: 102, из них уроков, отведенных на контрольные работы (в том числе Всероссийские проверочные работы), - не более 10</w:t>
            </w:r>
          </w:p>
        </w:tc>
      </w:tr>
    </w:tbl>
    <w:p w:rsidR="00B60882" w:rsidRDefault="00B60882" w:rsidP="00B60882">
      <w:pPr>
        <w:pStyle w:val="ConsPlusNormal"/>
        <w:ind w:firstLine="540"/>
        <w:jc w:val="both"/>
      </w:pPr>
    </w:p>
    <w:p w:rsidR="00B60882" w:rsidRDefault="00B60882" w:rsidP="00B60882">
      <w:pPr>
        <w:pStyle w:val="ConsPlusNormal"/>
        <w:jc w:val="right"/>
      </w:pPr>
      <w:r>
        <w:t>Таблица 17.3</w:t>
      </w:r>
    </w:p>
    <w:p w:rsidR="00B60882" w:rsidRDefault="00B60882" w:rsidP="00B60882">
      <w:pPr>
        <w:pStyle w:val="ConsPlusNormal"/>
        <w:ind w:firstLine="540"/>
        <w:jc w:val="both"/>
      </w:pPr>
    </w:p>
    <w:p w:rsidR="00B60882" w:rsidRDefault="00B60882" w:rsidP="00B60882">
      <w:pPr>
        <w:pStyle w:val="ConsPlusNormal"/>
        <w:jc w:val="both"/>
      </w:pPr>
      <w:r>
        <w:t>8 класс</w:t>
      </w:r>
    </w:p>
    <w:p w:rsidR="00B60882" w:rsidRDefault="00B60882" w:rsidP="00B60882">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1191"/>
        <w:gridCol w:w="6405"/>
        <w:gridCol w:w="1473"/>
      </w:tblGrid>
      <w:tr w:rsidR="00B60882" w:rsidTr="00B60882">
        <w:tc>
          <w:tcPr>
            <w:tcW w:w="1191" w:type="dxa"/>
            <w:vMerge w:val="restart"/>
          </w:tcPr>
          <w:p w:rsidR="00B60882" w:rsidRDefault="00B60882" w:rsidP="00B60882">
            <w:pPr>
              <w:pStyle w:val="ConsPlusNormal"/>
              <w:jc w:val="center"/>
            </w:pPr>
            <w:r>
              <w:t>N п/п</w:t>
            </w:r>
          </w:p>
        </w:tc>
        <w:tc>
          <w:tcPr>
            <w:tcW w:w="6405" w:type="dxa"/>
            <w:vMerge w:val="restart"/>
          </w:tcPr>
          <w:p w:rsidR="00B60882" w:rsidRDefault="00B60882" w:rsidP="00B60882">
            <w:pPr>
              <w:pStyle w:val="ConsPlusNormal"/>
              <w:jc w:val="center"/>
            </w:pPr>
            <w:r>
              <w:t>Тема урока</w:t>
            </w:r>
          </w:p>
        </w:tc>
        <w:tc>
          <w:tcPr>
            <w:tcW w:w="1473" w:type="dxa"/>
          </w:tcPr>
          <w:p w:rsidR="00B60882" w:rsidRDefault="00B60882" w:rsidP="00B60882">
            <w:pPr>
              <w:pStyle w:val="ConsPlusNormal"/>
              <w:jc w:val="center"/>
            </w:pPr>
            <w:r>
              <w:t>Количество часов</w:t>
            </w:r>
          </w:p>
        </w:tc>
      </w:tr>
      <w:tr w:rsidR="00B60882" w:rsidTr="00B60882">
        <w:tc>
          <w:tcPr>
            <w:tcW w:w="1191" w:type="dxa"/>
            <w:vMerge/>
          </w:tcPr>
          <w:p w:rsidR="00B60882" w:rsidRDefault="00B60882" w:rsidP="00B60882">
            <w:pPr>
              <w:pStyle w:val="ConsPlusNormal"/>
            </w:pPr>
          </w:p>
        </w:tc>
        <w:tc>
          <w:tcPr>
            <w:tcW w:w="6405" w:type="dxa"/>
            <w:vMerge/>
          </w:tcPr>
          <w:p w:rsidR="00B60882" w:rsidRDefault="00B60882" w:rsidP="00B60882">
            <w:pPr>
              <w:pStyle w:val="ConsPlusNormal"/>
            </w:pPr>
          </w:p>
        </w:tc>
        <w:tc>
          <w:tcPr>
            <w:tcW w:w="1473" w:type="dxa"/>
          </w:tcPr>
          <w:p w:rsidR="00B60882" w:rsidRDefault="00B60882" w:rsidP="00B60882">
            <w:pPr>
              <w:pStyle w:val="ConsPlusNormal"/>
              <w:jc w:val="center"/>
            </w:pPr>
            <w:r>
              <w:t>Всего</w:t>
            </w:r>
          </w:p>
        </w:tc>
      </w:tr>
      <w:tr w:rsidR="00B60882" w:rsidTr="00B60882">
        <w:tc>
          <w:tcPr>
            <w:tcW w:w="1191" w:type="dxa"/>
            <w:vAlign w:val="center"/>
          </w:tcPr>
          <w:p w:rsidR="00B60882" w:rsidRDefault="00B60882" w:rsidP="00B60882">
            <w:pPr>
              <w:pStyle w:val="ConsPlusNormal"/>
              <w:jc w:val="center"/>
            </w:pPr>
            <w:r>
              <w:t>Урок 1</w:t>
            </w:r>
          </w:p>
        </w:tc>
        <w:tc>
          <w:tcPr>
            <w:tcW w:w="6405" w:type="dxa"/>
            <w:vAlign w:val="center"/>
          </w:tcPr>
          <w:p w:rsidR="00B60882" w:rsidRDefault="00B60882" w:rsidP="00B60882">
            <w:pPr>
              <w:pStyle w:val="ConsPlusNormal"/>
              <w:ind w:firstLine="283"/>
              <w:jc w:val="both"/>
            </w:pPr>
            <w:r>
              <w:t>Введение</w:t>
            </w:r>
          </w:p>
        </w:tc>
        <w:tc>
          <w:tcPr>
            <w:tcW w:w="1473" w:type="dxa"/>
            <w:vAlign w:val="center"/>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t>Урок 2</w:t>
            </w:r>
          </w:p>
        </w:tc>
        <w:tc>
          <w:tcPr>
            <w:tcW w:w="6405" w:type="dxa"/>
            <w:vAlign w:val="center"/>
          </w:tcPr>
          <w:p w:rsidR="00B60882" w:rsidRDefault="00B60882" w:rsidP="00B60882">
            <w:pPr>
              <w:pStyle w:val="ConsPlusNormal"/>
              <w:ind w:firstLine="283"/>
              <w:jc w:val="both"/>
            </w:pPr>
            <w:r>
              <w:t>Преображение Европы</w:t>
            </w:r>
          </w:p>
        </w:tc>
        <w:tc>
          <w:tcPr>
            <w:tcW w:w="1473" w:type="dxa"/>
            <w:vAlign w:val="center"/>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t>Урок 3</w:t>
            </w:r>
          </w:p>
        </w:tc>
        <w:tc>
          <w:tcPr>
            <w:tcW w:w="6405" w:type="dxa"/>
            <w:vAlign w:val="center"/>
          </w:tcPr>
          <w:p w:rsidR="00B60882" w:rsidRDefault="00B60882" w:rsidP="00B60882">
            <w:pPr>
              <w:pStyle w:val="ConsPlusNormal"/>
              <w:ind w:firstLine="283"/>
              <w:jc w:val="both"/>
            </w:pPr>
            <w:r>
              <w:t>Эпоха Просвещения</w:t>
            </w:r>
          </w:p>
        </w:tc>
        <w:tc>
          <w:tcPr>
            <w:tcW w:w="1473" w:type="dxa"/>
            <w:vAlign w:val="center"/>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t>Урок 4</w:t>
            </w:r>
          </w:p>
        </w:tc>
        <w:tc>
          <w:tcPr>
            <w:tcW w:w="6405" w:type="dxa"/>
            <w:vAlign w:val="center"/>
          </w:tcPr>
          <w:p w:rsidR="00B60882" w:rsidRDefault="00B60882" w:rsidP="00B60882">
            <w:pPr>
              <w:pStyle w:val="ConsPlusNormal"/>
              <w:ind w:firstLine="283"/>
              <w:jc w:val="both"/>
            </w:pPr>
            <w:r>
              <w:t>Общество Старого порядка</w:t>
            </w:r>
          </w:p>
        </w:tc>
        <w:tc>
          <w:tcPr>
            <w:tcW w:w="1473" w:type="dxa"/>
            <w:vAlign w:val="center"/>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t>Урок 5</w:t>
            </w:r>
          </w:p>
        </w:tc>
        <w:tc>
          <w:tcPr>
            <w:tcW w:w="6405" w:type="dxa"/>
            <w:vAlign w:val="center"/>
          </w:tcPr>
          <w:p w:rsidR="00B60882" w:rsidRDefault="00B60882" w:rsidP="00B60882">
            <w:pPr>
              <w:pStyle w:val="ConsPlusNormal"/>
              <w:ind w:firstLine="283"/>
              <w:jc w:val="both"/>
            </w:pPr>
            <w:r>
              <w:t>Государство Старого порядка</w:t>
            </w:r>
          </w:p>
        </w:tc>
        <w:tc>
          <w:tcPr>
            <w:tcW w:w="1473" w:type="dxa"/>
            <w:vAlign w:val="center"/>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t>Урок 6</w:t>
            </w:r>
          </w:p>
        </w:tc>
        <w:tc>
          <w:tcPr>
            <w:tcW w:w="6405" w:type="dxa"/>
            <w:vAlign w:val="center"/>
          </w:tcPr>
          <w:p w:rsidR="00B60882" w:rsidRDefault="00B60882" w:rsidP="00B60882">
            <w:pPr>
              <w:pStyle w:val="ConsPlusNormal"/>
              <w:ind w:firstLine="283"/>
              <w:jc w:val="both"/>
            </w:pPr>
            <w:r>
              <w:t>В поисках европейского равновесия</w:t>
            </w:r>
          </w:p>
        </w:tc>
        <w:tc>
          <w:tcPr>
            <w:tcW w:w="1473" w:type="dxa"/>
            <w:vAlign w:val="center"/>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t>Урок 7</w:t>
            </w:r>
          </w:p>
        </w:tc>
        <w:tc>
          <w:tcPr>
            <w:tcW w:w="6405" w:type="dxa"/>
            <w:vAlign w:val="center"/>
          </w:tcPr>
          <w:p w:rsidR="00B60882" w:rsidRDefault="00B60882" w:rsidP="00B60882">
            <w:pPr>
              <w:pStyle w:val="ConsPlusNormal"/>
              <w:ind w:firstLine="283"/>
              <w:jc w:val="both"/>
            </w:pPr>
            <w:r>
              <w:t>В поисках европейского равновесия</w:t>
            </w:r>
          </w:p>
        </w:tc>
        <w:tc>
          <w:tcPr>
            <w:tcW w:w="1473" w:type="dxa"/>
            <w:vAlign w:val="center"/>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t>Урок 8</w:t>
            </w:r>
          </w:p>
        </w:tc>
        <w:tc>
          <w:tcPr>
            <w:tcW w:w="6405" w:type="dxa"/>
            <w:vAlign w:val="center"/>
          </w:tcPr>
          <w:p w:rsidR="00B60882" w:rsidRDefault="00B60882" w:rsidP="00B60882">
            <w:pPr>
              <w:pStyle w:val="ConsPlusNormal"/>
              <w:ind w:firstLine="283"/>
              <w:jc w:val="both"/>
            </w:pPr>
            <w:r>
              <w:t>Успешные и безуспешные реформы французских королей</w:t>
            </w:r>
          </w:p>
        </w:tc>
        <w:tc>
          <w:tcPr>
            <w:tcW w:w="1473" w:type="dxa"/>
            <w:vAlign w:val="center"/>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lastRenderedPageBreak/>
              <w:t>Урок 9</w:t>
            </w:r>
          </w:p>
        </w:tc>
        <w:tc>
          <w:tcPr>
            <w:tcW w:w="6405" w:type="dxa"/>
            <w:vAlign w:val="center"/>
          </w:tcPr>
          <w:p w:rsidR="00B60882" w:rsidRDefault="00B60882" w:rsidP="00B60882">
            <w:pPr>
              <w:pStyle w:val="ConsPlusNormal"/>
              <w:ind w:firstLine="283"/>
              <w:jc w:val="both"/>
            </w:pPr>
            <w:r>
              <w:t>Германские земли и монархия Габсбургов</w:t>
            </w:r>
          </w:p>
        </w:tc>
        <w:tc>
          <w:tcPr>
            <w:tcW w:w="1473" w:type="dxa"/>
            <w:vAlign w:val="center"/>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t>Урок 10</w:t>
            </w:r>
          </w:p>
        </w:tc>
        <w:tc>
          <w:tcPr>
            <w:tcW w:w="6405" w:type="dxa"/>
            <w:vAlign w:val="center"/>
          </w:tcPr>
          <w:p w:rsidR="00B60882" w:rsidRDefault="00B60882" w:rsidP="00B60882">
            <w:pPr>
              <w:pStyle w:val="ConsPlusNormal"/>
              <w:ind w:firstLine="283"/>
              <w:jc w:val="both"/>
            </w:pPr>
            <w:r>
              <w:t>Германские земли и монархия Габсбургов</w:t>
            </w:r>
          </w:p>
        </w:tc>
        <w:tc>
          <w:tcPr>
            <w:tcW w:w="1473" w:type="dxa"/>
            <w:vAlign w:val="center"/>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t>Урок 11</w:t>
            </w:r>
          </w:p>
        </w:tc>
        <w:tc>
          <w:tcPr>
            <w:tcW w:w="6405" w:type="dxa"/>
            <w:vAlign w:val="center"/>
          </w:tcPr>
          <w:p w:rsidR="00B60882" w:rsidRDefault="00B60882" w:rsidP="00B60882">
            <w:pPr>
              <w:pStyle w:val="ConsPlusNormal"/>
              <w:ind w:firstLine="283"/>
              <w:jc w:val="both"/>
            </w:pPr>
            <w:r>
              <w:t>Повседневная жизнь европейцев: старое и новое</w:t>
            </w:r>
          </w:p>
        </w:tc>
        <w:tc>
          <w:tcPr>
            <w:tcW w:w="1473" w:type="dxa"/>
            <w:vAlign w:val="center"/>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t>Урок 12</w:t>
            </w:r>
          </w:p>
        </w:tc>
        <w:tc>
          <w:tcPr>
            <w:tcW w:w="6405" w:type="dxa"/>
            <w:vAlign w:val="center"/>
          </w:tcPr>
          <w:p w:rsidR="00B60882" w:rsidRDefault="00B60882" w:rsidP="00B60882">
            <w:pPr>
              <w:pStyle w:val="ConsPlusNormal"/>
              <w:ind w:firstLine="283"/>
              <w:jc w:val="both"/>
            </w:pPr>
            <w:r>
              <w:t>Наука, образование, воспитание</w:t>
            </w:r>
          </w:p>
        </w:tc>
        <w:tc>
          <w:tcPr>
            <w:tcW w:w="1473" w:type="dxa"/>
            <w:vAlign w:val="center"/>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t>Урок 13</w:t>
            </w:r>
          </w:p>
        </w:tc>
        <w:tc>
          <w:tcPr>
            <w:tcW w:w="6405" w:type="dxa"/>
            <w:vAlign w:val="center"/>
          </w:tcPr>
          <w:p w:rsidR="00B60882" w:rsidRDefault="00B60882" w:rsidP="00B60882">
            <w:pPr>
              <w:pStyle w:val="ConsPlusNormal"/>
              <w:ind w:firstLine="283"/>
              <w:jc w:val="both"/>
            </w:pPr>
            <w:r>
              <w:t>Культурное пространство Европы</w:t>
            </w:r>
          </w:p>
        </w:tc>
        <w:tc>
          <w:tcPr>
            <w:tcW w:w="1473" w:type="dxa"/>
            <w:vAlign w:val="center"/>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t>Урок 14</w:t>
            </w:r>
          </w:p>
        </w:tc>
        <w:tc>
          <w:tcPr>
            <w:tcW w:w="6405" w:type="dxa"/>
            <w:vAlign w:val="center"/>
          </w:tcPr>
          <w:p w:rsidR="00B60882" w:rsidRDefault="00B60882" w:rsidP="00B60882">
            <w:pPr>
              <w:pStyle w:val="ConsPlusNormal"/>
              <w:ind w:firstLine="283"/>
              <w:jc w:val="both"/>
            </w:pPr>
            <w:r>
              <w:t>Культурное пространство Европы</w:t>
            </w:r>
          </w:p>
        </w:tc>
        <w:tc>
          <w:tcPr>
            <w:tcW w:w="1473" w:type="dxa"/>
            <w:vAlign w:val="center"/>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t>Урок 15</w:t>
            </w:r>
          </w:p>
        </w:tc>
        <w:tc>
          <w:tcPr>
            <w:tcW w:w="6405" w:type="dxa"/>
            <w:vAlign w:val="center"/>
          </w:tcPr>
          <w:p w:rsidR="00B60882" w:rsidRDefault="00B60882" w:rsidP="00B60882">
            <w:pPr>
              <w:pStyle w:val="ConsPlusNormal"/>
              <w:ind w:firstLine="283"/>
              <w:jc w:val="both"/>
            </w:pPr>
            <w:r>
              <w:t>Урок повторения, обобщения и контроля по теме "Век перемен"</w:t>
            </w:r>
          </w:p>
        </w:tc>
        <w:tc>
          <w:tcPr>
            <w:tcW w:w="1473" w:type="dxa"/>
            <w:vAlign w:val="center"/>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t>Урок 16</w:t>
            </w:r>
          </w:p>
        </w:tc>
        <w:tc>
          <w:tcPr>
            <w:tcW w:w="6405" w:type="dxa"/>
            <w:vAlign w:val="center"/>
          </w:tcPr>
          <w:p w:rsidR="00B60882" w:rsidRDefault="00B60882" w:rsidP="00B60882">
            <w:pPr>
              <w:pStyle w:val="ConsPlusNormal"/>
              <w:ind w:firstLine="283"/>
              <w:jc w:val="both"/>
            </w:pPr>
            <w:r>
              <w:t>Великобритания: промышленная революция</w:t>
            </w:r>
          </w:p>
        </w:tc>
        <w:tc>
          <w:tcPr>
            <w:tcW w:w="1473" w:type="dxa"/>
            <w:vAlign w:val="center"/>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t>Урок 17</w:t>
            </w:r>
          </w:p>
        </w:tc>
        <w:tc>
          <w:tcPr>
            <w:tcW w:w="6405" w:type="dxa"/>
            <w:vAlign w:val="center"/>
          </w:tcPr>
          <w:p w:rsidR="00B60882" w:rsidRDefault="00B60882" w:rsidP="00B60882">
            <w:pPr>
              <w:pStyle w:val="ConsPlusNormal"/>
              <w:ind w:firstLine="283"/>
              <w:jc w:val="both"/>
            </w:pPr>
            <w:r>
              <w:t>Британские колонии против метрополии. Образование США</w:t>
            </w:r>
          </w:p>
        </w:tc>
        <w:tc>
          <w:tcPr>
            <w:tcW w:w="1473" w:type="dxa"/>
            <w:vAlign w:val="center"/>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t>Урок 18</w:t>
            </w:r>
          </w:p>
        </w:tc>
        <w:tc>
          <w:tcPr>
            <w:tcW w:w="6405" w:type="dxa"/>
            <w:vAlign w:val="center"/>
          </w:tcPr>
          <w:p w:rsidR="00B60882" w:rsidRDefault="00B60882" w:rsidP="00B60882">
            <w:pPr>
              <w:pStyle w:val="ConsPlusNormal"/>
              <w:ind w:firstLine="283"/>
              <w:jc w:val="both"/>
            </w:pPr>
            <w:r>
              <w:t>Французская революция: конец Старого порядка и установление республики</w:t>
            </w:r>
          </w:p>
        </w:tc>
        <w:tc>
          <w:tcPr>
            <w:tcW w:w="1473" w:type="dxa"/>
            <w:vAlign w:val="center"/>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t>Урок 19</w:t>
            </w:r>
          </w:p>
        </w:tc>
        <w:tc>
          <w:tcPr>
            <w:tcW w:w="6405" w:type="dxa"/>
            <w:vAlign w:val="center"/>
          </w:tcPr>
          <w:p w:rsidR="00B60882" w:rsidRDefault="00B60882" w:rsidP="00B60882">
            <w:pPr>
              <w:pStyle w:val="ConsPlusNormal"/>
              <w:ind w:firstLine="283"/>
              <w:jc w:val="both"/>
            </w:pPr>
            <w:r>
              <w:t>Французская республика: диктатура и террор</w:t>
            </w:r>
          </w:p>
        </w:tc>
        <w:tc>
          <w:tcPr>
            <w:tcW w:w="1473" w:type="dxa"/>
            <w:vAlign w:val="center"/>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t>Урок 20</w:t>
            </w:r>
          </w:p>
        </w:tc>
        <w:tc>
          <w:tcPr>
            <w:tcW w:w="6405" w:type="dxa"/>
            <w:vAlign w:val="center"/>
          </w:tcPr>
          <w:p w:rsidR="00B60882" w:rsidRDefault="00B60882" w:rsidP="00B60882">
            <w:pPr>
              <w:pStyle w:val="ConsPlusNormal"/>
              <w:ind w:firstLine="283"/>
              <w:jc w:val="both"/>
            </w:pPr>
            <w:r>
              <w:t>Французская республика: диктатура и террор</w:t>
            </w:r>
          </w:p>
        </w:tc>
        <w:tc>
          <w:tcPr>
            <w:tcW w:w="1473" w:type="dxa"/>
            <w:vAlign w:val="center"/>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t>Урок 21</w:t>
            </w:r>
          </w:p>
        </w:tc>
        <w:tc>
          <w:tcPr>
            <w:tcW w:w="6405" w:type="dxa"/>
            <w:vAlign w:val="center"/>
          </w:tcPr>
          <w:p w:rsidR="00B60882" w:rsidRDefault="00B60882" w:rsidP="00B60882">
            <w:pPr>
              <w:pStyle w:val="ConsPlusNormal"/>
              <w:ind w:firstLine="283"/>
              <w:jc w:val="both"/>
            </w:pPr>
            <w:r>
              <w:t>Революционная Франция против Европы</w:t>
            </w:r>
          </w:p>
        </w:tc>
        <w:tc>
          <w:tcPr>
            <w:tcW w:w="1473" w:type="dxa"/>
            <w:vAlign w:val="center"/>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t>Урок 22</w:t>
            </w:r>
          </w:p>
        </w:tc>
        <w:tc>
          <w:tcPr>
            <w:tcW w:w="6405" w:type="dxa"/>
            <w:vAlign w:val="center"/>
          </w:tcPr>
          <w:p w:rsidR="00B60882" w:rsidRDefault="00B60882" w:rsidP="00B60882">
            <w:pPr>
              <w:pStyle w:val="ConsPlusNormal"/>
              <w:ind w:firstLine="283"/>
              <w:jc w:val="both"/>
            </w:pPr>
            <w:r>
              <w:t>Завершение Французской революции и ее итоги</w:t>
            </w:r>
          </w:p>
        </w:tc>
        <w:tc>
          <w:tcPr>
            <w:tcW w:w="1473" w:type="dxa"/>
            <w:vAlign w:val="center"/>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t>Урок 23</w:t>
            </w:r>
          </w:p>
        </w:tc>
        <w:tc>
          <w:tcPr>
            <w:tcW w:w="6405" w:type="dxa"/>
            <w:vAlign w:val="center"/>
          </w:tcPr>
          <w:p w:rsidR="00B60882" w:rsidRDefault="00B60882" w:rsidP="00B60882">
            <w:pPr>
              <w:pStyle w:val="ConsPlusNormal"/>
              <w:ind w:firstLine="283"/>
              <w:jc w:val="both"/>
            </w:pPr>
            <w:r>
              <w:t>Империя Наполеона Бонапарта: от триумфа до краха.</w:t>
            </w:r>
          </w:p>
        </w:tc>
        <w:tc>
          <w:tcPr>
            <w:tcW w:w="1473" w:type="dxa"/>
            <w:vAlign w:val="center"/>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t>Урок 24</w:t>
            </w:r>
          </w:p>
        </w:tc>
        <w:tc>
          <w:tcPr>
            <w:tcW w:w="6405" w:type="dxa"/>
            <w:vAlign w:val="center"/>
          </w:tcPr>
          <w:p w:rsidR="00B60882" w:rsidRDefault="00B60882" w:rsidP="00B60882">
            <w:pPr>
              <w:pStyle w:val="ConsPlusNormal"/>
              <w:ind w:firstLine="283"/>
              <w:jc w:val="both"/>
            </w:pPr>
            <w:r>
              <w:t>Империя Наполеона Бонапарта: от триумфа до краха.</w:t>
            </w:r>
          </w:p>
        </w:tc>
        <w:tc>
          <w:tcPr>
            <w:tcW w:w="1473" w:type="dxa"/>
            <w:vAlign w:val="center"/>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lastRenderedPageBreak/>
              <w:t>Урок 25</w:t>
            </w:r>
          </w:p>
        </w:tc>
        <w:tc>
          <w:tcPr>
            <w:tcW w:w="6405" w:type="dxa"/>
            <w:vAlign w:val="center"/>
          </w:tcPr>
          <w:p w:rsidR="00B60882" w:rsidRDefault="00B60882" w:rsidP="00B60882">
            <w:pPr>
              <w:pStyle w:val="ConsPlusNormal"/>
              <w:ind w:firstLine="283"/>
              <w:jc w:val="both"/>
            </w:pPr>
            <w:r>
              <w:t>Урок повторения, обобщения и контроля по теме "Начало революционной эпохи</w:t>
            </w:r>
          </w:p>
        </w:tc>
        <w:tc>
          <w:tcPr>
            <w:tcW w:w="1473" w:type="dxa"/>
            <w:vAlign w:val="center"/>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t>Урок 26</w:t>
            </w:r>
          </w:p>
        </w:tc>
        <w:tc>
          <w:tcPr>
            <w:tcW w:w="6405" w:type="dxa"/>
            <w:vAlign w:val="center"/>
          </w:tcPr>
          <w:p w:rsidR="00B60882" w:rsidRDefault="00B60882" w:rsidP="00B60882">
            <w:pPr>
              <w:pStyle w:val="ConsPlusNormal"/>
              <w:ind w:firstLine="283"/>
              <w:jc w:val="both"/>
            </w:pPr>
            <w:r>
              <w:t>Вокруг света во времена капитана Кука</w:t>
            </w:r>
          </w:p>
        </w:tc>
        <w:tc>
          <w:tcPr>
            <w:tcW w:w="1473" w:type="dxa"/>
            <w:vAlign w:val="center"/>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t>Урок 27</w:t>
            </w:r>
          </w:p>
        </w:tc>
        <w:tc>
          <w:tcPr>
            <w:tcW w:w="6405" w:type="dxa"/>
            <w:vAlign w:val="center"/>
          </w:tcPr>
          <w:p w:rsidR="00B60882" w:rsidRDefault="00B60882" w:rsidP="00B60882">
            <w:pPr>
              <w:pStyle w:val="ConsPlusNormal"/>
              <w:ind w:firstLine="283"/>
              <w:jc w:val="both"/>
            </w:pPr>
            <w:r>
              <w:t>Вокруг света во времена капитана Кука</w:t>
            </w:r>
          </w:p>
        </w:tc>
        <w:tc>
          <w:tcPr>
            <w:tcW w:w="1473" w:type="dxa"/>
            <w:vAlign w:val="center"/>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t>Урок 28</w:t>
            </w:r>
          </w:p>
        </w:tc>
        <w:tc>
          <w:tcPr>
            <w:tcW w:w="6405" w:type="dxa"/>
            <w:vAlign w:val="center"/>
          </w:tcPr>
          <w:p w:rsidR="00B60882" w:rsidRDefault="00B60882" w:rsidP="00B60882">
            <w:pPr>
              <w:pStyle w:val="ConsPlusNormal"/>
              <w:ind w:firstLine="283"/>
              <w:jc w:val="both"/>
            </w:pPr>
            <w:r>
              <w:t>Османская империя и Иран</w:t>
            </w:r>
          </w:p>
        </w:tc>
        <w:tc>
          <w:tcPr>
            <w:tcW w:w="1473" w:type="dxa"/>
            <w:vAlign w:val="center"/>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t>Урок 29</w:t>
            </w:r>
          </w:p>
        </w:tc>
        <w:tc>
          <w:tcPr>
            <w:tcW w:w="6405" w:type="dxa"/>
            <w:vAlign w:val="center"/>
          </w:tcPr>
          <w:p w:rsidR="00B60882" w:rsidRDefault="00B60882" w:rsidP="00B60882">
            <w:pPr>
              <w:pStyle w:val="ConsPlusNormal"/>
              <w:ind w:firstLine="283"/>
              <w:jc w:val="both"/>
            </w:pPr>
            <w:r>
              <w:t>Индия: утрата независимости</w:t>
            </w:r>
          </w:p>
        </w:tc>
        <w:tc>
          <w:tcPr>
            <w:tcW w:w="1473" w:type="dxa"/>
            <w:vAlign w:val="center"/>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t>Урок 30</w:t>
            </w:r>
          </w:p>
        </w:tc>
        <w:tc>
          <w:tcPr>
            <w:tcW w:w="6405" w:type="dxa"/>
            <w:vAlign w:val="center"/>
          </w:tcPr>
          <w:p w:rsidR="00B60882" w:rsidRDefault="00B60882" w:rsidP="00B60882">
            <w:pPr>
              <w:pStyle w:val="ConsPlusNormal"/>
              <w:ind w:firstLine="283"/>
              <w:jc w:val="both"/>
            </w:pPr>
            <w:r>
              <w:t>Китай и Япония: закрываясь от Запада</w:t>
            </w:r>
          </w:p>
        </w:tc>
        <w:tc>
          <w:tcPr>
            <w:tcW w:w="1473" w:type="dxa"/>
            <w:vAlign w:val="center"/>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t>Урок 31</w:t>
            </w:r>
          </w:p>
        </w:tc>
        <w:tc>
          <w:tcPr>
            <w:tcW w:w="6405" w:type="dxa"/>
            <w:vAlign w:val="center"/>
          </w:tcPr>
          <w:p w:rsidR="00B60882" w:rsidRDefault="00B60882" w:rsidP="00B60882">
            <w:pPr>
              <w:pStyle w:val="ConsPlusNormal"/>
              <w:ind w:firstLine="283"/>
              <w:jc w:val="both"/>
            </w:pPr>
            <w:r>
              <w:t>Латинская Америка: путь к независимости</w:t>
            </w:r>
          </w:p>
        </w:tc>
        <w:tc>
          <w:tcPr>
            <w:tcW w:w="1473" w:type="dxa"/>
            <w:vAlign w:val="center"/>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t>Урок 32</w:t>
            </w:r>
          </w:p>
        </w:tc>
        <w:tc>
          <w:tcPr>
            <w:tcW w:w="6405" w:type="dxa"/>
            <w:vAlign w:val="center"/>
          </w:tcPr>
          <w:p w:rsidR="00B60882" w:rsidRDefault="00B60882" w:rsidP="00B60882">
            <w:pPr>
              <w:pStyle w:val="ConsPlusNormal"/>
              <w:ind w:firstLine="283"/>
              <w:jc w:val="both"/>
            </w:pPr>
            <w:r>
              <w:t>Африка во времена расцвета работорговли</w:t>
            </w:r>
          </w:p>
        </w:tc>
        <w:tc>
          <w:tcPr>
            <w:tcW w:w="1473" w:type="dxa"/>
            <w:vAlign w:val="center"/>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t>Урок 33</w:t>
            </w:r>
          </w:p>
        </w:tc>
        <w:tc>
          <w:tcPr>
            <w:tcW w:w="6405" w:type="dxa"/>
            <w:vAlign w:val="center"/>
          </w:tcPr>
          <w:p w:rsidR="00B60882" w:rsidRDefault="00B60882" w:rsidP="00B60882">
            <w:pPr>
              <w:pStyle w:val="ConsPlusNormal"/>
              <w:ind w:firstLine="283"/>
              <w:jc w:val="both"/>
            </w:pPr>
            <w:r>
              <w:t>Урок повторения, обобщения и контроля по теме "Мир вне Европы в XVIII - начале XIX в."</w:t>
            </w:r>
          </w:p>
        </w:tc>
        <w:tc>
          <w:tcPr>
            <w:tcW w:w="1473" w:type="dxa"/>
            <w:vAlign w:val="center"/>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t>Урок 34</w:t>
            </w:r>
          </w:p>
        </w:tc>
        <w:tc>
          <w:tcPr>
            <w:tcW w:w="6405" w:type="dxa"/>
            <w:vAlign w:val="center"/>
          </w:tcPr>
          <w:p w:rsidR="00B60882" w:rsidRDefault="00B60882" w:rsidP="00B60882">
            <w:pPr>
              <w:pStyle w:val="ConsPlusNormal"/>
              <w:ind w:firstLine="283"/>
              <w:jc w:val="both"/>
            </w:pPr>
            <w:r>
              <w:t>Урок итогового повторения и контроля</w:t>
            </w:r>
          </w:p>
        </w:tc>
        <w:tc>
          <w:tcPr>
            <w:tcW w:w="1473" w:type="dxa"/>
            <w:vAlign w:val="center"/>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t>Урок 35</w:t>
            </w:r>
          </w:p>
        </w:tc>
        <w:tc>
          <w:tcPr>
            <w:tcW w:w="6405" w:type="dxa"/>
            <w:vAlign w:val="center"/>
          </w:tcPr>
          <w:p w:rsidR="00B60882" w:rsidRDefault="00B60882" w:rsidP="00B60882">
            <w:pPr>
              <w:pStyle w:val="ConsPlusNormal"/>
              <w:ind w:firstLine="283"/>
              <w:jc w:val="both"/>
            </w:pPr>
            <w:r>
              <w:t>Введение. Россия в XVIII - первой четверти XIX в.</w:t>
            </w:r>
          </w:p>
        </w:tc>
        <w:tc>
          <w:tcPr>
            <w:tcW w:w="1473" w:type="dxa"/>
            <w:vAlign w:val="center"/>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t>Урок 36</w:t>
            </w:r>
          </w:p>
        </w:tc>
        <w:tc>
          <w:tcPr>
            <w:tcW w:w="6405" w:type="dxa"/>
            <w:vAlign w:val="center"/>
          </w:tcPr>
          <w:p w:rsidR="00B60882" w:rsidRDefault="00B60882" w:rsidP="00B60882">
            <w:pPr>
              <w:pStyle w:val="ConsPlusNormal"/>
              <w:ind w:firstLine="283"/>
              <w:jc w:val="both"/>
            </w:pPr>
            <w:r>
              <w:t>Борьба за власть в конце XVII в.</w:t>
            </w:r>
          </w:p>
        </w:tc>
        <w:tc>
          <w:tcPr>
            <w:tcW w:w="1473" w:type="dxa"/>
            <w:vAlign w:val="center"/>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t>Урок 37</w:t>
            </w:r>
          </w:p>
        </w:tc>
        <w:tc>
          <w:tcPr>
            <w:tcW w:w="6405" w:type="dxa"/>
            <w:vAlign w:val="center"/>
          </w:tcPr>
          <w:p w:rsidR="00B60882" w:rsidRDefault="00B60882" w:rsidP="00B60882">
            <w:pPr>
              <w:pStyle w:val="ConsPlusNormal"/>
              <w:ind w:firstLine="283"/>
              <w:jc w:val="both"/>
            </w:pPr>
            <w:r>
              <w:t>Борьба за власть в конце XVII в.</w:t>
            </w:r>
          </w:p>
        </w:tc>
        <w:tc>
          <w:tcPr>
            <w:tcW w:w="1473" w:type="dxa"/>
            <w:vAlign w:val="center"/>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t>Урок 38</w:t>
            </w:r>
          </w:p>
        </w:tc>
        <w:tc>
          <w:tcPr>
            <w:tcW w:w="6405" w:type="dxa"/>
            <w:vAlign w:val="center"/>
          </w:tcPr>
          <w:p w:rsidR="00B60882" w:rsidRDefault="00B60882" w:rsidP="00B60882">
            <w:pPr>
              <w:pStyle w:val="ConsPlusNormal"/>
              <w:ind w:firstLine="283"/>
              <w:jc w:val="both"/>
            </w:pPr>
            <w:r>
              <w:t>Петр I: становление реформатора</w:t>
            </w:r>
          </w:p>
        </w:tc>
        <w:tc>
          <w:tcPr>
            <w:tcW w:w="1473" w:type="dxa"/>
            <w:vAlign w:val="center"/>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t>Урок 39</w:t>
            </w:r>
          </w:p>
        </w:tc>
        <w:tc>
          <w:tcPr>
            <w:tcW w:w="6405" w:type="dxa"/>
            <w:vAlign w:val="center"/>
          </w:tcPr>
          <w:p w:rsidR="00B60882" w:rsidRDefault="00B60882" w:rsidP="00B60882">
            <w:pPr>
              <w:pStyle w:val="ConsPlusNormal"/>
              <w:ind w:firstLine="283"/>
              <w:jc w:val="both"/>
            </w:pPr>
            <w:r>
              <w:t>Начало Петровских преобразований</w:t>
            </w:r>
          </w:p>
        </w:tc>
        <w:tc>
          <w:tcPr>
            <w:tcW w:w="1473" w:type="dxa"/>
            <w:vAlign w:val="center"/>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t>Урок 40</w:t>
            </w:r>
          </w:p>
        </w:tc>
        <w:tc>
          <w:tcPr>
            <w:tcW w:w="6405" w:type="dxa"/>
            <w:vAlign w:val="center"/>
          </w:tcPr>
          <w:p w:rsidR="00B60882" w:rsidRDefault="00B60882" w:rsidP="00B60882">
            <w:pPr>
              <w:pStyle w:val="ConsPlusNormal"/>
              <w:ind w:firstLine="283"/>
              <w:jc w:val="both"/>
            </w:pPr>
            <w:r>
              <w:t>Северная война: от Нарвы до Полтавы</w:t>
            </w:r>
          </w:p>
        </w:tc>
        <w:tc>
          <w:tcPr>
            <w:tcW w:w="1473" w:type="dxa"/>
            <w:vAlign w:val="center"/>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lastRenderedPageBreak/>
              <w:t>Урок 41</w:t>
            </w:r>
          </w:p>
        </w:tc>
        <w:tc>
          <w:tcPr>
            <w:tcW w:w="6405" w:type="dxa"/>
            <w:vAlign w:val="center"/>
          </w:tcPr>
          <w:p w:rsidR="00B60882" w:rsidRDefault="00B60882" w:rsidP="00B60882">
            <w:pPr>
              <w:pStyle w:val="ConsPlusNormal"/>
              <w:ind w:firstLine="283"/>
              <w:jc w:val="both"/>
            </w:pPr>
            <w:r>
              <w:t>Северная война: от Нарвы до Полтавы</w:t>
            </w:r>
          </w:p>
        </w:tc>
        <w:tc>
          <w:tcPr>
            <w:tcW w:w="1473" w:type="dxa"/>
            <w:vAlign w:val="center"/>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t>Урок 42</w:t>
            </w:r>
          </w:p>
        </w:tc>
        <w:tc>
          <w:tcPr>
            <w:tcW w:w="6405" w:type="dxa"/>
            <w:vAlign w:val="center"/>
          </w:tcPr>
          <w:p w:rsidR="00B60882" w:rsidRDefault="00B60882" w:rsidP="00B60882">
            <w:pPr>
              <w:pStyle w:val="ConsPlusNormal"/>
              <w:ind w:firstLine="283"/>
              <w:jc w:val="both"/>
            </w:pPr>
            <w:r>
              <w:t>Северная война: "Полтавская виктория"</w:t>
            </w:r>
          </w:p>
        </w:tc>
        <w:tc>
          <w:tcPr>
            <w:tcW w:w="1473" w:type="dxa"/>
            <w:vAlign w:val="center"/>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t>Урок 43</w:t>
            </w:r>
          </w:p>
        </w:tc>
        <w:tc>
          <w:tcPr>
            <w:tcW w:w="6405" w:type="dxa"/>
            <w:vAlign w:val="center"/>
          </w:tcPr>
          <w:p w:rsidR="00B60882" w:rsidRDefault="00B60882" w:rsidP="00B60882">
            <w:pPr>
              <w:pStyle w:val="ConsPlusNormal"/>
              <w:ind w:firstLine="283"/>
              <w:jc w:val="both"/>
            </w:pPr>
            <w:r>
              <w:t>Северная война: "Полтавская виктория"</w:t>
            </w:r>
          </w:p>
        </w:tc>
        <w:tc>
          <w:tcPr>
            <w:tcW w:w="1473" w:type="dxa"/>
            <w:vAlign w:val="center"/>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t>Урок 44</w:t>
            </w:r>
          </w:p>
        </w:tc>
        <w:tc>
          <w:tcPr>
            <w:tcW w:w="6405" w:type="dxa"/>
            <w:vAlign w:val="center"/>
          </w:tcPr>
          <w:p w:rsidR="00B60882" w:rsidRDefault="00B60882" w:rsidP="00B60882">
            <w:pPr>
              <w:pStyle w:val="ConsPlusNormal"/>
              <w:ind w:firstLine="283"/>
              <w:jc w:val="both"/>
            </w:pPr>
            <w:r>
              <w:t>Северная война: от Полтавы до Ништадтского мира</w:t>
            </w:r>
          </w:p>
        </w:tc>
        <w:tc>
          <w:tcPr>
            <w:tcW w:w="1473" w:type="dxa"/>
            <w:vAlign w:val="center"/>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t>Урок 45</w:t>
            </w:r>
          </w:p>
        </w:tc>
        <w:tc>
          <w:tcPr>
            <w:tcW w:w="6405" w:type="dxa"/>
            <w:vAlign w:val="center"/>
          </w:tcPr>
          <w:p w:rsidR="00B60882" w:rsidRDefault="00B60882" w:rsidP="00B60882">
            <w:pPr>
              <w:pStyle w:val="ConsPlusNormal"/>
              <w:ind w:firstLine="283"/>
              <w:jc w:val="both"/>
            </w:pPr>
            <w:r>
              <w:t>Строительство империи: трансформация власти</w:t>
            </w:r>
          </w:p>
        </w:tc>
        <w:tc>
          <w:tcPr>
            <w:tcW w:w="1473" w:type="dxa"/>
            <w:vAlign w:val="center"/>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t>Урок 46</w:t>
            </w:r>
          </w:p>
        </w:tc>
        <w:tc>
          <w:tcPr>
            <w:tcW w:w="6405" w:type="dxa"/>
            <w:vAlign w:val="center"/>
          </w:tcPr>
          <w:p w:rsidR="00B60882" w:rsidRDefault="00B60882" w:rsidP="00B60882">
            <w:pPr>
              <w:pStyle w:val="ConsPlusNormal"/>
              <w:ind w:firstLine="283"/>
              <w:jc w:val="both"/>
            </w:pPr>
            <w:r>
              <w:t>Парад реформ: модернизация по-петровски</w:t>
            </w:r>
          </w:p>
        </w:tc>
        <w:tc>
          <w:tcPr>
            <w:tcW w:w="1473" w:type="dxa"/>
            <w:vAlign w:val="center"/>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t>Урок 47</w:t>
            </w:r>
          </w:p>
        </w:tc>
        <w:tc>
          <w:tcPr>
            <w:tcW w:w="6405" w:type="dxa"/>
            <w:vAlign w:val="center"/>
          </w:tcPr>
          <w:p w:rsidR="00B60882" w:rsidRDefault="00B60882" w:rsidP="00B60882">
            <w:pPr>
              <w:pStyle w:val="ConsPlusNormal"/>
              <w:ind w:firstLine="283"/>
              <w:jc w:val="both"/>
            </w:pPr>
            <w:r>
              <w:t>Парад реформ: модернизация по-петровски</w:t>
            </w:r>
          </w:p>
        </w:tc>
        <w:tc>
          <w:tcPr>
            <w:tcW w:w="1473" w:type="dxa"/>
            <w:vAlign w:val="center"/>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t>Урок 48</w:t>
            </w:r>
          </w:p>
        </w:tc>
        <w:tc>
          <w:tcPr>
            <w:tcW w:w="6405" w:type="dxa"/>
            <w:vAlign w:val="center"/>
          </w:tcPr>
          <w:p w:rsidR="00B60882" w:rsidRDefault="00B60882" w:rsidP="00B60882">
            <w:pPr>
              <w:pStyle w:val="ConsPlusNormal"/>
              <w:ind w:firstLine="283"/>
              <w:jc w:val="both"/>
            </w:pPr>
            <w:r>
              <w:t>Цена реформ</w:t>
            </w:r>
          </w:p>
        </w:tc>
        <w:tc>
          <w:tcPr>
            <w:tcW w:w="1473" w:type="dxa"/>
            <w:vAlign w:val="center"/>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t>Урок 49</w:t>
            </w:r>
          </w:p>
        </w:tc>
        <w:tc>
          <w:tcPr>
            <w:tcW w:w="6405" w:type="dxa"/>
            <w:vAlign w:val="center"/>
          </w:tcPr>
          <w:p w:rsidR="00B60882" w:rsidRDefault="00B60882" w:rsidP="00B60882">
            <w:pPr>
              <w:pStyle w:val="ConsPlusNormal"/>
              <w:ind w:firstLine="283"/>
              <w:jc w:val="both"/>
            </w:pPr>
            <w:r>
              <w:t>Общество и государство в период реформ</w:t>
            </w:r>
          </w:p>
        </w:tc>
        <w:tc>
          <w:tcPr>
            <w:tcW w:w="1473" w:type="dxa"/>
            <w:vAlign w:val="center"/>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t>Урок 50</w:t>
            </w:r>
          </w:p>
        </w:tc>
        <w:tc>
          <w:tcPr>
            <w:tcW w:w="6405" w:type="dxa"/>
            <w:vAlign w:val="center"/>
          </w:tcPr>
          <w:p w:rsidR="00B60882" w:rsidRDefault="00B60882" w:rsidP="00B60882">
            <w:pPr>
              <w:pStyle w:val="ConsPlusNormal"/>
              <w:ind w:firstLine="283"/>
              <w:jc w:val="both"/>
            </w:pPr>
            <w:r>
              <w:t>Санкт-Петербург в первой четверти XVIII в.</w:t>
            </w:r>
          </w:p>
        </w:tc>
        <w:tc>
          <w:tcPr>
            <w:tcW w:w="1473" w:type="dxa"/>
            <w:vAlign w:val="center"/>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t>Урок 51</w:t>
            </w:r>
          </w:p>
        </w:tc>
        <w:tc>
          <w:tcPr>
            <w:tcW w:w="6405" w:type="dxa"/>
            <w:vAlign w:val="center"/>
          </w:tcPr>
          <w:p w:rsidR="00B60882" w:rsidRDefault="00B60882" w:rsidP="00B60882">
            <w:pPr>
              <w:pStyle w:val="ConsPlusNormal"/>
              <w:ind w:firstLine="283"/>
              <w:jc w:val="both"/>
            </w:pPr>
            <w:r>
              <w:t>Санкт-Петербург в первой четверти XVIII в.</w:t>
            </w:r>
          </w:p>
        </w:tc>
        <w:tc>
          <w:tcPr>
            <w:tcW w:w="1473" w:type="dxa"/>
            <w:vAlign w:val="center"/>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t>Урок 52</w:t>
            </w:r>
          </w:p>
        </w:tc>
        <w:tc>
          <w:tcPr>
            <w:tcW w:w="6405" w:type="dxa"/>
            <w:vAlign w:val="center"/>
          </w:tcPr>
          <w:p w:rsidR="00B60882" w:rsidRDefault="00B60882" w:rsidP="00B60882">
            <w:pPr>
              <w:pStyle w:val="ConsPlusNormal"/>
              <w:ind w:firstLine="283"/>
              <w:jc w:val="both"/>
            </w:pPr>
            <w:r>
              <w:t>Преображенная Россия</w:t>
            </w:r>
          </w:p>
        </w:tc>
        <w:tc>
          <w:tcPr>
            <w:tcW w:w="1473" w:type="dxa"/>
            <w:vAlign w:val="center"/>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t>Урок 53</w:t>
            </w:r>
          </w:p>
        </w:tc>
        <w:tc>
          <w:tcPr>
            <w:tcW w:w="6405" w:type="dxa"/>
            <w:vAlign w:val="center"/>
          </w:tcPr>
          <w:p w:rsidR="00B60882" w:rsidRDefault="00B60882" w:rsidP="00B60882">
            <w:pPr>
              <w:pStyle w:val="ConsPlusNormal"/>
              <w:ind w:firstLine="283"/>
              <w:jc w:val="both"/>
            </w:pPr>
            <w:r>
              <w:t>Преображенная Россия</w:t>
            </w:r>
          </w:p>
        </w:tc>
        <w:tc>
          <w:tcPr>
            <w:tcW w:w="1473" w:type="dxa"/>
            <w:vAlign w:val="center"/>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t>Урок 54</w:t>
            </w:r>
          </w:p>
        </w:tc>
        <w:tc>
          <w:tcPr>
            <w:tcW w:w="6405" w:type="dxa"/>
            <w:vAlign w:val="center"/>
          </w:tcPr>
          <w:p w:rsidR="00B60882" w:rsidRDefault="00B60882" w:rsidP="00B60882">
            <w:pPr>
              <w:pStyle w:val="ConsPlusNormal"/>
              <w:ind w:firstLine="283"/>
              <w:jc w:val="both"/>
            </w:pPr>
            <w:r>
              <w:t>Уроки повторения и обобщения по теме "Рождение российской империи"</w:t>
            </w:r>
          </w:p>
        </w:tc>
        <w:tc>
          <w:tcPr>
            <w:tcW w:w="1473" w:type="dxa"/>
            <w:vAlign w:val="center"/>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t>Урок 55</w:t>
            </w:r>
          </w:p>
        </w:tc>
        <w:tc>
          <w:tcPr>
            <w:tcW w:w="6405" w:type="dxa"/>
            <w:vAlign w:val="center"/>
          </w:tcPr>
          <w:p w:rsidR="00B60882" w:rsidRDefault="00B60882" w:rsidP="00B60882">
            <w:pPr>
              <w:pStyle w:val="ConsPlusNormal"/>
              <w:ind w:firstLine="283"/>
              <w:jc w:val="both"/>
            </w:pPr>
            <w:r>
              <w:t>Уроки повторения и обобщения по теме "Рождение российской империи"</w:t>
            </w:r>
          </w:p>
        </w:tc>
        <w:tc>
          <w:tcPr>
            <w:tcW w:w="1473" w:type="dxa"/>
            <w:vAlign w:val="center"/>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t>Урок 56</w:t>
            </w:r>
          </w:p>
        </w:tc>
        <w:tc>
          <w:tcPr>
            <w:tcW w:w="6405" w:type="dxa"/>
            <w:vAlign w:val="center"/>
          </w:tcPr>
          <w:p w:rsidR="00B60882" w:rsidRDefault="00B60882" w:rsidP="00B60882">
            <w:pPr>
              <w:pStyle w:val="ConsPlusNormal"/>
              <w:ind w:firstLine="283"/>
              <w:jc w:val="both"/>
            </w:pPr>
            <w:r>
              <w:t>Урок контроля по теме "Рождение российской империи"</w:t>
            </w:r>
          </w:p>
        </w:tc>
        <w:tc>
          <w:tcPr>
            <w:tcW w:w="1473" w:type="dxa"/>
            <w:vAlign w:val="center"/>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lastRenderedPageBreak/>
              <w:t>Урок 57</w:t>
            </w:r>
          </w:p>
        </w:tc>
        <w:tc>
          <w:tcPr>
            <w:tcW w:w="6405" w:type="dxa"/>
            <w:vAlign w:val="center"/>
          </w:tcPr>
          <w:p w:rsidR="00B60882" w:rsidRDefault="00B60882" w:rsidP="00B60882">
            <w:pPr>
              <w:pStyle w:val="ConsPlusNormal"/>
              <w:ind w:firstLine="283"/>
              <w:jc w:val="both"/>
            </w:pPr>
            <w:r>
              <w:t>Эпоха дворцовых переворотов (1725 - 1762)</w:t>
            </w:r>
          </w:p>
        </w:tc>
        <w:tc>
          <w:tcPr>
            <w:tcW w:w="1473" w:type="dxa"/>
            <w:vAlign w:val="center"/>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t>Урок 58</w:t>
            </w:r>
          </w:p>
        </w:tc>
        <w:tc>
          <w:tcPr>
            <w:tcW w:w="6405" w:type="dxa"/>
            <w:vAlign w:val="center"/>
          </w:tcPr>
          <w:p w:rsidR="00B60882" w:rsidRDefault="00B60882" w:rsidP="00B60882">
            <w:pPr>
              <w:pStyle w:val="ConsPlusNormal"/>
              <w:ind w:firstLine="283"/>
              <w:jc w:val="both"/>
            </w:pPr>
            <w:r>
              <w:t>Эпоха дворцовых переворотов (1725 - 1762)</w:t>
            </w:r>
          </w:p>
        </w:tc>
        <w:tc>
          <w:tcPr>
            <w:tcW w:w="1473" w:type="dxa"/>
            <w:vAlign w:val="center"/>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t>Урок 59</w:t>
            </w:r>
          </w:p>
        </w:tc>
        <w:tc>
          <w:tcPr>
            <w:tcW w:w="6405" w:type="dxa"/>
            <w:vAlign w:val="center"/>
          </w:tcPr>
          <w:p w:rsidR="00B60882" w:rsidRDefault="00B60882" w:rsidP="00B60882">
            <w:pPr>
              <w:pStyle w:val="ConsPlusNormal"/>
              <w:ind w:firstLine="283"/>
              <w:jc w:val="both"/>
            </w:pPr>
            <w:r>
              <w:t>По заветам Петра Великого</w:t>
            </w:r>
          </w:p>
        </w:tc>
        <w:tc>
          <w:tcPr>
            <w:tcW w:w="1473" w:type="dxa"/>
            <w:vAlign w:val="center"/>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t>Урок 60</w:t>
            </w:r>
          </w:p>
        </w:tc>
        <w:tc>
          <w:tcPr>
            <w:tcW w:w="6405" w:type="dxa"/>
            <w:vAlign w:val="center"/>
          </w:tcPr>
          <w:p w:rsidR="00B60882" w:rsidRDefault="00B60882" w:rsidP="00B60882">
            <w:pPr>
              <w:pStyle w:val="ConsPlusNormal"/>
              <w:ind w:firstLine="283"/>
              <w:jc w:val="both"/>
            </w:pPr>
            <w:r>
              <w:t>По заветам Петра Великого</w:t>
            </w:r>
          </w:p>
        </w:tc>
        <w:tc>
          <w:tcPr>
            <w:tcW w:w="1473" w:type="dxa"/>
            <w:vAlign w:val="center"/>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t>Урок 61</w:t>
            </w:r>
          </w:p>
        </w:tc>
        <w:tc>
          <w:tcPr>
            <w:tcW w:w="6405" w:type="dxa"/>
            <w:vAlign w:val="center"/>
          </w:tcPr>
          <w:p w:rsidR="00B60882" w:rsidRDefault="00B60882" w:rsidP="00B60882">
            <w:pPr>
              <w:pStyle w:val="ConsPlusNormal"/>
              <w:ind w:firstLine="283"/>
              <w:jc w:val="both"/>
            </w:pPr>
            <w:r>
              <w:t>Урок повторения и обобщения по теме "Россия после Петра I. Дворцовые перевороты"</w:t>
            </w:r>
          </w:p>
        </w:tc>
        <w:tc>
          <w:tcPr>
            <w:tcW w:w="1473" w:type="dxa"/>
            <w:vAlign w:val="center"/>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t>Урок 62</w:t>
            </w:r>
          </w:p>
        </w:tc>
        <w:tc>
          <w:tcPr>
            <w:tcW w:w="6405" w:type="dxa"/>
            <w:vAlign w:val="center"/>
          </w:tcPr>
          <w:p w:rsidR="00B60882" w:rsidRDefault="00B60882" w:rsidP="00B60882">
            <w:pPr>
              <w:pStyle w:val="ConsPlusNormal"/>
              <w:ind w:firstLine="283"/>
              <w:jc w:val="both"/>
            </w:pPr>
            <w:r>
              <w:t>Урок контроля по теме "Россия после Петра I. Дворцовые перевороты"</w:t>
            </w:r>
          </w:p>
        </w:tc>
        <w:tc>
          <w:tcPr>
            <w:tcW w:w="1473" w:type="dxa"/>
            <w:vAlign w:val="center"/>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t>Урок 63</w:t>
            </w:r>
          </w:p>
        </w:tc>
        <w:tc>
          <w:tcPr>
            <w:tcW w:w="6405" w:type="dxa"/>
            <w:vAlign w:val="center"/>
          </w:tcPr>
          <w:p w:rsidR="00B60882" w:rsidRDefault="00B60882" w:rsidP="00B60882">
            <w:pPr>
              <w:pStyle w:val="ConsPlusNormal"/>
              <w:ind w:firstLine="283"/>
              <w:jc w:val="both"/>
            </w:pPr>
            <w:r>
              <w:t>"Законная монархия" Екатерины II</w:t>
            </w:r>
          </w:p>
        </w:tc>
        <w:tc>
          <w:tcPr>
            <w:tcW w:w="1473" w:type="dxa"/>
            <w:vAlign w:val="center"/>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t>Урок 64</w:t>
            </w:r>
          </w:p>
        </w:tc>
        <w:tc>
          <w:tcPr>
            <w:tcW w:w="6405" w:type="dxa"/>
            <w:vAlign w:val="center"/>
          </w:tcPr>
          <w:p w:rsidR="00B60882" w:rsidRDefault="00B60882" w:rsidP="00B60882">
            <w:pPr>
              <w:pStyle w:val="ConsPlusNormal"/>
              <w:ind w:firstLine="283"/>
              <w:jc w:val="both"/>
            </w:pPr>
            <w:r>
              <w:t>"Законная монархия" Екатерины II</w:t>
            </w:r>
          </w:p>
        </w:tc>
        <w:tc>
          <w:tcPr>
            <w:tcW w:w="1473" w:type="dxa"/>
            <w:vAlign w:val="center"/>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t>Урок 65</w:t>
            </w:r>
          </w:p>
        </w:tc>
        <w:tc>
          <w:tcPr>
            <w:tcW w:w="6405" w:type="dxa"/>
            <w:vAlign w:val="center"/>
          </w:tcPr>
          <w:p w:rsidR="00B60882" w:rsidRDefault="00B60882" w:rsidP="00B60882">
            <w:pPr>
              <w:pStyle w:val="ConsPlusNormal"/>
              <w:ind w:firstLine="283"/>
              <w:jc w:val="both"/>
            </w:pPr>
            <w:r>
              <w:t>Кто и как присоединялся к России</w:t>
            </w:r>
          </w:p>
        </w:tc>
        <w:tc>
          <w:tcPr>
            <w:tcW w:w="1473" w:type="dxa"/>
            <w:vAlign w:val="center"/>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t>Урок 66</w:t>
            </w:r>
          </w:p>
        </w:tc>
        <w:tc>
          <w:tcPr>
            <w:tcW w:w="6405" w:type="dxa"/>
            <w:vAlign w:val="center"/>
          </w:tcPr>
          <w:p w:rsidR="00B60882" w:rsidRDefault="00B60882" w:rsidP="00B60882">
            <w:pPr>
              <w:pStyle w:val="ConsPlusNormal"/>
              <w:ind w:firstLine="283"/>
              <w:jc w:val="both"/>
            </w:pPr>
            <w:r>
              <w:t>Кто и как присоединялся к России</w:t>
            </w:r>
          </w:p>
        </w:tc>
        <w:tc>
          <w:tcPr>
            <w:tcW w:w="1473" w:type="dxa"/>
            <w:vAlign w:val="center"/>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t>Урок 67</w:t>
            </w:r>
          </w:p>
        </w:tc>
        <w:tc>
          <w:tcPr>
            <w:tcW w:w="6405" w:type="dxa"/>
            <w:vAlign w:val="center"/>
          </w:tcPr>
          <w:p w:rsidR="00B60882" w:rsidRDefault="00B60882" w:rsidP="00B60882">
            <w:pPr>
              <w:pStyle w:val="ConsPlusNormal"/>
              <w:ind w:firstLine="283"/>
              <w:jc w:val="both"/>
            </w:pPr>
            <w:r>
              <w:t>Экономика России во второй половине XVIII в.: хозяйство империи</w:t>
            </w:r>
          </w:p>
        </w:tc>
        <w:tc>
          <w:tcPr>
            <w:tcW w:w="1473" w:type="dxa"/>
            <w:vAlign w:val="center"/>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t>Урок 68</w:t>
            </w:r>
          </w:p>
        </w:tc>
        <w:tc>
          <w:tcPr>
            <w:tcW w:w="6405" w:type="dxa"/>
            <w:vAlign w:val="center"/>
          </w:tcPr>
          <w:p w:rsidR="00B60882" w:rsidRDefault="00B60882" w:rsidP="00B60882">
            <w:pPr>
              <w:pStyle w:val="ConsPlusNormal"/>
              <w:ind w:firstLine="283"/>
              <w:jc w:val="both"/>
            </w:pPr>
            <w:r>
              <w:t>Экономика России во второй половине XVIII в.: хозяйство империи</w:t>
            </w:r>
          </w:p>
        </w:tc>
        <w:tc>
          <w:tcPr>
            <w:tcW w:w="1473" w:type="dxa"/>
            <w:vAlign w:val="center"/>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t>Урок 69</w:t>
            </w:r>
          </w:p>
        </w:tc>
        <w:tc>
          <w:tcPr>
            <w:tcW w:w="6405" w:type="dxa"/>
            <w:vAlign w:val="center"/>
          </w:tcPr>
          <w:p w:rsidR="00B60882" w:rsidRDefault="00B60882" w:rsidP="00B60882">
            <w:pPr>
              <w:pStyle w:val="ConsPlusNormal"/>
              <w:ind w:firstLine="283"/>
              <w:jc w:val="both"/>
            </w:pPr>
            <w:r>
              <w:t>Общество века реформ: "благородные" и "подлые"</w:t>
            </w:r>
          </w:p>
        </w:tc>
        <w:tc>
          <w:tcPr>
            <w:tcW w:w="1473" w:type="dxa"/>
            <w:vAlign w:val="center"/>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t>Урок 70</w:t>
            </w:r>
          </w:p>
        </w:tc>
        <w:tc>
          <w:tcPr>
            <w:tcW w:w="6405" w:type="dxa"/>
            <w:vAlign w:val="center"/>
          </w:tcPr>
          <w:p w:rsidR="00B60882" w:rsidRDefault="00B60882" w:rsidP="00B60882">
            <w:pPr>
              <w:pStyle w:val="ConsPlusNormal"/>
              <w:ind w:firstLine="283"/>
              <w:jc w:val="both"/>
            </w:pPr>
            <w:r>
              <w:t>Общество века реформ: "благородные" и "подлые"</w:t>
            </w:r>
          </w:p>
        </w:tc>
        <w:tc>
          <w:tcPr>
            <w:tcW w:w="1473" w:type="dxa"/>
            <w:vAlign w:val="center"/>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t>Урок 71</w:t>
            </w:r>
          </w:p>
        </w:tc>
        <w:tc>
          <w:tcPr>
            <w:tcW w:w="6405" w:type="dxa"/>
            <w:vAlign w:val="center"/>
          </w:tcPr>
          <w:p w:rsidR="00B60882" w:rsidRDefault="00B60882" w:rsidP="00B60882">
            <w:pPr>
              <w:pStyle w:val="ConsPlusNormal"/>
              <w:ind w:firstLine="283"/>
              <w:jc w:val="both"/>
            </w:pPr>
            <w:r>
              <w:t>Социальный протест</w:t>
            </w:r>
          </w:p>
        </w:tc>
        <w:tc>
          <w:tcPr>
            <w:tcW w:w="1473" w:type="dxa"/>
            <w:vAlign w:val="center"/>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lastRenderedPageBreak/>
              <w:t>Урок 72</w:t>
            </w:r>
          </w:p>
        </w:tc>
        <w:tc>
          <w:tcPr>
            <w:tcW w:w="6405" w:type="dxa"/>
            <w:vAlign w:val="center"/>
          </w:tcPr>
          <w:p w:rsidR="00B60882" w:rsidRDefault="00B60882" w:rsidP="00B60882">
            <w:pPr>
              <w:pStyle w:val="ConsPlusNormal"/>
              <w:ind w:firstLine="283"/>
              <w:jc w:val="both"/>
            </w:pPr>
            <w:r>
              <w:t>Социальный протест</w:t>
            </w:r>
          </w:p>
        </w:tc>
        <w:tc>
          <w:tcPr>
            <w:tcW w:w="1473" w:type="dxa"/>
            <w:vAlign w:val="center"/>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t>Урок 73</w:t>
            </w:r>
          </w:p>
        </w:tc>
        <w:tc>
          <w:tcPr>
            <w:tcW w:w="6405" w:type="dxa"/>
            <w:vAlign w:val="center"/>
          </w:tcPr>
          <w:p w:rsidR="00B60882" w:rsidRDefault="00B60882" w:rsidP="00B60882">
            <w:pPr>
              <w:pStyle w:val="ConsPlusNormal"/>
              <w:ind w:firstLine="283"/>
              <w:jc w:val="both"/>
            </w:pPr>
            <w:r>
              <w:t>Внешняя политика Екатерины II: южное и восточное направления</w:t>
            </w:r>
          </w:p>
        </w:tc>
        <w:tc>
          <w:tcPr>
            <w:tcW w:w="1473" w:type="dxa"/>
            <w:vAlign w:val="center"/>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t>Урок 74</w:t>
            </w:r>
          </w:p>
        </w:tc>
        <w:tc>
          <w:tcPr>
            <w:tcW w:w="6405" w:type="dxa"/>
            <w:vAlign w:val="center"/>
          </w:tcPr>
          <w:p w:rsidR="00B60882" w:rsidRDefault="00B60882" w:rsidP="00B60882">
            <w:pPr>
              <w:pStyle w:val="ConsPlusNormal"/>
              <w:ind w:firstLine="283"/>
              <w:jc w:val="both"/>
            </w:pPr>
            <w:r>
              <w:t>Внешняя политика Екатерины II: южное и восточное направления</w:t>
            </w:r>
          </w:p>
        </w:tc>
        <w:tc>
          <w:tcPr>
            <w:tcW w:w="1473" w:type="dxa"/>
            <w:vAlign w:val="center"/>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t>Урок 75</w:t>
            </w:r>
          </w:p>
        </w:tc>
        <w:tc>
          <w:tcPr>
            <w:tcW w:w="6405" w:type="dxa"/>
            <w:vAlign w:val="center"/>
          </w:tcPr>
          <w:p w:rsidR="00B60882" w:rsidRDefault="00B60882" w:rsidP="00B60882">
            <w:pPr>
              <w:pStyle w:val="ConsPlusNormal"/>
              <w:ind w:firstLine="283"/>
              <w:jc w:val="both"/>
            </w:pPr>
            <w:r>
              <w:t>Начало освоения Новороссии и Крыма</w:t>
            </w:r>
          </w:p>
        </w:tc>
        <w:tc>
          <w:tcPr>
            <w:tcW w:w="1473" w:type="dxa"/>
            <w:vAlign w:val="center"/>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t>Урок 76</w:t>
            </w:r>
          </w:p>
        </w:tc>
        <w:tc>
          <w:tcPr>
            <w:tcW w:w="6405" w:type="dxa"/>
            <w:vAlign w:val="center"/>
          </w:tcPr>
          <w:p w:rsidR="00B60882" w:rsidRDefault="00B60882" w:rsidP="00B60882">
            <w:pPr>
              <w:pStyle w:val="ConsPlusNormal"/>
              <w:ind w:firstLine="283"/>
              <w:jc w:val="both"/>
            </w:pPr>
            <w:r>
              <w:t>Начало освоения Новороссии и Крыма</w:t>
            </w:r>
          </w:p>
        </w:tc>
        <w:tc>
          <w:tcPr>
            <w:tcW w:w="1473" w:type="dxa"/>
            <w:vAlign w:val="center"/>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t>Урок 77</w:t>
            </w:r>
          </w:p>
        </w:tc>
        <w:tc>
          <w:tcPr>
            <w:tcW w:w="6405" w:type="dxa"/>
            <w:vAlign w:val="center"/>
          </w:tcPr>
          <w:p w:rsidR="00B60882" w:rsidRDefault="00B60882" w:rsidP="00B60882">
            <w:pPr>
              <w:pStyle w:val="ConsPlusNormal"/>
              <w:ind w:firstLine="283"/>
              <w:jc w:val="both"/>
            </w:pPr>
            <w:r>
              <w:t>Внешняя политика Екатерины II: западное направление</w:t>
            </w:r>
          </w:p>
        </w:tc>
        <w:tc>
          <w:tcPr>
            <w:tcW w:w="1473" w:type="dxa"/>
            <w:vAlign w:val="center"/>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t>Урок 78</w:t>
            </w:r>
          </w:p>
        </w:tc>
        <w:tc>
          <w:tcPr>
            <w:tcW w:w="6405" w:type="dxa"/>
            <w:vAlign w:val="center"/>
          </w:tcPr>
          <w:p w:rsidR="00B60882" w:rsidRDefault="00B60882" w:rsidP="00B60882">
            <w:pPr>
              <w:pStyle w:val="ConsPlusNormal"/>
              <w:ind w:firstLine="283"/>
              <w:jc w:val="both"/>
            </w:pPr>
            <w:r>
              <w:t>"Непросвещенный абсолютизм": внутренняя политика Павла I</w:t>
            </w:r>
          </w:p>
        </w:tc>
        <w:tc>
          <w:tcPr>
            <w:tcW w:w="1473" w:type="dxa"/>
            <w:vAlign w:val="center"/>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t>Урок 79</w:t>
            </w:r>
          </w:p>
        </w:tc>
        <w:tc>
          <w:tcPr>
            <w:tcW w:w="6405" w:type="dxa"/>
            <w:vAlign w:val="center"/>
          </w:tcPr>
          <w:p w:rsidR="00B60882" w:rsidRDefault="00B60882" w:rsidP="00B60882">
            <w:pPr>
              <w:pStyle w:val="ConsPlusNormal"/>
              <w:ind w:firstLine="283"/>
              <w:jc w:val="both"/>
            </w:pPr>
            <w:r>
              <w:t>Внешняя политика Павла I</w:t>
            </w:r>
          </w:p>
        </w:tc>
        <w:tc>
          <w:tcPr>
            <w:tcW w:w="1473" w:type="dxa"/>
            <w:vAlign w:val="center"/>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t>Урок 80</w:t>
            </w:r>
          </w:p>
        </w:tc>
        <w:tc>
          <w:tcPr>
            <w:tcW w:w="6405" w:type="dxa"/>
            <w:vAlign w:val="center"/>
          </w:tcPr>
          <w:p w:rsidR="00B60882" w:rsidRDefault="00B60882" w:rsidP="00B60882">
            <w:pPr>
              <w:pStyle w:val="ConsPlusNormal"/>
              <w:ind w:firstLine="283"/>
              <w:jc w:val="both"/>
            </w:pPr>
            <w:r>
              <w:t>"Государство при армии": жизнь и служба в императорских войсках в XVIII в.</w:t>
            </w:r>
          </w:p>
        </w:tc>
        <w:tc>
          <w:tcPr>
            <w:tcW w:w="1473" w:type="dxa"/>
            <w:vAlign w:val="center"/>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t>Урок 81</w:t>
            </w:r>
          </w:p>
        </w:tc>
        <w:tc>
          <w:tcPr>
            <w:tcW w:w="6405" w:type="dxa"/>
            <w:vAlign w:val="center"/>
          </w:tcPr>
          <w:p w:rsidR="00B60882" w:rsidRDefault="00B60882" w:rsidP="00B60882">
            <w:pPr>
              <w:pStyle w:val="ConsPlusNormal"/>
              <w:ind w:firstLine="283"/>
              <w:jc w:val="both"/>
            </w:pPr>
            <w:r>
              <w:t>Урок повторения и обобщения по теме "Россия в 1760 - 1790-х гг. Правление Екатерины I</w:t>
            </w:r>
          </w:p>
        </w:tc>
        <w:tc>
          <w:tcPr>
            <w:tcW w:w="1473" w:type="dxa"/>
            <w:vAlign w:val="center"/>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t>Урок 82</w:t>
            </w:r>
          </w:p>
        </w:tc>
        <w:tc>
          <w:tcPr>
            <w:tcW w:w="6405" w:type="dxa"/>
            <w:vAlign w:val="center"/>
          </w:tcPr>
          <w:p w:rsidR="00B60882" w:rsidRDefault="00B60882" w:rsidP="00B60882">
            <w:pPr>
              <w:pStyle w:val="ConsPlusNormal"/>
              <w:ind w:firstLine="283"/>
            </w:pPr>
            <w:r>
              <w:t>Урок повторения и обобщения по теме "Россия в 1760 - 1790-х гг. Правление Екатерины II и Павла I"</w:t>
            </w:r>
          </w:p>
        </w:tc>
        <w:tc>
          <w:tcPr>
            <w:tcW w:w="1473" w:type="dxa"/>
            <w:vAlign w:val="center"/>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t>Урок 83</w:t>
            </w:r>
          </w:p>
        </w:tc>
        <w:tc>
          <w:tcPr>
            <w:tcW w:w="6405" w:type="dxa"/>
            <w:vAlign w:val="center"/>
          </w:tcPr>
          <w:p w:rsidR="00B60882" w:rsidRDefault="00B60882" w:rsidP="00B60882">
            <w:pPr>
              <w:pStyle w:val="ConsPlusNormal"/>
              <w:ind w:firstLine="283"/>
              <w:jc w:val="both"/>
            </w:pPr>
            <w:r>
              <w:t>Урок контроля по теме "Россия в 1760 - 1790-х гг. Правление Екатерины II и Павла I"</w:t>
            </w:r>
          </w:p>
        </w:tc>
        <w:tc>
          <w:tcPr>
            <w:tcW w:w="1473" w:type="dxa"/>
            <w:vAlign w:val="center"/>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t>Урок 84</w:t>
            </w:r>
          </w:p>
        </w:tc>
        <w:tc>
          <w:tcPr>
            <w:tcW w:w="6405" w:type="dxa"/>
            <w:vAlign w:val="center"/>
          </w:tcPr>
          <w:p w:rsidR="00B60882" w:rsidRDefault="00B60882" w:rsidP="00B60882">
            <w:pPr>
              <w:pStyle w:val="ConsPlusNormal"/>
              <w:ind w:firstLine="283"/>
              <w:jc w:val="both"/>
            </w:pPr>
            <w:r>
              <w:t>Публицистика, литература, театр</w:t>
            </w:r>
          </w:p>
        </w:tc>
        <w:tc>
          <w:tcPr>
            <w:tcW w:w="1473" w:type="dxa"/>
            <w:vAlign w:val="center"/>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t>Урок 85</w:t>
            </w:r>
          </w:p>
        </w:tc>
        <w:tc>
          <w:tcPr>
            <w:tcW w:w="6405" w:type="dxa"/>
            <w:vAlign w:val="center"/>
          </w:tcPr>
          <w:p w:rsidR="00B60882" w:rsidRDefault="00B60882" w:rsidP="00B60882">
            <w:pPr>
              <w:pStyle w:val="ConsPlusNormal"/>
              <w:ind w:firstLine="283"/>
              <w:jc w:val="both"/>
            </w:pPr>
            <w:r>
              <w:t>Публицистика, литература, театр</w:t>
            </w:r>
          </w:p>
        </w:tc>
        <w:tc>
          <w:tcPr>
            <w:tcW w:w="1473" w:type="dxa"/>
            <w:vAlign w:val="center"/>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lastRenderedPageBreak/>
              <w:t>Урок 86</w:t>
            </w:r>
          </w:p>
        </w:tc>
        <w:tc>
          <w:tcPr>
            <w:tcW w:w="6405" w:type="dxa"/>
            <w:vAlign w:val="center"/>
          </w:tcPr>
          <w:p w:rsidR="00B60882" w:rsidRDefault="00B60882" w:rsidP="00B60882">
            <w:pPr>
              <w:pStyle w:val="ConsPlusNormal"/>
              <w:ind w:firstLine="283"/>
              <w:jc w:val="both"/>
            </w:pPr>
            <w:r>
              <w:t>Развитие образования</w:t>
            </w:r>
          </w:p>
        </w:tc>
        <w:tc>
          <w:tcPr>
            <w:tcW w:w="1473" w:type="dxa"/>
            <w:vAlign w:val="center"/>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t>Урок 87</w:t>
            </w:r>
          </w:p>
        </w:tc>
        <w:tc>
          <w:tcPr>
            <w:tcW w:w="6405" w:type="dxa"/>
            <w:vAlign w:val="center"/>
          </w:tcPr>
          <w:p w:rsidR="00B60882" w:rsidRDefault="00B60882" w:rsidP="00B60882">
            <w:pPr>
              <w:pStyle w:val="ConsPlusNormal"/>
              <w:ind w:firstLine="283"/>
              <w:jc w:val="both"/>
            </w:pPr>
            <w:r>
              <w:t>Развитие науки и техники</w:t>
            </w:r>
          </w:p>
        </w:tc>
        <w:tc>
          <w:tcPr>
            <w:tcW w:w="1473" w:type="dxa"/>
            <w:vAlign w:val="center"/>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t>Урок 88</w:t>
            </w:r>
          </w:p>
        </w:tc>
        <w:tc>
          <w:tcPr>
            <w:tcW w:w="6405" w:type="dxa"/>
            <w:vAlign w:val="center"/>
          </w:tcPr>
          <w:p w:rsidR="00B60882" w:rsidRDefault="00B60882" w:rsidP="00B60882">
            <w:pPr>
              <w:pStyle w:val="ConsPlusNormal"/>
              <w:ind w:firstLine="283"/>
              <w:jc w:val="both"/>
            </w:pPr>
            <w:r>
              <w:t>Архитектура и искусство</w:t>
            </w:r>
          </w:p>
        </w:tc>
        <w:tc>
          <w:tcPr>
            <w:tcW w:w="1473" w:type="dxa"/>
            <w:vAlign w:val="center"/>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t>Урок 89</w:t>
            </w:r>
          </w:p>
        </w:tc>
        <w:tc>
          <w:tcPr>
            <w:tcW w:w="6405" w:type="dxa"/>
            <w:vAlign w:val="center"/>
          </w:tcPr>
          <w:p w:rsidR="00B60882" w:rsidRDefault="00B60882" w:rsidP="00B60882">
            <w:pPr>
              <w:pStyle w:val="ConsPlusNormal"/>
              <w:ind w:firstLine="283"/>
              <w:jc w:val="both"/>
            </w:pPr>
            <w:r>
              <w:t>Урок повторения и обобщения по теме "Культурное пространство Российской империи в XVIII в."</w:t>
            </w:r>
          </w:p>
        </w:tc>
        <w:tc>
          <w:tcPr>
            <w:tcW w:w="1473" w:type="dxa"/>
            <w:vAlign w:val="center"/>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t>Урок 90</w:t>
            </w:r>
          </w:p>
        </w:tc>
        <w:tc>
          <w:tcPr>
            <w:tcW w:w="6405" w:type="dxa"/>
            <w:vAlign w:val="center"/>
          </w:tcPr>
          <w:p w:rsidR="00B60882" w:rsidRDefault="00B60882" w:rsidP="00B60882">
            <w:pPr>
              <w:pStyle w:val="ConsPlusNormal"/>
              <w:ind w:firstLine="283"/>
              <w:jc w:val="both"/>
            </w:pPr>
            <w:r>
              <w:t>Урок контроля по теме "Культурное пространство Российской империи в XVIII в."</w:t>
            </w:r>
          </w:p>
        </w:tc>
        <w:tc>
          <w:tcPr>
            <w:tcW w:w="1473" w:type="dxa"/>
            <w:vAlign w:val="center"/>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t>Урок 91</w:t>
            </w:r>
          </w:p>
        </w:tc>
        <w:tc>
          <w:tcPr>
            <w:tcW w:w="6405" w:type="dxa"/>
            <w:vAlign w:val="center"/>
          </w:tcPr>
          <w:p w:rsidR="00B60882" w:rsidRDefault="00B60882" w:rsidP="00B60882">
            <w:pPr>
              <w:pStyle w:val="ConsPlusNormal"/>
              <w:ind w:firstLine="283"/>
              <w:jc w:val="both"/>
            </w:pPr>
            <w:r>
              <w:t>Первые мероприятия нового императора</w:t>
            </w:r>
          </w:p>
        </w:tc>
        <w:tc>
          <w:tcPr>
            <w:tcW w:w="1473" w:type="dxa"/>
            <w:vAlign w:val="center"/>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t>Урок 92</w:t>
            </w:r>
          </w:p>
        </w:tc>
        <w:tc>
          <w:tcPr>
            <w:tcW w:w="6405" w:type="dxa"/>
            <w:vAlign w:val="center"/>
          </w:tcPr>
          <w:p w:rsidR="00B60882" w:rsidRDefault="00B60882" w:rsidP="00B60882">
            <w:pPr>
              <w:pStyle w:val="ConsPlusNormal"/>
              <w:ind w:firstLine="283"/>
              <w:jc w:val="both"/>
            </w:pPr>
            <w:r>
              <w:t>Внешняя политика России в 1801 - 1811 гг.</w:t>
            </w:r>
          </w:p>
        </w:tc>
        <w:tc>
          <w:tcPr>
            <w:tcW w:w="1473" w:type="dxa"/>
            <w:vAlign w:val="center"/>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t>Урок 93</w:t>
            </w:r>
          </w:p>
        </w:tc>
        <w:tc>
          <w:tcPr>
            <w:tcW w:w="6405" w:type="dxa"/>
            <w:vAlign w:val="center"/>
          </w:tcPr>
          <w:p w:rsidR="00B60882" w:rsidRDefault="00B60882" w:rsidP="00B60882">
            <w:pPr>
              <w:pStyle w:val="ConsPlusNormal"/>
              <w:ind w:firstLine="283"/>
              <w:jc w:val="both"/>
            </w:pPr>
            <w:r>
              <w:t>Внешняя политика России в 1801 - 1811 гг.</w:t>
            </w:r>
          </w:p>
        </w:tc>
        <w:tc>
          <w:tcPr>
            <w:tcW w:w="1473" w:type="dxa"/>
            <w:vAlign w:val="center"/>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t>Урок 94</w:t>
            </w:r>
          </w:p>
        </w:tc>
        <w:tc>
          <w:tcPr>
            <w:tcW w:w="6405" w:type="dxa"/>
            <w:vAlign w:val="center"/>
          </w:tcPr>
          <w:p w:rsidR="00B60882" w:rsidRDefault="00B60882" w:rsidP="00B60882">
            <w:pPr>
              <w:pStyle w:val="ConsPlusNormal"/>
              <w:ind w:firstLine="283"/>
              <w:jc w:val="both"/>
            </w:pPr>
            <w:r>
              <w:t>"Недаром помнит вся Россия..."</w:t>
            </w:r>
          </w:p>
        </w:tc>
        <w:tc>
          <w:tcPr>
            <w:tcW w:w="1473" w:type="dxa"/>
            <w:vAlign w:val="center"/>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t>Урок 95</w:t>
            </w:r>
          </w:p>
        </w:tc>
        <w:tc>
          <w:tcPr>
            <w:tcW w:w="6405" w:type="dxa"/>
            <w:vAlign w:val="center"/>
          </w:tcPr>
          <w:p w:rsidR="00B60882" w:rsidRDefault="00B60882" w:rsidP="00B60882">
            <w:pPr>
              <w:pStyle w:val="ConsPlusNormal"/>
              <w:ind w:firstLine="283"/>
              <w:jc w:val="both"/>
            </w:pPr>
            <w:r>
              <w:t>"Недаром помнит вся Россия..."</w:t>
            </w:r>
          </w:p>
        </w:tc>
        <w:tc>
          <w:tcPr>
            <w:tcW w:w="1473" w:type="dxa"/>
            <w:vAlign w:val="center"/>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t>Урок 96</w:t>
            </w:r>
          </w:p>
        </w:tc>
        <w:tc>
          <w:tcPr>
            <w:tcW w:w="6405" w:type="dxa"/>
            <w:vAlign w:val="center"/>
          </w:tcPr>
          <w:p w:rsidR="00B60882" w:rsidRDefault="00B60882" w:rsidP="00B60882">
            <w:pPr>
              <w:pStyle w:val="ConsPlusNormal"/>
              <w:ind w:firstLine="283"/>
              <w:jc w:val="both"/>
            </w:pPr>
            <w:r>
              <w:t>Заграничные походы русской армии. Венский конгресс</w:t>
            </w:r>
          </w:p>
        </w:tc>
        <w:tc>
          <w:tcPr>
            <w:tcW w:w="1473" w:type="dxa"/>
            <w:vAlign w:val="center"/>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t>Урок 97</w:t>
            </w:r>
          </w:p>
        </w:tc>
        <w:tc>
          <w:tcPr>
            <w:tcW w:w="6405" w:type="dxa"/>
            <w:vAlign w:val="center"/>
          </w:tcPr>
          <w:p w:rsidR="00B60882" w:rsidRDefault="00B60882" w:rsidP="00B60882">
            <w:pPr>
              <w:pStyle w:val="ConsPlusNormal"/>
              <w:ind w:firstLine="283"/>
              <w:jc w:val="both"/>
            </w:pPr>
            <w:r>
              <w:t>Либеральные и консервативные тенденции в политике Александра I в 1815 - 1825 гг.</w:t>
            </w:r>
          </w:p>
        </w:tc>
        <w:tc>
          <w:tcPr>
            <w:tcW w:w="1473" w:type="dxa"/>
            <w:vAlign w:val="center"/>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t>Урок 98</w:t>
            </w:r>
          </w:p>
        </w:tc>
        <w:tc>
          <w:tcPr>
            <w:tcW w:w="6405" w:type="dxa"/>
            <w:vAlign w:val="center"/>
          </w:tcPr>
          <w:p w:rsidR="00B60882" w:rsidRDefault="00B60882" w:rsidP="00B60882">
            <w:pPr>
              <w:pStyle w:val="ConsPlusNormal"/>
              <w:ind w:firstLine="283"/>
              <w:jc w:val="both"/>
            </w:pPr>
            <w:r>
              <w:t>Общественное движение в первой четверти XIX в. Восстание декабристов</w:t>
            </w:r>
          </w:p>
        </w:tc>
        <w:tc>
          <w:tcPr>
            <w:tcW w:w="1473" w:type="dxa"/>
            <w:vAlign w:val="center"/>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t>Урок 99</w:t>
            </w:r>
          </w:p>
        </w:tc>
        <w:tc>
          <w:tcPr>
            <w:tcW w:w="6405" w:type="dxa"/>
            <w:vAlign w:val="center"/>
          </w:tcPr>
          <w:p w:rsidR="00B60882" w:rsidRDefault="00B60882" w:rsidP="00B60882">
            <w:pPr>
              <w:pStyle w:val="ConsPlusNormal"/>
              <w:ind w:firstLine="283"/>
              <w:jc w:val="both"/>
            </w:pPr>
            <w:r>
              <w:t>Общественное движение в первой четверти XIX в. Восстание декабристов</w:t>
            </w:r>
          </w:p>
        </w:tc>
        <w:tc>
          <w:tcPr>
            <w:tcW w:w="1473" w:type="dxa"/>
            <w:vAlign w:val="center"/>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t xml:space="preserve">Урок </w:t>
            </w:r>
            <w:r>
              <w:lastRenderedPageBreak/>
              <w:t>100</w:t>
            </w:r>
          </w:p>
        </w:tc>
        <w:tc>
          <w:tcPr>
            <w:tcW w:w="6405" w:type="dxa"/>
            <w:vAlign w:val="center"/>
          </w:tcPr>
          <w:p w:rsidR="00B60882" w:rsidRDefault="00B60882" w:rsidP="00B60882">
            <w:pPr>
              <w:pStyle w:val="ConsPlusNormal"/>
              <w:ind w:firstLine="283"/>
              <w:jc w:val="both"/>
            </w:pPr>
            <w:r>
              <w:lastRenderedPageBreak/>
              <w:t xml:space="preserve">Урок повторения, обобщения и контроля по теме </w:t>
            </w:r>
            <w:r>
              <w:lastRenderedPageBreak/>
              <w:t>"Политика правительства Александра I"</w:t>
            </w:r>
          </w:p>
        </w:tc>
        <w:tc>
          <w:tcPr>
            <w:tcW w:w="1473" w:type="dxa"/>
            <w:vAlign w:val="center"/>
          </w:tcPr>
          <w:p w:rsidR="00B60882" w:rsidRDefault="00B60882" w:rsidP="00B60882">
            <w:pPr>
              <w:pStyle w:val="ConsPlusNormal"/>
              <w:jc w:val="center"/>
            </w:pPr>
            <w:r>
              <w:lastRenderedPageBreak/>
              <w:t>1</w:t>
            </w:r>
          </w:p>
        </w:tc>
      </w:tr>
      <w:tr w:rsidR="00B60882" w:rsidTr="00B60882">
        <w:tc>
          <w:tcPr>
            <w:tcW w:w="1191" w:type="dxa"/>
            <w:vAlign w:val="center"/>
          </w:tcPr>
          <w:p w:rsidR="00B60882" w:rsidRDefault="00B60882" w:rsidP="00B60882">
            <w:pPr>
              <w:pStyle w:val="ConsPlusNormal"/>
              <w:jc w:val="center"/>
            </w:pPr>
            <w:r>
              <w:lastRenderedPageBreak/>
              <w:t>Урок 101</w:t>
            </w:r>
          </w:p>
        </w:tc>
        <w:tc>
          <w:tcPr>
            <w:tcW w:w="6405" w:type="dxa"/>
            <w:vAlign w:val="center"/>
          </w:tcPr>
          <w:p w:rsidR="00B60882" w:rsidRDefault="00B60882" w:rsidP="00B60882">
            <w:pPr>
              <w:pStyle w:val="ConsPlusNormal"/>
              <w:ind w:firstLine="283"/>
              <w:jc w:val="both"/>
            </w:pPr>
            <w:r>
              <w:t>Урок итогового повторения и обобщения по теме "История России XVIII - начало XIX в."</w:t>
            </w:r>
          </w:p>
        </w:tc>
        <w:tc>
          <w:tcPr>
            <w:tcW w:w="1473" w:type="dxa"/>
            <w:vAlign w:val="center"/>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t>Урок 102</w:t>
            </w:r>
          </w:p>
        </w:tc>
        <w:tc>
          <w:tcPr>
            <w:tcW w:w="6405" w:type="dxa"/>
            <w:vAlign w:val="center"/>
          </w:tcPr>
          <w:p w:rsidR="00B60882" w:rsidRDefault="00B60882" w:rsidP="00B60882">
            <w:pPr>
              <w:pStyle w:val="ConsPlusNormal"/>
              <w:ind w:firstLine="283"/>
              <w:jc w:val="both"/>
            </w:pPr>
            <w:r>
              <w:t>Урок итогового контроля по теме "История России XVIII - начало XIX в."</w:t>
            </w:r>
          </w:p>
        </w:tc>
        <w:tc>
          <w:tcPr>
            <w:tcW w:w="1473" w:type="dxa"/>
            <w:vAlign w:val="center"/>
          </w:tcPr>
          <w:p w:rsidR="00B60882" w:rsidRDefault="00B60882" w:rsidP="00B60882">
            <w:pPr>
              <w:pStyle w:val="ConsPlusNormal"/>
              <w:jc w:val="center"/>
            </w:pPr>
            <w:r>
              <w:t>1</w:t>
            </w:r>
          </w:p>
        </w:tc>
      </w:tr>
      <w:tr w:rsidR="00B60882" w:rsidRPr="00B60882" w:rsidTr="00B60882">
        <w:tc>
          <w:tcPr>
            <w:tcW w:w="9069" w:type="dxa"/>
            <w:gridSpan w:val="3"/>
            <w:vAlign w:val="center"/>
          </w:tcPr>
          <w:p w:rsidR="00B60882" w:rsidRDefault="00B60882" w:rsidP="00B60882">
            <w:pPr>
              <w:pStyle w:val="ConsPlusNormal"/>
              <w:jc w:val="both"/>
            </w:pPr>
            <w:r>
              <w:t>ОБЩЕЕ КОЛИЧЕСТВО УРОКОВ ПО ПРОГРАММЕ: 102, из них уроков, отведенных на контрольные работы (в том числе Всероссийские проверочные работы), - не более 10</w:t>
            </w:r>
          </w:p>
        </w:tc>
      </w:tr>
    </w:tbl>
    <w:p w:rsidR="00B60882" w:rsidRDefault="00B60882" w:rsidP="00B60882">
      <w:pPr>
        <w:pStyle w:val="ConsPlusNormal"/>
        <w:ind w:firstLine="540"/>
        <w:jc w:val="both"/>
      </w:pPr>
    </w:p>
    <w:p w:rsidR="00B60882" w:rsidRDefault="00B60882" w:rsidP="00B60882">
      <w:pPr>
        <w:pStyle w:val="ConsPlusNormal"/>
        <w:jc w:val="right"/>
      </w:pPr>
      <w:r>
        <w:t>Таблица 17.4</w:t>
      </w:r>
    </w:p>
    <w:p w:rsidR="00B60882" w:rsidRDefault="00B60882" w:rsidP="00B60882">
      <w:pPr>
        <w:pStyle w:val="ConsPlusNormal"/>
        <w:ind w:firstLine="540"/>
        <w:jc w:val="both"/>
      </w:pPr>
    </w:p>
    <w:p w:rsidR="00B60882" w:rsidRDefault="00B60882" w:rsidP="00B60882">
      <w:pPr>
        <w:pStyle w:val="ConsPlusNormal"/>
        <w:jc w:val="both"/>
      </w:pPr>
      <w:r>
        <w:t>9 класс</w:t>
      </w:r>
    </w:p>
    <w:p w:rsidR="00B60882" w:rsidRDefault="00B60882" w:rsidP="00B60882">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1191"/>
        <w:gridCol w:w="6405"/>
        <w:gridCol w:w="1473"/>
      </w:tblGrid>
      <w:tr w:rsidR="00B60882" w:rsidTr="00B60882">
        <w:tc>
          <w:tcPr>
            <w:tcW w:w="1191" w:type="dxa"/>
            <w:vMerge w:val="restart"/>
          </w:tcPr>
          <w:p w:rsidR="00B60882" w:rsidRDefault="00B60882" w:rsidP="00B60882">
            <w:pPr>
              <w:pStyle w:val="ConsPlusNormal"/>
              <w:jc w:val="center"/>
            </w:pPr>
            <w:r>
              <w:t>N п/п</w:t>
            </w:r>
          </w:p>
        </w:tc>
        <w:tc>
          <w:tcPr>
            <w:tcW w:w="6405" w:type="dxa"/>
            <w:vMerge w:val="restart"/>
          </w:tcPr>
          <w:p w:rsidR="00B60882" w:rsidRDefault="00B60882" w:rsidP="00B60882">
            <w:pPr>
              <w:pStyle w:val="ConsPlusNormal"/>
              <w:jc w:val="center"/>
            </w:pPr>
            <w:r>
              <w:t>Тема урока</w:t>
            </w:r>
          </w:p>
        </w:tc>
        <w:tc>
          <w:tcPr>
            <w:tcW w:w="1473" w:type="dxa"/>
          </w:tcPr>
          <w:p w:rsidR="00B60882" w:rsidRDefault="00B60882" w:rsidP="00B60882">
            <w:pPr>
              <w:pStyle w:val="ConsPlusNormal"/>
              <w:jc w:val="center"/>
            </w:pPr>
            <w:r>
              <w:t>Количество часов</w:t>
            </w:r>
          </w:p>
        </w:tc>
      </w:tr>
      <w:tr w:rsidR="00B60882" w:rsidTr="00B60882">
        <w:tc>
          <w:tcPr>
            <w:tcW w:w="1191" w:type="dxa"/>
            <w:vMerge/>
          </w:tcPr>
          <w:p w:rsidR="00B60882" w:rsidRDefault="00B60882" w:rsidP="00B60882">
            <w:pPr>
              <w:pStyle w:val="ConsPlusNormal"/>
            </w:pPr>
          </w:p>
        </w:tc>
        <w:tc>
          <w:tcPr>
            <w:tcW w:w="6405" w:type="dxa"/>
            <w:vMerge/>
          </w:tcPr>
          <w:p w:rsidR="00B60882" w:rsidRDefault="00B60882" w:rsidP="00B60882">
            <w:pPr>
              <w:pStyle w:val="ConsPlusNormal"/>
            </w:pPr>
          </w:p>
        </w:tc>
        <w:tc>
          <w:tcPr>
            <w:tcW w:w="1473" w:type="dxa"/>
          </w:tcPr>
          <w:p w:rsidR="00B60882" w:rsidRDefault="00B60882" w:rsidP="00B60882">
            <w:pPr>
              <w:pStyle w:val="ConsPlusNormal"/>
              <w:jc w:val="center"/>
            </w:pPr>
            <w:r>
              <w:t>Всего</w:t>
            </w:r>
          </w:p>
        </w:tc>
      </w:tr>
      <w:tr w:rsidR="00B60882" w:rsidTr="00B60882">
        <w:tc>
          <w:tcPr>
            <w:tcW w:w="1191" w:type="dxa"/>
            <w:vAlign w:val="center"/>
          </w:tcPr>
          <w:p w:rsidR="00B60882" w:rsidRDefault="00B60882" w:rsidP="00B60882">
            <w:pPr>
              <w:pStyle w:val="ConsPlusNormal"/>
              <w:jc w:val="center"/>
            </w:pPr>
            <w:r>
              <w:t>Урок 1</w:t>
            </w:r>
          </w:p>
        </w:tc>
        <w:tc>
          <w:tcPr>
            <w:tcW w:w="6405" w:type="dxa"/>
            <w:vAlign w:val="center"/>
          </w:tcPr>
          <w:p w:rsidR="00B60882" w:rsidRDefault="00B60882" w:rsidP="00B60882">
            <w:pPr>
              <w:pStyle w:val="ConsPlusNormal"/>
              <w:ind w:firstLine="283"/>
              <w:jc w:val="both"/>
            </w:pPr>
            <w:r>
              <w:t>Экономика делает решающий рывок</w:t>
            </w:r>
          </w:p>
        </w:tc>
        <w:tc>
          <w:tcPr>
            <w:tcW w:w="1473" w:type="dxa"/>
            <w:vAlign w:val="center"/>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t>Урок 2</w:t>
            </w:r>
          </w:p>
        </w:tc>
        <w:tc>
          <w:tcPr>
            <w:tcW w:w="6405" w:type="dxa"/>
            <w:vAlign w:val="center"/>
          </w:tcPr>
          <w:p w:rsidR="00B60882" w:rsidRDefault="00B60882" w:rsidP="00B60882">
            <w:pPr>
              <w:pStyle w:val="ConsPlusNormal"/>
              <w:ind w:firstLine="283"/>
              <w:jc w:val="both"/>
            </w:pPr>
            <w:r>
              <w:t>Общество в движении</w:t>
            </w:r>
          </w:p>
        </w:tc>
        <w:tc>
          <w:tcPr>
            <w:tcW w:w="1473" w:type="dxa"/>
            <w:vAlign w:val="center"/>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t>Урок 3</w:t>
            </w:r>
          </w:p>
        </w:tc>
        <w:tc>
          <w:tcPr>
            <w:tcW w:w="6405" w:type="dxa"/>
            <w:vAlign w:val="center"/>
          </w:tcPr>
          <w:p w:rsidR="00B60882" w:rsidRDefault="00B60882" w:rsidP="00B60882">
            <w:pPr>
              <w:pStyle w:val="ConsPlusNormal"/>
              <w:ind w:firstLine="283"/>
              <w:jc w:val="both"/>
            </w:pPr>
            <w:r>
              <w:t>"Великие идеологии"</w:t>
            </w:r>
          </w:p>
        </w:tc>
        <w:tc>
          <w:tcPr>
            <w:tcW w:w="1473" w:type="dxa"/>
            <w:vAlign w:val="center"/>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t>Урок 4</w:t>
            </w:r>
          </w:p>
        </w:tc>
        <w:tc>
          <w:tcPr>
            <w:tcW w:w="6405" w:type="dxa"/>
            <w:vAlign w:val="center"/>
          </w:tcPr>
          <w:p w:rsidR="00B60882" w:rsidRDefault="00B60882" w:rsidP="00B60882">
            <w:pPr>
              <w:pStyle w:val="ConsPlusNormal"/>
              <w:ind w:firstLine="283"/>
              <w:jc w:val="both"/>
            </w:pPr>
            <w:r>
              <w:t>Путем реформ: государство, парламенты, партии</w:t>
            </w:r>
          </w:p>
        </w:tc>
        <w:tc>
          <w:tcPr>
            <w:tcW w:w="1473" w:type="dxa"/>
            <w:vAlign w:val="center"/>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t>Урок 5</w:t>
            </w:r>
          </w:p>
        </w:tc>
        <w:tc>
          <w:tcPr>
            <w:tcW w:w="6405" w:type="dxa"/>
            <w:vAlign w:val="center"/>
          </w:tcPr>
          <w:p w:rsidR="00B60882" w:rsidRDefault="00B60882" w:rsidP="00B60882">
            <w:pPr>
              <w:pStyle w:val="ConsPlusNormal"/>
              <w:ind w:firstLine="283"/>
              <w:jc w:val="both"/>
            </w:pPr>
            <w:r>
              <w:t>Наука и образование в XIX в.: сила, менявшая мир</w:t>
            </w:r>
          </w:p>
        </w:tc>
        <w:tc>
          <w:tcPr>
            <w:tcW w:w="1473" w:type="dxa"/>
            <w:vAlign w:val="center"/>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lastRenderedPageBreak/>
              <w:t>Урок 6</w:t>
            </w:r>
          </w:p>
        </w:tc>
        <w:tc>
          <w:tcPr>
            <w:tcW w:w="6405" w:type="dxa"/>
            <w:vAlign w:val="center"/>
          </w:tcPr>
          <w:p w:rsidR="00B60882" w:rsidRDefault="00B60882" w:rsidP="00B60882">
            <w:pPr>
              <w:pStyle w:val="ConsPlusNormal"/>
              <w:ind w:firstLine="283"/>
              <w:jc w:val="both"/>
            </w:pPr>
            <w:r>
              <w:t>Век художественных исканий</w:t>
            </w:r>
          </w:p>
        </w:tc>
        <w:tc>
          <w:tcPr>
            <w:tcW w:w="1473" w:type="dxa"/>
            <w:vAlign w:val="center"/>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t>Урок 7</w:t>
            </w:r>
          </w:p>
        </w:tc>
        <w:tc>
          <w:tcPr>
            <w:tcW w:w="6405" w:type="dxa"/>
            <w:vAlign w:val="center"/>
          </w:tcPr>
          <w:p w:rsidR="00B60882" w:rsidRDefault="00B60882" w:rsidP="00B60882">
            <w:pPr>
              <w:pStyle w:val="ConsPlusNormal"/>
              <w:ind w:firstLine="283"/>
              <w:jc w:val="both"/>
            </w:pPr>
            <w:r>
              <w:t>Международные отношения в XIX в.</w:t>
            </w:r>
          </w:p>
        </w:tc>
        <w:tc>
          <w:tcPr>
            <w:tcW w:w="1473" w:type="dxa"/>
            <w:vAlign w:val="center"/>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t>Урок 8</w:t>
            </w:r>
          </w:p>
        </w:tc>
        <w:tc>
          <w:tcPr>
            <w:tcW w:w="6405" w:type="dxa"/>
            <w:vAlign w:val="center"/>
          </w:tcPr>
          <w:p w:rsidR="00B60882" w:rsidRDefault="00B60882" w:rsidP="00B60882">
            <w:pPr>
              <w:pStyle w:val="ConsPlusNormal"/>
              <w:ind w:firstLine="283"/>
              <w:jc w:val="both"/>
            </w:pPr>
            <w:r>
              <w:t>Великобритания: экономическое лидерство и политические реформы</w:t>
            </w:r>
          </w:p>
        </w:tc>
        <w:tc>
          <w:tcPr>
            <w:tcW w:w="1473" w:type="dxa"/>
            <w:vAlign w:val="center"/>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t>Урок 9</w:t>
            </w:r>
          </w:p>
        </w:tc>
        <w:tc>
          <w:tcPr>
            <w:tcW w:w="6405" w:type="dxa"/>
            <w:vAlign w:val="center"/>
          </w:tcPr>
          <w:p w:rsidR="00B60882" w:rsidRDefault="00B60882" w:rsidP="00B60882">
            <w:pPr>
              <w:pStyle w:val="ConsPlusNormal"/>
              <w:ind w:firstLine="283"/>
              <w:jc w:val="both"/>
            </w:pPr>
            <w:r>
              <w:t>Франция и Южная Европа: путями революций</w:t>
            </w:r>
          </w:p>
        </w:tc>
        <w:tc>
          <w:tcPr>
            <w:tcW w:w="1473" w:type="dxa"/>
            <w:vAlign w:val="center"/>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t>Урок 10</w:t>
            </w:r>
          </w:p>
        </w:tc>
        <w:tc>
          <w:tcPr>
            <w:tcW w:w="6405" w:type="dxa"/>
            <w:vAlign w:val="center"/>
          </w:tcPr>
          <w:p w:rsidR="00B60882" w:rsidRDefault="00B60882" w:rsidP="00B60882">
            <w:pPr>
              <w:pStyle w:val="ConsPlusNormal"/>
              <w:ind w:firstLine="283"/>
              <w:jc w:val="both"/>
            </w:pPr>
            <w:r>
              <w:t>От Балтики до Адриатики: время раздробленности в Германии и Италии</w:t>
            </w:r>
          </w:p>
        </w:tc>
        <w:tc>
          <w:tcPr>
            <w:tcW w:w="1473" w:type="dxa"/>
            <w:vAlign w:val="center"/>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t>Урок 11</w:t>
            </w:r>
          </w:p>
        </w:tc>
        <w:tc>
          <w:tcPr>
            <w:tcW w:w="6405" w:type="dxa"/>
            <w:vAlign w:val="center"/>
          </w:tcPr>
          <w:p w:rsidR="00B60882" w:rsidRDefault="00B60882" w:rsidP="00B60882">
            <w:pPr>
              <w:pStyle w:val="ConsPlusNormal"/>
              <w:ind w:firstLine="283"/>
              <w:jc w:val="both"/>
            </w:pPr>
            <w:r>
              <w:t>Центральная и Юго-Восточная Европа: империи и нации</w:t>
            </w:r>
          </w:p>
        </w:tc>
        <w:tc>
          <w:tcPr>
            <w:tcW w:w="1473" w:type="dxa"/>
            <w:vAlign w:val="center"/>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t>Урок 12</w:t>
            </w:r>
          </w:p>
        </w:tc>
        <w:tc>
          <w:tcPr>
            <w:tcW w:w="6405" w:type="dxa"/>
            <w:vAlign w:val="center"/>
          </w:tcPr>
          <w:p w:rsidR="00B60882" w:rsidRDefault="00B60882" w:rsidP="00B60882">
            <w:pPr>
              <w:pStyle w:val="ConsPlusNormal"/>
              <w:ind w:firstLine="283"/>
              <w:jc w:val="both"/>
            </w:pPr>
            <w:r>
              <w:t>США: "дом, расколотый надвое"</w:t>
            </w:r>
          </w:p>
        </w:tc>
        <w:tc>
          <w:tcPr>
            <w:tcW w:w="1473" w:type="dxa"/>
            <w:vAlign w:val="center"/>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t>Урок 13</w:t>
            </w:r>
          </w:p>
        </w:tc>
        <w:tc>
          <w:tcPr>
            <w:tcW w:w="6405" w:type="dxa"/>
            <w:vAlign w:val="center"/>
          </w:tcPr>
          <w:p w:rsidR="00B60882" w:rsidRDefault="00B60882" w:rsidP="00B60882">
            <w:pPr>
              <w:pStyle w:val="ConsPlusNormal"/>
              <w:ind w:firstLine="283"/>
              <w:jc w:val="both"/>
            </w:pPr>
            <w:r>
              <w:t>Великобритания: "мастерская мира" сдает позиции</w:t>
            </w:r>
          </w:p>
        </w:tc>
        <w:tc>
          <w:tcPr>
            <w:tcW w:w="1473" w:type="dxa"/>
            <w:vAlign w:val="center"/>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t>Урок 14</w:t>
            </w:r>
          </w:p>
        </w:tc>
        <w:tc>
          <w:tcPr>
            <w:tcW w:w="6405" w:type="dxa"/>
            <w:vAlign w:val="center"/>
          </w:tcPr>
          <w:p w:rsidR="00B60882" w:rsidRDefault="00B60882" w:rsidP="00B60882">
            <w:pPr>
              <w:pStyle w:val="ConsPlusNormal"/>
              <w:ind w:firstLine="283"/>
              <w:jc w:val="both"/>
            </w:pPr>
            <w:r>
              <w:t>Франция: Вторая империя и Третья республика</w:t>
            </w:r>
          </w:p>
        </w:tc>
        <w:tc>
          <w:tcPr>
            <w:tcW w:w="1473" w:type="dxa"/>
            <w:vAlign w:val="center"/>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t>Урок 15</w:t>
            </w:r>
          </w:p>
        </w:tc>
        <w:tc>
          <w:tcPr>
            <w:tcW w:w="6405" w:type="dxa"/>
            <w:vAlign w:val="center"/>
          </w:tcPr>
          <w:p w:rsidR="00B60882" w:rsidRDefault="00B60882" w:rsidP="00B60882">
            <w:pPr>
              <w:pStyle w:val="ConsPlusNormal"/>
              <w:ind w:firstLine="283"/>
              <w:jc w:val="both"/>
            </w:pPr>
            <w:r>
              <w:t>Германия: от "железа и крови" к "месту под солнцем"</w:t>
            </w:r>
          </w:p>
        </w:tc>
        <w:tc>
          <w:tcPr>
            <w:tcW w:w="1473" w:type="dxa"/>
            <w:vAlign w:val="center"/>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t>Урок 16</w:t>
            </w:r>
          </w:p>
        </w:tc>
        <w:tc>
          <w:tcPr>
            <w:tcW w:w="6405" w:type="dxa"/>
            <w:vAlign w:val="center"/>
          </w:tcPr>
          <w:p w:rsidR="00B60882" w:rsidRDefault="00B60882" w:rsidP="00B60882">
            <w:pPr>
              <w:pStyle w:val="ConsPlusNormal"/>
              <w:ind w:firstLine="283"/>
              <w:jc w:val="both"/>
            </w:pPr>
            <w:r>
              <w:t>Италия: "запоздавшая нация"</w:t>
            </w:r>
          </w:p>
        </w:tc>
        <w:tc>
          <w:tcPr>
            <w:tcW w:w="1473" w:type="dxa"/>
            <w:vAlign w:val="center"/>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t>Урок 17</w:t>
            </w:r>
          </w:p>
        </w:tc>
        <w:tc>
          <w:tcPr>
            <w:tcW w:w="6405" w:type="dxa"/>
            <w:vAlign w:val="center"/>
          </w:tcPr>
          <w:p w:rsidR="00B60882" w:rsidRDefault="00B60882" w:rsidP="00B60882">
            <w:pPr>
              <w:pStyle w:val="ConsPlusNormal"/>
              <w:ind w:firstLine="283"/>
              <w:jc w:val="both"/>
            </w:pPr>
            <w:r>
              <w:t>Австро-Венгрия и Балканы: национальные противоречия и компромиссы</w:t>
            </w:r>
          </w:p>
        </w:tc>
        <w:tc>
          <w:tcPr>
            <w:tcW w:w="1473" w:type="dxa"/>
            <w:vAlign w:val="center"/>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t>Урок 18</w:t>
            </w:r>
          </w:p>
        </w:tc>
        <w:tc>
          <w:tcPr>
            <w:tcW w:w="6405" w:type="dxa"/>
            <w:vAlign w:val="center"/>
          </w:tcPr>
          <w:p w:rsidR="00B60882" w:rsidRDefault="00B60882" w:rsidP="00B60882">
            <w:pPr>
              <w:pStyle w:val="ConsPlusNormal"/>
              <w:ind w:firstLine="283"/>
              <w:jc w:val="both"/>
            </w:pPr>
            <w:r>
              <w:t>США: "позолоченный век"</w:t>
            </w:r>
          </w:p>
        </w:tc>
        <w:tc>
          <w:tcPr>
            <w:tcW w:w="1473" w:type="dxa"/>
            <w:vAlign w:val="center"/>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t>Урок 19</w:t>
            </w:r>
          </w:p>
        </w:tc>
        <w:tc>
          <w:tcPr>
            <w:tcW w:w="6405" w:type="dxa"/>
            <w:vAlign w:val="center"/>
          </w:tcPr>
          <w:p w:rsidR="00B60882" w:rsidRDefault="00B60882" w:rsidP="00B60882">
            <w:pPr>
              <w:pStyle w:val="ConsPlusNormal"/>
              <w:ind w:firstLine="283"/>
              <w:jc w:val="both"/>
            </w:pPr>
            <w:r>
              <w:t>Османская империя и Иран: на осколках былого величия</w:t>
            </w:r>
          </w:p>
        </w:tc>
        <w:tc>
          <w:tcPr>
            <w:tcW w:w="1473" w:type="dxa"/>
            <w:vAlign w:val="center"/>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t>Урок 20</w:t>
            </w:r>
          </w:p>
        </w:tc>
        <w:tc>
          <w:tcPr>
            <w:tcW w:w="6405" w:type="dxa"/>
            <w:vAlign w:val="center"/>
          </w:tcPr>
          <w:p w:rsidR="00B60882" w:rsidRDefault="00B60882" w:rsidP="00B60882">
            <w:pPr>
              <w:pStyle w:val="ConsPlusNormal"/>
              <w:ind w:firstLine="283"/>
              <w:jc w:val="both"/>
            </w:pPr>
            <w:r>
              <w:t>Индия и Афганистан: подчинение и борьба</w:t>
            </w:r>
          </w:p>
        </w:tc>
        <w:tc>
          <w:tcPr>
            <w:tcW w:w="1473" w:type="dxa"/>
            <w:vAlign w:val="center"/>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lastRenderedPageBreak/>
              <w:t>Урок 21</w:t>
            </w:r>
          </w:p>
        </w:tc>
        <w:tc>
          <w:tcPr>
            <w:tcW w:w="6405" w:type="dxa"/>
            <w:vAlign w:val="center"/>
          </w:tcPr>
          <w:p w:rsidR="00B60882" w:rsidRDefault="00B60882" w:rsidP="00B60882">
            <w:pPr>
              <w:pStyle w:val="ConsPlusNormal"/>
              <w:ind w:firstLine="283"/>
              <w:jc w:val="both"/>
            </w:pPr>
            <w:r>
              <w:t>Китай и Япония: разные ответы на вызовы модернизации</w:t>
            </w:r>
          </w:p>
        </w:tc>
        <w:tc>
          <w:tcPr>
            <w:tcW w:w="1473" w:type="dxa"/>
            <w:vAlign w:val="center"/>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t>Урок 22</w:t>
            </w:r>
          </w:p>
        </w:tc>
        <w:tc>
          <w:tcPr>
            <w:tcW w:w="6405" w:type="dxa"/>
            <w:vAlign w:val="center"/>
          </w:tcPr>
          <w:p w:rsidR="00B60882" w:rsidRDefault="00B60882" w:rsidP="00B60882">
            <w:pPr>
              <w:pStyle w:val="ConsPlusNormal"/>
              <w:ind w:firstLine="283"/>
              <w:jc w:val="both"/>
            </w:pPr>
            <w:r>
              <w:t>Африка в XIX в.: захваты и эксплуатация</w:t>
            </w:r>
          </w:p>
        </w:tc>
        <w:tc>
          <w:tcPr>
            <w:tcW w:w="1473" w:type="dxa"/>
            <w:vAlign w:val="center"/>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t>Урок 23</w:t>
            </w:r>
          </w:p>
        </w:tc>
        <w:tc>
          <w:tcPr>
            <w:tcW w:w="6405" w:type="dxa"/>
            <w:vAlign w:val="center"/>
          </w:tcPr>
          <w:p w:rsidR="00B60882" w:rsidRDefault="00B60882" w:rsidP="00B60882">
            <w:pPr>
              <w:pStyle w:val="ConsPlusNormal"/>
              <w:ind w:firstLine="283"/>
              <w:jc w:val="both"/>
            </w:pPr>
            <w:r>
              <w:t>Латинская Америка: нелегкий груз независимости</w:t>
            </w:r>
          </w:p>
        </w:tc>
        <w:tc>
          <w:tcPr>
            <w:tcW w:w="1473" w:type="dxa"/>
            <w:vAlign w:val="center"/>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t>Урок 24</w:t>
            </w:r>
          </w:p>
        </w:tc>
        <w:tc>
          <w:tcPr>
            <w:tcW w:w="6405" w:type="dxa"/>
            <w:vAlign w:val="center"/>
          </w:tcPr>
          <w:p w:rsidR="00B60882" w:rsidRDefault="00B60882" w:rsidP="00B60882">
            <w:pPr>
              <w:pStyle w:val="ConsPlusNormal"/>
              <w:ind w:firstLine="283"/>
              <w:jc w:val="both"/>
            </w:pPr>
            <w:r>
              <w:t>Введение</w:t>
            </w:r>
          </w:p>
        </w:tc>
        <w:tc>
          <w:tcPr>
            <w:tcW w:w="1473" w:type="dxa"/>
            <w:vAlign w:val="center"/>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t>Урок 25</w:t>
            </w:r>
          </w:p>
        </w:tc>
        <w:tc>
          <w:tcPr>
            <w:tcW w:w="6405" w:type="dxa"/>
            <w:vAlign w:val="center"/>
          </w:tcPr>
          <w:p w:rsidR="00B60882" w:rsidRDefault="00B60882" w:rsidP="00B60882">
            <w:pPr>
              <w:pStyle w:val="ConsPlusNormal"/>
              <w:ind w:firstLine="283"/>
              <w:jc w:val="both"/>
            </w:pPr>
            <w:r>
              <w:t>Реформаторские и консервативные тенденции в политике Николая I</w:t>
            </w:r>
          </w:p>
        </w:tc>
        <w:tc>
          <w:tcPr>
            <w:tcW w:w="1473" w:type="dxa"/>
            <w:vAlign w:val="center"/>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t>Урок 26</w:t>
            </w:r>
          </w:p>
        </w:tc>
        <w:tc>
          <w:tcPr>
            <w:tcW w:w="6405" w:type="dxa"/>
            <w:vAlign w:val="center"/>
          </w:tcPr>
          <w:p w:rsidR="00B60882" w:rsidRDefault="00B60882" w:rsidP="00B60882">
            <w:pPr>
              <w:pStyle w:val="ConsPlusNormal"/>
              <w:ind w:firstLine="283"/>
              <w:jc w:val="both"/>
            </w:pPr>
            <w:r>
              <w:t>Социально-экономические мероприятия правительства Николая I</w:t>
            </w:r>
          </w:p>
        </w:tc>
        <w:tc>
          <w:tcPr>
            <w:tcW w:w="1473" w:type="dxa"/>
            <w:vAlign w:val="center"/>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t>Урок 27</w:t>
            </w:r>
          </w:p>
        </w:tc>
        <w:tc>
          <w:tcPr>
            <w:tcW w:w="6405" w:type="dxa"/>
            <w:vAlign w:val="center"/>
          </w:tcPr>
          <w:p w:rsidR="00B60882" w:rsidRDefault="00B60882" w:rsidP="00B60882">
            <w:pPr>
              <w:pStyle w:val="ConsPlusNormal"/>
              <w:ind w:firstLine="283"/>
              <w:jc w:val="both"/>
            </w:pPr>
            <w:r>
              <w:t>Национальная политика и межнациональные отношения</w:t>
            </w:r>
          </w:p>
        </w:tc>
        <w:tc>
          <w:tcPr>
            <w:tcW w:w="1473" w:type="dxa"/>
            <w:vAlign w:val="center"/>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t>Урок 28</w:t>
            </w:r>
          </w:p>
        </w:tc>
        <w:tc>
          <w:tcPr>
            <w:tcW w:w="6405" w:type="dxa"/>
            <w:vAlign w:val="center"/>
          </w:tcPr>
          <w:p w:rsidR="00B60882" w:rsidRDefault="00B60882" w:rsidP="00B60882">
            <w:pPr>
              <w:pStyle w:val="ConsPlusNormal"/>
              <w:ind w:firstLine="283"/>
              <w:jc w:val="both"/>
            </w:pPr>
            <w:r>
              <w:t>Кавказская война</w:t>
            </w:r>
          </w:p>
        </w:tc>
        <w:tc>
          <w:tcPr>
            <w:tcW w:w="1473" w:type="dxa"/>
            <w:vAlign w:val="center"/>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t>Урок 29</w:t>
            </w:r>
          </w:p>
        </w:tc>
        <w:tc>
          <w:tcPr>
            <w:tcW w:w="6405" w:type="dxa"/>
            <w:vAlign w:val="center"/>
          </w:tcPr>
          <w:p w:rsidR="00B60882" w:rsidRDefault="00B60882" w:rsidP="00B60882">
            <w:pPr>
              <w:pStyle w:val="ConsPlusNormal"/>
              <w:ind w:firstLine="283"/>
              <w:jc w:val="both"/>
            </w:pPr>
            <w:r>
              <w:t>Внешняя политика России в 1825 - 1852 гг.</w:t>
            </w:r>
          </w:p>
        </w:tc>
        <w:tc>
          <w:tcPr>
            <w:tcW w:w="1473" w:type="dxa"/>
            <w:vAlign w:val="center"/>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t>Урок 30</w:t>
            </w:r>
          </w:p>
        </w:tc>
        <w:tc>
          <w:tcPr>
            <w:tcW w:w="6405" w:type="dxa"/>
            <w:vAlign w:val="center"/>
          </w:tcPr>
          <w:p w:rsidR="00B60882" w:rsidRDefault="00B60882" w:rsidP="00B60882">
            <w:pPr>
              <w:pStyle w:val="ConsPlusNormal"/>
              <w:ind w:firstLine="283"/>
              <w:jc w:val="both"/>
            </w:pPr>
            <w:r>
              <w:t>Крымская война (1853 - 1856)</w:t>
            </w:r>
          </w:p>
        </w:tc>
        <w:tc>
          <w:tcPr>
            <w:tcW w:w="1473" w:type="dxa"/>
            <w:vAlign w:val="center"/>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t>Урок 31</w:t>
            </w:r>
          </w:p>
        </w:tc>
        <w:tc>
          <w:tcPr>
            <w:tcW w:w="6405" w:type="dxa"/>
            <w:vAlign w:val="center"/>
          </w:tcPr>
          <w:p w:rsidR="00B60882" w:rsidRDefault="00B60882" w:rsidP="00B60882">
            <w:pPr>
              <w:pStyle w:val="ConsPlusNormal"/>
              <w:ind w:firstLine="283"/>
              <w:jc w:val="both"/>
            </w:pPr>
            <w:r>
              <w:t>Крымская война (1853 - 1856)</w:t>
            </w:r>
          </w:p>
        </w:tc>
        <w:tc>
          <w:tcPr>
            <w:tcW w:w="1473" w:type="dxa"/>
            <w:vAlign w:val="center"/>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t>Урок 32</w:t>
            </w:r>
          </w:p>
        </w:tc>
        <w:tc>
          <w:tcPr>
            <w:tcW w:w="6405" w:type="dxa"/>
            <w:vAlign w:val="center"/>
          </w:tcPr>
          <w:p w:rsidR="00B60882" w:rsidRDefault="00B60882" w:rsidP="00B60882">
            <w:pPr>
              <w:pStyle w:val="ConsPlusNormal"/>
              <w:ind w:firstLine="283"/>
              <w:jc w:val="both"/>
            </w:pPr>
            <w:r>
              <w:t>Общественная жизнь России в 1830 - 1850-х гг.</w:t>
            </w:r>
          </w:p>
        </w:tc>
        <w:tc>
          <w:tcPr>
            <w:tcW w:w="1473" w:type="dxa"/>
            <w:vAlign w:val="center"/>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t>Урок 33</w:t>
            </w:r>
          </w:p>
        </w:tc>
        <w:tc>
          <w:tcPr>
            <w:tcW w:w="6405" w:type="dxa"/>
            <w:vAlign w:val="center"/>
          </w:tcPr>
          <w:p w:rsidR="00B60882" w:rsidRDefault="00B60882" w:rsidP="00B60882">
            <w:pPr>
              <w:pStyle w:val="ConsPlusNormal"/>
              <w:ind w:firstLine="283"/>
              <w:jc w:val="both"/>
            </w:pPr>
            <w:r>
              <w:t>Урок повторения, обобщения и контроля по теме "Политика правительства Николая I"</w:t>
            </w:r>
          </w:p>
        </w:tc>
        <w:tc>
          <w:tcPr>
            <w:tcW w:w="1473" w:type="dxa"/>
            <w:vAlign w:val="center"/>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t>Урок 34</w:t>
            </w:r>
          </w:p>
        </w:tc>
        <w:tc>
          <w:tcPr>
            <w:tcW w:w="6405" w:type="dxa"/>
            <w:vAlign w:val="center"/>
          </w:tcPr>
          <w:p w:rsidR="00B60882" w:rsidRDefault="00B60882" w:rsidP="00B60882">
            <w:pPr>
              <w:pStyle w:val="ConsPlusNormal"/>
              <w:ind w:firstLine="283"/>
              <w:jc w:val="both"/>
            </w:pPr>
            <w:r>
              <w:t>Изменения в быту россиян в первой половине XIX в.</w:t>
            </w:r>
          </w:p>
        </w:tc>
        <w:tc>
          <w:tcPr>
            <w:tcW w:w="1473" w:type="dxa"/>
            <w:vAlign w:val="center"/>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t>Урок 35</w:t>
            </w:r>
          </w:p>
        </w:tc>
        <w:tc>
          <w:tcPr>
            <w:tcW w:w="6405" w:type="dxa"/>
            <w:vAlign w:val="center"/>
          </w:tcPr>
          <w:p w:rsidR="00B60882" w:rsidRDefault="00B60882" w:rsidP="00B60882">
            <w:pPr>
              <w:pStyle w:val="ConsPlusNormal"/>
              <w:ind w:firstLine="283"/>
              <w:jc w:val="both"/>
            </w:pPr>
            <w:r>
              <w:t>Просвещение и наука</w:t>
            </w:r>
          </w:p>
        </w:tc>
        <w:tc>
          <w:tcPr>
            <w:tcW w:w="1473" w:type="dxa"/>
            <w:vAlign w:val="center"/>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lastRenderedPageBreak/>
              <w:t>Урок 36</w:t>
            </w:r>
          </w:p>
        </w:tc>
        <w:tc>
          <w:tcPr>
            <w:tcW w:w="6405" w:type="dxa"/>
            <w:vAlign w:val="center"/>
          </w:tcPr>
          <w:p w:rsidR="00B60882" w:rsidRDefault="00B60882" w:rsidP="00B60882">
            <w:pPr>
              <w:pStyle w:val="ConsPlusNormal"/>
              <w:ind w:firstLine="283"/>
              <w:jc w:val="both"/>
            </w:pPr>
            <w:r>
              <w:t>Литература и публицистика</w:t>
            </w:r>
          </w:p>
        </w:tc>
        <w:tc>
          <w:tcPr>
            <w:tcW w:w="1473" w:type="dxa"/>
            <w:vAlign w:val="center"/>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t>Урок 37</w:t>
            </w:r>
          </w:p>
        </w:tc>
        <w:tc>
          <w:tcPr>
            <w:tcW w:w="6405" w:type="dxa"/>
            <w:vAlign w:val="center"/>
          </w:tcPr>
          <w:p w:rsidR="00B60882" w:rsidRDefault="00B60882" w:rsidP="00B60882">
            <w:pPr>
              <w:pStyle w:val="ConsPlusNormal"/>
              <w:ind w:firstLine="283"/>
              <w:jc w:val="both"/>
            </w:pPr>
            <w:r>
              <w:t>Архитектура и искусство</w:t>
            </w:r>
          </w:p>
        </w:tc>
        <w:tc>
          <w:tcPr>
            <w:tcW w:w="1473" w:type="dxa"/>
            <w:vAlign w:val="center"/>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t>Урок 38</w:t>
            </w:r>
          </w:p>
        </w:tc>
        <w:tc>
          <w:tcPr>
            <w:tcW w:w="6405" w:type="dxa"/>
            <w:vAlign w:val="center"/>
          </w:tcPr>
          <w:p w:rsidR="00B60882" w:rsidRDefault="00B60882" w:rsidP="00B60882">
            <w:pPr>
              <w:pStyle w:val="ConsPlusNormal"/>
              <w:ind w:firstLine="283"/>
              <w:jc w:val="both"/>
            </w:pPr>
            <w:r>
              <w:t>Урок повторения, обобщения и контроля по теме "Культурное пространство империи в первой половине XIX в."</w:t>
            </w:r>
          </w:p>
        </w:tc>
        <w:tc>
          <w:tcPr>
            <w:tcW w:w="1473" w:type="dxa"/>
            <w:vAlign w:val="center"/>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t>Урок 39</w:t>
            </w:r>
          </w:p>
        </w:tc>
        <w:tc>
          <w:tcPr>
            <w:tcW w:w="6405" w:type="dxa"/>
            <w:vAlign w:val="center"/>
          </w:tcPr>
          <w:p w:rsidR="00B60882" w:rsidRDefault="00B60882" w:rsidP="00B60882">
            <w:pPr>
              <w:pStyle w:val="ConsPlusNormal"/>
              <w:ind w:firstLine="283"/>
              <w:jc w:val="both"/>
            </w:pPr>
            <w:r>
              <w:t>Предпосылки и разработка реформ в России</w:t>
            </w:r>
          </w:p>
        </w:tc>
        <w:tc>
          <w:tcPr>
            <w:tcW w:w="1473" w:type="dxa"/>
            <w:vAlign w:val="center"/>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t>Урок 40</w:t>
            </w:r>
          </w:p>
        </w:tc>
        <w:tc>
          <w:tcPr>
            <w:tcW w:w="6405" w:type="dxa"/>
            <w:vAlign w:val="center"/>
          </w:tcPr>
          <w:p w:rsidR="00B60882" w:rsidRDefault="00B60882" w:rsidP="00B60882">
            <w:pPr>
              <w:pStyle w:val="ConsPlusNormal"/>
              <w:ind w:firstLine="283"/>
              <w:jc w:val="both"/>
            </w:pPr>
            <w:r>
              <w:t>Крестьянская реформа 1861 г., ее значение и последствия</w:t>
            </w:r>
          </w:p>
        </w:tc>
        <w:tc>
          <w:tcPr>
            <w:tcW w:w="1473" w:type="dxa"/>
            <w:vAlign w:val="center"/>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t>Урок 41</w:t>
            </w:r>
          </w:p>
        </w:tc>
        <w:tc>
          <w:tcPr>
            <w:tcW w:w="6405" w:type="dxa"/>
            <w:vAlign w:val="center"/>
          </w:tcPr>
          <w:p w:rsidR="00B60882" w:rsidRDefault="00B60882" w:rsidP="00B60882">
            <w:pPr>
              <w:pStyle w:val="ConsPlusNormal"/>
              <w:ind w:firstLine="283"/>
              <w:jc w:val="both"/>
            </w:pPr>
            <w:r>
              <w:t>Социально-экономическое развитие страны в пореформенный период</w:t>
            </w:r>
          </w:p>
        </w:tc>
        <w:tc>
          <w:tcPr>
            <w:tcW w:w="1473" w:type="dxa"/>
            <w:vAlign w:val="center"/>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t>Урок 42</w:t>
            </w:r>
          </w:p>
        </w:tc>
        <w:tc>
          <w:tcPr>
            <w:tcW w:w="6405" w:type="dxa"/>
            <w:vAlign w:val="center"/>
          </w:tcPr>
          <w:p w:rsidR="00B60882" w:rsidRDefault="00B60882" w:rsidP="00B60882">
            <w:pPr>
              <w:pStyle w:val="ConsPlusNormal"/>
              <w:ind w:firstLine="283"/>
              <w:jc w:val="both"/>
            </w:pPr>
            <w:r>
              <w:t>Реформы 1860 - 1870-х гг.</w:t>
            </w:r>
          </w:p>
        </w:tc>
        <w:tc>
          <w:tcPr>
            <w:tcW w:w="1473" w:type="dxa"/>
            <w:vAlign w:val="center"/>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t>Урок 43</w:t>
            </w:r>
          </w:p>
        </w:tc>
        <w:tc>
          <w:tcPr>
            <w:tcW w:w="6405" w:type="dxa"/>
            <w:vAlign w:val="center"/>
          </w:tcPr>
          <w:p w:rsidR="00B60882" w:rsidRDefault="00B60882" w:rsidP="00B60882">
            <w:pPr>
              <w:pStyle w:val="ConsPlusNormal"/>
              <w:ind w:firstLine="283"/>
              <w:jc w:val="both"/>
            </w:pPr>
            <w:r>
              <w:t>Внешняя политика Александра II. Русско-турецкая война 1877 - 1878 гг.</w:t>
            </w:r>
          </w:p>
        </w:tc>
        <w:tc>
          <w:tcPr>
            <w:tcW w:w="1473" w:type="dxa"/>
            <w:vAlign w:val="center"/>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t>Урок 44</w:t>
            </w:r>
          </w:p>
        </w:tc>
        <w:tc>
          <w:tcPr>
            <w:tcW w:w="6405" w:type="dxa"/>
            <w:vAlign w:val="center"/>
          </w:tcPr>
          <w:p w:rsidR="00B60882" w:rsidRDefault="00B60882" w:rsidP="00B60882">
            <w:pPr>
              <w:pStyle w:val="ConsPlusNormal"/>
              <w:ind w:firstLine="283"/>
              <w:jc w:val="both"/>
            </w:pPr>
            <w:r>
              <w:t>Урок повторения, обобщения и контроля по теме "Социальная и правовая модернизация страны при Александре II"</w:t>
            </w:r>
          </w:p>
        </w:tc>
        <w:tc>
          <w:tcPr>
            <w:tcW w:w="1473" w:type="dxa"/>
            <w:vAlign w:val="center"/>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t>Урок 45</w:t>
            </w:r>
          </w:p>
        </w:tc>
        <w:tc>
          <w:tcPr>
            <w:tcW w:w="6405" w:type="dxa"/>
            <w:vAlign w:val="center"/>
          </w:tcPr>
          <w:p w:rsidR="00B60882" w:rsidRDefault="00B60882" w:rsidP="00B60882">
            <w:pPr>
              <w:pStyle w:val="ConsPlusNormal"/>
              <w:ind w:firstLine="283"/>
              <w:jc w:val="both"/>
            </w:pPr>
            <w:r>
              <w:t>"Народное самодержавие" Александра III</w:t>
            </w:r>
          </w:p>
        </w:tc>
        <w:tc>
          <w:tcPr>
            <w:tcW w:w="1473" w:type="dxa"/>
            <w:vAlign w:val="center"/>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t>Урок 46</w:t>
            </w:r>
          </w:p>
        </w:tc>
        <w:tc>
          <w:tcPr>
            <w:tcW w:w="6405" w:type="dxa"/>
            <w:vAlign w:val="center"/>
          </w:tcPr>
          <w:p w:rsidR="00B60882" w:rsidRDefault="00B60882" w:rsidP="00B60882">
            <w:pPr>
              <w:pStyle w:val="ConsPlusNormal"/>
              <w:ind w:firstLine="283"/>
              <w:jc w:val="both"/>
            </w:pPr>
            <w:r>
              <w:t>Перемены в экономике и социальном строе</w:t>
            </w:r>
          </w:p>
        </w:tc>
        <w:tc>
          <w:tcPr>
            <w:tcW w:w="1473" w:type="dxa"/>
            <w:vAlign w:val="center"/>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t>Урок 47</w:t>
            </w:r>
          </w:p>
        </w:tc>
        <w:tc>
          <w:tcPr>
            <w:tcW w:w="6405" w:type="dxa"/>
            <w:vAlign w:val="center"/>
          </w:tcPr>
          <w:p w:rsidR="00B60882" w:rsidRDefault="00B60882" w:rsidP="00B60882">
            <w:pPr>
              <w:pStyle w:val="ConsPlusNormal"/>
              <w:ind w:firstLine="283"/>
              <w:jc w:val="both"/>
            </w:pPr>
            <w:r>
              <w:t>Внешняя политика Александра III</w:t>
            </w:r>
          </w:p>
        </w:tc>
        <w:tc>
          <w:tcPr>
            <w:tcW w:w="1473" w:type="dxa"/>
            <w:vAlign w:val="center"/>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t>Урок 48</w:t>
            </w:r>
          </w:p>
        </w:tc>
        <w:tc>
          <w:tcPr>
            <w:tcW w:w="6405" w:type="dxa"/>
            <w:vAlign w:val="center"/>
          </w:tcPr>
          <w:p w:rsidR="00B60882" w:rsidRDefault="00B60882" w:rsidP="00B60882">
            <w:pPr>
              <w:pStyle w:val="ConsPlusNormal"/>
              <w:ind w:firstLine="283"/>
              <w:jc w:val="both"/>
            </w:pPr>
            <w:r>
              <w:t>Урок повторения, обобщения и контроля по теме "Россия в 1880 - 1890-х гг."</w:t>
            </w:r>
          </w:p>
        </w:tc>
        <w:tc>
          <w:tcPr>
            <w:tcW w:w="1473" w:type="dxa"/>
            <w:vAlign w:val="center"/>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t>Урок 49</w:t>
            </w:r>
          </w:p>
        </w:tc>
        <w:tc>
          <w:tcPr>
            <w:tcW w:w="6405" w:type="dxa"/>
            <w:vAlign w:val="center"/>
          </w:tcPr>
          <w:p w:rsidR="00B60882" w:rsidRDefault="00B60882" w:rsidP="00B60882">
            <w:pPr>
              <w:pStyle w:val="ConsPlusNormal"/>
              <w:ind w:firstLine="283"/>
              <w:jc w:val="both"/>
            </w:pPr>
            <w:r>
              <w:t>Достижения российской науки и образования</w:t>
            </w:r>
          </w:p>
        </w:tc>
        <w:tc>
          <w:tcPr>
            <w:tcW w:w="1473" w:type="dxa"/>
            <w:vAlign w:val="center"/>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lastRenderedPageBreak/>
              <w:t>Урок 50</w:t>
            </w:r>
          </w:p>
        </w:tc>
        <w:tc>
          <w:tcPr>
            <w:tcW w:w="6405" w:type="dxa"/>
            <w:vAlign w:val="center"/>
          </w:tcPr>
          <w:p w:rsidR="00B60882" w:rsidRDefault="00B60882" w:rsidP="00B60882">
            <w:pPr>
              <w:pStyle w:val="ConsPlusNormal"/>
              <w:ind w:firstLine="283"/>
              <w:jc w:val="both"/>
            </w:pPr>
            <w:r>
              <w:t>Русская культура второй половины XIX в. и ее общественное значение</w:t>
            </w:r>
          </w:p>
        </w:tc>
        <w:tc>
          <w:tcPr>
            <w:tcW w:w="1473" w:type="dxa"/>
            <w:vAlign w:val="center"/>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t>Урок 51</w:t>
            </w:r>
          </w:p>
        </w:tc>
        <w:tc>
          <w:tcPr>
            <w:tcW w:w="6405" w:type="dxa"/>
            <w:vAlign w:val="center"/>
          </w:tcPr>
          <w:p w:rsidR="00B60882" w:rsidRDefault="00B60882" w:rsidP="00B60882">
            <w:pPr>
              <w:pStyle w:val="ConsPlusNormal"/>
              <w:ind w:firstLine="283"/>
              <w:jc w:val="both"/>
            </w:pPr>
            <w:r>
              <w:t>Технический прогресс и перемены в повседневной жизни народов России во второй половине XIX в.</w:t>
            </w:r>
          </w:p>
        </w:tc>
        <w:tc>
          <w:tcPr>
            <w:tcW w:w="1473" w:type="dxa"/>
            <w:vAlign w:val="center"/>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t>Урок 52</w:t>
            </w:r>
          </w:p>
        </w:tc>
        <w:tc>
          <w:tcPr>
            <w:tcW w:w="6405" w:type="dxa"/>
            <w:vAlign w:val="center"/>
          </w:tcPr>
          <w:p w:rsidR="00B60882" w:rsidRDefault="00B60882" w:rsidP="00B60882">
            <w:pPr>
              <w:pStyle w:val="ConsPlusNormal"/>
              <w:ind w:firstLine="283"/>
              <w:jc w:val="both"/>
            </w:pPr>
            <w:r>
              <w:t>Урок повторения, обобщения и контроля по теме "Культурное пространство империи во второй половине XIX в."</w:t>
            </w:r>
          </w:p>
        </w:tc>
        <w:tc>
          <w:tcPr>
            <w:tcW w:w="1473" w:type="dxa"/>
            <w:vAlign w:val="center"/>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t>Урок 53</w:t>
            </w:r>
          </w:p>
        </w:tc>
        <w:tc>
          <w:tcPr>
            <w:tcW w:w="6405" w:type="dxa"/>
            <w:vAlign w:val="center"/>
          </w:tcPr>
          <w:p w:rsidR="00B60882" w:rsidRDefault="00B60882" w:rsidP="00B60882">
            <w:pPr>
              <w:pStyle w:val="ConsPlusNormal"/>
              <w:ind w:firstLine="283"/>
              <w:jc w:val="both"/>
            </w:pPr>
            <w:r>
              <w:t>Основные регионы империи и их роль в жизни страны. Национальные движения и национальная политика</w:t>
            </w:r>
          </w:p>
        </w:tc>
        <w:tc>
          <w:tcPr>
            <w:tcW w:w="1473" w:type="dxa"/>
            <w:vAlign w:val="center"/>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t>Урок 54</w:t>
            </w:r>
          </w:p>
        </w:tc>
        <w:tc>
          <w:tcPr>
            <w:tcW w:w="6405" w:type="dxa"/>
            <w:vAlign w:val="center"/>
          </w:tcPr>
          <w:p w:rsidR="00B60882" w:rsidRDefault="00B60882" w:rsidP="00B60882">
            <w:pPr>
              <w:pStyle w:val="ConsPlusNormal"/>
              <w:ind w:firstLine="283"/>
              <w:jc w:val="both"/>
            </w:pPr>
            <w:r>
              <w:t>Взаимодействие народов и национальных культур</w:t>
            </w:r>
          </w:p>
        </w:tc>
        <w:tc>
          <w:tcPr>
            <w:tcW w:w="1473" w:type="dxa"/>
            <w:vAlign w:val="center"/>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t>Урок 55</w:t>
            </w:r>
          </w:p>
        </w:tc>
        <w:tc>
          <w:tcPr>
            <w:tcW w:w="6405" w:type="dxa"/>
            <w:vAlign w:val="center"/>
          </w:tcPr>
          <w:p w:rsidR="00B60882" w:rsidRDefault="00B60882" w:rsidP="00B60882">
            <w:pPr>
              <w:pStyle w:val="ConsPlusNormal"/>
              <w:ind w:firstLine="283"/>
              <w:jc w:val="both"/>
            </w:pPr>
            <w:r>
              <w:t>Общественная жизнь в 1860 - 1890-х гг.</w:t>
            </w:r>
          </w:p>
        </w:tc>
        <w:tc>
          <w:tcPr>
            <w:tcW w:w="1473" w:type="dxa"/>
            <w:vAlign w:val="center"/>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t>Урок 56</w:t>
            </w:r>
          </w:p>
        </w:tc>
        <w:tc>
          <w:tcPr>
            <w:tcW w:w="6405" w:type="dxa"/>
            <w:vAlign w:val="center"/>
          </w:tcPr>
          <w:p w:rsidR="00B60882" w:rsidRDefault="00B60882" w:rsidP="00B60882">
            <w:pPr>
              <w:pStyle w:val="ConsPlusNormal"/>
              <w:ind w:firstLine="283"/>
              <w:jc w:val="both"/>
            </w:pPr>
            <w:r>
              <w:t>Идейные течения и общественное движение</w:t>
            </w:r>
          </w:p>
        </w:tc>
        <w:tc>
          <w:tcPr>
            <w:tcW w:w="1473" w:type="dxa"/>
            <w:vAlign w:val="center"/>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t>Урок 57</w:t>
            </w:r>
          </w:p>
        </w:tc>
        <w:tc>
          <w:tcPr>
            <w:tcW w:w="6405" w:type="dxa"/>
            <w:vAlign w:val="center"/>
          </w:tcPr>
          <w:p w:rsidR="00B60882" w:rsidRDefault="00B60882" w:rsidP="00B60882">
            <w:pPr>
              <w:pStyle w:val="ConsPlusNormal"/>
              <w:ind w:firstLine="283"/>
              <w:jc w:val="both"/>
            </w:pPr>
            <w:r>
              <w:t>Идейные течения и общественное движение</w:t>
            </w:r>
          </w:p>
        </w:tc>
        <w:tc>
          <w:tcPr>
            <w:tcW w:w="1473" w:type="dxa"/>
            <w:vAlign w:val="center"/>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t>Урок 58</w:t>
            </w:r>
          </w:p>
        </w:tc>
        <w:tc>
          <w:tcPr>
            <w:tcW w:w="6405" w:type="dxa"/>
            <w:vAlign w:val="center"/>
          </w:tcPr>
          <w:p w:rsidR="00B60882" w:rsidRDefault="00B60882" w:rsidP="00B60882">
            <w:pPr>
              <w:pStyle w:val="ConsPlusNormal"/>
              <w:ind w:firstLine="283"/>
              <w:jc w:val="both"/>
            </w:pPr>
            <w:r>
              <w:t>Урок повторения, обобщения и контроля по теме "Общественный путь и общественное движение"</w:t>
            </w:r>
          </w:p>
        </w:tc>
        <w:tc>
          <w:tcPr>
            <w:tcW w:w="1473" w:type="dxa"/>
            <w:vAlign w:val="center"/>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t>Урок 59</w:t>
            </w:r>
          </w:p>
        </w:tc>
        <w:tc>
          <w:tcPr>
            <w:tcW w:w="6405" w:type="dxa"/>
            <w:vAlign w:val="center"/>
          </w:tcPr>
          <w:p w:rsidR="00B60882" w:rsidRDefault="00B60882" w:rsidP="00B60882">
            <w:pPr>
              <w:pStyle w:val="ConsPlusNormal"/>
              <w:ind w:firstLine="283"/>
              <w:jc w:val="both"/>
            </w:pPr>
            <w:r>
              <w:t>Россия и мир на рубеже XIX - XX вв.: динамика развития и противоречия</w:t>
            </w:r>
          </w:p>
        </w:tc>
        <w:tc>
          <w:tcPr>
            <w:tcW w:w="1473" w:type="dxa"/>
            <w:vAlign w:val="center"/>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t>Урок 60</w:t>
            </w:r>
          </w:p>
        </w:tc>
        <w:tc>
          <w:tcPr>
            <w:tcW w:w="6405" w:type="dxa"/>
            <w:vAlign w:val="center"/>
          </w:tcPr>
          <w:p w:rsidR="00B60882" w:rsidRDefault="00B60882" w:rsidP="00B60882">
            <w:pPr>
              <w:pStyle w:val="ConsPlusNormal"/>
              <w:ind w:firstLine="283"/>
              <w:jc w:val="both"/>
            </w:pPr>
            <w:r>
              <w:t>Социально-экономическое развитие страны на рубеже XIX - XX вв.</w:t>
            </w:r>
          </w:p>
        </w:tc>
        <w:tc>
          <w:tcPr>
            <w:tcW w:w="1473" w:type="dxa"/>
            <w:vAlign w:val="center"/>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t>Урок 61</w:t>
            </w:r>
          </w:p>
        </w:tc>
        <w:tc>
          <w:tcPr>
            <w:tcW w:w="6405" w:type="dxa"/>
            <w:vAlign w:val="center"/>
          </w:tcPr>
          <w:p w:rsidR="00B60882" w:rsidRDefault="00B60882" w:rsidP="00B60882">
            <w:pPr>
              <w:pStyle w:val="ConsPlusNormal"/>
              <w:ind w:firstLine="283"/>
              <w:jc w:val="both"/>
            </w:pPr>
            <w:r>
              <w:t>Николай II: начало правления. Политическое развитие страны в 1894 - 1904 гг.</w:t>
            </w:r>
          </w:p>
        </w:tc>
        <w:tc>
          <w:tcPr>
            <w:tcW w:w="1473" w:type="dxa"/>
            <w:vAlign w:val="center"/>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lastRenderedPageBreak/>
              <w:t>Урок 62</w:t>
            </w:r>
          </w:p>
        </w:tc>
        <w:tc>
          <w:tcPr>
            <w:tcW w:w="6405" w:type="dxa"/>
            <w:vAlign w:val="center"/>
          </w:tcPr>
          <w:p w:rsidR="00B60882" w:rsidRDefault="00B60882" w:rsidP="00B60882">
            <w:pPr>
              <w:pStyle w:val="ConsPlusNormal"/>
              <w:ind w:firstLine="283"/>
              <w:jc w:val="both"/>
            </w:pPr>
            <w:r>
              <w:t>Внешняя политика Николая II. Русско-японская война 1904 - 1905 гг.</w:t>
            </w:r>
          </w:p>
        </w:tc>
        <w:tc>
          <w:tcPr>
            <w:tcW w:w="1473" w:type="dxa"/>
            <w:vAlign w:val="center"/>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t>Урок 63</w:t>
            </w:r>
          </w:p>
        </w:tc>
        <w:tc>
          <w:tcPr>
            <w:tcW w:w="6405" w:type="dxa"/>
            <w:vAlign w:val="center"/>
          </w:tcPr>
          <w:p w:rsidR="00B60882" w:rsidRDefault="00B60882" w:rsidP="00B60882">
            <w:pPr>
              <w:pStyle w:val="ConsPlusNormal"/>
              <w:ind w:firstLine="283"/>
              <w:jc w:val="both"/>
            </w:pPr>
            <w:r>
              <w:t>Первая российская революция и политические реформы 1905 - 1907 гг.</w:t>
            </w:r>
          </w:p>
        </w:tc>
        <w:tc>
          <w:tcPr>
            <w:tcW w:w="1473" w:type="dxa"/>
            <w:vAlign w:val="center"/>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t>Урок 64</w:t>
            </w:r>
          </w:p>
        </w:tc>
        <w:tc>
          <w:tcPr>
            <w:tcW w:w="6405" w:type="dxa"/>
            <w:vAlign w:val="center"/>
          </w:tcPr>
          <w:p w:rsidR="00B60882" w:rsidRDefault="00B60882" w:rsidP="00B60882">
            <w:pPr>
              <w:pStyle w:val="ConsPlusNormal"/>
              <w:ind w:firstLine="283"/>
              <w:jc w:val="both"/>
            </w:pPr>
            <w:r>
              <w:t>Социально-экономические реформы П. Столыпина</w:t>
            </w:r>
          </w:p>
        </w:tc>
        <w:tc>
          <w:tcPr>
            <w:tcW w:w="1473" w:type="dxa"/>
            <w:vAlign w:val="center"/>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t>Урок 65</w:t>
            </w:r>
          </w:p>
        </w:tc>
        <w:tc>
          <w:tcPr>
            <w:tcW w:w="6405" w:type="dxa"/>
            <w:vAlign w:val="center"/>
          </w:tcPr>
          <w:p w:rsidR="00B60882" w:rsidRDefault="00B60882" w:rsidP="00B60882">
            <w:pPr>
              <w:pStyle w:val="ConsPlusNormal"/>
              <w:ind w:firstLine="283"/>
              <w:jc w:val="both"/>
            </w:pPr>
            <w:r>
              <w:t>Политическое развитие страны в 1907 - 1914 гг.</w:t>
            </w:r>
          </w:p>
        </w:tc>
        <w:tc>
          <w:tcPr>
            <w:tcW w:w="1473" w:type="dxa"/>
            <w:vAlign w:val="center"/>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t>Урок 66</w:t>
            </w:r>
          </w:p>
        </w:tc>
        <w:tc>
          <w:tcPr>
            <w:tcW w:w="6405" w:type="dxa"/>
            <w:vAlign w:val="center"/>
          </w:tcPr>
          <w:p w:rsidR="00B60882" w:rsidRDefault="00B60882" w:rsidP="00B60882">
            <w:pPr>
              <w:pStyle w:val="ConsPlusNormal"/>
              <w:ind w:firstLine="283"/>
              <w:jc w:val="both"/>
            </w:pPr>
            <w:r>
              <w:t>Развитие науки и народного просвещения</w:t>
            </w:r>
          </w:p>
        </w:tc>
        <w:tc>
          <w:tcPr>
            <w:tcW w:w="1473" w:type="dxa"/>
            <w:vAlign w:val="center"/>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t>Урок 67</w:t>
            </w:r>
          </w:p>
        </w:tc>
        <w:tc>
          <w:tcPr>
            <w:tcW w:w="6405" w:type="dxa"/>
            <w:vAlign w:val="center"/>
          </w:tcPr>
          <w:p w:rsidR="00B60882" w:rsidRDefault="00B60882" w:rsidP="00B60882">
            <w:pPr>
              <w:pStyle w:val="ConsPlusNormal"/>
              <w:ind w:firstLine="283"/>
              <w:jc w:val="both"/>
            </w:pPr>
            <w:r>
              <w:t>Серебряный век российской культуры. Вклад России в мировую культуру</w:t>
            </w:r>
          </w:p>
        </w:tc>
        <w:tc>
          <w:tcPr>
            <w:tcW w:w="1473" w:type="dxa"/>
            <w:vAlign w:val="center"/>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t>Урок 68</w:t>
            </w:r>
          </w:p>
        </w:tc>
        <w:tc>
          <w:tcPr>
            <w:tcW w:w="6405" w:type="dxa"/>
            <w:vAlign w:val="center"/>
          </w:tcPr>
          <w:p w:rsidR="00B60882" w:rsidRDefault="00B60882" w:rsidP="00B60882">
            <w:pPr>
              <w:pStyle w:val="ConsPlusNormal"/>
              <w:ind w:firstLine="283"/>
              <w:jc w:val="both"/>
            </w:pPr>
            <w:r>
              <w:t>Урок итогового повторения и контроля</w:t>
            </w:r>
          </w:p>
        </w:tc>
        <w:tc>
          <w:tcPr>
            <w:tcW w:w="1473" w:type="dxa"/>
            <w:vAlign w:val="center"/>
          </w:tcPr>
          <w:p w:rsidR="00B60882" w:rsidRDefault="00B60882" w:rsidP="00B60882">
            <w:pPr>
              <w:pStyle w:val="ConsPlusNormal"/>
              <w:jc w:val="center"/>
            </w:pPr>
            <w:r>
              <w:t>1</w:t>
            </w:r>
          </w:p>
        </w:tc>
      </w:tr>
      <w:tr w:rsidR="00B60882" w:rsidRPr="00B60882" w:rsidTr="00B60882">
        <w:tc>
          <w:tcPr>
            <w:tcW w:w="9069" w:type="dxa"/>
            <w:gridSpan w:val="3"/>
            <w:vAlign w:val="center"/>
          </w:tcPr>
          <w:p w:rsidR="00B60882" w:rsidRDefault="00B60882" w:rsidP="00B60882">
            <w:pPr>
              <w:pStyle w:val="ConsPlusNormal"/>
              <w:jc w:val="both"/>
            </w:pPr>
            <w:r>
              <w:t>ОБЩЕЕ КОЛИЧЕСТВО УРОКОВ ПО ПРОГРАММЕ: 68, из них уроков, отведенных на контрольные работы (в том числе Всероссийские проверочные работы), - не более 6</w:t>
            </w:r>
          </w:p>
        </w:tc>
      </w:tr>
    </w:tbl>
    <w:p w:rsidR="00B60882" w:rsidRDefault="00B60882" w:rsidP="00B60882">
      <w:pPr>
        <w:pStyle w:val="ConsPlusNormal"/>
        <w:ind w:firstLine="540"/>
        <w:jc w:val="both"/>
      </w:pPr>
    </w:p>
    <w:p w:rsidR="00B60882" w:rsidRDefault="00B60882" w:rsidP="00B60882">
      <w:pPr>
        <w:pStyle w:val="ConsPlusNormal"/>
        <w:spacing w:after="1"/>
      </w:pPr>
      <w:bookmarkStart w:id="55" w:name="P20464"/>
      <w:bookmarkEnd w:id="55"/>
    </w:p>
    <w:p w:rsidR="007145AB" w:rsidRPr="00B60882" w:rsidRDefault="00F71669">
      <w:pPr>
        <w:pStyle w:val="1"/>
        <w:pBdr>
          <w:bottom w:val="none" w:sz="0" w:space="0" w:color="000000"/>
        </w:pBdr>
        <w:spacing w:before="0" w:line="350" w:lineRule="auto"/>
        <w:ind w:firstLine="708"/>
        <w:jc w:val="both"/>
        <w:rPr>
          <w:u w:val="single"/>
          <w:lang w:val="ru-RU"/>
        </w:rPr>
      </w:pPr>
      <w:r w:rsidRPr="00B60882">
        <w:rPr>
          <w:rFonts w:eastAsia="SchoolBookSanPin"/>
          <w:szCs w:val="28"/>
          <w:u w:val="single"/>
          <w:lang w:val="ru-RU"/>
        </w:rPr>
        <w:t>151. Федеральная рабочая программа по учебному предмету «</w:t>
      </w:r>
      <w:r w:rsidRPr="00B60882">
        <w:rPr>
          <w:rFonts w:eastAsia="SchoolBookSanPin"/>
          <w:position w:val="1"/>
          <w:szCs w:val="28"/>
          <w:u w:val="single"/>
          <w:lang w:val="ru-RU"/>
        </w:rPr>
        <w:t>Обществознание</w:t>
      </w:r>
      <w:r w:rsidRPr="00B60882">
        <w:rPr>
          <w:rFonts w:eastAsia="SchoolBookSanPin"/>
          <w:szCs w:val="28"/>
          <w:u w:val="single"/>
          <w:lang w:val="ru-RU"/>
        </w:rPr>
        <w:t>».</w:t>
      </w:r>
      <w:r w:rsidRPr="00B60882">
        <w:rPr>
          <w:szCs w:val="28"/>
          <w:u w:val="single"/>
          <w:lang w:val="ru-RU"/>
        </w:rPr>
        <w:t xml:space="preserve"> </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151.1. Федеральная рабочая программа по учебному предмету «</w:t>
      </w:r>
      <w:r>
        <w:rPr>
          <w:rFonts w:ascii="Times New Roman" w:eastAsia="SchoolBookSanPin" w:hAnsi="Times New Roman"/>
          <w:position w:val="1"/>
          <w:sz w:val="28"/>
          <w:szCs w:val="28"/>
          <w:lang w:val="ru-RU"/>
        </w:rPr>
        <w:t>Обществознание</w:t>
      </w:r>
      <w:r>
        <w:rPr>
          <w:rFonts w:ascii="Times New Roman" w:eastAsia="SchoolBookSanPin" w:hAnsi="Times New Roman"/>
          <w:sz w:val="28"/>
          <w:szCs w:val="28"/>
          <w:lang w:val="ru-RU"/>
        </w:rPr>
        <w:t>» (предметная область «Общественно-научные предметы») (далее соответственно – программа по обществознанию, обществознание) включает пояснительную записку, содержание обучения, планируемые результаты освоения программы по обществознанию.</w:t>
      </w:r>
    </w:p>
    <w:p w:rsidR="007145AB" w:rsidRDefault="00F71669">
      <w:pPr>
        <w:spacing w:after="0" w:line="350" w:lineRule="auto"/>
        <w:ind w:firstLine="709"/>
        <w:jc w:val="both"/>
        <w:rPr>
          <w:rFonts w:ascii="Times New Roman" w:eastAsia="OfficinaSansBoldITC" w:hAnsi="Times New Roman"/>
          <w:sz w:val="28"/>
          <w:szCs w:val="28"/>
          <w:lang w:val="ru-RU"/>
        </w:rPr>
      </w:pPr>
      <w:r>
        <w:rPr>
          <w:rFonts w:ascii="Times New Roman" w:eastAsia="SchoolBookSanPin" w:hAnsi="Times New Roman"/>
          <w:sz w:val="28"/>
          <w:szCs w:val="28"/>
          <w:lang w:val="ru-RU"/>
        </w:rPr>
        <w:t>151.2. </w:t>
      </w:r>
      <w:r>
        <w:rPr>
          <w:rFonts w:ascii="Times New Roman" w:eastAsia="OfficinaSansBoldITC" w:hAnsi="Times New Roman"/>
          <w:sz w:val="28"/>
          <w:szCs w:val="28"/>
          <w:lang w:val="ru-RU"/>
        </w:rPr>
        <w:t>Пояснительная записка.</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 xml:space="preserve">151.2.1. Программа по обществознанию составлена на основе положений и требований к результатам освоения основной образовательной программы, </w:t>
      </w:r>
      <w:r>
        <w:rPr>
          <w:rFonts w:ascii="Times New Roman" w:eastAsia="SchoolBookSanPin" w:hAnsi="Times New Roman"/>
          <w:sz w:val="28"/>
          <w:szCs w:val="28"/>
          <w:lang w:val="ru-RU"/>
        </w:rPr>
        <w:lastRenderedPageBreak/>
        <w:t xml:space="preserve">представленных в ФГОС ООО, в соответствии с концепцией преподавания учебного предмета «Обществознание», а также с учётом федеральной рабочей программы воспитания и подлежит непосредственному применению при реализации обязательной части ООП ООО. </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151.2.2. Обществознание играет ведущую роль в выполнении образовательной организацией функции интеграции молодёжи в современное общество: учебный предмет позволяет последовательно раскрывать обучающимся подросткового возраста особенности современного общества, различные аспекты взаимодействия в современных условиях людей друг с другом, с основными институтами государства и гражданского общества, регулирующие эти взаимодействия социальные нормы.</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151.2.3. Изучение обществознания, включающего знания о российском обществе и направлениях его развития в современных условиях, об основах конституционного строя нашей страны, правах и обязанностях человека и гражданина, способствует воспитанию российской гражданской идентичности, готовности к служению Отечеству, приверженности национальным ценностям.</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151.2.4. Привлечение при изучении обществознания различных источников социальной информации помогает обучающимся освоить язык современной культурной, социально-экономической и политической коммуникации, вносит свой вклад в формирование метапредметных умений извлекать необходимые сведения, осмысливать, преобразовывать и применять их.</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Изучение обществознания содействует вхождению обучающихся в мир культуры и общественных ценностей и в то же время открытию и утверждению собственного «Я», формированию способности к рефлексии, оценке своих возможностей и осознанию своего места в обществе.</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151.2.5. Целями обществоведческого образования на уровне основного общего образования являются:</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воспитание общероссийской идентичности, патриотизма, гражданственности, социальной ответственности, правового самосознания, приверженности базовым ценностям нашего народа;</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 xml:space="preserve">развитие у обучающихся понимания приоритетности общенациональных интересов, приверженности правовым принципам, закреплённым в Конституции </w:t>
      </w:r>
      <w:r>
        <w:rPr>
          <w:rFonts w:ascii="Times New Roman" w:eastAsia="SchoolBookSanPin" w:hAnsi="Times New Roman"/>
          <w:sz w:val="28"/>
          <w:szCs w:val="28"/>
          <w:lang w:val="ru-RU"/>
        </w:rPr>
        <w:lastRenderedPageBreak/>
        <w:t>Российской Федерации и законодательстве Российской Федерации;</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развитие личности на исключительно важном этапе её социализации ‒ в подростковом возрасте, становление её духовно-нравственной, политической и правовой культуры, социального поведения, основанного на уважении закона и правопорядка, развитие интереса к изучению социальных и гуманитарных дисциплин; способности к личному самоопределению, самореализации, самоконтролю; мотивации к высокопроизводительной, наукоёмкой трудовой деятельности;</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формирование у обучающихся целостной картины общества, соответствующее современному уровню знаний и доступной по содержанию для обучающихся</w:t>
      </w:r>
      <w:r>
        <w:rPr>
          <w:rFonts w:ascii="Times New Roman" w:hAnsi="Times New Roman"/>
          <w:sz w:val="28"/>
          <w:szCs w:val="28"/>
          <w:lang w:val="ru-RU"/>
        </w:rPr>
        <w:t xml:space="preserve"> </w:t>
      </w:r>
      <w:r>
        <w:rPr>
          <w:rFonts w:ascii="Times New Roman" w:eastAsia="SchoolBookSanPin" w:hAnsi="Times New Roman"/>
          <w:sz w:val="28"/>
          <w:szCs w:val="28"/>
          <w:lang w:val="ru-RU"/>
        </w:rPr>
        <w:t>подросткового возраста; освоение обучающимися знаний об основных сферах человеческой деятельности, социальных институтах, нормах, регулирующих общественные отношения, необходимые для взаимодействия с социальной средой и выполнения типичных социальных ролей человека и гражданина;</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владение умениями функционально грамотного человека (получать из разнообразных источников и критически осмысливать социальную информацию, систематизировать, анализировать полученные данные; освоение способов познавательной, коммуникативной, практической деятельности, необходимых для участия в жизни гражданского общества и государства);</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создание условий для освоения обучающимися способов успешного взаимодействия с различными политическими, правовыми, финансово-экономическими и другими социальными институтами для реализации личностного потенциала в современном динамично развивающемся российском обществе;</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формирование опыта применения полученных знаний и умений для выстраивания отношений между людьми различных национальностей и вероисповеданий в общегражданской и в семейно-бытовой сферах; для соотнесения своих действий и действий других людей с нравственными ценностями и нормами поведения, установленными законом; содействия правовыми способами и средствами защите правопорядка в обществе.</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 xml:space="preserve">151.2.6. В соответствии с учебным планом основного общего образования </w:t>
      </w:r>
      <w:r>
        <w:rPr>
          <w:rFonts w:ascii="Times New Roman" w:eastAsia="SchoolBookSanPin" w:hAnsi="Times New Roman"/>
          <w:sz w:val="28"/>
          <w:szCs w:val="28"/>
          <w:lang w:val="ru-RU"/>
        </w:rPr>
        <w:lastRenderedPageBreak/>
        <w:t>обществознание изучается с 6 по 9 класс, общее количество рекомендованных учебных часов составляет 136 часов, по 1 часу в неделю при 34 учебных неделях.</w:t>
      </w:r>
    </w:p>
    <w:p w:rsidR="00966C98" w:rsidRDefault="00966C98" w:rsidP="00966C98">
      <w:pPr>
        <w:pStyle w:val="ConsPlusNormal"/>
        <w:spacing w:before="200"/>
        <w:ind w:firstLine="540"/>
        <w:jc w:val="both"/>
      </w:pPr>
      <w:r>
        <w:t>151.3. Содержание обучения в 9 классе.</w:t>
      </w:r>
    </w:p>
    <w:p w:rsidR="00966C98" w:rsidRDefault="00966C98" w:rsidP="00966C98">
      <w:pPr>
        <w:pStyle w:val="ConsPlusNormal"/>
        <w:spacing w:before="200"/>
        <w:ind w:firstLine="540"/>
        <w:jc w:val="both"/>
      </w:pPr>
      <w:r>
        <w:t>Символы государства: Государственный герб Российской Федерации, Государственный флаг Российской Федерации, Государственный гимн Российской Федерации.</w:t>
      </w:r>
    </w:p>
    <w:p w:rsidR="00966C98" w:rsidRDefault="00966C98" w:rsidP="00966C98">
      <w:pPr>
        <w:pStyle w:val="ConsPlusNormal"/>
        <w:spacing w:before="200"/>
        <w:ind w:firstLine="540"/>
        <w:jc w:val="both"/>
      </w:pPr>
      <w:r>
        <w:t>151.3.1. Человек и общество.</w:t>
      </w:r>
    </w:p>
    <w:p w:rsidR="00966C98" w:rsidRDefault="00966C98" w:rsidP="00966C98">
      <w:pPr>
        <w:pStyle w:val="ConsPlusNormal"/>
        <w:spacing w:before="200"/>
        <w:ind w:firstLine="540"/>
        <w:jc w:val="both"/>
      </w:pPr>
      <w:r>
        <w:t>Биологическое и социальное в человеке. Индивид, индивидуальность, личность. Отношения между поколениями. Мировоззрение, его роль в жизнедеятельности человека.</w:t>
      </w:r>
    </w:p>
    <w:p w:rsidR="00966C98" w:rsidRDefault="00966C98" w:rsidP="00966C98">
      <w:pPr>
        <w:pStyle w:val="ConsPlusNormal"/>
        <w:spacing w:before="200"/>
        <w:ind w:firstLine="540"/>
        <w:jc w:val="both"/>
      </w:pPr>
      <w:r>
        <w:t>Традиции и обычаи. Влияние моральных норм на общество и человека. Свобода и ответственность. Отклоняющееся поведение. Опасность наркомании и алкоголизма для человека и общества.</w:t>
      </w:r>
    </w:p>
    <w:p w:rsidR="00966C98" w:rsidRDefault="00966C98" w:rsidP="00966C98">
      <w:pPr>
        <w:pStyle w:val="ConsPlusNormal"/>
        <w:spacing w:before="200"/>
        <w:ind w:firstLine="540"/>
        <w:jc w:val="both"/>
      </w:pPr>
      <w:r>
        <w:t>Роль семьи в жизни человека и общества. Семейный уклад. Семейные обычаи и традиции. Роль семьи в социализации личности. Функции семьи. Общественные и семейные ценности. Семейные роли.</w:t>
      </w:r>
    </w:p>
    <w:p w:rsidR="00966C98" w:rsidRDefault="00966C98" w:rsidP="00966C98">
      <w:pPr>
        <w:pStyle w:val="ConsPlusNormal"/>
        <w:spacing w:before="200"/>
        <w:ind w:firstLine="540"/>
        <w:jc w:val="both"/>
      </w:pPr>
      <w:r>
        <w:t>Общество: структура, сферы жизни, социальные институты, социальные роли, общественные отношения, социальные нормы. Многообразие социальных общностей и групп. Коллектив и группа. Социальная активность: добровольчество и волонтерство. Молодежь - активный участник общественной жизни. Гражданское общество.</w:t>
      </w:r>
    </w:p>
    <w:p w:rsidR="00966C98" w:rsidRDefault="00966C98" w:rsidP="00966C98">
      <w:pPr>
        <w:pStyle w:val="ConsPlusNormal"/>
        <w:spacing w:before="200"/>
        <w:ind w:firstLine="540"/>
        <w:jc w:val="both"/>
      </w:pPr>
      <w:r>
        <w:t>Связь поколений: родословие семьи. Династии и их роль в истории России. Семья и брак. Основы семейного права: права и обязанности детей и родителей. Правовая защита и поддержка семьи. Уполномоченный при Президенте Российской Федерации по правам ребенка. Государственная поддержка семьи. Многодетная семья.</w:t>
      </w:r>
    </w:p>
    <w:p w:rsidR="00966C98" w:rsidRDefault="00966C98" w:rsidP="00966C98">
      <w:pPr>
        <w:pStyle w:val="ConsPlusNormal"/>
        <w:spacing w:before="200"/>
        <w:ind w:firstLine="540"/>
        <w:jc w:val="both"/>
      </w:pPr>
      <w:r>
        <w:t>Информационное общество. Современные формы связи и коммуникации. Свобода слова. Информационная безопасность и правила безопасного поведения в Интернете. Особенности общения в реальном и виртуальном пространстве. Правда и фейк. Информационные войны. Как стать журналистом. Блогерство. Дата-журналистика.</w:t>
      </w:r>
    </w:p>
    <w:p w:rsidR="00966C98" w:rsidRDefault="00966C98" w:rsidP="00966C98">
      <w:pPr>
        <w:pStyle w:val="ConsPlusNormal"/>
        <w:spacing w:before="200"/>
        <w:ind w:firstLine="540"/>
        <w:jc w:val="both"/>
      </w:pPr>
      <w:r>
        <w:t>Жизненная активная позиция.</w:t>
      </w:r>
    </w:p>
    <w:p w:rsidR="00966C98" w:rsidRDefault="00966C98" w:rsidP="00966C98">
      <w:pPr>
        <w:pStyle w:val="ConsPlusNormal"/>
        <w:spacing w:before="200"/>
        <w:ind w:firstLine="540"/>
        <w:jc w:val="both"/>
      </w:pPr>
      <w:r>
        <w:lastRenderedPageBreak/>
        <w:t>151.3.2. Государство и право.</w:t>
      </w:r>
    </w:p>
    <w:p w:rsidR="00966C98" w:rsidRDefault="00966C98" w:rsidP="00966C98">
      <w:pPr>
        <w:pStyle w:val="ConsPlusNormal"/>
        <w:spacing w:before="200"/>
        <w:ind w:firstLine="540"/>
        <w:jc w:val="both"/>
      </w:pPr>
      <w:r>
        <w:t>Признаки государства. Функции государства. Государство и страна. Формы правления. Политические режимы. Россия - демократическое федеративное правовое государство с республиканской формой правления. Административно-территориальное устройство. Россия - многонациональное государство. Этнос и нация.</w:t>
      </w:r>
    </w:p>
    <w:p w:rsidR="00966C98" w:rsidRDefault="00966C98" w:rsidP="00966C98">
      <w:pPr>
        <w:pStyle w:val="ConsPlusNormal"/>
        <w:spacing w:before="200"/>
        <w:ind w:firstLine="540"/>
        <w:jc w:val="both"/>
      </w:pPr>
      <w:r>
        <w:t xml:space="preserve">Правовые основы государства. Источники права: закон, кодекс, нормативный правовой акт. Система права. Отрасли права: конституционное, административное, гражданское, трудовое, уголовное. Право и мораль. Правовая культура личности. </w:t>
      </w:r>
      <w:hyperlink r:id="rId386"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Pr>
            <w:color w:val="0000FF"/>
          </w:rPr>
          <w:t>Конституция</w:t>
        </w:r>
      </w:hyperlink>
      <w:r>
        <w:t xml:space="preserve"> Российской Федерации.</w:t>
      </w:r>
    </w:p>
    <w:p w:rsidR="00966C98" w:rsidRDefault="00966C98" w:rsidP="00966C98">
      <w:pPr>
        <w:pStyle w:val="ConsPlusNormal"/>
        <w:spacing w:before="200"/>
        <w:ind w:firstLine="540"/>
        <w:jc w:val="both"/>
      </w:pPr>
      <w:r>
        <w:t>Гражданство Российской Федерации. Гражданин: права и обязанности. Атрибуты гражданства. Гражданственность и патриотизм.</w:t>
      </w:r>
    </w:p>
    <w:p w:rsidR="00966C98" w:rsidRDefault="00966C98" w:rsidP="00966C98">
      <w:pPr>
        <w:pStyle w:val="ConsPlusNormal"/>
        <w:spacing w:before="200"/>
        <w:ind w:firstLine="540"/>
        <w:jc w:val="both"/>
      </w:pPr>
      <w:r>
        <w:t>Правоспособность и дееспособность. Права несовершеннолетних. Правонарушение и ответственность. Права и свободы. Защита прав человека в Российской Федерации. Уполномоченный по правам человека Российской Федерации.</w:t>
      </w:r>
    </w:p>
    <w:p w:rsidR="00966C98" w:rsidRDefault="00966C98" w:rsidP="00966C98">
      <w:pPr>
        <w:pStyle w:val="ConsPlusNormal"/>
        <w:spacing w:before="200"/>
        <w:ind w:firstLine="540"/>
        <w:jc w:val="both"/>
      </w:pPr>
      <w:r>
        <w:t>Законодательные, исполнительные и судебные органы государственной власти в Российской Федерации. Президент - глава государства Российской Федерация. Федеральное Собрание Российской Федерации: Совет Федерации и Государственная Дума Российской Федерации. Правительство Российской Федерации. Судебная система в Российской Федерации. Конституционный Суд Российской Федерации. Верховный Суд Российской Федерации.</w:t>
      </w:r>
    </w:p>
    <w:p w:rsidR="00966C98" w:rsidRDefault="00966C98" w:rsidP="00966C98">
      <w:pPr>
        <w:pStyle w:val="ConsPlusNormal"/>
        <w:spacing w:before="200"/>
        <w:ind w:firstLine="540"/>
        <w:jc w:val="both"/>
      </w:pPr>
      <w:r>
        <w:t>Цифровое государство. Электронное правительство. Электронный бюджет. Государственные услуги.</w:t>
      </w:r>
    </w:p>
    <w:p w:rsidR="00966C98" w:rsidRDefault="00966C98" w:rsidP="00966C98">
      <w:pPr>
        <w:pStyle w:val="ConsPlusNormal"/>
        <w:spacing w:before="200"/>
        <w:ind w:firstLine="540"/>
        <w:jc w:val="both"/>
      </w:pPr>
      <w:r>
        <w:t>151.3.3. Культура, образование и наука.</w:t>
      </w:r>
    </w:p>
    <w:p w:rsidR="00966C98" w:rsidRDefault="00966C98" w:rsidP="00966C98">
      <w:pPr>
        <w:pStyle w:val="ConsPlusNormal"/>
        <w:spacing w:before="200"/>
        <w:ind w:firstLine="540"/>
        <w:jc w:val="both"/>
      </w:pPr>
      <w:r>
        <w:t>Культура: духовные и материальные ценности. Культура и искусство. Культурный человек. Традиционные ценности российского народа. Влияние духовной культуры на формирование личности. Современная молодежная культура. Как работает отрасль культуры: театры, библиотеки, музеи, кино. Пушкинская карта. Самореализация в творчестве и сфере культуры.</w:t>
      </w:r>
    </w:p>
    <w:p w:rsidR="00966C98" w:rsidRDefault="00966C98" w:rsidP="00966C98">
      <w:pPr>
        <w:pStyle w:val="ConsPlusNormal"/>
        <w:spacing w:before="200"/>
        <w:ind w:firstLine="540"/>
        <w:jc w:val="both"/>
      </w:pPr>
      <w:r>
        <w:t>Понятие религии. Роль религии в жизни человека и общества. Свобода совести и свобода вероисповедания. Национальные и мировые религии. Религии в Российской Федерации. Россия - светское государство.</w:t>
      </w:r>
    </w:p>
    <w:p w:rsidR="00966C98" w:rsidRDefault="00966C98" w:rsidP="00966C98">
      <w:pPr>
        <w:pStyle w:val="ConsPlusNormal"/>
        <w:spacing w:before="200"/>
        <w:ind w:firstLine="540"/>
        <w:jc w:val="both"/>
      </w:pPr>
      <w:r>
        <w:lastRenderedPageBreak/>
        <w:t>Система образования в Российской Федерации. Право человека на образование. Образованность в XXI в. Права и обязанности обучающегося. Непрерывное образование и самообразование. Профессии настоящего и будущего. Онлайн-образование.</w:t>
      </w:r>
    </w:p>
    <w:p w:rsidR="00966C98" w:rsidRDefault="00966C98" w:rsidP="00966C98">
      <w:pPr>
        <w:pStyle w:val="ConsPlusNormal"/>
        <w:spacing w:before="200"/>
        <w:ind w:firstLine="540"/>
        <w:jc w:val="both"/>
      </w:pPr>
      <w:r>
        <w:t>Наука: фундаментальная и прикладная. Роль науки в развитии общества. Передовые рубежи российской науки в XXI в. Государственная поддержка науки. Наука и бизнес. Новые технологии в различных отраслях экономики. Возможности самореализации в науке.</w:t>
      </w:r>
    </w:p>
    <w:p w:rsidR="00966C98" w:rsidRDefault="00966C98" w:rsidP="00966C98">
      <w:pPr>
        <w:pStyle w:val="ConsPlusNormal"/>
        <w:spacing w:before="200"/>
        <w:ind w:firstLine="540"/>
        <w:jc w:val="both"/>
      </w:pPr>
      <w:r>
        <w:t>151.3.4. Семейная экономика.</w:t>
      </w:r>
    </w:p>
    <w:p w:rsidR="00966C98" w:rsidRDefault="00966C98" w:rsidP="00966C98">
      <w:pPr>
        <w:pStyle w:val="ConsPlusNormal"/>
        <w:spacing w:before="200"/>
        <w:ind w:firstLine="540"/>
        <w:jc w:val="both"/>
      </w:pPr>
      <w:r>
        <w:t>Семья и домохозяйство. Экономические функции семьи. Семейное хозяйство. Семейный бюджет и рациональное потребление. Заработок и доход. Занятость и безработица. Источники доходов и расходов домохозяйств. Инфляция и ее влияние на экономику семьи. Деньги и их функции. Наличные и безналичные деньги. Кредитные и дебетовые карты. Денежные переводы и платежи. Семейный бюджет. Профицит и дефицит семейного бюджета. Кредиты и займы. Способы и формы сбережений. Личный финансовый план. Маркетплейсы.</w:t>
      </w:r>
    </w:p>
    <w:p w:rsidR="00966C98" w:rsidRDefault="00966C98" w:rsidP="00966C98">
      <w:pPr>
        <w:pStyle w:val="ConsPlusNormal"/>
        <w:spacing w:before="200"/>
        <w:ind w:firstLine="540"/>
        <w:jc w:val="both"/>
      </w:pPr>
      <w:r>
        <w:t>Труд, профессия, карьера. Рынок труда.</w:t>
      </w:r>
    </w:p>
    <w:p w:rsidR="00966C98" w:rsidRDefault="00966C98" w:rsidP="00966C98">
      <w:pPr>
        <w:pStyle w:val="ConsPlusNormal"/>
        <w:spacing w:before="200"/>
        <w:ind w:firstLine="540"/>
        <w:jc w:val="both"/>
      </w:pPr>
      <w:r>
        <w:t>151.3.5. Россия на пути в будущее.</w:t>
      </w:r>
    </w:p>
    <w:p w:rsidR="00966C98" w:rsidRDefault="00966C98" w:rsidP="00966C98">
      <w:pPr>
        <w:pStyle w:val="ConsPlusNormal"/>
        <w:spacing w:before="200"/>
        <w:ind w:firstLine="540"/>
        <w:jc w:val="both"/>
      </w:pPr>
      <w:r>
        <w:t>Россия в XXI в.: Россия - цивилизация. Биполярный и однополярный мир. Глобализация и многополярный мир. Справедливый миропорядок. Россия в глобальной политике. Россия - страна возможностей. Обеспечение технологического развития и суверенитета, безопасности личности, общества и государства, в том числе от терроризма и экстремизма.</w:t>
      </w:r>
    </w:p>
    <w:p w:rsidR="00966C98" w:rsidRDefault="00966C98" w:rsidP="00966C98">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tblPr>
      <w:tblGrid>
        <w:gridCol w:w="60"/>
        <w:gridCol w:w="113"/>
        <w:gridCol w:w="9920"/>
        <w:gridCol w:w="113"/>
      </w:tblGrid>
      <w:tr w:rsidR="00966C98" w:rsidRPr="00966C98" w:rsidTr="00966C98">
        <w:tc>
          <w:tcPr>
            <w:tcW w:w="60" w:type="dxa"/>
            <w:tcBorders>
              <w:top w:val="nil"/>
              <w:left w:val="nil"/>
              <w:bottom w:val="nil"/>
              <w:right w:val="nil"/>
            </w:tcBorders>
            <w:shd w:val="clear" w:color="auto" w:fill="CED3F1"/>
            <w:tcMar>
              <w:top w:w="0" w:type="dxa"/>
              <w:left w:w="0" w:type="dxa"/>
              <w:bottom w:w="0" w:type="dxa"/>
              <w:right w:w="0" w:type="dxa"/>
            </w:tcMar>
          </w:tcPr>
          <w:p w:rsidR="00966C98" w:rsidRDefault="00966C98" w:rsidP="00966C98">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966C98" w:rsidRDefault="00966C98" w:rsidP="00966C98">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966C98" w:rsidRDefault="00966C98" w:rsidP="00966C98">
            <w:pPr>
              <w:pStyle w:val="ConsPlusNormal"/>
              <w:jc w:val="both"/>
            </w:pPr>
            <w:r>
              <w:rPr>
                <w:color w:val="392C69"/>
              </w:rPr>
              <w:t>КонсультантПлюс: примечание.</w:t>
            </w:r>
          </w:p>
          <w:p w:rsidR="00966C98" w:rsidRDefault="00966C98" w:rsidP="00966C98">
            <w:pPr>
              <w:pStyle w:val="ConsPlusNormal"/>
              <w:jc w:val="both"/>
            </w:pPr>
            <w:r>
              <w:rPr>
                <w:color w:val="392C69"/>
              </w:rPr>
              <w:t>Нумерация подпунктов дана в соответствии с официальным текстом документа.</w:t>
            </w:r>
          </w:p>
        </w:tc>
        <w:tc>
          <w:tcPr>
            <w:tcW w:w="113" w:type="dxa"/>
            <w:tcBorders>
              <w:top w:val="nil"/>
              <w:left w:val="nil"/>
              <w:bottom w:val="nil"/>
              <w:right w:val="nil"/>
            </w:tcBorders>
            <w:shd w:val="clear" w:color="auto" w:fill="F4F3F8"/>
            <w:tcMar>
              <w:top w:w="0" w:type="dxa"/>
              <w:left w:w="0" w:type="dxa"/>
              <w:bottom w:w="0" w:type="dxa"/>
              <w:right w:w="0" w:type="dxa"/>
            </w:tcMar>
          </w:tcPr>
          <w:p w:rsidR="00966C98" w:rsidRDefault="00966C98" w:rsidP="00966C98">
            <w:pPr>
              <w:pStyle w:val="ConsPlusNormal"/>
            </w:pPr>
          </w:p>
        </w:tc>
      </w:tr>
    </w:tbl>
    <w:p w:rsidR="00966C98" w:rsidRDefault="00966C98" w:rsidP="00966C98">
      <w:pPr>
        <w:pStyle w:val="ConsPlusNormal"/>
        <w:spacing w:before="260"/>
        <w:ind w:firstLine="540"/>
        <w:jc w:val="both"/>
      </w:pPr>
      <w:r>
        <w:t>151.4.4. Предметные результаты освоения программы по обществознанию на уровне основного общего образования должны обеспечивать:</w:t>
      </w:r>
    </w:p>
    <w:p w:rsidR="00966C98" w:rsidRDefault="00966C98" w:rsidP="00966C98">
      <w:pPr>
        <w:pStyle w:val="ConsPlusNormal"/>
        <w:spacing w:before="200"/>
        <w:ind w:firstLine="540"/>
        <w:jc w:val="both"/>
      </w:pPr>
      <w:r>
        <w:t xml:space="preserve">1) освоение знаний и представлений о природе общества и социальных свойствах человека, роли и значении семьи и ее истории в жизни и становлении человека как личности, основах семейной экономики; роли и значении исторических традиций и традиционных духовно-нравственных ценностей в обеспечении </w:t>
      </w:r>
      <w:r>
        <w:lastRenderedPageBreak/>
        <w:t>социальной устойчивости общества и жизни человека; характерных чертах политической и социальной организации жизни общества и основных сфер социальной деятельности, включая деятельность институтов государственной власти, науки и образования, религии, культуры; основах конституционного строя, правовой и политической системы Российской Федерации, правовом статусе, правах и обязанностях гражданина Российской Федерации (в том числе несовершеннолетнего); влиянии цифровых и информационных технологий на деятельность общества и государства; роли и месте Российской Федерации в многополярном мире; необходимости обеспечения технологического развития и суверенитета, безопасности личности, общества и государства, в том числе от терроризма и экстремизма;</w:t>
      </w:r>
    </w:p>
    <w:p w:rsidR="00966C98" w:rsidRDefault="00966C98" w:rsidP="00966C98">
      <w:pPr>
        <w:pStyle w:val="ConsPlusNormal"/>
        <w:spacing w:before="200"/>
        <w:ind w:firstLine="540"/>
        <w:jc w:val="both"/>
      </w:pPr>
      <w:r>
        <w:t>2) умение характеризовать традиционные российские духовно-нравственные ценности (в том числе защита человеческой жизни, прав и свобод человека, семья, созидательный труд, служение Отечеству, нормы морали и нравственности, гуманизм, милосердие, справедливость, взаимопомощь, коллективизм, историческое единство народов России, преемственность истории нашей Родины), государство как социальный институт;</w:t>
      </w:r>
    </w:p>
    <w:p w:rsidR="00966C98" w:rsidRDefault="00966C98" w:rsidP="00966C98">
      <w:pPr>
        <w:pStyle w:val="ConsPlusNormal"/>
        <w:spacing w:before="200"/>
        <w:ind w:firstLine="540"/>
        <w:jc w:val="both"/>
      </w:pPr>
      <w:r>
        <w:t>3) умение приводить примеры (в том числе моделировать ситуации) деятельности людей, социальных объектов, явлений, процессов определенного типа в различных сферах общественной жизни, их структурных элементов и проявлений основных функций; разного типа социальных отношений, ситуаций, регулируемых различными видами социальных норм, в том числе связанных с правонарушениями и наступлением юридической ответственности; связи политических потрясений и социально-экономического кризиса в государстве;</w:t>
      </w:r>
    </w:p>
    <w:p w:rsidR="00966C98" w:rsidRDefault="00966C98" w:rsidP="00966C98">
      <w:pPr>
        <w:pStyle w:val="ConsPlusNormal"/>
        <w:spacing w:before="200"/>
        <w:ind w:firstLine="540"/>
        <w:jc w:val="both"/>
      </w:pPr>
      <w:r>
        <w:t>4) умение классифицировать по разным признакам (в том числе устанавливать существенный признак классификации) социальные объекты, явления, процессы, относящиеся к различным сферам общественной жизни, их существенные признаки, элементы и основные функции;</w:t>
      </w:r>
    </w:p>
    <w:p w:rsidR="00966C98" w:rsidRDefault="00966C98" w:rsidP="00966C98">
      <w:pPr>
        <w:pStyle w:val="ConsPlusNormal"/>
        <w:spacing w:before="200"/>
        <w:ind w:firstLine="540"/>
        <w:jc w:val="both"/>
      </w:pPr>
      <w:r>
        <w:t>5) умение сравнивать (в том числе устанавливать основания для сравнения) деятельность людей, социальные объекты, явления, процессы в различных сферах общественной жизни, их элементы и основные функции;</w:t>
      </w:r>
    </w:p>
    <w:p w:rsidR="00966C98" w:rsidRDefault="00966C98" w:rsidP="00966C98">
      <w:pPr>
        <w:pStyle w:val="ConsPlusNormal"/>
        <w:spacing w:before="200"/>
        <w:ind w:firstLine="540"/>
        <w:jc w:val="both"/>
      </w:pPr>
      <w:r>
        <w:t>6) умение устанавливать и объяснять взаимосвязи социальных объектов, явлений, процессов в различных сферах общественной жизни, их элементов и основных функций, включая взаимодействия, человека и общества, сфер общественной жизни, гражданина и государства; связи политических потрясений и социально-экономических кризисов в государстве;</w:t>
      </w:r>
    </w:p>
    <w:p w:rsidR="00966C98" w:rsidRDefault="00966C98" w:rsidP="00966C98">
      <w:pPr>
        <w:pStyle w:val="ConsPlusNormal"/>
        <w:spacing w:before="200"/>
        <w:ind w:firstLine="540"/>
        <w:jc w:val="both"/>
      </w:pPr>
      <w:r>
        <w:lastRenderedPageBreak/>
        <w:t>7) умение использовать полученные знания для объяснения (устного и письменного) сущности, взаимосвязей явлений, процессов социальной действительности, в том числе для аргументированного объяснения роли информации и информационных технологий в современном мире, примеров здорового образа жизни, роли непрерывного образования, опасности наркомании и алкоголизма для человека и общества; необходимости правомерного налогового поведения; противодействия коррупции; проведения в отношении нашей страны международной политики "сдерживания"; для осмысления личного социального опыта при исполнении типичных для несовершеннолетнего социальных ролей;</w:t>
      </w:r>
    </w:p>
    <w:p w:rsidR="00966C98" w:rsidRDefault="00966C98" w:rsidP="00966C98">
      <w:pPr>
        <w:pStyle w:val="ConsPlusNormal"/>
        <w:spacing w:before="200"/>
        <w:ind w:firstLine="540"/>
        <w:jc w:val="both"/>
      </w:pPr>
      <w:r>
        <w:t>8) умение с использованием обществоведческих знаний, фактов общественной жизни и личного социального опыта определять и аргументировать с точки зрения социальных ценностей и норм свое отношение к явлениям, процессам социальной действительности;</w:t>
      </w:r>
    </w:p>
    <w:p w:rsidR="00966C98" w:rsidRDefault="00966C98" w:rsidP="00966C98">
      <w:pPr>
        <w:pStyle w:val="ConsPlusNormal"/>
        <w:spacing w:before="200"/>
        <w:ind w:firstLine="540"/>
        <w:jc w:val="both"/>
      </w:pPr>
      <w:r>
        <w:t>9) умение решать в рамках изученного материала познавательные и практические задачи, отражающие выполнение типичных для несовершеннолетнего социальных ролей, типичные социальные взаимодействия в различных сферах общественной жизни, в том числе процессы формирования, накопления и инвестирования сбережений;</w:t>
      </w:r>
    </w:p>
    <w:p w:rsidR="00966C98" w:rsidRDefault="00966C98" w:rsidP="00966C98">
      <w:pPr>
        <w:pStyle w:val="ConsPlusNormal"/>
        <w:spacing w:before="200"/>
        <w:ind w:firstLine="540"/>
        <w:jc w:val="both"/>
      </w:pPr>
      <w:r>
        <w:t xml:space="preserve">10) овладение смысловым чтением текстов обществоведческой тематики, в том числе извлечений из </w:t>
      </w:r>
      <w:hyperlink r:id="rId387"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Pr>
            <w:color w:val="0000FF"/>
          </w:rPr>
          <w:t>Конституции</w:t>
        </w:r>
      </w:hyperlink>
      <w:r>
        <w:t xml:space="preserve"> Российской Федерации и других нормативных правовых актов; умение составлять на их основе план, преобразовывать текстовую информацию в модели (таблицу, диаграмму, схему) и преобразовывать предложенные модели в текст;</w:t>
      </w:r>
    </w:p>
    <w:p w:rsidR="00966C98" w:rsidRDefault="00966C98" w:rsidP="00966C98">
      <w:pPr>
        <w:pStyle w:val="ConsPlusNormal"/>
        <w:spacing w:before="200"/>
        <w:ind w:firstLine="540"/>
        <w:jc w:val="both"/>
      </w:pPr>
      <w:r>
        <w:t>11) овладение приемами поиска и извлечения социальной информации (текстовой, графической, аудиовизуальной) по заданной теме из различных адаптированных источников (в том числе учебных материалов) и публикаций СМИ с соблюдением правил информационной безопасности при работе в Интернете;</w:t>
      </w:r>
    </w:p>
    <w:p w:rsidR="00966C98" w:rsidRDefault="00966C98" w:rsidP="00966C98">
      <w:pPr>
        <w:pStyle w:val="ConsPlusNormal"/>
        <w:spacing w:before="200"/>
        <w:ind w:firstLine="540"/>
        <w:jc w:val="both"/>
      </w:pPr>
      <w:r>
        <w:t>12) умение анализировать, обобщать, систематизировать, конкретизировать и критически оценивать социальную информацию, включая экономико-статистическую, из адаптированных источников (в том числе учебных материалов) и публикаций СМИ, соотносить ее с собственными знаниями о моральном и правовом регулировании поведения человека, личным социальным опытом, используя обществоведческие знания, формулировать выводы, подкрепляя их аргументами;</w:t>
      </w:r>
    </w:p>
    <w:p w:rsidR="00966C98" w:rsidRDefault="00966C98" w:rsidP="00966C98">
      <w:pPr>
        <w:pStyle w:val="ConsPlusNormal"/>
        <w:spacing w:before="200"/>
        <w:ind w:firstLine="540"/>
        <w:jc w:val="both"/>
      </w:pPr>
      <w:r>
        <w:t xml:space="preserve">13) умение оценивать собственные поступки и поведение других людей с точки </w:t>
      </w:r>
      <w:r>
        <w:lastRenderedPageBreak/>
        <w:t>зрения их соответствия моральным, правовым и иным видам социальных норм, экономической рациональности (включая вопросы, связанные с личными финансами и предпринимательской деятельностью для оценки рисков осуществления финансовых махинаций, применения недобросовестных практик), осознание неприемлемости всех форм антиобщественного поведения;</w:t>
      </w:r>
    </w:p>
    <w:p w:rsidR="00966C98" w:rsidRDefault="00966C98" w:rsidP="00966C98">
      <w:pPr>
        <w:pStyle w:val="ConsPlusNormal"/>
        <w:spacing w:before="200"/>
        <w:ind w:firstLine="540"/>
        <w:jc w:val="both"/>
      </w:pPr>
      <w:r>
        <w:t>14) приобретение опыта использования полученных знаний, включая основы финансовой грамотности, в практической (включая выполнение проектов индивидуально и в группе) деятельности, в повседневной жизни для реализации и защиты прав человека и гражданина, прав потребителя (в том числе потребителя финансовых услуг) и осознанного выполнения гражданских обязанностей, для анализа потребления домашнего хозяйства, составления личного финансового плана, для выбора профессии и оценки собственных перспектив в профессиональной сфере, а также опыта публичного представления результатов своей деятельности в соответствии с темой и ситуацией общения, особенностями аудитории и регламентом;</w:t>
      </w:r>
    </w:p>
    <w:p w:rsidR="00966C98" w:rsidRDefault="00966C98" w:rsidP="00966C98">
      <w:pPr>
        <w:pStyle w:val="ConsPlusNormal"/>
        <w:spacing w:before="200"/>
        <w:ind w:firstLine="540"/>
        <w:jc w:val="both"/>
      </w:pPr>
      <w:r>
        <w:t>15) приобретение знаний о возможности (в том числе электронной) составления простейших документов (заявления, обращения, личного финансового плана);</w:t>
      </w:r>
    </w:p>
    <w:p w:rsidR="00966C98" w:rsidRDefault="00966C98" w:rsidP="00966C98">
      <w:pPr>
        <w:pStyle w:val="ConsPlusNormal"/>
        <w:spacing w:before="200"/>
        <w:ind w:firstLine="540"/>
        <w:jc w:val="both"/>
      </w:pPr>
      <w:r>
        <w:t>16) приобретение опыта осуществления совместной деятельности, включая взаимодействие с людьми другой культуры, национальной и религиозной принадлежности на основе национальных ценностей современного российского общества (гуманистических и демократических ценностей, идей мира и взаимопонимания между народами, людьми разных культур), осознание ценности культуры и традиций народов России.</w:t>
      </w:r>
    </w:p>
    <w:p w:rsidR="00966C98" w:rsidRDefault="00966C98" w:rsidP="00966C98">
      <w:pPr>
        <w:pStyle w:val="ConsPlusNormal"/>
        <w:spacing w:before="200"/>
        <w:ind w:firstLine="540"/>
        <w:jc w:val="both"/>
      </w:pPr>
      <w:r>
        <w:t>151.4.5. К концу обучения в 9 классе обучающийся получит следующие предметные результаты по обществознанию:</w:t>
      </w:r>
    </w:p>
    <w:p w:rsidR="00966C98" w:rsidRDefault="00966C98" w:rsidP="00966C98">
      <w:pPr>
        <w:pStyle w:val="ConsPlusNormal"/>
        <w:spacing w:before="200"/>
        <w:ind w:firstLine="540"/>
        <w:jc w:val="both"/>
      </w:pPr>
      <w:r>
        <w:t xml:space="preserve">1) освоит и научится применять знания о природе общества и социальных свойствах человека, роли и значении семьи и ее истории в жизни и становлении человека как личности, основах семейной экономики; роли и значении исторических традиций и традиционных духовно-нравственных ценностей в обеспечении социальной устойчивости общества и жизни человека; характерных чертах политической и социальной организации жизни общества и основных сфер социальной деятельности, включая деятельность институтов государственной власти, науки и образования, религии, культуры; основах конституционного строя, правовой и политической системы Российской Федерации, правовом статусе, правах и обязанностях гражданина Российской Федерации (в том числе несовершеннолетнего); влиянии цифровых и информационных технологий на </w:t>
      </w:r>
      <w:r>
        <w:lastRenderedPageBreak/>
        <w:t>деятельность общества и государства; роли и месте Российской Федерации в многополярном мире; необходимости обеспечения технологического развития и суверенитета, безопасности личности, общества и государства, в том числе от терроризма и экстремизма;</w:t>
      </w:r>
    </w:p>
    <w:p w:rsidR="00966C98" w:rsidRDefault="00966C98" w:rsidP="00966C98">
      <w:pPr>
        <w:pStyle w:val="ConsPlusNormal"/>
        <w:spacing w:before="200"/>
        <w:ind w:firstLine="540"/>
        <w:jc w:val="both"/>
      </w:pPr>
      <w:r>
        <w:t>2) характеризовать традиционные российские духовно-нравственные ценности (в том числе защита человеческой жизни, прав и свобод человека, семья, созидательный труд, служение Отечеству, нормы морали и нравственности, гуманизм, милосердие, справедливость, взаимопомощь, коллективизм, историческое единство народов России, преемственность истории нашей Родины), государство как социальный институт;</w:t>
      </w:r>
    </w:p>
    <w:p w:rsidR="00966C98" w:rsidRDefault="00966C98" w:rsidP="00966C98">
      <w:pPr>
        <w:pStyle w:val="ConsPlusNormal"/>
        <w:spacing w:before="200"/>
        <w:ind w:firstLine="540"/>
        <w:jc w:val="both"/>
      </w:pPr>
      <w:r>
        <w:t>3) приводить примеры (в том числе моделировать ситуации) деятельности людей, социальных объектов, явлений, процессов определенного типа в различных сферах общественной жизни, их структурных элементов и проявлений основных функций; разного типа социальных отношений, ситуаций, регулируемых различными видами социальных норм, в том числе связанных с правонарушениями и наступлением юридической ответственности;</w:t>
      </w:r>
    </w:p>
    <w:p w:rsidR="00966C98" w:rsidRDefault="00966C98" w:rsidP="00966C98">
      <w:pPr>
        <w:pStyle w:val="ConsPlusNormal"/>
        <w:spacing w:before="200"/>
        <w:ind w:firstLine="540"/>
        <w:jc w:val="both"/>
      </w:pPr>
      <w:r>
        <w:t>4) классифицировать по разным признакам (в том числе устанавливать существенный признак классификации) социальные объекты, явления, процессы, относящиеся к различным сферам общественной жизни, их существенные признаки, элементы и основные функции;</w:t>
      </w:r>
    </w:p>
    <w:p w:rsidR="00966C98" w:rsidRDefault="00966C98" w:rsidP="00966C98">
      <w:pPr>
        <w:pStyle w:val="ConsPlusNormal"/>
        <w:spacing w:before="200"/>
        <w:ind w:firstLine="540"/>
        <w:jc w:val="both"/>
      </w:pPr>
      <w:r>
        <w:t>5) сравнивать (в том числе устанавливать основания для сравнения) деятельность людей, социальные объекты, явления, процессы в различных сферах общественной жизни, их элементы и основные функции;</w:t>
      </w:r>
    </w:p>
    <w:p w:rsidR="00966C98" w:rsidRDefault="00966C98" w:rsidP="00966C98">
      <w:pPr>
        <w:pStyle w:val="ConsPlusNormal"/>
        <w:spacing w:before="200"/>
        <w:ind w:firstLine="540"/>
        <w:jc w:val="both"/>
      </w:pPr>
      <w:r>
        <w:t>6) устанавливать и объяснять взаимосвязи социальных объектов, явлений, процессов в различных сферах общественной жизни, их элементов и основных функций, включая взаимодействия, человека и общества, сфер общественной жизни, гражданина и государства;</w:t>
      </w:r>
    </w:p>
    <w:p w:rsidR="00966C98" w:rsidRDefault="00966C98" w:rsidP="00966C98">
      <w:pPr>
        <w:pStyle w:val="ConsPlusNormal"/>
        <w:spacing w:before="200"/>
        <w:ind w:firstLine="540"/>
        <w:jc w:val="both"/>
      </w:pPr>
      <w:r>
        <w:t>7) использовать полученные знания для объяснения (устного и письменного) сущности, взаимосвязей явлений, процессов социальной действительности, в том числе для аргументированного объяснения роли информации и информационных технологий в современном мире, социальной и личной значимости здорового образа жизни, роли непрерывного образования, опасности наркомании и алкоголизма для человека и общества; необходимости правомерного налогового поведения;</w:t>
      </w:r>
    </w:p>
    <w:p w:rsidR="00966C98" w:rsidRDefault="00966C98" w:rsidP="00966C98">
      <w:pPr>
        <w:pStyle w:val="ConsPlusNormal"/>
        <w:spacing w:before="200"/>
        <w:ind w:firstLine="540"/>
        <w:jc w:val="both"/>
      </w:pPr>
      <w:r>
        <w:t xml:space="preserve">8) с использованием обществоведческих знаний, фактов общественной жизни и личного социального опыта определять и аргументировать с точки зрения </w:t>
      </w:r>
      <w:r>
        <w:lastRenderedPageBreak/>
        <w:t>социальных ценностей и норм свое отношение к явлениям, процессам социальной действительности;</w:t>
      </w:r>
    </w:p>
    <w:p w:rsidR="00966C98" w:rsidRDefault="00966C98" w:rsidP="00966C98">
      <w:pPr>
        <w:pStyle w:val="ConsPlusNormal"/>
        <w:spacing w:before="200"/>
        <w:ind w:firstLine="540"/>
        <w:jc w:val="both"/>
      </w:pPr>
      <w:r>
        <w:t>9) решать в рамках изученного материала познавательные и практические задачи, отражающие выполнение типичных для несовершеннолетнего социальных ролей, типичные социальные взаимодействия в различных сферах общественной жизни, в том числе процессы формирования, накопления и инвестирования сбережений;</w:t>
      </w:r>
    </w:p>
    <w:p w:rsidR="00966C98" w:rsidRDefault="00966C98" w:rsidP="00966C98">
      <w:pPr>
        <w:pStyle w:val="ConsPlusNormal"/>
        <w:spacing w:before="200"/>
        <w:ind w:firstLine="540"/>
        <w:jc w:val="both"/>
      </w:pPr>
      <w:r>
        <w:t xml:space="preserve">10) владеть смысловым чтением текстов обществоведческой тематики, в том числе извлечений из </w:t>
      </w:r>
      <w:hyperlink r:id="rId388"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Pr>
            <w:color w:val="0000FF"/>
          </w:rPr>
          <w:t>Конституции</w:t>
        </w:r>
      </w:hyperlink>
      <w:r>
        <w:t xml:space="preserve"> Российской Федерации и других нормативных правовых актов; уметь составлять на их основе план, преобразовывать текстовую информацию в модели (таблицу, диаграмму, схему) и преобразовывать предложенные модели в текст;</w:t>
      </w:r>
    </w:p>
    <w:p w:rsidR="00966C98" w:rsidRDefault="00966C98" w:rsidP="00966C98">
      <w:pPr>
        <w:pStyle w:val="ConsPlusNormal"/>
        <w:spacing w:before="200"/>
        <w:ind w:firstLine="540"/>
        <w:jc w:val="both"/>
      </w:pPr>
      <w:r>
        <w:t>11) владеть приемами поиска и извлечения социальной информации (текстовой, графической, аудиовизуальной) по заданной теме из различных адаптированных источников (в том числе учебных материалов) и публикаций СМИ с соблюдением правил информационной безопасности при работе в Интернете;</w:t>
      </w:r>
    </w:p>
    <w:p w:rsidR="00966C98" w:rsidRDefault="00966C98" w:rsidP="00966C98">
      <w:pPr>
        <w:pStyle w:val="ConsPlusNormal"/>
        <w:spacing w:before="200"/>
        <w:ind w:firstLine="540"/>
        <w:jc w:val="both"/>
      </w:pPr>
      <w:r>
        <w:t>12) анализировать, обобщать, систематизировать, конкретизировать и критически оценивать социальную информацию, включая экономико-статистическую, из адаптированных источников (в том числе учебных материалов) и публикаций СМИ, соотносить ее с собственными знаниями о моральном и правовом регулировании поведения человека, личным социальным опытом, используя обществоведческие знания, формулировать выводы, подкрепляя их аргументами;</w:t>
      </w:r>
    </w:p>
    <w:p w:rsidR="00966C98" w:rsidRDefault="00966C98" w:rsidP="00966C98">
      <w:pPr>
        <w:pStyle w:val="ConsPlusNormal"/>
        <w:spacing w:before="200"/>
        <w:ind w:firstLine="540"/>
        <w:jc w:val="both"/>
      </w:pPr>
      <w:r>
        <w:t>13) оценивать собственные поступки и поведение других людей с точки зрения их соответствия моральным, правовым и иным видам социальных норм, экономической рациональности (включая вопросы, связанные с личными финансами для оценки рисков осуществления финансовых махинаций, применения недобросовестных практик), осознавать неприемлемость всех форм антиобщественного поведения;</w:t>
      </w:r>
    </w:p>
    <w:p w:rsidR="00966C98" w:rsidRDefault="00966C98" w:rsidP="00966C98">
      <w:pPr>
        <w:pStyle w:val="ConsPlusNormal"/>
        <w:spacing w:before="200"/>
        <w:ind w:firstLine="540"/>
        <w:jc w:val="both"/>
      </w:pPr>
      <w:r>
        <w:t xml:space="preserve">14) использовать полученные знания, включая основы финансовой грамотности, в практической (включая выполнение проектов индивидуально и в группе) деятельности, в повседневной жизни для реализации и защиты прав человека и гражданина и осознанного выполнения гражданских обязанностей, для анализа потребления домашнего хозяйства, составления личного финансового плана, для выбора профессии и оценки собственных перспектив в </w:t>
      </w:r>
      <w:r>
        <w:lastRenderedPageBreak/>
        <w:t>профессиональной сфере, а также опыта публичного представления результатов своей деятельности в соответствии с темой и ситуацией общения, особенностями аудитории и регламентом;</w:t>
      </w:r>
    </w:p>
    <w:p w:rsidR="00966C98" w:rsidRDefault="00966C98" w:rsidP="00966C98">
      <w:pPr>
        <w:pStyle w:val="ConsPlusNormal"/>
        <w:spacing w:before="200"/>
        <w:ind w:firstLine="540"/>
        <w:jc w:val="both"/>
      </w:pPr>
      <w:r>
        <w:t>15) использовать полученные знания для составления простейших документов (заявления, обращения, личный финансовый план,);</w:t>
      </w:r>
    </w:p>
    <w:p w:rsidR="00966C98" w:rsidRDefault="00966C98" w:rsidP="00966C98">
      <w:pPr>
        <w:pStyle w:val="ConsPlusNormal"/>
        <w:spacing w:before="200"/>
        <w:ind w:firstLine="540"/>
        <w:jc w:val="both"/>
      </w:pPr>
      <w:r>
        <w:t>16) осуществлять совместную деятельность, включая взаимодействие с людьми другой культуры, национальной и религиозной принадлежности на основе национальных ценностей современного российского общества (гуманистических и демократических ценностей, идей мира и взаимопонимания между народами, людьми разных культур), осознавать ценность культуры и традиций народов России.</w:t>
      </w:r>
    </w:p>
    <w:p w:rsidR="00966C98" w:rsidRDefault="00966C98" w:rsidP="00966C98">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tblPr>
      <w:tblGrid>
        <w:gridCol w:w="60"/>
        <w:gridCol w:w="113"/>
        <w:gridCol w:w="9920"/>
        <w:gridCol w:w="113"/>
      </w:tblGrid>
      <w:tr w:rsidR="00966C98" w:rsidRPr="00966C98" w:rsidTr="00966C98">
        <w:tc>
          <w:tcPr>
            <w:tcW w:w="60" w:type="dxa"/>
            <w:tcBorders>
              <w:top w:val="nil"/>
              <w:left w:val="nil"/>
              <w:bottom w:val="nil"/>
              <w:right w:val="nil"/>
            </w:tcBorders>
            <w:shd w:val="clear" w:color="auto" w:fill="CED3F1"/>
            <w:tcMar>
              <w:top w:w="0" w:type="dxa"/>
              <w:left w:w="0" w:type="dxa"/>
              <w:bottom w:w="0" w:type="dxa"/>
              <w:right w:w="0" w:type="dxa"/>
            </w:tcMar>
          </w:tcPr>
          <w:p w:rsidR="00966C98" w:rsidRDefault="00966C98" w:rsidP="00966C98">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966C98" w:rsidRDefault="00966C98" w:rsidP="00966C98">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966C98" w:rsidRDefault="00966C98" w:rsidP="00966C98">
            <w:pPr>
              <w:pStyle w:val="ConsPlusNormal"/>
              <w:jc w:val="both"/>
            </w:pPr>
            <w:r>
              <w:rPr>
                <w:color w:val="392C69"/>
              </w:rPr>
              <w:t>КонсультантПлюс: примечание.</w:t>
            </w:r>
          </w:p>
          <w:p w:rsidR="00966C98" w:rsidRDefault="00966C98" w:rsidP="00966C98">
            <w:pPr>
              <w:pStyle w:val="ConsPlusNormal"/>
              <w:jc w:val="both"/>
            </w:pPr>
            <w:r>
              <w:rPr>
                <w:color w:val="392C69"/>
              </w:rPr>
              <w:t>Нумерация подпунктов дана в соответствии с официальным текстом документа.</w:t>
            </w:r>
          </w:p>
        </w:tc>
        <w:tc>
          <w:tcPr>
            <w:tcW w:w="113" w:type="dxa"/>
            <w:tcBorders>
              <w:top w:val="nil"/>
              <w:left w:val="nil"/>
              <w:bottom w:val="nil"/>
              <w:right w:val="nil"/>
            </w:tcBorders>
            <w:shd w:val="clear" w:color="auto" w:fill="F4F3F8"/>
            <w:tcMar>
              <w:top w:w="0" w:type="dxa"/>
              <w:left w:w="0" w:type="dxa"/>
              <w:bottom w:w="0" w:type="dxa"/>
              <w:right w:w="0" w:type="dxa"/>
            </w:tcMar>
          </w:tcPr>
          <w:p w:rsidR="00966C98" w:rsidRDefault="00966C98" w:rsidP="00966C98">
            <w:pPr>
              <w:pStyle w:val="ConsPlusNormal"/>
            </w:pPr>
          </w:p>
        </w:tc>
      </w:tr>
    </w:tbl>
    <w:p w:rsidR="00966C98" w:rsidRDefault="00966C98" w:rsidP="00966C98">
      <w:pPr>
        <w:pStyle w:val="ConsPlusNormal"/>
        <w:spacing w:before="260"/>
        <w:ind w:firstLine="540"/>
        <w:jc w:val="both"/>
      </w:pPr>
      <w:r>
        <w:t>151.4.5. К концу обучения в 9 классе обучающийся получит следующие предметные результаты по обществознанию:</w:t>
      </w:r>
    </w:p>
    <w:p w:rsidR="00966C98" w:rsidRDefault="00966C98" w:rsidP="00966C98">
      <w:pPr>
        <w:pStyle w:val="ConsPlusNormal"/>
        <w:spacing w:before="200"/>
        <w:ind w:firstLine="540"/>
        <w:jc w:val="both"/>
      </w:pPr>
      <w:r>
        <w:t>1) осваивать и применять знания о социальных свойствах человека, особенностях его взаимодействия с другими людьми, важности семьи как базового социального института, характерных чертах общества; содержании и значении социальных норм, регулирующих общественные отношения, включая правовые нормы, регулирующие типичные для несовершеннолетнего и членов его семьи общественные отношения, процессах и явлениях в экономической (в области микроэкономики), социальной, духовной сферах жизни общества; основах конституционного строя и организации государственной власти в Российской Федерации, правовом статусе гражданина Российской Федерации (в том числе несовершеннолетнего), системе образования в Российской Федерации; социальной политики, политики в сфере культуры и образования, обеспечении безопасности личности, общества и государства, в том числе от терроризма;</w:t>
      </w:r>
    </w:p>
    <w:p w:rsidR="00966C98" w:rsidRDefault="00966C98" w:rsidP="00966C98">
      <w:pPr>
        <w:pStyle w:val="ConsPlusNormal"/>
        <w:spacing w:before="200"/>
        <w:ind w:firstLine="540"/>
        <w:jc w:val="both"/>
      </w:pPr>
      <w:r>
        <w:t>2) уметь характеризовать традиционные российские духовно-нравственные ценности (в том числе защита человеческой жизни, прав и свобод человека, семья, созидательный труд, служение Отечеству, нормы морали и нравственности, гуманизм, милосердие, справедливость, взаимопомощь, коллективизм, историческое единство народов России, преемственность истории нашей Родины), государство как социальный институт;</w:t>
      </w:r>
    </w:p>
    <w:p w:rsidR="00966C98" w:rsidRDefault="00966C98" w:rsidP="00966C98">
      <w:pPr>
        <w:pStyle w:val="ConsPlusNormal"/>
        <w:spacing w:before="200"/>
        <w:ind w:firstLine="540"/>
        <w:jc w:val="both"/>
      </w:pPr>
      <w:r>
        <w:lastRenderedPageBreak/>
        <w:t>3) уметь приводить примеры (в том числе моделировать ситуации) деятельности людей, социальных объектов, явлений, процессов определенного типа в различных сферах общественной жизни, их структурных элементов и проявлений основных функций; разного типа социальных отношений, ситуаций, регулируемых различными видами социальных норм, в том числе связанных с правонарушениями и наступлением юридической ответственности;</w:t>
      </w:r>
    </w:p>
    <w:p w:rsidR="00966C98" w:rsidRDefault="00966C98" w:rsidP="00966C98">
      <w:pPr>
        <w:pStyle w:val="ConsPlusNormal"/>
        <w:spacing w:before="200"/>
        <w:ind w:firstLine="540"/>
        <w:jc w:val="both"/>
      </w:pPr>
      <w:r>
        <w:t>4) уметь классифицировать по разным признакам (в том числе устанавливать существенный признак классификации) социальные объекты, явления, процессы, относящиеся к различным сферам общественной жизни, их существенные признаки, элементы и основные функции;</w:t>
      </w:r>
    </w:p>
    <w:p w:rsidR="00966C98" w:rsidRDefault="00966C98" w:rsidP="00966C98">
      <w:pPr>
        <w:pStyle w:val="ConsPlusNormal"/>
        <w:spacing w:before="200"/>
        <w:ind w:firstLine="540"/>
        <w:jc w:val="both"/>
      </w:pPr>
      <w:r>
        <w:t>5) уметь сравнивать (в том числе устанавливать основания для сравнения) деятельность людей, социальные объекты, явления, процессы в различных сферах общественной жизни, их элементы и основные функции;</w:t>
      </w:r>
    </w:p>
    <w:p w:rsidR="00966C98" w:rsidRDefault="00966C98" w:rsidP="00966C98">
      <w:pPr>
        <w:pStyle w:val="ConsPlusNormal"/>
        <w:spacing w:before="200"/>
        <w:ind w:firstLine="540"/>
        <w:jc w:val="both"/>
      </w:pPr>
      <w:r>
        <w:t>6) уметь устанавливать и объяснять взаимосвязи социальных объектов, явлений, процессов в различных сферах общественной жизни, их элементов и основных функций, включая взаимодействия, человека и общества, сфер общественной жизни, гражданина и государства;</w:t>
      </w:r>
    </w:p>
    <w:p w:rsidR="00966C98" w:rsidRDefault="00966C98" w:rsidP="00966C98">
      <w:pPr>
        <w:pStyle w:val="ConsPlusNormal"/>
        <w:spacing w:before="200"/>
        <w:ind w:firstLine="540"/>
        <w:jc w:val="both"/>
      </w:pPr>
      <w:r>
        <w:t>7) уметь использовать полученные знания для объяснения (устного и письменного) сущности, взаимосвязей явлений, процессов социальной действительности, в том числе для аргументированного объяснения роли информации и информационных технологий в современном мире, социальной и личной значимости здорового образа жизни, роли непрерывного образования, опасности наркомании и алкоголизма для человека и общества; необходимости правомерного налогового поведения;</w:t>
      </w:r>
    </w:p>
    <w:p w:rsidR="00966C98" w:rsidRDefault="00966C98" w:rsidP="00966C98">
      <w:pPr>
        <w:pStyle w:val="ConsPlusNormal"/>
        <w:spacing w:before="200"/>
        <w:ind w:firstLine="540"/>
        <w:jc w:val="both"/>
      </w:pPr>
      <w:r>
        <w:t>8) уметь с использованием обществоведческих знаний, фактов общественной жизни и личного социального опыта определять и аргументировать с точки зрения социальных ценностей и норм свое отношение к явлениям, процессам социальной действительности;</w:t>
      </w:r>
    </w:p>
    <w:p w:rsidR="00966C98" w:rsidRDefault="00966C98" w:rsidP="00966C98">
      <w:pPr>
        <w:pStyle w:val="ConsPlusNormal"/>
        <w:spacing w:before="200"/>
        <w:ind w:firstLine="540"/>
        <w:jc w:val="both"/>
      </w:pPr>
      <w:r>
        <w:t>9) уметь решать в рамках изученного материала познавательные и практические задачи, отражающие выполнение типичных для несовершеннолетнего социальных ролей, типичные социальные взаимодействия в различных сферах общественной жизни, в том числе процессы формирования, накопления и инвестирования сбережений;</w:t>
      </w:r>
    </w:p>
    <w:p w:rsidR="00966C98" w:rsidRDefault="00966C98" w:rsidP="00966C98">
      <w:pPr>
        <w:pStyle w:val="ConsPlusNormal"/>
        <w:spacing w:before="200"/>
        <w:ind w:firstLine="540"/>
        <w:jc w:val="both"/>
      </w:pPr>
      <w:r>
        <w:t xml:space="preserve">10) владеть смысловым чтением текстов обществоведческой тематики, в том числе извлечений из </w:t>
      </w:r>
      <w:hyperlink r:id="rId389"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Pr>
            <w:color w:val="0000FF"/>
          </w:rPr>
          <w:t>Конституции</w:t>
        </w:r>
      </w:hyperlink>
      <w:r>
        <w:t xml:space="preserve"> Российской Федерации и других нормативных </w:t>
      </w:r>
      <w:r>
        <w:lastRenderedPageBreak/>
        <w:t>правовых актов; уметь составлять на их основе план, преобразовывать текстовую информацию в модели (таблицу, диаграмму, схему) и преобразовывать предложенные модели в текст;</w:t>
      </w:r>
    </w:p>
    <w:p w:rsidR="00966C98" w:rsidRDefault="00966C98" w:rsidP="00966C98">
      <w:pPr>
        <w:pStyle w:val="ConsPlusNormal"/>
        <w:spacing w:before="200"/>
        <w:ind w:firstLine="540"/>
        <w:jc w:val="both"/>
      </w:pPr>
      <w:r>
        <w:t>11) владеть приемами поиска и извлечения социальной информации (текстовой, графической, аудиовизуальной) по заданной теме из различных адаптированных источников (в том числе учебных материалов) и публикаций СМИ с соблюдением правил информационной безопасности при работе в сети Интернет;</w:t>
      </w:r>
    </w:p>
    <w:p w:rsidR="00966C98" w:rsidRDefault="00966C98" w:rsidP="00966C98">
      <w:pPr>
        <w:pStyle w:val="ConsPlusNormal"/>
        <w:spacing w:before="200"/>
        <w:ind w:firstLine="540"/>
        <w:jc w:val="both"/>
      </w:pPr>
      <w:r>
        <w:t>12) уметь анализировать, обобщать, систематизировать, конкретизировать и критически оценивать социальную информацию, включая экономико-статистическую, из адаптированных источников (в том числе учебных материалов) и публикаций СМИ, соотносить ее с собственными знаниями о моральном и правовом регулировании поведения человека, личным социальным опытом, используя обществоведческие знания, формулировать выводы, подкрепляя их аргументами;</w:t>
      </w:r>
    </w:p>
    <w:p w:rsidR="00966C98" w:rsidRDefault="00966C98" w:rsidP="00966C98">
      <w:pPr>
        <w:pStyle w:val="ConsPlusNormal"/>
        <w:spacing w:before="200"/>
        <w:ind w:firstLine="540"/>
        <w:jc w:val="both"/>
      </w:pPr>
      <w:r>
        <w:t>13) уметь оценивать собственные поступки и поведение других людей с точки зрения их соответствия моральным, правовым и иным видам социальных норм, экономической рациональности (включая вопросы, связанные с личными финансами для оценки рисков осуществления финансовых махинаций, применения недобросовестных практик), осознавать неприемлемость всех форм антиобщественного поведения;</w:t>
      </w:r>
    </w:p>
    <w:p w:rsidR="00966C98" w:rsidRDefault="00966C98" w:rsidP="00966C98">
      <w:pPr>
        <w:pStyle w:val="ConsPlusNormal"/>
        <w:spacing w:before="200"/>
        <w:ind w:firstLine="540"/>
        <w:jc w:val="both"/>
      </w:pPr>
      <w:r>
        <w:t>14) использовать полученные знания, включая основы финансовой грамотности, в практической (включая выполнение проектов индивидуально и в группе) деятельности, в повседневной жизни для реализации и защиты прав человека и гражданина и осознанного выполнения гражданских обязанностей, для анализа потребления домашнего хозяйства, составления личного финансового плана, для выбора профессии и оценки собственных перспектив в профессиональной сфере, а также опыта публичного представления результатов своей деятельности в соответствии с темой и ситуацией общения, особенностями аудитории и регламентом;</w:t>
      </w:r>
    </w:p>
    <w:p w:rsidR="00966C98" w:rsidRDefault="00966C98" w:rsidP="00966C98">
      <w:pPr>
        <w:pStyle w:val="ConsPlusNormal"/>
        <w:spacing w:before="200"/>
        <w:ind w:firstLine="540"/>
        <w:jc w:val="both"/>
      </w:pPr>
      <w:r>
        <w:t>15) использовать полученные знания для составления простейших документов (заявления, обращения, личный финансовый план,);</w:t>
      </w:r>
    </w:p>
    <w:p w:rsidR="00966C98" w:rsidRDefault="00966C98" w:rsidP="00966C98">
      <w:pPr>
        <w:pStyle w:val="ConsPlusNormal"/>
        <w:spacing w:before="200"/>
        <w:ind w:firstLine="540"/>
        <w:jc w:val="both"/>
      </w:pPr>
      <w:r>
        <w:t xml:space="preserve">16) осуществлять совместную деятельность, включая взаимодействие с людьми другой культуры, национальной и религиозной принадлежности на основе национальных ценностей современного российского общества (гуманистических и демократических ценностей, идей мира и взаимопонимания между народами, </w:t>
      </w:r>
      <w:r>
        <w:lastRenderedPageBreak/>
        <w:t>людьми разных культур), осознавать ценность культуры и традиций народов России."</w:t>
      </w:r>
    </w:p>
    <w:p w:rsidR="00966C98" w:rsidRDefault="00966C98" w:rsidP="00966C98">
      <w:pPr>
        <w:pStyle w:val="ConsPlusNormal"/>
        <w:spacing w:before="200"/>
        <w:ind w:firstLine="540"/>
        <w:jc w:val="both"/>
      </w:pPr>
      <w:hyperlink r:id="rId390" w:tooltip="Приказ Минпросвещения России от 18.05.2023 N 370 (ред. от 19.03.2024) &quot;Об утверждении федеральной образовательной программы основного общего образования&quot; (Зарегистрировано в Минюсте России 12.07.2023 N 74223) {КонсультантПлюс}">
        <w:r>
          <w:rPr>
            <w:color w:val="0000FF"/>
          </w:rPr>
          <w:t>дополнить</w:t>
        </w:r>
      </w:hyperlink>
      <w:r>
        <w:t xml:space="preserve"> подпунктами 151.8 - 151.10 следующего содержания:</w:t>
      </w:r>
    </w:p>
    <w:p w:rsidR="00966C98" w:rsidRDefault="00966C98" w:rsidP="00966C98">
      <w:pPr>
        <w:pStyle w:val="ConsPlusNormal"/>
        <w:spacing w:before="200"/>
        <w:ind w:firstLine="540"/>
        <w:jc w:val="both"/>
      </w:pPr>
      <w:r>
        <w:t>"151.8. Поурочное планирование</w:t>
      </w:r>
    </w:p>
    <w:p w:rsidR="00966C98" w:rsidRDefault="00966C98" w:rsidP="00966C98">
      <w:pPr>
        <w:pStyle w:val="ConsPlusNormal"/>
        <w:spacing w:before="200"/>
        <w:ind w:firstLine="540"/>
        <w:jc w:val="both"/>
      </w:pPr>
      <w:r>
        <w:t>(для обучающихся, начавших освоение ФОП ООО до 1 сентября 2025 года)</w:t>
      </w:r>
    </w:p>
    <w:p w:rsidR="00966C98" w:rsidRDefault="00966C98" w:rsidP="00966C98">
      <w:pPr>
        <w:pStyle w:val="ConsPlusNormal"/>
        <w:ind w:firstLine="540"/>
        <w:jc w:val="both"/>
      </w:pPr>
    </w:p>
    <w:p w:rsidR="00966C98" w:rsidRDefault="00966C98" w:rsidP="00966C98">
      <w:pPr>
        <w:pStyle w:val="ConsPlusNormal"/>
        <w:jc w:val="right"/>
      </w:pPr>
      <w:r>
        <w:t>Таблица 18</w:t>
      </w:r>
    </w:p>
    <w:p w:rsidR="00966C98" w:rsidRDefault="00966C98" w:rsidP="00966C98">
      <w:pPr>
        <w:pStyle w:val="ConsPlusNormal"/>
        <w:ind w:firstLine="540"/>
        <w:jc w:val="both"/>
      </w:pPr>
    </w:p>
    <w:p w:rsidR="00966C98" w:rsidRDefault="00966C98" w:rsidP="00966C98">
      <w:pPr>
        <w:pStyle w:val="ConsPlusNormal"/>
        <w:jc w:val="both"/>
      </w:pPr>
      <w:r>
        <w:t>6 класс</w:t>
      </w:r>
    </w:p>
    <w:p w:rsidR="00966C98" w:rsidRDefault="00966C98" w:rsidP="00966C98">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1134"/>
        <w:gridCol w:w="7937"/>
      </w:tblGrid>
      <w:tr w:rsidR="00966C98" w:rsidTr="00966C98">
        <w:tc>
          <w:tcPr>
            <w:tcW w:w="1134" w:type="dxa"/>
          </w:tcPr>
          <w:p w:rsidR="00966C98" w:rsidRDefault="00966C98" w:rsidP="00966C98">
            <w:pPr>
              <w:pStyle w:val="ConsPlusNormal"/>
              <w:jc w:val="center"/>
            </w:pPr>
            <w:r>
              <w:t>N урока</w:t>
            </w:r>
          </w:p>
        </w:tc>
        <w:tc>
          <w:tcPr>
            <w:tcW w:w="7937" w:type="dxa"/>
          </w:tcPr>
          <w:p w:rsidR="00966C98" w:rsidRDefault="00966C98" w:rsidP="00966C98">
            <w:pPr>
              <w:pStyle w:val="ConsPlusNormal"/>
              <w:jc w:val="center"/>
            </w:pPr>
            <w:r>
              <w:t>Тема урока</w:t>
            </w:r>
          </w:p>
        </w:tc>
      </w:tr>
      <w:tr w:rsidR="00966C98" w:rsidTr="00966C98">
        <w:tc>
          <w:tcPr>
            <w:tcW w:w="1134" w:type="dxa"/>
            <w:vAlign w:val="center"/>
          </w:tcPr>
          <w:p w:rsidR="00966C98" w:rsidRDefault="00966C98" w:rsidP="00966C98">
            <w:pPr>
              <w:pStyle w:val="ConsPlusNormal"/>
            </w:pPr>
            <w:r>
              <w:t>Урок 1</w:t>
            </w:r>
          </w:p>
        </w:tc>
        <w:tc>
          <w:tcPr>
            <w:tcW w:w="7937" w:type="dxa"/>
            <w:vAlign w:val="center"/>
          </w:tcPr>
          <w:p w:rsidR="00966C98" w:rsidRDefault="00966C98" w:rsidP="00966C98">
            <w:pPr>
              <w:pStyle w:val="ConsPlusNormal"/>
              <w:jc w:val="both"/>
            </w:pPr>
            <w:r>
              <w:t>Социальное становление человека</w:t>
            </w:r>
          </w:p>
        </w:tc>
      </w:tr>
      <w:tr w:rsidR="00966C98" w:rsidRPr="00966C98" w:rsidTr="00966C98">
        <w:tc>
          <w:tcPr>
            <w:tcW w:w="1134" w:type="dxa"/>
            <w:vAlign w:val="center"/>
          </w:tcPr>
          <w:p w:rsidR="00966C98" w:rsidRDefault="00966C98" w:rsidP="00966C98">
            <w:pPr>
              <w:pStyle w:val="ConsPlusNormal"/>
            </w:pPr>
            <w:r>
              <w:t>Урок 2</w:t>
            </w:r>
          </w:p>
        </w:tc>
        <w:tc>
          <w:tcPr>
            <w:tcW w:w="7937" w:type="dxa"/>
            <w:vAlign w:val="center"/>
          </w:tcPr>
          <w:p w:rsidR="00966C98" w:rsidRDefault="00966C98" w:rsidP="00966C98">
            <w:pPr>
              <w:pStyle w:val="ConsPlusNormal"/>
              <w:jc w:val="both"/>
            </w:pPr>
            <w:r>
              <w:t>Биологическое и социальное в человеке</w:t>
            </w:r>
          </w:p>
        </w:tc>
      </w:tr>
      <w:tr w:rsidR="00966C98" w:rsidTr="00966C98">
        <w:tc>
          <w:tcPr>
            <w:tcW w:w="1134" w:type="dxa"/>
            <w:vAlign w:val="center"/>
          </w:tcPr>
          <w:p w:rsidR="00966C98" w:rsidRDefault="00966C98" w:rsidP="00966C98">
            <w:pPr>
              <w:pStyle w:val="ConsPlusNormal"/>
            </w:pPr>
            <w:r>
              <w:t>Урок 3</w:t>
            </w:r>
          </w:p>
        </w:tc>
        <w:tc>
          <w:tcPr>
            <w:tcW w:w="7937" w:type="dxa"/>
            <w:vAlign w:val="center"/>
          </w:tcPr>
          <w:p w:rsidR="00966C98" w:rsidRDefault="00966C98" w:rsidP="00966C98">
            <w:pPr>
              <w:pStyle w:val="ConsPlusNormal"/>
              <w:jc w:val="both"/>
            </w:pPr>
            <w:r>
              <w:t>Потребности и способности человека</w:t>
            </w:r>
          </w:p>
        </w:tc>
      </w:tr>
      <w:tr w:rsidR="00966C98" w:rsidTr="00966C98">
        <w:tc>
          <w:tcPr>
            <w:tcW w:w="1134" w:type="dxa"/>
            <w:vAlign w:val="center"/>
          </w:tcPr>
          <w:p w:rsidR="00966C98" w:rsidRDefault="00966C98" w:rsidP="00966C98">
            <w:pPr>
              <w:pStyle w:val="ConsPlusNormal"/>
            </w:pPr>
            <w:r>
              <w:t>Урок 4</w:t>
            </w:r>
          </w:p>
        </w:tc>
        <w:tc>
          <w:tcPr>
            <w:tcW w:w="7937" w:type="dxa"/>
            <w:vAlign w:val="center"/>
          </w:tcPr>
          <w:p w:rsidR="00966C98" w:rsidRDefault="00966C98" w:rsidP="00966C98">
            <w:pPr>
              <w:pStyle w:val="ConsPlusNormal"/>
              <w:jc w:val="both"/>
            </w:pPr>
            <w:r>
              <w:t>Индивид, индивидуальность, личность</w:t>
            </w:r>
          </w:p>
        </w:tc>
      </w:tr>
      <w:tr w:rsidR="00966C98" w:rsidRPr="00966C98" w:rsidTr="00966C98">
        <w:tc>
          <w:tcPr>
            <w:tcW w:w="1134" w:type="dxa"/>
            <w:vAlign w:val="center"/>
          </w:tcPr>
          <w:p w:rsidR="00966C98" w:rsidRDefault="00966C98" w:rsidP="00966C98">
            <w:pPr>
              <w:pStyle w:val="ConsPlusNormal"/>
            </w:pPr>
            <w:r>
              <w:t>Урок 5</w:t>
            </w:r>
          </w:p>
        </w:tc>
        <w:tc>
          <w:tcPr>
            <w:tcW w:w="7937" w:type="dxa"/>
            <w:vAlign w:val="center"/>
          </w:tcPr>
          <w:p w:rsidR="00966C98" w:rsidRDefault="00966C98" w:rsidP="00966C98">
            <w:pPr>
              <w:pStyle w:val="ConsPlusNormal"/>
              <w:jc w:val="both"/>
            </w:pPr>
            <w:r>
              <w:t>Отношения между поколениями. Особенности подросткового возраста</w:t>
            </w:r>
          </w:p>
        </w:tc>
      </w:tr>
      <w:tr w:rsidR="00966C98" w:rsidRPr="00966C98" w:rsidTr="00966C98">
        <w:tc>
          <w:tcPr>
            <w:tcW w:w="1134" w:type="dxa"/>
            <w:vAlign w:val="center"/>
          </w:tcPr>
          <w:p w:rsidR="00966C98" w:rsidRDefault="00966C98" w:rsidP="00966C98">
            <w:pPr>
              <w:pStyle w:val="ConsPlusNormal"/>
            </w:pPr>
            <w:r>
              <w:t>Урок 6</w:t>
            </w:r>
          </w:p>
        </w:tc>
        <w:tc>
          <w:tcPr>
            <w:tcW w:w="7937" w:type="dxa"/>
            <w:vAlign w:val="center"/>
          </w:tcPr>
          <w:p w:rsidR="00966C98" w:rsidRDefault="00966C98" w:rsidP="00966C98">
            <w:pPr>
              <w:pStyle w:val="ConsPlusNormal"/>
              <w:jc w:val="both"/>
            </w:pPr>
            <w:r>
              <w:t>Люди с ограниченными возможностями здоровья, их особые потребности и социальная позиция</w:t>
            </w:r>
          </w:p>
        </w:tc>
      </w:tr>
      <w:tr w:rsidR="00966C98" w:rsidRPr="00966C98" w:rsidTr="00966C98">
        <w:tc>
          <w:tcPr>
            <w:tcW w:w="1134" w:type="dxa"/>
            <w:vAlign w:val="center"/>
          </w:tcPr>
          <w:p w:rsidR="00966C98" w:rsidRDefault="00966C98" w:rsidP="00966C98">
            <w:pPr>
              <w:pStyle w:val="ConsPlusNormal"/>
            </w:pPr>
            <w:r>
              <w:t>Урок 7</w:t>
            </w:r>
          </w:p>
        </w:tc>
        <w:tc>
          <w:tcPr>
            <w:tcW w:w="7937" w:type="dxa"/>
            <w:vAlign w:val="center"/>
          </w:tcPr>
          <w:p w:rsidR="00966C98" w:rsidRDefault="00966C98" w:rsidP="00966C98">
            <w:pPr>
              <w:pStyle w:val="ConsPlusNormal"/>
              <w:jc w:val="both"/>
            </w:pPr>
            <w:r>
              <w:t>Цели, мотивы и виды деятельности</w:t>
            </w:r>
          </w:p>
        </w:tc>
      </w:tr>
      <w:tr w:rsidR="00966C98" w:rsidTr="00966C98">
        <w:tc>
          <w:tcPr>
            <w:tcW w:w="1134" w:type="dxa"/>
            <w:vAlign w:val="center"/>
          </w:tcPr>
          <w:p w:rsidR="00966C98" w:rsidRDefault="00966C98" w:rsidP="00966C98">
            <w:pPr>
              <w:pStyle w:val="ConsPlusNormal"/>
            </w:pPr>
            <w:r>
              <w:t>Урок 8</w:t>
            </w:r>
          </w:p>
        </w:tc>
        <w:tc>
          <w:tcPr>
            <w:tcW w:w="7937" w:type="dxa"/>
            <w:vAlign w:val="center"/>
          </w:tcPr>
          <w:p w:rsidR="00966C98" w:rsidRDefault="00966C98" w:rsidP="00966C98">
            <w:pPr>
              <w:pStyle w:val="ConsPlusNormal"/>
              <w:jc w:val="both"/>
            </w:pPr>
            <w:r>
              <w:t>Познание как вид деятельности</w:t>
            </w:r>
          </w:p>
        </w:tc>
      </w:tr>
      <w:tr w:rsidR="00966C98" w:rsidTr="00966C98">
        <w:tc>
          <w:tcPr>
            <w:tcW w:w="1134" w:type="dxa"/>
            <w:vAlign w:val="center"/>
          </w:tcPr>
          <w:p w:rsidR="00966C98" w:rsidRDefault="00966C98" w:rsidP="00966C98">
            <w:pPr>
              <w:pStyle w:val="ConsPlusNormal"/>
            </w:pPr>
            <w:r>
              <w:t>Урок 9</w:t>
            </w:r>
          </w:p>
        </w:tc>
        <w:tc>
          <w:tcPr>
            <w:tcW w:w="7937" w:type="dxa"/>
            <w:vAlign w:val="center"/>
          </w:tcPr>
          <w:p w:rsidR="00966C98" w:rsidRDefault="00966C98" w:rsidP="00966C98">
            <w:pPr>
              <w:pStyle w:val="ConsPlusNormal"/>
              <w:jc w:val="both"/>
            </w:pPr>
            <w:r>
              <w:t>Право человека на образование</w:t>
            </w:r>
          </w:p>
        </w:tc>
      </w:tr>
      <w:tr w:rsidR="00966C98" w:rsidRPr="00966C98" w:rsidTr="00966C98">
        <w:tc>
          <w:tcPr>
            <w:tcW w:w="1134" w:type="dxa"/>
            <w:vAlign w:val="center"/>
          </w:tcPr>
          <w:p w:rsidR="00966C98" w:rsidRDefault="00966C98" w:rsidP="00966C98">
            <w:pPr>
              <w:pStyle w:val="ConsPlusNormal"/>
            </w:pPr>
            <w:r>
              <w:lastRenderedPageBreak/>
              <w:t>Урок 10</w:t>
            </w:r>
          </w:p>
        </w:tc>
        <w:tc>
          <w:tcPr>
            <w:tcW w:w="7937" w:type="dxa"/>
            <w:vAlign w:val="center"/>
          </w:tcPr>
          <w:p w:rsidR="00966C98" w:rsidRDefault="00966C98" w:rsidP="00966C98">
            <w:pPr>
              <w:pStyle w:val="ConsPlusNormal"/>
              <w:jc w:val="both"/>
            </w:pPr>
            <w:r>
              <w:t>Школьное образование. Права и обязанности учащегося</w:t>
            </w:r>
          </w:p>
        </w:tc>
      </w:tr>
      <w:tr w:rsidR="00966C98" w:rsidRPr="00966C98" w:rsidTr="00966C98">
        <w:tc>
          <w:tcPr>
            <w:tcW w:w="1134" w:type="dxa"/>
            <w:vAlign w:val="center"/>
          </w:tcPr>
          <w:p w:rsidR="00966C98" w:rsidRDefault="00966C98" w:rsidP="00966C98">
            <w:pPr>
              <w:pStyle w:val="ConsPlusNormal"/>
            </w:pPr>
            <w:r>
              <w:t>Урок 11</w:t>
            </w:r>
          </w:p>
        </w:tc>
        <w:tc>
          <w:tcPr>
            <w:tcW w:w="7937" w:type="dxa"/>
            <w:vAlign w:val="center"/>
          </w:tcPr>
          <w:p w:rsidR="00966C98" w:rsidRDefault="00966C98" w:rsidP="00966C98">
            <w:pPr>
              <w:pStyle w:val="ConsPlusNormal"/>
              <w:jc w:val="both"/>
            </w:pPr>
            <w:r>
              <w:t>Общение и его роль в жизни человека</w:t>
            </w:r>
          </w:p>
        </w:tc>
      </w:tr>
      <w:tr w:rsidR="00966C98" w:rsidRPr="00966C98" w:rsidTr="00966C98">
        <w:tc>
          <w:tcPr>
            <w:tcW w:w="1134" w:type="dxa"/>
            <w:vAlign w:val="center"/>
          </w:tcPr>
          <w:p w:rsidR="00966C98" w:rsidRDefault="00966C98" w:rsidP="00966C98">
            <w:pPr>
              <w:pStyle w:val="ConsPlusNormal"/>
            </w:pPr>
            <w:r>
              <w:t>Урок 12</w:t>
            </w:r>
          </w:p>
        </w:tc>
        <w:tc>
          <w:tcPr>
            <w:tcW w:w="7937" w:type="dxa"/>
            <w:vAlign w:val="center"/>
          </w:tcPr>
          <w:p w:rsidR="00966C98" w:rsidRDefault="00966C98" w:rsidP="00966C98">
            <w:pPr>
              <w:pStyle w:val="ConsPlusNormal"/>
              <w:jc w:val="both"/>
            </w:pPr>
            <w:r>
              <w:t>Особенности общения подростков. Общение в современных условиях</w:t>
            </w:r>
          </w:p>
        </w:tc>
      </w:tr>
      <w:tr w:rsidR="00966C98" w:rsidTr="00966C98">
        <w:tc>
          <w:tcPr>
            <w:tcW w:w="1134" w:type="dxa"/>
            <w:vAlign w:val="center"/>
          </w:tcPr>
          <w:p w:rsidR="00966C98" w:rsidRDefault="00966C98" w:rsidP="00966C98">
            <w:pPr>
              <w:pStyle w:val="ConsPlusNormal"/>
            </w:pPr>
            <w:r>
              <w:t>Урок 13</w:t>
            </w:r>
          </w:p>
        </w:tc>
        <w:tc>
          <w:tcPr>
            <w:tcW w:w="7937" w:type="dxa"/>
            <w:vAlign w:val="center"/>
          </w:tcPr>
          <w:p w:rsidR="00966C98" w:rsidRDefault="00966C98" w:rsidP="00966C98">
            <w:pPr>
              <w:pStyle w:val="ConsPlusNormal"/>
              <w:jc w:val="both"/>
            </w:pPr>
            <w:r>
              <w:t>Отношения в малых группах. Групповые нормы и правила. Лидерство в группе</w:t>
            </w:r>
          </w:p>
        </w:tc>
      </w:tr>
      <w:tr w:rsidR="00966C98" w:rsidTr="00966C98">
        <w:tc>
          <w:tcPr>
            <w:tcW w:w="1134" w:type="dxa"/>
            <w:vAlign w:val="center"/>
          </w:tcPr>
          <w:p w:rsidR="00966C98" w:rsidRDefault="00966C98" w:rsidP="00966C98">
            <w:pPr>
              <w:pStyle w:val="ConsPlusNormal"/>
            </w:pPr>
            <w:r>
              <w:t>Урок 14</w:t>
            </w:r>
          </w:p>
        </w:tc>
        <w:tc>
          <w:tcPr>
            <w:tcW w:w="7937" w:type="dxa"/>
            <w:vAlign w:val="center"/>
          </w:tcPr>
          <w:p w:rsidR="00966C98" w:rsidRDefault="00966C98" w:rsidP="00966C98">
            <w:pPr>
              <w:pStyle w:val="ConsPlusNormal"/>
              <w:jc w:val="both"/>
            </w:pPr>
            <w:r>
              <w:t>Межличностные отношения (деловые, личные)</w:t>
            </w:r>
          </w:p>
        </w:tc>
      </w:tr>
      <w:tr w:rsidR="00966C98" w:rsidRPr="00966C98" w:rsidTr="00966C98">
        <w:tc>
          <w:tcPr>
            <w:tcW w:w="1134" w:type="dxa"/>
            <w:vAlign w:val="center"/>
          </w:tcPr>
          <w:p w:rsidR="00966C98" w:rsidRDefault="00966C98" w:rsidP="00966C98">
            <w:pPr>
              <w:pStyle w:val="ConsPlusNormal"/>
            </w:pPr>
            <w:r>
              <w:t>Урок 15</w:t>
            </w:r>
          </w:p>
        </w:tc>
        <w:tc>
          <w:tcPr>
            <w:tcW w:w="7937" w:type="dxa"/>
            <w:vAlign w:val="center"/>
          </w:tcPr>
          <w:p w:rsidR="00966C98" w:rsidRDefault="00966C98" w:rsidP="00966C98">
            <w:pPr>
              <w:pStyle w:val="ConsPlusNormal"/>
              <w:jc w:val="both"/>
            </w:pPr>
            <w:r>
              <w:t>Отношения в семье. Роль семьи в жизни человека и общества</w:t>
            </w:r>
          </w:p>
        </w:tc>
      </w:tr>
      <w:tr w:rsidR="00966C98" w:rsidTr="00966C98">
        <w:tc>
          <w:tcPr>
            <w:tcW w:w="1134" w:type="dxa"/>
            <w:vAlign w:val="center"/>
          </w:tcPr>
          <w:p w:rsidR="00966C98" w:rsidRDefault="00966C98" w:rsidP="00966C98">
            <w:pPr>
              <w:pStyle w:val="ConsPlusNormal"/>
            </w:pPr>
            <w:r>
              <w:t>Урок 16</w:t>
            </w:r>
          </w:p>
        </w:tc>
        <w:tc>
          <w:tcPr>
            <w:tcW w:w="7937" w:type="dxa"/>
            <w:vAlign w:val="center"/>
          </w:tcPr>
          <w:p w:rsidR="00966C98" w:rsidRDefault="00966C98" w:rsidP="00966C98">
            <w:pPr>
              <w:pStyle w:val="ConsPlusNormal"/>
              <w:jc w:val="both"/>
            </w:pPr>
            <w:r>
              <w:t>Семейные традиции. Семейный досуг</w:t>
            </w:r>
          </w:p>
        </w:tc>
      </w:tr>
      <w:tr w:rsidR="00966C98" w:rsidRPr="00966C98" w:rsidTr="00966C98">
        <w:tc>
          <w:tcPr>
            <w:tcW w:w="1134" w:type="dxa"/>
            <w:vAlign w:val="center"/>
          </w:tcPr>
          <w:p w:rsidR="00966C98" w:rsidRDefault="00966C98" w:rsidP="00966C98">
            <w:pPr>
              <w:pStyle w:val="ConsPlusNormal"/>
            </w:pPr>
            <w:r>
              <w:t>Урок 17</w:t>
            </w:r>
          </w:p>
        </w:tc>
        <w:tc>
          <w:tcPr>
            <w:tcW w:w="7937" w:type="dxa"/>
            <w:vAlign w:val="center"/>
          </w:tcPr>
          <w:p w:rsidR="00966C98" w:rsidRDefault="00966C98" w:rsidP="00966C98">
            <w:pPr>
              <w:pStyle w:val="ConsPlusNormal"/>
              <w:jc w:val="both"/>
            </w:pPr>
            <w:r>
              <w:t>Свободное время подростка. Отношения с друзьями и сверстниками</w:t>
            </w:r>
          </w:p>
        </w:tc>
      </w:tr>
      <w:tr w:rsidR="00966C98" w:rsidTr="00966C98">
        <w:tc>
          <w:tcPr>
            <w:tcW w:w="1134" w:type="dxa"/>
            <w:vAlign w:val="center"/>
          </w:tcPr>
          <w:p w:rsidR="00966C98" w:rsidRDefault="00966C98" w:rsidP="00966C98">
            <w:pPr>
              <w:pStyle w:val="ConsPlusNormal"/>
            </w:pPr>
            <w:r>
              <w:t>Урок 18</w:t>
            </w:r>
          </w:p>
        </w:tc>
        <w:tc>
          <w:tcPr>
            <w:tcW w:w="7937" w:type="dxa"/>
            <w:vAlign w:val="center"/>
          </w:tcPr>
          <w:p w:rsidR="00966C98" w:rsidRDefault="00966C98" w:rsidP="00966C98">
            <w:pPr>
              <w:pStyle w:val="ConsPlusNormal"/>
              <w:jc w:val="both"/>
            </w:pPr>
            <w:r>
              <w:t>Конфликты в межличностных отношениях</w:t>
            </w:r>
          </w:p>
        </w:tc>
      </w:tr>
      <w:tr w:rsidR="00966C98" w:rsidRPr="00966C98" w:rsidTr="00966C98">
        <w:tc>
          <w:tcPr>
            <w:tcW w:w="1134" w:type="dxa"/>
            <w:vAlign w:val="center"/>
          </w:tcPr>
          <w:p w:rsidR="00966C98" w:rsidRDefault="00966C98" w:rsidP="00966C98">
            <w:pPr>
              <w:pStyle w:val="ConsPlusNormal"/>
            </w:pPr>
            <w:r>
              <w:t>Урок 19</w:t>
            </w:r>
          </w:p>
        </w:tc>
        <w:tc>
          <w:tcPr>
            <w:tcW w:w="7937" w:type="dxa"/>
            <w:vAlign w:val="center"/>
          </w:tcPr>
          <w:p w:rsidR="00966C98" w:rsidRDefault="00966C98" w:rsidP="00966C98">
            <w:pPr>
              <w:pStyle w:val="ConsPlusNormal"/>
              <w:jc w:val="both"/>
            </w:pPr>
            <w:r>
              <w:t>Повторительно-обобщающий урок по теме "Человек и его социальное окружение"</w:t>
            </w:r>
          </w:p>
        </w:tc>
      </w:tr>
      <w:tr w:rsidR="00966C98" w:rsidTr="00966C98">
        <w:tc>
          <w:tcPr>
            <w:tcW w:w="1134" w:type="dxa"/>
            <w:vAlign w:val="center"/>
          </w:tcPr>
          <w:p w:rsidR="00966C98" w:rsidRDefault="00966C98" w:rsidP="00966C98">
            <w:pPr>
              <w:pStyle w:val="ConsPlusNormal"/>
            </w:pPr>
            <w:r>
              <w:t>Урок 20</w:t>
            </w:r>
          </w:p>
        </w:tc>
        <w:tc>
          <w:tcPr>
            <w:tcW w:w="7937" w:type="dxa"/>
            <w:vAlign w:val="center"/>
          </w:tcPr>
          <w:p w:rsidR="00966C98" w:rsidRDefault="00966C98" w:rsidP="00966C98">
            <w:pPr>
              <w:pStyle w:val="ConsPlusNormal"/>
              <w:jc w:val="both"/>
            </w:pPr>
            <w:r>
              <w:t>Повторительно-обобщающий урок по теме "Человек и его социальное окружение". Контрольная работа</w:t>
            </w:r>
          </w:p>
        </w:tc>
      </w:tr>
      <w:tr w:rsidR="00966C98" w:rsidRPr="00966C98" w:rsidTr="00966C98">
        <w:tc>
          <w:tcPr>
            <w:tcW w:w="1134" w:type="dxa"/>
            <w:vAlign w:val="center"/>
          </w:tcPr>
          <w:p w:rsidR="00966C98" w:rsidRDefault="00966C98" w:rsidP="00966C98">
            <w:pPr>
              <w:pStyle w:val="ConsPlusNormal"/>
            </w:pPr>
            <w:r>
              <w:t>Урок 21</w:t>
            </w:r>
          </w:p>
        </w:tc>
        <w:tc>
          <w:tcPr>
            <w:tcW w:w="7937" w:type="dxa"/>
            <w:vAlign w:val="center"/>
          </w:tcPr>
          <w:p w:rsidR="00966C98" w:rsidRDefault="00966C98" w:rsidP="00966C98">
            <w:pPr>
              <w:pStyle w:val="ConsPlusNormal"/>
              <w:jc w:val="both"/>
            </w:pPr>
            <w:r>
              <w:t>Что такое общество. Связь общества и природы</w:t>
            </w:r>
          </w:p>
        </w:tc>
      </w:tr>
      <w:tr w:rsidR="00966C98" w:rsidRPr="00966C98" w:rsidTr="00966C98">
        <w:tc>
          <w:tcPr>
            <w:tcW w:w="1134" w:type="dxa"/>
            <w:vAlign w:val="center"/>
          </w:tcPr>
          <w:p w:rsidR="00966C98" w:rsidRDefault="00966C98" w:rsidP="00966C98">
            <w:pPr>
              <w:pStyle w:val="ConsPlusNormal"/>
            </w:pPr>
            <w:r>
              <w:t>Урок 22</w:t>
            </w:r>
          </w:p>
        </w:tc>
        <w:tc>
          <w:tcPr>
            <w:tcW w:w="7937" w:type="dxa"/>
            <w:vAlign w:val="center"/>
          </w:tcPr>
          <w:p w:rsidR="00966C98" w:rsidRDefault="00966C98" w:rsidP="00966C98">
            <w:pPr>
              <w:pStyle w:val="ConsPlusNormal"/>
              <w:jc w:val="both"/>
            </w:pPr>
            <w:r>
              <w:t>Устройство общественной жизни. Основные сферы жизни общества и их взаимодействие</w:t>
            </w:r>
          </w:p>
        </w:tc>
      </w:tr>
      <w:tr w:rsidR="00966C98" w:rsidRPr="00966C98" w:rsidTr="00966C98">
        <w:tc>
          <w:tcPr>
            <w:tcW w:w="1134" w:type="dxa"/>
            <w:vAlign w:val="center"/>
          </w:tcPr>
          <w:p w:rsidR="00966C98" w:rsidRDefault="00966C98" w:rsidP="00966C98">
            <w:pPr>
              <w:pStyle w:val="ConsPlusNormal"/>
            </w:pPr>
            <w:r>
              <w:t>Урок 23</w:t>
            </w:r>
          </w:p>
        </w:tc>
        <w:tc>
          <w:tcPr>
            <w:tcW w:w="7937" w:type="dxa"/>
            <w:vAlign w:val="center"/>
          </w:tcPr>
          <w:p w:rsidR="00966C98" w:rsidRDefault="00966C98" w:rsidP="00966C98">
            <w:pPr>
              <w:pStyle w:val="ConsPlusNormal"/>
              <w:jc w:val="both"/>
            </w:pPr>
            <w:r>
              <w:t>Социальные общности и группы. Положение человека в обществе</w:t>
            </w:r>
          </w:p>
        </w:tc>
      </w:tr>
      <w:tr w:rsidR="00966C98" w:rsidTr="00966C98">
        <w:tc>
          <w:tcPr>
            <w:tcW w:w="1134" w:type="dxa"/>
            <w:vAlign w:val="center"/>
          </w:tcPr>
          <w:p w:rsidR="00966C98" w:rsidRDefault="00966C98" w:rsidP="00966C98">
            <w:pPr>
              <w:pStyle w:val="ConsPlusNormal"/>
            </w:pPr>
            <w:r>
              <w:t>Урок 24</w:t>
            </w:r>
          </w:p>
        </w:tc>
        <w:tc>
          <w:tcPr>
            <w:tcW w:w="7937" w:type="dxa"/>
            <w:vAlign w:val="center"/>
          </w:tcPr>
          <w:p w:rsidR="00966C98" w:rsidRDefault="00966C98" w:rsidP="00966C98">
            <w:pPr>
              <w:pStyle w:val="ConsPlusNormal"/>
              <w:jc w:val="both"/>
            </w:pPr>
            <w:r>
              <w:t>Что такое экономика?</w:t>
            </w:r>
          </w:p>
        </w:tc>
      </w:tr>
      <w:tr w:rsidR="00966C98" w:rsidRPr="00966C98" w:rsidTr="00966C98">
        <w:tc>
          <w:tcPr>
            <w:tcW w:w="1134" w:type="dxa"/>
            <w:vAlign w:val="center"/>
          </w:tcPr>
          <w:p w:rsidR="00966C98" w:rsidRDefault="00966C98" w:rsidP="00966C98">
            <w:pPr>
              <w:pStyle w:val="ConsPlusNormal"/>
            </w:pPr>
            <w:r>
              <w:lastRenderedPageBreak/>
              <w:t>Урок 25</w:t>
            </w:r>
          </w:p>
        </w:tc>
        <w:tc>
          <w:tcPr>
            <w:tcW w:w="7937" w:type="dxa"/>
            <w:vAlign w:val="center"/>
          </w:tcPr>
          <w:p w:rsidR="00966C98" w:rsidRDefault="00966C98" w:rsidP="00966C98">
            <w:pPr>
              <w:pStyle w:val="ConsPlusNormal"/>
              <w:jc w:val="both"/>
            </w:pPr>
            <w:r>
              <w:t>Политическая жизнь общества. Российская Федерация как государство</w:t>
            </w:r>
          </w:p>
        </w:tc>
      </w:tr>
      <w:tr w:rsidR="00966C98" w:rsidRPr="00966C98" w:rsidTr="00966C98">
        <w:tc>
          <w:tcPr>
            <w:tcW w:w="1134" w:type="dxa"/>
            <w:vAlign w:val="center"/>
          </w:tcPr>
          <w:p w:rsidR="00966C98" w:rsidRDefault="00966C98" w:rsidP="00966C98">
            <w:pPr>
              <w:pStyle w:val="ConsPlusNormal"/>
            </w:pPr>
            <w:r>
              <w:t>Урок 26</w:t>
            </w:r>
          </w:p>
        </w:tc>
        <w:tc>
          <w:tcPr>
            <w:tcW w:w="7937" w:type="dxa"/>
            <w:vAlign w:val="center"/>
          </w:tcPr>
          <w:p w:rsidR="00966C98" w:rsidRDefault="00966C98" w:rsidP="00966C98">
            <w:pPr>
              <w:pStyle w:val="ConsPlusNormal"/>
              <w:jc w:val="both"/>
            </w:pPr>
            <w:r>
              <w:t>Наша страна в начале XXI в.</w:t>
            </w:r>
          </w:p>
        </w:tc>
      </w:tr>
      <w:tr w:rsidR="00966C98" w:rsidRPr="00966C98" w:rsidTr="00966C98">
        <w:tc>
          <w:tcPr>
            <w:tcW w:w="1134" w:type="dxa"/>
            <w:vAlign w:val="center"/>
          </w:tcPr>
          <w:p w:rsidR="00966C98" w:rsidRDefault="00966C98" w:rsidP="00966C98">
            <w:pPr>
              <w:pStyle w:val="ConsPlusNormal"/>
            </w:pPr>
            <w:r>
              <w:t>Урок 27</w:t>
            </w:r>
          </w:p>
        </w:tc>
        <w:tc>
          <w:tcPr>
            <w:tcW w:w="7937" w:type="dxa"/>
            <w:vAlign w:val="center"/>
          </w:tcPr>
          <w:p w:rsidR="00966C98" w:rsidRDefault="00966C98" w:rsidP="00966C98">
            <w:pPr>
              <w:pStyle w:val="ConsPlusNormal"/>
              <w:jc w:val="both"/>
            </w:pPr>
            <w:r>
              <w:t>Культурная жизнь. Духовные ценности, традиционные ценности российского народа</w:t>
            </w:r>
          </w:p>
        </w:tc>
      </w:tr>
      <w:tr w:rsidR="00966C98" w:rsidTr="00966C98">
        <w:tc>
          <w:tcPr>
            <w:tcW w:w="1134" w:type="dxa"/>
            <w:vAlign w:val="center"/>
          </w:tcPr>
          <w:p w:rsidR="00966C98" w:rsidRDefault="00966C98" w:rsidP="00966C98">
            <w:pPr>
              <w:pStyle w:val="ConsPlusNormal"/>
            </w:pPr>
            <w:r>
              <w:t>Урок 28</w:t>
            </w:r>
          </w:p>
        </w:tc>
        <w:tc>
          <w:tcPr>
            <w:tcW w:w="7937" w:type="dxa"/>
            <w:vAlign w:val="center"/>
          </w:tcPr>
          <w:p w:rsidR="00966C98" w:rsidRDefault="00966C98" w:rsidP="00966C98">
            <w:pPr>
              <w:pStyle w:val="ConsPlusNormal"/>
              <w:jc w:val="both"/>
            </w:pPr>
            <w:r>
              <w:t>Контрольная работа</w:t>
            </w:r>
          </w:p>
        </w:tc>
      </w:tr>
      <w:tr w:rsidR="00966C98" w:rsidTr="00966C98">
        <w:tc>
          <w:tcPr>
            <w:tcW w:w="1134" w:type="dxa"/>
            <w:vAlign w:val="center"/>
          </w:tcPr>
          <w:p w:rsidR="00966C98" w:rsidRDefault="00966C98" w:rsidP="00966C98">
            <w:pPr>
              <w:pStyle w:val="ConsPlusNormal"/>
            </w:pPr>
            <w:r>
              <w:t>Урок 29</w:t>
            </w:r>
          </w:p>
        </w:tc>
        <w:tc>
          <w:tcPr>
            <w:tcW w:w="7937" w:type="dxa"/>
            <w:vAlign w:val="center"/>
          </w:tcPr>
          <w:p w:rsidR="00966C98" w:rsidRDefault="00966C98" w:rsidP="00966C98">
            <w:pPr>
              <w:pStyle w:val="ConsPlusNormal"/>
              <w:jc w:val="both"/>
            </w:pPr>
            <w:r>
              <w:t>Развитие общества</w:t>
            </w:r>
          </w:p>
        </w:tc>
      </w:tr>
      <w:tr w:rsidR="00966C98" w:rsidRPr="00966C98" w:rsidTr="00966C98">
        <w:tc>
          <w:tcPr>
            <w:tcW w:w="1134" w:type="dxa"/>
            <w:vAlign w:val="center"/>
          </w:tcPr>
          <w:p w:rsidR="00966C98" w:rsidRDefault="00966C98" w:rsidP="00966C98">
            <w:pPr>
              <w:pStyle w:val="ConsPlusNormal"/>
            </w:pPr>
            <w:r>
              <w:t>Урок 30</w:t>
            </w:r>
          </w:p>
        </w:tc>
        <w:tc>
          <w:tcPr>
            <w:tcW w:w="7937" w:type="dxa"/>
            <w:vAlign w:val="center"/>
          </w:tcPr>
          <w:p w:rsidR="00966C98" w:rsidRDefault="00966C98" w:rsidP="00966C98">
            <w:pPr>
              <w:pStyle w:val="ConsPlusNormal"/>
              <w:jc w:val="both"/>
            </w:pPr>
            <w:r>
              <w:t>Глобальные проблемы современности и возможности их решения</w:t>
            </w:r>
          </w:p>
        </w:tc>
      </w:tr>
      <w:tr w:rsidR="00966C98" w:rsidRPr="00966C98" w:rsidTr="00966C98">
        <w:tc>
          <w:tcPr>
            <w:tcW w:w="1134" w:type="dxa"/>
            <w:vAlign w:val="center"/>
          </w:tcPr>
          <w:p w:rsidR="00966C98" w:rsidRDefault="00966C98" w:rsidP="00966C98">
            <w:pPr>
              <w:pStyle w:val="ConsPlusNormal"/>
            </w:pPr>
            <w:r>
              <w:t>Урок 31</w:t>
            </w:r>
          </w:p>
        </w:tc>
        <w:tc>
          <w:tcPr>
            <w:tcW w:w="7937" w:type="dxa"/>
            <w:vAlign w:val="center"/>
          </w:tcPr>
          <w:p w:rsidR="00966C98" w:rsidRDefault="00966C98" w:rsidP="00966C98">
            <w:pPr>
              <w:pStyle w:val="ConsPlusNormal"/>
              <w:jc w:val="both"/>
            </w:pPr>
            <w:r>
              <w:t>Защита проектов по теме "Духовные ценности российского народа"</w:t>
            </w:r>
          </w:p>
        </w:tc>
      </w:tr>
      <w:tr w:rsidR="00966C98" w:rsidRPr="00966C98" w:rsidTr="00966C98">
        <w:tc>
          <w:tcPr>
            <w:tcW w:w="1134" w:type="dxa"/>
            <w:vAlign w:val="center"/>
          </w:tcPr>
          <w:p w:rsidR="00966C98" w:rsidRDefault="00966C98" w:rsidP="00966C98">
            <w:pPr>
              <w:pStyle w:val="ConsPlusNormal"/>
            </w:pPr>
            <w:r>
              <w:t>Урок 32</w:t>
            </w:r>
          </w:p>
        </w:tc>
        <w:tc>
          <w:tcPr>
            <w:tcW w:w="7937" w:type="dxa"/>
            <w:vAlign w:val="center"/>
          </w:tcPr>
          <w:p w:rsidR="00966C98" w:rsidRDefault="00966C98" w:rsidP="00966C98">
            <w:pPr>
              <w:pStyle w:val="ConsPlusNormal"/>
              <w:jc w:val="both"/>
            </w:pPr>
            <w:r>
              <w:t>Защита проектов по теме "Глобальные проблемы современности"</w:t>
            </w:r>
          </w:p>
        </w:tc>
      </w:tr>
      <w:tr w:rsidR="00966C98" w:rsidRPr="00966C98" w:rsidTr="00966C98">
        <w:tc>
          <w:tcPr>
            <w:tcW w:w="1134" w:type="dxa"/>
            <w:vAlign w:val="center"/>
          </w:tcPr>
          <w:p w:rsidR="00966C98" w:rsidRDefault="00966C98" w:rsidP="00966C98">
            <w:pPr>
              <w:pStyle w:val="ConsPlusNormal"/>
            </w:pPr>
            <w:r>
              <w:t>Урок 33</w:t>
            </w:r>
          </w:p>
        </w:tc>
        <w:tc>
          <w:tcPr>
            <w:tcW w:w="7937" w:type="dxa"/>
            <w:vAlign w:val="center"/>
          </w:tcPr>
          <w:p w:rsidR="00966C98" w:rsidRDefault="00966C98" w:rsidP="00966C98">
            <w:pPr>
              <w:pStyle w:val="ConsPlusNormal"/>
              <w:jc w:val="both"/>
            </w:pPr>
            <w:r>
              <w:t>Повторительно-обобщающий урок по теме "Общество, в котором мы живем"</w:t>
            </w:r>
          </w:p>
        </w:tc>
      </w:tr>
      <w:tr w:rsidR="00966C98" w:rsidRPr="00966C98" w:rsidTr="00966C98">
        <w:tc>
          <w:tcPr>
            <w:tcW w:w="1134" w:type="dxa"/>
            <w:vAlign w:val="center"/>
          </w:tcPr>
          <w:p w:rsidR="00966C98" w:rsidRDefault="00966C98" w:rsidP="00966C98">
            <w:pPr>
              <w:pStyle w:val="ConsPlusNormal"/>
            </w:pPr>
            <w:r>
              <w:t>Урок 34</w:t>
            </w:r>
          </w:p>
        </w:tc>
        <w:tc>
          <w:tcPr>
            <w:tcW w:w="7937" w:type="dxa"/>
            <w:vAlign w:val="center"/>
          </w:tcPr>
          <w:p w:rsidR="00966C98" w:rsidRDefault="00966C98" w:rsidP="00966C98">
            <w:pPr>
              <w:pStyle w:val="ConsPlusNormal"/>
              <w:jc w:val="both"/>
            </w:pPr>
            <w:r>
              <w:t>Итоговое повторение по теме "Общество и его сферы. Человек в обществе". Контрольная работа</w:t>
            </w:r>
          </w:p>
        </w:tc>
      </w:tr>
      <w:tr w:rsidR="00966C98" w:rsidRPr="00966C98" w:rsidTr="00966C98">
        <w:tc>
          <w:tcPr>
            <w:tcW w:w="9071" w:type="dxa"/>
            <w:gridSpan w:val="2"/>
            <w:vAlign w:val="center"/>
          </w:tcPr>
          <w:p w:rsidR="00966C98" w:rsidRDefault="00966C98" w:rsidP="00966C98">
            <w:pPr>
              <w:pStyle w:val="ConsPlusNormal"/>
              <w:jc w:val="both"/>
            </w:pPr>
            <w:r>
              <w:t>ОБЩЕЕ КОЛИЧЕСТВО УРОКОВ ПО ПРОГРАММЕ: 34, из них уроков, отведенных на контрольные работы (в том числе Всероссийские проверочные работы), - не более 3</w:t>
            </w:r>
          </w:p>
        </w:tc>
      </w:tr>
    </w:tbl>
    <w:p w:rsidR="00966C98" w:rsidRDefault="00966C98" w:rsidP="00966C98">
      <w:pPr>
        <w:pStyle w:val="ConsPlusNormal"/>
        <w:ind w:firstLine="540"/>
        <w:jc w:val="both"/>
      </w:pPr>
    </w:p>
    <w:p w:rsidR="00966C98" w:rsidRDefault="00966C98" w:rsidP="00966C98">
      <w:pPr>
        <w:pStyle w:val="ConsPlusNormal"/>
        <w:jc w:val="right"/>
      </w:pPr>
      <w:r>
        <w:t>Таблица 18.1</w:t>
      </w:r>
    </w:p>
    <w:p w:rsidR="00966C98" w:rsidRDefault="00966C98" w:rsidP="00966C98">
      <w:pPr>
        <w:pStyle w:val="ConsPlusNormal"/>
        <w:ind w:firstLine="540"/>
        <w:jc w:val="both"/>
      </w:pPr>
    </w:p>
    <w:p w:rsidR="00966C98" w:rsidRDefault="00966C98" w:rsidP="00966C98">
      <w:pPr>
        <w:pStyle w:val="ConsPlusNormal"/>
        <w:jc w:val="both"/>
      </w:pPr>
      <w:r>
        <w:t>7 класс</w:t>
      </w:r>
    </w:p>
    <w:p w:rsidR="00966C98" w:rsidRDefault="00966C98" w:rsidP="00966C98">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1134"/>
        <w:gridCol w:w="7937"/>
      </w:tblGrid>
      <w:tr w:rsidR="00966C98" w:rsidTr="00966C98">
        <w:tc>
          <w:tcPr>
            <w:tcW w:w="1134" w:type="dxa"/>
          </w:tcPr>
          <w:p w:rsidR="00966C98" w:rsidRDefault="00966C98" w:rsidP="00966C98">
            <w:pPr>
              <w:pStyle w:val="ConsPlusNormal"/>
              <w:jc w:val="center"/>
            </w:pPr>
            <w:r>
              <w:t>N урока</w:t>
            </w:r>
          </w:p>
        </w:tc>
        <w:tc>
          <w:tcPr>
            <w:tcW w:w="7937" w:type="dxa"/>
          </w:tcPr>
          <w:p w:rsidR="00966C98" w:rsidRDefault="00966C98" w:rsidP="00966C98">
            <w:pPr>
              <w:pStyle w:val="ConsPlusNormal"/>
              <w:jc w:val="center"/>
            </w:pPr>
            <w:r>
              <w:t>Тема урока</w:t>
            </w:r>
          </w:p>
        </w:tc>
      </w:tr>
      <w:tr w:rsidR="00966C98" w:rsidTr="00966C98">
        <w:tc>
          <w:tcPr>
            <w:tcW w:w="1134" w:type="dxa"/>
            <w:vAlign w:val="center"/>
          </w:tcPr>
          <w:p w:rsidR="00966C98" w:rsidRDefault="00966C98" w:rsidP="00966C98">
            <w:pPr>
              <w:pStyle w:val="ConsPlusNormal"/>
            </w:pPr>
            <w:r>
              <w:t>Урок 1</w:t>
            </w:r>
          </w:p>
        </w:tc>
        <w:tc>
          <w:tcPr>
            <w:tcW w:w="7937" w:type="dxa"/>
            <w:vAlign w:val="center"/>
          </w:tcPr>
          <w:p w:rsidR="00966C98" w:rsidRDefault="00966C98" w:rsidP="00966C98">
            <w:pPr>
              <w:pStyle w:val="ConsPlusNormal"/>
              <w:jc w:val="both"/>
            </w:pPr>
            <w:r>
              <w:t>Социальные ценности</w:t>
            </w:r>
          </w:p>
        </w:tc>
      </w:tr>
      <w:tr w:rsidR="00966C98" w:rsidTr="00966C98">
        <w:tc>
          <w:tcPr>
            <w:tcW w:w="1134" w:type="dxa"/>
            <w:vAlign w:val="center"/>
          </w:tcPr>
          <w:p w:rsidR="00966C98" w:rsidRDefault="00966C98" w:rsidP="00966C98">
            <w:pPr>
              <w:pStyle w:val="ConsPlusNormal"/>
            </w:pPr>
            <w:r>
              <w:t>Урок 2</w:t>
            </w:r>
          </w:p>
        </w:tc>
        <w:tc>
          <w:tcPr>
            <w:tcW w:w="7937" w:type="dxa"/>
            <w:vAlign w:val="center"/>
          </w:tcPr>
          <w:p w:rsidR="00966C98" w:rsidRDefault="00966C98" w:rsidP="00966C98">
            <w:pPr>
              <w:pStyle w:val="ConsPlusNormal"/>
              <w:jc w:val="both"/>
            </w:pPr>
            <w:r>
              <w:t>Гражданственность и патриотизм</w:t>
            </w:r>
          </w:p>
        </w:tc>
      </w:tr>
      <w:tr w:rsidR="00966C98" w:rsidTr="00966C98">
        <w:tc>
          <w:tcPr>
            <w:tcW w:w="1134" w:type="dxa"/>
            <w:vAlign w:val="center"/>
          </w:tcPr>
          <w:p w:rsidR="00966C98" w:rsidRDefault="00966C98" w:rsidP="00966C98">
            <w:pPr>
              <w:pStyle w:val="ConsPlusNormal"/>
            </w:pPr>
            <w:r>
              <w:t>Урок 3</w:t>
            </w:r>
          </w:p>
        </w:tc>
        <w:tc>
          <w:tcPr>
            <w:tcW w:w="7937" w:type="dxa"/>
            <w:vAlign w:val="center"/>
          </w:tcPr>
          <w:p w:rsidR="00966C98" w:rsidRDefault="00966C98" w:rsidP="00966C98">
            <w:pPr>
              <w:pStyle w:val="ConsPlusNormal"/>
              <w:jc w:val="both"/>
            </w:pPr>
            <w:r>
              <w:t>Социальные нормы</w:t>
            </w:r>
          </w:p>
        </w:tc>
      </w:tr>
      <w:tr w:rsidR="00966C98" w:rsidTr="00966C98">
        <w:tc>
          <w:tcPr>
            <w:tcW w:w="1134" w:type="dxa"/>
            <w:vAlign w:val="center"/>
          </w:tcPr>
          <w:p w:rsidR="00966C98" w:rsidRDefault="00966C98" w:rsidP="00966C98">
            <w:pPr>
              <w:pStyle w:val="ConsPlusNormal"/>
            </w:pPr>
            <w:r>
              <w:t>Урок 4</w:t>
            </w:r>
          </w:p>
        </w:tc>
        <w:tc>
          <w:tcPr>
            <w:tcW w:w="7937" w:type="dxa"/>
            <w:vAlign w:val="center"/>
          </w:tcPr>
          <w:p w:rsidR="00966C98" w:rsidRDefault="00966C98" w:rsidP="00966C98">
            <w:pPr>
              <w:pStyle w:val="ConsPlusNormal"/>
              <w:jc w:val="both"/>
            </w:pPr>
            <w:r>
              <w:t>Социальные нормы</w:t>
            </w:r>
          </w:p>
        </w:tc>
      </w:tr>
      <w:tr w:rsidR="00966C98" w:rsidTr="00966C98">
        <w:tc>
          <w:tcPr>
            <w:tcW w:w="1134" w:type="dxa"/>
            <w:vAlign w:val="center"/>
          </w:tcPr>
          <w:p w:rsidR="00966C98" w:rsidRDefault="00966C98" w:rsidP="00966C98">
            <w:pPr>
              <w:pStyle w:val="ConsPlusNormal"/>
            </w:pPr>
            <w:r>
              <w:t>Урок 5</w:t>
            </w:r>
          </w:p>
        </w:tc>
        <w:tc>
          <w:tcPr>
            <w:tcW w:w="7937" w:type="dxa"/>
            <w:vAlign w:val="center"/>
          </w:tcPr>
          <w:p w:rsidR="00966C98" w:rsidRDefault="00966C98" w:rsidP="00966C98">
            <w:pPr>
              <w:pStyle w:val="ConsPlusNormal"/>
              <w:jc w:val="both"/>
            </w:pPr>
            <w:r>
              <w:t>Нормы и принципы морали</w:t>
            </w:r>
          </w:p>
        </w:tc>
      </w:tr>
      <w:tr w:rsidR="00966C98" w:rsidTr="00966C98">
        <w:tc>
          <w:tcPr>
            <w:tcW w:w="1134" w:type="dxa"/>
            <w:vAlign w:val="center"/>
          </w:tcPr>
          <w:p w:rsidR="00966C98" w:rsidRDefault="00966C98" w:rsidP="00966C98">
            <w:pPr>
              <w:pStyle w:val="ConsPlusNormal"/>
            </w:pPr>
            <w:r>
              <w:t>Урок 6</w:t>
            </w:r>
          </w:p>
        </w:tc>
        <w:tc>
          <w:tcPr>
            <w:tcW w:w="7937" w:type="dxa"/>
            <w:vAlign w:val="center"/>
          </w:tcPr>
          <w:p w:rsidR="00966C98" w:rsidRDefault="00966C98" w:rsidP="00966C98">
            <w:pPr>
              <w:pStyle w:val="ConsPlusNormal"/>
              <w:jc w:val="both"/>
            </w:pPr>
            <w:r>
              <w:t>Нормы и принципы морали</w:t>
            </w:r>
          </w:p>
        </w:tc>
      </w:tr>
      <w:tr w:rsidR="00966C98" w:rsidRPr="00966C98" w:rsidTr="00966C98">
        <w:tc>
          <w:tcPr>
            <w:tcW w:w="1134" w:type="dxa"/>
            <w:vAlign w:val="center"/>
          </w:tcPr>
          <w:p w:rsidR="00966C98" w:rsidRDefault="00966C98" w:rsidP="00966C98">
            <w:pPr>
              <w:pStyle w:val="ConsPlusNormal"/>
            </w:pPr>
            <w:r>
              <w:t>Урок 7</w:t>
            </w:r>
          </w:p>
        </w:tc>
        <w:tc>
          <w:tcPr>
            <w:tcW w:w="7937" w:type="dxa"/>
            <w:vAlign w:val="center"/>
          </w:tcPr>
          <w:p w:rsidR="00966C98" w:rsidRDefault="00966C98" w:rsidP="00966C98">
            <w:pPr>
              <w:pStyle w:val="ConsPlusNormal"/>
              <w:jc w:val="both"/>
            </w:pPr>
            <w:r>
              <w:t>Нравственные чувства человека. Совесть и стыд</w:t>
            </w:r>
          </w:p>
        </w:tc>
      </w:tr>
      <w:tr w:rsidR="00966C98" w:rsidRPr="00966C98" w:rsidTr="00966C98">
        <w:tc>
          <w:tcPr>
            <w:tcW w:w="1134" w:type="dxa"/>
            <w:vAlign w:val="center"/>
          </w:tcPr>
          <w:p w:rsidR="00966C98" w:rsidRDefault="00966C98" w:rsidP="00966C98">
            <w:pPr>
              <w:pStyle w:val="ConsPlusNormal"/>
            </w:pPr>
            <w:r>
              <w:t>Урок 8</w:t>
            </w:r>
          </w:p>
        </w:tc>
        <w:tc>
          <w:tcPr>
            <w:tcW w:w="7937" w:type="dxa"/>
            <w:vAlign w:val="center"/>
          </w:tcPr>
          <w:p w:rsidR="00966C98" w:rsidRDefault="00966C98" w:rsidP="00966C98">
            <w:pPr>
              <w:pStyle w:val="ConsPlusNormal"/>
              <w:jc w:val="both"/>
            </w:pPr>
            <w:r>
              <w:t>Моральный выбор и моральная оценка</w:t>
            </w:r>
          </w:p>
        </w:tc>
      </w:tr>
      <w:tr w:rsidR="00966C98" w:rsidRPr="00966C98" w:rsidTr="00966C98">
        <w:tc>
          <w:tcPr>
            <w:tcW w:w="1134" w:type="dxa"/>
            <w:vAlign w:val="center"/>
          </w:tcPr>
          <w:p w:rsidR="00966C98" w:rsidRDefault="00966C98" w:rsidP="00966C98">
            <w:pPr>
              <w:pStyle w:val="ConsPlusNormal"/>
            </w:pPr>
            <w:r>
              <w:t>Урок 9</w:t>
            </w:r>
          </w:p>
        </w:tc>
        <w:tc>
          <w:tcPr>
            <w:tcW w:w="7937" w:type="dxa"/>
            <w:vAlign w:val="center"/>
          </w:tcPr>
          <w:p w:rsidR="00966C98" w:rsidRDefault="00966C98" w:rsidP="00966C98">
            <w:pPr>
              <w:pStyle w:val="ConsPlusNormal"/>
              <w:jc w:val="both"/>
            </w:pPr>
            <w:r>
              <w:t>Влияние моральных норм на общество и человека</w:t>
            </w:r>
          </w:p>
        </w:tc>
      </w:tr>
      <w:tr w:rsidR="00966C98" w:rsidTr="00966C98">
        <w:tc>
          <w:tcPr>
            <w:tcW w:w="1134" w:type="dxa"/>
            <w:vAlign w:val="center"/>
          </w:tcPr>
          <w:p w:rsidR="00966C98" w:rsidRDefault="00966C98" w:rsidP="00966C98">
            <w:pPr>
              <w:pStyle w:val="ConsPlusNormal"/>
            </w:pPr>
            <w:r>
              <w:t>Урок 10</w:t>
            </w:r>
          </w:p>
        </w:tc>
        <w:tc>
          <w:tcPr>
            <w:tcW w:w="7937" w:type="dxa"/>
            <w:vAlign w:val="center"/>
          </w:tcPr>
          <w:p w:rsidR="00966C98" w:rsidRDefault="00966C98" w:rsidP="00966C98">
            <w:pPr>
              <w:pStyle w:val="ConsPlusNormal"/>
              <w:jc w:val="both"/>
            </w:pPr>
            <w:r>
              <w:t>Право и его роль в жизни общества. Право и мораль</w:t>
            </w:r>
          </w:p>
        </w:tc>
      </w:tr>
      <w:tr w:rsidR="00966C98" w:rsidRPr="00966C98" w:rsidTr="00966C98">
        <w:tc>
          <w:tcPr>
            <w:tcW w:w="1134" w:type="dxa"/>
            <w:vAlign w:val="center"/>
          </w:tcPr>
          <w:p w:rsidR="00966C98" w:rsidRDefault="00966C98" w:rsidP="00966C98">
            <w:pPr>
              <w:pStyle w:val="ConsPlusNormal"/>
            </w:pPr>
            <w:r>
              <w:t>Урок 11</w:t>
            </w:r>
          </w:p>
        </w:tc>
        <w:tc>
          <w:tcPr>
            <w:tcW w:w="7937" w:type="dxa"/>
            <w:vAlign w:val="center"/>
          </w:tcPr>
          <w:p w:rsidR="00966C98" w:rsidRDefault="00966C98" w:rsidP="00966C98">
            <w:pPr>
              <w:pStyle w:val="ConsPlusNormal"/>
              <w:jc w:val="both"/>
            </w:pPr>
            <w:r>
              <w:t>Обобщающий урок по теме "Социальные ценности и нормы"</w:t>
            </w:r>
          </w:p>
        </w:tc>
      </w:tr>
      <w:tr w:rsidR="00966C98" w:rsidTr="00966C98">
        <w:tc>
          <w:tcPr>
            <w:tcW w:w="1134" w:type="dxa"/>
            <w:vAlign w:val="center"/>
          </w:tcPr>
          <w:p w:rsidR="00966C98" w:rsidRDefault="00966C98" w:rsidP="00966C98">
            <w:pPr>
              <w:pStyle w:val="ConsPlusNormal"/>
            </w:pPr>
            <w:r>
              <w:t>Урок 12</w:t>
            </w:r>
          </w:p>
        </w:tc>
        <w:tc>
          <w:tcPr>
            <w:tcW w:w="7937" w:type="dxa"/>
            <w:vAlign w:val="center"/>
          </w:tcPr>
          <w:p w:rsidR="00966C98" w:rsidRDefault="00966C98" w:rsidP="00966C98">
            <w:pPr>
              <w:pStyle w:val="ConsPlusNormal"/>
              <w:jc w:val="both"/>
            </w:pPr>
            <w:r>
              <w:t>Повторительно-обобщающий урок по теме "Социальные ценности и нормы". Контрольная работа</w:t>
            </w:r>
          </w:p>
        </w:tc>
      </w:tr>
      <w:tr w:rsidR="00966C98" w:rsidRPr="00966C98" w:rsidTr="00966C98">
        <w:tc>
          <w:tcPr>
            <w:tcW w:w="1134" w:type="dxa"/>
            <w:vAlign w:val="center"/>
          </w:tcPr>
          <w:p w:rsidR="00966C98" w:rsidRDefault="00966C98" w:rsidP="00966C98">
            <w:pPr>
              <w:pStyle w:val="ConsPlusNormal"/>
            </w:pPr>
            <w:r>
              <w:t>Урок 13</w:t>
            </w:r>
          </w:p>
        </w:tc>
        <w:tc>
          <w:tcPr>
            <w:tcW w:w="7937" w:type="dxa"/>
            <w:vAlign w:val="center"/>
          </w:tcPr>
          <w:p w:rsidR="00966C98" w:rsidRDefault="00966C98" w:rsidP="00966C98">
            <w:pPr>
              <w:pStyle w:val="ConsPlusNormal"/>
              <w:jc w:val="both"/>
            </w:pPr>
            <w:r>
              <w:t>Правоотношения и их особенности. Правовые нормы</w:t>
            </w:r>
          </w:p>
        </w:tc>
      </w:tr>
      <w:tr w:rsidR="00966C98" w:rsidTr="00966C98">
        <w:tc>
          <w:tcPr>
            <w:tcW w:w="1134" w:type="dxa"/>
            <w:vAlign w:val="center"/>
          </w:tcPr>
          <w:p w:rsidR="00966C98" w:rsidRDefault="00966C98" w:rsidP="00966C98">
            <w:pPr>
              <w:pStyle w:val="ConsPlusNormal"/>
            </w:pPr>
            <w:r>
              <w:t>Урок 14</w:t>
            </w:r>
          </w:p>
        </w:tc>
        <w:tc>
          <w:tcPr>
            <w:tcW w:w="7937" w:type="dxa"/>
            <w:vAlign w:val="center"/>
          </w:tcPr>
          <w:p w:rsidR="00966C98" w:rsidRDefault="00966C98" w:rsidP="00966C98">
            <w:pPr>
              <w:pStyle w:val="ConsPlusNormal"/>
              <w:jc w:val="both"/>
            </w:pPr>
            <w:r>
              <w:t>Правомерное поведение</w:t>
            </w:r>
          </w:p>
        </w:tc>
      </w:tr>
      <w:tr w:rsidR="00966C98" w:rsidTr="00966C98">
        <w:tc>
          <w:tcPr>
            <w:tcW w:w="1134" w:type="dxa"/>
            <w:vAlign w:val="center"/>
          </w:tcPr>
          <w:p w:rsidR="00966C98" w:rsidRDefault="00966C98" w:rsidP="00966C98">
            <w:pPr>
              <w:pStyle w:val="ConsPlusNormal"/>
            </w:pPr>
            <w:r>
              <w:t>Урок 15</w:t>
            </w:r>
          </w:p>
        </w:tc>
        <w:tc>
          <w:tcPr>
            <w:tcW w:w="7937" w:type="dxa"/>
            <w:vAlign w:val="center"/>
          </w:tcPr>
          <w:p w:rsidR="00966C98" w:rsidRDefault="00966C98" w:rsidP="00966C98">
            <w:pPr>
              <w:pStyle w:val="ConsPlusNormal"/>
              <w:jc w:val="both"/>
            </w:pPr>
            <w:r>
              <w:t>Правовая культура личности</w:t>
            </w:r>
          </w:p>
        </w:tc>
      </w:tr>
      <w:tr w:rsidR="00966C98" w:rsidTr="00966C98">
        <w:tc>
          <w:tcPr>
            <w:tcW w:w="1134" w:type="dxa"/>
            <w:vAlign w:val="center"/>
          </w:tcPr>
          <w:p w:rsidR="00966C98" w:rsidRDefault="00966C98" w:rsidP="00966C98">
            <w:pPr>
              <w:pStyle w:val="ConsPlusNormal"/>
            </w:pPr>
            <w:r>
              <w:t>Урок 16</w:t>
            </w:r>
          </w:p>
        </w:tc>
        <w:tc>
          <w:tcPr>
            <w:tcW w:w="7937" w:type="dxa"/>
            <w:vAlign w:val="center"/>
          </w:tcPr>
          <w:p w:rsidR="00966C98" w:rsidRDefault="00966C98" w:rsidP="00966C98">
            <w:pPr>
              <w:pStyle w:val="ConsPlusNormal"/>
              <w:jc w:val="both"/>
            </w:pPr>
            <w:r>
              <w:t>Правонарушение и юридическая ответственность</w:t>
            </w:r>
          </w:p>
        </w:tc>
      </w:tr>
      <w:tr w:rsidR="00966C98" w:rsidTr="00966C98">
        <w:tc>
          <w:tcPr>
            <w:tcW w:w="1134" w:type="dxa"/>
            <w:vAlign w:val="center"/>
          </w:tcPr>
          <w:p w:rsidR="00966C98" w:rsidRDefault="00966C98" w:rsidP="00966C98">
            <w:pPr>
              <w:pStyle w:val="ConsPlusNormal"/>
            </w:pPr>
            <w:r>
              <w:lastRenderedPageBreak/>
              <w:t>Урок 17</w:t>
            </w:r>
          </w:p>
        </w:tc>
        <w:tc>
          <w:tcPr>
            <w:tcW w:w="7937" w:type="dxa"/>
            <w:vAlign w:val="center"/>
          </w:tcPr>
          <w:p w:rsidR="00966C98" w:rsidRDefault="00966C98" w:rsidP="00966C98">
            <w:pPr>
              <w:pStyle w:val="ConsPlusNormal"/>
              <w:jc w:val="both"/>
            </w:pPr>
            <w:r>
              <w:t>Правонарушение и юридическая ответственность</w:t>
            </w:r>
          </w:p>
        </w:tc>
      </w:tr>
      <w:tr w:rsidR="00966C98" w:rsidRPr="00966C98" w:rsidTr="00966C98">
        <w:tc>
          <w:tcPr>
            <w:tcW w:w="1134" w:type="dxa"/>
            <w:vAlign w:val="center"/>
          </w:tcPr>
          <w:p w:rsidR="00966C98" w:rsidRDefault="00966C98" w:rsidP="00966C98">
            <w:pPr>
              <w:pStyle w:val="ConsPlusNormal"/>
            </w:pPr>
            <w:r>
              <w:t>Урок 18</w:t>
            </w:r>
          </w:p>
        </w:tc>
        <w:tc>
          <w:tcPr>
            <w:tcW w:w="7937" w:type="dxa"/>
            <w:vAlign w:val="center"/>
          </w:tcPr>
          <w:p w:rsidR="00966C98" w:rsidRDefault="00966C98" w:rsidP="00966C98">
            <w:pPr>
              <w:pStyle w:val="ConsPlusNormal"/>
              <w:jc w:val="both"/>
            </w:pPr>
            <w:r>
              <w:t>Права, свободы, обязанности гражданина Российской Федерации</w:t>
            </w:r>
          </w:p>
        </w:tc>
      </w:tr>
      <w:tr w:rsidR="00966C98" w:rsidRPr="00966C98" w:rsidTr="00966C98">
        <w:tc>
          <w:tcPr>
            <w:tcW w:w="1134" w:type="dxa"/>
            <w:vAlign w:val="center"/>
          </w:tcPr>
          <w:p w:rsidR="00966C98" w:rsidRDefault="00966C98" w:rsidP="00966C98">
            <w:pPr>
              <w:pStyle w:val="ConsPlusNormal"/>
            </w:pPr>
            <w:r>
              <w:t>Урок 19</w:t>
            </w:r>
          </w:p>
        </w:tc>
        <w:tc>
          <w:tcPr>
            <w:tcW w:w="7937" w:type="dxa"/>
            <w:vAlign w:val="center"/>
          </w:tcPr>
          <w:p w:rsidR="00966C98" w:rsidRDefault="00966C98" w:rsidP="00966C98">
            <w:pPr>
              <w:pStyle w:val="ConsPlusNormal"/>
              <w:jc w:val="both"/>
            </w:pPr>
            <w:r>
              <w:t>Права ребенка и возможности их защиты</w:t>
            </w:r>
          </w:p>
        </w:tc>
      </w:tr>
      <w:tr w:rsidR="00966C98" w:rsidTr="00966C98">
        <w:tc>
          <w:tcPr>
            <w:tcW w:w="1134" w:type="dxa"/>
            <w:vAlign w:val="center"/>
          </w:tcPr>
          <w:p w:rsidR="00966C98" w:rsidRDefault="00966C98" w:rsidP="00966C98">
            <w:pPr>
              <w:pStyle w:val="ConsPlusNormal"/>
            </w:pPr>
            <w:r>
              <w:t>Урок 20</w:t>
            </w:r>
          </w:p>
        </w:tc>
        <w:tc>
          <w:tcPr>
            <w:tcW w:w="7937" w:type="dxa"/>
            <w:vAlign w:val="center"/>
          </w:tcPr>
          <w:p w:rsidR="00966C98" w:rsidRDefault="00966C98" w:rsidP="00966C98">
            <w:pPr>
              <w:pStyle w:val="ConsPlusNormal"/>
              <w:jc w:val="both"/>
            </w:pPr>
            <w:hyperlink r:id="rId391"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Pr>
                  <w:color w:val="0000FF"/>
                </w:rPr>
                <w:t>Конституция</w:t>
              </w:r>
            </w:hyperlink>
            <w:r>
              <w:t xml:space="preserve"> Российской Федерации - Основной закон. Система права</w:t>
            </w:r>
          </w:p>
        </w:tc>
      </w:tr>
      <w:tr w:rsidR="00966C98" w:rsidTr="00966C98">
        <w:tc>
          <w:tcPr>
            <w:tcW w:w="1134" w:type="dxa"/>
            <w:vAlign w:val="center"/>
          </w:tcPr>
          <w:p w:rsidR="00966C98" w:rsidRDefault="00966C98" w:rsidP="00966C98">
            <w:pPr>
              <w:pStyle w:val="ConsPlusNormal"/>
            </w:pPr>
            <w:r>
              <w:t>Урок 21</w:t>
            </w:r>
          </w:p>
        </w:tc>
        <w:tc>
          <w:tcPr>
            <w:tcW w:w="7937" w:type="dxa"/>
            <w:vAlign w:val="center"/>
          </w:tcPr>
          <w:p w:rsidR="00966C98" w:rsidRDefault="00966C98" w:rsidP="00966C98">
            <w:pPr>
              <w:pStyle w:val="ConsPlusNormal"/>
              <w:jc w:val="both"/>
            </w:pPr>
            <w:r>
              <w:t>Основы гражданского права</w:t>
            </w:r>
          </w:p>
        </w:tc>
      </w:tr>
      <w:tr w:rsidR="00966C98" w:rsidTr="00966C98">
        <w:tc>
          <w:tcPr>
            <w:tcW w:w="1134" w:type="dxa"/>
            <w:vAlign w:val="center"/>
          </w:tcPr>
          <w:p w:rsidR="00966C98" w:rsidRDefault="00966C98" w:rsidP="00966C98">
            <w:pPr>
              <w:pStyle w:val="ConsPlusNormal"/>
            </w:pPr>
            <w:r>
              <w:t>Урок 22</w:t>
            </w:r>
          </w:p>
        </w:tc>
        <w:tc>
          <w:tcPr>
            <w:tcW w:w="7937" w:type="dxa"/>
            <w:vAlign w:val="center"/>
          </w:tcPr>
          <w:p w:rsidR="00966C98" w:rsidRDefault="00966C98" w:rsidP="00966C98">
            <w:pPr>
              <w:pStyle w:val="ConsPlusNormal"/>
              <w:jc w:val="both"/>
            </w:pPr>
            <w:r>
              <w:t>Основы гражданского права</w:t>
            </w:r>
          </w:p>
        </w:tc>
      </w:tr>
      <w:tr w:rsidR="00966C98" w:rsidTr="00966C98">
        <w:tc>
          <w:tcPr>
            <w:tcW w:w="1134" w:type="dxa"/>
            <w:vAlign w:val="center"/>
          </w:tcPr>
          <w:p w:rsidR="00966C98" w:rsidRDefault="00966C98" w:rsidP="00966C98">
            <w:pPr>
              <w:pStyle w:val="ConsPlusNormal"/>
            </w:pPr>
            <w:r>
              <w:t>Урок 23</w:t>
            </w:r>
          </w:p>
        </w:tc>
        <w:tc>
          <w:tcPr>
            <w:tcW w:w="7937" w:type="dxa"/>
            <w:vAlign w:val="center"/>
          </w:tcPr>
          <w:p w:rsidR="00966C98" w:rsidRDefault="00966C98" w:rsidP="00966C98">
            <w:pPr>
              <w:pStyle w:val="ConsPlusNormal"/>
              <w:jc w:val="both"/>
            </w:pPr>
            <w:r>
              <w:t>Основы семейного права</w:t>
            </w:r>
          </w:p>
        </w:tc>
      </w:tr>
      <w:tr w:rsidR="00966C98" w:rsidTr="00966C98">
        <w:tc>
          <w:tcPr>
            <w:tcW w:w="1134" w:type="dxa"/>
            <w:vAlign w:val="center"/>
          </w:tcPr>
          <w:p w:rsidR="00966C98" w:rsidRDefault="00966C98" w:rsidP="00966C98">
            <w:pPr>
              <w:pStyle w:val="ConsPlusNormal"/>
            </w:pPr>
            <w:r>
              <w:t>Урок 24</w:t>
            </w:r>
          </w:p>
        </w:tc>
        <w:tc>
          <w:tcPr>
            <w:tcW w:w="7937" w:type="dxa"/>
            <w:vAlign w:val="center"/>
          </w:tcPr>
          <w:p w:rsidR="00966C98" w:rsidRDefault="00966C98" w:rsidP="00966C98">
            <w:pPr>
              <w:pStyle w:val="ConsPlusNormal"/>
              <w:jc w:val="both"/>
            </w:pPr>
            <w:r>
              <w:t>Основы семейного права</w:t>
            </w:r>
          </w:p>
        </w:tc>
      </w:tr>
      <w:tr w:rsidR="00966C98" w:rsidTr="00966C98">
        <w:tc>
          <w:tcPr>
            <w:tcW w:w="1134" w:type="dxa"/>
            <w:vAlign w:val="center"/>
          </w:tcPr>
          <w:p w:rsidR="00966C98" w:rsidRDefault="00966C98" w:rsidP="00966C98">
            <w:pPr>
              <w:pStyle w:val="ConsPlusNormal"/>
            </w:pPr>
            <w:r>
              <w:t>Урок 25</w:t>
            </w:r>
          </w:p>
        </w:tc>
        <w:tc>
          <w:tcPr>
            <w:tcW w:w="7937" w:type="dxa"/>
            <w:vAlign w:val="center"/>
          </w:tcPr>
          <w:p w:rsidR="00966C98" w:rsidRDefault="00966C98" w:rsidP="00966C98">
            <w:pPr>
              <w:pStyle w:val="ConsPlusNormal"/>
              <w:jc w:val="both"/>
            </w:pPr>
            <w:r>
              <w:t>Основы трудового права</w:t>
            </w:r>
          </w:p>
        </w:tc>
      </w:tr>
      <w:tr w:rsidR="00966C98" w:rsidTr="00966C98">
        <w:tc>
          <w:tcPr>
            <w:tcW w:w="1134" w:type="dxa"/>
            <w:vAlign w:val="center"/>
          </w:tcPr>
          <w:p w:rsidR="00966C98" w:rsidRDefault="00966C98" w:rsidP="00966C98">
            <w:pPr>
              <w:pStyle w:val="ConsPlusNormal"/>
            </w:pPr>
            <w:r>
              <w:t>Урок 26</w:t>
            </w:r>
          </w:p>
        </w:tc>
        <w:tc>
          <w:tcPr>
            <w:tcW w:w="7937" w:type="dxa"/>
            <w:vAlign w:val="center"/>
          </w:tcPr>
          <w:p w:rsidR="00966C98" w:rsidRDefault="00966C98" w:rsidP="00966C98">
            <w:pPr>
              <w:pStyle w:val="ConsPlusNormal"/>
              <w:jc w:val="both"/>
            </w:pPr>
            <w:r>
              <w:t>Основы трудового права</w:t>
            </w:r>
          </w:p>
        </w:tc>
      </w:tr>
      <w:tr w:rsidR="00966C98" w:rsidTr="00966C98">
        <w:tc>
          <w:tcPr>
            <w:tcW w:w="1134" w:type="dxa"/>
            <w:vAlign w:val="center"/>
          </w:tcPr>
          <w:p w:rsidR="00966C98" w:rsidRDefault="00966C98" w:rsidP="00966C98">
            <w:pPr>
              <w:pStyle w:val="ConsPlusNormal"/>
            </w:pPr>
            <w:r>
              <w:t>Урок 27</w:t>
            </w:r>
          </w:p>
        </w:tc>
        <w:tc>
          <w:tcPr>
            <w:tcW w:w="7937" w:type="dxa"/>
            <w:vAlign w:val="center"/>
          </w:tcPr>
          <w:p w:rsidR="00966C98" w:rsidRDefault="00966C98" w:rsidP="00966C98">
            <w:pPr>
              <w:pStyle w:val="ConsPlusNormal"/>
              <w:jc w:val="both"/>
            </w:pPr>
            <w:r>
              <w:t>Виды юридической ответственности</w:t>
            </w:r>
          </w:p>
        </w:tc>
      </w:tr>
      <w:tr w:rsidR="00966C98" w:rsidTr="00966C98">
        <w:tc>
          <w:tcPr>
            <w:tcW w:w="1134" w:type="dxa"/>
            <w:vAlign w:val="center"/>
          </w:tcPr>
          <w:p w:rsidR="00966C98" w:rsidRDefault="00966C98" w:rsidP="00966C98">
            <w:pPr>
              <w:pStyle w:val="ConsPlusNormal"/>
            </w:pPr>
            <w:r>
              <w:t>Урок 28</w:t>
            </w:r>
          </w:p>
        </w:tc>
        <w:tc>
          <w:tcPr>
            <w:tcW w:w="7937" w:type="dxa"/>
            <w:vAlign w:val="center"/>
          </w:tcPr>
          <w:p w:rsidR="00966C98" w:rsidRDefault="00966C98" w:rsidP="00966C98">
            <w:pPr>
              <w:pStyle w:val="ConsPlusNormal"/>
              <w:jc w:val="both"/>
            </w:pPr>
            <w:r>
              <w:t>Особенности юридической ответственности несовершеннолетних</w:t>
            </w:r>
          </w:p>
        </w:tc>
      </w:tr>
      <w:tr w:rsidR="00966C98" w:rsidRPr="00966C98" w:rsidTr="00966C98">
        <w:tc>
          <w:tcPr>
            <w:tcW w:w="1134" w:type="dxa"/>
            <w:vAlign w:val="center"/>
          </w:tcPr>
          <w:p w:rsidR="00966C98" w:rsidRDefault="00966C98" w:rsidP="00966C98">
            <w:pPr>
              <w:pStyle w:val="ConsPlusNormal"/>
            </w:pPr>
            <w:r>
              <w:t>Урок 29</w:t>
            </w:r>
          </w:p>
        </w:tc>
        <w:tc>
          <w:tcPr>
            <w:tcW w:w="7937" w:type="dxa"/>
            <w:vAlign w:val="center"/>
          </w:tcPr>
          <w:p w:rsidR="00966C98" w:rsidRDefault="00966C98" w:rsidP="00966C98">
            <w:pPr>
              <w:pStyle w:val="ConsPlusNormal"/>
              <w:jc w:val="both"/>
            </w:pPr>
            <w:r>
              <w:t>Правоохранительные органы в Российской Федерации</w:t>
            </w:r>
          </w:p>
        </w:tc>
      </w:tr>
      <w:tr w:rsidR="00966C98" w:rsidRPr="00966C98" w:rsidTr="00966C98">
        <w:tc>
          <w:tcPr>
            <w:tcW w:w="1134" w:type="dxa"/>
            <w:vAlign w:val="center"/>
          </w:tcPr>
          <w:p w:rsidR="00966C98" w:rsidRDefault="00966C98" w:rsidP="00966C98">
            <w:pPr>
              <w:pStyle w:val="ConsPlusNormal"/>
            </w:pPr>
            <w:r>
              <w:t>Урок 30</w:t>
            </w:r>
          </w:p>
        </w:tc>
        <w:tc>
          <w:tcPr>
            <w:tcW w:w="7937" w:type="dxa"/>
            <w:vAlign w:val="center"/>
          </w:tcPr>
          <w:p w:rsidR="00966C98" w:rsidRDefault="00966C98" w:rsidP="00966C98">
            <w:pPr>
              <w:pStyle w:val="ConsPlusNormal"/>
              <w:jc w:val="both"/>
            </w:pPr>
            <w:r>
              <w:t>Повторительно-обобщающий урок по теме "Основы российского права"</w:t>
            </w:r>
          </w:p>
        </w:tc>
      </w:tr>
      <w:tr w:rsidR="00966C98" w:rsidTr="00966C98">
        <w:tc>
          <w:tcPr>
            <w:tcW w:w="1134" w:type="dxa"/>
            <w:vAlign w:val="center"/>
          </w:tcPr>
          <w:p w:rsidR="00966C98" w:rsidRDefault="00966C98" w:rsidP="00966C98">
            <w:pPr>
              <w:pStyle w:val="ConsPlusNormal"/>
            </w:pPr>
            <w:r>
              <w:t>Урок 31</w:t>
            </w:r>
          </w:p>
        </w:tc>
        <w:tc>
          <w:tcPr>
            <w:tcW w:w="7937" w:type="dxa"/>
            <w:vAlign w:val="center"/>
          </w:tcPr>
          <w:p w:rsidR="00966C98" w:rsidRDefault="00966C98" w:rsidP="00966C98">
            <w:pPr>
              <w:pStyle w:val="ConsPlusNormal"/>
              <w:jc w:val="both"/>
            </w:pPr>
            <w:r>
              <w:t>Повторительно-обобщающий урок по темам "Человек как участник правовых отношений. Основы российского права". Контрольная работа</w:t>
            </w:r>
          </w:p>
        </w:tc>
      </w:tr>
      <w:tr w:rsidR="00966C98" w:rsidRPr="00966C98" w:rsidTr="00966C98">
        <w:tc>
          <w:tcPr>
            <w:tcW w:w="1134" w:type="dxa"/>
            <w:vAlign w:val="center"/>
          </w:tcPr>
          <w:p w:rsidR="00966C98" w:rsidRDefault="00966C98" w:rsidP="00966C98">
            <w:pPr>
              <w:pStyle w:val="ConsPlusNormal"/>
            </w:pPr>
            <w:r>
              <w:lastRenderedPageBreak/>
              <w:t>Урок 32</w:t>
            </w:r>
          </w:p>
        </w:tc>
        <w:tc>
          <w:tcPr>
            <w:tcW w:w="7937" w:type="dxa"/>
            <w:vAlign w:val="center"/>
          </w:tcPr>
          <w:p w:rsidR="00966C98" w:rsidRDefault="00966C98" w:rsidP="00966C98">
            <w:pPr>
              <w:pStyle w:val="ConsPlusNormal"/>
              <w:jc w:val="both"/>
            </w:pPr>
            <w:r>
              <w:t>Защита проектов по теме "Гражданин Российской Федерации"</w:t>
            </w:r>
          </w:p>
        </w:tc>
      </w:tr>
      <w:tr w:rsidR="00966C98" w:rsidRPr="00966C98" w:rsidTr="00966C98">
        <w:tc>
          <w:tcPr>
            <w:tcW w:w="1134" w:type="dxa"/>
            <w:vAlign w:val="center"/>
          </w:tcPr>
          <w:p w:rsidR="00966C98" w:rsidRDefault="00966C98" w:rsidP="00966C98">
            <w:pPr>
              <w:pStyle w:val="ConsPlusNormal"/>
            </w:pPr>
            <w:r>
              <w:t>Урок 33</w:t>
            </w:r>
          </w:p>
        </w:tc>
        <w:tc>
          <w:tcPr>
            <w:tcW w:w="7937" w:type="dxa"/>
            <w:vAlign w:val="center"/>
          </w:tcPr>
          <w:p w:rsidR="00966C98" w:rsidRDefault="00966C98" w:rsidP="00966C98">
            <w:pPr>
              <w:pStyle w:val="ConsPlusNormal"/>
              <w:jc w:val="both"/>
            </w:pPr>
            <w:r>
              <w:t>Защита проектов по теме "Права и обязанности несовершеннолетних"</w:t>
            </w:r>
          </w:p>
        </w:tc>
      </w:tr>
      <w:tr w:rsidR="00966C98" w:rsidRPr="00966C98" w:rsidTr="00966C98">
        <w:tc>
          <w:tcPr>
            <w:tcW w:w="1134" w:type="dxa"/>
            <w:vAlign w:val="center"/>
          </w:tcPr>
          <w:p w:rsidR="00966C98" w:rsidRDefault="00966C98" w:rsidP="00966C98">
            <w:pPr>
              <w:pStyle w:val="ConsPlusNormal"/>
            </w:pPr>
            <w:r>
              <w:t>Урок 34</w:t>
            </w:r>
          </w:p>
        </w:tc>
        <w:tc>
          <w:tcPr>
            <w:tcW w:w="7937" w:type="dxa"/>
            <w:vAlign w:val="center"/>
          </w:tcPr>
          <w:p w:rsidR="00966C98" w:rsidRDefault="00966C98" w:rsidP="00966C98">
            <w:pPr>
              <w:pStyle w:val="ConsPlusNormal"/>
              <w:jc w:val="both"/>
            </w:pPr>
            <w:r>
              <w:t>Итоговое повторение по темам "Человек как участник правовых отношений" и "Основы российского права"</w:t>
            </w:r>
          </w:p>
        </w:tc>
      </w:tr>
      <w:tr w:rsidR="00966C98" w:rsidRPr="00966C98" w:rsidTr="00966C98">
        <w:tc>
          <w:tcPr>
            <w:tcW w:w="9071" w:type="dxa"/>
            <w:gridSpan w:val="2"/>
            <w:vAlign w:val="center"/>
          </w:tcPr>
          <w:p w:rsidR="00966C98" w:rsidRDefault="00966C98" w:rsidP="00966C98">
            <w:pPr>
              <w:pStyle w:val="ConsPlusNormal"/>
              <w:jc w:val="both"/>
            </w:pPr>
            <w:r>
              <w:t>ОБЩЕЕ КОЛИЧЕСТВО УРОКОВ ПО ПРОГРАММЕ: 34, из них уроков, отведенных на контрольные работы (в том числе Всероссийские проверочные работы), - не более 3</w:t>
            </w:r>
          </w:p>
        </w:tc>
      </w:tr>
    </w:tbl>
    <w:p w:rsidR="00966C98" w:rsidRDefault="00966C98" w:rsidP="00966C98">
      <w:pPr>
        <w:pStyle w:val="ConsPlusNormal"/>
        <w:ind w:firstLine="540"/>
        <w:jc w:val="both"/>
      </w:pPr>
    </w:p>
    <w:p w:rsidR="00966C98" w:rsidRDefault="00966C98" w:rsidP="00966C98">
      <w:pPr>
        <w:pStyle w:val="ConsPlusNormal"/>
        <w:jc w:val="right"/>
      </w:pPr>
      <w:r>
        <w:t>Таблица 18.2</w:t>
      </w:r>
    </w:p>
    <w:p w:rsidR="00966C98" w:rsidRDefault="00966C98" w:rsidP="00966C98">
      <w:pPr>
        <w:pStyle w:val="ConsPlusNormal"/>
        <w:ind w:firstLine="540"/>
        <w:jc w:val="both"/>
      </w:pPr>
    </w:p>
    <w:p w:rsidR="00966C98" w:rsidRDefault="00966C98" w:rsidP="00966C98">
      <w:pPr>
        <w:pStyle w:val="ConsPlusNormal"/>
        <w:jc w:val="both"/>
      </w:pPr>
      <w:r>
        <w:t>8 класс</w:t>
      </w:r>
    </w:p>
    <w:p w:rsidR="00966C98" w:rsidRDefault="00966C98" w:rsidP="00966C98">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1134"/>
        <w:gridCol w:w="7937"/>
      </w:tblGrid>
      <w:tr w:rsidR="00966C98" w:rsidTr="00966C98">
        <w:tc>
          <w:tcPr>
            <w:tcW w:w="1134" w:type="dxa"/>
          </w:tcPr>
          <w:p w:rsidR="00966C98" w:rsidRDefault="00966C98" w:rsidP="00966C98">
            <w:pPr>
              <w:pStyle w:val="ConsPlusNormal"/>
              <w:jc w:val="center"/>
            </w:pPr>
            <w:r>
              <w:t>N урока</w:t>
            </w:r>
          </w:p>
        </w:tc>
        <w:tc>
          <w:tcPr>
            <w:tcW w:w="7937" w:type="dxa"/>
          </w:tcPr>
          <w:p w:rsidR="00966C98" w:rsidRDefault="00966C98" w:rsidP="00966C98">
            <w:pPr>
              <w:pStyle w:val="ConsPlusNormal"/>
              <w:jc w:val="center"/>
            </w:pPr>
            <w:r>
              <w:t>Тема урока</w:t>
            </w:r>
          </w:p>
        </w:tc>
      </w:tr>
      <w:tr w:rsidR="00966C98" w:rsidTr="00966C98">
        <w:tc>
          <w:tcPr>
            <w:tcW w:w="1134" w:type="dxa"/>
            <w:vAlign w:val="center"/>
          </w:tcPr>
          <w:p w:rsidR="00966C98" w:rsidRDefault="00966C98" w:rsidP="00966C98">
            <w:pPr>
              <w:pStyle w:val="ConsPlusNormal"/>
            </w:pPr>
            <w:r>
              <w:t>Урок 1</w:t>
            </w:r>
          </w:p>
        </w:tc>
        <w:tc>
          <w:tcPr>
            <w:tcW w:w="7937" w:type="dxa"/>
            <w:vAlign w:val="center"/>
          </w:tcPr>
          <w:p w:rsidR="00966C98" w:rsidRDefault="00966C98" w:rsidP="00966C98">
            <w:pPr>
              <w:pStyle w:val="ConsPlusNormal"/>
              <w:jc w:val="both"/>
            </w:pPr>
            <w:r>
              <w:t>Экономическая жизнь общества</w:t>
            </w:r>
          </w:p>
        </w:tc>
      </w:tr>
      <w:tr w:rsidR="00966C98" w:rsidTr="00966C98">
        <w:tc>
          <w:tcPr>
            <w:tcW w:w="1134" w:type="dxa"/>
            <w:vAlign w:val="center"/>
          </w:tcPr>
          <w:p w:rsidR="00966C98" w:rsidRDefault="00966C98" w:rsidP="00966C98">
            <w:pPr>
              <w:pStyle w:val="ConsPlusNormal"/>
            </w:pPr>
            <w:r>
              <w:t>Урок 2</w:t>
            </w:r>
          </w:p>
        </w:tc>
        <w:tc>
          <w:tcPr>
            <w:tcW w:w="7937" w:type="dxa"/>
            <w:vAlign w:val="center"/>
          </w:tcPr>
          <w:p w:rsidR="00966C98" w:rsidRDefault="00966C98" w:rsidP="00966C98">
            <w:pPr>
              <w:pStyle w:val="ConsPlusNormal"/>
              <w:jc w:val="both"/>
            </w:pPr>
            <w:r>
              <w:t>Экономическая система и ее функции. Собственность</w:t>
            </w:r>
          </w:p>
        </w:tc>
      </w:tr>
      <w:tr w:rsidR="00966C98" w:rsidTr="00966C98">
        <w:tc>
          <w:tcPr>
            <w:tcW w:w="1134" w:type="dxa"/>
            <w:vAlign w:val="center"/>
          </w:tcPr>
          <w:p w:rsidR="00966C98" w:rsidRDefault="00966C98" w:rsidP="00966C98">
            <w:pPr>
              <w:pStyle w:val="ConsPlusNormal"/>
            </w:pPr>
            <w:r>
              <w:t>Урок 3</w:t>
            </w:r>
          </w:p>
        </w:tc>
        <w:tc>
          <w:tcPr>
            <w:tcW w:w="7937" w:type="dxa"/>
            <w:vAlign w:val="center"/>
          </w:tcPr>
          <w:p w:rsidR="00966C98" w:rsidRDefault="00966C98" w:rsidP="00966C98">
            <w:pPr>
              <w:pStyle w:val="ConsPlusNormal"/>
              <w:jc w:val="both"/>
            </w:pPr>
            <w:r>
              <w:t>Производство - источник экономических благ</w:t>
            </w:r>
          </w:p>
        </w:tc>
      </w:tr>
      <w:tr w:rsidR="00966C98" w:rsidTr="00966C98">
        <w:tc>
          <w:tcPr>
            <w:tcW w:w="1134" w:type="dxa"/>
            <w:vAlign w:val="center"/>
          </w:tcPr>
          <w:p w:rsidR="00966C98" w:rsidRDefault="00966C98" w:rsidP="00966C98">
            <w:pPr>
              <w:pStyle w:val="ConsPlusNormal"/>
            </w:pPr>
            <w:r>
              <w:t>Урок 4</w:t>
            </w:r>
          </w:p>
        </w:tc>
        <w:tc>
          <w:tcPr>
            <w:tcW w:w="7937" w:type="dxa"/>
            <w:vAlign w:val="center"/>
          </w:tcPr>
          <w:p w:rsidR="00966C98" w:rsidRDefault="00966C98" w:rsidP="00966C98">
            <w:pPr>
              <w:pStyle w:val="ConsPlusNormal"/>
              <w:jc w:val="both"/>
            </w:pPr>
            <w:r>
              <w:t>Предпринимательство</w:t>
            </w:r>
          </w:p>
        </w:tc>
      </w:tr>
      <w:tr w:rsidR="00966C98" w:rsidTr="00966C98">
        <w:tc>
          <w:tcPr>
            <w:tcW w:w="1134" w:type="dxa"/>
            <w:vAlign w:val="center"/>
          </w:tcPr>
          <w:p w:rsidR="00966C98" w:rsidRDefault="00966C98" w:rsidP="00966C98">
            <w:pPr>
              <w:pStyle w:val="ConsPlusNormal"/>
            </w:pPr>
            <w:r>
              <w:t>Урок 5</w:t>
            </w:r>
          </w:p>
        </w:tc>
        <w:tc>
          <w:tcPr>
            <w:tcW w:w="7937" w:type="dxa"/>
            <w:vAlign w:val="center"/>
          </w:tcPr>
          <w:p w:rsidR="00966C98" w:rsidRDefault="00966C98" w:rsidP="00966C98">
            <w:pPr>
              <w:pStyle w:val="ConsPlusNormal"/>
              <w:jc w:val="both"/>
            </w:pPr>
            <w:r>
              <w:t>Деньги, обмен, торговля</w:t>
            </w:r>
          </w:p>
        </w:tc>
      </w:tr>
      <w:tr w:rsidR="00966C98" w:rsidRPr="00966C98" w:rsidTr="00966C98">
        <w:tc>
          <w:tcPr>
            <w:tcW w:w="1134" w:type="dxa"/>
            <w:vAlign w:val="center"/>
          </w:tcPr>
          <w:p w:rsidR="00966C98" w:rsidRDefault="00966C98" w:rsidP="00966C98">
            <w:pPr>
              <w:pStyle w:val="ConsPlusNormal"/>
            </w:pPr>
            <w:r>
              <w:t>Урок 6</w:t>
            </w:r>
          </w:p>
        </w:tc>
        <w:tc>
          <w:tcPr>
            <w:tcW w:w="7937" w:type="dxa"/>
            <w:vAlign w:val="center"/>
          </w:tcPr>
          <w:p w:rsidR="00966C98" w:rsidRDefault="00966C98" w:rsidP="00966C98">
            <w:pPr>
              <w:pStyle w:val="ConsPlusNormal"/>
              <w:jc w:val="both"/>
            </w:pPr>
            <w:r>
              <w:t>Рыночная экономика. Конкуренция. Многообразие рынков</w:t>
            </w:r>
          </w:p>
        </w:tc>
      </w:tr>
      <w:tr w:rsidR="00966C98" w:rsidRPr="00966C98" w:rsidTr="00966C98">
        <w:tc>
          <w:tcPr>
            <w:tcW w:w="1134" w:type="dxa"/>
            <w:vAlign w:val="center"/>
          </w:tcPr>
          <w:p w:rsidR="00966C98" w:rsidRDefault="00966C98" w:rsidP="00966C98">
            <w:pPr>
              <w:pStyle w:val="ConsPlusNormal"/>
            </w:pPr>
            <w:r>
              <w:t>Урок 7</w:t>
            </w:r>
          </w:p>
        </w:tc>
        <w:tc>
          <w:tcPr>
            <w:tcW w:w="7937" w:type="dxa"/>
            <w:vAlign w:val="center"/>
          </w:tcPr>
          <w:p w:rsidR="00966C98" w:rsidRDefault="00966C98" w:rsidP="00966C98">
            <w:pPr>
              <w:pStyle w:val="ConsPlusNormal"/>
              <w:jc w:val="both"/>
            </w:pPr>
            <w:r>
              <w:t>Спрос и предложение. Рыночное равновесие</w:t>
            </w:r>
          </w:p>
        </w:tc>
      </w:tr>
      <w:tr w:rsidR="00966C98" w:rsidTr="00966C98">
        <w:tc>
          <w:tcPr>
            <w:tcW w:w="1134" w:type="dxa"/>
            <w:vAlign w:val="center"/>
          </w:tcPr>
          <w:p w:rsidR="00966C98" w:rsidRDefault="00966C98" w:rsidP="00966C98">
            <w:pPr>
              <w:pStyle w:val="ConsPlusNormal"/>
            </w:pPr>
            <w:r>
              <w:lastRenderedPageBreak/>
              <w:t>Урок 8</w:t>
            </w:r>
          </w:p>
        </w:tc>
        <w:tc>
          <w:tcPr>
            <w:tcW w:w="7937" w:type="dxa"/>
            <w:vAlign w:val="center"/>
          </w:tcPr>
          <w:p w:rsidR="00966C98" w:rsidRDefault="00966C98" w:rsidP="00966C98">
            <w:pPr>
              <w:pStyle w:val="ConsPlusNormal"/>
              <w:jc w:val="both"/>
            </w:pPr>
            <w:r>
              <w:t>Предприятие в экономике</w:t>
            </w:r>
          </w:p>
        </w:tc>
      </w:tr>
      <w:tr w:rsidR="00966C98" w:rsidTr="00966C98">
        <w:tc>
          <w:tcPr>
            <w:tcW w:w="1134" w:type="dxa"/>
            <w:vAlign w:val="center"/>
          </w:tcPr>
          <w:p w:rsidR="00966C98" w:rsidRDefault="00966C98" w:rsidP="00966C98">
            <w:pPr>
              <w:pStyle w:val="ConsPlusNormal"/>
            </w:pPr>
            <w:r>
              <w:t>Урок 9</w:t>
            </w:r>
          </w:p>
        </w:tc>
        <w:tc>
          <w:tcPr>
            <w:tcW w:w="7937" w:type="dxa"/>
            <w:vAlign w:val="center"/>
          </w:tcPr>
          <w:p w:rsidR="00966C98" w:rsidRDefault="00966C98" w:rsidP="00966C98">
            <w:pPr>
              <w:pStyle w:val="ConsPlusNormal"/>
              <w:jc w:val="both"/>
            </w:pPr>
            <w:r>
              <w:t>Заработная плата и стимулирование труда. Занятость и безработица</w:t>
            </w:r>
          </w:p>
        </w:tc>
      </w:tr>
      <w:tr w:rsidR="00966C98" w:rsidRPr="00966C98" w:rsidTr="00966C98">
        <w:tc>
          <w:tcPr>
            <w:tcW w:w="1134" w:type="dxa"/>
            <w:vAlign w:val="center"/>
          </w:tcPr>
          <w:p w:rsidR="00966C98" w:rsidRDefault="00966C98" w:rsidP="00966C98">
            <w:pPr>
              <w:pStyle w:val="ConsPlusNormal"/>
            </w:pPr>
            <w:r>
              <w:t>Урок 10</w:t>
            </w:r>
          </w:p>
        </w:tc>
        <w:tc>
          <w:tcPr>
            <w:tcW w:w="7937" w:type="dxa"/>
            <w:vAlign w:val="center"/>
          </w:tcPr>
          <w:p w:rsidR="00966C98" w:rsidRDefault="00966C98" w:rsidP="00966C98">
            <w:pPr>
              <w:pStyle w:val="ConsPlusNormal"/>
              <w:jc w:val="both"/>
            </w:pPr>
            <w:r>
              <w:t>Финансовый рынок и финансовые посредники</w:t>
            </w:r>
          </w:p>
        </w:tc>
      </w:tr>
      <w:tr w:rsidR="00966C98" w:rsidTr="00966C98">
        <w:tc>
          <w:tcPr>
            <w:tcW w:w="1134" w:type="dxa"/>
            <w:vAlign w:val="center"/>
          </w:tcPr>
          <w:p w:rsidR="00966C98" w:rsidRDefault="00966C98" w:rsidP="00966C98">
            <w:pPr>
              <w:pStyle w:val="ConsPlusNormal"/>
            </w:pPr>
            <w:r>
              <w:t>Урок 11</w:t>
            </w:r>
          </w:p>
        </w:tc>
        <w:tc>
          <w:tcPr>
            <w:tcW w:w="7937" w:type="dxa"/>
            <w:vAlign w:val="center"/>
          </w:tcPr>
          <w:p w:rsidR="00966C98" w:rsidRDefault="00966C98" w:rsidP="00966C98">
            <w:pPr>
              <w:pStyle w:val="ConsPlusNormal"/>
              <w:jc w:val="both"/>
            </w:pPr>
            <w:r>
              <w:t>Банковские услуги</w:t>
            </w:r>
          </w:p>
        </w:tc>
      </w:tr>
      <w:tr w:rsidR="00966C98" w:rsidTr="00966C98">
        <w:tc>
          <w:tcPr>
            <w:tcW w:w="1134" w:type="dxa"/>
            <w:vAlign w:val="center"/>
          </w:tcPr>
          <w:p w:rsidR="00966C98" w:rsidRDefault="00966C98" w:rsidP="00966C98">
            <w:pPr>
              <w:pStyle w:val="ConsPlusNormal"/>
            </w:pPr>
            <w:r>
              <w:t>Урок 12</w:t>
            </w:r>
          </w:p>
        </w:tc>
        <w:tc>
          <w:tcPr>
            <w:tcW w:w="7937" w:type="dxa"/>
            <w:vAlign w:val="center"/>
          </w:tcPr>
          <w:p w:rsidR="00966C98" w:rsidRDefault="00966C98" w:rsidP="00966C98">
            <w:pPr>
              <w:pStyle w:val="ConsPlusNormal"/>
              <w:jc w:val="both"/>
            </w:pPr>
            <w:r>
              <w:t>Страховые услуги</w:t>
            </w:r>
          </w:p>
        </w:tc>
      </w:tr>
      <w:tr w:rsidR="00966C98" w:rsidTr="00966C98">
        <w:tc>
          <w:tcPr>
            <w:tcW w:w="1134" w:type="dxa"/>
            <w:vAlign w:val="center"/>
          </w:tcPr>
          <w:p w:rsidR="00966C98" w:rsidRDefault="00966C98" w:rsidP="00966C98">
            <w:pPr>
              <w:pStyle w:val="ConsPlusNormal"/>
            </w:pPr>
            <w:r>
              <w:t>Урок 13</w:t>
            </w:r>
          </w:p>
        </w:tc>
        <w:tc>
          <w:tcPr>
            <w:tcW w:w="7937" w:type="dxa"/>
            <w:vAlign w:val="center"/>
          </w:tcPr>
          <w:p w:rsidR="00966C98" w:rsidRDefault="00966C98" w:rsidP="00966C98">
            <w:pPr>
              <w:pStyle w:val="ConsPlusNormal"/>
              <w:jc w:val="both"/>
            </w:pPr>
            <w:r>
              <w:t>Финансовая безопасность</w:t>
            </w:r>
          </w:p>
        </w:tc>
      </w:tr>
      <w:tr w:rsidR="00966C98" w:rsidTr="00966C98">
        <w:tc>
          <w:tcPr>
            <w:tcW w:w="1134" w:type="dxa"/>
            <w:vAlign w:val="center"/>
          </w:tcPr>
          <w:p w:rsidR="00966C98" w:rsidRDefault="00966C98" w:rsidP="00966C98">
            <w:pPr>
              <w:pStyle w:val="ConsPlusNormal"/>
            </w:pPr>
            <w:r>
              <w:t>Урок 14</w:t>
            </w:r>
          </w:p>
        </w:tc>
        <w:tc>
          <w:tcPr>
            <w:tcW w:w="7937" w:type="dxa"/>
            <w:vAlign w:val="center"/>
          </w:tcPr>
          <w:p w:rsidR="00966C98" w:rsidRDefault="00966C98" w:rsidP="00966C98">
            <w:pPr>
              <w:pStyle w:val="ConsPlusNormal"/>
              <w:jc w:val="both"/>
            </w:pPr>
            <w:r>
              <w:t>Экономические функции домохозяйств</w:t>
            </w:r>
          </w:p>
        </w:tc>
      </w:tr>
      <w:tr w:rsidR="00966C98" w:rsidRPr="00966C98" w:rsidTr="00966C98">
        <w:tc>
          <w:tcPr>
            <w:tcW w:w="1134" w:type="dxa"/>
            <w:vAlign w:val="center"/>
          </w:tcPr>
          <w:p w:rsidR="00966C98" w:rsidRDefault="00966C98" w:rsidP="00966C98">
            <w:pPr>
              <w:pStyle w:val="ConsPlusNormal"/>
            </w:pPr>
            <w:r>
              <w:t>Урок 15</w:t>
            </w:r>
          </w:p>
        </w:tc>
        <w:tc>
          <w:tcPr>
            <w:tcW w:w="7937" w:type="dxa"/>
            <w:vAlign w:val="center"/>
          </w:tcPr>
          <w:p w:rsidR="00966C98" w:rsidRDefault="00966C98" w:rsidP="00966C98">
            <w:pPr>
              <w:pStyle w:val="ConsPlusNormal"/>
              <w:jc w:val="both"/>
            </w:pPr>
            <w:r>
              <w:t>Потребление домашних хозяйств. Потребительские товары и товары длительного пользования</w:t>
            </w:r>
          </w:p>
        </w:tc>
      </w:tr>
      <w:tr w:rsidR="00966C98" w:rsidRPr="00966C98" w:rsidTr="00966C98">
        <w:tc>
          <w:tcPr>
            <w:tcW w:w="1134" w:type="dxa"/>
            <w:vAlign w:val="center"/>
          </w:tcPr>
          <w:p w:rsidR="00966C98" w:rsidRDefault="00966C98" w:rsidP="00966C98">
            <w:pPr>
              <w:pStyle w:val="ConsPlusNormal"/>
            </w:pPr>
            <w:r>
              <w:t>Урок 16</w:t>
            </w:r>
          </w:p>
        </w:tc>
        <w:tc>
          <w:tcPr>
            <w:tcW w:w="7937" w:type="dxa"/>
            <w:vAlign w:val="center"/>
          </w:tcPr>
          <w:p w:rsidR="00966C98" w:rsidRDefault="00966C98" w:rsidP="00966C98">
            <w:pPr>
              <w:pStyle w:val="ConsPlusNormal"/>
              <w:jc w:val="both"/>
            </w:pPr>
            <w:r>
              <w:t>Семейный бюджет и финансовое планирование</w:t>
            </w:r>
          </w:p>
        </w:tc>
      </w:tr>
      <w:tr w:rsidR="00966C98" w:rsidRPr="00966C98" w:rsidTr="00966C98">
        <w:tc>
          <w:tcPr>
            <w:tcW w:w="1134" w:type="dxa"/>
            <w:vAlign w:val="center"/>
          </w:tcPr>
          <w:p w:rsidR="00966C98" w:rsidRDefault="00966C98" w:rsidP="00966C98">
            <w:pPr>
              <w:pStyle w:val="ConsPlusNormal"/>
            </w:pPr>
            <w:r>
              <w:t>Урок 17</w:t>
            </w:r>
          </w:p>
        </w:tc>
        <w:tc>
          <w:tcPr>
            <w:tcW w:w="7937" w:type="dxa"/>
            <w:vAlign w:val="center"/>
          </w:tcPr>
          <w:p w:rsidR="00966C98" w:rsidRDefault="00966C98" w:rsidP="00966C98">
            <w:pPr>
              <w:pStyle w:val="ConsPlusNormal"/>
              <w:jc w:val="both"/>
            </w:pPr>
            <w:r>
              <w:t>Экономические цели и функции государства</w:t>
            </w:r>
          </w:p>
        </w:tc>
      </w:tr>
      <w:tr w:rsidR="00966C98" w:rsidRPr="00966C98" w:rsidTr="00966C98">
        <w:tc>
          <w:tcPr>
            <w:tcW w:w="1134" w:type="dxa"/>
            <w:vAlign w:val="center"/>
          </w:tcPr>
          <w:p w:rsidR="00966C98" w:rsidRDefault="00966C98" w:rsidP="00966C98">
            <w:pPr>
              <w:pStyle w:val="ConsPlusNormal"/>
            </w:pPr>
            <w:r>
              <w:t>Урок 18</w:t>
            </w:r>
          </w:p>
        </w:tc>
        <w:tc>
          <w:tcPr>
            <w:tcW w:w="7937" w:type="dxa"/>
            <w:vAlign w:val="center"/>
          </w:tcPr>
          <w:p w:rsidR="00966C98" w:rsidRDefault="00966C98" w:rsidP="00966C98">
            <w:pPr>
              <w:pStyle w:val="ConsPlusNormal"/>
              <w:jc w:val="both"/>
            </w:pPr>
            <w:r>
              <w:t>Налоги. Государственный бюджет. Государственная политика по развитию конкуренции</w:t>
            </w:r>
          </w:p>
        </w:tc>
      </w:tr>
      <w:tr w:rsidR="00966C98" w:rsidRPr="00966C98" w:rsidTr="00966C98">
        <w:tc>
          <w:tcPr>
            <w:tcW w:w="1134" w:type="dxa"/>
            <w:vAlign w:val="center"/>
          </w:tcPr>
          <w:p w:rsidR="00966C98" w:rsidRDefault="00966C98" w:rsidP="00966C98">
            <w:pPr>
              <w:pStyle w:val="ConsPlusNormal"/>
            </w:pPr>
            <w:r>
              <w:t>Урок 19</w:t>
            </w:r>
          </w:p>
        </w:tc>
        <w:tc>
          <w:tcPr>
            <w:tcW w:w="7937" w:type="dxa"/>
            <w:vAlign w:val="center"/>
          </w:tcPr>
          <w:p w:rsidR="00966C98" w:rsidRDefault="00966C98" w:rsidP="00966C98">
            <w:pPr>
              <w:pStyle w:val="ConsPlusNormal"/>
              <w:jc w:val="both"/>
            </w:pPr>
            <w:r>
              <w:t>Повторительно-обобщающий урок по теме "Человек в экономических отношениях"</w:t>
            </w:r>
          </w:p>
        </w:tc>
      </w:tr>
      <w:tr w:rsidR="00966C98" w:rsidTr="00966C98">
        <w:tc>
          <w:tcPr>
            <w:tcW w:w="1134" w:type="dxa"/>
            <w:vAlign w:val="center"/>
          </w:tcPr>
          <w:p w:rsidR="00966C98" w:rsidRDefault="00966C98" w:rsidP="00966C98">
            <w:pPr>
              <w:pStyle w:val="ConsPlusNormal"/>
            </w:pPr>
            <w:r>
              <w:t>Урок 20</w:t>
            </w:r>
          </w:p>
        </w:tc>
        <w:tc>
          <w:tcPr>
            <w:tcW w:w="7937" w:type="dxa"/>
            <w:vAlign w:val="center"/>
          </w:tcPr>
          <w:p w:rsidR="00966C98" w:rsidRDefault="00966C98" w:rsidP="00966C98">
            <w:pPr>
              <w:pStyle w:val="ConsPlusNormal"/>
              <w:jc w:val="both"/>
            </w:pPr>
            <w:r>
              <w:t>Повторительно-обобщающий урок по теме "Человек в экономических отношениях". Контрольная работа</w:t>
            </w:r>
          </w:p>
        </w:tc>
      </w:tr>
      <w:tr w:rsidR="00966C98" w:rsidRPr="00966C98" w:rsidTr="00966C98">
        <w:tc>
          <w:tcPr>
            <w:tcW w:w="1134" w:type="dxa"/>
            <w:vAlign w:val="center"/>
          </w:tcPr>
          <w:p w:rsidR="00966C98" w:rsidRDefault="00966C98" w:rsidP="00966C98">
            <w:pPr>
              <w:pStyle w:val="ConsPlusNormal"/>
            </w:pPr>
            <w:r>
              <w:t>Урок 21</w:t>
            </w:r>
          </w:p>
        </w:tc>
        <w:tc>
          <w:tcPr>
            <w:tcW w:w="7937" w:type="dxa"/>
            <w:vAlign w:val="center"/>
          </w:tcPr>
          <w:p w:rsidR="00966C98" w:rsidRDefault="00966C98" w:rsidP="00966C98">
            <w:pPr>
              <w:pStyle w:val="ConsPlusNormal"/>
              <w:jc w:val="both"/>
            </w:pPr>
            <w:r>
              <w:t>Культура, ее многообразие и формы.</w:t>
            </w:r>
          </w:p>
        </w:tc>
      </w:tr>
      <w:tr w:rsidR="00966C98" w:rsidRPr="00966C98" w:rsidTr="00966C98">
        <w:tc>
          <w:tcPr>
            <w:tcW w:w="1134" w:type="dxa"/>
            <w:vAlign w:val="center"/>
          </w:tcPr>
          <w:p w:rsidR="00966C98" w:rsidRDefault="00966C98" w:rsidP="00966C98">
            <w:pPr>
              <w:pStyle w:val="ConsPlusNormal"/>
            </w:pPr>
            <w:r>
              <w:t>Урок 22</w:t>
            </w:r>
          </w:p>
        </w:tc>
        <w:tc>
          <w:tcPr>
            <w:tcW w:w="7937" w:type="dxa"/>
            <w:vAlign w:val="center"/>
          </w:tcPr>
          <w:p w:rsidR="00966C98" w:rsidRDefault="00966C98" w:rsidP="00966C98">
            <w:pPr>
              <w:pStyle w:val="ConsPlusNormal"/>
              <w:jc w:val="both"/>
            </w:pPr>
            <w:r>
              <w:t>Наука. Роль науки в развитии общества</w:t>
            </w:r>
          </w:p>
        </w:tc>
      </w:tr>
      <w:tr w:rsidR="00966C98" w:rsidTr="00966C98">
        <w:tc>
          <w:tcPr>
            <w:tcW w:w="1134" w:type="dxa"/>
            <w:vAlign w:val="center"/>
          </w:tcPr>
          <w:p w:rsidR="00966C98" w:rsidRDefault="00966C98" w:rsidP="00966C98">
            <w:pPr>
              <w:pStyle w:val="ConsPlusNormal"/>
            </w:pPr>
            <w:r>
              <w:t>Урок 23</w:t>
            </w:r>
          </w:p>
        </w:tc>
        <w:tc>
          <w:tcPr>
            <w:tcW w:w="7937" w:type="dxa"/>
            <w:vAlign w:val="center"/>
          </w:tcPr>
          <w:p w:rsidR="00966C98" w:rsidRDefault="00966C98" w:rsidP="00966C98">
            <w:pPr>
              <w:pStyle w:val="ConsPlusNormal"/>
              <w:jc w:val="both"/>
            </w:pPr>
            <w:r>
              <w:t>Образование в современном обществе</w:t>
            </w:r>
          </w:p>
        </w:tc>
      </w:tr>
      <w:tr w:rsidR="00966C98" w:rsidRPr="00966C98" w:rsidTr="00966C98">
        <w:tc>
          <w:tcPr>
            <w:tcW w:w="1134" w:type="dxa"/>
            <w:vAlign w:val="center"/>
          </w:tcPr>
          <w:p w:rsidR="00966C98" w:rsidRDefault="00966C98" w:rsidP="00966C98">
            <w:pPr>
              <w:pStyle w:val="ConsPlusNormal"/>
            </w:pPr>
            <w:r>
              <w:lastRenderedPageBreak/>
              <w:t>Урок 24</w:t>
            </w:r>
          </w:p>
        </w:tc>
        <w:tc>
          <w:tcPr>
            <w:tcW w:w="7937" w:type="dxa"/>
            <w:vAlign w:val="center"/>
          </w:tcPr>
          <w:p w:rsidR="00966C98" w:rsidRDefault="00966C98" w:rsidP="00966C98">
            <w:pPr>
              <w:pStyle w:val="ConsPlusNormal"/>
              <w:jc w:val="both"/>
            </w:pPr>
            <w:r>
              <w:t>Образование в Российской Федерации. Самообразование</w:t>
            </w:r>
          </w:p>
        </w:tc>
      </w:tr>
      <w:tr w:rsidR="00966C98" w:rsidRPr="00966C98" w:rsidTr="00966C98">
        <w:tc>
          <w:tcPr>
            <w:tcW w:w="1134" w:type="dxa"/>
            <w:vAlign w:val="center"/>
          </w:tcPr>
          <w:p w:rsidR="00966C98" w:rsidRDefault="00966C98" w:rsidP="00966C98">
            <w:pPr>
              <w:pStyle w:val="ConsPlusNormal"/>
            </w:pPr>
            <w:r>
              <w:t>Урок 25</w:t>
            </w:r>
          </w:p>
        </w:tc>
        <w:tc>
          <w:tcPr>
            <w:tcW w:w="7937" w:type="dxa"/>
            <w:vAlign w:val="center"/>
          </w:tcPr>
          <w:p w:rsidR="00966C98" w:rsidRDefault="00966C98" w:rsidP="00966C98">
            <w:pPr>
              <w:pStyle w:val="ConsPlusNormal"/>
              <w:jc w:val="both"/>
            </w:pPr>
            <w:r>
              <w:t>Политика в сфере культуры и образования в Российской Федерации</w:t>
            </w:r>
          </w:p>
        </w:tc>
      </w:tr>
      <w:tr w:rsidR="00966C98" w:rsidRPr="00966C98" w:rsidTr="00966C98">
        <w:tc>
          <w:tcPr>
            <w:tcW w:w="1134" w:type="dxa"/>
            <w:vAlign w:val="center"/>
          </w:tcPr>
          <w:p w:rsidR="00966C98" w:rsidRDefault="00966C98" w:rsidP="00966C98">
            <w:pPr>
              <w:pStyle w:val="ConsPlusNormal"/>
            </w:pPr>
            <w:r>
              <w:t>Урок 26</w:t>
            </w:r>
          </w:p>
        </w:tc>
        <w:tc>
          <w:tcPr>
            <w:tcW w:w="7937" w:type="dxa"/>
            <w:vAlign w:val="center"/>
          </w:tcPr>
          <w:p w:rsidR="00966C98" w:rsidRDefault="00966C98" w:rsidP="00966C98">
            <w:pPr>
              <w:pStyle w:val="ConsPlusNormal"/>
              <w:jc w:val="both"/>
            </w:pPr>
            <w:r>
              <w:t>Роль религии в жизни человека и общества</w:t>
            </w:r>
          </w:p>
        </w:tc>
      </w:tr>
      <w:tr w:rsidR="00966C98" w:rsidRPr="00966C98" w:rsidTr="00966C98">
        <w:tc>
          <w:tcPr>
            <w:tcW w:w="1134" w:type="dxa"/>
            <w:vAlign w:val="center"/>
          </w:tcPr>
          <w:p w:rsidR="00966C98" w:rsidRDefault="00966C98" w:rsidP="00966C98">
            <w:pPr>
              <w:pStyle w:val="ConsPlusNormal"/>
            </w:pPr>
            <w:r>
              <w:t>Урок 27</w:t>
            </w:r>
          </w:p>
        </w:tc>
        <w:tc>
          <w:tcPr>
            <w:tcW w:w="7937" w:type="dxa"/>
            <w:vAlign w:val="center"/>
          </w:tcPr>
          <w:p w:rsidR="00966C98" w:rsidRDefault="00966C98" w:rsidP="00966C98">
            <w:pPr>
              <w:pStyle w:val="ConsPlusNormal"/>
              <w:jc w:val="both"/>
            </w:pPr>
            <w:r>
              <w:t>Национальные и мировые религии. Религии и религиозные объединения в Российской Федерации</w:t>
            </w:r>
          </w:p>
        </w:tc>
      </w:tr>
      <w:tr w:rsidR="00966C98" w:rsidRPr="00966C98" w:rsidTr="00966C98">
        <w:tc>
          <w:tcPr>
            <w:tcW w:w="1134" w:type="dxa"/>
            <w:vAlign w:val="center"/>
          </w:tcPr>
          <w:p w:rsidR="00966C98" w:rsidRDefault="00966C98" w:rsidP="00966C98">
            <w:pPr>
              <w:pStyle w:val="ConsPlusNormal"/>
            </w:pPr>
            <w:r>
              <w:t>Урок 28</w:t>
            </w:r>
          </w:p>
        </w:tc>
        <w:tc>
          <w:tcPr>
            <w:tcW w:w="7937" w:type="dxa"/>
            <w:vAlign w:val="center"/>
          </w:tcPr>
          <w:p w:rsidR="00966C98" w:rsidRDefault="00966C98" w:rsidP="00966C98">
            <w:pPr>
              <w:pStyle w:val="ConsPlusNormal"/>
              <w:jc w:val="both"/>
            </w:pPr>
            <w:r>
              <w:t>Что такое искусство. Виды искусств</w:t>
            </w:r>
          </w:p>
        </w:tc>
      </w:tr>
      <w:tr w:rsidR="00966C98" w:rsidRPr="00966C98" w:rsidTr="00966C98">
        <w:tc>
          <w:tcPr>
            <w:tcW w:w="1134" w:type="dxa"/>
            <w:vAlign w:val="center"/>
          </w:tcPr>
          <w:p w:rsidR="00966C98" w:rsidRDefault="00966C98" w:rsidP="00966C98">
            <w:pPr>
              <w:pStyle w:val="ConsPlusNormal"/>
            </w:pPr>
            <w:r>
              <w:t>Урок 29</w:t>
            </w:r>
          </w:p>
        </w:tc>
        <w:tc>
          <w:tcPr>
            <w:tcW w:w="7937" w:type="dxa"/>
            <w:vAlign w:val="center"/>
          </w:tcPr>
          <w:p w:rsidR="00966C98" w:rsidRDefault="00966C98" w:rsidP="00966C98">
            <w:pPr>
              <w:pStyle w:val="ConsPlusNormal"/>
              <w:jc w:val="both"/>
            </w:pPr>
            <w:r>
              <w:t>Роль искусства в жизни человека и общества</w:t>
            </w:r>
          </w:p>
        </w:tc>
      </w:tr>
      <w:tr w:rsidR="00966C98" w:rsidRPr="00966C98" w:rsidTr="00966C98">
        <w:tc>
          <w:tcPr>
            <w:tcW w:w="1134" w:type="dxa"/>
            <w:vAlign w:val="center"/>
          </w:tcPr>
          <w:p w:rsidR="00966C98" w:rsidRDefault="00966C98" w:rsidP="00966C98">
            <w:pPr>
              <w:pStyle w:val="ConsPlusNormal"/>
            </w:pPr>
            <w:r>
              <w:t>Урок 30</w:t>
            </w:r>
          </w:p>
        </w:tc>
        <w:tc>
          <w:tcPr>
            <w:tcW w:w="7937" w:type="dxa"/>
            <w:vAlign w:val="center"/>
          </w:tcPr>
          <w:p w:rsidR="00966C98" w:rsidRDefault="00966C98" w:rsidP="00966C98">
            <w:pPr>
              <w:pStyle w:val="ConsPlusNormal"/>
              <w:jc w:val="both"/>
            </w:pPr>
            <w:r>
              <w:t>Общество и его развитие. Информация и современный мир</w:t>
            </w:r>
          </w:p>
        </w:tc>
      </w:tr>
      <w:tr w:rsidR="00966C98" w:rsidRPr="00966C98" w:rsidTr="00966C98">
        <w:tc>
          <w:tcPr>
            <w:tcW w:w="1134" w:type="dxa"/>
            <w:vAlign w:val="center"/>
          </w:tcPr>
          <w:p w:rsidR="00966C98" w:rsidRDefault="00966C98" w:rsidP="00966C98">
            <w:pPr>
              <w:pStyle w:val="ConsPlusNormal"/>
            </w:pPr>
            <w:r>
              <w:t>Урок 31</w:t>
            </w:r>
          </w:p>
        </w:tc>
        <w:tc>
          <w:tcPr>
            <w:tcW w:w="7937" w:type="dxa"/>
            <w:vAlign w:val="center"/>
          </w:tcPr>
          <w:p w:rsidR="00966C98" w:rsidRDefault="00966C98" w:rsidP="00966C98">
            <w:pPr>
              <w:pStyle w:val="ConsPlusNormal"/>
              <w:jc w:val="both"/>
            </w:pPr>
            <w:r>
              <w:t>Роль информации и информационных технологий в современном мире</w:t>
            </w:r>
          </w:p>
        </w:tc>
      </w:tr>
      <w:tr w:rsidR="00966C98" w:rsidTr="00966C98">
        <w:tc>
          <w:tcPr>
            <w:tcW w:w="1134" w:type="dxa"/>
            <w:vAlign w:val="center"/>
          </w:tcPr>
          <w:p w:rsidR="00966C98" w:rsidRDefault="00966C98" w:rsidP="00966C98">
            <w:pPr>
              <w:pStyle w:val="ConsPlusNormal"/>
            </w:pPr>
            <w:r>
              <w:t>Урок 32</w:t>
            </w:r>
          </w:p>
        </w:tc>
        <w:tc>
          <w:tcPr>
            <w:tcW w:w="7937" w:type="dxa"/>
            <w:vAlign w:val="center"/>
          </w:tcPr>
          <w:p w:rsidR="00966C98" w:rsidRDefault="00966C98" w:rsidP="00966C98">
            <w:pPr>
              <w:pStyle w:val="ConsPlusNormal"/>
              <w:jc w:val="both"/>
            </w:pPr>
            <w:r>
              <w:t>Повторительно-обобщающий урок по теме "Человек в мире культуры". Контрольная работа</w:t>
            </w:r>
          </w:p>
        </w:tc>
      </w:tr>
      <w:tr w:rsidR="00966C98" w:rsidRPr="00966C98" w:rsidTr="00966C98">
        <w:tc>
          <w:tcPr>
            <w:tcW w:w="1134" w:type="dxa"/>
            <w:vAlign w:val="center"/>
          </w:tcPr>
          <w:p w:rsidR="00966C98" w:rsidRDefault="00966C98" w:rsidP="00966C98">
            <w:pPr>
              <w:pStyle w:val="ConsPlusNormal"/>
            </w:pPr>
            <w:r>
              <w:t>Урок 33</w:t>
            </w:r>
          </w:p>
        </w:tc>
        <w:tc>
          <w:tcPr>
            <w:tcW w:w="7937" w:type="dxa"/>
            <w:vAlign w:val="center"/>
          </w:tcPr>
          <w:p w:rsidR="00966C98" w:rsidRDefault="00966C98" w:rsidP="00966C98">
            <w:pPr>
              <w:pStyle w:val="ConsPlusNormal"/>
              <w:jc w:val="both"/>
            </w:pPr>
            <w:r>
              <w:t>Защита проектов по теме по теме "Финансовая грамотность"</w:t>
            </w:r>
          </w:p>
        </w:tc>
      </w:tr>
      <w:tr w:rsidR="00966C98" w:rsidRPr="00966C98" w:rsidTr="00966C98">
        <w:tc>
          <w:tcPr>
            <w:tcW w:w="1134" w:type="dxa"/>
            <w:vAlign w:val="center"/>
          </w:tcPr>
          <w:p w:rsidR="00966C98" w:rsidRDefault="00966C98" w:rsidP="00966C98">
            <w:pPr>
              <w:pStyle w:val="ConsPlusNormal"/>
            </w:pPr>
            <w:r>
              <w:t>Урок 34</w:t>
            </w:r>
          </w:p>
        </w:tc>
        <w:tc>
          <w:tcPr>
            <w:tcW w:w="7937" w:type="dxa"/>
            <w:vAlign w:val="center"/>
          </w:tcPr>
          <w:p w:rsidR="00966C98" w:rsidRDefault="00966C98" w:rsidP="00966C98">
            <w:pPr>
              <w:pStyle w:val="ConsPlusNormal"/>
              <w:jc w:val="both"/>
            </w:pPr>
            <w:r>
              <w:t>Итоговое повторение по темам "Человек в экономике", "Человек в мире культуры"</w:t>
            </w:r>
          </w:p>
        </w:tc>
      </w:tr>
      <w:tr w:rsidR="00966C98" w:rsidRPr="00966C98" w:rsidTr="00966C98">
        <w:tc>
          <w:tcPr>
            <w:tcW w:w="9071" w:type="dxa"/>
            <w:gridSpan w:val="2"/>
            <w:vAlign w:val="center"/>
          </w:tcPr>
          <w:p w:rsidR="00966C98" w:rsidRDefault="00966C98" w:rsidP="00966C98">
            <w:pPr>
              <w:pStyle w:val="ConsPlusNormal"/>
              <w:jc w:val="both"/>
            </w:pPr>
            <w:r>
              <w:t>ОБЩЕЕ КОЛИЧЕСТВО УРОКОВ ПО ПРОГРАММЕ: 34, из них уроков, отведенных на контрольные работы (в том числе Всероссийские проверочные работы), - не более 3</w:t>
            </w:r>
          </w:p>
        </w:tc>
      </w:tr>
    </w:tbl>
    <w:p w:rsidR="00966C98" w:rsidRDefault="00966C98" w:rsidP="00966C98">
      <w:pPr>
        <w:pStyle w:val="ConsPlusNormal"/>
        <w:ind w:firstLine="540"/>
        <w:jc w:val="both"/>
      </w:pPr>
    </w:p>
    <w:p w:rsidR="00966C98" w:rsidRDefault="00966C98" w:rsidP="00966C98">
      <w:pPr>
        <w:pStyle w:val="ConsPlusNormal"/>
        <w:jc w:val="right"/>
      </w:pPr>
      <w:r>
        <w:t>Таблица 18.3</w:t>
      </w:r>
    </w:p>
    <w:p w:rsidR="00966C98" w:rsidRDefault="00966C98" w:rsidP="00966C98">
      <w:pPr>
        <w:pStyle w:val="ConsPlusNormal"/>
        <w:ind w:firstLine="540"/>
        <w:jc w:val="both"/>
      </w:pPr>
    </w:p>
    <w:p w:rsidR="00966C98" w:rsidRDefault="00966C98" w:rsidP="00966C98">
      <w:pPr>
        <w:pStyle w:val="ConsPlusNormal"/>
        <w:jc w:val="both"/>
      </w:pPr>
      <w:r>
        <w:t>9 класс</w:t>
      </w:r>
    </w:p>
    <w:p w:rsidR="00966C98" w:rsidRDefault="00966C98" w:rsidP="00966C98">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1134"/>
        <w:gridCol w:w="7937"/>
      </w:tblGrid>
      <w:tr w:rsidR="00966C98" w:rsidTr="00966C98">
        <w:tc>
          <w:tcPr>
            <w:tcW w:w="1134" w:type="dxa"/>
          </w:tcPr>
          <w:p w:rsidR="00966C98" w:rsidRDefault="00966C98" w:rsidP="00966C98">
            <w:pPr>
              <w:pStyle w:val="ConsPlusNormal"/>
              <w:jc w:val="center"/>
            </w:pPr>
            <w:r>
              <w:t>N урока</w:t>
            </w:r>
          </w:p>
        </w:tc>
        <w:tc>
          <w:tcPr>
            <w:tcW w:w="7937" w:type="dxa"/>
          </w:tcPr>
          <w:p w:rsidR="00966C98" w:rsidRDefault="00966C98" w:rsidP="00966C98">
            <w:pPr>
              <w:pStyle w:val="ConsPlusNormal"/>
              <w:jc w:val="center"/>
            </w:pPr>
            <w:r>
              <w:t>Тема урока</w:t>
            </w:r>
          </w:p>
        </w:tc>
      </w:tr>
      <w:tr w:rsidR="00966C98" w:rsidTr="00966C98">
        <w:tc>
          <w:tcPr>
            <w:tcW w:w="1134" w:type="dxa"/>
            <w:vAlign w:val="center"/>
          </w:tcPr>
          <w:p w:rsidR="00966C98" w:rsidRDefault="00966C98" w:rsidP="00966C98">
            <w:pPr>
              <w:pStyle w:val="ConsPlusNormal"/>
            </w:pPr>
            <w:r>
              <w:t>Урок 1</w:t>
            </w:r>
          </w:p>
        </w:tc>
        <w:tc>
          <w:tcPr>
            <w:tcW w:w="7937" w:type="dxa"/>
            <w:vAlign w:val="center"/>
          </w:tcPr>
          <w:p w:rsidR="00966C98" w:rsidRDefault="00966C98" w:rsidP="00966C98">
            <w:pPr>
              <w:pStyle w:val="ConsPlusNormal"/>
              <w:jc w:val="both"/>
            </w:pPr>
            <w:r>
              <w:t>Политика и политическая власть</w:t>
            </w:r>
          </w:p>
        </w:tc>
      </w:tr>
      <w:tr w:rsidR="00966C98" w:rsidTr="00966C98">
        <w:tc>
          <w:tcPr>
            <w:tcW w:w="1134" w:type="dxa"/>
            <w:vAlign w:val="center"/>
          </w:tcPr>
          <w:p w:rsidR="00966C98" w:rsidRDefault="00966C98" w:rsidP="00966C98">
            <w:pPr>
              <w:pStyle w:val="ConsPlusNormal"/>
            </w:pPr>
            <w:r>
              <w:t>Урок 2</w:t>
            </w:r>
          </w:p>
        </w:tc>
        <w:tc>
          <w:tcPr>
            <w:tcW w:w="7937" w:type="dxa"/>
            <w:vAlign w:val="center"/>
          </w:tcPr>
          <w:p w:rsidR="00966C98" w:rsidRDefault="00966C98" w:rsidP="00966C98">
            <w:pPr>
              <w:pStyle w:val="ConsPlusNormal"/>
              <w:jc w:val="both"/>
            </w:pPr>
            <w:r>
              <w:t>Государство - политическая организация общества</w:t>
            </w:r>
          </w:p>
        </w:tc>
      </w:tr>
      <w:tr w:rsidR="00966C98" w:rsidTr="00966C98">
        <w:tc>
          <w:tcPr>
            <w:tcW w:w="1134" w:type="dxa"/>
            <w:vAlign w:val="center"/>
          </w:tcPr>
          <w:p w:rsidR="00966C98" w:rsidRDefault="00966C98" w:rsidP="00966C98">
            <w:pPr>
              <w:pStyle w:val="ConsPlusNormal"/>
            </w:pPr>
            <w:r>
              <w:t>Урок 3</w:t>
            </w:r>
          </w:p>
        </w:tc>
        <w:tc>
          <w:tcPr>
            <w:tcW w:w="7937" w:type="dxa"/>
            <w:vAlign w:val="center"/>
          </w:tcPr>
          <w:p w:rsidR="00966C98" w:rsidRDefault="00966C98" w:rsidP="00966C98">
            <w:pPr>
              <w:pStyle w:val="ConsPlusNormal"/>
              <w:jc w:val="both"/>
            </w:pPr>
            <w:r>
              <w:t>Политические режимы</w:t>
            </w:r>
          </w:p>
        </w:tc>
      </w:tr>
      <w:tr w:rsidR="00966C98" w:rsidRPr="00966C98" w:rsidTr="00966C98">
        <w:tc>
          <w:tcPr>
            <w:tcW w:w="1134" w:type="dxa"/>
            <w:vAlign w:val="center"/>
          </w:tcPr>
          <w:p w:rsidR="00966C98" w:rsidRDefault="00966C98" w:rsidP="00966C98">
            <w:pPr>
              <w:pStyle w:val="ConsPlusNormal"/>
            </w:pPr>
            <w:r>
              <w:t>Урок 4</w:t>
            </w:r>
          </w:p>
        </w:tc>
        <w:tc>
          <w:tcPr>
            <w:tcW w:w="7937" w:type="dxa"/>
            <w:vAlign w:val="center"/>
          </w:tcPr>
          <w:p w:rsidR="00966C98" w:rsidRDefault="00966C98" w:rsidP="00966C98">
            <w:pPr>
              <w:pStyle w:val="ConsPlusNormal"/>
              <w:jc w:val="both"/>
            </w:pPr>
            <w:r>
              <w:t>Формы политического участия. Выборы, референдум</w:t>
            </w:r>
          </w:p>
        </w:tc>
      </w:tr>
      <w:tr w:rsidR="00966C98" w:rsidTr="00966C98">
        <w:tc>
          <w:tcPr>
            <w:tcW w:w="1134" w:type="dxa"/>
            <w:vAlign w:val="center"/>
          </w:tcPr>
          <w:p w:rsidR="00966C98" w:rsidRDefault="00966C98" w:rsidP="00966C98">
            <w:pPr>
              <w:pStyle w:val="ConsPlusNormal"/>
            </w:pPr>
            <w:r>
              <w:t>Урок 5</w:t>
            </w:r>
          </w:p>
        </w:tc>
        <w:tc>
          <w:tcPr>
            <w:tcW w:w="7937" w:type="dxa"/>
            <w:vAlign w:val="center"/>
          </w:tcPr>
          <w:p w:rsidR="00966C98" w:rsidRDefault="00966C98" w:rsidP="00966C98">
            <w:pPr>
              <w:pStyle w:val="ConsPlusNormal"/>
              <w:jc w:val="both"/>
            </w:pPr>
            <w:r>
              <w:t>Политические партии, их роль в демократическом обществе. Общественно-политические организации</w:t>
            </w:r>
          </w:p>
        </w:tc>
      </w:tr>
      <w:tr w:rsidR="00966C98" w:rsidRPr="00966C98" w:rsidTr="00966C98">
        <w:tc>
          <w:tcPr>
            <w:tcW w:w="1134" w:type="dxa"/>
            <w:vAlign w:val="center"/>
          </w:tcPr>
          <w:p w:rsidR="00966C98" w:rsidRDefault="00966C98" w:rsidP="00966C98">
            <w:pPr>
              <w:pStyle w:val="ConsPlusNormal"/>
            </w:pPr>
            <w:r>
              <w:t>Урок 6</w:t>
            </w:r>
          </w:p>
        </w:tc>
        <w:tc>
          <w:tcPr>
            <w:tcW w:w="7937" w:type="dxa"/>
            <w:vAlign w:val="center"/>
          </w:tcPr>
          <w:p w:rsidR="00966C98" w:rsidRDefault="00966C98" w:rsidP="00966C98">
            <w:pPr>
              <w:pStyle w:val="ConsPlusNormal"/>
              <w:jc w:val="both"/>
            </w:pPr>
            <w:r>
              <w:t>Повторительно-обобщающий урок по теме "Человек в политическом измерении"</w:t>
            </w:r>
          </w:p>
        </w:tc>
      </w:tr>
      <w:tr w:rsidR="00966C98" w:rsidRPr="00966C98" w:rsidTr="00966C98">
        <w:tc>
          <w:tcPr>
            <w:tcW w:w="1134" w:type="dxa"/>
            <w:vAlign w:val="center"/>
          </w:tcPr>
          <w:p w:rsidR="00966C98" w:rsidRDefault="00966C98" w:rsidP="00966C98">
            <w:pPr>
              <w:pStyle w:val="ConsPlusNormal"/>
            </w:pPr>
            <w:r>
              <w:t>Урок 7</w:t>
            </w:r>
          </w:p>
        </w:tc>
        <w:tc>
          <w:tcPr>
            <w:tcW w:w="7937" w:type="dxa"/>
            <w:vAlign w:val="center"/>
          </w:tcPr>
          <w:p w:rsidR="00966C98" w:rsidRDefault="00966C98" w:rsidP="00966C98">
            <w:pPr>
              <w:pStyle w:val="ConsPlusNormal"/>
              <w:jc w:val="both"/>
            </w:pPr>
            <w:r>
              <w:t>Основы конституционного строя Российской Федерации</w:t>
            </w:r>
          </w:p>
        </w:tc>
      </w:tr>
      <w:tr w:rsidR="00966C98" w:rsidRPr="00966C98" w:rsidTr="00966C98">
        <w:tc>
          <w:tcPr>
            <w:tcW w:w="1134" w:type="dxa"/>
            <w:vAlign w:val="center"/>
          </w:tcPr>
          <w:p w:rsidR="00966C98" w:rsidRDefault="00966C98" w:rsidP="00966C98">
            <w:pPr>
              <w:pStyle w:val="ConsPlusNormal"/>
            </w:pPr>
            <w:r>
              <w:t>Урок 8</w:t>
            </w:r>
          </w:p>
        </w:tc>
        <w:tc>
          <w:tcPr>
            <w:tcW w:w="7937" w:type="dxa"/>
            <w:vAlign w:val="center"/>
          </w:tcPr>
          <w:p w:rsidR="00966C98" w:rsidRDefault="00966C98" w:rsidP="00966C98">
            <w:pPr>
              <w:pStyle w:val="ConsPlusNormal"/>
              <w:jc w:val="both"/>
            </w:pPr>
            <w:r>
              <w:t>Основы конституционного строя Российской Федерации</w:t>
            </w:r>
          </w:p>
        </w:tc>
      </w:tr>
      <w:tr w:rsidR="00966C98" w:rsidRPr="00966C98" w:rsidTr="00966C98">
        <w:tc>
          <w:tcPr>
            <w:tcW w:w="1134" w:type="dxa"/>
            <w:vAlign w:val="center"/>
          </w:tcPr>
          <w:p w:rsidR="00966C98" w:rsidRDefault="00966C98" w:rsidP="00966C98">
            <w:pPr>
              <w:pStyle w:val="ConsPlusNormal"/>
            </w:pPr>
            <w:r>
              <w:t>Урок 9</w:t>
            </w:r>
          </w:p>
        </w:tc>
        <w:tc>
          <w:tcPr>
            <w:tcW w:w="7937" w:type="dxa"/>
            <w:vAlign w:val="center"/>
          </w:tcPr>
          <w:p w:rsidR="00966C98" w:rsidRDefault="00966C98" w:rsidP="00966C98">
            <w:pPr>
              <w:pStyle w:val="ConsPlusNormal"/>
              <w:jc w:val="both"/>
            </w:pPr>
            <w:r>
              <w:t>Высшие органы публичной власти в Российской Федерации</w:t>
            </w:r>
          </w:p>
        </w:tc>
      </w:tr>
      <w:tr w:rsidR="00966C98" w:rsidRPr="00966C98" w:rsidTr="00966C98">
        <w:tc>
          <w:tcPr>
            <w:tcW w:w="1134" w:type="dxa"/>
            <w:vAlign w:val="center"/>
          </w:tcPr>
          <w:p w:rsidR="00966C98" w:rsidRDefault="00966C98" w:rsidP="00966C98">
            <w:pPr>
              <w:pStyle w:val="ConsPlusNormal"/>
            </w:pPr>
            <w:r>
              <w:t>Урок 10</w:t>
            </w:r>
          </w:p>
        </w:tc>
        <w:tc>
          <w:tcPr>
            <w:tcW w:w="7937" w:type="dxa"/>
            <w:vAlign w:val="center"/>
          </w:tcPr>
          <w:p w:rsidR="00966C98" w:rsidRDefault="00966C98" w:rsidP="00966C98">
            <w:pPr>
              <w:pStyle w:val="ConsPlusNormal"/>
              <w:jc w:val="both"/>
            </w:pPr>
            <w:r>
              <w:t>Государственное управление и противодействие коррупции</w:t>
            </w:r>
          </w:p>
        </w:tc>
      </w:tr>
      <w:tr w:rsidR="00966C98" w:rsidRPr="00966C98" w:rsidTr="00966C98">
        <w:tc>
          <w:tcPr>
            <w:tcW w:w="1134" w:type="dxa"/>
            <w:vAlign w:val="center"/>
          </w:tcPr>
          <w:p w:rsidR="00966C98" w:rsidRDefault="00966C98" w:rsidP="00966C98">
            <w:pPr>
              <w:pStyle w:val="ConsPlusNormal"/>
            </w:pPr>
            <w:r>
              <w:t>Урок 11</w:t>
            </w:r>
          </w:p>
        </w:tc>
        <w:tc>
          <w:tcPr>
            <w:tcW w:w="7937" w:type="dxa"/>
            <w:vAlign w:val="center"/>
          </w:tcPr>
          <w:p w:rsidR="00966C98" w:rsidRDefault="00966C98" w:rsidP="00966C98">
            <w:pPr>
              <w:pStyle w:val="ConsPlusNormal"/>
              <w:jc w:val="both"/>
            </w:pPr>
            <w:r>
              <w:t>Государственно-территориальное устройство Российской Федерации</w:t>
            </w:r>
          </w:p>
        </w:tc>
      </w:tr>
      <w:tr w:rsidR="00966C98" w:rsidTr="00966C98">
        <w:tc>
          <w:tcPr>
            <w:tcW w:w="1134" w:type="dxa"/>
            <w:vAlign w:val="center"/>
          </w:tcPr>
          <w:p w:rsidR="00966C98" w:rsidRDefault="00966C98" w:rsidP="00966C98">
            <w:pPr>
              <w:pStyle w:val="ConsPlusNormal"/>
            </w:pPr>
            <w:r>
              <w:t>Урок 12</w:t>
            </w:r>
          </w:p>
        </w:tc>
        <w:tc>
          <w:tcPr>
            <w:tcW w:w="7937" w:type="dxa"/>
            <w:vAlign w:val="center"/>
          </w:tcPr>
          <w:p w:rsidR="00966C98" w:rsidRDefault="00966C98" w:rsidP="00966C98">
            <w:pPr>
              <w:pStyle w:val="ConsPlusNormal"/>
              <w:jc w:val="both"/>
            </w:pPr>
            <w:r>
              <w:t>Местное самоуправление</w:t>
            </w:r>
          </w:p>
        </w:tc>
      </w:tr>
      <w:tr w:rsidR="00966C98" w:rsidTr="00966C98">
        <w:tc>
          <w:tcPr>
            <w:tcW w:w="1134" w:type="dxa"/>
            <w:vAlign w:val="center"/>
          </w:tcPr>
          <w:p w:rsidR="00966C98" w:rsidRDefault="00966C98" w:rsidP="00966C98">
            <w:pPr>
              <w:pStyle w:val="ConsPlusNormal"/>
            </w:pPr>
            <w:r>
              <w:t>Урок 13</w:t>
            </w:r>
          </w:p>
        </w:tc>
        <w:tc>
          <w:tcPr>
            <w:tcW w:w="7937" w:type="dxa"/>
            <w:vAlign w:val="center"/>
          </w:tcPr>
          <w:p w:rsidR="00966C98" w:rsidRDefault="00966C98" w:rsidP="00966C98">
            <w:pPr>
              <w:pStyle w:val="ConsPlusNormal"/>
              <w:jc w:val="both"/>
            </w:pPr>
            <w:r>
              <w:t>Конституционный статус гражданина Российской Федерации. Гражданство Российской Федерации</w:t>
            </w:r>
          </w:p>
        </w:tc>
      </w:tr>
      <w:tr w:rsidR="00966C98" w:rsidTr="00966C98">
        <w:tc>
          <w:tcPr>
            <w:tcW w:w="1134" w:type="dxa"/>
            <w:vAlign w:val="center"/>
          </w:tcPr>
          <w:p w:rsidR="00966C98" w:rsidRDefault="00966C98" w:rsidP="00966C98">
            <w:pPr>
              <w:pStyle w:val="ConsPlusNormal"/>
            </w:pPr>
            <w:r>
              <w:t>Урок 14</w:t>
            </w:r>
          </w:p>
        </w:tc>
        <w:tc>
          <w:tcPr>
            <w:tcW w:w="7937" w:type="dxa"/>
            <w:vAlign w:val="center"/>
          </w:tcPr>
          <w:p w:rsidR="00966C98" w:rsidRDefault="00966C98" w:rsidP="00966C98">
            <w:pPr>
              <w:pStyle w:val="ConsPlusNormal"/>
              <w:jc w:val="both"/>
            </w:pPr>
            <w:r>
              <w:t>Повторительно-обобщающий урок по теме "Гражданин и государство". Контрольная работа</w:t>
            </w:r>
          </w:p>
        </w:tc>
      </w:tr>
      <w:tr w:rsidR="00966C98" w:rsidTr="00966C98">
        <w:tc>
          <w:tcPr>
            <w:tcW w:w="1134" w:type="dxa"/>
            <w:vAlign w:val="center"/>
          </w:tcPr>
          <w:p w:rsidR="00966C98" w:rsidRDefault="00966C98" w:rsidP="00966C98">
            <w:pPr>
              <w:pStyle w:val="ConsPlusNormal"/>
            </w:pPr>
            <w:r>
              <w:lastRenderedPageBreak/>
              <w:t>Урок 15</w:t>
            </w:r>
          </w:p>
        </w:tc>
        <w:tc>
          <w:tcPr>
            <w:tcW w:w="7937" w:type="dxa"/>
            <w:vAlign w:val="center"/>
          </w:tcPr>
          <w:p w:rsidR="00966C98" w:rsidRDefault="00966C98" w:rsidP="00966C98">
            <w:pPr>
              <w:pStyle w:val="ConsPlusNormal"/>
              <w:jc w:val="both"/>
            </w:pPr>
            <w:r>
              <w:t>Социальная структура общества</w:t>
            </w:r>
          </w:p>
        </w:tc>
      </w:tr>
      <w:tr w:rsidR="00966C98" w:rsidTr="00966C98">
        <w:tc>
          <w:tcPr>
            <w:tcW w:w="1134" w:type="dxa"/>
            <w:vAlign w:val="center"/>
          </w:tcPr>
          <w:p w:rsidR="00966C98" w:rsidRDefault="00966C98" w:rsidP="00966C98">
            <w:pPr>
              <w:pStyle w:val="ConsPlusNormal"/>
            </w:pPr>
            <w:r>
              <w:t>Урок 16</w:t>
            </w:r>
          </w:p>
        </w:tc>
        <w:tc>
          <w:tcPr>
            <w:tcW w:w="7937" w:type="dxa"/>
            <w:vAlign w:val="center"/>
          </w:tcPr>
          <w:p w:rsidR="00966C98" w:rsidRDefault="00966C98" w:rsidP="00966C98">
            <w:pPr>
              <w:pStyle w:val="ConsPlusNormal"/>
              <w:jc w:val="both"/>
            </w:pPr>
            <w:r>
              <w:t>Социальная мобильность</w:t>
            </w:r>
          </w:p>
        </w:tc>
      </w:tr>
      <w:tr w:rsidR="00966C98" w:rsidRPr="00966C98" w:rsidTr="00966C98">
        <w:tc>
          <w:tcPr>
            <w:tcW w:w="1134" w:type="dxa"/>
            <w:vAlign w:val="center"/>
          </w:tcPr>
          <w:p w:rsidR="00966C98" w:rsidRDefault="00966C98" w:rsidP="00966C98">
            <w:pPr>
              <w:pStyle w:val="ConsPlusNormal"/>
            </w:pPr>
            <w:r>
              <w:t>Урок 17</w:t>
            </w:r>
          </w:p>
        </w:tc>
        <w:tc>
          <w:tcPr>
            <w:tcW w:w="7937" w:type="dxa"/>
            <w:vAlign w:val="center"/>
          </w:tcPr>
          <w:p w:rsidR="00966C98" w:rsidRDefault="00966C98" w:rsidP="00966C98">
            <w:pPr>
              <w:pStyle w:val="ConsPlusNormal"/>
              <w:jc w:val="both"/>
            </w:pPr>
            <w:r>
              <w:t>Социальный статус человека в обществе</w:t>
            </w:r>
          </w:p>
        </w:tc>
      </w:tr>
      <w:tr w:rsidR="00966C98" w:rsidRPr="00966C98" w:rsidTr="00966C98">
        <w:tc>
          <w:tcPr>
            <w:tcW w:w="1134" w:type="dxa"/>
            <w:vAlign w:val="center"/>
          </w:tcPr>
          <w:p w:rsidR="00966C98" w:rsidRDefault="00966C98" w:rsidP="00966C98">
            <w:pPr>
              <w:pStyle w:val="ConsPlusNormal"/>
            </w:pPr>
            <w:r>
              <w:t>Урок 18</w:t>
            </w:r>
          </w:p>
        </w:tc>
        <w:tc>
          <w:tcPr>
            <w:tcW w:w="7937" w:type="dxa"/>
            <w:vAlign w:val="center"/>
          </w:tcPr>
          <w:p w:rsidR="00966C98" w:rsidRDefault="00966C98" w:rsidP="00966C98">
            <w:pPr>
              <w:pStyle w:val="ConsPlusNormal"/>
              <w:jc w:val="both"/>
            </w:pPr>
            <w:r>
              <w:t>Социальные роли. Ролевой набор подростка</w:t>
            </w:r>
          </w:p>
        </w:tc>
      </w:tr>
      <w:tr w:rsidR="00966C98" w:rsidTr="00966C98">
        <w:tc>
          <w:tcPr>
            <w:tcW w:w="1134" w:type="dxa"/>
            <w:vAlign w:val="center"/>
          </w:tcPr>
          <w:p w:rsidR="00966C98" w:rsidRDefault="00966C98" w:rsidP="00966C98">
            <w:pPr>
              <w:pStyle w:val="ConsPlusNormal"/>
            </w:pPr>
            <w:r>
              <w:t>Урок 19</w:t>
            </w:r>
          </w:p>
        </w:tc>
        <w:tc>
          <w:tcPr>
            <w:tcW w:w="7937" w:type="dxa"/>
            <w:vAlign w:val="center"/>
          </w:tcPr>
          <w:p w:rsidR="00966C98" w:rsidRDefault="00966C98" w:rsidP="00966C98">
            <w:pPr>
              <w:pStyle w:val="ConsPlusNormal"/>
              <w:jc w:val="both"/>
            </w:pPr>
            <w:r>
              <w:t>Социализация личности</w:t>
            </w:r>
          </w:p>
        </w:tc>
      </w:tr>
      <w:tr w:rsidR="00966C98" w:rsidTr="00966C98">
        <w:tc>
          <w:tcPr>
            <w:tcW w:w="1134" w:type="dxa"/>
            <w:vAlign w:val="center"/>
          </w:tcPr>
          <w:p w:rsidR="00966C98" w:rsidRDefault="00966C98" w:rsidP="00966C98">
            <w:pPr>
              <w:pStyle w:val="ConsPlusNormal"/>
            </w:pPr>
            <w:r>
              <w:t>Урок 20</w:t>
            </w:r>
          </w:p>
        </w:tc>
        <w:tc>
          <w:tcPr>
            <w:tcW w:w="7937" w:type="dxa"/>
            <w:vAlign w:val="center"/>
          </w:tcPr>
          <w:p w:rsidR="00966C98" w:rsidRDefault="00966C98" w:rsidP="00966C98">
            <w:pPr>
              <w:pStyle w:val="ConsPlusNormal"/>
              <w:jc w:val="both"/>
            </w:pPr>
            <w:r>
              <w:t>Семья и ее функции</w:t>
            </w:r>
          </w:p>
        </w:tc>
      </w:tr>
      <w:tr w:rsidR="00966C98" w:rsidRPr="00966C98" w:rsidTr="00966C98">
        <w:tc>
          <w:tcPr>
            <w:tcW w:w="1134" w:type="dxa"/>
            <w:vAlign w:val="center"/>
          </w:tcPr>
          <w:p w:rsidR="00966C98" w:rsidRDefault="00966C98" w:rsidP="00966C98">
            <w:pPr>
              <w:pStyle w:val="ConsPlusNormal"/>
            </w:pPr>
            <w:r>
              <w:t>Урок 21</w:t>
            </w:r>
          </w:p>
        </w:tc>
        <w:tc>
          <w:tcPr>
            <w:tcW w:w="7937" w:type="dxa"/>
            <w:vAlign w:val="center"/>
          </w:tcPr>
          <w:p w:rsidR="00966C98" w:rsidRDefault="00966C98" w:rsidP="00966C98">
            <w:pPr>
              <w:pStyle w:val="ConsPlusNormal"/>
              <w:jc w:val="both"/>
            </w:pPr>
            <w:r>
              <w:t>Этнос и нация. Россия - многонациональное государство</w:t>
            </w:r>
          </w:p>
        </w:tc>
      </w:tr>
      <w:tr w:rsidR="00966C98" w:rsidRPr="00966C98" w:rsidTr="00966C98">
        <w:tc>
          <w:tcPr>
            <w:tcW w:w="1134" w:type="dxa"/>
            <w:vAlign w:val="center"/>
          </w:tcPr>
          <w:p w:rsidR="00966C98" w:rsidRDefault="00966C98" w:rsidP="00966C98">
            <w:pPr>
              <w:pStyle w:val="ConsPlusNormal"/>
            </w:pPr>
            <w:r>
              <w:t>Урок 22</w:t>
            </w:r>
          </w:p>
        </w:tc>
        <w:tc>
          <w:tcPr>
            <w:tcW w:w="7937" w:type="dxa"/>
            <w:vAlign w:val="center"/>
          </w:tcPr>
          <w:p w:rsidR="00966C98" w:rsidRDefault="00966C98" w:rsidP="00966C98">
            <w:pPr>
              <w:pStyle w:val="ConsPlusNormal"/>
              <w:jc w:val="both"/>
            </w:pPr>
            <w:r>
              <w:t>Этнос и нация. Россия - многонациональное государство</w:t>
            </w:r>
          </w:p>
        </w:tc>
      </w:tr>
      <w:tr w:rsidR="00966C98" w:rsidTr="00966C98">
        <w:tc>
          <w:tcPr>
            <w:tcW w:w="1134" w:type="dxa"/>
            <w:vAlign w:val="center"/>
          </w:tcPr>
          <w:p w:rsidR="00966C98" w:rsidRDefault="00966C98" w:rsidP="00966C98">
            <w:pPr>
              <w:pStyle w:val="ConsPlusNormal"/>
            </w:pPr>
            <w:r>
              <w:t>Урок 23</w:t>
            </w:r>
          </w:p>
        </w:tc>
        <w:tc>
          <w:tcPr>
            <w:tcW w:w="7937" w:type="dxa"/>
            <w:vAlign w:val="center"/>
          </w:tcPr>
          <w:p w:rsidR="00966C98" w:rsidRDefault="00966C98" w:rsidP="00966C98">
            <w:pPr>
              <w:pStyle w:val="ConsPlusNormal"/>
              <w:jc w:val="both"/>
            </w:pPr>
            <w:r>
              <w:t>Социальная политика Российского государства</w:t>
            </w:r>
          </w:p>
        </w:tc>
      </w:tr>
      <w:tr w:rsidR="00966C98" w:rsidTr="00966C98">
        <w:tc>
          <w:tcPr>
            <w:tcW w:w="1134" w:type="dxa"/>
            <w:vAlign w:val="center"/>
          </w:tcPr>
          <w:p w:rsidR="00966C98" w:rsidRDefault="00966C98" w:rsidP="00966C98">
            <w:pPr>
              <w:pStyle w:val="ConsPlusNormal"/>
            </w:pPr>
            <w:r>
              <w:t>Урок 24</w:t>
            </w:r>
          </w:p>
        </w:tc>
        <w:tc>
          <w:tcPr>
            <w:tcW w:w="7937" w:type="dxa"/>
            <w:vAlign w:val="center"/>
          </w:tcPr>
          <w:p w:rsidR="00966C98" w:rsidRDefault="00966C98" w:rsidP="00966C98">
            <w:pPr>
              <w:pStyle w:val="ConsPlusNormal"/>
              <w:jc w:val="both"/>
            </w:pPr>
            <w:r>
              <w:t>Отклоняющееся поведение</w:t>
            </w:r>
          </w:p>
        </w:tc>
      </w:tr>
      <w:tr w:rsidR="00966C98" w:rsidRPr="00966C98" w:rsidTr="00966C98">
        <w:tc>
          <w:tcPr>
            <w:tcW w:w="1134" w:type="dxa"/>
            <w:vAlign w:val="center"/>
          </w:tcPr>
          <w:p w:rsidR="00966C98" w:rsidRDefault="00966C98" w:rsidP="00966C98">
            <w:pPr>
              <w:pStyle w:val="ConsPlusNormal"/>
            </w:pPr>
            <w:r>
              <w:t>Урок 25</w:t>
            </w:r>
          </w:p>
        </w:tc>
        <w:tc>
          <w:tcPr>
            <w:tcW w:w="7937" w:type="dxa"/>
            <w:vAlign w:val="center"/>
          </w:tcPr>
          <w:p w:rsidR="00966C98" w:rsidRDefault="00966C98" w:rsidP="00966C98">
            <w:pPr>
              <w:pStyle w:val="ConsPlusNormal"/>
              <w:jc w:val="both"/>
            </w:pPr>
            <w:r>
              <w:t>Повторительно-обобщающий урок по теме "Человек в системе социальных отношений"</w:t>
            </w:r>
          </w:p>
        </w:tc>
      </w:tr>
      <w:tr w:rsidR="00966C98" w:rsidTr="00966C98">
        <w:tc>
          <w:tcPr>
            <w:tcW w:w="1134" w:type="dxa"/>
            <w:vAlign w:val="center"/>
          </w:tcPr>
          <w:p w:rsidR="00966C98" w:rsidRDefault="00966C98" w:rsidP="00966C98">
            <w:pPr>
              <w:pStyle w:val="ConsPlusNormal"/>
            </w:pPr>
            <w:r>
              <w:t>Урок 26</w:t>
            </w:r>
          </w:p>
        </w:tc>
        <w:tc>
          <w:tcPr>
            <w:tcW w:w="7937" w:type="dxa"/>
            <w:vAlign w:val="center"/>
          </w:tcPr>
          <w:p w:rsidR="00966C98" w:rsidRDefault="00966C98" w:rsidP="00966C98">
            <w:pPr>
              <w:pStyle w:val="ConsPlusNormal"/>
              <w:jc w:val="both"/>
            </w:pPr>
            <w:r>
              <w:t>Информационное общество</w:t>
            </w:r>
          </w:p>
        </w:tc>
      </w:tr>
      <w:tr w:rsidR="00966C98" w:rsidTr="00966C98">
        <w:tc>
          <w:tcPr>
            <w:tcW w:w="1134" w:type="dxa"/>
            <w:vAlign w:val="center"/>
          </w:tcPr>
          <w:p w:rsidR="00966C98" w:rsidRDefault="00966C98" w:rsidP="00966C98">
            <w:pPr>
              <w:pStyle w:val="ConsPlusNormal"/>
            </w:pPr>
            <w:r>
              <w:t>Урок 27</w:t>
            </w:r>
          </w:p>
        </w:tc>
        <w:tc>
          <w:tcPr>
            <w:tcW w:w="7937" w:type="dxa"/>
            <w:vAlign w:val="center"/>
          </w:tcPr>
          <w:p w:rsidR="00966C98" w:rsidRDefault="00966C98" w:rsidP="00966C98">
            <w:pPr>
              <w:pStyle w:val="ConsPlusNormal"/>
              <w:jc w:val="both"/>
            </w:pPr>
            <w:r>
              <w:t>Сущность глобализации</w:t>
            </w:r>
          </w:p>
        </w:tc>
      </w:tr>
      <w:tr w:rsidR="00966C98" w:rsidRPr="00966C98" w:rsidTr="00966C98">
        <w:tc>
          <w:tcPr>
            <w:tcW w:w="1134" w:type="dxa"/>
            <w:vAlign w:val="center"/>
          </w:tcPr>
          <w:p w:rsidR="00966C98" w:rsidRDefault="00966C98" w:rsidP="00966C98">
            <w:pPr>
              <w:pStyle w:val="ConsPlusNormal"/>
            </w:pPr>
            <w:r>
              <w:t>Урок 28</w:t>
            </w:r>
          </w:p>
        </w:tc>
        <w:tc>
          <w:tcPr>
            <w:tcW w:w="7937" w:type="dxa"/>
            <w:vAlign w:val="center"/>
          </w:tcPr>
          <w:p w:rsidR="00966C98" w:rsidRDefault="00966C98" w:rsidP="00966C98">
            <w:pPr>
              <w:pStyle w:val="ConsPlusNormal"/>
              <w:jc w:val="both"/>
            </w:pPr>
            <w:r>
              <w:t>Молодежь - активный участник общественной жизни</w:t>
            </w:r>
          </w:p>
        </w:tc>
      </w:tr>
      <w:tr w:rsidR="00966C98" w:rsidTr="00966C98">
        <w:tc>
          <w:tcPr>
            <w:tcW w:w="1134" w:type="dxa"/>
            <w:vAlign w:val="center"/>
          </w:tcPr>
          <w:p w:rsidR="00966C98" w:rsidRDefault="00966C98" w:rsidP="00966C98">
            <w:pPr>
              <w:pStyle w:val="ConsPlusNormal"/>
            </w:pPr>
            <w:r>
              <w:t>Урок 29</w:t>
            </w:r>
          </w:p>
        </w:tc>
        <w:tc>
          <w:tcPr>
            <w:tcW w:w="7937" w:type="dxa"/>
            <w:vAlign w:val="center"/>
          </w:tcPr>
          <w:p w:rsidR="00966C98" w:rsidRDefault="00966C98" w:rsidP="00966C98">
            <w:pPr>
              <w:pStyle w:val="ConsPlusNormal"/>
              <w:jc w:val="both"/>
            </w:pPr>
            <w:r>
              <w:t>Профессии настоящего и будущего</w:t>
            </w:r>
          </w:p>
        </w:tc>
      </w:tr>
      <w:tr w:rsidR="00966C98" w:rsidRPr="00966C98" w:rsidTr="00966C98">
        <w:tc>
          <w:tcPr>
            <w:tcW w:w="1134" w:type="dxa"/>
            <w:vAlign w:val="center"/>
          </w:tcPr>
          <w:p w:rsidR="00966C98" w:rsidRDefault="00966C98" w:rsidP="00966C98">
            <w:pPr>
              <w:pStyle w:val="ConsPlusNormal"/>
            </w:pPr>
            <w:r>
              <w:t>Урок 30</w:t>
            </w:r>
          </w:p>
        </w:tc>
        <w:tc>
          <w:tcPr>
            <w:tcW w:w="7937" w:type="dxa"/>
            <w:vAlign w:val="center"/>
          </w:tcPr>
          <w:p w:rsidR="00966C98" w:rsidRDefault="00966C98" w:rsidP="00966C98">
            <w:pPr>
              <w:pStyle w:val="ConsPlusNormal"/>
              <w:jc w:val="both"/>
            </w:pPr>
            <w:r>
              <w:t>Здоровый образ жизни. Мода и спорт</w:t>
            </w:r>
          </w:p>
        </w:tc>
      </w:tr>
      <w:tr w:rsidR="00966C98" w:rsidTr="00966C98">
        <w:tc>
          <w:tcPr>
            <w:tcW w:w="1134" w:type="dxa"/>
            <w:vAlign w:val="center"/>
          </w:tcPr>
          <w:p w:rsidR="00966C98" w:rsidRDefault="00966C98" w:rsidP="00966C98">
            <w:pPr>
              <w:pStyle w:val="ConsPlusNormal"/>
            </w:pPr>
            <w:r>
              <w:t>Урок 31</w:t>
            </w:r>
          </w:p>
        </w:tc>
        <w:tc>
          <w:tcPr>
            <w:tcW w:w="7937" w:type="dxa"/>
            <w:vAlign w:val="center"/>
          </w:tcPr>
          <w:p w:rsidR="00966C98" w:rsidRDefault="00966C98" w:rsidP="00966C98">
            <w:pPr>
              <w:pStyle w:val="ConsPlusNormal"/>
              <w:jc w:val="both"/>
            </w:pPr>
            <w:r>
              <w:t>Защита проектов, итоговое повторение по теме "Человек в политическом измерении". Контрольная работа</w:t>
            </w:r>
          </w:p>
        </w:tc>
      </w:tr>
      <w:tr w:rsidR="00966C98" w:rsidRPr="00966C98" w:rsidTr="00966C98">
        <w:tc>
          <w:tcPr>
            <w:tcW w:w="1134" w:type="dxa"/>
            <w:vAlign w:val="center"/>
          </w:tcPr>
          <w:p w:rsidR="00966C98" w:rsidRDefault="00966C98" w:rsidP="00966C98">
            <w:pPr>
              <w:pStyle w:val="ConsPlusNormal"/>
            </w:pPr>
            <w:r>
              <w:lastRenderedPageBreak/>
              <w:t>Урок 32</w:t>
            </w:r>
          </w:p>
        </w:tc>
        <w:tc>
          <w:tcPr>
            <w:tcW w:w="7937" w:type="dxa"/>
            <w:vAlign w:val="center"/>
          </w:tcPr>
          <w:p w:rsidR="00966C98" w:rsidRDefault="00966C98" w:rsidP="00966C98">
            <w:pPr>
              <w:pStyle w:val="ConsPlusNormal"/>
              <w:jc w:val="both"/>
            </w:pPr>
            <w:r>
              <w:t>Защита проектов, итоговое повторение по теме "Гражданин и государство"</w:t>
            </w:r>
          </w:p>
        </w:tc>
      </w:tr>
      <w:tr w:rsidR="00966C98" w:rsidRPr="00966C98" w:rsidTr="00966C98">
        <w:tc>
          <w:tcPr>
            <w:tcW w:w="1134" w:type="dxa"/>
            <w:vAlign w:val="center"/>
          </w:tcPr>
          <w:p w:rsidR="00966C98" w:rsidRDefault="00966C98" w:rsidP="00966C98">
            <w:pPr>
              <w:pStyle w:val="ConsPlusNormal"/>
            </w:pPr>
            <w:r>
              <w:t>Урок 33</w:t>
            </w:r>
          </w:p>
        </w:tc>
        <w:tc>
          <w:tcPr>
            <w:tcW w:w="7937" w:type="dxa"/>
            <w:vAlign w:val="center"/>
          </w:tcPr>
          <w:p w:rsidR="00966C98" w:rsidRDefault="00966C98" w:rsidP="00966C98">
            <w:pPr>
              <w:pStyle w:val="ConsPlusNormal"/>
              <w:jc w:val="both"/>
            </w:pPr>
            <w:r>
              <w:t>Защита проектов, итоговое повторение по теме "Человек в системе социальных отношений"</w:t>
            </w:r>
          </w:p>
        </w:tc>
      </w:tr>
      <w:tr w:rsidR="00966C98" w:rsidRPr="00966C98" w:rsidTr="00966C98">
        <w:tc>
          <w:tcPr>
            <w:tcW w:w="1134" w:type="dxa"/>
            <w:vAlign w:val="center"/>
          </w:tcPr>
          <w:p w:rsidR="00966C98" w:rsidRDefault="00966C98" w:rsidP="00966C98">
            <w:pPr>
              <w:pStyle w:val="ConsPlusNormal"/>
            </w:pPr>
            <w:r>
              <w:t>Урок 34</w:t>
            </w:r>
          </w:p>
        </w:tc>
        <w:tc>
          <w:tcPr>
            <w:tcW w:w="7937" w:type="dxa"/>
            <w:vAlign w:val="center"/>
          </w:tcPr>
          <w:p w:rsidR="00966C98" w:rsidRDefault="00966C98" w:rsidP="00966C98">
            <w:pPr>
              <w:pStyle w:val="ConsPlusNormal"/>
              <w:jc w:val="both"/>
            </w:pPr>
            <w:r>
              <w:t>Защита проектов, итоговое повторение по теме "Человек в современном изменяющемся мире"</w:t>
            </w:r>
          </w:p>
        </w:tc>
      </w:tr>
      <w:tr w:rsidR="00966C98" w:rsidRPr="00966C98" w:rsidTr="00966C98">
        <w:tc>
          <w:tcPr>
            <w:tcW w:w="9071" w:type="dxa"/>
            <w:gridSpan w:val="2"/>
            <w:vAlign w:val="center"/>
          </w:tcPr>
          <w:p w:rsidR="00966C98" w:rsidRDefault="00966C98" w:rsidP="00966C98">
            <w:pPr>
              <w:pStyle w:val="ConsPlusNormal"/>
              <w:jc w:val="both"/>
            </w:pPr>
            <w:r>
              <w:t>ОБЩЕЕ КОЛИЧЕСТВО УРОКОВ ПО ПРОГРАММЕ: 34, из них уроков, отведенных на контрольные работы, - не более 3</w:t>
            </w:r>
          </w:p>
        </w:tc>
      </w:tr>
    </w:tbl>
    <w:p w:rsidR="00966C98" w:rsidRDefault="00966C98" w:rsidP="00966C98">
      <w:pPr>
        <w:pStyle w:val="ConsPlusNormal"/>
        <w:ind w:firstLine="540"/>
        <w:jc w:val="both"/>
      </w:pPr>
    </w:p>
    <w:p w:rsidR="00966C98" w:rsidRDefault="00966C98" w:rsidP="00966C98">
      <w:pPr>
        <w:pStyle w:val="ConsPlusNormal"/>
        <w:ind w:firstLine="540"/>
        <w:jc w:val="both"/>
      </w:pPr>
      <w:r>
        <w:t>151.9. В федеральных и региональных процедурах оценки качества образования используется перечень (кодификатор) распределенных по классам проверяемых требований к результатам освоения основной образовательной программы основного общего образования и элементов содержания по обществознанию.</w:t>
      </w:r>
    </w:p>
    <w:p w:rsidR="00966C98" w:rsidRDefault="00966C98" w:rsidP="00966C98">
      <w:pPr>
        <w:pStyle w:val="ConsPlusNormal"/>
        <w:ind w:firstLine="540"/>
        <w:jc w:val="both"/>
      </w:pPr>
    </w:p>
    <w:p w:rsidR="00966C98" w:rsidRDefault="00966C98" w:rsidP="00966C98">
      <w:pPr>
        <w:pStyle w:val="ConsPlusNormal"/>
        <w:jc w:val="right"/>
      </w:pPr>
      <w:r>
        <w:t>Таблица 19</w:t>
      </w:r>
    </w:p>
    <w:p w:rsidR="00966C98" w:rsidRDefault="00966C98" w:rsidP="00966C98">
      <w:pPr>
        <w:pStyle w:val="ConsPlusNormal"/>
        <w:ind w:firstLine="540"/>
        <w:jc w:val="both"/>
      </w:pPr>
    </w:p>
    <w:p w:rsidR="00966C98" w:rsidRDefault="00966C98" w:rsidP="00966C98">
      <w:pPr>
        <w:pStyle w:val="ConsPlusNormal"/>
        <w:jc w:val="center"/>
      </w:pPr>
      <w:r>
        <w:t>Проверяемые требования к результатам освоения основной</w:t>
      </w:r>
    </w:p>
    <w:p w:rsidR="00966C98" w:rsidRDefault="00966C98" w:rsidP="00966C98">
      <w:pPr>
        <w:pStyle w:val="ConsPlusNormal"/>
        <w:jc w:val="center"/>
      </w:pPr>
      <w:r>
        <w:t>образовательной программы (6 класс)</w:t>
      </w:r>
    </w:p>
    <w:p w:rsidR="00966C98" w:rsidRDefault="00966C98" w:rsidP="00966C98">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1701"/>
        <w:gridCol w:w="7370"/>
      </w:tblGrid>
      <w:tr w:rsidR="00966C98" w:rsidRPr="00966C98" w:rsidTr="00966C98">
        <w:tc>
          <w:tcPr>
            <w:tcW w:w="1701" w:type="dxa"/>
          </w:tcPr>
          <w:p w:rsidR="00966C98" w:rsidRDefault="00966C98" w:rsidP="00966C98">
            <w:pPr>
              <w:pStyle w:val="ConsPlusNormal"/>
              <w:jc w:val="center"/>
            </w:pPr>
            <w:r>
              <w:t>Код проверяемого результата</w:t>
            </w:r>
          </w:p>
        </w:tc>
        <w:tc>
          <w:tcPr>
            <w:tcW w:w="7370" w:type="dxa"/>
          </w:tcPr>
          <w:p w:rsidR="00966C98" w:rsidRDefault="00966C98" w:rsidP="00966C98">
            <w:pPr>
              <w:pStyle w:val="ConsPlusNormal"/>
              <w:jc w:val="center"/>
            </w:pPr>
            <w:r>
              <w:t>Проверяемые предметные результаты освоения основной образовательной программы основного общего образования</w:t>
            </w:r>
          </w:p>
        </w:tc>
      </w:tr>
      <w:tr w:rsidR="00966C98" w:rsidRPr="00966C98" w:rsidTr="00966C98">
        <w:tc>
          <w:tcPr>
            <w:tcW w:w="1701" w:type="dxa"/>
          </w:tcPr>
          <w:p w:rsidR="00966C98" w:rsidRDefault="00966C98" w:rsidP="00966C98">
            <w:pPr>
              <w:pStyle w:val="ConsPlusNormal"/>
              <w:jc w:val="center"/>
            </w:pPr>
            <w:r>
              <w:t>1</w:t>
            </w:r>
          </w:p>
        </w:tc>
        <w:tc>
          <w:tcPr>
            <w:tcW w:w="7370" w:type="dxa"/>
          </w:tcPr>
          <w:p w:rsidR="00966C98" w:rsidRDefault="00966C98" w:rsidP="00966C98">
            <w:pPr>
              <w:pStyle w:val="ConsPlusNormal"/>
              <w:jc w:val="both"/>
            </w:pPr>
            <w:r>
              <w:t>По теме "Человек и его социальное окружение"</w:t>
            </w:r>
          </w:p>
        </w:tc>
      </w:tr>
      <w:tr w:rsidR="00966C98" w:rsidRPr="00966C98" w:rsidTr="00966C98">
        <w:tc>
          <w:tcPr>
            <w:tcW w:w="1701" w:type="dxa"/>
          </w:tcPr>
          <w:p w:rsidR="00966C98" w:rsidRDefault="00966C98" w:rsidP="00966C98">
            <w:pPr>
              <w:pStyle w:val="ConsPlusNormal"/>
              <w:jc w:val="center"/>
            </w:pPr>
            <w:r>
              <w:t>1.1</w:t>
            </w:r>
          </w:p>
        </w:tc>
        <w:tc>
          <w:tcPr>
            <w:tcW w:w="7370" w:type="dxa"/>
          </w:tcPr>
          <w:p w:rsidR="00966C98" w:rsidRDefault="00966C98" w:rsidP="00966C98">
            <w:pPr>
              <w:pStyle w:val="ConsPlusNormal"/>
              <w:jc w:val="both"/>
            </w:pPr>
            <w:r>
              <w:t xml:space="preserve">Осваивать и применять знания о социальных свойствах человека, формировании личности, деятельности человека и ее видах, образовании, правах и обязанностях учащихся, общении и его правилах, особенностях взаимодействия </w:t>
            </w:r>
            <w:r>
              <w:lastRenderedPageBreak/>
              <w:t>человека с другими людьми</w:t>
            </w:r>
          </w:p>
        </w:tc>
      </w:tr>
      <w:tr w:rsidR="00966C98" w:rsidRPr="00966C98" w:rsidTr="00966C98">
        <w:tc>
          <w:tcPr>
            <w:tcW w:w="1701" w:type="dxa"/>
          </w:tcPr>
          <w:p w:rsidR="00966C98" w:rsidRDefault="00966C98" w:rsidP="00966C98">
            <w:pPr>
              <w:pStyle w:val="ConsPlusNormal"/>
              <w:jc w:val="center"/>
            </w:pPr>
            <w:r>
              <w:lastRenderedPageBreak/>
              <w:t>1.2</w:t>
            </w:r>
          </w:p>
        </w:tc>
        <w:tc>
          <w:tcPr>
            <w:tcW w:w="7370" w:type="dxa"/>
          </w:tcPr>
          <w:p w:rsidR="00966C98" w:rsidRDefault="00966C98" w:rsidP="00966C98">
            <w:pPr>
              <w:pStyle w:val="ConsPlusNormal"/>
              <w:jc w:val="both"/>
            </w:pPr>
            <w:r>
              <w:t>Характеризовать традиционные российские духовно-нравственные ценности на примерах семьи, семейных традиций; характеризовать основные потребности человека, показывать их индивидуальный характер, особенности личностного становления и социальной позиции людей с ограниченными возможностями здоровья, деятельность человека, образование и его значение для человека и общества</w:t>
            </w:r>
          </w:p>
        </w:tc>
      </w:tr>
      <w:tr w:rsidR="00966C98" w:rsidRPr="00966C98" w:rsidTr="00966C98">
        <w:tc>
          <w:tcPr>
            <w:tcW w:w="1701" w:type="dxa"/>
          </w:tcPr>
          <w:p w:rsidR="00966C98" w:rsidRDefault="00966C98" w:rsidP="00966C98">
            <w:pPr>
              <w:pStyle w:val="ConsPlusNormal"/>
              <w:jc w:val="center"/>
            </w:pPr>
            <w:r>
              <w:t>1.3</w:t>
            </w:r>
          </w:p>
        </w:tc>
        <w:tc>
          <w:tcPr>
            <w:tcW w:w="7370" w:type="dxa"/>
          </w:tcPr>
          <w:p w:rsidR="00966C98" w:rsidRDefault="00966C98" w:rsidP="00966C98">
            <w:pPr>
              <w:pStyle w:val="ConsPlusNormal"/>
              <w:jc w:val="both"/>
            </w:pPr>
            <w:r>
              <w:t>Приводить примеры деятельности людей, ее различных мотивов и особенностей в современных условиях; малых групп, положения человека в группе; конфликтных ситуаций в малой группе и конструктивных разрешений конфликтов; проявлений лидерства, соперничества и сотрудничества людей в группах</w:t>
            </w:r>
          </w:p>
        </w:tc>
      </w:tr>
      <w:tr w:rsidR="00966C98" w:rsidRPr="00966C98" w:rsidTr="00966C98">
        <w:tc>
          <w:tcPr>
            <w:tcW w:w="1701" w:type="dxa"/>
          </w:tcPr>
          <w:p w:rsidR="00966C98" w:rsidRDefault="00966C98" w:rsidP="00966C98">
            <w:pPr>
              <w:pStyle w:val="ConsPlusNormal"/>
              <w:jc w:val="center"/>
            </w:pPr>
            <w:r>
              <w:t>1.4</w:t>
            </w:r>
          </w:p>
        </w:tc>
        <w:tc>
          <w:tcPr>
            <w:tcW w:w="7370" w:type="dxa"/>
          </w:tcPr>
          <w:p w:rsidR="00966C98" w:rsidRDefault="00966C98" w:rsidP="00966C98">
            <w:pPr>
              <w:pStyle w:val="ConsPlusNormal"/>
              <w:jc w:val="both"/>
            </w:pPr>
            <w:r>
              <w:t>Классифицировать по разным признакам виды деятельности человека, потребности людей</w:t>
            </w:r>
          </w:p>
        </w:tc>
      </w:tr>
      <w:tr w:rsidR="00966C98" w:rsidRPr="00966C98" w:rsidTr="00966C98">
        <w:tc>
          <w:tcPr>
            <w:tcW w:w="1701" w:type="dxa"/>
          </w:tcPr>
          <w:p w:rsidR="00966C98" w:rsidRDefault="00966C98" w:rsidP="00966C98">
            <w:pPr>
              <w:pStyle w:val="ConsPlusNormal"/>
              <w:jc w:val="center"/>
            </w:pPr>
            <w:r>
              <w:t>1.5</w:t>
            </w:r>
          </w:p>
        </w:tc>
        <w:tc>
          <w:tcPr>
            <w:tcW w:w="7370" w:type="dxa"/>
          </w:tcPr>
          <w:p w:rsidR="00966C98" w:rsidRDefault="00966C98" w:rsidP="00966C98">
            <w:pPr>
              <w:pStyle w:val="ConsPlusNormal"/>
              <w:jc w:val="both"/>
            </w:pPr>
            <w:r>
              <w:t>Сравнивать понятия "индивид", "индивидуальность", "личность"; свойства человека и животных, виды деятельности (игра, труд, учение)</w:t>
            </w:r>
          </w:p>
        </w:tc>
      </w:tr>
      <w:tr w:rsidR="00966C98" w:rsidRPr="00966C98" w:rsidTr="00966C98">
        <w:tc>
          <w:tcPr>
            <w:tcW w:w="1701" w:type="dxa"/>
          </w:tcPr>
          <w:p w:rsidR="00966C98" w:rsidRDefault="00966C98" w:rsidP="00966C98">
            <w:pPr>
              <w:pStyle w:val="ConsPlusNormal"/>
              <w:jc w:val="center"/>
            </w:pPr>
            <w:r>
              <w:t>1.6</w:t>
            </w:r>
          </w:p>
        </w:tc>
        <w:tc>
          <w:tcPr>
            <w:tcW w:w="7370" w:type="dxa"/>
          </w:tcPr>
          <w:p w:rsidR="00966C98" w:rsidRDefault="00966C98" w:rsidP="00966C98">
            <w:pPr>
              <w:pStyle w:val="ConsPlusNormal"/>
              <w:jc w:val="both"/>
            </w:pPr>
            <w:r>
              <w:t>Устанавливать и объяснять взаимосвязи людей в малых группах, целей, способов и результатов деятельности, целей и средств общения</w:t>
            </w:r>
          </w:p>
        </w:tc>
      </w:tr>
      <w:tr w:rsidR="00966C98" w:rsidRPr="00966C98" w:rsidTr="00966C98">
        <w:tc>
          <w:tcPr>
            <w:tcW w:w="1701" w:type="dxa"/>
          </w:tcPr>
          <w:p w:rsidR="00966C98" w:rsidRDefault="00966C98" w:rsidP="00966C98">
            <w:pPr>
              <w:pStyle w:val="ConsPlusNormal"/>
              <w:jc w:val="center"/>
            </w:pPr>
            <w:r>
              <w:t>1.7</w:t>
            </w:r>
          </w:p>
        </w:tc>
        <w:tc>
          <w:tcPr>
            <w:tcW w:w="7370" w:type="dxa"/>
          </w:tcPr>
          <w:p w:rsidR="00966C98" w:rsidRDefault="00966C98" w:rsidP="00966C98">
            <w:pPr>
              <w:pStyle w:val="ConsPlusNormal"/>
              <w:jc w:val="both"/>
            </w:pPr>
            <w:r>
              <w:t>Использовать полученные знания для объяснения (устного и письменного) сущности общения как социального явления, познания человеком мира и самого себя как вида деятельности, роли непрерывного образования, значения личного социального опыта при осуществлении образовательной деятельности и общения в школе, семье, группе сверстников</w:t>
            </w:r>
          </w:p>
        </w:tc>
      </w:tr>
      <w:tr w:rsidR="00966C98" w:rsidRPr="00966C98" w:rsidTr="00966C98">
        <w:tc>
          <w:tcPr>
            <w:tcW w:w="1701" w:type="dxa"/>
          </w:tcPr>
          <w:p w:rsidR="00966C98" w:rsidRDefault="00966C98" w:rsidP="00966C98">
            <w:pPr>
              <w:pStyle w:val="ConsPlusNormal"/>
              <w:jc w:val="center"/>
            </w:pPr>
            <w:r>
              <w:lastRenderedPageBreak/>
              <w:t>1.8</w:t>
            </w:r>
          </w:p>
        </w:tc>
        <w:tc>
          <w:tcPr>
            <w:tcW w:w="7370" w:type="dxa"/>
          </w:tcPr>
          <w:p w:rsidR="00966C98" w:rsidRDefault="00966C98" w:rsidP="00966C98">
            <w:pPr>
              <w:pStyle w:val="ConsPlusNormal"/>
              <w:jc w:val="both"/>
            </w:pPr>
            <w:r>
              <w:t>Определять и аргументировать с использованием обществоведческих знаний и личного социального опыта свое отношение к людям с ограниченными возможностями здоровья, к различным способам выражения личной индивидуальности, к различным формам неформального общения подростков</w:t>
            </w:r>
          </w:p>
        </w:tc>
      </w:tr>
      <w:tr w:rsidR="00966C98" w:rsidRPr="00966C98" w:rsidTr="00966C98">
        <w:tc>
          <w:tcPr>
            <w:tcW w:w="1701" w:type="dxa"/>
          </w:tcPr>
          <w:p w:rsidR="00966C98" w:rsidRDefault="00966C98" w:rsidP="00966C98">
            <w:pPr>
              <w:pStyle w:val="ConsPlusNormal"/>
              <w:jc w:val="center"/>
            </w:pPr>
            <w:r>
              <w:t>1.9</w:t>
            </w:r>
          </w:p>
        </w:tc>
        <w:tc>
          <w:tcPr>
            <w:tcW w:w="7370" w:type="dxa"/>
          </w:tcPr>
          <w:p w:rsidR="00966C98" w:rsidRDefault="00966C98" w:rsidP="00966C98">
            <w:pPr>
              <w:pStyle w:val="ConsPlusNormal"/>
              <w:jc w:val="both"/>
            </w:pPr>
            <w:r>
              <w:t>Решать познавательные и практические задачи, касающиеся прав и обязанностей учащегося, отражающие особенности отношений в семье, со сверстниками, старшими и младшими</w:t>
            </w:r>
          </w:p>
        </w:tc>
      </w:tr>
      <w:tr w:rsidR="00966C98" w:rsidRPr="00966C98" w:rsidTr="00966C98">
        <w:tc>
          <w:tcPr>
            <w:tcW w:w="1701" w:type="dxa"/>
          </w:tcPr>
          <w:p w:rsidR="00966C98" w:rsidRDefault="00966C98" w:rsidP="00966C98">
            <w:pPr>
              <w:pStyle w:val="ConsPlusNormal"/>
              <w:jc w:val="center"/>
            </w:pPr>
            <w:r>
              <w:t>1.10</w:t>
            </w:r>
          </w:p>
        </w:tc>
        <w:tc>
          <w:tcPr>
            <w:tcW w:w="7370" w:type="dxa"/>
          </w:tcPr>
          <w:p w:rsidR="00966C98" w:rsidRDefault="00966C98" w:rsidP="00966C98">
            <w:pPr>
              <w:pStyle w:val="ConsPlusNormal"/>
              <w:jc w:val="both"/>
            </w:pPr>
            <w:r>
              <w:t>Овладевать смысловым чтением текстов обществоведческой тематики, в том числе извлечений из законодательства Российской Федерации; составлять на их основе план, преобразовывать текстовую информацию в таблицу, схему</w:t>
            </w:r>
          </w:p>
        </w:tc>
      </w:tr>
      <w:tr w:rsidR="00966C98" w:rsidRPr="00966C98" w:rsidTr="00966C98">
        <w:tc>
          <w:tcPr>
            <w:tcW w:w="1701" w:type="dxa"/>
          </w:tcPr>
          <w:p w:rsidR="00966C98" w:rsidRDefault="00966C98" w:rsidP="00966C98">
            <w:pPr>
              <w:pStyle w:val="ConsPlusNormal"/>
              <w:jc w:val="center"/>
            </w:pPr>
            <w:r>
              <w:t>1.11</w:t>
            </w:r>
          </w:p>
        </w:tc>
        <w:tc>
          <w:tcPr>
            <w:tcW w:w="7370" w:type="dxa"/>
          </w:tcPr>
          <w:p w:rsidR="00966C98" w:rsidRDefault="00966C98" w:rsidP="00966C98">
            <w:pPr>
              <w:pStyle w:val="ConsPlusNormal"/>
              <w:jc w:val="both"/>
            </w:pPr>
            <w:r>
              <w:t>Искать и извлекать информацию о связи поколений в нашем обществе, об особенностях подросткового возраста, о правах и обязанностях учащегося из разных адаптированных источников (в том числе учебных материалов) и публикаций СМИ с соблюдением правил информационной безопасности при работе в сети Интернет</w:t>
            </w:r>
          </w:p>
        </w:tc>
      </w:tr>
      <w:tr w:rsidR="00966C98" w:rsidRPr="00966C98" w:rsidTr="00966C98">
        <w:tc>
          <w:tcPr>
            <w:tcW w:w="1701" w:type="dxa"/>
          </w:tcPr>
          <w:p w:rsidR="00966C98" w:rsidRDefault="00966C98" w:rsidP="00966C98">
            <w:pPr>
              <w:pStyle w:val="ConsPlusNormal"/>
              <w:jc w:val="center"/>
            </w:pPr>
            <w:r>
              <w:t>1.12</w:t>
            </w:r>
          </w:p>
        </w:tc>
        <w:tc>
          <w:tcPr>
            <w:tcW w:w="7370" w:type="dxa"/>
          </w:tcPr>
          <w:p w:rsidR="00966C98" w:rsidRDefault="00966C98" w:rsidP="00966C98">
            <w:pPr>
              <w:pStyle w:val="ConsPlusNormal"/>
              <w:jc w:val="both"/>
            </w:pPr>
            <w:r>
              <w:t>Анализировать, обобщать, систематизировать, оценивать социальную информацию о человеке и его социальном окружении из адаптированных источников (в том числе учебных материалов) и публикаций в СМИ</w:t>
            </w:r>
          </w:p>
        </w:tc>
      </w:tr>
      <w:tr w:rsidR="00966C98" w:rsidRPr="00966C98" w:rsidTr="00966C98">
        <w:tc>
          <w:tcPr>
            <w:tcW w:w="1701" w:type="dxa"/>
          </w:tcPr>
          <w:p w:rsidR="00966C98" w:rsidRDefault="00966C98" w:rsidP="00966C98">
            <w:pPr>
              <w:pStyle w:val="ConsPlusNormal"/>
              <w:jc w:val="center"/>
            </w:pPr>
            <w:r>
              <w:t>1.13</w:t>
            </w:r>
          </w:p>
        </w:tc>
        <w:tc>
          <w:tcPr>
            <w:tcW w:w="7370" w:type="dxa"/>
          </w:tcPr>
          <w:p w:rsidR="00966C98" w:rsidRDefault="00966C98" w:rsidP="00966C98">
            <w:pPr>
              <w:pStyle w:val="ConsPlusNormal"/>
              <w:jc w:val="both"/>
            </w:pPr>
            <w:r>
              <w:t>Оценивать собственные поступки и поведение других людей в ходе общения, в ситуациях взаимодействия с людьми с ограниченными возможностями здоровья; оценивать свое отношение к учебе как важному виду деятельности</w:t>
            </w:r>
          </w:p>
        </w:tc>
      </w:tr>
      <w:tr w:rsidR="00966C98" w:rsidRPr="00966C98" w:rsidTr="00966C98">
        <w:tc>
          <w:tcPr>
            <w:tcW w:w="1701" w:type="dxa"/>
          </w:tcPr>
          <w:p w:rsidR="00966C98" w:rsidRDefault="00966C98" w:rsidP="00966C98">
            <w:pPr>
              <w:pStyle w:val="ConsPlusNormal"/>
              <w:jc w:val="center"/>
            </w:pPr>
            <w:r>
              <w:t>1.14</w:t>
            </w:r>
          </w:p>
        </w:tc>
        <w:tc>
          <w:tcPr>
            <w:tcW w:w="7370" w:type="dxa"/>
          </w:tcPr>
          <w:p w:rsidR="00966C98" w:rsidRDefault="00966C98" w:rsidP="00966C98">
            <w:pPr>
              <w:pStyle w:val="ConsPlusNormal"/>
              <w:jc w:val="both"/>
            </w:pPr>
            <w:r>
              <w:t xml:space="preserve">Приобретать опыт использования полученных знаний в </w:t>
            </w:r>
            <w:r>
              <w:lastRenderedPageBreak/>
              <w:t>практической деятельности, в повседневной жизни для выстраивания отношений с представителями старших поколений, со сверстниками и младшими по возрасту, активного участия в жизни школы и класса</w:t>
            </w:r>
          </w:p>
        </w:tc>
      </w:tr>
      <w:tr w:rsidR="00966C98" w:rsidRPr="00966C98" w:rsidTr="00966C98">
        <w:tc>
          <w:tcPr>
            <w:tcW w:w="1701" w:type="dxa"/>
          </w:tcPr>
          <w:p w:rsidR="00966C98" w:rsidRDefault="00966C98" w:rsidP="00966C98">
            <w:pPr>
              <w:pStyle w:val="ConsPlusNormal"/>
              <w:jc w:val="center"/>
            </w:pPr>
            <w:r>
              <w:lastRenderedPageBreak/>
              <w:t>1.15</w:t>
            </w:r>
          </w:p>
        </w:tc>
        <w:tc>
          <w:tcPr>
            <w:tcW w:w="7370" w:type="dxa"/>
          </w:tcPr>
          <w:p w:rsidR="00966C98" w:rsidRDefault="00966C98" w:rsidP="00966C98">
            <w:pPr>
              <w:pStyle w:val="ConsPlusNormal"/>
              <w:jc w:val="both"/>
            </w:pPr>
            <w:r>
              <w:t>Приобретать опыт совместной деятельности, включая взаимодействие с людьми другой культуры, национальной и религиозной принадлежности, на основе гуманистических ценностей, взаимопонимания между людьми разных культур</w:t>
            </w:r>
          </w:p>
        </w:tc>
      </w:tr>
      <w:tr w:rsidR="00966C98" w:rsidRPr="00966C98" w:rsidTr="00966C98">
        <w:tc>
          <w:tcPr>
            <w:tcW w:w="1701" w:type="dxa"/>
          </w:tcPr>
          <w:p w:rsidR="00966C98" w:rsidRDefault="00966C98" w:rsidP="00966C98">
            <w:pPr>
              <w:pStyle w:val="ConsPlusNormal"/>
              <w:jc w:val="center"/>
            </w:pPr>
            <w:r>
              <w:t>2</w:t>
            </w:r>
          </w:p>
        </w:tc>
        <w:tc>
          <w:tcPr>
            <w:tcW w:w="7370" w:type="dxa"/>
          </w:tcPr>
          <w:p w:rsidR="00966C98" w:rsidRDefault="00966C98" w:rsidP="00966C98">
            <w:pPr>
              <w:pStyle w:val="ConsPlusNormal"/>
              <w:jc w:val="both"/>
            </w:pPr>
            <w:r>
              <w:t>По теме "Общество, в котором мы живем"</w:t>
            </w:r>
          </w:p>
        </w:tc>
      </w:tr>
      <w:tr w:rsidR="00966C98" w:rsidRPr="00966C98" w:rsidTr="00966C98">
        <w:tc>
          <w:tcPr>
            <w:tcW w:w="1701" w:type="dxa"/>
          </w:tcPr>
          <w:p w:rsidR="00966C98" w:rsidRDefault="00966C98" w:rsidP="00966C98">
            <w:pPr>
              <w:pStyle w:val="ConsPlusNormal"/>
              <w:jc w:val="center"/>
            </w:pPr>
            <w:r>
              <w:t>2.1</w:t>
            </w:r>
          </w:p>
        </w:tc>
        <w:tc>
          <w:tcPr>
            <w:tcW w:w="7370" w:type="dxa"/>
          </w:tcPr>
          <w:p w:rsidR="00966C98" w:rsidRDefault="00966C98" w:rsidP="00966C98">
            <w:pPr>
              <w:pStyle w:val="ConsPlusNormal"/>
              <w:jc w:val="both"/>
            </w:pPr>
            <w:r>
              <w:t>Осваивать и применять знания об обществе и природе, положении человека в обществе, процессах и явлениях в экономической жизни общества, явлениях в политической жизни общества, о народах России, о государственной власти в Российской Федерации; культуре и духовной жизни, типах общества, глобальных проблемах</w:t>
            </w:r>
          </w:p>
        </w:tc>
      </w:tr>
      <w:tr w:rsidR="00966C98" w:rsidRPr="00966C98" w:rsidTr="00966C98">
        <w:tc>
          <w:tcPr>
            <w:tcW w:w="1701" w:type="dxa"/>
          </w:tcPr>
          <w:p w:rsidR="00966C98" w:rsidRDefault="00966C98" w:rsidP="00966C98">
            <w:pPr>
              <w:pStyle w:val="ConsPlusNormal"/>
              <w:jc w:val="center"/>
            </w:pPr>
            <w:r>
              <w:t>2.2</w:t>
            </w:r>
          </w:p>
        </w:tc>
        <w:tc>
          <w:tcPr>
            <w:tcW w:w="7370" w:type="dxa"/>
          </w:tcPr>
          <w:p w:rsidR="00966C98" w:rsidRDefault="00966C98" w:rsidP="00966C98">
            <w:pPr>
              <w:pStyle w:val="ConsPlusNormal"/>
              <w:jc w:val="both"/>
            </w:pPr>
            <w:r>
              <w:t>Характеризовать устройство общества, российское государство, высшие органы государственной власти в Российской Федерации, традиционные российские духовно-нравственные ценности, особенности информационного общества</w:t>
            </w:r>
          </w:p>
        </w:tc>
      </w:tr>
      <w:tr w:rsidR="00966C98" w:rsidRPr="00966C98" w:rsidTr="00966C98">
        <w:tc>
          <w:tcPr>
            <w:tcW w:w="1701" w:type="dxa"/>
          </w:tcPr>
          <w:p w:rsidR="00966C98" w:rsidRDefault="00966C98" w:rsidP="00966C98">
            <w:pPr>
              <w:pStyle w:val="ConsPlusNormal"/>
              <w:jc w:val="center"/>
            </w:pPr>
            <w:r>
              <w:t>2.3</w:t>
            </w:r>
          </w:p>
        </w:tc>
        <w:tc>
          <w:tcPr>
            <w:tcW w:w="7370" w:type="dxa"/>
          </w:tcPr>
          <w:p w:rsidR="00966C98" w:rsidRDefault="00966C98" w:rsidP="00966C98">
            <w:pPr>
              <w:pStyle w:val="ConsPlusNormal"/>
              <w:jc w:val="both"/>
            </w:pPr>
            <w:r>
              <w:t>Приводить примеры разного положения людей в обществе, видов экономической деятельности, глобальных проблем</w:t>
            </w:r>
          </w:p>
        </w:tc>
      </w:tr>
      <w:tr w:rsidR="00966C98" w:rsidRPr="00966C98" w:rsidTr="00966C98">
        <w:tc>
          <w:tcPr>
            <w:tcW w:w="1701" w:type="dxa"/>
          </w:tcPr>
          <w:p w:rsidR="00966C98" w:rsidRDefault="00966C98" w:rsidP="00966C98">
            <w:pPr>
              <w:pStyle w:val="ConsPlusNormal"/>
              <w:jc w:val="center"/>
            </w:pPr>
            <w:r>
              <w:t>2.4</w:t>
            </w:r>
          </w:p>
        </w:tc>
        <w:tc>
          <w:tcPr>
            <w:tcW w:w="7370" w:type="dxa"/>
          </w:tcPr>
          <w:p w:rsidR="00966C98" w:rsidRDefault="00966C98" w:rsidP="00966C98">
            <w:pPr>
              <w:pStyle w:val="ConsPlusNormal"/>
              <w:jc w:val="both"/>
            </w:pPr>
            <w:r>
              <w:t>Классифицировать социальные общности и группы</w:t>
            </w:r>
          </w:p>
        </w:tc>
      </w:tr>
      <w:tr w:rsidR="00966C98" w:rsidRPr="00966C98" w:rsidTr="00966C98">
        <w:tc>
          <w:tcPr>
            <w:tcW w:w="1701" w:type="dxa"/>
          </w:tcPr>
          <w:p w:rsidR="00966C98" w:rsidRDefault="00966C98" w:rsidP="00966C98">
            <w:pPr>
              <w:pStyle w:val="ConsPlusNormal"/>
              <w:jc w:val="center"/>
            </w:pPr>
            <w:r>
              <w:t>2.5</w:t>
            </w:r>
          </w:p>
        </w:tc>
        <w:tc>
          <w:tcPr>
            <w:tcW w:w="7370" w:type="dxa"/>
          </w:tcPr>
          <w:p w:rsidR="00966C98" w:rsidRDefault="00966C98" w:rsidP="00966C98">
            <w:pPr>
              <w:pStyle w:val="ConsPlusNormal"/>
              <w:jc w:val="both"/>
            </w:pPr>
            <w:r>
              <w:t>Сравнивать социальные общности и группы, положение в обществе различных людей; различные формы хозяйствования</w:t>
            </w:r>
          </w:p>
        </w:tc>
      </w:tr>
      <w:tr w:rsidR="00966C98" w:rsidRPr="00966C98" w:rsidTr="00966C98">
        <w:tc>
          <w:tcPr>
            <w:tcW w:w="1701" w:type="dxa"/>
          </w:tcPr>
          <w:p w:rsidR="00966C98" w:rsidRDefault="00966C98" w:rsidP="00966C98">
            <w:pPr>
              <w:pStyle w:val="ConsPlusNormal"/>
              <w:jc w:val="center"/>
            </w:pPr>
            <w:r>
              <w:t>2.6</w:t>
            </w:r>
          </w:p>
        </w:tc>
        <w:tc>
          <w:tcPr>
            <w:tcW w:w="7370" w:type="dxa"/>
          </w:tcPr>
          <w:p w:rsidR="00966C98" w:rsidRDefault="00966C98" w:rsidP="00966C98">
            <w:pPr>
              <w:pStyle w:val="ConsPlusNormal"/>
              <w:jc w:val="both"/>
            </w:pPr>
            <w:r>
              <w:t xml:space="preserve">Устанавливать взаимодействия общества и природы, человека и общества, деятельности основных участников </w:t>
            </w:r>
            <w:r>
              <w:lastRenderedPageBreak/>
              <w:t>экономики</w:t>
            </w:r>
          </w:p>
        </w:tc>
      </w:tr>
      <w:tr w:rsidR="00966C98" w:rsidRPr="00966C98" w:rsidTr="00966C98">
        <w:tc>
          <w:tcPr>
            <w:tcW w:w="1701" w:type="dxa"/>
          </w:tcPr>
          <w:p w:rsidR="00966C98" w:rsidRDefault="00966C98" w:rsidP="00966C98">
            <w:pPr>
              <w:pStyle w:val="ConsPlusNormal"/>
              <w:jc w:val="center"/>
            </w:pPr>
            <w:r>
              <w:lastRenderedPageBreak/>
              <w:t>2.7</w:t>
            </w:r>
          </w:p>
        </w:tc>
        <w:tc>
          <w:tcPr>
            <w:tcW w:w="7370" w:type="dxa"/>
          </w:tcPr>
          <w:p w:rsidR="00966C98" w:rsidRDefault="00966C98" w:rsidP="00966C98">
            <w:pPr>
              <w:pStyle w:val="ConsPlusNormal"/>
              <w:jc w:val="both"/>
            </w:pPr>
            <w:r>
              <w:t>Использовать полученные знания для объяснения (устного и письменного) влияния природы на общество и общества на природу сущности и взаимосвязей явлений, процессов социальной действительности</w:t>
            </w:r>
          </w:p>
        </w:tc>
      </w:tr>
      <w:tr w:rsidR="00966C98" w:rsidRPr="00966C98" w:rsidTr="00966C98">
        <w:tc>
          <w:tcPr>
            <w:tcW w:w="1701" w:type="dxa"/>
          </w:tcPr>
          <w:p w:rsidR="00966C98" w:rsidRDefault="00966C98" w:rsidP="00966C98">
            <w:pPr>
              <w:pStyle w:val="ConsPlusNormal"/>
              <w:jc w:val="center"/>
            </w:pPr>
            <w:r>
              <w:t>2.8</w:t>
            </w:r>
          </w:p>
        </w:tc>
        <w:tc>
          <w:tcPr>
            <w:tcW w:w="7370" w:type="dxa"/>
          </w:tcPr>
          <w:p w:rsidR="00966C98" w:rsidRDefault="00966C98" w:rsidP="00966C98">
            <w:pPr>
              <w:pStyle w:val="ConsPlusNormal"/>
              <w:jc w:val="both"/>
            </w:pPr>
            <w:r>
              <w:t>Определять и аргументировать с использованием обществоведческих знаний, фактов общественной жизни и личного социального опыта свое отношение к проблемам взаимодействия человека и природы, сохранению духовных ценностей российского народа</w:t>
            </w:r>
          </w:p>
        </w:tc>
      </w:tr>
      <w:tr w:rsidR="00966C98" w:rsidRPr="00966C98" w:rsidTr="00966C98">
        <w:tc>
          <w:tcPr>
            <w:tcW w:w="1701" w:type="dxa"/>
          </w:tcPr>
          <w:p w:rsidR="00966C98" w:rsidRDefault="00966C98" w:rsidP="00966C98">
            <w:pPr>
              <w:pStyle w:val="ConsPlusNormal"/>
              <w:jc w:val="center"/>
            </w:pPr>
            <w:r>
              <w:t>2.9</w:t>
            </w:r>
          </w:p>
        </w:tc>
        <w:tc>
          <w:tcPr>
            <w:tcW w:w="7370" w:type="dxa"/>
          </w:tcPr>
          <w:p w:rsidR="00966C98" w:rsidRDefault="00966C98" w:rsidP="00966C98">
            <w:pPr>
              <w:pStyle w:val="ConsPlusNormal"/>
              <w:jc w:val="both"/>
            </w:pPr>
            <w:r>
              <w:t>Решать познавательные и практические задачи (в том числе задачи, отражающие возможности юного гражданина внести свой вклад в решение экологической проблемы)</w:t>
            </w:r>
          </w:p>
        </w:tc>
      </w:tr>
      <w:tr w:rsidR="00966C98" w:rsidRPr="00966C98" w:rsidTr="00966C98">
        <w:tc>
          <w:tcPr>
            <w:tcW w:w="1701" w:type="dxa"/>
          </w:tcPr>
          <w:p w:rsidR="00966C98" w:rsidRDefault="00966C98" w:rsidP="00966C98">
            <w:pPr>
              <w:pStyle w:val="ConsPlusNormal"/>
              <w:jc w:val="center"/>
            </w:pPr>
            <w:r>
              <w:t>2.10</w:t>
            </w:r>
          </w:p>
        </w:tc>
        <w:tc>
          <w:tcPr>
            <w:tcW w:w="7370" w:type="dxa"/>
          </w:tcPr>
          <w:p w:rsidR="00966C98" w:rsidRDefault="00966C98" w:rsidP="00966C98">
            <w:pPr>
              <w:pStyle w:val="ConsPlusNormal"/>
              <w:jc w:val="both"/>
            </w:pPr>
            <w:r>
              <w:t>Овладевать смысловым чтением текстов обществоведческой тематики, касающихся отношений человека и природы, устройства общественной жизни, основных сфер жизни общества</w:t>
            </w:r>
          </w:p>
        </w:tc>
      </w:tr>
      <w:tr w:rsidR="00966C98" w:rsidRPr="00966C98" w:rsidTr="00966C98">
        <w:tc>
          <w:tcPr>
            <w:tcW w:w="1701" w:type="dxa"/>
          </w:tcPr>
          <w:p w:rsidR="00966C98" w:rsidRDefault="00966C98" w:rsidP="00966C98">
            <w:pPr>
              <w:pStyle w:val="ConsPlusNormal"/>
              <w:jc w:val="center"/>
            </w:pPr>
            <w:r>
              <w:t>2.11</w:t>
            </w:r>
          </w:p>
        </w:tc>
        <w:tc>
          <w:tcPr>
            <w:tcW w:w="7370" w:type="dxa"/>
          </w:tcPr>
          <w:p w:rsidR="00966C98" w:rsidRDefault="00966C98" w:rsidP="00966C98">
            <w:pPr>
              <w:pStyle w:val="ConsPlusNormal"/>
              <w:jc w:val="both"/>
            </w:pPr>
            <w:r>
              <w:t>Извлекать информацию из разных источников о человеке и обществе, включая информацию о народах России</w:t>
            </w:r>
          </w:p>
        </w:tc>
      </w:tr>
      <w:tr w:rsidR="00966C98" w:rsidRPr="00966C98" w:rsidTr="00966C98">
        <w:tc>
          <w:tcPr>
            <w:tcW w:w="1701" w:type="dxa"/>
          </w:tcPr>
          <w:p w:rsidR="00966C98" w:rsidRDefault="00966C98" w:rsidP="00966C98">
            <w:pPr>
              <w:pStyle w:val="ConsPlusNormal"/>
              <w:jc w:val="center"/>
            </w:pPr>
            <w:r>
              <w:t>2.12</w:t>
            </w:r>
          </w:p>
        </w:tc>
        <w:tc>
          <w:tcPr>
            <w:tcW w:w="7370" w:type="dxa"/>
          </w:tcPr>
          <w:p w:rsidR="00966C98" w:rsidRDefault="00966C98" w:rsidP="00966C98">
            <w:pPr>
              <w:pStyle w:val="ConsPlusNormal"/>
              <w:jc w:val="both"/>
            </w:pPr>
            <w:r>
              <w:t>Анализировать, обобщать, систематизировать, оценивать социальную информацию, включая экономико-статистическую, из адаптированных источников (в том числе учебных материалов) и публикаций в СМИ; используя обществоведческие знания, формулировать выводы</w:t>
            </w:r>
          </w:p>
        </w:tc>
      </w:tr>
      <w:tr w:rsidR="00966C98" w:rsidRPr="00966C98" w:rsidTr="00966C98">
        <w:tc>
          <w:tcPr>
            <w:tcW w:w="1701" w:type="dxa"/>
          </w:tcPr>
          <w:p w:rsidR="00966C98" w:rsidRDefault="00966C98" w:rsidP="00966C98">
            <w:pPr>
              <w:pStyle w:val="ConsPlusNormal"/>
              <w:jc w:val="center"/>
            </w:pPr>
            <w:r>
              <w:t>2.13</w:t>
            </w:r>
          </w:p>
        </w:tc>
        <w:tc>
          <w:tcPr>
            <w:tcW w:w="7370" w:type="dxa"/>
          </w:tcPr>
          <w:p w:rsidR="00966C98" w:rsidRDefault="00966C98" w:rsidP="00966C98">
            <w:pPr>
              <w:pStyle w:val="ConsPlusNormal"/>
              <w:jc w:val="both"/>
            </w:pPr>
            <w:r>
              <w:t>Оценивать собственные поступки и поведение других людей с точки зрения их соответствия духовным традициям общества</w:t>
            </w:r>
          </w:p>
        </w:tc>
      </w:tr>
      <w:tr w:rsidR="00966C98" w:rsidRPr="00966C98" w:rsidTr="00966C98">
        <w:tc>
          <w:tcPr>
            <w:tcW w:w="1701" w:type="dxa"/>
          </w:tcPr>
          <w:p w:rsidR="00966C98" w:rsidRDefault="00966C98" w:rsidP="00966C98">
            <w:pPr>
              <w:pStyle w:val="ConsPlusNormal"/>
              <w:jc w:val="center"/>
            </w:pPr>
            <w:r>
              <w:lastRenderedPageBreak/>
              <w:t>2.14</w:t>
            </w:r>
          </w:p>
        </w:tc>
        <w:tc>
          <w:tcPr>
            <w:tcW w:w="7370" w:type="dxa"/>
          </w:tcPr>
          <w:p w:rsidR="00966C98" w:rsidRDefault="00966C98" w:rsidP="00966C98">
            <w:pPr>
              <w:pStyle w:val="ConsPlusNormal"/>
              <w:jc w:val="both"/>
            </w:pPr>
            <w:r>
              <w:t>Использовать полученные знания, включая основы финансовой грамотности, в практической деятельности, направленной на охрану природы; защиту прав потребителя (в том числе потребителя финансовых услуг), на соблюдение традиций общества, в котором мы живем</w:t>
            </w:r>
          </w:p>
        </w:tc>
      </w:tr>
      <w:tr w:rsidR="00966C98" w:rsidRPr="00966C98" w:rsidTr="00966C98">
        <w:tc>
          <w:tcPr>
            <w:tcW w:w="1701" w:type="dxa"/>
          </w:tcPr>
          <w:p w:rsidR="00966C98" w:rsidRDefault="00966C98" w:rsidP="00966C98">
            <w:pPr>
              <w:pStyle w:val="ConsPlusNormal"/>
              <w:jc w:val="center"/>
            </w:pPr>
            <w:r>
              <w:t>2.15</w:t>
            </w:r>
          </w:p>
        </w:tc>
        <w:tc>
          <w:tcPr>
            <w:tcW w:w="7370" w:type="dxa"/>
          </w:tcPr>
          <w:p w:rsidR="00966C98" w:rsidRDefault="00966C98" w:rsidP="00966C98">
            <w:pPr>
              <w:pStyle w:val="ConsPlusNormal"/>
              <w:jc w:val="both"/>
            </w:pPr>
            <w:r>
              <w:t>Осуществлять совместную деятельность, включая взаимодействие с людьми другой культуры, национальной и религиозной принадлежности, на основе взаимопонимания между людьми разных культур; осознавать ценность культуры и традиций народов России</w:t>
            </w:r>
          </w:p>
        </w:tc>
      </w:tr>
    </w:tbl>
    <w:p w:rsidR="00966C98" w:rsidRDefault="00966C98" w:rsidP="00966C98">
      <w:pPr>
        <w:pStyle w:val="ConsPlusNormal"/>
        <w:ind w:firstLine="540"/>
        <w:jc w:val="both"/>
      </w:pPr>
    </w:p>
    <w:p w:rsidR="00966C98" w:rsidRDefault="00966C98" w:rsidP="00966C98">
      <w:pPr>
        <w:pStyle w:val="ConsPlusNormal"/>
        <w:jc w:val="right"/>
      </w:pPr>
      <w:r>
        <w:t>Таблица 19.1</w:t>
      </w:r>
    </w:p>
    <w:p w:rsidR="00966C98" w:rsidRDefault="00966C98" w:rsidP="00966C98">
      <w:pPr>
        <w:pStyle w:val="ConsPlusNormal"/>
        <w:ind w:firstLine="540"/>
        <w:jc w:val="both"/>
      </w:pPr>
    </w:p>
    <w:p w:rsidR="00966C98" w:rsidRDefault="00966C98" w:rsidP="00966C98">
      <w:pPr>
        <w:pStyle w:val="ConsPlusNormal"/>
        <w:jc w:val="center"/>
      </w:pPr>
      <w:r>
        <w:t>Проверяемые элементы содержания (6 класс)</w:t>
      </w:r>
    </w:p>
    <w:p w:rsidR="00966C98" w:rsidRDefault="00966C98" w:rsidP="00966C98">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1077"/>
        <w:gridCol w:w="7994"/>
      </w:tblGrid>
      <w:tr w:rsidR="00966C98" w:rsidTr="00966C98">
        <w:tc>
          <w:tcPr>
            <w:tcW w:w="1077" w:type="dxa"/>
          </w:tcPr>
          <w:p w:rsidR="00966C98" w:rsidRDefault="00966C98" w:rsidP="00966C98">
            <w:pPr>
              <w:pStyle w:val="ConsPlusNormal"/>
              <w:jc w:val="center"/>
            </w:pPr>
            <w:r>
              <w:t>Код</w:t>
            </w:r>
          </w:p>
        </w:tc>
        <w:tc>
          <w:tcPr>
            <w:tcW w:w="7994" w:type="dxa"/>
          </w:tcPr>
          <w:p w:rsidR="00966C98" w:rsidRDefault="00966C98" w:rsidP="00966C98">
            <w:pPr>
              <w:pStyle w:val="ConsPlusNormal"/>
              <w:jc w:val="center"/>
            </w:pPr>
            <w:r>
              <w:t>Проверяемый элемент содержания</w:t>
            </w:r>
          </w:p>
        </w:tc>
      </w:tr>
      <w:tr w:rsidR="00966C98" w:rsidRPr="00966C98" w:rsidTr="00966C98">
        <w:tc>
          <w:tcPr>
            <w:tcW w:w="1077" w:type="dxa"/>
          </w:tcPr>
          <w:p w:rsidR="00966C98" w:rsidRDefault="00966C98" w:rsidP="00966C98">
            <w:pPr>
              <w:pStyle w:val="ConsPlusNormal"/>
              <w:jc w:val="center"/>
            </w:pPr>
            <w:r>
              <w:t>1</w:t>
            </w:r>
          </w:p>
        </w:tc>
        <w:tc>
          <w:tcPr>
            <w:tcW w:w="7994" w:type="dxa"/>
          </w:tcPr>
          <w:p w:rsidR="00966C98" w:rsidRDefault="00966C98" w:rsidP="00966C98">
            <w:pPr>
              <w:pStyle w:val="ConsPlusNormal"/>
              <w:jc w:val="both"/>
            </w:pPr>
            <w:r>
              <w:t>Человек и его социальное окружение</w:t>
            </w:r>
          </w:p>
        </w:tc>
      </w:tr>
      <w:tr w:rsidR="00966C98" w:rsidRPr="00966C98" w:rsidTr="00966C98">
        <w:tc>
          <w:tcPr>
            <w:tcW w:w="1077" w:type="dxa"/>
          </w:tcPr>
          <w:p w:rsidR="00966C98" w:rsidRDefault="00966C98" w:rsidP="00966C98">
            <w:pPr>
              <w:pStyle w:val="ConsPlusNormal"/>
              <w:jc w:val="center"/>
            </w:pPr>
            <w:r>
              <w:t>1.1</w:t>
            </w:r>
          </w:p>
        </w:tc>
        <w:tc>
          <w:tcPr>
            <w:tcW w:w="7994" w:type="dxa"/>
          </w:tcPr>
          <w:p w:rsidR="00966C98" w:rsidRDefault="00966C98" w:rsidP="00966C98">
            <w:pPr>
              <w:pStyle w:val="ConsPlusNormal"/>
              <w:jc w:val="both"/>
            </w:pPr>
            <w:r>
              <w:t>Биологическое и социальное в человеке. Черты сходства и различия человека и животного</w:t>
            </w:r>
          </w:p>
        </w:tc>
      </w:tr>
      <w:tr w:rsidR="00966C98" w:rsidTr="00966C98">
        <w:tc>
          <w:tcPr>
            <w:tcW w:w="1077" w:type="dxa"/>
          </w:tcPr>
          <w:p w:rsidR="00966C98" w:rsidRDefault="00966C98" w:rsidP="00966C98">
            <w:pPr>
              <w:pStyle w:val="ConsPlusNormal"/>
              <w:jc w:val="center"/>
            </w:pPr>
            <w:r>
              <w:t>1.2</w:t>
            </w:r>
          </w:p>
        </w:tc>
        <w:tc>
          <w:tcPr>
            <w:tcW w:w="7994" w:type="dxa"/>
          </w:tcPr>
          <w:p w:rsidR="00966C98" w:rsidRDefault="00966C98" w:rsidP="00966C98">
            <w:pPr>
              <w:pStyle w:val="ConsPlusNormal"/>
              <w:jc w:val="both"/>
            </w:pPr>
            <w:r>
              <w:t>Потребности человека (биологические, социальные, духовные). Способности человека</w:t>
            </w:r>
          </w:p>
        </w:tc>
      </w:tr>
      <w:tr w:rsidR="00966C98" w:rsidRPr="00966C98" w:rsidTr="00966C98">
        <w:tc>
          <w:tcPr>
            <w:tcW w:w="1077" w:type="dxa"/>
          </w:tcPr>
          <w:p w:rsidR="00966C98" w:rsidRDefault="00966C98" w:rsidP="00966C98">
            <w:pPr>
              <w:pStyle w:val="ConsPlusNormal"/>
              <w:jc w:val="center"/>
            </w:pPr>
            <w:r>
              <w:t>1.3</w:t>
            </w:r>
          </w:p>
        </w:tc>
        <w:tc>
          <w:tcPr>
            <w:tcW w:w="7994" w:type="dxa"/>
          </w:tcPr>
          <w:p w:rsidR="00966C98" w:rsidRDefault="00966C98" w:rsidP="00966C98">
            <w:pPr>
              <w:pStyle w:val="ConsPlusNormal"/>
              <w:jc w:val="both"/>
            </w:pPr>
            <w:r>
              <w:t>Индивид, индивидуальность, личность. Возрастные периоды жизни человека и формирование личности. Отношения между поколениями. Особенности подросткового возраста. Люди с ограниченными возможностями здоровья, их особые потребности и социальная позиция</w:t>
            </w:r>
          </w:p>
        </w:tc>
      </w:tr>
      <w:tr w:rsidR="00966C98" w:rsidRPr="00966C98" w:rsidTr="00966C98">
        <w:tc>
          <w:tcPr>
            <w:tcW w:w="1077" w:type="dxa"/>
          </w:tcPr>
          <w:p w:rsidR="00966C98" w:rsidRDefault="00966C98" w:rsidP="00966C98">
            <w:pPr>
              <w:pStyle w:val="ConsPlusNormal"/>
              <w:jc w:val="center"/>
            </w:pPr>
            <w:r>
              <w:t>1.4</w:t>
            </w:r>
          </w:p>
        </w:tc>
        <w:tc>
          <w:tcPr>
            <w:tcW w:w="7994" w:type="dxa"/>
          </w:tcPr>
          <w:p w:rsidR="00966C98" w:rsidRDefault="00966C98" w:rsidP="00966C98">
            <w:pPr>
              <w:pStyle w:val="ConsPlusNormal"/>
              <w:jc w:val="both"/>
            </w:pPr>
            <w:r>
              <w:t xml:space="preserve">Цели и мотивы деятельности. Виды деятельности (игра, труд, </w:t>
            </w:r>
            <w:r>
              <w:lastRenderedPageBreak/>
              <w:t>учение)</w:t>
            </w:r>
          </w:p>
        </w:tc>
      </w:tr>
      <w:tr w:rsidR="00966C98" w:rsidRPr="00966C98" w:rsidTr="00966C98">
        <w:tc>
          <w:tcPr>
            <w:tcW w:w="1077" w:type="dxa"/>
          </w:tcPr>
          <w:p w:rsidR="00966C98" w:rsidRDefault="00966C98" w:rsidP="00966C98">
            <w:pPr>
              <w:pStyle w:val="ConsPlusNormal"/>
              <w:jc w:val="center"/>
            </w:pPr>
            <w:r>
              <w:lastRenderedPageBreak/>
              <w:t>1.5</w:t>
            </w:r>
          </w:p>
        </w:tc>
        <w:tc>
          <w:tcPr>
            <w:tcW w:w="7994" w:type="dxa"/>
          </w:tcPr>
          <w:p w:rsidR="00966C98" w:rsidRDefault="00966C98" w:rsidP="00966C98">
            <w:pPr>
              <w:pStyle w:val="ConsPlusNormal"/>
              <w:jc w:val="both"/>
            </w:pPr>
            <w:r>
              <w:t>Познание человеком мира и самого себя как вид деятельности</w:t>
            </w:r>
          </w:p>
        </w:tc>
      </w:tr>
      <w:tr w:rsidR="00966C98" w:rsidTr="00966C98">
        <w:tc>
          <w:tcPr>
            <w:tcW w:w="1077" w:type="dxa"/>
          </w:tcPr>
          <w:p w:rsidR="00966C98" w:rsidRDefault="00966C98" w:rsidP="00966C98">
            <w:pPr>
              <w:pStyle w:val="ConsPlusNormal"/>
              <w:jc w:val="center"/>
            </w:pPr>
            <w:r>
              <w:t>1.6</w:t>
            </w:r>
          </w:p>
        </w:tc>
        <w:tc>
          <w:tcPr>
            <w:tcW w:w="7994" w:type="dxa"/>
          </w:tcPr>
          <w:p w:rsidR="00966C98" w:rsidRDefault="00966C98" w:rsidP="00966C98">
            <w:pPr>
              <w:pStyle w:val="ConsPlusNormal"/>
              <w:jc w:val="both"/>
            </w:pPr>
            <w:r>
              <w:t>Право человека на образование. Школьное образование. Права и обязанности учащегося</w:t>
            </w:r>
          </w:p>
        </w:tc>
      </w:tr>
      <w:tr w:rsidR="00966C98" w:rsidRPr="00966C98" w:rsidTr="00966C98">
        <w:tc>
          <w:tcPr>
            <w:tcW w:w="1077" w:type="dxa"/>
          </w:tcPr>
          <w:p w:rsidR="00966C98" w:rsidRDefault="00966C98" w:rsidP="00966C98">
            <w:pPr>
              <w:pStyle w:val="ConsPlusNormal"/>
              <w:jc w:val="center"/>
            </w:pPr>
            <w:r>
              <w:t>1.7</w:t>
            </w:r>
          </w:p>
        </w:tc>
        <w:tc>
          <w:tcPr>
            <w:tcW w:w="7994" w:type="dxa"/>
          </w:tcPr>
          <w:p w:rsidR="00966C98" w:rsidRDefault="00966C98" w:rsidP="00966C98">
            <w:pPr>
              <w:pStyle w:val="ConsPlusNormal"/>
              <w:jc w:val="both"/>
            </w:pPr>
            <w:r>
              <w:t>Общение. Цели и средства общения. Особенности общения подростков. Общение в современных условиях</w:t>
            </w:r>
          </w:p>
        </w:tc>
      </w:tr>
      <w:tr w:rsidR="00966C98" w:rsidTr="00966C98">
        <w:tc>
          <w:tcPr>
            <w:tcW w:w="1077" w:type="dxa"/>
          </w:tcPr>
          <w:p w:rsidR="00966C98" w:rsidRDefault="00966C98" w:rsidP="00966C98">
            <w:pPr>
              <w:pStyle w:val="ConsPlusNormal"/>
              <w:jc w:val="center"/>
            </w:pPr>
            <w:r>
              <w:t>1.8</w:t>
            </w:r>
          </w:p>
        </w:tc>
        <w:tc>
          <w:tcPr>
            <w:tcW w:w="7994" w:type="dxa"/>
          </w:tcPr>
          <w:p w:rsidR="00966C98" w:rsidRDefault="00966C98" w:rsidP="00966C98">
            <w:pPr>
              <w:pStyle w:val="ConsPlusNormal"/>
              <w:jc w:val="both"/>
            </w:pPr>
            <w:r>
              <w:t>Отношения в малых группах. Групповые нормы и правила. Лидерство в группе. Межличностные отношения (деловые, личные). Отношения с друзьями и сверстниками. Конфликты в межличностных отношениях</w:t>
            </w:r>
          </w:p>
        </w:tc>
      </w:tr>
      <w:tr w:rsidR="00966C98" w:rsidRPr="00966C98" w:rsidTr="00966C98">
        <w:tc>
          <w:tcPr>
            <w:tcW w:w="1077" w:type="dxa"/>
          </w:tcPr>
          <w:p w:rsidR="00966C98" w:rsidRDefault="00966C98" w:rsidP="00966C98">
            <w:pPr>
              <w:pStyle w:val="ConsPlusNormal"/>
              <w:jc w:val="center"/>
            </w:pPr>
            <w:r>
              <w:t>1.9</w:t>
            </w:r>
          </w:p>
        </w:tc>
        <w:tc>
          <w:tcPr>
            <w:tcW w:w="7994" w:type="dxa"/>
          </w:tcPr>
          <w:p w:rsidR="00966C98" w:rsidRDefault="00966C98" w:rsidP="00966C98">
            <w:pPr>
              <w:pStyle w:val="ConsPlusNormal"/>
              <w:jc w:val="both"/>
            </w:pPr>
            <w:r>
              <w:t>Отношения в семье. Роль семьи в жизни человека и общества. Семейные традиции. Семейный досуг. Свободное время подростка</w:t>
            </w:r>
          </w:p>
        </w:tc>
      </w:tr>
      <w:tr w:rsidR="00966C98" w:rsidRPr="00966C98" w:rsidTr="00966C98">
        <w:tc>
          <w:tcPr>
            <w:tcW w:w="1077" w:type="dxa"/>
          </w:tcPr>
          <w:p w:rsidR="00966C98" w:rsidRDefault="00966C98" w:rsidP="00966C98">
            <w:pPr>
              <w:pStyle w:val="ConsPlusNormal"/>
              <w:jc w:val="center"/>
            </w:pPr>
            <w:r>
              <w:t>2</w:t>
            </w:r>
          </w:p>
        </w:tc>
        <w:tc>
          <w:tcPr>
            <w:tcW w:w="7994" w:type="dxa"/>
          </w:tcPr>
          <w:p w:rsidR="00966C98" w:rsidRDefault="00966C98" w:rsidP="00966C98">
            <w:pPr>
              <w:pStyle w:val="ConsPlusNormal"/>
              <w:jc w:val="both"/>
            </w:pPr>
            <w:r>
              <w:t>Общество, в котором мы живем</w:t>
            </w:r>
          </w:p>
        </w:tc>
      </w:tr>
      <w:tr w:rsidR="00966C98" w:rsidTr="00966C98">
        <w:tc>
          <w:tcPr>
            <w:tcW w:w="1077" w:type="dxa"/>
          </w:tcPr>
          <w:p w:rsidR="00966C98" w:rsidRDefault="00966C98" w:rsidP="00966C98">
            <w:pPr>
              <w:pStyle w:val="ConsPlusNormal"/>
              <w:jc w:val="center"/>
            </w:pPr>
            <w:r>
              <w:t>2.1</w:t>
            </w:r>
          </w:p>
        </w:tc>
        <w:tc>
          <w:tcPr>
            <w:tcW w:w="7994" w:type="dxa"/>
          </w:tcPr>
          <w:p w:rsidR="00966C98" w:rsidRDefault="00966C98" w:rsidP="00966C98">
            <w:pPr>
              <w:pStyle w:val="ConsPlusNormal"/>
              <w:jc w:val="both"/>
            </w:pPr>
            <w:r>
              <w:t>Что такое общество</w:t>
            </w:r>
          </w:p>
        </w:tc>
      </w:tr>
      <w:tr w:rsidR="00966C98" w:rsidTr="00966C98">
        <w:tc>
          <w:tcPr>
            <w:tcW w:w="1077" w:type="dxa"/>
          </w:tcPr>
          <w:p w:rsidR="00966C98" w:rsidRDefault="00966C98" w:rsidP="00966C98">
            <w:pPr>
              <w:pStyle w:val="ConsPlusNormal"/>
              <w:jc w:val="center"/>
            </w:pPr>
            <w:r>
              <w:t>2.2</w:t>
            </w:r>
          </w:p>
        </w:tc>
        <w:tc>
          <w:tcPr>
            <w:tcW w:w="7994" w:type="dxa"/>
          </w:tcPr>
          <w:p w:rsidR="00966C98" w:rsidRDefault="00966C98" w:rsidP="00966C98">
            <w:pPr>
              <w:pStyle w:val="ConsPlusNormal"/>
              <w:jc w:val="both"/>
            </w:pPr>
            <w:r>
              <w:t>Связь общества и природы</w:t>
            </w:r>
          </w:p>
        </w:tc>
      </w:tr>
      <w:tr w:rsidR="00966C98" w:rsidRPr="00966C98" w:rsidTr="00966C98">
        <w:tc>
          <w:tcPr>
            <w:tcW w:w="1077" w:type="dxa"/>
          </w:tcPr>
          <w:p w:rsidR="00966C98" w:rsidRDefault="00966C98" w:rsidP="00966C98">
            <w:pPr>
              <w:pStyle w:val="ConsPlusNormal"/>
              <w:jc w:val="center"/>
            </w:pPr>
            <w:r>
              <w:t>2.3</w:t>
            </w:r>
          </w:p>
        </w:tc>
        <w:tc>
          <w:tcPr>
            <w:tcW w:w="7994" w:type="dxa"/>
          </w:tcPr>
          <w:p w:rsidR="00966C98" w:rsidRDefault="00966C98" w:rsidP="00966C98">
            <w:pPr>
              <w:pStyle w:val="ConsPlusNormal"/>
              <w:jc w:val="both"/>
            </w:pPr>
            <w:r>
              <w:t>Устройство общественной жизни. Основные сферы жизни общества и их взаимодействие</w:t>
            </w:r>
          </w:p>
        </w:tc>
      </w:tr>
      <w:tr w:rsidR="00966C98" w:rsidTr="00966C98">
        <w:tc>
          <w:tcPr>
            <w:tcW w:w="1077" w:type="dxa"/>
          </w:tcPr>
          <w:p w:rsidR="00966C98" w:rsidRDefault="00966C98" w:rsidP="00966C98">
            <w:pPr>
              <w:pStyle w:val="ConsPlusNormal"/>
              <w:jc w:val="center"/>
            </w:pPr>
            <w:r>
              <w:t>2.4</w:t>
            </w:r>
          </w:p>
        </w:tc>
        <w:tc>
          <w:tcPr>
            <w:tcW w:w="7994" w:type="dxa"/>
          </w:tcPr>
          <w:p w:rsidR="00966C98" w:rsidRDefault="00966C98" w:rsidP="00966C98">
            <w:pPr>
              <w:pStyle w:val="ConsPlusNormal"/>
              <w:jc w:val="both"/>
            </w:pPr>
            <w:r>
              <w:t>Социальные общности и группы</w:t>
            </w:r>
          </w:p>
        </w:tc>
      </w:tr>
      <w:tr w:rsidR="00966C98" w:rsidTr="00966C98">
        <w:tc>
          <w:tcPr>
            <w:tcW w:w="1077" w:type="dxa"/>
          </w:tcPr>
          <w:p w:rsidR="00966C98" w:rsidRDefault="00966C98" w:rsidP="00966C98">
            <w:pPr>
              <w:pStyle w:val="ConsPlusNormal"/>
              <w:jc w:val="center"/>
            </w:pPr>
            <w:r>
              <w:t>2.5</w:t>
            </w:r>
          </w:p>
        </w:tc>
        <w:tc>
          <w:tcPr>
            <w:tcW w:w="7994" w:type="dxa"/>
          </w:tcPr>
          <w:p w:rsidR="00966C98" w:rsidRDefault="00966C98" w:rsidP="00966C98">
            <w:pPr>
              <w:pStyle w:val="ConsPlusNormal"/>
              <w:jc w:val="both"/>
            </w:pPr>
            <w:r>
              <w:t>Положение человека в обществе</w:t>
            </w:r>
          </w:p>
        </w:tc>
      </w:tr>
      <w:tr w:rsidR="00966C98" w:rsidTr="00966C98">
        <w:tc>
          <w:tcPr>
            <w:tcW w:w="1077" w:type="dxa"/>
          </w:tcPr>
          <w:p w:rsidR="00966C98" w:rsidRDefault="00966C98" w:rsidP="00966C98">
            <w:pPr>
              <w:pStyle w:val="ConsPlusNormal"/>
              <w:jc w:val="center"/>
            </w:pPr>
            <w:r>
              <w:t>2.6</w:t>
            </w:r>
          </w:p>
        </w:tc>
        <w:tc>
          <w:tcPr>
            <w:tcW w:w="7994" w:type="dxa"/>
          </w:tcPr>
          <w:p w:rsidR="00966C98" w:rsidRDefault="00966C98" w:rsidP="00966C98">
            <w:pPr>
              <w:pStyle w:val="ConsPlusNormal"/>
              <w:jc w:val="both"/>
            </w:pPr>
            <w:r>
              <w:t>Что такое экономика. Взаимосвязь жизни общества и его экономического развития. Ресурсы и возможности экономики нашей страны</w:t>
            </w:r>
          </w:p>
        </w:tc>
      </w:tr>
      <w:tr w:rsidR="00966C98" w:rsidTr="00966C98">
        <w:tc>
          <w:tcPr>
            <w:tcW w:w="1077" w:type="dxa"/>
          </w:tcPr>
          <w:p w:rsidR="00966C98" w:rsidRDefault="00966C98" w:rsidP="00966C98">
            <w:pPr>
              <w:pStyle w:val="ConsPlusNormal"/>
              <w:jc w:val="center"/>
            </w:pPr>
            <w:r>
              <w:lastRenderedPageBreak/>
              <w:t>2.7</w:t>
            </w:r>
          </w:p>
        </w:tc>
        <w:tc>
          <w:tcPr>
            <w:tcW w:w="7994" w:type="dxa"/>
          </w:tcPr>
          <w:p w:rsidR="00966C98" w:rsidRDefault="00966C98" w:rsidP="00966C98">
            <w:pPr>
              <w:pStyle w:val="ConsPlusNormal"/>
              <w:jc w:val="both"/>
            </w:pPr>
            <w:r>
              <w:t>Виды экономической деятельности</w:t>
            </w:r>
          </w:p>
        </w:tc>
      </w:tr>
      <w:tr w:rsidR="00966C98" w:rsidTr="00966C98">
        <w:tc>
          <w:tcPr>
            <w:tcW w:w="1077" w:type="dxa"/>
          </w:tcPr>
          <w:p w:rsidR="00966C98" w:rsidRDefault="00966C98" w:rsidP="00966C98">
            <w:pPr>
              <w:pStyle w:val="ConsPlusNormal"/>
              <w:jc w:val="center"/>
            </w:pPr>
            <w:r>
              <w:t>2.8</w:t>
            </w:r>
          </w:p>
        </w:tc>
        <w:tc>
          <w:tcPr>
            <w:tcW w:w="7994" w:type="dxa"/>
          </w:tcPr>
          <w:p w:rsidR="00966C98" w:rsidRDefault="00966C98" w:rsidP="00966C98">
            <w:pPr>
              <w:pStyle w:val="ConsPlusNormal"/>
              <w:jc w:val="both"/>
            </w:pPr>
            <w:r>
              <w:t>Россия - многонациональное государство</w:t>
            </w:r>
          </w:p>
        </w:tc>
      </w:tr>
      <w:tr w:rsidR="00966C98" w:rsidTr="00966C98">
        <w:tc>
          <w:tcPr>
            <w:tcW w:w="1077" w:type="dxa"/>
          </w:tcPr>
          <w:p w:rsidR="00966C98" w:rsidRDefault="00966C98" w:rsidP="00966C98">
            <w:pPr>
              <w:pStyle w:val="ConsPlusNormal"/>
              <w:jc w:val="center"/>
            </w:pPr>
            <w:r>
              <w:t>2.9</w:t>
            </w:r>
          </w:p>
        </w:tc>
        <w:tc>
          <w:tcPr>
            <w:tcW w:w="7994" w:type="dxa"/>
          </w:tcPr>
          <w:p w:rsidR="00966C98" w:rsidRDefault="00966C98" w:rsidP="00966C98">
            <w:pPr>
              <w:pStyle w:val="ConsPlusNormal"/>
              <w:jc w:val="both"/>
            </w:pPr>
            <w:r>
              <w:t>Политическая жизнь общества</w:t>
            </w:r>
          </w:p>
        </w:tc>
      </w:tr>
      <w:tr w:rsidR="00966C98" w:rsidRPr="00966C98" w:rsidTr="00966C98">
        <w:tc>
          <w:tcPr>
            <w:tcW w:w="1077" w:type="dxa"/>
          </w:tcPr>
          <w:p w:rsidR="00966C98" w:rsidRDefault="00966C98" w:rsidP="00966C98">
            <w:pPr>
              <w:pStyle w:val="ConsPlusNormal"/>
              <w:jc w:val="center"/>
            </w:pPr>
            <w:r>
              <w:t>2.10</w:t>
            </w:r>
          </w:p>
        </w:tc>
        <w:tc>
          <w:tcPr>
            <w:tcW w:w="7994" w:type="dxa"/>
          </w:tcPr>
          <w:p w:rsidR="00966C98" w:rsidRDefault="00966C98" w:rsidP="00966C98">
            <w:pPr>
              <w:pStyle w:val="ConsPlusNormal"/>
              <w:jc w:val="both"/>
            </w:pPr>
            <w:r>
              <w:t>Государственная власть в нашей стране. Государственный герб, Государственный флаг, Государственный гимн Российской Федерации</w:t>
            </w:r>
          </w:p>
        </w:tc>
      </w:tr>
      <w:tr w:rsidR="00966C98" w:rsidRPr="00966C98" w:rsidTr="00966C98">
        <w:tc>
          <w:tcPr>
            <w:tcW w:w="1077" w:type="dxa"/>
          </w:tcPr>
          <w:p w:rsidR="00966C98" w:rsidRDefault="00966C98" w:rsidP="00966C98">
            <w:pPr>
              <w:pStyle w:val="ConsPlusNormal"/>
              <w:jc w:val="center"/>
            </w:pPr>
            <w:r>
              <w:t>2.11</w:t>
            </w:r>
          </w:p>
        </w:tc>
        <w:tc>
          <w:tcPr>
            <w:tcW w:w="7994" w:type="dxa"/>
          </w:tcPr>
          <w:p w:rsidR="00966C98" w:rsidRDefault="00966C98" w:rsidP="00966C98">
            <w:pPr>
              <w:pStyle w:val="ConsPlusNormal"/>
              <w:jc w:val="both"/>
            </w:pPr>
            <w:r>
              <w:t>Наша страна в начале XXI в. Место нашей Родины среди современных государств</w:t>
            </w:r>
          </w:p>
        </w:tc>
      </w:tr>
      <w:tr w:rsidR="00966C98" w:rsidTr="00966C98">
        <w:tc>
          <w:tcPr>
            <w:tcW w:w="1077" w:type="dxa"/>
          </w:tcPr>
          <w:p w:rsidR="00966C98" w:rsidRDefault="00966C98" w:rsidP="00966C98">
            <w:pPr>
              <w:pStyle w:val="ConsPlusNormal"/>
              <w:jc w:val="center"/>
            </w:pPr>
            <w:r>
              <w:t>2.12</w:t>
            </w:r>
          </w:p>
        </w:tc>
        <w:tc>
          <w:tcPr>
            <w:tcW w:w="7994" w:type="dxa"/>
          </w:tcPr>
          <w:p w:rsidR="00966C98" w:rsidRDefault="00966C98" w:rsidP="00966C98">
            <w:pPr>
              <w:pStyle w:val="ConsPlusNormal"/>
              <w:jc w:val="both"/>
            </w:pPr>
            <w:r>
              <w:t>Культурная жизнь</w:t>
            </w:r>
          </w:p>
        </w:tc>
      </w:tr>
      <w:tr w:rsidR="00966C98" w:rsidRPr="00966C98" w:rsidTr="00966C98">
        <w:tc>
          <w:tcPr>
            <w:tcW w:w="1077" w:type="dxa"/>
          </w:tcPr>
          <w:p w:rsidR="00966C98" w:rsidRDefault="00966C98" w:rsidP="00966C98">
            <w:pPr>
              <w:pStyle w:val="ConsPlusNormal"/>
              <w:jc w:val="center"/>
            </w:pPr>
            <w:r>
              <w:t>2.13</w:t>
            </w:r>
          </w:p>
        </w:tc>
        <w:tc>
          <w:tcPr>
            <w:tcW w:w="7994" w:type="dxa"/>
          </w:tcPr>
          <w:p w:rsidR="00966C98" w:rsidRDefault="00966C98" w:rsidP="00966C98">
            <w:pPr>
              <w:pStyle w:val="ConsPlusNormal"/>
              <w:jc w:val="both"/>
            </w:pPr>
            <w:r>
              <w:t>Духовные ценности, традиционные ценности российского народа</w:t>
            </w:r>
          </w:p>
        </w:tc>
      </w:tr>
      <w:tr w:rsidR="00966C98" w:rsidRPr="00966C98" w:rsidTr="00966C98">
        <w:tc>
          <w:tcPr>
            <w:tcW w:w="1077" w:type="dxa"/>
          </w:tcPr>
          <w:p w:rsidR="00966C98" w:rsidRDefault="00966C98" w:rsidP="00966C98">
            <w:pPr>
              <w:pStyle w:val="ConsPlusNormal"/>
              <w:jc w:val="center"/>
            </w:pPr>
            <w:r>
              <w:t>2.14</w:t>
            </w:r>
          </w:p>
        </w:tc>
        <w:tc>
          <w:tcPr>
            <w:tcW w:w="7994" w:type="dxa"/>
          </w:tcPr>
          <w:p w:rsidR="00966C98" w:rsidRDefault="00966C98" w:rsidP="00966C98">
            <w:pPr>
              <w:pStyle w:val="ConsPlusNormal"/>
              <w:jc w:val="both"/>
            </w:pPr>
            <w:r>
              <w:t>Развитие общества. Усиление взаимосвязей стран и народов в условиях современного общества. Глобальные проблемы современности и возможности их решения усилиями международного сообщества и международных организаций</w:t>
            </w:r>
          </w:p>
        </w:tc>
      </w:tr>
    </w:tbl>
    <w:p w:rsidR="00966C98" w:rsidRDefault="00966C98" w:rsidP="00966C98">
      <w:pPr>
        <w:pStyle w:val="ConsPlusNormal"/>
        <w:ind w:firstLine="540"/>
        <w:jc w:val="both"/>
      </w:pPr>
    </w:p>
    <w:p w:rsidR="00966C98" w:rsidRDefault="00966C98" w:rsidP="00966C98">
      <w:pPr>
        <w:pStyle w:val="ConsPlusNormal"/>
        <w:jc w:val="right"/>
      </w:pPr>
      <w:r>
        <w:t>Таблица 19.2</w:t>
      </w:r>
    </w:p>
    <w:p w:rsidR="00966C98" w:rsidRDefault="00966C98" w:rsidP="00966C98">
      <w:pPr>
        <w:pStyle w:val="ConsPlusNormal"/>
        <w:ind w:firstLine="540"/>
        <w:jc w:val="both"/>
      </w:pPr>
    </w:p>
    <w:p w:rsidR="00966C98" w:rsidRDefault="00966C98" w:rsidP="00966C98">
      <w:pPr>
        <w:pStyle w:val="ConsPlusNormal"/>
        <w:jc w:val="center"/>
      </w:pPr>
      <w:r>
        <w:t>Проверяемые требования к результатам освоения основной</w:t>
      </w:r>
    </w:p>
    <w:p w:rsidR="00966C98" w:rsidRDefault="00966C98" w:rsidP="00966C98">
      <w:pPr>
        <w:pStyle w:val="ConsPlusNormal"/>
        <w:jc w:val="center"/>
      </w:pPr>
      <w:r>
        <w:t>образовательной программы (7 класс)</w:t>
      </w:r>
    </w:p>
    <w:p w:rsidR="00966C98" w:rsidRDefault="00966C98" w:rsidP="00966C98">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1701"/>
        <w:gridCol w:w="7370"/>
      </w:tblGrid>
      <w:tr w:rsidR="00966C98" w:rsidRPr="00966C98" w:rsidTr="00966C98">
        <w:tc>
          <w:tcPr>
            <w:tcW w:w="1701" w:type="dxa"/>
          </w:tcPr>
          <w:p w:rsidR="00966C98" w:rsidRDefault="00966C98" w:rsidP="00966C98">
            <w:pPr>
              <w:pStyle w:val="ConsPlusNormal"/>
              <w:jc w:val="center"/>
            </w:pPr>
            <w:r>
              <w:t>Код проверяемого результата</w:t>
            </w:r>
          </w:p>
        </w:tc>
        <w:tc>
          <w:tcPr>
            <w:tcW w:w="7370" w:type="dxa"/>
          </w:tcPr>
          <w:p w:rsidR="00966C98" w:rsidRDefault="00966C98" w:rsidP="00966C98">
            <w:pPr>
              <w:pStyle w:val="ConsPlusNormal"/>
              <w:jc w:val="center"/>
            </w:pPr>
            <w:r>
              <w:t>Проверяемые предметные результаты освоения основной образовательной программы основного общего образования</w:t>
            </w:r>
          </w:p>
        </w:tc>
      </w:tr>
      <w:tr w:rsidR="00966C98" w:rsidRPr="00966C98" w:rsidTr="00966C98">
        <w:tc>
          <w:tcPr>
            <w:tcW w:w="1701" w:type="dxa"/>
          </w:tcPr>
          <w:p w:rsidR="00966C98" w:rsidRDefault="00966C98" w:rsidP="00966C98">
            <w:pPr>
              <w:pStyle w:val="ConsPlusNormal"/>
              <w:jc w:val="center"/>
            </w:pPr>
            <w:r>
              <w:lastRenderedPageBreak/>
              <w:t>1</w:t>
            </w:r>
          </w:p>
        </w:tc>
        <w:tc>
          <w:tcPr>
            <w:tcW w:w="7370" w:type="dxa"/>
          </w:tcPr>
          <w:p w:rsidR="00966C98" w:rsidRDefault="00966C98" w:rsidP="00966C98">
            <w:pPr>
              <w:pStyle w:val="ConsPlusNormal"/>
              <w:jc w:val="both"/>
            </w:pPr>
            <w:r>
              <w:t>По теме "Социальные ценности и нормы"</w:t>
            </w:r>
          </w:p>
        </w:tc>
      </w:tr>
      <w:tr w:rsidR="00966C98" w:rsidRPr="00966C98" w:rsidTr="00966C98">
        <w:tc>
          <w:tcPr>
            <w:tcW w:w="1701" w:type="dxa"/>
          </w:tcPr>
          <w:p w:rsidR="00966C98" w:rsidRDefault="00966C98" w:rsidP="00966C98">
            <w:pPr>
              <w:pStyle w:val="ConsPlusNormal"/>
              <w:jc w:val="center"/>
            </w:pPr>
            <w:r>
              <w:t>1.1</w:t>
            </w:r>
          </w:p>
        </w:tc>
        <w:tc>
          <w:tcPr>
            <w:tcW w:w="7370" w:type="dxa"/>
          </w:tcPr>
          <w:p w:rsidR="00966C98" w:rsidRDefault="00966C98" w:rsidP="00966C98">
            <w:pPr>
              <w:pStyle w:val="ConsPlusNormal"/>
              <w:jc w:val="both"/>
            </w:pPr>
            <w:r>
              <w:t>Осваивать и применять знания о социальных ценностях; о содержании и значении социальных норм, регулирующих общественные отношения</w:t>
            </w:r>
          </w:p>
        </w:tc>
      </w:tr>
      <w:tr w:rsidR="00966C98" w:rsidRPr="00966C98" w:rsidTr="00966C98">
        <w:tc>
          <w:tcPr>
            <w:tcW w:w="1701" w:type="dxa"/>
          </w:tcPr>
          <w:p w:rsidR="00966C98" w:rsidRDefault="00966C98" w:rsidP="00966C98">
            <w:pPr>
              <w:pStyle w:val="ConsPlusNormal"/>
              <w:jc w:val="center"/>
            </w:pPr>
            <w:r>
              <w:t>1.2</w:t>
            </w:r>
          </w:p>
        </w:tc>
        <w:tc>
          <w:tcPr>
            <w:tcW w:w="7370" w:type="dxa"/>
          </w:tcPr>
          <w:p w:rsidR="00966C98" w:rsidRDefault="00966C98" w:rsidP="00966C98">
            <w:pPr>
              <w:pStyle w:val="ConsPlusNormal"/>
              <w:jc w:val="both"/>
            </w:pPr>
            <w:r>
              <w:t>Характеризовать традиционные российские духовно-нравственные ценности (в том числе защиту человеческой жизни, прав и свобод человека, гуманизм, милосердие), моральные нормы и их роль в жизни общества</w:t>
            </w:r>
          </w:p>
        </w:tc>
      </w:tr>
      <w:tr w:rsidR="00966C98" w:rsidRPr="00966C98" w:rsidTr="00966C98">
        <w:tc>
          <w:tcPr>
            <w:tcW w:w="1701" w:type="dxa"/>
          </w:tcPr>
          <w:p w:rsidR="00966C98" w:rsidRDefault="00966C98" w:rsidP="00966C98">
            <w:pPr>
              <w:pStyle w:val="ConsPlusNormal"/>
              <w:jc w:val="center"/>
            </w:pPr>
            <w:r>
              <w:t>1.3</w:t>
            </w:r>
          </w:p>
        </w:tc>
        <w:tc>
          <w:tcPr>
            <w:tcW w:w="7370" w:type="dxa"/>
          </w:tcPr>
          <w:p w:rsidR="00966C98" w:rsidRDefault="00966C98" w:rsidP="00966C98">
            <w:pPr>
              <w:pStyle w:val="ConsPlusNormal"/>
              <w:jc w:val="both"/>
            </w:pPr>
            <w:r>
              <w:t>Приводить примеры гражданственности и патриотизма; ситуаций морального выбора, ситуаций, регулируемых различными видами социальных норм</w:t>
            </w:r>
          </w:p>
        </w:tc>
      </w:tr>
      <w:tr w:rsidR="00966C98" w:rsidRPr="00966C98" w:rsidTr="00966C98">
        <w:tc>
          <w:tcPr>
            <w:tcW w:w="1701" w:type="dxa"/>
          </w:tcPr>
          <w:p w:rsidR="00966C98" w:rsidRDefault="00966C98" w:rsidP="00966C98">
            <w:pPr>
              <w:pStyle w:val="ConsPlusNormal"/>
              <w:jc w:val="center"/>
            </w:pPr>
            <w:r>
              <w:t>1.4</w:t>
            </w:r>
          </w:p>
        </w:tc>
        <w:tc>
          <w:tcPr>
            <w:tcW w:w="7370" w:type="dxa"/>
          </w:tcPr>
          <w:p w:rsidR="00966C98" w:rsidRDefault="00966C98" w:rsidP="00966C98">
            <w:pPr>
              <w:pStyle w:val="ConsPlusNormal"/>
              <w:jc w:val="both"/>
            </w:pPr>
            <w:r>
              <w:t>Классифицировать социальные нормы, их существенные признаки и элементы</w:t>
            </w:r>
          </w:p>
        </w:tc>
      </w:tr>
      <w:tr w:rsidR="00966C98" w:rsidRPr="00966C98" w:rsidTr="00966C98">
        <w:tc>
          <w:tcPr>
            <w:tcW w:w="1701" w:type="dxa"/>
          </w:tcPr>
          <w:p w:rsidR="00966C98" w:rsidRDefault="00966C98" w:rsidP="00966C98">
            <w:pPr>
              <w:pStyle w:val="ConsPlusNormal"/>
              <w:jc w:val="center"/>
            </w:pPr>
            <w:r>
              <w:t>1.5</w:t>
            </w:r>
          </w:p>
        </w:tc>
        <w:tc>
          <w:tcPr>
            <w:tcW w:w="7370" w:type="dxa"/>
          </w:tcPr>
          <w:p w:rsidR="00966C98" w:rsidRDefault="00966C98" w:rsidP="00966C98">
            <w:pPr>
              <w:pStyle w:val="ConsPlusNormal"/>
              <w:jc w:val="both"/>
            </w:pPr>
            <w:r>
              <w:t>Сравнивать отдельные виды социальных норм</w:t>
            </w:r>
          </w:p>
        </w:tc>
      </w:tr>
      <w:tr w:rsidR="00966C98" w:rsidRPr="00966C98" w:rsidTr="00966C98">
        <w:tc>
          <w:tcPr>
            <w:tcW w:w="1701" w:type="dxa"/>
          </w:tcPr>
          <w:p w:rsidR="00966C98" w:rsidRDefault="00966C98" w:rsidP="00966C98">
            <w:pPr>
              <w:pStyle w:val="ConsPlusNormal"/>
              <w:jc w:val="center"/>
            </w:pPr>
            <w:r>
              <w:t>1.6</w:t>
            </w:r>
          </w:p>
        </w:tc>
        <w:tc>
          <w:tcPr>
            <w:tcW w:w="7370" w:type="dxa"/>
          </w:tcPr>
          <w:p w:rsidR="00966C98" w:rsidRDefault="00966C98" w:rsidP="00966C98">
            <w:pPr>
              <w:pStyle w:val="ConsPlusNormal"/>
              <w:jc w:val="both"/>
            </w:pPr>
            <w:r>
              <w:t>Устанавливать и объяснять влияние социальных норм на общество и человека</w:t>
            </w:r>
          </w:p>
        </w:tc>
      </w:tr>
      <w:tr w:rsidR="00966C98" w:rsidRPr="00966C98" w:rsidTr="00966C98">
        <w:tc>
          <w:tcPr>
            <w:tcW w:w="1701" w:type="dxa"/>
          </w:tcPr>
          <w:p w:rsidR="00966C98" w:rsidRDefault="00966C98" w:rsidP="00966C98">
            <w:pPr>
              <w:pStyle w:val="ConsPlusNormal"/>
              <w:jc w:val="center"/>
            </w:pPr>
            <w:r>
              <w:t>1.7</w:t>
            </w:r>
          </w:p>
        </w:tc>
        <w:tc>
          <w:tcPr>
            <w:tcW w:w="7370" w:type="dxa"/>
          </w:tcPr>
          <w:p w:rsidR="00966C98" w:rsidRDefault="00966C98" w:rsidP="00966C98">
            <w:pPr>
              <w:pStyle w:val="ConsPlusNormal"/>
              <w:jc w:val="both"/>
            </w:pPr>
            <w:r>
              <w:t>Использовать полученные знания для объяснения (устного и письменного) сущности социальных норм</w:t>
            </w:r>
          </w:p>
        </w:tc>
      </w:tr>
      <w:tr w:rsidR="00966C98" w:rsidRPr="00966C98" w:rsidTr="00966C98">
        <w:tc>
          <w:tcPr>
            <w:tcW w:w="1701" w:type="dxa"/>
          </w:tcPr>
          <w:p w:rsidR="00966C98" w:rsidRDefault="00966C98" w:rsidP="00966C98">
            <w:pPr>
              <w:pStyle w:val="ConsPlusNormal"/>
              <w:jc w:val="center"/>
            </w:pPr>
            <w:r>
              <w:t>1.8</w:t>
            </w:r>
          </w:p>
        </w:tc>
        <w:tc>
          <w:tcPr>
            <w:tcW w:w="7370" w:type="dxa"/>
          </w:tcPr>
          <w:p w:rsidR="00966C98" w:rsidRDefault="00966C98" w:rsidP="00966C98">
            <w:pPr>
              <w:pStyle w:val="ConsPlusNormal"/>
              <w:jc w:val="both"/>
            </w:pPr>
            <w:r>
              <w:t>Определять и аргументировать с использованием обществоведческих знаний, фактов общественной жизни и личного социального опыта свое отношение к явлениям социальной действительности с точки зрения социальных ценностей, к социальным нормам как регуляторам общественной жизни и поведения человека в обществе</w:t>
            </w:r>
          </w:p>
        </w:tc>
      </w:tr>
      <w:tr w:rsidR="00966C98" w:rsidRPr="00966C98" w:rsidTr="00966C98">
        <w:tc>
          <w:tcPr>
            <w:tcW w:w="1701" w:type="dxa"/>
          </w:tcPr>
          <w:p w:rsidR="00966C98" w:rsidRDefault="00966C98" w:rsidP="00966C98">
            <w:pPr>
              <w:pStyle w:val="ConsPlusNormal"/>
              <w:jc w:val="center"/>
            </w:pPr>
            <w:r>
              <w:t>1.9</w:t>
            </w:r>
          </w:p>
        </w:tc>
        <w:tc>
          <w:tcPr>
            <w:tcW w:w="7370" w:type="dxa"/>
          </w:tcPr>
          <w:p w:rsidR="00966C98" w:rsidRDefault="00966C98" w:rsidP="00966C98">
            <w:pPr>
              <w:pStyle w:val="ConsPlusNormal"/>
              <w:jc w:val="both"/>
            </w:pPr>
            <w:r>
              <w:t>Решать познавательные и практические задачи, отражающие действие социальных норм как регуляторов общественной жизни и поведения человека</w:t>
            </w:r>
          </w:p>
        </w:tc>
      </w:tr>
      <w:tr w:rsidR="00966C98" w:rsidRPr="00966C98" w:rsidTr="00966C98">
        <w:tc>
          <w:tcPr>
            <w:tcW w:w="1701" w:type="dxa"/>
          </w:tcPr>
          <w:p w:rsidR="00966C98" w:rsidRDefault="00966C98" w:rsidP="00966C98">
            <w:pPr>
              <w:pStyle w:val="ConsPlusNormal"/>
              <w:jc w:val="center"/>
            </w:pPr>
            <w:r>
              <w:lastRenderedPageBreak/>
              <w:t>1.10</w:t>
            </w:r>
          </w:p>
        </w:tc>
        <w:tc>
          <w:tcPr>
            <w:tcW w:w="7370" w:type="dxa"/>
          </w:tcPr>
          <w:p w:rsidR="00966C98" w:rsidRDefault="00966C98" w:rsidP="00966C98">
            <w:pPr>
              <w:pStyle w:val="ConsPlusNormal"/>
              <w:jc w:val="both"/>
            </w:pPr>
            <w:r>
              <w:t>Овладевать смысловым чтением текстов обществоведческой тематики, касающихся гуманизма, гражданственности, патриотизма</w:t>
            </w:r>
          </w:p>
        </w:tc>
      </w:tr>
      <w:tr w:rsidR="00966C98" w:rsidRPr="00966C98" w:rsidTr="00966C98">
        <w:tc>
          <w:tcPr>
            <w:tcW w:w="1701" w:type="dxa"/>
          </w:tcPr>
          <w:p w:rsidR="00966C98" w:rsidRDefault="00966C98" w:rsidP="00966C98">
            <w:pPr>
              <w:pStyle w:val="ConsPlusNormal"/>
              <w:jc w:val="center"/>
            </w:pPr>
            <w:r>
              <w:t>1.11</w:t>
            </w:r>
          </w:p>
        </w:tc>
        <w:tc>
          <w:tcPr>
            <w:tcW w:w="7370" w:type="dxa"/>
          </w:tcPr>
          <w:p w:rsidR="00966C98" w:rsidRDefault="00966C98" w:rsidP="00966C98">
            <w:pPr>
              <w:pStyle w:val="ConsPlusNormal"/>
              <w:jc w:val="both"/>
            </w:pPr>
            <w:r>
              <w:t>Извлекать информацию из разных источников о принципах и нормах морали, проблеме морального выбора</w:t>
            </w:r>
          </w:p>
        </w:tc>
      </w:tr>
      <w:tr w:rsidR="00966C98" w:rsidRPr="00966C98" w:rsidTr="00966C98">
        <w:tc>
          <w:tcPr>
            <w:tcW w:w="1701" w:type="dxa"/>
          </w:tcPr>
          <w:p w:rsidR="00966C98" w:rsidRDefault="00966C98" w:rsidP="00966C98">
            <w:pPr>
              <w:pStyle w:val="ConsPlusNormal"/>
              <w:jc w:val="center"/>
            </w:pPr>
            <w:r>
              <w:t>1.12</w:t>
            </w:r>
          </w:p>
        </w:tc>
        <w:tc>
          <w:tcPr>
            <w:tcW w:w="7370" w:type="dxa"/>
          </w:tcPr>
          <w:p w:rsidR="00966C98" w:rsidRDefault="00966C98" w:rsidP="00966C98">
            <w:pPr>
              <w:pStyle w:val="ConsPlusNormal"/>
              <w:jc w:val="both"/>
            </w:pPr>
            <w:r>
              <w:t>Анализировать, обобщать, систематизировать, оценивать социальную информацию из адаптированных источников (в том числе учебных материалов) и публикаций в СМИ, соотносить ее с собственными знаниями о моральном и правовом регулировании поведения человека</w:t>
            </w:r>
          </w:p>
        </w:tc>
      </w:tr>
      <w:tr w:rsidR="00966C98" w:rsidRPr="00966C98" w:rsidTr="00966C98">
        <w:tc>
          <w:tcPr>
            <w:tcW w:w="1701" w:type="dxa"/>
          </w:tcPr>
          <w:p w:rsidR="00966C98" w:rsidRDefault="00966C98" w:rsidP="00966C98">
            <w:pPr>
              <w:pStyle w:val="ConsPlusNormal"/>
              <w:jc w:val="center"/>
            </w:pPr>
            <w:r>
              <w:t>1.13</w:t>
            </w:r>
          </w:p>
        </w:tc>
        <w:tc>
          <w:tcPr>
            <w:tcW w:w="7370" w:type="dxa"/>
          </w:tcPr>
          <w:p w:rsidR="00966C98" w:rsidRDefault="00966C98" w:rsidP="00966C98">
            <w:pPr>
              <w:pStyle w:val="ConsPlusNormal"/>
              <w:jc w:val="both"/>
            </w:pPr>
            <w:r>
              <w:t>Оценивать собственные поступки, поведение людей с точки зрения их соответствия нормам морали</w:t>
            </w:r>
          </w:p>
        </w:tc>
      </w:tr>
      <w:tr w:rsidR="00966C98" w:rsidRPr="00966C98" w:rsidTr="00966C98">
        <w:tc>
          <w:tcPr>
            <w:tcW w:w="1701" w:type="dxa"/>
          </w:tcPr>
          <w:p w:rsidR="00966C98" w:rsidRDefault="00966C98" w:rsidP="00966C98">
            <w:pPr>
              <w:pStyle w:val="ConsPlusNormal"/>
              <w:jc w:val="center"/>
            </w:pPr>
            <w:r>
              <w:t>1.14</w:t>
            </w:r>
          </w:p>
        </w:tc>
        <w:tc>
          <w:tcPr>
            <w:tcW w:w="7370" w:type="dxa"/>
          </w:tcPr>
          <w:p w:rsidR="00966C98" w:rsidRDefault="00966C98" w:rsidP="00966C98">
            <w:pPr>
              <w:pStyle w:val="ConsPlusNormal"/>
              <w:jc w:val="both"/>
            </w:pPr>
            <w:r>
              <w:t>Использовать полученные знания о социальных нормах в повседневной жизни</w:t>
            </w:r>
          </w:p>
        </w:tc>
      </w:tr>
      <w:tr w:rsidR="00966C98" w:rsidRPr="00966C98" w:rsidTr="00966C98">
        <w:tc>
          <w:tcPr>
            <w:tcW w:w="1701" w:type="dxa"/>
          </w:tcPr>
          <w:p w:rsidR="00966C98" w:rsidRDefault="00966C98" w:rsidP="00966C98">
            <w:pPr>
              <w:pStyle w:val="ConsPlusNormal"/>
              <w:jc w:val="center"/>
            </w:pPr>
            <w:r>
              <w:t>1.15</w:t>
            </w:r>
          </w:p>
        </w:tc>
        <w:tc>
          <w:tcPr>
            <w:tcW w:w="7370" w:type="dxa"/>
          </w:tcPr>
          <w:p w:rsidR="00966C98" w:rsidRDefault="00966C98" w:rsidP="00966C98">
            <w:pPr>
              <w:pStyle w:val="ConsPlusNormal"/>
              <w:jc w:val="both"/>
            </w:pPr>
            <w:r>
              <w:t>Самостоятельно заполнять форму (в том числе электронную) и составлять простейший документ (заявление)</w:t>
            </w:r>
          </w:p>
        </w:tc>
      </w:tr>
      <w:tr w:rsidR="00966C98" w:rsidRPr="00966C98" w:rsidTr="00966C98">
        <w:tc>
          <w:tcPr>
            <w:tcW w:w="1701" w:type="dxa"/>
          </w:tcPr>
          <w:p w:rsidR="00966C98" w:rsidRDefault="00966C98" w:rsidP="00966C98">
            <w:pPr>
              <w:pStyle w:val="ConsPlusNormal"/>
              <w:jc w:val="center"/>
            </w:pPr>
            <w:r>
              <w:t>1.16</w:t>
            </w:r>
          </w:p>
        </w:tc>
        <w:tc>
          <w:tcPr>
            <w:tcW w:w="7370" w:type="dxa"/>
          </w:tcPr>
          <w:p w:rsidR="00966C98" w:rsidRDefault="00966C98" w:rsidP="00966C98">
            <w:pPr>
              <w:pStyle w:val="ConsPlusNormal"/>
              <w:jc w:val="both"/>
            </w:pPr>
            <w:r>
              <w:t>Осуществлять совместную деятельность, включая взаимодействие с людьми другой культуры, национальной и религиозной принадлежности, на основе гуманистических ценностей, взаимопонимания между людьми разных культур</w:t>
            </w:r>
          </w:p>
        </w:tc>
      </w:tr>
      <w:tr w:rsidR="00966C98" w:rsidRPr="00966C98" w:rsidTr="00966C98">
        <w:tc>
          <w:tcPr>
            <w:tcW w:w="1701" w:type="dxa"/>
          </w:tcPr>
          <w:p w:rsidR="00966C98" w:rsidRDefault="00966C98" w:rsidP="00966C98">
            <w:pPr>
              <w:pStyle w:val="ConsPlusNormal"/>
              <w:jc w:val="center"/>
            </w:pPr>
            <w:r>
              <w:t>2</w:t>
            </w:r>
          </w:p>
        </w:tc>
        <w:tc>
          <w:tcPr>
            <w:tcW w:w="7370" w:type="dxa"/>
          </w:tcPr>
          <w:p w:rsidR="00966C98" w:rsidRDefault="00966C98" w:rsidP="00966C98">
            <w:pPr>
              <w:pStyle w:val="ConsPlusNormal"/>
              <w:jc w:val="both"/>
            </w:pPr>
            <w:r>
              <w:t>По теме "Человек как участник правовых отношений"</w:t>
            </w:r>
          </w:p>
        </w:tc>
      </w:tr>
      <w:tr w:rsidR="00966C98" w:rsidRPr="00966C98" w:rsidTr="00966C98">
        <w:tc>
          <w:tcPr>
            <w:tcW w:w="1701" w:type="dxa"/>
          </w:tcPr>
          <w:p w:rsidR="00966C98" w:rsidRDefault="00966C98" w:rsidP="00966C98">
            <w:pPr>
              <w:pStyle w:val="ConsPlusNormal"/>
              <w:jc w:val="center"/>
            </w:pPr>
            <w:r>
              <w:t>2.1</w:t>
            </w:r>
          </w:p>
        </w:tc>
        <w:tc>
          <w:tcPr>
            <w:tcW w:w="7370" w:type="dxa"/>
          </w:tcPr>
          <w:p w:rsidR="00966C98" w:rsidRDefault="00966C98" w:rsidP="00966C98">
            <w:pPr>
              <w:pStyle w:val="ConsPlusNormal"/>
              <w:jc w:val="both"/>
            </w:pPr>
            <w:r>
              <w:t xml:space="preserve">Осваивать и применять знания о сущности права, о правоотношении как социальном и юридическом явлении, правовых нормах, регулирующих типичные для несовершеннолетнего и членов его семьи общественные отношения, правовом статусе гражданина Российской Федерации (в том числе несовершеннолетнего), </w:t>
            </w:r>
            <w:r>
              <w:lastRenderedPageBreak/>
              <w:t>правонарушениях и их опасности для личности и общества</w:t>
            </w:r>
          </w:p>
        </w:tc>
      </w:tr>
      <w:tr w:rsidR="00966C98" w:rsidRPr="00966C98" w:rsidTr="00966C98">
        <w:tc>
          <w:tcPr>
            <w:tcW w:w="1701" w:type="dxa"/>
          </w:tcPr>
          <w:p w:rsidR="00966C98" w:rsidRDefault="00966C98" w:rsidP="00966C98">
            <w:pPr>
              <w:pStyle w:val="ConsPlusNormal"/>
              <w:jc w:val="center"/>
            </w:pPr>
            <w:r>
              <w:lastRenderedPageBreak/>
              <w:t>2.2</w:t>
            </w:r>
          </w:p>
        </w:tc>
        <w:tc>
          <w:tcPr>
            <w:tcW w:w="7370" w:type="dxa"/>
          </w:tcPr>
          <w:p w:rsidR="00966C98" w:rsidRDefault="00966C98" w:rsidP="00966C98">
            <w:pPr>
              <w:pStyle w:val="ConsPlusNormal"/>
              <w:jc w:val="both"/>
            </w:pPr>
            <w:r>
              <w:t>Характеризовать право как регулятор общественных отношений, конституционные права и обязанности гражданина Российской Федерации, права ребенка в Российской Федерации</w:t>
            </w:r>
          </w:p>
        </w:tc>
      </w:tr>
      <w:tr w:rsidR="00966C98" w:rsidRPr="00966C98" w:rsidTr="00966C98">
        <w:tc>
          <w:tcPr>
            <w:tcW w:w="1701" w:type="dxa"/>
          </w:tcPr>
          <w:p w:rsidR="00966C98" w:rsidRDefault="00966C98" w:rsidP="00966C98">
            <w:pPr>
              <w:pStyle w:val="ConsPlusNormal"/>
              <w:jc w:val="center"/>
            </w:pPr>
            <w:r>
              <w:t>2.3</w:t>
            </w:r>
          </w:p>
        </w:tc>
        <w:tc>
          <w:tcPr>
            <w:tcW w:w="7370" w:type="dxa"/>
          </w:tcPr>
          <w:p w:rsidR="00966C98" w:rsidRDefault="00966C98" w:rsidP="00966C98">
            <w:pPr>
              <w:pStyle w:val="ConsPlusNormal"/>
              <w:jc w:val="both"/>
            </w:pPr>
            <w:r>
              <w:t>Приводить примеры и моделировать ситуации, в которых возникают правоотношения, и ситуации, связанные с правонарушениями и наступлением юридической ответственности; способы защиты прав ребенка в Российской Федерации, примеры, поясняющие опасность правонарушений для личности и общества</w:t>
            </w:r>
          </w:p>
        </w:tc>
      </w:tr>
      <w:tr w:rsidR="00966C98" w:rsidRPr="00966C98" w:rsidTr="00966C98">
        <w:tc>
          <w:tcPr>
            <w:tcW w:w="1701" w:type="dxa"/>
          </w:tcPr>
          <w:p w:rsidR="00966C98" w:rsidRDefault="00966C98" w:rsidP="00966C98">
            <w:pPr>
              <w:pStyle w:val="ConsPlusNormal"/>
              <w:jc w:val="center"/>
            </w:pPr>
            <w:r>
              <w:t>2.4</w:t>
            </w:r>
          </w:p>
        </w:tc>
        <w:tc>
          <w:tcPr>
            <w:tcW w:w="7370" w:type="dxa"/>
          </w:tcPr>
          <w:p w:rsidR="00966C98" w:rsidRDefault="00966C98" w:rsidP="00966C98">
            <w:pPr>
              <w:pStyle w:val="ConsPlusNormal"/>
              <w:jc w:val="both"/>
            </w:pPr>
            <w:r>
              <w:t>Классифицировать по разным признакам (в том числе устанавливать существенный признак классификации) нормы права, выделяя существенные признаки</w:t>
            </w:r>
          </w:p>
        </w:tc>
      </w:tr>
      <w:tr w:rsidR="00966C98" w:rsidRPr="00966C98" w:rsidTr="00966C98">
        <w:tc>
          <w:tcPr>
            <w:tcW w:w="1701" w:type="dxa"/>
          </w:tcPr>
          <w:p w:rsidR="00966C98" w:rsidRDefault="00966C98" w:rsidP="00966C98">
            <w:pPr>
              <w:pStyle w:val="ConsPlusNormal"/>
              <w:jc w:val="center"/>
            </w:pPr>
            <w:r>
              <w:t>2.5</w:t>
            </w:r>
          </w:p>
        </w:tc>
        <w:tc>
          <w:tcPr>
            <w:tcW w:w="7370" w:type="dxa"/>
          </w:tcPr>
          <w:p w:rsidR="00966C98" w:rsidRDefault="00966C98" w:rsidP="00966C98">
            <w:pPr>
              <w:pStyle w:val="ConsPlusNormal"/>
              <w:jc w:val="both"/>
            </w:pPr>
            <w:r>
              <w:t>Сравнивать (в том числе устанавливать основания для сравнения) проступок и преступление, дееспособность малолетних в возрасте от 6 до 14 лет и несовершеннолетних в возрасте от 14 до 18 лет</w:t>
            </w:r>
          </w:p>
        </w:tc>
      </w:tr>
      <w:tr w:rsidR="00966C98" w:rsidRPr="00966C98" w:rsidTr="00966C98">
        <w:tc>
          <w:tcPr>
            <w:tcW w:w="1701" w:type="dxa"/>
          </w:tcPr>
          <w:p w:rsidR="00966C98" w:rsidRDefault="00966C98" w:rsidP="00966C98">
            <w:pPr>
              <w:pStyle w:val="ConsPlusNormal"/>
              <w:jc w:val="center"/>
            </w:pPr>
            <w:r>
              <w:t>2.6</w:t>
            </w:r>
          </w:p>
        </w:tc>
        <w:tc>
          <w:tcPr>
            <w:tcW w:w="7370" w:type="dxa"/>
          </w:tcPr>
          <w:p w:rsidR="00966C98" w:rsidRDefault="00966C98" w:rsidP="00966C98">
            <w:pPr>
              <w:pStyle w:val="ConsPlusNormal"/>
              <w:jc w:val="both"/>
            </w:pPr>
            <w:r>
              <w:t>Устанавливать и объяснять взаимосвязи, включая взаимодействия гражданина и государства, между правовым поведением и культурой личности, между особенностями дееспособности несовершеннолетнего и его юридической ответственностью</w:t>
            </w:r>
          </w:p>
        </w:tc>
      </w:tr>
      <w:tr w:rsidR="00966C98" w:rsidRPr="00966C98" w:rsidTr="00966C98">
        <w:tc>
          <w:tcPr>
            <w:tcW w:w="1701" w:type="dxa"/>
          </w:tcPr>
          <w:p w:rsidR="00966C98" w:rsidRDefault="00966C98" w:rsidP="00966C98">
            <w:pPr>
              <w:pStyle w:val="ConsPlusNormal"/>
              <w:jc w:val="center"/>
            </w:pPr>
            <w:r>
              <w:t>2.7</w:t>
            </w:r>
          </w:p>
        </w:tc>
        <w:tc>
          <w:tcPr>
            <w:tcW w:w="7370" w:type="dxa"/>
          </w:tcPr>
          <w:p w:rsidR="00966C98" w:rsidRDefault="00966C98" w:rsidP="00966C98">
            <w:pPr>
              <w:pStyle w:val="ConsPlusNormal"/>
              <w:jc w:val="both"/>
            </w:pPr>
            <w:r>
              <w:t xml:space="preserve">Использовать полученные знания для объяснения сущности права, роли права в обществе, необходимости правомерного поведения, включая налоговое поведение и противодействие коррупции, различий между правомерным и противоправным поведением, проступком и преступлением; для осмысления личного социального опыта при исполнении типичных для несовершеннолетнего социальных ролей (члена семьи, учащегося, члена </w:t>
            </w:r>
            <w:r>
              <w:lastRenderedPageBreak/>
              <w:t>ученической общественной организации)</w:t>
            </w:r>
          </w:p>
        </w:tc>
      </w:tr>
      <w:tr w:rsidR="00966C98" w:rsidRPr="00966C98" w:rsidTr="00966C98">
        <w:tc>
          <w:tcPr>
            <w:tcW w:w="1701" w:type="dxa"/>
          </w:tcPr>
          <w:p w:rsidR="00966C98" w:rsidRDefault="00966C98" w:rsidP="00966C98">
            <w:pPr>
              <w:pStyle w:val="ConsPlusNormal"/>
              <w:jc w:val="center"/>
            </w:pPr>
            <w:r>
              <w:lastRenderedPageBreak/>
              <w:t>2.8</w:t>
            </w:r>
          </w:p>
        </w:tc>
        <w:tc>
          <w:tcPr>
            <w:tcW w:w="7370" w:type="dxa"/>
          </w:tcPr>
          <w:p w:rsidR="00966C98" w:rsidRDefault="00966C98" w:rsidP="00966C98">
            <w:pPr>
              <w:pStyle w:val="ConsPlusNormal"/>
              <w:jc w:val="both"/>
            </w:pPr>
            <w:r>
              <w:t>Определять и аргументировать с использованием обществоведческих знаний, фактов общественной жизни и личного социального опыта свое отношение к роли правовых норм как регуляторов общественной жизни и поведения человека</w:t>
            </w:r>
          </w:p>
        </w:tc>
      </w:tr>
      <w:tr w:rsidR="00966C98" w:rsidRPr="00966C98" w:rsidTr="00966C98">
        <w:tc>
          <w:tcPr>
            <w:tcW w:w="1701" w:type="dxa"/>
          </w:tcPr>
          <w:p w:rsidR="00966C98" w:rsidRDefault="00966C98" w:rsidP="00966C98">
            <w:pPr>
              <w:pStyle w:val="ConsPlusNormal"/>
              <w:jc w:val="center"/>
            </w:pPr>
            <w:r>
              <w:t>2.9</w:t>
            </w:r>
          </w:p>
        </w:tc>
        <w:tc>
          <w:tcPr>
            <w:tcW w:w="7370" w:type="dxa"/>
          </w:tcPr>
          <w:p w:rsidR="00966C98" w:rsidRDefault="00966C98" w:rsidP="00966C98">
            <w:pPr>
              <w:pStyle w:val="ConsPlusNormal"/>
              <w:jc w:val="both"/>
            </w:pPr>
            <w:r>
              <w:t>Решать познавательные и практические задачи, отражающие действие правовых норм как регуляторов общественной жизни и поведения человека, анализировать жизненные ситуации и принимать решения, связанные с исполнением типичных для несовершеннолетнего социальных ролей (члена семьи, учащегося, члена ученической общественной организации)</w:t>
            </w:r>
          </w:p>
        </w:tc>
      </w:tr>
      <w:tr w:rsidR="00966C98" w:rsidRPr="00966C98" w:rsidTr="00966C98">
        <w:tc>
          <w:tcPr>
            <w:tcW w:w="1701" w:type="dxa"/>
          </w:tcPr>
          <w:p w:rsidR="00966C98" w:rsidRDefault="00966C98" w:rsidP="00966C98">
            <w:pPr>
              <w:pStyle w:val="ConsPlusNormal"/>
              <w:jc w:val="center"/>
            </w:pPr>
            <w:r>
              <w:t>2.10</w:t>
            </w:r>
          </w:p>
        </w:tc>
        <w:tc>
          <w:tcPr>
            <w:tcW w:w="7370" w:type="dxa"/>
          </w:tcPr>
          <w:p w:rsidR="00966C98" w:rsidRDefault="00966C98" w:rsidP="00966C98">
            <w:pPr>
              <w:pStyle w:val="ConsPlusNormal"/>
              <w:jc w:val="both"/>
            </w:pPr>
            <w:r>
              <w:t xml:space="preserve">Овладевать смысловым чтением текстов обществоведческой тематики: отбирать информацию из фрагментов </w:t>
            </w:r>
            <w:hyperlink r:id="rId392"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Pr>
                  <w:color w:val="0000FF"/>
                </w:rPr>
                <w:t>Конституции</w:t>
              </w:r>
            </w:hyperlink>
            <w:r>
              <w:t xml:space="preserve"> Российской Федерации и других нормативных правовых актов, из предложенных учителем источников о правах и обязанностях граждан, гарантиях и защите прав и свобод человека и гражданина в Российской Федерации, о правах ребенка и способах их защиты и составлять на их основе план, преобразовывать текстовую информацию в таблицу, схему</w:t>
            </w:r>
          </w:p>
        </w:tc>
      </w:tr>
      <w:tr w:rsidR="00966C98" w:rsidRPr="00966C98" w:rsidTr="00966C98">
        <w:tc>
          <w:tcPr>
            <w:tcW w:w="1701" w:type="dxa"/>
          </w:tcPr>
          <w:p w:rsidR="00966C98" w:rsidRDefault="00966C98" w:rsidP="00966C98">
            <w:pPr>
              <w:pStyle w:val="ConsPlusNormal"/>
              <w:jc w:val="center"/>
            </w:pPr>
            <w:r>
              <w:t>2.11</w:t>
            </w:r>
          </w:p>
        </w:tc>
        <w:tc>
          <w:tcPr>
            <w:tcW w:w="7370" w:type="dxa"/>
          </w:tcPr>
          <w:p w:rsidR="00966C98" w:rsidRDefault="00966C98" w:rsidP="00966C98">
            <w:pPr>
              <w:pStyle w:val="ConsPlusNormal"/>
              <w:jc w:val="both"/>
            </w:pPr>
            <w:r>
              <w:t>Искать и извлекать информацию о сущности права и значении правовых норм, о правовой культуре, о гарантиях и защите прав и свобод человека и гражданина в Российской Федерации, выявлять соответствующие факты из разных адаптированных источников (в том числе учебных материалов) и публикаций средств массовой информации с соблюдением правил информационной безопасности при работе в сети Интернет</w:t>
            </w:r>
          </w:p>
        </w:tc>
      </w:tr>
      <w:tr w:rsidR="00966C98" w:rsidRPr="00966C98" w:rsidTr="00966C98">
        <w:tc>
          <w:tcPr>
            <w:tcW w:w="1701" w:type="dxa"/>
          </w:tcPr>
          <w:p w:rsidR="00966C98" w:rsidRDefault="00966C98" w:rsidP="00966C98">
            <w:pPr>
              <w:pStyle w:val="ConsPlusNormal"/>
              <w:jc w:val="center"/>
            </w:pPr>
            <w:r>
              <w:t>2.12</w:t>
            </w:r>
          </w:p>
        </w:tc>
        <w:tc>
          <w:tcPr>
            <w:tcW w:w="7370" w:type="dxa"/>
          </w:tcPr>
          <w:p w:rsidR="00966C98" w:rsidRDefault="00966C98" w:rsidP="00966C98">
            <w:pPr>
              <w:pStyle w:val="ConsPlusNormal"/>
              <w:jc w:val="both"/>
            </w:pPr>
            <w:r>
              <w:t xml:space="preserve">Анализировать, обобщать, систематизировать, оценивать социальную информацию из адаптированных источников (в </w:t>
            </w:r>
            <w:r>
              <w:lastRenderedPageBreak/>
              <w:t>том числе учебных материалов) и публикаций СМИ, соотносить ее с собственными знаниями о правовом регулировании поведения человека, личным социальным опытом, используя обществоведческие знания, формулировать выводы, подкрепляя их аргументами</w:t>
            </w:r>
          </w:p>
        </w:tc>
      </w:tr>
      <w:tr w:rsidR="00966C98" w:rsidRPr="00966C98" w:rsidTr="00966C98">
        <w:tc>
          <w:tcPr>
            <w:tcW w:w="1701" w:type="dxa"/>
          </w:tcPr>
          <w:p w:rsidR="00966C98" w:rsidRDefault="00966C98" w:rsidP="00966C98">
            <w:pPr>
              <w:pStyle w:val="ConsPlusNormal"/>
              <w:jc w:val="center"/>
            </w:pPr>
            <w:r>
              <w:lastRenderedPageBreak/>
              <w:t>2.13</w:t>
            </w:r>
          </w:p>
        </w:tc>
        <w:tc>
          <w:tcPr>
            <w:tcW w:w="7370" w:type="dxa"/>
          </w:tcPr>
          <w:p w:rsidR="00966C98" w:rsidRDefault="00966C98" w:rsidP="00966C98">
            <w:pPr>
              <w:pStyle w:val="ConsPlusNormal"/>
              <w:jc w:val="both"/>
            </w:pPr>
            <w:r>
              <w:t>Оценивать собственные поступки и поведение других людей с точки зрения их соответствия правовым нормам: выражать свою точку зрения, участвовать в дискуссии</w:t>
            </w:r>
          </w:p>
        </w:tc>
      </w:tr>
      <w:tr w:rsidR="00966C98" w:rsidRPr="00966C98" w:rsidTr="00966C98">
        <w:tc>
          <w:tcPr>
            <w:tcW w:w="1701" w:type="dxa"/>
          </w:tcPr>
          <w:p w:rsidR="00966C98" w:rsidRDefault="00966C98" w:rsidP="00966C98">
            <w:pPr>
              <w:pStyle w:val="ConsPlusNormal"/>
              <w:jc w:val="center"/>
            </w:pPr>
            <w:r>
              <w:t>2.14</w:t>
            </w:r>
          </w:p>
        </w:tc>
        <w:tc>
          <w:tcPr>
            <w:tcW w:w="7370" w:type="dxa"/>
          </w:tcPr>
          <w:p w:rsidR="00966C98" w:rsidRDefault="00966C98" w:rsidP="00966C98">
            <w:pPr>
              <w:pStyle w:val="ConsPlusNormal"/>
              <w:jc w:val="both"/>
            </w:pPr>
            <w:r>
              <w:t>Использовать полученные знания о праве и правовых нормах в практической деятельности (выполнять проблемные задания, индивидуальные и групповые проекты), в повседневной жизни для осознанного выполнения гражданских обязанностей (для реализации и защиты прав человека и гражданина, прав потребителя, выбора профессии и оценки собственных перспектив в профессиональной сфере с учетом приобретенных представлений о профессиях в сфере права, включая деятельность правоохранительных органов), публично представлять результаты своей деятельности (в рамках изученного материала, включая проектную деятельность) в соответствии с темой и ситуацией общения, особенностями аудитории и регламентом</w:t>
            </w:r>
          </w:p>
        </w:tc>
      </w:tr>
      <w:tr w:rsidR="00966C98" w:rsidRPr="00966C98" w:rsidTr="00966C98">
        <w:tc>
          <w:tcPr>
            <w:tcW w:w="1701" w:type="dxa"/>
          </w:tcPr>
          <w:p w:rsidR="00966C98" w:rsidRDefault="00966C98" w:rsidP="00966C98">
            <w:pPr>
              <w:pStyle w:val="ConsPlusNormal"/>
              <w:jc w:val="center"/>
            </w:pPr>
            <w:r>
              <w:t>2.15</w:t>
            </w:r>
          </w:p>
        </w:tc>
        <w:tc>
          <w:tcPr>
            <w:tcW w:w="7370" w:type="dxa"/>
          </w:tcPr>
          <w:p w:rsidR="00966C98" w:rsidRDefault="00966C98" w:rsidP="00966C98">
            <w:pPr>
              <w:pStyle w:val="ConsPlusNormal"/>
              <w:jc w:val="both"/>
            </w:pPr>
            <w:r>
              <w:t>Самостоятельно заполнять форму (в том числе электронную) и составлять простейший документ при получении паспорта гражданина Российской Федерации</w:t>
            </w:r>
          </w:p>
        </w:tc>
      </w:tr>
      <w:tr w:rsidR="00966C98" w:rsidRPr="00966C98" w:rsidTr="00966C98">
        <w:tc>
          <w:tcPr>
            <w:tcW w:w="1701" w:type="dxa"/>
          </w:tcPr>
          <w:p w:rsidR="00966C98" w:rsidRDefault="00966C98" w:rsidP="00966C98">
            <w:pPr>
              <w:pStyle w:val="ConsPlusNormal"/>
              <w:jc w:val="center"/>
            </w:pPr>
            <w:r>
              <w:t>2.16</w:t>
            </w:r>
          </w:p>
        </w:tc>
        <w:tc>
          <w:tcPr>
            <w:tcW w:w="7370" w:type="dxa"/>
          </w:tcPr>
          <w:p w:rsidR="00966C98" w:rsidRDefault="00966C98" w:rsidP="00966C98">
            <w:pPr>
              <w:pStyle w:val="ConsPlusNormal"/>
              <w:jc w:val="both"/>
            </w:pPr>
            <w:r>
              <w:t>Осуществлять совместную деятельность, включая взаимодействие с людьми другой культуры, национальной и религиозной принадлежности, на основе национальных ценностей современного российского общества: гуманистических и демократических ценностей, идей мира и взаимопонимания между народами, людьми разных культур</w:t>
            </w:r>
          </w:p>
        </w:tc>
      </w:tr>
      <w:tr w:rsidR="00966C98" w:rsidRPr="00966C98" w:rsidTr="00966C98">
        <w:tc>
          <w:tcPr>
            <w:tcW w:w="1701" w:type="dxa"/>
          </w:tcPr>
          <w:p w:rsidR="00966C98" w:rsidRDefault="00966C98" w:rsidP="00966C98">
            <w:pPr>
              <w:pStyle w:val="ConsPlusNormal"/>
              <w:jc w:val="center"/>
            </w:pPr>
            <w:r>
              <w:lastRenderedPageBreak/>
              <w:t>3</w:t>
            </w:r>
          </w:p>
        </w:tc>
        <w:tc>
          <w:tcPr>
            <w:tcW w:w="7370" w:type="dxa"/>
          </w:tcPr>
          <w:p w:rsidR="00966C98" w:rsidRDefault="00966C98" w:rsidP="00966C98">
            <w:pPr>
              <w:pStyle w:val="ConsPlusNormal"/>
              <w:jc w:val="both"/>
            </w:pPr>
            <w:r>
              <w:t>По теме "Основы российского права"</w:t>
            </w:r>
          </w:p>
        </w:tc>
      </w:tr>
      <w:tr w:rsidR="00966C98" w:rsidRPr="00966C98" w:rsidTr="00966C98">
        <w:tc>
          <w:tcPr>
            <w:tcW w:w="1701" w:type="dxa"/>
          </w:tcPr>
          <w:p w:rsidR="00966C98" w:rsidRDefault="00966C98" w:rsidP="00966C98">
            <w:pPr>
              <w:pStyle w:val="ConsPlusNormal"/>
              <w:jc w:val="center"/>
            </w:pPr>
            <w:r>
              <w:t>3.1</w:t>
            </w:r>
          </w:p>
        </w:tc>
        <w:tc>
          <w:tcPr>
            <w:tcW w:w="7370" w:type="dxa"/>
          </w:tcPr>
          <w:p w:rsidR="00966C98" w:rsidRDefault="00966C98" w:rsidP="00966C98">
            <w:pPr>
              <w:pStyle w:val="ConsPlusNormal"/>
              <w:jc w:val="both"/>
            </w:pPr>
            <w:r>
              <w:t xml:space="preserve">Осваивать и применять знания о </w:t>
            </w:r>
            <w:hyperlink r:id="rId393"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Pr>
                  <w:color w:val="0000FF"/>
                </w:rPr>
                <w:t>Конституции</w:t>
              </w:r>
            </w:hyperlink>
            <w:r>
              <w:t xml:space="preserve"> Российской Федерации, других нормативных правовых актах, содержании и значении правовых норм, об отраслях права, о правовых нормах, регулирующих типичные для несовершеннолетнего и членов его семьи общественные отношения (в гражданском, трудовом и семейном, административном, уголовном праве); о защите прав несовершеннолетних, о юридической ответственности (гражданско-правовой, дисциплинарной, административной, уголовной), о правоохранительных органах, об обеспечении безопасности личности, общества и государства, в том числе от терроризма и экстремизма</w:t>
            </w:r>
          </w:p>
        </w:tc>
      </w:tr>
      <w:tr w:rsidR="00966C98" w:rsidRPr="00966C98" w:rsidTr="00966C98">
        <w:tc>
          <w:tcPr>
            <w:tcW w:w="1701" w:type="dxa"/>
          </w:tcPr>
          <w:p w:rsidR="00966C98" w:rsidRDefault="00966C98" w:rsidP="00966C98">
            <w:pPr>
              <w:pStyle w:val="ConsPlusNormal"/>
              <w:jc w:val="center"/>
            </w:pPr>
            <w:r>
              <w:t>3.2</w:t>
            </w:r>
          </w:p>
        </w:tc>
        <w:tc>
          <w:tcPr>
            <w:tcW w:w="7370" w:type="dxa"/>
          </w:tcPr>
          <w:p w:rsidR="00966C98" w:rsidRDefault="00966C98" w:rsidP="00966C98">
            <w:pPr>
              <w:pStyle w:val="ConsPlusNormal"/>
              <w:jc w:val="both"/>
            </w:pPr>
            <w:r>
              <w:t xml:space="preserve">Характеризовать роль </w:t>
            </w:r>
            <w:hyperlink r:id="rId394"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Pr>
                  <w:color w:val="0000FF"/>
                </w:rPr>
                <w:t>Конституции</w:t>
              </w:r>
            </w:hyperlink>
            <w:r>
              <w:t xml:space="preserve"> Российской Федерации в системе российского права; правоохранительных органов в защите правопорядка, обеспечении социальной стабильности и справедливости; гражданско-правовые отношения, сущность семейных правоотношений; способы защиты интересов и прав детей, оставшихся без попечения родителей; содержание трудового договора, виды правонарушений и виды наказаний</w:t>
            </w:r>
          </w:p>
        </w:tc>
      </w:tr>
      <w:tr w:rsidR="00966C98" w:rsidRPr="00966C98" w:rsidTr="00966C98">
        <w:tc>
          <w:tcPr>
            <w:tcW w:w="1701" w:type="dxa"/>
          </w:tcPr>
          <w:p w:rsidR="00966C98" w:rsidRDefault="00966C98" w:rsidP="00966C98">
            <w:pPr>
              <w:pStyle w:val="ConsPlusNormal"/>
              <w:jc w:val="center"/>
            </w:pPr>
            <w:r>
              <w:t>3.3</w:t>
            </w:r>
          </w:p>
        </w:tc>
        <w:tc>
          <w:tcPr>
            <w:tcW w:w="7370" w:type="dxa"/>
          </w:tcPr>
          <w:p w:rsidR="00966C98" w:rsidRDefault="00966C98" w:rsidP="00966C98">
            <w:pPr>
              <w:pStyle w:val="ConsPlusNormal"/>
              <w:jc w:val="both"/>
            </w:pPr>
            <w:r>
              <w:t>Приводить примеры законов и подзаконных актов и моделировать ситуации, регулируемые нормами гражданского, трудового, семейного, административного и уголовного права, в том числе связанные с применением санкций за совершенные правонарушения</w:t>
            </w:r>
          </w:p>
        </w:tc>
      </w:tr>
      <w:tr w:rsidR="00966C98" w:rsidRPr="00966C98" w:rsidTr="00966C98">
        <w:tc>
          <w:tcPr>
            <w:tcW w:w="1701" w:type="dxa"/>
          </w:tcPr>
          <w:p w:rsidR="00966C98" w:rsidRDefault="00966C98" w:rsidP="00966C98">
            <w:pPr>
              <w:pStyle w:val="ConsPlusNormal"/>
              <w:jc w:val="center"/>
            </w:pPr>
            <w:r>
              <w:t>3.4</w:t>
            </w:r>
          </w:p>
        </w:tc>
        <w:tc>
          <w:tcPr>
            <w:tcW w:w="7370" w:type="dxa"/>
          </w:tcPr>
          <w:p w:rsidR="00966C98" w:rsidRDefault="00966C98" w:rsidP="00966C98">
            <w:pPr>
              <w:pStyle w:val="ConsPlusNormal"/>
              <w:jc w:val="both"/>
            </w:pPr>
            <w:r>
              <w:t>Классифицировать по разным признакам виды нормативных правовых актов, виды правонарушений и юридической ответственности по отраслям права (в том числе устанавливать существенный признак классификации)</w:t>
            </w:r>
          </w:p>
        </w:tc>
      </w:tr>
      <w:tr w:rsidR="00966C98" w:rsidRPr="00966C98" w:rsidTr="00966C98">
        <w:tc>
          <w:tcPr>
            <w:tcW w:w="1701" w:type="dxa"/>
          </w:tcPr>
          <w:p w:rsidR="00966C98" w:rsidRDefault="00966C98" w:rsidP="00966C98">
            <w:pPr>
              <w:pStyle w:val="ConsPlusNormal"/>
              <w:jc w:val="center"/>
            </w:pPr>
            <w:r>
              <w:t>3.5</w:t>
            </w:r>
          </w:p>
        </w:tc>
        <w:tc>
          <w:tcPr>
            <w:tcW w:w="7370" w:type="dxa"/>
          </w:tcPr>
          <w:p w:rsidR="00966C98" w:rsidRDefault="00966C98" w:rsidP="00966C98">
            <w:pPr>
              <w:pStyle w:val="ConsPlusNormal"/>
              <w:jc w:val="both"/>
            </w:pPr>
            <w:r>
              <w:t xml:space="preserve">Сравнивать (в том числе устанавливать основания для </w:t>
            </w:r>
            <w:r>
              <w:lastRenderedPageBreak/>
              <w:t>сравнения) сферы регулирования различных отраслей права (гражданского, трудового, семейного, административного и уголовного), права и обязанности работника и работодателя, имущественные и личные неимущественные отношения</w:t>
            </w:r>
          </w:p>
        </w:tc>
      </w:tr>
      <w:tr w:rsidR="00966C98" w:rsidRPr="00966C98" w:rsidTr="00966C98">
        <w:tc>
          <w:tcPr>
            <w:tcW w:w="1701" w:type="dxa"/>
          </w:tcPr>
          <w:p w:rsidR="00966C98" w:rsidRDefault="00966C98" w:rsidP="00966C98">
            <w:pPr>
              <w:pStyle w:val="ConsPlusNormal"/>
              <w:jc w:val="center"/>
            </w:pPr>
            <w:r>
              <w:lastRenderedPageBreak/>
              <w:t>3.6</w:t>
            </w:r>
          </w:p>
        </w:tc>
        <w:tc>
          <w:tcPr>
            <w:tcW w:w="7370" w:type="dxa"/>
          </w:tcPr>
          <w:p w:rsidR="00966C98" w:rsidRDefault="00966C98" w:rsidP="00966C98">
            <w:pPr>
              <w:pStyle w:val="ConsPlusNormal"/>
              <w:jc w:val="both"/>
            </w:pPr>
            <w:r>
              <w:t>Устанавливать и объяснять взаимосвязи прав и обязанностей работника и работодателя, прав и обязанностей членов семьи, традиционных российских ценностей и личных неимущественных отношений в семье</w:t>
            </w:r>
          </w:p>
        </w:tc>
      </w:tr>
      <w:tr w:rsidR="00966C98" w:rsidRPr="00966C98" w:rsidTr="00966C98">
        <w:tc>
          <w:tcPr>
            <w:tcW w:w="1701" w:type="dxa"/>
          </w:tcPr>
          <w:p w:rsidR="00966C98" w:rsidRDefault="00966C98" w:rsidP="00966C98">
            <w:pPr>
              <w:pStyle w:val="ConsPlusNormal"/>
              <w:jc w:val="center"/>
            </w:pPr>
            <w:r>
              <w:t>3.7</w:t>
            </w:r>
          </w:p>
        </w:tc>
        <w:tc>
          <w:tcPr>
            <w:tcW w:w="7370" w:type="dxa"/>
          </w:tcPr>
          <w:p w:rsidR="00966C98" w:rsidRDefault="00966C98" w:rsidP="00966C98">
            <w:pPr>
              <w:pStyle w:val="ConsPlusNormal"/>
              <w:jc w:val="both"/>
            </w:pPr>
            <w:r>
              <w:t>Использовать полученные знания об отраслях права в решении учебных задач для объяснения взаимосвязи гражданской правоспособности и дееспособности, значения семьи в жизни человека, общества и государства, социальной опасности и неприемлемости уголовных и административных правонарушений, экстремизма, терроризма, коррупции и необходимости противостоять им</w:t>
            </w:r>
          </w:p>
        </w:tc>
      </w:tr>
      <w:tr w:rsidR="00966C98" w:rsidRPr="00966C98" w:rsidTr="00966C98">
        <w:tc>
          <w:tcPr>
            <w:tcW w:w="1701" w:type="dxa"/>
          </w:tcPr>
          <w:p w:rsidR="00966C98" w:rsidRDefault="00966C98" w:rsidP="00966C98">
            <w:pPr>
              <w:pStyle w:val="ConsPlusNormal"/>
              <w:jc w:val="center"/>
            </w:pPr>
            <w:r>
              <w:t>3.8</w:t>
            </w:r>
          </w:p>
        </w:tc>
        <w:tc>
          <w:tcPr>
            <w:tcW w:w="7370" w:type="dxa"/>
          </w:tcPr>
          <w:p w:rsidR="00966C98" w:rsidRDefault="00966C98" w:rsidP="00966C98">
            <w:pPr>
              <w:pStyle w:val="ConsPlusNormal"/>
              <w:jc w:val="both"/>
            </w:pPr>
            <w:r>
              <w:t>Определять и аргументировать свое отношение к защите прав участников трудовых отношений с опорой на знания в области трудового права, к правонарушениям, формулировать аргументированные выводы о недопустимости нарушения правовых норм</w:t>
            </w:r>
          </w:p>
        </w:tc>
      </w:tr>
      <w:tr w:rsidR="00966C98" w:rsidRPr="00966C98" w:rsidTr="00966C98">
        <w:tc>
          <w:tcPr>
            <w:tcW w:w="1701" w:type="dxa"/>
          </w:tcPr>
          <w:p w:rsidR="00966C98" w:rsidRDefault="00966C98" w:rsidP="00966C98">
            <w:pPr>
              <w:pStyle w:val="ConsPlusNormal"/>
              <w:jc w:val="center"/>
            </w:pPr>
            <w:r>
              <w:t>3.9</w:t>
            </w:r>
          </w:p>
        </w:tc>
        <w:tc>
          <w:tcPr>
            <w:tcW w:w="7370" w:type="dxa"/>
          </w:tcPr>
          <w:p w:rsidR="00966C98" w:rsidRDefault="00966C98" w:rsidP="00966C98">
            <w:pPr>
              <w:pStyle w:val="ConsPlusNormal"/>
              <w:jc w:val="both"/>
            </w:pPr>
            <w:r>
              <w:t>Решать познавательные и практические задачи, отражающие типичные взаимодействия, регулируемые нормами гражданского, трудового, семейного, административного и уголовного права</w:t>
            </w:r>
          </w:p>
        </w:tc>
      </w:tr>
      <w:tr w:rsidR="00966C98" w:rsidRPr="00966C98" w:rsidTr="00966C98">
        <w:tc>
          <w:tcPr>
            <w:tcW w:w="1701" w:type="dxa"/>
          </w:tcPr>
          <w:p w:rsidR="00966C98" w:rsidRDefault="00966C98" w:rsidP="00966C98">
            <w:pPr>
              <w:pStyle w:val="ConsPlusNormal"/>
              <w:jc w:val="center"/>
            </w:pPr>
            <w:r>
              <w:t>3.10</w:t>
            </w:r>
          </w:p>
        </w:tc>
        <w:tc>
          <w:tcPr>
            <w:tcW w:w="7370" w:type="dxa"/>
          </w:tcPr>
          <w:p w:rsidR="00966C98" w:rsidRDefault="00966C98" w:rsidP="00966C98">
            <w:pPr>
              <w:pStyle w:val="ConsPlusNormal"/>
              <w:jc w:val="both"/>
            </w:pPr>
            <w:r>
              <w:t xml:space="preserve">Овладевать смысловым чтением текстов обществоведческой тематики: отбирать информацию из фрагментов нормативных правовых актов (Гражданский </w:t>
            </w:r>
            <w:hyperlink r:id="rId395" w:tooltip="&quot;Гражданский кодекс Российской Федерации (часть первая)&quot; от 30.11.1994 N 51-ФЗ (ред. от 08.08.2024, с изм. от 31.10.2024) {КонсультантПлюс}">
              <w:r>
                <w:rPr>
                  <w:color w:val="0000FF"/>
                </w:rPr>
                <w:t>кодекс</w:t>
              </w:r>
            </w:hyperlink>
            <w:r>
              <w:t xml:space="preserve"> Российской Федерации, Семейный </w:t>
            </w:r>
            <w:hyperlink r:id="rId396" w:tooltip="&quot;Семейный кодекс Российской Федерации&quot; от 29.12.1995 N 223-ФЗ (ред. от 23.11.2024) (с изм. и доп., вступ. в силу с 05.02.2025) {КонсультантПлюс}">
              <w:r>
                <w:rPr>
                  <w:color w:val="0000FF"/>
                </w:rPr>
                <w:t>кодекс</w:t>
              </w:r>
            </w:hyperlink>
            <w:r>
              <w:t xml:space="preserve"> Российской Федерации, Трудовой </w:t>
            </w:r>
            <w:hyperlink r:id="rId397" w:tooltip="&quot;Трудовой кодекс Российской Федерации&quot; от 30.12.2001 N 197-ФЗ (ред. от 28.12.2024) {КонсультантПлюс}">
              <w:r>
                <w:rPr>
                  <w:color w:val="0000FF"/>
                </w:rPr>
                <w:t>кодекс</w:t>
              </w:r>
            </w:hyperlink>
            <w:r>
              <w:t xml:space="preserve"> Российской Федерации, </w:t>
            </w:r>
            <w:hyperlink r:id="rId398" w:tooltip="&quot;Кодекс Российской Федерации об административных правонарушениях&quot; от 30.12.2001 N 195-ФЗ (ред. от 03.02.2025) (с изм. и доп., вступ. в силу с 01.03.2025) {КонсультантПлюс}">
              <w:r>
                <w:rPr>
                  <w:color w:val="0000FF"/>
                </w:rPr>
                <w:t>Кодекс</w:t>
              </w:r>
            </w:hyperlink>
            <w:r>
              <w:t xml:space="preserve"> Российской Федерации об административных правонарушениях, Уголовный </w:t>
            </w:r>
            <w:hyperlink r:id="rId399" w:tooltip="&quot;Уголовный кодекс Российской Федерации&quot; от 13.06.1996 N 63-ФЗ (ред. от 28.02.2025) {КонсультантПлюс}">
              <w:r>
                <w:rPr>
                  <w:color w:val="0000FF"/>
                </w:rPr>
                <w:t>кодекс</w:t>
              </w:r>
            </w:hyperlink>
            <w:r>
              <w:t xml:space="preserve"> </w:t>
            </w:r>
            <w:r>
              <w:lastRenderedPageBreak/>
              <w:t>Российской Федерации), из предложенных учителем источников о правовых нормах, правоотношениях и специфике их регулирования, преобразовывать текстовую информацию в таблицу, схему</w:t>
            </w:r>
          </w:p>
        </w:tc>
      </w:tr>
      <w:tr w:rsidR="00966C98" w:rsidRPr="00966C98" w:rsidTr="00966C98">
        <w:tc>
          <w:tcPr>
            <w:tcW w:w="1701" w:type="dxa"/>
          </w:tcPr>
          <w:p w:rsidR="00966C98" w:rsidRDefault="00966C98" w:rsidP="00966C98">
            <w:pPr>
              <w:pStyle w:val="ConsPlusNormal"/>
              <w:jc w:val="center"/>
            </w:pPr>
            <w:r>
              <w:lastRenderedPageBreak/>
              <w:t>3.11</w:t>
            </w:r>
          </w:p>
        </w:tc>
        <w:tc>
          <w:tcPr>
            <w:tcW w:w="7370" w:type="dxa"/>
          </w:tcPr>
          <w:p w:rsidR="00966C98" w:rsidRDefault="00966C98" w:rsidP="00966C98">
            <w:pPr>
              <w:pStyle w:val="ConsPlusNormal"/>
              <w:jc w:val="both"/>
            </w:pPr>
            <w:r>
              <w:t>Искать и извлекать информацию по правовой тематике в сфере гражданского, трудового, семейного, административного и уголовного права: выявлять соответствующие факты из разных адаптированных источников (в том числе учебных материалов) и публикаций СМИ с соблюдением правил информационной безопасности при работе в сети Интернет</w:t>
            </w:r>
          </w:p>
        </w:tc>
      </w:tr>
      <w:tr w:rsidR="00966C98" w:rsidRPr="00966C98" w:rsidTr="00966C98">
        <w:tc>
          <w:tcPr>
            <w:tcW w:w="1701" w:type="dxa"/>
          </w:tcPr>
          <w:p w:rsidR="00966C98" w:rsidRDefault="00966C98" w:rsidP="00966C98">
            <w:pPr>
              <w:pStyle w:val="ConsPlusNormal"/>
              <w:jc w:val="center"/>
            </w:pPr>
            <w:r>
              <w:t>3.12</w:t>
            </w:r>
          </w:p>
        </w:tc>
        <w:tc>
          <w:tcPr>
            <w:tcW w:w="7370" w:type="dxa"/>
          </w:tcPr>
          <w:p w:rsidR="00966C98" w:rsidRDefault="00966C98" w:rsidP="00966C98">
            <w:pPr>
              <w:pStyle w:val="ConsPlusNormal"/>
              <w:jc w:val="both"/>
            </w:pPr>
            <w:r>
              <w:t>Анализировать, обобщать, систематизировать, оценивать социальную информацию из адаптированных источников (в том числе учебных материалов) и публикаций СМИ, соотносить ее с собственными знаниями об отраслях права (гражданского, трудового, семейного, административного и уголовного) и личным социальным опытом; используя обществоведческие знания, формулировать выводы, подкрепляя их аргументами, о применении санкций за совершенные правонарушения, о юридической ответственности несовершеннолетних</w:t>
            </w:r>
          </w:p>
        </w:tc>
      </w:tr>
      <w:tr w:rsidR="00966C98" w:rsidRPr="00966C98" w:rsidTr="00966C98">
        <w:tc>
          <w:tcPr>
            <w:tcW w:w="1701" w:type="dxa"/>
          </w:tcPr>
          <w:p w:rsidR="00966C98" w:rsidRDefault="00966C98" w:rsidP="00966C98">
            <w:pPr>
              <w:pStyle w:val="ConsPlusNormal"/>
              <w:jc w:val="center"/>
            </w:pPr>
            <w:r>
              <w:t>3.13</w:t>
            </w:r>
          </w:p>
        </w:tc>
        <w:tc>
          <w:tcPr>
            <w:tcW w:w="7370" w:type="dxa"/>
          </w:tcPr>
          <w:p w:rsidR="00966C98" w:rsidRDefault="00966C98" w:rsidP="00966C98">
            <w:pPr>
              <w:pStyle w:val="ConsPlusNormal"/>
              <w:jc w:val="both"/>
            </w:pPr>
            <w:r>
              <w:t>Оценивать собственные поступки и поведение других людей с точки зрения их соответствия нормам гражданского, трудового, семейного, административного и уголовного права</w:t>
            </w:r>
          </w:p>
        </w:tc>
      </w:tr>
      <w:tr w:rsidR="00966C98" w:rsidRPr="00966C98" w:rsidTr="00966C98">
        <w:tc>
          <w:tcPr>
            <w:tcW w:w="1701" w:type="dxa"/>
          </w:tcPr>
          <w:p w:rsidR="00966C98" w:rsidRDefault="00966C98" w:rsidP="00966C98">
            <w:pPr>
              <w:pStyle w:val="ConsPlusNormal"/>
              <w:jc w:val="center"/>
            </w:pPr>
            <w:r>
              <w:t>3.14</w:t>
            </w:r>
          </w:p>
        </w:tc>
        <w:tc>
          <w:tcPr>
            <w:tcW w:w="7370" w:type="dxa"/>
          </w:tcPr>
          <w:p w:rsidR="00966C98" w:rsidRDefault="00966C98" w:rsidP="00966C98">
            <w:pPr>
              <w:pStyle w:val="ConsPlusNormal"/>
              <w:jc w:val="both"/>
            </w:pPr>
            <w:r>
              <w:t xml:space="preserve">Использовать полученные знания о нормах гражданского, трудового, семейного, административного и уголовного права в практической деятельности (выполнять задания, индивидуальные и групповые проекты), в повседневной жизни для осознанного выполнения обязанностей, правомерного поведения, реализации и защиты своих прав; публично представлять результаты своей деятельности (в рамках изученного материала, включая проектную </w:t>
            </w:r>
            <w:r>
              <w:lastRenderedPageBreak/>
              <w:t>деятельность), в соответствии с темой и ситуацией общения, особенностями аудитории и регламентом</w:t>
            </w:r>
          </w:p>
        </w:tc>
      </w:tr>
      <w:tr w:rsidR="00966C98" w:rsidRPr="00966C98" w:rsidTr="00966C98">
        <w:tc>
          <w:tcPr>
            <w:tcW w:w="1701" w:type="dxa"/>
          </w:tcPr>
          <w:p w:rsidR="00966C98" w:rsidRDefault="00966C98" w:rsidP="00966C98">
            <w:pPr>
              <w:pStyle w:val="ConsPlusNormal"/>
              <w:jc w:val="center"/>
            </w:pPr>
            <w:r>
              <w:lastRenderedPageBreak/>
              <w:t>3.15</w:t>
            </w:r>
          </w:p>
        </w:tc>
        <w:tc>
          <w:tcPr>
            <w:tcW w:w="7370" w:type="dxa"/>
          </w:tcPr>
          <w:p w:rsidR="00966C98" w:rsidRDefault="00966C98" w:rsidP="00966C98">
            <w:pPr>
              <w:pStyle w:val="ConsPlusNormal"/>
              <w:jc w:val="both"/>
            </w:pPr>
            <w:r>
              <w:t>Самостоятельно заполнять форму (в том числе электронную) и составлять простейший документ (заявление о приеме на работу)</w:t>
            </w:r>
          </w:p>
        </w:tc>
      </w:tr>
      <w:tr w:rsidR="00966C98" w:rsidRPr="00966C98" w:rsidTr="00966C98">
        <w:tc>
          <w:tcPr>
            <w:tcW w:w="1701" w:type="dxa"/>
          </w:tcPr>
          <w:p w:rsidR="00966C98" w:rsidRDefault="00966C98" w:rsidP="00966C98">
            <w:pPr>
              <w:pStyle w:val="ConsPlusNormal"/>
              <w:jc w:val="center"/>
            </w:pPr>
            <w:r>
              <w:t>3.16</w:t>
            </w:r>
          </w:p>
        </w:tc>
        <w:tc>
          <w:tcPr>
            <w:tcW w:w="7370" w:type="dxa"/>
          </w:tcPr>
          <w:p w:rsidR="00966C98" w:rsidRDefault="00966C98" w:rsidP="00966C98">
            <w:pPr>
              <w:pStyle w:val="ConsPlusNormal"/>
              <w:jc w:val="both"/>
            </w:pPr>
            <w:r>
              <w:t>Осуществлять совместную деятельность, включая взаимодействие с людьми другой культуры, национальной и религиозной принадлежности, на основе национальных ценностей современного российского общества: гуманистических и демократических ценностей, идей мира и взаимопонимания между народами, людьми разных культур</w:t>
            </w:r>
          </w:p>
        </w:tc>
      </w:tr>
    </w:tbl>
    <w:p w:rsidR="00966C98" w:rsidRDefault="00966C98" w:rsidP="00966C98">
      <w:pPr>
        <w:pStyle w:val="ConsPlusNormal"/>
        <w:ind w:firstLine="540"/>
        <w:jc w:val="both"/>
      </w:pPr>
    </w:p>
    <w:p w:rsidR="00966C98" w:rsidRDefault="00966C98" w:rsidP="00966C98">
      <w:pPr>
        <w:pStyle w:val="ConsPlusNormal"/>
        <w:jc w:val="right"/>
      </w:pPr>
      <w:r>
        <w:t>Таблица 19.3</w:t>
      </w:r>
    </w:p>
    <w:p w:rsidR="00966C98" w:rsidRDefault="00966C98" w:rsidP="00966C98">
      <w:pPr>
        <w:pStyle w:val="ConsPlusNormal"/>
        <w:ind w:firstLine="540"/>
        <w:jc w:val="both"/>
      </w:pPr>
    </w:p>
    <w:p w:rsidR="00966C98" w:rsidRDefault="00966C98" w:rsidP="00966C98">
      <w:pPr>
        <w:pStyle w:val="ConsPlusNormal"/>
        <w:jc w:val="center"/>
      </w:pPr>
      <w:r>
        <w:t>Проверяемые элементы содержания (7 класс)</w:t>
      </w:r>
    </w:p>
    <w:p w:rsidR="00966C98" w:rsidRDefault="00966C98" w:rsidP="00966C98">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1077"/>
        <w:gridCol w:w="7994"/>
      </w:tblGrid>
      <w:tr w:rsidR="00966C98" w:rsidTr="00966C98">
        <w:tc>
          <w:tcPr>
            <w:tcW w:w="1077" w:type="dxa"/>
          </w:tcPr>
          <w:p w:rsidR="00966C98" w:rsidRDefault="00966C98" w:rsidP="00966C98">
            <w:pPr>
              <w:pStyle w:val="ConsPlusNormal"/>
              <w:jc w:val="center"/>
            </w:pPr>
            <w:r>
              <w:t>Код</w:t>
            </w:r>
          </w:p>
        </w:tc>
        <w:tc>
          <w:tcPr>
            <w:tcW w:w="7994" w:type="dxa"/>
          </w:tcPr>
          <w:p w:rsidR="00966C98" w:rsidRDefault="00966C98" w:rsidP="00966C98">
            <w:pPr>
              <w:pStyle w:val="ConsPlusNormal"/>
              <w:jc w:val="center"/>
            </w:pPr>
            <w:r>
              <w:t>Проверяемый элемент содержания</w:t>
            </w:r>
          </w:p>
        </w:tc>
      </w:tr>
      <w:tr w:rsidR="00966C98" w:rsidTr="00966C98">
        <w:tc>
          <w:tcPr>
            <w:tcW w:w="1077" w:type="dxa"/>
          </w:tcPr>
          <w:p w:rsidR="00966C98" w:rsidRDefault="00966C98" w:rsidP="00966C98">
            <w:pPr>
              <w:pStyle w:val="ConsPlusNormal"/>
              <w:jc w:val="center"/>
            </w:pPr>
            <w:r>
              <w:t>1</w:t>
            </w:r>
          </w:p>
        </w:tc>
        <w:tc>
          <w:tcPr>
            <w:tcW w:w="7994" w:type="dxa"/>
          </w:tcPr>
          <w:p w:rsidR="00966C98" w:rsidRDefault="00966C98" w:rsidP="00966C98">
            <w:pPr>
              <w:pStyle w:val="ConsPlusNormal"/>
              <w:jc w:val="both"/>
            </w:pPr>
            <w:r>
              <w:t>Социальные ценности и нормы</w:t>
            </w:r>
          </w:p>
        </w:tc>
      </w:tr>
      <w:tr w:rsidR="00966C98" w:rsidTr="00966C98">
        <w:tc>
          <w:tcPr>
            <w:tcW w:w="1077" w:type="dxa"/>
          </w:tcPr>
          <w:p w:rsidR="00966C98" w:rsidRDefault="00966C98" w:rsidP="00966C98">
            <w:pPr>
              <w:pStyle w:val="ConsPlusNormal"/>
              <w:jc w:val="center"/>
            </w:pPr>
            <w:r>
              <w:t>1.1</w:t>
            </w:r>
          </w:p>
        </w:tc>
        <w:tc>
          <w:tcPr>
            <w:tcW w:w="7994" w:type="dxa"/>
          </w:tcPr>
          <w:p w:rsidR="00966C98" w:rsidRDefault="00966C98" w:rsidP="00966C98">
            <w:pPr>
              <w:pStyle w:val="ConsPlusNormal"/>
              <w:jc w:val="both"/>
            </w:pPr>
            <w:r>
              <w:t>Общественные ценности. Свобода и ответственность гражданина. Гражданственность и патриотизм. Гуманизм</w:t>
            </w:r>
          </w:p>
        </w:tc>
      </w:tr>
      <w:tr w:rsidR="00966C98" w:rsidTr="00966C98">
        <w:tc>
          <w:tcPr>
            <w:tcW w:w="1077" w:type="dxa"/>
          </w:tcPr>
          <w:p w:rsidR="00966C98" w:rsidRDefault="00966C98" w:rsidP="00966C98">
            <w:pPr>
              <w:pStyle w:val="ConsPlusNormal"/>
              <w:jc w:val="center"/>
            </w:pPr>
            <w:r>
              <w:t>1.2</w:t>
            </w:r>
          </w:p>
        </w:tc>
        <w:tc>
          <w:tcPr>
            <w:tcW w:w="7994" w:type="dxa"/>
          </w:tcPr>
          <w:p w:rsidR="00966C98" w:rsidRDefault="00966C98" w:rsidP="00966C98">
            <w:pPr>
              <w:pStyle w:val="ConsPlusNormal"/>
              <w:jc w:val="both"/>
            </w:pPr>
            <w:r>
              <w:t>Социальные нормы как регуляторы общественной жизни и поведения человека в обществе. Виды социальных норм. Традиции и обычаи</w:t>
            </w:r>
          </w:p>
        </w:tc>
      </w:tr>
      <w:tr w:rsidR="00966C98" w:rsidRPr="00966C98" w:rsidTr="00966C98">
        <w:tc>
          <w:tcPr>
            <w:tcW w:w="1077" w:type="dxa"/>
          </w:tcPr>
          <w:p w:rsidR="00966C98" w:rsidRDefault="00966C98" w:rsidP="00966C98">
            <w:pPr>
              <w:pStyle w:val="ConsPlusNormal"/>
              <w:jc w:val="center"/>
            </w:pPr>
            <w:r>
              <w:t>1.3</w:t>
            </w:r>
          </w:p>
        </w:tc>
        <w:tc>
          <w:tcPr>
            <w:tcW w:w="7994" w:type="dxa"/>
          </w:tcPr>
          <w:p w:rsidR="00966C98" w:rsidRDefault="00966C98" w:rsidP="00966C98">
            <w:pPr>
              <w:pStyle w:val="ConsPlusNormal"/>
              <w:jc w:val="both"/>
            </w:pPr>
            <w:r>
              <w:t>Принципы и нормы морали. Добро и зло. Нравственные чувства человека. Совесть и стыд</w:t>
            </w:r>
          </w:p>
        </w:tc>
      </w:tr>
      <w:tr w:rsidR="00966C98" w:rsidTr="00966C98">
        <w:tc>
          <w:tcPr>
            <w:tcW w:w="1077" w:type="dxa"/>
          </w:tcPr>
          <w:p w:rsidR="00966C98" w:rsidRDefault="00966C98" w:rsidP="00966C98">
            <w:pPr>
              <w:pStyle w:val="ConsPlusNormal"/>
              <w:jc w:val="center"/>
            </w:pPr>
            <w:r>
              <w:lastRenderedPageBreak/>
              <w:t>1.4</w:t>
            </w:r>
          </w:p>
        </w:tc>
        <w:tc>
          <w:tcPr>
            <w:tcW w:w="7994" w:type="dxa"/>
          </w:tcPr>
          <w:p w:rsidR="00966C98" w:rsidRDefault="00966C98" w:rsidP="00966C98">
            <w:pPr>
              <w:pStyle w:val="ConsPlusNormal"/>
              <w:jc w:val="both"/>
            </w:pPr>
            <w:r>
              <w:t>Моральный выбор. Моральная оценка поведения людей и собственного поведения. Влияние моральных норм на общество и человека</w:t>
            </w:r>
          </w:p>
        </w:tc>
      </w:tr>
      <w:tr w:rsidR="00966C98" w:rsidTr="00966C98">
        <w:tc>
          <w:tcPr>
            <w:tcW w:w="1077" w:type="dxa"/>
          </w:tcPr>
          <w:p w:rsidR="00966C98" w:rsidRDefault="00966C98" w:rsidP="00966C98">
            <w:pPr>
              <w:pStyle w:val="ConsPlusNormal"/>
              <w:jc w:val="center"/>
            </w:pPr>
            <w:r>
              <w:t>1.5</w:t>
            </w:r>
          </w:p>
        </w:tc>
        <w:tc>
          <w:tcPr>
            <w:tcW w:w="7994" w:type="dxa"/>
          </w:tcPr>
          <w:p w:rsidR="00966C98" w:rsidRDefault="00966C98" w:rsidP="00966C98">
            <w:pPr>
              <w:pStyle w:val="ConsPlusNormal"/>
              <w:jc w:val="both"/>
            </w:pPr>
            <w:r>
              <w:t>Право и его роль в жизни общества. Право и мораль</w:t>
            </w:r>
          </w:p>
        </w:tc>
      </w:tr>
      <w:tr w:rsidR="00966C98" w:rsidRPr="00966C98" w:rsidTr="00966C98">
        <w:tc>
          <w:tcPr>
            <w:tcW w:w="1077" w:type="dxa"/>
          </w:tcPr>
          <w:p w:rsidR="00966C98" w:rsidRDefault="00966C98" w:rsidP="00966C98">
            <w:pPr>
              <w:pStyle w:val="ConsPlusNormal"/>
              <w:jc w:val="center"/>
            </w:pPr>
            <w:r>
              <w:t>2</w:t>
            </w:r>
          </w:p>
        </w:tc>
        <w:tc>
          <w:tcPr>
            <w:tcW w:w="7994" w:type="dxa"/>
          </w:tcPr>
          <w:p w:rsidR="00966C98" w:rsidRDefault="00966C98" w:rsidP="00966C98">
            <w:pPr>
              <w:pStyle w:val="ConsPlusNormal"/>
              <w:jc w:val="both"/>
            </w:pPr>
            <w:r>
              <w:t>Человек как участник правовых отношений</w:t>
            </w:r>
          </w:p>
        </w:tc>
      </w:tr>
      <w:tr w:rsidR="00966C98" w:rsidTr="00966C98">
        <w:tc>
          <w:tcPr>
            <w:tcW w:w="1077" w:type="dxa"/>
          </w:tcPr>
          <w:p w:rsidR="00966C98" w:rsidRDefault="00966C98" w:rsidP="00966C98">
            <w:pPr>
              <w:pStyle w:val="ConsPlusNormal"/>
              <w:jc w:val="center"/>
            </w:pPr>
            <w:r>
              <w:t>2.1</w:t>
            </w:r>
          </w:p>
        </w:tc>
        <w:tc>
          <w:tcPr>
            <w:tcW w:w="7994" w:type="dxa"/>
          </w:tcPr>
          <w:p w:rsidR="00966C98" w:rsidRDefault="00966C98" w:rsidP="00966C98">
            <w:pPr>
              <w:pStyle w:val="ConsPlusNormal"/>
              <w:jc w:val="both"/>
            </w:pPr>
            <w:r>
              <w:t>Правовая норма</w:t>
            </w:r>
          </w:p>
        </w:tc>
      </w:tr>
      <w:tr w:rsidR="00966C98" w:rsidTr="00966C98">
        <w:tc>
          <w:tcPr>
            <w:tcW w:w="1077" w:type="dxa"/>
          </w:tcPr>
          <w:p w:rsidR="00966C98" w:rsidRDefault="00966C98" w:rsidP="00966C98">
            <w:pPr>
              <w:pStyle w:val="ConsPlusNormal"/>
              <w:jc w:val="center"/>
            </w:pPr>
            <w:r>
              <w:t>2.2</w:t>
            </w:r>
          </w:p>
        </w:tc>
        <w:tc>
          <w:tcPr>
            <w:tcW w:w="7994" w:type="dxa"/>
          </w:tcPr>
          <w:p w:rsidR="00966C98" w:rsidRDefault="00966C98" w:rsidP="00966C98">
            <w:pPr>
              <w:pStyle w:val="ConsPlusNormal"/>
              <w:jc w:val="both"/>
            </w:pPr>
            <w:r>
              <w:t>Правоотношения и их особенности</w:t>
            </w:r>
          </w:p>
        </w:tc>
      </w:tr>
      <w:tr w:rsidR="00966C98" w:rsidRPr="00966C98" w:rsidTr="00966C98">
        <w:tc>
          <w:tcPr>
            <w:tcW w:w="1077" w:type="dxa"/>
          </w:tcPr>
          <w:p w:rsidR="00966C98" w:rsidRDefault="00966C98" w:rsidP="00966C98">
            <w:pPr>
              <w:pStyle w:val="ConsPlusNormal"/>
              <w:jc w:val="center"/>
            </w:pPr>
            <w:r>
              <w:t>2.3</w:t>
            </w:r>
          </w:p>
        </w:tc>
        <w:tc>
          <w:tcPr>
            <w:tcW w:w="7994" w:type="dxa"/>
          </w:tcPr>
          <w:p w:rsidR="00966C98" w:rsidRDefault="00966C98" w:rsidP="00966C98">
            <w:pPr>
              <w:pStyle w:val="ConsPlusNormal"/>
              <w:jc w:val="both"/>
            </w:pPr>
            <w:r>
              <w:t>Участники правоотношений. Правоспособность и дееспособность</w:t>
            </w:r>
          </w:p>
        </w:tc>
      </w:tr>
      <w:tr w:rsidR="00966C98" w:rsidRPr="00966C98" w:rsidTr="00966C98">
        <w:tc>
          <w:tcPr>
            <w:tcW w:w="1077" w:type="dxa"/>
          </w:tcPr>
          <w:p w:rsidR="00966C98" w:rsidRDefault="00966C98" w:rsidP="00966C98">
            <w:pPr>
              <w:pStyle w:val="ConsPlusNormal"/>
              <w:jc w:val="center"/>
            </w:pPr>
            <w:r>
              <w:t>2.4</w:t>
            </w:r>
          </w:p>
        </w:tc>
        <w:tc>
          <w:tcPr>
            <w:tcW w:w="7994" w:type="dxa"/>
          </w:tcPr>
          <w:p w:rsidR="00966C98" w:rsidRDefault="00966C98" w:rsidP="00966C98">
            <w:pPr>
              <w:pStyle w:val="ConsPlusNormal"/>
              <w:jc w:val="both"/>
            </w:pPr>
            <w:r>
              <w:t>Правовая оценка поступков и деятельности человека. Правомерное поведение. Правовая культура личности</w:t>
            </w:r>
          </w:p>
        </w:tc>
      </w:tr>
      <w:tr w:rsidR="00966C98" w:rsidTr="00966C98">
        <w:tc>
          <w:tcPr>
            <w:tcW w:w="1077" w:type="dxa"/>
          </w:tcPr>
          <w:p w:rsidR="00966C98" w:rsidRDefault="00966C98" w:rsidP="00966C98">
            <w:pPr>
              <w:pStyle w:val="ConsPlusNormal"/>
              <w:jc w:val="center"/>
            </w:pPr>
            <w:r>
              <w:t>2.5</w:t>
            </w:r>
          </w:p>
        </w:tc>
        <w:tc>
          <w:tcPr>
            <w:tcW w:w="7994" w:type="dxa"/>
          </w:tcPr>
          <w:p w:rsidR="00966C98" w:rsidRDefault="00966C98" w:rsidP="00966C98">
            <w:pPr>
              <w:pStyle w:val="ConsPlusNormal"/>
              <w:jc w:val="both"/>
            </w:pPr>
            <w:r>
              <w:t>Правонарушение и юридическая ответственность. Проступок и преступление. Опасность правонарушений для личности и общества</w:t>
            </w:r>
          </w:p>
        </w:tc>
      </w:tr>
      <w:tr w:rsidR="00966C98" w:rsidRPr="00966C98" w:rsidTr="00966C98">
        <w:tc>
          <w:tcPr>
            <w:tcW w:w="1077" w:type="dxa"/>
          </w:tcPr>
          <w:p w:rsidR="00966C98" w:rsidRDefault="00966C98" w:rsidP="00966C98">
            <w:pPr>
              <w:pStyle w:val="ConsPlusNormal"/>
              <w:jc w:val="center"/>
            </w:pPr>
            <w:r>
              <w:t>2.6</w:t>
            </w:r>
          </w:p>
        </w:tc>
        <w:tc>
          <w:tcPr>
            <w:tcW w:w="7994" w:type="dxa"/>
          </w:tcPr>
          <w:p w:rsidR="00966C98" w:rsidRDefault="00966C98" w:rsidP="00966C98">
            <w:pPr>
              <w:pStyle w:val="ConsPlusNormal"/>
              <w:jc w:val="both"/>
            </w:pPr>
            <w:r>
              <w:t>Права и свободы человека и гражданина Российской Федерации. Гарантия и защита прав и свобод человека и гражданина в Российской Федерации</w:t>
            </w:r>
          </w:p>
        </w:tc>
      </w:tr>
      <w:tr w:rsidR="00966C98" w:rsidRPr="00966C98" w:rsidTr="00966C98">
        <w:tc>
          <w:tcPr>
            <w:tcW w:w="1077" w:type="dxa"/>
          </w:tcPr>
          <w:p w:rsidR="00966C98" w:rsidRDefault="00966C98" w:rsidP="00966C98">
            <w:pPr>
              <w:pStyle w:val="ConsPlusNormal"/>
              <w:jc w:val="center"/>
            </w:pPr>
            <w:r>
              <w:t>2.7</w:t>
            </w:r>
          </w:p>
        </w:tc>
        <w:tc>
          <w:tcPr>
            <w:tcW w:w="7994" w:type="dxa"/>
          </w:tcPr>
          <w:p w:rsidR="00966C98" w:rsidRDefault="00966C98" w:rsidP="00966C98">
            <w:pPr>
              <w:pStyle w:val="ConsPlusNormal"/>
              <w:jc w:val="both"/>
            </w:pPr>
            <w:r>
              <w:t>Конституционные обязанности гражданина Российской Федерации</w:t>
            </w:r>
          </w:p>
        </w:tc>
      </w:tr>
      <w:tr w:rsidR="00966C98" w:rsidRPr="00966C98" w:rsidTr="00966C98">
        <w:tc>
          <w:tcPr>
            <w:tcW w:w="1077" w:type="dxa"/>
          </w:tcPr>
          <w:p w:rsidR="00966C98" w:rsidRDefault="00966C98" w:rsidP="00966C98">
            <w:pPr>
              <w:pStyle w:val="ConsPlusNormal"/>
              <w:jc w:val="center"/>
            </w:pPr>
            <w:r>
              <w:t>2.8</w:t>
            </w:r>
          </w:p>
        </w:tc>
        <w:tc>
          <w:tcPr>
            <w:tcW w:w="7994" w:type="dxa"/>
          </w:tcPr>
          <w:p w:rsidR="00966C98" w:rsidRDefault="00966C98" w:rsidP="00966C98">
            <w:pPr>
              <w:pStyle w:val="ConsPlusNormal"/>
              <w:jc w:val="both"/>
            </w:pPr>
            <w:r>
              <w:t>Права ребенка и возможности их защиты</w:t>
            </w:r>
          </w:p>
        </w:tc>
      </w:tr>
      <w:tr w:rsidR="00966C98" w:rsidTr="00966C98">
        <w:tc>
          <w:tcPr>
            <w:tcW w:w="1077" w:type="dxa"/>
          </w:tcPr>
          <w:p w:rsidR="00966C98" w:rsidRDefault="00966C98" w:rsidP="00966C98">
            <w:pPr>
              <w:pStyle w:val="ConsPlusNormal"/>
              <w:jc w:val="center"/>
            </w:pPr>
            <w:r>
              <w:t>3</w:t>
            </w:r>
          </w:p>
        </w:tc>
        <w:tc>
          <w:tcPr>
            <w:tcW w:w="7994" w:type="dxa"/>
          </w:tcPr>
          <w:p w:rsidR="00966C98" w:rsidRDefault="00966C98" w:rsidP="00966C98">
            <w:pPr>
              <w:pStyle w:val="ConsPlusNormal"/>
              <w:jc w:val="both"/>
            </w:pPr>
            <w:r>
              <w:t>Основы российского права</w:t>
            </w:r>
          </w:p>
        </w:tc>
      </w:tr>
      <w:tr w:rsidR="00966C98" w:rsidRPr="00966C98" w:rsidTr="00966C98">
        <w:tc>
          <w:tcPr>
            <w:tcW w:w="1077" w:type="dxa"/>
          </w:tcPr>
          <w:p w:rsidR="00966C98" w:rsidRDefault="00966C98" w:rsidP="00966C98">
            <w:pPr>
              <w:pStyle w:val="ConsPlusNormal"/>
              <w:jc w:val="center"/>
            </w:pPr>
            <w:r>
              <w:t>3.1</w:t>
            </w:r>
          </w:p>
        </w:tc>
        <w:tc>
          <w:tcPr>
            <w:tcW w:w="7994" w:type="dxa"/>
          </w:tcPr>
          <w:p w:rsidR="00966C98" w:rsidRDefault="00966C98" w:rsidP="00966C98">
            <w:pPr>
              <w:pStyle w:val="ConsPlusNormal"/>
              <w:jc w:val="both"/>
            </w:pPr>
            <w:hyperlink r:id="rId400"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Pr>
                  <w:color w:val="0000FF"/>
                </w:rPr>
                <w:t>Конституция</w:t>
              </w:r>
            </w:hyperlink>
            <w:r>
              <w:t xml:space="preserve"> Российской Федерации - основной закон</w:t>
            </w:r>
          </w:p>
        </w:tc>
      </w:tr>
      <w:tr w:rsidR="00966C98" w:rsidTr="00966C98">
        <w:tc>
          <w:tcPr>
            <w:tcW w:w="1077" w:type="dxa"/>
          </w:tcPr>
          <w:p w:rsidR="00966C98" w:rsidRDefault="00966C98" w:rsidP="00966C98">
            <w:pPr>
              <w:pStyle w:val="ConsPlusNormal"/>
              <w:jc w:val="center"/>
            </w:pPr>
            <w:r>
              <w:t>3.2</w:t>
            </w:r>
          </w:p>
        </w:tc>
        <w:tc>
          <w:tcPr>
            <w:tcW w:w="7994" w:type="dxa"/>
          </w:tcPr>
          <w:p w:rsidR="00966C98" w:rsidRDefault="00966C98" w:rsidP="00966C98">
            <w:pPr>
              <w:pStyle w:val="ConsPlusNormal"/>
              <w:jc w:val="both"/>
            </w:pPr>
            <w:r>
              <w:t>Законы и подзаконные акты</w:t>
            </w:r>
          </w:p>
        </w:tc>
      </w:tr>
      <w:tr w:rsidR="00966C98" w:rsidRPr="00966C98" w:rsidTr="00966C98">
        <w:tc>
          <w:tcPr>
            <w:tcW w:w="1077" w:type="dxa"/>
          </w:tcPr>
          <w:p w:rsidR="00966C98" w:rsidRDefault="00966C98" w:rsidP="00966C98">
            <w:pPr>
              <w:pStyle w:val="ConsPlusNormal"/>
              <w:jc w:val="center"/>
            </w:pPr>
            <w:r>
              <w:lastRenderedPageBreak/>
              <w:t>3.3</w:t>
            </w:r>
          </w:p>
        </w:tc>
        <w:tc>
          <w:tcPr>
            <w:tcW w:w="7994" w:type="dxa"/>
          </w:tcPr>
          <w:p w:rsidR="00966C98" w:rsidRDefault="00966C98" w:rsidP="00966C98">
            <w:pPr>
              <w:pStyle w:val="ConsPlusNormal"/>
              <w:jc w:val="both"/>
            </w:pPr>
            <w:r>
              <w:t>Отрасли права. Основы гражданского права. Основы семейного права. Основы трудового права</w:t>
            </w:r>
          </w:p>
        </w:tc>
      </w:tr>
      <w:tr w:rsidR="00966C98" w:rsidRPr="00966C98" w:rsidTr="00966C98">
        <w:tc>
          <w:tcPr>
            <w:tcW w:w="1077" w:type="dxa"/>
          </w:tcPr>
          <w:p w:rsidR="00966C98" w:rsidRDefault="00966C98" w:rsidP="00966C98">
            <w:pPr>
              <w:pStyle w:val="ConsPlusNormal"/>
              <w:jc w:val="center"/>
            </w:pPr>
            <w:r>
              <w:t>3.4</w:t>
            </w:r>
          </w:p>
        </w:tc>
        <w:tc>
          <w:tcPr>
            <w:tcW w:w="7994" w:type="dxa"/>
          </w:tcPr>
          <w:p w:rsidR="00966C98" w:rsidRDefault="00966C98" w:rsidP="00966C98">
            <w:pPr>
              <w:pStyle w:val="ConsPlusNormal"/>
              <w:jc w:val="both"/>
            </w:pPr>
            <w:r>
              <w:t>Физические и юридические лица в гражданском праве</w:t>
            </w:r>
          </w:p>
        </w:tc>
      </w:tr>
      <w:tr w:rsidR="00966C98" w:rsidRPr="00966C98" w:rsidTr="00966C98">
        <w:tc>
          <w:tcPr>
            <w:tcW w:w="1077" w:type="dxa"/>
          </w:tcPr>
          <w:p w:rsidR="00966C98" w:rsidRDefault="00966C98" w:rsidP="00966C98">
            <w:pPr>
              <w:pStyle w:val="ConsPlusNormal"/>
              <w:jc w:val="center"/>
            </w:pPr>
            <w:r>
              <w:t>3.5</w:t>
            </w:r>
          </w:p>
        </w:tc>
        <w:tc>
          <w:tcPr>
            <w:tcW w:w="7994" w:type="dxa"/>
          </w:tcPr>
          <w:p w:rsidR="00966C98" w:rsidRDefault="00966C98" w:rsidP="00966C98">
            <w:pPr>
              <w:pStyle w:val="ConsPlusNormal"/>
              <w:jc w:val="both"/>
            </w:pPr>
            <w:r>
              <w:t>Несовершеннолетние как участники гражданско-правовых отношений</w:t>
            </w:r>
          </w:p>
        </w:tc>
      </w:tr>
      <w:tr w:rsidR="00966C98" w:rsidRPr="00966C98" w:rsidTr="00966C98">
        <w:tc>
          <w:tcPr>
            <w:tcW w:w="1077" w:type="dxa"/>
          </w:tcPr>
          <w:p w:rsidR="00966C98" w:rsidRDefault="00966C98" w:rsidP="00966C98">
            <w:pPr>
              <w:pStyle w:val="ConsPlusNormal"/>
              <w:jc w:val="center"/>
            </w:pPr>
            <w:r>
              <w:t>3.6</w:t>
            </w:r>
          </w:p>
        </w:tc>
        <w:tc>
          <w:tcPr>
            <w:tcW w:w="7994" w:type="dxa"/>
          </w:tcPr>
          <w:p w:rsidR="00966C98" w:rsidRDefault="00966C98" w:rsidP="00966C98">
            <w:pPr>
              <w:pStyle w:val="ConsPlusNormal"/>
              <w:jc w:val="both"/>
            </w:pPr>
            <w:r>
              <w:t>Право собственности, защита прав собственности</w:t>
            </w:r>
          </w:p>
        </w:tc>
      </w:tr>
      <w:tr w:rsidR="00966C98" w:rsidTr="00966C98">
        <w:tc>
          <w:tcPr>
            <w:tcW w:w="1077" w:type="dxa"/>
          </w:tcPr>
          <w:p w:rsidR="00966C98" w:rsidRDefault="00966C98" w:rsidP="00966C98">
            <w:pPr>
              <w:pStyle w:val="ConsPlusNormal"/>
              <w:jc w:val="center"/>
            </w:pPr>
            <w:r>
              <w:t>3.7</w:t>
            </w:r>
          </w:p>
        </w:tc>
        <w:tc>
          <w:tcPr>
            <w:tcW w:w="7994" w:type="dxa"/>
          </w:tcPr>
          <w:p w:rsidR="00966C98" w:rsidRDefault="00966C98" w:rsidP="00966C98">
            <w:pPr>
              <w:pStyle w:val="ConsPlusNormal"/>
              <w:jc w:val="both"/>
            </w:pPr>
            <w:r>
              <w:t>Основные виды гражданско-правовых договоров. Договор купли-продажи</w:t>
            </w:r>
          </w:p>
        </w:tc>
      </w:tr>
      <w:tr w:rsidR="00966C98" w:rsidRPr="00966C98" w:rsidTr="00966C98">
        <w:tc>
          <w:tcPr>
            <w:tcW w:w="1077" w:type="dxa"/>
          </w:tcPr>
          <w:p w:rsidR="00966C98" w:rsidRDefault="00966C98" w:rsidP="00966C98">
            <w:pPr>
              <w:pStyle w:val="ConsPlusNormal"/>
              <w:jc w:val="center"/>
            </w:pPr>
            <w:r>
              <w:t>3.8</w:t>
            </w:r>
          </w:p>
        </w:tc>
        <w:tc>
          <w:tcPr>
            <w:tcW w:w="7994" w:type="dxa"/>
          </w:tcPr>
          <w:p w:rsidR="00966C98" w:rsidRDefault="00966C98" w:rsidP="00966C98">
            <w:pPr>
              <w:pStyle w:val="ConsPlusNormal"/>
              <w:jc w:val="both"/>
            </w:pPr>
            <w:r>
              <w:t>Права потребителей и возможности их защиты</w:t>
            </w:r>
          </w:p>
        </w:tc>
      </w:tr>
      <w:tr w:rsidR="00966C98" w:rsidRPr="00966C98" w:rsidTr="00966C98">
        <w:tc>
          <w:tcPr>
            <w:tcW w:w="1077" w:type="dxa"/>
          </w:tcPr>
          <w:p w:rsidR="00966C98" w:rsidRDefault="00966C98" w:rsidP="00966C98">
            <w:pPr>
              <w:pStyle w:val="ConsPlusNormal"/>
              <w:jc w:val="center"/>
            </w:pPr>
            <w:r>
              <w:t>3.9</w:t>
            </w:r>
          </w:p>
        </w:tc>
        <w:tc>
          <w:tcPr>
            <w:tcW w:w="7994" w:type="dxa"/>
          </w:tcPr>
          <w:p w:rsidR="00966C98" w:rsidRDefault="00966C98" w:rsidP="00966C98">
            <w:pPr>
              <w:pStyle w:val="ConsPlusNormal"/>
              <w:jc w:val="both"/>
            </w:pPr>
            <w:r>
              <w:t>Важность семьи в жизни человека, общества и государства. Условия заключения брака в Российской Федерации</w:t>
            </w:r>
          </w:p>
        </w:tc>
      </w:tr>
      <w:tr w:rsidR="00966C98" w:rsidRPr="00966C98" w:rsidTr="00966C98">
        <w:tc>
          <w:tcPr>
            <w:tcW w:w="1077" w:type="dxa"/>
          </w:tcPr>
          <w:p w:rsidR="00966C98" w:rsidRDefault="00966C98" w:rsidP="00966C98">
            <w:pPr>
              <w:pStyle w:val="ConsPlusNormal"/>
              <w:jc w:val="center"/>
            </w:pPr>
            <w:r>
              <w:t>3.10</w:t>
            </w:r>
          </w:p>
        </w:tc>
        <w:tc>
          <w:tcPr>
            <w:tcW w:w="7994" w:type="dxa"/>
          </w:tcPr>
          <w:p w:rsidR="00966C98" w:rsidRDefault="00966C98" w:rsidP="00966C98">
            <w:pPr>
              <w:pStyle w:val="ConsPlusNormal"/>
              <w:jc w:val="both"/>
            </w:pPr>
            <w:r>
              <w:t>Права и обязанности детей и родителей. Защита прав и интересов детей, оставшихся без попечения родителей</w:t>
            </w:r>
          </w:p>
        </w:tc>
      </w:tr>
      <w:tr w:rsidR="00966C98" w:rsidRPr="00966C98" w:rsidTr="00966C98">
        <w:tc>
          <w:tcPr>
            <w:tcW w:w="1077" w:type="dxa"/>
          </w:tcPr>
          <w:p w:rsidR="00966C98" w:rsidRDefault="00966C98" w:rsidP="00966C98">
            <w:pPr>
              <w:pStyle w:val="ConsPlusNormal"/>
              <w:jc w:val="center"/>
            </w:pPr>
            <w:r>
              <w:t>3.11</w:t>
            </w:r>
          </w:p>
        </w:tc>
        <w:tc>
          <w:tcPr>
            <w:tcW w:w="7994" w:type="dxa"/>
          </w:tcPr>
          <w:p w:rsidR="00966C98" w:rsidRDefault="00966C98" w:rsidP="00966C98">
            <w:pPr>
              <w:pStyle w:val="ConsPlusNormal"/>
              <w:jc w:val="both"/>
            </w:pPr>
            <w:r>
              <w:t>Стороны трудовых отношений, их права и обязанности. Рабочее время и время отдыха</w:t>
            </w:r>
          </w:p>
        </w:tc>
      </w:tr>
      <w:tr w:rsidR="00966C98" w:rsidRPr="00966C98" w:rsidTr="00966C98">
        <w:tc>
          <w:tcPr>
            <w:tcW w:w="1077" w:type="dxa"/>
          </w:tcPr>
          <w:p w:rsidR="00966C98" w:rsidRDefault="00966C98" w:rsidP="00966C98">
            <w:pPr>
              <w:pStyle w:val="ConsPlusNormal"/>
              <w:jc w:val="center"/>
            </w:pPr>
            <w:r>
              <w:t>3.12</w:t>
            </w:r>
          </w:p>
        </w:tc>
        <w:tc>
          <w:tcPr>
            <w:tcW w:w="7994" w:type="dxa"/>
          </w:tcPr>
          <w:p w:rsidR="00966C98" w:rsidRDefault="00966C98" w:rsidP="00966C98">
            <w:pPr>
              <w:pStyle w:val="ConsPlusNormal"/>
              <w:jc w:val="both"/>
            </w:pPr>
            <w:r>
              <w:t>Трудовой договор. Заключение и прекращение трудового договора</w:t>
            </w:r>
          </w:p>
        </w:tc>
      </w:tr>
      <w:tr w:rsidR="00966C98" w:rsidRPr="00966C98" w:rsidTr="00966C98">
        <w:tc>
          <w:tcPr>
            <w:tcW w:w="1077" w:type="dxa"/>
          </w:tcPr>
          <w:p w:rsidR="00966C98" w:rsidRDefault="00966C98" w:rsidP="00966C98">
            <w:pPr>
              <w:pStyle w:val="ConsPlusNormal"/>
              <w:jc w:val="center"/>
            </w:pPr>
            <w:r>
              <w:t>3.13</w:t>
            </w:r>
          </w:p>
        </w:tc>
        <w:tc>
          <w:tcPr>
            <w:tcW w:w="7994" w:type="dxa"/>
          </w:tcPr>
          <w:p w:rsidR="00966C98" w:rsidRDefault="00966C98" w:rsidP="00966C98">
            <w:pPr>
              <w:pStyle w:val="ConsPlusNormal"/>
              <w:jc w:val="both"/>
            </w:pPr>
            <w:r>
              <w:t>Особенности правового статуса несовершеннолетних при осуществлении трудовой деятельности</w:t>
            </w:r>
          </w:p>
        </w:tc>
      </w:tr>
      <w:tr w:rsidR="00966C98" w:rsidRPr="00966C98" w:rsidTr="00966C98">
        <w:tc>
          <w:tcPr>
            <w:tcW w:w="1077" w:type="dxa"/>
          </w:tcPr>
          <w:p w:rsidR="00966C98" w:rsidRDefault="00966C98" w:rsidP="00966C98">
            <w:pPr>
              <w:pStyle w:val="ConsPlusNormal"/>
              <w:jc w:val="center"/>
            </w:pPr>
            <w:r>
              <w:t>3.14</w:t>
            </w:r>
          </w:p>
        </w:tc>
        <w:tc>
          <w:tcPr>
            <w:tcW w:w="7994" w:type="dxa"/>
          </w:tcPr>
          <w:p w:rsidR="00966C98" w:rsidRDefault="00966C98" w:rsidP="00966C98">
            <w:pPr>
              <w:pStyle w:val="ConsPlusNormal"/>
              <w:jc w:val="both"/>
            </w:pPr>
            <w:r>
              <w:t>Гражданско-правовые проступки и гражданско-правовая ответственность</w:t>
            </w:r>
          </w:p>
        </w:tc>
      </w:tr>
      <w:tr w:rsidR="00966C98" w:rsidRPr="00966C98" w:rsidTr="00966C98">
        <w:tc>
          <w:tcPr>
            <w:tcW w:w="1077" w:type="dxa"/>
          </w:tcPr>
          <w:p w:rsidR="00966C98" w:rsidRDefault="00966C98" w:rsidP="00966C98">
            <w:pPr>
              <w:pStyle w:val="ConsPlusNormal"/>
              <w:jc w:val="center"/>
            </w:pPr>
            <w:r>
              <w:t>3.15</w:t>
            </w:r>
          </w:p>
        </w:tc>
        <w:tc>
          <w:tcPr>
            <w:tcW w:w="7994" w:type="dxa"/>
          </w:tcPr>
          <w:p w:rsidR="00966C98" w:rsidRDefault="00966C98" w:rsidP="00966C98">
            <w:pPr>
              <w:pStyle w:val="ConsPlusNormal"/>
              <w:jc w:val="both"/>
            </w:pPr>
            <w:r>
              <w:t>Административные проступки и административная ответственность</w:t>
            </w:r>
          </w:p>
        </w:tc>
      </w:tr>
      <w:tr w:rsidR="00966C98" w:rsidRPr="00966C98" w:rsidTr="00966C98">
        <w:tc>
          <w:tcPr>
            <w:tcW w:w="1077" w:type="dxa"/>
          </w:tcPr>
          <w:p w:rsidR="00966C98" w:rsidRDefault="00966C98" w:rsidP="00966C98">
            <w:pPr>
              <w:pStyle w:val="ConsPlusNormal"/>
              <w:jc w:val="center"/>
            </w:pPr>
            <w:r>
              <w:lastRenderedPageBreak/>
              <w:t>3.16</w:t>
            </w:r>
          </w:p>
        </w:tc>
        <w:tc>
          <w:tcPr>
            <w:tcW w:w="7994" w:type="dxa"/>
          </w:tcPr>
          <w:p w:rsidR="00966C98" w:rsidRDefault="00966C98" w:rsidP="00966C98">
            <w:pPr>
              <w:pStyle w:val="ConsPlusNormal"/>
              <w:jc w:val="both"/>
            </w:pPr>
            <w:r>
              <w:t>Дисциплинарные проступки и дисциплинарная ответственность</w:t>
            </w:r>
          </w:p>
        </w:tc>
      </w:tr>
      <w:tr w:rsidR="00966C98" w:rsidTr="00966C98">
        <w:tc>
          <w:tcPr>
            <w:tcW w:w="1077" w:type="dxa"/>
          </w:tcPr>
          <w:p w:rsidR="00966C98" w:rsidRDefault="00966C98" w:rsidP="00966C98">
            <w:pPr>
              <w:pStyle w:val="ConsPlusNormal"/>
              <w:jc w:val="center"/>
            </w:pPr>
            <w:r>
              <w:t>3.17</w:t>
            </w:r>
          </w:p>
        </w:tc>
        <w:tc>
          <w:tcPr>
            <w:tcW w:w="7994" w:type="dxa"/>
          </w:tcPr>
          <w:p w:rsidR="00966C98" w:rsidRDefault="00966C98" w:rsidP="00966C98">
            <w:pPr>
              <w:pStyle w:val="ConsPlusNormal"/>
              <w:jc w:val="both"/>
            </w:pPr>
            <w:r>
              <w:t>Преступления и уголовная ответственность</w:t>
            </w:r>
          </w:p>
        </w:tc>
      </w:tr>
      <w:tr w:rsidR="00966C98" w:rsidTr="00966C98">
        <w:tc>
          <w:tcPr>
            <w:tcW w:w="1077" w:type="dxa"/>
          </w:tcPr>
          <w:p w:rsidR="00966C98" w:rsidRDefault="00966C98" w:rsidP="00966C98">
            <w:pPr>
              <w:pStyle w:val="ConsPlusNormal"/>
              <w:jc w:val="center"/>
            </w:pPr>
            <w:r>
              <w:t>3.18</w:t>
            </w:r>
          </w:p>
        </w:tc>
        <w:tc>
          <w:tcPr>
            <w:tcW w:w="7994" w:type="dxa"/>
          </w:tcPr>
          <w:p w:rsidR="00966C98" w:rsidRDefault="00966C98" w:rsidP="00966C98">
            <w:pPr>
              <w:pStyle w:val="ConsPlusNormal"/>
              <w:jc w:val="both"/>
            </w:pPr>
            <w:r>
              <w:t>Особенности юридической ответственности несовершеннолетних</w:t>
            </w:r>
          </w:p>
        </w:tc>
      </w:tr>
      <w:tr w:rsidR="00966C98" w:rsidTr="00966C98">
        <w:tc>
          <w:tcPr>
            <w:tcW w:w="1077" w:type="dxa"/>
          </w:tcPr>
          <w:p w:rsidR="00966C98" w:rsidRDefault="00966C98" w:rsidP="00966C98">
            <w:pPr>
              <w:pStyle w:val="ConsPlusNormal"/>
              <w:jc w:val="center"/>
            </w:pPr>
            <w:r>
              <w:t>3.19</w:t>
            </w:r>
          </w:p>
        </w:tc>
        <w:tc>
          <w:tcPr>
            <w:tcW w:w="7994" w:type="dxa"/>
          </w:tcPr>
          <w:p w:rsidR="00966C98" w:rsidRDefault="00966C98" w:rsidP="00966C98">
            <w:pPr>
              <w:pStyle w:val="ConsPlusNormal"/>
              <w:jc w:val="both"/>
            </w:pPr>
            <w:r>
              <w:t>Правоохранительные органы в Российской Федерации. Структура правоохранительных органов Российской Федерации. Функции правоохранительных органов</w:t>
            </w:r>
          </w:p>
        </w:tc>
      </w:tr>
    </w:tbl>
    <w:p w:rsidR="00966C98" w:rsidRDefault="00966C98" w:rsidP="00966C98">
      <w:pPr>
        <w:pStyle w:val="ConsPlusNormal"/>
        <w:ind w:firstLine="540"/>
        <w:jc w:val="both"/>
      </w:pPr>
    </w:p>
    <w:p w:rsidR="00966C98" w:rsidRDefault="00966C98" w:rsidP="00966C98">
      <w:pPr>
        <w:pStyle w:val="ConsPlusNormal"/>
        <w:jc w:val="right"/>
      </w:pPr>
      <w:r>
        <w:t>Таблица 19.4</w:t>
      </w:r>
    </w:p>
    <w:p w:rsidR="00966C98" w:rsidRDefault="00966C98" w:rsidP="00966C98">
      <w:pPr>
        <w:pStyle w:val="ConsPlusNormal"/>
        <w:ind w:firstLine="540"/>
        <w:jc w:val="both"/>
      </w:pPr>
    </w:p>
    <w:p w:rsidR="00966C98" w:rsidRDefault="00966C98" w:rsidP="00966C98">
      <w:pPr>
        <w:pStyle w:val="ConsPlusNormal"/>
        <w:jc w:val="center"/>
      </w:pPr>
      <w:r>
        <w:t>Проверяемые требования к результатам освоения основной</w:t>
      </w:r>
    </w:p>
    <w:p w:rsidR="00966C98" w:rsidRDefault="00966C98" w:rsidP="00966C98">
      <w:pPr>
        <w:pStyle w:val="ConsPlusNormal"/>
        <w:jc w:val="center"/>
      </w:pPr>
      <w:r>
        <w:t>образовательной программы (8 класс)</w:t>
      </w:r>
    </w:p>
    <w:p w:rsidR="00966C98" w:rsidRDefault="00966C98" w:rsidP="00966C98">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1701"/>
        <w:gridCol w:w="7370"/>
      </w:tblGrid>
      <w:tr w:rsidR="00966C98" w:rsidRPr="00966C98" w:rsidTr="00966C98">
        <w:tc>
          <w:tcPr>
            <w:tcW w:w="1701" w:type="dxa"/>
          </w:tcPr>
          <w:p w:rsidR="00966C98" w:rsidRDefault="00966C98" w:rsidP="00966C98">
            <w:pPr>
              <w:pStyle w:val="ConsPlusNormal"/>
              <w:jc w:val="center"/>
            </w:pPr>
            <w:r>
              <w:t>Код проверяемого результата</w:t>
            </w:r>
          </w:p>
        </w:tc>
        <w:tc>
          <w:tcPr>
            <w:tcW w:w="7370" w:type="dxa"/>
          </w:tcPr>
          <w:p w:rsidR="00966C98" w:rsidRDefault="00966C98" w:rsidP="00966C98">
            <w:pPr>
              <w:pStyle w:val="ConsPlusNormal"/>
              <w:jc w:val="center"/>
            </w:pPr>
            <w:r>
              <w:t>Проверяемые предметные результаты освоения основной образовательной программы основного общего образования</w:t>
            </w:r>
          </w:p>
        </w:tc>
      </w:tr>
      <w:tr w:rsidR="00966C98" w:rsidRPr="00966C98" w:rsidTr="00966C98">
        <w:tc>
          <w:tcPr>
            <w:tcW w:w="1701" w:type="dxa"/>
          </w:tcPr>
          <w:p w:rsidR="00966C98" w:rsidRDefault="00966C98" w:rsidP="00966C98">
            <w:pPr>
              <w:pStyle w:val="ConsPlusNormal"/>
              <w:jc w:val="center"/>
            </w:pPr>
            <w:r>
              <w:t>1</w:t>
            </w:r>
          </w:p>
        </w:tc>
        <w:tc>
          <w:tcPr>
            <w:tcW w:w="7370" w:type="dxa"/>
          </w:tcPr>
          <w:p w:rsidR="00966C98" w:rsidRDefault="00966C98" w:rsidP="00966C98">
            <w:pPr>
              <w:pStyle w:val="ConsPlusNormal"/>
              <w:jc w:val="both"/>
            </w:pPr>
            <w:r>
              <w:t>По теме "Человек в экономических отношениях"</w:t>
            </w:r>
          </w:p>
        </w:tc>
      </w:tr>
      <w:tr w:rsidR="00966C98" w:rsidRPr="00966C98" w:rsidTr="00966C98">
        <w:tc>
          <w:tcPr>
            <w:tcW w:w="1701" w:type="dxa"/>
          </w:tcPr>
          <w:p w:rsidR="00966C98" w:rsidRDefault="00966C98" w:rsidP="00966C98">
            <w:pPr>
              <w:pStyle w:val="ConsPlusNormal"/>
              <w:jc w:val="center"/>
            </w:pPr>
            <w:r>
              <w:t>1.1</w:t>
            </w:r>
          </w:p>
        </w:tc>
        <w:tc>
          <w:tcPr>
            <w:tcW w:w="7370" w:type="dxa"/>
          </w:tcPr>
          <w:p w:rsidR="00966C98" w:rsidRDefault="00966C98" w:rsidP="00966C98">
            <w:pPr>
              <w:pStyle w:val="ConsPlusNormal"/>
              <w:jc w:val="both"/>
            </w:pPr>
            <w:r>
              <w:t>Осваивать и применять знания об экономической жизни общества, ее основных проявлениях, экономических системах, собственности, механизме рыночного регулирования экономики, финансовых отношениях, роли государства в экономике, видах налогов, основах государственной бюджетной и денежно-кредитной политики, о влиянии государственной политики на развитие конкуренции</w:t>
            </w:r>
          </w:p>
        </w:tc>
      </w:tr>
      <w:tr w:rsidR="00966C98" w:rsidRPr="00966C98" w:rsidTr="00966C98">
        <w:tc>
          <w:tcPr>
            <w:tcW w:w="1701" w:type="dxa"/>
          </w:tcPr>
          <w:p w:rsidR="00966C98" w:rsidRDefault="00966C98" w:rsidP="00966C98">
            <w:pPr>
              <w:pStyle w:val="ConsPlusNormal"/>
              <w:jc w:val="center"/>
            </w:pPr>
            <w:r>
              <w:t>1.2</w:t>
            </w:r>
          </w:p>
        </w:tc>
        <w:tc>
          <w:tcPr>
            <w:tcW w:w="7370" w:type="dxa"/>
          </w:tcPr>
          <w:p w:rsidR="00966C98" w:rsidRDefault="00966C98" w:rsidP="00966C98">
            <w:pPr>
              <w:pStyle w:val="ConsPlusNormal"/>
              <w:jc w:val="both"/>
            </w:pPr>
            <w:r>
              <w:t xml:space="preserve">Характеризовать способы координации хозяйственной жизни в различных экономических системах, объекты </w:t>
            </w:r>
            <w:r>
              <w:lastRenderedPageBreak/>
              <w:t>спроса и предложения на рынке труда и финансовом рынке; функции денег</w:t>
            </w:r>
          </w:p>
        </w:tc>
      </w:tr>
      <w:tr w:rsidR="00966C98" w:rsidRPr="00966C98" w:rsidTr="00966C98">
        <w:tc>
          <w:tcPr>
            <w:tcW w:w="1701" w:type="dxa"/>
          </w:tcPr>
          <w:p w:rsidR="00966C98" w:rsidRDefault="00966C98" w:rsidP="00966C98">
            <w:pPr>
              <w:pStyle w:val="ConsPlusNormal"/>
              <w:jc w:val="center"/>
            </w:pPr>
            <w:r>
              <w:lastRenderedPageBreak/>
              <w:t>1.3</w:t>
            </w:r>
          </w:p>
        </w:tc>
        <w:tc>
          <w:tcPr>
            <w:tcW w:w="7370" w:type="dxa"/>
          </w:tcPr>
          <w:p w:rsidR="00966C98" w:rsidRDefault="00966C98" w:rsidP="00966C98">
            <w:pPr>
              <w:pStyle w:val="ConsPlusNormal"/>
              <w:jc w:val="both"/>
            </w:pPr>
            <w:r>
              <w:t>Приводить примеры способов повышения эффективности производства; деятельности и проявления основных функций различных финансовых посредников; использования способов повышения эффективности производства</w:t>
            </w:r>
          </w:p>
        </w:tc>
      </w:tr>
      <w:tr w:rsidR="00966C98" w:rsidRPr="00966C98" w:rsidTr="00966C98">
        <w:tc>
          <w:tcPr>
            <w:tcW w:w="1701" w:type="dxa"/>
          </w:tcPr>
          <w:p w:rsidR="00966C98" w:rsidRDefault="00966C98" w:rsidP="00966C98">
            <w:pPr>
              <w:pStyle w:val="ConsPlusNormal"/>
              <w:jc w:val="center"/>
            </w:pPr>
            <w:r>
              <w:t>1.4</w:t>
            </w:r>
          </w:p>
        </w:tc>
        <w:tc>
          <w:tcPr>
            <w:tcW w:w="7370" w:type="dxa"/>
          </w:tcPr>
          <w:p w:rsidR="00966C98" w:rsidRDefault="00966C98" w:rsidP="00966C98">
            <w:pPr>
              <w:pStyle w:val="ConsPlusNormal"/>
              <w:jc w:val="both"/>
            </w:pPr>
            <w:r>
              <w:t>Классифицировать (в том числе устанавливать существенный признак классификации) механизмы государственного регулирования экономики</w:t>
            </w:r>
          </w:p>
        </w:tc>
      </w:tr>
      <w:tr w:rsidR="00966C98" w:rsidTr="00966C98">
        <w:tc>
          <w:tcPr>
            <w:tcW w:w="1701" w:type="dxa"/>
          </w:tcPr>
          <w:p w:rsidR="00966C98" w:rsidRDefault="00966C98" w:rsidP="00966C98">
            <w:pPr>
              <w:pStyle w:val="ConsPlusNormal"/>
              <w:jc w:val="center"/>
            </w:pPr>
            <w:r>
              <w:t>1.5</w:t>
            </w:r>
          </w:p>
        </w:tc>
        <w:tc>
          <w:tcPr>
            <w:tcW w:w="7370" w:type="dxa"/>
          </w:tcPr>
          <w:p w:rsidR="00966C98" w:rsidRDefault="00966C98" w:rsidP="00966C98">
            <w:pPr>
              <w:pStyle w:val="ConsPlusNormal"/>
              <w:jc w:val="both"/>
            </w:pPr>
            <w:r>
              <w:t>Сравнивать различные способы хозяйствования</w:t>
            </w:r>
          </w:p>
        </w:tc>
      </w:tr>
      <w:tr w:rsidR="00966C98" w:rsidRPr="00966C98" w:rsidTr="00966C98">
        <w:tc>
          <w:tcPr>
            <w:tcW w:w="1701" w:type="dxa"/>
          </w:tcPr>
          <w:p w:rsidR="00966C98" w:rsidRDefault="00966C98" w:rsidP="00966C98">
            <w:pPr>
              <w:pStyle w:val="ConsPlusNormal"/>
              <w:jc w:val="center"/>
            </w:pPr>
            <w:r>
              <w:t>1.6</w:t>
            </w:r>
          </w:p>
        </w:tc>
        <w:tc>
          <w:tcPr>
            <w:tcW w:w="7370" w:type="dxa"/>
          </w:tcPr>
          <w:p w:rsidR="00966C98" w:rsidRDefault="00966C98" w:rsidP="00966C98">
            <w:pPr>
              <w:pStyle w:val="ConsPlusNormal"/>
              <w:jc w:val="both"/>
            </w:pPr>
            <w:r>
              <w:t>Устанавливать и объяснять связи политических потрясений и социально-экономических кризисов в государстве</w:t>
            </w:r>
          </w:p>
        </w:tc>
      </w:tr>
      <w:tr w:rsidR="00966C98" w:rsidRPr="00966C98" w:rsidTr="00966C98">
        <w:tc>
          <w:tcPr>
            <w:tcW w:w="1701" w:type="dxa"/>
          </w:tcPr>
          <w:p w:rsidR="00966C98" w:rsidRDefault="00966C98" w:rsidP="00966C98">
            <w:pPr>
              <w:pStyle w:val="ConsPlusNormal"/>
              <w:jc w:val="center"/>
            </w:pPr>
            <w:r>
              <w:t>1.7</w:t>
            </w:r>
          </w:p>
        </w:tc>
        <w:tc>
          <w:tcPr>
            <w:tcW w:w="7370" w:type="dxa"/>
          </w:tcPr>
          <w:p w:rsidR="00966C98" w:rsidRDefault="00966C98" w:rsidP="00966C98">
            <w:pPr>
              <w:pStyle w:val="ConsPlusNormal"/>
              <w:jc w:val="both"/>
            </w:pPr>
            <w:r>
              <w:t>Использовать полученные знания для объяснения причин достижения (недостижения) результатов экономической деятельности; для объяснения основных механизмов государственного регулирования экономики, государственной политики по развитию конкуренции, социально-экономической роли и функций предпринимательства, причин и последствий безработицы, необходимости правомерного налогового поведения</w:t>
            </w:r>
          </w:p>
        </w:tc>
      </w:tr>
      <w:tr w:rsidR="00966C98" w:rsidRPr="00966C98" w:rsidTr="00966C98">
        <w:tc>
          <w:tcPr>
            <w:tcW w:w="1701" w:type="dxa"/>
          </w:tcPr>
          <w:p w:rsidR="00966C98" w:rsidRDefault="00966C98" w:rsidP="00966C98">
            <w:pPr>
              <w:pStyle w:val="ConsPlusNormal"/>
              <w:jc w:val="center"/>
            </w:pPr>
            <w:r>
              <w:t>1.8</w:t>
            </w:r>
          </w:p>
        </w:tc>
        <w:tc>
          <w:tcPr>
            <w:tcW w:w="7370" w:type="dxa"/>
          </w:tcPr>
          <w:p w:rsidR="00966C98" w:rsidRDefault="00966C98" w:rsidP="00966C98">
            <w:pPr>
              <w:pStyle w:val="ConsPlusNormal"/>
              <w:jc w:val="both"/>
            </w:pPr>
            <w:r>
              <w:t>Определять и аргументировать с точки зрения социальных ценностей и с опорой на обществоведческие знания, факты общественной жизни свое отношение к предпринимательству и развитию собственного бизнеса</w:t>
            </w:r>
          </w:p>
        </w:tc>
      </w:tr>
      <w:tr w:rsidR="00966C98" w:rsidRPr="00966C98" w:rsidTr="00966C98">
        <w:tc>
          <w:tcPr>
            <w:tcW w:w="1701" w:type="dxa"/>
          </w:tcPr>
          <w:p w:rsidR="00966C98" w:rsidRDefault="00966C98" w:rsidP="00966C98">
            <w:pPr>
              <w:pStyle w:val="ConsPlusNormal"/>
              <w:jc w:val="center"/>
            </w:pPr>
            <w:r>
              <w:t>1.9</w:t>
            </w:r>
          </w:p>
        </w:tc>
        <w:tc>
          <w:tcPr>
            <w:tcW w:w="7370" w:type="dxa"/>
          </w:tcPr>
          <w:p w:rsidR="00966C98" w:rsidRDefault="00966C98" w:rsidP="00966C98">
            <w:pPr>
              <w:pStyle w:val="ConsPlusNormal"/>
              <w:jc w:val="both"/>
            </w:pPr>
            <w:r>
              <w:t xml:space="preserve">Решать познавательные и практические задачи, связанные с осуществлением экономических действий, на основе рационального выбора в условиях ограниченных ресурсов, с использованием различных способов повышения эффективности производства, отражающие типичные </w:t>
            </w:r>
            <w:r>
              <w:lastRenderedPageBreak/>
              <w:t>ситуации и социальные взаимодействия в сфере экономической деятельности; отражающие процессы</w:t>
            </w:r>
          </w:p>
        </w:tc>
      </w:tr>
      <w:tr w:rsidR="00966C98" w:rsidRPr="00966C98" w:rsidTr="00966C98">
        <w:tc>
          <w:tcPr>
            <w:tcW w:w="1701" w:type="dxa"/>
          </w:tcPr>
          <w:p w:rsidR="00966C98" w:rsidRDefault="00966C98" w:rsidP="00966C98">
            <w:pPr>
              <w:pStyle w:val="ConsPlusNormal"/>
              <w:jc w:val="center"/>
            </w:pPr>
            <w:r>
              <w:lastRenderedPageBreak/>
              <w:t>1.10</w:t>
            </w:r>
          </w:p>
        </w:tc>
        <w:tc>
          <w:tcPr>
            <w:tcW w:w="7370" w:type="dxa"/>
          </w:tcPr>
          <w:p w:rsidR="00966C98" w:rsidRDefault="00966C98" w:rsidP="00966C98">
            <w:pPr>
              <w:pStyle w:val="ConsPlusNormal"/>
              <w:jc w:val="both"/>
            </w:pPr>
            <w:r>
              <w:t>Овладевать смысловым чтением, преобразовывать текстовую экономическую информацию в модели (таблица, схема, график и другое), в том числе о свободных и экономических благах, о видах и формах предпринимательской деятельности, экономических и социальных последствиях безработицы</w:t>
            </w:r>
          </w:p>
        </w:tc>
      </w:tr>
      <w:tr w:rsidR="00966C98" w:rsidRPr="00966C98" w:rsidTr="00966C98">
        <w:tc>
          <w:tcPr>
            <w:tcW w:w="1701" w:type="dxa"/>
          </w:tcPr>
          <w:p w:rsidR="00966C98" w:rsidRDefault="00966C98" w:rsidP="00966C98">
            <w:pPr>
              <w:pStyle w:val="ConsPlusNormal"/>
              <w:jc w:val="center"/>
            </w:pPr>
            <w:r>
              <w:t>1.11</w:t>
            </w:r>
          </w:p>
        </w:tc>
        <w:tc>
          <w:tcPr>
            <w:tcW w:w="7370" w:type="dxa"/>
          </w:tcPr>
          <w:p w:rsidR="00966C98" w:rsidRDefault="00966C98" w:rsidP="00966C98">
            <w:pPr>
              <w:pStyle w:val="ConsPlusNormal"/>
              <w:jc w:val="both"/>
            </w:pPr>
            <w:r>
              <w:t>Извлекать информацию из адаптированных источников, публикаций СМИ и сети Интернет о тенденциях развития экономики в нашей стране, о борьбе с различными формами финансового мошенничества</w:t>
            </w:r>
          </w:p>
        </w:tc>
      </w:tr>
      <w:tr w:rsidR="00966C98" w:rsidRPr="00966C98" w:rsidTr="00966C98">
        <w:tc>
          <w:tcPr>
            <w:tcW w:w="1701" w:type="dxa"/>
          </w:tcPr>
          <w:p w:rsidR="00966C98" w:rsidRDefault="00966C98" w:rsidP="00966C98">
            <w:pPr>
              <w:pStyle w:val="ConsPlusNormal"/>
              <w:jc w:val="center"/>
            </w:pPr>
            <w:r>
              <w:t>1.12</w:t>
            </w:r>
          </w:p>
        </w:tc>
        <w:tc>
          <w:tcPr>
            <w:tcW w:w="7370" w:type="dxa"/>
          </w:tcPr>
          <w:p w:rsidR="00966C98" w:rsidRDefault="00966C98" w:rsidP="00966C98">
            <w:pPr>
              <w:pStyle w:val="ConsPlusNormal"/>
              <w:jc w:val="both"/>
            </w:pPr>
            <w:r>
              <w:t>Анализировать, обобщать, систематизировать, конкретизировать и критически оценивать социальную информацию, включая экономико-статистическую, из адаптированных источников (в том числе учебных материалов) и публикаций СМИ, соотносить ее с личным социальным опытом; используя обществоведческие знания, формулировать выводы, подкрепляя их аргументами</w:t>
            </w:r>
          </w:p>
        </w:tc>
      </w:tr>
      <w:tr w:rsidR="00966C98" w:rsidRPr="00966C98" w:rsidTr="00966C98">
        <w:tc>
          <w:tcPr>
            <w:tcW w:w="1701" w:type="dxa"/>
          </w:tcPr>
          <w:p w:rsidR="00966C98" w:rsidRDefault="00966C98" w:rsidP="00966C98">
            <w:pPr>
              <w:pStyle w:val="ConsPlusNormal"/>
              <w:jc w:val="center"/>
            </w:pPr>
            <w:r>
              <w:t>1.13</w:t>
            </w:r>
          </w:p>
        </w:tc>
        <w:tc>
          <w:tcPr>
            <w:tcW w:w="7370" w:type="dxa"/>
          </w:tcPr>
          <w:p w:rsidR="00966C98" w:rsidRDefault="00966C98" w:rsidP="00966C98">
            <w:pPr>
              <w:pStyle w:val="ConsPlusNormal"/>
              <w:jc w:val="both"/>
            </w:pPr>
            <w:r>
              <w:t>Оценивать собственные поступки и поступки других людей с точки зрения их экономической рациональности (сложившиеся модели поведения производителей и потребителей; граждан, защищающих свои экономические интересы; практики осуществления экономических действий на основе рационального выбора в условиях ограниченных ресурсов; использования различных способов повышения эффективности производства, распределения семейных ресурсов; для оценки рисков осуществления финансовых мошенничеств, применения недобросовестных практик)</w:t>
            </w:r>
          </w:p>
        </w:tc>
      </w:tr>
      <w:tr w:rsidR="00966C98" w:rsidRPr="00966C98" w:rsidTr="00966C98">
        <w:tc>
          <w:tcPr>
            <w:tcW w:w="1701" w:type="dxa"/>
          </w:tcPr>
          <w:p w:rsidR="00966C98" w:rsidRDefault="00966C98" w:rsidP="00966C98">
            <w:pPr>
              <w:pStyle w:val="ConsPlusNormal"/>
              <w:jc w:val="center"/>
            </w:pPr>
            <w:r>
              <w:t>1.14</w:t>
            </w:r>
          </w:p>
        </w:tc>
        <w:tc>
          <w:tcPr>
            <w:tcW w:w="7370" w:type="dxa"/>
          </w:tcPr>
          <w:p w:rsidR="00966C98" w:rsidRDefault="00966C98" w:rsidP="00966C98">
            <w:pPr>
              <w:pStyle w:val="ConsPlusNormal"/>
              <w:jc w:val="both"/>
            </w:pPr>
            <w:r>
              <w:t xml:space="preserve">Приобретать опыт использования знаний, включая основы финансовой грамотности, в практической деятельности и </w:t>
            </w:r>
            <w:r>
              <w:lastRenderedPageBreak/>
              <w:t>повседневной жизни для анализа потребления домашнего хозяйства, структуры семейного бюджета, составления личного финансового плана; для выбора профессии и оценки собственных перспектив в профессиональной сфере; выбора форм сбережений; для реализации и защиты прав потребителя (в том числе финансовых услуг), осознанного выполнения гражданских обязанностей, выбора профессии и оценки собственных перспектив в профессиональной сфере</w:t>
            </w:r>
          </w:p>
        </w:tc>
      </w:tr>
      <w:tr w:rsidR="00966C98" w:rsidRPr="00966C98" w:rsidTr="00966C98">
        <w:tc>
          <w:tcPr>
            <w:tcW w:w="1701" w:type="dxa"/>
          </w:tcPr>
          <w:p w:rsidR="00966C98" w:rsidRDefault="00966C98" w:rsidP="00966C98">
            <w:pPr>
              <w:pStyle w:val="ConsPlusNormal"/>
              <w:jc w:val="center"/>
            </w:pPr>
            <w:r>
              <w:lastRenderedPageBreak/>
              <w:t>1.15</w:t>
            </w:r>
          </w:p>
        </w:tc>
        <w:tc>
          <w:tcPr>
            <w:tcW w:w="7370" w:type="dxa"/>
          </w:tcPr>
          <w:p w:rsidR="00966C98" w:rsidRDefault="00966C98" w:rsidP="00966C98">
            <w:pPr>
              <w:pStyle w:val="ConsPlusNormal"/>
              <w:jc w:val="both"/>
            </w:pPr>
            <w:r>
              <w:t>Приобретать опыт составления простейших документов (личный финансовый план, заявление, резюме)</w:t>
            </w:r>
          </w:p>
        </w:tc>
      </w:tr>
      <w:tr w:rsidR="00966C98" w:rsidRPr="00966C98" w:rsidTr="00966C98">
        <w:tc>
          <w:tcPr>
            <w:tcW w:w="1701" w:type="dxa"/>
          </w:tcPr>
          <w:p w:rsidR="00966C98" w:rsidRDefault="00966C98" w:rsidP="00966C98">
            <w:pPr>
              <w:pStyle w:val="ConsPlusNormal"/>
              <w:jc w:val="center"/>
            </w:pPr>
            <w:r>
              <w:t>1.16</w:t>
            </w:r>
          </w:p>
        </w:tc>
        <w:tc>
          <w:tcPr>
            <w:tcW w:w="7370" w:type="dxa"/>
          </w:tcPr>
          <w:p w:rsidR="00966C98" w:rsidRDefault="00966C98" w:rsidP="00966C98">
            <w:pPr>
              <w:pStyle w:val="ConsPlusNormal"/>
              <w:jc w:val="both"/>
            </w:pPr>
            <w:r>
              <w:t>Осуществлять совместную деятельность, включая взаимодействие с людьми другой культуры, национальной и религиозной принадлежности, на основе гуманистических ценностей, взаимопонимания между людьми разных культур</w:t>
            </w:r>
          </w:p>
        </w:tc>
      </w:tr>
      <w:tr w:rsidR="00966C98" w:rsidRPr="00966C98" w:rsidTr="00966C98">
        <w:tc>
          <w:tcPr>
            <w:tcW w:w="1701" w:type="dxa"/>
          </w:tcPr>
          <w:p w:rsidR="00966C98" w:rsidRDefault="00966C98" w:rsidP="00966C98">
            <w:pPr>
              <w:pStyle w:val="ConsPlusNormal"/>
              <w:jc w:val="center"/>
            </w:pPr>
            <w:r>
              <w:t>2</w:t>
            </w:r>
          </w:p>
        </w:tc>
        <w:tc>
          <w:tcPr>
            <w:tcW w:w="7370" w:type="dxa"/>
          </w:tcPr>
          <w:p w:rsidR="00966C98" w:rsidRDefault="00966C98" w:rsidP="00966C98">
            <w:pPr>
              <w:pStyle w:val="ConsPlusNormal"/>
              <w:jc w:val="both"/>
            </w:pPr>
            <w:r>
              <w:t>По теме "Человек в мире культуры"</w:t>
            </w:r>
          </w:p>
        </w:tc>
      </w:tr>
      <w:tr w:rsidR="00966C98" w:rsidRPr="00966C98" w:rsidTr="00966C98">
        <w:tc>
          <w:tcPr>
            <w:tcW w:w="1701" w:type="dxa"/>
          </w:tcPr>
          <w:p w:rsidR="00966C98" w:rsidRDefault="00966C98" w:rsidP="00966C98">
            <w:pPr>
              <w:pStyle w:val="ConsPlusNormal"/>
              <w:jc w:val="center"/>
            </w:pPr>
            <w:r>
              <w:t>2.1</w:t>
            </w:r>
          </w:p>
        </w:tc>
        <w:tc>
          <w:tcPr>
            <w:tcW w:w="7370" w:type="dxa"/>
          </w:tcPr>
          <w:p w:rsidR="00966C98" w:rsidRDefault="00966C98" w:rsidP="00966C98">
            <w:pPr>
              <w:pStyle w:val="ConsPlusNormal"/>
              <w:jc w:val="both"/>
            </w:pPr>
            <w:r>
              <w:t>Осваивать и применять знания о процессах и явлениях в духовной жизни общества, о науке и образовании, системе образования в Российской Федерации, о религии, мировых религиях, об искусстве и его видах; об информации как важном ресурсе современного общества</w:t>
            </w:r>
          </w:p>
        </w:tc>
      </w:tr>
      <w:tr w:rsidR="00966C98" w:rsidRPr="00966C98" w:rsidTr="00966C98">
        <w:tc>
          <w:tcPr>
            <w:tcW w:w="1701" w:type="dxa"/>
          </w:tcPr>
          <w:p w:rsidR="00966C98" w:rsidRDefault="00966C98" w:rsidP="00966C98">
            <w:pPr>
              <w:pStyle w:val="ConsPlusNormal"/>
              <w:jc w:val="center"/>
            </w:pPr>
            <w:r>
              <w:t>2.2</w:t>
            </w:r>
          </w:p>
        </w:tc>
        <w:tc>
          <w:tcPr>
            <w:tcW w:w="7370" w:type="dxa"/>
          </w:tcPr>
          <w:p w:rsidR="00966C98" w:rsidRDefault="00966C98" w:rsidP="00966C98">
            <w:pPr>
              <w:pStyle w:val="ConsPlusNormal"/>
              <w:jc w:val="both"/>
            </w:pPr>
            <w:r>
              <w:t>Характеризовать духовно-нравственные ценности (в том числе нормы морали и нравственности, гуманизм, милосердие, справедливость) нашего общества, искусство как сферу деятельности, информационную культуру и информационную безопасность</w:t>
            </w:r>
          </w:p>
        </w:tc>
      </w:tr>
      <w:tr w:rsidR="00966C98" w:rsidRPr="00966C98" w:rsidTr="00966C98">
        <w:tc>
          <w:tcPr>
            <w:tcW w:w="1701" w:type="dxa"/>
          </w:tcPr>
          <w:p w:rsidR="00966C98" w:rsidRDefault="00966C98" w:rsidP="00966C98">
            <w:pPr>
              <w:pStyle w:val="ConsPlusNormal"/>
              <w:jc w:val="center"/>
            </w:pPr>
            <w:r>
              <w:t>2.3</w:t>
            </w:r>
          </w:p>
        </w:tc>
        <w:tc>
          <w:tcPr>
            <w:tcW w:w="7370" w:type="dxa"/>
          </w:tcPr>
          <w:p w:rsidR="00966C98" w:rsidRDefault="00966C98" w:rsidP="00966C98">
            <w:pPr>
              <w:pStyle w:val="ConsPlusNormal"/>
              <w:jc w:val="both"/>
            </w:pPr>
            <w:r>
              <w:t>Приводить примеры политики российского государства в сфере культуры и образования; влияния образования на социализацию личности; правил информационной безопасности</w:t>
            </w:r>
          </w:p>
        </w:tc>
      </w:tr>
      <w:tr w:rsidR="00966C98" w:rsidRPr="00966C98" w:rsidTr="00966C98">
        <w:tc>
          <w:tcPr>
            <w:tcW w:w="1701" w:type="dxa"/>
          </w:tcPr>
          <w:p w:rsidR="00966C98" w:rsidRDefault="00966C98" w:rsidP="00966C98">
            <w:pPr>
              <w:pStyle w:val="ConsPlusNormal"/>
              <w:jc w:val="center"/>
            </w:pPr>
            <w:r>
              <w:lastRenderedPageBreak/>
              <w:t>2.4</w:t>
            </w:r>
          </w:p>
        </w:tc>
        <w:tc>
          <w:tcPr>
            <w:tcW w:w="7370" w:type="dxa"/>
          </w:tcPr>
          <w:p w:rsidR="00966C98" w:rsidRDefault="00966C98" w:rsidP="00966C98">
            <w:pPr>
              <w:pStyle w:val="ConsPlusNormal"/>
              <w:jc w:val="both"/>
            </w:pPr>
            <w:r>
              <w:t>Классифицировать по разным признакам формы и виды культуры</w:t>
            </w:r>
          </w:p>
        </w:tc>
      </w:tr>
      <w:tr w:rsidR="00966C98" w:rsidRPr="00966C98" w:rsidTr="00966C98">
        <w:tc>
          <w:tcPr>
            <w:tcW w:w="1701" w:type="dxa"/>
          </w:tcPr>
          <w:p w:rsidR="00966C98" w:rsidRDefault="00966C98" w:rsidP="00966C98">
            <w:pPr>
              <w:pStyle w:val="ConsPlusNormal"/>
              <w:jc w:val="center"/>
            </w:pPr>
            <w:r>
              <w:t>2.5</w:t>
            </w:r>
          </w:p>
        </w:tc>
        <w:tc>
          <w:tcPr>
            <w:tcW w:w="7370" w:type="dxa"/>
          </w:tcPr>
          <w:p w:rsidR="00966C98" w:rsidRDefault="00966C98" w:rsidP="00966C98">
            <w:pPr>
              <w:pStyle w:val="ConsPlusNormal"/>
              <w:jc w:val="both"/>
            </w:pPr>
            <w:r>
              <w:t>Сравнивать формы культуры, естественные и социально-гуманитарные науки, виды искусств</w:t>
            </w:r>
          </w:p>
        </w:tc>
      </w:tr>
      <w:tr w:rsidR="00966C98" w:rsidRPr="00966C98" w:rsidTr="00966C98">
        <w:tc>
          <w:tcPr>
            <w:tcW w:w="1701" w:type="dxa"/>
          </w:tcPr>
          <w:p w:rsidR="00966C98" w:rsidRDefault="00966C98" w:rsidP="00966C98">
            <w:pPr>
              <w:pStyle w:val="ConsPlusNormal"/>
              <w:jc w:val="center"/>
            </w:pPr>
            <w:r>
              <w:t>2.6</w:t>
            </w:r>
          </w:p>
        </w:tc>
        <w:tc>
          <w:tcPr>
            <w:tcW w:w="7370" w:type="dxa"/>
          </w:tcPr>
          <w:p w:rsidR="00966C98" w:rsidRDefault="00966C98" w:rsidP="00966C98">
            <w:pPr>
              <w:pStyle w:val="ConsPlusNormal"/>
              <w:jc w:val="both"/>
            </w:pPr>
            <w:r>
              <w:t>Устанавливать и объяснять взаимосвязь развития духовной культуры и формирования личности, взаимовлияние науки и образования</w:t>
            </w:r>
          </w:p>
        </w:tc>
      </w:tr>
      <w:tr w:rsidR="00966C98" w:rsidRPr="00966C98" w:rsidTr="00966C98">
        <w:tc>
          <w:tcPr>
            <w:tcW w:w="1701" w:type="dxa"/>
          </w:tcPr>
          <w:p w:rsidR="00966C98" w:rsidRDefault="00966C98" w:rsidP="00966C98">
            <w:pPr>
              <w:pStyle w:val="ConsPlusNormal"/>
              <w:jc w:val="center"/>
            </w:pPr>
            <w:r>
              <w:t>2.7</w:t>
            </w:r>
          </w:p>
        </w:tc>
        <w:tc>
          <w:tcPr>
            <w:tcW w:w="7370" w:type="dxa"/>
          </w:tcPr>
          <w:p w:rsidR="00966C98" w:rsidRDefault="00966C98" w:rsidP="00966C98">
            <w:pPr>
              <w:pStyle w:val="ConsPlusNormal"/>
              <w:jc w:val="both"/>
            </w:pPr>
            <w:r>
              <w:t>Использовать полученные знания для объяснения роли непрерывного образования</w:t>
            </w:r>
          </w:p>
        </w:tc>
      </w:tr>
      <w:tr w:rsidR="00966C98" w:rsidRPr="00966C98" w:rsidTr="00966C98">
        <w:tc>
          <w:tcPr>
            <w:tcW w:w="1701" w:type="dxa"/>
          </w:tcPr>
          <w:p w:rsidR="00966C98" w:rsidRDefault="00966C98" w:rsidP="00966C98">
            <w:pPr>
              <w:pStyle w:val="ConsPlusNormal"/>
              <w:jc w:val="center"/>
            </w:pPr>
            <w:r>
              <w:t>2.8</w:t>
            </w:r>
          </w:p>
        </w:tc>
        <w:tc>
          <w:tcPr>
            <w:tcW w:w="7370" w:type="dxa"/>
          </w:tcPr>
          <w:p w:rsidR="00966C98" w:rsidRDefault="00966C98" w:rsidP="00966C98">
            <w:pPr>
              <w:pStyle w:val="ConsPlusNormal"/>
              <w:jc w:val="both"/>
            </w:pPr>
            <w:r>
              <w:t>Определять и аргументировать с точки зрения социальных ценностей и с опорой на обществоведческие знания, факты общественной жизни свое отношение к информационной культуре и информационной безопасности, правилам безопасного поведения в сети Интернет</w:t>
            </w:r>
          </w:p>
        </w:tc>
      </w:tr>
      <w:tr w:rsidR="00966C98" w:rsidRPr="00966C98" w:rsidTr="00966C98">
        <w:tc>
          <w:tcPr>
            <w:tcW w:w="1701" w:type="dxa"/>
          </w:tcPr>
          <w:p w:rsidR="00966C98" w:rsidRDefault="00966C98" w:rsidP="00966C98">
            <w:pPr>
              <w:pStyle w:val="ConsPlusNormal"/>
              <w:jc w:val="center"/>
            </w:pPr>
            <w:r>
              <w:t>2.9</w:t>
            </w:r>
          </w:p>
        </w:tc>
        <w:tc>
          <w:tcPr>
            <w:tcW w:w="7370" w:type="dxa"/>
          </w:tcPr>
          <w:p w:rsidR="00966C98" w:rsidRDefault="00966C98" w:rsidP="00966C98">
            <w:pPr>
              <w:pStyle w:val="ConsPlusNormal"/>
              <w:jc w:val="both"/>
            </w:pPr>
            <w:r>
              <w:t>Решать познавательные и практические задачи, касающиеся форм и многообразия духовной культуры</w:t>
            </w:r>
          </w:p>
        </w:tc>
      </w:tr>
      <w:tr w:rsidR="00966C98" w:rsidRPr="00966C98" w:rsidTr="00966C98">
        <w:tc>
          <w:tcPr>
            <w:tcW w:w="1701" w:type="dxa"/>
          </w:tcPr>
          <w:p w:rsidR="00966C98" w:rsidRDefault="00966C98" w:rsidP="00966C98">
            <w:pPr>
              <w:pStyle w:val="ConsPlusNormal"/>
              <w:jc w:val="center"/>
            </w:pPr>
            <w:r>
              <w:t>2.10</w:t>
            </w:r>
          </w:p>
        </w:tc>
        <w:tc>
          <w:tcPr>
            <w:tcW w:w="7370" w:type="dxa"/>
          </w:tcPr>
          <w:p w:rsidR="00966C98" w:rsidRDefault="00966C98" w:rsidP="00966C98">
            <w:pPr>
              <w:pStyle w:val="ConsPlusNormal"/>
              <w:jc w:val="both"/>
            </w:pPr>
            <w:r>
              <w:t>Овладевать смысловым чтением текстов по проблемам развития современной культуры, составлять план, преобразовывать текстовую информацию в модели (таблицу, диаграмму, схему) и преобразовывать предложенные модели в текст</w:t>
            </w:r>
          </w:p>
        </w:tc>
      </w:tr>
      <w:tr w:rsidR="00966C98" w:rsidRPr="00966C98" w:rsidTr="00966C98">
        <w:tc>
          <w:tcPr>
            <w:tcW w:w="1701" w:type="dxa"/>
          </w:tcPr>
          <w:p w:rsidR="00966C98" w:rsidRDefault="00966C98" w:rsidP="00966C98">
            <w:pPr>
              <w:pStyle w:val="ConsPlusNormal"/>
              <w:jc w:val="center"/>
            </w:pPr>
            <w:r>
              <w:t>2.11</w:t>
            </w:r>
          </w:p>
        </w:tc>
        <w:tc>
          <w:tcPr>
            <w:tcW w:w="7370" w:type="dxa"/>
          </w:tcPr>
          <w:p w:rsidR="00966C98" w:rsidRDefault="00966C98" w:rsidP="00966C98">
            <w:pPr>
              <w:pStyle w:val="ConsPlusNormal"/>
              <w:jc w:val="both"/>
            </w:pPr>
            <w:r>
              <w:t>Осуществлять поиск информации об ответственности современных ученых, о религиозных объединениях в Российской Федерации, о роли искусства в жизни человека и общества, о видах мошенничества в сети Интернет в разных источниках информации</w:t>
            </w:r>
          </w:p>
        </w:tc>
      </w:tr>
      <w:tr w:rsidR="00966C98" w:rsidRPr="00966C98" w:rsidTr="00966C98">
        <w:tc>
          <w:tcPr>
            <w:tcW w:w="1701" w:type="dxa"/>
          </w:tcPr>
          <w:p w:rsidR="00966C98" w:rsidRDefault="00966C98" w:rsidP="00966C98">
            <w:pPr>
              <w:pStyle w:val="ConsPlusNormal"/>
              <w:jc w:val="center"/>
            </w:pPr>
            <w:r>
              <w:t>2.12</w:t>
            </w:r>
          </w:p>
        </w:tc>
        <w:tc>
          <w:tcPr>
            <w:tcW w:w="7370" w:type="dxa"/>
          </w:tcPr>
          <w:p w:rsidR="00966C98" w:rsidRDefault="00966C98" w:rsidP="00966C98">
            <w:pPr>
              <w:pStyle w:val="ConsPlusNormal"/>
              <w:jc w:val="both"/>
            </w:pPr>
            <w:r>
              <w:t xml:space="preserve">Анализировать, систематизировать, критически оценивать и обобщать социальную информацию, представленную в разных формах (описательную, графическую, </w:t>
            </w:r>
            <w:r>
              <w:lastRenderedPageBreak/>
              <w:t>аудиовизуальную), при изучении культуры, науки и образования</w:t>
            </w:r>
          </w:p>
        </w:tc>
      </w:tr>
      <w:tr w:rsidR="00966C98" w:rsidRPr="00966C98" w:rsidTr="00966C98">
        <w:tc>
          <w:tcPr>
            <w:tcW w:w="1701" w:type="dxa"/>
          </w:tcPr>
          <w:p w:rsidR="00966C98" w:rsidRDefault="00966C98" w:rsidP="00966C98">
            <w:pPr>
              <w:pStyle w:val="ConsPlusNormal"/>
              <w:jc w:val="center"/>
            </w:pPr>
            <w:r>
              <w:lastRenderedPageBreak/>
              <w:t>2.13</w:t>
            </w:r>
          </w:p>
        </w:tc>
        <w:tc>
          <w:tcPr>
            <w:tcW w:w="7370" w:type="dxa"/>
          </w:tcPr>
          <w:p w:rsidR="00966C98" w:rsidRDefault="00966C98" w:rsidP="00966C98">
            <w:pPr>
              <w:pStyle w:val="ConsPlusNormal"/>
              <w:jc w:val="both"/>
            </w:pPr>
            <w:r>
              <w:t>Оценивать собственные поступки, поведение людей в духовной сфере жизни общества</w:t>
            </w:r>
          </w:p>
        </w:tc>
      </w:tr>
      <w:tr w:rsidR="00966C98" w:rsidRPr="00966C98" w:rsidTr="00966C98">
        <w:tc>
          <w:tcPr>
            <w:tcW w:w="1701" w:type="dxa"/>
          </w:tcPr>
          <w:p w:rsidR="00966C98" w:rsidRDefault="00966C98" w:rsidP="00966C98">
            <w:pPr>
              <w:pStyle w:val="ConsPlusNormal"/>
              <w:jc w:val="center"/>
            </w:pPr>
            <w:r>
              <w:t>2.14</w:t>
            </w:r>
          </w:p>
        </w:tc>
        <w:tc>
          <w:tcPr>
            <w:tcW w:w="7370" w:type="dxa"/>
          </w:tcPr>
          <w:p w:rsidR="00966C98" w:rsidRDefault="00966C98" w:rsidP="00966C98">
            <w:pPr>
              <w:pStyle w:val="ConsPlusNormal"/>
              <w:jc w:val="both"/>
            </w:pPr>
            <w:r>
              <w:t>Использовать полученные знания для публичного представления результатов своей деятельности в сфере духовной культуры в соответствии с особенностями аудитории и регламентом</w:t>
            </w:r>
          </w:p>
        </w:tc>
      </w:tr>
      <w:tr w:rsidR="00966C98" w:rsidRPr="00966C98" w:rsidTr="00966C98">
        <w:tc>
          <w:tcPr>
            <w:tcW w:w="1701" w:type="dxa"/>
          </w:tcPr>
          <w:p w:rsidR="00966C98" w:rsidRDefault="00966C98" w:rsidP="00966C98">
            <w:pPr>
              <w:pStyle w:val="ConsPlusNormal"/>
              <w:jc w:val="center"/>
            </w:pPr>
            <w:r>
              <w:t>2.15</w:t>
            </w:r>
          </w:p>
        </w:tc>
        <w:tc>
          <w:tcPr>
            <w:tcW w:w="7370" w:type="dxa"/>
          </w:tcPr>
          <w:p w:rsidR="00966C98" w:rsidRDefault="00966C98" w:rsidP="00966C98">
            <w:pPr>
              <w:pStyle w:val="ConsPlusNormal"/>
              <w:jc w:val="both"/>
            </w:pPr>
            <w:r>
              <w:t>Приобретать опыт осуществления совместной деятельности при изучении особенностей разных культур, национальных и религиозных ценностей</w:t>
            </w:r>
          </w:p>
        </w:tc>
      </w:tr>
    </w:tbl>
    <w:p w:rsidR="00966C98" w:rsidRDefault="00966C98" w:rsidP="00966C98">
      <w:pPr>
        <w:pStyle w:val="ConsPlusNormal"/>
        <w:ind w:firstLine="540"/>
        <w:jc w:val="both"/>
      </w:pPr>
    </w:p>
    <w:p w:rsidR="00966C98" w:rsidRDefault="00966C98" w:rsidP="00966C98">
      <w:pPr>
        <w:pStyle w:val="ConsPlusNormal"/>
        <w:jc w:val="right"/>
      </w:pPr>
      <w:r>
        <w:t>Таблица 19.5</w:t>
      </w:r>
    </w:p>
    <w:p w:rsidR="00966C98" w:rsidRDefault="00966C98" w:rsidP="00966C98">
      <w:pPr>
        <w:pStyle w:val="ConsPlusNormal"/>
        <w:ind w:firstLine="540"/>
        <w:jc w:val="both"/>
      </w:pPr>
    </w:p>
    <w:p w:rsidR="00966C98" w:rsidRDefault="00966C98" w:rsidP="00966C98">
      <w:pPr>
        <w:pStyle w:val="ConsPlusNormal"/>
        <w:jc w:val="center"/>
      </w:pPr>
      <w:r>
        <w:t>Проверяемые элементы содержания (8 класс)</w:t>
      </w:r>
    </w:p>
    <w:p w:rsidR="00966C98" w:rsidRDefault="00966C98" w:rsidP="00966C98">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1077"/>
        <w:gridCol w:w="7994"/>
      </w:tblGrid>
      <w:tr w:rsidR="00966C98" w:rsidTr="00966C98">
        <w:tc>
          <w:tcPr>
            <w:tcW w:w="1077" w:type="dxa"/>
          </w:tcPr>
          <w:p w:rsidR="00966C98" w:rsidRDefault="00966C98" w:rsidP="00966C98">
            <w:pPr>
              <w:pStyle w:val="ConsPlusNormal"/>
              <w:jc w:val="center"/>
            </w:pPr>
            <w:r>
              <w:t>Код</w:t>
            </w:r>
          </w:p>
        </w:tc>
        <w:tc>
          <w:tcPr>
            <w:tcW w:w="7994" w:type="dxa"/>
          </w:tcPr>
          <w:p w:rsidR="00966C98" w:rsidRDefault="00966C98" w:rsidP="00966C98">
            <w:pPr>
              <w:pStyle w:val="ConsPlusNormal"/>
              <w:jc w:val="center"/>
            </w:pPr>
            <w:r>
              <w:t>Проверяемый элемент содержания</w:t>
            </w:r>
          </w:p>
        </w:tc>
      </w:tr>
      <w:tr w:rsidR="00966C98" w:rsidTr="00966C98">
        <w:tc>
          <w:tcPr>
            <w:tcW w:w="1077" w:type="dxa"/>
          </w:tcPr>
          <w:p w:rsidR="00966C98" w:rsidRDefault="00966C98" w:rsidP="00966C98">
            <w:pPr>
              <w:pStyle w:val="ConsPlusNormal"/>
              <w:jc w:val="center"/>
            </w:pPr>
            <w:r>
              <w:t>1</w:t>
            </w:r>
          </w:p>
        </w:tc>
        <w:tc>
          <w:tcPr>
            <w:tcW w:w="7994" w:type="dxa"/>
          </w:tcPr>
          <w:p w:rsidR="00966C98" w:rsidRDefault="00966C98" w:rsidP="00966C98">
            <w:pPr>
              <w:pStyle w:val="ConsPlusNormal"/>
              <w:jc w:val="both"/>
            </w:pPr>
            <w:r>
              <w:t>Человек в экономических отношениях</w:t>
            </w:r>
          </w:p>
        </w:tc>
      </w:tr>
      <w:tr w:rsidR="00966C98" w:rsidTr="00966C98">
        <w:tc>
          <w:tcPr>
            <w:tcW w:w="1077" w:type="dxa"/>
          </w:tcPr>
          <w:p w:rsidR="00966C98" w:rsidRDefault="00966C98" w:rsidP="00966C98">
            <w:pPr>
              <w:pStyle w:val="ConsPlusNormal"/>
              <w:jc w:val="center"/>
            </w:pPr>
            <w:r>
              <w:t>1.1</w:t>
            </w:r>
          </w:p>
        </w:tc>
        <w:tc>
          <w:tcPr>
            <w:tcW w:w="7994" w:type="dxa"/>
          </w:tcPr>
          <w:p w:rsidR="00966C98" w:rsidRDefault="00966C98" w:rsidP="00966C98">
            <w:pPr>
              <w:pStyle w:val="ConsPlusNormal"/>
              <w:jc w:val="both"/>
            </w:pPr>
            <w:r>
              <w:t>Экономическая жизнь общества. Потребности и ресурсы, ограниченность ресурсов. Экономический выбор</w:t>
            </w:r>
          </w:p>
        </w:tc>
      </w:tr>
      <w:tr w:rsidR="00966C98" w:rsidRPr="00966C98" w:rsidTr="00966C98">
        <w:tc>
          <w:tcPr>
            <w:tcW w:w="1077" w:type="dxa"/>
          </w:tcPr>
          <w:p w:rsidR="00966C98" w:rsidRDefault="00966C98" w:rsidP="00966C98">
            <w:pPr>
              <w:pStyle w:val="ConsPlusNormal"/>
              <w:jc w:val="center"/>
            </w:pPr>
            <w:r>
              <w:t>1.2</w:t>
            </w:r>
          </w:p>
        </w:tc>
        <w:tc>
          <w:tcPr>
            <w:tcW w:w="7994" w:type="dxa"/>
          </w:tcPr>
          <w:p w:rsidR="00966C98" w:rsidRDefault="00966C98" w:rsidP="00966C98">
            <w:pPr>
              <w:pStyle w:val="ConsPlusNormal"/>
              <w:jc w:val="both"/>
            </w:pPr>
            <w:r>
              <w:t>Производство - источник экономических благ. Факторы производства</w:t>
            </w:r>
          </w:p>
        </w:tc>
      </w:tr>
      <w:tr w:rsidR="00966C98" w:rsidTr="00966C98">
        <w:tc>
          <w:tcPr>
            <w:tcW w:w="1077" w:type="dxa"/>
          </w:tcPr>
          <w:p w:rsidR="00966C98" w:rsidRDefault="00966C98" w:rsidP="00966C98">
            <w:pPr>
              <w:pStyle w:val="ConsPlusNormal"/>
              <w:jc w:val="center"/>
            </w:pPr>
            <w:r>
              <w:t>1.3</w:t>
            </w:r>
          </w:p>
        </w:tc>
        <w:tc>
          <w:tcPr>
            <w:tcW w:w="7994" w:type="dxa"/>
          </w:tcPr>
          <w:p w:rsidR="00966C98" w:rsidRDefault="00966C98" w:rsidP="00966C98">
            <w:pPr>
              <w:pStyle w:val="ConsPlusNormal"/>
              <w:jc w:val="both"/>
            </w:pPr>
            <w:r>
              <w:t>Трудовая деятельность. Производительность труда. Разделение труда. Заработная плата и стимулирование труда</w:t>
            </w:r>
          </w:p>
        </w:tc>
      </w:tr>
      <w:tr w:rsidR="00966C98" w:rsidTr="00966C98">
        <w:tc>
          <w:tcPr>
            <w:tcW w:w="1077" w:type="dxa"/>
          </w:tcPr>
          <w:p w:rsidR="00966C98" w:rsidRDefault="00966C98" w:rsidP="00966C98">
            <w:pPr>
              <w:pStyle w:val="ConsPlusNormal"/>
              <w:jc w:val="center"/>
            </w:pPr>
            <w:r>
              <w:t>1.4</w:t>
            </w:r>
          </w:p>
        </w:tc>
        <w:tc>
          <w:tcPr>
            <w:tcW w:w="7994" w:type="dxa"/>
          </w:tcPr>
          <w:p w:rsidR="00966C98" w:rsidRDefault="00966C98" w:rsidP="00966C98">
            <w:pPr>
              <w:pStyle w:val="ConsPlusNormal"/>
              <w:jc w:val="both"/>
            </w:pPr>
            <w:r>
              <w:t>Занятость и безработица</w:t>
            </w:r>
          </w:p>
        </w:tc>
      </w:tr>
      <w:tr w:rsidR="00966C98" w:rsidTr="00966C98">
        <w:tc>
          <w:tcPr>
            <w:tcW w:w="1077" w:type="dxa"/>
          </w:tcPr>
          <w:p w:rsidR="00966C98" w:rsidRDefault="00966C98" w:rsidP="00966C98">
            <w:pPr>
              <w:pStyle w:val="ConsPlusNormal"/>
              <w:jc w:val="center"/>
            </w:pPr>
            <w:r>
              <w:lastRenderedPageBreak/>
              <w:t>1.5</w:t>
            </w:r>
          </w:p>
        </w:tc>
        <w:tc>
          <w:tcPr>
            <w:tcW w:w="7994" w:type="dxa"/>
          </w:tcPr>
          <w:p w:rsidR="00966C98" w:rsidRDefault="00966C98" w:rsidP="00966C98">
            <w:pPr>
              <w:pStyle w:val="ConsPlusNormal"/>
              <w:jc w:val="both"/>
            </w:pPr>
            <w:r>
              <w:t>Экономическая система и ее функции. Собственность</w:t>
            </w:r>
          </w:p>
        </w:tc>
      </w:tr>
      <w:tr w:rsidR="00966C98" w:rsidRPr="00966C98" w:rsidTr="00966C98">
        <w:tc>
          <w:tcPr>
            <w:tcW w:w="1077" w:type="dxa"/>
          </w:tcPr>
          <w:p w:rsidR="00966C98" w:rsidRDefault="00966C98" w:rsidP="00966C98">
            <w:pPr>
              <w:pStyle w:val="ConsPlusNormal"/>
              <w:jc w:val="center"/>
            </w:pPr>
            <w:r>
              <w:t>1.6</w:t>
            </w:r>
          </w:p>
        </w:tc>
        <w:tc>
          <w:tcPr>
            <w:tcW w:w="7994" w:type="dxa"/>
          </w:tcPr>
          <w:p w:rsidR="00966C98" w:rsidRDefault="00966C98" w:rsidP="00966C98">
            <w:pPr>
              <w:pStyle w:val="ConsPlusNormal"/>
              <w:jc w:val="both"/>
            </w:pPr>
            <w:r>
              <w:t>Рыночная экономика. Конкуренция. Спрос и предложение</w:t>
            </w:r>
          </w:p>
        </w:tc>
      </w:tr>
      <w:tr w:rsidR="00966C98" w:rsidTr="00966C98">
        <w:tc>
          <w:tcPr>
            <w:tcW w:w="1077" w:type="dxa"/>
          </w:tcPr>
          <w:p w:rsidR="00966C98" w:rsidRDefault="00966C98" w:rsidP="00966C98">
            <w:pPr>
              <w:pStyle w:val="ConsPlusNormal"/>
              <w:jc w:val="center"/>
            </w:pPr>
            <w:r>
              <w:t>1.7</w:t>
            </w:r>
          </w:p>
        </w:tc>
        <w:tc>
          <w:tcPr>
            <w:tcW w:w="7994" w:type="dxa"/>
          </w:tcPr>
          <w:p w:rsidR="00966C98" w:rsidRDefault="00966C98" w:rsidP="00966C98">
            <w:pPr>
              <w:pStyle w:val="ConsPlusNormal"/>
              <w:jc w:val="both"/>
            </w:pPr>
            <w:r>
              <w:t>Рыночное равновесие. Невидимая рука рынка. Многообразие рынков</w:t>
            </w:r>
          </w:p>
        </w:tc>
      </w:tr>
      <w:tr w:rsidR="00966C98" w:rsidRPr="00966C98" w:rsidTr="00966C98">
        <w:tc>
          <w:tcPr>
            <w:tcW w:w="1077" w:type="dxa"/>
          </w:tcPr>
          <w:p w:rsidR="00966C98" w:rsidRDefault="00966C98" w:rsidP="00966C98">
            <w:pPr>
              <w:pStyle w:val="ConsPlusNormal"/>
              <w:jc w:val="center"/>
            </w:pPr>
            <w:r>
              <w:t>1.8</w:t>
            </w:r>
          </w:p>
        </w:tc>
        <w:tc>
          <w:tcPr>
            <w:tcW w:w="7994" w:type="dxa"/>
          </w:tcPr>
          <w:p w:rsidR="00966C98" w:rsidRDefault="00966C98" w:rsidP="00966C98">
            <w:pPr>
              <w:pStyle w:val="ConsPlusNormal"/>
              <w:jc w:val="both"/>
            </w:pPr>
            <w:r>
              <w:t>Предпринимательство. Виды и формы предпринимательской деятельности</w:t>
            </w:r>
          </w:p>
        </w:tc>
      </w:tr>
      <w:tr w:rsidR="00966C98" w:rsidTr="00966C98">
        <w:tc>
          <w:tcPr>
            <w:tcW w:w="1077" w:type="dxa"/>
          </w:tcPr>
          <w:p w:rsidR="00966C98" w:rsidRDefault="00966C98" w:rsidP="00966C98">
            <w:pPr>
              <w:pStyle w:val="ConsPlusNormal"/>
              <w:jc w:val="center"/>
            </w:pPr>
            <w:r>
              <w:t>1.9</w:t>
            </w:r>
          </w:p>
        </w:tc>
        <w:tc>
          <w:tcPr>
            <w:tcW w:w="7994" w:type="dxa"/>
          </w:tcPr>
          <w:p w:rsidR="00966C98" w:rsidRDefault="00966C98" w:rsidP="00966C98">
            <w:pPr>
              <w:pStyle w:val="ConsPlusNormal"/>
              <w:jc w:val="both"/>
            </w:pPr>
            <w:r>
              <w:t>Предприятие в экономике. Издержки, выручка и прибыль. Как повысить эффективность производства</w:t>
            </w:r>
          </w:p>
        </w:tc>
      </w:tr>
      <w:tr w:rsidR="00966C98" w:rsidRPr="00966C98" w:rsidTr="00966C98">
        <w:tc>
          <w:tcPr>
            <w:tcW w:w="1077" w:type="dxa"/>
          </w:tcPr>
          <w:p w:rsidR="00966C98" w:rsidRDefault="00966C98" w:rsidP="00966C98">
            <w:pPr>
              <w:pStyle w:val="ConsPlusNormal"/>
              <w:jc w:val="center"/>
            </w:pPr>
            <w:r>
              <w:t>1.10</w:t>
            </w:r>
          </w:p>
        </w:tc>
        <w:tc>
          <w:tcPr>
            <w:tcW w:w="7994" w:type="dxa"/>
          </w:tcPr>
          <w:p w:rsidR="00966C98" w:rsidRDefault="00966C98" w:rsidP="00966C98">
            <w:pPr>
              <w:pStyle w:val="ConsPlusNormal"/>
              <w:jc w:val="both"/>
            </w:pPr>
            <w:r>
              <w:t>Обмен. Торговля и ее формы</w:t>
            </w:r>
          </w:p>
        </w:tc>
      </w:tr>
      <w:tr w:rsidR="00966C98" w:rsidTr="00966C98">
        <w:tc>
          <w:tcPr>
            <w:tcW w:w="1077" w:type="dxa"/>
          </w:tcPr>
          <w:p w:rsidR="00966C98" w:rsidRDefault="00966C98" w:rsidP="00966C98">
            <w:pPr>
              <w:pStyle w:val="ConsPlusNormal"/>
              <w:jc w:val="center"/>
            </w:pPr>
            <w:r>
              <w:t>1.11</w:t>
            </w:r>
          </w:p>
        </w:tc>
        <w:tc>
          <w:tcPr>
            <w:tcW w:w="7994" w:type="dxa"/>
          </w:tcPr>
          <w:p w:rsidR="00966C98" w:rsidRDefault="00966C98" w:rsidP="00966C98">
            <w:pPr>
              <w:pStyle w:val="ConsPlusNormal"/>
              <w:jc w:val="both"/>
            </w:pPr>
            <w:r>
              <w:t>Деньги и их функции</w:t>
            </w:r>
          </w:p>
        </w:tc>
      </w:tr>
      <w:tr w:rsidR="00966C98" w:rsidTr="00966C98">
        <w:tc>
          <w:tcPr>
            <w:tcW w:w="1077" w:type="dxa"/>
          </w:tcPr>
          <w:p w:rsidR="00966C98" w:rsidRDefault="00966C98" w:rsidP="00966C98">
            <w:pPr>
              <w:pStyle w:val="ConsPlusNormal"/>
              <w:jc w:val="center"/>
            </w:pPr>
            <w:r>
              <w:t>1.12</w:t>
            </w:r>
          </w:p>
        </w:tc>
        <w:tc>
          <w:tcPr>
            <w:tcW w:w="7994" w:type="dxa"/>
          </w:tcPr>
          <w:p w:rsidR="00966C98" w:rsidRDefault="00966C98" w:rsidP="00966C98">
            <w:pPr>
              <w:pStyle w:val="ConsPlusNormal"/>
              <w:jc w:val="both"/>
            </w:pPr>
            <w:r>
              <w:t>Финансовый рынок и посредники (банки, страховые компании, кредитные союзы, участники фондового рынка). Услуги финансовых посредников</w:t>
            </w:r>
          </w:p>
        </w:tc>
      </w:tr>
      <w:tr w:rsidR="00966C98" w:rsidRPr="00966C98" w:rsidTr="00966C98">
        <w:tc>
          <w:tcPr>
            <w:tcW w:w="1077" w:type="dxa"/>
          </w:tcPr>
          <w:p w:rsidR="00966C98" w:rsidRDefault="00966C98" w:rsidP="00966C98">
            <w:pPr>
              <w:pStyle w:val="ConsPlusNormal"/>
              <w:jc w:val="center"/>
            </w:pPr>
            <w:r>
              <w:t>1.13</w:t>
            </w:r>
          </w:p>
        </w:tc>
        <w:tc>
          <w:tcPr>
            <w:tcW w:w="7994" w:type="dxa"/>
          </w:tcPr>
          <w:p w:rsidR="00966C98" w:rsidRDefault="00966C98" w:rsidP="00966C98">
            <w:pPr>
              <w:pStyle w:val="ConsPlusNormal"/>
              <w:jc w:val="both"/>
            </w:pPr>
            <w:r>
              <w:t>Основные типы финансовых инструментов: акции и облигации</w:t>
            </w:r>
          </w:p>
        </w:tc>
      </w:tr>
      <w:tr w:rsidR="00966C98" w:rsidTr="00966C98">
        <w:tc>
          <w:tcPr>
            <w:tcW w:w="1077" w:type="dxa"/>
          </w:tcPr>
          <w:p w:rsidR="00966C98" w:rsidRDefault="00966C98" w:rsidP="00966C98">
            <w:pPr>
              <w:pStyle w:val="ConsPlusNormal"/>
              <w:jc w:val="center"/>
            </w:pPr>
            <w:r>
              <w:t>1.14</w:t>
            </w:r>
          </w:p>
        </w:tc>
        <w:tc>
          <w:tcPr>
            <w:tcW w:w="7994" w:type="dxa"/>
          </w:tcPr>
          <w:p w:rsidR="00966C98" w:rsidRDefault="00966C98" w:rsidP="00966C98">
            <w:pPr>
              <w:pStyle w:val="ConsPlusNormal"/>
              <w:jc w:val="both"/>
            </w:pPr>
            <w:r>
              <w:t>Банковские услуги, предоставляемые гражданам (депозит, кредит, платежная карта, денежные переводы, обмен валюты). Дистанционное банковское обслуживание</w:t>
            </w:r>
          </w:p>
        </w:tc>
      </w:tr>
      <w:tr w:rsidR="00966C98" w:rsidRPr="00966C98" w:rsidTr="00966C98">
        <w:tc>
          <w:tcPr>
            <w:tcW w:w="1077" w:type="dxa"/>
          </w:tcPr>
          <w:p w:rsidR="00966C98" w:rsidRDefault="00966C98" w:rsidP="00966C98">
            <w:pPr>
              <w:pStyle w:val="ConsPlusNormal"/>
              <w:jc w:val="center"/>
            </w:pPr>
            <w:r>
              <w:t>1.15</w:t>
            </w:r>
          </w:p>
        </w:tc>
        <w:tc>
          <w:tcPr>
            <w:tcW w:w="7994" w:type="dxa"/>
          </w:tcPr>
          <w:p w:rsidR="00966C98" w:rsidRDefault="00966C98" w:rsidP="00966C98">
            <w:pPr>
              <w:pStyle w:val="ConsPlusNormal"/>
              <w:jc w:val="both"/>
            </w:pPr>
            <w:r>
              <w:t>Страховые услуги. Защита прав потребителя финансовых услуг</w:t>
            </w:r>
          </w:p>
        </w:tc>
      </w:tr>
      <w:tr w:rsidR="00966C98" w:rsidTr="00966C98">
        <w:tc>
          <w:tcPr>
            <w:tcW w:w="1077" w:type="dxa"/>
          </w:tcPr>
          <w:p w:rsidR="00966C98" w:rsidRDefault="00966C98" w:rsidP="00966C98">
            <w:pPr>
              <w:pStyle w:val="ConsPlusNormal"/>
              <w:jc w:val="center"/>
            </w:pPr>
            <w:r>
              <w:t>1.16</w:t>
            </w:r>
          </w:p>
        </w:tc>
        <w:tc>
          <w:tcPr>
            <w:tcW w:w="7994" w:type="dxa"/>
          </w:tcPr>
          <w:p w:rsidR="00966C98" w:rsidRDefault="00966C98" w:rsidP="00966C98">
            <w:pPr>
              <w:pStyle w:val="ConsPlusNormal"/>
              <w:jc w:val="both"/>
            </w:pPr>
            <w:r>
              <w:t>Экономические функции домохозяйств. Потребление домашних хозяйств. Потребительские товары и товары длительного пользования</w:t>
            </w:r>
          </w:p>
        </w:tc>
      </w:tr>
      <w:tr w:rsidR="00966C98" w:rsidTr="00966C98">
        <w:tc>
          <w:tcPr>
            <w:tcW w:w="1077" w:type="dxa"/>
          </w:tcPr>
          <w:p w:rsidR="00966C98" w:rsidRDefault="00966C98" w:rsidP="00966C98">
            <w:pPr>
              <w:pStyle w:val="ConsPlusNormal"/>
              <w:jc w:val="center"/>
            </w:pPr>
            <w:r>
              <w:t>1.17</w:t>
            </w:r>
          </w:p>
        </w:tc>
        <w:tc>
          <w:tcPr>
            <w:tcW w:w="7994" w:type="dxa"/>
          </w:tcPr>
          <w:p w:rsidR="00966C98" w:rsidRDefault="00966C98" w:rsidP="00966C98">
            <w:pPr>
              <w:pStyle w:val="ConsPlusNormal"/>
              <w:jc w:val="both"/>
            </w:pPr>
            <w:r>
              <w:t>Источники доходов и расходов семьи. Семейный бюджет. Личный финансовый план. Способы и формы сбережений</w:t>
            </w:r>
          </w:p>
        </w:tc>
      </w:tr>
      <w:tr w:rsidR="00966C98" w:rsidRPr="00966C98" w:rsidTr="00966C98">
        <w:tc>
          <w:tcPr>
            <w:tcW w:w="1077" w:type="dxa"/>
          </w:tcPr>
          <w:p w:rsidR="00966C98" w:rsidRDefault="00966C98" w:rsidP="00966C98">
            <w:pPr>
              <w:pStyle w:val="ConsPlusNormal"/>
              <w:jc w:val="center"/>
            </w:pPr>
            <w:r>
              <w:lastRenderedPageBreak/>
              <w:t>1.18</w:t>
            </w:r>
          </w:p>
        </w:tc>
        <w:tc>
          <w:tcPr>
            <w:tcW w:w="7994" w:type="dxa"/>
          </w:tcPr>
          <w:p w:rsidR="00966C98" w:rsidRDefault="00966C98" w:rsidP="00966C98">
            <w:pPr>
              <w:pStyle w:val="ConsPlusNormal"/>
              <w:jc w:val="both"/>
            </w:pPr>
            <w:r>
              <w:t>Экономические цели и функции государства</w:t>
            </w:r>
          </w:p>
        </w:tc>
      </w:tr>
      <w:tr w:rsidR="00966C98" w:rsidTr="00966C98">
        <w:tc>
          <w:tcPr>
            <w:tcW w:w="1077" w:type="dxa"/>
          </w:tcPr>
          <w:p w:rsidR="00966C98" w:rsidRDefault="00966C98" w:rsidP="00966C98">
            <w:pPr>
              <w:pStyle w:val="ConsPlusNormal"/>
              <w:jc w:val="center"/>
            </w:pPr>
            <w:r>
              <w:t>1.19</w:t>
            </w:r>
          </w:p>
        </w:tc>
        <w:tc>
          <w:tcPr>
            <w:tcW w:w="7994" w:type="dxa"/>
          </w:tcPr>
          <w:p w:rsidR="00966C98" w:rsidRDefault="00966C98" w:rsidP="00966C98">
            <w:pPr>
              <w:pStyle w:val="ConsPlusNormal"/>
              <w:jc w:val="both"/>
            </w:pPr>
            <w:r>
              <w:t>Налоги</w:t>
            </w:r>
          </w:p>
        </w:tc>
      </w:tr>
      <w:tr w:rsidR="00966C98" w:rsidRPr="00966C98" w:rsidTr="00966C98">
        <w:tc>
          <w:tcPr>
            <w:tcW w:w="1077" w:type="dxa"/>
          </w:tcPr>
          <w:p w:rsidR="00966C98" w:rsidRDefault="00966C98" w:rsidP="00966C98">
            <w:pPr>
              <w:pStyle w:val="ConsPlusNormal"/>
              <w:jc w:val="center"/>
            </w:pPr>
            <w:r>
              <w:t>1.20</w:t>
            </w:r>
          </w:p>
        </w:tc>
        <w:tc>
          <w:tcPr>
            <w:tcW w:w="7994" w:type="dxa"/>
          </w:tcPr>
          <w:p w:rsidR="00966C98" w:rsidRDefault="00966C98" w:rsidP="00966C98">
            <w:pPr>
              <w:pStyle w:val="ConsPlusNormal"/>
              <w:jc w:val="both"/>
            </w:pPr>
            <w:r>
              <w:t>Доходы и расходы государства. Государственный бюджет</w:t>
            </w:r>
          </w:p>
        </w:tc>
      </w:tr>
      <w:tr w:rsidR="00966C98" w:rsidTr="00966C98">
        <w:tc>
          <w:tcPr>
            <w:tcW w:w="1077" w:type="dxa"/>
          </w:tcPr>
          <w:p w:rsidR="00966C98" w:rsidRDefault="00966C98" w:rsidP="00966C98">
            <w:pPr>
              <w:pStyle w:val="ConsPlusNormal"/>
              <w:jc w:val="center"/>
            </w:pPr>
            <w:r>
              <w:t>1.21</w:t>
            </w:r>
          </w:p>
        </w:tc>
        <w:tc>
          <w:tcPr>
            <w:tcW w:w="7994" w:type="dxa"/>
          </w:tcPr>
          <w:p w:rsidR="00966C98" w:rsidRDefault="00966C98" w:rsidP="00966C98">
            <w:pPr>
              <w:pStyle w:val="ConsPlusNormal"/>
              <w:jc w:val="both"/>
            </w:pPr>
            <w:r>
              <w:t>Государственная бюджетная и денежно-кредитная политика Российской Федерации. Государственная политика по развитию конкуренции</w:t>
            </w:r>
          </w:p>
        </w:tc>
      </w:tr>
      <w:tr w:rsidR="00966C98" w:rsidTr="00966C98">
        <w:tc>
          <w:tcPr>
            <w:tcW w:w="1077" w:type="dxa"/>
          </w:tcPr>
          <w:p w:rsidR="00966C98" w:rsidRDefault="00966C98" w:rsidP="00966C98">
            <w:pPr>
              <w:pStyle w:val="ConsPlusNormal"/>
              <w:jc w:val="center"/>
            </w:pPr>
            <w:r>
              <w:t>2</w:t>
            </w:r>
          </w:p>
        </w:tc>
        <w:tc>
          <w:tcPr>
            <w:tcW w:w="7994" w:type="dxa"/>
          </w:tcPr>
          <w:p w:rsidR="00966C98" w:rsidRDefault="00966C98" w:rsidP="00966C98">
            <w:pPr>
              <w:pStyle w:val="ConsPlusNormal"/>
              <w:jc w:val="both"/>
            </w:pPr>
            <w:r>
              <w:t>Человек в мире культуры</w:t>
            </w:r>
          </w:p>
        </w:tc>
      </w:tr>
      <w:tr w:rsidR="00966C98" w:rsidTr="00966C98">
        <w:tc>
          <w:tcPr>
            <w:tcW w:w="1077" w:type="dxa"/>
          </w:tcPr>
          <w:p w:rsidR="00966C98" w:rsidRDefault="00966C98" w:rsidP="00966C98">
            <w:pPr>
              <w:pStyle w:val="ConsPlusNormal"/>
              <w:jc w:val="center"/>
            </w:pPr>
            <w:r>
              <w:t>2.1</w:t>
            </w:r>
          </w:p>
        </w:tc>
        <w:tc>
          <w:tcPr>
            <w:tcW w:w="7994" w:type="dxa"/>
          </w:tcPr>
          <w:p w:rsidR="00966C98" w:rsidRDefault="00966C98" w:rsidP="00966C98">
            <w:pPr>
              <w:pStyle w:val="ConsPlusNormal"/>
              <w:jc w:val="both"/>
            </w:pPr>
            <w:r>
              <w:t>Культура, ее многообразие и формы. Влияние духовной культуры на формирование личности. Современная молодежная культура</w:t>
            </w:r>
          </w:p>
        </w:tc>
      </w:tr>
      <w:tr w:rsidR="00966C98" w:rsidRPr="00966C98" w:rsidTr="00966C98">
        <w:tc>
          <w:tcPr>
            <w:tcW w:w="1077" w:type="dxa"/>
          </w:tcPr>
          <w:p w:rsidR="00966C98" w:rsidRDefault="00966C98" w:rsidP="00966C98">
            <w:pPr>
              <w:pStyle w:val="ConsPlusNormal"/>
              <w:jc w:val="center"/>
            </w:pPr>
            <w:r>
              <w:t>2.2</w:t>
            </w:r>
          </w:p>
        </w:tc>
        <w:tc>
          <w:tcPr>
            <w:tcW w:w="7994" w:type="dxa"/>
          </w:tcPr>
          <w:p w:rsidR="00966C98" w:rsidRDefault="00966C98" w:rsidP="00966C98">
            <w:pPr>
              <w:pStyle w:val="ConsPlusNormal"/>
              <w:jc w:val="both"/>
            </w:pPr>
            <w:r>
              <w:t>Наука. Естественные и социально-гуманитарные науки. Роль науки в развитии общества</w:t>
            </w:r>
          </w:p>
        </w:tc>
      </w:tr>
      <w:tr w:rsidR="00966C98" w:rsidRPr="00966C98" w:rsidTr="00966C98">
        <w:tc>
          <w:tcPr>
            <w:tcW w:w="1077" w:type="dxa"/>
          </w:tcPr>
          <w:p w:rsidR="00966C98" w:rsidRDefault="00966C98" w:rsidP="00966C98">
            <w:pPr>
              <w:pStyle w:val="ConsPlusNormal"/>
              <w:jc w:val="center"/>
            </w:pPr>
            <w:r>
              <w:t>2.3</w:t>
            </w:r>
          </w:p>
        </w:tc>
        <w:tc>
          <w:tcPr>
            <w:tcW w:w="7994" w:type="dxa"/>
          </w:tcPr>
          <w:p w:rsidR="00966C98" w:rsidRDefault="00966C98" w:rsidP="00966C98">
            <w:pPr>
              <w:pStyle w:val="ConsPlusNormal"/>
              <w:jc w:val="both"/>
            </w:pPr>
            <w:r>
              <w:t>Образование. Личностная и общественная значимость образования в современном обществе. Образование в Российской Федерации. Самообразование. Политика в сфере культуры и образования в Российской Федерации</w:t>
            </w:r>
          </w:p>
        </w:tc>
      </w:tr>
      <w:tr w:rsidR="00966C98" w:rsidRPr="00966C98" w:rsidTr="00966C98">
        <w:tc>
          <w:tcPr>
            <w:tcW w:w="1077" w:type="dxa"/>
          </w:tcPr>
          <w:p w:rsidR="00966C98" w:rsidRDefault="00966C98" w:rsidP="00966C98">
            <w:pPr>
              <w:pStyle w:val="ConsPlusNormal"/>
              <w:jc w:val="center"/>
            </w:pPr>
            <w:r>
              <w:t>2.4</w:t>
            </w:r>
          </w:p>
        </w:tc>
        <w:tc>
          <w:tcPr>
            <w:tcW w:w="7994" w:type="dxa"/>
          </w:tcPr>
          <w:p w:rsidR="00966C98" w:rsidRDefault="00966C98" w:rsidP="00966C98">
            <w:pPr>
              <w:pStyle w:val="ConsPlusNormal"/>
              <w:jc w:val="both"/>
            </w:pPr>
            <w:r>
              <w:t>Понятие религии. Роль религии в жизни человека и общества. Свобода совести и свобода вероисповедания. Национальные и мировые религии. Религии и религиозные объединения в Российской Федерации</w:t>
            </w:r>
          </w:p>
        </w:tc>
      </w:tr>
      <w:tr w:rsidR="00966C98" w:rsidRPr="00966C98" w:rsidTr="00966C98">
        <w:tc>
          <w:tcPr>
            <w:tcW w:w="1077" w:type="dxa"/>
          </w:tcPr>
          <w:p w:rsidR="00966C98" w:rsidRDefault="00966C98" w:rsidP="00966C98">
            <w:pPr>
              <w:pStyle w:val="ConsPlusNormal"/>
              <w:jc w:val="center"/>
            </w:pPr>
            <w:r>
              <w:t>2.5</w:t>
            </w:r>
          </w:p>
        </w:tc>
        <w:tc>
          <w:tcPr>
            <w:tcW w:w="7994" w:type="dxa"/>
          </w:tcPr>
          <w:p w:rsidR="00966C98" w:rsidRDefault="00966C98" w:rsidP="00966C98">
            <w:pPr>
              <w:pStyle w:val="ConsPlusNormal"/>
              <w:jc w:val="both"/>
            </w:pPr>
            <w:r>
              <w:t>Что такое искусство. Виды искусств. Роль искусства в жизни человека и общества</w:t>
            </w:r>
          </w:p>
        </w:tc>
      </w:tr>
      <w:tr w:rsidR="00966C98" w:rsidTr="00966C98">
        <w:tc>
          <w:tcPr>
            <w:tcW w:w="1077" w:type="dxa"/>
          </w:tcPr>
          <w:p w:rsidR="00966C98" w:rsidRDefault="00966C98" w:rsidP="00966C98">
            <w:pPr>
              <w:pStyle w:val="ConsPlusNormal"/>
              <w:jc w:val="center"/>
            </w:pPr>
            <w:r>
              <w:t>2.6</w:t>
            </w:r>
          </w:p>
        </w:tc>
        <w:tc>
          <w:tcPr>
            <w:tcW w:w="7994" w:type="dxa"/>
          </w:tcPr>
          <w:p w:rsidR="00966C98" w:rsidRDefault="00966C98" w:rsidP="00966C98">
            <w:pPr>
              <w:pStyle w:val="ConsPlusNormal"/>
              <w:jc w:val="both"/>
            </w:pPr>
            <w:r>
              <w:t>Роль информации и информационных технологий в современном мире. Информационная культура и информационная безопасность. Правила безопасного поведения в сети Интернет</w:t>
            </w:r>
          </w:p>
        </w:tc>
      </w:tr>
    </w:tbl>
    <w:p w:rsidR="00966C98" w:rsidRDefault="00966C98" w:rsidP="00966C98">
      <w:pPr>
        <w:pStyle w:val="ConsPlusNormal"/>
        <w:ind w:firstLine="540"/>
        <w:jc w:val="both"/>
      </w:pPr>
    </w:p>
    <w:p w:rsidR="00966C98" w:rsidRDefault="00966C98" w:rsidP="00966C98">
      <w:pPr>
        <w:pStyle w:val="ConsPlusNormal"/>
        <w:jc w:val="right"/>
      </w:pPr>
      <w:r>
        <w:lastRenderedPageBreak/>
        <w:t>Таблица 19.6</w:t>
      </w:r>
    </w:p>
    <w:p w:rsidR="00966C98" w:rsidRDefault="00966C98" w:rsidP="00966C98">
      <w:pPr>
        <w:pStyle w:val="ConsPlusNormal"/>
        <w:ind w:firstLine="540"/>
        <w:jc w:val="both"/>
      </w:pPr>
    </w:p>
    <w:p w:rsidR="00966C98" w:rsidRDefault="00966C98" w:rsidP="00966C98">
      <w:pPr>
        <w:pStyle w:val="ConsPlusNormal"/>
        <w:jc w:val="center"/>
      </w:pPr>
      <w:r>
        <w:t>Проверяемые требования к результатам освоения основной</w:t>
      </w:r>
    </w:p>
    <w:p w:rsidR="00966C98" w:rsidRDefault="00966C98" w:rsidP="00966C98">
      <w:pPr>
        <w:pStyle w:val="ConsPlusNormal"/>
        <w:jc w:val="center"/>
      </w:pPr>
      <w:r>
        <w:t>образовательной программы (9 класс)</w:t>
      </w:r>
    </w:p>
    <w:p w:rsidR="00966C98" w:rsidRDefault="00966C98" w:rsidP="00966C98">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1701"/>
        <w:gridCol w:w="7370"/>
      </w:tblGrid>
      <w:tr w:rsidR="00966C98" w:rsidRPr="00966C98" w:rsidTr="00966C98">
        <w:tc>
          <w:tcPr>
            <w:tcW w:w="1701" w:type="dxa"/>
          </w:tcPr>
          <w:p w:rsidR="00966C98" w:rsidRDefault="00966C98" w:rsidP="00966C98">
            <w:pPr>
              <w:pStyle w:val="ConsPlusNormal"/>
              <w:jc w:val="center"/>
            </w:pPr>
            <w:r>
              <w:t>Код проверяемого результата</w:t>
            </w:r>
          </w:p>
        </w:tc>
        <w:tc>
          <w:tcPr>
            <w:tcW w:w="7370" w:type="dxa"/>
          </w:tcPr>
          <w:p w:rsidR="00966C98" w:rsidRDefault="00966C98" w:rsidP="00966C98">
            <w:pPr>
              <w:pStyle w:val="ConsPlusNormal"/>
              <w:jc w:val="center"/>
            </w:pPr>
            <w:r>
              <w:t>Проверяемые предметные результаты освоения основной образовательной программы основного общего образования</w:t>
            </w:r>
          </w:p>
        </w:tc>
      </w:tr>
      <w:tr w:rsidR="00966C98" w:rsidRPr="00966C98" w:rsidTr="00966C98">
        <w:tc>
          <w:tcPr>
            <w:tcW w:w="1701" w:type="dxa"/>
          </w:tcPr>
          <w:p w:rsidR="00966C98" w:rsidRDefault="00966C98" w:rsidP="00966C98">
            <w:pPr>
              <w:pStyle w:val="ConsPlusNormal"/>
              <w:jc w:val="center"/>
            </w:pPr>
            <w:r>
              <w:t>1</w:t>
            </w:r>
          </w:p>
        </w:tc>
        <w:tc>
          <w:tcPr>
            <w:tcW w:w="7370" w:type="dxa"/>
          </w:tcPr>
          <w:p w:rsidR="00966C98" w:rsidRDefault="00966C98" w:rsidP="00966C98">
            <w:pPr>
              <w:pStyle w:val="ConsPlusNormal"/>
              <w:jc w:val="both"/>
            </w:pPr>
            <w:r>
              <w:t>По теме "Человек в политическом измерении"</w:t>
            </w:r>
          </w:p>
        </w:tc>
      </w:tr>
      <w:tr w:rsidR="00966C98" w:rsidRPr="00966C98" w:rsidTr="00966C98">
        <w:tc>
          <w:tcPr>
            <w:tcW w:w="1701" w:type="dxa"/>
          </w:tcPr>
          <w:p w:rsidR="00966C98" w:rsidRDefault="00966C98" w:rsidP="00966C98">
            <w:pPr>
              <w:pStyle w:val="ConsPlusNormal"/>
              <w:jc w:val="center"/>
            </w:pPr>
            <w:r>
              <w:t>1.1</w:t>
            </w:r>
          </w:p>
        </w:tc>
        <w:tc>
          <w:tcPr>
            <w:tcW w:w="7370" w:type="dxa"/>
          </w:tcPr>
          <w:p w:rsidR="00966C98" w:rsidRDefault="00966C98" w:rsidP="00966C98">
            <w:pPr>
              <w:pStyle w:val="ConsPlusNormal"/>
              <w:jc w:val="both"/>
            </w:pPr>
            <w:r>
              <w:t>Осваивать и применять знания о государстве, его признаках и форме, внутренней и внешней политике, о демократии и демократических ценностях, о конституционном статусе гражданина Российской Федерации, о формах участия граждан в политике, выборах и референдуме, о политических партиях</w:t>
            </w:r>
          </w:p>
        </w:tc>
      </w:tr>
      <w:tr w:rsidR="00966C98" w:rsidRPr="00966C98" w:rsidTr="00966C98">
        <w:tc>
          <w:tcPr>
            <w:tcW w:w="1701" w:type="dxa"/>
          </w:tcPr>
          <w:p w:rsidR="00966C98" w:rsidRDefault="00966C98" w:rsidP="00966C98">
            <w:pPr>
              <w:pStyle w:val="ConsPlusNormal"/>
              <w:jc w:val="center"/>
            </w:pPr>
            <w:r>
              <w:t>1.2</w:t>
            </w:r>
          </w:p>
        </w:tc>
        <w:tc>
          <w:tcPr>
            <w:tcW w:w="7370" w:type="dxa"/>
          </w:tcPr>
          <w:p w:rsidR="00966C98" w:rsidRDefault="00966C98" w:rsidP="00966C98">
            <w:pPr>
              <w:pStyle w:val="ConsPlusNormal"/>
              <w:jc w:val="both"/>
            </w:pPr>
            <w:r>
              <w:t>Характеризовать государство как социальный институт; принципы и признаки демократии, демократические ценности; роль государства в обществе на основе его функций; правовое государство</w:t>
            </w:r>
          </w:p>
        </w:tc>
      </w:tr>
      <w:tr w:rsidR="00966C98" w:rsidRPr="00966C98" w:rsidTr="00966C98">
        <w:tc>
          <w:tcPr>
            <w:tcW w:w="1701" w:type="dxa"/>
          </w:tcPr>
          <w:p w:rsidR="00966C98" w:rsidRDefault="00966C98" w:rsidP="00966C98">
            <w:pPr>
              <w:pStyle w:val="ConsPlusNormal"/>
              <w:jc w:val="center"/>
            </w:pPr>
            <w:r>
              <w:t>1.3</w:t>
            </w:r>
          </w:p>
        </w:tc>
        <w:tc>
          <w:tcPr>
            <w:tcW w:w="7370" w:type="dxa"/>
          </w:tcPr>
          <w:p w:rsidR="00966C98" w:rsidRDefault="00966C98" w:rsidP="00966C98">
            <w:pPr>
              <w:pStyle w:val="ConsPlusNormal"/>
              <w:jc w:val="both"/>
            </w:pPr>
            <w:r>
              <w:t>Приводить примеры государств с различными формами правления, государственно-территориального устройства и политическим режимом; реализации функций государства на примере внутренней и внешней политики России; политических партий и иных общественных объединений граждан; законного участия граждан в политике; связи политических потрясений и социально-экономического кризиса в государстве</w:t>
            </w:r>
          </w:p>
        </w:tc>
      </w:tr>
      <w:tr w:rsidR="00966C98" w:rsidRPr="00966C98" w:rsidTr="00966C98">
        <w:tc>
          <w:tcPr>
            <w:tcW w:w="1701" w:type="dxa"/>
          </w:tcPr>
          <w:p w:rsidR="00966C98" w:rsidRDefault="00966C98" w:rsidP="00966C98">
            <w:pPr>
              <w:pStyle w:val="ConsPlusNormal"/>
              <w:jc w:val="center"/>
            </w:pPr>
            <w:r>
              <w:t>1.4</w:t>
            </w:r>
          </w:p>
        </w:tc>
        <w:tc>
          <w:tcPr>
            <w:tcW w:w="7370" w:type="dxa"/>
          </w:tcPr>
          <w:p w:rsidR="00966C98" w:rsidRDefault="00966C98" w:rsidP="00966C98">
            <w:pPr>
              <w:pStyle w:val="ConsPlusNormal"/>
              <w:jc w:val="both"/>
            </w:pPr>
            <w:r>
              <w:t xml:space="preserve">Классифицировать современные государства по разным признакам; элементы формы государства; типы политических партий; типы общественно-политических </w:t>
            </w:r>
            <w:r>
              <w:lastRenderedPageBreak/>
              <w:t>организаций</w:t>
            </w:r>
          </w:p>
        </w:tc>
      </w:tr>
      <w:tr w:rsidR="00966C98" w:rsidRPr="00966C98" w:rsidTr="00966C98">
        <w:tc>
          <w:tcPr>
            <w:tcW w:w="1701" w:type="dxa"/>
          </w:tcPr>
          <w:p w:rsidR="00966C98" w:rsidRDefault="00966C98" w:rsidP="00966C98">
            <w:pPr>
              <w:pStyle w:val="ConsPlusNormal"/>
              <w:jc w:val="center"/>
            </w:pPr>
            <w:r>
              <w:lastRenderedPageBreak/>
              <w:t>1.5</w:t>
            </w:r>
          </w:p>
        </w:tc>
        <w:tc>
          <w:tcPr>
            <w:tcW w:w="7370" w:type="dxa"/>
          </w:tcPr>
          <w:p w:rsidR="00966C98" w:rsidRDefault="00966C98" w:rsidP="00966C98">
            <w:pPr>
              <w:pStyle w:val="ConsPlusNormal"/>
              <w:jc w:val="both"/>
            </w:pPr>
            <w:r>
              <w:t>Сравнивать (в том числе устанавливать основания для сравнения) политическую власть с другими видами власти в обществе, демократические и недемократические политические режимы, унитарное и федеративное территориально-государственное устройство, монархию и республику, политическую партию и общественно-политическое движение, выборы и референдум</w:t>
            </w:r>
          </w:p>
        </w:tc>
      </w:tr>
      <w:tr w:rsidR="00966C98" w:rsidRPr="00966C98" w:rsidTr="00966C98">
        <w:tc>
          <w:tcPr>
            <w:tcW w:w="1701" w:type="dxa"/>
          </w:tcPr>
          <w:p w:rsidR="00966C98" w:rsidRDefault="00966C98" w:rsidP="00966C98">
            <w:pPr>
              <w:pStyle w:val="ConsPlusNormal"/>
              <w:jc w:val="center"/>
            </w:pPr>
            <w:r>
              <w:t>1.6</w:t>
            </w:r>
          </w:p>
        </w:tc>
        <w:tc>
          <w:tcPr>
            <w:tcW w:w="7370" w:type="dxa"/>
          </w:tcPr>
          <w:p w:rsidR="00966C98" w:rsidRDefault="00966C98" w:rsidP="00966C98">
            <w:pPr>
              <w:pStyle w:val="ConsPlusNormal"/>
              <w:jc w:val="both"/>
            </w:pPr>
            <w:r>
              <w:t>Устанавливать и объяснять взаимосвязи в отношениях между человеком, обществом и государством; между правами человека и гражданина и обязанностями граждан; связи политических потрясений и социально-экономических кризисов в государстве</w:t>
            </w:r>
          </w:p>
        </w:tc>
      </w:tr>
      <w:tr w:rsidR="00966C98" w:rsidRPr="00966C98" w:rsidTr="00966C98">
        <w:tc>
          <w:tcPr>
            <w:tcW w:w="1701" w:type="dxa"/>
          </w:tcPr>
          <w:p w:rsidR="00966C98" w:rsidRDefault="00966C98" w:rsidP="00966C98">
            <w:pPr>
              <w:pStyle w:val="ConsPlusNormal"/>
              <w:jc w:val="center"/>
            </w:pPr>
            <w:r>
              <w:t>1.7</w:t>
            </w:r>
          </w:p>
        </w:tc>
        <w:tc>
          <w:tcPr>
            <w:tcW w:w="7370" w:type="dxa"/>
          </w:tcPr>
          <w:p w:rsidR="00966C98" w:rsidRDefault="00966C98" w:rsidP="00966C98">
            <w:pPr>
              <w:pStyle w:val="ConsPlusNormal"/>
              <w:jc w:val="both"/>
            </w:pPr>
            <w:r>
              <w:t>Использовать полученные знания для объяснения сущности политики, политической власти, значения политической деятельности в обществе; для объяснения взаимосвязи правового государства и гражданского общества; для осмысления личного социального опыта при исполнении социальной роли гражданина; о роли информации и информационных технологий в современном мире для аргументированного объяснения роли СМИ в современном обществе и государстве</w:t>
            </w:r>
          </w:p>
        </w:tc>
      </w:tr>
      <w:tr w:rsidR="00966C98" w:rsidRPr="00966C98" w:rsidTr="00966C98">
        <w:tc>
          <w:tcPr>
            <w:tcW w:w="1701" w:type="dxa"/>
          </w:tcPr>
          <w:p w:rsidR="00966C98" w:rsidRDefault="00966C98" w:rsidP="00966C98">
            <w:pPr>
              <w:pStyle w:val="ConsPlusNormal"/>
              <w:jc w:val="center"/>
            </w:pPr>
            <w:r>
              <w:t>1.8</w:t>
            </w:r>
          </w:p>
        </w:tc>
        <w:tc>
          <w:tcPr>
            <w:tcW w:w="7370" w:type="dxa"/>
          </w:tcPr>
          <w:p w:rsidR="00966C98" w:rsidRDefault="00966C98" w:rsidP="00966C98">
            <w:pPr>
              <w:pStyle w:val="ConsPlusNormal"/>
              <w:jc w:val="both"/>
            </w:pPr>
            <w:r>
              <w:t>Определять и аргументировать неприемлемость всех форм антиобщественного поведения в политике с точки зрения социальных ценностей и правовых норм</w:t>
            </w:r>
          </w:p>
        </w:tc>
      </w:tr>
      <w:tr w:rsidR="00966C98" w:rsidRPr="00966C98" w:rsidTr="00966C98">
        <w:tc>
          <w:tcPr>
            <w:tcW w:w="1701" w:type="dxa"/>
          </w:tcPr>
          <w:p w:rsidR="00966C98" w:rsidRDefault="00966C98" w:rsidP="00966C98">
            <w:pPr>
              <w:pStyle w:val="ConsPlusNormal"/>
              <w:jc w:val="center"/>
            </w:pPr>
            <w:r>
              <w:t>1.9</w:t>
            </w:r>
          </w:p>
        </w:tc>
        <w:tc>
          <w:tcPr>
            <w:tcW w:w="7370" w:type="dxa"/>
          </w:tcPr>
          <w:p w:rsidR="00966C98" w:rsidRDefault="00966C98" w:rsidP="00966C98">
            <w:pPr>
              <w:pStyle w:val="ConsPlusNormal"/>
              <w:jc w:val="both"/>
            </w:pPr>
            <w:r>
              <w:t>Решать в рамках изученного материала познавательные и практические задачи, отражающие типичные взаимодействия между субъектами политики; выполнение социальных ролей избирателя, члена политической партии, участника общественно-политического движения</w:t>
            </w:r>
          </w:p>
        </w:tc>
      </w:tr>
      <w:tr w:rsidR="00966C98" w:rsidRPr="00966C98" w:rsidTr="00966C98">
        <w:tc>
          <w:tcPr>
            <w:tcW w:w="1701" w:type="dxa"/>
          </w:tcPr>
          <w:p w:rsidR="00966C98" w:rsidRDefault="00966C98" w:rsidP="00966C98">
            <w:pPr>
              <w:pStyle w:val="ConsPlusNormal"/>
              <w:jc w:val="center"/>
            </w:pPr>
            <w:r>
              <w:t>1.10</w:t>
            </w:r>
          </w:p>
        </w:tc>
        <w:tc>
          <w:tcPr>
            <w:tcW w:w="7370" w:type="dxa"/>
          </w:tcPr>
          <w:p w:rsidR="00966C98" w:rsidRDefault="00966C98" w:rsidP="00966C98">
            <w:pPr>
              <w:pStyle w:val="ConsPlusNormal"/>
              <w:jc w:val="both"/>
            </w:pPr>
            <w:r>
              <w:t xml:space="preserve">Овладевать смысловым чтением фрагментов </w:t>
            </w:r>
            <w:hyperlink r:id="rId401"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Pr>
                  <w:color w:val="0000FF"/>
                </w:rPr>
                <w:t>Конституции</w:t>
              </w:r>
            </w:hyperlink>
            <w:r>
              <w:t xml:space="preserve"> </w:t>
            </w:r>
            <w:r>
              <w:lastRenderedPageBreak/>
              <w:t>Российской Федерации, других нормативных правовых актов, учебных и иных текстов обществоведческой тематики, связанных с деятельностью субъектов политики; преобразовывать текстовую информацию в таблицу или схему о функциях государства, политических партий, формах участия граждан в политике</w:t>
            </w:r>
          </w:p>
        </w:tc>
      </w:tr>
      <w:tr w:rsidR="00966C98" w:rsidRPr="00966C98" w:rsidTr="00966C98">
        <w:tc>
          <w:tcPr>
            <w:tcW w:w="1701" w:type="dxa"/>
          </w:tcPr>
          <w:p w:rsidR="00966C98" w:rsidRDefault="00966C98" w:rsidP="00966C98">
            <w:pPr>
              <w:pStyle w:val="ConsPlusNormal"/>
              <w:jc w:val="center"/>
            </w:pPr>
            <w:r>
              <w:lastRenderedPageBreak/>
              <w:t>1.11</w:t>
            </w:r>
          </w:p>
        </w:tc>
        <w:tc>
          <w:tcPr>
            <w:tcW w:w="7370" w:type="dxa"/>
          </w:tcPr>
          <w:p w:rsidR="00966C98" w:rsidRDefault="00966C98" w:rsidP="00966C98">
            <w:pPr>
              <w:pStyle w:val="ConsPlusNormal"/>
              <w:jc w:val="both"/>
            </w:pPr>
            <w:r>
              <w:t>Искать и извлекать информацию о сущности политики, государстве и его роли в обществе: по заданию учителя выявлять соответствующие факты из разных адаптированных источников (в том числе учебных материалов) и публикаций СМИ с соблюдением правил информационной безопасности при работе в сети Интернет</w:t>
            </w:r>
          </w:p>
        </w:tc>
      </w:tr>
      <w:tr w:rsidR="00966C98" w:rsidRPr="00966C98" w:rsidTr="00966C98">
        <w:tc>
          <w:tcPr>
            <w:tcW w:w="1701" w:type="dxa"/>
          </w:tcPr>
          <w:p w:rsidR="00966C98" w:rsidRDefault="00966C98" w:rsidP="00966C98">
            <w:pPr>
              <w:pStyle w:val="ConsPlusNormal"/>
              <w:jc w:val="center"/>
            </w:pPr>
            <w:r>
              <w:t>1.12</w:t>
            </w:r>
          </w:p>
        </w:tc>
        <w:tc>
          <w:tcPr>
            <w:tcW w:w="7370" w:type="dxa"/>
          </w:tcPr>
          <w:p w:rsidR="00966C98" w:rsidRDefault="00966C98" w:rsidP="00966C98">
            <w:pPr>
              <w:pStyle w:val="ConsPlusNormal"/>
              <w:jc w:val="both"/>
            </w:pPr>
            <w:r>
              <w:t>Анализировать и конкретизировать социальную информацию о формах участия граждан нашей страны в политической жизни, о выборах и референдуме</w:t>
            </w:r>
          </w:p>
        </w:tc>
      </w:tr>
      <w:tr w:rsidR="00966C98" w:rsidRPr="00966C98" w:rsidTr="00966C98">
        <w:tc>
          <w:tcPr>
            <w:tcW w:w="1701" w:type="dxa"/>
          </w:tcPr>
          <w:p w:rsidR="00966C98" w:rsidRDefault="00966C98" w:rsidP="00966C98">
            <w:pPr>
              <w:pStyle w:val="ConsPlusNormal"/>
              <w:jc w:val="center"/>
            </w:pPr>
            <w:r>
              <w:t>1.13</w:t>
            </w:r>
          </w:p>
        </w:tc>
        <w:tc>
          <w:tcPr>
            <w:tcW w:w="7370" w:type="dxa"/>
          </w:tcPr>
          <w:p w:rsidR="00966C98" w:rsidRDefault="00966C98" w:rsidP="00966C98">
            <w:pPr>
              <w:pStyle w:val="ConsPlusNormal"/>
              <w:jc w:val="both"/>
            </w:pPr>
            <w:r>
              <w:t>Оценивать политическую деятельность различных субъектов политики с точки зрения учета в ней интересов развития общества, ее соответствия гуманистическим и демократическим ценностям: выражать свою точку зрения, отвечать на вопросы, участвовать в дискуссии</w:t>
            </w:r>
          </w:p>
        </w:tc>
      </w:tr>
      <w:tr w:rsidR="00966C98" w:rsidRPr="00966C98" w:rsidTr="00966C98">
        <w:tc>
          <w:tcPr>
            <w:tcW w:w="1701" w:type="dxa"/>
          </w:tcPr>
          <w:p w:rsidR="00966C98" w:rsidRDefault="00966C98" w:rsidP="00966C98">
            <w:pPr>
              <w:pStyle w:val="ConsPlusNormal"/>
              <w:jc w:val="center"/>
            </w:pPr>
            <w:r>
              <w:t>1.14</w:t>
            </w:r>
          </w:p>
        </w:tc>
        <w:tc>
          <w:tcPr>
            <w:tcW w:w="7370" w:type="dxa"/>
          </w:tcPr>
          <w:p w:rsidR="00966C98" w:rsidRDefault="00966C98" w:rsidP="00966C98">
            <w:pPr>
              <w:pStyle w:val="ConsPlusNormal"/>
              <w:jc w:val="both"/>
            </w:pPr>
            <w:r>
              <w:t>Использовать полученные знания в практической учебной деятельности (включая выполнение проектов индивидуально и в группе), в повседневной жизни для реализации прав гражданина в политической сфере, а также в публичном представлении результатов своей деятельности в соответствии с темой и ситуацией общения, особенностями аудитории и регламентом</w:t>
            </w:r>
          </w:p>
        </w:tc>
      </w:tr>
      <w:tr w:rsidR="00966C98" w:rsidRPr="00966C98" w:rsidTr="00966C98">
        <w:tc>
          <w:tcPr>
            <w:tcW w:w="1701" w:type="dxa"/>
          </w:tcPr>
          <w:p w:rsidR="00966C98" w:rsidRDefault="00966C98" w:rsidP="00966C98">
            <w:pPr>
              <w:pStyle w:val="ConsPlusNormal"/>
              <w:jc w:val="center"/>
            </w:pPr>
            <w:r>
              <w:t>1.15</w:t>
            </w:r>
          </w:p>
        </w:tc>
        <w:tc>
          <w:tcPr>
            <w:tcW w:w="7370" w:type="dxa"/>
          </w:tcPr>
          <w:p w:rsidR="00966C98" w:rsidRDefault="00966C98" w:rsidP="00966C98">
            <w:pPr>
              <w:pStyle w:val="ConsPlusNormal"/>
              <w:jc w:val="both"/>
            </w:pPr>
            <w:r>
              <w:t xml:space="preserve">Осуществлять совместную деятельность, включая взаимодействие с людьми другой культуры, национальной и религиозной принадлежности, на основе национальных ценностей современного российского общества: гуманистических и демократических ценностей, идей мира </w:t>
            </w:r>
            <w:r>
              <w:lastRenderedPageBreak/>
              <w:t>и взаимопонимания между народами, людьми разных культур: выполнять учебные задания в парах и группах, исследовательские проекты</w:t>
            </w:r>
          </w:p>
        </w:tc>
      </w:tr>
      <w:tr w:rsidR="00966C98" w:rsidRPr="00966C98" w:rsidTr="00966C98">
        <w:tc>
          <w:tcPr>
            <w:tcW w:w="1701" w:type="dxa"/>
          </w:tcPr>
          <w:p w:rsidR="00966C98" w:rsidRDefault="00966C98" w:rsidP="00966C98">
            <w:pPr>
              <w:pStyle w:val="ConsPlusNormal"/>
              <w:jc w:val="center"/>
            </w:pPr>
            <w:r>
              <w:lastRenderedPageBreak/>
              <w:t>2</w:t>
            </w:r>
          </w:p>
        </w:tc>
        <w:tc>
          <w:tcPr>
            <w:tcW w:w="7370" w:type="dxa"/>
          </w:tcPr>
          <w:p w:rsidR="00966C98" w:rsidRDefault="00966C98" w:rsidP="00966C98">
            <w:pPr>
              <w:pStyle w:val="ConsPlusNormal"/>
              <w:jc w:val="both"/>
            </w:pPr>
            <w:r>
              <w:t>По теме "Гражданин и государство"</w:t>
            </w:r>
          </w:p>
        </w:tc>
      </w:tr>
      <w:tr w:rsidR="00966C98" w:rsidRPr="00966C98" w:rsidTr="00966C98">
        <w:tc>
          <w:tcPr>
            <w:tcW w:w="1701" w:type="dxa"/>
          </w:tcPr>
          <w:p w:rsidR="00966C98" w:rsidRDefault="00966C98" w:rsidP="00966C98">
            <w:pPr>
              <w:pStyle w:val="ConsPlusNormal"/>
              <w:jc w:val="center"/>
            </w:pPr>
            <w:r>
              <w:t>2.1</w:t>
            </w:r>
          </w:p>
        </w:tc>
        <w:tc>
          <w:tcPr>
            <w:tcW w:w="7370" w:type="dxa"/>
          </w:tcPr>
          <w:p w:rsidR="00966C98" w:rsidRDefault="00966C98" w:rsidP="00966C98">
            <w:pPr>
              <w:pStyle w:val="ConsPlusNormal"/>
              <w:jc w:val="both"/>
            </w:pPr>
            <w:r>
              <w:t>Осваивать и применять знания об основах конституционного строя и организации государственной власти в Российской Федерации, государственно-территориальном устройстве Российской Федерации, деятельности высших органов власти и управления в Российской Федерации; об основных направлениях внутренней политики Российской Федерации</w:t>
            </w:r>
          </w:p>
        </w:tc>
      </w:tr>
      <w:tr w:rsidR="00966C98" w:rsidRPr="00966C98" w:rsidTr="00966C98">
        <w:tc>
          <w:tcPr>
            <w:tcW w:w="1701" w:type="dxa"/>
          </w:tcPr>
          <w:p w:rsidR="00966C98" w:rsidRDefault="00966C98" w:rsidP="00966C98">
            <w:pPr>
              <w:pStyle w:val="ConsPlusNormal"/>
              <w:jc w:val="center"/>
            </w:pPr>
            <w:r>
              <w:t>2.2</w:t>
            </w:r>
          </w:p>
        </w:tc>
        <w:tc>
          <w:tcPr>
            <w:tcW w:w="7370" w:type="dxa"/>
          </w:tcPr>
          <w:p w:rsidR="00966C98" w:rsidRDefault="00966C98" w:rsidP="00966C98">
            <w:pPr>
              <w:pStyle w:val="ConsPlusNormal"/>
              <w:jc w:val="both"/>
            </w:pPr>
            <w:r>
              <w:t>Характеризовать Россию как демократическое федеративное правовое государство с республиканской формой правления, как социальное государство, как светское государство; статус и полномочия Президента Российской Федерации, особенности формирования и функции Государственной Думы и Совета Федерации, Правительства Российской Федерации</w:t>
            </w:r>
          </w:p>
        </w:tc>
      </w:tr>
      <w:tr w:rsidR="00966C98" w:rsidRPr="00966C98" w:rsidTr="00966C98">
        <w:tc>
          <w:tcPr>
            <w:tcW w:w="1701" w:type="dxa"/>
          </w:tcPr>
          <w:p w:rsidR="00966C98" w:rsidRDefault="00966C98" w:rsidP="00966C98">
            <w:pPr>
              <w:pStyle w:val="ConsPlusNormal"/>
              <w:jc w:val="center"/>
            </w:pPr>
            <w:r>
              <w:t>2.3</w:t>
            </w:r>
          </w:p>
        </w:tc>
        <w:tc>
          <w:tcPr>
            <w:tcW w:w="7370" w:type="dxa"/>
          </w:tcPr>
          <w:p w:rsidR="00966C98" w:rsidRDefault="00966C98" w:rsidP="00966C98">
            <w:pPr>
              <w:pStyle w:val="ConsPlusNormal"/>
              <w:jc w:val="both"/>
            </w:pPr>
            <w:r>
              <w:t>Приводить примеры и моделировать ситуации в политической сфере жизни общества, связанные с осуществлением правомочий высших органов государственной власти Российской Федерации, субъектов Федерации; деятельности политических партий; политики в сфере культуры и образования, бюджетной и денежно-кредитной политики, политики в сфере противодействии коррупции, обеспечения безопасности личности, общества и государства, в том числе от терроризма и экстремизма</w:t>
            </w:r>
          </w:p>
        </w:tc>
      </w:tr>
      <w:tr w:rsidR="00966C98" w:rsidRPr="00966C98" w:rsidTr="00966C98">
        <w:tc>
          <w:tcPr>
            <w:tcW w:w="1701" w:type="dxa"/>
          </w:tcPr>
          <w:p w:rsidR="00966C98" w:rsidRDefault="00966C98" w:rsidP="00966C98">
            <w:pPr>
              <w:pStyle w:val="ConsPlusNormal"/>
              <w:jc w:val="center"/>
            </w:pPr>
            <w:r>
              <w:t>2.4</w:t>
            </w:r>
          </w:p>
        </w:tc>
        <w:tc>
          <w:tcPr>
            <w:tcW w:w="7370" w:type="dxa"/>
          </w:tcPr>
          <w:p w:rsidR="00966C98" w:rsidRDefault="00966C98" w:rsidP="00966C98">
            <w:pPr>
              <w:pStyle w:val="ConsPlusNormal"/>
              <w:jc w:val="both"/>
            </w:pPr>
            <w:r>
              <w:t>Классифицировать по разным признакам (в том числе устанавливать существенный признак классификации) полномочия высших органов государственной власти Российской Федерации</w:t>
            </w:r>
          </w:p>
        </w:tc>
      </w:tr>
      <w:tr w:rsidR="00966C98" w:rsidRPr="00966C98" w:rsidTr="00966C98">
        <w:tc>
          <w:tcPr>
            <w:tcW w:w="1701" w:type="dxa"/>
          </w:tcPr>
          <w:p w:rsidR="00966C98" w:rsidRDefault="00966C98" w:rsidP="00966C98">
            <w:pPr>
              <w:pStyle w:val="ConsPlusNormal"/>
              <w:jc w:val="center"/>
            </w:pPr>
            <w:r>
              <w:lastRenderedPageBreak/>
              <w:t>2.5</w:t>
            </w:r>
          </w:p>
        </w:tc>
        <w:tc>
          <w:tcPr>
            <w:tcW w:w="7370" w:type="dxa"/>
          </w:tcPr>
          <w:p w:rsidR="00966C98" w:rsidRDefault="00966C98" w:rsidP="00966C98">
            <w:pPr>
              <w:pStyle w:val="ConsPlusNormal"/>
              <w:jc w:val="both"/>
            </w:pPr>
            <w:r>
              <w:t xml:space="preserve">Сравнивать с использованием </w:t>
            </w:r>
            <w:hyperlink r:id="rId402"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Pr>
                  <w:color w:val="0000FF"/>
                </w:rPr>
                <w:t>Конституции</w:t>
              </w:r>
            </w:hyperlink>
            <w:r>
              <w:t xml:space="preserve"> Российской Федерации полномочия центральных органов государственной власти и субъектов Российской Федерации</w:t>
            </w:r>
          </w:p>
        </w:tc>
      </w:tr>
      <w:tr w:rsidR="00966C98" w:rsidRPr="00966C98" w:rsidTr="00966C98">
        <w:tc>
          <w:tcPr>
            <w:tcW w:w="1701" w:type="dxa"/>
          </w:tcPr>
          <w:p w:rsidR="00966C98" w:rsidRDefault="00966C98" w:rsidP="00966C98">
            <w:pPr>
              <w:pStyle w:val="ConsPlusNormal"/>
              <w:jc w:val="center"/>
            </w:pPr>
            <w:r>
              <w:t>2.6</w:t>
            </w:r>
          </w:p>
        </w:tc>
        <w:tc>
          <w:tcPr>
            <w:tcW w:w="7370" w:type="dxa"/>
          </w:tcPr>
          <w:p w:rsidR="00966C98" w:rsidRDefault="00966C98" w:rsidP="00966C98">
            <w:pPr>
              <w:pStyle w:val="ConsPlusNormal"/>
              <w:jc w:val="both"/>
            </w:pPr>
            <w:r>
              <w:t>Устанавливать и объяснять взаимосвязи ветвей власти и субъектов политики в Российской Федерации, федерального центра и субъектов Российской Федерации, между правами человека и гражданина и обязанностями граждан</w:t>
            </w:r>
          </w:p>
        </w:tc>
      </w:tr>
      <w:tr w:rsidR="00966C98" w:rsidRPr="00966C98" w:rsidTr="00966C98">
        <w:tc>
          <w:tcPr>
            <w:tcW w:w="1701" w:type="dxa"/>
          </w:tcPr>
          <w:p w:rsidR="00966C98" w:rsidRDefault="00966C98" w:rsidP="00966C98">
            <w:pPr>
              <w:pStyle w:val="ConsPlusNormal"/>
              <w:jc w:val="center"/>
            </w:pPr>
            <w:r>
              <w:t>2.7</w:t>
            </w:r>
          </w:p>
        </w:tc>
        <w:tc>
          <w:tcPr>
            <w:tcW w:w="7370" w:type="dxa"/>
          </w:tcPr>
          <w:p w:rsidR="00966C98" w:rsidRDefault="00966C98" w:rsidP="00966C98">
            <w:pPr>
              <w:pStyle w:val="ConsPlusNormal"/>
              <w:jc w:val="both"/>
            </w:pPr>
            <w:r>
              <w:t>Использовать полученные знания для характеристики роли Российской Федерации в современном мире; для объяснения сущности проведения в отношении нашей страны международной политики "сдерживания"; для объяснения необходимости противодействия коррупции</w:t>
            </w:r>
          </w:p>
        </w:tc>
      </w:tr>
      <w:tr w:rsidR="00966C98" w:rsidRPr="00966C98" w:rsidTr="00966C98">
        <w:tc>
          <w:tcPr>
            <w:tcW w:w="1701" w:type="dxa"/>
          </w:tcPr>
          <w:p w:rsidR="00966C98" w:rsidRDefault="00966C98" w:rsidP="00966C98">
            <w:pPr>
              <w:pStyle w:val="ConsPlusNormal"/>
              <w:jc w:val="center"/>
            </w:pPr>
            <w:r>
              <w:t>2.8</w:t>
            </w:r>
          </w:p>
        </w:tc>
        <w:tc>
          <w:tcPr>
            <w:tcW w:w="7370" w:type="dxa"/>
          </w:tcPr>
          <w:p w:rsidR="00966C98" w:rsidRDefault="00966C98" w:rsidP="00966C98">
            <w:pPr>
              <w:pStyle w:val="ConsPlusNormal"/>
              <w:jc w:val="both"/>
            </w:pPr>
            <w:r>
              <w:t>С опорой на обществоведческие знания, факты общественной жизни и личный социальный опыт определять и аргументировать с точки зрения ценностей гражданственности и патриотизма свое отношение к внутренней и внешней политике Российской Федерации, к проводимой по отношению к нашей стране политике "сдерживания"</w:t>
            </w:r>
          </w:p>
        </w:tc>
      </w:tr>
      <w:tr w:rsidR="00966C98" w:rsidRPr="00966C98" w:rsidTr="00966C98">
        <w:tc>
          <w:tcPr>
            <w:tcW w:w="1701" w:type="dxa"/>
          </w:tcPr>
          <w:p w:rsidR="00966C98" w:rsidRDefault="00966C98" w:rsidP="00966C98">
            <w:pPr>
              <w:pStyle w:val="ConsPlusNormal"/>
              <w:jc w:val="center"/>
            </w:pPr>
            <w:r>
              <w:t>2.9</w:t>
            </w:r>
          </w:p>
        </w:tc>
        <w:tc>
          <w:tcPr>
            <w:tcW w:w="7370" w:type="dxa"/>
          </w:tcPr>
          <w:p w:rsidR="00966C98" w:rsidRDefault="00966C98" w:rsidP="00966C98">
            <w:pPr>
              <w:pStyle w:val="ConsPlusNormal"/>
              <w:jc w:val="both"/>
            </w:pPr>
            <w:r>
              <w:t>Решать познавательные и практические задачи, отражающие процессы, явления и события в политической жизни Российской Федерации, в международных отношениях</w:t>
            </w:r>
          </w:p>
        </w:tc>
      </w:tr>
      <w:tr w:rsidR="00966C98" w:rsidRPr="00966C98" w:rsidTr="00966C98">
        <w:tc>
          <w:tcPr>
            <w:tcW w:w="1701" w:type="dxa"/>
          </w:tcPr>
          <w:p w:rsidR="00966C98" w:rsidRDefault="00966C98" w:rsidP="00966C98">
            <w:pPr>
              <w:pStyle w:val="ConsPlusNormal"/>
              <w:jc w:val="center"/>
            </w:pPr>
            <w:r>
              <w:t>2.10</w:t>
            </w:r>
          </w:p>
        </w:tc>
        <w:tc>
          <w:tcPr>
            <w:tcW w:w="7370" w:type="dxa"/>
          </w:tcPr>
          <w:p w:rsidR="00966C98" w:rsidRDefault="00966C98" w:rsidP="00966C98">
            <w:pPr>
              <w:pStyle w:val="ConsPlusNormal"/>
              <w:jc w:val="both"/>
            </w:pPr>
            <w:r>
              <w:t>Систематизировать и конкретизировать информацию о политической жизни в стране в целом, в субъектах Российской Федерации, о деятельности высших органов государственной власти, об основных направлениях внутренней и внешней политики, об усилиях нашего государства в борьбе с экстремизмом и международным терроризмом</w:t>
            </w:r>
          </w:p>
        </w:tc>
      </w:tr>
      <w:tr w:rsidR="00966C98" w:rsidRPr="00966C98" w:rsidTr="00966C98">
        <w:tc>
          <w:tcPr>
            <w:tcW w:w="1701" w:type="dxa"/>
          </w:tcPr>
          <w:p w:rsidR="00966C98" w:rsidRDefault="00966C98" w:rsidP="00966C98">
            <w:pPr>
              <w:pStyle w:val="ConsPlusNormal"/>
              <w:jc w:val="center"/>
            </w:pPr>
            <w:r>
              <w:lastRenderedPageBreak/>
              <w:t>2.11</w:t>
            </w:r>
          </w:p>
        </w:tc>
        <w:tc>
          <w:tcPr>
            <w:tcW w:w="7370" w:type="dxa"/>
          </w:tcPr>
          <w:p w:rsidR="00966C98" w:rsidRDefault="00966C98" w:rsidP="00966C98">
            <w:pPr>
              <w:pStyle w:val="ConsPlusNormal"/>
              <w:jc w:val="both"/>
            </w:pPr>
            <w:r>
              <w:t xml:space="preserve">Овладевать смысловым чтением текстов обществоведческой тематики: отбирать информацию об основах конституционного строя Российской Федерации, гражданстве Российской Федерации, конституционном статусе человека и гражданина, о полномочиях высших органов государственной власти, местном самоуправлении и его функциях из фрагментов </w:t>
            </w:r>
            <w:hyperlink r:id="rId403"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Pr>
                  <w:color w:val="0000FF"/>
                </w:rPr>
                <w:t>Конституции</w:t>
              </w:r>
            </w:hyperlink>
            <w:r>
              <w:t xml:space="preserve"> Российской Федерации, других нормативных правовых актов и из предложенных учителем источников и учебных материалов, составлять на их основе план, преобразовывать текстовую информацию в таблицу, схему</w:t>
            </w:r>
          </w:p>
        </w:tc>
      </w:tr>
      <w:tr w:rsidR="00966C98" w:rsidRPr="00966C98" w:rsidTr="00966C98">
        <w:tc>
          <w:tcPr>
            <w:tcW w:w="1701" w:type="dxa"/>
          </w:tcPr>
          <w:p w:rsidR="00966C98" w:rsidRDefault="00966C98" w:rsidP="00966C98">
            <w:pPr>
              <w:pStyle w:val="ConsPlusNormal"/>
              <w:jc w:val="center"/>
            </w:pPr>
            <w:r>
              <w:t>2.12</w:t>
            </w:r>
          </w:p>
        </w:tc>
        <w:tc>
          <w:tcPr>
            <w:tcW w:w="7370" w:type="dxa"/>
          </w:tcPr>
          <w:p w:rsidR="00966C98" w:rsidRDefault="00966C98" w:rsidP="00966C98">
            <w:pPr>
              <w:pStyle w:val="ConsPlusNormal"/>
              <w:jc w:val="both"/>
            </w:pPr>
            <w:r>
              <w:t>Искать и извлекать информацию об основных направлениях внутренней и внешней политики Российской Федерации, высших органов государственной власти, о статусе субъекта Федерации, в котором проживают обучающиеся: выявлять соответствующие факты из публикаций СМИ с соблюдением правил информационной безопасности при работе в сети Интернет</w:t>
            </w:r>
          </w:p>
        </w:tc>
      </w:tr>
      <w:tr w:rsidR="00966C98" w:rsidRPr="00966C98" w:rsidTr="00966C98">
        <w:tc>
          <w:tcPr>
            <w:tcW w:w="1701" w:type="dxa"/>
          </w:tcPr>
          <w:p w:rsidR="00966C98" w:rsidRDefault="00966C98" w:rsidP="00966C98">
            <w:pPr>
              <w:pStyle w:val="ConsPlusNormal"/>
              <w:jc w:val="center"/>
            </w:pPr>
            <w:r>
              <w:t>2.13</w:t>
            </w:r>
          </w:p>
        </w:tc>
        <w:tc>
          <w:tcPr>
            <w:tcW w:w="7370" w:type="dxa"/>
          </w:tcPr>
          <w:p w:rsidR="00966C98" w:rsidRDefault="00966C98" w:rsidP="00966C98">
            <w:pPr>
              <w:pStyle w:val="ConsPlusNormal"/>
              <w:jc w:val="both"/>
            </w:pPr>
            <w:r>
              <w:t>Анализировать, обобщать, систематизировать и конкретизировать информацию о важнейших изменениях в российском законодательстве, о ключевых решениях высших органов государственной власти и управления Российской Федерации, субъектов Российской Федерации, соотносить ее с собственными знаниями о политике, формулировать выводы, подкрепляя их аргументами</w:t>
            </w:r>
          </w:p>
        </w:tc>
      </w:tr>
      <w:tr w:rsidR="00966C98" w:rsidRPr="00966C98" w:rsidTr="00966C98">
        <w:tc>
          <w:tcPr>
            <w:tcW w:w="1701" w:type="dxa"/>
          </w:tcPr>
          <w:p w:rsidR="00966C98" w:rsidRDefault="00966C98" w:rsidP="00966C98">
            <w:pPr>
              <w:pStyle w:val="ConsPlusNormal"/>
              <w:jc w:val="center"/>
            </w:pPr>
            <w:r>
              <w:t>2.14</w:t>
            </w:r>
          </w:p>
        </w:tc>
        <w:tc>
          <w:tcPr>
            <w:tcW w:w="7370" w:type="dxa"/>
          </w:tcPr>
          <w:p w:rsidR="00966C98" w:rsidRDefault="00966C98" w:rsidP="00966C98">
            <w:pPr>
              <w:pStyle w:val="ConsPlusNormal"/>
              <w:jc w:val="both"/>
            </w:pPr>
            <w:r>
              <w:t>Оценивать собственные поступки и поведение других людей в гражданско-правовой сфере с позиций национальных ценностей нашего общества, уважения норм российского права, выражать свою точку зрения, отвечать на вопросы, участвовать в дискуссии</w:t>
            </w:r>
          </w:p>
        </w:tc>
      </w:tr>
      <w:tr w:rsidR="00966C98" w:rsidRPr="00966C98" w:rsidTr="00966C98">
        <w:tc>
          <w:tcPr>
            <w:tcW w:w="1701" w:type="dxa"/>
          </w:tcPr>
          <w:p w:rsidR="00966C98" w:rsidRDefault="00966C98" w:rsidP="00966C98">
            <w:pPr>
              <w:pStyle w:val="ConsPlusNormal"/>
              <w:jc w:val="center"/>
            </w:pPr>
            <w:r>
              <w:t>2.15</w:t>
            </w:r>
          </w:p>
        </w:tc>
        <w:tc>
          <w:tcPr>
            <w:tcW w:w="7370" w:type="dxa"/>
          </w:tcPr>
          <w:p w:rsidR="00966C98" w:rsidRDefault="00966C98" w:rsidP="00966C98">
            <w:pPr>
              <w:pStyle w:val="ConsPlusNormal"/>
              <w:jc w:val="both"/>
            </w:pPr>
            <w:r>
              <w:t xml:space="preserve">Использовать полученные знания о государстве Российская Федерация в практической учебной деятельности (выполнять проблемные задания, индивидуальные и </w:t>
            </w:r>
            <w:r>
              <w:lastRenderedPageBreak/>
              <w:t>групповые проекты), в повседневной жизни для осознанного выполнения гражданских обязанностей; публично представлять результаты своей деятельности (в рамках изученного материала, включая проектную деятельность) в соответствии с темой и ситуацией общения, особенностями аудитории и регламентом</w:t>
            </w:r>
          </w:p>
        </w:tc>
      </w:tr>
      <w:tr w:rsidR="00966C98" w:rsidRPr="00966C98" w:rsidTr="00966C98">
        <w:tc>
          <w:tcPr>
            <w:tcW w:w="1701" w:type="dxa"/>
          </w:tcPr>
          <w:p w:rsidR="00966C98" w:rsidRDefault="00966C98" w:rsidP="00966C98">
            <w:pPr>
              <w:pStyle w:val="ConsPlusNormal"/>
              <w:jc w:val="center"/>
            </w:pPr>
            <w:r>
              <w:lastRenderedPageBreak/>
              <w:t>2.16</w:t>
            </w:r>
          </w:p>
        </w:tc>
        <w:tc>
          <w:tcPr>
            <w:tcW w:w="7370" w:type="dxa"/>
          </w:tcPr>
          <w:p w:rsidR="00966C98" w:rsidRDefault="00966C98" w:rsidP="00966C98">
            <w:pPr>
              <w:pStyle w:val="ConsPlusNormal"/>
              <w:jc w:val="both"/>
            </w:pPr>
            <w:r>
              <w:t>Самостоятельно заполнять форму (в том числе электронную) и составлять простейший документ при использовании портала государственных услуг</w:t>
            </w:r>
          </w:p>
        </w:tc>
      </w:tr>
      <w:tr w:rsidR="00966C98" w:rsidRPr="00966C98" w:rsidTr="00966C98">
        <w:tc>
          <w:tcPr>
            <w:tcW w:w="1701" w:type="dxa"/>
          </w:tcPr>
          <w:p w:rsidR="00966C98" w:rsidRDefault="00966C98" w:rsidP="00966C98">
            <w:pPr>
              <w:pStyle w:val="ConsPlusNormal"/>
              <w:jc w:val="center"/>
            </w:pPr>
            <w:r>
              <w:t>2.17</w:t>
            </w:r>
          </w:p>
        </w:tc>
        <w:tc>
          <w:tcPr>
            <w:tcW w:w="7370" w:type="dxa"/>
          </w:tcPr>
          <w:p w:rsidR="00966C98" w:rsidRDefault="00966C98" w:rsidP="00966C98">
            <w:pPr>
              <w:pStyle w:val="ConsPlusNormal"/>
              <w:jc w:val="both"/>
            </w:pPr>
            <w:r>
              <w:t>Осуществлять совместную деятельность, включая взаимодействие с людьми другой культуры, национальной и религиозной принадлежности на основе национальных ценностей современного российского общества: гуманистических и демократических ценностей, идей мира и взаимопонимания между народами, людьми разных культур</w:t>
            </w:r>
          </w:p>
        </w:tc>
      </w:tr>
      <w:tr w:rsidR="00966C98" w:rsidRPr="00966C98" w:rsidTr="00966C98">
        <w:tc>
          <w:tcPr>
            <w:tcW w:w="1701" w:type="dxa"/>
          </w:tcPr>
          <w:p w:rsidR="00966C98" w:rsidRDefault="00966C98" w:rsidP="00966C98">
            <w:pPr>
              <w:pStyle w:val="ConsPlusNormal"/>
              <w:jc w:val="center"/>
            </w:pPr>
            <w:r>
              <w:t>3</w:t>
            </w:r>
          </w:p>
        </w:tc>
        <w:tc>
          <w:tcPr>
            <w:tcW w:w="7370" w:type="dxa"/>
          </w:tcPr>
          <w:p w:rsidR="00966C98" w:rsidRDefault="00966C98" w:rsidP="00966C98">
            <w:pPr>
              <w:pStyle w:val="ConsPlusNormal"/>
              <w:jc w:val="both"/>
            </w:pPr>
            <w:r>
              <w:t>По теме "Человек в системе социальных отношений"</w:t>
            </w:r>
          </w:p>
        </w:tc>
      </w:tr>
      <w:tr w:rsidR="00966C98" w:rsidRPr="00966C98" w:rsidTr="00966C98">
        <w:tc>
          <w:tcPr>
            <w:tcW w:w="1701" w:type="dxa"/>
          </w:tcPr>
          <w:p w:rsidR="00966C98" w:rsidRDefault="00966C98" w:rsidP="00966C98">
            <w:pPr>
              <w:pStyle w:val="ConsPlusNormal"/>
              <w:jc w:val="center"/>
            </w:pPr>
            <w:r>
              <w:t>3.1</w:t>
            </w:r>
          </w:p>
        </w:tc>
        <w:tc>
          <w:tcPr>
            <w:tcW w:w="7370" w:type="dxa"/>
          </w:tcPr>
          <w:p w:rsidR="00966C98" w:rsidRDefault="00966C98" w:rsidP="00966C98">
            <w:pPr>
              <w:pStyle w:val="ConsPlusNormal"/>
              <w:jc w:val="both"/>
            </w:pPr>
            <w:r>
              <w:t>Осваивать и применять знания о социальной структуре общества, социальных общностях и группах; социальных статусах, ролях, социализации личности; важности семьи как базового социального института; об этносе и нациях, этническом многообразии современного человечества, диалоге культур, отклоняющемся поведении и здоровом образе жизни</w:t>
            </w:r>
          </w:p>
        </w:tc>
      </w:tr>
      <w:tr w:rsidR="00966C98" w:rsidRPr="00966C98" w:rsidTr="00966C98">
        <w:tc>
          <w:tcPr>
            <w:tcW w:w="1701" w:type="dxa"/>
          </w:tcPr>
          <w:p w:rsidR="00966C98" w:rsidRDefault="00966C98" w:rsidP="00966C98">
            <w:pPr>
              <w:pStyle w:val="ConsPlusNormal"/>
              <w:jc w:val="center"/>
            </w:pPr>
            <w:r>
              <w:t>3.2</w:t>
            </w:r>
          </w:p>
        </w:tc>
        <w:tc>
          <w:tcPr>
            <w:tcW w:w="7370" w:type="dxa"/>
          </w:tcPr>
          <w:p w:rsidR="00966C98" w:rsidRDefault="00966C98" w:rsidP="00966C98">
            <w:pPr>
              <w:pStyle w:val="ConsPlusNormal"/>
              <w:jc w:val="both"/>
            </w:pPr>
            <w:r>
              <w:t>Характеризовать функции семьи в обществе; основы социальной политики Российского государства</w:t>
            </w:r>
          </w:p>
        </w:tc>
      </w:tr>
      <w:tr w:rsidR="00966C98" w:rsidRPr="00966C98" w:rsidTr="00966C98">
        <w:tc>
          <w:tcPr>
            <w:tcW w:w="1701" w:type="dxa"/>
          </w:tcPr>
          <w:p w:rsidR="00966C98" w:rsidRDefault="00966C98" w:rsidP="00966C98">
            <w:pPr>
              <w:pStyle w:val="ConsPlusNormal"/>
              <w:jc w:val="center"/>
            </w:pPr>
            <w:r>
              <w:t>3.3</w:t>
            </w:r>
          </w:p>
        </w:tc>
        <w:tc>
          <w:tcPr>
            <w:tcW w:w="7370" w:type="dxa"/>
          </w:tcPr>
          <w:p w:rsidR="00966C98" w:rsidRDefault="00966C98" w:rsidP="00966C98">
            <w:pPr>
              <w:pStyle w:val="ConsPlusNormal"/>
              <w:jc w:val="both"/>
            </w:pPr>
            <w:r>
              <w:t>Приводить примеры различных социальных статусов, социальных ролей, социальной политики Российского государства</w:t>
            </w:r>
          </w:p>
        </w:tc>
      </w:tr>
      <w:tr w:rsidR="00966C98" w:rsidRPr="00966C98" w:rsidTr="00966C98">
        <w:tc>
          <w:tcPr>
            <w:tcW w:w="1701" w:type="dxa"/>
          </w:tcPr>
          <w:p w:rsidR="00966C98" w:rsidRDefault="00966C98" w:rsidP="00966C98">
            <w:pPr>
              <w:pStyle w:val="ConsPlusNormal"/>
              <w:jc w:val="center"/>
            </w:pPr>
            <w:r>
              <w:lastRenderedPageBreak/>
              <w:t>3.4</w:t>
            </w:r>
          </w:p>
        </w:tc>
        <w:tc>
          <w:tcPr>
            <w:tcW w:w="7370" w:type="dxa"/>
          </w:tcPr>
          <w:p w:rsidR="00966C98" w:rsidRDefault="00966C98" w:rsidP="00966C98">
            <w:pPr>
              <w:pStyle w:val="ConsPlusNormal"/>
              <w:jc w:val="both"/>
            </w:pPr>
            <w:r>
              <w:t>Классифицировать социальные общности и группы</w:t>
            </w:r>
          </w:p>
        </w:tc>
      </w:tr>
      <w:tr w:rsidR="00966C98" w:rsidTr="00966C98">
        <w:tc>
          <w:tcPr>
            <w:tcW w:w="1701" w:type="dxa"/>
          </w:tcPr>
          <w:p w:rsidR="00966C98" w:rsidRDefault="00966C98" w:rsidP="00966C98">
            <w:pPr>
              <w:pStyle w:val="ConsPlusNormal"/>
              <w:jc w:val="center"/>
            </w:pPr>
            <w:r>
              <w:t>3.5</w:t>
            </w:r>
          </w:p>
        </w:tc>
        <w:tc>
          <w:tcPr>
            <w:tcW w:w="7370" w:type="dxa"/>
          </w:tcPr>
          <w:p w:rsidR="00966C98" w:rsidRDefault="00966C98" w:rsidP="00966C98">
            <w:pPr>
              <w:pStyle w:val="ConsPlusNormal"/>
              <w:jc w:val="both"/>
            </w:pPr>
            <w:r>
              <w:t>Сравнивать виды социальной мобильности</w:t>
            </w:r>
          </w:p>
        </w:tc>
      </w:tr>
      <w:tr w:rsidR="00966C98" w:rsidRPr="00966C98" w:rsidTr="00966C98">
        <w:tc>
          <w:tcPr>
            <w:tcW w:w="1701" w:type="dxa"/>
          </w:tcPr>
          <w:p w:rsidR="00966C98" w:rsidRDefault="00966C98" w:rsidP="00966C98">
            <w:pPr>
              <w:pStyle w:val="ConsPlusNormal"/>
              <w:jc w:val="center"/>
            </w:pPr>
            <w:r>
              <w:t>3.6</w:t>
            </w:r>
          </w:p>
        </w:tc>
        <w:tc>
          <w:tcPr>
            <w:tcW w:w="7370" w:type="dxa"/>
          </w:tcPr>
          <w:p w:rsidR="00966C98" w:rsidRDefault="00966C98" w:rsidP="00966C98">
            <w:pPr>
              <w:pStyle w:val="ConsPlusNormal"/>
              <w:jc w:val="both"/>
            </w:pPr>
            <w:r>
              <w:t>Устанавливать и объяснять причины существования разных социальных групп; социальных различий и конфликтов</w:t>
            </w:r>
          </w:p>
        </w:tc>
      </w:tr>
      <w:tr w:rsidR="00966C98" w:rsidRPr="00966C98" w:rsidTr="00966C98">
        <w:tc>
          <w:tcPr>
            <w:tcW w:w="1701" w:type="dxa"/>
          </w:tcPr>
          <w:p w:rsidR="00966C98" w:rsidRDefault="00966C98" w:rsidP="00966C98">
            <w:pPr>
              <w:pStyle w:val="ConsPlusNormal"/>
              <w:jc w:val="center"/>
            </w:pPr>
            <w:r>
              <w:t>3.7</w:t>
            </w:r>
          </w:p>
        </w:tc>
        <w:tc>
          <w:tcPr>
            <w:tcW w:w="7370" w:type="dxa"/>
          </w:tcPr>
          <w:p w:rsidR="00966C98" w:rsidRDefault="00966C98" w:rsidP="00966C98">
            <w:pPr>
              <w:pStyle w:val="ConsPlusNormal"/>
              <w:jc w:val="both"/>
            </w:pPr>
            <w:r>
              <w:t>Использовать полученные знания для осмысления личного социального опыта при исполнении типичных для несовершеннолетних социальных ролей; аргументированного объяснения социальной и личной значимости здорового образа жизни, опасности наркомании и алкоголизма для человека и общества</w:t>
            </w:r>
          </w:p>
        </w:tc>
      </w:tr>
      <w:tr w:rsidR="00966C98" w:rsidRPr="00966C98" w:rsidTr="00966C98">
        <w:tc>
          <w:tcPr>
            <w:tcW w:w="1701" w:type="dxa"/>
          </w:tcPr>
          <w:p w:rsidR="00966C98" w:rsidRDefault="00966C98" w:rsidP="00966C98">
            <w:pPr>
              <w:pStyle w:val="ConsPlusNormal"/>
              <w:jc w:val="center"/>
            </w:pPr>
            <w:r>
              <w:t>3.8</w:t>
            </w:r>
          </w:p>
        </w:tc>
        <w:tc>
          <w:tcPr>
            <w:tcW w:w="7370" w:type="dxa"/>
          </w:tcPr>
          <w:p w:rsidR="00966C98" w:rsidRDefault="00966C98" w:rsidP="00966C98">
            <w:pPr>
              <w:pStyle w:val="ConsPlusNormal"/>
              <w:jc w:val="both"/>
            </w:pPr>
            <w:r>
              <w:t>Определять и аргументировать с использованием обществоведческих знаний, фактов общественной жизни и личного социального опыта свое отношение к разным этносам</w:t>
            </w:r>
          </w:p>
        </w:tc>
      </w:tr>
      <w:tr w:rsidR="00966C98" w:rsidRPr="00966C98" w:rsidTr="00966C98">
        <w:tc>
          <w:tcPr>
            <w:tcW w:w="1701" w:type="dxa"/>
          </w:tcPr>
          <w:p w:rsidR="00966C98" w:rsidRDefault="00966C98" w:rsidP="00966C98">
            <w:pPr>
              <w:pStyle w:val="ConsPlusNormal"/>
              <w:jc w:val="center"/>
            </w:pPr>
            <w:r>
              <w:t>3.9</w:t>
            </w:r>
          </w:p>
        </w:tc>
        <w:tc>
          <w:tcPr>
            <w:tcW w:w="7370" w:type="dxa"/>
          </w:tcPr>
          <w:p w:rsidR="00966C98" w:rsidRDefault="00966C98" w:rsidP="00966C98">
            <w:pPr>
              <w:pStyle w:val="ConsPlusNormal"/>
              <w:jc w:val="both"/>
            </w:pPr>
            <w:r>
              <w:t>Решать познавательные и практические задачи, отражающие типичные социальные взаимодействия; направленные на распознавание отклоняющегося поведения и его видов</w:t>
            </w:r>
          </w:p>
        </w:tc>
      </w:tr>
      <w:tr w:rsidR="00966C98" w:rsidRPr="00966C98" w:rsidTr="00966C98">
        <w:tc>
          <w:tcPr>
            <w:tcW w:w="1701" w:type="dxa"/>
          </w:tcPr>
          <w:p w:rsidR="00966C98" w:rsidRDefault="00966C98" w:rsidP="00966C98">
            <w:pPr>
              <w:pStyle w:val="ConsPlusNormal"/>
              <w:jc w:val="center"/>
            </w:pPr>
            <w:r>
              <w:t>3.10</w:t>
            </w:r>
          </w:p>
        </w:tc>
        <w:tc>
          <w:tcPr>
            <w:tcW w:w="7370" w:type="dxa"/>
          </w:tcPr>
          <w:p w:rsidR="00966C98" w:rsidRDefault="00966C98" w:rsidP="00966C98">
            <w:pPr>
              <w:pStyle w:val="ConsPlusNormal"/>
              <w:jc w:val="both"/>
            </w:pPr>
            <w:r>
              <w:t>Осуществлять смысловое чтение текстов и составлять на основе учебных текстов план (в том числе отражающий изученный материал о социализации личности)</w:t>
            </w:r>
          </w:p>
        </w:tc>
      </w:tr>
      <w:tr w:rsidR="00966C98" w:rsidRPr="00966C98" w:rsidTr="00966C98">
        <w:tc>
          <w:tcPr>
            <w:tcW w:w="1701" w:type="dxa"/>
          </w:tcPr>
          <w:p w:rsidR="00966C98" w:rsidRDefault="00966C98" w:rsidP="00966C98">
            <w:pPr>
              <w:pStyle w:val="ConsPlusNormal"/>
              <w:jc w:val="center"/>
            </w:pPr>
            <w:r>
              <w:t>3.11</w:t>
            </w:r>
          </w:p>
        </w:tc>
        <w:tc>
          <w:tcPr>
            <w:tcW w:w="7370" w:type="dxa"/>
          </w:tcPr>
          <w:p w:rsidR="00966C98" w:rsidRDefault="00966C98" w:rsidP="00966C98">
            <w:pPr>
              <w:pStyle w:val="ConsPlusNormal"/>
              <w:jc w:val="both"/>
            </w:pPr>
            <w:r>
              <w:t>Извлекать информацию из адаптированных источников, публикаций СМИ и сети Интернет о межнациональных отношениях, об историческом единстве народов России; преобразовывать информацию из текста в модели (таблицу, диаграмму, схему) и из предложенных моделей в текст</w:t>
            </w:r>
          </w:p>
        </w:tc>
      </w:tr>
      <w:tr w:rsidR="00966C98" w:rsidRPr="00966C98" w:rsidTr="00966C98">
        <w:tc>
          <w:tcPr>
            <w:tcW w:w="1701" w:type="dxa"/>
          </w:tcPr>
          <w:p w:rsidR="00966C98" w:rsidRDefault="00966C98" w:rsidP="00966C98">
            <w:pPr>
              <w:pStyle w:val="ConsPlusNormal"/>
              <w:jc w:val="center"/>
            </w:pPr>
            <w:r>
              <w:t>3.12</w:t>
            </w:r>
          </w:p>
        </w:tc>
        <w:tc>
          <w:tcPr>
            <w:tcW w:w="7370" w:type="dxa"/>
          </w:tcPr>
          <w:p w:rsidR="00966C98" w:rsidRDefault="00966C98" w:rsidP="00966C98">
            <w:pPr>
              <w:pStyle w:val="ConsPlusNormal"/>
              <w:jc w:val="both"/>
            </w:pPr>
            <w:r>
              <w:t xml:space="preserve">Анализировать, обобщать, систематизировать текстовую и статистическую социальную информацию из адаптированных источников, учебных материалов и </w:t>
            </w:r>
            <w:r>
              <w:lastRenderedPageBreak/>
              <w:t>публикаций СМИ об отклоняющемся поведении, его причинах и негативных последствиях; о выполнении членами семьи своих социальных ролей; о социальных конфликтах; критически оценивать современную социальную информацию</w:t>
            </w:r>
          </w:p>
        </w:tc>
      </w:tr>
      <w:tr w:rsidR="00966C98" w:rsidRPr="00966C98" w:rsidTr="00966C98">
        <w:tc>
          <w:tcPr>
            <w:tcW w:w="1701" w:type="dxa"/>
          </w:tcPr>
          <w:p w:rsidR="00966C98" w:rsidRDefault="00966C98" w:rsidP="00966C98">
            <w:pPr>
              <w:pStyle w:val="ConsPlusNormal"/>
              <w:jc w:val="center"/>
            </w:pPr>
            <w:r>
              <w:lastRenderedPageBreak/>
              <w:t>3.13</w:t>
            </w:r>
          </w:p>
        </w:tc>
        <w:tc>
          <w:tcPr>
            <w:tcW w:w="7370" w:type="dxa"/>
          </w:tcPr>
          <w:p w:rsidR="00966C98" w:rsidRDefault="00966C98" w:rsidP="00966C98">
            <w:pPr>
              <w:pStyle w:val="ConsPlusNormal"/>
              <w:jc w:val="both"/>
            </w:pPr>
            <w:r>
              <w:t>Оценивать собственные поступки и поведение, демонстрирующее отношение к людям других национальностей; осознавать неприемлемость антиобщественного поведения</w:t>
            </w:r>
          </w:p>
        </w:tc>
      </w:tr>
      <w:tr w:rsidR="00966C98" w:rsidRPr="00966C98" w:rsidTr="00966C98">
        <w:tc>
          <w:tcPr>
            <w:tcW w:w="1701" w:type="dxa"/>
          </w:tcPr>
          <w:p w:rsidR="00966C98" w:rsidRDefault="00966C98" w:rsidP="00966C98">
            <w:pPr>
              <w:pStyle w:val="ConsPlusNormal"/>
              <w:jc w:val="center"/>
            </w:pPr>
            <w:r>
              <w:t>3.14</w:t>
            </w:r>
          </w:p>
        </w:tc>
        <w:tc>
          <w:tcPr>
            <w:tcW w:w="7370" w:type="dxa"/>
          </w:tcPr>
          <w:p w:rsidR="00966C98" w:rsidRDefault="00966C98" w:rsidP="00966C98">
            <w:pPr>
              <w:pStyle w:val="ConsPlusNormal"/>
              <w:jc w:val="both"/>
            </w:pPr>
            <w:r>
              <w:t>Использовать полученные знания в практической деятельности для выстраивания собственного поведения с позиции здорового образа жизни</w:t>
            </w:r>
          </w:p>
        </w:tc>
      </w:tr>
      <w:tr w:rsidR="00966C98" w:rsidRPr="00966C98" w:rsidTr="00966C98">
        <w:tc>
          <w:tcPr>
            <w:tcW w:w="1701" w:type="dxa"/>
          </w:tcPr>
          <w:p w:rsidR="00966C98" w:rsidRDefault="00966C98" w:rsidP="00966C98">
            <w:pPr>
              <w:pStyle w:val="ConsPlusNormal"/>
              <w:jc w:val="center"/>
            </w:pPr>
            <w:r>
              <w:t>3.15</w:t>
            </w:r>
          </w:p>
        </w:tc>
        <w:tc>
          <w:tcPr>
            <w:tcW w:w="7370" w:type="dxa"/>
          </w:tcPr>
          <w:p w:rsidR="00966C98" w:rsidRDefault="00966C98" w:rsidP="00966C98">
            <w:pPr>
              <w:pStyle w:val="ConsPlusNormal"/>
              <w:jc w:val="both"/>
            </w:pPr>
            <w:r>
              <w:t>Осуществлять совместную деятельность с людьми другой национальной и религиозной принадлежности на основе веротерпимости и взаимопонимания между людьми разных культур</w:t>
            </w:r>
          </w:p>
        </w:tc>
      </w:tr>
      <w:tr w:rsidR="00966C98" w:rsidRPr="00966C98" w:rsidTr="00966C98">
        <w:tc>
          <w:tcPr>
            <w:tcW w:w="1701" w:type="dxa"/>
          </w:tcPr>
          <w:p w:rsidR="00966C98" w:rsidRDefault="00966C98" w:rsidP="00966C98">
            <w:pPr>
              <w:pStyle w:val="ConsPlusNormal"/>
              <w:jc w:val="center"/>
            </w:pPr>
            <w:r>
              <w:t>4</w:t>
            </w:r>
          </w:p>
        </w:tc>
        <w:tc>
          <w:tcPr>
            <w:tcW w:w="7370" w:type="dxa"/>
          </w:tcPr>
          <w:p w:rsidR="00966C98" w:rsidRDefault="00966C98" w:rsidP="00966C98">
            <w:pPr>
              <w:pStyle w:val="ConsPlusNormal"/>
              <w:jc w:val="both"/>
            </w:pPr>
            <w:r>
              <w:t>По теме "Человек в современном изменяющемся мире"</w:t>
            </w:r>
          </w:p>
        </w:tc>
      </w:tr>
      <w:tr w:rsidR="00966C98" w:rsidRPr="00966C98" w:rsidTr="00966C98">
        <w:tc>
          <w:tcPr>
            <w:tcW w:w="1701" w:type="dxa"/>
          </w:tcPr>
          <w:p w:rsidR="00966C98" w:rsidRDefault="00966C98" w:rsidP="00966C98">
            <w:pPr>
              <w:pStyle w:val="ConsPlusNormal"/>
              <w:jc w:val="center"/>
            </w:pPr>
            <w:r>
              <w:t>4.1</w:t>
            </w:r>
          </w:p>
        </w:tc>
        <w:tc>
          <w:tcPr>
            <w:tcW w:w="7370" w:type="dxa"/>
          </w:tcPr>
          <w:p w:rsidR="00966C98" w:rsidRDefault="00966C98" w:rsidP="00966C98">
            <w:pPr>
              <w:pStyle w:val="ConsPlusNormal"/>
              <w:jc w:val="both"/>
            </w:pPr>
            <w:r>
              <w:t>Осваивать и применять знания об информационном обществе, глобализации, глобальных проблемах</w:t>
            </w:r>
          </w:p>
        </w:tc>
      </w:tr>
      <w:tr w:rsidR="00966C98" w:rsidRPr="00966C98" w:rsidTr="00966C98">
        <w:tc>
          <w:tcPr>
            <w:tcW w:w="1701" w:type="dxa"/>
          </w:tcPr>
          <w:p w:rsidR="00966C98" w:rsidRDefault="00966C98" w:rsidP="00966C98">
            <w:pPr>
              <w:pStyle w:val="ConsPlusNormal"/>
              <w:jc w:val="center"/>
            </w:pPr>
            <w:r>
              <w:t>4.2</w:t>
            </w:r>
          </w:p>
        </w:tc>
        <w:tc>
          <w:tcPr>
            <w:tcW w:w="7370" w:type="dxa"/>
          </w:tcPr>
          <w:p w:rsidR="00966C98" w:rsidRDefault="00966C98" w:rsidP="00966C98">
            <w:pPr>
              <w:pStyle w:val="ConsPlusNormal"/>
              <w:jc w:val="both"/>
            </w:pPr>
            <w:r>
              <w:t>Характеризовать сущность информационного общества; здоровый образ жизни; глобализацию как важный общемировой интеграционный процесс</w:t>
            </w:r>
          </w:p>
        </w:tc>
      </w:tr>
      <w:tr w:rsidR="00966C98" w:rsidRPr="00966C98" w:rsidTr="00966C98">
        <w:tc>
          <w:tcPr>
            <w:tcW w:w="1701" w:type="dxa"/>
          </w:tcPr>
          <w:p w:rsidR="00966C98" w:rsidRDefault="00966C98" w:rsidP="00966C98">
            <w:pPr>
              <w:pStyle w:val="ConsPlusNormal"/>
              <w:jc w:val="center"/>
            </w:pPr>
            <w:r>
              <w:t>4.3</w:t>
            </w:r>
          </w:p>
        </w:tc>
        <w:tc>
          <w:tcPr>
            <w:tcW w:w="7370" w:type="dxa"/>
          </w:tcPr>
          <w:p w:rsidR="00966C98" w:rsidRDefault="00966C98" w:rsidP="00966C98">
            <w:pPr>
              <w:pStyle w:val="ConsPlusNormal"/>
              <w:jc w:val="both"/>
            </w:pPr>
            <w:r>
              <w:t>Приводить примеры глобальных проблем и возможных путей их решения; участия молодежи в общественной жизни; влияния образования на возможности профессионального выбора и карьерного роста</w:t>
            </w:r>
          </w:p>
        </w:tc>
      </w:tr>
      <w:tr w:rsidR="00966C98" w:rsidRPr="00966C98" w:rsidTr="00966C98">
        <w:tc>
          <w:tcPr>
            <w:tcW w:w="1701" w:type="dxa"/>
          </w:tcPr>
          <w:p w:rsidR="00966C98" w:rsidRDefault="00966C98" w:rsidP="00966C98">
            <w:pPr>
              <w:pStyle w:val="ConsPlusNormal"/>
              <w:jc w:val="center"/>
            </w:pPr>
            <w:r>
              <w:t>4.4</w:t>
            </w:r>
          </w:p>
        </w:tc>
        <w:tc>
          <w:tcPr>
            <w:tcW w:w="7370" w:type="dxa"/>
          </w:tcPr>
          <w:p w:rsidR="00966C98" w:rsidRDefault="00966C98" w:rsidP="00966C98">
            <w:pPr>
              <w:pStyle w:val="ConsPlusNormal"/>
              <w:jc w:val="both"/>
            </w:pPr>
            <w:r>
              <w:t>Сравнивать требования к современным профессиям</w:t>
            </w:r>
          </w:p>
        </w:tc>
      </w:tr>
      <w:tr w:rsidR="00966C98" w:rsidRPr="00966C98" w:rsidTr="00966C98">
        <w:tc>
          <w:tcPr>
            <w:tcW w:w="1701" w:type="dxa"/>
          </w:tcPr>
          <w:p w:rsidR="00966C98" w:rsidRDefault="00966C98" w:rsidP="00966C98">
            <w:pPr>
              <w:pStyle w:val="ConsPlusNormal"/>
              <w:jc w:val="center"/>
            </w:pPr>
            <w:r>
              <w:lastRenderedPageBreak/>
              <w:t>4.5</w:t>
            </w:r>
          </w:p>
        </w:tc>
        <w:tc>
          <w:tcPr>
            <w:tcW w:w="7370" w:type="dxa"/>
          </w:tcPr>
          <w:p w:rsidR="00966C98" w:rsidRDefault="00966C98" w:rsidP="00966C98">
            <w:pPr>
              <w:pStyle w:val="ConsPlusNormal"/>
              <w:jc w:val="both"/>
            </w:pPr>
            <w:r>
              <w:t>Устанавливать и объяснять причины и последствия глобализации</w:t>
            </w:r>
          </w:p>
        </w:tc>
      </w:tr>
      <w:tr w:rsidR="00966C98" w:rsidRPr="00966C98" w:rsidTr="00966C98">
        <w:tc>
          <w:tcPr>
            <w:tcW w:w="1701" w:type="dxa"/>
          </w:tcPr>
          <w:p w:rsidR="00966C98" w:rsidRDefault="00966C98" w:rsidP="00966C98">
            <w:pPr>
              <w:pStyle w:val="ConsPlusNormal"/>
              <w:jc w:val="center"/>
            </w:pPr>
            <w:r>
              <w:t>4.6</w:t>
            </w:r>
          </w:p>
        </w:tc>
        <w:tc>
          <w:tcPr>
            <w:tcW w:w="7370" w:type="dxa"/>
          </w:tcPr>
          <w:p w:rsidR="00966C98" w:rsidRDefault="00966C98" w:rsidP="00966C98">
            <w:pPr>
              <w:pStyle w:val="ConsPlusNormal"/>
              <w:jc w:val="both"/>
            </w:pPr>
            <w:r>
              <w:t>Использовать полученные знания о современном обществе для решения познавательных задач и анализа ситуаций, включающих объяснение (устное и письменное) важности здорового образа жизни, связи здоровья и спорта в жизни человека</w:t>
            </w:r>
          </w:p>
        </w:tc>
      </w:tr>
      <w:tr w:rsidR="00966C98" w:rsidRPr="00966C98" w:rsidTr="00966C98">
        <w:tc>
          <w:tcPr>
            <w:tcW w:w="1701" w:type="dxa"/>
          </w:tcPr>
          <w:p w:rsidR="00966C98" w:rsidRDefault="00966C98" w:rsidP="00966C98">
            <w:pPr>
              <w:pStyle w:val="ConsPlusNormal"/>
              <w:jc w:val="center"/>
            </w:pPr>
            <w:r>
              <w:t>4.7</w:t>
            </w:r>
          </w:p>
        </w:tc>
        <w:tc>
          <w:tcPr>
            <w:tcW w:w="7370" w:type="dxa"/>
          </w:tcPr>
          <w:p w:rsidR="00966C98" w:rsidRDefault="00966C98" w:rsidP="00966C98">
            <w:pPr>
              <w:pStyle w:val="ConsPlusNormal"/>
              <w:jc w:val="both"/>
            </w:pPr>
            <w:r>
              <w:t>Определять и аргументировать с опорой на обществоведческие знания, факты общественной жизни и личный социальный опыт свое отношение к современным формам коммуникации; к здоровому образу жизни</w:t>
            </w:r>
          </w:p>
        </w:tc>
      </w:tr>
      <w:tr w:rsidR="00966C98" w:rsidRPr="00966C98" w:rsidTr="00966C98">
        <w:tc>
          <w:tcPr>
            <w:tcW w:w="1701" w:type="dxa"/>
          </w:tcPr>
          <w:p w:rsidR="00966C98" w:rsidRDefault="00966C98" w:rsidP="00966C98">
            <w:pPr>
              <w:pStyle w:val="ConsPlusNormal"/>
              <w:jc w:val="center"/>
            </w:pPr>
            <w:r>
              <w:t>4.8</w:t>
            </w:r>
          </w:p>
        </w:tc>
        <w:tc>
          <w:tcPr>
            <w:tcW w:w="7370" w:type="dxa"/>
          </w:tcPr>
          <w:p w:rsidR="00966C98" w:rsidRDefault="00966C98" w:rsidP="00966C98">
            <w:pPr>
              <w:pStyle w:val="ConsPlusNormal"/>
              <w:jc w:val="both"/>
            </w:pPr>
            <w:r>
              <w:t>Решать в рамках изученного материала познавательные и практические задачи, связанные с волонтерским движением; отражающие особенности коммуникации в виртуальном пространстве</w:t>
            </w:r>
          </w:p>
        </w:tc>
      </w:tr>
      <w:tr w:rsidR="00966C98" w:rsidRPr="00966C98" w:rsidTr="00966C98">
        <w:tc>
          <w:tcPr>
            <w:tcW w:w="1701" w:type="dxa"/>
          </w:tcPr>
          <w:p w:rsidR="00966C98" w:rsidRDefault="00966C98" w:rsidP="00966C98">
            <w:pPr>
              <w:pStyle w:val="ConsPlusNormal"/>
              <w:jc w:val="center"/>
            </w:pPr>
            <w:r>
              <w:t>4.9</w:t>
            </w:r>
          </w:p>
        </w:tc>
        <w:tc>
          <w:tcPr>
            <w:tcW w:w="7370" w:type="dxa"/>
          </w:tcPr>
          <w:p w:rsidR="00966C98" w:rsidRDefault="00966C98" w:rsidP="00966C98">
            <w:pPr>
              <w:pStyle w:val="ConsPlusNormal"/>
              <w:jc w:val="both"/>
            </w:pPr>
            <w:r>
              <w:t>Осуществлять смысловое чтение текстов (научно-популярных, публицистических и других) по проблемам современного общества, глобализации, непрерывного образования, выбора профессии</w:t>
            </w:r>
          </w:p>
        </w:tc>
      </w:tr>
      <w:tr w:rsidR="00966C98" w:rsidRPr="00966C98" w:rsidTr="00966C98">
        <w:tc>
          <w:tcPr>
            <w:tcW w:w="1701" w:type="dxa"/>
          </w:tcPr>
          <w:p w:rsidR="00966C98" w:rsidRDefault="00966C98" w:rsidP="00966C98">
            <w:pPr>
              <w:pStyle w:val="ConsPlusNormal"/>
              <w:jc w:val="center"/>
            </w:pPr>
            <w:r>
              <w:t>4.10</w:t>
            </w:r>
          </w:p>
        </w:tc>
        <w:tc>
          <w:tcPr>
            <w:tcW w:w="7370" w:type="dxa"/>
          </w:tcPr>
          <w:p w:rsidR="00966C98" w:rsidRDefault="00966C98" w:rsidP="00966C98">
            <w:pPr>
              <w:pStyle w:val="ConsPlusNormal"/>
              <w:jc w:val="both"/>
            </w:pPr>
            <w:r>
              <w:t>Осуществлять поиск и извлечение социальной информации (текстовой, графической, аудиовизуальной) из различных источников о глобализации и ее последствиях; о роли непрерывного образования в современном обществе</w:t>
            </w:r>
          </w:p>
        </w:tc>
      </w:tr>
    </w:tbl>
    <w:p w:rsidR="00966C98" w:rsidRDefault="00966C98" w:rsidP="00966C98">
      <w:pPr>
        <w:pStyle w:val="ConsPlusNormal"/>
        <w:ind w:firstLine="540"/>
        <w:jc w:val="both"/>
      </w:pPr>
    </w:p>
    <w:p w:rsidR="00966C98" w:rsidRDefault="00966C98" w:rsidP="00966C98">
      <w:pPr>
        <w:pStyle w:val="ConsPlusNormal"/>
        <w:jc w:val="right"/>
      </w:pPr>
      <w:r>
        <w:t>Таблица 19.7</w:t>
      </w:r>
    </w:p>
    <w:p w:rsidR="00966C98" w:rsidRDefault="00966C98" w:rsidP="00966C98">
      <w:pPr>
        <w:pStyle w:val="ConsPlusNormal"/>
        <w:ind w:firstLine="540"/>
        <w:jc w:val="both"/>
      </w:pPr>
    </w:p>
    <w:p w:rsidR="00966C98" w:rsidRDefault="00966C98" w:rsidP="00966C98">
      <w:pPr>
        <w:pStyle w:val="ConsPlusNormal"/>
        <w:jc w:val="center"/>
      </w:pPr>
      <w:r>
        <w:t>Проверяемые элементы содержания (9 класс)</w:t>
      </w:r>
    </w:p>
    <w:p w:rsidR="00966C98" w:rsidRDefault="00966C98" w:rsidP="00966C98">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1077"/>
        <w:gridCol w:w="7994"/>
      </w:tblGrid>
      <w:tr w:rsidR="00966C98" w:rsidTr="00966C98">
        <w:tc>
          <w:tcPr>
            <w:tcW w:w="1077" w:type="dxa"/>
          </w:tcPr>
          <w:p w:rsidR="00966C98" w:rsidRDefault="00966C98" w:rsidP="00966C98">
            <w:pPr>
              <w:pStyle w:val="ConsPlusNormal"/>
              <w:jc w:val="center"/>
            </w:pPr>
            <w:r>
              <w:lastRenderedPageBreak/>
              <w:t>Код</w:t>
            </w:r>
          </w:p>
        </w:tc>
        <w:tc>
          <w:tcPr>
            <w:tcW w:w="7994" w:type="dxa"/>
          </w:tcPr>
          <w:p w:rsidR="00966C98" w:rsidRDefault="00966C98" w:rsidP="00966C98">
            <w:pPr>
              <w:pStyle w:val="ConsPlusNormal"/>
              <w:jc w:val="center"/>
            </w:pPr>
            <w:r>
              <w:t>Проверяемый элемент содержания</w:t>
            </w:r>
          </w:p>
        </w:tc>
      </w:tr>
      <w:tr w:rsidR="00966C98" w:rsidTr="00966C98">
        <w:tc>
          <w:tcPr>
            <w:tcW w:w="1077" w:type="dxa"/>
          </w:tcPr>
          <w:p w:rsidR="00966C98" w:rsidRDefault="00966C98" w:rsidP="00966C98">
            <w:pPr>
              <w:pStyle w:val="ConsPlusNormal"/>
              <w:jc w:val="center"/>
            </w:pPr>
            <w:r>
              <w:t>1</w:t>
            </w:r>
          </w:p>
        </w:tc>
        <w:tc>
          <w:tcPr>
            <w:tcW w:w="7994" w:type="dxa"/>
          </w:tcPr>
          <w:p w:rsidR="00966C98" w:rsidRDefault="00966C98" w:rsidP="00966C98">
            <w:pPr>
              <w:pStyle w:val="ConsPlusNormal"/>
              <w:jc w:val="both"/>
            </w:pPr>
            <w:r>
              <w:t>Человек в политическом измерении</w:t>
            </w:r>
          </w:p>
        </w:tc>
      </w:tr>
      <w:tr w:rsidR="00966C98" w:rsidTr="00966C98">
        <w:tc>
          <w:tcPr>
            <w:tcW w:w="1077" w:type="dxa"/>
          </w:tcPr>
          <w:p w:rsidR="00966C98" w:rsidRDefault="00966C98" w:rsidP="00966C98">
            <w:pPr>
              <w:pStyle w:val="ConsPlusNormal"/>
              <w:jc w:val="center"/>
            </w:pPr>
            <w:r>
              <w:t>1.1</w:t>
            </w:r>
          </w:p>
        </w:tc>
        <w:tc>
          <w:tcPr>
            <w:tcW w:w="7994" w:type="dxa"/>
          </w:tcPr>
          <w:p w:rsidR="00966C98" w:rsidRDefault="00966C98" w:rsidP="00966C98">
            <w:pPr>
              <w:pStyle w:val="ConsPlusNormal"/>
              <w:jc w:val="both"/>
            </w:pPr>
            <w:r>
              <w:t>Политика и политическая власть</w:t>
            </w:r>
          </w:p>
        </w:tc>
      </w:tr>
      <w:tr w:rsidR="00966C98" w:rsidTr="00966C98">
        <w:tc>
          <w:tcPr>
            <w:tcW w:w="1077" w:type="dxa"/>
          </w:tcPr>
          <w:p w:rsidR="00966C98" w:rsidRDefault="00966C98" w:rsidP="00966C98">
            <w:pPr>
              <w:pStyle w:val="ConsPlusNormal"/>
              <w:jc w:val="center"/>
            </w:pPr>
            <w:r>
              <w:t>1.2</w:t>
            </w:r>
          </w:p>
        </w:tc>
        <w:tc>
          <w:tcPr>
            <w:tcW w:w="7994" w:type="dxa"/>
          </w:tcPr>
          <w:p w:rsidR="00966C98" w:rsidRDefault="00966C98" w:rsidP="00966C98">
            <w:pPr>
              <w:pStyle w:val="ConsPlusNormal"/>
              <w:jc w:val="both"/>
            </w:pPr>
            <w:r>
              <w:t>Государство - политическая организация общества. Признаки государства. Внутренняя и внешняя политика</w:t>
            </w:r>
          </w:p>
        </w:tc>
      </w:tr>
      <w:tr w:rsidR="00966C98" w:rsidTr="00966C98">
        <w:tc>
          <w:tcPr>
            <w:tcW w:w="1077" w:type="dxa"/>
          </w:tcPr>
          <w:p w:rsidR="00966C98" w:rsidRDefault="00966C98" w:rsidP="00966C98">
            <w:pPr>
              <w:pStyle w:val="ConsPlusNormal"/>
              <w:jc w:val="center"/>
            </w:pPr>
            <w:r>
              <w:t>1.3</w:t>
            </w:r>
          </w:p>
        </w:tc>
        <w:tc>
          <w:tcPr>
            <w:tcW w:w="7994" w:type="dxa"/>
          </w:tcPr>
          <w:p w:rsidR="00966C98" w:rsidRDefault="00966C98" w:rsidP="00966C98">
            <w:pPr>
              <w:pStyle w:val="ConsPlusNormal"/>
              <w:jc w:val="both"/>
            </w:pPr>
            <w:r>
              <w:t>Форма государства</w:t>
            </w:r>
          </w:p>
        </w:tc>
      </w:tr>
      <w:tr w:rsidR="00966C98" w:rsidRPr="00966C98" w:rsidTr="00966C98">
        <w:tc>
          <w:tcPr>
            <w:tcW w:w="1077" w:type="dxa"/>
          </w:tcPr>
          <w:p w:rsidR="00966C98" w:rsidRDefault="00966C98" w:rsidP="00966C98">
            <w:pPr>
              <w:pStyle w:val="ConsPlusNormal"/>
              <w:jc w:val="center"/>
            </w:pPr>
            <w:r>
              <w:t>1.4</w:t>
            </w:r>
          </w:p>
        </w:tc>
        <w:tc>
          <w:tcPr>
            <w:tcW w:w="7994" w:type="dxa"/>
          </w:tcPr>
          <w:p w:rsidR="00966C98" w:rsidRDefault="00966C98" w:rsidP="00966C98">
            <w:pPr>
              <w:pStyle w:val="ConsPlusNormal"/>
              <w:jc w:val="both"/>
            </w:pPr>
            <w:r>
              <w:t>Монархия и республика - основные формы правления</w:t>
            </w:r>
          </w:p>
        </w:tc>
      </w:tr>
      <w:tr w:rsidR="00966C98" w:rsidRPr="00966C98" w:rsidTr="00966C98">
        <w:tc>
          <w:tcPr>
            <w:tcW w:w="1077" w:type="dxa"/>
          </w:tcPr>
          <w:p w:rsidR="00966C98" w:rsidRDefault="00966C98" w:rsidP="00966C98">
            <w:pPr>
              <w:pStyle w:val="ConsPlusNormal"/>
              <w:jc w:val="center"/>
            </w:pPr>
            <w:r>
              <w:t>1.5</w:t>
            </w:r>
          </w:p>
        </w:tc>
        <w:tc>
          <w:tcPr>
            <w:tcW w:w="7994" w:type="dxa"/>
          </w:tcPr>
          <w:p w:rsidR="00966C98" w:rsidRDefault="00966C98" w:rsidP="00966C98">
            <w:pPr>
              <w:pStyle w:val="ConsPlusNormal"/>
              <w:jc w:val="both"/>
            </w:pPr>
            <w:r>
              <w:t>Унитарное и федеративное государственно-территориальное устройство</w:t>
            </w:r>
          </w:p>
        </w:tc>
      </w:tr>
      <w:tr w:rsidR="00966C98" w:rsidRPr="00966C98" w:rsidTr="00966C98">
        <w:tc>
          <w:tcPr>
            <w:tcW w:w="1077" w:type="dxa"/>
          </w:tcPr>
          <w:p w:rsidR="00966C98" w:rsidRDefault="00966C98" w:rsidP="00966C98">
            <w:pPr>
              <w:pStyle w:val="ConsPlusNormal"/>
              <w:jc w:val="center"/>
            </w:pPr>
            <w:r>
              <w:t>1.6</w:t>
            </w:r>
          </w:p>
        </w:tc>
        <w:tc>
          <w:tcPr>
            <w:tcW w:w="7994" w:type="dxa"/>
          </w:tcPr>
          <w:p w:rsidR="00966C98" w:rsidRDefault="00966C98" w:rsidP="00966C98">
            <w:pPr>
              <w:pStyle w:val="ConsPlusNormal"/>
              <w:jc w:val="both"/>
            </w:pPr>
            <w:r>
              <w:t>Политический режим и его виды. Демократия, демократические ценности. Правовое государство и гражданское общество</w:t>
            </w:r>
          </w:p>
        </w:tc>
      </w:tr>
      <w:tr w:rsidR="00966C98" w:rsidRPr="00966C98" w:rsidTr="00966C98">
        <w:tc>
          <w:tcPr>
            <w:tcW w:w="1077" w:type="dxa"/>
          </w:tcPr>
          <w:p w:rsidR="00966C98" w:rsidRDefault="00966C98" w:rsidP="00966C98">
            <w:pPr>
              <w:pStyle w:val="ConsPlusNormal"/>
              <w:jc w:val="center"/>
            </w:pPr>
            <w:r>
              <w:t>1.7</w:t>
            </w:r>
          </w:p>
        </w:tc>
        <w:tc>
          <w:tcPr>
            <w:tcW w:w="7994" w:type="dxa"/>
          </w:tcPr>
          <w:p w:rsidR="00966C98" w:rsidRDefault="00966C98" w:rsidP="00966C98">
            <w:pPr>
              <w:pStyle w:val="ConsPlusNormal"/>
              <w:jc w:val="both"/>
            </w:pPr>
            <w:r>
              <w:t>Участие граждан в политике. Выборы, референдум</w:t>
            </w:r>
          </w:p>
        </w:tc>
      </w:tr>
      <w:tr w:rsidR="00966C98" w:rsidTr="00966C98">
        <w:tc>
          <w:tcPr>
            <w:tcW w:w="1077" w:type="dxa"/>
          </w:tcPr>
          <w:p w:rsidR="00966C98" w:rsidRDefault="00966C98" w:rsidP="00966C98">
            <w:pPr>
              <w:pStyle w:val="ConsPlusNormal"/>
              <w:jc w:val="center"/>
            </w:pPr>
            <w:r>
              <w:t>1.8</w:t>
            </w:r>
          </w:p>
        </w:tc>
        <w:tc>
          <w:tcPr>
            <w:tcW w:w="7994" w:type="dxa"/>
          </w:tcPr>
          <w:p w:rsidR="00966C98" w:rsidRDefault="00966C98" w:rsidP="00966C98">
            <w:pPr>
              <w:pStyle w:val="ConsPlusNormal"/>
              <w:jc w:val="both"/>
            </w:pPr>
            <w:r>
              <w:t>Политические партии, их роль в демократическом обществе. Общественно-политические организации</w:t>
            </w:r>
          </w:p>
        </w:tc>
      </w:tr>
      <w:tr w:rsidR="00966C98" w:rsidTr="00966C98">
        <w:tc>
          <w:tcPr>
            <w:tcW w:w="1077" w:type="dxa"/>
          </w:tcPr>
          <w:p w:rsidR="00966C98" w:rsidRDefault="00966C98" w:rsidP="00966C98">
            <w:pPr>
              <w:pStyle w:val="ConsPlusNormal"/>
              <w:jc w:val="center"/>
            </w:pPr>
            <w:r>
              <w:t>2</w:t>
            </w:r>
          </w:p>
        </w:tc>
        <w:tc>
          <w:tcPr>
            <w:tcW w:w="7994" w:type="dxa"/>
          </w:tcPr>
          <w:p w:rsidR="00966C98" w:rsidRDefault="00966C98" w:rsidP="00966C98">
            <w:pPr>
              <w:pStyle w:val="ConsPlusNormal"/>
              <w:jc w:val="both"/>
            </w:pPr>
            <w:r>
              <w:t>Гражданин и государство</w:t>
            </w:r>
          </w:p>
        </w:tc>
      </w:tr>
      <w:tr w:rsidR="00966C98" w:rsidTr="00966C98">
        <w:tc>
          <w:tcPr>
            <w:tcW w:w="1077" w:type="dxa"/>
          </w:tcPr>
          <w:p w:rsidR="00966C98" w:rsidRDefault="00966C98" w:rsidP="00966C98">
            <w:pPr>
              <w:pStyle w:val="ConsPlusNormal"/>
              <w:jc w:val="center"/>
            </w:pPr>
            <w:r>
              <w:t>2.1</w:t>
            </w:r>
          </w:p>
        </w:tc>
        <w:tc>
          <w:tcPr>
            <w:tcW w:w="7994" w:type="dxa"/>
          </w:tcPr>
          <w:p w:rsidR="00966C98" w:rsidRDefault="00966C98" w:rsidP="00966C98">
            <w:pPr>
              <w:pStyle w:val="ConsPlusNormal"/>
              <w:jc w:val="both"/>
            </w:pPr>
            <w:r>
              <w:t>Основы конституционного строя Российской Федерации. Россия - демократическое федеративное правовое государство с республиканской формой правления. Россия - социальное государство. Основные направления и приоритеты социальной политики российского государства. Россия - светское государство</w:t>
            </w:r>
          </w:p>
        </w:tc>
      </w:tr>
      <w:tr w:rsidR="00966C98" w:rsidRPr="00966C98" w:rsidTr="00966C98">
        <w:tc>
          <w:tcPr>
            <w:tcW w:w="1077" w:type="dxa"/>
          </w:tcPr>
          <w:p w:rsidR="00966C98" w:rsidRDefault="00966C98" w:rsidP="00966C98">
            <w:pPr>
              <w:pStyle w:val="ConsPlusNormal"/>
              <w:jc w:val="center"/>
            </w:pPr>
            <w:r>
              <w:t>2.2</w:t>
            </w:r>
          </w:p>
        </w:tc>
        <w:tc>
          <w:tcPr>
            <w:tcW w:w="7994" w:type="dxa"/>
          </w:tcPr>
          <w:p w:rsidR="00966C98" w:rsidRDefault="00966C98" w:rsidP="00966C98">
            <w:pPr>
              <w:pStyle w:val="ConsPlusNormal"/>
              <w:jc w:val="both"/>
            </w:pPr>
            <w:hyperlink r:id="rId404"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Pr>
                  <w:color w:val="0000FF"/>
                </w:rPr>
                <w:t>Конституция</w:t>
              </w:r>
            </w:hyperlink>
            <w:r>
              <w:t xml:space="preserve"> Российской Федерации о правовом статусе человека и гражданина. Гражданство Российской Федерации. Взаимосвязь конституционных прав, свобод и обязанностей </w:t>
            </w:r>
            <w:r>
              <w:lastRenderedPageBreak/>
              <w:t>гражданина Российской Федерации</w:t>
            </w:r>
          </w:p>
        </w:tc>
      </w:tr>
      <w:tr w:rsidR="00966C98" w:rsidTr="00966C98">
        <w:tc>
          <w:tcPr>
            <w:tcW w:w="1077" w:type="dxa"/>
          </w:tcPr>
          <w:p w:rsidR="00966C98" w:rsidRDefault="00966C98" w:rsidP="00966C98">
            <w:pPr>
              <w:pStyle w:val="ConsPlusNormal"/>
              <w:jc w:val="center"/>
            </w:pPr>
            <w:r>
              <w:lastRenderedPageBreak/>
              <w:t>2.3</w:t>
            </w:r>
          </w:p>
        </w:tc>
        <w:tc>
          <w:tcPr>
            <w:tcW w:w="7994" w:type="dxa"/>
          </w:tcPr>
          <w:p w:rsidR="00966C98" w:rsidRDefault="00966C98" w:rsidP="00966C98">
            <w:pPr>
              <w:pStyle w:val="ConsPlusNormal"/>
              <w:jc w:val="both"/>
            </w:pPr>
            <w:r>
              <w:t>Государственно-территориальное устройство Российской Федерации. Субъекты Российской Федерации: республика, край, область, город федерального значения, автономная область, автономный округ. Конституционный статус субъектов Российской Федерации</w:t>
            </w:r>
          </w:p>
        </w:tc>
      </w:tr>
      <w:tr w:rsidR="00966C98" w:rsidTr="00966C98">
        <w:tc>
          <w:tcPr>
            <w:tcW w:w="1077" w:type="dxa"/>
          </w:tcPr>
          <w:p w:rsidR="00966C98" w:rsidRDefault="00966C98" w:rsidP="00966C98">
            <w:pPr>
              <w:pStyle w:val="ConsPlusNormal"/>
              <w:jc w:val="center"/>
            </w:pPr>
            <w:r>
              <w:t>2.4</w:t>
            </w:r>
          </w:p>
        </w:tc>
        <w:tc>
          <w:tcPr>
            <w:tcW w:w="7994" w:type="dxa"/>
          </w:tcPr>
          <w:p w:rsidR="00966C98" w:rsidRDefault="00966C98" w:rsidP="00966C98">
            <w:pPr>
              <w:pStyle w:val="ConsPlusNormal"/>
              <w:jc w:val="both"/>
            </w:pPr>
            <w:r>
              <w:t>Законодательные, исполнительные и судебные органы государственной власти в Российской Федерации. Президент - глава государства Российская Федерация</w:t>
            </w:r>
          </w:p>
        </w:tc>
      </w:tr>
      <w:tr w:rsidR="00966C98" w:rsidRPr="00966C98" w:rsidTr="00966C98">
        <w:tc>
          <w:tcPr>
            <w:tcW w:w="1077" w:type="dxa"/>
          </w:tcPr>
          <w:p w:rsidR="00966C98" w:rsidRDefault="00966C98" w:rsidP="00966C98">
            <w:pPr>
              <w:pStyle w:val="ConsPlusNormal"/>
              <w:jc w:val="center"/>
            </w:pPr>
            <w:r>
              <w:t>2.5</w:t>
            </w:r>
          </w:p>
        </w:tc>
        <w:tc>
          <w:tcPr>
            <w:tcW w:w="7994" w:type="dxa"/>
          </w:tcPr>
          <w:p w:rsidR="00966C98" w:rsidRDefault="00966C98" w:rsidP="00966C98">
            <w:pPr>
              <w:pStyle w:val="ConsPlusNormal"/>
              <w:jc w:val="both"/>
            </w:pPr>
            <w:r>
              <w:t>Федеральное Собрание Российской Федерации: Государственная Дума и Совет Федерации</w:t>
            </w:r>
          </w:p>
        </w:tc>
      </w:tr>
      <w:tr w:rsidR="00966C98" w:rsidTr="00966C98">
        <w:tc>
          <w:tcPr>
            <w:tcW w:w="1077" w:type="dxa"/>
          </w:tcPr>
          <w:p w:rsidR="00966C98" w:rsidRDefault="00966C98" w:rsidP="00966C98">
            <w:pPr>
              <w:pStyle w:val="ConsPlusNormal"/>
              <w:jc w:val="center"/>
            </w:pPr>
            <w:r>
              <w:t>2.6</w:t>
            </w:r>
          </w:p>
        </w:tc>
        <w:tc>
          <w:tcPr>
            <w:tcW w:w="7994" w:type="dxa"/>
          </w:tcPr>
          <w:p w:rsidR="00966C98" w:rsidRDefault="00966C98" w:rsidP="00966C98">
            <w:pPr>
              <w:pStyle w:val="ConsPlusNormal"/>
              <w:jc w:val="both"/>
            </w:pPr>
            <w:r>
              <w:t>Правительство Российской Федерации</w:t>
            </w:r>
          </w:p>
        </w:tc>
      </w:tr>
      <w:tr w:rsidR="00966C98" w:rsidRPr="00966C98" w:rsidTr="00966C98">
        <w:tc>
          <w:tcPr>
            <w:tcW w:w="1077" w:type="dxa"/>
          </w:tcPr>
          <w:p w:rsidR="00966C98" w:rsidRDefault="00966C98" w:rsidP="00966C98">
            <w:pPr>
              <w:pStyle w:val="ConsPlusNormal"/>
              <w:jc w:val="center"/>
            </w:pPr>
            <w:r>
              <w:t>2.7</w:t>
            </w:r>
          </w:p>
        </w:tc>
        <w:tc>
          <w:tcPr>
            <w:tcW w:w="7994" w:type="dxa"/>
          </w:tcPr>
          <w:p w:rsidR="00966C98" w:rsidRDefault="00966C98" w:rsidP="00966C98">
            <w:pPr>
              <w:pStyle w:val="ConsPlusNormal"/>
              <w:jc w:val="both"/>
            </w:pPr>
            <w:r>
              <w:t>Судебная система в Российской Федерации. Конституционный Суд Российской Федерации. Верховный Суд Российской Федерации</w:t>
            </w:r>
          </w:p>
        </w:tc>
      </w:tr>
      <w:tr w:rsidR="00966C98" w:rsidTr="00966C98">
        <w:tc>
          <w:tcPr>
            <w:tcW w:w="1077" w:type="dxa"/>
          </w:tcPr>
          <w:p w:rsidR="00966C98" w:rsidRDefault="00966C98" w:rsidP="00966C98">
            <w:pPr>
              <w:pStyle w:val="ConsPlusNormal"/>
              <w:jc w:val="center"/>
            </w:pPr>
            <w:r>
              <w:t>2.8</w:t>
            </w:r>
          </w:p>
        </w:tc>
        <w:tc>
          <w:tcPr>
            <w:tcW w:w="7994" w:type="dxa"/>
          </w:tcPr>
          <w:p w:rsidR="00966C98" w:rsidRDefault="00966C98" w:rsidP="00966C98">
            <w:pPr>
              <w:pStyle w:val="ConsPlusNormal"/>
              <w:jc w:val="both"/>
            </w:pPr>
            <w:r>
              <w:t>Местное самоуправление</w:t>
            </w:r>
          </w:p>
        </w:tc>
      </w:tr>
      <w:tr w:rsidR="00966C98" w:rsidRPr="00966C98" w:rsidTr="00966C98">
        <w:tc>
          <w:tcPr>
            <w:tcW w:w="1077" w:type="dxa"/>
          </w:tcPr>
          <w:p w:rsidR="00966C98" w:rsidRDefault="00966C98" w:rsidP="00966C98">
            <w:pPr>
              <w:pStyle w:val="ConsPlusNormal"/>
              <w:jc w:val="center"/>
            </w:pPr>
            <w:r>
              <w:t>2.9</w:t>
            </w:r>
          </w:p>
        </w:tc>
        <w:tc>
          <w:tcPr>
            <w:tcW w:w="7994" w:type="dxa"/>
          </w:tcPr>
          <w:p w:rsidR="00966C98" w:rsidRDefault="00966C98" w:rsidP="00966C98">
            <w:pPr>
              <w:pStyle w:val="ConsPlusNormal"/>
              <w:jc w:val="both"/>
            </w:pPr>
            <w:r>
              <w:t>Государственное управление. Противодействие коррупции в Российской Федерации</w:t>
            </w:r>
          </w:p>
        </w:tc>
      </w:tr>
      <w:tr w:rsidR="00966C98" w:rsidRPr="00966C98" w:rsidTr="00966C98">
        <w:tc>
          <w:tcPr>
            <w:tcW w:w="1077" w:type="dxa"/>
          </w:tcPr>
          <w:p w:rsidR="00966C98" w:rsidRDefault="00966C98" w:rsidP="00966C98">
            <w:pPr>
              <w:pStyle w:val="ConsPlusNormal"/>
              <w:jc w:val="center"/>
            </w:pPr>
            <w:r>
              <w:t>3.</w:t>
            </w:r>
          </w:p>
        </w:tc>
        <w:tc>
          <w:tcPr>
            <w:tcW w:w="7994" w:type="dxa"/>
          </w:tcPr>
          <w:p w:rsidR="00966C98" w:rsidRDefault="00966C98" w:rsidP="00966C98">
            <w:pPr>
              <w:pStyle w:val="ConsPlusNormal"/>
              <w:jc w:val="both"/>
            </w:pPr>
            <w:r>
              <w:t>Человек в системе социальных отношений</w:t>
            </w:r>
          </w:p>
        </w:tc>
      </w:tr>
      <w:tr w:rsidR="00966C98" w:rsidRPr="00966C98" w:rsidTr="00966C98">
        <w:tc>
          <w:tcPr>
            <w:tcW w:w="1077" w:type="dxa"/>
          </w:tcPr>
          <w:p w:rsidR="00966C98" w:rsidRDefault="00966C98" w:rsidP="00966C98">
            <w:pPr>
              <w:pStyle w:val="ConsPlusNormal"/>
              <w:jc w:val="center"/>
            </w:pPr>
            <w:r>
              <w:t>3.1</w:t>
            </w:r>
          </w:p>
        </w:tc>
        <w:tc>
          <w:tcPr>
            <w:tcW w:w="7994" w:type="dxa"/>
          </w:tcPr>
          <w:p w:rsidR="00966C98" w:rsidRDefault="00966C98" w:rsidP="00966C98">
            <w:pPr>
              <w:pStyle w:val="ConsPlusNormal"/>
              <w:jc w:val="both"/>
            </w:pPr>
            <w:r>
              <w:t>Социальная структура общества. Многообразие социальных общностей и групп</w:t>
            </w:r>
          </w:p>
        </w:tc>
      </w:tr>
      <w:tr w:rsidR="00966C98" w:rsidRPr="00966C98" w:rsidTr="00966C98">
        <w:tc>
          <w:tcPr>
            <w:tcW w:w="1077" w:type="dxa"/>
          </w:tcPr>
          <w:p w:rsidR="00966C98" w:rsidRDefault="00966C98" w:rsidP="00966C98">
            <w:pPr>
              <w:pStyle w:val="ConsPlusNormal"/>
              <w:jc w:val="center"/>
            </w:pPr>
            <w:r>
              <w:t>3.2</w:t>
            </w:r>
          </w:p>
        </w:tc>
        <w:tc>
          <w:tcPr>
            <w:tcW w:w="7994" w:type="dxa"/>
          </w:tcPr>
          <w:p w:rsidR="00966C98" w:rsidRDefault="00966C98" w:rsidP="00966C98">
            <w:pPr>
              <w:pStyle w:val="ConsPlusNormal"/>
              <w:jc w:val="both"/>
            </w:pPr>
            <w:r>
              <w:t>Социальный статус человека в обществе. Социальные роли. Ролевой набор подростка</w:t>
            </w:r>
          </w:p>
        </w:tc>
      </w:tr>
      <w:tr w:rsidR="00966C98" w:rsidTr="00966C98">
        <w:tc>
          <w:tcPr>
            <w:tcW w:w="1077" w:type="dxa"/>
          </w:tcPr>
          <w:p w:rsidR="00966C98" w:rsidRDefault="00966C98" w:rsidP="00966C98">
            <w:pPr>
              <w:pStyle w:val="ConsPlusNormal"/>
              <w:jc w:val="center"/>
            </w:pPr>
            <w:r>
              <w:t>3.3</w:t>
            </w:r>
          </w:p>
        </w:tc>
        <w:tc>
          <w:tcPr>
            <w:tcW w:w="7994" w:type="dxa"/>
          </w:tcPr>
          <w:p w:rsidR="00966C98" w:rsidRDefault="00966C98" w:rsidP="00966C98">
            <w:pPr>
              <w:pStyle w:val="ConsPlusNormal"/>
              <w:jc w:val="both"/>
            </w:pPr>
            <w:r>
              <w:t>Социальная мобильность</w:t>
            </w:r>
          </w:p>
        </w:tc>
      </w:tr>
      <w:tr w:rsidR="00966C98" w:rsidTr="00966C98">
        <w:tc>
          <w:tcPr>
            <w:tcW w:w="1077" w:type="dxa"/>
          </w:tcPr>
          <w:p w:rsidR="00966C98" w:rsidRDefault="00966C98" w:rsidP="00966C98">
            <w:pPr>
              <w:pStyle w:val="ConsPlusNormal"/>
              <w:jc w:val="center"/>
            </w:pPr>
            <w:r>
              <w:lastRenderedPageBreak/>
              <w:t>3.4</w:t>
            </w:r>
          </w:p>
        </w:tc>
        <w:tc>
          <w:tcPr>
            <w:tcW w:w="7994" w:type="dxa"/>
          </w:tcPr>
          <w:p w:rsidR="00966C98" w:rsidRDefault="00966C98" w:rsidP="00966C98">
            <w:pPr>
              <w:pStyle w:val="ConsPlusNormal"/>
              <w:jc w:val="both"/>
            </w:pPr>
            <w:r>
              <w:t>Социализация личности</w:t>
            </w:r>
          </w:p>
        </w:tc>
      </w:tr>
      <w:tr w:rsidR="00966C98" w:rsidRPr="00966C98" w:rsidTr="00966C98">
        <w:tc>
          <w:tcPr>
            <w:tcW w:w="1077" w:type="dxa"/>
          </w:tcPr>
          <w:p w:rsidR="00966C98" w:rsidRDefault="00966C98" w:rsidP="00966C98">
            <w:pPr>
              <w:pStyle w:val="ConsPlusNormal"/>
              <w:jc w:val="center"/>
            </w:pPr>
            <w:r>
              <w:t>3.5</w:t>
            </w:r>
          </w:p>
        </w:tc>
        <w:tc>
          <w:tcPr>
            <w:tcW w:w="7994" w:type="dxa"/>
          </w:tcPr>
          <w:p w:rsidR="00966C98" w:rsidRDefault="00966C98" w:rsidP="00966C98">
            <w:pPr>
              <w:pStyle w:val="ConsPlusNormal"/>
              <w:jc w:val="both"/>
            </w:pPr>
            <w:r>
              <w:t>Роль семьи в социализации личности. Функции семьи. Семейные ценности. Основные роли членов семьи</w:t>
            </w:r>
          </w:p>
        </w:tc>
      </w:tr>
      <w:tr w:rsidR="00966C98" w:rsidRPr="00966C98" w:rsidTr="00966C98">
        <w:tc>
          <w:tcPr>
            <w:tcW w:w="1077" w:type="dxa"/>
          </w:tcPr>
          <w:p w:rsidR="00966C98" w:rsidRDefault="00966C98" w:rsidP="00966C98">
            <w:pPr>
              <w:pStyle w:val="ConsPlusNormal"/>
              <w:jc w:val="center"/>
            </w:pPr>
            <w:r>
              <w:t>3.6</w:t>
            </w:r>
          </w:p>
        </w:tc>
        <w:tc>
          <w:tcPr>
            <w:tcW w:w="7994" w:type="dxa"/>
          </w:tcPr>
          <w:p w:rsidR="00966C98" w:rsidRDefault="00966C98" w:rsidP="00966C98">
            <w:pPr>
              <w:pStyle w:val="ConsPlusNormal"/>
              <w:jc w:val="both"/>
            </w:pPr>
            <w:r>
              <w:t>Этнос и нация. Россия - многонациональное государство. Этносы и нации в диалоге культур</w:t>
            </w:r>
          </w:p>
        </w:tc>
      </w:tr>
      <w:tr w:rsidR="00966C98" w:rsidTr="00966C98">
        <w:tc>
          <w:tcPr>
            <w:tcW w:w="1077" w:type="dxa"/>
          </w:tcPr>
          <w:p w:rsidR="00966C98" w:rsidRDefault="00966C98" w:rsidP="00966C98">
            <w:pPr>
              <w:pStyle w:val="ConsPlusNormal"/>
              <w:jc w:val="center"/>
            </w:pPr>
            <w:r>
              <w:t>3.7</w:t>
            </w:r>
          </w:p>
        </w:tc>
        <w:tc>
          <w:tcPr>
            <w:tcW w:w="7994" w:type="dxa"/>
          </w:tcPr>
          <w:p w:rsidR="00966C98" w:rsidRDefault="00966C98" w:rsidP="00966C98">
            <w:pPr>
              <w:pStyle w:val="ConsPlusNormal"/>
              <w:jc w:val="both"/>
            </w:pPr>
            <w:r>
              <w:t>Социальная политика Российского государства</w:t>
            </w:r>
          </w:p>
        </w:tc>
      </w:tr>
      <w:tr w:rsidR="00966C98" w:rsidRPr="00966C98" w:rsidTr="00966C98">
        <w:tc>
          <w:tcPr>
            <w:tcW w:w="1077" w:type="dxa"/>
          </w:tcPr>
          <w:p w:rsidR="00966C98" w:rsidRDefault="00966C98" w:rsidP="00966C98">
            <w:pPr>
              <w:pStyle w:val="ConsPlusNormal"/>
              <w:jc w:val="center"/>
            </w:pPr>
            <w:r>
              <w:t>3.8</w:t>
            </w:r>
          </w:p>
        </w:tc>
        <w:tc>
          <w:tcPr>
            <w:tcW w:w="7994" w:type="dxa"/>
          </w:tcPr>
          <w:p w:rsidR="00966C98" w:rsidRDefault="00966C98" w:rsidP="00966C98">
            <w:pPr>
              <w:pStyle w:val="ConsPlusNormal"/>
              <w:jc w:val="both"/>
            </w:pPr>
            <w:r>
              <w:t>Социальные конфликты и пути их разрешения</w:t>
            </w:r>
          </w:p>
        </w:tc>
      </w:tr>
      <w:tr w:rsidR="00966C98" w:rsidTr="00966C98">
        <w:tc>
          <w:tcPr>
            <w:tcW w:w="1077" w:type="dxa"/>
          </w:tcPr>
          <w:p w:rsidR="00966C98" w:rsidRDefault="00966C98" w:rsidP="00966C98">
            <w:pPr>
              <w:pStyle w:val="ConsPlusNormal"/>
              <w:jc w:val="center"/>
            </w:pPr>
            <w:r>
              <w:t>3.9</w:t>
            </w:r>
          </w:p>
        </w:tc>
        <w:tc>
          <w:tcPr>
            <w:tcW w:w="7994" w:type="dxa"/>
          </w:tcPr>
          <w:p w:rsidR="00966C98" w:rsidRDefault="00966C98" w:rsidP="00966C98">
            <w:pPr>
              <w:pStyle w:val="ConsPlusNormal"/>
              <w:jc w:val="both"/>
            </w:pPr>
            <w:r>
              <w:t>Отклоняющееся поведение. Опасность наркомании и алкоголизма для человека и общества. Профилактика негативных отклонений поведения</w:t>
            </w:r>
          </w:p>
        </w:tc>
      </w:tr>
      <w:tr w:rsidR="00966C98" w:rsidRPr="00966C98" w:rsidTr="00966C98">
        <w:tc>
          <w:tcPr>
            <w:tcW w:w="1077" w:type="dxa"/>
          </w:tcPr>
          <w:p w:rsidR="00966C98" w:rsidRDefault="00966C98" w:rsidP="00966C98">
            <w:pPr>
              <w:pStyle w:val="ConsPlusNormal"/>
              <w:jc w:val="center"/>
            </w:pPr>
            <w:r>
              <w:t>4</w:t>
            </w:r>
          </w:p>
        </w:tc>
        <w:tc>
          <w:tcPr>
            <w:tcW w:w="7994" w:type="dxa"/>
          </w:tcPr>
          <w:p w:rsidR="00966C98" w:rsidRDefault="00966C98" w:rsidP="00966C98">
            <w:pPr>
              <w:pStyle w:val="ConsPlusNormal"/>
              <w:jc w:val="both"/>
            </w:pPr>
            <w:r>
              <w:t>Человек в современном изменяющемся мире</w:t>
            </w:r>
          </w:p>
        </w:tc>
      </w:tr>
      <w:tr w:rsidR="00966C98" w:rsidTr="00966C98">
        <w:tc>
          <w:tcPr>
            <w:tcW w:w="1077" w:type="dxa"/>
          </w:tcPr>
          <w:p w:rsidR="00966C98" w:rsidRDefault="00966C98" w:rsidP="00966C98">
            <w:pPr>
              <w:pStyle w:val="ConsPlusNormal"/>
              <w:jc w:val="center"/>
            </w:pPr>
            <w:r>
              <w:t>4.1</w:t>
            </w:r>
          </w:p>
        </w:tc>
        <w:tc>
          <w:tcPr>
            <w:tcW w:w="7994" w:type="dxa"/>
          </w:tcPr>
          <w:p w:rsidR="00966C98" w:rsidRDefault="00966C98" w:rsidP="00966C98">
            <w:pPr>
              <w:pStyle w:val="ConsPlusNormal"/>
              <w:jc w:val="both"/>
            </w:pPr>
            <w:r>
              <w:t>Информационное общество</w:t>
            </w:r>
          </w:p>
        </w:tc>
      </w:tr>
      <w:tr w:rsidR="00966C98" w:rsidRPr="00966C98" w:rsidTr="00966C98">
        <w:tc>
          <w:tcPr>
            <w:tcW w:w="1077" w:type="dxa"/>
          </w:tcPr>
          <w:p w:rsidR="00966C98" w:rsidRDefault="00966C98" w:rsidP="00966C98">
            <w:pPr>
              <w:pStyle w:val="ConsPlusNormal"/>
              <w:jc w:val="center"/>
            </w:pPr>
            <w:r>
              <w:t>4.2</w:t>
            </w:r>
          </w:p>
        </w:tc>
        <w:tc>
          <w:tcPr>
            <w:tcW w:w="7994" w:type="dxa"/>
          </w:tcPr>
          <w:p w:rsidR="00966C98" w:rsidRDefault="00966C98" w:rsidP="00966C98">
            <w:pPr>
              <w:pStyle w:val="ConsPlusNormal"/>
              <w:jc w:val="both"/>
            </w:pPr>
            <w:r>
              <w:t>Сущность глобализации. Причины, проявления и последствия глобализации, ее противоречия</w:t>
            </w:r>
          </w:p>
        </w:tc>
      </w:tr>
      <w:tr w:rsidR="00966C98" w:rsidRPr="00966C98" w:rsidTr="00966C98">
        <w:tc>
          <w:tcPr>
            <w:tcW w:w="1077" w:type="dxa"/>
          </w:tcPr>
          <w:p w:rsidR="00966C98" w:rsidRDefault="00966C98" w:rsidP="00966C98">
            <w:pPr>
              <w:pStyle w:val="ConsPlusNormal"/>
              <w:jc w:val="center"/>
            </w:pPr>
            <w:r>
              <w:t>4.2</w:t>
            </w:r>
          </w:p>
        </w:tc>
        <w:tc>
          <w:tcPr>
            <w:tcW w:w="7994" w:type="dxa"/>
          </w:tcPr>
          <w:p w:rsidR="00966C98" w:rsidRDefault="00966C98" w:rsidP="00966C98">
            <w:pPr>
              <w:pStyle w:val="ConsPlusNormal"/>
              <w:jc w:val="both"/>
            </w:pPr>
            <w:r>
              <w:t>Глобальные проблемы и возможности их решения. Экологическая ситуация и способы ее улучшения</w:t>
            </w:r>
          </w:p>
        </w:tc>
      </w:tr>
      <w:tr w:rsidR="00966C98" w:rsidTr="00966C98">
        <w:tc>
          <w:tcPr>
            <w:tcW w:w="1077" w:type="dxa"/>
          </w:tcPr>
          <w:p w:rsidR="00966C98" w:rsidRDefault="00966C98" w:rsidP="00966C98">
            <w:pPr>
              <w:pStyle w:val="ConsPlusNormal"/>
              <w:jc w:val="center"/>
            </w:pPr>
            <w:r>
              <w:t>4.3</w:t>
            </w:r>
          </w:p>
        </w:tc>
        <w:tc>
          <w:tcPr>
            <w:tcW w:w="7994" w:type="dxa"/>
          </w:tcPr>
          <w:p w:rsidR="00966C98" w:rsidRDefault="00966C98" w:rsidP="00966C98">
            <w:pPr>
              <w:pStyle w:val="ConsPlusNormal"/>
              <w:jc w:val="both"/>
            </w:pPr>
            <w:r>
              <w:t>Молодежь - активный участник общественной жизни. Волонтерское движение</w:t>
            </w:r>
          </w:p>
        </w:tc>
      </w:tr>
      <w:tr w:rsidR="00966C98" w:rsidRPr="00966C98" w:rsidTr="00966C98">
        <w:tc>
          <w:tcPr>
            <w:tcW w:w="1077" w:type="dxa"/>
          </w:tcPr>
          <w:p w:rsidR="00966C98" w:rsidRDefault="00966C98" w:rsidP="00966C98">
            <w:pPr>
              <w:pStyle w:val="ConsPlusNormal"/>
              <w:jc w:val="center"/>
            </w:pPr>
            <w:r>
              <w:t>4.4</w:t>
            </w:r>
          </w:p>
        </w:tc>
        <w:tc>
          <w:tcPr>
            <w:tcW w:w="7994" w:type="dxa"/>
          </w:tcPr>
          <w:p w:rsidR="00966C98" w:rsidRDefault="00966C98" w:rsidP="00966C98">
            <w:pPr>
              <w:pStyle w:val="ConsPlusNormal"/>
              <w:jc w:val="both"/>
            </w:pPr>
            <w:r>
              <w:t>Профессии настоящего и будущего. Непрерывное образование и карьера</w:t>
            </w:r>
          </w:p>
        </w:tc>
      </w:tr>
      <w:tr w:rsidR="00966C98" w:rsidTr="00966C98">
        <w:tc>
          <w:tcPr>
            <w:tcW w:w="1077" w:type="dxa"/>
          </w:tcPr>
          <w:p w:rsidR="00966C98" w:rsidRDefault="00966C98" w:rsidP="00966C98">
            <w:pPr>
              <w:pStyle w:val="ConsPlusNormal"/>
              <w:jc w:val="center"/>
            </w:pPr>
            <w:r>
              <w:t>4.5</w:t>
            </w:r>
          </w:p>
        </w:tc>
        <w:tc>
          <w:tcPr>
            <w:tcW w:w="7994" w:type="dxa"/>
          </w:tcPr>
          <w:p w:rsidR="00966C98" w:rsidRDefault="00966C98" w:rsidP="00966C98">
            <w:pPr>
              <w:pStyle w:val="ConsPlusNormal"/>
              <w:jc w:val="both"/>
            </w:pPr>
            <w:r>
              <w:t>Здоровый образ жизни. Социальная и личная значимость здорового образа жизни. Мода и спорт</w:t>
            </w:r>
          </w:p>
        </w:tc>
      </w:tr>
      <w:tr w:rsidR="00966C98" w:rsidTr="00966C98">
        <w:tc>
          <w:tcPr>
            <w:tcW w:w="1077" w:type="dxa"/>
          </w:tcPr>
          <w:p w:rsidR="00966C98" w:rsidRDefault="00966C98" w:rsidP="00966C98">
            <w:pPr>
              <w:pStyle w:val="ConsPlusNormal"/>
              <w:jc w:val="center"/>
            </w:pPr>
            <w:r>
              <w:t>4.6</w:t>
            </w:r>
          </w:p>
        </w:tc>
        <w:tc>
          <w:tcPr>
            <w:tcW w:w="7994" w:type="dxa"/>
          </w:tcPr>
          <w:p w:rsidR="00966C98" w:rsidRDefault="00966C98" w:rsidP="00966C98">
            <w:pPr>
              <w:pStyle w:val="ConsPlusNormal"/>
              <w:jc w:val="both"/>
            </w:pPr>
            <w:r>
              <w:t xml:space="preserve">Современные формы связи и коммуникации: как они изменили </w:t>
            </w:r>
            <w:r>
              <w:lastRenderedPageBreak/>
              <w:t>мир. Особенности общения в виртуальном пространстве. Перспективы развития общества</w:t>
            </w:r>
          </w:p>
        </w:tc>
      </w:tr>
    </w:tbl>
    <w:p w:rsidR="00966C98" w:rsidRDefault="00966C98" w:rsidP="00966C98">
      <w:pPr>
        <w:pStyle w:val="ConsPlusNormal"/>
        <w:ind w:firstLine="540"/>
        <w:jc w:val="both"/>
      </w:pPr>
    </w:p>
    <w:p w:rsidR="00966C98" w:rsidRDefault="00966C98" w:rsidP="00966C98">
      <w:pPr>
        <w:pStyle w:val="ConsPlusNormal"/>
        <w:ind w:firstLine="540"/>
        <w:jc w:val="both"/>
      </w:pPr>
      <w:r>
        <w:t>151.10. Для проведения основного государственного экзамена по обществознанию (далее - ОГЭ по обществознанию) используется перечень (кодификатор) проверяемых требований к результатам освоения основной образовательной программы основного общего образования и элементов содержания.</w:t>
      </w:r>
    </w:p>
    <w:p w:rsidR="00966C98" w:rsidRDefault="00966C98" w:rsidP="00966C98">
      <w:pPr>
        <w:pStyle w:val="ConsPlusNormal"/>
        <w:ind w:firstLine="540"/>
        <w:jc w:val="both"/>
      </w:pPr>
    </w:p>
    <w:p w:rsidR="00966C98" w:rsidRDefault="00966C98" w:rsidP="00966C98">
      <w:pPr>
        <w:pStyle w:val="ConsPlusNormal"/>
        <w:jc w:val="right"/>
      </w:pPr>
      <w:r>
        <w:t>Таблица 19.8</w:t>
      </w:r>
    </w:p>
    <w:p w:rsidR="00966C98" w:rsidRDefault="00966C98" w:rsidP="00966C98">
      <w:pPr>
        <w:pStyle w:val="ConsPlusNormal"/>
        <w:ind w:firstLine="540"/>
        <w:jc w:val="both"/>
      </w:pPr>
    </w:p>
    <w:p w:rsidR="00966C98" w:rsidRDefault="00966C98" w:rsidP="00966C98">
      <w:pPr>
        <w:pStyle w:val="ConsPlusNormal"/>
        <w:jc w:val="center"/>
      </w:pPr>
      <w:r>
        <w:t>Проверяемые на ОГЭ по обществознанию требования</w:t>
      </w:r>
    </w:p>
    <w:p w:rsidR="00966C98" w:rsidRDefault="00966C98" w:rsidP="00966C98">
      <w:pPr>
        <w:pStyle w:val="ConsPlusNormal"/>
        <w:jc w:val="center"/>
      </w:pPr>
      <w:r>
        <w:t>к результатам освоения основной образовательной программы</w:t>
      </w:r>
    </w:p>
    <w:p w:rsidR="00966C98" w:rsidRDefault="00966C98" w:rsidP="00966C98">
      <w:pPr>
        <w:pStyle w:val="ConsPlusNormal"/>
        <w:jc w:val="center"/>
      </w:pPr>
      <w:r>
        <w:t>основного общего образования</w:t>
      </w:r>
    </w:p>
    <w:p w:rsidR="00966C98" w:rsidRDefault="00966C98" w:rsidP="00966C98">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1701"/>
        <w:gridCol w:w="7370"/>
      </w:tblGrid>
      <w:tr w:rsidR="00966C98" w:rsidRPr="00966C98" w:rsidTr="00966C98">
        <w:tc>
          <w:tcPr>
            <w:tcW w:w="1701" w:type="dxa"/>
          </w:tcPr>
          <w:p w:rsidR="00966C98" w:rsidRDefault="00966C98" w:rsidP="00966C98">
            <w:pPr>
              <w:pStyle w:val="ConsPlusNormal"/>
              <w:jc w:val="center"/>
            </w:pPr>
            <w:r>
              <w:t>Код проверяемого требования</w:t>
            </w:r>
          </w:p>
        </w:tc>
        <w:tc>
          <w:tcPr>
            <w:tcW w:w="7370" w:type="dxa"/>
          </w:tcPr>
          <w:p w:rsidR="00966C98" w:rsidRDefault="00966C98" w:rsidP="00966C98">
            <w:pPr>
              <w:pStyle w:val="ConsPlusNormal"/>
              <w:jc w:val="center"/>
            </w:pPr>
            <w:r>
              <w:t>Проверяемые требования к предметным результатам базового уровня освоения основной образовательной программы основного общего образования на основе ФГОС</w:t>
            </w:r>
          </w:p>
        </w:tc>
      </w:tr>
      <w:tr w:rsidR="00966C98" w:rsidRPr="00966C98" w:rsidTr="00966C98">
        <w:tc>
          <w:tcPr>
            <w:tcW w:w="1701" w:type="dxa"/>
          </w:tcPr>
          <w:p w:rsidR="00966C98" w:rsidRDefault="00966C98" w:rsidP="00966C98">
            <w:pPr>
              <w:pStyle w:val="ConsPlusNormal"/>
              <w:jc w:val="center"/>
            </w:pPr>
            <w:r>
              <w:t>1</w:t>
            </w:r>
          </w:p>
        </w:tc>
        <w:tc>
          <w:tcPr>
            <w:tcW w:w="7370" w:type="dxa"/>
          </w:tcPr>
          <w:p w:rsidR="00966C98" w:rsidRDefault="00966C98" w:rsidP="00966C98">
            <w:pPr>
              <w:pStyle w:val="ConsPlusNormal"/>
              <w:jc w:val="both"/>
            </w:pPr>
            <w:r>
              <w:t xml:space="preserve">Освоение и применение системы знаний о социальных свойствах человека, особенностях его взаимодействия с другими людьми, важности семьи как базового социального института; характерных чертах общества; содержании и значении социальных норм, регулирующих общественные отношения, включая правовые нормы, регулирующие типичные для несовершеннолетнего и членов его семьи общественные отношения (в том числе нормы гражданского, трудового и семейного права, основы налогового законодательства); процессах и явлениях в экономической (в области макро- и микроэкономики), социальной, духовной и политической сферах жизни общества; основах конституционного строя и организации </w:t>
            </w:r>
            <w:r>
              <w:lastRenderedPageBreak/>
              <w:t>государственной власти в Российской Федерации, правовом статусе гражданина Российской Федерации (в том числе несовершеннолетнего); системе образования в Российской Федерации; основах государственной бюджетной и денежно-кредитной, социальной политики, политики в сфере культуры и образования, противодействии коррупции в Российской Федерации, обеспечении безопасности личности, общества и государства, в том числе от терроризма и экстремизма</w:t>
            </w:r>
          </w:p>
        </w:tc>
      </w:tr>
      <w:tr w:rsidR="00966C98" w:rsidRPr="00966C98" w:rsidTr="00966C98">
        <w:tc>
          <w:tcPr>
            <w:tcW w:w="1701" w:type="dxa"/>
          </w:tcPr>
          <w:p w:rsidR="00966C98" w:rsidRDefault="00966C98" w:rsidP="00966C98">
            <w:pPr>
              <w:pStyle w:val="ConsPlusNormal"/>
              <w:jc w:val="center"/>
            </w:pPr>
            <w:r>
              <w:lastRenderedPageBreak/>
              <w:t>2</w:t>
            </w:r>
          </w:p>
        </w:tc>
        <w:tc>
          <w:tcPr>
            <w:tcW w:w="7370" w:type="dxa"/>
          </w:tcPr>
          <w:p w:rsidR="00966C98" w:rsidRDefault="00966C98" w:rsidP="00966C98">
            <w:pPr>
              <w:pStyle w:val="ConsPlusNormal"/>
              <w:jc w:val="both"/>
            </w:pPr>
            <w:r>
              <w:t>Умение характеризовать традиционные российские духовно-нравственные ценности (в том числе защиту человеческой жизни, прав и свобод человека, семья, созидательный труд, служение Отечеству, нормы морали и нравственности, гуманизм, милосердие, справедливость, взаимопомощь, коллективизм, историческое единство народов России, преемственность истории нашей Родины); государство как социальный институт</w:t>
            </w:r>
          </w:p>
        </w:tc>
      </w:tr>
      <w:tr w:rsidR="00966C98" w:rsidRPr="00966C98" w:rsidTr="00966C98">
        <w:tc>
          <w:tcPr>
            <w:tcW w:w="1701" w:type="dxa"/>
          </w:tcPr>
          <w:p w:rsidR="00966C98" w:rsidRDefault="00966C98" w:rsidP="00966C98">
            <w:pPr>
              <w:pStyle w:val="ConsPlusNormal"/>
              <w:jc w:val="center"/>
            </w:pPr>
            <w:r>
              <w:t>3</w:t>
            </w:r>
          </w:p>
        </w:tc>
        <w:tc>
          <w:tcPr>
            <w:tcW w:w="7370" w:type="dxa"/>
          </w:tcPr>
          <w:p w:rsidR="00966C98" w:rsidRDefault="00966C98" w:rsidP="00966C98">
            <w:pPr>
              <w:pStyle w:val="ConsPlusNormal"/>
              <w:jc w:val="both"/>
            </w:pPr>
            <w:r>
              <w:t>Умение приводить примеры (в том числе моделировать ситуации) деятельности людей, социальных объектов, явлений, процессов определенного типа в различных сферах общественной жизни, их структурных элементов и проявлений основных функций; разного типа социальных отношений; ситуаций, регулируемых различными видами социальных норм, в том числе связанных с правонарушениями и наступлением юридической ответственности; связи политических потрясений и социально-экономического кризиса в государстве</w:t>
            </w:r>
          </w:p>
        </w:tc>
      </w:tr>
      <w:tr w:rsidR="00966C98" w:rsidRPr="00966C98" w:rsidTr="00966C98">
        <w:tc>
          <w:tcPr>
            <w:tcW w:w="1701" w:type="dxa"/>
          </w:tcPr>
          <w:p w:rsidR="00966C98" w:rsidRDefault="00966C98" w:rsidP="00966C98">
            <w:pPr>
              <w:pStyle w:val="ConsPlusNormal"/>
              <w:jc w:val="center"/>
            </w:pPr>
            <w:r>
              <w:t>4</w:t>
            </w:r>
          </w:p>
        </w:tc>
        <w:tc>
          <w:tcPr>
            <w:tcW w:w="7370" w:type="dxa"/>
          </w:tcPr>
          <w:p w:rsidR="00966C98" w:rsidRDefault="00966C98" w:rsidP="00966C98">
            <w:pPr>
              <w:pStyle w:val="ConsPlusNormal"/>
              <w:jc w:val="both"/>
            </w:pPr>
            <w:r>
              <w:t>Умение классифицировать по разным признакам (в том числе устанавливать существенный признак классификации) социальные объекты, явления, процессы, относящиеся к различным сферам общественной жизни, их существенные признаки, элементы и основные функции</w:t>
            </w:r>
          </w:p>
        </w:tc>
      </w:tr>
      <w:tr w:rsidR="00966C98" w:rsidRPr="00966C98" w:rsidTr="00966C98">
        <w:tc>
          <w:tcPr>
            <w:tcW w:w="1701" w:type="dxa"/>
          </w:tcPr>
          <w:p w:rsidR="00966C98" w:rsidRDefault="00966C98" w:rsidP="00966C98">
            <w:pPr>
              <w:pStyle w:val="ConsPlusNormal"/>
              <w:jc w:val="center"/>
            </w:pPr>
            <w:r>
              <w:t>5</w:t>
            </w:r>
          </w:p>
        </w:tc>
        <w:tc>
          <w:tcPr>
            <w:tcW w:w="7370" w:type="dxa"/>
          </w:tcPr>
          <w:p w:rsidR="00966C98" w:rsidRDefault="00966C98" w:rsidP="00966C98">
            <w:pPr>
              <w:pStyle w:val="ConsPlusNormal"/>
              <w:jc w:val="both"/>
            </w:pPr>
            <w:r>
              <w:t xml:space="preserve">Умение сравнивать (в том числе устанавливать основания </w:t>
            </w:r>
            <w:r>
              <w:lastRenderedPageBreak/>
              <w:t>для сравнения) деятельность людей, социальные объекты, явления, процессы в различных сферах общественной жизни, их элементы и основные функции</w:t>
            </w:r>
          </w:p>
        </w:tc>
      </w:tr>
      <w:tr w:rsidR="00966C98" w:rsidRPr="00966C98" w:rsidTr="00966C98">
        <w:tc>
          <w:tcPr>
            <w:tcW w:w="1701" w:type="dxa"/>
          </w:tcPr>
          <w:p w:rsidR="00966C98" w:rsidRDefault="00966C98" w:rsidP="00966C98">
            <w:pPr>
              <w:pStyle w:val="ConsPlusNormal"/>
              <w:jc w:val="center"/>
            </w:pPr>
            <w:r>
              <w:lastRenderedPageBreak/>
              <w:t>6</w:t>
            </w:r>
          </w:p>
        </w:tc>
        <w:tc>
          <w:tcPr>
            <w:tcW w:w="7370" w:type="dxa"/>
          </w:tcPr>
          <w:p w:rsidR="00966C98" w:rsidRDefault="00966C98" w:rsidP="00966C98">
            <w:pPr>
              <w:pStyle w:val="ConsPlusNormal"/>
              <w:jc w:val="both"/>
            </w:pPr>
            <w:r>
              <w:t>Умение устанавливать и объяснять взаимосвязи социальных объектов, явлений, процессов в различных сферах общественной жизни, их элементов и основных функций, включая взаимодействия общества и природы, человека и общества, сфер общественной жизни, гражданина и государства; связи политических потрясений и социально-экономических кризисов в государстве</w:t>
            </w:r>
          </w:p>
        </w:tc>
      </w:tr>
      <w:tr w:rsidR="00966C98" w:rsidRPr="00966C98" w:rsidTr="00966C98">
        <w:tc>
          <w:tcPr>
            <w:tcW w:w="1701" w:type="dxa"/>
          </w:tcPr>
          <w:p w:rsidR="00966C98" w:rsidRDefault="00966C98" w:rsidP="00966C98">
            <w:pPr>
              <w:pStyle w:val="ConsPlusNormal"/>
              <w:jc w:val="center"/>
            </w:pPr>
            <w:r>
              <w:t>7</w:t>
            </w:r>
          </w:p>
        </w:tc>
        <w:tc>
          <w:tcPr>
            <w:tcW w:w="7370" w:type="dxa"/>
          </w:tcPr>
          <w:p w:rsidR="00966C98" w:rsidRDefault="00966C98" w:rsidP="00966C98">
            <w:pPr>
              <w:pStyle w:val="ConsPlusNormal"/>
              <w:jc w:val="both"/>
            </w:pPr>
            <w:r>
              <w:t>Умение использовать полученные знания для объяснения (устного и письменного) сущности, взаимосвязей явлений, процессов социальной действительности, в том числе для аргументированного объяснения роли информации и информационных технологий в современном мире; социальной и личной значимости здорового образа жизни, роли непрерывного образования, опасности наркомании и алкоголизма для человека и общества; необходимости правомерного налогового поведения, противодействия коррупции; проведения в отношении нашей страны международной политики "сдерживания"; для осмысления личного социального опыта при исполнении типичных для несовершеннолетнего социальных ролей</w:t>
            </w:r>
          </w:p>
        </w:tc>
      </w:tr>
      <w:tr w:rsidR="00966C98" w:rsidRPr="00966C98" w:rsidTr="00966C98">
        <w:tc>
          <w:tcPr>
            <w:tcW w:w="1701" w:type="dxa"/>
          </w:tcPr>
          <w:p w:rsidR="00966C98" w:rsidRDefault="00966C98" w:rsidP="00966C98">
            <w:pPr>
              <w:pStyle w:val="ConsPlusNormal"/>
              <w:jc w:val="center"/>
            </w:pPr>
            <w:r>
              <w:t>8</w:t>
            </w:r>
          </w:p>
        </w:tc>
        <w:tc>
          <w:tcPr>
            <w:tcW w:w="7370" w:type="dxa"/>
          </w:tcPr>
          <w:p w:rsidR="00966C98" w:rsidRDefault="00966C98" w:rsidP="00966C98">
            <w:pPr>
              <w:pStyle w:val="ConsPlusNormal"/>
              <w:jc w:val="both"/>
            </w:pPr>
            <w:r>
              <w:t>Умение с опорой на обществоведческие знания, факты общественной жизни и личный социальный опыт определять и аргументировать с точки зрения социальных ценностей и норм свое отношение к явлениям, процессам социальной действительности</w:t>
            </w:r>
          </w:p>
        </w:tc>
      </w:tr>
      <w:tr w:rsidR="00966C98" w:rsidRPr="00966C98" w:rsidTr="00966C98">
        <w:tc>
          <w:tcPr>
            <w:tcW w:w="1701" w:type="dxa"/>
          </w:tcPr>
          <w:p w:rsidR="00966C98" w:rsidRDefault="00966C98" w:rsidP="00966C98">
            <w:pPr>
              <w:pStyle w:val="ConsPlusNormal"/>
              <w:jc w:val="center"/>
            </w:pPr>
            <w:r>
              <w:t>9</w:t>
            </w:r>
          </w:p>
        </w:tc>
        <w:tc>
          <w:tcPr>
            <w:tcW w:w="7370" w:type="dxa"/>
          </w:tcPr>
          <w:p w:rsidR="00966C98" w:rsidRDefault="00966C98" w:rsidP="00966C98">
            <w:pPr>
              <w:pStyle w:val="ConsPlusNormal"/>
              <w:jc w:val="both"/>
            </w:pPr>
            <w:r>
              <w:t xml:space="preserve">Умение решать в рамках изученного материала познавательные и практические задачи, отражающие выполнение типичных для несовершеннолетнего социальных ролей, типичные социальные взаимодействия в различных сферах общественной жизни, в том числе </w:t>
            </w:r>
            <w:r>
              <w:lastRenderedPageBreak/>
              <w:t>процессы формирования, накопления и инвестирования сбережений</w:t>
            </w:r>
          </w:p>
        </w:tc>
      </w:tr>
      <w:tr w:rsidR="00966C98" w:rsidRPr="00966C98" w:rsidTr="00966C98">
        <w:tc>
          <w:tcPr>
            <w:tcW w:w="1701" w:type="dxa"/>
          </w:tcPr>
          <w:p w:rsidR="00966C98" w:rsidRDefault="00966C98" w:rsidP="00966C98">
            <w:pPr>
              <w:pStyle w:val="ConsPlusNormal"/>
              <w:jc w:val="center"/>
            </w:pPr>
            <w:r>
              <w:lastRenderedPageBreak/>
              <w:t>10</w:t>
            </w:r>
          </w:p>
        </w:tc>
        <w:tc>
          <w:tcPr>
            <w:tcW w:w="7370" w:type="dxa"/>
          </w:tcPr>
          <w:p w:rsidR="00966C98" w:rsidRDefault="00966C98" w:rsidP="00966C98">
            <w:pPr>
              <w:pStyle w:val="ConsPlusNormal"/>
              <w:jc w:val="both"/>
            </w:pPr>
            <w:r>
              <w:t xml:space="preserve">Овладение смысловым чтением текстов обществоведческой тематики, позволяющим воспринимать, понимать и интерпретировать смысл текстов разных типов, жанров, назначений в целях решения различных учебных задач, в том числе извлечений из </w:t>
            </w:r>
            <w:hyperlink r:id="rId405"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Pr>
                  <w:color w:val="0000FF"/>
                </w:rPr>
                <w:t>Конституции</w:t>
              </w:r>
            </w:hyperlink>
            <w:r>
              <w:t xml:space="preserve"> Российской Федерации и других нормативных правовых актов; умение составлять на их основе план, преобразовывать текстовую информацию в модели (таблицу, диаграмму, схему) и преобразовывать предложенные модели в текст</w:t>
            </w:r>
          </w:p>
        </w:tc>
      </w:tr>
      <w:tr w:rsidR="00966C98" w:rsidRPr="00966C98" w:rsidTr="00966C98">
        <w:tc>
          <w:tcPr>
            <w:tcW w:w="1701" w:type="dxa"/>
          </w:tcPr>
          <w:p w:rsidR="00966C98" w:rsidRDefault="00966C98" w:rsidP="00966C98">
            <w:pPr>
              <w:pStyle w:val="ConsPlusNormal"/>
              <w:jc w:val="center"/>
            </w:pPr>
            <w:r>
              <w:t>11</w:t>
            </w:r>
          </w:p>
        </w:tc>
        <w:tc>
          <w:tcPr>
            <w:tcW w:w="7370" w:type="dxa"/>
          </w:tcPr>
          <w:p w:rsidR="00966C98" w:rsidRDefault="00966C98" w:rsidP="00966C98">
            <w:pPr>
              <w:pStyle w:val="ConsPlusNormal"/>
              <w:jc w:val="both"/>
            </w:pPr>
            <w:r>
              <w:t>Овладение приемами поиска и извлечения социальной информации (текстовой, графической, аудиовизуальной) по заданной теме из различных адаптированных источников (в том числе учебных материалов) и публикаций СМИ с соблюдением правил информационной безопасности при работе в сети Интернет</w:t>
            </w:r>
          </w:p>
        </w:tc>
      </w:tr>
      <w:tr w:rsidR="00966C98" w:rsidRPr="00966C98" w:rsidTr="00966C98">
        <w:tc>
          <w:tcPr>
            <w:tcW w:w="1701" w:type="dxa"/>
          </w:tcPr>
          <w:p w:rsidR="00966C98" w:rsidRDefault="00966C98" w:rsidP="00966C98">
            <w:pPr>
              <w:pStyle w:val="ConsPlusNormal"/>
              <w:jc w:val="center"/>
            </w:pPr>
            <w:r>
              <w:t>12</w:t>
            </w:r>
          </w:p>
        </w:tc>
        <w:tc>
          <w:tcPr>
            <w:tcW w:w="7370" w:type="dxa"/>
          </w:tcPr>
          <w:p w:rsidR="00966C98" w:rsidRDefault="00966C98" w:rsidP="00966C98">
            <w:pPr>
              <w:pStyle w:val="ConsPlusNormal"/>
              <w:jc w:val="both"/>
            </w:pPr>
            <w:r>
              <w:t>Умение анализировать, обобщать, систематизировать, конкретизировать и критически оценивать социальную информацию, включая экономико-статистическую, из адаптированных источников (в том числе учебных материалов) и публикаций СМИ, соотносить ее с собственными знаниями о моральном и правовом регулировании поведения человека, личным социальным опытом; используя обществоведческие знания, формулировать выводы, подкрепляя их аргументами</w:t>
            </w:r>
          </w:p>
        </w:tc>
      </w:tr>
      <w:tr w:rsidR="00966C98" w:rsidRPr="00966C98" w:rsidTr="00966C98">
        <w:tc>
          <w:tcPr>
            <w:tcW w:w="1701" w:type="dxa"/>
          </w:tcPr>
          <w:p w:rsidR="00966C98" w:rsidRDefault="00966C98" w:rsidP="00966C98">
            <w:pPr>
              <w:pStyle w:val="ConsPlusNormal"/>
              <w:jc w:val="center"/>
            </w:pPr>
            <w:r>
              <w:t>13</w:t>
            </w:r>
          </w:p>
        </w:tc>
        <w:tc>
          <w:tcPr>
            <w:tcW w:w="7370" w:type="dxa"/>
          </w:tcPr>
          <w:p w:rsidR="00966C98" w:rsidRDefault="00966C98" w:rsidP="00966C98">
            <w:pPr>
              <w:pStyle w:val="ConsPlusNormal"/>
              <w:jc w:val="both"/>
            </w:pPr>
            <w:r>
              <w:t xml:space="preserve">Умение оценивать собственные поступки и поведение других людей с точки зрения их соответствия моральным, правовым и иным видам социальных норм, экономической рациональности (включая вопросы, связанные с личными финансами и предпринимательской деятельностью, для оценки рисков осуществления финансовых мошенничеств, применения недобросовестных практик); осознание </w:t>
            </w:r>
            <w:r>
              <w:lastRenderedPageBreak/>
              <w:t>неприемлемости всех форм антиобщественного поведения</w:t>
            </w:r>
          </w:p>
        </w:tc>
      </w:tr>
      <w:tr w:rsidR="00966C98" w:rsidRPr="00966C98" w:rsidTr="00966C98">
        <w:tc>
          <w:tcPr>
            <w:tcW w:w="1701" w:type="dxa"/>
          </w:tcPr>
          <w:p w:rsidR="00966C98" w:rsidRDefault="00966C98" w:rsidP="00966C98">
            <w:pPr>
              <w:pStyle w:val="ConsPlusNormal"/>
              <w:jc w:val="center"/>
            </w:pPr>
            <w:r>
              <w:lastRenderedPageBreak/>
              <w:t>14</w:t>
            </w:r>
          </w:p>
        </w:tc>
        <w:tc>
          <w:tcPr>
            <w:tcW w:w="7370" w:type="dxa"/>
          </w:tcPr>
          <w:p w:rsidR="00966C98" w:rsidRDefault="00966C98" w:rsidP="00966C98">
            <w:pPr>
              <w:pStyle w:val="ConsPlusNormal"/>
              <w:jc w:val="both"/>
            </w:pPr>
            <w:r>
              <w:t>Приобретение опыта использования полученных знаний, включая основы финансовой грамотности, в практической (включая выполнение проектов индивидуально и в группе) деятельности, в повседневной жизни для реализации и защиты прав человека и гражданина, прав потребителя (в том числе потребителя финансовых услуг) и осознанного выполнения гражданских обязанностей; для анализа потребления домашнего хозяйства; для составления личного финансового плана; для выбора профессии и оценки собственных перспектив в профессиональной сфере; опыта публичного представления результатов своей деятельности в соответствии с темой и ситуацией общения, особенностями аудитории и регламентом</w:t>
            </w:r>
          </w:p>
        </w:tc>
      </w:tr>
      <w:tr w:rsidR="00966C98" w:rsidRPr="00966C98" w:rsidTr="00966C98">
        <w:tc>
          <w:tcPr>
            <w:tcW w:w="1701" w:type="dxa"/>
          </w:tcPr>
          <w:p w:rsidR="00966C98" w:rsidRDefault="00966C98" w:rsidP="00966C98">
            <w:pPr>
              <w:pStyle w:val="ConsPlusNormal"/>
              <w:jc w:val="center"/>
            </w:pPr>
            <w:r>
              <w:t>15</w:t>
            </w:r>
          </w:p>
        </w:tc>
        <w:tc>
          <w:tcPr>
            <w:tcW w:w="7370" w:type="dxa"/>
          </w:tcPr>
          <w:p w:rsidR="00966C98" w:rsidRDefault="00966C98" w:rsidP="00966C98">
            <w:pPr>
              <w:pStyle w:val="ConsPlusNormal"/>
              <w:jc w:val="both"/>
            </w:pPr>
            <w:r>
              <w:t>Приобретение опыта осуществления совместной деятельности, включая взаимодействие с людьми другой культуры, национальной и религиозной принадлежности на основе национальных ценностей современного российского общества: гуманистических и демократических ценностей, идей мира и взаимопонимания между народами, людьми разных культур; осознание ценности культуры и традиций народов России</w:t>
            </w:r>
          </w:p>
        </w:tc>
      </w:tr>
    </w:tbl>
    <w:p w:rsidR="00966C98" w:rsidRDefault="00966C98" w:rsidP="00966C98">
      <w:pPr>
        <w:pStyle w:val="ConsPlusNormal"/>
        <w:ind w:firstLine="540"/>
        <w:jc w:val="both"/>
      </w:pPr>
    </w:p>
    <w:p w:rsidR="00966C98" w:rsidRDefault="00966C98" w:rsidP="00966C98">
      <w:pPr>
        <w:pStyle w:val="ConsPlusNormal"/>
        <w:jc w:val="right"/>
      </w:pPr>
      <w:r>
        <w:t>Таблица 19.9</w:t>
      </w:r>
    </w:p>
    <w:p w:rsidR="00966C98" w:rsidRDefault="00966C98" w:rsidP="00966C98">
      <w:pPr>
        <w:pStyle w:val="ConsPlusNormal"/>
        <w:ind w:firstLine="540"/>
        <w:jc w:val="both"/>
      </w:pPr>
    </w:p>
    <w:p w:rsidR="00966C98" w:rsidRDefault="00966C98" w:rsidP="00966C98">
      <w:pPr>
        <w:pStyle w:val="ConsPlusNormal"/>
        <w:jc w:val="center"/>
      </w:pPr>
      <w:r>
        <w:t>Перечень элементов содержания, проверяемых на ОГЭ</w:t>
      </w:r>
    </w:p>
    <w:p w:rsidR="00966C98" w:rsidRDefault="00966C98" w:rsidP="00966C98">
      <w:pPr>
        <w:pStyle w:val="ConsPlusNormal"/>
        <w:jc w:val="center"/>
      </w:pPr>
      <w:r>
        <w:t>по обществознанию</w:t>
      </w:r>
    </w:p>
    <w:p w:rsidR="00966C98" w:rsidRDefault="00966C98" w:rsidP="00966C98">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1134"/>
        <w:gridCol w:w="7937"/>
      </w:tblGrid>
      <w:tr w:rsidR="00966C98" w:rsidTr="00966C98">
        <w:tc>
          <w:tcPr>
            <w:tcW w:w="1134" w:type="dxa"/>
          </w:tcPr>
          <w:p w:rsidR="00966C98" w:rsidRDefault="00966C98" w:rsidP="00966C98">
            <w:pPr>
              <w:pStyle w:val="ConsPlusNormal"/>
              <w:jc w:val="center"/>
            </w:pPr>
            <w:r>
              <w:t>Код</w:t>
            </w:r>
          </w:p>
        </w:tc>
        <w:tc>
          <w:tcPr>
            <w:tcW w:w="7937" w:type="dxa"/>
          </w:tcPr>
          <w:p w:rsidR="00966C98" w:rsidRDefault="00966C98" w:rsidP="00966C98">
            <w:pPr>
              <w:pStyle w:val="ConsPlusNormal"/>
              <w:jc w:val="center"/>
            </w:pPr>
            <w:r>
              <w:t>Проверяемый элемент содержания</w:t>
            </w:r>
          </w:p>
        </w:tc>
      </w:tr>
      <w:tr w:rsidR="00966C98" w:rsidRPr="00966C98" w:rsidTr="00966C98">
        <w:tc>
          <w:tcPr>
            <w:tcW w:w="1134" w:type="dxa"/>
          </w:tcPr>
          <w:p w:rsidR="00966C98" w:rsidRDefault="00966C98" w:rsidP="00966C98">
            <w:pPr>
              <w:pStyle w:val="ConsPlusNormal"/>
              <w:jc w:val="center"/>
            </w:pPr>
            <w:r>
              <w:t>1</w:t>
            </w:r>
          </w:p>
        </w:tc>
        <w:tc>
          <w:tcPr>
            <w:tcW w:w="7937" w:type="dxa"/>
          </w:tcPr>
          <w:p w:rsidR="00966C98" w:rsidRDefault="00966C98" w:rsidP="00966C98">
            <w:pPr>
              <w:pStyle w:val="ConsPlusNormal"/>
              <w:jc w:val="both"/>
            </w:pPr>
            <w:r>
              <w:t>Человек и его социальное окружение</w:t>
            </w:r>
          </w:p>
        </w:tc>
      </w:tr>
      <w:tr w:rsidR="00966C98" w:rsidRPr="00966C98" w:rsidTr="00966C98">
        <w:tc>
          <w:tcPr>
            <w:tcW w:w="1134" w:type="dxa"/>
          </w:tcPr>
          <w:p w:rsidR="00966C98" w:rsidRDefault="00966C98" w:rsidP="00966C98">
            <w:pPr>
              <w:pStyle w:val="ConsPlusNormal"/>
              <w:jc w:val="center"/>
            </w:pPr>
            <w:r>
              <w:lastRenderedPageBreak/>
              <w:t>1.1</w:t>
            </w:r>
          </w:p>
        </w:tc>
        <w:tc>
          <w:tcPr>
            <w:tcW w:w="7937" w:type="dxa"/>
          </w:tcPr>
          <w:p w:rsidR="00966C98" w:rsidRDefault="00966C98" w:rsidP="00966C98">
            <w:pPr>
              <w:pStyle w:val="ConsPlusNormal"/>
              <w:jc w:val="both"/>
            </w:pPr>
            <w:r>
              <w:t>Биологическое и социальное в человеке. Черты сходства и различия человека и животного</w:t>
            </w:r>
          </w:p>
        </w:tc>
      </w:tr>
      <w:tr w:rsidR="00966C98" w:rsidTr="00966C98">
        <w:tc>
          <w:tcPr>
            <w:tcW w:w="1134" w:type="dxa"/>
          </w:tcPr>
          <w:p w:rsidR="00966C98" w:rsidRDefault="00966C98" w:rsidP="00966C98">
            <w:pPr>
              <w:pStyle w:val="ConsPlusNormal"/>
              <w:jc w:val="center"/>
            </w:pPr>
            <w:r>
              <w:t>1.2</w:t>
            </w:r>
          </w:p>
        </w:tc>
        <w:tc>
          <w:tcPr>
            <w:tcW w:w="7937" w:type="dxa"/>
          </w:tcPr>
          <w:p w:rsidR="00966C98" w:rsidRDefault="00966C98" w:rsidP="00966C98">
            <w:pPr>
              <w:pStyle w:val="ConsPlusNormal"/>
              <w:jc w:val="both"/>
            </w:pPr>
            <w:r>
              <w:t>Потребности человека (биологические, социальные, духовные). Способности человека</w:t>
            </w:r>
          </w:p>
        </w:tc>
      </w:tr>
      <w:tr w:rsidR="00966C98" w:rsidRPr="00966C98" w:rsidTr="00966C98">
        <w:tc>
          <w:tcPr>
            <w:tcW w:w="1134" w:type="dxa"/>
          </w:tcPr>
          <w:p w:rsidR="00966C98" w:rsidRDefault="00966C98" w:rsidP="00966C98">
            <w:pPr>
              <w:pStyle w:val="ConsPlusNormal"/>
              <w:jc w:val="center"/>
            </w:pPr>
            <w:r>
              <w:t>1.3</w:t>
            </w:r>
          </w:p>
        </w:tc>
        <w:tc>
          <w:tcPr>
            <w:tcW w:w="7937" w:type="dxa"/>
          </w:tcPr>
          <w:p w:rsidR="00966C98" w:rsidRDefault="00966C98" w:rsidP="00966C98">
            <w:pPr>
              <w:pStyle w:val="ConsPlusNormal"/>
              <w:jc w:val="both"/>
            </w:pPr>
            <w:r>
              <w:t>Индивид, индивидуальность, личность. Возрастные периоды жизни человека и формирование личности. Отношения между поколениями. Особенности подросткового возраста. Люди с ограниченными возможностями здоровья, их особые потребности и социальная позиция</w:t>
            </w:r>
          </w:p>
        </w:tc>
      </w:tr>
      <w:tr w:rsidR="00966C98" w:rsidRPr="00966C98" w:rsidTr="00966C98">
        <w:tc>
          <w:tcPr>
            <w:tcW w:w="1134" w:type="dxa"/>
          </w:tcPr>
          <w:p w:rsidR="00966C98" w:rsidRDefault="00966C98" w:rsidP="00966C98">
            <w:pPr>
              <w:pStyle w:val="ConsPlusNormal"/>
              <w:jc w:val="center"/>
            </w:pPr>
            <w:r>
              <w:t>1.4</w:t>
            </w:r>
          </w:p>
        </w:tc>
        <w:tc>
          <w:tcPr>
            <w:tcW w:w="7937" w:type="dxa"/>
          </w:tcPr>
          <w:p w:rsidR="00966C98" w:rsidRDefault="00966C98" w:rsidP="00966C98">
            <w:pPr>
              <w:pStyle w:val="ConsPlusNormal"/>
              <w:jc w:val="both"/>
            </w:pPr>
            <w:r>
              <w:t>Цели и мотивы деятельности. Виды деятельности (игра, труд, учение)</w:t>
            </w:r>
          </w:p>
        </w:tc>
      </w:tr>
      <w:tr w:rsidR="00966C98" w:rsidRPr="00966C98" w:rsidTr="00966C98">
        <w:tc>
          <w:tcPr>
            <w:tcW w:w="1134" w:type="dxa"/>
          </w:tcPr>
          <w:p w:rsidR="00966C98" w:rsidRDefault="00966C98" w:rsidP="00966C98">
            <w:pPr>
              <w:pStyle w:val="ConsPlusNormal"/>
              <w:jc w:val="center"/>
            </w:pPr>
            <w:r>
              <w:t>1.5</w:t>
            </w:r>
          </w:p>
        </w:tc>
        <w:tc>
          <w:tcPr>
            <w:tcW w:w="7937" w:type="dxa"/>
          </w:tcPr>
          <w:p w:rsidR="00966C98" w:rsidRDefault="00966C98" w:rsidP="00966C98">
            <w:pPr>
              <w:pStyle w:val="ConsPlusNormal"/>
              <w:jc w:val="both"/>
            </w:pPr>
            <w:r>
              <w:t>Познание человеком мира и самого себя как вид деятельности</w:t>
            </w:r>
          </w:p>
        </w:tc>
      </w:tr>
      <w:tr w:rsidR="00966C98" w:rsidTr="00966C98">
        <w:tc>
          <w:tcPr>
            <w:tcW w:w="1134" w:type="dxa"/>
          </w:tcPr>
          <w:p w:rsidR="00966C98" w:rsidRDefault="00966C98" w:rsidP="00966C98">
            <w:pPr>
              <w:pStyle w:val="ConsPlusNormal"/>
              <w:jc w:val="center"/>
            </w:pPr>
            <w:r>
              <w:t>1.6</w:t>
            </w:r>
          </w:p>
        </w:tc>
        <w:tc>
          <w:tcPr>
            <w:tcW w:w="7937" w:type="dxa"/>
          </w:tcPr>
          <w:p w:rsidR="00966C98" w:rsidRDefault="00966C98" w:rsidP="00966C98">
            <w:pPr>
              <w:pStyle w:val="ConsPlusNormal"/>
              <w:jc w:val="both"/>
            </w:pPr>
            <w:r>
              <w:t>Право человека на образование. Школьное образование. Права и обязанности учащегося</w:t>
            </w:r>
          </w:p>
        </w:tc>
      </w:tr>
      <w:tr w:rsidR="00966C98" w:rsidTr="00966C98">
        <w:tc>
          <w:tcPr>
            <w:tcW w:w="1134" w:type="dxa"/>
          </w:tcPr>
          <w:p w:rsidR="00966C98" w:rsidRDefault="00966C98" w:rsidP="00966C98">
            <w:pPr>
              <w:pStyle w:val="ConsPlusNormal"/>
              <w:jc w:val="center"/>
            </w:pPr>
            <w:r>
              <w:t>1.7</w:t>
            </w:r>
          </w:p>
        </w:tc>
        <w:tc>
          <w:tcPr>
            <w:tcW w:w="7937" w:type="dxa"/>
          </w:tcPr>
          <w:p w:rsidR="00966C98" w:rsidRDefault="00966C98" w:rsidP="00966C98">
            <w:pPr>
              <w:pStyle w:val="ConsPlusNormal"/>
              <w:jc w:val="both"/>
            </w:pPr>
            <w:r>
              <w:t>Общение. Цели и средства общения. Особенности общения подростков. Общение в современных условиях. Особенности общения в виртуальном пространстве</w:t>
            </w:r>
          </w:p>
        </w:tc>
      </w:tr>
      <w:tr w:rsidR="00966C98" w:rsidTr="00966C98">
        <w:tc>
          <w:tcPr>
            <w:tcW w:w="1134" w:type="dxa"/>
          </w:tcPr>
          <w:p w:rsidR="00966C98" w:rsidRDefault="00966C98" w:rsidP="00966C98">
            <w:pPr>
              <w:pStyle w:val="ConsPlusNormal"/>
              <w:jc w:val="center"/>
            </w:pPr>
            <w:r>
              <w:t>1.8</w:t>
            </w:r>
          </w:p>
        </w:tc>
        <w:tc>
          <w:tcPr>
            <w:tcW w:w="7937" w:type="dxa"/>
          </w:tcPr>
          <w:p w:rsidR="00966C98" w:rsidRDefault="00966C98" w:rsidP="00966C98">
            <w:pPr>
              <w:pStyle w:val="ConsPlusNormal"/>
              <w:jc w:val="both"/>
            </w:pPr>
            <w:r>
              <w:t>Отношения в малых группах. Групповые нормы и правила. Лидерство в группе. Межличностные отношения (деловые, личные). Отношения с друзьями и сверстниками. Конфликты в межличностных отношениях</w:t>
            </w:r>
          </w:p>
        </w:tc>
      </w:tr>
      <w:tr w:rsidR="00966C98" w:rsidRPr="00966C98" w:rsidTr="00966C98">
        <w:tc>
          <w:tcPr>
            <w:tcW w:w="1134" w:type="dxa"/>
          </w:tcPr>
          <w:p w:rsidR="00966C98" w:rsidRDefault="00966C98" w:rsidP="00966C98">
            <w:pPr>
              <w:pStyle w:val="ConsPlusNormal"/>
              <w:jc w:val="center"/>
            </w:pPr>
            <w:r>
              <w:t>2</w:t>
            </w:r>
          </w:p>
        </w:tc>
        <w:tc>
          <w:tcPr>
            <w:tcW w:w="7937" w:type="dxa"/>
          </w:tcPr>
          <w:p w:rsidR="00966C98" w:rsidRDefault="00966C98" w:rsidP="00966C98">
            <w:pPr>
              <w:pStyle w:val="ConsPlusNormal"/>
              <w:jc w:val="both"/>
            </w:pPr>
            <w:r>
              <w:t>Общество, в котором мы живем. Человек в современном изменяющемся мире</w:t>
            </w:r>
          </w:p>
        </w:tc>
      </w:tr>
      <w:tr w:rsidR="00966C98" w:rsidRPr="00966C98" w:rsidTr="00966C98">
        <w:tc>
          <w:tcPr>
            <w:tcW w:w="1134" w:type="dxa"/>
          </w:tcPr>
          <w:p w:rsidR="00966C98" w:rsidRDefault="00966C98" w:rsidP="00966C98">
            <w:pPr>
              <w:pStyle w:val="ConsPlusNormal"/>
              <w:jc w:val="center"/>
            </w:pPr>
            <w:r>
              <w:t>2.1</w:t>
            </w:r>
          </w:p>
        </w:tc>
        <w:tc>
          <w:tcPr>
            <w:tcW w:w="7937" w:type="dxa"/>
          </w:tcPr>
          <w:p w:rsidR="00966C98" w:rsidRDefault="00966C98" w:rsidP="00966C98">
            <w:pPr>
              <w:pStyle w:val="ConsPlusNormal"/>
              <w:jc w:val="both"/>
            </w:pPr>
            <w:r>
              <w:t>Что такое общество. Связь общества и природы</w:t>
            </w:r>
          </w:p>
        </w:tc>
      </w:tr>
      <w:tr w:rsidR="00966C98" w:rsidRPr="00966C98" w:rsidTr="00966C98">
        <w:tc>
          <w:tcPr>
            <w:tcW w:w="1134" w:type="dxa"/>
          </w:tcPr>
          <w:p w:rsidR="00966C98" w:rsidRDefault="00966C98" w:rsidP="00966C98">
            <w:pPr>
              <w:pStyle w:val="ConsPlusNormal"/>
              <w:jc w:val="center"/>
            </w:pPr>
            <w:r>
              <w:t>2.2</w:t>
            </w:r>
          </w:p>
        </w:tc>
        <w:tc>
          <w:tcPr>
            <w:tcW w:w="7937" w:type="dxa"/>
          </w:tcPr>
          <w:p w:rsidR="00966C98" w:rsidRDefault="00966C98" w:rsidP="00966C98">
            <w:pPr>
              <w:pStyle w:val="ConsPlusNormal"/>
              <w:jc w:val="both"/>
            </w:pPr>
            <w:r>
              <w:t>Устройство общественной жизни. Основные сферы жизни общества и их взаимодействие</w:t>
            </w:r>
          </w:p>
        </w:tc>
      </w:tr>
      <w:tr w:rsidR="00966C98" w:rsidTr="00966C98">
        <w:tc>
          <w:tcPr>
            <w:tcW w:w="1134" w:type="dxa"/>
          </w:tcPr>
          <w:p w:rsidR="00966C98" w:rsidRDefault="00966C98" w:rsidP="00966C98">
            <w:pPr>
              <w:pStyle w:val="ConsPlusNormal"/>
              <w:jc w:val="center"/>
            </w:pPr>
            <w:r>
              <w:lastRenderedPageBreak/>
              <w:t>2.3</w:t>
            </w:r>
          </w:p>
        </w:tc>
        <w:tc>
          <w:tcPr>
            <w:tcW w:w="7937" w:type="dxa"/>
          </w:tcPr>
          <w:p w:rsidR="00966C98" w:rsidRDefault="00966C98" w:rsidP="00966C98">
            <w:pPr>
              <w:pStyle w:val="ConsPlusNormal"/>
              <w:jc w:val="both"/>
            </w:pPr>
            <w:r>
              <w:t>Развитие общества. Современные формы связи и коммуникации: как они изменили мир.</w:t>
            </w:r>
          </w:p>
          <w:p w:rsidR="00966C98" w:rsidRDefault="00966C98" w:rsidP="00966C98">
            <w:pPr>
              <w:pStyle w:val="ConsPlusNormal"/>
              <w:jc w:val="both"/>
            </w:pPr>
            <w:r>
              <w:t>Информационное общество. Роль информации и информационных технологий в современном мире. Профессии настоящего и будущего. Непрерывное образование и карьера</w:t>
            </w:r>
          </w:p>
        </w:tc>
      </w:tr>
      <w:tr w:rsidR="00966C98" w:rsidRPr="00966C98" w:rsidTr="00966C98">
        <w:tc>
          <w:tcPr>
            <w:tcW w:w="1134" w:type="dxa"/>
          </w:tcPr>
          <w:p w:rsidR="00966C98" w:rsidRDefault="00966C98" w:rsidP="00966C98">
            <w:pPr>
              <w:pStyle w:val="ConsPlusNormal"/>
              <w:jc w:val="center"/>
            </w:pPr>
            <w:r>
              <w:t>2.4</w:t>
            </w:r>
          </w:p>
        </w:tc>
        <w:tc>
          <w:tcPr>
            <w:tcW w:w="7937" w:type="dxa"/>
          </w:tcPr>
          <w:p w:rsidR="00966C98" w:rsidRDefault="00966C98" w:rsidP="00966C98">
            <w:pPr>
              <w:pStyle w:val="ConsPlusNormal"/>
              <w:jc w:val="both"/>
            </w:pPr>
            <w:r>
              <w:t>Информационная культура и информационная безопасность. Правила безопасного поведения в сети Интернет</w:t>
            </w:r>
          </w:p>
        </w:tc>
      </w:tr>
      <w:tr w:rsidR="00966C98" w:rsidRPr="00966C98" w:rsidTr="00966C98">
        <w:tc>
          <w:tcPr>
            <w:tcW w:w="1134" w:type="dxa"/>
          </w:tcPr>
          <w:p w:rsidR="00966C98" w:rsidRDefault="00966C98" w:rsidP="00966C98">
            <w:pPr>
              <w:pStyle w:val="ConsPlusNormal"/>
              <w:jc w:val="center"/>
            </w:pPr>
            <w:r>
              <w:t>2.5</w:t>
            </w:r>
          </w:p>
        </w:tc>
        <w:tc>
          <w:tcPr>
            <w:tcW w:w="7937" w:type="dxa"/>
          </w:tcPr>
          <w:p w:rsidR="00966C98" w:rsidRDefault="00966C98" w:rsidP="00966C98">
            <w:pPr>
              <w:pStyle w:val="ConsPlusNormal"/>
              <w:jc w:val="both"/>
            </w:pPr>
            <w:r>
              <w:t>Сущность глобализации. Причины, проявления и последствия глобализации, ее противоречия. Глобальные проблемы и возможности их решения. Экологическая ситуация и способы ее улучшения</w:t>
            </w:r>
          </w:p>
        </w:tc>
      </w:tr>
      <w:tr w:rsidR="00966C98" w:rsidTr="00966C98">
        <w:tc>
          <w:tcPr>
            <w:tcW w:w="1134" w:type="dxa"/>
          </w:tcPr>
          <w:p w:rsidR="00966C98" w:rsidRDefault="00966C98" w:rsidP="00966C98">
            <w:pPr>
              <w:pStyle w:val="ConsPlusNormal"/>
              <w:jc w:val="center"/>
            </w:pPr>
            <w:r>
              <w:t>3</w:t>
            </w:r>
          </w:p>
        </w:tc>
        <w:tc>
          <w:tcPr>
            <w:tcW w:w="7937" w:type="dxa"/>
          </w:tcPr>
          <w:p w:rsidR="00966C98" w:rsidRDefault="00966C98" w:rsidP="00966C98">
            <w:pPr>
              <w:pStyle w:val="ConsPlusNormal"/>
              <w:jc w:val="both"/>
            </w:pPr>
            <w:r>
              <w:t>Человек в мире культуры</w:t>
            </w:r>
          </w:p>
        </w:tc>
      </w:tr>
      <w:tr w:rsidR="00966C98" w:rsidRPr="00966C98" w:rsidTr="00966C98">
        <w:tc>
          <w:tcPr>
            <w:tcW w:w="1134" w:type="dxa"/>
          </w:tcPr>
          <w:p w:rsidR="00966C98" w:rsidRDefault="00966C98" w:rsidP="00966C98">
            <w:pPr>
              <w:pStyle w:val="ConsPlusNormal"/>
              <w:jc w:val="center"/>
            </w:pPr>
            <w:r>
              <w:t>3.1</w:t>
            </w:r>
          </w:p>
        </w:tc>
        <w:tc>
          <w:tcPr>
            <w:tcW w:w="7937" w:type="dxa"/>
          </w:tcPr>
          <w:p w:rsidR="00966C98" w:rsidRDefault="00966C98" w:rsidP="00966C98">
            <w:pPr>
              <w:pStyle w:val="ConsPlusNormal"/>
              <w:jc w:val="both"/>
            </w:pPr>
            <w:r>
              <w:t>Культура, ее многообразие и формы. Влияние духовной культуры на формирование личности</w:t>
            </w:r>
          </w:p>
        </w:tc>
      </w:tr>
      <w:tr w:rsidR="00966C98" w:rsidTr="00966C98">
        <w:tc>
          <w:tcPr>
            <w:tcW w:w="1134" w:type="dxa"/>
          </w:tcPr>
          <w:p w:rsidR="00966C98" w:rsidRDefault="00966C98" w:rsidP="00966C98">
            <w:pPr>
              <w:pStyle w:val="ConsPlusNormal"/>
              <w:jc w:val="center"/>
            </w:pPr>
            <w:r>
              <w:t>3.2</w:t>
            </w:r>
          </w:p>
        </w:tc>
        <w:tc>
          <w:tcPr>
            <w:tcW w:w="7937" w:type="dxa"/>
          </w:tcPr>
          <w:p w:rsidR="00966C98" w:rsidRDefault="00966C98" w:rsidP="00966C98">
            <w:pPr>
              <w:pStyle w:val="ConsPlusNormal"/>
              <w:jc w:val="both"/>
            </w:pPr>
            <w:r>
              <w:t>Духовные ценности, традиционные ценности российского народа. Общественные ценности. Свобода и ответственность гражданина. Гражданственность и патриотизм. Гуманизм</w:t>
            </w:r>
          </w:p>
        </w:tc>
      </w:tr>
      <w:tr w:rsidR="00966C98" w:rsidTr="00966C98">
        <w:tc>
          <w:tcPr>
            <w:tcW w:w="1134" w:type="dxa"/>
          </w:tcPr>
          <w:p w:rsidR="00966C98" w:rsidRDefault="00966C98" w:rsidP="00966C98">
            <w:pPr>
              <w:pStyle w:val="ConsPlusNormal"/>
              <w:jc w:val="center"/>
            </w:pPr>
            <w:r>
              <w:t>3.3</w:t>
            </w:r>
          </w:p>
        </w:tc>
        <w:tc>
          <w:tcPr>
            <w:tcW w:w="7937" w:type="dxa"/>
          </w:tcPr>
          <w:p w:rsidR="00966C98" w:rsidRDefault="00966C98" w:rsidP="00966C98">
            <w:pPr>
              <w:pStyle w:val="ConsPlusNormal"/>
              <w:jc w:val="both"/>
            </w:pPr>
            <w:r>
              <w:t>Принципы и нормы морали. Добро и зло. Нравственные чувства человека. Совесть и стыд. Моральный выбор. Моральная оценка поведения людей и собственного поведения. Влияние моральных норм на общество и человека. Волонтерское движение</w:t>
            </w:r>
          </w:p>
        </w:tc>
      </w:tr>
      <w:tr w:rsidR="00966C98" w:rsidRPr="00966C98" w:rsidTr="00966C98">
        <w:tc>
          <w:tcPr>
            <w:tcW w:w="1134" w:type="dxa"/>
          </w:tcPr>
          <w:p w:rsidR="00966C98" w:rsidRDefault="00966C98" w:rsidP="00966C98">
            <w:pPr>
              <w:pStyle w:val="ConsPlusNormal"/>
              <w:jc w:val="center"/>
            </w:pPr>
            <w:r>
              <w:t>3.4</w:t>
            </w:r>
          </w:p>
        </w:tc>
        <w:tc>
          <w:tcPr>
            <w:tcW w:w="7937" w:type="dxa"/>
          </w:tcPr>
          <w:p w:rsidR="00966C98" w:rsidRDefault="00966C98" w:rsidP="00966C98">
            <w:pPr>
              <w:pStyle w:val="ConsPlusNormal"/>
              <w:jc w:val="both"/>
            </w:pPr>
            <w:r>
              <w:t>Наука. Естественные и социально-гуманитарные науки. Роль науки в развитии общества</w:t>
            </w:r>
          </w:p>
        </w:tc>
      </w:tr>
      <w:tr w:rsidR="00966C98" w:rsidRPr="00966C98" w:rsidTr="00966C98">
        <w:tc>
          <w:tcPr>
            <w:tcW w:w="1134" w:type="dxa"/>
          </w:tcPr>
          <w:p w:rsidR="00966C98" w:rsidRDefault="00966C98" w:rsidP="00966C98">
            <w:pPr>
              <w:pStyle w:val="ConsPlusNormal"/>
              <w:jc w:val="center"/>
            </w:pPr>
            <w:r>
              <w:t>3.5</w:t>
            </w:r>
          </w:p>
        </w:tc>
        <w:tc>
          <w:tcPr>
            <w:tcW w:w="7937" w:type="dxa"/>
          </w:tcPr>
          <w:p w:rsidR="00966C98" w:rsidRDefault="00966C98" w:rsidP="00966C98">
            <w:pPr>
              <w:pStyle w:val="ConsPlusNormal"/>
              <w:jc w:val="both"/>
            </w:pPr>
            <w:r>
              <w:t>Образование. Личностная и общественная значимость образования в современном обществе. Образование в Российской Федерации. Самообразование. Политика в сфере культуры и образования в Российской Федерации</w:t>
            </w:r>
          </w:p>
        </w:tc>
      </w:tr>
      <w:tr w:rsidR="00966C98" w:rsidRPr="00966C98" w:rsidTr="00966C98">
        <w:tc>
          <w:tcPr>
            <w:tcW w:w="1134" w:type="dxa"/>
          </w:tcPr>
          <w:p w:rsidR="00966C98" w:rsidRDefault="00966C98" w:rsidP="00966C98">
            <w:pPr>
              <w:pStyle w:val="ConsPlusNormal"/>
              <w:jc w:val="center"/>
            </w:pPr>
            <w:r>
              <w:lastRenderedPageBreak/>
              <w:t>3.6</w:t>
            </w:r>
          </w:p>
        </w:tc>
        <w:tc>
          <w:tcPr>
            <w:tcW w:w="7937" w:type="dxa"/>
          </w:tcPr>
          <w:p w:rsidR="00966C98" w:rsidRDefault="00966C98" w:rsidP="00966C98">
            <w:pPr>
              <w:pStyle w:val="ConsPlusNormal"/>
              <w:jc w:val="both"/>
            </w:pPr>
            <w:r>
              <w:t>Понятие религии. Роль религии в жизни человека и общества. Свобода совести и свобода вероисповедания. Национальные и мировые религии. Религии и религиозные объединения в Российской Федерации</w:t>
            </w:r>
          </w:p>
        </w:tc>
      </w:tr>
      <w:tr w:rsidR="00966C98" w:rsidRPr="00966C98" w:rsidTr="00966C98">
        <w:tc>
          <w:tcPr>
            <w:tcW w:w="1134" w:type="dxa"/>
          </w:tcPr>
          <w:p w:rsidR="00966C98" w:rsidRDefault="00966C98" w:rsidP="00966C98">
            <w:pPr>
              <w:pStyle w:val="ConsPlusNormal"/>
              <w:jc w:val="center"/>
            </w:pPr>
            <w:r>
              <w:t>3.7</w:t>
            </w:r>
          </w:p>
        </w:tc>
        <w:tc>
          <w:tcPr>
            <w:tcW w:w="7937" w:type="dxa"/>
          </w:tcPr>
          <w:p w:rsidR="00966C98" w:rsidRDefault="00966C98" w:rsidP="00966C98">
            <w:pPr>
              <w:pStyle w:val="ConsPlusNormal"/>
              <w:jc w:val="both"/>
            </w:pPr>
            <w:r>
              <w:t>Что такое искусство. Виды искусств. Роль искусства в жизни человека и общества</w:t>
            </w:r>
          </w:p>
        </w:tc>
      </w:tr>
      <w:tr w:rsidR="00966C98" w:rsidTr="00966C98">
        <w:tc>
          <w:tcPr>
            <w:tcW w:w="1134" w:type="dxa"/>
          </w:tcPr>
          <w:p w:rsidR="00966C98" w:rsidRDefault="00966C98" w:rsidP="00966C98">
            <w:pPr>
              <w:pStyle w:val="ConsPlusNormal"/>
              <w:jc w:val="center"/>
            </w:pPr>
            <w:r>
              <w:t>4</w:t>
            </w:r>
          </w:p>
        </w:tc>
        <w:tc>
          <w:tcPr>
            <w:tcW w:w="7937" w:type="dxa"/>
          </w:tcPr>
          <w:p w:rsidR="00966C98" w:rsidRDefault="00966C98" w:rsidP="00966C98">
            <w:pPr>
              <w:pStyle w:val="ConsPlusNormal"/>
              <w:jc w:val="both"/>
            </w:pPr>
            <w:r>
              <w:t>Человек в экономических отношениях</w:t>
            </w:r>
          </w:p>
        </w:tc>
      </w:tr>
      <w:tr w:rsidR="00966C98" w:rsidRPr="00966C98" w:rsidTr="00966C98">
        <w:tc>
          <w:tcPr>
            <w:tcW w:w="1134" w:type="dxa"/>
          </w:tcPr>
          <w:p w:rsidR="00966C98" w:rsidRDefault="00966C98" w:rsidP="00966C98">
            <w:pPr>
              <w:pStyle w:val="ConsPlusNormal"/>
              <w:jc w:val="center"/>
            </w:pPr>
            <w:r>
              <w:t>4.1</w:t>
            </w:r>
          </w:p>
        </w:tc>
        <w:tc>
          <w:tcPr>
            <w:tcW w:w="7937" w:type="dxa"/>
          </w:tcPr>
          <w:p w:rsidR="00966C98" w:rsidRDefault="00966C98" w:rsidP="00966C98">
            <w:pPr>
              <w:pStyle w:val="ConsPlusNormal"/>
              <w:jc w:val="both"/>
            </w:pPr>
            <w:r>
              <w:t>Что такое экономика. Взаимосвязь жизни общества и его экономического развития. Потребности и ресурсы, ограниченность ресурсов. Экономический выбор. Ресурсы и возможности экономики нашей страны</w:t>
            </w:r>
          </w:p>
        </w:tc>
      </w:tr>
      <w:tr w:rsidR="00966C98" w:rsidTr="00966C98">
        <w:tc>
          <w:tcPr>
            <w:tcW w:w="1134" w:type="dxa"/>
          </w:tcPr>
          <w:p w:rsidR="00966C98" w:rsidRDefault="00966C98" w:rsidP="00966C98">
            <w:pPr>
              <w:pStyle w:val="ConsPlusNormal"/>
              <w:jc w:val="center"/>
            </w:pPr>
            <w:r>
              <w:t>4.2</w:t>
            </w:r>
          </w:p>
        </w:tc>
        <w:tc>
          <w:tcPr>
            <w:tcW w:w="7937" w:type="dxa"/>
          </w:tcPr>
          <w:p w:rsidR="00966C98" w:rsidRDefault="00966C98" w:rsidP="00966C98">
            <w:pPr>
              <w:pStyle w:val="ConsPlusNormal"/>
              <w:jc w:val="both"/>
            </w:pPr>
            <w:r>
              <w:t>Экономическая система и ее функции. Собственность</w:t>
            </w:r>
          </w:p>
        </w:tc>
      </w:tr>
      <w:tr w:rsidR="00966C98" w:rsidTr="00966C98">
        <w:tc>
          <w:tcPr>
            <w:tcW w:w="1134" w:type="dxa"/>
          </w:tcPr>
          <w:p w:rsidR="00966C98" w:rsidRDefault="00966C98" w:rsidP="00966C98">
            <w:pPr>
              <w:pStyle w:val="ConsPlusNormal"/>
              <w:jc w:val="center"/>
            </w:pPr>
            <w:r>
              <w:t>4.3</w:t>
            </w:r>
          </w:p>
        </w:tc>
        <w:tc>
          <w:tcPr>
            <w:tcW w:w="7937" w:type="dxa"/>
          </w:tcPr>
          <w:p w:rsidR="00966C98" w:rsidRDefault="00966C98" w:rsidP="00966C98">
            <w:pPr>
              <w:pStyle w:val="ConsPlusNormal"/>
              <w:jc w:val="both"/>
            </w:pPr>
            <w:r>
              <w:t>Виды экономической деятельности. Производство - источник экономических благ. Факторы производства. Обмен. Торговля и ее формы</w:t>
            </w:r>
          </w:p>
        </w:tc>
      </w:tr>
      <w:tr w:rsidR="00966C98" w:rsidTr="00966C98">
        <w:tc>
          <w:tcPr>
            <w:tcW w:w="1134" w:type="dxa"/>
          </w:tcPr>
          <w:p w:rsidR="00966C98" w:rsidRDefault="00966C98" w:rsidP="00966C98">
            <w:pPr>
              <w:pStyle w:val="ConsPlusNormal"/>
              <w:jc w:val="center"/>
            </w:pPr>
            <w:r>
              <w:t>4.4</w:t>
            </w:r>
          </w:p>
        </w:tc>
        <w:tc>
          <w:tcPr>
            <w:tcW w:w="7937" w:type="dxa"/>
          </w:tcPr>
          <w:p w:rsidR="00966C98" w:rsidRDefault="00966C98" w:rsidP="00966C98">
            <w:pPr>
              <w:pStyle w:val="ConsPlusNormal"/>
              <w:jc w:val="both"/>
            </w:pPr>
            <w:r>
              <w:t>Трудовая деятельность. Производительность труда. Разделение труда. Заработная плата и стимулирование труда</w:t>
            </w:r>
          </w:p>
        </w:tc>
      </w:tr>
      <w:tr w:rsidR="00966C98" w:rsidTr="00966C98">
        <w:tc>
          <w:tcPr>
            <w:tcW w:w="1134" w:type="dxa"/>
          </w:tcPr>
          <w:p w:rsidR="00966C98" w:rsidRDefault="00966C98" w:rsidP="00966C98">
            <w:pPr>
              <w:pStyle w:val="ConsPlusNormal"/>
              <w:jc w:val="center"/>
            </w:pPr>
            <w:r>
              <w:t>4.5</w:t>
            </w:r>
          </w:p>
        </w:tc>
        <w:tc>
          <w:tcPr>
            <w:tcW w:w="7937" w:type="dxa"/>
          </w:tcPr>
          <w:p w:rsidR="00966C98" w:rsidRDefault="00966C98" w:rsidP="00966C98">
            <w:pPr>
              <w:pStyle w:val="ConsPlusNormal"/>
              <w:jc w:val="both"/>
            </w:pPr>
            <w:r>
              <w:t>Занятость и безработица</w:t>
            </w:r>
          </w:p>
        </w:tc>
      </w:tr>
      <w:tr w:rsidR="00966C98" w:rsidRPr="00966C98" w:rsidTr="00966C98">
        <w:tc>
          <w:tcPr>
            <w:tcW w:w="1134" w:type="dxa"/>
          </w:tcPr>
          <w:p w:rsidR="00966C98" w:rsidRDefault="00966C98" w:rsidP="00966C98">
            <w:pPr>
              <w:pStyle w:val="ConsPlusNormal"/>
              <w:jc w:val="center"/>
            </w:pPr>
            <w:r>
              <w:t>4.6</w:t>
            </w:r>
          </w:p>
        </w:tc>
        <w:tc>
          <w:tcPr>
            <w:tcW w:w="7937" w:type="dxa"/>
          </w:tcPr>
          <w:p w:rsidR="00966C98" w:rsidRDefault="00966C98" w:rsidP="00966C98">
            <w:pPr>
              <w:pStyle w:val="ConsPlusNormal"/>
              <w:jc w:val="both"/>
            </w:pPr>
            <w:r>
              <w:t>Рыночная экономика. Конкуренция. Государственная политика по развитию конкуренции. Спрос и предложение. Рыночное равновесие. Невидимая рука рынка. Многообразие рынков</w:t>
            </w:r>
          </w:p>
        </w:tc>
      </w:tr>
      <w:tr w:rsidR="00966C98" w:rsidTr="00966C98">
        <w:tc>
          <w:tcPr>
            <w:tcW w:w="1134" w:type="dxa"/>
          </w:tcPr>
          <w:p w:rsidR="00966C98" w:rsidRDefault="00966C98" w:rsidP="00966C98">
            <w:pPr>
              <w:pStyle w:val="ConsPlusNormal"/>
              <w:jc w:val="center"/>
            </w:pPr>
            <w:r>
              <w:t>4.7</w:t>
            </w:r>
          </w:p>
        </w:tc>
        <w:tc>
          <w:tcPr>
            <w:tcW w:w="7937" w:type="dxa"/>
          </w:tcPr>
          <w:p w:rsidR="00966C98" w:rsidRDefault="00966C98" w:rsidP="00966C98">
            <w:pPr>
              <w:pStyle w:val="ConsPlusNormal"/>
              <w:jc w:val="both"/>
            </w:pPr>
            <w:r>
              <w:t>Предприятие в экономике. Издержки, выручка и прибыль. Как повысить эффективность производства</w:t>
            </w:r>
          </w:p>
        </w:tc>
      </w:tr>
      <w:tr w:rsidR="00966C98" w:rsidRPr="00966C98" w:rsidTr="00966C98">
        <w:tc>
          <w:tcPr>
            <w:tcW w:w="1134" w:type="dxa"/>
          </w:tcPr>
          <w:p w:rsidR="00966C98" w:rsidRDefault="00966C98" w:rsidP="00966C98">
            <w:pPr>
              <w:pStyle w:val="ConsPlusNormal"/>
              <w:jc w:val="center"/>
            </w:pPr>
            <w:r>
              <w:t>4.8</w:t>
            </w:r>
          </w:p>
        </w:tc>
        <w:tc>
          <w:tcPr>
            <w:tcW w:w="7937" w:type="dxa"/>
          </w:tcPr>
          <w:p w:rsidR="00966C98" w:rsidRDefault="00966C98" w:rsidP="00966C98">
            <w:pPr>
              <w:pStyle w:val="ConsPlusNormal"/>
              <w:jc w:val="both"/>
            </w:pPr>
            <w:r>
              <w:t>Предпринимательство. Виды и формы предпринимательской деятельности</w:t>
            </w:r>
          </w:p>
        </w:tc>
      </w:tr>
      <w:tr w:rsidR="00966C98" w:rsidTr="00966C98">
        <w:tc>
          <w:tcPr>
            <w:tcW w:w="1134" w:type="dxa"/>
          </w:tcPr>
          <w:p w:rsidR="00966C98" w:rsidRDefault="00966C98" w:rsidP="00966C98">
            <w:pPr>
              <w:pStyle w:val="ConsPlusNormal"/>
              <w:jc w:val="center"/>
            </w:pPr>
            <w:r>
              <w:lastRenderedPageBreak/>
              <w:t>4.9</w:t>
            </w:r>
          </w:p>
        </w:tc>
        <w:tc>
          <w:tcPr>
            <w:tcW w:w="7937" w:type="dxa"/>
          </w:tcPr>
          <w:p w:rsidR="00966C98" w:rsidRDefault="00966C98" w:rsidP="00966C98">
            <w:pPr>
              <w:pStyle w:val="ConsPlusNormal"/>
              <w:jc w:val="both"/>
            </w:pPr>
            <w:r>
              <w:t>Деньги и их функции</w:t>
            </w:r>
          </w:p>
        </w:tc>
      </w:tr>
      <w:tr w:rsidR="00966C98" w:rsidRPr="00966C98" w:rsidTr="00966C98">
        <w:tc>
          <w:tcPr>
            <w:tcW w:w="1134" w:type="dxa"/>
          </w:tcPr>
          <w:p w:rsidR="00966C98" w:rsidRDefault="00966C98" w:rsidP="00966C98">
            <w:pPr>
              <w:pStyle w:val="ConsPlusNormal"/>
              <w:jc w:val="center"/>
            </w:pPr>
            <w:r>
              <w:t>4.10</w:t>
            </w:r>
          </w:p>
        </w:tc>
        <w:tc>
          <w:tcPr>
            <w:tcW w:w="7937" w:type="dxa"/>
          </w:tcPr>
          <w:p w:rsidR="00966C98" w:rsidRDefault="00966C98" w:rsidP="00966C98">
            <w:pPr>
              <w:pStyle w:val="ConsPlusNormal"/>
              <w:jc w:val="both"/>
            </w:pPr>
            <w:r>
              <w:t>Финансовый рынок и посредники (банки, страховые компании, кредитные союзы, участники фондового рынка). Услуги финансовых посредников. Основные типы финансовых инструментов: акции и облигации</w:t>
            </w:r>
          </w:p>
        </w:tc>
      </w:tr>
      <w:tr w:rsidR="00966C98" w:rsidTr="00966C98">
        <w:tc>
          <w:tcPr>
            <w:tcW w:w="1134" w:type="dxa"/>
          </w:tcPr>
          <w:p w:rsidR="00966C98" w:rsidRDefault="00966C98" w:rsidP="00966C98">
            <w:pPr>
              <w:pStyle w:val="ConsPlusNormal"/>
              <w:jc w:val="center"/>
            </w:pPr>
            <w:r>
              <w:t>4.11</w:t>
            </w:r>
          </w:p>
        </w:tc>
        <w:tc>
          <w:tcPr>
            <w:tcW w:w="7937" w:type="dxa"/>
          </w:tcPr>
          <w:p w:rsidR="00966C98" w:rsidRDefault="00966C98" w:rsidP="00966C98">
            <w:pPr>
              <w:pStyle w:val="ConsPlusNormal"/>
              <w:jc w:val="both"/>
            </w:pPr>
            <w:r>
              <w:t>Банковские услуги, предоставляемые гражданам (депозит, кредит, платежная карта, денежные переводы, обмен валюты). Дистанционное банковское обслуживание</w:t>
            </w:r>
          </w:p>
        </w:tc>
      </w:tr>
      <w:tr w:rsidR="00966C98" w:rsidRPr="00966C98" w:rsidTr="00966C98">
        <w:tc>
          <w:tcPr>
            <w:tcW w:w="1134" w:type="dxa"/>
          </w:tcPr>
          <w:p w:rsidR="00966C98" w:rsidRDefault="00966C98" w:rsidP="00966C98">
            <w:pPr>
              <w:pStyle w:val="ConsPlusNormal"/>
              <w:jc w:val="center"/>
            </w:pPr>
            <w:r>
              <w:t>4.12</w:t>
            </w:r>
          </w:p>
        </w:tc>
        <w:tc>
          <w:tcPr>
            <w:tcW w:w="7937" w:type="dxa"/>
          </w:tcPr>
          <w:p w:rsidR="00966C98" w:rsidRDefault="00966C98" w:rsidP="00966C98">
            <w:pPr>
              <w:pStyle w:val="ConsPlusNormal"/>
              <w:jc w:val="both"/>
            </w:pPr>
            <w:r>
              <w:t>Страховые услуги. Защита прав потребителя финансовых услуг</w:t>
            </w:r>
          </w:p>
        </w:tc>
      </w:tr>
      <w:tr w:rsidR="00966C98" w:rsidTr="00966C98">
        <w:tc>
          <w:tcPr>
            <w:tcW w:w="1134" w:type="dxa"/>
          </w:tcPr>
          <w:p w:rsidR="00966C98" w:rsidRDefault="00966C98" w:rsidP="00966C98">
            <w:pPr>
              <w:pStyle w:val="ConsPlusNormal"/>
              <w:jc w:val="center"/>
            </w:pPr>
            <w:r>
              <w:t>4.13</w:t>
            </w:r>
          </w:p>
        </w:tc>
        <w:tc>
          <w:tcPr>
            <w:tcW w:w="7937" w:type="dxa"/>
          </w:tcPr>
          <w:p w:rsidR="00966C98" w:rsidRDefault="00966C98" w:rsidP="00966C98">
            <w:pPr>
              <w:pStyle w:val="ConsPlusNormal"/>
              <w:jc w:val="both"/>
            </w:pPr>
            <w:r>
              <w:t>Экономические функции домохозяйств. Потребление домашних хозяйств. Потребительские товары и товары длительного пользования. Источники доходов и расходов семьи. Семейный бюджет. Личный финансовый план. Способы и формы сбережений</w:t>
            </w:r>
          </w:p>
        </w:tc>
      </w:tr>
      <w:tr w:rsidR="00966C98" w:rsidRPr="00966C98" w:rsidTr="00966C98">
        <w:tc>
          <w:tcPr>
            <w:tcW w:w="1134" w:type="dxa"/>
          </w:tcPr>
          <w:p w:rsidR="00966C98" w:rsidRDefault="00966C98" w:rsidP="00966C98">
            <w:pPr>
              <w:pStyle w:val="ConsPlusNormal"/>
              <w:jc w:val="center"/>
            </w:pPr>
            <w:r>
              <w:t>4.14</w:t>
            </w:r>
          </w:p>
        </w:tc>
        <w:tc>
          <w:tcPr>
            <w:tcW w:w="7937" w:type="dxa"/>
          </w:tcPr>
          <w:p w:rsidR="00966C98" w:rsidRDefault="00966C98" w:rsidP="00966C98">
            <w:pPr>
              <w:pStyle w:val="ConsPlusNormal"/>
              <w:jc w:val="both"/>
            </w:pPr>
            <w:r>
              <w:t>Экономические цели и функции государства</w:t>
            </w:r>
          </w:p>
        </w:tc>
      </w:tr>
      <w:tr w:rsidR="00966C98" w:rsidRPr="00966C98" w:rsidTr="00966C98">
        <w:tc>
          <w:tcPr>
            <w:tcW w:w="1134" w:type="dxa"/>
          </w:tcPr>
          <w:p w:rsidR="00966C98" w:rsidRDefault="00966C98" w:rsidP="00966C98">
            <w:pPr>
              <w:pStyle w:val="ConsPlusNormal"/>
              <w:jc w:val="center"/>
            </w:pPr>
            <w:r>
              <w:t>4.15</w:t>
            </w:r>
          </w:p>
        </w:tc>
        <w:tc>
          <w:tcPr>
            <w:tcW w:w="7937" w:type="dxa"/>
          </w:tcPr>
          <w:p w:rsidR="00966C98" w:rsidRDefault="00966C98" w:rsidP="00966C98">
            <w:pPr>
              <w:pStyle w:val="ConsPlusNormal"/>
              <w:jc w:val="both"/>
            </w:pPr>
            <w:r>
              <w:t>Налоги. Доходы и расходы государства. Государственный бюджет. Государственная бюджетная и денежно-кредитная политика Российской Федерации.</w:t>
            </w:r>
          </w:p>
        </w:tc>
      </w:tr>
      <w:tr w:rsidR="00966C98" w:rsidTr="00966C98">
        <w:tc>
          <w:tcPr>
            <w:tcW w:w="1134" w:type="dxa"/>
          </w:tcPr>
          <w:p w:rsidR="00966C98" w:rsidRDefault="00966C98" w:rsidP="00966C98">
            <w:pPr>
              <w:pStyle w:val="ConsPlusNormal"/>
              <w:jc w:val="center"/>
            </w:pPr>
            <w:r>
              <w:t>5</w:t>
            </w:r>
          </w:p>
        </w:tc>
        <w:tc>
          <w:tcPr>
            <w:tcW w:w="7937" w:type="dxa"/>
          </w:tcPr>
          <w:p w:rsidR="00966C98" w:rsidRDefault="00966C98" w:rsidP="00966C98">
            <w:pPr>
              <w:pStyle w:val="ConsPlusNormal"/>
              <w:jc w:val="both"/>
            </w:pPr>
            <w:r>
              <w:t>Человек в системе социальных отношений. Социальные ценности и нормы</w:t>
            </w:r>
          </w:p>
        </w:tc>
      </w:tr>
      <w:tr w:rsidR="00966C98" w:rsidRPr="00966C98" w:rsidTr="00966C98">
        <w:tc>
          <w:tcPr>
            <w:tcW w:w="1134" w:type="dxa"/>
          </w:tcPr>
          <w:p w:rsidR="00966C98" w:rsidRDefault="00966C98" w:rsidP="00966C98">
            <w:pPr>
              <w:pStyle w:val="ConsPlusNormal"/>
              <w:jc w:val="center"/>
            </w:pPr>
            <w:r>
              <w:t>5.1</w:t>
            </w:r>
          </w:p>
        </w:tc>
        <w:tc>
          <w:tcPr>
            <w:tcW w:w="7937" w:type="dxa"/>
          </w:tcPr>
          <w:p w:rsidR="00966C98" w:rsidRDefault="00966C98" w:rsidP="00966C98">
            <w:pPr>
              <w:pStyle w:val="ConsPlusNormal"/>
              <w:jc w:val="both"/>
            </w:pPr>
            <w:r>
              <w:t>Социальная структура общества. Многообразие социальных общностей и групп</w:t>
            </w:r>
          </w:p>
        </w:tc>
      </w:tr>
      <w:tr w:rsidR="00966C98" w:rsidRPr="00966C98" w:rsidTr="00966C98">
        <w:tc>
          <w:tcPr>
            <w:tcW w:w="1134" w:type="dxa"/>
          </w:tcPr>
          <w:p w:rsidR="00966C98" w:rsidRDefault="00966C98" w:rsidP="00966C98">
            <w:pPr>
              <w:pStyle w:val="ConsPlusNormal"/>
              <w:jc w:val="center"/>
            </w:pPr>
            <w:r>
              <w:t>5.2</w:t>
            </w:r>
          </w:p>
        </w:tc>
        <w:tc>
          <w:tcPr>
            <w:tcW w:w="7937" w:type="dxa"/>
          </w:tcPr>
          <w:p w:rsidR="00966C98" w:rsidRDefault="00966C98" w:rsidP="00966C98">
            <w:pPr>
              <w:pStyle w:val="ConsPlusNormal"/>
              <w:jc w:val="both"/>
            </w:pPr>
            <w:r>
              <w:t>Этнос и нация. Россия - многонациональное государство. Этносы и нации в диалоге культур</w:t>
            </w:r>
          </w:p>
        </w:tc>
      </w:tr>
      <w:tr w:rsidR="00966C98" w:rsidTr="00966C98">
        <w:tc>
          <w:tcPr>
            <w:tcW w:w="1134" w:type="dxa"/>
          </w:tcPr>
          <w:p w:rsidR="00966C98" w:rsidRDefault="00966C98" w:rsidP="00966C98">
            <w:pPr>
              <w:pStyle w:val="ConsPlusNormal"/>
              <w:jc w:val="center"/>
            </w:pPr>
            <w:r>
              <w:t>5.3</w:t>
            </w:r>
          </w:p>
        </w:tc>
        <w:tc>
          <w:tcPr>
            <w:tcW w:w="7937" w:type="dxa"/>
          </w:tcPr>
          <w:p w:rsidR="00966C98" w:rsidRDefault="00966C98" w:rsidP="00966C98">
            <w:pPr>
              <w:pStyle w:val="ConsPlusNormal"/>
              <w:jc w:val="both"/>
            </w:pPr>
            <w:r>
              <w:t xml:space="preserve">Положение человека в обществе. Социальный статус человека в обществе. Социальные роли. Ролевой набор подростка. </w:t>
            </w:r>
            <w:r>
              <w:lastRenderedPageBreak/>
              <w:t>Социальная мобильность</w:t>
            </w:r>
          </w:p>
        </w:tc>
      </w:tr>
      <w:tr w:rsidR="00966C98" w:rsidTr="00966C98">
        <w:tc>
          <w:tcPr>
            <w:tcW w:w="1134" w:type="dxa"/>
          </w:tcPr>
          <w:p w:rsidR="00966C98" w:rsidRDefault="00966C98" w:rsidP="00966C98">
            <w:pPr>
              <w:pStyle w:val="ConsPlusNormal"/>
              <w:jc w:val="center"/>
            </w:pPr>
            <w:r>
              <w:lastRenderedPageBreak/>
              <w:t>5.4</w:t>
            </w:r>
          </w:p>
        </w:tc>
        <w:tc>
          <w:tcPr>
            <w:tcW w:w="7937" w:type="dxa"/>
          </w:tcPr>
          <w:p w:rsidR="00966C98" w:rsidRDefault="00966C98" w:rsidP="00966C98">
            <w:pPr>
              <w:pStyle w:val="ConsPlusNormal"/>
              <w:jc w:val="both"/>
            </w:pPr>
            <w:r>
              <w:t>Молодежь - активный участник общественной жизни. Современная молодежная культура</w:t>
            </w:r>
          </w:p>
        </w:tc>
      </w:tr>
      <w:tr w:rsidR="00966C98" w:rsidTr="00966C98">
        <w:tc>
          <w:tcPr>
            <w:tcW w:w="1134" w:type="dxa"/>
          </w:tcPr>
          <w:p w:rsidR="00966C98" w:rsidRDefault="00966C98" w:rsidP="00966C98">
            <w:pPr>
              <w:pStyle w:val="ConsPlusNormal"/>
              <w:jc w:val="center"/>
            </w:pPr>
            <w:r>
              <w:t>5.5</w:t>
            </w:r>
          </w:p>
        </w:tc>
        <w:tc>
          <w:tcPr>
            <w:tcW w:w="7937" w:type="dxa"/>
          </w:tcPr>
          <w:p w:rsidR="00966C98" w:rsidRDefault="00966C98" w:rsidP="00966C98">
            <w:pPr>
              <w:pStyle w:val="ConsPlusNormal"/>
              <w:jc w:val="both"/>
            </w:pPr>
            <w:r>
              <w:t>Социальные нормы как регуляторы общественной жизни и поведения человека в обществе. Виды социальных норм. Традиции и обычаи. Право и его роль в жизни общества. Право и мораль</w:t>
            </w:r>
          </w:p>
        </w:tc>
      </w:tr>
      <w:tr w:rsidR="00966C98" w:rsidTr="00966C98">
        <w:tc>
          <w:tcPr>
            <w:tcW w:w="1134" w:type="dxa"/>
          </w:tcPr>
          <w:p w:rsidR="00966C98" w:rsidRDefault="00966C98" w:rsidP="00966C98">
            <w:pPr>
              <w:pStyle w:val="ConsPlusNormal"/>
              <w:jc w:val="center"/>
            </w:pPr>
            <w:r>
              <w:t>5.6</w:t>
            </w:r>
          </w:p>
        </w:tc>
        <w:tc>
          <w:tcPr>
            <w:tcW w:w="7937" w:type="dxa"/>
          </w:tcPr>
          <w:p w:rsidR="00966C98" w:rsidRDefault="00966C98" w:rsidP="00966C98">
            <w:pPr>
              <w:pStyle w:val="ConsPlusNormal"/>
              <w:jc w:val="both"/>
            </w:pPr>
            <w:r>
              <w:t>Социализация личности</w:t>
            </w:r>
          </w:p>
        </w:tc>
      </w:tr>
      <w:tr w:rsidR="00966C98" w:rsidTr="00966C98">
        <w:tc>
          <w:tcPr>
            <w:tcW w:w="1134" w:type="dxa"/>
          </w:tcPr>
          <w:p w:rsidR="00966C98" w:rsidRDefault="00966C98" w:rsidP="00966C98">
            <w:pPr>
              <w:pStyle w:val="ConsPlusNormal"/>
              <w:jc w:val="center"/>
            </w:pPr>
            <w:r>
              <w:t>5.7</w:t>
            </w:r>
          </w:p>
        </w:tc>
        <w:tc>
          <w:tcPr>
            <w:tcW w:w="7937" w:type="dxa"/>
          </w:tcPr>
          <w:p w:rsidR="00966C98" w:rsidRDefault="00966C98" w:rsidP="00966C98">
            <w:pPr>
              <w:pStyle w:val="ConsPlusNormal"/>
              <w:jc w:val="both"/>
            </w:pPr>
            <w:r>
              <w:t>Важность семьи в жизни человека, общества и государства. Функции семьи. Семейные ценности. Семейные традиции. Семейный досуг. Свободное время подростка. Основные роли членов семьи</w:t>
            </w:r>
          </w:p>
        </w:tc>
      </w:tr>
      <w:tr w:rsidR="00966C98" w:rsidTr="00966C98">
        <w:tc>
          <w:tcPr>
            <w:tcW w:w="1134" w:type="dxa"/>
          </w:tcPr>
          <w:p w:rsidR="00966C98" w:rsidRDefault="00966C98" w:rsidP="00966C98">
            <w:pPr>
              <w:pStyle w:val="ConsPlusNormal"/>
              <w:jc w:val="center"/>
            </w:pPr>
            <w:r>
              <w:t>5.8</w:t>
            </w:r>
          </w:p>
        </w:tc>
        <w:tc>
          <w:tcPr>
            <w:tcW w:w="7937" w:type="dxa"/>
          </w:tcPr>
          <w:p w:rsidR="00966C98" w:rsidRDefault="00966C98" w:rsidP="00966C98">
            <w:pPr>
              <w:pStyle w:val="ConsPlusNormal"/>
              <w:jc w:val="both"/>
            </w:pPr>
            <w:r>
              <w:t>Отклоняющееся поведение. Опасность наркомании и алкоголизма для человека и общества. Профилактика негативных отклонений поведения</w:t>
            </w:r>
          </w:p>
        </w:tc>
      </w:tr>
      <w:tr w:rsidR="00966C98" w:rsidRPr="00966C98" w:rsidTr="00966C98">
        <w:tc>
          <w:tcPr>
            <w:tcW w:w="1134" w:type="dxa"/>
          </w:tcPr>
          <w:p w:rsidR="00966C98" w:rsidRDefault="00966C98" w:rsidP="00966C98">
            <w:pPr>
              <w:pStyle w:val="ConsPlusNormal"/>
              <w:jc w:val="center"/>
            </w:pPr>
            <w:r>
              <w:t>5.9</w:t>
            </w:r>
          </w:p>
        </w:tc>
        <w:tc>
          <w:tcPr>
            <w:tcW w:w="7937" w:type="dxa"/>
          </w:tcPr>
          <w:p w:rsidR="00966C98" w:rsidRDefault="00966C98" w:rsidP="00966C98">
            <w:pPr>
              <w:pStyle w:val="ConsPlusNormal"/>
              <w:jc w:val="both"/>
            </w:pPr>
            <w:r>
              <w:t>Социальные конфликты и пути их разрешения</w:t>
            </w:r>
          </w:p>
        </w:tc>
      </w:tr>
      <w:tr w:rsidR="00966C98" w:rsidRPr="00966C98" w:rsidTr="00966C98">
        <w:tc>
          <w:tcPr>
            <w:tcW w:w="1134" w:type="dxa"/>
          </w:tcPr>
          <w:p w:rsidR="00966C98" w:rsidRDefault="00966C98" w:rsidP="00966C98">
            <w:pPr>
              <w:pStyle w:val="ConsPlusNormal"/>
              <w:jc w:val="center"/>
            </w:pPr>
            <w:r>
              <w:t>5.10</w:t>
            </w:r>
          </w:p>
        </w:tc>
        <w:tc>
          <w:tcPr>
            <w:tcW w:w="7937" w:type="dxa"/>
          </w:tcPr>
          <w:p w:rsidR="00966C98" w:rsidRDefault="00966C98" w:rsidP="00966C98">
            <w:pPr>
              <w:pStyle w:val="ConsPlusNormal"/>
              <w:jc w:val="both"/>
            </w:pPr>
            <w:r>
              <w:t>Здоровый образ жизни. Социальная и личная значимость здорового образа жизни.</w:t>
            </w:r>
          </w:p>
        </w:tc>
      </w:tr>
      <w:tr w:rsidR="00966C98" w:rsidRPr="00966C98" w:rsidTr="00966C98">
        <w:tc>
          <w:tcPr>
            <w:tcW w:w="1134" w:type="dxa"/>
          </w:tcPr>
          <w:p w:rsidR="00966C98" w:rsidRDefault="00966C98" w:rsidP="00966C98">
            <w:pPr>
              <w:pStyle w:val="ConsPlusNormal"/>
              <w:jc w:val="center"/>
            </w:pPr>
            <w:r>
              <w:t>5.11</w:t>
            </w:r>
          </w:p>
        </w:tc>
        <w:tc>
          <w:tcPr>
            <w:tcW w:w="7937" w:type="dxa"/>
          </w:tcPr>
          <w:p w:rsidR="00966C98" w:rsidRDefault="00966C98" w:rsidP="00966C98">
            <w:pPr>
              <w:pStyle w:val="ConsPlusNormal"/>
              <w:jc w:val="both"/>
            </w:pPr>
            <w:r>
              <w:t>Основные направления и приоритеты социальной политики российского государства</w:t>
            </w:r>
          </w:p>
        </w:tc>
      </w:tr>
      <w:tr w:rsidR="00966C98" w:rsidTr="00966C98">
        <w:tc>
          <w:tcPr>
            <w:tcW w:w="1134" w:type="dxa"/>
          </w:tcPr>
          <w:p w:rsidR="00966C98" w:rsidRDefault="00966C98" w:rsidP="00966C98">
            <w:pPr>
              <w:pStyle w:val="ConsPlusNormal"/>
              <w:jc w:val="center"/>
            </w:pPr>
            <w:r>
              <w:t>6</w:t>
            </w:r>
          </w:p>
        </w:tc>
        <w:tc>
          <w:tcPr>
            <w:tcW w:w="7937" w:type="dxa"/>
          </w:tcPr>
          <w:p w:rsidR="00966C98" w:rsidRDefault="00966C98" w:rsidP="00966C98">
            <w:pPr>
              <w:pStyle w:val="ConsPlusNormal"/>
              <w:jc w:val="both"/>
            </w:pPr>
            <w:r>
              <w:t>Человек в политическом измерении</w:t>
            </w:r>
          </w:p>
        </w:tc>
      </w:tr>
      <w:tr w:rsidR="00966C98" w:rsidRPr="00966C98" w:rsidTr="00966C98">
        <w:tc>
          <w:tcPr>
            <w:tcW w:w="1134" w:type="dxa"/>
          </w:tcPr>
          <w:p w:rsidR="00966C98" w:rsidRDefault="00966C98" w:rsidP="00966C98">
            <w:pPr>
              <w:pStyle w:val="ConsPlusNormal"/>
              <w:jc w:val="center"/>
            </w:pPr>
            <w:r>
              <w:t>6.1</w:t>
            </w:r>
          </w:p>
        </w:tc>
        <w:tc>
          <w:tcPr>
            <w:tcW w:w="7937" w:type="dxa"/>
          </w:tcPr>
          <w:p w:rsidR="00966C98" w:rsidRDefault="00966C98" w:rsidP="00966C98">
            <w:pPr>
              <w:pStyle w:val="ConsPlusNormal"/>
              <w:jc w:val="both"/>
            </w:pPr>
            <w:r>
              <w:t>Политическая жизнь общества. Политика и политическая власть</w:t>
            </w:r>
          </w:p>
        </w:tc>
      </w:tr>
      <w:tr w:rsidR="00966C98" w:rsidTr="00966C98">
        <w:tc>
          <w:tcPr>
            <w:tcW w:w="1134" w:type="dxa"/>
          </w:tcPr>
          <w:p w:rsidR="00966C98" w:rsidRDefault="00966C98" w:rsidP="00966C98">
            <w:pPr>
              <w:pStyle w:val="ConsPlusNormal"/>
              <w:jc w:val="center"/>
            </w:pPr>
            <w:r>
              <w:t>6.2</w:t>
            </w:r>
          </w:p>
        </w:tc>
        <w:tc>
          <w:tcPr>
            <w:tcW w:w="7937" w:type="dxa"/>
          </w:tcPr>
          <w:p w:rsidR="00966C98" w:rsidRDefault="00966C98" w:rsidP="00966C98">
            <w:pPr>
              <w:pStyle w:val="ConsPlusNormal"/>
              <w:jc w:val="both"/>
            </w:pPr>
            <w:r>
              <w:t>Государство - политическая организация общества. Признаки государства. Внутренняя и внешняя политика</w:t>
            </w:r>
          </w:p>
        </w:tc>
      </w:tr>
      <w:tr w:rsidR="00966C98" w:rsidTr="00966C98">
        <w:tc>
          <w:tcPr>
            <w:tcW w:w="1134" w:type="dxa"/>
          </w:tcPr>
          <w:p w:rsidR="00966C98" w:rsidRDefault="00966C98" w:rsidP="00966C98">
            <w:pPr>
              <w:pStyle w:val="ConsPlusNormal"/>
              <w:jc w:val="center"/>
            </w:pPr>
            <w:r>
              <w:lastRenderedPageBreak/>
              <w:t>6.3</w:t>
            </w:r>
          </w:p>
        </w:tc>
        <w:tc>
          <w:tcPr>
            <w:tcW w:w="7937" w:type="dxa"/>
          </w:tcPr>
          <w:p w:rsidR="00966C98" w:rsidRDefault="00966C98" w:rsidP="00966C98">
            <w:pPr>
              <w:pStyle w:val="ConsPlusNormal"/>
              <w:jc w:val="both"/>
            </w:pPr>
            <w:r>
              <w:t>Форма государства. Монархия и республика - основные формы правления. Унитарное и федеративное государственно-территориальное устройство</w:t>
            </w:r>
          </w:p>
        </w:tc>
      </w:tr>
      <w:tr w:rsidR="00966C98" w:rsidRPr="00966C98" w:rsidTr="00966C98">
        <w:tc>
          <w:tcPr>
            <w:tcW w:w="1134" w:type="dxa"/>
          </w:tcPr>
          <w:p w:rsidR="00966C98" w:rsidRDefault="00966C98" w:rsidP="00966C98">
            <w:pPr>
              <w:pStyle w:val="ConsPlusNormal"/>
              <w:jc w:val="center"/>
            </w:pPr>
            <w:r>
              <w:t>6.4</w:t>
            </w:r>
          </w:p>
        </w:tc>
        <w:tc>
          <w:tcPr>
            <w:tcW w:w="7937" w:type="dxa"/>
          </w:tcPr>
          <w:p w:rsidR="00966C98" w:rsidRDefault="00966C98" w:rsidP="00966C98">
            <w:pPr>
              <w:pStyle w:val="ConsPlusNormal"/>
              <w:jc w:val="both"/>
            </w:pPr>
            <w:r>
              <w:t>Политический режим и его виды. Демократия, демократические ценности. Правовое государство и гражданское общество</w:t>
            </w:r>
          </w:p>
        </w:tc>
      </w:tr>
      <w:tr w:rsidR="00966C98" w:rsidRPr="00966C98" w:rsidTr="00966C98">
        <w:tc>
          <w:tcPr>
            <w:tcW w:w="1134" w:type="dxa"/>
          </w:tcPr>
          <w:p w:rsidR="00966C98" w:rsidRDefault="00966C98" w:rsidP="00966C98">
            <w:pPr>
              <w:pStyle w:val="ConsPlusNormal"/>
              <w:jc w:val="center"/>
            </w:pPr>
            <w:r>
              <w:t>6.5</w:t>
            </w:r>
          </w:p>
        </w:tc>
        <w:tc>
          <w:tcPr>
            <w:tcW w:w="7937" w:type="dxa"/>
          </w:tcPr>
          <w:p w:rsidR="00966C98" w:rsidRDefault="00966C98" w:rsidP="00966C98">
            <w:pPr>
              <w:pStyle w:val="ConsPlusNormal"/>
              <w:jc w:val="both"/>
            </w:pPr>
            <w:r>
              <w:t>Участие граждан в политике. Выборы, референдум</w:t>
            </w:r>
          </w:p>
        </w:tc>
      </w:tr>
      <w:tr w:rsidR="00966C98" w:rsidTr="00966C98">
        <w:tc>
          <w:tcPr>
            <w:tcW w:w="1134" w:type="dxa"/>
          </w:tcPr>
          <w:p w:rsidR="00966C98" w:rsidRDefault="00966C98" w:rsidP="00966C98">
            <w:pPr>
              <w:pStyle w:val="ConsPlusNormal"/>
              <w:jc w:val="center"/>
            </w:pPr>
            <w:r>
              <w:t>6.6</w:t>
            </w:r>
          </w:p>
        </w:tc>
        <w:tc>
          <w:tcPr>
            <w:tcW w:w="7937" w:type="dxa"/>
          </w:tcPr>
          <w:p w:rsidR="00966C98" w:rsidRDefault="00966C98" w:rsidP="00966C98">
            <w:pPr>
              <w:pStyle w:val="ConsPlusNormal"/>
              <w:jc w:val="both"/>
            </w:pPr>
            <w:r>
              <w:t>Политические партии, их роль в демократическом обществе. Общественно-политические организации</w:t>
            </w:r>
          </w:p>
        </w:tc>
      </w:tr>
      <w:tr w:rsidR="00966C98" w:rsidTr="00966C98">
        <w:tc>
          <w:tcPr>
            <w:tcW w:w="1134" w:type="dxa"/>
          </w:tcPr>
          <w:p w:rsidR="00966C98" w:rsidRDefault="00966C98" w:rsidP="00966C98">
            <w:pPr>
              <w:pStyle w:val="ConsPlusNormal"/>
              <w:jc w:val="center"/>
            </w:pPr>
            <w:r>
              <w:t>7</w:t>
            </w:r>
          </w:p>
        </w:tc>
        <w:tc>
          <w:tcPr>
            <w:tcW w:w="7937" w:type="dxa"/>
          </w:tcPr>
          <w:p w:rsidR="00966C98" w:rsidRDefault="00966C98" w:rsidP="00966C98">
            <w:pPr>
              <w:pStyle w:val="ConsPlusNormal"/>
              <w:jc w:val="both"/>
            </w:pPr>
            <w:r>
              <w:t>Гражданин и государство</w:t>
            </w:r>
          </w:p>
        </w:tc>
      </w:tr>
      <w:tr w:rsidR="00966C98" w:rsidRPr="00966C98" w:rsidTr="00966C98">
        <w:tc>
          <w:tcPr>
            <w:tcW w:w="1134" w:type="dxa"/>
          </w:tcPr>
          <w:p w:rsidR="00966C98" w:rsidRDefault="00966C98" w:rsidP="00966C98">
            <w:pPr>
              <w:pStyle w:val="ConsPlusNormal"/>
              <w:jc w:val="center"/>
            </w:pPr>
            <w:r>
              <w:t>7.1</w:t>
            </w:r>
          </w:p>
        </w:tc>
        <w:tc>
          <w:tcPr>
            <w:tcW w:w="7937" w:type="dxa"/>
          </w:tcPr>
          <w:p w:rsidR="00966C98" w:rsidRDefault="00966C98" w:rsidP="00966C98">
            <w:pPr>
              <w:pStyle w:val="ConsPlusNormal"/>
              <w:jc w:val="both"/>
            </w:pPr>
            <w:r>
              <w:t>Наша страна в начале XXI в. Место нашей Родины среди современных государств. Государственная власть в нашей стране. Государственный герб, Государственный флаг, Государственный гимн Российской Федерации</w:t>
            </w:r>
          </w:p>
        </w:tc>
      </w:tr>
      <w:tr w:rsidR="00966C98" w:rsidRPr="00966C98" w:rsidTr="00966C98">
        <w:tc>
          <w:tcPr>
            <w:tcW w:w="1134" w:type="dxa"/>
          </w:tcPr>
          <w:p w:rsidR="00966C98" w:rsidRDefault="00966C98" w:rsidP="00966C98">
            <w:pPr>
              <w:pStyle w:val="ConsPlusNormal"/>
              <w:jc w:val="center"/>
            </w:pPr>
            <w:r>
              <w:t>7.2</w:t>
            </w:r>
          </w:p>
        </w:tc>
        <w:tc>
          <w:tcPr>
            <w:tcW w:w="7937" w:type="dxa"/>
          </w:tcPr>
          <w:p w:rsidR="00966C98" w:rsidRDefault="00966C98" w:rsidP="00966C98">
            <w:pPr>
              <w:pStyle w:val="ConsPlusNormal"/>
              <w:jc w:val="both"/>
            </w:pPr>
            <w:hyperlink r:id="rId406"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Pr>
                  <w:color w:val="0000FF"/>
                </w:rPr>
                <w:t>Конституция</w:t>
              </w:r>
            </w:hyperlink>
            <w:r>
              <w:t xml:space="preserve"> Российской Федерации - основной закон</w:t>
            </w:r>
          </w:p>
        </w:tc>
      </w:tr>
      <w:tr w:rsidR="00966C98" w:rsidTr="00966C98">
        <w:tc>
          <w:tcPr>
            <w:tcW w:w="1134" w:type="dxa"/>
          </w:tcPr>
          <w:p w:rsidR="00966C98" w:rsidRDefault="00966C98" w:rsidP="00966C98">
            <w:pPr>
              <w:pStyle w:val="ConsPlusNormal"/>
              <w:jc w:val="center"/>
            </w:pPr>
            <w:r>
              <w:t>7.3</w:t>
            </w:r>
          </w:p>
        </w:tc>
        <w:tc>
          <w:tcPr>
            <w:tcW w:w="7937" w:type="dxa"/>
          </w:tcPr>
          <w:p w:rsidR="00966C98" w:rsidRDefault="00966C98" w:rsidP="00966C98">
            <w:pPr>
              <w:pStyle w:val="ConsPlusNormal"/>
              <w:jc w:val="both"/>
            </w:pPr>
            <w:hyperlink r:id="rId407"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Pr>
                  <w:color w:val="0000FF"/>
                </w:rPr>
                <w:t>Конституция</w:t>
              </w:r>
            </w:hyperlink>
            <w:r>
              <w:t xml:space="preserve"> Российской Федерации о правовом статусе человека и гражданина. Гражданство Российской Федерации. Гарантия и защита прав и свобод человека и гражданина в Российской Федерации. Взаимосвязь конституционных прав, свобод и обязанностей гражданина Российской Федерации</w:t>
            </w:r>
          </w:p>
        </w:tc>
      </w:tr>
      <w:tr w:rsidR="00966C98" w:rsidTr="00966C98">
        <w:tc>
          <w:tcPr>
            <w:tcW w:w="1134" w:type="dxa"/>
          </w:tcPr>
          <w:p w:rsidR="00966C98" w:rsidRDefault="00966C98" w:rsidP="00966C98">
            <w:pPr>
              <w:pStyle w:val="ConsPlusNormal"/>
              <w:jc w:val="center"/>
            </w:pPr>
            <w:r>
              <w:t>7.4</w:t>
            </w:r>
          </w:p>
        </w:tc>
        <w:tc>
          <w:tcPr>
            <w:tcW w:w="7937" w:type="dxa"/>
          </w:tcPr>
          <w:p w:rsidR="00966C98" w:rsidRDefault="00966C98" w:rsidP="00966C98">
            <w:pPr>
              <w:pStyle w:val="ConsPlusNormal"/>
              <w:jc w:val="both"/>
            </w:pPr>
            <w:r>
              <w:t>Основы конституционного строя Российской Федерации. Россия - демократическое федеративное правовое государство с республиканской формой правления. Россия - социальное государство. Россия - светское государство</w:t>
            </w:r>
          </w:p>
        </w:tc>
      </w:tr>
      <w:tr w:rsidR="00966C98" w:rsidTr="00966C98">
        <w:tc>
          <w:tcPr>
            <w:tcW w:w="1134" w:type="dxa"/>
          </w:tcPr>
          <w:p w:rsidR="00966C98" w:rsidRDefault="00966C98" w:rsidP="00966C98">
            <w:pPr>
              <w:pStyle w:val="ConsPlusNormal"/>
              <w:jc w:val="center"/>
            </w:pPr>
            <w:r>
              <w:t>7.5</w:t>
            </w:r>
          </w:p>
        </w:tc>
        <w:tc>
          <w:tcPr>
            <w:tcW w:w="7937" w:type="dxa"/>
          </w:tcPr>
          <w:p w:rsidR="00966C98" w:rsidRDefault="00966C98" w:rsidP="00966C98">
            <w:pPr>
              <w:pStyle w:val="ConsPlusNormal"/>
              <w:jc w:val="both"/>
            </w:pPr>
            <w:r>
              <w:t>Законодательные, исполнительные и судебные органы государственной власти в Российской Федерации. Государственное управление. Противодействие коррупции в Российской Федерации</w:t>
            </w:r>
          </w:p>
        </w:tc>
      </w:tr>
      <w:tr w:rsidR="00966C98" w:rsidRPr="00966C98" w:rsidTr="00966C98">
        <w:tc>
          <w:tcPr>
            <w:tcW w:w="1134" w:type="dxa"/>
          </w:tcPr>
          <w:p w:rsidR="00966C98" w:rsidRDefault="00966C98" w:rsidP="00966C98">
            <w:pPr>
              <w:pStyle w:val="ConsPlusNormal"/>
              <w:jc w:val="center"/>
            </w:pPr>
            <w:r>
              <w:lastRenderedPageBreak/>
              <w:t>7.6</w:t>
            </w:r>
          </w:p>
        </w:tc>
        <w:tc>
          <w:tcPr>
            <w:tcW w:w="7937" w:type="dxa"/>
          </w:tcPr>
          <w:p w:rsidR="00966C98" w:rsidRDefault="00966C98" w:rsidP="00966C98">
            <w:pPr>
              <w:pStyle w:val="ConsPlusNormal"/>
              <w:jc w:val="both"/>
            </w:pPr>
            <w:r>
              <w:t>Президент - Глава государства Российской Федерации</w:t>
            </w:r>
          </w:p>
        </w:tc>
      </w:tr>
      <w:tr w:rsidR="00966C98" w:rsidRPr="00966C98" w:rsidTr="00966C98">
        <w:tc>
          <w:tcPr>
            <w:tcW w:w="1134" w:type="dxa"/>
          </w:tcPr>
          <w:p w:rsidR="00966C98" w:rsidRDefault="00966C98" w:rsidP="00966C98">
            <w:pPr>
              <w:pStyle w:val="ConsPlusNormal"/>
              <w:jc w:val="center"/>
            </w:pPr>
            <w:r>
              <w:t>7.7</w:t>
            </w:r>
          </w:p>
        </w:tc>
        <w:tc>
          <w:tcPr>
            <w:tcW w:w="7937" w:type="dxa"/>
          </w:tcPr>
          <w:p w:rsidR="00966C98" w:rsidRDefault="00966C98" w:rsidP="00966C98">
            <w:pPr>
              <w:pStyle w:val="ConsPlusNormal"/>
              <w:jc w:val="both"/>
            </w:pPr>
            <w:r>
              <w:t>Федеральное Собрание Российской Федерации: Государственная Дума и Совет Федерации</w:t>
            </w:r>
          </w:p>
        </w:tc>
      </w:tr>
      <w:tr w:rsidR="00966C98" w:rsidTr="00966C98">
        <w:tc>
          <w:tcPr>
            <w:tcW w:w="1134" w:type="dxa"/>
          </w:tcPr>
          <w:p w:rsidR="00966C98" w:rsidRDefault="00966C98" w:rsidP="00966C98">
            <w:pPr>
              <w:pStyle w:val="ConsPlusNormal"/>
              <w:jc w:val="center"/>
            </w:pPr>
            <w:r>
              <w:t>7.8</w:t>
            </w:r>
          </w:p>
        </w:tc>
        <w:tc>
          <w:tcPr>
            <w:tcW w:w="7937" w:type="dxa"/>
          </w:tcPr>
          <w:p w:rsidR="00966C98" w:rsidRDefault="00966C98" w:rsidP="00966C98">
            <w:pPr>
              <w:pStyle w:val="ConsPlusNormal"/>
              <w:jc w:val="both"/>
            </w:pPr>
            <w:r>
              <w:t>Правительство Российской Федерации</w:t>
            </w:r>
          </w:p>
        </w:tc>
      </w:tr>
      <w:tr w:rsidR="00966C98" w:rsidRPr="00966C98" w:rsidTr="00966C98">
        <w:tc>
          <w:tcPr>
            <w:tcW w:w="1134" w:type="dxa"/>
          </w:tcPr>
          <w:p w:rsidR="00966C98" w:rsidRDefault="00966C98" w:rsidP="00966C98">
            <w:pPr>
              <w:pStyle w:val="ConsPlusNormal"/>
              <w:jc w:val="center"/>
            </w:pPr>
            <w:r>
              <w:t>7.9</w:t>
            </w:r>
          </w:p>
        </w:tc>
        <w:tc>
          <w:tcPr>
            <w:tcW w:w="7937" w:type="dxa"/>
          </w:tcPr>
          <w:p w:rsidR="00966C98" w:rsidRDefault="00966C98" w:rsidP="00966C98">
            <w:pPr>
              <w:pStyle w:val="ConsPlusNormal"/>
              <w:jc w:val="both"/>
            </w:pPr>
            <w:r>
              <w:t>Судебная система в Российской Федерации. Конституционный Суд Российской Федерации. Верховный Суд Российской Федерации</w:t>
            </w:r>
          </w:p>
        </w:tc>
      </w:tr>
      <w:tr w:rsidR="00966C98" w:rsidTr="00966C98">
        <w:tc>
          <w:tcPr>
            <w:tcW w:w="1134" w:type="dxa"/>
          </w:tcPr>
          <w:p w:rsidR="00966C98" w:rsidRDefault="00966C98" w:rsidP="00966C98">
            <w:pPr>
              <w:pStyle w:val="ConsPlusNormal"/>
              <w:jc w:val="center"/>
            </w:pPr>
            <w:r>
              <w:t>7.10</w:t>
            </w:r>
          </w:p>
        </w:tc>
        <w:tc>
          <w:tcPr>
            <w:tcW w:w="7937" w:type="dxa"/>
          </w:tcPr>
          <w:p w:rsidR="00966C98" w:rsidRDefault="00966C98" w:rsidP="00966C98">
            <w:pPr>
              <w:pStyle w:val="ConsPlusNormal"/>
              <w:jc w:val="both"/>
            </w:pPr>
            <w:r>
              <w:t>Государственно-территориальное устройство Российской Федерации. Субъекты Российской Федерации: республика, край, область, город федерального значения, автономная область, автономный округ. Конституционный статус субъектов Российской Федерации</w:t>
            </w:r>
          </w:p>
        </w:tc>
      </w:tr>
      <w:tr w:rsidR="00966C98" w:rsidTr="00966C98">
        <w:tc>
          <w:tcPr>
            <w:tcW w:w="1134" w:type="dxa"/>
          </w:tcPr>
          <w:p w:rsidR="00966C98" w:rsidRDefault="00966C98" w:rsidP="00966C98">
            <w:pPr>
              <w:pStyle w:val="ConsPlusNormal"/>
              <w:jc w:val="center"/>
            </w:pPr>
            <w:r>
              <w:t>7.11</w:t>
            </w:r>
          </w:p>
        </w:tc>
        <w:tc>
          <w:tcPr>
            <w:tcW w:w="7937" w:type="dxa"/>
          </w:tcPr>
          <w:p w:rsidR="00966C98" w:rsidRDefault="00966C98" w:rsidP="00966C98">
            <w:pPr>
              <w:pStyle w:val="ConsPlusNormal"/>
              <w:jc w:val="both"/>
            </w:pPr>
            <w:r>
              <w:t>Местное самоуправление</w:t>
            </w:r>
          </w:p>
        </w:tc>
      </w:tr>
      <w:tr w:rsidR="00966C98" w:rsidTr="00966C98">
        <w:tc>
          <w:tcPr>
            <w:tcW w:w="1134" w:type="dxa"/>
          </w:tcPr>
          <w:p w:rsidR="00966C98" w:rsidRDefault="00966C98" w:rsidP="00966C98">
            <w:pPr>
              <w:pStyle w:val="ConsPlusNormal"/>
              <w:jc w:val="center"/>
            </w:pPr>
            <w:r>
              <w:t>8</w:t>
            </w:r>
          </w:p>
        </w:tc>
        <w:tc>
          <w:tcPr>
            <w:tcW w:w="7937" w:type="dxa"/>
          </w:tcPr>
          <w:p w:rsidR="00966C98" w:rsidRDefault="00966C98" w:rsidP="00966C98">
            <w:pPr>
              <w:pStyle w:val="ConsPlusNormal"/>
              <w:jc w:val="both"/>
            </w:pPr>
            <w:r>
              <w:t>Человек как участник правовых отношений. Основы российского права</w:t>
            </w:r>
          </w:p>
        </w:tc>
      </w:tr>
      <w:tr w:rsidR="00966C98" w:rsidTr="00966C98">
        <w:tc>
          <w:tcPr>
            <w:tcW w:w="1134" w:type="dxa"/>
          </w:tcPr>
          <w:p w:rsidR="00966C98" w:rsidRDefault="00966C98" w:rsidP="00966C98">
            <w:pPr>
              <w:pStyle w:val="ConsPlusNormal"/>
              <w:jc w:val="center"/>
            </w:pPr>
            <w:r>
              <w:t>8.1</w:t>
            </w:r>
          </w:p>
        </w:tc>
        <w:tc>
          <w:tcPr>
            <w:tcW w:w="7937" w:type="dxa"/>
          </w:tcPr>
          <w:p w:rsidR="00966C98" w:rsidRDefault="00966C98" w:rsidP="00966C98">
            <w:pPr>
              <w:pStyle w:val="ConsPlusNormal"/>
              <w:jc w:val="both"/>
            </w:pPr>
            <w:r>
              <w:t>Правовая норма. Правовая оценка поступков и деятельности человека. Правомерное поведение. Правовая культура личности</w:t>
            </w:r>
          </w:p>
        </w:tc>
      </w:tr>
      <w:tr w:rsidR="00966C98" w:rsidRPr="00966C98" w:rsidTr="00966C98">
        <w:tc>
          <w:tcPr>
            <w:tcW w:w="1134" w:type="dxa"/>
          </w:tcPr>
          <w:p w:rsidR="00966C98" w:rsidRDefault="00966C98" w:rsidP="00966C98">
            <w:pPr>
              <w:pStyle w:val="ConsPlusNormal"/>
              <w:jc w:val="center"/>
            </w:pPr>
            <w:r>
              <w:t>8.2</w:t>
            </w:r>
          </w:p>
        </w:tc>
        <w:tc>
          <w:tcPr>
            <w:tcW w:w="7937" w:type="dxa"/>
          </w:tcPr>
          <w:p w:rsidR="00966C98" w:rsidRDefault="00966C98" w:rsidP="00966C98">
            <w:pPr>
              <w:pStyle w:val="ConsPlusNormal"/>
              <w:jc w:val="both"/>
            </w:pPr>
            <w:r>
              <w:t>Законы и подзаконные акты. Отрасли права</w:t>
            </w:r>
          </w:p>
        </w:tc>
      </w:tr>
      <w:tr w:rsidR="00966C98" w:rsidTr="00966C98">
        <w:tc>
          <w:tcPr>
            <w:tcW w:w="1134" w:type="dxa"/>
          </w:tcPr>
          <w:p w:rsidR="00966C98" w:rsidRDefault="00966C98" w:rsidP="00966C98">
            <w:pPr>
              <w:pStyle w:val="ConsPlusNormal"/>
              <w:jc w:val="center"/>
            </w:pPr>
            <w:r>
              <w:t>8.3</w:t>
            </w:r>
          </w:p>
        </w:tc>
        <w:tc>
          <w:tcPr>
            <w:tcW w:w="7937" w:type="dxa"/>
          </w:tcPr>
          <w:p w:rsidR="00966C98" w:rsidRDefault="00966C98" w:rsidP="00966C98">
            <w:pPr>
              <w:pStyle w:val="ConsPlusNormal"/>
              <w:jc w:val="both"/>
            </w:pPr>
            <w:r>
              <w:t>Правоотношения и их особенности. Участники правоотношений. Физические и юридические лица в гражданском праве. Правоспособность и дееспособность</w:t>
            </w:r>
          </w:p>
        </w:tc>
      </w:tr>
      <w:tr w:rsidR="00966C98" w:rsidRPr="00966C98" w:rsidTr="00966C98">
        <w:tc>
          <w:tcPr>
            <w:tcW w:w="1134" w:type="dxa"/>
          </w:tcPr>
          <w:p w:rsidR="00966C98" w:rsidRDefault="00966C98" w:rsidP="00966C98">
            <w:pPr>
              <w:pStyle w:val="ConsPlusNormal"/>
              <w:jc w:val="center"/>
            </w:pPr>
            <w:r>
              <w:t>8.4</w:t>
            </w:r>
          </w:p>
        </w:tc>
        <w:tc>
          <w:tcPr>
            <w:tcW w:w="7937" w:type="dxa"/>
          </w:tcPr>
          <w:p w:rsidR="00966C98" w:rsidRDefault="00966C98" w:rsidP="00966C98">
            <w:pPr>
              <w:pStyle w:val="ConsPlusNormal"/>
              <w:jc w:val="both"/>
            </w:pPr>
            <w:r>
              <w:t>Несовершеннолетние как участники гражданско-правовых отношений</w:t>
            </w:r>
          </w:p>
        </w:tc>
      </w:tr>
      <w:tr w:rsidR="00966C98" w:rsidRPr="00966C98" w:rsidTr="00966C98">
        <w:tc>
          <w:tcPr>
            <w:tcW w:w="1134" w:type="dxa"/>
          </w:tcPr>
          <w:p w:rsidR="00966C98" w:rsidRDefault="00966C98" w:rsidP="00966C98">
            <w:pPr>
              <w:pStyle w:val="ConsPlusNormal"/>
              <w:jc w:val="center"/>
            </w:pPr>
            <w:r>
              <w:t>8.5</w:t>
            </w:r>
          </w:p>
        </w:tc>
        <w:tc>
          <w:tcPr>
            <w:tcW w:w="7937" w:type="dxa"/>
          </w:tcPr>
          <w:p w:rsidR="00966C98" w:rsidRDefault="00966C98" w:rsidP="00966C98">
            <w:pPr>
              <w:pStyle w:val="ConsPlusNormal"/>
              <w:jc w:val="both"/>
            </w:pPr>
            <w:r>
              <w:t>Право собственности, защита прав собственности</w:t>
            </w:r>
          </w:p>
        </w:tc>
      </w:tr>
      <w:tr w:rsidR="00966C98" w:rsidTr="00966C98">
        <w:tc>
          <w:tcPr>
            <w:tcW w:w="1134" w:type="dxa"/>
          </w:tcPr>
          <w:p w:rsidR="00966C98" w:rsidRDefault="00966C98" w:rsidP="00966C98">
            <w:pPr>
              <w:pStyle w:val="ConsPlusNormal"/>
              <w:jc w:val="center"/>
            </w:pPr>
            <w:r>
              <w:lastRenderedPageBreak/>
              <w:t>8.6</w:t>
            </w:r>
          </w:p>
        </w:tc>
        <w:tc>
          <w:tcPr>
            <w:tcW w:w="7937" w:type="dxa"/>
          </w:tcPr>
          <w:p w:rsidR="00966C98" w:rsidRDefault="00966C98" w:rsidP="00966C98">
            <w:pPr>
              <w:pStyle w:val="ConsPlusNormal"/>
              <w:jc w:val="both"/>
            </w:pPr>
            <w:r>
              <w:t>Основные виды гражданско-правовых договоров. Договор купли-продажи</w:t>
            </w:r>
          </w:p>
        </w:tc>
      </w:tr>
      <w:tr w:rsidR="00966C98" w:rsidRPr="00966C98" w:rsidTr="00966C98">
        <w:tc>
          <w:tcPr>
            <w:tcW w:w="1134" w:type="dxa"/>
          </w:tcPr>
          <w:p w:rsidR="00966C98" w:rsidRDefault="00966C98" w:rsidP="00966C98">
            <w:pPr>
              <w:pStyle w:val="ConsPlusNormal"/>
              <w:jc w:val="center"/>
            </w:pPr>
            <w:r>
              <w:t>8.7</w:t>
            </w:r>
          </w:p>
        </w:tc>
        <w:tc>
          <w:tcPr>
            <w:tcW w:w="7937" w:type="dxa"/>
          </w:tcPr>
          <w:p w:rsidR="00966C98" w:rsidRDefault="00966C98" w:rsidP="00966C98">
            <w:pPr>
              <w:pStyle w:val="ConsPlusNormal"/>
              <w:jc w:val="both"/>
            </w:pPr>
            <w:r>
              <w:t>Права потребителей и возможности их защиты</w:t>
            </w:r>
          </w:p>
        </w:tc>
      </w:tr>
      <w:tr w:rsidR="00966C98" w:rsidRPr="00966C98" w:rsidTr="00966C98">
        <w:tc>
          <w:tcPr>
            <w:tcW w:w="1134" w:type="dxa"/>
          </w:tcPr>
          <w:p w:rsidR="00966C98" w:rsidRDefault="00966C98" w:rsidP="00966C98">
            <w:pPr>
              <w:pStyle w:val="ConsPlusNormal"/>
              <w:jc w:val="center"/>
            </w:pPr>
            <w:r>
              <w:t>8.8</w:t>
            </w:r>
          </w:p>
        </w:tc>
        <w:tc>
          <w:tcPr>
            <w:tcW w:w="7937" w:type="dxa"/>
          </w:tcPr>
          <w:p w:rsidR="00966C98" w:rsidRDefault="00966C98" w:rsidP="00966C98">
            <w:pPr>
              <w:pStyle w:val="ConsPlusNormal"/>
              <w:jc w:val="both"/>
            </w:pPr>
            <w:r>
              <w:t>Условия заключения брака в Российской Федерации</w:t>
            </w:r>
          </w:p>
        </w:tc>
      </w:tr>
      <w:tr w:rsidR="00966C98" w:rsidTr="00966C98">
        <w:tc>
          <w:tcPr>
            <w:tcW w:w="1134" w:type="dxa"/>
          </w:tcPr>
          <w:p w:rsidR="00966C98" w:rsidRDefault="00966C98" w:rsidP="00966C98">
            <w:pPr>
              <w:pStyle w:val="ConsPlusNormal"/>
              <w:jc w:val="center"/>
            </w:pPr>
            <w:r>
              <w:t>8.9</w:t>
            </w:r>
          </w:p>
        </w:tc>
        <w:tc>
          <w:tcPr>
            <w:tcW w:w="7937" w:type="dxa"/>
          </w:tcPr>
          <w:p w:rsidR="00966C98" w:rsidRDefault="00966C98" w:rsidP="00966C98">
            <w:pPr>
              <w:pStyle w:val="ConsPlusNormal"/>
              <w:jc w:val="both"/>
            </w:pPr>
            <w:r>
              <w:t>Права ребенка и возможности их защиты. Права и обязанности детей и родителей. Защита прав и интересов детей, оставшихся без попечения родителей</w:t>
            </w:r>
          </w:p>
        </w:tc>
      </w:tr>
      <w:tr w:rsidR="00966C98" w:rsidRPr="00966C98" w:rsidTr="00966C98">
        <w:tc>
          <w:tcPr>
            <w:tcW w:w="1134" w:type="dxa"/>
          </w:tcPr>
          <w:p w:rsidR="00966C98" w:rsidRDefault="00966C98" w:rsidP="00966C98">
            <w:pPr>
              <w:pStyle w:val="ConsPlusNormal"/>
              <w:jc w:val="center"/>
            </w:pPr>
            <w:r>
              <w:t>8.10</w:t>
            </w:r>
          </w:p>
        </w:tc>
        <w:tc>
          <w:tcPr>
            <w:tcW w:w="7937" w:type="dxa"/>
          </w:tcPr>
          <w:p w:rsidR="00966C98" w:rsidRDefault="00966C98" w:rsidP="00966C98">
            <w:pPr>
              <w:pStyle w:val="ConsPlusNormal"/>
              <w:jc w:val="both"/>
            </w:pPr>
            <w:r>
              <w:t>Стороны трудовых отношений, их права и обязанности. Рабочее время и время отдыха</w:t>
            </w:r>
          </w:p>
        </w:tc>
      </w:tr>
      <w:tr w:rsidR="00966C98" w:rsidRPr="00966C98" w:rsidTr="00966C98">
        <w:tc>
          <w:tcPr>
            <w:tcW w:w="1134" w:type="dxa"/>
          </w:tcPr>
          <w:p w:rsidR="00966C98" w:rsidRDefault="00966C98" w:rsidP="00966C98">
            <w:pPr>
              <w:pStyle w:val="ConsPlusNormal"/>
              <w:jc w:val="center"/>
            </w:pPr>
            <w:r>
              <w:t>8.11</w:t>
            </w:r>
          </w:p>
        </w:tc>
        <w:tc>
          <w:tcPr>
            <w:tcW w:w="7937" w:type="dxa"/>
          </w:tcPr>
          <w:p w:rsidR="00966C98" w:rsidRDefault="00966C98" w:rsidP="00966C98">
            <w:pPr>
              <w:pStyle w:val="ConsPlusNormal"/>
              <w:jc w:val="both"/>
            </w:pPr>
            <w:r>
              <w:t>Трудовой договор. Заключение и прекращение трудового договора. Особенности правового статуса несовершеннолетних при осуществлении трудовой деятельности</w:t>
            </w:r>
          </w:p>
        </w:tc>
      </w:tr>
      <w:tr w:rsidR="00966C98" w:rsidRPr="00966C98" w:rsidTr="00966C98">
        <w:tc>
          <w:tcPr>
            <w:tcW w:w="1134" w:type="dxa"/>
          </w:tcPr>
          <w:p w:rsidR="00966C98" w:rsidRDefault="00966C98" w:rsidP="00966C98">
            <w:pPr>
              <w:pStyle w:val="ConsPlusNormal"/>
              <w:jc w:val="center"/>
            </w:pPr>
            <w:r>
              <w:t>8.12</w:t>
            </w:r>
          </w:p>
        </w:tc>
        <w:tc>
          <w:tcPr>
            <w:tcW w:w="7937" w:type="dxa"/>
          </w:tcPr>
          <w:p w:rsidR="00966C98" w:rsidRDefault="00966C98" w:rsidP="00966C98">
            <w:pPr>
              <w:pStyle w:val="ConsPlusNormal"/>
              <w:jc w:val="both"/>
            </w:pPr>
            <w:r>
              <w:t>Правонарушение и юридическая ответственность. Проступок и преступление. Опасность правонарушений для личности и общества. Особенности юридической ответственности несовершеннолетних</w:t>
            </w:r>
          </w:p>
        </w:tc>
      </w:tr>
      <w:tr w:rsidR="00966C98" w:rsidRPr="00966C98" w:rsidTr="00966C98">
        <w:tc>
          <w:tcPr>
            <w:tcW w:w="1134" w:type="dxa"/>
          </w:tcPr>
          <w:p w:rsidR="00966C98" w:rsidRDefault="00966C98" w:rsidP="00966C98">
            <w:pPr>
              <w:pStyle w:val="ConsPlusNormal"/>
              <w:jc w:val="center"/>
            </w:pPr>
            <w:r>
              <w:t>8.13</w:t>
            </w:r>
          </w:p>
        </w:tc>
        <w:tc>
          <w:tcPr>
            <w:tcW w:w="7937" w:type="dxa"/>
          </w:tcPr>
          <w:p w:rsidR="00966C98" w:rsidRDefault="00966C98" w:rsidP="00966C98">
            <w:pPr>
              <w:pStyle w:val="ConsPlusNormal"/>
              <w:jc w:val="both"/>
            </w:pPr>
            <w:r>
              <w:t>Гражданско-правовые проступки и гражданско-правовая ответственность</w:t>
            </w:r>
          </w:p>
        </w:tc>
      </w:tr>
      <w:tr w:rsidR="00966C98" w:rsidRPr="00966C98" w:rsidTr="00966C98">
        <w:tc>
          <w:tcPr>
            <w:tcW w:w="1134" w:type="dxa"/>
          </w:tcPr>
          <w:p w:rsidR="00966C98" w:rsidRDefault="00966C98" w:rsidP="00966C98">
            <w:pPr>
              <w:pStyle w:val="ConsPlusNormal"/>
              <w:jc w:val="center"/>
            </w:pPr>
            <w:r>
              <w:t>8.14</w:t>
            </w:r>
          </w:p>
        </w:tc>
        <w:tc>
          <w:tcPr>
            <w:tcW w:w="7937" w:type="dxa"/>
          </w:tcPr>
          <w:p w:rsidR="00966C98" w:rsidRDefault="00966C98" w:rsidP="00966C98">
            <w:pPr>
              <w:pStyle w:val="ConsPlusNormal"/>
              <w:jc w:val="both"/>
            </w:pPr>
            <w:r>
              <w:t>Административные проступки и административная ответственность</w:t>
            </w:r>
          </w:p>
        </w:tc>
      </w:tr>
      <w:tr w:rsidR="00966C98" w:rsidRPr="00966C98" w:rsidTr="00966C98">
        <w:tc>
          <w:tcPr>
            <w:tcW w:w="1134" w:type="dxa"/>
          </w:tcPr>
          <w:p w:rsidR="00966C98" w:rsidRDefault="00966C98" w:rsidP="00966C98">
            <w:pPr>
              <w:pStyle w:val="ConsPlusNormal"/>
              <w:jc w:val="center"/>
            </w:pPr>
            <w:r>
              <w:t>8.15</w:t>
            </w:r>
          </w:p>
        </w:tc>
        <w:tc>
          <w:tcPr>
            <w:tcW w:w="7937" w:type="dxa"/>
          </w:tcPr>
          <w:p w:rsidR="00966C98" w:rsidRDefault="00966C98" w:rsidP="00966C98">
            <w:pPr>
              <w:pStyle w:val="ConsPlusNormal"/>
              <w:jc w:val="both"/>
            </w:pPr>
            <w:r>
              <w:t>Дисциплинарные проступки и дисциплинарная ответственность</w:t>
            </w:r>
          </w:p>
        </w:tc>
      </w:tr>
      <w:tr w:rsidR="00966C98" w:rsidTr="00966C98">
        <w:tc>
          <w:tcPr>
            <w:tcW w:w="1134" w:type="dxa"/>
          </w:tcPr>
          <w:p w:rsidR="00966C98" w:rsidRDefault="00966C98" w:rsidP="00966C98">
            <w:pPr>
              <w:pStyle w:val="ConsPlusNormal"/>
              <w:jc w:val="center"/>
            </w:pPr>
            <w:r>
              <w:t>8.16</w:t>
            </w:r>
          </w:p>
        </w:tc>
        <w:tc>
          <w:tcPr>
            <w:tcW w:w="7937" w:type="dxa"/>
          </w:tcPr>
          <w:p w:rsidR="00966C98" w:rsidRDefault="00966C98" w:rsidP="00966C98">
            <w:pPr>
              <w:pStyle w:val="ConsPlusNormal"/>
              <w:jc w:val="both"/>
            </w:pPr>
            <w:r>
              <w:t>Преступления и уголовная ответственность</w:t>
            </w:r>
          </w:p>
        </w:tc>
      </w:tr>
      <w:tr w:rsidR="00966C98" w:rsidTr="00966C98">
        <w:tc>
          <w:tcPr>
            <w:tcW w:w="1134" w:type="dxa"/>
          </w:tcPr>
          <w:p w:rsidR="00966C98" w:rsidRDefault="00966C98" w:rsidP="00966C98">
            <w:pPr>
              <w:pStyle w:val="ConsPlusNormal"/>
              <w:jc w:val="center"/>
            </w:pPr>
            <w:r>
              <w:t>8.17</w:t>
            </w:r>
          </w:p>
        </w:tc>
        <w:tc>
          <w:tcPr>
            <w:tcW w:w="7937" w:type="dxa"/>
          </w:tcPr>
          <w:p w:rsidR="00966C98" w:rsidRDefault="00966C98" w:rsidP="00966C98">
            <w:pPr>
              <w:pStyle w:val="ConsPlusNormal"/>
              <w:jc w:val="both"/>
            </w:pPr>
            <w:r>
              <w:t>Правоохранительные органы в Российской Федерации. Структура правоохранительных органов Российской Федерации. Функции правоохранительных органов</w:t>
            </w:r>
          </w:p>
        </w:tc>
      </w:tr>
    </w:tbl>
    <w:p w:rsidR="007145AB" w:rsidRPr="00EB66CC" w:rsidRDefault="00F71669">
      <w:pPr>
        <w:spacing w:after="0" w:line="360" w:lineRule="auto"/>
        <w:ind w:firstLine="709"/>
        <w:jc w:val="both"/>
        <w:rPr>
          <w:rFonts w:ascii="Times New Roman" w:hAnsi="Times New Roman"/>
          <w:b/>
          <w:sz w:val="28"/>
          <w:szCs w:val="28"/>
          <w:u w:val="single"/>
          <w:lang w:val="ru-RU"/>
        </w:rPr>
      </w:pPr>
      <w:r w:rsidRPr="00EB66CC">
        <w:rPr>
          <w:rFonts w:ascii="Times New Roman" w:hAnsi="Times New Roman"/>
          <w:b/>
          <w:sz w:val="28"/>
          <w:szCs w:val="28"/>
          <w:u w:val="single"/>
          <w:lang w:val="ru-RU"/>
        </w:rPr>
        <w:lastRenderedPageBreak/>
        <w:t xml:space="preserve">151. </w:t>
      </w:r>
      <w:r w:rsidR="00EB66CC">
        <w:rPr>
          <w:rFonts w:ascii="Times New Roman" w:hAnsi="Times New Roman"/>
          <w:b/>
          <w:sz w:val="28"/>
          <w:szCs w:val="28"/>
          <w:u w:val="single"/>
          <w:lang w:val="ru-RU"/>
        </w:rPr>
        <w:t>Р</w:t>
      </w:r>
      <w:r w:rsidRPr="00EB66CC">
        <w:rPr>
          <w:rFonts w:ascii="Times New Roman" w:hAnsi="Times New Roman"/>
          <w:b/>
          <w:sz w:val="28"/>
          <w:szCs w:val="28"/>
          <w:u w:val="single"/>
          <w:lang w:val="ru-RU"/>
        </w:rPr>
        <w:t xml:space="preserve">абочая программа по учебному предмету «Обществознание» </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151.1. Федеральная рабочая программа по учебному предмету «Обществознание» (предметная область «Общественно-научные предметы») (далее соответственно – программа по обществознанию, обществознание) включает пояснительную записку, содержание обучения, планируемые результаты освоения программы по обществознанию.</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151.2. Пояснительная записка.</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151.2.1. Программа по обществознанию составлена на основе положений   и требований к результатам освоения основной образовательной программы, представленных во ФГОС ООО, а также с учетом федеральной рабочей программы воспитания и подлежит непосредственному применению при реализации обязательной части ООП ООО.</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151.2.2. Обществознание играет ведущую роль в выполнении образовательной организацией функции интеграции молодежи в современное общество: учебный предмет позволяет последовательно раскрывать обучающимся подросткового возраста особенности современного общества, различные аспекты взаимодействия   в современных условиях людей друг с другом, с основными институтами государства и гражданского общества, регулирующие эти взаимодействия социальные нормы.</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151.2.3. Изучение обществознания, включающего знания о российском обществе и направлениях его развития в современных условиях, об основах конституционного строя нашей страны, правах и обязанностях человека   и гражданина, способствует воспитанию российской гражданской идентичности, готовности к служению Отечеству, приверженности национальным ценностям.</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151.2.4. Привлечение при изучении обществознания различных источников социальной информации помогает обучающимся освоить язык современной культурной, социально-экономической и политической коммуникации, вносит свой вклад в формирование метапредметных умений извлекать необходимые сведения, осмысливать, преобразовывать и применять их.</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Изучение обществознания содействует вхождению обучающихся в мир </w:t>
      </w:r>
      <w:r w:rsidRPr="00482CD3">
        <w:rPr>
          <w:rFonts w:ascii="Times New Roman" w:hAnsi="Times New Roman"/>
          <w:sz w:val="28"/>
          <w:szCs w:val="28"/>
          <w:lang w:val="ru-RU"/>
        </w:rPr>
        <w:lastRenderedPageBreak/>
        <w:t>культуры и общественных ценностей и в то же время открытию и утверждению собственного «Я», формированию способности к рефлексии, оценке своих возможностей и осознанию своего места в обществе.</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151.2.5. Целями обществоведческого образования на уровне основного общего образования являются:</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воспитание общероссийской идентичности, патриотизма, гражданственности, социальной ответственности, правового самосознания, приверженности базовым ценностям нашего народа;</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развитие у обучающихся понимания приоритетности общенациональных интересов, приверженности правовым принципам, закрепленным в Конституции Российской Федерации и законодательстве Российской Федерации;</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развитие личности на исключительно важном этапе ее социализации –   в подростковом возрасте, становление ее духовно-нравственной, политической   и правовой культуры, социального поведения, основанного на уважении закона   и правопорядка, развитие интереса к изучению социальных и гуманитарных дисциплин; способности к личному самоопределению, самореализации, самоконтролю; мотивации к высокопроизводительной, наукоемкой трудовой деятельности;</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формирование у обучающихся целостной картины общества, соответствующее современному уровню знаний и доступной по содержанию для обучающихся подросткового возраста; освоение обучающимися знаний об основных сферах человеческой деятельности, социальных институтах, нормах, регулирующих общественные отношения, необходимые для взаимодействия с социальной средой   и выполнения типичных социальных ролей человека и гражданина;</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владение умениями функционально грамотного человека (получать   из разнообразных источников и критически осмысливать социальную информацию, систематизировать, анализировать полученные данные; освоение способов познавательной, коммуникативной, практической деятельности, необходимых   для участия в жизни гражданского общества и государства);</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lastRenderedPageBreak/>
        <w:t>создание условий для освоения обучающимися способов успешного взаимодействия с различными политическими, правовыми, финансово-экономическими и другими социальными институтами для реализации личностного потенциала в современном динамично развивающемся российском обществе;</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формирование опыта применения полученных знаний и умений   для выстраивания отношений между людьми различных национальностей   и вероисповеданий в общегражданской и в семейно-бытовой сферах;   для соотнесения своих действий и действий других людей с нравственными ценностями и нормами поведения, установленными законом; для содействия правовыми способами и средствами защите правопорядка в обществе.</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151.2.6. В соответствии с учебным планом основного общего образования обществознание изучается в 9 классе, общее количество рекомендованных учебных часов составляет 34 часа, по 1 часу в неделю при 34 учебных неделях.</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151.3. Содержание обучения в 9 классе.</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151.3.1. Человек и его социальное окружение.</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Биологическое и социальное в человеке. Индивид, индивидуальность, личность. Социализация личности. Агенты (институты) социализации. Групповые нормы и правила. Лидерство в группе. Отношения между поколениями. </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Традиции и обычаи. Принципы и нормы морали. Влияние моральных норм   на общество и человека. Нравственные чувства человека. Этика. Свобода   и ответственность. Свобода и необходимость. Отклоняющееся поведение. Опасность наркомании и алкоголизма для человека и общества. </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Роль семьи в жизни человека и общества. Семейный уклад. Семейные обычаи и традиции. Роль семьи в социализации личности. Функции семьи. Общественные   и семейные ценности. Семейные роли. Здоровый образ жизни.</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Связь поколений: родословие семьи. Династии и их роль в истории России. Семья и брак. Основы семейного права: правила заключения брака в Российской Федерации, права и обязанности детей и родителей. Правовая защита и поддержка семьи. Защита прав и интересов детей, оставшихся без попечения родителей. Уполномоченный при Президенте Российской Федерации по правам ребенка. </w:t>
      </w:r>
      <w:r w:rsidRPr="00482CD3">
        <w:rPr>
          <w:rFonts w:ascii="Times New Roman" w:hAnsi="Times New Roman"/>
          <w:sz w:val="28"/>
          <w:szCs w:val="28"/>
          <w:lang w:val="ru-RU"/>
        </w:rPr>
        <w:lastRenderedPageBreak/>
        <w:t>Государственная поддержка семьи. Многодетная семья.</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Общество: структура, сферы жизни, социальные институты, социальные роли, общественные отношения, социальные нормы. Многообразие социальных общностей и групп. Коллектив и группа. Социальная активность: добровольчество   и волонтерство. Молодежь – активный участник общественной жизни. Гражданское общество. Информационное общество.</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Мировоззрение, его роль в жизнедеятельности человека. Понятие религии. Роль религии в жизни человека и общества. Свобода совести и свобода вероисповедания. Национальные и мировые религии. Религии в Российской Федерации. Россия – светское государство.</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151.3.2. Гражданин и государство.</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Признаки государства. Функции государства. Государство и страна. Формы правления. Политические режимы. Россия – демократическое федеративное правовое государство с республиканской формой правления. Административно-территориальное устройство. Россия – многонациональное государство. Этнос   и нация. Россия – социальное государство. Система социальной защиты в России. Символы государства: Государственный герб Российской Федерации, Государственный флаг Российской Федерации, Государственный гимн Российской Федерации. </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Гражданство Российской Федерации. Гражданин: права и обязанности. Атрибуты гражданства. Гражданственность и патриотизм. Гражданская позиция. </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Правовые основы государства. Источники права: закон, кодекс, нормативно-правовой акт. Система права. Отрасли права: конституционное, административное, гражданское, трудовое, уголовное. Право и мораль. Правовая культура личности. Конституция Российской Федерации.</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Правоспособность и дееспособность. Права несовершеннолетних. Правонарушение и ответственность. Права и свободы. Защита прав человека   в Российской Федерации. Уполномоченный по правам человека Российской Федерации. Совет при Президенте Российской Федерации по развитию гражданского общества и правам человека.</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lastRenderedPageBreak/>
        <w:t xml:space="preserve">Законодательные, исполнительные и судебные органы государственной власти в Российской Федерации. Президент – глава государства Российской Федерация. Федеральное Собрание Российской Федерации: Совет Федерации и Государственная Дума Российской Федерации. Правительство Российской Федерации. Судебная система в Российской Федерации. Конституционный Суд Российской Федерации. Верховный Суд Российской Федерации. </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Цифровое государство. Электронное правительство. Электронный бюджет. Государственные услуги.</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151.3.3. Экономика.</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Семья и домохозяйство. Экономические функции семьи. Семейное хозяйство. Семейный бюджет и рациональное потребление. Заработок и доход. Занятость   и безработица. Источники доходов и расходов домохозяйств. Инфляция и ее влияние на экономику семьи. Деньги и их функции. Наличные и безналичные деньги. Кредитные и дебетовые карты. Денежные переводы и платежи. Семейный бюджет. Профицит и дефицит семейного бюджета. Кредиты и займы. Способы и формы сбережений. Личный финансовый план. Маркетплейсы.</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Труд, профессия, карьера. Рынок труда.</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151.3.4. Человек в современном изменяющемся мире.</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Россия в </w:t>
      </w:r>
      <w:r>
        <w:rPr>
          <w:rFonts w:ascii="Times New Roman" w:hAnsi="Times New Roman"/>
          <w:sz w:val="28"/>
          <w:szCs w:val="28"/>
        </w:rPr>
        <w:t>XXI</w:t>
      </w:r>
      <w:r w:rsidRPr="00482CD3">
        <w:rPr>
          <w:rFonts w:ascii="Times New Roman" w:hAnsi="Times New Roman"/>
          <w:sz w:val="28"/>
          <w:szCs w:val="28"/>
          <w:lang w:val="ru-RU"/>
        </w:rPr>
        <w:t xml:space="preserve"> веке: Россия – цивилизация. Биполярный и однополярный мир. Глобализация и многополярный мир. Справедливый миропорядок. Россия   в глобальной политике. Россия – страна возможностей.</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Система образования в Российской Федерации. Право человека   на образование. Образованность в </w:t>
      </w:r>
      <w:r>
        <w:rPr>
          <w:rFonts w:ascii="Times New Roman" w:hAnsi="Times New Roman"/>
          <w:sz w:val="28"/>
          <w:szCs w:val="28"/>
        </w:rPr>
        <w:t>XXI</w:t>
      </w:r>
      <w:r w:rsidRPr="00482CD3">
        <w:rPr>
          <w:rFonts w:ascii="Times New Roman" w:hAnsi="Times New Roman"/>
          <w:sz w:val="28"/>
          <w:szCs w:val="28"/>
          <w:lang w:val="ru-RU"/>
        </w:rPr>
        <w:t xml:space="preserve"> в. Права и обязанности обучающегося. Непрерывное образование и самообразование. Профессии настоящего и будущего. Онлайн-образование.</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Наука: фундаментальная и прикладная. Роль науки в развитии общества. Передовые рубежи российской науки в </w:t>
      </w:r>
      <w:r>
        <w:rPr>
          <w:rFonts w:ascii="Times New Roman" w:hAnsi="Times New Roman"/>
          <w:sz w:val="28"/>
          <w:szCs w:val="28"/>
        </w:rPr>
        <w:t>XXI</w:t>
      </w:r>
      <w:r w:rsidRPr="00482CD3">
        <w:rPr>
          <w:rFonts w:ascii="Times New Roman" w:hAnsi="Times New Roman"/>
          <w:sz w:val="28"/>
          <w:szCs w:val="28"/>
          <w:lang w:val="ru-RU"/>
        </w:rPr>
        <w:t xml:space="preserve"> в. Государственная поддержка науки. Наука и бизнес. Новые технологии в различных отраслях экономики. Возможности самореализации в науке. </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Культура: духовные и материальные ценности. Культура и искусство. </w:t>
      </w:r>
      <w:r w:rsidRPr="00482CD3">
        <w:rPr>
          <w:rFonts w:ascii="Times New Roman" w:hAnsi="Times New Roman"/>
          <w:sz w:val="28"/>
          <w:szCs w:val="28"/>
          <w:lang w:val="ru-RU"/>
        </w:rPr>
        <w:lastRenderedPageBreak/>
        <w:t>Культурный человек. Традиционные ценности российского народа. Влияние духовной культуры на формирование личности. Современная молодежная культура. Как работает отрасль культуры: театры, библиотеки, музеи, кино. Пушкинская карта. Самореализация в творчестве и сфере культуры.</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Информационное общество. Современные формы связи и коммуникации. Свобода слова. Информационная безопасность и правила безопасного поведения   в Интернете. Особенности общения в реальном и виртуальном пространстве. Правда и фейк. Информационные войны. Как стать журналистом. Блогерство.   Дата-журналистика.</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Опасность наркомании и алкоголизма для человека и общества.</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151.4. Планируемые результаты освоения программы по обществознанию.</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151.4.1. Личностные результаты изучения обществознания воплощают традиционные российские социокультурные и духовно-нравственные ценности, принятые в обществе нормы поведения, отражают готовность обучающихся руководствоваться ими в жизни, во взаимодействии с другими людьми,   при принятии собственных решений. Они достигаются в единстве учебной   и воспитательной деятельности в процессе развития у обучающихся установки   на решение практических задач социальной направленности и опыта конструктивного социального поведения по основным направлениям воспитательной деятельности, в том числе в части:</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1) гражданского воспитания: готовность к выполнению обязанностей гражданина и реализации его прав, уважение прав, свобод и законных интересов других людей, активное участие в жизни семьи, образовательной организации, местного сообщества, родного края, страны, неприятие любых форм экстремизма, дискриминации, понимание роли различных социальных институтов в жизни человека, представление об основных правах, свободах и обязанностях гражданина, социальных нормах и правилах межличностных отношений в поликультурном   и многоконфессиональном обществе, готовность к разнообразной созидательной деятельности, стремление к взаимопониманию и взаимопомощи; активное участие   в самоуправлении в образовательной организации; готовность к участию   в </w:t>
      </w:r>
      <w:r w:rsidRPr="00482CD3">
        <w:rPr>
          <w:rFonts w:ascii="Times New Roman" w:hAnsi="Times New Roman"/>
          <w:sz w:val="28"/>
          <w:szCs w:val="28"/>
          <w:lang w:val="ru-RU"/>
        </w:rPr>
        <w:lastRenderedPageBreak/>
        <w:t>гуманитарной деятельности (волонтерство, помощь людям, нуждающимся в ней);</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2) патриотического воспитания: осознание российской гражданской идентичности в поликультурном и многоконфессиональном обществе, проявление интереса к познанию родного языка, истории, культуры Российской Федерации, своего края, народов России, ценностное отношение к достижениям своей Родины – России, к науке, искусству, спорту, технологиям, боевым подвигам и трудовым достижениям народа, уважение к символам России, государственным праздникам, историческому, природному наследию и памятникам, традициям разных народов, проживающих в родной стране;</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3) духовно-нравственного воспитания: ориентация на моральные ценности   и нормы в ситуациях нравственного выбора, готовность оценивать свое поведение   и поступки, поведение и поступки других людей с позиции нравственных   и правовых норм с учетом осознания последствий поступков; активное неприятие асоциальных поступков; свобода и ответственность личности в условиях индивидуального и общественного пространства;</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4) эстетического воспитания: восприимчивость к разным видам искусства, традициям и творчеству своего и других народов, понимание эмоционального воздействия искусства, осознание важности художественной культуры как средства коммуникации и самовыражения, понимание ценности отечественного и мирового искусства, этнических культурных традиций и народного творчества, стремление   к самовыражению в разных видах искусства;</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5) физического воспитания, формирования культуры здоровья   и эмоционального благополучия: осознание ценности жизни; ответственное отношение к своему здоровью и установка на здоровый образ жизни, осознание последствий и неприятие вредных привычек (употребление алкоголя, наркотиков, курение) и иных форм вреда для физического и психического здоровья; соблюдение правил безопасности, в том числе навыки безопасного поведения в интернет-среде, способность адаптироваться к стрессовым ситуациям и меняющимся социальным, информационным и природным условиям, в том числе осмысляя собственный опыт и выстраивая дальнейшие цели, умение принимать себя и других, не осуждая, </w:t>
      </w:r>
      <w:r w:rsidRPr="00482CD3">
        <w:rPr>
          <w:rFonts w:ascii="Times New Roman" w:hAnsi="Times New Roman"/>
          <w:sz w:val="28"/>
          <w:szCs w:val="28"/>
          <w:lang w:val="ru-RU"/>
        </w:rPr>
        <w:lastRenderedPageBreak/>
        <w:t>сформированность навыков рефлексии, признание своего права на ошибку и такого же права другого человека;</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6) трудового воспитания: установка на активное участие в решении практических задач (в рамках семьи, образовательной организации, населенного пункта, родного края) технологической и социальной направленности, способность инициировать, планировать и самостоятельно выполнять такого рода деятельность, интерес к практическому изучению профессий и труда различного рода, в том числе на основе применения изучаемого предметного знания; осознание важности обучения на протяжении всей жизни для успешной профессиональной деятельности и развитие необходимых умений для этого, уважение к труду и результатам трудовой деятельности, осознанный выбор и построение индивидуальной траектории образования и жизненных планов с учетом личных и общественных интересов   и потребностей;</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7) ценности научного познания: ориентация в деятельности на современную систему научных представлений об основных закономерностях развития человека, природы и общества, о взаимосвязях человека с природной и социальной средой; овладение языковой и читательской культурой как средством познания мира, овладение основными навыками исследовательской деятельности, установка   на осмысление опыта, наблюдений, поступков и стремление совершенствовать пути достижения индивидуального и коллективного благополучия.</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151.4.2. Личностные результаты, обеспечивающие адаптацию обучающегося   к изменяющимся условиям социальной и природной среды:</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освоение обучающимися социального опыта, основных социальных ролей, соответствующих ведущей деятельности возраста, норм и правил общественного поведения, форм социальной жизни в группах и сообществах, включая семью, группы, сформированные по профессиональной деятельности, а также в рамках социального взаимодействия с людьми из другой культурной среды;</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способность обучающихся во взаимодействии в условиях неопределенности, открытость опыту и знаниям других;</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способность действовать в условиях неопределенности, открытость опыту   и </w:t>
      </w:r>
      <w:r w:rsidRPr="00482CD3">
        <w:rPr>
          <w:rFonts w:ascii="Times New Roman" w:hAnsi="Times New Roman"/>
          <w:sz w:val="28"/>
          <w:szCs w:val="28"/>
          <w:lang w:val="ru-RU"/>
        </w:rPr>
        <w:lastRenderedPageBreak/>
        <w:t>знаниям других, повышать уровень своей компетентности через практическую деятельность, в том числе умение учиться у других людей; осознавать в совместной деятельности новые знания, навыки и компетенции из опыта других;</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навык выявления и связывания образов, способность формирования новых знаний, в том числе способность формулировать идеи, понятия, гипотезы   об объектах и явлениях, в том числе ранее неизвестных, осознавать дефицит собственных знаний и компетентностей, планировать свое развитие;</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умение распознавать конкретные примеры понятия по характерным признакам, выполнять операции в соответствии с определением и простейшими свойствами понятия, конкретизировать понятие примерами, использовать понятие   и его свойства при решении задач (далее – оперировать понятиями), а также оперировать терминами и представлениями в области концепции устойчивого развития.</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151.4.3. В результате изучения обществознания на уровне основного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151.4.3.1. У обучающегося будут сформированы следующие базовые логические действия как часть познавательных универсальных учебных действий:</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выявлять и характеризовать существенные признаки социальных явлений   и процессов;</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устанавливать существенный признак классификации социальных фактов, основания для их обобщения и сравнения, критерии проводимого анализа;</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с учетом предложенной задачи выявлять закономерности и противоречия   в рассматриваемых фактах, данных и наблюдениях;</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предлагать критерии для выявления закономерностей и противоречий;</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выявлять дефицит информации, данных, необходимых для решения поставленной задачи;</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выявлять причинно-следственные связи при изучении явлений и процессов;</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делать выводы с использованием дедуктивных и индуктивных </w:t>
      </w:r>
      <w:r w:rsidRPr="00482CD3">
        <w:rPr>
          <w:rFonts w:ascii="Times New Roman" w:hAnsi="Times New Roman"/>
          <w:sz w:val="28"/>
          <w:szCs w:val="28"/>
          <w:lang w:val="ru-RU"/>
        </w:rPr>
        <w:lastRenderedPageBreak/>
        <w:t>умозаключений, умозаключений по аналогии, формулировать гипотезы о взаимосвязях;</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самостоятельно выбирать способ решения учебной задачи (сравнивать несколько вариантов решения, выбирать наиболее подходящий с учетом самостоятельно выделенных критериев);</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осознавать невозможность контролировать все вокруг.</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151.4.3.2. У обучающегося будут сформированы следующие базовые исследовательские действия как часть познавательных универсальных учебных действий:</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использовать вопросы как исследовательский инструмент познания;</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формулировать вопросы, фиксирующие разрыв между реальным   и желательным состоянием ситуации, объекта, самостоятельно устанавливать искомое и данное;</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формулировать гипотезу об истинности собственных суждений и суждений других, аргументировать свою позицию, мнение;</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проводить по самостоятельно составленному плану небольшое исследование по установлению особенностей объекта изучения, причинно-следственных связей   и зависимостей объектов между собой;</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оценивать на применимость и достоверность информацию, полученную в ходе исследования;</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самостоятельно формулировать обобщения и выводы по результатам проведенного наблюдения, исследования, владеть инструментами оценки достоверности полученных выводов и обобщений;</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прогнозировать возможное дальнейшее развитие процессов, событий   и их последствия в аналогичных или сходных ситуациях, выдвигать предположения об их развитии в новых условиях и контекстах.</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151.4.3.3. У обучающегося будут сформированы умения работать   с информацией как часть познавательных универсальных учебных действий:</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применять различные методы, инструменты и запросы при поиске и отборе информации или данных из источников с учетом предложенной учебной задачи   и </w:t>
      </w:r>
      <w:r w:rsidRPr="00482CD3">
        <w:rPr>
          <w:rFonts w:ascii="Times New Roman" w:hAnsi="Times New Roman"/>
          <w:sz w:val="28"/>
          <w:szCs w:val="28"/>
          <w:lang w:val="ru-RU"/>
        </w:rPr>
        <w:lastRenderedPageBreak/>
        <w:t>заданных критериев;</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выбирать, анализировать, систематизировать и интерпретировать информацию различных видов и форм представления;</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находить сходные аргументы (подтверждающие или опровергающие одну   и ту же идею, версию) в различных информационных источниках;</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самостоятельно выбирать оптимальную форму представления информации;</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оценивать надежность информации по критериям, предложенным педагогическим работником или сформулированным самостоятельно;</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эффективно запоминать и систематизировать информацию.</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151.4.3.4. У обучающегося будут сформированы умения общения как часть коммуникативных универсальных учебных действий:</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воспринимать и формулировать суждения, выражать эмоции в соответствии   с целями и условиями общения;</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выражать себя (свою точку зрения) в устных и письменных текстах;</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распознавать невербальные средства общения, понимать значение социальных знаков, распознавать предпосылки конфликтных ситуаций и смягчать конфликты, вести переговоры;</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понимать намерения других людей, проявлять уважительное отношение   к собеседнику и в корректной форме формулировать свои возражения;</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в ходе диалога и (или) дискуссии задавать вопросы по существу обсуждаемой темы и высказывать идеи, нацеленные на решение задачи и поддержание благожелательности общения;</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сопоставлять свои суждения с суждениями других участников диалога, обнаруживать различие и сходство позиций;</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публично представлять результаты выполненного исследования, проекта;</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самостоятельно выбирать формат выступления с учетом задач презентации   и особенностей аудитории и в соответствии с ним составлять устные и письменные тексты с использованием иллюстративных материалов.</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151.4.3.5. У обучающегося будут сформированы умения самоорганизации   как части регулятивных универсальных учебных действий:</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lastRenderedPageBreak/>
        <w:t>выявлять проблемы для решения в жизненных и учебных ситуациях;</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ориентироваться в различных подходах принятия решений (индивидуальное, принятие решения в группе);</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самостоятельно составлять алгоритм решения задачи (или его часть), выбирать способ решения учебной задачи с учетом имеющихся ресурсов и собственных возможностей, аргументировать предлагаемые варианты решений;</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составлять план действий (план реализации намеченного алгоритма решения), корректировать предложенный алгоритм с учетом получения новых знаний   об изучаемом объекте;</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делать выбор и брать ответственность за решение.</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151.4.3.6. У обучающегося будут сформированы умения совместной деятельности:</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понимать и использовать преимущества командной и индивидуальной работы при решении конкретной проблемы, обосновывать необходимость применения групповых форм взаимодействия при решении поставленной задачи;</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принимать цель совместной деятельности, коллективно строить действия   по ее достижению: распределять роли, договариваться, обсуждать процесс   и результат совместной работы;</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уметь обобщать мнения нескольких человек, проявлять готовность руководить, выполнять поручения, подчиняться;</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планировать организацию совместной работы, определять свою роль (с учетом предпочтений и возможностей всех участников взаимодействия), распределять задачи между членами команды, участвовать в групповых формах работы (обсуждения, обмен мнений, «мозговые штурмы» и иные);</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выполнять свою часть работы, достигать качественного результата по своему направлению и координировать свои действия с другими членами команды;</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оценивать качество своего вклада в общий продукт по критериям, самостоятельно сформулированным участниками взаимодействия; сравнивать результаты с исходной задачей и вклад каждого члена команды в достижение результатов, разделять сферу ответственности и проявлять готовность   к </w:t>
      </w:r>
      <w:r w:rsidRPr="00482CD3">
        <w:rPr>
          <w:rFonts w:ascii="Times New Roman" w:hAnsi="Times New Roman"/>
          <w:sz w:val="28"/>
          <w:szCs w:val="28"/>
          <w:lang w:val="ru-RU"/>
        </w:rPr>
        <w:lastRenderedPageBreak/>
        <w:t>предоставлению отчета перед группой.</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151.4.3.7. У обучающегося будут сформированы умения самоконтроля, эмоционального интеллекта как части регулятивных универсальных учебных действий:</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владеть способами самоконтроля, самомотивации и рефлексии;</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давать оценку ситуации и предлагать план ее изменения;</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учитывать контекст и предвидеть трудности, которые могут возникнуть   при решении учебной задачи, адаптировать решение к меняющимся обстоятельствам;</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объяснять причины достижения (недостижения) результатов деятельности, давать оценку приобретенному опыту, уметь находить позитивное в произошедшей ситуации;</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вносить коррективы в деятельность на основе новых обстоятельств, изменившихся ситуаций, установленных ошибок, возникших трудностей;</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оценивать соответствие результата цели и условиям;</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различать, называть и управлять собственными эмоциями и эмоциями других;</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выявлять и анализировать причины эмоций;</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ставить себя на место другого человека, понимать мотивы и намерения другого человека;</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регулировать способ выражения эмоций;</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осознанно относиться к другому человеку, его мнению;</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признавать свое право на ошибку и такое же право другого человека;</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принимать себя и других людей, не осуждая;</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открытость себе и другим людям.</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151.4.4. Предметные результаты освоения программы по обществознанию   на уровне основного общего образования должны обеспечивать:</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1) освоение и применение системы знаний о социальных свойствах человека, особенностях его взаимодействия с другими людьми, важности семьи как базового социального института, характерных чертах общества; содержании и значении социальных норм, регулирующих общественные отношения, включая правовые нормы, регулирующие типичные для несовершеннолетнего и членов его семьи </w:t>
      </w:r>
      <w:r w:rsidRPr="00482CD3">
        <w:rPr>
          <w:rFonts w:ascii="Times New Roman" w:hAnsi="Times New Roman"/>
          <w:sz w:val="28"/>
          <w:szCs w:val="28"/>
          <w:lang w:val="ru-RU"/>
        </w:rPr>
        <w:lastRenderedPageBreak/>
        <w:t>общественные отношения (в том числе нормы гражданского, трудового и семейного права, основы налогового законодательства); процессах и явлениях в экономической (в области микроэкономики), социальной, духовной сферах жизни общества; основах конституционного строя и организации государственной власти   в Российской Федерации, правовом статусе гражданина Российской Федерации   (в том числе несовершеннолетнего), системе образования в Российской Федерации государственной бюджетной и денежно-кредитной социальной политики, политики в сфере культуры и образования, противодействии коррупции в Российской Федерации, обеспечении безопасности личности, общества и государства,   в том числе от терроризма и экстремизма;</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2) умение характеризовать традиционные российские духовно-нравственные ценности (в том числе защита человеческой жизни, прав и свобод человека, семья, созидательный труд, служение Отечеству, нормы морали и нравственности, гуманизм, милосердие, справедливость, взаимопомощь, коллективизм, историческое единство народов России, преемственность истории нашей Родины), государство   как социальный институт;</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3) умение приводить примеры (в том числе моделировать ситуации) деятельности людей, социальных объектов, явлений, процессов определенного типа   в различных сферах общественной жизни, их структурных элементов и проявлений основных функций; разного типа социальных отношений, ситуаций, регулируемых различными видами социальных норм, в том числе связанных с правонарушениями и наступлением юридической ответственности; связи политических потрясений   и социально-экономического кризиса в государстве;</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4) умение классифицировать по разным признакам (в том числе устанавливать существенный признак классификации) социальные объекты, явления, процессы, относящиеся к различным сферам общественной жизни, их существенные признаки, элементы и основные функции;</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5) умение сравнивать (в том числе устанавливать основания для сравнения) деятельность людей, социальные объекты, явления, процессы в различных сферах общественной жизни, их элементы и основные функции;</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lastRenderedPageBreak/>
        <w:t>6) умение устанавливать и объяснять взаимосвязи социальных объектов, явлений, процессов в различных сферах общественной жизни, их элементов   и основных функций, включая взаимодействия, человека и общества, сфер общественной жизни, гражданина и государства; связи политических потрясений   и социально-экономических кризисов в государстве;</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7) умение использовать полученные знания для объяснения (устного   и письменного) сущности, взаимосвязей явлений, процессов социальной действительности, в том числе для аргументированного объяснения роли информации и информационных технологий в современном мире, социальной   и личной значимости здорового образа жизни, роли непрерывного образования, опасности наркомании и алкоголизма для человека и общества; необходимости правомерного налогового поведения; противодействия коррупции; проведения   в отношении нашей страны международной политики «сдерживания»;   для осмысления личного социального опыта при исполнении типичных   для несовершеннолетнего социальных ролей;</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8) умение с использованием обществоведческих знаний, фактов общественной жизни и личного социального опыта определять и аргументировать с точки зрения социальных ценностей и норм свое отношение к явлениям, процессам социальной действительности;</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9) умение решать в рамках изученного материала познавательные   и практические задачи, отражающие выполнение типичных   для несовершеннолетнего социальных ролей, типичные социальные взаимодействия в различных сферах общественной жизни, в том числе процессы формирования, накопления и инвестирования сбережений;</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10) овладение смысловым чтением текстов обществоведческой тематики,   в том числе извлечений из Конституции Российской Федерации и других нормативных правовых актов; умение составлять на их основе план, преобразовывать текстовую информацию в модели (таблицу, диаграмму, схему)   и преобразовывать предложенные модели в текст;</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11) овладение приемами поиска и извлечения социальной информации </w:t>
      </w:r>
      <w:r w:rsidRPr="00482CD3">
        <w:rPr>
          <w:rFonts w:ascii="Times New Roman" w:hAnsi="Times New Roman"/>
          <w:sz w:val="28"/>
          <w:szCs w:val="28"/>
          <w:lang w:val="ru-RU"/>
        </w:rPr>
        <w:lastRenderedPageBreak/>
        <w:t>(текстовой, графической, аудиовизуальной) по заданной теме из различных адаптированных источников (в том числе учебных материалов) и публикаций   СМИ с соблюдением правил информационной безопасности при работе   в Интернете;</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12) умение анализировать, обобщать, систематизировать, конкретизировать   и критически оценивать социальную информацию, включая экономико-статистическую, из адаптированных источников (в том числе учебных материалов)  и публикаций СМИ, соотносить ее с собственными знаниями о моральном   и правовом регулировании поведения человека, личным социальным опытом, используя обществоведческие знания, формулировать выводы, подкрепляя   их аргументами;</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13) умение оценивать собственные поступки и поведение других людей   с точки зрения их соответствия моральным, правовым и иным видам социальных норм, экономической рациональности (включая вопросы, связанные с личными финансами и предпринимательской деятельностью для оценки рисков осуществления финансовых махинаций, применения недобросовестных практик), осознание неприемлемости всех форм антиобщественного поведения;</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14) приобретение опыта использования полученных знаний, включая основы финансовой грамотности, в практической (включая выполнение проектов индивидуально и в группе) деятельности, в повседневной жизни для реализации   и защиты прав человека и гражданина, прав потребителя (в том числе потребителя финансовых услуг) и осознанного выполнения гражданских обязанностей,   для анализа потребления домашнего хозяйства, составления личного финансового плана, для выбора профессии и оценки собственных перспектив   в профессиональной сфере, а также опыта публичного представления результатов своей деятельности в соответствии с темой и ситуацией общения, особенностями аудитории и регламентом;</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15) приобретение опыта самостоятельного заполнения формы (в том числе электронной) и составления простейших документов (заявления, обращения, доверенности, личного финансового плана, резюме); </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16) приобретение опыта осуществления совместной деятельности, включая </w:t>
      </w:r>
      <w:r w:rsidRPr="00482CD3">
        <w:rPr>
          <w:rFonts w:ascii="Times New Roman" w:hAnsi="Times New Roman"/>
          <w:sz w:val="28"/>
          <w:szCs w:val="28"/>
          <w:lang w:val="ru-RU"/>
        </w:rPr>
        <w:lastRenderedPageBreak/>
        <w:t>взаимодействие с людьми другой культуры, национальной и религиозной принадлежности на основе национальных ценностей современного российского общества (гуманистических и демократических ценностей, идей мира   и взаимопонимания между народами, людьми разных культур), осознание ценности культуры и традиций народов России.</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151.4.5. К концу обучения в 9 классе обучающийся получит следующие предметные результаты по обществознанию:</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 осваивать и применять систему знаний о социальных свойствах человека, особенностях его взаимодействия с другими людьми, важности семьи как базового социального института, характерных чертах общества; содержании и значении социальных норм, регулирующих общественные отношения, включая правовые нормы, регулирующие типичные для несовершеннолетнего и членов его семьи общественные отношения, процессах и явлениях в экономической (в области микроэкономики), социальной, духовной сферах жизни общества; основах конституционного строя и организации государственной власти в Российской Федерации, правовом статусе гражданина Российской Федерации (в том числе несовершеннолетнего), системе образования в Российской Федерации; социальной политики, политики в сфере культуры и образования, обеспечении безопасности личности, общества и государства, в том числе от терроризма и экстремизма;</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2) уметь характеризовать традиционные российские духовно-нравственные ценности (в том числе защита человеческой жизни, прав и свобод человека, семья, созидательный труд, служение Отечеству, нормы морали и нравственности, гуманизм, милосердие, справедливость, взаимопомощь, коллективизм, историческое единство народов России, преемственность истории нашей Родины), государство   как социальный институт;</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3) уметь приводить примеры (в том числе моделировать ситуации) деятельности людей, социальных объектов, явлений, процессов определенного типа в различных сферах общественной жизни, их структурных элементов и проявлений основных функций; разного типа социальных отношений, ситуаций, регулируемых различными видами социальных норм, в том числе связанных с правонарушениями </w:t>
      </w:r>
      <w:r w:rsidRPr="00482CD3">
        <w:rPr>
          <w:rFonts w:ascii="Times New Roman" w:hAnsi="Times New Roman"/>
          <w:sz w:val="28"/>
          <w:szCs w:val="28"/>
          <w:lang w:val="ru-RU"/>
        </w:rPr>
        <w:lastRenderedPageBreak/>
        <w:t>и наступлением юридической ответственности;</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4) уметь классифицировать по разным признакам (в том числе устанавливать существенный признак классификации) социальные объекты, явления, процессы, относящиеся к различным сферам общественной жизни, их существенные признаки, элементы и основные функции;</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5) уметь сравнивать (в том числе устанавливать основания для сравнения) деятельность людей, социальные объекты, явления, процессы в различных сферах общественной жизни, их элементы и основные функции;</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6) уметь устанавливать и объяснять взаимосвязи социальных объектов, явлений, процессов в различных сферах общественной жизни, их элементов   и основных функций, включая взаимодействия, человека и общества, сфер общественной жизни, гражданина и государства; </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7) уметь использовать полученные знания для объяснения (устного   и письменного) сущности, взаимосвязей явлений, процессов социальной действительности, в том числе для аргументированного объяснения роли информации и информационных технологий в современном мире, социальной   и личной значимости здорового образа жизни, роли непрерывного образования, опасности наркомании и алкоголизма для человека и общества; необходимости правомерного налогового поведения;</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8) уметь с использованием обществоведческих знаний, фактов общественной жизни и личного социального опыта определять и аргументировать с точки зрения социальных ценностей и норм свое отношение к явлениям, процессам социальной действительности;</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9) уметь решать в рамках изученного материала познавательные   и практические задачи, отражающие выполнение типичных   для несовершеннолетнего социальных ролей, типичные социальные взаимодействия в различных сферах общественной жизни, в том числе процессы формирования, накопления и инвестирования сбережений;</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10) владеть смысловым чтением текстов обществоведческой тематики,   в том числе извлечений из Конституции Российской Федерации и других нормативных </w:t>
      </w:r>
      <w:r w:rsidRPr="00482CD3">
        <w:rPr>
          <w:rFonts w:ascii="Times New Roman" w:hAnsi="Times New Roman"/>
          <w:sz w:val="28"/>
          <w:szCs w:val="28"/>
          <w:lang w:val="ru-RU"/>
        </w:rPr>
        <w:lastRenderedPageBreak/>
        <w:t>правовых актов; уметь составлять на их основе план, преобразовывать текстовую информацию в модели (таблицу, диаграмму, схему) и преобразовывать предложенные модели в текст;</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11) владеть приемами поиска и извлечения социальной информации (текстовой, графической, аудиовизуальной) по заданной теме из различных адаптированных источников (в том числе учебных материалов) и публикаций СМИ   с соблюдением правил информационной безопасности при работе в Интернете;</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12) уметь анализировать, обобщать, систематизировать, конкретизировать   и критически оценивать социальную информацию, включая экономико-статистическую, из адаптированных источников (в том числе учебных материалов)   и публикаций СМИ, соотносить ее с собственными знаниями о моральном   и правовом регулировании поведения человека, личным социальным опытом, используя обществоведческие знания, формулировать выводы, подкрепляя   их аргументами;</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13) уметь оценивать собственные поступки и поведение других людей с точки зрения их соответствия моральным, правовым и иным видам социальных норм, экономической рациональности (включая вопросы, связанные с личными финансами для оценки рисков осуществления финансовых махинаций, применения недобросовестных практик), осознавать неприемлемость всех форм антиобщественного поведения;</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14) использовать полученные знания, включая основы финансовой грамотности, в практической (включая выполнение проектов индивидуально   и в группе) деятельности, в повседневной жизни для реализации и защиты прав человека и гражданина и осознанного выполнения гражданских обязанностей,   для анализа потребления домашнего хозяйства, составления личного финансового плана, для выбора профессии и оценки собственных перспектив   в профессиональной сфере, а также опыта публичного представления результатов своей деятельности в соответствии с темой и ситуацией общения, особенностями аудитории и регламентом;</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15) самостоятельно заполнять форму (в том числе электронную) простейших </w:t>
      </w:r>
      <w:r w:rsidRPr="00482CD3">
        <w:rPr>
          <w:rFonts w:ascii="Times New Roman" w:hAnsi="Times New Roman"/>
          <w:sz w:val="28"/>
          <w:szCs w:val="28"/>
          <w:lang w:val="ru-RU"/>
        </w:rPr>
        <w:lastRenderedPageBreak/>
        <w:t>документов и составлять простейшие документы (заявления, обращения, личный финансовый план, резюме);</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16) осуществлять совместную деятельность, включая взаимодействие   с людьми другой культуры, национальной и религиозной принадлежности на основе национальных ценностей современного российского общества (гуманистических   и демократических ценностей, идей мира и взаимопонимания между народами, людьми разных культур), осознавать ценность культуры и традиций народов России.</w:t>
      </w:r>
    </w:p>
    <w:p w:rsidR="007145AB" w:rsidRPr="00EB66CC" w:rsidRDefault="00F71669">
      <w:pPr>
        <w:pStyle w:val="1"/>
        <w:pBdr>
          <w:bottom w:val="none" w:sz="0" w:space="0" w:color="000000"/>
        </w:pBdr>
        <w:spacing w:before="0" w:line="350" w:lineRule="auto"/>
        <w:ind w:firstLine="708"/>
        <w:jc w:val="both"/>
        <w:rPr>
          <w:u w:val="single"/>
          <w:lang w:val="ru-RU"/>
        </w:rPr>
      </w:pPr>
      <w:r w:rsidRPr="00EB66CC">
        <w:rPr>
          <w:rFonts w:eastAsia="SchoolBookSanPin"/>
          <w:szCs w:val="28"/>
          <w:u w:val="single"/>
          <w:lang w:val="ru-RU"/>
        </w:rPr>
        <w:t>152. </w:t>
      </w:r>
      <w:r w:rsidR="00EB66CC">
        <w:rPr>
          <w:rFonts w:eastAsia="SchoolBookSanPin"/>
          <w:szCs w:val="28"/>
          <w:u w:val="single"/>
          <w:lang w:val="ru-RU"/>
        </w:rPr>
        <w:t>Р</w:t>
      </w:r>
      <w:r w:rsidRPr="00EB66CC">
        <w:rPr>
          <w:rFonts w:eastAsia="SchoolBookSanPin"/>
          <w:szCs w:val="28"/>
          <w:u w:val="single"/>
          <w:lang w:val="ru-RU"/>
        </w:rPr>
        <w:t>абочая программа по учебному предмету «География».</w:t>
      </w:r>
      <w:r w:rsidRPr="00EB66CC">
        <w:rPr>
          <w:szCs w:val="28"/>
          <w:u w:val="single"/>
          <w:lang w:val="ru-RU"/>
        </w:rPr>
        <w:t xml:space="preserve"> </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152.1. Федеральная рабочая программа по учебному предмету «География» (предметная область «Общественно-научные предметы») (далее соответственно – программа по географии, география) включает пояснительную записку, содержание обучения, планируемые результаты освоения программы по географии.</w:t>
      </w:r>
    </w:p>
    <w:p w:rsidR="007145AB" w:rsidRDefault="00F71669">
      <w:pPr>
        <w:spacing w:after="0" w:line="350" w:lineRule="auto"/>
        <w:ind w:firstLine="709"/>
        <w:jc w:val="both"/>
        <w:rPr>
          <w:rFonts w:ascii="Times New Roman" w:eastAsia="OfficinaSansBoldITC" w:hAnsi="Times New Roman"/>
          <w:sz w:val="28"/>
          <w:szCs w:val="28"/>
          <w:lang w:val="ru-RU"/>
        </w:rPr>
      </w:pPr>
      <w:r>
        <w:rPr>
          <w:rFonts w:ascii="Times New Roman" w:eastAsia="SchoolBookSanPin" w:hAnsi="Times New Roman"/>
          <w:sz w:val="28"/>
          <w:szCs w:val="28"/>
          <w:lang w:val="ru-RU"/>
        </w:rPr>
        <w:t>152.2. </w:t>
      </w:r>
      <w:r>
        <w:rPr>
          <w:rFonts w:ascii="Times New Roman" w:eastAsia="OfficinaSansBoldITC" w:hAnsi="Times New Roman"/>
          <w:sz w:val="28"/>
          <w:szCs w:val="28"/>
          <w:lang w:val="ru-RU"/>
        </w:rPr>
        <w:t>Пояснительная записка.</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 xml:space="preserve">152.2.1. Программа по географии составлена на основе требований к результатам освоения ООП ООО, представленных в ФГОС ООО, а также на основе характеристики планируемых результатов духовно-нравственного развития, воспитания и социализации обучающихся, представленной в федеральной рабочей программе воспитания и подлежит непосредственному применению при реализации обязательной части образовательной программы основного общего образования. </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152.2.2. Программа по географии отражает основные требования ФГОС ООО к личностным, метапредметным и предметным результатам освоения образовательных программ.</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 xml:space="preserve">152.2.3. Программа по географии даёт представление о целях обучения, воспитания и развития обучающихся средствами учебного предмета, устанавливает обязательное предметное содержание, предусматривает распределение его по классам и структурирование его по разделам и темам курса, даёт распределение учебных часов по тематическим разделам курса и последовательность их изучения с учётом межпредметных и внутрипредметных связей, логики учебного процесса, возрастных особенностей обучающихся; определяет возможности предмета для </w:t>
      </w:r>
      <w:r>
        <w:rPr>
          <w:rFonts w:ascii="Times New Roman" w:eastAsia="SchoolBookSanPin" w:hAnsi="Times New Roman"/>
          <w:sz w:val="28"/>
          <w:szCs w:val="28"/>
          <w:lang w:val="ru-RU"/>
        </w:rPr>
        <w:lastRenderedPageBreak/>
        <w:t>реализации требований к результатам освоения программы основного общего образования, требований к результатам обучения географии, а также основных видов деятельности обучающихся.</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152.2.4. География ‒ предмет, формирующий у обучающихся систему комплексных социально ориентированных знаний о Земле как планете людей, об основных закономерностях развития природы, о размещении населения и хозяйства, об особенностях и о динамике основных природных, экологических и социально-экономических процессов, о проблемах взаимодействия природы и общества, географических подходах к устойчивому развитию территорий.</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152.2.5. Содержание географии на уровне основного общего образования является базой для реализации краеведческого подхода в обучении, изучения географических закономерностей, теорий, законов и гипотез на уровне среднего общего образования, базовым звеном в системе непрерывного географического образования, основой для последующей уровневой дифференциации.</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152.2.6. Изучение географии в общем образовании направлено на достижение следующих целей:</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воспитание чувства патриотизма, любви к своей стране, малой родине, взаимопонимания с другими народами на основе формирования целостного географического образа России, ценностных ориентаций личности;</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развитие познавательных интересов, интеллектуальных и творческих способностей в процессе наблюдений за состоянием окружающей среды, решения географических задач, проблем повседневной жизни с использованием географических знаний, самостоятельного приобретения новых знаний;</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 xml:space="preserve">воспитание экологической культуры, соответствующей современному уровню геоэкологического мышления на основе освоения знаний о взаимосвязях в природных комплексах, об основных географических особенностях природы, населения и хозяйства России и мира, своей местности, о способах сохранения окружающей среды и рационального использования природных ресурсов, формирование способности поиска и применения различных источников географической информации, в том числе ресурсов информационно-телекомуникационной сети «Интернет», для описания, характеристики, объяснения </w:t>
      </w:r>
      <w:r>
        <w:rPr>
          <w:rFonts w:ascii="Times New Roman" w:eastAsia="SchoolBookSanPin" w:hAnsi="Times New Roman"/>
          <w:sz w:val="28"/>
          <w:szCs w:val="28"/>
          <w:lang w:val="ru-RU"/>
        </w:rPr>
        <w:lastRenderedPageBreak/>
        <w:t>и оценки разнообразных географических явлений и процессов, жизненных ситуаций;</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формирование комплекса практико-ориентированных географических знаний и умений, необходимых для развития навыков их использования при решении проблем различной сложности в повседневной жизни на основе краеведческого материала, осмысления сущности происходящих в жизни процессов и явлений в современном поликультурном, полиэтничном и многоконфессиональном мире;</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формирование географических знаний и умений, необходимых для продолжения образования по направлениям подготовки (специальностям), требующим наличия серьёзной базы географических знаний.</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152.2.7. Освоение содержания географии на уровне основного общего образования происходит с использованием географических знаний и умений, сформированных ранее в рамках учебного предмета «Окружающий мир».</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152.2.8. Общее число часов, рекомендованных для изучения географии – 272 часа: по одному часу в неделю в 5 и 6 классах и по 2 часа в 7, 8 и 9 классах.</w:t>
      </w:r>
    </w:p>
    <w:p w:rsidR="007145AB" w:rsidRDefault="00F71669">
      <w:pPr>
        <w:spacing w:after="0" w:line="350" w:lineRule="auto"/>
        <w:ind w:firstLine="709"/>
        <w:jc w:val="both"/>
        <w:rPr>
          <w:rFonts w:ascii="Times New Roman" w:eastAsia="OfficinaSansBoldITC" w:hAnsi="Times New Roman"/>
          <w:sz w:val="28"/>
          <w:szCs w:val="28"/>
          <w:lang w:val="ru-RU"/>
        </w:rPr>
      </w:pPr>
      <w:r>
        <w:rPr>
          <w:rFonts w:ascii="Times New Roman" w:eastAsia="SchoolBookSanPin" w:hAnsi="Times New Roman"/>
          <w:sz w:val="28"/>
          <w:szCs w:val="28"/>
          <w:lang w:val="ru-RU"/>
        </w:rPr>
        <w:t>152.</w:t>
      </w:r>
      <w:r>
        <w:rPr>
          <w:rFonts w:ascii="Times New Roman" w:eastAsia="OfficinaSansBoldITC" w:hAnsi="Times New Roman"/>
          <w:sz w:val="28"/>
          <w:szCs w:val="28"/>
          <w:lang w:val="ru-RU"/>
        </w:rPr>
        <w:t>3. Содержание обучения географии в 5 классе.</w:t>
      </w:r>
    </w:p>
    <w:p w:rsidR="007145AB" w:rsidRDefault="00F71669">
      <w:pPr>
        <w:spacing w:after="0" w:line="350" w:lineRule="auto"/>
        <w:ind w:firstLine="709"/>
        <w:jc w:val="both"/>
        <w:rPr>
          <w:rFonts w:ascii="Times New Roman" w:eastAsia="OfficinaSansBoldITC" w:hAnsi="Times New Roman"/>
          <w:sz w:val="28"/>
          <w:szCs w:val="28"/>
          <w:lang w:val="ru-RU"/>
        </w:rPr>
      </w:pPr>
      <w:r>
        <w:rPr>
          <w:rFonts w:ascii="Times New Roman" w:eastAsia="SchoolBookSanPin" w:hAnsi="Times New Roman"/>
          <w:sz w:val="28"/>
          <w:szCs w:val="28"/>
          <w:lang w:val="ru-RU"/>
        </w:rPr>
        <w:t>152.</w:t>
      </w:r>
      <w:r>
        <w:rPr>
          <w:rFonts w:ascii="Times New Roman" w:eastAsia="OfficinaSansBoldITC" w:hAnsi="Times New Roman"/>
          <w:sz w:val="28"/>
          <w:szCs w:val="28"/>
          <w:lang w:val="ru-RU"/>
        </w:rPr>
        <w:t>3.1. Географическое изучение Земли.</w:t>
      </w:r>
    </w:p>
    <w:p w:rsidR="007145AB" w:rsidRDefault="00F71669">
      <w:pPr>
        <w:spacing w:after="0" w:line="350" w:lineRule="auto"/>
        <w:ind w:firstLine="709"/>
        <w:jc w:val="both"/>
        <w:rPr>
          <w:rFonts w:ascii="Times New Roman" w:eastAsia="OfficinaSansBoldITC" w:hAnsi="Times New Roman"/>
          <w:sz w:val="28"/>
          <w:szCs w:val="28"/>
          <w:lang w:val="ru-RU"/>
        </w:rPr>
      </w:pPr>
      <w:r>
        <w:rPr>
          <w:rFonts w:ascii="Times New Roman" w:eastAsia="SchoolBookSanPin" w:hAnsi="Times New Roman"/>
          <w:sz w:val="28"/>
          <w:szCs w:val="28"/>
          <w:lang w:val="ru-RU"/>
        </w:rPr>
        <w:t>152.</w:t>
      </w:r>
      <w:r>
        <w:rPr>
          <w:rFonts w:ascii="Times New Roman" w:eastAsia="OfficinaSansBoldITC" w:hAnsi="Times New Roman"/>
          <w:sz w:val="28"/>
          <w:szCs w:val="28"/>
          <w:lang w:val="ru-RU"/>
        </w:rPr>
        <w:t>3.1.1. Введение. География ‒ наука о планете Земля.</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Что изучает география? Географические объекты, процессы и явления. Как география изучает объекты, процессы и явления. Географические методы изучения объектов и явлений. Древо географических наук.</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OfficinaSansBoldITC" w:hAnsi="Times New Roman"/>
          <w:sz w:val="28"/>
          <w:szCs w:val="28"/>
          <w:lang w:val="ru-RU"/>
        </w:rPr>
        <w:t>Практическая работа. «</w:t>
      </w:r>
      <w:r>
        <w:rPr>
          <w:rFonts w:ascii="Times New Roman" w:eastAsia="SchoolBookSanPin" w:hAnsi="Times New Roman"/>
          <w:sz w:val="28"/>
          <w:szCs w:val="28"/>
          <w:lang w:val="ru-RU"/>
        </w:rPr>
        <w:t>Организация фенологических наблюдений в природе: планирование, участие в групповой работе, форма систематизации данных».</w:t>
      </w:r>
    </w:p>
    <w:p w:rsidR="007145AB" w:rsidRDefault="00F71669">
      <w:pPr>
        <w:spacing w:after="0" w:line="350" w:lineRule="auto"/>
        <w:ind w:firstLine="709"/>
        <w:jc w:val="both"/>
        <w:rPr>
          <w:rFonts w:ascii="Times New Roman" w:eastAsia="OfficinaSansBoldITC" w:hAnsi="Times New Roman"/>
          <w:sz w:val="28"/>
          <w:szCs w:val="28"/>
          <w:lang w:val="ru-RU"/>
        </w:rPr>
      </w:pPr>
      <w:r>
        <w:rPr>
          <w:rFonts w:ascii="Times New Roman" w:eastAsia="OfficinaSansBoldITC" w:hAnsi="Times New Roman"/>
          <w:sz w:val="28"/>
          <w:szCs w:val="28"/>
          <w:lang w:val="ru-RU"/>
        </w:rPr>
        <w:t>152.3.1.2. История географических открытий.</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Представления о мире в древности (Древний Китай, Древний Египет, Древняя Греция, Древний Рим). Путешествие Пифея. Плавания финикийцев вокруг Африки. Экспедиции Т. Хейердала как модель путешествий в древности. Появление географических карт.</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География в эпоху Средневековья: путешествия и открытия викингов, древних арабов, русских землепроходцев. Путешествия М. Поло и А. Никитина.</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 xml:space="preserve">Эпоха Великих географических открытий. Три пути в Индию. Открытие </w:t>
      </w:r>
      <w:r>
        <w:rPr>
          <w:rFonts w:ascii="Times New Roman" w:eastAsia="SchoolBookSanPin" w:hAnsi="Times New Roman"/>
          <w:sz w:val="28"/>
          <w:szCs w:val="28"/>
          <w:lang w:val="ru-RU"/>
        </w:rPr>
        <w:lastRenderedPageBreak/>
        <w:t>Нового света ‒ экспедиция Х. Колумба. Первое кругосветное плавание ‒ экспедиция Ф. Магеллана. Значение Великих географических открытий. Карта мира после эпохи Великих географических открытий.</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 xml:space="preserve">Географические открытия </w:t>
      </w:r>
      <w:r>
        <w:rPr>
          <w:rFonts w:ascii="Times New Roman" w:eastAsia="SchoolBookSanPin" w:hAnsi="Times New Roman"/>
          <w:sz w:val="28"/>
          <w:szCs w:val="28"/>
        </w:rPr>
        <w:t>XVII</w:t>
      </w:r>
      <w:r>
        <w:rPr>
          <w:rFonts w:ascii="Times New Roman" w:eastAsia="SchoolBookSanPin" w:hAnsi="Times New Roman"/>
          <w:sz w:val="28"/>
          <w:szCs w:val="28"/>
          <w:lang w:val="ru-RU"/>
        </w:rPr>
        <w:t>‒</w:t>
      </w:r>
      <w:r>
        <w:rPr>
          <w:rFonts w:ascii="Times New Roman" w:eastAsia="SchoolBookSanPin" w:hAnsi="Times New Roman"/>
          <w:sz w:val="28"/>
          <w:szCs w:val="28"/>
        </w:rPr>
        <w:t>XIX</w:t>
      </w:r>
      <w:r>
        <w:rPr>
          <w:rFonts w:ascii="Times New Roman" w:eastAsia="SchoolBookSanPin" w:hAnsi="Times New Roman"/>
          <w:sz w:val="28"/>
          <w:szCs w:val="28"/>
          <w:lang w:val="ru-RU"/>
        </w:rPr>
        <w:t xml:space="preserve"> вв. Поиски Южной Земли ‒ открытие Австралии. Русские путешественники и мореплаватели на северо-востоке Азии. Первая русская кругосветная экспедиция (Русская экспедиция Ф.Ф. Беллинсгаузена, М.П. Лазарева ‒ открытие Антарктиды).</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Географические исследования в ХХ в. Исследование полярных областей Земли. Изучение Мирового океана. Географические открытия Новейшего времени.</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OfficinaSansBoldITC" w:hAnsi="Times New Roman"/>
          <w:sz w:val="28"/>
          <w:szCs w:val="28"/>
          <w:lang w:val="ru-RU"/>
        </w:rPr>
        <w:t>Практические работы: «</w:t>
      </w:r>
      <w:r>
        <w:rPr>
          <w:rFonts w:ascii="Times New Roman" w:eastAsia="SchoolBookSanPin" w:hAnsi="Times New Roman"/>
          <w:sz w:val="28"/>
          <w:szCs w:val="28"/>
          <w:lang w:val="ru-RU"/>
        </w:rPr>
        <w:t>Обозначение на контурной карте географических объектов, открытых в разные периоды», «Сравнение карт Эратосфена, Птолемея и современных карт по предложенным учителем вопросам».</w:t>
      </w:r>
    </w:p>
    <w:p w:rsidR="007145AB" w:rsidRDefault="00F71669">
      <w:pPr>
        <w:spacing w:after="0" w:line="350" w:lineRule="auto"/>
        <w:ind w:firstLine="709"/>
        <w:jc w:val="both"/>
        <w:rPr>
          <w:rFonts w:ascii="Times New Roman" w:eastAsia="OfficinaSansBoldITC" w:hAnsi="Times New Roman"/>
          <w:sz w:val="28"/>
          <w:szCs w:val="28"/>
          <w:lang w:val="ru-RU"/>
        </w:rPr>
      </w:pPr>
      <w:r>
        <w:rPr>
          <w:rFonts w:ascii="Times New Roman" w:eastAsia="OfficinaSansBoldITC" w:hAnsi="Times New Roman"/>
          <w:sz w:val="28"/>
          <w:szCs w:val="28"/>
          <w:lang w:val="ru-RU"/>
        </w:rPr>
        <w:t>152.3.2. Изображения земной поверхности.</w:t>
      </w:r>
    </w:p>
    <w:p w:rsidR="007145AB" w:rsidRDefault="00F71669">
      <w:pPr>
        <w:spacing w:after="0" w:line="350" w:lineRule="auto"/>
        <w:ind w:firstLine="709"/>
        <w:jc w:val="both"/>
        <w:rPr>
          <w:rFonts w:ascii="Times New Roman" w:eastAsia="OfficinaSansBoldITC" w:hAnsi="Times New Roman"/>
          <w:sz w:val="28"/>
          <w:szCs w:val="28"/>
          <w:lang w:val="ru-RU"/>
        </w:rPr>
      </w:pPr>
      <w:r>
        <w:rPr>
          <w:rFonts w:ascii="Times New Roman" w:eastAsia="OfficinaSansBoldITC" w:hAnsi="Times New Roman"/>
          <w:sz w:val="28"/>
          <w:szCs w:val="28"/>
          <w:lang w:val="ru-RU"/>
        </w:rPr>
        <w:t>152.3.2.1. Планы местности.</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Виды изображения земной поверхности. Планы местности. Условные знаки. Масштаб. Виды масштаба. Способы определения расстояний на местности. Глазомерная, полярная и маршрутная съёмка местности. Изображение на планах местности неровностей земной поверхности. Абсолютная и относительная высоты. Профессия топограф. Ориентирование по плану местности: стороны горизонта. Азимут. Разнообразие планов (план города, туристические планы, военные, исторические и транспортные планы, планы местности в мобильных приложениях) и области их применения.</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OfficinaSansBoldITC" w:hAnsi="Times New Roman"/>
          <w:sz w:val="28"/>
          <w:szCs w:val="28"/>
          <w:lang w:val="ru-RU"/>
        </w:rPr>
        <w:t>Практические работы: «</w:t>
      </w:r>
      <w:r>
        <w:rPr>
          <w:rFonts w:ascii="Times New Roman" w:eastAsia="SchoolBookSanPin" w:hAnsi="Times New Roman"/>
          <w:sz w:val="28"/>
          <w:szCs w:val="28"/>
          <w:lang w:val="ru-RU"/>
        </w:rPr>
        <w:t>Определение направлений и расстояний по плану местности», «Составление описания маршрута по плану местности».</w:t>
      </w:r>
    </w:p>
    <w:p w:rsidR="007145AB" w:rsidRDefault="00F71669">
      <w:pPr>
        <w:spacing w:after="0" w:line="350" w:lineRule="auto"/>
        <w:ind w:firstLine="709"/>
        <w:jc w:val="both"/>
        <w:rPr>
          <w:rFonts w:ascii="Times New Roman" w:eastAsia="OfficinaSansBoldITC" w:hAnsi="Times New Roman"/>
          <w:sz w:val="28"/>
          <w:szCs w:val="28"/>
          <w:lang w:val="ru-RU"/>
        </w:rPr>
      </w:pPr>
      <w:r>
        <w:rPr>
          <w:rFonts w:ascii="Times New Roman" w:eastAsia="OfficinaSansBoldITC" w:hAnsi="Times New Roman"/>
          <w:sz w:val="28"/>
          <w:szCs w:val="28"/>
          <w:lang w:val="ru-RU"/>
        </w:rPr>
        <w:t>152.3.2.2. Географические карты.</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Различия глобуса и географических карт. Способы перехода от сферической поверхности глобуса к плоскости географической карты. Градусная сеть на глобусе и картах. Параллели и меридианы. Экватор и нулевой меридиан. Географические координаты. Географическая широта и географическая долгота, их определение на глобусе и картах. Определение расстояний по глобусу.</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 xml:space="preserve">Искажения на карте. Линии градусной сети на картах. Определение </w:t>
      </w:r>
      <w:r>
        <w:rPr>
          <w:rFonts w:ascii="Times New Roman" w:eastAsia="SchoolBookSanPin" w:hAnsi="Times New Roman"/>
          <w:sz w:val="28"/>
          <w:szCs w:val="28"/>
          <w:lang w:val="ru-RU"/>
        </w:rPr>
        <w:lastRenderedPageBreak/>
        <w:t>расстояний с помощью масштаба и градусной сети. Разнообразие географических карт и их классификации. Способы изображения на мелкомасштабных географических картах. Изображение на физических картах высот и глубин. Географический атлас. Использование карт в жизни и хозяйственной деятельности людей. Сходство и различие плана местности и географической карты. Профессия картограф. Система космической навигации. Геоинформационные системы.</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OfficinaSansBoldITC" w:hAnsi="Times New Roman"/>
          <w:sz w:val="28"/>
          <w:szCs w:val="28"/>
          <w:lang w:val="ru-RU"/>
        </w:rPr>
        <w:t>Практические работы: «</w:t>
      </w:r>
      <w:r>
        <w:rPr>
          <w:rFonts w:ascii="Times New Roman" w:eastAsia="SchoolBookSanPin" w:hAnsi="Times New Roman"/>
          <w:sz w:val="28"/>
          <w:szCs w:val="28"/>
          <w:lang w:val="ru-RU"/>
        </w:rPr>
        <w:t>Определение направлений и расстояний по карте полушарий», «Определение географических координат объектов и определение объектов по их географическим координатам».</w:t>
      </w:r>
    </w:p>
    <w:p w:rsidR="007145AB" w:rsidRDefault="00F71669">
      <w:pPr>
        <w:spacing w:after="0" w:line="350" w:lineRule="auto"/>
        <w:ind w:firstLine="709"/>
        <w:jc w:val="both"/>
        <w:rPr>
          <w:rFonts w:ascii="Times New Roman" w:eastAsia="OfficinaSansBoldITC" w:hAnsi="Times New Roman"/>
          <w:sz w:val="28"/>
          <w:szCs w:val="28"/>
          <w:lang w:val="ru-RU"/>
        </w:rPr>
      </w:pPr>
      <w:r>
        <w:rPr>
          <w:rFonts w:ascii="Times New Roman" w:eastAsia="OfficinaSansBoldITC" w:hAnsi="Times New Roman"/>
          <w:sz w:val="28"/>
          <w:szCs w:val="28"/>
          <w:lang w:val="ru-RU"/>
        </w:rPr>
        <w:t>152.3.3. Земля ‒ планета Солнечной системы.</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Земля в Солнечной системе. Гипотезы возникновения Земли. Форма, размеры Земли, их географические следствия.</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Движения Земли. Земная ось и географические полюсы. Географические следствия движения Земли вокруг Солнца. Смена времён года на Земле. Дни весеннего и осеннего равноденствия, летнего и зимнего солнцестояния. Неравномерное распределение солнечного света и тепла на поверхности Земли. Пояса освещённости. Тропики и полярные круги. Вращение Земли вокруг своей оси. Смена дня и ночи на Земле.</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Влияние Космоса на Землю и жизнь людей.</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OfficinaSansBoldITC" w:hAnsi="Times New Roman"/>
          <w:sz w:val="28"/>
          <w:szCs w:val="28"/>
          <w:lang w:val="ru-RU"/>
        </w:rPr>
        <w:t>Практическая работа «В</w:t>
      </w:r>
      <w:r>
        <w:rPr>
          <w:rFonts w:ascii="Times New Roman" w:eastAsia="SchoolBookSanPin" w:hAnsi="Times New Roman"/>
          <w:sz w:val="28"/>
          <w:szCs w:val="28"/>
          <w:lang w:val="ru-RU"/>
        </w:rPr>
        <w:t>ыявление закономерностей изменения продолжительности дня и высоты Солнца над горизонтом в зависимости от географической широты и времени года на территории России».</w:t>
      </w:r>
    </w:p>
    <w:p w:rsidR="007145AB" w:rsidRDefault="00F71669">
      <w:pPr>
        <w:spacing w:after="0" w:line="350" w:lineRule="auto"/>
        <w:ind w:firstLine="709"/>
        <w:jc w:val="both"/>
        <w:rPr>
          <w:rFonts w:ascii="Times New Roman" w:eastAsia="OfficinaSansBoldITC" w:hAnsi="Times New Roman"/>
          <w:sz w:val="28"/>
          <w:szCs w:val="28"/>
          <w:lang w:val="ru-RU"/>
        </w:rPr>
      </w:pPr>
      <w:r>
        <w:rPr>
          <w:rFonts w:ascii="Times New Roman" w:eastAsia="OfficinaSansBoldITC" w:hAnsi="Times New Roman"/>
          <w:sz w:val="28"/>
          <w:szCs w:val="28"/>
          <w:lang w:val="ru-RU"/>
        </w:rPr>
        <w:t>152.3.4. Оболочки Земли. Литосфера ‒ каменная оболочка Земли.</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152.3.4.1. Литосфера ‒ твёрдая оболочка Земли. Методы изучения земных глубин. Внутреннее строение Земли: ядро, мантия, земная кора. Строение земной коры: материковая и океаническая кора. Вещества земной коры: минералы и горные породы. Образование горных пород. Магматические, осадочные и метаморфические горные породы.</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 xml:space="preserve">Проявления внутренних и внешних процессов образования рельефа. Движение литосферных плит. Образование вулканов и причины землетрясений. Шкалы измерения силы и интенсивности землетрясений. Изучение вулканов и </w:t>
      </w:r>
      <w:r>
        <w:rPr>
          <w:rFonts w:ascii="Times New Roman" w:eastAsia="SchoolBookSanPin" w:hAnsi="Times New Roman"/>
          <w:sz w:val="28"/>
          <w:szCs w:val="28"/>
          <w:lang w:val="ru-RU"/>
        </w:rPr>
        <w:lastRenderedPageBreak/>
        <w:t>землетрясений. Профессии сейсмолог и вулканолог. Разрушение и изменение горных пород и минералов под действием внешних и внутренних процессов. Виды выветривания. Формирование рельефа земной поверхности как результат действия внутренних и внешних сил.</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Рельеф земной поверхности и методы его изучения. Планетарные формы рельефа ‒ материки и впадины океанов. Формы рельефа суши: горы и равнины. Различие гор по высоте, высочайшие горные системы мира. Разнообразие равнин по высоте. Формы равнинного рельефа, крупнейшие по площади равнины мира.</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Человек и литосфера. Условия жизни человека в горах и на равнинах. Деятельность человека, преобразующая земную поверхность, и связанные с ней экологические проблемы.</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Рельеф дна Мирового океана. Части подводных окраин материков. Срединно-океанические хребты. Острова, их типы по происхождению. Ложе Океана, его рельеф.</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OfficinaSansBoldITC" w:hAnsi="Times New Roman"/>
          <w:sz w:val="28"/>
          <w:szCs w:val="28"/>
          <w:lang w:val="ru-RU"/>
        </w:rPr>
        <w:t>Практическая работа «</w:t>
      </w:r>
      <w:r>
        <w:rPr>
          <w:rFonts w:ascii="Times New Roman" w:eastAsia="SchoolBookSanPin" w:hAnsi="Times New Roman"/>
          <w:sz w:val="28"/>
          <w:szCs w:val="28"/>
          <w:lang w:val="ru-RU"/>
        </w:rPr>
        <w:t xml:space="preserve"> Описание горной системы или равнины по физической карте».</w:t>
      </w:r>
    </w:p>
    <w:p w:rsidR="007145AB" w:rsidRDefault="00F71669">
      <w:pPr>
        <w:spacing w:after="0" w:line="350" w:lineRule="auto"/>
        <w:ind w:firstLine="709"/>
        <w:jc w:val="both"/>
        <w:rPr>
          <w:rFonts w:ascii="Times New Roman" w:eastAsia="OfficinaSansBoldITC" w:hAnsi="Times New Roman"/>
          <w:sz w:val="28"/>
          <w:szCs w:val="28"/>
          <w:lang w:val="ru-RU"/>
        </w:rPr>
      </w:pPr>
      <w:r>
        <w:rPr>
          <w:rFonts w:ascii="Times New Roman" w:eastAsia="OfficinaSansBoldITC" w:hAnsi="Times New Roman"/>
          <w:sz w:val="28"/>
          <w:szCs w:val="28"/>
          <w:lang w:val="ru-RU"/>
        </w:rPr>
        <w:t>Заключение.</w:t>
      </w:r>
    </w:p>
    <w:p w:rsidR="007145AB" w:rsidRDefault="00F71669">
      <w:pPr>
        <w:spacing w:after="0" w:line="350" w:lineRule="auto"/>
        <w:ind w:firstLine="709"/>
        <w:jc w:val="both"/>
        <w:rPr>
          <w:rFonts w:ascii="Times New Roman" w:eastAsia="OfficinaSansBoldITC" w:hAnsi="Times New Roman"/>
          <w:sz w:val="28"/>
          <w:szCs w:val="28"/>
          <w:lang w:val="ru-RU"/>
        </w:rPr>
      </w:pPr>
      <w:r>
        <w:rPr>
          <w:rFonts w:ascii="Times New Roman" w:eastAsia="OfficinaSansBoldITC" w:hAnsi="Times New Roman"/>
          <w:sz w:val="28"/>
          <w:szCs w:val="28"/>
          <w:lang w:val="ru-RU"/>
        </w:rPr>
        <w:t>Практикум «Сезонные изменения в природе своей местности».</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Сезонные изменения продолжительности светового дня и высоты Солнца над горизонтом, температуры воздуха, поверхностных вод, растительного и животного мира.</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OfficinaSansBoldITC" w:hAnsi="Times New Roman"/>
          <w:sz w:val="28"/>
          <w:szCs w:val="28"/>
          <w:lang w:val="ru-RU"/>
        </w:rPr>
        <w:t>Практическая работа «</w:t>
      </w:r>
      <w:r>
        <w:rPr>
          <w:rFonts w:ascii="Times New Roman" w:eastAsia="SchoolBookSanPin" w:hAnsi="Times New Roman"/>
          <w:sz w:val="28"/>
          <w:szCs w:val="28"/>
          <w:lang w:val="ru-RU"/>
        </w:rPr>
        <w:t>Анализ результатов фенологических наблюдений и наблюдений за погодой».</w:t>
      </w:r>
    </w:p>
    <w:p w:rsidR="007145AB" w:rsidRDefault="00F71669">
      <w:pPr>
        <w:spacing w:after="0" w:line="350" w:lineRule="auto"/>
        <w:ind w:firstLine="709"/>
        <w:jc w:val="both"/>
        <w:rPr>
          <w:rFonts w:ascii="Times New Roman" w:eastAsia="OfficinaSansBoldITC" w:hAnsi="Times New Roman"/>
          <w:sz w:val="28"/>
          <w:szCs w:val="28"/>
          <w:lang w:val="ru-RU"/>
        </w:rPr>
      </w:pPr>
      <w:r>
        <w:rPr>
          <w:rFonts w:ascii="Times New Roman" w:eastAsia="SchoolBookSanPin" w:hAnsi="Times New Roman"/>
          <w:sz w:val="28"/>
          <w:szCs w:val="28"/>
          <w:lang w:val="ru-RU"/>
        </w:rPr>
        <w:t>152.</w:t>
      </w:r>
      <w:r>
        <w:rPr>
          <w:rFonts w:ascii="Times New Roman" w:eastAsia="OfficinaSansBoldITC" w:hAnsi="Times New Roman"/>
          <w:sz w:val="28"/>
          <w:szCs w:val="28"/>
          <w:lang w:val="ru-RU"/>
        </w:rPr>
        <w:t>4. Содержание обучения географии в 6 классе.</w:t>
      </w:r>
    </w:p>
    <w:p w:rsidR="007145AB" w:rsidRDefault="00F71669">
      <w:pPr>
        <w:spacing w:after="0" w:line="350" w:lineRule="auto"/>
        <w:ind w:firstLine="709"/>
        <w:jc w:val="both"/>
        <w:rPr>
          <w:rFonts w:ascii="Times New Roman" w:eastAsia="OfficinaSansBoldITC" w:hAnsi="Times New Roman"/>
          <w:sz w:val="28"/>
          <w:szCs w:val="28"/>
          <w:lang w:val="ru-RU"/>
        </w:rPr>
      </w:pPr>
      <w:r>
        <w:rPr>
          <w:rFonts w:ascii="Times New Roman" w:eastAsia="SchoolBookSanPin" w:hAnsi="Times New Roman"/>
          <w:sz w:val="28"/>
          <w:szCs w:val="28"/>
          <w:lang w:val="ru-RU"/>
        </w:rPr>
        <w:t>152.</w:t>
      </w:r>
      <w:r>
        <w:rPr>
          <w:rFonts w:ascii="Times New Roman" w:eastAsia="OfficinaSansBoldITC" w:hAnsi="Times New Roman"/>
          <w:sz w:val="28"/>
          <w:szCs w:val="28"/>
          <w:lang w:val="ru-RU"/>
        </w:rPr>
        <w:t>4.1.Оболочки Земли.</w:t>
      </w:r>
    </w:p>
    <w:p w:rsidR="007145AB" w:rsidRDefault="00F71669">
      <w:pPr>
        <w:spacing w:after="0" w:line="350" w:lineRule="auto"/>
        <w:ind w:firstLine="709"/>
        <w:jc w:val="both"/>
        <w:rPr>
          <w:rFonts w:ascii="Times New Roman" w:eastAsia="OfficinaSansBoldITC" w:hAnsi="Times New Roman"/>
          <w:sz w:val="28"/>
          <w:szCs w:val="28"/>
          <w:lang w:val="ru-RU"/>
        </w:rPr>
      </w:pPr>
      <w:r>
        <w:rPr>
          <w:rFonts w:ascii="Times New Roman" w:eastAsia="SchoolBookSanPin" w:hAnsi="Times New Roman"/>
          <w:sz w:val="28"/>
          <w:szCs w:val="28"/>
          <w:lang w:val="ru-RU"/>
        </w:rPr>
        <w:t>152.</w:t>
      </w:r>
      <w:r>
        <w:rPr>
          <w:rFonts w:ascii="Times New Roman" w:eastAsia="OfficinaSansBoldITC" w:hAnsi="Times New Roman"/>
          <w:sz w:val="28"/>
          <w:szCs w:val="28"/>
          <w:lang w:val="ru-RU"/>
        </w:rPr>
        <w:t>4.1.1. Гидросфера ‒ водная оболочка Земли.</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Гидросфера и методы её изучения. Части гидросферы. Мировой круговорот воды. Значение гидросферы.</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 xml:space="preserve">Исследования вод Мирового океана. Профессия океанолог. Солёность и температура океанических вод. Океанические течения. Тёплые и холодные течения. Способы изображения на географических картах океанических течений, солёности и </w:t>
      </w:r>
      <w:r>
        <w:rPr>
          <w:rFonts w:ascii="Times New Roman" w:eastAsia="SchoolBookSanPin" w:hAnsi="Times New Roman"/>
          <w:sz w:val="28"/>
          <w:szCs w:val="28"/>
          <w:lang w:val="ru-RU"/>
        </w:rPr>
        <w:lastRenderedPageBreak/>
        <w:t>температуры вод Мирового океана на картах. Мировой океан и его части. Движения вод Мирового океана: волны; течения, приливы и отливы. Стихийные явления в Мировом океане. Способы изучения и наблюдения за загрязнением вод Мирового океана.</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Воды суши. Способы изображения внутренних вод на картах.</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Реки: горные и равнинные. Речная система, бассейн, водораздел. Пороги и водопады. Питание и режим реки.</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Озёра. Происхождение озёрных котловин. Питание озёр. Озёра сточные и бессточные. Профессия гидролог. Природные ледники: горные и покровные. Профессия гляциолог.</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Подземные воды (грунтовые, межпластовые, артезианские), их происхождение, условия залегания и использования. Условия образования межпластовых вод. Минеральные источники.</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Многолетняя мерзлота. Болота, их образование.</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Стихийные явления в гидросфере, методы наблюдения и защиты.</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Человек и гидросфера. Использование человеком энергии воды.</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Использование космических методов в исследовании влияния человека на гидросферу.</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OfficinaSansBoldITC" w:hAnsi="Times New Roman"/>
          <w:sz w:val="28"/>
          <w:szCs w:val="28"/>
          <w:lang w:val="ru-RU"/>
        </w:rPr>
        <w:t>Практические работы: «</w:t>
      </w:r>
      <w:r>
        <w:rPr>
          <w:rFonts w:ascii="Times New Roman" w:eastAsia="SchoolBookSanPin" w:hAnsi="Times New Roman"/>
          <w:sz w:val="28"/>
          <w:szCs w:val="28"/>
          <w:lang w:val="ru-RU"/>
        </w:rPr>
        <w:t>Сравнение двух рек (России и мира) по заданным признакам», «Характеристика одного из крупнейших озёр России по плану в форме презентации», «Составление перечня поверхностных водных объектов своего края и их систематизация в форме таблицы».</w:t>
      </w:r>
    </w:p>
    <w:p w:rsidR="007145AB" w:rsidRDefault="00F71669">
      <w:pPr>
        <w:spacing w:after="0" w:line="350" w:lineRule="auto"/>
        <w:ind w:firstLine="709"/>
        <w:jc w:val="both"/>
        <w:rPr>
          <w:rFonts w:ascii="Times New Roman" w:eastAsia="OfficinaSansBoldITC" w:hAnsi="Times New Roman"/>
          <w:sz w:val="28"/>
          <w:szCs w:val="28"/>
          <w:lang w:val="ru-RU"/>
        </w:rPr>
      </w:pPr>
      <w:r>
        <w:rPr>
          <w:rFonts w:ascii="Times New Roman" w:eastAsia="SchoolBookSanPin" w:hAnsi="Times New Roman"/>
          <w:sz w:val="28"/>
          <w:szCs w:val="28"/>
          <w:lang w:val="ru-RU"/>
        </w:rPr>
        <w:t>152.</w:t>
      </w:r>
      <w:r>
        <w:rPr>
          <w:rFonts w:ascii="Times New Roman" w:eastAsia="OfficinaSansBoldITC" w:hAnsi="Times New Roman"/>
          <w:sz w:val="28"/>
          <w:szCs w:val="28"/>
          <w:lang w:val="ru-RU"/>
        </w:rPr>
        <w:t>4.1.2. Атмосфера ‒ воздушная оболочка Земли.</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Воздушная оболочка Земли: газовый состав, строение и значение атмосферы.</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Температура воздуха. Суточный ход температуры воздуха и его графическое отображение. Особенности суточного хода температуры воздуха в зависимости от высоты Солнца над горизонтом. Среднесуточная, среднемесячная, среднегодовая температура. Зависимость нагревания земной поверхности от угла падения солнечных лучей. Годовой ход температуры воздуха.</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Атмосферное давление. Ветер и причины его возникновения. Роза ветров. Бризы. Муссоны.</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lastRenderedPageBreak/>
        <w:t>Вода в атмосфере. Влажность воздуха. Образование облаков. Облака и их виды. Туман. Образование и выпадение атмосферных осадков. Виды атмосферных осадков.</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Погода и её показатели. Причины изменения погоды. Климат и климатообразующие факторы. Зависимость климата от географической широты и высоты местности над уровнем моря.</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Человек и атмосфера. Взаимовлияние человека и атмосферы. Адаптация человека к климатическим условиям. Профессия метеоролог. Основные метеорологические данные и способы отображения состояния погоды на метеорологической карте. Стихийные явления в атмосфере. Современные изменения климата. Способы изучения и наблюдения за глобальным климатом. Профессия климатолог. Дистанционные методы в исследовании влияния человека на воздушную оболочку Земли.</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OfficinaSansBoldITC" w:hAnsi="Times New Roman"/>
          <w:sz w:val="28"/>
          <w:szCs w:val="28"/>
          <w:lang w:val="ru-RU"/>
        </w:rPr>
        <w:t>Практические работы: «</w:t>
      </w:r>
      <w:r>
        <w:rPr>
          <w:rFonts w:ascii="Times New Roman" w:eastAsia="SchoolBookSanPin" w:hAnsi="Times New Roman"/>
          <w:sz w:val="28"/>
          <w:szCs w:val="28"/>
          <w:lang w:val="ru-RU"/>
        </w:rPr>
        <w:t>Представление результатов наблюдения за погодой своей местности», «Анализ графиков суточного хода температуры воздуха и относительной влажности с целью установления зависимости между данными элементами погоды».</w:t>
      </w:r>
    </w:p>
    <w:p w:rsidR="007145AB" w:rsidRDefault="00F71669">
      <w:pPr>
        <w:spacing w:after="0" w:line="350" w:lineRule="auto"/>
        <w:ind w:firstLine="709"/>
        <w:jc w:val="both"/>
        <w:rPr>
          <w:rFonts w:ascii="Times New Roman" w:eastAsia="OfficinaSansBoldITC" w:hAnsi="Times New Roman"/>
          <w:sz w:val="28"/>
          <w:szCs w:val="28"/>
          <w:lang w:val="ru-RU"/>
        </w:rPr>
      </w:pPr>
      <w:r>
        <w:rPr>
          <w:rFonts w:ascii="Times New Roman" w:eastAsia="SchoolBookSanPin" w:hAnsi="Times New Roman"/>
          <w:sz w:val="28"/>
          <w:szCs w:val="28"/>
          <w:lang w:val="ru-RU"/>
        </w:rPr>
        <w:t>152.</w:t>
      </w:r>
      <w:r>
        <w:rPr>
          <w:rFonts w:ascii="Times New Roman" w:eastAsia="OfficinaSansBoldITC" w:hAnsi="Times New Roman"/>
          <w:sz w:val="28"/>
          <w:szCs w:val="28"/>
          <w:lang w:val="ru-RU"/>
        </w:rPr>
        <w:t>4.1.3. Биосфера ‒ оболочка жизни.</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Биосфера ‒ оболочка жизни. Границы биосферы. Профессии биогеограф и геоэколог. Растительный и животный мир Земли. Разнообразие животного и растительного мира. Приспособление живых организмов к среде обитания в разных природных зонах. Жизнь в Океане. Изменение животного и растительного мира Океана с глубиной и географической широтой.</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 xml:space="preserve">Человек как часть биосферы. Распространение людей на </w:t>
      </w:r>
      <w:r>
        <w:rPr>
          <w:rFonts w:ascii="Times New Roman" w:eastAsia="SchoolBookSanPin" w:hAnsi="Times New Roman"/>
          <w:position w:val="1"/>
          <w:sz w:val="28"/>
          <w:szCs w:val="28"/>
          <w:lang w:val="ru-RU"/>
        </w:rPr>
        <w:t>Земле.</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Исследования и экологические проблемы.</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OfficinaSansBoldITC" w:hAnsi="Times New Roman"/>
          <w:sz w:val="28"/>
          <w:szCs w:val="28"/>
          <w:lang w:val="ru-RU"/>
        </w:rPr>
        <w:t>Практическая работа «</w:t>
      </w:r>
      <w:r>
        <w:rPr>
          <w:rFonts w:ascii="Times New Roman" w:eastAsia="SchoolBookSanPin" w:hAnsi="Times New Roman"/>
          <w:sz w:val="28"/>
          <w:szCs w:val="28"/>
          <w:lang w:val="ru-RU"/>
        </w:rPr>
        <w:t>Характеристика растительности участка местности своего края».</w:t>
      </w:r>
    </w:p>
    <w:p w:rsidR="007145AB" w:rsidRDefault="00F71669">
      <w:pPr>
        <w:spacing w:after="0" w:line="350" w:lineRule="auto"/>
        <w:ind w:firstLine="709"/>
        <w:jc w:val="both"/>
        <w:rPr>
          <w:rFonts w:ascii="Times New Roman" w:eastAsia="OfficinaSansBoldITC" w:hAnsi="Times New Roman"/>
          <w:sz w:val="28"/>
          <w:szCs w:val="28"/>
          <w:lang w:val="ru-RU"/>
        </w:rPr>
      </w:pPr>
      <w:r>
        <w:rPr>
          <w:rFonts w:ascii="Times New Roman" w:eastAsia="OfficinaSansBoldITC" w:hAnsi="Times New Roman"/>
          <w:sz w:val="28"/>
          <w:szCs w:val="28"/>
          <w:lang w:val="ru-RU"/>
        </w:rPr>
        <w:t>Заключение.</w:t>
      </w:r>
    </w:p>
    <w:p w:rsidR="007145AB" w:rsidRDefault="00F71669">
      <w:pPr>
        <w:spacing w:after="0" w:line="350" w:lineRule="auto"/>
        <w:ind w:firstLine="709"/>
        <w:jc w:val="both"/>
        <w:rPr>
          <w:rFonts w:ascii="Times New Roman" w:eastAsia="OfficinaSansBoldITC" w:hAnsi="Times New Roman"/>
          <w:sz w:val="28"/>
          <w:szCs w:val="28"/>
          <w:lang w:val="ru-RU"/>
        </w:rPr>
      </w:pPr>
      <w:r>
        <w:rPr>
          <w:rFonts w:ascii="Times New Roman" w:eastAsia="SchoolBookSanPin" w:hAnsi="Times New Roman"/>
          <w:sz w:val="28"/>
          <w:szCs w:val="28"/>
          <w:lang w:val="ru-RU"/>
        </w:rPr>
        <w:t>152.</w:t>
      </w:r>
      <w:r>
        <w:rPr>
          <w:rFonts w:ascii="Times New Roman" w:eastAsia="OfficinaSansBoldITC" w:hAnsi="Times New Roman"/>
          <w:sz w:val="28"/>
          <w:szCs w:val="28"/>
          <w:lang w:val="ru-RU"/>
        </w:rPr>
        <w:t>4.1.4. Природно-территориальные комплексы.</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 xml:space="preserve">Взаимосвязь оболочек Земли. Понятие о природном комплексе. Природно-территориальный комплекс. Глобальные, региональные и локальные природные </w:t>
      </w:r>
      <w:r>
        <w:rPr>
          <w:rFonts w:ascii="Times New Roman" w:eastAsia="SchoolBookSanPin" w:hAnsi="Times New Roman"/>
          <w:sz w:val="28"/>
          <w:szCs w:val="28"/>
          <w:lang w:val="ru-RU"/>
        </w:rPr>
        <w:lastRenderedPageBreak/>
        <w:t>комплексы. Природные комплексы своей местности. Круговороты веществ на Земле. Почва, её строение и состав. Образование почвы и плодородие почв. Охрана почв.</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Природная среда. Охрана природы. Природные особо охраняемые территории. Всемирное наследие ЮНЕСКО.</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OfficinaSansBoldITC" w:hAnsi="Times New Roman"/>
          <w:sz w:val="28"/>
          <w:szCs w:val="28"/>
          <w:lang w:val="ru-RU"/>
        </w:rPr>
        <w:t>Практическая работа (выполняется на местности) «</w:t>
      </w:r>
      <w:r>
        <w:rPr>
          <w:rFonts w:ascii="Times New Roman" w:eastAsia="SchoolBookSanPin" w:hAnsi="Times New Roman"/>
          <w:sz w:val="28"/>
          <w:szCs w:val="28"/>
          <w:lang w:val="ru-RU"/>
        </w:rPr>
        <w:t>Характеристика локального природного комплекса по плану».</w:t>
      </w:r>
    </w:p>
    <w:p w:rsidR="007145AB" w:rsidRDefault="00F71669">
      <w:pPr>
        <w:spacing w:after="0" w:line="350" w:lineRule="auto"/>
        <w:ind w:firstLine="709"/>
        <w:jc w:val="both"/>
        <w:rPr>
          <w:rFonts w:ascii="Times New Roman" w:eastAsia="OfficinaSansBoldITC" w:hAnsi="Times New Roman"/>
          <w:sz w:val="28"/>
          <w:szCs w:val="28"/>
          <w:lang w:val="ru-RU"/>
        </w:rPr>
      </w:pPr>
      <w:r>
        <w:rPr>
          <w:rFonts w:ascii="Times New Roman" w:eastAsia="SchoolBookSanPin" w:hAnsi="Times New Roman"/>
          <w:sz w:val="28"/>
          <w:szCs w:val="28"/>
          <w:lang w:val="ru-RU"/>
        </w:rPr>
        <w:t>152.</w:t>
      </w:r>
      <w:r>
        <w:rPr>
          <w:rFonts w:ascii="Times New Roman" w:eastAsia="OfficinaSansBoldITC" w:hAnsi="Times New Roman"/>
          <w:sz w:val="28"/>
          <w:szCs w:val="28"/>
          <w:lang w:val="ru-RU"/>
        </w:rPr>
        <w:t>5. Содержание обучения географии в 7 классе.</w:t>
      </w:r>
    </w:p>
    <w:p w:rsidR="007145AB" w:rsidRDefault="00F71669">
      <w:pPr>
        <w:spacing w:after="0" w:line="350" w:lineRule="auto"/>
        <w:ind w:firstLine="709"/>
        <w:jc w:val="both"/>
        <w:rPr>
          <w:rFonts w:ascii="Times New Roman" w:eastAsia="OfficinaSansBoldITC" w:hAnsi="Times New Roman"/>
          <w:sz w:val="28"/>
          <w:szCs w:val="28"/>
          <w:lang w:val="ru-RU"/>
        </w:rPr>
      </w:pPr>
      <w:r>
        <w:rPr>
          <w:rFonts w:ascii="Times New Roman" w:eastAsia="SchoolBookSanPin" w:hAnsi="Times New Roman"/>
          <w:sz w:val="28"/>
          <w:szCs w:val="28"/>
          <w:lang w:val="ru-RU"/>
        </w:rPr>
        <w:t>152.</w:t>
      </w:r>
      <w:r>
        <w:rPr>
          <w:rFonts w:ascii="Times New Roman" w:eastAsia="OfficinaSansBoldITC" w:hAnsi="Times New Roman"/>
          <w:sz w:val="28"/>
          <w:szCs w:val="28"/>
          <w:lang w:val="ru-RU"/>
        </w:rPr>
        <w:t>5.1. Главные закономерности природы Земли.</w:t>
      </w:r>
    </w:p>
    <w:p w:rsidR="007145AB" w:rsidRDefault="00F71669">
      <w:pPr>
        <w:spacing w:after="0" w:line="350" w:lineRule="auto"/>
        <w:ind w:firstLine="709"/>
        <w:jc w:val="both"/>
        <w:rPr>
          <w:rFonts w:ascii="Times New Roman" w:eastAsia="OfficinaSansBoldITC" w:hAnsi="Times New Roman"/>
          <w:sz w:val="28"/>
          <w:szCs w:val="28"/>
          <w:lang w:val="ru-RU"/>
        </w:rPr>
      </w:pPr>
      <w:r>
        <w:rPr>
          <w:rFonts w:ascii="Times New Roman" w:eastAsia="SchoolBookSanPin" w:hAnsi="Times New Roman"/>
          <w:sz w:val="28"/>
          <w:szCs w:val="28"/>
          <w:lang w:val="ru-RU"/>
        </w:rPr>
        <w:t>152.</w:t>
      </w:r>
      <w:r>
        <w:rPr>
          <w:rFonts w:ascii="Times New Roman" w:eastAsia="OfficinaSansBoldITC" w:hAnsi="Times New Roman"/>
          <w:sz w:val="28"/>
          <w:szCs w:val="28"/>
          <w:lang w:val="ru-RU"/>
        </w:rPr>
        <w:t>5.1.1. Географическая оболочка.</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Географическая оболочка: особенности строения и свойства. Целостность, зональность, ритмичность ‒ и их географические следствия. Географическая зональность (природные зоны) и высотная поясность. Современные исследования по сохранению важнейших биотопов Земли.</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OfficinaSansBoldITC" w:hAnsi="Times New Roman"/>
          <w:sz w:val="28"/>
          <w:szCs w:val="28"/>
          <w:lang w:val="ru-RU"/>
        </w:rPr>
        <w:t>Практическая работа «</w:t>
      </w:r>
      <w:r>
        <w:rPr>
          <w:rFonts w:ascii="Times New Roman" w:eastAsia="SchoolBookSanPin" w:hAnsi="Times New Roman"/>
          <w:sz w:val="28"/>
          <w:szCs w:val="28"/>
          <w:lang w:val="ru-RU"/>
        </w:rPr>
        <w:t>Выявление проявления широтной зональности по картам природных зон».</w:t>
      </w:r>
    </w:p>
    <w:p w:rsidR="007145AB" w:rsidRDefault="00F71669">
      <w:pPr>
        <w:spacing w:after="0" w:line="350" w:lineRule="auto"/>
        <w:ind w:firstLine="709"/>
        <w:jc w:val="both"/>
        <w:rPr>
          <w:rFonts w:ascii="Times New Roman" w:eastAsia="OfficinaSansBoldITC" w:hAnsi="Times New Roman"/>
          <w:sz w:val="28"/>
          <w:szCs w:val="28"/>
          <w:lang w:val="ru-RU"/>
        </w:rPr>
      </w:pPr>
      <w:r>
        <w:rPr>
          <w:rFonts w:ascii="Times New Roman" w:eastAsia="SchoolBookSanPin" w:hAnsi="Times New Roman"/>
          <w:sz w:val="28"/>
          <w:szCs w:val="28"/>
          <w:lang w:val="ru-RU"/>
        </w:rPr>
        <w:t>152.</w:t>
      </w:r>
      <w:r>
        <w:rPr>
          <w:rFonts w:ascii="Times New Roman" w:eastAsia="OfficinaSansBoldITC" w:hAnsi="Times New Roman"/>
          <w:sz w:val="28"/>
          <w:szCs w:val="28"/>
          <w:lang w:val="ru-RU"/>
        </w:rPr>
        <w:t>5.1.2. Литосфера и рельеф Земли.</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История Земли как планеты. Литосферные плиты и их движение. Материки, океаны и части света. Сейсмические пояса Земли. Формирование современного рельефа Земли. Внешние и внутренние процессы рельефообразования. Полезные ископаемые.</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OfficinaSansBoldITC" w:hAnsi="Times New Roman"/>
          <w:sz w:val="28"/>
          <w:szCs w:val="28"/>
          <w:lang w:val="ru-RU"/>
        </w:rPr>
        <w:t>Практические работы: «</w:t>
      </w:r>
      <w:r>
        <w:rPr>
          <w:rFonts w:ascii="Times New Roman" w:eastAsia="SchoolBookSanPin" w:hAnsi="Times New Roman"/>
          <w:sz w:val="28"/>
          <w:szCs w:val="28"/>
          <w:lang w:val="ru-RU"/>
        </w:rPr>
        <w:t>Анализ физической карты и карты строения земной коры с целью выявления закономерностей распространения крупных форм рельефа», «Объяснение вулканических или сейсмических событий, о которых говорится в тексте».</w:t>
      </w:r>
    </w:p>
    <w:p w:rsidR="007145AB" w:rsidRDefault="00F71669">
      <w:pPr>
        <w:spacing w:after="0" w:line="350" w:lineRule="auto"/>
        <w:ind w:firstLine="709"/>
        <w:jc w:val="both"/>
        <w:rPr>
          <w:rFonts w:ascii="Times New Roman" w:eastAsia="OfficinaSansBoldITC" w:hAnsi="Times New Roman"/>
          <w:sz w:val="28"/>
          <w:szCs w:val="28"/>
          <w:lang w:val="ru-RU"/>
        </w:rPr>
      </w:pPr>
      <w:r>
        <w:rPr>
          <w:rFonts w:ascii="Times New Roman" w:eastAsia="SchoolBookSanPin" w:hAnsi="Times New Roman"/>
          <w:sz w:val="28"/>
          <w:szCs w:val="28"/>
          <w:lang w:val="ru-RU"/>
        </w:rPr>
        <w:t>152.</w:t>
      </w:r>
      <w:r>
        <w:rPr>
          <w:rFonts w:ascii="Times New Roman" w:eastAsia="OfficinaSansBoldITC" w:hAnsi="Times New Roman"/>
          <w:sz w:val="28"/>
          <w:szCs w:val="28"/>
          <w:lang w:val="ru-RU"/>
        </w:rPr>
        <w:t>5.1.3. Атмосфера и климаты Земли.</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 xml:space="preserve">Закономерности распределения температуры воздуха. Закономерности распределения атмосферных осадков. Пояса атмосферного давления на Земле. Воздушные массы, их типы. Преобладающие ветры ‒ тропические (экваториальные) муссоны, пассаты тропических широт, западные ветры. Разнообразие климата на Земле. Климатообразующие факторы: географическое положение, океанические </w:t>
      </w:r>
      <w:r>
        <w:rPr>
          <w:rFonts w:ascii="Times New Roman" w:eastAsia="SchoolBookSanPin" w:hAnsi="Times New Roman"/>
          <w:sz w:val="28"/>
          <w:szCs w:val="28"/>
          <w:lang w:val="ru-RU"/>
        </w:rPr>
        <w:lastRenderedPageBreak/>
        <w:t>течения, особенности циркуляции атмосферы (типы воздушных масс и преобладающие ветры), характер подстилающей поверхности и рельефа территории. Характеристика основных и переходных климатических поясов Земли. Влияние климатических условий на жизнь людей. Влияние современной хозяйственной деятельности людей на климат Земли. Глобальные изменения климата и различные точки зрения на их причины. Карты климатических поясов, климатические карты, карты атмосферных осадков по сезонам года. Климатограмма как графическая форма отражения климатических особенностей территории.</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OfficinaSansBoldITC" w:hAnsi="Times New Roman"/>
          <w:sz w:val="28"/>
          <w:szCs w:val="28"/>
          <w:lang w:val="ru-RU"/>
        </w:rPr>
        <w:t>Практическая работа «</w:t>
      </w:r>
      <w:r>
        <w:rPr>
          <w:rFonts w:ascii="Times New Roman" w:eastAsia="SchoolBookSanPin" w:hAnsi="Times New Roman"/>
          <w:sz w:val="28"/>
          <w:szCs w:val="28"/>
          <w:lang w:val="ru-RU"/>
        </w:rPr>
        <w:t>Описание климата территории по климатической карте и климатограмме».</w:t>
      </w:r>
    </w:p>
    <w:p w:rsidR="007145AB" w:rsidRDefault="00F71669">
      <w:pPr>
        <w:spacing w:after="0" w:line="350" w:lineRule="auto"/>
        <w:ind w:firstLine="709"/>
        <w:jc w:val="both"/>
        <w:rPr>
          <w:rFonts w:ascii="Times New Roman" w:eastAsia="OfficinaSansBoldITC" w:hAnsi="Times New Roman"/>
          <w:sz w:val="28"/>
          <w:szCs w:val="28"/>
          <w:lang w:val="ru-RU"/>
        </w:rPr>
      </w:pPr>
      <w:r>
        <w:rPr>
          <w:rFonts w:ascii="Times New Roman" w:eastAsia="SchoolBookSanPin" w:hAnsi="Times New Roman"/>
          <w:sz w:val="28"/>
          <w:szCs w:val="28"/>
          <w:lang w:val="ru-RU"/>
        </w:rPr>
        <w:t>152.</w:t>
      </w:r>
      <w:r>
        <w:rPr>
          <w:rFonts w:ascii="Times New Roman" w:eastAsia="OfficinaSansBoldITC" w:hAnsi="Times New Roman"/>
          <w:sz w:val="28"/>
          <w:szCs w:val="28"/>
          <w:lang w:val="ru-RU"/>
        </w:rPr>
        <w:t>5.1.4. Мировой океан ‒ основная часть гидросферы.</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Мировой океан и его части. Тихий, Атлантический, Индийский и Северный Ледовитый океаны. Южный океан и проблема выделения его как самостоятельной части Мирового океана. Тёплые и холодные океанические течения. Система океанических течений. Влияние тёплых и холодных океанических течений на климат. Солёность поверхностных вод Мирового океана, её измерение. Карта солёности поверхностных вод Мирового океана. Географические закономерности изменения солёности ‒ зависимость от соотношения количества атмосферных осадков и испарения, опресняющего влияния речных вод и вод ледников. Образование льдов в Мировом океане. Изменения ледовитости и уровня Мирового океана, их причины и следствия. Жизнь в Океане, закономерности её пространственного распространения. Основные районы рыболовства. Экологические проблемы Мирового океана.</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OfficinaSansBoldITC" w:hAnsi="Times New Roman"/>
          <w:sz w:val="28"/>
          <w:szCs w:val="28"/>
          <w:lang w:val="ru-RU"/>
        </w:rPr>
        <w:t>Практические работы: «</w:t>
      </w:r>
      <w:r>
        <w:rPr>
          <w:rFonts w:ascii="Times New Roman" w:eastAsia="SchoolBookSanPin" w:hAnsi="Times New Roman"/>
          <w:sz w:val="28"/>
          <w:szCs w:val="28"/>
          <w:lang w:val="ru-RU"/>
        </w:rPr>
        <w:t>Выявление закономерностей изменения солёности поверхностных вод Мирового океана и распространения тёплых и холодных течений у западных и восточных побережий материков», «Сравнение двух океанов по плану с использованием нескольких источников географической информации».</w:t>
      </w:r>
    </w:p>
    <w:p w:rsidR="007145AB" w:rsidRDefault="00F71669">
      <w:pPr>
        <w:spacing w:after="0" w:line="350" w:lineRule="auto"/>
        <w:ind w:firstLine="709"/>
        <w:jc w:val="both"/>
        <w:rPr>
          <w:rFonts w:ascii="Times New Roman" w:eastAsia="OfficinaSansBoldITC" w:hAnsi="Times New Roman"/>
          <w:sz w:val="28"/>
          <w:szCs w:val="28"/>
          <w:lang w:val="ru-RU"/>
        </w:rPr>
      </w:pPr>
      <w:r>
        <w:rPr>
          <w:rFonts w:ascii="Times New Roman" w:eastAsia="SchoolBookSanPin" w:hAnsi="Times New Roman"/>
          <w:sz w:val="28"/>
          <w:szCs w:val="28"/>
          <w:lang w:val="ru-RU"/>
        </w:rPr>
        <w:t>152.</w:t>
      </w:r>
      <w:r>
        <w:rPr>
          <w:rFonts w:ascii="Times New Roman" w:eastAsia="OfficinaSansBoldITC" w:hAnsi="Times New Roman"/>
          <w:sz w:val="28"/>
          <w:szCs w:val="28"/>
          <w:lang w:val="ru-RU"/>
        </w:rPr>
        <w:t>5.2. Человечество на Земле.</w:t>
      </w:r>
    </w:p>
    <w:p w:rsidR="007145AB" w:rsidRDefault="00F71669">
      <w:pPr>
        <w:spacing w:after="0" w:line="350" w:lineRule="auto"/>
        <w:ind w:firstLine="709"/>
        <w:jc w:val="both"/>
        <w:rPr>
          <w:rFonts w:ascii="Times New Roman" w:eastAsia="OfficinaSansBoldITC" w:hAnsi="Times New Roman"/>
          <w:sz w:val="28"/>
          <w:szCs w:val="28"/>
          <w:lang w:val="ru-RU"/>
        </w:rPr>
      </w:pPr>
      <w:r>
        <w:rPr>
          <w:rFonts w:ascii="Times New Roman" w:eastAsia="SchoolBookSanPin" w:hAnsi="Times New Roman"/>
          <w:sz w:val="28"/>
          <w:szCs w:val="28"/>
          <w:lang w:val="ru-RU"/>
        </w:rPr>
        <w:t>152.</w:t>
      </w:r>
      <w:r>
        <w:rPr>
          <w:rFonts w:ascii="Times New Roman" w:eastAsia="OfficinaSansBoldITC" w:hAnsi="Times New Roman"/>
          <w:sz w:val="28"/>
          <w:szCs w:val="28"/>
          <w:lang w:val="ru-RU"/>
        </w:rPr>
        <w:t>5.2.1. Численность населения.</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 xml:space="preserve">Заселение Земли человеком. Современная численность населения мира. Изменение численности населения во времени. Методы определения численности </w:t>
      </w:r>
      <w:r>
        <w:rPr>
          <w:rFonts w:ascii="Times New Roman" w:eastAsia="SchoolBookSanPin" w:hAnsi="Times New Roman"/>
          <w:sz w:val="28"/>
          <w:szCs w:val="28"/>
          <w:lang w:val="ru-RU"/>
        </w:rPr>
        <w:lastRenderedPageBreak/>
        <w:t>населения, переписи населения. Факторы, влияющие на рост численности населения. Размещение и плотность населения.</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OfficinaSansBoldITC" w:hAnsi="Times New Roman"/>
          <w:sz w:val="28"/>
          <w:szCs w:val="28"/>
          <w:lang w:val="ru-RU"/>
        </w:rPr>
        <w:t>Практические работы: «</w:t>
      </w:r>
      <w:r>
        <w:rPr>
          <w:rFonts w:ascii="Times New Roman" w:eastAsia="SchoolBookSanPin" w:hAnsi="Times New Roman"/>
          <w:sz w:val="28"/>
          <w:szCs w:val="28"/>
          <w:lang w:val="ru-RU"/>
        </w:rPr>
        <w:t>Определение, сравнение темпов изменения численности населения отдельных регионов мира по статистическим материалам», «Определение и сравнение различий в численности, плотности населения отдельных стран по разным источникам».</w:t>
      </w:r>
    </w:p>
    <w:p w:rsidR="007145AB" w:rsidRDefault="00F71669">
      <w:pPr>
        <w:spacing w:after="0" w:line="350" w:lineRule="auto"/>
        <w:ind w:firstLine="709"/>
        <w:jc w:val="both"/>
        <w:rPr>
          <w:rFonts w:ascii="Times New Roman" w:eastAsia="OfficinaSansBoldITC" w:hAnsi="Times New Roman"/>
          <w:sz w:val="28"/>
          <w:szCs w:val="28"/>
          <w:lang w:val="ru-RU"/>
        </w:rPr>
      </w:pPr>
      <w:r>
        <w:rPr>
          <w:rFonts w:ascii="Times New Roman" w:eastAsia="SchoolBookSanPin" w:hAnsi="Times New Roman"/>
          <w:sz w:val="28"/>
          <w:szCs w:val="28"/>
          <w:lang w:val="ru-RU"/>
        </w:rPr>
        <w:t>152.</w:t>
      </w:r>
      <w:r>
        <w:rPr>
          <w:rFonts w:ascii="Times New Roman" w:eastAsia="OfficinaSansBoldITC" w:hAnsi="Times New Roman"/>
          <w:sz w:val="28"/>
          <w:szCs w:val="28"/>
          <w:lang w:val="ru-RU"/>
        </w:rPr>
        <w:t>5.2.2. Страны и народы мира.</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Народы и религии мира. Этнический состав населения мира. Языковая классификация народов мира. Мировые и национальные религии. География мировых религий. Хозяйственная деятельность людей, основные её виды: сельское хозяйство, промышленность, сфера услуг. Их влияние на природные комплексы. Комплексные карты. Города и сельские поселения. Культурно-исторические регионы мира. Многообразие стран, их основные типы. Профессия менеджер в сфере туризма, экскурсовод.</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OfficinaSansBoldITC" w:hAnsi="Times New Roman"/>
          <w:sz w:val="28"/>
          <w:szCs w:val="28"/>
          <w:lang w:val="ru-RU"/>
        </w:rPr>
        <w:t>Практическая работа «</w:t>
      </w:r>
      <w:r>
        <w:rPr>
          <w:rFonts w:ascii="Times New Roman" w:eastAsia="SchoolBookSanPin" w:hAnsi="Times New Roman"/>
          <w:sz w:val="28"/>
          <w:szCs w:val="28"/>
          <w:lang w:val="ru-RU"/>
        </w:rPr>
        <w:t>Сравнение занятости населения двух стран по комплексным картам».</w:t>
      </w:r>
    </w:p>
    <w:p w:rsidR="007145AB" w:rsidRDefault="00F71669">
      <w:pPr>
        <w:spacing w:after="0" w:line="350" w:lineRule="auto"/>
        <w:ind w:firstLine="709"/>
        <w:jc w:val="both"/>
        <w:rPr>
          <w:rFonts w:ascii="Times New Roman" w:eastAsia="OfficinaSansBoldITC" w:hAnsi="Times New Roman"/>
          <w:sz w:val="28"/>
          <w:szCs w:val="28"/>
          <w:lang w:val="ru-RU"/>
        </w:rPr>
      </w:pPr>
      <w:r>
        <w:rPr>
          <w:rFonts w:ascii="Times New Roman" w:eastAsia="SchoolBookSanPin" w:hAnsi="Times New Roman"/>
          <w:sz w:val="28"/>
          <w:szCs w:val="28"/>
          <w:lang w:val="ru-RU"/>
        </w:rPr>
        <w:t>152.</w:t>
      </w:r>
      <w:r>
        <w:rPr>
          <w:rFonts w:ascii="Times New Roman" w:eastAsia="OfficinaSansBoldITC" w:hAnsi="Times New Roman"/>
          <w:sz w:val="28"/>
          <w:szCs w:val="28"/>
          <w:lang w:val="ru-RU"/>
        </w:rPr>
        <w:t>5.3. Материки и страны.</w:t>
      </w:r>
    </w:p>
    <w:p w:rsidR="007145AB" w:rsidRDefault="00F71669">
      <w:pPr>
        <w:spacing w:after="0" w:line="350" w:lineRule="auto"/>
        <w:ind w:firstLine="709"/>
        <w:jc w:val="both"/>
        <w:rPr>
          <w:rFonts w:ascii="Times New Roman" w:eastAsia="OfficinaSansBoldITC" w:hAnsi="Times New Roman"/>
          <w:sz w:val="28"/>
          <w:szCs w:val="28"/>
          <w:lang w:val="ru-RU"/>
        </w:rPr>
      </w:pPr>
      <w:r>
        <w:rPr>
          <w:rFonts w:ascii="Times New Roman" w:eastAsia="SchoolBookSanPin" w:hAnsi="Times New Roman"/>
          <w:sz w:val="28"/>
          <w:szCs w:val="28"/>
          <w:lang w:val="ru-RU"/>
        </w:rPr>
        <w:t>152.</w:t>
      </w:r>
      <w:r>
        <w:rPr>
          <w:rFonts w:ascii="Times New Roman" w:eastAsia="OfficinaSansBoldITC" w:hAnsi="Times New Roman"/>
          <w:sz w:val="28"/>
          <w:szCs w:val="28"/>
          <w:lang w:val="ru-RU"/>
        </w:rPr>
        <w:t>5.3.1. Южные материки.</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 xml:space="preserve">Африка. Австралия и Океания. Южная Америка. Антарктида. История открытия. Географическое положение. Основные черты рельефа, климата и внутренних вод и определяющие их факторы. Зональные и азональные природные комплексы. Население. Политическая карта. Крупнейшие по территории и численности населения страны. Изменение природы под влиянием хозяйственной деятельности человека. Антарктида ‒ уникальный материк на Земле. Освоение человеком Антарктиды. Цели международных исследований материка в </w:t>
      </w:r>
      <w:r>
        <w:rPr>
          <w:rFonts w:ascii="Times New Roman" w:eastAsia="SchoolBookSanPin" w:hAnsi="Times New Roman"/>
          <w:sz w:val="28"/>
          <w:szCs w:val="28"/>
        </w:rPr>
        <w:t>XX</w:t>
      </w:r>
      <w:r>
        <w:rPr>
          <w:rFonts w:ascii="Times New Roman" w:eastAsia="SchoolBookSanPin" w:hAnsi="Times New Roman"/>
          <w:sz w:val="28"/>
          <w:szCs w:val="28"/>
          <w:lang w:val="ru-RU"/>
        </w:rPr>
        <w:t>‒</w:t>
      </w:r>
      <w:r>
        <w:rPr>
          <w:rFonts w:ascii="Times New Roman" w:eastAsia="SchoolBookSanPin" w:hAnsi="Times New Roman"/>
          <w:sz w:val="28"/>
          <w:szCs w:val="28"/>
        </w:rPr>
        <w:t>XXI</w:t>
      </w:r>
      <w:r>
        <w:rPr>
          <w:rFonts w:ascii="Times New Roman" w:eastAsia="SchoolBookSanPin" w:hAnsi="Times New Roman"/>
          <w:sz w:val="28"/>
          <w:szCs w:val="28"/>
          <w:lang w:val="ru-RU"/>
        </w:rPr>
        <w:t xml:space="preserve"> вв. Современные исследования в Антарктиде. Роль России в открытиях и исследованиях ледового континента.</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OfficinaSansBoldITC" w:hAnsi="Times New Roman"/>
          <w:sz w:val="28"/>
          <w:szCs w:val="28"/>
          <w:lang w:val="ru-RU"/>
        </w:rPr>
        <w:t>Практические работы: «</w:t>
      </w:r>
      <w:r>
        <w:rPr>
          <w:rFonts w:ascii="Times New Roman" w:eastAsia="SchoolBookSanPin" w:hAnsi="Times New Roman"/>
          <w:sz w:val="28"/>
          <w:szCs w:val="28"/>
          <w:lang w:val="ru-RU"/>
        </w:rPr>
        <w:t xml:space="preserve">Сравнение географического положения двух (любых) южных материков», «Объяснение годового хода температур и режима выпадения атмосферных осадков в экваториальном климатическом поясе», «Сравнение особенностей климата Африки, Южной Америки и Австралии по плану», </w:t>
      </w:r>
      <w:r>
        <w:rPr>
          <w:rFonts w:ascii="Times New Roman" w:eastAsia="SchoolBookSanPin" w:hAnsi="Times New Roman"/>
          <w:sz w:val="28"/>
          <w:szCs w:val="28"/>
          <w:lang w:val="ru-RU"/>
        </w:rPr>
        <w:lastRenderedPageBreak/>
        <w:t>«Описание Австралии или одной из стран Африки или Южной Америки по географическим картам», «Объяснение особенностей размещения населения Австралии или одной из стран Африки или Южной Америки».</w:t>
      </w:r>
    </w:p>
    <w:p w:rsidR="007145AB" w:rsidRDefault="00F71669">
      <w:pPr>
        <w:spacing w:after="0" w:line="350" w:lineRule="auto"/>
        <w:ind w:firstLine="709"/>
        <w:jc w:val="both"/>
        <w:rPr>
          <w:rFonts w:ascii="Times New Roman" w:eastAsia="OfficinaSansBoldITC" w:hAnsi="Times New Roman"/>
          <w:sz w:val="28"/>
          <w:szCs w:val="28"/>
          <w:lang w:val="ru-RU"/>
        </w:rPr>
      </w:pPr>
      <w:r>
        <w:rPr>
          <w:rFonts w:ascii="Times New Roman" w:eastAsia="SchoolBookSanPin" w:hAnsi="Times New Roman"/>
          <w:sz w:val="28"/>
          <w:szCs w:val="28"/>
          <w:lang w:val="ru-RU"/>
        </w:rPr>
        <w:t>152.</w:t>
      </w:r>
      <w:r>
        <w:rPr>
          <w:rFonts w:ascii="Times New Roman" w:eastAsia="OfficinaSansBoldITC" w:hAnsi="Times New Roman"/>
          <w:sz w:val="28"/>
          <w:szCs w:val="28"/>
          <w:lang w:val="ru-RU"/>
        </w:rPr>
        <w:t>5.3.2. Северные материки.</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Северная Америка. Евразия. История открытия и освоения. Географическое положение. Основные черты рельефа, климата и внутренних вод и определяющие их факторы. Зональные и азональные природные комплексы. Население. Политическая карта. Крупнейшие по территории и численности населения страны. Изменение природы под влиянием хозяйственной деятельности человека.</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OfficinaSansBoldITC" w:hAnsi="Times New Roman"/>
          <w:sz w:val="28"/>
          <w:szCs w:val="28"/>
          <w:lang w:val="ru-RU"/>
        </w:rPr>
        <w:t>Практические работы: «</w:t>
      </w:r>
      <w:r>
        <w:rPr>
          <w:rFonts w:ascii="Times New Roman" w:eastAsia="SchoolBookSanPin" w:hAnsi="Times New Roman"/>
          <w:sz w:val="28"/>
          <w:szCs w:val="28"/>
          <w:lang w:val="ru-RU"/>
        </w:rPr>
        <w:t>Объяснение распространения зон современного вулканизма и землетрясений на территории Северной Америки и Евразии», «Объяснение климатических различий территорий, находящихся на одной географической широте, на примере умеренного климатического пояса», «Представление в виде таблицы информации о компонентах природы одной из природных зон на основе анализа нескольких источников информации», «Описание одной из стран Северной Америки или Евразии в форме презентации (с целью привлечения туристов, создания положительного образа страны и других)».</w:t>
      </w:r>
    </w:p>
    <w:p w:rsidR="007145AB" w:rsidRDefault="00F71669">
      <w:pPr>
        <w:spacing w:after="0" w:line="350" w:lineRule="auto"/>
        <w:ind w:firstLine="709"/>
        <w:jc w:val="both"/>
        <w:rPr>
          <w:rFonts w:ascii="Times New Roman" w:eastAsia="OfficinaSansBoldITC" w:hAnsi="Times New Roman"/>
          <w:sz w:val="28"/>
          <w:szCs w:val="28"/>
          <w:lang w:val="ru-RU"/>
        </w:rPr>
      </w:pPr>
      <w:r>
        <w:rPr>
          <w:rFonts w:ascii="Times New Roman" w:eastAsia="SchoolBookSanPin" w:hAnsi="Times New Roman"/>
          <w:sz w:val="28"/>
          <w:szCs w:val="28"/>
          <w:lang w:val="ru-RU"/>
        </w:rPr>
        <w:t>152.</w:t>
      </w:r>
      <w:r>
        <w:rPr>
          <w:rFonts w:ascii="Times New Roman" w:eastAsia="OfficinaSansBoldITC" w:hAnsi="Times New Roman"/>
          <w:sz w:val="28"/>
          <w:szCs w:val="28"/>
          <w:lang w:val="ru-RU"/>
        </w:rPr>
        <w:t>5.3.3. Взаимодействие природы и общества.</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Влияние закономерностей географической оболочки на жизнь и деятельность людей. Особенности взаимодействия человека и природы на разных материках. Необходимость международного сотрудничества в использовании природы и её охране. Развитие природоохранной деятельности на современном этапе (Международный союз охраны природы, Международная гидрографическая организация, ЮНЕСКО и другие).</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Глобальные проблемы человечества: экологическая, сырьевая, энергетическая, преодоления отсталости стран, продовольственная ‒ и международные усилия по их преодолению. Программа ООН и цели устойчивого развития. Всемирное наследие ЮНЕСКО: природные и культурные объекты.</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OfficinaSansBoldITC" w:hAnsi="Times New Roman"/>
          <w:sz w:val="28"/>
          <w:szCs w:val="28"/>
          <w:lang w:val="ru-RU"/>
        </w:rPr>
        <w:t>Практическая работа «</w:t>
      </w:r>
      <w:r>
        <w:rPr>
          <w:rFonts w:ascii="Times New Roman" w:eastAsia="SchoolBookSanPin" w:hAnsi="Times New Roman"/>
          <w:sz w:val="28"/>
          <w:szCs w:val="28"/>
          <w:lang w:val="ru-RU"/>
        </w:rPr>
        <w:t>Характеристика изменений компонентов природы на территории одной из стран мира в результате деятельности человека».</w:t>
      </w:r>
    </w:p>
    <w:p w:rsidR="007145AB" w:rsidRDefault="00F71669">
      <w:pPr>
        <w:spacing w:after="0" w:line="350" w:lineRule="auto"/>
        <w:ind w:firstLine="709"/>
        <w:jc w:val="both"/>
        <w:rPr>
          <w:rFonts w:ascii="Times New Roman" w:eastAsia="OfficinaSansBoldITC" w:hAnsi="Times New Roman"/>
          <w:sz w:val="28"/>
          <w:szCs w:val="28"/>
          <w:lang w:val="ru-RU"/>
        </w:rPr>
      </w:pPr>
      <w:r>
        <w:rPr>
          <w:rFonts w:ascii="Times New Roman" w:eastAsia="OfficinaSansBoldITC" w:hAnsi="Times New Roman"/>
          <w:sz w:val="28"/>
          <w:szCs w:val="28"/>
          <w:lang w:val="ru-RU"/>
        </w:rPr>
        <w:t>152.6. Содержание обучения географии в 8 классе.</w:t>
      </w:r>
    </w:p>
    <w:p w:rsidR="007145AB" w:rsidRDefault="00F71669">
      <w:pPr>
        <w:spacing w:after="0" w:line="350" w:lineRule="auto"/>
        <w:ind w:firstLine="709"/>
        <w:jc w:val="both"/>
        <w:rPr>
          <w:rFonts w:ascii="Times New Roman" w:eastAsia="OfficinaSansBoldITC" w:hAnsi="Times New Roman"/>
          <w:sz w:val="28"/>
          <w:szCs w:val="28"/>
          <w:lang w:val="ru-RU"/>
        </w:rPr>
      </w:pPr>
      <w:r>
        <w:rPr>
          <w:rFonts w:ascii="Times New Roman" w:eastAsia="OfficinaSansBoldITC" w:hAnsi="Times New Roman"/>
          <w:sz w:val="28"/>
          <w:szCs w:val="28"/>
          <w:lang w:val="ru-RU"/>
        </w:rPr>
        <w:lastRenderedPageBreak/>
        <w:t>152.6.1. Географическое пространство России.</w:t>
      </w:r>
    </w:p>
    <w:p w:rsidR="007145AB" w:rsidRDefault="00F71669">
      <w:pPr>
        <w:spacing w:after="0" w:line="350" w:lineRule="auto"/>
        <w:ind w:firstLine="709"/>
        <w:jc w:val="both"/>
        <w:rPr>
          <w:rFonts w:ascii="Times New Roman" w:eastAsia="OfficinaSansBoldITC" w:hAnsi="Times New Roman"/>
          <w:sz w:val="28"/>
          <w:szCs w:val="28"/>
          <w:lang w:val="ru-RU"/>
        </w:rPr>
      </w:pPr>
      <w:r>
        <w:rPr>
          <w:rFonts w:ascii="Times New Roman" w:eastAsia="OfficinaSansBoldITC" w:hAnsi="Times New Roman"/>
          <w:sz w:val="28"/>
          <w:szCs w:val="28"/>
          <w:lang w:val="ru-RU"/>
        </w:rPr>
        <w:t>152.6.1.1. История формирования и освоения территории России.</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 xml:space="preserve">История освоения и заселения территории современной России в </w:t>
      </w:r>
      <w:r>
        <w:rPr>
          <w:rFonts w:ascii="Times New Roman" w:eastAsia="SchoolBookSanPin" w:hAnsi="Times New Roman"/>
          <w:sz w:val="28"/>
          <w:szCs w:val="28"/>
        </w:rPr>
        <w:t>XI</w:t>
      </w:r>
      <w:r>
        <w:rPr>
          <w:rFonts w:ascii="Times New Roman" w:eastAsia="SchoolBookSanPin" w:hAnsi="Times New Roman"/>
          <w:sz w:val="28"/>
          <w:szCs w:val="28"/>
          <w:lang w:val="ru-RU"/>
        </w:rPr>
        <w:t>‒</w:t>
      </w:r>
      <w:r>
        <w:rPr>
          <w:rFonts w:ascii="Times New Roman" w:eastAsia="SchoolBookSanPin" w:hAnsi="Times New Roman"/>
          <w:sz w:val="28"/>
          <w:szCs w:val="28"/>
        </w:rPr>
        <w:t>XVI</w:t>
      </w:r>
      <w:r>
        <w:rPr>
          <w:rFonts w:ascii="Times New Roman" w:eastAsia="SchoolBookSanPin" w:hAnsi="Times New Roman"/>
          <w:sz w:val="28"/>
          <w:szCs w:val="28"/>
          <w:lang w:val="ru-RU"/>
        </w:rPr>
        <w:t xml:space="preserve"> вв. Расширение территории России в </w:t>
      </w:r>
      <w:r>
        <w:rPr>
          <w:rFonts w:ascii="Times New Roman" w:eastAsia="SchoolBookSanPin" w:hAnsi="Times New Roman"/>
          <w:sz w:val="28"/>
          <w:szCs w:val="28"/>
        </w:rPr>
        <w:t>XVI</w:t>
      </w:r>
      <w:r>
        <w:rPr>
          <w:rFonts w:ascii="Times New Roman" w:eastAsia="SchoolBookSanPin" w:hAnsi="Times New Roman"/>
          <w:sz w:val="28"/>
          <w:szCs w:val="28"/>
          <w:lang w:val="ru-RU"/>
        </w:rPr>
        <w:t>‒</w:t>
      </w:r>
      <w:r>
        <w:rPr>
          <w:rFonts w:ascii="Times New Roman" w:eastAsia="SchoolBookSanPin" w:hAnsi="Times New Roman"/>
          <w:sz w:val="28"/>
          <w:szCs w:val="28"/>
        </w:rPr>
        <w:t>XIX</w:t>
      </w:r>
      <w:r>
        <w:rPr>
          <w:rFonts w:ascii="Times New Roman" w:eastAsia="SchoolBookSanPin" w:hAnsi="Times New Roman"/>
          <w:sz w:val="28"/>
          <w:szCs w:val="28"/>
          <w:lang w:val="ru-RU"/>
        </w:rPr>
        <w:t xml:space="preserve"> вв. Русские первопроходцы. Изменения внешних границ России в ХХ в. Воссоединение Крыма с Россией.</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OfficinaSansBoldITC" w:hAnsi="Times New Roman"/>
          <w:sz w:val="28"/>
          <w:szCs w:val="28"/>
          <w:lang w:val="ru-RU"/>
        </w:rPr>
        <w:t>Практическая работа «</w:t>
      </w:r>
      <w:r>
        <w:rPr>
          <w:rFonts w:ascii="Times New Roman" w:eastAsia="SchoolBookSanPin" w:hAnsi="Times New Roman"/>
          <w:sz w:val="28"/>
          <w:szCs w:val="28"/>
          <w:lang w:val="ru-RU"/>
        </w:rPr>
        <w:t>Представление в виде таблицы сведений об изменении границ России на разных исторических этапах на основе анализа географических карт».</w:t>
      </w:r>
    </w:p>
    <w:p w:rsidR="007145AB" w:rsidRDefault="00F71669">
      <w:pPr>
        <w:spacing w:after="0" w:line="350" w:lineRule="auto"/>
        <w:ind w:firstLine="709"/>
        <w:jc w:val="both"/>
        <w:rPr>
          <w:rFonts w:ascii="Times New Roman" w:eastAsia="OfficinaSansBoldITC" w:hAnsi="Times New Roman"/>
          <w:sz w:val="28"/>
          <w:szCs w:val="28"/>
          <w:lang w:val="ru-RU"/>
        </w:rPr>
      </w:pPr>
      <w:r>
        <w:rPr>
          <w:rFonts w:ascii="Times New Roman" w:eastAsia="OfficinaSansBoldITC" w:hAnsi="Times New Roman"/>
          <w:sz w:val="28"/>
          <w:szCs w:val="28"/>
          <w:lang w:val="ru-RU"/>
        </w:rPr>
        <w:t>152.6.1.2. Географическое положение и границы России.</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Государственная территория России. Территориальные воды. Государственная граница России. Морские и сухопутные границы, воздушное пространство, континентальный шельф и исключительная экономическая зона Российской Федерации. Географическое положение России. Виды географического положения. Страны ‒ соседи России. Ближнее и дальнее зарубежье. Моря, омывающие территорию России.</w:t>
      </w:r>
    </w:p>
    <w:p w:rsidR="007145AB" w:rsidRDefault="00F71669">
      <w:pPr>
        <w:spacing w:after="0" w:line="350" w:lineRule="auto"/>
        <w:ind w:firstLine="709"/>
        <w:jc w:val="both"/>
        <w:rPr>
          <w:rFonts w:ascii="Times New Roman" w:eastAsia="OfficinaSansBoldITC" w:hAnsi="Times New Roman"/>
          <w:sz w:val="28"/>
          <w:szCs w:val="28"/>
          <w:lang w:val="ru-RU"/>
        </w:rPr>
      </w:pPr>
      <w:r>
        <w:rPr>
          <w:rFonts w:ascii="Times New Roman" w:eastAsia="OfficinaSansBoldITC" w:hAnsi="Times New Roman"/>
          <w:sz w:val="28"/>
          <w:szCs w:val="28"/>
          <w:lang w:val="ru-RU"/>
        </w:rPr>
        <w:t>152.6.1.3. Время на территории России.</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Россия на карте часовых поясов мира. Карта часовых зон России. Местное, поясное и зональное время: роль в хозяйстве и жизни людей.</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OfficinaSansBoldITC" w:hAnsi="Times New Roman"/>
          <w:sz w:val="28"/>
          <w:szCs w:val="28"/>
          <w:lang w:val="ru-RU"/>
        </w:rPr>
        <w:t>Практическая работа «</w:t>
      </w:r>
      <w:r>
        <w:rPr>
          <w:rFonts w:ascii="Times New Roman" w:eastAsia="SchoolBookSanPin" w:hAnsi="Times New Roman"/>
          <w:sz w:val="28"/>
          <w:szCs w:val="28"/>
          <w:lang w:val="ru-RU"/>
        </w:rPr>
        <w:t xml:space="preserve">Определение различия во времени для разных городов </w:t>
      </w:r>
      <w:r>
        <w:rPr>
          <w:rFonts w:ascii="Times New Roman" w:eastAsia="SchoolBookSanPin" w:hAnsi="Times New Roman"/>
          <w:position w:val="1"/>
          <w:sz w:val="28"/>
          <w:szCs w:val="28"/>
          <w:lang w:val="ru-RU"/>
        </w:rPr>
        <w:t>России по карте часовых зон».</w:t>
      </w:r>
    </w:p>
    <w:p w:rsidR="007145AB" w:rsidRDefault="00F71669">
      <w:pPr>
        <w:spacing w:after="0" w:line="350" w:lineRule="auto"/>
        <w:ind w:firstLine="709"/>
        <w:jc w:val="both"/>
        <w:rPr>
          <w:rFonts w:ascii="Times New Roman" w:eastAsia="OfficinaSansBoldITC" w:hAnsi="Times New Roman"/>
          <w:sz w:val="28"/>
          <w:szCs w:val="28"/>
          <w:lang w:val="ru-RU"/>
        </w:rPr>
      </w:pPr>
      <w:r>
        <w:rPr>
          <w:rFonts w:ascii="Times New Roman" w:eastAsia="OfficinaSansBoldITC" w:hAnsi="Times New Roman"/>
          <w:sz w:val="28"/>
          <w:szCs w:val="28"/>
          <w:lang w:val="ru-RU"/>
        </w:rPr>
        <w:t>152.6.1.4. Административно-территориальное устройство России. Районирование территории.</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Федеративное устройство России. Субъекты Российской Федерации, их равноправие и разнообразие. Основные виды субъектов Российской Федерации. Федеральные округа. Районирование как метод географических исследований и территориального управления. Виды районирования территории. Макрорегионы России: Западный (Европейская часть) и Восточный (Азиатская часть); их границы и состав. Крупные географические районы России: Европейский Север России и Северо-Запад России, Центральная Россия, Поволжье, Юг Европейской части России, Урал, Сибирь и Дальний Восток.</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OfficinaSansBoldITC" w:hAnsi="Times New Roman"/>
          <w:sz w:val="28"/>
          <w:szCs w:val="28"/>
          <w:lang w:val="ru-RU"/>
        </w:rPr>
        <w:t>Практическая работа. «</w:t>
      </w:r>
      <w:r>
        <w:rPr>
          <w:rFonts w:ascii="Times New Roman" w:eastAsia="SchoolBookSanPin" w:hAnsi="Times New Roman"/>
          <w:sz w:val="28"/>
          <w:szCs w:val="28"/>
          <w:lang w:val="ru-RU"/>
        </w:rPr>
        <w:t xml:space="preserve">Обозначение на контурной карте и сравнение границ </w:t>
      </w:r>
      <w:r>
        <w:rPr>
          <w:rFonts w:ascii="Times New Roman" w:eastAsia="SchoolBookSanPin" w:hAnsi="Times New Roman"/>
          <w:sz w:val="28"/>
          <w:szCs w:val="28"/>
          <w:lang w:val="ru-RU"/>
        </w:rPr>
        <w:lastRenderedPageBreak/>
        <w:t>федеральных округов и макрорегионов с целью выявления состава и особенностей географического положения».</w:t>
      </w:r>
    </w:p>
    <w:p w:rsidR="007145AB" w:rsidRDefault="00F71669">
      <w:pPr>
        <w:spacing w:after="0" w:line="350" w:lineRule="auto"/>
        <w:ind w:firstLine="709"/>
        <w:jc w:val="both"/>
        <w:rPr>
          <w:rFonts w:ascii="Times New Roman" w:eastAsia="OfficinaSansBoldITC" w:hAnsi="Times New Roman"/>
          <w:sz w:val="28"/>
          <w:szCs w:val="28"/>
          <w:lang w:val="ru-RU"/>
        </w:rPr>
      </w:pPr>
      <w:r>
        <w:rPr>
          <w:rFonts w:ascii="Times New Roman" w:eastAsia="OfficinaSansBoldITC" w:hAnsi="Times New Roman"/>
          <w:sz w:val="28"/>
          <w:szCs w:val="28"/>
          <w:lang w:val="ru-RU"/>
        </w:rPr>
        <w:t>152.6.2. Природа России.</w:t>
      </w:r>
    </w:p>
    <w:p w:rsidR="007145AB" w:rsidRDefault="00F71669">
      <w:pPr>
        <w:spacing w:after="0" w:line="350" w:lineRule="auto"/>
        <w:ind w:firstLine="709"/>
        <w:jc w:val="both"/>
        <w:rPr>
          <w:rFonts w:ascii="Times New Roman" w:eastAsia="OfficinaSansBoldITC" w:hAnsi="Times New Roman"/>
          <w:sz w:val="28"/>
          <w:szCs w:val="28"/>
          <w:lang w:val="ru-RU"/>
        </w:rPr>
      </w:pPr>
      <w:r>
        <w:rPr>
          <w:rFonts w:ascii="Times New Roman" w:eastAsia="OfficinaSansBoldITC" w:hAnsi="Times New Roman"/>
          <w:sz w:val="28"/>
          <w:szCs w:val="28"/>
          <w:lang w:val="ru-RU"/>
        </w:rPr>
        <w:t>152.6.2.1. Природные условия и ресурсы России.</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Природные условия и природные ресурсы. Классификации природных ресурсов. Природно-ресурсный капитал и экологический потенциал России. Принципы рационального природопользования и методы их реализации. Минеральные ресурсы страны и проблемы их рационального использования. Основные ресурсные базы. Природные ресурсы суши и морей, омывающих Россию.</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OfficinaSansBoldITC" w:hAnsi="Times New Roman"/>
          <w:sz w:val="28"/>
          <w:szCs w:val="28"/>
          <w:lang w:val="ru-RU"/>
        </w:rPr>
        <w:t>Практическая работа «</w:t>
      </w:r>
      <w:r>
        <w:rPr>
          <w:rFonts w:ascii="Times New Roman" w:eastAsia="SchoolBookSanPin" w:hAnsi="Times New Roman"/>
          <w:sz w:val="28"/>
          <w:szCs w:val="28"/>
          <w:lang w:val="ru-RU"/>
        </w:rPr>
        <w:t>Характеристика природно-ресурсного капитала своего края по картам и статистическим материалам».</w:t>
      </w:r>
    </w:p>
    <w:p w:rsidR="007145AB" w:rsidRDefault="00F71669">
      <w:pPr>
        <w:spacing w:after="0" w:line="350" w:lineRule="auto"/>
        <w:ind w:firstLine="709"/>
        <w:jc w:val="both"/>
        <w:rPr>
          <w:rFonts w:ascii="Times New Roman" w:eastAsia="OfficinaSansBoldITC" w:hAnsi="Times New Roman"/>
          <w:sz w:val="28"/>
          <w:szCs w:val="28"/>
          <w:lang w:val="ru-RU"/>
        </w:rPr>
      </w:pPr>
      <w:r>
        <w:rPr>
          <w:rFonts w:ascii="Times New Roman" w:eastAsia="OfficinaSansBoldITC" w:hAnsi="Times New Roman"/>
          <w:sz w:val="28"/>
          <w:szCs w:val="28"/>
          <w:lang w:val="ru-RU"/>
        </w:rPr>
        <w:t>152.6.2.2. Геологическое строение, рельеф и полезные ископаемые.</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Основные этапы формирования земной коры на территории России. Основные тектонические структуры на территории России. Платформы и плиты. Пояса горообразования. Геохронологическая таблица. Основные формы рельефа и особенности их распространения на территории России. Зависимость между тектоническим строением, рельефом и размещением основных групп полезных ископаемых по территории страны.</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Влияние внутренних и внешних процессов на формирование рельефа. Современные процессы, формирующие рельеф. Области современного горообразования, землетрясений и вулканизма. Древнее и современное оледенения. Опасные геологические природные явления и их распространение по территории России. Изменение рельефа под влиянием деятельности человека. Антропогенные формы рельефа. Особенности рельефа своего края.</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OfficinaSansBoldITC" w:hAnsi="Times New Roman"/>
          <w:sz w:val="28"/>
          <w:szCs w:val="28"/>
          <w:lang w:val="ru-RU"/>
        </w:rPr>
        <w:t>Практические работы: «</w:t>
      </w:r>
      <w:r>
        <w:rPr>
          <w:rFonts w:ascii="Times New Roman" w:eastAsia="SchoolBookSanPin" w:hAnsi="Times New Roman"/>
          <w:sz w:val="28"/>
          <w:szCs w:val="28"/>
          <w:lang w:val="ru-RU"/>
        </w:rPr>
        <w:t>Объяснение распространения по территории России опасных геологических явлений», «</w:t>
      </w:r>
      <w:r>
        <w:rPr>
          <w:rFonts w:ascii="Times New Roman" w:eastAsia="SchoolBookSanPin" w:hAnsi="Times New Roman"/>
          <w:position w:val="1"/>
          <w:sz w:val="28"/>
          <w:szCs w:val="28"/>
          <w:lang w:val="ru-RU"/>
        </w:rPr>
        <w:t>Объяснение особенностей рельефа своего края».</w:t>
      </w:r>
    </w:p>
    <w:p w:rsidR="007145AB" w:rsidRDefault="00F71669">
      <w:pPr>
        <w:spacing w:after="0" w:line="350" w:lineRule="auto"/>
        <w:ind w:firstLine="709"/>
        <w:jc w:val="both"/>
        <w:rPr>
          <w:rFonts w:ascii="Times New Roman" w:eastAsia="OfficinaSansBoldITC" w:hAnsi="Times New Roman"/>
          <w:sz w:val="28"/>
          <w:szCs w:val="28"/>
          <w:lang w:val="ru-RU"/>
        </w:rPr>
      </w:pPr>
      <w:r>
        <w:rPr>
          <w:rFonts w:ascii="Times New Roman" w:eastAsia="SchoolBookSanPin" w:hAnsi="Times New Roman"/>
          <w:sz w:val="28"/>
          <w:szCs w:val="28"/>
          <w:lang w:val="ru-RU"/>
        </w:rPr>
        <w:t>152.</w:t>
      </w:r>
      <w:r>
        <w:rPr>
          <w:rFonts w:ascii="Times New Roman" w:eastAsia="OfficinaSansBoldITC" w:hAnsi="Times New Roman"/>
          <w:sz w:val="28"/>
          <w:szCs w:val="28"/>
          <w:lang w:val="ru-RU"/>
        </w:rPr>
        <w:t>6.2.3. Климат и климатические ресурсы.</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 xml:space="preserve">Факторы, определяющие климат России. Влияние географического положения на климат России. Солнечная радиация и её виды. Влияние на климат России подстилающей поверхности и рельефа. Основные типы воздушных масс и их циркуляция на территории России. Распределение температуры воздуха, </w:t>
      </w:r>
      <w:r>
        <w:rPr>
          <w:rFonts w:ascii="Times New Roman" w:eastAsia="SchoolBookSanPin" w:hAnsi="Times New Roman"/>
          <w:sz w:val="28"/>
          <w:szCs w:val="28"/>
          <w:lang w:val="ru-RU"/>
        </w:rPr>
        <w:lastRenderedPageBreak/>
        <w:t>атмосферных осадков по территории России. Коэффициент увлажнения.</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Климатические пояса и типы климатов России, их характеристики. Атмосферные фронты, циклоны и антициклоны. Тропические циклоны и регионы России, подверженные их влиянию. Карты погоды. Изменение климата под влиянием естественных и антропогенных факторов. Влияние климата на жизнь и хозяйственную деятельность населения. Наблюдаемые климатические изменения на территории России и их возможные следствия. Способы адаптации человека к разнообразным климатическим условиям на территории страны. Агроклиматические ресурсы. Опасные и неблагоприятные метеорологические явления. Наблюдаемые климатические изменения на территории России и их возможные следствия. Особенности климата своего края.</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OfficinaSansBoldITC" w:hAnsi="Times New Roman"/>
          <w:sz w:val="28"/>
          <w:szCs w:val="28"/>
          <w:lang w:val="ru-RU"/>
        </w:rPr>
        <w:t>Практические работы: «</w:t>
      </w:r>
      <w:r>
        <w:rPr>
          <w:rFonts w:ascii="Times New Roman" w:eastAsia="SchoolBookSanPin" w:hAnsi="Times New Roman"/>
          <w:sz w:val="28"/>
          <w:szCs w:val="28"/>
          <w:lang w:val="ru-RU"/>
        </w:rPr>
        <w:t>Описание и прогнозирование погоды территории по карте погоды, «Определение и объяснение по картам закономерностей распределения солнечной радиации, средних температур января и июля, годового количества атмосферных осадков, испаряемости по территории страны», «Оценка влияния основных климатических показателей своего края на жизнь и хозяйственную деятельность населения».</w:t>
      </w:r>
    </w:p>
    <w:p w:rsidR="007145AB" w:rsidRDefault="00F71669">
      <w:pPr>
        <w:spacing w:after="0" w:line="350" w:lineRule="auto"/>
        <w:ind w:firstLine="709"/>
        <w:jc w:val="both"/>
        <w:rPr>
          <w:rFonts w:ascii="Times New Roman" w:eastAsia="OfficinaSansBoldITC" w:hAnsi="Times New Roman"/>
          <w:sz w:val="28"/>
          <w:szCs w:val="28"/>
          <w:lang w:val="ru-RU"/>
        </w:rPr>
      </w:pPr>
      <w:r>
        <w:rPr>
          <w:rFonts w:ascii="Times New Roman" w:eastAsia="SchoolBookSanPin" w:hAnsi="Times New Roman"/>
          <w:sz w:val="28"/>
          <w:szCs w:val="28"/>
          <w:lang w:val="ru-RU"/>
        </w:rPr>
        <w:t>152.</w:t>
      </w:r>
      <w:r>
        <w:rPr>
          <w:rFonts w:ascii="Times New Roman" w:eastAsia="OfficinaSansBoldITC" w:hAnsi="Times New Roman"/>
          <w:sz w:val="28"/>
          <w:szCs w:val="28"/>
          <w:lang w:val="ru-RU"/>
        </w:rPr>
        <w:t>6.2.4. Моря России. Внутренние воды и водные ресурсы.</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Моря как аквальные природные комплексы. Реки России. Распределение рек по бассейнам океанов. Главные речные системы России. Опасные гидрологические природные явления и их распространение по территории России. Роль рек в жизни населения и развитии хозяйства России.</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Крупнейшие озёра, их происхождение. Болота. Подземные воды. Ледники. Многолетняя мерзлота. Неравномерность распределения водных ресурсов. Рост их потребления и загрязнения. Пути сохранения качества водных ресурсов. Оценка обеспеченности водными ресурсами крупных регионов России. Внутренние воды и водные ресурсы своего региона и своей местности.</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OfficinaSansBoldITC" w:hAnsi="Times New Roman"/>
          <w:sz w:val="28"/>
          <w:szCs w:val="28"/>
          <w:lang w:val="ru-RU"/>
        </w:rPr>
        <w:t>Практические работы: «</w:t>
      </w:r>
      <w:r>
        <w:rPr>
          <w:rFonts w:ascii="Times New Roman" w:eastAsia="SchoolBookSanPin" w:hAnsi="Times New Roman"/>
          <w:sz w:val="28"/>
          <w:szCs w:val="28"/>
          <w:lang w:val="ru-RU"/>
        </w:rPr>
        <w:t>Сравнение особенностей режима и характера течения двух рек России», «Объяснение распространения опасных гидрологических природных явлений на территории страны».</w:t>
      </w:r>
    </w:p>
    <w:p w:rsidR="007145AB" w:rsidRDefault="00F71669">
      <w:pPr>
        <w:spacing w:after="0" w:line="350" w:lineRule="auto"/>
        <w:ind w:firstLine="709"/>
        <w:jc w:val="both"/>
        <w:rPr>
          <w:rFonts w:ascii="Times New Roman" w:eastAsia="OfficinaSansBoldITC" w:hAnsi="Times New Roman"/>
          <w:sz w:val="28"/>
          <w:szCs w:val="28"/>
          <w:lang w:val="ru-RU"/>
        </w:rPr>
      </w:pPr>
      <w:r>
        <w:rPr>
          <w:rFonts w:ascii="Times New Roman" w:eastAsia="SchoolBookSanPin" w:hAnsi="Times New Roman"/>
          <w:sz w:val="28"/>
          <w:szCs w:val="28"/>
          <w:lang w:val="ru-RU"/>
        </w:rPr>
        <w:t>152.</w:t>
      </w:r>
      <w:r>
        <w:rPr>
          <w:rFonts w:ascii="Times New Roman" w:eastAsia="OfficinaSansBoldITC" w:hAnsi="Times New Roman"/>
          <w:sz w:val="28"/>
          <w:szCs w:val="28"/>
          <w:lang w:val="ru-RU"/>
        </w:rPr>
        <w:t>6.2.5. Природно-хозяйственные зоны.</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lastRenderedPageBreak/>
        <w:t>Почва ‒ особый компонент природы. Факторы образования почв. Основные зональные типы почв, их свойства, различия в плодородии. Почвенные ресурсы России. Изменение почв различных природных зон в ходе их хозяйственного использования. Меры по сохранению плодородия почв: мелиорация земель, борьба с эрозией почв и их загрязнением.</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Богатство растительного и животного мира России: видовое разнообразие, факторы, его определяющие. Особенности растительного и животного мира различных природно-хозяйственных зон России.</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Природно-хозяйственные зоны России: взаимосвязь и взаимообусловленность их компонентов.</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Высотная поясность в горах на территории России. Природные ресурсы природно-хозяйственных зон и их ис</w:t>
      </w:r>
      <w:r>
        <w:rPr>
          <w:rFonts w:ascii="Times New Roman" w:eastAsia="SchoolBookSanPin" w:hAnsi="Times New Roman"/>
          <w:position w:val="1"/>
          <w:sz w:val="28"/>
          <w:szCs w:val="28"/>
          <w:lang w:val="ru-RU"/>
        </w:rPr>
        <w:t>пользование, экологические проблемы. Прогнозируемые по</w:t>
      </w:r>
      <w:r>
        <w:rPr>
          <w:rFonts w:ascii="Times New Roman" w:eastAsia="SchoolBookSanPin" w:hAnsi="Times New Roman"/>
          <w:sz w:val="28"/>
          <w:szCs w:val="28"/>
          <w:lang w:val="ru-RU"/>
        </w:rPr>
        <w:t>следствия изменений климата для разных природно-хозяйственных зон на территории России.</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Особо охраняемые природные территории России и своего края. Объекты Всемирного природного наследия ЮНЕСКО; растения и животные, занесённые в Красную книгу России.</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OfficinaSansBoldITC" w:hAnsi="Times New Roman"/>
          <w:sz w:val="28"/>
          <w:szCs w:val="28"/>
          <w:lang w:val="ru-RU"/>
        </w:rPr>
        <w:t>Практические работы: «</w:t>
      </w:r>
      <w:r>
        <w:rPr>
          <w:rFonts w:ascii="Times New Roman" w:eastAsia="SchoolBookSanPin" w:hAnsi="Times New Roman"/>
          <w:sz w:val="28"/>
          <w:szCs w:val="28"/>
          <w:lang w:val="ru-RU"/>
        </w:rPr>
        <w:t>Объяснение различий структуры высотной поясности в горных системах», «Анализ различных точек зрения о влиянии глобальных климатических изменений на природу, на жизнь и хозяйственную деятельность населения на основе анализа нескольких источников информации».</w:t>
      </w:r>
    </w:p>
    <w:p w:rsidR="007145AB" w:rsidRDefault="00F71669">
      <w:pPr>
        <w:spacing w:after="0" w:line="350" w:lineRule="auto"/>
        <w:ind w:firstLine="709"/>
        <w:jc w:val="both"/>
        <w:rPr>
          <w:rFonts w:ascii="Times New Roman" w:eastAsia="OfficinaSansBoldITC" w:hAnsi="Times New Roman"/>
          <w:sz w:val="28"/>
          <w:szCs w:val="28"/>
          <w:lang w:val="ru-RU"/>
        </w:rPr>
      </w:pPr>
      <w:r>
        <w:rPr>
          <w:rFonts w:ascii="Times New Roman" w:eastAsia="SchoolBookSanPin" w:hAnsi="Times New Roman"/>
          <w:sz w:val="28"/>
          <w:szCs w:val="28"/>
          <w:lang w:val="ru-RU"/>
        </w:rPr>
        <w:t>152.</w:t>
      </w:r>
      <w:r>
        <w:rPr>
          <w:rFonts w:ascii="Times New Roman" w:eastAsia="OfficinaSansBoldITC" w:hAnsi="Times New Roman"/>
          <w:sz w:val="28"/>
          <w:szCs w:val="28"/>
          <w:lang w:val="ru-RU"/>
        </w:rPr>
        <w:t>6.3. Население России.</w:t>
      </w:r>
    </w:p>
    <w:p w:rsidR="007145AB" w:rsidRDefault="00F71669">
      <w:pPr>
        <w:spacing w:after="0" w:line="350" w:lineRule="auto"/>
        <w:ind w:firstLine="709"/>
        <w:jc w:val="both"/>
        <w:rPr>
          <w:rFonts w:ascii="Times New Roman" w:eastAsia="OfficinaSansBoldITC" w:hAnsi="Times New Roman"/>
          <w:sz w:val="28"/>
          <w:szCs w:val="28"/>
          <w:lang w:val="ru-RU"/>
        </w:rPr>
      </w:pPr>
      <w:r>
        <w:rPr>
          <w:rFonts w:ascii="Times New Roman" w:eastAsia="SchoolBookSanPin" w:hAnsi="Times New Roman"/>
          <w:sz w:val="28"/>
          <w:szCs w:val="28"/>
          <w:lang w:val="ru-RU"/>
        </w:rPr>
        <w:t>152.</w:t>
      </w:r>
      <w:r>
        <w:rPr>
          <w:rFonts w:ascii="Times New Roman" w:eastAsia="OfficinaSansBoldITC" w:hAnsi="Times New Roman"/>
          <w:sz w:val="28"/>
          <w:szCs w:val="28"/>
          <w:lang w:val="ru-RU"/>
        </w:rPr>
        <w:t>6.3.1. Численность населения России.</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 xml:space="preserve">Динамика численности населения России в </w:t>
      </w:r>
      <w:r>
        <w:rPr>
          <w:rFonts w:ascii="Times New Roman" w:eastAsia="SchoolBookSanPin" w:hAnsi="Times New Roman"/>
          <w:sz w:val="28"/>
          <w:szCs w:val="28"/>
        </w:rPr>
        <w:t>XX</w:t>
      </w:r>
      <w:r>
        <w:rPr>
          <w:rFonts w:ascii="Times New Roman" w:eastAsia="SchoolBookSanPin" w:hAnsi="Times New Roman"/>
          <w:sz w:val="28"/>
          <w:szCs w:val="28"/>
          <w:lang w:val="ru-RU"/>
        </w:rPr>
        <w:t>‒</w:t>
      </w:r>
      <w:r>
        <w:rPr>
          <w:rFonts w:ascii="Times New Roman" w:eastAsia="SchoolBookSanPin" w:hAnsi="Times New Roman"/>
          <w:sz w:val="28"/>
          <w:szCs w:val="28"/>
        </w:rPr>
        <w:t>XXI</w:t>
      </w:r>
      <w:r>
        <w:rPr>
          <w:rFonts w:ascii="Times New Roman" w:eastAsia="SchoolBookSanPin" w:hAnsi="Times New Roman"/>
          <w:sz w:val="28"/>
          <w:szCs w:val="28"/>
          <w:lang w:val="ru-RU"/>
        </w:rPr>
        <w:t xml:space="preserve"> вв. и факторы, определяющие её. Переписи населения России. Естественное движение населения. Рождаемость, смертность, естественный прирост населения России и их географические различия в пределах разных регионов России. Геодемографическое положение России. Основные меры современной демографической политики государства. Общий прирост населения. Миграции (механическое движение населения). Внешние и внутренние миграции. Эмиграция и иммиграция. Миграционный прирост населения. Причины миграций и основные направления </w:t>
      </w:r>
      <w:r>
        <w:rPr>
          <w:rFonts w:ascii="Times New Roman" w:eastAsia="SchoolBookSanPin" w:hAnsi="Times New Roman"/>
          <w:sz w:val="28"/>
          <w:szCs w:val="28"/>
          <w:lang w:val="ru-RU"/>
        </w:rPr>
        <w:lastRenderedPageBreak/>
        <w:t>миграционных потоков. Причины миграций и основные направления миграционных потоков России в разные исторические периоды. Государственная миграционная политика Российской Федерации. Различные варианты прогнозов изменения численности населения России.</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OfficinaSansBoldITC" w:hAnsi="Times New Roman"/>
          <w:sz w:val="28"/>
          <w:szCs w:val="28"/>
          <w:lang w:val="ru-RU"/>
        </w:rPr>
        <w:t>Практическая работа «</w:t>
      </w:r>
      <w:r>
        <w:rPr>
          <w:rFonts w:ascii="Times New Roman" w:eastAsia="SchoolBookSanPin" w:hAnsi="Times New Roman"/>
          <w:sz w:val="28"/>
          <w:szCs w:val="28"/>
          <w:lang w:val="ru-RU"/>
        </w:rPr>
        <w:t>Определение по статистическим данным общего, естественного (или) миграционного прироста населения отдельных субъектов (федеральных округов) Российской Федерации или своего региона».</w:t>
      </w:r>
    </w:p>
    <w:p w:rsidR="007145AB" w:rsidRDefault="00F71669">
      <w:pPr>
        <w:spacing w:after="0" w:line="350" w:lineRule="auto"/>
        <w:ind w:firstLine="709"/>
        <w:jc w:val="both"/>
        <w:rPr>
          <w:rFonts w:ascii="Times New Roman" w:eastAsia="OfficinaSansBoldITC" w:hAnsi="Times New Roman"/>
          <w:sz w:val="28"/>
          <w:szCs w:val="28"/>
          <w:lang w:val="ru-RU"/>
        </w:rPr>
      </w:pPr>
      <w:r>
        <w:rPr>
          <w:rFonts w:ascii="Times New Roman" w:eastAsia="SchoolBookSanPin" w:hAnsi="Times New Roman"/>
          <w:sz w:val="28"/>
          <w:szCs w:val="28"/>
          <w:lang w:val="ru-RU"/>
        </w:rPr>
        <w:t>152.</w:t>
      </w:r>
      <w:r>
        <w:rPr>
          <w:rFonts w:ascii="Times New Roman" w:eastAsia="OfficinaSansBoldITC" w:hAnsi="Times New Roman"/>
          <w:sz w:val="28"/>
          <w:szCs w:val="28"/>
          <w:lang w:val="ru-RU"/>
        </w:rPr>
        <w:t>6.3.2. Территориальные особенности размещения населения России.</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Географические особенности размещения населения: их обусловленность природными, историческими и социально-экономическими факторами. Основная полоса расселения. Плотность населения как показатель освоенности территории. Различия в плотности населения в географических районах и субъектах Российской Федерации. Городское и сельское население. Виды городских и сельских населённых пунктов. Урбанизация в России. Крупнейшие города и городские агломерации. Классификация городов по численности населения. Роль городов в жизни страны. Функции городов России. Монофункциональные города. Сельская местность и современные тенденции сельского расселения.</w:t>
      </w:r>
    </w:p>
    <w:p w:rsidR="007145AB" w:rsidRDefault="00F71669">
      <w:pPr>
        <w:spacing w:after="0" w:line="350" w:lineRule="auto"/>
        <w:ind w:firstLine="709"/>
        <w:jc w:val="both"/>
        <w:rPr>
          <w:rFonts w:ascii="Times New Roman" w:eastAsia="OfficinaSansBoldITC" w:hAnsi="Times New Roman"/>
          <w:sz w:val="28"/>
          <w:szCs w:val="28"/>
          <w:lang w:val="ru-RU"/>
        </w:rPr>
      </w:pPr>
      <w:r>
        <w:rPr>
          <w:rFonts w:ascii="Times New Roman" w:eastAsia="SchoolBookSanPin" w:hAnsi="Times New Roman"/>
          <w:sz w:val="28"/>
          <w:szCs w:val="28"/>
          <w:lang w:val="ru-RU"/>
        </w:rPr>
        <w:t>152.</w:t>
      </w:r>
      <w:r>
        <w:rPr>
          <w:rFonts w:ascii="Times New Roman" w:eastAsia="OfficinaSansBoldITC" w:hAnsi="Times New Roman"/>
          <w:sz w:val="28"/>
          <w:szCs w:val="28"/>
          <w:lang w:val="ru-RU"/>
        </w:rPr>
        <w:t>6.3.3. Народы и религии России.</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Россия ‒ многонациональное государство. Многонациональность как специфический фактор формирования и развития России. Языковая классификация народов России. Крупнейшие народы России и их расселение. Титульные этносы. География религий. Объекты Всемирного культурного наследия ЮНЕСКО на территории России.</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OfficinaSansBoldITC" w:hAnsi="Times New Roman"/>
          <w:sz w:val="28"/>
          <w:szCs w:val="28"/>
          <w:lang w:val="ru-RU"/>
        </w:rPr>
        <w:t>Практическая работа «</w:t>
      </w:r>
      <w:r>
        <w:rPr>
          <w:rFonts w:ascii="Times New Roman" w:eastAsia="SchoolBookSanPin" w:hAnsi="Times New Roman"/>
          <w:sz w:val="28"/>
          <w:szCs w:val="28"/>
          <w:lang w:val="ru-RU"/>
        </w:rPr>
        <w:t>Построение картограммы «Доля титульных этносов в численности населения республик и автономных округов Российской Федерации».</w:t>
      </w:r>
    </w:p>
    <w:p w:rsidR="007145AB" w:rsidRDefault="00F71669">
      <w:pPr>
        <w:spacing w:after="0" w:line="350" w:lineRule="auto"/>
        <w:ind w:firstLine="709"/>
        <w:jc w:val="both"/>
        <w:rPr>
          <w:rFonts w:ascii="Times New Roman" w:eastAsia="OfficinaSansBoldITC" w:hAnsi="Times New Roman"/>
          <w:sz w:val="28"/>
          <w:szCs w:val="28"/>
          <w:lang w:val="ru-RU"/>
        </w:rPr>
      </w:pPr>
      <w:r>
        <w:rPr>
          <w:rFonts w:ascii="Times New Roman" w:eastAsia="SchoolBookSanPin" w:hAnsi="Times New Roman"/>
          <w:sz w:val="28"/>
          <w:szCs w:val="28"/>
          <w:lang w:val="ru-RU"/>
        </w:rPr>
        <w:t>152.</w:t>
      </w:r>
      <w:r>
        <w:rPr>
          <w:rFonts w:ascii="Times New Roman" w:eastAsia="OfficinaSansBoldITC" w:hAnsi="Times New Roman"/>
          <w:sz w:val="28"/>
          <w:szCs w:val="28"/>
          <w:lang w:val="ru-RU"/>
        </w:rPr>
        <w:t>6.3.4. Половой и возрастной состав населения России.</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Половой и возрастной состав населения России. Половозрастная структура населения России в географических районах и субъектах Российской Федерации и факторы, её определяющие. Половозрастные пирамиды. Демографическая нагрузка. Средняя прогнозируемая (ожидаемая) продолжительность жизни мужского и женского населения России.</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OfficinaSansBoldITC" w:hAnsi="Times New Roman"/>
          <w:sz w:val="28"/>
          <w:szCs w:val="28"/>
          <w:lang w:val="ru-RU"/>
        </w:rPr>
        <w:lastRenderedPageBreak/>
        <w:t>Практическая работа «</w:t>
      </w:r>
      <w:r>
        <w:rPr>
          <w:rFonts w:ascii="Times New Roman" w:eastAsia="SchoolBookSanPin" w:hAnsi="Times New Roman"/>
          <w:sz w:val="28"/>
          <w:szCs w:val="28"/>
          <w:lang w:val="ru-RU"/>
        </w:rPr>
        <w:t>Объяснение динамики половозрастного состава населения</w:t>
      </w:r>
      <w:r>
        <w:rPr>
          <w:rFonts w:ascii="Times New Roman" w:eastAsia="SchoolBookSanPin" w:hAnsi="Times New Roman"/>
          <w:position w:val="1"/>
          <w:sz w:val="28"/>
          <w:szCs w:val="28"/>
          <w:lang w:val="ru-RU"/>
        </w:rPr>
        <w:t xml:space="preserve"> России на основе анализа половозрастных пирамид».</w:t>
      </w:r>
    </w:p>
    <w:p w:rsidR="007145AB" w:rsidRDefault="00F71669">
      <w:pPr>
        <w:spacing w:after="0" w:line="350" w:lineRule="auto"/>
        <w:ind w:firstLine="709"/>
        <w:jc w:val="both"/>
        <w:rPr>
          <w:rFonts w:ascii="Times New Roman" w:eastAsia="OfficinaSansBoldITC" w:hAnsi="Times New Roman"/>
          <w:sz w:val="28"/>
          <w:szCs w:val="28"/>
          <w:lang w:val="ru-RU"/>
        </w:rPr>
      </w:pPr>
      <w:r>
        <w:rPr>
          <w:rFonts w:ascii="Times New Roman" w:eastAsia="SchoolBookSanPin" w:hAnsi="Times New Roman"/>
          <w:sz w:val="28"/>
          <w:szCs w:val="28"/>
          <w:lang w:val="ru-RU"/>
        </w:rPr>
        <w:t>152.</w:t>
      </w:r>
      <w:r>
        <w:rPr>
          <w:rFonts w:ascii="Times New Roman" w:eastAsia="OfficinaSansBoldITC" w:hAnsi="Times New Roman"/>
          <w:sz w:val="28"/>
          <w:szCs w:val="28"/>
          <w:lang w:val="ru-RU"/>
        </w:rPr>
        <w:t>6.3.5. Человеческий капитал России.</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Понятие человеческого капитала. Трудовые ресурсы, рабочая сила. Неравномерность распределения трудоспособного населения по территории страны. Географические различия в уровне занятости населения России и факторы, их определяющие. Качество населения и показатели, характеризующие его. Индекс человеческого развития (далее – ИЧР) и его географические различия.</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OfficinaSansBoldITC" w:hAnsi="Times New Roman"/>
          <w:sz w:val="28"/>
          <w:szCs w:val="28"/>
          <w:lang w:val="ru-RU"/>
        </w:rPr>
        <w:t>Практическая работа «</w:t>
      </w:r>
      <w:r>
        <w:rPr>
          <w:rFonts w:ascii="Times New Roman" w:eastAsia="SchoolBookSanPin" w:hAnsi="Times New Roman"/>
          <w:sz w:val="28"/>
          <w:szCs w:val="28"/>
          <w:lang w:val="ru-RU"/>
        </w:rPr>
        <w:t>Классификация федеральных округов по особенностям естественного и механического движения населения».</w:t>
      </w:r>
    </w:p>
    <w:p w:rsidR="007145AB" w:rsidRDefault="00F71669">
      <w:pPr>
        <w:spacing w:after="0" w:line="350" w:lineRule="auto"/>
        <w:ind w:firstLine="709"/>
        <w:jc w:val="both"/>
        <w:rPr>
          <w:rFonts w:ascii="Times New Roman" w:eastAsia="OfficinaSansBoldITC" w:hAnsi="Times New Roman"/>
          <w:sz w:val="28"/>
          <w:szCs w:val="28"/>
          <w:lang w:val="ru-RU"/>
        </w:rPr>
      </w:pPr>
      <w:r>
        <w:rPr>
          <w:rFonts w:ascii="Times New Roman" w:eastAsia="SchoolBookSanPin" w:hAnsi="Times New Roman"/>
          <w:sz w:val="28"/>
          <w:szCs w:val="28"/>
          <w:lang w:val="ru-RU"/>
        </w:rPr>
        <w:t>152.</w:t>
      </w:r>
      <w:r>
        <w:rPr>
          <w:rFonts w:ascii="Times New Roman" w:eastAsia="OfficinaSansBoldITC" w:hAnsi="Times New Roman"/>
          <w:sz w:val="28"/>
          <w:szCs w:val="28"/>
          <w:lang w:val="ru-RU"/>
        </w:rPr>
        <w:t>7. Содержание обучения географии в 9 классе.</w:t>
      </w:r>
    </w:p>
    <w:p w:rsidR="007145AB" w:rsidRDefault="00F71669">
      <w:pPr>
        <w:spacing w:after="0" w:line="350" w:lineRule="auto"/>
        <w:ind w:firstLine="709"/>
        <w:jc w:val="both"/>
        <w:rPr>
          <w:rFonts w:ascii="Times New Roman" w:eastAsia="OfficinaSansBoldITC" w:hAnsi="Times New Roman"/>
          <w:sz w:val="28"/>
          <w:szCs w:val="28"/>
          <w:lang w:val="ru-RU"/>
        </w:rPr>
      </w:pPr>
      <w:r>
        <w:rPr>
          <w:rFonts w:ascii="Times New Roman" w:eastAsia="SchoolBookSanPin" w:hAnsi="Times New Roman"/>
          <w:sz w:val="28"/>
          <w:szCs w:val="28"/>
          <w:lang w:val="ru-RU"/>
        </w:rPr>
        <w:t>152.</w:t>
      </w:r>
      <w:r>
        <w:rPr>
          <w:rFonts w:ascii="Times New Roman" w:eastAsia="OfficinaSansBoldITC" w:hAnsi="Times New Roman"/>
          <w:sz w:val="28"/>
          <w:szCs w:val="28"/>
          <w:lang w:val="ru-RU"/>
        </w:rPr>
        <w:t>7.1. Хозяйство России.</w:t>
      </w:r>
    </w:p>
    <w:p w:rsidR="007145AB" w:rsidRDefault="00F71669">
      <w:pPr>
        <w:spacing w:after="0" w:line="350" w:lineRule="auto"/>
        <w:ind w:firstLine="709"/>
        <w:jc w:val="both"/>
        <w:rPr>
          <w:rFonts w:ascii="Times New Roman" w:eastAsia="OfficinaSansBoldITC" w:hAnsi="Times New Roman"/>
          <w:strike/>
          <w:sz w:val="28"/>
          <w:szCs w:val="28"/>
          <w:lang w:val="ru-RU"/>
        </w:rPr>
      </w:pPr>
      <w:r>
        <w:rPr>
          <w:rFonts w:ascii="Times New Roman" w:eastAsia="SchoolBookSanPin" w:hAnsi="Times New Roman"/>
          <w:sz w:val="28"/>
          <w:szCs w:val="28"/>
          <w:lang w:val="ru-RU"/>
        </w:rPr>
        <w:t>152.</w:t>
      </w:r>
      <w:r>
        <w:rPr>
          <w:rFonts w:ascii="Times New Roman" w:eastAsia="OfficinaSansBoldITC" w:hAnsi="Times New Roman"/>
          <w:sz w:val="28"/>
          <w:szCs w:val="28"/>
          <w:lang w:val="ru-RU"/>
        </w:rPr>
        <w:t>7.1.1. Общая характеристика хозяйства России.</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Состав хозяйства: важнейшие межотраслевые комплексы и отрасли. Отраслевая структура, функциональная и территориальная структуры хозяйства страны, факторы их формирования и развития. Группировка отраслей по их связи с природными ресурсами. Факторы производства. Экономико-географическое положение (далее – ЭГП) России как фактор развития её хозяйства. Валовой внутренний продукт (далее – ВВП) и валовой региональный продукт (далее – ВРП) как показатели уровня развития страны и регионов. Экономические карты. Общие особенности географии хозяйства России: территории опережающего развития, основная зона хозяйственного освоения, Арктическая зона и зона Севера. Стратегия пространственного развития Российской Федерации на период до 2025 года, утвержденная распоряжением Правительства Российской Федерации от 13 февраля 2019 г. № 207-р (далее – Стратегия пространственного развития Российской Федерации): цели, задачи, приоритеты и направления пространственного развития страны. Субъекты Российской Федерации, выделяемые в Стратегии пространственного развития Российской Федерации как «геостратегические территории».</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Производственный капитал. Распределение производственного капитала по территории страны. Условия и факторы размещения хозяйства.</w:t>
      </w:r>
    </w:p>
    <w:p w:rsidR="007145AB" w:rsidRDefault="00F71669">
      <w:pPr>
        <w:spacing w:after="0" w:line="350" w:lineRule="auto"/>
        <w:ind w:firstLine="708"/>
        <w:jc w:val="both"/>
        <w:rPr>
          <w:rFonts w:ascii="Times New Roman" w:hAnsi="Times New Roman"/>
          <w:sz w:val="28"/>
          <w:szCs w:val="28"/>
          <w:lang w:val="ru-RU"/>
        </w:rPr>
      </w:pPr>
      <w:r>
        <w:rPr>
          <w:rFonts w:ascii="Times New Roman" w:hAnsi="Times New Roman"/>
          <w:sz w:val="28"/>
          <w:szCs w:val="28"/>
          <w:lang w:val="ru-RU"/>
        </w:rPr>
        <w:lastRenderedPageBreak/>
        <w:t>Практическая работа «Определение влияния географического положения России на особенности отраслевой и территориальной структуры хозяйства».</w:t>
      </w:r>
    </w:p>
    <w:p w:rsidR="007145AB" w:rsidRDefault="00F71669">
      <w:pPr>
        <w:spacing w:after="0" w:line="350" w:lineRule="auto"/>
        <w:ind w:firstLine="708"/>
        <w:jc w:val="both"/>
        <w:rPr>
          <w:rFonts w:ascii="Times New Roman" w:eastAsia="OfficinaSansBoldITC" w:hAnsi="Times New Roman"/>
          <w:sz w:val="28"/>
          <w:szCs w:val="28"/>
          <w:lang w:val="ru-RU"/>
        </w:rPr>
      </w:pPr>
      <w:r>
        <w:rPr>
          <w:rFonts w:ascii="Times New Roman" w:eastAsia="SchoolBookSanPin" w:hAnsi="Times New Roman"/>
          <w:sz w:val="28"/>
          <w:szCs w:val="28"/>
          <w:lang w:val="ru-RU"/>
        </w:rPr>
        <w:t>152.</w:t>
      </w:r>
      <w:r>
        <w:rPr>
          <w:rFonts w:ascii="Times New Roman" w:eastAsia="OfficinaSansBoldITC" w:hAnsi="Times New Roman"/>
          <w:sz w:val="28"/>
          <w:szCs w:val="28"/>
          <w:lang w:val="ru-RU"/>
        </w:rPr>
        <w:t xml:space="preserve">7.1.2. Топливно-энергетический комплекс (далее </w:t>
      </w:r>
      <w:r>
        <w:rPr>
          <w:rFonts w:ascii="Times New Roman" w:eastAsia="SchoolBookSanPin" w:hAnsi="Times New Roman"/>
          <w:sz w:val="28"/>
          <w:szCs w:val="28"/>
          <w:lang w:val="ru-RU"/>
        </w:rPr>
        <w:t xml:space="preserve">– </w:t>
      </w:r>
      <w:r>
        <w:rPr>
          <w:rFonts w:ascii="Times New Roman" w:eastAsia="OfficinaSansBoldITC" w:hAnsi="Times New Roman"/>
          <w:sz w:val="28"/>
          <w:szCs w:val="28"/>
          <w:lang w:val="ru-RU"/>
        </w:rPr>
        <w:t>ТЭК).</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 xml:space="preserve">Состав, место и значение в хозяйстве. Нефтяная, газовая и угольная промышленность: география основных современных и перспективных районов добычи и переработки топливных ресурсов, систем трубопроводов. Место России в мировой добыче основных видов топливных ресурсов. Электроэнергетика. Место России в мировом производстве электроэнергии. Основные типы электростанций (атомные, тепловые, гидроэлектростанции, электростанции, использующие возобновляемые источники энергии (далее – ВИЭ), их особенности и доля в производстве электроэнергии. Размещение крупнейших электростанций. Каскады гидроэлектростанции (далее – ГЭС). Энергосистемы. Влияние ТЭК на окружающую среду. Основные положения Энергетической стратегии </w:t>
      </w:r>
      <w:r>
        <w:rPr>
          <w:rFonts w:ascii="Times New Roman" w:eastAsia="SchoolBookSanPin" w:hAnsi="Times New Roman"/>
          <w:position w:val="1"/>
          <w:sz w:val="28"/>
          <w:szCs w:val="28"/>
          <w:lang w:val="ru-RU"/>
        </w:rPr>
        <w:t>России на период до 2035 года, утвержденной распоряжением Правительства Российской Федерации от 9 июня 2020 г. № 1523-р.</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OfficinaSansBoldITC" w:hAnsi="Times New Roman"/>
          <w:sz w:val="28"/>
          <w:szCs w:val="28"/>
          <w:lang w:val="ru-RU"/>
        </w:rPr>
        <w:t>Практические работы: «</w:t>
      </w:r>
      <w:r>
        <w:rPr>
          <w:rFonts w:ascii="Times New Roman" w:eastAsia="SchoolBookSanPin" w:hAnsi="Times New Roman"/>
          <w:sz w:val="28"/>
          <w:szCs w:val="28"/>
          <w:lang w:val="ru-RU"/>
        </w:rPr>
        <w:t>Анализ статистических и текстовых материалов с целью сравнения стоимости электроэнергии для населения России в различных регионах», «Сравнительная оценка возможностей для развития энергетики ВИЭ в отдельных регионах стран».</w:t>
      </w:r>
    </w:p>
    <w:p w:rsidR="007145AB" w:rsidRDefault="00F71669">
      <w:pPr>
        <w:spacing w:after="0" w:line="350" w:lineRule="auto"/>
        <w:ind w:firstLine="709"/>
        <w:jc w:val="both"/>
        <w:rPr>
          <w:rFonts w:ascii="Times New Roman" w:eastAsia="OfficinaSansBoldITC" w:hAnsi="Times New Roman"/>
          <w:sz w:val="28"/>
          <w:szCs w:val="28"/>
          <w:lang w:val="ru-RU"/>
        </w:rPr>
      </w:pPr>
      <w:r>
        <w:rPr>
          <w:rFonts w:ascii="Times New Roman" w:eastAsia="SchoolBookSanPin" w:hAnsi="Times New Roman"/>
          <w:sz w:val="28"/>
          <w:szCs w:val="28"/>
          <w:lang w:val="ru-RU"/>
        </w:rPr>
        <w:t>152.</w:t>
      </w:r>
      <w:r>
        <w:rPr>
          <w:rFonts w:ascii="Times New Roman" w:eastAsia="OfficinaSansBoldITC" w:hAnsi="Times New Roman"/>
          <w:sz w:val="28"/>
          <w:szCs w:val="28"/>
          <w:lang w:val="ru-RU"/>
        </w:rPr>
        <w:t>7.1.3. Металлургический комплекс.</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Состав, место и значение в хозяйстве. Место России в мировом производстве чёрных и цветных металлов. Особенности технологии производства чёрных и цветных металлов. Факторы размещения предприятий разных отраслей металлургического комплекса. География металлургии чёрных, лёгких и тяжёлых цветных металлов: основные районы и центры. Металлургические базы России. Влияние металлургии на окружающую среду. Основные положения Стратегии развития чёрной и цветной металлургии России до 2030 года, утвержденной распоряжением Правительства Российской Федерации от 28 декабря 2022 г. № 4260-р.</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 xml:space="preserve">Практическая работа. «Выявление факторов, влияющих на себестоимость производства предприятий металлургического комплекса в различных регионах </w:t>
      </w:r>
      <w:r>
        <w:rPr>
          <w:rFonts w:ascii="Times New Roman" w:eastAsia="SchoolBookSanPin" w:hAnsi="Times New Roman"/>
          <w:sz w:val="28"/>
          <w:szCs w:val="28"/>
          <w:lang w:val="ru-RU"/>
        </w:rPr>
        <w:lastRenderedPageBreak/>
        <w:t xml:space="preserve">страны (по выбору)». </w:t>
      </w:r>
    </w:p>
    <w:p w:rsidR="007145AB" w:rsidRDefault="00F71669">
      <w:pPr>
        <w:spacing w:after="0" w:line="350" w:lineRule="auto"/>
        <w:ind w:firstLine="709"/>
        <w:jc w:val="both"/>
        <w:rPr>
          <w:rFonts w:ascii="Times New Roman" w:eastAsia="OfficinaSansBoldITC" w:hAnsi="Times New Roman"/>
          <w:sz w:val="28"/>
          <w:szCs w:val="28"/>
          <w:lang w:val="ru-RU"/>
        </w:rPr>
      </w:pPr>
      <w:r>
        <w:rPr>
          <w:rFonts w:ascii="Times New Roman" w:eastAsia="SchoolBookSanPin" w:hAnsi="Times New Roman"/>
          <w:sz w:val="28"/>
          <w:szCs w:val="28"/>
          <w:lang w:val="ru-RU"/>
        </w:rPr>
        <w:t>152.</w:t>
      </w:r>
      <w:r>
        <w:rPr>
          <w:rFonts w:ascii="Times New Roman" w:eastAsia="OfficinaSansBoldITC" w:hAnsi="Times New Roman"/>
          <w:sz w:val="28"/>
          <w:szCs w:val="28"/>
          <w:lang w:val="ru-RU"/>
        </w:rPr>
        <w:t>7.1.4. Машиностроительный комплекс.</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Состав, место и значение в хозяйстве. Место России в мировом производстве машиностроительной продукции. Факторы размещения машиностроительных предприятий. География важнейших отраслей: основные районы и центры. Роль машиностроения в реализации целей политики импортозамещения. Машиностроение и охрана окружающей среды, значение отрасли для создания экологически эффективного оборудования. Перспективы развития машиностроения России. Основные положения документов, определяющих стратегию развития отраслей машиностроительного комплекса.</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 xml:space="preserve">Практическая работа. Выявление факторов, повлиявших на размещение машиностроительного предприятия (по выбору) на основе анализа различных источников информации. </w:t>
      </w:r>
    </w:p>
    <w:p w:rsidR="007145AB" w:rsidRDefault="00F71669">
      <w:pPr>
        <w:spacing w:after="0" w:line="350" w:lineRule="auto"/>
        <w:ind w:firstLine="709"/>
        <w:jc w:val="both"/>
        <w:rPr>
          <w:rFonts w:ascii="Times New Roman" w:eastAsia="OfficinaSansBoldITC" w:hAnsi="Times New Roman"/>
          <w:sz w:val="28"/>
          <w:szCs w:val="28"/>
          <w:lang w:val="ru-RU"/>
        </w:rPr>
      </w:pPr>
      <w:r>
        <w:rPr>
          <w:rFonts w:ascii="Times New Roman" w:eastAsia="SchoolBookSanPin" w:hAnsi="Times New Roman"/>
          <w:sz w:val="28"/>
          <w:szCs w:val="28"/>
          <w:lang w:val="ru-RU"/>
        </w:rPr>
        <w:t xml:space="preserve"> 152.</w:t>
      </w:r>
      <w:r>
        <w:rPr>
          <w:rFonts w:ascii="Times New Roman" w:eastAsia="OfficinaSansBoldITC" w:hAnsi="Times New Roman"/>
          <w:sz w:val="28"/>
          <w:szCs w:val="28"/>
          <w:lang w:val="ru-RU"/>
        </w:rPr>
        <w:t>7.1.5. Химико-лесной комплекс.</w:t>
      </w:r>
    </w:p>
    <w:p w:rsidR="007145AB" w:rsidRDefault="00F71669">
      <w:pPr>
        <w:spacing w:after="0" w:line="350" w:lineRule="auto"/>
        <w:ind w:firstLine="709"/>
        <w:jc w:val="both"/>
        <w:rPr>
          <w:rFonts w:ascii="Times New Roman" w:eastAsia="OfficinaSansBoldITC" w:hAnsi="Times New Roman"/>
          <w:sz w:val="28"/>
          <w:szCs w:val="28"/>
          <w:lang w:val="ru-RU"/>
        </w:rPr>
      </w:pPr>
      <w:r>
        <w:rPr>
          <w:rFonts w:ascii="Times New Roman" w:eastAsia="OfficinaSansBoldITC" w:hAnsi="Times New Roman"/>
          <w:sz w:val="28"/>
          <w:szCs w:val="28"/>
          <w:lang w:val="ru-RU"/>
        </w:rPr>
        <w:t>Химическая промышленность.</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Состав, место и значение в хозяйстве. Факторы размещения предприятий. Место России в мировом производстве химической продукции. География важнейших подотраслей: основные районы и центры. Химическая промышленность и охрана окружающей среды. Основные положения стратегии развития химического и нефтехимического комплекса на период до 2030 года.</w:t>
      </w:r>
    </w:p>
    <w:p w:rsidR="007145AB" w:rsidRDefault="00F71669">
      <w:pPr>
        <w:spacing w:after="0" w:line="350" w:lineRule="auto"/>
        <w:ind w:firstLine="709"/>
        <w:jc w:val="both"/>
        <w:rPr>
          <w:rFonts w:ascii="Times New Roman" w:eastAsia="OfficinaSansBoldITC" w:hAnsi="Times New Roman"/>
          <w:sz w:val="28"/>
          <w:szCs w:val="28"/>
          <w:lang w:val="ru-RU"/>
        </w:rPr>
      </w:pPr>
      <w:r>
        <w:rPr>
          <w:rFonts w:ascii="Times New Roman" w:eastAsia="OfficinaSansBoldITC" w:hAnsi="Times New Roman"/>
          <w:sz w:val="28"/>
          <w:szCs w:val="28"/>
          <w:lang w:val="ru-RU"/>
        </w:rPr>
        <w:t>Лесопромышленный комплекс.</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Состав, место и значение в хозяйстве. Место России в мировом производстве продукции лесного комплекса. Лесозаготовительная, деревообрабатывающая и целлюлозно-бумажная промышленность. Факторы размещения предприятий. География важнейших отраслей: основные районы и лесоперерабатывающие комплексы.</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Лесное хозяйство и окружающая среда. Проблемы и перспективы развития. Основные положения Стратегии развития лесного комплекса Российской Федерации до 2030 года, утвержденной распоряжением Правительства Российской Федерации от 11 февраля 2021 г. № 312-р (далее – Стратегия развития лесного комплекса Российской Федерации до 2030 года).</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OfficinaSansBoldITC" w:hAnsi="Times New Roman"/>
          <w:sz w:val="28"/>
          <w:szCs w:val="28"/>
          <w:lang w:val="ru-RU"/>
        </w:rPr>
        <w:lastRenderedPageBreak/>
        <w:t>Практическая работа «</w:t>
      </w:r>
      <w:r>
        <w:rPr>
          <w:rFonts w:ascii="Times New Roman" w:eastAsia="SchoolBookSanPin" w:hAnsi="Times New Roman"/>
          <w:sz w:val="28"/>
          <w:szCs w:val="28"/>
          <w:lang w:val="ru-RU"/>
        </w:rPr>
        <w:t xml:space="preserve">Анализ документов «Прогноз развития лесного сектора Российской Федерации до 2030 года» (главы 1, 3 и 11) и «Стратегия развития лесного комплекса Российской Федерации до 2030 года» (главы </w:t>
      </w:r>
      <w:r>
        <w:rPr>
          <w:rFonts w:ascii="Times New Roman" w:eastAsia="SchoolBookSanPin" w:hAnsi="Times New Roman"/>
          <w:sz w:val="28"/>
          <w:szCs w:val="28"/>
        </w:rPr>
        <w:t>II</w:t>
      </w:r>
      <w:r>
        <w:rPr>
          <w:rFonts w:ascii="Times New Roman" w:eastAsia="SchoolBookSanPin" w:hAnsi="Times New Roman"/>
          <w:sz w:val="28"/>
          <w:szCs w:val="28"/>
          <w:lang w:val="ru-RU"/>
        </w:rPr>
        <w:t xml:space="preserve"> и </w:t>
      </w:r>
      <w:r>
        <w:rPr>
          <w:rFonts w:ascii="Times New Roman" w:eastAsia="SchoolBookSanPin" w:hAnsi="Times New Roman"/>
          <w:sz w:val="28"/>
          <w:szCs w:val="28"/>
        </w:rPr>
        <w:t>III</w:t>
      </w:r>
      <w:r>
        <w:rPr>
          <w:rFonts w:ascii="Times New Roman" w:eastAsia="SchoolBookSanPin" w:hAnsi="Times New Roman"/>
          <w:sz w:val="28"/>
          <w:szCs w:val="28"/>
          <w:lang w:val="ru-RU"/>
        </w:rPr>
        <w:t>, Приложения № 1 и № 18) с целью определения перспектив и проблем развития комплекса».</w:t>
      </w:r>
    </w:p>
    <w:p w:rsidR="007145AB" w:rsidRDefault="00F71669">
      <w:pPr>
        <w:spacing w:after="0" w:line="350" w:lineRule="auto"/>
        <w:ind w:firstLine="709"/>
        <w:jc w:val="both"/>
        <w:rPr>
          <w:rFonts w:ascii="Times New Roman" w:eastAsia="OfficinaSansBoldITC" w:hAnsi="Times New Roman"/>
          <w:sz w:val="28"/>
          <w:szCs w:val="28"/>
          <w:lang w:val="ru-RU"/>
        </w:rPr>
      </w:pPr>
      <w:r>
        <w:rPr>
          <w:rFonts w:ascii="Times New Roman" w:eastAsia="SchoolBookSanPin" w:hAnsi="Times New Roman"/>
          <w:sz w:val="28"/>
          <w:szCs w:val="28"/>
          <w:lang w:val="ru-RU"/>
        </w:rPr>
        <w:t>152.</w:t>
      </w:r>
      <w:r>
        <w:rPr>
          <w:rFonts w:ascii="Times New Roman" w:eastAsia="OfficinaSansBoldITC" w:hAnsi="Times New Roman"/>
          <w:sz w:val="28"/>
          <w:szCs w:val="28"/>
          <w:lang w:val="ru-RU"/>
        </w:rPr>
        <w:t>7.1.6. Агропромышленный комплекс (далее - АПК).</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Состав, место и значение в экономике страны. Сельское хозяйство. Состав, место и значение в хозяйстве, отличия от других отраслей хозяйства. Земельные, почвенные и агроклиматические ресурсы. Сельскохозяйственные угодья, их площадь и структура. Растениеводство и животноводство: география основных отраслей. Сельское хозяйство и окружающая среда.</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Пищевая промышленность. Состав, место и значение в хозяйстве. Факторы размещения предприятий. География важнейших отраслей: основные районы и центры. Пищевая промышленность и охрана окружающей среды. Лёгкая промышленность. Состав, место и значение в хозяйстве. Факторы размещения предприятий. География важнейших отраслей: основные районы и центры. Лёгкая промышленность и охрана окружающей среды. Стратегия развития агропромышленного и рыбохозяйственного комплексов Российской Федерации на период до 2030 года, утвержденная распоряжением Правительства Российской Федерации от 8 сентября 2022 г. № 2567-р. Особенности АПК своего края.</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OfficinaSansBoldITC" w:hAnsi="Times New Roman"/>
          <w:sz w:val="28"/>
          <w:szCs w:val="28"/>
          <w:lang w:val="ru-RU"/>
        </w:rPr>
        <w:t xml:space="preserve">Практическая работа. </w:t>
      </w:r>
      <w:r>
        <w:rPr>
          <w:rFonts w:ascii="Times New Roman" w:eastAsia="SchoolBookSanPin" w:hAnsi="Times New Roman"/>
          <w:sz w:val="28"/>
          <w:szCs w:val="28"/>
          <w:lang w:val="ru-RU"/>
        </w:rPr>
        <w:t>«Определение влияния природных и социальных факторов на размещение отраслей АПК».</w:t>
      </w:r>
    </w:p>
    <w:p w:rsidR="007145AB" w:rsidRDefault="00F71669">
      <w:pPr>
        <w:spacing w:after="0" w:line="350" w:lineRule="auto"/>
        <w:ind w:firstLine="709"/>
        <w:jc w:val="both"/>
        <w:rPr>
          <w:rFonts w:ascii="Times New Roman" w:eastAsia="OfficinaSansBoldITC" w:hAnsi="Times New Roman"/>
          <w:sz w:val="28"/>
          <w:szCs w:val="28"/>
          <w:lang w:val="ru-RU"/>
        </w:rPr>
      </w:pPr>
      <w:r>
        <w:rPr>
          <w:rFonts w:ascii="Times New Roman" w:eastAsia="SchoolBookSanPin" w:hAnsi="Times New Roman"/>
          <w:sz w:val="28"/>
          <w:szCs w:val="28"/>
          <w:lang w:val="ru-RU"/>
        </w:rPr>
        <w:t>152.</w:t>
      </w:r>
      <w:r>
        <w:rPr>
          <w:rFonts w:ascii="Times New Roman" w:eastAsia="OfficinaSansBoldITC" w:hAnsi="Times New Roman"/>
          <w:sz w:val="28"/>
          <w:szCs w:val="28"/>
          <w:lang w:val="ru-RU"/>
        </w:rPr>
        <w:t>7.1.7. Инфраструктурный комплекс.</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Состав: транспорт, информационная инфраструктура; сфера обслуживания, рекреационное хозяйство ‒ место и значение в хозяйстве.</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Транспорт и связь. Состав, место и значение в хозяйстве. Морской, внутренний водный, железнодорожный, автомобильный, воздушный и трубопроводный транспорт. География отдельных видов транспорта и связи: основные транспортные пути и линии связи, крупнейшие транспортные узлы.</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Транспорт и охрана окружающей среды.</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Информационная инфраструктура. Рекреационное хозяйство. Особенности сферы обслуживания своего края.</w:t>
      </w:r>
    </w:p>
    <w:p w:rsidR="007145AB" w:rsidRDefault="00F71669">
      <w:pPr>
        <w:spacing w:after="0" w:line="350" w:lineRule="auto"/>
        <w:ind w:firstLine="709"/>
        <w:jc w:val="both"/>
        <w:rPr>
          <w:rFonts w:ascii="Times New Roman" w:eastAsia="SchoolBookSanPin" w:hAnsi="Times New Roman"/>
          <w:position w:val="1"/>
          <w:sz w:val="28"/>
          <w:szCs w:val="28"/>
          <w:lang w:val="ru-RU"/>
        </w:rPr>
      </w:pPr>
      <w:r>
        <w:rPr>
          <w:rFonts w:ascii="Times New Roman" w:eastAsia="SchoolBookSanPin" w:hAnsi="Times New Roman"/>
          <w:position w:val="1"/>
          <w:sz w:val="28"/>
          <w:szCs w:val="28"/>
          <w:lang w:val="ru-RU"/>
        </w:rPr>
        <w:lastRenderedPageBreak/>
        <w:t xml:space="preserve">Проблемы и перспективы развития комплекса. Стратегия развития транспорта России на период до 2030 года, утвержденная распоряжением Правительства </w:t>
      </w:r>
      <w:r>
        <w:rPr>
          <w:rFonts w:ascii="Times New Roman" w:eastAsia="SchoolBookSanPin" w:hAnsi="Times New Roman"/>
          <w:sz w:val="28"/>
          <w:szCs w:val="28"/>
          <w:lang w:val="ru-RU"/>
        </w:rPr>
        <w:t xml:space="preserve">Российской Федерации </w:t>
      </w:r>
      <w:r>
        <w:rPr>
          <w:rFonts w:ascii="Times New Roman" w:eastAsia="SchoolBookSanPin" w:hAnsi="Times New Roman"/>
          <w:position w:val="1"/>
          <w:sz w:val="28"/>
          <w:szCs w:val="28"/>
          <w:lang w:val="ru-RU"/>
        </w:rPr>
        <w:t>от 27 ноября 2021 г. № 3363-р.</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Федеральный проект «Информационная инфраструктура».</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OfficinaSansBoldITC" w:hAnsi="Times New Roman"/>
          <w:sz w:val="28"/>
          <w:szCs w:val="28"/>
          <w:lang w:val="ru-RU"/>
        </w:rPr>
        <w:t>Практические работы: «</w:t>
      </w:r>
      <w:r>
        <w:rPr>
          <w:rFonts w:ascii="Times New Roman" w:eastAsia="SchoolBookSanPin" w:hAnsi="Times New Roman"/>
          <w:sz w:val="28"/>
          <w:szCs w:val="28"/>
          <w:lang w:val="ru-RU"/>
        </w:rPr>
        <w:t>Анализ статистических данных с целью определения доли отдельных морских бассейнов в грузоперевозках и объяснение выявленных различий», «Характеристика туристско-рекреационного потенциала своего края».</w:t>
      </w:r>
    </w:p>
    <w:p w:rsidR="007145AB" w:rsidRDefault="00F71669">
      <w:pPr>
        <w:spacing w:after="0" w:line="350" w:lineRule="auto"/>
        <w:ind w:firstLine="709"/>
        <w:jc w:val="both"/>
        <w:rPr>
          <w:rFonts w:ascii="Times New Roman" w:eastAsia="OfficinaSansBoldITC" w:hAnsi="Times New Roman"/>
          <w:sz w:val="28"/>
          <w:szCs w:val="28"/>
          <w:lang w:val="ru-RU"/>
        </w:rPr>
      </w:pPr>
      <w:r>
        <w:rPr>
          <w:rFonts w:ascii="Times New Roman" w:eastAsia="SchoolBookSanPin" w:hAnsi="Times New Roman"/>
          <w:sz w:val="28"/>
          <w:szCs w:val="28"/>
          <w:lang w:val="ru-RU"/>
        </w:rPr>
        <w:t>152.</w:t>
      </w:r>
      <w:r>
        <w:rPr>
          <w:rFonts w:ascii="Times New Roman" w:eastAsia="OfficinaSansBoldITC" w:hAnsi="Times New Roman"/>
          <w:sz w:val="28"/>
          <w:szCs w:val="28"/>
          <w:lang w:val="ru-RU"/>
        </w:rPr>
        <w:t>7.1.8. Обобщение знаний.</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Государственная политика как фактор размещения производства. Стратегия пространственного развития Российской Федерации до 2025 года: основные положения. Новые формы территориальной организации хозяйства и их роль в изменении территориальной структуры хозяйства России. Кластеры. Особые экономические зоны (далее - ОЭЗ). Территории опережающего развития (далее - ТОР). Факторы, ограничивающие развитие хозяйства.</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Развитие хозяйства и состояние окружающей среды. Стратегия экологической безопасности Российской Федерации на период до 2025 года, утвержденная Указом Президента Российской Федерации от 19 апреля 2017 г. № 176 «О Стратегии экологической безопасности Российской Федерации на период до 2025 года» и государственные меры по переходу России к модели устойчивого развития.</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OfficinaSansBoldITC" w:hAnsi="Times New Roman"/>
          <w:sz w:val="28"/>
          <w:szCs w:val="28"/>
          <w:lang w:val="ru-RU"/>
        </w:rPr>
        <w:t>Практическая работа «</w:t>
      </w:r>
      <w:r>
        <w:rPr>
          <w:rFonts w:ascii="Times New Roman" w:eastAsia="SchoolBookSanPin" w:hAnsi="Times New Roman"/>
          <w:sz w:val="28"/>
          <w:szCs w:val="28"/>
          <w:lang w:val="ru-RU"/>
        </w:rPr>
        <w:t>Сравнительная оценка вклада отдельных отраслей хозяйства в загрязнение окружающей среды на основе анализа статистических материалов».</w:t>
      </w:r>
    </w:p>
    <w:p w:rsidR="007145AB" w:rsidRDefault="00F71669">
      <w:pPr>
        <w:spacing w:after="0" w:line="350" w:lineRule="auto"/>
        <w:ind w:firstLine="709"/>
        <w:jc w:val="both"/>
        <w:rPr>
          <w:rFonts w:ascii="Times New Roman" w:eastAsia="OfficinaSansBoldITC" w:hAnsi="Times New Roman"/>
          <w:sz w:val="28"/>
          <w:szCs w:val="28"/>
          <w:lang w:val="ru-RU"/>
        </w:rPr>
      </w:pPr>
      <w:r>
        <w:rPr>
          <w:rFonts w:ascii="Times New Roman" w:eastAsia="SchoolBookSanPin" w:hAnsi="Times New Roman"/>
          <w:sz w:val="28"/>
          <w:szCs w:val="28"/>
          <w:lang w:val="ru-RU"/>
        </w:rPr>
        <w:t>152.</w:t>
      </w:r>
      <w:r>
        <w:rPr>
          <w:rFonts w:ascii="Times New Roman" w:eastAsia="OfficinaSansBoldITC" w:hAnsi="Times New Roman"/>
          <w:sz w:val="28"/>
          <w:szCs w:val="28"/>
          <w:lang w:val="ru-RU"/>
        </w:rPr>
        <w:t>7.2. Регионы России.</w:t>
      </w:r>
    </w:p>
    <w:p w:rsidR="007145AB" w:rsidRDefault="00F71669">
      <w:pPr>
        <w:spacing w:after="0" w:line="350" w:lineRule="auto"/>
        <w:ind w:firstLine="709"/>
        <w:jc w:val="both"/>
        <w:rPr>
          <w:rFonts w:ascii="Times New Roman" w:eastAsia="OfficinaSansBoldITC" w:hAnsi="Times New Roman"/>
          <w:sz w:val="28"/>
          <w:szCs w:val="28"/>
          <w:lang w:val="ru-RU"/>
        </w:rPr>
      </w:pPr>
      <w:r>
        <w:rPr>
          <w:rFonts w:ascii="Times New Roman" w:eastAsia="SchoolBookSanPin" w:hAnsi="Times New Roman"/>
          <w:sz w:val="28"/>
          <w:szCs w:val="28"/>
          <w:lang w:val="ru-RU"/>
        </w:rPr>
        <w:t>152.</w:t>
      </w:r>
      <w:r>
        <w:rPr>
          <w:rFonts w:ascii="Times New Roman" w:eastAsia="OfficinaSansBoldITC" w:hAnsi="Times New Roman"/>
          <w:sz w:val="28"/>
          <w:szCs w:val="28"/>
          <w:lang w:val="ru-RU"/>
        </w:rPr>
        <w:t>7.2.1. Западный макрорегион (Европейская часть) России.</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Географические особенности географических районов: Европейский Север России, Северо-Запад России, Центральная Россия, Поволжье, Юг Европейской части России, Урал. Географическое положение. Особенности природно-ресурсного потенциала, население и хозяйство. Социально-экономические и экологические проблемы и перспективы развития. Классификация субъектов Российской Федерации Западного макрорегиона по уровню социально-экономического развития; их внутренние различия.</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OfficinaSansBoldITC" w:hAnsi="Times New Roman"/>
          <w:sz w:val="28"/>
          <w:szCs w:val="28"/>
          <w:lang w:val="ru-RU"/>
        </w:rPr>
        <w:lastRenderedPageBreak/>
        <w:t>Практические работы: «</w:t>
      </w:r>
      <w:r>
        <w:rPr>
          <w:rFonts w:ascii="Times New Roman" w:eastAsia="SchoolBookSanPin" w:hAnsi="Times New Roman"/>
          <w:sz w:val="28"/>
          <w:szCs w:val="28"/>
          <w:lang w:val="ru-RU"/>
        </w:rPr>
        <w:t>Сравнение экономико-географического положения (далее – ЭГП) двух географических районов страны по разным источникам информации», «Классификация субъектов Российской Федерации одного из географических районов России по уровню социально-экономического развития на основе статистических данных».</w:t>
      </w:r>
    </w:p>
    <w:p w:rsidR="007145AB" w:rsidRDefault="00F71669">
      <w:pPr>
        <w:spacing w:after="0" w:line="350" w:lineRule="auto"/>
        <w:ind w:firstLine="709"/>
        <w:jc w:val="both"/>
        <w:rPr>
          <w:rFonts w:ascii="Times New Roman" w:eastAsia="OfficinaSansBoldITC" w:hAnsi="Times New Roman"/>
          <w:sz w:val="28"/>
          <w:szCs w:val="28"/>
          <w:lang w:val="ru-RU"/>
        </w:rPr>
      </w:pPr>
      <w:r>
        <w:rPr>
          <w:rFonts w:ascii="Times New Roman" w:eastAsia="SchoolBookSanPin" w:hAnsi="Times New Roman"/>
          <w:sz w:val="28"/>
          <w:szCs w:val="28"/>
          <w:lang w:val="ru-RU"/>
        </w:rPr>
        <w:t>152.</w:t>
      </w:r>
      <w:r>
        <w:rPr>
          <w:rFonts w:ascii="Times New Roman" w:eastAsia="OfficinaSansBoldITC" w:hAnsi="Times New Roman"/>
          <w:sz w:val="28"/>
          <w:szCs w:val="28"/>
          <w:lang w:val="ru-RU"/>
        </w:rPr>
        <w:t>7.2.2. Восточный макрорегион (Азиатская часть) России.</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Географические особенности географических районов: Сибирь и Дальний Восток. Географическое положение. Особенности природно-ресурсного потенциала, население и хозяйство. Социально-экономические и экологические проблемы и перспективы развития. Классификация субъектов Российской Федерации Восточного макрорегиона по уровню социально-экономического развития; их внутренние различия.</w:t>
      </w:r>
    </w:p>
    <w:p w:rsidR="007145AB" w:rsidRDefault="00F71669">
      <w:pPr>
        <w:spacing w:after="0" w:line="350" w:lineRule="auto"/>
        <w:ind w:firstLine="709"/>
        <w:jc w:val="both"/>
        <w:rPr>
          <w:rFonts w:ascii="Times New Roman" w:hAnsi="Times New Roman"/>
          <w:sz w:val="28"/>
          <w:szCs w:val="28"/>
          <w:lang w:val="ru-RU"/>
        </w:rPr>
      </w:pPr>
      <w:r>
        <w:rPr>
          <w:rFonts w:ascii="Times New Roman" w:eastAsia="OfficinaSansBoldITC" w:hAnsi="Times New Roman"/>
          <w:sz w:val="28"/>
          <w:szCs w:val="28"/>
          <w:lang w:val="ru-RU"/>
        </w:rPr>
        <w:t>Практические работы: «</w:t>
      </w:r>
      <w:r>
        <w:rPr>
          <w:rFonts w:ascii="Times New Roman" w:eastAsia="SchoolBookSanPin" w:hAnsi="Times New Roman"/>
          <w:sz w:val="28"/>
          <w:szCs w:val="28"/>
          <w:lang w:val="ru-RU"/>
        </w:rPr>
        <w:t>Сравнение человеческого капитала двух географических районов (субъектов Российской Федерации) по заданным критериям», «</w:t>
      </w:r>
      <w:r>
        <w:rPr>
          <w:rFonts w:ascii="Times New Roman" w:hAnsi="Times New Roman"/>
          <w:sz w:val="28"/>
          <w:szCs w:val="28"/>
          <w:lang w:val="ru-RU"/>
        </w:rPr>
        <w:t>Выявление факторов размещения предприятий одного из промышленных кластеров Дальнего Востока (по выбору)».</w:t>
      </w:r>
      <w:r>
        <w:rPr>
          <w:rFonts w:ascii="Times New Roman" w:hAnsi="Times New Roman"/>
          <w:sz w:val="28"/>
          <w:szCs w:val="28"/>
        </w:rPr>
        <w:t> </w:t>
      </w:r>
    </w:p>
    <w:p w:rsidR="007145AB" w:rsidRDefault="00F71669">
      <w:pPr>
        <w:spacing w:after="0" w:line="350" w:lineRule="auto"/>
        <w:ind w:firstLine="709"/>
        <w:rPr>
          <w:rFonts w:ascii="Times New Roman" w:eastAsia="OfficinaSansBoldITC" w:hAnsi="Times New Roman"/>
          <w:sz w:val="28"/>
          <w:szCs w:val="28"/>
          <w:lang w:val="ru-RU"/>
        </w:rPr>
      </w:pPr>
      <w:r>
        <w:rPr>
          <w:rFonts w:ascii="Times New Roman" w:eastAsia="SchoolBookSanPin" w:hAnsi="Times New Roman"/>
          <w:sz w:val="28"/>
          <w:szCs w:val="28"/>
          <w:lang w:val="ru-RU"/>
        </w:rPr>
        <w:t>152.</w:t>
      </w:r>
      <w:r>
        <w:rPr>
          <w:rFonts w:ascii="Times New Roman" w:eastAsia="OfficinaSansBoldITC" w:hAnsi="Times New Roman"/>
          <w:sz w:val="28"/>
          <w:szCs w:val="28"/>
          <w:lang w:val="ru-RU"/>
        </w:rPr>
        <w:t>7.2.3. Обобщение знаний.</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Федеральные и региональные целевые программы. Государственная программа Российской Федерации «Социально-экономическое развитие Арктической зоны Российской Федерации».</w:t>
      </w:r>
    </w:p>
    <w:p w:rsidR="007145AB" w:rsidRDefault="00F71669">
      <w:pPr>
        <w:spacing w:after="0" w:line="350" w:lineRule="auto"/>
        <w:ind w:firstLine="708"/>
        <w:jc w:val="both"/>
        <w:rPr>
          <w:rFonts w:ascii="Times New Roman" w:eastAsia="OfficinaSansBoldITC" w:hAnsi="Times New Roman"/>
          <w:sz w:val="28"/>
          <w:szCs w:val="28"/>
          <w:lang w:val="ru-RU"/>
        </w:rPr>
      </w:pPr>
      <w:r>
        <w:rPr>
          <w:rFonts w:ascii="Times New Roman" w:eastAsia="SchoolBookSanPin" w:hAnsi="Times New Roman"/>
          <w:sz w:val="28"/>
          <w:szCs w:val="28"/>
          <w:lang w:val="ru-RU"/>
        </w:rPr>
        <w:t>152.</w:t>
      </w:r>
      <w:r>
        <w:rPr>
          <w:rFonts w:ascii="Times New Roman" w:eastAsia="OfficinaSansBoldITC" w:hAnsi="Times New Roman"/>
          <w:sz w:val="28"/>
          <w:szCs w:val="28"/>
          <w:lang w:val="ru-RU"/>
        </w:rPr>
        <w:t>7.3. Россия в современном мире.</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Россия в системе международного географического разделения труда. Россия в составе международных экономических и политических организаций. Взаимосвязи России с другими странами мира. Россия и страны Содружества Независимых Государств и Евразийского экономического союза.</w:t>
      </w:r>
    </w:p>
    <w:p w:rsidR="007145AB" w:rsidRDefault="00F71669">
      <w:pPr>
        <w:spacing w:after="0" w:line="350" w:lineRule="auto"/>
        <w:ind w:firstLine="709"/>
        <w:jc w:val="both"/>
        <w:rPr>
          <w:rFonts w:ascii="Times New Roman" w:eastAsia="Times New Roman" w:hAnsi="Times New Roman"/>
          <w:sz w:val="28"/>
          <w:szCs w:val="28"/>
          <w:lang w:val="ru-RU"/>
        </w:rPr>
      </w:pPr>
      <w:r>
        <w:rPr>
          <w:rFonts w:ascii="Times New Roman" w:eastAsia="SchoolBookSanPin" w:hAnsi="Times New Roman"/>
          <w:sz w:val="28"/>
          <w:szCs w:val="28"/>
          <w:lang w:val="ru-RU"/>
        </w:rPr>
        <w:t>Значение для мировой цивилизации географического пространства России как комплекса природных, культурных и экономических ценностей. Объекты Всемирного природного и культурного наследия России</w:t>
      </w:r>
      <w:r>
        <w:rPr>
          <w:rFonts w:ascii="Times New Roman" w:eastAsia="Times New Roman" w:hAnsi="Times New Roman"/>
          <w:sz w:val="28"/>
          <w:szCs w:val="28"/>
          <w:lang w:val="ru-RU"/>
        </w:rPr>
        <w:t>.</w:t>
      </w:r>
    </w:p>
    <w:p w:rsidR="007145AB" w:rsidRDefault="00F71669">
      <w:pPr>
        <w:spacing w:after="0" w:line="350" w:lineRule="auto"/>
        <w:ind w:firstLine="709"/>
        <w:jc w:val="both"/>
        <w:rPr>
          <w:rFonts w:ascii="Times New Roman" w:eastAsia="OfficinaSansBoldITC" w:hAnsi="Times New Roman"/>
          <w:sz w:val="28"/>
          <w:szCs w:val="28"/>
          <w:lang w:val="ru-RU"/>
        </w:rPr>
      </w:pPr>
      <w:r>
        <w:rPr>
          <w:rFonts w:ascii="Times New Roman" w:eastAsia="SchoolBookSanPin" w:hAnsi="Times New Roman"/>
          <w:sz w:val="28"/>
          <w:szCs w:val="28"/>
          <w:lang w:val="ru-RU"/>
        </w:rPr>
        <w:t>152.</w:t>
      </w:r>
      <w:r>
        <w:rPr>
          <w:rFonts w:ascii="Times New Roman" w:eastAsia="OfficinaSansBoldITC" w:hAnsi="Times New Roman"/>
          <w:sz w:val="28"/>
          <w:szCs w:val="28"/>
          <w:lang w:val="ru-RU"/>
        </w:rPr>
        <w:t xml:space="preserve">8. Планируемые результаты освоения географии. </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152.</w:t>
      </w:r>
      <w:r>
        <w:rPr>
          <w:rFonts w:ascii="Times New Roman" w:eastAsia="OfficinaSansBoldITC" w:hAnsi="Times New Roman"/>
          <w:sz w:val="28"/>
          <w:szCs w:val="28"/>
          <w:lang w:val="ru-RU"/>
        </w:rPr>
        <w:t>8.1. </w:t>
      </w:r>
      <w:r>
        <w:rPr>
          <w:rFonts w:ascii="Times New Roman" w:eastAsia="SchoolBookSanPin" w:hAnsi="Times New Roman"/>
          <w:sz w:val="28"/>
          <w:szCs w:val="28"/>
          <w:lang w:val="ru-RU"/>
        </w:rPr>
        <w:t xml:space="preserve">Личностные результаты освоения географии должны отражать готовность обучающихся руководствоваться системой позитивных ценностных </w:t>
      </w:r>
      <w:r>
        <w:rPr>
          <w:rFonts w:ascii="Times New Roman" w:eastAsia="SchoolBookSanPin" w:hAnsi="Times New Roman"/>
          <w:sz w:val="28"/>
          <w:szCs w:val="28"/>
          <w:lang w:val="ru-RU"/>
        </w:rPr>
        <w:lastRenderedPageBreak/>
        <w:t>ориентаций и расширения опыта деятельности на её основе и в процессе реализации основных направлений воспитательной деятельности, в том числе в части:</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1) патриотического воспитания: осознание российской гражданской идентичности в поликультурном и многоконфессиональном обществе, проявление интереса к познанию природы, населения, хозяйства России, регионов и своего края, народов России; ценностное отношение к достижениям своей Родины – цивилизационному вкладу России; ценностное отношение к историческому и природному наследию и объектам природного и культурного наследия человечества, традициям разных народов, проживающих в родной стране; уважение к символам России, своего края;</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2) гражданского воспитания: осознание российской гражданской идентичности (патриотизма, уважения к Отечеству, к прошлому и настоящему многонационального народа России, чувства ответственности и долга перед Родиной); готовность к выполнению обязанностей гражданина и реализации его прав, уважение прав, свобод и законных интересов других людей; активное участие в жизни семьи, образовательной организации, местного сообщества, родного края, страны для реализации целей устойчивого развития; представление о социальных нормах и правилах межличностных отношений в поликультурном и многоконфессиональном обществе; готовность к разнообразной совместной деятельности, стремление к взаимопониманию и взаимопомощи, готовность к участию в гуманитарной деятельности;</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3) духовно-нравственного воспитания: ориентация на моральные ценности и нормы в ситуациях нравственного выбора; готовность оценивать своё поведение и поступки, а также поведение и поступки других людей с позиции нравственных и правовых норм с учётом осознания последствий для окружающей среды; развивать способности решать моральные проблемы на основе личностного выбора с использованием нравственных ценностей и принятых в российском обществе правил и норм поведения с учётом осознания последствий для окружающей среды;</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 xml:space="preserve">4) эстетического воспитания: восприимчивость к разным традициям своего и других народов, понимание роли этнических культурных традиций; ценностного отношения к природе и культуре своей страны, своей малой родины; природе и </w:t>
      </w:r>
      <w:r>
        <w:rPr>
          <w:rFonts w:ascii="Times New Roman" w:eastAsia="SchoolBookSanPin" w:hAnsi="Times New Roman"/>
          <w:sz w:val="28"/>
          <w:szCs w:val="28"/>
          <w:lang w:val="ru-RU"/>
        </w:rPr>
        <w:lastRenderedPageBreak/>
        <w:t>культуре других регионов и стран мира, объектам Всемирного культурного наследия человечества;</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5) ценности научного познания: ориентация в деятельности на современную систему научных представлений географических наук об основных закономерностях развития природы и общества, о взаимосвязях человека с природной и социальной средой; овладение читательской культурой как средством познания мира для применения различных источников географической информации при решении познавательных и практико-ориентированных задач; овладение основными навыками исследовательской деятельности в географических науках, установка на осмысление опыта, наблюдений и стремление совершенствовать пути достижения индивидуального и коллективного благополучия;</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6) физического воспитания, формирования культуры здоровья и эмоционального благополучия: осознание ценности жизни; ответственное отношение к своему здоровью и установка на здоровый образ жизни (здоровое питание, соблюдение гигиенических правил, сбалансированный режим занятий и отдыха, регулярная физическая активность); соблюдение правил безопасности в природе; навыков безопасного поведения в Интернет-среде; способность адаптироваться к стрессовым ситуациям и меняющимся социальным, информационным и природным условиям, в том числе осмысляя собственный опыт и выстраивая дальнейшие цели; сформированность навыка рефлексии, признание своего права на ошибку и такого же права другого человека; готовность и способность осознанно выполнять и пропагандировать правила здорового, безопасного и экологически целесообразного образа жизни; бережно относиться к природе и окружающей среде;</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 xml:space="preserve">7) трудового воспитания: установка на активное участие в решении практических задач (в рамках семьи, образовательной организации, населенного пункта, родного края) технологической и социальной направленности, способность инициировать, планировать и самостоятельно выполнять такого рода деятельность; интерес к практическому изучению профессий и труда различного рода, в том числе на основе применения географических знаний; осознание важности обучения на протяжении всей жизни для успешной профессиональной деятельности и развитие </w:t>
      </w:r>
      <w:r>
        <w:rPr>
          <w:rFonts w:ascii="Times New Roman" w:eastAsia="SchoolBookSanPin" w:hAnsi="Times New Roman"/>
          <w:sz w:val="28"/>
          <w:szCs w:val="28"/>
          <w:lang w:val="ru-RU"/>
        </w:rPr>
        <w:lastRenderedPageBreak/>
        <w:t>необходимых умений для этого; осознанный выбор и построение индивидуальной траектории образования и жизненных планов с учётом личных и общественных интересов и потребностей;</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8) экологического воспитания: ориентация на применение географических знаний для решения задач в области окружающей среды, планирования поступков и оценки их возможных последствий для окружающей среды; осознание глобального характера экологических проблем и путей их решения; активное неприятие действий, приносящих вред окружающей среде; осознание своей роли как гражданина и потребителя в условиях взаимосвязи природной, технологической и социальной сред; готовность к участию в практической деятельности экологической направленности.</w:t>
      </w:r>
    </w:p>
    <w:p w:rsidR="007145AB" w:rsidRDefault="00F71669">
      <w:pPr>
        <w:spacing w:after="0" w:line="350" w:lineRule="auto"/>
        <w:ind w:firstLine="709"/>
        <w:jc w:val="both"/>
        <w:rPr>
          <w:rFonts w:ascii="Times New Roman" w:eastAsia="SchoolBookSanPin" w:hAnsi="Times New Roman"/>
          <w:bCs/>
          <w:sz w:val="28"/>
          <w:szCs w:val="28"/>
          <w:lang w:val="ru-RU"/>
        </w:rPr>
      </w:pPr>
      <w:r>
        <w:rPr>
          <w:rFonts w:ascii="Times New Roman" w:eastAsia="SchoolBookSanPin" w:hAnsi="Times New Roman"/>
          <w:sz w:val="28"/>
          <w:szCs w:val="28"/>
          <w:lang w:val="ru-RU"/>
        </w:rPr>
        <w:t xml:space="preserve">152.8.2. В результате изучения географии на уровне основного общего образования у обучающегося будут сформированы </w:t>
      </w:r>
      <w:r>
        <w:rPr>
          <w:rFonts w:ascii="Times New Roman" w:eastAsia="SchoolBookSanPin" w:hAnsi="Times New Roman"/>
          <w:bCs/>
          <w:sz w:val="28"/>
          <w:szCs w:val="28"/>
          <w:lang w:val="ru-RU"/>
        </w:rPr>
        <w:t xml:space="preserve">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 </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OfficinaSansBoldITC" w:hAnsi="Times New Roman"/>
          <w:sz w:val="28"/>
          <w:szCs w:val="28"/>
          <w:lang w:val="ru-RU"/>
        </w:rPr>
        <w:t>152.8.2.1. </w:t>
      </w:r>
      <w:r>
        <w:rPr>
          <w:rFonts w:ascii="Times New Roman" w:eastAsia="SchoolBookSanPin" w:hAnsi="Times New Roman"/>
          <w:sz w:val="28"/>
          <w:szCs w:val="28"/>
          <w:lang w:val="ru-RU"/>
        </w:rPr>
        <w:t xml:space="preserve">У обучающегося будут сформированы следующие базовые логические действия как часть </w:t>
      </w:r>
      <w:r>
        <w:rPr>
          <w:rFonts w:ascii="Times New Roman" w:eastAsia="SchoolBookSanPin" w:hAnsi="Times New Roman"/>
          <w:bCs/>
          <w:sz w:val="28"/>
          <w:szCs w:val="28"/>
          <w:lang w:val="ru-RU"/>
        </w:rPr>
        <w:t>познавательных универсальных учебных действий</w:t>
      </w:r>
      <w:r>
        <w:rPr>
          <w:rFonts w:ascii="Times New Roman" w:eastAsia="SchoolBookSanPin" w:hAnsi="Times New Roman"/>
          <w:sz w:val="28"/>
          <w:szCs w:val="28"/>
          <w:lang w:val="ru-RU"/>
        </w:rPr>
        <w:t>:</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выявлять и характеризовать существенные признаки географических объектов, процессов и явлений;</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устанавливать существенный признак классификации географических объектов, процессов и явлений, основания для их сравнения;</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выявлять закономерности и противоречия в рассматриваемых фактах и данных наблюдений с учётом предложенной географической задачи;</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выявлять дефициты географической информации, данных, необходимых для решения поставленной задачи;</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выявлять причинно-следственные связи при изучении географических объектов, процессов и явлений; проводить выводы с использованием дедуктивных и индуктивных умозаключений, умозаключений по аналогии, формулировать гипотезы о взаимосвязях географических объектов, процессов и явлений;</w:t>
      </w:r>
    </w:p>
    <w:p w:rsidR="007145AB" w:rsidRDefault="00F71669">
      <w:pPr>
        <w:spacing w:after="0" w:line="350" w:lineRule="auto"/>
        <w:ind w:firstLine="709"/>
        <w:jc w:val="both"/>
        <w:rPr>
          <w:rFonts w:ascii="Times New Roman" w:eastAsia="SchoolBookSanPin" w:hAnsi="Times New Roman"/>
          <w:position w:val="1"/>
          <w:sz w:val="28"/>
          <w:szCs w:val="28"/>
          <w:lang w:val="ru-RU"/>
        </w:rPr>
      </w:pPr>
      <w:r>
        <w:rPr>
          <w:rFonts w:ascii="Times New Roman" w:eastAsia="SchoolBookSanPin" w:hAnsi="Times New Roman"/>
          <w:position w:val="1"/>
          <w:sz w:val="28"/>
          <w:szCs w:val="28"/>
          <w:lang w:val="ru-RU"/>
        </w:rPr>
        <w:t xml:space="preserve">самостоятельно выбирать способ решения учебной географической задачи (сравнивать несколько вариантов решения, выбирать наиболее подходящий с учётом </w:t>
      </w:r>
      <w:r>
        <w:rPr>
          <w:rFonts w:ascii="Times New Roman" w:eastAsia="SchoolBookSanPin" w:hAnsi="Times New Roman"/>
          <w:position w:val="1"/>
          <w:sz w:val="28"/>
          <w:szCs w:val="28"/>
          <w:lang w:val="ru-RU"/>
        </w:rPr>
        <w:lastRenderedPageBreak/>
        <w:t>самостоятельно выделенных критериев).</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152.</w:t>
      </w:r>
      <w:r>
        <w:rPr>
          <w:rFonts w:ascii="Times New Roman" w:eastAsia="OfficinaSansBoldITC" w:hAnsi="Times New Roman"/>
          <w:sz w:val="28"/>
          <w:szCs w:val="28"/>
          <w:lang w:val="ru-RU"/>
        </w:rPr>
        <w:t>8.2.2. </w:t>
      </w:r>
      <w:r>
        <w:rPr>
          <w:rFonts w:ascii="Times New Roman" w:eastAsia="SchoolBookSanPin" w:hAnsi="Times New Roman"/>
          <w:sz w:val="28"/>
          <w:szCs w:val="28"/>
          <w:lang w:val="ru-RU"/>
        </w:rPr>
        <w:t xml:space="preserve">У обучающегося будут сформированы следующие базовые исследовательские действия как часть </w:t>
      </w:r>
      <w:r>
        <w:rPr>
          <w:rFonts w:ascii="Times New Roman" w:eastAsia="SchoolBookSanPin" w:hAnsi="Times New Roman"/>
          <w:bCs/>
          <w:sz w:val="28"/>
          <w:szCs w:val="28"/>
          <w:lang w:val="ru-RU"/>
        </w:rPr>
        <w:t>познавательных универсальных учебных действий</w:t>
      </w:r>
      <w:r>
        <w:rPr>
          <w:rFonts w:ascii="Times New Roman" w:eastAsia="SchoolBookSanPin" w:hAnsi="Times New Roman"/>
          <w:sz w:val="28"/>
          <w:szCs w:val="28"/>
          <w:lang w:val="ru-RU"/>
        </w:rPr>
        <w:t>:</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использовать географические вопросы как исследовательский инструмент познания;</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формулировать географические вопросы, фиксирующие разрыв между реальным и желательным состоянием ситуации, объекта, и самостоятельно устанавливать искомое и данное;</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формировать гипотезу об истинности собственных суждений и суждений других, аргументировать свою позицию, мнение по географическим аспектам различных вопросов и проблем;</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проводить по плану несложное географическое исследование, в том числе на краеведческом материале, по установлению особенностей изучаемых географических объектов, причинно-следственных связей и зависимостей между географическими объектами, процессами и явлениями;</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оценивать достоверность информации, полученной в ходе географического исследования;</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самостоятельно формулировать обобщения и выводы по результатам проведённого наблюдения или исследования, оценивать достоверность полученных результатов и выводов;</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прогнозировать возможное дальнейшее развитие географических объектов, процессов и явлений, событий и их последствия в аналогичных или сходных ситуациях, а также выдвигать предположения об их развитии в изменяющихся условиях окружающей среды.</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OfficinaSansBoldITC" w:hAnsi="Times New Roman"/>
          <w:sz w:val="28"/>
          <w:szCs w:val="28"/>
          <w:lang w:val="ru-RU"/>
        </w:rPr>
        <w:t>152.8.2.3. </w:t>
      </w:r>
      <w:r>
        <w:rPr>
          <w:rFonts w:ascii="Times New Roman" w:eastAsia="SchoolBookSanPin" w:hAnsi="Times New Roman"/>
          <w:sz w:val="28"/>
          <w:szCs w:val="28"/>
          <w:lang w:val="ru-RU"/>
        </w:rPr>
        <w:t xml:space="preserve">У обучающегося будут сформированы умения работать с информацией как часть </w:t>
      </w:r>
      <w:r>
        <w:rPr>
          <w:rFonts w:ascii="Times New Roman" w:eastAsia="SchoolBookSanPin" w:hAnsi="Times New Roman"/>
          <w:bCs/>
          <w:sz w:val="28"/>
          <w:szCs w:val="28"/>
          <w:lang w:val="ru-RU"/>
        </w:rPr>
        <w:t>познавательных универсальных учебных действий</w:t>
      </w:r>
      <w:r>
        <w:rPr>
          <w:rFonts w:ascii="Times New Roman" w:eastAsia="SchoolBookSanPin" w:hAnsi="Times New Roman"/>
          <w:sz w:val="28"/>
          <w:szCs w:val="28"/>
          <w:lang w:val="ru-RU"/>
        </w:rPr>
        <w:t>:</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применять различные методы, инструменты и запросы при поиске и отборе информации или данных из источников географической информации с учётом предложенной учебной задачи и заданных критериев;</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 xml:space="preserve">выбирать, анализировать и интерпретировать географическую информацию </w:t>
      </w:r>
      <w:r>
        <w:rPr>
          <w:rFonts w:ascii="Times New Roman" w:eastAsia="SchoolBookSanPin" w:hAnsi="Times New Roman"/>
          <w:position w:val="1"/>
          <w:sz w:val="28"/>
          <w:szCs w:val="28"/>
          <w:lang w:val="ru-RU"/>
        </w:rPr>
        <w:lastRenderedPageBreak/>
        <w:t>различных видов и форм представления;</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находить сходные аргументы, подтверждающие или опровергающие одну и ту же идею, в различных источниках географической информации;</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самостоятельно выбирать оптимальную форму представления географической информации;</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оценивать надёжность географической информации по критериям, предложенным учителем или сформулированным самостоятельно;</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систематизировать географическую информацию в разных формах.</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OfficinaSansBoldITC" w:hAnsi="Times New Roman"/>
          <w:sz w:val="28"/>
          <w:szCs w:val="28"/>
          <w:lang w:val="ru-RU"/>
        </w:rPr>
        <w:t>152.8.2.4. </w:t>
      </w:r>
      <w:r>
        <w:rPr>
          <w:rFonts w:ascii="Times New Roman" w:eastAsia="SchoolBookSanPin" w:hAnsi="Times New Roman"/>
          <w:sz w:val="28"/>
          <w:szCs w:val="28"/>
          <w:lang w:val="ru-RU"/>
        </w:rPr>
        <w:t xml:space="preserve">У обучающегося будут сформированы умения общения как часть </w:t>
      </w:r>
      <w:r>
        <w:rPr>
          <w:rFonts w:ascii="Times New Roman" w:eastAsia="SchoolBookSanPin" w:hAnsi="Times New Roman"/>
          <w:bCs/>
          <w:sz w:val="28"/>
          <w:szCs w:val="28"/>
          <w:lang w:val="ru-RU"/>
        </w:rPr>
        <w:t>коммуникативных универсальных учебных действий</w:t>
      </w:r>
      <w:r>
        <w:rPr>
          <w:rFonts w:ascii="Times New Roman" w:eastAsia="SchoolBookSanPin" w:hAnsi="Times New Roman"/>
          <w:sz w:val="28"/>
          <w:szCs w:val="28"/>
          <w:lang w:val="ru-RU"/>
        </w:rPr>
        <w:t>:</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формулировать суждения, выражать свою точку зрения по географическим аспектам различных вопросов в устных и письменных текстах;</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в ходе диалога и (или) дискуссии задавать вопросы по существу обсуждаемой темы и высказывать идеи, нацеленные на решение задачи и поддержание благожелательности общения;</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сопоставлять свои суждения по географическим вопросам с суждениями других участников диалога, обнаруживать различие и сходство позиций;</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публично представлять результаты выполненного исследования или проекта.</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OfficinaSansBoldITC" w:hAnsi="Times New Roman"/>
          <w:sz w:val="28"/>
          <w:szCs w:val="28"/>
          <w:lang w:val="ru-RU"/>
        </w:rPr>
        <w:t>152.8.2.5. </w:t>
      </w:r>
      <w:r>
        <w:rPr>
          <w:rFonts w:ascii="Times New Roman" w:eastAsia="SchoolBookSanPin" w:hAnsi="Times New Roman"/>
          <w:sz w:val="28"/>
          <w:szCs w:val="28"/>
          <w:lang w:val="ru-RU"/>
        </w:rPr>
        <w:t xml:space="preserve">У обучающегося будут сформированы умения самоорганизации как части </w:t>
      </w:r>
      <w:r>
        <w:rPr>
          <w:rFonts w:ascii="Times New Roman" w:eastAsia="SchoolBookSanPin" w:hAnsi="Times New Roman"/>
          <w:bCs/>
          <w:sz w:val="28"/>
          <w:szCs w:val="28"/>
          <w:lang w:val="ru-RU"/>
        </w:rPr>
        <w:t>регулятивных универсальных учебных действий</w:t>
      </w:r>
      <w:r>
        <w:rPr>
          <w:rFonts w:ascii="Times New Roman" w:eastAsia="SchoolBookSanPin" w:hAnsi="Times New Roman"/>
          <w:sz w:val="28"/>
          <w:szCs w:val="28"/>
          <w:lang w:val="ru-RU"/>
        </w:rPr>
        <w:t>:</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самостоятельно составлять алгоритм решения географических задач и выбирать способ их решения с учётом имеющихся ресурсов и собственных возможностей, аргументировать предлагаемые варианты решений;</w:t>
      </w:r>
    </w:p>
    <w:p w:rsidR="007145AB" w:rsidRDefault="00F71669">
      <w:pPr>
        <w:spacing w:after="0" w:line="350" w:lineRule="auto"/>
        <w:ind w:firstLine="709"/>
        <w:jc w:val="both"/>
        <w:rPr>
          <w:rFonts w:ascii="Times New Roman" w:eastAsia="SchoolBookSanPin" w:hAnsi="Times New Roman"/>
          <w:position w:val="1"/>
          <w:sz w:val="28"/>
          <w:szCs w:val="28"/>
          <w:lang w:val="ru-RU"/>
        </w:rPr>
      </w:pPr>
      <w:r>
        <w:rPr>
          <w:rFonts w:ascii="Times New Roman" w:eastAsia="SchoolBookSanPin" w:hAnsi="Times New Roman"/>
          <w:position w:val="1"/>
          <w:sz w:val="28"/>
          <w:szCs w:val="28"/>
          <w:lang w:val="ru-RU"/>
        </w:rPr>
        <w:t>составлять план действий (план реализации намеченного алгоритма решения), корректировать предложенный алгоритм с учётом получения новых знаний об изучаемом объекте.</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OfficinaSansBoldITC" w:hAnsi="Times New Roman"/>
          <w:sz w:val="28"/>
          <w:szCs w:val="28"/>
          <w:lang w:val="ru-RU"/>
        </w:rPr>
        <w:t>152.8.2.6. </w:t>
      </w:r>
      <w:r>
        <w:rPr>
          <w:rFonts w:ascii="Times New Roman" w:eastAsia="SchoolBookSanPin" w:hAnsi="Times New Roman"/>
          <w:sz w:val="28"/>
          <w:szCs w:val="28"/>
          <w:lang w:val="ru-RU"/>
        </w:rPr>
        <w:t>У обучающегося будут сформированы умения совместной деятельности:</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 xml:space="preserve">принимать цель совместной деятельности при выполнении учебных географических проектов, коллективно строить действия по её достижению: распределять роли, договариваться, обсуждать процесс и результат совместной </w:t>
      </w:r>
      <w:r>
        <w:rPr>
          <w:rFonts w:ascii="Times New Roman" w:eastAsia="SchoolBookSanPin" w:hAnsi="Times New Roman"/>
          <w:position w:val="1"/>
          <w:sz w:val="28"/>
          <w:szCs w:val="28"/>
          <w:lang w:val="ru-RU"/>
        </w:rPr>
        <w:lastRenderedPageBreak/>
        <w:t>работы;</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планировать организацию совместной работы, при выполнении учебных географических проектов определять свою роль</w:t>
      </w:r>
      <w:r>
        <w:rPr>
          <w:rFonts w:ascii="Times New Roman" w:eastAsia="SchoolBookSanPin" w:hAnsi="Times New Roman"/>
          <w:sz w:val="28"/>
          <w:szCs w:val="28"/>
          <w:lang w:val="ru-RU"/>
        </w:rPr>
        <w:t xml:space="preserve"> (</w:t>
      </w:r>
      <w:r>
        <w:rPr>
          <w:rFonts w:ascii="Times New Roman" w:eastAsia="SchoolBookSanPin" w:hAnsi="Times New Roman"/>
          <w:position w:val="1"/>
          <w:sz w:val="28"/>
          <w:szCs w:val="28"/>
          <w:lang w:val="ru-RU"/>
        </w:rPr>
        <w:t>с учётом предпочтений и возможностей всех участников взаимодействия), участвовать в групповых формах работы, выполнять свою часть работы, достигать качественного результата по своему направлению и координировать свои действия с другими членами команды;</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сравнивать результаты выполнения учебного географического проекта с исходной задачей и оценивать вклад каждого члена команды в достижение результатов, разделять сферу ответственности.</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OfficinaSansBoldITC" w:hAnsi="Times New Roman"/>
          <w:sz w:val="28"/>
          <w:szCs w:val="28"/>
          <w:lang w:val="ru-RU"/>
        </w:rPr>
        <w:t>152.8.2.7. </w:t>
      </w:r>
      <w:r>
        <w:rPr>
          <w:rFonts w:ascii="Times New Roman" w:eastAsia="SchoolBookSanPin" w:hAnsi="Times New Roman"/>
          <w:sz w:val="28"/>
          <w:szCs w:val="28"/>
          <w:lang w:val="ru-RU"/>
        </w:rPr>
        <w:t xml:space="preserve">У обучающегося будут сформированы умения самоконтроля, эмоционального интеллекта как части </w:t>
      </w:r>
      <w:r>
        <w:rPr>
          <w:rFonts w:ascii="Times New Roman" w:eastAsia="SchoolBookSanPin" w:hAnsi="Times New Roman"/>
          <w:bCs/>
          <w:sz w:val="28"/>
          <w:szCs w:val="28"/>
          <w:lang w:val="ru-RU"/>
        </w:rPr>
        <w:t>регулятивных универсальных учебных действий</w:t>
      </w:r>
      <w:r>
        <w:rPr>
          <w:rFonts w:ascii="Times New Roman" w:eastAsia="SchoolBookSanPin" w:hAnsi="Times New Roman"/>
          <w:sz w:val="28"/>
          <w:szCs w:val="28"/>
          <w:lang w:val="ru-RU"/>
        </w:rPr>
        <w:t>:</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владеть способами самоконтроля и рефлексии;</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объяснять причины достижения (недостижения) результатов деятельности, давать оценку приобретённому опыту;</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вносить коррективы в деятельность на основе новых обстоятельств, изменившихся ситуаций, установленных ошибок, возникших трудностей;</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оценивать соответствие результата цели и условиям;</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bCs/>
          <w:position w:val="1"/>
          <w:sz w:val="28"/>
          <w:szCs w:val="28"/>
          <w:lang w:val="ru-RU"/>
        </w:rPr>
        <w:t>принятие себя и других:</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осознанно относиться к другому человеку, его мнению;</w:t>
      </w:r>
    </w:p>
    <w:p w:rsidR="007145AB" w:rsidRDefault="00F71669">
      <w:pPr>
        <w:spacing w:after="0" w:line="350" w:lineRule="auto"/>
        <w:ind w:firstLine="709"/>
        <w:jc w:val="both"/>
        <w:rPr>
          <w:rFonts w:ascii="Times New Roman" w:eastAsia="SchoolBookSanPin" w:hAnsi="Times New Roman"/>
          <w:position w:val="1"/>
          <w:sz w:val="28"/>
          <w:szCs w:val="28"/>
          <w:lang w:val="ru-RU"/>
        </w:rPr>
      </w:pPr>
      <w:r>
        <w:rPr>
          <w:rFonts w:ascii="Times New Roman" w:eastAsia="SchoolBookSanPin" w:hAnsi="Times New Roman"/>
          <w:position w:val="1"/>
          <w:sz w:val="28"/>
          <w:szCs w:val="28"/>
          <w:lang w:val="ru-RU"/>
        </w:rPr>
        <w:t>признавать своё право на ошибку и такое же право другого.</w:t>
      </w:r>
    </w:p>
    <w:p w:rsidR="007145AB" w:rsidRDefault="00F71669">
      <w:pPr>
        <w:spacing w:after="0" w:line="350" w:lineRule="auto"/>
        <w:ind w:firstLine="709"/>
        <w:jc w:val="both"/>
        <w:rPr>
          <w:rFonts w:ascii="Times New Roman" w:eastAsia="OfficinaSansBoldITC" w:hAnsi="Times New Roman"/>
          <w:b/>
          <w:color w:val="C00000"/>
          <w:sz w:val="28"/>
          <w:szCs w:val="28"/>
          <w:lang w:val="ru-RU"/>
        </w:rPr>
      </w:pPr>
      <w:r>
        <w:rPr>
          <w:rFonts w:ascii="Times New Roman" w:eastAsia="OfficinaSansBoldITC" w:hAnsi="Times New Roman"/>
          <w:sz w:val="28"/>
          <w:szCs w:val="28"/>
          <w:lang w:val="ru-RU"/>
        </w:rPr>
        <w:t>152.8.</w:t>
      </w:r>
      <w:r>
        <w:rPr>
          <w:rFonts w:ascii="Times New Roman" w:eastAsia="SchoolBookSanPin" w:hAnsi="Times New Roman"/>
          <w:sz w:val="28"/>
          <w:szCs w:val="28"/>
          <w:lang w:val="ru-RU"/>
        </w:rPr>
        <w:t>3. </w:t>
      </w:r>
      <w:r>
        <w:rPr>
          <w:rFonts w:ascii="Times New Roman" w:eastAsia="SchoolBookSanPin" w:hAnsi="Times New Roman"/>
          <w:bCs/>
          <w:sz w:val="28"/>
          <w:szCs w:val="28"/>
          <w:lang w:val="ru-RU"/>
        </w:rPr>
        <w:t xml:space="preserve">Предметные результаты освоения программы по географии. К концу 5 класса обучающийся научится: </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приводить примеры географических объектов, процессов и явлений, изучаемых различными ветвями географической науки;</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приводить примеры методов исследования, применяемых в географии;</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выбирать источники географической информации (картографические, текстовые, видео- и фотоизображения, интернет-ресурсы), необходимые для изучения истории географических открытий и важнейших географических исследований современности;</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 xml:space="preserve">интегрировать и интерпретировать информацию о путешествиях и </w:t>
      </w:r>
      <w:r>
        <w:rPr>
          <w:rFonts w:ascii="Times New Roman" w:eastAsia="SchoolBookSanPin" w:hAnsi="Times New Roman"/>
          <w:sz w:val="28"/>
          <w:szCs w:val="28"/>
          <w:lang w:val="ru-RU"/>
        </w:rPr>
        <w:lastRenderedPageBreak/>
        <w:t>географических исследованиях Земли, представленную в одном или нескольких источниках;</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иметь представление о вкладе великих путешественников в изучение Земли;</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описывать и сравнивать маршруты их путешествий;</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находить в различных источниках информации (включая интернет-ресурсы) факты, позволяющие оценить вклад российских путешественников и исследователей в развитие знаний о Земле;</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определять направления, расстояния по плану местности и по географическим картам, географические координаты по географическим картам;</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использовать условные обозначения планов местности и географических карт для получения информации, необходимой для решения учебных и (или) практико-ориентированных задач;</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применять понятия «план местности», «географическая карта», «аэрофотоснимок», «ориентирование на местности», «стороны горизонта», «азимут», «горизонтали», «масштаб», «условные знаки» для решения учебных и практико-ориентированных задач;</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различать понятия «план местности» и «географическая карта», «параллель» и «меридиан»;</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приводить примеры влияния Солнца на мир живой и неживой природы;</w:t>
      </w:r>
    </w:p>
    <w:p w:rsidR="007145AB" w:rsidRDefault="00F71669">
      <w:pPr>
        <w:spacing w:after="0" w:line="350" w:lineRule="auto"/>
        <w:ind w:firstLine="709"/>
        <w:jc w:val="both"/>
        <w:rPr>
          <w:rFonts w:ascii="Times New Roman" w:eastAsia="SchoolBookSanPin" w:hAnsi="Times New Roman"/>
          <w:position w:val="1"/>
          <w:sz w:val="28"/>
          <w:szCs w:val="28"/>
          <w:lang w:val="ru-RU"/>
        </w:rPr>
      </w:pPr>
      <w:r>
        <w:rPr>
          <w:rFonts w:ascii="Times New Roman" w:eastAsia="SchoolBookSanPin" w:hAnsi="Times New Roman"/>
          <w:position w:val="1"/>
          <w:sz w:val="28"/>
          <w:szCs w:val="28"/>
          <w:lang w:val="ru-RU"/>
        </w:rPr>
        <w:t>объяснять причины смены дня и ночи и времён года;</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устанавливать эмпирические зависимости между продолжительностью дня и географической широтой местности, между высотой Солнца над горизонтом и географической широтой местности на основе анализа данных наблюдений;</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описывать внутреннее строение Земли;</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различать понятия «земная кора»; «ядро», «мантия»; «минерал» и «горная порода»;</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различать понятия «материковая» и «океаническая» земная кора;</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различать изученные минералы и горные породы, материковую и океаническую земную кору;</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показывать на карте и обозначать на контурной карте материки и океаны, крупные формы рельефа Земли;</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lastRenderedPageBreak/>
        <w:t>различать горы и равнины;</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классифицировать формы рельефа суши по высоте и по внешнему облику;</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называть причины землетрясений и вулканических извержений;</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применять понятия «литосфера», «землетрясение», «вулкан», «литосферная плита», «эпицентр землетрясения» и «очаг землетрясения» для решения учебных и (или) практико-ориентированных задач;</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применять понятия «эпицентр землетрясения» и «очаг землетрясения» для решения познавательных задач;</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распознавать проявления в окружающем мире внутренних и внешних процессов рельефообразования: вулканизма, землетрясений; физического, химического и биологического видов выветривания;</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классифицировать острова по происхождению;</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приводить примеры опасных природных явлений в литосфере и средств их предупреждения;</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приводить примеры изменений в литосфере в результате деятельности человека на примере своей местности, России и мира;</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приводить примеры актуальных проблем своей местности, решение которых невозможно без участия представителей географических специальностей, изучающих литосферу;</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приводить примеры действия внешних процессов рельефообразования и наличия полезных ископаемых в своей местности;</w:t>
      </w:r>
    </w:p>
    <w:p w:rsidR="007145AB" w:rsidRDefault="00F71669">
      <w:pPr>
        <w:spacing w:after="0" w:line="350" w:lineRule="auto"/>
        <w:ind w:firstLine="709"/>
        <w:jc w:val="both"/>
        <w:rPr>
          <w:rFonts w:ascii="Times New Roman" w:eastAsia="SchoolBookSanPin" w:hAnsi="Times New Roman"/>
          <w:position w:val="1"/>
          <w:sz w:val="28"/>
          <w:szCs w:val="28"/>
          <w:lang w:val="ru-RU"/>
        </w:rPr>
      </w:pPr>
      <w:r>
        <w:rPr>
          <w:rFonts w:ascii="Times New Roman" w:eastAsia="SchoolBookSanPin" w:hAnsi="Times New Roman"/>
          <w:position w:val="1"/>
          <w:sz w:val="28"/>
          <w:szCs w:val="28"/>
          <w:lang w:val="ru-RU"/>
        </w:rPr>
        <w:t>представлять результаты фенологических наблюдений и наблюдений за погодой в различной форме (табличной, графической, географического описания).</w:t>
      </w:r>
    </w:p>
    <w:p w:rsidR="007145AB" w:rsidRDefault="00F71669">
      <w:pPr>
        <w:spacing w:after="0" w:line="350" w:lineRule="auto"/>
        <w:ind w:firstLine="709"/>
        <w:jc w:val="both"/>
        <w:rPr>
          <w:rFonts w:ascii="Times New Roman" w:eastAsia="OfficinaSansBoldITC" w:hAnsi="Times New Roman"/>
          <w:b/>
          <w:color w:val="C00000"/>
          <w:sz w:val="28"/>
          <w:szCs w:val="28"/>
          <w:lang w:val="ru-RU"/>
        </w:rPr>
      </w:pPr>
      <w:r>
        <w:rPr>
          <w:rFonts w:ascii="Times New Roman" w:eastAsia="OfficinaSansBoldITC" w:hAnsi="Times New Roman"/>
          <w:sz w:val="28"/>
          <w:szCs w:val="28"/>
          <w:lang w:val="ru-RU"/>
        </w:rPr>
        <w:t>152.8.</w:t>
      </w:r>
      <w:r>
        <w:rPr>
          <w:rFonts w:ascii="Times New Roman" w:eastAsia="SchoolBookSanPin" w:hAnsi="Times New Roman"/>
          <w:sz w:val="28"/>
          <w:szCs w:val="28"/>
          <w:lang w:val="ru-RU"/>
        </w:rPr>
        <w:t>4. </w:t>
      </w:r>
      <w:r>
        <w:rPr>
          <w:rFonts w:ascii="Times New Roman" w:eastAsia="SchoolBookSanPin" w:hAnsi="Times New Roman"/>
          <w:bCs/>
          <w:sz w:val="28"/>
          <w:szCs w:val="28"/>
          <w:lang w:val="ru-RU"/>
        </w:rPr>
        <w:t xml:space="preserve">Предметные результаты освоения программы по географии. К концу 6 класса обучающийся научится: </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описывать по физической карте полушарий, физической карте России, карте океанов, глобусу местоположение изученных географических объектов для решения учебных и (или) практико-ориентированных задач;</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находить информацию об отдельных компонентах природы Земли, в том числе о природе своей местности, необходимую для решения учебных и (или) практико-ориентированных задач, и извлекать её из различных источников;</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lastRenderedPageBreak/>
        <w:t>приводить примеры опасных природных явлений в геосферах и средств их предупреждения;</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сравнивать инструментарий (способы) получения географической информации на разных этапах географического изучения Земли;</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различать свойства вод отдельных частей Мирового океана;</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применять понятия «гидросфера», «круговорот воды», «цунами», «приливы и отливы» для решения учебных и (или) практико-ориентированных задач;</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классифицировать объекты гидросферы (моря, озёра, реки, подземные воды, болота, ледники) по заданным признакам;</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различать питание и режим рек;</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сравнивать реки по заданным признакам;</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различать понятия «грунтовые, межпластовые и артезианские воды» и применять их для решения учебных и (или) практико-ориентированных задач;</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устанавливать причинно-следственные связи между питанием, режимом реки и климатом на территории речного бассейна;</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приводить примеры районов распространения многолетней мерзлоты;</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называть причины образования цунами, приливов и отливов;</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описывать состав, строение атмосферы;</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определять тенденции изменения температуры воздуха, количества атмосферных осадков и атмосферного давления в зависимости от географического положения объектов; амплитуду температуры воздуха с использованием знаний об особенностях отдельных компонентов природы Земли и взаимосвязях между ними для решения учебных и практических задач;</w:t>
      </w:r>
    </w:p>
    <w:p w:rsidR="007145AB" w:rsidRDefault="00F71669">
      <w:pPr>
        <w:spacing w:after="0" w:line="350" w:lineRule="auto"/>
        <w:ind w:firstLine="709"/>
        <w:jc w:val="both"/>
        <w:rPr>
          <w:rFonts w:ascii="Times New Roman" w:eastAsia="SchoolBookSanPin" w:hAnsi="Times New Roman"/>
          <w:position w:val="1"/>
          <w:sz w:val="28"/>
          <w:szCs w:val="28"/>
          <w:lang w:val="ru-RU"/>
        </w:rPr>
      </w:pPr>
      <w:r>
        <w:rPr>
          <w:rFonts w:ascii="Times New Roman" w:eastAsia="SchoolBookSanPin" w:hAnsi="Times New Roman"/>
          <w:position w:val="1"/>
          <w:sz w:val="28"/>
          <w:szCs w:val="28"/>
          <w:lang w:val="ru-RU"/>
        </w:rPr>
        <w:t>объяснять образование атмосферных осадков; направление дневных и ночных бризов, муссонов; годовой ход температуры воздуха и распределение атмосферных осадков для отдельных территорий;</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различать свойства воздуха; климаты Земли; климатообразующие факторы;</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устанавливать зависимость между нагреванием земной поверхности и углом падения солнечных лучей; температурой воздуха и его относительной влажностью на основе данных эмпирических наблюдений;</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 xml:space="preserve">сравнивать свойства атмосферы в пунктах, расположенных на разных высотах </w:t>
      </w:r>
      <w:r>
        <w:rPr>
          <w:rFonts w:ascii="Times New Roman" w:eastAsia="SchoolBookSanPin" w:hAnsi="Times New Roman"/>
          <w:sz w:val="28"/>
          <w:szCs w:val="28"/>
          <w:lang w:val="ru-RU"/>
        </w:rPr>
        <w:lastRenderedPageBreak/>
        <w:t>над уровнем моря; количество солнечного тепла, получаемого земной поверхностью при различных углах падения солнечных лучей;</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различать виды атмосферных осадков;</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различать понятия «бризы» и «муссоны»;</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различать понятия «погода» и «климат»;</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различать понятия «атмосфера», «тропосфера», «стратосфера», «верхние слои атмосферы»;</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применять понятия «атмосферное давление», «ветер», «атмосферные осадки», «воздушные массы» для решения учебных и (или) практико-ориентированных задач;</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выбирать и анализировать географическую информацию о глобальных климатических изменениях из различных источников для решения учебных и (или) практико-ориентированных задач;</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проводить измерения температуры воздуха, атмосферного давления, скорости и направления ветра с использованием аналоговых и (или) цифровых приборов (термометр, барометр, анемометр, флюгер) и представлять результаты наблюдений в табличной и (или) графической форме;</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называть границы биосферы;</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приводить примеры приспособления живых организмов к среде обитания в разных природных зонах;</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различать растительный и животный мир разных территорий Земли;</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объяснять взаимосвязи компонентов природы в природно-территориальном комплексе;</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сравнивать особенности растительного и животного мира в различных природных зонах;</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применять понятия «почва», «плодородие почв», «природный комплекс», «природно-территориальный комплекс», «круговорот веществ в природе» для решения учебных и</w:t>
      </w:r>
      <w:r>
        <w:rPr>
          <w:rFonts w:ascii="Times New Roman" w:eastAsia="SchoolBookSanPin" w:hAnsi="Times New Roman"/>
          <w:sz w:val="28"/>
          <w:szCs w:val="28"/>
          <w:lang w:val="ru-RU"/>
        </w:rPr>
        <w:t xml:space="preserve"> (</w:t>
      </w:r>
      <w:r>
        <w:rPr>
          <w:rFonts w:ascii="Times New Roman" w:eastAsia="SchoolBookSanPin" w:hAnsi="Times New Roman"/>
          <w:position w:val="1"/>
          <w:sz w:val="28"/>
          <w:szCs w:val="28"/>
          <w:lang w:val="ru-RU"/>
        </w:rPr>
        <w:t>или) практико-ориентированных задач;</w:t>
      </w:r>
    </w:p>
    <w:p w:rsidR="007145AB" w:rsidRDefault="00F71669">
      <w:pPr>
        <w:spacing w:after="0" w:line="350" w:lineRule="auto"/>
        <w:ind w:firstLine="709"/>
        <w:jc w:val="both"/>
        <w:rPr>
          <w:rFonts w:ascii="Times New Roman" w:eastAsia="SchoolBookSanPin" w:hAnsi="Times New Roman"/>
          <w:position w:val="1"/>
          <w:sz w:val="28"/>
          <w:szCs w:val="28"/>
          <w:lang w:val="ru-RU"/>
        </w:rPr>
      </w:pPr>
      <w:r>
        <w:rPr>
          <w:rFonts w:ascii="Times New Roman" w:eastAsia="SchoolBookSanPin" w:hAnsi="Times New Roman"/>
          <w:position w:val="1"/>
          <w:sz w:val="28"/>
          <w:szCs w:val="28"/>
          <w:lang w:val="ru-RU"/>
        </w:rPr>
        <w:t>сравнивать плодородие почв в различных природных зонах;</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 xml:space="preserve">приводить примеры изменений в изученных геосферах в результате деятельности человека на примере территории мира и своей местности, путей </w:t>
      </w:r>
      <w:r>
        <w:rPr>
          <w:rFonts w:ascii="Times New Roman" w:eastAsia="SchoolBookSanPin" w:hAnsi="Times New Roman"/>
          <w:sz w:val="28"/>
          <w:szCs w:val="28"/>
          <w:lang w:val="ru-RU"/>
        </w:rPr>
        <w:lastRenderedPageBreak/>
        <w:t>решения существующих экологических проблем.</w:t>
      </w:r>
    </w:p>
    <w:p w:rsidR="007145AB" w:rsidRDefault="00F71669">
      <w:pPr>
        <w:spacing w:after="0" w:line="350" w:lineRule="auto"/>
        <w:ind w:firstLine="709"/>
        <w:jc w:val="both"/>
        <w:rPr>
          <w:rFonts w:ascii="Times New Roman" w:eastAsia="OfficinaSansBoldITC" w:hAnsi="Times New Roman"/>
          <w:b/>
          <w:color w:val="C00000"/>
          <w:sz w:val="28"/>
          <w:szCs w:val="28"/>
          <w:lang w:val="ru-RU"/>
        </w:rPr>
      </w:pPr>
      <w:r>
        <w:rPr>
          <w:rFonts w:ascii="Times New Roman" w:eastAsia="OfficinaSansBoldITC" w:hAnsi="Times New Roman"/>
          <w:sz w:val="28"/>
          <w:szCs w:val="28"/>
          <w:lang w:val="ru-RU"/>
        </w:rPr>
        <w:t>152.8.</w:t>
      </w:r>
      <w:r>
        <w:rPr>
          <w:rFonts w:ascii="Times New Roman" w:eastAsia="SchoolBookSanPin" w:hAnsi="Times New Roman"/>
          <w:sz w:val="28"/>
          <w:szCs w:val="28"/>
          <w:lang w:val="ru-RU"/>
        </w:rPr>
        <w:t>5. </w:t>
      </w:r>
      <w:r>
        <w:rPr>
          <w:rFonts w:ascii="Times New Roman" w:eastAsia="SchoolBookSanPin" w:hAnsi="Times New Roman"/>
          <w:bCs/>
          <w:sz w:val="28"/>
          <w:szCs w:val="28"/>
          <w:lang w:val="ru-RU"/>
        </w:rPr>
        <w:t xml:space="preserve">Предметные результаты освоения программы по географии. К концу 7 класса обучающийся научится: </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описывать по географическим картам и глобусу местоположение изученных географических объектов для решения учебных и (или) практико-ориентированных задач;</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иметь представление о строении и свойствах (целостность, зональность, ритмичность) географической оболочки;</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распознавать проявления изученных географических явлений, представляющие собой отражение таких свойств географической оболочки, как зональность, ритмичность и целостность;</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определять природные зоны по их существенным признакам на основе интеграции и интерпретации информации об особенностях их природы;</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различать изученные процессы и явления, происходящие в географической оболочке;</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приводить примеры изменений в геосферах в результате деятельности человека;</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описывать закономерности изменения в пространстве рельефа, климата, внутренних вод и органического мира;</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выявлять взаимосвязи между компонентами природы в пределах отдельных территорий с использованием различных источников географической информации;</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называть особенности географических процессов на границах литосферных плит с учётом характера взаимодействия и типа земной коры;</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устанавливать (используя географические карты) взаимосвязи между движением литосферных плит и размещением крупных форм рельефа;</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классифицировать воздушные массы Земли, типы климата по заданным показателям;</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объяснять образование тропических муссонов, пассатов тропических широт, западных ветров;</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применять понятия «воздушные массы», «муссоны», «пассаты», «западные ветры», «климатообразующий фактор» для решения учебных и (или) практико-</w:t>
      </w:r>
      <w:r>
        <w:rPr>
          <w:rFonts w:ascii="Times New Roman" w:eastAsia="SchoolBookSanPin" w:hAnsi="Times New Roman"/>
          <w:sz w:val="28"/>
          <w:szCs w:val="28"/>
          <w:lang w:val="ru-RU"/>
        </w:rPr>
        <w:lastRenderedPageBreak/>
        <w:t>ориентированных задач;</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описывать климат территории по климатограмме;</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объяснять влияние климатообразующих факторов на климатические особенности территории;</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формулировать оценочные суждения о последствиях изменений компонентов природы в результате деятельности человека с использованием разных источников географической информации;</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различать океанические течения;</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сравнивать температуру и солёность поверхностных вод Мирового океана на разных широтах с использованием различных источников географической информации;</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объяснять закономерности изменения температуры, солёности и органического мира Мирового океана с географической широтой и с глубиной на основе анализа различных источников географической информации;</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характеризовать этапы освоения и заселения отдельных территорий Земли человеком на основе анализа различных источников географической информации для решения учебных и практико-ориентированных задач;</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различать и сравнивать численность населения крупных стран мира;</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сравнивать плотность населения различных территорий;</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применять понятие «плотность населения» для решения учебных и (или) практико-ориентированных задач;</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различать городские и сельские поселения;</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приводить примеры крупнейших городов мира;</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приводить примеры мировых и национальных религий;</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проводить языковую классификацию народов;</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различать основные виды хозяйственной деятельности людей на различных территориях;</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определять страны по их существенным признакам;</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сравнивать особенности природы и населения, материальной и духовной культуры, особенности адаптации человека к разным природным условиям регионов и отдельных стран;</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lastRenderedPageBreak/>
        <w:t>объяснять особенности природы, населения и хозяйства отдельных территорий;</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использовать знания о населении материков и стран для решения различных учебных и практико-ориентированных задач;</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 xml:space="preserve">выбирать источники географической информации (картографические, статистические, текстовые, видео- и фотоизображения, компьютерные базы данных), необходимые для </w:t>
      </w:r>
      <w:r>
        <w:rPr>
          <w:rFonts w:ascii="Times New Roman" w:eastAsia="SchoolBookSanPin" w:hAnsi="Times New Roman"/>
          <w:sz w:val="28"/>
          <w:szCs w:val="28"/>
          <w:lang w:val="ru-RU"/>
        </w:rPr>
        <w:t>изучения особенностей природы, населения и хозяйства отдельных территорий;</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представлять в различных формах (в виде карты, таблицы, графика, географического описания) географическую информацию, необходимую для решения учебных и практико-ориентированных задач;</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интегрировать и интерпретировать информацию об особенностях природы, населения и его хозяйственной деятельности на отдельных территориях, представленную в одном или нескольких источниках, для решения различных учебных и практико-ориентированных задач;</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приводить примеры взаимодействия природы и общества в пределах отдельных территорий;</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распознавать проявления глобальных проблем человечества (экологическая, сырьевая, энергетическая, преодоления отсталости стран, продовольственная) на локальном и региональном уровнях и приводить примеры международного сотрудничества по их преодолению.</w:t>
      </w:r>
    </w:p>
    <w:p w:rsidR="007145AB" w:rsidRDefault="00F71669">
      <w:pPr>
        <w:spacing w:after="0" w:line="350" w:lineRule="auto"/>
        <w:ind w:firstLine="709"/>
        <w:jc w:val="both"/>
        <w:rPr>
          <w:rFonts w:ascii="Times New Roman" w:eastAsia="OfficinaSansBoldITC" w:hAnsi="Times New Roman"/>
          <w:b/>
          <w:color w:val="C00000"/>
          <w:sz w:val="28"/>
          <w:szCs w:val="28"/>
          <w:lang w:val="ru-RU"/>
        </w:rPr>
      </w:pPr>
      <w:r>
        <w:rPr>
          <w:rFonts w:ascii="Times New Roman" w:eastAsia="OfficinaSansBoldITC" w:hAnsi="Times New Roman"/>
          <w:sz w:val="28"/>
          <w:szCs w:val="28"/>
          <w:lang w:val="ru-RU"/>
        </w:rPr>
        <w:t>152.8.</w:t>
      </w:r>
      <w:r>
        <w:rPr>
          <w:rFonts w:ascii="Times New Roman" w:eastAsia="SchoolBookSanPin" w:hAnsi="Times New Roman"/>
          <w:sz w:val="28"/>
          <w:szCs w:val="28"/>
          <w:lang w:val="ru-RU"/>
        </w:rPr>
        <w:t>6. </w:t>
      </w:r>
      <w:r>
        <w:rPr>
          <w:rFonts w:ascii="Times New Roman" w:eastAsia="SchoolBookSanPin" w:hAnsi="Times New Roman"/>
          <w:bCs/>
          <w:sz w:val="28"/>
          <w:szCs w:val="28"/>
          <w:lang w:val="ru-RU"/>
        </w:rPr>
        <w:t xml:space="preserve">Предметные результаты освоения программы по географии. К концу 8 класса обучающийся научится: </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характеризовать основные этапы истории формирования и изучения территории России;</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находить в различных источниках информации факты, позволяющие определить вклад российских учёных и путешественников в освоение страны;</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характеризовать географическое положение России с использованием информации из различных источников;</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различать федеральные округа, крупные географические районы и макрорегионы России;</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lastRenderedPageBreak/>
        <w:t>приводить примеры субъектов Российской Федерации разных видов и показывать их на географической карте;</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оценивать влияние географического положения регионов России на особенности природы, жизнь и хозяйственную деятельность населения;</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использовать знания о государственной территории и исключительной экономической зоне, континентальном шельфе России, о мировом, поясном и зональном времени для решения практико-ориентированных задач;</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оценивать степень благоприятности природных условий в пределах отдельных регионов страны;</w:t>
      </w:r>
    </w:p>
    <w:p w:rsidR="007145AB" w:rsidRDefault="00F71669">
      <w:pPr>
        <w:spacing w:after="0" w:line="350" w:lineRule="auto"/>
        <w:ind w:firstLine="709"/>
        <w:jc w:val="both"/>
        <w:rPr>
          <w:rFonts w:ascii="Times New Roman" w:eastAsia="SchoolBookSanPin" w:hAnsi="Times New Roman"/>
          <w:position w:val="1"/>
          <w:sz w:val="28"/>
          <w:szCs w:val="28"/>
          <w:lang w:val="ru-RU"/>
        </w:rPr>
      </w:pPr>
      <w:r>
        <w:rPr>
          <w:rFonts w:ascii="Times New Roman" w:eastAsia="SchoolBookSanPin" w:hAnsi="Times New Roman"/>
          <w:position w:val="1"/>
          <w:sz w:val="28"/>
          <w:szCs w:val="28"/>
          <w:lang w:val="ru-RU"/>
        </w:rPr>
        <w:t>проводить классификацию природных ресурсов;</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распознавать типы природопользования;</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находить, извлекать и использовать информацию из различных источников географической информации (картографические, статистические, текстовые, видео- и фотоизображения, компьютерные базы данных) для решения различных учебных и практико-ориентированных задач: определять возраст горных пород и основных тектонических структур, слагающих территорию;</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находить, извлекать и использовать информацию из различных источников географической информации (картографические, статистические, текстовые, видео- и фотоизображения, компьютерные базы данных) для решения различных учебных и практико-ориентированных задач: объяснять закономерности распространения гидрологических, геологических и метеорологических опасных природных явлений на территории страны;</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сравнивать особенности компонентов природы отдельных территорий страны;</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объяснять особенности компонентов природы отдельных территорий страны;</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использовать знания об особенностях компонентов природы России и её отдельных территорий, об особенностях взаимодействия природы и общества в пределах отдельных территорий для решения практико-ориентированных задач в контексте реальной жизни;</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иметь представление о географических процессах и явлениях, определяющих особенности природы страны, отдельных регионов и своей местности;</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 xml:space="preserve">объяснять распространение по территории страны областей современного </w:t>
      </w:r>
      <w:r>
        <w:rPr>
          <w:rFonts w:ascii="Times New Roman" w:eastAsia="SchoolBookSanPin" w:hAnsi="Times New Roman"/>
          <w:position w:val="1"/>
          <w:sz w:val="28"/>
          <w:szCs w:val="28"/>
          <w:lang w:val="ru-RU"/>
        </w:rPr>
        <w:lastRenderedPageBreak/>
        <w:t>горообразования, землетрясений и вулканизма;</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применять понятия «плита», «щит», «моренный холм», «бараньи лбы», «бархан», «дюна» для решения учебных и (или) практико-ориентированных задач;</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применять понятия «солнечная радиация», «годовая амплитуда температур воздуха», «воздушные массы» для решения учебных и (или) практико-ориентированных задач;</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различать понятия «испарение», «испаряемость», «коэффициент увлажнения»; использовать их для решения учебных и (или) практико-ориентированных задач;</w:t>
      </w:r>
    </w:p>
    <w:p w:rsidR="007145AB" w:rsidRDefault="00F71669">
      <w:pPr>
        <w:spacing w:after="0" w:line="350" w:lineRule="auto"/>
        <w:ind w:firstLine="709"/>
        <w:jc w:val="both"/>
        <w:rPr>
          <w:rFonts w:ascii="Times New Roman" w:eastAsia="SchoolBookSanPin" w:hAnsi="Times New Roman"/>
          <w:position w:val="1"/>
          <w:sz w:val="28"/>
          <w:szCs w:val="28"/>
          <w:lang w:val="ru-RU"/>
        </w:rPr>
      </w:pPr>
      <w:r>
        <w:rPr>
          <w:rFonts w:ascii="Times New Roman" w:eastAsia="SchoolBookSanPin" w:hAnsi="Times New Roman"/>
          <w:position w:val="1"/>
          <w:sz w:val="28"/>
          <w:szCs w:val="28"/>
          <w:lang w:val="ru-RU"/>
        </w:rPr>
        <w:t>описывать и прогнозировать погоду территории по карте погоды;</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использовать понятия «циклон», «антициклон», «атмосферный фронт» для объяснения особенностей погоды отдельных территорий с помощью карт погоды;</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проводить классификацию типов климата и почв России;</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распознавать показатели, характеризующие состояние окружающей среды;</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показывать на карте и (или) обозначать на контурной карте крупные формы рельефа, крайние точки и элементы береговой линии России; крупные реки и озёра, границы климатических поясов и областей, природно-хозяйственных зон в пределах страны; Арктической зоны, южной границы распространения многолетней мерзлоты;</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приводить примеры мер безопасности, в том числе для экономики семьи, в случае природных стихийных бедствий и техногенных катастроф;</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приводить примеры рационального и нерационального природопользования;</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приводить примеры особо охраняемых природных территорий России и своего края, животных и растений, занесённых в Красную книгу России;</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выбирать источники географической информации (картографические, статистические, текстовые, видео- и фотоизображения, компьютерные базы данных), необходимые для изучения особенностей населения России;</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приводить примеры адаптации человека к разнообразным природным условиям на территории страны;</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сравнивать показатели воспроизводства и качества населения России с мировыми показателями и показателями других стран;</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 xml:space="preserve">различать демографические процессы и явления, характеризующие динамику </w:t>
      </w:r>
      <w:r>
        <w:rPr>
          <w:rFonts w:ascii="Times New Roman" w:eastAsia="SchoolBookSanPin" w:hAnsi="Times New Roman"/>
          <w:position w:val="1"/>
          <w:sz w:val="28"/>
          <w:szCs w:val="28"/>
          <w:lang w:val="ru-RU"/>
        </w:rPr>
        <w:lastRenderedPageBreak/>
        <w:t>численности населения России, её отдельных регионов и своего края;</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проводить классификацию населённых пунктов и регионов России по заданным основаниям;</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использовать знания о естественном и механическом движении населения, половозрастной структуре и размещении населения, трудовых ресурсах, городском и сельском населении, этническом и религиозном составе населения для решения практико-ориентированных задач в контексте реальной жизни;</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применять понятия «рождаемость», «смертность», «естественный прирост населения», «миграционный прирост на</w:t>
      </w:r>
      <w:r>
        <w:rPr>
          <w:rFonts w:ascii="Times New Roman" w:eastAsia="SchoolBookSanPin" w:hAnsi="Times New Roman"/>
          <w:sz w:val="28"/>
          <w:szCs w:val="28"/>
          <w:lang w:val="ru-RU"/>
        </w:rPr>
        <w:t>селения», «общий прирост населения», «плотность населения», «основная полоса (зона) расселения», «урбанизация», «городская агломерация», «посёлок городского типа», «половозрастная структура населения», «средняя прогнозируемая продолжительность жизни», «трудовые ресурсы», «трудоспособный возраст», «рабочая сила», «безработица», «рынок труда», «качество населения» для решения учебных и (или) практико-ориентированных задач;</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представлять в различных формах (таблица, график, географическое описание) географическую информацию, необходимую для решения учебных и (или) практико-ориентированных задач.</w:t>
      </w:r>
    </w:p>
    <w:p w:rsidR="007145AB" w:rsidRDefault="00F71669">
      <w:pPr>
        <w:spacing w:after="0" w:line="350" w:lineRule="auto"/>
        <w:ind w:firstLine="709"/>
        <w:jc w:val="both"/>
        <w:rPr>
          <w:rFonts w:ascii="Times New Roman" w:eastAsia="OfficinaSansBoldITC" w:hAnsi="Times New Roman"/>
          <w:b/>
          <w:color w:val="C00000"/>
          <w:sz w:val="28"/>
          <w:szCs w:val="28"/>
          <w:lang w:val="ru-RU"/>
        </w:rPr>
      </w:pPr>
      <w:r>
        <w:rPr>
          <w:rFonts w:ascii="Times New Roman" w:eastAsia="OfficinaSansBoldITC" w:hAnsi="Times New Roman"/>
          <w:sz w:val="28"/>
          <w:szCs w:val="28"/>
          <w:lang w:val="ru-RU"/>
        </w:rPr>
        <w:t>152.8.</w:t>
      </w:r>
      <w:r>
        <w:rPr>
          <w:rFonts w:ascii="Times New Roman" w:eastAsia="SchoolBookSanPin" w:hAnsi="Times New Roman"/>
          <w:sz w:val="28"/>
          <w:szCs w:val="28"/>
          <w:lang w:val="ru-RU"/>
        </w:rPr>
        <w:t>7. </w:t>
      </w:r>
      <w:r>
        <w:rPr>
          <w:rFonts w:ascii="Times New Roman" w:eastAsia="SchoolBookSanPin" w:hAnsi="Times New Roman"/>
          <w:bCs/>
          <w:sz w:val="28"/>
          <w:szCs w:val="28"/>
          <w:lang w:val="ru-RU"/>
        </w:rPr>
        <w:t xml:space="preserve">Предметные результаты освоения программы по географии. К концу 9 класса обучающийся научится: </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выбирать источники географической информации (картографические, статистические, текстовые, видео- и фотоизображения, компьютерные базы данных), необходимые для изучения особенностей хозяйства России;</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представлять в различных формах (в виде карты, таблицы, графика, географического описания) географическую информацию, необходимую для решения учебных и (или) практико-ориентированных задач;</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находить, извлекать и использовать информацию, характеризующую отраслевую, функциональную и территориальную структуру хозяйства России, для решения практико-ориентированных задач;</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 xml:space="preserve">выделять географическую информацию, которая является противоречивой или может быть недостоверной; определять информацию, недостающую для решения </w:t>
      </w:r>
      <w:r>
        <w:rPr>
          <w:rFonts w:ascii="Times New Roman" w:eastAsia="SchoolBookSanPin" w:hAnsi="Times New Roman"/>
          <w:sz w:val="28"/>
          <w:szCs w:val="28"/>
          <w:lang w:val="ru-RU"/>
        </w:rPr>
        <w:lastRenderedPageBreak/>
        <w:t>той или иной задачи;</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 xml:space="preserve">применять понятия «экономико-географическое положение», </w:t>
      </w:r>
      <w:r>
        <w:rPr>
          <w:rFonts w:ascii="Times New Roman" w:eastAsia="SchoolBookSanPin" w:hAnsi="Times New Roman"/>
          <w:position w:val="1"/>
          <w:sz w:val="28"/>
          <w:szCs w:val="28"/>
          <w:lang w:val="ru-RU"/>
        </w:rPr>
        <w:t>«состав хозяйства», «отраслевая, функциональная и территориальная структура», «условия и факторы размещения производства», «отрасль хозяйства», «межотраслевой комплекс», «сектор экономики», «территория опережающего развития», «себестоимость и рентабельность производства», «природно-ресурсный потенциал», «инфраструктурный комплекс», «рекреационное хозяйство», «инфраструктура», «сфера обслуживания», «агропромышленный комплекс», «химико-лесной комплекс», «машиностроительный ком</w:t>
      </w:r>
      <w:r>
        <w:rPr>
          <w:rFonts w:ascii="Times New Roman" w:eastAsia="SchoolBookSanPin" w:hAnsi="Times New Roman"/>
          <w:sz w:val="28"/>
          <w:szCs w:val="28"/>
          <w:lang w:val="ru-RU"/>
        </w:rPr>
        <w:t>плекс», «металлургический комплекс», «ВИЭ», «ТЭК», для решения учебных и (или) практико-ориентированных задач;</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характеризовать основные особенности хозяйства России; влияние географического положения России на особенности отраслевой и территориальной структуры хозяйства; роль России как мировой энергетической державы; проблемы и перспективы развития отраслей хозяйства и регионов России;</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различать территории опережающего развития, Арктическую зону и зону Севера России;</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классифицировать субъекты Российской Федерации по уровню социально-экономического развития на основе имеющихся знаний и анализа информации из дополнительных источников;</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находить, извлекать, интегрировать и интерпретировать информацию из различных источников географической информации (картографические, статистические, текстовые, видео- и фотоизображения, компьютерные базы данных) для решения различных учебных и практико-ориентированных задач: сравнивать и оценивать влияние отдельных отраслей хозяйства на окружающую среду; условия отдельных регионов страны для развития энергетики на основе возобновляемых источников энергии на основе ВИЭ;</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различать изученные географические объекты, процессы и явления: хозяйство России (состав, отраслевая, функциональная и территориальная структура, факторы и условия размещения производства, современные формы размещения производства);</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 xml:space="preserve">различать ВВП, ВРП и ИЧР как показатели уровня развития страны и её </w:t>
      </w:r>
      <w:r>
        <w:rPr>
          <w:rFonts w:ascii="Times New Roman" w:eastAsia="SchoolBookSanPin" w:hAnsi="Times New Roman"/>
          <w:sz w:val="28"/>
          <w:szCs w:val="28"/>
          <w:lang w:val="ru-RU"/>
        </w:rPr>
        <w:lastRenderedPageBreak/>
        <w:t>регионов;</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различать природно-ресурсный, человеческий и производственный капитал;</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различать виды транспорта и основные показатели их работы: грузооборот и пассажирооборот;</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показывать на карте крупнейшие центры и районы размещения отраслей промышленности, транспортные магистрали и центры, районы развития отраслей сельского хозяйства;</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использовать знания о факторах и условиях размещения хозяйства для решения различных учебных и практико-ориентированных задач: объяснять особенности отраслевой и территориальной структуры хозяйства России, регионов, размещения отдельных предприятий; оценивать условия отдельных территорий для размещения предприятий и различных производств;</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использовать знания об особенностях компонентов природы России и её отдельных территорий; об особенностях взаимодействия природы и общества в пределах отдельных территорий для решения практико-ориентированных задач в контексте реальной жизни: оценивать реализуемые проекты по созданию новых производств с учётом экологической безопасности;</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критически оценивать финансовые условия жизнедеятельности человека и их природные, социальные, политические, технологические, экологические аспекты, необходимые для принятия собственных решений, с точки зрения домохозяйства, предприятия и национальной экономики;</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оценивать влияние географического положения отдельных регионов России на особенности природы, жизнь и хозяйственную деятельность населения;</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объяснять географические различия населения и хозяйства территорий крупных регионов страны;</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сравнивать географическое положение, географические особенности природно-ресурсного потенциала, населения и хозяйства регионов России;</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формулировать оценочные суждения о воздействии человеческой деятельности на окружающую среду своей местности, региона, страны в целом, о динамике, уровне и структуре социально-экономического развития России, месте и роли России в мире;</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lastRenderedPageBreak/>
        <w:t>приводить примеры объектов Всемирного наследия ЮНЕСКО и описывать их местоположение на географической карте;</w:t>
      </w:r>
    </w:p>
    <w:p w:rsidR="007145AB" w:rsidRDefault="00F71669">
      <w:pPr>
        <w:spacing w:after="0" w:line="350" w:lineRule="auto"/>
        <w:ind w:firstLine="709"/>
        <w:jc w:val="both"/>
        <w:rPr>
          <w:rFonts w:ascii="Times New Roman" w:eastAsia="SchoolBookSanPin" w:hAnsi="Times New Roman"/>
          <w:position w:val="1"/>
          <w:sz w:val="28"/>
          <w:szCs w:val="28"/>
          <w:lang w:val="ru-RU"/>
        </w:rPr>
      </w:pPr>
      <w:r>
        <w:rPr>
          <w:rFonts w:ascii="Times New Roman" w:eastAsia="SchoolBookSanPin" w:hAnsi="Times New Roman"/>
          <w:position w:val="1"/>
          <w:sz w:val="28"/>
          <w:szCs w:val="28"/>
          <w:lang w:val="ru-RU"/>
        </w:rPr>
        <w:t>характеризовать место и роль России в мировом хозяйстве.</w:t>
      </w:r>
    </w:p>
    <w:p w:rsidR="007145AB" w:rsidRPr="00EB66CC" w:rsidRDefault="00F71669">
      <w:pPr>
        <w:keepNext/>
        <w:keepLines/>
        <w:spacing w:after="0" w:line="350" w:lineRule="auto"/>
        <w:ind w:firstLine="708"/>
        <w:jc w:val="both"/>
        <w:outlineLvl w:val="0"/>
        <w:rPr>
          <w:rFonts w:ascii="Times New Roman" w:eastAsia="Times New Roman" w:hAnsi="Times New Roman"/>
          <w:b/>
          <w:sz w:val="28"/>
          <w:szCs w:val="28"/>
          <w:u w:val="single"/>
          <w:lang w:val="ru-RU"/>
        </w:rPr>
      </w:pPr>
      <w:r w:rsidRPr="00EB66CC">
        <w:rPr>
          <w:rFonts w:ascii="Times New Roman" w:eastAsia="Times New Roman" w:hAnsi="Times New Roman"/>
          <w:b/>
          <w:sz w:val="28"/>
          <w:szCs w:val="28"/>
          <w:u w:val="single"/>
          <w:lang w:val="ru-RU"/>
        </w:rPr>
        <w:t>153.</w:t>
      </w:r>
      <w:r w:rsidRPr="00EB66CC">
        <w:rPr>
          <w:rFonts w:ascii="Times New Roman" w:eastAsia="Times New Roman" w:hAnsi="Times New Roman"/>
          <w:b/>
          <w:sz w:val="28"/>
          <w:szCs w:val="28"/>
          <w:u w:val="single"/>
        </w:rPr>
        <w:t> </w:t>
      </w:r>
      <w:r w:rsidR="00EB66CC">
        <w:rPr>
          <w:rFonts w:ascii="Times New Roman" w:eastAsia="Times New Roman" w:hAnsi="Times New Roman"/>
          <w:b/>
          <w:sz w:val="28"/>
          <w:szCs w:val="28"/>
          <w:u w:val="single"/>
          <w:lang w:val="ru-RU"/>
        </w:rPr>
        <w:t>Р</w:t>
      </w:r>
      <w:r w:rsidRPr="00EB66CC">
        <w:rPr>
          <w:rFonts w:ascii="Times New Roman" w:eastAsia="Times New Roman" w:hAnsi="Times New Roman"/>
          <w:b/>
          <w:sz w:val="28"/>
          <w:szCs w:val="28"/>
          <w:u w:val="single"/>
          <w:lang w:val="ru-RU"/>
        </w:rPr>
        <w:t xml:space="preserve">абочая программа по учебному предмету «Физика» (базовый уровень).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153.1.</w:t>
      </w:r>
      <w:r>
        <w:rPr>
          <w:rFonts w:ascii="Times New Roman" w:hAnsi="Times New Roman"/>
          <w:sz w:val="28"/>
          <w:szCs w:val="28"/>
        </w:rPr>
        <w:t> </w:t>
      </w:r>
      <w:r w:rsidRPr="00482CD3">
        <w:rPr>
          <w:rFonts w:ascii="Times New Roman" w:hAnsi="Times New Roman"/>
          <w:sz w:val="28"/>
          <w:szCs w:val="28"/>
          <w:lang w:val="ru-RU"/>
        </w:rPr>
        <w:t>Федеральная рабочая программа по учебному предмету «Физика» (базовый уровень) (предметная область «Естественно-научные предметы») (далее соответственно – программа по физике, физика) включает пояснительную записку, содержание обучения, планируемые результаты освоения программы по физике.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153.2.</w:t>
      </w:r>
      <w:r>
        <w:rPr>
          <w:rFonts w:ascii="Times New Roman" w:hAnsi="Times New Roman"/>
          <w:sz w:val="28"/>
          <w:szCs w:val="28"/>
        </w:rPr>
        <w:t> </w:t>
      </w:r>
      <w:r w:rsidRPr="00482CD3">
        <w:rPr>
          <w:rFonts w:ascii="Times New Roman" w:hAnsi="Times New Roman"/>
          <w:sz w:val="28"/>
          <w:szCs w:val="28"/>
          <w:lang w:val="ru-RU"/>
        </w:rPr>
        <w:t>Пояснительная записка.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153.2.1.</w:t>
      </w:r>
      <w:r>
        <w:rPr>
          <w:rFonts w:ascii="Times New Roman" w:hAnsi="Times New Roman"/>
          <w:sz w:val="28"/>
          <w:szCs w:val="28"/>
        </w:rPr>
        <w:t> </w:t>
      </w:r>
      <w:r w:rsidRPr="00482CD3">
        <w:rPr>
          <w:rFonts w:ascii="Times New Roman" w:hAnsi="Times New Roman"/>
          <w:sz w:val="28"/>
          <w:szCs w:val="28"/>
          <w:lang w:val="ru-RU"/>
        </w:rPr>
        <w:t>Программа по физике на уровне основного общего образования составлена на основе положений и требований к результатам освоения на базовом уровне основной образовательной программы, представленных в ФГОС ООО, а также с учётом федеральной рабочей программы воспитания и концепции преподавания учебного предмета «Физика».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153.2.2.</w:t>
      </w:r>
      <w:r>
        <w:rPr>
          <w:rFonts w:ascii="Times New Roman" w:hAnsi="Times New Roman"/>
          <w:sz w:val="28"/>
          <w:szCs w:val="28"/>
        </w:rPr>
        <w:t> </w:t>
      </w:r>
      <w:r w:rsidRPr="00482CD3">
        <w:rPr>
          <w:rFonts w:ascii="Times New Roman" w:hAnsi="Times New Roman"/>
          <w:sz w:val="28"/>
          <w:szCs w:val="28"/>
          <w:lang w:val="ru-RU"/>
        </w:rPr>
        <w:t>Содержание программы по физике направлено на формирование естественно­научной грамотности обучающихся и организацию изучения физики на деятельностной основе. В программе по физике учитываются возможности учебного предмета в реализации требований ФГОС ООО к планируемым личностным и метапредметным результатам обучения, а также межпредметные связи естественно­научных учебных предметов на уровне основного общего образования.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153.2.3.</w:t>
      </w:r>
      <w:r>
        <w:rPr>
          <w:rFonts w:ascii="Times New Roman" w:hAnsi="Times New Roman"/>
          <w:sz w:val="28"/>
          <w:szCs w:val="28"/>
        </w:rPr>
        <w:t> </w:t>
      </w:r>
      <w:r w:rsidRPr="00482CD3">
        <w:rPr>
          <w:rFonts w:ascii="Times New Roman" w:hAnsi="Times New Roman"/>
          <w:sz w:val="28"/>
          <w:szCs w:val="28"/>
          <w:lang w:val="ru-RU"/>
        </w:rPr>
        <w:t xml:space="preserve">Программа по физике устанавливает распределение учебного материала по годам обучения (по классам), предлагает примерную последовательность изучения тем, основанную на логике развития предметного содержания и учёте возрастных особенностей обучающихся.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153.2.4.</w:t>
      </w:r>
      <w:r>
        <w:rPr>
          <w:rFonts w:ascii="Times New Roman" w:hAnsi="Times New Roman"/>
          <w:sz w:val="28"/>
          <w:szCs w:val="28"/>
        </w:rPr>
        <w:t> </w:t>
      </w:r>
      <w:r w:rsidRPr="00482CD3">
        <w:rPr>
          <w:rFonts w:ascii="Times New Roman" w:hAnsi="Times New Roman"/>
          <w:sz w:val="28"/>
          <w:szCs w:val="28"/>
          <w:lang w:val="ru-RU"/>
        </w:rPr>
        <w:t>Программа по физике разработана с целью оказания методической помощи учителю в создании рабочей программы по учебному предмету.</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153.2.5.</w:t>
      </w:r>
      <w:r>
        <w:rPr>
          <w:rFonts w:ascii="Times New Roman" w:hAnsi="Times New Roman"/>
          <w:sz w:val="28"/>
          <w:szCs w:val="28"/>
        </w:rPr>
        <w:t> </w:t>
      </w:r>
      <w:r w:rsidRPr="00482CD3">
        <w:rPr>
          <w:rFonts w:ascii="Times New Roman" w:hAnsi="Times New Roman"/>
          <w:sz w:val="28"/>
          <w:szCs w:val="28"/>
          <w:lang w:val="ru-RU"/>
        </w:rPr>
        <w:t xml:space="preserve">Физика является системообразующим для естественно­научных учебных предметов, поскольку физические законы лежат в основе процессов и явлений, изучаемых химией, биологией, астрономией и физической географией, вносит вклад в естественно­научную картину мира, предоставляет наиболее ясные </w:t>
      </w:r>
      <w:r w:rsidRPr="00482CD3">
        <w:rPr>
          <w:rFonts w:ascii="Times New Roman" w:hAnsi="Times New Roman"/>
          <w:sz w:val="28"/>
          <w:szCs w:val="28"/>
          <w:lang w:val="ru-RU"/>
        </w:rPr>
        <w:lastRenderedPageBreak/>
        <w:t xml:space="preserve">образцы применения научного метода познания, то есть способа получения достоверных знаний о мире.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153.2.6.</w:t>
      </w:r>
      <w:r>
        <w:rPr>
          <w:rFonts w:ascii="Times New Roman" w:hAnsi="Times New Roman"/>
          <w:sz w:val="28"/>
          <w:szCs w:val="28"/>
        </w:rPr>
        <w:t> </w:t>
      </w:r>
      <w:r w:rsidRPr="00482CD3">
        <w:rPr>
          <w:rFonts w:ascii="Times New Roman" w:hAnsi="Times New Roman"/>
          <w:sz w:val="28"/>
          <w:szCs w:val="28"/>
          <w:lang w:val="ru-RU"/>
        </w:rPr>
        <w:t>Одна из главных задач физического образования в структуре общего образования состоит в формировании естественно­научной грамотности и интереса к науке у обучающихся.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Изучение физики на углублённом уровне предполагает овладение следующими компетентностями, характеризующими естественно­научную грамотность:</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научно объяснять явления,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оценивать и понимать особенности научного исследования;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интерпретировать данные и использовать научные доказательства для получения выводов».</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153.2.7.</w:t>
      </w:r>
      <w:r>
        <w:rPr>
          <w:rFonts w:ascii="Times New Roman" w:hAnsi="Times New Roman"/>
          <w:sz w:val="28"/>
          <w:szCs w:val="28"/>
        </w:rPr>
        <w:t> </w:t>
      </w:r>
      <w:r w:rsidRPr="00482CD3">
        <w:rPr>
          <w:rFonts w:ascii="Times New Roman" w:hAnsi="Times New Roman"/>
          <w:sz w:val="28"/>
          <w:szCs w:val="28"/>
          <w:lang w:val="ru-RU"/>
        </w:rPr>
        <w:t xml:space="preserve">Цели изучения физики на уровне основного общего образования определены в концепции преподавания учебного предмета «Физика» в образовательных организациях Российской Федерации, реализующих основные общеобразовательные программы.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153.2.8.</w:t>
      </w:r>
      <w:r>
        <w:rPr>
          <w:rFonts w:ascii="Times New Roman" w:hAnsi="Times New Roman"/>
          <w:sz w:val="28"/>
          <w:szCs w:val="28"/>
        </w:rPr>
        <w:t> </w:t>
      </w:r>
      <w:r w:rsidRPr="00482CD3">
        <w:rPr>
          <w:rFonts w:ascii="Times New Roman" w:hAnsi="Times New Roman"/>
          <w:sz w:val="28"/>
          <w:szCs w:val="28"/>
          <w:lang w:val="ru-RU"/>
        </w:rPr>
        <w:t>Цели изучения физики: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приобретение интереса и стремления обучающихся к научному изучению природы, развитие их интеллектуальных и творческих способностей;</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развитие представлений о научном методе познания и формирование исследовательского отношения к окружающим явлениям;</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формирование научного мировоззрения как результата изучения основ строения материи и фундаментальных законов физики;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формирование представлений о роли физики для развития других естественных наук, техники и технологий;</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развитие представлений о возможных сферах будущей профессиональной деятельности, связанной с физикой, подготовка к дальнейшему обучению в этом направлении.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Достижение этих целей программы по физике на уровне основного общего образования обеспечивается решением следующих задач:</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приобретение знаний о дискретном строении вещества, о механических, </w:t>
      </w:r>
      <w:r w:rsidRPr="00482CD3">
        <w:rPr>
          <w:rFonts w:ascii="Times New Roman" w:hAnsi="Times New Roman"/>
          <w:sz w:val="28"/>
          <w:szCs w:val="28"/>
          <w:lang w:val="ru-RU"/>
        </w:rPr>
        <w:lastRenderedPageBreak/>
        <w:t>тепловых, электрических, магнитных и квантовых явлениях;</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приобретение умений описывать и объяснять физические явления с использованием полученных знаний;</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освоение методов решения простейших расчётных задач с использованием физических моделей, творческих и практико­ориентированных задач;</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развитие умений наблюдать природные явления и выполнять опыты, лабораторные работы и экспериментальные исследования с использованием измерительных приборов;</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освоение приёмов работы с информацией физического содержания, включая информацию о современных достижениях физики, анализ и критическое оценивание информации;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знакомство со сферами профессиональной деятельности, связанными с физикой, и современными технологиями, основанными на достижениях физической науки.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153.2.9.</w:t>
      </w:r>
      <w:r>
        <w:rPr>
          <w:rFonts w:ascii="Times New Roman" w:hAnsi="Times New Roman"/>
          <w:sz w:val="28"/>
          <w:szCs w:val="28"/>
        </w:rPr>
        <w:t> </w:t>
      </w:r>
      <w:r w:rsidRPr="00482CD3">
        <w:rPr>
          <w:rFonts w:ascii="Times New Roman" w:hAnsi="Times New Roman"/>
          <w:sz w:val="28"/>
          <w:szCs w:val="28"/>
          <w:lang w:val="ru-RU"/>
        </w:rPr>
        <w:t>Общее число часов, рекомендованных для изучения физики на базовом уровне, – 238 часов: в 7 классе – 68 часов (2 часа в неделю), в 8 классе – 68 часов (2 часа в неделю), в 9 классе – 102 часа (3 часа в неделю).</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Предлагаемый в программе по физике перечень лабораторных работ и опытов является рекомендательным, учитель делает выбор при проведении лабораторных работ и опытов с учётом индивидуальных особенностей обучающихся, списка экспериментальных заданий, предлагаемых в рамках основного государственного экзамена по физике.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153.3.</w:t>
      </w:r>
      <w:r>
        <w:rPr>
          <w:rFonts w:ascii="Times New Roman" w:hAnsi="Times New Roman"/>
          <w:sz w:val="28"/>
          <w:szCs w:val="28"/>
        </w:rPr>
        <w:t> </w:t>
      </w:r>
      <w:r w:rsidRPr="00482CD3">
        <w:rPr>
          <w:rFonts w:ascii="Times New Roman" w:hAnsi="Times New Roman"/>
          <w:sz w:val="28"/>
          <w:szCs w:val="28"/>
          <w:lang w:val="ru-RU"/>
        </w:rPr>
        <w:t>Содержание обучения в 7 классе.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153.3.1.</w:t>
      </w:r>
      <w:r>
        <w:rPr>
          <w:rFonts w:ascii="Times New Roman" w:hAnsi="Times New Roman"/>
          <w:sz w:val="28"/>
          <w:szCs w:val="28"/>
        </w:rPr>
        <w:t> </w:t>
      </w:r>
      <w:r w:rsidRPr="00482CD3">
        <w:rPr>
          <w:rFonts w:ascii="Times New Roman" w:hAnsi="Times New Roman"/>
          <w:sz w:val="28"/>
          <w:szCs w:val="28"/>
          <w:lang w:val="ru-RU"/>
        </w:rPr>
        <w:t>Физика и её роль в познании окружающего мира.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Физика – наука о природе. Явления природы. Физические явления: механические, тепловые, электрические, магнитные, световые, звуковые.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Физические величины. Измерение физических величин. Физические приборы. Погрешность измерений Международная система единиц.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Как физика и другие естественные науки изучают природу. Естественно­научный метод познания: наблюдение, постановка научного вопроса, выдвижение гипотез, эксперимент по проверке гипотез, объяснение наблюдаемого </w:t>
      </w:r>
      <w:r w:rsidRPr="00482CD3">
        <w:rPr>
          <w:rFonts w:ascii="Times New Roman" w:hAnsi="Times New Roman"/>
          <w:sz w:val="28"/>
          <w:szCs w:val="28"/>
          <w:lang w:val="ru-RU"/>
        </w:rPr>
        <w:lastRenderedPageBreak/>
        <w:t xml:space="preserve">явления. Описание физических явлений с помощью моделей.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153.3.1.1.</w:t>
      </w:r>
      <w:r>
        <w:rPr>
          <w:rFonts w:ascii="Times New Roman" w:hAnsi="Times New Roman"/>
          <w:sz w:val="28"/>
          <w:szCs w:val="28"/>
        </w:rPr>
        <w:t> </w:t>
      </w:r>
      <w:r w:rsidRPr="00482CD3">
        <w:rPr>
          <w:rFonts w:ascii="Times New Roman" w:hAnsi="Times New Roman"/>
          <w:sz w:val="28"/>
          <w:szCs w:val="28"/>
          <w:lang w:val="ru-RU"/>
        </w:rPr>
        <w:t>Демонстрации.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Механические, тепловые, электрические, магнитные, световые явления.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Физические приборы и процедура прямых измерений аналоговым и цифровым прибором.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153.3.1.2.</w:t>
      </w:r>
      <w:r>
        <w:rPr>
          <w:rFonts w:ascii="Times New Roman" w:hAnsi="Times New Roman"/>
          <w:sz w:val="28"/>
          <w:szCs w:val="28"/>
        </w:rPr>
        <w:t> </w:t>
      </w:r>
      <w:r w:rsidRPr="00482CD3">
        <w:rPr>
          <w:rFonts w:ascii="Times New Roman" w:hAnsi="Times New Roman"/>
          <w:sz w:val="28"/>
          <w:szCs w:val="28"/>
          <w:lang w:val="ru-RU"/>
        </w:rPr>
        <w:t>Лабораторные работы и опыты.</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Определение цены деления шкалы измерительного прибора.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Измерение расстояний.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Измерение объёма жидкости и твёрдого тела.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Определение размеров малых тел.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Измерение температуры при помощи жидкостного термометра и датчика температуры.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Проведение исследования по проверке гипотезы: дальность полёта шарика, пущенного горизонтально, тем больше, чем больше высота пуска.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153.3.2.</w:t>
      </w:r>
      <w:r>
        <w:rPr>
          <w:rFonts w:ascii="Times New Roman" w:hAnsi="Times New Roman"/>
          <w:sz w:val="28"/>
          <w:szCs w:val="28"/>
        </w:rPr>
        <w:t> </w:t>
      </w:r>
      <w:r w:rsidRPr="00482CD3">
        <w:rPr>
          <w:rFonts w:ascii="Times New Roman" w:hAnsi="Times New Roman"/>
          <w:sz w:val="28"/>
          <w:szCs w:val="28"/>
          <w:lang w:val="ru-RU"/>
        </w:rPr>
        <w:t>Первоначальные сведения о строении вещества.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Строение вещества: атомы и молекулы, их размеры. Опыты, доказывающие дискретное строение вещества.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Движение частиц вещества. Связь скорости движения частиц с температурой. Броуновское движение, диффузия. Взаимодействие частиц вещества: притяжение и отталкивание.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Агрегатные состояния вещества: строение газов, жидкостей и твёрдых (кристаллических) тел. Взаимосвязь между свойствами веществ в разных агрегатных состояниях и их атомно­молекулярным строением. Особенности агрегатных состояний воды.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153.3.2.1.</w:t>
      </w:r>
      <w:r>
        <w:rPr>
          <w:rFonts w:ascii="Times New Roman" w:hAnsi="Times New Roman"/>
          <w:sz w:val="28"/>
          <w:szCs w:val="28"/>
        </w:rPr>
        <w:t> </w:t>
      </w:r>
      <w:r w:rsidRPr="00482CD3">
        <w:rPr>
          <w:rFonts w:ascii="Times New Roman" w:hAnsi="Times New Roman"/>
          <w:sz w:val="28"/>
          <w:szCs w:val="28"/>
          <w:lang w:val="ru-RU"/>
        </w:rPr>
        <w:t>Демонстрации.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Наблюдение броуновского движения.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Наблюдение диффузии.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Наблюдение явлений, объясняющихся притяжением или отталкиванием частиц вещества.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153.3.2.2.</w:t>
      </w:r>
      <w:r>
        <w:rPr>
          <w:rFonts w:ascii="Times New Roman" w:hAnsi="Times New Roman"/>
          <w:sz w:val="28"/>
          <w:szCs w:val="28"/>
        </w:rPr>
        <w:t> </w:t>
      </w:r>
      <w:r w:rsidRPr="00482CD3">
        <w:rPr>
          <w:rFonts w:ascii="Times New Roman" w:hAnsi="Times New Roman"/>
          <w:sz w:val="28"/>
          <w:szCs w:val="28"/>
          <w:lang w:val="ru-RU"/>
        </w:rPr>
        <w:t>Лабораторные работы и опыты.</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Оценка диаметра атома методом рядов (с использованием фотографий).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lastRenderedPageBreak/>
        <w:t xml:space="preserve">Опыты по наблюдению теплового расширения газов.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Опыты по обнаружению действия сил молекулярного притяжения.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153.3.3.</w:t>
      </w:r>
      <w:r>
        <w:rPr>
          <w:rFonts w:ascii="Times New Roman" w:hAnsi="Times New Roman"/>
          <w:sz w:val="28"/>
          <w:szCs w:val="28"/>
        </w:rPr>
        <w:t> </w:t>
      </w:r>
      <w:r w:rsidRPr="00482CD3">
        <w:rPr>
          <w:rFonts w:ascii="Times New Roman" w:hAnsi="Times New Roman"/>
          <w:sz w:val="28"/>
          <w:szCs w:val="28"/>
          <w:lang w:val="ru-RU"/>
        </w:rPr>
        <w:t>Движение и взаимодействие тел.</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Механическое движение. Равномерное и неравномерное движение. Скорость. Средняя скорость при неравномерном движении. Расчёт пути и времени движения.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Явление инерции. Закон инерции. Взаимодействие тел как причина изменения скорости движения тел. Масса как мера инертности тела. Плотность вещества. Связь плотности с количеством молекул в единице объёма вещества.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Сила как характеристика взаимодействия тел. Сила упругости и закон Гука. Измерение силы с помощью динамометра. Явление тяготения и сила тяжести. Сила тяжести на других планетах. Вес тела. Невесомость. Сложение сил, направленных по одной прямой. Равнодействующая сил. Сила трения. Трение скольжения и трение покоя. Трение в природе и технике.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153.3.3.1.</w:t>
      </w:r>
      <w:r>
        <w:rPr>
          <w:rFonts w:ascii="Times New Roman" w:hAnsi="Times New Roman"/>
          <w:sz w:val="28"/>
          <w:szCs w:val="28"/>
        </w:rPr>
        <w:t> </w:t>
      </w:r>
      <w:r w:rsidRPr="00482CD3">
        <w:rPr>
          <w:rFonts w:ascii="Times New Roman" w:hAnsi="Times New Roman"/>
          <w:sz w:val="28"/>
          <w:szCs w:val="28"/>
          <w:lang w:val="ru-RU"/>
        </w:rPr>
        <w:t>Демонстрации.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Наблюдение механического движения тела.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Измерение скорости прямолинейного движения.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Наблюдение явления инерции.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Наблюдение изменения скорости при взаимодействии тел.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Сравнение масс по взаимодействию тел.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Сложение сил, направленных по одной прямой.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153.3.3.2.</w:t>
      </w:r>
      <w:r>
        <w:rPr>
          <w:rFonts w:ascii="Times New Roman" w:hAnsi="Times New Roman"/>
          <w:sz w:val="28"/>
          <w:szCs w:val="28"/>
        </w:rPr>
        <w:t> </w:t>
      </w:r>
      <w:r w:rsidRPr="00482CD3">
        <w:rPr>
          <w:rFonts w:ascii="Times New Roman" w:hAnsi="Times New Roman"/>
          <w:sz w:val="28"/>
          <w:szCs w:val="28"/>
          <w:lang w:val="ru-RU"/>
        </w:rPr>
        <w:t>Лабораторные работы и опыты.</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Определение скорости равномерного движения (шарика в жидкости, модели электрического автомобиля и так далее).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Определение средней скорости скольжения бруска или шарика по наклонной плоскости.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Определение плотности твёрдого тела.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Опыты, демонстрирующие зависимость растяжения (деформации) пружины от приложенной силы.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Опыты, демонстрирующие зависимость силы трения скольжения от веса тела и характера соприкасающихся поверхностей.</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153.3.4.</w:t>
      </w:r>
      <w:r>
        <w:rPr>
          <w:rFonts w:ascii="Times New Roman" w:hAnsi="Times New Roman"/>
          <w:sz w:val="28"/>
          <w:szCs w:val="28"/>
        </w:rPr>
        <w:t> </w:t>
      </w:r>
      <w:r w:rsidRPr="00482CD3">
        <w:rPr>
          <w:rFonts w:ascii="Times New Roman" w:hAnsi="Times New Roman"/>
          <w:sz w:val="28"/>
          <w:szCs w:val="28"/>
          <w:lang w:val="ru-RU"/>
        </w:rPr>
        <w:t>Давление твёрдых тел, жидкостей и газов.</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lastRenderedPageBreak/>
        <w:t xml:space="preserve">Давление. Способы уменьшения и увеличения давления. Давление газа. Зависимость давления газа от объёма, температуры. Передача давления твёрдыми телами, жидкостями и газами. Закон Паскаля. Пневматические машины. Зависимость давления жидкости от глубины. Гидростатический парадокс. Сообщающиеся сосуды. Гидравлические механизмы.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Атмосфера Земли и атмосферное давление. Причины существования воздушной оболочки Земли. Опыт Торричелли. Измерение атмосферного давления. Зависимость атмосферного давления от высоты над уровнем моря. Приборы для измерения атмосферного давления.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Действие жидкости и газа на погружённое в них тело. Выталкивающая (архимедова) сила. Закон Архимеда. Плавание тел. Воздухоплавание.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153.3.4.1.</w:t>
      </w:r>
      <w:r>
        <w:rPr>
          <w:rFonts w:ascii="Times New Roman" w:hAnsi="Times New Roman"/>
          <w:sz w:val="28"/>
          <w:szCs w:val="28"/>
        </w:rPr>
        <w:t> </w:t>
      </w:r>
      <w:r w:rsidRPr="00482CD3">
        <w:rPr>
          <w:rFonts w:ascii="Times New Roman" w:hAnsi="Times New Roman"/>
          <w:sz w:val="28"/>
          <w:szCs w:val="28"/>
          <w:lang w:val="ru-RU"/>
        </w:rPr>
        <w:t>Демонстрации.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Зависимость давления газа от температуры.</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Передача давления жидкостью и газом.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Сообщающиеся сосуды.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Гидравлический пресс.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Проявление действия атмосферного давления.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Зависимость выталкивающей силы от объёма погружённой части тела и плотности жидкости.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Равенство выталкивающей силы весу вытесненной жидкости.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Условие плавания тел: плавание или погружение тел в зависимости от соотношения плотностей тела и жидкости.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153.3.4.2.</w:t>
      </w:r>
      <w:r>
        <w:rPr>
          <w:rFonts w:ascii="Times New Roman" w:hAnsi="Times New Roman"/>
          <w:sz w:val="28"/>
          <w:szCs w:val="28"/>
        </w:rPr>
        <w:t> </w:t>
      </w:r>
      <w:r w:rsidRPr="00482CD3">
        <w:rPr>
          <w:rFonts w:ascii="Times New Roman" w:hAnsi="Times New Roman"/>
          <w:sz w:val="28"/>
          <w:szCs w:val="28"/>
          <w:lang w:val="ru-RU"/>
        </w:rPr>
        <w:t>Лабораторные работы и опыты.</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Исследование зависимости веса тела в воде от объёма погружённой в жидкость части тела.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Определение выталкивающей силы, действующей на тело, погружённое в жидкость.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Проверка независимости выталкивающей силы, действующей на тело в жидкости, от массы тела.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Опыты, демонстрирующие зависимость выталкивающей силы, действующей на тело в жидкости, от объёма погружённой в жидкость части тела и от плотности </w:t>
      </w:r>
      <w:r w:rsidRPr="00482CD3">
        <w:rPr>
          <w:rFonts w:ascii="Times New Roman" w:hAnsi="Times New Roman"/>
          <w:sz w:val="28"/>
          <w:szCs w:val="28"/>
          <w:lang w:val="ru-RU"/>
        </w:rPr>
        <w:lastRenderedPageBreak/>
        <w:t xml:space="preserve">жидкости.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Конструирование ареометра или конструирование лодки и определение её грузоподъёмности.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153.3.5. Работа и мощность. Энергия.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Механическая работа. Мощность.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Простые механизмы: рычаг, блок, наклонная плоскость. Правило равновесия рычага. Применение правила равновесия рычага к блоку. «Золотое правило» механики. Коэффициент полезного действия (далее – КПД) простых механизмов. Простые механизмы в быту и технике.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Механическая энергия. Кинетическая и потенциальная энергия. Превращение одного вида механической энергии в другой. Закон сохранения энергии в механике.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153.3.5.1.</w:t>
      </w:r>
      <w:r>
        <w:rPr>
          <w:rFonts w:ascii="Times New Roman" w:hAnsi="Times New Roman"/>
          <w:sz w:val="28"/>
          <w:szCs w:val="28"/>
        </w:rPr>
        <w:t> </w:t>
      </w:r>
      <w:r w:rsidRPr="00482CD3">
        <w:rPr>
          <w:rFonts w:ascii="Times New Roman" w:hAnsi="Times New Roman"/>
          <w:sz w:val="28"/>
          <w:szCs w:val="28"/>
          <w:lang w:val="ru-RU"/>
        </w:rPr>
        <w:t>Демонстрации.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Примеры простых механизмов.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153.3.5.2.</w:t>
      </w:r>
      <w:r>
        <w:rPr>
          <w:rFonts w:ascii="Times New Roman" w:hAnsi="Times New Roman"/>
          <w:sz w:val="28"/>
          <w:szCs w:val="28"/>
        </w:rPr>
        <w:t> </w:t>
      </w:r>
      <w:r w:rsidRPr="00482CD3">
        <w:rPr>
          <w:rFonts w:ascii="Times New Roman" w:hAnsi="Times New Roman"/>
          <w:sz w:val="28"/>
          <w:szCs w:val="28"/>
          <w:lang w:val="ru-RU"/>
        </w:rPr>
        <w:t>Лабораторные работы и опыты.</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Определение работы силы трения при равномерном движении тела по горизонтальной поверхности.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Исследование условий равновесия рычага.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Измерение КПД наклонной плоскости.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Изучение закона сохранения механической энергии.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153.4.</w:t>
      </w:r>
      <w:r>
        <w:rPr>
          <w:rFonts w:ascii="Times New Roman" w:hAnsi="Times New Roman"/>
          <w:sz w:val="28"/>
          <w:szCs w:val="28"/>
        </w:rPr>
        <w:t> </w:t>
      </w:r>
      <w:r w:rsidRPr="00482CD3">
        <w:rPr>
          <w:rFonts w:ascii="Times New Roman" w:hAnsi="Times New Roman"/>
          <w:sz w:val="28"/>
          <w:szCs w:val="28"/>
          <w:lang w:val="ru-RU"/>
        </w:rPr>
        <w:t>Содержание обучения в 8 классе.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153.4.1.</w:t>
      </w:r>
      <w:r>
        <w:rPr>
          <w:rFonts w:ascii="Times New Roman" w:hAnsi="Times New Roman"/>
          <w:sz w:val="28"/>
          <w:szCs w:val="28"/>
        </w:rPr>
        <w:t> </w:t>
      </w:r>
      <w:r w:rsidRPr="00482CD3">
        <w:rPr>
          <w:rFonts w:ascii="Times New Roman" w:hAnsi="Times New Roman"/>
          <w:sz w:val="28"/>
          <w:szCs w:val="28"/>
          <w:lang w:val="ru-RU"/>
        </w:rPr>
        <w:t>Тепловые явления.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Основные положения молекулярно­кинетической теории строения вещества. Масса и размеры атомов и молекул. Опыты, подтверждающие основные положения молекулярно­кинетической теории.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Модели твёрдого, жидкого и газообразного состояний вещества. Кристаллические и аморфные тела. Объяснение свойств газов, жидкостей и твёрдых тел на основе положений молекулярно­кинетической теории. Смачивание и капиллярные явления. Тепловое расширение и сжатие.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Температура. Связь температуры со скоростью теплового движения частиц. Внутренняя энергия. Способы изменения внутренней энергии: теплопередача и совершение работы. Виды теплопередачи: теплопроводность, конвекция, излучение.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lastRenderedPageBreak/>
        <w:t xml:space="preserve">Количество теплоты. Удельная теплоёмкость вещества. Теплообмен и тепловое равновесие. Уравнение теплового баланса. Плавление и отвердевание кристаллических веществ. Удельная теплота плавления. Парообразование и конденсация. Испарение. Кипение. Удельная теплота парообразования. Зависимость температуры кипения от атмосферного давления.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Влажность воздуха.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Энергия топлива. Удельная теплота сгорания.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Принципы работы тепловых двигателей КПД теплового двигателя. Тепловые двигатели и защита окружающей среды.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Закон сохранения и превращения энергии в тепловых процессах.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153.4.1.1.</w:t>
      </w:r>
      <w:r>
        <w:rPr>
          <w:rFonts w:ascii="Times New Roman" w:hAnsi="Times New Roman"/>
          <w:sz w:val="28"/>
          <w:szCs w:val="28"/>
        </w:rPr>
        <w:t> </w:t>
      </w:r>
      <w:r w:rsidRPr="00482CD3">
        <w:rPr>
          <w:rFonts w:ascii="Times New Roman" w:hAnsi="Times New Roman"/>
          <w:sz w:val="28"/>
          <w:szCs w:val="28"/>
          <w:lang w:val="ru-RU"/>
        </w:rPr>
        <w:t>Демонстрации.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Наблюдение броуновского движения.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Наблюдение диффузии.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Наблюдение явлений смачивания и капиллярных явлений.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Наблюдение теплового расширения тел.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Изменение давления газа при изменении объёма и нагревании или охлаждении.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Правила измерения температуры.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Виды теплопередачи.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Охлаждение при совершении работы.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Нагревание при совершении работы внешними силами.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Сравнение теплоёмкостей различных веществ.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Наблюдение кипения.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Наблюдение постоянства температуры при плавлении.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Модели тепловых двигателей.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153.4.1.2.</w:t>
      </w:r>
      <w:r>
        <w:rPr>
          <w:rFonts w:ascii="Times New Roman" w:hAnsi="Times New Roman"/>
          <w:sz w:val="28"/>
          <w:szCs w:val="28"/>
        </w:rPr>
        <w:t> </w:t>
      </w:r>
      <w:r w:rsidRPr="00482CD3">
        <w:rPr>
          <w:rFonts w:ascii="Times New Roman" w:hAnsi="Times New Roman"/>
          <w:sz w:val="28"/>
          <w:szCs w:val="28"/>
          <w:lang w:val="ru-RU"/>
        </w:rPr>
        <w:t>Лабораторные работы и опыты.</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Опыты по обнаружению действия сил молекулярного притяжения.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Опыты по выращиванию кристаллов поваренной соли или сахара.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Опыты по наблюдению теплового расширения газов, жидкостей и твёрдых тел.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Определение давления воздуха в баллоне шприца.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lastRenderedPageBreak/>
        <w:t xml:space="preserve">Опыты, демонстрирующие зависимость давления воздуха от его объёма и нагревания или охлаждения.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Проверка гипотезы линейной зависимости длины столбика жидкости в термометрической трубке от температуры.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Наблюдение изменения внутренней энергии тела в результате теплопередачи и работы внешних сил.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Исследование явления теплообмена при смешивании холодной и горячей воды.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Определение количества теплоты, полученного водой при теплообмене с нагретым металлическим цилиндром.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Определение удельной теплоёмкости вещества.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Исследование процесса испарения.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Определение относительной влажности воздуха.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Определение удельной теплоты плавления льда.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153.4.2. Электрические и магнитные явления.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Электризация тел. Два рода электрических зарядов. Взаимодействие заряженных тел. Закон Кулона (зависимость силы взаимодействия заряженных тел от величины зарядов и расстояния между телами).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Электрическое поле. Напряжённость электрического поля. Принцип суперпозиции электрических полей (на качественном уровне).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Носители электрических зарядов. Элементарный электрический заряд. Строение атома. Проводники и диэлектрики. Закон сохранения электрического заряда.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Электрический ток. Условия существования электрического тока. Источники постоянного тока. Действия электрического тока (тепловое, химическое, магнитное). Электрический ток в жидкостях и газах.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Электрическая цепь. Сила тока. Электрическое напряжение. Сопротивление проводника. Удельное сопротивление вещества. Закон Ома для участка цепи. Последовательное и параллельное соединение проводников.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Работа и мощность электрического тока. Закон Джоуля–Ленца. Электрические цепи и потребители электрической энергии в быту. Короткое замыкание.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lastRenderedPageBreak/>
        <w:t xml:space="preserve">Постоянные магниты. Взаимодействие постоянных магнитов. Магнитное поле. Магнитное поле Земли и его значение для жизни на Земле. Опыт Эрстеда. Магнитное поле электрического тока. Применение электромагнитов в технике. Действие магнитного поля на проводник с током. Электродвигатель постоянного тока. Использование электродвигателей в технических устройствах и на транспорте.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Опыты Фарадея. Явление электромагнитной индукции. Правило Ленца. Электрогенератор. Способы получения электрической энергии. Электростанции на возобновляемых источниках энергии.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153.4.2.1. Демонстрации.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Электризация тел.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Два рода электрических зарядов и взаимодействие заряженных тел.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Устройство и действие электроскопа.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Электростатическая индукция.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Закон сохранения электрических зарядов.</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Проводники и диэлектрики.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Моделирование силовых линий электрического поля.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Источники постоянного тока.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Действия электрического тока.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Электрический ток в жидкости.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Газовый разряд.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Измерение силы тока амперметром.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Измерение электрического напряжения вольтметром.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Реостат и магазин сопротивлений.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Взаимодействие постоянных магнитов.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Моделирование невозможности разделения полюсов магнита.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Моделирование магнитных полей постоянных магнитов.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Опыт Эрстеда.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Магнитное поле тока. Электромагнит.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Действие магнитного поля на проводник с током.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Электродвигатель постоянного тока.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Исследование явления электромагнитной индукции.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lastRenderedPageBreak/>
        <w:t xml:space="preserve">Опыты Фарадея.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Зависимость направления индукционного тока от условий его возникновения.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Электрогенератор постоянного тока.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153.4.2.2.</w:t>
      </w:r>
      <w:r>
        <w:rPr>
          <w:rFonts w:ascii="Times New Roman" w:hAnsi="Times New Roman"/>
          <w:sz w:val="28"/>
          <w:szCs w:val="28"/>
        </w:rPr>
        <w:t> </w:t>
      </w:r>
      <w:r w:rsidRPr="00482CD3">
        <w:rPr>
          <w:rFonts w:ascii="Times New Roman" w:hAnsi="Times New Roman"/>
          <w:sz w:val="28"/>
          <w:szCs w:val="28"/>
          <w:lang w:val="ru-RU"/>
        </w:rPr>
        <w:t>Лабораторные работы и опыты.</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Опыты по наблюдению электризации тел индукцией и при соприкосновении.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Исследование действия электрического поля на проводники и диэлектрики.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Сборка и проверка работы электрической цепи постоянного тока.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Измерение и регулирование силы тока.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Измерение и регулирование напряжения.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Исследование зависимости силы тока, идущего через резистор, от сопротивления резистора и напряжения на резисторе.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Опыты, демонстрирующие зависимость электрического сопротивления проводника от его длины, площади поперечного сечения и материала.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Проверка правила сложения напряжений при последовательном соединении двух резисторов.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Проверка правила для силы тока при параллельном соединении резисторов.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Определение работы электрического тока, идущего через резистор.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Определение мощности электрического тока, выделяемой на резисторе.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Исследование зависимости силы тока, идущего через лампочку, от напряжения на ней.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Определение КПД нагревателя.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Исследование магнитного взаимодействия постоянных магнитов.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Изучение магнитного поля постоянных магнитов при их объединении и разделении.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Исследование действия электрического тока на магнитную стрелку.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Опыты, демонстрирующие зависимость силы взаимодействия катушки с током и магнита от силы тока и направления тока в катушке.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Изучение действия магнитного поля на проводник с током.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Конструирование и изучение работы электродвигателя.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Измерение КПД электродвигательной установки.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Опыты по исследованию явления электромагнитной индукции: исследование </w:t>
      </w:r>
      <w:r w:rsidRPr="00482CD3">
        <w:rPr>
          <w:rFonts w:ascii="Times New Roman" w:hAnsi="Times New Roman"/>
          <w:sz w:val="28"/>
          <w:szCs w:val="28"/>
          <w:lang w:val="ru-RU"/>
        </w:rPr>
        <w:lastRenderedPageBreak/>
        <w:t xml:space="preserve">изменений значения и направления индукционного тока.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153.5.</w:t>
      </w:r>
      <w:r>
        <w:rPr>
          <w:rFonts w:ascii="Times New Roman" w:hAnsi="Times New Roman"/>
          <w:sz w:val="28"/>
          <w:szCs w:val="28"/>
        </w:rPr>
        <w:t> </w:t>
      </w:r>
      <w:r w:rsidRPr="00482CD3">
        <w:rPr>
          <w:rFonts w:ascii="Times New Roman" w:hAnsi="Times New Roman"/>
          <w:sz w:val="28"/>
          <w:szCs w:val="28"/>
          <w:lang w:val="ru-RU"/>
        </w:rPr>
        <w:t>Содержание обучения в 9 классе.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153.5.1.</w:t>
      </w:r>
      <w:r>
        <w:rPr>
          <w:rFonts w:ascii="Times New Roman" w:hAnsi="Times New Roman"/>
          <w:sz w:val="28"/>
          <w:szCs w:val="28"/>
        </w:rPr>
        <w:t> </w:t>
      </w:r>
      <w:r w:rsidRPr="00482CD3">
        <w:rPr>
          <w:rFonts w:ascii="Times New Roman" w:hAnsi="Times New Roman"/>
          <w:sz w:val="28"/>
          <w:szCs w:val="28"/>
          <w:lang w:val="ru-RU"/>
        </w:rPr>
        <w:t>Механические явления.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Механическое движение. Материальная точка. Система отсчёта. Относительность механического движения. Равномерное прямолинейное движение. Неравномерное прямолинейное движение. Средняя и мгновенная скорость тела при неравномерном движении.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Ускорение. Равноускоренное прямолинейное движение. Свободное падение. Опыты Галилея.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Равномерное движение по окружности. Период и частота обращения. Линейная и угловая скорости. Центростремительное ускорение.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Первый закон Ньютона. Второй закон Ньютона. Третий закон Ньютона. Принцип суперпозиции сил.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Сила упругости. Закон Гука. Сила трения: сила трения скольжения, сила трения покоя, другие виды трения.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Сила тяжести и закон всемирного тяготения. Ускорение свободного падения. Движение планет вокруг Солнца. Первая космическая скорость. Невесомость и перегрузки.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Равновесие материальной точки. Абсолютно твёрдое тело. Равновесие твёрдого тела с закреплённой осью вращения. Момент силы. Центр тяжести.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Импульс тела. Изменение импульса. Импульс силы. Закон сохранения импульса. Реактивное движение.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Механическая работа и мощность. Работа сил тяжести, упругости, трения. Связь энергии и работы. Потенциальная энергия тела, поднятого над поверхностью земли. Потенциальная энергия сжатой пружины. Кинетическая энергия. Теорема о кинетической энергии. Закон сохранения механической энергии.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153.5.1.1.</w:t>
      </w:r>
      <w:r>
        <w:rPr>
          <w:rFonts w:ascii="Times New Roman" w:hAnsi="Times New Roman"/>
          <w:sz w:val="28"/>
          <w:szCs w:val="28"/>
        </w:rPr>
        <w:t> </w:t>
      </w:r>
      <w:r w:rsidRPr="00482CD3">
        <w:rPr>
          <w:rFonts w:ascii="Times New Roman" w:hAnsi="Times New Roman"/>
          <w:sz w:val="28"/>
          <w:szCs w:val="28"/>
          <w:lang w:val="ru-RU"/>
        </w:rPr>
        <w:t>Демонстрации.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Наблюдение механического движения тела относительно разных тел отсчёта.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Сравнение путей и траекторий движения одного и того же тела относительно разных тел отсчёта.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Измерение скорости и ускорения прямолинейного движения.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lastRenderedPageBreak/>
        <w:t>Исследование признаков равноускоренного движения.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Наблюдение движения тела по окружности.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Наблюдение механических явлений, происходящих в системе отсчёта «Тележка» при её равномерном и ускоренном движении относительно кабинета физики.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Зависимость ускорения тела от массы тела и действующей на него силы.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Наблюдение равенства сил при взаимодействии тел.</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Изменение веса тела при ускоренном движении.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Передача импульса при взаимодействии тел.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Преобразования энергии при взаимодействии тел.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Сохранение импульса при неупругом взаимодействии.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Сохранение импульса при абсолютно упругом взаимодействии.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Наблюдение реактивного движения.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Сохранение механической энергии при свободном падении.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Сохранение механической энергии при движении тела под действием пружины.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153.5.1.2.</w:t>
      </w:r>
      <w:r>
        <w:rPr>
          <w:rFonts w:ascii="Times New Roman" w:hAnsi="Times New Roman"/>
          <w:sz w:val="28"/>
          <w:szCs w:val="28"/>
        </w:rPr>
        <w:t> </w:t>
      </w:r>
      <w:r w:rsidRPr="00482CD3">
        <w:rPr>
          <w:rFonts w:ascii="Times New Roman" w:hAnsi="Times New Roman"/>
          <w:sz w:val="28"/>
          <w:szCs w:val="28"/>
          <w:lang w:val="ru-RU"/>
        </w:rPr>
        <w:t>Лабораторные работы и опыты.</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Конструирование тракта для разгона и дальнейшего равномерного движения шарика или тележки.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Определение средней скорости скольжения бруска или движения шарика по наклонной плоскости.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Определение ускорения тела при равноускоренном движении по наклонной плоскости.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Исследование зависимости пути от времени при равноускоренном движении без начальной скорости.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Проверка гипотезы: если при равноускоренном движении без начальной скорости пути относятся как ряд нечётных чисел, то соответствующие промежутки времени одинаковы.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Исследование зависимости силы трения скольжения от силы нормального давления.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Определение коэффициента трения скольжения.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lastRenderedPageBreak/>
        <w:t xml:space="preserve">Определение жёсткости пружины.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Определение работы силы трения при равномерном движении тела по горизонтальной поверхности.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Определение работы силы упругости при подъёме груза с использованием неподвижного и подвижного блоков.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Изучение закона сохранения энергии.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153.5.2.</w:t>
      </w:r>
      <w:r>
        <w:rPr>
          <w:rFonts w:ascii="Times New Roman" w:hAnsi="Times New Roman"/>
          <w:sz w:val="28"/>
          <w:szCs w:val="28"/>
        </w:rPr>
        <w:t> </w:t>
      </w:r>
      <w:r w:rsidRPr="00482CD3">
        <w:rPr>
          <w:rFonts w:ascii="Times New Roman" w:hAnsi="Times New Roman"/>
          <w:sz w:val="28"/>
          <w:szCs w:val="28"/>
          <w:lang w:val="ru-RU"/>
        </w:rPr>
        <w:t>Механические колебания и волны.</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Колебательное движение. Основные характеристики колебаний: период, частота, амплитуда. Математический и пружинный маятники. Превращение энергии при колебательном движении.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Затухающие колебания. Вынужденные колебания. Резонанс. Механические волны. Свойства механических волн. Продольные и поперечные волны. Длина волны и скорость её распространения. Механические волны в твёрдом теле, сейсмические волны.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Звук. Громкость звука и высота тона. Отражение звука. Инфразвук и ультразвук.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153.5.2.1.</w:t>
      </w:r>
      <w:r>
        <w:rPr>
          <w:rFonts w:ascii="Times New Roman" w:hAnsi="Times New Roman"/>
          <w:sz w:val="28"/>
          <w:szCs w:val="28"/>
        </w:rPr>
        <w:t> </w:t>
      </w:r>
      <w:r w:rsidRPr="00482CD3">
        <w:rPr>
          <w:rFonts w:ascii="Times New Roman" w:hAnsi="Times New Roman"/>
          <w:sz w:val="28"/>
          <w:szCs w:val="28"/>
          <w:lang w:val="ru-RU"/>
        </w:rPr>
        <w:t>Демонстрации.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Наблюдение колебаний тел под действием силы тяжести и силы упругости.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Наблюдение колебаний груза на нити и на пружине.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Наблюдение вынужденных колебаний и резонанса.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Распространение продольных и поперечных волн (на модели).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Наблюдение зависимости высоты звука от частоты.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Акустический резонанс.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153.5.2.2.</w:t>
      </w:r>
      <w:r>
        <w:rPr>
          <w:rFonts w:ascii="Times New Roman" w:hAnsi="Times New Roman"/>
          <w:sz w:val="28"/>
          <w:szCs w:val="28"/>
        </w:rPr>
        <w:t> </w:t>
      </w:r>
      <w:r w:rsidRPr="00482CD3">
        <w:rPr>
          <w:rFonts w:ascii="Times New Roman" w:hAnsi="Times New Roman"/>
          <w:sz w:val="28"/>
          <w:szCs w:val="28"/>
          <w:lang w:val="ru-RU"/>
        </w:rPr>
        <w:t>Лабораторные работы и опыты.</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Определение частоты и периода колебаний математического маятника.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Определение частоты и периода колебаний пружинного маятника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Исследование зависимости периода колебаний подвешенного к нити груза от длины нити.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Исследование зависимости периода колебаний пружинного маятника от массы груза.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Проверка независимости периода колебаний груза, подвешенного к нити, от </w:t>
      </w:r>
      <w:r w:rsidRPr="00482CD3">
        <w:rPr>
          <w:rFonts w:ascii="Times New Roman" w:hAnsi="Times New Roman"/>
          <w:sz w:val="28"/>
          <w:szCs w:val="28"/>
          <w:lang w:val="ru-RU"/>
        </w:rPr>
        <w:lastRenderedPageBreak/>
        <w:t xml:space="preserve">массы груза.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Опыты, демонстрирующие зависимость периода колебаний пружинного маятника от массы груза и жёсткости пружины.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Измерение ускорения свободного падения.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153.5.3.</w:t>
      </w:r>
      <w:r>
        <w:rPr>
          <w:rFonts w:ascii="Times New Roman" w:hAnsi="Times New Roman"/>
          <w:sz w:val="28"/>
          <w:szCs w:val="28"/>
        </w:rPr>
        <w:t> </w:t>
      </w:r>
      <w:r w:rsidRPr="00482CD3">
        <w:rPr>
          <w:rFonts w:ascii="Times New Roman" w:hAnsi="Times New Roman"/>
          <w:sz w:val="28"/>
          <w:szCs w:val="28"/>
          <w:lang w:val="ru-RU"/>
        </w:rPr>
        <w:t>Электромагнитное поле и электромагнитные волны.</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Электромагнитное поле. Электромагнитные волны. Свойства электромагнитных волн. Шкала электромагнитных волн. Использование электромагнитных волн для сотовой связи.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Электромагнитная природа света. Скорость света. Волновые свойства света.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153.5.3.1.</w:t>
      </w:r>
      <w:r>
        <w:rPr>
          <w:rFonts w:ascii="Times New Roman" w:hAnsi="Times New Roman"/>
          <w:sz w:val="28"/>
          <w:szCs w:val="28"/>
        </w:rPr>
        <w:t> </w:t>
      </w:r>
      <w:r w:rsidRPr="00482CD3">
        <w:rPr>
          <w:rFonts w:ascii="Times New Roman" w:hAnsi="Times New Roman"/>
          <w:sz w:val="28"/>
          <w:szCs w:val="28"/>
          <w:lang w:val="ru-RU"/>
        </w:rPr>
        <w:t>Демонстрации.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Свойства электромагнитных волн.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Волновые свойства света.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153.5.3.2.</w:t>
      </w:r>
      <w:r>
        <w:rPr>
          <w:rFonts w:ascii="Times New Roman" w:hAnsi="Times New Roman"/>
          <w:sz w:val="28"/>
          <w:szCs w:val="28"/>
        </w:rPr>
        <w:t> </w:t>
      </w:r>
      <w:r w:rsidRPr="00482CD3">
        <w:rPr>
          <w:rFonts w:ascii="Times New Roman" w:hAnsi="Times New Roman"/>
          <w:sz w:val="28"/>
          <w:szCs w:val="28"/>
          <w:lang w:val="ru-RU"/>
        </w:rPr>
        <w:t>Лабораторные работы и опыты.</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Изучение свойств электромагнитных волн с помощью мобильного телефона.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153.5.4.</w:t>
      </w:r>
      <w:r>
        <w:rPr>
          <w:rFonts w:ascii="Times New Roman" w:hAnsi="Times New Roman"/>
          <w:sz w:val="28"/>
          <w:szCs w:val="28"/>
        </w:rPr>
        <w:t> </w:t>
      </w:r>
      <w:r w:rsidRPr="00482CD3">
        <w:rPr>
          <w:rFonts w:ascii="Times New Roman" w:hAnsi="Times New Roman"/>
          <w:sz w:val="28"/>
          <w:szCs w:val="28"/>
          <w:lang w:val="ru-RU"/>
        </w:rPr>
        <w:t>Световые явления.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Лучевая модель света. Источники света. Прямолинейное распространение света. Затмения Солнца и Луны. Отражение света. Плоское зеркало. Закон отражения света.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Преломление света. Закон преломления света. Полное внутреннее отражение света. Использование полного внутреннего отражения в оптических световодах.</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Линза. Ход лучей в линзе. Оптическая система фотоаппарата, микроскопа и телескопа. Глаз как оптическая система. Близорукость и дальнозоркость.</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Разложение белого света в спектр. Опыты Ньютона. Сложение спектральных цветов. Дисперсия света.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153.5.4.1.</w:t>
      </w:r>
      <w:r>
        <w:rPr>
          <w:rFonts w:ascii="Times New Roman" w:hAnsi="Times New Roman"/>
          <w:sz w:val="28"/>
          <w:szCs w:val="28"/>
        </w:rPr>
        <w:t> </w:t>
      </w:r>
      <w:r w:rsidRPr="00482CD3">
        <w:rPr>
          <w:rFonts w:ascii="Times New Roman" w:hAnsi="Times New Roman"/>
          <w:sz w:val="28"/>
          <w:szCs w:val="28"/>
          <w:lang w:val="ru-RU"/>
        </w:rPr>
        <w:t>Демонстрации.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Прямолинейное распространение света.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Отражение света.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Получение изображений в плоском, вогнутом и выпуклом зеркалах.</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Преломление света.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Оптический световод.</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Ход лучей в собирающей линзе.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lastRenderedPageBreak/>
        <w:t>Ход лучей в рассеивающей линзе.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Получение изображений с помощью линз.</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Принцип действия фотоаппарата, микроскопа и телескопа.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Модель глаза.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Разложение белого света в спектр.</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Получение белого света при сложении света разных цветов.</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153.5.4.2.</w:t>
      </w:r>
      <w:r>
        <w:rPr>
          <w:rFonts w:ascii="Times New Roman" w:hAnsi="Times New Roman"/>
          <w:sz w:val="28"/>
          <w:szCs w:val="28"/>
        </w:rPr>
        <w:t> </w:t>
      </w:r>
      <w:r w:rsidRPr="00482CD3">
        <w:rPr>
          <w:rFonts w:ascii="Times New Roman" w:hAnsi="Times New Roman"/>
          <w:sz w:val="28"/>
          <w:szCs w:val="28"/>
          <w:lang w:val="ru-RU"/>
        </w:rPr>
        <w:t>Лабораторные работы и опыты.</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Исследование зависимости угла отражения светового луча от угла падения.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Изучение характеристик изображения предмета в плоском зеркале.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Исследование зависимости угла преломления светового луча от угла падения на границе «воздух–стекло».</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Получение изображений с помощью собирающей линзы.</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Определение фокусного расстояния и оптической силы собирающей линзы.</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Опыты по разложению белого света в спектр.</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Опыты по восприятию цвета предметов при их наблюдении через цветовые фильтры.</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153.5.5.</w:t>
      </w:r>
      <w:r>
        <w:rPr>
          <w:rFonts w:ascii="Times New Roman" w:hAnsi="Times New Roman"/>
          <w:sz w:val="28"/>
          <w:szCs w:val="28"/>
        </w:rPr>
        <w:t> </w:t>
      </w:r>
      <w:r w:rsidRPr="00482CD3">
        <w:rPr>
          <w:rFonts w:ascii="Times New Roman" w:hAnsi="Times New Roman"/>
          <w:sz w:val="28"/>
          <w:szCs w:val="28"/>
          <w:lang w:val="ru-RU"/>
        </w:rPr>
        <w:t>Квантовые явления.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Опыты Резерфорда и планетарная модель атома. Модель атома Бора. Испускание и поглощение света атомом. Кванты. Линейчатые спектры.</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Радиоактивность. Альфа­, бета- и гамма-излучения. Строение атомного ядра. Нуклонная модель атомного ядра. Изотопы. Радиоактивные превращения. Период полураспада атомных ядер.</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Ядерные реакции. Законы сохранения зарядового и массового чисел. Энергия связи атомных ядер. Связь массы и энергии. Реакции синтеза и деления ядер. Источники энергии Солнца и звёзд.</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Ядерная энергетика. Действия радиоактивных излучений на живые организмы.</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153.5.5.1.</w:t>
      </w:r>
      <w:r>
        <w:rPr>
          <w:rFonts w:ascii="Times New Roman" w:hAnsi="Times New Roman"/>
          <w:sz w:val="28"/>
          <w:szCs w:val="28"/>
        </w:rPr>
        <w:t> </w:t>
      </w:r>
      <w:r w:rsidRPr="00482CD3">
        <w:rPr>
          <w:rFonts w:ascii="Times New Roman" w:hAnsi="Times New Roman"/>
          <w:sz w:val="28"/>
          <w:szCs w:val="28"/>
          <w:lang w:val="ru-RU"/>
        </w:rPr>
        <w:t>Демонстрации.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Спектры излучения и поглощения.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Спектры различных газов.</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Спектр водорода.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lastRenderedPageBreak/>
        <w:t>Наблюдение треков в камере Вильсона.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Работа счётчика ионизирующих излучений.</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Регистрация излучения природных минералов и продуктов.</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153.5.5.2.</w:t>
      </w:r>
      <w:r>
        <w:rPr>
          <w:rFonts w:ascii="Times New Roman" w:hAnsi="Times New Roman"/>
          <w:sz w:val="28"/>
          <w:szCs w:val="28"/>
        </w:rPr>
        <w:t> </w:t>
      </w:r>
      <w:r w:rsidRPr="00482CD3">
        <w:rPr>
          <w:rFonts w:ascii="Times New Roman" w:hAnsi="Times New Roman"/>
          <w:sz w:val="28"/>
          <w:szCs w:val="28"/>
          <w:lang w:val="ru-RU"/>
        </w:rPr>
        <w:t>Лабораторные работы и опыты.</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Наблюдение сплошных и линейчатых спектров излучения.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Исследование треков: измерение энергии частицы по тормозному пути (по фотографиям).</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Измерение радиоактивного фона.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153.5.6.</w:t>
      </w:r>
      <w:r>
        <w:rPr>
          <w:rFonts w:ascii="Times New Roman" w:hAnsi="Times New Roman"/>
          <w:sz w:val="28"/>
          <w:szCs w:val="28"/>
        </w:rPr>
        <w:t> </w:t>
      </w:r>
      <w:r w:rsidRPr="00482CD3">
        <w:rPr>
          <w:rFonts w:ascii="Times New Roman" w:hAnsi="Times New Roman"/>
          <w:sz w:val="28"/>
          <w:szCs w:val="28"/>
          <w:lang w:val="ru-RU"/>
        </w:rPr>
        <w:t>Повторительно-обобщающий модуль.</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Повторительно­обобщающий модуль предназначен для систематизации и обобщения предметного содержания и опыта деятельности, приобретённого при изучении всего курса физики, а также для подготовки к основному государственному экзамену по физике для обучающихся, выбравших этот учебный предмет.</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При изучении данного модуля реализуются и систематизируются виды деятельности, на основе которых обеспечивается достижение предметных и метапредметных планируемых результатов обучения, формируется естественно­научная грамотность: освоение научных методов исследования явлений природы и техники, овладение умениями объяснять физические явления, применяя полученные знания, решать задачи, в том числе качественные и экспериментальные.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Принципиально деятельностный характер данного модуля реализуется за счёт того, что обучающиеся выполняют задания, в которых им предлагается: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на основе полученных знаний распознавать и научно объяснять физические явления в окружающей природе и повседневной жизни;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использовать научные методы исследования физических явлений, в том числе для проверки гипотез и получения теоретических выводов;</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объяснять научные основы наиболее важных достижений современных технологий, например, практического использования различных источников энергии на основе закона превращения и сохранения всех известных видов энергии.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Каждая из тем данного модуля включает экспериментальное исследование обобщающего характера. Модуль завершается проведением диагностической и </w:t>
      </w:r>
      <w:r w:rsidRPr="00482CD3">
        <w:rPr>
          <w:rFonts w:ascii="Times New Roman" w:hAnsi="Times New Roman"/>
          <w:sz w:val="28"/>
          <w:szCs w:val="28"/>
          <w:lang w:val="ru-RU"/>
        </w:rPr>
        <w:lastRenderedPageBreak/>
        <w:t>оценочной работы за курс основного общего образования.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153.6.</w:t>
      </w:r>
      <w:r>
        <w:rPr>
          <w:rFonts w:ascii="Times New Roman" w:hAnsi="Times New Roman"/>
          <w:sz w:val="28"/>
          <w:szCs w:val="28"/>
        </w:rPr>
        <w:t> </w:t>
      </w:r>
      <w:r w:rsidRPr="00482CD3">
        <w:rPr>
          <w:rFonts w:ascii="Times New Roman" w:hAnsi="Times New Roman"/>
          <w:sz w:val="28"/>
          <w:szCs w:val="28"/>
          <w:lang w:val="ru-RU"/>
        </w:rPr>
        <w:t>Планируемые результаты освоения физики (базовый уровень) на уровне основного общего образования.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153.6.1.</w:t>
      </w:r>
      <w:r>
        <w:rPr>
          <w:rFonts w:ascii="Times New Roman" w:hAnsi="Times New Roman"/>
          <w:sz w:val="28"/>
          <w:szCs w:val="28"/>
        </w:rPr>
        <w:t> </w:t>
      </w:r>
      <w:r w:rsidRPr="00482CD3">
        <w:rPr>
          <w:rFonts w:ascii="Times New Roman" w:hAnsi="Times New Roman"/>
          <w:sz w:val="28"/>
          <w:szCs w:val="28"/>
          <w:lang w:val="ru-RU"/>
        </w:rPr>
        <w:t>Изучение физики на уровне основного общего образования направлено на достижение личностных, метапредметных и предметных образовательных результатов.</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153.6.2.</w:t>
      </w:r>
      <w:r>
        <w:rPr>
          <w:rFonts w:ascii="Times New Roman" w:hAnsi="Times New Roman"/>
          <w:sz w:val="28"/>
          <w:szCs w:val="28"/>
        </w:rPr>
        <w:t> </w:t>
      </w:r>
      <w:r w:rsidRPr="00482CD3">
        <w:rPr>
          <w:rFonts w:ascii="Times New Roman" w:hAnsi="Times New Roman"/>
          <w:sz w:val="28"/>
          <w:szCs w:val="28"/>
          <w:lang w:val="ru-RU"/>
        </w:rPr>
        <w:t>В результате изучения физики на уровне основного общего образования у обучающегося будут сформированы следующие личностные результаты в части:</w:t>
      </w:r>
    </w:p>
    <w:p w:rsidR="007145AB" w:rsidRDefault="00F71669">
      <w:pPr>
        <w:numPr>
          <w:ilvl w:val="0"/>
          <w:numId w:val="29"/>
        </w:numPr>
        <w:spacing w:after="0" w:line="350" w:lineRule="auto"/>
        <w:ind w:hanging="720"/>
        <w:jc w:val="both"/>
        <w:rPr>
          <w:rFonts w:ascii="Times New Roman" w:hAnsi="Times New Roman"/>
          <w:sz w:val="28"/>
          <w:szCs w:val="28"/>
        </w:rPr>
      </w:pPr>
      <w:r>
        <w:rPr>
          <w:rFonts w:ascii="Times New Roman" w:hAnsi="Times New Roman"/>
          <w:sz w:val="28"/>
          <w:szCs w:val="28"/>
        </w:rPr>
        <w:t> патриотического воспитания: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проявление интереса к истории и современному состоянию российской физической науки;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ценностное отношение к достижениям российских учёных­физиков;</w:t>
      </w:r>
    </w:p>
    <w:p w:rsidR="007145AB" w:rsidRPr="00482CD3" w:rsidRDefault="00F71669">
      <w:pPr>
        <w:numPr>
          <w:ilvl w:val="0"/>
          <w:numId w:val="29"/>
        </w:numPr>
        <w:spacing w:after="0" w:line="350" w:lineRule="auto"/>
        <w:ind w:hanging="720"/>
        <w:jc w:val="both"/>
        <w:rPr>
          <w:rFonts w:ascii="Times New Roman" w:hAnsi="Times New Roman"/>
          <w:sz w:val="28"/>
          <w:szCs w:val="28"/>
          <w:lang w:val="ru-RU"/>
        </w:rPr>
      </w:pPr>
      <w:r>
        <w:rPr>
          <w:rFonts w:ascii="Times New Roman" w:hAnsi="Times New Roman"/>
          <w:sz w:val="28"/>
          <w:szCs w:val="28"/>
        </w:rPr>
        <w:t> </w:t>
      </w:r>
      <w:r w:rsidRPr="00482CD3">
        <w:rPr>
          <w:rFonts w:ascii="Times New Roman" w:hAnsi="Times New Roman"/>
          <w:sz w:val="28"/>
          <w:szCs w:val="28"/>
          <w:lang w:val="ru-RU"/>
        </w:rPr>
        <w:t>гражданского и духовно-нравственного воспитания: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готовность к активному участию в обсуждении общественно-значимых и этических проблем, связанных с практическим применением достижений физики;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осознание важности морально­этических принципов в деятельности учёного;</w:t>
      </w:r>
    </w:p>
    <w:p w:rsidR="007145AB" w:rsidRDefault="00F71669">
      <w:pPr>
        <w:numPr>
          <w:ilvl w:val="0"/>
          <w:numId w:val="29"/>
        </w:numPr>
        <w:spacing w:after="0" w:line="350" w:lineRule="auto"/>
        <w:ind w:hanging="720"/>
        <w:jc w:val="both"/>
        <w:rPr>
          <w:rFonts w:ascii="Times New Roman" w:hAnsi="Times New Roman"/>
          <w:sz w:val="28"/>
          <w:szCs w:val="28"/>
        </w:rPr>
      </w:pPr>
      <w:r>
        <w:rPr>
          <w:rFonts w:ascii="Times New Roman" w:hAnsi="Times New Roman"/>
          <w:sz w:val="28"/>
          <w:szCs w:val="28"/>
        </w:rPr>
        <w:t> эстетического воспитания: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восприятие эстетических качеств физической науки: её гармоничного построения, строгости, точности, лаконичности;</w:t>
      </w:r>
    </w:p>
    <w:p w:rsidR="007145AB" w:rsidRDefault="00F71669">
      <w:pPr>
        <w:numPr>
          <w:ilvl w:val="0"/>
          <w:numId w:val="29"/>
        </w:numPr>
        <w:spacing w:after="0" w:line="350" w:lineRule="auto"/>
        <w:ind w:hanging="720"/>
        <w:jc w:val="both"/>
        <w:rPr>
          <w:rFonts w:ascii="Times New Roman" w:hAnsi="Times New Roman"/>
          <w:sz w:val="28"/>
          <w:szCs w:val="28"/>
        </w:rPr>
      </w:pPr>
      <w:r>
        <w:rPr>
          <w:rFonts w:ascii="Times New Roman" w:hAnsi="Times New Roman"/>
          <w:sz w:val="28"/>
          <w:szCs w:val="28"/>
        </w:rPr>
        <w:t> ценности научного познания: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осознание ценности физической науки как мощного инструмента познания мира, основы развития технологий, важнейшей составляющей культуры;</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развитие научной любознательности, интереса к исследовательской деятельности;</w:t>
      </w:r>
    </w:p>
    <w:p w:rsidR="007145AB" w:rsidRPr="00482CD3" w:rsidRDefault="00F71669">
      <w:pPr>
        <w:numPr>
          <w:ilvl w:val="0"/>
          <w:numId w:val="29"/>
        </w:numPr>
        <w:spacing w:after="0" w:line="350" w:lineRule="auto"/>
        <w:ind w:hanging="720"/>
        <w:jc w:val="both"/>
        <w:rPr>
          <w:rFonts w:ascii="Times New Roman" w:hAnsi="Times New Roman"/>
          <w:sz w:val="28"/>
          <w:szCs w:val="28"/>
          <w:lang w:val="ru-RU"/>
        </w:rPr>
      </w:pPr>
      <w:r>
        <w:rPr>
          <w:rFonts w:ascii="Times New Roman" w:hAnsi="Times New Roman"/>
          <w:sz w:val="28"/>
          <w:szCs w:val="28"/>
        </w:rPr>
        <w:t> </w:t>
      </w:r>
      <w:r w:rsidRPr="00482CD3">
        <w:rPr>
          <w:rFonts w:ascii="Times New Roman" w:hAnsi="Times New Roman"/>
          <w:sz w:val="28"/>
          <w:szCs w:val="28"/>
          <w:lang w:val="ru-RU"/>
        </w:rPr>
        <w:t>формирования культуры здоровья и эмоционального благополучия: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осознание ценности безопасного образа жизни в современном технологическом мире, важности правил безопасного поведения на транспорте, на дорогах, с электрическим и тепловым оборудованием в домашних условиях;</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сформированность навыка рефлексии, признание своего права на ошибку и такого же права у другого человека;</w:t>
      </w:r>
    </w:p>
    <w:p w:rsidR="007145AB" w:rsidRDefault="00F71669">
      <w:pPr>
        <w:numPr>
          <w:ilvl w:val="0"/>
          <w:numId w:val="29"/>
        </w:numPr>
        <w:spacing w:after="0" w:line="350" w:lineRule="auto"/>
        <w:ind w:hanging="720"/>
        <w:jc w:val="both"/>
        <w:rPr>
          <w:rFonts w:ascii="Times New Roman" w:hAnsi="Times New Roman"/>
          <w:sz w:val="28"/>
          <w:szCs w:val="28"/>
        </w:rPr>
      </w:pPr>
      <w:r>
        <w:rPr>
          <w:rFonts w:ascii="Times New Roman" w:hAnsi="Times New Roman"/>
          <w:sz w:val="28"/>
          <w:szCs w:val="28"/>
        </w:rPr>
        <w:lastRenderedPageBreak/>
        <w:t> трудового воспитания:</w:t>
      </w:r>
    </w:p>
    <w:p w:rsidR="007145AB" w:rsidRPr="00482CD3" w:rsidRDefault="00F71669">
      <w:pPr>
        <w:numPr>
          <w:ilvl w:val="0"/>
          <w:numId w:val="29"/>
        </w:num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 активное участие в решении практических задач (в рамках семьи, образовательной организации, </w:t>
      </w:r>
      <w:r w:rsidRPr="00482CD3">
        <w:rPr>
          <w:rFonts w:ascii="Times New Roman" w:eastAsia="SchoolBookSanPin" w:hAnsi="Times New Roman"/>
          <w:sz w:val="28"/>
          <w:szCs w:val="28"/>
          <w:lang w:val="ru-RU"/>
        </w:rPr>
        <w:t>населенного пункта, родного края)</w:t>
      </w:r>
      <w:r w:rsidRPr="00482CD3">
        <w:rPr>
          <w:rFonts w:ascii="Times New Roman" w:hAnsi="Times New Roman"/>
          <w:sz w:val="28"/>
          <w:szCs w:val="28"/>
          <w:lang w:val="ru-RU"/>
        </w:rPr>
        <w:t xml:space="preserve"> технологической и социальной направленности, требующих в том числе и физических знаний;</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интерес к практическому изучению профессий, связанных с физикой;</w:t>
      </w:r>
    </w:p>
    <w:p w:rsidR="007145AB" w:rsidRDefault="00F71669">
      <w:pPr>
        <w:numPr>
          <w:ilvl w:val="0"/>
          <w:numId w:val="29"/>
        </w:numPr>
        <w:spacing w:after="0" w:line="350" w:lineRule="auto"/>
        <w:ind w:hanging="720"/>
        <w:jc w:val="both"/>
        <w:rPr>
          <w:rFonts w:ascii="Times New Roman" w:hAnsi="Times New Roman"/>
          <w:sz w:val="28"/>
          <w:szCs w:val="28"/>
        </w:rPr>
      </w:pPr>
      <w:r>
        <w:rPr>
          <w:rFonts w:ascii="Times New Roman" w:hAnsi="Times New Roman"/>
          <w:sz w:val="28"/>
          <w:szCs w:val="28"/>
        </w:rPr>
        <w:t> экологического воспитания: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ориентация на применение физических знаний для решения задач в области окружающей среды, планирования поступков и оценки их возможных последствий для окружающей среды;</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осознание глобального характера экологических проблем и путей их решения;</w:t>
      </w:r>
    </w:p>
    <w:p w:rsidR="007145AB" w:rsidRPr="00482CD3" w:rsidRDefault="00F71669">
      <w:pPr>
        <w:numPr>
          <w:ilvl w:val="0"/>
          <w:numId w:val="29"/>
        </w:numPr>
        <w:spacing w:after="0" w:line="350" w:lineRule="auto"/>
        <w:ind w:hanging="720"/>
        <w:jc w:val="both"/>
        <w:rPr>
          <w:rFonts w:ascii="Times New Roman" w:hAnsi="Times New Roman"/>
          <w:sz w:val="28"/>
          <w:szCs w:val="28"/>
          <w:lang w:val="ru-RU"/>
        </w:rPr>
      </w:pPr>
      <w:r>
        <w:rPr>
          <w:rFonts w:ascii="Times New Roman" w:hAnsi="Times New Roman"/>
          <w:sz w:val="28"/>
          <w:szCs w:val="28"/>
        </w:rPr>
        <w:t> </w:t>
      </w:r>
      <w:r w:rsidRPr="00482CD3">
        <w:rPr>
          <w:rFonts w:ascii="Times New Roman" w:hAnsi="Times New Roman"/>
          <w:sz w:val="28"/>
          <w:szCs w:val="28"/>
          <w:lang w:val="ru-RU"/>
        </w:rPr>
        <w:t>адаптации к изменяющимся условиям социальной и природной среды:</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потребность во взаимодействии при выполнении исследований и проектов физической направленности, открытость опыту и знаниям других;</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повышение уровня своей компетентности через практическую деятельность;</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потребность в формировании новых знаний, в том числе формулировать идеи, понятия, гипотезы о физических объектах и явлениях;</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осознание дефицитов собственных знаний и компетентностей в области физики;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планирование своего развития в приобретении новых физических знаний;</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стремление анализировать и выявлять взаимосвязи природы, общества и экономики, в том числе с использованием физических знаний;</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оценка своих действий с учётом влияния на окружающую среду, возможных глобальных последствий.</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153.6.3.</w:t>
      </w:r>
      <w:r>
        <w:rPr>
          <w:rFonts w:ascii="Times New Roman" w:hAnsi="Times New Roman"/>
          <w:sz w:val="28"/>
          <w:szCs w:val="28"/>
        </w:rPr>
        <w:t> </w:t>
      </w:r>
      <w:r w:rsidRPr="00482CD3">
        <w:rPr>
          <w:rFonts w:ascii="Times New Roman" w:hAnsi="Times New Roman"/>
          <w:sz w:val="28"/>
          <w:szCs w:val="28"/>
          <w:lang w:val="ru-RU"/>
        </w:rPr>
        <w:t>В результате изучения физики на уровне основного общего образования у обучающегося будут сформированы метапредметные результаты, включающие познавательные универсальные учебные действия, коммуникативные универсальные учебные действия, регулятивные универсальные учебные действия.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153.6.3.1.</w:t>
      </w:r>
      <w:r>
        <w:rPr>
          <w:rFonts w:ascii="Times New Roman" w:hAnsi="Times New Roman"/>
          <w:sz w:val="28"/>
          <w:szCs w:val="28"/>
        </w:rPr>
        <w:t> </w:t>
      </w:r>
      <w:r w:rsidRPr="00482CD3">
        <w:rPr>
          <w:rFonts w:ascii="Times New Roman" w:hAnsi="Times New Roman"/>
          <w:sz w:val="28"/>
          <w:szCs w:val="28"/>
          <w:lang w:val="ru-RU"/>
        </w:rPr>
        <w:t>Овладение универсальными учебными познавательными действиями: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 базовые логические действия: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lastRenderedPageBreak/>
        <w:t>выявлять и характеризовать существенные признаки объектов (явлений);</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устанавливать существенный признак классификации, основания для обобщения и сравнения;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выявлять закономерности и противоречия в рассматриваемых фактах, данных и наблюдениях, относящихся к физическим явлениям;</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выявлять причинно­следственные связи при изучении физических явлений и процессов, проводить выводы с использованием дедуктивных и индуктивных умозаключений, выдвигать гипотезы о взаимосвязях физических величин;</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самостоятельно выбирать способ решения учебной физической задачи (сравнение нескольких вариантов решения, выбор наиболее подходящего с учётом самостоятельно выделенных критериев).</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2) базовые исследовательские действия: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использовать вопросы как исследовательский инструмент познания;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проводить по самостоятельно составленному плану опыт, несложный физический эксперимент, небольшое исследование физического явления;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оценивать на применимость и достоверность информацию, полученную в ходе исследования или эксперимента;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самостоятельно формулировать обобщения и выводы по результатам проведённого наблюдения, опыта, исследования;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прогнозировать возможное дальнейшее развитие физических процессов, а также выдвигать предположения об их развитии в новых условиях и контекстах.</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3) работа с информацией:</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применять различные методы, инструменты и запросы при поиске и отборе информации или данных с учётом предложенной учебной физической задачи;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анализировать, систематизировать и интерпретировать информацию различных видов и форм представления;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самостоятельно выбирать оптимальную форму представления информации и иллюстрировать решаемые задачи несложными схемами, диаграммами, иной графикой и их комбинациями.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153.6.3.2.</w:t>
      </w:r>
      <w:r>
        <w:rPr>
          <w:rFonts w:ascii="Times New Roman" w:hAnsi="Times New Roman"/>
          <w:sz w:val="28"/>
          <w:szCs w:val="28"/>
        </w:rPr>
        <w:t> </w:t>
      </w:r>
      <w:r w:rsidRPr="00482CD3">
        <w:rPr>
          <w:rFonts w:ascii="Times New Roman" w:hAnsi="Times New Roman"/>
          <w:sz w:val="28"/>
          <w:szCs w:val="28"/>
          <w:lang w:val="ru-RU"/>
        </w:rPr>
        <w:t>Овладение универсальными учебными коммуникативными действиями: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lastRenderedPageBreak/>
        <w:t>1) общение: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в ходе обсуждения учебного материала, результатов лабораторных работ и проектов задавать вопросы по существу обсуждаемой темы и высказывать идеи, нацеленные на решение задачи и поддержание благожелательности общения;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сопоставлять свои суждения с суждениями других участников диалога, обнаруживать различие и сходство позиций;</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выражать свою точку зрения в устных и письменных текстах;</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публично представлять результаты выполненного физического опыта (эксперимента, исследования, проекта).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2) совместная деятельность (сотрудничество):</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понимать и использовать преимущества командной и индивидуальной работы при решении конкретной физической проблемы;</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принимать цели совместной деятельности, организовывать действия по её достижению: распределять роли, обсуждать процессы и результаты совместной работы, обобщать мнения нескольких человек;</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выполнять свою часть работы, достигая качественного результата по своему направлению и координируя свои действия с другими членами команды;</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оценивать качество своего вклада в общий продукт по критериям, самостоятельно сформулированным участниками взаимодействия.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153.6.3.3.</w:t>
      </w:r>
      <w:r>
        <w:rPr>
          <w:rFonts w:ascii="Times New Roman" w:hAnsi="Times New Roman"/>
          <w:sz w:val="28"/>
          <w:szCs w:val="28"/>
        </w:rPr>
        <w:t> </w:t>
      </w:r>
      <w:r w:rsidRPr="00482CD3">
        <w:rPr>
          <w:rFonts w:ascii="Times New Roman" w:hAnsi="Times New Roman"/>
          <w:sz w:val="28"/>
          <w:szCs w:val="28"/>
          <w:lang w:val="ru-RU"/>
        </w:rPr>
        <w:t>Овладение универсальными учебными регулятивными действиями: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 самоорганизация: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выявлять проблемы в жизненных и учебных ситуациях, требующих для решения физических знаний;</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ориентироваться в различных подходах принятия решений (индивидуальное, принятие решения в группе, принятие решений группой);</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самостоятельно составлять алгоритм решения физической задачи или плана исследования с учётом имеющихся ресурсов и собственных возможностей, аргументировать предлагаемые варианты решений;</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проводить выбор и брать ответственность за решение.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2) самоконтроль:</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давать оценку ситуации и предлагать план её изменения;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lastRenderedPageBreak/>
        <w:t>объяснять причины достижения (недостижения) результатов деятельности, давать оценку приобретённому опыту;</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вносить коррективы в деятельность (в том числе в ход выполнения физического исследования или проекта) на основе новых обстоятельств, изменившихся ситуаций, установленных ошибок, возникших трудностей;</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оценивать соответствие результата цели и условиям.</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3) эмоциональный интеллект:</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ставить себя на место другого человека в ходе спора или дискуссии на научную тему, понимать мотивы, намерения и логику другого.</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4) принятие себя и других:</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признавать своё право на ошибку при решении физических задач или в утверждениях на научные темы и такое же право другого.</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153.6.4.</w:t>
      </w:r>
      <w:r>
        <w:rPr>
          <w:rFonts w:ascii="Times New Roman" w:hAnsi="Times New Roman"/>
          <w:sz w:val="28"/>
          <w:szCs w:val="28"/>
        </w:rPr>
        <w:t> </w:t>
      </w:r>
      <w:r w:rsidRPr="00482CD3">
        <w:rPr>
          <w:rFonts w:ascii="Times New Roman" w:hAnsi="Times New Roman"/>
          <w:sz w:val="28"/>
          <w:szCs w:val="28"/>
          <w:lang w:val="ru-RU"/>
        </w:rPr>
        <w:t>Предметные результаты освоения программы по физике (базовый уровень).</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153.6.4.1.</w:t>
      </w:r>
      <w:r>
        <w:rPr>
          <w:rFonts w:ascii="Times New Roman" w:hAnsi="Times New Roman"/>
          <w:sz w:val="28"/>
          <w:szCs w:val="28"/>
        </w:rPr>
        <w:t> </w:t>
      </w:r>
      <w:r w:rsidRPr="00482CD3">
        <w:rPr>
          <w:rFonts w:ascii="Times New Roman" w:hAnsi="Times New Roman"/>
          <w:sz w:val="28"/>
          <w:szCs w:val="28"/>
          <w:lang w:val="ru-RU"/>
        </w:rPr>
        <w:t>Предметные результаты освоения программы по физике к концу обучения в 7 классе: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Предметные результаты на базовом уровне должны отражать сформированность у обучающихся умений:</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использовать понятия: физические и химические явления, наблюдение, эксперимент, модель, гипотеза, единицы физических величин, атом, молекула, агрегатные состояния вещества (твёрдое, жидкое, газообразное), механическое движение (равномерное, неравномерное, прямолинейное), траектория, равнодействующая сил, деформация (упругая, пластическая), невесомость, сообщающиеся сосуды;</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различать явления (диффузия, тепловое движение частиц вещества, равномерное движение, неравномерное движение, инерция, взаимодействие тел, равновесие твёрдых тел с закреплённой осью вращения, передача давления твёрдыми телами, жидкостями и газами, атмосферное давление, плавание тел, превращения механической энергии) по описанию их характерных свойств и на основе опытов, демонстрирующих данное физическое явление;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распознавать проявление изученных физических явлений в окружающем </w:t>
      </w:r>
      <w:r w:rsidRPr="00482CD3">
        <w:rPr>
          <w:rFonts w:ascii="Times New Roman" w:hAnsi="Times New Roman"/>
          <w:sz w:val="28"/>
          <w:szCs w:val="28"/>
          <w:lang w:val="ru-RU"/>
        </w:rPr>
        <w:lastRenderedPageBreak/>
        <w:t>мире, в том числе физические явления в природе: примеры движения с различными скоростями в живой и неживой природе, действие силы трения в природе и технике, влияние атмосферного давления на живой организм, плавание рыб, рычаги в теле человека, при этом переводить практическую задачу в учебную, выделять существенные свойства (признаки) физических явлений;</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описывать изученные свойства тел и физические явления, используя физические величины (масса, объём, плотность вещества, время, путь, скорость, средняя скорость, сила упругости, сила тяжести, вес тела, сила трения, давление (твёрдого тела, жидкости, газа), выталкивающая сила, механическая работа, мощность, плечо силы, момент силы, коэффициент полезного действия механизмов, кинетическая и потенциальная энергия), при описании правильно трактовать физический смысл используемых величин, их обозначения и единицы физических величин, находить формулы, связывающие данную физическую величину с другими величинами, строить графики изученных зависимостей физических величин;</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характеризовать свойства тел, физические явления и процессы, используя правила сложения сил (вдоль одной прямой), закон Гука, закон Паскаля, закон Архимеда, правило равновесия рычага (блока), «золотое правило» механики, закон сохранения механической энергии, при этом давать словесную формулировку закона и записывать его математическое выражение;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объяснять физические явления, процессы и свойства тел, в том числе и в контексте ситуаций практико­ориентированного характера: выявлять причинно­следственные связи, строить объяснение из 1–2 логических шагов с использованием 1–2 изученных свойства физических явлений, физических закона или закономерности;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решать расчётные задачи в 1–2 действия, используя законы и формулы, связывающие физические величины: на основе анализа условия задачи записывать краткое условие, подставлять физические величины в формулы и проводить расчёты, находить справочные данные, необходимые для решения задач, оценивать реалистичность полученной физической величины;</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распознавать проблемы, которые можно решить при помощи физических методов, в описании исследования выделять проверяемое предположение </w:t>
      </w:r>
      <w:r w:rsidRPr="00482CD3">
        <w:rPr>
          <w:rFonts w:ascii="Times New Roman" w:hAnsi="Times New Roman"/>
          <w:sz w:val="28"/>
          <w:szCs w:val="28"/>
          <w:lang w:val="ru-RU"/>
        </w:rPr>
        <w:lastRenderedPageBreak/>
        <w:t>(гипотезу), различать и интерпретировать полученный результат, находить ошибки в ходе опыта, проводить выводы по его результатам;</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проводить опыты по наблюдению физических явлений или физических свойств тел: формулировать проверяемые предположения, собирать установку из предложенного оборудования, записывать ход опыта и формулировать выводы;</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выполнять прямые измерения расстояния, времени, массы тела, объёма, силы и температуры с использованием аналоговых и цифровых приборов, записывать показания приборов с учётом заданной абсолютной погрешности измерений;</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проводить исследование зависимости одной физической величины от другой с использованием прямых измерений (зависимости пути равномерно движущегося тела от времени движения тела, силы трения скольжения от веса тела, качества обработки поверхностей тел и независимости силы трения от площади соприкосновения тел, силы упругости от удлинения пружины, выталкивающей силы от объёма погружённой части тела и от плотности жидкости, её независимости от плотности тела, от глубины, на которую погружено тело, условий плавания тел, условий равновесия рычага и блоков, участвовать в планировании учебного исследования, собирать установку и выполнять измерения, следуя предложенному плану, фиксировать результаты полученной зависимости физических величин в виде предложенных таблиц и графиков, проводить выводы по результатам исследования;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проводить косвенные измерения физических величин (плотность вещества жидкости и твёрдого тела, сила трения скольжения, давление воздуха, выталкивающая сила, действующая на погружённое в жидкость тело, коэффициент полезного действия простых механизмов), следуя предложенной инструкции: при выполнении измерений собирать экспериментальную установку и вычислять значение искомой величины;</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соблюдать правила техники безопасности при работе с лабораторным оборудованием;</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иметь представление о принципах действия приборов и технических устройств: весы, термометр, динамометр, сообщающиеся сосуды, барометр, рычаг, подвижный и неподвижный блок, наклонная плоскость;</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характеризовать принципы действия изученных приборов и технических </w:t>
      </w:r>
      <w:r w:rsidRPr="00482CD3">
        <w:rPr>
          <w:rFonts w:ascii="Times New Roman" w:hAnsi="Times New Roman"/>
          <w:sz w:val="28"/>
          <w:szCs w:val="28"/>
          <w:lang w:val="ru-RU"/>
        </w:rPr>
        <w:lastRenderedPageBreak/>
        <w:t>устройств с использованием их описания (в том числе: подшипники, устройство водопровода, гидравлический пресс, манометр, высотомер, поршневой насос, ареометр), используя знания о свойствах физических явлений и необходимые физические законы и закономерности;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приводить примеры (находить информацию о примерах) практического использования физических знаний в повседневной жизни для обеспечения безопасности при обращении с приборами и техническими устройствами, сохранения здоровья и соблюдения норм экологического поведения в окружающей среде;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осуществлять отбор источников информации в Интернете в соответствии с заданным поисковым запросом, на основе имеющихся знаний и путём сравнения различных источников выделять информацию, которая является противоречивой или может быть недостоверной;</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использовать при выполнении учебных заданий научно­популярную литературу физического содержания, справочные материалы, ресурсы сети Интернет, владеть приёмами конспектирования текста, преобразования информации из одной знаковой системы в другую;</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создавать собственные краткие письменные и устные сообщения на основе 2–3 источников информации, в том числе публично проводить краткие сообщения о результатах проектов или учебных исследований, при этом грамотно использовать изученный понятийный аппарат курса физики, сопровождать выступление презентацией;</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при выполнении учебных проектов и исследований распределять обязанности в группе в соответствии с поставленными задачами, следить за выполнением плана действий, оценивать собственный вклад в деятельность группы, выстраивать коммуникативное взаимодействие, учитывая мнение окружающих.</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153.6.4.2.</w:t>
      </w:r>
      <w:r>
        <w:rPr>
          <w:rFonts w:ascii="Times New Roman" w:hAnsi="Times New Roman"/>
          <w:sz w:val="28"/>
          <w:szCs w:val="28"/>
        </w:rPr>
        <w:t> </w:t>
      </w:r>
      <w:r w:rsidRPr="00482CD3">
        <w:rPr>
          <w:rFonts w:ascii="Times New Roman" w:hAnsi="Times New Roman"/>
          <w:sz w:val="28"/>
          <w:szCs w:val="28"/>
          <w:lang w:val="ru-RU"/>
        </w:rPr>
        <w:t>Предметные результаты освоения программы по физике к концу обучения в 8 классе: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Предметные результаты на базовом уровне должны отражать сформированность у обучающихся умений:</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использовать понятия: масса и размеры молекул, тепловое движение атомов и </w:t>
      </w:r>
      <w:r w:rsidRPr="00482CD3">
        <w:rPr>
          <w:rFonts w:ascii="Times New Roman" w:hAnsi="Times New Roman"/>
          <w:sz w:val="28"/>
          <w:szCs w:val="28"/>
          <w:lang w:val="ru-RU"/>
        </w:rPr>
        <w:lastRenderedPageBreak/>
        <w:t>молекул, агрегатные состояния вещества, кристаллические и аморфные тела, насыщенный и ненасыщенный пар, влажность воздуха, температура, внутренняя энергия, тепловой двигатель, элементарный электрический заряд, электрическое поле, проводники и диэлектрики, постоянный электрический ток, магнитное поле;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различать явления (тепловое расширение и сжатие, теплопередача, тепловое равновесие, смачивание, капиллярные явления, испарение, конденсация, плавление, кристаллизация (отвердевание), кипение, теплопередача (теплопроводность, конвекция, излучение), электризация тел, взаимодействие зарядов, действия электрического тока, короткое замыкание, взаимодействие магнитов, действие магнитного поля на проводник с током, электромагнитная индукция) по описанию их характерных свойств и на основе опытов, демонстрирующих данное физическое явление;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распознавать проявление изученных физических явлений в окружающем мире, в том числе физические явления в природе: поверхностное натяжение и капиллярные явления в природе, кристаллы в природе, излучение Солнца, замерзание водоёмов, морские бризы, образование росы, тумана, инея, снега, электрические явления в атмосфере, электричество живых организмов, магнитное поле Земли, дрейф полюсов, роль магнитного поля для жизни на Земле, полярное сияние, при этом переводить практическую задачу в учебную, выделять существенные свойства (признаки) физических явлений;</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описывать изученные свойства тел и физические явления, используя физические величины (температура, внутренняя энергия, количество теплоты, удельная теплоёмкость вещества, удельная теплота плавления, удельная теплота парообразования, удельная теплота сгорания топлива, коэффициент полезного действия тепловой машины, относительная влажность воздуха, электрический заряд, сила тока, электрическое напряжение, сопротивление проводника, удельное сопротивление вещества, работа и мощность электрического тока), при описании правильно трактовать физический смысл используемых величин, обозначения и единицы физических величин, находить формулы, связывающие данную физическую величину с другими величинами, строить графики изученных зависимостей физических величин;</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lastRenderedPageBreak/>
        <w:t>характеризовать свойства тел, физические явления и процессы, используя основные положения молекулярно­кинетической теории строения вещества, принцип суперпозиции полей (на качественном уровне), закон сохранения заряда, закон Ома для участка цепи, закон Джоуля-Ленца, закон сохранения энергии, при этом уметь формулировать закон и записывать его математическое выражение;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объяснять физические процессы и свойства тел, в том числе и в контексте ситуаций практико­ориентированного характера: выявлять причинно­следственные связи, строить объяснение из 1–2 логических шагов с использованием 1–2 изученных свойства физических явлений, физических законов или закономерностей;</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решать расчётные задачи в 2–3 действия, используя законы и формулы, связывающие физические величины: на основе анализа условия задачи записывать краткое условие, выявлять недостаток данных для решения задачи, выбирать законы и формулы, необходимые для её решения, проводить расчёты и сравнивать полученное значение физической величины с известными данными;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распознавать проблемы, которые можно решить при помощи физических методов, используя описание исследования, выделять проверяемое предположение, оценивать правильность порядка проведения исследования, проводить выводы;</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проводить опыты по наблюдению физических явлений или физических свойств тел (капиллярные явления, зависимость давления воздуха от его объёма, температуры, скорости процесса остывания и нагревания при излучении от цвета излучающей (поглощающей) поверхности, скорость испарения воды от температуры жидкости и площади её поверхности, электризация тел и взаимодействие электрических зарядов, взаимодействие постоянных магнитов, визуализация магнитных полей постоянных магнитов, действия магнитного поля на проводник с током, свойства электромагнита, свойства электродвигателя постоянного тока): формулировать проверяемые предположения, собирать установку из предложенного оборудования, описывать ход опыта и формулировать выводы;</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выполнять прямые измерения температуры, относительной влажности воздуха, силы тока, напряжения с использованием аналоговых приборов и датчиков физических величин, сравнивать результаты измерений с учётом заданной абсолютной погрешности;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lastRenderedPageBreak/>
        <w:t>проводить исследование зависимости одной физической величины от другой с использованием прямых измерений (зависимость сопротивления проводника от его длины, площади поперечного сечения и удельного сопротивления вещества проводника, силы тока, идущего через проводник, от напряжения на проводнике, исследование последовательного и параллельного соединений проводников): планировать исследование, собирать установку и выполнять измерения, следуя предложенному плану, фиксировать результаты полученной зависимости в виде таблиц и графиков, проводить выводы по результатам исследования;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проводить косвенные измерения физических величин (удельная теплоёмкость вещества, сопротивление проводника, работа и мощность электрического тока): планировать измерения, собирать экспериментальную установку, следуя предложенной инструкции, и вычислять значение величины;</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соблюдать правила техники безопасности при работе с лабораторным оборудованием;</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характеризовать принципы действия изученных приборов и технических устройств с использованием их описания (в том числе: система отопления домов, гигрометр, паровая турбина, амперметр, вольтметр, счётчик электрической энергии, электроосветительные приборы, нагревательные электроприборы (примеры), электрические предохранители, электромагнит, электродвигатель постоянного тока), используя знания о свойствах физических явлений и необходимые физические закономерности;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распознавать простые технические устройства и измерительные приборы по схемам и схематичным рисункам (жидкостный термометр, термос, психрометр, гигрометр, двигатель внутреннего сгорания, электроскоп, реостат), составлять схемы электрических цепей с последовательным и параллельным соединением элементов, различая условные обозначения элементов электрических цепей;</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приводить примеры (находить информацию о примерах) практического использования физических знаний в повседневной жизни для обеспечения безопасности при обращении с приборами и техническими устройствами, сохранения здоровья и соблюдения норм экологического поведения в окружающей среде;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lastRenderedPageBreak/>
        <w:t>осуществлять поиск информации физического содержания в Интернете, на основе имеющихся знаний и путём сравнения дополнительных источников выделять информацию, которая является противоречивой или может быть недостоверной;</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использовать при выполнении учебных заданий научно­популярную литературу физического содержания, справочные материалы, ресурсы сети Интернет, владеть приёмами конспектирования текста, преобразования информации из одной знаковой системы в другую;</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создавать собственные письменные и краткие устные сообщения, обобщая информацию из нескольких источников, в том числе публично представлять результаты проектной или исследовательской деятельности, при этом грамотно использовать изученный понятийный аппарат курса физики, сопровождать выступление презентацией;</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при выполнении учебных проектов и исследований физических процессов распределять обязанности в группе в соответствии с поставленными задачами, следить за выполнением плана действий и корректировать его, оценивать собственный вклад в деятельность группы, выстраивать коммуникативное взаимодействие, проявляя готовность разрешать конфликты.</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153.6.4.3.</w:t>
      </w:r>
      <w:r>
        <w:rPr>
          <w:rFonts w:ascii="Times New Roman" w:hAnsi="Times New Roman"/>
          <w:sz w:val="28"/>
          <w:szCs w:val="28"/>
        </w:rPr>
        <w:t> </w:t>
      </w:r>
      <w:r w:rsidRPr="00482CD3">
        <w:rPr>
          <w:rFonts w:ascii="Times New Roman" w:hAnsi="Times New Roman"/>
          <w:sz w:val="28"/>
          <w:szCs w:val="28"/>
          <w:lang w:val="ru-RU"/>
        </w:rPr>
        <w:t>Предметные результаты освоения программы по физике к концу обучения в 9 классе: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Предметные результаты на базовом уровне должны отражать сформированность у обучающихся умений:</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использовать понятия: система отсчёта, материальная точка, траектория, относительность механического движения, деформация (упругая, пластическая), трение, центростремительное ускорение, невесомость и перегрузки, центр тяжести, абсолютно твёрдое тело, центр тяжести твёрдого тела, равновесие, механические колебания и волны, звук, инфразвук и ультразвук, электромагнитные волны, шкала электромагнитных волн, свет, близорукость и дальнозоркость, спектры испускания и поглощения, альфа­, бета- и гамма-излучения, изотопы, ядерная энергетика;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различать явления (равномерное и неравномерное прямолинейное движение, равноускоренное прямолинейное движение, свободное падение тел, равномерное движение по окружности, взаимодействие тел, реактивное движение, колебательное </w:t>
      </w:r>
      <w:r w:rsidRPr="00482CD3">
        <w:rPr>
          <w:rFonts w:ascii="Times New Roman" w:hAnsi="Times New Roman"/>
          <w:sz w:val="28"/>
          <w:szCs w:val="28"/>
          <w:lang w:val="ru-RU"/>
        </w:rPr>
        <w:lastRenderedPageBreak/>
        <w:t>движение (затухающие и вынужденные колебания), резонанс, волновое движение, отражение звука, прямолинейное распространение, отражение и преломление света, полное внутреннее отражение света, разложение белого света в спектр и сложение спектральных цветов, дисперсия света, естественная радиоактивность, возникновение линейчатого спектра излучения) по описанию их характерных свойств и на основе опытов, демонстрирующих данное физическое явление;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распознавать проявление изученных физических явлений в окружающем мире (в том числе физические явления в природе: приливы и отливы, движение планет Солнечной системы, реактивное движение живых организмов, восприятие звуков животными, землетрясение, сейсмические волны, цунами, эхо, цвета тел, оптические явления в природе, биологическое действие видимого, ультрафиолетового и рентгеновского излучений, естественный радиоактивный фон, космические лучи, радиоактивное излучение природных минералов, действие радиоактивных излучений на организм человека), при этом переводить практическую задачу в учебную, выделять существенные свойства (признаки) физических явлений;</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описывать изученные свойства тел и физические явления, используя физические величины (средняя и мгновенная скорость тела при неравномерном движении, ускорение, перемещение, путь, угловая скорость, сила трения, сила упругости, сила тяжести, ускорение свободного падения, вес тела, импульс тела, импульс силы, механическая работа и мощность, потенциальная энергия тела, поднятого над поверхностью земли, потенциальная энергия сжатой пружины, кинетическая энергия, полная механическая энергия, период и частота колебаний, длина волны, громкость звука и высота тона, скорость света, показатель преломления среды), при описании правильно трактовать физический смысл используемых величин, обозначения и единицы физических величин, находить формулы, связывающие данную физическую величину с другими величинами, строить графики изученных зависимостей физических величин;</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характеризовать свойства тел, физические явления и процессы, используя закон сохранения энергии, закон всемирного тяготения, принцип суперпозиции сил, принцип относительности Галилея, законы Ньютона, закон сохранения импульса, </w:t>
      </w:r>
      <w:r w:rsidRPr="00482CD3">
        <w:rPr>
          <w:rFonts w:ascii="Times New Roman" w:hAnsi="Times New Roman"/>
          <w:sz w:val="28"/>
          <w:szCs w:val="28"/>
          <w:lang w:val="ru-RU"/>
        </w:rPr>
        <w:lastRenderedPageBreak/>
        <w:t>законы отражения и преломления света, законы сохранения зарядового и массового чисел при ядерных реакциях, при этом формулировать закон и записывать его математическое выражение;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объяснять физические процессы и свойства тел, в том числе и в контексте ситуаций практико­ориентированного характера: выявлять причинно­следственные связи, строить объяснение из 2–3 логических шагов с использованием 2–3 изученных свойства физических явлений, физических законов или закономерностей;</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решать расчётные задачи (опирающиеся на систему из 2–3 уравнений), используя законы и формулы, связывающие физические величины: на основе анализа условия задачи записывать краткое условие, выявлять недостающие или избыточные данные, выбирать законы и формулы, необходимые для решения, проводить расчёты и оценивать реалистичность полученного значения физической величины;</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распознавать проблемы, которые можно решить при помощи физических методов, используя описание исследования, выделять проверяемое предположение, оценивать правильность порядка проведения исследования, проводить выводы, интерпретировать результаты наблюдений и опытов;</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проводить опыты по наблюдению физических явлений или физических свойств тел (изучение второго закона Ньютона, закона сохранения энергии, зависимость периода колебаний пружинного маятника от массы груза и жёсткости пружины и независимость от амплитуды малых колебаний, прямолинейное распространение света, разложение белого света в спектр, изучение свойств изображения в плоском зеркале и свойств изображения предмета в собирающей линзе, наблюдение сплошных и линейчатых спектров излучения): самостоятельно собирать установку из избыточного набора оборудования, описывать ход опыта и его результаты, формулировать выводы;</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проводить при необходимости серию прямых измерений, определяя среднее значение измеряемой величины (фокусное расстояние собирающей линзы), обосновывать выбор способа измерения (измерительного прибора);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проводить исследование зависимостей физических величин с использованием прямых измерений (зависимость пути от времени при равноускоренном движении </w:t>
      </w:r>
      <w:r w:rsidRPr="00482CD3">
        <w:rPr>
          <w:rFonts w:ascii="Times New Roman" w:hAnsi="Times New Roman"/>
          <w:sz w:val="28"/>
          <w:szCs w:val="28"/>
          <w:lang w:val="ru-RU"/>
        </w:rPr>
        <w:lastRenderedPageBreak/>
        <w:t>без начальной скорости, периода колебаний математического маятника от длины нити, зависимости угла отражения света от угла падения и угла преломления от угла падения): планировать исследование, самостоятельно собирать установку, фиксировать результаты полученной зависимости физических величин в виде таблиц и графиков, проводить выводы по результатам исследования;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проводить косвенные измерения физических величин (средняя скорость и ускорение тела при равноускоренном движении, ускорение свободного падения, жёсткость пружины, коэффициент трения скольжения, механическая работа и мощность, частота и период колебаний математического и пружинного маятников, оптическая сила собирающей линзы, радиоактивный фон): планировать измерения, собирать экспериментальную установку и выполнять измерения, следуя предложенной инструкции, вычислять значение величины и анализировать полученные результаты с учётом заданной погрешности измерений;</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соблюдать правила техники безопасности при работе с лабораторным оборудованием;</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различать основные признаки изученных физических моделей: материальная точка, абсолютно твёрдое тело, точечный источник света, луч, тонкая линза, планетарная модель атома, нуклонная модель атомного ядра;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характеризовать принципы действия изученных приборов и технических устройств с использованием их описания (в том числе: спидометр, датчики положения, расстояния и ускорения, ракета, эхолот, очки, перископ, фотоаппарат, оптические световоды, спектроскоп, дозиметр, камера Вильсона), используя знания о свойствах физических явлений и необходимые физические закономерности;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использовать схемы и схематичные рисунки изученных технических устройств, измерительных приборов и технологических процессов при решении учебно­практических задач, оптические схемы для построения изображений в плоском зеркале и собирающей линзе;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приводить примеры (находить информацию о примерах) практического использования физических знаний в повседневной жизни для обеспечения безопасности при обращении с приборами и техническими устройствами, сохранения здоровья и соблюдения норм экологического поведения в окружающей </w:t>
      </w:r>
      <w:r w:rsidRPr="00482CD3">
        <w:rPr>
          <w:rFonts w:ascii="Times New Roman" w:hAnsi="Times New Roman"/>
          <w:sz w:val="28"/>
          <w:szCs w:val="28"/>
          <w:lang w:val="ru-RU"/>
        </w:rPr>
        <w:lastRenderedPageBreak/>
        <w:t>среде;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осуществлять поиск информации в Интернете, самостоятельно формулируя поисковый запрос, находить пути определения достоверности полученной информации на основе имеющихся знаний и дополнительных источников;</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использовать при выполнении учебных заданий научно­популярную литературу, справочные материалы, ресурсы сети Интернет, владеть приёмами конспектирования текста, преобразования информации из одной знаковой системы в другую;</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создавать собственные письменные и устные сообщения на основе информации из нескольких источников, публично представлять результаты проектной или исследовательской деятельности, при этом грамотно использовать изученный понятийный аппарат изучаемого раздела физики и сопровождать выступление презентацией с учётом особенностей аудитории обучающихся.</w:t>
      </w:r>
    </w:p>
    <w:p w:rsidR="007145AB" w:rsidRPr="00482CD3" w:rsidRDefault="007145AB">
      <w:pPr>
        <w:rPr>
          <w:lang w:val="ru-RU"/>
        </w:rPr>
      </w:pPr>
    </w:p>
    <w:p w:rsidR="007145AB" w:rsidRDefault="007145AB">
      <w:pPr>
        <w:pStyle w:val="1"/>
        <w:pBdr>
          <w:bottom w:val="none" w:sz="0" w:space="0" w:color="000000"/>
        </w:pBdr>
        <w:spacing w:before="0" w:line="350" w:lineRule="auto"/>
        <w:ind w:firstLine="708"/>
        <w:jc w:val="both"/>
        <w:rPr>
          <w:b w:val="0"/>
          <w:lang w:val="ru-RU"/>
        </w:rPr>
      </w:pPr>
    </w:p>
    <w:p w:rsidR="007145AB" w:rsidRPr="00EB66CC" w:rsidRDefault="00F71669">
      <w:pPr>
        <w:pStyle w:val="1"/>
        <w:pBdr>
          <w:bottom w:val="none" w:sz="0" w:space="0" w:color="000000"/>
        </w:pBdr>
        <w:spacing w:before="0" w:line="350" w:lineRule="auto"/>
        <w:ind w:firstLine="708"/>
        <w:jc w:val="both"/>
        <w:rPr>
          <w:szCs w:val="28"/>
          <w:u w:val="single"/>
          <w:lang w:val="ru-RU"/>
        </w:rPr>
      </w:pPr>
      <w:r w:rsidRPr="00EB66CC">
        <w:rPr>
          <w:szCs w:val="28"/>
          <w:u w:val="single"/>
          <w:lang w:val="ru-RU"/>
        </w:rPr>
        <w:t>155. </w:t>
      </w:r>
      <w:r w:rsidR="00EB66CC">
        <w:rPr>
          <w:szCs w:val="28"/>
          <w:u w:val="single"/>
          <w:lang w:val="ru-RU"/>
        </w:rPr>
        <w:t>Р</w:t>
      </w:r>
      <w:r w:rsidRPr="00EB66CC">
        <w:rPr>
          <w:szCs w:val="28"/>
          <w:u w:val="single"/>
          <w:lang w:val="ru-RU"/>
        </w:rPr>
        <w:t xml:space="preserve">абочая программа по учебному предмету «Химия» (базовый уровень). </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155.1. Федеральная рабочая программа по учебному предмету «Химия» (базовый уровень) (предметная область «Естественно-научные предметы») (далее соответственно – программа по химии, химия) включает пояснительную записку, содержание обучения, планируемые результаты освоения программы по химии.</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155.2. Пояснительная записка.</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155.2.1. Программа по химии на уровне основного общего образования составлена на основе требований к результатам освоения основной образовательной программы основного общего образования, представленных в ФГОС ООО, а также на основе федеральной рабочей программы воспитания и с учётом концепции преподавания учебного предмета «Химия» в образовательных организациях Российской Федерации.</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155.2.2. Программа по химии разработана с целью оказания методической помощи учителю в создании рабочей программы по учебному предмету.</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lastRenderedPageBreak/>
        <w:t>Программа по химии даёт представление о целях, общей стратегии обучения, воспитания и развития обучающихся средствами учебного предмета, устанавливает обязательное предметное содержание, предусматривает распределение его по классам и структурирование по разделам и темам программы по химии, определяет количественные и качественные характеристики содержания, рекомендуемую последовательность изучения химии с учётом межпредметных и внутрипредметных связей, логики учебного процесса, возрастных особенностей обучающихся, определяет возможности предмета для реализации требований к результатам освоения основной образовательной программы на уровне основного общего образования, а также требований к результатам обучения химии на уровне целей изучения предмета и основных видов учебно­познавательной деятельности обучающегося по освоению учебного содержания.</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155.2.3. Знание химии служит основой для формирования мировоззрения обучающегося, его представлений о материальном единстве мира, важную роль играют формируемые химией представления о взаимопревращениях энергии и об эволюции веществ в природе, о путях решения глобальных проблем устойчивого развития человечества – сырьевой, энергетической, пищевой и экологической безопасности, проблем здравоохранения.</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 xml:space="preserve">155.2.4. Изучение химии: </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 xml:space="preserve">способствует реализации возможностей для саморазвития и формирования культуры личности, её общей и функциональной грамотности; </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вносит вклад в формирование мышления и творческих способностей обучающихся, навыков их самостоятельной учебной деятельности, экспериментальных и исследовательских умений, необходимых как в повседневной жизни, так и в профессиональной деятельности;</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 xml:space="preserve">знакомит со спецификой научного мышления, закладывает основы целостного взгляда на единство природы и человека, является ответственным этапом в формировании естественно­научной грамотности обучающихся; </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способствует формированию ценностного отношения к естественно­научным знаниям, к природе, к человеку, вносит свой вклад в экологическое образование обучающихся.</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lastRenderedPageBreak/>
        <w:t>Данные направления в обучении химии обеспечиваются спецификой содержания учебного предмета, который является педагогически адаптированным отражением базовой науки химии на определённом этапе её развития.</w:t>
      </w:r>
    </w:p>
    <w:p w:rsidR="007145AB" w:rsidRDefault="00F71669">
      <w:pPr>
        <w:spacing w:after="0" w:line="350" w:lineRule="auto"/>
        <w:ind w:firstLine="567"/>
        <w:jc w:val="both"/>
        <w:rPr>
          <w:rFonts w:ascii="Times New Roman" w:hAnsi="Times New Roman"/>
          <w:bCs/>
          <w:sz w:val="28"/>
          <w:szCs w:val="28"/>
          <w:lang w:val="ru-RU"/>
        </w:rPr>
      </w:pPr>
      <w:r>
        <w:rPr>
          <w:rFonts w:ascii="Times New Roman" w:hAnsi="Times New Roman"/>
          <w:sz w:val="28"/>
          <w:szCs w:val="28"/>
          <w:lang w:val="ru-RU"/>
        </w:rPr>
        <w:t>155.2.5. </w:t>
      </w:r>
      <w:r>
        <w:rPr>
          <w:rFonts w:ascii="Times New Roman" w:hAnsi="Times New Roman"/>
          <w:bCs/>
          <w:sz w:val="28"/>
          <w:szCs w:val="28"/>
          <w:lang w:val="ru-RU"/>
        </w:rPr>
        <w:t xml:space="preserve">Курс химии </w:t>
      </w:r>
      <w:r>
        <w:rPr>
          <w:rFonts w:ascii="Times New Roman" w:hAnsi="Times New Roman"/>
          <w:sz w:val="28"/>
          <w:szCs w:val="28"/>
          <w:lang w:val="ru-RU"/>
        </w:rPr>
        <w:t>на уровне основного общего образования</w:t>
      </w:r>
      <w:r>
        <w:rPr>
          <w:rFonts w:ascii="Times New Roman" w:hAnsi="Times New Roman"/>
          <w:bCs/>
          <w:sz w:val="28"/>
          <w:szCs w:val="28"/>
          <w:lang w:val="ru-RU"/>
        </w:rPr>
        <w:t xml:space="preserve"> ориентирован на освоение обучающимися системы первоначальных понятий химии, основ неорганической химии и некоторых отдельных значимых понятий органической химии.</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 xml:space="preserve">155.2.6. Структура содержания программы по химии сформирована на основе системного подхода к её изучению. Содержание складывается из системы понятий о химическом элементе и веществе и системы понятий о химической реакции. Обе эти системы структурно организованы по принципу последовательного развития знаний на основе теоретических представлений разного уровня: </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 xml:space="preserve">атомно­молекулярного учения как основы всего естествознания; </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Периодического закона Д.И. Менделеева как основного закона химии;</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учения о строении атома и химической связи;</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представлений об электролитической диссоциации веществ в растворах.</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Теоретические знания рассматриваются на основе эмпирически полученных и осмысленных фактов, развиваются последовательно от одного уровня к другому, выполняя функции объяснения и прогнозирования свойств, строения и возможностей практического применения и получения изучаемых веществ.</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Освоение программы по химии способствует формированию представления о химической составляющей научной картины мира в логике её системной природы, ценностного отношения к научному знанию и методам познания в науке. Изучение химии происходит с привлечением знаний из ранее изученных учебных предметов: «Окружающий мир», «Биология. 5–7 классы» и «Физика. 7 класс».</w:t>
      </w:r>
    </w:p>
    <w:p w:rsidR="007145AB" w:rsidRDefault="00F71669">
      <w:pPr>
        <w:spacing w:after="0" w:line="350" w:lineRule="auto"/>
        <w:ind w:firstLine="709"/>
        <w:jc w:val="both"/>
        <w:rPr>
          <w:rFonts w:ascii="Times New Roman" w:hAnsi="Times New Roman"/>
          <w:bCs/>
          <w:sz w:val="28"/>
          <w:szCs w:val="28"/>
          <w:lang w:val="ru-RU"/>
        </w:rPr>
      </w:pPr>
      <w:r>
        <w:rPr>
          <w:rFonts w:ascii="Times New Roman" w:hAnsi="Times New Roman"/>
          <w:sz w:val="28"/>
          <w:szCs w:val="28"/>
          <w:lang w:val="ru-RU"/>
        </w:rPr>
        <w:t xml:space="preserve">155.2.7. При изучении химии происходит формирование знаний основ химической науки как области современного естествознания, практической деятельности человека и как одного из компонентов мировой культуры. </w:t>
      </w:r>
      <w:r>
        <w:rPr>
          <w:rFonts w:ascii="Times New Roman" w:hAnsi="Times New Roman"/>
          <w:bCs/>
          <w:sz w:val="28"/>
          <w:szCs w:val="28"/>
          <w:lang w:val="ru-RU"/>
        </w:rPr>
        <w:t xml:space="preserve">Задача </w:t>
      </w:r>
      <w:r>
        <w:rPr>
          <w:rFonts w:ascii="Times New Roman" w:hAnsi="Times New Roman"/>
          <w:sz w:val="28"/>
          <w:szCs w:val="28"/>
          <w:lang w:val="ru-RU"/>
        </w:rPr>
        <w:t>учебного</w:t>
      </w:r>
      <w:r>
        <w:rPr>
          <w:rFonts w:ascii="Times New Roman" w:hAnsi="Times New Roman"/>
          <w:bCs/>
          <w:sz w:val="28"/>
          <w:szCs w:val="28"/>
          <w:lang w:val="ru-RU"/>
        </w:rPr>
        <w:t xml:space="preserve"> предмета состоит в формировании системы химических знаний </w:t>
      </w:r>
      <w:r>
        <w:rPr>
          <w:rFonts w:ascii="Times New Roman" w:hAnsi="Times New Roman"/>
          <w:sz w:val="28"/>
          <w:szCs w:val="28"/>
          <w:lang w:val="ru-RU"/>
        </w:rPr>
        <w:t>–</w:t>
      </w:r>
      <w:r>
        <w:rPr>
          <w:rFonts w:ascii="Times New Roman" w:hAnsi="Times New Roman"/>
          <w:bCs/>
          <w:sz w:val="28"/>
          <w:szCs w:val="28"/>
          <w:lang w:val="ru-RU"/>
        </w:rPr>
        <w:t xml:space="preserve"> важнейших фактов, понятий, законов и теоретических положений, доступных обобщений мировоззренческого характера, языка науки, в приобщении к научным </w:t>
      </w:r>
      <w:r>
        <w:rPr>
          <w:rFonts w:ascii="Times New Roman" w:hAnsi="Times New Roman"/>
          <w:bCs/>
          <w:sz w:val="28"/>
          <w:szCs w:val="28"/>
          <w:lang w:val="ru-RU"/>
        </w:rPr>
        <w:lastRenderedPageBreak/>
        <w:t xml:space="preserve">методам познания при изучении веществ и химических реакций, в формировании и развитии познавательных умений и их применении в учебно-познавательной и учебно-исследовательской деятельности, освоении правил безопасного обращения с веществами в повседневной жизни. </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155.2.8. При изучении химии на уровне основного общего образования важное значение приобрели такие цели, как:</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формирование интеллектуально развитой личности, готовой к самообразованию, сотрудничеству, самостоятельному принятию решений, способной адаптироваться к быстро меняющимся условиям жизни;</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направленность обучения на систематическое приобщение обучающихся к самостоятельной познавательной деятельности, научным методам познания, формирующим мотивацию и развитие способностей к химии;</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обеспечение условий, способствующих приобретению обучающимися опыта разнообразной деятельности, познания и самопознания, ключевых навыков (ключевых компетенций), имеющих универсальное значение для различных видов деятельности;</w:t>
      </w:r>
    </w:p>
    <w:p w:rsidR="007145AB" w:rsidRDefault="00F71669">
      <w:pPr>
        <w:spacing w:after="0" w:line="350" w:lineRule="auto"/>
        <w:ind w:firstLine="709"/>
        <w:jc w:val="both"/>
        <w:rPr>
          <w:rFonts w:ascii="Times New Roman" w:hAnsi="Times New Roman"/>
          <w:bCs/>
          <w:sz w:val="28"/>
          <w:szCs w:val="28"/>
          <w:lang w:val="ru-RU"/>
        </w:rPr>
      </w:pPr>
      <w:r>
        <w:rPr>
          <w:rFonts w:ascii="Times New Roman" w:hAnsi="Times New Roman"/>
          <w:bCs/>
          <w:sz w:val="28"/>
          <w:szCs w:val="28"/>
          <w:lang w:val="ru-RU"/>
        </w:rPr>
        <w:t>формирование общей функциональной и естественно-научной грамотности, в том числе умений объяснять и оценивать явления окружающего мира, используя знания и опыт, полученные при изучении химии, применять их при решении проблем в повседневной жизни и трудовой деятельности;</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формирование у обучающихся гуманистических отношений, понимания ценности химических знаний для выработки экологически целесообразного поведения в быту и трудовой деятельности в целях сохранения своего здоровья и окружающей природной среды;</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развитие мотивации к обучению, способностей к самоконтролю и самовоспитанию на основе усвоения общечеловеческих ценностей, готовности к осознанному выбору профиля и направленности дальнейшего обучения.</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155.2.9. Общее число часов, рекомендованных для изучения химии, – 136 часов: в 8 классе – 68 часов (2 часа в неделю), в 9 классе – 68 часов (2 часа в неделю).</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155.3. Содержание обучения в 8 классе.</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lastRenderedPageBreak/>
        <w:t>155.3.1. Первоначальные химические понятия.</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 xml:space="preserve">Предмет химии. Роль химии в жизни человека. </w:t>
      </w:r>
      <w:r>
        <w:rPr>
          <w:rFonts w:ascii="Times New Roman" w:hAnsi="Times New Roman"/>
          <w:bCs/>
          <w:sz w:val="28"/>
          <w:szCs w:val="28"/>
          <w:lang w:val="ru-RU"/>
        </w:rPr>
        <w:t xml:space="preserve">Химия в системе наук. </w:t>
      </w:r>
      <w:r>
        <w:rPr>
          <w:rFonts w:ascii="Times New Roman" w:hAnsi="Times New Roman"/>
          <w:sz w:val="28"/>
          <w:szCs w:val="28"/>
          <w:lang w:val="ru-RU"/>
        </w:rPr>
        <w:t>Тела и вещества. Физические свойства веществ. Агрегатное состояние веществ. Понятие о методах познания в химии. Чистые вещества и смеси. Способы разделения смесей.</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Атомы и молекулы. Химические элементы. Символы химических элементов. Простые и сложные вещества. Атомно­молекулярное учение.</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Химическая формула. Валентность атомов химических элементов. Закон постоянства состава веществ. Относительная атомная масса. Относительная молекулярная масса. Массовая доля химического элемента в соединении.</w:t>
      </w:r>
    </w:p>
    <w:p w:rsidR="007145AB" w:rsidRDefault="00F71669">
      <w:pPr>
        <w:spacing w:after="0" w:line="350" w:lineRule="auto"/>
        <w:ind w:firstLine="709"/>
        <w:jc w:val="both"/>
        <w:rPr>
          <w:rFonts w:ascii="Times New Roman" w:hAnsi="Times New Roman"/>
          <w:bCs/>
          <w:color w:val="FF0000"/>
          <w:sz w:val="28"/>
          <w:szCs w:val="28"/>
          <w:lang w:val="ru-RU"/>
        </w:rPr>
      </w:pPr>
      <w:r>
        <w:rPr>
          <w:rFonts w:ascii="Times New Roman" w:hAnsi="Times New Roman"/>
          <w:bCs/>
          <w:sz w:val="28"/>
          <w:szCs w:val="28"/>
          <w:lang w:val="ru-RU"/>
        </w:rPr>
        <w:t>Количество вещества. Моль. Молярная масса. Взаимосвязь количества, массы и числа структурных единиц вещества. Расчёты по формулам химических соединений.</w:t>
      </w:r>
      <w:r>
        <w:rPr>
          <w:rFonts w:ascii="Times New Roman" w:hAnsi="Times New Roman"/>
          <w:bCs/>
          <w:color w:val="FF0000"/>
          <w:sz w:val="28"/>
          <w:szCs w:val="28"/>
          <w:lang w:val="ru-RU"/>
        </w:rPr>
        <w:t xml:space="preserve"> </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Физические и химические явления. Химическая реакция и её признаки. Закон сохранения массы веществ. Химические уравнения. Классификация химических реакций (соединения, разложения, замещения, обмена).</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Химический эксперимент: знакомство с химической посудой, правилами работы в лаборатории и приёмами обращения с лабораторным оборудованием, изучение и описание физических свойств образцов неорганических веществ, наблюдение физических (плавление воска, таяние льда, растирание сахара в ступке, кипение и конденсация воды) и химических (горение свечи, прокаливание медной проволоки, взаимодействие мела с кислотой) явлений, наблюдение и описание признаков протекания химических реакций (разложение сахара, взаимодействие серной кислоты с хлоридом бария, разложение гидроксида меди (</w:t>
      </w:r>
      <w:r>
        <w:rPr>
          <w:rFonts w:ascii="Times New Roman" w:hAnsi="Times New Roman"/>
          <w:sz w:val="28"/>
          <w:szCs w:val="28"/>
        </w:rPr>
        <w:t>II</w:t>
      </w:r>
      <w:r>
        <w:rPr>
          <w:rFonts w:ascii="Times New Roman" w:hAnsi="Times New Roman"/>
          <w:sz w:val="28"/>
          <w:szCs w:val="28"/>
          <w:lang w:val="ru-RU"/>
        </w:rPr>
        <w:t>) при нагревании, взаимодействие железа с раствором соли меди (</w:t>
      </w:r>
      <w:r>
        <w:rPr>
          <w:rFonts w:ascii="Times New Roman" w:hAnsi="Times New Roman"/>
          <w:sz w:val="28"/>
          <w:szCs w:val="28"/>
        </w:rPr>
        <w:t>II</w:t>
      </w:r>
      <w:r>
        <w:rPr>
          <w:rFonts w:ascii="Times New Roman" w:hAnsi="Times New Roman"/>
          <w:sz w:val="28"/>
          <w:szCs w:val="28"/>
          <w:lang w:val="ru-RU"/>
        </w:rPr>
        <w:t>), изучение способов разделения смесей (с помощью магнита, фильтрование, выпаривание, дистилляция, хроматография), проведение очистки поваренной соли, наблюдение и описание результатов проведения опыта, иллюстрирующего закон сохранения массы, создание моделей молекул (шаростержневых).</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155.3.2. Важнейшие представители неорганических веществ.</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 xml:space="preserve">Воздух – смесь газов. Состав воздуха. Кислород – элемент и простое вещество. Нахождение кислорода в природе, физические и химические свойства </w:t>
      </w:r>
      <w:r>
        <w:rPr>
          <w:rFonts w:ascii="Times New Roman" w:hAnsi="Times New Roman"/>
          <w:sz w:val="28"/>
          <w:szCs w:val="28"/>
          <w:lang w:val="ru-RU"/>
        </w:rPr>
        <w:lastRenderedPageBreak/>
        <w:t>(реакции горения). Оксиды. Применение кислорода. Способы получения кислорода в лаборатории и промышленности. Круговорот кислорода в природе. Озон – аллотропная модификация кислорода.</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Тепловой эффект химической реакции, термохимические уравнения, экзо- и эндотермические реакции. Топливо: уголь и метан. Загрязнение воздуха, усиление парникового эффекта, разрушение озонового слоя.</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Водород – элемент и простое вещество. Нахождение водорода в природе, физические и химические свойства, применение, способы получения. Кислоты и соли.</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Молярный объём газов. Расчёты по химическим уравнениям.</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Физические свойства воды. Вода как растворитель. Растворы. Насыщенные и ненасыщенные растворы. Растворимость веществ в воде. Массовая доля вещества в растворе. Химические свойства воды. Основания. Роль растворов в природе и в жизни человека. Круговорот воды в природе. Загрязнение природных вод. Охрана и очистка природных вод.</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Классификация неорганических соединений. Оксиды. Классификация оксидов: солеобразующие (основные, кислотные, амфотерные) и несолеобразующие. Номенклатура оксидов. Физические и химические свойства оксидов. Получение оксидов.</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Основания. Классификация оснований: щёлочи и нерастворимые основания. Номенклатура оснований. Физические и химические свойства оснований. Получение оснований.</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Кислоты. Классификация кислот. Номенклатура кислот. Физические и химические свойства кислот. Ряд активности металлов Н.Н. Бекетова. Получение кислот.</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Соли. Номенклатура солей.</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Физические и химические свойства солей. Получение солей.</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Генетическая связь между классами неорганических соединений.</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 xml:space="preserve">Химический эксперимент: качественное определение содержания кислорода в воздухе, получение, собирание, распознавание и изучение свойств кислорода, наблюдение взаимодействия веществ с кислородом и условия возникновения и </w:t>
      </w:r>
      <w:r>
        <w:rPr>
          <w:rFonts w:ascii="Times New Roman" w:hAnsi="Times New Roman"/>
          <w:sz w:val="28"/>
          <w:szCs w:val="28"/>
          <w:lang w:val="ru-RU"/>
        </w:rPr>
        <w:lastRenderedPageBreak/>
        <w:t>прекращения горения (пожара), ознакомление с образцами оксидов и описание их свойств, получение, собирание, распознавание и изучение свойств водорода (горение), взаимодействие водорода с оксидом меди (</w:t>
      </w:r>
      <w:r>
        <w:rPr>
          <w:rFonts w:ascii="Times New Roman" w:hAnsi="Times New Roman"/>
          <w:sz w:val="28"/>
          <w:szCs w:val="28"/>
        </w:rPr>
        <w:t>II</w:t>
      </w:r>
      <w:r>
        <w:rPr>
          <w:rFonts w:ascii="Times New Roman" w:hAnsi="Times New Roman"/>
          <w:sz w:val="28"/>
          <w:szCs w:val="28"/>
          <w:lang w:val="ru-RU"/>
        </w:rPr>
        <w:t>) (возможно использование видеоматериалов), наблюдение образцов веществ количеством 1 моль, исследование особенностей растворения веществ с различной растворимостью, приготовление растворов с определённой массовой долей растворённого вещества, взаимодействие воды с металлами (натрием и кальцием) (возможно использование видеоматериалов), исследование образцов неорганических веществ различных классов, наблюдение изменения окраски индикаторов в растворах кислот и щелочей, изучение взаимодействия оксида меди (</w:t>
      </w:r>
      <w:r>
        <w:rPr>
          <w:rFonts w:ascii="Times New Roman" w:hAnsi="Times New Roman"/>
          <w:sz w:val="28"/>
          <w:szCs w:val="28"/>
        </w:rPr>
        <w:t>II</w:t>
      </w:r>
      <w:r>
        <w:rPr>
          <w:rFonts w:ascii="Times New Roman" w:hAnsi="Times New Roman"/>
          <w:sz w:val="28"/>
          <w:szCs w:val="28"/>
          <w:lang w:val="ru-RU"/>
        </w:rPr>
        <w:t>) с раствором серной кислоты, кислот с металлами, реакций нейтрализации, получение нерастворимых оснований, вытеснение одного металла другим из раствора соли, решение экспериментальных задач по теме «Важнейшие классы неорганических соединений».</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155.3.3. Периодический закон и Периодическая система химических элементов Д.И. Менделеева. Строение атомов. Химическая связь. Окислительно-восстановительные реакции.</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Первые попытки классификации химических элементов. Понятие о группах сходных элементов (щелочные и щелочноземельные металлы, галогены, инертные газы). Элементы, которые образуют амфотерные оксиды и гидроксиды.</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Периодический закон. Периодическая система химических элементов Д.И. Менделеева. Короткопериодная и длиннопериодная формы Периодической системы химических элементов Д.И. Менделеева. Периоды и группы. Физический смысл порядкового номера, номеров периода и группы элемента.</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Строение атомов. Состав атомных ядер. Изотопы. Электроны. Строение электронных оболочек атомов первых 20 химических элементов Периодической системы Д.И. Менделеева. Характеристика химического элемента по его положению в Периодической системе Д.И. Менделеева.</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Закономерности изменения радиуса атомов химических элементов, металлических и неметаллических свойств по группам и периодам. Значение Периодического закона и Периодической системы химических элементов для развития науки и практики. Д.И. Менделеев – учёный и гражданин.</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lastRenderedPageBreak/>
        <w:t>Химическая связь. Ковалентная (полярная и неполярная) связь. Электроотрицательность химических элементов. Ионная связь.</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Степень окисления. Окислительно­восстановительные реакции. Процессы окисления и восстановления. Окислители и восстановители.</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Химический эксперимент: изучение образцов веществ металлов и неметаллов, взаимодействие гидроксида цинка с растворами кислот и щелочей, проведение опытов, иллюстрирующих примеры окислительно­восстановительных реакций (горение, реакции разложения, соединения).</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155.3.4. Межпредметные связи.</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Реализация межпредметных связей при изучении химии в 8 классе осуществляется через использование как общих естественно­научных понятий, так и понятий, являющихся системными для отдельных предметов естественно­научного цикла.</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Общие естественно­научные понятия: научный факт, гипотеза, теория, закон, анализ, синтез, классификация, периодичность, наблюдение, эксперимент, моделирование, измерение, модель, явление.</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Физика: материя, атом, электрон, протон, нейтрон, ион, нуклид, изотопы, радиоактивность, молекула, электрический заряд, вещество, тело, объём, агрегатное состояние вещества, газ, физические величины, единицы измерения, космос, планеты, звёзды, Солнце.</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Биология: фотосинтез, дыхание, биосфера.</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География: атмосфера, гидросфера, минералы, горные породы, полезные ископаемые, топливо, водные ресурсы.</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155.4. Содержание обучения в 9 классе.</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155.4.1. Вещество и химическая реакция.</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Периодический закон. Периодическая система химических элементов Д.И. Менделеева. Строение атомов. Закономерности в изменении свойств химических элементов первых трёх периодов, калия, кальция и их соединений в соответствии с положением элементов в Периодической системе и строением их атомов.</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 xml:space="preserve">Строение вещества: виды химической связи. Типы кристаллических решёток, </w:t>
      </w:r>
      <w:r>
        <w:rPr>
          <w:rFonts w:ascii="Times New Roman" w:hAnsi="Times New Roman"/>
          <w:sz w:val="28"/>
          <w:szCs w:val="28"/>
          <w:lang w:val="ru-RU"/>
        </w:rPr>
        <w:lastRenderedPageBreak/>
        <w:t>зависимость свойств вещества от типа кристаллической решётки и вида химической связи.</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Классификация и номенклатура неорганических веществ. Химические свойства веществ, относящихся к различным классам неорганических соединений, генетическая связь неорганических веществ.</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Классификация химических реакций по различным признакам (по числу и составу участвующих в реакции веществ, по тепловому эффекту, по изменению степеней окисления химических элементов, по обратимости, по участию катализатора). Экзо- и эндотермические реакции, термохимические уравнения.</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Понятие о скорости химической реакции. Понятие об обратимых и необратимых химических реакциях. Понятие о гомогенных и гетерогенных реакциях. Понятие о катализе. Понятие о химическом равновесии. Факторы, влияющие на скорость химической реакции и положение химического равновесия.</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Окислительно­восстановительные реакции, электронный баланс окислительно­восстановительной реакции. Составление уравнений окислительно­восстановительных реакций с использованием метода электронного баланса.</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Теория электролитической диссоциации. Электролиты и неэлектролиты. Катионы, анионы. Механизм диссоциации веществ с различными видами химической связи. Степень диссоциации. Сильные и слабые электролиты.</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Реакции ионного обмена. Условия протекания реакций ионного обмена, полные и сокращённые ионные уравнения реакций. Свойства кислот, оснований и солей в свете представлений об электролитической диссоциации. Качественные реакции на ионы. Понятие о гидролизе солей.</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 xml:space="preserve">Химический эксперимент: ознакомление с моделями кристаллических решёток неорганических веществ – металлов и неметаллов (графита и алмаза), сложных веществ (хлорида натрия), исследование зависимости скорости химической реакции от воздействия различных факторов, исследование электропроводности растворов веществ, процесса диссоциации кислот, щелочей и солей (возможно использование видеоматериалов), проведение опытов, иллюстрирующих признаки протекания реакций ионного обмена (образование </w:t>
      </w:r>
      <w:r>
        <w:rPr>
          <w:rFonts w:ascii="Times New Roman" w:hAnsi="Times New Roman"/>
          <w:sz w:val="28"/>
          <w:szCs w:val="28"/>
          <w:lang w:val="ru-RU"/>
        </w:rPr>
        <w:lastRenderedPageBreak/>
        <w:t>осадка, выделение газа, образование воды), опытов, иллюстрирующих примеры окислительно­восстановительных реакций (горение, реакции разложения, соединения), распознавание неорганических веществ с помощью качественных реакций на ионы, решение экспериментальных задач.</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155.4.2. Неметаллы и их соединения.</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Общая характеристика галогенов. Особенности строения атомов, характерные степени окисления. Строение и физические свойства простых веществ – галогенов. Химические свойства на примере хлора (взаимодействие с металлами, неметаллами, щелочами). Хлороводород. Соляная кислота, химические свойства, получение, применение. Действие хлора и хлороводорода на организм человека. Важнейшие хлориды и их нахождение в природе.</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 xml:space="preserve">Общая характеристика элементов </w:t>
      </w:r>
      <w:r>
        <w:rPr>
          <w:rFonts w:ascii="Times New Roman" w:hAnsi="Times New Roman"/>
          <w:sz w:val="28"/>
          <w:szCs w:val="28"/>
        </w:rPr>
        <w:t>VI</w:t>
      </w:r>
      <w:r>
        <w:rPr>
          <w:rFonts w:ascii="Times New Roman" w:hAnsi="Times New Roman"/>
          <w:sz w:val="28"/>
          <w:szCs w:val="28"/>
          <w:lang w:val="ru-RU"/>
        </w:rPr>
        <w:t>А-группы. Особенности строения атомов, характерные степени окисления.</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Строение и физические свойства простых веществ – кислорода и серы. Аллотропные модификации кислорода и серы. Химические свойства серы. Сероводород, строение, физические и химические свойства. Оксиды серы как представители кислотных оксидов. Серная кислота, физические и химические свойства (общие как представителя класса кислот и специфические). Химические реакции, лежащие в основе промышленного способа получения серной кислоты. Применение. Соли серной кислоты, качественная реакция на сульфат­ион. Нахождение серы и её соединений в природе. Химическое загрязнение окружающей среды соединениями серы (кислотные дожди, загрязнение воздуха и водоёмов), способы его предотвращения.</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 xml:space="preserve">Общая характеристика элементов </w:t>
      </w:r>
      <w:r>
        <w:rPr>
          <w:rFonts w:ascii="Times New Roman" w:hAnsi="Times New Roman"/>
          <w:sz w:val="28"/>
          <w:szCs w:val="28"/>
        </w:rPr>
        <w:t>V</w:t>
      </w:r>
      <w:r>
        <w:rPr>
          <w:rFonts w:ascii="Times New Roman" w:hAnsi="Times New Roman"/>
          <w:sz w:val="28"/>
          <w:szCs w:val="28"/>
          <w:lang w:val="ru-RU"/>
        </w:rPr>
        <w:t>А­группы. Особенности строения атомов, характерные степени окисления.</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 xml:space="preserve">Азот, распространение в природе, физические и химические свойства. Круговорот азота в природе. Аммиак, его физические и химические свойства, получение и применение. Соли аммония, их физические и химические свойства, применение. Качественная реакция на ионы аммония. Азотная кислота, её получение, физические и химические свойства (общие как представителя класса кислот и специфические). Использование нитратов и солей аммония в качестве </w:t>
      </w:r>
      <w:r>
        <w:rPr>
          <w:rFonts w:ascii="Times New Roman" w:hAnsi="Times New Roman"/>
          <w:sz w:val="28"/>
          <w:szCs w:val="28"/>
          <w:lang w:val="ru-RU"/>
        </w:rPr>
        <w:lastRenderedPageBreak/>
        <w:t>минеральных удобрений. Химическое загрязнение окружающей среды соединениями азота (кислотные дожди, загрязнение воздуха, почвы и водоёмов).</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Фосфор, аллотропные модификации фосфора, физические и химические свойства. Оксид фосфора (</w:t>
      </w:r>
      <w:r>
        <w:rPr>
          <w:rFonts w:ascii="Times New Roman" w:hAnsi="Times New Roman"/>
          <w:sz w:val="28"/>
          <w:szCs w:val="28"/>
        </w:rPr>
        <w:t>V</w:t>
      </w:r>
      <w:r>
        <w:rPr>
          <w:rFonts w:ascii="Times New Roman" w:hAnsi="Times New Roman"/>
          <w:sz w:val="28"/>
          <w:szCs w:val="28"/>
          <w:lang w:val="ru-RU"/>
        </w:rPr>
        <w:t>) и фосфорная кислота, физические и химические свойства, получение. Использование фосфатов в качестве минеральных удобрений.</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 xml:space="preserve">Общая характеристика элементов </w:t>
      </w:r>
      <w:r>
        <w:rPr>
          <w:rFonts w:ascii="Times New Roman" w:hAnsi="Times New Roman"/>
          <w:sz w:val="28"/>
          <w:szCs w:val="28"/>
        </w:rPr>
        <w:t>IV</w:t>
      </w:r>
      <w:r>
        <w:rPr>
          <w:rFonts w:ascii="Times New Roman" w:hAnsi="Times New Roman"/>
          <w:sz w:val="28"/>
          <w:szCs w:val="28"/>
          <w:lang w:val="ru-RU"/>
        </w:rPr>
        <w:t>А­группы. Особенности строения атомов, характерные степени окисления.</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Углерод, аллотропные модификации, распространение в природе, физические и химические свойства. Адсорбция. Круговорот углерода в природе. Оксиды углерода, их физические и химические свойства, действие на живые организмы, получение и применение. Экологические проблемы, связанные с оксидом углерода (</w:t>
      </w:r>
      <w:r>
        <w:rPr>
          <w:rFonts w:ascii="Times New Roman" w:hAnsi="Times New Roman"/>
          <w:sz w:val="28"/>
          <w:szCs w:val="28"/>
        </w:rPr>
        <w:t>IV</w:t>
      </w:r>
      <w:r>
        <w:rPr>
          <w:rFonts w:ascii="Times New Roman" w:hAnsi="Times New Roman"/>
          <w:sz w:val="28"/>
          <w:szCs w:val="28"/>
          <w:lang w:val="ru-RU"/>
        </w:rPr>
        <w:t>), гипотеза глобального потепления климата, парниковый эффект. Угольная кислота и её соли, их физические и химические свойства, получение и применение. Качественная реакция на карбонат­ионы. Использование карбонатов в быту, медицине, промышленности и сельском хозяйстве.</w:t>
      </w:r>
    </w:p>
    <w:p w:rsidR="007145AB" w:rsidRDefault="00F71669">
      <w:pPr>
        <w:spacing w:after="0" w:line="350" w:lineRule="auto"/>
        <w:ind w:firstLine="709"/>
        <w:jc w:val="both"/>
        <w:rPr>
          <w:rFonts w:ascii="Times New Roman" w:hAnsi="Times New Roman"/>
          <w:bCs/>
          <w:sz w:val="28"/>
          <w:szCs w:val="28"/>
          <w:lang w:val="ru-RU"/>
        </w:rPr>
      </w:pPr>
      <w:r>
        <w:rPr>
          <w:rFonts w:ascii="Times New Roman" w:hAnsi="Times New Roman"/>
          <w:sz w:val="28"/>
          <w:szCs w:val="28"/>
          <w:lang w:val="ru-RU"/>
        </w:rPr>
        <w:t xml:space="preserve">Первоначальные понятия об органических веществах как о соединениях углерода (метан, этан, этилен, ацетилен, этанол, глицерин, уксусная кислота). </w:t>
      </w:r>
      <w:r>
        <w:rPr>
          <w:rFonts w:ascii="Times New Roman" w:hAnsi="Times New Roman"/>
          <w:bCs/>
          <w:sz w:val="28"/>
          <w:szCs w:val="28"/>
          <w:lang w:val="ru-RU"/>
        </w:rPr>
        <w:t>Природные источники углеводородов (уголь, природный газ, нефть), продукты их переработки (бензин), их роль в быту и промышленности.</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Понятие о биологически важных веществах: жирах, белках, углеводах – и их роли в жизни человека. Материальное единство органических и неорганических соединений.</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Кремний, его физические и химические свойства, получение и применение. Соединения кремния в природе. Общие представления об оксиде кремния(</w:t>
      </w:r>
      <w:r>
        <w:rPr>
          <w:rFonts w:ascii="Times New Roman" w:hAnsi="Times New Roman"/>
          <w:sz w:val="28"/>
          <w:szCs w:val="28"/>
        </w:rPr>
        <w:t>IV</w:t>
      </w:r>
      <w:r>
        <w:rPr>
          <w:rFonts w:ascii="Times New Roman" w:hAnsi="Times New Roman"/>
          <w:sz w:val="28"/>
          <w:szCs w:val="28"/>
          <w:lang w:val="ru-RU"/>
        </w:rPr>
        <w:t>) и кремниевой кислоте. Силикаты, их использование в быту, медицине, промышленности. Важнейшие строительные материалы: керамика, стекло, цемент, бетон, железобетон. Проблемы безопасного использования строительных материалов в повседневной жизни.</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 xml:space="preserve">Химический эксперимент: изучение образцов неорганических веществ, свойств соляной кислоты, проведение качественных реакций на хлорид­ионы и наблюдение признаков их протекания, опыты, отражающие физические и </w:t>
      </w:r>
      <w:r>
        <w:rPr>
          <w:rFonts w:ascii="Times New Roman" w:hAnsi="Times New Roman"/>
          <w:sz w:val="28"/>
          <w:szCs w:val="28"/>
          <w:lang w:val="ru-RU"/>
        </w:rPr>
        <w:lastRenderedPageBreak/>
        <w:t>химические свойства галогенов и их соединений (возможно использование видеоматериалов), ознакомление с образцами хлоридов (галогенидов), ознакомление с образцами серы и её соединениями (возможно использование видеоматериалов), наблюдение процесса обугливания сахара под действием концентрированной серной кислоты, изучение химических свойств разбавленной серной кислоты, проведение качественной реакции на сульфат­ион и наблюдение признака её протекания, ознакомление с физическими свойствами азота, фосфора и их соединений (возможно использование видеоматериалов), образцами азотных и фосфорных удобрений, получение, собирание, распознавание и изучение свойств аммиака, проведение качественных реакций на ион аммония и фосфат­ион и изучение признаков их протекания, взаимодействие концентрированной азотной кислоты с медью (возможно использование видеоматериалов), изучение моделей кристаллических решёток алмаза, графита, фуллерена, ознакомление с процессом адсорбции растворённых веществ активированным углём и устройством противогаза, получение, собирание, распознавание и изучение свойств углекислого газа, проведение качественных реакций на карбонат и силикат­ионы и изучение признаков их протекания, ознакомление с продукцией силикатной промышленности, решение экспериментальных задач по теме «Важнейшие неметаллы и их соединения».</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155.4.3. Металлы и их соединения.</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Общая характеристика химических элементов – металлов на основании их положения в Периодической системе химических элементов Д.И. Менделеева и строения атомов. Строение металлов. Металлическая связь и металлическая кристаллическая решётка. Электрохимический ряд напряжений металлов. Физические и химические свойства металлов. Общие способы получения металлов. Понятие о коррозии металлов, основные способы защиты их от коррозии. Сплавы (сталь, чугун, дюралюминий, бронза) и их применение в быту и промышленности.</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Щелочные металлы: положение в Периодической системе химических элементов Д.И. Менделеева, строение их атомов, нахождение в природе. Физические и химические свойства (на примере натрия и калия). Оксиды и гидроксиды натрия и калия. Применение щелочных металлов и их соединений.</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lastRenderedPageBreak/>
        <w:t>Щелочноземельные металлы магний и кальций: положение в Периодической системе химических элементов Д.И. Менделеева, строение их атомов, нахождение в природе. Физические и химические свойства магния и кальция. Важнейшие соединения кальция (оксид, гидроксид, соли). Жёсткость воды и способы её устранения.</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Алюминий: положение в Периодической системе химических элементов Д.И. Менделеева, строение атома, нахождение в природе. Физические и химические свойства алюминия. Амфотерные свойства оксида и гидроксида алюминия.</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Железо: положение в Периодической системе химических элементов Д.И. Менделеева, строение атома, нахождение в природе. Физические и химические свойства железа. Оксиды, гидроксиды и соли соли железа (</w:t>
      </w:r>
      <w:r>
        <w:rPr>
          <w:rFonts w:ascii="Times New Roman" w:hAnsi="Times New Roman"/>
          <w:sz w:val="28"/>
          <w:szCs w:val="28"/>
        </w:rPr>
        <w:t>II</w:t>
      </w:r>
      <w:r>
        <w:rPr>
          <w:rFonts w:ascii="Times New Roman" w:hAnsi="Times New Roman"/>
          <w:sz w:val="28"/>
          <w:szCs w:val="28"/>
          <w:lang w:val="ru-RU"/>
        </w:rPr>
        <w:t>) и железа (</w:t>
      </w:r>
      <w:r>
        <w:rPr>
          <w:rFonts w:ascii="Times New Roman" w:hAnsi="Times New Roman"/>
          <w:sz w:val="28"/>
          <w:szCs w:val="28"/>
        </w:rPr>
        <w:t>III</w:t>
      </w:r>
      <w:r>
        <w:rPr>
          <w:rFonts w:ascii="Times New Roman" w:hAnsi="Times New Roman"/>
          <w:sz w:val="28"/>
          <w:szCs w:val="28"/>
          <w:lang w:val="ru-RU"/>
        </w:rPr>
        <w:t>), их состав, свойства и получение.</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Химический эксперимент: ознакомление с образцами металлов и сплавов, их физическими свойствами, изучение результатов коррозии металлов (возможно использование видеоматериалов), особенностей взаимодействия оксида кальция и натрия с водой (возможно использование видеоматериалов), исследование свойств жёсткой воды, процесса горения железа в кислороде (возможно использование видеоматериалов), признаков протекания качественных реакций на ионы (магния, кальция, алюминия, цинка, железа (</w:t>
      </w:r>
      <w:r>
        <w:rPr>
          <w:rFonts w:ascii="Times New Roman" w:hAnsi="Times New Roman"/>
          <w:sz w:val="28"/>
          <w:szCs w:val="28"/>
        </w:rPr>
        <w:t>II</w:t>
      </w:r>
      <w:r>
        <w:rPr>
          <w:rFonts w:ascii="Times New Roman" w:hAnsi="Times New Roman"/>
          <w:sz w:val="28"/>
          <w:szCs w:val="28"/>
          <w:lang w:val="ru-RU"/>
        </w:rPr>
        <w:t>) и железа (</w:t>
      </w:r>
      <w:r>
        <w:rPr>
          <w:rFonts w:ascii="Times New Roman" w:hAnsi="Times New Roman"/>
          <w:sz w:val="28"/>
          <w:szCs w:val="28"/>
        </w:rPr>
        <w:t>III</w:t>
      </w:r>
      <w:r>
        <w:rPr>
          <w:rFonts w:ascii="Times New Roman" w:hAnsi="Times New Roman"/>
          <w:sz w:val="28"/>
          <w:szCs w:val="28"/>
          <w:lang w:val="ru-RU"/>
        </w:rPr>
        <w:t>), меди (</w:t>
      </w:r>
      <w:r>
        <w:rPr>
          <w:rFonts w:ascii="Times New Roman" w:hAnsi="Times New Roman"/>
          <w:sz w:val="28"/>
          <w:szCs w:val="28"/>
        </w:rPr>
        <w:t>II</w:t>
      </w:r>
      <w:r>
        <w:rPr>
          <w:rFonts w:ascii="Times New Roman" w:hAnsi="Times New Roman"/>
          <w:sz w:val="28"/>
          <w:szCs w:val="28"/>
          <w:lang w:val="ru-RU"/>
        </w:rPr>
        <w:t>), наблюдение и описание процессов окрашивания пламени ионами натрия, калия и кальция (возможно использование видеоматериалов), исследование амфотерных свойств гидроксида алюминия и гидроксида цинка, решение экспериментальных задач по теме «Важнейшие металлы и их соединения».</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155.4.4. Химия и окружающая среда.</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 xml:space="preserve">Вещества и материалы в повседневной жизни человека. Безопасное использование веществ и химических реакций в быту. Первая помощь при химических ожогах и отравлениях. </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Химическое загрязнение окружающей среды (предельная допустимая концентрация веществ (далее – ПДК). Роль химии в решении экологических проблем.</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 xml:space="preserve">Химический эксперимент: изучение образцов материалов (стекло, сплавы </w:t>
      </w:r>
      <w:r>
        <w:rPr>
          <w:rFonts w:ascii="Times New Roman" w:hAnsi="Times New Roman"/>
          <w:sz w:val="28"/>
          <w:szCs w:val="28"/>
          <w:lang w:val="ru-RU"/>
        </w:rPr>
        <w:lastRenderedPageBreak/>
        <w:t>металлов, полимерные материалы).</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155.4.5. Межпредметные связи.</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Реализация межпредметных связей при изучении химии в 9 классе осуществляется через использование как общих естественно­научных понятий, так и понятий, являющихся системными для отдельных предметов естественно­научного цикла.</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 xml:space="preserve">Общие естественно­научные понятия: научный факт, гипотеза, закон, теория, анализ, синтез, классификация, периодичность, наблюдение, эксперимент, моделирование, измерение, модель, явление, парниковый эффект, технология, материалы. </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Физика: материя, атом, электрон, протон, нейтрон, ион, нуклид, изотопы, радиоактивность, молекула, электрический заряд, проводники, полупроводники, диэлектрики, фотоэлемент, вещество, тело, объём, агрегатное состояние вещества, газ, раствор, растворимость, кристаллическая решётка, сплавы, физические величины, единицы измерения, космическое пространство, планеты, звёзды, Солнце.</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Биология: фотосинтез, дыхание, биосфера, экосистема, минеральные удобрения, микроэлементы, макроэлементы, питательные вещества.</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География: атмосфера, гидросфера, минералы, горные породы, полезные ископаемые, топливо, водные ресурсы.</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155.5. Планируемые результаты освоения программы по химии на уровне основного общего образования.</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155.5.1. Изучение химии на уровне основного общего образования направлено на достижение обучающимися личностных, метапредметных и предметных результатов освоения учебного предмета.</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 xml:space="preserve">155.5.2. Личностные результаты освоения программы основного общего образования достигаются в ходе обучения химии в единстве учебной и воспитательной деятельности в соответствии с традиционными российскими социокультурными и духовно-нравственными ценностями, принятыми в обществе правилами и нормами поведения и способствуют процессам самопознания, саморазвития и социализации обучающихся. </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lastRenderedPageBreak/>
        <w:t xml:space="preserve">155.5.3. Личностные результаты отражают готовность обучающихся руководствоваться системой позитивных ценностных ориентаций и расширение опыта деятельности на её основе, в том числе в части: </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1) патриотического воспитания:</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ценностного отношения к отечественному культурному, историческому и научному наследию, понимания значения химической науки в жизни современного общества, способности владеть достоверной информацией о передовых достижениях и открытиях мировой и отечественной химии, заинтересованности в научных знаниях об устройстве мира и общества;</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2) гражданского воспитания:</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представления о социальных нормах и правилах межличностных отношений в коллективе, коммуникативной компетентности в общественно полезной, учебно­исследовательской, творческой и других видах деятельности, готовности к разнообразной совместной деятельности при выполнении учебных, познавательных задач, выполнении химических экспериментов, создании учебных проектов, стремления к взаимопониманию и взаимопомощи в процессе этой учебной деятельности, готовности оценивать своё поведение и поступки своих товарищей с позиции нравственных и правовых норм с учётом осознания последствий поступков;</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3) ценности научного познания:</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мировоззренческих представлений о веществе и химической реакции, соответствующих современному уровню развития науки и составляющих основу для понимания сущности научной картины мира, представлений об основных закономерностях развития природы, взаимосвязях человека с природной средой, о роли химии в познании этих закономерностей;</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познавательных мотивов, направленных на получение новых знаний по химии, необходимых для объяснения наблюдаемых процессов и явлений;</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познавательной, информационной и читательской культуры, в том числе навыков самостоятельной работы с учебными текстами, справочной литературой, доступными техническими средствами информационных технологий;</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 xml:space="preserve">интереса к обучению и познанию, любознательности, готовности и </w:t>
      </w:r>
      <w:r>
        <w:rPr>
          <w:rFonts w:ascii="Times New Roman" w:hAnsi="Times New Roman"/>
          <w:sz w:val="28"/>
          <w:szCs w:val="28"/>
          <w:lang w:val="ru-RU"/>
        </w:rPr>
        <w:lastRenderedPageBreak/>
        <w:t>способности к самообразованию, проектной и исследовательской деятельности, к осознанному выбору направленности и уровня обучения в дальнейшем;</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4) формирования культуры здоровья:</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осознания ценности жизни, ответственного отношения к своему здоровью, установки на здоровый образ жизни, осознания последствий и неприятия вредных привычек (употребления алкоголя, наркотиков, курения), необходимости соблюдения правил безопасности при обращении с химическими веществами в быту и реальной жизни;</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5) трудового воспитания:</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интереса к практическому изучению профессий и труда различного рода, уважение к труду и результатам трудовой деятельности, в том числе на основе применения предметных знаний по химии, осознанного выбора индивидуальной траектории продолжения образования с учётом личностных интересов и способности к химии, общественных интересов и потребностей, успешной профессиональной деятельности и развития необходимых умений, готовность адаптироваться в профессиональной среде;</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6) экологического воспитания:</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экологически целесообразного отношения к природе как источнику жизни на Земле, основе её существования, понимания ценности здорового и безопасного образа жизни, ответственного отношения к собственному физическому и психическому здоровью, осознания ценности соблюдения правил безопасного поведения при работе с веществами, а также в ситуациях, угрожающих здоровью и жизни людей;</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способности применять знания, получаемые при изучении химии, для решения задач, связанных с окружающей природной средой, повышения уровня экологической культуры, осознания глобального характера экологических проблем и путей их решения посредством методов химии;</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экологического мышления, умения руководствоваться им в познавательной, коммуникативной и социальной практике.</w:t>
      </w:r>
    </w:p>
    <w:p w:rsidR="007145AB" w:rsidRDefault="00F71669">
      <w:pPr>
        <w:spacing w:after="0" w:line="350" w:lineRule="auto"/>
        <w:ind w:firstLine="709"/>
        <w:jc w:val="both"/>
        <w:rPr>
          <w:rFonts w:ascii="Times New Roman" w:hAnsi="Times New Roman"/>
          <w:sz w:val="28"/>
          <w:szCs w:val="28"/>
          <w:lang w:val="ru-RU"/>
        </w:rPr>
      </w:pPr>
      <w:bookmarkStart w:id="56" w:name="bookmark43"/>
      <w:bookmarkStart w:id="57" w:name="bookmark44"/>
      <w:bookmarkStart w:id="58" w:name="bookmark45"/>
      <w:r>
        <w:rPr>
          <w:rFonts w:ascii="Times New Roman" w:hAnsi="Times New Roman"/>
          <w:sz w:val="28"/>
          <w:szCs w:val="28"/>
          <w:lang w:val="ru-RU"/>
        </w:rPr>
        <w:t>155.5.4. </w:t>
      </w:r>
      <w:bookmarkEnd w:id="56"/>
      <w:bookmarkEnd w:id="57"/>
      <w:bookmarkEnd w:id="58"/>
      <w:r>
        <w:rPr>
          <w:rFonts w:ascii="Times New Roman" w:hAnsi="Times New Roman"/>
          <w:sz w:val="28"/>
          <w:szCs w:val="28"/>
          <w:lang w:val="ru-RU"/>
        </w:rPr>
        <w:t xml:space="preserve">Метапредметные результаты. В составе метапредметных результатов выделяют значимые для формирования мировоззрения общенаучные понятия </w:t>
      </w:r>
      <w:r>
        <w:rPr>
          <w:rFonts w:ascii="Times New Roman" w:hAnsi="Times New Roman"/>
          <w:sz w:val="28"/>
          <w:szCs w:val="28"/>
          <w:lang w:val="ru-RU"/>
        </w:rPr>
        <w:lastRenderedPageBreak/>
        <w:t xml:space="preserve">(закон, теория, принцип, гипотеза, факт, система, процесс, эксперимент и другое.), которые используются в естественно-научных учебных предметах и позволяют на основе знаний из этих предметов формировать представление о целостной научной картине мира, и универсальные учебные действия (познавательные, коммуникативные, регулятивные), которые обеспечивают формирование готовности к самостоятельному планированию и осуществлению учебной деятельности. Метапредметные результаты освоения образовательной программы по химии отражают овладение универсальными познавательными действиями, в том числе: </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 xml:space="preserve">1) базовые логические действия: </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умение использовать приёмы логического мышления при освоении знаний: раскрывать смысл химических понятий (выделять их характерные признаки, устанавливать взаимосвязь с другими понятиями), использовать понятия для объяснения отдельных фактов и явлений, выбирать основания и критерии для классификации химических веществ и химических реакций, устанавливать причинно­следственные связи между объектами изучения, строить логические рассуждения (индуктивные, дедуктивные, по аналогии), проводить выводы и заключения;</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умение применять в процессе познания понятия (предметные и метапредметные), символические (знаковые) модели, используемые в химии, преобразовывать широко применяемые в химии модельные представления – химический знак (символ элемента), химическая формула и уравнение химической реакции – при решении учебно­познавательных задач, с учётом этих модельных представлений выявлять и характеризовать существенные признаки изучаемых объектов – химических веществ и химических реакций, выявлять общие закономерности, причинно­следственные связи и противоречия в изучаемых процессах и явлениях;</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2) базовые исследовательские действия:</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умение использовать поставленные вопросы в качестве инструмента познания, а также в качестве основы для формирования гипотезы по проверке правильности высказываемых суждений;</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 xml:space="preserve">приобретение опыта по планированию, организации и проведению </w:t>
      </w:r>
      <w:r>
        <w:rPr>
          <w:rFonts w:ascii="Times New Roman" w:hAnsi="Times New Roman"/>
          <w:sz w:val="28"/>
          <w:szCs w:val="28"/>
          <w:lang w:val="ru-RU"/>
        </w:rPr>
        <w:lastRenderedPageBreak/>
        <w:t>ученических экспериментов: умение наблюдать за ходом процесса, самостоятельно прогнозировать его результат, формулировать обобщения и выводы по результатам проведённого опыта, исследования, составлять отчёт о проделанной работе;</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3) работа с информацией:</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умение выбирать, анализировать и интерпретировать информацию различных видов и форм представления, получаемую из разных источников (научно-популярная литература химического содержания, справочные пособия, ресурсы Интернета), критически оценивать противоречивую и недостоверную информацию;</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умение применять различные методы и запросы при поиске и отборе информации и соответствующих данных, необходимых для выполнения учебных и познавательных задач определённого типа, приобретение опыта в области использования информационно­коммуникативных технологий, овладение культурой активного использования различных поисковых систем, самостоятельно выбирать оптимальную форму представления информации и иллюстрировать решаемые задачи несложными схемами, диаграммами, другими формами графики и их комбинациями;</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умение использовать и анализировать в процессе учебной и исследовательской деятельности информацию о влиянии промышленности, сельского хозяйства и транспорта на состояние окружающей природной среды;</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155.5.5. У обучающегося будут сформированы следующие универсальные коммуникативные действия:</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умение задавать вопросы (в ходе диалога и (или) дискуссии) по существу обсуждаемой темы, формулировать свои предложения относительно выполнения предложенной задачи;</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приобретение опыта презентации результатов выполнения химического эксперимента (лабораторного опыта, лабораторной работы по исследованию свойств веществ, учебного проекта);</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 xml:space="preserve">заинтересованность в совместной со сверстниками познавательной и исследовательской деятельности при решении возникающих проблем на основе учёта общих интересов и согласования позиций (обсуждения, обмен мнениями, «мозговые штурмы», координация совместных действий, определение критериев по </w:t>
      </w:r>
      <w:r>
        <w:rPr>
          <w:rFonts w:ascii="Times New Roman" w:hAnsi="Times New Roman"/>
          <w:sz w:val="28"/>
          <w:szCs w:val="28"/>
          <w:lang w:val="ru-RU"/>
        </w:rPr>
        <w:lastRenderedPageBreak/>
        <w:t>оценке качества выполненной работы и другие);</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155.5.6. У обучающегося будут сформированы следующие универсальные регулятивные действия:</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умение самостоятельно определять цели деятельности, планировать, осуществлять, контролировать и при необходимости корректировать свою деятельность, выбирать наиболее эффективные способы решения учебных и познавательных задач, самостоятельно составлять или корректировать предложенный алгоритм действий при выполнении заданий с учётом получения новых знаний об изучаемых объектах – веществах и реакциях, оценивать соответствие полученного результата заявленной цели;</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умение использовать и анализировать контексты, предлагаемые в условии заданий.</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155.5.7. Предметные результаты освоения программы по химии на уровне основного общего образования.</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 xml:space="preserve">В составе предметных результатов по освоению обязательного содержания, установленного данной федеральной рабочей программой, выделяют: освоенные обучающимися научные знания, умения и способы действий, специфические для предметной области «Химия», виды деятельности по получению нового знания, его интерпретации, преобразованию и применению в различных учебных и новых ситуациях. </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155.5.7.1. К концу обучения в 8 классе у обучающегося буду сформированы следующие предметные результаты по химии:</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 xml:space="preserve">раскрывать смысл основных химических понятий: атом, молекула, химический элемент, простое вещество, сложное вещество, смесь (однородная и неоднородная), валентность, относительная атомная и молекулярная масса, количество вещества, моль, молярная масса, массовая доля химического элемента в соединении, молярный объём, оксид, кислота, основание, соль, электроотрицательность, степень окисления, химическая реакция, классификация реакций: реакции соединения, реакции разложения, реакции замещения, реакции обмена, экзо- и эндотермические реакции, тепловой эффект реакции, ядро атома, электронный слой атома, атомная орбиталь, радиус атома, химическая связь, </w:t>
      </w:r>
      <w:r>
        <w:rPr>
          <w:rFonts w:ascii="Times New Roman" w:hAnsi="Times New Roman"/>
          <w:sz w:val="28"/>
          <w:szCs w:val="28"/>
          <w:lang w:val="ru-RU"/>
        </w:rPr>
        <w:lastRenderedPageBreak/>
        <w:t>полярная и неполярная ковалентная связь, ионная связь, ион, катион, анион, раствор, массовая доля вещества (процентная концентрация) в растворе;</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иллюстрировать взаимосвязь основных химических понятий и применять эти понятия при описании веществ и их превращений;</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использовать химическую символику для составления формул веществ и уравнений химических реакций;</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определять валентность атомов элементов в бинарных соединениях, степень окисления элементов в бинарных соединениях, принадлежность веществ к определённому классу соединений по формулам, вид химической связи (ковалентная и ионная) в неорганических соединениях;</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раскрывать смысл Периодического закона Д.И. Менделеева: демонстрировать понимание периодической зависимости свойств химических элементов от их положения в Периодической системе, законов сохранения массы веществ, постоянства состава, атомно­молекулярного учения, закона Авогадро, описывать и характеризовать табличную форму Периодической системы химических элементов: различать понятия «главная подгруппа (А­группа)» и «побочная подгруппа (Б­группа)», малые и большие периоды, соотносить обозначения, которые имеются в таблице «Периодическая система химических элементов Д.И. Менделеева» с числовыми характеристиками строения атомов химических элементов (состав и заряд ядра, общее число электронов и распределение их по электронным слоям);</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классифицировать химические элементы, неорганические вещества, химические реакции (по числу и составу участвующих в реакции веществ, по тепловому эффекту);</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характеризовать (описывать) общие химические свойства веществ различных классов, подтверждая описание примерами молекулярных уравнений соответствующих химических реакций;</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прогнозировать свойства веществ в зависимости от их качественного состава, возможности протекания химических превращений в различных условиях;</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вычислять относительную молекулярную и молярную массы веществ, массовую долю химического элемента по формуле соединения, массовую долю вещества в растворе, проводить расчёты по уравнению химической реакции;</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lastRenderedPageBreak/>
        <w:t>применять основные операции мыслительной деятельности – анализ и синтез, сравнение, обобщение, систематизацию, классификацию, выявление причинно­следственных связей – для изучения свойств веществ и химических реакций, естественно­научные методы познания – наблюдение, измерение, моделирование, эксперимент (реальный и мысленный);</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следовать правилам пользования химической посудой и лабораторным оборудованием, а также правилам обращения с веществами в соответствии с инструкциями по выполнению лабораторных химических опытов по получению и собиранию газообразных веществ (водорода и кислорода), приготовлению растворов с определённой массовой долей растворённого вещества, планировать и проводить химические эксперименты по распознаванию растворов щелочей и кислот с помощью индикаторов (лакмус, фенолфталеин, метилоранж и другие).</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155.5.7.2. К концу обучения в 9 классе у обучающегося буду сформированы следующие предметные результаты по химии:</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раскрывать смысл основных химических понятий: химический элемент, атом, молекула, ион, катион, анион, простое вещество, сложное вещество, валентность, электроотрицательность, степень окисления, химическая реакция, химическая связь, тепловой эффект реакции, моль, молярный объём, раствор, электролиты, неэлектролиты, электролитическая диссоциация, реакции ионного обмена, катализатор, химическое равновесие, обратимые и необратимые реакции, окислительно­восстановительные реакции, окислитель, восстановитель, окисление и восстановление, аллотропия, амфотерность, химическая связь (ковалентная, ионная, металлическая), кристаллическая решётка, коррозия металлов, сплавы, скорость химической реакции, предельно допустимая концентрация ПДК вещества;</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иллюстрировать взаимосвязь основных химических понятий и применять эти понятия при описании веществ и их превращений;</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использовать химическую символику для составления формул веществ и уравнений химических реакций;</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 xml:space="preserve">определять валентность и степень окисления химических элементов в соединениях различного состава, принадлежность веществ к определённому классу соединений по формулам, вид химической связи (ковалентная, ионная, </w:t>
      </w:r>
      <w:r>
        <w:rPr>
          <w:rFonts w:ascii="Times New Roman" w:hAnsi="Times New Roman"/>
          <w:sz w:val="28"/>
          <w:szCs w:val="28"/>
          <w:lang w:val="ru-RU"/>
        </w:rPr>
        <w:lastRenderedPageBreak/>
        <w:t>металлическая) в неорганических соединениях, заряд иона по химической формуле, характер среды в водных растворах неорганических соединений, тип кристаллической решётки конкретного вещества;</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раскрывать смысл Периодического закона Д.И. Менделеева и демонстрировать его понимание: описывать и характеризовать табличную форму Периодической системы химических элементов: различать понятия «главная подгруппа (А­группа)» и «побочная подгруппа (Б­группа)», малые и большие периоды, соотносить обозначения, которые имеются в периодической таблице, с числовыми характеристиками строения атомов химических элементов (состав и заряд ядра, общее число электронов и распределение их по электронным слоям), объяснять общие закономерности в изменении свойств элементов и их соединений в пределах малых периодов и главных подгрупп с учётом строения их атомов;</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классифицировать химические элементы, неорганические вещества, химические реакции (по числу и составу участвующих в реакции веществ, по тепловому эффекту, по изменению степеней окисления химических элементов);</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характеризовать (описывать) общие и специфические химические свойства простых и сложных веществ, подтверждая описание примерами молекулярных и ионных уравнений соответствующих химических реакций;</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составлять уравнения электролитической диссоциации кислот, щелочей и солей, полные и сокращённые уравнения реакций ионного обмена, уравнения реакций, подтверждающих существование генетической связи между веществами различных классов;</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раскрывать сущность окислительно­восстановительных реакций посредством составления электронного баланса этих реакций;</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прогнозировать свойства веществ в зависимости от их строения, возможности протекания химических превращений в различных условиях;</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вычислять относительную молекулярную и молярную массы веществ, массовую долю химического элемента по формуле соединения, массовую долю вещества в растворе, проводить расчёты по уравнению химической реакции;</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 xml:space="preserve">соблюдать правила пользования химической посудой и лабораторным оборудованием, а также правила обращения с веществами в соответствии с </w:t>
      </w:r>
      <w:r>
        <w:rPr>
          <w:rFonts w:ascii="Times New Roman" w:hAnsi="Times New Roman"/>
          <w:sz w:val="28"/>
          <w:szCs w:val="28"/>
          <w:lang w:val="ru-RU"/>
        </w:rPr>
        <w:lastRenderedPageBreak/>
        <w:t>инструкциями по выполнению лабораторных химических опытов по получению и собиранию газообразных веществ (аммиака и углекислого газа);</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проводить реакции, подтверждающие качественный состав различных веществ: распознавать опытным путём хлоридбромид­, иодид­, карбонат­, фосфат­, силикат­, сульфат­, гидроксид­ионы, катионы аммония и ионы изученных металлов, присутствующие в водных растворах неорганических веществ;</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применять основные операции мыслительной деятельности – анализ и синтез, сравнение, обобщение, систематизацию, выявление причинно­следственных связей – для изучения свойств веществ и химических реакций, естественно­научные методы познания – наблюдение, измерение, моделирование, эксперимент (реальный и мысленный).</w:t>
      </w:r>
    </w:p>
    <w:p w:rsidR="007145AB" w:rsidRPr="0021592F" w:rsidRDefault="00F71669">
      <w:pPr>
        <w:pStyle w:val="1"/>
        <w:pBdr>
          <w:bottom w:val="none" w:sz="0" w:space="0" w:color="000000"/>
        </w:pBdr>
        <w:spacing w:before="0" w:line="350" w:lineRule="auto"/>
        <w:ind w:firstLine="708"/>
        <w:jc w:val="both"/>
        <w:rPr>
          <w:szCs w:val="28"/>
          <w:u w:val="single"/>
          <w:lang w:val="ru-RU"/>
        </w:rPr>
      </w:pPr>
      <w:r w:rsidRPr="0021592F">
        <w:rPr>
          <w:szCs w:val="28"/>
          <w:u w:val="single"/>
          <w:lang w:val="ru-RU"/>
        </w:rPr>
        <w:t>157. </w:t>
      </w:r>
      <w:r w:rsidR="0021592F">
        <w:rPr>
          <w:szCs w:val="28"/>
          <w:u w:val="single"/>
          <w:lang w:val="ru-RU"/>
        </w:rPr>
        <w:t>Р</w:t>
      </w:r>
      <w:r w:rsidRPr="0021592F">
        <w:rPr>
          <w:szCs w:val="28"/>
          <w:u w:val="single"/>
          <w:lang w:val="ru-RU"/>
        </w:rPr>
        <w:t xml:space="preserve">абочая программа по учебному предмету «Биология» (базовый уровень). </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157.1. Федеральная рабочая программа по учебному предмету «Биология» (предметная область «Естественно-научные предметы») (далее соответственно – программа по биологии, биология) включает пояснительную записку, содержание обучения, планируемые результаты освоения программы по биологии.</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157.2. Пояснительная записка.</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157.2.1. Программа по биологии на уровне основного общего образования составлена на основе требований к результатам освоения основной образовательной программы основного общего образования, представленных в ФГОС ООО, а также федеральной рабочей программы воспитания.</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 xml:space="preserve">157.2.2. Программа по биологии направлена на формирование естественно-научной грамотности обучающихся и организацию изучения биологии на деятельностной основе. В программе по биологии учитываются возможности учебного предмета в реализации требований ФГОС ООО к планируемым личностным и метапредметным результатам обучения, а также реализация межпредметных связей естественно-научных учебных предметов на уровне основного общего образования. </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 xml:space="preserve">157.2.3. Программа по биологии включает распределение содержания учебного материала по классам, а также рекомендуемую последовательность </w:t>
      </w:r>
      <w:r>
        <w:rPr>
          <w:rFonts w:ascii="Times New Roman" w:hAnsi="Times New Roman"/>
          <w:sz w:val="28"/>
          <w:szCs w:val="28"/>
          <w:lang w:val="ru-RU"/>
        </w:rPr>
        <w:lastRenderedPageBreak/>
        <w:t>изучения тем, основанную на логике развития предметного содержания с учётом возрастных особенностей обучающихся.</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157.2.4. Программа по биологии разработана с целью оказания методической помощи учителю в создании рабочей программы по учебному предмету.</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157.2.5. В программе по биологии определяются основные цели изучения биологии на уровне основного общего образования, планируемые результаты освоения программы по биологии: личностные, метапредметные, предметные. Предметные планируемые результаты даны для каждого года изучения биологии.</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157.2.6. Биология развивает представления о познаваемости живой природы и методах её познания, позволяет сформировать систему научных знаний о живых системах, умения их получать, присваивать и применять в жизненных ситуациях.</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157.2.7. Биологическая подготовка обеспечивает понимание обучающимися научных принципов человеческой деятельности в природе, закладывает основы экологической культуры, здорового образа жизни.</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157.2.8. Целями изучения биологии на уровне основного общего образования являются:</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формирование системы знаний о признаках и процессах жизнедеятельности биологических систем разного уровня организации;</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формирование системы знаний об особенностях строения, жизнедеятельности организма человека, условиях сохранения его здоровья;</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формирование умений применять методы биологической науки для изучения биологических систем, в том числе организма человека;</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формирование умений использовать информацию о современных достижениях в области биологии для объяснения процессов и явлений живой природы и жизнедеятельности собственного организма;</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формирование умений объяснять роль биологии в практической деятельности людей, значение биологического разнообразия для сохранения биосферы, последствия деятельности человека в природе;</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формирование экологической культуры в целях сохранения собственного здоровья и охраны окружающей среды.</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 xml:space="preserve">157.2.9. Достижение целей программы по биологии обеспечивается решением </w:t>
      </w:r>
      <w:r>
        <w:rPr>
          <w:rFonts w:ascii="Times New Roman" w:hAnsi="Times New Roman"/>
          <w:sz w:val="28"/>
          <w:szCs w:val="28"/>
          <w:lang w:val="ru-RU"/>
        </w:rPr>
        <w:lastRenderedPageBreak/>
        <w:t>следующих задач:</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приобретение обучающимися знаний о живой природе, закономерностях строения, жизнедеятельности и средообразующей роли организмов, человеке как биосоциальном существе, о роли биологической науки в практической деятельности людей;</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овладение умениями проводить исследования с использованием биологического оборудования и наблюдения за состоянием собственного организма;</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освоение приёмов работы с биологической информацией, в том числе о современных достижениях в области биологии, её анализ и критическое оценивание;</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воспитание биологически и экологически грамотной личности, готовой к сохранению собственного здоровья и охраны окружающей среды.</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157.2.10. Общее число часов, рекомендованных для изучения биологии, –238 часов: в 5 классе – 34 часа (1 час в неделю), в 6 классе – 34 часа (1 час в неделю), в 7 классе – 34 часа (1 час в неделю), в 8 классе – 68 часов (2 часа в неделю), в 9 классе – 68 часов (2 часа в неделю).</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Предлагаемый в программе по биологии перечень лабораторных и практических работ является рекомендательным, учитель делает выбор проведения лабораторных работ и опытов с учётом индивидуальных особенностей обучающихся, списка экспериментальных заданий, предлагаемых в рамках основного государственного экзамена по биологии.</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157.3. Содержание обучения в 5 классе.</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157.3.1. Биология – наука о живой природе.</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Понятие о жизни. Признаки живого (клеточное строение, питание, дыхание, выделение, рост и другие признаки). Объекты живой и неживой природы, их сравнение. Живая и неживая природа – единое целое.</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 xml:space="preserve">Биология – система наук о живой природе. Основные разделы биологии (ботаника, зоология, экология, цитология, анатомия, физиология и другие разделы). Профессии, связанные с биологией: врач, ветеринар, психолог, агроном, животновод и другие (4–5 профессий). Связь биологии с другими науками (математика, география и другие науки). Роль биологии в познании окружающего мира и </w:t>
      </w:r>
      <w:r>
        <w:rPr>
          <w:rFonts w:ascii="Times New Roman" w:hAnsi="Times New Roman"/>
          <w:sz w:val="28"/>
          <w:szCs w:val="28"/>
          <w:lang w:val="ru-RU"/>
        </w:rPr>
        <w:lastRenderedPageBreak/>
        <w:t>практической деятельности современного человека.</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Кабинет биологии. Правила поведения и работы в кабинете с биологическими приборами и инструментами.</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Биологические термины, понятия, символы. Источники биологических знаний. Поиск информации с использованием различных источников (научно-популярная литература, справочники, Интернет).</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157.3.2. Методы изучения живой природы.</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Научные методы изучения живой природы: наблюдение, эксперимент, описание, измерение, классификация. Правила работы с увеличительными приборами.</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Метод описания в биологии (наглядный, словесный, схематический). Метод измерения (инструменты измерения). Наблюдение и эксперимент как ведущие методы биологии.</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Лабораторные и практические работы.</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Изучение лабораторного оборудования: термометры, весы, чашки Петри, пробирки, мензурки. Правила работы с оборудованием в школьном кабинете.</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Ознакомление с устройством лупы, светового микроскопа, правила работы с ними.</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Ознакомление с растительными и животными клетками: томата и арбуза (натуральные препараты), инфузории туфельки и гидры (готовые микропрепараты) с помощью лупы и светового микроскопа.</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Экскурсии или видеоэкскурсии.</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Овладение методами изучения живой природы – наблюдением и экспериментом.</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157.3.3. Организмы – тела живой природы.</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Понятие об организме. Доядерные и ядерные организмы. Клетка и её открытие. Клеточное строение организмов. Цитология – наука о клетке. Клетка – наименьшая единица строения и жизнедеятельности организмов. Устройство увеличительных приборов: лупы и микроскопа.</w:t>
      </w:r>
      <w:r>
        <w:rPr>
          <w:rFonts w:ascii="Times New Roman" w:hAnsi="Times New Roman"/>
          <w:color w:val="FF0000"/>
          <w:sz w:val="28"/>
          <w:szCs w:val="28"/>
          <w:lang w:val="ru-RU"/>
        </w:rPr>
        <w:t xml:space="preserve">. </w:t>
      </w:r>
      <w:r>
        <w:rPr>
          <w:rFonts w:ascii="Times New Roman" w:hAnsi="Times New Roman"/>
          <w:sz w:val="28"/>
          <w:szCs w:val="28"/>
          <w:lang w:val="ru-RU"/>
        </w:rPr>
        <w:t>Строение клетки под световым микроскопом: клеточная оболочка, цитоплазма, ядро.</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 xml:space="preserve">Одноклеточные и многоклеточные организмы. Клетки, ткани, органы, </w:t>
      </w:r>
      <w:r>
        <w:rPr>
          <w:rFonts w:ascii="Times New Roman" w:hAnsi="Times New Roman"/>
          <w:sz w:val="28"/>
          <w:szCs w:val="28"/>
          <w:lang w:val="ru-RU"/>
        </w:rPr>
        <w:lastRenderedPageBreak/>
        <w:t>системы органов.</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Жизнедеятельность организмов. Особенности строения и процессов жизнедеятельности у растений, животных, бактерий и грибов.</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Свойства организмов: питание, дыхание, выделение, движение, размножение, развитие, раздражимость, приспособленность. Организм – единое целое.</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Разнообразие организмов и их классификация (таксоны в биологии: царства, типы (отделы), классы, отряды (порядки), семейства, роды, виды. Бактерии и вирусы как формы жизни. Значение бактерий и вирусов в природе и в жизни человека.</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Лабораторные и практические работы.</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Изучение клеток кожицы чешуи лука под лупой и микроскопом (на примере самостоятельно приготовленного микропрепарата).</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 xml:space="preserve">Ознакомление с принципами систематики организмов. </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Наблюдение за потреблением воды растением.</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157.3.4. Организмы и среда обитания.</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Понятие о среде обитания. Водная, наземно-воздушная, почвенная, внутриорганизменная среды обитания. Представители сред обитания. Особенности сред обитания организмов. Приспособления организмов к среде обитания. Сезонные изменения в жизни организмов.</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Лабораторные и практические работы.</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Выявление приспособлений организмов к среде обитания (на конкретных примерах).</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Экскурсии или видеоэкскурсии.</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Растительный и животный мир родного края (краеведение).</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157.3.5. Природные сообщества.</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Понятие о природном сообществе. Взаимосвязи организмов в природных сообществах. Пищевые связи в сообществах. Пищевые звенья, цепи и сети питания. Производители, потребители и разрушители органических веществ в природных сообществах. Примеры природных сообществ (лес, пруд, озеро и другие природные сообщества).</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 xml:space="preserve">Искусственные сообщества, их отличительные признаки от природных сообществ. Причины неустойчивости искусственных сообществ. Роль </w:t>
      </w:r>
      <w:r>
        <w:rPr>
          <w:rFonts w:ascii="Times New Roman" w:hAnsi="Times New Roman"/>
          <w:sz w:val="28"/>
          <w:szCs w:val="28"/>
          <w:lang w:val="ru-RU"/>
        </w:rPr>
        <w:lastRenderedPageBreak/>
        <w:t>искусственных сообществ в жизни человека.</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Природные зоны Земли, их обитатели. Флора и фауна природных зон. Ландшафты: природные и культурные.</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Лабораторные и практические работы.</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Изучение искусственных сообществ и их обитателей (на примере аквариума и других искусственных сообществ).</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Экскурсии или видеоэкскурсии.</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Изучение природных сообществ (на примере леса, озера, пруда, луга и других природных сообществ.).</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Изучение сезонных явлений в жизни природных сообществ.</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157.3.6. Живая природа и человек.</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Изменения в природе в связи с развитием сельского хозяйства, производства и ростом численности населения. Влияние человека на живую природу в ходе истории. Глобальные экологические проблемы. Загрязнение воздушной и водной оболочек Земли, потери почв, их предотвращение. Пути сохранения биологического разнообразия. Охраняемые территории (заповедники, заказники, национальные парки, памятники природы). Красная книга Российской Федерации. Осознание жизни как великой ценности.</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Практические работы.</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Проведение акции по уборке мусора в ближайшем лесу, парке, сквере или на пришкольной территории.</w:t>
      </w:r>
    </w:p>
    <w:p w:rsidR="007145AB" w:rsidRDefault="00F71669">
      <w:pPr>
        <w:spacing w:after="0" w:line="350" w:lineRule="auto"/>
        <w:ind w:firstLine="709"/>
        <w:jc w:val="both"/>
        <w:rPr>
          <w:rFonts w:ascii="Times New Roman" w:hAnsi="Times New Roman"/>
          <w:sz w:val="28"/>
          <w:szCs w:val="28"/>
          <w:lang w:val="ru-RU"/>
        </w:rPr>
      </w:pPr>
      <w:bookmarkStart w:id="59" w:name="_TOC_250012"/>
      <w:bookmarkEnd w:id="59"/>
      <w:r>
        <w:rPr>
          <w:rFonts w:ascii="Times New Roman" w:hAnsi="Times New Roman"/>
          <w:sz w:val="28"/>
          <w:szCs w:val="28"/>
          <w:lang w:val="ru-RU"/>
        </w:rPr>
        <w:t>157.4. Содержание обучения в 6 классе.</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157.4.1. Растительный организм.</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Ботаника – наука о растениях. Разделы ботаники. Связь ботаники с другими науками и техникой. Общие признаки растений.</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Разнообразие растений. Уровни организации растительного организма. Высшие и низшие растения. Споровые и семенные растения.</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Растительная клетка. Изучение растительной клетки под световым микроскопом: клеточная оболочка, ядро, цитоплазма (пластиды, митохондрии, вакуоли с клеточным соком). Растительные ткани. Функции растительных тканей.</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 xml:space="preserve">Органы и системы органов растений. Строение органов растительного </w:t>
      </w:r>
      <w:r>
        <w:rPr>
          <w:rFonts w:ascii="Times New Roman" w:hAnsi="Times New Roman"/>
          <w:sz w:val="28"/>
          <w:szCs w:val="28"/>
          <w:lang w:val="ru-RU"/>
        </w:rPr>
        <w:lastRenderedPageBreak/>
        <w:t>организма, их роль и связь между собой.</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Лабораторные и практические работы.</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Изучение микроскопического строения листа водного растения элодеи.</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Изучение строения растительных тканей (использование микропрепаратов).</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Изучение внешнего строения травянистого цветкового растения (на живых или гербарных экземплярах растений): пастушья сумка, редька дикая, лютик едкий и другие растения.</w:t>
      </w:r>
    </w:p>
    <w:p w:rsidR="007145AB" w:rsidRDefault="00F71669">
      <w:pPr>
        <w:spacing w:line="350" w:lineRule="auto"/>
        <w:ind w:left="720"/>
        <w:jc w:val="both"/>
        <w:rPr>
          <w:rFonts w:ascii="Times New Roman" w:hAnsi="Times New Roman"/>
          <w:sz w:val="28"/>
          <w:szCs w:val="28"/>
          <w:lang w:val="ru-RU"/>
        </w:rPr>
      </w:pPr>
      <w:r>
        <w:rPr>
          <w:rFonts w:ascii="Times New Roman" w:hAnsi="Times New Roman"/>
          <w:sz w:val="28"/>
          <w:szCs w:val="28"/>
          <w:lang w:val="ru-RU"/>
        </w:rPr>
        <w:t>Обнаружение неорганических и органических веществ в растении.</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Экскурсии или видеоэкскурсии.</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Ознакомление в природе с цветковыми растениями.</w:t>
      </w:r>
    </w:p>
    <w:p w:rsidR="007145AB" w:rsidRDefault="00F71669">
      <w:pPr>
        <w:spacing w:line="350" w:lineRule="auto"/>
        <w:ind w:firstLine="851"/>
        <w:jc w:val="both"/>
        <w:rPr>
          <w:rFonts w:ascii="Times New Roman" w:hAnsi="Times New Roman"/>
          <w:sz w:val="28"/>
          <w:szCs w:val="28"/>
          <w:lang w:val="ru-RU"/>
        </w:rPr>
      </w:pPr>
      <w:r>
        <w:rPr>
          <w:rFonts w:ascii="Times New Roman" w:hAnsi="Times New Roman"/>
          <w:sz w:val="28"/>
          <w:szCs w:val="28"/>
          <w:lang w:val="ru-RU"/>
        </w:rPr>
        <w:t>157.4.2.</w:t>
      </w:r>
      <w:r>
        <w:rPr>
          <w:rFonts w:ascii="Times New Roman" w:hAnsi="Times New Roman"/>
          <w:sz w:val="28"/>
          <w:szCs w:val="28"/>
        </w:rPr>
        <w:t> </w:t>
      </w:r>
      <w:r>
        <w:rPr>
          <w:rFonts w:ascii="Times New Roman" w:hAnsi="Times New Roman"/>
          <w:sz w:val="28"/>
          <w:szCs w:val="28"/>
          <w:lang w:val="ru-RU"/>
        </w:rPr>
        <w:t>Строение и многообразие покрытосеменных растений</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 xml:space="preserve">Строение семян. Образование плодов и семян. Типы плодов. Распространение плодов и семян в природе. Состав и строение семян. Условия прорастания семян. Подготовка семян к посеву. </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 xml:space="preserve">Виды корней и типы корневых систем. Видоизменения корней. Корень – орган почвенного (минерального) питания. Корни и корневые системы. Внешнее и внутреннее строение корня в связи с его функциями. Корневой чехлик. Зоны корня. Корневые волоски. Рост корня. Поглощение корнями воды и минеральных веществ, необходимых растению (корневое давление, осмос). Видоизменение корней. </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Побег. Развитие побега из почки. Строение стебля. Внешнее и внутреннее строение листа. Видоизменения побегов: корневище, клубень, луковица. Их строение, биологическое и хозяйственное значение. Побег и почки. Листорасположение и листовая мозаика. Строение и функции листа. Простые и сложные листья. Видоизменения листьев. Особенности внутреннего строения листа в связи с его функциями (кожица и устьица, основная ткань листа, проводящие пучки). Лист – орган воздушного питания.</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Строение и разнообразие цветков. Соцветия. Плоды. Цветки и соцветия. Опыление. Перекрёстное опыление (ветром, животными, водой) и самоопыление. Двойное оплодотворение. Наследование признаков обоих растений. Образование плодов и семян. Типы плодов. Распространение плодов и семян в природе.</w:t>
      </w:r>
    </w:p>
    <w:p w:rsidR="007145AB" w:rsidRDefault="00F71669">
      <w:pPr>
        <w:spacing w:after="0" w:line="350" w:lineRule="auto"/>
        <w:ind w:firstLine="709"/>
        <w:jc w:val="both"/>
        <w:rPr>
          <w:rFonts w:ascii="Times New Roman" w:hAnsi="Times New Roman"/>
          <w:iCs/>
          <w:sz w:val="28"/>
          <w:szCs w:val="28"/>
          <w:lang w:val="ru-RU"/>
        </w:rPr>
      </w:pPr>
      <w:r>
        <w:rPr>
          <w:rFonts w:ascii="Times New Roman" w:hAnsi="Times New Roman"/>
          <w:iCs/>
          <w:sz w:val="28"/>
          <w:szCs w:val="28"/>
          <w:lang w:val="ru-RU"/>
        </w:rPr>
        <w:lastRenderedPageBreak/>
        <w:t>Лабораторные и практические работы.</w:t>
      </w:r>
    </w:p>
    <w:p w:rsidR="007145AB" w:rsidRDefault="00F71669">
      <w:pPr>
        <w:spacing w:after="0" w:line="350" w:lineRule="auto"/>
        <w:ind w:left="142" w:firstLine="709"/>
        <w:jc w:val="both"/>
        <w:rPr>
          <w:rFonts w:ascii="Times New Roman" w:hAnsi="Times New Roman"/>
          <w:sz w:val="28"/>
          <w:szCs w:val="28"/>
          <w:lang w:val="ru-RU"/>
        </w:rPr>
      </w:pPr>
      <w:r>
        <w:rPr>
          <w:rFonts w:ascii="Times New Roman" w:hAnsi="Times New Roman"/>
          <w:sz w:val="28"/>
          <w:szCs w:val="28"/>
          <w:lang w:val="ru-RU"/>
        </w:rPr>
        <w:t>Изучение строения корневых систем (стержневой и мочковатой) на примере гербарных экземпляров или живых растений.</w:t>
      </w:r>
    </w:p>
    <w:p w:rsidR="007145AB" w:rsidRDefault="00F71669">
      <w:pPr>
        <w:spacing w:after="0" w:line="350" w:lineRule="auto"/>
        <w:ind w:left="142" w:firstLine="709"/>
        <w:jc w:val="both"/>
        <w:rPr>
          <w:rFonts w:ascii="Times New Roman" w:hAnsi="Times New Roman"/>
          <w:sz w:val="28"/>
          <w:szCs w:val="28"/>
          <w:lang w:val="ru-RU"/>
        </w:rPr>
      </w:pPr>
      <w:r>
        <w:rPr>
          <w:rFonts w:ascii="Times New Roman" w:hAnsi="Times New Roman"/>
          <w:sz w:val="28"/>
          <w:szCs w:val="28"/>
          <w:lang w:val="ru-RU"/>
        </w:rPr>
        <w:t>Изучение микропрепарата клеток корня.</w:t>
      </w:r>
    </w:p>
    <w:p w:rsidR="007145AB" w:rsidRDefault="00F71669">
      <w:pPr>
        <w:spacing w:after="0" w:line="350" w:lineRule="auto"/>
        <w:ind w:left="142" w:firstLine="709"/>
        <w:jc w:val="both"/>
        <w:rPr>
          <w:rFonts w:ascii="Times New Roman" w:hAnsi="Times New Roman"/>
          <w:sz w:val="28"/>
          <w:szCs w:val="28"/>
          <w:lang w:val="ru-RU"/>
        </w:rPr>
      </w:pPr>
      <w:r>
        <w:rPr>
          <w:rFonts w:ascii="Times New Roman" w:hAnsi="Times New Roman"/>
          <w:sz w:val="28"/>
          <w:szCs w:val="28"/>
          <w:lang w:val="ru-RU"/>
        </w:rPr>
        <w:t>Ознакомление с внешним строением листьев и листорасположением (на комнатных растениях).</w:t>
      </w:r>
    </w:p>
    <w:p w:rsidR="007145AB" w:rsidRDefault="00F71669">
      <w:pPr>
        <w:spacing w:after="0" w:line="350" w:lineRule="auto"/>
        <w:ind w:left="142" w:firstLine="709"/>
        <w:jc w:val="both"/>
        <w:rPr>
          <w:rFonts w:ascii="Times New Roman" w:hAnsi="Times New Roman"/>
          <w:sz w:val="28"/>
          <w:szCs w:val="28"/>
          <w:lang w:val="ru-RU"/>
        </w:rPr>
      </w:pPr>
      <w:r>
        <w:rPr>
          <w:rFonts w:ascii="Times New Roman" w:hAnsi="Times New Roman"/>
          <w:sz w:val="28"/>
          <w:szCs w:val="28"/>
          <w:lang w:val="ru-RU"/>
        </w:rPr>
        <w:t>Изучение строения вегетативных и генеративных почек (на примере сирени, тополя и других растений).</w:t>
      </w:r>
    </w:p>
    <w:p w:rsidR="007145AB" w:rsidRDefault="00F71669">
      <w:pPr>
        <w:spacing w:after="0" w:line="350" w:lineRule="auto"/>
        <w:ind w:left="142" w:firstLine="709"/>
        <w:jc w:val="both"/>
        <w:rPr>
          <w:rFonts w:ascii="Times New Roman" w:hAnsi="Times New Roman"/>
          <w:sz w:val="28"/>
          <w:szCs w:val="28"/>
          <w:lang w:val="ru-RU"/>
        </w:rPr>
      </w:pPr>
      <w:r>
        <w:rPr>
          <w:rFonts w:ascii="Times New Roman" w:hAnsi="Times New Roman"/>
          <w:sz w:val="28"/>
          <w:szCs w:val="28"/>
          <w:lang w:val="ru-RU"/>
        </w:rPr>
        <w:t>Изучение микроскопического строения листа (на готовых микропрепаратах).</w:t>
      </w:r>
    </w:p>
    <w:p w:rsidR="007145AB" w:rsidRDefault="00F71669">
      <w:pPr>
        <w:spacing w:after="0" w:line="350" w:lineRule="auto"/>
        <w:ind w:left="142" w:firstLine="709"/>
        <w:jc w:val="both"/>
        <w:rPr>
          <w:rFonts w:ascii="Times New Roman" w:hAnsi="Times New Roman"/>
          <w:sz w:val="28"/>
          <w:szCs w:val="28"/>
          <w:lang w:val="ru-RU"/>
        </w:rPr>
      </w:pPr>
      <w:r>
        <w:rPr>
          <w:rFonts w:ascii="Times New Roman" w:hAnsi="Times New Roman"/>
          <w:sz w:val="28"/>
          <w:szCs w:val="28"/>
          <w:lang w:val="ru-RU"/>
        </w:rPr>
        <w:t>Рассматривание микроскопического строения ветки дерева (на готовом микропрепарате).</w:t>
      </w:r>
    </w:p>
    <w:p w:rsidR="007145AB" w:rsidRDefault="00F71669">
      <w:pPr>
        <w:spacing w:after="0" w:line="350" w:lineRule="auto"/>
        <w:ind w:left="142" w:firstLine="709"/>
        <w:jc w:val="both"/>
        <w:rPr>
          <w:rFonts w:ascii="Times New Roman" w:hAnsi="Times New Roman"/>
          <w:sz w:val="28"/>
          <w:szCs w:val="28"/>
          <w:lang w:val="ru-RU"/>
        </w:rPr>
      </w:pPr>
      <w:r>
        <w:rPr>
          <w:rFonts w:ascii="Times New Roman" w:hAnsi="Times New Roman"/>
          <w:sz w:val="28"/>
          <w:szCs w:val="28"/>
          <w:lang w:val="ru-RU"/>
        </w:rPr>
        <w:t>Исследование строения корневища, клубня, луковицы.</w:t>
      </w:r>
    </w:p>
    <w:p w:rsidR="007145AB" w:rsidRDefault="00F71669">
      <w:pPr>
        <w:spacing w:after="0" w:line="350" w:lineRule="auto"/>
        <w:ind w:left="142" w:firstLine="709"/>
        <w:jc w:val="both"/>
        <w:rPr>
          <w:rFonts w:ascii="Times New Roman" w:hAnsi="Times New Roman"/>
          <w:sz w:val="28"/>
          <w:szCs w:val="28"/>
          <w:lang w:val="ru-RU"/>
        </w:rPr>
      </w:pPr>
      <w:r>
        <w:rPr>
          <w:rFonts w:ascii="Times New Roman" w:hAnsi="Times New Roman"/>
          <w:sz w:val="28"/>
          <w:szCs w:val="28"/>
          <w:lang w:val="ru-RU"/>
        </w:rPr>
        <w:t>Изучение строения цветков.</w:t>
      </w:r>
    </w:p>
    <w:p w:rsidR="007145AB" w:rsidRDefault="00F71669">
      <w:pPr>
        <w:spacing w:after="0" w:line="350" w:lineRule="auto"/>
        <w:ind w:left="142" w:firstLine="709"/>
        <w:jc w:val="both"/>
        <w:rPr>
          <w:rFonts w:ascii="Times New Roman" w:hAnsi="Times New Roman"/>
          <w:sz w:val="28"/>
          <w:szCs w:val="28"/>
          <w:lang w:val="ru-RU"/>
        </w:rPr>
      </w:pPr>
      <w:r>
        <w:rPr>
          <w:rFonts w:ascii="Times New Roman" w:hAnsi="Times New Roman"/>
          <w:sz w:val="28"/>
          <w:szCs w:val="28"/>
          <w:lang w:val="ru-RU"/>
        </w:rPr>
        <w:t xml:space="preserve">Ознакомление с различными типами соцветий. </w:t>
      </w:r>
    </w:p>
    <w:p w:rsidR="007145AB" w:rsidRDefault="00F71669">
      <w:pPr>
        <w:spacing w:after="0" w:line="350" w:lineRule="auto"/>
        <w:ind w:left="142" w:firstLine="709"/>
        <w:jc w:val="both"/>
        <w:rPr>
          <w:rFonts w:ascii="Times New Roman" w:hAnsi="Times New Roman"/>
          <w:sz w:val="28"/>
          <w:szCs w:val="28"/>
          <w:lang w:val="ru-RU"/>
        </w:rPr>
      </w:pPr>
      <w:r>
        <w:rPr>
          <w:rFonts w:ascii="Times New Roman" w:hAnsi="Times New Roman"/>
          <w:sz w:val="28"/>
          <w:szCs w:val="28"/>
          <w:lang w:val="ru-RU"/>
        </w:rPr>
        <w:t>Изучение строения семян двудольных растений.</w:t>
      </w:r>
    </w:p>
    <w:p w:rsidR="007145AB" w:rsidRDefault="00F71669">
      <w:pPr>
        <w:spacing w:after="0" w:line="350" w:lineRule="auto"/>
        <w:ind w:left="142" w:firstLine="709"/>
        <w:jc w:val="both"/>
        <w:rPr>
          <w:rFonts w:ascii="Times New Roman" w:hAnsi="Times New Roman"/>
          <w:sz w:val="28"/>
          <w:szCs w:val="28"/>
          <w:lang w:val="ru-RU"/>
        </w:rPr>
      </w:pPr>
      <w:r>
        <w:rPr>
          <w:rFonts w:ascii="Times New Roman" w:hAnsi="Times New Roman"/>
          <w:sz w:val="28"/>
          <w:szCs w:val="28"/>
          <w:lang w:val="ru-RU"/>
        </w:rPr>
        <w:t>Изучение строения семян однодольных растений.</w:t>
      </w:r>
    </w:p>
    <w:p w:rsidR="007145AB" w:rsidRDefault="00F71669">
      <w:pPr>
        <w:spacing w:line="350" w:lineRule="auto"/>
        <w:ind w:firstLine="709"/>
        <w:jc w:val="both"/>
        <w:rPr>
          <w:rFonts w:ascii="Times New Roman" w:hAnsi="Times New Roman"/>
          <w:sz w:val="28"/>
          <w:szCs w:val="28"/>
          <w:lang w:val="ru-RU"/>
        </w:rPr>
      </w:pPr>
      <w:r>
        <w:rPr>
          <w:rFonts w:ascii="Times New Roman" w:hAnsi="Times New Roman"/>
          <w:iCs/>
          <w:sz w:val="28"/>
          <w:szCs w:val="28"/>
          <w:lang w:val="ru-RU"/>
        </w:rPr>
        <w:t>157.4.3</w:t>
      </w:r>
      <w:r>
        <w:rPr>
          <w:rFonts w:ascii="Times New Roman" w:hAnsi="Times New Roman"/>
          <w:i/>
          <w:sz w:val="28"/>
          <w:szCs w:val="28"/>
          <w:lang w:val="ru-RU"/>
        </w:rPr>
        <w:t xml:space="preserve">. </w:t>
      </w:r>
      <w:r>
        <w:rPr>
          <w:rFonts w:ascii="Times New Roman" w:hAnsi="Times New Roman"/>
          <w:sz w:val="28"/>
          <w:szCs w:val="28"/>
          <w:lang w:val="ru-RU"/>
        </w:rPr>
        <w:t>Жизнедеятельность растительного организма.</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Обмен веществ у растений</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 xml:space="preserve">Неорганические (вода, минеральные соли) и органические вещества (белки, жиры, углеводы, нуклеиновые кислоты, витамины и другие вещества) растения. Минеральное питание растений. Удобрения. </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Питание растения</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Поглощение корнями воды и минеральных веществ, необходимых растению (корневое давление, осмос). Почва, её плодородие. Значение обработки почвы (окучивание), внесения удобрений, прореживания проростков, полива для жизни культурных растений. Гидропоника.</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Фотосинтез. Лист – орган воздушного питания. Значение фотосинтеза в природе и в жизни человека.</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Дыхание растения</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 xml:space="preserve">Дыхание корня. Рыхление почвы для улучшения дыхания корней. Условия, </w:t>
      </w:r>
      <w:r>
        <w:rPr>
          <w:rFonts w:ascii="Times New Roman" w:hAnsi="Times New Roman"/>
          <w:sz w:val="28"/>
          <w:szCs w:val="28"/>
          <w:lang w:val="ru-RU"/>
        </w:rPr>
        <w:lastRenderedPageBreak/>
        <w:t>препятствующие дыханию корней. Лист как орган дыхания (устьичный аппарат). Поступление в лист атмосферного воздуха. Сильная запылённость воздуха, как препятствие для дыхания листьев. Стебель как орган дыхания (наличие устьиц в кожице, чечевичек). Особенности дыхания растений. Взаимосвязь дыхания растения с фотосинтезом.</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Транспорт веществ в растении.</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Связь клеточного строения стебля с его функциями. Рост стебля в длину. Клеточное строение стебля травянистого растения: кожица, проводящие пучки, основная ткань (паренхима). Клеточное строение стебля древесного растения: кора (пробка, луб), камбий, древесина и сердцевина. Рост стебля в толщину. Проводящие ткани корня. Транспорт воды и минеральных веществ в растении (сосуды древесины) – восходящий ток. Испарение воды через стебель и листья (транспирация). Регуляция испарения воды в растении. Влияние внешних условий на испарение воды. Транспорт органических веществ в растении (ситовидные трубки луба) – нисходящий ток. Перераспределение и запасание веществ в растении. Выделение у растений. Листопад.</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Рост и развитие растения</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Прорастание семян. Условия прорастания семян. Подготовка семян к посеву. Развитие проростков.</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Образовательные ткани. Конус нарастания побега, рост кончика корня. Верхушечный и вставочный рост. Рост корня и стебля в толщину, камбий. Образование годичных колец у древесных растений. Влияние фитогормонов на рост растения. Ростовые движения растений. Развитие побега из почки.</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Размножение растений и его значение. Семенное (генеративное) размножение растений. Цветки и соцветия. Опыление. Перекрёстное опыление (ветром, животными, водой) и самоопыление. Двойное оплодотворение. Наследование признаков обоих растений.</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Вегетативное размножение цветковых растений в природе. Вегетативное размножение культурных растений. Клоны. Сохранение признаков материнского растения. Хозяйственное значение вегетативного размножения.</w:t>
      </w:r>
    </w:p>
    <w:p w:rsidR="007145AB" w:rsidRDefault="00F71669">
      <w:pPr>
        <w:spacing w:after="0" w:line="350" w:lineRule="auto"/>
        <w:ind w:firstLine="709"/>
        <w:jc w:val="both"/>
        <w:rPr>
          <w:rFonts w:ascii="Times New Roman" w:hAnsi="Times New Roman"/>
          <w:iCs/>
          <w:sz w:val="28"/>
          <w:szCs w:val="28"/>
          <w:lang w:val="ru-RU"/>
        </w:rPr>
      </w:pPr>
      <w:r>
        <w:rPr>
          <w:rFonts w:ascii="Times New Roman" w:hAnsi="Times New Roman"/>
          <w:iCs/>
          <w:sz w:val="28"/>
          <w:szCs w:val="28"/>
          <w:lang w:val="ru-RU"/>
        </w:rPr>
        <w:t>Лабораторные и практические работы.</w:t>
      </w:r>
    </w:p>
    <w:p w:rsidR="007145AB" w:rsidRDefault="00F71669">
      <w:pPr>
        <w:spacing w:after="0" w:line="350" w:lineRule="auto"/>
        <w:ind w:left="425" w:firstLine="709"/>
        <w:jc w:val="both"/>
        <w:rPr>
          <w:rFonts w:ascii="Times New Roman" w:hAnsi="Times New Roman"/>
          <w:sz w:val="28"/>
          <w:szCs w:val="28"/>
          <w:lang w:val="ru-RU"/>
        </w:rPr>
      </w:pPr>
      <w:r>
        <w:rPr>
          <w:rFonts w:ascii="Times New Roman" w:hAnsi="Times New Roman"/>
          <w:sz w:val="28"/>
          <w:szCs w:val="28"/>
          <w:lang w:val="ru-RU"/>
        </w:rPr>
        <w:lastRenderedPageBreak/>
        <w:t xml:space="preserve">Наблюдение за ростом корня. </w:t>
      </w:r>
    </w:p>
    <w:p w:rsidR="007145AB" w:rsidRDefault="00F71669">
      <w:pPr>
        <w:spacing w:after="0" w:line="350" w:lineRule="auto"/>
        <w:ind w:left="425" w:firstLine="709"/>
        <w:jc w:val="both"/>
        <w:rPr>
          <w:rFonts w:ascii="Times New Roman" w:hAnsi="Times New Roman"/>
          <w:sz w:val="28"/>
          <w:szCs w:val="28"/>
          <w:lang w:val="ru-RU"/>
        </w:rPr>
      </w:pPr>
      <w:r>
        <w:rPr>
          <w:rFonts w:ascii="Times New Roman" w:hAnsi="Times New Roman"/>
          <w:sz w:val="28"/>
          <w:szCs w:val="28"/>
          <w:lang w:val="ru-RU"/>
        </w:rPr>
        <w:t>Наблюдение за ростом побега.</w:t>
      </w:r>
    </w:p>
    <w:p w:rsidR="007145AB" w:rsidRDefault="00F71669">
      <w:pPr>
        <w:spacing w:after="0" w:line="350" w:lineRule="auto"/>
        <w:ind w:left="425" w:firstLine="709"/>
        <w:jc w:val="both"/>
        <w:rPr>
          <w:rFonts w:ascii="Times New Roman" w:hAnsi="Times New Roman"/>
          <w:sz w:val="28"/>
          <w:szCs w:val="28"/>
          <w:lang w:val="ru-RU"/>
        </w:rPr>
      </w:pPr>
      <w:r>
        <w:rPr>
          <w:rFonts w:ascii="Times New Roman" w:hAnsi="Times New Roman"/>
          <w:sz w:val="28"/>
          <w:szCs w:val="28"/>
          <w:lang w:val="ru-RU"/>
        </w:rPr>
        <w:t>Определение возраста дерева по спилу.</w:t>
      </w:r>
    </w:p>
    <w:p w:rsidR="007145AB" w:rsidRDefault="00F71669">
      <w:pPr>
        <w:spacing w:after="0" w:line="350" w:lineRule="auto"/>
        <w:ind w:left="425" w:firstLine="709"/>
        <w:jc w:val="both"/>
        <w:rPr>
          <w:rFonts w:ascii="Times New Roman" w:hAnsi="Times New Roman"/>
          <w:sz w:val="28"/>
          <w:szCs w:val="28"/>
          <w:lang w:val="ru-RU"/>
        </w:rPr>
      </w:pPr>
      <w:r>
        <w:rPr>
          <w:rFonts w:ascii="Times New Roman" w:hAnsi="Times New Roman"/>
          <w:sz w:val="28"/>
          <w:szCs w:val="28"/>
          <w:lang w:val="ru-RU"/>
        </w:rPr>
        <w:t>Выявление передвижения воды и минеральных веществ по древесине.</w:t>
      </w:r>
    </w:p>
    <w:p w:rsidR="007145AB" w:rsidRDefault="00F71669">
      <w:pPr>
        <w:spacing w:after="0" w:line="350" w:lineRule="auto"/>
        <w:ind w:left="425" w:firstLine="709"/>
        <w:jc w:val="both"/>
        <w:rPr>
          <w:rFonts w:ascii="Times New Roman" w:hAnsi="Times New Roman"/>
          <w:sz w:val="28"/>
          <w:szCs w:val="28"/>
          <w:lang w:val="ru-RU"/>
        </w:rPr>
      </w:pPr>
      <w:r>
        <w:rPr>
          <w:rFonts w:ascii="Times New Roman" w:hAnsi="Times New Roman"/>
          <w:sz w:val="28"/>
          <w:szCs w:val="28"/>
          <w:lang w:val="ru-RU"/>
        </w:rPr>
        <w:t>Наблюдение процесса выделения кислорода на свету аквариумными растениями.</w:t>
      </w:r>
    </w:p>
    <w:p w:rsidR="007145AB" w:rsidRDefault="00F71669">
      <w:pPr>
        <w:spacing w:after="0" w:line="350" w:lineRule="auto"/>
        <w:ind w:left="425" w:firstLine="709"/>
        <w:jc w:val="both"/>
        <w:rPr>
          <w:rFonts w:ascii="Times New Roman" w:hAnsi="Times New Roman"/>
          <w:sz w:val="28"/>
          <w:szCs w:val="28"/>
          <w:lang w:val="ru-RU"/>
        </w:rPr>
      </w:pPr>
      <w:r>
        <w:rPr>
          <w:rFonts w:ascii="Times New Roman" w:hAnsi="Times New Roman"/>
          <w:sz w:val="28"/>
          <w:szCs w:val="28"/>
          <w:lang w:val="ru-RU"/>
        </w:rPr>
        <w:t>Изучение роли рыхления для дыхания корней.</w:t>
      </w:r>
    </w:p>
    <w:p w:rsidR="007145AB" w:rsidRDefault="00F71669">
      <w:pPr>
        <w:spacing w:after="0" w:line="350" w:lineRule="auto"/>
        <w:ind w:left="425" w:firstLine="709"/>
        <w:jc w:val="both"/>
        <w:rPr>
          <w:rFonts w:ascii="Times New Roman" w:hAnsi="Times New Roman"/>
          <w:sz w:val="28"/>
          <w:szCs w:val="28"/>
          <w:lang w:val="ru-RU"/>
        </w:rPr>
      </w:pPr>
      <w:r>
        <w:rPr>
          <w:rFonts w:ascii="Times New Roman" w:hAnsi="Times New Roman"/>
          <w:sz w:val="28"/>
          <w:szCs w:val="28"/>
          <w:lang w:val="ru-RU"/>
        </w:rPr>
        <w:t>Овладение приёмами вегетативного размножения растений (черенкование побегов, черенкование листьев и другие) на примере комнатных растений (традесканция, сенполия, бегония, сансевьера и другие растения).</w:t>
      </w:r>
    </w:p>
    <w:p w:rsidR="007145AB" w:rsidRDefault="00F71669">
      <w:pPr>
        <w:spacing w:after="0" w:line="350" w:lineRule="auto"/>
        <w:ind w:left="425" w:firstLine="709"/>
        <w:jc w:val="both"/>
        <w:rPr>
          <w:rFonts w:ascii="Times New Roman" w:hAnsi="Times New Roman"/>
          <w:sz w:val="28"/>
          <w:szCs w:val="28"/>
          <w:lang w:val="ru-RU"/>
        </w:rPr>
      </w:pPr>
      <w:r>
        <w:rPr>
          <w:rFonts w:ascii="Times New Roman" w:hAnsi="Times New Roman"/>
          <w:sz w:val="28"/>
          <w:szCs w:val="28"/>
          <w:lang w:val="ru-RU"/>
        </w:rPr>
        <w:t>Определение всхожести семян культурных растений и посев их в грунт.</w:t>
      </w:r>
    </w:p>
    <w:p w:rsidR="007145AB" w:rsidRDefault="00F71669">
      <w:pPr>
        <w:spacing w:after="0" w:line="350" w:lineRule="auto"/>
        <w:ind w:left="425" w:firstLine="709"/>
        <w:jc w:val="both"/>
        <w:rPr>
          <w:rFonts w:ascii="Times New Roman" w:hAnsi="Times New Roman"/>
          <w:sz w:val="28"/>
          <w:szCs w:val="28"/>
          <w:lang w:val="ru-RU"/>
        </w:rPr>
      </w:pPr>
      <w:r>
        <w:rPr>
          <w:rFonts w:ascii="Times New Roman" w:hAnsi="Times New Roman"/>
          <w:sz w:val="28"/>
          <w:szCs w:val="28"/>
          <w:lang w:val="ru-RU"/>
        </w:rPr>
        <w:t>Наблюдение за ростом и развитием цветкового растения в комнатных условиях (на примере фасоли или посевного гороха).</w:t>
      </w:r>
    </w:p>
    <w:p w:rsidR="007145AB" w:rsidRDefault="00F71669">
      <w:pPr>
        <w:spacing w:after="0" w:line="350" w:lineRule="auto"/>
        <w:ind w:left="425" w:firstLine="709"/>
        <w:jc w:val="both"/>
        <w:rPr>
          <w:rFonts w:ascii="Times New Roman" w:hAnsi="Times New Roman"/>
          <w:sz w:val="28"/>
          <w:szCs w:val="28"/>
          <w:lang w:val="ru-RU"/>
        </w:rPr>
      </w:pPr>
      <w:r>
        <w:rPr>
          <w:rFonts w:ascii="Times New Roman" w:hAnsi="Times New Roman"/>
          <w:sz w:val="28"/>
          <w:szCs w:val="28"/>
          <w:lang w:val="ru-RU"/>
        </w:rPr>
        <w:t>Определение условий прорастания семян.</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157.5. Содержание обучения в 7 классе.</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157.5.1. Систематические группы растений.</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Классификация растений. Вид как основная систематическая категория. Система растительного мира. Низшие, высшие споровые, высшие семенные растения. Основные таксоны (категории) систематики растений (царство, отдел, класс, порядок, семейство, род, вид). История развития систематики, описание видов, открытие новых видов. Роль систематики в биологии.</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Низшие растения. Водоросли. Общая характеристика водорослей. Одноклеточные и многоклеточные зелёные водоросли. Строение и жизнедеятельность зелёных водорослей. Размножение зелёных водорослей (бесполое и половое). Бурые и красные водоросли, их строение и жизнедеятельность. Значение водорослей в природе и жизни человека.</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 xml:space="preserve">Высшие споровые растения. Моховидные (Мхи). Общая характеристика мхов. Строение и жизнедеятельность зелёных и сфагновых мхов. Приспособленность мхов к жизни на сильно увлажнённых почвах. Размножение мхов, цикл развития на примере зелёного мха кукушкин лён. Роль мхов в заболачивании почв и торфообразовании. Использование торфа и продуктов его переработки в </w:t>
      </w:r>
      <w:r>
        <w:rPr>
          <w:rFonts w:ascii="Times New Roman" w:hAnsi="Times New Roman"/>
          <w:sz w:val="28"/>
          <w:szCs w:val="28"/>
          <w:lang w:val="ru-RU"/>
        </w:rPr>
        <w:lastRenderedPageBreak/>
        <w:t>хозяйственной деятельности человека.</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Плауновидные (Плауны). Хвощевидные (Хвощи), Папоротниковидные (Папоротники). Общая характеристика. Усложнение строения папоротникообразных растений по сравнению с мхами. Особенности строения и жизнедеятельности плаунов, хвощей и папоротников. Размножение папоротникообразных. Цикл развития папоротника. Роль древних папоротникообразных в образовании каменного угля. Значение папоротникообразных в природе и жизни человека.</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Высшие семенные растения. Голосеменные. Общая характеристика. Хвойные растения, их разнообразие. Строение и жизнедеятельность хвойных. Размножение хвойных, цикл развития на примере сосны. Значение хвойных растений в природе и жизни человека.</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Покрытосеменные (цветковые) растения. Общая характеристика. Особенности строения и жизнедеятельности покрытосеменных как наиболее высокоорганизованной группы растений, их господство на Земле. Классификация покрытосеменных растений: класс Двудольные и класс Однодольные. Признаки классов. Цикл развития покрытосеменного растения.</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Семейства покрытосеменных (цветковых) растений (изучаются три семейства растений по выбору учителя с учётом местных условий, при этом возможно изучать семейства, не вошедшие в перечень, если они являются наиболее распространёнными в данном регионе).Характерные признаки семейств класса Двудольные (Крестоцветные, или Капустные, Розоцветные, или Розовые, Мотыльковые, или Бобовые, Паслёновые, Сложноцветные, или Астровые) и класса Однодольные (Лилейные, Злаки, или Мятликовые). Многообразие растений. Дикорастущие представители семейств. Культурные представители семейств, их использование человеком.</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Лабораторные и практические работы.</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Изучение строения одноклеточных водорослей (на примере хламидомонады и хлореллы).</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Изучение строения многоклеточных нитчатых водорослей (на примере спирогиры и улотрикса).</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Изучение внешнего строения мхов (на местных видах).</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lastRenderedPageBreak/>
        <w:t>Изучение внешнего строения папоротника или хвоща.</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Изучение внешнего строения веток, хвои, шишек и семян голосеменных растений (на примере ели, сосны или лиственницы).</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 xml:space="preserve">Изучение внешнего строения покрытосеменных растений. </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Изучение признаков представителей семейств: Крестоцветные (Капустные), Розоцветные (Розовые), Мотыльковые (Бобовые), Паслёновые, Сложноцветные (Астровые), Лилейные, Злаки (Мятликовые) на гербарных и натуральных образцах.</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Определение видов растений (на примере трёх семейств) с использованием определителей растений или определительных карточек.</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157.5.2. Развитие растительного мира на Земле.</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Эволюционное развитие растительного мира на Земле. Сохранение в земной коре растительных остатков, их изучение. «Живые ископаемые» растительного царства. Жизнь растений в воде. Первые наземные растения. Освоение растениями суши. Этапы развития наземных растений основных систематических групп. Вымершие растения.</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Экскурсии или видеоэкскурсии.</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Развитие растительного мира на Земле (экскурсия в палеонтологический или краеведческий музей).</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157.5.3. Растения в природных сообществах.</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Растения и среда обитания. Экологические факторы. Растения и условия неживой природы: свет, температура, влага, атмосферный воздух. Растения и условия живой природы: прямое и косвенное воздействие организмов на растения. Приспособленность растений к среде обитания. Взаимосвязи растений между собой и с другими организмами.</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Растительные сообщества. Видовой состав растительных сообществ, преобладающие в них растения. Распределение видов в растительных сообществах. Сезонные изменения в жизни растительного сообщества. Смена растительных сообществ. Растительность (растительный покров) природных зон Земли. Флора.</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157.5.4. Растения и человек.</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 xml:space="preserve">Культурные растения и их происхождение. Центры многообразия и происхождения культурных растений. Земледелие. Культурные растения </w:t>
      </w:r>
      <w:r>
        <w:rPr>
          <w:rFonts w:ascii="Times New Roman" w:hAnsi="Times New Roman"/>
          <w:sz w:val="28"/>
          <w:szCs w:val="28"/>
          <w:lang w:val="ru-RU"/>
        </w:rPr>
        <w:lastRenderedPageBreak/>
        <w:t>сельскохозяйственных угодий: овощные, плодово-ягодные, полевые. Растения города, особенность городской флоры. Парки, лесопарки, скверы, ботанические сады. Декоративное цветоводство. Комнатные растения, комнатное цветоводство. Последствия деятельности человека в экосистемах. Охрана растительного мира. Восстановление численности редких видов растений: особо охраняемые природные территории (ООПТ). Красная книга России. Меры сохранения растительного мира.</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Экскурсии или видеоэкскурсии.</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 xml:space="preserve">Изучение сельскохозяйственных растений региона. </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Изучение сорных растений региона.</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157.5.5. Грибы. Лишайники. Бактерии.</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Грибы. Общая характеристика. Шляпочные грибы, их строение, питание, рост, размножение. Съедобные и ядовитые грибы. Меры профилактики заболеваний, связанных с грибами. Значение шляпочных грибов в природных сообществах и жизни человека. Промышленное выращивание шляпочных грибов (шампиньоны).</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Плесневые грибы. Дрожжевые грибы. Значение плесневых и дрожжевых грибов в природе и жизни человека (пищевая и фармацевтическая промышленность и другие).</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Паразитические грибы. Разнообразие и значение паразитических грибов (головня, спорынья, фитофтора, трутовик и другие). Борьба с заболеваниями, вызываемыми паразитическими грибами.</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Лишайники – комплексные организмы. Строение лишайников. Питание, рост и размножение лишайников. Значение лишайников в природе и жизни человека.</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Бактерии – доядерные организмы. Общая характеристика бактерий. Бактериальная клетка. Размножение бактерий. Распространение бактерий. Разнообразие бактерий. Значение бактерий в природных сообществах. Болезнетворные бактерии и меры профилактики заболеваний, вызываемых бактериями. Бактерии на службе у человека (в сельском хозяйстве, промышленности).</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Лабораторные и практические работы.</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Изучение строения одноклеточных (мукор) и многоклеточных (пеницилл) плесневых грибов.</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lastRenderedPageBreak/>
        <w:t>Изучение строения плодовых тел шляпочных грибов (или изучение шляпочных грибов на муляжах).</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Изучение строения лишайников.</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Изучение строения бактерий (на готовых микропрепаратах).</w:t>
      </w:r>
      <w:bookmarkStart w:id="60" w:name="_TOC_250010"/>
      <w:bookmarkEnd w:id="60"/>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157.6. Содержание обучения в 8 классе.</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157.6.1. Животный организм.</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Зоология – наука о животных. Разделы зоологии. Связь зоологии с другими науками и техникой.</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Общие признаки животных. Отличия животных от растений. Многообразие животного мира. Одноклеточные и многоклеточные животные. Форма тела животного, симметрия, размеры тела и другое.</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Животная клетка. Открытие животной клетки (А. Левенгук). Строение животной клетки: клеточная мембрана, органоиды передвижения, ядро с ядрышком, цитоплазма (митохондрии, пищеварительные и сократительные вакуоли, лизосомы, клеточный центр). Процессы, происходящие в клетке. Деление клетки. Ткани животных, их разнообразие. Органы и системы органов животных. Организм – единое целое.</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Лабораторные и практические работы.</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Исследование под микроскопом готовых микропрепаратов клеток и тканей животных.</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157.6.2. Строение и жизнедеятельность организма животного.</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Опора и движение животных. Особенности гидростатического, наружного и внутреннего скелета у животных. Передвижение у одноклеточных (амёбовидное, жгутиковое). Мышечные движения у многоклеточных: полёт насекомых, птиц, плавание рыб, движение по суше позвоночных животных (ползание, бег, ходьба и другое). Рычажные конечности.</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Питание и пищеварение у животных. Значение питания. Питание и пищеварение у простейших. Внутриполостное и внутриклеточное пищеварение, замкнутая и сквозная пищеварительная система у беспозвоночных. Пищеварительный тракт у позвоночных, пищеварительные железы. Ферменты. Особенности пищеварительной системы у представителей отрядов млекопитающих.</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lastRenderedPageBreak/>
        <w:t>Дыхание животных. Значение дыхания. Газообмен через всю поверхность клетки. Жаберное дыхание. Наружные и внутренние жабры. Кожное, трахейное, лёгочное дыхание у обитателей суши. Особенности кожного дыхания. Роль воздушных мешков у птиц.</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Транспорт веществ у животных. Роль транспорта веществ в организме животных. Замкнутая и незамкнутая кровеносные системы у беспозвоночных. Сердце, кровеносные сосуды. Спинной и брюшной сосуды, капилляры, «ложные сердца» у дождевого червя. Особенности строения незамкнутой кровеносной системы у моллюсков и насекомых. Круги кровообращения и особенности строения сердец у позвоночных, усложнение системы кровообращения.</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Выделение у животных. Значение выделения конечных продуктов обмена веществ. Сократительные вакуоли у простейших. Звёздчатые клетки и канальцы у плоских червей, выделительные трубочки и воронки у кольчатых червей. Мальпигиевы сосуды у насекомых. Почки (туловищные и тазовые), мочеточники, мочевой пузырь у позвоночных животных. Особенности выделения у птиц, связанные с полётом.</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Покровы тела у животных. Покровы у беспозвоночных. Усложнение строения кожи у позвоночных. Кожа как орган выделения. Роль кожи в теплоотдаче. Производные кожи. Средства пассивной и активной защиты у животных.</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Координация и регуляция жизнедеятельности у животных. Раздражимость у одноклеточных животных. Таксисы (фототаксис, трофотаксис, хемотаксис и другие таксисы). Нервная регуляция. Нервная система, её значение. Нервная система у беспозвоночных: сетчатая (диффузная), стволовая, узловая. Нервная система у позвоночных (трубчатая): головной и спинной мозг, нервы. Усложнение головного мозга от рыб до млекопитающих. Появление больших полушарий, коры, борозд и извилин. Гуморальная регуляция. Роль гормонов в жизни животных. Половые гормоны. Половой диморфизм. Органы чувств, их значение. Рецепторы. Простые и сложные (фасеточные) глаза у насекомых. Орган зрения и слуха у позвоночных, их усложнение. Органы обоняния, вкуса и осязания у беспозвоночных и позвоночных животных. Орган боковой линии у рыб.</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 xml:space="preserve">Поведение животных. Врождённое и приобретённое поведение (инстинкт и </w:t>
      </w:r>
      <w:r>
        <w:rPr>
          <w:rFonts w:ascii="Times New Roman" w:hAnsi="Times New Roman"/>
          <w:sz w:val="28"/>
          <w:szCs w:val="28"/>
          <w:lang w:val="ru-RU"/>
        </w:rPr>
        <w:lastRenderedPageBreak/>
        <w:t>научение). Научение: условные рефлексы, импринтинг (запечатление), инсайт (постижение). Поведение: пищевое, оборонительное, территориальное, брачное, исследовательское. Стимулы поведения.</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Размножение и развитие животных. Бесполое размножение: деление клетки одноклеточного организма на две, почкование, фрагментация. Половое размножение. Преимущество полового размножения. Половые железы. Яичники и семенники. Половые клетки (гаметы). Оплодотворение. Зигота. Партеногенез. Зародышевое развитие. Строение яйца птицы. Внутриутробное развитие млекопитающих. Зародышевые оболочки. Плацента (детское место). Пупочный канатик (пуповина). Постэмбриональное развитие: прямое, непрямое. Метаморфоз (развитие с превращением): полный и неполный.</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Лабораторные и практические работы.</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 xml:space="preserve">Ознакомление с органами опоры и движения у животных. </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Изучение способов поглощения пищи у животных.</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Изучение способов дыхания у животных.</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Ознакомление с системами органов транспорта веществ у животных.</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Изучение покровов тела у животных.</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Изучение органов чувств у животных.</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 xml:space="preserve">Формирование условных рефлексов у аквариумных рыб. </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Строение яйца и развитие зародыша птицы (курицы).</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157.6.3. Систематические группы животных.</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Основные категории систематики животных. Вид как основная систематическая категория животных. Классификация животных. Система животного мира. Систематические категории животных (царство, тип, класс, отряд, семейство, род, вид), их соподчинение. Бинарная номенклатура. Отражение современных знаний о происхождении и родстве животных в классификации животных.</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 xml:space="preserve">Одноклеточные животные – простейшие. Строение и жизнедеятельность простейших. Местообитание и образ жизни. Образование цисты при неблагоприятных условиях среды. Многообразие простейших. Значение простейших в природе и жизни человека (образование осадочных пород, </w:t>
      </w:r>
      <w:r>
        <w:rPr>
          <w:rFonts w:ascii="Times New Roman" w:hAnsi="Times New Roman"/>
          <w:sz w:val="28"/>
          <w:szCs w:val="28"/>
          <w:lang w:val="ru-RU"/>
        </w:rPr>
        <w:lastRenderedPageBreak/>
        <w:t>возбудители заболеваний, симбиотические виды). Пути заражения человека и меры профилактики, вызываемые одноклеточными животными (малярийный плазмодий).</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Лабораторные и практические работы</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Исследование строения инфузории-туфельки и наблюдение за её передвижением. Изучение хемотаксиса.</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Многообразие простейших (на готовых препаратах).</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Изготовление модели клетки простейшего (амёбы, инфузории-туфельки и другое.).</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Многоклеточные животные. Кишечнополостные. Общая характеристика. Местообитание. Особенности строения и жизнедеятельности. Эктодерма и энтодерма. Внутриполостное и клеточное переваривание пищи. Регенерация. Рефлекс. Бесполое размножение (почкование). Половое размножение. Гермафродитизм. Раздельнополые кишечнополостные. Многообразие кишечнополостных. Значение кишечнополостных в природе и жизни человека. Коралловые полипы и их роль в рифообразовании.</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Лабораторные и практические работы.</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Исследование строения пресноводной гидры и её передвижения (школьный аквариум).</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Исследование питания гидры дафниями и циклопами (школьный аквариум).</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Изготовление модели пресноводной гидры.</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Плоские, круглые, кольчатые черви. Общая характеристика. Особенности строения и жизнедеятельности плоских, круглых и кольчатых червей. Многообразие червей. Паразитические плоские и круглые черви. Циклы развития печёночного сосальщика, бычьего цепня, человеческой аскариды. Черви, их приспособления к паразитизму, вред, наносимый человеку, сельскохозяйственным растениям и животным. Меры по предупреждению заражения паразитическими червями. Роль червей как почвообразователей.</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Лабораторные и практические работы.</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Исследование внешнего строения дождевого червя. Наблюдение за реакцией дождевого червя на раздражители.</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 xml:space="preserve">Исследование внутреннего строения дождевого червя (на готовом влажном </w:t>
      </w:r>
      <w:r>
        <w:rPr>
          <w:rFonts w:ascii="Times New Roman" w:hAnsi="Times New Roman"/>
          <w:sz w:val="28"/>
          <w:szCs w:val="28"/>
          <w:lang w:val="ru-RU"/>
        </w:rPr>
        <w:lastRenderedPageBreak/>
        <w:t>препарате и микропрепарате).</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Изучение приспособлений паразитических червей к паразитизму (на готовых влажных и микропрепаратах).</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Членистоногие. Общая характеристика. Среды жизни. Внешнее и внутреннее строение членистоногих. Многообразие членистоногих. Представители классов.</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Ракообразные. Особенности строения и жизнедеятельности.</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Значение ракообразных в природе и жизни человека.</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Паукообразные. Особенности строения и жизнедеятельности в связи с жизнью на суше. Клещи – вредители культурных растений и меры борьбы с ними. Паразитические клещи – возбудители и переносчики опасных болезней. Меры защиты от клещей. Роль клещей в почвообразовании.</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Насекомые. Особенности строения и жизнедеятельности. Размножение насекомых и типы развития. Отряды насекомых: Прямокрылые, Равнокрылые, Полужесткокрылые, Чешуекрылые, Жесткокрылые, Перепончатокрылые, Двукрылые и другие. Насекомые – переносчики возбудителей и паразиты человека и домашних животных. Насекомые-вредители сада, огорода, поля, леса. Насекомые, снижающие численность вредителей растений. Поведение насекомых, инстинкты. Меры по сокращению численности насекомых-вредителей. Значение насекомых в природе и жизни человека.</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Лабораторные и практические работы.</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Исследование внешнего строения насекомого (на примере майского жука или других крупных насекомых-вредителей).</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Ознакомление с различными типами развития насекомых (на примере коллекций).</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Моллюски. Общая характеристика. Местообитание моллюсков. Строение и процессы жизнедеятельности, характерные для брюхоногих, двустворчатых, головоногих моллюсков. Черты приспособленности моллюсков к среде обитания. Размножение моллюсков. Многообразие моллюсков. Значение моллюсков в природе и жизни человека.</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Лабораторные и практические работы.</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 xml:space="preserve">Исследование внешнего строения раковин пресноводных и морских </w:t>
      </w:r>
      <w:r>
        <w:rPr>
          <w:rFonts w:ascii="Times New Roman" w:hAnsi="Times New Roman"/>
          <w:sz w:val="28"/>
          <w:szCs w:val="28"/>
          <w:lang w:val="ru-RU"/>
        </w:rPr>
        <w:lastRenderedPageBreak/>
        <w:t>моллюсков (раковины беззубки, перловицы, прудовика, катушки и другие).</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Хордовые. Общая характеристика. Зародышевое развитие хордовых. Систематические группы хордовых. Подтип Бесчерепные (ланцетник). Подтип Черепные, или Позвоночные.</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Рыбы. Общая характеристика. Местообитание и внешнее строение рыб. Особенности внутреннего строения и процессов жизнедеятельности. Приспособленность рыб к условиям обитания. Отличия хрящевых рыб от костных рыб. Размножение, развитие и миграция рыб в природе. Многообразие рыб, основные систематические группы рыб. Значение рыб в природе и жизни человека. Хозяйственное значение рыб.</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Лабораторные и практические работы.</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Исследование внешнего строения и особенностей передвижения рыбы (на примере живой рыбы в банке с водой).</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Исследование внутреннего строения рыбы (на примере готового влажного препарата).</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Земноводные. Общая характеристика. Местообитание земноводных. Особенности внешнего и внутреннего строения, процессов жизнедеятельности, связанных с выходом земноводных на сушу. Приспособленность земноводных к жизни в воде и на суше. Размножение и развитие земноводных. Многообразие земноводных и их охрана. Значение земноводных в природе и жизни человека.</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Пресмыкающиеся. Общая характеристика. Местообитание пресмыкающихся. Особенности внешнего и внутреннего строения пресмыкающихся. Процессы жизнедеятельности. Приспособленность пресмыкающихся к жизни на суше. Размножение и развитие пресмыкающихся. Регенерация. Многообразие пресмыкающихся и их охрана. Значение пресмыкающихся в природе и жизни человека.</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 xml:space="preserve">Птицы. Общая характеристика. Особенности внешнего строения птиц. Особенности внутреннего строения и процессов жизнедеятельности птиц. Приспособления птиц к полёту. Поведение. Размножение и развитие птиц. Забота о потомстве. Сезонные явления в жизни птиц. Миграции птиц, их изучение. Многообразие птиц. Экологические группы птиц (по выбору учителя на примере </w:t>
      </w:r>
      <w:r>
        <w:rPr>
          <w:rFonts w:ascii="Times New Roman" w:hAnsi="Times New Roman"/>
          <w:sz w:val="28"/>
          <w:szCs w:val="28"/>
          <w:lang w:val="ru-RU"/>
        </w:rPr>
        <w:lastRenderedPageBreak/>
        <w:t>трёх экологических групп с учётом распространения птиц в регионе). Приспособленность птиц к различным условиям среды. Значение птиц в природе и жизни человека.</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Лабораторные и практические работы.</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Исследование внешнего строения и перьевого покрова птиц (на примере чучела птиц и набора перьев: контурных, пуховых и пуха).</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Исследование особенностей скелета птицы.</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Млекопитающие. Общая характеристика. Среды жизни млекопитающих. Особенности внешнего строения, скелета и мускулатуры, внутреннего строения. Процессы жизнедеятельности. Усложнение нервной системы. Поведение млекопитающих. Размножение и развитие. Забота о потомстве.</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Первозвери. Однопроходные (яйцекладущие) и Сумчатые (низшие звери). Плацентарные млекопитающие. Многообразие млекопитающих (по выбору учителя изучаются 6 отрядов млекопитающих на примере двух видов из каждого отряда). Насекомоядные и Рукокрылые. Грызуны, Зайцеобразные. Хищные. Ластоногие и Китообразные. Парнокопытные и Непарнокопытные. Приматы. Семейства отряда Хищные: собачьи, кошачьи, куньи, медвежьи.</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Значение млекопитающих в природе и жизни человека. Млекопитающие – переносчики возбудителей опасных заболеваний. Меры борьбы с грызунами. Многообразие млекопитающих родного края.</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Лабораторные и практические работы.</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Исследование особенностей скелета млекопитающих.</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Исследование особенностей зубной системы млекопитающих.</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157.6.4. Развитие животного мира на Земле.</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Эволюционное развитие животного мира на Земле. Усложнение животных в процессе эволюции. Доказательства эволюционного развития животного мира. Палеонтология. Ископаемые остатки животных, их изучение. Методы изучения ископаемых остатков. Реставрация древних животных. «Живые ископаемые» животного мира.</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 xml:space="preserve">Жизнь животных в воде. Одноклеточные животные. Происхождение многоклеточных животных. Основные этапы эволюции беспозвоночных. Основные </w:t>
      </w:r>
      <w:r>
        <w:rPr>
          <w:rFonts w:ascii="Times New Roman" w:hAnsi="Times New Roman"/>
          <w:sz w:val="28"/>
          <w:szCs w:val="28"/>
          <w:lang w:val="ru-RU"/>
        </w:rPr>
        <w:lastRenderedPageBreak/>
        <w:t>этапы эволюции позвоночных животных. Вымершие животные.</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Лабораторные и практические работы.</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Исследование ископаемых остатков вымерших животных.</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157.6.5. Животные в природных сообществах.</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Животные и среда обитания. Влияние света, температуры и влажности на животных. Приспособленность животных к условиям среды обитания.</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Популяции животных, их характеристики. Одиночный и групповой образ жизни. Взаимосвязи животных между собой и с другими организмами. Пищевые связи в природном сообществе. Пищевые уровни, экологическая пирамида. Экосистема.</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Животный мир природных зон Земли. Основные закономерности распределения животных на планете. Фауна.</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157.6.6. Животные и человек.</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Воздействие человека на животных в природе: прямое и косвенное. Промысловые животные (рыболовство, охота). Ведение промысла животных на основе научного подхода. Загрязнение окружающей среды.</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Одомашнивание животных. Селекция, породы, искусственный отбор, дикие предки домашних животных. Значение домашних животных в жизни человека. Животные сельскохозяйственных угодий. Методы борьбы с животными-вредителями.</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Город как особая искусственная среда, созданная человеком. Синантропные виды животных. Условия их обитания. Беспозвоночные и позвоночные животные города. Адаптация животных к новым условиям. Рекреационный пресс на животных диких видов в условиях города. Безнадзорные домашние животные. Питомники. Восстановление численности редких видов животных: особо охраняемые природные территории (ООПТ). Красная книга России. Меры сохранения животного мира.</w:t>
      </w:r>
    </w:p>
    <w:p w:rsidR="007145AB" w:rsidRDefault="00F71669">
      <w:pPr>
        <w:spacing w:after="0" w:line="350" w:lineRule="auto"/>
        <w:ind w:firstLine="709"/>
        <w:jc w:val="both"/>
        <w:rPr>
          <w:rFonts w:ascii="Times New Roman" w:hAnsi="Times New Roman"/>
          <w:sz w:val="28"/>
          <w:szCs w:val="28"/>
          <w:lang w:val="ru-RU"/>
        </w:rPr>
      </w:pPr>
      <w:bookmarkStart w:id="61" w:name="_TOC_250009"/>
      <w:bookmarkEnd w:id="61"/>
      <w:r>
        <w:rPr>
          <w:rFonts w:ascii="Times New Roman" w:hAnsi="Times New Roman"/>
          <w:sz w:val="28"/>
          <w:szCs w:val="28"/>
          <w:lang w:val="ru-RU"/>
        </w:rPr>
        <w:t>157.7. Содержание обучения в 9 классе.</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157.7.1. Человек – биосоциальный вид.</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 xml:space="preserve">Науки о человеке (анатомия, физиология, психология, антропология, гигиена, санитария, экология человека). Методы изучения организма человека. Значение </w:t>
      </w:r>
      <w:r>
        <w:rPr>
          <w:rFonts w:ascii="Times New Roman" w:hAnsi="Times New Roman"/>
          <w:sz w:val="28"/>
          <w:szCs w:val="28"/>
          <w:lang w:val="ru-RU"/>
        </w:rPr>
        <w:lastRenderedPageBreak/>
        <w:t>знаний о человеке для самопознания и сохранения здоровья. Особенности человека как биосоциального существа.</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Место человека в системе органического мира. Человек как часть природы. Систематическое положение современного человека. Сходство человека с млекопитающими. Отличие человека от приматов. Доказательства животного происхождения человека. Человек разумный. Антропогенез, его этапы. Биологические и социальные факторы становления человека. Человеческие расы.</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157.7.2. Структура организма человека.</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Строение и химический состав клетки. Обмен веществ и превращение энергии в клетке. Многообразие клеток, их деление. Нуклеиновые кислоты. Гены. Хромосомы. Хромосомный набор. Митоз, мейоз. Соматические и половые клетки. Стволовые клетки. Типы тканей организма человека: эпителиальные, соединительные, мышечные, нервная. Свойства тканей, их функции. Органы и системы органов. Организм как единое целое. Взаимосвязь органов и систем как основа гомеостаза.</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Лабораторные и практические работы.</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Изучение микроскопического строения тканей (на готовых микропрепаратах).</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Распознавание органов и систем органов человека (по таблицам).</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157.7.3. Нейрогуморальная регуляция.</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Нервная система человека, её организация и значение. Нейроны, нервы, нервные узлы. Рефлекс. Рефлекторная дуга.</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Рецепторы. Двухнейронные и трёхнейронные рефлекторные дуги. Спинной мозг, его строение и функции. Рефлексы спинного мозга. Головной мозг, его строение и функции. Большие полушария. Рефлексы головного мозга. Безусловные (врождённые) и условные (приобретённые) рефлексы. Соматическая нервная система. Вегетативная (автономная) нервная система. Нервная система как единое целое. Нарушения в работе нервной системы.</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 xml:space="preserve">Гуморальная регуляция функций. Эндокринная система. Железы внутренней секреции. Железы смешанной секреции. Гормоны, их роль в регуляции физиологических функций организма, роста и развития. Нарушение в работе эндокринных желёз. Особенности рефлекторной и гуморальной регуляции функций </w:t>
      </w:r>
      <w:r>
        <w:rPr>
          <w:rFonts w:ascii="Times New Roman" w:hAnsi="Times New Roman"/>
          <w:sz w:val="28"/>
          <w:szCs w:val="28"/>
          <w:lang w:val="ru-RU"/>
        </w:rPr>
        <w:lastRenderedPageBreak/>
        <w:t>организма.</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Лабораторные и практические работы.</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Изучение головного мозга человека (по муляжам).</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Изучение изменения размера зрачка в зависимости от освещённости.</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157.7.4. Опора и движение.</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Значение опорно-двигательного аппарата. Скелет человека, строение его отделов и функции. Кости, их химический состав, строение. Типы костей. Рост костей в длину и толщину. Соединение костей. Скелет головы. Скелет туловища. Скелет конечностей и их поясов. Особенности скелета человека, связанные с прямохождением и трудовой деятельностью.</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Мышечная система. Строение и функции скелетных мышц. Работа мышц: статическая и динамическая, мышцы сгибатели и разгибатели. Утомление мышц. Гиподинамия. Роль двигательной активности в сохранении здоровья.</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Нарушения опорно-двигательной системы. Возрастные изменения в строении костей. Нарушение осанки. Предупреждение искривления позвоночника и развития плоскостопия. Профилактика травматизма. Первая помощь при травмах опорно-двигательного аппарата.</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Лабораторные и практические работы.</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Исследование свойств кости.</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Изучение строения костей (на муляжах).</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 xml:space="preserve">Изучение строения позвонков (на муляжах). </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Определение гибкости позвоночника.</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Измерение массы и роста своего организма.</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Изучение влияния статической и динамической нагрузки на утомление мышц.</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Выявление нарушения осанки.</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Определение признаков плоскостопия.</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Оказание первой помощи при повреждении скелета и мышц.</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157.7.5. Внутренняя среда организма.</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 xml:space="preserve">Внутренняя среда и её функции. Форменные элементы крови: эритроциты, лейкоциты и тромбоциты. Малокровие, его причины. Красный костный мозг, его роль в организме. Плазма крови. Постоянство внутренней среды (гомеостаз). </w:t>
      </w:r>
      <w:r>
        <w:rPr>
          <w:rFonts w:ascii="Times New Roman" w:hAnsi="Times New Roman"/>
          <w:sz w:val="28"/>
          <w:szCs w:val="28"/>
          <w:lang w:val="ru-RU"/>
        </w:rPr>
        <w:lastRenderedPageBreak/>
        <w:t>Свёртывание крови. Группы крови. Резус-фактор. Переливание крови. Донорство.</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Иммунитет и его виды. Факторы, влияющие на иммунитет (приобретённые иммунодефициты): радиационное облучение, химическое отравление, голодание, воспаление, вирусные заболевания, ВИЧ-инфекция. Вилочковая железа, лимфатические узлы. Вакцины и лечебные сыворотки. Значение работ Л. Пастера и И.И. Мечникова по изучению иммунитета.</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Лабораторные и практические работы.</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Изучение микроскопического строения крови человека и лягушки (сравнение) на готовых микропрепаратах.</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157.7.6. Кровообращение.</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Органы кровообращения. Строение и работа сердца. Автоматизм сердца. Сердечный цикл, его длительность. Большой и малый круги кровообращения. Движение крови по сосудам. Пульс. Лимфатическая система, лимфоотток. Регуляция деятельности сердца и сосудов. Гигиена сердечно-сосудистой системы. Профилактика сердечно-сосудистых заболеваний. Первая помощь при кровотечениях.</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Лабораторные и практические работы.</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Измерение кровяного давления.</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Определение пульса и числа сердечных сокращений в покое и после дозированных физических нагрузок у человека.</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Первая помощь при кровотечениях.</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157.7.7. Дыхание.</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Дыхание и его значение. Органы дыхания. Лёгкие. Взаимосвязь строения и функций органов дыхания. Газообмен в лёгких и тканях. Жизненная ёмкость лёгких. Механизмы дыхания. Дыхательные движения. Регуляция дыхания.</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Инфекционные болезни, передающиеся через воздух, предупреждение воздушно-капельных инфекций. Вред табакокурения, употребления наркотических и психотропных веществ. Реанимация. Охрана воздушной среды. Оказание первой помощи при поражении органов дыхания.</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Лабораторные и практические работы.</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 xml:space="preserve">Измерение обхвата грудной клетки в состоянии вдоха и выдоха. </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lastRenderedPageBreak/>
        <w:t>Определение частоты дыхания. Влияние различных факторов на частоту дыхания.</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157.7.8. Питание и пищеварение.</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Питательные вещества и пищевые продукты. Питание и его значение. Пищеварение. Органы пищеварения, их строение и функции. Ферменты, их роль в пищеварении. Пищеварение в ротовой полости. Зубы и уход за ними. Пищеварение в желудке, в тонком и в толстом кишечнике. Всасывание питательных веществ. Всасывание воды. Пищеварительные железы: печень и поджелудочная железа, их роль в пищеварении.</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Микробиом человека – совокупность микроорганизмов, населяющих организм человека. Регуляция пищеварения. Методы изучения органов пищеварения. Работы И.П. Павлова.</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Гигиена питания. Предупреждение глистных и желудочно-кишечных заболеваний, пищевых отравлений. Влияние курения и алкоголя на пищеварение.</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Лабораторные и практические работы.</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Исследование действия ферментов слюны на крахмал.</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Наблюдение действия желудочного сока на белки.</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157.7.9. Обмен веществ и превращение энергии.</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Обмен веществ и превращение энергии в организме человека. Пластический и энергетический обмен. Обмен воды и минеральных солей. Обмен белков, углеводов и жиров в организме. Регуляция обмена веществ и превращения энергии.</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Витамины и их роль для организма. Поступление витаминов с пищей. Синтез витаминов в организме. Авитаминозы и гиповитаминозы. Сохранение витаминов в пище.</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Нормы и режим питания. Рациональное питание – фактор укрепления здоровья. Нарушение обмена веществ.</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Лабораторные и практические работы.</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Исследование состава продуктов питания.</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Составление меню в зависимости от калорийности пищи.</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Способы сохранения витаминов в пищевых продуктах.</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157.7.10. Кожа.</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lastRenderedPageBreak/>
        <w:t>Строение и функции кожи. Кожа и её производные. Кожа и терморегуляция. Влияние на кожу факторов окружающей среды.</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Закаливание и его роль. Способы закаливания организма. Гигиена кожи, гигиенические требования к одежде и обуви. Заболевания кожи и их предупреждения. Профилактика и первая помощь при тепловом и солнечном ударах, ожогах и обморожениях.</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Лабораторные и практические работы.</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Исследование с помощью лупы тыльной и ладонной стороны кисти.</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Определение жирности различных участков кожи лица.</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Описание мер по уходу за кожей лица и волосами в зависимости от типа кожи.</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Описание основных гигиенических требований к одежде и обуви.</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157.7.11. Выделение.</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Значение выделения. Органы выделения. Органы мочевыделительной системы, их строение и функции. Микроскопическое строение почки. Нефрон. Образование мочи. Регуляция мочеобразования и мочеиспускания. Заболевания органов мочевыделительной системы, их предупреждение.</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Лабораторные и практические работы.</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 xml:space="preserve">Определение местоположения почек (на муляже). </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Описание мер профилактики болезней почек.</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157.7.12. Размножение и развитие.</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Органы репродукции, строение и функции. Половые железы. Половые клетки. Оплодотворение. Внутриутробное развитие. Влияние на эмбриональное развитие факторов окружающей среды. Роды. Лактация. Рост и развитие ребёнка. Половое созревание. Наследование признаков у человека. Наследственные болезни, их причины и предупреждение. Набор хромосом, половые хромосомы, гены. Роль генетических знаний для планирования семьи. Инфекции, передающиеся половым путём, их профилактика.</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Лабораторные и практические работы.</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Описание основных мер по профилактике инфекционных вирусных заболеваний: СПИД и гепатит.</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157.7.13. Органы чувств и сенсорные системы.</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lastRenderedPageBreak/>
        <w:t>Органы чувств и их значение. Анализаторы. Сенсорные системы. Глаз и зрение. Оптическая система глаза. Сетчатка. Зрительные рецепторы. Зрительное восприятие. Нарушения зрения и их причины. Гигиена зрения.</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Ухо и слух. Строение и функции органа слуха. Механизм работы слухового анализатора. Слуховое восприятие. Нарушения слуха и их причины. Гигиена слуха.</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Органы равновесия, мышечного чувства, осязания, обоняния и вкуса. Взаимодействие сенсорных систем организма.</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Лабораторные и практические работы</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Определение остроты зрения у человека.</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Изучение строения органа зрения (на муляже и влажном препарате).</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Изучение строения органа слуха (на муляже).</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157.7.14. Поведение и психика.</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Психика и поведение человека. Потребности и мотивы поведения. Социальная обусловленность поведения человека. Рефлекторная теория поведения. Высшая нервная деятельность человека, работы И.М. Сеченова, И.П. Павлова. Механизм образования условных рефлексов. Торможение. Динамический стереотип. Роль гормонов в поведении. Наследственные и ненаследственные программы поведения у человека. Приспособительный характер поведения.</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Первая и вторая сигнальные системы. Познавательная деятельность мозга. Речь и мышление. Память и внимание. Эмоции. Индивидуальные особенности личности: способности, темперамент, характер, одарённость. Типы высшей нервной деятельности и темперамента. Особенности психики человека. Гигиена физического и умственного труда. Режим труда и отдыха. Сон и его значение. Гигиена сна.</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Лабораторные и практические работы.</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Изучение кратковременной памяти.</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Определение объёма механической и логической памяти.</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Оценка сформированности навыков логического мышления.</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157.7.15. Человек и окружающая среда.</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 xml:space="preserve">Человек и окружающая среда. Экологические факторы и их действие на организм человека. Зависимость здоровья человека от состояния окружающей среды. Микроклимат жилых помещений. Соблюдение правил поведения в </w:t>
      </w:r>
      <w:r>
        <w:rPr>
          <w:rFonts w:ascii="Times New Roman" w:hAnsi="Times New Roman"/>
          <w:sz w:val="28"/>
          <w:szCs w:val="28"/>
          <w:lang w:val="ru-RU"/>
        </w:rPr>
        <w:lastRenderedPageBreak/>
        <w:t>окружающей среде, в опасных и чрезвычайных ситуациях.</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Здоровье человека как социальная ценность. Факторы, нарушающие здоровье: гиподинамия, курение, употребление алкоголя, наркотиков, несбалансированное питание, стресс. Укрепление здоровья: аутотренинг, закаливание, двигательная активность, сбалансированное питание. Культура отношения к собственному здоровью и здоровью окружающих. Всемирная организация здравоохранения.</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Человек как часть биосферы Земли. Антропогенные воздействия на природу. Урбанизация. Цивилизация. Техногенные изменения в окружающей среде. Современные глобальные экологические проблемы. Значение охраны окружающей среды для сохранения человечества.</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157.8. Планируемые результаты освоения программы по биологии на уровне основного общего образования.</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 xml:space="preserve">157.8.1. Освоение учебного предмета «Биология» на уровне основного общего образования должно обеспечить достижение следующих обучающимися личностных, метапредметных и предметных результатов. </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157.8.2. Личностные результаты освоения программы по биологии основного общего образования должны отражать готовность обучающихся руководствоваться системой позитивных ценностных ориентаций и расширение опыта деятельности на ее основе и в процессе реализации основных направлений воспитательной деятельности, в том числе в части:</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1) патриотического воспитания:</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отношение к биологии как к важной составляющей культуры, гордость за вклад российских и советских учёных в развитие мировой биологической науки;</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2) гражданского воспитания:</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готовность к конструктивной совместной деятельности при выполнении исследований и проектов, стремление к взаимопониманию и взаимопомощи;</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3) духовно-нравственного воспитания:</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готовность оценивать поведение и поступки с позиции нравственных норм и норм экологической культуры;</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понимание значимости нравственного аспекта деятельности человека в медицине и биологии;</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lastRenderedPageBreak/>
        <w:t>4) эстетического воспитания:</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понимание роли биологии в формировании эстетической культуры личности;</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5) ценности научного познания:</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ориентация на современную систему научных представлений об основных биологических закономерностях, взаимосвязях человека с природной и социальной средой;</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понимание роли биологической науки в формировании научного мировоззрения;</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развитие научной любознательности, интереса к биологической науке, навыков исследовательской деятельности;</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6) формирования культуры здоровья:</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ответственное отношение к своему здоровью и установка на здоровый образ жизни (здоровое питание, соблюдение гигиенических правил и норм, сбалансированный режим занятий и отдыха, регулярная физическая активность);</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осознание последствий и неприятие вредных привычек (употребление алкоголя, наркотиков, курение) и иных форм вреда для физического и психического здоровья;</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соблюдение правил безопасности, в том числе навыки безопасного поведения в природной среде;</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сформированность навыка рефлексии, управление собственным эмоциональным состоянием;</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7) трудового воспитания:</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 xml:space="preserve">активное участие в решении практических задач (в рамках семьи, образовательной организации, </w:t>
      </w:r>
      <w:r>
        <w:rPr>
          <w:rFonts w:ascii="Times New Roman" w:eastAsia="SchoolBookSanPin" w:hAnsi="Times New Roman"/>
          <w:sz w:val="28"/>
          <w:szCs w:val="28"/>
          <w:lang w:val="ru-RU"/>
        </w:rPr>
        <w:t>населенного пункта, родного края)</w:t>
      </w:r>
      <w:r>
        <w:rPr>
          <w:rFonts w:ascii="Times New Roman" w:hAnsi="Times New Roman"/>
          <w:sz w:val="28"/>
          <w:szCs w:val="28"/>
          <w:lang w:val="ru-RU"/>
        </w:rPr>
        <w:t xml:space="preserve"> биологической и экологической направленности, интерес к практическому изучению профессий, связанных с биологией;</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8) экологического воспитания:</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ориентация на применение биологических знаний при решении задач в области окружающей среды;</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осознание экологических проблем и путей их решения;</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 xml:space="preserve">готовность к участию в практической деятельности экологической </w:t>
      </w:r>
      <w:r>
        <w:rPr>
          <w:rFonts w:ascii="Times New Roman" w:hAnsi="Times New Roman"/>
          <w:sz w:val="28"/>
          <w:szCs w:val="28"/>
          <w:lang w:val="ru-RU"/>
        </w:rPr>
        <w:lastRenderedPageBreak/>
        <w:t>направленности;</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9) адаптации обучающегося к изменяющимся условиям социальной и природной среды:</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оценка изменяющихся условий;</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принятие решения (индивидуальное, в группе) в изменяющихся условиях на основании анализа биологической информации;</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планирование действий в новой ситуации на основании знаний биологических закономерностей.</w:t>
      </w:r>
    </w:p>
    <w:p w:rsidR="007145AB" w:rsidRDefault="00F71669">
      <w:pPr>
        <w:spacing w:after="0" w:line="350" w:lineRule="auto"/>
        <w:ind w:firstLine="709"/>
        <w:jc w:val="both"/>
        <w:rPr>
          <w:rFonts w:ascii="Times New Roman" w:hAnsi="Times New Roman"/>
          <w:sz w:val="28"/>
          <w:szCs w:val="28"/>
          <w:lang w:val="ru-RU"/>
        </w:rPr>
      </w:pPr>
      <w:bookmarkStart w:id="62" w:name="_TOC_250007"/>
      <w:r>
        <w:rPr>
          <w:rFonts w:ascii="Times New Roman" w:hAnsi="Times New Roman"/>
          <w:sz w:val="28"/>
          <w:szCs w:val="28"/>
          <w:lang w:val="ru-RU"/>
        </w:rPr>
        <w:t>157.8.3. Метапредметные результаты освоения программы по биологии основного общего образования, должны отражать:</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157.8.3.1. Овладение универсальными учебными познавательными действиями:</w:t>
      </w:r>
    </w:p>
    <w:p w:rsidR="007145AB" w:rsidRDefault="00F71669">
      <w:pPr>
        <w:spacing w:after="0" w:line="350" w:lineRule="auto"/>
        <w:ind w:firstLine="709"/>
        <w:jc w:val="both"/>
        <w:rPr>
          <w:rFonts w:ascii="Times New Roman" w:hAnsi="Times New Roman"/>
          <w:i/>
          <w:sz w:val="28"/>
          <w:szCs w:val="28"/>
          <w:lang w:val="ru-RU"/>
        </w:rPr>
      </w:pPr>
      <w:r>
        <w:rPr>
          <w:rFonts w:ascii="Times New Roman" w:hAnsi="Times New Roman"/>
          <w:sz w:val="28"/>
          <w:szCs w:val="28"/>
          <w:lang w:val="ru-RU"/>
        </w:rPr>
        <w:t>1) базовые логические действия:</w:t>
      </w:r>
      <w:bookmarkEnd w:id="62"/>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выявлять и характеризовать существенные признаки биологических объектов (явлений);</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устанавливать существенный признак классификации биологических объектов (явлений, процессов), основания для обобщения и сравнения, критерии проводимого анализа;</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с учётом предложенной биологической задачи выявлять закономерности и противоречия в рассматриваемых фактах и наблюдениях, предлагать критерии для выявления закономерностей и противоречий;</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выявлять дефициты информации, данных, необходимых для решения поставленной задачи;</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выявлять причинно-следственные связи при изучении биологических явлений и процессов, проводить выводы с использованием дедуктивных и индуктивных умозаключений, умозаключений по аналогии, формулировать гипотезы о взаимосвязях;</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самостоятельно выбирать способ решения учебной биологической задачи (сравнивать несколько вариантов решения, выбирать наиболее подходящий с учётом самостоятельно выделенных критериев).</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2) базовые исследовательские действия:</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lastRenderedPageBreak/>
        <w:t>использовать вопросы как исследовательский инструмент познания;</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формулировать вопросы, фиксирующие разрыв между реальным и желательным состоянием ситуации, объекта, и самостоятельно устанавливать искомое и данное;</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формировать гипотезу об истинности собственных суждений, аргументировать свою позицию, мнение;</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проводить по самостоятельно составленному плану наблюдение, несложный биологический эксперимент, небольшое исследование по установлению особенностей биологического объекта (процесса) изучения, причинно-следственных связей и зависимостей биологических объектов между собой;</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оценивать на применимость и достоверность информацию, полученную в ходе наблюдения и эксперимента;</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самостоятельно формулировать обобщения и выводы по результатам проведённого наблюдения, эксперимента, владеть инструментами оценки достоверности полученных выводов и обобщений;</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прогнозировать возможное дальнейшее развитие биологических процессов и их последствия в аналогичных или сходных ситуациях, а также выдвигать предположения об их развитии в новых условиях и контекстах.</w:t>
      </w:r>
    </w:p>
    <w:p w:rsidR="007145AB" w:rsidRDefault="00F71669">
      <w:pPr>
        <w:spacing w:after="0" w:line="350" w:lineRule="auto"/>
        <w:ind w:firstLine="709"/>
        <w:jc w:val="both"/>
        <w:rPr>
          <w:rFonts w:ascii="Times New Roman" w:hAnsi="Times New Roman"/>
          <w:i/>
          <w:sz w:val="28"/>
          <w:szCs w:val="28"/>
          <w:lang w:val="ru-RU"/>
        </w:rPr>
      </w:pPr>
      <w:r>
        <w:rPr>
          <w:rFonts w:ascii="Times New Roman" w:hAnsi="Times New Roman"/>
          <w:sz w:val="28"/>
          <w:szCs w:val="28"/>
          <w:lang w:val="ru-RU"/>
        </w:rPr>
        <w:t>3) работа с информацией:</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применять различные методы, инструменты и запросы при поиске и отборе биологической информации или данных из источников с учётом предложенной учебной биологической задачи;</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выбирать, анализировать, систематизировать и интерпретировать биологическую информацию различных видов и форм представления;</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находить сходные аргументы (подтверждающие или опровергающие одну и ту же идею, версию) в различных информационных источниках;</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самостоятельно выбирать оптимальную форму представления информации и иллюстрировать решаемые задачи несложными схемами, диаграммами, иной графикой и их комбинациями;</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оценивать надёжность биологической информации по критериям, предложенным учителем или сформулированным самостоятельно;</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lastRenderedPageBreak/>
        <w:t>запоминать и систематизировать биологическую информацию.</w:t>
      </w:r>
    </w:p>
    <w:p w:rsidR="007145AB" w:rsidRDefault="00F71669">
      <w:pPr>
        <w:spacing w:after="0" w:line="350" w:lineRule="auto"/>
        <w:ind w:firstLine="708"/>
        <w:jc w:val="both"/>
        <w:rPr>
          <w:rFonts w:ascii="Times New Roman" w:hAnsi="Times New Roman"/>
          <w:sz w:val="28"/>
          <w:szCs w:val="28"/>
          <w:lang w:val="ru-RU"/>
        </w:rPr>
      </w:pPr>
      <w:r>
        <w:rPr>
          <w:rFonts w:ascii="Times New Roman" w:hAnsi="Times New Roman"/>
          <w:sz w:val="28"/>
          <w:szCs w:val="28"/>
          <w:lang w:val="ru-RU"/>
        </w:rPr>
        <w:t>157.8.3.2. Овладение универсальными учебными коммуникативными действиями:</w:t>
      </w:r>
    </w:p>
    <w:p w:rsidR="007145AB" w:rsidRDefault="00F71669">
      <w:pPr>
        <w:spacing w:after="0" w:line="350" w:lineRule="auto"/>
        <w:ind w:firstLine="708"/>
        <w:jc w:val="both"/>
        <w:rPr>
          <w:rFonts w:ascii="Times New Roman" w:hAnsi="Times New Roman"/>
          <w:sz w:val="28"/>
          <w:szCs w:val="28"/>
          <w:lang w:val="ru-RU"/>
        </w:rPr>
      </w:pPr>
      <w:r>
        <w:rPr>
          <w:rFonts w:ascii="Times New Roman" w:hAnsi="Times New Roman"/>
          <w:sz w:val="28"/>
          <w:szCs w:val="28"/>
          <w:lang w:val="ru-RU"/>
        </w:rPr>
        <w:t>1) общение:</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воспринимать и формулировать суждения, выражать эмоции в процессе выполнения практических и лабораторных работ;</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выражать себя (свою точку зрения) в устных и письменных текстах;</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распознавать невербальные средства общения, понимать значение социальных знаков, распознавать предпосылки конфликтных ситуаций и смягчать конфликты, вести переговоры;</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понимать намерения других, проявлять уважительное отношение к собеседнику и в корректной форме формулировать свои возражения;</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в ходе диалога и (или) дискуссии задавать вопросы по существу обсуждаемой биологической темы и высказывать идеи, нацеленные на решение биологической задачи и поддержание благожелательности общения;</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сопоставлять свои суждения с суждениями других участников диалога, обнаруживать различие и сходство позиций;</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публично представлять результаты выполненного биологического опыта (эксперимента, исследования, проекта);</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самостоятельно выбирать формат выступления с учётом задач презентации и особенностей аудитории и в соответствии с ним составлять устные и письменные тексты с использованием иллюстративных материалов.</w:t>
      </w:r>
    </w:p>
    <w:p w:rsidR="007145AB" w:rsidRDefault="00F71669">
      <w:pPr>
        <w:spacing w:after="0" w:line="350" w:lineRule="auto"/>
        <w:ind w:firstLine="709"/>
        <w:jc w:val="both"/>
        <w:rPr>
          <w:rFonts w:ascii="Times New Roman" w:hAnsi="Times New Roman"/>
          <w:sz w:val="28"/>
          <w:szCs w:val="28"/>
          <w:lang w:val="ru-RU"/>
        </w:rPr>
      </w:pPr>
      <w:bookmarkStart w:id="63" w:name="_TOC_250006"/>
      <w:r>
        <w:rPr>
          <w:rFonts w:ascii="Times New Roman" w:hAnsi="Times New Roman"/>
          <w:sz w:val="28"/>
          <w:szCs w:val="28"/>
          <w:lang w:val="ru-RU"/>
        </w:rPr>
        <w:t>2) совместная деятельность:</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понимать и использовать преимущества командной и индивидуальной работы при решении конкретной биологической проблемы, обосновывать необходимость применения групповых форм взаимодействия при решении поставленной учебной задачи;</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принимать цель совместной деятельности, коллективно строить действия по её достижению: распределять роли, договариваться, обсуждать процесс и результат совместной работы, уметь обобщать мнения нескольких человек, проявлять готовность руководить, выполнять поручения, подчиняться;</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lastRenderedPageBreak/>
        <w:t>планировать организацию совместной работы, определять свою роль (с учётом предпочтений и возможностей всех участников взаимодействия), распределять задачи между членами команды, участвовать в групповых формах работы (обсуждения, обмен мнениями, мозговые штурмы и иные);</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выполнять свою часть работы, достигать качественного результата по своему направлению и координировать свои действия с другими членами команды;</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оценивать качество своего вклада в общий продукт по критериям, самостоятельно сформулированным участниками взаимодействия, сравнивать результаты с исходной задачей и вклад каждого члена команды в достижение результатов, разделять сферу ответственности и проявлять готовность к предоставлению отчёта перед группой;</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 xml:space="preserve">овладеть системой универсальных коммуникативных действий, которая обеспечивает сформированность социальных навыков и эмоционального интеллекта обучающихся. </w:t>
      </w:r>
      <w:bookmarkEnd w:id="63"/>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157.8.3.3. Овладение универсальными учебными регулятивными действиями:</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1) самоорганизация:</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выявлять проблемы для решения в жизненных и учебных ситуациях, используя биологические знания;</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ориентироваться в различных подходах принятия решений (индивидуальное, принятие решения в группе, принятие решений группой);</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самостоятельно составлять алгоритм решения задачи (или его часть), выбирать способ решения учебной биологической задачи с учётом имеющихся ресурсов и собственных возможностей, аргументировать предлагаемые варианты решений;</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составлять план действий (план реализации намеченного алгоритма решения), корректировать предложенный алгоритм с учётом получения новых биологических знаний об изучаемом биологическом объекте;</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проводить выбор и брать ответственность за решение.</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2) самоконтроль:</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владеть способами самоконтроля, самомотивации и рефлексии;</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давать оценку ситуации и предлагать план её изменения;</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lastRenderedPageBreak/>
        <w:t>учитывать контекст и предвидеть трудности, которые могут возникнуть при решении учебной биологической задачи, адаптировать решение к меняющимся обстоятельствам;</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объяснять причины достижения (недостижения) результатов деятельности, давать оценку приобретённому опыту, уметь находить позитивное в произошедшей ситуации;</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вносить коррективы в деятельность на основе новых обстоятельств, изменившихся ситуаций, установленных ошибок, возникших трудностей;</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оценивать соответствие результата цели и условиям.</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3) эмоциональный интеллект:</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различать, называть и управлять собственными эмоциями и эмоциями других;</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выявлять и анализировать причины эмоций;</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ставить себя на место другого человека, понимать мотивы и намерения другого;</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регулировать способ выражения эмоций.</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4) принятие себя и других:</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осознанно относиться к другому человеку, его мнению;</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признавать своё право на ошибку и такое же право другого;</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открытость себе и другим;</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осознавать невозможность контролировать всё вокруг;</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овладеть системой универсальных учебных регулятивных действий, которая обеспечивает формирование смысловых установок личности (внутренняя позиция личности), и жизненных навыков личности (управления собой, самодисциплины, устойчивого поведения).</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157.8.4. Предметные результаты освоения программы по биологии.</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157.8.4.1. Предметные результаты освоения программы по биологии к концу обучения в 5 классе:</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характеризовать биологию как науку о живой природе, называть признаки живого, сравнивать объекты живой и неживой природы;</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 xml:space="preserve">перечислять источники биологических знаний, характеризовать значение биологических знаний для современного человека, профессии, связанные с </w:t>
      </w:r>
      <w:r>
        <w:rPr>
          <w:rFonts w:ascii="Times New Roman" w:hAnsi="Times New Roman"/>
          <w:sz w:val="28"/>
          <w:szCs w:val="28"/>
          <w:lang w:val="ru-RU"/>
        </w:rPr>
        <w:lastRenderedPageBreak/>
        <w:t>биологией (4–5 профессий);</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приводить примеры вклада российских (в том числе В.И. Вернадский, А.Л. Чижевский) и зарубежных (в том числе Аристотель, Теофраст, Гиппократ) учёных в развитие биологии;</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иметь представление о важнейших биологических процессах и явлениях: питание, дыхание, транспорт веществ, раздражимость, рост, развитие, движение, размножение;</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применять биологические термины и понятия (в том числе: живые тела, биология, экология, цитология, анатомия, физиология, биологическая систематика, клетка, ткань, орган, система органов, организм, вирус, движение, питание, фотосинтез, дыхание, выделение, раздражимость, рост, размножение, развитие, среда обитания, природное сообщество, искусственное сообщество) в соответствии с поставленной задачей и в контексте;</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различать по внешнему виду (изображениям), схемам и описаниям доядерные и ядерные организмы, различные биологические объекты: растения, животных, грибы, лишайники, бактерии, природные и искусственные сообщества, взаимосвязи организмов в природном и искусственном сообществах, представителей флоры и фауны природных зон Земли, ландшафты природные и культурные;</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проводить описание организма (растения, животного) по заданному плану, выделять существенные признаки строения и процессов жизнедеятельности организмов, характеризовать организмы как тела живой природы, перечислять особенности растений, животных, грибов, лишайников, бактерий и вирусов;</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раскрывать понятие о среде обитания (водной, наземно-воздушной, почвенной, внутриорганизменной), условиях среды обитания;</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приводить примеры, характеризующие приспособленность организмов к среде обитания, взаимосвязи организмов в сообществах;</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выделять отличительные признаки природных и искусственных сообществ;</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аргументировать основные правила поведения человека в природе и объяснять значение природоохранной деятельности человека, анализировать глобальные экологические проблемы;</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раскрывать роль биологии в практической деятельности человека;</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lastRenderedPageBreak/>
        <w:t>демонстрировать на конкретных примерах связь знаний биологии со знаниями по математике, предметов гуманитарного цикла, различными видами искусства;</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выполнять практические работы (поиск информации с использованием различных источников, описание организма по заданному плану) и лабораторные работы (работа с микроскопом, знакомство с различными способами измерения и сравнения живых объектов);</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применять методы биологии (наблюдение, описание, классификация, измерение, эксперимент): проводить наблюдения за организмами, описывать биологические объекты, процессы и явления, выполнять биологический рисунок и измерение биологических объектов;</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владеть приёмами работы с лупой, световым и цифровым микроскопами при рассматривании биологических объектов;</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соблюдать правила безопасного труда при работе с учебным и лабораторным оборудованием, химической посудой в соответствии с инструкциями на уроке, во внеурочной деятельности;</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использовать при выполнении учебных заданий научно-популярную литературу по биологии, справочные материалы, ресурсы Интернета;</w:t>
      </w:r>
    </w:p>
    <w:p w:rsidR="007145AB" w:rsidRDefault="00F71669">
      <w:pPr>
        <w:spacing w:after="0" w:line="350" w:lineRule="auto"/>
        <w:ind w:firstLine="709"/>
        <w:jc w:val="both"/>
        <w:rPr>
          <w:rFonts w:ascii="Times New Roman" w:hAnsi="Times New Roman"/>
          <w:sz w:val="28"/>
          <w:szCs w:val="28"/>
          <w:lang w:val="ru-RU"/>
        </w:rPr>
      </w:pPr>
      <w:bookmarkStart w:id="64" w:name="_TOC_250004"/>
      <w:bookmarkEnd w:id="64"/>
      <w:r>
        <w:rPr>
          <w:rFonts w:ascii="Times New Roman" w:hAnsi="Times New Roman"/>
          <w:sz w:val="28"/>
          <w:szCs w:val="28"/>
          <w:lang w:val="ru-RU"/>
        </w:rPr>
        <w:t>создавать письменные и устные сообщения, используя понятийный аппарат изучаемого раздела биологии.</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157.8.4.2. Предметные результаты освоения программы по биологии к концу обучения в 6 классе:</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характеризовать ботанику как биологическую науку, её разделы и связи с другими науками и техникой;</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приводить примеры вклада российских (в том числе В.В. Докучаев, К.А. Тимирязев, С.Г. Навашин) и зарубежных учёных (в том числе Р. Гук, М. Мальпиги) в развитие наук о растениях;</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 xml:space="preserve">применять биологические термины и понятия (в том числе: ботаника, растительная клетка, растительная ткань, органы растений, система органов растения: корень, побег почка, лист, видоизменённые органы, цветок, плод, семя, растительный организм, минеральное питание, фотосинтез, дыхание, рост, развитие, размножение, клон, раздражимость) в соответствии с поставленной задачей и в </w:t>
      </w:r>
      <w:r>
        <w:rPr>
          <w:rFonts w:ascii="Times New Roman" w:hAnsi="Times New Roman"/>
          <w:sz w:val="28"/>
          <w:szCs w:val="28"/>
          <w:lang w:val="ru-RU"/>
        </w:rPr>
        <w:lastRenderedPageBreak/>
        <w:t>контексте;</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описывать строение и жизнедеятельность растительного организма (на примере покрытосеменных или цветковых): поглощение воды и минеральное питание, фотосинтез, дыхание, транспорт веществ, рост, размножение, развитие, связь строения вегетативных и генеративных органов растений с их функциями;</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различать и описывать живые и гербарные экземпляры растений по заданному плану, части растений по изображениям, схемам, моделям, муляжам, рельефным таблицам;</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характеризовать признаки растений, уровни организации растительного организма, части растений: клетки, ткани, органы, системы органов, организм;</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сравнивать растительные ткани и органы растений между собой;</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выполнять практические и лабораторные работы по морфологии и физиологии растений, в том числе работы с микроскопом с постоянными (фиксированными) и временными микропрепаратами, исследовательские работы с использованием приборов и инструментов цифровой лаборатории;</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характеризовать процессы жизнедеятельности растений: поглощение воды и минеральное питание, фотосинтез, дыхание, рост, развитие, способы естественного и искусственного вегетативного размножения, семенное размножение (на примере покрытосеменных, или цветковых);</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выявлять причинно-следственные связи между строением и функциями тканей и органов растений, строением и жизнедеятельностью растений;</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классифицировать растения и их части по разным основаниям;</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объяснять роль растений в природе и жизни человека: значение фотосинтеза в природе и в жизни человека, биологическое и хозяйственное значение видоизменённых побегов, хозяйственное значение вегетативного размножения;</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применять полученные знания для выращивания и размножения культурных растений;</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использовать методы биологии: проводить наблюдения за растениями, описывать растения и их части, ставить простейшие биологические опыты и эксперименты;</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 xml:space="preserve">соблюдать правила безопасного труда при работе с учебным и лабораторным </w:t>
      </w:r>
      <w:r>
        <w:rPr>
          <w:rFonts w:ascii="Times New Roman" w:hAnsi="Times New Roman"/>
          <w:sz w:val="28"/>
          <w:szCs w:val="28"/>
          <w:lang w:val="ru-RU"/>
        </w:rPr>
        <w:lastRenderedPageBreak/>
        <w:t>оборудованием, химической посудой в соответствии с инструкциями на уроке и во внеурочной деятельности;</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демонстрировать на конкретных примерах связь знаний биологии со знаниями по математике, географии, труду (технологии), предметов гуманитарного цикла, различными видами искусства;</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владеть приёмами работы с биологической информацией: формулировать основания для извлечения и обобщения информации из двух источников, преобразовывать информацию из одной знаковой системы в другую;</w:t>
      </w:r>
    </w:p>
    <w:p w:rsidR="007145AB" w:rsidRDefault="00F71669">
      <w:pPr>
        <w:spacing w:after="0" w:line="350" w:lineRule="auto"/>
        <w:ind w:firstLine="709"/>
        <w:jc w:val="both"/>
        <w:rPr>
          <w:rFonts w:ascii="Times New Roman" w:hAnsi="Times New Roman"/>
          <w:sz w:val="28"/>
          <w:szCs w:val="28"/>
          <w:lang w:val="ru-RU"/>
        </w:rPr>
      </w:pPr>
      <w:bookmarkStart w:id="65" w:name="_TOC_250003"/>
      <w:bookmarkEnd w:id="65"/>
      <w:r>
        <w:rPr>
          <w:rFonts w:ascii="Times New Roman" w:hAnsi="Times New Roman"/>
          <w:sz w:val="28"/>
          <w:szCs w:val="28"/>
          <w:lang w:val="ru-RU"/>
        </w:rPr>
        <w:t>создавать письменные и устные сообщения, используя понятийный аппарат изучаемого раздела биологии.</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157.8.4.3. Предметные результаты освоения программы по биологии к концу обучения в 7 классе:</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характеризовать принципы классификации растений, основные систематические группы растений (водоросли, мхи, плауны, хвощи, папоротники, голосеменные, покрытосеменные или цветковые);</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приводить примеры вклада российских (в том числе Н.И. Вавилов, И.В. Мичурин) и зарубежных (в том числе К. Линней, Л. Пастер) учёных в развитие наук о растениях, грибах, лишайниках, бактериях;</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применять биологические термины и понятия (в том числе: ботаника, экология растений, микология, бактериология, систематика, царство, отдел, класс, семейство, род, вид, жизненная форма растений, среда обитания, растительное сообщество, высшие растения, низшие растения, споровые растения, семенные растения, водоросли, мхи, плауны, хвощи, папоротники, голосеменные, покрытосеменные, бактерии, грибы, лишайники) в соответствии с поставленной задачей и в контексте;</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различать и описывать живые и гербарные экземпляры растений, части растений по изображениям, схемам, моделям, муляжам, рельефным таблицам, грибы по изображениям, схемам, муляжам, бактерии по изображениям;</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выявлять признаки классов покрытосеменных или цветковых, семейств двудольных и однодольных растений;</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 xml:space="preserve">определять систематическое положение растительного организма (на примере </w:t>
      </w:r>
      <w:r>
        <w:rPr>
          <w:rFonts w:ascii="Times New Roman" w:hAnsi="Times New Roman"/>
          <w:sz w:val="28"/>
          <w:szCs w:val="28"/>
          <w:lang w:val="ru-RU"/>
        </w:rPr>
        <w:lastRenderedPageBreak/>
        <w:t>покрытосеменных, или цветковых) с помощью определительной карточки;</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выполнять практические и лабораторные работы по систематике растений, микологии и микробиологии, в том числе работы с микроскопом с постоянными (фиксированными) и временными микропрепаратами, исследовательские работы с использованием приборов и инструментов цифровой лаборатории;</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выделять существенные признаки строения и жизнедеятельности растений, бактерий, грибов, лишайников;</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проводить описание и сравнивать между собой растения, грибы, лишайники, бактерии по заданному плану, проводить выводы на основе сравнения;</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описывать усложнение организации растений в ходе эволюции растительного мира на Земле;</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выявлять черты приспособленности растений к среде обитания, значение экологических факторов для растений;</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характеризовать растительные сообщества, сезонные и поступательные изменения растительных сообществ, растительность (растительный покров) природных зон Земли;</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приводить примеры культурных растений и их значение в жизни человека, понимать причины и знать меры охраны растительного мира Земли;</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раскрывать роль растений, грибов, лишайников, бактерий в природных сообществах, в хозяйственной деятельности человека и его повседневной жизни;</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демонстрировать на конкретных примерах связь знаний по биологии со знаниями по математике, физике, географии, труду (технологии), литературе, и технологии, предметов гуманитарного цикла, различными видами искусства;</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использовать методы биологии: проводить наблюдения за растениями, бактериями, грибами, лишайниками, описывать их, ставить простейшие биологические опыты и эксперименты;</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соблюдать правила безопасного труда при работе с учебным и лабораторным оборудованием, химической посудой в соответствии с инструкциями на уроке и во внеурочной деятельности;</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 xml:space="preserve">владеть приёмами работы с информацией: формулировать основания для извлечения и обобщения информации из несколькихисточников (2–3), </w:t>
      </w:r>
      <w:r>
        <w:rPr>
          <w:rFonts w:ascii="Times New Roman" w:hAnsi="Times New Roman"/>
          <w:sz w:val="28"/>
          <w:szCs w:val="28"/>
          <w:lang w:val="ru-RU"/>
        </w:rPr>
        <w:lastRenderedPageBreak/>
        <w:t>преобразовывать информацию из одной знаковой системы в другую;</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создавать письменные и устные сообщения, используя понятийный аппарат изучаемого раздела биологии, сопровождать выступление презентацией с учётом особенностей аудитории обучающихся.</w:t>
      </w:r>
    </w:p>
    <w:p w:rsidR="007145AB" w:rsidRDefault="00F71669">
      <w:pPr>
        <w:spacing w:after="0" w:line="350" w:lineRule="auto"/>
        <w:ind w:firstLine="709"/>
        <w:jc w:val="both"/>
        <w:rPr>
          <w:rFonts w:ascii="Times New Roman" w:hAnsi="Times New Roman"/>
          <w:sz w:val="28"/>
          <w:szCs w:val="28"/>
          <w:lang w:val="ru-RU"/>
        </w:rPr>
      </w:pPr>
      <w:bookmarkStart w:id="66" w:name="_TOC_250002"/>
      <w:bookmarkEnd w:id="66"/>
      <w:r>
        <w:rPr>
          <w:rFonts w:ascii="Times New Roman" w:hAnsi="Times New Roman"/>
          <w:sz w:val="28"/>
          <w:szCs w:val="28"/>
          <w:lang w:val="ru-RU"/>
        </w:rPr>
        <w:t>157.8.4.4. Предметные результаты освоения программы по биологии к концу обучения в 8 классе:</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характеризовать зоологию как биологическую науку, её разделы и связь с другими науками и техникой;</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характеризовать принципы классификации животных, вид как основную систематическую категорию, основные систематические группы животных (простейшие, кишечнополостные, плоские, круглые и кольчатые черви, членистоногие, моллюски, хордовые);</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приводить примеры вклада российских (в том числе А.О. Ковалевский, К.И. Скрябин) и зарубежных (в том числе А. Левенгук, Ж. Кювье, Э. Геккель) учёных в развитие наук о животных;</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применять биологические термины и понятия (в том числе: зоология, экология животных, этология, палеозоология, систематика, царство, тип, отряд, семейство, род, вид, животная клетка, животная ткань, орган животного, системы органов животного, животный организм, питание, дыхание, рост, развитие, кровообращение, выделение, опора, движение, размножение, партеногенез, раздражимость, рефлекс, органы чувств, поведение, среда обитания, природное сообщество) в соответствии с поставленной задачей и в контексте;</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раскрывать общие признаки животных, уровни организации животного организма: клетки, ткани, органы, системы органов, организм;</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сравнивать животные ткани и органы животных между собой;</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описывать строение и жизнедеятельность животного организма: опору и движение, питание и пищеварение, дыхание и транспорт веществ, выделение, регуляцию и поведение, рост, размножение и развитие;</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характеризовать процессы жизнедеятельности животных изучаемых систематических групп: движение, питание, дыхание, транспорт веществ, выделение, регуляцию, поведение, рост, развитие, размножение;</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lastRenderedPageBreak/>
        <w:t>выявлять причинно-следственные связи между строением, жизнедеятельностью и средой обитания животных изучаемых систематических групп;</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различать и описывать животных изучаемых систематических групп, отдельные органы и системы органов по схемам, моделям, муляжам, рельефным таблицам, простейших – по изображениям;</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выявлять признаки классов членистоногих и хордовых, отрядов насекомых и млекопитающих;</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выполнять практические и лабораторные работы по морфологии, анатомии, физиологии и поведению животных, в том числе работы с микроскопом с постоянными (фиксированными) и временными микропрепаратами, исследовательские работы с использованием приборов и инструментов цифровой лаборатории;</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сравнивать представителей отдельных систематических групп животных и проводить выводы на основе сравнения;</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классифицировать животных на основании особенностей строения;</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описывать усложнение организации животных в ходе эволюции животного мира на Земле;</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выявлять черты приспособленности животных к среде обитания, значение экологических факторов для животных;</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выявлять взаимосвязи животных в природных сообществах, цепи питания;</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устанавливать взаимосвязи животных с растениями, грибами, лишайниками и бактериями в природных сообществах;</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характеризовать животных природных зон Земли, основные закономерности распространения животных по планете;</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раскрывать роль животных в природных сообществах;</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раскрывать роль домашних и непродуктивных животных в жизни человека, роль промысловых животных в хозяйственной деятельности человека и его повседневной жизни, объяснять значение животных в природе и жизни человека;</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иметь представление о мероприятиях по охране животного мира Земли;</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 xml:space="preserve">демонстрировать на конкретных примерах связь знаний по биологии со </w:t>
      </w:r>
      <w:r>
        <w:rPr>
          <w:rFonts w:ascii="Times New Roman" w:hAnsi="Times New Roman"/>
          <w:sz w:val="28"/>
          <w:szCs w:val="28"/>
          <w:lang w:val="ru-RU"/>
        </w:rPr>
        <w:lastRenderedPageBreak/>
        <w:t>знаниями по математике, физике, химии, географии, труду (технологии), предметов гуманитарного циклов, различными видами искусства;</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использовать методы биологии: проводить наблюдения за животными, описывать животных, их органы и системы органов; ставить простейшие биологические опыты и эксперименты;</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соблюдать правила безопасного труда при работе с учебным и лабораторным оборудованием, химической посудой в соответствии с инструкциями на уроке и во внеурочной деятельности;</w:t>
      </w:r>
    </w:p>
    <w:p w:rsidR="007145AB" w:rsidRDefault="00F71669">
      <w:pPr>
        <w:spacing w:after="0" w:line="360" w:lineRule="auto"/>
        <w:ind w:firstLine="709"/>
        <w:jc w:val="both"/>
        <w:rPr>
          <w:rFonts w:ascii="Times New Roman" w:hAnsi="Times New Roman"/>
          <w:sz w:val="28"/>
          <w:szCs w:val="28"/>
          <w:lang w:val="ru-RU"/>
        </w:rPr>
      </w:pPr>
      <w:bookmarkStart w:id="67" w:name="_TOC_250001"/>
      <w:bookmarkEnd w:id="67"/>
      <w:r>
        <w:rPr>
          <w:rFonts w:ascii="Times New Roman" w:hAnsi="Times New Roman"/>
          <w:sz w:val="28"/>
          <w:szCs w:val="28"/>
          <w:lang w:val="ru-RU"/>
        </w:rPr>
        <w:t>владеть приёмами работы с информацией: формулировать основания для извлечения и обобщения информации из нескольких (3–4) источников, преобразовывать информацию из одной знаковой системы в другую;</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создавать письменные и устные сообщения, используя понятийный аппарат изучаемого раздела биологии, сопровождать выступление презентацией с учётом особенностей аудитории обучающихся.</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157.8.4.5. Предметные результаты освоения программы по биологии к концу обучения в 9 классе:</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характеризовать науки о человеке (антропологию, анатомию, физиологию, медицину, гигиену, экологию человека, психологию) и их связи с другими науками и техникой;</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объяснять положение человека в системе органического мира, его происхождение, отличия человека от животных, приспособленность к различным экологическим факторам (человеческие расы и адаптивные типы людей), родство человеческих рас;</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приводить примеры вклада российских (в том числе И. М. Сеченов, И.П. Павлов, И.И. Мечников, А.А. Ухтомский, П.К. Анохин) и зарубежных (в том числе У. Гарвей, К. Бернар, Л. Пастер, Ч. Дарвин) учёных в развитие представлений о происхождении, строении, жизнедеятельности, поведении, экологии человека;</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применять биологические термины и понятия (в том числе: цитология, гистология, анатомия человека, физиология человека, гигиена, антропология, экология человека, клетка, ткань, орган, система органов, питание, дыхание, </w:t>
      </w:r>
      <w:r>
        <w:rPr>
          <w:rFonts w:ascii="Times New Roman" w:hAnsi="Times New Roman"/>
          <w:sz w:val="28"/>
          <w:szCs w:val="28"/>
          <w:lang w:val="ru-RU"/>
        </w:rPr>
        <w:lastRenderedPageBreak/>
        <w:t>кровообращение, обмен веществ и превращение энергии, движение, выделение, рост, развитие, поведение, размножение, раздражимость, регуляция, гомеостаз, внутренняя среда, иммунитет) в соответствии с поставленной задачей и в контексте;</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проводить описание по внешнему виду (изображению), схемам общих признаков организма человека, уровней его организации: клетки, ткани, органы, системы органов, организм;</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сравнивать клетки разных тканей, групп тканей, органы, системы органов человека; процессы жизнедеятельности организма человека, проводить выводы на основе сравнения;</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различать биологически активные вещества (витамины, ферменты, гормоны), выявлять их роль в процессе обмена веществ и превращения энергии;</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характеризовать биологические процессы: обмен веществ и превращение энергии, питание, дыхание, выделение, транспорт веществ, движение, рост, регуляция функций, иммунитет, поведение, развитие, размножение человека;</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выявлять причинно-следственные связи между строением клеток, органов, систем органов организма человека и их функциями, между строением, жизнедеятельностью и средой обитания человека;</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применять биологические модели для выявления особенностей строения и функционирования органов и систем органов человека;</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объяснять нейрогуморальную регуляцию процессов жизнедеятельности организма человека;</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характеризовать и сравнивать безусловные и условные рефлексы, наследственные и ненаследственные программы поведения, особенности высшей нервной деятельности человека, виды потребностей, памяти, мышления, речи, темпераментов, эмоций, сна, структуру функциональных систем организма, направленных на достижение полезных приспособительных результатов;</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различать наследственные и ненаследственные (инфекционные, неинфекционные) заболевания человека, объяснять значение мер профилактики в предупреждении заболеваний человека;</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выполнять практические и лабораторные работы по морфологии, анатомии, </w:t>
      </w:r>
      <w:r>
        <w:rPr>
          <w:rFonts w:ascii="Times New Roman" w:hAnsi="Times New Roman"/>
          <w:sz w:val="28"/>
          <w:szCs w:val="28"/>
          <w:lang w:val="ru-RU"/>
        </w:rPr>
        <w:lastRenderedPageBreak/>
        <w:t>физиологии и поведению человека, в том числе работы с микроскопом с постоянными (фиксированными) и временными микропрепаратами, исследовательские работы с использованием приборов и инструментов цифровой лаборатории;</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решать качественные и количественные задачи, используя основные показатели здоровья человека, проводить расчёты и оценивать полученные значения;</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аргументировать основные принципы здорового образа жизни, методы защиты и укрепления здоровья человека: сбалансированное питание, соблюдение правил личной гигиены, занятия физкультурой и спортом, рациональная организация труда и полноценного отдыха, позитивное эмоционально-психическое состояние;</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использовать приобретённые знания и умения для соблюдения здорового образа жизни, сбалансированного питания, физической активности, стрессоустойчивости, для исключения вредных привычек, зависимостей;</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владеть приёмами оказания первой помощи человеку при потере сознания, солнечном и тепловом ударе, отравлении, утоплении, кровотечении, травмах мягких тканей, костей скелета, органов чувств, ожогах и отморожениях;</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демонстрировать на конкретных примерах связь знаний наук о человеке со знаниями предметов естественно-научного и гуманитарного циклов, различных видов искусства, технологии, основ безопасности жизнедеятельности, физической культуры;</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использовать методы биологии: наблюдать, измерять, описывать организм человека и процессы его жизнедеятельности, проводить простейшие исследования организма человека и объяснять их результаты;</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соблюдать правила безопасного труда при работе с учебным и лабораторным оборудованием, химической посудой в соответствии с инструкциями на уроке и во внеурочной деятельности;</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владеть приёмами работы с информацией: формулировать основания для извлечения и обобщения информации из нескольких (4–5) источников; </w:t>
      </w:r>
      <w:r>
        <w:rPr>
          <w:rFonts w:ascii="Times New Roman" w:hAnsi="Times New Roman"/>
          <w:sz w:val="28"/>
          <w:szCs w:val="28"/>
          <w:lang w:val="ru-RU"/>
        </w:rPr>
        <w:lastRenderedPageBreak/>
        <w:t>преобразовывать информацию из одной знаковой системы в другую;</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создавать письменные и устные сообщения, используя понятийный аппарат изученного раздела биологии, сопровождать выступление презентацией с учётом особенностей аудитории обучающихся.</w:t>
      </w:r>
    </w:p>
    <w:p w:rsidR="007145AB" w:rsidRPr="0021592F" w:rsidRDefault="00F71669">
      <w:pPr>
        <w:pStyle w:val="1"/>
        <w:pBdr>
          <w:bottom w:val="none" w:sz="0" w:space="0" w:color="000000"/>
        </w:pBdr>
        <w:spacing w:before="0" w:line="350" w:lineRule="auto"/>
        <w:ind w:firstLine="708"/>
        <w:jc w:val="both"/>
        <w:rPr>
          <w:szCs w:val="28"/>
          <w:u w:val="single"/>
          <w:lang w:val="ru-RU"/>
        </w:rPr>
      </w:pPr>
      <w:r w:rsidRPr="0021592F">
        <w:rPr>
          <w:szCs w:val="28"/>
          <w:u w:val="single"/>
          <w:lang w:val="ru-RU"/>
        </w:rPr>
        <w:t>160. </w:t>
      </w:r>
      <w:r w:rsidR="0021592F">
        <w:rPr>
          <w:szCs w:val="28"/>
          <w:u w:val="single"/>
          <w:lang w:val="ru-RU"/>
        </w:rPr>
        <w:t>Р</w:t>
      </w:r>
      <w:r w:rsidRPr="0021592F">
        <w:rPr>
          <w:szCs w:val="28"/>
          <w:u w:val="single"/>
          <w:lang w:val="ru-RU"/>
        </w:rPr>
        <w:t xml:space="preserve">абочая программа по учебному предмету «Изобразительное искусство». </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160.1. Федеральная рабочая программа по учебному предмету «Изобразительное искусство» (предметная область «Искусство») (далее соответственно – программа по изобразительному искусству, изобразительное искусство) включает пояснительную записку, содержание обучения, планируемые результаты освоения программы по изобразительному искусству.</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160.2. Пояснительная записка.</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160.2.1. Программа основного общего образования по изобразительному искусству составлена на основе требований к результатам освоения программы основного общего образования, представленных в ФГОС ООО, а также на основе планируемых результатов духовно-нравственного развития, воспитания и социализации обучающихся, представленных в федеральной рабочей программе воспитания.</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 xml:space="preserve">160.2.2. Основная цель изобразительного искусства – развитие визуально-пространственного мышления обучающихся как формы эмоционально-ценностного, эстетического освоения мира, формы самовыражения и ориентации в художественном и нравственном пространстве культуры. </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 xml:space="preserve">160.2.3. Изобразительное искусство имеет интегративный характер и включает в себя основы разных видов визуально-пространственных искусств: живописи, графики, скульптуры, дизайна, архитектуры, народного и декоративно-прикладного искусства, фотографии, функции художественного изображения в зрелищных и экранных искусствах. Важнейшими задачами программы по изобразительному искусству являются формирование активного отношения к традициям культуры как смысловой, эстетической и личностно значимой ценности, воспитание гражданственности и патриотизма, уважения и бережного отношения к истории </w:t>
      </w:r>
      <w:r>
        <w:rPr>
          <w:rFonts w:ascii="Times New Roman" w:hAnsi="Times New Roman"/>
          <w:sz w:val="28"/>
          <w:szCs w:val="28"/>
          <w:lang w:val="ru-RU"/>
        </w:rPr>
        <w:lastRenderedPageBreak/>
        <w:t>культуры России, выраженной в её архитектуре, изобразительном искусстве, в национальных образах предметно-материальной и пространственной среды, в понимании красоты человека.</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160.2.4. Программа по изобразительному искусству направлена на развитие личности обучающегося, его активной учебно-познавательной деятельности, творческого развития и формирования готовности к саморазвитию и непрерывному образованию.</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160.2.5. Программа по изобразительному искусству ориентирована на психологовозрастные особенности развития обучающихся 11–15 лет.</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160.2.6. Целью изучения изобразительного искусства является освоение разных видов визуально-пространственных искусств: живописи, графики, скульптуры, дизайна, архитектуры, народного и декоративно-прикладного искусства, изображения в зрелищных и экранных искусствах (вариативно).</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160.2.7. Задачами изобразительного искусства являются:</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освоение художественной культуры как формы выражения в пространственных формах духовных ценностей, формирование представлений о месте и значении художественной деятельности в жизни общества;</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формирование у обучающихся представлений об отечественной и мировой художественной культуре во всём многообразии её видов;</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формирование у обучающихся навыков эстетического видения и преобразования мира;</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приобретение опыта создания творческой работы посредством различных художественных материалов в разных видах визуально-пространственных искусств: изобразительных (живопись, графика, скульптура), декоративно-прикладных, в архитектуре и дизайне, опыта художественного творчества в компьютерной графике и анимации, фотографии, работы в синтетических искусствах (театр и кино) (вариативно);</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формирование пространственного мышления и аналитических визуальных способностей;</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 xml:space="preserve">овладение представлениями о средствах выразительности изобразительного искусства как способах воплощения в видимых пространственных формах </w:t>
      </w:r>
      <w:r>
        <w:rPr>
          <w:rFonts w:ascii="Times New Roman" w:hAnsi="Times New Roman"/>
          <w:sz w:val="28"/>
          <w:szCs w:val="28"/>
          <w:lang w:val="ru-RU"/>
        </w:rPr>
        <w:lastRenderedPageBreak/>
        <w:t>переживаний, чувств и мировоззренческих позиций человека;</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развитие наблюдательности, ассоциативного мышления и творческого воображения;</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воспитание уважения и любви к цивилизационному наследию России через освоение отечественной художественной культуры;</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развитие потребности в общении с произведениями изобразительного искусства, формирование активного отношения к традициям художественной культуры как смысловой, эстетической и личностно значимой ценности.</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160.2.8. Общее число часов, рекомендованных для изучения изобразительного искусства, – 102 часа: в 5 классе – 34 часа (1 час в неделю), в 6 классе – 34 часа (1 час в неделю), в 7 классе – 34 часа (1 час в неделю).</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160.2.9. Содержание программы по изобразительному искусству на уровне основного общего образования структурировано по 4 модулям (3 инвариантных и 1 вариативный). Инвариантные модули реализуются последовательно в 5, 6 и 7 классах. Содержание вариативного модуля может быть реализовано дополнительно к инвариантным модулям в одном или нескольких классах или во внеурочной деятельности.</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Модуль № 1 «Декоративно-прикладное и народное искусство» (5 класс)</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Модуль № 2 «Живопись, графика, скульптура» (6 класс)</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Модуль № 3 «Архитектура и дизайн» (7 класс)</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Модуль № 4 «Изображение в синтетических, экранных видах искусства и художественная фотография» (вариативный).</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 xml:space="preserve">Каждый модуль программы по изобразительному искусству обладает содержательной целостностью и организован по восходящему принципу в отношении углубления знаний по ведущей теме и усложнения умений обучающихся. Последовательность изучения модулей определяется психологическими возрастными особенностями обучающихся, принципом системности обучения и опытом педагогической работы. </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160.3. Содержание обучения в 5 классе.</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160.3.1. Модуль № 1 «Декоративно-прикладное и народное искусство».</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Общие сведения о декоративно-прикладном искусстве.</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lastRenderedPageBreak/>
        <w:t>Декоративно-прикладное искусство и его виды. Декоративно-прикладное искусство и предметная среда жизни людей.</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Древние корни народного искусства.</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Истоки образного языка декоративно-прикладного искусства. Традиционные образы народного (крестьянского) прикладного искусства.</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Связь народного искусства с природой, бытом, трудом, верованиями и эпосом.</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Роль природных материалов в строительстве и изготовлении предметов быта, их значение в характере труда и жизненного уклада.</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Образно-символический язык народного прикладного искусства.</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Знаки-символы традиционного крестьянского прикладного искусства.</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Выполнение рисунков на темы древних узоров деревянной резьбы, росписи по дереву, вышивки. Освоение навыков декоративного обобщения в процессе практической творческой работы.</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Убранство русской избы.</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Конструкция избы, единство красоты и пользы – функционального и символического – в её постройке и украшении.</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Символическое значение образов и мотивов в узорном убранстве русских изб. Картина мира в образном строе бытового крестьянского искусства.</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Выполнение рисунков – эскизов орнаментального декора крестьянского дома.</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Устройство внутреннего пространства крестьянского дома.</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Декоративные элементы жилой среды.</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Определяющая роль природных материалов для конструкции и декора традиционной постройки жилого дома в любой природной среде. Мудрость соотношения характера постройки, символики её декора и уклада жизни для каждого народа.</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Выполнение рисунков предметов народного быта, выявление мудрости их выразительной формы и орнаментально-символического оформления.</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Народный праздничный костюм.</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Образный строй народного праздничного костюма – женского и мужского.</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Традиционная конструкция русского женского костюма – северорусский (сарафан) и южнорусский (понёва) варианты.</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lastRenderedPageBreak/>
        <w:t>Разнообразие форм и украшений народного праздничного костюма для различных регионов страны.</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Искусство народной вышивки. Вышивка в народных костюмах и обрядах. Древнее происхождение и присутствие всех типов орнаментов в народной вышивке. Символическое изображение женских фигур и образов всадников в орнаментах вышивки. Особенности традиционных орнаментов текстильных промыслов в разных регионах страны.</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Выполнение рисунков традиционных праздничных костюмов, выражение в форме, цветовом решении, орнаментике костюма черт национального своеобразия.</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Народные праздники и праздничные обряды как синтез всех видов народного творчества.</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Выполнение сюжетной композиции или участие в работе по созданию коллективного панно на тему традиций народных праздников.</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Народные художественные промыслы.</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Роль и значение народных промыслов в современной жизни. Искусство и ремесло. Традиции культуры, особенные для каждого региона.</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Многообразие видов традиционных ремёсел и происхождение художественных промыслов народов России.</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Разнообразие материалов народных ремёсел и их связь с регионально-национальным бытом (дерево, береста, керамика, металл, кость, мех и кожа, шерсть и лён).</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Традиционные древние образы в современных игрушках народных промыслов. Особенности цветового строя, основные орнаментальные элементы росписи филимоновской, дымковской, каргопольской игрушки. Местные промыслы игрушек разных регионов страны.</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Создание эскиза игрушки по мотивам избранного промысла.</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Роспись по дереву. Хохлома. Краткие сведения по истории хохломского промысла. Травный узор, «травка» – основной мотив хохломского орнамента. Связь с природой. Единство формы и декора в произведениях промысла. Последовательность выполнения травного орнамента. Праздничность изделий «золотой хохломы».</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lastRenderedPageBreak/>
        <w:t>Городецкая роспись по дереву. Краткие сведения по истории. Традиционные образы городецкой росписи предметов быта. Птица и конь – традиционные мотивы орнаментальных композиций. Сюжетные мотивы, основные приёмы и композиционные особенности городецкой росписи.</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Посуда из глины. Искусство Гжели. Краткие сведения по истории промысла. Гжельская керамика и фарфор: единство скульптурной формы и кобальтового декора. Природные мотивы росписи посуды. Приёмы мазка, тональный контраст, сочетание пятна и линии.</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Роспись по металлу. Жостово. Краткие сведения по истории промысла. Разнообразие форм подносов, цветового и композиционного решения росписей. Приёмы свободной кистевой импровизации в живописи цветочных букетов. Эффект освещённости и объёмности изображения.</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Древние традиции художественной обработки металла в разных регионах страны. Разнообразие назначения предметов и художественно-технических приёмов работы с металлом.</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Искусство лаковой живописи: Палех, Федоскино, Холуй, Мстёра – роспись шкатулок, ларчиков, табакерок из папье-маше. Происхождение искусства лаковой миниатюры в России. Особенности стиля каждой школы. Роль искусства лаковой миниатюры в сохранении и развитии традиций отечественной культуры.</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Мир сказок и легенд, примет и оберегов в творчестве мастеров художественных промыслов.</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Отражение в изделиях народных промыслов многообразия исторических, духовных и культурных традиций.</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Народные художественные ремёсла и промыслы – материальные и духовные ценности, неотъемлемая часть культурного наследия России.</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Декоративно-прикладное искусство в культуре разных эпох и народов.</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Роль декоративно-прикладного искусства в культуре древних цивилизаций.</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Отражение в декоре мировоззрения эпохи, организации общества, традиций быта и ремесла, уклада жизни людей.</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Характерные признаки произведений декоративно-прикладного искусства, основные мотивы и символика орнаментов в культуре разных эпох.</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lastRenderedPageBreak/>
        <w:t>Характерные особенности одежды для культуры разных эпох и народов. Выражение образа человека, его положения в обществе и характера деятельности в его костюме и его украшениях. Украшение жизненного пространства: построений, интерьеров, предметов быта – в культуре разных эпох.</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Декоративно-прикладное искусство в жизни современного человека.</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Многообразие материалов и техник современного декоративно-прикладного искусства (художественная керамика, стекло, металл, гобелен, роспись по ткани, моделирование одежды).</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Символический знак в современной жизни: эмблема, логотип, указующий или декоративный знак.</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Государственная символика и традиции геральдики. Декоративные украшения предметов нашего быта и одежды. Значение украшений в проявлении образа человека, его характера, самопонимания, установок и намерений.</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Декор на улицах и декор помещений. Декор праздничный и повседневный. Праздничное оформление школы.</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160.4. Содержание обучения в 6 классе.</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160.4.1. Модуль № 2 «Живопись, графика, скульптура».</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Общие сведения о видах искусства.</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Пространственные и временные виды искусства.</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Изобразительные, конструктивные и декоративные виды пространственных искусств, их место и назначение в жизни людей.</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Основные виды живописи, графики и скульптуры. Художник и зритель: зрительские умения, знания и творчество зрителя.</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Язык изобразительного искусства и его выразительные средства.</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Живописные, графические и скульптурные художественные материалы, их особые свойства.</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Рисунок – основа изобразительного искусства и мастерства художника.</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Виды рисунка: зарисовка, набросок, учебный рисунок и творческий рисунок.</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Навыки размещения рисунка в листе, выбор формата.</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Начальные умения рисунка с натуры. Зарисовки простых предметов.</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 xml:space="preserve">Линейные графические рисунки и наброски. Тон и тональные отношения: </w:t>
      </w:r>
      <w:r>
        <w:rPr>
          <w:rFonts w:ascii="Times New Roman" w:hAnsi="Times New Roman"/>
          <w:sz w:val="28"/>
          <w:szCs w:val="28"/>
          <w:lang w:val="ru-RU"/>
        </w:rPr>
        <w:lastRenderedPageBreak/>
        <w:t>тёмное – светлое.</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Ритм и ритмическая организация плоскости листа.</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Основы цветоведения: понятие цвета в художественной деятельности, физическая основа цвета, цветовой круг, основные и составные цвета, дополнительные цвета.</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Цвет как выразительное средство в изобразительном искусстве: холодный и тёплый цвет, понятие цветовых отношений; колорит в живописи.</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Виды скульптуры и характер материала в скульптуре. Скульптурные памятники, парковая скульптура, камерная скульптура. Статика и движение в скульптуре. Круглая скульптура. Произведения мелкой пластики. Виды рельефа.</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Жанры изобразительного искусства.</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Жанровая система в изобразительном искусстве как инструмент для сравнения и анализа произведений изобразительного искусства.</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Предмет изображения, сюжет и содержание произведения изобразительного искусства.</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Натюрморт.</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Изображение предметного мира в изобразительном искусстве и появление жанра натюрморта в европейском и отечественном искусстве.</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Основы графической грамоты: правила объёмного изображения предметов на плоскости.</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Линейное построение предмета в пространстве: линия горизонта, точка зрения и точка схода, правила перспективных сокращений.</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Изображение окружности в перспективе.</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Рисование геометрических тел на основе правил линейной перспективы.</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Сложная пространственная форма и выявление её конструкции.</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Рисунок сложной формы предмета как соотношение простых геометрических фигур.</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Линейный рисунок конструкции из нескольких геометрических тел.</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Освещение как средство выявления объёма предмета. Понятия «свет», «блик», «полутень», «собственная тень», «рефлекс», «падающая тень». Особенности освещения «по свету» и «против света».</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lastRenderedPageBreak/>
        <w:t>Рисунок натюрморта графическими материалами с натуры или по представлению.</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Творческий натюрморт в графике. Произведения художников-графиков. Особенности графических техник. Печатная графика.</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Живописное изображение натюрморта. Цвет в натюрмортах европейских и отечественных живописцев. Опыт создания живописного натюрморта.</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Портрет.</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Портрет как образ определённого реального человека. Изображение портрета человека в искусстве разных эпох. Выражение в портретном изображении характера человека и мировоззренческих идеалов эпохи.</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Великие портретисты в европейском искусстве.</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Особенности развития портретного жанра в отечественном искусстве. Великие портретисты в русской живописи.</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Парадный и камерный портрет в живописи.</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Особенности развития жанра портрета в искусстве ХХ в. – отечественном и европейском.</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Построение головы человека, основные пропорции лица, соотношение лицевой и черепной частей головы.</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Графический портрет в работах известных художников. Разнообразие графических средств в изображении образа человека. Графический портретный рисунок с натуры или по памяти.</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Роль освещения головы при создании портретного образа.</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Свет и тень в изображении головы человека.</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Портрет в скульптуре.</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Выражение характера человека, его социального положения и образа эпохи в скульптурном портрете.</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Значение свойств художественных материалов в создании скульптурного портрета.</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Живописное изображение портрета. Роль цвета в живописном портретном образе в произведениях выдающихся живописцев.</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Опыт работы над созданием живописного портрета.</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lastRenderedPageBreak/>
        <w:t>Пейзаж.</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Особенности изображения пространства в эпоху Древнего мира, в средневековом искусстве и в эпоху Возрождения.</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Правила построения линейной перспективы в изображении пространства.</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Правила воздушной перспективы, построения переднего, среднего и дальнего планов при изображении пейзажа.</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Особенности изображения разных состояний природы и её освещения. Романтический пейзаж. Морские пейзажи И. Айвазовского.</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Особенности изображения природы в творчестве импрессионистов и постимпрессионистов. Представления о пленэрной живописи и колористической изменчивости состояний природы.</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Живописное изображение различных состояний природы. Пейзаж в истории русской живописи и его значение в отечественной культуре. История становления картины Родины в развитии отечественной пейзажной живописи XIX в.</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Становление образа родной природы в произведениях А. Венецианова и его учеников: А. Саврасова, И. Шишкина. Пейзажная живопись И. Левитана и её значение для русской культуры. Значение художественного образа отечественного пейзажа в развитии чувства Родины.</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Творческий опыт в создании композиционного живописного пейзажа своей Родины.</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Графический образ пейзажа в работах выдающихся мастеров. Средства выразительности в графическом рисунке и многообразие графических техник.</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Графические зарисовки и графическая композиция на темы окружающей природы.</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Городской пейзаж в творчестве мастеров искусства. Многообразие в понимании образа города.</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Город как материальное воплощение отечественной истории и культурного наследия. Задачи охраны культурного наследия и исторического образа в жизни современного города.</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Опыт изображения городского пейзажа. Наблюдательная перспектива и ритмическая организация плоскости изображения.</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lastRenderedPageBreak/>
        <w:t>Бытовой жанр в изобразительном искусстве.</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Изображение труда и бытовой жизни людей в традициях искусства разных эпох. Значение художественного изображения бытовой жизни людей в понимании истории человечества и современной жизни.</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Жанровая картина как обобщение жизненных впечатлений художника. Тема, сюжет, содержание в жанровой картине. Образ нравственных и ценностных смыслов в жанровой картине и роль картины в их утверждении.</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Работа над сюжетной композицией. Композиция как целостность в организации художественных выразительных средств и взаимосвязи всех компонентов произведения.</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Исторический жанр в изобразительном искусстве.</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Историческая тема в искусстве как изображение наиболее значительных событий в жизни общества.</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Жанровые разновидности исторической картины в зависимости от сюжета: мифологическая картина, картина на библейские темы, батальная картина и другие.</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Историческая картина в русском искусстве XIX в. и её особое место в развитии отечественной культуры.</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Картина К. Брюллова «Последний день Помпеи», исторические картины в творчестве В. Сурикова и других. Исторический образ России в картинах ХХ в.</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Работа над сюжетной композицией. Этапы длительного периода работы художника над исторической картиной: идея и эскизы, сбор материала и работа над этюдами, уточнения композиции в эскизах, картон композиции, работа над холстом.</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Разработка эскизов композиции на историческую тему с использованием собранного материала по задуманному сюжету.</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Библейские темы в изобразительном искусстве.</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Исторические картины на библейские темы: место и значение сюжетов Священной истории в европейской культуре.</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Вечные темы и их нравственное и духовно-ценностное выражение как «духовная ось», соединяющая жизненные позиции разных поколений.</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 xml:space="preserve">Произведения на библейские темы Леонардо да Винчи, Рафаэля, Рембрандта, в скульптуре «Пьета» Микеланджело и других. Библейские темы в отечественных </w:t>
      </w:r>
      <w:r>
        <w:rPr>
          <w:rFonts w:ascii="Times New Roman" w:hAnsi="Times New Roman"/>
          <w:sz w:val="28"/>
          <w:szCs w:val="28"/>
          <w:lang w:val="ru-RU"/>
        </w:rPr>
        <w:lastRenderedPageBreak/>
        <w:t>картинах XIX в. (А. Иванов. «Явление Христа народу», И. Крамской. «Христос в пустыне», Н. Ге. «Тайная вечеря», В. Поленов. «Христос и грешница»). Иконопись как великое проявление русской культуры. Язык изображения в иконе – его религиозный и символический смысл.</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Великие русские иконописцы: духовный свет икон Андрея Рублёва, Феофана Грека, Дионисия.</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Работа над эскизом сюжетной композиции.</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Роль и значение изобразительного искусства в жизни людей: образ мира в изобразительном искусстве.</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160.5. Содержание обучения в 7 классе.</w:t>
      </w:r>
    </w:p>
    <w:p w:rsidR="007145AB" w:rsidRDefault="00F71669">
      <w:pPr>
        <w:tabs>
          <w:tab w:val="left" w:pos="6674"/>
        </w:tabs>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160.5.1. Модуль № 3 «Архитектура и дизайн».</w:t>
      </w:r>
      <w:r>
        <w:rPr>
          <w:rFonts w:ascii="Times New Roman" w:hAnsi="Times New Roman"/>
          <w:sz w:val="28"/>
          <w:szCs w:val="28"/>
          <w:lang w:val="ru-RU"/>
        </w:rPr>
        <w:tab/>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Архитектура и дизайн – искусства художественной постройки – конструктивные искусства.</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Дизайн и архитектура как создатели «второй природы» – предметно-пространственной среды жизни людей.</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Функциональность предметно-пространственной среды и выражение в ней мировосприятия, духовно-ценностных позиций общества.</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Материальная культура человечества как уникальная информация о жизни людей в разные исторические эпохи.</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Роль архитектуры в понимании человеком своей идентичности. Задачи сохранения культурного наследия и природного ландшафта.</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Возникновение архитектуры и дизайна на разных этапах общественного развития. Единство функционального и художественного – целесообразности и красоты.</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Графический дизайн.</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Композиция как основа реализации замысла в любой творческой деятельности. Основы формальной композиции в конструктивных искусствах.</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Элементы композиции в графическом дизайне: пятно, линия, цвет, буква, текст и изображение.</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Формальная композиция как композиционное построение на основе сочетания геометрических фигур, без предметного содержания.</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lastRenderedPageBreak/>
        <w:t>Основные свойства композиции: целостность и соподчинённость элементов.</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Ритмическая организация элементов: выделение доминанты, симметрия и асимметрия, динамическая и статичная композиция, контраст, нюанс, акцент, замкнутость или открытость композиции.</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Практические упражнения по созданию композиции с вариативным ритмическим расположением геометрических фигур на плоскости.</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Роль цвета в организации композиционного пространства. Функциональные задачи цвета в конструктивных искусствах.</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Цвет и законы колористики. Применение локального цвета. Цветовой акцент, ритм цветовых форм, доминанта.</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Шрифты и шрифтовая композиция в графическом дизайне. Форма буквы как изобразительно-смысловой символ.</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Шрифт и содержание текста. Стилизация шрифта.</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Типографика. Понимание типографской строки как элемента плоскостной композиции.</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Выполнение аналитических и практических работ по теме «Буква – изобразительный элемент композиции».</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Логотип как графический знак, эмблема или стилизованный графический символ. Функции логотипа. Шрифтовой логотип. Знаковый логотип.</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Композиционные основы макетирования в графическом дизайне при соединении текста и изображения.</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Искусство плаката. Синтез слова и изображения. Изобразительный язык плаката. Композиционный монтаж изображения и текста в плакате, рекламе, поздравительной открытке.</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Многообразие форм графического дизайна. Дизайн книги и журнала. Элементы, составляющие конструкцию и художественное оформление книги, журнала.</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Макет разворота книги или журнала по выбранной теме в виде коллажа или на основе компьютерных программ.</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Макетирование объёмно-пространственных композиций.</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 xml:space="preserve">Композиция плоскостная и пространственная. Композиционная организация </w:t>
      </w:r>
      <w:r>
        <w:rPr>
          <w:rFonts w:ascii="Times New Roman" w:hAnsi="Times New Roman"/>
          <w:sz w:val="28"/>
          <w:szCs w:val="28"/>
          <w:lang w:val="ru-RU"/>
        </w:rPr>
        <w:lastRenderedPageBreak/>
        <w:t>пространства. Прочтение плоскостной композиции как «чертежа» пространства.</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Макетирование. Введение в макет понятия рельефа местности и способы его обозначения на макете.</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Выполнение практических работ по созданию объёмно-пространственных композиций. Объём и пространство. Взаимосвязь объектов в архитектурном макете.</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Структура зданий различных архитектурных стилей и эпох: выявление простых объёмов, образующих целостную постройку. Взаимное влияние объёмов и их сочетаний на образный характер постройки.</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Понятие тектоники как выражение в художественной форме конструктивной сущности сооружения и логики конструктивного соотношения его частей.</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Роль эволюции строительных материалов и строительных технологий в изменении архитектурных конструкций (перекрытия и опора – стоечно-балочная конструкция – архитектура сводов, каркасная каменная архитектура, металлический каркас, железобетон и язык современной архитектуры).</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Многообразие предметного мира, создаваемого человеком. Функция вещи и её форма. Образ времени в предметах, создаваемых человеком.</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Дизайн предмета как искусство и социальное проектирование. Анализ формы через выявление сочетающихся объёмов. Красота – наиболее полное выявление функции предмета. Влияние развития технологий и материалов на изменение формы предмета.</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Выполнение аналитических зарисовок форм бытовых предметов.</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Творческое проектирование предметов быта с определением их функций и материала изготовления.</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Цвет в архитектуре и дизайне. Эмоциональное и формообразующее значение цвета в дизайне и архитектуре. Влияние цвета на восприятие формы объектов архитектуры и дизайна.</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Конструирование объектов дизайна или архитектурное макетирование с использованием цвета.</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Социальное значение дизайна и архитектуры как среды жизни человека.</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 xml:space="preserve">Образ и стиль материальной культуры прошлого. Смена стилей как отражение эволюции образа жизни, изменения мировоззрения людей и развития </w:t>
      </w:r>
      <w:r>
        <w:rPr>
          <w:rFonts w:ascii="Times New Roman" w:hAnsi="Times New Roman"/>
          <w:sz w:val="28"/>
          <w:szCs w:val="28"/>
          <w:lang w:val="ru-RU"/>
        </w:rPr>
        <w:lastRenderedPageBreak/>
        <w:t>производственных возможностей. Художественно-аналитический обзор развития образно-стилевого языка архитектуры как этапов духовной, художественной и материальной культуры разных народов и эпох.</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Архитектура народного жилища, храмовая архитектура, частный дом в предметно-пространственной среде жизни разных народов.</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Выполнение заданий по теме «Архитектурные образы прошлых эпох» в виде аналитических зарисовок известных архитектурных памятников по фотографиям и другим видам изображения.</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Пути развития современной архитектуры и дизайна: город сегодня и завтра.</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Архитектурная и градостроительная революция XX в. Её технологические и эстетические предпосылки и истоки. Социальный аспект «перестройки» в архитектуре.</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Отрицание канонов и сохранение наследия с учётом нового уровня материально-строительной техники. Приоритет функционализма. Проблема урбанизации ландшафта, безликости и агрессивности среды современного города.</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Пространство городской среды. Исторические формы планировки городской среды и их связь с образом жизни людей.</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Роль цвета в формировании пространства. Схема-планировка и реальность.</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Современные поиски новой эстетики в градостроительстве. Выполнение практических работ по теме «Образ современного города и архитектурного стиля будущего»: фотоколлажа или фантазийной зарисовки города будущего.</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Индивидуальный образ каждого города. Неповторимость исторических кварталов и значение культурного наследия для современной жизни людей.</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Дизайн городской среды. Малые архитектурные формы. Роль малых архитектурных форм и архитектурного дизайна в организации городской среды и индивидуальном образе города.</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Проектирование дизайна объектов городской среды. Устройство пешеходных зон в городах, установка городской мебели (скамьи, «диваны» и прочие), киосков, информационных блоков, блоков локального озеленения и другое.</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Выполнение практической работы по теме «Проектирование дизайна объектов городской среды» в виде создания коллажнографической композиции или дизайн-</w:t>
      </w:r>
      <w:r>
        <w:rPr>
          <w:rFonts w:ascii="Times New Roman" w:hAnsi="Times New Roman"/>
          <w:sz w:val="28"/>
          <w:szCs w:val="28"/>
          <w:lang w:val="ru-RU"/>
        </w:rPr>
        <w:lastRenderedPageBreak/>
        <w:t>проекта оформления витрины магазина.</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Интерьер и предметный мир в доме. Назначение помещения и построение его интерьера. Дизайн пространственно-предметной среды интерьера.</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Образно-стилевое единство материальной культуры каждой эпохи. Интерьер как отражение стиля жизни его хозяев.</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Зонирование интерьера – создание многофункционального пространства. Отделочные материалы, введение фактуры и цвета в интерьер.</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Интерьеры общественных зданий (театр, кафе, вокзал, офис, школа).</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Выполнение практической и аналитической работы по теме «Роль вещи в образно-стилевом решении интерьера» в форме создания коллажной композиции.</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Организация архитектурно-ландшафтного пространства. Город в единстве с ландшафтно-парковой средой.</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Основные школы ландшафтного дизайна. Особенности ландшафта русской усадебной территории и задачи сохранения исторического наследия. Традиции графического языка ландшафтных проектов.</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Выполнение дизайн-проекта территории парка или приусадебного участка в виде схемы-чертежа.</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Единство эстетического и функционального в объёмнопространственной организации среды жизнедеятельности людей.</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Образ человека и индивидуальное проектирование.</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Организация пространства жилой среды как отражение социального заказа и индивидуальности человека, его вкуса, потребностей и возможностей. Образно-личностное проектирование в дизайне и архитектуре.</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Проектные работы по созданию облика частного дома, комнаты и сада. Дизайн предметной среды в интерьере частного дома. Мода и культура как параметры создания собственного костюма или комплекта одежды.</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Костюм как образ человека. Стиль в одежде. Соответствие материи и формы. Целесообразность и мода. Мода как ответ на изменения в укладе жизни, как бизнес и в качестве манипулирования массовым сознанием.</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 xml:space="preserve">Характерные особенности современной одежды. Молодёжная субкультура и подростковая мода. Унификация одежды и индивидуальный стиль. Ансамбль в </w:t>
      </w:r>
      <w:r>
        <w:rPr>
          <w:rFonts w:ascii="Times New Roman" w:hAnsi="Times New Roman"/>
          <w:sz w:val="28"/>
          <w:szCs w:val="28"/>
          <w:lang w:val="ru-RU"/>
        </w:rPr>
        <w:lastRenderedPageBreak/>
        <w:t>костюме. Роль фантазии и вкуса в подборе одежды.</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Выполнение практических творческих эскизов по теме «Дизайн современной одежды».</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Искусство грима и причёски. Форма лица и причёска. Макияж дневной, вечерний и карнавальный. Грим бытовой и сценический.</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Имидж-дизайн и его связь с публичностью, технологией социального поведения, рекламой, общественной деятельностью.</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Дизайн и архитектура – средства организации среды жизни людей и строительства нового мира.</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160.5.2. Модуль № 4 «Изображение в синтетических, экранных видах искусства и художественная фотография» (Вариативный модуль. Компоненты вариативного модуля могут дополнить содержание в 5, 6 и 7 классах или реализовываться в рамках внеурочной деятельности).</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Синтетические – пространственно-временные виды искусства. Роль изображения в синтетических искусствах в соединении со словом, музыкой, движением.</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Значение развития технологий в становлении новых видов искусства.</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Мультимедиа и объединение множества воспринимаемых человеком информационных средств на экране цифрового искусства.</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Художник и искусство театра.</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Рождение театра в древнейших обрядах. История развития искусства театра.</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Жанровое многообразие театральных представлений, шоу, праздников и их визуальный облик.</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Роль художника и виды профессиональной деятельности художника в современном театре.</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Сценография и создание сценического образа. Сотворчество художника-постановщика с драматургом, режиссёром и актёрами.</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Роль освещения в визуальном облике театрального действия. Бутафорские, пошивочные, декорационные и иные цеха в театре.</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Сценический костюм, грим и маска. Стилистическое единство в решении образа спектакля. Выражение в костюме характера персонажа.</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lastRenderedPageBreak/>
        <w:t>Творчество художников-постановщиков в истории отечественного искусства (К. Коровин, И. Билибин, А. Головин и других художников-постановщиков). Школьный спектакль и работа художника по его подготовке.</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Художник в театре кукол и его ведущая роль как соавтора режиссёра и актёра в процессе создания образа персонажа.</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Условность и метафора в театральной постановке как образная и авторская интерпретация реальности.</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Художественная фотография.</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Рождение фотографии как технологическая революция запечатления реальности. Искусство и технология. История фотографии: от дагеротипа до компьютерных технологий.</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Современные возможности художественной обработки цифровой фотографии.</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Картина мира и «Родиноведение» в фотографиях С.М. Прокудина-Горского. Сохранённая история и роль его фотографий в современной отечественной культуре.</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Фотография – искусство светописи. Роль света в выявлении формы и фактуры предмета. Примеры художественной фотографии в творчестве профессиональных мастеров.</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Композиция кадра, ракурс, плановость, графический ритм.</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Умения наблюдать и выявлять выразительность и красоту окружающей жизни с помощью фотографии.</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 xml:space="preserve">Фотопейзаж в творчестве профессиональных фотографов. </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Образные возможности чёрно-белой и цветной фотографии.</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Роль тональных контрастов и роль цвета в эмоционально-образном восприятии пейзажа.</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Роль освещения в портретном образе. Фотография постановочная и документальная.</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Фотопортрет в истории профессиональной фотографии и его связь с направлениями в изобразительном искусстве.</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Портрет в фотографии, его общее и особенное по сравнению с живописным и графическим портретом. Опыт выполнения портретных фотографий.</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lastRenderedPageBreak/>
        <w:t>Фоторепортаж. Образ события в кадре. Репортажный снимок – свидетельство истории и его значение в сохранении памяти о событии.</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Фоторепортаж – дневник истории. Значение работы военных фотографов. Спортивные фотографии. Образ современности в репортажных фотографиях.</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«Работать для жизни…» – фотографии Александра Родченко, их значение и влияние на стиль эпохи.</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Возможности компьютерной обработки фотографий, задачи преобразования фотографий и границы достоверности.</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Коллаж как жанр художественного творчества с помощью различных компьютерных программ.</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Художественная фотография как авторское видение мира, как образ времени и влияние фотообраза на жизнь людей.</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Изображение и искусство кино.</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Ожившее изображение. История кино и его эволюция как искусства.</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Синтетическая природа пространственно-временного искусства кино и состав творческого коллектива. Сценарист – режиссёр – художник – оператор в работе над фильмом. Сложносоставной язык кино.</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Монтаж композиционно построенных кадров – основа языка киноискусства.</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Художник-постановщик и его команда художников в работе по созданию фильма. Эскизы мест действия, образы и костюмы персонажей, раскадровка, чертежи и воплощение в материале. Пространство и предметы, историческая конкретность и художественный образ – видеоряд художественного игрового фильма.</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Создание видеоролика – от замысла до съёмки. Разные жанры – разные задачи в работе над видеороликом. Этапы создания видеоролика.</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Искусство анимации и художник-мультипликатор. Рисованные, кукольные мультфильмы и цифровая анимация. Уолт Дисней и его студия. Особое лицо отечественной мультипликации, её знаменитые создатели.</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Использование электронно-цифровых технологий в современном игровом кинематографе.</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 xml:space="preserve">Компьютерная анимация на занятиях в школе. Техническое оборудование и </w:t>
      </w:r>
      <w:r>
        <w:rPr>
          <w:rFonts w:ascii="Times New Roman" w:hAnsi="Times New Roman"/>
          <w:sz w:val="28"/>
          <w:szCs w:val="28"/>
          <w:lang w:val="ru-RU"/>
        </w:rPr>
        <w:lastRenderedPageBreak/>
        <w:t>его возможности для создания анимации. Коллективный характер деятельности по созданию анимационного фильма. Выбор технологии: пластилиновые мультфильмы, бумажная перекладка, сыпучая анимация.</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Этапы создания анимационного фильма. Требования и критерии художественности.</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Изобразительное искусство на телевидении.</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Телевидение – экранное искусство: средство массовой информации, художественного и научного просвещения, развлечения и организации досуга.</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Искусство и технология. Создатель телевидения – русский инженер Владимир Козьмич Зворыкин.</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Роль телевидения в превращении мира в единое информационное пространство. Картина мира, создаваемая телевидением. Прямой эфир и его значение.</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Деятельность художника на телевидении: художники по свету, костюму, гриму, сценографический дизайн и компьютерная графика.</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Школьное телевидение и студия мультимедиа. Построение видеоряда и художественного оформления.</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Художнические роли каждого человека в реальной бытийной жизни.</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Роль искусства в жизни общества и его влияние на жизнь каждого человека.</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160.6. Планируемые результаты освоения программы по изобразительному искусству на уровне основного общего образования.</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160.6.1. Личностные результаты освоения федеральной рабочей программы основного общего образования по изобразительному искусству достигаются в единстве учебной и воспитательной деятельности.</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В центре программы по изобразительному искусству в соответствии с ФГОС общего образования находится личностное развитие обучающихся, приобщение обучающихся к российским традиционным духовным ценностям, социализация личности.</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 xml:space="preserve">Программа призвана обеспечить достижение обучающимися личностных результатов, указанных во ФГОС ООО: формирование у обучающихся основ российской идентичности, ценностные установки и социально значимые качества </w:t>
      </w:r>
      <w:r>
        <w:rPr>
          <w:rFonts w:ascii="Times New Roman" w:hAnsi="Times New Roman"/>
          <w:sz w:val="28"/>
          <w:szCs w:val="28"/>
          <w:lang w:val="ru-RU"/>
        </w:rPr>
        <w:lastRenderedPageBreak/>
        <w:t>личности, духовно-нравственное развитие обучающихся и отношение обучающихся к культуре, мотивацию к познанию и обучению, готовность к саморазвитию и активному участию в социально значимой деятельности.</w:t>
      </w:r>
    </w:p>
    <w:p w:rsidR="007145AB" w:rsidRDefault="00F71669">
      <w:pPr>
        <w:spacing w:after="0" w:line="350" w:lineRule="auto"/>
        <w:ind w:left="1069"/>
        <w:jc w:val="both"/>
        <w:rPr>
          <w:rFonts w:ascii="Times New Roman" w:hAnsi="Times New Roman"/>
          <w:sz w:val="28"/>
          <w:szCs w:val="28"/>
          <w:lang w:val="ru-RU"/>
        </w:rPr>
      </w:pPr>
      <w:r>
        <w:rPr>
          <w:rFonts w:ascii="Times New Roman" w:hAnsi="Times New Roman"/>
          <w:sz w:val="28"/>
          <w:szCs w:val="28"/>
          <w:lang w:val="ru-RU"/>
        </w:rPr>
        <w:t>Патриотическое воспитание.</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Осуществляется через освоение обучающимися содержания традиций, истории и современного развития отечественной культуры, выраженной в её архитектуре, народном, прикладном и изобразительном искусстве. Воспитание патриотизма в процессе освоения особенностей и красоты отечественной духовной жизни, выраженной в произведениях искусства, посвящённых различным подходам к изображению человека, великим победам, торжественным и трагическим событиям, эпической и лирической красоте отечественного пейзажа. Патриотические чувства воспитываются в изучении истории народного искусства, его житейской мудрости и значения символических смыслов. Урок искусства воспитывает патриотизм не в декларативной форме, а в процессе собственной художественно-практической деятельности обучающегося, который учится чувственно-эмоциональному восприятию и творческому созиданию художественного образа.</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Гражданское воспитание.</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Программа по изобразительному искусству направлена на активное приобщение обучающихся к ценностям мировой и отечественной культуры. При этом реализуются задачи социализации и гражданского воспитания обучающегося. Формируется чувство личной причастности к жизни общества. Искусство рассматривается как особый язык, развивающий коммуникативные умения. В рамках изобразительного искусства происходит изучение художественной культуры и мировой истории искусства, углубляются интернациональные чувства обучающихся. Учебный предмет способствует пониманию особенностей жизни разных народов и красоты различных национальных эстетических идеалов. Коллективные творческие работы, а также участие в общих художественных проектах создают условия для разнообразной совместной деятельности, способствуют пониманию другого, становлению чувства личной ответственности.</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Духовно-нравственное воспитание.</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lastRenderedPageBreak/>
        <w:t>В искусстве воплощена духовная жизнь человечества, концентрирующая в себе эстетический, художественный и нравственный мировой опыт, раскрытие которого составляет суть учебного предмета. Учебные задания направлены на развитие внутреннего мира обучающегося и воспитание его эмоционально-образной, чувственной сферы. Развитие творческого потенциала способствует росту самосознания обучающегося, осознанию себя как личности и члена общества. Ценностно-ориентационная и коммуникативная деятельность на занятиях по изобразительному искусству способствует освоению базовых ценностей – формированию отношения к миру, жизни, человеку, семье, труду, культуре как духовному богатству общества и важному условию ощущения человеком полноты проживаемой жизни.</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Эстетическое воспитание: воспитание чувственной сферы обучающегося на основе всего спектра эстетических категорий: прекрасное, безобразное, трагическое, комическое, высокое, низменное. Искусство понимается как воплощение в изображении и в создании предметно-пространственной среды постоянного поиска идеалов, веры, надежд, представлений о добре и зле. Эстетическое воспитание является важнейшим компонентом и условием развития социально значимых отношений обучающихся. Способствует формированию ценностных ориентаций обучающихся в отношении к окружающим людям, стремлению к их пониманию, отношению к семье, к мирной жизни как главному принципу человеческого общежития, к самому себе как самореализующейся и ответственной личности, способной к позитивному действию в условиях соревновательной конкуренции. Способствует формированию ценностного отношения к природе, труду, искусству, культурному наследию.</w:t>
      </w:r>
    </w:p>
    <w:p w:rsidR="007145AB" w:rsidRDefault="00F71669">
      <w:pPr>
        <w:spacing w:after="0" w:line="350" w:lineRule="auto"/>
        <w:ind w:left="709"/>
        <w:jc w:val="both"/>
        <w:rPr>
          <w:rFonts w:ascii="Times New Roman" w:hAnsi="Times New Roman"/>
          <w:sz w:val="28"/>
          <w:szCs w:val="28"/>
          <w:lang w:val="ru-RU"/>
        </w:rPr>
      </w:pPr>
      <w:r>
        <w:rPr>
          <w:rFonts w:ascii="Times New Roman" w:hAnsi="Times New Roman"/>
          <w:sz w:val="28"/>
          <w:szCs w:val="28"/>
          <w:lang w:val="ru-RU"/>
        </w:rPr>
        <w:t>Ценности познавательной деятельности.</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В процессе художественной деятельности на занятиях изобразительным искусством ставятся задачи воспитания наблюдательности – умений активно, то есть в соответствии со специальными установками, видеть окружающий мир. Воспитывается эмоционально окрашенный интерес к жизни. Навыки исследовательской деятельности развиваются в процессе учебных проектов на уроках изобразительного искусства и при выполнении заданий культурно-</w:t>
      </w:r>
      <w:r>
        <w:rPr>
          <w:rFonts w:ascii="Times New Roman" w:hAnsi="Times New Roman"/>
          <w:sz w:val="28"/>
          <w:szCs w:val="28"/>
          <w:lang w:val="ru-RU"/>
        </w:rPr>
        <w:lastRenderedPageBreak/>
        <w:t>исторической направленности.</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Экологическое воспитание.</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Повышение уровня экологической культуры, осознание глобального характера экологических проблем, активное неприятие действий, приносящих вред окружающей среде, формирование нравственно-эстетического отношения к природе воспитывается в процессе художественно-эстетического наблюдения природы, её образа в произведениях искусства и личной художественно-творческой работе.</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Трудовое воспитание.</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Художественно-эстетическое развитие обучающихся обязательно должно осуществляться в процессе личной художественно-творческой работы с освоением художественных материалов и специфики каждого из них. Эта трудовая и смысловая деятельность формирует такие качества, как навыки практической (не теоретико-виртуальной) работы своими руками, формирование умений преобразования реального жизненного пространства и его оформления, удовлетворение от создания реального практического продукта. Воспитываются качества упорства, стремления к результату, понимание эстетики трудовой деятельности. А также умения сотрудничества, коллективной трудовой работы, работы в команде – обязательные требования к определённым заданиям программы.</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Воспитывающая предметно-эстетическая среда.</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В процессе художественно-эстетического воспитания обучающихся имеет значение организация пространственной среды общеобразовательной организации. При этом обучающиеся должны быть активными участниками (а не только потребителями) её создания и оформления пространства в соответствии с задачами общеобразовательной организации, среды, календарными событиями школьной жизни. Эта деятельность обучающихся, как и сам образ предметно-пространственной среды общеобразовательной организации, оказывает активное воспитательное воздействие и влияет на формирование позитивных ценностных ориентаций и восприятие жизни обучающихся.</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 xml:space="preserve">160.6.2. В результате освоения программы по изобразительному искусству на уровне основного общего образования у обучающегося будут сформированы познавательные универсальные учебные действия, коммуникативные </w:t>
      </w:r>
      <w:r>
        <w:rPr>
          <w:rFonts w:ascii="Times New Roman" w:hAnsi="Times New Roman"/>
          <w:sz w:val="28"/>
          <w:szCs w:val="28"/>
          <w:lang w:val="ru-RU"/>
        </w:rPr>
        <w:lastRenderedPageBreak/>
        <w:t>универсальные учебные действия, регулятивные универсальные учебные действия.</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160.6.2.1. У обучающегося будут сформированы следующие пространственные представления и сенсорные способности как часть универсальных познавательных учебных действий:</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сравнивать предметные и пространственные объекты по заданным основаниям;</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характеризовать форму предмета, конструкции;</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выявлять положение предметной формы в пространстве;</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обобщать форму составной конструкции;</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анализировать структуру предмета, конструкции, пространства, зрительного образа;</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структурировать предметно-пространственные явления;</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сопоставлять пропорциональное соотношение частей внутри целого и предметов между собой;</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абстрагировать образ реальности в построении плоской или пространственной композиции.</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 xml:space="preserve">160.6.2.2. У обучающегося будут сформированы следующие базовые логические и исследовательские действия как часть </w:t>
      </w:r>
      <w:r>
        <w:rPr>
          <w:rFonts w:ascii="Times New Roman" w:hAnsi="Times New Roman"/>
          <w:bCs/>
          <w:sz w:val="28"/>
          <w:szCs w:val="28"/>
          <w:lang w:val="ru-RU"/>
        </w:rPr>
        <w:t>универсальных познавательных учебных действий</w:t>
      </w:r>
      <w:r>
        <w:rPr>
          <w:rFonts w:ascii="Times New Roman" w:hAnsi="Times New Roman"/>
          <w:sz w:val="28"/>
          <w:szCs w:val="28"/>
          <w:lang w:val="ru-RU"/>
        </w:rPr>
        <w:t>:</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выявлять и характеризовать существенные признаки явлений художественной культуры;</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сопоставлять, анализировать, сравнивать и оценивать с позиций эстетических категорий явления искусства и действительности;</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классифицировать произведения искусства по видам и, соответственно, по назначению в жизни людей;</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ставить и использовать вопросы как исследовательский инструмент познания;</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вести исследовательскую работу по сбору информационного материала по установленной или выбранной теме;</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самостоятельно формулировать выводы и обобщения по результатам наблюдения или исследования, аргументированно защищать свои позиции.</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 xml:space="preserve">160.6.2.3. У обучающегося будут сформированы умения работать с </w:t>
      </w:r>
      <w:r>
        <w:rPr>
          <w:rFonts w:ascii="Times New Roman" w:hAnsi="Times New Roman"/>
          <w:sz w:val="28"/>
          <w:szCs w:val="28"/>
          <w:lang w:val="ru-RU"/>
        </w:rPr>
        <w:lastRenderedPageBreak/>
        <w:t xml:space="preserve">информацией как часть </w:t>
      </w:r>
      <w:r>
        <w:rPr>
          <w:rFonts w:ascii="Times New Roman" w:hAnsi="Times New Roman"/>
          <w:bCs/>
          <w:sz w:val="28"/>
          <w:szCs w:val="28"/>
          <w:lang w:val="ru-RU"/>
        </w:rPr>
        <w:t>универсальных познавательных учебных действий</w:t>
      </w:r>
      <w:r>
        <w:rPr>
          <w:rFonts w:ascii="Times New Roman" w:hAnsi="Times New Roman"/>
          <w:sz w:val="28"/>
          <w:szCs w:val="28"/>
          <w:lang w:val="ru-RU"/>
        </w:rPr>
        <w:t>:</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использовать различные методы, в том числе электронные технологии, для поиска и отбора информации на основе образовательных задач и заданных критериев;</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использовать электронные образовательные ресурсы;</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уметь работать с электронными учебными пособиями и учебниками;</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выбирать, анализировать, интерпретировать, обобщать и систематизировать информацию, представленную в произведениях искусства, в текстах, таблицах и схемах;</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самостоятельно готовить информацию на заданную или выбранную тему в различных видах её представления: в рисунках и эскизах, тексте, таблицах, схемах, электронных презентациях.</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160.6.2.4. У обучающегося будут сформированы следующие универсальные коммуникативные действия:</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понимать искусство в качестве особого языка общения – межличностного (автор – зритель), между поколениями, между народами;</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воспринимать и формулировать суждения, выражать эмоции в соответствии с целями и условиями общения, развивая способность к эмпатии и опираясь на восприятие окружающих;</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вести диалог и участвовать в дискуссии, проявляя уважительное отношение к оппонентам, сопоставлять свои суждения с суждениями участников общения, выявляя и корректно, доказательно отстаивая свои позиции в оценке и понимании обсуждаемого явления, находить общее решение и разрешать конфликты на основе общих позиций и учёта интересов;</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публично представлять и объяснять результаты своего творческого, художественного или исследовательского опыта;</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взаимодействовать, сотрудничать в коллективной работе, принимать цель совместной деятельности и строить действия по её достижению, договариваться, проявлять готовность руководить, выполнять поручения, подчиняться, ответственно относиться к задачам, своей роли в достижении общего результата.</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 xml:space="preserve">160.6.2.5. У обучающегося будут сформированы умения самоорганизации как </w:t>
      </w:r>
      <w:r>
        <w:rPr>
          <w:rFonts w:ascii="Times New Roman" w:hAnsi="Times New Roman"/>
          <w:sz w:val="28"/>
          <w:szCs w:val="28"/>
          <w:lang w:val="ru-RU"/>
        </w:rPr>
        <w:lastRenderedPageBreak/>
        <w:t xml:space="preserve">часть </w:t>
      </w:r>
      <w:r>
        <w:rPr>
          <w:rFonts w:ascii="Times New Roman" w:hAnsi="Times New Roman"/>
          <w:bCs/>
          <w:sz w:val="28"/>
          <w:szCs w:val="28"/>
          <w:lang w:val="ru-RU"/>
        </w:rPr>
        <w:t>универсальных регулятивных учебных действий</w:t>
      </w:r>
      <w:r>
        <w:rPr>
          <w:rFonts w:ascii="Times New Roman" w:hAnsi="Times New Roman"/>
          <w:sz w:val="28"/>
          <w:szCs w:val="28"/>
          <w:lang w:val="ru-RU"/>
        </w:rPr>
        <w:t>:</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осознавать или самостоятельно формулировать цель и результат выполнения учебных задач, осознанно подчиняя поставленной цели совершаемые учебные действия, развивать мотивы и интересы своей учебной деятельности;</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планировать пути достижения поставленных целей, составлять алгоритм действий, осознанно выбирать наиболее эффективные способы решения учебных, познавательных, художественно-творческих задач;</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уметь организовывать своё рабочее место для практической работы, сохраняя порядок в окружающем пространстве и бережно относясь к используемым материалам.</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 xml:space="preserve">160.6.2.6. У обучающегося будут сформированы умения самоконтроля как часть </w:t>
      </w:r>
      <w:r>
        <w:rPr>
          <w:rFonts w:ascii="Times New Roman" w:hAnsi="Times New Roman"/>
          <w:bCs/>
          <w:sz w:val="28"/>
          <w:szCs w:val="28"/>
          <w:lang w:val="ru-RU"/>
        </w:rPr>
        <w:t>универсальных регулятивных учебных действий</w:t>
      </w:r>
      <w:r>
        <w:rPr>
          <w:rFonts w:ascii="Times New Roman" w:hAnsi="Times New Roman"/>
          <w:sz w:val="28"/>
          <w:szCs w:val="28"/>
          <w:lang w:val="ru-RU"/>
        </w:rPr>
        <w:t>:</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соотносить свои действия с планируемыми результатами, осуществлять контроль своей деятельности в процессе достижения результата;</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владеть основами самоконтроля, рефлексии, самооценки на основе соответствующих целям критериев.</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 xml:space="preserve">160.6.2.7. У обучающегося будут сформированы умения эмоционального интеллекта как часть </w:t>
      </w:r>
      <w:r>
        <w:rPr>
          <w:rFonts w:ascii="Times New Roman" w:hAnsi="Times New Roman"/>
          <w:bCs/>
          <w:sz w:val="28"/>
          <w:szCs w:val="28"/>
          <w:lang w:val="ru-RU"/>
        </w:rPr>
        <w:t>универсальных регулятивных учебных действий</w:t>
      </w:r>
      <w:r>
        <w:rPr>
          <w:rFonts w:ascii="Times New Roman" w:hAnsi="Times New Roman"/>
          <w:sz w:val="28"/>
          <w:szCs w:val="28"/>
          <w:lang w:val="ru-RU"/>
        </w:rPr>
        <w:t>:</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развивать способность управлять собственными эмоциями, стремиться к пониманию эмоций других;</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уметь рефлексировать эмоции как основание для художественного восприятия искусства и собственной художественной деятельности;</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развивать свои эмпатические способности, способность сопереживать, понимать намерения и переживания свои и других;</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признавать своё и чужое право на ошибку;</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работать индивидуально и в группе; продуктивно участвовать в учебном сотрудничестве, в совместной деятельности со сверстниками, с педагогами и межвозрастном взаимодействии.</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160.6.3. Предметные результаты освоения программы по изобразительному искусству сгруппированы по учебным модулям и должны отражать сформированность умений.</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lastRenderedPageBreak/>
        <w:t xml:space="preserve">К концу обучения в 5 классе обучающийся получит следующие предметные результаты по отдельным темам программы по изобразительному искусству. </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Модуль № 1 «Декоративно-прикладное и народное искусство»:</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 xml:space="preserve">знать о многообразии видов декоративно-прикладного искусства: народного, классического, современного, искусства, промыслов; </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понимать связь декоративно-прикладного искусства с бытовыми потребностями людей, необходимость присутствия в предметном мире и жилой среде;</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иметь представление (уметь рассуждать, приводить примеры) о мифологическом и магическом значении орнаментального оформления жилой среды в древней истории человечества, о присутствии в древних орнаментах символического описания мира;</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характеризовать коммуникативные, познавательные и культовые функции декоративно-прикладного искусства;</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уметь объяснять коммуникативное значение декоративного образа в организации межличностных отношений, в обозначении социальной роли человека, в оформлении предметно-пространственной среды;</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распознавать произведения декоративно-прикладного искусства по материалу (дерево, металл, керамика, текстиль, стекло, камень, кость, другие материалы), уметь характеризовать неразрывную связь декора и материала;</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распознавать и называть техники исполнения произведений декоративно-прикладного искусства в разных материалах: резьба, роспись, вышивка, ткачество, плетение, ковка, другие техники;</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знать специфику образного языка декоративного искусства – его знаковую природу, орнаментальность, стилизацию изображения;</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различать разные виды орнамента по сюжетной основе: геометрический, растительный, зооморфный, антропоморфный;</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владеть практическими навыками самостоятельного творческого создания орнаментов ленточных, сетчатых, центрических;</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 xml:space="preserve">знать о значении ритма, раппорта, различных видов симметрии в построении орнамента и уметь применять эти знания в собственных творческих декоративных </w:t>
      </w:r>
      <w:r>
        <w:rPr>
          <w:rFonts w:ascii="Times New Roman" w:hAnsi="Times New Roman"/>
          <w:sz w:val="28"/>
          <w:szCs w:val="28"/>
          <w:lang w:val="ru-RU"/>
        </w:rPr>
        <w:lastRenderedPageBreak/>
        <w:t>работах;</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владеть практическими навыками стилизованного – орнаментального лаконичного изображения деталей природы, стилизованного обобщённого изображения представителей животного мира, сказочных и мифологических персонажей с использованием традиционных образов мирового искусства;</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знать особенности народного крестьянского искусства как целостного мира, в предметной среде которого выражено отношение человека к труду, к природе, к добру и злу, к жизни в целом;</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уметь объяснять символическое значение традиционных знаков народного крестьянского искусства (солярные знаки, древо жизни, конь, птица, мать-земля);</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знать и самостоятельно изображать конструкцию традиционного крестьянского дома, его декоративное убранство, уметь объяснять функциональное, декоративное и символическое единство его деталей, объяснять крестьянский дом как отражение уклада крестьянской жизни и памятник архитектуры;</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иметь практический опыт изображения характерных традиционных предметов крестьянского быта;</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освоить конструкцию народного праздничного костюма, его образный строй и символическое значение его декора, знать о разнообразии форм и украшений народного праздничного костюма различных регионов страны, уметь изобразить или смоделировать традиционный народный костюм;</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осознавать произведения народного искусства как бесценное культурное наследие, хранящее в своих материальных формах глубинные духовные ценности;</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знать и уметь изображать или конструировать устройство традиционных жилищ разных народов, например, юрты, сакли, хаты-мазанки, объяснять семантическое значение деталей конструкции и декора, их связь с природой, трудом и бытом;</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 xml:space="preserve">иметь представление и распознавать примеры декоративного оформления жизнедеятельности – быта, костюма разных исторических эпох и народов (например, Древний Египет, Древний Китай, античные Греция и Рим, Европейское Средневековье), понимать разнообразие образов декоративно-прикладного искусства, его единство и целостность для каждой конкретной культуры, </w:t>
      </w:r>
      <w:r>
        <w:rPr>
          <w:rFonts w:ascii="Times New Roman" w:hAnsi="Times New Roman"/>
          <w:sz w:val="28"/>
          <w:szCs w:val="28"/>
          <w:lang w:val="ru-RU"/>
        </w:rPr>
        <w:lastRenderedPageBreak/>
        <w:t>определяемые природными условиями и сложившийся историей;</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объяснять значение народных промыслов и традиций художественного ремесла в современной жизни;</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рассказывать о происхождении народных художественных промыслов, о соотношении ремесла и искусства;</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называть характерные черты орнаментов и изделий ряда отечественных народных художественных промыслов;</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характеризовать древние образы народного искусства в произведениях современных народных промыслов;</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уметь перечислять материалы, используемые в народных художественных промыслах: дерево, глина, металл, стекло;</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различать изделия народных художественных промыслов по материалу изготовления и технике декора;</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объяснять связь между материалом, формой и техникой декора в произведениях народных промыслов;</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иметь представление о приёмах и последовательности работы при создании изделий некоторых художественных промыслов;</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уметь изображать фрагменты орнаментов, отдельные сюжеты, детали или общий вид изделий ряда отечественных художественных промыслов;</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характеризовать роль символического знака в современной жизни (герб, эмблема, логотип, указующий или декоративный знак) и иметь опыт творческого создания эмблемы или логотипа;</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понимать и объяснять значение государственной символики, иметь представление о значении и содержании геральдики;</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уметь определять и указывать продукты декоративно-прикладной художественной деятельности в окружающей предметно-пространственной среде, обычной жизненной обстановке и характеризовать их образное назначение;</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ориентироваться в широком разнообразии современного декоративно-прикладного искусства, различать по материалам, технике исполнения художественное стекло, керамику, ковку, литьё, гобелен и другое;</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 xml:space="preserve">иметь навыки коллективной практической творческой работы по оформлению </w:t>
      </w:r>
      <w:r>
        <w:rPr>
          <w:rFonts w:ascii="Times New Roman" w:hAnsi="Times New Roman"/>
          <w:sz w:val="28"/>
          <w:szCs w:val="28"/>
          <w:lang w:val="ru-RU"/>
        </w:rPr>
        <w:lastRenderedPageBreak/>
        <w:t>пространства школы и школьных праздников.</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160.6.4. К концу обучения в 6 классе обучающийся получит следующие предметные результаты по отдельным темам программы по изобразительному искусству.</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Модуль № 2 «Живопись, графика, скульптура»:</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характеризовать различия между пространственными и временными видами искусства и их значение в жизни людей;</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объяснять причины деления пространственных искусств на виды;</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знать основные виды живописи, графики и скульптуры, объяснять их назначение в жизни людей.</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Язык изобразительного искусства и его выразительные средства:</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различать и характеризовать традиционные художественные материалы для графики, живописи, скульптуры;</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осознавать значение материала в создании художественного образа, уметь различать и объяснять роль художественного материала в произведениях искусства;</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иметь практические навыки изображения карандашами разной жёсткости, фломастерами, углём, пастелью и мелками, акварелью, гуашью, лепкой из пластилина, а также использовать возможности применять другие доступные художественные материалы;</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иметь представление о различных художественных техниках в использовании художественных материалов;</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понимать роль рисунка как основы изобразительной деятельности;</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иметь опыт учебного рисунка – светотеневого изображения объёмных форм;</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знать основы линейной перспективы и уметь изображать объёмные геометрические тела на двухмерной плоскости;</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знать понятия графической грамоты изображения предмета «освещённая часть», «блик», «полутень», «собственная тень», «падающая тень» и уметь их применять в практике рисунка;</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понимать содержание понятий «тон», «тональные отношения» и иметь опыт их визуального анализа;</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 xml:space="preserve">обладать навыком определения конструкции сложных форм, геометризации </w:t>
      </w:r>
      <w:r>
        <w:rPr>
          <w:rFonts w:ascii="Times New Roman" w:hAnsi="Times New Roman"/>
          <w:sz w:val="28"/>
          <w:szCs w:val="28"/>
          <w:lang w:val="ru-RU"/>
        </w:rPr>
        <w:lastRenderedPageBreak/>
        <w:t>плоскостных и объёмных форм, умением соотносить между собой пропорции частей внутри целого;</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иметь опыт линейного рисунка, понимать выразительные возможности линии;</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иметь опыт творческого композиционного рисунка в ответ на заданную учебную задачу или как самостоятельное творческое действие;</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знать основы цветоведения: характеризовать основные и составные цвета, дополнительные цвета – и значение этих знаний для искусства живописи;</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определять содержание понятий «колорит», «цветовые отношения», «цветовой контраст» и иметь навыки практической работы гуашью и акварелью;</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иметь опыт объёмного изображения (лепки) и начальные представления о пластической выразительности скульптуры, соотношении пропорций в изображении предметов или животных.</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Жанры изобразительного искусства:</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объяснять понятие «жанры в изобразительном искусстве», перечислять жанры;</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объяснять разницу между предметом изображения, сюжетом и содержанием произведения искусства.</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Натюрморт:</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 xml:space="preserve">характеризовать изображение предметного мира в различные эпохи истории человечества и приводить примеры натюрморта в европейской живописи Нового времени; </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рассказывать о натюрморте в истории русского искусства и роли натюрморта в отечественном искусстве ХХ в., опираясь на конкретные произведения отечественных художников;</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знать и уметь применять в рисунке правила линейной перспективы и изображения объёмного предмета в двухмерном пространстве листа;</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знать об освещении как средстве выявления объёма предмета, иметь опыт построения композиции натюрморта: опыт разнообразного расположения предметов на листе, выделения доминанты и целостного соотношения всех применяемых средств выразительности;</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иметь опыт создания графического натюрморта;</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lastRenderedPageBreak/>
        <w:t>иметь опыт создания натюрморта средствами живописи.</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Портрет:</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иметь представление об истории портретного изображения человека в разные эпохи как последовательности изменений представления о человеке;</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уметь сравнивать содержание портретного образа в искусстве Древнего Рима, эпохи Возрождения и Нового времени;</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понимать, что в художественном портрете присутствует также выражение идеалов эпохи и авторская позиция художника;</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узнавать произведения и называть имена нескольких великих портретистов европейского искусства (Леонардо да Винчи, Рафаэль, Микеланджело, Рембрандт и других портретистов);</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уметь рассказывать историю портрета в русском изобразительном искусстве, называть имена великих художников-портретистов (В. Боровиковский, А. Венецианов, О. Кипренский, В. Тропинин, К. Брюллов, И. Крамской, И. Репин, В. Суриков, В. Серов и другие авторы);</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знать и претворять в рисунке основные позиции конструкции головы человека, пропорции лица, соотношение лицевой и черепной частей головы;</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иметь представление о способах объёмного изображения головы человека, создавать зарисовки объёмной конструкции головы, понимать термин «ракурс» и определять его на практике;</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иметь представление о скульптурном портрете в истории искусства, о выражении характера человека и образа эпохи в скульптурном портрете;</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иметь начальный опыт лепки головы человека;</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приобретать опыт графического портретного изображения как нового для себя видения индивидуальности человека;</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иметь представление о графических портретах мастеров разных эпох, о разнообразии графических средств в изображении образа человека;</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уметь характеризовать роль освещения как выразительного средства при создании художественного образа;</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 xml:space="preserve">иметь опыт создания живописного портрета, понимать роль цвета в создании портретного образа как средства выражения настроения, характера, </w:t>
      </w:r>
      <w:r>
        <w:rPr>
          <w:rFonts w:ascii="Times New Roman" w:hAnsi="Times New Roman"/>
          <w:sz w:val="28"/>
          <w:szCs w:val="28"/>
          <w:lang w:val="ru-RU"/>
        </w:rPr>
        <w:lastRenderedPageBreak/>
        <w:t>индивидуальности героя портрета;</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иметь представление о жанре портрета в искусстве ХХ в. – западном и отечественном.</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Пейзаж:</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иметь представление и уметь сравнивать изображение пространства в эпоху Древнего мира, в Средневековом искусстве и в эпоху Возрождения;</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знать правила построения линейной перспективы и уметь применять их в рисунке;</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уметь определять содержание понятий: линия горизонта, точка схода, низкий и высокий горизонт, перспективные сокращения, центральная и угловая перспектива;</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знать правила воздушной перспективы и уметь их применять на практике;</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характеризовать особенности изображения разных состояний природы в романтическом пейзаже и пейзаже творчества импрессионистов и постимпрессионистов;</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иметь представление о морских пейзажах И. Айвазовского;</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иметь представление об особенностях пленэрной живописи и колористической изменчивости состояний природы;</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знать и уметь рассказывать историю пейзажа в русской живописи, характеризуя особенности понимания пейзажа в творчестве А. Саврасова, И. Шишкина, И. Левитана и художников ХХ в. (по выбору);</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уметь объяснять, как в пейзажной живописи развивался образ отечественной природы и каково его значение в развитии чувства Родины;</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иметь опыт живописного изображения различных активно выраженных состояний природы;</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иметь опыт пейзажных зарисовок, графического изображения природы по памяти и представлению;</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иметь опыт художественной наблюдательности как способа развития интереса к окружающему миру и его художественно-поэтическому видению;</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иметь опыт изображения городского пейзажа – по памяти или представлению;</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 xml:space="preserve">иметь навыки восприятия образности городского пространства как выражения </w:t>
      </w:r>
      <w:r>
        <w:rPr>
          <w:rFonts w:ascii="Times New Roman" w:hAnsi="Times New Roman"/>
          <w:sz w:val="28"/>
          <w:szCs w:val="28"/>
          <w:lang w:val="ru-RU"/>
        </w:rPr>
        <w:lastRenderedPageBreak/>
        <w:t>самобытного лица культуры и истории народа;</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понимать и объяснять роль культурного наследия в городском пространстве, задачи его охраны и сохранения.</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Бытовой жанр:</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характеризовать роль изобразительного искусства в формировании представлений о жизни людей разных эпох и народов;</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уметь объяснять понятия «тематическая картина», «станковая живопись», «монументальная живопись», перечислять основные жанры тематической картины;</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различать тему, сюжет и содержание в жанровой картине, выявлять образ нравственных и ценностных смыслов в жанровой картине;</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иметь представление о композиции как целостности в организации художественных выразительных средств, взаимосвязи всех компонентов художественного произведения;</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уметь объяснять значение художественного изображения бытовой жизни людей в понимании истории человечества и современной жизни;</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осознавать многообразие форм организации бытовой жизни и одновременно единство мира людей;</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иметь представление об изображении труда и повседневных занятий человека в искусстве разных эпох и народов, различать произведения разных культур по их стилистическим признакам и изобразительным традициям (Древний Египет, Китай, античный мир и другие);</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иметь опыт изображения бытовой жизни разных народов в контексте традиций их искусства;</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характеризовать понятие «бытовой жанр» и уметь приводить несколько примеров произведений европейского и отечественного искусства;</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иметь опыт создания композиции на сюжеты из реальной повседневной жизни, обучаясь художественной наблюдательности и образному видению окружающей действительности.</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Исторический жанр:</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 xml:space="preserve">характеризовать исторический жанр в истории искусства и объяснять его значение для жизни общества, уметь объяснить, почему историческая картина </w:t>
      </w:r>
      <w:r>
        <w:rPr>
          <w:rFonts w:ascii="Times New Roman" w:hAnsi="Times New Roman"/>
          <w:sz w:val="28"/>
          <w:szCs w:val="28"/>
          <w:lang w:val="ru-RU"/>
        </w:rPr>
        <w:lastRenderedPageBreak/>
        <w:t>считалась самым высоким жанром произведений изобразительного искусства;</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знать авторов, иметь представление о содержание таких картин, как «Последний день Помпеи» К. Брюллова, «Боярыня Морозова» В. Сурикова, «Бурлаки на Волге» И. Репина и других;</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иметь представление о развитии исторического жанра в творчестве отечественных художников ХХ в.;</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уметь объяснять, почему произведения на библейские, мифологические темы, сюжеты об античных героях принято относить к историческому жанру;</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иметь представление о произведениях «Давид» Микеланджело, «Весна» С. Боттичелли;</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знать характеристики основных этапов работы художника над тематической картиной: периода эскизов, периода сбора материала и работы над этюдами, уточнения эскизов, этапов работы над основным холстом;</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иметь опыт разработки композиции на выбранную историческую тему (художественный проект): сбор материала, работа над эскизами, работа над композицией.</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Библейские темы в изобразительном искусстве:</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знать о значении библейских сюжетов в истории культуры и узнавать сюжеты Священной истории в произведениях искусства;</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объяснять значение великих – вечных тем в искусстве на основе сюжетов Библии как «духовную ось», соединяющую жизненные позиции разных поколений;</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иметь представление о произведениях великих европейских художников на библейские темы. Например, «Сикстинская мадонна» Рафаэля, «Тайная вечеря» Леонардо да Винчи, «Возвращение блудного сына» и «Святое семейство» Рембрандта и другие произведения, в скульптуре «Пьета» Микеланджело и других скульптурах;</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знать о картинах на библейские темы в истории русского искусства;</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уметь рассказывать о содержании знаменитых русских картин на библейские темы, таких как «Явление Христа народу» А. Иванова, «Христос в пустыне» И. Крамского, «Тайная вечеря» Н. Ге, «Христос и грешница» В. Поленова и других картин;</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lastRenderedPageBreak/>
        <w:t>иметь представление о смысловом различии между иконой и картиной на библейские темы;</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иметь знания о русской иконописи, о великих русских иконописцах: Андрее Рублёве, Феофане Греке, Дионисии;</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воспринимать искусство древнерусской иконописи как уникальное и высокое достижение отечественной культуры;</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объяснять творческий и деятельный характер восприятия произведений искусства на основе художественной культуры зрителя;</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рассуждать о месте и значении изобразительного искусства в культуре, в жизни общества, в жизни человека.</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160.6.5. К концу обучения в 7 классе обучающийся получит следующие предметные результаты по отдельным темам программы по изобразительному искусству.</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Модуль № 3 «Архитектура и дизайн»:</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характеризовать архитектуру и дизайн как конструктивные виды искусства, то есть искусства художественного построения предметно-пространственной среды жизни людей;</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объяснять роль архитектуры и дизайна в построении предметно-пространственной среды жизнедеятельности человека;</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рассуждать о влиянии предметно-пространственной среды на чувства, установки и поведение человека;</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рассуждать о том, как предметно-пространственная среда организует деятельность человека и представления о самом себе;</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объяснять ценность сохранения культурного наследия, выраженного в архитектуре, предметах труда и быта разных эпох.</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Графический дизайн:</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объяснять понятие формальной композиции и её значение как основы языка конструктивных искусств;</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объяснять основные средства – требования к композиции;</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уметь перечислять и объяснять основные типы формальной композиции;</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 xml:space="preserve">составлять различные формальные композиции на плоскости в зависимости от </w:t>
      </w:r>
      <w:r>
        <w:rPr>
          <w:rFonts w:ascii="Times New Roman" w:hAnsi="Times New Roman"/>
          <w:sz w:val="28"/>
          <w:szCs w:val="28"/>
          <w:lang w:val="ru-RU"/>
        </w:rPr>
        <w:lastRenderedPageBreak/>
        <w:t>поставленных задач;</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выделять при творческом построении композиции листа композиционную доминанту;</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составлять формальные композиции на выражение в них движения и статики;</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осваивать навыки вариативности в ритмической организации листа;</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объяснять роль цвета в конструктивных искусствах;</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различать технологию использования цвета в живописи и в конструктивных искусствах;</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объяснять выражение «цветовой образ»;</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применять цвет в графических композициях как акцент или доминанту, объединённые одним стилем;</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определять шрифт как графический рисунок начертания букв, объединённых общим стилем, отвечающий законам художественной композиции;</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соотносить особенности стилизации рисунка шрифта и содержание текста, различать «архитектуру» шрифта и особенности шрифтовых гарнитур, иметь опыт творческого воплощения шрифтовой композиции (буквицы);</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применять печатное слово, типографскую строку в качестве элементов графической композиции;</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объяснять функции логотипа как представительского знака, эмблемы, торговой марки, различать шрифтовой и знаковый виды логотипа, иметь практический опыт разработки логотипа на выбранную тему;</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иметь творческий опыт построения композиции плаката, поздравительной открытки или рекламы на основе соединения текста и изображения;</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иметь представление об искусстве конструирования книги, дизайне журнала, иметь практический творческий опыт образного построения книжного и журнального разворотов в качестве графических композиций.</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 xml:space="preserve">Социальное значение дизайна и архитектуры как среды жизни человека: </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 xml:space="preserve">иметь опыт построения объёмно-пространственной композиции как макета архитектурного пространства в реальной жизни; </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выполнять построение макета пространственно-объёмной композиции по его чертежу;</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lastRenderedPageBreak/>
        <w:t>выявлять структуру различных типов зданий и характеризовать влияние объёмов и их сочетаний на образный характер постройки и её влияние на организацию жизнедеятельности людей;</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знать о роли строительного материала в эволюции архитектурных конструкций и изменении облика архитектурных сооружений;</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иметь представление, как в архитектуре проявляются мировоззренческие изменения в жизни общества и как изменение архитектуры влияет на характер организации и жизнедеятельности людей;</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иметь знания и опыт изображения особенностей архитектурно-художественных стилей разных эпох, выраженных в постройках общественных зданий, храмовой архитектуре и частном строительстве, в организации городской среды;</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характеризовать архитектурные и градостроительные изменения в культуре новейшего времени, современный уровень развития технологий и материалов, рассуждать о социокультурных противоречиях в организации современной городской среды и поисках путей их преодоления;</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знать о значении сохранения исторического облика города для современной жизни, сохранения архитектурного наследия как важнейшего фактора исторической памяти и понимания своей идентичности;</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определять понятие «городская среда»; рассматривать и объяснять планировку города как способ организации образа жизни людей;</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знать различные виды планировки города, иметь опыт разработки построения городского пространства в виде макетной или графической схемы;</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характеризовать эстетическое и экологическое взаимное сосуществование природы и архитектуры, иметь представление о традициях ландшафтно-парковой архитектуры и школах ландшафтного дизайна;</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объяснять роль малой архитектуры и архитектурного дизайна в установке связи между человеком и архитектурой, в «проживании» городского пространства;</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иметь представление о задачах соотношения функционального и образного в построении формы предметов, создаваемых людьми, видеть образ времени и характер жизнедеятельности человека в предметах его быта;</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lastRenderedPageBreak/>
        <w:t>объяснять, в чём заключается взаимосвязь формы и материала при построении предметного мира, объяснять характер влияния цвета на восприятие человеком формы объектов архитектуры и дизайна;</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иметь опыт творческого проектирования интерьерного пространства для конкретных задач жизнедеятельности человека;</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объяснять, как в одежде проявляются характер человека, его ценностные позиции и конкретные намерения действий, объяснять, что такое стиль в одежде;</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 xml:space="preserve">иметь представление об истории костюма в истории разных эпох, характеризовать понятие моды в одежде; </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объяснять, как в одежде проявляются социальный статус человека, его ценностные ориентации, мировоззренческие идеалы и характер деятельности;</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иметь представление о конструкции костюма и применении законов композиции в проектировании одежды, ансамбле в костюме;</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уметь рассуждать о характерных особенностях современной моды, сравнивать функциональные особенности современной одежды с традиционными функциями одежды прошлых эпох;</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иметь опыт выполнения практических творческих эскизов по теме «Дизайн современной одежды», создания эскизов молодёжной одежды для разных жизненных задач (спортивной, праздничной, повседневной и других);</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различать задачи искусства театрального грима и бытового макияжа, иметь представление об имидж-дизайне, его задачах и социальном бытовании, иметь опыт создания эскизов для макияжа театральных образов и опыт бытового макияжа, определять эстетические и этические границы применения макияжа и стилистики причёски в повседневном быту.</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160.6.6.  По результатам реализации вариативного модуля обучающийся получит следующие предметные результаты по отдельным темам программы по изобразительному искусству.</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160.6.6.  По результатам реализации вариативного модуля обучающийся получит следующие предметные результаты по отдельным темам программы по изобразительному искусству.</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 xml:space="preserve">Модуль № 4 «Изображение в синтетических, экранных видах искусства и </w:t>
      </w:r>
      <w:r>
        <w:rPr>
          <w:rFonts w:ascii="Times New Roman" w:hAnsi="Times New Roman"/>
          <w:sz w:val="28"/>
          <w:szCs w:val="28"/>
          <w:lang w:val="ru-RU"/>
        </w:rPr>
        <w:lastRenderedPageBreak/>
        <w:t>художественная фотография» (вариативный):</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знать о синтетической природе – коллективности творческого процесса в синтетических искусствах, синтезирующих выразительные средства разных видов художественного творчества;</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понимать и характеризовать роль визуального образа в синтетических искусствах;</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иметь представление о влиянии развития технологий на появление новых видов художественного творчества и их развитии параллельно с традиционными видами искусства.</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Художник и искусство театра:</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иметь представление об истории развития театра и жанровом многообразии театральных представлений;</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знать о роли художника и видах профессиональной художнической деятельности в современном театре;</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иметь представление о сценографии и символическом характере сценического образа;</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понимать различие между бытовым костюмом в жизни и сценическим костюмом театрального персонажа, воплощающим характер героя и его эпоху в единстве всего стилистического образа спектакля;</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иметь представление о творчестве наиболее известных художников-постановщиков в истории отечественного искусства (эскизы костюмов и декораций в творчестве К. Коровина, И. Билибина, А. Головина и других художников);</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иметь практический опыт создания эскизов оформления спектакля по выбранной пьесе, иметь применять полученные знания при постановке школьного спектакля;</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объяснять ведущую роль художника кукольного спектакля как соавтора режиссёра и актёра в процессе создания образа персонажа;</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иметь практический навык игрового одушевления куклы из простых бытовых предметов;</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 xml:space="preserve">понимать необходимость зрительских знаний и умений – обладания зрительской культурой для восприятия произведений художественного творчества и </w:t>
      </w:r>
      <w:r>
        <w:rPr>
          <w:rFonts w:ascii="Times New Roman" w:hAnsi="Times New Roman"/>
          <w:sz w:val="28"/>
          <w:szCs w:val="28"/>
          <w:lang w:val="ru-RU"/>
        </w:rPr>
        <w:lastRenderedPageBreak/>
        <w:t>понимания их значения в интерпретации явлений жизни.</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Художественная фотография:</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иметь представление о рождении и истории фотографии, о соотношении прогресса технологий и развитии искусства запечатления реальности в зримых образах;</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уметь объяснять понятия «длительность экспозиции», «выдержка», «диафрагма»;</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иметь навыки фотографирования и обработки цифровых фотографий с помощью компьютерных графических редакторов;</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уметь объяснять значение фотографий «Родиноведения» С.М. Прокудина-Горского для современных представлений об истории жизни в нашей стране;</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различать и характеризовать различные жанры художественной фотографии;</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объяснять роль света как художественного средства в искусстве фотографии;</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понимать, как в художественной фотографии проявляются средства выразительности изобразительного искусства, и стремиться к их применению в своей практике фотографирования;</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иметь опыт наблюдения и художественно-эстетического анализа художественных фотографий известных профессиональных мастеров фотографии;</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иметь опыт применения знаний о художественно-образных критериях к композиции кадра при самостоятельном фотографировании окружающей жизни;</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обретать опыт художественного наблюдения жизни, развивая познавательный интерес и внимание к окружающему миру, к людям;</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уметь объяснять разницу в содержании искусства живописной картины, графического рисунка и фотоснимка, возможности их одновременного существования и актуальности в современной художественной культуре;</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понимать значение репортажного жанра, роли журналистов-фотографов в истории ХХ в. и современном мире;</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иметь представление о фототворчестве А. Родченко, о том, как его фотографии выражают образ эпохи, его авторскую позицию, и о влиянии его фотографий на стиль эпохи;</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иметь навыки компьютерной обработки и преобразования фотографий.</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lastRenderedPageBreak/>
        <w:t>Изображение и искусство кино:</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иметь представление об этапах в истории кино и его эволюции как искусства;</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уметь объяснять, почему экранное время и всё изображаемое в фильме, являясь условностью, формирует у людей восприятие реального мира;</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иметь представление об экранных искусствах как монтаже композиционно построенных кадров;</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знать и объяснять, в чём состоит работа художника-постановщика и специалистов его команды художников в период подготовки и съёмки игрового фильма;</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объяснять роль видео в современной бытовой культуре;</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иметь опыт создания видеоролика, осваивать основные этапы создания видеоролика и планировать свою работу по созданию видеоролика;</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понимать различие задач при создании видеороликов разных жанров: видеорепортажа, игрового короткометражного фильма, социальной рекламы, анимационного фильма, музыкального клипа, документального фильма;</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иметь начальные навыки практической работы по видеомонтажу на основе соответствующих компьютерных программ;</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иметь навык критического осмысления качества снятых роликов;</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иметь знания по истории мультипликации и уметь приводить примеры использования электронно-цифровых технологий в современном игровом кинематографе;</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иметь опыт анализа художественного образа и средств его достижения в лучших отечественных мультфильмах; осознавать многообразие подходов, поэзию и уникальность художественных образов отечественной мультипликации;</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осваивать опыт создания компьютерной анимации в выбранной технике и в соответствующей компьютерной программе;</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иметь опыт совместной творческой коллективной работы по созданию анимационного фильма.</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Изобразительное искусство на телевидении:</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 xml:space="preserve">объяснять особую роль и функции телевидения в жизни общества как экранного искусства и средства массовой информации, художественного и научного </w:t>
      </w:r>
      <w:r>
        <w:rPr>
          <w:rFonts w:ascii="Times New Roman" w:hAnsi="Times New Roman"/>
          <w:sz w:val="28"/>
          <w:szCs w:val="28"/>
          <w:lang w:val="ru-RU"/>
        </w:rPr>
        <w:lastRenderedPageBreak/>
        <w:t>просвещения, развлечения и организации досуга;</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знать о создателе телевидения – русском инженере Владимире Зворыкине;</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осознавать роль телевидения в превращении мира в единое информационное пространство;</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иметь представление о многих направлениях деятельности и профессиях художника на телевидении;</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применять полученные знания и опыт творчества в работе школьного телевидения и студии мультимедиа;</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понимать образовательные задачи зрительской культуры и необходимость зрительских умений;</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осознавать значение художественной культуры для личностного духовно-нравственного развития и самореализации, определять место и роль художественной деятельности в своей жизни и в жизни общества.</w:t>
      </w:r>
    </w:p>
    <w:p w:rsidR="007145AB" w:rsidRPr="0021592F" w:rsidRDefault="00F71669">
      <w:pPr>
        <w:pStyle w:val="1"/>
        <w:pBdr>
          <w:bottom w:val="none" w:sz="0" w:space="0" w:color="000000"/>
        </w:pBdr>
        <w:spacing w:before="0" w:line="350" w:lineRule="auto"/>
        <w:ind w:firstLine="708"/>
        <w:jc w:val="both"/>
        <w:rPr>
          <w:szCs w:val="28"/>
          <w:u w:val="single"/>
          <w:lang w:val="ru-RU" w:eastAsia="ru-RU"/>
        </w:rPr>
      </w:pPr>
      <w:r w:rsidRPr="0021592F">
        <w:rPr>
          <w:szCs w:val="28"/>
          <w:u w:val="single"/>
          <w:lang w:val="ru-RU" w:eastAsia="ru-RU"/>
        </w:rPr>
        <w:t>161. </w:t>
      </w:r>
      <w:r w:rsidR="0021592F">
        <w:rPr>
          <w:szCs w:val="28"/>
          <w:u w:val="single"/>
          <w:lang w:val="ru-RU" w:eastAsia="ru-RU"/>
        </w:rPr>
        <w:t>Ра</w:t>
      </w:r>
      <w:r w:rsidRPr="0021592F">
        <w:rPr>
          <w:szCs w:val="28"/>
          <w:u w:val="single"/>
          <w:lang w:val="ru-RU" w:eastAsia="ru-RU"/>
        </w:rPr>
        <w:t>бочая программа по учебному предмету «Музыка».</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161.1. Федеральная рабочая программа по учебному предмету «Музыка» (предметная область «Искусство») (далее соответственно – программа по музыке, музыка) включает пояснительную записку, содержание обучения, планируемые результаты освоения программы по музыке.</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161.2. Пояснительная записка отражает общие цели и задачи изучения музыки, место в структуре учебного плана, а также подходы к отбору содержания и планируемым результатам.</w:t>
      </w:r>
    </w:p>
    <w:p w:rsidR="007145AB" w:rsidRDefault="00F71669">
      <w:pPr>
        <w:pStyle w:val="a9"/>
        <w:widowControl/>
        <w:spacing w:after="0" w:line="350" w:lineRule="auto"/>
        <w:ind w:left="0" w:firstLine="709"/>
        <w:jc w:val="both"/>
        <w:rPr>
          <w:rFonts w:ascii="Times New Roman" w:eastAsia="Times New Roman" w:hAnsi="Times New Roman"/>
          <w:strike/>
          <w:sz w:val="28"/>
          <w:szCs w:val="28"/>
          <w:lang w:val="ru-RU" w:eastAsia="ru-RU"/>
        </w:rPr>
      </w:pPr>
      <w:r>
        <w:rPr>
          <w:rFonts w:ascii="Times New Roman" w:eastAsia="Times New Roman" w:hAnsi="Times New Roman"/>
          <w:sz w:val="28"/>
          <w:szCs w:val="28"/>
          <w:lang w:val="ru-RU" w:eastAsia="ru-RU"/>
        </w:rPr>
        <w:t xml:space="preserve">161.3. Содержание обучения раскрывает содержательные линии, которые предлагаются для изучения на уровне основного общего образования. </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 xml:space="preserve">161.4. Планируемые результаты освоения программы по музыке включают личностные, метапредметные и предметные результаты за весь период обучения на уровне основного общего образования. </w:t>
      </w:r>
      <w:r>
        <w:rPr>
          <w:rFonts w:ascii="Times New Roman" w:hAnsi="Times New Roman"/>
          <w:sz w:val="28"/>
          <w:szCs w:val="28"/>
          <w:lang w:val="ru-RU"/>
        </w:rPr>
        <w:t>Предметные результаты, формируемые в ходе изучения музыки, сгруппированы по учебным модулям</w:t>
      </w:r>
      <w:r>
        <w:rPr>
          <w:rFonts w:ascii="Times New Roman" w:eastAsia="Times New Roman" w:hAnsi="Times New Roman"/>
          <w:sz w:val="28"/>
          <w:szCs w:val="28"/>
          <w:lang w:val="ru-RU" w:eastAsia="ru-RU"/>
        </w:rPr>
        <w:t>.</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161.5. Пояснительная записка.</w:t>
      </w:r>
    </w:p>
    <w:p w:rsidR="007145AB" w:rsidRDefault="00F71669">
      <w:pPr>
        <w:pStyle w:val="aff7"/>
        <w:spacing w:line="350" w:lineRule="auto"/>
        <w:ind w:left="0" w:right="0" w:firstLine="709"/>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161.5.1. Программа по музыке разработана с целью оказания методической помощи учителю музыки в создании рабочей программы по учебному предмету.</w:t>
      </w:r>
    </w:p>
    <w:p w:rsidR="007145AB" w:rsidRDefault="00F71669">
      <w:pPr>
        <w:pStyle w:val="aff7"/>
        <w:spacing w:line="350" w:lineRule="auto"/>
        <w:ind w:left="0" w:right="0" w:firstLine="709"/>
        <w:rPr>
          <w:rFonts w:ascii="Times New Roman" w:hAnsi="Times New Roman"/>
          <w:sz w:val="28"/>
          <w:szCs w:val="28"/>
          <w:lang w:val="ru-RU"/>
        </w:rPr>
      </w:pPr>
      <w:r>
        <w:rPr>
          <w:rFonts w:ascii="Times New Roman" w:eastAsia="Times New Roman" w:hAnsi="Times New Roman"/>
          <w:sz w:val="28"/>
          <w:szCs w:val="28"/>
          <w:lang w:val="ru-RU" w:eastAsia="ru-RU"/>
        </w:rPr>
        <w:t>161.5.2. </w:t>
      </w:r>
      <w:r>
        <w:rPr>
          <w:rFonts w:ascii="Times New Roman" w:hAnsi="Times New Roman"/>
          <w:sz w:val="28"/>
          <w:szCs w:val="28"/>
          <w:lang w:val="ru-RU"/>
        </w:rPr>
        <w:t>Программа по музыке позволит учителю:</w:t>
      </w:r>
    </w:p>
    <w:p w:rsidR="007145AB" w:rsidRDefault="00F71669">
      <w:pPr>
        <w:pStyle w:val="a9"/>
        <w:tabs>
          <w:tab w:val="left" w:pos="632"/>
        </w:tabs>
        <w:spacing w:after="0" w:line="350" w:lineRule="auto"/>
        <w:ind w:left="0" w:firstLine="709"/>
        <w:contextualSpacing w:val="0"/>
        <w:jc w:val="both"/>
        <w:rPr>
          <w:rFonts w:ascii="Times New Roman" w:hAnsi="Times New Roman"/>
          <w:i/>
          <w:sz w:val="28"/>
          <w:szCs w:val="28"/>
          <w:lang w:val="ru-RU"/>
        </w:rPr>
      </w:pPr>
      <w:r>
        <w:rPr>
          <w:rFonts w:ascii="Times New Roman" w:hAnsi="Times New Roman"/>
          <w:sz w:val="28"/>
          <w:szCs w:val="28"/>
          <w:lang w:val="ru-RU"/>
        </w:rPr>
        <w:lastRenderedPageBreak/>
        <w:t>реализовать в процессе преподавания музыки современные подходы к формированию личностных, метапредметных и предметных результатов обучения, сформулированных в ФГОС ООО; определить и структурировать планируемые результаты обучения и содержание учебного предмета по годам обучения в соответствии с ФГОС ООО,</w:t>
      </w:r>
      <w:r>
        <w:rPr>
          <w:rFonts w:ascii="Times New Roman" w:hAnsi="Times New Roman"/>
          <w:i/>
          <w:sz w:val="28"/>
          <w:szCs w:val="28"/>
          <w:lang w:val="ru-RU"/>
        </w:rPr>
        <w:t xml:space="preserve"> </w:t>
      </w:r>
      <w:r>
        <w:rPr>
          <w:rFonts w:ascii="Times New Roman" w:hAnsi="Times New Roman"/>
          <w:sz w:val="28"/>
          <w:szCs w:val="28"/>
          <w:lang w:val="ru-RU"/>
        </w:rPr>
        <w:t>а также на основе планируемых результатов духовно-нравственного развития, воспитания и социализации обучающихся, представленных в федеральной рабочей программе воспитания.</w:t>
      </w:r>
    </w:p>
    <w:p w:rsidR="007145AB" w:rsidRDefault="00F71669">
      <w:pPr>
        <w:pStyle w:val="a9"/>
        <w:tabs>
          <w:tab w:val="left" w:pos="700"/>
        </w:tabs>
        <w:spacing w:after="0" w:line="350" w:lineRule="auto"/>
        <w:ind w:left="0" w:firstLine="709"/>
        <w:contextualSpacing w:val="0"/>
        <w:jc w:val="both"/>
        <w:rPr>
          <w:rFonts w:ascii="Times New Roman" w:hAnsi="Times New Roman"/>
          <w:sz w:val="28"/>
          <w:szCs w:val="28"/>
          <w:lang w:val="ru-RU"/>
        </w:rPr>
      </w:pPr>
      <w:r>
        <w:rPr>
          <w:rFonts w:ascii="Times New Roman" w:hAnsi="Times New Roman"/>
          <w:sz w:val="28"/>
          <w:szCs w:val="28"/>
          <w:lang w:val="ru-RU"/>
        </w:rPr>
        <w:t>разработать календарно-тематическое планирование с учетом особенностей конкретного региона, образовательной организации, класса.</w:t>
      </w:r>
    </w:p>
    <w:p w:rsidR="007145AB" w:rsidRDefault="00F71669">
      <w:pPr>
        <w:pStyle w:val="aff7"/>
        <w:spacing w:line="350" w:lineRule="auto"/>
        <w:ind w:left="0" w:right="0" w:firstLine="709"/>
        <w:rPr>
          <w:rFonts w:ascii="Times New Roman" w:hAnsi="Times New Roman"/>
          <w:sz w:val="28"/>
          <w:szCs w:val="28"/>
          <w:lang w:val="ru-RU"/>
        </w:rPr>
      </w:pPr>
      <w:r>
        <w:rPr>
          <w:rFonts w:ascii="Times New Roman" w:eastAsia="Times New Roman" w:hAnsi="Times New Roman"/>
          <w:sz w:val="28"/>
          <w:szCs w:val="28"/>
          <w:lang w:val="ru-RU" w:eastAsia="ru-RU"/>
        </w:rPr>
        <w:t>161.5.3. </w:t>
      </w:r>
      <w:r>
        <w:rPr>
          <w:rFonts w:ascii="Times New Roman" w:hAnsi="Times New Roman"/>
          <w:sz w:val="28"/>
          <w:szCs w:val="28"/>
          <w:lang w:val="ru-RU"/>
        </w:rPr>
        <w:t>Музыка – универсальный антропологический феномен, неизменно присутствующий во всех культурах и цивилизациях на протяжении всей истории человечества. Используя интонационно-выразительные средства, она способна порождать эстетические эмоции, разнообразные чувства и мысли, яркие художественные образы, для которых характерны, с одной стороны, высокий уровень обобщенности, с другой – глубокая степень психологической вовлеченности личности. Эта особенность открывает уникальный потенциал для развития внутреннего мира человека, гармонизации его взаимоотношений с самим собой, другими людьми, окружающим миром через занятия музыкальным искусством.</w:t>
      </w:r>
    </w:p>
    <w:p w:rsidR="007145AB" w:rsidRDefault="00F71669">
      <w:pPr>
        <w:pStyle w:val="aff7"/>
        <w:spacing w:line="350" w:lineRule="auto"/>
        <w:ind w:left="0" w:right="0" w:firstLine="709"/>
        <w:rPr>
          <w:rFonts w:ascii="Times New Roman" w:hAnsi="Times New Roman"/>
          <w:sz w:val="28"/>
          <w:szCs w:val="28"/>
          <w:lang w:val="ru-RU"/>
        </w:rPr>
      </w:pPr>
      <w:r>
        <w:rPr>
          <w:rFonts w:ascii="Times New Roman" w:hAnsi="Times New Roman"/>
          <w:sz w:val="28"/>
          <w:szCs w:val="28"/>
          <w:lang w:val="ru-RU"/>
        </w:rPr>
        <w:t>Музыка действует на невербальном уровне и развивает такие важнейшие качества и свойства, как целостное восприятие мира, интуиция, сопереживание, содержательная рефлексия. Огромное значение имеет музыка в качестве универсального языка, не требующего перевода, позволяющего понимать и принимать образ жизни, способ мышления и мировоззрение представителей других народов и культур.</w:t>
      </w:r>
    </w:p>
    <w:p w:rsidR="007145AB" w:rsidRDefault="00F71669">
      <w:pPr>
        <w:pStyle w:val="aff7"/>
        <w:spacing w:line="350" w:lineRule="auto"/>
        <w:ind w:left="0" w:right="0" w:firstLine="709"/>
        <w:rPr>
          <w:rFonts w:ascii="Times New Roman" w:hAnsi="Times New Roman"/>
          <w:sz w:val="28"/>
          <w:szCs w:val="28"/>
          <w:lang w:val="ru-RU"/>
        </w:rPr>
      </w:pPr>
      <w:r>
        <w:rPr>
          <w:rFonts w:ascii="Times New Roman" w:hAnsi="Times New Roman"/>
          <w:sz w:val="28"/>
          <w:szCs w:val="28"/>
          <w:lang w:val="ru-RU"/>
        </w:rPr>
        <w:t xml:space="preserve">Музыка, являясь эффективным способом коммуникации, обеспечивает межличностное и социальное взаимодействие людей, в том числе является средством сохранения и передачи идей и смыслов, рожденных в предыдущие века и отраженных в народной, духовной музыке, произведениях великих композиторов прошлого. Особое значение приобретает музыкальное воспитание в свете целей и задач укрепления национальной идентичности. Родные интонации, мелодии и </w:t>
      </w:r>
      <w:r>
        <w:rPr>
          <w:rFonts w:ascii="Times New Roman" w:hAnsi="Times New Roman"/>
          <w:sz w:val="28"/>
          <w:szCs w:val="28"/>
          <w:lang w:val="ru-RU"/>
        </w:rPr>
        <w:lastRenderedPageBreak/>
        <w:t>ритмы являются квинтэссенцией культурного кода, сохраняющего в свернутом виде всю систему мировоззрения предков, передаваемую музыкой не только через сознание, но и на более глубоком – подсознательном – уровне.</w:t>
      </w:r>
    </w:p>
    <w:p w:rsidR="007145AB" w:rsidRDefault="00F71669">
      <w:pPr>
        <w:pStyle w:val="aff7"/>
        <w:spacing w:line="350" w:lineRule="auto"/>
        <w:ind w:left="0" w:right="0" w:firstLine="709"/>
        <w:rPr>
          <w:rFonts w:ascii="Times New Roman" w:hAnsi="Times New Roman"/>
          <w:sz w:val="28"/>
          <w:szCs w:val="28"/>
          <w:lang w:val="ru-RU"/>
        </w:rPr>
      </w:pPr>
      <w:r>
        <w:rPr>
          <w:rFonts w:ascii="Times New Roman" w:hAnsi="Times New Roman"/>
          <w:sz w:val="28"/>
          <w:szCs w:val="28"/>
          <w:lang w:val="ru-RU"/>
        </w:rPr>
        <w:t>Музыка – временно́е искусство. В связи с этим важнейшим вкладом в развитие комплекса психических качеств личности является способность музыки развивать чувство времени, чуткость к распознаванию причинно-следственных связей и логики развития событий, обогащать индивидуальный опыт в предвидении будущего и его сравнении с прошлым.</w:t>
      </w:r>
    </w:p>
    <w:p w:rsidR="007145AB" w:rsidRDefault="00F71669">
      <w:pPr>
        <w:pStyle w:val="aff7"/>
        <w:spacing w:line="350" w:lineRule="auto"/>
        <w:ind w:left="0" w:right="0" w:firstLine="709"/>
        <w:rPr>
          <w:rFonts w:ascii="Times New Roman" w:hAnsi="Times New Roman"/>
          <w:sz w:val="28"/>
          <w:szCs w:val="28"/>
          <w:lang w:val="ru-RU"/>
        </w:rPr>
      </w:pPr>
      <w:r>
        <w:rPr>
          <w:rFonts w:ascii="Times New Roman" w:hAnsi="Times New Roman"/>
          <w:sz w:val="28"/>
          <w:szCs w:val="28"/>
          <w:lang w:val="ru-RU"/>
        </w:rPr>
        <w:t>Изучение музыки обеспечивает развитие интеллектуальных и творческих способностей обучающегося, развивает его абстрактное мышление, память и воображение, формирует умения и навыки в сфере эмоционального интеллекта, способствует самореализации и самопринятию личности. Музыкальное обучение и воспитание вносит огромный вклад в эстетическое и нравственное развитие обучающегося, формирование всей системы ценностей.</w:t>
      </w:r>
    </w:p>
    <w:p w:rsidR="007145AB" w:rsidRDefault="00F71669">
      <w:pPr>
        <w:pStyle w:val="aff7"/>
        <w:spacing w:line="350" w:lineRule="auto"/>
        <w:ind w:left="0" w:right="0" w:firstLine="709"/>
        <w:contextualSpacing/>
        <w:rPr>
          <w:rFonts w:ascii="Times New Roman" w:hAnsi="Times New Roman"/>
          <w:sz w:val="28"/>
          <w:szCs w:val="28"/>
          <w:lang w:val="ru-RU"/>
        </w:rPr>
      </w:pPr>
      <w:r>
        <w:rPr>
          <w:rFonts w:ascii="Times New Roman" w:eastAsia="Times New Roman" w:hAnsi="Times New Roman"/>
          <w:sz w:val="28"/>
          <w:szCs w:val="28"/>
          <w:lang w:val="ru-RU" w:eastAsia="ru-RU"/>
        </w:rPr>
        <w:t xml:space="preserve">161.5.4. Изучение музыки </w:t>
      </w:r>
      <w:r>
        <w:rPr>
          <w:rFonts w:ascii="Times New Roman" w:hAnsi="Times New Roman"/>
          <w:sz w:val="28"/>
          <w:szCs w:val="28"/>
          <w:lang w:val="ru-RU"/>
        </w:rPr>
        <w:t xml:space="preserve">необходимо для полноценного образования и воспитания обучающегося, развития его психики, эмоциональной и интеллектуальной сфер, творческого потенциала. </w:t>
      </w:r>
    </w:p>
    <w:p w:rsidR="007145AB" w:rsidRDefault="00F71669">
      <w:pPr>
        <w:pStyle w:val="aff7"/>
        <w:spacing w:line="350" w:lineRule="auto"/>
        <w:ind w:left="0" w:right="0" w:firstLine="709"/>
        <w:contextualSpacing/>
        <w:rPr>
          <w:rFonts w:ascii="Times New Roman" w:hAnsi="Times New Roman"/>
          <w:sz w:val="28"/>
          <w:szCs w:val="28"/>
          <w:lang w:val="ru-RU"/>
        </w:rPr>
      </w:pPr>
      <w:r>
        <w:rPr>
          <w:rFonts w:ascii="Times New Roman" w:hAnsi="Times New Roman"/>
          <w:sz w:val="28"/>
          <w:szCs w:val="28"/>
          <w:lang w:val="ru-RU"/>
        </w:rPr>
        <w:t>Основная цель реализации программы по музыке – воспитание музыкальной культуры как части всей духовной культуры обучающихся. Основным содержанием музыкального обучения и воспитания является личный и коллективный опыт проживания и осознания специфического комплекса эмоций, чувств, образов, идей, порождаемых ситуациями эстетического восприятия (постижение мира через переживание, интонационно-смысловое обобщение, содержательный анализ произведений, моделирование художественно-творческого процесса, самовыражение через творчество).</w:t>
      </w:r>
    </w:p>
    <w:p w:rsidR="007145AB" w:rsidRDefault="00F71669">
      <w:pPr>
        <w:pStyle w:val="aff7"/>
        <w:spacing w:line="350" w:lineRule="auto"/>
        <w:ind w:left="0" w:right="0" w:firstLine="709"/>
        <w:contextualSpacing/>
        <w:rPr>
          <w:rFonts w:ascii="Times New Roman" w:hAnsi="Times New Roman"/>
          <w:sz w:val="28"/>
          <w:szCs w:val="28"/>
          <w:lang w:val="ru-RU"/>
        </w:rPr>
      </w:pPr>
      <w:r>
        <w:rPr>
          <w:rFonts w:ascii="Times New Roman" w:eastAsia="Times New Roman" w:hAnsi="Times New Roman"/>
          <w:sz w:val="28"/>
          <w:szCs w:val="28"/>
          <w:lang w:val="ru-RU" w:eastAsia="ru-RU"/>
        </w:rPr>
        <w:t>161.5.5. </w:t>
      </w:r>
      <w:r>
        <w:rPr>
          <w:rFonts w:ascii="Times New Roman" w:hAnsi="Times New Roman"/>
          <w:sz w:val="28"/>
          <w:szCs w:val="28"/>
          <w:lang w:val="ru-RU"/>
        </w:rPr>
        <w:t>В процессе конкретизации учебных целей их реализация осуществляется по следующим направлениям:</w:t>
      </w:r>
    </w:p>
    <w:p w:rsidR="007145AB" w:rsidRDefault="00F71669">
      <w:pPr>
        <w:pStyle w:val="a9"/>
        <w:tabs>
          <w:tab w:val="left" w:pos="637"/>
        </w:tabs>
        <w:spacing w:after="0" w:line="350" w:lineRule="auto"/>
        <w:ind w:left="0" w:firstLine="709"/>
        <w:jc w:val="both"/>
        <w:rPr>
          <w:rFonts w:ascii="Times New Roman" w:hAnsi="Times New Roman"/>
          <w:sz w:val="28"/>
          <w:szCs w:val="28"/>
          <w:lang w:val="ru-RU"/>
        </w:rPr>
      </w:pPr>
      <w:r>
        <w:rPr>
          <w:rFonts w:ascii="Times New Roman" w:hAnsi="Times New Roman"/>
          <w:sz w:val="28"/>
          <w:szCs w:val="28"/>
          <w:lang w:val="ru-RU"/>
        </w:rPr>
        <w:t>становление системы ценностей обучающихся, развитие целостного миропонимания в единстве эмоциональной и познавательной сферы;</w:t>
      </w:r>
    </w:p>
    <w:p w:rsidR="007145AB" w:rsidRDefault="00F71669">
      <w:pPr>
        <w:pStyle w:val="a9"/>
        <w:tabs>
          <w:tab w:val="left" w:pos="644"/>
        </w:tabs>
        <w:spacing w:after="0" w:line="350" w:lineRule="auto"/>
        <w:ind w:left="0" w:firstLine="709"/>
        <w:jc w:val="both"/>
        <w:rPr>
          <w:rFonts w:ascii="Times New Roman" w:hAnsi="Times New Roman"/>
          <w:sz w:val="28"/>
          <w:szCs w:val="28"/>
          <w:lang w:val="ru-RU"/>
        </w:rPr>
      </w:pPr>
      <w:r>
        <w:rPr>
          <w:rFonts w:ascii="Times New Roman" w:hAnsi="Times New Roman"/>
          <w:sz w:val="28"/>
          <w:szCs w:val="28"/>
          <w:lang w:val="ru-RU"/>
        </w:rPr>
        <w:t xml:space="preserve">развитие потребности в общении с произведениями искусства, осознание значения музыкального искусства как универсальной формы невербальной </w:t>
      </w:r>
      <w:r>
        <w:rPr>
          <w:rFonts w:ascii="Times New Roman" w:hAnsi="Times New Roman"/>
          <w:sz w:val="28"/>
          <w:szCs w:val="28"/>
          <w:lang w:val="ru-RU"/>
        </w:rPr>
        <w:lastRenderedPageBreak/>
        <w:t>коммуникации между людьми разных эпох и народов, эффективного способа авто-коммуникации;</w:t>
      </w:r>
    </w:p>
    <w:p w:rsidR="007145AB" w:rsidRDefault="00F71669">
      <w:pPr>
        <w:pStyle w:val="a9"/>
        <w:tabs>
          <w:tab w:val="left" w:pos="642"/>
        </w:tabs>
        <w:spacing w:after="0" w:line="350" w:lineRule="auto"/>
        <w:ind w:left="0" w:firstLine="709"/>
        <w:jc w:val="both"/>
        <w:rPr>
          <w:rFonts w:ascii="Times New Roman" w:hAnsi="Times New Roman"/>
          <w:sz w:val="28"/>
          <w:szCs w:val="28"/>
          <w:lang w:val="ru-RU"/>
        </w:rPr>
      </w:pPr>
      <w:r>
        <w:rPr>
          <w:rFonts w:ascii="Times New Roman" w:hAnsi="Times New Roman"/>
          <w:sz w:val="28"/>
          <w:szCs w:val="28"/>
          <w:lang w:val="ru-RU"/>
        </w:rPr>
        <w:t>формирование творческих способностей ребенка, развитие внутренней мотивации к интонационно-содержательной деятельности.</w:t>
      </w:r>
    </w:p>
    <w:p w:rsidR="007145AB" w:rsidRDefault="00F71669">
      <w:pPr>
        <w:pStyle w:val="aff7"/>
        <w:spacing w:line="350" w:lineRule="auto"/>
        <w:ind w:left="0" w:right="0" w:firstLine="709"/>
        <w:rPr>
          <w:rFonts w:ascii="Times New Roman" w:hAnsi="Times New Roman"/>
          <w:sz w:val="28"/>
          <w:szCs w:val="28"/>
          <w:lang w:val="ru-RU"/>
        </w:rPr>
      </w:pPr>
      <w:r>
        <w:rPr>
          <w:rFonts w:ascii="Times New Roman" w:eastAsia="Times New Roman" w:hAnsi="Times New Roman"/>
          <w:sz w:val="28"/>
          <w:szCs w:val="28"/>
          <w:lang w:val="ru-RU" w:eastAsia="ru-RU"/>
        </w:rPr>
        <w:t>161.5.6. Задачи обучения музыке на уровне основного общего образования:</w:t>
      </w:r>
    </w:p>
    <w:p w:rsidR="007145AB" w:rsidRDefault="00F71669">
      <w:pPr>
        <w:pStyle w:val="aff7"/>
        <w:spacing w:line="350" w:lineRule="auto"/>
        <w:ind w:left="0" w:right="0" w:firstLine="709"/>
        <w:contextualSpacing/>
        <w:rPr>
          <w:rFonts w:ascii="Times New Roman" w:hAnsi="Times New Roman"/>
          <w:i/>
          <w:sz w:val="28"/>
          <w:szCs w:val="28"/>
          <w:lang w:val="ru-RU"/>
        </w:rPr>
      </w:pPr>
      <w:r>
        <w:rPr>
          <w:rFonts w:ascii="Times New Roman" w:hAnsi="Times New Roman"/>
          <w:sz w:val="28"/>
          <w:szCs w:val="28"/>
          <w:lang w:val="ru-RU"/>
        </w:rPr>
        <w:t xml:space="preserve">приобщение к традиционным российским ценностям через личный психологический опыт эмоционально-эстетического переживания;  </w:t>
      </w:r>
    </w:p>
    <w:p w:rsidR="007145AB" w:rsidRDefault="00F71669">
      <w:pPr>
        <w:pStyle w:val="aff7"/>
        <w:spacing w:line="350" w:lineRule="auto"/>
        <w:ind w:left="0" w:right="0" w:firstLine="709"/>
        <w:contextualSpacing/>
        <w:rPr>
          <w:rFonts w:ascii="Times New Roman" w:hAnsi="Times New Roman"/>
          <w:sz w:val="28"/>
          <w:szCs w:val="28"/>
          <w:lang w:val="ru-RU"/>
        </w:rPr>
      </w:pPr>
      <w:r>
        <w:rPr>
          <w:rFonts w:ascii="Times New Roman" w:hAnsi="Times New Roman"/>
          <w:sz w:val="28"/>
          <w:szCs w:val="28"/>
          <w:lang w:val="ru-RU"/>
        </w:rPr>
        <w:t>осознание социальной функции музыки, стремление понять закономерности развития музыкального искусства, условия разнообразного проявления и бытования музыки в человеческом обществе, специфики ее воздействия на человека;</w:t>
      </w:r>
    </w:p>
    <w:p w:rsidR="007145AB" w:rsidRDefault="00F71669">
      <w:pPr>
        <w:pStyle w:val="aff7"/>
        <w:spacing w:line="350" w:lineRule="auto"/>
        <w:ind w:left="0" w:right="0" w:firstLine="709"/>
        <w:contextualSpacing/>
        <w:rPr>
          <w:rFonts w:ascii="Times New Roman" w:hAnsi="Times New Roman"/>
          <w:sz w:val="28"/>
          <w:szCs w:val="28"/>
          <w:lang w:val="ru-RU"/>
        </w:rPr>
      </w:pPr>
      <w:r>
        <w:rPr>
          <w:rFonts w:ascii="Times New Roman" w:hAnsi="Times New Roman"/>
          <w:sz w:val="28"/>
          <w:szCs w:val="28"/>
          <w:lang w:val="ru-RU"/>
        </w:rPr>
        <w:t>формирование ценностных личных предпочтений в сфере музыкального искусства, воспитание уважительного отношения к системе культурных ценностей других людей, приверженность парадигме сохранения и развития культурного многообразия;</w:t>
      </w:r>
    </w:p>
    <w:p w:rsidR="007145AB" w:rsidRDefault="00F71669">
      <w:pPr>
        <w:pStyle w:val="aff7"/>
        <w:spacing w:line="350" w:lineRule="auto"/>
        <w:ind w:left="0" w:right="0" w:firstLine="709"/>
        <w:contextualSpacing/>
        <w:rPr>
          <w:rFonts w:ascii="Times New Roman" w:hAnsi="Times New Roman"/>
          <w:sz w:val="28"/>
          <w:szCs w:val="28"/>
          <w:lang w:val="ru-RU"/>
        </w:rPr>
      </w:pPr>
      <w:r>
        <w:rPr>
          <w:rFonts w:ascii="Times New Roman" w:hAnsi="Times New Roman"/>
          <w:sz w:val="28"/>
          <w:szCs w:val="28"/>
          <w:lang w:val="ru-RU"/>
        </w:rPr>
        <w:t>формирование целостного представления о комплексе выразительных средств музыкального искусства, освоение ключевых элементов музыкального языка, характерных для различных музыкальных стилей;</w:t>
      </w:r>
    </w:p>
    <w:p w:rsidR="007145AB" w:rsidRDefault="00F71669">
      <w:pPr>
        <w:pStyle w:val="aff7"/>
        <w:spacing w:line="350" w:lineRule="auto"/>
        <w:ind w:left="0" w:right="0" w:firstLine="709"/>
        <w:contextualSpacing/>
        <w:rPr>
          <w:rFonts w:ascii="Times New Roman" w:hAnsi="Times New Roman"/>
          <w:sz w:val="28"/>
          <w:szCs w:val="28"/>
          <w:lang w:val="ru-RU"/>
        </w:rPr>
      </w:pPr>
      <w:r>
        <w:rPr>
          <w:rFonts w:ascii="Times New Roman" w:hAnsi="Times New Roman"/>
          <w:sz w:val="28"/>
          <w:szCs w:val="28"/>
          <w:lang w:val="ru-RU"/>
        </w:rPr>
        <w:t>расширение культурного кругозора, накопление знаний о музыке и музыкантах, достаточное для активного, осознанного восприятия лучших образцов народного и профессионального искусства родной страны и мира, ориентации в истории развития музыкального искусства и современной музыкальной культуре;</w:t>
      </w:r>
    </w:p>
    <w:p w:rsidR="007145AB" w:rsidRDefault="00F71669">
      <w:pPr>
        <w:pStyle w:val="aff7"/>
        <w:spacing w:line="350" w:lineRule="auto"/>
        <w:ind w:left="0" w:right="0" w:firstLine="709"/>
        <w:contextualSpacing/>
        <w:rPr>
          <w:rFonts w:ascii="Times New Roman" w:hAnsi="Times New Roman"/>
          <w:sz w:val="28"/>
          <w:szCs w:val="28"/>
          <w:lang w:val="ru-RU"/>
        </w:rPr>
      </w:pPr>
      <w:r>
        <w:rPr>
          <w:rFonts w:ascii="Times New Roman" w:hAnsi="Times New Roman"/>
          <w:sz w:val="28"/>
          <w:szCs w:val="28"/>
          <w:lang w:val="ru-RU"/>
        </w:rPr>
        <w:t>развитие общих и специальных музыкальных способностей, совершенствование в предметных умениях и навыках, в том числе:</w:t>
      </w:r>
    </w:p>
    <w:p w:rsidR="007145AB" w:rsidRDefault="00F71669">
      <w:pPr>
        <w:pStyle w:val="aff7"/>
        <w:spacing w:line="350" w:lineRule="auto"/>
        <w:ind w:left="0" w:right="0" w:firstLine="709"/>
        <w:contextualSpacing/>
        <w:rPr>
          <w:rFonts w:ascii="Times New Roman" w:hAnsi="Times New Roman"/>
          <w:sz w:val="28"/>
          <w:szCs w:val="28"/>
          <w:lang w:val="ru-RU"/>
        </w:rPr>
      </w:pPr>
      <w:r>
        <w:rPr>
          <w:rFonts w:ascii="Times New Roman" w:hAnsi="Times New Roman"/>
          <w:sz w:val="28"/>
          <w:szCs w:val="28"/>
          <w:lang w:val="ru-RU"/>
        </w:rPr>
        <w:t>слушание (расширение приемов и навыков вдумчивого, осмысленного восприятия музыки, аналитической, оценочной, рефлексивной деятельности в связи с прослушанным музыкальным произведением);</w:t>
      </w:r>
    </w:p>
    <w:p w:rsidR="007145AB" w:rsidRDefault="00F71669">
      <w:pPr>
        <w:pStyle w:val="aff7"/>
        <w:spacing w:line="350" w:lineRule="auto"/>
        <w:ind w:left="0" w:right="0" w:firstLine="709"/>
        <w:contextualSpacing/>
        <w:rPr>
          <w:rFonts w:ascii="Times New Roman" w:hAnsi="Times New Roman"/>
          <w:sz w:val="28"/>
          <w:szCs w:val="28"/>
          <w:lang w:val="ru-RU"/>
        </w:rPr>
      </w:pPr>
      <w:r>
        <w:rPr>
          <w:rFonts w:ascii="Times New Roman" w:hAnsi="Times New Roman"/>
          <w:sz w:val="28"/>
          <w:szCs w:val="28"/>
          <w:lang w:val="ru-RU"/>
        </w:rPr>
        <w:t>исполнение (пение в различных манерах, составах, стилях, игра на доступных музыкальных инструментах, опыт исполнительской деятельности на электронных и виртуальных музыкальных инструментах);</w:t>
      </w:r>
    </w:p>
    <w:p w:rsidR="007145AB" w:rsidRDefault="00F71669">
      <w:pPr>
        <w:pStyle w:val="aff7"/>
        <w:spacing w:line="350" w:lineRule="auto"/>
        <w:ind w:left="0" w:right="0" w:firstLine="709"/>
        <w:contextualSpacing/>
        <w:rPr>
          <w:rFonts w:ascii="Times New Roman" w:hAnsi="Times New Roman"/>
          <w:sz w:val="28"/>
          <w:szCs w:val="28"/>
          <w:lang w:val="ru-RU"/>
        </w:rPr>
      </w:pPr>
      <w:r>
        <w:rPr>
          <w:rFonts w:ascii="Times New Roman" w:hAnsi="Times New Roman"/>
          <w:sz w:val="28"/>
          <w:szCs w:val="28"/>
          <w:lang w:val="ru-RU"/>
        </w:rPr>
        <w:t xml:space="preserve">сочинение (элементы вокальной и инструментальной импровизации, композиции, аранжировки, в том числе с использованием цифровых программных </w:t>
      </w:r>
      <w:r>
        <w:rPr>
          <w:rFonts w:ascii="Times New Roman" w:hAnsi="Times New Roman"/>
          <w:sz w:val="28"/>
          <w:szCs w:val="28"/>
          <w:lang w:val="ru-RU"/>
        </w:rPr>
        <w:lastRenderedPageBreak/>
        <w:t>продуктов);</w:t>
      </w:r>
    </w:p>
    <w:p w:rsidR="007145AB" w:rsidRDefault="00F71669">
      <w:pPr>
        <w:pStyle w:val="aff7"/>
        <w:spacing w:line="350" w:lineRule="auto"/>
        <w:ind w:left="0" w:right="0" w:firstLine="709"/>
        <w:contextualSpacing/>
        <w:rPr>
          <w:rFonts w:ascii="Times New Roman" w:hAnsi="Times New Roman"/>
          <w:sz w:val="28"/>
          <w:szCs w:val="28"/>
          <w:lang w:val="ru-RU"/>
        </w:rPr>
      </w:pPr>
      <w:r>
        <w:rPr>
          <w:rFonts w:ascii="Times New Roman" w:hAnsi="Times New Roman"/>
          <w:sz w:val="28"/>
          <w:szCs w:val="28"/>
          <w:lang w:val="ru-RU"/>
        </w:rPr>
        <w:t>музыкальное движение (пластическое интонирование, инсценировка, танец, двигательное моделирование);</w:t>
      </w:r>
    </w:p>
    <w:p w:rsidR="007145AB" w:rsidRDefault="00F71669">
      <w:pPr>
        <w:pStyle w:val="aff7"/>
        <w:spacing w:line="350" w:lineRule="auto"/>
        <w:ind w:left="0" w:right="0" w:firstLine="709"/>
        <w:contextualSpacing/>
        <w:rPr>
          <w:rFonts w:ascii="Times New Roman" w:hAnsi="Times New Roman"/>
          <w:sz w:val="28"/>
          <w:szCs w:val="28"/>
          <w:lang w:val="ru-RU"/>
        </w:rPr>
      </w:pPr>
      <w:r>
        <w:rPr>
          <w:rFonts w:ascii="Times New Roman" w:hAnsi="Times New Roman"/>
          <w:sz w:val="28"/>
          <w:szCs w:val="28"/>
          <w:lang w:val="ru-RU"/>
        </w:rPr>
        <w:t>творческие проекты, музыкально-театральная деятельность (концерты, фестивали, представления);</w:t>
      </w:r>
    </w:p>
    <w:p w:rsidR="007145AB" w:rsidRDefault="00F71669">
      <w:pPr>
        <w:pStyle w:val="aff7"/>
        <w:spacing w:line="350" w:lineRule="auto"/>
        <w:ind w:left="0" w:right="0" w:firstLine="709"/>
        <w:contextualSpacing/>
        <w:rPr>
          <w:rFonts w:ascii="Times New Roman" w:hAnsi="Times New Roman"/>
          <w:sz w:val="28"/>
          <w:szCs w:val="28"/>
          <w:lang w:val="ru-RU"/>
        </w:rPr>
      </w:pPr>
      <w:r>
        <w:rPr>
          <w:rFonts w:ascii="Times New Roman" w:hAnsi="Times New Roman"/>
          <w:sz w:val="28"/>
          <w:szCs w:val="28"/>
          <w:lang w:val="ru-RU"/>
        </w:rPr>
        <w:t>исследовательская деятельность на материале музыкального искусства.</w:t>
      </w:r>
    </w:p>
    <w:p w:rsidR="007145AB" w:rsidRDefault="00F71669">
      <w:pPr>
        <w:spacing w:after="0" w:line="350" w:lineRule="auto"/>
        <w:ind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 xml:space="preserve">161.5.7. Программа по музыке составлена на основе модульного принципа построения учебного материала и допускает вариативный подход к очередности изучения модулей, принципам компоновки учебных тем, форм и методов освоения содержания. При этом 4 модуля из 9 предложенных рассматриваются как инвариантные, остальные 5 – как вариативные, реализация которых может осуществляться по выбору учителя с учетом этнокультурных традиций региона, индивидуальных особенностей, потребностей и возможностей обучающихся, их творческих способностей. </w:t>
      </w:r>
    </w:p>
    <w:p w:rsidR="007145AB" w:rsidRDefault="00F71669">
      <w:pPr>
        <w:pStyle w:val="aff7"/>
        <w:spacing w:line="350" w:lineRule="auto"/>
        <w:ind w:left="0" w:right="0" w:firstLine="709"/>
        <w:contextualSpacing/>
        <w:rPr>
          <w:rFonts w:ascii="Times New Roman" w:hAnsi="Times New Roman"/>
          <w:sz w:val="28"/>
          <w:szCs w:val="28"/>
          <w:lang w:val="ru-RU"/>
        </w:rPr>
      </w:pPr>
      <w:r>
        <w:rPr>
          <w:rFonts w:ascii="Times New Roman" w:hAnsi="Times New Roman"/>
          <w:sz w:val="28"/>
          <w:szCs w:val="28"/>
          <w:lang w:val="ru-RU"/>
        </w:rPr>
        <w:t xml:space="preserve">Содержание учебного предмета структурно представлено девятью модулями (тематическими линиями), обеспечивающими преемственность с образовательной программой начального общего образования и непрерывность изучения учебного предмета: </w:t>
      </w:r>
    </w:p>
    <w:p w:rsidR="007145AB" w:rsidRDefault="00F71669">
      <w:pPr>
        <w:pStyle w:val="aff7"/>
        <w:spacing w:line="350" w:lineRule="auto"/>
        <w:ind w:left="0" w:right="0" w:firstLine="709"/>
        <w:contextualSpacing/>
        <w:rPr>
          <w:rFonts w:ascii="Times New Roman" w:hAnsi="Times New Roman"/>
          <w:sz w:val="28"/>
          <w:szCs w:val="28"/>
          <w:lang w:val="ru-RU"/>
        </w:rPr>
      </w:pPr>
      <w:r>
        <w:rPr>
          <w:rFonts w:ascii="Times New Roman" w:hAnsi="Times New Roman"/>
          <w:sz w:val="28"/>
          <w:szCs w:val="28"/>
          <w:lang w:val="ru-RU"/>
        </w:rPr>
        <w:t>инвариантные модули:</w:t>
      </w:r>
    </w:p>
    <w:p w:rsidR="007145AB" w:rsidRDefault="00F71669">
      <w:pPr>
        <w:pStyle w:val="aff7"/>
        <w:spacing w:line="350" w:lineRule="auto"/>
        <w:ind w:left="0" w:right="0" w:firstLine="709"/>
        <w:contextualSpacing/>
        <w:rPr>
          <w:rFonts w:ascii="Times New Roman" w:hAnsi="Times New Roman"/>
          <w:sz w:val="28"/>
          <w:szCs w:val="28"/>
          <w:lang w:val="ru-RU"/>
        </w:rPr>
      </w:pPr>
      <w:r>
        <w:rPr>
          <w:rFonts w:ascii="Times New Roman" w:hAnsi="Times New Roman"/>
          <w:sz w:val="28"/>
          <w:szCs w:val="28"/>
          <w:lang w:val="ru-RU"/>
        </w:rPr>
        <w:t xml:space="preserve">модуль № 1 «Музыка моего края»; </w:t>
      </w:r>
    </w:p>
    <w:p w:rsidR="007145AB" w:rsidRDefault="00F71669">
      <w:pPr>
        <w:pStyle w:val="aff7"/>
        <w:spacing w:line="350" w:lineRule="auto"/>
        <w:ind w:left="0" w:right="0" w:firstLine="709"/>
        <w:contextualSpacing/>
        <w:rPr>
          <w:rFonts w:ascii="Times New Roman" w:hAnsi="Times New Roman"/>
          <w:sz w:val="28"/>
          <w:szCs w:val="28"/>
          <w:lang w:val="ru-RU"/>
        </w:rPr>
      </w:pPr>
      <w:r>
        <w:rPr>
          <w:rFonts w:ascii="Times New Roman" w:hAnsi="Times New Roman"/>
          <w:sz w:val="28"/>
          <w:szCs w:val="28"/>
          <w:lang w:val="ru-RU"/>
        </w:rPr>
        <w:t xml:space="preserve">модуль № 2 «Народное музыкальное творчество России»; </w:t>
      </w:r>
    </w:p>
    <w:p w:rsidR="007145AB" w:rsidRDefault="00F71669">
      <w:pPr>
        <w:pStyle w:val="aff7"/>
        <w:spacing w:line="350" w:lineRule="auto"/>
        <w:ind w:left="0" w:right="0" w:firstLine="709"/>
        <w:contextualSpacing/>
        <w:rPr>
          <w:rFonts w:ascii="Times New Roman" w:hAnsi="Times New Roman"/>
          <w:sz w:val="28"/>
          <w:szCs w:val="28"/>
          <w:lang w:val="ru-RU"/>
        </w:rPr>
      </w:pPr>
      <w:r>
        <w:rPr>
          <w:rFonts w:ascii="Times New Roman" w:hAnsi="Times New Roman"/>
          <w:sz w:val="28"/>
          <w:szCs w:val="28"/>
          <w:lang w:val="ru-RU"/>
        </w:rPr>
        <w:t xml:space="preserve">модуль № 3 «Русская классическая музыка»; </w:t>
      </w:r>
    </w:p>
    <w:p w:rsidR="007145AB" w:rsidRDefault="00F71669">
      <w:pPr>
        <w:pStyle w:val="aff7"/>
        <w:spacing w:line="350" w:lineRule="auto"/>
        <w:ind w:left="0" w:right="0" w:firstLine="709"/>
        <w:contextualSpacing/>
        <w:rPr>
          <w:rFonts w:ascii="Times New Roman" w:hAnsi="Times New Roman"/>
          <w:sz w:val="28"/>
          <w:szCs w:val="28"/>
          <w:lang w:val="ru-RU"/>
        </w:rPr>
      </w:pPr>
      <w:r>
        <w:rPr>
          <w:rFonts w:ascii="Times New Roman" w:hAnsi="Times New Roman"/>
          <w:sz w:val="28"/>
          <w:szCs w:val="28"/>
          <w:lang w:val="ru-RU"/>
        </w:rPr>
        <w:t xml:space="preserve">модуль № 4 «Жанры музыкального искусства» </w:t>
      </w:r>
    </w:p>
    <w:p w:rsidR="007145AB" w:rsidRDefault="00F71669">
      <w:pPr>
        <w:pStyle w:val="aff7"/>
        <w:spacing w:line="350" w:lineRule="auto"/>
        <w:ind w:left="0" w:right="0" w:firstLine="709"/>
        <w:contextualSpacing/>
        <w:rPr>
          <w:rFonts w:ascii="Times New Roman" w:hAnsi="Times New Roman"/>
          <w:sz w:val="28"/>
          <w:szCs w:val="28"/>
          <w:lang w:val="ru-RU"/>
        </w:rPr>
      </w:pPr>
      <w:r>
        <w:rPr>
          <w:rFonts w:ascii="Times New Roman" w:hAnsi="Times New Roman"/>
          <w:sz w:val="28"/>
          <w:szCs w:val="28"/>
          <w:lang w:val="ru-RU"/>
        </w:rPr>
        <w:t>вариативные модули:</w:t>
      </w:r>
    </w:p>
    <w:p w:rsidR="007145AB" w:rsidRDefault="00F71669">
      <w:pPr>
        <w:pStyle w:val="aff7"/>
        <w:spacing w:line="350" w:lineRule="auto"/>
        <w:ind w:left="0" w:right="0" w:firstLine="709"/>
        <w:contextualSpacing/>
        <w:rPr>
          <w:rFonts w:ascii="Times New Roman" w:hAnsi="Times New Roman"/>
          <w:sz w:val="28"/>
          <w:szCs w:val="28"/>
          <w:lang w:val="ru-RU"/>
        </w:rPr>
      </w:pPr>
      <w:r>
        <w:rPr>
          <w:rFonts w:ascii="Times New Roman" w:hAnsi="Times New Roman"/>
          <w:sz w:val="28"/>
          <w:szCs w:val="28"/>
          <w:lang w:val="ru-RU"/>
        </w:rPr>
        <w:t xml:space="preserve">модуль № 5 «Музыка народов мира»; </w:t>
      </w:r>
    </w:p>
    <w:p w:rsidR="007145AB" w:rsidRDefault="00F71669">
      <w:pPr>
        <w:pStyle w:val="aff7"/>
        <w:spacing w:line="350" w:lineRule="auto"/>
        <w:ind w:left="0" w:right="0" w:firstLine="709"/>
        <w:contextualSpacing/>
        <w:rPr>
          <w:rFonts w:ascii="Times New Roman" w:hAnsi="Times New Roman"/>
          <w:sz w:val="28"/>
          <w:szCs w:val="28"/>
          <w:lang w:val="ru-RU"/>
        </w:rPr>
      </w:pPr>
      <w:r>
        <w:rPr>
          <w:rFonts w:ascii="Times New Roman" w:hAnsi="Times New Roman"/>
          <w:sz w:val="28"/>
          <w:szCs w:val="28"/>
          <w:lang w:val="ru-RU"/>
        </w:rPr>
        <w:t xml:space="preserve">модуль № 6 «Европейская классическая музыка»; </w:t>
      </w:r>
    </w:p>
    <w:p w:rsidR="007145AB" w:rsidRDefault="00F71669">
      <w:pPr>
        <w:pStyle w:val="aff7"/>
        <w:spacing w:line="350" w:lineRule="auto"/>
        <w:ind w:left="0" w:right="0" w:firstLine="709"/>
        <w:contextualSpacing/>
        <w:rPr>
          <w:rFonts w:ascii="Times New Roman" w:hAnsi="Times New Roman"/>
          <w:sz w:val="28"/>
          <w:szCs w:val="28"/>
          <w:lang w:val="ru-RU"/>
        </w:rPr>
      </w:pPr>
      <w:r>
        <w:rPr>
          <w:rFonts w:ascii="Times New Roman" w:hAnsi="Times New Roman"/>
          <w:sz w:val="28"/>
          <w:szCs w:val="28"/>
          <w:lang w:val="ru-RU"/>
        </w:rPr>
        <w:t>модуль № 7 «</w:t>
      </w:r>
      <w:r>
        <w:rPr>
          <w:rFonts w:ascii="Times New Roman" w:eastAsia="Times New Roman" w:hAnsi="Times New Roman"/>
          <w:sz w:val="28"/>
          <w:szCs w:val="28"/>
          <w:lang w:val="ru-RU" w:eastAsia="ru-RU"/>
        </w:rPr>
        <w:t>Духовная музыка</w:t>
      </w:r>
      <w:r>
        <w:rPr>
          <w:rFonts w:ascii="Times New Roman" w:hAnsi="Times New Roman"/>
          <w:sz w:val="28"/>
          <w:szCs w:val="28"/>
          <w:lang w:val="ru-RU"/>
        </w:rPr>
        <w:t xml:space="preserve">»; </w:t>
      </w:r>
    </w:p>
    <w:p w:rsidR="007145AB" w:rsidRDefault="00F71669">
      <w:pPr>
        <w:pStyle w:val="aff7"/>
        <w:spacing w:line="350" w:lineRule="auto"/>
        <w:ind w:left="0" w:right="0" w:firstLine="709"/>
        <w:contextualSpacing/>
        <w:rPr>
          <w:rFonts w:ascii="Times New Roman" w:hAnsi="Times New Roman"/>
          <w:sz w:val="28"/>
          <w:szCs w:val="28"/>
          <w:lang w:val="ru-RU"/>
        </w:rPr>
      </w:pPr>
      <w:r>
        <w:rPr>
          <w:rFonts w:ascii="Times New Roman" w:hAnsi="Times New Roman"/>
          <w:sz w:val="28"/>
          <w:szCs w:val="28"/>
          <w:lang w:val="ru-RU"/>
        </w:rPr>
        <w:t xml:space="preserve">модуль № 8 «Современная музыка: основные жанры и направления»; </w:t>
      </w:r>
    </w:p>
    <w:p w:rsidR="007145AB" w:rsidRDefault="00F71669">
      <w:pPr>
        <w:pStyle w:val="aff7"/>
        <w:spacing w:line="350" w:lineRule="auto"/>
        <w:ind w:left="0" w:right="0" w:firstLine="709"/>
        <w:contextualSpacing/>
        <w:rPr>
          <w:rFonts w:ascii="Times New Roman" w:hAnsi="Times New Roman"/>
          <w:sz w:val="28"/>
          <w:szCs w:val="28"/>
          <w:lang w:val="ru-RU"/>
        </w:rPr>
      </w:pPr>
      <w:r>
        <w:rPr>
          <w:rFonts w:ascii="Times New Roman" w:hAnsi="Times New Roman"/>
          <w:sz w:val="28"/>
          <w:szCs w:val="28"/>
          <w:lang w:val="ru-RU"/>
        </w:rPr>
        <w:t xml:space="preserve">модуль № 9 «Связь музыки с другими видами искусства»; </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161.5.8. </w:t>
      </w:r>
      <w:r>
        <w:rPr>
          <w:rFonts w:ascii="Times New Roman" w:hAnsi="Times New Roman"/>
          <w:sz w:val="28"/>
          <w:szCs w:val="28"/>
          <w:lang w:val="ru-RU"/>
        </w:rPr>
        <w:t xml:space="preserve">Каждый модуль состоит из нескольких тематических блоков. Виды деятельности, которые может использовать в том числе (но не исключительно) </w:t>
      </w:r>
      <w:r>
        <w:rPr>
          <w:rFonts w:ascii="Times New Roman" w:hAnsi="Times New Roman"/>
          <w:sz w:val="28"/>
          <w:szCs w:val="28"/>
          <w:lang w:val="ru-RU"/>
        </w:rPr>
        <w:lastRenderedPageBreak/>
        <w:t>учитель для планирования внеурочной, внеклассной работы, обозначены «</w:t>
      </w:r>
      <w:r>
        <w:rPr>
          <w:rFonts w:ascii="Times New Roman" w:eastAsia="Times New Roman" w:hAnsi="Times New Roman"/>
          <w:sz w:val="28"/>
          <w:szCs w:val="28"/>
          <w:lang w:val="ru-RU" w:eastAsia="ru-RU"/>
        </w:rPr>
        <w:t>вариативно</w:t>
      </w:r>
      <w:r>
        <w:rPr>
          <w:rFonts w:ascii="Times New Roman" w:hAnsi="Times New Roman"/>
          <w:sz w:val="28"/>
          <w:szCs w:val="28"/>
          <w:lang w:val="ru-RU"/>
        </w:rPr>
        <w:t>».</w:t>
      </w:r>
    </w:p>
    <w:p w:rsidR="007145AB" w:rsidRDefault="00F71669">
      <w:pPr>
        <w:pStyle w:val="aff7"/>
        <w:spacing w:line="350" w:lineRule="auto"/>
        <w:ind w:left="0" w:right="0" w:firstLine="709"/>
        <w:contextualSpacing/>
        <w:rPr>
          <w:rFonts w:ascii="Times New Roman" w:hAnsi="Times New Roman"/>
          <w:sz w:val="28"/>
          <w:szCs w:val="28"/>
          <w:lang w:val="ru-RU"/>
        </w:rPr>
      </w:pPr>
      <w:r>
        <w:rPr>
          <w:rFonts w:ascii="Times New Roman" w:eastAsia="Times New Roman" w:hAnsi="Times New Roman"/>
          <w:sz w:val="28"/>
          <w:szCs w:val="28"/>
          <w:lang w:val="ru-RU" w:eastAsia="ru-RU"/>
        </w:rPr>
        <w:t>161.5.9. </w:t>
      </w:r>
      <w:r>
        <w:rPr>
          <w:rFonts w:ascii="Times New Roman" w:eastAsia="SchoolBookSanPin" w:hAnsi="Times New Roman"/>
          <w:sz w:val="28"/>
          <w:szCs w:val="28"/>
          <w:lang w:val="ru-RU"/>
        </w:rPr>
        <w:t xml:space="preserve">Общее число часов, рекомендованных для изучения музыки, – </w:t>
      </w:r>
      <w:r>
        <w:rPr>
          <w:rFonts w:ascii="Times New Roman" w:eastAsia="SchoolBookSanPin" w:hAnsi="Times New Roman"/>
          <w:position w:val="1"/>
          <w:sz w:val="28"/>
          <w:szCs w:val="28"/>
          <w:lang w:val="ru-RU"/>
        </w:rPr>
        <w:t>136 часов: в 5 классе – 34 часа (1 час в неделю), в 6 классе – 34 часа (1 час в неделю), в 7 классе – 34 часа (1 час в неделю), в 8 классе – 34 часа (1 час в неделю).</w:t>
      </w:r>
    </w:p>
    <w:p w:rsidR="007145AB" w:rsidRDefault="00F71669">
      <w:pPr>
        <w:pStyle w:val="aff7"/>
        <w:spacing w:line="350" w:lineRule="auto"/>
        <w:ind w:left="0" w:right="0" w:firstLine="709"/>
        <w:contextualSpacing/>
        <w:rPr>
          <w:rFonts w:ascii="Times New Roman" w:hAnsi="Times New Roman"/>
          <w:sz w:val="28"/>
          <w:szCs w:val="28"/>
          <w:lang w:val="ru-RU"/>
        </w:rPr>
      </w:pPr>
      <w:r>
        <w:rPr>
          <w:rFonts w:ascii="Times New Roman" w:eastAsia="Times New Roman" w:hAnsi="Times New Roman"/>
          <w:sz w:val="28"/>
          <w:szCs w:val="28"/>
          <w:lang w:val="ru-RU" w:eastAsia="ru-RU"/>
        </w:rPr>
        <w:t>161.5.10. </w:t>
      </w:r>
      <w:r>
        <w:rPr>
          <w:rFonts w:ascii="Times New Roman" w:hAnsi="Times New Roman"/>
          <w:sz w:val="28"/>
          <w:szCs w:val="28"/>
          <w:lang w:val="ru-RU"/>
        </w:rPr>
        <w:t>Изучение музыки предполагает активную социокультурную деятельность обучающихся, участие в исследовательских и творческих проектах, в том числе основанных на межпредметных связях с такими учебными предметами, как изобразительное искусство, литература, география, история, обществознание, иностранный язык.</w:t>
      </w:r>
    </w:p>
    <w:p w:rsidR="007145AB" w:rsidRDefault="00F71669">
      <w:pPr>
        <w:pStyle w:val="a9"/>
        <w:widowControl/>
        <w:spacing w:after="0" w:line="350" w:lineRule="auto"/>
        <w:ind w:left="0" w:firstLine="709"/>
        <w:contextualSpacing w:val="0"/>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161.6. Содержание обучения музыке на уровне основного общего образования.</w:t>
      </w:r>
    </w:p>
    <w:p w:rsidR="007145AB" w:rsidRDefault="00F71669">
      <w:pPr>
        <w:pStyle w:val="aff7"/>
        <w:spacing w:line="350" w:lineRule="auto"/>
        <w:ind w:left="0" w:right="0" w:firstLine="709"/>
        <w:contextualSpacing/>
        <w:rPr>
          <w:rFonts w:ascii="Times New Roman" w:hAnsi="Times New Roman"/>
          <w:sz w:val="28"/>
          <w:szCs w:val="28"/>
          <w:lang w:val="ru-RU"/>
        </w:rPr>
      </w:pPr>
      <w:r>
        <w:rPr>
          <w:rFonts w:ascii="Times New Roman" w:hAnsi="Times New Roman"/>
          <w:sz w:val="28"/>
          <w:szCs w:val="28"/>
          <w:lang w:val="ru-RU"/>
        </w:rPr>
        <w:t>Инвариантные модули:</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 xml:space="preserve">161.6.1. Модуль № 1 «Музыка моего края» </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161.6.1.1. Фольклор – народное творчество.</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Содержание: традиционная музыка – отражение жизни народа. Жанры детского и игрового фольклора (игры, пляски, хороводы).</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Виды деятельности обучающихся:</w:t>
      </w:r>
    </w:p>
    <w:p w:rsidR="007145AB" w:rsidRDefault="00F71669">
      <w:pPr>
        <w:pStyle w:val="a9"/>
        <w:widowControl/>
        <w:spacing w:after="0" w:line="350" w:lineRule="auto"/>
        <w:ind w:left="0" w:firstLine="709"/>
        <w:contextualSpacing w:val="0"/>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знакомство со звучанием фольклорных образцов в аудио- и видеозаписи;</w:t>
      </w:r>
    </w:p>
    <w:p w:rsidR="007145AB" w:rsidRDefault="00F71669">
      <w:pPr>
        <w:pStyle w:val="a9"/>
        <w:widowControl/>
        <w:spacing w:after="0" w:line="350" w:lineRule="auto"/>
        <w:ind w:left="0" w:firstLine="709"/>
        <w:contextualSpacing w:val="0"/>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определение на слух:</w:t>
      </w:r>
    </w:p>
    <w:p w:rsidR="007145AB" w:rsidRDefault="00F71669">
      <w:pPr>
        <w:pStyle w:val="a9"/>
        <w:widowControl/>
        <w:spacing w:after="0" w:line="350" w:lineRule="auto"/>
        <w:ind w:left="0" w:firstLine="709"/>
        <w:contextualSpacing w:val="0"/>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принадлежности к народной или композиторской музыке;</w:t>
      </w:r>
    </w:p>
    <w:p w:rsidR="007145AB" w:rsidRDefault="00F71669">
      <w:pPr>
        <w:pStyle w:val="a9"/>
        <w:widowControl/>
        <w:spacing w:after="0" w:line="350" w:lineRule="auto"/>
        <w:ind w:left="0" w:firstLine="709"/>
        <w:contextualSpacing w:val="0"/>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исполнительского состава (вокального, инструментального, смешанного);</w:t>
      </w:r>
    </w:p>
    <w:p w:rsidR="007145AB" w:rsidRDefault="00F71669">
      <w:pPr>
        <w:pStyle w:val="a9"/>
        <w:widowControl/>
        <w:spacing w:after="0" w:line="350" w:lineRule="auto"/>
        <w:ind w:left="0" w:firstLine="709"/>
        <w:contextualSpacing w:val="0"/>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жанра, основного настроения, характера музыки;</w:t>
      </w:r>
    </w:p>
    <w:p w:rsidR="007145AB" w:rsidRDefault="00F71669">
      <w:pPr>
        <w:pStyle w:val="a9"/>
        <w:widowControl/>
        <w:spacing w:after="0" w:line="350" w:lineRule="auto"/>
        <w:ind w:left="0" w:firstLine="709"/>
        <w:contextualSpacing w:val="0"/>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разучивание и исполнение народных песен, танцев, инструментальных наигрышей, фольклорных игр.</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hAnsi="Times New Roman"/>
          <w:sz w:val="28"/>
          <w:szCs w:val="28"/>
          <w:lang w:val="ru-RU"/>
        </w:rPr>
        <w:t>161.</w:t>
      </w:r>
      <w:r>
        <w:rPr>
          <w:rFonts w:ascii="Times New Roman" w:eastAsia="Times New Roman" w:hAnsi="Times New Roman"/>
          <w:sz w:val="28"/>
          <w:szCs w:val="28"/>
          <w:lang w:val="ru-RU" w:eastAsia="ru-RU"/>
        </w:rPr>
        <w:t>6.1.2. Календарный фольклор.</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Содержание: календарные обряды, традиционные для данной местности (осенние, зимние, весенние – на выбор учителя).</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Виды деятельности обучающихся:</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знакомство с символикой календарных обрядов, поиск информации о соответствующих фольклорных традициях;</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разучивание и исполнение народных песен, танцев;</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lastRenderedPageBreak/>
        <w:t>вариативно: реконструкция фольклорного обряда или его фрагмента; участие в народном гулянии, празднике на улицах своего населенного пункта.</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hAnsi="Times New Roman"/>
          <w:sz w:val="28"/>
          <w:szCs w:val="28"/>
          <w:lang w:val="ru-RU"/>
        </w:rPr>
        <w:t>161.</w:t>
      </w:r>
      <w:r>
        <w:rPr>
          <w:rFonts w:ascii="Times New Roman" w:eastAsia="Times New Roman" w:hAnsi="Times New Roman"/>
          <w:sz w:val="28"/>
          <w:szCs w:val="28"/>
          <w:lang w:val="ru-RU" w:eastAsia="ru-RU"/>
        </w:rPr>
        <w:t>6.1.3. Семейный фольклор.</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Содержание: фольклорные жанры, связанные с жизнью человека: свадебный обряд, рекрутские песни, плачи-причитания.</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Виды деятельности обучающихся:</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знакомство с фольклорными жанрами семейного цикла;</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изучение особенностей их исполнения и звучания;</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определение на слух жанровой принадлежности, анализ символики традиционных образов;</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разучивание и исполнение отдельных песен, фрагментов обрядов (по выбору учителя);</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вариативно: реконструкция фольклорного обряда или его фрагмента; исследовательские проекты по теме «Жанры семейного фольклора».</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hAnsi="Times New Roman"/>
          <w:sz w:val="28"/>
          <w:szCs w:val="28"/>
          <w:lang w:val="ru-RU"/>
        </w:rPr>
        <w:t>161.</w:t>
      </w:r>
      <w:r>
        <w:rPr>
          <w:rFonts w:ascii="Times New Roman" w:eastAsia="Times New Roman" w:hAnsi="Times New Roman"/>
          <w:sz w:val="28"/>
          <w:szCs w:val="28"/>
          <w:lang w:val="ru-RU" w:eastAsia="ru-RU"/>
        </w:rPr>
        <w:t>6.1.4. Наш край сегодня.</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Содержание: современная музыкальная культура родного края. Гимн республики, города (при наличии). Земляки – композиторы, исполнители, деятели культуры. Театр, филармония, консерватория.</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Виды деятельности обучающихся:</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разучивание и исполнение гимна республики, города, песен местных композиторов;</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знакомство с творческой биографией, деятельностью местных мастеров культуры и искусства;</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вариативно: посещение местных музыкальных театров, музеев, концертов, написание отзыва с анализом спектакля, концерта, экскурсии;</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исследовательские проекты, посвященные деятелям музыкальной культуры своей малой родины (композиторам, исполнителям, творческим коллективам);</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творческие проекты (сочинение песен, создание аранжировок народных мелодий; съемка, монтаж и озвучивание любительского фильма), направленные на сохранение и продолжение музыкальных традиций своего края.</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hAnsi="Times New Roman"/>
          <w:sz w:val="28"/>
          <w:szCs w:val="28"/>
          <w:lang w:val="ru-RU"/>
        </w:rPr>
        <w:t>161.</w:t>
      </w:r>
      <w:r>
        <w:rPr>
          <w:rFonts w:ascii="Times New Roman" w:eastAsia="Times New Roman" w:hAnsi="Times New Roman"/>
          <w:sz w:val="28"/>
          <w:szCs w:val="28"/>
          <w:lang w:val="ru-RU" w:eastAsia="ru-RU"/>
        </w:rPr>
        <w:t xml:space="preserve">6.2. Модуль № 2 «Народное музыкальное творчество России» </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hAnsi="Times New Roman"/>
          <w:sz w:val="28"/>
          <w:szCs w:val="28"/>
          <w:lang w:val="ru-RU"/>
        </w:rPr>
        <w:lastRenderedPageBreak/>
        <w:t>161.</w:t>
      </w:r>
      <w:r>
        <w:rPr>
          <w:rFonts w:ascii="Times New Roman" w:eastAsia="Times New Roman" w:hAnsi="Times New Roman"/>
          <w:sz w:val="28"/>
          <w:szCs w:val="28"/>
          <w:lang w:val="ru-RU" w:eastAsia="ru-RU"/>
        </w:rPr>
        <w:t>6.2.1. Россия – наш общий дом.</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Содержание: богатство и разнообразие фольклорных традиций народов нашей страны. Музыка наших соседей, музыка других регионов (при изучении данного тематического материала рекомендуется выбрать не менее трех региональных традиций. Одна из которых – музыка ближайших соседей (например, для обучающихся Нижегородской области – чувашский или марийский фольклор, для обучающихся Краснодарского края – музыка Адыгеи). Две другие культурные традиции желательно выбрать среди более удаленных географически, а также по принципу контраста мелодико-ритмических особенностей. Для обучающихся республик Российской Федерации среди культурных традиций обязательно должна быть представлена русская народная музыка).</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Виды деятельности обучающихся:</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знакомство со звучанием фольклорных образцов близких и далеких регионов в аудио- и видеозаписи;</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разучивание и исполнение народных песен, танцев, инструментальных наигрышей, фольклорных игр разных народов России;</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определение на слух:</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принадлежности к народной или композиторской музыке;</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исполнительского состава (вокального, инструментального, смешанного);</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жанра, характера музыки.</w:t>
      </w:r>
    </w:p>
    <w:p w:rsidR="007145AB" w:rsidRDefault="00F71669">
      <w:pPr>
        <w:pStyle w:val="a9"/>
        <w:widowControl/>
        <w:spacing w:after="0" w:line="350" w:lineRule="auto"/>
        <w:ind w:left="0" w:firstLine="709"/>
        <w:jc w:val="both"/>
        <w:rPr>
          <w:sz w:val="28"/>
          <w:szCs w:val="28"/>
          <w:lang w:val="ru-RU"/>
        </w:rPr>
      </w:pPr>
      <w:r>
        <w:rPr>
          <w:rFonts w:ascii="Times New Roman" w:hAnsi="Times New Roman"/>
          <w:sz w:val="28"/>
          <w:szCs w:val="28"/>
          <w:lang w:val="ru-RU"/>
        </w:rPr>
        <w:t>161.</w:t>
      </w:r>
      <w:r>
        <w:rPr>
          <w:rFonts w:ascii="Times New Roman" w:eastAsia="Times New Roman" w:hAnsi="Times New Roman"/>
          <w:sz w:val="28"/>
          <w:szCs w:val="28"/>
          <w:lang w:val="ru-RU" w:eastAsia="ru-RU"/>
        </w:rPr>
        <w:t>6.2.2. Фольклорные жанры.</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Содержание: общее и особенное в фольклоре народов России: лирика, эпос, танец.</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Виды деятельности обучающихся:</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знакомство со звучанием фольклора разных регионов России в аудио- и видеозаписи;</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аутентичная манера исполнения;</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выявление характерных интонаций и ритмов в звучании традиционной музыки разных народов;</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выявление общего и особенного при сравнении танцевальных, лирических и эпических песенных образцов фольклора разных народов России;</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lastRenderedPageBreak/>
        <w:t>разучивание и исполнение народных песен, танцев, эпических сказаний;</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двигательная, ритмическая, интонационная импровизация в характере изученных народных танцев и песен;</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вариативно: исследовательские проекты, посвященные музыке разных народов России;</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музыкальный фестиваль «Народы России».</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hAnsi="Times New Roman"/>
          <w:sz w:val="28"/>
          <w:szCs w:val="28"/>
          <w:lang w:val="ru-RU"/>
        </w:rPr>
        <w:t>161.</w:t>
      </w:r>
      <w:r>
        <w:rPr>
          <w:rFonts w:ascii="Times New Roman" w:eastAsia="Times New Roman" w:hAnsi="Times New Roman"/>
          <w:sz w:val="28"/>
          <w:szCs w:val="28"/>
          <w:lang w:val="ru-RU" w:eastAsia="ru-RU"/>
        </w:rPr>
        <w:t>6.2.3. Фольклор в творчестве профессиональных композиторов.</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Содержание: народные истоки композиторского творчества: обработки фольклора, цитаты; картины родной природы и отражение типичных образов, характеров, важных исторических событий. Внутреннее родство композиторского и народного творчества на интонационном уровне.</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Виды деятельности обучающихся:</w:t>
      </w:r>
    </w:p>
    <w:p w:rsidR="007145AB" w:rsidRDefault="00F71669">
      <w:pPr>
        <w:widowControl/>
        <w:spacing w:after="0" w:line="350" w:lineRule="auto"/>
        <w:ind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сравнение аутентичного звучания фольклора и фольклорных мелодий в композиторской обработке;</w:t>
      </w:r>
    </w:p>
    <w:p w:rsidR="007145AB" w:rsidRDefault="00F71669">
      <w:pPr>
        <w:widowControl/>
        <w:spacing w:after="0" w:line="350" w:lineRule="auto"/>
        <w:ind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разучивание, исполнение народной песни в композиторской обработке;</w:t>
      </w:r>
    </w:p>
    <w:p w:rsidR="007145AB" w:rsidRDefault="00F71669">
      <w:pPr>
        <w:widowControl/>
        <w:spacing w:after="0" w:line="350" w:lineRule="auto"/>
        <w:ind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знакомство с 2–3 фрагментами крупных сочинений (опера, симфония, концерт, квартет, вариации), в которых использованы подлинные народные мелодии;</w:t>
      </w:r>
    </w:p>
    <w:p w:rsidR="007145AB" w:rsidRDefault="00F71669">
      <w:pPr>
        <w:widowControl/>
        <w:spacing w:after="0" w:line="350" w:lineRule="auto"/>
        <w:ind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наблюдение за принципами композиторской обработки, развития фольклорного тематического материала;</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вариативно: исследовательские, творческие проекты, раскрывающие тему отражения фольклора в творчестве профессиональных композиторов (на примере выбранной региональной традиции);</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посещение концерта, спектакля (просмотр фильма, телепередачи), посвященного данной теме;</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обсуждение в классе и (или) письменная рецензия по результатам просмотра.</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hAnsi="Times New Roman"/>
          <w:sz w:val="28"/>
          <w:szCs w:val="28"/>
          <w:lang w:val="ru-RU"/>
        </w:rPr>
        <w:t>161.</w:t>
      </w:r>
      <w:r>
        <w:rPr>
          <w:rFonts w:ascii="Times New Roman" w:eastAsia="Times New Roman" w:hAnsi="Times New Roman"/>
          <w:sz w:val="28"/>
          <w:szCs w:val="28"/>
          <w:lang w:val="ru-RU" w:eastAsia="ru-RU"/>
        </w:rPr>
        <w:t>6.2.4. На рубежах культур.</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Содержание: взаимное влияние фольклорных традиций друг на друга. Этнографические экспедиции и фестивали. Современная жизнь фольклора.</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Виды деятельности обучающихся:</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lastRenderedPageBreak/>
        <w:t>знакомство с примерами смешения культурных традиций в пограничных территориях (например, казачья лезгинка, калмыцкая гармошка), выявление причинно-следственных связей такого смешения;</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изучение творчества и вклада в развитие культуры современных этно-исполнителей, исследователей традиционного фольклора;</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вариативно: участие в этнографической экспедиции; посещение (участие) в фестивале традиционной культуры.</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hAnsi="Times New Roman"/>
          <w:sz w:val="28"/>
          <w:szCs w:val="28"/>
          <w:lang w:val="ru-RU"/>
        </w:rPr>
        <w:t>161.</w:t>
      </w:r>
      <w:r>
        <w:rPr>
          <w:rFonts w:ascii="Times New Roman" w:eastAsia="Times New Roman" w:hAnsi="Times New Roman"/>
          <w:sz w:val="28"/>
          <w:szCs w:val="28"/>
          <w:lang w:val="ru-RU" w:eastAsia="ru-RU"/>
        </w:rPr>
        <w:t>6.3. Модуль № 3 «Русская классическая музыка» (изучение тематических блоков данного модуля целесообразно соотносить с изучением модулей «Музыка моего края» и «Народное музыкальное творчество России», переходя от русского фольклора к творчеству русских композиторов, прослеживая продолжение и развитие круга национальных сюжетов, образов, интонаций).</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hAnsi="Times New Roman"/>
          <w:sz w:val="28"/>
          <w:szCs w:val="28"/>
          <w:lang w:val="ru-RU"/>
        </w:rPr>
        <w:t>161.</w:t>
      </w:r>
      <w:r>
        <w:rPr>
          <w:rFonts w:ascii="Times New Roman" w:eastAsia="Times New Roman" w:hAnsi="Times New Roman"/>
          <w:sz w:val="28"/>
          <w:szCs w:val="28"/>
          <w:lang w:val="ru-RU" w:eastAsia="ru-RU"/>
        </w:rPr>
        <w:t>6.3.1. Образы родной земли.</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Содержание: вокальная музыка на стихи русских поэтов, программные инструментальные произведения, посвященные картинам русской природы, народного быта, сказкам, легендам (на примере творчества М.И. Глинки, С.В. Рахманинова, В.А. Гаврилина и других композиторов).</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Виды деятельности обучающихся:</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 xml:space="preserve">повторение, обобщение опыта слушания, проживания, анализа музыки русских композиторов, полученного </w:t>
      </w:r>
      <w:r>
        <w:rPr>
          <w:rFonts w:ascii="Times New Roman" w:eastAsia="SchoolBookSanPin" w:hAnsi="Times New Roman"/>
          <w:bCs/>
          <w:sz w:val="28"/>
          <w:szCs w:val="28"/>
          <w:lang w:val="ru-RU"/>
        </w:rPr>
        <w:t>на уровне начального общего образования</w:t>
      </w:r>
      <w:r>
        <w:rPr>
          <w:rFonts w:ascii="Times New Roman" w:eastAsia="Times New Roman" w:hAnsi="Times New Roman"/>
          <w:sz w:val="28"/>
          <w:szCs w:val="28"/>
          <w:lang w:val="ru-RU" w:eastAsia="ru-RU"/>
        </w:rPr>
        <w:t>;</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выявление мелодичности, широты дыхания, интонационной близости русскому фольклору;</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разучивание, исполнение не менее одного вокального произведения, сочиненного русским композитором-классиком;</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музыкальная викторина на знание музыки, названий авторов изученных произведений;</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вариативно: рисование по мотивам прослушанных музыкальных произведений; посещение концерта классической музыки, в программу которого входят произведения русских композиторов.</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hAnsi="Times New Roman"/>
          <w:sz w:val="28"/>
          <w:szCs w:val="28"/>
          <w:lang w:val="ru-RU"/>
        </w:rPr>
        <w:t>161.</w:t>
      </w:r>
      <w:r>
        <w:rPr>
          <w:rFonts w:ascii="Times New Roman" w:eastAsia="Times New Roman" w:hAnsi="Times New Roman"/>
          <w:sz w:val="28"/>
          <w:szCs w:val="28"/>
          <w:lang w:val="ru-RU" w:eastAsia="ru-RU"/>
        </w:rPr>
        <w:t>6.3.2. Золотой век русской культуры.</w:t>
      </w:r>
    </w:p>
    <w:p w:rsidR="007145AB" w:rsidRDefault="00F71669">
      <w:pPr>
        <w:pStyle w:val="a9"/>
        <w:widowControl/>
        <w:spacing w:after="0" w:line="350" w:lineRule="auto"/>
        <w:ind w:left="0" w:firstLine="709"/>
        <w:jc w:val="both"/>
        <w:rPr>
          <w:rFonts w:ascii="Times New Roman" w:eastAsia="Times New Roman" w:hAnsi="Times New Roman"/>
          <w:i/>
          <w:strike/>
          <w:sz w:val="28"/>
          <w:szCs w:val="28"/>
          <w:lang w:val="ru-RU" w:eastAsia="ru-RU"/>
        </w:rPr>
      </w:pPr>
      <w:r>
        <w:rPr>
          <w:rFonts w:ascii="Times New Roman" w:eastAsia="Times New Roman" w:hAnsi="Times New Roman"/>
          <w:sz w:val="28"/>
          <w:szCs w:val="28"/>
          <w:lang w:val="ru-RU" w:eastAsia="ru-RU"/>
        </w:rPr>
        <w:lastRenderedPageBreak/>
        <w:t xml:space="preserve">Содержание: светская музыка российского дворянства XIX века: музыкальные салоны, домашнее музицирование, балы, театры. </w:t>
      </w:r>
      <w:r>
        <w:rPr>
          <w:rFonts w:ascii="Times New Roman" w:hAnsi="Times New Roman"/>
          <w:sz w:val="28"/>
          <w:szCs w:val="28"/>
          <w:lang w:val="ru-RU"/>
        </w:rPr>
        <w:t xml:space="preserve">Особенности отечественной музыкальной культуры </w:t>
      </w:r>
      <w:r>
        <w:rPr>
          <w:rFonts w:ascii="Times New Roman" w:hAnsi="Times New Roman"/>
          <w:sz w:val="28"/>
          <w:szCs w:val="28"/>
        </w:rPr>
        <w:t>XIX</w:t>
      </w:r>
      <w:r>
        <w:rPr>
          <w:rFonts w:ascii="Times New Roman" w:hAnsi="Times New Roman"/>
          <w:sz w:val="28"/>
          <w:szCs w:val="28"/>
          <w:lang w:val="ru-RU"/>
        </w:rPr>
        <w:t xml:space="preserve"> в. </w:t>
      </w:r>
      <w:r>
        <w:rPr>
          <w:rFonts w:ascii="Times New Roman" w:eastAsia="Times New Roman" w:hAnsi="Times New Roman"/>
          <w:sz w:val="28"/>
          <w:szCs w:val="28"/>
          <w:lang w:val="ru-RU" w:eastAsia="ru-RU"/>
        </w:rPr>
        <w:t xml:space="preserve">(на примере творчества М.И. Глинки, П.И. Чайковского, Н.А. Римского-Корсакова и других композиторов). </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Виды деятельности обучающихся:</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знакомство с шедеврами русской музыки XIX века, анализ художественного содержания, выразительных средств;</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разучивание, исполнение не менее одного вокального произведения лирического характера, сочиненного русским композитором-классиком;</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музыкальная викторина на знание музыки, названий и авторов изученных произведений;</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вариативно: просмотр художественных фильмов, телепередач, посвященных русской культуре XIX века;</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создание любительского фильма, радиопередачи, театрализованной музыкально-литературной композиции на основе музыки и литературы XIX века;</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реконструкция костюмированного бала, музыкального салона.</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hAnsi="Times New Roman"/>
          <w:sz w:val="28"/>
          <w:szCs w:val="28"/>
          <w:lang w:val="ru-RU"/>
        </w:rPr>
        <w:t>161.</w:t>
      </w:r>
      <w:r>
        <w:rPr>
          <w:rFonts w:ascii="Times New Roman" w:eastAsia="Times New Roman" w:hAnsi="Times New Roman"/>
          <w:sz w:val="28"/>
          <w:szCs w:val="28"/>
          <w:lang w:val="ru-RU" w:eastAsia="ru-RU"/>
        </w:rPr>
        <w:t>6.3.3. История страны и народа в музыке русских композиторов.</w:t>
      </w:r>
    </w:p>
    <w:p w:rsidR="007145AB" w:rsidRDefault="00F71669">
      <w:pPr>
        <w:pStyle w:val="a9"/>
        <w:widowControl/>
        <w:spacing w:after="0" w:line="350" w:lineRule="auto"/>
        <w:ind w:left="0" w:firstLine="709"/>
        <w:jc w:val="both"/>
        <w:rPr>
          <w:rFonts w:ascii="Times New Roman" w:eastAsia="Times New Roman" w:hAnsi="Times New Roman"/>
          <w:i/>
          <w:sz w:val="28"/>
          <w:szCs w:val="28"/>
          <w:lang w:val="ru-RU" w:eastAsia="ru-RU"/>
        </w:rPr>
      </w:pPr>
      <w:r>
        <w:rPr>
          <w:rFonts w:ascii="Times New Roman" w:eastAsia="Times New Roman" w:hAnsi="Times New Roman"/>
          <w:sz w:val="28"/>
          <w:szCs w:val="28"/>
          <w:lang w:val="ru-RU" w:eastAsia="ru-RU"/>
        </w:rPr>
        <w:t xml:space="preserve">Содержание: образы народных героев, тема служения Отечеству в крупных театральных и симфонических произведениях русских композиторов (на примере сочинений композиторов – </w:t>
      </w:r>
      <w:r>
        <w:rPr>
          <w:rFonts w:ascii="Times New Roman" w:hAnsi="Times New Roman"/>
          <w:sz w:val="28"/>
          <w:szCs w:val="28"/>
          <w:lang w:val="ru-RU"/>
        </w:rPr>
        <w:t xml:space="preserve">Н.А. Римского-Корсакова, А.П. Бородина, М.П. Мусоргского, </w:t>
      </w:r>
      <w:r>
        <w:rPr>
          <w:rFonts w:ascii="Times New Roman" w:eastAsia="Times New Roman" w:hAnsi="Times New Roman"/>
          <w:sz w:val="28"/>
          <w:szCs w:val="28"/>
          <w:lang w:val="ru-RU" w:eastAsia="ru-RU"/>
        </w:rPr>
        <w:t xml:space="preserve">С.С. Прокофьева, Г.В. Свиридова и других композиторов). </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Виды деятельности обучающихся:</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знакомство с шедеврами русской музыки XIX–XX веков, анализ художественного содержания и способов выражения патриотической идеи, гражданского пафоса;</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разучивание, исполнение не менее одного вокального произведения патриотического содержания, сочиненного русским композитором-классиком;</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исполнение Гимна Российской Федерации;</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музыкальная викторина на знание музыки, названий и авторов изученных произведений;</w:t>
      </w:r>
    </w:p>
    <w:p w:rsidR="007145AB" w:rsidRDefault="00F71669">
      <w:pPr>
        <w:pStyle w:val="a9"/>
        <w:widowControl/>
        <w:spacing w:after="0" w:line="350" w:lineRule="auto"/>
        <w:ind w:left="0" w:firstLine="709"/>
        <w:jc w:val="both"/>
        <w:rPr>
          <w:rFonts w:ascii="Times New Roman" w:eastAsia="Times New Roman" w:hAnsi="Times New Roman"/>
          <w:strike/>
          <w:sz w:val="28"/>
          <w:szCs w:val="28"/>
          <w:lang w:val="ru-RU" w:eastAsia="ru-RU"/>
        </w:rPr>
      </w:pPr>
      <w:r>
        <w:rPr>
          <w:rFonts w:ascii="Times New Roman" w:eastAsia="Times New Roman" w:hAnsi="Times New Roman"/>
          <w:sz w:val="28"/>
          <w:szCs w:val="28"/>
          <w:lang w:val="ru-RU" w:eastAsia="ru-RU"/>
        </w:rPr>
        <w:lastRenderedPageBreak/>
        <w:t xml:space="preserve">вариативно: просмотр художественных фильмов, телепередач, посвященных творчеству композиторов – членов </w:t>
      </w:r>
      <w:r>
        <w:rPr>
          <w:rFonts w:ascii="Times New Roman" w:hAnsi="Times New Roman"/>
          <w:sz w:val="28"/>
          <w:szCs w:val="28"/>
          <w:lang w:val="ru-RU"/>
        </w:rPr>
        <w:t>русского музыкального общества</w:t>
      </w:r>
      <w:r>
        <w:rPr>
          <w:lang w:val="ru-RU"/>
        </w:rPr>
        <w:t xml:space="preserve"> </w:t>
      </w:r>
      <w:r>
        <w:rPr>
          <w:rFonts w:ascii="Times New Roman" w:eastAsia="Times New Roman" w:hAnsi="Times New Roman"/>
          <w:sz w:val="28"/>
          <w:szCs w:val="28"/>
          <w:lang w:val="ru-RU" w:eastAsia="ru-RU"/>
        </w:rPr>
        <w:t xml:space="preserve">«Могучая кучка»; </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просмотр видеозаписи оперы одного из русских композиторов (или посещение театра) или фильма, основанного на музыкальных сочинениях русских композиторов.</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hAnsi="Times New Roman"/>
          <w:sz w:val="28"/>
          <w:szCs w:val="28"/>
          <w:lang w:val="ru-RU"/>
        </w:rPr>
        <w:t>161.</w:t>
      </w:r>
      <w:r>
        <w:rPr>
          <w:rFonts w:ascii="Times New Roman" w:eastAsia="Times New Roman" w:hAnsi="Times New Roman"/>
          <w:sz w:val="28"/>
          <w:szCs w:val="28"/>
          <w:lang w:val="ru-RU" w:eastAsia="ru-RU"/>
        </w:rPr>
        <w:t>6.3.4. Русский балет.</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Содержание: мировая слава русского балета. Творчество композиторов (П.И. Чайковский, С.С. Прокофьев, И.Ф. Стравинский, Р.К. Щедрин), балетмейстеров, артистов балета. Дягилевские сезоны.</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Виды деятельности обучающихся:</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знакомство с шедеврами русской балетной музыки;</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поиск информации о постановках балетных спектаклей, гастролях российских балетных трупп за рубежом;</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посещение балетного спектакля (просмотр в видеозаписи);</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характеристика отдельных музыкальных номеров и спектакля в целом;</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вариативно: исследовательские проекты, посвященные истории создания знаменитых балетов, творческой биографии балерин, танцовщиков, балетмейстеров;</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съемки любительского фильма (в технике теневого, кукольного театра, мультипликации) на музыку какого-либо балета (фрагменты).</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hAnsi="Times New Roman"/>
          <w:sz w:val="28"/>
          <w:szCs w:val="28"/>
          <w:lang w:val="ru-RU"/>
        </w:rPr>
        <w:t>161.</w:t>
      </w:r>
      <w:r>
        <w:rPr>
          <w:rFonts w:ascii="Times New Roman" w:eastAsia="Times New Roman" w:hAnsi="Times New Roman"/>
          <w:sz w:val="28"/>
          <w:szCs w:val="28"/>
          <w:lang w:val="ru-RU" w:eastAsia="ru-RU"/>
        </w:rPr>
        <w:t>6.3.5. Русская исполнительская школа.</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Содержание: творчество выдающихся отечественных исполнителей (</w:t>
      </w:r>
      <w:r>
        <w:rPr>
          <w:rFonts w:ascii="Times New Roman" w:eastAsia="Times New Roman" w:hAnsi="Times New Roman"/>
          <w:sz w:val="28"/>
          <w:szCs w:val="28"/>
          <w:lang w:val="ru-RU"/>
        </w:rPr>
        <w:t>А.Г. Рубинштейн,</w:t>
      </w:r>
      <w:r>
        <w:rPr>
          <w:rFonts w:eastAsia="Times New Roman"/>
          <w:sz w:val="24"/>
          <w:szCs w:val="24"/>
          <w:lang w:val="ru-RU"/>
        </w:rPr>
        <w:t xml:space="preserve"> </w:t>
      </w:r>
      <w:r>
        <w:rPr>
          <w:rFonts w:ascii="Times New Roman" w:eastAsia="Times New Roman" w:hAnsi="Times New Roman"/>
          <w:sz w:val="28"/>
          <w:szCs w:val="28"/>
          <w:lang w:val="ru-RU" w:eastAsia="ru-RU"/>
        </w:rPr>
        <w:t xml:space="preserve">С. Рихтер, Л. Коган, М. Ростропович, Е. Мравинский и другие исполнители). Консерватории в Москве и Санкт-Петербурге, родном городе. Конкурс имени П.И. Чайковского. </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Виды деятельности обучающихся:</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слушание одних и тех же произведений в исполнении разных музыкантов, оценка особенностей интерпретации;</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создание домашней фоно- и видеотеки из понравившихся произведений;</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дискуссия на тему «Исполнитель – соавтор композитора»;</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lastRenderedPageBreak/>
        <w:t>вариативно: исследовательские проекты, посвященные биографиям известных отечественных исполнителей классической музыки.</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hAnsi="Times New Roman"/>
          <w:sz w:val="28"/>
          <w:szCs w:val="28"/>
          <w:lang w:val="ru-RU"/>
        </w:rPr>
        <w:t>161.</w:t>
      </w:r>
      <w:r>
        <w:rPr>
          <w:rFonts w:ascii="Times New Roman" w:eastAsia="Times New Roman" w:hAnsi="Times New Roman"/>
          <w:sz w:val="28"/>
          <w:szCs w:val="28"/>
          <w:lang w:val="ru-RU" w:eastAsia="ru-RU"/>
        </w:rPr>
        <w:t>6.3.6. Русская музыка – взгляд в будущее.</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Содержание: идея светомузыки. Мистерии А.Н. Скрябина. Терменвокс, синтезатор Е. Мурзина, электронная музыка (на примере творчества А.Г. Шнитке, Э.Н. Артемьева и других композиторов).</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Виды деятельности обучающихся:</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знакомство с музыкой отечественных композиторов XX века, эстетическими и технологическими идеями по расширению возможностей и средств музыкального искусства;</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слушание образцов электронной музыки, дискуссия о значении технических средств в создании современной музыки;</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вариативно: исследовательские проекты, посвященные развитию музыкальной электроники в России;</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импровизация, сочинение музыки с помощью цифровых устройств, программных продуктов и электронных гаджетов.</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hAnsi="Times New Roman"/>
          <w:sz w:val="28"/>
          <w:szCs w:val="28"/>
          <w:lang w:val="ru-RU"/>
        </w:rPr>
        <w:t>161.</w:t>
      </w:r>
      <w:r>
        <w:rPr>
          <w:rFonts w:ascii="Times New Roman" w:eastAsia="Times New Roman" w:hAnsi="Times New Roman"/>
          <w:sz w:val="28"/>
          <w:szCs w:val="28"/>
          <w:lang w:val="ru-RU" w:eastAsia="ru-RU"/>
        </w:rPr>
        <w:t xml:space="preserve">6.4. Модуль № 4 «Жанры музыкального искусства». </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hAnsi="Times New Roman"/>
          <w:sz w:val="28"/>
          <w:szCs w:val="28"/>
          <w:lang w:val="ru-RU"/>
        </w:rPr>
        <w:t>161.</w:t>
      </w:r>
      <w:r>
        <w:rPr>
          <w:rFonts w:ascii="Times New Roman" w:eastAsia="Times New Roman" w:hAnsi="Times New Roman"/>
          <w:sz w:val="28"/>
          <w:szCs w:val="28"/>
          <w:lang w:val="ru-RU" w:eastAsia="ru-RU"/>
        </w:rPr>
        <w:t>6.4.1. Камерная музыка.</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Содержание: жанры камерной вокальной музыки (песня, романс, вокализ). Инструментальная миниатюра (вальс, ноктюрн, прелюдия, каприс). Одночастная, двухчастная, трехчастная репризная форма. Куплетная форма.</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Виды деятельности обучающихся:</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слушание музыкальных произведений изучаемых жанров, (зарубежных и русских композиторов), анализ выразительных средств, характеристика музыкального образа;</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определение на слух музыкальной формы и составление ее буквенной наглядной схемы;</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разучивание и исполнение произведений вокальных и инструментальных жанров;</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вариативно: импровизация, сочинение кратких фрагментов с соблюдением основных признаков жанра (вокализ пение без слов, вальс – трехдольный метр);</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lastRenderedPageBreak/>
        <w:t>индивидуальная или коллективная импровизация в заданной форме;</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выражение музыкального образа камерной миниатюры через устный или письменный текст, рисунок, пластический этюд.</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hAnsi="Times New Roman"/>
          <w:sz w:val="28"/>
          <w:szCs w:val="28"/>
          <w:lang w:val="ru-RU"/>
        </w:rPr>
        <w:t>161.</w:t>
      </w:r>
      <w:r>
        <w:rPr>
          <w:rFonts w:ascii="Times New Roman" w:eastAsia="Times New Roman" w:hAnsi="Times New Roman"/>
          <w:sz w:val="28"/>
          <w:szCs w:val="28"/>
          <w:lang w:val="ru-RU" w:eastAsia="ru-RU"/>
        </w:rPr>
        <w:t>6.4.2. Циклические формы и жанры.</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Содержание: сюита, цикл миниатюр (вокальных, инструментальных). Принцип контраста. Прелюдия и фуга. Соната, концерт: трехчастная форма, контраст основных тем, разработочный принцип развития.</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Виды деятельности обучающихся:</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знакомство с циклом миниатюр, определение принципа, основного художественного замысла цикла;</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разучивание и исполнение небольшого вокального цикла;</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знакомство со строением сонатной формы;</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определение на слух основных партий-тем в одной из классических сонат;</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вариативно: посещение концерта (в том числе виртуального); предварительное изучение информации о произведениях концерта (сколько в них частей, как они называются, когда могут звучать аплодисменты); последующее составление рецензии на концерт.</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hAnsi="Times New Roman"/>
          <w:sz w:val="28"/>
          <w:szCs w:val="28"/>
          <w:lang w:val="ru-RU"/>
        </w:rPr>
        <w:t>161.</w:t>
      </w:r>
      <w:r>
        <w:rPr>
          <w:rFonts w:ascii="Times New Roman" w:eastAsia="Times New Roman" w:hAnsi="Times New Roman"/>
          <w:sz w:val="28"/>
          <w:szCs w:val="28"/>
          <w:lang w:val="ru-RU" w:eastAsia="ru-RU"/>
        </w:rPr>
        <w:t>6.4.3. Симфоническая музыка.</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Содержание: одночастные симфонические жанры (увертюра, картина). Симфония.</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Виды деятельности обучающихся:</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знакомство с образцами симфонической музыки: программной увертюры, классической 4-частной симфонии;</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освоение основных тем (пропевание, графическая фиксация, пластическое интонирование), наблюдение за процессом развертывания музыкального повествования;</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образно-тематический конспект;</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исполнение (вокализация, пластическое интонирование, графическое моделирование, инструментальное музицирование) фрагментов симфонической музыки;</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слушание целиком не менее одного симфонического произведения;</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lastRenderedPageBreak/>
        <w:t>вариативно: посещение концерта (в том числе виртуального) симфонической музыки;</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предварительное изучение информации о произведениях концерта (сколько в них частей, как они называются, когда могут звучать аплодисменты);</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последующее составление рецензии на концерт.</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hAnsi="Times New Roman"/>
          <w:sz w:val="28"/>
          <w:szCs w:val="28"/>
          <w:lang w:val="ru-RU"/>
        </w:rPr>
        <w:t>161.</w:t>
      </w:r>
      <w:r>
        <w:rPr>
          <w:rFonts w:ascii="Times New Roman" w:eastAsia="Times New Roman" w:hAnsi="Times New Roman"/>
          <w:sz w:val="28"/>
          <w:szCs w:val="28"/>
          <w:lang w:val="ru-RU" w:eastAsia="ru-RU"/>
        </w:rPr>
        <w:t>6.4.4. Театральные жанры.</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Содержание: опера, балет, либретто. Строение музыкального спектакля: увертюра, действия, антракты, финал. Массовые сцены. Сольные номера главных героев. Номерная структура и сквозное развитие сюжета. Лейтмотивы. Роль оркестра в музыкальном спектакле.</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Виды деятельности обучающихся:</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знакомство с отдельными номерами из известных опер, балетов;</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разучивание и исполнение небольшого хорового фрагмента из оперы, слушание данного хора в аудио- или видеозаписи, сравнение собственного и профессионального исполнений;</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музыкальная викторина на материале изученных фрагментов музыкальных спектаклей;</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различение, определение на слух:</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тембров голосов оперных певцов;</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оркестровых групп, тембров инструментов;</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типа номера (соло, дуэт, хор);</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вариативно: посещение театра оперы и балета (в том числе виртуального); предварительное изучение информации о музыкальном спектакле (сюжет, главные герои и исполнители, наиболее яркие музыкальные номера);</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последующее составление рецензии на спектакль.</w:t>
      </w:r>
    </w:p>
    <w:p w:rsidR="007145AB" w:rsidRDefault="00F71669">
      <w:pPr>
        <w:pStyle w:val="aff7"/>
        <w:spacing w:line="350" w:lineRule="auto"/>
        <w:ind w:left="0" w:right="0" w:firstLine="709"/>
        <w:contextualSpacing/>
        <w:rPr>
          <w:rFonts w:ascii="Times New Roman" w:hAnsi="Times New Roman"/>
          <w:sz w:val="28"/>
          <w:szCs w:val="28"/>
          <w:lang w:val="ru-RU"/>
        </w:rPr>
      </w:pPr>
      <w:r>
        <w:rPr>
          <w:rFonts w:ascii="Times New Roman" w:hAnsi="Times New Roman"/>
          <w:sz w:val="28"/>
          <w:szCs w:val="28"/>
          <w:lang w:val="ru-RU"/>
        </w:rPr>
        <w:t>Вариативные модули:</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hAnsi="Times New Roman"/>
          <w:sz w:val="28"/>
          <w:szCs w:val="28"/>
          <w:lang w:val="ru-RU"/>
        </w:rPr>
        <w:t>161.</w:t>
      </w:r>
      <w:r>
        <w:rPr>
          <w:rFonts w:ascii="Times New Roman" w:eastAsia="Times New Roman" w:hAnsi="Times New Roman"/>
          <w:sz w:val="28"/>
          <w:szCs w:val="28"/>
          <w:lang w:val="ru-RU" w:eastAsia="ru-RU"/>
        </w:rPr>
        <w:t>6.5. Модуль № 5 «Музыка народов мира» (изучение тематических блоков данного модуля в календарном планировании целесообразно соотносить с изучением модулей «Музыка моего края» и «Народное музыкальное творчество России», устанавливая смысловые арки, сопоставляя и сравнивая музыкальный материал данных разделов программы между собой).</w:t>
      </w:r>
    </w:p>
    <w:p w:rsidR="007145AB" w:rsidRDefault="00F71669">
      <w:pPr>
        <w:widowControl/>
        <w:spacing w:after="0" w:line="350" w:lineRule="auto"/>
        <w:ind w:firstLine="709"/>
        <w:jc w:val="both"/>
        <w:rPr>
          <w:rFonts w:ascii="Times New Roman" w:hAnsi="Times New Roman"/>
          <w:sz w:val="28"/>
          <w:szCs w:val="28"/>
          <w:lang w:val="ru-RU" w:eastAsia="ru-RU"/>
        </w:rPr>
      </w:pPr>
      <w:r>
        <w:rPr>
          <w:rFonts w:ascii="Times New Roman" w:hAnsi="Times New Roman"/>
          <w:sz w:val="28"/>
          <w:szCs w:val="28"/>
          <w:lang w:val="ru-RU"/>
        </w:rPr>
        <w:lastRenderedPageBreak/>
        <w:t>161.</w:t>
      </w:r>
      <w:r>
        <w:rPr>
          <w:rFonts w:ascii="Times New Roman" w:eastAsia="Times New Roman" w:hAnsi="Times New Roman"/>
          <w:sz w:val="28"/>
          <w:szCs w:val="28"/>
          <w:lang w:val="ru-RU" w:eastAsia="ru-RU"/>
        </w:rPr>
        <w:t>6.5.1. </w:t>
      </w:r>
      <w:r>
        <w:rPr>
          <w:rFonts w:ascii="Times New Roman" w:hAnsi="Times New Roman"/>
          <w:sz w:val="28"/>
          <w:szCs w:val="28"/>
          <w:lang w:val="ru-RU" w:eastAsia="ru-RU"/>
        </w:rPr>
        <w:t>Музыка – древнейший язык человечества</w:t>
      </w:r>
      <w:r>
        <w:rPr>
          <w:rFonts w:ascii="Times New Roman" w:eastAsia="Times New Roman" w:hAnsi="Times New Roman"/>
          <w:sz w:val="28"/>
          <w:szCs w:val="28"/>
          <w:lang w:val="ru-RU" w:eastAsia="ru-RU"/>
        </w:rPr>
        <w:t>.</w:t>
      </w:r>
    </w:p>
    <w:p w:rsidR="007145AB" w:rsidRDefault="00F71669">
      <w:pPr>
        <w:widowControl/>
        <w:spacing w:after="0" w:line="350" w:lineRule="auto"/>
        <w:ind w:firstLine="709"/>
        <w:jc w:val="both"/>
        <w:rPr>
          <w:rFonts w:ascii="Times New Roman" w:hAnsi="Times New Roman"/>
          <w:sz w:val="28"/>
          <w:szCs w:val="28"/>
          <w:lang w:val="ru-RU" w:eastAsia="ru-RU"/>
        </w:rPr>
      </w:pPr>
      <w:r>
        <w:rPr>
          <w:rFonts w:ascii="Times New Roman" w:hAnsi="Times New Roman"/>
          <w:sz w:val="28"/>
          <w:szCs w:val="28"/>
          <w:lang w:val="ru-RU" w:eastAsia="ru-RU"/>
        </w:rPr>
        <w:t>Содержание: археологические находки, легенды и сказания о музыке древних. Древняя Греция – колыбель европейской культуры (театр, хор, оркестр, лады, учение о гармонии).</w:t>
      </w:r>
    </w:p>
    <w:p w:rsidR="007145AB" w:rsidRDefault="00F71669">
      <w:pPr>
        <w:widowControl/>
        <w:spacing w:after="0" w:line="350" w:lineRule="auto"/>
        <w:ind w:firstLine="709"/>
        <w:jc w:val="both"/>
        <w:rPr>
          <w:rFonts w:ascii="Times New Roman" w:hAnsi="Times New Roman"/>
          <w:sz w:val="28"/>
          <w:szCs w:val="28"/>
          <w:lang w:val="ru-RU" w:eastAsia="ru-RU"/>
        </w:rPr>
      </w:pPr>
      <w:r>
        <w:rPr>
          <w:rFonts w:ascii="Times New Roman" w:hAnsi="Times New Roman"/>
          <w:sz w:val="28"/>
          <w:szCs w:val="28"/>
          <w:lang w:val="ru-RU" w:eastAsia="ru-RU"/>
        </w:rPr>
        <w:t>Виды деятельности обучающихся:</w:t>
      </w:r>
    </w:p>
    <w:p w:rsidR="007145AB" w:rsidRDefault="00F71669">
      <w:pPr>
        <w:widowControl/>
        <w:spacing w:after="0" w:line="350" w:lineRule="auto"/>
        <w:ind w:firstLine="709"/>
        <w:jc w:val="both"/>
        <w:rPr>
          <w:rFonts w:ascii="Times New Roman" w:hAnsi="Times New Roman"/>
          <w:sz w:val="28"/>
          <w:szCs w:val="28"/>
          <w:lang w:val="ru-RU" w:eastAsia="ru-RU"/>
        </w:rPr>
      </w:pPr>
      <w:r>
        <w:rPr>
          <w:rFonts w:ascii="Times New Roman" w:hAnsi="Times New Roman"/>
          <w:sz w:val="28"/>
          <w:szCs w:val="28"/>
          <w:lang w:val="ru-RU" w:eastAsia="ru-RU"/>
        </w:rPr>
        <w:t>экскурсия в музей (реальный или виртуальный) с экспозицией музыкальных артефактов древности, последующий пересказ полученной информации;</w:t>
      </w:r>
    </w:p>
    <w:p w:rsidR="007145AB" w:rsidRDefault="00F71669">
      <w:pPr>
        <w:widowControl/>
        <w:spacing w:after="0" w:line="350" w:lineRule="auto"/>
        <w:ind w:firstLine="709"/>
        <w:jc w:val="both"/>
        <w:rPr>
          <w:rFonts w:ascii="Times New Roman" w:hAnsi="Times New Roman"/>
          <w:sz w:val="28"/>
          <w:szCs w:val="28"/>
          <w:lang w:val="ru-RU" w:eastAsia="ru-RU"/>
        </w:rPr>
      </w:pPr>
      <w:r>
        <w:rPr>
          <w:rFonts w:ascii="Times New Roman" w:hAnsi="Times New Roman"/>
          <w:sz w:val="28"/>
          <w:szCs w:val="28"/>
          <w:lang w:val="ru-RU" w:eastAsia="ru-RU"/>
        </w:rPr>
        <w:t>импровизация в духе древнего обряда (вызывание дождя, поклонение тотемному животному);</w:t>
      </w:r>
    </w:p>
    <w:p w:rsidR="007145AB" w:rsidRDefault="00F71669">
      <w:pPr>
        <w:widowControl/>
        <w:spacing w:after="0" w:line="350" w:lineRule="auto"/>
        <w:ind w:firstLine="709"/>
        <w:jc w:val="both"/>
        <w:rPr>
          <w:rFonts w:ascii="Times New Roman" w:hAnsi="Times New Roman"/>
          <w:sz w:val="28"/>
          <w:szCs w:val="28"/>
          <w:lang w:val="ru-RU" w:eastAsia="ru-RU"/>
        </w:rPr>
      </w:pPr>
      <w:r>
        <w:rPr>
          <w:rFonts w:ascii="Times New Roman" w:hAnsi="Times New Roman"/>
          <w:sz w:val="28"/>
          <w:szCs w:val="28"/>
          <w:lang w:val="ru-RU" w:eastAsia="ru-RU"/>
        </w:rPr>
        <w:t>озвучивание, театрализация легенды (мифа) о музыке;</w:t>
      </w:r>
    </w:p>
    <w:p w:rsidR="007145AB" w:rsidRDefault="00F71669">
      <w:pPr>
        <w:pStyle w:val="a9"/>
        <w:widowControl/>
        <w:spacing w:after="0" w:line="350" w:lineRule="auto"/>
        <w:ind w:left="0" w:firstLine="709"/>
        <w:jc w:val="both"/>
        <w:rPr>
          <w:rFonts w:ascii="Times New Roman" w:hAnsi="Times New Roman"/>
          <w:sz w:val="28"/>
          <w:szCs w:val="28"/>
          <w:lang w:val="ru-RU" w:eastAsia="ru-RU"/>
        </w:rPr>
      </w:pPr>
      <w:r>
        <w:rPr>
          <w:rFonts w:ascii="Times New Roman" w:eastAsia="Times New Roman" w:hAnsi="Times New Roman"/>
          <w:sz w:val="28"/>
          <w:szCs w:val="28"/>
          <w:lang w:val="ru-RU" w:eastAsia="ru-RU"/>
        </w:rPr>
        <w:t>вариативно: к</w:t>
      </w:r>
      <w:r>
        <w:rPr>
          <w:rFonts w:ascii="Times New Roman" w:hAnsi="Times New Roman"/>
          <w:sz w:val="28"/>
          <w:szCs w:val="28"/>
          <w:lang w:val="ru-RU" w:eastAsia="ru-RU"/>
        </w:rPr>
        <w:t>весты, викторины, интеллектуальные игры;</w:t>
      </w:r>
    </w:p>
    <w:p w:rsidR="007145AB" w:rsidRDefault="00F71669">
      <w:pPr>
        <w:widowControl/>
        <w:spacing w:after="0" w:line="350" w:lineRule="auto"/>
        <w:ind w:firstLine="709"/>
        <w:jc w:val="both"/>
        <w:rPr>
          <w:rFonts w:ascii="Times New Roman" w:hAnsi="Times New Roman"/>
          <w:sz w:val="28"/>
          <w:szCs w:val="28"/>
          <w:lang w:val="ru-RU" w:eastAsia="ru-RU"/>
        </w:rPr>
      </w:pPr>
      <w:r>
        <w:rPr>
          <w:rFonts w:ascii="Times New Roman" w:hAnsi="Times New Roman"/>
          <w:sz w:val="28"/>
          <w:szCs w:val="28"/>
          <w:lang w:val="ru-RU" w:eastAsia="ru-RU"/>
        </w:rPr>
        <w:t>исследовательские проекты в рамках тематики «Мифы Древней Греции в музыкальном искусстве XVII—XX веков».</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hAnsi="Times New Roman"/>
          <w:sz w:val="28"/>
          <w:szCs w:val="28"/>
          <w:lang w:val="ru-RU"/>
        </w:rPr>
        <w:t>161.</w:t>
      </w:r>
      <w:r>
        <w:rPr>
          <w:rFonts w:ascii="Times New Roman" w:eastAsia="Times New Roman" w:hAnsi="Times New Roman"/>
          <w:sz w:val="28"/>
          <w:szCs w:val="28"/>
          <w:lang w:val="ru-RU" w:eastAsia="ru-RU"/>
        </w:rPr>
        <w:t>6.5.2. Музыкальный фольклор народов Европы. Содержание: Интонации и ритмы, формы и жанры европейского фольклора (для изучения данной темы рекомендуется выбрать не менее 2–3 национальных культур из следующего списка: английский, австрийский, немецкий, французский, итальянский, испанский, польский, норвежский, венгерский фольклор. Каждая выбранная национальная культура должна быть представлена не менее чем двумя наиболее яркими явлениями. В том числе, но не исключительно – образцами типичных инструментов, жанров, стилевых и культурных особенностей (например, испанский фольклор – кастаньеты, фламенко, болеро; польский фольклор – мазурка, полонез; французский фольклор – рондо, трубадуры; австрийский фольклор – альпийский рог, тирольское пение, лендлер). Отражение европейского фольклора в творчестве профессиональных композиторов.</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Виды деятельности обучающихся:</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выявление характерных интонаций и ритмов в звучании традиционной музыки народов Европы;</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выявление общего и особенного при сравнении изучаемых образцов европейского фольклора и фольклора народов России;</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разучивание и исполнение народных песен, танцев;</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lastRenderedPageBreak/>
        <w:t>двигательная, ритмическая, интонационная импровизация по мотивам изученных традиций народов Европы (в том числе в форме рондо).</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hAnsi="Times New Roman"/>
          <w:sz w:val="28"/>
          <w:szCs w:val="28"/>
          <w:lang w:val="ru-RU"/>
        </w:rPr>
        <w:t>161.</w:t>
      </w:r>
      <w:r>
        <w:rPr>
          <w:rFonts w:ascii="Times New Roman" w:eastAsia="Times New Roman" w:hAnsi="Times New Roman"/>
          <w:sz w:val="28"/>
          <w:szCs w:val="28"/>
          <w:lang w:val="ru-RU" w:eastAsia="ru-RU"/>
        </w:rPr>
        <w:t>6.5.3. Музыкальный фольклор народов Азии и Африки.</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Содержание: африканская музыка – стихия ритма. Интонационно-ладовая основа музыки стран Азии (для изучения данного тематического блока рекомендуется выбрать 1–2 национальные традиции из следующего списка стран: Китай, Индия, Япония, Вьетнам, Индонезия, Иран, Турция), уникальные традиции, музыкальные инструменты. Представления о роли музыки в жизни людей.</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Виды деятельности обучающихся:</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выявление характерных интонаций и ритмов в звучании традиционной музыки народов Африки и Азии;</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выявление общего и особенного при сравнении изучаемых образцов азиатского фольклора и фольклора народов России;</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разучивание и исполнение народных песен, танцев;</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коллективные ритмические импровизации на шумовых и ударных инструментах;</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вариативно: исследовательские проекты по теме «Музыка стран Азии и Африки».</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hAnsi="Times New Roman"/>
          <w:sz w:val="28"/>
          <w:szCs w:val="28"/>
          <w:lang w:val="ru-RU"/>
        </w:rPr>
        <w:t>161.</w:t>
      </w:r>
      <w:r>
        <w:rPr>
          <w:rFonts w:ascii="Times New Roman" w:eastAsia="Times New Roman" w:hAnsi="Times New Roman"/>
          <w:sz w:val="28"/>
          <w:szCs w:val="28"/>
          <w:lang w:val="ru-RU" w:eastAsia="ru-RU"/>
        </w:rPr>
        <w:t>6.5.4. Народная музыка Американского континента.</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Содержание: Стили и жанры американской музыки (кантри, блюз, спиричуэлс, самба, босса-нова). Смешение интонаций и ритмов различного происхождения.</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Виды деятельности обучающихся:</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выявление характерных интонаций и ритмов в звучании американского, латиноамериканского фольклора, прослеживание их национальных истоков;</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разучивание и исполнение народных песен, танцев;</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индивидуальные и коллективные ритмические и мелодические импровизации в стиле (жанре) изучаемой традиции.</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hAnsi="Times New Roman"/>
          <w:sz w:val="28"/>
          <w:szCs w:val="28"/>
          <w:lang w:val="ru-RU"/>
        </w:rPr>
        <w:t>161.</w:t>
      </w:r>
      <w:r>
        <w:rPr>
          <w:rFonts w:ascii="Times New Roman" w:eastAsia="Times New Roman" w:hAnsi="Times New Roman"/>
          <w:sz w:val="28"/>
          <w:szCs w:val="28"/>
          <w:lang w:val="ru-RU" w:eastAsia="ru-RU"/>
        </w:rPr>
        <w:t xml:space="preserve">6.6. Модуль № 6 «Европейская классическая музыка». </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hAnsi="Times New Roman"/>
          <w:sz w:val="28"/>
          <w:szCs w:val="28"/>
          <w:lang w:val="ru-RU"/>
        </w:rPr>
        <w:t>161.</w:t>
      </w:r>
      <w:r>
        <w:rPr>
          <w:rFonts w:ascii="Times New Roman" w:eastAsia="Times New Roman" w:hAnsi="Times New Roman"/>
          <w:sz w:val="28"/>
          <w:szCs w:val="28"/>
          <w:lang w:val="ru-RU" w:eastAsia="ru-RU"/>
        </w:rPr>
        <w:t>6.6.1. Национальные истоки классической музыки.</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lastRenderedPageBreak/>
        <w:t>Содержание: национальный музыкальный стиль на примере творчества Ф. Шопена, Э. Грига и других композиторов. Значение и роль композитора классической музыки. Характерные жанры, образы, элементы музыкального языка.</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Виды деятельности обучающихся:</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знакомство с образцами музыки разных жанров, типичных для рассматриваемых национальных стилей, творчества изучаемых композиторов;</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определение на слух характерных интонаций, ритмов, элементов музыкального языка, умение напеть наиболее яркие интонации, прохлопать ритмические примеры из числа изучаемых классических произведений;</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разучивание, исполнение не менее одного вокального произведения, сочиненного композитором-классиком (из числа изучаемых в данном разделе);</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музыкальная викторина на знание музыки, названий и авторов изученных произведений;</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вариативно: исследовательские проекты о творчестве европейских композиторов-классиков, представителей национальных школ; просмотр художественных и документальных фильмов о творчестве выдающих европейских композиторов с последующим обсуждением в классе; посещение концерта классической музыки, балета драматического спектакля.</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hAnsi="Times New Roman"/>
          <w:sz w:val="28"/>
          <w:szCs w:val="28"/>
          <w:lang w:val="ru-RU"/>
        </w:rPr>
        <w:t>161.</w:t>
      </w:r>
      <w:r>
        <w:rPr>
          <w:rFonts w:ascii="Times New Roman" w:eastAsia="Times New Roman" w:hAnsi="Times New Roman"/>
          <w:sz w:val="28"/>
          <w:szCs w:val="28"/>
          <w:lang w:val="ru-RU" w:eastAsia="ru-RU"/>
        </w:rPr>
        <w:t>6.6.2. Музыкант и публика.</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Содержание: кумиры публики (на примере творчества В.А. Моцарта, Н. Паганини, Ф. Листа и других композиторов). Виртуозность, талант, труд, миссия композитора, исполнителя. Признание публики. Культура слушателя. Традиции слушания музыки в прошлые века и сегодня.</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Виды деятельности обучающихся:</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знакомство с образцами виртуозной музыки;</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размышление над фактами биографий великих музыкантов – как любимцев публики, так и непонятых современниками;</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определение на слух мелодий, интонаций, ритмов, элементов музыкального языка, изучаемых классических произведений, умение напеть их наиболее яркие ритмоинтонации;</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lastRenderedPageBreak/>
        <w:t>музыкальная викторина на знание музыки, названий и авторов изученных произведений;</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знание и соблюдение общепринятых норм слушания музыки, правил поведения в концертном зале, театре оперы и балета;</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вариативно: работа с интерактивной картой (география путешествий, гастролей), лентой времени (имена, факты, явления, музыкальные произведения); посещение концерта классической музыки с последующим обсуждением в классе; создание тематической подборки музыкальных произведений для домашнего прослушивания.</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hAnsi="Times New Roman"/>
          <w:sz w:val="28"/>
          <w:szCs w:val="28"/>
          <w:lang w:val="ru-RU"/>
        </w:rPr>
        <w:t>161.</w:t>
      </w:r>
      <w:r>
        <w:rPr>
          <w:rFonts w:ascii="Times New Roman" w:eastAsia="Times New Roman" w:hAnsi="Times New Roman"/>
          <w:sz w:val="28"/>
          <w:szCs w:val="28"/>
          <w:lang w:val="ru-RU" w:eastAsia="ru-RU"/>
        </w:rPr>
        <w:t>6.6.3. Музыка – зеркало эпохи.</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Содержание: искусство как отражение, с одной стороны – образа жизни, с другой – главных ценностей, идеалов конкретной эпохи. Стили барокко и классицизм (круг основных образов, характерных интонаций, жанров). Полифонический и гомофонно-гармонический склад на примере творчества И. Баха и Л. Бетховена.</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Виды деятельности обучающихся:</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знакомство с образцами полифонической и гомофонно-гармонической музыки;</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разучивание, исполнение не менее одного вокального произведения, сочиненного композитором-классиком (из числа изучаемых в данном разделе);</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исполнение вокальных, ритмических, речевых канонов;</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музыкальная викторина на знание музыки, названий и авторов изученных произведений;</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вариативно: составление сравнительной таблицы стилей барокко и классицизм (на примере музыкального искусства, либо музыки и живописи, музыки и архитектуры); просмотр художественных фильмов и телепередач, посвященных стилям барокко и классицизм, творческому пути изучаемых композиторов.</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hAnsi="Times New Roman"/>
          <w:sz w:val="28"/>
          <w:szCs w:val="28"/>
          <w:lang w:val="ru-RU"/>
        </w:rPr>
        <w:t>161.</w:t>
      </w:r>
      <w:r>
        <w:rPr>
          <w:rFonts w:ascii="Times New Roman" w:eastAsia="Times New Roman" w:hAnsi="Times New Roman"/>
          <w:sz w:val="28"/>
          <w:szCs w:val="28"/>
          <w:lang w:val="ru-RU" w:eastAsia="ru-RU"/>
        </w:rPr>
        <w:t>6.6.4. Музыкальный образ.</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 xml:space="preserve">Содержание: героические образы в музыке. Лирический герой музыкального произведения. Судьба человека – судьба человечества (на примере творчества Л. </w:t>
      </w:r>
      <w:r>
        <w:rPr>
          <w:rFonts w:ascii="Times New Roman" w:eastAsia="Times New Roman" w:hAnsi="Times New Roman"/>
          <w:sz w:val="28"/>
          <w:szCs w:val="28"/>
          <w:lang w:val="ru-RU" w:eastAsia="ru-RU"/>
        </w:rPr>
        <w:lastRenderedPageBreak/>
        <w:t>Бетховена, Ф. Шуберта и других композиторов). Стили классицизм и романтизм (круг основных образов, характерных интонаций, жанров).</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Виды деятельности обучающихся:</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знакомство с произведениями композиторов – венских классиков, композиторов-романтиков, сравнение образов их произведений, сопереживание музыкальному образу, идентификация с лирическим героем произведения;</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узнавание на слух мелодий, интонаций, ритмов, элементов музыкального языка изучаемых классических произведений, умение напеть их наиболее яркие темы, ритмоинтонации;</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разучивание, исполнение не менее одного вокального произведения, сочиненного композитором-классиком, художественная интерпретация его музыкального образа;</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музыкальная викторина на знание музыки, названий и авторов изученных произведений;</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вариативно: сочинение музыки, импровизация; литературное, художественное творчество, созвучное кругу образов изучаемого композитора; составление сравнительной таблицы стилей классицизм и романтизм (только на примере музыки, либо в музыке и живописи, в музыке и литературе).</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hAnsi="Times New Roman"/>
          <w:sz w:val="28"/>
          <w:szCs w:val="28"/>
          <w:lang w:val="ru-RU"/>
        </w:rPr>
        <w:t>161.</w:t>
      </w:r>
      <w:r>
        <w:rPr>
          <w:rFonts w:ascii="Times New Roman" w:eastAsia="Times New Roman" w:hAnsi="Times New Roman"/>
          <w:sz w:val="28"/>
          <w:szCs w:val="28"/>
          <w:lang w:val="ru-RU" w:eastAsia="ru-RU"/>
        </w:rPr>
        <w:t>6.6.5. Музыкальная драматургия.</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Содержание: развитие музыкальных образов. Музыкальная тема. Принципы музыкального развития: повтор, контраст, разработка. Музыкальная форма – строение музыкального произведения.</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Виды деятельности обучающихся:</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наблюдение за развитием музыкальных тем, образов, восприятие логики музыкального развития;</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умение слышать, запоминать основные изменения, последовательность настроений, чувств, характеров в развертывании музыкальной драматургии;</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узнавание на слух музыкальных тем, их вариантов, видоизмененных в процессе развития;</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составление наглядной (буквенной, цифровой) схемы строения музыкального произведения;</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lastRenderedPageBreak/>
        <w:t>разучивание, исполнение не менее одного вокального произведения, сочиненного композитором-классиком, художественная интерпретация музыкального образа в его развитии;</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музыкальная викторина на знание музыки, названий и авторов изученных произведений;</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вариативно: посещение концерта классической музыки, в программе которого присутствуют крупные симфонические произведения; создание сюжета любительского фильма (в том числе в жанре теневого театра, мультфильма), основанного на развитии образов, музыкальной драматургии одного из произведений композиторов-классиков.</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hAnsi="Times New Roman"/>
          <w:sz w:val="28"/>
          <w:szCs w:val="28"/>
          <w:lang w:val="ru-RU"/>
        </w:rPr>
        <w:t>161.</w:t>
      </w:r>
      <w:r>
        <w:rPr>
          <w:rFonts w:ascii="Times New Roman" w:eastAsia="Times New Roman" w:hAnsi="Times New Roman"/>
          <w:sz w:val="28"/>
          <w:szCs w:val="28"/>
          <w:lang w:val="ru-RU" w:eastAsia="ru-RU"/>
        </w:rPr>
        <w:t>6.6.6. Музыкальный стиль.</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Содержание: стиль как единство эстетических идеалов, круга образов, драматургических приемов, музыкального языка. (на примере творчества В. Моцарта, К. Дебюсси, А. Шенберга и других композиторов).</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Виды деятельности обучающихся:</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обобщение и систематизация знаний о различных проявлениях музыкального стиля (стиль композитора, национальный стиль, стиль эпохи);</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исполнение 2–3 вокальных произведений – образцов барокко, классицизма, романтизма, импрессионизма (подлинных или стилизованных);</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музыкальная викторина на знание музыки, названий и авторов изученных произведений;</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определение на слух в звучании незнакомого произведения:</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принадлежности к одному из изученных стилей;</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исполнительского состава (количество и состав исполнителей, музыкальных инструментов);</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жанра, круга образов;</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способа музыкального изложения и развития в простых и сложных музыкальных формах (гомофония, полифония, повтор, контраст, соотношение разделов и частей в произведении);</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вариативно: исследовательские проекты, посвященные эстетике и особенностям музыкального искусства различных стилей XX века.</w:t>
      </w:r>
    </w:p>
    <w:p w:rsidR="007145AB" w:rsidRDefault="00F71669">
      <w:pPr>
        <w:pStyle w:val="a9"/>
        <w:widowControl/>
        <w:spacing w:after="0" w:line="350" w:lineRule="auto"/>
        <w:ind w:left="0" w:firstLine="709"/>
        <w:jc w:val="both"/>
        <w:rPr>
          <w:rFonts w:ascii="Times New Roman" w:eastAsia="Times New Roman" w:hAnsi="Times New Roman"/>
          <w:i/>
          <w:sz w:val="28"/>
          <w:szCs w:val="28"/>
          <w:lang w:val="ru-RU" w:eastAsia="ru-RU"/>
        </w:rPr>
      </w:pPr>
      <w:r>
        <w:rPr>
          <w:rFonts w:ascii="Times New Roman" w:hAnsi="Times New Roman"/>
          <w:sz w:val="28"/>
          <w:szCs w:val="28"/>
          <w:lang w:val="ru-RU"/>
        </w:rPr>
        <w:lastRenderedPageBreak/>
        <w:t>161.</w:t>
      </w:r>
      <w:r>
        <w:rPr>
          <w:rFonts w:ascii="Times New Roman" w:eastAsia="Times New Roman" w:hAnsi="Times New Roman"/>
          <w:sz w:val="28"/>
          <w:szCs w:val="28"/>
          <w:lang w:val="ru-RU" w:eastAsia="ru-RU"/>
        </w:rPr>
        <w:t xml:space="preserve">6.7. Модуль № 7 «Духовная музыка» </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hAnsi="Times New Roman"/>
          <w:sz w:val="28"/>
          <w:szCs w:val="28"/>
          <w:lang w:val="ru-RU"/>
        </w:rPr>
        <w:t>161.</w:t>
      </w:r>
      <w:r>
        <w:rPr>
          <w:rFonts w:ascii="Times New Roman" w:eastAsia="Times New Roman" w:hAnsi="Times New Roman"/>
          <w:sz w:val="28"/>
          <w:szCs w:val="28"/>
          <w:lang w:val="ru-RU" w:eastAsia="ru-RU"/>
        </w:rPr>
        <w:t>6.7.1. Храмовый синтез искусств.</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Музыка православного и католического богослужения (колокола, пение acapella или пение в Сопровождении органа). Основные жанры, традиции. Образы Христа, Богородицы, Рождества, Воскресения.</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Виды деятельности обучающихся:</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повторение, обобщение и систематизация знаний о христианской культуре западноевропейской традиции русского православия, полученных на уроках музыки и основ религиозных культур и светской этики на уровне начального общего образования;</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осознание единства музыки со словом, живописью, скульптурой, архитектурой как сочетания разных проявлений единого мировоззрения, основной идеи христианства;</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исполнение вокальных произведений, связанных с религиозной традицией, перекликающихся с ней по тематике;</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определение сходства и различия элементов разных видов искусства (музыки, живописи, архитектуры), относящихся:</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к русской православной традиции;</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западноевропейской христианской традиции;</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другим конфессиям (по выбору учителя);</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вариативно: посещение концерта духовной музыки.</w:t>
      </w:r>
    </w:p>
    <w:p w:rsidR="007145AB" w:rsidRDefault="00F71669">
      <w:pPr>
        <w:pStyle w:val="a9"/>
        <w:widowControl/>
        <w:spacing w:after="0" w:line="350" w:lineRule="auto"/>
        <w:ind w:left="0" w:firstLine="709"/>
        <w:jc w:val="both"/>
        <w:rPr>
          <w:rFonts w:ascii="Times New Roman" w:eastAsia="Times New Roman" w:hAnsi="Times New Roman"/>
          <w:i/>
          <w:sz w:val="28"/>
          <w:szCs w:val="28"/>
          <w:lang w:val="ru-RU" w:eastAsia="ru-RU"/>
        </w:rPr>
      </w:pPr>
      <w:r>
        <w:rPr>
          <w:rFonts w:ascii="Times New Roman" w:hAnsi="Times New Roman"/>
          <w:sz w:val="28"/>
          <w:szCs w:val="28"/>
          <w:lang w:val="ru-RU"/>
        </w:rPr>
        <w:t>161.</w:t>
      </w:r>
      <w:r>
        <w:rPr>
          <w:rFonts w:ascii="Times New Roman" w:eastAsia="Times New Roman" w:hAnsi="Times New Roman"/>
          <w:sz w:val="28"/>
          <w:szCs w:val="28"/>
          <w:lang w:val="ru-RU" w:eastAsia="ru-RU"/>
        </w:rPr>
        <w:t xml:space="preserve">6.7.2. Развитие церковной музыки </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Содержание: европейская музыка религиозной традиции (григорианский хорал, изобретение нотной записи Гвидод’Ареццо, протестантский хорал). Русская музыка религиозной традиции (знаменный распев, крюковая запись, партесное пение). Полифония в западной и русской духовной музыке. Жанры: кантата, духовный концерт, реквием.</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Виды деятельности обучающихся:</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знакомство с историей возникновения нотной записи;</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сравнение нотаций религиозной музыки разных традиций (григорианский хорал, знаменный распев, современные ноты);</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lastRenderedPageBreak/>
        <w:t>знакомство с образцами (фрагментами) средневековых церковных распевов (одноголосие);</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слушание духовной музыки;</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определение на слух:</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состава исполнителей;</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типа фактуры (хоральный склад, полифония);</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принадлежности к русской или западноевропейской религиозной традиции;</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вариативно: работа с интерактивной картой, лентой времени с указанием географических и исторических особенностей распространения различных явлений, стилей, жанров, связанных с развитием религиозной музыки; исследовательские и творческие проекты, посвященные отдельным произведениям духовной музыки.</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hAnsi="Times New Roman"/>
          <w:sz w:val="28"/>
          <w:szCs w:val="28"/>
          <w:lang w:val="ru-RU"/>
        </w:rPr>
        <w:t>161.</w:t>
      </w:r>
      <w:r>
        <w:rPr>
          <w:rFonts w:ascii="Times New Roman" w:eastAsia="Times New Roman" w:hAnsi="Times New Roman"/>
          <w:sz w:val="28"/>
          <w:szCs w:val="28"/>
          <w:lang w:val="ru-RU" w:eastAsia="ru-RU"/>
        </w:rPr>
        <w:t>6.7.3. Музыкальные жанры богослужения.</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Содержание: эстетическое содержание и жизненное предназначение духовной музыки. Многочастные произведения на канонические тексты: католическая месса, православная литургия, всенощное бдение.</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Виды деятельности обучающихся:</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знакомство с одним (более полно) или несколькими (фрагментарно) произведениями мировой музыкальной классики, написанными в соответствии с религиозным каноном;</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вокализация музыкальных тем изучаемых духовных произведений;</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определение на слух изученных произведений и их авторов, иметь представление об особенностях их построения и образов;</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устный или письменный рассказ о духовной музыке с использованием терминологии, примерами из соответствующей традиции, формулировкой собственного отношения к данной музыке, рассуждениями, аргументацией своей позиции.</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hAnsi="Times New Roman"/>
          <w:sz w:val="28"/>
          <w:szCs w:val="28"/>
          <w:lang w:val="ru-RU"/>
        </w:rPr>
        <w:t>161.</w:t>
      </w:r>
      <w:r>
        <w:rPr>
          <w:rFonts w:ascii="Times New Roman" w:eastAsia="Times New Roman" w:hAnsi="Times New Roman"/>
          <w:sz w:val="28"/>
          <w:szCs w:val="28"/>
          <w:lang w:val="ru-RU" w:eastAsia="ru-RU"/>
        </w:rPr>
        <w:t>6.7.4. Религиозные темы и образы в современной музыке.</w:t>
      </w:r>
    </w:p>
    <w:p w:rsidR="007145AB" w:rsidRDefault="00F71669">
      <w:pPr>
        <w:pStyle w:val="a9"/>
        <w:widowControl/>
        <w:spacing w:after="0" w:line="350" w:lineRule="auto"/>
        <w:ind w:left="0" w:firstLine="709"/>
        <w:jc w:val="both"/>
        <w:rPr>
          <w:rFonts w:ascii="Times New Roman" w:eastAsia="Times New Roman" w:hAnsi="Times New Roman"/>
          <w:i/>
          <w:sz w:val="28"/>
          <w:szCs w:val="28"/>
          <w:lang w:val="ru-RU" w:eastAsia="ru-RU"/>
        </w:rPr>
      </w:pPr>
      <w:r>
        <w:rPr>
          <w:rFonts w:ascii="Times New Roman" w:eastAsia="Times New Roman" w:hAnsi="Times New Roman"/>
          <w:sz w:val="28"/>
          <w:szCs w:val="28"/>
          <w:lang w:val="ru-RU" w:eastAsia="ru-RU"/>
        </w:rPr>
        <w:t xml:space="preserve">Содержание: сохранение традиций духовной музыки сегодня. Переосмысление религиозной темы в творчестве композиторов XX–XXI веков. Религиозная тематика в контексте </w:t>
      </w:r>
      <w:r>
        <w:rPr>
          <w:rFonts w:ascii="Times New Roman" w:hAnsi="Times New Roman"/>
          <w:sz w:val="28"/>
          <w:szCs w:val="28"/>
          <w:lang w:val="ru-RU"/>
        </w:rPr>
        <w:t>современной</w:t>
      </w:r>
      <w:r>
        <w:rPr>
          <w:sz w:val="24"/>
          <w:szCs w:val="24"/>
          <w:lang w:val="ru-RU"/>
        </w:rPr>
        <w:t xml:space="preserve"> </w:t>
      </w:r>
      <w:r>
        <w:rPr>
          <w:rFonts w:ascii="Times New Roman" w:eastAsia="Times New Roman" w:hAnsi="Times New Roman"/>
          <w:sz w:val="28"/>
          <w:szCs w:val="28"/>
          <w:lang w:val="ru-RU" w:eastAsia="ru-RU"/>
        </w:rPr>
        <w:t xml:space="preserve">культуры. </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Виды деятельности обучающихся:</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lastRenderedPageBreak/>
        <w:t>сопоставление тенденций сохранения и переосмысления религиозной традиции в культуре XX–XXI веков;</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исполнение музыки духовного содержания, сочиненной современными композиторами;</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вариативно: исследовательские и творческие проекты по теме «Музыка и религия в наше время»; посещение концерта духовной музыки.</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hAnsi="Times New Roman"/>
          <w:sz w:val="28"/>
          <w:szCs w:val="28"/>
          <w:lang w:val="ru-RU"/>
        </w:rPr>
        <w:t>161.</w:t>
      </w:r>
      <w:r>
        <w:rPr>
          <w:rFonts w:ascii="Times New Roman" w:eastAsia="Times New Roman" w:hAnsi="Times New Roman"/>
          <w:sz w:val="28"/>
          <w:szCs w:val="28"/>
          <w:lang w:val="ru-RU" w:eastAsia="ru-RU"/>
        </w:rPr>
        <w:t xml:space="preserve">6.8. Модуль № 8 «Современная музыка: основные жанры и направления» </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hAnsi="Times New Roman"/>
          <w:sz w:val="28"/>
          <w:szCs w:val="28"/>
          <w:lang w:val="ru-RU"/>
        </w:rPr>
        <w:t>161.</w:t>
      </w:r>
      <w:r>
        <w:rPr>
          <w:rFonts w:ascii="Times New Roman" w:eastAsia="Times New Roman" w:hAnsi="Times New Roman"/>
          <w:sz w:val="28"/>
          <w:szCs w:val="28"/>
          <w:lang w:val="ru-RU" w:eastAsia="ru-RU"/>
        </w:rPr>
        <w:t>6.8.1. Джаз.</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Содержание: джаз – основа популярной музыки XX века. Особенности джазового языка и стиля (свинг, синкопы, ударные и духовые инструменты, вопросно-ответная структура мотивов, гармоническая сетка, импровизация).</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Виды деятельности обучающихся:</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знакомство с различными джазовыми музыкальными композициями и направлениями (регтайм, биг бэнд, блюз);</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разучивание, исполнение одной из «вечнозеленых» джазовых тем, элементы ритмической и вокальной импровизации на ее основе;</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определение на слух:</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принадлежности к джазовой или классической музыке;</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исполнительского состава (манера пения, состав инструментов);</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вариативно: сочинение блюза; посещение концерта джазовой музыки.</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161.6.8.2. Мюзикл.</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Содержание: особенности жанра. Классика жанра – мюзиклы середины XX века (на примере творчества Ф. Лоу, Р. Роджерса, Э.Л. Уэббера). Современные постановки в жанре мюзикла на российской сцене.</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Виды деятельности обучающихся:</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знакомство с музыкальными произведениями, сочиненными иностранными и отечественными композиторами в жанре мюзикла, сравнение с другими театральными жанрами (опера, балет, драматический спектакль);</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анализ рекламных объявлений о премьерах мюзиклов в современных средствах массовой информации;</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lastRenderedPageBreak/>
        <w:t>просмотр видеозаписи одного из мюзиклов, написание собственного рекламного текста для данной постановки;</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разучивание и исполнение отдельных номеров из мюзиклов.</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161.6.8.3. Молодежная музыкальная культура.</w:t>
      </w:r>
    </w:p>
    <w:p w:rsidR="007145AB" w:rsidRDefault="00F71669">
      <w:pPr>
        <w:pStyle w:val="a9"/>
        <w:spacing w:line="350" w:lineRule="auto"/>
        <w:ind w:left="0"/>
        <w:jc w:val="both"/>
        <w:rPr>
          <w:rFonts w:ascii="Times New Roman" w:hAnsi="Times New Roman"/>
          <w:sz w:val="28"/>
          <w:szCs w:val="28"/>
          <w:lang w:val="ru-RU"/>
        </w:rPr>
      </w:pPr>
      <w:r>
        <w:rPr>
          <w:rFonts w:ascii="Times New Roman" w:eastAsia="Times New Roman" w:hAnsi="Times New Roman"/>
          <w:sz w:val="28"/>
          <w:szCs w:val="28"/>
          <w:lang w:val="ru-RU" w:eastAsia="ru-RU"/>
        </w:rPr>
        <w:t xml:space="preserve">Содержание: направления и стили молодежной музыкальной культуры XX–XXI веков </w:t>
      </w:r>
      <w:r>
        <w:rPr>
          <w:sz w:val="24"/>
          <w:szCs w:val="24"/>
          <w:lang w:val="ru-RU"/>
        </w:rPr>
        <w:t>(</w:t>
      </w:r>
      <w:r>
        <w:rPr>
          <w:rFonts w:ascii="Times New Roman" w:hAnsi="Times New Roman"/>
          <w:sz w:val="28"/>
          <w:szCs w:val="28"/>
          <w:lang w:val="ru-RU"/>
        </w:rPr>
        <w:t xml:space="preserve">рок-н-ролл, блюз-рок, панк-рок, хард-рок, рэп, хип-хоп, фанк и другие). Авторская песня (Б.Окуджава, Ю.Визбор, В. Высоцкий и др.). </w:t>
      </w:r>
    </w:p>
    <w:p w:rsidR="007145AB" w:rsidRDefault="00F71669">
      <w:pPr>
        <w:pStyle w:val="a9"/>
        <w:widowControl/>
        <w:spacing w:after="0" w:line="350" w:lineRule="auto"/>
        <w:ind w:left="0" w:firstLine="709"/>
        <w:jc w:val="both"/>
        <w:rPr>
          <w:rFonts w:ascii="Times New Roman" w:eastAsia="Times New Roman" w:hAnsi="Times New Roman"/>
          <w:i/>
          <w:sz w:val="28"/>
          <w:szCs w:val="28"/>
          <w:lang w:val="ru-RU" w:eastAsia="ru-RU"/>
        </w:rPr>
      </w:pPr>
      <w:r>
        <w:rPr>
          <w:rFonts w:ascii="Times New Roman" w:hAnsi="Times New Roman"/>
          <w:sz w:val="28"/>
          <w:szCs w:val="28"/>
          <w:lang w:val="ru-RU"/>
        </w:rPr>
        <w:t>Социальный и коммерческий контекст массовой музыкальной культуры (потребительские тенденции современной культуры).</w:t>
      </w:r>
      <w:r>
        <w:rPr>
          <w:rFonts w:ascii="Times New Roman" w:eastAsia="Times New Roman" w:hAnsi="Times New Roman"/>
          <w:sz w:val="28"/>
          <w:szCs w:val="28"/>
          <w:lang w:val="ru-RU" w:eastAsia="ru-RU"/>
        </w:rPr>
        <w:t xml:space="preserve"> </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Виды деятельности обучающихся:</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знакомство с музыкальными произведениями, ставшими «классикой жанра» молодежной культуры (группы «Битлз», Элвис Пресли, Виктор Цой, Билли Айлиш и другие группы и исполнители);</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разучивание и исполнение песни, относящейся к одному из молодежных музыкальных течений;</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дискуссия на тему «Современная музыка»;</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вариативно: презентация альбома своей любимой группы.</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161.6.8.4. Музыка цифрового мира.</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Содержание: музыка повсюду (радио, телевидение, Интернет, наушники). Музыка на любой вкус (безграничный выбор, персональные плейлисты). Музыкальное творчество в условиях цифровой среды.</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Виды деятельности обучающихся:</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поиск информации о способах сохранения и передачи музыки прежде и сейчас;</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просмотр музыкального клипа популярного исполнителя, анализ его художественного образа, стиля, выразительных средств;</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разучивание и исполнение популярной современной песни;</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вариативно: проведение социального опроса о роли и месте музыки в жизни современного человека; создание собственного музыкального клипа.</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hAnsi="Times New Roman"/>
          <w:sz w:val="28"/>
          <w:szCs w:val="28"/>
          <w:lang w:val="ru-RU"/>
        </w:rPr>
        <w:t>161.</w:t>
      </w:r>
      <w:r>
        <w:rPr>
          <w:rFonts w:ascii="Times New Roman" w:eastAsia="Times New Roman" w:hAnsi="Times New Roman"/>
          <w:sz w:val="28"/>
          <w:szCs w:val="28"/>
          <w:lang w:val="ru-RU" w:eastAsia="ru-RU"/>
        </w:rPr>
        <w:t xml:space="preserve">6.9. Модуль № 9 «Связь музыки с другими видами искусства» </w:t>
      </w:r>
    </w:p>
    <w:p w:rsidR="007145AB" w:rsidRDefault="00F71669">
      <w:pPr>
        <w:pStyle w:val="a9"/>
        <w:widowControl/>
        <w:spacing w:after="0" w:line="350" w:lineRule="auto"/>
        <w:ind w:left="0" w:firstLine="709"/>
        <w:jc w:val="both"/>
        <w:rPr>
          <w:rFonts w:ascii="Times New Roman" w:hAnsi="Times New Roman"/>
          <w:sz w:val="28"/>
          <w:szCs w:val="28"/>
          <w:lang w:val="ru-RU"/>
        </w:rPr>
      </w:pPr>
      <w:r>
        <w:rPr>
          <w:rFonts w:ascii="Times New Roman" w:hAnsi="Times New Roman"/>
          <w:sz w:val="28"/>
          <w:szCs w:val="28"/>
          <w:lang w:val="ru-RU"/>
        </w:rPr>
        <w:t>161.</w:t>
      </w:r>
      <w:r>
        <w:rPr>
          <w:rFonts w:ascii="Times New Roman" w:eastAsia="Times New Roman" w:hAnsi="Times New Roman"/>
          <w:sz w:val="28"/>
          <w:szCs w:val="28"/>
          <w:lang w:val="ru-RU" w:eastAsia="ru-RU"/>
        </w:rPr>
        <w:t>6.9.1. </w:t>
      </w:r>
      <w:r>
        <w:rPr>
          <w:rFonts w:ascii="Times New Roman" w:hAnsi="Times New Roman"/>
          <w:sz w:val="28"/>
          <w:szCs w:val="28"/>
          <w:lang w:val="ru-RU"/>
        </w:rPr>
        <w:t>Музыка и литература</w:t>
      </w:r>
      <w:r>
        <w:rPr>
          <w:rFonts w:ascii="Times New Roman" w:eastAsia="Times New Roman" w:hAnsi="Times New Roman"/>
          <w:sz w:val="28"/>
          <w:szCs w:val="28"/>
          <w:lang w:val="ru-RU" w:eastAsia="ru-RU"/>
        </w:rPr>
        <w:t>.</w:t>
      </w:r>
    </w:p>
    <w:p w:rsidR="007145AB" w:rsidRDefault="00F71669">
      <w:pPr>
        <w:pStyle w:val="a9"/>
        <w:widowControl/>
        <w:spacing w:after="0" w:line="350" w:lineRule="auto"/>
        <w:ind w:left="0" w:firstLine="709"/>
        <w:jc w:val="both"/>
        <w:rPr>
          <w:rFonts w:ascii="Times New Roman" w:hAnsi="Times New Roman"/>
          <w:sz w:val="28"/>
          <w:szCs w:val="28"/>
          <w:lang w:val="ru-RU"/>
        </w:rPr>
      </w:pPr>
      <w:r>
        <w:rPr>
          <w:rFonts w:ascii="Times New Roman" w:hAnsi="Times New Roman"/>
          <w:sz w:val="28"/>
          <w:szCs w:val="28"/>
          <w:lang w:val="ru-RU"/>
        </w:rPr>
        <w:lastRenderedPageBreak/>
        <w:t>Единство слова и музыки в вокальных жанрах (песня, романс, кантата, ноктюрн, баркарола, былина). Интонации рассказа, повествования в инструментальной музыке (поэма, баллада). Программная музыка.</w:t>
      </w:r>
    </w:p>
    <w:p w:rsidR="007145AB" w:rsidRDefault="00F71669">
      <w:pPr>
        <w:pStyle w:val="a9"/>
        <w:widowControl/>
        <w:spacing w:after="0" w:line="350" w:lineRule="auto"/>
        <w:ind w:left="0" w:firstLine="709"/>
        <w:jc w:val="both"/>
        <w:rPr>
          <w:rFonts w:ascii="Times New Roman" w:hAnsi="Times New Roman"/>
          <w:sz w:val="28"/>
          <w:szCs w:val="28"/>
          <w:lang w:val="ru-RU"/>
        </w:rPr>
      </w:pPr>
      <w:r>
        <w:rPr>
          <w:rFonts w:ascii="Times New Roman" w:hAnsi="Times New Roman"/>
          <w:sz w:val="28"/>
          <w:szCs w:val="28"/>
          <w:lang w:val="ru-RU"/>
        </w:rPr>
        <w:t>Виды деятельности обучающихся:</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знакомство с образцами вокальной и инструментальной музыки;</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импровизация, сочинение мелодий на основе стихотворных строк, сравнение своих вариантов с мелодиями, сочиненными композиторами (метод «Сочинение сочиненного»);</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сочинение рассказа, стихотворения под впечатлением от восприятия инструментального музыкального произведения;</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рисование образов программной музыки;</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музыкальная викторина на знание музыки, названий и авторов изученных произведений.</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hAnsi="Times New Roman"/>
          <w:sz w:val="28"/>
          <w:szCs w:val="28"/>
          <w:lang w:val="ru-RU"/>
        </w:rPr>
        <w:t>161.</w:t>
      </w:r>
      <w:r>
        <w:rPr>
          <w:rFonts w:ascii="Times New Roman" w:eastAsia="Times New Roman" w:hAnsi="Times New Roman"/>
          <w:sz w:val="28"/>
          <w:szCs w:val="28"/>
          <w:lang w:val="ru-RU" w:eastAsia="ru-RU"/>
        </w:rPr>
        <w:t>6.9.2. Музыка и живопись.</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Содержание: выразительные средства музыкального и изобразительного искусства. Аналогии: ритм, композиция, линия – мелодия, пятно – созвучие, колорит – тембр, светлотность – динамика. Программная музыка. Импрессионизм (на примере творчества французских клавесинистов, К. Дебюсси, А.К. Лядова и других композиторов).</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Виды деятельности обучающихся:</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знакомство с музыкальными произведениями программной музыки, выявление интонаций изобразительного характера;</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музыкальная викторина на знание музыки, названий и авторов изученных произведений;</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разучивание, исполнение песни с элементами изобразительности, сочинение к ней ритмического и шумового аккомпанемента с целью усиления изобразительного эффекта;</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вариативно: рисование под впечатлением от восприятия музыки программно-изобразительного характера; сочинение музыки, импровизация, озвучивание картин художников.</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hAnsi="Times New Roman"/>
          <w:sz w:val="28"/>
          <w:szCs w:val="28"/>
          <w:lang w:val="ru-RU"/>
        </w:rPr>
        <w:t>161.</w:t>
      </w:r>
      <w:r>
        <w:rPr>
          <w:rFonts w:ascii="Times New Roman" w:eastAsia="Times New Roman" w:hAnsi="Times New Roman"/>
          <w:sz w:val="28"/>
          <w:szCs w:val="28"/>
          <w:lang w:val="ru-RU" w:eastAsia="ru-RU"/>
        </w:rPr>
        <w:t>6.9.3. Музыка и театр.</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lastRenderedPageBreak/>
        <w:t>Содержание: музыка к драматическому спектаклю (на примере творчества Э. Грига, Л. ван Бетховена, А.Г. Шнитке, Д.Д. Шостаковича и других композиторов). Единство музыки, драматургии, сценической живописи, хореографии.</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Виды деятельности обучающихся:</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знакомство с образцами музыки, созданной отечественными и иностранными композиторами для драматического театра;</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разучивание, исполнение песни из театральной постановки, просмотр видеозаписи спектакля, в котором звучит данная песня;</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музыкальная викторина на материале изученных фрагментов музыкальных спектаклей;</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вариативно: постановка музыкального спектакля; посещение театра с последующим обсуждением (устно или письменно) роли музыки в данном спектакле; исследовательские проекты о музыке, созданной отечественными композиторами для театра.</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161.6.9.4. Музыка кино и телевидения.</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Содержание: музыка в немом и звуковом кино. Внутрикадровая и закадровая музыка. Жанры фильма-оперы, фильма-балета, фильма-мюзикла, музыкального мультфильма (на примере произведений Р. Роджерса, Ф. Лоу, Г. Гладкова, А. Шнитке и других).</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Виды деятельности обучающихся:</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знакомство с образцами киномузыки отечественных и зарубежных композиторов;</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просмотр фильмов с целью анализа выразительного эффекта, создаваемого музыкой;</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разучивание, исполнение песни из фильма;</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вариативно: создание любительского музыкального фильма; переозвучка фрагмента мультфильма; просмотр фильма-оперы или фильма-балета, аналитическое эссе с ответом на вопрос «В чем отличие видеозаписи музыкального спектакля от фильма-оперы (фильма-балета)?».</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161.7. Планируемые результаты освоения программы по музыке на уровне основного общего образования.</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lastRenderedPageBreak/>
        <w:t>161.7.1. В результате изучения музыки на уровне основного общего образования у обучающегося будут сформированы следующие личностные результаты в части:</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1) патриотического воспитания:</w:t>
      </w:r>
    </w:p>
    <w:p w:rsidR="007145AB" w:rsidRDefault="00F71669">
      <w:pPr>
        <w:pStyle w:val="a9"/>
        <w:widowControl/>
        <w:spacing w:after="0" w:line="350" w:lineRule="auto"/>
        <w:ind w:left="0" w:firstLine="709"/>
        <w:jc w:val="both"/>
        <w:rPr>
          <w:rFonts w:ascii="Times New Roman" w:hAnsi="Times New Roman"/>
          <w:sz w:val="28"/>
          <w:szCs w:val="28"/>
          <w:lang w:val="ru-RU"/>
        </w:rPr>
      </w:pPr>
      <w:r>
        <w:rPr>
          <w:rFonts w:ascii="Times New Roman" w:hAnsi="Times New Roman"/>
          <w:sz w:val="28"/>
          <w:szCs w:val="28"/>
          <w:lang w:val="ru-RU"/>
        </w:rPr>
        <w:t>осознание российской гражданской идентичности в поликультурном и многоконфессиональном обществе;</w:t>
      </w:r>
    </w:p>
    <w:p w:rsidR="007145AB" w:rsidRDefault="00F71669">
      <w:pPr>
        <w:pStyle w:val="a9"/>
        <w:widowControl/>
        <w:spacing w:after="0" w:line="350" w:lineRule="auto"/>
        <w:ind w:left="0" w:firstLine="709"/>
        <w:jc w:val="both"/>
        <w:rPr>
          <w:rFonts w:ascii="Times New Roman" w:hAnsi="Times New Roman"/>
          <w:sz w:val="28"/>
          <w:szCs w:val="28"/>
          <w:lang w:val="ru-RU"/>
        </w:rPr>
      </w:pPr>
      <w:r>
        <w:rPr>
          <w:rFonts w:ascii="Times New Roman" w:hAnsi="Times New Roman"/>
          <w:sz w:val="28"/>
          <w:szCs w:val="28"/>
          <w:lang w:val="ru-RU"/>
        </w:rPr>
        <w:t>знание Гимна России и традиций его исполнения, уважение музыкальных символов республик Российской Федерации и других стран мира;</w:t>
      </w:r>
    </w:p>
    <w:p w:rsidR="007145AB" w:rsidRDefault="00F71669">
      <w:pPr>
        <w:pStyle w:val="a9"/>
        <w:widowControl/>
        <w:spacing w:after="0" w:line="350" w:lineRule="auto"/>
        <w:ind w:left="0" w:firstLine="709"/>
        <w:jc w:val="both"/>
        <w:rPr>
          <w:rFonts w:ascii="Times New Roman" w:hAnsi="Times New Roman"/>
          <w:sz w:val="28"/>
          <w:szCs w:val="28"/>
          <w:lang w:val="ru-RU"/>
        </w:rPr>
      </w:pPr>
      <w:r>
        <w:rPr>
          <w:rFonts w:ascii="Times New Roman" w:hAnsi="Times New Roman"/>
          <w:sz w:val="28"/>
          <w:szCs w:val="28"/>
          <w:lang w:val="ru-RU"/>
        </w:rPr>
        <w:t>проявление интереса к освоению музыкальных традиций своего края, музыкальной культуры народов России;</w:t>
      </w:r>
    </w:p>
    <w:p w:rsidR="007145AB" w:rsidRDefault="00F71669">
      <w:pPr>
        <w:pStyle w:val="a9"/>
        <w:widowControl/>
        <w:spacing w:after="0" w:line="350" w:lineRule="auto"/>
        <w:ind w:left="0" w:firstLine="709"/>
        <w:jc w:val="both"/>
        <w:rPr>
          <w:rFonts w:ascii="Times New Roman" w:hAnsi="Times New Roman"/>
          <w:sz w:val="28"/>
          <w:szCs w:val="28"/>
          <w:lang w:val="ru-RU"/>
        </w:rPr>
      </w:pPr>
      <w:r>
        <w:rPr>
          <w:rFonts w:ascii="Times New Roman" w:hAnsi="Times New Roman"/>
          <w:sz w:val="28"/>
          <w:szCs w:val="28"/>
          <w:lang w:val="ru-RU"/>
        </w:rPr>
        <w:t>знание достижений отечественных музыкантов, их вклада в мировую музыкальную культуру;</w:t>
      </w:r>
    </w:p>
    <w:p w:rsidR="007145AB" w:rsidRDefault="00F71669">
      <w:pPr>
        <w:pStyle w:val="a9"/>
        <w:widowControl/>
        <w:spacing w:after="0" w:line="350" w:lineRule="auto"/>
        <w:ind w:left="0" w:firstLine="709"/>
        <w:jc w:val="both"/>
        <w:rPr>
          <w:rFonts w:ascii="Times New Roman" w:hAnsi="Times New Roman"/>
          <w:sz w:val="28"/>
          <w:szCs w:val="28"/>
          <w:lang w:val="ru-RU"/>
        </w:rPr>
      </w:pPr>
      <w:r>
        <w:rPr>
          <w:rFonts w:ascii="Times New Roman" w:hAnsi="Times New Roman"/>
          <w:sz w:val="28"/>
          <w:szCs w:val="28"/>
          <w:lang w:val="ru-RU"/>
        </w:rPr>
        <w:t>интерес к изучению истории отечественной музыкальной культуры;</w:t>
      </w:r>
    </w:p>
    <w:p w:rsidR="007145AB" w:rsidRDefault="00F71669">
      <w:pPr>
        <w:pStyle w:val="a9"/>
        <w:widowControl/>
        <w:spacing w:after="0" w:line="350" w:lineRule="auto"/>
        <w:ind w:left="0" w:firstLine="709"/>
        <w:jc w:val="both"/>
        <w:rPr>
          <w:rFonts w:ascii="Times New Roman" w:hAnsi="Times New Roman"/>
          <w:sz w:val="28"/>
          <w:szCs w:val="28"/>
          <w:lang w:val="ru-RU"/>
        </w:rPr>
      </w:pPr>
      <w:r>
        <w:rPr>
          <w:rFonts w:ascii="Times New Roman" w:hAnsi="Times New Roman"/>
          <w:sz w:val="28"/>
          <w:szCs w:val="28"/>
          <w:lang w:val="ru-RU"/>
        </w:rPr>
        <w:t>стремление развивать и сохранять музыкальную культуру своей страны, своего края;</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hAnsi="Times New Roman"/>
          <w:sz w:val="28"/>
          <w:szCs w:val="28"/>
          <w:lang w:val="ru-RU"/>
        </w:rPr>
        <w:t>2)</w:t>
      </w:r>
      <w:r>
        <w:rPr>
          <w:rFonts w:ascii="Times New Roman" w:eastAsia="Times New Roman" w:hAnsi="Times New Roman"/>
          <w:sz w:val="28"/>
          <w:szCs w:val="28"/>
          <w:lang w:val="ru-RU" w:eastAsia="ru-RU"/>
        </w:rPr>
        <w:t> </w:t>
      </w:r>
      <w:r>
        <w:rPr>
          <w:rFonts w:ascii="Times New Roman" w:hAnsi="Times New Roman"/>
          <w:sz w:val="28"/>
          <w:szCs w:val="28"/>
          <w:lang w:val="ru-RU"/>
        </w:rPr>
        <w:t>гражданского воспитания:</w:t>
      </w:r>
    </w:p>
    <w:p w:rsidR="007145AB" w:rsidRDefault="00F71669">
      <w:pPr>
        <w:pStyle w:val="a9"/>
        <w:widowControl/>
        <w:spacing w:after="0" w:line="350" w:lineRule="auto"/>
        <w:ind w:left="0" w:firstLine="709"/>
        <w:jc w:val="both"/>
        <w:rPr>
          <w:rFonts w:ascii="Times New Roman" w:hAnsi="Times New Roman"/>
          <w:sz w:val="28"/>
          <w:szCs w:val="28"/>
          <w:lang w:val="ru-RU"/>
        </w:rPr>
      </w:pPr>
      <w:r>
        <w:rPr>
          <w:rFonts w:ascii="Times New Roman" w:hAnsi="Times New Roman"/>
          <w:sz w:val="28"/>
          <w:szCs w:val="28"/>
          <w:lang w:val="ru-RU"/>
        </w:rPr>
        <w:t>готовность к выполнению обязанностей гражданина и реализации его прав, уважение прав, свобод и законных интересов других людей;</w:t>
      </w:r>
    </w:p>
    <w:p w:rsidR="007145AB" w:rsidRDefault="00F71669">
      <w:pPr>
        <w:pStyle w:val="a9"/>
        <w:widowControl/>
        <w:spacing w:after="0" w:line="350" w:lineRule="auto"/>
        <w:ind w:left="0" w:firstLine="709"/>
        <w:jc w:val="both"/>
        <w:rPr>
          <w:rFonts w:ascii="Times New Roman" w:hAnsi="Times New Roman"/>
          <w:sz w:val="28"/>
          <w:szCs w:val="28"/>
          <w:lang w:val="ru-RU"/>
        </w:rPr>
      </w:pPr>
      <w:r>
        <w:rPr>
          <w:rFonts w:ascii="Times New Roman" w:hAnsi="Times New Roman"/>
          <w:sz w:val="28"/>
          <w:szCs w:val="28"/>
          <w:lang w:val="ru-RU"/>
        </w:rPr>
        <w:t>осознание комплекса идей и моделей поведения, отраженных в лучших произведениях мировой музыкальной классики, готовность поступать в своей жизни в соответствии с эталонами нравственного самоопределения, отраженными в них;</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hAnsi="Times New Roman"/>
          <w:sz w:val="28"/>
          <w:szCs w:val="28"/>
          <w:lang w:val="ru-RU"/>
        </w:rPr>
        <w:t>активное участие в музыкально-культурной жизни семьи, образовательной организации, местного сообщества, родного края, страны, в том числе в качестве участников творческих конкурсов и фестивалей, концертов, культурно-просветительских акций, в качестве волонтера в дни праздничных мероприятий</w:t>
      </w:r>
      <w:r>
        <w:rPr>
          <w:rFonts w:ascii="Times New Roman" w:eastAsia="Times New Roman" w:hAnsi="Times New Roman"/>
          <w:sz w:val="28"/>
          <w:szCs w:val="28"/>
          <w:lang w:val="ru-RU" w:eastAsia="ru-RU"/>
        </w:rPr>
        <w:t>;</w:t>
      </w:r>
    </w:p>
    <w:p w:rsidR="007145AB" w:rsidRDefault="00F71669">
      <w:pPr>
        <w:spacing w:line="350" w:lineRule="auto"/>
        <w:ind w:firstLine="709"/>
        <w:contextualSpacing/>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3) духовно-нравственного воспитания:</w:t>
      </w:r>
    </w:p>
    <w:p w:rsidR="007145AB" w:rsidRDefault="00F71669">
      <w:pPr>
        <w:spacing w:line="350" w:lineRule="auto"/>
        <w:ind w:firstLine="709"/>
        <w:contextualSpacing/>
        <w:jc w:val="both"/>
        <w:rPr>
          <w:rFonts w:ascii="Times New Roman" w:hAnsi="Times New Roman"/>
          <w:sz w:val="28"/>
          <w:szCs w:val="28"/>
          <w:lang w:val="ru-RU"/>
        </w:rPr>
      </w:pPr>
      <w:r>
        <w:rPr>
          <w:rFonts w:ascii="Times New Roman" w:hAnsi="Times New Roman"/>
          <w:sz w:val="28"/>
          <w:szCs w:val="28"/>
          <w:lang w:val="ru-RU"/>
        </w:rPr>
        <w:t>ориентация на моральные ценности и нормы в ситуациях нравственного выбора;</w:t>
      </w:r>
    </w:p>
    <w:p w:rsidR="007145AB" w:rsidRDefault="00F71669">
      <w:pPr>
        <w:spacing w:line="350" w:lineRule="auto"/>
        <w:ind w:firstLine="709"/>
        <w:contextualSpacing/>
        <w:jc w:val="both"/>
        <w:rPr>
          <w:rFonts w:ascii="Times New Roman" w:hAnsi="Times New Roman"/>
          <w:sz w:val="28"/>
          <w:szCs w:val="28"/>
          <w:lang w:val="ru-RU"/>
        </w:rPr>
      </w:pPr>
      <w:r>
        <w:rPr>
          <w:rFonts w:ascii="Times New Roman" w:hAnsi="Times New Roman"/>
          <w:sz w:val="28"/>
          <w:szCs w:val="28"/>
          <w:lang w:val="ru-RU"/>
        </w:rPr>
        <w:t>готовность воспринимать музыкальное искусство с учетом моральных и духовных ценностей этического и религиозного контекста, социально-исторических особенностей этики и эстетики;</w:t>
      </w:r>
    </w:p>
    <w:p w:rsidR="007145AB" w:rsidRDefault="00F71669">
      <w:pPr>
        <w:spacing w:line="350" w:lineRule="auto"/>
        <w:ind w:firstLine="709"/>
        <w:contextualSpacing/>
        <w:jc w:val="both"/>
        <w:rPr>
          <w:rFonts w:ascii="Times New Roman" w:eastAsia="Times New Roman" w:hAnsi="Times New Roman"/>
          <w:sz w:val="28"/>
          <w:szCs w:val="28"/>
          <w:lang w:val="ru-RU" w:eastAsia="ru-RU"/>
        </w:rPr>
      </w:pPr>
      <w:r>
        <w:rPr>
          <w:rFonts w:ascii="Times New Roman" w:hAnsi="Times New Roman"/>
          <w:sz w:val="28"/>
          <w:szCs w:val="28"/>
          <w:lang w:val="ru-RU"/>
        </w:rPr>
        <w:lastRenderedPageBreak/>
        <w:t>готовность придерживаться принципов справедливости, взаимопомощи и творческого сотрудничества в процессе непосредственной музыкальной и учебной деятельности, при подготовке внеклассных концертов, фестивалей, конкурсов</w:t>
      </w:r>
      <w:r>
        <w:rPr>
          <w:rFonts w:ascii="Times New Roman" w:eastAsia="Times New Roman" w:hAnsi="Times New Roman"/>
          <w:sz w:val="28"/>
          <w:szCs w:val="28"/>
          <w:lang w:val="ru-RU" w:eastAsia="ru-RU"/>
        </w:rPr>
        <w:t>;</w:t>
      </w:r>
    </w:p>
    <w:p w:rsidR="007145AB" w:rsidRDefault="00F71669">
      <w:pPr>
        <w:spacing w:line="350" w:lineRule="auto"/>
        <w:ind w:firstLine="709"/>
        <w:contextualSpacing/>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4) эстетического воспитания:</w:t>
      </w:r>
    </w:p>
    <w:p w:rsidR="007145AB" w:rsidRDefault="00F71669">
      <w:pPr>
        <w:spacing w:line="350" w:lineRule="auto"/>
        <w:ind w:firstLine="709"/>
        <w:contextualSpacing/>
        <w:jc w:val="both"/>
        <w:rPr>
          <w:rFonts w:ascii="Times New Roman" w:hAnsi="Times New Roman"/>
          <w:sz w:val="28"/>
          <w:szCs w:val="28"/>
          <w:lang w:val="ru-RU"/>
        </w:rPr>
      </w:pPr>
      <w:r>
        <w:rPr>
          <w:rFonts w:ascii="Times New Roman" w:hAnsi="Times New Roman"/>
          <w:sz w:val="28"/>
          <w:szCs w:val="28"/>
          <w:lang w:val="ru-RU"/>
        </w:rPr>
        <w:t>восприимчивость к различным видам искусства, умение видеть прекрасное в окружающей действительности, готовность прислушиваться к природе, людям, самому себе;</w:t>
      </w:r>
    </w:p>
    <w:p w:rsidR="007145AB" w:rsidRDefault="00F71669">
      <w:pPr>
        <w:spacing w:line="350" w:lineRule="auto"/>
        <w:ind w:firstLine="709"/>
        <w:contextualSpacing/>
        <w:jc w:val="both"/>
        <w:rPr>
          <w:rFonts w:ascii="Times New Roman" w:hAnsi="Times New Roman"/>
          <w:sz w:val="28"/>
          <w:szCs w:val="28"/>
          <w:lang w:val="ru-RU"/>
        </w:rPr>
      </w:pPr>
      <w:r>
        <w:rPr>
          <w:rFonts w:ascii="Times New Roman" w:hAnsi="Times New Roman"/>
          <w:sz w:val="28"/>
          <w:szCs w:val="28"/>
          <w:lang w:val="ru-RU"/>
        </w:rPr>
        <w:t>осознание ценности творчества, таланта;</w:t>
      </w:r>
    </w:p>
    <w:p w:rsidR="007145AB" w:rsidRDefault="00F71669">
      <w:pPr>
        <w:spacing w:line="350" w:lineRule="auto"/>
        <w:ind w:firstLine="709"/>
        <w:contextualSpacing/>
        <w:jc w:val="both"/>
        <w:rPr>
          <w:rFonts w:ascii="Times New Roman" w:hAnsi="Times New Roman"/>
          <w:sz w:val="28"/>
          <w:szCs w:val="28"/>
          <w:lang w:val="ru-RU"/>
        </w:rPr>
      </w:pPr>
      <w:r>
        <w:rPr>
          <w:rFonts w:ascii="Times New Roman" w:hAnsi="Times New Roman"/>
          <w:sz w:val="28"/>
          <w:szCs w:val="28"/>
          <w:lang w:val="ru-RU"/>
        </w:rPr>
        <w:t>осознание важности музыкального искусства как средства коммуникации и самовыражения;</w:t>
      </w:r>
    </w:p>
    <w:p w:rsidR="007145AB" w:rsidRDefault="00F71669">
      <w:pPr>
        <w:spacing w:line="350" w:lineRule="auto"/>
        <w:ind w:firstLine="709"/>
        <w:contextualSpacing/>
        <w:jc w:val="both"/>
        <w:rPr>
          <w:rFonts w:ascii="Times New Roman" w:hAnsi="Times New Roman"/>
          <w:sz w:val="28"/>
          <w:szCs w:val="28"/>
          <w:lang w:val="ru-RU"/>
        </w:rPr>
      </w:pPr>
      <w:r>
        <w:rPr>
          <w:rFonts w:ascii="Times New Roman" w:hAnsi="Times New Roman"/>
          <w:sz w:val="28"/>
          <w:szCs w:val="28"/>
          <w:lang w:val="ru-RU"/>
        </w:rPr>
        <w:t>понимание ценности отечественного и мирового искусства, роли этнических культурных традиций и народного творчества;</w:t>
      </w:r>
    </w:p>
    <w:p w:rsidR="007145AB" w:rsidRDefault="00F71669">
      <w:pPr>
        <w:spacing w:line="350" w:lineRule="auto"/>
        <w:ind w:firstLine="709"/>
        <w:contextualSpacing/>
        <w:jc w:val="both"/>
        <w:rPr>
          <w:rFonts w:ascii="Times New Roman" w:eastAsia="Times New Roman" w:hAnsi="Times New Roman"/>
          <w:sz w:val="28"/>
          <w:szCs w:val="28"/>
          <w:lang w:val="ru-RU" w:eastAsia="ru-RU"/>
        </w:rPr>
      </w:pPr>
      <w:r>
        <w:rPr>
          <w:rFonts w:ascii="Times New Roman" w:hAnsi="Times New Roman"/>
          <w:sz w:val="28"/>
          <w:szCs w:val="28"/>
          <w:lang w:val="ru-RU"/>
        </w:rPr>
        <w:t>стремление к самовыражению в разных видах искусства</w:t>
      </w:r>
      <w:r>
        <w:rPr>
          <w:rFonts w:ascii="Times New Roman" w:eastAsia="Times New Roman" w:hAnsi="Times New Roman"/>
          <w:sz w:val="28"/>
          <w:szCs w:val="28"/>
          <w:lang w:val="ru-RU" w:eastAsia="ru-RU"/>
        </w:rPr>
        <w:t>;</w:t>
      </w:r>
    </w:p>
    <w:p w:rsidR="007145AB" w:rsidRDefault="00F71669">
      <w:pPr>
        <w:spacing w:line="350" w:lineRule="auto"/>
        <w:ind w:firstLine="709"/>
        <w:contextualSpacing/>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5) ценности научного познания:</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ориентация в деятельности на современную систему научных представлений об основных закономерностях развития человека, природы и общества, взаимосвязях человека с природной, социальной, культурной средой;</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овладение музыкальным языком, навыками познания музыки как искусства интонируемого смысла;</w:t>
      </w:r>
    </w:p>
    <w:p w:rsidR="007145AB" w:rsidRDefault="00F71669">
      <w:pPr>
        <w:spacing w:after="0" w:line="350" w:lineRule="auto"/>
        <w:ind w:firstLine="709"/>
        <w:jc w:val="both"/>
        <w:rPr>
          <w:rFonts w:ascii="Times New Roman" w:eastAsia="Times New Roman" w:hAnsi="Times New Roman"/>
          <w:sz w:val="28"/>
          <w:szCs w:val="28"/>
          <w:lang w:val="ru-RU" w:eastAsia="ru-RU"/>
        </w:rPr>
      </w:pPr>
      <w:r>
        <w:rPr>
          <w:rFonts w:ascii="Times New Roman" w:hAnsi="Times New Roman"/>
          <w:sz w:val="28"/>
          <w:szCs w:val="28"/>
          <w:lang w:val="ru-RU"/>
        </w:rPr>
        <w:t>овладение основными способами исследовательской деятельности на звуковом материале самой музыки, а также на материале искусствоведческой, исторической, публицистической информации о различных явлениях музыкального искусства, использование доступного объёма специальной терминологии</w:t>
      </w:r>
      <w:r>
        <w:rPr>
          <w:rFonts w:ascii="Times New Roman" w:eastAsia="Times New Roman" w:hAnsi="Times New Roman"/>
          <w:sz w:val="28"/>
          <w:szCs w:val="28"/>
          <w:lang w:val="ru-RU" w:eastAsia="ru-RU"/>
        </w:rPr>
        <w:t>;</w:t>
      </w:r>
    </w:p>
    <w:p w:rsidR="007145AB" w:rsidRDefault="00F71669">
      <w:pPr>
        <w:spacing w:after="0" w:line="350" w:lineRule="auto"/>
        <w:ind w:firstLine="709"/>
        <w:contextualSpacing/>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6) физического воспитания, формирования культуры здоровья и эмоционального благополучия:</w:t>
      </w:r>
    </w:p>
    <w:p w:rsidR="007145AB" w:rsidRDefault="00F71669">
      <w:pPr>
        <w:spacing w:after="0" w:line="350" w:lineRule="auto"/>
        <w:ind w:firstLine="709"/>
        <w:contextualSpacing/>
        <w:jc w:val="both"/>
        <w:rPr>
          <w:rFonts w:ascii="Times New Roman" w:hAnsi="Times New Roman"/>
          <w:sz w:val="28"/>
          <w:szCs w:val="28"/>
          <w:lang w:val="ru-RU"/>
        </w:rPr>
      </w:pPr>
      <w:r>
        <w:rPr>
          <w:rFonts w:ascii="Times New Roman" w:hAnsi="Times New Roman"/>
          <w:sz w:val="28"/>
          <w:szCs w:val="28"/>
          <w:lang w:val="ru-RU"/>
        </w:rPr>
        <w:t>осознание ценности жизни с использованием собственного жизненного опыта и опыта восприятия произведений искусства;</w:t>
      </w:r>
    </w:p>
    <w:p w:rsidR="007145AB" w:rsidRDefault="00F71669">
      <w:pPr>
        <w:spacing w:after="0" w:line="350" w:lineRule="auto"/>
        <w:ind w:firstLine="709"/>
        <w:contextualSpacing/>
        <w:jc w:val="both"/>
        <w:rPr>
          <w:rFonts w:ascii="Times New Roman" w:hAnsi="Times New Roman"/>
          <w:sz w:val="28"/>
          <w:szCs w:val="28"/>
          <w:lang w:val="ru-RU"/>
        </w:rPr>
      </w:pPr>
      <w:r>
        <w:rPr>
          <w:rFonts w:ascii="Times New Roman" w:hAnsi="Times New Roman"/>
          <w:sz w:val="28"/>
          <w:szCs w:val="28"/>
          <w:lang w:val="ru-RU"/>
        </w:rPr>
        <w:t>соблюдение правил личной безопасности и гигиены, в том числе в процессе музыкально-исполнительской, творческой, исследовательской деятельности;</w:t>
      </w:r>
    </w:p>
    <w:p w:rsidR="007145AB" w:rsidRDefault="00F71669">
      <w:pPr>
        <w:spacing w:after="0" w:line="350" w:lineRule="auto"/>
        <w:ind w:firstLine="709"/>
        <w:contextualSpacing/>
        <w:jc w:val="both"/>
        <w:rPr>
          <w:rFonts w:ascii="Times New Roman" w:hAnsi="Times New Roman"/>
          <w:sz w:val="28"/>
          <w:szCs w:val="28"/>
          <w:lang w:val="ru-RU"/>
        </w:rPr>
      </w:pPr>
      <w:r>
        <w:rPr>
          <w:rFonts w:ascii="Times New Roman" w:hAnsi="Times New Roman"/>
          <w:sz w:val="28"/>
          <w:szCs w:val="28"/>
          <w:lang w:val="ru-RU"/>
        </w:rPr>
        <w:t xml:space="preserve">умение осознавать свое эмоциональное состояние и эмоциональное состояние других, использовать интонационные средства для выражения своего состояния, в </w:t>
      </w:r>
      <w:r>
        <w:rPr>
          <w:rFonts w:ascii="Times New Roman" w:hAnsi="Times New Roman"/>
          <w:sz w:val="28"/>
          <w:szCs w:val="28"/>
          <w:lang w:val="ru-RU"/>
        </w:rPr>
        <w:lastRenderedPageBreak/>
        <w:t>том числе в процессе повседневного общения;</w:t>
      </w:r>
    </w:p>
    <w:p w:rsidR="007145AB" w:rsidRDefault="00F71669">
      <w:pPr>
        <w:spacing w:after="0" w:line="350" w:lineRule="auto"/>
        <w:ind w:firstLine="709"/>
        <w:contextualSpacing/>
        <w:jc w:val="both"/>
        <w:rPr>
          <w:rFonts w:ascii="Times New Roman" w:eastAsia="Times New Roman" w:hAnsi="Times New Roman"/>
          <w:sz w:val="28"/>
          <w:szCs w:val="28"/>
          <w:lang w:val="ru-RU" w:eastAsia="ru-RU"/>
        </w:rPr>
      </w:pPr>
      <w:r>
        <w:rPr>
          <w:rFonts w:ascii="Times New Roman" w:hAnsi="Times New Roman"/>
          <w:sz w:val="28"/>
          <w:szCs w:val="28"/>
          <w:lang w:val="ru-RU"/>
        </w:rPr>
        <w:t>сформированность навыков рефлексии, признание своего права на ошибку и такого же права другого человека</w:t>
      </w:r>
      <w:r>
        <w:rPr>
          <w:rFonts w:ascii="Times New Roman" w:eastAsia="Times New Roman" w:hAnsi="Times New Roman"/>
          <w:sz w:val="28"/>
          <w:szCs w:val="28"/>
          <w:lang w:val="ru-RU" w:eastAsia="ru-RU"/>
        </w:rPr>
        <w:t>;</w:t>
      </w:r>
    </w:p>
    <w:p w:rsidR="007145AB" w:rsidRDefault="00F71669">
      <w:pPr>
        <w:spacing w:line="350" w:lineRule="auto"/>
        <w:ind w:firstLine="709"/>
        <w:contextualSpacing/>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7) трудового воспитания:</w:t>
      </w:r>
    </w:p>
    <w:p w:rsidR="007145AB" w:rsidRDefault="00F71669">
      <w:pPr>
        <w:spacing w:line="350" w:lineRule="auto"/>
        <w:ind w:firstLine="709"/>
        <w:contextualSpacing/>
        <w:jc w:val="both"/>
        <w:rPr>
          <w:rFonts w:ascii="Times New Roman" w:hAnsi="Times New Roman"/>
          <w:sz w:val="28"/>
          <w:szCs w:val="28"/>
          <w:lang w:val="ru-RU"/>
        </w:rPr>
      </w:pPr>
      <w:r>
        <w:rPr>
          <w:rFonts w:ascii="Times New Roman" w:hAnsi="Times New Roman"/>
          <w:sz w:val="28"/>
          <w:szCs w:val="28"/>
          <w:lang w:val="ru-RU"/>
        </w:rPr>
        <w:t>установка на посильное активное участие в практической деятельности;</w:t>
      </w:r>
    </w:p>
    <w:p w:rsidR="007145AB" w:rsidRDefault="00F71669">
      <w:pPr>
        <w:spacing w:line="350" w:lineRule="auto"/>
        <w:ind w:firstLine="709"/>
        <w:contextualSpacing/>
        <w:jc w:val="both"/>
        <w:rPr>
          <w:rFonts w:ascii="Times New Roman" w:hAnsi="Times New Roman"/>
          <w:sz w:val="28"/>
          <w:szCs w:val="28"/>
          <w:lang w:val="ru-RU"/>
        </w:rPr>
      </w:pPr>
      <w:r>
        <w:rPr>
          <w:rFonts w:ascii="Times New Roman" w:hAnsi="Times New Roman"/>
          <w:sz w:val="28"/>
          <w:szCs w:val="28"/>
          <w:lang w:val="ru-RU"/>
        </w:rPr>
        <w:t>трудолюбие в учебе, настойчивость в достижении поставленных целей;</w:t>
      </w:r>
    </w:p>
    <w:p w:rsidR="007145AB" w:rsidRDefault="00F71669">
      <w:pPr>
        <w:spacing w:line="350" w:lineRule="auto"/>
        <w:ind w:firstLine="709"/>
        <w:contextualSpacing/>
        <w:jc w:val="both"/>
        <w:rPr>
          <w:rFonts w:ascii="Times New Roman" w:hAnsi="Times New Roman"/>
          <w:sz w:val="28"/>
          <w:szCs w:val="28"/>
          <w:lang w:val="ru-RU"/>
        </w:rPr>
      </w:pPr>
      <w:r>
        <w:rPr>
          <w:rFonts w:ascii="Times New Roman" w:hAnsi="Times New Roman"/>
          <w:sz w:val="28"/>
          <w:szCs w:val="28"/>
          <w:lang w:val="ru-RU"/>
        </w:rPr>
        <w:t>интерес к практическому изучению профессий в сфере культуры и искусства;</w:t>
      </w:r>
    </w:p>
    <w:p w:rsidR="007145AB" w:rsidRDefault="00F71669">
      <w:pPr>
        <w:spacing w:line="350" w:lineRule="auto"/>
        <w:ind w:firstLine="709"/>
        <w:contextualSpacing/>
        <w:jc w:val="both"/>
        <w:rPr>
          <w:rFonts w:ascii="Times New Roman" w:eastAsia="Times New Roman" w:hAnsi="Times New Roman"/>
          <w:sz w:val="28"/>
          <w:szCs w:val="28"/>
          <w:lang w:val="ru-RU" w:eastAsia="ru-RU"/>
        </w:rPr>
      </w:pPr>
      <w:r>
        <w:rPr>
          <w:rFonts w:ascii="Times New Roman" w:hAnsi="Times New Roman"/>
          <w:sz w:val="28"/>
          <w:szCs w:val="28"/>
          <w:lang w:val="ru-RU"/>
        </w:rPr>
        <w:t>уважение к труду и результатам трудовой деятельности</w:t>
      </w:r>
      <w:r>
        <w:rPr>
          <w:rFonts w:ascii="Times New Roman" w:eastAsia="Times New Roman" w:hAnsi="Times New Roman"/>
          <w:sz w:val="28"/>
          <w:szCs w:val="28"/>
          <w:lang w:val="ru-RU" w:eastAsia="ru-RU"/>
        </w:rPr>
        <w:t>;</w:t>
      </w:r>
    </w:p>
    <w:p w:rsidR="007145AB" w:rsidRDefault="00F71669">
      <w:pPr>
        <w:spacing w:line="350" w:lineRule="auto"/>
        <w:ind w:firstLine="709"/>
        <w:contextualSpacing/>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8) экологического воспитания:</w:t>
      </w:r>
    </w:p>
    <w:p w:rsidR="007145AB" w:rsidRDefault="00F71669">
      <w:pPr>
        <w:spacing w:line="350" w:lineRule="auto"/>
        <w:ind w:firstLine="709"/>
        <w:contextualSpacing/>
        <w:jc w:val="both"/>
        <w:rPr>
          <w:rFonts w:ascii="Times New Roman" w:hAnsi="Times New Roman"/>
          <w:sz w:val="28"/>
          <w:szCs w:val="28"/>
          <w:lang w:val="ru-RU"/>
        </w:rPr>
      </w:pPr>
      <w:r>
        <w:rPr>
          <w:rFonts w:ascii="Times New Roman" w:hAnsi="Times New Roman"/>
          <w:sz w:val="28"/>
          <w:szCs w:val="28"/>
          <w:lang w:val="ru-RU"/>
        </w:rPr>
        <w:t>повышение уровня экологической культуры, осознание глобального характера экологических проблем и путей их решения;</w:t>
      </w:r>
    </w:p>
    <w:p w:rsidR="007145AB" w:rsidRDefault="00F71669">
      <w:pPr>
        <w:spacing w:after="0" w:line="350" w:lineRule="auto"/>
        <w:ind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нравственно-эстетическое отношение к природе,</w:t>
      </w:r>
    </w:p>
    <w:p w:rsidR="007145AB" w:rsidRDefault="00F71669">
      <w:pPr>
        <w:spacing w:after="0" w:line="350" w:lineRule="auto"/>
        <w:ind w:firstLine="709"/>
        <w:jc w:val="both"/>
        <w:rPr>
          <w:rFonts w:ascii="Times New Roman" w:eastAsia="Times New Roman" w:hAnsi="Times New Roman"/>
          <w:sz w:val="28"/>
          <w:szCs w:val="28"/>
          <w:lang w:val="ru-RU" w:eastAsia="ru-RU"/>
        </w:rPr>
      </w:pPr>
      <w:r>
        <w:rPr>
          <w:rFonts w:ascii="Times New Roman" w:hAnsi="Times New Roman"/>
          <w:sz w:val="28"/>
          <w:szCs w:val="28"/>
          <w:lang w:val="ru-RU"/>
        </w:rPr>
        <w:t>участие в экологических проектах через различные формы музыкального творчества</w:t>
      </w:r>
    </w:p>
    <w:p w:rsidR="007145AB" w:rsidRDefault="00F71669">
      <w:pPr>
        <w:pStyle w:val="aff7"/>
        <w:spacing w:line="350" w:lineRule="auto"/>
        <w:ind w:left="0" w:right="0" w:firstLine="709"/>
        <w:rPr>
          <w:rFonts w:ascii="Times New Roman" w:hAnsi="Times New Roman"/>
          <w:sz w:val="28"/>
          <w:szCs w:val="28"/>
          <w:lang w:val="ru-RU"/>
        </w:rPr>
      </w:pPr>
      <w:r>
        <w:rPr>
          <w:rFonts w:ascii="Times New Roman" w:hAnsi="Times New Roman"/>
          <w:sz w:val="28"/>
          <w:szCs w:val="28"/>
          <w:lang w:val="ru-RU"/>
        </w:rPr>
        <w:t>9)</w:t>
      </w:r>
      <w:r>
        <w:rPr>
          <w:rFonts w:ascii="Times New Roman" w:eastAsia="Times New Roman" w:hAnsi="Times New Roman"/>
          <w:sz w:val="28"/>
          <w:szCs w:val="28"/>
          <w:lang w:val="ru-RU" w:eastAsia="ru-RU"/>
        </w:rPr>
        <w:t> </w:t>
      </w:r>
      <w:r>
        <w:rPr>
          <w:rFonts w:ascii="Times New Roman" w:hAnsi="Times New Roman"/>
          <w:sz w:val="28"/>
          <w:szCs w:val="28"/>
          <w:lang w:val="ru-RU"/>
        </w:rPr>
        <w:t>адаптации к изменяющимся условиям социальной и природной среды:</w:t>
      </w:r>
    </w:p>
    <w:p w:rsidR="007145AB" w:rsidRDefault="00F71669">
      <w:pPr>
        <w:pStyle w:val="aff7"/>
        <w:spacing w:line="350" w:lineRule="auto"/>
        <w:ind w:left="0" w:right="0" w:firstLine="709"/>
        <w:contextualSpacing/>
        <w:rPr>
          <w:rFonts w:ascii="Times New Roman" w:hAnsi="Times New Roman"/>
          <w:sz w:val="28"/>
          <w:szCs w:val="28"/>
          <w:lang w:val="ru-RU"/>
        </w:rPr>
      </w:pPr>
      <w:r>
        <w:rPr>
          <w:rFonts w:ascii="Times New Roman" w:hAnsi="Times New Roman"/>
          <w:sz w:val="28"/>
          <w:szCs w:val="28"/>
          <w:lang w:val="ru-RU"/>
        </w:rPr>
        <w:t>освоение обучающимися социального опыта, основных социальных ролей, норм и правил общественного поведения, форм социальной жизни, включая семью, группы, сформированные в учебной исследовательской и творческой деятельности, а также в рамках социального взаимодействия с людьми из другой культурной среды;</w:t>
      </w:r>
    </w:p>
    <w:p w:rsidR="007145AB" w:rsidRPr="00482CD3" w:rsidRDefault="00F71669">
      <w:pPr>
        <w:pStyle w:val="aff7"/>
        <w:spacing w:line="350" w:lineRule="auto"/>
        <w:ind w:left="0" w:right="0" w:firstLine="709"/>
        <w:contextualSpacing/>
        <w:rPr>
          <w:rFonts w:ascii="Times New Roman" w:hAnsi="Times New Roman"/>
          <w:sz w:val="28"/>
          <w:szCs w:val="28"/>
          <w:lang w:val="ru-RU"/>
        </w:rPr>
      </w:pPr>
      <w:r w:rsidRPr="00482CD3">
        <w:rPr>
          <w:rFonts w:ascii="Times New Roman" w:hAnsi="Times New Roman"/>
          <w:sz w:val="28"/>
          <w:szCs w:val="28"/>
          <w:lang w:val="ru-RU"/>
        </w:rPr>
        <w:t>стремление перенимать опыт, учиться у других людей, в том числе в разнообразных проявлениях творчества, овладения различными навыками в сфере музыкального и других видов искусства;</w:t>
      </w:r>
    </w:p>
    <w:p w:rsidR="007145AB" w:rsidRDefault="00F71669">
      <w:pPr>
        <w:pStyle w:val="aff7"/>
        <w:spacing w:line="350" w:lineRule="auto"/>
        <w:ind w:left="0" w:right="0" w:firstLine="709"/>
        <w:contextualSpacing/>
        <w:rPr>
          <w:rFonts w:ascii="Times New Roman" w:hAnsi="Times New Roman"/>
          <w:i/>
          <w:sz w:val="28"/>
          <w:szCs w:val="28"/>
          <w:lang w:val="ru-RU"/>
        </w:rPr>
      </w:pPr>
      <w:r>
        <w:rPr>
          <w:rFonts w:ascii="Times New Roman" w:hAnsi="Times New Roman"/>
          <w:sz w:val="28"/>
          <w:szCs w:val="28"/>
          <w:lang w:val="ru-RU"/>
        </w:rPr>
        <w:t xml:space="preserve">воспитание чувства нового, способность ставить и решать нестандартные задачи, предвидеть ход событий, обращать внимание на перспективные тенденции и направления развития культуры и социума; </w:t>
      </w:r>
    </w:p>
    <w:p w:rsidR="007145AB" w:rsidRDefault="00F71669">
      <w:pPr>
        <w:pStyle w:val="aff7"/>
        <w:spacing w:line="350" w:lineRule="auto"/>
        <w:ind w:left="0" w:right="0" w:firstLine="709"/>
        <w:contextualSpacing/>
        <w:rPr>
          <w:rFonts w:ascii="Times New Roman" w:hAnsi="Times New Roman"/>
          <w:sz w:val="28"/>
          <w:szCs w:val="28"/>
          <w:lang w:val="ru-RU"/>
        </w:rPr>
      </w:pPr>
      <w:r>
        <w:rPr>
          <w:rFonts w:ascii="Times New Roman" w:hAnsi="Times New Roman"/>
          <w:sz w:val="28"/>
          <w:szCs w:val="28"/>
          <w:lang w:val="ru-RU"/>
        </w:rPr>
        <w:t>способность осознавать стрессовую ситуацию, оценивать происходящие изменения и их последствия, опираясь на жизненный интонационный и эмоциональный опыт, опыт и навыки управления своими психоэмоциональными ресурсами в стрессовой ситуации, воля к победе.</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lastRenderedPageBreak/>
        <w:t>161.7.2. В результате изучения музыки на уровне основного общего образования у обучающегося будут сформированы универсальные познавательные учебные действия, универсальные коммуникативные учебные действия, универсальные регулятивные учебные действия.</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161.7.2.1. У обучающегося будут сформированы следующие базовые логические действия как часть универсальных познавательных учебных действий:</w:t>
      </w:r>
    </w:p>
    <w:p w:rsidR="007145AB" w:rsidRDefault="00F71669">
      <w:pPr>
        <w:pStyle w:val="aff7"/>
        <w:spacing w:line="350" w:lineRule="auto"/>
        <w:ind w:left="0" w:right="0" w:firstLine="709"/>
        <w:contextualSpacing/>
        <w:rPr>
          <w:rFonts w:ascii="Times New Roman" w:hAnsi="Times New Roman"/>
          <w:sz w:val="28"/>
          <w:szCs w:val="28"/>
          <w:lang w:val="ru-RU"/>
        </w:rPr>
      </w:pPr>
      <w:r>
        <w:rPr>
          <w:rFonts w:ascii="Times New Roman" w:hAnsi="Times New Roman"/>
          <w:sz w:val="28"/>
          <w:szCs w:val="28"/>
          <w:lang w:val="ru-RU"/>
        </w:rPr>
        <w:t>устанавливать существенные признаки для классификации музыкальных явлений, выбирать основания для анализа, сравнения и обобщения отдельных интонаций, мелодий и ритмов, других элементов музыкального языка;</w:t>
      </w:r>
    </w:p>
    <w:p w:rsidR="007145AB" w:rsidRDefault="00F71669">
      <w:pPr>
        <w:pStyle w:val="aff7"/>
        <w:spacing w:line="350" w:lineRule="auto"/>
        <w:ind w:left="0" w:right="0" w:firstLine="709"/>
        <w:contextualSpacing/>
        <w:rPr>
          <w:rFonts w:ascii="Times New Roman" w:hAnsi="Times New Roman"/>
          <w:sz w:val="28"/>
          <w:szCs w:val="28"/>
          <w:lang w:val="ru-RU"/>
        </w:rPr>
      </w:pPr>
      <w:r>
        <w:rPr>
          <w:rFonts w:ascii="Times New Roman" w:hAnsi="Times New Roman"/>
          <w:sz w:val="28"/>
          <w:szCs w:val="28"/>
          <w:lang w:val="ru-RU"/>
        </w:rPr>
        <w:t>сопоставлять, сравнивать на основании существенных признаков произведения, жанры и стили музыкального и других видов искусства;</w:t>
      </w:r>
    </w:p>
    <w:p w:rsidR="007145AB" w:rsidRDefault="00F71669">
      <w:pPr>
        <w:pStyle w:val="aff7"/>
        <w:spacing w:line="350" w:lineRule="auto"/>
        <w:ind w:left="0" w:right="0" w:firstLine="709"/>
        <w:contextualSpacing/>
        <w:rPr>
          <w:rFonts w:ascii="Times New Roman" w:hAnsi="Times New Roman"/>
          <w:sz w:val="28"/>
          <w:szCs w:val="28"/>
          <w:lang w:val="ru-RU"/>
        </w:rPr>
      </w:pPr>
      <w:r>
        <w:rPr>
          <w:rFonts w:ascii="Times New Roman" w:hAnsi="Times New Roman"/>
          <w:sz w:val="28"/>
          <w:szCs w:val="28"/>
          <w:lang w:val="ru-RU"/>
        </w:rPr>
        <w:t>обнаруживать взаимные влияния отдельных видов, жанров и стилей музыки друг на друга, формулировать гипотезы о взаимосвязях;</w:t>
      </w:r>
    </w:p>
    <w:p w:rsidR="007145AB" w:rsidRDefault="00F71669">
      <w:pPr>
        <w:pStyle w:val="aff7"/>
        <w:spacing w:line="350" w:lineRule="auto"/>
        <w:ind w:left="0" w:right="0" w:firstLine="709"/>
        <w:contextualSpacing/>
        <w:rPr>
          <w:rFonts w:ascii="Times New Roman" w:hAnsi="Times New Roman"/>
          <w:sz w:val="28"/>
          <w:szCs w:val="28"/>
          <w:lang w:val="ru-RU"/>
        </w:rPr>
      </w:pPr>
      <w:r>
        <w:rPr>
          <w:rFonts w:ascii="Times New Roman" w:hAnsi="Times New Roman"/>
          <w:sz w:val="28"/>
          <w:szCs w:val="28"/>
          <w:lang w:val="ru-RU"/>
        </w:rPr>
        <w:t>выявлять общее и особенное, закономерности и противоречия в комплексе выразительных средств, используемых при создании музыкального образа конкретного произведения, жанра, стиля;</w:t>
      </w:r>
    </w:p>
    <w:p w:rsidR="007145AB" w:rsidRDefault="00F71669">
      <w:pPr>
        <w:pStyle w:val="aff7"/>
        <w:spacing w:line="350" w:lineRule="auto"/>
        <w:ind w:left="0" w:right="0" w:firstLine="709"/>
        <w:contextualSpacing/>
        <w:rPr>
          <w:rFonts w:ascii="Times New Roman" w:hAnsi="Times New Roman"/>
          <w:sz w:val="28"/>
          <w:szCs w:val="28"/>
          <w:lang w:val="ru-RU"/>
        </w:rPr>
      </w:pPr>
      <w:r>
        <w:rPr>
          <w:rFonts w:ascii="Times New Roman" w:hAnsi="Times New Roman"/>
          <w:sz w:val="28"/>
          <w:szCs w:val="28"/>
          <w:lang w:val="ru-RU"/>
        </w:rPr>
        <w:t>выявлять и характеризовать существенные признаки конкретного музыкального звучания;</w:t>
      </w:r>
    </w:p>
    <w:p w:rsidR="007145AB" w:rsidRDefault="00F71669">
      <w:pPr>
        <w:spacing w:after="0" w:line="350" w:lineRule="auto"/>
        <w:ind w:firstLine="709"/>
        <w:jc w:val="both"/>
        <w:rPr>
          <w:rFonts w:ascii="Times New Roman" w:eastAsia="Times New Roman" w:hAnsi="Times New Roman"/>
          <w:sz w:val="28"/>
          <w:szCs w:val="28"/>
          <w:lang w:val="ru-RU" w:eastAsia="ru-RU"/>
        </w:rPr>
      </w:pPr>
      <w:r>
        <w:rPr>
          <w:rFonts w:ascii="Times New Roman" w:hAnsi="Times New Roman"/>
          <w:sz w:val="28"/>
          <w:szCs w:val="28"/>
          <w:lang w:val="ru-RU"/>
        </w:rPr>
        <w:t>самостоятельно обобщать и формулировать выводы по результатам проведенного слухового наблюдения-исследования</w:t>
      </w:r>
      <w:r>
        <w:rPr>
          <w:rFonts w:ascii="Times New Roman" w:eastAsia="Times New Roman" w:hAnsi="Times New Roman"/>
          <w:sz w:val="28"/>
          <w:szCs w:val="28"/>
          <w:lang w:val="ru-RU" w:eastAsia="ru-RU"/>
        </w:rPr>
        <w:t>.</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161.7.2.2. У обучающегося будут сформированы следующие базовые исследовательские действия как часть универсальных познавательных учебных действий:</w:t>
      </w:r>
    </w:p>
    <w:p w:rsidR="007145AB" w:rsidRDefault="00F71669">
      <w:pPr>
        <w:pStyle w:val="aff7"/>
        <w:spacing w:line="350" w:lineRule="auto"/>
        <w:ind w:left="0" w:right="0" w:firstLine="709"/>
        <w:contextualSpacing/>
        <w:rPr>
          <w:rFonts w:ascii="Times New Roman" w:hAnsi="Times New Roman"/>
          <w:sz w:val="28"/>
          <w:szCs w:val="28"/>
          <w:lang w:val="ru-RU"/>
        </w:rPr>
      </w:pPr>
      <w:r>
        <w:rPr>
          <w:rFonts w:ascii="Times New Roman" w:hAnsi="Times New Roman"/>
          <w:sz w:val="28"/>
          <w:szCs w:val="28"/>
          <w:lang w:val="ru-RU"/>
        </w:rPr>
        <w:t>следовать внутренним слухом за развитием музыкального процесса, «наблюдать» звучание музыки;</w:t>
      </w:r>
    </w:p>
    <w:p w:rsidR="007145AB" w:rsidRDefault="00F71669">
      <w:pPr>
        <w:pStyle w:val="aff7"/>
        <w:spacing w:line="350" w:lineRule="auto"/>
        <w:ind w:left="0" w:right="0" w:firstLine="709"/>
        <w:contextualSpacing/>
        <w:rPr>
          <w:rFonts w:ascii="Times New Roman" w:hAnsi="Times New Roman"/>
          <w:sz w:val="28"/>
          <w:szCs w:val="28"/>
          <w:lang w:val="ru-RU"/>
        </w:rPr>
      </w:pPr>
      <w:r>
        <w:rPr>
          <w:rFonts w:ascii="Times New Roman" w:hAnsi="Times New Roman"/>
          <w:sz w:val="28"/>
          <w:szCs w:val="28"/>
          <w:lang w:val="ru-RU"/>
        </w:rPr>
        <w:t>использовать вопросы как исследовательский инструмент познания;</w:t>
      </w:r>
    </w:p>
    <w:p w:rsidR="007145AB" w:rsidRDefault="00F71669">
      <w:pPr>
        <w:pStyle w:val="aff7"/>
        <w:spacing w:line="350" w:lineRule="auto"/>
        <w:ind w:left="0" w:right="0" w:firstLine="709"/>
        <w:contextualSpacing/>
        <w:rPr>
          <w:rFonts w:ascii="Times New Roman" w:hAnsi="Times New Roman"/>
          <w:sz w:val="28"/>
          <w:szCs w:val="28"/>
          <w:lang w:val="ru-RU"/>
        </w:rPr>
      </w:pPr>
      <w:r>
        <w:rPr>
          <w:rFonts w:ascii="Times New Roman" w:hAnsi="Times New Roman"/>
          <w:sz w:val="28"/>
          <w:szCs w:val="28"/>
          <w:lang w:val="ru-RU"/>
        </w:rPr>
        <w:t>формулировать собственные вопросы, фиксирующие несоответствие между реальным и желательным состоянием учебной ситуации, восприятия, исполнения музыки;</w:t>
      </w:r>
    </w:p>
    <w:p w:rsidR="007145AB" w:rsidRDefault="00F71669">
      <w:pPr>
        <w:pStyle w:val="aff7"/>
        <w:spacing w:line="350" w:lineRule="auto"/>
        <w:ind w:left="0" w:right="0" w:firstLine="709"/>
        <w:contextualSpacing/>
        <w:rPr>
          <w:rFonts w:ascii="Times New Roman" w:hAnsi="Times New Roman"/>
          <w:sz w:val="28"/>
          <w:szCs w:val="28"/>
          <w:lang w:val="ru-RU"/>
        </w:rPr>
      </w:pPr>
      <w:r>
        <w:rPr>
          <w:rFonts w:ascii="Times New Roman" w:hAnsi="Times New Roman"/>
          <w:sz w:val="28"/>
          <w:szCs w:val="28"/>
          <w:lang w:val="ru-RU"/>
        </w:rPr>
        <w:t>составлять алгоритм действий и использовать его для решения учебных, в том числе исполнительских и творческих задач;</w:t>
      </w:r>
    </w:p>
    <w:p w:rsidR="007145AB" w:rsidRDefault="00F71669">
      <w:pPr>
        <w:pStyle w:val="aff7"/>
        <w:spacing w:line="350" w:lineRule="auto"/>
        <w:ind w:left="0" w:right="0" w:firstLine="709"/>
        <w:contextualSpacing/>
        <w:rPr>
          <w:rFonts w:ascii="Times New Roman" w:hAnsi="Times New Roman"/>
          <w:sz w:val="28"/>
          <w:szCs w:val="28"/>
          <w:lang w:val="ru-RU"/>
        </w:rPr>
      </w:pPr>
      <w:r>
        <w:rPr>
          <w:rFonts w:ascii="Times New Roman" w:hAnsi="Times New Roman"/>
          <w:sz w:val="28"/>
          <w:szCs w:val="28"/>
          <w:lang w:val="ru-RU"/>
        </w:rPr>
        <w:lastRenderedPageBreak/>
        <w:t>проводить по самостоятельно составленному плану небольшое исследование по установлению особенностей музыкально-языковых единиц, сравнению художественных процессов, музыкальных явлений, культурных объектов между собой;</w:t>
      </w:r>
    </w:p>
    <w:p w:rsidR="007145AB" w:rsidRDefault="00F71669">
      <w:pPr>
        <w:spacing w:after="0" w:line="350" w:lineRule="auto"/>
        <w:ind w:firstLine="709"/>
        <w:contextualSpacing/>
        <w:jc w:val="both"/>
        <w:rPr>
          <w:rFonts w:ascii="Times New Roman" w:eastAsia="Times New Roman" w:hAnsi="Times New Roman"/>
          <w:sz w:val="28"/>
          <w:szCs w:val="28"/>
          <w:lang w:val="ru-RU" w:eastAsia="ru-RU"/>
        </w:rPr>
      </w:pPr>
      <w:r>
        <w:rPr>
          <w:rFonts w:ascii="Times New Roman" w:hAnsi="Times New Roman"/>
          <w:sz w:val="28"/>
          <w:szCs w:val="28"/>
          <w:lang w:val="ru-RU"/>
        </w:rPr>
        <w:t>самостоятельно формулировать обобщения и выводы по результатам проведенного наблюдения, слухового исследования</w:t>
      </w:r>
      <w:r>
        <w:rPr>
          <w:rFonts w:ascii="Times New Roman" w:eastAsia="Times New Roman" w:hAnsi="Times New Roman"/>
          <w:sz w:val="28"/>
          <w:szCs w:val="28"/>
          <w:lang w:val="ru-RU" w:eastAsia="ru-RU"/>
        </w:rPr>
        <w:t>.</w:t>
      </w:r>
    </w:p>
    <w:p w:rsidR="007145AB" w:rsidRDefault="00F71669">
      <w:pPr>
        <w:pStyle w:val="a9"/>
        <w:widowControl/>
        <w:spacing w:after="0" w:line="350" w:lineRule="auto"/>
        <w:ind w:left="0" w:firstLine="709"/>
        <w:jc w:val="both"/>
        <w:rPr>
          <w:rFonts w:ascii="Times New Roman" w:eastAsia="SchoolBookSanPin" w:hAnsi="Times New Roman"/>
          <w:sz w:val="28"/>
          <w:szCs w:val="28"/>
          <w:lang w:val="ru-RU"/>
        </w:rPr>
      </w:pPr>
      <w:r>
        <w:rPr>
          <w:rFonts w:ascii="Times New Roman" w:eastAsia="Times New Roman" w:hAnsi="Times New Roman"/>
          <w:sz w:val="28"/>
          <w:szCs w:val="28"/>
          <w:lang w:val="ru-RU" w:eastAsia="ru-RU"/>
        </w:rPr>
        <w:t>161.7.2.3. </w:t>
      </w:r>
      <w:r>
        <w:rPr>
          <w:rFonts w:ascii="Times New Roman" w:eastAsia="SchoolBookSanPin" w:hAnsi="Times New Roman"/>
          <w:sz w:val="28"/>
          <w:szCs w:val="28"/>
          <w:lang w:val="ru-RU"/>
        </w:rPr>
        <w:t xml:space="preserve">У обучающегося будут сформированы умения работать с информацией как часть </w:t>
      </w:r>
      <w:r>
        <w:rPr>
          <w:rFonts w:ascii="Times New Roman" w:eastAsia="SchoolBookSanPin" w:hAnsi="Times New Roman"/>
          <w:bCs/>
          <w:sz w:val="28"/>
          <w:szCs w:val="28"/>
          <w:lang w:val="ru-RU"/>
        </w:rPr>
        <w:t>универсальных познавательных учебных действий</w:t>
      </w:r>
      <w:r>
        <w:rPr>
          <w:rFonts w:ascii="Times New Roman" w:eastAsia="SchoolBookSanPin" w:hAnsi="Times New Roman"/>
          <w:sz w:val="28"/>
          <w:szCs w:val="28"/>
          <w:lang w:val="ru-RU"/>
        </w:rPr>
        <w:t>:</w:t>
      </w:r>
    </w:p>
    <w:p w:rsidR="007145AB" w:rsidRDefault="00F71669">
      <w:pPr>
        <w:pStyle w:val="aff7"/>
        <w:spacing w:line="350" w:lineRule="auto"/>
        <w:ind w:left="0" w:right="0" w:firstLine="709"/>
        <w:contextualSpacing/>
        <w:rPr>
          <w:rFonts w:ascii="Times New Roman" w:hAnsi="Times New Roman"/>
          <w:sz w:val="28"/>
          <w:szCs w:val="28"/>
          <w:lang w:val="ru-RU"/>
        </w:rPr>
      </w:pPr>
      <w:r>
        <w:rPr>
          <w:rFonts w:ascii="Times New Roman" w:hAnsi="Times New Roman"/>
          <w:sz w:val="28"/>
          <w:szCs w:val="28"/>
          <w:lang w:val="ru-RU"/>
        </w:rPr>
        <w:t>применять различные методы, инструменты и запросы при поиске и отборе информации с учетом предложенной учебной задачи и заданных критериев;</w:t>
      </w:r>
    </w:p>
    <w:p w:rsidR="007145AB" w:rsidRDefault="00F71669">
      <w:pPr>
        <w:pStyle w:val="aff7"/>
        <w:spacing w:line="350" w:lineRule="auto"/>
        <w:ind w:left="0" w:right="0" w:firstLine="709"/>
        <w:contextualSpacing/>
        <w:rPr>
          <w:rFonts w:ascii="Times New Roman" w:hAnsi="Times New Roman"/>
          <w:sz w:val="28"/>
          <w:szCs w:val="28"/>
          <w:lang w:val="ru-RU"/>
        </w:rPr>
      </w:pPr>
      <w:r>
        <w:rPr>
          <w:rFonts w:ascii="Times New Roman" w:hAnsi="Times New Roman"/>
          <w:sz w:val="28"/>
          <w:szCs w:val="28"/>
          <w:lang w:val="ru-RU"/>
        </w:rPr>
        <w:t>понимать специфику работы с аудиоинформацией, музыкальными записями;</w:t>
      </w:r>
    </w:p>
    <w:p w:rsidR="007145AB" w:rsidRDefault="00F71669">
      <w:pPr>
        <w:pStyle w:val="aff7"/>
        <w:spacing w:line="350" w:lineRule="auto"/>
        <w:ind w:left="0" w:right="0" w:firstLine="709"/>
        <w:contextualSpacing/>
        <w:rPr>
          <w:rFonts w:ascii="Times New Roman" w:hAnsi="Times New Roman"/>
          <w:sz w:val="28"/>
          <w:szCs w:val="28"/>
          <w:lang w:val="ru-RU"/>
        </w:rPr>
      </w:pPr>
      <w:r>
        <w:rPr>
          <w:rFonts w:ascii="Times New Roman" w:hAnsi="Times New Roman"/>
          <w:sz w:val="28"/>
          <w:szCs w:val="28"/>
          <w:lang w:val="ru-RU"/>
        </w:rPr>
        <w:t>использовать интонирование для запоминания звуковой информации, музыкальных произведений;</w:t>
      </w:r>
    </w:p>
    <w:p w:rsidR="007145AB" w:rsidRDefault="00F71669">
      <w:pPr>
        <w:pStyle w:val="aff7"/>
        <w:spacing w:line="350" w:lineRule="auto"/>
        <w:ind w:left="0" w:right="0" w:firstLine="709"/>
        <w:contextualSpacing/>
        <w:rPr>
          <w:rFonts w:ascii="Times New Roman" w:hAnsi="Times New Roman"/>
          <w:sz w:val="28"/>
          <w:szCs w:val="28"/>
          <w:lang w:val="ru-RU"/>
        </w:rPr>
      </w:pPr>
      <w:r>
        <w:rPr>
          <w:rFonts w:ascii="Times New Roman" w:hAnsi="Times New Roman"/>
          <w:sz w:val="28"/>
          <w:szCs w:val="28"/>
          <w:lang w:val="ru-RU"/>
        </w:rPr>
        <w:t>выбирать, анализировать, интерпретировать, обобщать и систематизировать информацию, представленную в аудио- и видеоформатах, текстах, таблицах, схемах;</w:t>
      </w:r>
    </w:p>
    <w:p w:rsidR="007145AB" w:rsidRDefault="00F71669">
      <w:pPr>
        <w:pStyle w:val="aff7"/>
        <w:spacing w:line="350" w:lineRule="auto"/>
        <w:ind w:left="0" w:right="0" w:firstLine="709"/>
        <w:contextualSpacing/>
        <w:rPr>
          <w:rFonts w:ascii="Times New Roman" w:hAnsi="Times New Roman"/>
          <w:sz w:val="28"/>
          <w:szCs w:val="28"/>
          <w:lang w:val="ru-RU"/>
        </w:rPr>
      </w:pPr>
      <w:r>
        <w:rPr>
          <w:rFonts w:ascii="Times New Roman" w:hAnsi="Times New Roman"/>
          <w:sz w:val="28"/>
          <w:szCs w:val="28"/>
          <w:lang w:val="ru-RU"/>
        </w:rPr>
        <w:t>использовать смысловое чтение для извлечения, обобщения и систематизации информации из одного или нескольких источников с учетом поставленных целей;</w:t>
      </w:r>
    </w:p>
    <w:p w:rsidR="007145AB" w:rsidRDefault="00F71669">
      <w:pPr>
        <w:pStyle w:val="aff7"/>
        <w:spacing w:line="350" w:lineRule="auto"/>
        <w:ind w:left="0" w:right="0" w:firstLine="709"/>
        <w:contextualSpacing/>
        <w:rPr>
          <w:rFonts w:ascii="Times New Roman" w:hAnsi="Times New Roman"/>
          <w:sz w:val="28"/>
          <w:szCs w:val="28"/>
          <w:lang w:val="ru-RU"/>
        </w:rPr>
      </w:pPr>
      <w:r>
        <w:rPr>
          <w:rFonts w:ascii="Times New Roman" w:hAnsi="Times New Roman"/>
          <w:sz w:val="28"/>
          <w:szCs w:val="28"/>
          <w:lang w:val="ru-RU"/>
        </w:rPr>
        <w:t>оценивать надежность информации по критериям, предложенным учителем или сформулированным самостоятельно;</w:t>
      </w:r>
    </w:p>
    <w:p w:rsidR="007145AB" w:rsidRDefault="00F71669">
      <w:pPr>
        <w:pStyle w:val="aff7"/>
        <w:spacing w:line="350" w:lineRule="auto"/>
        <w:ind w:left="0" w:right="0" w:firstLine="709"/>
        <w:contextualSpacing/>
        <w:rPr>
          <w:rFonts w:ascii="Times New Roman" w:hAnsi="Times New Roman"/>
          <w:sz w:val="28"/>
          <w:szCs w:val="28"/>
          <w:lang w:val="ru-RU"/>
        </w:rPr>
      </w:pPr>
      <w:r>
        <w:rPr>
          <w:rFonts w:ascii="Times New Roman" w:hAnsi="Times New Roman"/>
          <w:sz w:val="28"/>
          <w:szCs w:val="28"/>
          <w:lang w:val="ru-RU"/>
        </w:rPr>
        <w:t>различать тексты информационного и художественного содержания, трансформировать, интерпретировать их в соответствии с учебной задачей;</w:t>
      </w:r>
    </w:p>
    <w:p w:rsidR="007145AB" w:rsidRDefault="00F71669">
      <w:pPr>
        <w:pStyle w:val="a9"/>
        <w:widowControl/>
        <w:spacing w:after="0" w:line="350" w:lineRule="auto"/>
        <w:ind w:left="0" w:firstLine="709"/>
        <w:jc w:val="both"/>
        <w:rPr>
          <w:rFonts w:ascii="Times New Roman" w:eastAsia="SchoolBookSanPin" w:hAnsi="Times New Roman"/>
          <w:sz w:val="28"/>
          <w:szCs w:val="28"/>
          <w:lang w:val="ru-RU"/>
        </w:rPr>
      </w:pPr>
      <w:r>
        <w:rPr>
          <w:rFonts w:ascii="Times New Roman" w:hAnsi="Times New Roman"/>
          <w:sz w:val="28"/>
          <w:szCs w:val="28"/>
          <w:lang w:val="ru-RU"/>
        </w:rPr>
        <w:t>самостоятельно выбирать оптимальную форму представления информации (текст, таблица, схема, презентация, театрализация) в зависимости от коммуникативной установки</w:t>
      </w:r>
      <w:r>
        <w:rPr>
          <w:rFonts w:ascii="Times New Roman" w:eastAsia="SchoolBookSanPin" w:hAnsi="Times New Roman"/>
          <w:sz w:val="28"/>
          <w:szCs w:val="28"/>
          <w:lang w:val="ru-RU"/>
        </w:rPr>
        <w:t>.</w:t>
      </w:r>
    </w:p>
    <w:p w:rsidR="007145AB" w:rsidRDefault="00F71669">
      <w:pPr>
        <w:pStyle w:val="a9"/>
        <w:widowControl/>
        <w:spacing w:after="0" w:line="350" w:lineRule="auto"/>
        <w:ind w:left="0" w:firstLine="709"/>
        <w:jc w:val="both"/>
        <w:rPr>
          <w:rFonts w:ascii="Times New Roman" w:eastAsia="SchoolBookSanPin" w:hAnsi="Times New Roman"/>
          <w:sz w:val="28"/>
          <w:szCs w:val="28"/>
          <w:lang w:val="ru-RU"/>
        </w:rPr>
      </w:pPr>
      <w:r>
        <w:rPr>
          <w:rFonts w:ascii="Times New Roman" w:eastAsia="Times New Roman" w:hAnsi="Times New Roman"/>
          <w:sz w:val="28"/>
          <w:szCs w:val="28"/>
          <w:lang w:val="ru-RU" w:eastAsia="ru-RU"/>
        </w:rPr>
        <w:t>161.7.2.4. </w:t>
      </w:r>
      <w:r>
        <w:rPr>
          <w:rFonts w:ascii="Times New Roman" w:hAnsi="Times New Roman"/>
          <w:sz w:val="28"/>
          <w:szCs w:val="28"/>
          <w:lang w:val="ru-RU"/>
        </w:rPr>
        <w:t>Овладение системой универсальных познавательных учебных действий обеспечивает сформированность когнитивных навыков обучающихся, в том числе развитие специфического типа интеллектуальной деятельности – музыкального мышления.</w:t>
      </w:r>
    </w:p>
    <w:p w:rsidR="007145AB" w:rsidRDefault="00F71669">
      <w:pPr>
        <w:pStyle w:val="a9"/>
        <w:widowControl/>
        <w:spacing w:after="0" w:line="350" w:lineRule="auto"/>
        <w:ind w:left="0" w:firstLine="709"/>
        <w:jc w:val="both"/>
        <w:rPr>
          <w:rFonts w:ascii="Times New Roman" w:eastAsia="SchoolBookSanPin" w:hAnsi="Times New Roman"/>
          <w:sz w:val="28"/>
          <w:szCs w:val="28"/>
          <w:lang w:val="ru-RU"/>
        </w:rPr>
      </w:pPr>
      <w:r>
        <w:rPr>
          <w:rFonts w:ascii="Times New Roman" w:eastAsia="Times New Roman" w:hAnsi="Times New Roman"/>
          <w:sz w:val="28"/>
          <w:szCs w:val="28"/>
          <w:lang w:val="ru-RU" w:eastAsia="ru-RU"/>
        </w:rPr>
        <w:t>161.7.2.5. </w:t>
      </w:r>
      <w:r>
        <w:rPr>
          <w:rFonts w:ascii="Times New Roman" w:eastAsia="SchoolBookSanPin" w:hAnsi="Times New Roman"/>
          <w:sz w:val="28"/>
          <w:szCs w:val="28"/>
          <w:lang w:val="ru-RU"/>
        </w:rPr>
        <w:t xml:space="preserve">У обучающегося будут сформированы умения как часть </w:t>
      </w:r>
      <w:r>
        <w:rPr>
          <w:rFonts w:ascii="Times New Roman" w:eastAsia="SchoolBookSanPin" w:hAnsi="Times New Roman"/>
          <w:bCs/>
          <w:sz w:val="28"/>
          <w:szCs w:val="28"/>
          <w:lang w:val="ru-RU"/>
        </w:rPr>
        <w:t>универсальных коммуникативных учебных действий</w:t>
      </w:r>
      <w:r>
        <w:rPr>
          <w:rFonts w:ascii="Times New Roman" w:eastAsia="SchoolBookSanPin" w:hAnsi="Times New Roman"/>
          <w:sz w:val="28"/>
          <w:szCs w:val="28"/>
          <w:lang w:val="ru-RU"/>
        </w:rPr>
        <w:t>:</w:t>
      </w:r>
    </w:p>
    <w:p w:rsidR="007145AB" w:rsidRDefault="00F71669">
      <w:pPr>
        <w:spacing w:after="0" w:line="350" w:lineRule="auto"/>
        <w:ind w:firstLine="709"/>
        <w:contextualSpacing/>
        <w:jc w:val="both"/>
        <w:rPr>
          <w:rFonts w:ascii="Times New Roman" w:eastAsia="SchoolBookSanPin" w:hAnsi="Times New Roman"/>
          <w:bCs/>
          <w:sz w:val="28"/>
          <w:szCs w:val="28"/>
          <w:lang w:val="ru-RU"/>
        </w:rPr>
      </w:pPr>
      <w:r>
        <w:rPr>
          <w:rFonts w:ascii="Times New Roman" w:eastAsia="SchoolBookSanPin" w:hAnsi="Times New Roman"/>
          <w:bCs/>
          <w:sz w:val="28"/>
          <w:szCs w:val="28"/>
          <w:lang w:val="ru-RU"/>
        </w:rPr>
        <w:t>1)</w:t>
      </w:r>
      <w:r>
        <w:rPr>
          <w:rFonts w:ascii="Times New Roman" w:eastAsia="Times New Roman" w:hAnsi="Times New Roman"/>
          <w:sz w:val="28"/>
          <w:szCs w:val="28"/>
          <w:lang w:val="ru-RU" w:eastAsia="ru-RU"/>
        </w:rPr>
        <w:t> </w:t>
      </w:r>
      <w:r>
        <w:rPr>
          <w:rFonts w:ascii="Times New Roman" w:eastAsia="SchoolBookSanPin" w:hAnsi="Times New Roman"/>
          <w:bCs/>
          <w:sz w:val="28"/>
          <w:szCs w:val="28"/>
          <w:lang w:val="ru-RU"/>
        </w:rPr>
        <w:t>невербальная коммуникация:</w:t>
      </w:r>
    </w:p>
    <w:p w:rsidR="007145AB" w:rsidRDefault="00F71669">
      <w:pPr>
        <w:pStyle w:val="aff7"/>
        <w:spacing w:line="350" w:lineRule="auto"/>
        <w:ind w:left="0" w:right="0" w:firstLine="709"/>
        <w:contextualSpacing/>
        <w:rPr>
          <w:rFonts w:ascii="Times New Roman" w:hAnsi="Times New Roman"/>
          <w:sz w:val="28"/>
          <w:szCs w:val="28"/>
          <w:lang w:val="ru-RU"/>
        </w:rPr>
      </w:pPr>
      <w:r>
        <w:rPr>
          <w:rFonts w:ascii="Times New Roman" w:hAnsi="Times New Roman"/>
          <w:sz w:val="28"/>
          <w:szCs w:val="28"/>
          <w:lang w:val="ru-RU"/>
        </w:rPr>
        <w:lastRenderedPageBreak/>
        <w:t>воспринимать музыку как искусство интонируемого смысла, стремиться понять эмоционально-образное содержание музыкального высказывания, понимать ограниченность словесного языка в передаче смысла музыкального произведения;</w:t>
      </w:r>
    </w:p>
    <w:p w:rsidR="007145AB" w:rsidRDefault="00F71669">
      <w:pPr>
        <w:pStyle w:val="aff7"/>
        <w:spacing w:line="350" w:lineRule="auto"/>
        <w:ind w:left="0" w:right="0" w:firstLine="709"/>
        <w:contextualSpacing/>
        <w:rPr>
          <w:rFonts w:ascii="Times New Roman" w:hAnsi="Times New Roman"/>
          <w:sz w:val="28"/>
          <w:szCs w:val="28"/>
          <w:lang w:val="ru-RU"/>
        </w:rPr>
      </w:pPr>
      <w:r>
        <w:rPr>
          <w:rFonts w:ascii="Times New Roman" w:hAnsi="Times New Roman"/>
          <w:sz w:val="28"/>
          <w:szCs w:val="28"/>
          <w:lang w:val="ru-RU"/>
        </w:rPr>
        <w:t>передавать в собственном исполнении музыки художественное содержание, выражать настроение, чувства, личное отношение к исполняемому произведению;</w:t>
      </w:r>
    </w:p>
    <w:p w:rsidR="007145AB" w:rsidRDefault="00F71669">
      <w:pPr>
        <w:pStyle w:val="aff7"/>
        <w:spacing w:line="350" w:lineRule="auto"/>
        <w:ind w:left="0" w:right="0" w:firstLine="709"/>
        <w:contextualSpacing/>
        <w:rPr>
          <w:rFonts w:ascii="Times New Roman" w:hAnsi="Times New Roman"/>
          <w:sz w:val="28"/>
          <w:szCs w:val="28"/>
          <w:lang w:val="ru-RU"/>
        </w:rPr>
      </w:pPr>
      <w:r>
        <w:rPr>
          <w:rFonts w:ascii="Times New Roman" w:hAnsi="Times New Roman"/>
          <w:sz w:val="28"/>
          <w:szCs w:val="28"/>
          <w:lang w:val="ru-RU"/>
        </w:rPr>
        <w:t>осознанно пользоваться интонационной выразительностью в обыденной речи, понимать культурные нормы и значение интонации в повседневном общении;</w:t>
      </w:r>
    </w:p>
    <w:p w:rsidR="007145AB" w:rsidRDefault="00F71669">
      <w:pPr>
        <w:pStyle w:val="aff7"/>
        <w:spacing w:line="350" w:lineRule="auto"/>
        <w:ind w:left="0" w:right="0" w:firstLine="709"/>
        <w:contextualSpacing/>
        <w:rPr>
          <w:rFonts w:ascii="Times New Roman" w:hAnsi="Times New Roman"/>
          <w:sz w:val="28"/>
          <w:szCs w:val="28"/>
          <w:lang w:val="ru-RU"/>
        </w:rPr>
      </w:pPr>
      <w:r>
        <w:rPr>
          <w:rFonts w:ascii="Times New Roman" w:hAnsi="Times New Roman"/>
          <w:sz w:val="28"/>
          <w:szCs w:val="28"/>
          <w:lang w:val="ru-RU"/>
        </w:rPr>
        <w:t>эффективно использовать интонационно-выразительные возможности в ситуации публичного выступления;</w:t>
      </w:r>
    </w:p>
    <w:p w:rsidR="007145AB" w:rsidRDefault="00F71669">
      <w:pPr>
        <w:spacing w:after="0" w:line="350" w:lineRule="auto"/>
        <w:ind w:firstLine="709"/>
        <w:contextualSpacing/>
        <w:jc w:val="both"/>
        <w:rPr>
          <w:rFonts w:ascii="Times New Roman" w:eastAsia="SchoolBookSanPin" w:hAnsi="Times New Roman"/>
          <w:bCs/>
          <w:sz w:val="28"/>
          <w:szCs w:val="28"/>
          <w:lang w:val="ru-RU"/>
        </w:rPr>
      </w:pPr>
      <w:r>
        <w:rPr>
          <w:rFonts w:ascii="Times New Roman" w:hAnsi="Times New Roman"/>
          <w:sz w:val="28"/>
          <w:szCs w:val="28"/>
          <w:lang w:val="ru-RU"/>
        </w:rPr>
        <w:t>распознавать невербальные средства общения (интонация, мимика, жесты), расценивать их как полноценные элементы коммуникации, включаться в соответствующий уровень общения</w:t>
      </w:r>
      <w:r>
        <w:rPr>
          <w:rFonts w:ascii="Times New Roman" w:eastAsia="SchoolBookSanPin" w:hAnsi="Times New Roman"/>
          <w:bCs/>
          <w:sz w:val="28"/>
          <w:szCs w:val="28"/>
          <w:lang w:val="ru-RU"/>
        </w:rPr>
        <w:t>;</w:t>
      </w:r>
    </w:p>
    <w:p w:rsidR="007145AB" w:rsidRDefault="00F71669">
      <w:pPr>
        <w:spacing w:after="0" w:line="350" w:lineRule="auto"/>
        <w:ind w:firstLine="709"/>
        <w:contextualSpacing/>
        <w:jc w:val="both"/>
        <w:rPr>
          <w:rFonts w:ascii="Times New Roman" w:eastAsia="SchoolBookSanPin" w:hAnsi="Times New Roman"/>
          <w:bCs/>
          <w:sz w:val="28"/>
          <w:szCs w:val="28"/>
          <w:lang w:val="ru-RU"/>
        </w:rPr>
      </w:pPr>
      <w:r>
        <w:rPr>
          <w:rFonts w:ascii="Times New Roman" w:eastAsia="SchoolBookSanPin" w:hAnsi="Times New Roman"/>
          <w:bCs/>
          <w:sz w:val="28"/>
          <w:szCs w:val="28"/>
          <w:lang w:val="ru-RU"/>
        </w:rPr>
        <w:t>2)</w:t>
      </w:r>
      <w:r>
        <w:rPr>
          <w:rFonts w:ascii="Times New Roman" w:eastAsia="Times New Roman" w:hAnsi="Times New Roman"/>
          <w:sz w:val="28"/>
          <w:szCs w:val="28"/>
          <w:lang w:val="ru-RU" w:eastAsia="ru-RU"/>
        </w:rPr>
        <w:t> </w:t>
      </w:r>
      <w:r>
        <w:rPr>
          <w:rFonts w:ascii="Times New Roman" w:eastAsia="SchoolBookSanPin" w:hAnsi="Times New Roman"/>
          <w:bCs/>
          <w:sz w:val="28"/>
          <w:szCs w:val="28"/>
          <w:lang w:val="ru-RU"/>
        </w:rPr>
        <w:t>вербальное общение:</w:t>
      </w:r>
    </w:p>
    <w:p w:rsidR="007145AB" w:rsidRDefault="00F71669">
      <w:pPr>
        <w:pStyle w:val="aff7"/>
        <w:spacing w:line="350" w:lineRule="auto"/>
        <w:ind w:left="0" w:right="0" w:firstLine="709"/>
        <w:contextualSpacing/>
        <w:rPr>
          <w:rFonts w:ascii="Times New Roman" w:hAnsi="Times New Roman"/>
          <w:sz w:val="28"/>
          <w:szCs w:val="28"/>
          <w:lang w:val="ru-RU"/>
        </w:rPr>
      </w:pPr>
      <w:r>
        <w:rPr>
          <w:rFonts w:ascii="Times New Roman" w:hAnsi="Times New Roman"/>
          <w:sz w:val="28"/>
          <w:szCs w:val="28"/>
          <w:lang w:val="ru-RU"/>
        </w:rPr>
        <w:t>воспринимать и формулировать суждения, выражать эмоции в соответствии с условиями и целями общения;</w:t>
      </w:r>
    </w:p>
    <w:p w:rsidR="007145AB" w:rsidRDefault="00F71669">
      <w:pPr>
        <w:pStyle w:val="aff7"/>
        <w:spacing w:line="350" w:lineRule="auto"/>
        <w:ind w:left="0" w:right="0" w:firstLine="709"/>
        <w:contextualSpacing/>
        <w:rPr>
          <w:rFonts w:ascii="Times New Roman" w:hAnsi="Times New Roman"/>
          <w:sz w:val="28"/>
          <w:szCs w:val="28"/>
          <w:lang w:val="ru-RU"/>
        </w:rPr>
      </w:pPr>
      <w:r>
        <w:rPr>
          <w:rFonts w:ascii="Times New Roman" w:hAnsi="Times New Roman"/>
          <w:sz w:val="28"/>
          <w:szCs w:val="28"/>
          <w:lang w:val="ru-RU"/>
        </w:rPr>
        <w:t>выражать свое мнение, в том числе впечатления от общения с музыкальным искусством в устных и письменных текстах;</w:t>
      </w:r>
    </w:p>
    <w:p w:rsidR="007145AB" w:rsidRDefault="00F71669">
      <w:pPr>
        <w:pStyle w:val="aff7"/>
        <w:spacing w:line="350" w:lineRule="auto"/>
        <w:ind w:left="0" w:right="0" w:firstLine="709"/>
        <w:contextualSpacing/>
        <w:rPr>
          <w:rFonts w:ascii="Times New Roman" w:hAnsi="Times New Roman"/>
          <w:sz w:val="28"/>
          <w:szCs w:val="28"/>
          <w:lang w:val="ru-RU"/>
        </w:rPr>
      </w:pPr>
      <w:r>
        <w:rPr>
          <w:rFonts w:ascii="Times New Roman" w:hAnsi="Times New Roman"/>
          <w:sz w:val="28"/>
          <w:szCs w:val="28"/>
          <w:lang w:val="ru-RU"/>
        </w:rPr>
        <w:t>понимать намерения других, проявлять уважительное отношение к собеседнику и в корректной форме формулировать свои возражения;</w:t>
      </w:r>
    </w:p>
    <w:p w:rsidR="007145AB" w:rsidRDefault="00F71669">
      <w:pPr>
        <w:pStyle w:val="aff7"/>
        <w:spacing w:line="350" w:lineRule="auto"/>
        <w:ind w:left="0" w:right="0" w:firstLine="709"/>
        <w:contextualSpacing/>
        <w:rPr>
          <w:rFonts w:ascii="Times New Roman" w:hAnsi="Times New Roman"/>
          <w:sz w:val="28"/>
          <w:szCs w:val="28"/>
          <w:lang w:val="ru-RU"/>
        </w:rPr>
      </w:pPr>
      <w:r>
        <w:rPr>
          <w:rFonts w:ascii="Times New Roman" w:hAnsi="Times New Roman"/>
          <w:sz w:val="28"/>
          <w:szCs w:val="28"/>
          <w:lang w:val="ru-RU"/>
        </w:rPr>
        <w:t>вести диалог, дискуссию, задавать вопросы по существу обсуждаемой темы, поддерживать благожелательный тон диалога;</w:t>
      </w:r>
    </w:p>
    <w:p w:rsidR="007145AB" w:rsidRDefault="00F71669">
      <w:pPr>
        <w:spacing w:after="0" w:line="350" w:lineRule="auto"/>
        <w:ind w:firstLine="709"/>
        <w:jc w:val="both"/>
        <w:rPr>
          <w:rFonts w:ascii="Times New Roman" w:eastAsia="SchoolBookSanPin" w:hAnsi="Times New Roman"/>
          <w:bCs/>
          <w:sz w:val="28"/>
          <w:szCs w:val="28"/>
          <w:lang w:val="ru-RU"/>
        </w:rPr>
      </w:pPr>
      <w:r>
        <w:rPr>
          <w:rFonts w:ascii="Times New Roman" w:hAnsi="Times New Roman"/>
          <w:sz w:val="28"/>
          <w:szCs w:val="28"/>
          <w:lang w:val="ru-RU"/>
        </w:rPr>
        <w:t>публично представлять результаты учебной и творческой деятельности</w:t>
      </w:r>
      <w:r>
        <w:rPr>
          <w:rFonts w:ascii="Times New Roman" w:eastAsia="SchoolBookSanPin" w:hAnsi="Times New Roman"/>
          <w:bCs/>
          <w:sz w:val="28"/>
          <w:szCs w:val="28"/>
          <w:lang w:val="ru-RU"/>
        </w:rPr>
        <w:t>;</w:t>
      </w:r>
    </w:p>
    <w:p w:rsidR="007145AB" w:rsidRDefault="00F71669">
      <w:pPr>
        <w:pStyle w:val="aff7"/>
        <w:spacing w:line="350" w:lineRule="auto"/>
        <w:ind w:left="0" w:right="0" w:firstLine="709"/>
        <w:contextualSpacing/>
        <w:rPr>
          <w:rFonts w:ascii="Times New Roman" w:hAnsi="Times New Roman"/>
          <w:sz w:val="28"/>
          <w:szCs w:val="28"/>
          <w:lang w:val="ru-RU"/>
        </w:rPr>
      </w:pPr>
      <w:r>
        <w:rPr>
          <w:rFonts w:ascii="Times New Roman" w:eastAsia="SchoolBookSanPin" w:hAnsi="Times New Roman"/>
          <w:bCs/>
          <w:sz w:val="28"/>
          <w:szCs w:val="28"/>
          <w:lang w:val="ru-RU"/>
        </w:rPr>
        <w:t>3)</w:t>
      </w:r>
      <w:r>
        <w:rPr>
          <w:rFonts w:ascii="Times New Roman" w:eastAsia="Times New Roman" w:hAnsi="Times New Roman"/>
          <w:sz w:val="28"/>
          <w:szCs w:val="28"/>
          <w:lang w:val="ru-RU" w:eastAsia="ru-RU"/>
        </w:rPr>
        <w:t> </w:t>
      </w:r>
      <w:r>
        <w:rPr>
          <w:rFonts w:ascii="Times New Roman" w:hAnsi="Times New Roman"/>
          <w:sz w:val="28"/>
          <w:szCs w:val="28"/>
          <w:lang w:val="ru-RU"/>
        </w:rPr>
        <w:t>совместная деятельность (сотрудничество):</w:t>
      </w:r>
    </w:p>
    <w:p w:rsidR="007145AB" w:rsidRDefault="00F71669">
      <w:pPr>
        <w:pStyle w:val="aff7"/>
        <w:spacing w:line="350" w:lineRule="auto"/>
        <w:ind w:left="0" w:right="0" w:firstLine="709"/>
        <w:contextualSpacing/>
        <w:rPr>
          <w:rFonts w:ascii="Times New Roman" w:hAnsi="Times New Roman"/>
          <w:sz w:val="28"/>
          <w:szCs w:val="28"/>
          <w:lang w:val="ru-RU"/>
        </w:rPr>
      </w:pPr>
      <w:r>
        <w:rPr>
          <w:rFonts w:ascii="Times New Roman" w:hAnsi="Times New Roman"/>
          <w:sz w:val="28"/>
          <w:szCs w:val="28"/>
          <w:lang w:val="ru-RU"/>
        </w:rPr>
        <w:t>развивать навыки эстетически опосредованного сотрудничества, соучастия, сопереживания в процессе исполнения и восприятия музыки; понимать ценность такого социально-психологического опыта, экстраполировать его на другие сферы взаимодействия;</w:t>
      </w:r>
    </w:p>
    <w:p w:rsidR="007145AB" w:rsidRDefault="00F71669">
      <w:pPr>
        <w:pStyle w:val="aff7"/>
        <w:spacing w:line="350" w:lineRule="auto"/>
        <w:ind w:left="0" w:right="0" w:firstLine="709"/>
        <w:contextualSpacing/>
        <w:rPr>
          <w:rFonts w:ascii="Times New Roman" w:hAnsi="Times New Roman"/>
          <w:sz w:val="28"/>
          <w:szCs w:val="28"/>
          <w:lang w:val="ru-RU"/>
        </w:rPr>
      </w:pPr>
      <w:r>
        <w:rPr>
          <w:rFonts w:ascii="Times New Roman" w:hAnsi="Times New Roman"/>
          <w:sz w:val="28"/>
          <w:szCs w:val="28"/>
          <w:lang w:val="ru-RU"/>
        </w:rPr>
        <w:t>понимать и использовать преимущества коллективной, групповой и индивидуальной музыкальной деятельности, выбирать наиболее эффективные формы взаимодействия при решении поставленной задачи;</w:t>
      </w:r>
    </w:p>
    <w:p w:rsidR="007145AB" w:rsidRDefault="00F71669">
      <w:pPr>
        <w:pStyle w:val="aff7"/>
        <w:spacing w:line="350" w:lineRule="auto"/>
        <w:ind w:left="0" w:right="0" w:firstLine="709"/>
        <w:contextualSpacing/>
        <w:rPr>
          <w:rFonts w:ascii="Times New Roman" w:hAnsi="Times New Roman"/>
          <w:sz w:val="28"/>
          <w:szCs w:val="28"/>
          <w:lang w:val="ru-RU"/>
        </w:rPr>
      </w:pPr>
      <w:r>
        <w:rPr>
          <w:rFonts w:ascii="Times New Roman" w:hAnsi="Times New Roman"/>
          <w:sz w:val="28"/>
          <w:szCs w:val="28"/>
          <w:lang w:val="ru-RU"/>
        </w:rPr>
        <w:t xml:space="preserve">принимать цель совместной деятельности, коллективно строить действия по ее </w:t>
      </w:r>
      <w:r>
        <w:rPr>
          <w:rFonts w:ascii="Times New Roman" w:hAnsi="Times New Roman"/>
          <w:sz w:val="28"/>
          <w:szCs w:val="28"/>
          <w:lang w:val="ru-RU"/>
        </w:rPr>
        <w:lastRenderedPageBreak/>
        <w:t>достижению: распределять роли, договариваться, обсуждать процесс и результат совместной работы;</w:t>
      </w:r>
    </w:p>
    <w:p w:rsidR="007145AB" w:rsidRPr="00482CD3" w:rsidRDefault="00F71669">
      <w:pPr>
        <w:pStyle w:val="aff7"/>
        <w:spacing w:line="350" w:lineRule="auto"/>
        <w:ind w:left="0" w:right="0" w:firstLine="709"/>
        <w:contextualSpacing/>
        <w:rPr>
          <w:rFonts w:ascii="Times New Roman" w:hAnsi="Times New Roman"/>
          <w:sz w:val="28"/>
          <w:szCs w:val="28"/>
          <w:lang w:val="ru-RU"/>
        </w:rPr>
      </w:pPr>
      <w:r w:rsidRPr="00482CD3">
        <w:rPr>
          <w:rFonts w:ascii="Times New Roman" w:hAnsi="Times New Roman"/>
          <w:sz w:val="28"/>
          <w:szCs w:val="28"/>
          <w:lang w:val="ru-RU"/>
        </w:rPr>
        <w:t xml:space="preserve">уметь обобщать мнения нескольких </w:t>
      </w:r>
      <w:r>
        <w:rPr>
          <w:rFonts w:ascii="Times New Roman" w:hAnsi="Times New Roman"/>
          <w:sz w:val="28"/>
          <w:szCs w:val="28"/>
          <w:lang w:val="ru-RU"/>
        </w:rPr>
        <w:t>человек</w:t>
      </w:r>
      <w:r w:rsidRPr="00482CD3">
        <w:rPr>
          <w:rFonts w:ascii="Times New Roman" w:hAnsi="Times New Roman"/>
          <w:sz w:val="28"/>
          <w:szCs w:val="28"/>
          <w:lang w:val="ru-RU"/>
        </w:rPr>
        <w:t>, проявлять готовность руководить, выполнять поручения, подчиняться;</w:t>
      </w:r>
    </w:p>
    <w:p w:rsidR="007145AB" w:rsidRDefault="00F71669">
      <w:pPr>
        <w:pStyle w:val="aff7"/>
        <w:spacing w:line="350" w:lineRule="auto"/>
        <w:ind w:left="0" w:right="0" w:firstLine="709"/>
        <w:contextualSpacing/>
        <w:rPr>
          <w:rFonts w:ascii="Times New Roman" w:hAnsi="Times New Roman"/>
          <w:sz w:val="28"/>
          <w:szCs w:val="28"/>
          <w:lang w:val="ru-RU"/>
        </w:rPr>
      </w:pPr>
      <w:r>
        <w:rPr>
          <w:rFonts w:ascii="Times New Roman" w:hAnsi="Times New Roman"/>
          <w:sz w:val="28"/>
          <w:szCs w:val="28"/>
          <w:lang w:val="ru-RU"/>
        </w:rPr>
        <w:t>оценивать качество своего вклада в общий продукт по критериям, самостоятельно сформулированным участниками взаимодействия;</w:t>
      </w:r>
    </w:p>
    <w:p w:rsidR="007145AB" w:rsidRDefault="00F71669">
      <w:pPr>
        <w:pStyle w:val="aff7"/>
        <w:spacing w:line="350" w:lineRule="auto"/>
        <w:ind w:left="0" w:right="0" w:firstLine="709"/>
        <w:contextualSpacing/>
        <w:rPr>
          <w:rFonts w:ascii="Times New Roman" w:hAnsi="Times New Roman"/>
          <w:sz w:val="28"/>
          <w:szCs w:val="28"/>
          <w:lang w:val="ru-RU"/>
        </w:rPr>
      </w:pPr>
      <w:r>
        <w:rPr>
          <w:rFonts w:ascii="Times New Roman" w:hAnsi="Times New Roman"/>
          <w:sz w:val="28"/>
          <w:szCs w:val="28"/>
          <w:lang w:val="ru-RU"/>
        </w:rPr>
        <w:t>сравнивать результаты с исходной задачей и вклад каждого члена команды в достижение результатов, разделять сферу ответственности и проявлять готовность к представлению отчета перед группой.</w:t>
      </w:r>
    </w:p>
    <w:p w:rsidR="007145AB" w:rsidRDefault="00F71669">
      <w:pPr>
        <w:pStyle w:val="a9"/>
        <w:widowControl/>
        <w:spacing w:after="0" w:line="350" w:lineRule="auto"/>
        <w:ind w:left="0" w:firstLine="709"/>
        <w:jc w:val="both"/>
        <w:rPr>
          <w:rFonts w:ascii="Times New Roman" w:eastAsia="SchoolBookSanPin" w:hAnsi="Times New Roman"/>
          <w:sz w:val="28"/>
          <w:szCs w:val="28"/>
          <w:lang w:val="ru-RU"/>
        </w:rPr>
      </w:pPr>
      <w:r>
        <w:rPr>
          <w:rFonts w:ascii="Times New Roman" w:eastAsia="Times New Roman" w:hAnsi="Times New Roman"/>
          <w:sz w:val="28"/>
          <w:szCs w:val="28"/>
          <w:lang w:val="ru-RU" w:eastAsia="ru-RU"/>
        </w:rPr>
        <w:t>161.7.</w:t>
      </w:r>
      <w:r>
        <w:rPr>
          <w:rFonts w:ascii="Times New Roman" w:eastAsia="SchoolBookSanPin" w:hAnsi="Times New Roman"/>
          <w:sz w:val="28"/>
          <w:szCs w:val="28"/>
          <w:lang w:val="ru-RU"/>
        </w:rPr>
        <w:t>2.6. У обучающегося будут сформированы умения самоорганизации как часть универсальных регулятивных учебных действий:</w:t>
      </w:r>
    </w:p>
    <w:p w:rsidR="007145AB" w:rsidRDefault="00F71669">
      <w:pPr>
        <w:pStyle w:val="aff7"/>
        <w:spacing w:line="350" w:lineRule="auto"/>
        <w:ind w:left="0" w:right="0" w:firstLine="709"/>
        <w:contextualSpacing/>
        <w:rPr>
          <w:rFonts w:ascii="Times New Roman" w:hAnsi="Times New Roman"/>
          <w:sz w:val="28"/>
          <w:szCs w:val="28"/>
          <w:lang w:val="ru-RU"/>
        </w:rPr>
      </w:pPr>
      <w:r>
        <w:rPr>
          <w:rFonts w:ascii="Times New Roman" w:hAnsi="Times New Roman"/>
          <w:sz w:val="28"/>
          <w:szCs w:val="28"/>
          <w:lang w:val="ru-RU"/>
        </w:rPr>
        <w:t>ставить перед собой среднесрочные и долгосрочные цели по самосовершенствованию, в том числе в части творческих, исполнительских навыков и способностей, настойчиво продвигаться к поставленной цели;</w:t>
      </w:r>
    </w:p>
    <w:p w:rsidR="007145AB" w:rsidRDefault="00F71669">
      <w:pPr>
        <w:pStyle w:val="aff7"/>
        <w:spacing w:line="350" w:lineRule="auto"/>
        <w:ind w:left="0" w:right="0" w:firstLine="709"/>
        <w:contextualSpacing/>
        <w:rPr>
          <w:rFonts w:ascii="Times New Roman" w:hAnsi="Times New Roman"/>
          <w:sz w:val="28"/>
          <w:szCs w:val="28"/>
          <w:lang w:val="ru-RU"/>
        </w:rPr>
      </w:pPr>
      <w:r>
        <w:rPr>
          <w:rFonts w:ascii="Times New Roman" w:hAnsi="Times New Roman"/>
          <w:sz w:val="28"/>
          <w:szCs w:val="28"/>
          <w:lang w:val="ru-RU"/>
        </w:rPr>
        <w:t>планировать достижение целей через решение ряда последовательных задач частного характера;</w:t>
      </w:r>
    </w:p>
    <w:p w:rsidR="007145AB" w:rsidRDefault="00F71669">
      <w:pPr>
        <w:pStyle w:val="aff7"/>
        <w:spacing w:line="350" w:lineRule="auto"/>
        <w:ind w:left="0" w:right="0" w:firstLine="709"/>
        <w:contextualSpacing/>
        <w:rPr>
          <w:rFonts w:ascii="Times New Roman" w:hAnsi="Times New Roman"/>
          <w:sz w:val="28"/>
          <w:szCs w:val="28"/>
          <w:lang w:val="ru-RU"/>
        </w:rPr>
      </w:pPr>
      <w:r>
        <w:rPr>
          <w:rFonts w:ascii="Times New Roman" w:hAnsi="Times New Roman"/>
          <w:sz w:val="28"/>
          <w:szCs w:val="28"/>
          <w:lang w:val="ru-RU"/>
        </w:rPr>
        <w:t>самостоятельно составлять план действий, вносить необходимые коррективы в ходе его реализации;</w:t>
      </w:r>
    </w:p>
    <w:p w:rsidR="007145AB" w:rsidRDefault="00F71669">
      <w:pPr>
        <w:pStyle w:val="aff7"/>
        <w:spacing w:line="350" w:lineRule="auto"/>
        <w:ind w:left="0" w:right="0" w:firstLine="709"/>
        <w:contextualSpacing/>
        <w:rPr>
          <w:rFonts w:ascii="Times New Roman" w:hAnsi="Times New Roman"/>
          <w:sz w:val="28"/>
          <w:szCs w:val="28"/>
          <w:lang w:val="ru-RU"/>
        </w:rPr>
      </w:pPr>
      <w:r>
        <w:rPr>
          <w:rFonts w:ascii="Times New Roman" w:hAnsi="Times New Roman"/>
          <w:sz w:val="28"/>
          <w:szCs w:val="28"/>
          <w:lang w:val="ru-RU"/>
        </w:rPr>
        <w:t>выявлять наиболее важные проблемы для решения в учебных и жизненных ситуациях;</w:t>
      </w:r>
    </w:p>
    <w:p w:rsidR="007145AB" w:rsidRDefault="00F71669">
      <w:pPr>
        <w:pStyle w:val="aff7"/>
        <w:spacing w:line="350" w:lineRule="auto"/>
        <w:ind w:left="0" w:right="0" w:firstLine="709"/>
        <w:contextualSpacing/>
        <w:rPr>
          <w:rFonts w:ascii="Times New Roman" w:hAnsi="Times New Roman"/>
          <w:sz w:val="28"/>
          <w:szCs w:val="28"/>
          <w:lang w:val="ru-RU"/>
        </w:rPr>
      </w:pPr>
      <w:r>
        <w:rPr>
          <w:rFonts w:ascii="Times New Roman" w:hAnsi="Times New Roman"/>
          <w:sz w:val="28"/>
          <w:szCs w:val="28"/>
          <w:lang w:val="ru-RU"/>
        </w:rPr>
        <w:t>самостоятельно составлять алгоритм решения задачи (или его часть), выбирать способ решения учебной задачи с учетом имеющихся ресурсов и собственных возможностей, аргументировать предлагаемые варианты решений;</w:t>
      </w:r>
    </w:p>
    <w:p w:rsidR="007145AB" w:rsidRDefault="00F71669">
      <w:pPr>
        <w:spacing w:after="0" w:line="350" w:lineRule="auto"/>
        <w:ind w:firstLine="709"/>
        <w:contextualSpacing/>
        <w:jc w:val="both"/>
        <w:rPr>
          <w:rFonts w:ascii="Times New Roman" w:eastAsia="SchoolBookSanPin" w:hAnsi="Times New Roman"/>
          <w:sz w:val="28"/>
          <w:szCs w:val="28"/>
          <w:lang w:val="ru-RU"/>
        </w:rPr>
      </w:pPr>
      <w:r>
        <w:rPr>
          <w:rFonts w:ascii="Times New Roman" w:hAnsi="Times New Roman"/>
          <w:sz w:val="28"/>
          <w:szCs w:val="28"/>
          <w:lang w:val="ru-RU"/>
        </w:rPr>
        <w:t>проводить выбор и брать за него ответственность на себя</w:t>
      </w:r>
      <w:r>
        <w:rPr>
          <w:rFonts w:ascii="Times New Roman" w:eastAsia="SchoolBookSanPin" w:hAnsi="Times New Roman"/>
          <w:sz w:val="28"/>
          <w:szCs w:val="28"/>
          <w:lang w:val="ru-RU"/>
        </w:rPr>
        <w:t>.</w:t>
      </w:r>
    </w:p>
    <w:p w:rsidR="007145AB" w:rsidRDefault="00F71669">
      <w:pPr>
        <w:spacing w:after="0" w:line="350" w:lineRule="auto"/>
        <w:ind w:firstLine="709"/>
        <w:contextualSpacing/>
        <w:jc w:val="both"/>
        <w:rPr>
          <w:rFonts w:ascii="Times New Roman" w:eastAsia="SchoolBookSanPin" w:hAnsi="Times New Roman"/>
          <w:sz w:val="28"/>
          <w:szCs w:val="28"/>
          <w:lang w:val="ru-RU"/>
        </w:rPr>
      </w:pPr>
      <w:r>
        <w:rPr>
          <w:rFonts w:ascii="Times New Roman" w:eastAsia="Times New Roman" w:hAnsi="Times New Roman"/>
          <w:sz w:val="28"/>
          <w:szCs w:val="28"/>
          <w:lang w:val="ru-RU" w:eastAsia="ru-RU"/>
        </w:rPr>
        <w:t>161.7.</w:t>
      </w:r>
      <w:r>
        <w:rPr>
          <w:rFonts w:ascii="Times New Roman" w:eastAsia="SchoolBookSanPin" w:hAnsi="Times New Roman"/>
          <w:sz w:val="28"/>
          <w:szCs w:val="28"/>
          <w:lang w:val="ru-RU"/>
        </w:rPr>
        <w:t xml:space="preserve">2.7. У обучающегося будут сформированы умения самоконтроля (рефлексии) как часть </w:t>
      </w:r>
      <w:r>
        <w:rPr>
          <w:rFonts w:ascii="Times New Roman" w:eastAsia="SchoolBookSanPin" w:hAnsi="Times New Roman"/>
          <w:bCs/>
          <w:sz w:val="28"/>
          <w:szCs w:val="28"/>
          <w:lang w:val="ru-RU"/>
        </w:rPr>
        <w:t>универсальных регулятивных учебных действий</w:t>
      </w:r>
      <w:r>
        <w:rPr>
          <w:rFonts w:ascii="Times New Roman" w:eastAsia="SchoolBookSanPin" w:hAnsi="Times New Roman"/>
          <w:sz w:val="28"/>
          <w:szCs w:val="28"/>
          <w:lang w:val="ru-RU"/>
        </w:rPr>
        <w:t>:</w:t>
      </w:r>
    </w:p>
    <w:p w:rsidR="007145AB" w:rsidRDefault="00F71669">
      <w:pPr>
        <w:pStyle w:val="aff7"/>
        <w:spacing w:line="350" w:lineRule="auto"/>
        <w:ind w:left="0" w:right="0" w:firstLine="709"/>
        <w:contextualSpacing/>
        <w:rPr>
          <w:rFonts w:ascii="Times New Roman" w:hAnsi="Times New Roman"/>
          <w:sz w:val="28"/>
          <w:szCs w:val="28"/>
          <w:lang w:val="ru-RU"/>
        </w:rPr>
      </w:pPr>
      <w:r>
        <w:rPr>
          <w:rFonts w:ascii="Times New Roman" w:hAnsi="Times New Roman"/>
          <w:sz w:val="28"/>
          <w:szCs w:val="28"/>
          <w:lang w:val="ru-RU"/>
        </w:rPr>
        <w:t>владеть способами самоконтроля, самомотивации и рефлексии;</w:t>
      </w:r>
    </w:p>
    <w:p w:rsidR="007145AB" w:rsidRPr="00482CD3" w:rsidRDefault="00F71669">
      <w:pPr>
        <w:pStyle w:val="aff7"/>
        <w:spacing w:line="350" w:lineRule="auto"/>
        <w:ind w:left="0" w:right="0" w:firstLine="709"/>
        <w:contextualSpacing/>
        <w:rPr>
          <w:rFonts w:ascii="Times New Roman" w:hAnsi="Times New Roman"/>
          <w:sz w:val="28"/>
          <w:szCs w:val="28"/>
          <w:lang w:val="ru-RU"/>
        </w:rPr>
      </w:pPr>
      <w:r w:rsidRPr="00482CD3">
        <w:rPr>
          <w:rFonts w:ascii="Times New Roman" w:hAnsi="Times New Roman"/>
          <w:sz w:val="28"/>
          <w:szCs w:val="28"/>
          <w:lang w:val="ru-RU"/>
        </w:rPr>
        <w:t>давать оценку учебной ситуации и предлагать план ее изменения;</w:t>
      </w:r>
    </w:p>
    <w:p w:rsidR="007145AB" w:rsidRDefault="00F71669">
      <w:pPr>
        <w:pStyle w:val="aff7"/>
        <w:spacing w:line="350" w:lineRule="auto"/>
        <w:ind w:left="0" w:right="0" w:firstLine="709"/>
        <w:contextualSpacing/>
        <w:rPr>
          <w:rFonts w:ascii="Times New Roman" w:hAnsi="Times New Roman"/>
          <w:sz w:val="28"/>
          <w:szCs w:val="28"/>
          <w:lang w:val="ru-RU"/>
        </w:rPr>
      </w:pPr>
      <w:r>
        <w:rPr>
          <w:rFonts w:ascii="Times New Roman" w:hAnsi="Times New Roman"/>
          <w:sz w:val="28"/>
          <w:szCs w:val="28"/>
          <w:lang w:val="ru-RU"/>
        </w:rPr>
        <w:t>предвидеть трудности, которые могут возникнуть при решении учебной задачи, и адаптировать решение к меняющимся обстоятельствам;</w:t>
      </w:r>
    </w:p>
    <w:p w:rsidR="007145AB" w:rsidRDefault="00F71669">
      <w:pPr>
        <w:pStyle w:val="aff7"/>
        <w:spacing w:line="350" w:lineRule="auto"/>
        <w:ind w:left="0" w:right="0" w:firstLine="709"/>
        <w:contextualSpacing/>
        <w:rPr>
          <w:rFonts w:ascii="Times New Roman" w:hAnsi="Times New Roman"/>
          <w:sz w:val="28"/>
          <w:szCs w:val="28"/>
          <w:lang w:val="ru-RU"/>
        </w:rPr>
      </w:pPr>
      <w:r>
        <w:rPr>
          <w:rFonts w:ascii="Times New Roman" w:hAnsi="Times New Roman"/>
          <w:sz w:val="28"/>
          <w:szCs w:val="28"/>
          <w:lang w:val="ru-RU"/>
        </w:rPr>
        <w:t xml:space="preserve">объяснять причины достижения (не достижения) результатов деятельности, </w:t>
      </w:r>
      <w:r>
        <w:rPr>
          <w:rFonts w:ascii="Times New Roman" w:hAnsi="Times New Roman"/>
          <w:sz w:val="28"/>
          <w:szCs w:val="28"/>
          <w:lang w:val="ru-RU"/>
        </w:rPr>
        <w:lastRenderedPageBreak/>
        <w:t>понимать причины неудач и уметь предупреждать их, давать оценку приобретенному опыту;</w:t>
      </w:r>
    </w:p>
    <w:p w:rsidR="007145AB" w:rsidRDefault="00F71669">
      <w:pPr>
        <w:spacing w:after="0" w:line="350" w:lineRule="auto"/>
        <w:ind w:firstLine="709"/>
        <w:contextualSpacing/>
        <w:jc w:val="both"/>
        <w:rPr>
          <w:rFonts w:ascii="Times New Roman" w:eastAsia="SchoolBookSanPin" w:hAnsi="Times New Roman"/>
          <w:sz w:val="28"/>
          <w:szCs w:val="28"/>
          <w:lang w:val="ru-RU"/>
        </w:rPr>
      </w:pPr>
      <w:r>
        <w:rPr>
          <w:rFonts w:ascii="Times New Roman" w:hAnsi="Times New Roman"/>
          <w:sz w:val="28"/>
          <w:szCs w:val="28"/>
          <w:lang w:val="ru-RU"/>
        </w:rPr>
        <w:t>использовать музыку для улучшения самочувствия, сознательного управления своим психоэмоциональным состоянием, в том числе стимулировать состояния активности (бодрости), отдыха (релаксации), концентрации внимания</w:t>
      </w:r>
      <w:r>
        <w:rPr>
          <w:rFonts w:ascii="Times New Roman" w:eastAsia="SchoolBookSanPin" w:hAnsi="Times New Roman"/>
          <w:sz w:val="28"/>
          <w:szCs w:val="28"/>
          <w:lang w:val="ru-RU"/>
        </w:rPr>
        <w:t>.</w:t>
      </w:r>
    </w:p>
    <w:p w:rsidR="007145AB" w:rsidRDefault="00F71669">
      <w:pPr>
        <w:spacing w:after="0" w:line="350" w:lineRule="auto"/>
        <w:ind w:firstLine="709"/>
        <w:contextualSpacing/>
        <w:jc w:val="both"/>
        <w:rPr>
          <w:rFonts w:ascii="Times New Roman" w:eastAsia="SchoolBookSanPin" w:hAnsi="Times New Roman"/>
          <w:sz w:val="28"/>
          <w:szCs w:val="28"/>
          <w:lang w:val="ru-RU"/>
        </w:rPr>
      </w:pPr>
      <w:r>
        <w:rPr>
          <w:rFonts w:ascii="Times New Roman" w:eastAsia="Times New Roman" w:hAnsi="Times New Roman"/>
          <w:sz w:val="28"/>
          <w:szCs w:val="28"/>
          <w:lang w:val="ru-RU" w:eastAsia="ru-RU"/>
        </w:rPr>
        <w:t>161.7.</w:t>
      </w:r>
      <w:r>
        <w:rPr>
          <w:rFonts w:ascii="Times New Roman" w:eastAsia="SchoolBookSanPin" w:hAnsi="Times New Roman"/>
          <w:sz w:val="28"/>
          <w:szCs w:val="28"/>
          <w:lang w:val="ru-RU"/>
        </w:rPr>
        <w:t xml:space="preserve">2.8. У обучающегося будут сформированы умения </w:t>
      </w:r>
      <w:r>
        <w:rPr>
          <w:rFonts w:ascii="Times New Roman" w:hAnsi="Times New Roman"/>
          <w:sz w:val="28"/>
          <w:szCs w:val="28"/>
          <w:lang w:val="ru-RU"/>
        </w:rPr>
        <w:t>эмоционального интеллекта</w:t>
      </w:r>
      <w:r>
        <w:rPr>
          <w:rFonts w:ascii="Times New Roman" w:eastAsia="SchoolBookSanPin" w:hAnsi="Times New Roman"/>
          <w:sz w:val="28"/>
          <w:szCs w:val="28"/>
          <w:lang w:val="ru-RU"/>
        </w:rPr>
        <w:t xml:space="preserve"> как часть </w:t>
      </w:r>
      <w:r>
        <w:rPr>
          <w:rFonts w:ascii="Times New Roman" w:eastAsia="SchoolBookSanPin" w:hAnsi="Times New Roman"/>
          <w:bCs/>
          <w:sz w:val="28"/>
          <w:szCs w:val="28"/>
          <w:lang w:val="ru-RU"/>
        </w:rPr>
        <w:t>универсальных регулятивных учебных действий</w:t>
      </w:r>
      <w:r>
        <w:rPr>
          <w:rFonts w:ascii="Times New Roman" w:eastAsia="SchoolBookSanPin" w:hAnsi="Times New Roman"/>
          <w:sz w:val="28"/>
          <w:szCs w:val="28"/>
          <w:lang w:val="ru-RU"/>
        </w:rPr>
        <w:t>:</w:t>
      </w:r>
    </w:p>
    <w:p w:rsidR="007145AB" w:rsidRDefault="00F71669">
      <w:pPr>
        <w:pStyle w:val="aff7"/>
        <w:spacing w:line="350" w:lineRule="auto"/>
        <w:ind w:left="0" w:right="0" w:firstLine="709"/>
        <w:contextualSpacing/>
        <w:rPr>
          <w:rFonts w:ascii="Times New Roman" w:hAnsi="Times New Roman"/>
          <w:sz w:val="28"/>
          <w:szCs w:val="28"/>
          <w:lang w:val="ru-RU"/>
        </w:rPr>
      </w:pPr>
      <w:r>
        <w:rPr>
          <w:rFonts w:ascii="Times New Roman" w:hAnsi="Times New Roman"/>
          <w:sz w:val="28"/>
          <w:szCs w:val="28"/>
          <w:lang w:val="ru-RU"/>
        </w:rPr>
        <w:t>чувствовать, понимать эмоциональное состояние самого себя и других людей, использовать возможности музыкального искусства для расширения своих компетенций в данной сфере;</w:t>
      </w:r>
    </w:p>
    <w:p w:rsidR="007145AB" w:rsidRDefault="00F71669">
      <w:pPr>
        <w:pStyle w:val="aff7"/>
        <w:spacing w:line="350" w:lineRule="auto"/>
        <w:ind w:left="0" w:right="0" w:firstLine="709"/>
        <w:contextualSpacing/>
        <w:rPr>
          <w:rFonts w:ascii="Times New Roman" w:hAnsi="Times New Roman"/>
          <w:sz w:val="28"/>
          <w:szCs w:val="28"/>
          <w:lang w:val="ru-RU"/>
        </w:rPr>
      </w:pPr>
      <w:r>
        <w:rPr>
          <w:rFonts w:ascii="Times New Roman" w:hAnsi="Times New Roman"/>
          <w:sz w:val="28"/>
          <w:szCs w:val="28"/>
          <w:lang w:val="ru-RU"/>
        </w:rPr>
        <w:t>развивать способность управлять собственными эмоциями и эмоциями других как в повседневной жизни, так и в ситуациях музыкально-опосредованного общения;</w:t>
      </w:r>
    </w:p>
    <w:p w:rsidR="007145AB" w:rsidRDefault="00F71669">
      <w:pPr>
        <w:spacing w:after="0" w:line="350" w:lineRule="auto"/>
        <w:ind w:firstLine="709"/>
        <w:contextualSpacing/>
        <w:jc w:val="both"/>
        <w:rPr>
          <w:rFonts w:ascii="Times New Roman" w:hAnsi="Times New Roman"/>
          <w:sz w:val="28"/>
          <w:szCs w:val="28"/>
          <w:lang w:val="ru-RU"/>
        </w:rPr>
      </w:pPr>
      <w:r>
        <w:rPr>
          <w:rFonts w:ascii="Times New Roman" w:hAnsi="Times New Roman"/>
          <w:sz w:val="28"/>
          <w:szCs w:val="28"/>
          <w:lang w:val="ru-RU"/>
        </w:rPr>
        <w:t>выявлять и анализировать причины эмоций;</w:t>
      </w:r>
    </w:p>
    <w:p w:rsidR="007145AB" w:rsidRDefault="00F71669">
      <w:pPr>
        <w:spacing w:after="0" w:line="350" w:lineRule="auto"/>
        <w:ind w:firstLine="709"/>
        <w:contextualSpacing/>
        <w:jc w:val="both"/>
        <w:rPr>
          <w:rFonts w:ascii="Times New Roman" w:hAnsi="Times New Roman"/>
          <w:sz w:val="28"/>
          <w:szCs w:val="28"/>
          <w:lang w:val="ru-RU"/>
        </w:rPr>
      </w:pPr>
      <w:r>
        <w:rPr>
          <w:rFonts w:ascii="Times New Roman" w:hAnsi="Times New Roman"/>
          <w:sz w:val="28"/>
          <w:szCs w:val="28"/>
          <w:lang w:val="ru-RU"/>
        </w:rPr>
        <w:t>понимать мотивы и намерения другого человека, анализируя коммуникативно-интонационную ситуацию;</w:t>
      </w:r>
    </w:p>
    <w:p w:rsidR="007145AB" w:rsidRDefault="00F71669">
      <w:pPr>
        <w:spacing w:after="0" w:line="350" w:lineRule="auto"/>
        <w:ind w:firstLine="709"/>
        <w:contextualSpacing/>
        <w:jc w:val="both"/>
        <w:rPr>
          <w:rFonts w:ascii="Times New Roman" w:hAnsi="Times New Roman"/>
          <w:sz w:val="28"/>
          <w:szCs w:val="28"/>
          <w:lang w:val="ru-RU"/>
        </w:rPr>
      </w:pPr>
      <w:r>
        <w:rPr>
          <w:rFonts w:ascii="Times New Roman" w:hAnsi="Times New Roman"/>
          <w:sz w:val="28"/>
          <w:szCs w:val="28"/>
          <w:lang w:val="ru-RU"/>
        </w:rPr>
        <w:t>регулировать способ выражения собственных эмоций.</w:t>
      </w:r>
    </w:p>
    <w:p w:rsidR="007145AB" w:rsidRDefault="00F71669">
      <w:pPr>
        <w:spacing w:after="0" w:line="350" w:lineRule="auto"/>
        <w:ind w:firstLine="709"/>
        <w:contextualSpacing/>
        <w:jc w:val="both"/>
        <w:rPr>
          <w:rFonts w:ascii="Times New Roman" w:eastAsia="SchoolBookSanPin" w:hAnsi="Times New Roman"/>
          <w:sz w:val="28"/>
          <w:szCs w:val="28"/>
          <w:lang w:val="ru-RU"/>
        </w:rPr>
      </w:pPr>
      <w:r>
        <w:rPr>
          <w:rFonts w:ascii="Times New Roman" w:eastAsia="Times New Roman" w:hAnsi="Times New Roman"/>
          <w:sz w:val="28"/>
          <w:szCs w:val="28"/>
          <w:lang w:val="ru-RU" w:eastAsia="ru-RU"/>
        </w:rPr>
        <w:t>161.7.</w:t>
      </w:r>
      <w:r>
        <w:rPr>
          <w:rFonts w:ascii="Times New Roman" w:eastAsia="SchoolBookSanPin" w:hAnsi="Times New Roman"/>
          <w:sz w:val="28"/>
          <w:szCs w:val="28"/>
          <w:lang w:val="ru-RU"/>
        </w:rPr>
        <w:t xml:space="preserve">2.9. У обучающегося будут сформированы умения </w:t>
      </w:r>
      <w:r>
        <w:rPr>
          <w:rFonts w:ascii="Times New Roman" w:hAnsi="Times New Roman"/>
          <w:sz w:val="28"/>
          <w:szCs w:val="28"/>
          <w:lang w:val="ru-RU"/>
        </w:rPr>
        <w:t>принимать себя и других</w:t>
      </w:r>
      <w:r>
        <w:rPr>
          <w:rFonts w:ascii="Times New Roman" w:eastAsia="SchoolBookSanPin" w:hAnsi="Times New Roman"/>
          <w:sz w:val="28"/>
          <w:szCs w:val="28"/>
          <w:lang w:val="ru-RU"/>
        </w:rPr>
        <w:t xml:space="preserve"> как часть </w:t>
      </w:r>
      <w:r>
        <w:rPr>
          <w:rFonts w:ascii="Times New Roman" w:eastAsia="SchoolBookSanPin" w:hAnsi="Times New Roman"/>
          <w:bCs/>
          <w:sz w:val="28"/>
          <w:szCs w:val="28"/>
          <w:lang w:val="ru-RU"/>
        </w:rPr>
        <w:t>универсальных регулятивных учебных действий</w:t>
      </w:r>
      <w:r>
        <w:rPr>
          <w:rFonts w:ascii="Times New Roman" w:eastAsia="SchoolBookSanPin" w:hAnsi="Times New Roman"/>
          <w:sz w:val="28"/>
          <w:szCs w:val="28"/>
          <w:lang w:val="ru-RU"/>
        </w:rPr>
        <w:t>:</w:t>
      </w:r>
    </w:p>
    <w:p w:rsidR="007145AB" w:rsidRDefault="00F71669">
      <w:pPr>
        <w:pStyle w:val="aff7"/>
        <w:spacing w:line="350" w:lineRule="auto"/>
        <w:ind w:left="0" w:right="0" w:firstLine="709"/>
        <w:contextualSpacing/>
        <w:rPr>
          <w:rFonts w:ascii="Times New Roman" w:hAnsi="Times New Roman"/>
          <w:sz w:val="28"/>
          <w:szCs w:val="28"/>
          <w:lang w:val="ru-RU"/>
        </w:rPr>
      </w:pPr>
      <w:r>
        <w:rPr>
          <w:rFonts w:ascii="Times New Roman" w:hAnsi="Times New Roman"/>
          <w:sz w:val="28"/>
          <w:szCs w:val="28"/>
          <w:lang w:val="ru-RU"/>
        </w:rPr>
        <w:t>уважительно и осознанно относиться к другому человеку и его мнению, эстетическим предпочтениям и вкусам;</w:t>
      </w:r>
    </w:p>
    <w:p w:rsidR="007145AB" w:rsidRDefault="00F71669">
      <w:pPr>
        <w:pStyle w:val="aff7"/>
        <w:spacing w:line="350" w:lineRule="auto"/>
        <w:ind w:left="0" w:right="0" w:firstLine="709"/>
        <w:contextualSpacing/>
        <w:rPr>
          <w:rFonts w:ascii="Times New Roman" w:hAnsi="Times New Roman"/>
          <w:sz w:val="28"/>
          <w:szCs w:val="28"/>
          <w:lang w:val="ru-RU"/>
        </w:rPr>
      </w:pPr>
      <w:r>
        <w:rPr>
          <w:rFonts w:ascii="Times New Roman" w:hAnsi="Times New Roman"/>
          <w:sz w:val="28"/>
          <w:szCs w:val="28"/>
          <w:lang w:val="ru-RU"/>
        </w:rPr>
        <w:t>признавать свое и чужое право на ошибку, при обнаружении ошибки фокусироваться не на ней самой, а на способе улучшения результатов деятельности;</w:t>
      </w:r>
    </w:p>
    <w:p w:rsidR="007145AB" w:rsidRDefault="00F71669">
      <w:pPr>
        <w:pStyle w:val="aff7"/>
        <w:spacing w:line="350" w:lineRule="auto"/>
        <w:ind w:left="0" w:right="0" w:firstLine="709"/>
        <w:contextualSpacing/>
        <w:rPr>
          <w:rFonts w:ascii="Times New Roman" w:hAnsi="Times New Roman"/>
          <w:sz w:val="28"/>
          <w:szCs w:val="28"/>
          <w:lang w:val="ru-RU"/>
        </w:rPr>
      </w:pPr>
      <w:r>
        <w:rPr>
          <w:rFonts w:ascii="Times New Roman" w:hAnsi="Times New Roman"/>
          <w:sz w:val="28"/>
          <w:szCs w:val="28"/>
          <w:lang w:val="ru-RU"/>
        </w:rPr>
        <w:t>принимать себя и других, не осуждая;</w:t>
      </w:r>
    </w:p>
    <w:p w:rsidR="007145AB" w:rsidRDefault="00F71669">
      <w:pPr>
        <w:pStyle w:val="aff7"/>
        <w:spacing w:line="350" w:lineRule="auto"/>
        <w:ind w:left="0" w:right="0" w:firstLine="709"/>
        <w:contextualSpacing/>
        <w:rPr>
          <w:rFonts w:ascii="Times New Roman" w:hAnsi="Times New Roman"/>
          <w:sz w:val="28"/>
          <w:szCs w:val="28"/>
          <w:lang w:val="ru-RU"/>
        </w:rPr>
      </w:pPr>
      <w:r>
        <w:rPr>
          <w:rFonts w:ascii="Times New Roman" w:hAnsi="Times New Roman"/>
          <w:sz w:val="28"/>
          <w:szCs w:val="28"/>
          <w:lang w:val="ru-RU"/>
        </w:rPr>
        <w:t>проявлять открытость;</w:t>
      </w:r>
    </w:p>
    <w:p w:rsidR="007145AB" w:rsidRDefault="00F71669">
      <w:pPr>
        <w:spacing w:after="0" w:line="350" w:lineRule="auto"/>
        <w:ind w:firstLine="709"/>
        <w:contextualSpacing/>
        <w:jc w:val="both"/>
        <w:rPr>
          <w:rFonts w:ascii="Times New Roman" w:hAnsi="Times New Roman"/>
          <w:sz w:val="28"/>
          <w:szCs w:val="28"/>
          <w:lang w:val="ru-RU"/>
        </w:rPr>
      </w:pPr>
      <w:r>
        <w:rPr>
          <w:rFonts w:ascii="Times New Roman" w:hAnsi="Times New Roman"/>
          <w:sz w:val="28"/>
          <w:szCs w:val="28"/>
          <w:lang w:val="ru-RU"/>
        </w:rPr>
        <w:t>осознавать невозможность контролировать все вокруг.</w:t>
      </w:r>
    </w:p>
    <w:p w:rsidR="007145AB" w:rsidRDefault="00F71669">
      <w:pPr>
        <w:pStyle w:val="aff7"/>
        <w:spacing w:line="350" w:lineRule="auto"/>
        <w:ind w:left="0" w:right="0" w:firstLine="709"/>
        <w:contextualSpacing/>
        <w:rPr>
          <w:rFonts w:ascii="Times New Roman" w:hAnsi="Times New Roman"/>
          <w:sz w:val="28"/>
          <w:szCs w:val="28"/>
          <w:lang w:val="ru-RU"/>
        </w:rPr>
      </w:pPr>
      <w:r>
        <w:rPr>
          <w:rFonts w:ascii="Times New Roman" w:hAnsi="Times New Roman"/>
          <w:sz w:val="28"/>
          <w:szCs w:val="28"/>
          <w:lang w:val="ru-RU"/>
        </w:rPr>
        <w:t>161.</w:t>
      </w:r>
      <w:r>
        <w:rPr>
          <w:rFonts w:ascii="Times New Roman" w:eastAsia="SchoolBookSanPin" w:hAnsi="Times New Roman"/>
          <w:sz w:val="28"/>
          <w:szCs w:val="28"/>
          <w:lang w:val="ru-RU"/>
        </w:rPr>
        <w:t>7.2.10. </w:t>
      </w:r>
      <w:r>
        <w:rPr>
          <w:rFonts w:ascii="Times New Roman" w:hAnsi="Times New Roman"/>
          <w:sz w:val="28"/>
          <w:szCs w:val="28"/>
          <w:lang w:val="ru-RU"/>
        </w:rPr>
        <w:t>Овладение системой регулятивных универсальных учебных действий обеспечивает формирование смысловых установок личности (внутренняя позиция личности) и жизненных навыков личности (управления собой, самодисциплины, устойчивого поведения, эмоционального душевного равновесия).</w:t>
      </w:r>
    </w:p>
    <w:p w:rsidR="007145AB" w:rsidRDefault="00F71669">
      <w:pPr>
        <w:spacing w:after="0" w:line="350" w:lineRule="auto"/>
        <w:ind w:firstLine="709"/>
        <w:jc w:val="both"/>
        <w:rPr>
          <w:rFonts w:ascii="Times New Roman" w:eastAsia="Times New Roman" w:hAnsi="Times New Roman"/>
          <w:sz w:val="28"/>
          <w:szCs w:val="28"/>
          <w:lang w:val="ru-RU" w:eastAsia="ru-RU"/>
        </w:rPr>
      </w:pPr>
      <w:r>
        <w:rPr>
          <w:rFonts w:ascii="Times New Roman" w:hAnsi="Times New Roman"/>
          <w:sz w:val="28"/>
          <w:szCs w:val="28"/>
          <w:lang w:val="ru-RU"/>
        </w:rPr>
        <w:t>161.</w:t>
      </w:r>
      <w:r>
        <w:rPr>
          <w:rFonts w:ascii="Times New Roman" w:eastAsia="Times New Roman" w:hAnsi="Times New Roman"/>
          <w:sz w:val="28"/>
          <w:szCs w:val="28"/>
          <w:lang w:val="ru-RU" w:eastAsia="ru-RU"/>
        </w:rPr>
        <w:t xml:space="preserve">7.3. Предметные результаты освоения программы по музыке на уровне </w:t>
      </w:r>
      <w:r>
        <w:rPr>
          <w:rFonts w:ascii="Times New Roman" w:eastAsia="Times New Roman" w:hAnsi="Times New Roman"/>
          <w:sz w:val="28"/>
          <w:szCs w:val="28"/>
          <w:lang w:val="ru-RU" w:eastAsia="ru-RU"/>
        </w:rPr>
        <w:lastRenderedPageBreak/>
        <w:t>основного общего образования.</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161.</w:t>
      </w:r>
      <w:r>
        <w:rPr>
          <w:rFonts w:ascii="Times New Roman" w:eastAsia="Times New Roman" w:hAnsi="Times New Roman"/>
          <w:sz w:val="28"/>
          <w:szCs w:val="28"/>
          <w:lang w:val="ru-RU" w:eastAsia="ru-RU"/>
        </w:rPr>
        <w:t>7.3.1. </w:t>
      </w:r>
      <w:r>
        <w:rPr>
          <w:rFonts w:ascii="Times New Roman" w:hAnsi="Times New Roman"/>
          <w:sz w:val="28"/>
          <w:szCs w:val="28"/>
          <w:lang w:val="ru-RU"/>
        </w:rPr>
        <w:t>Предметные результаты характеризуют сформированность у обучающихся основ музыкальной культуры и проявляются в способности к музыкальной деятельности, потребности в регулярном общении с музыкальным искусством во всех доступных формах, органичном включении музыки в актуальный контекст своей жизни.</w:t>
      </w:r>
    </w:p>
    <w:p w:rsidR="007145AB" w:rsidRDefault="00F71669">
      <w:pPr>
        <w:pStyle w:val="aff7"/>
        <w:spacing w:line="350" w:lineRule="auto"/>
        <w:ind w:left="0" w:right="0" w:firstLine="709"/>
        <w:contextualSpacing/>
        <w:rPr>
          <w:rFonts w:ascii="Times New Roman" w:hAnsi="Times New Roman"/>
          <w:sz w:val="28"/>
          <w:szCs w:val="28"/>
          <w:lang w:val="ru-RU"/>
        </w:rPr>
      </w:pPr>
      <w:r>
        <w:rPr>
          <w:rFonts w:ascii="Times New Roman" w:hAnsi="Times New Roman"/>
          <w:sz w:val="28"/>
          <w:szCs w:val="28"/>
          <w:lang w:val="ru-RU"/>
        </w:rPr>
        <w:t>161.</w:t>
      </w:r>
      <w:r>
        <w:rPr>
          <w:rFonts w:ascii="Times New Roman" w:eastAsia="Times New Roman" w:hAnsi="Times New Roman"/>
          <w:sz w:val="28"/>
          <w:szCs w:val="28"/>
          <w:lang w:val="ru-RU" w:eastAsia="ru-RU"/>
        </w:rPr>
        <w:t>7.3.2. </w:t>
      </w:r>
      <w:r>
        <w:rPr>
          <w:rFonts w:ascii="Times New Roman" w:hAnsi="Times New Roman"/>
          <w:sz w:val="28"/>
          <w:szCs w:val="28"/>
          <w:lang w:val="ru-RU"/>
        </w:rPr>
        <w:t>Обучающиеся, освоившие основную образовательную программу по музыке:</w:t>
      </w:r>
    </w:p>
    <w:p w:rsidR="007145AB" w:rsidRDefault="00F71669">
      <w:pPr>
        <w:pStyle w:val="a9"/>
        <w:tabs>
          <w:tab w:val="left" w:pos="628"/>
        </w:tabs>
        <w:spacing w:after="0" w:line="350" w:lineRule="auto"/>
        <w:ind w:left="0" w:firstLine="709"/>
        <w:jc w:val="both"/>
        <w:rPr>
          <w:rFonts w:ascii="Times New Roman" w:hAnsi="Times New Roman"/>
          <w:sz w:val="28"/>
          <w:szCs w:val="28"/>
          <w:lang w:val="ru-RU"/>
        </w:rPr>
      </w:pPr>
      <w:r>
        <w:rPr>
          <w:rFonts w:ascii="Times New Roman" w:hAnsi="Times New Roman"/>
          <w:sz w:val="28"/>
          <w:szCs w:val="28"/>
          <w:lang w:val="ru-RU"/>
        </w:rPr>
        <w:t>осознают принципы универсальности и всеобщности музыки как вида искусства, неразрывную связь музыки и жизни человека, всего человечества, могут рассуждать на эту тему;</w:t>
      </w:r>
    </w:p>
    <w:p w:rsidR="007145AB" w:rsidRDefault="00F71669">
      <w:pPr>
        <w:pStyle w:val="a9"/>
        <w:tabs>
          <w:tab w:val="left" w:pos="628"/>
        </w:tabs>
        <w:spacing w:after="0" w:line="350" w:lineRule="auto"/>
        <w:ind w:left="0" w:firstLine="709"/>
        <w:jc w:val="both"/>
        <w:rPr>
          <w:rFonts w:ascii="Times New Roman" w:hAnsi="Times New Roman"/>
          <w:sz w:val="28"/>
          <w:szCs w:val="28"/>
          <w:lang w:val="ru-RU"/>
        </w:rPr>
      </w:pPr>
      <w:r>
        <w:rPr>
          <w:rFonts w:ascii="Times New Roman" w:hAnsi="Times New Roman"/>
          <w:sz w:val="28"/>
          <w:szCs w:val="28"/>
          <w:lang w:val="ru-RU"/>
        </w:rPr>
        <w:t>воспринимают российскую музыкальную культуру как целостное и самобытное цивилизационное явление;</w:t>
      </w:r>
    </w:p>
    <w:p w:rsidR="007145AB" w:rsidRDefault="00F71669">
      <w:pPr>
        <w:pStyle w:val="a9"/>
        <w:tabs>
          <w:tab w:val="left" w:pos="628"/>
        </w:tabs>
        <w:spacing w:after="0" w:line="350" w:lineRule="auto"/>
        <w:ind w:left="0" w:firstLine="709"/>
        <w:jc w:val="both"/>
        <w:rPr>
          <w:rFonts w:ascii="Times New Roman" w:hAnsi="Times New Roman"/>
          <w:sz w:val="28"/>
          <w:szCs w:val="28"/>
          <w:lang w:val="ru-RU"/>
        </w:rPr>
      </w:pPr>
      <w:r>
        <w:rPr>
          <w:rFonts w:ascii="Times New Roman" w:hAnsi="Times New Roman"/>
          <w:sz w:val="28"/>
          <w:szCs w:val="28"/>
          <w:lang w:val="ru-RU"/>
        </w:rPr>
        <w:t>знают достижения отечественных мастеров музыкальной культуры, испытывают гордость за них;</w:t>
      </w:r>
    </w:p>
    <w:p w:rsidR="007145AB" w:rsidRDefault="00F71669">
      <w:pPr>
        <w:pStyle w:val="a9"/>
        <w:tabs>
          <w:tab w:val="left" w:pos="628"/>
        </w:tabs>
        <w:spacing w:after="0" w:line="350" w:lineRule="auto"/>
        <w:ind w:left="0" w:firstLine="709"/>
        <w:jc w:val="both"/>
        <w:rPr>
          <w:rFonts w:ascii="Times New Roman" w:hAnsi="Times New Roman"/>
          <w:sz w:val="28"/>
          <w:szCs w:val="28"/>
          <w:lang w:val="ru-RU"/>
        </w:rPr>
      </w:pPr>
      <w:r>
        <w:rPr>
          <w:rFonts w:ascii="Times New Roman" w:hAnsi="Times New Roman"/>
          <w:sz w:val="28"/>
          <w:szCs w:val="28"/>
          <w:lang w:val="ru-RU"/>
        </w:rPr>
        <w:t>сознательно стремятся к укреплению и сохранению собственной музыкальной идентичности (разбираются в особенностях музыкальной культуры своего народа, стремятся участвовать в исполнении музыки своей национальной традиции, понимают ответственность за сохранение и передачу следующим поколениям музыкальной культуры своего народа);</w:t>
      </w:r>
    </w:p>
    <w:p w:rsidR="007145AB" w:rsidRDefault="00F71669">
      <w:pPr>
        <w:pStyle w:val="a9"/>
        <w:tabs>
          <w:tab w:val="left" w:pos="642"/>
        </w:tabs>
        <w:spacing w:after="0" w:line="350" w:lineRule="auto"/>
        <w:ind w:left="0" w:firstLine="709"/>
        <w:jc w:val="both"/>
        <w:rPr>
          <w:rFonts w:ascii="Times New Roman" w:hAnsi="Times New Roman"/>
          <w:sz w:val="28"/>
          <w:szCs w:val="28"/>
          <w:lang w:val="ru-RU"/>
        </w:rPr>
      </w:pPr>
      <w:r>
        <w:rPr>
          <w:rFonts w:ascii="Times New Roman" w:hAnsi="Times New Roman"/>
          <w:sz w:val="28"/>
          <w:szCs w:val="28"/>
          <w:lang w:val="ru-RU"/>
        </w:rPr>
        <w:t>понимают роль музыки как социально значимого явления, формирующего общественные вкусы и настроения, включенного в развитие политического, экономического, религиозного, иных аспектов развития общества.</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161.</w:t>
      </w:r>
      <w:r>
        <w:rPr>
          <w:rFonts w:ascii="Times New Roman" w:eastAsia="Times New Roman" w:hAnsi="Times New Roman"/>
          <w:sz w:val="28"/>
          <w:szCs w:val="28"/>
          <w:lang w:val="ru-RU" w:eastAsia="ru-RU"/>
        </w:rPr>
        <w:t>7.3.3. </w:t>
      </w:r>
      <w:r>
        <w:rPr>
          <w:rFonts w:ascii="Times New Roman" w:hAnsi="Times New Roman"/>
          <w:sz w:val="28"/>
          <w:szCs w:val="28"/>
          <w:lang w:val="ru-RU"/>
        </w:rPr>
        <w:t>К концу изучения модуля № 1 «Музыка моего края» обучающийся научится:</w:t>
      </w:r>
    </w:p>
    <w:p w:rsidR="007145AB" w:rsidRDefault="00F71669">
      <w:pPr>
        <w:pStyle w:val="aff7"/>
        <w:spacing w:line="350" w:lineRule="auto"/>
        <w:ind w:left="0" w:right="0" w:firstLine="709"/>
        <w:contextualSpacing/>
        <w:rPr>
          <w:rFonts w:ascii="Times New Roman" w:hAnsi="Times New Roman"/>
          <w:sz w:val="28"/>
          <w:szCs w:val="28"/>
          <w:lang w:val="ru-RU"/>
        </w:rPr>
      </w:pPr>
      <w:r>
        <w:rPr>
          <w:rFonts w:ascii="Times New Roman" w:hAnsi="Times New Roman"/>
          <w:sz w:val="28"/>
          <w:szCs w:val="28"/>
          <w:lang w:val="ru-RU"/>
        </w:rPr>
        <w:t>отличать и ценить музыкальные традиции своей родного края, народа; характеризовать особенности творчества народных и профессиональных музыкантов, творческих коллективов своего края;</w:t>
      </w:r>
    </w:p>
    <w:p w:rsidR="007145AB" w:rsidRDefault="00F71669">
      <w:pPr>
        <w:spacing w:after="0" w:line="350" w:lineRule="auto"/>
        <w:ind w:firstLine="709"/>
        <w:jc w:val="both"/>
        <w:rPr>
          <w:rFonts w:ascii="Times New Roman" w:eastAsia="Times New Roman" w:hAnsi="Times New Roman"/>
          <w:sz w:val="28"/>
          <w:szCs w:val="28"/>
          <w:lang w:val="ru-RU" w:eastAsia="ru-RU"/>
        </w:rPr>
      </w:pPr>
      <w:r>
        <w:rPr>
          <w:rFonts w:ascii="Times New Roman" w:hAnsi="Times New Roman"/>
          <w:sz w:val="28"/>
          <w:szCs w:val="28"/>
          <w:lang w:val="ru-RU"/>
        </w:rPr>
        <w:t>исполнять и оценивать образцы музыкального фольклора и сочинения композиторов своей малой родины</w:t>
      </w:r>
      <w:r>
        <w:rPr>
          <w:rFonts w:ascii="Times New Roman" w:eastAsia="Times New Roman" w:hAnsi="Times New Roman"/>
          <w:sz w:val="28"/>
          <w:szCs w:val="28"/>
          <w:lang w:val="ru-RU" w:eastAsia="ru-RU"/>
        </w:rPr>
        <w:t>.</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hAnsi="Times New Roman"/>
          <w:sz w:val="28"/>
          <w:szCs w:val="28"/>
          <w:lang w:val="ru-RU"/>
        </w:rPr>
        <w:lastRenderedPageBreak/>
        <w:t>161.</w:t>
      </w:r>
      <w:r>
        <w:rPr>
          <w:rFonts w:ascii="Times New Roman" w:eastAsia="Times New Roman" w:hAnsi="Times New Roman"/>
          <w:sz w:val="28"/>
          <w:szCs w:val="28"/>
          <w:lang w:val="ru-RU" w:eastAsia="ru-RU"/>
        </w:rPr>
        <w:t>7.3.4. К концу изучения модуля № 2 «</w:t>
      </w:r>
      <w:r>
        <w:rPr>
          <w:rFonts w:ascii="Times New Roman" w:hAnsi="Times New Roman"/>
          <w:sz w:val="28"/>
          <w:szCs w:val="28"/>
          <w:lang w:val="ru-RU"/>
        </w:rPr>
        <w:t>Народное музыкальное творчество России</w:t>
      </w:r>
      <w:r>
        <w:rPr>
          <w:rFonts w:ascii="Times New Roman" w:eastAsia="Times New Roman" w:hAnsi="Times New Roman"/>
          <w:sz w:val="28"/>
          <w:szCs w:val="28"/>
          <w:lang w:val="ru-RU" w:eastAsia="ru-RU"/>
        </w:rPr>
        <w:t>» обучающийся научится:</w:t>
      </w:r>
    </w:p>
    <w:p w:rsidR="007145AB" w:rsidRDefault="00F71669">
      <w:pPr>
        <w:pStyle w:val="aff7"/>
        <w:spacing w:line="350" w:lineRule="auto"/>
        <w:ind w:left="0" w:right="0" w:firstLine="709"/>
        <w:contextualSpacing/>
        <w:rPr>
          <w:rFonts w:ascii="Times New Roman" w:hAnsi="Times New Roman"/>
          <w:sz w:val="28"/>
          <w:szCs w:val="28"/>
          <w:lang w:val="ru-RU"/>
        </w:rPr>
      </w:pPr>
      <w:r>
        <w:rPr>
          <w:rFonts w:ascii="Times New Roman" w:hAnsi="Times New Roman"/>
          <w:sz w:val="28"/>
          <w:szCs w:val="28"/>
          <w:lang w:val="ru-RU"/>
        </w:rPr>
        <w:t>определять на слух музыкальные образцы, относящиеся к русскому музыкальному фольклору, к музыке народов Северного Кавказа, республик Поволжья, Сибири (не менее трех региональных фольклорных традиций на выбор учителя);</w:t>
      </w:r>
    </w:p>
    <w:p w:rsidR="007145AB" w:rsidRDefault="00F71669">
      <w:pPr>
        <w:pStyle w:val="aff7"/>
        <w:spacing w:line="350" w:lineRule="auto"/>
        <w:ind w:left="0" w:right="0" w:firstLine="709"/>
        <w:contextualSpacing/>
        <w:rPr>
          <w:rFonts w:ascii="Times New Roman" w:hAnsi="Times New Roman"/>
          <w:sz w:val="28"/>
          <w:szCs w:val="28"/>
          <w:lang w:val="ru-RU"/>
        </w:rPr>
      </w:pPr>
      <w:r>
        <w:rPr>
          <w:rFonts w:ascii="Times New Roman" w:hAnsi="Times New Roman"/>
          <w:sz w:val="28"/>
          <w:szCs w:val="28"/>
          <w:lang w:val="ru-RU"/>
        </w:rPr>
        <w:t>различать на слух и исполнять произведения различных жанров фольклорной музыки;</w:t>
      </w:r>
    </w:p>
    <w:p w:rsidR="007145AB" w:rsidRDefault="00F71669">
      <w:pPr>
        <w:pStyle w:val="aff7"/>
        <w:spacing w:line="350" w:lineRule="auto"/>
        <w:ind w:left="0" w:right="0" w:firstLine="709"/>
        <w:contextualSpacing/>
        <w:rPr>
          <w:rFonts w:ascii="Times New Roman" w:hAnsi="Times New Roman"/>
          <w:sz w:val="28"/>
          <w:szCs w:val="28"/>
          <w:lang w:val="ru-RU"/>
        </w:rPr>
      </w:pPr>
      <w:r>
        <w:rPr>
          <w:rFonts w:ascii="Times New Roman" w:hAnsi="Times New Roman"/>
          <w:sz w:val="28"/>
          <w:szCs w:val="28"/>
          <w:lang w:val="ru-RU"/>
        </w:rPr>
        <w:t>определять на слух принадлежность народных музыкальных инструментов к группам духовых, струнных, ударно-шумовых инструментов;</w:t>
      </w:r>
    </w:p>
    <w:p w:rsidR="007145AB" w:rsidRDefault="00F71669">
      <w:pPr>
        <w:spacing w:after="0" w:line="350" w:lineRule="auto"/>
        <w:ind w:firstLine="709"/>
        <w:jc w:val="both"/>
        <w:rPr>
          <w:rFonts w:ascii="Times New Roman" w:eastAsia="Times New Roman" w:hAnsi="Times New Roman"/>
          <w:sz w:val="28"/>
          <w:szCs w:val="28"/>
          <w:lang w:val="ru-RU" w:eastAsia="ru-RU"/>
        </w:rPr>
      </w:pPr>
      <w:r>
        <w:rPr>
          <w:rFonts w:ascii="Times New Roman" w:hAnsi="Times New Roman"/>
          <w:sz w:val="28"/>
          <w:szCs w:val="28"/>
          <w:lang w:val="ru-RU"/>
        </w:rPr>
        <w:t>объяснять на примерах связь устного народного музыкального творчества и деятельности профессиональных музыкантов в развитии общей культуры страны</w:t>
      </w:r>
      <w:r>
        <w:rPr>
          <w:rFonts w:ascii="Times New Roman" w:eastAsia="Times New Roman" w:hAnsi="Times New Roman"/>
          <w:sz w:val="28"/>
          <w:szCs w:val="28"/>
          <w:lang w:val="ru-RU" w:eastAsia="ru-RU"/>
        </w:rPr>
        <w:t>.</w:t>
      </w:r>
    </w:p>
    <w:p w:rsidR="007145AB" w:rsidRDefault="00F71669">
      <w:pPr>
        <w:spacing w:after="0" w:line="350" w:lineRule="auto"/>
        <w:ind w:firstLine="709"/>
        <w:jc w:val="both"/>
        <w:rPr>
          <w:rFonts w:ascii="Times New Roman" w:eastAsia="Times New Roman" w:hAnsi="Times New Roman"/>
          <w:sz w:val="28"/>
          <w:szCs w:val="28"/>
          <w:lang w:val="ru-RU" w:eastAsia="ru-RU"/>
        </w:rPr>
      </w:pPr>
      <w:r>
        <w:rPr>
          <w:rFonts w:ascii="Times New Roman" w:hAnsi="Times New Roman"/>
          <w:sz w:val="28"/>
          <w:szCs w:val="28"/>
          <w:lang w:val="ru-RU"/>
        </w:rPr>
        <w:t>161.</w:t>
      </w:r>
      <w:r>
        <w:rPr>
          <w:rFonts w:ascii="Times New Roman" w:eastAsia="Times New Roman" w:hAnsi="Times New Roman"/>
          <w:sz w:val="28"/>
          <w:szCs w:val="28"/>
          <w:lang w:val="ru-RU" w:eastAsia="ru-RU"/>
        </w:rPr>
        <w:t>7.3.5. К концу изучения модуля № 3 «</w:t>
      </w:r>
      <w:r>
        <w:rPr>
          <w:rFonts w:ascii="Times New Roman" w:hAnsi="Times New Roman"/>
          <w:sz w:val="28"/>
          <w:szCs w:val="28"/>
          <w:lang w:val="ru-RU"/>
        </w:rPr>
        <w:t>Русская классическая музыка</w:t>
      </w:r>
      <w:r>
        <w:rPr>
          <w:rFonts w:ascii="Times New Roman" w:eastAsia="Times New Roman" w:hAnsi="Times New Roman"/>
          <w:sz w:val="28"/>
          <w:szCs w:val="28"/>
          <w:lang w:val="ru-RU" w:eastAsia="ru-RU"/>
        </w:rPr>
        <w:t>» обучающийся научится:</w:t>
      </w:r>
    </w:p>
    <w:p w:rsidR="007145AB" w:rsidRDefault="00F71669">
      <w:pPr>
        <w:pStyle w:val="aff7"/>
        <w:spacing w:line="350" w:lineRule="auto"/>
        <w:ind w:left="0" w:right="0" w:firstLine="709"/>
        <w:contextualSpacing/>
        <w:rPr>
          <w:rFonts w:ascii="Times New Roman" w:hAnsi="Times New Roman"/>
          <w:sz w:val="28"/>
          <w:szCs w:val="28"/>
          <w:lang w:val="ru-RU"/>
        </w:rPr>
      </w:pPr>
      <w:r>
        <w:rPr>
          <w:rFonts w:ascii="Times New Roman" w:hAnsi="Times New Roman"/>
          <w:sz w:val="28"/>
          <w:szCs w:val="28"/>
          <w:lang w:val="ru-RU"/>
        </w:rPr>
        <w:t>различать на слух произведения русских композиторов-классиков, называть автора, произведение, исполнительский состав;</w:t>
      </w:r>
    </w:p>
    <w:p w:rsidR="007145AB" w:rsidRDefault="00F71669">
      <w:pPr>
        <w:pStyle w:val="aff7"/>
        <w:spacing w:line="350" w:lineRule="auto"/>
        <w:ind w:left="0" w:right="0" w:firstLine="709"/>
        <w:contextualSpacing/>
        <w:rPr>
          <w:rFonts w:ascii="Times New Roman" w:hAnsi="Times New Roman"/>
          <w:sz w:val="28"/>
          <w:szCs w:val="28"/>
          <w:lang w:val="ru-RU"/>
        </w:rPr>
      </w:pPr>
      <w:r>
        <w:rPr>
          <w:rFonts w:ascii="Times New Roman" w:hAnsi="Times New Roman"/>
          <w:sz w:val="28"/>
          <w:szCs w:val="28"/>
          <w:lang w:val="ru-RU"/>
        </w:rPr>
        <w:t>характеризовать музыкальный образ и выразительные средства, использованные композитором, способы развития и форму строения музыкального произведения;</w:t>
      </w:r>
    </w:p>
    <w:p w:rsidR="007145AB" w:rsidRDefault="00F71669">
      <w:pPr>
        <w:pStyle w:val="aff7"/>
        <w:spacing w:line="350" w:lineRule="auto"/>
        <w:ind w:left="0" w:right="0" w:firstLine="709"/>
        <w:contextualSpacing/>
        <w:rPr>
          <w:rFonts w:ascii="Times New Roman" w:hAnsi="Times New Roman"/>
          <w:sz w:val="28"/>
          <w:szCs w:val="28"/>
          <w:lang w:val="ru-RU"/>
        </w:rPr>
      </w:pPr>
      <w:r>
        <w:rPr>
          <w:rFonts w:ascii="Times New Roman" w:hAnsi="Times New Roman"/>
          <w:sz w:val="28"/>
          <w:szCs w:val="28"/>
          <w:lang w:val="ru-RU"/>
        </w:rPr>
        <w:t>исполнять (в том числе фрагментарно, отдельными темами) сочинения русских композиторов;</w:t>
      </w:r>
    </w:p>
    <w:p w:rsidR="007145AB" w:rsidRDefault="00F71669">
      <w:pPr>
        <w:spacing w:after="0" w:line="350" w:lineRule="auto"/>
        <w:ind w:firstLine="709"/>
        <w:jc w:val="both"/>
        <w:rPr>
          <w:rFonts w:ascii="Times New Roman" w:eastAsia="Times New Roman" w:hAnsi="Times New Roman"/>
          <w:sz w:val="28"/>
          <w:szCs w:val="28"/>
          <w:lang w:val="ru-RU" w:eastAsia="ru-RU"/>
        </w:rPr>
      </w:pPr>
      <w:r>
        <w:rPr>
          <w:rFonts w:ascii="Times New Roman" w:hAnsi="Times New Roman"/>
          <w:sz w:val="28"/>
          <w:szCs w:val="28"/>
          <w:lang w:val="ru-RU"/>
        </w:rPr>
        <w:t>характеризовать творчество не менее двух отечественных композиторов-классиков, приводить примеры наиболее известных сочинений</w:t>
      </w:r>
      <w:r>
        <w:rPr>
          <w:rFonts w:ascii="Times New Roman" w:eastAsia="Times New Roman" w:hAnsi="Times New Roman"/>
          <w:sz w:val="28"/>
          <w:szCs w:val="28"/>
          <w:lang w:val="ru-RU" w:eastAsia="ru-RU"/>
        </w:rPr>
        <w:t>.</w:t>
      </w:r>
    </w:p>
    <w:p w:rsidR="007145AB" w:rsidRDefault="00F71669">
      <w:pPr>
        <w:spacing w:after="0" w:line="350" w:lineRule="auto"/>
        <w:ind w:firstLine="709"/>
        <w:jc w:val="both"/>
        <w:rPr>
          <w:rFonts w:ascii="Times New Roman" w:eastAsia="Times New Roman" w:hAnsi="Times New Roman"/>
          <w:sz w:val="28"/>
          <w:szCs w:val="28"/>
          <w:lang w:val="ru-RU" w:eastAsia="ru-RU"/>
        </w:rPr>
      </w:pPr>
      <w:r>
        <w:rPr>
          <w:rFonts w:ascii="Times New Roman" w:hAnsi="Times New Roman"/>
          <w:sz w:val="28"/>
          <w:szCs w:val="28"/>
          <w:lang w:val="ru-RU"/>
        </w:rPr>
        <w:t>161.</w:t>
      </w:r>
      <w:r>
        <w:rPr>
          <w:rFonts w:ascii="Times New Roman" w:eastAsia="Times New Roman" w:hAnsi="Times New Roman"/>
          <w:sz w:val="28"/>
          <w:szCs w:val="28"/>
          <w:lang w:val="ru-RU" w:eastAsia="ru-RU"/>
        </w:rPr>
        <w:t>7.3.6. К концу изучения модуля № 4 «</w:t>
      </w:r>
      <w:r>
        <w:rPr>
          <w:rFonts w:ascii="Times New Roman" w:hAnsi="Times New Roman"/>
          <w:sz w:val="28"/>
          <w:szCs w:val="28"/>
          <w:lang w:val="ru-RU"/>
        </w:rPr>
        <w:t>Жанры музыкального искусства</w:t>
      </w:r>
      <w:r>
        <w:rPr>
          <w:rFonts w:ascii="Times New Roman" w:eastAsia="Times New Roman" w:hAnsi="Times New Roman"/>
          <w:sz w:val="28"/>
          <w:szCs w:val="28"/>
          <w:lang w:val="ru-RU" w:eastAsia="ru-RU"/>
        </w:rPr>
        <w:t>» обучающийся научится:</w:t>
      </w:r>
    </w:p>
    <w:p w:rsidR="007145AB" w:rsidRDefault="00F71669">
      <w:pPr>
        <w:pStyle w:val="aff7"/>
        <w:spacing w:line="350" w:lineRule="auto"/>
        <w:ind w:left="0" w:right="0" w:firstLine="709"/>
        <w:contextualSpacing/>
        <w:rPr>
          <w:rFonts w:ascii="Times New Roman" w:hAnsi="Times New Roman"/>
          <w:sz w:val="28"/>
          <w:szCs w:val="28"/>
          <w:lang w:val="ru-RU"/>
        </w:rPr>
      </w:pPr>
      <w:r>
        <w:rPr>
          <w:rFonts w:ascii="Times New Roman" w:hAnsi="Times New Roman"/>
          <w:sz w:val="28"/>
          <w:szCs w:val="28"/>
          <w:lang w:val="ru-RU"/>
        </w:rPr>
        <w:t>различать и характеризовать жанры музыки (театральные, камерные и симфонические, вокальные и инструментальные), знать их разновидности, приводить примеры;</w:t>
      </w:r>
    </w:p>
    <w:p w:rsidR="007145AB" w:rsidRDefault="00F71669">
      <w:pPr>
        <w:pStyle w:val="aff7"/>
        <w:spacing w:line="350" w:lineRule="auto"/>
        <w:ind w:left="0" w:right="0" w:firstLine="709"/>
        <w:contextualSpacing/>
        <w:rPr>
          <w:rFonts w:ascii="Times New Roman" w:hAnsi="Times New Roman"/>
          <w:sz w:val="28"/>
          <w:szCs w:val="28"/>
          <w:lang w:val="ru-RU"/>
        </w:rPr>
      </w:pPr>
      <w:r>
        <w:rPr>
          <w:rFonts w:ascii="Times New Roman" w:hAnsi="Times New Roman"/>
          <w:sz w:val="28"/>
          <w:szCs w:val="28"/>
          <w:lang w:val="ru-RU"/>
        </w:rPr>
        <w:t>рассуждать о круге образов и средствах их воплощения, типичных для данного жанра;</w:t>
      </w:r>
    </w:p>
    <w:p w:rsidR="007145AB" w:rsidRDefault="00F71669">
      <w:pPr>
        <w:spacing w:after="0" w:line="350" w:lineRule="auto"/>
        <w:ind w:firstLine="709"/>
        <w:contextualSpacing/>
        <w:jc w:val="both"/>
        <w:rPr>
          <w:rFonts w:ascii="Times New Roman" w:eastAsia="Times New Roman" w:hAnsi="Times New Roman"/>
          <w:sz w:val="28"/>
          <w:szCs w:val="28"/>
          <w:lang w:val="ru-RU" w:eastAsia="ru-RU"/>
        </w:rPr>
      </w:pPr>
      <w:r>
        <w:rPr>
          <w:rFonts w:ascii="Times New Roman" w:hAnsi="Times New Roman"/>
          <w:sz w:val="28"/>
          <w:szCs w:val="28"/>
          <w:lang w:val="ru-RU"/>
        </w:rPr>
        <w:t xml:space="preserve">выразительно исполнять произведения (в том числе фрагменты) вокальных, </w:t>
      </w:r>
      <w:r>
        <w:rPr>
          <w:rFonts w:ascii="Times New Roman" w:hAnsi="Times New Roman"/>
          <w:sz w:val="28"/>
          <w:szCs w:val="28"/>
          <w:lang w:val="ru-RU"/>
        </w:rPr>
        <w:lastRenderedPageBreak/>
        <w:t>инструментальных и музыкально-театральных жанров.</w:t>
      </w:r>
    </w:p>
    <w:p w:rsidR="007145AB" w:rsidRDefault="00F71669">
      <w:pPr>
        <w:spacing w:after="0" w:line="350" w:lineRule="auto"/>
        <w:ind w:firstLine="709"/>
        <w:jc w:val="both"/>
        <w:rPr>
          <w:rFonts w:ascii="Times New Roman" w:eastAsia="Times New Roman" w:hAnsi="Times New Roman"/>
          <w:sz w:val="28"/>
          <w:szCs w:val="28"/>
          <w:lang w:val="ru-RU" w:eastAsia="ru-RU"/>
        </w:rPr>
      </w:pPr>
      <w:r>
        <w:rPr>
          <w:rFonts w:ascii="Times New Roman" w:hAnsi="Times New Roman"/>
          <w:sz w:val="28"/>
          <w:szCs w:val="28"/>
          <w:lang w:val="ru-RU"/>
        </w:rPr>
        <w:t>161.</w:t>
      </w:r>
      <w:r>
        <w:rPr>
          <w:rFonts w:ascii="Times New Roman" w:eastAsia="Times New Roman" w:hAnsi="Times New Roman"/>
          <w:sz w:val="28"/>
          <w:szCs w:val="28"/>
          <w:lang w:val="ru-RU" w:eastAsia="ru-RU"/>
        </w:rPr>
        <w:t>7.3.7. К концу изучения модуля № 5 «</w:t>
      </w:r>
      <w:r>
        <w:rPr>
          <w:rFonts w:ascii="Times New Roman" w:hAnsi="Times New Roman"/>
          <w:sz w:val="28"/>
          <w:szCs w:val="28"/>
          <w:lang w:val="ru-RU"/>
        </w:rPr>
        <w:t>Музыка народов мира</w:t>
      </w:r>
      <w:r>
        <w:rPr>
          <w:rFonts w:ascii="Times New Roman" w:eastAsia="Times New Roman" w:hAnsi="Times New Roman"/>
          <w:sz w:val="28"/>
          <w:szCs w:val="28"/>
          <w:lang w:val="ru-RU" w:eastAsia="ru-RU"/>
        </w:rPr>
        <w:t>» обучающийся научится:</w:t>
      </w:r>
    </w:p>
    <w:p w:rsidR="007145AB" w:rsidRDefault="00F71669">
      <w:pPr>
        <w:pStyle w:val="aff7"/>
        <w:spacing w:line="350" w:lineRule="auto"/>
        <w:ind w:left="0" w:right="0" w:firstLine="709"/>
        <w:contextualSpacing/>
        <w:rPr>
          <w:rFonts w:ascii="Times New Roman" w:hAnsi="Times New Roman"/>
          <w:sz w:val="28"/>
          <w:szCs w:val="28"/>
          <w:lang w:val="ru-RU"/>
        </w:rPr>
      </w:pPr>
      <w:r>
        <w:rPr>
          <w:rFonts w:ascii="Times New Roman" w:hAnsi="Times New Roman"/>
          <w:sz w:val="28"/>
          <w:szCs w:val="28"/>
          <w:lang w:val="ru-RU"/>
        </w:rPr>
        <w:t>определять на слух музыкальные произведения, относящиеся к западноевропейской, латиноамериканской, азиатской традиционной музыкальной культуре, в том числе к отдельным самобытным культурно-национальным традициям;</w:t>
      </w:r>
    </w:p>
    <w:p w:rsidR="007145AB" w:rsidRDefault="00F71669">
      <w:pPr>
        <w:pStyle w:val="aff7"/>
        <w:spacing w:line="350" w:lineRule="auto"/>
        <w:ind w:left="0" w:right="0" w:firstLine="709"/>
        <w:contextualSpacing/>
        <w:rPr>
          <w:rFonts w:ascii="Times New Roman" w:hAnsi="Times New Roman"/>
          <w:sz w:val="28"/>
          <w:szCs w:val="28"/>
          <w:lang w:val="ru-RU"/>
        </w:rPr>
      </w:pPr>
      <w:r>
        <w:rPr>
          <w:rFonts w:ascii="Times New Roman" w:hAnsi="Times New Roman"/>
          <w:sz w:val="28"/>
          <w:szCs w:val="28"/>
          <w:lang w:val="ru-RU"/>
        </w:rPr>
        <w:t>различать на слух и исполнять произведения различных жанров фольклорной музыки;</w:t>
      </w:r>
    </w:p>
    <w:p w:rsidR="007145AB" w:rsidRDefault="00F71669">
      <w:pPr>
        <w:pStyle w:val="aff7"/>
        <w:spacing w:line="350" w:lineRule="auto"/>
        <w:ind w:left="0" w:right="0" w:firstLine="709"/>
        <w:contextualSpacing/>
        <w:rPr>
          <w:rFonts w:ascii="Times New Roman" w:hAnsi="Times New Roman"/>
          <w:sz w:val="28"/>
          <w:szCs w:val="28"/>
          <w:lang w:val="ru-RU"/>
        </w:rPr>
      </w:pPr>
      <w:r>
        <w:rPr>
          <w:rFonts w:ascii="Times New Roman" w:hAnsi="Times New Roman"/>
          <w:sz w:val="28"/>
          <w:szCs w:val="28"/>
          <w:lang w:val="ru-RU"/>
        </w:rPr>
        <w:t>определять на слух принадлежность народных музыкальных инструментов к группам духовых, струнных, ударно-шумовых инструментов;</w:t>
      </w:r>
    </w:p>
    <w:p w:rsidR="007145AB" w:rsidRDefault="00F71669">
      <w:pPr>
        <w:pStyle w:val="aff7"/>
        <w:spacing w:line="350" w:lineRule="auto"/>
        <w:ind w:left="0" w:right="0" w:firstLine="709"/>
        <w:contextualSpacing/>
        <w:rPr>
          <w:rFonts w:ascii="Times New Roman" w:hAnsi="Times New Roman"/>
          <w:sz w:val="28"/>
          <w:szCs w:val="28"/>
          <w:lang w:val="ru-RU"/>
        </w:rPr>
      </w:pPr>
      <w:r>
        <w:rPr>
          <w:rFonts w:ascii="Times New Roman" w:hAnsi="Times New Roman"/>
          <w:sz w:val="28"/>
          <w:szCs w:val="28"/>
          <w:lang w:val="ru-RU"/>
        </w:rPr>
        <w:t>различать на слух и узнавать признаки влияния музыки разных народов мира в сочинениях профессиональных композиторов (из числа изученных культурно-национальных традиций и жанров).</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hAnsi="Times New Roman"/>
          <w:sz w:val="28"/>
          <w:szCs w:val="28"/>
          <w:lang w:val="ru-RU"/>
        </w:rPr>
        <w:t>161.</w:t>
      </w:r>
      <w:r>
        <w:rPr>
          <w:rFonts w:ascii="Times New Roman" w:eastAsia="Times New Roman" w:hAnsi="Times New Roman"/>
          <w:sz w:val="28"/>
          <w:szCs w:val="28"/>
          <w:lang w:val="ru-RU" w:eastAsia="ru-RU"/>
        </w:rPr>
        <w:t>7.3.8. К концу изучения модуля № 6 «</w:t>
      </w:r>
      <w:r>
        <w:rPr>
          <w:rFonts w:ascii="Times New Roman" w:hAnsi="Times New Roman"/>
          <w:sz w:val="28"/>
          <w:szCs w:val="28"/>
          <w:lang w:val="ru-RU"/>
        </w:rPr>
        <w:t>Европейская классическая музыка</w:t>
      </w:r>
      <w:r>
        <w:rPr>
          <w:rFonts w:ascii="Times New Roman" w:eastAsia="Times New Roman" w:hAnsi="Times New Roman"/>
          <w:sz w:val="28"/>
          <w:szCs w:val="28"/>
          <w:lang w:val="ru-RU" w:eastAsia="ru-RU"/>
        </w:rPr>
        <w:t>» обучающийся научится:</w:t>
      </w:r>
    </w:p>
    <w:p w:rsidR="007145AB" w:rsidRDefault="00F71669">
      <w:pPr>
        <w:pStyle w:val="aff7"/>
        <w:spacing w:line="350" w:lineRule="auto"/>
        <w:ind w:left="0" w:right="0" w:firstLine="709"/>
        <w:contextualSpacing/>
        <w:rPr>
          <w:rFonts w:ascii="Times New Roman" w:hAnsi="Times New Roman"/>
          <w:sz w:val="28"/>
          <w:szCs w:val="28"/>
          <w:lang w:val="ru-RU"/>
        </w:rPr>
      </w:pPr>
      <w:r>
        <w:rPr>
          <w:rFonts w:ascii="Times New Roman" w:hAnsi="Times New Roman"/>
          <w:sz w:val="28"/>
          <w:szCs w:val="28"/>
          <w:lang w:val="ru-RU"/>
        </w:rPr>
        <w:t>различать на слух произведения европейских композиторов-классиков, называть автора, произведение, исполнительский состав;</w:t>
      </w:r>
    </w:p>
    <w:p w:rsidR="007145AB" w:rsidRDefault="00F71669">
      <w:pPr>
        <w:pStyle w:val="aff7"/>
        <w:spacing w:line="350" w:lineRule="auto"/>
        <w:ind w:left="0" w:right="0" w:firstLine="709"/>
        <w:contextualSpacing/>
        <w:rPr>
          <w:rFonts w:ascii="Times New Roman" w:hAnsi="Times New Roman"/>
          <w:sz w:val="28"/>
          <w:szCs w:val="28"/>
          <w:lang w:val="ru-RU"/>
        </w:rPr>
      </w:pPr>
      <w:r>
        <w:rPr>
          <w:rFonts w:ascii="Times New Roman" w:hAnsi="Times New Roman"/>
          <w:sz w:val="28"/>
          <w:szCs w:val="28"/>
          <w:lang w:val="ru-RU"/>
        </w:rPr>
        <w:t>определять принадлежность музыкального произведения к одному из художественных стилей (барокко, классицизм, романтизм, импрессионизм);</w:t>
      </w:r>
    </w:p>
    <w:p w:rsidR="007145AB" w:rsidRDefault="00F71669">
      <w:pPr>
        <w:pStyle w:val="aff7"/>
        <w:spacing w:line="350" w:lineRule="auto"/>
        <w:ind w:left="0" w:right="0" w:firstLine="709"/>
        <w:contextualSpacing/>
        <w:rPr>
          <w:rFonts w:ascii="Times New Roman" w:hAnsi="Times New Roman"/>
          <w:sz w:val="28"/>
          <w:szCs w:val="28"/>
          <w:lang w:val="ru-RU"/>
        </w:rPr>
      </w:pPr>
      <w:r>
        <w:rPr>
          <w:rFonts w:ascii="Times New Roman" w:hAnsi="Times New Roman"/>
          <w:sz w:val="28"/>
          <w:szCs w:val="28"/>
          <w:lang w:val="ru-RU"/>
        </w:rPr>
        <w:t>исполнять (в том числе фрагментарно) сочинения композиторов-классиков;</w:t>
      </w:r>
    </w:p>
    <w:p w:rsidR="007145AB" w:rsidRDefault="00F71669">
      <w:pPr>
        <w:pStyle w:val="aff7"/>
        <w:spacing w:line="350" w:lineRule="auto"/>
        <w:ind w:left="0" w:right="0" w:firstLine="709"/>
        <w:contextualSpacing/>
        <w:rPr>
          <w:rFonts w:ascii="Times New Roman" w:hAnsi="Times New Roman"/>
          <w:sz w:val="28"/>
          <w:szCs w:val="28"/>
          <w:lang w:val="ru-RU"/>
        </w:rPr>
      </w:pPr>
      <w:r>
        <w:rPr>
          <w:rFonts w:ascii="Times New Roman" w:hAnsi="Times New Roman"/>
          <w:sz w:val="28"/>
          <w:szCs w:val="28"/>
          <w:lang w:val="ru-RU"/>
        </w:rPr>
        <w:t>характеризовать музыкальный образ и выразительные средства, использованные композитором, способы развития и форму строения музыкального произведения;</w:t>
      </w:r>
    </w:p>
    <w:p w:rsidR="007145AB" w:rsidRDefault="00F71669">
      <w:pPr>
        <w:pStyle w:val="a9"/>
        <w:spacing w:after="0" w:line="350" w:lineRule="auto"/>
        <w:ind w:left="0" w:firstLine="709"/>
        <w:jc w:val="both"/>
        <w:rPr>
          <w:rFonts w:ascii="Times New Roman" w:hAnsi="Times New Roman"/>
          <w:b/>
          <w:sz w:val="28"/>
          <w:szCs w:val="28"/>
          <w:lang w:val="ru-RU"/>
        </w:rPr>
      </w:pPr>
      <w:r>
        <w:rPr>
          <w:rFonts w:ascii="Times New Roman" w:hAnsi="Times New Roman"/>
          <w:sz w:val="28"/>
          <w:szCs w:val="28"/>
          <w:lang w:val="ru-RU"/>
        </w:rPr>
        <w:t>характеризовать творчество не менее двух композиторов-классиков, приводить примеры наиболее известных сочинений.</w:t>
      </w:r>
    </w:p>
    <w:p w:rsidR="007145AB" w:rsidRDefault="00F71669">
      <w:pPr>
        <w:spacing w:after="0" w:line="350" w:lineRule="auto"/>
        <w:ind w:firstLine="709"/>
        <w:jc w:val="both"/>
        <w:rPr>
          <w:rFonts w:ascii="Times New Roman" w:eastAsia="Times New Roman" w:hAnsi="Times New Roman"/>
          <w:i/>
          <w:sz w:val="28"/>
          <w:szCs w:val="28"/>
          <w:lang w:val="ru-RU" w:eastAsia="ru-RU"/>
        </w:rPr>
      </w:pPr>
      <w:r>
        <w:rPr>
          <w:rFonts w:ascii="Times New Roman" w:hAnsi="Times New Roman"/>
          <w:sz w:val="28"/>
          <w:szCs w:val="28"/>
          <w:lang w:val="ru-RU"/>
        </w:rPr>
        <w:t>161.</w:t>
      </w:r>
      <w:r>
        <w:rPr>
          <w:rFonts w:ascii="Times New Roman" w:eastAsia="Times New Roman" w:hAnsi="Times New Roman"/>
          <w:sz w:val="28"/>
          <w:szCs w:val="28"/>
          <w:lang w:val="ru-RU" w:eastAsia="ru-RU"/>
        </w:rPr>
        <w:t>7.3.9. К концу изучения модуля № 7 «Д</w:t>
      </w:r>
      <w:r>
        <w:rPr>
          <w:rFonts w:ascii="Times New Roman" w:hAnsi="Times New Roman"/>
          <w:sz w:val="28"/>
          <w:szCs w:val="28"/>
          <w:lang w:val="ru-RU"/>
        </w:rPr>
        <w:t>уховная музыка</w:t>
      </w:r>
      <w:r>
        <w:rPr>
          <w:rFonts w:ascii="Times New Roman" w:eastAsia="Times New Roman" w:hAnsi="Times New Roman"/>
          <w:sz w:val="28"/>
          <w:szCs w:val="28"/>
          <w:lang w:val="ru-RU" w:eastAsia="ru-RU"/>
        </w:rPr>
        <w:t>» обучающийся научится:</w:t>
      </w:r>
      <w:r>
        <w:rPr>
          <w:rFonts w:ascii="Times New Roman" w:hAnsi="Times New Roman"/>
          <w:sz w:val="28"/>
          <w:szCs w:val="28"/>
          <w:lang w:val="ru-RU"/>
        </w:rPr>
        <w:t xml:space="preserve"> </w:t>
      </w:r>
    </w:p>
    <w:p w:rsidR="007145AB" w:rsidRDefault="00F71669">
      <w:pPr>
        <w:pStyle w:val="aff7"/>
        <w:spacing w:line="350" w:lineRule="auto"/>
        <w:ind w:left="0" w:right="0" w:firstLine="709"/>
        <w:contextualSpacing/>
        <w:rPr>
          <w:rFonts w:ascii="Times New Roman" w:hAnsi="Times New Roman"/>
          <w:sz w:val="28"/>
          <w:szCs w:val="28"/>
          <w:lang w:val="ru-RU"/>
        </w:rPr>
      </w:pPr>
      <w:r>
        <w:rPr>
          <w:rFonts w:ascii="Times New Roman" w:hAnsi="Times New Roman"/>
          <w:sz w:val="28"/>
          <w:szCs w:val="28"/>
          <w:lang w:val="ru-RU"/>
        </w:rPr>
        <w:t>различать и характеризовать жанры и произведения русской и европейской духовной музыки;</w:t>
      </w:r>
    </w:p>
    <w:p w:rsidR="007145AB" w:rsidRDefault="00F71669">
      <w:pPr>
        <w:pStyle w:val="aff7"/>
        <w:spacing w:line="350" w:lineRule="auto"/>
        <w:ind w:left="0" w:right="0" w:firstLine="709"/>
        <w:contextualSpacing/>
        <w:rPr>
          <w:rFonts w:ascii="Times New Roman" w:hAnsi="Times New Roman"/>
          <w:sz w:val="28"/>
          <w:szCs w:val="28"/>
          <w:lang w:val="ru-RU"/>
        </w:rPr>
      </w:pPr>
      <w:r>
        <w:rPr>
          <w:rFonts w:ascii="Times New Roman" w:hAnsi="Times New Roman"/>
          <w:sz w:val="28"/>
          <w:szCs w:val="28"/>
          <w:lang w:val="ru-RU"/>
        </w:rPr>
        <w:t>исполнять произведения русской и европейской духовной музыки;</w:t>
      </w:r>
    </w:p>
    <w:p w:rsidR="007145AB" w:rsidRDefault="00F71669">
      <w:pPr>
        <w:spacing w:after="0" w:line="350" w:lineRule="auto"/>
        <w:ind w:firstLine="709"/>
        <w:contextualSpacing/>
        <w:jc w:val="both"/>
        <w:rPr>
          <w:rFonts w:ascii="Times New Roman" w:eastAsia="Times New Roman" w:hAnsi="Times New Roman"/>
          <w:sz w:val="28"/>
          <w:szCs w:val="28"/>
          <w:lang w:val="ru-RU" w:eastAsia="ru-RU"/>
        </w:rPr>
      </w:pPr>
      <w:r>
        <w:rPr>
          <w:rFonts w:ascii="Times New Roman" w:hAnsi="Times New Roman"/>
          <w:sz w:val="28"/>
          <w:szCs w:val="28"/>
          <w:lang w:val="ru-RU"/>
        </w:rPr>
        <w:lastRenderedPageBreak/>
        <w:t>приводить примеры сочинений духовной музыки, называть их автора</w:t>
      </w:r>
      <w:r>
        <w:rPr>
          <w:rFonts w:ascii="Times New Roman" w:eastAsia="Times New Roman" w:hAnsi="Times New Roman"/>
          <w:sz w:val="28"/>
          <w:szCs w:val="28"/>
          <w:lang w:val="ru-RU" w:eastAsia="ru-RU"/>
        </w:rPr>
        <w:t>.</w:t>
      </w:r>
    </w:p>
    <w:p w:rsidR="007145AB" w:rsidRDefault="00F71669">
      <w:pPr>
        <w:spacing w:after="0" w:line="350" w:lineRule="auto"/>
        <w:ind w:firstLine="709"/>
        <w:jc w:val="both"/>
        <w:rPr>
          <w:rFonts w:ascii="Times New Roman" w:eastAsia="Times New Roman" w:hAnsi="Times New Roman"/>
          <w:sz w:val="28"/>
          <w:szCs w:val="28"/>
          <w:lang w:val="ru-RU" w:eastAsia="ru-RU"/>
        </w:rPr>
      </w:pPr>
      <w:r>
        <w:rPr>
          <w:rFonts w:ascii="Times New Roman" w:hAnsi="Times New Roman"/>
          <w:sz w:val="28"/>
          <w:szCs w:val="28"/>
          <w:lang w:val="ru-RU"/>
        </w:rPr>
        <w:t>161.</w:t>
      </w:r>
      <w:r>
        <w:rPr>
          <w:rFonts w:ascii="Times New Roman" w:eastAsia="Times New Roman" w:hAnsi="Times New Roman"/>
          <w:sz w:val="28"/>
          <w:szCs w:val="28"/>
          <w:lang w:val="ru-RU" w:eastAsia="ru-RU"/>
        </w:rPr>
        <w:t>7.3.10. К концу изучения модуля № 8 «</w:t>
      </w:r>
      <w:r>
        <w:rPr>
          <w:rFonts w:ascii="Times New Roman" w:hAnsi="Times New Roman"/>
          <w:sz w:val="28"/>
          <w:szCs w:val="28"/>
          <w:lang w:val="ru-RU"/>
        </w:rPr>
        <w:t>Современная музыка: основные жанры и направления</w:t>
      </w:r>
      <w:r>
        <w:rPr>
          <w:rFonts w:ascii="Times New Roman" w:eastAsia="Times New Roman" w:hAnsi="Times New Roman"/>
          <w:sz w:val="28"/>
          <w:szCs w:val="28"/>
          <w:lang w:val="ru-RU" w:eastAsia="ru-RU"/>
        </w:rPr>
        <w:t>» обучающийся научится:</w:t>
      </w:r>
    </w:p>
    <w:p w:rsidR="007145AB" w:rsidRDefault="00F71669">
      <w:pPr>
        <w:pStyle w:val="aff7"/>
        <w:spacing w:line="350" w:lineRule="auto"/>
        <w:ind w:left="0" w:right="0" w:firstLine="709"/>
        <w:contextualSpacing/>
        <w:rPr>
          <w:rFonts w:ascii="Times New Roman" w:hAnsi="Times New Roman"/>
          <w:sz w:val="28"/>
          <w:szCs w:val="28"/>
          <w:lang w:val="ru-RU"/>
        </w:rPr>
      </w:pPr>
      <w:r>
        <w:rPr>
          <w:rFonts w:ascii="Times New Roman" w:hAnsi="Times New Roman"/>
          <w:sz w:val="28"/>
          <w:szCs w:val="28"/>
          <w:lang w:val="ru-RU"/>
        </w:rPr>
        <w:t>определять и характеризовать стили, направления и жанры современной музыки;</w:t>
      </w:r>
    </w:p>
    <w:p w:rsidR="007145AB" w:rsidRDefault="00F71669">
      <w:pPr>
        <w:pStyle w:val="aff7"/>
        <w:spacing w:line="350" w:lineRule="auto"/>
        <w:ind w:left="0" w:right="0" w:firstLine="709"/>
        <w:contextualSpacing/>
        <w:rPr>
          <w:rFonts w:ascii="Times New Roman" w:hAnsi="Times New Roman"/>
          <w:sz w:val="28"/>
          <w:szCs w:val="28"/>
          <w:lang w:val="ru-RU"/>
        </w:rPr>
      </w:pPr>
      <w:r>
        <w:rPr>
          <w:rFonts w:ascii="Times New Roman" w:hAnsi="Times New Roman"/>
          <w:sz w:val="28"/>
          <w:szCs w:val="28"/>
          <w:lang w:val="ru-RU"/>
        </w:rPr>
        <w:t>различать и определять на слух виды оркестров, ансамблей, тембры музыкальных инструментов, входящих в их состав;</w:t>
      </w:r>
    </w:p>
    <w:p w:rsidR="007145AB" w:rsidRDefault="00F71669">
      <w:pPr>
        <w:spacing w:after="0" w:line="350" w:lineRule="auto"/>
        <w:ind w:firstLine="709"/>
        <w:contextualSpacing/>
        <w:jc w:val="both"/>
        <w:rPr>
          <w:rFonts w:ascii="Times New Roman" w:eastAsia="Times New Roman" w:hAnsi="Times New Roman"/>
          <w:sz w:val="28"/>
          <w:szCs w:val="28"/>
          <w:lang w:val="ru-RU" w:eastAsia="ru-RU"/>
        </w:rPr>
      </w:pPr>
      <w:r>
        <w:rPr>
          <w:rFonts w:ascii="Times New Roman" w:hAnsi="Times New Roman"/>
          <w:sz w:val="28"/>
          <w:szCs w:val="28"/>
          <w:lang w:val="ru-RU"/>
        </w:rPr>
        <w:t>исполнять современные музыкальные произведения в разных видах деятельности</w:t>
      </w:r>
      <w:r>
        <w:rPr>
          <w:rFonts w:ascii="Times New Roman" w:eastAsia="Times New Roman" w:hAnsi="Times New Roman"/>
          <w:sz w:val="28"/>
          <w:szCs w:val="28"/>
          <w:lang w:val="ru-RU" w:eastAsia="ru-RU"/>
        </w:rPr>
        <w:t>.</w:t>
      </w:r>
    </w:p>
    <w:p w:rsidR="007145AB" w:rsidRDefault="00F71669">
      <w:pPr>
        <w:spacing w:after="0" w:line="350" w:lineRule="auto"/>
        <w:ind w:firstLine="709"/>
        <w:jc w:val="both"/>
        <w:rPr>
          <w:rFonts w:ascii="Times New Roman" w:eastAsia="Times New Roman" w:hAnsi="Times New Roman"/>
          <w:sz w:val="28"/>
          <w:szCs w:val="28"/>
          <w:lang w:val="ru-RU" w:eastAsia="ru-RU"/>
        </w:rPr>
      </w:pPr>
      <w:r>
        <w:rPr>
          <w:rFonts w:ascii="Times New Roman" w:hAnsi="Times New Roman"/>
          <w:sz w:val="28"/>
          <w:szCs w:val="28"/>
          <w:lang w:val="ru-RU"/>
        </w:rPr>
        <w:t>161.</w:t>
      </w:r>
      <w:r>
        <w:rPr>
          <w:rFonts w:ascii="Times New Roman" w:eastAsia="Times New Roman" w:hAnsi="Times New Roman"/>
          <w:sz w:val="28"/>
          <w:szCs w:val="28"/>
          <w:lang w:val="ru-RU" w:eastAsia="ru-RU"/>
        </w:rPr>
        <w:t>7.3.11. К концу изучения модуля № 9 «</w:t>
      </w:r>
      <w:r>
        <w:rPr>
          <w:rFonts w:ascii="Times New Roman" w:hAnsi="Times New Roman"/>
          <w:sz w:val="28"/>
          <w:szCs w:val="28"/>
          <w:lang w:val="ru-RU"/>
        </w:rPr>
        <w:t>Связь музыки с другими видами искусства</w:t>
      </w:r>
      <w:r>
        <w:rPr>
          <w:rFonts w:ascii="Times New Roman" w:eastAsia="Times New Roman" w:hAnsi="Times New Roman"/>
          <w:sz w:val="28"/>
          <w:szCs w:val="28"/>
          <w:lang w:val="ru-RU" w:eastAsia="ru-RU"/>
        </w:rPr>
        <w:t>» обучающийся научится:</w:t>
      </w:r>
    </w:p>
    <w:p w:rsidR="007145AB" w:rsidRDefault="00F71669">
      <w:pPr>
        <w:pStyle w:val="aff7"/>
        <w:spacing w:line="350" w:lineRule="auto"/>
        <w:ind w:left="0" w:right="0" w:firstLine="709"/>
        <w:contextualSpacing/>
        <w:rPr>
          <w:rFonts w:ascii="Times New Roman" w:hAnsi="Times New Roman"/>
          <w:sz w:val="28"/>
          <w:szCs w:val="28"/>
          <w:lang w:val="ru-RU"/>
        </w:rPr>
      </w:pPr>
      <w:r>
        <w:rPr>
          <w:rFonts w:ascii="Times New Roman" w:hAnsi="Times New Roman"/>
          <w:sz w:val="28"/>
          <w:szCs w:val="28"/>
          <w:lang w:val="ru-RU"/>
        </w:rPr>
        <w:t>определять стилевые и жанровые параллели между музыкой и другими видами искусств;</w:t>
      </w:r>
    </w:p>
    <w:p w:rsidR="007145AB" w:rsidRDefault="00F71669">
      <w:pPr>
        <w:pStyle w:val="aff7"/>
        <w:spacing w:line="350" w:lineRule="auto"/>
        <w:ind w:left="0" w:right="0" w:firstLine="709"/>
        <w:contextualSpacing/>
        <w:rPr>
          <w:rFonts w:ascii="Times New Roman" w:hAnsi="Times New Roman"/>
          <w:sz w:val="28"/>
          <w:szCs w:val="28"/>
          <w:lang w:val="ru-RU"/>
        </w:rPr>
      </w:pPr>
      <w:r>
        <w:rPr>
          <w:rFonts w:ascii="Times New Roman" w:hAnsi="Times New Roman"/>
          <w:sz w:val="28"/>
          <w:szCs w:val="28"/>
          <w:lang w:val="ru-RU"/>
        </w:rPr>
        <w:t>различать и анализировать средства выразительности разных видов искусств;</w:t>
      </w:r>
    </w:p>
    <w:p w:rsidR="007145AB" w:rsidRDefault="00F71669">
      <w:pPr>
        <w:pStyle w:val="aff7"/>
        <w:spacing w:line="350" w:lineRule="auto"/>
        <w:ind w:left="0" w:right="0" w:firstLine="709"/>
        <w:contextualSpacing/>
        <w:rPr>
          <w:rFonts w:ascii="Times New Roman" w:hAnsi="Times New Roman"/>
          <w:sz w:val="28"/>
          <w:szCs w:val="28"/>
          <w:lang w:val="ru-RU"/>
        </w:rPr>
      </w:pPr>
      <w:r>
        <w:rPr>
          <w:rFonts w:ascii="Times New Roman" w:hAnsi="Times New Roman"/>
          <w:sz w:val="28"/>
          <w:szCs w:val="28"/>
          <w:lang w:val="ru-RU"/>
        </w:rPr>
        <w:t>импровизировать, создавать произведения в одном виде искусства на основе восприятия произведения другого вида искусства (сочинение, рисунок по мотивам музыкального произведения, озвучивание картин, кинофрагментов) или подбирать ассоциативные пары произведений из разных видов искусств, объясняя логику выбора;</w:t>
      </w:r>
    </w:p>
    <w:p w:rsidR="007145AB" w:rsidRDefault="00F71669">
      <w:pPr>
        <w:spacing w:after="0" w:line="350" w:lineRule="auto"/>
        <w:ind w:firstLine="709"/>
        <w:contextualSpacing/>
        <w:jc w:val="both"/>
        <w:rPr>
          <w:rFonts w:ascii="Times New Roman" w:eastAsia="Times New Roman" w:hAnsi="Times New Roman"/>
          <w:sz w:val="28"/>
          <w:szCs w:val="28"/>
          <w:lang w:val="ru-RU" w:eastAsia="ru-RU"/>
        </w:rPr>
      </w:pPr>
      <w:r>
        <w:rPr>
          <w:rFonts w:ascii="Times New Roman" w:hAnsi="Times New Roman"/>
          <w:sz w:val="28"/>
          <w:szCs w:val="28"/>
          <w:lang w:val="ru-RU"/>
        </w:rPr>
        <w:t>высказывать суждения об основной идее, средствах ее воплощения, интонационных особенностях, жанре, исполнителях музыкального произведения</w:t>
      </w:r>
      <w:r>
        <w:rPr>
          <w:rFonts w:ascii="Times New Roman" w:eastAsia="Times New Roman" w:hAnsi="Times New Roman"/>
          <w:sz w:val="28"/>
          <w:szCs w:val="28"/>
          <w:lang w:val="ru-RU" w:eastAsia="ru-RU"/>
        </w:rPr>
        <w:t>.</w:t>
      </w:r>
    </w:p>
    <w:p w:rsidR="007145AB" w:rsidRPr="0021592F" w:rsidRDefault="00F71669">
      <w:pPr>
        <w:spacing w:after="0" w:line="360" w:lineRule="auto"/>
        <w:ind w:firstLine="709"/>
        <w:jc w:val="both"/>
        <w:rPr>
          <w:rFonts w:ascii="Times New Roman" w:hAnsi="Times New Roman"/>
          <w:b/>
          <w:sz w:val="28"/>
          <w:szCs w:val="28"/>
          <w:u w:val="single"/>
          <w:lang w:val="ru-RU"/>
        </w:rPr>
      </w:pPr>
      <w:r w:rsidRPr="0021592F">
        <w:rPr>
          <w:rFonts w:ascii="Times New Roman" w:hAnsi="Times New Roman"/>
          <w:b/>
          <w:sz w:val="28"/>
          <w:szCs w:val="28"/>
          <w:u w:val="single"/>
          <w:lang w:val="ru-RU"/>
        </w:rPr>
        <w:t xml:space="preserve">162. </w:t>
      </w:r>
      <w:r w:rsidR="0021592F">
        <w:rPr>
          <w:rFonts w:ascii="Times New Roman" w:hAnsi="Times New Roman"/>
          <w:b/>
          <w:sz w:val="28"/>
          <w:szCs w:val="28"/>
          <w:u w:val="single"/>
          <w:lang w:val="ru-RU"/>
        </w:rPr>
        <w:t>Р</w:t>
      </w:r>
      <w:r w:rsidRPr="0021592F">
        <w:rPr>
          <w:rFonts w:ascii="Times New Roman" w:hAnsi="Times New Roman"/>
          <w:b/>
          <w:sz w:val="28"/>
          <w:szCs w:val="28"/>
          <w:u w:val="single"/>
          <w:lang w:val="ru-RU"/>
        </w:rPr>
        <w:t>абочая программа по учебному предмету «Труд (технология)»</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162.1. Федеральная рабочая программа по учебному предмету «Труд (технология)» (предметная область «Технология») (далее соответственно – программа по предмету «Труд (технология)») включает пояснительную записку, содержание обучения, планируемые результаты освоения программы.</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162.2. Пояснительная записка.</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162.2.1. Программа по учебному предмету «Труд (технология)» интегрирует знания по разным учебным предметам и является одним из базовых   для формирования у обучающихся функциональной грамотности, технико-</w:t>
      </w:r>
      <w:r w:rsidRPr="00482CD3">
        <w:rPr>
          <w:rFonts w:ascii="Times New Roman" w:hAnsi="Times New Roman"/>
          <w:sz w:val="28"/>
          <w:szCs w:val="28"/>
          <w:lang w:val="ru-RU"/>
        </w:rPr>
        <w:lastRenderedPageBreak/>
        <w:t>технологического, проектного, креативного и критического мышления на основе практико-ориентированного обучения и системно-деятельностного подхода   в реализации содержания, воспитания осознанного отношения к труду, как созидательной деятельности человека по созданию материальных и духовных ценностей.</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Программа по учебному предмету «Труд (технология)» знакомит обучающихся   с различными технологиями, в том числе материальными, информационными, коммуникационными, когнитивными, социальными. В рамках освоения программы по предмету «Труд (технология)» происходит приобретение базовых навыков работы с современным технологичным оборудованием, освоение современных технологий, знакомство с миром профессий, самоопределение и ориентация обучающихся   в сферах трудовой деятельности.</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162.2.2. Программа по учебному предмету «Труд (технология)» раскрывает содержание, адекватно отражающее смену жизненных реалий и формирование пространства профессиональной ориентации и самоопределения личности, в том числе: компьютерное черчение, промышленный дизайн, 3</w:t>
      </w:r>
      <w:r>
        <w:rPr>
          <w:rFonts w:ascii="Times New Roman" w:hAnsi="Times New Roman"/>
          <w:sz w:val="28"/>
          <w:szCs w:val="28"/>
        </w:rPr>
        <w:t>D</w:t>
      </w:r>
      <w:r w:rsidRPr="00482CD3">
        <w:rPr>
          <w:rFonts w:ascii="Times New Roman" w:hAnsi="Times New Roman"/>
          <w:sz w:val="28"/>
          <w:szCs w:val="28"/>
          <w:lang w:val="ru-RU"/>
        </w:rPr>
        <w:t>-моделирование, прототипирование, технологии цифрового производства в области обработки материалов, аддитивные технологии, нанотехнологии, робототехника и системы автоматического управления; технологии электротехники, электроники   и электроэнергетики, строительство, транспорт, агро- и биотехнологии, обработка пищевых продуктов.</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162.2.3. Программа по учебному предмету «Труд (технология)» конкретизирует содержание, предметные, метапредметные и личностные результаты.</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162.2.4. Стратегическим документом, определяющими направление модернизации содержания и методов обучения, является ФГОС ООО.</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162.2.5. Основной целью освоения содержания программы по учебному предмету «Труд (технология)» является формирование технологической грамотности, глобальных компетенций, творческого мышления.</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162.2.6. Задачами учебного предмета «Труд (технология)» являются:</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lastRenderedPageBreak/>
        <w:t>подготовка личности к трудовой, преобразовательной деятельности, в том числе на мотивационном уровне – формирование потребности   и уважительного отношения к труду, социально ориентированной деятельности;</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овладение знаниями, умениями и опытом деятельности в предметной области «Технология»;</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овладение трудовыми умениями и необходимыми технологическими знаниями по преобразованию материи, энергии и информации в соответствии   с поставленными целями, исходя из экономических, социальных, экологических, эстетических критериев, а также критериев личной и общественной безопасности;</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формирование у обучающихся культуры проектной и исследовательской деятельности, готовности к предложению и осуществлению новых технологических решений;</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формирование у обучающихся навыка использования в трудовой   деятельности цифровых инструментов и программных сервисов, когнитивных инструментов и технологий;</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развитие умений оценивать свои профессиональные интересы и склонности   в плане подготовки к будущей профессиональной деятельности, владение методиками оценки своих профессиональных предпочтений.</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162.2.7. Технологическое образование обучающихся носит интегративный характер и строится на неразрывной взаимосвязи с трудовым процессом, создает возможность применения научно-теоретических знаний в преобразовательной продуктивной деятельности, включения обучающихся в реальные трудовые отношения в процессе созидательной деятельности, воспитания культуры личности во всех ее проявлениях (культуры труда, эстетической, правовой, экологической, технологической и других ее проявлениях), самостоятельности, инициативности, предприимчивости, развитии компетенций, позволяющих обучающимся осваивать новые виды труда и сферы профессиональной деятельности.</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162.2.8. Основной методический принцип программы по учебному предмету «Труд (технология)»: освоение сущности и структуры технологии неразрывно связано с освоением процесса познания – построения и анализа разнообразных </w:t>
      </w:r>
      <w:r w:rsidRPr="00482CD3">
        <w:rPr>
          <w:rFonts w:ascii="Times New Roman" w:hAnsi="Times New Roman"/>
          <w:sz w:val="28"/>
          <w:szCs w:val="28"/>
          <w:lang w:val="ru-RU"/>
        </w:rPr>
        <w:lastRenderedPageBreak/>
        <w:t xml:space="preserve">моделей. </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162.2.9. Программа по предмету «Труд (технология)» построена   по модульному принципу.</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Модульная программа по учебному предмету «Труд (технология)» состоит   из логически завершенных блоков (модулей) учебного материала, позволяющих достигнуть конкретных образовательных результатов, и предусматривает разные образовательные траектории ее реализации.</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Модульная программа по учебному предмету «Труд (технология)» включает обязательные для изучения инвариантные модули, реализуемые в рамках, отведенных на учебный предмет часов. </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В модульную программу по учебному предмету «Труд (технология)» могут быть включены вариативные модули, разработанные по запросу участников образовательных отношений, в соответствии с этнокультурными и региональными особенностями, углубленным изучением отдельных тем инвариантных модулей.</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162.2.10. Инвариантные модули программы по учебному предмету   «Труд (технология)»:</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162.2.10.1. Модуль «Производство и технологии».</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Модуль «Производство и технологии» является общим по отношению   к другим модулям. Основные технологические понятия раскрываются в модуле   в системном виде, что позволяет осваивать их на практике в рамках других инвариантных и вариативных модулей.</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Особенностью современной техносферы является распространение технологического подхода на когнитивную область. Объектом технологий становятся фундаментальные составляющие цифрового социума: данные, информация, знание. Трансформация данных в информацию и информации в знание в условиях появления феномена «больших данных» является одной из значимых   и востребованных в профессиональной сфере технологий. </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Освоение содержания модуля осуществляется на протяжении всего курса технологии на уровне основного общего образования. Содержание модуля построено на основе последовательного знакомства обучающихся   с </w:t>
      </w:r>
      <w:r w:rsidRPr="00482CD3">
        <w:rPr>
          <w:rFonts w:ascii="Times New Roman" w:hAnsi="Times New Roman"/>
          <w:sz w:val="28"/>
          <w:szCs w:val="28"/>
          <w:lang w:val="ru-RU"/>
        </w:rPr>
        <w:lastRenderedPageBreak/>
        <w:t xml:space="preserve">технологическими процессами, техническими системами, материалами, производством и профессиональной деятельностью. </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162.2.10.2. Модуль «Технологии обработки материалов и пищевых продуктов».</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В модуле на конкретных примерах представлено освоение технологий обработки материалов по единой схеме: историко-культурное значение материала, экспериментальное изучение свойств материала, знакомство с инструментами, технологиями обработки, организация рабочего места, правила безопасного использования инструментов и приспособлений, экологические последствия использования материалов и применения технологий, а также характеризуются профессии, непосредственно связанные с получением и обработкой данных материалов. Изучение материалов и технологий предполагается в процессе выполнения учебного проекта, результатом которого будет продукт-изделие, изготовленный обучающимися. Модуль может быть представлен как проектный цикл по освоению технологии обработки материалов.</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162.2.10.3. Модуль «Компьютерная графика. Черчение».</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В рамках данного модуля обучающиеся знакомятся с основными видами   и областями применения графической информации, с различными типами графических изображений и их элементами, учатся применять чертежные инструменты, читать и выполнять чертежи на бумажном носителе с соблюдением основных правил, знакомятся с инструментами и условными графическими обозначениями графических редакторов, учатся создавать с их помощью тексты   и рисунки, знакомятся с видами конструкторской документации и графических моделей, овладевают навыками чтения, выполнения и оформления сборочных чертежей, ручными и автоматизированными способами подготовки чертежей, эскизов и технических рисунков деталей, осуществления расчетов по чертежам.</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Приобретаемые в модуле знания и умения необходимы для создания   и освоения новых технологий, а также продуктов техносферы, и направлены   на решение задачи укрепления кадрового потенциала российского производства.</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Содержание модуля «Компьютерная графика. Черчение» может быть </w:t>
      </w:r>
      <w:r w:rsidRPr="00482CD3">
        <w:rPr>
          <w:rFonts w:ascii="Times New Roman" w:hAnsi="Times New Roman"/>
          <w:sz w:val="28"/>
          <w:szCs w:val="28"/>
          <w:lang w:val="ru-RU"/>
        </w:rPr>
        <w:lastRenderedPageBreak/>
        <w:t>представлено, в том числе, и отдельными темами или блоками в других модулях. Ориентиром в данном случае будут планируемые предметные результаты за год обучения.</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162.2.10.4. Модуль «Робототехника».</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В модуле наиболее полно реализуется идея конвергенции материальных   и информационных технологий. Значимость данного модуля заключается в том,   что при его освоении формируются навыки работы с когнитивной составляющей (действиями, операциями и этапами).</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Модуль «Робототехника» позволяет в процессе конструирования, создания действующих моделей роботов интегрировать знания о технике и технических устройствах, электронике, программировании, фундаментальные знания, полученные в рамках учебных предметов, а также дополнительного образования   и самообразования.</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162.2.10.5. Модуль «3</w:t>
      </w:r>
      <w:r>
        <w:rPr>
          <w:rFonts w:ascii="Times New Roman" w:hAnsi="Times New Roman"/>
          <w:sz w:val="28"/>
          <w:szCs w:val="28"/>
        </w:rPr>
        <w:t>D</w:t>
      </w:r>
      <w:r w:rsidRPr="00482CD3">
        <w:rPr>
          <w:rFonts w:ascii="Times New Roman" w:hAnsi="Times New Roman"/>
          <w:sz w:val="28"/>
          <w:szCs w:val="28"/>
          <w:lang w:val="ru-RU"/>
        </w:rPr>
        <w:t>-моделирование, прототипирование, макетирование».</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Модуль в значительной мере нацелен на реализацию основного методического принципа модульного курса технологии: освоение технологии идет неразрывно   с освоением методологии познания, основой которого является моделирование.   При этом связь технологии с процессом познания носит двусторонний характер: анализ модели позволяет выделить составляющие ее элементы и открывает возможность использовать технологический подход при построении моделей, необходимых для познания объекта. Модуль играет важную роль в формировании знаний и умений, необходимых для проектирования и усовершенствования продуктов (предметов), освоения и создания технологий.</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162.2.11. Примеры вариативных модулей программы по учебному предмету «Труд (технология)».</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162.2.11.1. Модуль «Автоматизированные системы».</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Модуль знакомит обучающихся с автоматизацией технологических процессов на производстве и в быту. Акцент сделан на изучение принципов управления автоматизированными системами и их практической реализации на примере простых технических систем. В результате освоения модуля обучающиеся </w:t>
      </w:r>
      <w:r w:rsidRPr="00482CD3">
        <w:rPr>
          <w:rFonts w:ascii="Times New Roman" w:hAnsi="Times New Roman"/>
          <w:sz w:val="28"/>
          <w:szCs w:val="28"/>
          <w:lang w:val="ru-RU"/>
        </w:rPr>
        <w:lastRenderedPageBreak/>
        <w:t>разрабатывают индивидуальный или групповой проект, имитирующий работу автоматизированной системы (например, системы управления электродвигателем, освещением в помещении и прочее).</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162.2.11.2. Модули «Животноводство» и «Растениеводство».</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Модули знакомят обучающихся с традиционными и современными технологиями в сельскохозяйственной сфере, направленными на природные объекты, имеющие свои биологические циклы. </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162.2.11.3. В программе по учебному предмету «Труд (технология)» осуществляется реализация межпредметных связей:</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с алгеброй и геометрией при изучении модулей «Компьютерная графика. Черчение», «3</w:t>
      </w:r>
      <w:r>
        <w:rPr>
          <w:rFonts w:ascii="Times New Roman" w:hAnsi="Times New Roman"/>
          <w:sz w:val="28"/>
          <w:szCs w:val="28"/>
        </w:rPr>
        <w:t>D</w:t>
      </w:r>
      <w:r w:rsidRPr="00482CD3">
        <w:rPr>
          <w:rFonts w:ascii="Times New Roman" w:hAnsi="Times New Roman"/>
          <w:sz w:val="28"/>
          <w:szCs w:val="28"/>
          <w:lang w:val="ru-RU"/>
        </w:rPr>
        <w:t>-моделирование, прототипирование, макетирование», «Технологии обработки материалов и пищевых продуктов»;</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с химией при освоении разделов, связанных с технологиями химической промышленности в инвариантных модулях;</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с биологией при изучении современных биотехнологий в инвариантных модулях и при освоении вариативных модулей «Растениеводство» и «Животноводство»;</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с физикой при освоении моделей машин и механизмов, модулей «Робототехника», «3</w:t>
      </w:r>
      <w:r>
        <w:rPr>
          <w:rFonts w:ascii="Times New Roman" w:hAnsi="Times New Roman"/>
          <w:sz w:val="28"/>
          <w:szCs w:val="28"/>
        </w:rPr>
        <w:t>D</w:t>
      </w:r>
      <w:r w:rsidRPr="00482CD3">
        <w:rPr>
          <w:rFonts w:ascii="Times New Roman" w:hAnsi="Times New Roman"/>
          <w:sz w:val="28"/>
          <w:szCs w:val="28"/>
          <w:lang w:val="ru-RU"/>
        </w:rPr>
        <w:t>-моделирование, прототипирование, макетирование», «Технологии обработки материалов и пищевых продуктов»;</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с информатикой и информационно-коммуникационными технологиями при освоении в инвариантных и вариативных модулях информационных процессов сбора, хранения, преобразования и передачи информации, протекающих   в технических системах, использовании программных сервисов;</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с историей и искусством при освоении элементов промышленной эстетики, народных ремесел в инвариантном модуле «Производство и технологии»;</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с обществознанием при освоении тем в инвариантном модуле «Производство и технологии».</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162.2.11.4. Общее число часов, рекомендованных для изучения труда (технологии), – 272 часа: в 5 классе – 68 часов (2 часа в неделю),   в 6 классе –68 </w:t>
      </w:r>
      <w:r w:rsidRPr="00482CD3">
        <w:rPr>
          <w:rFonts w:ascii="Times New Roman" w:hAnsi="Times New Roman"/>
          <w:sz w:val="28"/>
          <w:szCs w:val="28"/>
          <w:lang w:val="ru-RU"/>
        </w:rPr>
        <w:lastRenderedPageBreak/>
        <w:t>часов (2 часа в неделю), в 7 классе – 68 часов (2 часа в неделю),   в 8 классе – 34 часа (1 час в неделю), в 9 классе – 34 часа (1 час в неделю). Дополнительно рекомендуется выделить за счет внеурочной деятельности   в 8 классе – 34 часа (1 час в неделю), в 9 классе – 68 часов (2 часа в неделю).</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162.3. Содержание обучения.</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162.3.1. Инвариантные модули.</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162.3.1.1. Модуль «Производство и технологии».</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5 Класс.</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Технологии вокруг нас. Материальный мир и потребности человека. Трудовая деятельность человека и создание вещей (изделий).</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Материальные технологии. Технологический процесс. Производство   и техника. Роль техники в производственной деятельности человека. Классификация техники.</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Проекты и ресурсы в производственной деятельности человека. Проект   как форма организации деятельности. Виды проектов. Этапы проектной деятельности. Проектная документация.</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Какие бывают профессии. Мир труда и профессий. Социальная значимость профессий.</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6 Класс.</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Модели и моделирование. </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Виды машин и механизмов. Кинематические схемы. </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Технологические задачи и способы их решения.</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Техническое моделирование и конструирование. Конструкторская документация.</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Перспективы развития техники и технологий.</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Мир профессий. Инженерные профессии.</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7 класс.</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Создание технологий как основная задача современной науки. </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Промышленная эстетика. Дизайн.</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Народные ремесла. Народные ремесла и промыслы России.</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lastRenderedPageBreak/>
        <w:t>Цифровизация производства. Цифровые технологии и способы обработки информации.</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Управление технологическими процессами. Управление производством. Современные и перспективные технологии.</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Понятие высокотехнологичных отраслей. «Высокие технологии» двойного назначения.</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Разработка и внедрение технологий многократного использования материалов, технологий безотходного производства.</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Мир профессий. Профессии, связанные с дизайном, их востребованность   на рынке труда.</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8 класс.</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Общие принципы управления. Управление и организация. Управление современным производством.</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Производство и его виды. Инновации и инновационные процессы   на предприятиях. Управление инновациями.</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Рынок труда. Функции рынка труда. Трудовые ресурсы.</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Мир профессий. Профессия, квалификация и компетенции. Выбор профессии в зависимости от интересов и способностей человека. Профессиональное самоопределение. </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9 класс.</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Предпринимательство и предприниматель. Сущность культуры предпринимательства. Виды предпринимательской деятельности. </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Внутренняя и внешняя среда предпринимательства. Базовые составляющие внутренней среды. </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Модель реализации бизнес-идеи. Этапы разработки бизнес-проекта: анализ выбранного направления экономической деятельности, создание логотипа фирмы, разработка бизнес-плана. Эффективность предпринимательской деятельности. </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Технологическое предпринимательство. Инновации и их виды. Новые рынки для продуктов.</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Мир профессий. Выбор профессии. </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lastRenderedPageBreak/>
        <w:t>162.3.1.2. Модуль «Компьютерная графика. Черчение».</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5 класс.</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Графическая информация как средство передачи информации о материальном мире (вещах). Виды и области применения графической информации (графических изображений).</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Основы графической грамоты. Графические материалы и инструменты.</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Типы графических изображений (рисунок, диаграмма, графики, графы, эскиз, технический рисунок, чертеж, схема, карта, пиктограмма и другие).</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Основные элементы графических изображений (точка, линия, контур, буквы   и цифры, условные знаки).</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Правила построения чертежей (рамка, основная надпись, масштаб, виды, нанесение размеров).</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Чтение чертежа.</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Мир профессий.</w:t>
      </w:r>
      <w:r>
        <w:rPr>
          <w:rFonts w:ascii="Times New Roman" w:hAnsi="Times New Roman"/>
          <w:sz w:val="28"/>
          <w:szCs w:val="28"/>
        </w:rPr>
        <w:t> </w:t>
      </w:r>
      <w:r w:rsidRPr="00482CD3">
        <w:rPr>
          <w:rFonts w:ascii="Times New Roman" w:hAnsi="Times New Roman"/>
          <w:sz w:val="28"/>
          <w:szCs w:val="28"/>
          <w:lang w:val="ru-RU"/>
        </w:rPr>
        <w:t>Профессии, связанные с черчением, их востребованность   на рынке труда.</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6 класс.</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Создание проектной документации.</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Основы выполнения чертежей с использованием чертежных инструментов   и приспособлений.</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Стандарты оформления.</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Понятие о графическом редакторе, компьютерной графике.</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Инструменты графического редактора. Создание эскиза в графическом редакторе.</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Инструменты для создания и редактирования текста в графическом редакторе.</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Создание печатной продукции в графическом редакторе.</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Мир профессий.</w:t>
      </w:r>
      <w:r>
        <w:rPr>
          <w:rFonts w:ascii="Times New Roman" w:hAnsi="Times New Roman"/>
          <w:sz w:val="28"/>
          <w:szCs w:val="28"/>
        </w:rPr>
        <w:t> </w:t>
      </w:r>
      <w:r w:rsidRPr="00482CD3">
        <w:rPr>
          <w:rFonts w:ascii="Times New Roman" w:hAnsi="Times New Roman"/>
          <w:sz w:val="28"/>
          <w:szCs w:val="28"/>
          <w:lang w:val="ru-RU"/>
        </w:rPr>
        <w:t>Профессии, связанные с черчением, их востребованность   на рынке труда.</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7 класс.</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Понятие о конструкторской документации. Формы деталей   и их конструктивные элементы. Изображение и последовательность выполнения </w:t>
      </w:r>
      <w:r w:rsidRPr="00482CD3">
        <w:rPr>
          <w:rFonts w:ascii="Times New Roman" w:hAnsi="Times New Roman"/>
          <w:sz w:val="28"/>
          <w:szCs w:val="28"/>
          <w:lang w:val="ru-RU"/>
        </w:rPr>
        <w:lastRenderedPageBreak/>
        <w:t>чертежа. Единая система конструкторской документации (ЕСКД). Государственный стандарт (ГОСТ).</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Общие сведения о сборочных чертежах. Оформление сборочного чертежа. Правила чтения сборочных чертежей.</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Понятие графической модели.</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Применение компьютеров для разработки графической документации. Построение геометрических фигур, чертежей деталей в системе автоматизированного проектирования.</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Математические, физические и информационные модели.</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Графические модели. Виды графических моделей.</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Количественная и качественная оценка модели.</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Мир профессий.</w:t>
      </w:r>
      <w:r>
        <w:rPr>
          <w:rFonts w:ascii="Times New Roman" w:hAnsi="Times New Roman"/>
          <w:sz w:val="28"/>
          <w:szCs w:val="28"/>
        </w:rPr>
        <w:t> </w:t>
      </w:r>
      <w:r w:rsidRPr="00482CD3">
        <w:rPr>
          <w:rFonts w:ascii="Times New Roman" w:hAnsi="Times New Roman"/>
          <w:sz w:val="28"/>
          <w:szCs w:val="28"/>
          <w:lang w:val="ru-RU"/>
        </w:rPr>
        <w:t>Профессии, связанные с черчением, их востребованность   на рынке труда.</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8 класс.</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Применение программного обеспечения для создания проектной документации: моделей объектов и их чертежей.</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Создание документов, виды документов. Основная надпись.</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Геометрические примитивы.</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Создание, редактирование и трансформация графических объектов.</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Сложные 3</w:t>
      </w:r>
      <w:r>
        <w:rPr>
          <w:rFonts w:ascii="Times New Roman" w:hAnsi="Times New Roman"/>
          <w:sz w:val="28"/>
          <w:szCs w:val="28"/>
        </w:rPr>
        <w:t>D</w:t>
      </w:r>
      <w:r w:rsidRPr="00482CD3">
        <w:rPr>
          <w:rFonts w:ascii="Times New Roman" w:hAnsi="Times New Roman"/>
          <w:sz w:val="28"/>
          <w:szCs w:val="28"/>
          <w:lang w:val="ru-RU"/>
        </w:rPr>
        <w:t>-модели и сборочные чертежи.</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Изделия и их модели. Анализ формы объекта и синтез модели.</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План создания 3</w:t>
      </w:r>
      <w:r>
        <w:rPr>
          <w:rFonts w:ascii="Times New Roman" w:hAnsi="Times New Roman"/>
          <w:sz w:val="28"/>
          <w:szCs w:val="28"/>
        </w:rPr>
        <w:t>D</w:t>
      </w:r>
      <w:r w:rsidRPr="00482CD3">
        <w:rPr>
          <w:rFonts w:ascii="Times New Roman" w:hAnsi="Times New Roman"/>
          <w:sz w:val="28"/>
          <w:szCs w:val="28"/>
          <w:lang w:val="ru-RU"/>
        </w:rPr>
        <w:t>-модели.</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Дерево модели. Формообразование детали. Способы редактирования операции формообразования и эскиза.</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Мир профессий.</w:t>
      </w:r>
      <w:r>
        <w:rPr>
          <w:rFonts w:ascii="Times New Roman" w:hAnsi="Times New Roman"/>
          <w:sz w:val="28"/>
          <w:szCs w:val="28"/>
        </w:rPr>
        <w:t> </w:t>
      </w:r>
      <w:r w:rsidRPr="00482CD3">
        <w:rPr>
          <w:rFonts w:ascii="Times New Roman" w:hAnsi="Times New Roman"/>
          <w:sz w:val="28"/>
          <w:szCs w:val="28"/>
          <w:lang w:val="ru-RU"/>
        </w:rPr>
        <w:t>Профессии, связанные с компьютерной графикой, их востребованность на рынке труда.</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9 класс.</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Система автоматизации проектно-конструкторских работ (далее – САПР). Чертежи с использованием САПР для подготовки проекта изделия.</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Оформление конструкторской документации, в том числе, с использованием </w:t>
      </w:r>
      <w:r w:rsidRPr="00482CD3">
        <w:rPr>
          <w:rFonts w:ascii="Times New Roman" w:hAnsi="Times New Roman"/>
          <w:sz w:val="28"/>
          <w:szCs w:val="28"/>
          <w:lang w:val="ru-RU"/>
        </w:rPr>
        <w:lastRenderedPageBreak/>
        <w:t>САПР.</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Объем документации: пояснительная записка, спецификация. Графические документы: технический рисунок объекта, чертеж общего вида, чертежи деталей. Условности и упрощения на чертеже. Создание презентации.</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Мир профессий.</w:t>
      </w:r>
      <w:r>
        <w:rPr>
          <w:rFonts w:ascii="Times New Roman" w:hAnsi="Times New Roman"/>
          <w:sz w:val="28"/>
          <w:szCs w:val="28"/>
        </w:rPr>
        <w:t> </w:t>
      </w:r>
      <w:r w:rsidRPr="00482CD3">
        <w:rPr>
          <w:rFonts w:ascii="Times New Roman" w:hAnsi="Times New Roman"/>
          <w:sz w:val="28"/>
          <w:szCs w:val="28"/>
          <w:lang w:val="ru-RU"/>
        </w:rPr>
        <w:t>Профессии, связанные с изучаемыми технологиями, черчением, проектированием с использованием САПР, их востребованность   на рынке труда.</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162.3.1.3. Модуль «3</w:t>
      </w:r>
      <w:r>
        <w:rPr>
          <w:rFonts w:ascii="Times New Roman" w:hAnsi="Times New Roman"/>
          <w:sz w:val="28"/>
          <w:szCs w:val="28"/>
        </w:rPr>
        <w:t>D</w:t>
      </w:r>
      <w:r w:rsidRPr="00482CD3">
        <w:rPr>
          <w:rFonts w:ascii="Times New Roman" w:hAnsi="Times New Roman"/>
          <w:sz w:val="28"/>
          <w:szCs w:val="28"/>
          <w:lang w:val="ru-RU"/>
        </w:rPr>
        <w:t>-моделирование, прототипирование, макетирование».</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7 класс.</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Виды и свойства, назначение моделей. Адекватность модели моделируемому объекту и целям моделирования.</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Понятие о макетировании. Типы макетов. Материалы и инструменты   для бумажного макетирования. Выполнение развертки, сборка деталей макета. Разработка графической документации.</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Создание объемных моделей с помощью компьютерных программ.</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Программы для просмотра на экране компьютера файлов с готовыми цифровыми трехмерными моделями и последующей распечатки их разверток.</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Программа для редактирования готовых моделей и последующей   их распечатки. Инструменты для редактирования моделей.</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Мир профессий.</w:t>
      </w:r>
      <w:r>
        <w:rPr>
          <w:rFonts w:ascii="Times New Roman" w:hAnsi="Times New Roman"/>
          <w:sz w:val="28"/>
          <w:szCs w:val="28"/>
        </w:rPr>
        <w:t> </w:t>
      </w:r>
      <w:r w:rsidRPr="00482CD3">
        <w:rPr>
          <w:rFonts w:ascii="Times New Roman" w:hAnsi="Times New Roman"/>
          <w:sz w:val="28"/>
          <w:szCs w:val="28"/>
          <w:lang w:val="ru-RU"/>
        </w:rPr>
        <w:t>Профессии, связанные с 3</w:t>
      </w:r>
      <w:r>
        <w:rPr>
          <w:rFonts w:ascii="Times New Roman" w:hAnsi="Times New Roman"/>
          <w:sz w:val="28"/>
          <w:szCs w:val="28"/>
        </w:rPr>
        <w:t>D</w:t>
      </w:r>
      <w:r w:rsidRPr="00482CD3">
        <w:rPr>
          <w:rFonts w:ascii="Times New Roman" w:hAnsi="Times New Roman"/>
          <w:sz w:val="28"/>
          <w:szCs w:val="28"/>
          <w:lang w:val="ru-RU"/>
        </w:rPr>
        <w:t>-печатью.</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8 класс.</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3</w:t>
      </w:r>
      <w:r>
        <w:rPr>
          <w:rFonts w:ascii="Times New Roman" w:hAnsi="Times New Roman"/>
          <w:sz w:val="28"/>
          <w:szCs w:val="28"/>
        </w:rPr>
        <w:t>D</w:t>
      </w:r>
      <w:r w:rsidRPr="00482CD3">
        <w:rPr>
          <w:rFonts w:ascii="Times New Roman" w:hAnsi="Times New Roman"/>
          <w:sz w:val="28"/>
          <w:szCs w:val="28"/>
          <w:lang w:val="ru-RU"/>
        </w:rPr>
        <w:t>-моделирование как технология создания визуальных моделей.</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Графические примитивы в 3</w:t>
      </w:r>
      <w:r>
        <w:rPr>
          <w:rFonts w:ascii="Times New Roman" w:hAnsi="Times New Roman"/>
          <w:sz w:val="28"/>
          <w:szCs w:val="28"/>
        </w:rPr>
        <w:t>D</w:t>
      </w:r>
      <w:r w:rsidRPr="00482CD3">
        <w:rPr>
          <w:rFonts w:ascii="Times New Roman" w:hAnsi="Times New Roman"/>
          <w:sz w:val="28"/>
          <w:szCs w:val="28"/>
          <w:lang w:val="ru-RU"/>
        </w:rPr>
        <w:t>-моделировании. Куб и кубоид.   Шар и многогранник. Цилиндр, призма, пирамида.</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Операции над примитивами. Поворот тел в пространстве. Масштабирование тел. Вычитание, пересечение и объединение геометрических тел.</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Понятие «прототипирование». Создание цифровой объемной модели.</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Инструменты для создания цифровой объемной модели.</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Мир профессий.</w:t>
      </w:r>
      <w:r>
        <w:rPr>
          <w:rFonts w:ascii="Times New Roman" w:hAnsi="Times New Roman"/>
          <w:sz w:val="28"/>
          <w:szCs w:val="28"/>
        </w:rPr>
        <w:t> </w:t>
      </w:r>
      <w:r w:rsidRPr="00482CD3">
        <w:rPr>
          <w:rFonts w:ascii="Times New Roman" w:hAnsi="Times New Roman"/>
          <w:sz w:val="28"/>
          <w:szCs w:val="28"/>
          <w:lang w:val="ru-RU"/>
        </w:rPr>
        <w:t>Профессии, связанные с 3</w:t>
      </w:r>
      <w:r>
        <w:rPr>
          <w:rFonts w:ascii="Times New Roman" w:hAnsi="Times New Roman"/>
          <w:sz w:val="28"/>
          <w:szCs w:val="28"/>
        </w:rPr>
        <w:t>D</w:t>
      </w:r>
      <w:r w:rsidRPr="00482CD3">
        <w:rPr>
          <w:rFonts w:ascii="Times New Roman" w:hAnsi="Times New Roman"/>
          <w:sz w:val="28"/>
          <w:szCs w:val="28"/>
          <w:lang w:val="ru-RU"/>
        </w:rPr>
        <w:t>-печатью.</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9 класс.</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lastRenderedPageBreak/>
        <w:t>Моделирование сложных объектов. Рендеринг. Полигональная сетка.</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Понятие «аддитивные технологии».</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Технологическое оборудование для аддитивных технологий: 3</w:t>
      </w:r>
      <w:r>
        <w:rPr>
          <w:rFonts w:ascii="Times New Roman" w:hAnsi="Times New Roman"/>
          <w:sz w:val="28"/>
          <w:szCs w:val="28"/>
        </w:rPr>
        <w:t>D</w:t>
      </w:r>
      <w:r w:rsidRPr="00482CD3">
        <w:rPr>
          <w:rFonts w:ascii="Times New Roman" w:hAnsi="Times New Roman"/>
          <w:sz w:val="28"/>
          <w:szCs w:val="28"/>
          <w:lang w:val="ru-RU"/>
        </w:rPr>
        <w:t>-принтеры.</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Области применения трехмерной печати. Сырье для трехмерной печати.</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Этапы аддитивного производства. Правила безопасного пользования   3</w:t>
      </w:r>
      <w:r>
        <w:rPr>
          <w:rFonts w:ascii="Times New Roman" w:hAnsi="Times New Roman"/>
          <w:sz w:val="28"/>
          <w:szCs w:val="28"/>
        </w:rPr>
        <w:t>D</w:t>
      </w:r>
      <w:r w:rsidRPr="00482CD3">
        <w:rPr>
          <w:rFonts w:ascii="Times New Roman" w:hAnsi="Times New Roman"/>
          <w:sz w:val="28"/>
          <w:szCs w:val="28"/>
          <w:lang w:val="ru-RU"/>
        </w:rPr>
        <w:t>-принтером. Основные настройки для выполнения печати на 3</w:t>
      </w:r>
      <w:r>
        <w:rPr>
          <w:rFonts w:ascii="Times New Roman" w:hAnsi="Times New Roman"/>
          <w:sz w:val="28"/>
          <w:szCs w:val="28"/>
        </w:rPr>
        <w:t>D</w:t>
      </w:r>
      <w:r w:rsidRPr="00482CD3">
        <w:rPr>
          <w:rFonts w:ascii="Times New Roman" w:hAnsi="Times New Roman"/>
          <w:sz w:val="28"/>
          <w:szCs w:val="28"/>
          <w:lang w:val="ru-RU"/>
        </w:rPr>
        <w:t>-принтере.</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Подготовка к печати. Печать 3</w:t>
      </w:r>
      <w:r>
        <w:rPr>
          <w:rFonts w:ascii="Times New Roman" w:hAnsi="Times New Roman"/>
          <w:sz w:val="28"/>
          <w:szCs w:val="28"/>
        </w:rPr>
        <w:t>D</w:t>
      </w:r>
      <w:r w:rsidRPr="00482CD3">
        <w:rPr>
          <w:rFonts w:ascii="Times New Roman" w:hAnsi="Times New Roman"/>
          <w:sz w:val="28"/>
          <w:szCs w:val="28"/>
          <w:lang w:val="ru-RU"/>
        </w:rPr>
        <w:t>-модели.</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Профессии, связанные с 3</w:t>
      </w:r>
      <w:r>
        <w:rPr>
          <w:rFonts w:ascii="Times New Roman" w:hAnsi="Times New Roman"/>
          <w:sz w:val="28"/>
          <w:szCs w:val="28"/>
        </w:rPr>
        <w:t>D</w:t>
      </w:r>
      <w:r w:rsidRPr="00482CD3">
        <w:rPr>
          <w:rFonts w:ascii="Times New Roman" w:hAnsi="Times New Roman"/>
          <w:sz w:val="28"/>
          <w:szCs w:val="28"/>
          <w:lang w:val="ru-RU"/>
        </w:rPr>
        <w:t>-печатью.</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Мир профессий.</w:t>
      </w:r>
      <w:r>
        <w:rPr>
          <w:rFonts w:ascii="Times New Roman" w:hAnsi="Times New Roman"/>
          <w:sz w:val="28"/>
          <w:szCs w:val="28"/>
        </w:rPr>
        <w:t> </w:t>
      </w:r>
      <w:r w:rsidRPr="00482CD3">
        <w:rPr>
          <w:rFonts w:ascii="Times New Roman" w:hAnsi="Times New Roman"/>
          <w:sz w:val="28"/>
          <w:szCs w:val="28"/>
          <w:lang w:val="ru-RU"/>
        </w:rPr>
        <w:t>Профессии, связанные с 3</w:t>
      </w:r>
      <w:r>
        <w:rPr>
          <w:rFonts w:ascii="Times New Roman" w:hAnsi="Times New Roman"/>
          <w:sz w:val="28"/>
          <w:szCs w:val="28"/>
        </w:rPr>
        <w:t>D</w:t>
      </w:r>
      <w:r w:rsidRPr="00482CD3">
        <w:rPr>
          <w:rFonts w:ascii="Times New Roman" w:hAnsi="Times New Roman"/>
          <w:sz w:val="28"/>
          <w:szCs w:val="28"/>
          <w:lang w:val="ru-RU"/>
        </w:rPr>
        <w:t>-печатью.</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162.3.1.4. Модуль «Технологии обработки материалов и пищевых продуктов».</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5 класс.</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Технологии обработки конструкционных материалов.</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Проектирование, моделирование, конструирование – основные составляющие технологии. Основные элементы структуры технологии: действия, операции, этапы. Технологическая карта.</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Бумага и ее свойства. Производство бумаги, история и современные технологии.</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Использование древесины человеком (история и современность). Использование древесины и охрана природы. Общие сведения о древесине хвойных и лиственных пород. Пиломатериалы. Способы обработки древесины. Организация рабочего места при работе с древесиной.</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Ручной и электрифицированный инструменты для обработки древесины.</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Операции (основные): разметка, пиление, сверление, зачистка, декорирование древесины.</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Народные промыслы по обработке древесины.</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Мир профессий. Профессии, связанные с производством и обработкой древесины.</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Индивидуальный творческий (учебный) проект «Изделие из древесины».</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Технологии обработки пищевых продуктов.</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Общие сведения о питании и технологиях приготовления пищи.</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lastRenderedPageBreak/>
        <w:t>Рациональное, здоровое питание, режим питания, пищевая пирамида.</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Значение выбора продуктов для здоровья человека. Пищевая ценность разных продуктов питания. Пищевая ценность яиц, круп, овощей. Технологии обработки овощей, круп.</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Технологии приготовления блюд из яиц, круп, овощей. Определение качества продуктов, правила хранения продуктов.</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Интерьер кухни, рациональное размещение мебели. Посуда, инструменты, приспособления для обработки пищевых продуктов, приготовления блюд.</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Правила этикета за столом. Условия хранения продуктов питания. Утилизация бытовых и пищевых отходов.</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Мир профессий. Профессии, связанные с производством и обработкой пищевых продуктов.</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Групповой проект по теме «Питание и здоровье человека».</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Технологии обработки текстильных материалов.</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Основы материаловедения. Текстильные материалы (нитки, ткань), производство и использование человеком. История, культура.</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Современные технологии производства тканей с разными свойствами.</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Технологии получения текстильных материалов из натуральных волокон растительного, животного происхождения, из химических волокон. Свойства тканей.</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Основы технологии изготовления изделий из текстильных материалов.</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Последовательность изготовления швейного изделия. Контроль качества готового изделия.</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Устройство швейной машины: виды приводов швейной машины, регуляторы.</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Виды стежков, швов. Виды ручных и машинных швов (стачные, краевые).</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Мир профессий. Профессии, связанные со швейным производством.</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Индивидуальный творческий (учебный) проект «Изделие из текстильных материалов».</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Чертеж выкроек проектного швейного изделия (например, мешок для сменной обуви, прихватка, лоскутное шитье).</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lastRenderedPageBreak/>
        <w:t>Выполнение технологических операций по пошиву проектного изделия, отделке изделия.</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Оценка качества изготовления проектного швейного изделия.</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6 класс.</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Технологии обработки конструкционных материалов.</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Получение и использование металлов человеком. Рациональное использование, сбор и переработка вторичного сырья. Общие сведения о видах металлов и сплавах. Тонколистовой металл и проволока.</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Народные промыслы по обработке металла.</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Способы обработки тонколистового металла.</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Слесарный верстак. Инструменты для разметки, правки, резания тонколистового металла.</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Операции (основные): правка, разметка, резание, гибка тонколистового металла.</w:t>
      </w:r>
    </w:p>
    <w:p w:rsidR="007145AB" w:rsidRPr="00482CD3" w:rsidRDefault="007145AB">
      <w:pPr>
        <w:spacing w:after="0" w:line="360" w:lineRule="auto"/>
        <w:ind w:firstLine="709"/>
        <w:jc w:val="both"/>
        <w:rPr>
          <w:rFonts w:ascii="Times New Roman" w:hAnsi="Times New Roman"/>
          <w:sz w:val="28"/>
          <w:szCs w:val="28"/>
          <w:lang w:val="ru-RU"/>
        </w:rPr>
      </w:pP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Мир профессий. Профессии, связанные с производством и обработкой металлов.</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Индивидуальный творческий (учебный) проект «Изделие из металла».</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Выполнение проектного изделия по технологической карте.</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Потребительские и технические требования к качеству готового изделия.</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Оценка качества проектного изделия из тонколистового металла.</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Технологии обработки пищевых продуктов.</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Молоко и молочные продукты в питании. Пищевая ценность молока   и молочных продуктов. Технологии приготовления блюд из молока и молочных продуктов.</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Определение качества молочных продуктов, правила хранения продуктов.</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Виды теста. Технологии приготовления разных видов теста (пресное тесто (для вареников или пельменей), песочное тесто, бисквитное тесто, дрожжевое тесто).</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Мир профессий. Профессии, связанные с пищевым производством.</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lastRenderedPageBreak/>
        <w:t>Групповой проект по теме «Технологии обработки пищевых продуктов».</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Технологии обработки текстильных материалов.</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Современные текстильные материалы, получение и свойства.</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Сравнение свойств тканей, выбор ткани с учетом эксплуатации изделия.</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Одежда, виды одежды. Мода и стиль.</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Мир профессий. Профессии, связанные с производством одежды.</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Индивидуальный творческий (учебный) проект «Изделие из текстильных материалов».</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Чертеж выкроек проектного швейного изделия (например, укладка   для инструментов, сумка, рюкзак; изделие в технике лоскутной пластики).</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Выполнение технологических операций по раскрою и пошиву проектного изделия, отделке изделия.</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Оценка качества изготовления проектного швейного изделия.</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7 класс.</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Технологии обработки конструкционных материалов.</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Обработка древесины. Технологии механической обработки конструкционных материалов. Технологии отделки изделий из древесины.</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Обработка металлов. Технологии обработки металлов. Конструкционная сталь. Токарно-винторезный станок. Изделия из металлопроката. Резьба и резьбовые соединения. Нарезание резьбы. Соединение металлических деталей клеем. Отделка деталей.</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Пластмасса и другие современные материалы: свойства, получение   и использование.</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Индивидуальный творческий (учебный) проект «Изделие из конструкционных и поделочных материалов».</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Технологии обработки пищевых продуктов.</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Рыба, морепродукты в питании человека. Пищевая ценность рыбы   и морепродуктов. Виды промысловых рыб. Охлажденная, мороженая рыба. Механическая обработка рыбы. Показатели свежести рыбы. Кулинарная разделка рыбы. Виды тепловой обработки рыбы. Требования к качеству рыбных блюд. </w:t>
      </w:r>
      <w:r w:rsidRPr="00482CD3">
        <w:rPr>
          <w:rFonts w:ascii="Times New Roman" w:hAnsi="Times New Roman"/>
          <w:sz w:val="28"/>
          <w:szCs w:val="28"/>
          <w:lang w:val="ru-RU"/>
        </w:rPr>
        <w:lastRenderedPageBreak/>
        <w:t>Рыбные консервы.</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Мясо животных, мясо птицы в питании человека. Пищевая ценность мяса. Механическая обработка мяса животных (говядина, свинина, баранина), обработка мяса птицы. Показатели свежести мяса. Виды тепловой обработки мяса.</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Блюда национальной кухни из мяса, рыбы.</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Групповой проект по теме «Технологии обработки пищевых продуктов».</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Мир профессий.</w:t>
      </w:r>
      <w:r>
        <w:rPr>
          <w:rFonts w:ascii="Times New Roman" w:hAnsi="Times New Roman"/>
          <w:sz w:val="28"/>
          <w:szCs w:val="28"/>
        </w:rPr>
        <w:t> </w:t>
      </w:r>
      <w:r w:rsidRPr="00482CD3">
        <w:rPr>
          <w:rFonts w:ascii="Times New Roman" w:hAnsi="Times New Roman"/>
          <w:sz w:val="28"/>
          <w:szCs w:val="28"/>
          <w:lang w:val="ru-RU"/>
        </w:rPr>
        <w:t>Профессии, связанные с общественным питанием.</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Технологии обработки текстильных материалов.</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Конструирование одежды. Плечевая и поясная одежда.</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Чертеж выкроек швейного изделия.</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Моделирование поясной и плечевой одежды.</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Выполнение технологических операций по раскрою и пошиву изделия, отделке изделия (по выбору обучающихся).</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Оценка качества изготовления швейного изделия.</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Мир профессий. Профессии, связанные с производством одежды.</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162.3.1.5. Модуль «Робототехника».</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5 класс.</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Автоматизация и роботизация. Принципы работы робота.</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Классификация современных роботов. Виды роботов, их функции   и назначение.</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Взаимосвязь конструкции робота и выполняемой им функции.</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Робототехнический конструктор и комплектующие.</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Чтение схем. Сборка роботизированной конструкции по готовой схеме.</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Базовые принципы программирования.</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Визуальный язык для программирования простых робототехнических систем.</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Мир профессий.</w:t>
      </w:r>
      <w:r>
        <w:rPr>
          <w:rFonts w:ascii="Times New Roman" w:hAnsi="Times New Roman"/>
          <w:sz w:val="28"/>
          <w:szCs w:val="28"/>
        </w:rPr>
        <w:t> </w:t>
      </w:r>
      <w:r w:rsidRPr="00482CD3">
        <w:rPr>
          <w:rFonts w:ascii="Times New Roman" w:hAnsi="Times New Roman"/>
          <w:sz w:val="28"/>
          <w:szCs w:val="28"/>
          <w:lang w:val="ru-RU"/>
        </w:rPr>
        <w:t>Профессии, связанные с 3</w:t>
      </w:r>
      <w:r>
        <w:rPr>
          <w:rFonts w:ascii="Times New Roman" w:hAnsi="Times New Roman"/>
          <w:sz w:val="28"/>
          <w:szCs w:val="28"/>
        </w:rPr>
        <w:t>D</w:t>
      </w:r>
      <w:r w:rsidRPr="00482CD3">
        <w:rPr>
          <w:rFonts w:ascii="Times New Roman" w:hAnsi="Times New Roman"/>
          <w:sz w:val="28"/>
          <w:szCs w:val="28"/>
          <w:lang w:val="ru-RU"/>
        </w:rPr>
        <w:t>-печатью.</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6 класс.</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Мобильная робототехника. Организация перемещения робототехнических устройств.</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Транспортные роботы. Назначение, особенности.</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lastRenderedPageBreak/>
        <w:t>Знакомство с контроллером, моторами, датчиками.</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Сборка мобильного робота.</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Принципы программирования мобильных роботов.</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Изучение интерфейса визуального языка программирования, основные инструменты и команды программирования роботов.</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Мир профессий.</w:t>
      </w:r>
      <w:r>
        <w:rPr>
          <w:rFonts w:ascii="Times New Roman" w:hAnsi="Times New Roman"/>
          <w:sz w:val="28"/>
          <w:szCs w:val="28"/>
        </w:rPr>
        <w:t> </w:t>
      </w:r>
      <w:r w:rsidRPr="00482CD3">
        <w:rPr>
          <w:rFonts w:ascii="Times New Roman" w:hAnsi="Times New Roman"/>
          <w:sz w:val="28"/>
          <w:szCs w:val="28"/>
          <w:lang w:val="ru-RU"/>
        </w:rPr>
        <w:t>Профессии в области робототехники.</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Учебный проект по робототехнике.</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7 класс.</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Промышленные и бытовые роботы, их классификация, назначение, использование.</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Беспилотные автоматизированные системы, их виды, назначение.</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Программирование контроллера, в среде конкретного языка программирования, основные инструменты и команды программирования роботов.</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Реализация алгоритмов управления отдельными компонентами   и роботизированными системами.</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Анализ и проверка на работоспособность, усовершенствование конструкции робота.</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Мир профессий.</w:t>
      </w:r>
      <w:r>
        <w:rPr>
          <w:rFonts w:ascii="Times New Roman" w:hAnsi="Times New Roman"/>
          <w:sz w:val="28"/>
          <w:szCs w:val="28"/>
        </w:rPr>
        <w:t> </w:t>
      </w:r>
      <w:r w:rsidRPr="00482CD3">
        <w:rPr>
          <w:rFonts w:ascii="Times New Roman" w:hAnsi="Times New Roman"/>
          <w:sz w:val="28"/>
          <w:szCs w:val="28"/>
          <w:lang w:val="ru-RU"/>
        </w:rPr>
        <w:t>Профессии в области робототехники.</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Учебный проект по робототехнике.</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8 класс.</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История развития беспилотного авиастроения, применение беспилотных летательных аппаратов.</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Классификация беспилотных летательных аппаратов.</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Конструкция беспилотных летательных аппаратов. </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Правила безопасной эксплуатации аккумулятора. </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Воздушный винт, характеристика. Аэродинамика полета.</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Органы управления. Управление беспилотными летательными аппаратами.</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Обеспечение безопасности при подготовке к полету, во время полета беспилотных летательных аппаратов.</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Мир профессий.</w:t>
      </w:r>
      <w:r>
        <w:rPr>
          <w:rFonts w:ascii="Times New Roman" w:hAnsi="Times New Roman"/>
          <w:sz w:val="28"/>
          <w:szCs w:val="28"/>
        </w:rPr>
        <w:t> </w:t>
      </w:r>
      <w:r w:rsidRPr="00482CD3">
        <w:rPr>
          <w:rFonts w:ascii="Times New Roman" w:hAnsi="Times New Roman"/>
          <w:sz w:val="28"/>
          <w:szCs w:val="28"/>
          <w:lang w:val="ru-RU"/>
        </w:rPr>
        <w:t>Профессии в области робототехники.</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lastRenderedPageBreak/>
        <w:t>Учебный проект по робототехнике (одна из предложенных тем на выбор).</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9 класс.</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Робототехнические и автоматизированные системы. </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Система интернет вещей. Промышленный интернет вещей.</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Потребительский интернет вещей. </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Искусственный интеллект в управлении автоматизированными   и роботизированными системами. Технология машинного зрения. Нейротехнологии и нейроинтерфейсы. </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Конструирование и моделирование автоматизированных и роботизированных систем. </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Управление групповым взаимодействием роботов (наземные роботы, беспилотные летательные аппараты).</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Управление роботами с использованием телеметрических систем.</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Мир профессий. Профессии в области робототехники.</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Индивидуальный проект по робототехнике.</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162.3.2. Вариативные модули.</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162.3.2.1. Модуль «Автоматизированные системы».</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8–9 классы.</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Введение в автоматизированные системы.</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Определение автоматизации, общие принципы управления технологическим процессом. Автоматизированные системы, используемые на промышленных предприятиях региона.</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Управляющие и управляемые системы. Понятие обратной связи, ошибка регулирования, корректирующие устройства.</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Виды автоматизированных систем, их применение на производстве. </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Элементная база автоматизированных систем.</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Понятие об электрическом токе, проводники и диэлектрики. Создание электрических цепей, соединение проводников. Основные электрические устройства и системы: щиты и оборудование щитов, элементы управления и сигнализации, силовое оборудование, кабеленесущие системы, провода и кабели. Разработка </w:t>
      </w:r>
      <w:r w:rsidRPr="00482CD3">
        <w:rPr>
          <w:rFonts w:ascii="Times New Roman" w:hAnsi="Times New Roman"/>
          <w:sz w:val="28"/>
          <w:szCs w:val="28"/>
          <w:lang w:val="ru-RU"/>
        </w:rPr>
        <w:lastRenderedPageBreak/>
        <w:t>стенда программирования модели автоматизированной системы.</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Управление техническими системами.</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Технические средства и системы управления. Программируемое логическое реле в управлении и автоматизации процессов. Графический язык программирования, библиотеки блоков. Создание простых алгоритмов и программ для управления технологическим процессом. Создание алгоритма пуска и реверса электродвигателя. Управление освещением в помещениях.</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162.3.2.2. Модуль «Животноводство».</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7–8 классы.</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Элементы технологий выращивания сельскохозяйственных животных.</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Домашние животные. Сельскохозяйственные животные.</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Содержание сельскохозяйственных животных: помещение, оборудование, уход.</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Разведение животных. Породы животных, их создание.</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Лечение животных. Понятие о ветеринарии.</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Заготовка кормов. Кормление животных. Питательность корма. Рацион.</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Животные у нас дома. Забота о домашних и бездомных животных.</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Проблема клонирования живых организмов. Социальные и этические проблемы.</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Производство животноводческих продуктов.</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Животноводческие предприятия. Оборудование и микроклимат животноводческих и птицеводческих предприятий. Выращивание животных. Использование и хранение животноводческой продукции.</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Использование цифровых технологий в животноводстве.</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Цифровая ферма:</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автоматическое кормление животных;</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автоматическая дойка;</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уборка помещения и другое.</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Цифровая «умная» ферма — перспективное направление роботизации   в животноводстве.</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lastRenderedPageBreak/>
        <w:t>Профессии, связанные с деятельностью животновода.</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Зоотехник, зооинженер, ветеринар, оператор птицефабрики, оператор животноводческих ферм и другие профессии. Использование информационных цифровых технологий в профессиональной деятельности.</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162.3.3. Модуль «Растениеводство».</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7–8 классы.</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Элементы технологий выращивания сельскохозяйственных культур.</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Земледелие как поворотный пункт развития человеческой цивилизации. Земля как величайшая ценность человечества. История земледелия.</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Почвы, виды почв. Плодородие почв.</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Инструменты обработки почвы: ручные и механизированные. Сельскохозяйственная техника.</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Культурные растения и их классификация.</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Выращивание растений на школьном/приусадебном участке.</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Полезные для человека дикорастущие растения и их классификация.</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Сбор, заготовка и хранение полезных для человека дикорастущих растений и их плодов. Сбор и заготовка грибов. Соблюдение правил безопасности.</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Сохранение природной среды.</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Сельскохозяйственное производство.</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Особенности сельскохозяйственного производства: сезонность, природно-климатические условия, слабая прогнозируемость показателей. Агропромышленные комплексы. Компьютерное оснащение сельскохозяйственной техники.</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Автоматизация и роботизация сельскохозяйственного производства:</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анализаторы почвы </w:t>
      </w:r>
      <w:r>
        <w:rPr>
          <w:rFonts w:ascii="Times New Roman" w:hAnsi="Times New Roman"/>
          <w:sz w:val="28"/>
          <w:szCs w:val="28"/>
        </w:rPr>
        <w:t>c</w:t>
      </w:r>
      <w:r w:rsidRPr="00482CD3">
        <w:rPr>
          <w:rFonts w:ascii="Times New Roman" w:hAnsi="Times New Roman"/>
          <w:sz w:val="28"/>
          <w:szCs w:val="28"/>
          <w:lang w:val="ru-RU"/>
        </w:rPr>
        <w:t xml:space="preserve"> использованием спутниковой системы навигации;</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автоматизация тепличного хозяйства;</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применение роботов-манипуляторов для уборки урожая;</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внесение удобрения на основе данных от азотно-спектральных датчиков;</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определение критических точек полей с помощью спутниковых снимков;</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использование беспилотных летательных аппаратов и другое.</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Генно-модифицированные растения: положительные и отрицательные </w:t>
      </w:r>
      <w:r w:rsidRPr="00482CD3">
        <w:rPr>
          <w:rFonts w:ascii="Times New Roman" w:hAnsi="Times New Roman"/>
          <w:sz w:val="28"/>
          <w:szCs w:val="28"/>
          <w:lang w:val="ru-RU"/>
        </w:rPr>
        <w:lastRenderedPageBreak/>
        <w:t>аспекты.</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Сельскохозяйственные профессии.</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Профессии в сельском хозяйстве: агроном, агрохимик, агроинженер, тракторист-машинист сельскохозяйственного производства и другие профессии. Особенности профессиональной деятельности в сельском хозяйстве. Использование цифровых технологий в профессиональной деятельности.</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162.4. Планируемые результаты освоения программы по предмету «Труд (технология)» на уровне основного общего образования.</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162.4.1. Изучение содержания программы по учебному предмету «Труд (технология)» на уровне основного общего образования направлено на достижение обучающимися личностных, метапредметных и предметных результатов освоения содержания учебного предмета.</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162.4.2. В результате изучения программы по учебному предмету «Труд (технология)» на уровне основного общего образования у обучающегося будут сформированы следующие личностные результаты в части:</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w:t>
      </w:r>
      <w:r>
        <w:rPr>
          <w:rFonts w:ascii="Times New Roman" w:hAnsi="Times New Roman"/>
          <w:sz w:val="28"/>
          <w:szCs w:val="28"/>
        </w:rPr>
        <w:t> </w:t>
      </w:r>
      <w:r w:rsidRPr="00482CD3">
        <w:rPr>
          <w:rFonts w:ascii="Times New Roman" w:hAnsi="Times New Roman"/>
          <w:sz w:val="28"/>
          <w:szCs w:val="28"/>
          <w:lang w:val="ru-RU"/>
        </w:rPr>
        <w:t>патриотического воспитания:</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проявление интереса к истории и современному состоянию российской науки и технологии;</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ценностное отношение к достижениям российских инженеров и ученых;</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2)</w:t>
      </w:r>
      <w:r>
        <w:rPr>
          <w:rFonts w:ascii="Times New Roman" w:hAnsi="Times New Roman"/>
          <w:sz w:val="28"/>
          <w:szCs w:val="28"/>
        </w:rPr>
        <w:t> </w:t>
      </w:r>
      <w:r w:rsidRPr="00482CD3">
        <w:rPr>
          <w:rFonts w:ascii="Times New Roman" w:hAnsi="Times New Roman"/>
          <w:sz w:val="28"/>
          <w:szCs w:val="28"/>
          <w:lang w:val="ru-RU"/>
        </w:rPr>
        <w:t>гражданского и духовно-нравственного воспитания:</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готовность к активному участию в обсуждении общественно значимых   и этических проблем, связанных с современными технологиями, в особенности технологиями четвертой промышленной революции;</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осознание важности морально-этических принципов в деятельности, связанной с реализацией технологий;</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освоение социальных норм и правил поведения, роли и формы социальной жизни в группах и сообществах, включая взрослые и социальные сообщества;</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3)</w:t>
      </w:r>
      <w:r>
        <w:rPr>
          <w:rFonts w:ascii="Times New Roman" w:hAnsi="Times New Roman"/>
          <w:sz w:val="28"/>
          <w:szCs w:val="28"/>
        </w:rPr>
        <w:t> </w:t>
      </w:r>
      <w:r w:rsidRPr="00482CD3">
        <w:rPr>
          <w:rFonts w:ascii="Times New Roman" w:hAnsi="Times New Roman"/>
          <w:sz w:val="28"/>
          <w:szCs w:val="28"/>
          <w:lang w:val="ru-RU"/>
        </w:rPr>
        <w:t>эстетического воспитания:</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восприятие эстетических качеств предметов труда;</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умение создавать эстетически значимые изделия из различных материалов;</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lastRenderedPageBreak/>
        <w:t>понимание ценности отечественного и мирового искусства, народных традиций и народного творчества в декоративно-прикладном искусстве;</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осознание роли художественной культуры как средства коммуникации   и самовыражения в современном обществе;</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4)</w:t>
      </w:r>
      <w:r>
        <w:rPr>
          <w:rFonts w:ascii="Times New Roman" w:hAnsi="Times New Roman"/>
          <w:sz w:val="28"/>
          <w:szCs w:val="28"/>
        </w:rPr>
        <w:t> </w:t>
      </w:r>
      <w:r w:rsidRPr="00482CD3">
        <w:rPr>
          <w:rFonts w:ascii="Times New Roman" w:hAnsi="Times New Roman"/>
          <w:sz w:val="28"/>
          <w:szCs w:val="28"/>
          <w:lang w:val="ru-RU"/>
        </w:rPr>
        <w:t>ценности научного познания и практической деятельности:</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осознание ценности науки как фундамента технологий;</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развитие интереса к исследовательской деятельности, реализации на практике достижений науки;</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5)</w:t>
      </w:r>
      <w:r>
        <w:rPr>
          <w:rFonts w:ascii="Times New Roman" w:hAnsi="Times New Roman"/>
          <w:sz w:val="28"/>
          <w:szCs w:val="28"/>
        </w:rPr>
        <w:t> </w:t>
      </w:r>
      <w:r w:rsidRPr="00482CD3">
        <w:rPr>
          <w:rFonts w:ascii="Times New Roman" w:hAnsi="Times New Roman"/>
          <w:sz w:val="28"/>
          <w:szCs w:val="28"/>
          <w:lang w:val="ru-RU"/>
        </w:rPr>
        <w:t>формирования культуры здоровья и эмоционального благополучия:</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осознание ценности безопасного образа жизни в современном технологическом мире, важности правил безопасной работы с инструментами;</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умение распознавать информационные угрозы и осуществлять защиту личности от этих угроз;</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6)</w:t>
      </w:r>
      <w:r>
        <w:rPr>
          <w:rFonts w:ascii="Times New Roman" w:hAnsi="Times New Roman"/>
          <w:sz w:val="28"/>
          <w:szCs w:val="28"/>
        </w:rPr>
        <w:t> </w:t>
      </w:r>
      <w:r w:rsidRPr="00482CD3">
        <w:rPr>
          <w:rFonts w:ascii="Times New Roman" w:hAnsi="Times New Roman"/>
          <w:sz w:val="28"/>
          <w:szCs w:val="28"/>
          <w:lang w:val="ru-RU"/>
        </w:rPr>
        <w:t>трудового воспитания:</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уважение к труду, трудящимся, результатам труда (своего и других людей);</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ориентация на трудовую деятельность, получение профессии, личностное самовыражение в продуктивном, нравственно достойном труде в российском обществе;</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готовность к активному участию в решении возникающих практических трудовых дел, задач технологической и социальной направленности, способность инициировать, планировать и самостоятельно выполнять такого рода деятельность;</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умение ориентироваться в мире современных профессий;</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умение осознанно выбирать индивидуальную траекторию развития с учетом личных и общественных интересов, потребностей;</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ориентация на достижение выдающихся результатов в профессиональной деятельности;</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7)</w:t>
      </w:r>
      <w:r>
        <w:rPr>
          <w:rFonts w:ascii="Times New Roman" w:hAnsi="Times New Roman"/>
          <w:sz w:val="28"/>
          <w:szCs w:val="28"/>
        </w:rPr>
        <w:t> </w:t>
      </w:r>
      <w:r w:rsidRPr="00482CD3">
        <w:rPr>
          <w:rFonts w:ascii="Times New Roman" w:hAnsi="Times New Roman"/>
          <w:sz w:val="28"/>
          <w:szCs w:val="28"/>
          <w:lang w:val="ru-RU"/>
        </w:rPr>
        <w:t>экологического воспитания:</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воспитание бережного отношения к окружающей среде, понимание необходимости соблюдения баланса между природой и техносферой;</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осознание пределов преобразовательной деятельности человека.</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lastRenderedPageBreak/>
        <w:t>162.4.3. В результате изучения программы по учебному предмету   «Труд (технология)» на уровне основного общего образования у обучающегося будут сформированы познавательные универсальные учебные действия, регулятивные универсальные учебные действия, коммуникативные универсальные учебные действия.</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162.4.4. У обучающегося будут сформированы следующие базовые логические действия как часть познавательных универсальных учебных действий:</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выявлять и характеризовать существенные признаки природных   и рукотворных объектов;</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устанавливать существенный признак классификации, основание   для обобщения и сравнения;</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выявлять закономерности и противоречия в рассматриваемых фактах, данных и наблюдениях, относящихся к внешнему миру;</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выявлять причинно-следственные связи при изучении природных явлений   и процессов, а также процессов, происходящих в техносфере;</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самостоятельно выбирать способ решения поставленной задачи, используя   для этого необходимые материалы, инструменты и технологии.</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162.4.5. У обучающегося будут сформированы следующие базовые проектные действия как часть познавательных универсальных учебных действий:</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выявлять проблемы, связанные с ними цели и задачи деятельности;</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осуществлять планирование проектной деятельности;</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разрабатывать и реализовывать проектный замысел и оформлять его в форме «продукта»;</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осуществлять самооценку процесса и результата проектной деятельности, взаимооценку.</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162.4.6. У обучающегося будут сформированы следующие базовые исследовательские действия как часть познавательных универсальных учебных действий:</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использовать вопросы как исследовательский инструмент познания;</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формировать запросы к информационной системе с целью получения </w:t>
      </w:r>
      <w:r w:rsidRPr="00482CD3">
        <w:rPr>
          <w:rFonts w:ascii="Times New Roman" w:hAnsi="Times New Roman"/>
          <w:sz w:val="28"/>
          <w:szCs w:val="28"/>
          <w:lang w:val="ru-RU"/>
        </w:rPr>
        <w:lastRenderedPageBreak/>
        <w:t>необходимой информации;</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оценивать полноту, достоверность и актуальность полученной информации;</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опытным путем изучать свойства различных материалов;</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овладевать навыками измерения величин с помощью измерительных инструментов, оценивать погрешность измерения, уметь осуществлять арифметические действия с приближенными величинами;</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строить и оценивать модели объектов, явлений и процессов;</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уметь создавать, применять и преобразовывать знаки и символы, модели   и схемы для решения учебных и познавательных задач;</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уметь оценивать правильность выполнения учебной задачи, собственные возможности ее решения;</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прогнозировать поведение технической системы, в том числе с учетом синергетических эффектов.</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162.4.7. У обучающегося будут сформированы умения работать   с информацией как часть познавательных универсальных учебных действий:</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выбирать форму представления информации в зависимости от поставленной задачи;</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понимать различие между данными, информацией и знаниями;</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владеть начальными навыками работы с «большими данными»;</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владеть технологией трансформации данных в информацию, информации   в знания. </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162.4.8. У обучающегося будут сформированы умения самоорганизации   как часть регулятивных универсальных учебных действий:</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уметь самостоятельно определять цели и планировать пути их достижения, в том числе альтернативные, осознанно выбирать наиболее эффективные способы решения учебных и познавательных задач;</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уметь соотносить свои действия с планируемыми результатами, осуществлять контроль своей деятельности в процессе достижения результата, определять способы действий в рамках предложенных условий и требований, корректировать свои действия в соответствии с изменяющейся ситуацией;</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lastRenderedPageBreak/>
        <w:t>делать выбор и брать ответственность за решение.</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162.4.9. У обучающегося будут сформированы умения самоконтроля (рефлексии) как часть регулятивных универсальных учебных действий:</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давать адекватную оценку ситуации и предлагать план ее изменения;</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объяснять причины достижения (недостижения) результатов преобразовательной деятельности;</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вносить необходимые коррективы в деятельность по решению задачи   или по осуществлению проекта;</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оценивать соответствие результата цели и условиям и при необходимости корректировать цель и процесс ее достижения.</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162.4.10. У обучающегося будут сформированы умения принятия себя   и других людей как часть регулятивных универсальных учебных действий:</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признавать свое право на ошибку при решении задач или при реализации проекта, такое же право другого человека на подобные ошибки.</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162.4.11. У обучающегося будут сформированы умения общения как часть коммуникативных универсальных учебных действий:</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в ходе обсуждения учебного материала, планирования и осуществления учебного проекта;</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в рамках публичного представления результатов проектной деятельности;</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в ходе совместного решения задачи с использованием облачных сервисов;</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в ходе общения с представителями других культур, в частности, в социальных сетях.</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162.4.12. У обучающегося будут сформированы умения совместной деятельности как часть коммуникативных универсальных учебных действий:</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понимать и использовать преимущества командной работы при реализации учебного проекта;</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понимать необходимость выработки знаково-символических средств   как необходимого условия успешной проектной деятельности;</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уметь адекватно интерпретировать высказывания собеседника – участника совместной деятельности;</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lastRenderedPageBreak/>
        <w:t>владеть навыками отстаивания своей точки зрения, используя при этом законы логики;</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уметь распознавать некорректную аргументацию.</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162.5. Предметные результаты освоения программы по труду (технологии) на уровне основного общего образования.</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162.5.1. Для всех модулей обязательные предметные результаты:</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организовывать рабочее место в соответствии с изучаемым предметом;</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соблюдать правила безопасного использования ручных   и электрифицированных инструментов и оборудования;</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грамотно и осознанно выполнять технологические операции в соответствии   с изучаемой технологией.</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162.5.2. Предметные результаты освоения содержания модуля «Производство и технологии».</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К концу обучения в 5 классе:</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называть и характеризовать технологии;</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называть и характеризовать потребности человека;</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классифицировать технику, описывать назначение техники;</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объяснять понятия «техника», «машина», «механизм», характеризовать простые механизмы и узнавать их в конструкциях и разнообразных моделях окружающего предметного мира;</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использовать метод учебного проектирования, выполнять учебные проекты;</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называть и характеризовать профессии, связанные с миром техники   и технологий.</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К концу обучения в 6 классе:</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называть и характеризовать машины и механизмы;</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характеризовать предметы труда в различных видах материального производства;</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характеризовать профессии, связанные с инженерной и изобретательской деятельностью.</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К концу обучения в 7 классе:</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lastRenderedPageBreak/>
        <w:t>приводить примеры развития технологий;</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называть и характеризовать народные промыслы и ремесла России;</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оценивать области применения технологий, понимать их возможности   и ограничения;</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оценивать условия и риски применимости технологий с позиций экологических последствий;</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выявлять экологические проблемы;</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характеризовать профессии, связанные со сферой дизайна.</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К концу обучения в 8 классе:</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называть основные принципы управления производственным   и технологическим процессами;</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анализировать возможности и сферу применения современных технологий;</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характеризовать направления развития и особенности перспективных технологий;</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предлагать предпринимательские идеи, обосновывать их решение;</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определять проблему, анализировать потребности в продукте;</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владеть методами учебной, исследовательской и проектной деятельности, решения творческих задач, проектирования, моделирования, конструирования   и эстетического оформления изделий;</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характеризовать мир профессий, связанных с изучаемыми технологиями, их востребованность на рынке труда.</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К концу обучения в 9 классе:</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характеризовать культуру предпринимательства, виды предпринимательской деятельности;</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создавать модели экономической деятельности;</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разрабатывать бизнес-проект;</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оценивать эффективность предпринимательской деятельности;</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планировать свое профессиональное образование и профессиональную карьеру.</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162.5.3. Предметные результаты освоения содержания модуля «Компьютерная </w:t>
      </w:r>
      <w:r w:rsidRPr="00482CD3">
        <w:rPr>
          <w:rFonts w:ascii="Times New Roman" w:hAnsi="Times New Roman"/>
          <w:sz w:val="28"/>
          <w:szCs w:val="28"/>
          <w:lang w:val="ru-RU"/>
        </w:rPr>
        <w:lastRenderedPageBreak/>
        <w:t>графика. Черчение».</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К концу обучения в 5 классе:</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называть виды и области применения графической информации;</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называть типы графических изображений (рисунок, диаграмма, графики, графы, эскиз, технический рисунок, чертеж, схема, карта, пиктограмма и другие);</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называть основные элементы графических изображений (точка, линия, контур, буквы и цифры, условные знаки);</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называть и применять чертежные инструменты;</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читать и выполнять чертежи на листе А4 (рамка, основная надпись, масштаб, виды, нанесение размеров);</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характеризовать мир профессий, связанных с черчением, компьютерной графикой, их востребованность на рынке труда.</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К концу обучения в 6 классе:</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знать и выполнять основные правила выполнения чертежей с использованием чертежных инструментов;</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знать и использовать для выполнения чертежей инструменты графического редактора;</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понимать смысл условных графических обозначений, создавать с их помощью графические тексты;</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создавать тексты, рисунки в графическом редакторе;</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характеризовать мир профессий, связанных с черчением, компьютерной графикой, их востребованность на рынке труда.</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К концу обучения в 7 классе:</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называть виды конструкторской документации;</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называть и характеризовать виды графических моделей;</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выполнять и оформлять сборочный чертеж;</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владеть ручными способами вычерчивания чертежей, эскизов и технических рисунков деталей;</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владеть автоматизированными способами вычерчивания чертежей, эскизов   и технических рисунков;</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lastRenderedPageBreak/>
        <w:t>уметь читать чертежи деталей и осуществлять расчеты по чертежам;</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характеризовать мир профессий, связанных с черчением, компьютерной графикой, их востребованность на рынке труда.</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К концу обучения в 8 классе:</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использовать программное обеспечение для создания проектной документации;</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создавать различные виды документов;</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владеть способами создания, редактирования и трансформации графических объектов;</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выполнять эскизы, схемы, чертежи с использованием чертежных инструментов и приспособлений и (или) с использованием программного обеспечения;</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создавать и редактировать сложные 3</w:t>
      </w:r>
      <w:r>
        <w:rPr>
          <w:rFonts w:ascii="Times New Roman" w:hAnsi="Times New Roman"/>
          <w:sz w:val="28"/>
          <w:szCs w:val="28"/>
        </w:rPr>
        <w:t>D</w:t>
      </w:r>
      <w:r w:rsidRPr="00482CD3">
        <w:rPr>
          <w:rFonts w:ascii="Times New Roman" w:hAnsi="Times New Roman"/>
          <w:sz w:val="28"/>
          <w:szCs w:val="28"/>
          <w:lang w:val="ru-RU"/>
        </w:rPr>
        <w:t>-модели и сборочные чертежи;</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характеризовать мир профессий, связанных с черчением, компьютерной графикой, их востребованность на рынке труда.</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К концу обучения в 9 классе:</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выполнять эскизы, схемы, чертежи с использованием чертежных инструментов и приспособлений и (или) в САПР;</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создавать 3</w:t>
      </w:r>
      <w:r>
        <w:rPr>
          <w:rFonts w:ascii="Times New Roman" w:hAnsi="Times New Roman"/>
          <w:sz w:val="28"/>
          <w:szCs w:val="28"/>
        </w:rPr>
        <w:t>D</w:t>
      </w:r>
      <w:r w:rsidRPr="00482CD3">
        <w:rPr>
          <w:rFonts w:ascii="Times New Roman" w:hAnsi="Times New Roman"/>
          <w:sz w:val="28"/>
          <w:szCs w:val="28"/>
          <w:lang w:val="ru-RU"/>
        </w:rPr>
        <w:t>-модели в САПР;</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оформлять конструкторскую документацию, в том числе с использованием САПР;</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характеризовать мир профессий, связанных с изучаемыми технологиями, их востребованность на рынке труда.</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162.5.4. Предметные результаты освоения содержания модуля «3</w:t>
      </w:r>
      <w:r>
        <w:rPr>
          <w:rFonts w:ascii="Times New Roman" w:hAnsi="Times New Roman"/>
          <w:sz w:val="28"/>
          <w:szCs w:val="28"/>
        </w:rPr>
        <w:t>D</w:t>
      </w:r>
      <w:r w:rsidRPr="00482CD3">
        <w:rPr>
          <w:rFonts w:ascii="Times New Roman" w:hAnsi="Times New Roman"/>
          <w:sz w:val="28"/>
          <w:szCs w:val="28"/>
          <w:lang w:val="ru-RU"/>
        </w:rPr>
        <w:t>-моделирование, прототипирование, макетирование».</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К концу обучения в 7 классе:</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называть виды, свойства и назначение моделей;</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называть виды макетов и их назначение;</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создавать макеты различных видов, в том числе с использованием программного обеспечения;</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lastRenderedPageBreak/>
        <w:t>выполнять развертку и соединять фрагменты макета;</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выполнять сборку деталей макета;</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разрабатывать графическую документацию;</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характеризовать мир профессий, связанных с изучаемыми технологиями макетирования, их востребованность на рынке труда.</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К концу обучения в 8 классе:</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разрабатывать оригинальные конструкции с использованием 3</w:t>
      </w:r>
      <w:r>
        <w:rPr>
          <w:rFonts w:ascii="Times New Roman" w:hAnsi="Times New Roman"/>
          <w:sz w:val="28"/>
          <w:szCs w:val="28"/>
        </w:rPr>
        <w:t>D</w:t>
      </w:r>
      <w:r w:rsidRPr="00482CD3">
        <w:rPr>
          <w:rFonts w:ascii="Times New Roman" w:hAnsi="Times New Roman"/>
          <w:sz w:val="28"/>
          <w:szCs w:val="28"/>
          <w:lang w:val="ru-RU"/>
        </w:rPr>
        <w:t>-моделей, проводить их испытание, анализ, способы модернизации в зависимости   от результатов испытания;</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создавать 3</w:t>
      </w:r>
      <w:r>
        <w:rPr>
          <w:rFonts w:ascii="Times New Roman" w:hAnsi="Times New Roman"/>
          <w:sz w:val="28"/>
          <w:szCs w:val="28"/>
        </w:rPr>
        <w:t>D</w:t>
      </w:r>
      <w:r w:rsidRPr="00482CD3">
        <w:rPr>
          <w:rFonts w:ascii="Times New Roman" w:hAnsi="Times New Roman"/>
          <w:sz w:val="28"/>
          <w:szCs w:val="28"/>
          <w:lang w:val="ru-RU"/>
        </w:rPr>
        <w:t>-модели, используя программное обеспечение;</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устанавливать адекватность модели объекту и целям моделирования;</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проводить анализ и модернизацию компьютерной модели;</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изготавливать прототипы с использованием технологического оборудования (3</w:t>
      </w:r>
      <w:r>
        <w:rPr>
          <w:rFonts w:ascii="Times New Roman" w:hAnsi="Times New Roman"/>
          <w:sz w:val="28"/>
          <w:szCs w:val="28"/>
        </w:rPr>
        <w:t>D</w:t>
      </w:r>
      <w:r w:rsidRPr="00482CD3">
        <w:rPr>
          <w:rFonts w:ascii="Times New Roman" w:hAnsi="Times New Roman"/>
          <w:sz w:val="28"/>
          <w:szCs w:val="28"/>
          <w:lang w:val="ru-RU"/>
        </w:rPr>
        <w:t>-принтер, лазерный гравер и другие);</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модернизировать прототип в соответствии с поставленной задачей;</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презентовать изделие;</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характеризовать мир профессий, связанных с изучаемыми технологиями   3</w:t>
      </w:r>
      <w:r>
        <w:rPr>
          <w:rFonts w:ascii="Times New Roman" w:hAnsi="Times New Roman"/>
          <w:sz w:val="28"/>
          <w:szCs w:val="28"/>
        </w:rPr>
        <w:t>D</w:t>
      </w:r>
      <w:r w:rsidRPr="00482CD3">
        <w:rPr>
          <w:rFonts w:ascii="Times New Roman" w:hAnsi="Times New Roman"/>
          <w:sz w:val="28"/>
          <w:szCs w:val="28"/>
          <w:lang w:val="ru-RU"/>
        </w:rPr>
        <w:t>-моделирования, их востребованность на рынке труда.</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К концу обучения в 9 классе:</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использовать редактор компьютерного трехмерного проектирования   для создания моделей сложных объектов;</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изготавливать прототипы с использованием технологического оборудования (3</w:t>
      </w:r>
      <w:r>
        <w:rPr>
          <w:rFonts w:ascii="Times New Roman" w:hAnsi="Times New Roman"/>
          <w:sz w:val="28"/>
          <w:szCs w:val="28"/>
        </w:rPr>
        <w:t>D</w:t>
      </w:r>
      <w:r w:rsidRPr="00482CD3">
        <w:rPr>
          <w:rFonts w:ascii="Times New Roman" w:hAnsi="Times New Roman"/>
          <w:sz w:val="28"/>
          <w:szCs w:val="28"/>
          <w:lang w:val="ru-RU"/>
        </w:rPr>
        <w:t>-принтер, лазерный гравер и другие);</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называть и выполнять этапы аддитивного производства;</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модернизировать прототип в соответствии с поставленной задачей;</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называть области применения 3</w:t>
      </w:r>
      <w:r>
        <w:rPr>
          <w:rFonts w:ascii="Times New Roman" w:hAnsi="Times New Roman"/>
          <w:sz w:val="28"/>
          <w:szCs w:val="28"/>
        </w:rPr>
        <w:t>D</w:t>
      </w:r>
      <w:r w:rsidRPr="00482CD3">
        <w:rPr>
          <w:rFonts w:ascii="Times New Roman" w:hAnsi="Times New Roman"/>
          <w:sz w:val="28"/>
          <w:szCs w:val="28"/>
          <w:lang w:val="ru-RU"/>
        </w:rPr>
        <w:t>-моделирования;</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характеризовать мир профессий, связанных с изучаемыми технологиями   3</w:t>
      </w:r>
      <w:r>
        <w:rPr>
          <w:rFonts w:ascii="Times New Roman" w:hAnsi="Times New Roman"/>
          <w:sz w:val="28"/>
          <w:szCs w:val="28"/>
        </w:rPr>
        <w:t>D</w:t>
      </w:r>
      <w:r w:rsidRPr="00482CD3">
        <w:rPr>
          <w:rFonts w:ascii="Times New Roman" w:hAnsi="Times New Roman"/>
          <w:sz w:val="28"/>
          <w:szCs w:val="28"/>
          <w:lang w:val="ru-RU"/>
        </w:rPr>
        <w:t>-моделирования, их востребованность на рынке труда.</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162.5.5. Предметные результаты освоения содержания модуля «Технологии обработки материалов и пищевых продуктов».</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lastRenderedPageBreak/>
        <w:t>К концу обучения в 5 классе:</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самостоятельно выполнять учебные проекты в соответствии с этапами проектной деятельности; выбирать идею творческого проекта, выявлять потребность в изготовлении продукта на основе анализа информационных источников различных видов и реализовывать ее в проектной деятельности;</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создавать, применять и преобразовывать знаки и символы, модели и схемы; использовать средства и инструменты информационно-коммуникационных технологий для решения прикладных учебно-познавательных задач;</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называть и характеризовать виды бумаги, ее свойства, способы ее получения   и применения;</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называть народные промыслы по обработке древесины;</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характеризовать свойства конструкционных материалов;</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выбирать материалы для изготовления изделий с учетом их свойств, технологий обработки, инструментов и приспособлений;</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называть и характеризовать виды древесины, пиломатериалов;</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выполнять простые ручные операции (разметка, распиливание, строгание, сверление) по обработке изделий из древесины с учетом ее свойств, применять в работе столярные инструменты и приспособления;</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исследовать, анализировать и сравнивать свойства древесины разных пород деревьев;</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знать и называть пищевую ценность яиц, круп, овощей;</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приводить примеры обработки пищевых продуктов, позволяющие максимально сохранять их пищевую ценность;</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называть и выполнять технологии первичной обработки овощей, круп;</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называть и выполнять технологии приготовления блюд из яиц, овощей, круп;</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называть виды планировки кухни; способы рационального размещения мебели;</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называть и характеризовать текстильные материалы, классифицировать   их, описывать основные этапы производства;</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анализировать и сравнивать свойства текстильных материалов;</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lastRenderedPageBreak/>
        <w:t>выбирать материалы, инструменты и оборудование для выполнения швейных работ;</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использовать ручные инструменты для выполнения швейных работ;</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подготавливать швейную машину к работе с учетом правил ее безопасной эксплуатации, выполнять простые операции машинной обработки (машинные строчки);</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выполнять последовательность изготовления швейных изделий, осуществлять контроль качества;</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характеризовать группы профессий, описывать тенденции их развития, объяснять социальное значение групп профессий.</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К концу обучения в 6 классе:</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характеризовать свойства конструкционных материалов;</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называть народные промыслы по обработке металла;</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называть и характеризовать виды металлов и их сплавов;</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исследовать, анализировать и сравнивать свойства металлов и их сплавов;</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классифицировать и характеризовать инструменты, приспособления   и технологическое оборудование;</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использовать инструменты, приспособления и технологическое оборудование при обработке тонколистового металла, проволоки;</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выполнять технологические операции с использованием ручных инструментов, приспособлений, технологического оборудования;</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обрабатывать металлы и их сплавы слесарным инструментом;</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знать пищевую ценность молока и молочных продуктов;</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определять качество молочных продуктов, знать правила хранения продуктов;</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знать и уметь применять технологии приготовления блюд из молока   и молочных продуктов;</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называть виды теста, технологии приготовления разных видов теста;</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называть национальные блюда из разных видов теста;</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называть виды одежды, характеризовать стили одежды;</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характеризовать современные текстильные материалы, их получение   и </w:t>
      </w:r>
      <w:r w:rsidRPr="00482CD3">
        <w:rPr>
          <w:rFonts w:ascii="Times New Roman" w:hAnsi="Times New Roman"/>
          <w:sz w:val="28"/>
          <w:szCs w:val="28"/>
          <w:lang w:val="ru-RU"/>
        </w:rPr>
        <w:lastRenderedPageBreak/>
        <w:t>свойства;</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выбирать текстильные материалы для изделий с учетом их свойств;</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самостоятельно выполнять чертеж выкроек швейного изделия;</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соблюдать последовательность технологических операций по раскрою, пошиву и отделке изделия;</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выполнять учебные проекты, соблюдая этапы и технологии изготовления проектных изделий;</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характеризовать мир профессий, связанных с изучаемыми технологиями, их востребованность на рынке труда.</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К концу обучения в 7 классе:</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исследовать и анализировать свойства конструкционных материалов;</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выбирать инструменты и оборудование, необходимые для изготовления выбранного изделия по данной технологии;</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применять технологии механической обработки конструкционных материалов;</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осуществлять доступными средствами контроль качества изготавливаемого изделия, находить и устранять допущенные дефекты;</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выполнять художественное оформление изделий;</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называть современные материалы, анализировать их свойства, возможность применения в быту и на производстве;</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осуществлять изготовление субъективно нового продукта, опираясь на общую технологическую схему; оценивать пределы применимости данной технологии, в том числе с экономических и экологических позиций;</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знать пищевую ценность рыбы, морепродуктов; определять качество рыбы;</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знать пищевую ценность мяса животных, мяса птицы, определять их качество;</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знать и уметь применять технологии приготовления блюд из рыбы,</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знать технологии приготовления из мяса животных, мяса птицы;</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называть блюда национальной кухни из рыбы, мяса;</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характеризовать конструкционные особенности костюма;</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выбирать текстильные материалы для изделий с учетом их свойств;</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lastRenderedPageBreak/>
        <w:t>самостоятельно выполнять чертеж выкроек швейного изделия;</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соблюдать последовательность технологических операций по раскрою, пошиву и отделке изделия;</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характеризовать мир профессий, связанных с изучаемыми технологиями, их востребованность на рынке труда.</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162.5.6. Предметные результаты освоения содержания модуля «Робототехника».</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К концу обучения в 5 классе:</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классифицировать и характеризовать роботов по видам и назначению;</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знать основные законы робототехники;</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знать и характеризовать назначение деталей робототехнического конструктора;</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характеризовать составные части роботов, датчики в современных робототехнических системах;</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получить опыт моделирования машин и механизмов с помощью робототехнического конструктора;</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применять навыки моделирования машин и механизмов с помощью робототехнического конструктора;</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владеть навыками индивидуальной и коллективной деятельности, направленной на создание робототехнического продукта;</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характеризовать мир профессий, связанных с робототехникой.</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К концу обучения в 6 классе:</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знать виды транспортных роботов, описывать их назначение;</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конструировать мобильного робота по схеме; усовершенствовать конструкцию;</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программировать мобильного робота;</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управлять мобильными роботами в компьютерно-управляемых средах;</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знать и характеризовать датчики, использованные при проектировании мобильного робота;</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уметь осуществлять робототехнические проекты;</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lastRenderedPageBreak/>
        <w:t>презентовать изделие;</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характеризовать мир профессий, связанных с робототехникой.</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К концу обучения в 7 классе:</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знать виды промышленных роботов, описывать их назначение и функции;</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характеризовать беспилотные автоматизированные системы;</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знать виды бытовых роботов, описывать их назначение и функции;</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использовать датчики и программировать действие учебного робота   в зависимости от задач проекта;</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осуществлять робототехнические проекты, совершенствовать конструкцию, испытывать и презентовать результат проекта;</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характеризовать мир профессий, связанных с робототехникой.</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К концу обучения в 8 классе:</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приводить примеры из истории развития беспилотного авиастроения, применения беспилотных летательных аппаратов;</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характеризовать конструкцию беспилотных летательных аппаратов; описывать сферы их применения;</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выполнять сборку беспилотного летательного аппарата;</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выполнять пилотирование беспилотных летательных аппаратов;</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соблюдать правила безопасного пилотирования беспилотных летательных аппаратов;</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характеризовать мир профессий, связанных с робототехникой, их востребованность на рынке труда.</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К концу обучения в 9 классе:</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характеризовать автоматизированные и роботизированные системы;</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характеризовать современные технологии в управлении автоматизированными и роботизированными системами (искусственный интеллект, нейротехнологии, машинное зрение, телеметрия и другие), называть области их применения;</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характеризовать принципы работы системы интернет вещей; сферы применения системы интернет вещей в промышленности и быту;</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анализировать перспективы развития беспилотной робототехники;</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lastRenderedPageBreak/>
        <w:t>конструировать и моделировать автоматизированные и робототехнические системы с использованием материальных конструкторов с компьютерным управлением и обратной связью;</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составлять алгоритмы и программы по управлению робототехническими системами;</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использовать языки программирования для управления роботами;</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осуществлять управление групповым взаимодействием роботов;</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соблюдать правила безопасного пилотирования беспилотных летательных аппаратов;</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самостоятельно осуществлять робототехнические проекты;</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характеризовать мир профессий, связанных с робототехникой, их востребованность на рынке труда.</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162.5.7. Предметные результаты освоения содержания вариативного модуля «Автоматизированные системы».</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К концу обучения в 8–9 классах:</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знать признаки автоматизированных систем, их виды;</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знать принципы управления технологическими процессами;</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характеризовать управляющие и управляемые системы, функции обратной связи;</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осуществлять управление учебными техническими системами;</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конструировать автоматизированные системы;</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знать основные электрические устройства и их функции для создания автоматизированных систем;</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объяснять принцип сборки электрических схем;</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выполнять сборку электрических схем с использованием электрических устройств и систем;</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определять результат работы электрической схемы при использовании различных элементов;</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осуществлять программирование автоматизированных систем на основе использования программированных логических реле;</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lastRenderedPageBreak/>
        <w:t>разрабатывать проекты автоматизированных систем, направленных   на эффективное управление технологическими процессами на производстве   и в быту;</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характеризовать мир профессий, связанных с автоматизированными системами, их востребованность на региональном рынке труда.</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162.5.8. Предметные результаты освоения содержания модуля «Животноводство».</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К концу обучения в 7–8 классах:</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характеризовать основные направления животноводства;</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характеризовать особенности основных видов сельскохозяйственных животных своего региона;</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описывать полный технологический цикл получения продукции животноводства своего региона;</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знать виды сельскохозяйственных животных, характерных для данного региона;</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оценивать условия содержания животных в различных условиях;</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владеть навыками оказания первой помощи заболевшим или раненным животным;</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характеризовать способы переработки и хранения продукции животноводства;</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характеризовать пути цифровизации животноводческого производства;</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объяснять особенности сельскохозяйственного производства своего региона;</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характеризовать мир профессий, связанных с животноводством, их востребованность на региональном рынке труда.</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162.5.9. Предметные результаты освоения содержания модуля «Растениеводство».</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К концу обучения в 7–8 классах:</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характеризовать основные направления растениеводства;</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описывать полный технологический цикл получения наиболее распространенной растениеводческой продукции своего региона;</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характеризовать виды и свойства почв данного региона;</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знать ручные и механизированные инструменты обработки почвы;</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lastRenderedPageBreak/>
        <w:t>классифицировать культурные растения по различным основаниям;</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знать полезные дикорастущие растения и их свойства;</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знать опасные для человека дикорастущие растения;</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знать полезные для человека грибы;</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знать опасные для человека грибы;</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владеть методами сбора, переработки и хранения полезных дикорастущих растений и их плодов;</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владеть методами сбора, переработки и хранения полезных для человека грибов;</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характеризовать основные направления цифровизации и роботизации   в растениеводстве;</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получить опыт использования цифровых устройств и программных сервисов   в технологии растениеводства;</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характеризовать мир профессий, связанных с растениеводством, их востребованность на региональном рынке труда.</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bCs/>
          <w:sz w:val="28"/>
          <w:szCs w:val="28"/>
        </w:rPr>
        <w:t>162</w:t>
      </w:r>
      <w:r>
        <w:rPr>
          <w:rFonts w:ascii="Times New Roman" w:hAnsi="Times New Roman"/>
          <w:bCs/>
          <w:sz w:val="28"/>
          <w:szCs w:val="28"/>
          <w:vertAlign w:val="superscript"/>
        </w:rPr>
        <w:t>1</w:t>
      </w:r>
      <w:r>
        <w:rPr>
          <w:rFonts w:ascii="Times New Roman" w:hAnsi="Times New Roman"/>
          <w:bCs/>
          <w:sz w:val="28"/>
          <w:szCs w:val="28"/>
        </w:rPr>
        <w:t xml:space="preserve">.2.10. </w:t>
      </w:r>
      <w:r>
        <w:rPr>
          <w:rFonts w:ascii="Times New Roman" w:hAnsi="Times New Roman"/>
          <w:sz w:val="28"/>
          <w:szCs w:val="28"/>
        </w:rPr>
        <w:t xml:space="preserve">ОБЗР входит в предметную область «Основы безопасности </w:t>
      </w:r>
      <w:r>
        <w:rPr>
          <w:rFonts w:ascii="Times New Roman" w:hAnsi="Times New Roman"/>
          <w:sz w:val="28"/>
          <w:szCs w:val="28"/>
        </w:rPr>
        <w:br/>
        <w:t>и защиты Родины», является обязательным для изучения на уровне основного общего образования.</w:t>
      </w:r>
    </w:p>
    <w:p w:rsidR="007145AB" w:rsidRDefault="00F71669">
      <w:pPr>
        <w:pStyle w:val="afff4"/>
        <w:spacing w:line="350" w:lineRule="auto"/>
        <w:ind w:left="0" w:firstLine="709"/>
        <w:rPr>
          <w:rFonts w:ascii="Times New Roman" w:hAnsi="Times New Roman"/>
          <w:sz w:val="28"/>
          <w:szCs w:val="28"/>
        </w:rPr>
      </w:pPr>
      <w:r w:rsidRPr="0021592F">
        <w:rPr>
          <w:rFonts w:ascii="Times New Roman" w:hAnsi="Times New Roman"/>
          <w:b/>
          <w:bCs/>
          <w:sz w:val="28"/>
          <w:szCs w:val="28"/>
          <w:u w:val="single"/>
        </w:rPr>
        <w:t>162</w:t>
      </w:r>
      <w:r w:rsidRPr="0021592F">
        <w:rPr>
          <w:rFonts w:ascii="Times New Roman" w:hAnsi="Times New Roman"/>
          <w:b/>
          <w:bCs/>
          <w:sz w:val="28"/>
          <w:szCs w:val="28"/>
          <w:u w:val="single"/>
          <w:vertAlign w:val="superscript"/>
        </w:rPr>
        <w:t>1</w:t>
      </w:r>
      <w:r w:rsidRPr="0021592F">
        <w:rPr>
          <w:rFonts w:ascii="Times New Roman" w:hAnsi="Times New Roman"/>
          <w:b/>
          <w:bCs/>
          <w:sz w:val="28"/>
          <w:szCs w:val="28"/>
          <w:u w:val="single"/>
        </w:rPr>
        <w:t xml:space="preserve">.2.11. </w:t>
      </w:r>
      <w:r w:rsidRPr="0021592F">
        <w:rPr>
          <w:rFonts w:ascii="Times New Roman" w:hAnsi="Times New Roman"/>
          <w:b/>
          <w:sz w:val="28"/>
          <w:szCs w:val="28"/>
          <w:u w:val="single"/>
        </w:rPr>
        <w:t>Изучение ОБЗР</w:t>
      </w:r>
      <w:r>
        <w:rPr>
          <w:rFonts w:ascii="Times New Roman" w:hAnsi="Times New Roman"/>
          <w:sz w:val="28"/>
          <w:szCs w:val="28"/>
        </w:rPr>
        <w:t xml:space="preserve"> направлено на обеспечение формирования готовности к защите Отечества и базового уровня культуры безопасности жизнедеятельности, что способствует освоению учащимися знаний и умений позволяющих подготовиться к военной службе и выработке у обучающихся умений распознавать угрозы, избегать опасности, нейтрализовывать конфликтные ситуации, решать сложные вопросы социального характера, грамотно вести себя в чрезвычайных ситуациях. Такой подход содействует закреплению навыков, позволяющих обеспечивать защиту жизни и здоровья человека, формированию необходимых для этого волевых и морально-нравственных качеств, предоставляет широкие возможности для эффективной социализации, необходимой для успешной адаптации обучающихся к современной техно-социальной и информационной среде, способствует проведению мероприятий профилактического характера в сфере </w:t>
      </w:r>
      <w:r>
        <w:rPr>
          <w:rFonts w:ascii="Times New Roman" w:hAnsi="Times New Roman"/>
          <w:sz w:val="28"/>
          <w:szCs w:val="28"/>
        </w:rPr>
        <w:lastRenderedPageBreak/>
        <w:t>безопасности.</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bCs/>
          <w:sz w:val="28"/>
          <w:szCs w:val="28"/>
        </w:rPr>
        <w:t>162</w:t>
      </w:r>
      <w:r>
        <w:rPr>
          <w:rFonts w:ascii="Times New Roman" w:hAnsi="Times New Roman"/>
          <w:bCs/>
          <w:sz w:val="28"/>
          <w:szCs w:val="28"/>
          <w:vertAlign w:val="superscript"/>
        </w:rPr>
        <w:t>1</w:t>
      </w:r>
      <w:r>
        <w:rPr>
          <w:rFonts w:ascii="Times New Roman" w:hAnsi="Times New Roman"/>
          <w:bCs/>
          <w:sz w:val="28"/>
          <w:szCs w:val="28"/>
        </w:rPr>
        <w:t xml:space="preserve">.2.12. </w:t>
      </w:r>
      <w:r>
        <w:rPr>
          <w:rFonts w:ascii="Times New Roman" w:hAnsi="Times New Roman"/>
          <w:sz w:val="28"/>
          <w:szCs w:val="28"/>
        </w:rPr>
        <w:t>Целью изучения ОБЗР на уровне основного общего образования является формирование у обучающихся готовности к выполнению обязанности по защите Отечества и базового уровня культуры безопасности жизнедеятельности в соответствии с современными потребностями личности, общества и государства, что предполагает:</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способность построения модели индивидуального безопасного поведения на основе понимания необходимости ведения здорового образа жизни, причин, механизмов возникновения и возможных последствий различных опасных и чрезвычайных ситуаций, знаний и умений применять необходимые средства и приемы рационального и безопасного поведения при их проявлении;</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сформированность активной жизненной позиции, осознанное понимание значимости личного безопасного поведения в интересах безопасности личности, общества и государства;</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 xml:space="preserve">знание и понимание роли государства и общества в решении задач обеспечения национальной безопасности и защиты населения от опасных </w:t>
      </w:r>
      <w:r>
        <w:rPr>
          <w:rFonts w:ascii="Times New Roman" w:hAnsi="Times New Roman"/>
          <w:sz w:val="28"/>
          <w:szCs w:val="28"/>
        </w:rPr>
        <w:br/>
        <w:t>и чрезвычайных ситуаций природного, техногенного и социального характера.</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bCs/>
          <w:sz w:val="28"/>
          <w:szCs w:val="28"/>
        </w:rPr>
        <w:t>162</w:t>
      </w:r>
      <w:r>
        <w:rPr>
          <w:rFonts w:ascii="Times New Roman" w:hAnsi="Times New Roman"/>
          <w:bCs/>
          <w:sz w:val="28"/>
          <w:szCs w:val="28"/>
          <w:vertAlign w:val="superscript"/>
        </w:rPr>
        <w:t>1</w:t>
      </w:r>
      <w:r>
        <w:rPr>
          <w:rFonts w:ascii="Times New Roman" w:hAnsi="Times New Roman"/>
          <w:bCs/>
          <w:sz w:val="28"/>
          <w:szCs w:val="28"/>
        </w:rPr>
        <w:t xml:space="preserve">.2.13. </w:t>
      </w:r>
      <w:r>
        <w:rPr>
          <w:rFonts w:ascii="Times New Roman" w:hAnsi="Times New Roman"/>
          <w:sz w:val="28"/>
          <w:szCs w:val="28"/>
        </w:rPr>
        <w:t>В целях обеспечения индивидуальных потребностей обучающихся в формировании культуры безопасности жизнедеятельности на основе расширения знаний и умений, углубленного понимания значимости безопасного поведения в условиях опасных и чрезвычайных ситуаций для личности, общества и государства, ОБЗР может изучаться в 5–7 классах из расчета 1 час в неделю за счет использования части учебного плана, формируемого участниками образовательных отношений (всего 102 часа).</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Общее число часов, рекомендованных для изучения ОБЗР в 8–9 классах, составляет 68 часов, по 1 часу в неделю за счет обязательной части учебного плана основного общего образования.</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Организация вправе самостоятельно определять последовательность тематических линий учебного предмета ОБЗР и количество часов для их освоения. Конкретное наполнение модулей может быть скорректировано и конкретизировано с учётом региональных особенностей.</w:t>
      </w:r>
    </w:p>
    <w:p w:rsidR="007145AB" w:rsidRDefault="00F71669">
      <w:pPr>
        <w:pStyle w:val="afff4"/>
        <w:spacing w:line="350" w:lineRule="auto"/>
        <w:ind w:left="0" w:firstLine="709"/>
        <w:rPr>
          <w:rFonts w:ascii="Times New Roman" w:hAnsi="Times New Roman"/>
          <w:bCs/>
          <w:sz w:val="28"/>
          <w:szCs w:val="28"/>
        </w:rPr>
      </w:pPr>
      <w:r>
        <w:rPr>
          <w:rFonts w:ascii="Times New Roman" w:hAnsi="Times New Roman"/>
          <w:bCs/>
          <w:sz w:val="28"/>
          <w:szCs w:val="28"/>
        </w:rPr>
        <w:lastRenderedPageBreak/>
        <w:t>162</w:t>
      </w:r>
      <w:r>
        <w:rPr>
          <w:rFonts w:ascii="Times New Roman" w:hAnsi="Times New Roman"/>
          <w:bCs/>
          <w:sz w:val="28"/>
          <w:szCs w:val="28"/>
          <w:vertAlign w:val="superscript"/>
        </w:rPr>
        <w:t>1</w:t>
      </w:r>
      <w:r>
        <w:rPr>
          <w:rFonts w:ascii="Times New Roman" w:hAnsi="Times New Roman"/>
          <w:bCs/>
          <w:sz w:val="28"/>
          <w:szCs w:val="28"/>
        </w:rPr>
        <w:t>.3. Содержание обучения:</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bCs/>
          <w:sz w:val="28"/>
          <w:szCs w:val="28"/>
        </w:rPr>
        <w:t>162</w:t>
      </w:r>
      <w:r>
        <w:rPr>
          <w:rFonts w:ascii="Times New Roman" w:hAnsi="Times New Roman"/>
          <w:bCs/>
          <w:sz w:val="28"/>
          <w:szCs w:val="28"/>
          <w:vertAlign w:val="superscript"/>
        </w:rPr>
        <w:t>1</w:t>
      </w:r>
      <w:r>
        <w:rPr>
          <w:rFonts w:ascii="Times New Roman" w:hAnsi="Times New Roman"/>
          <w:bCs/>
          <w:sz w:val="28"/>
          <w:szCs w:val="28"/>
        </w:rPr>
        <w:t xml:space="preserve">.3.1. </w:t>
      </w:r>
      <w:r>
        <w:rPr>
          <w:rFonts w:ascii="Times New Roman" w:hAnsi="Times New Roman"/>
          <w:sz w:val="28"/>
          <w:szCs w:val="28"/>
        </w:rPr>
        <w:t>Модуль № 1 «Безопасное и устойчивое развитие личности, общества, государства»:</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фундаментальные ценности и принципы, формирующие основы российского общества, безопасности страны, закрепленные в Конституции Российской Федерации;</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стратегия национальной безопасности, национальные интересы и угрозы национальной безопасности;</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чрезвычайные ситуации природного, техногенного и биолого-социального характера;</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информирование и оповещение населения о чрезвычайных ситуациях, система ОКСИОН;</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история развития гражданской обороны;</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сигнал «Внимание всем!», порядок действий населения при его получении;</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средства индивидуальной и коллективной защиты населения, порядок пользования фильтрующим противогазом;</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эвакуация населения в условиях чрезвычайных ситуаций, порядок действий населения при объявлении эвакуации;</w:t>
      </w:r>
    </w:p>
    <w:p w:rsidR="007145AB" w:rsidRDefault="00F71669">
      <w:pPr>
        <w:pStyle w:val="afff4"/>
        <w:spacing w:line="350" w:lineRule="auto"/>
        <w:ind w:left="0" w:firstLine="709"/>
        <w:rPr>
          <w:rFonts w:ascii="Times New Roman" w:hAnsi="Times New Roman"/>
          <w:bCs/>
          <w:sz w:val="28"/>
          <w:szCs w:val="28"/>
        </w:rPr>
      </w:pPr>
      <w:r>
        <w:rPr>
          <w:rFonts w:ascii="Times New Roman" w:hAnsi="Times New Roman"/>
          <w:sz w:val="28"/>
          <w:szCs w:val="28"/>
        </w:rPr>
        <w:t>современная армия, воинская обязанность и военная служба, добровольная и обязательная подготовка к службе в армии.</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bCs/>
          <w:sz w:val="28"/>
          <w:szCs w:val="28"/>
        </w:rPr>
        <w:t>162</w:t>
      </w:r>
      <w:r>
        <w:rPr>
          <w:rFonts w:ascii="Times New Roman" w:hAnsi="Times New Roman"/>
          <w:bCs/>
          <w:sz w:val="28"/>
          <w:szCs w:val="28"/>
          <w:vertAlign w:val="superscript"/>
        </w:rPr>
        <w:t>1</w:t>
      </w:r>
      <w:r>
        <w:rPr>
          <w:rFonts w:ascii="Times New Roman" w:hAnsi="Times New Roman"/>
          <w:bCs/>
          <w:sz w:val="28"/>
          <w:szCs w:val="28"/>
        </w:rPr>
        <w:t xml:space="preserve">.3.2. </w:t>
      </w:r>
      <w:r>
        <w:rPr>
          <w:rFonts w:ascii="Times New Roman" w:hAnsi="Times New Roman"/>
          <w:sz w:val="28"/>
          <w:szCs w:val="28"/>
        </w:rPr>
        <w:t>Модуль № 2 «Военная подготовка. Основы военных знаний»:</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история возникновения и развития Вооруженных Сил Российской Федерации;</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этапы становления современных Вооруженных Сил Российской Федерации;</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основные направления подготовки к военной службе;</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 xml:space="preserve">организационная структура Вооруженных Сил Российской Федерации; </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функции и основные задачи современных Вооруженных Сил Российской Федерации;</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особенности видов и родов войск Вооруженных Сил Российской Федерации;</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воинские символы современных Вооруженных Сил Российской Федерации;</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 xml:space="preserve">виды, назначение и тактико-технические характеристики основных образцов вооружения и военной техники видов и родов войск Вооруженных Сил Российской </w:t>
      </w:r>
      <w:r>
        <w:rPr>
          <w:rFonts w:ascii="Times New Roman" w:hAnsi="Times New Roman"/>
          <w:sz w:val="28"/>
          <w:szCs w:val="28"/>
        </w:rPr>
        <w:lastRenderedPageBreak/>
        <w:t>Федерации (мотострелковых и танковых войск, ракетных войск и артиллерии, противовоздушной обороны);</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 xml:space="preserve">организационно-штатная структура и боевые возможности отделения, задачи отделения в различных видах боя; </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состав, назначение, характеристики, порядок размещения современных средств индивидуальной бронезащиты и экипировки военнослужащего;</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вооружение мотострелкового отделения, назначение и тактико-технические характеристики основных видов стрелкового оружия (автомат Калашникова АК-74, ручной пулемет Калашникова (РПК), ручной противотанковый гранатомет РПГ-7В, снайперская винтовка Драгунова  (СВД);</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назначение и тактико-технические характеристики основных видов ручных гранат (наступательная ручная </w:t>
      </w:r>
      <w:r>
        <w:rPr>
          <w:rFonts w:ascii="Times New Roman" w:hAnsi="Times New Roman"/>
          <w:bCs/>
          <w:i/>
          <w:iCs/>
          <w:sz w:val="28"/>
          <w:szCs w:val="28"/>
        </w:rPr>
        <w:t>граната</w:t>
      </w:r>
      <w:r>
        <w:rPr>
          <w:rFonts w:ascii="Times New Roman" w:hAnsi="Times New Roman"/>
          <w:b/>
          <w:bCs/>
          <w:i/>
          <w:iCs/>
          <w:sz w:val="28"/>
          <w:szCs w:val="28"/>
        </w:rPr>
        <w:t xml:space="preserve"> </w:t>
      </w:r>
      <w:r>
        <w:rPr>
          <w:rFonts w:ascii="Times New Roman" w:hAnsi="Times New Roman"/>
          <w:sz w:val="28"/>
          <w:szCs w:val="28"/>
        </w:rPr>
        <w:t>РГД-5, ручная оборонительная граната Ф-1, ручная граната оборонительная (РГО), ручная граната наступательная (РГН);</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история создания общевоинских уставов;</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этапы становления современных общевоинских уставов;</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общевоинские уставы Вооруженных Сил Российской Федерации, их состав и основные понятия, определяющие повседневную жизнедеятельность войск;</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сущность единоначалия;</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командиры (начальники) и подчинённые;</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старшие и младшие;</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приказ (приказание), порядок его отдачи и выполнения;</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воинские звания и военная форма одежды;</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воинская дисциплина, её сущность и значение;</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обязанности военнослужащих по соблюдению требований воинской дисциплины;</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способы достижения воинской дисциплины;</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положения Строевого устава;</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обязанности военнослужащих перед построением и в строю;</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 xml:space="preserve">строевые приёмы и движение без оружия, строевая стойка, выполнение команд «Становись», «Равняйсь», «Смирно», «Вольно», «Заправиться», «Отставить», «Головные уборы (головной убор) – снять (надеть)», повороты </w:t>
      </w:r>
      <w:r>
        <w:rPr>
          <w:rFonts w:ascii="Times New Roman" w:hAnsi="Times New Roman"/>
          <w:sz w:val="28"/>
          <w:szCs w:val="28"/>
        </w:rPr>
        <w:br/>
      </w:r>
      <w:r>
        <w:rPr>
          <w:rFonts w:ascii="Times New Roman" w:hAnsi="Times New Roman"/>
          <w:sz w:val="28"/>
          <w:szCs w:val="28"/>
        </w:rPr>
        <w:lastRenderedPageBreak/>
        <w:t>на месте.</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bCs/>
          <w:sz w:val="28"/>
          <w:szCs w:val="28"/>
        </w:rPr>
        <w:t>162</w:t>
      </w:r>
      <w:r>
        <w:rPr>
          <w:rFonts w:ascii="Times New Roman" w:hAnsi="Times New Roman"/>
          <w:bCs/>
          <w:sz w:val="28"/>
          <w:szCs w:val="28"/>
          <w:vertAlign w:val="superscript"/>
        </w:rPr>
        <w:t>1</w:t>
      </w:r>
      <w:r>
        <w:rPr>
          <w:rFonts w:ascii="Times New Roman" w:hAnsi="Times New Roman"/>
          <w:bCs/>
          <w:sz w:val="28"/>
          <w:szCs w:val="28"/>
        </w:rPr>
        <w:t xml:space="preserve">.3.3. </w:t>
      </w:r>
      <w:r>
        <w:rPr>
          <w:rFonts w:ascii="Times New Roman" w:hAnsi="Times New Roman"/>
          <w:sz w:val="28"/>
          <w:szCs w:val="28"/>
        </w:rPr>
        <w:t xml:space="preserve">Модуль № 3 «Культура безопасности жизнедеятельности </w:t>
      </w:r>
      <w:r>
        <w:rPr>
          <w:rFonts w:ascii="Times New Roman" w:hAnsi="Times New Roman"/>
          <w:sz w:val="28"/>
          <w:szCs w:val="28"/>
        </w:rPr>
        <w:br/>
        <w:t>в современном обществе»:</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безопасность жизнедеятельности: ключевые понятия и значение для человека;</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смысл понятий «опасность», «безопасность», «риск», «культура безопасности жизнедеятельности»;</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источники и факторы опасности, их классификация;</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общие принципы безопасного поведения;</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 xml:space="preserve">понятия опасной и чрезвычайной ситуации, сходство и различия опасной </w:t>
      </w:r>
      <w:r>
        <w:rPr>
          <w:rFonts w:ascii="Times New Roman" w:hAnsi="Times New Roman"/>
          <w:sz w:val="28"/>
          <w:szCs w:val="28"/>
        </w:rPr>
        <w:br/>
        <w:t>и чрезвычайной ситуации;</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механизм перерастания повседневной ситуации в чрезвычайную ситуацию, правила поведения в опасных и чрезвычайных ситуациях.</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bCs/>
          <w:sz w:val="28"/>
          <w:szCs w:val="28"/>
        </w:rPr>
        <w:t>162</w:t>
      </w:r>
      <w:r>
        <w:rPr>
          <w:rFonts w:ascii="Times New Roman" w:hAnsi="Times New Roman"/>
          <w:bCs/>
          <w:sz w:val="28"/>
          <w:szCs w:val="28"/>
          <w:vertAlign w:val="superscript"/>
        </w:rPr>
        <w:t>1</w:t>
      </w:r>
      <w:r>
        <w:rPr>
          <w:rFonts w:ascii="Times New Roman" w:hAnsi="Times New Roman"/>
          <w:bCs/>
          <w:sz w:val="28"/>
          <w:szCs w:val="28"/>
        </w:rPr>
        <w:t xml:space="preserve">.3.4. </w:t>
      </w:r>
      <w:r>
        <w:rPr>
          <w:rFonts w:ascii="Times New Roman" w:hAnsi="Times New Roman"/>
          <w:sz w:val="28"/>
          <w:szCs w:val="28"/>
        </w:rPr>
        <w:t>Модуль № 4 «Безопасность в быту»:</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основные источники опасности в быту и их классификация;</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защита прав потребителя, сроки годности и состав продуктов питания;</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бытовые отравления и причины их возникновения;</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признаки отравления, приёмы и правила оказания первой помощи;</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правила комплектования и хранения домашней аптечки;</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бытовые травмы и правила их предупреждения, приёмы и правила оказания первой помощи;</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 xml:space="preserve">правила обращения с газовыми и электрическими приборами; приемы </w:t>
      </w:r>
      <w:r>
        <w:rPr>
          <w:rFonts w:ascii="Times New Roman" w:hAnsi="Times New Roman"/>
          <w:sz w:val="28"/>
          <w:szCs w:val="28"/>
        </w:rPr>
        <w:br/>
        <w:t>и правила оказания первой помощи;</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правила поведения в подъезде и лифте, а также при входе и выходе из них;</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пожар и факторы его развития;</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условия и причины возникновения пожаров, их возможные последствия, приёмы и правила оказания первой помощи;</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первичные средства пожаротушения;</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правила вызова экстренных служб и порядок взаимодействия с ними, ответственность за ложные сообщения;</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права, обязанности и ответственность граждан в области пожарной безопасности;</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lastRenderedPageBreak/>
        <w:t xml:space="preserve">ситуации криминогенного характера, </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правила поведения с малознакомыми людьми;</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меры по предотвращению проникновения злоумышленников в дом, правила поведения при попытке проникновения в дом посторонних;</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классификация аварийных ситуаций на коммунальных системах жизнеобеспечения;</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правила предупреждения возможных аварий на коммунальных системах, порядок действий при авариях на коммунальных системах.</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bCs/>
          <w:sz w:val="28"/>
          <w:szCs w:val="28"/>
        </w:rPr>
        <w:t>162</w:t>
      </w:r>
      <w:r>
        <w:rPr>
          <w:rFonts w:ascii="Times New Roman" w:hAnsi="Times New Roman"/>
          <w:bCs/>
          <w:sz w:val="28"/>
          <w:szCs w:val="28"/>
          <w:vertAlign w:val="superscript"/>
        </w:rPr>
        <w:t>1</w:t>
      </w:r>
      <w:r>
        <w:rPr>
          <w:rFonts w:ascii="Times New Roman" w:hAnsi="Times New Roman"/>
          <w:bCs/>
          <w:sz w:val="28"/>
          <w:szCs w:val="28"/>
        </w:rPr>
        <w:t xml:space="preserve">.3.5. </w:t>
      </w:r>
      <w:r>
        <w:rPr>
          <w:rFonts w:ascii="Times New Roman" w:hAnsi="Times New Roman"/>
          <w:sz w:val="28"/>
          <w:szCs w:val="28"/>
        </w:rPr>
        <w:t>Модуль № 5 «Безопасность на транспорте»:</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 xml:space="preserve">правила дорожного движения и их значение; </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условия обеспечения безопасности участников дорожного движения;</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правила дорожного движения и дорожные знаки для пешеходов;</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«дорожные ловушки» и правила их предупреждения; световозвращающие элементы и правила их применения;</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правила дорожного движения для пассажиров;</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обязанности пассажиров маршрутных транспортных средств, ремень безопасности и правила его применения;</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порядок действий пассажиров в маршрутных транспортных средствах при опасных и чрезвычайных ситуациях;</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правила поведения пассажира мотоцикла;</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правила дорожного движения для водителя велосипеда, мопеда и иных средств индивидиальной мобильности;</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дорожные знаки для водителя велосипеда, сигналы велосипедиста;</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правила подготовки велосипеда к пользованию;</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дорожно-транспортные происшествия и причины их возникновения;</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основные факторы риска возникновения дорожно-транспортных происшествий;</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порядок действий очевидца дорожно-транспортного происшествия;</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порядок действий при пожаре на транспорте;</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особенности различных видов транспорта (внеуличного, железнодорожного, водного, воздушного);</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lastRenderedPageBreak/>
        <w:t>обязанности и порядок действий пассажиров при различных происшествиях на отдельных видах транспорта, в том числе вызванных террористическим актом;</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 xml:space="preserve">приёмы и правила оказания первой помощи при различных травмах </w:t>
      </w:r>
      <w:r>
        <w:rPr>
          <w:rFonts w:ascii="Times New Roman" w:hAnsi="Times New Roman"/>
          <w:sz w:val="28"/>
          <w:szCs w:val="28"/>
        </w:rPr>
        <w:br/>
        <w:t>в результате чрезвычайных ситуаций на транспорте.</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bCs/>
          <w:sz w:val="28"/>
          <w:szCs w:val="28"/>
        </w:rPr>
        <w:t>162</w:t>
      </w:r>
      <w:r>
        <w:rPr>
          <w:rFonts w:ascii="Times New Roman" w:hAnsi="Times New Roman"/>
          <w:bCs/>
          <w:sz w:val="28"/>
          <w:szCs w:val="28"/>
          <w:vertAlign w:val="superscript"/>
        </w:rPr>
        <w:t>1</w:t>
      </w:r>
      <w:r>
        <w:rPr>
          <w:rFonts w:ascii="Times New Roman" w:hAnsi="Times New Roman"/>
          <w:bCs/>
          <w:sz w:val="28"/>
          <w:szCs w:val="28"/>
        </w:rPr>
        <w:t xml:space="preserve">.3.6. </w:t>
      </w:r>
      <w:r>
        <w:rPr>
          <w:rFonts w:ascii="Times New Roman" w:hAnsi="Times New Roman"/>
          <w:sz w:val="28"/>
          <w:szCs w:val="28"/>
        </w:rPr>
        <w:t>Модуль № 6 «Безопасность в общественных местах»:</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общественные места и их характеристики, потенциальные источники опасности в общественных местах;</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правила вызова экстренных служб и порядок взаимодействия с ними;</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массовые мероприятия и правила подготовки к ним;</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порядок действий при беспорядках в местах массового пребывания людей;</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порядок действий при попадании в толпу и давку;</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порядок действий при обнаружении угрозы возникновения пожара;</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порядок действий при эвакуации из общественных мест и зданий;</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опасности криминогенного и антиобщественного характера в общественных местах, порядок действий при их возникновении;</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порядок действий при обнаружении бесхозных (потенциально опасных) вещей и предметов, а также в случае террористического акта, в том числе при захвате и освобождении заложников;</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порядок действий при взаимодействии с правоохранительными органами.</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bCs/>
          <w:sz w:val="28"/>
          <w:szCs w:val="28"/>
        </w:rPr>
        <w:t>162</w:t>
      </w:r>
      <w:r>
        <w:rPr>
          <w:rFonts w:ascii="Times New Roman" w:hAnsi="Times New Roman"/>
          <w:bCs/>
          <w:sz w:val="28"/>
          <w:szCs w:val="28"/>
          <w:vertAlign w:val="superscript"/>
        </w:rPr>
        <w:t>1</w:t>
      </w:r>
      <w:r>
        <w:rPr>
          <w:rFonts w:ascii="Times New Roman" w:hAnsi="Times New Roman"/>
          <w:bCs/>
          <w:sz w:val="28"/>
          <w:szCs w:val="28"/>
        </w:rPr>
        <w:t xml:space="preserve">.3.7. </w:t>
      </w:r>
      <w:r>
        <w:rPr>
          <w:rFonts w:ascii="Times New Roman" w:hAnsi="Times New Roman"/>
          <w:sz w:val="28"/>
          <w:szCs w:val="28"/>
        </w:rPr>
        <w:t>Модуль № 7 «Безопасность в природной среде»:</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природные чрезвычайные ситуации и их классификация;</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 xml:space="preserve">опасности в природной среде: дикие животные, змеи, насекомые </w:t>
      </w:r>
      <w:r>
        <w:rPr>
          <w:rFonts w:ascii="Times New Roman" w:hAnsi="Times New Roman"/>
          <w:sz w:val="28"/>
          <w:szCs w:val="28"/>
        </w:rPr>
        <w:br/>
        <w:t>и паукообразные, ядовитые грибы и растения;</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 xml:space="preserve">автономные условия, их особенности и опасности, правила подготовки </w:t>
      </w:r>
      <w:r>
        <w:rPr>
          <w:rFonts w:ascii="Times New Roman" w:hAnsi="Times New Roman"/>
          <w:sz w:val="28"/>
          <w:szCs w:val="28"/>
        </w:rPr>
        <w:br/>
        <w:t>к длительному автономному существованию;</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порядок действий при автономном пребывании в природной среде;</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правила ориентирования на местности, способы подачи сигналов бедствия;</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 xml:space="preserve">природные пожары, их виды и опасности, факторы и причины </w:t>
      </w:r>
      <w:r>
        <w:rPr>
          <w:rFonts w:ascii="Times New Roman" w:hAnsi="Times New Roman"/>
          <w:sz w:val="28"/>
          <w:szCs w:val="28"/>
        </w:rPr>
        <w:br/>
        <w:t>их возникновения, порядок действий при нахождении в зоне природного пожара;</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правила безопасного поведения в горах;</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 xml:space="preserve">снежные лавины, их характеристики и опасности, порядок действий, </w:t>
      </w:r>
      <w:r>
        <w:rPr>
          <w:rFonts w:ascii="Times New Roman" w:hAnsi="Times New Roman"/>
          <w:sz w:val="28"/>
          <w:szCs w:val="28"/>
        </w:rPr>
        <w:lastRenderedPageBreak/>
        <w:t>необходимый для снижения риска попадания в лавину;</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камнепады, их характеристики и опасности, порядок действий, необходимых для снижения риска попадания под камнепад;</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 xml:space="preserve">сели, их характеристики и опасности, порядок действий при попадании </w:t>
      </w:r>
      <w:r>
        <w:rPr>
          <w:rFonts w:ascii="Times New Roman" w:hAnsi="Times New Roman"/>
          <w:sz w:val="28"/>
          <w:szCs w:val="28"/>
        </w:rPr>
        <w:br/>
        <w:t>в зону селя;</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оползни, их характеристики и опасности, порядок действий при начале оползня;</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 xml:space="preserve">общие правила безопасного поведения на водоёмах, правила купания </w:t>
      </w:r>
      <w:r>
        <w:rPr>
          <w:rFonts w:ascii="Times New Roman" w:hAnsi="Times New Roman"/>
          <w:sz w:val="28"/>
          <w:szCs w:val="28"/>
        </w:rPr>
        <w:br/>
        <w:t>на оборудованных и необорудованных пляжах;</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порядок действий при обнаружении тонущего человека; правила поведения при нахождении на плавсредствах; правила поведения при нахождении на льду, порядок действий при обнаружении человека в полынье;</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 xml:space="preserve">наводнения, их характеристики и опасности, порядок действий </w:t>
      </w:r>
      <w:r>
        <w:rPr>
          <w:rFonts w:ascii="Times New Roman" w:hAnsi="Times New Roman"/>
          <w:sz w:val="28"/>
          <w:szCs w:val="28"/>
        </w:rPr>
        <w:br/>
        <w:t>при наводнении;</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цунами, их характеристики и опасности, порядок действий при нахождении в зоне цунами;</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 xml:space="preserve">ураганы, смерчи, их характеристики и опасности, порядок действий </w:t>
      </w:r>
      <w:r>
        <w:rPr>
          <w:rFonts w:ascii="Times New Roman" w:hAnsi="Times New Roman"/>
          <w:sz w:val="28"/>
          <w:szCs w:val="28"/>
        </w:rPr>
        <w:br/>
        <w:t>при ураганах, бурях и смерчах;</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 xml:space="preserve">грозы, их характеристики и опасности, порядок действий при попадании </w:t>
      </w:r>
      <w:r>
        <w:rPr>
          <w:rFonts w:ascii="Times New Roman" w:hAnsi="Times New Roman"/>
          <w:sz w:val="28"/>
          <w:szCs w:val="28"/>
        </w:rPr>
        <w:br/>
        <w:t>в грозу;</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 xml:space="preserve">землетрясения и извержения вулканов, их характеристики и опасности, порядок действий при землетрясении, в том числе при попадании под завал, </w:t>
      </w:r>
      <w:r>
        <w:rPr>
          <w:rFonts w:ascii="Times New Roman" w:hAnsi="Times New Roman"/>
          <w:sz w:val="28"/>
          <w:szCs w:val="28"/>
        </w:rPr>
        <w:br/>
        <w:t>при нахождении в зоне извержения вулкана;</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смысл понятий «экология» и «экологическая культура», значение экологии для устойчивого развития общества;</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правила безопасного поведения при неблагоприятной экологической обстановке (загрязнении атмосферы).</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bCs/>
          <w:sz w:val="28"/>
          <w:szCs w:val="28"/>
        </w:rPr>
        <w:t>162</w:t>
      </w:r>
      <w:r>
        <w:rPr>
          <w:rFonts w:ascii="Times New Roman" w:hAnsi="Times New Roman"/>
          <w:bCs/>
          <w:sz w:val="28"/>
          <w:szCs w:val="28"/>
          <w:vertAlign w:val="superscript"/>
        </w:rPr>
        <w:t>1</w:t>
      </w:r>
      <w:r>
        <w:rPr>
          <w:rFonts w:ascii="Times New Roman" w:hAnsi="Times New Roman"/>
          <w:bCs/>
          <w:sz w:val="28"/>
          <w:szCs w:val="28"/>
        </w:rPr>
        <w:t xml:space="preserve">.3.8. </w:t>
      </w:r>
      <w:r>
        <w:rPr>
          <w:rFonts w:ascii="Times New Roman" w:hAnsi="Times New Roman"/>
          <w:sz w:val="28"/>
          <w:szCs w:val="28"/>
        </w:rPr>
        <w:t>Модуль № 8 «Основы медицинских знаний. Оказание первой помощи»:</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 xml:space="preserve">смысл понятий «здоровье» и «здоровый образ жизни», их содержание </w:t>
      </w:r>
      <w:r>
        <w:rPr>
          <w:rFonts w:ascii="Times New Roman" w:hAnsi="Times New Roman"/>
          <w:sz w:val="28"/>
          <w:szCs w:val="28"/>
        </w:rPr>
        <w:br/>
        <w:t>и значение для человека;</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lastRenderedPageBreak/>
        <w:t>факторы, влияющие на здоровье человека, опасность вредных привычек;</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элементы здорового образа жизни, ответственность за сохранение здоровья;</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понятие «инфекционные заболевания», причины их возникновения;</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 xml:space="preserve">механизм распространения инфекционных заболеваний, меры </w:t>
      </w:r>
      <w:r>
        <w:rPr>
          <w:rFonts w:ascii="Times New Roman" w:hAnsi="Times New Roman"/>
          <w:sz w:val="28"/>
          <w:szCs w:val="28"/>
        </w:rPr>
        <w:br/>
        <w:t>их профилактики и защиты от них;</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порядок действий при возникновении чрезвычайных ситуаций биолого-социального происхождения (эпидемия, пандемия); мероприятия, проводимые государством по обеспечению безопасности населения при угрозе и во время чрезвычайных ситуаций биолого-социального происхождения (эпидемия, пандемия, эпизоотия, панзоотия, эпифитотия, панфитотия);</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понятие «неинфекционные заболевания» и их классификация, факторы риска неинфекционных заболеваний;</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меры профилактики неинфекционных заболеваний и защиты от них;</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диспансеризация и её задачи;</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понятия «психическое здоровье» и «психологическое благополучие»;</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стресс и его влияние на человека, меры профилактики стресса, способы саморегуляции эмоциональных состояний;</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понятие «первая помощь» и обязанность по её оказанию, универсальный алгоритм оказания первой помощи;</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назначение и состав аптечки первой помощи;</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порядок действий при оказании первой помощи в различных ситуациях, приёмы психологической поддержки пострадавшего.</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bCs/>
          <w:sz w:val="28"/>
          <w:szCs w:val="28"/>
        </w:rPr>
        <w:t>162</w:t>
      </w:r>
      <w:r>
        <w:rPr>
          <w:rFonts w:ascii="Times New Roman" w:hAnsi="Times New Roman"/>
          <w:bCs/>
          <w:sz w:val="28"/>
          <w:szCs w:val="28"/>
          <w:vertAlign w:val="superscript"/>
        </w:rPr>
        <w:t>1</w:t>
      </w:r>
      <w:r>
        <w:rPr>
          <w:rFonts w:ascii="Times New Roman" w:hAnsi="Times New Roman"/>
          <w:bCs/>
          <w:sz w:val="28"/>
          <w:szCs w:val="28"/>
        </w:rPr>
        <w:t xml:space="preserve">.3.9. </w:t>
      </w:r>
      <w:r>
        <w:rPr>
          <w:rFonts w:ascii="Times New Roman" w:hAnsi="Times New Roman"/>
          <w:sz w:val="28"/>
          <w:szCs w:val="28"/>
        </w:rPr>
        <w:t>Модуль № 9 «Безопасность в социуме»:</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общение и его значение для человека, способы эффективного общения;</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приёмы и правила безопасной межличностной коммуникации и комфортного взаимодействия в группе, признаки конструктивного и деструктивного общения;</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понятие «конфликт» и стадии его развития, факторы и причины развития конфликта;</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условия и ситуации возникновения межличностных и групповых конфликтов, безопасные и эффективные способы избегания и разрешения конфликтных ситуаций;</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lastRenderedPageBreak/>
        <w:t>правила поведения для снижения риска конфликта и порядок действий</w:t>
      </w:r>
      <w:r>
        <w:rPr>
          <w:rFonts w:ascii="Times New Roman" w:hAnsi="Times New Roman"/>
          <w:sz w:val="28"/>
          <w:szCs w:val="28"/>
        </w:rPr>
        <w:br/>
        <w:t>при его опасных проявлениях;</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способ разрешения конфликта с помощью третьей стороны (медиатора);</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 xml:space="preserve">опасные формы проявления конфликта: агрессия, домашнее насилие </w:t>
      </w:r>
      <w:r>
        <w:rPr>
          <w:rFonts w:ascii="Times New Roman" w:hAnsi="Times New Roman"/>
          <w:sz w:val="28"/>
          <w:szCs w:val="28"/>
        </w:rPr>
        <w:br/>
        <w:t>и буллинг;</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манипуляции в ходе межличностного общения, приёмы распознавания манипуляций и способы противостояния им;</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приёмы распознавания противозаконных проявлений манипуляции (мошенничество, вымогательство, подстрекательство к действиям, которые могут причинить вред жизни и здоровью, и вовлечение в преступную, асоциальную или деструктивную деятельность) и способы защиты от них;</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современные молодёжные увлечения и опасности, связанные с ними, правила безопасного поведения;</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правила безопасной коммуникации с незнакомыми людьми.</w:t>
      </w:r>
    </w:p>
    <w:p w:rsidR="007145AB" w:rsidRDefault="00F71669">
      <w:pPr>
        <w:pStyle w:val="afff4"/>
        <w:spacing w:line="350" w:lineRule="auto"/>
        <w:ind w:left="0" w:firstLine="709"/>
        <w:rPr>
          <w:rFonts w:ascii="Times New Roman" w:hAnsi="Times New Roman"/>
          <w:bCs/>
          <w:sz w:val="28"/>
          <w:szCs w:val="28"/>
        </w:rPr>
      </w:pPr>
      <w:r>
        <w:rPr>
          <w:rFonts w:ascii="Times New Roman" w:hAnsi="Times New Roman"/>
          <w:bCs/>
          <w:sz w:val="28"/>
          <w:szCs w:val="28"/>
        </w:rPr>
        <w:t>162</w:t>
      </w:r>
      <w:r>
        <w:rPr>
          <w:rFonts w:ascii="Times New Roman" w:hAnsi="Times New Roman"/>
          <w:bCs/>
          <w:sz w:val="28"/>
          <w:szCs w:val="28"/>
          <w:vertAlign w:val="superscript"/>
        </w:rPr>
        <w:t>1</w:t>
      </w:r>
      <w:r>
        <w:rPr>
          <w:rFonts w:ascii="Times New Roman" w:hAnsi="Times New Roman"/>
          <w:bCs/>
          <w:sz w:val="28"/>
          <w:szCs w:val="28"/>
        </w:rPr>
        <w:t xml:space="preserve">.3.10. </w:t>
      </w:r>
      <w:r>
        <w:rPr>
          <w:rFonts w:ascii="Times New Roman" w:hAnsi="Times New Roman"/>
          <w:sz w:val="28"/>
          <w:szCs w:val="28"/>
        </w:rPr>
        <w:t>Модуль № 10 «Безопасность в информационном пространстве</w:t>
      </w:r>
      <w:r>
        <w:rPr>
          <w:rFonts w:ascii="Times New Roman" w:hAnsi="Times New Roman"/>
          <w:bCs/>
          <w:sz w:val="28"/>
          <w:szCs w:val="28"/>
        </w:rPr>
        <w:t>»:</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понятие «цифровая среда», её характеристики и примеры информационных и компьютерных угроз, положительные возможности цифровой среды;</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риски и угрозы при использовании Интернета;</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общие принципы безопасного поведения, необходимые для предупреждения возникновения опасных ситуаций в личном цифровом пространстве;</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опасные явления цифровой среды: вредоносные программы и приложения и их разновидности;</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правила кибергигиены, необходимые для предупреждения возникновения опасных ситуаций в цифровой среде;</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 xml:space="preserve">основные виды опасного и запрещённого контента в Интернете </w:t>
      </w:r>
      <w:r>
        <w:rPr>
          <w:rFonts w:ascii="Times New Roman" w:hAnsi="Times New Roman"/>
          <w:sz w:val="28"/>
          <w:szCs w:val="28"/>
        </w:rPr>
        <w:br/>
        <w:t>и его признаки, приёмы распознавания опасностей при использовании Интернета;</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противоправные действия в Интернете;</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 xml:space="preserve">правила цифрового поведения, необходимого для снижения рисков и угроз при использовании Интернета (кибербуллинга, вербовки в различные организации </w:t>
      </w:r>
      <w:r>
        <w:rPr>
          <w:rFonts w:ascii="Times New Roman" w:hAnsi="Times New Roman"/>
          <w:sz w:val="28"/>
          <w:szCs w:val="28"/>
        </w:rPr>
        <w:br/>
        <w:t>и группы);</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 xml:space="preserve">деструктивные течения в Интернете, их признаки и опасности, правила </w:t>
      </w:r>
      <w:r>
        <w:rPr>
          <w:rFonts w:ascii="Times New Roman" w:hAnsi="Times New Roman"/>
          <w:sz w:val="28"/>
          <w:szCs w:val="28"/>
        </w:rPr>
        <w:lastRenderedPageBreak/>
        <w:t>безопасного использования Интернета по предотвращению рисков и угроз вовлечения в различную деструктивную деятельность.</w:t>
      </w:r>
    </w:p>
    <w:p w:rsidR="007145AB" w:rsidRDefault="00F71669">
      <w:pPr>
        <w:pStyle w:val="afff4"/>
        <w:spacing w:line="350" w:lineRule="auto"/>
        <w:ind w:left="0" w:firstLine="709"/>
        <w:rPr>
          <w:rFonts w:ascii="Times New Roman" w:hAnsi="Times New Roman"/>
          <w:bCs/>
          <w:sz w:val="28"/>
          <w:szCs w:val="28"/>
        </w:rPr>
      </w:pPr>
      <w:r>
        <w:rPr>
          <w:rFonts w:ascii="Times New Roman" w:hAnsi="Times New Roman"/>
          <w:bCs/>
          <w:sz w:val="28"/>
          <w:szCs w:val="28"/>
        </w:rPr>
        <w:t>162</w:t>
      </w:r>
      <w:r>
        <w:rPr>
          <w:rFonts w:ascii="Times New Roman" w:hAnsi="Times New Roman"/>
          <w:bCs/>
          <w:sz w:val="28"/>
          <w:szCs w:val="28"/>
          <w:vertAlign w:val="superscript"/>
        </w:rPr>
        <w:t>1</w:t>
      </w:r>
      <w:r>
        <w:rPr>
          <w:rFonts w:ascii="Times New Roman" w:hAnsi="Times New Roman"/>
          <w:bCs/>
          <w:sz w:val="28"/>
          <w:szCs w:val="28"/>
        </w:rPr>
        <w:t xml:space="preserve">.3.11. </w:t>
      </w:r>
      <w:r>
        <w:rPr>
          <w:rFonts w:ascii="Times New Roman" w:hAnsi="Times New Roman"/>
          <w:sz w:val="28"/>
          <w:szCs w:val="28"/>
        </w:rPr>
        <w:t xml:space="preserve">Модуль № 11 «Основы противодействия экстремизму </w:t>
      </w:r>
      <w:r>
        <w:rPr>
          <w:rFonts w:ascii="Times New Roman" w:hAnsi="Times New Roman"/>
          <w:sz w:val="28"/>
          <w:szCs w:val="28"/>
        </w:rPr>
        <w:br/>
        <w:t>и терроризму</w:t>
      </w:r>
      <w:r>
        <w:rPr>
          <w:rFonts w:ascii="Times New Roman" w:hAnsi="Times New Roman"/>
          <w:bCs/>
          <w:sz w:val="28"/>
          <w:szCs w:val="28"/>
        </w:rPr>
        <w:t>»:</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понятия «экстремизм» и «терроризм», их содержание, причины, возможные варианты проявления и последствия;</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цели и формы проявления террористических актов, их последствия, уровни террористической опасности;</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основы общественно-государственной системы противодействия экстремизму и терроризму, контртеррористическая операция и её цели;</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признаки вовлечения в террористическую деятельность, правила антитеррористического поведения;</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признаки угроз и подготовки различных форм терактов, порядок действий при их обнаружении;</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правила безопасного поведения в случае теракта (нападение террористов</w:t>
      </w:r>
      <w:r>
        <w:rPr>
          <w:rFonts w:ascii="Times New Roman" w:hAnsi="Times New Roman"/>
          <w:sz w:val="28"/>
          <w:szCs w:val="28"/>
        </w:rPr>
        <w:br/>
        <w:t>и попытка захвата заложников, попадание в заложники, огневой налёт, наезд транспортного средства, подрыв взрывного устройства).</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bCs/>
          <w:sz w:val="28"/>
          <w:szCs w:val="28"/>
        </w:rPr>
        <w:t>162</w:t>
      </w:r>
      <w:r>
        <w:rPr>
          <w:rFonts w:ascii="Times New Roman" w:hAnsi="Times New Roman"/>
          <w:bCs/>
          <w:sz w:val="28"/>
          <w:szCs w:val="28"/>
          <w:vertAlign w:val="superscript"/>
        </w:rPr>
        <w:t>1</w:t>
      </w:r>
      <w:r>
        <w:rPr>
          <w:rFonts w:ascii="Times New Roman" w:hAnsi="Times New Roman"/>
          <w:bCs/>
          <w:sz w:val="28"/>
          <w:szCs w:val="28"/>
        </w:rPr>
        <w:t xml:space="preserve">.4. </w:t>
      </w:r>
      <w:r>
        <w:rPr>
          <w:rFonts w:ascii="Times New Roman" w:hAnsi="Times New Roman"/>
          <w:sz w:val="28"/>
          <w:szCs w:val="28"/>
        </w:rPr>
        <w:t>Планируемые результаты освоения программы по основам безопасности и защиты Родины  на уровне основного общего образования.</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bCs/>
          <w:sz w:val="28"/>
          <w:szCs w:val="28"/>
        </w:rPr>
        <w:t>162</w:t>
      </w:r>
      <w:r>
        <w:rPr>
          <w:rFonts w:ascii="Times New Roman" w:hAnsi="Times New Roman"/>
          <w:bCs/>
          <w:sz w:val="28"/>
          <w:szCs w:val="28"/>
          <w:vertAlign w:val="superscript"/>
        </w:rPr>
        <w:t>1</w:t>
      </w:r>
      <w:r>
        <w:rPr>
          <w:rFonts w:ascii="Times New Roman" w:hAnsi="Times New Roman"/>
          <w:bCs/>
          <w:sz w:val="28"/>
          <w:szCs w:val="28"/>
        </w:rPr>
        <w:t xml:space="preserve">.4.1. </w:t>
      </w:r>
      <w:r>
        <w:rPr>
          <w:rFonts w:ascii="Times New Roman" w:hAnsi="Times New Roman"/>
          <w:sz w:val="28"/>
          <w:szCs w:val="28"/>
        </w:rPr>
        <w:t xml:space="preserve">Личностные результаты достигаются в единстве учебной </w:t>
      </w:r>
      <w:r>
        <w:rPr>
          <w:rFonts w:ascii="Times New Roman" w:hAnsi="Times New Roman"/>
          <w:sz w:val="28"/>
          <w:szCs w:val="28"/>
        </w:rPr>
        <w:br/>
        <w:t>и воспитательной деятельности в соответствии с традиционными российскими социокультурными и духовно-нравственными ценностями, принятыми в обществе правилами и нормами поведения. Способствуют процессам самопознания, самовоспитания и саморазвития, формирования внутренней позиции личности и проявляются в индивидуальных социально значимых качествах, которые выражаются прежде всего в готовности обучающихся к саморазвитию, самостоятельности, инициативе и личностному самоопределению; осмысленному ведению здорового и безопасного образа жизни и соблюдению правил экологического поведения; к целенаправленной социально значимой деятельности; принятию внутренней позиции личности как особого ценностного отношения к себе, к окружающим людям и к жизни в целом.</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bCs/>
          <w:sz w:val="28"/>
          <w:szCs w:val="28"/>
        </w:rPr>
        <w:lastRenderedPageBreak/>
        <w:t>162</w:t>
      </w:r>
      <w:r>
        <w:rPr>
          <w:rFonts w:ascii="Times New Roman" w:hAnsi="Times New Roman"/>
          <w:bCs/>
          <w:sz w:val="28"/>
          <w:szCs w:val="28"/>
          <w:vertAlign w:val="superscript"/>
        </w:rPr>
        <w:t>1</w:t>
      </w:r>
      <w:r>
        <w:rPr>
          <w:rFonts w:ascii="Times New Roman" w:hAnsi="Times New Roman"/>
          <w:bCs/>
          <w:sz w:val="28"/>
          <w:szCs w:val="28"/>
        </w:rPr>
        <w:t xml:space="preserve">.4.2. </w:t>
      </w:r>
      <w:r>
        <w:rPr>
          <w:rFonts w:ascii="Times New Roman" w:hAnsi="Times New Roman"/>
          <w:sz w:val="28"/>
          <w:szCs w:val="28"/>
        </w:rPr>
        <w:t>Личностные результаты, формируемые в ходе изучения учебного предмета ОБЗР, должны отражать готовность обучающихся руководствоваться системой позитивных ценностных ориентаций и расширение опыта деятельности на её основе.</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bCs/>
          <w:sz w:val="28"/>
          <w:szCs w:val="28"/>
        </w:rPr>
        <w:t>162</w:t>
      </w:r>
      <w:r>
        <w:rPr>
          <w:rFonts w:ascii="Times New Roman" w:hAnsi="Times New Roman"/>
          <w:bCs/>
          <w:sz w:val="28"/>
          <w:szCs w:val="28"/>
          <w:vertAlign w:val="superscript"/>
        </w:rPr>
        <w:t>1</w:t>
      </w:r>
      <w:r>
        <w:rPr>
          <w:rFonts w:ascii="Times New Roman" w:hAnsi="Times New Roman"/>
          <w:bCs/>
          <w:sz w:val="28"/>
          <w:szCs w:val="28"/>
        </w:rPr>
        <w:t xml:space="preserve">.4.3. </w:t>
      </w:r>
      <w:r>
        <w:rPr>
          <w:rFonts w:ascii="Times New Roman" w:hAnsi="Times New Roman"/>
          <w:sz w:val="28"/>
          <w:szCs w:val="28"/>
        </w:rPr>
        <w:t>Личностные результаты изучения ОБЗР включают:</w:t>
      </w:r>
    </w:p>
    <w:p w:rsidR="007145AB" w:rsidRDefault="00F71669">
      <w:pPr>
        <w:pStyle w:val="afff4"/>
        <w:numPr>
          <w:ilvl w:val="0"/>
          <w:numId w:val="26"/>
        </w:numPr>
        <w:spacing w:line="350" w:lineRule="auto"/>
        <w:ind w:left="0" w:firstLine="709"/>
        <w:rPr>
          <w:rFonts w:ascii="Times New Roman" w:hAnsi="Times New Roman"/>
          <w:sz w:val="28"/>
          <w:szCs w:val="28"/>
        </w:rPr>
      </w:pPr>
      <w:r>
        <w:rPr>
          <w:rFonts w:ascii="Times New Roman" w:hAnsi="Times New Roman"/>
          <w:sz w:val="28"/>
          <w:szCs w:val="28"/>
        </w:rPr>
        <w:t xml:space="preserve">патриотическое воспитание: </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 xml:space="preserve">осознание российской гражданской идентичности в поликультурном </w:t>
      </w:r>
      <w:r>
        <w:rPr>
          <w:rFonts w:ascii="Times New Roman" w:hAnsi="Times New Roman"/>
          <w:sz w:val="28"/>
          <w:szCs w:val="28"/>
        </w:rPr>
        <w:br/>
        <w:t>и многоконфессиональном обществе, проявление интереса к познанию родного языка, истории, культуры Российской Федерации, своего края, народов России;</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 xml:space="preserve">ценностное отношение к достижениям своей Родины – России, к науке, искусству, спорту, технологиям, боевым подвигам и трудовым достижениям народа; </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уважение к символам государства, государственным праздникам, историческому и природному наследию и памятникам, традициям разных народов, проживающих в родной стране;</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формирование чувства гордости за свою Родину, ответственного отношения к выполнению конституционного долга – защите Отечества;</w:t>
      </w:r>
    </w:p>
    <w:p w:rsidR="007145AB" w:rsidRDefault="00F71669">
      <w:pPr>
        <w:pStyle w:val="afff4"/>
        <w:numPr>
          <w:ilvl w:val="0"/>
          <w:numId w:val="26"/>
        </w:numPr>
        <w:spacing w:line="350" w:lineRule="auto"/>
        <w:ind w:left="0" w:firstLine="709"/>
        <w:rPr>
          <w:rFonts w:ascii="Times New Roman" w:hAnsi="Times New Roman"/>
          <w:sz w:val="28"/>
          <w:szCs w:val="28"/>
        </w:rPr>
      </w:pPr>
      <w:r>
        <w:rPr>
          <w:rFonts w:ascii="Times New Roman" w:hAnsi="Times New Roman"/>
          <w:sz w:val="28"/>
          <w:szCs w:val="28"/>
        </w:rPr>
        <w:t xml:space="preserve">гражданское воспитание: </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 xml:space="preserve">готовность к выполнению обязанностей гражданина и реализации его прав, уважение прав, свобод и законных интересов других людей; </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 xml:space="preserve">активное участие в жизни семьи, организации, местного сообщества, родного края, страны; </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 xml:space="preserve">неприятие любых форм экстремизма, дискриминации; </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 xml:space="preserve">понимание роли различных социальных институтов в жизни человека; представление об основных правах, свободах и обязанностях гражданина, социальных нормах и правилах межличностных отношений в поликультурном </w:t>
      </w:r>
      <w:r>
        <w:rPr>
          <w:rFonts w:ascii="Times New Roman" w:hAnsi="Times New Roman"/>
          <w:sz w:val="28"/>
          <w:szCs w:val="28"/>
        </w:rPr>
        <w:br/>
        <w:t xml:space="preserve">и многоконфессиональном обществе; </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 xml:space="preserve">представление о способах противодействия коррупции; </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 xml:space="preserve">готовность к разнообразной совместной деятельности, стремление </w:t>
      </w:r>
      <w:r>
        <w:rPr>
          <w:rFonts w:ascii="Times New Roman" w:hAnsi="Times New Roman"/>
          <w:sz w:val="28"/>
          <w:szCs w:val="28"/>
        </w:rPr>
        <w:br/>
        <w:t xml:space="preserve">к взаимопониманию и взаимопомощи, активное участие в самоуправлении </w:t>
      </w:r>
      <w:r>
        <w:rPr>
          <w:rFonts w:ascii="Times New Roman" w:hAnsi="Times New Roman"/>
          <w:sz w:val="28"/>
          <w:szCs w:val="28"/>
        </w:rPr>
        <w:br/>
        <w:t xml:space="preserve">в образовательной организации; </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 xml:space="preserve">готовность к участию в гуманитарной деятельности (волонтёрство, помощь </w:t>
      </w:r>
      <w:r>
        <w:rPr>
          <w:rFonts w:ascii="Times New Roman" w:hAnsi="Times New Roman"/>
          <w:sz w:val="28"/>
          <w:szCs w:val="28"/>
        </w:rPr>
        <w:lastRenderedPageBreak/>
        <w:t>людям, нуждающимся в ней);</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сформированность активной жизненной позиции, умений и навыков личного участия в обеспечении мер безопасности личности, общества и государства;</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 xml:space="preserve">понимание и признание особой роли государства в обеспечении государственной и международной безопасности, обороны, осмысление роли государства и общества в решении задачи защиты населения от опасных </w:t>
      </w:r>
      <w:r>
        <w:rPr>
          <w:rFonts w:ascii="Times New Roman" w:hAnsi="Times New Roman"/>
          <w:sz w:val="28"/>
          <w:szCs w:val="28"/>
        </w:rPr>
        <w:br/>
        <w:t>и чрезвычайных ситуаций природного, техногенного и социального характера;</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знание и понимание роли государства в противодействии основным вызовам современности: терроризму, экстремизму, незаконному распространению наркотических средств, неприятие любых форм экстремизма, дискриминации, формирование веротерпимости, уважительного и доброжелательного отношения к другому человеку, его мнению, развитие способности к конструктивному диалогу с другими людьми;</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3) духовно–нравственное воспитание:</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 xml:space="preserve">ориентация на моральные ценности и нормы в ситуациях нравственного выбора; </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 xml:space="preserve">готовность оценивать своё поведение и поступки, а также поведение </w:t>
      </w:r>
      <w:r>
        <w:rPr>
          <w:rFonts w:ascii="Times New Roman" w:hAnsi="Times New Roman"/>
          <w:sz w:val="28"/>
          <w:szCs w:val="28"/>
        </w:rPr>
        <w:br/>
        <w:t xml:space="preserve">и поступки других людей с позиции нравственных и правовых норм с учётом осознания последствий поступков; </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активное неприятие асоциальных поступков, свобода и ответственность личности в условиях индивидуального и общественного пространства;</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развитие ответственного отношения к ведению здорового образа жизни, исключающего употребление наркотиков, алкоголя, курения и нанесение иного вреда собственному здоровью и здоровью окружающих;</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формирование личности безопасного типа, осознанного и ответственного отношения к личной безопасности и безопасности других людей;</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4) эстетическое воспитание:</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формирование гармоничной личности, развитие способности воспринимать, ценить и создавать прекрасное в повседневной жизни;</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понимание взаимозависимости счастливого юношества и безопасного личного поведения в повседневной жизни;</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lastRenderedPageBreak/>
        <w:t>5) ценности научного познания:</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 xml:space="preserve">ориентация в деятельности на современную систему научных представлений об основных закономерностях развития человека, природы и общества, взаимосвязях человека с природной и социальной средой; </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овладение основными навыками исследовательской деятельности, установка на осмысление опыта, наблюдений, поступков и стремление совершенствовать пути достижения индивидуального и коллективного благополучия;</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 xml:space="preserve">формирование современной научной картины мира, понимание причин, механизмов возникновения и последствий распространённых видов опасных </w:t>
      </w:r>
      <w:r>
        <w:rPr>
          <w:rFonts w:ascii="Times New Roman" w:hAnsi="Times New Roman"/>
          <w:sz w:val="28"/>
          <w:szCs w:val="28"/>
        </w:rPr>
        <w:br/>
        <w:t xml:space="preserve">и чрезвычайных ситуаций, которые могут произойти во время пребывания </w:t>
      </w:r>
      <w:r>
        <w:rPr>
          <w:rFonts w:ascii="Times New Roman" w:hAnsi="Times New Roman"/>
          <w:sz w:val="28"/>
          <w:szCs w:val="28"/>
        </w:rPr>
        <w:br/>
        <w:t>в различных средах (бытовые условия, дорожное движение, общественные места и социум, природа, коммуникационные связи и каналы);</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установка на осмысление опыта, наблюдений и поступков, овладение способностью оценивать и прогнозировать неблагоприятные факторы обстановки и принимать обоснованные решения в опасных или чрезвычайных ситуациях с учётом реальных условий и возможностей;</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 xml:space="preserve">6) физическое воспитание, формирование культуры здоровья </w:t>
      </w:r>
      <w:r>
        <w:rPr>
          <w:rFonts w:ascii="Times New Roman" w:hAnsi="Times New Roman"/>
          <w:sz w:val="28"/>
          <w:szCs w:val="28"/>
        </w:rPr>
        <w:br/>
        <w:t>и эмоционального благополучия:</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 xml:space="preserve">понимание личностного смысла изучения учебного предмета ОБЗР, </w:t>
      </w:r>
      <w:r>
        <w:rPr>
          <w:rFonts w:ascii="Times New Roman" w:hAnsi="Times New Roman"/>
          <w:sz w:val="28"/>
          <w:szCs w:val="28"/>
        </w:rPr>
        <w:br/>
        <w:t>его значения для безопасной и продуктивной жизнедеятельности человека, общества и государства;</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 xml:space="preserve">осознание ценности жизни; </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 xml:space="preserve">ответственное отношение к своему здоровью и установка на здоровый образ жизни (здоровое питание, соблюдение гигиенических правил, сбалансированный режим занятий и отдыха, регулярная физическая активность); </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 xml:space="preserve">осознание последствий и неприятие вредных привычек (употребление алкоголя, наркотиков, курение) и иных форм вреда для физического </w:t>
      </w:r>
      <w:r>
        <w:rPr>
          <w:rFonts w:ascii="Times New Roman" w:hAnsi="Times New Roman"/>
          <w:sz w:val="28"/>
          <w:szCs w:val="28"/>
        </w:rPr>
        <w:br/>
        <w:t xml:space="preserve">и психического здоровья; </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 xml:space="preserve">соблюдение правил безопасности, в том числе навыков безопасного поведения в Интернет–среде; </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 xml:space="preserve">способность адаптироваться к стрессовым ситуациям и меняющимся </w:t>
      </w:r>
      <w:r>
        <w:rPr>
          <w:rFonts w:ascii="Times New Roman" w:hAnsi="Times New Roman"/>
          <w:sz w:val="28"/>
          <w:szCs w:val="28"/>
        </w:rPr>
        <w:lastRenderedPageBreak/>
        <w:t>социальным, информационным и природным условиям, в том числе осмысливая собственный опыт и выстраивая дальнейшие цели;</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умение принимать себя и других людей, не осуждая;</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умение осознавать эмоциональное состояние своё и других людей, уметь управлять собственным эмоциональным состоянием;</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сформированность навыка рефлексии, признание своего права на ошибку и такого же права другого человека;</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7) трудовое воспитание:</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 xml:space="preserve">установка на активное участие в решении практических задач (в рамках семьи, организации, населенного пункта, родного края) технологической и социальной направленности, способность инициировать, планировать и самостоятельно выполнять такого рода деятельность; </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 xml:space="preserve">интерес к практическому изучению профессий и труда различного рода, </w:t>
      </w:r>
      <w:r>
        <w:rPr>
          <w:rFonts w:ascii="Times New Roman" w:hAnsi="Times New Roman"/>
          <w:sz w:val="28"/>
          <w:szCs w:val="28"/>
        </w:rPr>
        <w:br/>
        <w:t xml:space="preserve">в том числе на основе применения изучаемого предметного знания; </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 xml:space="preserve">осознание важности обучения на протяжении всей жизни для успешной профессиональной деятельности и развитие необходимых умений для этого; </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 xml:space="preserve">готовность адаптироваться в профессиональной среде; </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 xml:space="preserve">уважение к труду и результатам трудовой деятельности; </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осознанный выбор и построение индивидуальной траектории образования и жизненных планов с учётом личных и общественных интересов и потребностей;</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укрепление ответственного отношения к учёбе, способности применять меры и средства индивидуальной защиты, приёмы рационального и безопасного поведения в опасных и чрезвычайных ситуациях;</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овладение умениями оказывать первую помощь пострадавшим при потере сознания, остановке дыхания, наружных кровотечениях, попадании инородных тел в верхние дыхательные пути, травмах различных областей тела, ожогах, отморожениях, отравлениях;</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 xml:space="preserve">установка на овладение знаниями и умениями предупреждения опасных </w:t>
      </w:r>
      <w:r>
        <w:rPr>
          <w:rFonts w:ascii="Times New Roman" w:hAnsi="Times New Roman"/>
          <w:sz w:val="28"/>
          <w:szCs w:val="28"/>
        </w:rPr>
        <w:br/>
        <w:t>и чрезвычайных ситуаций, во время пребывания в различных средах (в помещении, на улице, на природе, в общественных местах и на массовых мероприятиях, при коммуникации, при воздействии рисков культурной среды);</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lastRenderedPageBreak/>
        <w:t>8) экологическое воспитание:</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 xml:space="preserve">ориентация на применение знаний из социальных и естественных наук </w:t>
      </w:r>
      <w:r>
        <w:rPr>
          <w:rFonts w:ascii="Times New Roman" w:hAnsi="Times New Roman"/>
          <w:sz w:val="28"/>
          <w:szCs w:val="28"/>
        </w:rPr>
        <w:br/>
        <w:t xml:space="preserve">для решения задач в области окружающей среды, планирования поступков </w:t>
      </w:r>
      <w:r>
        <w:rPr>
          <w:rFonts w:ascii="Times New Roman" w:hAnsi="Times New Roman"/>
          <w:sz w:val="28"/>
          <w:szCs w:val="28"/>
        </w:rPr>
        <w:br/>
        <w:t xml:space="preserve">и оценки их возможных последствий для окружающей среды; </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 xml:space="preserve">повышение уровня экологической культуры, осознание глобального характера экологических проблем и путей их решения; активное неприятие действий, приносящих вред окружающей среде; </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 xml:space="preserve">осознание своей роли как гражданина и потребителя в условиях взаимосвязи природной, технологической и социальной сред; </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готовность к участию в практической деятельности экологической направленности;</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освоение основ экологической культуры, методов проектирования собственной безопасной жизнедеятельности с учётом природных, техногенных и социальных рисков на территории проживания.</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bCs/>
          <w:sz w:val="28"/>
          <w:szCs w:val="28"/>
        </w:rPr>
        <w:t>162</w:t>
      </w:r>
      <w:r>
        <w:rPr>
          <w:rFonts w:ascii="Times New Roman" w:hAnsi="Times New Roman"/>
          <w:bCs/>
          <w:sz w:val="28"/>
          <w:szCs w:val="28"/>
          <w:vertAlign w:val="superscript"/>
        </w:rPr>
        <w:t>1</w:t>
      </w:r>
      <w:r>
        <w:rPr>
          <w:rFonts w:ascii="Times New Roman" w:hAnsi="Times New Roman"/>
          <w:bCs/>
          <w:sz w:val="28"/>
          <w:szCs w:val="28"/>
        </w:rPr>
        <w:t xml:space="preserve">.4.4. </w:t>
      </w:r>
      <w:r>
        <w:rPr>
          <w:rFonts w:ascii="Times New Roman" w:hAnsi="Times New Roman"/>
          <w:sz w:val="28"/>
          <w:szCs w:val="28"/>
        </w:rPr>
        <w:t>В результате изучения ОБЗР на уровне основного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bCs/>
          <w:sz w:val="28"/>
          <w:szCs w:val="28"/>
        </w:rPr>
        <w:t>162</w:t>
      </w:r>
      <w:r>
        <w:rPr>
          <w:rFonts w:ascii="Times New Roman" w:hAnsi="Times New Roman"/>
          <w:bCs/>
          <w:sz w:val="28"/>
          <w:szCs w:val="28"/>
          <w:vertAlign w:val="superscript"/>
        </w:rPr>
        <w:t>1</w:t>
      </w:r>
      <w:r>
        <w:rPr>
          <w:rFonts w:ascii="Times New Roman" w:hAnsi="Times New Roman"/>
          <w:bCs/>
          <w:sz w:val="28"/>
          <w:szCs w:val="28"/>
        </w:rPr>
        <w:t xml:space="preserve">.4.4.1. </w:t>
      </w:r>
      <w:r>
        <w:rPr>
          <w:rFonts w:ascii="Times New Roman" w:hAnsi="Times New Roman"/>
          <w:sz w:val="28"/>
          <w:szCs w:val="28"/>
        </w:rPr>
        <w:t>У обучающегося будут сформированы следующие базовые логические действия как часть познавательных универсальных учебных действий:</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выявлять и характеризовать существенные признаки объектов (явлений);</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 xml:space="preserve">устанавливать существенный признак классификации, основания </w:t>
      </w:r>
      <w:r>
        <w:rPr>
          <w:rFonts w:ascii="Times New Roman" w:hAnsi="Times New Roman"/>
          <w:sz w:val="28"/>
          <w:szCs w:val="28"/>
        </w:rPr>
        <w:br/>
        <w:t>для обобщения и сравнения, критерии проводимого анализа;</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 xml:space="preserve">с учётом предложенной задачи выявлять закономерности и противоречия </w:t>
      </w:r>
      <w:r>
        <w:rPr>
          <w:rFonts w:ascii="Times New Roman" w:hAnsi="Times New Roman"/>
          <w:sz w:val="28"/>
          <w:szCs w:val="28"/>
        </w:rPr>
        <w:br/>
        <w:t xml:space="preserve">в рассматриваемых фактах, данных и наблюдениях; </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предлагать критерии для выявления закономерностей и противоречий;</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выявлять дефицит информации, данных, необходимых для решения поставленной задачи;</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выявлять причинно-следственные связи при изучении явлений и процессов; проводить выводы с использованием дедуктивных и индуктивных умозаключений, умозаключений по аналогии, формулировать гипотезы о взаимосвязях;</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lastRenderedPageBreak/>
        <w:t>самостоятельно выбирать способ решения учебной задачи (сравнивать несколько вариантов решения, выбирать наиболее подходящий с учётом самостоятельно выделенных критериев).</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bCs/>
          <w:sz w:val="28"/>
          <w:szCs w:val="28"/>
        </w:rPr>
        <w:t>162</w:t>
      </w:r>
      <w:r>
        <w:rPr>
          <w:rFonts w:ascii="Times New Roman" w:hAnsi="Times New Roman"/>
          <w:bCs/>
          <w:sz w:val="28"/>
          <w:szCs w:val="28"/>
          <w:vertAlign w:val="superscript"/>
        </w:rPr>
        <w:t>1</w:t>
      </w:r>
      <w:r>
        <w:rPr>
          <w:rFonts w:ascii="Times New Roman" w:hAnsi="Times New Roman"/>
          <w:bCs/>
          <w:sz w:val="28"/>
          <w:szCs w:val="28"/>
        </w:rPr>
        <w:t xml:space="preserve">.4.4.2. </w:t>
      </w:r>
      <w:r>
        <w:rPr>
          <w:rFonts w:ascii="Times New Roman" w:hAnsi="Times New Roman"/>
          <w:sz w:val="28"/>
          <w:szCs w:val="28"/>
        </w:rPr>
        <w:t>У обучающегося будут сформированы следующие базовые исследовательские действия как часть познавательных универсальных учебных действий:</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 xml:space="preserve">формулировать проблемные вопросы, отражающие несоответствие </w:t>
      </w:r>
      <w:r>
        <w:rPr>
          <w:rFonts w:ascii="Times New Roman" w:hAnsi="Times New Roman"/>
          <w:sz w:val="28"/>
          <w:szCs w:val="28"/>
        </w:rPr>
        <w:br/>
        <w:t>между рассматриваемым и наиболее благоприятным состоянием объекта (явления) повседневной жизни;</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 xml:space="preserve">обобщать, анализировать и оценивать получаемую информацию, выдвигать гипотезы, аргументировать свою точку зрения, делать обоснованные выводы </w:t>
      </w:r>
      <w:r>
        <w:rPr>
          <w:rFonts w:ascii="Times New Roman" w:hAnsi="Times New Roman"/>
          <w:sz w:val="28"/>
          <w:szCs w:val="28"/>
        </w:rPr>
        <w:br/>
        <w:t>по результатам исследования;</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проводить (принимать участие) небольшое самостоятельное исследование заданного объекта (явления), устанавливать причинно-следственные связи;</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 xml:space="preserve">прогнозировать возможное дальнейшее развитие процессов, событий </w:t>
      </w:r>
      <w:r>
        <w:rPr>
          <w:rFonts w:ascii="Times New Roman" w:hAnsi="Times New Roman"/>
          <w:sz w:val="28"/>
          <w:szCs w:val="28"/>
        </w:rPr>
        <w:br/>
        <w:t>и их последствия в аналогичных или сходных ситуациях, а также выдвигать предположения об их развитии в новых условиях и контекстах.</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bCs/>
          <w:sz w:val="28"/>
          <w:szCs w:val="28"/>
        </w:rPr>
        <w:t>162</w:t>
      </w:r>
      <w:r>
        <w:rPr>
          <w:rFonts w:ascii="Times New Roman" w:hAnsi="Times New Roman"/>
          <w:bCs/>
          <w:sz w:val="28"/>
          <w:szCs w:val="28"/>
          <w:vertAlign w:val="superscript"/>
        </w:rPr>
        <w:t>1</w:t>
      </w:r>
      <w:r>
        <w:rPr>
          <w:rFonts w:ascii="Times New Roman" w:hAnsi="Times New Roman"/>
          <w:bCs/>
          <w:sz w:val="28"/>
          <w:szCs w:val="28"/>
        </w:rPr>
        <w:t xml:space="preserve">.4.4.3. </w:t>
      </w:r>
      <w:r>
        <w:rPr>
          <w:rFonts w:ascii="Times New Roman" w:hAnsi="Times New Roman"/>
          <w:sz w:val="28"/>
          <w:szCs w:val="28"/>
        </w:rPr>
        <w:t xml:space="preserve">У обучающегося будут сформированы умения работать </w:t>
      </w:r>
      <w:r>
        <w:rPr>
          <w:rFonts w:ascii="Times New Roman" w:hAnsi="Times New Roman"/>
          <w:sz w:val="28"/>
          <w:szCs w:val="28"/>
        </w:rPr>
        <w:br/>
        <w:t>с информацией как часть познавательных универсальных учебных действий:</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применять различные методы, инструменты и запросы при поиске и отборе информации или данных из источников с учётом предложенной учебной задачи и заданных критериев;</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выбирать, анализировать, систематизировать и интерпретировать информацию различных видов и форм представления;</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находить сходные аргументы (подтверждающие или опровергающие одну и ту же идею, версию) в различных информационных источниках;</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самостоятельно выбирать оптимальную форму представления информации и иллюстрировать решаемые задачи несложными схемами, диаграммами, иной графикой и их комбинациями;</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оценивать надёжность информации по критериям, предложенным педагогическим работником или сформулированным самостоятельно;</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lastRenderedPageBreak/>
        <w:t>эффективно запоминать и систематизировать информацию;</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овладение системой универсальных познавательных действий обеспечивает сформированность когнитивных навыков обучающихся.</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bCs/>
          <w:sz w:val="28"/>
          <w:szCs w:val="28"/>
        </w:rPr>
        <w:t>162</w:t>
      </w:r>
      <w:r>
        <w:rPr>
          <w:rFonts w:ascii="Times New Roman" w:hAnsi="Times New Roman"/>
          <w:bCs/>
          <w:sz w:val="28"/>
          <w:szCs w:val="28"/>
          <w:vertAlign w:val="superscript"/>
        </w:rPr>
        <w:t>1</w:t>
      </w:r>
      <w:r>
        <w:rPr>
          <w:rFonts w:ascii="Times New Roman" w:hAnsi="Times New Roman"/>
          <w:bCs/>
          <w:sz w:val="28"/>
          <w:szCs w:val="28"/>
        </w:rPr>
        <w:t xml:space="preserve">.4.4.4. </w:t>
      </w:r>
      <w:r>
        <w:rPr>
          <w:rFonts w:ascii="Times New Roman" w:hAnsi="Times New Roman"/>
          <w:sz w:val="28"/>
          <w:szCs w:val="28"/>
        </w:rPr>
        <w:t>У обучающегося будут сформированы умения общения как часть коммуникативных универсальных учебных действий:</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уверенно высказывать свою точку зрения в устной и письменной речи, выражать эмоции в соответствии с форматом и целями общения, определять предпосылки возникновения конфликтных ситуаций и выстраивать грамотное общение для их смягчения;</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распознавать невербальные средства общения, понимать значение социальных знаков и намерения других людей, уважительно, в корректной форме формулировать свои взгляды;</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сопоставлять свои суждения с суждениями других участников диалога, обнаруживать различие и сходство позиций;</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в ходе общения задавать вопросы и выдавать ответы по существу решаемой учебной задачи, обнаруживать различие и сходство позиций других участников диалога;</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публично представлять результаты решения учебной задачи, самостоятельно выбирать наиболее целесообразный формат выступления и готовить различные презентационные материалы.</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bCs/>
          <w:sz w:val="28"/>
          <w:szCs w:val="28"/>
        </w:rPr>
        <w:t>162</w:t>
      </w:r>
      <w:r>
        <w:rPr>
          <w:rFonts w:ascii="Times New Roman" w:hAnsi="Times New Roman"/>
          <w:bCs/>
          <w:sz w:val="28"/>
          <w:szCs w:val="28"/>
          <w:vertAlign w:val="superscript"/>
        </w:rPr>
        <w:t>1</w:t>
      </w:r>
      <w:r>
        <w:rPr>
          <w:rFonts w:ascii="Times New Roman" w:hAnsi="Times New Roman"/>
          <w:bCs/>
          <w:sz w:val="28"/>
          <w:szCs w:val="28"/>
        </w:rPr>
        <w:t xml:space="preserve">.4.4.5. </w:t>
      </w:r>
      <w:r>
        <w:rPr>
          <w:rFonts w:ascii="Times New Roman" w:hAnsi="Times New Roman"/>
          <w:sz w:val="28"/>
          <w:szCs w:val="28"/>
        </w:rPr>
        <w:t>У обучающегося будут сформированы умения самоорганизации как части регулятивных универсальных учебных действий:</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выявлять проблемные вопросы, требующие решения в жизненных и учебных ситуациях;</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аргументированно определять оптимальный вариант принятия решений, самостоятельно составлять алгоритм (часть алгоритма) и выбирать способ решения учебной задачи с учётом собственных возможностей и имеющихся ресурсов;</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 xml:space="preserve">составлять план действий, находить необходимые ресурсы </w:t>
      </w:r>
      <w:r>
        <w:rPr>
          <w:rFonts w:ascii="Times New Roman" w:hAnsi="Times New Roman"/>
          <w:sz w:val="28"/>
          <w:szCs w:val="28"/>
        </w:rPr>
        <w:br/>
        <w:t>для его выполнения, при необходимости корректировать предложенный алгоритм, брать ответственность за принятое решение.</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bCs/>
          <w:sz w:val="28"/>
          <w:szCs w:val="28"/>
        </w:rPr>
        <w:t>162</w:t>
      </w:r>
      <w:r>
        <w:rPr>
          <w:rFonts w:ascii="Times New Roman" w:hAnsi="Times New Roman"/>
          <w:bCs/>
          <w:sz w:val="28"/>
          <w:szCs w:val="28"/>
          <w:vertAlign w:val="superscript"/>
        </w:rPr>
        <w:t>1</w:t>
      </w:r>
      <w:r>
        <w:rPr>
          <w:rFonts w:ascii="Times New Roman" w:hAnsi="Times New Roman"/>
          <w:bCs/>
          <w:sz w:val="28"/>
          <w:szCs w:val="28"/>
        </w:rPr>
        <w:t xml:space="preserve">.4.4.6. </w:t>
      </w:r>
      <w:r>
        <w:rPr>
          <w:rFonts w:ascii="Times New Roman" w:hAnsi="Times New Roman"/>
          <w:sz w:val="28"/>
          <w:szCs w:val="28"/>
        </w:rPr>
        <w:t xml:space="preserve">У обучающегося будут сформированы умения самоконтроля, </w:t>
      </w:r>
      <w:r>
        <w:rPr>
          <w:rFonts w:ascii="Times New Roman" w:hAnsi="Times New Roman"/>
          <w:sz w:val="28"/>
          <w:szCs w:val="28"/>
        </w:rPr>
        <w:lastRenderedPageBreak/>
        <w:t>эмоционального интеллекта как части регулятивных универсальных учебных действий:</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давать оценку ситуации, предвидеть трудности, которые могут возникнуть при решении учебной задачи, и вносить коррективы в деятельность на основе новых обстоятельств;</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объяснять причины достижения (недостижения) результатов деятельности, давать оценку приобретённому опыту, уметь находить позитивное в произошедшей ситуации;</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оценивать соответствие результата цели и условиям;</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управлять собственными эмоциями и не поддаваться эмоциям других людей, выявлять и анализировать их причины;</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ставить себя на место другого человека, понимать мотивы и намерения другого человека, регулировать способ выражения эмоций;</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 xml:space="preserve">осознанно относиться к другому человеку, его мнению, признавать право </w:t>
      </w:r>
      <w:r>
        <w:rPr>
          <w:rFonts w:ascii="Times New Roman" w:hAnsi="Times New Roman"/>
          <w:sz w:val="28"/>
          <w:szCs w:val="28"/>
        </w:rPr>
        <w:br/>
        <w:t>на ошибку свою и чужую;</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быть открытым себе и другим людям, осознавать невозможность контроля всего вокруг.</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bCs/>
          <w:sz w:val="28"/>
          <w:szCs w:val="28"/>
        </w:rPr>
        <w:t>162</w:t>
      </w:r>
      <w:r>
        <w:rPr>
          <w:rFonts w:ascii="Times New Roman" w:hAnsi="Times New Roman"/>
          <w:bCs/>
          <w:sz w:val="28"/>
          <w:szCs w:val="28"/>
          <w:vertAlign w:val="superscript"/>
        </w:rPr>
        <w:t>1</w:t>
      </w:r>
      <w:r>
        <w:rPr>
          <w:rFonts w:ascii="Times New Roman" w:hAnsi="Times New Roman"/>
          <w:bCs/>
          <w:sz w:val="28"/>
          <w:szCs w:val="28"/>
        </w:rPr>
        <w:t>.4.4.7. У</w:t>
      </w:r>
      <w:r>
        <w:rPr>
          <w:rFonts w:ascii="Times New Roman" w:hAnsi="Times New Roman"/>
          <w:sz w:val="28"/>
          <w:szCs w:val="28"/>
        </w:rPr>
        <w:t xml:space="preserve"> обучающегося будут сформированы умения совместной деятельности:</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понимать и использовать преимущества командной и индивидуальной работы при решении конкретной учебной задачи;</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 xml:space="preserve">планировать организацию совместной деятельности (распределять роли </w:t>
      </w:r>
      <w:r>
        <w:rPr>
          <w:rFonts w:ascii="Times New Roman" w:hAnsi="Times New Roman"/>
          <w:sz w:val="28"/>
          <w:szCs w:val="28"/>
        </w:rPr>
        <w:br/>
        <w:t>и понимать свою роль, принимать правила учебного взаимодействия, обсуждать процесс и результат совместной работы, подчиняться, выделять общую точку зрения, договариваться о результатах);</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 xml:space="preserve">определять свои действия и действия партнёра, которые помогали </w:t>
      </w:r>
      <w:r>
        <w:rPr>
          <w:rFonts w:ascii="Times New Roman" w:hAnsi="Times New Roman"/>
          <w:sz w:val="28"/>
          <w:szCs w:val="28"/>
        </w:rPr>
        <w:br/>
        <w:t>или затрудняли нахождение общего решения, оценивать качество своего вклада в общий продукт по заданным участниками группы критериям, разделять сферу ответственности и проявлять готовность к предоставлению отчёта перед группой.</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bCs/>
          <w:sz w:val="28"/>
          <w:szCs w:val="28"/>
        </w:rPr>
        <w:t>162</w:t>
      </w:r>
      <w:r>
        <w:rPr>
          <w:rFonts w:ascii="Times New Roman" w:hAnsi="Times New Roman"/>
          <w:bCs/>
          <w:sz w:val="28"/>
          <w:szCs w:val="28"/>
          <w:vertAlign w:val="superscript"/>
        </w:rPr>
        <w:t>1</w:t>
      </w:r>
      <w:r>
        <w:rPr>
          <w:rFonts w:ascii="Times New Roman" w:hAnsi="Times New Roman"/>
          <w:bCs/>
          <w:sz w:val="28"/>
          <w:szCs w:val="28"/>
        </w:rPr>
        <w:t xml:space="preserve">.4.5. </w:t>
      </w:r>
      <w:r>
        <w:rPr>
          <w:rFonts w:ascii="Times New Roman" w:hAnsi="Times New Roman"/>
          <w:sz w:val="28"/>
          <w:szCs w:val="28"/>
        </w:rPr>
        <w:t>Предметные результаты освоения программы ОБЗР на уровне основного общего образования.</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bCs/>
          <w:sz w:val="28"/>
          <w:szCs w:val="28"/>
        </w:rPr>
        <w:lastRenderedPageBreak/>
        <w:t>162</w:t>
      </w:r>
      <w:r>
        <w:rPr>
          <w:rFonts w:ascii="Times New Roman" w:hAnsi="Times New Roman"/>
          <w:bCs/>
          <w:sz w:val="28"/>
          <w:szCs w:val="28"/>
          <w:vertAlign w:val="superscript"/>
        </w:rPr>
        <w:t>1</w:t>
      </w:r>
      <w:r>
        <w:rPr>
          <w:rFonts w:ascii="Times New Roman" w:hAnsi="Times New Roman"/>
          <w:bCs/>
          <w:sz w:val="28"/>
          <w:szCs w:val="28"/>
        </w:rPr>
        <w:t xml:space="preserve">.4.5.1. </w:t>
      </w:r>
      <w:r>
        <w:rPr>
          <w:rFonts w:ascii="Times New Roman" w:hAnsi="Times New Roman"/>
          <w:sz w:val="28"/>
          <w:szCs w:val="28"/>
        </w:rPr>
        <w:t xml:space="preserve">Предметные результаты характеризуют сформированность </w:t>
      </w:r>
      <w:r>
        <w:rPr>
          <w:rFonts w:ascii="Times New Roman" w:hAnsi="Times New Roman"/>
          <w:sz w:val="28"/>
          <w:szCs w:val="28"/>
        </w:rPr>
        <w:br/>
        <w:t xml:space="preserve">у обучающихся основ культуры безопасности и защиты Родины и проявляются </w:t>
      </w:r>
      <w:r>
        <w:rPr>
          <w:rFonts w:ascii="Times New Roman" w:hAnsi="Times New Roman"/>
          <w:sz w:val="28"/>
          <w:szCs w:val="28"/>
        </w:rPr>
        <w:br/>
        <w:t>в способности построения и следования модели индивидуального безопасного поведения и опыте её применения в повседневной жизни.</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Приобретаемый опыт проявляется в понимании существующих проблем безопасности и усвоении обучающимися минимума основных ключевых понятий, которые в дальнейшем будут использоваться без дополнительных разъяснений, приобретении систематизированных знаний основ комплексной безопасности личности, общества и государства, военной подготовки, индивидуальной системы здорового образа жизни, антиэкстремистского мышления и антитеррористического поведения, овладении базовыми медицинскими знаниями и практическими умениями безопасного поведения в повседневной жизни.</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bCs/>
          <w:sz w:val="28"/>
          <w:szCs w:val="28"/>
        </w:rPr>
        <w:t>162</w:t>
      </w:r>
      <w:r>
        <w:rPr>
          <w:rFonts w:ascii="Times New Roman" w:hAnsi="Times New Roman"/>
          <w:bCs/>
          <w:sz w:val="28"/>
          <w:szCs w:val="28"/>
          <w:vertAlign w:val="superscript"/>
        </w:rPr>
        <w:t>1</w:t>
      </w:r>
      <w:r>
        <w:rPr>
          <w:rFonts w:ascii="Times New Roman" w:hAnsi="Times New Roman"/>
          <w:bCs/>
          <w:sz w:val="28"/>
          <w:szCs w:val="28"/>
        </w:rPr>
        <w:t xml:space="preserve">.4.5.2. </w:t>
      </w:r>
      <w:r>
        <w:rPr>
          <w:rFonts w:ascii="Times New Roman" w:hAnsi="Times New Roman"/>
          <w:sz w:val="28"/>
          <w:szCs w:val="28"/>
        </w:rPr>
        <w:t>Предметные результаты по ОБЗР должны обеспечивать:</w:t>
      </w:r>
    </w:p>
    <w:p w:rsidR="007145AB" w:rsidRDefault="00F71669">
      <w:pPr>
        <w:pStyle w:val="afff4"/>
        <w:numPr>
          <w:ilvl w:val="0"/>
          <w:numId w:val="27"/>
        </w:numPr>
        <w:spacing w:line="350" w:lineRule="auto"/>
        <w:ind w:left="0" w:firstLine="709"/>
        <w:rPr>
          <w:rFonts w:ascii="Times New Roman" w:hAnsi="Times New Roman"/>
          <w:sz w:val="28"/>
          <w:szCs w:val="28"/>
        </w:rPr>
      </w:pPr>
      <w:r>
        <w:rPr>
          <w:rFonts w:ascii="Times New Roman" w:hAnsi="Times New Roman"/>
          <w:sz w:val="28"/>
          <w:szCs w:val="28"/>
        </w:rPr>
        <w:t>сформированность представлений о значении безопасного и устойчивого развития для государства, общества, личности; фундаментальных ценностях и принципах, формирующих основы российского общества, безопасности страны, закрепленных в Конституции Российской Федерации, правовых основах обеспечения национальной безопасности, угрозах мирного и военного характера;</w:t>
      </w:r>
    </w:p>
    <w:p w:rsidR="007145AB" w:rsidRDefault="00F71669">
      <w:pPr>
        <w:pStyle w:val="afff4"/>
        <w:numPr>
          <w:ilvl w:val="0"/>
          <w:numId w:val="27"/>
        </w:numPr>
        <w:spacing w:line="350" w:lineRule="auto"/>
        <w:ind w:left="0" w:firstLine="709"/>
        <w:rPr>
          <w:rFonts w:ascii="Times New Roman" w:hAnsi="Times New Roman"/>
          <w:sz w:val="28"/>
          <w:szCs w:val="28"/>
        </w:rPr>
      </w:pPr>
      <w:r>
        <w:rPr>
          <w:rFonts w:ascii="Times New Roman" w:hAnsi="Times New Roman"/>
          <w:sz w:val="28"/>
          <w:szCs w:val="28"/>
        </w:rPr>
        <w:t>освоение знаний о мероприятиях по защите населения при чрезвычайных ситуациях природного, техногенного и биолого-социального характера, возникновении военной угрозы; формирование представлений о роли гражданской обороны и ее истории; знание порядка действий при сигнале «Внимание всем!»; знание об индивидуальных и коллективных мерах защиты и сформированность представлений о порядке их применения;</w:t>
      </w:r>
    </w:p>
    <w:p w:rsidR="007145AB" w:rsidRDefault="00F71669">
      <w:pPr>
        <w:pStyle w:val="afff4"/>
        <w:numPr>
          <w:ilvl w:val="0"/>
          <w:numId w:val="27"/>
        </w:numPr>
        <w:spacing w:line="350" w:lineRule="auto"/>
        <w:ind w:left="0" w:firstLine="709"/>
        <w:rPr>
          <w:rFonts w:ascii="Times New Roman" w:hAnsi="Times New Roman"/>
          <w:sz w:val="28"/>
          <w:szCs w:val="28"/>
        </w:rPr>
      </w:pPr>
      <w:r>
        <w:rPr>
          <w:rFonts w:ascii="Times New Roman" w:hAnsi="Times New Roman"/>
          <w:sz w:val="28"/>
          <w:szCs w:val="28"/>
        </w:rPr>
        <w:t>сформированность чувства гордости за свою Родину, ответственного отношения к выполнению конституционного долга - защите Отечества; овладение знаниями об истории возникновения и развития военной организации государства, функции и задачи современных Вооруженных сил Российской Федерации, знание особенностей добровольной и обязательной подготовки к военной службе;</w:t>
      </w:r>
    </w:p>
    <w:p w:rsidR="007145AB" w:rsidRDefault="00F71669">
      <w:pPr>
        <w:pStyle w:val="afff4"/>
        <w:numPr>
          <w:ilvl w:val="0"/>
          <w:numId w:val="27"/>
        </w:numPr>
        <w:spacing w:line="350" w:lineRule="auto"/>
        <w:ind w:left="0" w:firstLine="709"/>
        <w:rPr>
          <w:rFonts w:ascii="Times New Roman" w:hAnsi="Times New Roman"/>
          <w:sz w:val="28"/>
          <w:szCs w:val="28"/>
        </w:rPr>
      </w:pPr>
      <w:r>
        <w:rPr>
          <w:rFonts w:ascii="Times New Roman" w:hAnsi="Times New Roman"/>
          <w:sz w:val="28"/>
          <w:szCs w:val="28"/>
        </w:rPr>
        <w:t xml:space="preserve">сформированность представлений о назначении, боевых свойствах и общем устройстве стрелкового оружия; </w:t>
      </w:r>
    </w:p>
    <w:p w:rsidR="007145AB" w:rsidRDefault="00F71669">
      <w:pPr>
        <w:pStyle w:val="afff4"/>
        <w:numPr>
          <w:ilvl w:val="0"/>
          <w:numId w:val="27"/>
        </w:numPr>
        <w:spacing w:line="350" w:lineRule="auto"/>
        <w:ind w:left="0" w:firstLine="709"/>
        <w:rPr>
          <w:rFonts w:ascii="Times New Roman" w:hAnsi="Times New Roman"/>
          <w:sz w:val="28"/>
          <w:szCs w:val="28"/>
        </w:rPr>
      </w:pPr>
      <w:r>
        <w:rPr>
          <w:rFonts w:ascii="Times New Roman" w:hAnsi="Times New Roman"/>
          <w:sz w:val="28"/>
          <w:szCs w:val="28"/>
        </w:rPr>
        <w:lastRenderedPageBreak/>
        <w:t>овладение основными положениями общевоинских уставов Вооруженных Сил Российской Федерации и умение их применять при выполнении обязанностей воинской службы;</w:t>
      </w:r>
    </w:p>
    <w:p w:rsidR="007145AB" w:rsidRDefault="00F71669">
      <w:pPr>
        <w:pStyle w:val="afff4"/>
        <w:numPr>
          <w:ilvl w:val="0"/>
          <w:numId w:val="27"/>
        </w:numPr>
        <w:spacing w:line="350" w:lineRule="auto"/>
        <w:ind w:left="0" w:firstLine="709"/>
        <w:rPr>
          <w:rFonts w:ascii="Times New Roman" w:hAnsi="Times New Roman"/>
          <w:sz w:val="28"/>
          <w:szCs w:val="28"/>
        </w:rPr>
      </w:pPr>
      <w:r>
        <w:rPr>
          <w:rFonts w:ascii="Times New Roman" w:hAnsi="Times New Roman"/>
          <w:sz w:val="28"/>
          <w:szCs w:val="28"/>
        </w:rPr>
        <w:t>сформированность представлений о культуре безопасности жизнедеятельности, понятиях «опасность», «безопасность», «риск», знание универсальных правил безопасного поведения, готовность применять</w:t>
      </w:r>
      <w:r>
        <w:rPr>
          <w:rFonts w:ascii="Times New Roman" w:hAnsi="Times New Roman"/>
          <w:sz w:val="28"/>
          <w:szCs w:val="28"/>
        </w:rPr>
        <w:br/>
        <w:t>их на практике, используя освоенные знания и умения, освоение основ проектирования собственной безопасной жизнедеятельности с учетом природных, техногенных и социальных рисков;</w:t>
      </w:r>
    </w:p>
    <w:p w:rsidR="007145AB" w:rsidRDefault="00F71669">
      <w:pPr>
        <w:pStyle w:val="afff4"/>
        <w:numPr>
          <w:ilvl w:val="0"/>
          <w:numId w:val="27"/>
        </w:numPr>
        <w:spacing w:line="350" w:lineRule="auto"/>
        <w:ind w:left="0" w:firstLine="709"/>
        <w:rPr>
          <w:rFonts w:ascii="Times New Roman" w:hAnsi="Times New Roman"/>
          <w:sz w:val="28"/>
          <w:szCs w:val="28"/>
        </w:rPr>
      </w:pPr>
      <w:r>
        <w:rPr>
          <w:rFonts w:ascii="Times New Roman" w:hAnsi="Times New Roman"/>
          <w:sz w:val="28"/>
          <w:szCs w:val="28"/>
        </w:rPr>
        <w:t>знание правил дорожного движения, пожарной безопасности, безопасного поведения в быту, транспорте, в общественных местах, на природе и умение применять их в поведении;</w:t>
      </w:r>
    </w:p>
    <w:p w:rsidR="007145AB" w:rsidRDefault="00F71669">
      <w:pPr>
        <w:pStyle w:val="afff4"/>
        <w:numPr>
          <w:ilvl w:val="0"/>
          <w:numId w:val="27"/>
        </w:numPr>
        <w:spacing w:line="350" w:lineRule="auto"/>
        <w:ind w:left="0" w:firstLine="709"/>
        <w:rPr>
          <w:rFonts w:ascii="Times New Roman" w:hAnsi="Times New Roman"/>
          <w:sz w:val="28"/>
          <w:szCs w:val="28"/>
        </w:rPr>
      </w:pPr>
      <w:r>
        <w:rPr>
          <w:rFonts w:ascii="Times New Roman" w:hAnsi="Times New Roman"/>
          <w:sz w:val="28"/>
          <w:szCs w:val="28"/>
        </w:rPr>
        <w:t>сформированность представлений о порядке действий при возникновении чрезвычайных ситуаций в быту, транспорте, в общественных местах, на природе; умение оценивать и прогнозировать неблагоприятные факторы обстановки и принимать обоснованные решения в опасных и чрезвычайных ситуациях, с учетом реальных условий и возможностей;</w:t>
      </w:r>
    </w:p>
    <w:p w:rsidR="007145AB" w:rsidRDefault="00F71669">
      <w:pPr>
        <w:pStyle w:val="afff4"/>
        <w:numPr>
          <w:ilvl w:val="0"/>
          <w:numId w:val="27"/>
        </w:numPr>
        <w:spacing w:line="350" w:lineRule="auto"/>
        <w:ind w:left="0" w:firstLine="709"/>
        <w:rPr>
          <w:rFonts w:ascii="Times New Roman" w:hAnsi="Times New Roman"/>
          <w:sz w:val="28"/>
          <w:szCs w:val="28"/>
        </w:rPr>
      </w:pPr>
      <w:r>
        <w:rPr>
          <w:rFonts w:ascii="Times New Roman" w:hAnsi="Times New Roman"/>
          <w:sz w:val="28"/>
          <w:szCs w:val="28"/>
        </w:rPr>
        <w:t>освоение основ медицинских знаний и владение умениями оказывать первую помощь пострадавшим при потере сознания, остановке дыхания, наружных кровотечениях, попадании инородных тел в верхние дыхательные пути, травмах различных областей тела, ожогах, отморожениях, отравлениях; сформированность социально ответственного отношения к ведению здорового образа жизни, исключающего употребление наркотиков, алкоголя, курения и нанесения иного вреда собственному здоровью и здоровью окружающих;</w:t>
      </w:r>
    </w:p>
    <w:p w:rsidR="007145AB" w:rsidRDefault="00F71669">
      <w:pPr>
        <w:pStyle w:val="afff4"/>
        <w:numPr>
          <w:ilvl w:val="0"/>
          <w:numId w:val="27"/>
        </w:numPr>
        <w:spacing w:line="350" w:lineRule="auto"/>
        <w:ind w:left="0" w:firstLine="709"/>
        <w:rPr>
          <w:rFonts w:ascii="Times New Roman" w:hAnsi="Times New Roman"/>
          <w:sz w:val="28"/>
          <w:szCs w:val="28"/>
        </w:rPr>
      </w:pPr>
      <w:r>
        <w:rPr>
          <w:rFonts w:ascii="Times New Roman" w:hAnsi="Times New Roman"/>
          <w:sz w:val="28"/>
          <w:szCs w:val="28"/>
        </w:rPr>
        <w:t>сформированность представлений о правилах безопасного поведения в социуме, овладение знаниями об опасных проявлениях конфликтов, манипулятивном поведении, умения распознавать опасные проявления и формирование готовности им противодействовать;</w:t>
      </w:r>
    </w:p>
    <w:p w:rsidR="007145AB" w:rsidRDefault="00F71669">
      <w:pPr>
        <w:pStyle w:val="afff4"/>
        <w:numPr>
          <w:ilvl w:val="0"/>
          <w:numId w:val="27"/>
        </w:numPr>
        <w:spacing w:line="350" w:lineRule="auto"/>
        <w:ind w:left="0" w:firstLine="709"/>
        <w:rPr>
          <w:rFonts w:ascii="Times New Roman" w:hAnsi="Times New Roman"/>
          <w:sz w:val="28"/>
          <w:szCs w:val="28"/>
        </w:rPr>
      </w:pPr>
      <w:r>
        <w:rPr>
          <w:rFonts w:ascii="Times New Roman" w:hAnsi="Times New Roman"/>
          <w:sz w:val="28"/>
          <w:szCs w:val="28"/>
        </w:rPr>
        <w:t>сформированность представлений об информационных и компьютерных угрозах, опасных явлениях в Интернете, знания о правилах безопасного поведения в информационном пространстве и готовность применять их на практике;</w:t>
      </w:r>
    </w:p>
    <w:p w:rsidR="007145AB" w:rsidRDefault="00F71669">
      <w:pPr>
        <w:pStyle w:val="afff4"/>
        <w:numPr>
          <w:ilvl w:val="0"/>
          <w:numId w:val="27"/>
        </w:numPr>
        <w:spacing w:line="350" w:lineRule="auto"/>
        <w:ind w:left="0" w:firstLine="709"/>
        <w:rPr>
          <w:rFonts w:ascii="Times New Roman" w:hAnsi="Times New Roman"/>
          <w:sz w:val="28"/>
          <w:szCs w:val="28"/>
        </w:rPr>
      </w:pPr>
      <w:r>
        <w:rPr>
          <w:rFonts w:ascii="Times New Roman" w:hAnsi="Times New Roman"/>
          <w:sz w:val="28"/>
          <w:szCs w:val="28"/>
        </w:rPr>
        <w:lastRenderedPageBreak/>
        <w:t>освоение знаний об основах общественно-государственной системы противодействия экстремизму и терроризму; сформированность представлений об опасности вовлечения в деструктивную, экстремистскую и террористическую деятельность, умение распознавать опасности вовлечения; знания правил безопасного поведения при угрозе или в случае  террористического акта;</w:t>
      </w:r>
    </w:p>
    <w:p w:rsidR="007145AB" w:rsidRDefault="00F71669">
      <w:pPr>
        <w:pStyle w:val="afff4"/>
        <w:numPr>
          <w:ilvl w:val="0"/>
          <w:numId w:val="27"/>
        </w:numPr>
        <w:spacing w:line="350" w:lineRule="auto"/>
        <w:ind w:left="0" w:firstLine="709"/>
        <w:rPr>
          <w:rFonts w:ascii="Times New Roman" w:hAnsi="Times New Roman"/>
          <w:sz w:val="28"/>
          <w:szCs w:val="28"/>
        </w:rPr>
      </w:pPr>
      <w:r>
        <w:rPr>
          <w:rFonts w:ascii="Times New Roman" w:hAnsi="Times New Roman"/>
          <w:sz w:val="28"/>
          <w:szCs w:val="28"/>
        </w:rPr>
        <w:t xml:space="preserve"> сформированность активной жизненной позиции, умений и навыков личного участия в обеспечении мер безопасности личности, общества и государства;</w:t>
      </w:r>
    </w:p>
    <w:p w:rsidR="007145AB" w:rsidRDefault="00F71669">
      <w:pPr>
        <w:pStyle w:val="afff4"/>
        <w:numPr>
          <w:ilvl w:val="0"/>
          <w:numId w:val="27"/>
        </w:numPr>
        <w:spacing w:line="350" w:lineRule="auto"/>
        <w:ind w:left="0" w:firstLine="709"/>
        <w:rPr>
          <w:rFonts w:ascii="Times New Roman" w:hAnsi="Times New Roman"/>
          <w:sz w:val="28"/>
          <w:szCs w:val="28"/>
        </w:rPr>
      </w:pPr>
      <w:r>
        <w:rPr>
          <w:rFonts w:ascii="Times New Roman" w:hAnsi="Times New Roman"/>
          <w:sz w:val="28"/>
          <w:szCs w:val="28"/>
        </w:rPr>
        <w:t xml:space="preserve"> понимание роли государства в обеспечении государственной </w:t>
      </w:r>
      <w:r>
        <w:rPr>
          <w:rFonts w:ascii="Times New Roman" w:hAnsi="Times New Roman"/>
          <w:sz w:val="28"/>
          <w:szCs w:val="28"/>
        </w:rPr>
        <w:br/>
        <w:t>и международной безопасности, обороны, в противодействии основным вызовам современности: терроризму, экстремизму, незаконному распространению наркотических средств.</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bCs/>
          <w:sz w:val="28"/>
          <w:szCs w:val="28"/>
        </w:rPr>
        <w:t>162</w:t>
      </w:r>
      <w:r>
        <w:rPr>
          <w:rFonts w:ascii="Times New Roman" w:hAnsi="Times New Roman"/>
          <w:bCs/>
          <w:sz w:val="28"/>
          <w:szCs w:val="28"/>
          <w:vertAlign w:val="superscript"/>
        </w:rPr>
        <w:t>1</w:t>
      </w:r>
      <w:r>
        <w:rPr>
          <w:rFonts w:ascii="Times New Roman" w:hAnsi="Times New Roman"/>
          <w:bCs/>
          <w:sz w:val="28"/>
          <w:szCs w:val="28"/>
        </w:rPr>
        <w:t xml:space="preserve">.4.5.3. </w:t>
      </w:r>
      <w:r>
        <w:rPr>
          <w:rFonts w:ascii="Times New Roman" w:hAnsi="Times New Roman"/>
          <w:sz w:val="28"/>
          <w:szCs w:val="28"/>
        </w:rPr>
        <w:t>Достижение результатов освоения программы ОБЗР обеспечивается посредством включения в указанную программу предметных результатов освоения модулей ОБЗР:</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bCs/>
          <w:sz w:val="28"/>
          <w:szCs w:val="28"/>
        </w:rPr>
        <w:t>162</w:t>
      </w:r>
      <w:r>
        <w:rPr>
          <w:rFonts w:ascii="Times New Roman" w:hAnsi="Times New Roman"/>
          <w:bCs/>
          <w:sz w:val="28"/>
          <w:szCs w:val="28"/>
          <w:vertAlign w:val="superscript"/>
        </w:rPr>
        <w:t>1</w:t>
      </w:r>
      <w:r>
        <w:rPr>
          <w:rFonts w:ascii="Times New Roman" w:hAnsi="Times New Roman"/>
          <w:bCs/>
          <w:sz w:val="28"/>
          <w:szCs w:val="28"/>
        </w:rPr>
        <w:t xml:space="preserve">.4.5.3.1. </w:t>
      </w:r>
      <w:r>
        <w:rPr>
          <w:rFonts w:ascii="Times New Roman" w:hAnsi="Times New Roman"/>
          <w:sz w:val="28"/>
          <w:szCs w:val="28"/>
        </w:rPr>
        <w:t>Предметные результаты по модулю № 1 «Безопасное и устойчивое развитие личности, общества, государства»:</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объяснять значение Конституции Российской Федерации;</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раскрывать содержание статей 2, 4, 20, 41, 42, 58, 59 Конституции Российской Федерации, пояснять их значение для личности и общества;</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 xml:space="preserve">объяснять значение Стратегии национальной безопасности Российской Федерации, утвержденной Указом Президента Российской Федерации </w:t>
      </w:r>
      <w:r>
        <w:rPr>
          <w:rFonts w:ascii="Times New Roman" w:hAnsi="Times New Roman"/>
          <w:sz w:val="28"/>
          <w:szCs w:val="28"/>
        </w:rPr>
        <w:br/>
        <w:t>от 2 июля 2021 г. № 400;</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раскрывать понятия «национальные интересы» и «угрозы национальной безопасности», приводить примеры;</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 xml:space="preserve">раскрывать классификацию чрезвычайных ситуаций по масштабам </w:t>
      </w:r>
      <w:r>
        <w:rPr>
          <w:rFonts w:ascii="Times New Roman" w:hAnsi="Times New Roman"/>
          <w:sz w:val="28"/>
          <w:szCs w:val="28"/>
        </w:rPr>
        <w:br/>
        <w:t>и источникам возникновения, приводить примеры;</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 xml:space="preserve">раскрывать способы информирования и оповещения населения </w:t>
      </w:r>
      <w:r>
        <w:rPr>
          <w:rFonts w:ascii="Times New Roman" w:hAnsi="Times New Roman"/>
          <w:sz w:val="28"/>
          <w:szCs w:val="28"/>
        </w:rPr>
        <w:br/>
        <w:t>о чрезвычайных ситуациях;</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перечислять основные этапы развития гражданской обороны, характеризовать роль гражданской обороны при чрезвычайных ситуациях</w:t>
      </w:r>
      <w:r>
        <w:rPr>
          <w:rFonts w:ascii="Times New Roman" w:hAnsi="Times New Roman"/>
          <w:sz w:val="28"/>
          <w:szCs w:val="28"/>
        </w:rPr>
        <w:br/>
        <w:t>и угрозах военного характера;</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lastRenderedPageBreak/>
        <w:t>выработать навыки безопасных действий при получении сигнала «Внимание всем!»; изучить средства индивидуальной и коллективной защиты населения, вырабатывать навыки пользования фильтрующим противогазом;</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объяснять порядок действий населения при объявлении эвакуации;</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характеризовать современное состояние Вооружённых Сил Российской Федерации;</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приводить примеры применения Вооружённых Сил Российской Федерации в борьбе с неонацизмом и международным терроризмом;</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раскрывать понятия «воинская обязанность», «военная служба»;</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раскрывать содержание подготовки к службе в армии.</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bCs/>
          <w:sz w:val="28"/>
          <w:szCs w:val="28"/>
        </w:rPr>
        <w:t>162</w:t>
      </w:r>
      <w:r>
        <w:rPr>
          <w:rFonts w:ascii="Times New Roman" w:hAnsi="Times New Roman"/>
          <w:bCs/>
          <w:sz w:val="28"/>
          <w:szCs w:val="28"/>
          <w:vertAlign w:val="superscript"/>
        </w:rPr>
        <w:t>1</w:t>
      </w:r>
      <w:r>
        <w:rPr>
          <w:rFonts w:ascii="Times New Roman" w:hAnsi="Times New Roman"/>
          <w:bCs/>
          <w:sz w:val="28"/>
          <w:szCs w:val="28"/>
        </w:rPr>
        <w:t xml:space="preserve">.4.5.3.2. </w:t>
      </w:r>
      <w:r>
        <w:rPr>
          <w:rFonts w:ascii="Times New Roman" w:hAnsi="Times New Roman"/>
          <w:sz w:val="28"/>
          <w:szCs w:val="28"/>
        </w:rPr>
        <w:t>Предметные результаты по модулю № 2 «Военная подготовка. Основы военных знаний»:</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иметь представление об истории зарождения и развития Вооруженных Сил Российской Федерации;</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владеть информацией о направлениях подготовки к военной службе;</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 xml:space="preserve">понимать необходимость подготовки к военной службе по основным направлениям; </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осознавать значимость каждого направления подготовки к военной службе в решении комплексных задач;</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иметь представление о составе, предназначении видов и родов Вооруженных Сил Российской Федерации;</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 xml:space="preserve">понимать функции и задачи Вооруженных Сил Российской Федерации </w:t>
      </w:r>
      <w:r>
        <w:rPr>
          <w:rFonts w:ascii="Times New Roman" w:hAnsi="Times New Roman"/>
          <w:sz w:val="28"/>
          <w:szCs w:val="28"/>
        </w:rPr>
        <w:br/>
        <w:t>на современном этапе;</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понимать значимость военной присяги для формирования образа российского военнослужащего – защитника Отечества;</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иметь представление об основных образцах вооружения и военной техники;</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иметь представление о классификации виды вооружения и военной техники;</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иметь представление об основных тактико-технических характеристиках вооружения и военной техники;</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иметь представление об организационной структуре отделения и задачах личного состава в бою;</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lastRenderedPageBreak/>
        <w:t xml:space="preserve">иметь представление о современных элементах экипировки и бронезащиты военнослужащего; </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знать алгоритм надевания экипировки и средств бронезащиты;</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иметь представление о вооружении отделения и тактико-технических характеристиках стрелкового оружия;</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знать основные характеристики стрелкового оружия и ручных гранат;</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знать историю создания уставов и этапов становления современных общевоинских уставов Вооруженных Сил Российской Федерации;</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знать структуру современных общевоинских уставов и понимать их значение для повседневной жизнедеятельности войск;</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 xml:space="preserve">понимать принцип единоначалия, принятый в Вооруженных Силах Российской Федерации; </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иметь представление о порядке подчиненности и взаимоотношениях военнослужащих;</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 xml:space="preserve">понимать порядок отдачи приказа (приказания) и их выполнения; </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различать воинские звания и образцы военной формы одежды;</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иметь представление о воинской дисциплине, ее сущности и значении;</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понимать принципы достижения воинской дисциплины;</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 xml:space="preserve">уметь оценивать риски нарушения воинской дисциплины; </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знать основные положения Строевого устава;</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 xml:space="preserve">знать обязанности военнослужащего перед построением и в строю; </w:t>
      </w:r>
    </w:p>
    <w:p w:rsidR="007145AB" w:rsidRDefault="00F71669">
      <w:pPr>
        <w:pStyle w:val="afff4"/>
        <w:spacing w:line="350" w:lineRule="auto"/>
        <w:ind w:left="0" w:firstLine="709"/>
        <w:rPr>
          <w:rFonts w:ascii="Times New Roman" w:hAnsi="Times New Roman"/>
          <w:sz w:val="28"/>
          <w:szCs w:val="28"/>
        </w:rPr>
      </w:pPr>
      <w:bookmarkStart w:id="68" w:name="_Hlk157527278"/>
      <w:r>
        <w:rPr>
          <w:rFonts w:ascii="Times New Roman" w:hAnsi="Times New Roman"/>
          <w:sz w:val="28"/>
          <w:szCs w:val="28"/>
        </w:rPr>
        <w:t>знать строевые приёмы на месте без оружия;</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выполнять строевые приёмы на месте без оружия</w:t>
      </w:r>
      <w:bookmarkEnd w:id="68"/>
      <w:r>
        <w:rPr>
          <w:rFonts w:ascii="Times New Roman" w:hAnsi="Times New Roman"/>
          <w:sz w:val="28"/>
          <w:szCs w:val="28"/>
        </w:rPr>
        <w:t>.</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bCs/>
          <w:sz w:val="28"/>
          <w:szCs w:val="28"/>
        </w:rPr>
        <w:t>162</w:t>
      </w:r>
      <w:r>
        <w:rPr>
          <w:rFonts w:ascii="Times New Roman" w:hAnsi="Times New Roman"/>
          <w:bCs/>
          <w:sz w:val="28"/>
          <w:szCs w:val="28"/>
          <w:vertAlign w:val="superscript"/>
        </w:rPr>
        <w:t>1</w:t>
      </w:r>
      <w:r>
        <w:rPr>
          <w:rFonts w:ascii="Times New Roman" w:hAnsi="Times New Roman"/>
          <w:bCs/>
          <w:sz w:val="28"/>
          <w:szCs w:val="28"/>
        </w:rPr>
        <w:t xml:space="preserve">.4.5.3.3. </w:t>
      </w:r>
      <w:r>
        <w:rPr>
          <w:rFonts w:ascii="Times New Roman" w:hAnsi="Times New Roman"/>
          <w:sz w:val="28"/>
          <w:szCs w:val="28"/>
        </w:rPr>
        <w:t>Предметные результаты по модулю № 3 «Культура безопасности жизнедеятельности в современном обществе»:</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характеризовать значение безопасности жизнедеятельности для человека;</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раскрывать смысл понятий «опасность», «безопасность», «риск», «культура безопасности жизнедеятельности»;</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классифицировать и характеризовать источники опасности;</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раскрывать и обосновывать общие принципы безопасного поведения; моделировать реальные ситуации и решать ситуационные задачи;</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lastRenderedPageBreak/>
        <w:t>объяснять сходство и различия опасной и чрезвычайной ситуаций;</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объяснять механизм перерастания повседневной ситуации в чрезвычайную ситуацию;</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приводить примеры различных угроз безопасности и характеризовать их;</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раскрывать и обосновывать правила поведения в опасных и чрезвычайных ситуациях.</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bCs/>
          <w:sz w:val="28"/>
          <w:szCs w:val="28"/>
        </w:rPr>
        <w:t>162</w:t>
      </w:r>
      <w:r>
        <w:rPr>
          <w:rFonts w:ascii="Times New Roman" w:hAnsi="Times New Roman"/>
          <w:bCs/>
          <w:sz w:val="28"/>
          <w:szCs w:val="28"/>
          <w:vertAlign w:val="superscript"/>
        </w:rPr>
        <w:t>1</w:t>
      </w:r>
      <w:r>
        <w:rPr>
          <w:rFonts w:ascii="Times New Roman" w:hAnsi="Times New Roman"/>
          <w:bCs/>
          <w:sz w:val="28"/>
          <w:szCs w:val="28"/>
        </w:rPr>
        <w:t xml:space="preserve">.4.5.3.4. </w:t>
      </w:r>
      <w:r>
        <w:rPr>
          <w:rFonts w:ascii="Times New Roman" w:hAnsi="Times New Roman"/>
          <w:sz w:val="28"/>
          <w:szCs w:val="28"/>
        </w:rPr>
        <w:t>Предметные результаты по модулю № 4 «Безопасность в быту»:</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объяснять особенности жизнеобеспечения жилища;</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классифицировать основные источники опасности в быту;</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объяснять права потребителя, выработать навыки безопасного выбора продуктов питания;</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 xml:space="preserve">характеризовать бытовые отравления и причины их возникновения; </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характеризовать правила безопасного использования средств бытовой химии; иметь навыки безопасных действий при сборе ртути в домашних условиях в случае, если разбился ртутный термометр;</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раскрывать признаки отравления, иметь навыки профилактики пищевых отравлений;</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 xml:space="preserve">знать правила и приёмы оказания первой помощи, иметь навыки безопасных действий при отравлениях, промывании желудка; </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характеризовать бытовые травмы и объяснять правила их предупреждения;</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знать правила безопасного обращения с инструментами;</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знать меры предосторожности от укусов различных животных;</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знать правила и иметь навыки оказания первой помощи при ушибах, переломах, растяжении, вывихе, сотрясении мозга, укусах животных, кровотечениях;</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владеть правилами комплектования и хранения домашней аптечки;</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владеть правилами безопасного поведения и иметь навыки безопасных действий при обращении с газовыми и электрическими приборами;</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владеть правилами безопасного поведения и иметь навыки безопасных действий при опасных ситуациях в подъезде и лифте;</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владеть правилами и иметь навыки приёмов оказания первой помощи</w:t>
      </w:r>
      <w:r>
        <w:rPr>
          <w:rFonts w:ascii="Times New Roman" w:hAnsi="Times New Roman"/>
          <w:sz w:val="28"/>
          <w:szCs w:val="28"/>
        </w:rPr>
        <w:br/>
      </w:r>
      <w:r>
        <w:rPr>
          <w:rFonts w:ascii="Times New Roman" w:hAnsi="Times New Roman"/>
          <w:sz w:val="28"/>
          <w:szCs w:val="28"/>
        </w:rPr>
        <w:lastRenderedPageBreak/>
        <w:t>при отравлении газом и электротравме;</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характеризовать пожар, его факторы и стадии развития;</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 xml:space="preserve">объяснять условия и причины возникновения пожаров, характеризовать </w:t>
      </w:r>
      <w:r>
        <w:rPr>
          <w:rFonts w:ascii="Times New Roman" w:hAnsi="Times New Roman"/>
          <w:sz w:val="28"/>
          <w:szCs w:val="28"/>
        </w:rPr>
        <w:br/>
        <w:t>их возможные последствия;</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иметь навыки безопасных действий при пожаре дома, на балконе, в подъезде,</w:t>
      </w:r>
      <w:r>
        <w:rPr>
          <w:rFonts w:ascii="Times New Roman" w:hAnsi="Times New Roman"/>
          <w:sz w:val="28"/>
          <w:szCs w:val="28"/>
        </w:rPr>
        <w:br/>
        <w:t>в лифте;</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иметь навыки правильного использования первичных средств пожаротушения, оказания первой помощи;</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знать права, обязанности и иметь представление об ответственности граждан в области пожарной безопасности;</w:t>
      </w:r>
    </w:p>
    <w:p w:rsidR="007145AB" w:rsidRDefault="00F71669">
      <w:pPr>
        <w:pStyle w:val="afff4"/>
        <w:spacing w:line="350" w:lineRule="auto"/>
        <w:ind w:left="0" w:firstLine="709"/>
        <w:rPr>
          <w:rFonts w:ascii="Times New Roman" w:hAnsi="Times New Roman"/>
          <w:sz w:val="28"/>
          <w:szCs w:val="28"/>
          <w:u w:val="single"/>
        </w:rPr>
      </w:pPr>
      <w:r>
        <w:rPr>
          <w:rFonts w:ascii="Times New Roman" w:hAnsi="Times New Roman"/>
          <w:sz w:val="28"/>
          <w:szCs w:val="28"/>
        </w:rPr>
        <w:t>знать порядок и иметь навыки вызова экстренных служб; знать порядок взаимодействия с экстренным службами;</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иметь представление об ответственности за ложные сообщения;</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характеризовать меры по предотвращению проникновения злоумышленников в дом;</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характеризовать ситуации криминогенного характера;</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знать правила поведения с малознакомыми людьми;</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знать правила поведения и иметь навыки безопасных действий при попытке проникновения в дом посторонних;</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классифицировать аварийные ситуации на коммунальных системах жизнеобеспечения;</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иметь навыки безопасных действий при авариях на коммунальных системах жизнеобеспечения.</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bCs/>
          <w:sz w:val="28"/>
          <w:szCs w:val="28"/>
        </w:rPr>
        <w:t>162</w:t>
      </w:r>
      <w:r>
        <w:rPr>
          <w:rFonts w:ascii="Times New Roman" w:hAnsi="Times New Roman"/>
          <w:bCs/>
          <w:sz w:val="28"/>
          <w:szCs w:val="28"/>
          <w:vertAlign w:val="superscript"/>
        </w:rPr>
        <w:t>1</w:t>
      </w:r>
      <w:r>
        <w:rPr>
          <w:rFonts w:ascii="Times New Roman" w:hAnsi="Times New Roman"/>
          <w:bCs/>
          <w:sz w:val="28"/>
          <w:szCs w:val="28"/>
        </w:rPr>
        <w:t xml:space="preserve">.4.5.3.5. </w:t>
      </w:r>
      <w:r>
        <w:rPr>
          <w:rFonts w:ascii="Times New Roman" w:hAnsi="Times New Roman"/>
          <w:sz w:val="28"/>
          <w:szCs w:val="28"/>
        </w:rPr>
        <w:t xml:space="preserve">Предметные результаты по модулю № 5 «Безопасность </w:t>
      </w:r>
      <w:r>
        <w:rPr>
          <w:rFonts w:ascii="Times New Roman" w:hAnsi="Times New Roman"/>
          <w:sz w:val="28"/>
          <w:szCs w:val="28"/>
        </w:rPr>
        <w:br/>
        <w:t>на транспорте»:</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знать правила дорожного движения и объяснять их значение;</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перечислять и характеризовать участников дорожного движения и элементы дороги;</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знать условия обеспечения безопасности участников дорожного движения;</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знать правила дорожного движения для пешеходов;</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классифицировать и характеризовать дорожные знаки для пешеходов;</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lastRenderedPageBreak/>
        <w:t xml:space="preserve">знать «дорожные ловушки» и объяснять правила </w:t>
      </w:r>
      <w:r>
        <w:rPr>
          <w:rFonts w:ascii="Times New Roman" w:hAnsi="Times New Roman"/>
          <w:sz w:val="28"/>
          <w:szCs w:val="28"/>
        </w:rPr>
        <w:br/>
        <w:t>их предупреждения;</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иметь навыки безопасного перехода дороги;</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знать правила применения световозвращающих элементов;</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знать правила дорожного движения для пассажиров;</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знать обязанности пассажиров маршрутных транспортных средств;</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знать правила применения ремня безопасности и детских удерживающих устройств;</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иметь навыки безопасных действий пассажиров при опасных и чрезвычайных ситуациях в маршрутных транспортных средствах;</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знать правила поведения пассажира мотоцикла;</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знать правила дорожного движения для водителя велосипеда, мопеда, лиц, использующих средства индивидуальной мобильности;</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знать дорожные знаки для водителя велосипеда, сигналы велосипедиста;</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знать правила подготовки и выработать навыки безопасного использования велосипеда;</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знать требования правил дорожного движения к водителю мотоцикла;</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классифицировать дорожно-транспортные происшествия и характеризовать причины их возникновения;</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иметь навыки безопасных действий очевидца дорожно-транспортного происшествия;</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знать порядок действий при пожаре на транспорте;</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знать особенности и опасности на различных видах транспорта (внеуличного, железнодорожного, водного, воздушного);</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знать обязанности пассажиров отдельных видов транспорта;</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 xml:space="preserve">иметь навыки безопасного поведения пассажиров при различных происшествиях на отдельных видах транспорта; </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знать правила и иметь навыки оказания первой помощи при различных травмах в результате чрезвычайных ситуаций на транспорте;</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знать способы извлечения пострадавшего из транспорта.</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bCs/>
          <w:sz w:val="28"/>
          <w:szCs w:val="28"/>
        </w:rPr>
        <w:t>162</w:t>
      </w:r>
      <w:r>
        <w:rPr>
          <w:rFonts w:ascii="Times New Roman" w:hAnsi="Times New Roman"/>
          <w:bCs/>
          <w:sz w:val="28"/>
          <w:szCs w:val="28"/>
          <w:vertAlign w:val="superscript"/>
        </w:rPr>
        <w:t>1</w:t>
      </w:r>
      <w:r>
        <w:rPr>
          <w:rFonts w:ascii="Times New Roman" w:hAnsi="Times New Roman"/>
          <w:bCs/>
          <w:sz w:val="28"/>
          <w:szCs w:val="28"/>
        </w:rPr>
        <w:t xml:space="preserve">.4.5.3.6. </w:t>
      </w:r>
      <w:r>
        <w:rPr>
          <w:rFonts w:ascii="Times New Roman" w:hAnsi="Times New Roman"/>
          <w:sz w:val="28"/>
          <w:szCs w:val="28"/>
        </w:rPr>
        <w:t>Предметные результаты по модулю № 6 «Безопасность</w:t>
      </w:r>
      <w:r>
        <w:rPr>
          <w:rFonts w:ascii="Times New Roman" w:hAnsi="Times New Roman"/>
          <w:sz w:val="28"/>
          <w:szCs w:val="28"/>
        </w:rPr>
        <w:br/>
      </w:r>
      <w:r>
        <w:rPr>
          <w:rFonts w:ascii="Times New Roman" w:hAnsi="Times New Roman"/>
          <w:sz w:val="28"/>
          <w:szCs w:val="28"/>
        </w:rPr>
        <w:lastRenderedPageBreak/>
        <w:t>в общественных местах»:</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 xml:space="preserve">классифицировать общественные места; </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характеризовать потенциальные источники опасности в общественных местах;</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знать правила вызова экстренных служб и порядок взаимодействия с ними;</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уметь планировать действия в случае возникновения опасной или чрезвычайной ситуации;</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характеризовать риски массовых мероприятий и объяснять правила подготовки к посещению массовых мероприятий;</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иметь навыки безопасного поведения при беспорядках в местах массового пребывания людей;</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иметь навыки безопасных действий при попадании в толпу и давку;</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иметь навыки безопасных действий при обнаружении угрозы возникновения пожара;</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знать правила и иметь навыки безопасных действий при эвакуации</w:t>
      </w:r>
      <w:r>
        <w:rPr>
          <w:rFonts w:ascii="Times New Roman" w:hAnsi="Times New Roman"/>
          <w:sz w:val="28"/>
          <w:szCs w:val="28"/>
        </w:rPr>
        <w:br/>
        <w:t>из общественных мест и зданий;</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знать навыки безопасных действий при обрушениях зданий и сооружений;</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характеризовать опасности криминогенного и антиобщественного характера в общественных местах;</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иметь представление о безопасных действиях в ситуациях криминогенного и антиобщественного характера, при обнаружении бесхозных (потенциально опасных) вещей и предметов, а также в случае террористического акта, в том числе при захвате и освобождении заложников;</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иметь навыки действий при взаимодействии с правоохранительными органами.</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bCs/>
          <w:sz w:val="28"/>
          <w:szCs w:val="28"/>
        </w:rPr>
        <w:t>162</w:t>
      </w:r>
      <w:r>
        <w:rPr>
          <w:rFonts w:ascii="Times New Roman" w:hAnsi="Times New Roman"/>
          <w:bCs/>
          <w:sz w:val="28"/>
          <w:szCs w:val="28"/>
          <w:vertAlign w:val="superscript"/>
        </w:rPr>
        <w:t>1</w:t>
      </w:r>
      <w:r>
        <w:rPr>
          <w:rFonts w:ascii="Times New Roman" w:hAnsi="Times New Roman"/>
          <w:bCs/>
          <w:sz w:val="28"/>
          <w:szCs w:val="28"/>
        </w:rPr>
        <w:t xml:space="preserve">.4.5.3.7. </w:t>
      </w:r>
      <w:r>
        <w:rPr>
          <w:rFonts w:ascii="Times New Roman" w:hAnsi="Times New Roman"/>
          <w:sz w:val="28"/>
          <w:szCs w:val="28"/>
        </w:rPr>
        <w:t xml:space="preserve">Предметные результаты по модулю № 7  «Безопасность </w:t>
      </w:r>
      <w:r>
        <w:rPr>
          <w:rFonts w:ascii="Times New Roman" w:hAnsi="Times New Roman"/>
          <w:sz w:val="28"/>
          <w:szCs w:val="28"/>
        </w:rPr>
        <w:br/>
        <w:t>в природной среде»:</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классифицировать и характеризовать чрезвычайные ситуации природного характера;</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характеризовать опасности в природной среде: дикие животные, змеи, насекомые и паукообразные, ядовитые грибы и растения;</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 xml:space="preserve">иметь представление о безопасных действиях при встрече с дикими </w:t>
      </w:r>
      <w:r>
        <w:rPr>
          <w:rFonts w:ascii="Times New Roman" w:hAnsi="Times New Roman"/>
          <w:sz w:val="28"/>
          <w:szCs w:val="28"/>
        </w:rPr>
        <w:lastRenderedPageBreak/>
        <w:t>животными, змеями, насекомыми и паукообразными;</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знать правила поведения для снижения риска отравления ядовитыми грибами и растениями;</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характеризовать автономные условия, раскрывать их опасности и порядок подготовки к ним;</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иметь представление о безопасных действиях при автономном пребывании в природной среде: ориентирование на местности, в том числе работа с компасом и картой, обеспечение ночлега и питания, разведение костра, подача сигналов бедствия;</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классифицировать и характеризовать природные пожары и их опасности;</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характеризовать факторы и причины возникновения пожаров;</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иметь представления о безопасных действиях при нахождении в зоне природного пожара;</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иметь представление о правилах безопасного поведения в горах;</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характеризовать снежные лавины, камнепады, сели, оползни, их внешние признаки и опасности;</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иметь представления о безопасных действиях, необходимых для снижения риска попадания в лавину, под камнепад, при попадании в зону селя, при начале оползня;</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знать общие правила безопасного поведения на водоёмах;</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 xml:space="preserve">знать правила купания, понимать различия между оборудованными </w:t>
      </w:r>
      <w:r>
        <w:rPr>
          <w:rFonts w:ascii="Times New Roman" w:hAnsi="Times New Roman"/>
          <w:sz w:val="28"/>
          <w:szCs w:val="28"/>
        </w:rPr>
        <w:br/>
        <w:t>и необорудованными пляжами;</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знать правила само- и взаимопомощи терпящим бедствие на воде;</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иметь представление о безопасных действиях при обнаружении тонущего человека летом и человека в полынье;</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знать правила поведения при нахождении на плавсредствах и на льду;</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характеризовать наводнения, их внешние признаки и опасности;</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иметь представление о безопасных действиях при наводнении;</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характеризовать цунами, их внешние признаки и опасности;</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 xml:space="preserve">иметь представление о безопасных действиях при нахождении в зоне цунами; </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характеризовать ураганы, смерчи, их внешние признаки и опасности;</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lastRenderedPageBreak/>
        <w:t>иметь представление о безопасных действиях при ураганах и смерчах;</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характеризовать грозы, их внешние признаки и опасности;</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иметь навыки безопасных действий при попадании в грозу;</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характеризовать землетрясения и извержения вулканов и их опасности;</w:t>
      </w:r>
    </w:p>
    <w:p w:rsidR="007145AB" w:rsidRDefault="00F71669">
      <w:pPr>
        <w:pStyle w:val="afff4"/>
        <w:spacing w:line="350" w:lineRule="auto"/>
        <w:ind w:left="0" w:firstLine="709"/>
        <w:rPr>
          <w:rFonts w:ascii="Times New Roman" w:hAnsi="Times New Roman"/>
          <w:sz w:val="28"/>
          <w:szCs w:val="28"/>
        </w:rPr>
      </w:pPr>
      <w:bookmarkStart w:id="69" w:name="_Hlk157533626"/>
      <w:r>
        <w:rPr>
          <w:rFonts w:ascii="Times New Roman" w:hAnsi="Times New Roman"/>
          <w:sz w:val="28"/>
          <w:szCs w:val="28"/>
        </w:rPr>
        <w:t xml:space="preserve">иметь представление о </w:t>
      </w:r>
      <w:bookmarkEnd w:id="69"/>
      <w:r>
        <w:rPr>
          <w:rFonts w:ascii="Times New Roman" w:hAnsi="Times New Roman"/>
          <w:sz w:val="28"/>
          <w:szCs w:val="28"/>
        </w:rPr>
        <w:t>безопасных действиях при землетрясении, в том числе при попадании под завал;</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иметь представление о безопасных действиях при нахождении в зоне извержения вулкана;</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раскрывать смысл понятий «экология» и «экологическая культура»;</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объяснять значение экологии для устойчивого развития общества;</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знать правила безопасного поведения при неблагоприятной экологической обстановке (загрязнении атмосферы).</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bCs/>
          <w:sz w:val="28"/>
          <w:szCs w:val="28"/>
        </w:rPr>
        <w:t>162</w:t>
      </w:r>
      <w:r>
        <w:rPr>
          <w:rFonts w:ascii="Times New Roman" w:hAnsi="Times New Roman"/>
          <w:bCs/>
          <w:sz w:val="28"/>
          <w:szCs w:val="28"/>
          <w:vertAlign w:val="superscript"/>
        </w:rPr>
        <w:t>1</w:t>
      </w:r>
      <w:r>
        <w:rPr>
          <w:rFonts w:ascii="Times New Roman" w:hAnsi="Times New Roman"/>
          <w:bCs/>
          <w:sz w:val="28"/>
          <w:szCs w:val="28"/>
        </w:rPr>
        <w:t xml:space="preserve">.4.5.3.8. </w:t>
      </w:r>
      <w:r>
        <w:rPr>
          <w:rFonts w:ascii="Times New Roman" w:hAnsi="Times New Roman"/>
          <w:sz w:val="28"/>
          <w:szCs w:val="28"/>
        </w:rPr>
        <w:t>Предметные результаты по модулю № 8 «Основы медицинских знаний. Оказание первой помощи»:</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 xml:space="preserve">раскрывать смысл понятий «здоровье» и «здоровый образ жизни» </w:t>
      </w:r>
      <w:r>
        <w:rPr>
          <w:rFonts w:ascii="Times New Roman" w:hAnsi="Times New Roman"/>
          <w:sz w:val="28"/>
          <w:szCs w:val="28"/>
        </w:rPr>
        <w:br/>
        <w:t>и их содержание, объяснять значение здоровья для человека;</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характеризовать факторы, влияющие на здоровье человека;</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раскрывать содержание элементов здорового образа жизни, объяснять пагубность вредных привычек;</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обосновывать личную ответственность за сохранение здоровья;</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 xml:space="preserve">раскрывать понятие «инфекционные заболевания», объяснять причины </w:t>
      </w:r>
      <w:r>
        <w:rPr>
          <w:rFonts w:ascii="Times New Roman" w:hAnsi="Times New Roman"/>
          <w:sz w:val="28"/>
          <w:szCs w:val="28"/>
        </w:rPr>
        <w:br/>
        <w:t>их возникновения;</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характеризовать механизм распространения инфекционных заболеваний, выработать навыки соблюдения мер их профилактики и защиты от них;</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иметь представление о безопасных действиях при возникновении чрезвычайных ситуаций биолого-социального происхождения (эпидемия, пандемия);</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 xml:space="preserve">характеризовать основные мероприятия, проводимые государством </w:t>
      </w:r>
      <w:r>
        <w:rPr>
          <w:rFonts w:ascii="Times New Roman" w:hAnsi="Times New Roman"/>
          <w:sz w:val="28"/>
          <w:szCs w:val="28"/>
        </w:rPr>
        <w:br/>
        <w:t>по обеспечению безопасности населения при угрозе и во время чрезвычайных ситуаций биолого-социального происхождения (эпидемия, пандемия, эпизоотия, панзоотия, эпифитотия, панфитотия);</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lastRenderedPageBreak/>
        <w:t xml:space="preserve">раскрывать понятие «неинфекционные заболевания» и давать </w:t>
      </w:r>
      <w:r>
        <w:rPr>
          <w:rFonts w:ascii="Times New Roman" w:hAnsi="Times New Roman"/>
          <w:sz w:val="28"/>
          <w:szCs w:val="28"/>
        </w:rPr>
        <w:br/>
        <w:t>их классификацию;</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характеризовать факторы риска неинфекционных заболеваний;</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иметь навыки соблюдения мер профилактики неинфекционных заболеваний и защиты от них;</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знать назначение диспансеризации и раскрывать её задачи;</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раскрывать понятия «психическое здоровье» и «психическое благополучие»;</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объяснять понятие «стресс» и его влияние на человека;</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иметь навыки соблюдения мер профилактики стресса, раскрывать способы саморегуляции эмоциональных состояний;</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 xml:space="preserve">раскрывать понятие «первая помощь» и её содержание; </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знать состояния, требующие оказания первой помощи;</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знать универсальный алгоритм оказания первой помощи; знать назначение и состав аптечки первой помощи;</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иметь навыки действий при оказании первой помощи в различных ситуациях;</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характеризовать приёмы психологической поддержки пострадавшего.</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bCs/>
          <w:sz w:val="28"/>
          <w:szCs w:val="28"/>
        </w:rPr>
        <w:t>162</w:t>
      </w:r>
      <w:r>
        <w:rPr>
          <w:rFonts w:ascii="Times New Roman" w:hAnsi="Times New Roman"/>
          <w:bCs/>
          <w:sz w:val="28"/>
          <w:szCs w:val="28"/>
          <w:vertAlign w:val="superscript"/>
        </w:rPr>
        <w:t>1</w:t>
      </w:r>
      <w:r>
        <w:rPr>
          <w:rFonts w:ascii="Times New Roman" w:hAnsi="Times New Roman"/>
          <w:bCs/>
          <w:sz w:val="28"/>
          <w:szCs w:val="28"/>
        </w:rPr>
        <w:t xml:space="preserve">.4.5.3.9. </w:t>
      </w:r>
      <w:r>
        <w:rPr>
          <w:rFonts w:ascii="Times New Roman" w:hAnsi="Times New Roman"/>
          <w:sz w:val="28"/>
          <w:szCs w:val="28"/>
        </w:rPr>
        <w:t xml:space="preserve">Предметные результаты по модулю № 9 «Безопасность </w:t>
      </w:r>
      <w:r>
        <w:rPr>
          <w:rFonts w:ascii="Times New Roman" w:hAnsi="Times New Roman"/>
          <w:sz w:val="28"/>
          <w:szCs w:val="28"/>
        </w:rPr>
        <w:br/>
        <w:t>в социуме»:</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характеризовать общение и объяснять его значение для человека;</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характеризовать признаки и анализировать способы эффективного общения;</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раскрывать приёмы и иметь навыки соблюдения правил безопасной межличностной коммуникации и комфортного взаимодействия в группе;</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раскрывать признаки конструктивного и деструктивного общения;</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раскрывать понятие «конфликт» и характеризовать стадии его развития, факторы и причины развития;</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иметь представление о ситуациях возникновения межличностных и групповых конфликтов;</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характеризовать безопасные и эффективные способы избегания и разрешения конфликтных ситуаций;</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 xml:space="preserve">иметь навыки безопасного поведения для снижения риска конфликта </w:t>
      </w:r>
      <w:r>
        <w:rPr>
          <w:rFonts w:ascii="Times New Roman" w:hAnsi="Times New Roman"/>
          <w:sz w:val="28"/>
          <w:szCs w:val="28"/>
        </w:rPr>
        <w:br/>
        <w:t>и безопасных действий при его опасных проявлениях;</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lastRenderedPageBreak/>
        <w:t>характеризовать способ разрешения конфликта с помощью третьей стороны (медиатора);</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иметь представление об опасных формах проявления конфликта: агрессия, домашнее насилие и буллинг;</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характеризовать манипуляции в ходе межличностного общения;</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раскрывать приёмы распознавания манипуляций и знать способы противостояния ей;</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раскрывать приёмы распознавания противозаконных проявлений манипуляции (мошенничество, вымогательство, подстрекательство к действиям, которые могут причинить вред жизни и здоровью, и вовлечение в преступную, асоциальную или деструктивную деятельность) и знать способы защиты от них;</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характеризовать современные молодёжные увлечения и опасности, связанные с ними, знать правила безопасного поведения;</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иметь навыки безопасного поведения при коммуникации с незнакомыми людьми.</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bCs/>
          <w:sz w:val="28"/>
          <w:szCs w:val="28"/>
        </w:rPr>
        <w:t>162</w:t>
      </w:r>
      <w:r>
        <w:rPr>
          <w:rFonts w:ascii="Times New Roman" w:hAnsi="Times New Roman"/>
          <w:bCs/>
          <w:sz w:val="28"/>
          <w:szCs w:val="28"/>
          <w:vertAlign w:val="superscript"/>
        </w:rPr>
        <w:t>1</w:t>
      </w:r>
      <w:r>
        <w:rPr>
          <w:rFonts w:ascii="Times New Roman" w:hAnsi="Times New Roman"/>
          <w:bCs/>
          <w:sz w:val="28"/>
          <w:szCs w:val="28"/>
        </w:rPr>
        <w:t xml:space="preserve">.4.5.3.10. </w:t>
      </w:r>
      <w:r>
        <w:rPr>
          <w:rFonts w:ascii="Times New Roman" w:hAnsi="Times New Roman"/>
          <w:sz w:val="28"/>
          <w:szCs w:val="28"/>
        </w:rPr>
        <w:t xml:space="preserve">Предметные результаты по модулю № 10 «Безопасность </w:t>
      </w:r>
      <w:r>
        <w:rPr>
          <w:rFonts w:ascii="Times New Roman" w:hAnsi="Times New Roman"/>
          <w:sz w:val="28"/>
          <w:szCs w:val="28"/>
        </w:rPr>
        <w:br/>
        <w:t>в информационном пространстве»:</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раскрывать понятие «цифровая среда», её характеристики и приводить примеры информационных и компьютерных угроз;</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объяснять положительные возможности цифровой среды;</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характеризовать риски и угрозы при использовании Интернета;</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 xml:space="preserve">знать общие принципы безопасного поведения, необходимые </w:t>
      </w:r>
      <w:r>
        <w:rPr>
          <w:rFonts w:ascii="Times New Roman" w:hAnsi="Times New Roman"/>
          <w:sz w:val="28"/>
          <w:szCs w:val="28"/>
        </w:rPr>
        <w:br/>
        <w:t>для предупреждения возникновения опасных ситуаций в личном цифровом пространстве;</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характеризовать опасные явления цифровой среды;</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классифицировать и оценивать риски вредоносных программ и приложений, их разновидностей;</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иметь навыки соблюдения правил кибергигиены для предупреждения возникновения опасных ситуаций в цифровой среде;</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 xml:space="preserve">характеризовать основные виды опасного и запрещённого контента </w:t>
      </w:r>
      <w:r>
        <w:rPr>
          <w:rFonts w:ascii="Times New Roman" w:hAnsi="Times New Roman"/>
          <w:sz w:val="28"/>
          <w:szCs w:val="28"/>
        </w:rPr>
        <w:br/>
        <w:t>в Интернете и характеризовать его признаки;</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lastRenderedPageBreak/>
        <w:t>раскрывать приёмы распознавания опасностей при использовании Интернета;</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характеризовать противоправные действия в Интернете;</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 xml:space="preserve">иметь навыки соблюдения правил цифрового поведения, необходимых </w:t>
      </w:r>
      <w:r>
        <w:rPr>
          <w:rFonts w:ascii="Times New Roman" w:hAnsi="Times New Roman"/>
          <w:sz w:val="28"/>
          <w:szCs w:val="28"/>
        </w:rPr>
        <w:br/>
        <w:t>для снижения рисков и угроз при использовании Интернета (кибербуллинга, вербовки в различные организации и группы);</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 xml:space="preserve">характеризовать деструктивные течения в Интернете, их признаки </w:t>
      </w:r>
      <w:r>
        <w:rPr>
          <w:rFonts w:ascii="Times New Roman" w:hAnsi="Times New Roman"/>
          <w:sz w:val="28"/>
          <w:szCs w:val="28"/>
        </w:rPr>
        <w:br/>
        <w:t>и опасности;</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иметь навыки соблюдения правил безопасного использования Интернета, необходимых для снижения рисков и угроз вовлечения в различную деструктивную деятельность.</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bCs/>
          <w:sz w:val="28"/>
          <w:szCs w:val="28"/>
        </w:rPr>
        <w:t>162</w:t>
      </w:r>
      <w:r>
        <w:rPr>
          <w:rFonts w:ascii="Times New Roman" w:hAnsi="Times New Roman"/>
          <w:bCs/>
          <w:sz w:val="28"/>
          <w:szCs w:val="28"/>
          <w:vertAlign w:val="superscript"/>
        </w:rPr>
        <w:t>1</w:t>
      </w:r>
      <w:r>
        <w:rPr>
          <w:rFonts w:ascii="Times New Roman" w:hAnsi="Times New Roman"/>
          <w:bCs/>
          <w:sz w:val="28"/>
          <w:szCs w:val="28"/>
        </w:rPr>
        <w:t xml:space="preserve">.4.5.3.11. </w:t>
      </w:r>
      <w:r>
        <w:rPr>
          <w:rFonts w:ascii="Times New Roman" w:hAnsi="Times New Roman"/>
          <w:sz w:val="28"/>
          <w:szCs w:val="28"/>
        </w:rPr>
        <w:t>Предметные результаты по модулю № 11 «Основы противодействия экстремизму и терроризму»:</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объяснять понятия «экстремизм» и «терроризм», раскрывать их содержание, характеризовать причины, возможные варианты проявления и их последствия;</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раскрывать цели и формы проявления террористических актов, характеризовать их последствия;</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раскрывать основы общественно-государственной системы, роль личности в противодействии экстремизму и терроризму;</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знать уровни террористической опасности и цели контртеррористической операции;</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характеризовать признаки вовлечения в террористическую деятельность;</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 xml:space="preserve">иметь навыки соблюдения правил антитеррористического поведения </w:t>
      </w:r>
      <w:r>
        <w:rPr>
          <w:rFonts w:ascii="Times New Roman" w:hAnsi="Times New Roman"/>
          <w:sz w:val="28"/>
          <w:szCs w:val="28"/>
        </w:rPr>
        <w:br/>
        <w:t>и безопасных действий при обнаружении признаков вербовки;</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иметь представление о признаках подготовки различных форм терактов, объяснять признаки подозрительных предметов, иметь навыки безопасных действий при их обнаружении;</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иметь представление о безопасных действиях в случае теракта (нападение террористов и попытка захвата заложников, попадание в заложники, огневой налёт, наезд транспортного средства, подрыв взрывного устройства).</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bCs/>
          <w:sz w:val="28"/>
          <w:szCs w:val="28"/>
        </w:rPr>
        <w:t>162</w:t>
      </w:r>
      <w:r>
        <w:rPr>
          <w:rFonts w:ascii="Times New Roman" w:hAnsi="Times New Roman"/>
          <w:bCs/>
          <w:sz w:val="28"/>
          <w:szCs w:val="28"/>
          <w:vertAlign w:val="superscript"/>
        </w:rPr>
        <w:t>1</w:t>
      </w:r>
      <w:r>
        <w:rPr>
          <w:rFonts w:ascii="Times New Roman" w:hAnsi="Times New Roman"/>
          <w:bCs/>
          <w:sz w:val="28"/>
          <w:szCs w:val="28"/>
        </w:rPr>
        <w:t xml:space="preserve">.4.5.4. </w:t>
      </w:r>
      <w:r>
        <w:rPr>
          <w:rFonts w:ascii="Times New Roman" w:hAnsi="Times New Roman"/>
          <w:sz w:val="28"/>
          <w:szCs w:val="28"/>
        </w:rPr>
        <w:t>Образовательная организация вправе самостоятельно определять последовательность освоения обучающимися модулей ОБЗР.»</w:t>
      </w:r>
    </w:p>
    <w:p w:rsidR="007145AB" w:rsidRPr="001E120C" w:rsidRDefault="00F71669">
      <w:pPr>
        <w:keepNext/>
        <w:keepLines/>
        <w:spacing w:after="0" w:line="350" w:lineRule="auto"/>
        <w:ind w:firstLine="709"/>
        <w:jc w:val="both"/>
        <w:outlineLvl w:val="0"/>
        <w:rPr>
          <w:rFonts w:ascii="Times New Roman" w:eastAsia="Times New Roman" w:hAnsi="Times New Roman"/>
          <w:b/>
          <w:sz w:val="28"/>
          <w:szCs w:val="28"/>
          <w:u w:val="single"/>
          <w:lang w:val="ru-RU"/>
        </w:rPr>
      </w:pPr>
      <w:r w:rsidRPr="001E120C">
        <w:rPr>
          <w:rFonts w:ascii="Times New Roman" w:eastAsia="Times New Roman" w:hAnsi="Times New Roman"/>
          <w:b/>
          <w:sz w:val="28"/>
          <w:szCs w:val="28"/>
          <w:u w:val="single"/>
          <w:lang w:val="ru-RU"/>
        </w:rPr>
        <w:lastRenderedPageBreak/>
        <w:t>163.</w:t>
      </w:r>
      <w:r w:rsidRPr="001E120C">
        <w:rPr>
          <w:rFonts w:ascii="Times New Roman" w:eastAsia="Times New Roman" w:hAnsi="Times New Roman"/>
          <w:b/>
          <w:sz w:val="28"/>
          <w:szCs w:val="28"/>
          <w:u w:val="single"/>
        </w:rPr>
        <w:t> </w:t>
      </w:r>
      <w:r w:rsidR="001E120C">
        <w:rPr>
          <w:rFonts w:ascii="Times New Roman" w:eastAsia="Times New Roman" w:hAnsi="Times New Roman"/>
          <w:b/>
          <w:sz w:val="28"/>
          <w:szCs w:val="28"/>
          <w:u w:val="single"/>
          <w:lang w:val="ru-RU"/>
        </w:rPr>
        <w:t>Р</w:t>
      </w:r>
      <w:bookmarkStart w:id="70" w:name="_GoBack"/>
      <w:bookmarkEnd w:id="70"/>
      <w:r w:rsidRPr="001E120C">
        <w:rPr>
          <w:rFonts w:ascii="Times New Roman" w:eastAsia="Times New Roman" w:hAnsi="Times New Roman"/>
          <w:b/>
          <w:sz w:val="28"/>
          <w:szCs w:val="28"/>
          <w:u w:val="single"/>
          <w:lang w:val="ru-RU"/>
        </w:rPr>
        <w:t>абочая программа по учебному предмету «Физическая культура».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w:t>
      </w:r>
      <w:r>
        <w:rPr>
          <w:rFonts w:ascii="Times New Roman" w:hAnsi="Times New Roman"/>
          <w:sz w:val="28"/>
          <w:szCs w:val="28"/>
        </w:rPr>
        <w:t> </w:t>
      </w:r>
      <w:r w:rsidRPr="00482CD3">
        <w:rPr>
          <w:rFonts w:ascii="Times New Roman" w:hAnsi="Times New Roman"/>
          <w:sz w:val="28"/>
          <w:szCs w:val="28"/>
          <w:lang w:val="ru-RU"/>
        </w:rPr>
        <w:t>Федеральная рабочая программа по учебному предмету «Физическая культура» (предметная область «Физическая культура») (далее соответственно – программа по физической культуре, физическая культура) включает пояснительную записку, содержание обучения, планируемые результаты освоения программы по физической культуре.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163.2.</w:t>
      </w:r>
      <w:r>
        <w:rPr>
          <w:rFonts w:ascii="Times New Roman" w:hAnsi="Times New Roman"/>
          <w:sz w:val="28"/>
          <w:szCs w:val="28"/>
        </w:rPr>
        <w:t> </w:t>
      </w:r>
      <w:r w:rsidRPr="00482CD3">
        <w:rPr>
          <w:rFonts w:ascii="Times New Roman" w:hAnsi="Times New Roman"/>
          <w:sz w:val="28"/>
          <w:szCs w:val="28"/>
          <w:lang w:val="ru-RU"/>
        </w:rPr>
        <w:t>Пояснительная записка.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eastAsia="SchoolBookSanPin" w:hAnsi="Times New Roman"/>
          <w:sz w:val="28"/>
          <w:szCs w:val="28"/>
          <w:lang w:val="ru-RU"/>
        </w:rPr>
        <w:t>163.2.1.</w:t>
      </w:r>
      <w:r>
        <w:rPr>
          <w:rFonts w:ascii="Times New Roman" w:eastAsia="SchoolBookSanPin" w:hAnsi="Times New Roman"/>
          <w:sz w:val="28"/>
          <w:szCs w:val="28"/>
        </w:rPr>
        <w:t> </w:t>
      </w:r>
      <w:r w:rsidRPr="00482CD3">
        <w:rPr>
          <w:rFonts w:ascii="Times New Roman" w:hAnsi="Times New Roman"/>
          <w:sz w:val="28"/>
          <w:szCs w:val="28"/>
          <w:lang w:val="ru-RU"/>
        </w:rPr>
        <w:t xml:space="preserve">Программа по физической культуре на уровне основного общего образования составлена на основе требований к результатам освоения основной образовательной программы ФГОС ООО, а также на основе характеристики планируемых результатов духовно-нравственного развития, воспитания и социализации обучающихся, представленной в федеральной </w:t>
      </w:r>
      <w:r w:rsidRPr="00482CD3">
        <w:rPr>
          <w:rFonts w:ascii="Times New Roman" w:eastAsia="SchoolBookSanPin" w:hAnsi="Times New Roman"/>
          <w:bCs/>
          <w:sz w:val="28"/>
          <w:szCs w:val="28"/>
          <w:lang w:val="ru-RU"/>
        </w:rPr>
        <w:t>рабочей</w:t>
      </w:r>
      <w:r w:rsidRPr="00482CD3">
        <w:rPr>
          <w:rFonts w:ascii="Times New Roman" w:hAnsi="Times New Roman"/>
          <w:sz w:val="28"/>
          <w:szCs w:val="28"/>
          <w:lang w:val="ru-RU"/>
        </w:rPr>
        <w:t xml:space="preserve"> программе воспитания.</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SchoolBookSanPin" w:hAnsi="Times New Roman"/>
          <w:color w:val="000000"/>
          <w:sz w:val="28"/>
          <w:szCs w:val="28"/>
          <w:lang w:val="ru-RU" w:eastAsia="ru-RU"/>
        </w:rPr>
        <w:t>163.2.2.</w:t>
      </w:r>
      <w:r>
        <w:rPr>
          <w:rFonts w:ascii="Times New Roman" w:eastAsia="SchoolBookSanPin" w:hAnsi="Times New Roman"/>
          <w:color w:val="000000"/>
          <w:sz w:val="28"/>
          <w:szCs w:val="28"/>
          <w:lang w:eastAsia="ru-RU"/>
        </w:rPr>
        <w:t> </w:t>
      </w:r>
      <w:r w:rsidRPr="00482CD3">
        <w:rPr>
          <w:rFonts w:ascii="Times New Roman" w:eastAsia="Times New Roman" w:hAnsi="Times New Roman"/>
          <w:color w:val="000000"/>
          <w:sz w:val="28"/>
          <w:szCs w:val="28"/>
          <w:lang w:val="ru-RU" w:eastAsia="ru-RU"/>
        </w:rPr>
        <w:t>Программа по физической культуре представляет собой методически оформленную конкретизацию требований ФГОС ООО и раскрывает их реализацию через конкретное предметное содержание.</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SchoolBookSanPin" w:hAnsi="Times New Roman"/>
          <w:color w:val="000000"/>
          <w:sz w:val="28"/>
          <w:szCs w:val="28"/>
          <w:lang w:val="ru-RU" w:eastAsia="ru-RU"/>
        </w:rPr>
        <w:t>163.2.3.</w:t>
      </w:r>
      <w:r>
        <w:rPr>
          <w:rFonts w:ascii="Times New Roman" w:eastAsia="SchoolBookSanPin" w:hAnsi="Times New Roman"/>
          <w:color w:val="000000"/>
          <w:sz w:val="28"/>
          <w:szCs w:val="28"/>
          <w:lang w:eastAsia="ru-RU"/>
        </w:rPr>
        <w:t> </w:t>
      </w:r>
      <w:r w:rsidRPr="00482CD3">
        <w:rPr>
          <w:rFonts w:ascii="Times New Roman" w:eastAsia="Times New Roman" w:hAnsi="Times New Roman"/>
          <w:color w:val="000000"/>
          <w:sz w:val="28"/>
          <w:szCs w:val="28"/>
          <w:lang w:val="ru-RU" w:eastAsia="ru-RU"/>
        </w:rPr>
        <w:t xml:space="preserve">При создании программы по физической культуре учитывались потребности современного российского общества в физически крепком и дееспособном подрастающем поколении, способном активно включаться в разнообразные формы здорового образа жизни, умеющем использовать ценности физической культуры для самоопределения, саморазвития и самоактуализации. </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t>В своей социально-ценностной ориентации программа по физической культуре рассматривается как средство подготовки обучающихся к предстоящей жизнедеятельности, укрепления их здоровья, повышения функциональных и адаптивных возможностей систем организма, развития жизненно важных физических качеств. Программа по физической культуре обеспечивает преемственность с федеральными рабочими программами начального общего и среднего общего образования.</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SchoolBookSanPin" w:hAnsi="Times New Roman"/>
          <w:color w:val="000000"/>
          <w:sz w:val="28"/>
          <w:szCs w:val="28"/>
          <w:lang w:val="ru-RU" w:eastAsia="ru-RU"/>
        </w:rPr>
        <w:t>163.2.4.</w:t>
      </w:r>
      <w:r>
        <w:rPr>
          <w:rFonts w:ascii="Times New Roman" w:eastAsia="SchoolBookSanPin" w:hAnsi="Times New Roman"/>
          <w:color w:val="000000"/>
          <w:sz w:val="28"/>
          <w:szCs w:val="28"/>
          <w:lang w:eastAsia="ru-RU"/>
        </w:rPr>
        <w:t> </w:t>
      </w:r>
      <w:r w:rsidRPr="00482CD3">
        <w:rPr>
          <w:rFonts w:ascii="Times New Roman" w:eastAsia="SchoolBookSanPin" w:hAnsi="Times New Roman"/>
          <w:color w:val="000000"/>
          <w:sz w:val="28"/>
          <w:szCs w:val="28"/>
          <w:lang w:val="ru-RU" w:eastAsia="ru-RU"/>
        </w:rPr>
        <w:t xml:space="preserve">Основной целью </w:t>
      </w:r>
      <w:r w:rsidRPr="00482CD3">
        <w:rPr>
          <w:rFonts w:ascii="Times New Roman" w:eastAsia="Times New Roman" w:hAnsi="Times New Roman"/>
          <w:color w:val="000000"/>
          <w:sz w:val="28"/>
          <w:szCs w:val="28"/>
          <w:lang w:val="ru-RU" w:eastAsia="ru-RU"/>
        </w:rPr>
        <w:t xml:space="preserve">программы по физической культуре является формирование разносторонне физически развитой личности, способной активно использовать ценности физической культуры для укрепления и длительного </w:t>
      </w:r>
      <w:r w:rsidRPr="00482CD3">
        <w:rPr>
          <w:rFonts w:ascii="Times New Roman" w:eastAsia="Times New Roman" w:hAnsi="Times New Roman"/>
          <w:color w:val="000000"/>
          <w:sz w:val="28"/>
          <w:szCs w:val="28"/>
          <w:lang w:val="ru-RU" w:eastAsia="ru-RU"/>
        </w:rPr>
        <w:lastRenderedPageBreak/>
        <w:t xml:space="preserve">сохранения собственного здоровья, оптимизации трудовой деятельности и организации активного отдыха. В программе по физической культуре данная цель конкретизируется и связывается с формированием устойчивых мотивов и потребностей обучающихся в бережном отношении к своему здоровью, целостном развитии физических, психических и нравственных качеств, творческом использовании ценностей физической культуры в организации здорового образа жизни, регулярных занятиях двигательной деятельностью и спортом. </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t>Развивающая направленность программы по физической культуре определяется вектором развития физических качеств и функциональных возможностей организма, являющихся основой укрепления их здоровья, повышения надёжности и активности адаптивных процессов. Существенным достижением данной ориентации является приобретение обучающимися знаний и умений в организации самостоятельных форм занятий оздоровительной, спортивной и прикладно-ориентированной физической культурой, возможности познания своих физических способностей и их целенаправленного развития.</w:t>
      </w:r>
    </w:p>
    <w:p w:rsidR="007145AB" w:rsidRPr="00482CD3" w:rsidRDefault="00F71669">
      <w:pPr>
        <w:spacing w:after="0" w:line="350" w:lineRule="auto"/>
        <w:ind w:firstLine="709"/>
        <w:jc w:val="both"/>
        <w:rPr>
          <w:rFonts w:ascii="Times New Roman" w:eastAsia="Times New Roman" w:hAnsi="Times New Roman"/>
          <w:color w:val="000000"/>
          <w:spacing w:val="-1"/>
          <w:sz w:val="28"/>
          <w:szCs w:val="28"/>
          <w:lang w:val="ru-RU" w:eastAsia="ru-RU"/>
        </w:rPr>
      </w:pPr>
      <w:r w:rsidRPr="00482CD3">
        <w:rPr>
          <w:rFonts w:ascii="Times New Roman" w:eastAsia="Times New Roman" w:hAnsi="Times New Roman"/>
          <w:color w:val="000000"/>
          <w:spacing w:val="-1"/>
          <w:sz w:val="28"/>
          <w:szCs w:val="28"/>
          <w:lang w:val="ru-RU" w:eastAsia="ru-RU"/>
        </w:rPr>
        <w:t>Воспитывающее значение программы по физической культуре заключается в содействии активной социализации обучающихся на основе осмысления и понимания роли и значения мирового и российского олимпийского движения, приобщения к их культурным ценностям, истории и современному развитию. В число практических результатов данного направления входит формирование положительных навыков и умений в общении и взаимодействии со сверстниками и учителями физической культуры, организации совместной учебной и консультативной деятельности.</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SchoolBookSanPin" w:hAnsi="Times New Roman"/>
          <w:color w:val="000000"/>
          <w:sz w:val="28"/>
          <w:szCs w:val="28"/>
          <w:lang w:val="ru-RU" w:eastAsia="ru-RU"/>
        </w:rPr>
        <w:t>163.2.5.</w:t>
      </w:r>
      <w:r>
        <w:rPr>
          <w:rFonts w:ascii="Times New Roman" w:eastAsia="SchoolBookSanPin" w:hAnsi="Times New Roman"/>
          <w:color w:val="000000"/>
          <w:sz w:val="28"/>
          <w:szCs w:val="28"/>
          <w:lang w:eastAsia="ru-RU"/>
        </w:rPr>
        <w:t> </w:t>
      </w:r>
      <w:r w:rsidRPr="00482CD3">
        <w:rPr>
          <w:rFonts w:ascii="Times New Roman" w:eastAsia="Times New Roman" w:hAnsi="Times New Roman"/>
          <w:color w:val="000000"/>
          <w:sz w:val="28"/>
          <w:szCs w:val="28"/>
          <w:lang w:val="ru-RU" w:eastAsia="ru-RU"/>
        </w:rPr>
        <w:t>Центральной идеей конструирования учебного содержания и планируемых результатов образования по физической культуре на уровне основного общего образования является воспитание целостной личности обучающихся, обеспечение единства в развитии их физической, психической и социальной природы. Реализация этой идеи становится возможной на основе содержания учебного предмета, которое представляется двигательной деятельностью с её базовыми компонентами: информационным (знания о физической культуре), операциональным (способы самостоятельной деятельности) и мотивационно-</w:t>
      </w:r>
      <w:r w:rsidRPr="00482CD3">
        <w:rPr>
          <w:rFonts w:ascii="Times New Roman" w:eastAsia="Times New Roman" w:hAnsi="Times New Roman"/>
          <w:color w:val="000000"/>
          <w:sz w:val="28"/>
          <w:szCs w:val="28"/>
          <w:lang w:val="ru-RU" w:eastAsia="ru-RU"/>
        </w:rPr>
        <w:lastRenderedPageBreak/>
        <w:t>процессуальным (физическое совершенствование).</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SchoolBookSanPin" w:hAnsi="Times New Roman"/>
          <w:color w:val="000000"/>
          <w:sz w:val="28"/>
          <w:szCs w:val="28"/>
          <w:lang w:val="ru-RU" w:eastAsia="ru-RU"/>
        </w:rPr>
        <w:t>163.2.6.</w:t>
      </w:r>
      <w:r>
        <w:rPr>
          <w:rFonts w:ascii="Times New Roman" w:eastAsia="SchoolBookSanPin" w:hAnsi="Times New Roman"/>
          <w:color w:val="000000"/>
          <w:sz w:val="28"/>
          <w:szCs w:val="28"/>
          <w:lang w:eastAsia="ru-RU"/>
        </w:rPr>
        <w:t> </w:t>
      </w:r>
      <w:r w:rsidRPr="00482CD3">
        <w:rPr>
          <w:rFonts w:ascii="Times New Roman" w:eastAsia="Times New Roman" w:hAnsi="Times New Roman"/>
          <w:color w:val="000000"/>
          <w:sz w:val="28"/>
          <w:szCs w:val="28"/>
          <w:lang w:val="ru-RU" w:eastAsia="ru-RU"/>
        </w:rPr>
        <w:t>В целях усиления мотивационной составляющей учебного предмета «Физическая культура», придания ей личностно значимого смысла, содержание программы по физической культуре представляется системой модулей, которые входят структурными компонентами в раздел «Физическое совершенствование».</w:t>
      </w:r>
    </w:p>
    <w:p w:rsidR="007145AB" w:rsidRPr="00482CD3" w:rsidRDefault="00F71669">
      <w:pPr>
        <w:spacing w:after="0" w:line="350" w:lineRule="auto"/>
        <w:ind w:firstLine="709"/>
        <w:jc w:val="both"/>
        <w:rPr>
          <w:rFonts w:ascii="Times New Roman" w:eastAsia="Times New Roman" w:hAnsi="Times New Roman"/>
          <w:color w:val="000000"/>
          <w:spacing w:val="1"/>
          <w:sz w:val="28"/>
          <w:szCs w:val="28"/>
          <w:lang w:val="ru-RU" w:eastAsia="ru-RU"/>
        </w:rPr>
      </w:pPr>
      <w:r w:rsidRPr="00482CD3">
        <w:rPr>
          <w:rFonts w:ascii="Times New Roman" w:eastAsia="SchoolBookSanPin" w:hAnsi="Times New Roman"/>
          <w:color w:val="000000"/>
          <w:sz w:val="28"/>
          <w:szCs w:val="28"/>
          <w:lang w:val="ru-RU" w:eastAsia="ru-RU"/>
        </w:rPr>
        <w:t>163.2.7.</w:t>
      </w:r>
      <w:r>
        <w:rPr>
          <w:rFonts w:ascii="Times New Roman" w:eastAsia="SchoolBookSanPin" w:hAnsi="Times New Roman"/>
          <w:color w:val="000000"/>
          <w:sz w:val="28"/>
          <w:szCs w:val="28"/>
          <w:lang w:eastAsia="ru-RU"/>
        </w:rPr>
        <w:t> </w:t>
      </w:r>
      <w:r w:rsidRPr="00482CD3">
        <w:rPr>
          <w:rFonts w:ascii="Times New Roman" w:eastAsia="Times New Roman" w:hAnsi="Times New Roman"/>
          <w:iCs/>
          <w:color w:val="000000"/>
          <w:spacing w:val="1"/>
          <w:sz w:val="28"/>
          <w:szCs w:val="28"/>
          <w:lang w:val="ru-RU" w:eastAsia="ru-RU"/>
        </w:rPr>
        <w:t>Инвариантные модули</w:t>
      </w:r>
      <w:r w:rsidRPr="00482CD3">
        <w:rPr>
          <w:rFonts w:ascii="Times New Roman" w:eastAsia="Times New Roman" w:hAnsi="Times New Roman"/>
          <w:color w:val="000000"/>
          <w:spacing w:val="1"/>
          <w:sz w:val="28"/>
          <w:szCs w:val="28"/>
          <w:lang w:val="ru-RU" w:eastAsia="ru-RU"/>
        </w:rPr>
        <w:t xml:space="preserve"> включают в себя содержание базовых видов спорта: гимнастика, лёгкая атлетика, зимние виды спорта (на примере лыжной подготовки), спортивные игры, плавание. </w:t>
      </w:r>
      <w:r w:rsidRPr="00482CD3">
        <w:rPr>
          <w:rFonts w:ascii="Times New Roman" w:eastAsia="Times New Roman" w:hAnsi="Times New Roman"/>
          <w:iCs/>
          <w:color w:val="000000"/>
          <w:spacing w:val="1"/>
          <w:sz w:val="28"/>
          <w:szCs w:val="28"/>
          <w:lang w:val="ru-RU" w:eastAsia="ru-RU"/>
        </w:rPr>
        <w:t xml:space="preserve">Инвариантные </w:t>
      </w:r>
      <w:r w:rsidRPr="00482CD3">
        <w:rPr>
          <w:rFonts w:ascii="Times New Roman" w:eastAsia="Times New Roman" w:hAnsi="Times New Roman"/>
          <w:color w:val="000000"/>
          <w:spacing w:val="1"/>
          <w:sz w:val="28"/>
          <w:szCs w:val="28"/>
          <w:lang w:val="ru-RU" w:eastAsia="ru-RU"/>
        </w:rPr>
        <w:t>модули в своём предметном содержании ориентируются на всестороннюю физическую подготовленность обучающихся, освоение ими технических действий и физических упражнений, содействующих обогащению двигательного опыта.</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t>Для бесснежных районов Российской Федерации, а также при отсутствии должных условий допускается заменять инвариантный модуль «Лыжные гонки» углублённым освоением содержания других инвариантных модулей («Лёгкая атлетика», «Гимнастика», «Плавание» и «Спортивные игры»). Модуль «Плавание» вводится в учебный процесс при наличии соответствующих условий и материальной базы по решению муниципальных органов управления образованием. Модули «Плавание», «Лыжные гонки» могут быть заменены углублённым изучением материалов других инвариантных модулей.</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SchoolBookSanPin" w:hAnsi="Times New Roman"/>
          <w:color w:val="000000"/>
          <w:sz w:val="28"/>
          <w:szCs w:val="28"/>
          <w:lang w:val="ru-RU" w:eastAsia="ru-RU"/>
        </w:rPr>
        <w:t>163.2.8.</w:t>
      </w:r>
      <w:r>
        <w:rPr>
          <w:rFonts w:ascii="Times New Roman" w:eastAsia="SchoolBookSanPin" w:hAnsi="Times New Roman"/>
          <w:color w:val="000000"/>
          <w:sz w:val="28"/>
          <w:szCs w:val="28"/>
          <w:lang w:eastAsia="ru-RU"/>
        </w:rPr>
        <w:t> </w:t>
      </w:r>
      <w:r w:rsidRPr="00482CD3">
        <w:rPr>
          <w:rFonts w:ascii="Times New Roman" w:eastAsia="Times New Roman" w:hAnsi="Times New Roman"/>
          <w:iCs/>
          <w:color w:val="000000"/>
          <w:sz w:val="28"/>
          <w:szCs w:val="28"/>
          <w:lang w:val="ru-RU" w:eastAsia="ru-RU"/>
        </w:rPr>
        <w:t>Вариативные модули</w:t>
      </w:r>
      <w:r w:rsidRPr="00482CD3">
        <w:rPr>
          <w:rFonts w:ascii="Times New Roman" w:eastAsia="Times New Roman" w:hAnsi="Times New Roman"/>
          <w:color w:val="000000"/>
          <w:sz w:val="28"/>
          <w:szCs w:val="28"/>
          <w:lang w:val="ru-RU" w:eastAsia="ru-RU"/>
        </w:rPr>
        <w:t xml:space="preserve"> объединены модулем «Спорт», содержание которого разрабатывается образовательной организацией на основе модульных программ по физической культуре для общеобразовательных организаций. Основной содержательной направленностью вариативных модулей является подготовка обучающихся к выполнению нормативных требований Всероссийского физкультурно-спортивного комплекса «Готов к труду и обороне» (далее – ГТО), активное вовлечение их в соревновательную деятельность.</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t>Модуль «Спорт» может разрабатываться учителями физической культуры на основе содержания базовой физической подготовки, национальных видов спорта, современных оздоровительных систем. В рамках данного модуля представлено примерное содержание «Базовой физической подготовки».</w:t>
      </w:r>
    </w:p>
    <w:p w:rsidR="007145AB" w:rsidRPr="00482CD3" w:rsidRDefault="00F71669">
      <w:pPr>
        <w:spacing w:after="0" w:line="350" w:lineRule="auto"/>
        <w:ind w:firstLine="709"/>
        <w:jc w:val="both"/>
        <w:rPr>
          <w:rFonts w:ascii="Times New Roman" w:eastAsia="Times New Roman" w:hAnsi="Times New Roman"/>
          <w:color w:val="000000"/>
          <w:spacing w:val="-2"/>
          <w:sz w:val="28"/>
          <w:szCs w:val="28"/>
          <w:lang w:val="ru-RU" w:eastAsia="ru-RU"/>
        </w:rPr>
      </w:pPr>
      <w:r w:rsidRPr="00482CD3">
        <w:rPr>
          <w:rFonts w:ascii="Times New Roman" w:eastAsia="SchoolBookSanPin" w:hAnsi="Times New Roman"/>
          <w:color w:val="000000"/>
          <w:sz w:val="28"/>
          <w:szCs w:val="28"/>
          <w:lang w:val="ru-RU" w:eastAsia="ru-RU"/>
        </w:rPr>
        <w:t>163.2.9.</w:t>
      </w:r>
      <w:r>
        <w:rPr>
          <w:rFonts w:ascii="Times New Roman" w:eastAsia="SchoolBookSanPin" w:hAnsi="Times New Roman"/>
          <w:color w:val="000000"/>
          <w:sz w:val="28"/>
          <w:szCs w:val="28"/>
          <w:lang w:eastAsia="ru-RU"/>
        </w:rPr>
        <w:t> </w:t>
      </w:r>
      <w:r w:rsidRPr="00482CD3">
        <w:rPr>
          <w:rFonts w:ascii="Times New Roman" w:eastAsia="Times New Roman" w:hAnsi="Times New Roman"/>
          <w:color w:val="000000"/>
          <w:spacing w:val="-2"/>
          <w:sz w:val="28"/>
          <w:szCs w:val="28"/>
          <w:lang w:val="ru-RU" w:eastAsia="ru-RU"/>
        </w:rPr>
        <w:t xml:space="preserve">Содержание программы по физической культуре представлено по </w:t>
      </w:r>
      <w:r w:rsidRPr="00482CD3">
        <w:rPr>
          <w:rFonts w:ascii="Times New Roman" w:eastAsia="Times New Roman" w:hAnsi="Times New Roman"/>
          <w:color w:val="000000"/>
          <w:spacing w:val="-2"/>
          <w:sz w:val="28"/>
          <w:szCs w:val="28"/>
          <w:lang w:val="ru-RU" w:eastAsia="ru-RU"/>
        </w:rPr>
        <w:lastRenderedPageBreak/>
        <w:t xml:space="preserve">годам обучения, для каждого класса предусмотрен раздел «Универсальные учебные действия», в котором раскрывается вклад предмета в формирование познавательных, коммуникативных и регулятивных действий, соответствующих возможностям и особенностям обучающихся данного возраста. Личностные достижения непосредственно связаны с конкретным содержанием учебного предмета и представлены по мере его раскрытия.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163.2.</w:t>
      </w:r>
      <w:r>
        <w:rPr>
          <w:rFonts w:ascii="Times New Roman" w:hAnsi="Times New Roman"/>
          <w:sz w:val="28"/>
          <w:szCs w:val="28"/>
        </w:rPr>
        <w:t> </w:t>
      </w:r>
      <w:r w:rsidRPr="00482CD3">
        <w:rPr>
          <w:rFonts w:ascii="Times New Roman" w:hAnsi="Times New Roman"/>
          <w:sz w:val="28"/>
          <w:szCs w:val="28"/>
          <w:lang w:val="ru-RU"/>
        </w:rPr>
        <w:t>Пояснительная записка.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eastAsia="SchoolBookSanPin" w:hAnsi="Times New Roman"/>
          <w:sz w:val="28"/>
          <w:szCs w:val="28"/>
          <w:lang w:val="ru-RU"/>
        </w:rPr>
        <w:t>163.2.1.</w:t>
      </w:r>
      <w:r>
        <w:rPr>
          <w:rFonts w:ascii="Times New Roman" w:eastAsia="SchoolBookSanPin" w:hAnsi="Times New Roman"/>
          <w:sz w:val="28"/>
          <w:szCs w:val="28"/>
        </w:rPr>
        <w:t> </w:t>
      </w:r>
      <w:r w:rsidRPr="00482CD3">
        <w:rPr>
          <w:rFonts w:ascii="Times New Roman" w:hAnsi="Times New Roman"/>
          <w:sz w:val="28"/>
          <w:szCs w:val="28"/>
          <w:lang w:val="ru-RU"/>
        </w:rPr>
        <w:t xml:space="preserve">Программа по физической культуре на уровне основного общего образования составлена на основе требований к результатам освоения основной образовательной программы ФГОС ООО, а также на основе характеристики планируемых результатов духовно-нравственного развития, воспитания и социализации обучающихся, представленной в федеральной </w:t>
      </w:r>
      <w:r w:rsidRPr="00482CD3">
        <w:rPr>
          <w:rFonts w:ascii="Times New Roman" w:eastAsia="SchoolBookSanPin" w:hAnsi="Times New Roman"/>
          <w:bCs/>
          <w:sz w:val="28"/>
          <w:szCs w:val="28"/>
          <w:lang w:val="ru-RU"/>
        </w:rPr>
        <w:t>рабочей</w:t>
      </w:r>
      <w:r w:rsidRPr="00482CD3">
        <w:rPr>
          <w:rFonts w:ascii="Times New Roman" w:hAnsi="Times New Roman"/>
          <w:sz w:val="28"/>
          <w:szCs w:val="28"/>
          <w:lang w:val="ru-RU"/>
        </w:rPr>
        <w:t xml:space="preserve"> программе воспитания.</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SchoolBookSanPin" w:hAnsi="Times New Roman"/>
          <w:color w:val="000000"/>
          <w:sz w:val="28"/>
          <w:szCs w:val="28"/>
          <w:lang w:val="ru-RU" w:eastAsia="ru-RU"/>
        </w:rPr>
        <w:t>163.2.2.</w:t>
      </w:r>
      <w:r>
        <w:rPr>
          <w:rFonts w:ascii="Times New Roman" w:eastAsia="SchoolBookSanPin" w:hAnsi="Times New Roman"/>
          <w:color w:val="000000"/>
          <w:sz w:val="28"/>
          <w:szCs w:val="28"/>
          <w:lang w:eastAsia="ru-RU"/>
        </w:rPr>
        <w:t> </w:t>
      </w:r>
      <w:r w:rsidRPr="00482CD3">
        <w:rPr>
          <w:rFonts w:ascii="Times New Roman" w:eastAsia="Times New Roman" w:hAnsi="Times New Roman"/>
          <w:color w:val="000000"/>
          <w:sz w:val="28"/>
          <w:szCs w:val="28"/>
          <w:lang w:val="ru-RU" w:eastAsia="ru-RU"/>
        </w:rPr>
        <w:t>Программа по физической культуре представляет собой методически оформленную конкретизацию требований ФГОС ООО и раскрывает их реализацию через конкретное предметное содержание.</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SchoolBookSanPin" w:hAnsi="Times New Roman"/>
          <w:color w:val="000000"/>
          <w:sz w:val="28"/>
          <w:szCs w:val="28"/>
          <w:lang w:val="ru-RU" w:eastAsia="ru-RU"/>
        </w:rPr>
        <w:t>163.2.3.</w:t>
      </w:r>
      <w:r>
        <w:rPr>
          <w:rFonts w:ascii="Times New Roman" w:eastAsia="SchoolBookSanPin" w:hAnsi="Times New Roman"/>
          <w:color w:val="000000"/>
          <w:sz w:val="28"/>
          <w:szCs w:val="28"/>
          <w:lang w:eastAsia="ru-RU"/>
        </w:rPr>
        <w:t> </w:t>
      </w:r>
      <w:r w:rsidRPr="00482CD3">
        <w:rPr>
          <w:rFonts w:ascii="Times New Roman" w:eastAsia="Times New Roman" w:hAnsi="Times New Roman"/>
          <w:color w:val="000000"/>
          <w:sz w:val="28"/>
          <w:szCs w:val="28"/>
          <w:lang w:val="ru-RU" w:eastAsia="ru-RU"/>
        </w:rPr>
        <w:t xml:space="preserve">При создании программы по физической культуре учитывались потребности современного российского общества в физически крепком и дееспособном подрастающем поколении, способном активно включаться в разнообразные формы здорового образа жизни, умеющем использовать ценности физической культуры для самоопределения, саморазвития и самоактуализации. </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t>В своей социально-ценностной ориентации программа по физической культуре рассматривается как средство подготовки обучающихся к предстоящей жизнедеятельности, укрепления их здоровья, повышения функциональных и адаптивных возможностей систем организма, развития жизненно важных физических качеств. Программа по физической культуре обеспечивает преемственность с федеральными рабочими программами начального общего и среднего общего образования.</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SchoolBookSanPin" w:hAnsi="Times New Roman"/>
          <w:color w:val="000000"/>
          <w:sz w:val="28"/>
          <w:szCs w:val="28"/>
          <w:lang w:val="ru-RU" w:eastAsia="ru-RU"/>
        </w:rPr>
        <w:t>163.2.4.</w:t>
      </w:r>
      <w:r>
        <w:rPr>
          <w:rFonts w:ascii="Times New Roman" w:eastAsia="SchoolBookSanPin" w:hAnsi="Times New Roman"/>
          <w:color w:val="000000"/>
          <w:sz w:val="28"/>
          <w:szCs w:val="28"/>
          <w:lang w:eastAsia="ru-RU"/>
        </w:rPr>
        <w:t> </w:t>
      </w:r>
      <w:r w:rsidRPr="00482CD3">
        <w:rPr>
          <w:rFonts w:ascii="Times New Roman" w:eastAsia="SchoolBookSanPin" w:hAnsi="Times New Roman"/>
          <w:color w:val="000000"/>
          <w:sz w:val="28"/>
          <w:szCs w:val="28"/>
          <w:lang w:val="ru-RU" w:eastAsia="ru-RU"/>
        </w:rPr>
        <w:t xml:space="preserve">Основной целью </w:t>
      </w:r>
      <w:r w:rsidRPr="00482CD3">
        <w:rPr>
          <w:rFonts w:ascii="Times New Roman" w:eastAsia="Times New Roman" w:hAnsi="Times New Roman"/>
          <w:color w:val="000000"/>
          <w:sz w:val="28"/>
          <w:szCs w:val="28"/>
          <w:lang w:val="ru-RU" w:eastAsia="ru-RU"/>
        </w:rPr>
        <w:t xml:space="preserve">программы по физической культуре является формирование разносторонне физически развитой личности, способной активно использовать ценности физической культуры для укрепления и длительного </w:t>
      </w:r>
      <w:r w:rsidRPr="00482CD3">
        <w:rPr>
          <w:rFonts w:ascii="Times New Roman" w:eastAsia="Times New Roman" w:hAnsi="Times New Roman"/>
          <w:color w:val="000000"/>
          <w:sz w:val="28"/>
          <w:szCs w:val="28"/>
          <w:lang w:val="ru-RU" w:eastAsia="ru-RU"/>
        </w:rPr>
        <w:lastRenderedPageBreak/>
        <w:t xml:space="preserve">сохранения собственного здоровья, оптимизации трудовой деятельности и организации активного отдыха. В программе по физической культуре данная цель конкретизируется и связывается с формированием устойчивых мотивов и потребностей обучающихся в бережном отношении к своему здоровью, целостном развитии физических, психических и нравственных качеств, творческом использовании ценностей физической культуры в организации здорового образа жизни, регулярных занятиях двигательной деятельностью и спортом. </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t>Развивающая направленность программы по физической культуре определяется вектором развития физических качеств и функциональных возможностей организма, являющихся основой укрепления их здоровья, повышения надёжности и активности адаптивных процессов. Существенным достижением данной ориентации является приобретение обучающимися знаний и умений в организации самостоятельных форм занятий оздоровительной, спортивной и прикладно-ориентированной физической культурой, возможности познания своих физических способностей и их целенаправленного развития.</w:t>
      </w:r>
    </w:p>
    <w:p w:rsidR="007145AB" w:rsidRPr="00482CD3" w:rsidRDefault="00F71669">
      <w:pPr>
        <w:spacing w:after="0" w:line="350" w:lineRule="auto"/>
        <w:ind w:firstLine="709"/>
        <w:jc w:val="both"/>
        <w:rPr>
          <w:rFonts w:ascii="Times New Roman" w:eastAsia="Times New Roman" w:hAnsi="Times New Roman"/>
          <w:color w:val="000000"/>
          <w:spacing w:val="-1"/>
          <w:sz w:val="28"/>
          <w:szCs w:val="28"/>
          <w:lang w:val="ru-RU" w:eastAsia="ru-RU"/>
        </w:rPr>
      </w:pPr>
      <w:r w:rsidRPr="00482CD3">
        <w:rPr>
          <w:rFonts w:ascii="Times New Roman" w:eastAsia="Times New Roman" w:hAnsi="Times New Roman"/>
          <w:color w:val="000000"/>
          <w:spacing w:val="-1"/>
          <w:sz w:val="28"/>
          <w:szCs w:val="28"/>
          <w:lang w:val="ru-RU" w:eastAsia="ru-RU"/>
        </w:rPr>
        <w:t>Воспитывающее значение программы по физической культуре заключается в содействии активной социализации обучающихся на основе осмысления и понимания роли и значения мирового и российского олимпийского движения, приобщения к их культурным ценностям, истории и современному развитию. В число практических результатов данного направления входит формирование положительных навыков и умений в общении и взаимодействии со сверстниками и учителями физической культуры, организации совместной учебной и консультативной деятельности.</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SchoolBookSanPin" w:hAnsi="Times New Roman"/>
          <w:color w:val="000000"/>
          <w:sz w:val="28"/>
          <w:szCs w:val="28"/>
          <w:lang w:val="ru-RU" w:eastAsia="ru-RU"/>
        </w:rPr>
        <w:t>163.2.5.</w:t>
      </w:r>
      <w:r>
        <w:rPr>
          <w:rFonts w:ascii="Times New Roman" w:eastAsia="SchoolBookSanPin" w:hAnsi="Times New Roman"/>
          <w:color w:val="000000"/>
          <w:sz w:val="28"/>
          <w:szCs w:val="28"/>
          <w:lang w:eastAsia="ru-RU"/>
        </w:rPr>
        <w:t> </w:t>
      </w:r>
      <w:r w:rsidRPr="00482CD3">
        <w:rPr>
          <w:rFonts w:ascii="Times New Roman" w:eastAsia="Times New Roman" w:hAnsi="Times New Roman"/>
          <w:color w:val="000000"/>
          <w:sz w:val="28"/>
          <w:szCs w:val="28"/>
          <w:lang w:val="ru-RU" w:eastAsia="ru-RU"/>
        </w:rPr>
        <w:t>Центральной идеей конструирования учебного содержания и планируемых результатов образования по физической культуре на уровне основного общего образования является воспитание целостной личности обучающихся, обеспечение единства в развитии их физической, психической и социальной природы. Реализация этой идеи становится возможной на основе содержания учебного предмета, которое представляется двигательной деятельностью с её базовыми компонентами: информационным (знания о физической культуре), операциональным (способы самостоятельной деятельности) и мотивационно-</w:t>
      </w:r>
      <w:r w:rsidRPr="00482CD3">
        <w:rPr>
          <w:rFonts w:ascii="Times New Roman" w:eastAsia="Times New Roman" w:hAnsi="Times New Roman"/>
          <w:color w:val="000000"/>
          <w:sz w:val="28"/>
          <w:szCs w:val="28"/>
          <w:lang w:val="ru-RU" w:eastAsia="ru-RU"/>
        </w:rPr>
        <w:lastRenderedPageBreak/>
        <w:t>процессуальным (физическое совершенствование).</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SchoolBookSanPin" w:hAnsi="Times New Roman"/>
          <w:color w:val="000000"/>
          <w:sz w:val="28"/>
          <w:szCs w:val="28"/>
          <w:lang w:val="ru-RU" w:eastAsia="ru-RU"/>
        </w:rPr>
        <w:t>163.2.6.</w:t>
      </w:r>
      <w:r>
        <w:rPr>
          <w:rFonts w:ascii="Times New Roman" w:eastAsia="SchoolBookSanPin" w:hAnsi="Times New Roman"/>
          <w:color w:val="000000"/>
          <w:sz w:val="28"/>
          <w:szCs w:val="28"/>
          <w:lang w:eastAsia="ru-RU"/>
        </w:rPr>
        <w:t> </w:t>
      </w:r>
      <w:r w:rsidRPr="00482CD3">
        <w:rPr>
          <w:rFonts w:ascii="Times New Roman" w:eastAsia="Times New Roman" w:hAnsi="Times New Roman"/>
          <w:color w:val="000000"/>
          <w:sz w:val="28"/>
          <w:szCs w:val="28"/>
          <w:lang w:val="ru-RU" w:eastAsia="ru-RU"/>
        </w:rPr>
        <w:t>В целях усиления мотивационной составляющей учебного предмета «Физическая культура», придания ей личностно значимого смысла, содержание программы по физической культуре представляется системой модулей, которые входят структурными компонентами в раздел «Физическое совершенствование».</w:t>
      </w:r>
    </w:p>
    <w:p w:rsidR="007145AB" w:rsidRPr="00482CD3" w:rsidRDefault="00F71669">
      <w:pPr>
        <w:spacing w:after="0" w:line="350" w:lineRule="auto"/>
        <w:ind w:firstLine="709"/>
        <w:jc w:val="both"/>
        <w:rPr>
          <w:rFonts w:ascii="Times New Roman" w:eastAsia="Times New Roman" w:hAnsi="Times New Roman"/>
          <w:color w:val="000000"/>
          <w:spacing w:val="1"/>
          <w:sz w:val="28"/>
          <w:szCs w:val="28"/>
          <w:lang w:val="ru-RU" w:eastAsia="ru-RU"/>
        </w:rPr>
      </w:pPr>
      <w:r w:rsidRPr="00482CD3">
        <w:rPr>
          <w:rFonts w:ascii="Times New Roman" w:eastAsia="SchoolBookSanPin" w:hAnsi="Times New Roman"/>
          <w:color w:val="000000"/>
          <w:sz w:val="28"/>
          <w:szCs w:val="28"/>
          <w:lang w:val="ru-RU" w:eastAsia="ru-RU"/>
        </w:rPr>
        <w:t>163.2.7.</w:t>
      </w:r>
      <w:r>
        <w:rPr>
          <w:rFonts w:ascii="Times New Roman" w:eastAsia="SchoolBookSanPin" w:hAnsi="Times New Roman"/>
          <w:color w:val="000000"/>
          <w:sz w:val="28"/>
          <w:szCs w:val="28"/>
          <w:lang w:eastAsia="ru-RU"/>
        </w:rPr>
        <w:t> </w:t>
      </w:r>
      <w:r w:rsidRPr="00482CD3">
        <w:rPr>
          <w:rFonts w:ascii="Times New Roman" w:eastAsia="Times New Roman" w:hAnsi="Times New Roman"/>
          <w:iCs/>
          <w:color w:val="000000"/>
          <w:spacing w:val="1"/>
          <w:sz w:val="28"/>
          <w:szCs w:val="28"/>
          <w:lang w:val="ru-RU" w:eastAsia="ru-RU"/>
        </w:rPr>
        <w:t>Инвариантные модули</w:t>
      </w:r>
      <w:r w:rsidRPr="00482CD3">
        <w:rPr>
          <w:rFonts w:ascii="Times New Roman" w:eastAsia="Times New Roman" w:hAnsi="Times New Roman"/>
          <w:color w:val="000000"/>
          <w:spacing w:val="1"/>
          <w:sz w:val="28"/>
          <w:szCs w:val="28"/>
          <w:lang w:val="ru-RU" w:eastAsia="ru-RU"/>
        </w:rPr>
        <w:t xml:space="preserve"> включают в себя содержание базовых видов спорта: гимнастика, лёгкая атлетика, зимние виды спорта (на примере лыжной подготовки), спортивные игры, плавание. </w:t>
      </w:r>
      <w:r w:rsidRPr="00482CD3">
        <w:rPr>
          <w:rFonts w:ascii="Times New Roman" w:eastAsia="Times New Roman" w:hAnsi="Times New Roman"/>
          <w:iCs/>
          <w:color w:val="000000"/>
          <w:spacing w:val="1"/>
          <w:sz w:val="28"/>
          <w:szCs w:val="28"/>
          <w:lang w:val="ru-RU" w:eastAsia="ru-RU"/>
        </w:rPr>
        <w:t xml:space="preserve">Инвариантные </w:t>
      </w:r>
      <w:r w:rsidRPr="00482CD3">
        <w:rPr>
          <w:rFonts w:ascii="Times New Roman" w:eastAsia="Times New Roman" w:hAnsi="Times New Roman"/>
          <w:color w:val="000000"/>
          <w:spacing w:val="1"/>
          <w:sz w:val="28"/>
          <w:szCs w:val="28"/>
          <w:lang w:val="ru-RU" w:eastAsia="ru-RU"/>
        </w:rPr>
        <w:t>модули в своём предметном содержании ориентируются на всестороннюю физическую подготовленность обучающихся, освоение ими технических действий и физических упражнений, содействующих обогащению двигательного опыта.</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t>Для бесснежных районов Российской Федерации, а также при отсутствии должных условий допускается заменять инвариантный модуль «Лыжные гонки» углублённым освоением содержания других инвариантных модулей («Лёгкая атлетика», «Гимнастика», «Плавание» и «Спортивные игры»). Модуль «Плавание» вводится в учебный процесс при наличии соответствующих условий и материальной базы по решению муниципальных органов управления образованием. Модули «Плавание», «Лыжные гонки» могут быть заменены углублённым изучением материалов других инвариантных модулей.</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SchoolBookSanPin" w:hAnsi="Times New Roman"/>
          <w:color w:val="000000"/>
          <w:sz w:val="28"/>
          <w:szCs w:val="28"/>
          <w:lang w:val="ru-RU" w:eastAsia="ru-RU"/>
        </w:rPr>
        <w:t>163.2.8.</w:t>
      </w:r>
      <w:r>
        <w:rPr>
          <w:rFonts w:ascii="Times New Roman" w:eastAsia="SchoolBookSanPin" w:hAnsi="Times New Roman"/>
          <w:color w:val="000000"/>
          <w:sz w:val="28"/>
          <w:szCs w:val="28"/>
          <w:lang w:eastAsia="ru-RU"/>
        </w:rPr>
        <w:t> </w:t>
      </w:r>
      <w:r w:rsidRPr="00482CD3">
        <w:rPr>
          <w:rFonts w:ascii="Times New Roman" w:eastAsia="Times New Roman" w:hAnsi="Times New Roman"/>
          <w:iCs/>
          <w:color w:val="000000"/>
          <w:sz w:val="28"/>
          <w:szCs w:val="28"/>
          <w:lang w:val="ru-RU" w:eastAsia="ru-RU"/>
        </w:rPr>
        <w:t>Вариативные модули</w:t>
      </w:r>
      <w:r w:rsidRPr="00482CD3">
        <w:rPr>
          <w:rFonts w:ascii="Times New Roman" w:eastAsia="Times New Roman" w:hAnsi="Times New Roman"/>
          <w:color w:val="000000"/>
          <w:sz w:val="28"/>
          <w:szCs w:val="28"/>
          <w:lang w:val="ru-RU" w:eastAsia="ru-RU"/>
        </w:rPr>
        <w:t xml:space="preserve"> объединены модулем «Спорт», содержание которого разрабатывается образовательной организацией на основе модульных программ по физической культуре для общеобразовательных организаций. Основной содержательной направленностью вариативных модулей является подготовка обучающихся к выполнению нормативных требований ГТО, активное вовлечение их в соревновательную деятельность.</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t>Модуль «Спорт» может разрабатываться учителями физической культуры на основе содержания базовой физической подготовки, национальных видов спорта, современных оздоровительных систем. В рамках данного модуля представлено примерное содержание «Базовой физической подготовки».</w:t>
      </w:r>
    </w:p>
    <w:p w:rsidR="007145AB" w:rsidRPr="00482CD3" w:rsidRDefault="00F71669">
      <w:pPr>
        <w:spacing w:after="0" w:line="350" w:lineRule="auto"/>
        <w:ind w:firstLine="709"/>
        <w:jc w:val="both"/>
        <w:rPr>
          <w:rFonts w:ascii="Times New Roman" w:eastAsia="Times New Roman" w:hAnsi="Times New Roman"/>
          <w:color w:val="000000"/>
          <w:spacing w:val="-2"/>
          <w:sz w:val="28"/>
          <w:szCs w:val="28"/>
          <w:lang w:val="ru-RU" w:eastAsia="ru-RU"/>
        </w:rPr>
      </w:pPr>
      <w:r w:rsidRPr="00482CD3">
        <w:rPr>
          <w:rFonts w:ascii="Times New Roman" w:eastAsia="SchoolBookSanPin" w:hAnsi="Times New Roman"/>
          <w:color w:val="000000"/>
          <w:sz w:val="28"/>
          <w:szCs w:val="28"/>
          <w:lang w:val="ru-RU" w:eastAsia="ru-RU"/>
        </w:rPr>
        <w:t>163.2.9.</w:t>
      </w:r>
      <w:r>
        <w:rPr>
          <w:rFonts w:ascii="Times New Roman" w:eastAsia="SchoolBookSanPin" w:hAnsi="Times New Roman"/>
          <w:color w:val="000000"/>
          <w:sz w:val="28"/>
          <w:szCs w:val="28"/>
          <w:lang w:eastAsia="ru-RU"/>
        </w:rPr>
        <w:t> </w:t>
      </w:r>
      <w:r w:rsidRPr="00482CD3">
        <w:rPr>
          <w:rFonts w:ascii="Times New Roman" w:eastAsia="Times New Roman" w:hAnsi="Times New Roman"/>
          <w:color w:val="000000"/>
          <w:spacing w:val="-2"/>
          <w:sz w:val="28"/>
          <w:szCs w:val="28"/>
          <w:lang w:val="ru-RU" w:eastAsia="ru-RU"/>
        </w:rPr>
        <w:t xml:space="preserve">Содержание программы по физической культуре представлено по годам обучения, для каждого класса предусмотрен раздел «Универсальные учебные </w:t>
      </w:r>
      <w:r w:rsidRPr="00482CD3">
        <w:rPr>
          <w:rFonts w:ascii="Times New Roman" w:eastAsia="Times New Roman" w:hAnsi="Times New Roman"/>
          <w:color w:val="000000"/>
          <w:spacing w:val="-2"/>
          <w:sz w:val="28"/>
          <w:szCs w:val="28"/>
          <w:lang w:val="ru-RU" w:eastAsia="ru-RU"/>
        </w:rPr>
        <w:lastRenderedPageBreak/>
        <w:t xml:space="preserve">действия», в котором раскрывается вклад предмета в формирование познавательных, коммуникативных и регулятивных действий, соответствующих возможностям и особенностям обучающихся данного возраста. Личностные достижения непосредственно связаны с конкретным содержанием учебного предмета и представлены по мере его раскрытия. </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SchoolBookSanPin" w:hAnsi="Times New Roman"/>
          <w:color w:val="000000"/>
          <w:sz w:val="28"/>
          <w:szCs w:val="28"/>
          <w:lang w:val="ru-RU" w:eastAsia="ru-RU"/>
        </w:rPr>
        <w:t>163.2.10.</w:t>
      </w:r>
      <w:r>
        <w:rPr>
          <w:rFonts w:ascii="Times New Roman" w:eastAsia="SchoolBookSanPin" w:hAnsi="Times New Roman"/>
          <w:color w:val="000000"/>
          <w:sz w:val="28"/>
          <w:szCs w:val="28"/>
          <w:lang w:eastAsia="ru-RU"/>
        </w:rPr>
        <w:t> </w:t>
      </w:r>
      <w:r w:rsidRPr="00482CD3">
        <w:rPr>
          <w:rFonts w:ascii="Times New Roman" w:eastAsia="Times New Roman" w:hAnsi="Times New Roman"/>
          <w:color w:val="000000"/>
          <w:sz w:val="28"/>
          <w:szCs w:val="28"/>
          <w:lang w:val="ru-RU" w:eastAsia="ru-RU"/>
        </w:rPr>
        <w:t>Общее число часов, рекомендованных для изучения физической культуры на уровне основного общего образования, – 510 часов: в 5 классе – 102 часа (3 часа в неделю), в 6 классе – 102 часа (3 часа в неделю), в 7 классе – 102 часа (3 часа в неделю), в 8 классе – 102 часа (3 часа в неделю), в 9 классе – 102 часа (3 часа в неделю). На модульный блок «Базовая физическая подготовка» отводится 150 часов из общего числа (1 час в неделю в каждом классе).</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SchoolBookSanPin" w:hAnsi="Times New Roman"/>
          <w:color w:val="000000"/>
          <w:sz w:val="28"/>
          <w:szCs w:val="28"/>
          <w:lang w:val="ru-RU" w:eastAsia="ru-RU"/>
        </w:rPr>
        <w:t>163.2.11.</w:t>
      </w:r>
      <w:r>
        <w:rPr>
          <w:rFonts w:ascii="Times New Roman" w:eastAsia="SchoolBookSanPin" w:hAnsi="Times New Roman"/>
          <w:color w:val="000000"/>
          <w:sz w:val="28"/>
          <w:szCs w:val="28"/>
          <w:lang w:eastAsia="ru-RU"/>
        </w:rPr>
        <w:t> </w:t>
      </w:r>
      <w:r w:rsidRPr="00482CD3">
        <w:rPr>
          <w:rFonts w:ascii="Times New Roman" w:eastAsia="Times New Roman" w:hAnsi="Times New Roman"/>
          <w:color w:val="000000"/>
          <w:sz w:val="28"/>
          <w:szCs w:val="28"/>
          <w:lang w:val="ru-RU" w:eastAsia="ru-RU"/>
        </w:rPr>
        <w:t>В программе по физической культуре учитываются личностные и метапредметные результаты, зафиксированные в ФГОС ООО.</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163.3.</w:t>
      </w:r>
      <w:r>
        <w:rPr>
          <w:rFonts w:ascii="Times New Roman" w:hAnsi="Times New Roman"/>
          <w:sz w:val="28"/>
          <w:szCs w:val="28"/>
        </w:rPr>
        <w:t> </w:t>
      </w:r>
      <w:r w:rsidRPr="00482CD3">
        <w:rPr>
          <w:rFonts w:ascii="Times New Roman" w:hAnsi="Times New Roman"/>
          <w:sz w:val="28"/>
          <w:szCs w:val="28"/>
          <w:lang w:val="ru-RU"/>
        </w:rPr>
        <w:t>Содержание обучения в 5 классе.</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Georgia" w:hAnsi="Times New Roman"/>
          <w:bCs/>
          <w:color w:val="000000"/>
          <w:sz w:val="28"/>
          <w:szCs w:val="28"/>
          <w:lang w:val="ru-RU" w:eastAsia="ru-RU"/>
        </w:rPr>
        <w:t>163.3.1.</w:t>
      </w:r>
      <w:r>
        <w:rPr>
          <w:rFonts w:ascii="Times New Roman" w:eastAsia="Georgia" w:hAnsi="Times New Roman"/>
          <w:bCs/>
          <w:color w:val="000000"/>
          <w:sz w:val="28"/>
          <w:szCs w:val="28"/>
          <w:lang w:eastAsia="ru-RU"/>
        </w:rPr>
        <w:t> </w:t>
      </w:r>
      <w:r w:rsidRPr="00482CD3">
        <w:rPr>
          <w:rFonts w:ascii="Times New Roman" w:eastAsia="Georgia" w:hAnsi="Times New Roman"/>
          <w:bCs/>
          <w:color w:val="000000"/>
          <w:sz w:val="28"/>
          <w:szCs w:val="28"/>
          <w:lang w:val="ru-RU" w:eastAsia="ru-RU"/>
        </w:rPr>
        <w:t>Знания о физической культуре.</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t xml:space="preserve">Физическая культура </w:t>
      </w:r>
      <w:r w:rsidRPr="00482CD3">
        <w:rPr>
          <w:rFonts w:ascii="Times New Roman" w:eastAsia="SchoolBookSanPin" w:hAnsi="Times New Roman"/>
          <w:bCs/>
          <w:sz w:val="28"/>
          <w:szCs w:val="28"/>
          <w:lang w:val="ru-RU"/>
        </w:rPr>
        <w:t>на уровне основного общего образования</w:t>
      </w:r>
      <w:r w:rsidRPr="00482CD3">
        <w:rPr>
          <w:rFonts w:ascii="Times New Roman" w:eastAsia="Times New Roman" w:hAnsi="Times New Roman"/>
          <w:color w:val="000000"/>
          <w:sz w:val="28"/>
          <w:szCs w:val="28"/>
          <w:lang w:val="ru-RU" w:eastAsia="ru-RU"/>
        </w:rPr>
        <w:t>: задачи, содержание и формы организации занятий. Система дополнительного обучения физической культуре, организация спортивной работы в общеобразовательной организации.</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t>Физическая культура и здоровый образ жизни: характеристика основных форм занятий физической культурой, их связь с укреплением здоровья, организацией отдыха и досуга.</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t>Исторические сведения об Олимпийских играх Древней Греции, характеристика их содержания и правил спортивной борьбы. Расцвет и завершение истории Олимпийских игр древности.</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Georgia" w:hAnsi="Times New Roman"/>
          <w:bCs/>
          <w:color w:val="000000"/>
          <w:sz w:val="28"/>
          <w:szCs w:val="28"/>
          <w:lang w:val="ru-RU" w:eastAsia="ru-RU"/>
        </w:rPr>
        <w:t>163.3.2.</w:t>
      </w:r>
      <w:r>
        <w:rPr>
          <w:rFonts w:ascii="Times New Roman" w:eastAsia="Georgia" w:hAnsi="Times New Roman"/>
          <w:bCs/>
          <w:color w:val="000000"/>
          <w:sz w:val="28"/>
          <w:szCs w:val="28"/>
          <w:lang w:eastAsia="ru-RU"/>
        </w:rPr>
        <w:t> </w:t>
      </w:r>
      <w:r w:rsidRPr="00482CD3">
        <w:rPr>
          <w:rFonts w:ascii="Times New Roman" w:eastAsia="Georgia" w:hAnsi="Times New Roman"/>
          <w:bCs/>
          <w:color w:val="000000"/>
          <w:sz w:val="28"/>
          <w:szCs w:val="28"/>
          <w:lang w:val="ru-RU" w:eastAsia="ru-RU"/>
        </w:rPr>
        <w:t>Способы самостоятельной деятельности.</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t>Режим дня и его значение для обучающихся, связь с умственной работоспособностью. Составление индивидуального режима дня, определение основных индивидуальных видов деятельности, их временных диапазонов и последовательности в выполнении.</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t xml:space="preserve">Физическое развитие человека, его показатели и способы измерения. Осанка </w:t>
      </w:r>
      <w:r w:rsidRPr="00482CD3">
        <w:rPr>
          <w:rFonts w:ascii="Times New Roman" w:eastAsia="Times New Roman" w:hAnsi="Times New Roman"/>
          <w:color w:val="000000"/>
          <w:sz w:val="28"/>
          <w:szCs w:val="28"/>
          <w:lang w:val="ru-RU" w:eastAsia="ru-RU"/>
        </w:rPr>
        <w:lastRenderedPageBreak/>
        <w:t>как показатель физического развития, правила предупреждения её нарушений в условиях учебной и бытовой деятельности. Способы измерения и оценивания осанки. Составление комплексов физических упражнений с коррекционной направленностью и правил их самостоятельного проведения.</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t>Проведение самостоятельных занятий физическими упражнениями на открытых площадках и в домашних условиях, подготовка мест занятий, выбор одежды и обуви, предупреждение травматизма.</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t>Оценивание состояния организма в покое и после физической нагрузки в процессе самостоятельных занятий физической культуры и спортом.</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t>Составление дневника физической культуры.</w:t>
      </w:r>
    </w:p>
    <w:p w:rsidR="007145AB" w:rsidRPr="00482CD3" w:rsidRDefault="00F71669">
      <w:pPr>
        <w:spacing w:after="0" w:line="350" w:lineRule="auto"/>
        <w:ind w:firstLine="709"/>
        <w:jc w:val="both"/>
        <w:rPr>
          <w:rFonts w:ascii="Times New Roman" w:eastAsia="Times New Roman" w:hAnsi="Times New Roman"/>
          <w:color w:val="000000"/>
          <w:spacing w:val="1"/>
          <w:sz w:val="28"/>
          <w:szCs w:val="28"/>
          <w:lang w:val="ru-RU" w:eastAsia="ru-RU"/>
        </w:rPr>
      </w:pPr>
      <w:r w:rsidRPr="00482CD3">
        <w:rPr>
          <w:rFonts w:ascii="Times New Roman" w:eastAsia="Georgia" w:hAnsi="Times New Roman"/>
          <w:bCs/>
          <w:color w:val="000000"/>
          <w:sz w:val="28"/>
          <w:szCs w:val="28"/>
          <w:lang w:val="ru-RU" w:eastAsia="ru-RU"/>
        </w:rPr>
        <w:t>163.3.3.</w:t>
      </w:r>
      <w:r>
        <w:rPr>
          <w:rFonts w:ascii="Times New Roman" w:eastAsia="Georgia" w:hAnsi="Times New Roman"/>
          <w:bCs/>
          <w:color w:val="000000"/>
          <w:sz w:val="28"/>
          <w:szCs w:val="28"/>
          <w:lang w:eastAsia="ru-RU"/>
        </w:rPr>
        <w:t> </w:t>
      </w:r>
      <w:r w:rsidRPr="00482CD3">
        <w:rPr>
          <w:rFonts w:ascii="Times New Roman" w:eastAsia="Georgia" w:hAnsi="Times New Roman"/>
          <w:bCs/>
          <w:color w:val="000000"/>
          <w:spacing w:val="1"/>
          <w:sz w:val="28"/>
          <w:szCs w:val="28"/>
          <w:lang w:val="ru-RU" w:eastAsia="ru-RU"/>
        </w:rPr>
        <w:t>Физическое совершенствование.</w:t>
      </w:r>
    </w:p>
    <w:p w:rsidR="007145AB" w:rsidRPr="00482CD3" w:rsidRDefault="00F71669">
      <w:pPr>
        <w:spacing w:after="0" w:line="350" w:lineRule="auto"/>
        <w:ind w:firstLine="709"/>
        <w:jc w:val="both"/>
        <w:rPr>
          <w:rFonts w:ascii="Times New Roman" w:eastAsia="Times New Roman" w:hAnsi="Times New Roman"/>
          <w:color w:val="000000"/>
          <w:spacing w:val="1"/>
          <w:sz w:val="28"/>
          <w:szCs w:val="28"/>
          <w:lang w:val="ru-RU" w:eastAsia="ru-RU"/>
        </w:rPr>
      </w:pPr>
      <w:r w:rsidRPr="00482CD3">
        <w:rPr>
          <w:rFonts w:ascii="Times New Roman" w:eastAsia="Times New Roman" w:hAnsi="Times New Roman"/>
          <w:bCs/>
          <w:iCs/>
          <w:color w:val="000000"/>
          <w:spacing w:val="1"/>
          <w:sz w:val="28"/>
          <w:szCs w:val="28"/>
          <w:lang w:val="ru-RU" w:eastAsia="ru-RU"/>
        </w:rPr>
        <w:t>163.3.3.1.</w:t>
      </w:r>
      <w:r>
        <w:rPr>
          <w:rFonts w:ascii="Times New Roman" w:eastAsia="Times New Roman" w:hAnsi="Times New Roman"/>
          <w:bCs/>
          <w:iCs/>
          <w:color w:val="000000"/>
          <w:spacing w:val="1"/>
          <w:sz w:val="28"/>
          <w:szCs w:val="28"/>
          <w:lang w:eastAsia="ru-RU"/>
        </w:rPr>
        <w:t> </w:t>
      </w:r>
      <w:r w:rsidRPr="00482CD3">
        <w:rPr>
          <w:rFonts w:ascii="Times New Roman" w:eastAsia="Times New Roman" w:hAnsi="Times New Roman"/>
          <w:bCs/>
          <w:iCs/>
          <w:color w:val="000000"/>
          <w:spacing w:val="1"/>
          <w:sz w:val="28"/>
          <w:szCs w:val="28"/>
          <w:lang w:val="ru-RU" w:eastAsia="ru-RU"/>
        </w:rPr>
        <w:t>Физкультурно-оздоровительная деятельность.</w:t>
      </w:r>
    </w:p>
    <w:p w:rsidR="007145AB" w:rsidRPr="00482CD3" w:rsidRDefault="00F71669">
      <w:pPr>
        <w:spacing w:after="0" w:line="350" w:lineRule="auto"/>
        <w:ind w:firstLine="709"/>
        <w:jc w:val="both"/>
        <w:rPr>
          <w:rFonts w:ascii="Times New Roman" w:eastAsia="Times New Roman" w:hAnsi="Times New Roman"/>
          <w:color w:val="000000"/>
          <w:spacing w:val="1"/>
          <w:sz w:val="28"/>
          <w:szCs w:val="28"/>
          <w:lang w:val="ru-RU" w:eastAsia="ru-RU"/>
        </w:rPr>
      </w:pPr>
      <w:r w:rsidRPr="00482CD3">
        <w:rPr>
          <w:rFonts w:ascii="Times New Roman" w:eastAsia="Times New Roman" w:hAnsi="Times New Roman"/>
          <w:color w:val="000000"/>
          <w:spacing w:val="1"/>
          <w:sz w:val="28"/>
          <w:szCs w:val="28"/>
          <w:lang w:val="ru-RU" w:eastAsia="ru-RU"/>
        </w:rPr>
        <w:t>Роль и значение физкультурно-оздоровительной деятельности в здоровом образе жизни современного человека. Упражнения утренней зарядки и физкультминуток, дыхательной и зрительной гимнастики в процессе учебных занятий, закаливающие процедуры после занятий утренней зарядкой. Упражнения на развитие гибкости и подвижности суставов, развитие координации; формирование телосложения с использованием внешних отягощений.</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bCs/>
          <w:iCs/>
          <w:color w:val="000000"/>
          <w:spacing w:val="1"/>
          <w:sz w:val="28"/>
          <w:szCs w:val="28"/>
          <w:lang w:val="ru-RU" w:eastAsia="ru-RU"/>
        </w:rPr>
        <w:t>163.3.3.2.</w:t>
      </w:r>
      <w:r>
        <w:rPr>
          <w:rFonts w:ascii="Times New Roman" w:eastAsia="Times New Roman" w:hAnsi="Times New Roman"/>
          <w:bCs/>
          <w:iCs/>
          <w:color w:val="000000"/>
          <w:spacing w:val="1"/>
          <w:sz w:val="28"/>
          <w:szCs w:val="28"/>
          <w:lang w:eastAsia="ru-RU"/>
        </w:rPr>
        <w:t> </w:t>
      </w:r>
      <w:r w:rsidRPr="00482CD3">
        <w:rPr>
          <w:rFonts w:ascii="Times New Roman" w:eastAsia="Times New Roman" w:hAnsi="Times New Roman"/>
          <w:bCs/>
          <w:iCs/>
          <w:color w:val="000000"/>
          <w:sz w:val="28"/>
          <w:szCs w:val="28"/>
          <w:lang w:val="ru-RU" w:eastAsia="ru-RU"/>
        </w:rPr>
        <w:t>Спортивно-оздоровительная деятельность.</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t>Роль и значение спортивно-оздоровительной деятельности в здоровом образе жизни современного человека.</w:t>
      </w:r>
    </w:p>
    <w:p w:rsidR="007145AB" w:rsidRPr="00482CD3" w:rsidRDefault="00F71669">
      <w:pPr>
        <w:spacing w:after="0" w:line="350" w:lineRule="auto"/>
        <w:ind w:firstLine="709"/>
        <w:jc w:val="both"/>
        <w:rPr>
          <w:rFonts w:ascii="Times New Roman" w:eastAsia="Times New Roman" w:hAnsi="Times New Roman"/>
          <w:color w:val="000000"/>
          <w:spacing w:val="1"/>
          <w:sz w:val="28"/>
          <w:szCs w:val="28"/>
          <w:lang w:val="ru-RU" w:eastAsia="ru-RU"/>
        </w:rPr>
      </w:pPr>
      <w:r w:rsidRPr="00482CD3">
        <w:rPr>
          <w:rFonts w:ascii="Times New Roman" w:eastAsia="Times New Roman" w:hAnsi="Times New Roman"/>
          <w:bCs/>
          <w:iCs/>
          <w:color w:val="000000"/>
          <w:spacing w:val="1"/>
          <w:sz w:val="28"/>
          <w:szCs w:val="28"/>
          <w:lang w:val="ru-RU" w:eastAsia="ru-RU"/>
        </w:rPr>
        <w:t>163.3.3.2.1.</w:t>
      </w:r>
      <w:r>
        <w:rPr>
          <w:rFonts w:ascii="Times New Roman" w:eastAsia="Times New Roman" w:hAnsi="Times New Roman"/>
          <w:bCs/>
          <w:iCs/>
          <w:color w:val="000000"/>
          <w:spacing w:val="1"/>
          <w:sz w:val="28"/>
          <w:szCs w:val="28"/>
          <w:lang w:eastAsia="ru-RU"/>
        </w:rPr>
        <w:t> </w:t>
      </w:r>
      <w:r w:rsidRPr="00482CD3">
        <w:rPr>
          <w:rFonts w:ascii="Times New Roman" w:eastAsia="Times New Roman" w:hAnsi="Times New Roman"/>
          <w:iCs/>
          <w:color w:val="000000"/>
          <w:spacing w:val="1"/>
          <w:sz w:val="28"/>
          <w:szCs w:val="28"/>
          <w:lang w:val="ru-RU" w:eastAsia="ru-RU"/>
        </w:rPr>
        <w:t>Модуль «Гимнастика».</w:t>
      </w:r>
    </w:p>
    <w:p w:rsidR="007145AB" w:rsidRPr="00482CD3" w:rsidRDefault="00F71669">
      <w:pPr>
        <w:spacing w:after="0" w:line="350" w:lineRule="auto"/>
        <w:ind w:firstLine="709"/>
        <w:jc w:val="both"/>
        <w:rPr>
          <w:rFonts w:ascii="Times New Roman" w:eastAsia="Times New Roman" w:hAnsi="Times New Roman"/>
          <w:color w:val="000000"/>
          <w:spacing w:val="1"/>
          <w:sz w:val="28"/>
          <w:szCs w:val="28"/>
          <w:lang w:val="ru-RU" w:eastAsia="ru-RU"/>
        </w:rPr>
      </w:pPr>
      <w:r w:rsidRPr="00482CD3">
        <w:rPr>
          <w:rFonts w:ascii="Times New Roman" w:eastAsia="Times New Roman" w:hAnsi="Times New Roman"/>
          <w:color w:val="000000"/>
          <w:spacing w:val="1"/>
          <w:sz w:val="28"/>
          <w:szCs w:val="28"/>
          <w:lang w:val="ru-RU" w:eastAsia="ru-RU"/>
        </w:rPr>
        <w:t>Кувырки вперёд и назад в группировке, кувырки вперёд ноги «скрестно», кувырки назад из стойки на лопатках (мальчики). Опорные прыжки через гимнастического козла ноги врозь (мальчики), опорные прыжки на гимнастического козла с последующим спрыгиванием (девочки).</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t xml:space="preserve">Упражнения на низком гимнастическом бревне: передвижение ходьбой с поворотами кругом и на 90°, лёгкие подпрыгивания, подпрыгивания толчком двумя ногами, передвижение приставным шагом (девочки). Упражнения на гимнастической лестнице: перелезание приставным шагом правым и левым боком, лазанье разноимённым способом по диагонали и одноимённым способом вверх. </w:t>
      </w:r>
      <w:r w:rsidRPr="00482CD3">
        <w:rPr>
          <w:rFonts w:ascii="Times New Roman" w:eastAsia="Times New Roman" w:hAnsi="Times New Roman"/>
          <w:color w:val="000000"/>
          <w:sz w:val="28"/>
          <w:szCs w:val="28"/>
          <w:lang w:val="ru-RU" w:eastAsia="ru-RU"/>
        </w:rPr>
        <w:lastRenderedPageBreak/>
        <w:t>Расхождение на гимнастической скамейке правым и левым боком способом «удерживая за плечи».</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bCs/>
          <w:iCs/>
          <w:color w:val="000000"/>
          <w:spacing w:val="1"/>
          <w:sz w:val="28"/>
          <w:szCs w:val="28"/>
          <w:lang w:val="ru-RU" w:eastAsia="ru-RU"/>
        </w:rPr>
        <w:t>163.3.3.2.2.</w:t>
      </w:r>
      <w:r>
        <w:rPr>
          <w:rFonts w:ascii="Times New Roman" w:eastAsia="Times New Roman" w:hAnsi="Times New Roman"/>
          <w:bCs/>
          <w:iCs/>
          <w:color w:val="000000"/>
          <w:spacing w:val="1"/>
          <w:sz w:val="28"/>
          <w:szCs w:val="28"/>
          <w:lang w:eastAsia="ru-RU"/>
        </w:rPr>
        <w:t> </w:t>
      </w:r>
      <w:r w:rsidRPr="00482CD3">
        <w:rPr>
          <w:rFonts w:ascii="Times New Roman" w:eastAsia="Times New Roman" w:hAnsi="Times New Roman"/>
          <w:iCs/>
          <w:color w:val="000000"/>
          <w:sz w:val="28"/>
          <w:szCs w:val="28"/>
          <w:lang w:val="ru-RU" w:eastAsia="ru-RU"/>
        </w:rPr>
        <w:t>Модуль «Лёгкая атлетика».</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t>Бег на длинные дистанции с равномерной скоростью передвижения с высокого старта, бег на короткие дистанции с максимальной скоростью передвижения. Прыжки в длину с разбега способом «согнув ноги», прыжки в высоту с прямого разбега.</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t>Метание малого мяча с места в вертикальную неподвижную мишень, метание малого мяча на дальность с трёх шагов разбега.</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bCs/>
          <w:iCs/>
          <w:color w:val="000000"/>
          <w:spacing w:val="1"/>
          <w:sz w:val="28"/>
          <w:szCs w:val="28"/>
          <w:lang w:val="ru-RU" w:eastAsia="ru-RU"/>
        </w:rPr>
        <w:t>163.3.3.2.3.</w:t>
      </w:r>
      <w:r>
        <w:rPr>
          <w:rFonts w:ascii="Times New Roman" w:eastAsia="Times New Roman" w:hAnsi="Times New Roman"/>
          <w:bCs/>
          <w:iCs/>
          <w:color w:val="000000"/>
          <w:spacing w:val="1"/>
          <w:sz w:val="28"/>
          <w:szCs w:val="28"/>
          <w:lang w:eastAsia="ru-RU"/>
        </w:rPr>
        <w:t> </w:t>
      </w:r>
      <w:r w:rsidRPr="00482CD3">
        <w:rPr>
          <w:rFonts w:ascii="Times New Roman" w:eastAsia="Times New Roman" w:hAnsi="Times New Roman"/>
          <w:iCs/>
          <w:color w:val="000000"/>
          <w:sz w:val="28"/>
          <w:szCs w:val="28"/>
          <w:lang w:val="ru-RU" w:eastAsia="ru-RU"/>
        </w:rPr>
        <w:t>Модуль «Зимние виды спорта».</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t>Передвижение на лыжах попеременным двухшажным ходом, повороты на лыжах переступанием на месте и в движении по учебной дистанции, подъём по пологому склону способом «лесенка» и спуск в основной стойке, преодоление небольших бугров и впадин при спуске с пологого склона.</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bCs/>
          <w:iCs/>
          <w:color w:val="000000"/>
          <w:spacing w:val="1"/>
          <w:sz w:val="28"/>
          <w:szCs w:val="28"/>
          <w:lang w:val="ru-RU" w:eastAsia="ru-RU"/>
        </w:rPr>
        <w:t>163.3.3.2.4.</w:t>
      </w:r>
      <w:r>
        <w:rPr>
          <w:rFonts w:ascii="Times New Roman" w:eastAsia="Times New Roman" w:hAnsi="Times New Roman"/>
          <w:bCs/>
          <w:iCs/>
          <w:color w:val="000000"/>
          <w:spacing w:val="1"/>
          <w:sz w:val="28"/>
          <w:szCs w:val="28"/>
          <w:lang w:eastAsia="ru-RU"/>
        </w:rPr>
        <w:t> </w:t>
      </w:r>
      <w:r w:rsidRPr="00482CD3">
        <w:rPr>
          <w:rFonts w:ascii="Times New Roman" w:eastAsia="Times New Roman" w:hAnsi="Times New Roman"/>
          <w:iCs/>
          <w:color w:val="000000"/>
          <w:sz w:val="28"/>
          <w:szCs w:val="28"/>
          <w:lang w:val="ru-RU" w:eastAsia="ru-RU"/>
        </w:rPr>
        <w:t>Модуль «Спортивные игры».</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t>Баскетбол. Передача мяча двумя руками от груди, на месте и в движении, ведение мяча на месте и в движении «по прямой», «по кругу» и «змейкой», бросок мяча в корзину двумя руками от груди с места, ранее разученные технические действия с мячом.</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t xml:space="preserve">Волейбол. Прямая нижняя подача мяча, приём и передача мяча двумя руками снизу и сверху на месте и в движении, ранее разученные технические действия с мячом. </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t>Футбол.</w:t>
      </w:r>
      <w:r w:rsidRPr="00482CD3">
        <w:rPr>
          <w:rFonts w:ascii="Times New Roman" w:eastAsia="Times New Roman" w:hAnsi="Times New Roman"/>
          <w:iCs/>
          <w:color w:val="000000"/>
          <w:sz w:val="28"/>
          <w:szCs w:val="28"/>
          <w:lang w:val="ru-RU" w:eastAsia="ru-RU"/>
        </w:rPr>
        <w:t xml:space="preserve"> </w:t>
      </w:r>
      <w:r w:rsidRPr="00482CD3">
        <w:rPr>
          <w:rFonts w:ascii="Times New Roman" w:eastAsia="Times New Roman" w:hAnsi="Times New Roman"/>
          <w:color w:val="000000"/>
          <w:sz w:val="28"/>
          <w:szCs w:val="28"/>
          <w:lang w:val="ru-RU" w:eastAsia="ru-RU"/>
        </w:rPr>
        <w:t xml:space="preserve">Удар по неподвижному мячу внутренней стороной стопы с небольшого разбега, остановка катящегося мяча способом «наступания», ведение мяча «по прямой», «по кругу» и «змейкой», обводка мячом ориентиров (конусов). </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t>Совершенствование техники ранее разученных гимнастических и акробатических упражнений, упражнений лёгкой атлетики и зимних видов спорта, технических действий спортивных игр.</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bCs/>
          <w:iCs/>
          <w:color w:val="000000"/>
          <w:spacing w:val="1"/>
          <w:sz w:val="28"/>
          <w:szCs w:val="28"/>
          <w:lang w:val="ru-RU" w:eastAsia="ru-RU"/>
        </w:rPr>
        <w:t>163.3.3.2.5.</w:t>
      </w:r>
      <w:r>
        <w:rPr>
          <w:rFonts w:ascii="Times New Roman" w:eastAsia="Times New Roman" w:hAnsi="Times New Roman"/>
          <w:bCs/>
          <w:iCs/>
          <w:color w:val="000000"/>
          <w:spacing w:val="1"/>
          <w:sz w:val="28"/>
          <w:szCs w:val="28"/>
          <w:lang w:eastAsia="ru-RU"/>
        </w:rPr>
        <w:t> </w:t>
      </w:r>
      <w:r w:rsidRPr="00482CD3">
        <w:rPr>
          <w:rFonts w:ascii="Times New Roman" w:eastAsia="Times New Roman" w:hAnsi="Times New Roman"/>
          <w:iCs/>
          <w:color w:val="000000"/>
          <w:sz w:val="28"/>
          <w:szCs w:val="28"/>
          <w:lang w:val="ru-RU" w:eastAsia="ru-RU"/>
        </w:rPr>
        <w:t>Модуль «Спорт».</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t xml:space="preserve">Физическая подготовка к выполнению нормативов комплекса ГТО с использованием средств базовой физической подготовки, видов спорта и </w:t>
      </w:r>
      <w:r w:rsidRPr="00482CD3">
        <w:rPr>
          <w:rFonts w:ascii="Times New Roman" w:eastAsia="Times New Roman" w:hAnsi="Times New Roman"/>
          <w:color w:val="000000"/>
          <w:sz w:val="28"/>
          <w:szCs w:val="28"/>
          <w:lang w:val="ru-RU" w:eastAsia="ru-RU"/>
        </w:rPr>
        <w:lastRenderedPageBreak/>
        <w:t>оздоровительных систем физической культуры, национальных видов спорта, культурно-этнических игр.</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163.4.</w:t>
      </w:r>
      <w:r>
        <w:rPr>
          <w:rFonts w:ascii="Times New Roman" w:hAnsi="Times New Roman"/>
          <w:sz w:val="28"/>
          <w:szCs w:val="28"/>
        </w:rPr>
        <w:t> </w:t>
      </w:r>
      <w:r w:rsidRPr="00482CD3">
        <w:rPr>
          <w:rFonts w:ascii="Times New Roman" w:hAnsi="Times New Roman"/>
          <w:sz w:val="28"/>
          <w:szCs w:val="28"/>
          <w:lang w:val="ru-RU"/>
        </w:rPr>
        <w:t>Содержание обучения в 6 классе.</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Georgia" w:hAnsi="Times New Roman"/>
          <w:bCs/>
          <w:color w:val="000000"/>
          <w:sz w:val="28"/>
          <w:szCs w:val="28"/>
          <w:lang w:val="ru-RU" w:eastAsia="ru-RU"/>
        </w:rPr>
        <w:t>163.4.1.</w:t>
      </w:r>
      <w:r>
        <w:rPr>
          <w:rFonts w:ascii="Times New Roman" w:eastAsia="Georgia" w:hAnsi="Times New Roman"/>
          <w:bCs/>
          <w:color w:val="000000"/>
          <w:sz w:val="28"/>
          <w:szCs w:val="28"/>
          <w:lang w:eastAsia="ru-RU"/>
        </w:rPr>
        <w:t> </w:t>
      </w:r>
      <w:r w:rsidRPr="00482CD3">
        <w:rPr>
          <w:rFonts w:ascii="Times New Roman" w:eastAsia="Georgia" w:hAnsi="Times New Roman"/>
          <w:bCs/>
          <w:color w:val="000000"/>
          <w:sz w:val="28"/>
          <w:szCs w:val="28"/>
          <w:lang w:val="ru-RU" w:eastAsia="ru-RU"/>
        </w:rPr>
        <w:t>Знания о физической культуре.</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t>Возрождение Олимпийских игр и олимпийского движения в современном мире, роль Пьера</w:t>
      </w:r>
      <w:r>
        <w:rPr>
          <w:rFonts w:ascii="Times New Roman" w:eastAsia="Times New Roman" w:hAnsi="Times New Roman"/>
          <w:color w:val="000000"/>
          <w:sz w:val="28"/>
          <w:szCs w:val="28"/>
          <w:lang w:eastAsia="ru-RU"/>
        </w:rPr>
        <w:t> </w:t>
      </w:r>
      <w:r w:rsidRPr="00482CD3">
        <w:rPr>
          <w:rFonts w:ascii="Times New Roman" w:eastAsia="Times New Roman" w:hAnsi="Times New Roman"/>
          <w:color w:val="000000"/>
          <w:sz w:val="28"/>
          <w:szCs w:val="28"/>
          <w:lang w:val="ru-RU" w:eastAsia="ru-RU"/>
        </w:rPr>
        <w:t>де</w:t>
      </w:r>
      <w:r>
        <w:rPr>
          <w:rFonts w:ascii="Times New Roman" w:eastAsia="Times New Roman" w:hAnsi="Times New Roman"/>
          <w:color w:val="000000"/>
          <w:sz w:val="28"/>
          <w:szCs w:val="28"/>
          <w:lang w:eastAsia="ru-RU"/>
        </w:rPr>
        <w:t> </w:t>
      </w:r>
      <w:r w:rsidRPr="00482CD3">
        <w:rPr>
          <w:rFonts w:ascii="Times New Roman" w:eastAsia="Times New Roman" w:hAnsi="Times New Roman"/>
          <w:color w:val="000000"/>
          <w:sz w:val="28"/>
          <w:szCs w:val="28"/>
          <w:lang w:val="ru-RU" w:eastAsia="ru-RU"/>
        </w:rPr>
        <w:t>Кубертена в их становлении и развитии. Девиз, символика и ритуалы современных Олимпийских игр. История организации и проведения первых Олимпийских игр современности, первые олимпийские чемпионы.</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Georgia" w:hAnsi="Times New Roman"/>
          <w:bCs/>
          <w:color w:val="000000"/>
          <w:sz w:val="28"/>
          <w:szCs w:val="28"/>
          <w:lang w:val="ru-RU" w:eastAsia="ru-RU"/>
        </w:rPr>
        <w:t>163.4.2.</w:t>
      </w:r>
      <w:r>
        <w:rPr>
          <w:rFonts w:ascii="Times New Roman" w:eastAsia="Georgia" w:hAnsi="Times New Roman"/>
          <w:bCs/>
          <w:color w:val="000000"/>
          <w:sz w:val="28"/>
          <w:szCs w:val="28"/>
          <w:lang w:eastAsia="ru-RU"/>
        </w:rPr>
        <w:t> </w:t>
      </w:r>
      <w:r w:rsidRPr="00482CD3">
        <w:rPr>
          <w:rFonts w:ascii="Times New Roman" w:eastAsia="Georgia" w:hAnsi="Times New Roman"/>
          <w:bCs/>
          <w:color w:val="000000"/>
          <w:sz w:val="28"/>
          <w:szCs w:val="28"/>
          <w:lang w:val="ru-RU" w:eastAsia="ru-RU"/>
        </w:rPr>
        <w:t>Способы самостоятельной деятельности.</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t xml:space="preserve">Ведение дневника физической культуры. Физическая подготовка и её влияние на развитие систем организма, связь с укреплением здоровья, физическая подготовленность как результат физической подготовки. </w:t>
      </w:r>
    </w:p>
    <w:p w:rsidR="007145AB" w:rsidRPr="00482CD3" w:rsidRDefault="00F71669">
      <w:pPr>
        <w:spacing w:after="0" w:line="350" w:lineRule="auto"/>
        <w:ind w:firstLine="709"/>
        <w:jc w:val="both"/>
        <w:rPr>
          <w:rFonts w:ascii="Times New Roman" w:eastAsia="Times New Roman" w:hAnsi="Times New Roman"/>
          <w:color w:val="000000"/>
          <w:spacing w:val="1"/>
          <w:sz w:val="28"/>
          <w:szCs w:val="28"/>
          <w:lang w:val="ru-RU" w:eastAsia="ru-RU"/>
        </w:rPr>
      </w:pPr>
      <w:r w:rsidRPr="00482CD3">
        <w:rPr>
          <w:rFonts w:ascii="Times New Roman" w:eastAsia="Times New Roman" w:hAnsi="Times New Roman"/>
          <w:color w:val="000000"/>
          <w:spacing w:val="1"/>
          <w:sz w:val="28"/>
          <w:szCs w:val="28"/>
          <w:lang w:val="ru-RU" w:eastAsia="ru-RU"/>
        </w:rPr>
        <w:t xml:space="preserve">Правила и способы самостоятельного развития физических качеств. Способы определения индивидуальной физической нагрузки. Правила проведения измерительных процедур по оценке физической подготовленности. Правила техники выполнения тестовых заданий и способы регистрации их результатов. </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t>Правила и способы составления плана самостоятельных занятий физической подготовкой.</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Georgia" w:hAnsi="Times New Roman"/>
          <w:bCs/>
          <w:color w:val="000000"/>
          <w:sz w:val="28"/>
          <w:szCs w:val="28"/>
          <w:lang w:val="ru-RU" w:eastAsia="ru-RU"/>
        </w:rPr>
        <w:t>163.4.3.</w:t>
      </w:r>
      <w:r>
        <w:rPr>
          <w:rFonts w:ascii="Times New Roman" w:eastAsia="Georgia" w:hAnsi="Times New Roman"/>
          <w:bCs/>
          <w:color w:val="000000"/>
          <w:sz w:val="28"/>
          <w:szCs w:val="28"/>
          <w:lang w:eastAsia="ru-RU"/>
        </w:rPr>
        <w:t> </w:t>
      </w:r>
      <w:r w:rsidRPr="00482CD3">
        <w:rPr>
          <w:rFonts w:ascii="Times New Roman" w:eastAsia="Georgia" w:hAnsi="Times New Roman"/>
          <w:bCs/>
          <w:color w:val="000000"/>
          <w:sz w:val="28"/>
          <w:szCs w:val="28"/>
          <w:lang w:val="ru-RU" w:eastAsia="ru-RU"/>
        </w:rPr>
        <w:t>Физическое совершенствование.</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bCs/>
          <w:iCs/>
          <w:color w:val="000000"/>
          <w:spacing w:val="1"/>
          <w:sz w:val="28"/>
          <w:szCs w:val="28"/>
          <w:lang w:val="ru-RU" w:eastAsia="ru-RU"/>
        </w:rPr>
        <w:t>163.4.3.1.</w:t>
      </w:r>
      <w:r>
        <w:rPr>
          <w:rFonts w:ascii="Times New Roman" w:eastAsia="Times New Roman" w:hAnsi="Times New Roman"/>
          <w:bCs/>
          <w:iCs/>
          <w:color w:val="000000"/>
          <w:spacing w:val="1"/>
          <w:sz w:val="28"/>
          <w:szCs w:val="28"/>
          <w:lang w:eastAsia="ru-RU"/>
        </w:rPr>
        <w:t> </w:t>
      </w:r>
      <w:r w:rsidRPr="00482CD3">
        <w:rPr>
          <w:rFonts w:ascii="Times New Roman" w:eastAsia="Times New Roman" w:hAnsi="Times New Roman"/>
          <w:bCs/>
          <w:iCs/>
          <w:color w:val="000000"/>
          <w:sz w:val="28"/>
          <w:szCs w:val="28"/>
          <w:lang w:val="ru-RU" w:eastAsia="ru-RU"/>
        </w:rPr>
        <w:t>Физкультурно-оздоровительная деятельность.</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t>Правила самостоятельного закаливания организма с помощью воздушных и солнечных ванн, купания в естественных водоёмах. Правила техники безопасности и гигиены мест занятий физическими упражнениями.</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t>Оздоровительные комплексы: упражнения для коррекции телосложения с использованием дополнительных отягощений, упражнения для профилактики нарушения зрения во время учебных занятий и работы за компьютером, упражнения для физкультпауз, направленных на поддержание оптимальной работоспособности мышц опорно-двигательного аппарата в режиме учебной деятельности.</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bCs/>
          <w:iCs/>
          <w:color w:val="000000"/>
          <w:spacing w:val="1"/>
          <w:sz w:val="28"/>
          <w:szCs w:val="28"/>
          <w:lang w:val="ru-RU" w:eastAsia="ru-RU"/>
        </w:rPr>
        <w:t>163.4.3.2.</w:t>
      </w:r>
      <w:r>
        <w:rPr>
          <w:rFonts w:ascii="Times New Roman" w:eastAsia="Times New Roman" w:hAnsi="Times New Roman"/>
          <w:bCs/>
          <w:iCs/>
          <w:color w:val="000000"/>
          <w:spacing w:val="1"/>
          <w:sz w:val="28"/>
          <w:szCs w:val="28"/>
          <w:lang w:eastAsia="ru-RU"/>
        </w:rPr>
        <w:t> </w:t>
      </w:r>
      <w:r w:rsidRPr="00482CD3">
        <w:rPr>
          <w:rFonts w:ascii="Times New Roman" w:eastAsia="Times New Roman" w:hAnsi="Times New Roman"/>
          <w:bCs/>
          <w:iCs/>
          <w:color w:val="000000"/>
          <w:sz w:val="28"/>
          <w:szCs w:val="28"/>
          <w:lang w:val="ru-RU" w:eastAsia="ru-RU"/>
        </w:rPr>
        <w:t>Спортивно-оздоровительная деятельность.</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bCs/>
          <w:iCs/>
          <w:color w:val="000000"/>
          <w:spacing w:val="1"/>
          <w:sz w:val="28"/>
          <w:szCs w:val="28"/>
          <w:lang w:val="ru-RU" w:eastAsia="ru-RU"/>
        </w:rPr>
        <w:t>163.4.3.2.1.</w:t>
      </w:r>
      <w:r>
        <w:rPr>
          <w:rFonts w:ascii="Times New Roman" w:eastAsia="Times New Roman" w:hAnsi="Times New Roman"/>
          <w:bCs/>
          <w:iCs/>
          <w:color w:val="000000"/>
          <w:spacing w:val="1"/>
          <w:sz w:val="28"/>
          <w:szCs w:val="28"/>
          <w:lang w:eastAsia="ru-RU"/>
        </w:rPr>
        <w:t> </w:t>
      </w:r>
      <w:r w:rsidRPr="00482CD3">
        <w:rPr>
          <w:rFonts w:ascii="Times New Roman" w:eastAsia="Times New Roman" w:hAnsi="Times New Roman"/>
          <w:iCs/>
          <w:color w:val="000000"/>
          <w:sz w:val="28"/>
          <w:szCs w:val="28"/>
          <w:lang w:val="ru-RU" w:eastAsia="ru-RU"/>
        </w:rPr>
        <w:t>Модуль «Гимнастика».</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t xml:space="preserve">Акробатическая комбинация из общеразвивающих и сложно </w:t>
      </w:r>
      <w:r w:rsidRPr="00482CD3">
        <w:rPr>
          <w:rFonts w:ascii="Times New Roman" w:eastAsia="Times New Roman" w:hAnsi="Times New Roman"/>
          <w:color w:val="000000"/>
          <w:sz w:val="28"/>
          <w:szCs w:val="28"/>
          <w:lang w:val="ru-RU" w:eastAsia="ru-RU"/>
        </w:rPr>
        <w:lastRenderedPageBreak/>
        <w:t xml:space="preserve">координированных упражнений, стоек и кувырков, ранее разученных акробатических упражнений. </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t>Комбинация из стилизованных общеразвивающих упражнений и сложно-координированных упражнений ритмической гимнастики, разнообразных движений руками и ногами с разной амплитудой и траекторией, танцевальными движениями из ранее разученных танцев (девочки).</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t xml:space="preserve">Опорные прыжки через гимнастического козла с разбега способом «согнув ноги» (мальчики) и способом «ноги врозь» (девочки). </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t>Гимнастические комбинации на низком гимнастическом бревне с использованием стилизованных общеразвивающих и сложно-координированных упражнений, передвижений шагом и лёгким бегом, поворотами с разнообразными движениями рук и ног, удержанием статических поз (девочки).</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t xml:space="preserve">Упражнения на невысокой гимнастической перекладине: висы, упор ноги врозь, перемах вперёд и обратно (мальчики). </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t>Лазанье по канату в три приёма (мальчики).</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bCs/>
          <w:iCs/>
          <w:color w:val="000000"/>
          <w:spacing w:val="1"/>
          <w:sz w:val="28"/>
          <w:szCs w:val="28"/>
          <w:lang w:val="ru-RU" w:eastAsia="ru-RU"/>
        </w:rPr>
        <w:t>163.4.3.2.2.</w:t>
      </w:r>
      <w:r>
        <w:rPr>
          <w:rFonts w:ascii="Times New Roman" w:eastAsia="Times New Roman" w:hAnsi="Times New Roman"/>
          <w:bCs/>
          <w:iCs/>
          <w:color w:val="000000"/>
          <w:spacing w:val="1"/>
          <w:sz w:val="28"/>
          <w:szCs w:val="28"/>
          <w:lang w:eastAsia="ru-RU"/>
        </w:rPr>
        <w:t> </w:t>
      </w:r>
      <w:r w:rsidRPr="00482CD3">
        <w:rPr>
          <w:rFonts w:ascii="Times New Roman" w:eastAsia="Times New Roman" w:hAnsi="Times New Roman"/>
          <w:iCs/>
          <w:color w:val="000000"/>
          <w:sz w:val="28"/>
          <w:szCs w:val="28"/>
          <w:lang w:val="ru-RU" w:eastAsia="ru-RU"/>
        </w:rPr>
        <w:t>Модуль «Лёгкая атлетика»</w:t>
      </w:r>
      <w:r w:rsidRPr="00482CD3">
        <w:rPr>
          <w:rFonts w:ascii="Times New Roman" w:eastAsia="Times New Roman" w:hAnsi="Times New Roman"/>
          <w:color w:val="000000"/>
          <w:sz w:val="28"/>
          <w:szCs w:val="28"/>
          <w:lang w:val="ru-RU" w:eastAsia="ru-RU"/>
        </w:rPr>
        <w:t>.</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t>Старт с опорой на одну руку и последующим ускорением, спринтерский и гладкий равномерный бег по учебной дистанции, ранее разученные беговые упражнения.</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t xml:space="preserve">Прыжковые упражнения: прыжок в высоту с разбега способом «перешагивание», ранее разученные прыжковые упражнения в длину и высоту, напрыгивание и спрыгивание. </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t xml:space="preserve">Метание малого (теннисного) мяча в подвижную (раскачивающуюся) мишень. </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bCs/>
          <w:iCs/>
          <w:color w:val="000000"/>
          <w:spacing w:val="1"/>
          <w:sz w:val="28"/>
          <w:szCs w:val="28"/>
          <w:lang w:val="ru-RU" w:eastAsia="ru-RU"/>
        </w:rPr>
        <w:t>163.4.3.2.3.</w:t>
      </w:r>
      <w:r>
        <w:rPr>
          <w:rFonts w:ascii="Times New Roman" w:eastAsia="Times New Roman" w:hAnsi="Times New Roman"/>
          <w:bCs/>
          <w:iCs/>
          <w:color w:val="000000"/>
          <w:spacing w:val="1"/>
          <w:sz w:val="28"/>
          <w:szCs w:val="28"/>
          <w:lang w:eastAsia="ru-RU"/>
        </w:rPr>
        <w:t> </w:t>
      </w:r>
      <w:r w:rsidRPr="00482CD3">
        <w:rPr>
          <w:rFonts w:ascii="Times New Roman" w:eastAsia="Times New Roman" w:hAnsi="Times New Roman"/>
          <w:iCs/>
          <w:color w:val="000000"/>
          <w:sz w:val="28"/>
          <w:szCs w:val="28"/>
          <w:lang w:val="ru-RU" w:eastAsia="ru-RU"/>
        </w:rPr>
        <w:t>Модуль «Зимние виды спорта»</w:t>
      </w:r>
      <w:r w:rsidRPr="00482CD3">
        <w:rPr>
          <w:rFonts w:ascii="Times New Roman" w:eastAsia="Times New Roman" w:hAnsi="Times New Roman"/>
          <w:color w:val="000000"/>
          <w:sz w:val="28"/>
          <w:szCs w:val="28"/>
          <w:lang w:val="ru-RU" w:eastAsia="ru-RU"/>
        </w:rPr>
        <w:t>.</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t xml:space="preserve">Передвижение на лыжах одновременным одношажным ходом, преодоление небольших трамплинов при спуске с пологого склона в низкой стойке, ранее разученные упражнения лыжной подготовки, передвижения по учебной дистанции, повороты, спуски, торможение. </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bCs/>
          <w:iCs/>
          <w:color w:val="000000"/>
          <w:spacing w:val="1"/>
          <w:sz w:val="28"/>
          <w:szCs w:val="28"/>
          <w:lang w:val="ru-RU" w:eastAsia="ru-RU"/>
        </w:rPr>
        <w:t>163.4.3.2.4.</w:t>
      </w:r>
      <w:r>
        <w:rPr>
          <w:rFonts w:ascii="Times New Roman" w:eastAsia="Times New Roman" w:hAnsi="Times New Roman"/>
          <w:bCs/>
          <w:iCs/>
          <w:color w:val="000000"/>
          <w:spacing w:val="1"/>
          <w:sz w:val="28"/>
          <w:szCs w:val="28"/>
          <w:lang w:eastAsia="ru-RU"/>
        </w:rPr>
        <w:t> </w:t>
      </w:r>
      <w:r w:rsidRPr="00482CD3">
        <w:rPr>
          <w:rFonts w:ascii="Times New Roman" w:eastAsia="Times New Roman" w:hAnsi="Times New Roman"/>
          <w:iCs/>
          <w:color w:val="000000"/>
          <w:sz w:val="28"/>
          <w:szCs w:val="28"/>
          <w:lang w:val="ru-RU" w:eastAsia="ru-RU"/>
        </w:rPr>
        <w:t>Модуль «Спортивные игры».</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t xml:space="preserve">Баскетбол. Технические действия игрока без мяча: передвижение в стойке баскетболиста, прыжки вверх толчком одной ногой и приземлением на другую ногу, </w:t>
      </w:r>
      <w:r w:rsidRPr="00482CD3">
        <w:rPr>
          <w:rFonts w:ascii="Times New Roman" w:eastAsia="Times New Roman" w:hAnsi="Times New Roman"/>
          <w:color w:val="000000"/>
          <w:sz w:val="28"/>
          <w:szCs w:val="28"/>
          <w:lang w:val="ru-RU" w:eastAsia="ru-RU"/>
        </w:rPr>
        <w:lastRenderedPageBreak/>
        <w:t xml:space="preserve">остановка двумя шагами и прыжком. </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t>Упражнения с мячом: ранее разученные упражнения в ведении мяча в разных направлениях и по разной траектории, на передачу и броски мяча в корзину.</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t xml:space="preserve">Правила игры и игровая деятельность по правилам с использованием разученных технических приёмов. </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t xml:space="preserve">Волейбол. Приём и передача мяча двумя руками снизу в разные зоны площадки команды соперника. Правила игры и игровая деятельность по правилам с использованием разученных технических приёмов в подаче мяча, его приёме и передаче двумя руками снизу и сверху. </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t xml:space="preserve">Футбол. Удары по катящемуся мячу с разбега. Правила игры и игровая деятельность по правилам с использованием разученных технических приёмов в остановке и передаче мяча, его ведении и обводке. </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t xml:space="preserve">Совершенствование техники ранее разученных гимнастических и акробатических упражнений, упражнений лёгкой атлетики и зимних видов спорта, технических действий спортивных игр. </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bCs/>
          <w:iCs/>
          <w:color w:val="000000"/>
          <w:spacing w:val="1"/>
          <w:sz w:val="28"/>
          <w:szCs w:val="28"/>
          <w:lang w:val="ru-RU" w:eastAsia="ru-RU"/>
        </w:rPr>
        <w:t>163.4.3.2.5.</w:t>
      </w:r>
      <w:r>
        <w:rPr>
          <w:rFonts w:ascii="Times New Roman" w:eastAsia="Times New Roman" w:hAnsi="Times New Roman"/>
          <w:bCs/>
          <w:iCs/>
          <w:color w:val="000000"/>
          <w:spacing w:val="1"/>
          <w:sz w:val="28"/>
          <w:szCs w:val="28"/>
          <w:lang w:eastAsia="ru-RU"/>
        </w:rPr>
        <w:t> </w:t>
      </w:r>
      <w:r w:rsidRPr="00482CD3">
        <w:rPr>
          <w:rFonts w:ascii="Times New Roman" w:eastAsia="Times New Roman" w:hAnsi="Times New Roman"/>
          <w:iCs/>
          <w:color w:val="000000"/>
          <w:sz w:val="28"/>
          <w:szCs w:val="28"/>
          <w:lang w:val="ru-RU" w:eastAsia="ru-RU"/>
        </w:rPr>
        <w:t>Модуль «Спорт».</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t>Физическая подготовка к выполнению нормативов комплекса ГТО с использованием средств базовой физической подготовки, видов спорта и оздоровительных систем физической культуры, национальных видов спорта, культурно-этнических игр.</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163.5.</w:t>
      </w:r>
      <w:r>
        <w:rPr>
          <w:rFonts w:ascii="Times New Roman" w:hAnsi="Times New Roman"/>
          <w:sz w:val="28"/>
          <w:szCs w:val="28"/>
        </w:rPr>
        <w:t> </w:t>
      </w:r>
      <w:r w:rsidRPr="00482CD3">
        <w:rPr>
          <w:rFonts w:ascii="Times New Roman" w:hAnsi="Times New Roman"/>
          <w:sz w:val="28"/>
          <w:szCs w:val="28"/>
          <w:lang w:val="ru-RU"/>
        </w:rPr>
        <w:t xml:space="preserve">Содержание обучения в 7 классе. </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Georgia" w:hAnsi="Times New Roman"/>
          <w:bCs/>
          <w:color w:val="000000"/>
          <w:sz w:val="28"/>
          <w:szCs w:val="28"/>
          <w:lang w:val="ru-RU" w:eastAsia="ru-RU"/>
        </w:rPr>
        <w:t>163.5.1.</w:t>
      </w:r>
      <w:r>
        <w:rPr>
          <w:rFonts w:ascii="Times New Roman" w:eastAsia="Georgia" w:hAnsi="Times New Roman"/>
          <w:bCs/>
          <w:color w:val="000000"/>
          <w:sz w:val="28"/>
          <w:szCs w:val="28"/>
          <w:lang w:eastAsia="ru-RU"/>
        </w:rPr>
        <w:t> </w:t>
      </w:r>
      <w:r w:rsidRPr="00482CD3">
        <w:rPr>
          <w:rFonts w:ascii="Times New Roman" w:eastAsia="Georgia" w:hAnsi="Times New Roman"/>
          <w:bCs/>
          <w:color w:val="000000"/>
          <w:sz w:val="28"/>
          <w:szCs w:val="28"/>
          <w:lang w:val="ru-RU" w:eastAsia="ru-RU"/>
        </w:rPr>
        <w:t>Знания о физической культуре.</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t>Зарождение олимпийского движения в дореволюционной России, роль А.Д.</w:t>
      </w:r>
      <w:r>
        <w:rPr>
          <w:rFonts w:ascii="Times New Roman" w:eastAsia="Times New Roman" w:hAnsi="Times New Roman"/>
          <w:color w:val="000000"/>
          <w:sz w:val="28"/>
          <w:szCs w:val="28"/>
          <w:lang w:eastAsia="ru-RU"/>
        </w:rPr>
        <w:t> </w:t>
      </w:r>
      <w:r w:rsidRPr="00482CD3">
        <w:rPr>
          <w:rFonts w:ascii="Times New Roman" w:eastAsia="Times New Roman" w:hAnsi="Times New Roman"/>
          <w:color w:val="000000"/>
          <w:sz w:val="28"/>
          <w:szCs w:val="28"/>
          <w:lang w:val="ru-RU" w:eastAsia="ru-RU"/>
        </w:rPr>
        <w:t>Бутовского в развитии отечественной системы физического воспитания и спорта. Олимпийское движение в СССР и современной России, характеристика основных этапов развития. Выдающиеся советские и российские олимпийцы.</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t>Влияние занятий физической культурой и спортом на воспитание положительных качеств личности современного человека.</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Georgia" w:hAnsi="Times New Roman"/>
          <w:bCs/>
          <w:color w:val="000000"/>
          <w:sz w:val="28"/>
          <w:szCs w:val="28"/>
          <w:lang w:val="ru-RU" w:eastAsia="ru-RU"/>
        </w:rPr>
        <w:t>163.5.2.</w:t>
      </w:r>
      <w:r>
        <w:rPr>
          <w:rFonts w:ascii="Times New Roman" w:eastAsia="Georgia" w:hAnsi="Times New Roman"/>
          <w:bCs/>
          <w:color w:val="000000"/>
          <w:sz w:val="28"/>
          <w:szCs w:val="28"/>
          <w:lang w:eastAsia="ru-RU"/>
        </w:rPr>
        <w:t> </w:t>
      </w:r>
      <w:r w:rsidRPr="00482CD3">
        <w:rPr>
          <w:rFonts w:ascii="Times New Roman" w:eastAsia="Georgia" w:hAnsi="Times New Roman"/>
          <w:bCs/>
          <w:color w:val="000000"/>
          <w:sz w:val="28"/>
          <w:szCs w:val="28"/>
          <w:lang w:val="ru-RU" w:eastAsia="ru-RU"/>
        </w:rPr>
        <w:t>Способы самостоятельной деятельности.</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t xml:space="preserve">Правила техники безопасности и гигиены мест занятий в процессе выполнения физических упражнений на открытых площадках. Ведение дневника по </w:t>
      </w:r>
      <w:r w:rsidRPr="00482CD3">
        <w:rPr>
          <w:rFonts w:ascii="Times New Roman" w:eastAsia="Times New Roman" w:hAnsi="Times New Roman"/>
          <w:color w:val="000000"/>
          <w:sz w:val="28"/>
          <w:szCs w:val="28"/>
          <w:lang w:val="ru-RU" w:eastAsia="ru-RU"/>
        </w:rPr>
        <w:lastRenderedPageBreak/>
        <w:t xml:space="preserve">физической культуре. </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t>Техническая подготовка и её значение для человека, основные правила технической подготовки. Двигательные действия как основа технической подготовки, понятие двигательного умения и двигательного навыка. Способы оценивания техники двигательных действий и организация процедуры оценивания. Ошибки при разучивании техники выполнения двигательных действий, причины и способы их предупреждения при самостоятельных занятиях технической подготовкой.</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t>Планирование самостоятельных занятий технической подготовкой на учебный год и учебную четверть. Составление плана учебного занятия по самостоятельной технической подготовке. Способы оценивания оздоровительного эффекта занятий физической культурой с помощью «индекса Кетле», «ортостатической пробы», «функциональной пробы со стандартной нагрузкой».</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Georgia" w:hAnsi="Times New Roman"/>
          <w:bCs/>
          <w:color w:val="000000"/>
          <w:sz w:val="28"/>
          <w:szCs w:val="28"/>
          <w:lang w:val="ru-RU" w:eastAsia="ru-RU"/>
        </w:rPr>
        <w:t>163.5.3.</w:t>
      </w:r>
      <w:r>
        <w:rPr>
          <w:rFonts w:ascii="Times New Roman" w:eastAsia="Georgia" w:hAnsi="Times New Roman"/>
          <w:bCs/>
          <w:color w:val="000000"/>
          <w:sz w:val="28"/>
          <w:szCs w:val="28"/>
          <w:lang w:eastAsia="ru-RU"/>
        </w:rPr>
        <w:t> </w:t>
      </w:r>
      <w:r w:rsidRPr="00482CD3">
        <w:rPr>
          <w:rFonts w:ascii="Times New Roman" w:eastAsia="Georgia" w:hAnsi="Times New Roman"/>
          <w:bCs/>
          <w:color w:val="000000"/>
          <w:sz w:val="28"/>
          <w:szCs w:val="28"/>
          <w:lang w:val="ru-RU" w:eastAsia="ru-RU"/>
        </w:rPr>
        <w:t>Физическое совершенствование.</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bCs/>
          <w:iCs/>
          <w:color w:val="000000"/>
          <w:spacing w:val="1"/>
          <w:sz w:val="28"/>
          <w:szCs w:val="28"/>
          <w:lang w:val="ru-RU" w:eastAsia="ru-RU"/>
        </w:rPr>
        <w:t>163.5.3.1.</w:t>
      </w:r>
      <w:r>
        <w:rPr>
          <w:rFonts w:ascii="Times New Roman" w:eastAsia="Times New Roman" w:hAnsi="Times New Roman"/>
          <w:bCs/>
          <w:iCs/>
          <w:color w:val="000000"/>
          <w:spacing w:val="1"/>
          <w:sz w:val="28"/>
          <w:szCs w:val="28"/>
          <w:lang w:eastAsia="ru-RU"/>
        </w:rPr>
        <w:t> </w:t>
      </w:r>
      <w:r w:rsidRPr="00482CD3">
        <w:rPr>
          <w:rFonts w:ascii="Times New Roman" w:eastAsia="Times New Roman" w:hAnsi="Times New Roman"/>
          <w:bCs/>
          <w:iCs/>
          <w:color w:val="000000"/>
          <w:sz w:val="28"/>
          <w:szCs w:val="28"/>
          <w:lang w:val="ru-RU" w:eastAsia="ru-RU"/>
        </w:rPr>
        <w:t>Физкультурно-оздоровительная деятельность.</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t>Оздоровительные комплексы для самостоятельных занятий с добавлением ранее разученных упражнений:</w:t>
      </w:r>
      <w:r w:rsidRPr="00482CD3">
        <w:rPr>
          <w:rFonts w:ascii="Times New Roman" w:eastAsia="Times New Roman" w:hAnsi="Times New Roman"/>
          <w:bCs/>
          <w:iCs/>
          <w:color w:val="000000"/>
          <w:sz w:val="28"/>
          <w:szCs w:val="28"/>
          <w:lang w:val="ru-RU" w:eastAsia="ru-RU"/>
        </w:rPr>
        <w:t xml:space="preserve"> </w:t>
      </w:r>
      <w:r w:rsidRPr="00482CD3">
        <w:rPr>
          <w:rFonts w:ascii="Times New Roman" w:eastAsia="Times New Roman" w:hAnsi="Times New Roman"/>
          <w:color w:val="000000"/>
          <w:sz w:val="28"/>
          <w:szCs w:val="28"/>
          <w:lang w:val="ru-RU" w:eastAsia="ru-RU"/>
        </w:rPr>
        <w:t xml:space="preserve">для коррекции телосложения и профилактики нарушения осанки, дыхательной и зрительной гимнастики в режиме учебного дня. </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bCs/>
          <w:iCs/>
          <w:color w:val="000000"/>
          <w:spacing w:val="1"/>
          <w:sz w:val="28"/>
          <w:szCs w:val="28"/>
          <w:lang w:val="ru-RU" w:eastAsia="ru-RU"/>
        </w:rPr>
        <w:t>163.5.3.2.</w:t>
      </w:r>
      <w:r>
        <w:rPr>
          <w:rFonts w:ascii="Times New Roman" w:eastAsia="Times New Roman" w:hAnsi="Times New Roman"/>
          <w:bCs/>
          <w:iCs/>
          <w:color w:val="000000"/>
          <w:spacing w:val="1"/>
          <w:sz w:val="28"/>
          <w:szCs w:val="28"/>
          <w:lang w:eastAsia="ru-RU"/>
        </w:rPr>
        <w:t> </w:t>
      </w:r>
      <w:r w:rsidRPr="00482CD3">
        <w:rPr>
          <w:rFonts w:ascii="Times New Roman" w:eastAsia="Times New Roman" w:hAnsi="Times New Roman"/>
          <w:bCs/>
          <w:iCs/>
          <w:color w:val="000000"/>
          <w:sz w:val="28"/>
          <w:szCs w:val="28"/>
          <w:lang w:val="ru-RU" w:eastAsia="ru-RU"/>
        </w:rPr>
        <w:t xml:space="preserve">Спортивно-оздоровительная деятельность. </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bCs/>
          <w:iCs/>
          <w:color w:val="000000"/>
          <w:spacing w:val="1"/>
          <w:sz w:val="28"/>
          <w:szCs w:val="28"/>
          <w:lang w:val="ru-RU" w:eastAsia="ru-RU"/>
        </w:rPr>
        <w:t>163.5.3.2.1.</w:t>
      </w:r>
      <w:r>
        <w:rPr>
          <w:rFonts w:ascii="Times New Roman" w:eastAsia="Times New Roman" w:hAnsi="Times New Roman"/>
          <w:bCs/>
          <w:iCs/>
          <w:color w:val="000000"/>
          <w:spacing w:val="1"/>
          <w:sz w:val="28"/>
          <w:szCs w:val="28"/>
          <w:lang w:eastAsia="ru-RU"/>
        </w:rPr>
        <w:t> </w:t>
      </w:r>
      <w:r w:rsidRPr="00482CD3">
        <w:rPr>
          <w:rFonts w:ascii="Times New Roman" w:eastAsia="Times New Roman" w:hAnsi="Times New Roman"/>
          <w:iCs/>
          <w:color w:val="000000"/>
          <w:sz w:val="28"/>
          <w:szCs w:val="28"/>
          <w:lang w:val="ru-RU" w:eastAsia="ru-RU"/>
        </w:rPr>
        <w:t>Модуль «Гимнастика»</w:t>
      </w:r>
      <w:r w:rsidRPr="00482CD3">
        <w:rPr>
          <w:rFonts w:ascii="Times New Roman" w:eastAsia="Times New Roman" w:hAnsi="Times New Roman"/>
          <w:color w:val="000000"/>
          <w:sz w:val="28"/>
          <w:szCs w:val="28"/>
          <w:lang w:val="ru-RU" w:eastAsia="ru-RU"/>
        </w:rPr>
        <w:t>.</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t>Акробатические комбинации из ранее разученных упражнений с добавлением упражнений ритмической гимнастики (девочки). Простейшие акробатические пирамиды в парах и тройках (девочки). Стойка на голове с опорой на руки, акробатическая комбинация из разученных упражнений в равновесии, стойках, кувырках (мальчики).</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t>Комплекс упражнений степ-аэробики, включающий упражнения в ходьбе, прыжках, спрыгивании и запрыгивании с поворотами разведением рук и ног, выполняемых в среднем и высоком темпе (девочки).</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t xml:space="preserve">Комбинация на гимнастическом бревне из ранее разученных упражнений с добавлением упражнений на статическое и динамическое равновесие (девочки). Комбинация на низкой гимнастической перекладине из ранее разученных </w:t>
      </w:r>
      <w:r w:rsidRPr="00482CD3">
        <w:rPr>
          <w:rFonts w:ascii="Times New Roman" w:eastAsia="Times New Roman" w:hAnsi="Times New Roman"/>
          <w:color w:val="000000"/>
          <w:sz w:val="28"/>
          <w:szCs w:val="28"/>
          <w:lang w:val="ru-RU" w:eastAsia="ru-RU"/>
        </w:rPr>
        <w:lastRenderedPageBreak/>
        <w:t>упражнений в висах, упорах, переворотах (мальчики). Лазанье по канату в два приёма (мальчики).</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bCs/>
          <w:iCs/>
          <w:color w:val="000000"/>
          <w:spacing w:val="1"/>
          <w:sz w:val="28"/>
          <w:szCs w:val="28"/>
          <w:lang w:val="ru-RU" w:eastAsia="ru-RU"/>
        </w:rPr>
        <w:t>163.5.3.2.2.</w:t>
      </w:r>
      <w:r>
        <w:rPr>
          <w:rFonts w:ascii="Times New Roman" w:eastAsia="Times New Roman" w:hAnsi="Times New Roman"/>
          <w:bCs/>
          <w:iCs/>
          <w:color w:val="000000"/>
          <w:spacing w:val="1"/>
          <w:sz w:val="28"/>
          <w:szCs w:val="28"/>
          <w:lang w:eastAsia="ru-RU"/>
        </w:rPr>
        <w:t> </w:t>
      </w:r>
      <w:r w:rsidRPr="00482CD3">
        <w:rPr>
          <w:rFonts w:ascii="Times New Roman" w:eastAsia="Times New Roman" w:hAnsi="Times New Roman"/>
          <w:iCs/>
          <w:color w:val="000000"/>
          <w:sz w:val="28"/>
          <w:szCs w:val="28"/>
          <w:lang w:val="ru-RU" w:eastAsia="ru-RU"/>
        </w:rPr>
        <w:t>Модуль «Лёгкая атлетика».</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t xml:space="preserve">Бег с преодолением препятствий способами «наступание» и «прыжковый бег», эстафетный бег. Ранее освоенные беговые упражнения с увеличением скорости передвижения и продолжительности выполнения, прыжки с разбега в длину способом «согнув ноги» и в высоту способом «перешагивание». </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t>Метание малого (теннисного) мяча по движущейся (катящейся) с разной скоростью мишени.</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bCs/>
          <w:iCs/>
          <w:color w:val="000000"/>
          <w:spacing w:val="1"/>
          <w:sz w:val="28"/>
          <w:szCs w:val="28"/>
          <w:lang w:val="ru-RU" w:eastAsia="ru-RU"/>
        </w:rPr>
        <w:t>163.5.3.2.3.</w:t>
      </w:r>
      <w:r>
        <w:rPr>
          <w:rFonts w:ascii="Times New Roman" w:eastAsia="Times New Roman" w:hAnsi="Times New Roman"/>
          <w:bCs/>
          <w:iCs/>
          <w:color w:val="000000"/>
          <w:spacing w:val="1"/>
          <w:sz w:val="28"/>
          <w:szCs w:val="28"/>
          <w:lang w:eastAsia="ru-RU"/>
        </w:rPr>
        <w:t> </w:t>
      </w:r>
      <w:r w:rsidRPr="00482CD3">
        <w:rPr>
          <w:rFonts w:ascii="Times New Roman" w:eastAsia="Times New Roman" w:hAnsi="Times New Roman"/>
          <w:iCs/>
          <w:color w:val="000000"/>
          <w:sz w:val="28"/>
          <w:szCs w:val="28"/>
          <w:lang w:val="ru-RU" w:eastAsia="ru-RU"/>
        </w:rPr>
        <w:t>Модуль «Зимние виды спорта».</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t xml:space="preserve">Торможение и поворот на лыжах упором при спуске с пологого склона, переход с передвижения попеременным двухшажным ходом на передвижение одновременным одношажным ходом и обратно во время прохождения учебной дистанции, спуски и подъёмы ранее освоенными способами. </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bCs/>
          <w:iCs/>
          <w:color w:val="000000"/>
          <w:spacing w:val="1"/>
          <w:sz w:val="28"/>
          <w:szCs w:val="28"/>
          <w:lang w:val="ru-RU" w:eastAsia="ru-RU"/>
        </w:rPr>
        <w:t>163.5.3.2.4.</w:t>
      </w:r>
      <w:r>
        <w:rPr>
          <w:rFonts w:ascii="Times New Roman" w:eastAsia="Times New Roman" w:hAnsi="Times New Roman"/>
          <w:bCs/>
          <w:iCs/>
          <w:color w:val="000000"/>
          <w:spacing w:val="1"/>
          <w:sz w:val="28"/>
          <w:szCs w:val="28"/>
          <w:lang w:eastAsia="ru-RU"/>
        </w:rPr>
        <w:t> </w:t>
      </w:r>
      <w:r w:rsidRPr="00482CD3">
        <w:rPr>
          <w:rFonts w:ascii="Times New Roman" w:eastAsia="Times New Roman" w:hAnsi="Times New Roman"/>
          <w:iCs/>
          <w:color w:val="000000"/>
          <w:sz w:val="28"/>
          <w:szCs w:val="28"/>
          <w:lang w:val="ru-RU" w:eastAsia="ru-RU"/>
        </w:rPr>
        <w:t>Модуль «Спортивные игры».</w:t>
      </w:r>
      <w:r w:rsidRPr="00482CD3">
        <w:rPr>
          <w:rFonts w:ascii="Times New Roman" w:eastAsia="Times New Roman" w:hAnsi="Times New Roman"/>
          <w:bCs/>
          <w:iCs/>
          <w:color w:val="000000"/>
          <w:sz w:val="28"/>
          <w:szCs w:val="28"/>
          <w:lang w:val="ru-RU" w:eastAsia="ru-RU"/>
        </w:rPr>
        <w:t xml:space="preserve"> </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t xml:space="preserve">Баскетбол. Передача и ловля мяча после отскока от пола, бросок в корзину двумя руками снизу и от груди после ведения. Игровая деятельность по правилам с использованием ранее разученных технических приёмов без мяча и с мячом: ведение, приёмы и передачи, броски в корзину. </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t>Волейбол. Верхняя прямая подача мяча в разные зоны площадки соперника, передача мяча через сетку двумя руками сверху и перевод мяча за голову. Игровая деятельность по правилам с использованием ранее разученных технических приёмов.</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t>Футбол. Средние и длинные передачи мяча по прямой и диагонали, тактические действия при выполнении углового удара и вбрасывании мяча из-за боковой линии. Игровая деятельность по правилам с использованием ранее разученных технических приёмов.</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t>Совершенствование техники ранее разученных гимнастических и акробатических упражнений, упражнений лёгкой атлетики и зимних видов спорта, технических действий спортивных игр.</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bCs/>
          <w:iCs/>
          <w:color w:val="000000"/>
          <w:spacing w:val="1"/>
          <w:sz w:val="28"/>
          <w:szCs w:val="28"/>
          <w:lang w:val="ru-RU" w:eastAsia="ru-RU"/>
        </w:rPr>
        <w:t>163.5.3.2.5.</w:t>
      </w:r>
      <w:r>
        <w:rPr>
          <w:rFonts w:ascii="Times New Roman" w:eastAsia="Times New Roman" w:hAnsi="Times New Roman"/>
          <w:bCs/>
          <w:iCs/>
          <w:color w:val="000000"/>
          <w:spacing w:val="1"/>
          <w:sz w:val="28"/>
          <w:szCs w:val="28"/>
          <w:lang w:eastAsia="ru-RU"/>
        </w:rPr>
        <w:t> </w:t>
      </w:r>
      <w:r w:rsidRPr="00482CD3">
        <w:rPr>
          <w:rFonts w:ascii="Times New Roman" w:eastAsia="Times New Roman" w:hAnsi="Times New Roman"/>
          <w:iCs/>
          <w:color w:val="000000"/>
          <w:sz w:val="28"/>
          <w:szCs w:val="28"/>
          <w:lang w:val="ru-RU" w:eastAsia="ru-RU"/>
        </w:rPr>
        <w:t>Модуль «Спорт».</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lastRenderedPageBreak/>
        <w:t>Физическая подготовка к выполнению нормативов комплекса ГТО с использованием средств базовой физической подготовки, видов спорта и оздоровительных систем физической культуры, национальных видов спорта, культурно-этнических игр.</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163.6.</w:t>
      </w:r>
      <w:r>
        <w:rPr>
          <w:rFonts w:ascii="Times New Roman" w:hAnsi="Times New Roman"/>
          <w:sz w:val="28"/>
          <w:szCs w:val="28"/>
        </w:rPr>
        <w:t> </w:t>
      </w:r>
      <w:r w:rsidRPr="00482CD3">
        <w:rPr>
          <w:rFonts w:ascii="Times New Roman" w:hAnsi="Times New Roman"/>
          <w:sz w:val="28"/>
          <w:szCs w:val="28"/>
          <w:lang w:val="ru-RU"/>
        </w:rPr>
        <w:t>Содержание обучения в 8 классе.</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Georgia" w:hAnsi="Times New Roman"/>
          <w:bCs/>
          <w:color w:val="000000"/>
          <w:sz w:val="28"/>
          <w:szCs w:val="28"/>
          <w:lang w:val="ru-RU" w:eastAsia="ru-RU"/>
        </w:rPr>
        <w:t>163.6.1.</w:t>
      </w:r>
      <w:r>
        <w:rPr>
          <w:rFonts w:ascii="Times New Roman" w:eastAsia="Georgia" w:hAnsi="Times New Roman"/>
          <w:bCs/>
          <w:color w:val="000000"/>
          <w:sz w:val="28"/>
          <w:szCs w:val="28"/>
          <w:lang w:eastAsia="ru-RU"/>
        </w:rPr>
        <w:t> </w:t>
      </w:r>
      <w:r w:rsidRPr="00482CD3">
        <w:rPr>
          <w:rFonts w:ascii="Times New Roman" w:eastAsia="Georgia" w:hAnsi="Times New Roman"/>
          <w:bCs/>
          <w:color w:val="000000"/>
          <w:sz w:val="28"/>
          <w:szCs w:val="28"/>
          <w:lang w:val="ru-RU" w:eastAsia="ru-RU"/>
        </w:rPr>
        <w:t>Знания о физической культуре.</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t xml:space="preserve">Физическая культура в современном обществе: характеристика основных направлений и форм организации. Всестороннее и гармоничное физическое развитие. Адаптивная физическая культура, её история и социальная значимость. </w:t>
      </w:r>
    </w:p>
    <w:p w:rsidR="007145AB" w:rsidRPr="00482CD3" w:rsidRDefault="00F71669">
      <w:pPr>
        <w:spacing w:after="0" w:line="350" w:lineRule="auto"/>
        <w:ind w:firstLine="709"/>
        <w:jc w:val="both"/>
        <w:rPr>
          <w:rFonts w:ascii="Times New Roman" w:eastAsia="Times New Roman" w:hAnsi="Times New Roman"/>
          <w:color w:val="000000"/>
          <w:spacing w:val="-1"/>
          <w:sz w:val="28"/>
          <w:szCs w:val="28"/>
          <w:lang w:val="ru-RU" w:eastAsia="ru-RU"/>
        </w:rPr>
      </w:pPr>
      <w:r w:rsidRPr="00482CD3">
        <w:rPr>
          <w:rFonts w:ascii="Times New Roman" w:eastAsia="Georgia" w:hAnsi="Times New Roman"/>
          <w:bCs/>
          <w:color w:val="000000"/>
          <w:sz w:val="28"/>
          <w:szCs w:val="28"/>
          <w:lang w:val="ru-RU" w:eastAsia="ru-RU"/>
        </w:rPr>
        <w:t>163.6.2.</w:t>
      </w:r>
      <w:r>
        <w:rPr>
          <w:rFonts w:ascii="Times New Roman" w:eastAsia="Georgia" w:hAnsi="Times New Roman"/>
          <w:bCs/>
          <w:color w:val="000000"/>
          <w:sz w:val="28"/>
          <w:szCs w:val="28"/>
          <w:lang w:eastAsia="ru-RU"/>
        </w:rPr>
        <w:t> </w:t>
      </w:r>
      <w:r w:rsidRPr="00482CD3">
        <w:rPr>
          <w:rFonts w:ascii="Times New Roman" w:eastAsia="Georgia" w:hAnsi="Times New Roman"/>
          <w:bCs/>
          <w:color w:val="000000"/>
          <w:spacing w:val="-1"/>
          <w:sz w:val="28"/>
          <w:szCs w:val="28"/>
          <w:lang w:val="ru-RU" w:eastAsia="ru-RU"/>
        </w:rPr>
        <w:t>Способы самостоятельной деятельности.</w:t>
      </w:r>
    </w:p>
    <w:p w:rsidR="007145AB" w:rsidRPr="00482CD3" w:rsidRDefault="00F71669">
      <w:pPr>
        <w:spacing w:after="0" w:line="350" w:lineRule="auto"/>
        <w:ind w:firstLine="709"/>
        <w:jc w:val="both"/>
        <w:rPr>
          <w:rFonts w:ascii="Times New Roman" w:eastAsia="Times New Roman" w:hAnsi="Times New Roman"/>
          <w:color w:val="000000"/>
          <w:spacing w:val="-1"/>
          <w:sz w:val="28"/>
          <w:szCs w:val="28"/>
          <w:lang w:val="ru-RU" w:eastAsia="ru-RU"/>
        </w:rPr>
      </w:pPr>
      <w:r w:rsidRPr="00482CD3">
        <w:rPr>
          <w:rFonts w:ascii="Times New Roman" w:eastAsia="Times New Roman" w:hAnsi="Times New Roman"/>
          <w:color w:val="000000"/>
          <w:spacing w:val="-1"/>
          <w:sz w:val="28"/>
          <w:szCs w:val="28"/>
          <w:lang w:val="ru-RU" w:eastAsia="ru-RU"/>
        </w:rPr>
        <w:t xml:space="preserve">Коррекция осанки и разработка индивидуальных планов занятий корригирующей гимнастикой. Коррекция избыточной массы тела и разработка индивидуальных планов занятий корригирующей гимнастикой. </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t>Составление планов-конспектов для самостоятельных занятий спортивной подготовкой. Способы учёта индивидуальных особенностей при составлении планов самостоятельных тренировочных занятий.</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Georgia" w:hAnsi="Times New Roman"/>
          <w:bCs/>
          <w:color w:val="000000"/>
          <w:sz w:val="28"/>
          <w:szCs w:val="28"/>
          <w:lang w:val="ru-RU" w:eastAsia="ru-RU"/>
        </w:rPr>
        <w:t>163.6.3.</w:t>
      </w:r>
      <w:r>
        <w:rPr>
          <w:rFonts w:ascii="Times New Roman" w:eastAsia="Georgia" w:hAnsi="Times New Roman"/>
          <w:bCs/>
          <w:color w:val="000000"/>
          <w:sz w:val="28"/>
          <w:szCs w:val="28"/>
          <w:lang w:eastAsia="ru-RU"/>
        </w:rPr>
        <w:t> </w:t>
      </w:r>
      <w:r w:rsidRPr="00482CD3">
        <w:rPr>
          <w:rFonts w:ascii="Times New Roman" w:eastAsia="Georgia" w:hAnsi="Times New Roman"/>
          <w:bCs/>
          <w:color w:val="000000"/>
          <w:sz w:val="28"/>
          <w:szCs w:val="28"/>
          <w:lang w:val="ru-RU" w:eastAsia="ru-RU"/>
        </w:rPr>
        <w:t>Физическое совершенствование.</w:t>
      </w:r>
      <w:r w:rsidRPr="00482CD3">
        <w:rPr>
          <w:rFonts w:ascii="Times New Roman" w:eastAsia="Times New Roman" w:hAnsi="Times New Roman"/>
          <w:color w:val="000000"/>
          <w:sz w:val="28"/>
          <w:szCs w:val="28"/>
          <w:lang w:val="ru-RU" w:eastAsia="ru-RU"/>
        </w:rPr>
        <w:t xml:space="preserve"> </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bCs/>
          <w:iCs/>
          <w:color w:val="000000"/>
          <w:spacing w:val="1"/>
          <w:sz w:val="28"/>
          <w:szCs w:val="28"/>
          <w:lang w:val="ru-RU" w:eastAsia="ru-RU"/>
        </w:rPr>
        <w:t>163.6.3.1.</w:t>
      </w:r>
      <w:r>
        <w:rPr>
          <w:rFonts w:ascii="Times New Roman" w:eastAsia="Times New Roman" w:hAnsi="Times New Roman"/>
          <w:bCs/>
          <w:iCs/>
          <w:color w:val="000000"/>
          <w:spacing w:val="1"/>
          <w:sz w:val="28"/>
          <w:szCs w:val="28"/>
          <w:lang w:eastAsia="ru-RU"/>
        </w:rPr>
        <w:t> </w:t>
      </w:r>
      <w:r w:rsidRPr="00482CD3">
        <w:rPr>
          <w:rFonts w:ascii="Times New Roman" w:eastAsia="Times New Roman" w:hAnsi="Times New Roman"/>
          <w:bCs/>
          <w:iCs/>
          <w:color w:val="000000"/>
          <w:sz w:val="28"/>
          <w:szCs w:val="28"/>
          <w:lang w:val="ru-RU" w:eastAsia="ru-RU"/>
        </w:rPr>
        <w:t>Физкультурно-оздоровительная деятельность.</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t>Профилактика перенапряжения систем организма средствами оздоровительной физической культуры: упражнения мышечной релаксации и регулирования вегетативной нервной системы, профилактики общего утомления и остроты зрения.</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bCs/>
          <w:iCs/>
          <w:color w:val="000000"/>
          <w:spacing w:val="1"/>
          <w:sz w:val="28"/>
          <w:szCs w:val="28"/>
          <w:lang w:val="ru-RU" w:eastAsia="ru-RU"/>
        </w:rPr>
        <w:t>163.6.3.2.</w:t>
      </w:r>
      <w:r>
        <w:rPr>
          <w:rFonts w:ascii="Times New Roman" w:eastAsia="Times New Roman" w:hAnsi="Times New Roman"/>
          <w:bCs/>
          <w:iCs/>
          <w:color w:val="000000"/>
          <w:spacing w:val="1"/>
          <w:sz w:val="28"/>
          <w:szCs w:val="28"/>
          <w:lang w:eastAsia="ru-RU"/>
        </w:rPr>
        <w:t> </w:t>
      </w:r>
      <w:r w:rsidRPr="00482CD3">
        <w:rPr>
          <w:rFonts w:ascii="Times New Roman" w:eastAsia="Times New Roman" w:hAnsi="Times New Roman"/>
          <w:bCs/>
          <w:iCs/>
          <w:color w:val="000000"/>
          <w:sz w:val="28"/>
          <w:szCs w:val="28"/>
          <w:lang w:val="ru-RU" w:eastAsia="ru-RU"/>
        </w:rPr>
        <w:t xml:space="preserve">Спортивно-оздоровительная деятельность. </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bCs/>
          <w:iCs/>
          <w:color w:val="000000"/>
          <w:spacing w:val="1"/>
          <w:sz w:val="28"/>
          <w:szCs w:val="28"/>
          <w:lang w:val="ru-RU" w:eastAsia="ru-RU"/>
        </w:rPr>
        <w:t>163.6.3.2.1.</w:t>
      </w:r>
      <w:r>
        <w:rPr>
          <w:rFonts w:ascii="Times New Roman" w:eastAsia="Times New Roman" w:hAnsi="Times New Roman"/>
          <w:bCs/>
          <w:iCs/>
          <w:color w:val="000000"/>
          <w:spacing w:val="1"/>
          <w:sz w:val="28"/>
          <w:szCs w:val="28"/>
          <w:lang w:eastAsia="ru-RU"/>
        </w:rPr>
        <w:t> </w:t>
      </w:r>
      <w:r w:rsidRPr="00482CD3">
        <w:rPr>
          <w:rFonts w:ascii="Times New Roman" w:eastAsia="Times New Roman" w:hAnsi="Times New Roman"/>
          <w:iCs/>
          <w:color w:val="000000"/>
          <w:sz w:val="28"/>
          <w:szCs w:val="28"/>
          <w:lang w:val="ru-RU" w:eastAsia="ru-RU"/>
        </w:rPr>
        <w:t>Модуль «Гимнастика»</w:t>
      </w:r>
      <w:r w:rsidRPr="00482CD3">
        <w:rPr>
          <w:rFonts w:ascii="Times New Roman" w:eastAsia="Times New Roman" w:hAnsi="Times New Roman"/>
          <w:color w:val="000000"/>
          <w:sz w:val="28"/>
          <w:szCs w:val="28"/>
          <w:lang w:val="ru-RU" w:eastAsia="ru-RU"/>
        </w:rPr>
        <w:t>.</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t xml:space="preserve">Акробатическая комбинация из ранее освоенных упражнений силовой направленности, с увеличивающимся числом технических элементов в стойках, упорах, кувырках, прыжках (юноши). </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t xml:space="preserve">Гимнастическая комбинация на гимнастическом бревне из ранее освоенных упражнений с увеличивающимся числом технических элементов в прыжках, поворотах и передвижениях (девушки). Гимнастическая комбинация на перекладине с включением ранее освоенных упражнений в упорах и висах (юноши). </w:t>
      </w:r>
      <w:r w:rsidRPr="00482CD3">
        <w:rPr>
          <w:rFonts w:ascii="Times New Roman" w:eastAsia="Times New Roman" w:hAnsi="Times New Roman"/>
          <w:color w:val="000000"/>
          <w:sz w:val="28"/>
          <w:szCs w:val="28"/>
          <w:lang w:val="ru-RU" w:eastAsia="ru-RU"/>
        </w:rPr>
        <w:lastRenderedPageBreak/>
        <w:t>Гимнастическая комбинация на параллельных брусьях с включением упражнений в упоре на руках, кувырка вперёд и соскока (юноши). Вольные упражнения на базе ранее разученных акробатических упражнений и упражнений ритмической гимнастики (девушки).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bCs/>
          <w:iCs/>
          <w:spacing w:val="1"/>
          <w:sz w:val="28"/>
          <w:szCs w:val="28"/>
          <w:lang w:val="ru-RU"/>
        </w:rPr>
        <w:t>163.6.3.2.2.</w:t>
      </w:r>
      <w:r>
        <w:rPr>
          <w:rFonts w:ascii="Times New Roman" w:hAnsi="Times New Roman"/>
          <w:bCs/>
          <w:iCs/>
          <w:spacing w:val="1"/>
          <w:sz w:val="28"/>
          <w:szCs w:val="28"/>
        </w:rPr>
        <w:t> </w:t>
      </w:r>
      <w:r w:rsidRPr="00482CD3">
        <w:rPr>
          <w:rFonts w:ascii="Times New Roman" w:hAnsi="Times New Roman"/>
          <w:iCs/>
          <w:sz w:val="28"/>
          <w:szCs w:val="28"/>
          <w:lang w:val="ru-RU"/>
        </w:rPr>
        <w:t>Модуль «Лёгкая атлетика».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Кроссовый бег, прыжок в длину с разбега способом «прогнувшись».</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t xml:space="preserve">Правила проведения соревнований по сдаче норм комплекса ГТО. Самостоятельная подготовка к выполнению нормативных требований комплекса ГТО в беговых (бег на короткие и средние дистанции) и технических (прыжки и метание спортивного снаряда) дисциплинах лёгкой атлетики. </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bCs/>
          <w:iCs/>
          <w:color w:val="000000"/>
          <w:spacing w:val="1"/>
          <w:sz w:val="28"/>
          <w:szCs w:val="28"/>
          <w:lang w:val="ru-RU" w:eastAsia="ru-RU"/>
        </w:rPr>
        <w:t>163.6.3.2.3.</w:t>
      </w:r>
      <w:r>
        <w:rPr>
          <w:rFonts w:ascii="Times New Roman" w:eastAsia="Times New Roman" w:hAnsi="Times New Roman"/>
          <w:bCs/>
          <w:iCs/>
          <w:color w:val="000000"/>
          <w:spacing w:val="1"/>
          <w:sz w:val="28"/>
          <w:szCs w:val="28"/>
          <w:lang w:eastAsia="ru-RU"/>
        </w:rPr>
        <w:t> </w:t>
      </w:r>
      <w:r w:rsidRPr="00482CD3">
        <w:rPr>
          <w:rFonts w:ascii="Times New Roman" w:eastAsia="Times New Roman" w:hAnsi="Times New Roman"/>
          <w:iCs/>
          <w:color w:val="000000"/>
          <w:sz w:val="28"/>
          <w:szCs w:val="28"/>
          <w:lang w:val="ru-RU" w:eastAsia="ru-RU"/>
        </w:rPr>
        <w:t>Модуль «Зимние виды спорта».</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t xml:space="preserve">Передвижение на лыжах одновременным бесшажным ходом, преодоление естественных препятствий на лыжах широким шагом, перешагиванием, перелазанием, торможение боковым скольжением при спуске на лыжах с пологого склона, переход с попеременного двухшажного хода на одновременный бесшажный ход и обратно, ранее разученные упражнения лыжной подготовки в передвижениях на лыжах, при спусках, подъёмах, торможении. </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bCs/>
          <w:iCs/>
          <w:color w:val="000000"/>
          <w:spacing w:val="1"/>
          <w:sz w:val="28"/>
          <w:szCs w:val="28"/>
          <w:lang w:val="ru-RU" w:eastAsia="ru-RU"/>
        </w:rPr>
        <w:t>163.6.3.2.4.</w:t>
      </w:r>
      <w:r>
        <w:rPr>
          <w:rFonts w:ascii="Times New Roman" w:eastAsia="Times New Roman" w:hAnsi="Times New Roman"/>
          <w:bCs/>
          <w:iCs/>
          <w:color w:val="000000"/>
          <w:spacing w:val="1"/>
          <w:sz w:val="28"/>
          <w:szCs w:val="28"/>
          <w:lang w:eastAsia="ru-RU"/>
        </w:rPr>
        <w:t> </w:t>
      </w:r>
      <w:r w:rsidRPr="00482CD3">
        <w:rPr>
          <w:rFonts w:ascii="Times New Roman" w:eastAsia="Times New Roman" w:hAnsi="Times New Roman"/>
          <w:iCs/>
          <w:color w:val="000000"/>
          <w:sz w:val="28"/>
          <w:szCs w:val="28"/>
          <w:lang w:val="ru-RU" w:eastAsia="ru-RU"/>
        </w:rPr>
        <w:t>Модуль «Плавание».</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t xml:space="preserve">Старт прыжком с тумбочки при плавании кролем на груди, старт из воды толчком от стенки бассейна при плавании кролем на спине. Повороты при плавании кролем на груди и на спине. Проплывание учебных дистанций кролем на груди и на спине. </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bCs/>
          <w:iCs/>
          <w:color w:val="000000"/>
          <w:spacing w:val="1"/>
          <w:sz w:val="28"/>
          <w:szCs w:val="28"/>
          <w:lang w:val="ru-RU" w:eastAsia="ru-RU"/>
        </w:rPr>
        <w:t>163.6.3.2.5.</w:t>
      </w:r>
      <w:r>
        <w:rPr>
          <w:rFonts w:ascii="Times New Roman" w:eastAsia="Times New Roman" w:hAnsi="Times New Roman"/>
          <w:bCs/>
          <w:iCs/>
          <w:color w:val="000000"/>
          <w:spacing w:val="1"/>
          <w:sz w:val="28"/>
          <w:szCs w:val="28"/>
          <w:lang w:eastAsia="ru-RU"/>
        </w:rPr>
        <w:t> </w:t>
      </w:r>
      <w:r w:rsidRPr="00482CD3">
        <w:rPr>
          <w:rFonts w:ascii="Times New Roman" w:eastAsia="Times New Roman" w:hAnsi="Times New Roman"/>
          <w:iCs/>
          <w:color w:val="000000"/>
          <w:sz w:val="28"/>
          <w:szCs w:val="28"/>
          <w:lang w:val="ru-RU" w:eastAsia="ru-RU"/>
        </w:rPr>
        <w:t>Модуль «Спортивные игры».</w:t>
      </w:r>
      <w:r w:rsidRPr="00482CD3">
        <w:rPr>
          <w:rFonts w:ascii="Times New Roman" w:eastAsia="Times New Roman" w:hAnsi="Times New Roman"/>
          <w:bCs/>
          <w:iCs/>
          <w:color w:val="000000"/>
          <w:sz w:val="28"/>
          <w:szCs w:val="28"/>
          <w:lang w:val="ru-RU" w:eastAsia="ru-RU"/>
        </w:rPr>
        <w:t xml:space="preserve"> </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t>Баскетбол. Повороты туловища в правую и левую стороны с удержанием мяча двумя руками, передача мяча одной рукой от плеча и снизу, бросок мяча двумя и одной рукой в прыжке. Игровая деятельность по правилам с использованием ранее разученных технических приёмов.</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t>Волейбол. Прямой нападающий удар, индивидуальное блокирование мяча в прыжке с места, тактические действия в защите и нападении. Игровая деятельность по правилам с использованием ранее разученных технических приёмов.</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t xml:space="preserve">Футбол. Удар по мячу с разбега внутренней частью подъёма стопы, остановка </w:t>
      </w:r>
      <w:r w:rsidRPr="00482CD3">
        <w:rPr>
          <w:rFonts w:ascii="Times New Roman" w:eastAsia="Times New Roman" w:hAnsi="Times New Roman"/>
          <w:color w:val="000000"/>
          <w:sz w:val="28"/>
          <w:szCs w:val="28"/>
          <w:lang w:val="ru-RU" w:eastAsia="ru-RU"/>
        </w:rPr>
        <w:lastRenderedPageBreak/>
        <w:t>мяча внутренней стороной стопы.</w:t>
      </w:r>
      <w:r w:rsidRPr="00482CD3">
        <w:rPr>
          <w:rFonts w:ascii="Times New Roman" w:eastAsia="Times New Roman" w:hAnsi="Times New Roman"/>
          <w:iCs/>
          <w:color w:val="000000"/>
          <w:sz w:val="28"/>
          <w:szCs w:val="28"/>
          <w:lang w:val="ru-RU" w:eastAsia="ru-RU"/>
        </w:rPr>
        <w:t xml:space="preserve"> </w:t>
      </w:r>
      <w:r w:rsidRPr="00482CD3">
        <w:rPr>
          <w:rFonts w:ascii="Times New Roman" w:eastAsia="Times New Roman" w:hAnsi="Times New Roman"/>
          <w:color w:val="000000"/>
          <w:sz w:val="28"/>
          <w:szCs w:val="28"/>
          <w:lang w:val="ru-RU" w:eastAsia="ru-RU"/>
        </w:rPr>
        <w:t xml:space="preserve">Правила игры в мини-футбол, технические и тактические действия. Игровая деятельность по правилам мини-футбола с использованием ранее разученных технических приёмов (девушки). Игровая деятельность по правилам классического футбола с использованием ранее разученных технических приёмов (юноши). </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t xml:space="preserve">Совершенствование техники ранее разученных гимнастических и акробатических упражнений, упражнений лёгкой атлетики и зимних видов спорта, технических действий спортивных игр. </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bCs/>
          <w:iCs/>
          <w:color w:val="000000"/>
          <w:spacing w:val="1"/>
          <w:sz w:val="28"/>
          <w:szCs w:val="28"/>
          <w:lang w:val="ru-RU" w:eastAsia="ru-RU"/>
        </w:rPr>
        <w:t>163.6.3.2.6.</w:t>
      </w:r>
      <w:r>
        <w:rPr>
          <w:rFonts w:ascii="Times New Roman" w:eastAsia="Times New Roman" w:hAnsi="Times New Roman"/>
          <w:bCs/>
          <w:iCs/>
          <w:color w:val="000000"/>
          <w:spacing w:val="1"/>
          <w:sz w:val="28"/>
          <w:szCs w:val="28"/>
          <w:lang w:eastAsia="ru-RU"/>
        </w:rPr>
        <w:t> </w:t>
      </w:r>
      <w:r w:rsidRPr="00482CD3">
        <w:rPr>
          <w:rFonts w:ascii="Times New Roman" w:eastAsia="Times New Roman" w:hAnsi="Times New Roman"/>
          <w:iCs/>
          <w:color w:val="000000"/>
          <w:sz w:val="28"/>
          <w:szCs w:val="28"/>
          <w:lang w:val="ru-RU" w:eastAsia="ru-RU"/>
        </w:rPr>
        <w:t>Модуль «Спорт».</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t>Физическая подготовка к выполнению нормативов комплекса ГТО с использованием средств базовой физической подготовки, видов спорта и оздоровительных систем физической культуры, национальных видов спорта, культурно-этнических игр.</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163.7.</w:t>
      </w:r>
      <w:r>
        <w:rPr>
          <w:rFonts w:ascii="Times New Roman" w:hAnsi="Times New Roman"/>
          <w:sz w:val="28"/>
          <w:szCs w:val="28"/>
        </w:rPr>
        <w:t> </w:t>
      </w:r>
      <w:r w:rsidRPr="00482CD3">
        <w:rPr>
          <w:rFonts w:ascii="Times New Roman" w:hAnsi="Times New Roman"/>
          <w:sz w:val="28"/>
          <w:szCs w:val="28"/>
          <w:lang w:val="ru-RU"/>
        </w:rPr>
        <w:t>Содержание обучения в 9 классе.</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Georgia" w:hAnsi="Times New Roman"/>
          <w:bCs/>
          <w:color w:val="000000"/>
          <w:sz w:val="28"/>
          <w:szCs w:val="28"/>
          <w:lang w:val="ru-RU" w:eastAsia="ru-RU"/>
        </w:rPr>
        <w:t>163.7.1.</w:t>
      </w:r>
      <w:r>
        <w:rPr>
          <w:rFonts w:ascii="Times New Roman" w:eastAsia="Georgia" w:hAnsi="Times New Roman"/>
          <w:bCs/>
          <w:color w:val="000000"/>
          <w:sz w:val="28"/>
          <w:szCs w:val="28"/>
          <w:lang w:eastAsia="ru-RU"/>
        </w:rPr>
        <w:t> </w:t>
      </w:r>
      <w:r w:rsidRPr="00482CD3">
        <w:rPr>
          <w:rFonts w:ascii="Times New Roman" w:eastAsia="Georgia" w:hAnsi="Times New Roman"/>
          <w:bCs/>
          <w:color w:val="000000"/>
          <w:sz w:val="28"/>
          <w:szCs w:val="28"/>
          <w:lang w:val="ru-RU" w:eastAsia="ru-RU"/>
        </w:rPr>
        <w:t>Знания о физической культуре.</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t xml:space="preserve">Здоровье и здоровый образ жизни, вредные привычки и их пагубное влияние на здоровье человека. Туристские походы как форма организации здорового образа жизни. Профессионально-прикладная физическая культура. </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Georgia" w:hAnsi="Times New Roman"/>
          <w:bCs/>
          <w:color w:val="000000"/>
          <w:sz w:val="28"/>
          <w:szCs w:val="28"/>
          <w:lang w:val="ru-RU" w:eastAsia="ru-RU"/>
        </w:rPr>
        <w:t>163.7.2.</w:t>
      </w:r>
      <w:r>
        <w:rPr>
          <w:rFonts w:ascii="Times New Roman" w:eastAsia="Georgia" w:hAnsi="Times New Roman"/>
          <w:bCs/>
          <w:color w:val="000000"/>
          <w:sz w:val="28"/>
          <w:szCs w:val="28"/>
          <w:lang w:eastAsia="ru-RU"/>
        </w:rPr>
        <w:t> </w:t>
      </w:r>
      <w:r w:rsidRPr="00482CD3">
        <w:rPr>
          <w:rFonts w:ascii="Times New Roman" w:eastAsia="Georgia" w:hAnsi="Times New Roman"/>
          <w:bCs/>
          <w:color w:val="000000"/>
          <w:sz w:val="28"/>
          <w:szCs w:val="28"/>
          <w:lang w:val="ru-RU" w:eastAsia="ru-RU"/>
        </w:rPr>
        <w:t>Способы самостоятельной деятельности.</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t>Восстановительный массаж как средство оптимизации работоспособности, его правила и приёмы во время самостоятельных занятий физической подготовкой. Банные процедуры как средство укрепления здоровья. Измерение функциональных резервов организма. Оказание первой помощи на самостоятельных занятиях физическими упражнениями и во время активного отдыха.</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Georgia" w:hAnsi="Times New Roman"/>
          <w:bCs/>
          <w:color w:val="000000"/>
          <w:sz w:val="28"/>
          <w:szCs w:val="28"/>
          <w:lang w:val="ru-RU" w:eastAsia="ru-RU"/>
        </w:rPr>
        <w:t>163.7.3.</w:t>
      </w:r>
      <w:r>
        <w:rPr>
          <w:rFonts w:ascii="Times New Roman" w:eastAsia="Georgia" w:hAnsi="Times New Roman"/>
          <w:bCs/>
          <w:color w:val="000000"/>
          <w:sz w:val="28"/>
          <w:szCs w:val="28"/>
          <w:lang w:eastAsia="ru-RU"/>
        </w:rPr>
        <w:t> </w:t>
      </w:r>
      <w:r w:rsidRPr="00482CD3">
        <w:rPr>
          <w:rFonts w:ascii="Times New Roman" w:eastAsia="Georgia" w:hAnsi="Times New Roman"/>
          <w:bCs/>
          <w:color w:val="000000"/>
          <w:sz w:val="28"/>
          <w:szCs w:val="28"/>
          <w:lang w:val="ru-RU" w:eastAsia="ru-RU"/>
        </w:rPr>
        <w:t>Физическое совершенствование.</w:t>
      </w:r>
      <w:r w:rsidRPr="00482CD3">
        <w:rPr>
          <w:rFonts w:ascii="Times New Roman" w:eastAsia="Times New Roman" w:hAnsi="Times New Roman"/>
          <w:color w:val="000000"/>
          <w:sz w:val="28"/>
          <w:szCs w:val="28"/>
          <w:lang w:val="ru-RU" w:eastAsia="ru-RU"/>
        </w:rPr>
        <w:t xml:space="preserve"> </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bCs/>
          <w:iCs/>
          <w:color w:val="000000"/>
          <w:spacing w:val="1"/>
          <w:sz w:val="28"/>
          <w:szCs w:val="28"/>
          <w:lang w:val="ru-RU" w:eastAsia="ru-RU"/>
        </w:rPr>
        <w:t>163.7.3.1.</w:t>
      </w:r>
      <w:r>
        <w:rPr>
          <w:rFonts w:ascii="Times New Roman" w:eastAsia="Times New Roman" w:hAnsi="Times New Roman"/>
          <w:bCs/>
          <w:iCs/>
          <w:color w:val="000000"/>
          <w:spacing w:val="1"/>
          <w:sz w:val="28"/>
          <w:szCs w:val="28"/>
          <w:lang w:eastAsia="ru-RU"/>
        </w:rPr>
        <w:t> </w:t>
      </w:r>
      <w:r w:rsidRPr="00482CD3">
        <w:rPr>
          <w:rFonts w:ascii="Times New Roman" w:eastAsia="Times New Roman" w:hAnsi="Times New Roman"/>
          <w:bCs/>
          <w:iCs/>
          <w:color w:val="000000"/>
          <w:sz w:val="28"/>
          <w:szCs w:val="28"/>
          <w:lang w:val="ru-RU" w:eastAsia="ru-RU"/>
        </w:rPr>
        <w:t>Физкультурно-оздоровительная деятельность.</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Занятия физической культурой и режим питания. Упражнения для снижения избыточной массы тела. Оздоровительные, коррекционные и профилактические мероприятия в режиме двигательной активности </w:t>
      </w:r>
      <w:r w:rsidRPr="00482CD3">
        <w:rPr>
          <w:rFonts w:ascii="Times New Roman" w:eastAsia="SchoolBookSanPin" w:hAnsi="Times New Roman"/>
          <w:bCs/>
          <w:sz w:val="28"/>
          <w:szCs w:val="28"/>
          <w:lang w:val="ru-RU"/>
        </w:rPr>
        <w:t>обучающихся</w:t>
      </w:r>
      <w:r w:rsidRPr="00482CD3">
        <w:rPr>
          <w:rFonts w:ascii="Times New Roman" w:hAnsi="Times New Roman"/>
          <w:sz w:val="28"/>
          <w:szCs w:val="28"/>
          <w:lang w:val="ru-RU"/>
        </w:rPr>
        <w:t>.</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bCs/>
          <w:iCs/>
          <w:color w:val="000000"/>
          <w:spacing w:val="1"/>
          <w:sz w:val="28"/>
          <w:szCs w:val="28"/>
          <w:lang w:val="ru-RU" w:eastAsia="ru-RU"/>
        </w:rPr>
        <w:t>163.7.3.2.</w:t>
      </w:r>
      <w:r>
        <w:rPr>
          <w:rFonts w:ascii="Times New Roman" w:eastAsia="Times New Roman" w:hAnsi="Times New Roman"/>
          <w:bCs/>
          <w:iCs/>
          <w:color w:val="000000"/>
          <w:spacing w:val="1"/>
          <w:sz w:val="28"/>
          <w:szCs w:val="28"/>
          <w:lang w:eastAsia="ru-RU"/>
        </w:rPr>
        <w:t> </w:t>
      </w:r>
      <w:r w:rsidRPr="00482CD3">
        <w:rPr>
          <w:rFonts w:ascii="Times New Roman" w:eastAsia="Times New Roman" w:hAnsi="Times New Roman"/>
          <w:bCs/>
          <w:iCs/>
          <w:color w:val="000000"/>
          <w:sz w:val="28"/>
          <w:szCs w:val="28"/>
          <w:lang w:val="ru-RU" w:eastAsia="ru-RU"/>
        </w:rPr>
        <w:t xml:space="preserve">Спортивно-оздоровительная деятельность. </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bCs/>
          <w:iCs/>
          <w:color w:val="000000"/>
          <w:spacing w:val="1"/>
          <w:sz w:val="28"/>
          <w:szCs w:val="28"/>
          <w:lang w:val="ru-RU" w:eastAsia="ru-RU"/>
        </w:rPr>
        <w:t>163.7.3.2.1.</w:t>
      </w:r>
      <w:r>
        <w:rPr>
          <w:rFonts w:ascii="Times New Roman" w:eastAsia="Times New Roman" w:hAnsi="Times New Roman"/>
          <w:bCs/>
          <w:iCs/>
          <w:color w:val="000000"/>
          <w:spacing w:val="1"/>
          <w:sz w:val="28"/>
          <w:szCs w:val="28"/>
          <w:lang w:eastAsia="ru-RU"/>
        </w:rPr>
        <w:t> </w:t>
      </w:r>
      <w:r w:rsidRPr="00482CD3">
        <w:rPr>
          <w:rFonts w:ascii="Times New Roman" w:eastAsia="Times New Roman" w:hAnsi="Times New Roman"/>
          <w:iCs/>
          <w:color w:val="000000"/>
          <w:sz w:val="28"/>
          <w:szCs w:val="28"/>
          <w:lang w:val="ru-RU" w:eastAsia="ru-RU"/>
        </w:rPr>
        <w:t>Модуль «Гимнастика».</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lastRenderedPageBreak/>
        <w:t xml:space="preserve">Акробатическая комбинация с включением длинного кувырка с разбега и кувырка назад в упор, стоя ноги врозь (юноши). Гимнастическая комбинация на высокой перекладине, с включением элементов размахивания и соскока вперёд прогнувшись (юноши). Гимнастическая комбинация на параллельных брусьях, с включением двух кувырков вперёд с опорой на руки (юноши). Гимнастическая комбинация на гимнастическом бревне, с включением полушпагата, стойки на колене с опорой на руки и отведением ноги назад (девушки). Черлидинг: композиция упражнений с построением пирамид, элементами степ-аэробики, акробатики и ритмической гимнастики (девушки). </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bCs/>
          <w:iCs/>
          <w:color w:val="000000"/>
          <w:spacing w:val="1"/>
          <w:sz w:val="28"/>
          <w:szCs w:val="28"/>
          <w:lang w:val="ru-RU" w:eastAsia="ru-RU"/>
        </w:rPr>
        <w:t>163.7.3.2.2.</w:t>
      </w:r>
      <w:r>
        <w:rPr>
          <w:rFonts w:ascii="Times New Roman" w:eastAsia="Times New Roman" w:hAnsi="Times New Roman"/>
          <w:bCs/>
          <w:iCs/>
          <w:color w:val="000000"/>
          <w:spacing w:val="1"/>
          <w:sz w:val="28"/>
          <w:szCs w:val="28"/>
          <w:lang w:eastAsia="ru-RU"/>
        </w:rPr>
        <w:t> </w:t>
      </w:r>
      <w:r w:rsidRPr="00482CD3">
        <w:rPr>
          <w:rFonts w:ascii="Times New Roman" w:eastAsia="Times New Roman" w:hAnsi="Times New Roman"/>
          <w:iCs/>
          <w:color w:val="000000"/>
          <w:sz w:val="28"/>
          <w:szCs w:val="28"/>
          <w:lang w:val="ru-RU" w:eastAsia="ru-RU"/>
        </w:rPr>
        <w:t>Модуль «Лёгкая атлетика».</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t xml:space="preserve">Техническая подготовка в беговых и прыжковых упражнениях: бег на короткие и длинные дистанции, прыжки в длину способами «прогнувшись» и «согнув ноги», прыжки в высоту способом «перешагивание». Техническая подготовка в метании спортивного снаряда с разбега на дальность. </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bCs/>
          <w:iCs/>
          <w:color w:val="000000"/>
          <w:spacing w:val="1"/>
          <w:sz w:val="28"/>
          <w:szCs w:val="28"/>
          <w:lang w:val="ru-RU" w:eastAsia="ru-RU"/>
        </w:rPr>
        <w:t>163.7.3.2.3.</w:t>
      </w:r>
      <w:r>
        <w:rPr>
          <w:rFonts w:ascii="Times New Roman" w:eastAsia="Times New Roman" w:hAnsi="Times New Roman"/>
          <w:bCs/>
          <w:iCs/>
          <w:color w:val="000000"/>
          <w:spacing w:val="1"/>
          <w:sz w:val="28"/>
          <w:szCs w:val="28"/>
          <w:lang w:eastAsia="ru-RU"/>
        </w:rPr>
        <w:t> </w:t>
      </w:r>
      <w:r w:rsidRPr="00482CD3">
        <w:rPr>
          <w:rFonts w:ascii="Times New Roman" w:eastAsia="Times New Roman" w:hAnsi="Times New Roman"/>
          <w:iCs/>
          <w:color w:val="000000"/>
          <w:sz w:val="28"/>
          <w:szCs w:val="28"/>
          <w:lang w:val="ru-RU" w:eastAsia="ru-RU"/>
        </w:rPr>
        <w:t>Модуль «Зимние виды спорта».</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t xml:space="preserve">Техническая подготовка в передвижении лыжными ходами по учебной дистанции: попеременный двухшажный ход, одновременный одношажный ход, способы перехода с одного лыжного хода на другой. </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bCs/>
          <w:iCs/>
          <w:color w:val="000000"/>
          <w:spacing w:val="1"/>
          <w:sz w:val="28"/>
          <w:szCs w:val="28"/>
          <w:lang w:val="ru-RU" w:eastAsia="ru-RU"/>
        </w:rPr>
        <w:t>163.7.3.2.4.</w:t>
      </w:r>
      <w:r>
        <w:rPr>
          <w:rFonts w:ascii="Times New Roman" w:eastAsia="Times New Roman" w:hAnsi="Times New Roman"/>
          <w:bCs/>
          <w:iCs/>
          <w:color w:val="000000"/>
          <w:spacing w:val="1"/>
          <w:sz w:val="28"/>
          <w:szCs w:val="28"/>
          <w:lang w:eastAsia="ru-RU"/>
        </w:rPr>
        <w:t> </w:t>
      </w:r>
      <w:r w:rsidRPr="00482CD3">
        <w:rPr>
          <w:rFonts w:ascii="Times New Roman" w:eastAsia="Times New Roman" w:hAnsi="Times New Roman"/>
          <w:iCs/>
          <w:color w:val="000000"/>
          <w:sz w:val="28"/>
          <w:szCs w:val="28"/>
          <w:lang w:val="ru-RU" w:eastAsia="ru-RU"/>
        </w:rPr>
        <w:t>Модуль «Плавание».</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t>Брасс: подводящие упражнения и плавание в полной координации. Повороты при плавании брассом.</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bCs/>
          <w:iCs/>
          <w:color w:val="000000"/>
          <w:spacing w:val="1"/>
          <w:sz w:val="28"/>
          <w:szCs w:val="28"/>
          <w:lang w:val="ru-RU" w:eastAsia="ru-RU"/>
        </w:rPr>
        <w:t>163.7.3.2.5.</w:t>
      </w:r>
      <w:r>
        <w:rPr>
          <w:rFonts w:ascii="Times New Roman" w:eastAsia="Times New Roman" w:hAnsi="Times New Roman"/>
          <w:bCs/>
          <w:iCs/>
          <w:color w:val="000000"/>
          <w:spacing w:val="1"/>
          <w:sz w:val="28"/>
          <w:szCs w:val="28"/>
          <w:lang w:eastAsia="ru-RU"/>
        </w:rPr>
        <w:t> </w:t>
      </w:r>
      <w:r w:rsidRPr="00482CD3">
        <w:rPr>
          <w:rFonts w:ascii="Times New Roman" w:eastAsia="Times New Roman" w:hAnsi="Times New Roman"/>
          <w:iCs/>
          <w:color w:val="000000"/>
          <w:sz w:val="28"/>
          <w:szCs w:val="28"/>
          <w:lang w:val="ru-RU" w:eastAsia="ru-RU"/>
        </w:rPr>
        <w:t>Модуль «Спортивные игры».</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t>Баскетбол. Техническая подготовка в игровых действиях: ведение, передачи, приёмы и броски мяча на месте, в прыжке, после ведения.</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t xml:space="preserve">Волейбол. Техническая подготовка в игровых действиях: подачи мяча в разные зоны площадки соперника, приёмы и передачи на месте и в движении, удары и блокировка. </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t xml:space="preserve">Футбол. Техническая подготовка в игровых действиях: ведение, приёмы и передачи, остановки и удары по мячу с места и в движении. </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t xml:space="preserve">Совершенствование техники ранее разученных гимнастических и акробатических упражнений, упражнений лёгкой атлетики и зимних видов спорта, </w:t>
      </w:r>
      <w:r w:rsidRPr="00482CD3">
        <w:rPr>
          <w:rFonts w:ascii="Times New Roman" w:eastAsia="Times New Roman" w:hAnsi="Times New Roman"/>
          <w:color w:val="000000"/>
          <w:sz w:val="28"/>
          <w:szCs w:val="28"/>
          <w:lang w:val="ru-RU" w:eastAsia="ru-RU"/>
        </w:rPr>
        <w:lastRenderedPageBreak/>
        <w:t>технических действий спортивных игр.</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bCs/>
          <w:iCs/>
          <w:color w:val="000000"/>
          <w:spacing w:val="1"/>
          <w:sz w:val="28"/>
          <w:szCs w:val="28"/>
          <w:lang w:val="ru-RU" w:eastAsia="ru-RU"/>
        </w:rPr>
        <w:t>163.7.3.2.6.</w:t>
      </w:r>
      <w:r>
        <w:rPr>
          <w:rFonts w:ascii="Times New Roman" w:eastAsia="Times New Roman" w:hAnsi="Times New Roman"/>
          <w:bCs/>
          <w:iCs/>
          <w:color w:val="000000"/>
          <w:spacing w:val="1"/>
          <w:sz w:val="28"/>
          <w:szCs w:val="28"/>
          <w:lang w:eastAsia="ru-RU"/>
        </w:rPr>
        <w:t> </w:t>
      </w:r>
      <w:r w:rsidRPr="00482CD3">
        <w:rPr>
          <w:rFonts w:ascii="Times New Roman" w:eastAsia="Times New Roman" w:hAnsi="Times New Roman"/>
          <w:bCs/>
          <w:iCs/>
          <w:color w:val="000000"/>
          <w:sz w:val="28"/>
          <w:szCs w:val="28"/>
          <w:lang w:val="ru-RU" w:eastAsia="ru-RU"/>
        </w:rPr>
        <w:t>Модуль «Спорт».</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t>Физическая подготовка к выполнению нормативов Комплекса ГТО с использованием средств базовой физической подготовки, видов спорта и оздоровительных систем физической культуры, национальных видов спорта, культурно-этнических игр.</w:t>
      </w:r>
    </w:p>
    <w:p w:rsidR="007145AB" w:rsidRPr="00482CD3" w:rsidRDefault="00F71669">
      <w:pPr>
        <w:spacing w:after="0" w:line="350" w:lineRule="auto"/>
        <w:ind w:firstLine="709"/>
        <w:jc w:val="both"/>
        <w:rPr>
          <w:rFonts w:ascii="Times New Roman" w:hAnsi="Times New Roman"/>
          <w:caps/>
          <w:sz w:val="28"/>
          <w:szCs w:val="28"/>
          <w:lang w:val="ru-RU"/>
        </w:rPr>
      </w:pPr>
      <w:r w:rsidRPr="00482CD3">
        <w:rPr>
          <w:rFonts w:ascii="Times New Roman" w:hAnsi="Times New Roman"/>
          <w:sz w:val="28"/>
          <w:szCs w:val="28"/>
          <w:lang w:val="ru-RU"/>
        </w:rPr>
        <w:t>163.8.</w:t>
      </w:r>
      <w:r>
        <w:rPr>
          <w:rFonts w:ascii="Times New Roman" w:hAnsi="Times New Roman"/>
          <w:sz w:val="28"/>
          <w:szCs w:val="28"/>
        </w:rPr>
        <w:t> </w:t>
      </w:r>
      <w:r w:rsidRPr="00482CD3">
        <w:rPr>
          <w:rFonts w:ascii="Times New Roman" w:eastAsia="Georgia" w:hAnsi="Times New Roman"/>
          <w:bCs/>
          <w:sz w:val="28"/>
          <w:szCs w:val="28"/>
          <w:lang w:val="ru-RU"/>
        </w:rPr>
        <w:t>Программа вариативного модуля «Базовая физическая подготовка».</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t>163.8.1.</w:t>
      </w:r>
      <w:r>
        <w:rPr>
          <w:rFonts w:ascii="Times New Roman" w:eastAsia="Times New Roman" w:hAnsi="Times New Roman"/>
          <w:color w:val="000000"/>
          <w:sz w:val="28"/>
          <w:szCs w:val="28"/>
          <w:lang w:eastAsia="ru-RU"/>
        </w:rPr>
        <w:t> </w:t>
      </w:r>
      <w:r w:rsidRPr="00482CD3">
        <w:rPr>
          <w:rFonts w:ascii="Times New Roman" w:eastAsia="Times New Roman" w:hAnsi="Times New Roman"/>
          <w:iCs/>
          <w:color w:val="000000"/>
          <w:sz w:val="28"/>
          <w:szCs w:val="28"/>
          <w:lang w:val="ru-RU" w:eastAsia="ru-RU"/>
        </w:rPr>
        <w:t>Развитие силовых способностей.</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t xml:space="preserve">Комплексы общеразвивающих и локально воздействующих упражнений, отягощённых весом собственного тела и с использованием дополнительных средств (гантелей, эспандера, набивных мячей, штанги и другого инвентаря). Комплексы упражнений на тренажёрных устройствах. Упражнения на гимнастических снарядах (брусьях, перекладинах, гимнастической стенке и других снарядах). Броски набивного мяча двумя и одной рукой из положений стоя и сидя (вверх, вперёд, назад, в стороны, снизу и сбоку, от груди, из-за головы). Прыжковые упражнения с дополнительным отягощением (напрыгивание и спрыгивание, прыжки через скакалку, многоскоки, прыжки через препятствия и другие упражнения). Бег с дополнительным отягощением (в горку и с горки, на короткие дистанции, эстафеты). Передвижения в висе и упоре на руках. Лазанье (по канату, по гимнастической стенке с дополнительным отягощением). Переноска непредельных тяжестей (мальчики – сверстников способом на спине). Подвижные игры с силовой направленностью (импровизированный баскетбол с набивным мячом и другие игры). </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t>163.8.2.</w:t>
      </w:r>
      <w:r>
        <w:rPr>
          <w:rFonts w:ascii="Times New Roman" w:eastAsia="Times New Roman" w:hAnsi="Times New Roman"/>
          <w:color w:val="000000"/>
          <w:sz w:val="28"/>
          <w:szCs w:val="28"/>
          <w:lang w:eastAsia="ru-RU"/>
        </w:rPr>
        <w:t> </w:t>
      </w:r>
      <w:r w:rsidRPr="00482CD3">
        <w:rPr>
          <w:rFonts w:ascii="Times New Roman" w:eastAsia="Times New Roman" w:hAnsi="Times New Roman"/>
          <w:iCs/>
          <w:color w:val="000000"/>
          <w:sz w:val="28"/>
          <w:szCs w:val="28"/>
          <w:lang w:val="ru-RU" w:eastAsia="ru-RU"/>
        </w:rPr>
        <w:t>Развитие скоростных способностей.</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t xml:space="preserve">Бег на месте в максимальном темпе (в упоре о гимнастическую стенку и без упора). Челночный бег. Бег по разметкам с максимальным темпом. Повторный бег с максимальной скоростью и максимальной частотой шагов (10–15 м). Бег с ускорениями из разных исходных положений. Бег с максимальной скоростью и собиранием малых предметов, лежащих на полу и на разной высоте. Стартовые ускорения по дифференцированному сигналу. Метание малых мячей по движущимся мишеням (катящейся, раскачивающейся, летящей). Ловля теннисного </w:t>
      </w:r>
      <w:r w:rsidRPr="00482CD3">
        <w:rPr>
          <w:rFonts w:ascii="Times New Roman" w:eastAsia="Times New Roman" w:hAnsi="Times New Roman"/>
          <w:color w:val="000000"/>
          <w:sz w:val="28"/>
          <w:szCs w:val="28"/>
          <w:lang w:val="ru-RU" w:eastAsia="ru-RU"/>
        </w:rPr>
        <w:lastRenderedPageBreak/>
        <w:t xml:space="preserve">мяча после отскока от пола, стены (правой и левой рукой). Передача теннисного мяча в парах правой (левой) рукой и попеременно. Ведение теннисного мяча ногами с ускорениями по прямой, по кругу, вокруг стоек. Прыжки через скакалку на месте и в движении с максимальной частотой прыжков. Преодоление полосы препятствий, включающей в себя: прыжки на разную высоту и длину, по разметкам, бег с максимальной скоростью в разных направлениях и с преодолением опор различной высоты и ширины, повороты, обегание различных предметов (легкоатлетических стоек, мячей, лежащих на полу или подвешенных на высоте). Эстафеты и подвижные игры со скоростной направленностью. Технические действия из базовых видов спорта, выполняемые с максимальной скоростью движений. </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t>163.8.3.</w:t>
      </w:r>
      <w:r>
        <w:rPr>
          <w:rFonts w:ascii="Times New Roman" w:eastAsia="Times New Roman" w:hAnsi="Times New Roman"/>
          <w:color w:val="000000"/>
          <w:sz w:val="28"/>
          <w:szCs w:val="28"/>
          <w:lang w:eastAsia="ru-RU"/>
        </w:rPr>
        <w:t> </w:t>
      </w:r>
      <w:r w:rsidRPr="00482CD3">
        <w:rPr>
          <w:rFonts w:ascii="Times New Roman" w:eastAsia="Times New Roman" w:hAnsi="Times New Roman"/>
          <w:iCs/>
          <w:color w:val="000000"/>
          <w:sz w:val="28"/>
          <w:szCs w:val="28"/>
          <w:lang w:val="ru-RU" w:eastAsia="ru-RU"/>
        </w:rPr>
        <w:t>Развитие выносливости.</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t xml:space="preserve">Равномерный бег и передвижение на лыжах в режимах умеренной и большой интенсивности. Повторный бег и передвижение на лыжах в режимах максимальной и субмаксимальной интенсивности. Кроссовый бег и марш-бросок на лыжах. </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t>163.8.4.</w:t>
      </w:r>
      <w:r>
        <w:rPr>
          <w:rFonts w:ascii="Times New Roman" w:eastAsia="Times New Roman" w:hAnsi="Times New Roman"/>
          <w:color w:val="000000"/>
          <w:sz w:val="28"/>
          <w:szCs w:val="28"/>
          <w:lang w:eastAsia="ru-RU"/>
        </w:rPr>
        <w:t> </w:t>
      </w:r>
      <w:r w:rsidRPr="00482CD3">
        <w:rPr>
          <w:rFonts w:ascii="Times New Roman" w:eastAsia="Times New Roman" w:hAnsi="Times New Roman"/>
          <w:iCs/>
          <w:color w:val="000000"/>
          <w:sz w:val="28"/>
          <w:szCs w:val="28"/>
          <w:lang w:val="ru-RU" w:eastAsia="ru-RU"/>
        </w:rPr>
        <w:t>Развитие координации движений.</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t xml:space="preserve">Жонглирование большими (волейбольными) и малыми (теннисными) мячами. Жонглирование гимнастической палкой. Жонглирование волейбольным мячом головой. Метание малых и больших мячей в мишень (неподвижную и двигающуюся). Передвижения по возвышенной и наклонной, ограниченной по ширине опоре (без предмета и с предметом на голове). Упражнения в статическом равновесии. Упражнения в воспроизведении пространственной точности движений руками, ногами, туловищем. Упражнение на точность дифференцирования мышечных усилий. Подвижные и спортивные игры. </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t>163.8.5.</w:t>
      </w:r>
      <w:r>
        <w:rPr>
          <w:rFonts w:ascii="Times New Roman" w:eastAsia="Times New Roman" w:hAnsi="Times New Roman"/>
          <w:color w:val="000000"/>
          <w:sz w:val="28"/>
          <w:szCs w:val="28"/>
          <w:lang w:eastAsia="ru-RU"/>
        </w:rPr>
        <w:t> </w:t>
      </w:r>
      <w:r w:rsidRPr="00482CD3">
        <w:rPr>
          <w:rFonts w:ascii="Times New Roman" w:eastAsia="Times New Roman" w:hAnsi="Times New Roman"/>
          <w:iCs/>
          <w:color w:val="000000"/>
          <w:sz w:val="28"/>
          <w:szCs w:val="28"/>
          <w:lang w:val="ru-RU" w:eastAsia="ru-RU"/>
        </w:rPr>
        <w:t>Развитие гибкости.</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t>Комплексы общеразвивающих упражнений (активных и пассивных), выполняемых с большой амплитудой движений. Упражнения на растяжение и расслабление мышц. Специальные упражнения для развития подвижности суставов (полушпагат, шпагат, выкруты гимнастической палки).</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t>163.8.6.</w:t>
      </w:r>
      <w:r>
        <w:rPr>
          <w:rFonts w:ascii="Times New Roman" w:eastAsia="Times New Roman" w:hAnsi="Times New Roman"/>
          <w:color w:val="000000"/>
          <w:sz w:val="28"/>
          <w:szCs w:val="28"/>
          <w:lang w:eastAsia="ru-RU"/>
        </w:rPr>
        <w:t> </w:t>
      </w:r>
      <w:r w:rsidRPr="00482CD3">
        <w:rPr>
          <w:rFonts w:ascii="Times New Roman" w:eastAsia="Times New Roman" w:hAnsi="Times New Roman"/>
          <w:iCs/>
          <w:color w:val="000000"/>
          <w:sz w:val="28"/>
          <w:szCs w:val="28"/>
          <w:lang w:val="ru-RU" w:eastAsia="ru-RU"/>
        </w:rPr>
        <w:t>Упражнения культурно-этнической направленности.</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t xml:space="preserve">Сюжетно-образные и обрядовые игры. Технические действия национальных видов спорта. </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iCs/>
          <w:color w:val="000000"/>
          <w:sz w:val="28"/>
          <w:szCs w:val="28"/>
          <w:lang w:val="ru-RU" w:eastAsia="ru-RU"/>
        </w:rPr>
        <w:lastRenderedPageBreak/>
        <w:t>163.8.7.</w:t>
      </w:r>
      <w:r>
        <w:rPr>
          <w:rFonts w:ascii="Times New Roman" w:eastAsia="Times New Roman" w:hAnsi="Times New Roman"/>
          <w:iCs/>
          <w:color w:val="000000"/>
          <w:sz w:val="28"/>
          <w:szCs w:val="28"/>
          <w:lang w:eastAsia="ru-RU"/>
        </w:rPr>
        <w:t> </w:t>
      </w:r>
      <w:r w:rsidRPr="00482CD3">
        <w:rPr>
          <w:rFonts w:ascii="Times New Roman" w:eastAsia="Georgia" w:hAnsi="Times New Roman"/>
          <w:bCs/>
          <w:color w:val="000000"/>
          <w:sz w:val="28"/>
          <w:szCs w:val="28"/>
          <w:lang w:val="ru-RU" w:eastAsia="ru-RU"/>
        </w:rPr>
        <w:t>Специальная физическая подготовка.</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iCs/>
          <w:color w:val="000000"/>
          <w:sz w:val="28"/>
          <w:szCs w:val="28"/>
          <w:lang w:val="ru-RU" w:eastAsia="ru-RU"/>
        </w:rPr>
        <w:t>163.8.7.1.</w:t>
      </w:r>
      <w:r>
        <w:rPr>
          <w:rFonts w:ascii="Times New Roman" w:eastAsia="Times New Roman" w:hAnsi="Times New Roman"/>
          <w:iCs/>
          <w:color w:val="000000"/>
          <w:sz w:val="28"/>
          <w:szCs w:val="28"/>
          <w:lang w:eastAsia="ru-RU"/>
        </w:rPr>
        <w:t> </w:t>
      </w:r>
      <w:r w:rsidRPr="00482CD3">
        <w:rPr>
          <w:rFonts w:ascii="Times New Roman" w:eastAsia="Times New Roman" w:hAnsi="Times New Roman"/>
          <w:bCs/>
          <w:iCs/>
          <w:color w:val="000000"/>
          <w:sz w:val="28"/>
          <w:szCs w:val="28"/>
          <w:lang w:val="ru-RU" w:eastAsia="ru-RU"/>
        </w:rPr>
        <w:t>Модуль «Гимнастика».</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iCs/>
          <w:color w:val="000000"/>
          <w:sz w:val="28"/>
          <w:szCs w:val="28"/>
          <w:lang w:val="ru-RU" w:eastAsia="ru-RU"/>
        </w:rPr>
        <w:t>163.8.7.1.1.</w:t>
      </w:r>
      <w:r>
        <w:rPr>
          <w:rFonts w:ascii="Times New Roman" w:eastAsia="Times New Roman" w:hAnsi="Times New Roman"/>
          <w:iCs/>
          <w:color w:val="000000"/>
          <w:sz w:val="28"/>
          <w:szCs w:val="28"/>
          <w:lang w:eastAsia="ru-RU"/>
        </w:rPr>
        <w:t> </w:t>
      </w:r>
      <w:r w:rsidRPr="00482CD3">
        <w:rPr>
          <w:rFonts w:ascii="Times New Roman" w:eastAsia="Times New Roman" w:hAnsi="Times New Roman"/>
          <w:iCs/>
          <w:color w:val="000000"/>
          <w:sz w:val="28"/>
          <w:szCs w:val="28"/>
          <w:lang w:val="ru-RU" w:eastAsia="ru-RU"/>
        </w:rPr>
        <w:t>Развитие гибкости</w:t>
      </w:r>
      <w:r w:rsidRPr="00482CD3">
        <w:rPr>
          <w:rFonts w:ascii="Times New Roman" w:eastAsia="Times New Roman" w:hAnsi="Times New Roman"/>
          <w:color w:val="000000"/>
          <w:sz w:val="28"/>
          <w:szCs w:val="28"/>
          <w:lang w:val="ru-RU" w:eastAsia="ru-RU"/>
        </w:rPr>
        <w:t>. Наклоны туловища вперёд, назад, в стороны с возрастающей амплитудой движений в положении стоя, сидя, сидя ноги в стороны. Упражнения с гимнастической палкой (укороченной скакалкой) для развития подвижности плечевого сустава (выкруты). Комплексы общеразвивающих упражнений с повышенной амплитудой для плечевых, локтевых, тазобедренных и коленных суставов, для развития подвижности позвоночного столба. Комплексы активных и пассивных упражнений с большой амплитудой движений. Упражнения для развития подвижности суставов (полушпагат, шпагат, складка, мост).</w:t>
      </w:r>
    </w:p>
    <w:p w:rsidR="007145AB" w:rsidRPr="00482CD3" w:rsidRDefault="00F71669">
      <w:pPr>
        <w:spacing w:after="0" w:line="350" w:lineRule="auto"/>
        <w:ind w:firstLine="709"/>
        <w:jc w:val="both"/>
        <w:rPr>
          <w:rFonts w:ascii="Times New Roman" w:eastAsia="Times New Roman" w:hAnsi="Times New Roman"/>
          <w:color w:val="000000"/>
          <w:spacing w:val="2"/>
          <w:sz w:val="28"/>
          <w:szCs w:val="28"/>
          <w:lang w:val="ru-RU" w:eastAsia="ru-RU"/>
        </w:rPr>
      </w:pPr>
      <w:r w:rsidRPr="00482CD3">
        <w:rPr>
          <w:rFonts w:ascii="Times New Roman" w:eastAsia="Times New Roman" w:hAnsi="Times New Roman"/>
          <w:iCs/>
          <w:color w:val="000000"/>
          <w:sz w:val="28"/>
          <w:szCs w:val="28"/>
          <w:lang w:val="ru-RU" w:eastAsia="ru-RU"/>
        </w:rPr>
        <w:t>163.8.7.1.2.</w:t>
      </w:r>
      <w:r>
        <w:rPr>
          <w:rFonts w:ascii="Times New Roman" w:eastAsia="Times New Roman" w:hAnsi="Times New Roman"/>
          <w:iCs/>
          <w:color w:val="000000"/>
          <w:sz w:val="28"/>
          <w:szCs w:val="28"/>
          <w:lang w:eastAsia="ru-RU"/>
        </w:rPr>
        <w:t> </w:t>
      </w:r>
      <w:r w:rsidRPr="00482CD3">
        <w:rPr>
          <w:rFonts w:ascii="Times New Roman" w:eastAsia="Times New Roman" w:hAnsi="Times New Roman"/>
          <w:iCs/>
          <w:color w:val="000000"/>
          <w:spacing w:val="2"/>
          <w:sz w:val="28"/>
          <w:szCs w:val="28"/>
          <w:lang w:val="ru-RU" w:eastAsia="ru-RU"/>
        </w:rPr>
        <w:t>Развитие координации движений</w:t>
      </w:r>
      <w:r w:rsidRPr="00482CD3">
        <w:rPr>
          <w:rFonts w:ascii="Times New Roman" w:eastAsia="Times New Roman" w:hAnsi="Times New Roman"/>
          <w:color w:val="000000"/>
          <w:spacing w:val="2"/>
          <w:sz w:val="28"/>
          <w:szCs w:val="28"/>
          <w:lang w:val="ru-RU" w:eastAsia="ru-RU"/>
        </w:rPr>
        <w:t xml:space="preserve">. Прохождение усложнённой полосы препятствий, включающей быстрые кувырки (вперёд, назад), кувырки по наклонной плоскости, преодоление препятствий прыжком с опорой на руку, безопорным прыжком, быстрым лазаньем. Броски теннисного мяча правой и левой рукой в подвижную и неподвижную мишень, с места и с разбега. Касание правой и левой ногой мишеней, подвешенных на разной высоте, с места и с разбега. Разнообразные прыжки через гимнастическую скакалку на месте и с продвижением. Прыжки на точность отталкивания и приземления. </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iCs/>
          <w:color w:val="000000"/>
          <w:sz w:val="28"/>
          <w:szCs w:val="28"/>
          <w:lang w:val="ru-RU" w:eastAsia="ru-RU"/>
        </w:rPr>
        <w:t>163.8.7.1.3.</w:t>
      </w:r>
      <w:r>
        <w:rPr>
          <w:rFonts w:ascii="Times New Roman" w:eastAsia="Times New Roman" w:hAnsi="Times New Roman"/>
          <w:iCs/>
          <w:color w:val="000000"/>
          <w:sz w:val="28"/>
          <w:szCs w:val="28"/>
          <w:lang w:eastAsia="ru-RU"/>
        </w:rPr>
        <w:t> </w:t>
      </w:r>
      <w:r w:rsidRPr="00482CD3">
        <w:rPr>
          <w:rFonts w:ascii="Times New Roman" w:eastAsia="Times New Roman" w:hAnsi="Times New Roman"/>
          <w:iCs/>
          <w:color w:val="000000"/>
          <w:sz w:val="28"/>
          <w:szCs w:val="28"/>
          <w:lang w:val="ru-RU" w:eastAsia="ru-RU"/>
        </w:rPr>
        <w:t>Развитие силовых способностей</w:t>
      </w:r>
      <w:r w:rsidRPr="00482CD3">
        <w:rPr>
          <w:rFonts w:ascii="Times New Roman" w:eastAsia="Times New Roman" w:hAnsi="Times New Roman"/>
          <w:color w:val="000000"/>
          <w:sz w:val="28"/>
          <w:szCs w:val="28"/>
          <w:lang w:val="ru-RU" w:eastAsia="ru-RU"/>
        </w:rPr>
        <w:t xml:space="preserve">. Подтягивание в висе и отжимание в упоре. Передвижения в висе и упоре на руках на перекладине (мальчики), подтягивание в висе стоя (лёжа) на низкой перекладине (девочки), отжимания в упоре лёжа с изменяющейся высотой опоры для рук и ног, отжимание в упоре на низких брусьях, поднимание ног в висе на гимнастической стенке до посильной высоты, из положения лёжа на гимнастическом козле (ноги зафиксированы) сгибание туловища с различной амплитудой движений (на животе и на спине), комплексы упражнений с гантелями с индивидуально подобранной массой (движения руками, повороты на месте, наклоны, подскоки со взмахом рук), метание набивного мяча из различных исходных положений, комплексы упражнений избирательного воздействия на отдельные мышечные группы (с увеличивающимся темпом движений без потери качества выполнения), элементы атлетической гимнастики (по типу «подкачки»), приседания на одной ноге </w:t>
      </w:r>
      <w:r w:rsidRPr="00482CD3">
        <w:rPr>
          <w:rFonts w:ascii="Times New Roman" w:eastAsia="Times New Roman" w:hAnsi="Times New Roman"/>
          <w:color w:val="000000"/>
          <w:sz w:val="28"/>
          <w:szCs w:val="28"/>
          <w:lang w:val="ru-RU" w:eastAsia="ru-RU"/>
        </w:rPr>
        <w:lastRenderedPageBreak/>
        <w:t>«пистолетом» с опорой на руку для сохранения равновесия).</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iCs/>
          <w:color w:val="000000"/>
          <w:sz w:val="28"/>
          <w:szCs w:val="28"/>
          <w:lang w:val="ru-RU" w:eastAsia="ru-RU"/>
        </w:rPr>
        <w:t>163.8.7.1.4.</w:t>
      </w:r>
      <w:r>
        <w:rPr>
          <w:rFonts w:ascii="Times New Roman" w:eastAsia="Times New Roman" w:hAnsi="Times New Roman"/>
          <w:iCs/>
          <w:color w:val="000000"/>
          <w:sz w:val="28"/>
          <w:szCs w:val="28"/>
          <w:lang w:eastAsia="ru-RU"/>
        </w:rPr>
        <w:t> </w:t>
      </w:r>
      <w:r w:rsidRPr="00482CD3">
        <w:rPr>
          <w:rFonts w:ascii="Times New Roman" w:eastAsia="Times New Roman" w:hAnsi="Times New Roman"/>
          <w:iCs/>
          <w:color w:val="000000"/>
          <w:sz w:val="28"/>
          <w:szCs w:val="28"/>
          <w:lang w:val="ru-RU" w:eastAsia="ru-RU"/>
        </w:rPr>
        <w:t>Развитие выносливости</w:t>
      </w:r>
      <w:r w:rsidRPr="00482CD3">
        <w:rPr>
          <w:rFonts w:ascii="Times New Roman" w:eastAsia="Times New Roman" w:hAnsi="Times New Roman"/>
          <w:bCs/>
          <w:iCs/>
          <w:color w:val="000000"/>
          <w:sz w:val="28"/>
          <w:szCs w:val="28"/>
          <w:lang w:val="ru-RU" w:eastAsia="ru-RU"/>
        </w:rPr>
        <w:t>.</w:t>
      </w:r>
      <w:r w:rsidRPr="00482CD3">
        <w:rPr>
          <w:rFonts w:ascii="Times New Roman" w:eastAsia="Times New Roman" w:hAnsi="Times New Roman"/>
          <w:color w:val="000000"/>
          <w:sz w:val="28"/>
          <w:szCs w:val="28"/>
          <w:lang w:val="ru-RU" w:eastAsia="ru-RU"/>
        </w:rPr>
        <w:t xml:space="preserve"> Упражнения с непредельными отягощениями, выполняемые в режиме умеренной интенсивности в сочетании с напряжением мышц и фиксацией положений тела. Повторное выполнение гимнастических упражнений с уменьшающимся интервалом отдыха (по типу «круговой тренировки»). Комплексы упражнений с отягощением, выполняемые в режиме непрерывного и интервального методов.</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iCs/>
          <w:color w:val="000000"/>
          <w:sz w:val="28"/>
          <w:szCs w:val="28"/>
          <w:lang w:val="ru-RU" w:eastAsia="ru-RU"/>
        </w:rPr>
        <w:t>163.8.7.2.</w:t>
      </w:r>
      <w:r>
        <w:rPr>
          <w:rFonts w:ascii="Times New Roman" w:eastAsia="Times New Roman" w:hAnsi="Times New Roman"/>
          <w:iCs/>
          <w:color w:val="000000"/>
          <w:sz w:val="28"/>
          <w:szCs w:val="28"/>
          <w:lang w:eastAsia="ru-RU"/>
        </w:rPr>
        <w:t> </w:t>
      </w:r>
      <w:r w:rsidRPr="00482CD3">
        <w:rPr>
          <w:rFonts w:ascii="Times New Roman" w:eastAsia="Times New Roman" w:hAnsi="Times New Roman"/>
          <w:bCs/>
          <w:iCs/>
          <w:color w:val="000000"/>
          <w:sz w:val="28"/>
          <w:szCs w:val="28"/>
          <w:lang w:val="ru-RU" w:eastAsia="ru-RU"/>
        </w:rPr>
        <w:t>Модуль «Лёгкая атлетика»</w:t>
      </w:r>
      <w:r w:rsidRPr="00482CD3">
        <w:rPr>
          <w:rFonts w:ascii="Times New Roman" w:eastAsia="Times New Roman" w:hAnsi="Times New Roman"/>
          <w:color w:val="000000"/>
          <w:sz w:val="28"/>
          <w:szCs w:val="28"/>
          <w:lang w:val="ru-RU" w:eastAsia="ru-RU"/>
        </w:rPr>
        <w:t>.</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iCs/>
          <w:color w:val="000000"/>
          <w:sz w:val="28"/>
          <w:szCs w:val="28"/>
          <w:lang w:val="ru-RU" w:eastAsia="ru-RU"/>
        </w:rPr>
        <w:t>163.8.7.2.1.</w:t>
      </w:r>
      <w:r>
        <w:rPr>
          <w:rFonts w:ascii="Times New Roman" w:eastAsia="Times New Roman" w:hAnsi="Times New Roman"/>
          <w:iCs/>
          <w:color w:val="000000"/>
          <w:sz w:val="28"/>
          <w:szCs w:val="28"/>
          <w:lang w:eastAsia="ru-RU"/>
        </w:rPr>
        <w:t> </w:t>
      </w:r>
      <w:r w:rsidRPr="00482CD3">
        <w:rPr>
          <w:rFonts w:ascii="Times New Roman" w:eastAsia="Times New Roman" w:hAnsi="Times New Roman"/>
          <w:iCs/>
          <w:color w:val="000000"/>
          <w:sz w:val="28"/>
          <w:szCs w:val="28"/>
          <w:lang w:val="ru-RU" w:eastAsia="ru-RU"/>
        </w:rPr>
        <w:t>Развитие выносливости.</w:t>
      </w:r>
      <w:r w:rsidRPr="00482CD3">
        <w:rPr>
          <w:rFonts w:ascii="Times New Roman" w:eastAsia="Times New Roman" w:hAnsi="Times New Roman"/>
          <w:color w:val="000000"/>
          <w:sz w:val="28"/>
          <w:szCs w:val="28"/>
          <w:lang w:val="ru-RU" w:eastAsia="ru-RU"/>
        </w:rPr>
        <w:t xml:space="preserve"> Бег с максимальной скоростью в режиме повторно-интервального метода. Бег по пересеченной местности (кроссовый бег). Гладкий бег с равномерной скоростью в разных зонах интенсивности. Повторный бег с препятствиями в максимальном темпе. Равномерный повторный бег с финальным ускорением (на разные дистанции). Равномерный бег с дополнительным отягощением в режиме «до отказа». </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iCs/>
          <w:color w:val="000000"/>
          <w:sz w:val="28"/>
          <w:szCs w:val="28"/>
          <w:lang w:val="ru-RU" w:eastAsia="ru-RU"/>
        </w:rPr>
        <w:t>163.8.7.2.2.</w:t>
      </w:r>
      <w:r>
        <w:rPr>
          <w:rFonts w:ascii="Times New Roman" w:eastAsia="Times New Roman" w:hAnsi="Times New Roman"/>
          <w:iCs/>
          <w:color w:val="000000"/>
          <w:sz w:val="28"/>
          <w:szCs w:val="28"/>
          <w:lang w:eastAsia="ru-RU"/>
        </w:rPr>
        <w:t> </w:t>
      </w:r>
      <w:r w:rsidRPr="00482CD3">
        <w:rPr>
          <w:rFonts w:ascii="Times New Roman" w:eastAsia="Times New Roman" w:hAnsi="Times New Roman"/>
          <w:iCs/>
          <w:color w:val="000000"/>
          <w:sz w:val="28"/>
          <w:szCs w:val="28"/>
          <w:lang w:val="ru-RU" w:eastAsia="ru-RU"/>
        </w:rPr>
        <w:t>Развитие силовых способностей</w:t>
      </w:r>
      <w:r w:rsidRPr="00482CD3">
        <w:rPr>
          <w:rFonts w:ascii="Times New Roman" w:eastAsia="Times New Roman" w:hAnsi="Times New Roman"/>
          <w:color w:val="000000"/>
          <w:sz w:val="28"/>
          <w:szCs w:val="28"/>
          <w:lang w:val="ru-RU" w:eastAsia="ru-RU"/>
        </w:rPr>
        <w:t xml:space="preserve">. Специальные прыжковые упражнения с дополнительным отягощением. Прыжки вверх с доставанием подвешенных предметов. Прыжки в полуприседе (на месте, с продвижением в разные стороны). Запрыгивание с последующим спрыгиванием. Прыжки в глубину по методу ударной тренировки. Прыжки в высоту с продвижением и изменением направлений, поворотами вправо и влево, на правой, левой ноге и поочерёдно. Бег с препятствиями. Бег в горку, с дополнительным отягощением и без него. Комплексы упражнений с набивными мячами. Упражнения с локальным отягощением на мышечные группы. Комплексы силовых упражнений по методу круговой тренировки. </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iCs/>
          <w:color w:val="000000"/>
          <w:sz w:val="28"/>
          <w:szCs w:val="28"/>
          <w:lang w:val="ru-RU" w:eastAsia="ru-RU"/>
        </w:rPr>
        <w:t>163.8.7.2.3.</w:t>
      </w:r>
      <w:r>
        <w:rPr>
          <w:rFonts w:ascii="Times New Roman" w:eastAsia="Times New Roman" w:hAnsi="Times New Roman"/>
          <w:iCs/>
          <w:color w:val="000000"/>
          <w:sz w:val="28"/>
          <w:szCs w:val="28"/>
          <w:lang w:eastAsia="ru-RU"/>
        </w:rPr>
        <w:t> </w:t>
      </w:r>
      <w:r w:rsidRPr="00482CD3">
        <w:rPr>
          <w:rFonts w:ascii="Times New Roman" w:eastAsia="Times New Roman" w:hAnsi="Times New Roman"/>
          <w:iCs/>
          <w:color w:val="000000"/>
          <w:sz w:val="28"/>
          <w:szCs w:val="28"/>
          <w:lang w:val="ru-RU" w:eastAsia="ru-RU"/>
        </w:rPr>
        <w:t>Развитие скоростных способностей</w:t>
      </w:r>
      <w:r w:rsidRPr="00482CD3">
        <w:rPr>
          <w:rFonts w:ascii="Times New Roman" w:eastAsia="Times New Roman" w:hAnsi="Times New Roman"/>
          <w:bCs/>
          <w:iCs/>
          <w:color w:val="000000"/>
          <w:sz w:val="28"/>
          <w:szCs w:val="28"/>
          <w:lang w:val="ru-RU" w:eastAsia="ru-RU"/>
        </w:rPr>
        <w:t>.</w:t>
      </w:r>
      <w:r w:rsidRPr="00482CD3">
        <w:rPr>
          <w:rFonts w:ascii="Times New Roman" w:eastAsia="Times New Roman" w:hAnsi="Times New Roman"/>
          <w:color w:val="000000"/>
          <w:sz w:val="28"/>
          <w:szCs w:val="28"/>
          <w:lang w:val="ru-RU" w:eastAsia="ru-RU"/>
        </w:rPr>
        <w:t xml:space="preserve"> Бег на месте с максимальной скоростью и темпом с опорой на руки и без опоры. Максимальный бег в горку и с горки. Повторный бег на короткие дистанции с максимальной скоростью (по прямой, на повороте и со старта). Бег с максимальной скоростью «с ходу». Прыжки через скакалку в максимальном темпе. Ускорение, переходящее в многоскоки, и многоскоки, переходящие в бег с ускорением. Подвижные и спортивные игры, эстафеты. </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iCs/>
          <w:color w:val="000000"/>
          <w:sz w:val="28"/>
          <w:szCs w:val="28"/>
          <w:lang w:val="ru-RU" w:eastAsia="ru-RU"/>
        </w:rPr>
        <w:lastRenderedPageBreak/>
        <w:t>163.8.7.2.4.</w:t>
      </w:r>
      <w:r>
        <w:rPr>
          <w:rFonts w:ascii="Times New Roman" w:eastAsia="Times New Roman" w:hAnsi="Times New Roman"/>
          <w:iCs/>
          <w:color w:val="000000"/>
          <w:sz w:val="28"/>
          <w:szCs w:val="28"/>
          <w:lang w:eastAsia="ru-RU"/>
        </w:rPr>
        <w:t> </w:t>
      </w:r>
      <w:r w:rsidRPr="00482CD3">
        <w:rPr>
          <w:rFonts w:ascii="Times New Roman" w:eastAsia="Times New Roman" w:hAnsi="Times New Roman"/>
          <w:iCs/>
          <w:color w:val="000000"/>
          <w:sz w:val="28"/>
          <w:szCs w:val="28"/>
          <w:lang w:val="ru-RU" w:eastAsia="ru-RU"/>
        </w:rPr>
        <w:t>Развитие координации движений</w:t>
      </w:r>
      <w:r w:rsidRPr="00482CD3">
        <w:rPr>
          <w:rFonts w:ascii="Times New Roman" w:eastAsia="Times New Roman" w:hAnsi="Times New Roman"/>
          <w:color w:val="000000"/>
          <w:sz w:val="28"/>
          <w:szCs w:val="28"/>
          <w:lang w:val="ru-RU" w:eastAsia="ru-RU"/>
        </w:rPr>
        <w:t>. Специализированные комплексы упражнений на развитие координации (разрабатываются на основе учебного материала модулей «Гимнастика» и «Спортивные игры»).</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iCs/>
          <w:color w:val="000000"/>
          <w:sz w:val="28"/>
          <w:szCs w:val="28"/>
          <w:lang w:val="ru-RU" w:eastAsia="ru-RU"/>
        </w:rPr>
        <w:t>163.8.7.3.</w:t>
      </w:r>
      <w:r>
        <w:rPr>
          <w:rFonts w:ascii="Times New Roman" w:eastAsia="Times New Roman" w:hAnsi="Times New Roman"/>
          <w:iCs/>
          <w:color w:val="000000"/>
          <w:sz w:val="28"/>
          <w:szCs w:val="28"/>
          <w:lang w:eastAsia="ru-RU"/>
        </w:rPr>
        <w:t> </w:t>
      </w:r>
      <w:r w:rsidRPr="00482CD3">
        <w:rPr>
          <w:rFonts w:ascii="Times New Roman" w:eastAsia="Times New Roman" w:hAnsi="Times New Roman"/>
          <w:bCs/>
          <w:iCs/>
          <w:color w:val="000000"/>
          <w:sz w:val="28"/>
          <w:szCs w:val="28"/>
          <w:lang w:val="ru-RU" w:eastAsia="ru-RU"/>
        </w:rPr>
        <w:t>Модуль «Зимние виды спорта».</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iCs/>
          <w:color w:val="000000"/>
          <w:sz w:val="28"/>
          <w:szCs w:val="28"/>
          <w:lang w:val="ru-RU" w:eastAsia="ru-RU"/>
        </w:rPr>
        <w:t>163.8.7.3.1.</w:t>
      </w:r>
      <w:r>
        <w:rPr>
          <w:rFonts w:ascii="Times New Roman" w:eastAsia="Times New Roman" w:hAnsi="Times New Roman"/>
          <w:iCs/>
          <w:color w:val="000000"/>
          <w:sz w:val="28"/>
          <w:szCs w:val="28"/>
          <w:lang w:eastAsia="ru-RU"/>
        </w:rPr>
        <w:t> </w:t>
      </w:r>
      <w:r w:rsidRPr="00482CD3">
        <w:rPr>
          <w:rFonts w:ascii="Times New Roman" w:eastAsia="Times New Roman" w:hAnsi="Times New Roman"/>
          <w:iCs/>
          <w:color w:val="000000"/>
          <w:sz w:val="28"/>
          <w:szCs w:val="28"/>
          <w:lang w:val="ru-RU" w:eastAsia="ru-RU"/>
        </w:rPr>
        <w:t>Развитие выносливости</w:t>
      </w:r>
      <w:r w:rsidRPr="00482CD3">
        <w:rPr>
          <w:rFonts w:ascii="Times New Roman" w:eastAsia="Times New Roman" w:hAnsi="Times New Roman"/>
          <w:color w:val="000000"/>
          <w:sz w:val="28"/>
          <w:szCs w:val="28"/>
          <w:lang w:val="ru-RU" w:eastAsia="ru-RU"/>
        </w:rPr>
        <w:t xml:space="preserve">. Передвижения на лыжах с равномерной скоростью в режимах умеренной, большой и субмаксимальной интенсивности, с соревновательной скоростью. </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iCs/>
          <w:color w:val="000000"/>
          <w:sz w:val="28"/>
          <w:szCs w:val="28"/>
          <w:lang w:val="ru-RU" w:eastAsia="ru-RU"/>
        </w:rPr>
        <w:t>163.8.7.3.2.</w:t>
      </w:r>
      <w:r>
        <w:rPr>
          <w:rFonts w:ascii="Times New Roman" w:eastAsia="Times New Roman" w:hAnsi="Times New Roman"/>
          <w:iCs/>
          <w:color w:val="000000"/>
          <w:sz w:val="28"/>
          <w:szCs w:val="28"/>
          <w:lang w:eastAsia="ru-RU"/>
        </w:rPr>
        <w:t> </w:t>
      </w:r>
      <w:r w:rsidRPr="00482CD3">
        <w:rPr>
          <w:rFonts w:ascii="Times New Roman" w:eastAsia="Times New Roman" w:hAnsi="Times New Roman"/>
          <w:iCs/>
          <w:color w:val="000000"/>
          <w:sz w:val="28"/>
          <w:szCs w:val="28"/>
          <w:lang w:val="ru-RU" w:eastAsia="ru-RU"/>
        </w:rPr>
        <w:t>Развитие силовых способностей</w:t>
      </w:r>
      <w:r w:rsidRPr="00482CD3">
        <w:rPr>
          <w:rFonts w:ascii="Times New Roman" w:eastAsia="Times New Roman" w:hAnsi="Times New Roman"/>
          <w:color w:val="000000"/>
          <w:sz w:val="28"/>
          <w:szCs w:val="28"/>
          <w:lang w:val="ru-RU" w:eastAsia="ru-RU"/>
        </w:rPr>
        <w:t>. Передвижение на лыжах по отлогому склону с дополнительным отягощением. Скоростной подъём ступающим и скользящим шагом, бегом, «лесенкой», «ёлочкой». Упражнения в «транспортировке».</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iCs/>
          <w:color w:val="000000"/>
          <w:sz w:val="28"/>
          <w:szCs w:val="28"/>
          <w:lang w:val="ru-RU" w:eastAsia="ru-RU"/>
        </w:rPr>
        <w:t>163.8.7.3.3.</w:t>
      </w:r>
      <w:r>
        <w:rPr>
          <w:rFonts w:ascii="Times New Roman" w:eastAsia="Times New Roman" w:hAnsi="Times New Roman"/>
          <w:iCs/>
          <w:color w:val="000000"/>
          <w:sz w:val="28"/>
          <w:szCs w:val="28"/>
          <w:lang w:eastAsia="ru-RU"/>
        </w:rPr>
        <w:t> </w:t>
      </w:r>
      <w:r w:rsidRPr="00482CD3">
        <w:rPr>
          <w:rFonts w:ascii="Times New Roman" w:eastAsia="Times New Roman" w:hAnsi="Times New Roman"/>
          <w:iCs/>
          <w:color w:val="000000"/>
          <w:sz w:val="28"/>
          <w:szCs w:val="28"/>
          <w:lang w:val="ru-RU" w:eastAsia="ru-RU"/>
        </w:rPr>
        <w:t>Развитие координации</w:t>
      </w:r>
      <w:r w:rsidRPr="00482CD3">
        <w:rPr>
          <w:rFonts w:ascii="Times New Roman" w:eastAsia="Times New Roman" w:hAnsi="Times New Roman"/>
          <w:bCs/>
          <w:iCs/>
          <w:color w:val="000000"/>
          <w:sz w:val="28"/>
          <w:szCs w:val="28"/>
          <w:lang w:val="ru-RU" w:eastAsia="ru-RU"/>
        </w:rPr>
        <w:t>.</w:t>
      </w:r>
      <w:r w:rsidRPr="00482CD3">
        <w:rPr>
          <w:rFonts w:ascii="Times New Roman" w:eastAsia="Times New Roman" w:hAnsi="Times New Roman"/>
          <w:color w:val="000000"/>
          <w:sz w:val="28"/>
          <w:szCs w:val="28"/>
          <w:lang w:val="ru-RU" w:eastAsia="ru-RU"/>
        </w:rPr>
        <w:t xml:space="preserve"> Упражнения в поворотах и спусках на лыжах, проезд через «ворота» и преодоление небольших трамплинов.</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iCs/>
          <w:color w:val="000000"/>
          <w:sz w:val="28"/>
          <w:szCs w:val="28"/>
          <w:lang w:val="ru-RU" w:eastAsia="ru-RU"/>
        </w:rPr>
        <w:t>163.8.7.4.</w:t>
      </w:r>
      <w:r>
        <w:rPr>
          <w:rFonts w:ascii="Times New Roman" w:eastAsia="Times New Roman" w:hAnsi="Times New Roman"/>
          <w:iCs/>
          <w:color w:val="000000"/>
          <w:sz w:val="28"/>
          <w:szCs w:val="28"/>
          <w:lang w:eastAsia="ru-RU"/>
        </w:rPr>
        <w:t> </w:t>
      </w:r>
      <w:r w:rsidRPr="00482CD3">
        <w:rPr>
          <w:rFonts w:ascii="Times New Roman" w:eastAsia="Times New Roman" w:hAnsi="Times New Roman"/>
          <w:bCs/>
          <w:iCs/>
          <w:color w:val="000000"/>
          <w:sz w:val="28"/>
          <w:szCs w:val="28"/>
          <w:lang w:val="ru-RU" w:eastAsia="ru-RU"/>
        </w:rPr>
        <w:t>Модуль «Спортивные игры»</w:t>
      </w:r>
      <w:r w:rsidRPr="00482CD3">
        <w:rPr>
          <w:rFonts w:ascii="Times New Roman" w:eastAsia="Times New Roman" w:hAnsi="Times New Roman"/>
          <w:color w:val="000000"/>
          <w:sz w:val="28"/>
          <w:szCs w:val="28"/>
          <w:lang w:val="ru-RU" w:eastAsia="ru-RU"/>
        </w:rPr>
        <w:t>.</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iCs/>
          <w:color w:val="000000"/>
          <w:sz w:val="28"/>
          <w:szCs w:val="28"/>
          <w:lang w:val="ru-RU" w:eastAsia="ru-RU"/>
        </w:rPr>
        <w:t>163.8.7.4.1.</w:t>
      </w:r>
      <w:r>
        <w:rPr>
          <w:rFonts w:ascii="Times New Roman" w:eastAsia="Times New Roman" w:hAnsi="Times New Roman"/>
          <w:iCs/>
          <w:color w:val="000000"/>
          <w:sz w:val="28"/>
          <w:szCs w:val="28"/>
          <w:lang w:eastAsia="ru-RU"/>
        </w:rPr>
        <w:t> </w:t>
      </w:r>
      <w:r w:rsidRPr="00482CD3">
        <w:rPr>
          <w:rFonts w:ascii="Times New Roman" w:eastAsia="Times New Roman" w:hAnsi="Times New Roman"/>
          <w:color w:val="000000"/>
          <w:sz w:val="28"/>
          <w:szCs w:val="28"/>
          <w:lang w:val="ru-RU" w:eastAsia="ru-RU"/>
        </w:rPr>
        <w:t>Баскетбол.</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iCs/>
          <w:color w:val="000000"/>
          <w:sz w:val="28"/>
          <w:szCs w:val="28"/>
          <w:lang w:val="ru-RU" w:eastAsia="ru-RU"/>
        </w:rPr>
        <w:t>1) развитие скоростных способностей</w:t>
      </w:r>
      <w:r w:rsidRPr="00482CD3">
        <w:rPr>
          <w:rFonts w:ascii="Times New Roman" w:eastAsia="Times New Roman" w:hAnsi="Times New Roman"/>
          <w:color w:val="000000"/>
          <w:sz w:val="28"/>
          <w:szCs w:val="28"/>
          <w:lang w:val="ru-RU" w:eastAsia="ru-RU"/>
        </w:rPr>
        <w:t xml:space="preserve">. Ходьба и бег в различных направлениях с максимальной скоростью с внезапными остановками и выполнением различных заданий (например, прыжки вверх, назад, вправо, влево, приседания). Ускорения с изменением направления движения. Бег с максимальной частотой (темпом) шагов с опорой на руки и без опоры. Выпрыгивание вверх с доставанием ориентиров левой (правой) рукой. Челночный бег (чередование прохождения заданных отрезков дистанции лицом и спиной вперёд). Бег с максимальной скоростью с предварительным выполнением многоскоков. Передвижения с ускорениями и максимальной скоростью приставными шагами левым и правым боком. Ведение баскетбольного мяча с ускорением и максимальной скоростью. Прыжки вверх на обеих ногах и одной ноге с места и с разбега. Прыжки с поворотами на точность приземления. Передача мяча двумя руками от груди в максимальном темпе при встречном беге в колоннах. Кувырки вперёд, назад, боком с последующим рывком на 3–5 м. Подвижные и спортивные игры, эстафеты; </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iCs/>
          <w:color w:val="000000"/>
          <w:sz w:val="28"/>
          <w:szCs w:val="28"/>
          <w:lang w:val="ru-RU" w:eastAsia="ru-RU"/>
        </w:rPr>
        <w:t>2)</w:t>
      </w:r>
      <w:r>
        <w:rPr>
          <w:rFonts w:ascii="Times New Roman" w:eastAsia="Times New Roman" w:hAnsi="Times New Roman"/>
          <w:iCs/>
          <w:color w:val="000000"/>
          <w:sz w:val="28"/>
          <w:szCs w:val="28"/>
          <w:lang w:eastAsia="ru-RU"/>
        </w:rPr>
        <w:t> </w:t>
      </w:r>
      <w:r w:rsidRPr="00482CD3">
        <w:rPr>
          <w:rFonts w:ascii="Times New Roman" w:eastAsia="Times New Roman" w:hAnsi="Times New Roman"/>
          <w:iCs/>
          <w:color w:val="000000"/>
          <w:sz w:val="28"/>
          <w:szCs w:val="28"/>
          <w:lang w:val="ru-RU" w:eastAsia="ru-RU"/>
        </w:rPr>
        <w:t>развитие силовых способностей</w:t>
      </w:r>
      <w:r w:rsidRPr="00482CD3">
        <w:rPr>
          <w:rFonts w:ascii="Times New Roman" w:eastAsia="Times New Roman" w:hAnsi="Times New Roman"/>
          <w:bCs/>
          <w:iCs/>
          <w:color w:val="000000"/>
          <w:sz w:val="28"/>
          <w:szCs w:val="28"/>
          <w:lang w:val="ru-RU" w:eastAsia="ru-RU"/>
        </w:rPr>
        <w:t>.</w:t>
      </w:r>
      <w:r w:rsidRPr="00482CD3">
        <w:rPr>
          <w:rFonts w:ascii="Times New Roman" w:eastAsia="Times New Roman" w:hAnsi="Times New Roman"/>
          <w:color w:val="000000"/>
          <w:sz w:val="28"/>
          <w:szCs w:val="28"/>
          <w:lang w:val="ru-RU" w:eastAsia="ru-RU"/>
        </w:rPr>
        <w:t xml:space="preserve"> Комплексы упражнений с дополнительным отягощением на основные мышечные группы. Ходьба и прыжки в глубоком </w:t>
      </w:r>
      <w:r w:rsidRPr="00482CD3">
        <w:rPr>
          <w:rFonts w:ascii="Times New Roman" w:eastAsia="Times New Roman" w:hAnsi="Times New Roman"/>
          <w:color w:val="000000"/>
          <w:sz w:val="28"/>
          <w:szCs w:val="28"/>
          <w:lang w:val="ru-RU" w:eastAsia="ru-RU"/>
        </w:rPr>
        <w:lastRenderedPageBreak/>
        <w:t>приседе. Прыжки на одной ноге и обеих ногах с продвижением вперед, по кругу, «змейкой», на месте с поворотом на 180° и 360°. Прыжки через скакалку в максимальном темпе на месте и с передвижением (с дополнительным отягощением и без него). Напрыгивание и спрыгивание с последующим ускорением. Многоскоки с последующим ускорением и ускорения с последующим выполнением многоскоков. Броски набивного мяча из различных исходных положений, с различной траекторией полёта одной рукой и обеими руками, стоя, сидя, в полуприседе;</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iCs/>
          <w:color w:val="000000"/>
          <w:sz w:val="28"/>
          <w:szCs w:val="28"/>
          <w:lang w:val="ru-RU" w:eastAsia="ru-RU"/>
        </w:rPr>
        <w:t>3)</w:t>
      </w:r>
      <w:r>
        <w:rPr>
          <w:rFonts w:ascii="Times New Roman" w:eastAsia="Times New Roman" w:hAnsi="Times New Roman"/>
          <w:iCs/>
          <w:color w:val="000000"/>
          <w:sz w:val="28"/>
          <w:szCs w:val="28"/>
          <w:lang w:eastAsia="ru-RU"/>
        </w:rPr>
        <w:t> </w:t>
      </w:r>
      <w:r w:rsidRPr="00482CD3">
        <w:rPr>
          <w:rFonts w:ascii="Times New Roman" w:eastAsia="Times New Roman" w:hAnsi="Times New Roman"/>
          <w:iCs/>
          <w:color w:val="000000"/>
          <w:sz w:val="28"/>
          <w:szCs w:val="28"/>
          <w:lang w:val="ru-RU" w:eastAsia="ru-RU"/>
        </w:rPr>
        <w:t>развитие выносливости</w:t>
      </w:r>
      <w:r w:rsidRPr="00482CD3">
        <w:rPr>
          <w:rFonts w:ascii="Times New Roman" w:eastAsia="Times New Roman" w:hAnsi="Times New Roman"/>
          <w:color w:val="000000"/>
          <w:sz w:val="28"/>
          <w:szCs w:val="28"/>
          <w:lang w:val="ru-RU" w:eastAsia="ru-RU"/>
        </w:rPr>
        <w:t>. Повторный бег с максимальной скоростью с уменьшающимся интервалом отдыха. Гладкий бег по методу непрерывно-интервального упражнения. Гладкий бег в режиме большой и умеренной интенсивности. Игра в баскетбол с увеличивающимся объёмом времени игры;</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iCs/>
          <w:color w:val="000000"/>
          <w:sz w:val="28"/>
          <w:szCs w:val="28"/>
          <w:lang w:val="ru-RU" w:eastAsia="ru-RU"/>
        </w:rPr>
        <w:t>4)</w:t>
      </w:r>
      <w:r>
        <w:rPr>
          <w:rFonts w:ascii="Times New Roman" w:eastAsia="Times New Roman" w:hAnsi="Times New Roman"/>
          <w:iCs/>
          <w:color w:val="000000"/>
          <w:sz w:val="28"/>
          <w:szCs w:val="28"/>
          <w:lang w:eastAsia="ru-RU"/>
        </w:rPr>
        <w:t> </w:t>
      </w:r>
      <w:r w:rsidRPr="00482CD3">
        <w:rPr>
          <w:rFonts w:ascii="Times New Roman" w:eastAsia="Times New Roman" w:hAnsi="Times New Roman"/>
          <w:iCs/>
          <w:color w:val="000000"/>
          <w:sz w:val="28"/>
          <w:szCs w:val="28"/>
          <w:lang w:val="ru-RU" w:eastAsia="ru-RU"/>
        </w:rPr>
        <w:t>развитие координации движений</w:t>
      </w:r>
      <w:r w:rsidRPr="00482CD3">
        <w:rPr>
          <w:rFonts w:ascii="Times New Roman" w:eastAsia="Times New Roman" w:hAnsi="Times New Roman"/>
          <w:color w:val="000000"/>
          <w:sz w:val="28"/>
          <w:szCs w:val="28"/>
          <w:lang w:val="ru-RU" w:eastAsia="ru-RU"/>
        </w:rPr>
        <w:t xml:space="preserve">. Броски баскетбольного мяча по неподвижной и подвижной мишени. Акробатические упражнения (двойные и тройные кувырки вперёд и назад). Бег с «тенью» (повторение движений партнёра). Бег по гимнастической скамейке, по гимнастическому бревну разной высоты. Прыжки по разметкам с изменяющейся амплитудой движений. Броски малого мяча в стену одной (обеими) руками с последующей его ловлей (обеими руками и одной рукой) после отскока от стены (от пола). Ведение мяча с изменяющейся по команде скоростью и направлением передвижения. </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iCs/>
          <w:color w:val="000000"/>
          <w:sz w:val="28"/>
          <w:szCs w:val="28"/>
          <w:lang w:val="ru-RU" w:eastAsia="ru-RU"/>
        </w:rPr>
        <w:t>163.8.1.4.2.</w:t>
      </w:r>
      <w:r>
        <w:rPr>
          <w:rFonts w:ascii="Times New Roman" w:eastAsia="Times New Roman" w:hAnsi="Times New Roman"/>
          <w:iCs/>
          <w:color w:val="000000"/>
          <w:sz w:val="28"/>
          <w:szCs w:val="28"/>
          <w:lang w:eastAsia="ru-RU"/>
        </w:rPr>
        <w:t> </w:t>
      </w:r>
      <w:r w:rsidRPr="00482CD3">
        <w:rPr>
          <w:rFonts w:ascii="Times New Roman" w:eastAsia="Times New Roman" w:hAnsi="Times New Roman"/>
          <w:color w:val="000000"/>
          <w:sz w:val="28"/>
          <w:szCs w:val="28"/>
          <w:lang w:val="ru-RU" w:eastAsia="ru-RU"/>
        </w:rPr>
        <w:t>Футбол.</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iCs/>
          <w:color w:val="000000"/>
          <w:sz w:val="28"/>
          <w:szCs w:val="28"/>
          <w:lang w:val="ru-RU" w:eastAsia="ru-RU"/>
        </w:rPr>
        <w:t>163.8.1.4.2.1.</w:t>
      </w:r>
      <w:r>
        <w:rPr>
          <w:rFonts w:ascii="Times New Roman" w:eastAsia="Times New Roman" w:hAnsi="Times New Roman"/>
          <w:iCs/>
          <w:color w:val="000000"/>
          <w:sz w:val="28"/>
          <w:szCs w:val="28"/>
          <w:lang w:eastAsia="ru-RU"/>
        </w:rPr>
        <w:t> </w:t>
      </w:r>
      <w:r w:rsidRPr="00482CD3">
        <w:rPr>
          <w:rFonts w:ascii="Times New Roman" w:eastAsia="Times New Roman" w:hAnsi="Times New Roman"/>
          <w:iCs/>
          <w:color w:val="000000"/>
          <w:sz w:val="28"/>
          <w:szCs w:val="28"/>
          <w:lang w:val="ru-RU" w:eastAsia="ru-RU"/>
        </w:rPr>
        <w:t>Развитие скоростных способностей</w:t>
      </w:r>
      <w:r w:rsidRPr="00482CD3">
        <w:rPr>
          <w:rFonts w:ascii="Times New Roman" w:eastAsia="Times New Roman" w:hAnsi="Times New Roman"/>
          <w:color w:val="000000"/>
          <w:sz w:val="28"/>
          <w:szCs w:val="28"/>
          <w:lang w:val="ru-RU" w:eastAsia="ru-RU"/>
        </w:rPr>
        <w:t xml:space="preserve">. Старты из различных положений с последующим ускорением. Бег с максимальной скоростью по прямой, с остановками (по свистку, хлопку, заданному сигналу), с ускорениями, «рывками», изменением направления передвижения. Бег в максимальном темпе. Бег и ходьба спиной вперёд с изменением темпа и направления движения (по прямой, по кругу и «змейкой»). Бег с максимальной скоростью с поворотами на 180° и 360°. Прыжки через скакалку в максимальном темпе. Прыжки по разметкам на правой (левой) ноге, между стоек, спиной вперёд. Прыжки вверх на обеих ногах и одной ноге с продвижением вперёд. Удары по мячу в стенку в максимальном темпе. Ведение мяча с остановками и ускорениями, «дриблинг» мяча с изменением направления </w:t>
      </w:r>
      <w:r w:rsidRPr="00482CD3">
        <w:rPr>
          <w:rFonts w:ascii="Times New Roman" w:eastAsia="Times New Roman" w:hAnsi="Times New Roman"/>
          <w:color w:val="000000"/>
          <w:sz w:val="28"/>
          <w:szCs w:val="28"/>
          <w:lang w:val="ru-RU" w:eastAsia="ru-RU"/>
        </w:rPr>
        <w:lastRenderedPageBreak/>
        <w:t xml:space="preserve">движения. Кувырки вперёд, назад, боком с последующим рывком. Подвижные и спортивные игры, эстафеты. </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iCs/>
          <w:color w:val="000000"/>
          <w:sz w:val="28"/>
          <w:szCs w:val="28"/>
          <w:lang w:val="ru-RU" w:eastAsia="ru-RU"/>
        </w:rPr>
        <w:t>163.8.1.4.2.2.</w:t>
      </w:r>
      <w:r>
        <w:rPr>
          <w:rFonts w:ascii="Times New Roman" w:eastAsia="Times New Roman" w:hAnsi="Times New Roman"/>
          <w:iCs/>
          <w:color w:val="000000"/>
          <w:sz w:val="28"/>
          <w:szCs w:val="28"/>
          <w:lang w:eastAsia="ru-RU"/>
        </w:rPr>
        <w:t> </w:t>
      </w:r>
      <w:r w:rsidRPr="00482CD3">
        <w:rPr>
          <w:rFonts w:ascii="Times New Roman" w:eastAsia="Times New Roman" w:hAnsi="Times New Roman"/>
          <w:iCs/>
          <w:color w:val="000000"/>
          <w:sz w:val="28"/>
          <w:szCs w:val="28"/>
          <w:lang w:val="ru-RU" w:eastAsia="ru-RU"/>
        </w:rPr>
        <w:t>Развитие силовых способностей</w:t>
      </w:r>
      <w:r w:rsidRPr="00482CD3">
        <w:rPr>
          <w:rFonts w:ascii="Times New Roman" w:eastAsia="Times New Roman" w:hAnsi="Times New Roman"/>
          <w:bCs/>
          <w:iCs/>
          <w:color w:val="000000"/>
          <w:sz w:val="28"/>
          <w:szCs w:val="28"/>
          <w:lang w:val="ru-RU" w:eastAsia="ru-RU"/>
        </w:rPr>
        <w:t>.</w:t>
      </w:r>
      <w:r w:rsidRPr="00482CD3">
        <w:rPr>
          <w:rFonts w:ascii="Times New Roman" w:eastAsia="Times New Roman" w:hAnsi="Times New Roman"/>
          <w:color w:val="000000"/>
          <w:sz w:val="28"/>
          <w:szCs w:val="28"/>
          <w:lang w:val="ru-RU" w:eastAsia="ru-RU"/>
        </w:rPr>
        <w:t xml:space="preserve"> Комплексы упражнений с дополнительным отягощением на основные мышечные группы. Многоскоки через препятствия. Спрыгивание с возвышенной опоры с последующим ускорением, прыжком в длину и в высоту. Прыжки на обеих ногах с дополнительным отягощением (вперёд, назад, в приседе, с продвижением вперёд). </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iCs/>
          <w:color w:val="000000"/>
          <w:sz w:val="28"/>
          <w:szCs w:val="28"/>
          <w:lang w:val="ru-RU" w:eastAsia="ru-RU"/>
        </w:rPr>
        <w:t>163.8.1.4.2.3.</w:t>
      </w:r>
      <w:r>
        <w:rPr>
          <w:rFonts w:ascii="Times New Roman" w:eastAsia="Times New Roman" w:hAnsi="Times New Roman"/>
          <w:iCs/>
          <w:color w:val="000000"/>
          <w:sz w:val="28"/>
          <w:szCs w:val="28"/>
          <w:lang w:eastAsia="ru-RU"/>
        </w:rPr>
        <w:t> </w:t>
      </w:r>
      <w:r w:rsidRPr="00482CD3">
        <w:rPr>
          <w:rFonts w:ascii="Times New Roman" w:eastAsia="Times New Roman" w:hAnsi="Times New Roman"/>
          <w:iCs/>
          <w:color w:val="000000"/>
          <w:sz w:val="28"/>
          <w:szCs w:val="28"/>
          <w:lang w:val="ru-RU" w:eastAsia="ru-RU"/>
        </w:rPr>
        <w:t>Развитие выносливости</w:t>
      </w:r>
      <w:r w:rsidRPr="00482CD3">
        <w:rPr>
          <w:rFonts w:ascii="Times New Roman" w:eastAsia="Times New Roman" w:hAnsi="Times New Roman"/>
          <w:bCs/>
          <w:iCs/>
          <w:color w:val="000000"/>
          <w:sz w:val="28"/>
          <w:szCs w:val="28"/>
          <w:lang w:val="ru-RU" w:eastAsia="ru-RU"/>
        </w:rPr>
        <w:t>.</w:t>
      </w:r>
      <w:r w:rsidRPr="00482CD3">
        <w:rPr>
          <w:rFonts w:ascii="Times New Roman" w:eastAsia="Times New Roman" w:hAnsi="Times New Roman"/>
          <w:color w:val="000000"/>
          <w:sz w:val="28"/>
          <w:szCs w:val="28"/>
          <w:lang w:val="ru-RU" w:eastAsia="ru-RU"/>
        </w:rPr>
        <w:t xml:space="preserve"> Равномерный бег на средние и длинные дистанции. Повторные ускорения с уменьшающимся интервалом отдыха. Повторный бег на короткие дистанции с максимальной скоростью и уменьшающимся интервалом отдыха. Гладкий бег в режиме непрерывно-интервального метода. Передвижение на лыжах в режиме большой и умеренной интенсивности.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163.9.</w:t>
      </w:r>
      <w:r>
        <w:rPr>
          <w:rFonts w:ascii="Times New Roman" w:hAnsi="Times New Roman"/>
          <w:sz w:val="28"/>
          <w:szCs w:val="28"/>
        </w:rPr>
        <w:t> </w:t>
      </w:r>
      <w:r w:rsidRPr="00482CD3">
        <w:rPr>
          <w:rFonts w:ascii="Times New Roman" w:hAnsi="Times New Roman"/>
          <w:sz w:val="28"/>
          <w:szCs w:val="28"/>
          <w:lang w:val="ru-RU"/>
        </w:rPr>
        <w:t>Планируемые результаты освоения программы по физической культуре на уровне основного общего образования.</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t>163.9.1.</w:t>
      </w:r>
      <w:r>
        <w:rPr>
          <w:rFonts w:ascii="Times New Roman" w:eastAsia="Times New Roman" w:hAnsi="Times New Roman"/>
          <w:color w:val="000000"/>
          <w:sz w:val="28"/>
          <w:szCs w:val="28"/>
          <w:lang w:eastAsia="ru-RU"/>
        </w:rPr>
        <w:t> </w:t>
      </w:r>
      <w:r w:rsidRPr="00482CD3">
        <w:rPr>
          <w:rFonts w:ascii="Times New Roman" w:eastAsia="Times New Roman" w:hAnsi="Times New Roman"/>
          <w:color w:val="000000"/>
          <w:sz w:val="28"/>
          <w:szCs w:val="28"/>
          <w:lang w:val="ru-RU" w:eastAsia="ru-RU"/>
        </w:rPr>
        <w:t>В результате изучения физической культуры на уровне основного общего образования у обучающегося будут сформированы следующие личностные результаты:</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t xml:space="preserve">готовность проявлять интерес к истории и развитию физической культуры и спорта в Российской Федерации, гордиться победами выдающихся отечественных спортсменов-олимпийцев; </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t xml:space="preserve">готовность отстаивать символы Российской Федерации во время спортивных соревнований, уважать традиции и принципы современных Олимпийских игр и олимпийского движения; </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t xml:space="preserve">готовность ориентироваться на моральные ценности и нормы межличностного взаимодействия при организации, планировании и проведении совместных занятий физической культурой и спортом, оздоровительных мероприятий в условиях активного отдыха и досуга; </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t xml:space="preserve">готовность оценивать своё поведение и поступки во время проведения совместных занятий физической культурой, участия в спортивных мероприятиях и соревнованиях; </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lastRenderedPageBreak/>
        <w:t>готовность оказывать первую медицинскую помощь при травмах и ушибах, соблюдать правила техники безопасности во время совместных занятий физической культурой и спортом;</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t>стремление к физическому совершенствованию, формированию культуры движения и телосложения, самовыражению в избранном виде спорта;</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t xml:space="preserve">готовность организовывать и проводить занятия физической культурой и спортом на основе научных представлений о закономерностях физического развития и физической подготовленности с учётом самостоятельных наблюдений за изменением их показателей; </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t xml:space="preserve">осознание здоровья как базовой ценности человека, признание объективной необходимости в его укреплении и длительном сохранении посредством занятий физической культурой и спортом; </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t xml:space="preserve">осознание необходимости ведения здорового образа жизни как средства профилактики пагубного влияния вредных привычек на физическое, психическое и социальное здоровье человека; </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t xml:space="preserve">способность адаптироваться к стрессовым ситуациям, осуществлять профилактические мероприятия по регулированию эмоциональных напряжений, активному восстановлению организма после значительных умственных и физических нагрузок; </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t xml:space="preserve">готовность соблюдать правила безопасности во время занятий физической культурой и спортом, проводить гигиенические и профилактические мероприятия по организации мест занятий, выбору спортивного инвентаря и оборудования, спортивной одежды; </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t>готовность соблюдать правила и требования к организации бивуака во время туристских походов, противостоять действиям и поступкам, приносящим вред окружающей среде;</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t xml:space="preserve">освоение опыта взаимодействия со сверстниками, форм общения и поведения при выполнении учебных заданий на уроках физической культуры, игровой и соревновательной деятельности; </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t xml:space="preserve">повышение компетентности в организации самостоятельных занятий физической культурой, планировании их содержания и направленности в </w:t>
      </w:r>
      <w:r w:rsidRPr="00482CD3">
        <w:rPr>
          <w:rFonts w:ascii="Times New Roman" w:eastAsia="Times New Roman" w:hAnsi="Times New Roman"/>
          <w:color w:val="000000"/>
          <w:sz w:val="28"/>
          <w:szCs w:val="28"/>
          <w:lang w:val="ru-RU" w:eastAsia="ru-RU"/>
        </w:rPr>
        <w:lastRenderedPageBreak/>
        <w:t xml:space="preserve">зависимости от индивидуальных интересов и потребностей; </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t xml:space="preserve">формирование представлений об основных понятиях и терминах физического воспитания и спортивной тренировки, умений руководствоваться ими в познавательной и практической деятельности, общении со сверстниками, публичных выступлениях и дискуссиях. </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t>163.9.2.</w:t>
      </w:r>
      <w:r>
        <w:rPr>
          <w:rFonts w:ascii="Times New Roman" w:eastAsia="Times New Roman" w:hAnsi="Times New Roman"/>
          <w:color w:val="000000"/>
          <w:sz w:val="28"/>
          <w:szCs w:val="28"/>
          <w:lang w:eastAsia="ru-RU"/>
        </w:rPr>
        <w:t> </w:t>
      </w:r>
      <w:r w:rsidRPr="00482CD3">
        <w:rPr>
          <w:rFonts w:ascii="Times New Roman" w:eastAsia="Times New Roman" w:hAnsi="Times New Roman"/>
          <w:color w:val="000000"/>
          <w:sz w:val="28"/>
          <w:szCs w:val="28"/>
          <w:lang w:val="ru-RU" w:eastAsia="ru-RU"/>
        </w:rPr>
        <w:t>В результате изучения физической культуры на уровне основного общего образования у обучающегося будут сформированы универсальные познавательные учебные действия, универсальные коммуникативные учебные действия, универсальные регулятивные учебные действия.</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t>163.9.2.1.</w:t>
      </w:r>
      <w:r>
        <w:rPr>
          <w:rFonts w:ascii="Times New Roman" w:eastAsia="Times New Roman" w:hAnsi="Times New Roman"/>
          <w:color w:val="000000"/>
          <w:sz w:val="28"/>
          <w:szCs w:val="28"/>
          <w:lang w:eastAsia="ru-RU"/>
        </w:rPr>
        <w:t> </w:t>
      </w:r>
      <w:r w:rsidRPr="00482CD3">
        <w:rPr>
          <w:rFonts w:ascii="Times New Roman" w:eastAsia="Times New Roman" w:hAnsi="Times New Roman"/>
          <w:color w:val="000000"/>
          <w:sz w:val="28"/>
          <w:szCs w:val="28"/>
          <w:lang w:val="ru-RU" w:eastAsia="ru-RU"/>
        </w:rPr>
        <w:t>У обучающегося будут сформированы следующие универсальные познавательные учебные действия:</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t xml:space="preserve">проводить сравнение соревновательных упражнений Олимпийских игр древности и современных Олимпийских игр, выявлять их общность и различия; </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t>осмысливать Олимпийскую хартию как основополагающий документ современного олимпийского движения, приводить примеры её гуманистической направленности;</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t xml:space="preserve">анализировать влияние занятий физической культурой и спортом на воспитание положительных качеств личности, устанавливать возможность профилактики вредных привычек; </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t xml:space="preserve">характеризовать туристские походы как форму активного отдыха, выявлять их целевое предназначение в сохранении и укреплении здоровья, руководствоваться требованиями техники безопасности во время передвижения по маршруту и организации бивуака; </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t xml:space="preserve">устанавливать причинно-следственную связь между планированием режима дня и изменениями показателей работоспособности; </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t xml:space="preserve">устанавливать связь негативного влияния нарушения осанки на состояние здоровья и выявлять причины нарушений, измерять индивидуальную форму и составлять комплексы упражнений по профилактике и коррекции выявляемых нарушений; </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t xml:space="preserve">устанавливать причинно-следственную связь между уровнем развития физических качеств, состоянием здоровья и функциональными возможностями </w:t>
      </w:r>
      <w:r w:rsidRPr="00482CD3">
        <w:rPr>
          <w:rFonts w:ascii="Times New Roman" w:eastAsia="Times New Roman" w:hAnsi="Times New Roman"/>
          <w:color w:val="000000"/>
          <w:sz w:val="28"/>
          <w:szCs w:val="28"/>
          <w:lang w:val="ru-RU" w:eastAsia="ru-RU"/>
        </w:rPr>
        <w:lastRenderedPageBreak/>
        <w:t xml:space="preserve">основных систем организма; </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t>устанавливать причинно-следственную связь между качеством владения техникой физического упражнения и возможностью возникновения травм и ушибов во время самостоятельных занятий физической культурой и спортом;</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t xml:space="preserve">устанавливать причинно-следственную связь между подготовкой мест занятий на открытых площадках и правилами предупреждения травматизма. </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t>163.9.2.2.</w:t>
      </w:r>
      <w:r>
        <w:rPr>
          <w:rFonts w:ascii="Times New Roman" w:eastAsia="Times New Roman" w:hAnsi="Times New Roman"/>
          <w:color w:val="000000"/>
          <w:sz w:val="28"/>
          <w:szCs w:val="28"/>
          <w:lang w:eastAsia="ru-RU"/>
        </w:rPr>
        <w:t> </w:t>
      </w:r>
      <w:r w:rsidRPr="00482CD3">
        <w:rPr>
          <w:rFonts w:ascii="Times New Roman" w:eastAsia="Times New Roman" w:hAnsi="Times New Roman"/>
          <w:color w:val="000000"/>
          <w:sz w:val="28"/>
          <w:szCs w:val="28"/>
          <w:lang w:val="ru-RU" w:eastAsia="ru-RU"/>
        </w:rPr>
        <w:t>У обучающегося будут сформированы следующие универсальные коммуникативные учебные действия:</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t xml:space="preserve">выбирать, анализировать и систематизировать информацию из разных источников об образцах техники выполнения разучиваемых упражнений, правилах планирования самостоятельных занятий физической и технической подготовкой; </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t xml:space="preserve">вести наблюдения за развитием физических качеств, сравнивать их показатели с данными возрастно-половых стандартов, составлять планы занятий на основе определённых правил и регулировать нагрузку по частоте пульса и внешним признакам утомления; </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t xml:space="preserve">описывать и анализировать технику разучиваемого упражнения, выделять фазы и элементы движений, подбирать подготовительные упражнения и планировать последовательность решения задач обучения, оценивать эффективность обучения посредством сравнения с эталонным образцом; </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t xml:space="preserve">наблюдать, анализировать и контролировать технику выполнения физических упражнений другими обучающимися, сравнивать её с эталонным образцом, выявлять ошибки и предлагать способы их устранения; </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t xml:space="preserve">изучать и коллективно обсуждать технику «иллюстративного образца» разучиваемого упражнения, рассматривать и моделировать появление ошибок, анализировать возможные причины их появления, выяснять способы их устранения. </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t>163.9.2.3.</w:t>
      </w:r>
      <w:r>
        <w:rPr>
          <w:rFonts w:ascii="Times New Roman" w:eastAsia="Times New Roman" w:hAnsi="Times New Roman"/>
          <w:color w:val="000000"/>
          <w:sz w:val="28"/>
          <w:szCs w:val="28"/>
          <w:lang w:eastAsia="ru-RU"/>
        </w:rPr>
        <w:t> </w:t>
      </w:r>
      <w:r w:rsidRPr="00482CD3">
        <w:rPr>
          <w:rFonts w:ascii="Times New Roman" w:eastAsia="Times New Roman" w:hAnsi="Times New Roman"/>
          <w:color w:val="000000"/>
          <w:sz w:val="28"/>
          <w:szCs w:val="28"/>
          <w:lang w:val="ru-RU" w:eastAsia="ru-RU"/>
        </w:rPr>
        <w:t>У обучающегося будут сформированы следующие универсальные регулятивные учебные действия:</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t xml:space="preserve">составлять и выполнять индивидуальные комплексы физических упражнений с разной функциональной направленностью, выявлять особенности их воздействия на состояние организма, развитие его резервных возможностей с помощью процедур контроля и функциональных проб; </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lastRenderedPageBreak/>
        <w:t xml:space="preserve">составлять и выполнять акробатические и гимнастические комплексы упражнений, самостоятельно разучивать сложно-координированные упражнения на спортивных снарядах; </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t xml:space="preserve">активно взаимодействовать в условиях учебной и игровой деятельности, ориентироваться на указания учителя и правила игры при возникновении конфликтных и нестандартных ситуаций, признавать своё право и право других на ошибку, право на её совместное исправление; </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t xml:space="preserve">разучивать и выполнять технические действия в игровых видах спорта, активно взаимодействуют при совместных тактических действиях в защите и нападении, терпимо относится к ошибкам игроков своей команды и команды соперников; </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t xml:space="preserve">организовывать оказание первой помощи при травмах и ушибах во время самостоятельных занятий физической культурой и спортом, применять способы и приёмы помощи в зависимости от характера и признаков полученной травмы.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163.9.</w:t>
      </w:r>
      <w:r>
        <w:rPr>
          <w:rFonts w:ascii="Times New Roman" w:hAnsi="Times New Roman"/>
          <w:sz w:val="28"/>
          <w:szCs w:val="28"/>
        </w:rPr>
        <w:t> </w:t>
      </w:r>
      <w:r w:rsidRPr="00482CD3">
        <w:rPr>
          <w:rFonts w:ascii="Times New Roman" w:hAnsi="Times New Roman"/>
          <w:sz w:val="28"/>
          <w:szCs w:val="28"/>
          <w:lang w:val="ru-RU"/>
        </w:rPr>
        <w:t>Планируемые результаты освоения программы по физической культуре на уровне основного общего образования.</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t>163.9.1.</w:t>
      </w:r>
      <w:r>
        <w:rPr>
          <w:rFonts w:ascii="Times New Roman" w:eastAsia="Times New Roman" w:hAnsi="Times New Roman"/>
          <w:color w:val="000000"/>
          <w:sz w:val="28"/>
          <w:szCs w:val="28"/>
          <w:lang w:eastAsia="ru-RU"/>
        </w:rPr>
        <w:t> </w:t>
      </w:r>
      <w:r w:rsidRPr="00482CD3">
        <w:rPr>
          <w:rFonts w:ascii="Times New Roman" w:eastAsia="Times New Roman" w:hAnsi="Times New Roman"/>
          <w:color w:val="000000"/>
          <w:sz w:val="28"/>
          <w:szCs w:val="28"/>
          <w:lang w:val="ru-RU" w:eastAsia="ru-RU"/>
        </w:rPr>
        <w:t>В результате изучения физической культуры на уровне основного общего образования у обучающегося будут сформированы следующие личностные результаты:</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t xml:space="preserve">готовность проявлять интерес к истории и развитию физической культуры и спорта в Российской Федерации, гордиться победами выдающихся отечественных спортсменов-олимпийцев; </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t xml:space="preserve">готовность отстаивать символы Российской Федерации во время спортивных соревнований, уважать традиции и принципы современных Олимпийских игр и олимпийского движения; </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t xml:space="preserve">готовность ориентироваться на моральные ценности и нормы межличностного взаимодействия при организации, планировании и проведении совместных занятий физической культурой и спортом, оздоровительных мероприятий в условиях активного отдыха и досуга; </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t xml:space="preserve">готовность оценивать своё поведение и поступки во время проведения совместных занятий физической культурой, участия в спортивных мероприятиях и </w:t>
      </w:r>
      <w:r w:rsidRPr="00482CD3">
        <w:rPr>
          <w:rFonts w:ascii="Times New Roman" w:eastAsia="Times New Roman" w:hAnsi="Times New Roman"/>
          <w:color w:val="000000"/>
          <w:sz w:val="28"/>
          <w:szCs w:val="28"/>
          <w:lang w:val="ru-RU" w:eastAsia="ru-RU"/>
        </w:rPr>
        <w:lastRenderedPageBreak/>
        <w:t xml:space="preserve">соревнованиях; </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t>готовность оказывать первую медицинскую помощь при травмах и ушибах, соблюдать правила техники безопасности во время совместных занятий физической культурой и спортом;</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t>стремление к физическому совершенствованию, формированию культуры движения и телосложения, самовыражению в избранном виде спорта;</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t xml:space="preserve">готовность организовывать и проводить занятия физической культурой и спортом на основе научных представлений о закономерностях физического развития и физической подготовленности с учётом самостоятельных наблюдений за изменением их показателей; </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t xml:space="preserve">осознание здоровья как базовой ценности человека, признание объективной необходимости в его укреплении и длительном сохранении посредством занятий физической культурой и спортом; </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t xml:space="preserve">осознание необходимости ведения здорового образа жизни как средства профилактики пагубного влияния вредных привычек на физическое, психическое и социальное здоровье человека; </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t xml:space="preserve">способность адаптироваться к стрессовым ситуациям, осуществлять профилактические мероприятия по регулированию эмоциональных напряжений, активному восстановлению организма после значительных умственных и физических нагрузок; </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t xml:space="preserve">готовность соблюдать правила безопасности во время занятий физической культурой и спортом, проводить гигиенические и профилактические мероприятия по организации мест занятий, выбору спортивного инвентаря и оборудования, спортивной одежды; </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t>готовность соблюдать правила и требования к организации бивуака во время туристских походов, противостоять действиям и поступкам, приносящим вред окружающей среде;</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t xml:space="preserve">освоение опыта взаимодействия со сверстниками, форм общения и поведения при выполнении учебных заданий на уроках физической культуры, игровой и соревновательной деятельности; </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t xml:space="preserve">повышение компетентности в организации самостоятельных занятий </w:t>
      </w:r>
      <w:r w:rsidRPr="00482CD3">
        <w:rPr>
          <w:rFonts w:ascii="Times New Roman" w:eastAsia="Times New Roman" w:hAnsi="Times New Roman"/>
          <w:color w:val="000000"/>
          <w:sz w:val="28"/>
          <w:szCs w:val="28"/>
          <w:lang w:val="ru-RU" w:eastAsia="ru-RU"/>
        </w:rPr>
        <w:lastRenderedPageBreak/>
        <w:t xml:space="preserve">физической культурой, планировании их содержания и направленности в зависимости от индивидуальных интересов и потребностей; </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t xml:space="preserve">формирование представлений об основных понятиях и терминах физического воспитания и спортивной тренировки, умений руководствоваться ими в познавательной и практической деятельности, общении со сверстниками, публичных выступлениях и дискуссиях. </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t>163.9.2.</w:t>
      </w:r>
      <w:r>
        <w:rPr>
          <w:rFonts w:ascii="Times New Roman" w:eastAsia="Times New Roman" w:hAnsi="Times New Roman"/>
          <w:color w:val="000000"/>
          <w:sz w:val="28"/>
          <w:szCs w:val="28"/>
          <w:lang w:eastAsia="ru-RU"/>
        </w:rPr>
        <w:t> </w:t>
      </w:r>
      <w:r w:rsidRPr="00482CD3">
        <w:rPr>
          <w:rFonts w:ascii="Times New Roman" w:eastAsia="Times New Roman" w:hAnsi="Times New Roman"/>
          <w:color w:val="000000"/>
          <w:sz w:val="28"/>
          <w:szCs w:val="28"/>
          <w:lang w:val="ru-RU" w:eastAsia="ru-RU"/>
        </w:rPr>
        <w:t>В результате изучения физической культуры на уровне основного общего образования у обучающегося будут сформированы универсальные познавательные учебные действия, универсальные коммуникативные учебные действия, универсальные регулятивные учебные действия.</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t>163.9.2.1.</w:t>
      </w:r>
      <w:r>
        <w:rPr>
          <w:rFonts w:ascii="Times New Roman" w:eastAsia="Times New Roman" w:hAnsi="Times New Roman"/>
          <w:color w:val="000000"/>
          <w:sz w:val="28"/>
          <w:szCs w:val="28"/>
          <w:lang w:eastAsia="ru-RU"/>
        </w:rPr>
        <w:t> </w:t>
      </w:r>
      <w:r w:rsidRPr="00482CD3">
        <w:rPr>
          <w:rFonts w:ascii="Times New Roman" w:eastAsia="Times New Roman" w:hAnsi="Times New Roman"/>
          <w:color w:val="000000"/>
          <w:sz w:val="28"/>
          <w:szCs w:val="28"/>
          <w:lang w:val="ru-RU" w:eastAsia="ru-RU"/>
        </w:rPr>
        <w:t>У обучающегося будут сформированы следующие универсальные познавательные учебные действия:</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t xml:space="preserve">проводить сравнение соревновательных упражнений Олимпийских игр древности и современных Олимпийских игр, выявлять их общность и различия; </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t>осмысливать Олимпийскую хартию как основополагающий документ современного олимпийского движения, приводить примеры её гуманистической направленности;</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t xml:space="preserve">анализировать влияние занятий физической культурой и спортом на воспитание положительных качеств личности, устанавливать возможность профилактики вредных привычек; </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t xml:space="preserve">характеризовать туристские походы как форму активного отдыха, выявлять их целевое предназначение в сохранении и укреплении здоровья, руководствоваться требованиями техники безопасности во время передвижения по маршруту и организации бивуака; </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t xml:space="preserve">устанавливать причинно-следственную связь между планированием режима дня и изменениями показателей работоспособности; </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t xml:space="preserve">устанавливать связь негативного влияния нарушения осанки на состояние здоровья и выявлять причины нарушений, измерять индивидуальную форму и составлять комплексы упражнений по профилактике и коррекции выявляемых нарушений; </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t xml:space="preserve">устанавливать причинно-следственную связь между уровнем развития </w:t>
      </w:r>
      <w:r w:rsidRPr="00482CD3">
        <w:rPr>
          <w:rFonts w:ascii="Times New Roman" w:eastAsia="Times New Roman" w:hAnsi="Times New Roman"/>
          <w:color w:val="000000"/>
          <w:sz w:val="28"/>
          <w:szCs w:val="28"/>
          <w:lang w:val="ru-RU" w:eastAsia="ru-RU"/>
        </w:rPr>
        <w:lastRenderedPageBreak/>
        <w:t xml:space="preserve">физических качеств, состоянием здоровья и функциональными возможностями основных систем организма; </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t>устанавливать причинно-следственную связь между качеством владения техникой физического упражнения и возможностью возникновения травм и ушибов во время самостоятельных занятий физической культурой и спортом;</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t xml:space="preserve">устанавливать причинно-следственную связь между подготовкой мест занятий на открытых площадках и правилами предупреждения травматизма. </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t>163.9.2.2.</w:t>
      </w:r>
      <w:r>
        <w:rPr>
          <w:rFonts w:ascii="Times New Roman" w:eastAsia="Times New Roman" w:hAnsi="Times New Roman"/>
          <w:color w:val="000000"/>
          <w:sz w:val="28"/>
          <w:szCs w:val="28"/>
          <w:lang w:eastAsia="ru-RU"/>
        </w:rPr>
        <w:t> </w:t>
      </w:r>
      <w:r w:rsidRPr="00482CD3">
        <w:rPr>
          <w:rFonts w:ascii="Times New Roman" w:eastAsia="Times New Roman" w:hAnsi="Times New Roman"/>
          <w:color w:val="000000"/>
          <w:sz w:val="28"/>
          <w:szCs w:val="28"/>
          <w:lang w:val="ru-RU" w:eastAsia="ru-RU"/>
        </w:rPr>
        <w:t>У обучающегося будут сформированы следующие универсальные коммуникативные учебные действия:</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t xml:space="preserve">выбирать, анализировать и систематизировать информацию из разных источников об образцах техники выполнения разучиваемых упражнений, правилах планирования самостоятельных занятий физической и технической подготовкой; </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t xml:space="preserve">вести наблюдения за развитием физических качеств, сравнивать их показатели с данными возрастно-половых стандартов, составлять планы занятий на основе определённых правил и регулировать нагрузку по частоте пульса и внешним признакам утомления; </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t xml:space="preserve">описывать и анализировать технику разучиваемого упражнения, выделять фазы и элементы движений, подбирать подготовительные упражнения и планировать последовательность решения задач обучения, оценивать эффективность обучения посредством сравнения с эталонным образцом; </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t xml:space="preserve">наблюдать, анализировать и контролировать технику выполнения физических упражнений другими обучающимися, сравнивать её с эталонным образцом, выявлять ошибки и предлагать способы их устранения; </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t xml:space="preserve">изучать и коллективно обсуждать технику «иллюстративного образца» разучиваемого упражнения, рассматривать и моделировать появление ошибок, анализировать возможные причины их появления, выяснять способы их устранения. </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t>163.9.2.3.</w:t>
      </w:r>
      <w:r>
        <w:rPr>
          <w:rFonts w:ascii="Times New Roman" w:eastAsia="Times New Roman" w:hAnsi="Times New Roman"/>
          <w:color w:val="000000"/>
          <w:sz w:val="28"/>
          <w:szCs w:val="28"/>
          <w:lang w:eastAsia="ru-RU"/>
        </w:rPr>
        <w:t> </w:t>
      </w:r>
      <w:r w:rsidRPr="00482CD3">
        <w:rPr>
          <w:rFonts w:ascii="Times New Roman" w:eastAsia="Times New Roman" w:hAnsi="Times New Roman"/>
          <w:color w:val="000000"/>
          <w:sz w:val="28"/>
          <w:szCs w:val="28"/>
          <w:lang w:val="ru-RU" w:eastAsia="ru-RU"/>
        </w:rPr>
        <w:t>У обучающегося будут сформированы следующие универсальные регулятивные учебные действия:</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t xml:space="preserve">составлять и выполнять индивидуальные комплексы физических упражнений с разной функциональной направленностью, выявлять особенности их воздействия на состояние организма, развитие его резервных возможностей с помощью процедур </w:t>
      </w:r>
      <w:r w:rsidRPr="00482CD3">
        <w:rPr>
          <w:rFonts w:ascii="Times New Roman" w:eastAsia="Times New Roman" w:hAnsi="Times New Roman"/>
          <w:color w:val="000000"/>
          <w:sz w:val="28"/>
          <w:szCs w:val="28"/>
          <w:lang w:val="ru-RU" w:eastAsia="ru-RU"/>
        </w:rPr>
        <w:lastRenderedPageBreak/>
        <w:t xml:space="preserve">контроля и функциональных проб; </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t xml:space="preserve">составлять и выполнять акробатические и гимнастические комплексы упражнений, самостоятельно разучивать сложно-координированные упражнения на спортивных снарядах; </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t xml:space="preserve">активно взаимодействовать в условиях учебной и игровой деятельности, ориентироваться на указания учителя и правила игры при возникновении конфликтных и нестандартных ситуаций, признавать своё право и право других на ошибку, право на её совместное исправление; </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t xml:space="preserve">разучивать и выполнять технические действия в игровых видах спорта, активно взаимодействуют при совместных тактических действиях в защите и нападении, терпимо относится к ошибкам игроков своей команды и команды соперников; </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t xml:space="preserve">организовывать оказание первой помощи при травмах и ушибах во время самостоятельных занятий физической культурой и спортом, применять способы и приёмы помощи в зависимости от характера и признаков полученной травмы. </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t>163.9.3.</w:t>
      </w:r>
      <w:r>
        <w:rPr>
          <w:rFonts w:ascii="Times New Roman" w:eastAsia="Times New Roman" w:hAnsi="Times New Roman"/>
          <w:color w:val="000000"/>
          <w:sz w:val="28"/>
          <w:szCs w:val="28"/>
          <w:lang w:eastAsia="ru-RU"/>
        </w:rPr>
        <w:t> </w:t>
      </w:r>
      <w:r w:rsidRPr="00482CD3">
        <w:rPr>
          <w:rFonts w:ascii="Times New Roman" w:eastAsia="Times New Roman" w:hAnsi="Times New Roman"/>
          <w:color w:val="000000"/>
          <w:sz w:val="28"/>
          <w:szCs w:val="28"/>
          <w:lang w:val="ru-RU" w:eastAsia="ru-RU"/>
        </w:rPr>
        <w:t>Предметные результаты освоения программы по физической культуре на уровне основного общего образования.</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t>163.9.3.1.</w:t>
      </w:r>
      <w:r>
        <w:rPr>
          <w:rFonts w:ascii="Times New Roman" w:eastAsia="Times New Roman" w:hAnsi="Times New Roman"/>
          <w:color w:val="000000"/>
          <w:sz w:val="28"/>
          <w:szCs w:val="28"/>
          <w:lang w:eastAsia="ru-RU"/>
        </w:rPr>
        <w:t> </w:t>
      </w:r>
      <w:r w:rsidRPr="00482CD3">
        <w:rPr>
          <w:rFonts w:ascii="Times New Roman" w:eastAsia="Times New Roman" w:hAnsi="Times New Roman"/>
          <w:color w:val="000000"/>
          <w:sz w:val="28"/>
          <w:szCs w:val="28"/>
          <w:lang w:val="ru-RU" w:eastAsia="ru-RU"/>
        </w:rPr>
        <w:t>К концу обучения в 5 классе обучающийся научится:</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t>выполнять требования безопасности на уроках физической культуры, на самостоятельных занятиях физическими упражнениями в условиях активного отдыха и досуга;</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t xml:space="preserve">проводить измерение индивидуальной осанки и сравнивать её показатели со стандартами, составлять комплексы упражнений по коррекции и профилактике её нарушения, планировать их выполнение в режиме дня; </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t>составлять дневник физической культуры и вести в нём наблюдение за показателями физического развития и физической подготовленности, планировать содержание и регулярность проведения самостоятельных занятий;</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t xml:space="preserve">осуществлять профилактику утомления во время учебной деятельности, выполнять комплексы упражнений физкультминуток, дыхательной и зрительной гимнастики; </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t xml:space="preserve">выполнять комплексы упражнений оздоровительной физической культуры на </w:t>
      </w:r>
      <w:r w:rsidRPr="00482CD3">
        <w:rPr>
          <w:rFonts w:ascii="Times New Roman" w:eastAsia="Times New Roman" w:hAnsi="Times New Roman"/>
          <w:color w:val="000000"/>
          <w:sz w:val="28"/>
          <w:szCs w:val="28"/>
          <w:lang w:val="ru-RU" w:eastAsia="ru-RU"/>
        </w:rPr>
        <w:lastRenderedPageBreak/>
        <w:t>развитие гибкости, координации и формирование телосложения;</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t xml:space="preserve">выполнять опорный прыжок с разбега способом «ноги врозь» (мальчики) и способом «напрыгивания с последующим спрыгиванием» (девочки); </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t xml:space="preserve">выполнять упражнения в висах и упорах на низкой гимнастической перекладине (мальчики), в передвижениях по гимнастическому бревну ходьбой и приставным шагом с поворотами, подпрыгиванием на двух ногах на месте и с продвижением (девочки); </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t xml:space="preserve">передвигаться по гимнастической стенке приставным шагом, лазать разноимённым способом вверх и по диагонали; </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t xml:space="preserve">выполнять бег с равномерной скоростью с высокого старта по учебной дистанции; </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t xml:space="preserve">демонстрировать технику прыжка в длину с разбега способом «согнув ноги»; </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t>передвигаться на лыжах попеременным двухшажным ходом (для бесснежных районов – имитация передвижения);</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t>тренироваться в упражнениях общефизической и специальной физической подготовки с учётом индивидуальных и возрастно-половых особенностей;</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t xml:space="preserve">демонстрировать технические действия в спортивных играх: </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t xml:space="preserve">баскетбол (ведение мяча с равномерной скоростью в разных направлениях, приём и передача мяча двумя руками от груди с места и в движении); </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t xml:space="preserve">волейбол (приём и передача мяча двумя руками снизу и сверху с места и в движении, прямая нижняя подача); </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t>футбол (ведение мяча с равномерной скоростью в разных направлениях, приём и передача мяча, удар по неподвижному мячу с небольшого разбега).</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t>163.9.3.2.</w:t>
      </w:r>
      <w:r>
        <w:rPr>
          <w:rFonts w:ascii="Times New Roman" w:eastAsia="Times New Roman" w:hAnsi="Times New Roman"/>
          <w:color w:val="000000"/>
          <w:sz w:val="28"/>
          <w:szCs w:val="28"/>
          <w:lang w:eastAsia="ru-RU"/>
        </w:rPr>
        <w:t> </w:t>
      </w:r>
      <w:r w:rsidRPr="00482CD3">
        <w:rPr>
          <w:rFonts w:ascii="Times New Roman" w:eastAsia="Times New Roman" w:hAnsi="Times New Roman"/>
          <w:color w:val="000000"/>
          <w:sz w:val="28"/>
          <w:szCs w:val="28"/>
          <w:lang w:val="ru-RU" w:eastAsia="ru-RU"/>
        </w:rPr>
        <w:t>К концу обучения в 6 классе обучающийся научится:</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t>характеризовать Олимпийские игры современности как международное культурное явление, роль Пьера</w:t>
      </w:r>
      <w:r>
        <w:rPr>
          <w:rFonts w:ascii="Times New Roman" w:eastAsia="Times New Roman" w:hAnsi="Times New Roman"/>
          <w:color w:val="000000"/>
          <w:sz w:val="28"/>
          <w:szCs w:val="28"/>
          <w:lang w:eastAsia="ru-RU"/>
        </w:rPr>
        <w:t> </w:t>
      </w:r>
      <w:r w:rsidRPr="00482CD3">
        <w:rPr>
          <w:rFonts w:ascii="Times New Roman" w:eastAsia="Times New Roman" w:hAnsi="Times New Roman"/>
          <w:color w:val="000000"/>
          <w:sz w:val="28"/>
          <w:szCs w:val="28"/>
          <w:lang w:val="ru-RU" w:eastAsia="ru-RU"/>
        </w:rPr>
        <w:t>де</w:t>
      </w:r>
      <w:r>
        <w:rPr>
          <w:rFonts w:ascii="Times New Roman" w:eastAsia="Times New Roman" w:hAnsi="Times New Roman"/>
          <w:color w:val="000000"/>
          <w:sz w:val="28"/>
          <w:szCs w:val="28"/>
          <w:lang w:eastAsia="ru-RU"/>
        </w:rPr>
        <w:t> </w:t>
      </w:r>
      <w:r w:rsidRPr="00482CD3">
        <w:rPr>
          <w:rFonts w:ascii="Times New Roman" w:eastAsia="Times New Roman" w:hAnsi="Times New Roman"/>
          <w:color w:val="000000"/>
          <w:sz w:val="28"/>
          <w:szCs w:val="28"/>
          <w:lang w:val="ru-RU" w:eastAsia="ru-RU"/>
        </w:rPr>
        <w:t xml:space="preserve">Кубертена в их историческом возрождении, обсуждать историю возникновения девиза, символики и ритуалов Олимпийских игр; </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t xml:space="preserve">измерять индивидуальные показатели физических качеств, определять их соответствие возрастным нормам и подбирать упражнения для их направленного развития; </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t xml:space="preserve">контролировать режимы физической нагрузки по частоте пульса и степени </w:t>
      </w:r>
      <w:r w:rsidRPr="00482CD3">
        <w:rPr>
          <w:rFonts w:ascii="Times New Roman" w:eastAsia="Times New Roman" w:hAnsi="Times New Roman"/>
          <w:color w:val="000000"/>
          <w:sz w:val="28"/>
          <w:szCs w:val="28"/>
          <w:lang w:val="ru-RU" w:eastAsia="ru-RU"/>
        </w:rPr>
        <w:lastRenderedPageBreak/>
        <w:t xml:space="preserve">утомления организма по внешним признакам во время самостоятельных занятий физической подготовкой; </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t xml:space="preserve">подготавливать места для самостоятельных занятий физической культурой и спортом в соответствии с правилами техники безопасности и гигиеническими требованиями; </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t xml:space="preserve">отбирать упражнения оздоровительной физической культуры и составлять из них комплексы физкультминуток и физкультпауз для оптимизации работоспособности и снятия мышечного утомления в режиме учебной деятельности; </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t xml:space="preserve">составлять и выполнять акробатические комбинации из разученных упражнений, наблюдать и анализировать выполнение другими обучающимися, выявлять ошибки и предлагать способы устранения; </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t xml:space="preserve">выполнять лазанье по канату в три приёма (мальчики), составлять и выполнять комбинацию на низком бревне из стилизованных общеразвивающих и сложно-координированных упражнений (девочки); </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t xml:space="preserve">выполнять беговые упражнения с максимальным ускорением, использовать их в самостоятельных занятиях для развития быстроты и равномерный бег для развития общей выносливости; </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t xml:space="preserve">выполнять прыжок в высоту с разбега способом «перешагивание», наблюдать и анализировать его выполнение другими обучающимися, сравнивая с заданным образцом, выявлять ошибки и предлагать способы устранения; </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t>выполнять передвижение на лыжах одновременным одношажным ходом, наблюдать и анализировать его выполнение другими обучающимися, сравнивая с заданным образцом, выявлять ошибки и предлагать способы устранения (для бесснежных районов – имитация передвижения);</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t>тренироваться в упражнениях общефизической и специальной физической подготовки с учётом индивидуальных и возрастно-половых особенностей;</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t xml:space="preserve">выполнять правила и демонстрировать технические действия в спортивных играх: </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t xml:space="preserve">баскетбол (технические действия без мяча, броски мяча двумя руками снизу и от груди с места, использование разученных технических действий в условиях игровой деятельности); </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lastRenderedPageBreak/>
        <w:t xml:space="preserve">волейбол (приём и передача мяча двумя руками снизу и сверху в разные зоны площадки соперника, использование разученных технических действий в условиях игровой деятельности); </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t>футбол (ведение мяча с разной скоростью передвижения, с ускорением в разных направлениях, удар по катящемуся мячу с разбега, использование разученных технических действий в условиях игровой деятельности).</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t>163.9.3.3.</w:t>
      </w:r>
      <w:r>
        <w:rPr>
          <w:rFonts w:ascii="Times New Roman" w:eastAsia="Times New Roman" w:hAnsi="Times New Roman"/>
          <w:color w:val="000000"/>
          <w:sz w:val="28"/>
          <w:szCs w:val="28"/>
          <w:lang w:eastAsia="ru-RU"/>
        </w:rPr>
        <w:t> </w:t>
      </w:r>
      <w:r w:rsidRPr="00482CD3">
        <w:rPr>
          <w:rFonts w:ascii="Times New Roman" w:eastAsia="Times New Roman" w:hAnsi="Times New Roman"/>
          <w:color w:val="000000"/>
          <w:sz w:val="28"/>
          <w:szCs w:val="28"/>
          <w:lang w:val="ru-RU" w:eastAsia="ru-RU"/>
        </w:rPr>
        <w:t>К концу обучения в 7 классе обучающийся научится:</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t xml:space="preserve">проводить анализ причин зарождения современного олимпийского движения, давать характеристику основным этапам его развития в СССР и современной России; </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t xml:space="preserve">объяснять положительное влияние занятий физической культурой и спортом на воспитание личностных качеств современных </w:t>
      </w:r>
      <w:r w:rsidRPr="00482CD3">
        <w:rPr>
          <w:rFonts w:ascii="Times New Roman" w:eastAsia="Times New Roman" w:hAnsi="Times New Roman"/>
          <w:color w:val="000000"/>
          <w:spacing w:val="-2"/>
          <w:sz w:val="28"/>
          <w:szCs w:val="28"/>
          <w:lang w:val="ru-RU" w:eastAsia="ru-RU"/>
        </w:rPr>
        <w:t>обучающихся</w:t>
      </w:r>
      <w:r w:rsidRPr="00482CD3">
        <w:rPr>
          <w:rFonts w:ascii="Times New Roman" w:eastAsia="Times New Roman" w:hAnsi="Times New Roman"/>
          <w:color w:val="000000"/>
          <w:sz w:val="28"/>
          <w:szCs w:val="28"/>
          <w:lang w:val="ru-RU" w:eastAsia="ru-RU"/>
        </w:rPr>
        <w:t xml:space="preserve">, приводить примеры из собственной жизни; </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t xml:space="preserve">объяснять понятие «техника физических упражнений», руководствоваться правилами технической подготовки при самостоятельном обучении новым физическим упражнениям, проводить процедуры оценивания техники их выполнения; </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t xml:space="preserve">составлять планы самостоятельных занятий физической и технической подготовкой, распределять их в недельном и месячном циклах учебного года, оценивать их оздоровительный эффект с помощью «индекса Кетле» и «ортостатической пробы» (по образцу); </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t xml:space="preserve">выполнять лазанье по канату в два приёма (юноши) и простейшие акробатические пирамиды в парах и тройках (девушки); </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t>составлять и самостоятельно разучивать комплекс степ-аэробики, включающий упражнения в ходьбе, прыжках, спрыгивании и запрыгивании с поворотами, разведением рук и ног (девушки);</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t xml:space="preserve">выполнять стойку на голове с опорой на руки и включать её в акробатическую комбинацию из ранее освоенных упражнений (юноши); </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t xml:space="preserve">выполнять беговые упражнения с преодолением препятствий способами «наступание» и «прыжковый бег», применять их в беге по пересечённой местности; </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t xml:space="preserve">выполнять метание малого мяча на точность в неподвижную, качающуюся и </w:t>
      </w:r>
      <w:r w:rsidRPr="00482CD3">
        <w:rPr>
          <w:rFonts w:ascii="Times New Roman" w:eastAsia="Times New Roman" w:hAnsi="Times New Roman"/>
          <w:color w:val="000000"/>
          <w:sz w:val="28"/>
          <w:szCs w:val="28"/>
          <w:lang w:val="ru-RU" w:eastAsia="ru-RU"/>
        </w:rPr>
        <w:lastRenderedPageBreak/>
        <w:t>катящуюся с разной скоростью мишень;</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t>выполнять переход с передвижения попеременным двухшажным ходом на передвижение одновременным одношажным ходом и обратно во время прохождения учебной дистанции, наблюдать и анализировать его выполнение другими обучающимися, сравнивая с заданным образцом, выявлять ошибки и предлагать способы устранения (для бесснежных районов – имитация перехода);</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t>тренироваться в упражнениях общефизической и специальной физической подготовки с учётом индивидуальных и возрастно-половых особенностей;</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t xml:space="preserve">демонстрировать и использовать технические действия спортивных игр: </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t xml:space="preserve">баскетбол (передача и ловля мяча после отскока от пола, броски мяча двумя руками снизу и от груди в движении, использование разученных технических действий в условиях игровой деятельности); </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t xml:space="preserve">волейбол (передача мяча за голову на своей площадке и через сетку, использование разученных технических действий в условиях игровой деятельности); </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t>футбол (средние и длинные передачи футбольного мяча, тактические действия при выполнении углового удара и вбрасывании мяча из-за боковой линии, использование разученных технических действий в условиях игровой деятельности).</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t>163.9.3.4.</w:t>
      </w:r>
      <w:r>
        <w:rPr>
          <w:rFonts w:ascii="Times New Roman" w:eastAsia="Times New Roman" w:hAnsi="Times New Roman"/>
          <w:color w:val="000000"/>
          <w:sz w:val="28"/>
          <w:szCs w:val="28"/>
          <w:lang w:eastAsia="ru-RU"/>
        </w:rPr>
        <w:t> </w:t>
      </w:r>
      <w:r w:rsidRPr="00482CD3">
        <w:rPr>
          <w:rFonts w:ascii="Times New Roman" w:eastAsia="Times New Roman" w:hAnsi="Times New Roman"/>
          <w:color w:val="000000"/>
          <w:sz w:val="28"/>
          <w:szCs w:val="28"/>
          <w:lang w:val="ru-RU" w:eastAsia="ru-RU"/>
        </w:rPr>
        <w:t>К концу обучения в 8 классе обучающийся научится:</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t xml:space="preserve">проводить анализ основных направлений развития физической культуры в Российской Федерации, характеризовать содержание основных форм их организации; </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t xml:space="preserve">анализировать понятие «всестороннее и гармоничное физическое развитие», раскрывать критерии и приводить примеры, устанавливать связь с наследственными факторами и занятиями физической культурой и спортом; </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t xml:space="preserve">проводить занятия оздоровительной гимнастикой по коррекции индивидуальной формы осанки и избыточной массы тела; </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t xml:space="preserve">составлять планы занятия спортивной тренировкой, определять их целевое содержание в соответствии с индивидуальными показателями развития основных физических качеств; </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lastRenderedPageBreak/>
        <w:t xml:space="preserve">выполнять гимнастическую комбинацию на гимнастическом бревне из ранее освоенных упражнений с добавлением элементов акробатики и ритмической гимнастики (девушки); </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t xml:space="preserve">выполнять комбинацию на параллельных брусьях с включением упражнений в упоре на руках, кувырка вперёд и соскока, наблюдать их выполнение другими обучающимися и сравнивать с заданным образцом, анализировать ошибки и причины их появления, находить способы устранения (юноши); </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t xml:space="preserve">выполнять прыжок в длину с разбега способом «прогнувшись», наблюдать и анализировать технические особенности в выполнении другими обучающимися, выявлять ошибки и предлагать способы устранения; </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t xml:space="preserve">выполнять тестовые задания комплекса ГТО в беговых и технических легкоатлетических дисциплинах в соответствии с установленными требованиями к их технике; </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t>выполнять передвижение на лыжах одновременным бесшажным ходом, переход с попеременного двухшажного хода на одновременный бесшажный ход, преодоление естественных препятствий на лыжах широким шагом, перешагиванием, перелазанием (для бесснежных районов – имитация передвижения);</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t>соблюдать правила безопасности в бассейне при выполнении плавательных упражнений;</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t>выполнять прыжки в воду со стартовой тумбы;</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t>выполнять технические элементы плавания кролем на груди в согласовании с дыханием;</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t>тренироваться в упражнениях общефизической и специальной физической подготовки с учётом индивидуальных и возрастно-половых особенностей;</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t xml:space="preserve">демонстрировать и использовать технические действия спортивных игр: </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t xml:space="preserve">баскетбол (передача мяча одной рукой снизу и от плеча, бросок в корзину двумя и одной рукой в прыжке, тактические действия в защите и нападении, использование разученных технических и тактических действий в условиях игровой деятельности); </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t xml:space="preserve">волейбол (прямой нападающий удар и индивидуальное блокирование мяча в </w:t>
      </w:r>
      <w:r w:rsidRPr="00482CD3">
        <w:rPr>
          <w:rFonts w:ascii="Times New Roman" w:eastAsia="Times New Roman" w:hAnsi="Times New Roman"/>
          <w:color w:val="000000"/>
          <w:sz w:val="28"/>
          <w:szCs w:val="28"/>
          <w:lang w:val="ru-RU" w:eastAsia="ru-RU"/>
        </w:rPr>
        <w:lastRenderedPageBreak/>
        <w:t xml:space="preserve">прыжке с места, тактические действия в защите и нападении, использование разученных технических и тактических действий в условиях игровой деятельности); </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t>футбол (удары по неподвижному, катящемуся и летящему мячу с разбега внутренней и внешней частью подъёма стопы, тактические действия игроков в нападении и защите, использование разученных технических и тактических действий в условиях игровой деятельности).</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t>163.9.3.4.</w:t>
      </w:r>
      <w:r>
        <w:rPr>
          <w:rFonts w:ascii="Times New Roman" w:eastAsia="Times New Roman" w:hAnsi="Times New Roman"/>
          <w:color w:val="000000"/>
          <w:sz w:val="28"/>
          <w:szCs w:val="28"/>
          <w:lang w:eastAsia="ru-RU"/>
        </w:rPr>
        <w:t> </w:t>
      </w:r>
      <w:r w:rsidRPr="00482CD3">
        <w:rPr>
          <w:rFonts w:ascii="Times New Roman" w:eastAsia="Times New Roman" w:hAnsi="Times New Roman"/>
          <w:color w:val="000000"/>
          <w:sz w:val="28"/>
          <w:szCs w:val="28"/>
          <w:lang w:val="ru-RU" w:eastAsia="ru-RU"/>
        </w:rPr>
        <w:t>К концу обучения в 9 классе обучающийся научится:</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t>отстаивать принципы здорового образа жизни, раскрывать эффективность его форм в профилактике вредных привычек, обосновывать пагубное влияние вредных привычек на здоровье человека, его социальную и производственную деятельность;</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t xml:space="preserve">понимать пользу туристских подходов как формы организации здорового образа жизни, выполнять правила подготовки к пешим походам, требования безопасности при передвижении и организации бивуака; </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t xml:space="preserve">объяснять понятие «профессионально-прикладная физическая культура», её целевое предназначение, связь с характером и особенностями профессиональной деятельности, понимать необходимость занятий профессионально-прикладной физической подготовкой обучающихся общеобразовательной организации; </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t xml:space="preserve">использовать приёмы массажа и применять их в процессе самостоятельных занятий физической культурой и спортом, выполнять гигиенические требования к процедурам массажа; </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t xml:space="preserve">измерять индивидуальные функциональные резервы организма с помощью проб Штанге, Генча, «задержки дыхания», использовать их для планирования индивидуальных занятий спортивной и профессионально-прикладной физической подготовкой; </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t xml:space="preserve">определять характер травм и ушибов, встречающихся на самостоятельных занятиях физическими упражнениями и во время активного отдыха, применять способы оказания первой помощи; </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t>составлять и выполнять комплексы упражнений из разученных акробатических упражнений с повышенными требованиями к технике их выполнения (юноши);</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t xml:space="preserve">составлять и выполнять гимнастическую комбинацию на высокой </w:t>
      </w:r>
      <w:r w:rsidRPr="00482CD3">
        <w:rPr>
          <w:rFonts w:ascii="Times New Roman" w:eastAsia="Times New Roman" w:hAnsi="Times New Roman"/>
          <w:color w:val="000000"/>
          <w:sz w:val="28"/>
          <w:szCs w:val="28"/>
          <w:lang w:val="ru-RU" w:eastAsia="ru-RU"/>
        </w:rPr>
        <w:lastRenderedPageBreak/>
        <w:t xml:space="preserve">перекладине из разученных упражнений, с включением элементов размахивания и соскока вперёд способом «прогнувшись» (юноши); </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t xml:space="preserve">составлять и выполнять композицию упражнений черлидинга с построением пирамид, элементами степ-аэробики и акробатики (девушки); </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t>составлять и выполнять комплекс ритмической гимнастики с включением элементов художественной гимнастики, упражнений на гибкость и равновесие (девушки);</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t xml:space="preserve">совершенствовать технику беговых и прыжковых упражнений в процессе самостоятельных занятий технической подготовкой к выполнению нормативных требований комплекса ГТО; </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t xml:space="preserve">совершенствовать технику передвижения лыжными ходами в процессе самостоятельных занятий технической подготовкой к выполнению нормативных требований комплекса ГТО; </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t>соблюдать правила безопасности в бассейне при выполнении плавательных упражнений;</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t>выполнять повороты кувырком, маятником;</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t>выполнять технические элементы брассом в согласовании с дыханием;</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t xml:space="preserve">совершенствовать технические действия в спортивных играх: баскетбол, волейбол, футбол, взаимодействовать с игроками своих команд в условиях игровой деятельности, при организации тактических действий в нападении и защите; </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t xml:space="preserve">тренироваться в упражнениях общефизической и специальной физической подготовки с учётом индивидуальных и возрастно-половых особенностей.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 Физическая культура. Модули по видам спорта.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163.10.1.</w:t>
      </w:r>
      <w:r>
        <w:rPr>
          <w:rFonts w:ascii="Times New Roman" w:hAnsi="Times New Roman"/>
          <w:sz w:val="28"/>
          <w:szCs w:val="28"/>
        </w:rPr>
        <w:t> </w:t>
      </w:r>
      <w:r w:rsidRPr="00482CD3">
        <w:rPr>
          <w:rFonts w:ascii="Times New Roman" w:hAnsi="Times New Roman"/>
          <w:sz w:val="28"/>
          <w:szCs w:val="28"/>
          <w:lang w:val="ru-RU"/>
        </w:rPr>
        <w:t>Модуль «Самбо».</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163.10.1.1.</w:t>
      </w:r>
      <w:r>
        <w:rPr>
          <w:rFonts w:ascii="Times New Roman" w:hAnsi="Times New Roman"/>
          <w:sz w:val="28"/>
          <w:szCs w:val="28"/>
        </w:rPr>
        <w:t> </w:t>
      </w:r>
      <w:r w:rsidRPr="00482CD3">
        <w:rPr>
          <w:rFonts w:ascii="Times New Roman" w:hAnsi="Times New Roman"/>
          <w:sz w:val="28"/>
          <w:szCs w:val="28"/>
          <w:lang w:val="ru-RU"/>
        </w:rPr>
        <w:t>Пояснительная записка модуля «Самбо».</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Модуль «Самбо» (далее – модуль по самбо, самбо) на уровне основного общего образования разработан с целью оказания методической помощи учителю физической культуры в создании рабочей программы по физической культуре с учётом современных тенденций в системе образования и использования спортивно-ориентированных форм, средств и методов обучения по различным видам спорта.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Самбо является составной частью национальной культуры России и одним из </w:t>
      </w:r>
      <w:r w:rsidRPr="00482CD3">
        <w:rPr>
          <w:rFonts w:ascii="Times New Roman" w:hAnsi="Times New Roman"/>
          <w:sz w:val="28"/>
          <w:szCs w:val="28"/>
          <w:lang w:val="ru-RU"/>
        </w:rPr>
        <w:lastRenderedPageBreak/>
        <w:t>универсальных средств физического воспитания. Самбо как вид спорта и система самозащиты имеют большое оздоровительное и прикладное значение, так как отводят важнейшую роль обеспечению подлинной надежной безопасности для здоровья и жизни обучающихся. Самбо обладает воспитательным эффектом, который базируется на истории создания и развитии самбо, героизации наших соотечественников, культуре и традициях нашего народа, его общего духа, сплоченности и стремлении к победе, что способствует патриотическому и духовному развитию обучающихся.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Средства самбо способствуют гармоничному развитию и укреплению здоровья обучающихся, комплексно влияют на органы и системы растущего организма, укрепляя и повышая их функциональный уровень.</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При реализации модуля по самбо владение различными техниками самбо обеспечивает у обучающихся воспитание физических качеств и содействует развитию личностных качеств обучающихся, обеспечивает всестороннее физическое развитие, возможность сохранения здоровья, приобретение эмоционального, психологического комфорта и залога безопасности жизни. Прикладное значение самбо обеспечивает приобретение обучающимися навыков самозащиты и профилактики травматизма.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163.10.1.2.</w:t>
      </w:r>
      <w:r>
        <w:rPr>
          <w:rFonts w:ascii="Times New Roman" w:hAnsi="Times New Roman"/>
          <w:sz w:val="28"/>
          <w:szCs w:val="28"/>
        </w:rPr>
        <w:t> </w:t>
      </w:r>
      <w:r w:rsidRPr="00482CD3">
        <w:rPr>
          <w:rFonts w:ascii="Times New Roman" w:hAnsi="Times New Roman"/>
          <w:sz w:val="28"/>
          <w:szCs w:val="28"/>
          <w:lang w:val="ru-RU"/>
        </w:rPr>
        <w:t xml:space="preserve">Целью изучения модуля по самбо является обучение самбо как базовому жизненно необходимому навыку, формирование у обучающихся общечеловеческой культуры и социального самоопределения, устойчивой мотивации к сохранению и укреплению собственного здоровья, ведению здорового и безопасного образа жизни через занятия физической культурой и спортом с использованием средств самбо.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163.10.1.3.</w:t>
      </w:r>
      <w:r>
        <w:rPr>
          <w:rFonts w:ascii="Times New Roman" w:hAnsi="Times New Roman"/>
          <w:sz w:val="28"/>
          <w:szCs w:val="28"/>
        </w:rPr>
        <w:t> </w:t>
      </w:r>
      <w:r w:rsidRPr="00482CD3">
        <w:rPr>
          <w:rFonts w:ascii="Times New Roman" w:hAnsi="Times New Roman"/>
          <w:sz w:val="28"/>
          <w:szCs w:val="28"/>
          <w:lang w:val="ru-RU"/>
        </w:rPr>
        <w:t>Задачами изучения модуля по самбо являются: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всестороннее гармоничное развитие обучающихся, увеличение объёма их двигательной активности;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укрепление физического, психологического и социального здоровья обучающихся, развитие основных физических качеств и повышение функциональных возможностей их организма, обеспечение культуры безопасного поведения средствами самбо;</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lastRenderedPageBreak/>
        <w:t>формирование жизненно важных навыков самостраховки и самозащиты, а также умения применять его в различных условиях;</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формирование общих представлений о самбо, его возможностях и значении в процессе укрепления здоровья, физическом развитии и физической подготовке обучающихся;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обучение основам техники и тактики самбо, элементам самозащиты, безопасному поведению на занятиях в спортивном зале, на открытых плоскостных сооружениях, в бытовых условиях и в критических ситуациях;</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формирование культуры движений, обогащение двигательного опыта средствами самбо с общеразвивающей и корригирующей направленностью;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воспитание общей культуры развития личности обучающегося средствами самбо, в том числе для самореализации и самоопределения;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развитие положительной мотивации и устойчивого учебно- познавательного интереса к физической культуре;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удовлетворение индивидуальных потребностей, обучающихся в занятиях физической культурой и спортом средствами самбо;</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популяризация самбо, как вид спорта и системы самозащиты в общеобразовательных организациях, привлечение обучающихся, проявляющих повышенный интерес и способности к занятиям самбо в школьные спортивные клубы, секции, к участию в соревнованиях;</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выявление, развитие и поддержка одарённых детей в области спорта.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163.10.1.4.</w:t>
      </w:r>
      <w:r>
        <w:rPr>
          <w:rFonts w:ascii="Times New Roman" w:hAnsi="Times New Roman"/>
          <w:sz w:val="28"/>
          <w:szCs w:val="28"/>
        </w:rPr>
        <w:t> </w:t>
      </w:r>
      <w:r w:rsidRPr="00482CD3">
        <w:rPr>
          <w:rFonts w:ascii="Times New Roman" w:hAnsi="Times New Roman"/>
          <w:sz w:val="28"/>
          <w:szCs w:val="28"/>
          <w:lang w:val="ru-RU"/>
        </w:rPr>
        <w:t>Место и роль модуля по самбо.</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Модуль по самбо доступен для освоения всем обучающимся, независимо от уровня их физического развития и гендерных особенностей и расширяет спектр физкультурно-спортивных направлений в общеобразовательных организациях.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Специфика модуля по самбо сочетается практически со всеми базовыми видами спорта, входящими в изучение физической культуры в общеобразовательной организации (легкая атлетика, гимнастика, спортивные игры) и разделами «Знания о физической культуре», «Способы самостоятельной деятельности», «Физическое совершенствование».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Интеграция модуля по самбо поможет обучающимся в освоении </w:t>
      </w:r>
      <w:r w:rsidRPr="00482CD3">
        <w:rPr>
          <w:rFonts w:ascii="Times New Roman" w:hAnsi="Times New Roman"/>
          <w:sz w:val="28"/>
          <w:szCs w:val="28"/>
          <w:lang w:val="ru-RU"/>
        </w:rPr>
        <w:lastRenderedPageBreak/>
        <w:t>образовательных программ в рамках внеурочной деятельности, дополнительного образования, деятельности школьных спортивных клубов, подготовке обучающихся к сдаче норм ГТО и участии в спортивных соревнованиях.</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По итогам прохождения модуля по самбо возможно сформировать у обучающихся общие представления о самбо, навыки самостраховки и страховки партнера и умения применять их в различных условиях, комплекс технических навыков: соревновательных действий, системы движений, технических приемов и разнообразные способы их выполнения, а также безопасное поведение на занятиях в спортивном зале, открытых плоскостных сооружениях, в бытовых условиях и в критических ситуациях.</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163.10.1.5.</w:t>
      </w:r>
      <w:r>
        <w:rPr>
          <w:rFonts w:ascii="Times New Roman" w:hAnsi="Times New Roman"/>
          <w:sz w:val="28"/>
          <w:szCs w:val="28"/>
        </w:rPr>
        <w:t> </w:t>
      </w:r>
      <w:r w:rsidRPr="00482CD3">
        <w:rPr>
          <w:rFonts w:ascii="Times New Roman" w:hAnsi="Times New Roman"/>
          <w:sz w:val="28"/>
          <w:szCs w:val="28"/>
          <w:lang w:val="ru-RU"/>
        </w:rPr>
        <w:t>Модуль по самбо может быть реализован в следующих вариантах:</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при самостоятельном планировании учителем физической культуры процесса освоения обучающимися учебного материала с выбором различных техник самбо, с учётом возраста и физической подготовленности обучающихся (с соответствующей дозировкой и интенсивностью);</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в виде целостного последовательного учебного модуля, изучаемого за счёт части учебного плана, формируемой участниками образовательных отношений из перечня, предлагаемого образовательной организацией, включающей, в частности, учебные модули по выбору обучающихся, родителей (законных представителей) несовершеннолетних обучающихся, в том числе предусматривающие удовлетворение различных интересов обучающихся (при организации и проведении уроков физической культуры с 3-х часовой недельной нагрузкой рекомендуемый объём в 5, 6, 7, 8, 9-х классах – по 34 часа);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в виде дополнительных часов, выделяемых на спортивно-оздоровительную работу с обучающимися в рамках внеурочной деятельности и (или) за счет посещения обучающимися спортивных секций, школьных спортивных клубов, включая использование учебных модулей по видам спорта (рекомендуемый объём в 5, 6, 7, 8, 9-х классах – по 34 часа).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163.10.1.6.</w:t>
      </w:r>
      <w:r>
        <w:rPr>
          <w:rFonts w:ascii="Times New Roman" w:hAnsi="Times New Roman"/>
          <w:sz w:val="28"/>
          <w:szCs w:val="28"/>
        </w:rPr>
        <w:t> </w:t>
      </w:r>
      <w:r w:rsidRPr="00482CD3">
        <w:rPr>
          <w:rFonts w:ascii="Times New Roman" w:hAnsi="Times New Roman"/>
          <w:sz w:val="28"/>
          <w:szCs w:val="28"/>
          <w:lang w:val="ru-RU"/>
        </w:rPr>
        <w:t>Содержание модуля по самбо.</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Знания о самбо.</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История развития самбо на малой родине, в стране и мире.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lastRenderedPageBreak/>
        <w:t>Роль личности в истории самбо. Последователи и легенды самбо.</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Роль самбо в ведении боевых действий. Героизация подвигов.</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Главные организации и федерации (международные, российские), осуществляющие управление самбо.</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Характеристика направлений и правила самбо (спортивное, боевое, пляжное, демо).</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Социальная и личностная успешность выдающихся спортсменов – самбистов.</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Основные правила проведения соревнований по самбо. Судейская коллегия, обслуживающая соревнования по самбо (основные функции). Словарь терминов и определений по самбо.</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Занятия самбо как средство укрепления здоровья, повышения функциональных возможностей основных систем организма. Сведения о физических качествах, необходимых самбисту и способах их развития. Значение занятий самбо на формирование положительных качеств личности человека.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Дневник спортсмена (самонаблюдение, краткосрочное и долгосрочное планирования, решение поставленных задач).</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Питьевой режим. Роль витаминов и микроэлементов в функционировании иммунной системы.</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Основные средства и методы обучения технике и тактике самбо. Основы прикладного самбо и его значение.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Антидопинговые правила и программы в самбо.</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Правила поведения в экстремальных жизненных ситуациях.</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Оказание первой доврачебной помощи на занятиях самбо и в бытовой деятельности.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Этические нормы и правила поведения самбиста, техника безопасности при занятиях самбо.</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Способы самостоятельной деятельности.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Самоконтроль во время занятий самбо и при выполнении самостоятельных заданий. Первые внешние признаки утомления. Средства восстановления организма после физической нагрузки.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Правила личной гигиены, требования к спортивной одежде (экипировке) для </w:t>
      </w:r>
      <w:r w:rsidRPr="00482CD3">
        <w:rPr>
          <w:rFonts w:ascii="Times New Roman" w:hAnsi="Times New Roman"/>
          <w:sz w:val="28"/>
          <w:szCs w:val="28"/>
          <w:lang w:val="ru-RU"/>
        </w:rPr>
        <w:lastRenderedPageBreak/>
        <w:t>занятий самбо. Правильное сбалансированное питание самбиста.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Индивидуальные комплексы упражнений, включающих общеразвивающие, специальные и имитационные упражнения, упражнения для изучения технических элементов самбо и их совершенствования. Самостоятельное освоение двигательных действий.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Судейство простейших спортивных соревнований по самбо в качестве судьи или помощника судьи.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Характерные травмы во время занятий самбо и мероприятия по их предупреждению. Причины возникновения ошибок при выполнении технических приёмов самбо.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Тестирование уровня физической подготовленности в самбо.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Физическое совершенствование.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Комплексы общеразвивающих, специальных и имитационных упражнений. Комплексы упражнений на развитие физических качеств, характерных для самбо.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Подвижные игры с элементами самбо: игры, включающие элемент соревнования и не имеющие сюжета, игры сюжетного характера, командные игры, игры с элементами прикладного самбо.</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Специально-подготовительные упражнения самбо.</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Приёмы самостраховки: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на спину через партнёра, стоящего в упоре на коленях и предплечьях;</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на спину через партнёра, стоящего в упоре на коленях и руках;</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на бок перекатом через партнёра, стоящего в упоре на коленях и предплечьях, на бок через партнёра, стоящего в упоре на коленях и руках;</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на бок кувырком через партнёра, стоящего в упоре на коленях и предплечьях;</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на бок через партнёра, стоящего в упоре на коленях и руках;</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на бок кувырком, выполняемые прыжком через руку партнёра в стойке;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на бок кувырком в движении, выполняя кувырок-полёт через партнёра, лежащего на ковре или стоящего боком;</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вперёд на руки при падении на ковер спиной с вращением вокруг продольной оси, из стойки на руках;</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на руки прыжком, то же прыжком назад, на спину прыжком.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lastRenderedPageBreak/>
        <w:t xml:space="preserve">Специально-подготовительные упражнения для бросков: зацепов, подхватов, через голову, через спину, через бедро.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Технико – тактические основы самбо: стойки, дистанции, захваты, перемещения.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Технические действия самбо в положении стоя: выведение из равновесия толчком, скручиванием, захватом руки и одноименной голени изнутри, методом задней подножки, методом задней подножки с захватом ноги, методом передней подножки, боковой подсечки, захватом шеи и руки через голову упором голенью в живот, методом зацепа голенью изнутри, методом подхвата под две ноги, через спину, через бедро.</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Технические действия самбо в положении лёжа: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варианты удержаний и переворачиваний, рычаг локтя от удержания сбоку, перегибая руку через бедро;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узел плеча ногой от удержания сбоку;</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рычаг руки противнику, лежащему на груди (рычаг плеча, рычаг локтя);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рычаг локтя захватом руки между ног;</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ущемление ахиллова сухожилия при различных взаиморасположениях соперников.</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Основы самозащиты. Освобождение от захватов: в области запястья, предплечья, плеча, за одежду. От обхватов: туловища сзади, спереди, с руками, без рук.</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Тактическая подготовка. Игры-задания. Учебные схватки по заданию.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Тестовые упражнения по физической и технической подготовленности в самбо. Участие в соревновательной деятельности.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163.10.1.7.</w:t>
      </w:r>
      <w:r>
        <w:rPr>
          <w:rFonts w:ascii="Times New Roman" w:hAnsi="Times New Roman"/>
          <w:sz w:val="28"/>
          <w:szCs w:val="28"/>
        </w:rPr>
        <w:t> </w:t>
      </w:r>
      <w:r w:rsidRPr="00482CD3">
        <w:rPr>
          <w:rFonts w:ascii="Times New Roman" w:hAnsi="Times New Roman"/>
          <w:sz w:val="28"/>
          <w:szCs w:val="28"/>
          <w:lang w:val="ru-RU"/>
        </w:rPr>
        <w:t>Содержание модуля по самбо направлено на достижение обучающимися личностных, метапредметных и предметных результатов обучения.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163.10.1.7.1.</w:t>
      </w:r>
      <w:r>
        <w:rPr>
          <w:rFonts w:ascii="Times New Roman" w:hAnsi="Times New Roman"/>
          <w:sz w:val="28"/>
          <w:szCs w:val="28"/>
        </w:rPr>
        <w:t> </w:t>
      </w:r>
      <w:r w:rsidRPr="00482CD3">
        <w:rPr>
          <w:rFonts w:ascii="Times New Roman" w:hAnsi="Times New Roman"/>
          <w:sz w:val="28"/>
          <w:szCs w:val="28"/>
          <w:lang w:val="ru-RU"/>
        </w:rPr>
        <w:t>При изучении модуля по самбо на уровне основного общего образования у обучающихся будут сформированы следующие личностные результаты:</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чувства патриотизма, уважения к Отечеству через знание истории и современного состояния развития самбо;</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lastRenderedPageBreak/>
        <w:t>готовность обучающихся к саморазвитию и самообразованию, мотивации и осознанному выбору индивидуальной траектории образования средствами самбо, профессиональных предпочтений в области физической культуры и спорта,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основы нравственного поведения, проявление положительных качеств личности, осознанного и ответственного отношения к собственным поступкам, решение проблем в процессе занятий самбо;</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ценностные ориентиры здорового и безопасного образа жизни, усвоение правил безопасного поведения в учебной, соревновательной, досуговой деятельности и чрезвычайных ситуациях при занятии самбо;</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осознанное, уважительное и доброжелательное отношение к сверстникам и педагогам.</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163.10.1.7.2.</w:t>
      </w:r>
      <w:r>
        <w:rPr>
          <w:rFonts w:ascii="Times New Roman" w:hAnsi="Times New Roman"/>
          <w:sz w:val="28"/>
          <w:szCs w:val="28"/>
        </w:rPr>
        <w:t> </w:t>
      </w:r>
      <w:r w:rsidRPr="00482CD3">
        <w:rPr>
          <w:rFonts w:ascii="Times New Roman" w:hAnsi="Times New Roman"/>
          <w:sz w:val="28"/>
          <w:szCs w:val="28"/>
          <w:lang w:val="ru-RU"/>
        </w:rPr>
        <w:t>При изучении модуля по самбо на уровне основного общего образования у обучающихся будут сформированы следующие метапредметные результаты:</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умение самостоятельно определять цели и задачи своего обучения средствами самбо, развивать мотивы и интересы своей познавательной деятельности в физкультурно-спортивном направлении;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умение планировать пути достижения целей с учетом наиболее эффективных способов решения задач средствами самбо в учебной, игровой, соревновательной и досуговой деятельности, соотносить двигательные действия с планируемыми результатами в самбо, определять и корректировать способы действий в рамках предложенных условий,</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умение владеть основами самоконтроля, самооценки, выявлять, анализировать и находить способы устранения ошибок при выполнении технических и тактических действий самбо;</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умение применять на практике прикладные действия самбо (самостраховка, самозащита) в экстремальных жизненных условиях;</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умение организовывать совместную деятельность с учителем и сверстниками, работать индивидуально и в группе, формулировать, аргументировать и отстаивать своё мнение, соблюдать нормы информационной избирательности, этики и этикета.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163.10.1.7.3.</w:t>
      </w:r>
      <w:r>
        <w:rPr>
          <w:rFonts w:ascii="Times New Roman" w:hAnsi="Times New Roman"/>
          <w:sz w:val="28"/>
          <w:szCs w:val="28"/>
        </w:rPr>
        <w:t> </w:t>
      </w:r>
      <w:r w:rsidRPr="00482CD3">
        <w:rPr>
          <w:rFonts w:ascii="Times New Roman" w:hAnsi="Times New Roman"/>
          <w:sz w:val="28"/>
          <w:szCs w:val="28"/>
          <w:lang w:val="ru-RU"/>
        </w:rPr>
        <w:t xml:space="preserve">При изучении модуля по самбо на уровне основного общего </w:t>
      </w:r>
      <w:r w:rsidRPr="00482CD3">
        <w:rPr>
          <w:rFonts w:ascii="Times New Roman" w:hAnsi="Times New Roman"/>
          <w:sz w:val="28"/>
          <w:szCs w:val="28"/>
          <w:lang w:val="ru-RU"/>
        </w:rPr>
        <w:lastRenderedPageBreak/>
        <w:t>образования у обучающихся будут сформированы следующие предметные результаты:</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понимание значения самбо как средства повышения функциональных возможностей основных систем организма и укрепления здоровья человека, роли самбо в направлениях: физическая культура, спорт, здоровье, безопасность, укрепление международных связей, достижений выдающихся отечественных самбистов, их вклад в развитие самбо;</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знания о самбо как национальном достоянии России, зародившемся в СССР, имеющим богатое наследие и традиции, имеющим важное прикладное значение для человека;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умение характеризовать направления самбо (спортивное, боевое, пляжное, демо) и основные термины самбо (подсечка, бросок, подножка, подсад, рычаг, удержание, узел, болевой, приём, стойка, техника, дистанция, захват);</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освоение прикладного направления самбо, демонстрация основных способов самозащиты и самостраховки;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умение осуществлять самоконтроль за физической нагрузкой в процессе занятий самбо, применять средства восстановления организма после физической нагрузки;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знание и выполнение тестовых упражнений по физической и технической подготовленности.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163.10.2.</w:t>
      </w:r>
      <w:r>
        <w:rPr>
          <w:rFonts w:ascii="Times New Roman" w:hAnsi="Times New Roman"/>
          <w:sz w:val="28"/>
          <w:szCs w:val="28"/>
        </w:rPr>
        <w:t> </w:t>
      </w:r>
      <w:r w:rsidRPr="00482CD3">
        <w:rPr>
          <w:rFonts w:ascii="Times New Roman" w:hAnsi="Times New Roman"/>
          <w:sz w:val="28"/>
          <w:szCs w:val="28"/>
          <w:lang w:val="ru-RU"/>
        </w:rPr>
        <w:t>Модуль «Гандбол».</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163.10.2.1.</w:t>
      </w:r>
      <w:r>
        <w:rPr>
          <w:rFonts w:ascii="Times New Roman" w:hAnsi="Times New Roman"/>
          <w:sz w:val="28"/>
          <w:szCs w:val="28"/>
        </w:rPr>
        <w:t> </w:t>
      </w:r>
      <w:r w:rsidRPr="00482CD3">
        <w:rPr>
          <w:rFonts w:ascii="Times New Roman" w:hAnsi="Times New Roman"/>
          <w:sz w:val="28"/>
          <w:szCs w:val="28"/>
          <w:lang w:val="ru-RU"/>
        </w:rPr>
        <w:t>Пояснительная записка модуля «Гандбол».</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Модуль «Гандбол» (далее – модуль по гандболу, гандбол) на уровне основного общего образования разработан с целью оказания методической помощи учителю физической культуры в создании рабочей программы по физической культуре с учётом современных тенденций в системе образования и использования спортивно-ориентированных форм, средств и методов обучения по различным видам спорта.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Гандбол является одним из универсальных средств физического воспитания. Важнейшими физическими качествами для игры в гандбол является скорость, ловкость, выносливость, сила, гибкость. Результат игры во многом зависит от </w:t>
      </w:r>
      <w:r w:rsidRPr="00482CD3">
        <w:rPr>
          <w:rFonts w:ascii="Times New Roman" w:hAnsi="Times New Roman"/>
          <w:sz w:val="28"/>
          <w:szCs w:val="28"/>
          <w:lang w:val="ru-RU"/>
        </w:rPr>
        <w:lastRenderedPageBreak/>
        <w:t>двигательных реакций, быстроты мышления, умения маневрировать и перестраивать двигательные действия в зависимости от сложившейся ситуации. Игра в гандбол всегда проходит с высоким эмоциональным настроением, возникающим в результате большого разнообразия движений, остроты игровых положений, динамики спортивной борьбы, коллективного характера игровых действий, прямой зависимости действий игроков и команды, немедленной оценки результатов спортивной борьбы, что создает положительные условия для эффективного физического воспитания обучающихся, для их общего развития.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Средства гандбола способствуют гармоничному развитию и укреплению здоровья обучающихся, комплексно влияют на органы и системы растущего организма, укрепляя и повышая функциональный уровень всех систем организма человека. Регулярные занятия гандболом содействуют</w:t>
      </w:r>
      <w:r>
        <w:rPr>
          <w:rFonts w:ascii="Times New Roman" w:hAnsi="Times New Roman"/>
          <w:sz w:val="28"/>
          <w:szCs w:val="28"/>
        </w:rPr>
        <w:t> </w:t>
      </w:r>
      <w:r w:rsidRPr="00482CD3">
        <w:rPr>
          <w:rFonts w:ascii="Times New Roman" w:hAnsi="Times New Roman"/>
          <w:sz w:val="28"/>
          <w:szCs w:val="28"/>
          <w:lang w:val="ru-RU"/>
        </w:rPr>
        <w:t xml:space="preserve">развитию личностных качеств обучающихся, формированию коллективизма, инициативности, решительности, развития морально-волевых качеств, а также способствуют формированию комплекса психофизиологических свойств организма.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163.10.2.2.</w:t>
      </w:r>
      <w:r>
        <w:rPr>
          <w:rFonts w:ascii="Times New Roman" w:hAnsi="Times New Roman"/>
          <w:sz w:val="28"/>
          <w:szCs w:val="28"/>
        </w:rPr>
        <w:t> </w:t>
      </w:r>
      <w:r w:rsidRPr="00482CD3">
        <w:rPr>
          <w:rFonts w:ascii="Times New Roman" w:hAnsi="Times New Roman"/>
          <w:sz w:val="28"/>
          <w:szCs w:val="28"/>
          <w:lang w:val="ru-RU"/>
        </w:rPr>
        <w:t>Целью изучения модуля по гандболу является формирование у обучающихся навыков общечеловеческой культуры и социального самоопределения, устойчивой мотивации к сохранению и укреплению собственного здоровья, ведению здорового образа жизни через занятия физической культурой и спортом с использованием средств вида спорта «Гандбол».</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163.10.2.3.</w:t>
      </w:r>
      <w:r>
        <w:rPr>
          <w:rFonts w:ascii="Times New Roman" w:hAnsi="Times New Roman"/>
          <w:sz w:val="28"/>
          <w:szCs w:val="28"/>
        </w:rPr>
        <w:t> </w:t>
      </w:r>
      <w:r w:rsidRPr="00482CD3">
        <w:rPr>
          <w:rFonts w:ascii="Times New Roman" w:hAnsi="Times New Roman"/>
          <w:sz w:val="28"/>
          <w:szCs w:val="28"/>
          <w:lang w:val="ru-RU"/>
        </w:rPr>
        <w:t>Задачами изучения модуля по гандболу являются: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всестороннее гармоничное развитие обучающихся, увеличение объёма их двигательной активности;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укрепление физического, психологического и социального здоровья обучающихся, развитие основных физических качеств и повышение функциональных возможностей их организма, обеспечение безопасности на занятиях по гандболу;</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освоение знаний о физической культуре и спорте в целом, истории развития гандбола в частности;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формирование общих представлений о гандболе, о его возможностях и значении в процессе укрепления здоровья, физическом развитии и физической </w:t>
      </w:r>
      <w:r w:rsidRPr="00482CD3">
        <w:rPr>
          <w:rFonts w:ascii="Times New Roman" w:hAnsi="Times New Roman"/>
          <w:sz w:val="28"/>
          <w:szCs w:val="28"/>
          <w:lang w:val="ru-RU"/>
        </w:rPr>
        <w:lastRenderedPageBreak/>
        <w:t>подготовке обучающихся;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формирование образовательного базиса, основанного как на знаниях и умениях в области физической культуры и спорта, так и на соответствующем культурном уровне развития личности обучающегося, создающем необходимые предпосылки для его самореализации;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формирование культуры движений, обогащение двигательного опыта физическими упражнениями с общеразвивающей и корригирующей направленностью, техническими действиями и приемами по гандболу;</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воспитание положительных качеств личности, норм коллективного взаимодействия и сотрудничества;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развитие положительной мотивации и устойчивого учебно-познавательного интереса к физической культуре, удовлетворение индивидуальных потребностей обучающихся в занятиях физической культурой и спортом;</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выявление, развитие и поддержка одарённых детей в области спорта.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163.10.2.4.</w:t>
      </w:r>
      <w:r>
        <w:rPr>
          <w:rFonts w:ascii="Times New Roman" w:hAnsi="Times New Roman"/>
          <w:sz w:val="28"/>
          <w:szCs w:val="28"/>
        </w:rPr>
        <w:t> </w:t>
      </w:r>
      <w:r w:rsidRPr="00482CD3">
        <w:rPr>
          <w:rFonts w:ascii="Times New Roman" w:hAnsi="Times New Roman"/>
          <w:sz w:val="28"/>
          <w:szCs w:val="28"/>
          <w:lang w:val="ru-RU"/>
        </w:rPr>
        <w:t>Место и роль модуля по гандболу.</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Модуль по гандболу доступен для освоения всем обучающимся, независимо от уровня их физического развития и гендерных особенностей и расширяет спектр физкультурно-спортивных направлений в общеобразовательных организациях.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Специфика модуля по гандболу сочетается практически со всеми базовыми видами спорта, входящими в учебный предмет «Физическая культура» в общеобразовательной организации (легкая атлетика, гимнастика, спортивные игры).</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Интеграция модуля по гандболу поможет обучающимся в освоении образовательных программ в рамках внеурочной деятельности, дополнительного образования, деятельности школьных спортивных клубов, подготовке обучающихся к сдаче норм ГТО и участии в спортивных соревнованиях.</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163.10.2.5.</w:t>
      </w:r>
      <w:r>
        <w:rPr>
          <w:rFonts w:ascii="Times New Roman" w:hAnsi="Times New Roman"/>
          <w:sz w:val="28"/>
          <w:szCs w:val="28"/>
        </w:rPr>
        <w:t> </w:t>
      </w:r>
      <w:r w:rsidRPr="00482CD3">
        <w:rPr>
          <w:rFonts w:ascii="Times New Roman" w:hAnsi="Times New Roman"/>
          <w:sz w:val="28"/>
          <w:szCs w:val="28"/>
          <w:lang w:val="ru-RU"/>
        </w:rPr>
        <w:t>Модуль по гандболу может быть реализован в следующих вариантах:</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при самостоятельном планировании учителем физической культуры процесса освоения обучающимися учебного материала по гандболу с выбором различных элементов и правил игры в гандбол, с учётом возраста и физической подготовленности обучающихся;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lastRenderedPageBreak/>
        <w:t>в виде целостного последовательного учебного модуля, изучаемого за счёт части учебного плана, формируемой участниками образовательных отношений из перечня, предлагаемого образовательной организацией, включающей, в частности, учебные модули по выбору обучающихся, родителей (законных представителей) несовершеннолетних обучающихся, в том числе предусматривающие удовлетворение различных интересов обучающихся (при организации и проведении уроков физической культуры с 3-х часовой недельной нагрузкой рекомендуемый объём в 5, 6, 7, 8, 9-х классах – по 34 часа);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в виде дополнительных часов, выделяемых на спортивно-оздоровительную работу с обучающимися в рамках внеурочной деятельности, деятельности школьных спортивных клубов, включая использование учебных модулей по видам спорта (рекомендуемый объём в 5, 6, 7, 8, 9 классах – по 34 часа);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163.10.2.6.</w:t>
      </w:r>
      <w:r>
        <w:rPr>
          <w:rFonts w:ascii="Times New Roman" w:hAnsi="Times New Roman"/>
          <w:sz w:val="28"/>
          <w:szCs w:val="28"/>
        </w:rPr>
        <w:t> </w:t>
      </w:r>
      <w:r w:rsidRPr="00482CD3">
        <w:rPr>
          <w:rFonts w:ascii="Times New Roman" w:hAnsi="Times New Roman"/>
          <w:sz w:val="28"/>
          <w:szCs w:val="28"/>
          <w:lang w:val="ru-RU"/>
        </w:rPr>
        <w:t>Содержание модуля по гандболу.</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Знания о гандболе.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История развития гандбола как вида спорта в мире, в Российской Федерации, в регионе. Достижения отечественных гандболистов на мировых первенствах и Олимпийских играх.</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Характеристика спортивных дисциплин гандбола (гандбол, пляжный гандбол, мини-гандбол).</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Основные правила проведения соревнований по гандболу. Судейская коллегия, обслуживающая соревнования по гандболу (основные функции). Словарь терминов и определений по гандболу.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Занятия гандболом как средство укрепления здоровья, повышения функциональных возможностей основных систем организма. Сведения о физических качествах, необходимых гандболисту и способах их развития. Значение занятий гандболом на формирование положительных качеств личности человека.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Основные требования к игровой площадке, её размерам, зонам безопасности, допустимой температуре воздуха.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Основные средства и методы обучения технике передвижения с мячом и без мяча, броскам с опоры и в прыжке, игре вратаря.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Режим дня при занятиях гандболом. Правила личной гигиены во время </w:t>
      </w:r>
      <w:r w:rsidRPr="00482CD3">
        <w:rPr>
          <w:rFonts w:ascii="Times New Roman" w:hAnsi="Times New Roman"/>
          <w:sz w:val="28"/>
          <w:szCs w:val="28"/>
          <w:lang w:val="ru-RU"/>
        </w:rPr>
        <w:lastRenderedPageBreak/>
        <w:t>занятий гандболом.</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Правила поведения и техники безопасности при занятиях гандболом.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Способы самостоятельной деятельности.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Подвижные игры и правила их проведения. Организация и проведение игр специальной направленности с элементами гандбола.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Организация и проведение самостоятельных занятий по гандболу. Составление планов и самостоятельное проведение занятий по гандболу. Способы самостоятельного освоения двигательных действий, подбор подводящих, подготовительных и специальных упражнений. Самоконтроль и его роль в учебной и соревновательной деятельности. Дневник самонаблюдения.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Правила безопасного, правомерного поведения во время соревнований по гандболу в качестве зрителя, болельщика.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Средства восстановления организма после физической нагрузки. Правила личной гигиены, требования к спортивной одежде и обуви для занятий гандболом. Правила ухода за спортивным инвентарем и оборудованием.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Причины возникновения ошибок при выполнении технических приёмов и способы их устранения. Основы анализа собственной игры, игры своей команды и игры команды соперников.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Контрольно-тестовые упражнения по общей и специальной физической подготовке. Оценка уровня технической и тактической подготовленности игроков в гандбол.</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Способы и методы профилактики пагубных привычек, асоциального и созависимого поведения. Антидопинговое поведение.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Физическое совершенствование.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Комплексы общеразвивающих, специальных упражнений. Комплексы упражнений на развитие физических качеств (быстроты, силы, скоростно-силовых качеств, ловкости, выносливости, гибкости), характерных для гандбола.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Подвижные игры с элементами гандбола: игры, включающие элементы соревнования и не имеющие сюжета, игры сюжетного характера, командные игры.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Специально-подготовительные упражнения, развивающие основные качества, необходимые для овладения техникой и тактикой игры в гандбол.</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lastRenderedPageBreak/>
        <w:t>Ловля мяча: ловля мяча (двумя руками на месте и в прыжке), ловля мяча (справа и слева, с недолётом), ловля мяча высокого, низкого, катящегося, с отскока и полуотскока от площадки.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Передача мяча: передача мяча одной рукой хлестом сверху и сбоку, с места, с разбега, с последующим перемещением.</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Передача мяча при движении партнеров в одном направлении. Ведение мяча. Ведение мяча одноударное и многоударное на месте, с изменением направления и скорости, ведение мяча с высоким и низким отскоком.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Бросок мяча. Бросок хлестом сверху и сбоку, с разбега обычными шагами, в одноопорным положении. Бросок с разбега с горизонтальной, нисходящей, восходящей, навесной траекториями полета мяча. Бросок с отраженным, скользящим отскоком, с отскоком с вращением мяча.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Выбивание мяча. Выбивание мячам при одноударном ведении на месте, при встречном движении. Выбивание мяча при многоударном ведении в параллельном движении, при встречном движении.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Блокирование мяча. Блокирование мяча двумя руками сверху на месте, в прыжке. Блокирование игрока. Блокирование игрока без мяча руками, туловищем. Блокирование игрока с мячом.</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Техника вратаря. Передвижение в воротах. Изучение приёмов передвижения в воротах шагами, прыжком. Задержание мяча. Задержание мяча двумя руками (прямо, сбоку), одной рукой сверху, сбоку, снизу, на месте, в прыжке. Отбивание мяча. Отбивание руками в площадку, за ворота, (супинация), в площадку (пронация) Передачи мяча. Обучение передачам на различное расстояние, приёмы полевого игрока.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Индивидуальные действия. Открытый уход для стягивания защитников, для увода за собой защитника. Скрытый уход для создания численного преимущества, применение передачи скрыто. Опека игрока без мяча неплотная, плотная. Опека игрока без мяча неплотная, выход и отход, далеко от ворот, в зоне ближних бросков. Опека игрока без мяча и с мячом с учётом индивидуальных особенностей (высокорослый, быстрый, левша).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Групповые действия. Подстраховка партнёра при личной защите, при зонной </w:t>
      </w:r>
      <w:r w:rsidRPr="00482CD3">
        <w:rPr>
          <w:rFonts w:ascii="Times New Roman" w:hAnsi="Times New Roman"/>
          <w:sz w:val="28"/>
          <w:szCs w:val="28"/>
          <w:lang w:val="ru-RU"/>
        </w:rPr>
        <w:lastRenderedPageBreak/>
        <w:t>защите. Переключение передачей игрока своему партнёру, сменой подопечных. Действия двух нападающих против одного защитника. Действия трёх нападающих против двух защитников. Заслон внутренний на линии атаки партнёра, заслон внешний для ухода партнёра и для его броска. Взаимодействие при вбрасывании из-за боковой линии, при свободном броске, совершенствование с конкретным партнёром в конкретной ситуации.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Командные действия. Позиционное нападение 2:4 с крайними игроками у 6-метровой линии, у 9-метровой линии. Позиционное нападение 3:3 с крайними игроками у 6-метровой линии, у 9-метровой линии. Нападение в меньшинстве, в большинстве, поточное нападение (восьмёрка), стремительное нападение-отрыв, прорыв. Зонная защита 6:0 без выхода на игрока, с выходом, зонная защита 5:1 без выхода, с выходом.</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Учебные игры в гандбол. Малые (упрощенные) игры в технико-тактической подготовке игроков в гандбол. Участие в соревновательной деятельности.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163.10.2.7.</w:t>
      </w:r>
      <w:r>
        <w:rPr>
          <w:rFonts w:ascii="Times New Roman" w:hAnsi="Times New Roman"/>
          <w:sz w:val="28"/>
          <w:szCs w:val="28"/>
        </w:rPr>
        <w:t> </w:t>
      </w:r>
      <w:r w:rsidRPr="00482CD3">
        <w:rPr>
          <w:rFonts w:ascii="Times New Roman" w:hAnsi="Times New Roman"/>
          <w:sz w:val="28"/>
          <w:szCs w:val="28"/>
          <w:lang w:val="ru-RU"/>
        </w:rPr>
        <w:t>Содержание модуля по гандболу направлено на достижение обучающимися личностных, метапредметных и предметных результатов обучения.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163.10.2.7.1.</w:t>
      </w:r>
      <w:r>
        <w:rPr>
          <w:rFonts w:ascii="Times New Roman" w:hAnsi="Times New Roman"/>
          <w:sz w:val="28"/>
          <w:szCs w:val="28"/>
        </w:rPr>
        <w:t> </w:t>
      </w:r>
      <w:r w:rsidRPr="00482CD3">
        <w:rPr>
          <w:rFonts w:ascii="Times New Roman" w:hAnsi="Times New Roman"/>
          <w:sz w:val="28"/>
          <w:szCs w:val="28"/>
          <w:lang w:val="ru-RU"/>
        </w:rPr>
        <w:t>В результате изучения модуля по гандболу на уровне основного общего образования у обучающихся будут сформированы следующие личностные результаты:</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проявление чувства гордости за свою Родину, российский народ и историю России через знания истории и современного состояния развития гандбола;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готовность обучающихся к саморазвитию и самообразованию, мотивации и осознанному выбору индивидуальной траектории образования средствами гандбола профессиональных предпочтений в области физической культуры и спорта;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проявление осознанного и ответственного отношения к собственным поступкам, моральной компетентности в решении проблем в процессе занятий физической культурой, игровой и соревновательной деятельности по виду спорта «гандбол»;</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проявление ценностных ориентиров здорового и безопасного образа жизни, усвоение правил безопасного поведения в учебной, соревновательной, досуговой деятельности;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lastRenderedPageBreak/>
        <w:t xml:space="preserve">проявление положительных качеств личности и управление своими эмоциями в различных ситуациях и условиях;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осознанное, уважительное и доброжелательное отношение к сверстникам и педагогам.</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163.10.2.7.2.</w:t>
      </w:r>
      <w:r>
        <w:rPr>
          <w:rFonts w:ascii="Times New Roman" w:hAnsi="Times New Roman"/>
          <w:sz w:val="28"/>
          <w:szCs w:val="28"/>
        </w:rPr>
        <w:t> </w:t>
      </w:r>
      <w:r w:rsidRPr="00482CD3">
        <w:rPr>
          <w:rFonts w:ascii="Times New Roman" w:hAnsi="Times New Roman"/>
          <w:sz w:val="28"/>
          <w:szCs w:val="28"/>
          <w:lang w:val="ru-RU"/>
        </w:rPr>
        <w:t>В результате изучения модуля по гандболу на уровне основного общего образования у обучающихся будут сформированы следующие метапредметные результаты:</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умение самостоятельно определять цели и задачи своего обучения средствами гандбола, развивать мотивы и интересы своей познавательной деятельности в физкультурно-спортивном направлении;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умение самостоятельно планировать пути достижения целей, в том числе альтернативные, осознанно выбирать наиболее эффективные способы решения задач в учебной, игровой, соревновательной и досуговой деятельности, оценивать правильность выполнения задач, собственные возможности их решения;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умение владеть основами самоконтроля, самооценки, выявлять, анализировать и находить способы устранения ошибок при выполнении технических приёмов и способов гандбола;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умение организовывать совместную деятельность с учителем и сверстниками, работать индивидуально и в группе, формулировать, аргументировать и отстаивать своё мнение, соблюдать нормы информационной избирательности, этики и этикета.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163.10.2.7.3.</w:t>
      </w:r>
      <w:r>
        <w:rPr>
          <w:rFonts w:ascii="Times New Roman" w:hAnsi="Times New Roman"/>
          <w:sz w:val="28"/>
          <w:szCs w:val="28"/>
        </w:rPr>
        <w:t> </w:t>
      </w:r>
      <w:r w:rsidRPr="00482CD3">
        <w:rPr>
          <w:rFonts w:ascii="Times New Roman" w:hAnsi="Times New Roman"/>
          <w:sz w:val="28"/>
          <w:szCs w:val="28"/>
          <w:lang w:val="ru-RU"/>
        </w:rPr>
        <w:t>В результате изучения модуля по гандболу на уровне основного общего образования у обучающихся будут сформированы следующие предметные результаты:</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понимание значения гандбола как средства повышения функциональных возможностей основных систем организма и укрепления здоровья человека, роли гандбола в направлениях: физическая культура, спорт, здоровье, безопасность, укрепление международных связей, достижений выдающихся отечественных гандболистов, их вклад в развитие гандбола;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знания спортивных дисциплин гандбола, программ соревнований, состава судейской коллегии, функций судей, применение терминологии и правил проведения соревнований по гандболу в учебной, соревновательной и досуговой </w:t>
      </w:r>
      <w:r w:rsidRPr="00482CD3">
        <w:rPr>
          <w:rFonts w:ascii="Times New Roman" w:hAnsi="Times New Roman"/>
          <w:sz w:val="28"/>
          <w:szCs w:val="28"/>
          <w:lang w:val="ru-RU"/>
        </w:rPr>
        <w:lastRenderedPageBreak/>
        <w:t>деятельности;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умение выполнять комплексы упражнений, включающие общеразвивающие, специальные и имитационные упражнения, упражнения для изучения технических приемов и их совершенствования;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совершенствование технических приемов и тактических действий по гандболу, изученных на уровне начального общего образования;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умение составлять и демонстрировать комплексы упражнений на развитие физических качеств, характерные для гандбола;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освоение и демонстрация базовых технических приемов техники игры, знания, демонстрация базовых тактических действий игроков в гандболе;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использование основных средств и методов обучения базовым техническим приемам и тактическим действиям гандбола;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соблюдение правил личной гигиены и ухода за спортивным инвентарем и оборудованием, подбора спортивной одежды и обуви для занятий по гандболу;</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умение осуществлять самоконтроль за физической нагрузкой в процессе занятий гандболом, применять средства восстановления организма после физической нагрузки;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знание контрольно-тестовых упражнений для определения уровня физической и технической подготовленности игроков в гандбол;</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взаимодействие в коллективе сверстников при выполнении групповых и командных упражнений тактического характера, проявление толерантности во время учебной и соревновательной деятельности.</w:t>
      </w:r>
    </w:p>
    <w:p w:rsidR="007145AB" w:rsidRPr="00482CD3" w:rsidRDefault="00F71669">
      <w:pPr>
        <w:spacing w:after="0" w:line="350" w:lineRule="auto"/>
        <w:ind w:firstLine="709"/>
        <w:jc w:val="both"/>
        <w:rPr>
          <w:rFonts w:ascii="Times New Roman" w:hAnsi="Times New Roman"/>
          <w:sz w:val="28"/>
          <w:szCs w:val="28"/>
          <w:lang w:val="ru-RU" w:eastAsia="zh-CN"/>
        </w:rPr>
      </w:pPr>
      <w:r w:rsidRPr="00482CD3">
        <w:rPr>
          <w:rFonts w:ascii="Times New Roman" w:hAnsi="Times New Roman"/>
          <w:sz w:val="28"/>
          <w:szCs w:val="28"/>
          <w:lang w:val="ru-RU" w:eastAsia="ru-RU"/>
        </w:rPr>
        <w:t>163.10.3</w:t>
      </w:r>
      <w:r w:rsidRPr="00482CD3">
        <w:rPr>
          <w:rFonts w:ascii="Times New Roman" w:eastAsia="Times New Roman" w:hAnsi="Times New Roman"/>
          <w:bCs/>
          <w:sz w:val="28"/>
          <w:szCs w:val="28"/>
          <w:lang w:val="ru-RU" w:eastAsia="zh-CN"/>
        </w:rPr>
        <w:t xml:space="preserve">. </w:t>
      </w:r>
      <w:r w:rsidRPr="00482CD3">
        <w:rPr>
          <w:rFonts w:ascii="Times New Roman" w:eastAsia="Times New Roman" w:hAnsi="Times New Roman"/>
          <w:sz w:val="28"/>
          <w:szCs w:val="28"/>
          <w:lang w:val="ru-RU" w:eastAsia="zh-CN"/>
        </w:rPr>
        <w:t>М</w:t>
      </w:r>
      <w:r w:rsidRPr="00482CD3">
        <w:rPr>
          <w:rFonts w:ascii="Times New Roman" w:hAnsi="Times New Roman"/>
          <w:sz w:val="28"/>
          <w:szCs w:val="28"/>
          <w:lang w:val="ru-RU" w:eastAsia="zh-CN"/>
        </w:rPr>
        <w:t>одуль «Дзюдо».</w:t>
      </w:r>
    </w:p>
    <w:p w:rsidR="007145AB" w:rsidRPr="00482CD3" w:rsidRDefault="00F71669">
      <w:pPr>
        <w:spacing w:after="0" w:line="350" w:lineRule="auto"/>
        <w:ind w:firstLine="709"/>
        <w:jc w:val="both"/>
        <w:rPr>
          <w:rFonts w:ascii="Times New Roman" w:hAnsi="Times New Roman"/>
          <w:sz w:val="28"/>
          <w:szCs w:val="28"/>
          <w:lang w:val="ru-RU" w:eastAsia="zh-CN"/>
        </w:rPr>
      </w:pPr>
      <w:r w:rsidRPr="00482CD3">
        <w:rPr>
          <w:rFonts w:ascii="Times New Roman" w:hAnsi="Times New Roman"/>
          <w:sz w:val="28"/>
          <w:szCs w:val="28"/>
          <w:lang w:val="ru-RU" w:eastAsia="ru-RU"/>
        </w:rPr>
        <w:t>163.10.3</w:t>
      </w:r>
      <w:r w:rsidRPr="00482CD3">
        <w:rPr>
          <w:rFonts w:ascii="Times New Roman" w:eastAsia="Times New Roman" w:hAnsi="Times New Roman"/>
          <w:bCs/>
          <w:sz w:val="28"/>
          <w:szCs w:val="28"/>
          <w:lang w:val="ru-RU" w:eastAsia="zh-CN"/>
        </w:rPr>
        <w:t>.</w:t>
      </w:r>
      <w:r w:rsidRPr="00482CD3">
        <w:rPr>
          <w:rFonts w:ascii="Times New Roman" w:eastAsia="Times New Roman" w:hAnsi="Times New Roman"/>
          <w:sz w:val="28"/>
          <w:szCs w:val="28"/>
          <w:lang w:val="ru-RU" w:eastAsia="zh-CN"/>
        </w:rPr>
        <w:t>1.</w:t>
      </w:r>
      <w:r>
        <w:rPr>
          <w:rFonts w:ascii="Times New Roman" w:eastAsia="Times New Roman" w:hAnsi="Times New Roman"/>
          <w:sz w:val="28"/>
          <w:szCs w:val="28"/>
          <w:lang w:eastAsia="zh-CN"/>
        </w:rPr>
        <w:t> </w:t>
      </w:r>
      <w:r w:rsidRPr="00482CD3">
        <w:rPr>
          <w:rFonts w:ascii="Times New Roman" w:eastAsia="Times New Roman" w:hAnsi="Times New Roman"/>
          <w:sz w:val="28"/>
          <w:szCs w:val="28"/>
          <w:lang w:val="ru-RU" w:eastAsia="zh-CN"/>
        </w:rPr>
        <w:t>Пояснительная записка</w:t>
      </w:r>
      <w:r w:rsidRPr="00482CD3">
        <w:rPr>
          <w:rFonts w:ascii="Times New Roman" w:hAnsi="Times New Roman"/>
          <w:sz w:val="28"/>
          <w:szCs w:val="28"/>
          <w:lang w:val="ru-RU" w:eastAsia="zh-CN"/>
        </w:rPr>
        <w:t xml:space="preserve"> модуля «Дзюдо».</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Модуль «Дзюдо» </w:t>
      </w:r>
      <w:r w:rsidRPr="00482CD3">
        <w:rPr>
          <w:rFonts w:ascii="Times New Roman" w:eastAsia="Times New Roman" w:hAnsi="Times New Roman"/>
          <w:sz w:val="28"/>
          <w:szCs w:val="28"/>
          <w:lang w:val="ru-RU" w:eastAsia="ru-RU"/>
        </w:rPr>
        <w:t>(далее – модуль по дзюдо, дзюдо)</w:t>
      </w:r>
      <w:r w:rsidRPr="00482CD3">
        <w:rPr>
          <w:rFonts w:ascii="Times New Roman" w:hAnsi="Times New Roman"/>
          <w:sz w:val="28"/>
          <w:szCs w:val="28"/>
          <w:lang w:val="ru-RU"/>
        </w:rPr>
        <w:t xml:space="preserve"> на уровне основного общего образования разработан с целью оказания методической помощи учителю физической культуры в создании рабочей программы по учебному предмету «Физическая культура» с учетом современных тенденций в системе образования и использования спортивно-ориентированных форм, средств и методов обучения по различным видам спорта.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Дзюдо включает многообразие двигательных действий</w:t>
      </w:r>
      <w:r w:rsidRPr="00482CD3">
        <w:rPr>
          <w:rFonts w:ascii="Times New Roman" w:hAnsi="Times New Roman"/>
          <w:sz w:val="28"/>
          <w:szCs w:val="28"/>
          <w:lang w:val="ru-RU"/>
        </w:rPr>
        <w:br/>
      </w:r>
      <w:r w:rsidRPr="00482CD3">
        <w:rPr>
          <w:rFonts w:ascii="Times New Roman" w:hAnsi="Times New Roman"/>
          <w:sz w:val="28"/>
          <w:szCs w:val="28"/>
          <w:lang w:val="ru-RU"/>
        </w:rPr>
        <w:lastRenderedPageBreak/>
        <w:t xml:space="preserve">с использованием в учебном процессе всего арсенала физических упражнений различной направленности. Занятия дзюдо учат самоконтролю и дисциплине, взаимопониманию и взаимодействию, ответственности, достижению целей </w:t>
      </w:r>
      <w:r w:rsidRPr="00482CD3">
        <w:rPr>
          <w:rFonts w:ascii="Times New Roman" w:hAnsi="Times New Roman"/>
          <w:sz w:val="28"/>
          <w:szCs w:val="28"/>
          <w:lang w:val="ru-RU"/>
        </w:rPr>
        <w:br/>
        <w:t>и взаимовыручке, развивают коммуникативные навыки и умение владеть собой  в стрессовых ситуациях, а также содействуют духовному развитию.</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eastAsia="Arial Unicode MS" w:hAnsi="Times New Roman"/>
          <w:sz w:val="28"/>
          <w:szCs w:val="28"/>
          <w:lang w:val="ru-RU"/>
        </w:rPr>
        <w:t xml:space="preserve">К современным спортивным дисциплинам дзюдо относятся включенные </w:t>
      </w:r>
      <w:r w:rsidRPr="00482CD3">
        <w:rPr>
          <w:rFonts w:ascii="Times New Roman" w:eastAsia="Arial Unicode MS" w:hAnsi="Times New Roman"/>
          <w:sz w:val="28"/>
          <w:szCs w:val="28"/>
          <w:lang w:val="ru-RU"/>
        </w:rPr>
        <w:br/>
        <w:t>во Всероссийский реестр видов спорта: весовые категории (с номером-кодом, обозначающим пол и возрастную категорию занимающихся), КАТА, КАТА-группа.</w:t>
      </w:r>
    </w:p>
    <w:p w:rsidR="007145AB" w:rsidRPr="00482CD3" w:rsidRDefault="00F71669">
      <w:pPr>
        <w:spacing w:after="0" w:line="350" w:lineRule="auto"/>
        <w:ind w:firstLine="709"/>
        <w:jc w:val="both"/>
        <w:rPr>
          <w:rFonts w:ascii="Times New Roman" w:hAnsi="Times New Roman"/>
          <w:sz w:val="28"/>
          <w:szCs w:val="28"/>
          <w:lang w:val="ru-RU" w:eastAsia="ru-RU"/>
        </w:rPr>
      </w:pPr>
      <w:r w:rsidRPr="00482CD3">
        <w:rPr>
          <w:rFonts w:ascii="Times New Roman" w:hAnsi="Times New Roman"/>
          <w:sz w:val="28"/>
          <w:szCs w:val="28"/>
          <w:lang w:val="ru-RU" w:eastAsia="ru-RU"/>
        </w:rPr>
        <w:t>163.10.3</w:t>
      </w:r>
      <w:r w:rsidRPr="00482CD3">
        <w:rPr>
          <w:rFonts w:ascii="Times New Roman" w:eastAsia="Times New Roman" w:hAnsi="Times New Roman"/>
          <w:bCs/>
          <w:sz w:val="28"/>
          <w:szCs w:val="28"/>
          <w:lang w:val="ru-RU" w:eastAsia="zh-CN"/>
        </w:rPr>
        <w:t>.</w:t>
      </w:r>
      <w:r w:rsidRPr="00482CD3">
        <w:rPr>
          <w:rFonts w:ascii="Times New Roman" w:hAnsi="Times New Roman"/>
          <w:sz w:val="28"/>
          <w:szCs w:val="28"/>
          <w:lang w:val="ru-RU" w:eastAsia="zh-CN"/>
        </w:rPr>
        <w:t>2.</w:t>
      </w:r>
      <w:r>
        <w:rPr>
          <w:rFonts w:ascii="Times New Roman" w:hAnsi="Times New Roman"/>
          <w:sz w:val="28"/>
          <w:szCs w:val="28"/>
          <w:lang w:eastAsia="zh-CN"/>
        </w:rPr>
        <w:t> </w:t>
      </w:r>
      <w:r w:rsidRPr="00482CD3">
        <w:rPr>
          <w:rFonts w:ascii="Times New Roman" w:hAnsi="Times New Roman"/>
          <w:sz w:val="28"/>
          <w:szCs w:val="28"/>
          <w:lang w:val="ru-RU" w:eastAsia="ru-RU"/>
        </w:rPr>
        <w:t xml:space="preserve">Целью изучения модуля по дзюдо является формирование </w:t>
      </w:r>
      <w:r w:rsidRPr="00482CD3">
        <w:rPr>
          <w:rFonts w:ascii="Times New Roman" w:hAnsi="Times New Roman"/>
          <w:sz w:val="28"/>
          <w:szCs w:val="28"/>
          <w:lang w:val="ru-RU" w:eastAsia="ru-RU"/>
        </w:rPr>
        <w:br/>
        <w:t xml:space="preserve">у обучающихся навыков общечеловеческой культуры и социального самоопределения, устойчивой мотивации к сохранению и укреплению собственного здоровья, ведению здорового и безопасного образа жизни через занятия физической культурой и спортом с использованием средств дзюдо.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eastAsia="ru-RU"/>
        </w:rPr>
        <w:t>163.10.3</w:t>
      </w:r>
      <w:r w:rsidRPr="00482CD3">
        <w:rPr>
          <w:rFonts w:ascii="Times New Roman" w:eastAsia="Times New Roman" w:hAnsi="Times New Roman"/>
          <w:bCs/>
          <w:sz w:val="28"/>
          <w:szCs w:val="28"/>
          <w:lang w:val="ru-RU" w:eastAsia="zh-CN"/>
        </w:rPr>
        <w:t>.</w:t>
      </w:r>
      <w:r w:rsidRPr="00482CD3">
        <w:rPr>
          <w:rFonts w:ascii="Times New Roman" w:hAnsi="Times New Roman"/>
          <w:sz w:val="28"/>
          <w:szCs w:val="28"/>
          <w:lang w:val="ru-RU" w:eastAsia="ru-RU"/>
        </w:rPr>
        <w:t>3.</w:t>
      </w:r>
      <w:r>
        <w:rPr>
          <w:rFonts w:ascii="Times New Roman" w:hAnsi="Times New Roman"/>
          <w:sz w:val="28"/>
          <w:szCs w:val="28"/>
          <w:lang w:eastAsia="ru-RU"/>
        </w:rPr>
        <w:t> </w:t>
      </w:r>
      <w:r w:rsidRPr="00482CD3">
        <w:rPr>
          <w:rFonts w:ascii="Times New Roman" w:hAnsi="Times New Roman"/>
          <w:sz w:val="28"/>
          <w:szCs w:val="28"/>
          <w:lang w:val="ru-RU"/>
        </w:rPr>
        <w:t>Задачами изучения модуля по д</w:t>
      </w:r>
      <w:r w:rsidRPr="00482CD3">
        <w:rPr>
          <w:rFonts w:ascii="Times New Roman" w:eastAsia="Times New Roman" w:hAnsi="Times New Roman"/>
          <w:sz w:val="28"/>
          <w:szCs w:val="28"/>
          <w:lang w:val="ru-RU" w:eastAsia="ar-SA"/>
        </w:rPr>
        <w:t xml:space="preserve">зюдо </w:t>
      </w:r>
      <w:r w:rsidRPr="00482CD3">
        <w:rPr>
          <w:rFonts w:ascii="Times New Roman" w:hAnsi="Times New Roman"/>
          <w:sz w:val="28"/>
          <w:szCs w:val="28"/>
          <w:lang w:val="ru-RU"/>
        </w:rPr>
        <w:t>являются:</w:t>
      </w:r>
    </w:p>
    <w:p w:rsidR="007145AB" w:rsidRPr="00482CD3" w:rsidRDefault="00F71669">
      <w:pPr>
        <w:spacing w:after="0" w:line="350" w:lineRule="auto"/>
        <w:ind w:firstLine="709"/>
        <w:jc w:val="both"/>
        <w:rPr>
          <w:rFonts w:ascii="Times New Roman" w:eastAsia="Arial Unicode MS" w:hAnsi="Times New Roman"/>
          <w:sz w:val="28"/>
          <w:szCs w:val="28"/>
          <w:lang w:val="ru-RU"/>
        </w:rPr>
      </w:pPr>
      <w:r w:rsidRPr="00482CD3">
        <w:rPr>
          <w:rFonts w:ascii="Times New Roman" w:eastAsia="Arial Unicode MS" w:hAnsi="Times New Roman"/>
          <w:sz w:val="28"/>
          <w:szCs w:val="28"/>
          <w:lang w:val="ru-RU"/>
        </w:rPr>
        <w:t xml:space="preserve">всестороннее гармоничное развитие обучающихся, увеличение объема </w:t>
      </w:r>
      <w:r w:rsidRPr="00482CD3">
        <w:rPr>
          <w:rFonts w:ascii="Times New Roman" w:eastAsia="Arial Unicode MS" w:hAnsi="Times New Roman"/>
          <w:sz w:val="28"/>
          <w:szCs w:val="28"/>
          <w:lang w:val="ru-RU"/>
        </w:rPr>
        <w:br/>
        <w:t>их двигательной активности;</w:t>
      </w:r>
    </w:p>
    <w:p w:rsidR="007145AB" w:rsidRPr="00482CD3" w:rsidRDefault="00F71669">
      <w:pPr>
        <w:spacing w:after="0" w:line="350" w:lineRule="auto"/>
        <w:ind w:firstLine="709"/>
        <w:jc w:val="both"/>
        <w:rPr>
          <w:rFonts w:ascii="Times New Roman" w:eastAsia="Arial Unicode MS" w:hAnsi="Times New Roman"/>
          <w:sz w:val="28"/>
          <w:szCs w:val="28"/>
          <w:lang w:val="ru-RU"/>
        </w:rPr>
      </w:pPr>
      <w:r w:rsidRPr="00482CD3">
        <w:rPr>
          <w:rFonts w:ascii="Times New Roman" w:eastAsia="Arial Unicode MS" w:hAnsi="Times New Roman"/>
          <w:sz w:val="28"/>
          <w:szCs w:val="28"/>
          <w:lang w:val="ru-RU"/>
        </w:rPr>
        <w:t>укрепление физического, психологического и социального здоровья обучающихся, развитие основных физических качеств и повышение функциональных возможностей их организма, обеспечение культуры безопасного поведения на занятиях по дзюдо;</w:t>
      </w:r>
    </w:p>
    <w:p w:rsidR="007145AB" w:rsidRPr="00482CD3" w:rsidRDefault="00F71669">
      <w:pPr>
        <w:spacing w:after="0" w:line="350" w:lineRule="auto"/>
        <w:ind w:firstLine="709"/>
        <w:jc w:val="both"/>
        <w:rPr>
          <w:rFonts w:ascii="Times New Roman" w:eastAsia="Arial Unicode MS" w:hAnsi="Times New Roman"/>
          <w:sz w:val="28"/>
          <w:szCs w:val="28"/>
          <w:lang w:val="ru-RU"/>
        </w:rPr>
      </w:pPr>
      <w:r w:rsidRPr="00482CD3">
        <w:rPr>
          <w:rFonts w:ascii="Times New Roman" w:eastAsia="Arial Unicode MS" w:hAnsi="Times New Roman"/>
          <w:sz w:val="28"/>
          <w:szCs w:val="28"/>
          <w:lang w:val="ru-RU"/>
        </w:rPr>
        <w:t>формирование общих представлений о дзюдо, его истории развития, возможностях и значении в процессе укрепления здоровья, физическом развитии и физической подготовке обучающихся;</w:t>
      </w:r>
    </w:p>
    <w:p w:rsidR="007145AB" w:rsidRPr="00482CD3" w:rsidRDefault="00F71669">
      <w:pPr>
        <w:spacing w:after="0" w:line="350" w:lineRule="auto"/>
        <w:ind w:firstLine="709"/>
        <w:jc w:val="both"/>
        <w:rPr>
          <w:rFonts w:ascii="Times New Roman" w:eastAsia="Arial Unicode MS" w:hAnsi="Times New Roman"/>
          <w:sz w:val="28"/>
          <w:szCs w:val="28"/>
          <w:lang w:val="ru-RU"/>
        </w:rPr>
      </w:pPr>
      <w:r w:rsidRPr="00482CD3">
        <w:rPr>
          <w:rFonts w:ascii="Times New Roman" w:eastAsia="Arial Unicode MS" w:hAnsi="Times New Roman"/>
          <w:sz w:val="28"/>
          <w:szCs w:val="28"/>
          <w:lang w:val="ru-RU"/>
        </w:rPr>
        <w:t>формирование культуры движений, обогащение двигательного опыта физическими упражнениями, имеющими общеразвивающую и корригирующую направленность, техническими и тактическими действиями дзюдо;</w:t>
      </w:r>
    </w:p>
    <w:p w:rsidR="007145AB" w:rsidRPr="00482CD3" w:rsidRDefault="00F71669">
      <w:pPr>
        <w:spacing w:after="0" w:line="350" w:lineRule="auto"/>
        <w:ind w:firstLine="709"/>
        <w:jc w:val="both"/>
        <w:rPr>
          <w:rFonts w:ascii="Times New Roman" w:eastAsia="Arial Unicode MS" w:hAnsi="Times New Roman"/>
          <w:sz w:val="28"/>
          <w:szCs w:val="28"/>
          <w:lang w:val="ru-RU"/>
        </w:rPr>
      </w:pPr>
      <w:r w:rsidRPr="00482CD3">
        <w:rPr>
          <w:rFonts w:ascii="Times New Roman" w:eastAsia="Arial Unicode MS" w:hAnsi="Times New Roman"/>
          <w:sz w:val="28"/>
          <w:szCs w:val="28"/>
          <w:lang w:val="ru-RU"/>
        </w:rPr>
        <w:t xml:space="preserve">формирование общей культуры развития личности обучающегося средствами дзюдо, </w:t>
      </w:r>
      <w:r w:rsidRPr="00482CD3">
        <w:rPr>
          <w:rFonts w:ascii="Times New Roman" w:hAnsi="Times New Roman"/>
          <w:sz w:val="28"/>
          <w:szCs w:val="28"/>
          <w:lang w:val="ru-RU"/>
        </w:rPr>
        <w:t>в том числе для самореализации и самоопределения;</w:t>
      </w:r>
    </w:p>
    <w:p w:rsidR="007145AB" w:rsidRPr="00482CD3" w:rsidRDefault="00F71669">
      <w:pPr>
        <w:spacing w:after="0" w:line="350" w:lineRule="auto"/>
        <w:ind w:firstLine="709"/>
        <w:jc w:val="both"/>
        <w:rPr>
          <w:rFonts w:ascii="Times New Roman" w:eastAsia="Arial Unicode MS" w:hAnsi="Times New Roman"/>
          <w:sz w:val="28"/>
          <w:szCs w:val="28"/>
          <w:lang w:val="ru-RU"/>
        </w:rPr>
      </w:pPr>
      <w:r w:rsidRPr="00482CD3">
        <w:rPr>
          <w:rFonts w:ascii="Times New Roman" w:eastAsia="Arial Unicode MS" w:hAnsi="Times New Roman"/>
          <w:sz w:val="28"/>
          <w:szCs w:val="28"/>
          <w:lang w:val="ru-RU"/>
        </w:rPr>
        <w:t>воспитание положительных качеств личности, норм коллективного взаимодействия и сотрудничества в образовательной и соревновательной деятельности;</w:t>
      </w:r>
    </w:p>
    <w:p w:rsidR="007145AB" w:rsidRPr="00482CD3" w:rsidRDefault="00F71669">
      <w:pPr>
        <w:spacing w:after="0" w:line="350" w:lineRule="auto"/>
        <w:ind w:firstLine="709"/>
        <w:jc w:val="both"/>
        <w:rPr>
          <w:rFonts w:ascii="Times New Roman" w:eastAsia="Arial Unicode MS" w:hAnsi="Times New Roman"/>
          <w:sz w:val="28"/>
          <w:szCs w:val="28"/>
          <w:lang w:val="ru-RU"/>
        </w:rPr>
      </w:pPr>
      <w:r w:rsidRPr="00482CD3">
        <w:rPr>
          <w:rFonts w:ascii="Times New Roman" w:eastAsia="Arial Unicode MS" w:hAnsi="Times New Roman"/>
          <w:sz w:val="28"/>
          <w:szCs w:val="28"/>
          <w:lang w:val="ru-RU"/>
        </w:rPr>
        <w:lastRenderedPageBreak/>
        <w:t xml:space="preserve">развитие положительной мотивации и устойчивого учебно- познавательного интереса к </w:t>
      </w:r>
      <w:r w:rsidRPr="00482CD3">
        <w:rPr>
          <w:rFonts w:ascii="Times New Roman" w:hAnsi="Times New Roman"/>
          <w:sz w:val="28"/>
          <w:szCs w:val="28"/>
          <w:lang w:val="ru-RU" w:eastAsia="ru-RU"/>
        </w:rPr>
        <w:t>учебному</w:t>
      </w:r>
      <w:r w:rsidRPr="00482CD3">
        <w:rPr>
          <w:rFonts w:ascii="Times New Roman" w:eastAsia="Arial Unicode MS" w:hAnsi="Times New Roman"/>
          <w:sz w:val="28"/>
          <w:szCs w:val="28"/>
          <w:lang w:val="ru-RU"/>
        </w:rPr>
        <w:t xml:space="preserve"> предмету «Физическая культура», удовлетворение индивидуальных потребностей обучающихся в занятиях физической культурой и спортом средствами дзюдо;</w:t>
      </w:r>
    </w:p>
    <w:p w:rsidR="007145AB" w:rsidRPr="00482CD3" w:rsidRDefault="00F71669">
      <w:pPr>
        <w:spacing w:after="0" w:line="350" w:lineRule="auto"/>
        <w:ind w:firstLine="709"/>
        <w:jc w:val="both"/>
        <w:rPr>
          <w:rFonts w:ascii="Times New Roman" w:eastAsia="Arial Unicode MS" w:hAnsi="Times New Roman"/>
          <w:sz w:val="28"/>
          <w:szCs w:val="28"/>
          <w:lang w:val="ru-RU"/>
        </w:rPr>
      </w:pPr>
      <w:r w:rsidRPr="00482CD3">
        <w:rPr>
          <w:rFonts w:ascii="Times New Roman" w:eastAsia="Arial Unicode MS" w:hAnsi="Times New Roman"/>
          <w:sz w:val="28"/>
          <w:szCs w:val="28"/>
          <w:lang w:val="ru-RU"/>
        </w:rPr>
        <w:t>популяризация дзюдо среди подрастающего поколения, привлечение обучающихся, проявляющих повышенный интерес и способности к занятиям дзюдо, в школьные спортивные клубы, секции, к участию в соревнованиях;</w:t>
      </w:r>
    </w:p>
    <w:p w:rsidR="007145AB" w:rsidRPr="00482CD3" w:rsidRDefault="00F71669">
      <w:pPr>
        <w:spacing w:after="0" w:line="350" w:lineRule="auto"/>
        <w:ind w:firstLine="709"/>
        <w:jc w:val="both"/>
        <w:rPr>
          <w:rFonts w:ascii="Times New Roman" w:eastAsia="Arial Unicode MS" w:hAnsi="Times New Roman"/>
          <w:sz w:val="28"/>
          <w:szCs w:val="28"/>
          <w:lang w:val="ru-RU"/>
        </w:rPr>
      </w:pPr>
      <w:r w:rsidRPr="00482CD3">
        <w:rPr>
          <w:rFonts w:ascii="Times New Roman" w:eastAsia="Arial Unicode MS" w:hAnsi="Times New Roman"/>
          <w:sz w:val="28"/>
          <w:szCs w:val="28"/>
          <w:lang w:val="ru-RU"/>
        </w:rPr>
        <w:t>выявление, развитие и поддержка одаренных детей в области спорта.</w:t>
      </w:r>
    </w:p>
    <w:p w:rsidR="007145AB" w:rsidRPr="00482CD3" w:rsidRDefault="00F71669">
      <w:pPr>
        <w:spacing w:after="0" w:line="350" w:lineRule="auto"/>
        <w:ind w:firstLine="709"/>
        <w:jc w:val="both"/>
        <w:rPr>
          <w:rFonts w:ascii="Times New Roman" w:eastAsia="Times New Roman" w:hAnsi="Times New Roman"/>
          <w:sz w:val="28"/>
          <w:szCs w:val="28"/>
          <w:lang w:val="ru-RU" w:eastAsia="zh-CN"/>
        </w:rPr>
      </w:pPr>
      <w:r w:rsidRPr="00482CD3">
        <w:rPr>
          <w:rFonts w:ascii="Times New Roman" w:hAnsi="Times New Roman"/>
          <w:sz w:val="28"/>
          <w:szCs w:val="28"/>
          <w:lang w:val="ru-RU" w:eastAsia="ru-RU"/>
        </w:rPr>
        <w:t>163.10.3</w:t>
      </w:r>
      <w:r w:rsidRPr="00482CD3">
        <w:rPr>
          <w:rFonts w:ascii="Times New Roman" w:eastAsia="Times New Roman" w:hAnsi="Times New Roman"/>
          <w:bCs/>
          <w:sz w:val="28"/>
          <w:szCs w:val="28"/>
          <w:lang w:val="ru-RU" w:eastAsia="zh-CN"/>
        </w:rPr>
        <w:t>.</w:t>
      </w:r>
      <w:r w:rsidRPr="00482CD3">
        <w:rPr>
          <w:rFonts w:ascii="Times New Roman" w:eastAsia="Times New Roman" w:hAnsi="Times New Roman"/>
          <w:sz w:val="28"/>
          <w:szCs w:val="28"/>
          <w:lang w:val="ru-RU" w:eastAsia="zh-CN"/>
        </w:rPr>
        <w:t>4.</w:t>
      </w:r>
      <w:r>
        <w:rPr>
          <w:rFonts w:ascii="Times New Roman" w:eastAsia="Times New Roman" w:hAnsi="Times New Roman"/>
          <w:sz w:val="28"/>
          <w:szCs w:val="28"/>
          <w:lang w:eastAsia="zh-CN"/>
        </w:rPr>
        <w:t> </w:t>
      </w:r>
      <w:r w:rsidRPr="00482CD3">
        <w:rPr>
          <w:rFonts w:ascii="Times New Roman" w:eastAsia="Times New Roman" w:hAnsi="Times New Roman"/>
          <w:sz w:val="28"/>
          <w:szCs w:val="28"/>
          <w:lang w:val="ru-RU" w:eastAsia="zh-CN"/>
        </w:rPr>
        <w:t>Место и роль модуля по дзюдо.</w:t>
      </w:r>
    </w:p>
    <w:p w:rsidR="007145AB" w:rsidRPr="00482CD3" w:rsidRDefault="00F71669">
      <w:pPr>
        <w:spacing w:after="0" w:line="350" w:lineRule="auto"/>
        <w:ind w:firstLine="709"/>
        <w:jc w:val="both"/>
        <w:rPr>
          <w:rFonts w:ascii="Times New Roman" w:eastAsia="Times New Roman" w:hAnsi="Times New Roman"/>
          <w:sz w:val="28"/>
          <w:szCs w:val="28"/>
          <w:lang w:val="ru-RU" w:eastAsia="ru-RU" w:bidi="ru-RU"/>
        </w:rPr>
      </w:pPr>
      <w:r w:rsidRPr="00482CD3">
        <w:rPr>
          <w:rFonts w:ascii="Times New Roman" w:eastAsia="Times New Roman" w:hAnsi="Times New Roman"/>
          <w:sz w:val="28"/>
          <w:szCs w:val="28"/>
          <w:lang w:val="ru-RU" w:eastAsia="ru-RU" w:bidi="ru-RU"/>
        </w:rPr>
        <w:t>Модуль по дзюдо доступен для освоения всем обучающимся, независимо от уровня их физического развития и гендерных особенностей и расширяет спектр физкультурно-спортивных направлений в общеобразовательных организациях.</w:t>
      </w:r>
    </w:p>
    <w:p w:rsidR="007145AB" w:rsidRPr="00482CD3" w:rsidRDefault="00F71669">
      <w:pPr>
        <w:tabs>
          <w:tab w:val="left" w:pos="2809"/>
          <w:tab w:val="left" w:pos="4695"/>
          <w:tab w:val="left" w:pos="5391"/>
        </w:tabs>
        <w:spacing w:after="0" w:line="350" w:lineRule="auto"/>
        <w:ind w:firstLine="709"/>
        <w:jc w:val="both"/>
        <w:rPr>
          <w:rFonts w:ascii="Times New Roman" w:eastAsia="Times New Roman" w:hAnsi="Times New Roman"/>
          <w:sz w:val="28"/>
          <w:szCs w:val="28"/>
          <w:lang w:val="ru-RU" w:eastAsia="ru-RU" w:bidi="ru-RU"/>
        </w:rPr>
      </w:pPr>
      <w:r w:rsidRPr="00482CD3">
        <w:rPr>
          <w:rFonts w:ascii="Times New Roman" w:eastAsia="Times New Roman" w:hAnsi="Times New Roman"/>
          <w:sz w:val="28"/>
          <w:szCs w:val="28"/>
          <w:lang w:val="ru-RU" w:eastAsia="ru-RU" w:bidi="ru-RU"/>
        </w:rPr>
        <w:t>Специфика модуля по дзюдо сочетается практически со всеми базовыми видами спорта, входящими в изучение физической культуры в общеобразовательной организации (легкая атлетика, гимнастика, спортивные игры) и разделами «Знания о физической культуре», «Способы самостоятельной деятельности», «Физическое совершенствование».</w:t>
      </w:r>
    </w:p>
    <w:p w:rsidR="007145AB" w:rsidRPr="00482CD3" w:rsidRDefault="00F71669">
      <w:pPr>
        <w:spacing w:after="0" w:line="350" w:lineRule="auto"/>
        <w:ind w:firstLine="709"/>
        <w:jc w:val="both"/>
        <w:rPr>
          <w:rFonts w:ascii="Times New Roman" w:eastAsia="Times New Roman" w:hAnsi="Times New Roman"/>
          <w:sz w:val="28"/>
          <w:szCs w:val="28"/>
          <w:lang w:val="ru-RU" w:eastAsia="ru-RU" w:bidi="ru-RU"/>
        </w:rPr>
      </w:pPr>
      <w:r w:rsidRPr="00482CD3">
        <w:rPr>
          <w:rFonts w:ascii="Times New Roman" w:eastAsia="Times New Roman" w:hAnsi="Times New Roman"/>
          <w:sz w:val="28"/>
          <w:szCs w:val="28"/>
          <w:lang w:val="ru-RU" w:eastAsia="ru-RU" w:bidi="ru-RU"/>
        </w:rPr>
        <w:t xml:space="preserve">Интеграция модуля по дзюдо поможет обучающимся в освоении образовательных программ в рамках внеурочной деятельности, дополнительного образования, деятельности школьных спортивных клубов, подготовке обучающихся к сдаче норм </w:t>
      </w:r>
      <w:r w:rsidRPr="00482CD3">
        <w:rPr>
          <w:rFonts w:ascii="Times New Roman" w:eastAsia="Times New Roman" w:hAnsi="Times New Roman"/>
          <w:sz w:val="28"/>
          <w:szCs w:val="28"/>
          <w:lang w:val="ru-RU" w:eastAsia="zh-CN" w:bidi="ru-RU"/>
        </w:rPr>
        <w:t>ГТО</w:t>
      </w:r>
      <w:r w:rsidRPr="00482CD3">
        <w:rPr>
          <w:rFonts w:ascii="Times New Roman" w:eastAsia="Times New Roman" w:hAnsi="Times New Roman"/>
          <w:sz w:val="28"/>
          <w:szCs w:val="28"/>
          <w:lang w:val="ru-RU" w:eastAsia="ru-RU" w:bidi="ru-RU"/>
        </w:rPr>
        <w:t xml:space="preserve"> и участии в спортивных соревнованиях.</w:t>
      </w:r>
    </w:p>
    <w:p w:rsidR="007145AB" w:rsidRPr="00482CD3" w:rsidRDefault="00F71669">
      <w:pPr>
        <w:spacing w:after="0" w:line="350" w:lineRule="auto"/>
        <w:ind w:firstLine="709"/>
        <w:jc w:val="both"/>
        <w:rPr>
          <w:rFonts w:ascii="Times New Roman" w:hAnsi="Times New Roman"/>
          <w:sz w:val="28"/>
          <w:szCs w:val="28"/>
          <w:lang w:val="ru-RU" w:eastAsia="zh-CN"/>
        </w:rPr>
      </w:pPr>
      <w:r w:rsidRPr="00482CD3">
        <w:rPr>
          <w:rFonts w:ascii="Times New Roman" w:hAnsi="Times New Roman"/>
          <w:sz w:val="28"/>
          <w:szCs w:val="28"/>
          <w:lang w:val="ru-RU" w:eastAsia="ru-RU"/>
        </w:rPr>
        <w:t>163.10.3</w:t>
      </w:r>
      <w:r w:rsidRPr="00482CD3">
        <w:rPr>
          <w:rFonts w:ascii="Times New Roman" w:eastAsia="Times New Roman" w:hAnsi="Times New Roman"/>
          <w:bCs/>
          <w:sz w:val="28"/>
          <w:szCs w:val="28"/>
          <w:lang w:val="ru-RU" w:eastAsia="zh-CN"/>
        </w:rPr>
        <w:t>.</w:t>
      </w:r>
      <w:r w:rsidRPr="00482CD3">
        <w:rPr>
          <w:rFonts w:ascii="Times New Roman" w:eastAsia="Times New Roman" w:hAnsi="Times New Roman"/>
          <w:sz w:val="28"/>
          <w:szCs w:val="28"/>
          <w:lang w:val="ru-RU" w:eastAsia="zh-CN"/>
        </w:rPr>
        <w:t>5.</w:t>
      </w:r>
      <w:r>
        <w:rPr>
          <w:rFonts w:ascii="Times New Roman" w:eastAsia="Times New Roman" w:hAnsi="Times New Roman"/>
          <w:sz w:val="28"/>
          <w:szCs w:val="28"/>
          <w:lang w:eastAsia="zh-CN"/>
        </w:rPr>
        <w:t> </w:t>
      </w:r>
      <w:r w:rsidRPr="00482CD3">
        <w:rPr>
          <w:rFonts w:ascii="Times New Roman" w:hAnsi="Times New Roman"/>
          <w:sz w:val="28"/>
          <w:szCs w:val="28"/>
          <w:lang w:val="ru-RU" w:eastAsia="zh-CN"/>
        </w:rPr>
        <w:t>Модуль по дзюдо может быть реализован в следующих вариантах:</w:t>
      </w:r>
    </w:p>
    <w:p w:rsidR="007145AB" w:rsidRPr="00482CD3" w:rsidRDefault="00F71669">
      <w:pPr>
        <w:spacing w:after="0" w:line="350" w:lineRule="auto"/>
        <w:ind w:firstLine="709"/>
        <w:jc w:val="both"/>
        <w:rPr>
          <w:rFonts w:ascii="Times New Roman" w:hAnsi="Times New Roman"/>
          <w:sz w:val="28"/>
          <w:szCs w:val="28"/>
          <w:lang w:val="ru-RU" w:eastAsia="zh-CN"/>
        </w:rPr>
      </w:pPr>
      <w:r w:rsidRPr="00482CD3">
        <w:rPr>
          <w:rFonts w:ascii="Times New Roman" w:hAnsi="Times New Roman"/>
          <w:sz w:val="28"/>
          <w:szCs w:val="28"/>
          <w:lang w:val="ru-RU" w:eastAsia="zh-CN"/>
        </w:rPr>
        <w:t xml:space="preserve">при самостоятельном планировании учителем физической культуры процесса освоения обучающимися учебного материала по дзюдо с выбором различных элементов дзюдо, с учетом возраста и физической подготовленности обучающихся </w:t>
      </w:r>
      <w:r w:rsidRPr="00482CD3">
        <w:rPr>
          <w:rFonts w:ascii="Times New Roman" w:eastAsia="Times New Roman" w:hAnsi="Times New Roman"/>
          <w:sz w:val="28"/>
          <w:szCs w:val="28"/>
          <w:lang w:val="ru-RU"/>
        </w:rPr>
        <w:t>(с соответствующей дозировкой и интенсивностью)</w:t>
      </w:r>
      <w:r w:rsidRPr="00482CD3">
        <w:rPr>
          <w:rFonts w:ascii="Times New Roman" w:hAnsi="Times New Roman"/>
          <w:sz w:val="28"/>
          <w:szCs w:val="28"/>
          <w:lang w:val="ru-RU" w:eastAsia="zh-CN"/>
        </w:rPr>
        <w:t>;</w:t>
      </w:r>
    </w:p>
    <w:p w:rsidR="007145AB" w:rsidRPr="00482CD3" w:rsidRDefault="00F71669">
      <w:pPr>
        <w:spacing w:after="0" w:line="350" w:lineRule="auto"/>
        <w:ind w:firstLine="709"/>
        <w:jc w:val="both"/>
        <w:rPr>
          <w:rFonts w:ascii="Times New Roman" w:hAnsi="Times New Roman"/>
          <w:sz w:val="28"/>
          <w:szCs w:val="28"/>
          <w:lang w:val="ru-RU" w:eastAsia="ru-RU"/>
        </w:rPr>
      </w:pPr>
      <w:r w:rsidRPr="00482CD3">
        <w:rPr>
          <w:rFonts w:ascii="Times New Roman" w:hAnsi="Times New Roman"/>
          <w:sz w:val="28"/>
          <w:szCs w:val="28"/>
          <w:lang w:val="ru-RU" w:eastAsia="zh-CN"/>
        </w:rPr>
        <w:t xml:space="preserve">в виде целостного последовательного учебного модуля, изучаемого </w:t>
      </w:r>
      <w:r w:rsidRPr="00482CD3">
        <w:rPr>
          <w:rFonts w:ascii="Times New Roman" w:hAnsi="Times New Roman"/>
          <w:sz w:val="28"/>
          <w:szCs w:val="28"/>
          <w:lang w:val="ru-RU" w:eastAsia="zh-CN"/>
        </w:rPr>
        <w:br/>
        <w:t xml:space="preserve">за счет части учебного плана, формируемой участниками образовательных отношений из перечня, предлагаемого образовательной организацией, включающей, в частности, учебные модули по выбору обучающихся, родителей (законных представителей) несовершеннолетних обучающихся, в том числе </w:t>
      </w:r>
      <w:r w:rsidRPr="00482CD3">
        <w:rPr>
          <w:rFonts w:ascii="Times New Roman" w:hAnsi="Times New Roman"/>
          <w:sz w:val="28"/>
          <w:szCs w:val="28"/>
          <w:lang w:val="ru-RU" w:eastAsia="zh-CN"/>
        </w:rPr>
        <w:lastRenderedPageBreak/>
        <w:t xml:space="preserve">предусматривающие удовлетворение различных интересов обучающихся </w:t>
      </w:r>
      <w:r w:rsidRPr="00482CD3">
        <w:rPr>
          <w:rFonts w:ascii="Times New Roman" w:hAnsi="Times New Roman"/>
          <w:sz w:val="28"/>
          <w:szCs w:val="28"/>
          <w:lang w:val="ru-RU" w:eastAsia="ru-RU"/>
        </w:rPr>
        <w:t>(при организации и проведении уроков физической культуры с 3-х часовой недельной нагрузкой рекомендуемый объем в 5 – 9 классах – по 34 часа);</w:t>
      </w:r>
    </w:p>
    <w:p w:rsidR="007145AB" w:rsidRPr="00482CD3" w:rsidRDefault="00F71669">
      <w:pPr>
        <w:spacing w:after="0" w:line="350" w:lineRule="auto"/>
        <w:ind w:firstLine="709"/>
        <w:jc w:val="both"/>
        <w:rPr>
          <w:rFonts w:ascii="Times New Roman" w:hAnsi="Times New Roman"/>
          <w:sz w:val="28"/>
          <w:szCs w:val="28"/>
          <w:lang w:val="ru-RU" w:eastAsia="ru-RU"/>
        </w:rPr>
      </w:pPr>
      <w:r w:rsidRPr="00482CD3">
        <w:rPr>
          <w:rFonts w:ascii="Times New Roman" w:hAnsi="Times New Roman"/>
          <w:sz w:val="28"/>
          <w:szCs w:val="28"/>
          <w:lang w:val="ru-RU" w:eastAsia="zh-CN"/>
        </w:rPr>
        <w:t xml:space="preserve">в виде дополнительных часов, выделяемых на спортивно-оздоровительную работу с обучающимися в рамках внеурочной деятельности </w:t>
      </w:r>
      <w:r w:rsidRPr="00482CD3">
        <w:rPr>
          <w:rFonts w:ascii="Times New Roman" w:hAnsi="Times New Roman"/>
          <w:sz w:val="28"/>
          <w:szCs w:val="28"/>
          <w:lang w:val="ru-RU"/>
        </w:rPr>
        <w:t xml:space="preserve">и (или) за счет посещения обучающимися спортивных секций, школьных спортивных клубов, включая использование учебных модулей по видам спорта </w:t>
      </w:r>
      <w:r w:rsidRPr="00482CD3">
        <w:rPr>
          <w:rFonts w:ascii="Times New Roman" w:hAnsi="Times New Roman"/>
          <w:sz w:val="28"/>
          <w:szCs w:val="28"/>
          <w:lang w:val="ru-RU" w:eastAsia="ru-RU"/>
        </w:rPr>
        <w:t>(рекомендуемый объем в 5 – 9 классах – по 34 часа).</w:t>
      </w:r>
    </w:p>
    <w:p w:rsidR="007145AB" w:rsidRPr="00482CD3" w:rsidRDefault="00F71669">
      <w:pPr>
        <w:spacing w:after="0" w:line="350" w:lineRule="auto"/>
        <w:ind w:firstLine="709"/>
        <w:jc w:val="both"/>
        <w:rPr>
          <w:rFonts w:ascii="Times New Roman" w:hAnsi="Times New Roman"/>
          <w:sz w:val="28"/>
          <w:szCs w:val="28"/>
          <w:lang w:val="ru-RU" w:eastAsia="zh-CN"/>
        </w:rPr>
      </w:pPr>
      <w:r w:rsidRPr="00482CD3">
        <w:rPr>
          <w:rFonts w:ascii="Times New Roman" w:hAnsi="Times New Roman"/>
          <w:sz w:val="28"/>
          <w:szCs w:val="28"/>
          <w:lang w:val="ru-RU" w:eastAsia="ru-RU"/>
        </w:rPr>
        <w:t>163.10.3</w:t>
      </w:r>
      <w:r w:rsidRPr="00482CD3">
        <w:rPr>
          <w:rFonts w:ascii="Times New Roman" w:eastAsia="Times New Roman" w:hAnsi="Times New Roman"/>
          <w:bCs/>
          <w:sz w:val="28"/>
          <w:szCs w:val="28"/>
          <w:lang w:val="ru-RU" w:eastAsia="zh-CN"/>
        </w:rPr>
        <w:t>.</w:t>
      </w:r>
      <w:r w:rsidRPr="00482CD3">
        <w:rPr>
          <w:rFonts w:ascii="Times New Roman" w:eastAsia="Times New Roman" w:hAnsi="Times New Roman"/>
          <w:sz w:val="28"/>
          <w:szCs w:val="28"/>
          <w:lang w:val="ru-RU" w:eastAsia="zh-CN"/>
        </w:rPr>
        <w:t>6.</w:t>
      </w:r>
      <w:r>
        <w:rPr>
          <w:rFonts w:ascii="Times New Roman" w:eastAsia="Times New Roman" w:hAnsi="Times New Roman"/>
          <w:sz w:val="28"/>
          <w:szCs w:val="28"/>
          <w:lang w:eastAsia="zh-CN"/>
        </w:rPr>
        <w:t> </w:t>
      </w:r>
      <w:r w:rsidRPr="00482CD3">
        <w:rPr>
          <w:rFonts w:ascii="Times New Roman" w:hAnsi="Times New Roman"/>
          <w:iCs/>
          <w:sz w:val="28"/>
          <w:szCs w:val="28"/>
          <w:lang w:val="ru-RU" w:eastAsia="zh-CN"/>
        </w:rPr>
        <w:t>Содержание модуля по дзюдо.</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eastAsia="Times New Roman" w:hAnsi="Times New Roman"/>
          <w:sz w:val="28"/>
          <w:szCs w:val="28"/>
          <w:lang w:val="ru-RU" w:eastAsia="zh-CN"/>
        </w:rPr>
        <w:t>1)</w:t>
      </w:r>
      <w:r>
        <w:rPr>
          <w:rFonts w:ascii="Times New Roman" w:hAnsi="Times New Roman"/>
          <w:iCs/>
          <w:sz w:val="28"/>
          <w:szCs w:val="28"/>
          <w:lang w:eastAsia="zh-CN"/>
        </w:rPr>
        <w:t> </w:t>
      </w:r>
      <w:r w:rsidRPr="00482CD3">
        <w:rPr>
          <w:rFonts w:ascii="Times New Roman" w:hAnsi="Times New Roman"/>
          <w:sz w:val="28"/>
          <w:szCs w:val="28"/>
          <w:lang w:val="ru-RU"/>
        </w:rPr>
        <w:t>Знания о дзюдо.</w:t>
      </w:r>
    </w:p>
    <w:p w:rsidR="007145AB" w:rsidRPr="00482CD3" w:rsidRDefault="00F71669">
      <w:pPr>
        <w:spacing w:after="0" w:line="350" w:lineRule="auto"/>
        <w:ind w:firstLine="709"/>
        <w:jc w:val="both"/>
        <w:rPr>
          <w:rFonts w:ascii="Times New Roman" w:hAnsi="Times New Roman"/>
          <w:sz w:val="28"/>
          <w:szCs w:val="28"/>
          <w:lang w:val="ru-RU" w:eastAsia="ru-RU"/>
        </w:rPr>
      </w:pPr>
      <w:r w:rsidRPr="00482CD3">
        <w:rPr>
          <w:rFonts w:ascii="Times New Roman" w:hAnsi="Times New Roman"/>
          <w:sz w:val="28"/>
          <w:szCs w:val="28"/>
          <w:lang w:val="ru-RU" w:eastAsia="ru-RU"/>
        </w:rPr>
        <w:t>История развития дзюдо в России. Первые центры дзюдо во Владивостоке, Москве, Ленинграде.</w:t>
      </w:r>
    </w:p>
    <w:p w:rsidR="007145AB" w:rsidRPr="00482CD3" w:rsidRDefault="00F71669">
      <w:pPr>
        <w:spacing w:after="0" w:line="350" w:lineRule="auto"/>
        <w:ind w:firstLine="709"/>
        <w:jc w:val="both"/>
        <w:rPr>
          <w:rFonts w:ascii="Times New Roman" w:hAnsi="Times New Roman"/>
          <w:sz w:val="28"/>
          <w:szCs w:val="28"/>
          <w:lang w:val="ru-RU" w:eastAsia="ru-RU"/>
        </w:rPr>
      </w:pPr>
      <w:r w:rsidRPr="00482CD3">
        <w:rPr>
          <w:rFonts w:ascii="Times New Roman" w:hAnsi="Times New Roman"/>
          <w:sz w:val="28"/>
          <w:szCs w:val="28"/>
          <w:lang w:val="ru-RU" w:eastAsia="ru-RU"/>
        </w:rPr>
        <w:t>Общественные организации, осуществляющие развитие дзюдо в мире (Международная федерация дзюдо, континентальные организации, национальные федерации).</w:t>
      </w:r>
    </w:p>
    <w:p w:rsidR="007145AB" w:rsidRPr="00482CD3" w:rsidRDefault="00F71669">
      <w:pPr>
        <w:spacing w:after="0" w:line="350" w:lineRule="auto"/>
        <w:ind w:firstLine="709"/>
        <w:jc w:val="both"/>
        <w:rPr>
          <w:rFonts w:ascii="Times New Roman" w:hAnsi="Times New Roman"/>
          <w:sz w:val="28"/>
          <w:szCs w:val="28"/>
          <w:lang w:val="ru-RU" w:eastAsia="ru-RU"/>
        </w:rPr>
      </w:pPr>
      <w:r w:rsidRPr="00482CD3">
        <w:rPr>
          <w:rFonts w:ascii="Times New Roman" w:hAnsi="Times New Roman"/>
          <w:sz w:val="28"/>
          <w:szCs w:val="28"/>
          <w:lang w:val="ru-RU" w:eastAsia="ru-RU"/>
        </w:rPr>
        <w:t>Развитие дзюдо в регионах России. Спортивные клубы дзюдо, выступающие на международном уровне.</w:t>
      </w:r>
    </w:p>
    <w:p w:rsidR="007145AB" w:rsidRPr="00482CD3" w:rsidRDefault="00F71669">
      <w:pPr>
        <w:spacing w:after="0" w:line="350" w:lineRule="auto"/>
        <w:ind w:firstLine="709"/>
        <w:jc w:val="both"/>
        <w:rPr>
          <w:rFonts w:ascii="Times New Roman" w:hAnsi="Times New Roman"/>
          <w:sz w:val="28"/>
          <w:szCs w:val="28"/>
          <w:lang w:val="ru-RU" w:eastAsia="ru-RU"/>
        </w:rPr>
      </w:pPr>
      <w:r w:rsidRPr="00482CD3">
        <w:rPr>
          <w:rFonts w:ascii="Times New Roman" w:hAnsi="Times New Roman"/>
          <w:sz w:val="28"/>
          <w:szCs w:val="28"/>
          <w:lang w:val="ru-RU" w:eastAsia="ru-RU"/>
        </w:rPr>
        <w:t>Национальные школы дзюдо Советского Союза. Региональные школы дзюдо России.</w:t>
      </w:r>
    </w:p>
    <w:p w:rsidR="007145AB" w:rsidRPr="00482CD3" w:rsidRDefault="00F71669">
      <w:pPr>
        <w:spacing w:after="0" w:line="350" w:lineRule="auto"/>
        <w:ind w:firstLine="709"/>
        <w:jc w:val="both"/>
        <w:rPr>
          <w:rFonts w:ascii="Times New Roman" w:hAnsi="Times New Roman"/>
          <w:sz w:val="28"/>
          <w:szCs w:val="28"/>
          <w:lang w:val="ru-RU" w:eastAsia="ru-RU"/>
        </w:rPr>
      </w:pPr>
      <w:r w:rsidRPr="00482CD3">
        <w:rPr>
          <w:rFonts w:ascii="Times New Roman" w:hAnsi="Times New Roman"/>
          <w:sz w:val="28"/>
          <w:szCs w:val="28"/>
          <w:lang w:val="ru-RU" w:eastAsia="ru-RU"/>
        </w:rPr>
        <w:t>Известные спортсмены-дзюдоисты и тренеры. Достижения отечественных дзюдоистов на мировом уровне.</w:t>
      </w:r>
    </w:p>
    <w:p w:rsidR="007145AB" w:rsidRPr="00482CD3" w:rsidRDefault="00F71669">
      <w:pPr>
        <w:spacing w:after="0" w:line="350" w:lineRule="auto"/>
        <w:ind w:firstLine="709"/>
        <w:jc w:val="both"/>
        <w:rPr>
          <w:rFonts w:ascii="Times New Roman" w:hAnsi="Times New Roman"/>
          <w:sz w:val="28"/>
          <w:szCs w:val="28"/>
          <w:lang w:val="ru-RU" w:eastAsia="ru-RU"/>
        </w:rPr>
      </w:pPr>
      <w:r w:rsidRPr="00482CD3">
        <w:rPr>
          <w:rFonts w:ascii="Times New Roman" w:hAnsi="Times New Roman"/>
          <w:sz w:val="28"/>
          <w:szCs w:val="28"/>
          <w:lang w:val="ru-RU" w:eastAsia="ru-RU"/>
        </w:rPr>
        <w:t>Развитие системы клубного дзюдо в России. Региональные и муниципальные клубы дзюдо.</w:t>
      </w:r>
    </w:p>
    <w:p w:rsidR="007145AB" w:rsidRPr="00482CD3" w:rsidRDefault="00F71669">
      <w:pPr>
        <w:spacing w:after="0" w:line="350" w:lineRule="auto"/>
        <w:ind w:firstLine="709"/>
        <w:jc w:val="both"/>
        <w:rPr>
          <w:rFonts w:ascii="Times New Roman" w:hAnsi="Times New Roman"/>
          <w:sz w:val="28"/>
          <w:szCs w:val="28"/>
          <w:lang w:val="ru-RU" w:eastAsia="ru-RU"/>
        </w:rPr>
      </w:pPr>
      <w:r w:rsidRPr="00482CD3">
        <w:rPr>
          <w:rFonts w:ascii="Times New Roman" w:hAnsi="Times New Roman"/>
          <w:sz w:val="28"/>
          <w:szCs w:val="28"/>
          <w:lang w:val="ru-RU" w:eastAsia="ru-RU"/>
        </w:rPr>
        <w:t>Основы правил соревнований по дзюдо. Весовые категории участников соревнований.</w:t>
      </w:r>
    </w:p>
    <w:p w:rsidR="007145AB" w:rsidRPr="00482CD3" w:rsidRDefault="00F71669">
      <w:pPr>
        <w:spacing w:after="0" w:line="350" w:lineRule="auto"/>
        <w:ind w:firstLine="709"/>
        <w:jc w:val="both"/>
        <w:rPr>
          <w:rFonts w:ascii="Times New Roman" w:hAnsi="Times New Roman"/>
          <w:sz w:val="28"/>
          <w:szCs w:val="28"/>
          <w:lang w:val="ru-RU" w:eastAsia="ru-RU"/>
        </w:rPr>
      </w:pPr>
      <w:r w:rsidRPr="00482CD3">
        <w:rPr>
          <w:rFonts w:ascii="Times New Roman" w:hAnsi="Times New Roman"/>
          <w:sz w:val="28"/>
          <w:szCs w:val="28"/>
          <w:lang w:val="ru-RU" w:eastAsia="ru-RU"/>
        </w:rPr>
        <w:t>Положение о порядке аттестационной деятельности по присвоению квалификационных степеней КЮ и ДАН в дзюдо.</w:t>
      </w:r>
    </w:p>
    <w:p w:rsidR="007145AB" w:rsidRPr="00482CD3" w:rsidRDefault="00F71669">
      <w:pPr>
        <w:spacing w:after="0" w:line="350" w:lineRule="auto"/>
        <w:ind w:firstLine="709"/>
        <w:jc w:val="both"/>
        <w:rPr>
          <w:rFonts w:ascii="Times New Roman" w:hAnsi="Times New Roman"/>
          <w:sz w:val="28"/>
          <w:szCs w:val="28"/>
          <w:lang w:val="ru-RU" w:eastAsia="ru-RU"/>
        </w:rPr>
      </w:pPr>
      <w:r w:rsidRPr="00482CD3">
        <w:rPr>
          <w:rFonts w:ascii="Times New Roman" w:hAnsi="Times New Roman"/>
          <w:sz w:val="28"/>
          <w:szCs w:val="28"/>
          <w:lang w:val="ru-RU" w:eastAsia="ru-RU"/>
        </w:rPr>
        <w:t>Единая всероссийская спортивная классификация (ЕВСК) по виду спорта дзюдо.</w:t>
      </w:r>
    </w:p>
    <w:p w:rsidR="007145AB" w:rsidRPr="00482CD3" w:rsidRDefault="00F71669">
      <w:pPr>
        <w:spacing w:after="0" w:line="350" w:lineRule="auto"/>
        <w:ind w:firstLine="709"/>
        <w:jc w:val="both"/>
        <w:rPr>
          <w:rFonts w:ascii="Times New Roman" w:hAnsi="Times New Roman"/>
          <w:sz w:val="28"/>
          <w:szCs w:val="28"/>
          <w:lang w:val="ru-RU" w:eastAsia="ru-RU"/>
        </w:rPr>
      </w:pPr>
      <w:r w:rsidRPr="00482CD3">
        <w:rPr>
          <w:rFonts w:ascii="Times New Roman" w:hAnsi="Times New Roman"/>
          <w:sz w:val="28"/>
          <w:szCs w:val="28"/>
          <w:lang w:val="ru-RU" w:eastAsia="ru-RU"/>
        </w:rPr>
        <w:t>Терминология дзюдо.</w:t>
      </w:r>
    </w:p>
    <w:p w:rsidR="007145AB" w:rsidRPr="00482CD3" w:rsidRDefault="00F71669">
      <w:pPr>
        <w:spacing w:after="0" w:line="350" w:lineRule="auto"/>
        <w:ind w:firstLine="709"/>
        <w:jc w:val="both"/>
        <w:rPr>
          <w:rFonts w:ascii="Times New Roman" w:hAnsi="Times New Roman"/>
          <w:sz w:val="28"/>
          <w:szCs w:val="28"/>
          <w:lang w:val="ru-RU" w:eastAsia="ru-RU"/>
        </w:rPr>
      </w:pPr>
      <w:r w:rsidRPr="00482CD3">
        <w:rPr>
          <w:rFonts w:ascii="Times New Roman" w:hAnsi="Times New Roman"/>
          <w:sz w:val="28"/>
          <w:szCs w:val="28"/>
          <w:lang w:val="ru-RU" w:eastAsia="ru-RU"/>
        </w:rPr>
        <w:t>Классификация технических действий дзюдо в стойке и в партере.</w:t>
      </w:r>
    </w:p>
    <w:p w:rsidR="007145AB" w:rsidRPr="00482CD3" w:rsidRDefault="00F71669">
      <w:pPr>
        <w:spacing w:after="0" w:line="350" w:lineRule="auto"/>
        <w:ind w:firstLine="709"/>
        <w:jc w:val="both"/>
        <w:rPr>
          <w:rFonts w:ascii="Times New Roman" w:hAnsi="Times New Roman"/>
          <w:sz w:val="28"/>
          <w:szCs w:val="28"/>
          <w:lang w:val="ru-RU" w:eastAsia="ru-RU"/>
        </w:rPr>
      </w:pPr>
      <w:r w:rsidRPr="00482CD3">
        <w:rPr>
          <w:rFonts w:ascii="Times New Roman" w:hAnsi="Times New Roman"/>
          <w:sz w:val="28"/>
          <w:szCs w:val="28"/>
          <w:lang w:val="ru-RU" w:eastAsia="ru-RU"/>
        </w:rPr>
        <w:lastRenderedPageBreak/>
        <w:t>Правила подбора физических упражнений для развития силовых, координационных, скоростных способностей, выносливости, гибкости дзюдоистов.</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eastAsia="ru-RU"/>
        </w:rPr>
        <w:t>Правила отработки бросков с партнером.</w:t>
      </w:r>
    </w:p>
    <w:p w:rsidR="007145AB" w:rsidRPr="00482CD3" w:rsidRDefault="00F71669">
      <w:pPr>
        <w:spacing w:after="0" w:line="350" w:lineRule="auto"/>
        <w:ind w:firstLine="709"/>
        <w:jc w:val="both"/>
        <w:rPr>
          <w:rFonts w:ascii="Times New Roman" w:hAnsi="Times New Roman"/>
          <w:iCs/>
          <w:sz w:val="28"/>
          <w:szCs w:val="28"/>
          <w:lang w:val="ru-RU" w:eastAsia="ru-RU"/>
        </w:rPr>
      </w:pPr>
      <w:r w:rsidRPr="00482CD3">
        <w:rPr>
          <w:rFonts w:ascii="Times New Roman" w:eastAsia="Times New Roman" w:hAnsi="Times New Roman"/>
          <w:sz w:val="28"/>
          <w:szCs w:val="28"/>
          <w:lang w:val="ru-RU" w:eastAsia="zh-CN"/>
        </w:rPr>
        <w:t>2)</w:t>
      </w:r>
      <w:r>
        <w:rPr>
          <w:rFonts w:ascii="Times New Roman" w:eastAsia="Times New Roman" w:hAnsi="Times New Roman"/>
          <w:sz w:val="28"/>
          <w:szCs w:val="28"/>
          <w:lang w:eastAsia="zh-CN"/>
        </w:rPr>
        <w:t> </w:t>
      </w:r>
      <w:r w:rsidRPr="00482CD3">
        <w:rPr>
          <w:rFonts w:ascii="Times New Roman" w:hAnsi="Times New Roman"/>
          <w:iCs/>
          <w:sz w:val="28"/>
          <w:szCs w:val="28"/>
          <w:lang w:val="ru-RU" w:eastAsia="ru-RU"/>
        </w:rPr>
        <w:t>Способы самостоятельной деятельности.</w:t>
      </w:r>
    </w:p>
    <w:p w:rsidR="007145AB" w:rsidRPr="00482CD3" w:rsidRDefault="00F71669">
      <w:pPr>
        <w:spacing w:after="0" w:line="350" w:lineRule="auto"/>
        <w:ind w:firstLine="709"/>
        <w:jc w:val="both"/>
        <w:rPr>
          <w:rFonts w:ascii="Times New Roman" w:hAnsi="Times New Roman"/>
          <w:sz w:val="28"/>
          <w:szCs w:val="28"/>
          <w:lang w:val="ru-RU" w:eastAsia="ru-RU"/>
        </w:rPr>
      </w:pPr>
      <w:r w:rsidRPr="00482CD3">
        <w:rPr>
          <w:rFonts w:ascii="Times New Roman" w:hAnsi="Times New Roman"/>
          <w:sz w:val="28"/>
          <w:szCs w:val="28"/>
          <w:lang w:val="ru-RU" w:eastAsia="ru-RU"/>
        </w:rPr>
        <w:t xml:space="preserve">Правила безопасного, правомерного поведения во время соревнований </w:t>
      </w:r>
      <w:r w:rsidRPr="00482CD3">
        <w:rPr>
          <w:rFonts w:ascii="Times New Roman" w:hAnsi="Times New Roman"/>
          <w:sz w:val="28"/>
          <w:szCs w:val="28"/>
          <w:lang w:val="ru-RU" w:eastAsia="ru-RU"/>
        </w:rPr>
        <w:br/>
        <w:t>по дзюдо (зритель, болельщик).</w:t>
      </w:r>
    </w:p>
    <w:p w:rsidR="007145AB" w:rsidRPr="00482CD3" w:rsidRDefault="00F71669">
      <w:pPr>
        <w:spacing w:after="0" w:line="350" w:lineRule="auto"/>
        <w:ind w:firstLine="709"/>
        <w:jc w:val="both"/>
        <w:rPr>
          <w:rFonts w:ascii="Times New Roman" w:hAnsi="Times New Roman"/>
          <w:sz w:val="28"/>
          <w:szCs w:val="28"/>
          <w:lang w:val="ru-RU" w:eastAsia="ru-RU"/>
        </w:rPr>
      </w:pPr>
      <w:r w:rsidRPr="00482CD3">
        <w:rPr>
          <w:rFonts w:ascii="Times New Roman" w:hAnsi="Times New Roman"/>
          <w:sz w:val="28"/>
          <w:szCs w:val="28"/>
          <w:lang w:val="ru-RU" w:eastAsia="ru-RU"/>
        </w:rPr>
        <w:t>Самоконтроль в процессе занятий с элементами дзюдо в учебной, соревновательной деятельности.</w:t>
      </w:r>
    </w:p>
    <w:p w:rsidR="007145AB" w:rsidRPr="00482CD3" w:rsidRDefault="00F71669">
      <w:pPr>
        <w:spacing w:after="0" w:line="350" w:lineRule="auto"/>
        <w:ind w:firstLine="709"/>
        <w:jc w:val="both"/>
        <w:rPr>
          <w:rFonts w:ascii="Times New Roman" w:hAnsi="Times New Roman"/>
          <w:sz w:val="28"/>
          <w:szCs w:val="28"/>
          <w:lang w:val="ru-RU" w:eastAsia="ru-RU"/>
        </w:rPr>
      </w:pPr>
      <w:r w:rsidRPr="00482CD3">
        <w:rPr>
          <w:rFonts w:ascii="Times New Roman" w:hAnsi="Times New Roman"/>
          <w:sz w:val="28"/>
          <w:szCs w:val="28"/>
          <w:lang w:val="ru-RU" w:eastAsia="ru-RU"/>
        </w:rPr>
        <w:t>Внешние признаки утомления. Восстановление организма после физической нагрузки.</w:t>
      </w:r>
    </w:p>
    <w:p w:rsidR="007145AB" w:rsidRPr="00482CD3" w:rsidRDefault="00F71669">
      <w:pPr>
        <w:spacing w:after="0" w:line="350" w:lineRule="auto"/>
        <w:ind w:firstLine="709"/>
        <w:jc w:val="both"/>
        <w:rPr>
          <w:rFonts w:ascii="Times New Roman" w:hAnsi="Times New Roman"/>
          <w:sz w:val="28"/>
          <w:szCs w:val="28"/>
          <w:lang w:val="ru-RU" w:eastAsia="ru-RU"/>
        </w:rPr>
      </w:pPr>
      <w:r w:rsidRPr="00482CD3">
        <w:rPr>
          <w:rFonts w:ascii="Times New Roman" w:hAnsi="Times New Roman"/>
          <w:sz w:val="28"/>
          <w:szCs w:val="28"/>
          <w:lang w:val="ru-RU" w:eastAsia="ru-RU"/>
        </w:rPr>
        <w:t>Рациональное питание при систематических занятиях физическими упражнениями с элементами дзюдо.</w:t>
      </w:r>
    </w:p>
    <w:p w:rsidR="007145AB" w:rsidRPr="00482CD3" w:rsidRDefault="00F71669">
      <w:pPr>
        <w:spacing w:after="0" w:line="350" w:lineRule="auto"/>
        <w:ind w:firstLine="709"/>
        <w:jc w:val="both"/>
        <w:rPr>
          <w:rFonts w:ascii="Times New Roman" w:hAnsi="Times New Roman"/>
          <w:sz w:val="28"/>
          <w:szCs w:val="28"/>
          <w:lang w:val="ru-RU" w:eastAsia="ru-RU"/>
        </w:rPr>
      </w:pPr>
      <w:r w:rsidRPr="00482CD3">
        <w:rPr>
          <w:rFonts w:ascii="Times New Roman" w:hAnsi="Times New Roman"/>
          <w:sz w:val="28"/>
          <w:szCs w:val="28"/>
          <w:lang w:val="ru-RU" w:eastAsia="ru-RU"/>
        </w:rPr>
        <w:t>Требования к спортивной одежде и обуви для занятий дзюдо.</w:t>
      </w:r>
    </w:p>
    <w:p w:rsidR="007145AB" w:rsidRPr="00482CD3" w:rsidRDefault="00F71669">
      <w:pPr>
        <w:spacing w:after="0" w:line="350" w:lineRule="auto"/>
        <w:ind w:firstLine="709"/>
        <w:jc w:val="both"/>
        <w:rPr>
          <w:rFonts w:ascii="Times New Roman" w:hAnsi="Times New Roman"/>
          <w:sz w:val="28"/>
          <w:szCs w:val="28"/>
          <w:lang w:val="ru-RU" w:eastAsia="ru-RU"/>
        </w:rPr>
      </w:pPr>
      <w:r w:rsidRPr="00482CD3">
        <w:rPr>
          <w:rFonts w:ascii="Times New Roman" w:hAnsi="Times New Roman"/>
          <w:sz w:val="28"/>
          <w:szCs w:val="28"/>
          <w:lang w:val="ru-RU" w:eastAsia="ru-RU"/>
        </w:rPr>
        <w:t>Правила ухода за спортивным инвентарем и оборудованием.</w:t>
      </w:r>
    </w:p>
    <w:p w:rsidR="007145AB" w:rsidRPr="00482CD3" w:rsidRDefault="00F71669">
      <w:pPr>
        <w:spacing w:after="0" w:line="350" w:lineRule="auto"/>
        <w:ind w:firstLine="709"/>
        <w:jc w:val="both"/>
        <w:rPr>
          <w:rFonts w:ascii="Times New Roman" w:hAnsi="Times New Roman"/>
          <w:sz w:val="28"/>
          <w:szCs w:val="28"/>
          <w:lang w:val="ru-RU" w:eastAsia="ru-RU"/>
        </w:rPr>
      </w:pPr>
      <w:r w:rsidRPr="00482CD3">
        <w:rPr>
          <w:rFonts w:ascii="Times New Roman" w:hAnsi="Times New Roman"/>
          <w:sz w:val="28"/>
          <w:szCs w:val="28"/>
          <w:lang w:val="ru-RU" w:eastAsia="ru-RU"/>
        </w:rPr>
        <w:t>Оценка уровня физической подготовленности в дзюдо.</w:t>
      </w:r>
    </w:p>
    <w:p w:rsidR="007145AB" w:rsidRPr="00482CD3" w:rsidRDefault="00F71669">
      <w:pPr>
        <w:spacing w:after="0" w:line="350" w:lineRule="auto"/>
        <w:ind w:firstLine="709"/>
        <w:jc w:val="both"/>
        <w:rPr>
          <w:rFonts w:ascii="Times New Roman" w:hAnsi="Times New Roman"/>
          <w:iCs/>
          <w:sz w:val="28"/>
          <w:szCs w:val="28"/>
          <w:lang w:val="ru-RU" w:eastAsia="ru-RU"/>
        </w:rPr>
      </w:pPr>
      <w:r w:rsidRPr="00482CD3">
        <w:rPr>
          <w:rFonts w:ascii="Times New Roman" w:hAnsi="Times New Roman"/>
          <w:sz w:val="28"/>
          <w:szCs w:val="28"/>
          <w:lang w:val="ru-RU" w:eastAsia="ru-RU"/>
        </w:rPr>
        <w:t>Дневник самонаблюдения за показателями развития физических качеств.</w:t>
      </w:r>
    </w:p>
    <w:p w:rsidR="007145AB" w:rsidRPr="00482CD3" w:rsidRDefault="00F71669">
      <w:pPr>
        <w:spacing w:after="0" w:line="350" w:lineRule="auto"/>
        <w:ind w:firstLine="709"/>
        <w:jc w:val="both"/>
        <w:rPr>
          <w:rFonts w:ascii="Times New Roman" w:hAnsi="Times New Roman"/>
          <w:iCs/>
          <w:sz w:val="28"/>
          <w:szCs w:val="28"/>
          <w:lang w:val="ru-RU" w:eastAsia="ru-RU"/>
        </w:rPr>
      </w:pPr>
      <w:r w:rsidRPr="00482CD3">
        <w:rPr>
          <w:rFonts w:ascii="Times New Roman" w:eastAsia="Times New Roman" w:hAnsi="Times New Roman"/>
          <w:sz w:val="28"/>
          <w:szCs w:val="28"/>
          <w:lang w:val="ru-RU" w:eastAsia="zh-CN"/>
        </w:rPr>
        <w:t>3)</w:t>
      </w:r>
      <w:r>
        <w:rPr>
          <w:rFonts w:ascii="Times New Roman" w:eastAsia="Times New Roman" w:hAnsi="Times New Roman"/>
          <w:sz w:val="28"/>
          <w:szCs w:val="28"/>
          <w:lang w:eastAsia="zh-CN"/>
        </w:rPr>
        <w:t> </w:t>
      </w:r>
      <w:r w:rsidRPr="00482CD3">
        <w:rPr>
          <w:rFonts w:ascii="Times New Roman" w:hAnsi="Times New Roman"/>
          <w:iCs/>
          <w:sz w:val="28"/>
          <w:szCs w:val="28"/>
          <w:lang w:val="ru-RU" w:eastAsia="ru-RU"/>
        </w:rPr>
        <w:t>Физическое совершенствование.</w:t>
      </w:r>
    </w:p>
    <w:p w:rsidR="007145AB" w:rsidRPr="00482CD3" w:rsidRDefault="00F71669">
      <w:pPr>
        <w:spacing w:after="0" w:line="350" w:lineRule="auto"/>
        <w:ind w:firstLine="709"/>
        <w:jc w:val="both"/>
        <w:rPr>
          <w:rFonts w:ascii="Times New Roman" w:hAnsi="Times New Roman"/>
          <w:sz w:val="28"/>
          <w:szCs w:val="28"/>
          <w:lang w:val="ru-RU" w:eastAsia="ru-RU"/>
        </w:rPr>
      </w:pPr>
      <w:r w:rsidRPr="00482CD3">
        <w:rPr>
          <w:rFonts w:ascii="Times New Roman" w:hAnsi="Times New Roman"/>
          <w:sz w:val="28"/>
          <w:szCs w:val="28"/>
          <w:lang w:val="ru-RU" w:eastAsia="ru-RU"/>
        </w:rPr>
        <w:t>Физкультурно-оздоровительная деятельность с элементами дзюдо.</w:t>
      </w:r>
    </w:p>
    <w:p w:rsidR="007145AB" w:rsidRPr="00482CD3" w:rsidRDefault="00F71669">
      <w:pPr>
        <w:spacing w:after="0" w:line="350" w:lineRule="auto"/>
        <w:ind w:firstLine="709"/>
        <w:jc w:val="both"/>
        <w:rPr>
          <w:rFonts w:ascii="Times New Roman" w:hAnsi="Times New Roman"/>
          <w:sz w:val="28"/>
          <w:szCs w:val="28"/>
          <w:lang w:val="ru-RU" w:eastAsia="ru-RU"/>
        </w:rPr>
      </w:pPr>
      <w:r w:rsidRPr="00482CD3">
        <w:rPr>
          <w:rFonts w:ascii="Times New Roman" w:hAnsi="Times New Roman"/>
          <w:sz w:val="28"/>
          <w:szCs w:val="28"/>
          <w:lang w:val="ru-RU" w:eastAsia="ru-RU"/>
        </w:rPr>
        <w:t>Комплексы упражнений для развития физических качеств (ловкость, гибкость, сила, быстрота, выносливость).</w:t>
      </w:r>
    </w:p>
    <w:p w:rsidR="007145AB" w:rsidRPr="00482CD3" w:rsidRDefault="00F71669">
      <w:pPr>
        <w:spacing w:after="0" w:line="350" w:lineRule="auto"/>
        <w:ind w:firstLine="709"/>
        <w:jc w:val="both"/>
        <w:rPr>
          <w:rFonts w:ascii="Times New Roman" w:hAnsi="Times New Roman"/>
          <w:sz w:val="28"/>
          <w:szCs w:val="28"/>
          <w:lang w:val="ru-RU" w:eastAsia="ru-RU"/>
        </w:rPr>
      </w:pPr>
      <w:r w:rsidRPr="00482CD3">
        <w:rPr>
          <w:rFonts w:ascii="Times New Roman" w:hAnsi="Times New Roman"/>
          <w:sz w:val="28"/>
          <w:szCs w:val="28"/>
          <w:lang w:val="ru-RU" w:eastAsia="ru-RU"/>
        </w:rPr>
        <w:t>Комплексы упражнений, формирующие двигательные умения и навыки дзюдоистов.</w:t>
      </w:r>
    </w:p>
    <w:p w:rsidR="007145AB" w:rsidRPr="00482CD3" w:rsidRDefault="00F71669">
      <w:pPr>
        <w:spacing w:after="0" w:line="350" w:lineRule="auto"/>
        <w:ind w:firstLine="709"/>
        <w:jc w:val="both"/>
        <w:rPr>
          <w:rFonts w:ascii="Times New Roman" w:hAnsi="Times New Roman"/>
          <w:sz w:val="28"/>
          <w:szCs w:val="28"/>
          <w:lang w:val="ru-RU" w:eastAsia="ru-RU"/>
        </w:rPr>
      </w:pPr>
      <w:r w:rsidRPr="00482CD3">
        <w:rPr>
          <w:rFonts w:ascii="Times New Roman" w:hAnsi="Times New Roman"/>
          <w:sz w:val="28"/>
          <w:szCs w:val="28"/>
          <w:lang w:val="ru-RU" w:eastAsia="ru-RU"/>
        </w:rPr>
        <w:t>Комплексы корригирующей гимнастики с использованием элементов дзюдо.</w:t>
      </w:r>
    </w:p>
    <w:p w:rsidR="007145AB" w:rsidRPr="00482CD3" w:rsidRDefault="00F71669">
      <w:pPr>
        <w:spacing w:after="0" w:line="350" w:lineRule="auto"/>
        <w:ind w:firstLine="709"/>
        <w:jc w:val="both"/>
        <w:rPr>
          <w:rFonts w:ascii="Times New Roman" w:hAnsi="Times New Roman"/>
          <w:sz w:val="28"/>
          <w:szCs w:val="28"/>
          <w:lang w:val="ru-RU" w:eastAsia="ru-RU"/>
        </w:rPr>
      </w:pPr>
      <w:r w:rsidRPr="00482CD3">
        <w:rPr>
          <w:rFonts w:ascii="Times New Roman" w:hAnsi="Times New Roman"/>
          <w:sz w:val="28"/>
          <w:szCs w:val="28"/>
          <w:lang w:val="ru-RU" w:eastAsia="ru-RU"/>
        </w:rPr>
        <w:t>Разминка и ее роль на уроке физической культуры.</w:t>
      </w:r>
    </w:p>
    <w:p w:rsidR="007145AB" w:rsidRPr="00482CD3" w:rsidRDefault="00F71669">
      <w:pPr>
        <w:spacing w:after="0" w:line="350" w:lineRule="auto"/>
        <w:ind w:firstLine="709"/>
        <w:jc w:val="both"/>
        <w:rPr>
          <w:rFonts w:ascii="Times New Roman" w:hAnsi="Times New Roman"/>
          <w:sz w:val="28"/>
          <w:szCs w:val="28"/>
          <w:lang w:val="ru-RU" w:eastAsia="ru-RU"/>
        </w:rPr>
      </w:pPr>
      <w:r w:rsidRPr="00482CD3">
        <w:rPr>
          <w:rFonts w:ascii="Times New Roman" w:hAnsi="Times New Roman"/>
          <w:sz w:val="28"/>
          <w:szCs w:val="28"/>
          <w:lang w:val="ru-RU" w:eastAsia="ru-RU"/>
        </w:rPr>
        <w:t>Специально-подготовительные упражнения дзюдо.</w:t>
      </w:r>
    </w:p>
    <w:p w:rsidR="007145AB" w:rsidRPr="00482CD3" w:rsidRDefault="00F71669">
      <w:pPr>
        <w:spacing w:after="0" w:line="350" w:lineRule="auto"/>
        <w:ind w:firstLine="709"/>
        <w:jc w:val="both"/>
        <w:rPr>
          <w:rFonts w:ascii="Times New Roman" w:hAnsi="Times New Roman"/>
          <w:sz w:val="28"/>
          <w:szCs w:val="28"/>
          <w:lang w:val="ru-RU" w:eastAsia="ru-RU"/>
        </w:rPr>
      </w:pPr>
      <w:r w:rsidRPr="00482CD3">
        <w:rPr>
          <w:rFonts w:ascii="Times New Roman" w:hAnsi="Times New Roman"/>
          <w:sz w:val="28"/>
          <w:szCs w:val="28"/>
          <w:lang w:val="ru-RU" w:eastAsia="ru-RU"/>
        </w:rPr>
        <w:t>5 класс.</w:t>
      </w:r>
    </w:p>
    <w:p w:rsidR="007145AB" w:rsidRPr="00482CD3" w:rsidRDefault="00F71669">
      <w:pPr>
        <w:spacing w:after="0" w:line="350" w:lineRule="auto"/>
        <w:ind w:firstLine="709"/>
        <w:jc w:val="both"/>
        <w:rPr>
          <w:rFonts w:ascii="Times New Roman" w:hAnsi="Times New Roman"/>
          <w:sz w:val="28"/>
          <w:szCs w:val="28"/>
          <w:lang w:val="ru-RU" w:eastAsia="ru-RU"/>
        </w:rPr>
      </w:pPr>
      <w:r w:rsidRPr="00482CD3">
        <w:rPr>
          <w:rFonts w:ascii="Times New Roman" w:hAnsi="Times New Roman"/>
          <w:sz w:val="28"/>
          <w:szCs w:val="28"/>
          <w:lang w:val="ru-RU" w:eastAsia="ru-RU"/>
        </w:rPr>
        <w:t>Совершенствование техники ранее изученных упражнений.</w:t>
      </w:r>
    </w:p>
    <w:p w:rsidR="007145AB" w:rsidRPr="00482CD3" w:rsidRDefault="00F71669">
      <w:pPr>
        <w:spacing w:after="0" w:line="350" w:lineRule="auto"/>
        <w:ind w:firstLine="709"/>
        <w:jc w:val="both"/>
        <w:rPr>
          <w:rFonts w:ascii="Times New Roman" w:hAnsi="Times New Roman"/>
          <w:sz w:val="28"/>
          <w:szCs w:val="28"/>
          <w:lang w:val="ru-RU" w:eastAsia="ru-RU"/>
        </w:rPr>
      </w:pPr>
      <w:r w:rsidRPr="00482CD3">
        <w:rPr>
          <w:rFonts w:ascii="Times New Roman" w:hAnsi="Times New Roman"/>
          <w:sz w:val="28"/>
          <w:szCs w:val="28"/>
          <w:lang w:val="ru-RU" w:eastAsia="ru-RU"/>
        </w:rPr>
        <w:t>Специально-подготовительные упражнения. Упражнения на гибкость. Упражнения на ловкость. Упражнения на силу. Упражнения на быстроту. Упражнения на выносливость.</w:t>
      </w:r>
    </w:p>
    <w:p w:rsidR="007145AB" w:rsidRPr="00482CD3" w:rsidRDefault="00F71669">
      <w:pPr>
        <w:spacing w:after="0" w:line="350" w:lineRule="auto"/>
        <w:ind w:firstLine="709"/>
        <w:jc w:val="both"/>
        <w:rPr>
          <w:rFonts w:ascii="Times New Roman" w:hAnsi="Times New Roman"/>
          <w:sz w:val="28"/>
          <w:szCs w:val="28"/>
          <w:lang w:val="ru-RU" w:eastAsia="ru-RU"/>
        </w:rPr>
      </w:pPr>
      <w:r w:rsidRPr="00482CD3">
        <w:rPr>
          <w:rFonts w:ascii="Times New Roman" w:hAnsi="Times New Roman"/>
          <w:sz w:val="28"/>
          <w:szCs w:val="28"/>
          <w:lang w:val="ru-RU" w:eastAsia="ru-RU"/>
        </w:rPr>
        <w:t xml:space="preserve">Ходьба, бег, прыжки: приставной шаг (в паре, зигзагом, елочкой) лицом </w:t>
      </w:r>
      <w:r w:rsidRPr="00482CD3">
        <w:rPr>
          <w:rFonts w:ascii="Times New Roman" w:hAnsi="Times New Roman"/>
          <w:sz w:val="28"/>
          <w:szCs w:val="28"/>
          <w:lang w:val="ru-RU" w:eastAsia="ru-RU"/>
        </w:rPr>
        <w:br/>
      </w:r>
      <w:r w:rsidRPr="00482CD3">
        <w:rPr>
          <w:rFonts w:ascii="Times New Roman" w:hAnsi="Times New Roman"/>
          <w:sz w:val="28"/>
          <w:szCs w:val="28"/>
          <w:lang w:val="ru-RU" w:eastAsia="ru-RU"/>
        </w:rPr>
        <w:lastRenderedPageBreak/>
        <w:t xml:space="preserve">и спиной вперед, бег со сменой направления и скорости, с высокого старта, челночный бег 3×10 м, эстафеты с этапом до 10 м, эстафеты из различных исходных положений. Бег 10 м, 20 м, 30 м; прыжки в длину с места. Прыжки со скакалкой. Чередование прыжков в длину в полную силу и в полсилы (с открытыми и закрытыми глазами, на точность приземления), с поворотом в разные стороны. </w:t>
      </w:r>
    </w:p>
    <w:p w:rsidR="007145AB" w:rsidRPr="00482CD3" w:rsidRDefault="00F71669">
      <w:pPr>
        <w:spacing w:after="0" w:line="350" w:lineRule="auto"/>
        <w:ind w:firstLine="709"/>
        <w:jc w:val="both"/>
        <w:rPr>
          <w:rFonts w:ascii="Times New Roman" w:hAnsi="Times New Roman"/>
          <w:sz w:val="28"/>
          <w:szCs w:val="28"/>
          <w:lang w:val="ru-RU" w:eastAsia="ru-RU"/>
        </w:rPr>
      </w:pPr>
      <w:r w:rsidRPr="00482CD3">
        <w:rPr>
          <w:rFonts w:ascii="Times New Roman" w:hAnsi="Times New Roman"/>
          <w:sz w:val="28"/>
          <w:szCs w:val="28"/>
          <w:lang w:val="ru-RU" w:eastAsia="ru-RU"/>
        </w:rPr>
        <w:t>Базовые элементы в партере: перекаты и выседы, варианты упражнения «креветка» (прямая, обратная, боковая), упражнение упор головой в татами, борцовский «мост» из положения лежа на спине, с выходами на правое или левое плечо и выходами на живот.</w:t>
      </w:r>
    </w:p>
    <w:p w:rsidR="007145AB" w:rsidRPr="00482CD3" w:rsidRDefault="00F71669">
      <w:pPr>
        <w:spacing w:after="0" w:line="350" w:lineRule="auto"/>
        <w:ind w:firstLine="709"/>
        <w:jc w:val="both"/>
        <w:rPr>
          <w:rFonts w:ascii="Times New Roman" w:hAnsi="Times New Roman"/>
          <w:sz w:val="28"/>
          <w:szCs w:val="28"/>
          <w:lang w:val="ru-RU" w:eastAsia="ru-RU"/>
        </w:rPr>
      </w:pPr>
      <w:r w:rsidRPr="00482CD3">
        <w:rPr>
          <w:rFonts w:ascii="Times New Roman" w:hAnsi="Times New Roman"/>
          <w:sz w:val="28"/>
          <w:szCs w:val="28"/>
          <w:lang w:val="ru-RU" w:eastAsia="ru-RU"/>
        </w:rPr>
        <w:t xml:space="preserve">Перевороты партнера в положении лежа: перевороты партнера, стоящего </w:t>
      </w:r>
      <w:r w:rsidRPr="00482CD3">
        <w:rPr>
          <w:rFonts w:ascii="Times New Roman" w:hAnsi="Times New Roman"/>
          <w:sz w:val="28"/>
          <w:szCs w:val="28"/>
          <w:lang w:val="ru-RU" w:eastAsia="ru-RU"/>
        </w:rPr>
        <w:br/>
        <w:t>в упоре на кистях и коленях (захватом двух рук, руки и отворота дзюдоги, рычагом), лежащего на животе (с захватом штанин, с захватом руки и пояса и другое).</w:t>
      </w:r>
    </w:p>
    <w:p w:rsidR="007145AB" w:rsidRPr="00482CD3" w:rsidRDefault="00F71669">
      <w:pPr>
        <w:spacing w:after="0" w:line="350" w:lineRule="auto"/>
        <w:ind w:firstLine="709"/>
        <w:jc w:val="both"/>
        <w:rPr>
          <w:rFonts w:ascii="Times New Roman" w:hAnsi="Times New Roman"/>
          <w:sz w:val="28"/>
          <w:szCs w:val="28"/>
          <w:lang w:val="ru-RU" w:eastAsia="ru-RU"/>
        </w:rPr>
      </w:pPr>
      <w:r w:rsidRPr="00482CD3">
        <w:rPr>
          <w:rFonts w:ascii="Times New Roman" w:hAnsi="Times New Roman"/>
          <w:sz w:val="28"/>
          <w:szCs w:val="28"/>
          <w:lang w:val="ru-RU" w:eastAsia="ru-RU"/>
        </w:rPr>
        <w:t>6 класс.</w:t>
      </w:r>
    </w:p>
    <w:p w:rsidR="007145AB" w:rsidRPr="00482CD3" w:rsidRDefault="00F71669">
      <w:pPr>
        <w:spacing w:after="0" w:line="350" w:lineRule="auto"/>
        <w:ind w:firstLine="709"/>
        <w:jc w:val="both"/>
        <w:rPr>
          <w:rFonts w:ascii="Times New Roman" w:hAnsi="Times New Roman"/>
          <w:sz w:val="28"/>
          <w:szCs w:val="28"/>
          <w:lang w:val="ru-RU" w:eastAsia="ru-RU"/>
        </w:rPr>
      </w:pPr>
      <w:r w:rsidRPr="00482CD3">
        <w:rPr>
          <w:rFonts w:ascii="Times New Roman" w:hAnsi="Times New Roman"/>
          <w:sz w:val="28"/>
          <w:szCs w:val="28"/>
          <w:lang w:val="ru-RU" w:eastAsia="ru-RU"/>
        </w:rPr>
        <w:t>Совершенствование техники ранее изученных упражнений.</w:t>
      </w:r>
    </w:p>
    <w:p w:rsidR="007145AB" w:rsidRPr="00482CD3" w:rsidRDefault="00F71669">
      <w:pPr>
        <w:spacing w:after="0" w:line="350" w:lineRule="auto"/>
        <w:ind w:firstLine="709"/>
        <w:jc w:val="both"/>
        <w:rPr>
          <w:rFonts w:ascii="Times New Roman" w:hAnsi="Times New Roman"/>
          <w:sz w:val="28"/>
          <w:szCs w:val="28"/>
          <w:lang w:val="ru-RU" w:eastAsia="ru-RU"/>
        </w:rPr>
      </w:pPr>
      <w:r w:rsidRPr="00482CD3">
        <w:rPr>
          <w:rFonts w:ascii="Times New Roman" w:hAnsi="Times New Roman"/>
          <w:sz w:val="28"/>
          <w:szCs w:val="28"/>
          <w:lang w:val="ru-RU" w:eastAsia="ru-RU"/>
        </w:rPr>
        <w:t>Перемещения с партнером в различных направлениях (вперед, назад, вправо, влево, по диагонали, по кругу) и выбор удобного момента проведения броска. Положения односторонней и разносторонней стоек партнеров и особенности взаимодействия в этих ситуациях.</w:t>
      </w:r>
    </w:p>
    <w:p w:rsidR="007145AB" w:rsidRPr="00482CD3" w:rsidRDefault="00F71669">
      <w:pPr>
        <w:spacing w:after="0" w:line="350" w:lineRule="auto"/>
        <w:ind w:firstLine="709"/>
        <w:jc w:val="both"/>
        <w:rPr>
          <w:rFonts w:ascii="Times New Roman" w:hAnsi="Times New Roman"/>
          <w:sz w:val="28"/>
          <w:szCs w:val="28"/>
          <w:lang w:val="ru-RU" w:eastAsia="ru-RU"/>
        </w:rPr>
      </w:pPr>
      <w:r w:rsidRPr="00482CD3">
        <w:rPr>
          <w:rFonts w:ascii="Times New Roman" w:hAnsi="Times New Roman"/>
          <w:sz w:val="28"/>
          <w:szCs w:val="28"/>
          <w:lang w:val="ru-RU" w:eastAsia="ru-RU"/>
        </w:rPr>
        <w:t>Стандартные положения в партере: Тори в стойке Укэ на коленях; Укэ в упоре на кистях и коленях – Тори сбоку на коленях; Укэ на спине – Тори между ног; Тори на спине – Укэ между ногами.</w:t>
      </w:r>
    </w:p>
    <w:p w:rsidR="007145AB" w:rsidRPr="00482CD3" w:rsidRDefault="00F71669">
      <w:pPr>
        <w:spacing w:after="0" w:line="350" w:lineRule="auto"/>
        <w:ind w:firstLine="709"/>
        <w:jc w:val="both"/>
        <w:rPr>
          <w:rFonts w:ascii="Times New Roman" w:hAnsi="Times New Roman"/>
          <w:sz w:val="28"/>
          <w:szCs w:val="28"/>
          <w:lang w:val="ru-RU" w:eastAsia="ru-RU"/>
        </w:rPr>
      </w:pPr>
      <w:r w:rsidRPr="00482CD3">
        <w:rPr>
          <w:rFonts w:ascii="Times New Roman" w:hAnsi="Times New Roman"/>
          <w:sz w:val="28"/>
          <w:szCs w:val="28"/>
          <w:lang w:val="ru-RU" w:eastAsia="ru-RU"/>
        </w:rPr>
        <w:t>Имитационные упражнения: имитация бросков с партнером, без партнера.</w:t>
      </w:r>
    </w:p>
    <w:p w:rsidR="007145AB" w:rsidRPr="00482CD3" w:rsidRDefault="00F71669">
      <w:pPr>
        <w:spacing w:after="0" w:line="350" w:lineRule="auto"/>
        <w:ind w:firstLine="709"/>
        <w:jc w:val="both"/>
        <w:rPr>
          <w:rFonts w:ascii="Times New Roman" w:hAnsi="Times New Roman"/>
          <w:sz w:val="28"/>
          <w:szCs w:val="28"/>
          <w:lang w:val="ru-RU" w:eastAsia="ru-RU"/>
        </w:rPr>
      </w:pPr>
      <w:r w:rsidRPr="00482CD3">
        <w:rPr>
          <w:rFonts w:ascii="Times New Roman" w:hAnsi="Times New Roman"/>
          <w:sz w:val="28"/>
          <w:szCs w:val="28"/>
          <w:lang w:val="ru-RU" w:eastAsia="ru-RU"/>
        </w:rPr>
        <w:t>7 класс.</w:t>
      </w:r>
    </w:p>
    <w:p w:rsidR="007145AB" w:rsidRPr="00482CD3" w:rsidRDefault="00F71669">
      <w:pPr>
        <w:spacing w:after="0" w:line="350" w:lineRule="auto"/>
        <w:ind w:firstLine="709"/>
        <w:jc w:val="both"/>
        <w:rPr>
          <w:rFonts w:ascii="Times New Roman" w:hAnsi="Times New Roman"/>
          <w:sz w:val="28"/>
          <w:szCs w:val="28"/>
          <w:lang w:val="ru-RU" w:eastAsia="ru-RU"/>
        </w:rPr>
      </w:pPr>
      <w:r w:rsidRPr="00482CD3">
        <w:rPr>
          <w:rFonts w:ascii="Times New Roman" w:hAnsi="Times New Roman"/>
          <w:sz w:val="28"/>
          <w:szCs w:val="28"/>
          <w:lang w:val="ru-RU" w:eastAsia="ru-RU"/>
        </w:rPr>
        <w:t xml:space="preserve">Совершенствование техники ранее изученных упражнений. </w:t>
      </w:r>
    </w:p>
    <w:p w:rsidR="007145AB" w:rsidRPr="00482CD3" w:rsidRDefault="00F71669">
      <w:pPr>
        <w:spacing w:after="0" w:line="350" w:lineRule="auto"/>
        <w:ind w:firstLine="709"/>
        <w:jc w:val="both"/>
        <w:rPr>
          <w:rFonts w:ascii="Times New Roman" w:hAnsi="Times New Roman"/>
          <w:sz w:val="28"/>
          <w:szCs w:val="28"/>
          <w:lang w:val="ru-RU" w:eastAsia="ru-RU"/>
        </w:rPr>
      </w:pPr>
      <w:r w:rsidRPr="00482CD3">
        <w:rPr>
          <w:rFonts w:ascii="Times New Roman" w:hAnsi="Times New Roman"/>
          <w:sz w:val="28"/>
          <w:szCs w:val="28"/>
          <w:lang w:val="ru-RU" w:eastAsia="ru-RU"/>
        </w:rPr>
        <w:t xml:space="preserve">Имитация бросков: </w:t>
      </w:r>
    </w:p>
    <w:p w:rsidR="007145AB" w:rsidRPr="00482CD3" w:rsidRDefault="00F71669">
      <w:pPr>
        <w:spacing w:after="0" w:line="350" w:lineRule="auto"/>
        <w:ind w:firstLine="709"/>
        <w:jc w:val="both"/>
        <w:rPr>
          <w:rFonts w:ascii="Times New Roman" w:hAnsi="Times New Roman"/>
          <w:sz w:val="28"/>
          <w:szCs w:val="28"/>
          <w:lang w:val="ru-RU" w:eastAsia="ru-RU"/>
        </w:rPr>
      </w:pPr>
      <w:r w:rsidRPr="00482CD3">
        <w:rPr>
          <w:rFonts w:ascii="Times New Roman" w:hAnsi="Times New Roman"/>
          <w:sz w:val="28"/>
          <w:szCs w:val="28"/>
          <w:lang w:val="ru-RU" w:eastAsia="ru-RU"/>
        </w:rPr>
        <w:t>учикоми на месте (скорость – средняя, максимальная);</w:t>
      </w:r>
    </w:p>
    <w:p w:rsidR="007145AB" w:rsidRPr="00482CD3" w:rsidRDefault="00F71669">
      <w:pPr>
        <w:spacing w:after="0" w:line="350" w:lineRule="auto"/>
        <w:ind w:firstLine="709"/>
        <w:jc w:val="both"/>
        <w:rPr>
          <w:rFonts w:ascii="Times New Roman" w:hAnsi="Times New Roman"/>
          <w:sz w:val="28"/>
          <w:szCs w:val="28"/>
          <w:lang w:val="ru-RU" w:eastAsia="ru-RU"/>
        </w:rPr>
      </w:pPr>
      <w:r w:rsidRPr="00482CD3">
        <w:rPr>
          <w:rFonts w:ascii="Times New Roman" w:hAnsi="Times New Roman"/>
          <w:sz w:val="28"/>
          <w:szCs w:val="28"/>
          <w:lang w:val="ru-RU" w:eastAsia="ru-RU"/>
        </w:rPr>
        <w:t>учикоми с хикидаши (вытягивание партнера с заданным сопротивлением);</w:t>
      </w:r>
    </w:p>
    <w:p w:rsidR="007145AB" w:rsidRPr="00482CD3" w:rsidRDefault="00F71669">
      <w:pPr>
        <w:spacing w:after="0" w:line="350" w:lineRule="auto"/>
        <w:ind w:firstLine="709"/>
        <w:jc w:val="both"/>
        <w:rPr>
          <w:rFonts w:ascii="Times New Roman" w:hAnsi="Times New Roman"/>
          <w:sz w:val="28"/>
          <w:szCs w:val="28"/>
          <w:lang w:val="ru-RU" w:eastAsia="ru-RU"/>
        </w:rPr>
      </w:pPr>
      <w:r w:rsidRPr="00482CD3">
        <w:rPr>
          <w:rFonts w:ascii="Times New Roman" w:hAnsi="Times New Roman"/>
          <w:sz w:val="28"/>
          <w:szCs w:val="28"/>
          <w:lang w:val="ru-RU" w:eastAsia="ru-RU"/>
        </w:rPr>
        <w:t>учикоми в движении (на партнера, от партнера, в сторону).</w:t>
      </w:r>
    </w:p>
    <w:p w:rsidR="007145AB" w:rsidRPr="00482CD3" w:rsidRDefault="00F71669">
      <w:pPr>
        <w:spacing w:after="0" w:line="350" w:lineRule="auto"/>
        <w:ind w:firstLine="709"/>
        <w:jc w:val="both"/>
        <w:rPr>
          <w:rFonts w:ascii="Times New Roman" w:hAnsi="Times New Roman"/>
          <w:sz w:val="28"/>
          <w:szCs w:val="28"/>
          <w:lang w:val="ru-RU" w:eastAsia="ru-RU"/>
        </w:rPr>
      </w:pPr>
      <w:r w:rsidRPr="00482CD3">
        <w:rPr>
          <w:rFonts w:ascii="Times New Roman" w:hAnsi="Times New Roman"/>
          <w:sz w:val="28"/>
          <w:szCs w:val="28"/>
          <w:lang w:val="ru-RU" w:eastAsia="ru-RU"/>
        </w:rPr>
        <w:t xml:space="preserve">Специально-подготовительные упражнения: имитация бросков </w:t>
      </w:r>
      <w:r w:rsidRPr="00482CD3">
        <w:rPr>
          <w:rFonts w:ascii="Times New Roman" w:hAnsi="Times New Roman"/>
          <w:sz w:val="28"/>
          <w:szCs w:val="28"/>
          <w:lang w:val="ru-RU" w:eastAsia="ru-RU"/>
        </w:rPr>
        <w:br/>
        <w:t>с амортизатором.</w:t>
      </w:r>
    </w:p>
    <w:p w:rsidR="007145AB" w:rsidRPr="00482CD3" w:rsidRDefault="00F71669">
      <w:pPr>
        <w:spacing w:after="0" w:line="350" w:lineRule="auto"/>
        <w:ind w:firstLine="709"/>
        <w:jc w:val="both"/>
        <w:rPr>
          <w:rFonts w:ascii="Times New Roman" w:hAnsi="Times New Roman"/>
          <w:sz w:val="28"/>
          <w:szCs w:val="28"/>
          <w:lang w:val="ru-RU" w:eastAsia="ru-RU"/>
        </w:rPr>
      </w:pPr>
      <w:r w:rsidRPr="00482CD3">
        <w:rPr>
          <w:rFonts w:ascii="Times New Roman" w:hAnsi="Times New Roman"/>
          <w:sz w:val="28"/>
          <w:szCs w:val="28"/>
          <w:lang w:val="ru-RU" w:eastAsia="ru-RU"/>
        </w:rPr>
        <w:t>8 класс.</w:t>
      </w:r>
    </w:p>
    <w:p w:rsidR="007145AB" w:rsidRPr="00482CD3" w:rsidRDefault="00F71669">
      <w:pPr>
        <w:spacing w:after="0" w:line="350" w:lineRule="auto"/>
        <w:ind w:firstLine="709"/>
        <w:jc w:val="both"/>
        <w:rPr>
          <w:rFonts w:ascii="Times New Roman" w:hAnsi="Times New Roman"/>
          <w:sz w:val="28"/>
          <w:szCs w:val="28"/>
          <w:lang w:val="ru-RU" w:eastAsia="ru-RU"/>
        </w:rPr>
      </w:pPr>
      <w:r w:rsidRPr="00482CD3">
        <w:rPr>
          <w:rFonts w:ascii="Times New Roman" w:hAnsi="Times New Roman"/>
          <w:sz w:val="28"/>
          <w:szCs w:val="28"/>
          <w:lang w:val="ru-RU" w:eastAsia="ru-RU"/>
        </w:rPr>
        <w:lastRenderedPageBreak/>
        <w:t>Совершенствование техники ранее изученных упражнений.</w:t>
      </w:r>
    </w:p>
    <w:p w:rsidR="007145AB" w:rsidRPr="00482CD3" w:rsidRDefault="00F71669">
      <w:pPr>
        <w:spacing w:after="0" w:line="350" w:lineRule="auto"/>
        <w:ind w:firstLine="709"/>
        <w:jc w:val="both"/>
        <w:rPr>
          <w:rFonts w:ascii="Times New Roman" w:hAnsi="Times New Roman"/>
          <w:sz w:val="28"/>
          <w:szCs w:val="28"/>
          <w:lang w:val="ru-RU" w:eastAsia="ru-RU"/>
        </w:rPr>
      </w:pPr>
      <w:r w:rsidRPr="00482CD3">
        <w:rPr>
          <w:rFonts w:ascii="Times New Roman" w:hAnsi="Times New Roman"/>
          <w:sz w:val="28"/>
          <w:szCs w:val="28"/>
          <w:lang w:val="ru-RU" w:eastAsia="ru-RU"/>
        </w:rPr>
        <w:t xml:space="preserve">Учикоми: </w:t>
      </w:r>
    </w:p>
    <w:p w:rsidR="007145AB" w:rsidRPr="00482CD3" w:rsidRDefault="00F71669">
      <w:pPr>
        <w:spacing w:after="0" w:line="350" w:lineRule="auto"/>
        <w:ind w:firstLine="709"/>
        <w:jc w:val="both"/>
        <w:rPr>
          <w:rFonts w:ascii="Times New Roman" w:hAnsi="Times New Roman"/>
          <w:sz w:val="28"/>
          <w:szCs w:val="28"/>
          <w:lang w:val="ru-RU" w:eastAsia="ru-RU"/>
        </w:rPr>
      </w:pPr>
      <w:r w:rsidRPr="00482CD3">
        <w:rPr>
          <w:rFonts w:ascii="Times New Roman" w:hAnsi="Times New Roman"/>
          <w:sz w:val="28"/>
          <w:szCs w:val="28"/>
          <w:lang w:val="ru-RU" w:eastAsia="ru-RU"/>
        </w:rPr>
        <w:t>учикоми в движении (заведением по кругу в правую и левую сторону);</w:t>
      </w:r>
    </w:p>
    <w:p w:rsidR="007145AB" w:rsidRPr="00482CD3" w:rsidRDefault="00F71669">
      <w:pPr>
        <w:spacing w:after="0" w:line="350" w:lineRule="auto"/>
        <w:ind w:firstLine="709"/>
        <w:jc w:val="both"/>
        <w:rPr>
          <w:rFonts w:ascii="Times New Roman" w:hAnsi="Times New Roman"/>
          <w:sz w:val="28"/>
          <w:szCs w:val="28"/>
          <w:lang w:val="ru-RU" w:eastAsia="ru-RU"/>
        </w:rPr>
      </w:pPr>
      <w:r w:rsidRPr="00482CD3">
        <w:rPr>
          <w:rFonts w:ascii="Times New Roman" w:hAnsi="Times New Roman"/>
          <w:sz w:val="28"/>
          <w:szCs w:val="28"/>
          <w:lang w:val="ru-RU" w:eastAsia="ru-RU"/>
        </w:rPr>
        <w:t>учикоми с подбивом партнера;</w:t>
      </w:r>
    </w:p>
    <w:p w:rsidR="007145AB" w:rsidRPr="00482CD3" w:rsidRDefault="00F71669">
      <w:pPr>
        <w:spacing w:after="0" w:line="350" w:lineRule="auto"/>
        <w:ind w:firstLine="709"/>
        <w:jc w:val="both"/>
        <w:rPr>
          <w:rFonts w:ascii="Times New Roman" w:hAnsi="Times New Roman"/>
          <w:sz w:val="28"/>
          <w:szCs w:val="28"/>
          <w:lang w:val="ru-RU" w:eastAsia="ru-RU"/>
        </w:rPr>
      </w:pPr>
      <w:r w:rsidRPr="00482CD3">
        <w:rPr>
          <w:rFonts w:ascii="Times New Roman" w:hAnsi="Times New Roman"/>
          <w:sz w:val="28"/>
          <w:szCs w:val="28"/>
          <w:lang w:val="ru-RU" w:eastAsia="ru-RU"/>
        </w:rPr>
        <w:t>учикоми в движении (комбинации приемов);</w:t>
      </w:r>
    </w:p>
    <w:p w:rsidR="007145AB" w:rsidRPr="00482CD3" w:rsidRDefault="00F71669">
      <w:pPr>
        <w:spacing w:after="0" w:line="350" w:lineRule="auto"/>
        <w:ind w:firstLine="709"/>
        <w:jc w:val="both"/>
        <w:rPr>
          <w:rFonts w:ascii="Times New Roman" w:hAnsi="Times New Roman"/>
          <w:sz w:val="28"/>
          <w:szCs w:val="28"/>
          <w:lang w:val="ru-RU" w:eastAsia="ru-RU"/>
        </w:rPr>
      </w:pPr>
      <w:r w:rsidRPr="00482CD3">
        <w:rPr>
          <w:rFonts w:ascii="Times New Roman" w:hAnsi="Times New Roman"/>
          <w:sz w:val="28"/>
          <w:szCs w:val="28"/>
          <w:lang w:val="ru-RU" w:eastAsia="ru-RU"/>
        </w:rPr>
        <w:t>учикоми с амортизатором.</w:t>
      </w:r>
    </w:p>
    <w:p w:rsidR="007145AB" w:rsidRPr="00482CD3" w:rsidRDefault="00F71669">
      <w:pPr>
        <w:spacing w:after="0" w:line="350" w:lineRule="auto"/>
        <w:ind w:firstLine="709"/>
        <w:jc w:val="both"/>
        <w:rPr>
          <w:rFonts w:ascii="Times New Roman" w:hAnsi="Times New Roman"/>
          <w:sz w:val="28"/>
          <w:szCs w:val="28"/>
          <w:lang w:val="ru-RU" w:eastAsia="ru-RU"/>
        </w:rPr>
      </w:pPr>
      <w:r w:rsidRPr="00482CD3">
        <w:rPr>
          <w:rFonts w:ascii="Times New Roman" w:hAnsi="Times New Roman"/>
          <w:sz w:val="28"/>
          <w:szCs w:val="28"/>
          <w:lang w:val="ru-RU" w:eastAsia="ru-RU"/>
        </w:rPr>
        <w:t>9 класс.</w:t>
      </w:r>
    </w:p>
    <w:p w:rsidR="007145AB" w:rsidRPr="00482CD3" w:rsidRDefault="00F71669">
      <w:pPr>
        <w:spacing w:after="0" w:line="350" w:lineRule="auto"/>
        <w:ind w:firstLine="709"/>
        <w:jc w:val="both"/>
        <w:rPr>
          <w:rFonts w:ascii="Times New Roman" w:hAnsi="Times New Roman"/>
          <w:sz w:val="28"/>
          <w:szCs w:val="28"/>
          <w:lang w:val="ru-RU" w:eastAsia="ru-RU"/>
        </w:rPr>
      </w:pPr>
      <w:r w:rsidRPr="00482CD3">
        <w:rPr>
          <w:rFonts w:ascii="Times New Roman" w:hAnsi="Times New Roman"/>
          <w:sz w:val="28"/>
          <w:szCs w:val="28"/>
          <w:lang w:val="ru-RU" w:eastAsia="ru-RU"/>
        </w:rPr>
        <w:t>Совершенствование техники ранее изученных упражнений.</w:t>
      </w:r>
    </w:p>
    <w:p w:rsidR="007145AB" w:rsidRPr="00482CD3" w:rsidRDefault="00F71669">
      <w:pPr>
        <w:spacing w:after="0" w:line="350" w:lineRule="auto"/>
        <w:ind w:firstLine="709"/>
        <w:jc w:val="both"/>
        <w:rPr>
          <w:rFonts w:ascii="Times New Roman" w:hAnsi="Times New Roman"/>
          <w:sz w:val="28"/>
          <w:szCs w:val="28"/>
          <w:lang w:val="ru-RU" w:eastAsia="ru-RU"/>
        </w:rPr>
      </w:pPr>
      <w:r w:rsidRPr="00482CD3">
        <w:rPr>
          <w:rFonts w:ascii="Times New Roman" w:hAnsi="Times New Roman"/>
          <w:sz w:val="28"/>
          <w:szCs w:val="28"/>
          <w:lang w:val="ru-RU" w:eastAsia="ru-RU"/>
        </w:rPr>
        <w:t xml:space="preserve">Учикоми: учикоми в нэ-вадза (переходы к кансэцу вадза из стандартных положений – Укэ лежа на животе, Укэ в упоре на кистях и коленях, Укэ </w:t>
      </w:r>
      <w:r w:rsidRPr="00482CD3">
        <w:rPr>
          <w:rFonts w:ascii="Times New Roman" w:hAnsi="Times New Roman"/>
          <w:sz w:val="28"/>
          <w:szCs w:val="28"/>
          <w:lang w:val="ru-RU" w:eastAsia="ru-RU"/>
        </w:rPr>
        <w:br/>
        <w:t>на спине – Тори между ног, Тори сверху – Укэ снизу захватив ногу Тори ногами, Укэ на боку – Тори контролирует руку Укэ и другие).</w:t>
      </w:r>
    </w:p>
    <w:p w:rsidR="007145AB" w:rsidRPr="00482CD3" w:rsidRDefault="00F71669">
      <w:pPr>
        <w:spacing w:after="0" w:line="350" w:lineRule="auto"/>
        <w:ind w:firstLine="709"/>
        <w:jc w:val="both"/>
        <w:rPr>
          <w:rFonts w:ascii="Times New Roman" w:hAnsi="Times New Roman"/>
          <w:sz w:val="28"/>
          <w:szCs w:val="28"/>
          <w:lang w:val="ru-RU" w:eastAsia="ru-RU"/>
        </w:rPr>
      </w:pPr>
      <w:r w:rsidRPr="00482CD3">
        <w:rPr>
          <w:rFonts w:ascii="Times New Roman" w:hAnsi="Times New Roman"/>
          <w:sz w:val="28"/>
          <w:szCs w:val="28"/>
          <w:lang w:val="ru-RU" w:eastAsia="ru-RU"/>
        </w:rPr>
        <w:t>Основы техники дзюдо.</w:t>
      </w:r>
    </w:p>
    <w:p w:rsidR="007145AB" w:rsidRPr="00482CD3" w:rsidRDefault="00F71669">
      <w:pPr>
        <w:spacing w:after="0" w:line="350" w:lineRule="auto"/>
        <w:ind w:firstLine="709"/>
        <w:jc w:val="both"/>
        <w:rPr>
          <w:rFonts w:ascii="Times New Roman" w:hAnsi="Times New Roman"/>
          <w:sz w:val="28"/>
          <w:szCs w:val="28"/>
          <w:lang w:val="ru-RU" w:eastAsia="ru-RU"/>
        </w:rPr>
      </w:pPr>
      <w:r w:rsidRPr="00482CD3">
        <w:rPr>
          <w:rFonts w:ascii="Times New Roman" w:hAnsi="Times New Roman"/>
          <w:sz w:val="28"/>
          <w:szCs w:val="28"/>
          <w:lang w:val="ru-RU" w:eastAsia="ru-RU"/>
        </w:rPr>
        <w:t>5 класс.</w:t>
      </w:r>
    </w:p>
    <w:p w:rsidR="007145AB" w:rsidRPr="00482CD3" w:rsidRDefault="00F71669">
      <w:pPr>
        <w:spacing w:after="0" w:line="350" w:lineRule="auto"/>
        <w:ind w:firstLine="709"/>
        <w:jc w:val="both"/>
        <w:rPr>
          <w:rFonts w:ascii="Times New Roman" w:hAnsi="Times New Roman"/>
          <w:sz w:val="28"/>
          <w:szCs w:val="28"/>
          <w:lang w:val="ru-RU" w:eastAsia="ru-RU"/>
        </w:rPr>
      </w:pPr>
      <w:r w:rsidRPr="00482CD3">
        <w:rPr>
          <w:rFonts w:ascii="Times New Roman" w:hAnsi="Times New Roman"/>
          <w:sz w:val="28"/>
          <w:szCs w:val="28"/>
          <w:lang w:val="ru-RU" w:eastAsia="ru-RU"/>
        </w:rPr>
        <w:t>Совершенствование техники ранее изученных упражнений.</w:t>
      </w:r>
    </w:p>
    <w:p w:rsidR="007145AB" w:rsidRPr="00482CD3" w:rsidRDefault="00F71669">
      <w:pPr>
        <w:spacing w:after="0" w:line="350" w:lineRule="auto"/>
        <w:ind w:firstLine="709"/>
        <w:jc w:val="both"/>
        <w:rPr>
          <w:rFonts w:ascii="Times New Roman" w:hAnsi="Times New Roman"/>
          <w:sz w:val="28"/>
          <w:szCs w:val="28"/>
          <w:lang w:val="ru-RU" w:eastAsia="ru-RU"/>
        </w:rPr>
      </w:pPr>
      <w:r w:rsidRPr="00482CD3">
        <w:rPr>
          <w:rFonts w:ascii="Times New Roman" w:hAnsi="Times New Roman"/>
          <w:sz w:val="28"/>
          <w:szCs w:val="28"/>
          <w:lang w:val="ru-RU" w:eastAsia="ru-RU"/>
        </w:rPr>
        <w:t xml:space="preserve">Этикет дзюдо при демонстрации технических действий: правильность завязывания пояса, правильность заправления дзюдоги, приведение дзюдоги </w:t>
      </w:r>
      <w:r w:rsidRPr="00482CD3">
        <w:rPr>
          <w:rFonts w:ascii="Times New Roman" w:hAnsi="Times New Roman"/>
          <w:sz w:val="28"/>
          <w:szCs w:val="28"/>
          <w:lang w:val="ru-RU" w:eastAsia="ru-RU"/>
        </w:rPr>
        <w:br/>
        <w:t>в порядок после выполненной техники.</w:t>
      </w:r>
    </w:p>
    <w:p w:rsidR="007145AB" w:rsidRPr="00482CD3" w:rsidRDefault="00F71669">
      <w:pPr>
        <w:spacing w:after="0" w:line="350" w:lineRule="auto"/>
        <w:ind w:firstLine="709"/>
        <w:jc w:val="both"/>
        <w:rPr>
          <w:rFonts w:ascii="Times New Roman" w:hAnsi="Times New Roman"/>
          <w:sz w:val="28"/>
          <w:szCs w:val="28"/>
          <w:lang w:val="ru-RU" w:eastAsia="ru-RU"/>
        </w:rPr>
      </w:pPr>
      <w:r w:rsidRPr="00482CD3">
        <w:rPr>
          <w:rFonts w:ascii="Times New Roman" w:hAnsi="Times New Roman"/>
          <w:sz w:val="28"/>
          <w:szCs w:val="28"/>
          <w:lang w:val="ru-RU" w:eastAsia="ru-RU"/>
        </w:rPr>
        <w:t>Выведение из равновесия: вперед-вправо, вперед-влево, назад-вправо, назад-влево на месте, в движении.</w:t>
      </w:r>
    </w:p>
    <w:p w:rsidR="007145AB" w:rsidRPr="00482CD3" w:rsidRDefault="00F71669">
      <w:pPr>
        <w:spacing w:after="0" w:line="350" w:lineRule="auto"/>
        <w:ind w:firstLine="709"/>
        <w:jc w:val="both"/>
        <w:rPr>
          <w:rFonts w:ascii="Times New Roman" w:hAnsi="Times New Roman"/>
          <w:sz w:val="28"/>
          <w:szCs w:val="28"/>
          <w:lang w:val="ru-RU" w:eastAsia="ru-RU"/>
        </w:rPr>
      </w:pPr>
      <w:r w:rsidRPr="00482CD3">
        <w:rPr>
          <w:rFonts w:ascii="Times New Roman" w:hAnsi="Times New Roman"/>
          <w:sz w:val="28"/>
          <w:szCs w:val="28"/>
          <w:lang w:val="ru-RU" w:eastAsia="ru-RU"/>
        </w:rPr>
        <w:t xml:space="preserve">Самостраховка с усложнением условий выполнения (через партнера, с разбега, с прыжком), на скорость. </w:t>
      </w:r>
    </w:p>
    <w:p w:rsidR="007145AB" w:rsidRPr="00482CD3" w:rsidRDefault="00F71669">
      <w:pPr>
        <w:spacing w:after="0" w:line="350" w:lineRule="auto"/>
        <w:ind w:firstLine="709"/>
        <w:jc w:val="both"/>
        <w:rPr>
          <w:rFonts w:ascii="Times New Roman" w:hAnsi="Times New Roman"/>
          <w:sz w:val="28"/>
          <w:szCs w:val="28"/>
          <w:lang w:val="ru-RU" w:eastAsia="ru-RU"/>
        </w:rPr>
      </w:pPr>
      <w:r w:rsidRPr="00482CD3">
        <w:rPr>
          <w:rFonts w:ascii="Times New Roman" w:hAnsi="Times New Roman"/>
          <w:sz w:val="28"/>
          <w:szCs w:val="28"/>
          <w:lang w:val="ru-RU" w:eastAsia="ru-RU"/>
        </w:rPr>
        <w:t>Сковывающие действия: круговой комплекс удержаний (ХОН-КЭСА-ГАТАМЭ – удержание сбоку – УШИРО-КЭСА-ГАТАМЭ – обратное удержание сбоку – ЕКО-ШИХО-ГАТАМЭ удержание поперек с захватом руки и ноги – ТАТЭ-ШИХО-ГАТАМЭ – удержание верхом – КАТА-ГАТАМЭ – удержания с фиксацией плеча головой – ХОН-КЭСА-ГАТАМЭ – удержание сбоку).</w:t>
      </w:r>
    </w:p>
    <w:p w:rsidR="007145AB" w:rsidRPr="00482CD3" w:rsidRDefault="00F71669">
      <w:pPr>
        <w:spacing w:after="0" w:line="350" w:lineRule="auto"/>
        <w:ind w:firstLine="709"/>
        <w:jc w:val="both"/>
        <w:rPr>
          <w:rFonts w:ascii="Times New Roman" w:hAnsi="Times New Roman"/>
          <w:sz w:val="28"/>
          <w:szCs w:val="28"/>
          <w:lang w:val="ru-RU" w:eastAsia="ru-RU"/>
        </w:rPr>
      </w:pPr>
      <w:r w:rsidRPr="00482CD3">
        <w:rPr>
          <w:rFonts w:ascii="Times New Roman" w:hAnsi="Times New Roman"/>
          <w:sz w:val="28"/>
          <w:szCs w:val="28"/>
          <w:lang w:val="ru-RU" w:eastAsia="ru-RU"/>
        </w:rPr>
        <w:t>Техника в стойке: КОСОТО-ГАРИ – задняя подсечка; КОШИ-ГУРУМА – бросок через бедро с захватом шеи; САСАЭ-ЦУРИКОМИ-АШИ – передняя подсечка под выставленную ногу.</w:t>
      </w:r>
    </w:p>
    <w:p w:rsidR="007145AB" w:rsidRPr="00482CD3" w:rsidRDefault="00F71669">
      <w:pPr>
        <w:spacing w:after="0" w:line="350" w:lineRule="auto"/>
        <w:ind w:firstLine="709"/>
        <w:jc w:val="both"/>
        <w:rPr>
          <w:rFonts w:ascii="Times New Roman" w:hAnsi="Times New Roman"/>
          <w:sz w:val="28"/>
          <w:szCs w:val="28"/>
          <w:lang w:val="ru-RU" w:eastAsia="ru-RU"/>
        </w:rPr>
      </w:pPr>
      <w:r w:rsidRPr="00482CD3">
        <w:rPr>
          <w:rFonts w:ascii="Times New Roman" w:hAnsi="Times New Roman"/>
          <w:sz w:val="28"/>
          <w:szCs w:val="28"/>
          <w:lang w:val="ru-RU" w:eastAsia="ru-RU"/>
        </w:rPr>
        <w:t>6 класс.</w:t>
      </w:r>
    </w:p>
    <w:p w:rsidR="007145AB" w:rsidRPr="00482CD3" w:rsidRDefault="00F71669">
      <w:pPr>
        <w:spacing w:after="0" w:line="350" w:lineRule="auto"/>
        <w:ind w:firstLine="709"/>
        <w:jc w:val="both"/>
        <w:rPr>
          <w:rFonts w:ascii="Times New Roman" w:hAnsi="Times New Roman"/>
          <w:sz w:val="28"/>
          <w:szCs w:val="28"/>
          <w:lang w:val="ru-RU" w:eastAsia="ru-RU"/>
        </w:rPr>
      </w:pPr>
      <w:r w:rsidRPr="00482CD3">
        <w:rPr>
          <w:rFonts w:ascii="Times New Roman" w:hAnsi="Times New Roman"/>
          <w:sz w:val="28"/>
          <w:szCs w:val="28"/>
          <w:lang w:val="ru-RU" w:eastAsia="ru-RU"/>
        </w:rPr>
        <w:lastRenderedPageBreak/>
        <w:t>Совершенствование техники ранее изученных упражнений.</w:t>
      </w:r>
    </w:p>
    <w:p w:rsidR="007145AB" w:rsidRPr="00482CD3" w:rsidRDefault="00F71669">
      <w:pPr>
        <w:spacing w:after="0" w:line="350" w:lineRule="auto"/>
        <w:ind w:firstLine="709"/>
        <w:jc w:val="both"/>
        <w:rPr>
          <w:rFonts w:ascii="Times New Roman" w:hAnsi="Times New Roman"/>
          <w:sz w:val="28"/>
          <w:szCs w:val="28"/>
          <w:lang w:val="ru-RU" w:eastAsia="ru-RU"/>
        </w:rPr>
      </w:pPr>
      <w:r w:rsidRPr="00482CD3">
        <w:rPr>
          <w:rFonts w:ascii="Times New Roman" w:hAnsi="Times New Roman"/>
          <w:sz w:val="28"/>
          <w:szCs w:val="28"/>
          <w:lang w:val="ru-RU" w:eastAsia="ru-RU"/>
        </w:rPr>
        <w:t>Болевые приемы: УДЭ-ХИШИГИ-ДЗУДЖИ-ГАТАМЭ – рычаг локтя захватом руки между ног; УДЭ-ГАТАМЭ – рычаг локтя с захватом руки головой и плечом.</w:t>
      </w:r>
    </w:p>
    <w:p w:rsidR="007145AB" w:rsidRPr="00482CD3" w:rsidRDefault="00F71669">
      <w:pPr>
        <w:spacing w:after="0" w:line="350" w:lineRule="auto"/>
        <w:ind w:firstLine="709"/>
        <w:jc w:val="both"/>
        <w:rPr>
          <w:rFonts w:ascii="Times New Roman" w:hAnsi="Times New Roman"/>
          <w:sz w:val="28"/>
          <w:szCs w:val="28"/>
          <w:lang w:val="ru-RU" w:eastAsia="ru-RU"/>
        </w:rPr>
      </w:pPr>
      <w:r w:rsidRPr="00482CD3">
        <w:rPr>
          <w:rFonts w:ascii="Times New Roman" w:hAnsi="Times New Roman"/>
          <w:sz w:val="28"/>
          <w:szCs w:val="28"/>
          <w:lang w:val="ru-RU" w:eastAsia="ru-RU"/>
        </w:rPr>
        <w:t>Освобождение от болевых приемов: способы ухода через полумост.</w:t>
      </w:r>
    </w:p>
    <w:p w:rsidR="007145AB" w:rsidRPr="00482CD3" w:rsidRDefault="00F71669">
      <w:pPr>
        <w:spacing w:after="0" w:line="350" w:lineRule="auto"/>
        <w:ind w:firstLine="709"/>
        <w:jc w:val="both"/>
        <w:rPr>
          <w:rFonts w:ascii="Times New Roman" w:hAnsi="Times New Roman"/>
          <w:sz w:val="28"/>
          <w:szCs w:val="28"/>
          <w:lang w:val="ru-RU" w:eastAsia="ru-RU"/>
        </w:rPr>
      </w:pPr>
      <w:r w:rsidRPr="00482CD3">
        <w:rPr>
          <w:rFonts w:ascii="Times New Roman" w:hAnsi="Times New Roman"/>
          <w:sz w:val="28"/>
          <w:szCs w:val="28"/>
          <w:lang w:val="ru-RU" w:eastAsia="ru-RU"/>
        </w:rPr>
        <w:t>Техника в стойке: КО-СОТО-ГАКЭ – зацеп снаружи голенью; ХАРАИ-ГОШИ – подхват под две ноги; ТАНИ-ОТОШИ – задняя подножка на пятке (седом).</w:t>
      </w:r>
    </w:p>
    <w:p w:rsidR="007145AB" w:rsidRPr="00482CD3" w:rsidRDefault="00F71669">
      <w:pPr>
        <w:spacing w:after="0" w:line="350" w:lineRule="auto"/>
        <w:ind w:firstLine="709"/>
        <w:jc w:val="both"/>
        <w:rPr>
          <w:rFonts w:ascii="Times New Roman" w:hAnsi="Times New Roman"/>
          <w:sz w:val="28"/>
          <w:szCs w:val="28"/>
          <w:lang w:val="ru-RU" w:eastAsia="ru-RU"/>
        </w:rPr>
      </w:pPr>
      <w:r w:rsidRPr="00482CD3">
        <w:rPr>
          <w:rFonts w:ascii="Times New Roman" w:hAnsi="Times New Roman"/>
          <w:sz w:val="28"/>
          <w:szCs w:val="28"/>
          <w:lang w:val="ru-RU" w:eastAsia="ru-RU"/>
        </w:rPr>
        <w:t>7 класс.</w:t>
      </w:r>
    </w:p>
    <w:p w:rsidR="007145AB" w:rsidRPr="00482CD3" w:rsidRDefault="00F71669">
      <w:pPr>
        <w:spacing w:after="0" w:line="350" w:lineRule="auto"/>
        <w:ind w:firstLine="709"/>
        <w:jc w:val="both"/>
        <w:rPr>
          <w:rFonts w:ascii="Times New Roman" w:hAnsi="Times New Roman"/>
          <w:sz w:val="28"/>
          <w:szCs w:val="28"/>
          <w:lang w:val="ru-RU" w:eastAsia="ru-RU"/>
        </w:rPr>
      </w:pPr>
      <w:r w:rsidRPr="00482CD3">
        <w:rPr>
          <w:rFonts w:ascii="Times New Roman" w:hAnsi="Times New Roman"/>
          <w:sz w:val="28"/>
          <w:szCs w:val="28"/>
          <w:lang w:val="ru-RU" w:eastAsia="ru-RU"/>
        </w:rPr>
        <w:t>Совершенствование техники ранее изученных упражнений.</w:t>
      </w:r>
    </w:p>
    <w:p w:rsidR="007145AB" w:rsidRPr="00482CD3" w:rsidRDefault="00F71669">
      <w:pPr>
        <w:spacing w:after="0" w:line="350" w:lineRule="auto"/>
        <w:ind w:firstLine="709"/>
        <w:jc w:val="both"/>
        <w:rPr>
          <w:rFonts w:ascii="Times New Roman" w:hAnsi="Times New Roman"/>
          <w:sz w:val="28"/>
          <w:szCs w:val="28"/>
          <w:lang w:val="ru-RU" w:eastAsia="ru-RU"/>
        </w:rPr>
      </w:pPr>
      <w:r w:rsidRPr="00482CD3">
        <w:rPr>
          <w:rFonts w:ascii="Times New Roman" w:hAnsi="Times New Roman"/>
          <w:sz w:val="28"/>
          <w:szCs w:val="28"/>
          <w:lang w:val="ru-RU" w:eastAsia="ru-RU"/>
        </w:rPr>
        <w:t>Сковывающие действия: составление комбинаций из ранее изученных удержаний.</w:t>
      </w:r>
    </w:p>
    <w:p w:rsidR="007145AB" w:rsidRPr="00482CD3" w:rsidRDefault="00F71669">
      <w:pPr>
        <w:spacing w:after="0" w:line="350" w:lineRule="auto"/>
        <w:ind w:firstLine="709"/>
        <w:jc w:val="both"/>
        <w:rPr>
          <w:rFonts w:ascii="Times New Roman" w:hAnsi="Times New Roman"/>
          <w:sz w:val="28"/>
          <w:szCs w:val="28"/>
          <w:lang w:val="ru-RU" w:eastAsia="ru-RU"/>
        </w:rPr>
      </w:pPr>
      <w:r w:rsidRPr="00482CD3">
        <w:rPr>
          <w:rFonts w:ascii="Times New Roman" w:hAnsi="Times New Roman"/>
          <w:sz w:val="28"/>
          <w:szCs w:val="28"/>
          <w:lang w:val="ru-RU" w:eastAsia="ru-RU"/>
        </w:rPr>
        <w:t>Освобождение от сковывающих действий: повторение ранее изученных способов.</w:t>
      </w:r>
    </w:p>
    <w:p w:rsidR="007145AB" w:rsidRPr="00482CD3" w:rsidRDefault="00F71669">
      <w:pPr>
        <w:spacing w:after="0" w:line="350" w:lineRule="auto"/>
        <w:ind w:firstLine="709"/>
        <w:jc w:val="both"/>
        <w:rPr>
          <w:rFonts w:ascii="Times New Roman" w:hAnsi="Times New Roman"/>
          <w:sz w:val="28"/>
          <w:szCs w:val="28"/>
          <w:lang w:val="ru-RU" w:eastAsia="ru-RU"/>
        </w:rPr>
      </w:pPr>
      <w:r w:rsidRPr="00482CD3">
        <w:rPr>
          <w:rFonts w:ascii="Times New Roman" w:hAnsi="Times New Roman"/>
          <w:sz w:val="28"/>
          <w:szCs w:val="28"/>
          <w:lang w:val="ru-RU" w:eastAsia="ru-RU"/>
        </w:rPr>
        <w:t>Комбинации в стойке: подсечка в колено (ХИЗА-ГУРУМА) – бросок отхватом (О-СОТО-ГАРИ); О-УЧИ-ГАРИ – зацеп изнутри разноименной ногой – ТАНИ-ОТОШИ – задняя подножка на пятке (седом); ДЭАШИ-БАРАИ – боковая подсечка под выставленную ногу – О-ГОШИ – бросок через бедро с захватом спины.</w:t>
      </w:r>
    </w:p>
    <w:p w:rsidR="007145AB" w:rsidRPr="00482CD3" w:rsidRDefault="00F71669">
      <w:pPr>
        <w:spacing w:after="0" w:line="350" w:lineRule="auto"/>
        <w:ind w:firstLine="709"/>
        <w:jc w:val="both"/>
        <w:rPr>
          <w:rFonts w:ascii="Times New Roman" w:hAnsi="Times New Roman"/>
          <w:sz w:val="28"/>
          <w:szCs w:val="28"/>
          <w:lang w:val="ru-RU" w:eastAsia="ru-RU"/>
        </w:rPr>
      </w:pPr>
      <w:r w:rsidRPr="00482CD3">
        <w:rPr>
          <w:rFonts w:ascii="Times New Roman" w:hAnsi="Times New Roman"/>
          <w:sz w:val="28"/>
          <w:szCs w:val="28"/>
          <w:lang w:val="ru-RU" w:eastAsia="ru-RU"/>
        </w:rPr>
        <w:t>Самостоятельное составление комбинаций из изученных бросков.</w:t>
      </w:r>
    </w:p>
    <w:p w:rsidR="007145AB" w:rsidRPr="00482CD3" w:rsidRDefault="00F71669">
      <w:pPr>
        <w:spacing w:after="0" w:line="350" w:lineRule="auto"/>
        <w:ind w:firstLine="709"/>
        <w:jc w:val="both"/>
        <w:rPr>
          <w:rFonts w:ascii="Times New Roman" w:hAnsi="Times New Roman"/>
          <w:sz w:val="28"/>
          <w:szCs w:val="28"/>
          <w:lang w:val="ru-RU" w:eastAsia="ru-RU"/>
        </w:rPr>
      </w:pPr>
      <w:r w:rsidRPr="00482CD3">
        <w:rPr>
          <w:rFonts w:ascii="Times New Roman" w:hAnsi="Times New Roman"/>
          <w:sz w:val="28"/>
          <w:szCs w:val="28"/>
          <w:lang w:val="ru-RU" w:eastAsia="ru-RU"/>
        </w:rPr>
        <w:t>Техника в стойке: составление комбинаций из ранее изученных приемов.</w:t>
      </w:r>
    </w:p>
    <w:p w:rsidR="007145AB" w:rsidRPr="00482CD3" w:rsidRDefault="00F71669">
      <w:pPr>
        <w:spacing w:after="0" w:line="350" w:lineRule="auto"/>
        <w:ind w:firstLine="709"/>
        <w:jc w:val="both"/>
        <w:rPr>
          <w:rFonts w:ascii="Times New Roman" w:hAnsi="Times New Roman"/>
          <w:sz w:val="28"/>
          <w:szCs w:val="28"/>
          <w:lang w:val="ru-RU" w:eastAsia="ru-RU"/>
        </w:rPr>
      </w:pPr>
      <w:r w:rsidRPr="00482CD3">
        <w:rPr>
          <w:rFonts w:ascii="Times New Roman" w:hAnsi="Times New Roman"/>
          <w:sz w:val="28"/>
          <w:szCs w:val="28"/>
          <w:lang w:val="ru-RU" w:eastAsia="ru-RU"/>
        </w:rPr>
        <w:t>Связки стойка-партер: О-ГОШИ – бросок через бедро с захватом спины – ХОН-КЭСА-ГАТАМЭ – удержание сбоку; О-УЧИ-ГАРИ – зацеп изнутри разноименной ногой – ТАТЭ-ШИХО-ГАТАМЭ – удержание верхом.</w:t>
      </w:r>
    </w:p>
    <w:p w:rsidR="007145AB" w:rsidRPr="00482CD3" w:rsidRDefault="00F71669">
      <w:pPr>
        <w:spacing w:after="0" w:line="350" w:lineRule="auto"/>
        <w:ind w:firstLine="709"/>
        <w:jc w:val="both"/>
        <w:rPr>
          <w:rFonts w:ascii="Times New Roman" w:hAnsi="Times New Roman"/>
          <w:sz w:val="28"/>
          <w:szCs w:val="28"/>
          <w:lang w:val="ru-RU" w:eastAsia="ru-RU"/>
        </w:rPr>
      </w:pPr>
      <w:r w:rsidRPr="00482CD3">
        <w:rPr>
          <w:rFonts w:ascii="Times New Roman" w:hAnsi="Times New Roman"/>
          <w:sz w:val="28"/>
          <w:szCs w:val="28"/>
          <w:lang w:val="ru-RU" w:eastAsia="ru-RU"/>
        </w:rPr>
        <w:t>8 класс.</w:t>
      </w:r>
    </w:p>
    <w:p w:rsidR="007145AB" w:rsidRPr="00482CD3" w:rsidRDefault="00F71669">
      <w:pPr>
        <w:spacing w:after="0" w:line="350" w:lineRule="auto"/>
        <w:ind w:firstLine="709"/>
        <w:jc w:val="both"/>
        <w:rPr>
          <w:rFonts w:ascii="Times New Roman" w:hAnsi="Times New Roman"/>
          <w:sz w:val="28"/>
          <w:szCs w:val="28"/>
          <w:lang w:val="ru-RU" w:eastAsia="ru-RU"/>
        </w:rPr>
      </w:pPr>
      <w:r w:rsidRPr="00482CD3">
        <w:rPr>
          <w:rFonts w:ascii="Times New Roman" w:hAnsi="Times New Roman"/>
          <w:sz w:val="28"/>
          <w:szCs w:val="28"/>
          <w:lang w:val="ru-RU" w:eastAsia="ru-RU"/>
        </w:rPr>
        <w:t>Совершенствование техники ранее изученных упражнений.</w:t>
      </w:r>
    </w:p>
    <w:p w:rsidR="007145AB" w:rsidRPr="00482CD3" w:rsidRDefault="00F71669">
      <w:pPr>
        <w:spacing w:after="0" w:line="350" w:lineRule="auto"/>
        <w:ind w:firstLine="709"/>
        <w:jc w:val="both"/>
        <w:rPr>
          <w:rFonts w:ascii="Times New Roman" w:hAnsi="Times New Roman"/>
          <w:sz w:val="28"/>
          <w:szCs w:val="28"/>
          <w:lang w:val="ru-RU" w:eastAsia="ru-RU"/>
        </w:rPr>
      </w:pPr>
      <w:r w:rsidRPr="00482CD3">
        <w:rPr>
          <w:rFonts w:ascii="Times New Roman" w:hAnsi="Times New Roman"/>
          <w:sz w:val="28"/>
          <w:szCs w:val="28"/>
          <w:lang w:val="ru-RU" w:eastAsia="ru-RU"/>
        </w:rPr>
        <w:t xml:space="preserve">Сковывающие действия: повторение ранее изученных удержаний </w:t>
      </w:r>
      <w:r w:rsidRPr="00482CD3">
        <w:rPr>
          <w:rFonts w:ascii="Times New Roman" w:hAnsi="Times New Roman"/>
          <w:sz w:val="28"/>
          <w:szCs w:val="28"/>
          <w:lang w:val="ru-RU" w:eastAsia="ru-RU"/>
        </w:rPr>
        <w:br/>
        <w:t>в усложненных условиях (дефицит времени, партнер в защитном положении).</w:t>
      </w:r>
    </w:p>
    <w:p w:rsidR="007145AB" w:rsidRPr="00482CD3" w:rsidRDefault="00F71669">
      <w:pPr>
        <w:spacing w:after="0" w:line="350" w:lineRule="auto"/>
        <w:ind w:firstLine="709"/>
        <w:jc w:val="both"/>
        <w:rPr>
          <w:rFonts w:ascii="Times New Roman" w:hAnsi="Times New Roman"/>
          <w:sz w:val="28"/>
          <w:szCs w:val="28"/>
          <w:lang w:val="ru-RU" w:eastAsia="ru-RU"/>
        </w:rPr>
      </w:pPr>
      <w:r w:rsidRPr="00482CD3">
        <w:rPr>
          <w:rFonts w:ascii="Times New Roman" w:hAnsi="Times New Roman"/>
          <w:sz w:val="28"/>
          <w:szCs w:val="28"/>
          <w:lang w:val="ru-RU" w:eastAsia="ru-RU"/>
        </w:rPr>
        <w:t>Освобождение от сковывающих действий: повторение ранее изученных способов.</w:t>
      </w:r>
    </w:p>
    <w:p w:rsidR="007145AB" w:rsidRPr="00482CD3" w:rsidRDefault="00F71669">
      <w:pPr>
        <w:spacing w:after="0" w:line="350" w:lineRule="auto"/>
        <w:ind w:firstLine="709"/>
        <w:jc w:val="both"/>
        <w:rPr>
          <w:rFonts w:ascii="Times New Roman" w:hAnsi="Times New Roman"/>
          <w:sz w:val="28"/>
          <w:szCs w:val="28"/>
          <w:lang w:val="ru-RU" w:eastAsia="ru-RU"/>
        </w:rPr>
      </w:pPr>
      <w:r w:rsidRPr="00482CD3">
        <w:rPr>
          <w:rFonts w:ascii="Times New Roman" w:hAnsi="Times New Roman"/>
          <w:sz w:val="28"/>
          <w:szCs w:val="28"/>
          <w:lang w:val="ru-RU" w:eastAsia="ru-RU"/>
        </w:rPr>
        <w:t xml:space="preserve">Комбинации в стойке из изученных элементов: КО-УЧИ-ГАРИ – подсечка изнутри – ИППОН-СЭОЙ-НАГЭ – бросок через спину с захватом руки под плечо; ТАИ-ОТОШИ – передняя подножка – О-УЧИ-ГАРИ – зацеп изнутри разноименной ногой; О-УЧИ-ГАРИ – зацеп изнутри разноименной ногой – О-СОТО-ГАРИ – </w:t>
      </w:r>
      <w:r w:rsidRPr="00482CD3">
        <w:rPr>
          <w:rFonts w:ascii="Times New Roman" w:hAnsi="Times New Roman"/>
          <w:sz w:val="28"/>
          <w:szCs w:val="28"/>
          <w:lang w:val="ru-RU" w:eastAsia="ru-RU"/>
        </w:rPr>
        <w:lastRenderedPageBreak/>
        <w:t>бросок отхватом. Самостоятельное составление комбинаций из изученных элементов.</w:t>
      </w:r>
    </w:p>
    <w:p w:rsidR="007145AB" w:rsidRPr="00482CD3" w:rsidRDefault="00F71669">
      <w:pPr>
        <w:spacing w:after="0" w:line="350" w:lineRule="auto"/>
        <w:ind w:firstLine="709"/>
        <w:jc w:val="both"/>
        <w:rPr>
          <w:rFonts w:ascii="Times New Roman" w:hAnsi="Times New Roman"/>
          <w:sz w:val="28"/>
          <w:szCs w:val="28"/>
          <w:lang w:val="ru-RU" w:eastAsia="ru-RU"/>
        </w:rPr>
      </w:pPr>
      <w:r w:rsidRPr="00482CD3">
        <w:rPr>
          <w:rFonts w:ascii="Times New Roman" w:hAnsi="Times New Roman"/>
          <w:sz w:val="28"/>
          <w:szCs w:val="28"/>
          <w:lang w:val="ru-RU" w:eastAsia="ru-RU"/>
        </w:rPr>
        <w:t>Техника в стойке: повторение ранее изученных приемов.</w:t>
      </w:r>
    </w:p>
    <w:p w:rsidR="007145AB" w:rsidRPr="00482CD3" w:rsidRDefault="00F71669">
      <w:pPr>
        <w:spacing w:after="0" w:line="350" w:lineRule="auto"/>
        <w:ind w:firstLine="709"/>
        <w:jc w:val="both"/>
        <w:rPr>
          <w:rFonts w:ascii="Times New Roman" w:hAnsi="Times New Roman"/>
          <w:sz w:val="28"/>
          <w:szCs w:val="28"/>
          <w:lang w:val="ru-RU" w:eastAsia="ru-RU"/>
        </w:rPr>
      </w:pPr>
      <w:r w:rsidRPr="00482CD3">
        <w:rPr>
          <w:rFonts w:ascii="Times New Roman" w:hAnsi="Times New Roman"/>
          <w:sz w:val="28"/>
          <w:szCs w:val="28"/>
          <w:lang w:val="ru-RU" w:eastAsia="ru-RU"/>
        </w:rPr>
        <w:t>Связки стойка-партер: КО-УЧИ-ГАРИ – подсечка изнутри – ХОН-КЭСА-ГАТАМЭ – удержание сбоку; О-СОТО-ГАРИ – бросок отхватом – КАТА-ГАТАМЭ – удержания с фиксацией плеча головой.</w:t>
      </w:r>
    </w:p>
    <w:p w:rsidR="007145AB" w:rsidRPr="00482CD3" w:rsidRDefault="00F71669">
      <w:pPr>
        <w:spacing w:after="0" w:line="350" w:lineRule="auto"/>
        <w:ind w:firstLine="709"/>
        <w:jc w:val="both"/>
        <w:rPr>
          <w:rFonts w:ascii="Times New Roman" w:hAnsi="Times New Roman"/>
          <w:sz w:val="28"/>
          <w:szCs w:val="28"/>
          <w:lang w:val="ru-RU" w:eastAsia="ru-RU"/>
        </w:rPr>
      </w:pPr>
      <w:r w:rsidRPr="00482CD3">
        <w:rPr>
          <w:rFonts w:ascii="Times New Roman" w:hAnsi="Times New Roman"/>
          <w:sz w:val="28"/>
          <w:szCs w:val="28"/>
          <w:lang w:val="ru-RU" w:eastAsia="ru-RU"/>
        </w:rPr>
        <w:t>9 класс.</w:t>
      </w:r>
    </w:p>
    <w:p w:rsidR="007145AB" w:rsidRPr="00482CD3" w:rsidRDefault="00F71669">
      <w:pPr>
        <w:spacing w:after="0" w:line="350" w:lineRule="auto"/>
        <w:ind w:firstLine="709"/>
        <w:jc w:val="both"/>
        <w:rPr>
          <w:rFonts w:ascii="Times New Roman" w:hAnsi="Times New Roman"/>
          <w:sz w:val="28"/>
          <w:szCs w:val="28"/>
          <w:lang w:val="ru-RU" w:eastAsia="ru-RU"/>
        </w:rPr>
      </w:pPr>
      <w:r w:rsidRPr="00482CD3">
        <w:rPr>
          <w:rFonts w:ascii="Times New Roman" w:hAnsi="Times New Roman"/>
          <w:sz w:val="28"/>
          <w:szCs w:val="28"/>
          <w:lang w:val="ru-RU" w:eastAsia="ru-RU"/>
        </w:rPr>
        <w:t>Совершенствование техники ранее изученных упражнений.</w:t>
      </w:r>
    </w:p>
    <w:p w:rsidR="007145AB" w:rsidRPr="00482CD3" w:rsidRDefault="00F71669">
      <w:pPr>
        <w:spacing w:after="0" w:line="350" w:lineRule="auto"/>
        <w:ind w:firstLine="709"/>
        <w:jc w:val="both"/>
        <w:rPr>
          <w:rFonts w:ascii="Times New Roman" w:hAnsi="Times New Roman"/>
          <w:sz w:val="28"/>
          <w:szCs w:val="28"/>
          <w:lang w:val="ru-RU" w:eastAsia="ru-RU"/>
        </w:rPr>
      </w:pPr>
      <w:r w:rsidRPr="00482CD3">
        <w:rPr>
          <w:rFonts w:ascii="Times New Roman" w:hAnsi="Times New Roman"/>
          <w:sz w:val="28"/>
          <w:szCs w:val="28"/>
          <w:lang w:val="ru-RU" w:eastAsia="ru-RU"/>
        </w:rPr>
        <w:t>Повторение ранее изученных удержаний, болевых приемов.</w:t>
      </w:r>
    </w:p>
    <w:p w:rsidR="007145AB" w:rsidRPr="00482CD3" w:rsidRDefault="00F71669">
      <w:pPr>
        <w:spacing w:after="0" w:line="350" w:lineRule="auto"/>
        <w:ind w:firstLine="709"/>
        <w:jc w:val="both"/>
        <w:rPr>
          <w:rFonts w:ascii="Times New Roman" w:hAnsi="Times New Roman"/>
          <w:sz w:val="28"/>
          <w:szCs w:val="28"/>
          <w:lang w:val="ru-RU" w:eastAsia="ru-RU"/>
        </w:rPr>
      </w:pPr>
      <w:r w:rsidRPr="00482CD3">
        <w:rPr>
          <w:rFonts w:ascii="Times New Roman" w:hAnsi="Times New Roman"/>
          <w:sz w:val="28"/>
          <w:szCs w:val="28"/>
          <w:lang w:val="ru-RU" w:eastAsia="ru-RU"/>
        </w:rPr>
        <w:t>Освобождение от сковывающих действий: повторение ранее изученных способов.</w:t>
      </w:r>
    </w:p>
    <w:p w:rsidR="007145AB" w:rsidRPr="00482CD3" w:rsidRDefault="00F71669">
      <w:pPr>
        <w:spacing w:after="0" w:line="350" w:lineRule="auto"/>
        <w:ind w:firstLine="709"/>
        <w:jc w:val="both"/>
        <w:rPr>
          <w:rFonts w:ascii="Times New Roman" w:hAnsi="Times New Roman"/>
          <w:sz w:val="28"/>
          <w:szCs w:val="28"/>
          <w:lang w:val="ru-RU" w:eastAsia="ru-RU"/>
        </w:rPr>
      </w:pPr>
      <w:r w:rsidRPr="00482CD3">
        <w:rPr>
          <w:rFonts w:ascii="Times New Roman" w:hAnsi="Times New Roman"/>
          <w:sz w:val="28"/>
          <w:szCs w:val="28"/>
          <w:lang w:val="ru-RU" w:eastAsia="ru-RU"/>
        </w:rPr>
        <w:t>Комбинации в стойке из изученных элементов: О-УЧИ-ГАРИ – зацеп изнутри разноименной ногой – ХАРАИ-ГОШИ – подхват под две ноги; ХАРАИ-ГОШИ – подхват под две ноги – КО-СОТО-ГАКЭ – зацеп снаружи голенью; О-СОТО-ГАРИ – бросок отхватом – САСАЭ-ЦУРИКОМИ-АШИ – передняя подсечка под выставленную ногу.</w:t>
      </w:r>
    </w:p>
    <w:p w:rsidR="007145AB" w:rsidRPr="00482CD3" w:rsidRDefault="00F71669">
      <w:pPr>
        <w:spacing w:after="0" w:line="350" w:lineRule="auto"/>
        <w:ind w:firstLine="709"/>
        <w:jc w:val="both"/>
        <w:rPr>
          <w:rFonts w:ascii="Times New Roman" w:hAnsi="Times New Roman"/>
          <w:sz w:val="28"/>
          <w:szCs w:val="28"/>
          <w:lang w:val="ru-RU" w:eastAsia="ru-RU"/>
        </w:rPr>
      </w:pPr>
      <w:r w:rsidRPr="00482CD3">
        <w:rPr>
          <w:rFonts w:ascii="Times New Roman" w:hAnsi="Times New Roman"/>
          <w:sz w:val="28"/>
          <w:szCs w:val="28"/>
          <w:lang w:val="ru-RU" w:eastAsia="ru-RU"/>
        </w:rPr>
        <w:t>Техника в стойке: повторение ранее изученных приемов, составление комбинаций из известных бросков.</w:t>
      </w:r>
    </w:p>
    <w:p w:rsidR="007145AB" w:rsidRPr="00482CD3" w:rsidRDefault="00F71669">
      <w:pPr>
        <w:spacing w:after="0" w:line="350" w:lineRule="auto"/>
        <w:ind w:firstLine="709"/>
        <w:jc w:val="both"/>
        <w:rPr>
          <w:rFonts w:ascii="Times New Roman" w:hAnsi="Times New Roman"/>
          <w:sz w:val="28"/>
          <w:szCs w:val="28"/>
          <w:lang w:val="ru-RU" w:eastAsia="ru-RU"/>
        </w:rPr>
      </w:pPr>
      <w:r w:rsidRPr="00482CD3">
        <w:rPr>
          <w:rFonts w:ascii="Times New Roman" w:hAnsi="Times New Roman"/>
          <w:sz w:val="28"/>
          <w:szCs w:val="28"/>
          <w:lang w:val="ru-RU" w:eastAsia="ru-RU"/>
        </w:rPr>
        <w:t>Связки стойка-партер: ХАРАИ-ГОШИ – подхват под две ноги – УШИРО-КЭСА-ГАТАМЭ – обратное удержание сбоку; САСАЭ-ЦУРИКОМИ-АШИ – передняя подсечка под выставленную ногу – КАМИ-ШИХО-ГАТАМЭ – удержание со стороны головы.</w:t>
      </w:r>
    </w:p>
    <w:p w:rsidR="007145AB" w:rsidRPr="00482CD3" w:rsidRDefault="00F71669">
      <w:pPr>
        <w:spacing w:after="0" w:line="350" w:lineRule="auto"/>
        <w:ind w:firstLine="709"/>
        <w:jc w:val="both"/>
        <w:rPr>
          <w:rFonts w:ascii="Times New Roman" w:hAnsi="Times New Roman"/>
          <w:sz w:val="28"/>
          <w:szCs w:val="28"/>
          <w:lang w:val="ru-RU" w:eastAsia="ru-RU"/>
        </w:rPr>
      </w:pPr>
      <w:r w:rsidRPr="00482CD3">
        <w:rPr>
          <w:rFonts w:ascii="Times New Roman" w:hAnsi="Times New Roman"/>
          <w:sz w:val="28"/>
          <w:szCs w:val="28"/>
          <w:lang w:val="ru-RU" w:eastAsia="ru-RU"/>
        </w:rPr>
        <w:t>Основы тактики.</w:t>
      </w:r>
    </w:p>
    <w:p w:rsidR="007145AB" w:rsidRPr="00482CD3" w:rsidRDefault="00F71669">
      <w:pPr>
        <w:spacing w:after="0" w:line="350" w:lineRule="auto"/>
        <w:ind w:firstLine="709"/>
        <w:jc w:val="both"/>
        <w:rPr>
          <w:rFonts w:ascii="Times New Roman" w:hAnsi="Times New Roman"/>
          <w:sz w:val="28"/>
          <w:szCs w:val="28"/>
          <w:lang w:val="ru-RU" w:eastAsia="ru-RU"/>
        </w:rPr>
      </w:pPr>
      <w:r w:rsidRPr="00482CD3">
        <w:rPr>
          <w:rFonts w:ascii="Times New Roman" w:hAnsi="Times New Roman"/>
          <w:sz w:val="28"/>
          <w:szCs w:val="28"/>
          <w:lang w:val="ru-RU" w:eastAsia="ru-RU"/>
        </w:rPr>
        <w:t>5 класс.</w:t>
      </w:r>
    </w:p>
    <w:p w:rsidR="007145AB" w:rsidRPr="00482CD3" w:rsidRDefault="00F71669">
      <w:pPr>
        <w:spacing w:after="0" w:line="350" w:lineRule="auto"/>
        <w:ind w:firstLine="709"/>
        <w:jc w:val="both"/>
        <w:rPr>
          <w:rFonts w:ascii="Times New Roman" w:hAnsi="Times New Roman"/>
          <w:sz w:val="28"/>
          <w:szCs w:val="28"/>
          <w:lang w:val="ru-RU" w:eastAsia="ru-RU"/>
        </w:rPr>
      </w:pPr>
      <w:r w:rsidRPr="00482CD3">
        <w:rPr>
          <w:rFonts w:ascii="Times New Roman" w:hAnsi="Times New Roman"/>
          <w:sz w:val="28"/>
          <w:szCs w:val="28"/>
          <w:lang w:val="ru-RU" w:eastAsia="ru-RU"/>
        </w:rPr>
        <w:t xml:space="preserve">Взаимодействие с партнером: </w:t>
      </w:r>
    </w:p>
    <w:p w:rsidR="007145AB" w:rsidRPr="00482CD3" w:rsidRDefault="00F71669">
      <w:pPr>
        <w:spacing w:after="0" w:line="350" w:lineRule="auto"/>
        <w:ind w:firstLine="709"/>
        <w:jc w:val="both"/>
        <w:rPr>
          <w:rFonts w:ascii="Times New Roman" w:hAnsi="Times New Roman"/>
          <w:sz w:val="28"/>
          <w:szCs w:val="28"/>
          <w:lang w:val="ru-RU" w:eastAsia="ru-RU"/>
        </w:rPr>
      </w:pPr>
      <w:r w:rsidRPr="00482CD3">
        <w:rPr>
          <w:rFonts w:ascii="Times New Roman" w:hAnsi="Times New Roman"/>
          <w:sz w:val="28"/>
          <w:szCs w:val="28"/>
          <w:lang w:val="ru-RU" w:eastAsia="ru-RU"/>
        </w:rPr>
        <w:t xml:space="preserve">чувство дистанции в захвате и без него (близкая, дальняя), чувство «края </w:t>
      </w:r>
      <w:r w:rsidRPr="00482CD3">
        <w:rPr>
          <w:rFonts w:ascii="Times New Roman" w:hAnsi="Times New Roman"/>
          <w:sz w:val="28"/>
          <w:szCs w:val="28"/>
          <w:lang w:val="ru-RU" w:eastAsia="ru-RU"/>
        </w:rPr>
        <w:br/>
        <w:t>и центра татами», способы передвижений и поворотов в пределах татами;</w:t>
      </w:r>
    </w:p>
    <w:p w:rsidR="007145AB" w:rsidRPr="00482CD3" w:rsidRDefault="00F71669">
      <w:pPr>
        <w:spacing w:after="0" w:line="350" w:lineRule="auto"/>
        <w:ind w:firstLine="709"/>
        <w:jc w:val="both"/>
        <w:rPr>
          <w:rFonts w:ascii="Times New Roman" w:hAnsi="Times New Roman"/>
          <w:sz w:val="28"/>
          <w:szCs w:val="28"/>
          <w:lang w:val="ru-RU" w:eastAsia="ru-RU"/>
        </w:rPr>
      </w:pPr>
      <w:r w:rsidRPr="00482CD3">
        <w:rPr>
          <w:rFonts w:ascii="Times New Roman" w:hAnsi="Times New Roman"/>
          <w:sz w:val="28"/>
          <w:szCs w:val="28"/>
          <w:lang w:val="ru-RU" w:eastAsia="ru-RU"/>
        </w:rPr>
        <w:t>виды усилий при взаимодействии дзюдоистов в стойке (тяги и толчки), принцип «действия-противодействия», способы вызова ответной реакции партнера в статических и динамических ситуациях.</w:t>
      </w:r>
    </w:p>
    <w:p w:rsidR="007145AB" w:rsidRPr="00482CD3" w:rsidRDefault="00F71669">
      <w:pPr>
        <w:spacing w:after="0" w:line="350" w:lineRule="auto"/>
        <w:ind w:firstLine="709"/>
        <w:jc w:val="both"/>
        <w:rPr>
          <w:rFonts w:ascii="Times New Roman" w:hAnsi="Times New Roman"/>
          <w:sz w:val="28"/>
          <w:szCs w:val="28"/>
          <w:lang w:val="ru-RU" w:eastAsia="ru-RU"/>
        </w:rPr>
      </w:pPr>
      <w:r w:rsidRPr="00482CD3">
        <w:rPr>
          <w:rFonts w:ascii="Times New Roman" w:hAnsi="Times New Roman"/>
          <w:sz w:val="28"/>
          <w:szCs w:val="28"/>
          <w:lang w:val="ru-RU" w:eastAsia="ru-RU"/>
        </w:rPr>
        <w:t xml:space="preserve">Противоборство в партере: из стандартных исходных положений (стоя </w:t>
      </w:r>
      <w:r w:rsidRPr="00482CD3">
        <w:rPr>
          <w:rFonts w:ascii="Times New Roman" w:hAnsi="Times New Roman"/>
          <w:sz w:val="28"/>
          <w:szCs w:val="28"/>
          <w:lang w:val="ru-RU" w:eastAsia="ru-RU"/>
        </w:rPr>
        <w:br/>
      </w:r>
      <w:r w:rsidRPr="00482CD3">
        <w:rPr>
          <w:rFonts w:ascii="Times New Roman" w:hAnsi="Times New Roman"/>
          <w:sz w:val="28"/>
          <w:szCs w:val="28"/>
          <w:lang w:val="ru-RU" w:eastAsia="ru-RU"/>
        </w:rPr>
        <w:lastRenderedPageBreak/>
        <w:t>на одном колене, стоя на двух коленях, Укэ в упоре на кистях и коленях или лежа на животе); из исходных положений по заданию (сидя спиной друг к другу, лежа на спине, лежа на животе); на выполнение заданного удержания.</w:t>
      </w:r>
    </w:p>
    <w:p w:rsidR="007145AB" w:rsidRPr="00482CD3" w:rsidRDefault="00F71669">
      <w:pPr>
        <w:spacing w:after="0" w:line="350" w:lineRule="auto"/>
        <w:ind w:firstLine="709"/>
        <w:jc w:val="both"/>
        <w:rPr>
          <w:rFonts w:ascii="Times New Roman" w:hAnsi="Times New Roman"/>
          <w:sz w:val="28"/>
          <w:szCs w:val="28"/>
          <w:lang w:val="ru-RU" w:eastAsia="ru-RU"/>
        </w:rPr>
      </w:pPr>
      <w:r w:rsidRPr="00482CD3">
        <w:rPr>
          <w:rFonts w:ascii="Times New Roman" w:hAnsi="Times New Roman"/>
          <w:sz w:val="28"/>
          <w:szCs w:val="28"/>
          <w:lang w:val="ru-RU" w:eastAsia="ru-RU"/>
        </w:rPr>
        <w:t>Отработка техники с тактическими задачами в стойке:</w:t>
      </w:r>
    </w:p>
    <w:p w:rsidR="007145AB" w:rsidRPr="00482CD3" w:rsidRDefault="00F71669">
      <w:pPr>
        <w:spacing w:after="0" w:line="350" w:lineRule="auto"/>
        <w:ind w:firstLine="709"/>
        <w:jc w:val="both"/>
        <w:rPr>
          <w:rFonts w:ascii="Times New Roman" w:hAnsi="Times New Roman"/>
          <w:sz w:val="28"/>
          <w:szCs w:val="28"/>
          <w:lang w:val="ru-RU" w:eastAsia="ru-RU"/>
        </w:rPr>
      </w:pPr>
      <w:r w:rsidRPr="00482CD3">
        <w:rPr>
          <w:rFonts w:ascii="Times New Roman" w:hAnsi="Times New Roman"/>
          <w:sz w:val="28"/>
          <w:szCs w:val="28"/>
          <w:lang w:val="ru-RU" w:eastAsia="ru-RU"/>
        </w:rPr>
        <w:t>отработка бросков с заданными реакциями партнера (толкание или тяга);</w:t>
      </w:r>
    </w:p>
    <w:p w:rsidR="007145AB" w:rsidRPr="00482CD3" w:rsidRDefault="00F71669">
      <w:pPr>
        <w:spacing w:after="0" w:line="350" w:lineRule="auto"/>
        <w:ind w:firstLine="709"/>
        <w:jc w:val="both"/>
        <w:rPr>
          <w:rFonts w:ascii="Times New Roman" w:hAnsi="Times New Roman"/>
          <w:sz w:val="28"/>
          <w:szCs w:val="28"/>
          <w:lang w:val="ru-RU" w:eastAsia="ru-RU"/>
        </w:rPr>
      </w:pPr>
      <w:r w:rsidRPr="00482CD3">
        <w:rPr>
          <w:rFonts w:ascii="Times New Roman" w:hAnsi="Times New Roman"/>
          <w:sz w:val="28"/>
          <w:szCs w:val="28"/>
          <w:lang w:val="ru-RU" w:eastAsia="ru-RU"/>
        </w:rPr>
        <w:t>отработка бросков по заданию (по названию приема, по сигналу и другие);</w:t>
      </w:r>
    </w:p>
    <w:p w:rsidR="007145AB" w:rsidRPr="00482CD3" w:rsidRDefault="00F71669">
      <w:pPr>
        <w:spacing w:after="0" w:line="350" w:lineRule="auto"/>
        <w:ind w:firstLine="709"/>
        <w:jc w:val="both"/>
        <w:rPr>
          <w:rFonts w:ascii="Times New Roman" w:hAnsi="Times New Roman"/>
          <w:sz w:val="28"/>
          <w:szCs w:val="28"/>
          <w:lang w:val="ru-RU" w:eastAsia="ru-RU"/>
        </w:rPr>
      </w:pPr>
      <w:r w:rsidRPr="00482CD3">
        <w:rPr>
          <w:rFonts w:ascii="Times New Roman" w:hAnsi="Times New Roman"/>
          <w:sz w:val="28"/>
          <w:szCs w:val="28"/>
          <w:lang w:val="ru-RU" w:eastAsia="ru-RU"/>
        </w:rPr>
        <w:t>обоюдное выполнение бросков на месте, в движении с односторонним сопротивлением.</w:t>
      </w:r>
    </w:p>
    <w:p w:rsidR="007145AB" w:rsidRPr="00482CD3" w:rsidRDefault="00F71669">
      <w:pPr>
        <w:spacing w:after="0" w:line="350" w:lineRule="auto"/>
        <w:ind w:firstLine="709"/>
        <w:jc w:val="both"/>
        <w:rPr>
          <w:rFonts w:ascii="Times New Roman" w:hAnsi="Times New Roman"/>
          <w:sz w:val="28"/>
          <w:szCs w:val="28"/>
          <w:lang w:val="ru-RU" w:eastAsia="ru-RU"/>
        </w:rPr>
      </w:pPr>
      <w:r w:rsidRPr="00482CD3">
        <w:rPr>
          <w:rFonts w:ascii="Times New Roman" w:hAnsi="Times New Roman"/>
          <w:sz w:val="28"/>
          <w:szCs w:val="28"/>
          <w:lang w:val="ru-RU" w:eastAsia="ru-RU"/>
        </w:rPr>
        <w:t>6 класс.</w:t>
      </w:r>
    </w:p>
    <w:p w:rsidR="007145AB" w:rsidRPr="00482CD3" w:rsidRDefault="00F71669">
      <w:pPr>
        <w:spacing w:after="0" w:line="350" w:lineRule="auto"/>
        <w:ind w:firstLine="709"/>
        <w:jc w:val="both"/>
        <w:rPr>
          <w:rFonts w:ascii="Times New Roman" w:hAnsi="Times New Roman"/>
          <w:sz w:val="28"/>
          <w:szCs w:val="28"/>
          <w:lang w:val="ru-RU" w:eastAsia="ru-RU"/>
        </w:rPr>
      </w:pPr>
      <w:r w:rsidRPr="00482CD3">
        <w:rPr>
          <w:rFonts w:ascii="Times New Roman" w:hAnsi="Times New Roman"/>
          <w:sz w:val="28"/>
          <w:szCs w:val="28"/>
          <w:lang w:val="ru-RU" w:eastAsia="ru-RU"/>
        </w:rPr>
        <w:t>Совершенствование ранее изученных упражнений.</w:t>
      </w:r>
    </w:p>
    <w:p w:rsidR="007145AB" w:rsidRPr="00482CD3" w:rsidRDefault="00F71669">
      <w:pPr>
        <w:spacing w:after="0" w:line="350" w:lineRule="auto"/>
        <w:ind w:firstLine="709"/>
        <w:jc w:val="both"/>
        <w:rPr>
          <w:rFonts w:ascii="Times New Roman" w:hAnsi="Times New Roman"/>
          <w:sz w:val="28"/>
          <w:szCs w:val="28"/>
          <w:lang w:val="ru-RU" w:eastAsia="ru-RU"/>
        </w:rPr>
      </w:pPr>
      <w:r w:rsidRPr="00482CD3">
        <w:rPr>
          <w:rFonts w:ascii="Times New Roman" w:hAnsi="Times New Roman"/>
          <w:sz w:val="28"/>
          <w:szCs w:val="28"/>
          <w:lang w:val="ru-RU" w:eastAsia="ru-RU"/>
        </w:rPr>
        <w:t xml:space="preserve">Взаимодействие с партнером: </w:t>
      </w:r>
    </w:p>
    <w:p w:rsidR="007145AB" w:rsidRPr="00482CD3" w:rsidRDefault="00F71669">
      <w:pPr>
        <w:spacing w:after="0" w:line="350" w:lineRule="auto"/>
        <w:ind w:firstLine="709"/>
        <w:jc w:val="both"/>
        <w:rPr>
          <w:rFonts w:ascii="Times New Roman" w:hAnsi="Times New Roman"/>
          <w:sz w:val="28"/>
          <w:szCs w:val="28"/>
          <w:lang w:val="ru-RU" w:eastAsia="ru-RU"/>
        </w:rPr>
      </w:pPr>
      <w:r w:rsidRPr="00482CD3">
        <w:rPr>
          <w:rFonts w:ascii="Times New Roman" w:hAnsi="Times New Roman"/>
          <w:sz w:val="28"/>
          <w:szCs w:val="28"/>
          <w:lang w:val="ru-RU" w:eastAsia="ru-RU"/>
        </w:rPr>
        <w:t xml:space="preserve">взаимодействие с партнером в партере (базовые положения для перехода </w:t>
      </w:r>
      <w:r w:rsidRPr="00482CD3">
        <w:rPr>
          <w:rFonts w:ascii="Times New Roman" w:hAnsi="Times New Roman"/>
          <w:sz w:val="28"/>
          <w:szCs w:val="28"/>
          <w:lang w:val="ru-RU" w:eastAsia="ru-RU"/>
        </w:rPr>
        <w:br/>
        <w:t>в борьбу лежа), понимание положения тела партнера и его реакций для переворотов с наименьшими усилиями, понимание правильного положения своего тела при удержании для максимального контроля Укэ; использование ситуаций для переходов от борьбы стоя к борьбе лежа (Укэ оказывается в положении на одном или двух коленях).</w:t>
      </w:r>
    </w:p>
    <w:p w:rsidR="007145AB" w:rsidRPr="00482CD3" w:rsidRDefault="00F71669">
      <w:pPr>
        <w:spacing w:after="0" w:line="350" w:lineRule="auto"/>
        <w:ind w:firstLine="709"/>
        <w:jc w:val="both"/>
        <w:rPr>
          <w:rFonts w:ascii="Times New Roman" w:hAnsi="Times New Roman"/>
          <w:sz w:val="28"/>
          <w:szCs w:val="28"/>
          <w:lang w:val="ru-RU" w:eastAsia="ru-RU"/>
        </w:rPr>
      </w:pPr>
      <w:r w:rsidRPr="00482CD3">
        <w:rPr>
          <w:rFonts w:ascii="Times New Roman" w:hAnsi="Times New Roman"/>
          <w:sz w:val="28"/>
          <w:szCs w:val="28"/>
          <w:lang w:val="ru-RU" w:eastAsia="ru-RU"/>
        </w:rPr>
        <w:t>Противоборство в партере:</w:t>
      </w:r>
    </w:p>
    <w:p w:rsidR="007145AB" w:rsidRPr="00482CD3" w:rsidRDefault="00F71669">
      <w:pPr>
        <w:spacing w:after="0" w:line="350" w:lineRule="auto"/>
        <w:ind w:firstLine="709"/>
        <w:jc w:val="both"/>
        <w:rPr>
          <w:rFonts w:ascii="Times New Roman" w:hAnsi="Times New Roman"/>
          <w:sz w:val="28"/>
          <w:szCs w:val="28"/>
          <w:lang w:val="ru-RU" w:eastAsia="ru-RU"/>
        </w:rPr>
      </w:pPr>
      <w:r w:rsidRPr="00482CD3">
        <w:rPr>
          <w:rFonts w:ascii="Times New Roman" w:hAnsi="Times New Roman"/>
          <w:sz w:val="28"/>
          <w:szCs w:val="28"/>
          <w:lang w:val="ru-RU" w:eastAsia="ru-RU"/>
        </w:rPr>
        <w:t>из стандартных исходных положений;</w:t>
      </w:r>
    </w:p>
    <w:p w:rsidR="007145AB" w:rsidRPr="00482CD3" w:rsidRDefault="00F71669">
      <w:pPr>
        <w:spacing w:after="0" w:line="350" w:lineRule="auto"/>
        <w:ind w:firstLine="709"/>
        <w:jc w:val="both"/>
        <w:rPr>
          <w:rFonts w:ascii="Times New Roman" w:hAnsi="Times New Roman"/>
          <w:sz w:val="28"/>
          <w:szCs w:val="28"/>
          <w:lang w:val="ru-RU" w:eastAsia="ru-RU"/>
        </w:rPr>
      </w:pPr>
      <w:r w:rsidRPr="00482CD3">
        <w:rPr>
          <w:rFonts w:ascii="Times New Roman" w:hAnsi="Times New Roman"/>
          <w:sz w:val="28"/>
          <w:szCs w:val="28"/>
          <w:lang w:val="ru-RU" w:eastAsia="ru-RU"/>
        </w:rPr>
        <w:t>из исходных положений по заданию (сидя спиной друг к другу, лежа на спине, лежа на животе); на выполнение конкретного удержания; уходы от удержаний; защиты от удержаний; поединки со сменой партнеров по упрощенным правилам.</w:t>
      </w:r>
    </w:p>
    <w:p w:rsidR="007145AB" w:rsidRPr="00482CD3" w:rsidRDefault="00F71669">
      <w:pPr>
        <w:spacing w:after="0" w:line="350" w:lineRule="auto"/>
        <w:ind w:firstLine="709"/>
        <w:jc w:val="both"/>
        <w:rPr>
          <w:rFonts w:ascii="Times New Roman" w:hAnsi="Times New Roman"/>
          <w:sz w:val="28"/>
          <w:szCs w:val="28"/>
          <w:lang w:val="ru-RU" w:eastAsia="ru-RU"/>
        </w:rPr>
      </w:pPr>
      <w:r w:rsidRPr="00482CD3">
        <w:rPr>
          <w:rFonts w:ascii="Times New Roman" w:hAnsi="Times New Roman"/>
          <w:sz w:val="28"/>
          <w:szCs w:val="28"/>
          <w:lang w:val="ru-RU" w:eastAsia="ru-RU"/>
        </w:rPr>
        <w:t>Противоборство в стойке по упрощенным правилам:</w:t>
      </w:r>
    </w:p>
    <w:p w:rsidR="007145AB" w:rsidRPr="00482CD3" w:rsidRDefault="00F71669">
      <w:pPr>
        <w:spacing w:after="0" w:line="350" w:lineRule="auto"/>
        <w:ind w:firstLine="709"/>
        <w:jc w:val="both"/>
        <w:rPr>
          <w:rFonts w:ascii="Times New Roman" w:hAnsi="Times New Roman"/>
          <w:sz w:val="28"/>
          <w:szCs w:val="28"/>
          <w:lang w:val="ru-RU" w:eastAsia="ru-RU"/>
        </w:rPr>
      </w:pPr>
      <w:r w:rsidRPr="00482CD3">
        <w:rPr>
          <w:rFonts w:ascii="Times New Roman" w:hAnsi="Times New Roman"/>
          <w:sz w:val="28"/>
          <w:szCs w:val="28"/>
          <w:lang w:val="ru-RU" w:eastAsia="ru-RU"/>
        </w:rPr>
        <w:t>с односторонним сопротивлением;</w:t>
      </w:r>
    </w:p>
    <w:p w:rsidR="007145AB" w:rsidRPr="00482CD3" w:rsidRDefault="00F71669">
      <w:pPr>
        <w:spacing w:after="0" w:line="350" w:lineRule="auto"/>
        <w:ind w:firstLine="709"/>
        <w:jc w:val="both"/>
        <w:rPr>
          <w:rFonts w:ascii="Times New Roman" w:hAnsi="Times New Roman"/>
          <w:sz w:val="28"/>
          <w:szCs w:val="28"/>
          <w:lang w:val="ru-RU" w:eastAsia="ru-RU"/>
        </w:rPr>
      </w:pPr>
      <w:r w:rsidRPr="00482CD3">
        <w:rPr>
          <w:rFonts w:ascii="Times New Roman" w:hAnsi="Times New Roman"/>
          <w:sz w:val="28"/>
          <w:szCs w:val="28"/>
          <w:lang w:val="ru-RU" w:eastAsia="ru-RU"/>
        </w:rPr>
        <w:t>с обоюдным сопротивлением;</w:t>
      </w:r>
    </w:p>
    <w:p w:rsidR="007145AB" w:rsidRPr="00482CD3" w:rsidRDefault="00F71669">
      <w:pPr>
        <w:spacing w:after="0" w:line="350" w:lineRule="auto"/>
        <w:ind w:firstLine="709"/>
        <w:jc w:val="both"/>
        <w:rPr>
          <w:rFonts w:ascii="Times New Roman" w:hAnsi="Times New Roman"/>
          <w:sz w:val="28"/>
          <w:szCs w:val="28"/>
          <w:lang w:val="ru-RU" w:eastAsia="ru-RU"/>
        </w:rPr>
      </w:pPr>
      <w:r w:rsidRPr="00482CD3">
        <w:rPr>
          <w:rFonts w:ascii="Times New Roman" w:hAnsi="Times New Roman"/>
          <w:sz w:val="28"/>
          <w:szCs w:val="28"/>
          <w:lang w:val="ru-RU" w:eastAsia="ru-RU"/>
        </w:rPr>
        <w:t>с выполнением конкретного броска;</w:t>
      </w:r>
    </w:p>
    <w:p w:rsidR="007145AB" w:rsidRPr="00482CD3" w:rsidRDefault="00F71669">
      <w:pPr>
        <w:spacing w:after="0" w:line="350" w:lineRule="auto"/>
        <w:ind w:firstLine="709"/>
        <w:jc w:val="both"/>
        <w:rPr>
          <w:rFonts w:ascii="Times New Roman" w:hAnsi="Times New Roman"/>
          <w:sz w:val="28"/>
          <w:szCs w:val="28"/>
          <w:lang w:val="ru-RU" w:eastAsia="ru-RU"/>
        </w:rPr>
      </w:pPr>
      <w:r w:rsidRPr="00482CD3">
        <w:rPr>
          <w:rFonts w:ascii="Times New Roman" w:hAnsi="Times New Roman"/>
          <w:sz w:val="28"/>
          <w:szCs w:val="28"/>
          <w:lang w:val="ru-RU" w:eastAsia="ru-RU"/>
        </w:rPr>
        <w:t>с использованием края татами;</w:t>
      </w:r>
    </w:p>
    <w:p w:rsidR="007145AB" w:rsidRPr="00482CD3" w:rsidRDefault="00F71669">
      <w:pPr>
        <w:spacing w:after="0" w:line="350" w:lineRule="auto"/>
        <w:ind w:firstLine="709"/>
        <w:jc w:val="both"/>
        <w:rPr>
          <w:rFonts w:ascii="Times New Roman" w:hAnsi="Times New Roman"/>
          <w:sz w:val="28"/>
          <w:szCs w:val="28"/>
          <w:lang w:val="ru-RU" w:eastAsia="ru-RU"/>
        </w:rPr>
      </w:pPr>
      <w:r w:rsidRPr="00482CD3">
        <w:rPr>
          <w:rFonts w:ascii="Times New Roman" w:hAnsi="Times New Roman"/>
          <w:sz w:val="28"/>
          <w:szCs w:val="28"/>
          <w:lang w:val="ru-RU" w:eastAsia="ru-RU"/>
        </w:rPr>
        <w:t>с продолжением атаки в партере.</w:t>
      </w:r>
    </w:p>
    <w:p w:rsidR="007145AB" w:rsidRPr="00482CD3" w:rsidRDefault="00F71669">
      <w:pPr>
        <w:spacing w:after="0" w:line="350" w:lineRule="auto"/>
        <w:ind w:firstLine="709"/>
        <w:jc w:val="both"/>
        <w:rPr>
          <w:rFonts w:ascii="Times New Roman" w:hAnsi="Times New Roman"/>
          <w:sz w:val="28"/>
          <w:szCs w:val="28"/>
          <w:lang w:val="ru-RU" w:eastAsia="ru-RU"/>
        </w:rPr>
      </w:pPr>
      <w:r w:rsidRPr="00482CD3">
        <w:rPr>
          <w:rFonts w:ascii="Times New Roman" w:hAnsi="Times New Roman"/>
          <w:sz w:val="28"/>
          <w:szCs w:val="28"/>
          <w:lang w:val="ru-RU" w:eastAsia="ru-RU"/>
        </w:rPr>
        <w:t>7 класс.</w:t>
      </w:r>
    </w:p>
    <w:p w:rsidR="007145AB" w:rsidRPr="00482CD3" w:rsidRDefault="00F71669">
      <w:pPr>
        <w:spacing w:after="0" w:line="350" w:lineRule="auto"/>
        <w:ind w:firstLine="709"/>
        <w:jc w:val="both"/>
        <w:rPr>
          <w:rFonts w:ascii="Times New Roman" w:hAnsi="Times New Roman"/>
          <w:sz w:val="28"/>
          <w:szCs w:val="28"/>
          <w:lang w:val="ru-RU" w:eastAsia="ru-RU"/>
        </w:rPr>
      </w:pPr>
      <w:r w:rsidRPr="00482CD3">
        <w:rPr>
          <w:rFonts w:ascii="Times New Roman" w:hAnsi="Times New Roman"/>
          <w:sz w:val="28"/>
          <w:szCs w:val="28"/>
          <w:lang w:val="ru-RU" w:eastAsia="ru-RU"/>
        </w:rPr>
        <w:t xml:space="preserve">Совершенствование ранее изученных упражнений. </w:t>
      </w:r>
    </w:p>
    <w:p w:rsidR="007145AB" w:rsidRPr="00482CD3" w:rsidRDefault="00F71669">
      <w:pPr>
        <w:spacing w:after="0" w:line="350" w:lineRule="auto"/>
        <w:ind w:firstLine="709"/>
        <w:jc w:val="both"/>
        <w:rPr>
          <w:rFonts w:ascii="Times New Roman" w:hAnsi="Times New Roman"/>
          <w:sz w:val="28"/>
          <w:szCs w:val="28"/>
          <w:lang w:val="ru-RU" w:eastAsia="ru-RU"/>
        </w:rPr>
      </w:pPr>
      <w:r w:rsidRPr="00482CD3">
        <w:rPr>
          <w:rFonts w:ascii="Times New Roman" w:hAnsi="Times New Roman"/>
          <w:sz w:val="28"/>
          <w:szCs w:val="28"/>
          <w:lang w:val="ru-RU" w:eastAsia="ru-RU"/>
        </w:rPr>
        <w:t xml:space="preserve">Тактика взятия захватов и подготовки атакующих действий. Навязывание </w:t>
      </w:r>
      <w:r w:rsidRPr="00482CD3">
        <w:rPr>
          <w:rFonts w:ascii="Times New Roman" w:hAnsi="Times New Roman"/>
          <w:sz w:val="28"/>
          <w:szCs w:val="28"/>
          <w:lang w:val="ru-RU" w:eastAsia="ru-RU"/>
        </w:rPr>
        <w:lastRenderedPageBreak/>
        <w:t>захвата сопернику, тактика использования сковывания и опережения в захвате. Способы освобождения от захватов партнера (соперника). Комбинирование взятия или освобождения от захвата и технических действий в стойке.</w:t>
      </w:r>
    </w:p>
    <w:p w:rsidR="007145AB" w:rsidRPr="00482CD3" w:rsidRDefault="00F71669">
      <w:pPr>
        <w:spacing w:after="0" w:line="350" w:lineRule="auto"/>
        <w:ind w:firstLine="709"/>
        <w:jc w:val="both"/>
        <w:rPr>
          <w:rFonts w:ascii="Times New Roman" w:hAnsi="Times New Roman"/>
          <w:sz w:val="28"/>
          <w:szCs w:val="28"/>
          <w:lang w:val="ru-RU" w:eastAsia="ru-RU"/>
        </w:rPr>
      </w:pPr>
      <w:r w:rsidRPr="00482CD3">
        <w:rPr>
          <w:rFonts w:ascii="Times New Roman" w:hAnsi="Times New Roman"/>
          <w:sz w:val="28"/>
          <w:szCs w:val="28"/>
          <w:lang w:val="ru-RU" w:eastAsia="ru-RU"/>
        </w:rPr>
        <w:t>Тактика использования захвата – атакующий захват, блокирующий захват.</w:t>
      </w:r>
    </w:p>
    <w:p w:rsidR="007145AB" w:rsidRPr="00482CD3" w:rsidRDefault="00F71669">
      <w:pPr>
        <w:spacing w:after="0" w:line="350" w:lineRule="auto"/>
        <w:ind w:firstLine="709"/>
        <w:jc w:val="both"/>
        <w:rPr>
          <w:rFonts w:ascii="Times New Roman" w:hAnsi="Times New Roman"/>
          <w:sz w:val="28"/>
          <w:szCs w:val="28"/>
          <w:lang w:val="ru-RU" w:eastAsia="ru-RU"/>
        </w:rPr>
      </w:pPr>
      <w:r w:rsidRPr="00482CD3">
        <w:rPr>
          <w:rFonts w:ascii="Times New Roman" w:hAnsi="Times New Roman"/>
          <w:sz w:val="28"/>
          <w:szCs w:val="28"/>
          <w:lang w:val="ru-RU" w:eastAsia="ru-RU"/>
        </w:rPr>
        <w:t xml:space="preserve">Тактика участия в соревнованиях. Планирование соревновательного </w:t>
      </w:r>
      <w:r w:rsidRPr="00482CD3">
        <w:rPr>
          <w:rFonts w:ascii="Times New Roman" w:hAnsi="Times New Roman"/>
          <w:sz w:val="28"/>
          <w:szCs w:val="28"/>
          <w:lang w:val="ru-RU" w:eastAsia="ru-RU"/>
        </w:rPr>
        <w:br/>
        <w:t>дня (режим отдыха, режим питания, питьевой режим). Анализ проведенного соревновательного поединка.</w:t>
      </w:r>
    </w:p>
    <w:p w:rsidR="007145AB" w:rsidRPr="00482CD3" w:rsidRDefault="00F71669">
      <w:pPr>
        <w:spacing w:after="0" w:line="350" w:lineRule="auto"/>
        <w:ind w:firstLine="709"/>
        <w:jc w:val="both"/>
        <w:rPr>
          <w:rFonts w:ascii="Times New Roman" w:hAnsi="Times New Roman"/>
          <w:sz w:val="28"/>
          <w:szCs w:val="28"/>
          <w:lang w:val="ru-RU" w:eastAsia="ru-RU"/>
        </w:rPr>
      </w:pPr>
      <w:r w:rsidRPr="00482CD3">
        <w:rPr>
          <w:rFonts w:ascii="Times New Roman" w:hAnsi="Times New Roman"/>
          <w:sz w:val="28"/>
          <w:szCs w:val="28"/>
          <w:lang w:val="ru-RU" w:eastAsia="ru-RU"/>
        </w:rPr>
        <w:t xml:space="preserve">Тактика ведения поединка. Атакующая тактика: тактическая задача – реализация активных действий в захвате при выполнении бросков; в комбинациях бросков. Контратакующая тактика: тактическая задача – противоборство на ответных атаках. </w:t>
      </w:r>
    </w:p>
    <w:p w:rsidR="007145AB" w:rsidRPr="00482CD3" w:rsidRDefault="00F71669">
      <w:pPr>
        <w:spacing w:after="0" w:line="350" w:lineRule="auto"/>
        <w:ind w:firstLine="709"/>
        <w:jc w:val="both"/>
        <w:rPr>
          <w:rFonts w:ascii="Times New Roman" w:hAnsi="Times New Roman"/>
          <w:sz w:val="28"/>
          <w:szCs w:val="28"/>
          <w:lang w:val="ru-RU" w:eastAsia="ru-RU"/>
        </w:rPr>
      </w:pPr>
      <w:r w:rsidRPr="00482CD3">
        <w:rPr>
          <w:rFonts w:ascii="Times New Roman" w:hAnsi="Times New Roman"/>
          <w:sz w:val="28"/>
          <w:szCs w:val="28"/>
          <w:lang w:val="ru-RU" w:eastAsia="ru-RU"/>
        </w:rPr>
        <w:t>Поединки с тактической задачей на краю татами по упрощенным правилам – использовать усилия соперника для проведения приема.</w:t>
      </w:r>
    </w:p>
    <w:p w:rsidR="007145AB" w:rsidRPr="00482CD3" w:rsidRDefault="00F71669">
      <w:pPr>
        <w:spacing w:after="0" w:line="350" w:lineRule="auto"/>
        <w:ind w:firstLine="709"/>
        <w:jc w:val="both"/>
        <w:rPr>
          <w:rFonts w:ascii="Times New Roman" w:hAnsi="Times New Roman"/>
          <w:sz w:val="28"/>
          <w:szCs w:val="28"/>
          <w:lang w:val="ru-RU" w:eastAsia="ru-RU"/>
        </w:rPr>
      </w:pPr>
      <w:r w:rsidRPr="00482CD3">
        <w:rPr>
          <w:rFonts w:ascii="Times New Roman" w:hAnsi="Times New Roman"/>
          <w:sz w:val="28"/>
          <w:szCs w:val="28"/>
          <w:lang w:val="ru-RU" w:eastAsia="ru-RU"/>
        </w:rPr>
        <w:t>8 класс.</w:t>
      </w:r>
    </w:p>
    <w:p w:rsidR="007145AB" w:rsidRPr="00482CD3" w:rsidRDefault="00F71669">
      <w:pPr>
        <w:spacing w:after="0" w:line="350" w:lineRule="auto"/>
        <w:ind w:firstLine="709"/>
        <w:jc w:val="both"/>
        <w:rPr>
          <w:rFonts w:ascii="Times New Roman" w:hAnsi="Times New Roman"/>
          <w:sz w:val="28"/>
          <w:szCs w:val="28"/>
          <w:lang w:val="ru-RU" w:eastAsia="ru-RU"/>
        </w:rPr>
      </w:pPr>
      <w:r w:rsidRPr="00482CD3">
        <w:rPr>
          <w:rFonts w:ascii="Times New Roman" w:hAnsi="Times New Roman"/>
          <w:sz w:val="28"/>
          <w:szCs w:val="28"/>
          <w:lang w:val="ru-RU" w:eastAsia="ru-RU"/>
        </w:rPr>
        <w:t>Совершенствование ранее изученных упражнений.</w:t>
      </w:r>
    </w:p>
    <w:p w:rsidR="007145AB" w:rsidRPr="00482CD3" w:rsidRDefault="00F71669">
      <w:pPr>
        <w:spacing w:after="0" w:line="350" w:lineRule="auto"/>
        <w:ind w:firstLine="709"/>
        <w:jc w:val="both"/>
        <w:rPr>
          <w:rFonts w:ascii="Times New Roman" w:hAnsi="Times New Roman"/>
          <w:sz w:val="28"/>
          <w:szCs w:val="28"/>
          <w:lang w:val="ru-RU" w:eastAsia="ru-RU"/>
        </w:rPr>
      </w:pPr>
      <w:r w:rsidRPr="00482CD3">
        <w:rPr>
          <w:rFonts w:ascii="Times New Roman" w:hAnsi="Times New Roman"/>
          <w:sz w:val="28"/>
          <w:szCs w:val="28"/>
          <w:lang w:val="ru-RU" w:eastAsia="ru-RU"/>
        </w:rPr>
        <w:t>Тактика в борьбе лежа – переходы от борьбы стоя к борьбе лежа. Самостоятельное составление связок из известных бросков и удержаний.</w:t>
      </w:r>
    </w:p>
    <w:p w:rsidR="007145AB" w:rsidRPr="00482CD3" w:rsidRDefault="00F71669">
      <w:pPr>
        <w:spacing w:after="0" w:line="350" w:lineRule="auto"/>
        <w:ind w:firstLine="709"/>
        <w:jc w:val="both"/>
        <w:rPr>
          <w:rFonts w:ascii="Times New Roman" w:hAnsi="Times New Roman"/>
          <w:sz w:val="28"/>
          <w:szCs w:val="28"/>
          <w:lang w:val="ru-RU" w:eastAsia="ru-RU"/>
        </w:rPr>
      </w:pPr>
      <w:r w:rsidRPr="00482CD3">
        <w:rPr>
          <w:rFonts w:ascii="Times New Roman" w:hAnsi="Times New Roman"/>
          <w:sz w:val="28"/>
          <w:szCs w:val="28"/>
          <w:lang w:val="ru-RU" w:eastAsia="ru-RU"/>
        </w:rPr>
        <w:t>Комбинирование действий в борьбе лежа – переходы от одного удержания к другому в следствии защитных действий Укэ.</w:t>
      </w:r>
    </w:p>
    <w:p w:rsidR="007145AB" w:rsidRPr="00482CD3" w:rsidRDefault="00F71669">
      <w:pPr>
        <w:spacing w:after="0" w:line="350" w:lineRule="auto"/>
        <w:ind w:firstLine="709"/>
        <w:jc w:val="both"/>
        <w:rPr>
          <w:rFonts w:ascii="Times New Roman" w:hAnsi="Times New Roman"/>
          <w:sz w:val="28"/>
          <w:szCs w:val="28"/>
          <w:lang w:val="ru-RU" w:eastAsia="ru-RU"/>
        </w:rPr>
      </w:pPr>
      <w:r w:rsidRPr="00482CD3">
        <w:rPr>
          <w:rFonts w:ascii="Times New Roman" w:hAnsi="Times New Roman"/>
          <w:sz w:val="28"/>
          <w:szCs w:val="28"/>
          <w:lang w:val="ru-RU" w:eastAsia="ru-RU"/>
        </w:rPr>
        <w:t>Тактика ведения поединка. Составление тактического плана поединка (общий план поединка, план поединка с известным соперником) по разделам:</w:t>
      </w:r>
    </w:p>
    <w:p w:rsidR="007145AB" w:rsidRPr="00482CD3" w:rsidRDefault="00F71669">
      <w:pPr>
        <w:spacing w:after="0" w:line="350" w:lineRule="auto"/>
        <w:ind w:firstLine="709"/>
        <w:jc w:val="both"/>
        <w:rPr>
          <w:rFonts w:ascii="Times New Roman" w:hAnsi="Times New Roman"/>
          <w:sz w:val="28"/>
          <w:szCs w:val="28"/>
          <w:lang w:val="ru-RU" w:eastAsia="ru-RU"/>
        </w:rPr>
      </w:pPr>
      <w:r w:rsidRPr="00482CD3">
        <w:rPr>
          <w:rFonts w:ascii="Times New Roman" w:hAnsi="Times New Roman"/>
          <w:sz w:val="28"/>
          <w:szCs w:val="28"/>
          <w:lang w:val="ru-RU" w:eastAsia="ru-RU"/>
        </w:rPr>
        <w:t>сбор информации (наблюдение, опрос);</w:t>
      </w:r>
    </w:p>
    <w:p w:rsidR="007145AB" w:rsidRPr="00482CD3" w:rsidRDefault="00F71669">
      <w:pPr>
        <w:spacing w:after="0" w:line="350" w:lineRule="auto"/>
        <w:ind w:firstLine="709"/>
        <w:jc w:val="both"/>
        <w:rPr>
          <w:rFonts w:ascii="Times New Roman" w:hAnsi="Times New Roman"/>
          <w:sz w:val="28"/>
          <w:szCs w:val="28"/>
          <w:lang w:val="ru-RU" w:eastAsia="ru-RU"/>
        </w:rPr>
      </w:pPr>
      <w:r w:rsidRPr="00482CD3">
        <w:rPr>
          <w:rFonts w:ascii="Times New Roman" w:hAnsi="Times New Roman"/>
          <w:sz w:val="28"/>
          <w:szCs w:val="28"/>
          <w:lang w:val="ru-RU" w:eastAsia="ru-RU"/>
        </w:rPr>
        <w:t xml:space="preserve">сравнение своих возможностей с возможностями соперника (физические качества, стиль ведения противоборства, эффективные приемы, волевые качества); </w:t>
      </w:r>
    </w:p>
    <w:p w:rsidR="007145AB" w:rsidRPr="00482CD3" w:rsidRDefault="00F71669">
      <w:pPr>
        <w:spacing w:after="0" w:line="350" w:lineRule="auto"/>
        <w:ind w:firstLine="709"/>
        <w:jc w:val="both"/>
        <w:rPr>
          <w:rFonts w:ascii="Times New Roman" w:hAnsi="Times New Roman"/>
          <w:sz w:val="28"/>
          <w:szCs w:val="28"/>
          <w:lang w:val="ru-RU" w:eastAsia="ru-RU"/>
        </w:rPr>
      </w:pPr>
      <w:r w:rsidRPr="00482CD3">
        <w:rPr>
          <w:rFonts w:ascii="Times New Roman" w:hAnsi="Times New Roman"/>
          <w:sz w:val="28"/>
          <w:szCs w:val="28"/>
          <w:lang w:val="ru-RU" w:eastAsia="ru-RU"/>
        </w:rPr>
        <w:t>условия проведения поединка – состояние зала, зрители, судьи, уровень соревнований.</w:t>
      </w:r>
    </w:p>
    <w:p w:rsidR="007145AB" w:rsidRPr="00482CD3" w:rsidRDefault="00F71669">
      <w:pPr>
        <w:spacing w:after="0" w:line="350" w:lineRule="auto"/>
        <w:ind w:firstLine="709"/>
        <w:jc w:val="both"/>
        <w:rPr>
          <w:rFonts w:ascii="Times New Roman" w:hAnsi="Times New Roman"/>
          <w:sz w:val="28"/>
          <w:szCs w:val="28"/>
          <w:lang w:val="ru-RU" w:eastAsia="ru-RU"/>
        </w:rPr>
      </w:pPr>
      <w:r w:rsidRPr="00482CD3">
        <w:rPr>
          <w:rFonts w:ascii="Times New Roman" w:hAnsi="Times New Roman"/>
          <w:sz w:val="28"/>
          <w:szCs w:val="28"/>
          <w:lang w:val="ru-RU" w:eastAsia="ru-RU"/>
        </w:rPr>
        <w:t xml:space="preserve">Поединки по упрощенным правилам: </w:t>
      </w:r>
    </w:p>
    <w:p w:rsidR="007145AB" w:rsidRPr="00482CD3" w:rsidRDefault="00F71669">
      <w:pPr>
        <w:spacing w:after="0" w:line="350" w:lineRule="auto"/>
        <w:ind w:firstLine="709"/>
        <w:jc w:val="both"/>
        <w:rPr>
          <w:rFonts w:ascii="Times New Roman" w:hAnsi="Times New Roman"/>
          <w:sz w:val="28"/>
          <w:szCs w:val="28"/>
          <w:lang w:val="ru-RU" w:eastAsia="ru-RU"/>
        </w:rPr>
      </w:pPr>
      <w:r w:rsidRPr="00482CD3">
        <w:rPr>
          <w:rFonts w:ascii="Times New Roman" w:hAnsi="Times New Roman"/>
          <w:sz w:val="28"/>
          <w:szCs w:val="28"/>
          <w:lang w:val="ru-RU" w:eastAsia="ru-RU"/>
        </w:rPr>
        <w:t>на сохранение статических положений (использование сковывающего захвата), на преодоление мышечных усилий соперника (освобождение от захвата), на использование инерции движения соперника;</w:t>
      </w:r>
    </w:p>
    <w:p w:rsidR="007145AB" w:rsidRPr="00482CD3" w:rsidRDefault="00F71669">
      <w:pPr>
        <w:spacing w:after="0" w:line="350" w:lineRule="auto"/>
        <w:ind w:firstLine="709"/>
        <w:jc w:val="both"/>
        <w:rPr>
          <w:rFonts w:ascii="Times New Roman" w:hAnsi="Times New Roman"/>
          <w:sz w:val="28"/>
          <w:szCs w:val="28"/>
          <w:lang w:val="ru-RU" w:eastAsia="ru-RU"/>
        </w:rPr>
      </w:pPr>
      <w:r w:rsidRPr="00482CD3">
        <w:rPr>
          <w:rFonts w:ascii="Times New Roman" w:hAnsi="Times New Roman"/>
          <w:sz w:val="28"/>
          <w:szCs w:val="28"/>
          <w:lang w:val="ru-RU" w:eastAsia="ru-RU"/>
        </w:rPr>
        <w:t xml:space="preserve">в ходе которых решаются задачи быстрого достижения оценки за проведение </w:t>
      </w:r>
      <w:r w:rsidRPr="00482CD3">
        <w:rPr>
          <w:rFonts w:ascii="Times New Roman" w:hAnsi="Times New Roman"/>
          <w:sz w:val="28"/>
          <w:szCs w:val="28"/>
          <w:lang w:val="ru-RU" w:eastAsia="ru-RU"/>
        </w:rPr>
        <w:lastRenderedPageBreak/>
        <w:t>приема;</w:t>
      </w:r>
    </w:p>
    <w:p w:rsidR="007145AB" w:rsidRPr="00482CD3" w:rsidRDefault="00F71669">
      <w:pPr>
        <w:spacing w:after="0" w:line="350" w:lineRule="auto"/>
        <w:ind w:firstLine="709"/>
        <w:jc w:val="both"/>
        <w:rPr>
          <w:rFonts w:ascii="Times New Roman" w:hAnsi="Times New Roman"/>
          <w:sz w:val="28"/>
          <w:szCs w:val="28"/>
          <w:lang w:val="ru-RU" w:eastAsia="ru-RU"/>
        </w:rPr>
      </w:pPr>
      <w:r w:rsidRPr="00482CD3">
        <w:rPr>
          <w:rFonts w:ascii="Times New Roman" w:hAnsi="Times New Roman"/>
          <w:sz w:val="28"/>
          <w:szCs w:val="28"/>
          <w:lang w:val="ru-RU" w:eastAsia="ru-RU"/>
        </w:rPr>
        <w:t>с «условным» проигрышем оценки, с «удержанием» условной оценки;</w:t>
      </w:r>
    </w:p>
    <w:p w:rsidR="007145AB" w:rsidRPr="00482CD3" w:rsidRDefault="00F71669">
      <w:pPr>
        <w:spacing w:after="0" w:line="350" w:lineRule="auto"/>
        <w:ind w:firstLine="709"/>
        <w:jc w:val="both"/>
        <w:rPr>
          <w:rFonts w:ascii="Times New Roman" w:hAnsi="Times New Roman"/>
          <w:sz w:val="28"/>
          <w:szCs w:val="28"/>
          <w:lang w:val="ru-RU" w:eastAsia="ru-RU"/>
        </w:rPr>
      </w:pPr>
      <w:r w:rsidRPr="00482CD3">
        <w:rPr>
          <w:rFonts w:ascii="Times New Roman" w:hAnsi="Times New Roman"/>
          <w:sz w:val="28"/>
          <w:szCs w:val="28"/>
          <w:lang w:val="ru-RU" w:eastAsia="ru-RU"/>
        </w:rPr>
        <w:t>с уменьшением амплитуды защитных действий соперника.</w:t>
      </w:r>
    </w:p>
    <w:p w:rsidR="007145AB" w:rsidRPr="00482CD3" w:rsidRDefault="00F71669">
      <w:pPr>
        <w:spacing w:after="0" w:line="350" w:lineRule="auto"/>
        <w:ind w:firstLine="709"/>
        <w:jc w:val="both"/>
        <w:rPr>
          <w:rFonts w:ascii="Times New Roman" w:hAnsi="Times New Roman"/>
          <w:sz w:val="28"/>
          <w:szCs w:val="28"/>
          <w:lang w:val="ru-RU" w:eastAsia="ru-RU"/>
        </w:rPr>
      </w:pPr>
      <w:r w:rsidRPr="00482CD3">
        <w:rPr>
          <w:rFonts w:ascii="Times New Roman" w:hAnsi="Times New Roman"/>
          <w:sz w:val="28"/>
          <w:szCs w:val="28"/>
          <w:lang w:val="ru-RU" w:eastAsia="ru-RU"/>
        </w:rPr>
        <w:t>Тактика участия в соревнованиях. Подготовка к поединку – разминка, самонастройка.</w:t>
      </w:r>
    </w:p>
    <w:p w:rsidR="007145AB" w:rsidRPr="00482CD3" w:rsidRDefault="007145AB">
      <w:pPr>
        <w:spacing w:after="0" w:line="350" w:lineRule="auto"/>
        <w:ind w:firstLine="709"/>
        <w:jc w:val="both"/>
        <w:rPr>
          <w:rFonts w:ascii="Times New Roman" w:hAnsi="Times New Roman"/>
          <w:sz w:val="28"/>
          <w:szCs w:val="28"/>
          <w:lang w:val="ru-RU" w:eastAsia="ru-RU"/>
        </w:rPr>
      </w:pPr>
    </w:p>
    <w:p w:rsidR="007145AB" w:rsidRPr="00482CD3" w:rsidRDefault="00F71669">
      <w:pPr>
        <w:spacing w:after="0" w:line="350" w:lineRule="auto"/>
        <w:ind w:firstLine="709"/>
        <w:jc w:val="both"/>
        <w:rPr>
          <w:rFonts w:ascii="Times New Roman" w:hAnsi="Times New Roman"/>
          <w:sz w:val="28"/>
          <w:szCs w:val="28"/>
          <w:lang w:val="ru-RU" w:eastAsia="ru-RU"/>
        </w:rPr>
      </w:pPr>
      <w:r w:rsidRPr="00482CD3">
        <w:rPr>
          <w:rFonts w:ascii="Times New Roman" w:hAnsi="Times New Roman"/>
          <w:sz w:val="28"/>
          <w:szCs w:val="28"/>
          <w:lang w:val="ru-RU" w:eastAsia="ru-RU"/>
        </w:rPr>
        <w:t>9 класс.</w:t>
      </w:r>
    </w:p>
    <w:p w:rsidR="007145AB" w:rsidRPr="00482CD3" w:rsidRDefault="00F71669">
      <w:pPr>
        <w:spacing w:after="0" w:line="350" w:lineRule="auto"/>
        <w:ind w:firstLine="709"/>
        <w:jc w:val="both"/>
        <w:rPr>
          <w:rFonts w:ascii="Times New Roman" w:hAnsi="Times New Roman"/>
          <w:sz w:val="28"/>
          <w:szCs w:val="28"/>
          <w:lang w:val="ru-RU" w:eastAsia="ru-RU"/>
        </w:rPr>
      </w:pPr>
      <w:r w:rsidRPr="00482CD3">
        <w:rPr>
          <w:rFonts w:ascii="Times New Roman" w:hAnsi="Times New Roman"/>
          <w:sz w:val="28"/>
          <w:szCs w:val="28"/>
          <w:lang w:val="ru-RU" w:eastAsia="ru-RU"/>
        </w:rPr>
        <w:t>Совершенствование ранее изученных упражнений.</w:t>
      </w:r>
    </w:p>
    <w:p w:rsidR="007145AB" w:rsidRPr="00482CD3" w:rsidRDefault="00F71669">
      <w:pPr>
        <w:spacing w:after="0" w:line="350" w:lineRule="auto"/>
        <w:ind w:firstLine="709"/>
        <w:jc w:val="both"/>
        <w:rPr>
          <w:rFonts w:ascii="Times New Roman" w:hAnsi="Times New Roman"/>
          <w:sz w:val="28"/>
          <w:szCs w:val="28"/>
          <w:lang w:val="ru-RU" w:eastAsia="ru-RU"/>
        </w:rPr>
      </w:pPr>
      <w:r w:rsidRPr="00482CD3">
        <w:rPr>
          <w:rFonts w:ascii="Times New Roman" w:hAnsi="Times New Roman"/>
          <w:sz w:val="28"/>
          <w:szCs w:val="28"/>
          <w:lang w:val="ru-RU" w:eastAsia="ru-RU"/>
        </w:rPr>
        <w:t>Стойки: особенности борьбы в односторонней (АЙ-ЕЦУ) и разносторонней (КЭНКА-ЕЦУ) стойках; особенности выполнения технических действий в ситуациях односторонней и разносторонней стоек.</w:t>
      </w:r>
    </w:p>
    <w:p w:rsidR="007145AB" w:rsidRPr="00482CD3" w:rsidRDefault="00F71669">
      <w:pPr>
        <w:spacing w:after="0" w:line="350" w:lineRule="auto"/>
        <w:ind w:firstLine="709"/>
        <w:jc w:val="both"/>
        <w:rPr>
          <w:rFonts w:ascii="Times New Roman" w:hAnsi="Times New Roman"/>
          <w:sz w:val="28"/>
          <w:szCs w:val="28"/>
          <w:lang w:val="ru-RU" w:eastAsia="ru-RU"/>
        </w:rPr>
      </w:pPr>
      <w:r w:rsidRPr="00482CD3">
        <w:rPr>
          <w:rFonts w:ascii="Times New Roman" w:hAnsi="Times New Roman"/>
          <w:sz w:val="28"/>
          <w:szCs w:val="28"/>
          <w:lang w:val="ru-RU" w:eastAsia="ru-RU"/>
        </w:rPr>
        <w:t xml:space="preserve">Захваты: варианты захватов – рукав и отворот, рукав и отворот сверху, </w:t>
      </w:r>
      <w:r w:rsidRPr="00482CD3">
        <w:rPr>
          <w:rFonts w:ascii="Times New Roman" w:hAnsi="Times New Roman"/>
          <w:sz w:val="28"/>
          <w:szCs w:val="28"/>
          <w:lang w:val="ru-RU" w:eastAsia="ru-RU"/>
        </w:rPr>
        <w:br/>
        <w:t>два рукава и другое, способы взятия и умение контролировать противника разнообразными захватами; способы освобождения от захватов соперника.</w:t>
      </w:r>
    </w:p>
    <w:p w:rsidR="007145AB" w:rsidRPr="00482CD3" w:rsidRDefault="00F71669">
      <w:pPr>
        <w:spacing w:after="0" w:line="350" w:lineRule="auto"/>
        <w:ind w:firstLine="709"/>
        <w:jc w:val="both"/>
        <w:rPr>
          <w:rFonts w:ascii="Times New Roman" w:hAnsi="Times New Roman"/>
          <w:sz w:val="28"/>
          <w:szCs w:val="28"/>
          <w:lang w:val="ru-RU" w:eastAsia="ru-RU"/>
        </w:rPr>
      </w:pPr>
      <w:r w:rsidRPr="00482CD3">
        <w:rPr>
          <w:rFonts w:ascii="Times New Roman" w:hAnsi="Times New Roman"/>
          <w:sz w:val="28"/>
          <w:szCs w:val="28"/>
          <w:lang w:val="ru-RU" w:eastAsia="ru-RU"/>
        </w:rPr>
        <w:t>Противоборство в партере: Укэ снизу обхватывает ногами ногу Тори – освобождение захваченной ноги и переход к удержанию; Укэ на боку, Тори контролирует плечо и локоть Укэ – переход к удержаниям, болевым приемам; Тори и Укэ на одном колене – сбивание и перевороты на удержание с использованием односторонних захватов.</w:t>
      </w:r>
    </w:p>
    <w:p w:rsidR="007145AB" w:rsidRPr="00482CD3" w:rsidRDefault="00F71669">
      <w:pPr>
        <w:spacing w:after="0" w:line="350" w:lineRule="auto"/>
        <w:ind w:firstLine="709"/>
        <w:jc w:val="both"/>
        <w:rPr>
          <w:rFonts w:ascii="Times New Roman" w:hAnsi="Times New Roman"/>
          <w:sz w:val="28"/>
          <w:szCs w:val="28"/>
          <w:lang w:val="ru-RU" w:eastAsia="ru-RU"/>
        </w:rPr>
      </w:pPr>
      <w:r w:rsidRPr="00482CD3">
        <w:rPr>
          <w:rFonts w:ascii="Times New Roman" w:hAnsi="Times New Roman"/>
          <w:sz w:val="28"/>
          <w:szCs w:val="28"/>
          <w:lang w:val="ru-RU" w:eastAsia="ru-RU"/>
        </w:rPr>
        <w:t xml:space="preserve">Тактические действия при проведении приемов: тактические действия </w:t>
      </w:r>
      <w:r w:rsidRPr="00482CD3">
        <w:rPr>
          <w:rFonts w:ascii="Times New Roman" w:hAnsi="Times New Roman"/>
          <w:sz w:val="28"/>
          <w:szCs w:val="28"/>
          <w:lang w:val="ru-RU" w:eastAsia="ru-RU"/>
        </w:rPr>
        <w:br/>
        <w:t>для создания благоприятных динамических ситуаций при выполнении приемов; реализация тактических действий при проведении приемов в разных частях поединка; построение атакующей тактики при проведении приемов.</w:t>
      </w:r>
    </w:p>
    <w:p w:rsidR="007145AB" w:rsidRPr="00482CD3" w:rsidRDefault="00F71669">
      <w:pPr>
        <w:spacing w:after="0" w:line="350" w:lineRule="auto"/>
        <w:ind w:firstLine="709"/>
        <w:jc w:val="both"/>
        <w:rPr>
          <w:rFonts w:ascii="Times New Roman" w:hAnsi="Times New Roman"/>
          <w:sz w:val="28"/>
          <w:szCs w:val="28"/>
          <w:lang w:val="ru-RU" w:eastAsia="ru-RU"/>
        </w:rPr>
      </w:pPr>
      <w:r w:rsidRPr="00482CD3">
        <w:rPr>
          <w:rFonts w:ascii="Times New Roman" w:hAnsi="Times New Roman"/>
          <w:sz w:val="28"/>
          <w:szCs w:val="28"/>
          <w:lang w:val="ru-RU" w:eastAsia="ru-RU"/>
        </w:rPr>
        <w:t xml:space="preserve">Поединки по упрощенным правилам: </w:t>
      </w:r>
    </w:p>
    <w:p w:rsidR="007145AB" w:rsidRPr="00482CD3" w:rsidRDefault="00F71669">
      <w:pPr>
        <w:spacing w:after="0" w:line="350" w:lineRule="auto"/>
        <w:ind w:firstLine="709"/>
        <w:jc w:val="both"/>
        <w:rPr>
          <w:rFonts w:ascii="Times New Roman" w:hAnsi="Times New Roman"/>
          <w:sz w:val="28"/>
          <w:szCs w:val="28"/>
          <w:lang w:val="ru-RU" w:eastAsia="ru-RU"/>
        </w:rPr>
      </w:pPr>
      <w:r w:rsidRPr="00482CD3">
        <w:rPr>
          <w:rFonts w:ascii="Times New Roman" w:hAnsi="Times New Roman"/>
          <w:sz w:val="28"/>
          <w:szCs w:val="28"/>
          <w:lang w:val="ru-RU" w:eastAsia="ru-RU"/>
        </w:rPr>
        <w:t xml:space="preserve">по заданиям на выполнение технических действий; </w:t>
      </w:r>
    </w:p>
    <w:p w:rsidR="007145AB" w:rsidRPr="00482CD3" w:rsidRDefault="00F71669">
      <w:pPr>
        <w:spacing w:after="0" w:line="350" w:lineRule="auto"/>
        <w:ind w:firstLine="709"/>
        <w:jc w:val="both"/>
        <w:rPr>
          <w:rFonts w:ascii="Times New Roman" w:hAnsi="Times New Roman"/>
          <w:iCs/>
          <w:sz w:val="28"/>
          <w:szCs w:val="28"/>
          <w:lang w:val="ru-RU" w:eastAsia="ru-RU"/>
        </w:rPr>
      </w:pPr>
      <w:r w:rsidRPr="00482CD3">
        <w:rPr>
          <w:rFonts w:ascii="Times New Roman" w:hAnsi="Times New Roman"/>
          <w:sz w:val="28"/>
          <w:szCs w:val="28"/>
          <w:lang w:val="ru-RU" w:eastAsia="ru-RU"/>
        </w:rPr>
        <w:t>по заданиям на выполнение тактических действий.</w:t>
      </w:r>
    </w:p>
    <w:p w:rsidR="007145AB" w:rsidRPr="00482CD3" w:rsidRDefault="00F71669">
      <w:pPr>
        <w:spacing w:after="0" w:line="350" w:lineRule="auto"/>
        <w:ind w:firstLine="709"/>
        <w:jc w:val="both"/>
        <w:rPr>
          <w:rFonts w:ascii="Times New Roman" w:hAnsi="Times New Roman"/>
          <w:sz w:val="28"/>
          <w:szCs w:val="28"/>
          <w:lang w:val="ru-RU" w:eastAsia="zh-CN"/>
        </w:rPr>
      </w:pPr>
      <w:r w:rsidRPr="00482CD3">
        <w:rPr>
          <w:rFonts w:ascii="Times New Roman" w:hAnsi="Times New Roman"/>
          <w:sz w:val="28"/>
          <w:szCs w:val="28"/>
          <w:lang w:val="ru-RU" w:eastAsia="ru-RU"/>
        </w:rPr>
        <w:t>163.10.3</w:t>
      </w:r>
      <w:r w:rsidRPr="00482CD3">
        <w:rPr>
          <w:rFonts w:ascii="Times New Roman" w:eastAsia="Times New Roman" w:hAnsi="Times New Roman"/>
          <w:bCs/>
          <w:sz w:val="28"/>
          <w:szCs w:val="28"/>
          <w:lang w:val="ru-RU" w:eastAsia="zh-CN"/>
        </w:rPr>
        <w:t>.</w:t>
      </w:r>
      <w:r w:rsidRPr="00482CD3">
        <w:rPr>
          <w:rFonts w:ascii="Times New Roman" w:eastAsia="Times New Roman" w:hAnsi="Times New Roman"/>
          <w:sz w:val="28"/>
          <w:szCs w:val="28"/>
          <w:lang w:val="ru-RU" w:eastAsia="zh-CN"/>
        </w:rPr>
        <w:t>7.</w:t>
      </w:r>
      <w:r>
        <w:rPr>
          <w:rFonts w:ascii="Times New Roman" w:hAnsi="Times New Roman"/>
          <w:sz w:val="28"/>
          <w:szCs w:val="28"/>
          <w:lang w:eastAsia="zh-CN"/>
        </w:rPr>
        <w:t> </w:t>
      </w:r>
      <w:r w:rsidRPr="00482CD3">
        <w:rPr>
          <w:rFonts w:ascii="Times New Roman" w:hAnsi="Times New Roman"/>
          <w:sz w:val="28"/>
          <w:szCs w:val="28"/>
          <w:lang w:val="ru-RU" w:eastAsia="zh-CN"/>
        </w:rPr>
        <w:t>Содержание модуля по дзюдо направлено на достижение обучающимися личностных, метапредметных и предметных результатов обучения.</w:t>
      </w:r>
    </w:p>
    <w:p w:rsidR="007145AB" w:rsidRPr="00482CD3" w:rsidRDefault="00F71669">
      <w:pPr>
        <w:spacing w:after="0" w:line="350" w:lineRule="auto"/>
        <w:ind w:firstLine="709"/>
        <w:jc w:val="both"/>
        <w:rPr>
          <w:rFonts w:ascii="Times New Roman" w:hAnsi="Times New Roman"/>
          <w:sz w:val="28"/>
          <w:szCs w:val="28"/>
          <w:lang w:val="ru-RU" w:eastAsia="zh-CN"/>
        </w:rPr>
      </w:pPr>
      <w:r w:rsidRPr="00482CD3">
        <w:rPr>
          <w:rFonts w:ascii="Times New Roman" w:hAnsi="Times New Roman"/>
          <w:sz w:val="28"/>
          <w:szCs w:val="28"/>
          <w:lang w:val="ru-RU" w:eastAsia="ru-RU"/>
        </w:rPr>
        <w:t>163.10.3</w:t>
      </w:r>
      <w:r w:rsidRPr="00482CD3">
        <w:rPr>
          <w:rFonts w:ascii="Times New Roman" w:eastAsia="Times New Roman" w:hAnsi="Times New Roman"/>
          <w:bCs/>
          <w:sz w:val="28"/>
          <w:szCs w:val="28"/>
          <w:lang w:val="ru-RU" w:eastAsia="zh-CN"/>
        </w:rPr>
        <w:t>.</w:t>
      </w:r>
      <w:r w:rsidRPr="00482CD3">
        <w:rPr>
          <w:rFonts w:ascii="Times New Roman" w:hAnsi="Times New Roman"/>
          <w:iCs/>
          <w:sz w:val="28"/>
          <w:szCs w:val="28"/>
          <w:lang w:val="ru-RU" w:eastAsia="ru-RU"/>
        </w:rPr>
        <w:t>7.1.</w:t>
      </w:r>
      <w:r>
        <w:rPr>
          <w:rFonts w:ascii="Times New Roman" w:hAnsi="Times New Roman"/>
          <w:iCs/>
          <w:sz w:val="28"/>
          <w:szCs w:val="28"/>
          <w:lang w:eastAsia="ru-RU"/>
        </w:rPr>
        <w:t> </w:t>
      </w:r>
      <w:r w:rsidRPr="00482CD3">
        <w:rPr>
          <w:rFonts w:ascii="Times New Roman" w:eastAsia="Times New Roman" w:hAnsi="Times New Roman"/>
          <w:sz w:val="28"/>
          <w:szCs w:val="28"/>
          <w:lang w:val="ru-RU" w:eastAsia="zh-CN"/>
        </w:rPr>
        <w:t xml:space="preserve">При </w:t>
      </w:r>
      <w:r w:rsidRPr="00482CD3">
        <w:rPr>
          <w:rFonts w:ascii="Times New Roman" w:hAnsi="Times New Roman"/>
          <w:sz w:val="28"/>
          <w:szCs w:val="28"/>
          <w:lang w:val="ru-RU" w:eastAsia="zh-CN"/>
        </w:rPr>
        <w:t>изучении модуля по дзюдо на уровне основного общего образования у обучающихся будут сформированы следующие личностные результаты:</w:t>
      </w:r>
    </w:p>
    <w:p w:rsidR="007145AB" w:rsidRPr="00482CD3" w:rsidRDefault="00F71669">
      <w:pPr>
        <w:spacing w:after="0" w:line="350" w:lineRule="auto"/>
        <w:ind w:firstLine="709"/>
        <w:jc w:val="both"/>
        <w:rPr>
          <w:rFonts w:ascii="Times New Roman" w:eastAsia="Times New Roman" w:hAnsi="Times New Roman"/>
          <w:sz w:val="28"/>
          <w:szCs w:val="28"/>
          <w:lang w:val="ru-RU" w:eastAsia="ru-RU" w:bidi="ru-RU"/>
        </w:rPr>
      </w:pPr>
      <w:r w:rsidRPr="00482CD3">
        <w:rPr>
          <w:rFonts w:ascii="Times New Roman" w:eastAsia="Times New Roman" w:hAnsi="Times New Roman"/>
          <w:sz w:val="28"/>
          <w:szCs w:val="28"/>
          <w:lang w:val="ru-RU" w:eastAsia="ru-RU" w:bidi="ru-RU"/>
        </w:rPr>
        <w:lastRenderedPageBreak/>
        <w:t>воспитание чувства патриотизма, уважения к Отечеству через знание истории и современного состояния развития дзюдо;</w:t>
      </w:r>
    </w:p>
    <w:p w:rsidR="007145AB" w:rsidRPr="00482CD3" w:rsidRDefault="00F71669">
      <w:pPr>
        <w:spacing w:after="0" w:line="350" w:lineRule="auto"/>
        <w:ind w:firstLine="709"/>
        <w:jc w:val="both"/>
        <w:rPr>
          <w:rFonts w:ascii="Times New Roman" w:hAnsi="Times New Roman"/>
          <w:sz w:val="28"/>
          <w:szCs w:val="28"/>
          <w:lang w:val="ru-RU" w:eastAsia="ru-RU"/>
        </w:rPr>
      </w:pPr>
      <w:r w:rsidRPr="00482CD3">
        <w:rPr>
          <w:rFonts w:ascii="Times New Roman" w:hAnsi="Times New Roman"/>
          <w:sz w:val="28"/>
          <w:szCs w:val="28"/>
          <w:lang w:val="ru-RU" w:eastAsia="ru-RU"/>
        </w:rPr>
        <w:t>готовность обучающихся к саморазвитию, самостоятельности и личностному самоопределению;</w:t>
      </w:r>
    </w:p>
    <w:p w:rsidR="007145AB" w:rsidRPr="00482CD3" w:rsidRDefault="00F71669">
      <w:pPr>
        <w:spacing w:after="0" w:line="350" w:lineRule="auto"/>
        <w:ind w:firstLine="709"/>
        <w:jc w:val="both"/>
        <w:rPr>
          <w:rFonts w:ascii="Times New Roman" w:eastAsia="Times New Roman" w:hAnsi="Times New Roman"/>
          <w:sz w:val="28"/>
          <w:szCs w:val="28"/>
          <w:lang w:val="ru-RU" w:eastAsia="ru-RU" w:bidi="ru-RU"/>
        </w:rPr>
      </w:pPr>
      <w:r w:rsidRPr="00482CD3">
        <w:rPr>
          <w:rFonts w:ascii="Times New Roman" w:eastAsia="Times New Roman" w:hAnsi="Times New Roman"/>
          <w:sz w:val="28"/>
          <w:szCs w:val="28"/>
          <w:lang w:val="ru-RU" w:eastAsia="ru-RU" w:bidi="ru-RU"/>
        </w:rPr>
        <w:t>формирование основ нравственного поведения, проявление положительных качеств личности, осознанного и ответственного отношения к собственным поступкам, решение проблем в процессе занятий дзюдо;</w:t>
      </w:r>
    </w:p>
    <w:p w:rsidR="007145AB" w:rsidRPr="00482CD3" w:rsidRDefault="00F71669">
      <w:pPr>
        <w:spacing w:after="0" w:line="350" w:lineRule="auto"/>
        <w:ind w:firstLine="709"/>
        <w:jc w:val="both"/>
        <w:rPr>
          <w:rFonts w:ascii="Times New Roman" w:eastAsia="Times New Roman" w:hAnsi="Times New Roman"/>
          <w:sz w:val="28"/>
          <w:szCs w:val="28"/>
          <w:lang w:val="ru-RU" w:eastAsia="ru-RU" w:bidi="ru-RU"/>
        </w:rPr>
      </w:pPr>
      <w:r w:rsidRPr="00482CD3">
        <w:rPr>
          <w:rFonts w:ascii="Times New Roman" w:eastAsia="Times New Roman" w:hAnsi="Times New Roman"/>
          <w:sz w:val="28"/>
          <w:szCs w:val="28"/>
          <w:lang w:val="ru-RU" w:eastAsia="ru-RU" w:bidi="ru-RU"/>
        </w:rPr>
        <w:t>ценностные ориентиры здорового и безопасного образа жизни, усвоение правил безопасного поведения в учебной, соревновательной, досуговой деятельности и чрезвычайных ситуациях при занятии дзюдо;</w:t>
      </w:r>
    </w:p>
    <w:p w:rsidR="007145AB" w:rsidRPr="00482CD3" w:rsidRDefault="00F71669">
      <w:pPr>
        <w:spacing w:after="0" w:line="350" w:lineRule="auto"/>
        <w:ind w:firstLine="709"/>
        <w:jc w:val="both"/>
        <w:rPr>
          <w:rFonts w:ascii="Times New Roman" w:eastAsia="Times New Roman" w:hAnsi="Times New Roman"/>
          <w:sz w:val="28"/>
          <w:szCs w:val="28"/>
          <w:lang w:val="ru-RU" w:eastAsia="ru-RU" w:bidi="ru-RU"/>
        </w:rPr>
      </w:pPr>
      <w:r w:rsidRPr="00482CD3">
        <w:rPr>
          <w:rFonts w:ascii="Times New Roman" w:eastAsia="Times New Roman" w:hAnsi="Times New Roman"/>
          <w:sz w:val="28"/>
          <w:szCs w:val="28"/>
          <w:lang w:val="ru-RU" w:eastAsia="ru-RU" w:bidi="ru-RU"/>
        </w:rPr>
        <w:t>сформированность осознанного, уважительное и доброжелательное отношение к сверстникам и педагогам;</w:t>
      </w:r>
    </w:p>
    <w:p w:rsidR="007145AB" w:rsidRPr="00482CD3" w:rsidRDefault="00F71669">
      <w:pPr>
        <w:spacing w:after="0" w:line="350" w:lineRule="auto"/>
        <w:ind w:firstLine="709"/>
        <w:jc w:val="both"/>
        <w:rPr>
          <w:rFonts w:ascii="Times New Roman" w:hAnsi="Times New Roman"/>
          <w:sz w:val="28"/>
          <w:szCs w:val="28"/>
          <w:lang w:val="ru-RU" w:eastAsia="ru-RU"/>
        </w:rPr>
      </w:pPr>
      <w:r w:rsidRPr="00482CD3">
        <w:rPr>
          <w:rFonts w:ascii="Times New Roman" w:hAnsi="Times New Roman"/>
          <w:sz w:val="28"/>
          <w:szCs w:val="28"/>
          <w:lang w:val="ru-RU" w:eastAsia="ru-RU"/>
        </w:rPr>
        <w:t>ценность самостоятельности и инициативы.</w:t>
      </w:r>
    </w:p>
    <w:p w:rsidR="007145AB" w:rsidRPr="00482CD3" w:rsidRDefault="00F71669">
      <w:pPr>
        <w:spacing w:after="0" w:line="350" w:lineRule="auto"/>
        <w:ind w:firstLine="709"/>
        <w:jc w:val="both"/>
        <w:rPr>
          <w:rFonts w:ascii="Times New Roman" w:hAnsi="Times New Roman"/>
          <w:iCs/>
          <w:sz w:val="28"/>
          <w:szCs w:val="28"/>
          <w:lang w:val="ru-RU" w:eastAsia="ru-RU"/>
        </w:rPr>
      </w:pPr>
      <w:r w:rsidRPr="00482CD3">
        <w:rPr>
          <w:rFonts w:ascii="Times New Roman" w:hAnsi="Times New Roman"/>
          <w:sz w:val="28"/>
          <w:szCs w:val="28"/>
          <w:lang w:val="ru-RU" w:eastAsia="ru-RU"/>
        </w:rPr>
        <w:t>163.10.3</w:t>
      </w:r>
      <w:r w:rsidRPr="00482CD3">
        <w:rPr>
          <w:rFonts w:ascii="Times New Roman" w:eastAsia="Times New Roman" w:hAnsi="Times New Roman"/>
          <w:bCs/>
          <w:sz w:val="28"/>
          <w:szCs w:val="28"/>
          <w:lang w:val="ru-RU" w:eastAsia="zh-CN"/>
        </w:rPr>
        <w:t>.</w:t>
      </w:r>
      <w:r w:rsidRPr="00482CD3">
        <w:rPr>
          <w:rFonts w:ascii="Times New Roman" w:eastAsia="Times New Roman" w:hAnsi="Times New Roman"/>
          <w:sz w:val="28"/>
          <w:szCs w:val="28"/>
          <w:lang w:val="ru-RU" w:eastAsia="zh-CN"/>
        </w:rPr>
        <w:t>7.2.</w:t>
      </w:r>
      <w:r>
        <w:rPr>
          <w:rFonts w:ascii="Times New Roman" w:eastAsia="Times New Roman" w:hAnsi="Times New Roman"/>
          <w:sz w:val="28"/>
          <w:szCs w:val="28"/>
          <w:lang w:eastAsia="zh-CN"/>
        </w:rPr>
        <w:t> </w:t>
      </w:r>
      <w:r w:rsidRPr="00482CD3">
        <w:rPr>
          <w:rFonts w:ascii="Times New Roman" w:hAnsi="Times New Roman"/>
          <w:sz w:val="28"/>
          <w:szCs w:val="28"/>
          <w:lang w:val="ru-RU" w:eastAsia="zh-CN"/>
        </w:rPr>
        <w:t>При изучении модуля по дзюдо на уровне основного общего образования у обучающихся будут сформированы следующие метапредметные результаты</w:t>
      </w:r>
      <w:r w:rsidRPr="00482CD3">
        <w:rPr>
          <w:rFonts w:ascii="Times New Roman" w:hAnsi="Times New Roman"/>
          <w:iCs/>
          <w:sz w:val="28"/>
          <w:szCs w:val="28"/>
          <w:lang w:val="ru-RU" w:eastAsia="ru-RU"/>
        </w:rPr>
        <w:t xml:space="preserve">: </w:t>
      </w:r>
    </w:p>
    <w:p w:rsidR="007145AB" w:rsidRPr="00482CD3" w:rsidRDefault="00F71669">
      <w:pPr>
        <w:spacing w:after="0" w:line="350" w:lineRule="auto"/>
        <w:ind w:firstLine="709"/>
        <w:jc w:val="both"/>
        <w:rPr>
          <w:rFonts w:ascii="Times New Roman" w:hAnsi="Times New Roman"/>
          <w:iCs/>
          <w:sz w:val="28"/>
          <w:szCs w:val="28"/>
          <w:lang w:val="ru-RU" w:eastAsia="ru-RU"/>
        </w:rPr>
      </w:pPr>
      <w:r w:rsidRPr="00482CD3">
        <w:rPr>
          <w:rFonts w:ascii="Times New Roman" w:hAnsi="Times New Roman"/>
          <w:iCs/>
          <w:sz w:val="28"/>
          <w:szCs w:val="28"/>
          <w:lang w:val="ru-RU" w:eastAsia="ru-RU"/>
        </w:rPr>
        <w:t>готовность к самостоятельному планированию и осуществлению учебной деятельности и организации учебного сотрудничества с педагогическими работниками и сверстниками, к участию в построении индивидуальной образовательной траектории;</w:t>
      </w:r>
    </w:p>
    <w:p w:rsidR="007145AB" w:rsidRPr="00482CD3" w:rsidRDefault="00F71669">
      <w:pPr>
        <w:spacing w:after="0" w:line="350" w:lineRule="auto"/>
        <w:ind w:firstLine="709"/>
        <w:jc w:val="both"/>
        <w:rPr>
          <w:rFonts w:ascii="Times New Roman" w:eastAsia="Times New Roman" w:hAnsi="Times New Roman"/>
          <w:sz w:val="28"/>
          <w:szCs w:val="28"/>
          <w:lang w:val="ru-RU" w:eastAsia="ru-RU" w:bidi="ru-RU"/>
        </w:rPr>
      </w:pPr>
      <w:r w:rsidRPr="00482CD3">
        <w:rPr>
          <w:rFonts w:ascii="Times New Roman" w:eastAsia="Times New Roman" w:hAnsi="Times New Roman"/>
          <w:sz w:val="28"/>
          <w:szCs w:val="28"/>
          <w:lang w:val="ru-RU" w:eastAsia="ru-RU" w:bidi="ru-RU"/>
        </w:rPr>
        <w:t>умение самостоятельно определять цели и задачи своего обучения средствами дзюдо, развивать мотивы и интересы своей познавательной деятельности в физкультурно-спортивном направлении;</w:t>
      </w:r>
    </w:p>
    <w:p w:rsidR="007145AB" w:rsidRPr="00482CD3" w:rsidRDefault="00F71669">
      <w:pPr>
        <w:spacing w:after="0" w:line="350" w:lineRule="auto"/>
        <w:ind w:firstLine="709"/>
        <w:jc w:val="both"/>
        <w:rPr>
          <w:rFonts w:ascii="Times New Roman" w:hAnsi="Times New Roman"/>
          <w:iCs/>
          <w:sz w:val="28"/>
          <w:szCs w:val="28"/>
          <w:lang w:val="ru-RU" w:eastAsia="ru-RU"/>
        </w:rPr>
      </w:pPr>
      <w:r w:rsidRPr="00482CD3">
        <w:rPr>
          <w:rFonts w:ascii="Times New Roman" w:hAnsi="Times New Roman"/>
          <w:iCs/>
          <w:sz w:val="28"/>
          <w:szCs w:val="28"/>
          <w:lang w:val="ru-RU" w:eastAsia="ru-RU"/>
        </w:rPr>
        <w:t xml:space="preserve">понимать намерения других людей, проявлять уважительное отношение </w:t>
      </w:r>
      <w:r w:rsidRPr="00482CD3">
        <w:rPr>
          <w:rFonts w:ascii="Times New Roman" w:hAnsi="Times New Roman"/>
          <w:iCs/>
          <w:sz w:val="28"/>
          <w:szCs w:val="28"/>
          <w:lang w:val="ru-RU" w:eastAsia="ru-RU"/>
        </w:rPr>
        <w:br/>
        <w:t>к собеседнику и в корректной форме формулировать свои возражения;</w:t>
      </w:r>
    </w:p>
    <w:p w:rsidR="007145AB" w:rsidRPr="00482CD3" w:rsidRDefault="00F71669">
      <w:pPr>
        <w:spacing w:after="0" w:line="350" w:lineRule="auto"/>
        <w:ind w:firstLine="709"/>
        <w:jc w:val="both"/>
        <w:rPr>
          <w:rFonts w:ascii="Times New Roman" w:hAnsi="Times New Roman"/>
          <w:iCs/>
          <w:sz w:val="28"/>
          <w:szCs w:val="28"/>
          <w:lang w:val="ru-RU" w:eastAsia="ru-RU"/>
        </w:rPr>
      </w:pPr>
      <w:r w:rsidRPr="00482CD3">
        <w:rPr>
          <w:rFonts w:ascii="Times New Roman" w:hAnsi="Times New Roman"/>
          <w:iCs/>
          <w:sz w:val="28"/>
          <w:szCs w:val="28"/>
          <w:lang w:val="ru-RU" w:eastAsia="ru-RU"/>
        </w:rPr>
        <w:t>понимать и использовать преимущества командной и индивидуальной работы при решении конкретной проблемы, обосновывать необходимость применения групповых форм взаимодействия при решении поставленной задачи;</w:t>
      </w:r>
    </w:p>
    <w:p w:rsidR="007145AB" w:rsidRPr="00482CD3" w:rsidRDefault="00F71669">
      <w:pPr>
        <w:spacing w:after="0" w:line="350" w:lineRule="auto"/>
        <w:ind w:firstLine="709"/>
        <w:jc w:val="both"/>
        <w:rPr>
          <w:rFonts w:ascii="Times New Roman" w:hAnsi="Times New Roman"/>
          <w:iCs/>
          <w:sz w:val="28"/>
          <w:szCs w:val="28"/>
          <w:lang w:val="ru-RU" w:eastAsia="ru-RU"/>
        </w:rPr>
      </w:pPr>
      <w:r w:rsidRPr="00482CD3">
        <w:rPr>
          <w:rFonts w:ascii="Times New Roman" w:hAnsi="Times New Roman"/>
          <w:iCs/>
          <w:sz w:val="28"/>
          <w:szCs w:val="28"/>
          <w:lang w:val="ru-RU" w:eastAsia="ru-RU"/>
        </w:rPr>
        <w:t>делать выбор и брать ответственность за решение;</w:t>
      </w:r>
    </w:p>
    <w:p w:rsidR="007145AB" w:rsidRPr="00482CD3" w:rsidRDefault="00F71669">
      <w:pPr>
        <w:spacing w:after="0" w:line="350" w:lineRule="auto"/>
        <w:ind w:firstLine="709"/>
        <w:jc w:val="both"/>
        <w:rPr>
          <w:rFonts w:ascii="Times New Roman" w:eastAsia="Times New Roman" w:hAnsi="Times New Roman"/>
          <w:sz w:val="28"/>
          <w:szCs w:val="28"/>
          <w:lang w:val="ru-RU" w:eastAsia="ru-RU" w:bidi="ru-RU"/>
        </w:rPr>
      </w:pPr>
      <w:r w:rsidRPr="00482CD3">
        <w:rPr>
          <w:rFonts w:ascii="Times New Roman" w:eastAsia="Times New Roman" w:hAnsi="Times New Roman"/>
          <w:sz w:val="28"/>
          <w:szCs w:val="28"/>
          <w:lang w:val="ru-RU" w:eastAsia="ru-RU" w:bidi="ru-RU"/>
        </w:rPr>
        <w:t xml:space="preserve">умение владеть основами самоконтроля, самооценки, выявлять, анализировать и находить способы устранения ошибок при выполнении технических и тактических </w:t>
      </w:r>
      <w:r w:rsidRPr="00482CD3">
        <w:rPr>
          <w:rFonts w:ascii="Times New Roman" w:eastAsia="Times New Roman" w:hAnsi="Times New Roman"/>
          <w:sz w:val="28"/>
          <w:szCs w:val="28"/>
          <w:lang w:val="ru-RU" w:eastAsia="ru-RU" w:bidi="ru-RU"/>
        </w:rPr>
        <w:lastRenderedPageBreak/>
        <w:t>действий дзюдо;</w:t>
      </w:r>
    </w:p>
    <w:p w:rsidR="007145AB" w:rsidRPr="00482CD3" w:rsidRDefault="00F71669">
      <w:pPr>
        <w:spacing w:after="0" w:line="350" w:lineRule="auto"/>
        <w:ind w:firstLine="709"/>
        <w:jc w:val="both"/>
        <w:rPr>
          <w:rFonts w:ascii="Times New Roman" w:hAnsi="Times New Roman"/>
          <w:iCs/>
          <w:sz w:val="28"/>
          <w:szCs w:val="28"/>
          <w:lang w:val="ru-RU" w:eastAsia="ru-RU"/>
        </w:rPr>
      </w:pPr>
      <w:r w:rsidRPr="00482CD3">
        <w:rPr>
          <w:rFonts w:ascii="Times New Roman" w:hAnsi="Times New Roman"/>
          <w:iCs/>
          <w:sz w:val="28"/>
          <w:szCs w:val="28"/>
          <w:lang w:val="ru-RU" w:eastAsia="ru-RU"/>
        </w:rPr>
        <w:t>умение объяснять причины достижения (недостижения) результатов деятельности, давать оценку приобретенному опыту, уметь находить позитивное в произошедшей ситуации;</w:t>
      </w:r>
    </w:p>
    <w:p w:rsidR="007145AB" w:rsidRPr="00482CD3" w:rsidRDefault="00F71669">
      <w:pPr>
        <w:spacing w:after="0" w:line="350" w:lineRule="auto"/>
        <w:ind w:firstLine="709"/>
        <w:jc w:val="both"/>
        <w:rPr>
          <w:rFonts w:ascii="Times New Roman" w:hAnsi="Times New Roman"/>
          <w:iCs/>
          <w:sz w:val="28"/>
          <w:szCs w:val="28"/>
          <w:lang w:val="ru-RU" w:eastAsia="ru-RU"/>
        </w:rPr>
      </w:pPr>
      <w:r w:rsidRPr="00482CD3">
        <w:rPr>
          <w:rFonts w:ascii="Times New Roman" w:hAnsi="Times New Roman"/>
          <w:iCs/>
          <w:sz w:val="28"/>
          <w:szCs w:val="28"/>
          <w:lang w:val="ru-RU" w:eastAsia="ru-RU"/>
        </w:rPr>
        <w:t>оценивать соответствие результата цели и условиям;</w:t>
      </w:r>
    </w:p>
    <w:p w:rsidR="007145AB" w:rsidRPr="00482CD3" w:rsidRDefault="00F71669">
      <w:pPr>
        <w:spacing w:after="0" w:line="350" w:lineRule="auto"/>
        <w:ind w:firstLine="709"/>
        <w:jc w:val="both"/>
        <w:rPr>
          <w:rFonts w:ascii="Times New Roman" w:hAnsi="Times New Roman"/>
          <w:iCs/>
          <w:sz w:val="28"/>
          <w:szCs w:val="28"/>
          <w:lang w:val="ru-RU" w:eastAsia="ru-RU"/>
        </w:rPr>
      </w:pPr>
      <w:r w:rsidRPr="00482CD3">
        <w:rPr>
          <w:rFonts w:ascii="Times New Roman" w:hAnsi="Times New Roman"/>
          <w:iCs/>
          <w:sz w:val="28"/>
          <w:szCs w:val="28"/>
          <w:lang w:val="ru-RU" w:eastAsia="ru-RU"/>
        </w:rPr>
        <w:t>различать, называть и управлять собственными эмоциями и эмоциями других.</w:t>
      </w:r>
    </w:p>
    <w:p w:rsidR="007145AB" w:rsidRPr="00482CD3" w:rsidRDefault="00F71669">
      <w:pPr>
        <w:spacing w:after="0" w:line="350" w:lineRule="auto"/>
        <w:ind w:firstLine="709"/>
        <w:jc w:val="both"/>
        <w:rPr>
          <w:rFonts w:ascii="Times New Roman" w:hAnsi="Times New Roman"/>
          <w:sz w:val="28"/>
          <w:szCs w:val="28"/>
          <w:lang w:val="ru-RU" w:eastAsia="ru-RU"/>
        </w:rPr>
      </w:pPr>
      <w:r w:rsidRPr="00482CD3">
        <w:rPr>
          <w:rFonts w:ascii="Times New Roman" w:hAnsi="Times New Roman"/>
          <w:sz w:val="28"/>
          <w:szCs w:val="28"/>
          <w:lang w:val="ru-RU" w:eastAsia="ru-RU"/>
        </w:rPr>
        <w:t>163.10.3</w:t>
      </w:r>
      <w:r w:rsidRPr="00482CD3">
        <w:rPr>
          <w:rFonts w:ascii="Times New Roman" w:eastAsia="Times New Roman" w:hAnsi="Times New Roman"/>
          <w:bCs/>
          <w:sz w:val="28"/>
          <w:szCs w:val="28"/>
          <w:lang w:val="ru-RU" w:eastAsia="zh-CN"/>
        </w:rPr>
        <w:t>.7.</w:t>
      </w:r>
      <w:r w:rsidRPr="00482CD3">
        <w:rPr>
          <w:rFonts w:ascii="Times New Roman" w:eastAsia="Times New Roman" w:hAnsi="Times New Roman"/>
          <w:sz w:val="28"/>
          <w:szCs w:val="28"/>
          <w:lang w:val="ru-RU" w:eastAsia="zh-CN"/>
        </w:rPr>
        <w:t>3.</w:t>
      </w:r>
      <w:r>
        <w:rPr>
          <w:rFonts w:ascii="Times New Roman" w:eastAsia="Times New Roman" w:hAnsi="Times New Roman"/>
          <w:sz w:val="28"/>
          <w:szCs w:val="28"/>
          <w:lang w:eastAsia="zh-CN"/>
        </w:rPr>
        <w:t> </w:t>
      </w:r>
      <w:r w:rsidRPr="00482CD3">
        <w:rPr>
          <w:rFonts w:ascii="Times New Roman" w:hAnsi="Times New Roman"/>
          <w:sz w:val="28"/>
          <w:szCs w:val="28"/>
          <w:lang w:val="ru-RU" w:eastAsia="zh-CN"/>
        </w:rPr>
        <w:t xml:space="preserve">При изучении модуля по дзюдо на уровне основного общего образования у обучающихся будут сформированы следующие </w:t>
      </w:r>
      <w:r w:rsidRPr="00482CD3">
        <w:rPr>
          <w:rFonts w:ascii="Times New Roman" w:hAnsi="Times New Roman"/>
          <w:sz w:val="28"/>
          <w:szCs w:val="28"/>
          <w:lang w:val="ru-RU" w:eastAsia="ru-RU"/>
        </w:rPr>
        <w:t>предметные результаты:</w:t>
      </w:r>
    </w:p>
    <w:p w:rsidR="007145AB" w:rsidRPr="00482CD3" w:rsidRDefault="00F71669">
      <w:pPr>
        <w:spacing w:after="0" w:line="350" w:lineRule="auto"/>
        <w:ind w:firstLine="709"/>
        <w:jc w:val="both"/>
        <w:rPr>
          <w:rFonts w:ascii="Times New Roman" w:hAnsi="Times New Roman"/>
          <w:sz w:val="28"/>
          <w:szCs w:val="28"/>
          <w:lang w:val="ru-RU" w:eastAsia="ru-RU"/>
        </w:rPr>
      </w:pPr>
      <w:r w:rsidRPr="00482CD3">
        <w:rPr>
          <w:rFonts w:ascii="Times New Roman" w:hAnsi="Times New Roman"/>
          <w:sz w:val="28"/>
          <w:szCs w:val="28"/>
          <w:lang w:val="ru-RU" w:eastAsia="ru-RU"/>
        </w:rPr>
        <w:t>рассматривать дзюдо как часть физической культуры, выделять этапы развития дзюдо, характеризовать основные формы занятий дзюдо;</w:t>
      </w:r>
    </w:p>
    <w:p w:rsidR="007145AB" w:rsidRPr="00482CD3" w:rsidRDefault="00F71669">
      <w:pPr>
        <w:spacing w:after="0" w:line="350" w:lineRule="auto"/>
        <w:ind w:firstLine="709"/>
        <w:jc w:val="both"/>
        <w:rPr>
          <w:rFonts w:ascii="Times New Roman" w:hAnsi="Times New Roman"/>
          <w:sz w:val="28"/>
          <w:szCs w:val="28"/>
          <w:lang w:val="ru-RU" w:eastAsia="ru-RU"/>
        </w:rPr>
      </w:pPr>
      <w:r w:rsidRPr="00482CD3">
        <w:rPr>
          <w:rFonts w:ascii="Times New Roman" w:hAnsi="Times New Roman"/>
          <w:sz w:val="28"/>
          <w:szCs w:val="28"/>
          <w:lang w:val="ru-RU" w:eastAsia="ru-RU"/>
        </w:rPr>
        <w:t>анализировать содержательные основы здорового образа жизни, раскрывать его взаимосвязь со здоровьем, двигательным режимом, включающим элементы дзюдо, и физической подготовленностью обучающихся, формированием нравственных (на основе принципов дзюдо) и волевых (в процессе занятий с элементами дзюдо) качеств личности;</w:t>
      </w:r>
    </w:p>
    <w:p w:rsidR="007145AB" w:rsidRPr="00482CD3" w:rsidRDefault="00F71669">
      <w:pPr>
        <w:spacing w:after="0" w:line="350" w:lineRule="auto"/>
        <w:ind w:firstLine="709"/>
        <w:jc w:val="both"/>
        <w:rPr>
          <w:rFonts w:ascii="Times New Roman" w:hAnsi="Times New Roman"/>
          <w:sz w:val="28"/>
          <w:szCs w:val="28"/>
          <w:lang w:val="ru-RU" w:eastAsia="ru-RU"/>
        </w:rPr>
      </w:pPr>
      <w:r w:rsidRPr="00482CD3">
        <w:rPr>
          <w:rFonts w:ascii="Times New Roman" w:hAnsi="Times New Roman"/>
          <w:sz w:val="28"/>
          <w:szCs w:val="28"/>
          <w:lang w:val="ru-RU" w:eastAsia="ru-RU"/>
        </w:rPr>
        <w:t>объяснять базовые определения дзюдо, применять их в процессе занятий физическими упражнениями со сверстниками, используя известные определения анализировать особенности технических и тактических действий дзюдо, характеризовать влияние элементов дзюдо на развитие физических качеств;</w:t>
      </w:r>
    </w:p>
    <w:p w:rsidR="007145AB" w:rsidRPr="00482CD3" w:rsidRDefault="00F71669">
      <w:pPr>
        <w:spacing w:after="0" w:line="350" w:lineRule="auto"/>
        <w:ind w:firstLine="709"/>
        <w:jc w:val="both"/>
        <w:rPr>
          <w:rFonts w:ascii="Times New Roman" w:hAnsi="Times New Roman"/>
          <w:sz w:val="28"/>
          <w:szCs w:val="28"/>
          <w:lang w:val="ru-RU" w:eastAsia="ru-RU"/>
        </w:rPr>
      </w:pPr>
      <w:r w:rsidRPr="00482CD3">
        <w:rPr>
          <w:rFonts w:ascii="Times New Roman" w:hAnsi="Times New Roman"/>
          <w:sz w:val="28"/>
          <w:szCs w:val="28"/>
          <w:lang w:val="ru-RU" w:eastAsia="ru-RU"/>
        </w:rPr>
        <w:t xml:space="preserve">разрабатывать содержание самостоятельных занятий с использованием элементов дзюдо (специально-подготовительные упражнения дзюдоистов, имитационные упражнения), определять их направленность и формулировать задачи выполнения, рационально планировать режим дня и учебной недели </w:t>
      </w:r>
      <w:r w:rsidRPr="00482CD3">
        <w:rPr>
          <w:rFonts w:ascii="Times New Roman" w:hAnsi="Times New Roman"/>
          <w:sz w:val="28"/>
          <w:szCs w:val="28"/>
          <w:lang w:val="ru-RU" w:eastAsia="ru-RU"/>
        </w:rPr>
        <w:br/>
        <w:t>с систематическими занятиями физическими упражнениями, осуществлять профилактику вредных привычек;</w:t>
      </w:r>
    </w:p>
    <w:p w:rsidR="007145AB" w:rsidRPr="00482CD3" w:rsidRDefault="00F71669">
      <w:pPr>
        <w:spacing w:after="0" w:line="350" w:lineRule="auto"/>
        <w:ind w:firstLine="709"/>
        <w:jc w:val="both"/>
        <w:rPr>
          <w:rFonts w:ascii="Times New Roman" w:hAnsi="Times New Roman"/>
          <w:sz w:val="28"/>
          <w:szCs w:val="28"/>
          <w:lang w:val="ru-RU" w:eastAsia="ru-RU"/>
        </w:rPr>
      </w:pPr>
      <w:r w:rsidRPr="00482CD3">
        <w:rPr>
          <w:rFonts w:ascii="Times New Roman" w:hAnsi="Times New Roman"/>
          <w:sz w:val="28"/>
          <w:szCs w:val="28"/>
          <w:lang w:val="ru-RU" w:eastAsia="ru-RU"/>
        </w:rPr>
        <w:t>соблюдать требования к технике безопасности при подготовке мест занятий физическими упражнениями, рационально подбирать форму одежды для занятий;</w:t>
      </w:r>
    </w:p>
    <w:p w:rsidR="007145AB" w:rsidRPr="00482CD3" w:rsidRDefault="00F71669">
      <w:pPr>
        <w:spacing w:after="0" w:line="350" w:lineRule="auto"/>
        <w:ind w:firstLine="709"/>
        <w:jc w:val="both"/>
        <w:rPr>
          <w:rFonts w:ascii="Times New Roman" w:hAnsi="Times New Roman"/>
          <w:sz w:val="28"/>
          <w:szCs w:val="28"/>
          <w:lang w:val="ru-RU" w:eastAsia="ru-RU"/>
        </w:rPr>
      </w:pPr>
      <w:r w:rsidRPr="00482CD3">
        <w:rPr>
          <w:rFonts w:ascii="Times New Roman" w:hAnsi="Times New Roman"/>
          <w:sz w:val="28"/>
          <w:szCs w:val="28"/>
          <w:lang w:val="ru-RU" w:eastAsia="ru-RU"/>
        </w:rPr>
        <w:t xml:space="preserve">знать правила оказания первой помощи при травмах и ушибах во время самостоятельных занятий физическими упражнениями, организовывать индивидуальный отдых и досуг с использованием различных форм занятий </w:t>
      </w:r>
      <w:r w:rsidRPr="00482CD3">
        <w:rPr>
          <w:rFonts w:ascii="Times New Roman" w:hAnsi="Times New Roman"/>
          <w:sz w:val="28"/>
          <w:szCs w:val="28"/>
          <w:lang w:val="ru-RU" w:eastAsia="ru-RU"/>
        </w:rPr>
        <w:lastRenderedPageBreak/>
        <w:t xml:space="preserve">физическими упражнениями и соревнований (в том числе по дзюдо) с участием в качестве как спортсмена, так и зрителя; </w:t>
      </w:r>
    </w:p>
    <w:p w:rsidR="007145AB" w:rsidRPr="00482CD3" w:rsidRDefault="00F71669">
      <w:pPr>
        <w:spacing w:after="0" w:line="350" w:lineRule="auto"/>
        <w:ind w:firstLine="709"/>
        <w:jc w:val="both"/>
        <w:rPr>
          <w:rFonts w:ascii="Times New Roman" w:hAnsi="Times New Roman"/>
          <w:sz w:val="28"/>
          <w:szCs w:val="28"/>
          <w:lang w:val="ru-RU" w:eastAsia="ru-RU"/>
        </w:rPr>
      </w:pPr>
      <w:r w:rsidRPr="00482CD3">
        <w:rPr>
          <w:rFonts w:ascii="Times New Roman" w:hAnsi="Times New Roman"/>
          <w:sz w:val="28"/>
          <w:szCs w:val="28"/>
          <w:lang w:val="ru-RU" w:eastAsia="ru-RU"/>
        </w:rPr>
        <w:t>составлять комплексы физических упражнений из элементов дзюдо оздоровительной, корригирующей, тренирующей направленности для укрепления собственного здоровья и повышения физической подготовленности;</w:t>
      </w:r>
    </w:p>
    <w:p w:rsidR="007145AB" w:rsidRPr="00482CD3" w:rsidRDefault="00F71669">
      <w:pPr>
        <w:spacing w:after="0" w:line="350" w:lineRule="auto"/>
        <w:ind w:firstLine="709"/>
        <w:jc w:val="both"/>
        <w:rPr>
          <w:rFonts w:ascii="Times New Roman" w:hAnsi="Times New Roman"/>
          <w:sz w:val="28"/>
          <w:szCs w:val="28"/>
          <w:lang w:val="ru-RU" w:eastAsia="ru-RU"/>
        </w:rPr>
      </w:pPr>
      <w:r w:rsidRPr="00482CD3">
        <w:rPr>
          <w:rFonts w:ascii="Times New Roman" w:hAnsi="Times New Roman"/>
          <w:sz w:val="28"/>
          <w:szCs w:val="28"/>
          <w:lang w:val="ru-RU" w:eastAsia="ru-RU"/>
        </w:rPr>
        <w:t>классифицировать упражнения дзюдо по их функциональной направленности на организм, планировать последовательность их выполнения и дозировку в процессе самостоятельных занятий (специально-подготовительные упражнения дзюдоистов) с направленностью на укрепление здоровья и повышение физической подготовленности;</w:t>
      </w:r>
    </w:p>
    <w:p w:rsidR="007145AB" w:rsidRPr="00482CD3" w:rsidRDefault="00F71669">
      <w:pPr>
        <w:spacing w:after="0" w:line="350" w:lineRule="auto"/>
        <w:ind w:firstLine="709"/>
        <w:jc w:val="both"/>
        <w:rPr>
          <w:rFonts w:ascii="Times New Roman" w:hAnsi="Times New Roman"/>
          <w:sz w:val="28"/>
          <w:szCs w:val="28"/>
          <w:lang w:val="ru-RU" w:eastAsia="ru-RU"/>
        </w:rPr>
      </w:pPr>
      <w:r w:rsidRPr="00482CD3">
        <w:rPr>
          <w:rFonts w:ascii="Times New Roman" w:hAnsi="Times New Roman"/>
          <w:sz w:val="28"/>
          <w:szCs w:val="28"/>
          <w:lang w:val="ru-RU" w:eastAsia="ru-RU"/>
        </w:rPr>
        <w:t>анализировать технику в процессе изучения элементов дзюдо и выявлять собственные ошибки и устранять их;</w:t>
      </w:r>
    </w:p>
    <w:p w:rsidR="007145AB" w:rsidRPr="00482CD3" w:rsidRDefault="00F71669">
      <w:pPr>
        <w:spacing w:after="0" w:line="350" w:lineRule="auto"/>
        <w:ind w:firstLine="709"/>
        <w:jc w:val="both"/>
        <w:rPr>
          <w:rFonts w:ascii="Times New Roman" w:hAnsi="Times New Roman"/>
          <w:sz w:val="28"/>
          <w:szCs w:val="28"/>
          <w:lang w:val="ru-RU" w:eastAsia="ru-RU"/>
        </w:rPr>
      </w:pPr>
      <w:r w:rsidRPr="00482CD3">
        <w:rPr>
          <w:rFonts w:ascii="Times New Roman" w:hAnsi="Times New Roman"/>
          <w:sz w:val="28"/>
          <w:szCs w:val="28"/>
          <w:lang w:val="ru-RU" w:eastAsia="ru-RU"/>
        </w:rPr>
        <w:t xml:space="preserve">проводить самооценку показателей физического развития и основных физических качеств, сравнивать их с возрастными нормами, анализировать </w:t>
      </w:r>
      <w:r w:rsidRPr="00482CD3">
        <w:rPr>
          <w:rFonts w:ascii="Times New Roman" w:hAnsi="Times New Roman"/>
          <w:sz w:val="28"/>
          <w:szCs w:val="28"/>
          <w:lang w:val="ru-RU" w:eastAsia="ru-RU"/>
        </w:rPr>
        <w:br/>
        <w:t>их динамику в процессе самостоятельных занятий физическими упражнениями;</w:t>
      </w:r>
    </w:p>
    <w:p w:rsidR="007145AB" w:rsidRPr="00482CD3" w:rsidRDefault="00F71669">
      <w:pPr>
        <w:spacing w:after="0" w:line="350" w:lineRule="auto"/>
        <w:ind w:firstLine="709"/>
        <w:jc w:val="both"/>
        <w:rPr>
          <w:rFonts w:ascii="Times New Roman" w:hAnsi="Times New Roman"/>
          <w:sz w:val="28"/>
          <w:szCs w:val="28"/>
          <w:lang w:val="ru-RU" w:eastAsia="ru-RU"/>
        </w:rPr>
      </w:pPr>
      <w:r w:rsidRPr="00482CD3">
        <w:rPr>
          <w:rFonts w:ascii="Times New Roman" w:hAnsi="Times New Roman"/>
          <w:sz w:val="28"/>
          <w:szCs w:val="28"/>
          <w:lang w:val="ru-RU" w:eastAsia="ru-RU"/>
        </w:rPr>
        <w:t>выполнять основные элементы дзюдо;</w:t>
      </w:r>
    </w:p>
    <w:p w:rsidR="007145AB" w:rsidRPr="00482CD3" w:rsidRDefault="00F71669">
      <w:pPr>
        <w:spacing w:after="0" w:line="350" w:lineRule="auto"/>
        <w:ind w:firstLine="709"/>
        <w:jc w:val="both"/>
        <w:rPr>
          <w:rFonts w:ascii="Times New Roman" w:hAnsi="Times New Roman"/>
          <w:sz w:val="28"/>
          <w:szCs w:val="28"/>
          <w:lang w:val="ru-RU" w:eastAsia="ru-RU"/>
        </w:rPr>
      </w:pPr>
      <w:r w:rsidRPr="00482CD3">
        <w:rPr>
          <w:rFonts w:ascii="Times New Roman" w:hAnsi="Times New Roman"/>
          <w:sz w:val="28"/>
          <w:szCs w:val="28"/>
          <w:lang w:val="ru-RU" w:eastAsia="ru-RU"/>
        </w:rPr>
        <w:t>выполнять специально-подготовительные упражнения дзюдоистов;</w:t>
      </w:r>
    </w:p>
    <w:p w:rsidR="007145AB" w:rsidRPr="00482CD3" w:rsidRDefault="00F71669">
      <w:pPr>
        <w:spacing w:after="0" w:line="350" w:lineRule="auto"/>
        <w:ind w:firstLine="709"/>
        <w:jc w:val="both"/>
        <w:rPr>
          <w:rFonts w:ascii="Times New Roman" w:hAnsi="Times New Roman"/>
          <w:sz w:val="28"/>
          <w:szCs w:val="28"/>
          <w:lang w:val="ru-RU" w:eastAsia="ru-RU"/>
        </w:rPr>
      </w:pPr>
      <w:r w:rsidRPr="00482CD3">
        <w:rPr>
          <w:rFonts w:ascii="Times New Roman" w:hAnsi="Times New Roman"/>
          <w:sz w:val="28"/>
          <w:szCs w:val="28"/>
          <w:lang w:val="ru-RU" w:eastAsia="ru-RU"/>
        </w:rPr>
        <w:t>выполнять комплексы упражнений с элементами дзюдо, формирующие мышечный корсет и укрепляющие свод стопы.</w:t>
      </w:r>
    </w:p>
    <w:p w:rsidR="007145AB" w:rsidRPr="00482CD3" w:rsidRDefault="00F71669">
      <w:pPr>
        <w:spacing w:after="0" w:line="350" w:lineRule="auto"/>
        <w:ind w:firstLine="709"/>
        <w:jc w:val="both"/>
        <w:rPr>
          <w:rFonts w:ascii="Times New Roman" w:hAnsi="Times New Roman"/>
          <w:sz w:val="28"/>
          <w:szCs w:val="28"/>
          <w:lang w:val="ru-RU" w:eastAsia="ru-RU"/>
        </w:rPr>
      </w:pPr>
      <w:r w:rsidRPr="00482CD3">
        <w:rPr>
          <w:rFonts w:ascii="Times New Roman" w:hAnsi="Times New Roman"/>
          <w:sz w:val="28"/>
          <w:szCs w:val="28"/>
          <w:lang w:val="ru-RU" w:eastAsia="ru-RU"/>
        </w:rPr>
        <w:t xml:space="preserve">характеризовать историю дзюдо в мире и в России, роль Д. Кано </w:t>
      </w:r>
      <w:r w:rsidRPr="00482CD3">
        <w:rPr>
          <w:rFonts w:ascii="Times New Roman" w:hAnsi="Times New Roman"/>
          <w:sz w:val="28"/>
          <w:szCs w:val="28"/>
          <w:lang w:val="ru-RU" w:eastAsia="ru-RU"/>
        </w:rPr>
        <w:br/>
        <w:t xml:space="preserve">и В. Ощепкова в развитии дзюдо, вклад великих спортсменов-дзюдоистов </w:t>
      </w:r>
      <w:r w:rsidRPr="00482CD3">
        <w:rPr>
          <w:rFonts w:ascii="Times New Roman" w:hAnsi="Times New Roman"/>
          <w:sz w:val="28"/>
          <w:szCs w:val="28"/>
          <w:lang w:val="ru-RU" w:eastAsia="ru-RU"/>
        </w:rPr>
        <w:br/>
        <w:t>в популяризацию вида спорта в стране;</w:t>
      </w:r>
    </w:p>
    <w:p w:rsidR="007145AB" w:rsidRPr="00482CD3" w:rsidRDefault="00F71669">
      <w:pPr>
        <w:spacing w:after="0" w:line="350" w:lineRule="auto"/>
        <w:ind w:firstLine="709"/>
        <w:jc w:val="both"/>
        <w:rPr>
          <w:rFonts w:ascii="Times New Roman" w:hAnsi="Times New Roman"/>
          <w:sz w:val="28"/>
          <w:szCs w:val="28"/>
          <w:lang w:val="ru-RU" w:eastAsia="ru-RU"/>
        </w:rPr>
      </w:pPr>
      <w:r w:rsidRPr="00482CD3">
        <w:rPr>
          <w:rFonts w:ascii="Times New Roman" w:hAnsi="Times New Roman"/>
          <w:sz w:val="28"/>
          <w:szCs w:val="28"/>
          <w:lang w:val="ru-RU" w:eastAsia="ru-RU"/>
        </w:rPr>
        <w:t>обосновать признаки положительного влияния занятий с элементами дзюдо на организм и личность обучающихся;</w:t>
      </w:r>
    </w:p>
    <w:p w:rsidR="007145AB" w:rsidRPr="00482CD3" w:rsidRDefault="00F71669">
      <w:pPr>
        <w:spacing w:after="0" w:line="350" w:lineRule="auto"/>
        <w:ind w:firstLine="709"/>
        <w:jc w:val="both"/>
        <w:rPr>
          <w:rFonts w:ascii="Times New Roman" w:hAnsi="Times New Roman"/>
          <w:sz w:val="28"/>
          <w:szCs w:val="28"/>
          <w:lang w:val="ru-RU" w:eastAsia="ru-RU"/>
        </w:rPr>
      </w:pPr>
      <w:r w:rsidRPr="00482CD3">
        <w:rPr>
          <w:rFonts w:ascii="Times New Roman" w:hAnsi="Times New Roman"/>
          <w:sz w:val="28"/>
          <w:szCs w:val="28"/>
          <w:lang w:val="ru-RU" w:eastAsia="ru-RU"/>
        </w:rPr>
        <w:t>систематически вести дневник самостоятельных занятий физическими упражнениями с элементами дзюдо, разрабатывать планы самостоятельных занятий с использованием элементов дзюдо (имитационные упражнения), анализировать динамику индивидуального физического состояния;</w:t>
      </w:r>
    </w:p>
    <w:p w:rsidR="007145AB" w:rsidRPr="00482CD3" w:rsidRDefault="00F71669">
      <w:pPr>
        <w:spacing w:after="0" w:line="350" w:lineRule="auto"/>
        <w:ind w:firstLine="709"/>
        <w:jc w:val="both"/>
        <w:rPr>
          <w:rFonts w:ascii="Times New Roman" w:hAnsi="Times New Roman"/>
          <w:sz w:val="28"/>
          <w:szCs w:val="28"/>
          <w:lang w:val="ru-RU" w:eastAsia="ru-RU"/>
        </w:rPr>
      </w:pPr>
      <w:r w:rsidRPr="00482CD3">
        <w:rPr>
          <w:rFonts w:ascii="Times New Roman" w:hAnsi="Times New Roman"/>
          <w:sz w:val="28"/>
          <w:szCs w:val="28"/>
          <w:lang w:val="ru-RU" w:eastAsia="ru-RU"/>
        </w:rPr>
        <w:t>осуществлять судейство поединка в дзюдо по упрощенным правилам;</w:t>
      </w:r>
    </w:p>
    <w:p w:rsidR="007145AB" w:rsidRPr="00482CD3" w:rsidRDefault="00F71669">
      <w:pPr>
        <w:spacing w:after="0" w:line="350" w:lineRule="auto"/>
        <w:ind w:firstLine="709"/>
        <w:jc w:val="both"/>
        <w:rPr>
          <w:rFonts w:ascii="Times New Roman" w:hAnsi="Times New Roman"/>
          <w:sz w:val="28"/>
          <w:szCs w:val="28"/>
          <w:lang w:val="ru-RU" w:eastAsia="ru-RU"/>
        </w:rPr>
      </w:pPr>
      <w:r w:rsidRPr="00482CD3">
        <w:rPr>
          <w:rFonts w:ascii="Times New Roman" w:hAnsi="Times New Roman"/>
          <w:sz w:val="28"/>
          <w:szCs w:val="28"/>
          <w:lang w:val="ru-RU" w:eastAsia="ru-RU"/>
        </w:rPr>
        <w:t>выполнять технические и тактические действия дзюдо в учебном поединке по упрощенным правилам;</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eastAsia="ru-RU"/>
        </w:rPr>
        <w:lastRenderedPageBreak/>
        <w:t>выполнять тестовые нормативы ГТО</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163.10.4.</w:t>
      </w:r>
      <w:r>
        <w:rPr>
          <w:rFonts w:ascii="Times New Roman" w:hAnsi="Times New Roman"/>
          <w:sz w:val="28"/>
          <w:szCs w:val="28"/>
        </w:rPr>
        <w:t> </w:t>
      </w:r>
      <w:r w:rsidRPr="00482CD3">
        <w:rPr>
          <w:rFonts w:ascii="Times New Roman" w:hAnsi="Times New Roman"/>
          <w:sz w:val="28"/>
          <w:szCs w:val="28"/>
          <w:lang w:val="ru-RU"/>
        </w:rPr>
        <w:t>Модуль «Тэг-регби».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163.10.4.1.</w:t>
      </w:r>
      <w:r>
        <w:rPr>
          <w:rFonts w:ascii="Times New Roman" w:hAnsi="Times New Roman"/>
          <w:sz w:val="28"/>
          <w:szCs w:val="28"/>
        </w:rPr>
        <w:t> </w:t>
      </w:r>
      <w:r w:rsidRPr="00482CD3">
        <w:rPr>
          <w:rFonts w:ascii="Times New Roman" w:hAnsi="Times New Roman"/>
          <w:sz w:val="28"/>
          <w:szCs w:val="28"/>
          <w:lang w:val="ru-RU"/>
        </w:rPr>
        <w:t>Пояснительная записка к модулю «Тэг-регби».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Модуль «Тэг-регби» (далее – модуль по тэг-регби, тэг-регби, регби) на уровне основного общего образования разработан с целью оказания методической помощи учителю физической культуры в создании рабочей программы по физической культуре с учётом современных тенденций в системе образования и использования спортивно-ориентированных форм, средств и методов обучения.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Тэг-регби способствует формированию здорового образа жизни обучающихся, знакомит их с новым для многих видом спорта регби в адаптированном бесконтактном и не травмоопасном варианте, дает возможность ребёнку выбрать для себя путь развития в командном виде спорта. Занятия тэг-регби обеспечивает постоянную двигательную активность.</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Тэг-регби позволяет избирательно решать задачи обучения: в основе начального обучения лежит игровая деятельность с</w:t>
      </w:r>
      <w:r>
        <w:rPr>
          <w:rFonts w:ascii="Times New Roman" w:hAnsi="Times New Roman"/>
          <w:sz w:val="28"/>
          <w:szCs w:val="28"/>
        </w:rPr>
        <w:t> </w:t>
      </w:r>
      <w:r w:rsidRPr="00482CD3">
        <w:rPr>
          <w:rFonts w:ascii="Times New Roman" w:hAnsi="Times New Roman"/>
          <w:sz w:val="28"/>
          <w:szCs w:val="28"/>
          <w:lang w:val="ru-RU"/>
        </w:rPr>
        <w:t>элементами регби (игровые упражнения, эстафеты, игры), осуществляется общая физическая подготовка обучающихся с</w:t>
      </w:r>
      <w:r>
        <w:rPr>
          <w:rFonts w:ascii="Times New Roman" w:hAnsi="Times New Roman"/>
          <w:sz w:val="28"/>
          <w:szCs w:val="28"/>
        </w:rPr>
        <w:t> </w:t>
      </w:r>
      <w:r w:rsidRPr="00482CD3">
        <w:rPr>
          <w:rFonts w:ascii="Times New Roman" w:hAnsi="Times New Roman"/>
          <w:sz w:val="28"/>
          <w:szCs w:val="28"/>
          <w:lang w:val="ru-RU"/>
        </w:rPr>
        <w:t>включением элементов тэг-регби, физкультурно-оздоровительная и воспитательная работа. Алгоритм обучения тэг-регби делает возможным в минимальные сроки научиться играть в тэг-регби, что позволяет комплексно воздействовать на широкий спектр физических, личностных качеств и социальных функций занимающихся.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163.10.4.2.</w:t>
      </w:r>
      <w:r>
        <w:rPr>
          <w:rFonts w:ascii="Times New Roman" w:hAnsi="Times New Roman"/>
          <w:sz w:val="28"/>
          <w:szCs w:val="28"/>
        </w:rPr>
        <w:t> </w:t>
      </w:r>
      <w:r w:rsidRPr="00482CD3">
        <w:rPr>
          <w:rFonts w:ascii="Times New Roman" w:hAnsi="Times New Roman"/>
          <w:sz w:val="28"/>
          <w:szCs w:val="28"/>
          <w:lang w:val="ru-RU"/>
        </w:rPr>
        <w:t>Целью изучения модуля по тэг-регби является формирование у обучающихся навыков общечеловеческой культуры и социального самоопределения, устойчивой мотивации к сохранению и укреплению собственного здоровья, ведению здорового и безопасного образа жизни через занятия физической культурой и спортом с использованием средств регби.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163.10.4.3.</w:t>
      </w:r>
      <w:r>
        <w:rPr>
          <w:rFonts w:ascii="Times New Roman" w:hAnsi="Times New Roman"/>
          <w:sz w:val="28"/>
          <w:szCs w:val="28"/>
        </w:rPr>
        <w:t> </w:t>
      </w:r>
      <w:r w:rsidRPr="00482CD3">
        <w:rPr>
          <w:rFonts w:ascii="Times New Roman" w:hAnsi="Times New Roman"/>
          <w:sz w:val="28"/>
          <w:szCs w:val="28"/>
          <w:lang w:val="ru-RU"/>
        </w:rPr>
        <w:t>Задачами изучения модуля по тэг-регби являются: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всестороннее гармоничное развитие обучающихся, увеличение объёма их двигательной активности;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укрепление физического, психологического и социального здоровья обучающихся, развитие основных физических качеств и повышение </w:t>
      </w:r>
      <w:r w:rsidRPr="00482CD3">
        <w:rPr>
          <w:rFonts w:ascii="Times New Roman" w:hAnsi="Times New Roman"/>
          <w:sz w:val="28"/>
          <w:szCs w:val="28"/>
          <w:lang w:val="ru-RU"/>
        </w:rPr>
        <w:lastRenderedPageBreak/>
        <w:t>функциональных возможностей их организма, обеспечение культуры безопасного поведения на занятиях по тэг-регби;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формирование общих представлений о тэг-регби, о его истории, возможностях и значении в процессе укрепления здоровья, физическом развитии и физической подготовке обучающихся;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формирование образовательного фундамента, культуры движений, обогащение двигательного опыта физическими упражнениями с общеразвивающей и корригирующей направленностью, техническими действиями и приемами тэг-регби;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воспитание положительных качеств личности, норм коллективного взаимодействия и сотрудничества в образовательной и соревновательной деятельности;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развитие положительной мотивации и устойчивого учебно-познавательного интереса к физической культуре средствами тэг-регби;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популяризация тэг-регби среди обучающихся и привлечение проявляющих повышенный интерес и способности к занятиям тэг-регби, в школьные спортивные клубы, секции, к участию в спортивных соревнованиях;</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выявление, развитие и поддержка одарённых детей в области спорта.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163.10.4.4.</w:t>
      </w:r>
      <w:r>
        <w:rPr>
          <w:rFonts w:ascii="Times New Roman" w:hAnsi="Times New Roman"/>
          <w:sz w:val="28"/>
          <w:szCs w:val="28"/>
        </w:rPr>
        <w:t> </w:t>
      </w:r>
      <w:r w:rsidRPr="00482CD3">
        <w:rPr>
          <w:rFonts w:ascii="Times New Roman" w:hAnsi="Times New Roman"/>
          <w:sz w:val="28"/>
          <w:szCs w:val="28"/>
          <w:lang w:val="ru-RU"/>
        </w:rPr>
        <w:t>Место и роль модуля по тэг-регби.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Учебный материал по тэг-регби доступен для освоения всеми обучающимся, независимо от уровня их физического развития и гендерных особенностей и расширяет спектр физкультурно-спортивных направлений в общеобразовательных организациях.</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В содержании модуля по тэг-регби специфика регби сочетается практически со всеми базовыми видами спорта, входящими в учебный предмет «Физическая культура» в общеобразовательной организации (легкая атлетика, гимнастика, спортивные игры).</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Интеграция модуля по тэг-регби поможет обучающимся в освоении образовательных программ в рамках внеурочной деятельности, дополнительного образования, деятельности школьных спортивных клубов, подготовке обучающихся к сдаче норм ГТО и участии в спортивных соревнованиях.</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lastRenderedPageBreak/>
        <w:t>163.10.4.5.</w:t>
      </w:r>
      <w:r>
        <w:rPr>
          <w:rFonts w:ascii="Times New Roman" w:hAnsi="Times New Roman"/>
          <w:sz w:val="28"/>
          <w:szCs w:val="28"/>
        </w:rPr>
        <w:t> </w:t>
      </w:r>
      <w:r w:rsidRPr="00482CD3">
        <w:rPr>
          <w:rFonts w:ascii="Times New Roman" w:hAnsi="Times New Roman"/>
          <w:sz w:val="28"/>
          <w:szCs w:val="28"/>
          <w:lang w:val="ru-RU"/>
        </w:rPr>
        <w:t>Модуль по тэг-регби может быть реализован в следующих вариантах:</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при самостоятельном планировании учителем физической культуры процесса освоения обучающимися учебного материала по тэг-регби с выбором различных элементов тэг-регби с учётом возраста и физической подготовленности обучающихся;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в виде целостного последовательного учебного модуля, изучаемого за счёт части учебного плана, формируемой участниками образовательных отношений из перечня, предлагаемого образовательной организацией, включающей, в частности, учебные модули по выбору обучающихся, родителей (законных представителей) несовершеннолетних обучающихся, в том числе предусматривающие удовлетворение различных интересов обучающихся (при организации и проведении уроков физической культуры с 3-х часовой недельной нагрузкой рекомендуемый объём в 5, 6, 7, 8, 9-х классах – по 34 часа);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в виде дополнительных часов, выделяемых на спортивно-оздоровительную работу с обучающимися в рамках внеурочной деятельности, деятельности школьных спортивных клубов, включая использование учебных модулей по видам спорта (рекомендуемый объём в 5, 6, 7, 8, 9-х классах – по 34 часа).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163.10.4.6.</w:t>
      </w:r>
      <w:r>
        <w:rPr>
          <w:rFonts w:ascii="Times New Roman" w:hAnsi="Times New Roman"/>
          <w:sz w:val="28"/>
          <w:szCs w:val="28"/>
        </w:rPr>
        <w:t> </w:t>
      </w:r>
      <w:r w:rsidRPr="00482CD3">
        <w:rPr>
          <w:rFonts w:ascii="Times New Roman" w:hAnsi="Times New Roman"/>
          <w:sz w:val="28"/>
          <w:szCs w:val="28"/>
          <w:lang w:val="ru-RU"/>
        </w:rPr>
        <w:t>Содержание модуля по тэг-регби.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Знания о тэг-регби.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История регби. Техника безопасности на занятиях тэг-регби. Правила игры в тэг-регби. Развитие регби в России. Судейская терминология тэг-регби.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Требования безопасности при организации занятий тэг-регби, в том числе самостоятельных. Форма и экипировка занимающегося тэг-регби. Гигиена и самоконтроль при занятиях тэг-регби.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Правила подбора физических упражнений регбиста. Комплексы упражнений для развития различных физических качеств регбиста.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Понятие о спортивной этике и взаимоотношениях между обучающимися. Знание игровых амплуа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Воспитание морально-волевых качеств в процессе занятий тэг-регби: сознательность, смелость, выдержка, решительность, настойчивость.</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lastRenderedPageBreak/>
        <w:t>Способы самостоятельной деятельности.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Подготовка места занятий, выбор одежды и обуви для занятий тэг-регби. Организация и проведение занятий по тэг-регби. Организация и проведение подвижных игр с элементами тэг-регби во время активного отдыха и каникул.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Оценка техники осваиваемых упражнений, способы выявления и устранения технических ошибок. Составление планов и самостоятельное проведение занятий по тэг-регби. Тестирование уровня физической подготовленности в тэг-регби.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Физическое совершенствование.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Комплексы подготовительных и специальных упражнений, формирующих двигательные умения и навыки во время занятий тэг-регби.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Индивидуальные технические действия: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Техника владения регбийным мячом:</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стойки и перемещения;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держание мяча, бег с мячом, розыгрыш мяча, прием мяча, подбор и приземление мяча;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финты;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передвижения с мячом по площадке;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передачи мяча в парах (сбоку, снизу) стоя на месте и в движении;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передачи в колоннах с перемещениями;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передача и ловля высоко летящего мяча;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подбор неподвижного мяча, катящегося мяча.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Тактические взаимодействия: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в парах, в тройках, кресты, забегания, смещения, линия защиты;</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тактические действия с учетом игровых амплуа в команде;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быстрые переключения в действиях - от нападения к защите и от защиты к нападению.</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Учебные игры в тэг-регби по упрощенным правилам.</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163.10.4.7.</w:t>
      </w:r>
      <w:r>
        <w:rPr>
          <w:rFonts w:ascii="Times New Roman" w:hAnsi="Times New Roman"/>
          <w:sz w:val="28"/>
          <w:szCs w:val="28"/>
        </w:rPr>
        <w:t> </w:t>
      </w:r>
      <w:r w:rsidRPr="00482CD3">
        <w:rPr>
          <w:rFonts w:ascii="Times New Roman" w:hAnsi="Times New Roman"/>
          <w:sz w:val="28"/>
          <w:szCs w:val="28"/>
          <w:lang w:val="ru-RU"/>
        </w:rPr>
        <w:t>Содержание модуля по тэг-регби направлено на достижение обучающимися личностных, метапредметных и предметных результатов обучения.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163.10.4.7.1.</w:t>
      </w:r>
      <w:r>
        <w:rPr>
          <w:rFonts w:ascii="Times New Roman" w:hAnsi="Times New Roman"/>
          <w:sz w:val="28"/>
          <w:szCs w:val="28"/>
        </w:rPr>
        <w:t> </w:t>
      </w:r>
      <w:r w:rsidRPr="00482CD3">
        <w:rPr>
          <w:rFonts w:ascii="Times New Roman" w:hAnsi="Times New Roman"/>
          <w:sz w:val="28"/>
          <w:szCs w:val="28"/>
          <w:lang w:val="ru-RU"/>
        </w:rPr>
        <w:t xml:space="preserve">При изучении модуля по тэг-регби на уровне основного общего образования у обучающихся будут сформированы следующие личностные </w:t>
      </w:r>
      <w:r w:rsidRPr="00482CD3">
        <w:rPr>
          <w:rFonts w:ascii="Times New Roman" w:hAnsi="Times New Roman"/>
          <w:sz w:val="28"/>
          <w:szCs w:val="28"/>
          <w:lang w:val="ru-RU"/>
        </w:rPr>
        <w:lastRenderedPageBreak/>
        <w:t>результаты:</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проявление уважительного отношения к сверстникам, культуры общения и взаимодействия в достижении общих целей при совместной деятельности в процессе занятий физической культурой, игровой и соревновательной деятельности по тэг-регби на принципах доброжелательности и взаимопомощи;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проявление положительных качеств личности и управление своими эмоциями в различных (нестандартных) ситуациях и условиях, умение не создавать конфликтов и находить выходы из спорных ситуаций;</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осознание значимости ценностей регби: единство, солидарность, уважение, дисциплина, трудолюбие и упорство в достижении поставленных целей на основе представлений о нравственных нормах, социальной справедливости и свободе;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способность самостоятельного принятия решений и командного игрового взаимодействия;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способность принимать и осваивать социальную роль обучающегося, развитие мотивов учебной деятельности, стремление к познанию и творчеству, эстетическим потребностям;</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оказание бескорыстной помощи своим сверстникам, нахождение с ними общего языка и общих интересов;</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понимание установки на безопасный, здоровый образ жизни, наличие мотивации к творческому труду, работе на результат, бережному отношению к материальным и духовным ценностям;</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умение максимально проявлять физические способности (качества) при выполнении тестовых упражнений по физической культуре.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163.10.4.7.2.</w:t>
      </w:r>
      <w:r>
        <w:rPr>
          <w:rFonts w:ascii="Times New Roman" w:hAnsi="Times New Roman"/>
          <w:sz w:val="28"/>
          <w:szCs w:val="28"/>
        </w:rPr>
        <w:t> </w:t>
      </w:r>
      <w:r w:rsidRPr="00482CD3">
        <w:rPr>
          <w:rFonts w:ascii="Times New Roman" w:hAnsi="Times New Roman"/>
          <w:sz w:val="28"/>
          <w:szCs w:val="28"/>
          <w:lang w:val="ru-RU"/>
        </w:rPr>
        <w:t>При изучении модуля по тэг-регби на уровне основного общего образования у обучающихся будут сформированы следующие метапредметные результаты:</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восприятие тэг-регби как средства организации здорового образа жизни, профилактики вредных привычек и ассоциального поведения;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бережное отношение к собственному здоровью и здоровью окружающих, проявление доброжелательности и отзывчивости к людям, имеющим ограниченные возможности и нарушения в состоянии здоровья;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lastRenderedPageBreak/>
        <w:t>добросовестное выполнение учебных заданий, осознанное стремление к освоению новых знаний и умений, качественно повышающих результативность выполнения заданий по тэг-регби;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определение общей цели и путей ее достижения, умение договариваться о распределении функций в учебной, игровой и соревновательной деятельности, по тэг-регби;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умение планировать, контролировать и оценивать учебные действия, собственную деятельность, определять наиболее эффективные способы достижения результата в учебной и игровой деятельности;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способность организации самостоятельной деятельности с учетом требований ее безопасности, сохранности инвентаря и оборудования, организации места занятий;</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поддержание оптимального уровня работоспособности в процессе учебной деятельности, активное использование занятий тэг-регби для профилактики психического и физического утомления.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163.10.4.7.3.</w:t>
      </w:r>
      <w:r>
        <w:rPr>
          <w:rFonts w:ascii="Times New Roman" w:hAnsi="Times New Roman"/>
          <w:sz w:val="28"/>
          <w:szCs w:val="28"/>
        </w:rPr>
        <w:t> </w:t>
      </w:r>
      <w:r w:rsidRPr="00482CD3">
        <w:rPr>
          <w:rFonts w:ascii="Times New Roman" w:hAnsi="Times New Roman"/>
          <w:sz w:val="28"/>
          <w:szCs w:val="28"/>
          <w:lang w:val="ru-RU"/>
        </w:rPr>
        <w:t>При изучении модуля по тэг-регби на уровне основного общего образования у обучающихся будут сформированы следующие предметные результаты:</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знания истории и развития регби, их положительного влияния на укрепление мира и дружбы между народами;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понимание значения занятий тэг-регби как средства укрепления здоровья, закаливания, воспитания физических качеств человека и профилактикой вредных привычек;</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способность организовывать самостоятельные занятия по формированию культуры движений, подбирать упражнения различной направленности;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способность вести наблюдения за динамикой показателей физического развития, объективно оценивать их;</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способность интересно и доступно излагать знания о физической культуре и тэг-регби, грамотно пользоваться понятийным аппаратом;</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способность осуществлять судейство соревнований по тэг-регби, владеть информационными жестами судьи.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lastRenderedPageBreak/>
        <w:t>способность отбирать физические упражнения по их функциональной направленности, составлять из них индивидуальные комплексы для физической подготовки регбиста;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умение выполнять физические упражнения для развития физических качеств, освоения технических действий в тэг-регби, применять их в игровой и соревновательной деятельности;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приобретение навыков безопасного поведения во время занятий тэг-регби, правил личной гигиены, знание требований к спортивной одежде и обуви, спортивному инвентарю регбиста;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способность проводить самостоятельные занятия по освоению новых двигательных действий и развитию основных физических качеств, контролировать и анализировать эффективность этих занятий.</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знание основ организации самостоятельных занятий тэг-регби со сверстниками, организации и проведения со сверстниками подвижных игр средствами тэг-регби;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умение максимально проявлять физические способности (качества) при выполнении тестовых упражнений уровня физической подготовленности в тэг-регби.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способность осуществлять судейство соревнований по тэг-регби, владеть информационными жестами судьи.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163.10.5.</w:t>
      </w:r>
      <w:r>
        <w:rPr>
          <w:rFonts w:ascii="Times New Roman" w:hAnsi="Times New Roman"/>
          <w:sz w:val="28"/>
          <w:szCs w:val="28"/>
        </w:rPr>
        <w:t> </w:t>
      </w:r>
      <w:r w:rsidRPr="00482CD3">
        <w:rPr>
          <w:rFonts w:ascii="Times New Roman" w:hAnsi="Times New Roman"/>
          <w:sz w:val="28"/>
          <w:szCs w:val="28"/>
          <w:lang w:val="ru-RU"/>
        </w:rPr>
        <w:t>Модуль «Плавание».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163.10.5.1</w:t>
      </w:r>
      <w:r>
        <w:rPr>
          <w:rFonts w:ascii="Times New Roman" w:hAnsi="Times New Roman"/>
          <w:sz w:val="28"/>
          <w:szCs w:val="28"/>
        </w:rPr>
        <w:t> </w:t>
      </w:r>
      <w:r w:rsidRPr="00482CD3">
        <w:rPr>
          <w:rFonts w:ascii="Times New Roman" w:hAnsi="Times New Roman"/>
          <w:sz w:val="28"/>
          <w:szCs w:val="28"/>
          <w:lang w:val="ru-RU"/>
        </w:rPr>
        <w:t>Общая характеристика модуля «Плавание».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Модуль «Плавание» (далее – модуль по плаванию, плавание) на уровне основного общего образования разработан с целью оказания методической помощи учителю физической культуры в создании рабочей программы по физической культуре с учётом современных тенденций в системе образования и использования спортивно-ориентированных форм, средств и методов обучения по различным видам спорта.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Плавание является одним из универсальных средств физического воспитания. Занятия плаванием имеют большое оздоровительное, воспитательное и прикладное значение, так как умение плавать является жизненно необходимым навыком </w:t>
      </w:r>
      <w:r w:rsidRPr="00482CD3">
        <w:rPr>
          <w:rFonts w:ascii="Times New Roman" w:hAnsi="Times New Roman"/>
          <w:sz w:val="28"/>
          <w:szCs w:val="28"/>
          <w:lang w:val="ru-RU"/>
        </w:rPr>
        <w:lastRenderedPageBreak/>
        <w:t>каждого человека и гарантирует сохранение жизни, обеспечивает безопасность и предотвращает несчастные случаи при нахождении его в водной среде.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Средства плавания способствуют гармоничному развитию и укреплению здоровья детей обучающихся, комплексно влияют на органы и системы растущего организма, укрепляя и повышая их функциональный уровень, а также являются важным средством закаливания, повышения выносливости и устойчивого состояния организма к воздействию низких температур, простудным заболеваниям и другим изменениям внешней среды.</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При реализации модуля владение различными способами плавания обеспечивает развитие всех физических качеств человека. Прикладное значение плавания обеспечивает приобретение обучающимися компетенций в оказании помощи на воде, профилактике несчастных случаев на водных объектах.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Систематические занятия плаванием развивают такие черты личности, как целеустремленность, настойчивость, самообладание, решительность, смелость, дисциплинированность, самостоятельность, приобретение эмоционального, психологического комфорта и залога безопасности жизни.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163.10.5.2.</w:t>
      </w:r>
      <w:r>
        <w:rPr>
          <w:rFonts w:ascii="Times New Roman" w:hAnsi="Times New Roman"/>
          <w:sz w:val="28"/>
          <w:szCs w:val="28"/>
        </w:rPr>
        <w:t> </w:t>
      </w:r>
      <w:r w:rsidRPr="00482CD3">
        <w:rPr>
          <w:rFonts w:ascii="Times New Roman" w:hAnsi="Times New Roman"/>
          <w:sz w:val="28"/>
          <w:szCs w:val="28"/>
          <w:lang w:val="ru-RU"/>
        </w:rPr>
        <w:t>Целью изучения модуля по плаванию является обучение плаванию как базовому жизненно необходимому навыку, формирование у обучающихся общечеловеческой культуры и социального самоопределения, устойчивой мотивации к сохранению и укреплению собственного здоровья, ведению здорового и безопасного образа жизни через занятия физической культурой и спортом с использованием средств плавания.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163.10.5.3.</w:t>
      </w:r>
      <w:r>
        <w:rPr>
          <w:rFonts w:ascii="Times New Roman" w:hAnsi="Times New Roman"/>
          <w:sz w:val="28"/>
          <w:szCs w:val="28"/>
        </w:rPr>
        <w:t> </w:t>
      </w:r>
      <w:r w:rsidRPr="00482CD3">
        <w:rPr>
          <w:rFonts w:ascii="Times New Roman" w:hAnsi="Times New Roman"/>
          <w:sz w:val="28"/>
          <w:szCs w:val="28"/>
          <w:lang w:val="ru-RU"/>
        </w:rPr>
        <w:t>Задачами изучения модуля по плаванию являются: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всестороннее гармоничное развитие обучающихся, увеличение объёма их двигательной активности;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укрепление физического, психологического и социального здоровья обучающихся, развитие основных физических качеств и повышение функциональных возможностей их организма, обеспечение культуры безопасного поведения средствами плавания;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формирование жизненно важного навыка плавания и умения применять его в различных условиях;</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lastRenderedPageBreak/>
        <w:t>формирование общих представлений о плавании, его возможностях и значении в процессе укрепления здоровья, физическом развитии и физической подготовке обучающихся;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обучение основам техники всех способов плавания, безопасному поведению на занятиях в бассейне, отдыхе у воды, в критических ситуациях;</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формирование культуры движений, обогащение двигательного опыта средствами плавания с общеразвивающей и корригирующей направленностью;</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воспитание общей культуры развития личности обучающегося средствами плавания, в том числе, для самореализации и самоопределения;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развитие положительной мотивации и устойчивого учебно-познавательного интереса физической культуре, удовлетворение индивидуальных потребностей обучающихся в занятиях физической культурой и спортом средствами плавания;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популяризация плавания в общеобразовательных организациях, привлечение обучающихся, проявляющих повышенный интерес и способности к занятиям плаванием в школьные спортивные клубы, секции, к участию в соревнованиях;</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выявление, развитие и поддержка одарённых детей в области спорта.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163.10.5.4.</w:t>
      </w:r>
      <w:r>
        <w:rPr>
          <w:rFonts w:ascii="Times New Roman" w:hAnsi="Times New Roman"/>
          <w:sz w:val="28"/>
          <w:szCs w:val="28"/>
        </w:rPr>
        <w:t> </w:t>
      </w:r>
      <w:r w:rsidRPr="00482CD3">
        <w:rPr>
          <w:rFonts w:ascii="Times New Roman" w:hAnsi="Times New Roman"/>
          <w:sz w:val="28"/>
          <w:szCs w:val="28"/>
          <w:lang w:val="ru-RU"/>
        </w:rPr>
        <w:t>Место и роль модуля по плаванию.</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Модуль по плаванию доступен для освоения всем обучающимся, независимо от уровня их физического развития и гендерных особенностей, и расширяет спектр физкультурно-спортивных направлений в общеобразовательных организациях.</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Интеграция модуля по плаванию поможет обучающимся в освоении содержательных компонентов и модулей по легкой атлетике, подвижным и спортивным играм, гимнастике, а также в освоении программ в рамках внеурочной деятельности, дополнительного образования физкультурно-спортивной направленности, деятельности школьных спортивных клубов, подготовке обучающихся к сдаче норм ГТО и участии в спортивных мероприятиях.</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По итогам прохождения модуля по плаванию возможно сформировать у обучающихся общие представления о плавании, навыки плавания и умения применять их в различных условиях, обучить основам техники различных способов плавания, а также безопасному поведению на занятиях в бассейне, на отдыхе у воды и в критических ситуациях.</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lastRenderedPageBreak/>
        <w:t>163.10.5.5.</w:t>
      </w:r>
      <w:r>
        <w:rPr>
          <w:rFonts w:ascii="Times New Roman" w:hAnsi="Times New Roman"/>
          <w:sz w:val="28"/>
          <w:szCs w:val="28"/>
        </w:rPr>
        <w:t> </w:t>
      </w:r>
      <w:r w:rsidRPr="00482CD3">
        <w:rPr>
          <w:rFonts w:ascii="Times New Roman" w:hAnsi="Times New Roman"/>
          <w:sz w:val="28"/>
          <w:szCs w:val="28"/>
          <w:lang w:val="ru-RU"/>
        </w:rPr>
        <w:t>Модуль по плаванию может быть реализован в следующих вариантах:</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при самостоятельном планировании учителем физической культуры процесса освоения обучающимися учебного материала по плаванию с выбором различных элементов плавания, с учётом возраста и физической подготовленности обучающихся (с соответствующей дозировкой и интенсивностью);</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в виде целостного последовательного учебного модуля, изучаемого за счёт части учебного плана, формируемой участниками образовательных отношений из перечня, предлагаемого образовательной организацией, включающей, в частности, учебные модули по выбору обучающихся, родителей (законных представителей) несовершеннолетних обучающихся, в том числе предусматривающие удовлетворение различных интересов обучающихся (при организации и проведении уроков физической культуры с 3-х часовой недельной нагрузкой рекомендуемый объём в 5, 6, 7, 8, 9-х классах – по 34 часа);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в виде дополнительных часов, выделяемых на спортивно-оздоровительную работу с обучающимися в рамках внеурочной деятельности и (или) за счет посещения обучающимися спортивных секций, школьных спортивных клубов, включая использование учебных модулей по видам спорта (рекомендуемый объём в 5, 6, 7, 8, 9-х классах – по 34 часа).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163.10.5.6.</w:t>
      </w:r>
      <w:r>
        <w:rPr>
          <w:rFonts w:ascii="Times New Roman" w:hAnsi="Times New Roman"/>
          <w:sz w:val="28"/>
          <w:szCs w:val="28"/>
        </w:rPr>
        <w:t> </w:t>
      </w:r>
      <w:r w:rsidRPr="00482CD3">
        <w:rPr>
          <w:rFonts w:ascii="Times New Roman" w:hAnsi="Times New Roman"/>
          <w:sz w:val="28"/>
          <w:szCs w:val="28"/>
          <w:lang w:val="ru-RU"/>
        </w:rPr>
        <w:t>Содержание модуля по плаванию.</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Знания о плавании.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История развития плавания как вида спорта в мире, в Российской Федерации, в регионе. Достижения отечественных пловцов на мировых первенствах и Олимпийских играх.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Главные организации и федерации (международные, российские), осуществляющие управление плаванием.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Характеристика видов плавания (спортивное плавание, синхронное плавание). Характеристика стилей плавания.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Водное поло. Прыжки в воду.</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Основные правила проведения соревнований по плаванию. Дистанции и программа соревнований по плаванию. Судейская коллегия, обслуживающая </w:t>
      </w:r>
      <w:r w:rsidRPr="00482CD3">
        <w:rPr>
          <w:rFonts w:ascii="Times New Roman" w:hAnsi="Times New Roman"/>
          <w:sz w:val="28"/>
          <w:szCs w:val="28"/>
          <w:lang w:val="ru-RU"/>
        </w:rPr>
        <w:lastRenderedPageBreak/>
        <w:t xml:space="preserve">соревнования по плаванию (основные функции). Словарь терминов и определений по плаванию.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Занятия плаванием как средство укрепления здоровья, повышения функциональных возможностей основных систем организма. Сведения о физических качествах, необходимых пловцу и способах их развития. Значение занятий плаванием на формирование положительных качеств личности человека.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Основные требования к плавательному бассейну, его размерам, дорожкам, допустимой температуре воды.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Основные средства и методы обучения технике способов плавания. Основы прикладного плавания и его значение. Игры и развлечения на воде.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Правила поведения и техники безопасности при занятиях плаванием в плавательном бассейне и на открытых водоемах в различное время года. Способы спасения пострадавшего на воде. Основные и подручные средства спасения на воде.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Способы самостоятельной деятельности.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Самоконтроль во время занятий плаванием и при купании в бассейне и открытых водоемах. Первые внешние признаки утомления. Средства восстановления организма после физической нагрузки.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Правила личной гигиены, требования к спортивной одежде (плавательной экипировке) для занятий плаванием. Правильное сбалансированное питание пловца.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Индивидуальные комплексы упражнений, включающих общеразвивающие, специальные и имитационные упражнения на суше, в воде, упражнения для изучения техники спортивных способов плавания и их совершенствования. Самостоятельное освоение двигательных действий.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Судейство простейших спортивных соревнований по плаванию в качестве судьи или помощника судьи.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Характерные травмы во время занятий плаванием и мероприятия по их предупреждению. Причины возникновения ошибок при выполнении технических приёмов и способов плавания.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Тестирование уровня физической подготовленности в плавании.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Физическое совершенствование.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Комплексы общеразвивающих, специальных и имитационных упражнений на </w:t>
      </w:r>
      <w:r w:rsidRPr="00482CD3">
        <w:rPr>
          <w:rFonts w:ascii="Times New Roman" w:hAnsi="Times New Roman"/>
          <w:sz w:val="28"/>
          <w:szCs w:val="28"/>
          <w:lang w:val="ru-RU"/>
        </w:rPr>
        <w:lastRenderedPageBreak/>
        <w:t>суше. Комплексы упражнений на развитие физических качеств, характерных для плавания.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Подвижные игры с элементами плавания: игры, включающие элемент соревнования и не имеющие сюжета, игры сюжетного характера, командные игры, игры с элементами прикладного плавания. Развлечения на воде.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Специальные и имитационные упражнения в воде. Упражнения для изучения техники спортивных способов плавания и их совершенствования (брасс, кроль на груди, кроль на спине, баттерфляй (дельфин).</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Старты и повороты (имитационные упражнения на суше, упражнения в воде): упражнения для совершенствования старта из воды, изучение стартового прыжка с тумбочки, упражнения для совершенствования открытого плоского поворота в кроле на груди, на спине, поворота «маятником» в брассе, изучение поворота кувырком вперед (сальто) в кроле на груди и на спине.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Прикладные способы плавания: плавание на боку, брасс на спине, ныряние. Плавание в экстремальных ситуациях (длительное пребывание в воде, способы отдыха в воде, при судорогах во время плавания, плавание в водорослях, при сильной волне, при сильном течении и водоворотах при провале под лед, в одежде). Транспортировка пострадавшего на воде. Приемы освобождения от захватов тонущего. Применение спасательных средств.</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Тестовые упражнения по физической подготовленности в плавании. Участие в соревновательной деятельности.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163.10.5.7.</w:t>
      </w:r>
      <w:r>
        <w:rPr>
          <w:rFonts w:ascii="Times New Roman" w:hAnsi="Times New Roman"/>
          <w:sz w:val="28"/>
          <w:szCs w:val="28"/>
        </w:rPr>
        <w:t> </w:t>
      </w:r>
      <w:r w:rsidRPr="00482CD3">
        <w:rPr>
          <w:rFonts w:ascii="Times New Roman" w:hAnsi="Times New Roman"/>
          <w:sz w:val="28"/>
          <w:szCs w:val="28"/>
          <w:lang w:val="ru-RU"/>
        </w:rPr>
        <w:t>Содержание модуля по плаванию направлен на достижение обучающимися личностных, метапредметных и предметных результатов обучения.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163.10.5.7.1.</w:t>
      </w:r>
      <w:r>
        <w:rPr>
          <w:rFonts w:ascii="Times New Roman" w:hAnsi="Times New Roman"/>
          <w:sz w:val="28"/>
          <w:szCs w:val="28"/>
        </w:rPr>
        <w:t> </w:t>
      </w:r>
      <w:r w:rsidRPr="00482CD3">
        <w:rPr>
          <w:rFonts w:ascii="Times New Roman" w:hAnsi="Times New Roman"/>
          <w:sz w:val="28"/>
          <w:szCs w:val="28"/>
          <w:lang w:val="ru-RU"/>
        </w:rPr>
        <w:t>При изучении модуля по плаванию на уровне основного общего образования у обучающихся будут сформированы следующие личностные результаты:</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чувства патриотизма, уважения к Отечеству через знания истории и современного состояния развития плавания;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готовность обучающихся к саморазвитию и самообразованию, мотивации и осознанному выбору индивидуальной траектории образования средствами плавания профессиональных предпочтений в области физической культуры и спорта,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lastRenderedPageBreak/>
        <w:t>основы нравственного поведения, проявление положительных качеств личности, осознанного и ответственного отношения к собственным поступкам, решение проблем в процессе занятий плаванием;</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ценностные ориентиры здорового и безопасного образа жизни, усвоение правил безопасного поведения в учебной, соревновательной, досуговой деятельности и чрезвычайных ситуациях при занятии плаванием;</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осознанное, уважительное и доброжелательное отношение к сверстникам и педагогам.</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163.10.5.7.2.</w:t>
      </w:r>
      <w:r>
        <w:rPr>
          <w:rFonts w:ascii="Times New Roman" w:hAnsi="Times New Roman"/>
          <w:sz w:val="28"/>
          <w:szCs w:val="28"/>
        </w:rPr>
        <w:t> </w:t>
      </w:r>
      <w:r w:rsidRPr="00482CD3">
        <w:rPr>
          <w:rFonts w:ascii="Times New Roman" w:hAnsi="Times New Roman"/>
          <w:sz w:val="28"/>
          <w:szCs w:val="28"/>
          <w:lang w:val="ru-RU"/>
        </w:rPr>
        <w:t>При изучении модуля по плаванию на уровне основного общего образования у обучающихся будут сформированы следующие метапредметные результаты:</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умение самостоятельно определять цели и задачи своего обучения средствами плавания, развивать мотивы и интересы своей познавательной деятельности в физкультурно-спортивном направлении;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умение планировать пути достижения целей с учетом наиболее эффективных способов решения задач средствами плавания в учебной, игровой, соревновательной и досуговой деятельности, соотносить двигательные действия с планируемыми результатами в плавании, определять и корректировать способы действий в рамках предложенных условий,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умение владеть основами самоконтроля, самооценки, выявлять, анализировать и находить способы устранения ошибок при выполнении технических приёмов и способов плавания;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умение организовывать совместную деятельность с учителем и сверстниками, работать индивидуально и в группе, формулировать, аргументировать и отстаивать своё мнение, соблюдать нормы информационной избирательности, этики и этикета.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163.10.5.7.3.</w:t>
      </w:r>
      <w:r>
        <w:rPr>
          <w:rFonts w:ascii="Times New Roman" w:hAnsi="Times New Roman"/>
          <w:sz w:val="28"/>
          <w:szCs w:val="28"/>
        </w:rPr>
        <w:t> </w:t>
      </w:r>
      <w:r w:rsidRPr="00482CD3">
        <w:rPr>
          <w:rFonts w:ascii="Times New Roman" w:hAnsi="Times New Roman"/>
          <w:sz w:val="28"/>
          <w:szCs w:val="28"/>
          <w:lang w:val="ru-RU"/>
        </w:rPr>
        <w:t>При изучении модуля по плаванию на уровне основного общего образования у обучающихся будут сформированы следующие предметные результаты:</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понимание значения плавания как средства повышения функциональных возможностей основных систем организма и укрепления здоровья человека, роли плавания в направлениях: физическая культура, спорт, здоровье, безопасность, </w:t>
      </w:r>
      <w:r w:rsidRPr="00482CD3">
        <w:rPr>
          <w:rFonts w:ascii="Times New Roman" w:hAnsi="Times New Roman"/>
          <w:sz w:val="28"/>
          <w:szCs w:val="28"/>
          <w:lang w:val="ru-RU"/>
        </w:rPr>
        <w:lastRenderedPageBreak/>
        <w:t>укрепление международных связей, достижений выдающихся отечественных пловцов, их вклад в развитие плавания;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умение характеризовать виды плавания (спортивное плавание, синхронное плавание, водное поло, прыжки в воду) и стили плавания (брасс, кроль на груди и кроль на спине, баттерфляй (дельфин);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знание дистанций и программ соревнований, состава судейской коллегии, функций судей, применение терминологии и правил проведения соревнований по плаванию в учебной, соревновательной и досуговой деятельности;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использование основных средств и методов обучения технике способов плавания, знание прикладного значения плавания и применение основных способов спасения пострадавшего на воде, основных и подручных средств спасения на воде, способов плавания в экстремальных ситуациях;</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владение правилами поведения и требованиями безопасности при организации занятий плаванием в плавательном бассейне, на открытых водоемах в различное время года, правилами купания в необорудованных местах;</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умение выполнять комплексы упражнений, включающие общеразвивающие, специальные и имитационные упражнения на суше и в воде, упражнения для изучения техники спортивных способов плавания и их совершенствования;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умение составлять и демонстрировать комплексы упражнений на развитие физических качеств, характерные для плавания, демонстрировать технику проплывания отрезков на дистанции различными стилями плавания, выполнять различные старты и повороты;</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освоение прикладных способов плавания, демонстрацию основных способов транспортировки пострадавшего на воде, применение спасательных средств;</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умение осуществлять самоконтроль за физической нагрузкой в процессе занятий плаванием, применять средства восстановления организма после физической нагрузки;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выполнение тестовых упражнений по физической подготовленности в плавании, проплывание дистанции 50 метров вольным стилем без остановки, дистанции 25 метров различными стилями плавания в полной координации, участие в соревнованиях по плаванию.</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lastRenderedPageBreak/>
        <w:t>163.10.6.</w:t>
      </w:r>
      <w:r>
        <w:rPr>
          <w:rFonts w:ascii="Times New Roman" w:hAnsi="Times New Roman"/>
          <w:sz w:val="28"/>
          <w:szCs w:val="28"/>
        </w:rPr>
        <w:t> </w:t>
      </w:r>
      <w:r w:rsidRPr="00482CD3">
        <w:rPr>
          <w:rFonts w:ascii="Times New Roman" w:hAnsi="Times New Roman"/>
          <w:sz w:val="28"/>
          <w:szCs w:val="28"/>
          <w:lang w:val="ru-RU"/>
        </w:rPr>
        <w:t>Модуль «Хоккей».</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163.10.6.1.</w:t>
      </w:r>
      <w:r>
        <w:rPr>
          <w:rFonts w:ascii="Times New Roman" w:hAnsi="Times New Roman"/>
          <w:sz w:val="28"/>
          <w:szCs w:val="28"/>
        </w:rPr>
        <w:t> </w:t>
      </w:r>
      <w:r w:rsidRPr="00482CD3">
        <w:rPr>
          <w:rFonts w:ascii="Times New Roman" w:hAnsi="Times New Roman"/>
          <w:sz w:val="28"/>
          <w:szCs w:val="28"/>
          <w:lang w:val="ru-RU"/>
        </w:rPr>
        <w:t>Пояснительная записка модуля «Хоккей».</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Модуль «Хоккей» (далее – модуль по хоккею, хоккей) на уровне основного общего образования разработан с целью оказания методической помощи учителю физической культуры в создании рабочей программы по физической культуре с учётом современных тенденций в системе образования и использования спортивно-ориентированных форм, средств и методов обучения по различным видам спорта.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Хоккей является эффективным средством физического воспитания и содействует всестороннему физическому, интеллектуальному, нравственному развитию обучающихся, укреплению здоровья, привлечению обучающихся к систематическим занятиям физической культурой и спортом, их личностному и профессиональному самоопределению.</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Выполнение сложнокоординационных, технико-тактических действий в хоккее обеспечивает эффективное развитие физических качеств (быстроты, ловкости, выносливости, силы и гибкости) и формирование двигательных навыков.</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Средства хоккея формируют у обучающихся чувство патриотизма, нравственные качества (честность, доброжелательность, дисциплинированность, самообладание, терпимость, коллективизм) в сочетании с волевыми качествами (смелость, решительность, инициатива, трудолюбие, настойчивость и целеустремленность, способность управлять своими эмоциями).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163.10.6.2.</w:t>
      </w:r>
      <w:r>
        <w:rPr>
          <w:rFonts w:ascii="Times New Roman" w:hAnsi="Times New Roman"/>
          <w:sz w:val="28"/>
          <w:szCs w:val="28"/>
        </w:rPr>
        <w:t> </w:t>
      </w:r>
      <w:r w:rsidRPr="00482CD3">
        <w:rPr>
          <w:rFonts w:ascii="Times New Roman" w:hAnsi="Times New Roman"/>
          <w:sz w:val="28"/>
          <w:szCs w:val="28"/>
          <w:lang w:val="ru-RU"/>
        </w:rPr>
        <w:t xml:space="preserve">Целью изучения модуля по хоккею является формирование у обучающихся навыков общечеловеческой культуры и социального самоопределения, устойчивой мотивации к сохранению и укреплению собственного здоровья, ведению здорового и безопасного образа жизни через занятия физической культурой и спортом с использованием средств хоккея.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163.10.6.3.</w:t>
      </w:r>
      <w:r>
        <w:rPr>
          <w:rFonts w:ascii="Times New Roman" w:hAnsi="Times New Roman"/>
          <w:sz w:val="28"/>
          <w:szCs w:val="28"/>
        </w:rPr>
        <w:t> </w:t>
      </w:r>
      <w:r w:rsidRPr="00482CD3">
        <w:rPr>
          <w:rFonts w:ascii="Times New Roman" w:hAnsi="Times New Roman"/>
          <w:sz w:val="28"/>
          <w:szCs w:val="28"/>
          <w:lang w:val="ru-RU"/>
        </w:rPr>
        <w:t>Задачами изучения модуля по хоккею являются: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всестороннее гармоничное развитие обучающихся, увеличение объёма их двигательной активности;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укрепление физического, психологического и социального здоровья обучающихся, развитие основных физических качеств и повышение функциональных возможностей их организма, обеспечение культуры безопасного </w:t>
      </w:r>
      <w:r w:rsidRPr="00482CD3">
        <w:rPr>
          <w:rFonts w:ascii="Times New Roman" w:hAnsi="Times New Roman"/>
          <w:sz w:val="28"/>
          <w:szCs w:val="28"/>
          <w:lang w:val="ru-RU"/>
        </w:rPr>
        <w:lastRenderedPageBreak/>
        <w:t>поведения на занятиях по хоккею;</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освоение знаний о физической культуре и спорте в целом, истории развития хоккея в частности;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формирование общих представлений о хоккее, о его возможностях и значении в процессе укрепления здоровья, физическом развитии и физической подготовке обучающихся;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формирование образовательного фундамента, основанного как на знаниях и умениях в области физической культуры и спорта, так и на соответствующем культурном уровне развития личности обучающегося, создающем необходимые предпосылки для его самореализации;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формирование культуры движений, обогащение двигательного опыта физическими упражнениями с общеразвивающей и корригирующей направленностью, техническими действиями и приемами вида спорта «хоккей»;</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воспитание положительных качеств личности, норм коллективного взаимодействия и сотрудничества в образовательной и соревновательной деятельности;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развитие положительной мотивации и устойчивого учебно-познавательного интереса к физической культуре, удовлетворение индивидуальных потребностей, обучающихся в занятиях физической культурой и спортом средствами вида спорта «Хоккей»;</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популяризация вида спорта «Хоккей», привлечение обучающихся, проявляющих повышенный интерес и способности к занятиям хоккеем, в школьные спортивные клубы, секции, к участию в спортивных соревнованиях;</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выявление, развитие и поддержка одарённых детей в области спорта.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163.10.6.4.</w:t>
      </w:r>
      <w:r>
        <w:rPr>
          <w:rFonts w:ascii="Times New Roman" w:hAnsi="Times New Roman"/>
          <w:sz w:val="28"/>
          <w:szCs w:val="28"/>
        </w:rPr>
        <w:t> </w:t>
      </w:r>
      <w:r w:rsidRPr="00482CD3">
        <w:rPr>
          <w:rFonts w:ascii="Times New Roman" w:hAnsi="Times New Roman"/>
          <w:sz w:val="28"/>
          <w:szCs w:val="28"/>
          <w:lang w:val="ru-RU"/>
        </w:rPr>
        <w:t>Место и роль модуля по хоккею.</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Модуль по хоккею доступен для освоения всем обучающимся, независимо от уровня их физического развития и гендерных особенностей, и расширяет спектр физкультурно-спортивных направлений в общеобразовательных организациях.</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Интеграция модуля по хоккею поможет обучающимся в освоении содержательных компонентов и модулей по гимнастике, легкой атлетике, спортивным играм, подготовке и проведении спортивных мероприятий, а также в </w:t>
      </w:r>
      <w:r w:rsidRPr="00482CD3">
        <w:rPr>
          <w:rFonts w:ascii="Times New Roman" w:hAnsi="Times New Roman"/>
          <w:sz w:val="28"/>
          <w:szCs w:val="28"/>
          <w:lang w:val="ru-RU"/>
        </w:rPr>
        <w:lastRenderedPageBreak/>
        <w:t>освоении программ в рамках внеурочной деятельности, дополнительного образования физкультурно-спортивной направленности, деятельности школьных спортивных клубов, подготовке обучающихся к сдаче норм ГТО и подготовке юношей к службе в Вооруженных Силах Российской Федерации и участии в спортивных соревнованиях.</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163.10.6.5.</w:t>
      </w:r>
      <w:r>
        <w:rPr>
          <w:rFonts w:ascii="Times New Roman" w:hAnsi="Times New Roman"/>
          <w:sz w:val="28"/>
          <w:szCs w:val="28"/>
        </w:rPr>
        <w:t> </w:t>
      </w:r>
      <w:r w:rsidRPr="00482CD3">
        <w:rPr>
          <w:rFonts w:ascii="Times New Roman" w:hAnsi="Times New Roman"/>
          <w:sz w:val="28"/>
          <w:szCs w:val="28"/>
          <w:lang w:val="ru-RU"/>
        </w:rPr>
        <w:t>Модуль по хоккею может быть реализован в следующих вариантах:</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при самостоятельном планировании учителем физической культуры процесса освоения обучающимися учебного материала по хоккею с выбором различных элементов хоккея, с учётом возраста и физической подготовленности обучающихся;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в виде целостного последовательного учебного модуля, изучаемого за счёт части учебного плана, формируемой участниками образовательных отношений из перечня, предлагаемого образовательной организацией, включающей, в частности, учебные модули по выбору обучающихся, родителей (законных представителей) несовершеннолетних обучающихся, в том числе предусматривающие удовлетворение различных интересов обучающихся (при организации и проведении уроков физической культуры с 3-х часовой недельной нагрузкой рекомендуемый объём в 5, 6, 7, 8, 9-х классах – по 34 часа);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в виде дополнительных часов, выделяемых на спортивно-оздоровительную работу с обучающимися в рамках внеурочной деятельности и (или) за счет посещения обучающимися спортивных секций, школьных спортивных клубов, включая использование учебных модулей по видам спорта (рекомендуемый объём в 5, 6, 7, 8, 9-х классах – по 34 часа).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163.10.6.6.</w:t>
      </w:r>
      <w:r>
        <w:rPr>
          <w:rFonts w:ascii="Times New Roman" w:hAnsi="Times New Roman"/>
          <w:sz w:val="28"/>
          <w:szCs w:val="28"/>
        </w:rPr>
        <w:t> </w:t>
      </w:r>
      <w:r w:rsidRPr="00482CD3">
        <w:rPr>
          <w:rFonts w:ascii="Times New Roman" w:hAnsi="Times New Roman"/>
          <w:sz w:val="28"/>
          <w:szCs w:val="28"/>
          <w:lang w:val="ru-RU"/>
        </w:rPr>
        <w:t>Содержание модуля по хоккею.</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Знания о хоккее.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История развития отечественных и зарубежных хоккейных клубов. Ведущие игроки хоккейных клубов региона и Российской Федерации. Названия и роль главных хоккейных организаций, осуществляющих развитие вида спорта «хоккей» (федераций).</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Требования к безопасности при организации занятий хоккеем. Характерные травмы хоккеистов и мероприятия по их предупреждению.</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Хоккейный словарь терминов и определений. Правила соревнований вида </w:t>
      </w:r>
      <w:r w:rsidRPr="00482CD3">
        <w:rPr>
          <w:rFonts w:ascii="Times New Roman" w:hAnsi="Times New Roman"/>
          <w:sz w:val="28"/>
          <w:szCs w:val="28"/>
          <w:lang w:val="ru-RU"/>
        </w:rPr>
        <w:lastRenderedPageBreak/>
        <w:t>спорта «хоккей».</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Судейская коллегия, обслуживающая соревнования по хоккею. Жесты судьи. Амплуа полевых игроков при игре в хоккей.</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Правила подбора физических упражнений для воспитания физических качеств хоккеиста.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Понятия и характеристика технических и тактических элементов хоккея, их название и методика выполнения.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Способы самостоятельной деятельности.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Правила безопасного, правомерного поведения во время соревнований по хоккею в качестве зрителя, болельщика (фаната).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Самоконтроль и его роль в учебной и соревновательной деятельности. Первые внешние признаки утомления. Средства восстановления организма после физической нагрузки.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Правила личной гигиены, требования к спортивной одежде и обуви для занятий хоккеем. Правила ухода за спортивным инвентарем и оборудованием.</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Правильное сбалансированное питание хоккеиста.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Тестирование уровня физической подготовленности в хоккее.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Дневник самонаблюдения за показателями развития физических качеств и состояния здоровья.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Физическое совершенствование.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Комплексы упражнений для воспитания физических качеств (ловкости, гибкости, силы, выносливости, быстроты).</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Комплексы упражнений, формирующие двигательные умения и навыки для реализации технических и тактических действий хоккеиста.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Комплексы корригирующей гимнастики с использованием специальных хоккейных упражнений. Разминка и её роль в уроке физической культуры.</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Техника передвижения на коньках:</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бег скользящими, короткими и скрестными шагами, бег с изменением направления движения, спиной вперед переступанием ногами, спиной вперед не отрывая коньков ото льда, спиной вперед скрестными шагами;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повороты влево и вправо скрестными шагами;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lastRenderedPageBreak/>
        <w:t>старт с места лицом вперед, из различных положений с последующими ускорениями в заданные направления;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торможение с поворотом туловища на 90 градусов на одной и двух ногах;</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прыжки толчком одной и двумя ногами, повороты в движении на 180 градусов и 360 градусов;</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выпады, глубокие приседания на одной и двух ногах, падения на колени в движении с последующим быстрым вставанием и ускорениями;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падение на грудь, на бок с последующим быстрым вставанием и бегом в заданном направлении;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комплекс приемов техники движения на коньках по реализации стартовой и дистанционной скорости;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комплекс приемов техники по передвижению хоккеистов на коньках, направленный на совершенствование скоростного маневрирования.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Техника владения клюшкой и шайбой: ведение шайбы, обводка, удары, бросок шайбы, остановка шайбы, прием шайбы с одновременной ее подработкой и последующими действиями, отбор шайбы способом остановки, прижимания соперника к борту и овладения шайбой.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Техника игры вратаря: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торможение на параллельных коньках;</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передвижения короткими шагами, повороты в движении на 180 градусов, 360 градусов в основной стойке вратаря, бег спиной вперед, лицом вперед;</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ловля шайбы ловушкой в шпагате, на блин;</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отбивание шайбы блином с одновременным движением в сторону (вправо, влево) на параллельных коньках, щитками с падением на бок (вправо, влево).</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Тактическая подготовка: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скоростное маневрирование и выбор позиции, дистанционная опека, контактная опека;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отбор шайбы перехватом, клюшкой, с применением силовых единоборств;</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ловля шайбы на себя с падением на одно и два колена, а также с падением на бок.</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Групповые тактические действия.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lastRenderedPageBreak/>
        <w:t>Командные атакующие тактические действия.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Тактика игры вратаря. Выбор позиции в воротах.</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Учебные игры в хоккей. Участие в соревновательной деятельности.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163.10.6.7.</w:t>
      </w:r>
      <w:r>
        <w:rPr>
          <w:rFonts w:ascii="Times New Roman" w:hAnsi="Times New Roman"/>
          <w:sz w:val="28"/>
          <w:szCs w:val="28"/>
        </w:rPr>
        <w:t> </w:t>
      </w:r>
      <w:r w:rsidRPr="00482CD3">
        <w:rPr>
          <w:rFonts w:ascii="Times New Roman" w:hAnsi="Times New Roman"/>
          <w:sz w:val="28"/>
          <w:szCs w:val="28"/>
          <w:lang w:val="ru-RU"/>
        </w:rPr>
        <w:t>Содержание модуля по хоккею направлено на достижение обучающимися личностных, метапредметных и предметных результатов обучения.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163.10.6.7.1.</w:t>
      </w:r>
      <w:r>
        <w:rPr>
          <w:rFonts w:ascii="Times New Roman" w:hAnsi="Times New Roman"/>
          <w:sz w:val="28"/>
          <w:szCs w:val="28"/>
        </w:rPr>
        <w:t> </w:t>
      </w:r>
      <w:r w:rsidRPr="00482CD3">
        <w:rPr>
          <w:rFonts w:ascii="Times New Roman" w:hAnsi="Times New Roman"/>
          <w:sz w:val="28"/>
          <w:szCs w:val="28"/>
          <w:lang w:val="ru-RU"/>
        </w:rPr>
        <w:t>При изучении модуля по хоккею на уровне основного общего образования у обучающихся будут сформированы следующие личностные результаты:</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воспитание патриотизма, уважения к Отечеству через знания истории и современного состояния развития хоккея, включая региональный, всероссийский и международный уровни;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формирование готовности обучающихся к саморазвитию и самообразованию, мотивации и осознанному выбору индивидуальной траектории образования средствами хоккея профессиональных предпочтений в области физической культуры и спорта;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формирование осознанного, уважительного и доброжелательного общения в команде, со сверстниками и педагогами;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владение умением вести дискуссию, обсуждать содержание и результаты совместной деятельности, находить компромиссы при принятии общих решений;</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формирование нравственного поведения, осознанного и ответственного отношения к собственным поступкам, моральной компетентности в решении проблем в процессе занятий физической культурой, игровой и соревновательной деятельности по хоккею;</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формирование ценности здорового и безопасного образа жизни, усвоение правил индивидуального и коллективного безопасного поведения в учебной, соревновательной, досуговой деятельности и чрезвычайных ситуациях.</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163.10.6.7.2.</w:t>
      </w:r>
      <w:r>
        <w:rPr>
          <w:rFonts w:ascii="Times New Roman" w:hAnsi="Times New Roman"/>
          <w:sz w:val="28"/>
          <w:szCs w:val="28"/>
        </w:rPr>
        <w:t> </w:t>
      </w:r>
      <w:r w:rsidRPr="00482CD3">
        <w:rPr>
          <w:rFonts w:ascii="Times New Roman" w:hAnsi="Times New Roman"/>
          <w:sz w:val="28"/>
          <w:szCs w:val="28"/>
          <w:lang w:val="ru-RU"/>
        </w:rPr>
        <w:t>При изучении модуля по хоккею на уровне основного общего образования у обучающихся будут сформированы следующие метапредметные результаты:</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умение самостоятельно определять цели своего обучения средствами хоккея, ставить и формулировать для себя новые задачи в обучении, развивать мотивы и </w:t>
      </w:r>
      <w:r w:rsidRPr="00482CD3">
        <w:rPr>
          <w:rFonts w:ascii="Times New Roman" w:hAnsi="Times New Roman"/>
          <w:sz w:val="28"/>
          <w:szCs w:val="28"/>
          <w:lang w:val="ru-RU"/>
        </w:rPr>
        <w:lastRenderedPageBreak/>
        <w:t>интересы своей познавательной деятельности в физкультурно-спортивном направлении;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умение самостоятельно планировать пути достижения целей, в том числе альтернативные, осознанно выбирать наиболее эффективные способы решения задач в учебной, игровой, соревновательной и досуговой деятельности, оценивать собственные возможности и правильность выполнения задач;</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умение соотносить собственные действия с планируемыми результатами, осуществлять контроль своей деятельности в процессе достижения результатов в учебной, игровой и соревновательной деятельности, определять способы действий в рамках предложенных условий и требований, корректировать свои действия в соответствии с изменяющейся ситуацией;</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владение основами самоконтроля, самооценки, принятия решений и осуществления осознанного выбора в учебной и познавательной деятельности;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умение создавать графические пиктограммы физических упражнений, схемы для тактических и игровых задач и преобразовывать их в выполнение двигательных действий;</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умение организовывать учебное сотрудничество и совместную деятельность с учителем и сверстниками, работать индивидуально и в группе: находить общее решение и разрешать конфликты на основе согласования позиций и учёта интересов, формулировать, аргументировать и отстаивать своё мнение;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формирование компетентности в области использования ИКТ, соблюдение норм информационной избирательности, этики и этикета.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163.10.6.7.3.</w:t>
      </w:r>
      <w:r>
        <w:rPr>
          <w:rFonts w:ascii="Times New Roman" w:hAnsi="Times New Roman"/>
          <w:sz w:val="28"/>
          <w:szCs w:val="28"/>
        </w:rPr>
        <w:t> </w:t>
      </w:r>
      <w:r w:rsidRPr="00482CD3">
        <w:rPr>
          <w:rFonts w:ascii="Times New Roman" w:hAnsi="Times New Roman"/>
          <w:sz w:val="28"/>
          <w:szCs w:val="28"/>
          <w:lang w:val="ru-RU"/>
        </w:rPr>
        <w:t>При изучении модуля по хоккею на уровне основного общего образования у обучающихся будут сформированы следующие предметные результаты:</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понимание роли и значения занятий хоккеем в формировании личностных качеств, в активном включении в здоровый образ жизни, укреплении и сохранении индивидуального здоровья;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знание роли хоккейных организаций регионального, всероссийского и мирового уровней, общих сведений о развитии отечественных и зарубежных хоккейных клубов, игроках ведущих хоккейных клубов региона и Российской </w:t>
      </w:r>
      <w:r w:rsidRPr="00482CD3">
        <w:rPr>
          <w:rFonts w:ascii="Times New Roman" w:hAnsi="Times New Roman"/>
          <w:sz w:val="28"/>
          <w:szCs w:val="28"/>
          <w:lang w:val="ru-RU"/>
        </w:rPr>
        <w:lastRenderedPageBreak/>
        <w:t>Федерации, принесших славу российскому хоккею;</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знания правил соревнований по виду спорта «Хоккей», состава судейской коллегии, обслуживающей соревнования по хоккею и основных функций судей, жестов судьи, применения и соблюдения правил игры в хоккей в процессе учебной и соревновательной деятельности, правил соревнований и судейской терминологии в игре;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умение классифицировать: физические упражнения и применять правила подбора физических упражнений для развития различных физических качеств, общеподготовительные и специально-подготовительные упражнения, формирующие двигательные умения и навыки для реализации технических и тактических действий хоккеиста, определять их эффективность;</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умение описания и демонстрации правильной техники выполнения общеподготовительных и специально-подготовительных упражнений в хоккее;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знание определений тактической и технической подготовки хоккеиста, описание тактических и технических элементов игры в хоккей, характеристика и владение методикой технических и тактических элементов хоккея, их применение в учебных, игровых заданиях;</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применение техники владения клюшкой и шайбой (ведение, обводка, финты, бросок, удары, остановка, отбор) в игровых ситуациях;</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выполнение комплекса технических приемов по передвижению хоккеистов на коньках, направленный на совершенствование скоростного маневрирования, перехватов шайбы различным способом в игре;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применение групповых тактических действий (переключение, взаимодействие защитников с вратарем, оборонительные системы) в игровой и соревновательной деятельности;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умение характеризовать амплуа полевых игроков при игре в хоккей, определять амплуа игроков и выбирать позицию игроков в зависимости от игровой ситуации;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умение демонстрировать атакующие действия с шайбой и без шайбы, командные атакующие действия и способы атаки и контратаки в хоккее, тактические комбинации при различных игровых ситуациях;</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lastRenderedPageBreak/>
        <w:t>умение отслеживать правильность двигательных действий и выявлять ошибки в технике владения клюшкой и шайбой (ведение, обводка, финты, бросок, удары, остановка, отбор) и ошибки в технике передвижения на коньках различным способом;</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знание и соблюдение правил безопасного, правомерного поведения во время соревнований по хоккею в качестве зрителя, болельщика;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знание характеристики внешних признаков утомления, осуществление самоконтроля и применение средств восстановления организма после физической нагрузки на занятиях хоккеем, способность применять самоконтроль в учебной и соревновательной деятельности;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соблюдение правил личной гигиены и ухода за хоккейным спортивным инвентарем и оборудованием, подбора спортивной одежды и обуви для занятий хоккеем;</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способность организовывать самостоятельные занятия с использованием средств хоккея, подбирать упражнения различной направленности, режимы физической нагрузки в зависимости от индивидуальных особенностей физической подготовленности;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знание контрольных упражнений для определения уровня физической подготовленности хоккеиста, умение проводить тестирование уровня физической подготовленности юного хоккеиста, сравнивать свои результаты с результатами других обучающихся;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взаимодействие в коллективе сверстников при выполнении групповых упражнений тактического характера, проявление толерантности во время учебной и соревновательной деятельности.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163.10.7.</w:t>
      </w:r>
      <w:r>
        <w:rPr>
          <w:rFonts w:ascii="Times New Roman" w:hAnsi="Times New Roman"/>
          <w:sz w:val="28"/>
          <w:szCs w:val="28"/>
        </w:rPr>
        <w:t> </w:t>
      </w:r>
      <w:r w:rsidRPr="00482CD3">
        <w:rPr>
          <w:rFonts w:ascii="Times New Roman" w:hAnsi="Times New Roman"/>
          <w:sz w:val="28"/>
          <w:szCs w:val="28"/>
          <w:lang w:val="ru-RU"/>
        </w:rPr>
        <w:t>Модуль «Футбол».</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163.10.7.1.</w:t>
      </w:r>
      <w:r>
        <w:rPr>
          <w:rFonts w:ascii="Times New Roman" w:hAnsi="Times New Roman"/>
          <w:sz w:val="28"/>
          <w:szCs w:val="28"/>
        </w:rPr>
        <w:t> </w:t>
      </w:r>
      <w:r w:rsidRPr="00482CD3">
        <w:rPr>
          <w:rFonts w:ascii="Times New Roman" w:hAnsi="Times New Roman"/>
          <w:sz w:val="28"/>
          <w:szCs w:val="28"/>
          <w:lang w:val="ru-RU"/>
        </w:rPr>
        <w:t>Пояснительная записка модуля «Футбол».</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Учебный модуль «Футбол» (далее – модуль по футболу, футбол) на уровне основного общего образования разработан с целью оказания методической помощи учителю физической культуры в создании рабочей программы по учебному физической культуре с учётом современных тенденций в системе образования и использования спортивно-ориентированных форм, средств и методов обучения по </w:t>
      </w:r>
      <w:r w:rsidRPr="00482CD3">
        <w:rPr>
          <w:rFonts w:ascii="Times New Roman" w:hAnsi="Times New Roman"/>
          <w:sz w:val="28"/>
          <w:szCs w:val="28"/>
          <w:lang w:val="ru-RU"/>
        </w:rPr>
        <w:lastRenderedPageBreak/>
        <w:t>различным видам спорта.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Футбол – самая популярная и доступная игра, которая является эффективным средством физического воспитания, содействует всестороннему физическому, интеллектуальному, нравственному развитию обучающихся, укреплению здоровья, привлечению школьников к систематическим занятиям физической культурой и спортом, их личностному и профессиональному самоопределению.</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Футбол позволяет обучающимся понимать принципы взаимовыручки, проявлять волю, терпение и развивать чувство ответственности. В процессе игры формируется командный дух, познаются основы взаимодействия друг с другом. Футбол – командная игра, в которой каждому члену команды надо уметь выстраивать отношения с другими игроками. Психологический климат в команде играет определяющую роль и оказывает серьезное влияние на результат. Футбол дает возможность выработать коммуникативные навыки, развить чувство сплочённости и желание находить общий язык с партнером, а также решать конфликтные ситуации.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Систематические занятия футболом оказывают на организм обучающихся всестороннее влияние: повышают общий объем двигательной активности, совершенствуют функциональную деятельность организма, обеспечивая правильное физическое развитие.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Модуль по футболу рассматривается как средство физической подготовки, освоения технической и тактической стороны игры как для мальчиков, так и для девочек, повышает умственную работоспособность, снижает заболеваемость и утомление у обучающихся, возникающее в ходе учебных занятий.</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163.10.7.2.</w:t>
      </w:r>
      <w:r>
        <w:rPr>
          <w:rFonts w:ascii="Times New Roman" w:hAnsi="Times New Roman"/>
          <w:sz w:val="28"/>
          <w:szCs w:val="28"/>
        </w:rPr>
        <w:t> </w:t>
      </w:r>
      <w:r w:rsidRPr="00482CD3">
        <w:rPr>
          <w:rFonts w:ascii="Times New Roman" w:hAnsi="Times New Roman"/>
          <w:sz w:val="28"/>
          <w:szCs w:val="28"/>
          <w:lang w:val="ru-RU"/>
        </w:rPr>
        <w:t>Целями изучения модуля по футболу» являются: формирование у обучающихся навыков общечеловеческой культуры и социального самоопределения, устойчивой мотивации к сохранению и укреплению собственного здоровья, ведению здорового образа жизни через занятия физической культурой и спортом с использованием средств вида спорта «Футбол».</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163.10.7.3.</w:t>
      </w:r>
      <w:r>
        <w:rPr>
          <w:rFonts w:ascii="Times New Roman" w:hAnsi="Times New Roman"/>
          <w:sz w:val="28"/>
          <w:szCs w:val="28"/>
        </w:rPr>
        <w:t> </w:t>
      </w:r>
      <w:r w:rsidRPr="00482CD3">
        <w:rPr>
          <w:rFonts w:ascii="Times New Roman" w:hAnsi="Times New Roman"/>
          <w:sz w:val="28"/>
          <w:szCs w:val="28"/>
          <w:lang w:val="ru-RU"/>
        </w:rPr>
        <w:t>Задачами изучения модуля по футболу являются: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всестороннее гармоничное развитие обучающихся, увеличение объёма их двигательной активности;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lastRenderedPageBreak/>
        <w:t>формирование общих представлений о футболе, его возможностях и значении в процессе укрепления здоровья, физическом развитии и физической подготовке обучающихся;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развитие основных физических качеств и повышение функциональных возможностей организма обучающихся, укрепление их физического, нравственного, психологического и социального здоровья, обеспечение культуры безопасного поведения средствами футбола;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ознакомление и обучение физическим упражнениям общеразвивающей и корригирующей направленности посредством освоения технических действий в футболе;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ознакомление и освоение знаний об истории и развитии футбола, основных понятиях и современных представлениях о футболе, его возможностях и значениях в процессе развития и укрепления здоровья, физическом развитии обучающихся;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обучение двигательным умениям и навыкам, техническим действиям в футболе в образовательной деятельности, физкультурно-оздоровительной деятельности и при организации самостоятельных занятий по футболу;</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воспитание социально значимых качеств личности, норм коллективного взаимодействия и сотрудничества в игровой деятельности средствами футбола;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удовлетворение индивидуальных потребностей обучающихся в занятиях физической культурой и спортом средствами футбола;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популяризация футбола среди подрастающего поколения, привлечение обучающихся, проявляющих повышенный интерес и способность к занятиям футболом, в школьные спортивные клубы, футбольные секции и к участию в соревнованиях;</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выявление, развитие и поддержка одарённых детей в области спорта.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163.10.7.4.</w:t>
      </w:r>
      <w:r>
        <w:rPr>
          <w:rFonts w:ascii="Times New Roman" w:hAnsi="Times New Roman"/>
          <w:sz w:val="28"/>
          <w:szCs w:val="28"/>
        </w:rPr>
        <w:t> </w:t>
      </w:r>
      <w:r w:rsidRPr="00482CD3">
        <w:rPr>
          <w:rFonts w:ascii="Times New Roman" w:hAnsi="Times New Roman"/>
          <w:sz w:val="28"/>
          <w:szCs w:val="28"/>
          <w:lang w:val="ru-RU"/>
        </w:rPr>
        <w:t>Место и роль модуля по футболу.</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Модуль по футболу доступен для освоения всем обучающимся, независимо от уровня их физического развития и гендерных особенностей, и расширяет спектр физкультурно-спортивных направлений в общеобразовательных организациях. Расширяет и дополняет компетенции обучающихся, полученные в результате обучения и формирования новых двигательных действий средствами футбола, их </w:t>
      </w:r>
      <w:r w:rsidRPr="00482CD3">
        <w:rPr>
          <w:rFonts w:ascii="Times New Roman" w:hAnsi="Times New Roman"/>
          <w:sz w:val="28"/>
          <w:szCs w:val="28"/>
          <w:lang w:val="ru-RU"/>
        </w:rPr>
        <w:lastRenderedPageBreak/>
        <w:t>использования в прикладных целях для увеличения объема двигательной активности и оздоровления в повседневной жизни.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Интеграция модуля по футболу поможет обучающимся в освоении содержательных компонентов и модулей по легкой атлетике, подвижным и спортивным играм, гимнастике, а также в освоении программ в рамках внеурочной деятельности, дополнительного образования, деятельности школьных спортивных клубов, подготовке обучающихся к выполнению норм ГТО и участию в спортивных мероприятиях.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163.10.7.5.</w:t>
      </w:r>
      <w:r>
        <w:rPr>
          <w:rFonts w:ascii="Times New Roman" w:hAnsi="Times New Roman"/>
          <w:sz w:val="28"/>
          <w:szCs w:val="28"/>
        </w:rPr>
        <w:t> </w:t>
      </w:r>
      <w:r w:rsidRPr="00482CD3">
        <w:rPr>
          <w:rFonts w:ascii="Times New Roman" w:hAnsi="Times New Roman"/>
          <w:sz w:val="28"/>
          <w:szCs w:val="28"/>
          <w:lang w:val="ru-RU"/>
        </w:rPr>
        <w:t>Модуль по футболу может быть реализован в следующих вариантах:</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при самостоятельном планировании учителем физической культуры процесса освоения обучающимися учебного материала по футболу с выбором различных элементов футбола, с учётом возраста и физической подготовленности обучающихся;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в виде целостного последовательного учебного модуля, изучаемого за счёт части учебного плана, формируемой участниками образовательных отношений из перечня, предлагаемого образовательной организацией, включающей, в частности, учебные модули по выбору обучающихся, родителей (законных представителей) несовершеннолетних обучающихся, в том числе предусматривающие удовлетворение различных интересов обучающихся (при организации и проведении уроков физической культуры с 3-х часовой недельной нагрузкой рекомендуемый объём в 5, 6, 7, 8, 9-х классах – по 34 часа);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в виде дополнительных часов, выделяемых на спортивно-оздоровительную работу с обучающимися в рамках внеурочной деятельности, деятельности школьных спортивных клубов (рекомендуемый объём в 5, 6, 7, 8, 9-х классах – по 34 часа).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163.10.7.6.</w:t>
      </w:r>
      <w:r>
        <w:rPr>
          <w:rFonts w:ascii="Times New Roman" w:hAnsi="Times New Roman"/>
          <w:sz w:val="28"/>
          <w:szCs w:val="28"/>
        </w:rPr>
        <w:t> </w:t>
      </w:r>
      <w:r w:rsidRPr="00482CD3">
        <w:rPr>
          <w:rFonts w:ascii="Times New Roman" w:hAnsi="Times New Roman"/>
          <w:sz w:val="28"/>
          <w:szCs w:val="28"/>
          <w:lang w:val="ru-RU"/>
        </w:rPr>
        <w:t>Содержание модуля по футболу.</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Знания о футболе.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Сведения о ведущих отечественных и зарубежных футбольных клубах, их традициях.</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Выдающиеся отечественные и зарубежные игроки, тренеры, внесшие общий </w:t>
      </w:r>
      <w:r w:rsidRPr="00482CD3">
        <w:rPr>
          <w:rFonts w:ascii="Times New Roman" w:hAnsi="Times New Roman"/>
          <w:sz w:val="28"/>
          <w:szCs w:val="28"/>
          <w:lang w:val="ru-RU"/>
        </w:rPr>
        <w:lastRenderedPageBreak/>
        <w:t>вклад в развитие и становление современного футбола.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Правила игры в футбол. Размеры футбольного поля, инвентарь и оборудование для занятий футболом. Судейство соревнований по футболу, роль и обязанности судейской бригады.</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Соревнования по футболу, фестивали и футбольные проекты, проводимые для общеобразовательных организаций и обучающихся («Кожаный мяч», «Мини-футбол – в школу», «Футбол в школе» и другие физкультурно-спортивные мероприятия).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Правила ухода за инвентарем, спортивным оборудованием, футбольным полем.</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Правила безопасного поведения на занятиях футболом и стадионе во время просмотра игры в качестве зрителя, болельщика.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Характерные травмы футболистов, методы и меры предупреждения травматизма во время занятий.</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Основы правильного питания и суточного пищевого рациона футболистов.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Влияние занятий футболом на укрепление здоровья, развитие физических качеств и физической подготовленности организма.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Основы организации здорового образа жизни средствами футбола, методы профилактики вредных привычек и асоциального поведения.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Влияние занятий футболом на формирование положительных качеств личности человека.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Стратегии, системы, тактика и стили игры футбол.</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Способы самостоятельной деятельности.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Самоконтроль и его роль в учебной и соревновательной деятельности. Первые признаки утомления. Средства восстановления после физической нагрузки.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Правила личной гигиены, требования к спортивной одежде и обуви для занятий футболом. Правила ухода за спортивным инвентарем и оборудованием.</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Подбор и составление комплексов общеразвивающих и корригирующих упражнений. Закаливающие процедуры.</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Подбор физических упражнений и комплексов для развития физических качеств футболиста. Методические принципы построения частей урока (занятия) по </w:t>
      </w:r>
      <w:r w:rsidRPr="00482CD3">
        <w:rPr>
          <w:rFonts w:ascii="Times New Roman" w:hAnsi="Times New Roman"/>
          <w:sz w:val="28"/>
          <w:szCs w:val="28"/>
          <w:lang w:val="ru-RU"/>
        </w:rPr>
        <w:lastRenderedPageBreak/>
        <w:t>футболу.</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Методы предупреждения и нивелирования конфликтных ситуации во время занятий футболом.</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Подвижные игры и эстафеты с элементами футбола. Контроль за физической нагрузкой, физическим развития и состоянием здоровья.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Тестирование уровня физической и технической подготовленности в футболе.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Физическое совершенствование.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Подбор и составление комплексов общеразвивающих упражнений с футбольным мячом.</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Комплексы специальных упражнений для развития физических качеств, упражнения на частоту движений ног и специально-беговые упражнения.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Подвижные игры и эстафеты специальной направленности с элементами и техническими приемами футбола.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Индивидуальные технические действия с мячом: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ведение мяча ногой – различными способами с изменением скорости и направления движения, с различным сочетанием техники владения мячом (развороты с мячом, обманные движения («финты»), удары по мячу ногой);</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остановка мяча ногой – внутренней стороной стопы, подошвой, средней частью подъема, с переводом в стороны;</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удары по мячу ногой – внутренней стороной стопы, внутренней частью подъема, средней частью подъема, внешней частью подъема;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удар по мячу головой – серединой лба;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обманные движения («финты») – «остановка» мяча ногой, «уход» выпадом, «уход» в сторону, «уход» с переносом ноги через мяч, «удар» по мячу ногой;</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отбор мяча – выбиванием, перехватом;</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Вбрасывание мяча.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Игровые комбинации и упражнения в парах, тройках, группах, тактические действия (в процессе учебной игры и (или) соревновательной деятельности). Игра в футбол по упрощенным правилам.</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Учебные игры в футбол. Участие в фестивалях и соревнованиях по футболу.</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Тестовые упражнения по физической и технической подготовленности </w:t>
      </w:r>
      <w:r w:rsidRPr="00482CD3">
        <w:rPr>
          <w:rFonts w:ascii="Times New Roman" w:hAnsi="Times New Roman"/>
          <w:sz w:val="28"/>
          <w:szCs w:val="28"/>
          <w:lang w:val="ru-RU"/>
        </w:rPr>
        <w:lastRenderedPageBreak/>
        <w:t>обучающихся в футболе.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163.10.7.7.</w:t>
      </w:r>
      <w:r>
        <w:rPr>
          <w:rFonts w:ascii="Times New Roman" w:hAnsi="Times New Roman"/>
          <w:sz w:val="28"/>
          <w:szCs w:val="28"/>
        </w:rPr>
        <w:t> </w:t>
      </w:r>
      <w:r w:rsidRPr="00482CD3">
        <w:rPr>
          <w:rFonts w:ascii="Times New Roman" w:hAnsi="Times New Roman"/>
          <w:sz w:val="28"/>
          <w:szCs w:val="28"/>
          <w:lang w:val="ru-RU"/>
        </w:rPr>
        <w:t>Содержание модуля по футболу направлено на достижение обучающимися личностных, метапредметных и предметных результатов обучения.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163.10.7.7.1.</w:t>
      </w:r>
      <w:r>
        <w:rPr>
          <w:rFonts w:ascii="Times New Roman" w:hAnsi="Times New Roman"/>
          <w:sz w:val="28"/>
          <w:szCs w:val="28"/>
        </w:rPr>
        <w:t> </w:t>
      </w:r>
      <w:r w:rsidRPr="00482CD3">
        <w:rPr>
          <w:rFonts w:ascii="Times New Roman" w:hAnsi="Times New Roman"/>
          <w:sz w:val="28"/>
          <w:szCs w:val="28"/>
          <w:lang w:val="ru-RU"/>
        </w:rPr>
        <w:t>При изучении модуля по футболу на уровне основного общего образования у обучающихся будут сформированы следующие личностные результаты:</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воспитание патриотизма, уважения к Отечеству через знания истории и современного состояния развития футбола;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проявление готовности обучающихся к саморазвитию и самообразованию, мотивации и осознанному выбору индивидуальной траектории образования средствами футбола профессиональных предпочтений в области физической культуры и спорта;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формирование осознанного, уважительного и доброжелательного отношения в команде, со сверстниками и педагогами;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формирование нравственного поведения, осознанного и ответственного отношения к собственным поступкам, положительных качеств личности;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моральной компетентности в решении проблем в процессе занятий физической культурой, игровой и соревновательной деятельности по футболу;</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владение умением вести дискуссию, обсуждать содержание и результаты совместной деятельности, находить компромиссы при принятии общих решений;</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формирование ценности здорового и безопасного образа жизни;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освоение правил индивидуального и коллективного безопасного поведения в учебной, соревновательной, досуговой деятельности и чрезвычайных ситуациях.</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проявление положительных качеств личности и управление своими эмоциями в различных ситуациях и условиях, способность к самостоятельной, творческой и ответственной деятельности средствами футбола.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163.10.7.7.2.</w:t>
      </w:r>
      <w:r>
        <w:rPr>
          <w:rFonts w:ascii="Times New Roman" w:hAnsi="Times New Roman"/>
          <w:sz w:val="28"/>
          <w:szCs w:val="28"/>
        </w:rPr>
        <w:t> </w:t>
      </w:r>
      <w:r w:rsidRPr="00482CD3">
        <w:rPr>
          <w:rFonts w:ascii="Times New Roman" w:hAnsi="Times New Roman"/>
          <w:sz w:val="28"/>
          <w:szCs w:val="28"/>
          <w:lang w:val="ru-RU"/>
        </w:rPr>
        <w:t>При изучении модуля по футболу на уровне основного общего образования у обучающихся будут сформированы следующие метапредметные результаты:</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умение самостоятельно планировать пути достижения целей, в том числе альтернативные, осознанно выбирать наиболее эффективные способы решения </w:t>
      </w:r>
      <w:r w:rsidRPr="00482CD3">
        <w:rPr>
          <w:rFonts w:ascii="Times New Roman" w:hAnsi="Times New Roman"/>
          <w:sz w:val="28"/>
          <w:szCs w:val="28"/>
          <w:lang w:val="ru-RU"/>
        </w:rPr>
        <w:lastRenderedPageBreak/>
        <w:t>задач в учебной, игровой, соревновательной и досуговой деятельности, оценивать правильность выполнения задач и собственные возможности их решения;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умение сопоставлять свои действия с планируемыми результатами, осуществлять контроль своей деятельности в процессе достижения результатов в учебной, игровой и соревновательной деятельности, определять способы действий в рамках предложенных условий, корректировать свои действия в соответствии с изменяющейся ситуацией;</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умение самостоятельно определять цели своего обучения средствами футбола, определять и формулировать для себя новые задачи, развивать мотивы и интересы своей познавательной деятельности в физкультурно-спортивном направлении;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владение основами самоконтроля, самооценки, принятия решений и осуществления осознанного выбора в учебной и познавательной деятельности;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умение организовывать учебное сотрудничество и совместную деятельность с учителем и сверстниками, работать индивидуально и в группе;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находить общее решение и разрешать конфликтные ситуации на основе согласования позиций и учёта интересов;</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формулировать, аргументировать и отстаивать своё мнение;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умение создавать, применять и преобразовывать графические пиктограммы физических упражнений в двигательные действия и наоборот, схемы для тактических, игровых задач.</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163.10.7.7.3.</w:t>
      </w:r>
      <w:r>
        <w:rPr>
          <w:rFonts w:ascii="Times New Roman" w:hAnsi="Times New Roman"/>
          <w:sz w:val="28"/>
          <w:szCs w:val="28"/>
        </w:rPr>
        <w:t> </w:t>
      </w:r>
      <w:r w:rsidRPr="00482CD3">
        <w:rPr>
          <w:rFonts w:ascii="Times New Roman" w:hAnsi="Times New Roman"/>
          <w:sz w:val="28"/>
          <w:szCs w:val="28"/>
          <w:lang w:val="ru-RU"/>
        </w:rPr>
        <w:t>При изучении модуля по футболу на уровне основного общего образования у обучающихся будут сформированы следующие предметные результаты:</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понимание роли и значения занятий футболом в формировании личностных качеств, основ здорового образа жизни, укреплении и сохранении здоровья;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знания правил соревнований по виду спорта футбол, состава судейской бригады их роли, обязанностей, основных функций и жесты;</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соблюдать правила игры футбол в учебных играх в качестве судьи, помощника судьи, секретаря;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знания правил безопасности при занятиях футболом, правомерного поведения во время соревнований по футболу в качестве зрителя, болельщика;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lastRenderedPageBreak/>
        <w:t>умение организовывать и проводить подвижные игры и эстафеты с элементами футбола, во время самостоятельных занятий и досуговой деятельности со сверстниками;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умение характеризовать средства общей и специальной физической подготовки, основные методы обучения техническим приемам;</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демонстрировать технику ударов по мячу ногой различными способами, удар по мячу головой, остановку мяча, ведения мяча в различных сочетаниях приемов техники передвижения с техникой владения мячом, различных обманных движений («финтов»), отбора и вбрасывания мяча;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умение применять изученные технические приемы в учебной, игровой, соревновательной и досуговой деятельности;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анализировать выполнение технических приемов в футболе и находить способы устранения ошибок;</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выполнять игровые комбинации и упражнения в парах, тройках, группах и тактические действия с учетом игровых амплуа и ситуаций, в учебной, игровой, соревновательной и досуговой деятельности;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умение оказывать первую помощь при травмах и повреждениях во время занятий футболом;</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соблюдение требований к местам проведения занятий футболом, правил ухода за спортивным оборудованием, инвентарем, футбольным полем, знание и применение способов самоконтроля в учебной и соревновательной деятельности, средств восстановления после физической нагрузки;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выполнение контрольно-тестовых упражнений по общей, специальной и технической подготовке футболистов, а также знание методов тестирования физических качеств и умение оценивать показатели физической подготовленности, анализировать результаты тестирования;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участие в соревновательной деятельности на внутришкольном, районном, муниципальном, городском, региональном, всероссийском уровнях;</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взаимодействие со сверстниками при выполнении групповых упражнений тактического характера, умение проявлять толерантность во время учебной и соревновательной деятельности.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lastRenderedPageBreak/>
        <w:t>163.10.8.</w:t>
      </w:r>
      <w:r>
        <w:rPr>
          <w:rFonts w:ascii="Times New Roman" w:hAnsi="Times New Roman"/>
          <w:sz w:val="28"/>
          <w:szCs w:val="28"/>
        </w:rPr>
        <w:t> </w:t>
      </w:r>
      <w:r w:rsidRPr="00482CD3">
        <w:rPr>
          <w:rFonts w:ascii="Times New Roman" w:hAnsi="Times New Roman"/>
          <w:sz w:val="28"/>
          <w:szCs w:val="28"/>
          <w:lang w:val="ru-RU"/>
        </w:rPr>
        <w:t>Модуль «Фитнес-аэробика».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163.10.8.1.</w:t>
      </w:r>
      <w:r>
        <w:rPr>
          <w:rFonts w:ascii="Times New Roman" w:hAnsi="Times New Roman"/>
          <w:sz w:val="28"/>
          <w:szCs w:val="28"/>
        </w:rPr>
        <w:t> </w:t>
      </w:r>
      <w:r w:rsidRPr="00482CD3">
        <w:rPr>
          <w:rFonts w:ascii="Times New Roman" w:hAnsi="Times New Roman"/>
          <w:sz w:val="28"/>
          <w:szCs w:val="28"/>
          <w:lang w:val="ru-RU"/>
        </w:rPr>
        <w:t>Пояснительная записка модуля «Фитнес-аэробика».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Модуль «Фитнес-аэробика» (далее – модуль по фитнес-аэробике, фитнес-аэробика, фитнес) на уровне основного общего образования разработан с целью оказания методической помощи учителю физической культуры в создании рабочей программы по физической культуре с учётом современных тенденций в системе образования и использования спортивно-ориентированных форм, средств и методов обучения.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Занятия фитнесом соединяют элементы хореографии, гимнастики, танцевальных занятий, двигательную активность аэробного характера, оздоровительные виды гимнастики различной направленности. Фитнес-аэробика является эффективным средством развития массового спорта и пропаганды здорового образа жизни подрастающего поколения.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Фитнес-аэробика способствует гармоничному развитию обучающихся, всестороннему совершенствованию их двигательных способностей, укреплению здоровья, воспитанию устойчивого интереса и положительного эмоционально-ценностного отношения к физкультурно-оздоровительной и спортивной деятельности, формированию навыков культуры здорового образа жизни, способствующих успешной социализации в жизни.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163.10.8.2.</w:t>
      </w:r>
      <w:r>
        <w:rPr>
          <w:rFonts w:ascii="Times New Roman" w:hAnsi="Times New Roman"/>
          <w:sz w:val="28"/>
          <w:szCs w:val="28"/>
        </w:rPr>
        <w:t> </w:t>
      </w:r>
      <w:r w:rsidRPr="00482CD3">
        <w:rPr>
          <w:rFonts w:ascii="Times New Roman" w:hAnsi="Times New Roman"/>
          <w:sz w:val="28"/>
          <w:szCs w:val="28"/>
          <w:lang w:val="ru-RU"/>
        </w:rPr>
        <w:t>Целью изучения модуля по фитнес-аэробике является формирование у обучающихся устойчивой мотивации к сохранению и укреплению собственного здоровья и самоопределения с использованием средств фитнес-аэробики.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163.10.8.3.</w:t>
      </w:r>
      <w:r>
        <w:rPr>
          <w:rFonts w:ascii="Times New Roman" w:hAnsi="Times New Roman"/>
          <w:sz w:val="28"/>
          <w:szCs w:val="28"/>
        </w:rPr>
        <w:t> </w:t>
      </w:r>
      <w:r w:rsidRPr="00482CD3">
        <w:rPr>
          <w:rFonts w:ascii="Times New Roman" w:hAnsi="Times New Roman"/>
          <w:sz w:val="28"/>
          <w:szCs w:val="28"/>
          <w:lang w:val="ru-RU"/>
        </w:rPr>
        <w:t>Задачами изучения модуля по фитнес-аэробике являются: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всестороннее гармоничное развитие детей и подростков, увеличение объёма их двигательной активности;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освоение знаний о физической культуре и спорте в целом, истории развития фитнес-аэробики в частности;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укрепление физического, психологического и социального здоровья обучающихся, развитие основных физических качеств и повышение функциональных возможностей их организма, обеспечение культуры безопасного </w:t>
      </w:r>
      <w:r w:rsidRPr="00482CD3">
        <w:rPr>
          <w:rFonts w:ascii="Times New Roman" w:hAnsi="Times New Roman"/>
          <w:sz w:val="28"/>
          <w:szCs w:val="28"/>
          <w:lang w:val="ru-RU"/>
        </w:rPr>
        <w:lastRenderedPageBreak/>
        <w:t>поведения на занятиях по фитнес-аэробике;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формирование культуры движений, обогащение двигательного опыта физическими упражнениями с общеразвивающей и корригирующей направленностью, техническими действиями и приемами различных видов фитнес-аэробики;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формирование общей культуры развития личности обучающегося средствами фитнес-аэробики, в том числе для самореализации и самоопределения;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воспитание положительных качеств личности, норм коллективного взаимодействия и сотрудничества в образовательной и соревновательной деятельности средствами фитнес-аэробики;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укрепление и сохранение здоровья, совершенствование телосложения и воспитание гармонично развитой личности, нацеленной на многолетнее сохранение высокого уровня общей работоспособности;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популяризация вида спорта «Фитнес-аэробика» среди детей и молодежи и вовлечение большого количества обучающихся в занятия фитнес-аэробикой;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выявление, развитие у обучающихся творческих способностей;</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развитие положительной мотивации и устойчивого учебно-познавательного интереса к физической культуре, удовлетворение индивидуальных потребностей обучающихся в занятиях физической культурой и спортом;</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выявление, развитие и поддержка одарённых детей в области спорта.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163.10.8.4.</w:t>
      </w:r>
      <w:r>
        <w:rPr>
          <w:rFonts w:ascii="Times New Roman" w:hAnsi="Times New Roman"/>
          <w:sz w:val="28"/>
          <w:szCs w:val="28"/>
        </w:rPr>
        <w:t> </w:t>
      </w:r>
      <w:r w:rsidRPr="00482CD3">
        <w:rPr>
          <w:rFonts w:ascii="Times New Roman" w:hAnsi="Times New Roman"/>
          <w:sz w:val="28"/>
          <w:szCs w:val="28"/>
          <w:lang w:val="ru-RU"/>
        </w:rPr>
        <w:t>Место и роль модуля по фитнес-аэробике.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Модуль по фитнес-аэробике доступен для освоения всем обучающимся, независимо от уровня их физического развития и гендерных особенностей и расширяет спектр физкультурно-спортивных направлений в общеобразовательных организациях.</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Специфика модуля по фитнес-аэробике сочетается практически со всеми базовыми видами спорта, входящими в учебный предмет «Физическая культура» в общеобразовательной организации (легкая атлетика, гимнастика, спортивные игры).</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Интеграция модуля по фитнес-аэробике поможет обучающимся в освоении образовательных программ в рамках внеурочной деятельности, дополнительного образования, деятельности школьных спортивных клубов, подготовке обучающихся </w:t>
      </w:r>
      <w:r w:rsidRPr="00482CD3">
        <w:rPr>
          <w:rFonts w:ascii="Times New Roman" w:hAnsi="Times New Roman"/>
          <w:sz w:val="28"/>
          <w:szCs w:val="28"/>
          <w:lang w:val="ru-RU"/>
        </w:rPr>
        <w:lastRenderedPageBreak/>
        <w:t>к сдаче норм ГТО и участии в спортивных соревнованиях.</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163.10.8.5.</w:t>
      </w:r>
      <w:r>
        <w:rPr>
          <w:rFonts w:ascii="Times New Roman" w:hAnsi="Times New Roman"/>
          <w:sz w:val="28"/>
          <w:szCs w:val="28"/>
        </w:rPr>
        <w:t> </w:t>
      </w:r>
      <w:r w:rsidRPr="00482CD3">
        <w:rPr>
          <w:rFonts w:ascii="Times New Roman" w:hAnsi="Times New Roman"/>
          <w:sz w:val="28"/>
          <w:szCs w:val="28"/>
          <w:lang w:val="ru-RU"/>
        </w:rPr>
        <w:t>Модуль по фитнес-аэробике может быть реализован в следующих вариантах:</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при самостоятельном планировании учителем физической культуры процесса освоения обучающимися учебного материала по фитнес-аэробике с выбором различных элементов фитнес-аэробики, с учётом возраста и физической подготовленности обучающихся;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в виде целостного последовательного учебного модуля, изучаемого за счёт части учебного плана, формируемой участниками образовательных отношений из перечня, предлагаемого образовательной организацией, включающей, в частности, учебные модули по выбору обучающихся, родителей (законных представителей) несовершеннолетних обучающихся, в том числе предусматривающие удовлетворение различных интересов обучающихся (при организации и проведении уроков физической культуры с 3-х часовой недельной нагрузкой рекомендуемый объём в 5, 6, 7, 8, 9-х классах – по 34 часа);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в виде дополнительных часов, выделяемых на спортивно-оздоровительную работу с обучающимися в рамках внеурочной деятельности и (или) за счет посещения обучающимися спортивных секций, школьных спортивных клубов, включая использование учебных модулей по видам спорта (рекомендуемый объем в 5, 6, 7, 8, 9-х классах – по 34 часа).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163.10.8.</w:t>
      </w:r>
      <w:r>
        <w:rPr>
          <w:rFonts w:ascii="Times New Roman" w:hAnsi="Times New Roman"/>
          <w:sz w:val="28"/>
          <w:szCs w:val="28"/>
        </w:rPr>
        <w:t> </w:t>
      </w:r>
      <w:r w:rsidRPr="00482CD3">
        <w:rPr>
          <w:rFonts w:ascii="Times New Roman" w:hAnsi="Times New Roman"/>
          <w:sz w:val="28"/>
          <w:szCs w:val="28"/>
          <w:lang w:val="ru-RU"/>
        </w:rPr>
        <w:t>Модуль «Фитнес-аэробика».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163.10.8.1.</w:t>
      </w:r>
      <w:r>
        <w:rPr>
          <w:rFonts w:ascii="Times New Roman" w:hAnsi="Times New Roman"/>
          <w:sz w:val="28"/>
          <w:szCs w:val="28"/>
        </w:rPr>
        <w:t> </w:t>
      </w:r>
      <w:r w:rsidRPr="00482CD3">
        <w:rPr>
          <w:rFonts w:ascii="Times New Roman" w:hAnsi="Times New Roman"/>
          <w:sz w:val="28"/>
          <w:szCs w:val="28"/>
          <w:lang w:val="ru-RU"/>
        </w:rPr>
        <w:t>Пояснительная записка модуля «Фитнес-аэробика».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Модуль «Фитнес-аэробика» (далее – модуль по фитнес-аэробике, фитнес-аэробика, фитнес) на уровне основного общего образования разработан с целью оказания методической помощи учителю физической культуры в создании рабочей программы по физической культуре с учётом современных тенденций в системе образования и использования спортивно-ориентированных форм, средств и методов обучения.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Занятия фитнесом соединяют элементы хореографии, гимнастики, танцевальных занятий, двигательную активность аэробного характера, оздоровительные виды гимнастики различной направленности. Фитнес-аэробика </w:t>
      </w:r>
      <w:r w:rsidRPr="00482CD3">
        <w:rPr>
          <w:rFonts w:ascii="Times New Roman" w:hAnsi="Times New Roman"/>
          <w:sz w:val="28"/>
          <w:szCs w:val="28"/>
          <w:lang w:val="ru-RU"/>
        </w:rPr>
        <w:lastRenderedPageBreak/>
        <w:t>является эффективным средством развития массового спорта и пропаганды здорового образа жизни подрастающего поколения.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Фитнес-аэробика способствует гармоничному развитию обучающихся, всестороннему совершенствованию их двигательных способностей, укреплению здоровья, воспитанию устойчивого интереса и положительного эмоционально-ценностного отношения к физкультурно-оздоровительной и спортивной деятельности, формированию навыков культуры здорового образа жизни, способствующих успешной социализации в жизни.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163.10.8.2.</w:t>
      </w:r>
      <w:r>
        <w:rPr>
          <w:rFonts w:ascii="Times New Roman" w:hAnsi="Times New Roman"/>
          <w:sz w:val="28"/>
          <w:szCs w:val="28"/>
        </w:rPr>
        <w:t> </w:t>
      </w:r>
      <w:r w:rsidRPr="00482CD3">
        <w:rPr>
          <w:rFonts w:ascii="Times New Roman" w:hAnsi="Times New Roman"/>
          <w:sz w:val="28"/>
          <w:szCs w:val="28"/>
          <w:lang w:val="ru-RU"/>
        </w:rPr>
        <w:t>Целью изучения модуля по фитнес-аэробике является формирование у обучающихся устойчивой мотивации к сохранению и укреплению собственного здоровья и самоопределения с использованием средств фитнес-аэробики.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163.10.8.3.</w:t>
      </w:r>
      <w:r>
        <w:rPr>
          <w:rFonts w:ascii="Times New Roman" w:hAnsi="Times New Roman"/>
          <w:sz w:val="28"/>
          <w:szCs w:val="28"/>
        </w:rPr>
        <w:t> </w:t>
      </w:r>
      <w:r w:rsidRPr="00482CD3">
        <w:rPr>
          <w:rFonts w:ascii="Times New Roman" w:hAnsi="Times New Roman"/>
          <w:sz w:val="28"/>
          <w:szCs w:val="28"/>
          <w:lang w:val="ru-RU"/>
        </w:rPr>
        <w:t>Задачами изучения модуля по фитнес-аэробике являются: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всестороннее гармоничное развитие детей и подростков, увеличение объёма их двигательной активности;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освоение знаний о физической культуре и спорте в целом, истории развития фитнес-аэробики в частности;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укрепление физического, психологического и социального здоровья обучающихся, развитие основных физических качеств и повышение функциональных возможностей их организма, обеспечение культуры безопасного поведения на занятиях по фитнес-аэробике;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формирование культуры движений, обогащение двигательного опыта физическими упражнениями с общеразвивающей и корригирующей направленностью, техническими действиями и приемами различных видов фитнес-аэробики;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формирование общей культуры развития личности обучающегося средствами фитнес-аэробики, в том числе для самореализации и самоопределения;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воспитание положительных качеств личности, норм коллективного взаимодействия и сотрудничества в образовательной и соревновательной деятельности средствами фитнес-аэробики;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укрепление и сохранение здоровья, совершенствование телосложения и </w:t>
      </w:r>
      <w:r w:rsidRPr="00482CD3">
        <w:rPr>
          <w:rFonts w:ascii="Times New Roman" w:hAnsi="Times New Roman"/>
          <w:sz w:val="28"/>
          <w:szCs w:val="28"/>
          <w:lang w:val="ru-RU"/>
        </w:rPr>
        <w:lastRenderedPageBreak/>
        <w:t>воспитание гармонично развитой личности, нацеленной на многолетнее сохранение высокого уровня общей работоспособности;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популяризация вида спорта «Фитнес-аэробика» среди детей и молодежи и вовлечение большого количества обучающихся в занятия фитнес-аэробикой;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выявление, развитие у обучающихся творческих способностей;</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развитие положительной мотивации и устойчивого учебно-познавательного интереса к физической культуре, удовлетворение индивидуальных потребностей обучающихся в занятиях физической культурой и спортом;</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выявление, развитие и поддержка одарённых детей в области спорта.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163.10.8.4.</w:t>
      </w:r>
      <w:r>
        <w:rPr>
          <w:rFonts w:ascii="Times New Roman" w:hAnsi="Times New Roman"/>
          <w:sz w:val="28"/>
          <w:szCs w:val="28"/>
        </w:rPr>
        <w:t> </w:t>
      </w:r>
      <w:r w:rsidRPr="00482CD3">
        <w:rPr>
          <w:rFonts w:ascii="Times New Roman" w:hAnsi="Times New Roman"/>
          <w:sz w:val="28"/>
          <w:szCs w:val="28"/>
          <w:lang w:val="ru-RU"/>
        </w:rPr>
        <w:t>Место и роль модуля по фитнес-аэробике.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Модуль по фитнес-аэробике доступен для освоения всем обучающимся, независимо от уровня их физического развития и гендерных особенностей и расширяет спектр физкультурно-спортивных направлений в общеобразовательных организациях.</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Специфика модуля по фитнес-аэробике сочетается практически со всеми базовыми видами спорта, входящими в учебный предмет «Физическая культура» в общеобразовательной организации (легкая атлетика, гимнастика, спортивные игры).</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Интеграция модуля по фитнес-аэробике поможет обучающимся в освоении образовательных программ в рамках внеурочной деятельности, дополнительного образования, деятельности школьных спортивных клубов, подготовке обучающихся к сдаче норм ГТО и участии в спортивных соревнованиях.</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163.10.8.5.</w:t>
      </w:r>
      <w:r>
        <w:rPr>
          <w:rFonts w:ascii="Times New Roman" w:hAnsi="Times New Roman"/>
          <w:sz w:val="28"/>
          <w:szCs w:val="28"/>
        </w:rPr>
        <w:t> </w:t>
      </w:r>
      <w:r w:rsidRPr="00482CD3">
        <w:rPr>
          <w:rFonts w:ascii="Times New Roman" w:hAnsi="Times New Roman"/>
          <w:sz w:val="28"/>
          <w:szCs w:val="28"/>
          <w:lang w:val="ru-RU"/>
        </w:rPr>
        <w:t>Модуль по фитнес-аэробике может быть реализован в следующих вариантах:</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при самостоятельном планировании учителем физической культуры процесса освоения обучающимися учебного материала по фитнес-аэробике с выбором различных элементов фитнес-аэробики, с учётом возраста и физической подготовленности обучающихся;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в виде целостного последовательного учебного модуля, изучаемого за счёт части учебного плана, формируемой участниками образовательных отношений из перечня, предлагаемого образовательной организацией, включающей, в частности, учебные модули по выбору обучающихся, родителей (законных представителей) </w:t>
      </w:r>
      <w:r w:rsidRPr="00482CD3">
        <w:rPr>
          <w:rFonts w:ascii="Times New Roman" w:hAnsi="Times New Roman"/>
          <w:sz w:val="28"/>
          <w:szCs w:val="28"/>
          <w:lang w:val="ru-RU"/>
        </w:rPr>
        <w:lastRenderedPageBreak/>
        <w:t>несовершеннолетних обучающихся, в том числе предусматривающие удовлетворение различных интересов обучающихся (при организации и проведении уроков физической культуры с 3-х часовой недельной нагрузкой рекомендуемый объём в 5, 6, 7, 8, 9-х классах – по 34 часа);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в виде дополнительных часов, выделяемых на спортивно-оздоровительную работу с обучающимися в рамках внеурочной деятельности и (или) за счет посещения обучающимися спортивных секций, школьных спортивных клубов, включая использование учебных модулей по видам спорта (рекомендуемый объем в 5, 6, 7, 8, 9-х классах – по 34 часа).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163.10.8.6.</w:t>
      </w:r>
      <w:r>
        <w:rPr>
          <w:rFonts w:ascii="Times New Roman" w:hAnsi="Times New Roman"/>
          <w:sz w:val="28"/>
          <w:szCs w:val="28"/>
        </w:rPr>
        <w:t> </w:t>
      </w:r>
      <w:r w:rsidRPr="00482CD3">
        <w:rPr>
          <w:rFonts w:ascii="Times New Roman" w:hAnsi="Times New Roman"/>
          <w:sz w:val="28"/>
          <w:szCs w:val="28"/>
          <w:lang w:val="ru-RU"/>
        </w:rPr>
        <w:t>Содержание модуля по фитнес-аэробике.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Знания о фитнес-аэробике.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Фитнес-аэробика как массовый вид спорта, его роль, как важного фактора укрепления здоровья и формирования собственного стиля здорового образа жизни. Правила соревнований по виду спорта «Фитнес-аэробика».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Требования безопасности при организации занятий фитнес-аэробикой (в спортивном и хореографическом залах) в том числе самостоятельных. Гигиена и самоконтроль при занятиях фитнес-аэробикой. Специальное оборудование для фитнес-занятий.</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Воспитание морально-волевых качеств во время занятий фитнес-аэробикой.</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Движения рук в фитнес-аэробике. Подача вербальных и визуальных команд. Построение занятия (разминка, аэробная часть, силовая часть, заминка).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История возникновения и развития хип-хоп аэробики в Америке, Европе и России. Особенности данного танцевального стиля.</w:t>
      </w:r>
      <w:r>
        <w:rPr>
          <w:rFonts w:ascii="Times New Roman" w:hAnsi="Times New Roman"/>
          <w:sz w:val="28"/>
          <w:szCs w:val="28"/>
        </w:rPr>
        <w:t>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Правила постановки позиции ног, корпуса.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Способы самостоятельной деятельности.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Подготовка места занятий, выбор одежды и обуви для занятий фитнес-аэробикой.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Подбор упражнений фитнес-аэробики, определение последовательности их выполнения, дозировка в соответствии с возрастными особенностями и физической подготовленностью обучающихся.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Составление планов и самостоятельное проведение занятий фитнес-</w:t>
      </w:r>
      <w:r w:rsidRPr="00482CD3">
        <w:rPr>
          <w:rFonts w:ascii="Times New Roman" w:hAnsi="Times New Roman"/>
          <w:sz w:val="28"/>
          <w:szCs w:val="28"/>
          <w:lang w:val="ru-RU"/>
        </w:rPr>
        <w:lastRenderedPageBreak/>
        <w:t>аэробикой.</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Тестирование уровня физической подготовленности в фитнес-аэробики.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Движения рук в фитнес-аэробике. Подача вербальных и визуальных команд.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Построение урока (разминка, аэробная часть, силовая часть, заминка).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Физическое совершенствование.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Комплексы упражнений для развития физических качеств (гибкости, силы, выносливости, быстроты и скоростных способностей).</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Изучение и совершенствование техники двигательных действий (элементов) фитнес-аэробики, акробатических упражнений, изученных на уровне начального общего образования.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Классическая аэробика: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структурные элементы высокой интенсивности, выполнение различных элементов без смены и со сменой лидирующей ноги, движения руками (в том числе в сочетании с движениями ног);</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комплексы и комбинации базовых шагов и элементов различной сложности, в том числе для самостоятельных занятий под музыкальное сопровождение и без него с учетом интенсивности и ритма движений;</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сочетания маршевых и синкопированных элементов, сочетание маршевых и лифтовых элементов, комплексы и комбинации классической аэробики на развитие выносливости, гибкости, координации и силы;</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подбор элементов, движений и связок классической аэробики.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Степ-аэробика: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базовые элементы со сменой лидирующей ноги (билатеральные);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базовые шаги и различные элементы без смены и со сменой лидирующей ноги, движения руками (в том числе в сочетании с движениями ног);</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комплексы и комбинации базовых шагов и элементов различной сложности степ-аэробики под музыкальное сопровождение и без него с учетом интенсивности и ритма;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сочетание маршевых и синкопированных элементов, сочетание маршевых и лифтовых элементов, комплексы и комбинации на воспитание общей выносливости, координации и силы.</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lastRenderedPageBreak/>
        <w:t>Хип-хоп аэробика: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базовые элементы танцевальных движений, базовые движения хип-хопа;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элементы хип-хоп танца на середине и в партере в разнообразных вариациях; выразительность танцевальных движений;</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комбинации танцевальных движений хип-хопа.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Хореографическая подготовка: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повторение танцевальных шагов, основных элементов танцевальных движений: (шаги с подскоками вперед и с поворотом, шаги галопа);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французская классическая балетная постановка позиции рук;</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позиции рук классического танца;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взаимодействие в паре, синхронность, распределение движений и фигур в пространстве, внешнее воздействие на зрителей и судей, артистизм и эмоциональность.</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163.10.8.7.</w:t>
      </w:r>
      <w:r>
        <w:rPr>
          <w:rFonts w:ascii="Times New Roman" w:hAnsi="Times New Roman"/>
          <w:sz w:val="28"/>
          <w:szCs w:val="28"/>
        </w:rPr>
        <w:t> </w:t>
      </w:r>
      <w:r w:rsidRPr="00482CD3">
        <w:rPr>
          <w:rFonts w:ascii="Times New Roman" w:hAnsi="Times New Roman"/>
          <w:sz w:val="28"/>
          <w:szCs w:val="28"/>
          <w:lang w:val="ru-RU"/>
        </w:rPr>
        <w:t>Содержание модуля по фитнес-аэробике направлен на достижение обучающимися личностных, метапредметных и предметных результатов обучения.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163.10.8.7.1.</w:t>
      </w:r>
      <w:r>
        <w:rPr>
          <w:rFonts w:ascii="Times New Roman" w:hAnsi="Times New Roman"/>
          <w:sz w:val="28"/>
          <w:szCs w:val="28"/>
        </w:rPr>
        <w:t> </w:t>
      </w:r>
      <w:r w:rsidRPr="00482CD3">
        <w:rPr>
          <w:rFonts w:ascii="Times New Roman" w:hAnsi="Times New Roman"/>
          <w:sz w:val="28"/>
          <w:szCs w:val="28"/>
          <w:lang w:val="ru-RU"/>
        </w:rPr>
        <w:t>При изучении модуля по фитнес-аэробике на уровне основного общего образования у обучающихся будут сформированы следующие личностные результаты:</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воспитание патриотизма, уважения к Отечеству через знание истории и современного состояния развития фитнес-аэробики, включая региональный, всероссийский и международный уровни;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умение предупреждать конфликтные ситуации во время совместных занятий физической культурой и спортом, разрешать спорные проблемы на основе уважительного и доброжелательного отношения к окружающим;</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оценивать ситуацию и оперативно принимать решения, находить способы взаимодействия с партнерами во время занятий фитнес-аэробикой, а также в учебной и игровой деятельности;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проявление уважительного отношения к сверстникам, культуры общения и взаимодействия, терпимости и толерантности в достижении общих целей при совместной деятельности на принципах доброжелательности и взаимопомощи;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формирование готовности обучающихся к саморазвитию и самообразованию, </w:t>
      </w:r>
      <w:r w:rsidRPr="00482CD3">
        <w:rPr>
          <w:rFonts w:ascii="Times New Roman" w:hAnsi="Times New Roman"/>
          <w:sz w:val="28"/>
          <w:szCs w:val="28"/>
          <w:lang w:val="ru-RU"/>
        </w:rPr>
        <w:lastRenderedPageBreak/>
        <w:t>мотивации и осознанному выбору индивидуальной траектории образования средствами фитнес-аэробики, профессиональных предпочтений в области физической культуры и спорта;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формирование навыка сотрудничества со сверстниками, детьми младшего возраста, взрослыми в учебной, игровой, досуговой и соревновательной деятельности, судейской практике; способность к самостоятельной, творческой и ответственной деятельности с использованием средств фитнес-аэробики;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осознанный выбор будущей профессии и возможностей реализации собственных жизненных планов средствами фитнес-аэробики как условие успешной профессиональной, спортивной и общественной деятельности;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понимание установки на безопасный, здоровый образ жизни, наличие мотивации к творческому труду, работе на результат, бережному отношению к материальным и духовным ценностям;</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проявление положительных качеств личности и управление своими эмоциями в различных ситуациях и условиях, способность к самостоятельной, творческой и ответственной деятельности средствами фитнес-аэробики.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163.10.8.7.2.</w:t>
      </w:r>
      <w:r>
        <w:rPr>
          <w:rFonts w:ascii="Times New Roman" w:hAnsi="Times New Roman"/>
          <w:sz w:val="28"/>
          <w:szCs w:val="28"/>
        </w:rPr>
        <w:t> </w:t>
      </w:r>
      <w:r w:rsidRPr="00482CD3">
        <w:rPr>
          <w:rFonts w:ascii="Times New Roman" w:hAnsi="Times New Roman"/>
          <w:sz w:val="28"/>
          <w:szCs w:val="28"/>
          <w:lang w:val="ru-RU"/>
        </w:rPr>
        <w:t>При изучении модуля по фитнес-аэробике на уровне основного общего образования у обучающихся будут сформированы следующие метапредметные результаты:</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умение самостоятельно определять цели и задачи своего обучения средствами фитнес-аэробики, развивать мотивы и интересы своей познавательной деятельности в физкультурно-спортивном направлении;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умение самостоятельно определять цели и составлять планы в рамках физкультурно-спортивной деятельности, выбирать успешную стратегию и тактику в различных ситуациях, осуществлять, контролировать и корректировать учебную, тренировочную, игровую и соревновательную деятельность по фитнес-аэробике;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умения планировать, контролировать и оценивать учебные действия, собственную деятельность, распределять нагрузку и отдых в процессе ее выполнения, определять наиболее эффективные способы достижения результата;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умение самостоятельно оценивать уровень сложности заданий (упражнений) во время занятий различными видами фитнес-аэробики в соответствии с </w:t>
      </w:r>
      <w:r w:rsidRPr="00482CD3">
        <w:rPr>
          <w:rFonts w:ascii="Times New Roman" w:hAnsi="Times New Roman"/>
          <w:sz w:val="28"/>
          <w:szCs w:val="28"/>
          <w:lang w:val="ru-RU"/>
        </w:rPr>
        <w:lastRenderedPageBreak/>
        <w:t xml:space="preserve">физическими возможностями своего организма и состоянием здоровья на настоящий момент;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умение вести дискуссию, обсуждать содержание и результаты совместной деятельности, формулировать, аргументировать и отстаивать своё мнение;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умение организовывать самостоятельную деятельность с учетом требований ее безопасности, сохранности инвентаря и оборудования, организации места занятий по фитнес-аэробике;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умение выделять и обосновывать эстетические признаки в физических упражнениях, двигательных действиях; оценивать красоту телосложения и осанки.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163.10.8.7.3.</w:t>
      </w:r>
      <w:r>
        <w:rPr>
          <w:rFonts w:ascii="Times New Roman" w:hAnsi="Times New Roman"/>
          <w:sz w:val="28"/>
          <w:szCs w:val="28"/>
        </w:rPr>
        <w:t> </w:t>
      </w:r>
      <w:r w:rsidRPr="00482CD3">
        <w:rPr>
          <w:rFonts w:ascii="Times New Roman" w:hAnsi="Times New Roman"/>
          <w:sz w:val="28"/>
          <w:szCs w:val="28"/>
          <w:lang w:val="ru-RU"/>
        </w:rPr>
        <w:t>При изучении модуля по фитнес-аэробике на уровне основного общего образования у обучающихся будут сформированы следующие предметные результаты:</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понимание роли и значения занятий фитнес-аэробикой в формировании личностных качеств, в активном включении в здоровый образ жизни, укреплении и сохранении индивидуального здоровья;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знания основных методов и мер предупреждения травматизма во время занятий фитнес-аэробикой; выявление факторов риска и предупреждение травмоопасных ситуаций; умение оказывать первую помощь при травмах и повреждениях во время занятий фитнес-аэробикой;</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знания современных правил организации и проведения соревнований по фитнес-аэробике, правил судейства, роли и обязанностей судейской бригады, осуществление судейства композиций в качестве судьи, помощника судьи, секретаря;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умения применять правила требований безопасности к местам проведения занятий фитнес-аэробикой (в спортивном, хореографическом и тренажерном залах), правил ухода за спортивным оборудованием, инвентарем, правильного выбора обуви и одежды;</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умение характеризовать классификацию видов фитнес-аэробики;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знание и понимание техники и последовательности выполнения упражнений по фитнес-аэробике;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выполнение базовых элементов классической и степ-аэробики низкой и </w:t>
      </w:r>
      <w:r w:rsidRPr="00482CD3">
        <w:rPr>
          <w:rFonts w:ascii="Times New Roman" w:hAnsi="Times New Roman"/>
          <w:sz w:val="28"/>
          <w:szCs w:val="28"/>
          <w:lang w:val="ru-RU"/>
        </w:rPr>
        <w:lastRenderedPageBreak/>
        <w:t>высокой интенсивности со сменой (и без смены) лидирующей ноги;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умение сочетать маршевые и лифтовые элементы;</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умение подбирать музыку для комплексов упражнений фитнес-аэробики с учетом интенсивности и ритма;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умение находить отличительные особенности в техническом выполнении упражнений разными обучающимися и оказывать посильную помощь сверстникам при выполнении учебных заданий по фитнес-аэробике;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формирование основ музыкальных знаний грамоты (музыкальный квадрат, музыкальная фраза);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формирование чувства ритма, понимание взаимосвязи музыки и движений;</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знание и применение способов самоконтроля в учебной и соревновательной деятельности, средств восстановления после физической нагрузки во время занятий фитнес-аэробикой;</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умение проектировать, организовывать и проводить различные части урока в качестве помощника учителя, разминку, стретчинг, танцевальные движения с элементами фитнес-аэробики во время самостоятельных занятий и досуговой деятельности со сверстниками;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знания методов тестирования физических качеств, умение оценивать показатели физической подготовленности, анализировать результаты тестирования, сопоставлять со среднестатистическими показателями.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163.10.9.</w:t>
      </w:r>
      <w:r>
        <w:rPr>
          <w:rFonts w:ascii="Times New Roman" w:hAnsi="Times New Roman"/>
          <w:sz w:val="28"/>
          <w:szCs w:val="28"/>
        </w:rPr>
        <w:t> </w:t>
      </w:r>
      <w:r w:rsidRPr="00482CD3">
        <w:rPr>
          <w:rFonts w:ascii="Times New Roman" w:hAnsi="Times New Roman"/>
          <w:sz w:val="28"/>
          <w:szCs w:val="28"/>
          <w:lang w:val="ru-RU"/>
        </w:rPr>
        <w:t>Модуль «Спортивная борьба».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163.10.9.1.</w:t>
      </w:r>
      <w:r>
        <w:rPr>
          <w:rFonts w:ascii="Times New Roman" w:hAnsi="Times New Roman"/>
          <w:sz w:val="28"/>
          <w:szCs w:val="28"/>
        </w:rPr>
        <w:t> </w:t>
      </w:r>
      <w:r w:rsidRPr="00482CD3">
        <w:rPr>
          <w:rFonts w:ascii="Times New Roman" w:hAnsi="Times New Roman"/>
          <w:sz w:val="28"/>
          <w:szCs w:val="28"/>
          <w:lang w:val="ru-RU"/>
        </w:rPr>
        <w:t>Пояснительная записка модуля «Спортивная борьба».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Модуль «Спортивная борьба» (далее – модуль по спортивной борьбе, спортивная борьба) на уровне основного общего образования разработан с целью оказания методической помощи учителю физической культуры в создании рабочей программы по физической культуре с учётом современных тенденций в системе образования и использования спортивно-ориентированных форм, средств и методов обучения по различным видам спорта.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Спортивная борьба является эффективным средством физического воспитания и содействует всестороннему физическому, интеллектуальному, нравственному развитию обучающихся, укреплению здоровья, привлечению школьников к </w:t>
      </w:r>
      <w:r w:rsidRPr="00482CD3">
        <w:rPr>
          <w:rFonts w:ascii="Times New Roman" w:hAnsi="Times New Roman"/>
          <w:sz w:val="28"/>
          <w:szCs w:val="28"/>
          <w:lang w:val="ru-RU"/>
        </w:rPr>
        <w:lastRenderedPageBreak/>
        <w:t>систематическим занятиям физической культурой и спортом, их личностному и профессиональному самоопределению.</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Спортивная борьба представляет собой целостную систему физического воспитания и включает всё многообразие двигательных действий свойственных биомеханическими возможностям организма человека с использованием в учебном процессе всего арсенала физических упражнений различной направленности, что обеспечивает эффективное развитие физических качеств и двигательных навыков.</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163.10.9.2.</w:t>
      </w:r>
      <w:r>
        <w:rPr>
          <w:rFonts w:ascii="Times New Roman" w:hAnsi="Times New Roman"/>
          <w:sz w:val="28"/>
          <w:szCs w:val="28"/>
        </w:rPr>
        <w:t> </w:t>
      </w:r>
      <w:r w:rsidRPr="00482CD3">
        <w:rPr>
          <w:rFonts w:ascii="Times New Roman" w:hAnsi="Times New Roman"/>
          <w:sz w:val="28"/>
          <w:szCs w:val="28"/>
          <w:lang w:val="ru-RU"/>
        </w:rPr>
        <w:t>Целью изучение модуля по спортивной борьбе является формирование у обучающихся навыков общечеловеческой культуры и социального самоопределения, устойчивой мотивации к сохранению и укреплению собственного здоровья, ведению здорового и безопасного образа жизни через занятия физической культурой и спортом с использованием средств видов спорта входящих в термин «Спортивная борьба» (вольная, греко-римская, женская вольная борьба).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163.10.9.3.</w:t>
      </w:r>
      <w:r>
        <w:rPr>
          <w:rFonts w:ascii="Times New Roman" w:hAnsi="Times New Roman"/>
          <w:sz w:val="28"/>
          <w:szCs w:val="28"/>
        </w:rPr>
        <w:t> </w:t>
      </w:r>
      <w:r w:rsidRPr="00482CD3">
        <w:rPr>
          <w:rFonts w:ascii="Times New Roman" w:hAnsi="Times New Roman"/>
          <w:sz w:val="28"/>
          <w:szCs w:val="28"/>
          <w:lang w:val="ru-RU"/>
        </w:rPr>
        <w:t>Задачами изучения модуля по спортивной борьбе являются: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всестороннее гармоничное развитие обучающихся, увеличение объёма их двигательной активности;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укрепление физического, психологического и социального здоровья обучающихся, развитие основных физических качеств и повышение функциональных возможностей их организма, обеспечение культуры безопасного поведения на занятиях по спортивной борьбе;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формирование общих представлений о виде спорта «спортивная борьба», её истории развития, возможностях и значении в процессе укрепления здоровья, физическом развитии и физической подготовке обучающихся;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формирование культуры движений, обогащение двигательного опыта физическими упражнениями, имеющими общеразвивающую и корригирующую направленность, техническими действиями и приёмами спортивной борьбы;</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формирование общей культуры развития личности обучающегося средствами спортивной борьбы, в том числе для самореализации и самоопределения;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воспитание положительных качеств личности, норм коллективного взаимодействия и сотрудничества в образовательной и соревновательной деятельности;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lastRenderedPageBreak/>
        <w:t>развитие положительной мотивации и устойчивого учебно-познавательного интереса к физической культуре, удовлетворение индивидуальных потребностей обучающихся в занятиях физической культурой и спортом средствами спортивной борьбы;</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популяризация спортивной борьбы среди подрастающего поколения, привлечение обучающихся, проявляющих повышенный интерес и способности к занятиям борьбой, в школьные спортивные клубы, секции, к участию в соревнованиях;</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выявление, развитие и поддержка одарённых детей в области спорта.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163.10.9.4.</w:t>
      </w:r>
      <w:r>
        <w:rPr>
          <w:rFonts w:ascii="Times New Roman" w:hAnsi="Times New Roman"/>
          <w:sz w:val="28"/>
          <w:szCs w:val="28"/>
        </w:rPr>
        <w:t> </w:t>
      </w:r>
      <w:r w:rsidRPr="00482CD3">
        <w:rPr>
          <w:rFonts w:ascii="Times New Roman" w:hAnsi="Times New Roman"/>
          <w:sz w:val="28"/>
          <w:szCs w:val="28"/>
          <w:lang w:val="ru-RU"/>
        </w:rPr>
        <w:t>Место и роль модуля по спортивной борьбе.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Модуль по спортивной борьбе доступен для освоения всем обучающимся, независимо от уровня их физического развития и гендерных особенностей и расширяет спектр физкультурно-спортивных направлений в общеобразовательных организациях.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Специфика модуля по спортивной борьбе сочетается практически со всеми базовыми видами спорта, входящими в учебный предмет «Физическая культура» в общеобразовательной организации (легкая атлетика, гимнастика, спортивные игры и другие).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Интеграция модуля по спортивной борьбе поможет обучающимся в освоении образовательных программ в рамках внеурочной деятельности, дополнительного образования, деятельности школьных спортивных клубов, подготовке обучающихся к сдаче норм ГТО и участии в спортивных соревнованиях.</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163.10.9.5.</w:t>
      </w:r>
      <w:r>
        <w:rPr>
          <w:rFonts w:ascii="Times New Roman" w:hAnsi="Times New Roman"/>
          <w:sz w:val="28"/>
          <w:szCs w:val="28"/>
        </w:rPr>
        <w:t> </w:t>
      </w:r>
      <w:r w:rsidRPr="00482CD3">
        <w:rPr>
          <w:rFonts w:ascii="Times New Roman" w:hAnsi="Times New Roman"/>
          <w:sz w:val="28"/>
          <w:szCs w:val="28"/>
          <w:lang w:val="ru-RU"/>
        </w:rPr>
        <w:t>Модуль по спортивной борьбе может быть реализован в следующих вариантах:</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при самостоятельном планировании учителем физической культуры процесса освоения обучающимися учебного материала по спортивной борьбе с выбором различных её элементов, с учётом возраста и физической подготовленности обучающихся;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в виде целостного последовательного учебного модуля, изучаемого за счёт части учебного плана, формируемой участниками образовательных отношений из перечня, предлагаемого образовательной организацией, включающей, в частности, </w:t>
      </w:r>
      <w:r w:rsidRPr="00482CD3">
        <w:rPr>
          <w:rFonts w:ascii="Times New Roman" w:hAnsi="Times New Roman"/>
          <w:sz w:val="28"/>
          <w:szCs w:val="28"/>
          <w:lang w:val="ru-RU"/>
        </w:rPr>
        <w:lastRenderedPageBreak/>
        <w:t>учебные модули по выбору обучающихся, родителей (законных представителей) несовершеннолетних обучающихся, в том числе предусматривающие удовлетворение различных интересов обучающихся (при организации и проведении уроков физической культуры с 3-х часовой недельной нагрузкой рекомендуемый объём в 5, 6, 7, 8, 9-х классах – по 34 часа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в виде дополнительных часов, выделяемых на спортивно-оздоровительную работу с обучающимися в рамках внеурочной деятельности и (или) за счёт посещения обучающимися спортивных секций, школьных спортивных клубов, включая использование учебных модулей по видам спорта (рекомендуемый объём в 5, 6, 7, 8, 9-х классах – по 34 часа).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163.10.9.6.</w:t>
      </w:r>
      <w:r>
        <w:rPr>
          <w:rFonts w:ascii="Times New Roman" w:hAnsi="Times New Roman"/>
          <w:sz w:val="28"/>
          <w:szCs w:val="28"/>
        </w:rPr>
        <w:t> </w:t>
      </w:r>
      <w:r w:rsidRPr="00482CD3">
        <w:rPr>
          <w:rFonts w:ascii="Times New Roman" w:hAnsi="Times New Roman"/>
          <w:sz w:val="28"/>
          <w:szCs w:val="28"/>
          <w:lang w:val="ru-RU"/>
        </w:rPr>
        <w:t>Содержание модуля по спортивной борьбе.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Знания о спортивной борьбе.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История развития отечественных и зарубежных борцовских клубов. Ведущие борцы региона и Российской Федерации.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Названия и роль главных организаций, федераций (международные, российские), осуществляющих управление и развитие спортивной борьбой.</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Борцовские клубы, их история и традиции. Известные отечественные борцы и тренеры.</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Достижения отечественной сборной команды страны и российских клубов на мировых чемпионатах, первенствах и международных соревнованиях.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Требования безопасности при организации занятий спортивной борьбой. Характерные травмы борцов и мероприятия по их предупреждению.</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Словарь терминов и определений по спортивной борьбе.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Правила соревнований по спортивной борьбе. Судейская коллегия, обслуживающая соревнования по спортивной борьбе. Жесты судьи.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Правила подбора физических упражнений для развития физических качеств борца.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Понятия и характеристика технических и тактических элементов и приёмов в спортивной борьбе, их название и техника выполнения.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Способы самостоятельной деятельности.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Правила безопасного, правомерного поведения во время соревнований по </w:t>
      </w:r>
      <w:r w:rsidRPr="00482CD3">
        <w:rPr>
          <w:rFonts w:ascii="Times New Roman" w:hAnsi="Times New Roman"/>
          <w:sz w:val="28"/>
          <w:szCs w:val="28"/>
          <w:lang w:val="ru-RU"/>
        </w:rPr>
        <w:lastRenderedPageBreak/>
        <w:t xml:space="preserve">спортивной борьбе в качестве зрителя, болельщика (фаната).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Самоконтроль и его роль в учебной и соревновательной деятельности.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Первые внешние признаки утомления. Средства восстановления организма после физической нагрузки. Правильное сбалансированное питание борца.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Правила личной гигиены, требования к спортивной одежде и обуви для занятий спортивной борьбой. Правила ухода за спортивным инвентарем и оборудованием.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Тестирование уровня физической подготовленности в спортивной борьбе.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Дневник самонаблюдения за показателями развития физических качеств и состояния здоровья.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Физическое совершенствование.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Комплексы упражнений для развития физических качеств (ловкости, гибкости, силы, выносливости, быстроты и скоростных способностей).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Комплексы упражнений, формирующие двигательные умения и навыки технических и тактических действий борца: общеподготовительных, специально-подготовительных и имитационных упражнений.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Комплексы корригирующей гимнастики с использованием специальных упражнений из арсенала спортивной борьбы. Разминка и её роль в уроке физической культуры.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Технические приёмы и тактические действия в спортивной борьбе, изученные на уровне начального общего образования.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Индивидуальные технические действия и передвижения: различные виды ходьбы и бега.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Акробатические элементы: перекаты, различные виды кувырков, перевороты боком, перевороты разгибом и другие элементы.</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Специальные упражнения из арсенала спортивной борьбы: борцовский и гимнастический мост, передвижения на мосту, забегания на борцовском мосту, перевороты и другие упражнения.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Базовые технические действия в партере: перевороты рычагом, перевороты переходом, перевороты скручиванием, перевороты забеганием, перевороты накатом, перевороты прогибом, перевороты разгибанием, перевороты через себя, </w:t>
      </w:r>
      <w:r w:rsidRPr="00482CD3">
        <w:rPr>
          <w:rFonts w:ascii="Times New Roman" w:hAnsi="Times New Roman"/>
          <w:sz w:val="28"/>
          <w:szCs w:val="28"/>
          <w:lang w:val="ru-RU"/>
        </w:rPr>
        <w:lastRenderedPageBreak/>
        <w:t>накрывания, дожимания, выходы наверх, защиты и контрприёмы, а также другие приёмы в партере из арсенала греко-римской и вольной борьбы. Связки и комбинации технических действий в партере.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Базовые технические действия в стойке: переводы в партер рывком за руку, переводы в партер нырком под руку, переводы в партер вращением, переводы сбиванием, сваливания, сбивания, броски вращением, броски подворотом, броски через плечи, защиты и контрприёмы, а также другие приёмы в стойке из арсенала греко-римской и вольной борьбы. Связки и комбинации технических действий в стойке.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Тактические действия: тактика атаки, тактика обороны, тактика поединка. Выбор тактических способов для ведения поединка с конкретным соперником (угроза, вызов, сковывание, повторная атака, двойной обман, обратный вызов).</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Учебные, тренировочные и контрольные поединки, игры с элементами единоборств. Участие в соревновательной деятельности.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163.10.9.7.</w:t>
      </w:r>
      <w:r>
        <w:rPr>
          <w:rFonts w:ascii="Times New Roman" w:hAnsi="Times New Roman"/>
          <w:sz w:val="28"/>
          <w:szCs w:val="28"/>
        </w:rPr>
        <w:t> </w:t>
      </w:r>
      <w:r w:rsidRPr="00482CD3">
        <w:rPr>
          <w:rFonts w:ascii="Times New Roman" w:hAnsi="Times New Roman"/>
          <w:sz w:val="28"/>
          <w:szCs w:val="28"/>
          <w:lang w:val="ru-RU"/>
        </w:rPr>
        <w:t>Содержание модуля по спортивной борьбе направлено на достижение обучающимися личностных, метапредметных и предметных результатов обучения.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163.10.9.7.1.</w:t>
      </w:r>
      <w:r>
        <w:rPr>
          <w:rFonts w:ascii="Times New Roman" w:hAnsi="Times New Roman"/>
          <w:sz w:val="28"/>
          <w:szCs w:val="28"/>
        </w:rPr>
        <w:t> </w:t>
      </w:r>
      <w:r w:rsidRPr="00482CD3">
        <w:rPr>
          <w:rFonts w:ascii="Times New Roman" w:hAnsi="Times New Roman"/>
          <w:sz w:val="28"/>
          <w:szCs w:val="28"/>
          <w:lang w:val="ru-RU"/>
        </w:rPr>
        <w:t>При изучении модуля по спортивной борьбе на уровне основного общего образования у обучающихся будут сформированы следующие личностные результаты:</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проявление чувства гордости за свою Родину, российский народ и историю России через достижения национальной сборной команды страны по спортивной борьбе и ведущих российских борцов на чемпионатах мира, чемпионатах Европы и других международных соревнованиях, уважение государственных символов (герб, флаг, гимн), готовность к служению Отечеству, его защите на примере роли традиций и развития спортивной борьбы в современном обществе;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умение ориентироваться на основные нормы морали, духовно-нравственной культуры и ценностного отношения к физической культуре, как неотъемлемой части общечеловеческой культуры средствами спортивной борьбы;</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проявление готовности к саморазвитию, самообразованию и самовоспитанию, мотивации к осознанному выбору индивидуальной траектории образования </w:t>
      </w:r>
      <w:r w:rsidRPr="00482CD3">
        <w:rPr>
          <w:rFonts w:ascii="Times New Roman" w:hAnsi="Times New Roman"/>
          <w:sz w:val="28"/>
          <w:szCs w:val="28"/>
          <w:lang w:val="ru-RU"/>
        </w:rPr>
        <w:lastRenderedPageBreak/>
        <w:t>средствами спортивной борьбы, профессиональных предпочтений в области физической культуры, спорта и общественной деятельности, в том числе через ценности, традиции и идеалы главных организаций по спортивной борьбе регионального, всероссийского и мирового уровней, отечественных и зарубежных борцовских клубов, а также школьных спортивных клубов;</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сформированность толерантного сознания и поведения, способность вести диалог с другими людьми (сверстниками, взрослыми, педагогами, взрослыми), достигать в нём взаимопонимания, находить общие цели и сотрудничать для их достижения в учебной, тренировочной, досуговой, игровой и соревновательной деятельности, судейской практики на принципах доброжелательности и взаимопомощи;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реализация ценностей здорового и безопасного образа жизни, потребности в физическом самосовершенствовании, занятиях спортивно-оздоровительной деятельностью, неприятие вредных привычек: курения, употребления алкоголя, наркотиков;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проявление осознанного и ответственного отношения к собственным поступкам, моральной компетентности в решении проблем в процессе занятий физической культурой, игровой и соревновательной деятельности по спортивной борьбе;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готовность соблюдать правила индивидуального и коллективного безопасного поведения в учебной, соревновательной, досуговой деятельности и чрезвычайных ситуациях;</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проявление положительных качеств личности и управление своими эмоциями в различных ситуациях и условиях, способность к самостоятельной, творческой и ответственной деятельности средствами спортивной борьбы.</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163.10.9.7.2.</w:t>
      </w:r>
      <w:r>
        <w:rPr>
          <w:rFonts w:ascii="Times New Roman" w:hAnsi="Times New Roman"/>
          <w:sz w:val="28"/>
          <w:szCs w:val="28"/>
        </w:rPr>
        <w:t> </w:t>
      </w:r>
      <w:r w:rsidRPr="00482CD3">
        <w:rPr>
          <w:rFonts w:ascii="Times New Roman" w:hAnsi="Times New Roman"/>
          <w:sz w:val="28"/>
          <w:szCs w:val="28"/>
          <w:lang w:val="ru-RU"/>
        </w:rPr>
        <w:t>При изучении модуля по спортивной борьбе на уровне основного общего образования у обучающихся будут сформированы следующие метапредметные результаты:</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умение соотносить свои действия с планируемыми результатами, осуществлять контроль своей деятельности в процессе достижения результатов в учебной, тренировочной, игровой и соревновательной деятельности, определять </w:t>
      </w:r>
      <w:r w:rsidRPr="00482CD3">
        <w:rPr>
          <w:rFonts w:ascii="Times New Roman" w:hAnsi="Times New Roman"/>
          <w:sz w:val="28"/>
          <w:szCs w:val="28"/>
          <w:lang w:val="ru-RU"/>
        </w:rPr>
        <w:lastRenderedPageBreak/>
        <w:t>способы действий в рамках предложенных условий и требований, корректировать свои действия в соответствии с изменяющейся ситуацией;</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умение самостоятельно определять цели и составлять планы в рамках физкультурно-спортивной деятельности, выбирать успешную стратегию и тактику в различных ситуациях, осуществлять, контролировать и корректировать учебную, тренировочную, игровую и соревновательную деятельность по спортивной борьбе;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умение самостоятельно планировать пути достижения целей, в том числе альтернативные, осознанно выбирать наиболее эффективные способы решения задач в учебной, игровой, соревновательной и досуговой деятельности, оценивать правильность выполнения задач, собственные возможности их решения;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умение самостоятельно оценивать и принимать решения, определяющие стратегию и тактику поведения в учебной, тренировочной, игровой, соревновательной и досуговой деятельности, судейской практике с учётом гражданских и нравственных ценностей;</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умение организовывать учебное сотрудничество и совместную деятельность со сверстниками и взрослыми, работать индивидуально, в парах и в группе, эффективно взаимодействовать и разрешать конфликты в процессе учебной, тренировочной, игровой и соревновательной деятельности, судейской практики, учитывать позиции других участников деятельности;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владение основами самоконтроля, самооценки, принятия решений и осуществления осознанного выбора в учебной и познавательной деятельности;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умение создавать, применять и преобразовывать графические пиктограммы физических упражнений в двигательные действия и наоборот, схемы для тактических, игровых задач;</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способность самостоятельно применять различные методы, инструменты и запросы в информационно-познавательной деятельности, умение ориентироваться в различных источниках информации с соблюдением правовых и этических норм, норм информационной безопасности.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163.10.9.7.3.</w:t>
      </w:r>
      <w:r>
        <w:rPr>
          <w:rFonts w:ascii="Times New Roman" w:hAnsi="Times New Roman"/>
          <w:sz w:val="28"/>
          <w:szCs w:val="28"/>
        </w:rPr>
        <w:t> </w:t>
      </w:r>
      <w:r w:rsidRPr="00482CD3">
        <w:rPr>
          <w:rFonts w:ascii="Times New Roman" w:hAnsi="Times New Roman"/>
          <w:sz w:val="28"/>
          <w:szCs w:val="28"/>
          <w:lang w:val="ru-RU"/>
        </w:rPr>
        <w:t>При изучении модуля по спортивной борьбе на уровне основного общего образования у обучающихся будут сформированы следующие предметные результаты:</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lastRenderedPageBreak/>
        <w:t>понимание роли и значения занятий спортивной борьбой в формировании личностных качеств, в активном включении в здоровый образ жизни, укреплении и сохранении индивидуального здоровья;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знания роли главных организаций по спортивной борьбе регионального, всероссийского и мирового уровней, общих сведений о развитии отечественных и зарубежных борцовских клубов, ведущих борцах клубов, региона и Российской Федерации;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знания правил соревнований по виду спорта спортивная борьба, состава судейской коллегии, обслуживающей соревнования по спортивной борьбе и основных функций судей, жестов судьи, осуществление судейства учебных поединков и игр с элементами единоборств в качестве судьи, помощника судьи, секретаря;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умение проектировать, организовывать и проводить различные части урока в качестве помощника учителя, подвижные игры и эстафеты с элементами единоборств, учебные поединки, во время самостоятельных занятий и досуговой деятельности со сверстниками;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умение характеризовать средства общей и специальной физической подготовки в спортивной борьбе, основные методы обучения техническим и тактическим приёмам;</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умение демонстрировать технику базовых технических действий в стойке и партере;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умение демонстрировать тактические действия: тактика атаки, тактика обороны, тактика поединка, выбор тактических способов для ведения поединка с конкретным соперником (угроза, вызов, сковывание, повторная атака, двойной обман, обратный вызов);</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применение изученных технических и тактических приёмов в учебной, игровой и досуговой деятельности;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проявление заинтересованности и познавательного интереса к освоению технико-тактических основ спортивной борьбы, умение отслеживать правильность двигательных действий и выявлять ошибки в технике и тактике поединков по спортивной борьбе;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lastRenderedPageBreak/>
        <w:t>умение составлять и выполнять индивидуальные комплексы общеразвивающих, оздоровительных и корригирующих упражнений, упражнений для развития физических качеств борцов;</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умение отслеживать правильность двигательных действий и выявлять ошибки в технике выполнения приёмов борьбы;</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умение применять правила безопасности при занятиях борьбой правомерного поведения во время соревнований по спортивной борьбе в качестве зрителя, болельщика;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умение характеризовать внешние признаки утомления, осуществлять самоконтроль и применять средства восстановления организма после физической нагрузки на занятиях борьбой, умение применять самоконтроль в учебной и соревновательной деятельности;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умение соблюдать правила личной гигиены и ухода за борцовским спортивным инвентарем и оборудованием;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умение подбирать спортивную одежду и обувь для занятий спортивной борьбой;</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умение организовывать самостоятельные занятия с использованием средств спортивной борьбы, подбирать упражнения различной направленности, режимы физической нагрузки в зависимости от индивидуальных особенностей физической подготовленности;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знания контрольно-тестовых упражнений для определения уровня физической и технической подготовленности борца, умение проводить тестирование уровня физической и технической подготовленности юного спортсмена, сравнивать свои результаты с результатами других обучающихся;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владение навыками взаимодействия в коллективе сверстников при выполнении групповых упражнений тактического характера, умение проявлять толерантность во время учебной и соревновательной деятельности.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163.10.10.</w:t>
      </w:r>
      <w:r>
        <w:rPr>
          <w:rFonts w:ascii="Times New Roman" w:hAnsi="Times New Roman"/>
          <w:sz w:val="28"/>
          <w:szCs w:val="28"/>
        </w:rPr>
        <w:t> </w:t>
      </w:r>
      <w:r w:rsidRPr="00482CD3">
        <w:rPr>
          <w:rFonts w:ascii="Times New Roman" w:hAnsi="Times New Roman"/>
          <w:sz w:val="28"/>
          <w:szCs w:val="28"/>
          <w:lang w:val="ru-RU"/>
        </w:rPr>
        <w:t>Модуль «Флорбол».</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163.10.10.1.</w:t>
      </w:r>
      <w:r>
        <w:rPr>
          <w:rFonts w:ascii="Times New Roman" w:hAnsi="Times New Roman"/>
          <w:sz w:val="28"/>
          <w:szCs w:val="28"/>
        </w:rPr>
        <w:t> </w:t>
      </w:r>
      <w:r w:rsidRPr="00482CD3">
        <w:rPr>
          <w:rFonts w:ascii="Times New Roman" w:hAnsi="Times New Roman"/>
          <w:sz w:val="28"/>
          <w:szCs w:val="28"/>
          <w:lang w:val="ru-RU"/>
        </w:rPr>
        <w:t>Пояснительная записка модуля «Флорбол».</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Модуль «Флорбол» (далее – модуль по флорболу, флорбол) на уровне основного общего образования разработан с целью оказания методической помощи </w:t>
      </w:r>
      <w:r w:rsidRPr="00482CD3">
        <w:rPr>
          <w:rFonts w:ascii="Times New Roman" w:hAnsi="Times New Roman"/>
          <w:sz w:val="28"/>
          <w:szCs w:val="28"/>
          <w:lang w:val="ru-RU"/>
        </w:rPr>
        <w:lastRenderedPageBreak/>
        <w:t>учителю физической культуры в создании рабочей программы по физической культуре с учётом современных тенденций в системе образования и использования спортивно-ориентированных форм, средств и методов обучения по различным видам спорта.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Флорбол является эффективным средством физического воспитания и содействует всестороннему физическому, интеллектуальному, нравственному развитию обучающихся, укреплению здоровья, привлечению школьников к систематическим занятиям физической культурой и спортом, их личностному и профессиональному самоопределению.</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Выполнение сложно координационных, технико-тактических действий во флорболе, связанных с ходьбой, бегом, борьбой за мяч, прыжками, быстрым стартом и ускорениями, резкими торможениями и остановками, ударами по мячу обеспечивает эффективное развитие физических качеств (быстроты, ловкости, выносливости, силы и гибкости) и двигательных навыков.</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163.10.10.2.</w:t>
      </w:r>
      <w:r>
        <w:rPr>
          <w:rFonts w:ascii="Times New Roman" w:hAnsi="Times New Roman"/>
          <w:sz w:val="28"/>
          <w:szCs w:val="28"/>
        </w:rPr>
        <w:t> </w:t>
      </w:r>
      <w:r w:rsidRPr="00482CD3">
        <w:rPr>
          <w:rFonts w:ascii="Times New Roman" w:hAnsi="Times New Roman"/>
          <w:sz w:val="28"/>
          <w:szCs w:val="28"/>
          <w:lang w:val="ru-RU"/>
        </w:rPr>
        <w:t>Целью изучение модуля по флорболу является формирование у обучающихся навыков общечеловеческой культуры и социального самоопределения, устойчивой мотивации к сохранению и укреплению собственного здоровья, ведению здорового и безопасного образа жизни через занятия физической культурой и спортом с использованием средств вида спорта «флорбол».</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163.10.10.3.</w:t>
      </w:r>
      <w:r>
        <w:rPr>
          <w:rFonts w:ascii="Times New Roman" w:hAnsi="Times New Roman"/>
          <w:sz w:val="28"/>
          <w:szCs w:val="28"/>
        </w:rPr>
        <w:t> </w:t>
      </w:r>
      <w:r w:rsidRPr="00482CD3">
        <w:rPr>
          <w:rFonts w:ascii="Times New Roman" w:hAnsi="Times New Roman"/>
          <w:sz w:val="28"/>
          <w:szCs w:val="28"/>
          <w:lang w:val="ru-RU"/>
        </w:rPr>
        <w:t>Задачами изучения модуля по флорболу являются: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всестороннее гармоничное развитие детей и подростков, увеличение объёма их двигательной активности;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укрепление физического, психологического и социального здоровья обучающихся, развитие основных физических качеств и повышение функциональных возможностей их организма, обеспечение культуры безопасного поведения на занятиях по флорболу;</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формирование общих представлений о виде спорта «флорбол», его истории развития, возможностях и значении в процессе укрепления здоровья, физическом развитии и физической подготовке обучающихся;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формирование культуры движений, обогащение двигательного опыта физическими упражнениями, имеющими общеразвивающую и корригирующую </w:t>
      </w:r>
      <w:r w:rsidRPr="00482CD3">
        <w:rPr>
          <w:rFonts w:ascii="Times New Roman" w:hAnsi="Times New Roman"/>
          <w:sz w:val="28"/>
          <w:szCs w:val="28"/>
          <w:lang w:val="ru-RU"/>
        </w:rPr>
        <w:lastRenderedPageBreak/>
        <w:t>направленность, техническими действиями и приемами вида спорта «флорбол»;</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формирование общей культуры развития личности обучающегося средствами флорбола, в том числе для самореализации и самоопределения;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воспитание положительных качеств личности, норм коллективного взаимодействия и сотрудничества в образовательной и соревновательной деятельности;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развитие положительной мотивации и устойчивого учебно-познавательного интереса физической культуре, удовлетворение индивидуальных потребностей обучающихся в занятиях физической культурой и спортом средствами флорбола;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популяризация флорбола среди подрастающего поколения, привлечение обучающихся, проявляющих повышенный интерес и способности к занятиям флорболом, в школьные спортивные клубы, секции, к участию в соревнованиях;</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выявление, развитие и поддержка одарённых детей в области спорта.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163.10.10.4.</w:t>
      </w:r>
      <w:r>
        <w:rPr>
          <w:rFonts w:ascii="Times New Roman" w:hAnsi="Times New Roman"/>
          <w:sz w:val="28"/>
          <w:szCs w:val="28"/>
        </w:rPr>
        <w:t> </w:t>
      </w:r>
      <w:r w:rsidRPr="00482CD3">
        <w:rPr>
          <w:rFonts w:ascii="Times New Roman" w:hAnsi="Times New Roman"/>
          <w:sz w:val="28"/>
          <w:szCs w:val="28"/>
          <w:lang w:val="ru-RU"/>
        </w:rPr>
        <w:t>Место и роль модуля по флорболу.</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Модуль по флорболу доступен для освоения всем обучающимся, независимо от уровня их физического развития и гендерных особенностей и расширяет спектр физкультурно-спортивных направлений в общеобразовательных организациях.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Специфика модуля по флорболу сочетается практически со всеми базовыми видами спорта, входящими в учебный предмет «Физическая культура» в общеобразовательной организации (легкая атлетика, гимнастика, спортивные игры), предполагая доступность освоения учебного материала всем возрастным категориям обучающихся.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Интеграция модуля по флорболу поможет обучающимся в освоении содержательных компонентов и модулей по гимнастике, легкой атлетике, спортивным играм, подготовке и проведении спортивных мероприятий, а также в освоении программ в рамках внеурочной деятельности, дополнительного образования физкультурно-спортивной направленности, деятельности школьных спортивных клубов, подготовке обучающихся к сдаче норм ГТО и участия в спортивных соревнованиях.</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163.10.10.5.</w:t>
      </w:r>
      <w:r>
        <w:rPr>
          <w:rFonts w:ascii="Times New Roman" w:hAnsi="Times New Roman"/>
          <w:sz w:val="28"/>
          <w:szCs w:val="28"/>
        </w:rPr>
        <w:t> </w:t>
      </w:r>
      <w:r w:rsidRPr="00482CD3">
        <w:rPr>
          <w:rFonts w:ascii="Times New Roman" w:hAnsi="Times New Roman"/>
          <w:sz w:val="28"/>
          <w:szCs w:val="28"/>
          <w:lang w:val="ru-RU"/>
        </w:rPr>
        <w:t>Модуль по флорболу может быть реализован в следующих вариантах:</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lastRenderedPageBreak/>
        <w:t>при самостоятельном планировании учителем физической культуры процесса освоения обучающимися учебного материала по флорболу с выбором различных его элементов, с учётом возраста и физической подготовленности обучающихся;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в виде целостного последовательного учебного модуля, изучаемого за счёт части учебного плана, формируемой участниками образовательных отношений из перечня, предлагаемого образовательной организацией, включающей, в частности, учебные модули по выбору обучающихся, родителей (законных представителей) несовершеннолетних обучающихся, в том числе предусматривающие удовлетворение различных интересов обучающихся (при организации и проведении уроков физической культуры с 3-х часовой недельной нагрузкой рекомендуемый объём в 5, 6, 7, 8, 9-х классах – по 34 часа);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в виде дополнительных часов, выделяемых на спортивно-оздоровительную работу с обучающимися в рамках внеурочной деятельности и (или) за счет посещения обучающимися спортивных секций, школьных спортивных клубов, включая использование учебных модулей по видам спорта (рекомендуемый объем в 5, 6, 7, 8, 9-х классах – по 34 часа).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163.10.10.6.</w:t>
      </w:r>
      <w:r>
        <w:rPr>
          <w:rFonts w:ascii="Times New Roman" w:hAnsi="Times New Roman"/>
          <w:sz w:val="28"/>
          <w:szCs w:val="28"/>
        </w:rPr>
        <w:t> </w:t>
      </w:r>
      <w:r w:rsidRPr="00482CD3">
        <w:rPr>
          <w:rFonts w:ascii="Times New Roman" w:hAnsi="Times New Roman"/>
          <w:sz w:val="28"/>
          <w:szCs w:val="28"/>
          <w:lang w:val="ru-RU"/>
        </w:rPr>
        <w:t>Содержание модуля по флорболу.</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Знания о флорболе.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История развития отечественных и зарубежных флорбольных клубов. Ведущие игроки флорбольных клубов региона и Российской Федерации.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Названия и роль главных флорбольных организаций, федераций (международные, российские), осуществляющих управление флорболом.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Флорбольные клубы, их история и традиции. Известные отечественные флорболисты и тренеры.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Достижения отечественной сборной команды страны и российских клубов на мировых первенствах и международных соревнованиях.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Требования безопасности при организации занятий флорболом. Характерные травмы флорболистов и мероприятия по их предупреждению.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Флорбольный словарь терминов и определений.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Правила соревнований игры во флорбол. Судейская коллегия, обслуживающая соревнования по флорболу. Жесты судьи.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lastRenderedPageBreak/>
        <w:t xml:space="preserve">Амплуа полевых игроков при игре во флорбол.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Правила подбора физических упражнений для развития физических качеств флорболистов.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Понятия и характеристика технических и тактических элементов флорбола, их название и методика выполнения.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Способы самостоятельной деятельности.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Правила безопасного, правомерного поведения во время соревнований по флорболу в качестве зрителя, болельщика (фаната).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Самоконтроль и его роль в учебной и соревновательной деятельности.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Первые внешние признаки утомления. Средства восстановления организма после физической нагрузки. Правильное сбалансированное питание флорболиста.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Правила личной гигиены, требования к спортивной одежде и обуви для занятий флорболом. Правила ухода за спортивным инвентарем и оборудованием.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Тестирование уровня физической подготовленности во флорболе.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Дневник самонаблюдения за показателями развития физических качеств и состояния здоровья.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Физическое совершенствование.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Комплексы упражнений для развития физических качеств (ловкости, гибкости, силы, выносливости, быстроты и скоростных способностей).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Комплексы упражнений, формирующие двигательные умения и навыки технических и тактических действий флорболиста: общеподготовительных и специально-подготовительных упражнений.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Комплексы корригирующей гимнастики с использованием специальных флорбольных упражнений. Разминка и её роль в уроке физической культуры.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Технические приемы и тактические действия во флорболе, изученные на уровне начального общего образования.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Элементы техники передвижения по игровой площадке полевого игрока во флорболе.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Ведение мяча: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различными способами дриблинга (с перекладыванием, способом «пятка-носок»);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lastRenderedPageBreak/>
        <w:t xml:space="preserve">без отрыва мяча от крюка клюшки;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ведение мяча толками (ударами), ведение, прикрывая мяч корпусом;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смешанный способ ведения мяча.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Прием: прием мяча с уступающим движением крюка клюшки (в захват), прием без уступающего движения крюка клюшки (подставка клюшки), прием мяча корпусом и ногой, прием летного мяча клюшкой.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Передача мяча: ударом, броском, верхом, по полу, неудобной стороной.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Бросок мяча: заметающий, кистевой, с дуги, с неудобной стороны.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Удар по мячу: заметающий, удар-щелчок, прямой удар, удар с неудобной стороны, удар по летному мячу.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Обводка и обыгрывание: обеганием соперника, прокидкой или пробросом мяча, с помощью элементов дриблинга, при помощи обманных движений (финтов).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Отбор мяча</w:t>
      </w:r>
      <w:r w:rsidRPr="00482CD3">
        <w:rPr>
          <w:rFonts w:ascii="Times New Roman" w:hAnsi="Times New Roman"/>
          <w:sz w:val="28"/>
          <w:szCs w:val="28"/>
          <w:lang w:val="ru-RU"/>
        </w:rPr>
        <w:tab/>
        <w:t xml:space="preserve"> (в момент приема и во время ведения): выбивание или вытаскивание.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Перехват мяча: клюшкой, ногой, корпусом.</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Розыгрыш спорного мяча: выигрыш носком пера клюшки на себя, выбивание, продавливание.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Техника игры вратаря: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стойка (высокая, средняя, низкая);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элементы техники перемещения (приставными шагами, стоя на коленях, на коленях толчком одной или двумя руками от пола, отталкиванием ногой от пола со стойки на колене, смешанный тип);</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элементы техники противодействия и овладения мячом (парирование - отбивание мяча ногой, рукой, туловищем, головой, ловля – одной или двумя руками, накрывание);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элементы техники нападения (передача мяча рукой).</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Тактика игры вратаря: выбор позиции при атакующих действиях соперника и стандартных положениях, правильный способ применения технических действий в игре, атакующие действия (пас), руководство игрой партнеров по обороне.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Тактика нападения: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индивидуальные действия с мячом и без мяча (открывание, отвлечение </w:t>
      </w:r>
      <w:r w:rsidRPr="00482CD3">
        <w:rPr>
          <w:rFonts w:ascii="Times New Roman" w:hAnsi="Times New Roman"/>
          <w:sz w:val="28"/>
          <w:szCs w:val="28"/>
          <w:lang w:val="ru-RU"/>
        </w:rPr>
        <w:lastRenderedPageBreak/>
        <w:t>соперника, создание численного преимущества на отдельном участке поля, подключение);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групповые взаимодействия и комбинации (в парах, тройках, группах, при стандартных положениях);</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командные взаимодействия: расположение и взаимодействие игроков при организации атакующих действий в различных игровых ситуациях (позиционная атака, быстрая атака), расположение и взаимодействие игроков при розыгрышах стандартных ситуаций в атаке (спорный мяч, свободный удар, ввод мяча в игру), расположение и взаимодействие игроков при игре в неравночисленных составах в атаке (игра в численном большинстве).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Тактика защиты:</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Индивидуальные действия. Оценка целесообразности той или иной позиции. Своевременное занятие наиболее выгодной позиции. Применение отбора мяча изученным способом в зависимости от игровой обстановки.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Групповые действия. Взаимодействие в обороне при численном преимуществе соперника, осуществляя правильный выбор позиции и страховку партнеров. Взаимодействия в обороне при выполнении противником стандартных комбинаций. Правильный выбор позиции и страховки при организации противодействия атакующим комбинациям. Организация противодействия различным комбинациям. Создания численного превосходства в обороне.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Командные взаимодействия: расположение и взаимодействие игроков при организации оборонительных действий в различных игровых ситуациях (позиционная оборона, против быстрой атаки), расположение и взаимодействие игроков при розыгрышах стандартных ситуаций в защите (спорный мяч, свободный удар, ввод мяча в игру), расположение и взаимодействие игроков при игре в неравночисленных составах (игра в численном меньшинстве).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Учебные игры во флорбол. Малые (упрощенные) игры в технико-тактической подготовке флорболистов. Участие в соревновательной деятельности.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163.10.10.7.</w:t>
      </w:r>
      <w:r>
        <w:rPr>
          <w:rFonts w:ascii="Times New Roman" w:hAnsi="Times New Roman"/>
          <w:sz w:val="28"/>
          <w:szCs w:val="28"/>
        </w:rPr>
        <w:t> </w:t>
      </w:r>
      <w:r w:rsidRPr="00482CD3">
        <w:rPr>
          <w:rFonts w:ascii="Times New Roman" w:hAnsi="Times New Roman"/>
          <w:sz w:val="28"/>
          <w:szCs w:val="28"/>
          <w:lang w:val="ru-RU"/>
        </w:rPr>
        <w:t>Содержание модуля по флорболу направлено на достижение обучающимися личностных, метапредметных и предметных результатов обучения.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163.10.10.7.1.</w:t>
      </w:r>
      <w:r>
        <w:rPr>
          <w:rFonts w:ascii="Times New Roman" w:hAnsi="Times New Roman"/>
          <w:sz w:val="28"/>
          <w:szCs w:val="28"/>
        </w:rPr>
        <w:t> </w:t>
      </w:r>
      <w:r w:rsidRPr="00482CD3">
        <w:rPr>
          <w:rFonts w:ascii="Times New Roman" w:hAnsi="Times New Roman"/>
          <w:sz w:val="28"/>
          <w:szCs w:val="28"/>
          <w:lang w:val="ru-RU"/>
        </w:rPr>
        <w:t xml:space="preserve">При изучении модуля по флорболу на уровне основного общего </w:t>
      </w:r>
      <w:r w:rsidRPr="00482CD3">
        <w:rPr>
          <w:rFonts w:ascii="Times New Roman" w:hAnsi="Times New Roman"/>
          <w:sz w:val="28"/>
          <w:szCs w:val="28"/>
          <w:lang w:val="ru-RU"/>
        </w:rPr>
        <w:lastRenderedPageBreak/>
        <w:t>образования у обучающихся будут сформированы следующие личностные результаты:</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проявление чувства гордости за свою Родину, российский народ и историю России через достижения национальной сборной команды страны по флорболу и ведущих российских клубов на чемпионатах мира, чемпионатах Европы и других международных соревнованиях, уважение государственных символов (герб, флаг, гимн), готовность к служению Отечеству, его защите на примере роли традиций и развития флорбола в современном обществе;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умение ориентироваться на основные нормы морали, духовно-нравственной культуры и ценностного отношения к физической культуре, как неотъемлемой части общечеловеческой культуры средствами флорбола;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проявление готовности к саморазвитию, самообразованию и самовоспитанию, мотивации к осознанному выбору индивидуальной траектории образования средствами флорбола, профессиональных предпочтений в области физической культуры, спорта и общественной деятельности, в том числе через ценности, традиции и идеалы главных флорбольных организаций регионального, всероссийского и мирового уровней, отечественных и зарубежных флорбольных клубов, а также школьных спортивных клубов;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сформированность толерантного сознания и поведения, способность вести диалог с другими людьми (сверстниками, взрослыми, педагогами, взрослыми), достигать в нём взаимопонимания, находить общие цели и сотрудничать для их достижения в учебной, тренировочной, досуговой, игровой и соревновательной деятельности, судейской практики на принципах доброжелательности и взаимопомощи;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реализация ценностей здорового и безопасного образа жизни, потребности в физическом самосовершенствовании, занятиях спортивно-оздоровительной деятельностью, неприятие вредных привычек: курения, употребления алкоголя, наркотиков;</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проявление осознанного и ответственного отношения к собственным поступкам, моральной компетентности в решении проблем в процессе занятий физической культурой, игровой и соревновательной деятельности по флорболу;</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lastRenderedPageBreak/>
        <w:t>готовность соблюдать правила индивидуального и коллективного безопасного поведения в учебной, соревновательной, досуговой деятельности и чрезвычайных ситуациях;</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проявление положительных качеств личности и управление своими эмоциями в различных ситуациях и условиях, способность к самостоятельной, творческой и ответственной деятельности средствами флорбола.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163.10.10.7.2.</w:t>
      </w:r>
      <w:r>
        <w:rPr>
          <w:rFonts w:ascii="Times New Roman" w:hAnsi="Times New Roman"/>
          <w:sz w:val="28"/>
          <w:szCs w:val="28"/>
        </w:rPr>
        <w:t> </w:t>
      </w:r>
      <w:r w:rsidRPr="00482CD3">
        <w:rPr>
          <w:rFonts w:ascii="Times New Roman" w:hAnsi="Times New Roman"/>
          <w:sz w:val="28"/>
          <w:szCs w:val="28"/>
          <w:lang w:val="ru-RU"/>
        </w:rPr>
        <w:t>При изучении модуля по флорболу на уровне основного общего образования у обучающихся будут сформированы следующие метапредметных результаты:</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умение соотносить свои действия с планируемыми результатами, осуществлять контроль своей деятельности в процессе достижения результатов в учебной, тренировочной, игровой и соревновательной деятельности, определять способы действий в рамках предложенных условий и требований, корректировать свои действия в соответствии с изменяющейся ситуацией;</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умение самостоятельно определять цели и составлять планы в рамках физкультурно-спортивной деятельности, выбирать успешную стратегию и тактику в различных ситуациях, осуществлять, контролировать и корректировать учебную, тренировочную, игровую и соревновательную деятельность по флорболу;</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умение самостоятельно планировать пути достижения целей, в том числе альтернативные, осознанно выбирать наиболее эффективные способы решения задач в учебной, игровой, соревновательной и досуговой деятельности, оценивать правильность выполнения задач, собственные возможности их решения;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умение самостоятельно оценивать и принимать решения, определяющие стратегию и тактику поведения в учебной, тренировочной, игровой, соревновательной и досуговой деятельности, судейской практике с учётом гражданских и нравственных ценностей;</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умение организовывать учебное сотрудничество и совместную деятельность со сверстниками и взрослыми, работать индивидуально, в парах и в группе, эффективно взаимодействовать и разрешать конфликты в процессе учебной, тренировочной, игровой и соревновательной деятельности, судейской практики, учитывать позиции других участников деятельности;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lastRenderedPageBreak/>
        <w:t>владение основами самоконтроля, самооценки, принятия решений и осуществления осознанного выбора в учебной и познавательной деятельности;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умение создавать, применять и преобразовывать графические пиктограммы физических упражнений в двигательные действия и наоборот, схемы для тактических, игровых задач;</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способность самостоятельно применять различные методы, инструменты и запросы в информационно-познавательной деятельности, умение ориентироваться в различных источниках информации с соблюдением правовых и этических норм, норм информационной безопасности.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163.10.10.7.3.</w:t>
      </w:r>
      <w:r>
        <w:rPr>
          <w:rFonts w:ascii="Times New Roman" w:hAnsi="Times New Roman"/>
          <w:sz w:val="28"/>
          <w:szCs w:val="28"/>
        </w:rPr>
        <w:t> </w:t>
      </w:r>
      <w:r w:rsidRPr="00482CD3">
        <w:rPr>
          <w:rFonts w:ascii="Times New Roman" w:hAnsi="Times New Roman"/>
          <w:sz w:val="28"/>
          <w:szCs w:val="28"/>
          <w:lang w:val="ru-RU"/>
        </w:rPr>
        <w:t>При изучении модуля по флорболу на уровне основного общего образования у обучающихся будут сформированы следующие предметные результаты:</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понимание роли и значения занятий флорболом в формировании личностных качеств, в активном включении в здоровый образ жизни, укреплении и сохранении индивидуального здоровья;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знания роли главных флорбольных организаций регионального, всероссийского и мирового уровней, общих сведений о развитии отечественных и зарубежных флорбольных клубов, игроках ведущих флорбольных клубов региона и Российской Федерации;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знания правил соревнований по виду спорта флорбол, состава судейской коллегии, обслуживающей соревнования по флорболу и основных функций судей, жестов судьи, осуществление судейства учебных игр в качестве судьи, помощника судьи, секретаря;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умение проектировать, организовывать и проводить различные части урока в качестве помощника учителя, подвижные игры и эстафеты с элементами флорбола, во время самостоятельных занятий и досуговой деятельности со сверстниками;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умение характеризовать средства общей и специальной физической подготовки во флорболе, основные методы обучения техническим приемам;</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умение демонстрировать технику владения клюшкой и мячом: ведение, удар, бросок, передача, прием, обводка и обыгрывание, в том числе в сочетании с приемами техники передвижения, отбора и розыгрыша спорного мяча, технических </w:t>
      </w:r>
      <w:r w:rsidRPr="00482CD3">
        <w:rPr>
          <w:rFonts w:ascii="Times New Roman" w:hAnsi="Times New Roman"/>
          <w:sz w:val="28"/>
          <w:szCs w:val="28"/>
          <w:lang w:val="ru-RU"/>
        </w:rPr>
        <w:lastRenderedPageBreak/>
        <w:t>приемов и тактических действий игры вратаря (стойки, элементы техники перемещения, элементы техники противодействия и овладения мячом, элементы техники нападения), применение изученных технических приемов в учебной, игровой и досуговой деятельности;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знание, моделирование и демонстрация индивидуальных, групповых и командных действий в тактике нападения и защиты с учетом игровых амплуа, наиболее выгодных позиций, игровых ситуаций, применение изученных тактических действий в учебной, игровой соревновательной и досуговой деятельности;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проявление заинтересованности и познавательного интереса к освоению технико-тактических основ флорбола, умение отслеживать правильность двигательных действий и выявлять ошибки в технике и тактике игры во флорбол;</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умение составлять и выполнять индивидуальные комплексы общеразвивающих, оздоровительных и корригирующих упражнений, упражнений для развития физических качеств флорболистов;</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умение отслеживать правильность двигательных действий и выявлять ошибки в технике владения клюшкой и мячом (ведение, удар, бросок, передача, прием, обводка и обыгрывание, отбор и перехват, розыгрыш спорного мяча) и ошибки в технике передвижения различными способами;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умение применять правила безопасности при занятиях флорболом правомерного поведения во время соревнований по флорболу в качестве зрителя, болельщика;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умение характеризовать внешние признаки утомления, осуществлять самоконтроль и применять средства восстановления организма после физической нагрузки на занятиях флорболом, умение применять самоконтроль в учебной и соревновательной деятельности;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умение соблюдать правила личной гигиены и ухода за флорбольным спортивным инвентарем и оборудованием, умение подбирать спортивную одежду и обувь для занятий флорболом;</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умение организовывать самостоятельные занятия с использованием средств флорбола, подбирать упражнения различной направленности, режимы физической </w:t>
      </w:r>
      <w:r w:rsidRPr="00482CD3">
        <w:rPr>
          <w:rFonts w:ascii="Times New Roman" w:hAnsi="Times New Roman"/>
          <w:sz w:val="28"/>
          <w:szCs w:val="28"/>
          <w:lang w:val="ru-RU"/>
        </w:rPr>
        <w:lastRenderedPageBreak/>
        <w:t>нагрузки в зависимости от индивидуальных особенностей физической подготовленности;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знания контрольно-тестовых упражнений для определения уровня физической и технической подготовленности флорболиста, умение проводить тестирование уровня физической и технической подготовленности юного флорболиста, сравнивать свои результаты с результатами других обучающихся;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владение навыками взаимодействия в коллективе сверстников при выполнении групповых упражнений тактического характера, умение проявлять толерантность во время учебной и соревновательной деятельности.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163.10.11. Модуль «Легкая атлетика».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163.10.11.1.</w:t>
      </w:r>
      <w:r>
        <w:rPr>
          <w:rFonts w:ascii="Times New Roman" w:hAnsi="Times New Roman"/>
          <w:sz w:val="28"/>
          <w:szCs w:val="28"/>
        </w:rPr>
        <w:t> </w:t>
      </w:r>
      <w:r w:rsidRPr="00482CD3">
        <w:rPr>
          <w:rFonts w:ascii="Times New Roman" w:hAnsi="Times New Roman"/>
          <w:sz w:val="28"/>
          <w:szCs w:val="28"/>
          <w:lang w:val="ru-RU"/>
        </w:rPr>
        <w:t>Пояснительная записка модуля «Легкая атлетика».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Модуль «Легкая атлетика» (далее – модуль по легкой атлетике, легкая атлетика) на уровне основного общего образования разработан с целью оказания методической помощи учителю физической культуры в создании рабочей программы по физической культуре с учётом современных тенденций в системе образования и использования спортивно-ориентированных форм, средств и методов обучения по различным видам спорта.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Легкая атлетика дает возможность развивать все физические (двигательные) качества: быстроту, выносливость, силу, гибкость, координацию, с учетом сенситивных периодов развития детей. Занятия лёгкой атлетикой являются общедоступными благодаря разнообразию видов, огромному количеству легко дозируемых упражнений, которыми можно заниматься практически повсеместно и в любое время года.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Виды легкой атлетики имеют большое оздоровительное, воспитательное и прикладное значение, так как владение основами техники бега, прыжков и метаний является жизненно необходимыми навыками каждого человека. Легкоатлетические дисциплины играют важную роль в общефизической подготовке спортсменов практически во всех видах спорта. Беговые виды легкой атлетики, как средство закаливания, оказывают положительное влияние на иммунную систему организма человека, повышают выносливость и устойчивое состояние организма к воздействию низких температур, простудным заболеваниям.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lastRenderedPageBreak/>
        <w:t>163.10.11.2.</w:t>
      </w:r>
      <w:r>
        <w:rPr>
          <w:rFonts w:ascii="Times New Roman" w:hAnsi="Times New Roman"/>
          <w:sz w:val="28"/>
          <w:szCs w:val="28"/>
        </w:rPr>
        <w:t> </w:t>
      </w:r>
      <w:r w:rsidRPr="00482CD3">
        <w:rPr>
          <w:rFonts w:ascii="Times New Roman" w:hAnsi="Times New Roman"/>
          <w:sz w:val="28"/>
          <w:szCs w:val="28"/>
          <w:lang w:val="ru-RU"/>
        </w:rPr>
        <w:t>Целью изучения модуля по легкой атлетике является обучение основам легкоатлетических дисциплин (бега, прыжков и метаний) как базовому жизненно необходимому навыку, формирование у обучающихся общечеловеческой культуры и социального самоопределения, устойчивой мотивации к сохранению и укреплению собственного здоровья, ведению здорового и безопасного образа жизни через занятия физической культурой и спортом с использованием средств легкой атлетики.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163.10.11.3.</w:t>
      </w:r>
      <w:r>
        <w:rPr>
          <w:rFonts w:ascii="Times New Roman" w:hAnsi="Times New Roman"/>
          <w:sz w:val="28"/>
          <w:szCs w:val="28"/>
        </w:rPr>
        <w:t> </w:t>
      </w:r>
      <w:r w:rsidRPr="00482CD3">
        <w:rPr>
          <w:rFonts w:ascii="Times New Roman" w:hAnsi="Times New Roman"/>
          <w:sz w:val="28"/>
          <w:szCs w:val="28"/>
          <w:lang w:val="ru-RU"/>
        </w:rPr>
        <w:t xml:space="preserve">Задачами изучения модуля по легкой атлетике являются: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всестороннее гармоничное развитие детей и подростков, увеличение объёма их двигательной активности;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укрепление физического, психологического и социального здоровья обучающихся, развитие основных физических качеств и повышение функциональных возможностей их организма, обеспечение культуры безопасного поведения средствами легкой атлетики;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формирование технических навыков бега, прыжков, метаний и умения применять их в различных условиях;</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формирование общих представлений о различных видах легкой атлетики, их возможностях и значении в процессе укрепления здоровья, физическом развитии и физической подготовке обучающихся;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обучение основам техники бега, прыжков и метаний, безопасному поведению на занятиях на стадионе (спортивной площадке), в легкоатлетическом манеже, в спортивном зале, при проведении соревнований по кроссу и различным эстафетам, отдыхе на природе, в критических ситуациях;</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формирование культуры движений, обогащение двигательного опыта средствами различных видов легкой атлетики с общеразвивающей и корригирующей направленностью;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воспитание общей культуры развития личности обучающегося средствами легкой атлетики, в том числе, для самореализации и самоопределения;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развитие положительной мотивации и устойчивого учебно-познавательного интереса к физической культуре, удовлетворение индивидуальных потребностей, обучающихся в занятиях физической культурой и спортом средствами различных </w:t>
      </w:r>
      <w:r w:rsidRPr="00482CD3">
        <w:rPr>
          <w:rFonts w:ascii="Times New Roman" w:hAnsi="Times New Roman"/>
          <w:sz w:val="28"/>
          <w:szCs w:val="28"/>
          <w:lang w:val="ru-RU"/>
        </w:rPr>
        <w:lastRenderedPageBreak/>
        <w:t>видов легкой атлетики;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популяризация легкой атлетики в общеобразовательных организациях, привлечение обучающихся, проявляющих повышенный интерес и способности к занятиям различными видами легкой атлетики в школьные спортивные клубы, секции, к участию в соревнованиях;</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выявление, развитие и поддержка одаренных детей в области спорта.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163.10.11.4.</w:t>
      </w:r>
      <w:r>
        <w:rPr>
          <w:rFonts w:ascii="Times New Roman" w:hAnsi="Times New Roman"/>
          <w:sz w:val="28"/>
          <w:szCs w:val="28"/>
        </w:rPr>
        <w:t> </w:t>
      </w:r>
      <w:r w:rsidRPr="00482CD3">
        <w:rPr>
          <w:rFonts w:ascii="Times New Roman" w:hAnsi="Times New Roman"/>
          <w:sz w:val="28"/>
          <w:szCs w:val="28"/>
          <w:lang w:val="ru-RU"/>
        </w:rPr>
        <w:t>Место и роль модуля по легкой атлетике.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Модуль по легкой атлетике доступен для освоения всем обучающимся, независимо от уровня их физического развития и гендерных особенностей и расширяет спектр физкультурно-спортивных направлений в общеобразовательных организациях.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Интеграция модуля по легкой атлетике поможет обучающимся в освоении содержательных компонентов и модулей по гимнастике, самбо, плаванию, подвижным и спортивным играм, а также в освоении программ в рамках внеурочной деятельности, дополнительного образования физкультурно-спортивной направленности, деятельности школьных спортивных клубов, подготовке обучающихся к сдаче норм ГТО, подготовки юношей к службе в Вооруженных Силах Российской Федерации и участии в спортивных соревнованиях.</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163.10.11.5.</w:t>
      </w:r>
      <w:r>
        <w:rPr>
          <w:rFonts w:ascii="Times New Roman" w:hAnsi="Times New Roman"/>
          <w:sz w:val="28"/>
          <w:szCs w:val="28"/>
        </w:rPr>
        <w:t> </w:t>
      </w:r>
      <w:r w:rsidRPr="00482CD3">
        <w:rPr>
          <w:rFonts w:ascii="Times New Roman" w:hAnsi="Times New Roman"/>
          <w:sz w:val="28"/>
          <w:szCs w:val="28"/>
          <w:lang w:val="ru-RU"/>
        </w:rPr>
        <w:t>Модуль по легкой атлетике может быть реализован в следующих вариантах:</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при самостоятельном планировании учителем физической культуры процесса освоения обучающимися учебного материала по легкой атлетике, с учётом возраста и физической подготовленности обучающихся (с соответствующей дозировкой и интенсивностью);</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в виде целостного последовательного учебного модуля, изучаемого за счёт части учебного плана, формируемой участниками образовательных отношений из перечня, предлагаемого образовательной организацией, включающей, в частности, учебные модули по выбору обучающихся, родителей (законных представителей) несовершеннолетних обучающихся, в том числе предусматривающие удовлетворение различных интересов обучающихся (при организации и проведении уроков физической культуры с 3-х часовой недельной нагрузкой рекомендуемый </w:t>
      </w:r>
      <w:r w:rsidRPr="00482CD3">
        <w:rPr>
          <w:rFonts w:ascii="Times New Roman" w:hAnsi="Times New Roman"/>
          <w:sz w:val="28"/>
          <w:szCs w:val="28"/>
          <w:lang w:val="ru-RU"/>
        </w:rPr>
        <w:lastRenderedPageBreak/>
        <w:t>объём в 5, 6, 7, 8, 9-х классах – по 34 часа);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в виде дополнительных часов, выделяемых на спортивно-оздоровительную работу с обучающимися в рамках внеурочной деятельности школьных спортивных клубов, включая использование учебных модулей по видам спорта (рекомендуемый объём в 5, 6, 7, 8, 9-х классах – по 34 часа).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163.10.11.6.</w:t>
      </w:r>
      <w:r>
        <w:rPr>
          <w:rFonts w:ascii="Times New Roman" w:hAnsi="Times New Roman"/>
          <w:sz w:val="28"/>
          <w:szCs w:val="28"/>
        </w:rPr>
        <w:t> </w:t>
      </w:r>
      <w:r w:rsidRPr="00482CD3">
        <w:rPr>
          <w:rFonts w:ascii="Times New Roman" w:hAnsi="Times New Roman"/>
          <w:sz w:val="28"/>
          <w:szCs w:val="28"/>
          <w:lang w:val="ru-RU"/>
        </w:rPr>
        <w:t>Содержание модуля по легкой атлетике.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Знания о легкой атлетике.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История развития легкой атлетики как вида спорта в мире, в Российской Федерации, в регионе.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Характеристика различных видов легкой атлетики (бега, прыжков, метаний, спортивной ходьбы).</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Достижения отечественных легкоатлетов на мировых первенствах и Олимпийских играх.</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Главные организации и федерации (международные, российские), осуществляющие управление легкой атлетикой.</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Основные правила проведения соревнований по легкой атлетике. Программа соревнований по легкой атлетике (бег, прыжки, метания, многоборья, спортивная ходьба, соревнования вне стадиона).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Судейская коллегия, обслуживающая соревнования по легкой атлетике (основные функции).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Словарь терминов и определений по легкой атлетике.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Занятия легкой атлетикой (в первую очередь бегом и спортивной ходьбой) как средство укрепления здоровья, повышения функциональных возможностей основных систем организма.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Сведения о физических качествах, необходимых в различных видах легкой атлетики и способах их развития с учетом сенситивных периодов.</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Значение занятий различными видами легкой атлетики на формирование положительных качеств личности человека.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Основные требования к спортивным сооружениям для занятий легкой атлетикой (стадион, манеж – размеры, планировка, беговая дорожка, секторы для прыжков и метаний).</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lastRenderedPageBreak/>
        <w:t>Основные средства и методы обучения технике различных видов легкой атлетики.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Основы прикладного значения различных видов легкой атлетики.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Игры и развлечения при занятиях различными видами легкой атлетики.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Правила поведения и техники безопасности при занятиях различными видами легкой атлетики на стадионе, на пересеченной местности, в легкоатлетическом манеже.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2)</w:t>
      </w:r>
      <w:r>
        <w:rPr>
          <w:rFonts w:ascii="Times New Roman" w:hAnsi="Times New Roman"/>
          <w:sz w:val="28"/>
          <w:szCs w:val="28"/>
        </w:rPr>
        <w:t> </w:t>
      </w:r>
      <w:r w:rsidRPr="00482CD3">
        <w:rPr>
          <w:rFonts w:ascii="Times New Roman" w:hAnsi="Times New Roman"/>
          <w:sz w:val="28"/>
          <w:szCs w:val="28"/>
          <w:lang w:val="ru-RU"/>
        </w:rPr>
        <w:t>Способы самостоятельной деятельности.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Самоконтроль во время занятий различными видами легкой атлетики. Первые внешние признаки утомления. Средства восстановления организма после физической нагрузки.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Правила личной гигиены, требования к спортивной одежде, кроссовой и специальной обуви для занятий легкой атлетикой.</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Правильное сбалансированное питание в различных видах легкой атлетики.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Индивидуальные комплексы упражнений, включающие общеразвивающие, специальные и имитационные упражнения в различных видах легкой атлетики, упражнения для изучения техники бега, прыжков, метаний и ее совершенствования.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Самостоятельное освоение двигательных действий.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Судейство простейших спортивных соревнований по различным видам легкой атлетики в качестве судьи.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Характерные травмы во время занятий различными видами легкой атлетики и мероприятия по их профилактике.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Причины возникновения ошибок при выполнении технических приёмов в беге, прыжках и метаниях.</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Тестирование уровня физической подготовленности в беге, прыжках и метаниях.</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3)</w:t>
      </w:r>
      <w:r>
        <w:rPr>
          <w:rFonts w:ascii="Times New Roman" w:hAnsi="Times New Roman"/>
          <w:sz w:val="28"/>
          <w:szCs w:val="28"/>
        </w:rPr>
        <w:t> </w:t>
      </w:r>
      <w:r w:rsidRPr="00482CD3">
        <w:rPr>
          <w:rFonts w:ascii="Times New Roman" w:hAnsi="Times New Roman"/>
          <w:sz w:val="28"/>
          <w:szCs w:val="28"/>
          <w:lang w:val="ru-RU"/>
        </w:rPr>
        <w:t>Физическое совершенствование.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Комплексы общеразвивающих, специальных и имитационных упражнений в различных видах легкой атлетики.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Комплексы упражнений на развитие физических качеств, характерных для различных видов легкой атлетики.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lastRenderedPageBreak/>
        <w:t>Упражнения с использованием вспомогательных средств (барьеров и конусов различной высоты, медболов).</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Бег со старта из различных положений, бег со сменой темпа и направлений бега, многоскоки (прыжки с ноги на ногу), метание медбола с партнером.</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Пробегание учебных дистанций с низкого и высокого старта, с хода, в группах и в парах с фиксацией результата.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Подвижные игры с элементами бега, прыжков и метаний (с элементами соревнования, не имеющие сюжета, игры сюжетного характера, командные игры).</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Специальные и имитационные упражнения при проведении занятий по различным видам легкой атлетики, упражнения для изучения техники при занятиях бегом, прыжками и метаниями.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Прикладные виды легкой атлетики (кросс).</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Тестовые упражнения по физической подготовленности в беге, прыжках и метаниях.</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Участие в соревновательной деятельности. Соревнования, проводимые по нестандартным многоборьям (3-4 вида - «станции»), имеющие четкую направленность – спринтерско-барьерную, прыжковую или метательскую.</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163.10.11.7.</w:t>
      </w:r>
      <w:r>
        <w:rPr>
          <w:rFonts w:ascii="Times New Roman" w:hAnsi="Times New Roman"/>
          <w:sz w:val="28"/>
          <w:szCs w:val="28"/>
        </w:rPr>
        <w:t> </w:t>
      </w:r>
      <w:r w:rsidRPr="00482CD3">
        <w:rPr>
          <w:rFonts w:ascii="Times New Roman" w:hAnsi="Times New Roman"/>
          <w:sz w:val="28"/>
          <w:szCs w:val="28"/>
          <w:lang w:val="ru-RU"/>
        </w:rPr>
        <w:t>Содержание модуля по легкой атлетике направлено на достижение обучающимися личностных, метапредметных и предметных результатов обучения.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163.10.11.7.1.</w:t>
      </w:r>
      <w:r>
        <w:rPr>
          <w:rFonts w:ascii="Times New Roman" w:hAnsi="Times New Roman"/>
          <w:sz w:val="28"/>
          <w:szCs w:val="28"/>
        </w:rPr>
        <w:t> </w:t>
      </w:r>
      <w:r w:rsidRPr="00482CD3">
        <w:rPr>
          <w:rFonts w:ascii="Times New Roman" w:hAnsi="Times New Roman"/>
          <w:sz w:val="28"/>
          <w:szCs w:val="28"/>
          <w:lang w:val="ru-RU"/>
        </w:rPr>
        <w:t>При изучении модуля по легкой атлетике на уровне основного общего образования у обучающихся будут сформированы следующие личностные результаты:</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проявление патриотизма, уважения к Отечеству через знания истории и современного состояния развития легкой атлетики, проявление чувства гордости за свою Родину, российский народ и историю России через достижения отечественных легкоатлетов на мировых чемпионатах и первенствах, Чемпионатах Европы и Олимпийских играх;</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проявление готовности обучающихся к саморазвитию и самообразованию, мотивации и осознанному выбору индивидуальной траектории образования средствами легкой атлетики, профессиональных предпочтений в области </w:t>
      </w:r>
      <w:r w:rsidRPr="00482CD3">
        <w:rPr>
          <w:rFonts w:ascii="Times New Roman" w:hAnsi="Times New Roman"/>
          <w:sz w:val="28"/>
          <w:szCs w:val="28"/>
          <w:lang w:val="ru-RU"/>
        </w:rPr>
        <w:lastRenderedPageBreak/>
        <w:t xml:space="preserve">физической культуры и спорта, в том числе через традиции и идеалы главных организаций по легкой атлетике регионального, всероссийского и мирового уровней, а также школьных спортивных клубов;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сформированность толерантного сознания и поведения, способность вести диалог с другими людьми (сверстниками, взрослыми, педагогами), достигать взаимопонимание, находить общие цели и сотрудничать для их достижения в учебной, тренировочной, досуговой, игровой и соревновательной деятельности на принципах доброжелательности и взаимопомощи;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проявление осознанного и ответственного отношения к собственным поступкам, моральной компетентности в решении проблем в процессе занятий физической культурой, игровой и соревновательной деятельности по легкой атлетике;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проявление готовности соблюдать правила индивидуального и коллективного безопасного поведения в учебной, соревновательной, досуговой деятельности и чрезвычайных ситуациях при занятии легкой атлетикой;</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способность принимать и осваивать социальную роль обучающегося, развитие мотивов учебной деятельности, стремление к познанию и творчеству, эстетическим потребностям;</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проявление положительных качеств личности и управление своими эмоциями в различных ситуациях и условиях, в достижении поставленных целей на основе представлений о нравственных нормах, способность к самостоятельной, творческой и ответственной деятельности средствами легкой атлетики.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163.10.11.7.2.</w:t>
      </w:r>
      <w:r>
        <w:rPr>
          <w:rFonts w:ascii="Times New Roman" w:hAnsi="Times New Roman"/>
          <w:sz w:val="28"/>
          <w:szCs w:val="28"/>
        </w:rPr>
        <w:t> </w:t>
      </w:r>
      <w:r w:rsidRPr="00482CD3">
        <w:rPr>
          <w:rFonts w:ascii="Times New Roman" w:hAnsi="Times New Roman"/>
          <w:sz w:val="28"/>
          <w:szCs w:val="28"/>
          <w:lang w:val="ru-RU"/>
        </w:rPr>
        <w:t>При изучении модуля по легкой атлетике на уровне основного общего образования у обучающихся будут сформированы следующие метапредметные результаты:</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умение самостоятельно определять цели и задачи своего обучения средствами различных видов легкой атлетики, составлять планы в рамках физкультурно-спортивной деятельности, осуществлять, контролировать и корректировать учебную, тренировочную, игровую и соревновательную деятельность;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умение организовывать учебное сотрудничество и совместную деятельность со сверстниками и взрослыми, работать индивидуально, в парах и в группе, </w:t>
      </w:r>
      <w:r w:rsidRPr="00482CD3">
        <w:rPr>
          <w:rFonts w:ascii="Times New Roman" w:hAnsi="Times New Roman"/>
          <w:sz w:val="28"/>
          <w:szCs w:val="28"/>
          <w:lang w:val="ru-RU"/>
        </w:rPr>
        <w:lastRenderedPageBreak/>
        <w:t>эффективно взаимодействовать и разрешать конфликты в процессе учебной, тренировочной, игровой и соревновательной деятельности, судейской практики, учитывать позиции других участников деятельности;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умение владеть основами самоконтроля, самооценки, выявлять, анализировать и находить способы устранения ошибок при выполнении технических действий в различных видах легкой атлетики;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умение организовывать совместную деятельность с учителем и сверстниками, работать индивидуально и в группе, формулировать, аргументировать и отстаивать своё мнение, соблюдать нормы информационной избирательности, этики и этикета.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163.10.11.7.3.</w:t>
      </w:r>
      <w:r>
        <w:rPr>
          <w:rFonts w:ascii="Times New Roman" w:hAnsi="Times New Roman"/>
          <w:sz w:val="28"/>
          <w:szCs w:val="28"/>
        </w:rPr>
        <w:t> </w:t>
      </w:r>
      <w:r w:rsidRPr="00482CD3">
        <w:rPr>
          <w:rFonts w:ascii="Times New Roman" w:hAnsi="Times New Roman"/>
          <w:sz w:val="28"/>
          <w:szCs w:val="28"/>
          <w:lang w:val="ru-RU"/>
        </w:rPr>
        <w:t>При изучении модуля по легкой атлетике на уровне основного общего образования у обучающихся будут сформированы следующие предметные результаты:</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знания о значении легкой атлетики, особенно бега, как средства повышения функциональных возможностей основных систем организма и укрепления здоровья человека;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знания о роли легкой атлетики в направлениях: физическая культура, спорт, здоровье, безопасность, укрепление международных связей, достижениях выдающихся отечественных легкоатлетов, их вкладе в развитие легкой атлетики;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умение характеризовать виды легкой атлетики (бег, прыжки, метания, соревнования на стадионе, в манеже, пробеги по шоссе, кросс, спортивная ходьба);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знания легкоатлетических дисциплин и программ соревнований, состава судейской коллегии, функций судей, применение терминологии и правил проведения соревнований по различным видам легкой атлетики в учебной, соревновательной и досуговой деятельности;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использование основных средств и методов обучения основам техники различных видов легкой атлетики, знание прикладного значения легкой атлетики;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применение правил поведения и требований безопасности при организации занятий легкой атлетикой на стадионе, в легкоатлетическом манеже (спортивном зале) и вне стадиона;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умение выполнять комплексы упражнений, включающие общеразвивающие, специальные и имитационные упражнения в различных видах легкой атлетики, </w:t>
      </w:r>
      <w:r w:rsidRPr="00482CD3">
        <w:rPr>
          <w:rFonts w:ascii="Times New Roman" w:hAnsi="Times New Roman"/>
          <w:sz w:val="28"/>
          <w:szCs w:val="28"/>
          <w:lang w:val="ru-RU"/>
        </w:rPr>
        <w:lastRenderedPageBreak/>
        <w:t>упражнения для изучения техники отдельных видов легкой атлетики и их совершенствование;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умение составлять и демонстрировать комплексы упражнений на развитие физических качеств, характерные для легкой атлетики в целом и отдельно для бега, прыжков и метаний;</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умение осуществлять самоконтроль за физической нагрузкой в процессе занятий легкой атлетикой, применять средства восстановления организма после физической нагрузки;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умение выполнять тестовые упражнения по физической подготовленности в различных видах легкой атлетики, участие в соревнованиях по легкой атлетике.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163.10.12. Модуль «Бадминтон».</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163.10.12.1.</w:t>
      </w:r>
      <w:r>
        <w:rPr>
          <w:rFonts w:ascii="Times New Roman" w:hAnsi="Times New Roman"/>
          <w:sz w:val="28"/>
          <w:szCs w:val="28"/>
        </w:rPr>
        <w:t> </w:t>
      </w:r>
      <w:r w:rsidRPr="00482CD3">
        <w:rPr>
          <w:rFonts w:ascii="Times New Roman" w:hAnsi="Times New Roman"/>
          <w:sz w:val="28"/>
          <w:szCs w:val="28"/>
          <w:lang w:val="ru-RU"/>
        </w:rPr>
        <w:t>Пояснительная записка модуля «Бадминтон».</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Модуль «Бадминтон» (далее – модуль по бадминтону, бадминтон) на уровне основного общего образования разработан с целью оказания методической помощи учителю физической культуры в создании рабочей программы по физической культуре с учётом современных тенденций в системе образования и использования спортивно-ориентированных форм, средств и методов обучения по различным видам спорта.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Игра в бадминтон является эффективным средством укрепления здоровья и физического развития обучающихся. Занятия бадминтоном позволяют разносторонне воздействовать на организм человека, развивают быстроту, силу, выносливость, координацию движения, улучшают подвижность в суставах, способствуют приобретению широкого круга двигательных навыков, воспитывают волевые качества. Все движения в бадминтоне носят естественный характер, базирующийся на беге, прыжках, различных перемещениях.</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Широкая возможность вариативности нагрузки позволяет использовать бадминтон, как реабилитационное средство, в группах общей физической подготовки и на занятиях в специальной медицинской группе. Занятия бадминтоном вызывают значительные морфофункциональные изменения в деятельности зрительных анализаторов, в частности, улучшается глубинное и периферическое зрение, повышается способность нервно-мышечного аппарата к быстрому </w:t>
      </w:r>
      <w:r w:rsidRPr="00482CD3">
        <w:rPr>
          <w:rFonts w:ascii="Times New Roman" w:hAnsi="Times New Roman"/>
          <w:sz w:val="28"/>
          <w:szCs w:val="28"/>
          <w:lang w:val="ru-RU"/>
        </w:rPr>
        <w:lastRenderedPageBreak/>
        <w:t>напряжению и расслаблению мышц. Эффективность занятий бадминтоном обоснована для коррекции зрения и осанки ребёнка.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В процессе игры в бадминтон обучающиеся испытывают положительные эмоции: жизнерадостность, бодрость, инициативу, благодаря чему игра представляет собой средство не только физического развития, но и активного отдыха всех детей. Игра в бадминтон на открытом воздухе (в парке, на пляжах вблизи водоёмов или просто во дворе дома) создаёт прекрасные условия для насыщения организма человека кислородом во время выполнения двигательной активности.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163.10.12.2.</w:t>
      </w:r>
      <w:r>
        <w:rPr>
          <w:rFonts w:ascii="Times New Roman" w:hAnsi="Times New Roman"/>
          <w:sz w:val="28"/>
          <w:szCs w:val="28"/>
        </w:rPr>
        <w:t> </w:t>
      </w:r>
      <w:r w:rsidRPr="00482CD3">
        <w:rPr>
          <w:rFonts w:ascii="Times New Roman" w:hAnsi="Times New Roman"/>
          <w:sz w:val="28"/>
          <w:szCs w:val="28"/>
          <w:lang w:val="ru-RU"/>
        </w:rPr>
        <w:t>Целью изучения модуля по бадминтону является формирование устойчивых мотивов и потребностей обучающихся в бережном отношении к своему здоровью, целостном развитии физических, психических и нравственных качеств, творческом использовании ценностей физической культуры в организации здорового образа жизни, регулярных занятиях физической культурой и спортом средствами бадминтона.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163.10.12.3.</w:t>
      </w:r>
      <w:r>
        <w:rPr>
          <w:rFonts w:ascii="Times New Roman" w:hAnsi="Times New Roman"/>
          <w:sz w:val="28"/>
          <w:szCs w:val="28"/>
        </w:rPr>
        <w:t> </w:t>
      </w:r>
      <w:r w:rsidRPr="00482CD3">
        <w:rPr>
          <w:rFonts w:ascii="Times New Roman" w:hAnsi="Times New Roman"/>
          <w:sz w:val="28"/>
          <w:szCs w:val="28"/>
          <w:lang w:val="ru-RU"/>
        </w:rPr>
        <w:t>Задачами изучения модуля по бадминтону являются: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всестороннее гармоничное развитие обучающихся, увеличение объёма их двигательной активности в соответствии с половозрастными нормами средствами бадминтона;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формирование и развитие физического, нравственного, психологического и социального здоровья обучающихся, двигательных способностей и повышение функциональных возможностей организма, обеспечение культуры безопасного поведения на занятиях по бадминтону;</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обогащение двигательного опыта обучающихся физическими упражнениями с общеразвивающей и корригирующей направленностью посредством освоения технических действий бадминтона;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освоение знаний об истории развития бадминтона как олимпийского вида спорта, основных формах занятий бадминтоном, их связи с укреплением здоровья, организацией отдыха и досуга;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обучение двигательным и инструктивным умениям и навыкам, технико-тактическим действиям игры в бадминтон, в физкультурно-оздоровительной и </w:t>
      </w:r>
      <w:r w:rsidRPr="00482CD3">
        <w:rPr>
          <w:rFonts w:ascii="Times New Roman" w:hAnsi="Times New Roman"/>
          <w:sz w:val="28"/>
          <w:szCs w:val="28"/>
          <w:lang w:val="ru-RU"/>
        </w:rPr>
        <w:lastRenderedPageBreak/>
        <w:t>спортивно-оздоровительной деятельности, организации самостоятельных занятий по бадминтону;</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воспитание социально значимых качеств личности, норм коллективного взаимодействия и сотрудничества в игровой и соревновательной деятельности средствами бадминтона;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популяризация бадминтона среди подрастающего поколения, привлечение обучающихся, проявляющих повышенный интерес и способности к занятиям бадминтона, в школьные спортивные клубы, секции, к участию в соревнованиях;</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выявление, развитие и поддержка одарённых подростков в области спорта.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163.10.12.4.</w:t>
      </w:r>
      <w:r>
        <w:rPr>
          <w:rFonts w:ascii="Times New Roman" w:hAnsi="Times New Roman"/>
          <w:sz w:val="28"/>
          <w:szCs w:val="28"/>
        </w:rPr>
        <w:t> </w:t>
      </w:r>
      <w:r w:rsidRPr="00482CD3">
        <w:rPr>
          <w:rFonts w:ascii="Times New Roman" w:hAnsi="Times New Roman"/>
          <w:sz w:val="28"/>
          <w:szCs w:val="28"/>
          <w:lang w:val="ru-RU"/>
        </w:rPr>
        <w:t>Место и роль модуля по бадминтону.</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Модуль по бадминтону сочетается практически со всеми базовыми видами спорта, входящими в содержание учебного предмета «Физическая культура» (легкая атлетика, гимнастика, спортивные игры), предполагая доступность освоения учебного материала всем возрастным категориям обучающихся, независимо от уровня их физического развития, физической подготовленности, здоровья и гендерных особенностей.</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Интеграция модуля по бадминтону поможет обучающимся в освоении содержательных разделов программы учебного предмета «Физическая культура» - «Знания о физической культуре», «Способы самостоятельной деятельности», «Физическое совершенствование» в рамках реализации рабочей программы по физической культуре, при подготовке и проведении спортивных мероприятий, в достижении образовательных результатов внеурочной деятельности и дополнительного образования, деятельности школьных спортивных клубов и участии в соревнованиях.</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163.10.12.5.</w:t>
      </w:r>
      <w:r>
        <w:rPr>
          <w:rFonts w:ascii="Times New Roman" w:hAnsi="Times New Roman"/>
          <w:sz w:val="28"/>
          <w:szCs w:val="28"/>
        </w:rPr>
        <w:t> </w:t>
      </w:r>
      <w:r w:rsidRPr="00482CD3">
        <w:rPr>
          <w:rFonts w:ascii="Times New Roman" w:hAnsi="Times New Roman"/>
          <w:sz w:val="28"/>
          <w:szCs w:val="28"/>
          <w:lang w:val="ru-RU"/>
        </w:rPr>
        <w:t>Модуль по бадминтону может быть реализован в следующих вариантах:</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при самостоятельном планировании учителем физической культуры процесса освоения обучающимися учебного материала по бадминтону с учётом возраста и физической подготовленности обучающихся;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в виде целостного последовательного учебного модуля, изучаемого за счёт части учебного плана, формируемой участниками образовательных отношений из </w:t>
      </w:r>
      <w:r w:rsidRPr="00482CD3">
        <w:rPr>
          <w:rFonts w:ascii="Times New Roman" w:hAnsi="Times New Roman"/>
          <w:sz w:val="28"/>
          <w:szCs w:val="28"/>
          <w:lang w:val="ru-RU"/>
        </w:rPr>
        <w:lastRenderedPageBreak/>
        <w:t>перечня, предлагаемого образовательной организацией, включающей, в частности, учебные модули по выбору обучающихся, родителей (законных представителей) несовершеннолетних обучающихся, в том числе предусматривающие удовлетворение различных интересов обучающихся (при организации и проведении уроков физической культуры с 3-х часовой недельной нагрузкой рекомендуемый объём в 5, 6, 7, 8, 9-х классах – по 34 часа);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в виде дополнительных часов, выделяемых на спортивно-оздоровительную работу с обучающимися в рамках внеурочной деятельности и (или) за счет посещения обучающимися спортивных секций, школьных спортивных клубов, включая использование учебных модулей по видам спорта (рекомендуемый объём в 5, 6, 7, 8, 9-х классах – по 34 часа).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163.10.12.6.</w:t>
      </w:r>
      <w:r>
        <w:rPr>
          <w:rFonts w:ascii="Times New Roman" w:hAnsi="Times New Roman"/>
          <w:sz w:val="28"/>
          <w:szCs w:val="28"/>
        </w:rPr>
        <w:t> </w:t>
      </w:r>
      <w:r w:rsidRPr="00482CD3">
        <w:rPr>
          <w:rFonts w:ascii="Times New Roman" w:hAnsi="Times New Roman"/>
          <w:sz w:val="28"/>
          <w:szCs w:val="28"/>
          <w:lang w:val="ru-RU"/>
        </w:rPr>
        <w:t xml:space="preserve">Содержание модуля по бадминтону.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Знания о бадминтоне.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Бадминтон в содержании физической культуры в основной школе: задачи, содержание и формы организации занятий. Система дополнительного образования по бадминтону; организация спортивной работы по бадминтону в общеобразовательной школе. Бадминтон и здоровый образ жизни: характеристика основных форм занятий бадминтоном, их связь с укреплением здоровья, организацией отдыха и досуга.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Возрождение Олимпийских игр и олимпийского движения в современном мире, роль Пьера де Кубертена в их становлении и развитии. Спортивные игры в программе Олимпийских игр. Бадминтон как олимпийский вид спорта.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Зарождение олимпийского движения в дореволюционной России. Олимпийское движение в СССР и современной России. История дебюта бадминтона на Олимпийских играх в Барселоне. Развитие бадминтона как олимпийского вида спорта. Олимпийские чемпионы по бадминтону.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Влияние занятий бадминтоном на воспитание положительных качеств личности современного человека.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Физическая культура в современном обществе: характеристика основных направлений и форм организации. Всестороннее и гармоничное физическое развитие средствами бадминтона. Бадминтон – средство адаптивной физической </w:t>
      </w:r>
      <w:r w:rsidRPr="00482CD3">
        <w:rPr>
          <w:rFonts w:ascii="Times New Roman" w:hAnsi="Times New Roman"/>
          <w:sz w:val="28"/>
          <w:szCs w:val="28"/>
          <w:lang w:val="ru-RU"/>
        </w:rPr>
        <w:lastRenderedPageBreak/>
        <w:t>культуры.</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Бадминтон и здоровье. Организация здорового образа жизни, профилактика вредных привычек средствами бадминтона.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Способы самостоятельной деятельности.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Составление индивидуального режима дня, место и временной диапазон занятиями бадминтоном в режиме дня. Бадминтон как средство физического развития человека, формирования правильной осанки, профилактики миопии. Составление комплексов физических упражнений с элементами бадминтона с коррекционной направленностью и правила их самостоятельного проведения.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Проведение самостоятельных занятий бадминтоном на открытых площадках и в домашних условиях; подготовка мест занятий, выбор одежды и обуви, предупреждение травматизма. Оценивание состояния организма в покое и после физической нагрузки в процессе самостоятельных занятий бадминтоном. Ведение дневника самоконтроля по физической культуре.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Физическая подготовка в бадминтоне и её влияние на развитие систем организма, связь с укреплением здоровья; физическая подготовленность как результат физической подготовки.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Правила и способы самостоятельного развития физических качеств, необходимых для успешного освоения двигательных умений и навыков в бадминтоне. Способы определения индивидуальной физической нагрузки при занятиях бадминтоном. Правила проведения измерительных процедур по оценке уровня физической подготовленности средствами бадминтона.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Правила техники выполнения тестовых заданий и способы регистрации их результатов средствами контрольных упражнений бадминтона. Правила и способы составления плана самостоятельных занятий физической подготовкой в бадминтоне.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Правила техники безопасности и гигиены мест занятий в процессе выполнения физических упражнений </w:t>
      </w:r>
      <w:r>
        <w:rPr>
          <w:rFonts w:ascii="Times New Roman" w:hAnsi="Times New Roman"/>
          <w:sz w:val="28"/>
          <w:szCs w:val="28"/>
        </w:rPr>
        <w:t>c</w:t>
      </w:r>
      <w:r w:rsidRPr="00482CD3">
        <w:rPr>
          <w:rFonts w:ascii="Times New Roman" w:hAnsi="Times New Roman"/>
          <w:sz w:val="28"/>
          <w:szCs w:val="28"/>
          <w:lang w:val="ru-RU"/>
        </w:rPr>
        <w:t xml:space="preserve"> элементами бадминтона на открытых площадках.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Техническая подготовка в бадминтоне и её значение для человека, основные правила технической подготовки. Двигательные действия как основа технической подготовки; понятие двигательного умения и двигательного навыка. Способы </w:t>
      </w:r>
      <w:r w:rsidRPr="00482CD3">
        <w:rPr>
          <w:rFonts w:ascii="Times New Roman" w:hAnsi="Times New Roman"/>
          <w:sz w:val="28"/>
          <w:szCs w:val="28"/>
          <w:lang w:val="ru-RU"/>
        </w:rPr>
        <w:lastRenderedPageBreak/>
        <w:t>оценивания техники двигательных действий и организация процедуры оценивания. Ошибки при разучивании техники выполнения двигательных действий, причины и способы их предупреждения при самостоятельных занятиях технической подготовкой. Планирование самостоятельных занятий технической подготовкой на учебный год и учебную четверть. Составление плана учебного занятия по самостоятельной технической подготовке.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Профилактика и лечение миопии. Разработка индивидуальных планов занятий адаптивной физической культурой для людей с нарушением зрения. Составление планов-конспектов для самостоятельных занятий спортивной подготовкой с использованием средств бадминтона. Способы учёта индивидуальных особенностей при составлении планов самостоятельных тренировочных занятий.</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Восстановительный массаж как средство оптимизации работоспособности, его правила и приёмы во время самостоятельных занятий бадминтоном.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Банные процедуры как средство восстановления организма при занятиях бадминтоном. Измерение функциональных резервов организма при занятиях бадминтоном. Оказание первой помощи на самостоятельных занятиях бадминтоном и во время активного отдыха.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Физическое совершенствование.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Бадминтон против близорукости. Упражнения физкультминуток и зрительной гимнастики в процессе учебных занятий бадминтоном. Индивидуальные и парные упражнения с одним и двумя воланами (разноцветными) для профилактики миопии. Физические упражнения на развитие гибкости и подвижности суставов с элементами бадминтона.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Правила техники безопасности и соблюдение правил гигиены в местах занятия бадминтоном. Упражнения для профилактики нарушения зрения во время учебных занятий и работы за компьютером; упражнения для физкультпауз, направленных на поддержание оптимальной работоспособности мышц опорно-двигательного аппарата в режиме учебной деятельности средствами бадминтона.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Оздоровительные комплексы для самостоятельных занятий с добавлением ранее разученных упражнений: профилактики нарушения осанки, зрительной гимнастики в режиме учебного дня.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lastRenderedPageBreak/>
        <w:t>Профилактика перенапряжения систем организма средствами бадминтона: упражнения для профилактики общего утомления и остроты зрения.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Занятия бадминтоном и режим питания. Упражнения для снижения избыточной массы тела. Оздоровительные, коррекционные и профилактические мероприятия в режиме двигательной активности старшеклассников.</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Способы держания (хватки) ракетки. Игровые стойки в бадминтоне. Передвижения по площадке. Техника выполнения ударов. Техника выполнения подачи. Техника передвижений в различных зонах площадки с выполнением ударов открытой, закрытой стороной ракетки.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Технические действия: передвижения по площадке, удары на сетке, подачи, техника передвижений в передней зоне площадки с выполнением ударов на сетке. Правила игры и игровая деятельность по правилам с использованием разученных технических приёмов.</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Технические действия: удары на сетке, в средней зоне площадки, подачи. Техника передвижений в средней зоне площадки с выполнением атакующих ударов.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Технические и тактические действия: удары в задней зоне площадки, защитные действия игрока, прием и выполнение атакующих ударов.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Технико-тактические действия в нападении. Тактика одиночной игры. Тактика парной игры.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Упражнения общефизической и специальной подготовки для развития физических качеств, доминирующих при освоении двигательных действий в бадминтоне.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Игровая деятельность по правилам с использованием ранее разученных технических приёмов.</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163.10.12.7.</w:t>
      </w:r>
      <w:r>
        <w:rPr>
          <w:rFonts w:ascii="Times New Roman" w:hAnsi="Times New Roman"/>
          <w:sz w:val="28"/>
          <w:szCs w:val="28"/>
        </w:rPr>
        <w:t> </w:t>
      </w:r>
      <w:r w:rsidRPr="00482CD3">
        <w:rPr>
          <w:rFonts w:ascii="Times New Roman" w:hAnsi="Times New Roman"/>
          <w:sz w:val="28"/>
          <w:szCs w:val="28"/>
          <w:lang w:val="ru-RU"/>
        </w:rPr>
        <w:t>Содержание модуля по бадминтону способствует достижению обучающимися личностных, метапредметных и предметных результатов обучения.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163.10.12.7.1.</w:t>
      </w:r>
      <w:r>
        <w:rPr>
          <w:rFonts w:ascii="Times New Roman" w:hAnsi="Times New Roman"/>
          <w:sz w:val="28"/>
          <w:szCs w:val="28"/>
        </w:rPr>
        <w:t> </w:t>
      </w:r>
      <w:r w:rsidRPr="00482CD3">
        <w:rPr>
          <w:rFonts w:ascii="Times New Roman" w:hAnsi="Times New Roman"/>
          <w:sz w:val="28"/>
          <w:szCs w:val="28"/>
          <w:lang w:val="ru-RU"/>
        </w:rPr>
        <w:t>При изучении модуля по бадминтону на уровне основного общего образования у обучающихся будут сформированы следующие личностные результаты:</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воспитание патриотизма, уважения к Отечеству через знание истории и современного состояния развития бадминтона, включая региональный, </w:t>
      </w:r>
      <w:r w:rsidRPr="00482CD3">
        <w:rPr>
          <w:rFonts w:ascii="Times New Roman" w:hAnsi="Times New Roman"/>
          <w:sz w:val="28"/>
          <w:szCs w:val="28"/>
          <w:lang w:val="ru-RU"/>
        </w:rPr>
        <w:lastRenderedPageBreak/>
        <w:t>всероссийский и международный уровни;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формирование готовности обучающихся к саморазвитию и самообразованию, мотивации и осознанному выбору индивидуальной траектории образования средствами бадминтона профессиональных предпочтений в области физической культуры и спорта;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формирование осознанного, уважительного и доброжелательного общения в команде, со сверстниками и педагогами;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владение умением вести дискуссию, обсуждать содержание и результаты совместной деятельности, находить компромиссы при принятии общих решений;</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формирование нравственного поведения, осознанного и ответственного отношения к собственным поступкам, моральной компетентности в решении проблем в процессе занятий физической культурой, игровой и соревновательной деятельности по бадминтону;</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формирование ценности здорового и безопасного образа жизни, усвоение правил индивидуального и коллективного безопасного поведения в учебной, соревновательной, досуговой деятельности и чрезвычайных ситуациях.</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163.10.12.7.2.</w:t>
      </w:r>
      <w:r>
        <w:rPr>
          <w:rFonts w:ascii="Times New Roman" w:hAnsi="Times New Roman"/>
          <w:sz w:val="28"/>
          <w:szCs w:val="28"/>
        </w:rPr>
        <w:t> </w:t>
      </w:r>
      <w:r w:rsidRPr="00482CD3">
        <w:rPr>
          <w:rFonts w:ascii="Times New Roman" w:hAnsi="Times New Roman"/>
          <w:sz w:val="28"/>
          <w:szCs w:val="28"/>
          <w:lang w:val="ru-RU"/>
        </w:rPr>
        <w:t>При изучении модуля по бадминтону на уровне основного общего образования у обучающихся будут сформированы следующие метапредметные результаты:</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умение самостоятельно определять цели своего обучения средствами бадминтона, ставить и формулировать для себя новые задачи в обучении, развивать мотивы и интересы своей познавательной деятельности в физкультурно-спортивном направлении;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умение самостоятельно планировать пути достижения целей, в том числе альтернативные, осознанно выбирать наиболее эффективные способы решения задач в учебной, игровой, соревновательной и досуговой деятельности, оценивать собственные возможности и правильность выполнения задач;</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умение соотносить собственные действия с планируемыми результатами, осуществлять контроль своей деятельности в процессе достижения результатов в учебной, игровой и соревновательной деятельности, определять способы действий в рамках предложенных условий и требований, корректировать свои действия в </w:t>
      </w:r>
      <w:r w:rsidRPr="00482CD3">
        <w:rPr>
          <w:rFonts w:ascii="Times New Roman" w:hAnsi="Times New Roman"/>
          <w:sz w:val="28"/>
          <w:szCs w:val="28"/>
          <w:lang w:val="ru-RU"/>
        </w:rPr>
        <w:lastRenderedPageBreak/>
        <w:t>соответствии с изменяющейся ситуацией;</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владение основами самоконтроля, самооценки, принятия решений и осуществления осознанного выбора в учебной и познавательной деятельности;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умение создавать графические пиктограммы физических упражнений, схемы для тактических и игровых задач и преобразовывать их в выполнение двигательных действий;</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умение организовывать учебное сотрудничество и совместную деятельность с учителем и сверстниками, работать индивидуально и в группе: находить общее решение и разрешать конфликты на основе согласования позиций и учёта интересов, формулировать, аргументировать и отстаивать своё мнение;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формирование компетентности в области использования информационно-коммуникационных технологий, соблюдение норм информационной избирательности, этики и этикета.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163.10.12.7.3.</w:t>
      </w:r>
      <w:r>
        <w:rPr>
          <w:rFonts w:ascii="Times New Roman" w:hAnsi="Times New Roman"/>
          <w:sz w:val="28"/>
          <w:szCs w:val="28"/>
        </w:rPr>
        <w:t> </w:t>
      </w:r>
      <w:r w:rsidRPr="00482CD3">
        <w:rPr>
          <w:rFonts w:ascii="Times New Roman" w:hAnsi="Times New Roman"/>
          <w:sz w:val="28"/>
          <w:szCs w:val="28"/>
          <w:lang w:val="ru-RU"/>
        </w:rPr>
        <w:t>При изучении модуля по бадминтону на уровне основного общего образования у обучающихся будут сформированы следующие предметные результаты:</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понимание роли и значения занятий бадминтоном в формировании личностных качеств, в активном включении в здоровый образ жизни, укреплении и сохранении индивидуального здоровья;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знание истории развития бадминтона как олимпийского вида спорта;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умение характеризовать основные направления и формы организации бадминтона в современном обществе;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понимание значимости технической подготовки для достижения результативности двигательных действий в бадминтоне и влияния физической подготовки на развитие систем организма и укрепление здоровья;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знания правил игры в бадминтон, основных терминов и понятий, правил организации соревнований;</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использование бадминтона как эффективного средства двигательной активности в режиме дня, соблюдение режима питания и выполнение оздоровительных, коррекционных и профилактических мероприятий в режиме двигательной активности;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lastRenderedPageBreak/>
        <w:t>умение составлять и выполнять самостоятельно комплексы физических упражнений с элементами бадминтона с коррекционной направленностью;</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проведение самостоятельных занятий бадминтоном на открытых площадках и в домашних условиях;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умение оценивать состояние организма в покое и после физической нагрузки в процессе самостоятельных занятий бадминтоном, вести дневник самоконтроля по физической культуре;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владение способами оценивания техники выполнения двигательных действий и уровня физической подготовленности средствами тестовых заданий и контрольных упражнений бадминтона;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умение составлять план самостоятельных занятий технической и физической подготовкой в бадминтоне, занятий адаптивной физической культурой для людей с нарушением зрения;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использование восстановительного массажа и банных процедур как средства оптимизации работоспособности и восстановления организма при самостоятельных занятиях бадминтоном;</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умение оказывать первую помощь на самостоятельных занятиях бадминтоном и во время активного отдыха;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умение демонстрации правильной техники двигательных действий при игре в бадминтон: способы держания (хватки) ракетки, игровые стойки, передвижения по площадке, удары, подачи;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использование в игре технико-тактические действия в нападении и защите, при одиночной и парной игре;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осуществление игровой деятельности по правилам с использованием ранее разученных технических приёмов.</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163.10.13.</w:t>
      </w:r>
      <w:r>
        <w:rPr>
          <w:rFonts w:ascii="Times New Roman" w:hAnsi="Times New Roman"/>
          <w:sz w:val="28"/>
          <w:szCs w:val="28"/>
        </w:rPr>
        <w:t> </w:t>
      </w:r>
      <w:r w:rsidRPr="00482CD3">
        <w:rPr>
          <w:rFonts w:ascii="Times New Roman" w:hAnsi="Times New Roman"/>
          <w:sz w:val="28"/>
          <w:szCs w:val="28"/>
          <w:lang w:val="ru-RU"/>
        </w:rPr>
        <w:t>Модуль «Триатлон».</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163.10.13.1.</w:t>
      </w:r>
      <w:r>
        <w:rPr>
          <w:rFonts w:ascii="Times New Roman" w:hAnsi="Times New Roman"/>
          <w:sz w:val="28"/>
          <w:szCs w:val="28"/>
        </w:rPr>
        <w:t> </w:t>
      </w:r>
      <w:r w:rsidRPr="00482CD3">
        <w:rPr>
          <w:rFonts w:ascii="Times New Roman" w:hAnsi="Times New Roman"/>
          <w:sz w:val="28"/>
          <w:szCs w:val="28"/>
          <w:lang w:val="ru-RU"/>
        </w:rPr>
        <w:t>Пояснительная записка модуля «Триатлон».</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Модуль «Триатлон» (далее – модуль по триатлону, триатлон) на уровне основного общего образования разработан с целью оказания методической помощи учителю физической культуры в создании рабочей программы по физической культуре с учётом современных тенденций в системе образования и использования </w:t>
      </w:r>
      <w:r w:rsidRPr="00482CD3">
        <w:rPr>
          <w:rFonts w:ascii="Times New Roman" w:hAnsi="Times New Roman"/>
          <w:sz w:val="28"/>
          <w:szCs w:val="28"/>
          <w:lang w:val="ru-RU"/>
        </w:rPr>
        <w:lastRenderedPageBreak/>
        <w:t>спортивно-ориентированных форм, средств и методов обучения по различным видам спорта.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Триатлон, как комплексный вид спорта, объединяет наиболее популярные циклические спортивные дисциплины - плавание, велогонка, бег и способствует всестороннему физическому, интеллектуальному, нравственному развитию, патриотическому воспитанию обучающихся, их личностному и профессиональному самоопределению. Занятия триатлоном обеспечивают эффективное развитие физических качеств, имеют оздоровительную направленность, повышают уровень функционирования всех систем организма человека.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Использование средств триатлона в образовательной деятельности содействуют формированию у обучающихся важные для жизни навыки и черты характера (целеустремленность, настойчивость, решительность, коммуникабельность, самостоятельность, силу воли и уверенность в своих силах), дают возможность вырабатывать навыки общения, дисциплинированности, самообладания, терпимости, ответственности.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163.10.13.2. Целью изучение модуля по триатлону является формирование у обучающихся навыков общечеловеческой культуры и социального самоопределения, устойчивой мотивации к сохранению и укреплению собственного здоровья, ведению здорового образа жизни через занятия физической культурой и спортом с использованием циклических видов спорта триатлона.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163.10.13.3. Задачами изучения модуля по триатлону являются: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всестороннее гармоничное развитие детей и подростков, увеличение объёма их двигательной активности;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укрепление физического, психологического и социального здоровья обучающихся, развитие основных физических качеств и повышение функциональных возможностей их организма;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освоение знаний о физической культуре и спорте в целом, и о триатлоне в частности;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формирование общих представлений о триатлоне, о его возможностях и значении в процессе укрепления здоровья, физическом развитии и физической подготовки обучающихся;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lastRenderedPageBreak/>
        <w:t>формирование образовательного фундамента, основанного как на знаниях и умениях в области физической культуры и спорта, так и на соответствующем культурном уровне развития личности обучающегося, создающем необходимые предпосылки для его самореализации;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формирование культуры движений, обогащение двигательного опыта физическими упражнениями с общеразвивающей и корригирующей направленностью, техническими приемами вида спорта «триатлон»;</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воспитание положительных качеств личности, норм коллективного взаимодействия и сотрудничества;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развитие положительной мотивации и устойчивого учебно-познавательного интереса к физической культуре, удовлетворение индивидуальных потребностей обучающихся в занятиях физической культурой и спортом;</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популяризация триатлона среди подрастающего поколения, привлечение обучающихся, проявляющих повышенный интерес и способности к занятиям триатлоном, в школьные спортивные клубы, секции, к участию в соревнованиях;</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выявление, развитие и поддержка одарённых детей в области спорта.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163.10.13.4.</w:t>
      </w:r>
      <w:r>
        <w:rPr>
          <w:rFonts w:ascii="Times New Roman" w:hAnsi="Times New Roman"/>
          <w:sz w:val="28"/>
          <w:szCs w:val="28"/>
        </w:rPr>
        <w:t> </w:t>
      </w:r>
      <w:r w:rsidRPr="00482CD3">
        <w:rPr>
          <w:rFonts w:ascii="Times New Roman" w:hAnsi="Times New Roman"/>
          <w:sz w:val="28"/>
          <w:szCs w:val="28"/>
          <w:lang w:val="ru-RU"/>
        </w:rPr>
        <w:t>Место и роль модуля по триатлону.</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Модуль по триатлону доступен для освоения всем обучающимся, независимо от уровня их физического развития и гендерных особенностей и расширяет спектр физкультурно-спортивных направлений в общеобразовательных организациях.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Специфика модуля по триатлону сочетается практически со всеми базовыми видами спорта, входящими в учебный предмет «Физическая культура» в общеобразовательной организации (легкая атлетика, гимнастика, спортивные игры и другие), предполагая доступность освоения учебного материала всем возрастным категориям обучающихся, независимо от уровня их физического развития и гендерных особенностей.</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Интеграция модуля по триатлону поможет обучающимся в освоении образовательных программ в рамках внеурочной деятельности, дополнительного образования, деятельности школьных спортивных клубов, подготовке обучающихся к сдаче норм ГТО и участии в спортивных соревнованиях.</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163.10.13.5.</w:t>
      </w:r>
      <w:r>
        <w:rPr>
          <w:rFonts w:ascii="Times New Roman" w:hAnsi="Times New Roman"/>
          <w:sz w:val="28"/>
          <w:szCs w:val="28"/>
        </w:rPr>
        <w:t> </w:t>
      </w:r>
      <w:r w:rsidRPr="00482CD3">
        <w:rPr>
          <w:rFonts w:ascii="Times New Roman" w:hAnsi="Times New Roman"/>
          <w:sz w:val="28"/>
          <w:szCs w:val="28"/>
          <w:lang w:val="ru-RU"/>
        </w:rPr>
        <w:t xml:space="preserve">Модуль по триатлону может быть реализован в следующих </w:t>
      </w:r>
      <w:r w:rsidRPr="00482CD3">
        <w:rPr>
          <w:rFonts w:ascii="Times New Roman" w:hAnsi="Times New Roman"/>
          <w:sz w:val="28"/>
          <w:szCs w:val="28"/>
          <w:lang w:val="ru-RU"/>
        </w:rPr>
        <w:lastRenderedPageBreak/>
        <w:t>вариантах:</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при самостоятельном планировании учителем физической культуры процесса освоения обучающимися учебного материала по триатлону с выбором различных элементов триатлона, с учётом возраста и физической подготовленности обучающихся;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в виде целостного последовательного учебного модуля, изучаемого за счёт части учебного плана, формируемой участниками образовательных отношений из перечня, предлагаемого образовательной организацией, включающей, в частности, учебные модули по выбору обучающихся, родителей (законных представителей) несовершеннолетних обучающихся, в том числе предусматривающие удовлетворение различных интересов обучающихся (при организации и проведении уроков физической культуры с 3-х часовой недельной нагрузкой рекомендуемый объём в 5, 6, 7, 8, 9-х классах – по 34 часа);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в виде дополнительных часов, выделяемых на спортивно-оздоровительную работу с обучающимися в рамках внеурочной деятельности и (или) за счёт посещения обучающимися спортивных секций, школьных спортивных клубов, включая использование учебных модулей по видам спорта (рекомендуемый объем в 5, 6, 7, 8, 9-х классах – по 34 часа).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163.10.13.6.</w:t>
      </w:r>
      <w:r>
        <w:rPr>
          <w:rFonts w:ascii="Times New Roman" w:hAnsi="Times New Roman"/>
          <w:sz w:val="28"/>
          <w:szCs w:val="28"/>
        </w:rPr>
        <w:t> </w:t>
      </w:r>
      <w:r w:rsidRPr="00482CD3">
        <w:rPr>
          <w:rFonts w:ascii="Times New Roman" w:hAnsi="Times New Roman"/>
          <w:sz w:val="28"/>
          <w:szCs w:val="28"/>
          <w:lang w:val="ru-RU"/>
        </w:rPr>
        <w:t>Содержание модуля по триатлону.</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Знания о триатлоне.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Названия и роль главных организаций мира, Европы, страны, региона занимающихся развитием триатлона.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Выдающиеся отечественные и зарубежные триатлонисты, тренеры, внесшие общий вклад в развитие и становление современного триатлона.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Официальный календарь соревнований и физкультурных мероприятий по триатлону, проводимых в Российской Федерации, в регионе для обучающихся образовательных организаций, на международном уровне. Детская лига триатлона, проекты по триатлону для образовательных организаций и обучающихся.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Основные направления спортивного менеджмента и маркетинга в триатлоне.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Современные правила организации и проведение соревнований по триатлону. Правила судейства соревнований по триатлону, роль и обязанности судейской </w:t>
      </w:r>
      <w:r w:rsidRPr="00482CD3">
        <w:rPr>
          <w:rFonts w:ascii="Times New Roman" w:hAnsi="Times New Roman"/>
          <w:sz w:val="28"/>
          <w:szCs w:val="28"/>
          <w:lang w:val="ru-RU"/>
        </w:rPr>
        <w:lastRenderedPageBreak/>
        <w:t>бригады. Требования к участникам соревнований. Основные термины и определения.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Правила ухода за инвентарем и спортивным оборудованием для триатлона. Правила безопасной культуры занятий триатлоном, поведения на соревнованиях в качестве зрителя или волонтера.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Правила дорожного движения, относящихся к велосипедистам и пешеходам.</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Характерные травмы триатлонистов, методы и меры предупреждения травматизма во время занятий. Первая помощь при травмах и повреждениях во время занятий триатлоном.</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Основы правильного питания и суточного пищевого рациона триатлонистов.</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Влияние занятий триатлоном на индивидуальные особенности физического развития и физической подготовленности организма.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Влияние занятий триатлоном на укрепление здоровья, повышение функциональных возможностей основных систем организма и развитие физических качеств.</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Основы организации здорового образа жизни средствами триатлона, методы профилактики вредных привычек, асоциального и со зависимого поведения. Антидопинговое поведение.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Методы предупреждения и нивелирования конфликтных ситуации во время занятий триатлоном.</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Классификация физических упражнений, применяемых в триатлоне: подготовительные, общеразвивающие, специальные и корригирующие.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Характеристика средств общей и специальной физической подготовки, применяемых в учебных занятиях с юными триатлонистами.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Основы обучения и выполнения различных технических и тактических действий триатлона и эффективность их применения во время прохождения дистанции триатлона. Стратегия и тактика прохождения дистанции триатлона.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Способы самостоятельной деятельности.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Самоконтроль и его роль в учебной и соревновательной деятельности. Первые признаки утомления. Средства восстановления после физической нагрузки, приемы массажа и самомассажа после физической нагрузки или во время занятий </w:t>
      </w:r>
      <w:r w:rsidRPr="00482CD3">
        <w:rPr>
          <w:rFonts w:ascii="Times New Roman" w:hAnsi="Times New Roman"/>
          <w:sz w:val="28"/>
          <w:szCs w:val="28"/>
          <w:lang w:val="ru-RU"/>
        </w:rPr>
        <w:lastRenderedPageBreak/>
        <w:t xml:space="preserve">триатлоном.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Правила техники безопасности во время учебных и тренировочных занятий по триатлону. Требования к местам проведения занятий по триатлону, экипировке, инвентарю и оборудованию. Характерные травмы триатлонистов и меры по их предупреждению.</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Составление индивидуальных планов (траектории роста) физической подготовленности. План индивидуальных занятий триатлоном.</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Проведение общеразвивающих упражнений с элементами триатлона и включение их в разминку.</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Индивидуальные комплексы общеразвивающих, оздоровительных и корригирующих упражнений.</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Организация и проведение различных частей урока, занятия, различных форм двигательной активности со средствами триатлона (игры со сверстниками).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Подвижные игры и эстафеты с элементами триатлона.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Контрольно-тестовые упражнения уровня физической подготовленности по модулю «Триатлон».</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Дневник самонаблюдения за показателями физического развития, развития физических качеств и состояния здоровья.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Подбор физических упражнений для развития физических качеств триатлониста. Методические принципы построения частей урока (занятия) по триатлону.</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Физическое совершенствование.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Подбор и составление комплексов общеразвивающих упражнений. Проектирование комплексов упражнений или части занятия (разминка, подготовительная, основная, заключительная часть, групповое занятие).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Технические и тактические действия в триатлоне, изученные на уровне начального общего образования.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Техника передвижения в воде: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развитие «чувства воды» и опоры на воду: использование плавания на одной руке, плавания при помощи рук или ног, плавания с поднятой головой и комплексы упражнений на «опорный гребок», плавания «на длину гребка»;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lastRenderedPageBreak/>
        <w:t>совершенствование техники спортивных способов плавания: специальные упражнения в воде с различным положением рук и ног, прыжков в воду, различные виды поворотов, плавание с помощью одних ног или рук, с дыханием на 3, 5, 7 гребков, плавание со сменой скорости и частоты гребков;</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совершенствование техники и тактики плавания на открытой воде: плавание с поднятой головой, плавание в группе спортсменов с общего старта (с понтона или бортика бассейна), плавание с выходом на берег (бортик бассейна), постепенное увеличение дистанции плавания.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Техника передвижения на велосипеде: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техника езды по кругу со сменой направления движения, езда стоя по прямой с кратковременной остановкой в заданном месте, преодоление препятствий различной высоты (3–10 см), упражнения в парах на прямой, движение «змейкой»;</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правильная посадка и техника педалирования: положение рук на руле велосипеда и ног на педалях, различные виды посадки, езда на велосипеде в положении сидя в седле и стоя на педалях, применение переключателя передач для изменения передаточного соотношения, использование веса тела в управлении скоростью движения велосипеда;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техника прохождения сложных участков: особенности посадки на различных участках трассы, на прохождении поворотов, подъемов и спусков, способы бега с велосипедом и быстрой посадки на велосипед.</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Техника передвижения бегом (беговая подготовка):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подводящие упражнения, различные виды ходьбы, легкие прыжки и бег на месте, бег трусцой, ритмичный бег (бег на коротких отрезках от 30 м до 100 м с переменной скоростью);</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техника бега: бег обычный, семенящий, с ускорением, приставными и скрестными шагами, спиной вперед, челночный, на различные дистанции и с различной скоростью, прыжковые и беговые упражнения;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техника бега в триатлоне: бег после езды на велосипеде, чередование бега и езды на велосипеде.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Подвижные игры и эстафеты специальной направленности: с предметами и без предметов на развитие общих и специальных физических качеств триатлониста.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lastRenderedPageBreak/>
        <w:t>Учебные соревнования по триатлону. Участие в физкультурно- оздоровительных и спортивных мероприятиях по триатлону (проект «Триатлон в школе», Детская лига триатлона и других соревнованиях).</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163.10.13.7.</w:t>
      </w:r>
      <w:r>
        <w:rPr>
          <w:rFonts w:ascii="Times New Roman" w:hAnsi="Times New Roman"/>
          <w:sz w:val="28"/>
          <w:szCs w:val="28"/>
        </w:rPr>
        <w:t> </w:t>
      </w:r>
      <w:r w:rsidRPr="00482CD3">
        <w:rPr>
          <w:rFonts w:ascii="Times New Roman" w:hAnsi="Times New Roman"/>
          <w:sz w:val="28"/>
          <w:szCs w:val="28"/>
          <w:lang w:val="ru-RU"/>
        </w:rPr>
        <w:t>Содержание модуля по триатлону направлено на достижение обучающимися личностных, метапредметных и предметных результатов обучения.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163.10.13.7.1.</w:t>
      </w:r>
      <w:r>
        <w:rPr>
          <w:rFonts w:ascii="Times New Roman" w:hAnsi="Times New Roman"/>
          <w:sz w:val="28"/>
          <w:szCs w:val="28"/>
        </w:rPr>
        <w:t> </w:t>
      </w:r>
      <w:r w:rsidRPr="00482CD3">
        <w:rPr>
          <w:rFonts w:ascii="Times New Roman" w:hAnsi="Times New Roman"/>
          <w:sz w:val="28"/>
          <w:szCs w:val="28"/>
          <w:lang w:val="ru-RU"/>
        </w:rPr>
        <w:t>При изучении модуля по триатлону на уровне основного общего образования у обучающихся будут сформированы следующие личностные результаты:</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проявление чувства гордости за свою Родину, российский народ и историю России через достижения российских спортсменов и национальной сборной команды страны по триатлону на чемпионатах Европы, мира, Олимпийских играх и других международных соревнованиях;</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умение ориентироваться на основные нормы морали, духовно-нравственной культуры и ценностного отношения к физической культуре средствами триатлона;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проявление готовности к саморазвитию, самообразованию и самовоспитанию через ценности, традиции и идеалы главных организаций триатлона регионального, всероссийского и мирового уровней, отечественных и зарубежных триатлонных клубов, а также школьных спортивных клубов;</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способность вести диалог с другими людьми (сверстниками, взрослыми, педагогами), достигать в нём взаимопонимания, находить общие цели и сотрудничать для их достижения в учебной, тренировочной, досуговой, игровой и соревновательной деятельности, судейской практики на принципах доброжелательности и взаимопомощи;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реализация ценностей здорового и безопасного образа жизни, потребности в физическом самосовершенствовании, занятиях спортивно-оздоровительной деятельностью, неприятие вредных привычек, асоциального и созависимого поведения;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проявление осознанного и ответственного отношения к собственным поступкам, моральной компетентности в процессе занятий, игровой и соревновательной деятельности по триатлону;</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готовность соблюдать правила индивидуального и коллективного безопасного </w:t>
      </w:r>
      <w:r w:rsidRPr="00482CD3">
        <w:rPr>
          <w:rFonts w:ascii="Times New Roman" w:hAnsi="Times New Roman"/>
          <w:sz w:val="28"/>
          <w:szCs w:val="28"/>
          <w:lang w:val="ru-RU"/>
        </w:rPr>
        <w:lastRenderedPageBreak/>
        <w:t>поведения в учебной, соревновательной, досуговой деятельности и чрезвычайных ситуациях;</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проявление положительных качеств личности и управление своими эмоциями в различных ситуациях и условиях, способность к самостоятельной, творческой и ответственной деятельности средствами триатлона.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163.10.13.7.2.</w:t>
      </w:r>
      <w:r>
        <w:rPr>
          <w:rFonts w:ascii="Times New Roman" w:hAnsi="Times New Roman"/>
          <w:sz w:val="28"/>
          <w:szCs w:val="28"/>
        </w:rPr>
        <w:t> </w:t>
      </w:r>
      <w:r w:rsidRPr="00482CD3">
        <w:rPr>
          <w:rFonts w:ascii="Times New Roman" w:hAnsi="Times New Roman"/>
          <w:sz w:val="28"/>
          <w:szCs w:val="28"/>
          <w:lang w:val="ru-RU"/>
        </w:rPr>
        <w:t>При изучении модуля по триатлону на уровне основного общего образования у обучающихся будут сформированы следующие метапредметные результаты:</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умение самостоятельно определять цели своего обучения средствами триатлона, ставить и формулировать для себя новые задачи в обучении, развивать мотивы и интересы своей познавательной деятельности в физкультурно-спортивном направлении;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умение самостоятельно определять цели и составлять планы в рамках физкультурно-спортивной деятельности, выбирать успешную стратегию и тактику в различных ситуациях, осуществлять, контролировать и корректировать учебную, тренировочную, игровую и соревновательную деятельность по триатлону;</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умение соотносить собственные действия с планируемыми результатами, осуществлять контроль своей деятельности в процессе достижения результатов в учебной, игровой и соревновательной деятельности, определять способы действий в рамках предложенных условий и требований, корректировать свои действия в соответствии с изменяющейся ситуацией;</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владение основами самоконтроля, самооценки, принятия решений и осуществления осознанного выбора в учебной и познавательной деятельности;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умение организовывать учебное сотрудничество и совместную деятельность с учителем и сверстниками, работать индивидуально и в группе: находить общее решение и разрешать конфликты на основе согласования позиций и учёта интересов, формулировать, аргументировать и отстаивать своё мнение;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формирование компетентности в области использования информационно-коммуникационных технологий, соблюдение норм информационной избирательности, этики и этикета.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163.10.13.7.3.</w:t>
      </w:r>
      <w:r>
        <w:rPr>
          <w:rFonts w:ascii="Times New Roman" w:hAnsi="Times New Roman"/>
          <w:sz w:val="28"/>
          <w:szCs w:val="28"/>
        </w:rPr>
        <w:t> </w:t>
      </w:r>
      <w:r w:rsidRPr="00482CD3">
        <w:rPr>
          <w:rFonts w:ascii="Times New Roman" w:hAnsi="Times New Roman"/>
          <w:sz w:val="28"/>
          <w:szCs w:val="28"/>
          <w:lang w:val="ru-RU"/>
        </w:rPr>
        <w:t xml:space="preserve">При изучении модуля по триатлону на уровне основного общего </w:t>
      </w:r>
      <w:r w:rsidRPr="00482CD3">
        <w:rPr>
          <w:rFonts w:ascii="Times New Roman" w:hAnsi="Times New Roman"/>
          <w:sz w:val="28"/>
          <w:szCs w:val="28"/>
          <w:lang w:val="ru-RU"/>
        </w:rPr>
        <w:lastRenderedPageBreak/>
        <w:t>образования у обучающихся будут сформированы следующие предметные результаты:</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знания о влиянии занятий триатлоном на укрепление здоровья, повышение функциональных возможностей основных систем организма и развитие физических качеств, на индивидуальные особенности физического развития и физической подготовленности организма;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понимание роли главных спортивных организаций, занимающихся развитием триатлона в мире, в Европе, в России и в своем регионе;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знания выдающихся отечественных и зарубежных триатлонистов и тренеров, внесших наибольший вклад в развитие и становление современного триатлона;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понимание роли и значения различных проектов в развитии и популяризации триатлона для школьников, участие в проектах по триатлону, участие в физкультурно-соревновательной деятельности;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понимание особенностей стратегии и тактики прохождения дистанций триатлона различной длины и сложности;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понимание основных направлений развития спортивного маркетинга в триатлоне, развитие интереса в области спортивного маркетинга;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знания основ современных правил организации и проведения соревнований по триатлону;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применение и соблюдение правил соревнований по триатлону в процессе учебной и соревновательной деятельности, применение правил соревнований и судейской терминологии в судейской практике;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умение проектировать, организовывать и проводить различные части урока в качестве помощника учителя, подвижные игры и эстафеты с элементами триатлона, во время самостоятельных занятий и досуговой деятельности со сверстниками;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сформированность устойчивого навыка систематического наблюдения за своим физическим состоянием, величиной физических нагрузок, показателями развития основных физических качеств;</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умение характеризовать и выполнять комплексы общеразвивающих и корригирующих упражнений, упражнений на развитие физических качеств, специальных упражнений для формирования эффективной техники двигательных </w:t>
      </w:r>
      <w:r w:rsidRPr="00482CD3">
        <w:rPr>
          <w:rFonts w:ascii="Times New Roman" w:hAnsi="Times New Roman"/>
          <w:sz w:val="28"/>
          <w:szCs w:val="28"/>
          <w:lang w:val="ru-RU"/>
        </w:rPr>
        <w:lastRenderedPageBreak/>
        <w:t>действий триатлониста;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умение выполнять различные виды передвижений (плавание, велогонка, бег) в различных видах естественной среды (водоемы, велодорожки, лесопарковая зона) с изменением скорости, темпа и дистанции в учебной, игровой и соревновательной деятельности;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умение демонстрировать: технику спортивного плавания различными способами, прохождения поворотов, стартовых прыжков, техники бега по равнине со сменой скорости бега и частоты шагов, техники езды на велосипеде (быстрая посадка и сход с велосипеда, прохождение подъемов, спусков, поворотов в различных условиях);</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знания устройства и назначения основных узлов спортивного велосипеда, овладение навыками технического обслуживания велосипеда;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знание и демонстрация индивидуальных, групповых и командных тактический действий при прохождении дистанции триатлона в учебной, игровой, соревновательной и досуговой деятельности;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умение отслеживать правильность двигательных действий и выявлять ошибки в технике и тактике движений в различных дисциплинах триатлона;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знания и применение способов самоконтроля в учебной и соревновательной деятельности, средств восстановления после физической нагрузки, приемов массажа и самомассажа после физической нагрузки или во время занятий триатлоном;</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умение соблюдать требования к местам проведения занятий триатлоном, правила ухода за спортивным оборудованием, инвентарем;</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знания основ правил дорожного движения, относящихся к велосипедистам и пешеходам;</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знания и применение правил безопасности при занятиях триатлоном, правомерного поведения во время соревнований по триатлону в качестве зрителя или волонтера;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знания основных методов и мер предупреждения травматизма во время занятий триатлоном, умение оказания первой помощи при травмах и повреждениях во время занятий триатлоном;</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способность планировать и проводить самостоятельные занятия по освоению </w:t>
      </w:r>
      <w:r w:rsidRPr="00482CD3">
        <w:rPr>
          <w:rFonts w:ascii="Times New Roman" w:hAnsi="Times New Roman"/>
          <w:sz w:val="28"/>
          <w:szCs w:val="28"/>
          <w:lang w:val="ru-RU"/>
        </w:rPr>
        <w:lastRenderedPageBreak/>
        <w:t>двигательных навыков и развитию основных физических качеств триатлониста, контролировать и анализировать эффективность этих занятий;</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знания и соблюдение основ организации здорового образа жизни средствами триатлона, методов профилактики вредных привычек, асоциального и созависимого поведения, основ антидопингового поведения;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знания и выполнение контрольно-тестовых упражнений по общей, специальной физической подготовке триатлонистов, проведение тестирования уровня физической подготовленности в триатлоне со сверстниками.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163.10.14.</w:t>
      </w:r>
      <w:r>
        <w:rPr>
          <w:rFonts w:ascii="Times New Roman" w:hAnsi="Times New Roman"/>
          <w:sz w:val="28"/>
          <w:szCs w:val="28"/>
        </w:rPr>
        <w:t> </w:t>
      </w:r>
      <w:r w:rsidRPr="00482CD3">
        <w:rPr>
          <w:rFonts w:ascii="Times New Roman" w:hAnsi="Times New Roman"/>
          <w:sz w:val="28"/>
          <w:szCs w:val="28"/>
          <w:lang w:val="ru-RU"/>
        </w:rPr>
        <w:t>Модуль «Лапта».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163.10.14.1.</w:t>
      </w:r>
      <w:r>
        <w:rPr>
          <w:rFonts w:ascii="Times New Roman" w:hAnsi="Times New Roman"/>
          <w:sz w:val="28"/>
          <w:szCs w:val="28"/>
        </w:rPr>
        <w:t> </w:t>
      </w:r>
      <w:r w:rsidRPr="00482CD3">
        <w:rPr>
          <w:rFonts w:ascii="Times New Roman" w:hAnsi="Times New Roman"/>
          <w:sz w:val="28"/>
          <w:szCs w:val="28"/>
          <w:lang w:val="ru-RU"/>
        </w:rPr>
        <w:t>Пояснительная записка модуля «Лапта».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Модуль «Лапта» (далее – модуль по лапте, лапта) на уровне основного общего образования разработан с целью оказания методической помощи учителю физической культуры в создании рабочей программы по физической культуре с учётом современных тенденций в системе образования и использования спортивно-ориентированных форм, средств и методов обучения по различным видам спорта.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Русская лапта – одна из древнейших национальных спортивных игр. В настоящее время русская лапта является официальным видом спорта. Лаптой можно заниматься с дошкольного возраста и продолжать эту деятельность на протяжении многих лет жизни.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Лапта является универсальным средством физического воспитания и способствует гармоничному развитию, укреплению здоровья детей. В  образовательном процессе средства лапты содействуют комплексному развитию у обучающихся всех физических качеств, комплексно влияют на органы и системы растущего организма ребенка, укрепляя и повышая их функциональный уровень.</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Лапта выделяется среди других игровых видов спорта своей экономической доступностью. При проведении учебной и внеурочной деятельности не требуется больших средств на приобретение соответствующего оборудования и инвентаря. Эту игру можно организовать для обучающихся как в зале, так и на открытом воздухе.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Регулярные занятия лаптой содействуют развитию личностных качеств обучающихся, формированию коллективизма, инициативности, решительности, </w:t>
      </w:r>
      <w:r w:rsidRPr="00482CD3">
        <w:rPr>
          <w:rFonts w:ascii="Times New Roman" w:hAnsi="Times New Roman"/>
          <w:sz w:val="28"/>
          <w:szCs w:val="28"/>
          <w:lang w:val="ru-RU"/>
        </w:rPr>
        <w:lastRenderedPageBreak/>
        <w:t>развития морально-волевых качеств, а также способствует формированию комплекса психофизиологических свойств организма. Игровой процесс обеспечивает развитие образовательного потенциала личности, ее индивидуальности, творческого отношения к деятельности.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163.10.14.2. Целью изучения модуля по лапте является формирование у обучающихся навыков общечеловеческой культуры и социального самоопределения, устойчивой мотивации к сохранению и укреплению собственного здоровья, ведению здорового образа жизни через занятия физической культурой и спортом с использованием средств вида спорта «Лапта».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163.10.14.3. Задачами изучения модуля по лапте являются: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всестороннее гармоничное развитие обучающихся, увеличение объёма их двигательной активности;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укрепление физического, психологического и социального здоровья обучающихся, развитие основных физических качеств и повышение функциональных возможностей их организма, обеспечение безопасности на занятиях по лапте;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освоение знаний о физической культуре и спорте в целом, истории развития лапты в частности;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формирование общих представлений о лапте, о ее возможностях и значении в процессе укрепления здоровья, физическом развитии и физической подготовке обучающихся;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формирование образовательного базиса, основанного как на знаниях и умениях в области физической культуры и спорта, так и на соответствующем культурном уровне развития личности обучающегося, создающем необходимые предпосылки для его самореализации;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формирование культуры движений, обогащение двигательного опыта физическими упражнениями с общеразвивающей и корригирующей направленностью, техническими действиями и приемами вида спорта «лапта»;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воспитание положительных качеств личности, норм коллективного взаимодействия и сотрудничества;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развитие положительной мотивации и устойчивого учебно-познавательного </w:t>
      </w:r>
      <w:r w:rsidRPr="00482CD3">
        <w:rPr>
          <w:rFonts w:ascii="Times New Roman" w:hAnsi="Times New Roman"/>
          <w:sz w:val="28"/>
          <w:szCs w:val="28"/>
          <w:lang w:val="ru-RU"/>
        </w:rPr>
        <w:lastRenderedPageBreak/>
        <w:t>интереса к физической культуре, удовлетворение индивидуальных потребностей, обучающихся в занятиях физической культурой и спортом средствами лапты;</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выявление, развитие и поддержка одарённых детей в области спорта.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163.10.14.4.</w:t>
      </w:r>
      <w:r>
        <w:rPr>
          <w:rFonts w:ascii="Times New Roman" w:hAnsi="Times New Roman"/>
          <w:sz w:val="28"/>
          <w:szCs w:val="28"/>
        </w:rPr>
        <w:t> </w:t>
      </w:r>
      <w:r w:rsidRPr="00482CD3">
        <w:rPr>
          <w:rFonts w:ascii="Times New Roman" w:hAnsi="Times New Roman"/>
          <w:sz w:val="28"/>
          <w:szCs w:val="28"/>
          <w:lang w:val="ru-RU"/>
        </w:rPr>
        <w:t>Место и роль модуля по лапте.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Модуль по лапте доступен для освоения всем обучающимся, независимо от уровня их физического развития и гендерных особенностей, и расширяет спектр физкультурно-спортивных направлений в общеобразовательных организациях.</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Интеграция модуля по лапте поможет обучающимся в освоении содержательных компонентов и модулей по легкой атлетике, подвижным и спортивным играм, гимнастике, а также в освоении программ в рамках внеурочной деятельности, деятельности школьных спортивных клубов, подготовке обучающихся к сдаче норм ГТО и участии в спортивных мероприятиях.</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163.10.14.5.</w:t>
      </w:r>
      <w:r>
        <w:rPr>
          <w:rFonts w:ascii="Times New Roman" w:hAnsi="Times New Roman"/>
          <w:sz w:val="28"/>
          <w:szCs w:val="28"/>
        </w:rPr>
        <w:t> </w:t>
      </w:r>
      <w:r w:rsidRPr="00482CD3">
        <w:rPr>
          <w:rFonts w:ascii="Times New Roman" w:hAnsi="Times New Roman"/>
          <w:sz w:val="28"/>
          <w:szCs w:val="28"/>
          <w:lang w:val="ru-RU"/>
        </w:rPr>
        <w:t>Модуль по лапте может быть реализован в следующих вариантах:</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при самостоятельном планировании учителем физической культуры процесса освоения обучающимися учебного материала по лапте с выбором различных элементов лапты, с учётом возраста и физической подготовленности обучающихся (с соответствующей дозировкой и интенсивностью);</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в виде целостного последовательного учебного модуля, изучаемого за счёт части учебного плана, формируемой участниками образовательных отношений из перечня, предлагаемого образовательной организацией, включающей, в частности, учебные модули по выбору обучающихся, родителей (законных представителей) несовершеннолетних обучающихся, в том числе предусматривающие удовлетворение различных интересов обучающихся (при организации и проведении уроков физической культуры с 3-х часовой недельной нагрузкой рекомендуемый объём в 5, 6, 7, 8, 9-х классах – по 34 часа);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в виде дополнительных часов, выделяемых на спортивно-оздоровительную работу с обучающимися в рамках внеурочной деятельности и (или) за счет посещения обучающимися спортивных секций, школьных спортивных клубов, включая использование учебных модулей по видам спорта (рекомендуемый объём в 5, 6, 7, 8, 9-х классах – по 34 часа).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163.10.14.6.</w:t>
      </w:r>
      <w:r>
        <w:rPr>
          <w:rFonts w:ascii="Times New Roman" w:hAnsi="Times New Roman"/>
          <w:sz w:val="28"/>
          <w:szCs w:val="28"/>
        </w:rPr>
        <w:t> </w:t>
      </w:r>
      <w:r w:rsidRPr="00482CD3">
        <w:rPr>
          <w:rFonts w:ascii="Times New Roman" w:hAnsi="Times New Roman"/>
          <w:sz w:val="28"/>
          <w:szCs w:val="28"/>
          <w:lang w:val="ru-RU"/>
        </w:rPr>
        <w:t>Содержание модуля по лапте.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lastRenderedPageBreak/>
        <w:t>Знания о лапте.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История зарождения лапты. Известные отечественные игроки в лапту и тренеры. Современное состояние лапты в Российской Федерации. Место лапты в Единой всероссийской спортивной классификации. Понятие спортивных федераций по лапте, как общественных организаций. Сильнейшие спортсмены и тренеры в современной лапте.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Официальные правила соревнований по лапте. Регионы Российской Федерации, развивающие лапту, команды - победители всероссийских соревнований.</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Влияние занятий лаптой на формирование положительных качеств личности человека (воли, смелости, трудолюбия, честности, сознательности, выдержки, решительности, настойчивости, этических норм поведения).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Разновидности лапты. Основные понятия о спортивных сооружениях и инвентаре.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Амплуа полевых игроков при игре в лапту.</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Правила безопасного поведения во время занятий лаптой. Характерные травмы игроки в лапту и мероприятия по их предупреждению.</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 Режим дня при занятиях лаптой. Правила личной гигиены во время занятий лаптой.</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Правила подбора физических упражнений для развития физических качеств игроков в лапту. Основные средства и методы обучения технике и тактике игры лапта.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Способы самостоятельной деятельности.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Подвижные игры и правила их проведения. Организация и проведение игр специальной направленности с элементами лапты.</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Организация и проведение самостоятельных занятий по лапте. Составление планов и самостоятельное проведение занятий по лапте. Способы самостоятельного освоения двигательных действий, подбор подводящих, подготовительных и специальных упражнений. Самоконтроль и его роль в учебной и соревновательной деятельности. Дневник самонаблюдения.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Правила безопасного, правомерного поведения во время соревнований по </w:t>
      </w:r>
      <w:r w:rsidRPr="00482CD3">
        <w:rPr>
          <w:rFonts w:ascii="Times New Roman" w:hAnsi="Times New Roman"/>
          <w:sz w:val="28"/>
          <w:szCs w:val="28"/>
          <w:lang w:val="ru-RU"/>
        </w:rPr>
        <w:lastRenderedPageBreak/>
        <w:t>лапте в качестве зрителя, болельщика.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Средства восстановления организма после физической нагрузки. Правила личной гигиены, требования к спортивной одежде и обуви для занятий лаптой. Правила ухода за спортивным инвентарем и оборудованием.</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Причины возникновения ошибок при выполнении технических приёмов и способы их устранения. Основы анализа собственной игры, игры своей команды и игры команды соперников.</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Контрольно-тестовые упражнения по общей и специальной физической подготовке. Оценка уровня технической и тактической подготовленности игроков в лапту.</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Способы и методы профилактики пагубных привычек, асоциального и созависимого поведения. Антидопинговое поведение.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Физическое совершенствование.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Комплексы общеразвивающих упражнений без предметов и с предметами для развития физических качеств (быстроты, силы, скоростно-силовых качеств, ловкости, выносливости, гибкости). Подвижные игры с элементами лапты: «Поймай лису», «Баскетбол с теннисным мячом», «Перестрелки» и другие.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Специально-подготовительные упражнения, развивающие основные качества, необходимые для овладения техникой и тактикой игры в лапту.</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Техника нападения. Стойки бьющего: для удара сверху, снизу. Стойки перебежчика: высокий старт, низкий старт. Передвижения: ходьба, бег, прыжки, остановки и падения, приемы, позволяющие избежать осаливания. Удары битой по мячу способом сверху, сбоку. Подача мяча.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Техника защиты. Стойки. Передвижения: ходьба, бег, прыжки. Ловля мяча: высоко, низколетящего, катящегося. Передачи мяча: сверху, сбоку, снизу. Техника осаливания неподвижного игрока и бегущего в одном направлении. Бросок способом сверху, сбоку.</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Тактика нападения.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Индивидуальные действия. Выбор удара в зависимости от игровой ситуации: сверху, сбоку, «свечой». Выбор направления удара (влево, вправо и по центру). Действия перебежчика, которого осаливает противник в случае, когда партнеры </w:t>
      </w:r>
      <w:r w:rsidRPr="00482CD3">
        <w:rPr>
          <w:rFonts w:ascii="Times New Roman" w:hAnsi="Times New Roman"/>
          <w:sz w:val="28"/>
          <w:szCs w:val="28"/>
          <w:lang w:val="ru-RU"/>
        </w:rPr>
        <w:lastRenderedPageBreak/>
        <w:t>приносят своей команде очки. Действия нападающего при выносе мяча защитником за линию дома. Выбор места для перебежки. Действия нападающего при ошибках защитников (неточная подача мяча, мяч выходит из поля зрения защитников). Действия нападающего находящегося: за линией дома, за линией кона. Действия нападающего при осаливании, самоосаливании, переосаливании.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Групповые действия. Взаимодействия двух, трех и более перебежчиков с перемещением от линии дома до линии кона и наоборот. Виды групповых перебежек. Групповые перебежки после удара сверху («свечой») за линию дома. Групповые перебежки команды, имеющей в ходе встречи меньшее количество очков. Взаимодействия бьющего ударом сверху и перебежчика (или нескольких, находящихся в пригороде). Взаимодействие нападающего, бьющих ударом сбоку  и перебежчиков, находящихся за линией кона. Методика обучения.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Командные взаимодействия: расположение и взаимодействие игроков при организации атакующих действий в различных игровых ситуациях, расположение и взаимодействие игроков при розыгрышах стандартных ситуаций в атаке. Системы игры в нападении: 2-2-2, 1-3-2, 3-2-1. Принципы системы нападения и расстановка игроков по игровым функциям: бьющие ударом сверху, бегунки, бьющие ударом сбоку. Командные действия при игре в нападении: преимущественное использование игроками ударов сверху, преимущественное использование нападающими ударов сверху и «свечой», преимущественное использование игроками дальних боковых ударов.</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Действия команды, проигрывающей в конце встречи от 1 до 12 очков. Действия команды, выигрывающей в ходе встречи: с небольшим преимуществом, с большим преимуществом. Действия команды в случае, когда есть только один игрок, имеющий право на удар. Взаимодействия перебежчиков, находящихся за линией дома и за линией кона при последнем бьющем игроке. Методика обучения.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Тактика защиты:</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Индивидуальные действия. Выбор места для ловли мяча при ударах (сверху, сбоку, «свечой»).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Действия защитника при: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пропуске мяча, летящего в его сторону;</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lastRenderedPageBreak/>
        <w:t>страховке своих партнеров при ударе сверху;</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выборе места для того, чтобы осалить перебежчика;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выборе места для получения мяча от партнера;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переосаливании (обратном осаливании);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расположении нападающих в пригороде и за линией кона;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перебежках нападающих.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Действия подающего при выносе мяча за линию дома.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Групповые действия. Взаимодействие двух, трех и более игроков при розыгрыше мяча после удара соперника. Действия группы защитников передней линии (правый ближний, левый ближний, центральный) при ударах сверху (вправо и влево).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Командные взаимодействия: расположение и взаимодействие игроков при организации оборонительных действий в различных игровых ситуациях, расположение и взаимодействие игроков при розыгрышах стандартных ситуаций в защите. Системы игры. 1-2-1-2, 1-3-2, 1-2-2-1 (ознакомление). Принципы системы защиты и расположение игроков защиты на площадке.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Действия команды защиты при: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ударе сверху (в правую, левую зоны и по центру);</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ударе сбоку и «свечой»;</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проигрывающей по ходу игры;</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случае, когда у нападающих остался один игрок, имеющий право на удар;</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одиночных перебежках соперника, групповых перебежках соперника;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ударе, после которого мяч улетает за боковую линию;</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самоосаливание соперника, переосаливание соперника.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Взаимодействие подающего с игроками передней линии, центрального и игроками задней линии. Тактические комбинации и отдельные моменты игры (стандартные положения). Методика обучения.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Учебные игры в лапту. Малые (упрощенные) игры в технико-тактической подготовке игроков в лапту. Участие в соревновательной деятельности.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163.10.14.7.</w:t>
      </w:r>
      <w:r>
        <w:rPr>
          <w:rFonts w:ascii="Times New Roman" w:hAnsi="Times New Roman"/>
          <w:sz w:val="28"/>
          <w:szCs w:val="28"/>
        </w:rPr>
        <w:t> </w:t>
      </w:r>
      <w:r w:rsidRPr="00482CD3">
        <w:rPr>
          <w:rFonts w:ascii="Times New Roman" w:hAnsi="Times New Roman"/>
          <w:sz w:val="28"/>
          <w:szCs w:val="28"/>
          <w:lang w:val="ru-RU"/>
        </w:rPr>
        <w:t>Содержание модуля по лапте направлено на достижение обучающимися личностных, метапредметных и предметных результатов обучения.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lastRenderedPageBreak/>
        <w:t>163.10.14.7.1.</w:t>
      </w:r>
      <w:r>
        <w:rPr>
          <w:rFonts w:ascii="Times New Roman" w:hAnsi="Times New Roman"/>
          <w:sz w:val="28"/>
          <w:szCs w:val="28"/>
        </w:rPr>
        <w:t> </w:t>
      </w:r>
      <w:r w:rsidRPr="00482CD3">
        <w:rPr>
          <w:rFonts w:ascii="Times New Roman" w:hAnsi="Times New Roman"/>
          <w:sz w:val="28"/>
          <w:szCs w:val="28"/>
          <w:lang w:val="ru-RU"/>
        </w:rPr>
        <w:t>В результате изучения модуля по лапте на уровне основного общего образования у обучающихся будут сформированы следующие личностные результаты:</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проявление чувства гордости за свою Родину, российский народ и историю России через знание истории и современного состояния развития лапты;</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готовность обучающихся к саморазвитию и самообразованию через ценности, традиции и идеалы главных организаций регионального, всероссийского уровней по лапте, мотивации и осознанному выбору индивидуальной траектории образования средствами лапты профессиональных предпочтений в области физической культуры и спорта;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проявление осознанного и ответственного отношения к собственным поступкам, моральной компетентности в решении проблем в процессе занятий физической культурой, игровой и соревновательной деятельности по виду спорта «лапта»;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готовность соблюдать правила индивидуального и коллективного безопасного поведения в учебной, соревновательной, досуговой деятельности и чрезвычайных ситуациях;</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проявление положительных качеств личности и управление своими эмоциями в различных ситуациях и условиях;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осознанное, уважительное и доброжелательное отношение к сверстникам и педагогам.</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163.10.14.7.2.</w:t>
      </w:r>
      <w:r>
        <w:rPr>
          <w:rFonts w:ascii="Times New Roman" w:hAnsi="Times New Roman"/>
          <w:sz w:val="28"/>
          <w:szCs w:val="28"/>
        </w:rPr>
        <w:t> </w:t>
      </w:r>
      <w:r w:rsidRPr="00482CD3">
        <w:rPr>
          <w:rFonts w:ascii="Times New Roman" w:hAnsi="Times New Roman"/>
          <w:sz w:val="28"/>
          <w:szCs w:val="28"/>
          <w:lang w:val="ru-RU"/>
        </w:rPr>
        <w:t xml:space="preserve">В результате изучения модуля по лапте на уровне основного общего образования у обучающихся будут сформированы следующие метапредметные результаты: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умение самостоятельно определять цели своего обучения средствами лапты и составлять планы в рамках физкультурно-спортивной деятельности, выбирать успешную стратегию и тактику в различных ситуациях;</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умение самостоятельно планировать пути достижения целей, в том числе альтернативные, осознанно выбирать наиболее эффективные способы решения задач в учебной, игровой, соревновательной и досуговой деятельности, оценивать правильность выполнения задач, собственные возможности их решения;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lastRenderedPageBreak/>
        <w:t>владение основами самоконтроля, самооценки, принятия решений и осуществления осознанного выбора в учебной и познавательной деятельности;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умение организовывать совместную деятельность с учителем и сверстниками, работать индивидуально и в группе, формулировать, аргументировать и отстаивать своё мнение, соблюдать нормы информационной избирательности, этики и этикета.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163.10.14.7.3.</w:t>
      </w:r>
      <w:r>
        <w:rPr>
          <w:rFonts w:ascii="Times New Roman" w:hAnsi="Times New Roman"/>
          <w:sz w:val="28"/>
          <w:szCs w:val="28"/>
        </w:rPr>
        <w:t> </w:t>
      </w:r>
      <w:r w:rsidRPr="00482CD3">
        <w:rPr>
          <w:rFonts w:ascii="Times New Roman" w:hAnsi="Times New Roman"/>
          <w:sz w:val="28"/>
          <w:szCs w:val="28"/>
          <w:lang w:val="ru-RU"/>
        </w:rPr>
        <w:t>В результате изучения модуля по лапте на уровне основного общего образования у обучающихся будут сформированы следующие предметные результаты:</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понимание роли и значения занятий лаптой в формировании личностных качеств, в активном включении в здоровый образ жизни, укреплении и сохранении индивидуального здоровья;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знания правил соревнований по виду спорта лапта, состава судейской коллегии, обслуживающей соревнования по лапте и основных функций судей, жестов судьи;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освоение и демонстрация базовых технических приемов техники игры, знание, демонстрация базовых тактических действий игроков в лапту;</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использование основных средств и методов обучения базовым техническим приемам и тактическим действиям лапты;</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соблюдение правил личной гигиены и ухода за спортивным инвентарем и оборудованием, подбора спортивной одежды и обуви для занятий по лапте;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способность организовывать самостоятельные занятия с использованием средств лапты, подбирать упражнения различной направленности, режимы физической нагрузки в зависимости от индивидуальных особенностей физической подготовленности;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знание контрольно-тестовых упражнений для определения уровня физической и технической подготовленности игроков в лапту;</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взаимодействие в коллективе сверстников при выполнении групповых и командных упражнений тактического характера, проявление толерантности во время учебной и соревновательной деятельности.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163.10.15.</w:t>
      </w:r>
      <w:r>
        <w:rPr>
          <w:rFonts w:ascii="Times New Roman" w:hAnsi="Times New Roman"/>
          <w:sz w:val="28"/>
          <w:szCs w:val="28"/>
        </w:rPr>
        <w:t> </w:t>
      </w:r>
      <w:r w:rsidRPr="00482CD3">
        <w:rPr>
          <w:rFonts w:ascii="Times New Roman" w:hAnsi="Times New Roman"/>
          <w:sz w:val="28"/>
          <w:szCs w:val="28"/>
          <w:lang w:val="ru-RU"/>
        </w:rPr>
        <w:t>Модуль «Футбол для всех».</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163.10.15.1.</w:t>
      </w:r>
      <w:r>
        <w:rPr>
          <w:rFonts w:ascii="Times New Roman" w:hAnsi="Times New Roman"/>
          <w:sz w:val="28"/>
          <w:szCs w:val="28"/>
        </w:rPr>
        <w:t> </w:t>
      </w:r>
      <w:r w:rsidRPr="00482CD3">
        <w:rPr>
          <w:rFonts w:ascii="Times New Roman" w:hAnsi="Times New Roman"/>
          <w:sz w:val="28"/>
          <w:szCs w:val="28"/>
          <w:lang w:val="ru-RU"/>
        </w:rPr>
        <w:t>Пояснительная записка модуля «Футбол для всех».</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lastRenderedPageBreak/>
        <w:t>Учебный модуль «Футбол для всех» (далее – модуль по футболу, футбол) на уровне основного общего образования разработан с целью оказания методической помощи учителю физической культуры в создании рабочей программы по учебному предмету «Физическая культура» с учётом современных тенденций в системе образования и использования спортивно-ориентированных форм, средств и методов обучения по различным видам спорта.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Модуль по футболу создает максимально благоприятные условия для раскрытия и развития физических, духовных способностей ребенка, его самоопределения.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Командный характер игры в футбол воспитывает чувство дружбы, товарищества, взаимопомощи, развивает такие ценные моральные качества, как чувство ответственности, уважение к партнерам и соперникам, дисциплинированность, активность, личные качества - самостоятельность, инициативу, творчество. В процессе игровой деятельности необходимо овладевать сложной техникой и тактикой, развивать физические качества, преодолевать усталость, боль, вырабатывать устойчивость к неблагоприятным условиям внешней среды, строго соблюдать бытовой и спортивный режим. Все это способствует воспитанию волевых черт характера: смелости, стойкости, решительности, выдержки, мужества.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Систематические занятия футболом содействуют развитию личностных качеств обучающихся, обеспечивают каждому обучающемуся всестороннее физическое развитие, возможность сохранения здоровья, увеличение продолжительности жизни и работоспособности, приобретение эмоционального, психологического комфорта и залога безопасности жизни.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163.10.15.2.</w:t>
      </w:r>
      <w:r>
        <w:rPr>
          <w:rFonts w:ascii="Times New Roman" w:hAnsi="Times New Roman"/>
          <w:sz w:val="28"/>
          <w:szCs w:val="28"/>
        </w:rPr>
        <w:t> </w:t>
      </w:r>
      <w:r w:rsidRPr="00482CD3">
        <w:rPr>
          <w:rFonts w:ascii="Times New Roman" w:hAnsi="Times New Roman"/>
          <w:sz w:val="28"/>
          <w:szCs w:val="28"/>
          <w:lang w:val="ru-RU"/>
        </w:rPr>
        <w:t>Целью изучения модуля по футболу является содействие всестороннему развитию личности посредством формирования физической культуры обучающихся с использованием средств футбола, формирования у подрастающего поколения потребности в ведении здорового образа жизни.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163.10.15.3.</w:t>
      </w:r>
      <w:r>
        <w:rPr>
          <w:rFonts w:ascii="Times New Roman" w:hAnsi="Times New Roman"/>
          <w:sz w:val="28"/>
          <w:szCs w:val="28"/>
        </w:rPr>
        <w:t> </w:t>
      </w:r>
      <w:r w:rsidRPr="00482CD3">
        <w:rPr>
          <w:rFonts w:ascii="Times New Roman" w:hAnsi="Times New Roman"/>
          <w:sz w:val="28"/>
          <w:szCs w:val="28"/>
          <w:lang w:val="ru-RU"/>
        </w:rPr>
        <w:t>Задачами изучения модуля по футболу являются: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формирование культуры движений, обогащение двигательного опыта физическими упражнениями с общеразвивающей и корригирующей </w:t>
      </w:r>
      <w:r w:rsidRPr="00482CD3">
        <w:rPr>
          <w:rFonts w:ascii="Times New Roman" w:hAnsi="Times New Roman"/>
          <w:sz w:val="28"/>
          <w:szCs w:val="28"/>
          <w:lang w:val="ru-RU"/>
        </w:rPr>
        <w:lastRenderedPageBreak/>
        <w:t>направленностью, техническими действиями и приемами в футболе;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приобщение обучающихся к здоровому образу жизни и гармонии тела средствами футбола;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укрепление и сохранения здоровья, развитие основных физических качеств и повышение функциональных способностей организма;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воспитание нравственных качеств, чувства товарищества и личной ответственности, сотрудничества в игровой и соревновательной деятельности в футболе.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163.10.15.4.</w:t>
      </w:r>
      <w:r>
        <w:rPr>
          <w:rFonts w:ascii="Times New Roman" w:hAnsi="Times New Roman"/>
          <w:sz w:val="28"/>
          <w:szCs w:val="28"/>
        </w:rPr>
        <w:t> </w:t>
      </w:r>
      <w:r w:rsidRPr="00482CD3">
        <w:rPr>
          <w:rFonts w:ascii="Times New Roman" w:hAnsi="Times New Roman"/>
          <w:sz w:val="28"/>
          <w:szCs w:val="28"/>
          <w:lang w:val="ru-RU"/>
        </w:rPr>
        <w:t>Место и роль модуля по футболу.</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Модуль по футболу расширяет и дополняет знания, полученные в результате освоения программы по физической культуре на уровне основного общего образования.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Учитель имеет возможность вариативно использовать учебный материал в разных частях урока по физической культуре с выбором различных элементов игры в футбол с учётом возраста и физической подготовленности обучающихся.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163.10.15.5.</w:t>
      </w:r>
      <w:r>
        <w:rPr>
          <w:rFonts w:ascii="Times New Roman" w:hAnsi="Times New Roman"/>
          <w:sz w:val="28"/>
          <w:szCs w:val="28"/>
        </w:rPr>
        <w:t> </w:t>
      </w:r>
      <w:r w:rsidRPr="00482CD3">
        <w:rPr>
          <w:rFonts w:ascii="Times New Roman" w:hAnsi="Times New Roman"/>
          <w:sz w:val="28"/>
          <w:szCs w:val="28"/>
          <w:lang w:val="ru-RU"/>
        </w:rPr>
        <w:t>Модуль по футболу может быть реализован в следующих вариантах:</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при самостоятельном планировании учителем физической культуры процесса освоения обучающимися учебного материала по футболу с учётом возраста и физической подготовленности обучающихся;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в виде целостного последовательного учебного модуля, изучаемого за счёт части учебного плана, формируемой участниками образовательных отношений из перечня, предлагаемого образовательной организацией, включающей, в частности, учебные модули по выбору обучающихся, родителей (законных представителей) несовершеннолетних обучающихся, в том числе предусматривающие удовлетворение различных интересов обучающихся (при организации и проведении уроков физической культуры с 3-х часовой недельной нагрузкой рекомендуемый объём в 5, 6, 7, 8, 9-х классах – по 34 часа);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в виде дополнительных часов, выделяемых на спортивно-оздоровительную работу с обучающимися в рамках внеурочной деятельности и (или) за счет посещения обучающимися спортивных секций, школьных спортивных клубов, </w:t>
      </w:r>
      <w:r w:rsidRPr="00482CD3">
        <w:rPr>
          <w:rFonts w:ascii="Times New Roman" w:hAnsi="Times New Roman"/>
          <w:sz w:val="28"/>
          <w:szCs w:val="28"/>
          <w:lang w:val="ru-RU"/>
        </w:rPr>
        <w:lastRenderedPageBreak/>
        <w:t>включая использование учебных модулей по видам спорта (рекомендуемый объём в 5, 6, 7, 8, 9-х классах – по 34 часа).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163.10.15.6.</w:t>
      </w:r>
      <w:r>
        <w:rPr>
          <w:rFonts w:ascii="Times New Roman" w:hAnsi="Times New Roman"/>
          <w:sz w:val="28"/>
          <w:szCs w:val="28"/>
        </w:rPr>
        <w:t> </w:t>
      </w:r>
      <w:r w:rsidRPr="00482CD3">
        <w:rPr>
          <w:rFonts w:ascii="Times New Roman" w:hAnsi="Times New Roman"/>
          <w:sz w:val="28"/>
          <w:szCs w:val="28"/>
          <w:lang w:val="ru-RU"/>
        </w:rPr>
        <w:t>Содержание модуля по футболу.</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Знания о футболе.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Техника безопасности во время занятий футболом. Правила игры в футбол. Физическая культура и спорт в России. Развитие футбола в России и за рубежом.</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Строение и функции организма человека. Влияние физических упражнений на организм занимающихся. Гигиенические знания и навыки. Закаливание. Режим и питание спортсмена.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Врачебный контроль и самоконтроль. Оказание первой медицинской помощи.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Комплексы упражнений для развития основных физических качеств футболиста.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Понятие о спортивной этике и взаимоотношениях между обучающимися. Игровые амплуа в футболе. Подбор общеразвивающих упражнений для разминки футболистов различных амплуа.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Способы самостоятельной деятельности.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Подготовка места занятий, выбор одежды и обуви для занятий футболом в зависимости от места проведения занятий. Организация и проведение соревнований по футболу для обучающихся младшего возраста во время активного отдыха и каникул.</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Оценка техники осваиваемых специальных упражнений с футбольным мячом, способы выявления и устранения ошибок в технике выполнения упражнений. Тестирование уровня физической подготовленности в футболе.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Физическое совершенствование.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Комплексы подготовительных и специальных упражнений, формирующих двигательные умения и навыки футболиста.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Технические действия в игре.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Техника передвижения: бег обычный, спиной вперед, скрестным и приставным шагом, по прямой, дугами, с изменением направления и скорости.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Прыжки: вверх, вверх – вперед, вверх – назад, вверх – вправо, вверх – влево, толчком двумя ногами с места и толчком одной и двумя ногами с разбега. Для </w:t>
      </w:r>
      <w:r w:rsidRPr="00482CD3">
        <w:rPr>
          <w:rFonts w:ascii="Times New Roman" w:hAnsi="Times New Roman"/>
          <w:sz w:val="28"/>
          <w:szCs w:val="28"/>
          <w:lang w:val="ru-RU"/>
        </w:rPr>
        <w:lastRenderedPageBreak/>
        <w:t>вратарей – прыжки в сторону с падением «перекатом». Повороты переступанием, прыжком, на одной ноге, в стороны и назад, на месте и в движении. Остановка во время бега выпадом и прыжком.</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Удары по мячу ногой: внутренней стороной стопы, внутренней и средней частью подъёма, по неподвижному и катящемуся (навстречу, от игрока, справа и слева) мячу, по прыгающему и летящему мячу внутренней стороной стопы и средней частью подъёма, внешней частью подъёма, после остановки, рывков, ведения, обманных движений, посылая мяч низом и верхом на короткое среднее расстояние.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Удары на точность: в определенную цель на поле, в ворота, в ноги партнеру, на ход двигающемуся партнеру.</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Остановка мяча: подошвой и внутренней стороной стопы катящегося и опускающегося мяча – на месте, в движении вперед и назад, внутренней стороной стопы, бедром и грудью летящего навстречу мяча, с переводом в стороны, подготавливая мяч для последующих действий и закрывая его туловищем от соперника.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Ведение мяча: внутренней частью подъёма, внешней частью подъёма, правой, левой ногой и поочерёдно по прямой и кругу, а также меняя направление движения, между стоек и движущимися партнёрами, изменяя скорость, выполняя ускорения и рывки, не теряя контроль над мячом.</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Обманные движения (финты): «уход» выпадом (при атаке противника спереди умение показать туловищем движение в сторону и уйти с мячом в другую), «остановкой» мяча ногой (после замедления бега и ложной попытки остановки мяча выполняется рывок с мячом), «ударом» по мячу ногой (имитируя удар, уход от соперника вправо или влево).</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Отбор мяча: при единоборстве с соперником, находящимся на месте, движущимся навстречу или сбоку, применяя выбивание мяча ногой в выпаде.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Вбрасывание мяча: из-за боковой линии, с места из положения ноги вместе и шага, на точность: в ноги или на ход партнеру.</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Техника игры вратаря: основная стойка вратаря. Передвижение в воротах без мяча в сторону скрестным, приставным шагом и скачками.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lastRenderedPageBreak/>
        <w:t>Ловля: летящего навстречу и несколько в сторону от вратаря мяча на высоте груди и живота без прыжка и в прыжке, катящего и низко летящего навстречу и несколько в сторону мяча без падения и с падением, высоко летящего навстречу и в сторону мяча без прыжка и в прыжке с места и с разбега, летящего в сторону на уровне живота, груди мяча с падением перекатом.</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Быстрый подъём с мячом на ноги после падения. Отбивание мяча одной или двумя рукам без прыжка и в прыжке, с места и разбега. Выбивание мяча ногой: с земли (по неподвижному мячу) и с рук (с воздуха по выпущенному из рук и подброшенному перед собой мячу) на точность.</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Тактические действия в нападении.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Индивидуальные действия без мяча. Выбор месторасположения на футбольном поле.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Индивидуальные действия с мячом. Способы остановки в зависимости от направления, траектории и скорости мяча. Определение игровой ситуации, целесообразной для использования ведения мяча, выбор способа и направления ведения. Применение различных видов обводки (с изменением скорости направления движения с мячом, изученные финты) в зависимости от игровой ситуации.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Групповые действия. Взаимодействие двух и более игроков. Передача в ноги партнеру, на свободное место, на удар, короткую или среднюю передачи, низом или верхом. Комбинация «игра в стенку». Игровые комбинации при стандартных положениях: начале игры, угловом, штрафном и свободных ударах, вбрасывание мяча (не менее одной по каждой группе).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Тактика защиты.</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Индивидуальные действия. Выбор позиции по отношению «опекаемого» игрока и противодействие получению им мяча. Выбор момента и способа действия (удар или остановка) для перехвата мяча.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Групповые действия. Противодействие комбинации «стенка». Взаимодействие игроков при розыгрыше противником «стандартных» комбинаций.</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Тактика вратаря. Выбор правильной позиции в воротах при различных ударах в зависимости от «угла удара». Розыгрыш мяча от своих ворот, вести мяч в игру </w:t>
      </w:r>
      <w:r w:rsidRPr="00482CD3">
        <w:rPr>
          <w:rFonts w:ascii="Times New Roman" w:hAnsi="Times New Roman"/>
          <w:sz w:val="28"/>
          <w:szCs w:val="28"/>
          <w:lang w:val="ru-RU"/>
        </w:rPr>
        <w:lastRenderedPageBreak/>
        <w:t>(после ловли) открывшемуся партнеру, занимать правильную позицию при угловом, штрафном и свободном ударах вблизи своих ворот.</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163.10.15.7.</w:t>
      </w:r>
      <w:r>
        <w:rPr>
          <w:rFonts w:ascii="Times New Roman" w:hAnsi="Times New Roman"/>
          <w:sz w:val="28"/>
          <w:szCs w:val="28"/>
        </w:rPr>
        <w:t> </w:t>
      </w:r>
      <w:r w:rsidRPr="00482CD3">
        <w:rPr>
          <w:rFonts w:ascii="Times New Roman" w:hAnsi="Times New Roman"/>
          <w:sz w:val="28"/>
          <w:szCs w:val="28"/>
          <w:lang w:val="ru-RU"/>
        </w:rPr>
        <w:t>Содержание модуля по футболу направлено на достижение обучающимися личностных, метапредметных и предметных результатов обучения.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163.10.15.7.1.</w:t>
      </w:r>
      <w:r>
        <w:rPr>
          <w:rFonts w:ascii="Times New Roman" w:hAnsi="Times New Roman"/>
          <w:sz w:val="28"/>
          <w:szCs w:val="28"/>
        </w:rPr>
        <w:t> </w:t>
      </w:r>
      <w:r w:rsidRPr="00482CD3">
        <w:rPr>
          <w:rFonts w:ascii="Times New Roman" w:hAnsi="Times New Roman"/>
          <w:sz w:val="28"/>
          <w:szCs w:val="28"/>
          <w:lang w:val="ru-RU"/>
        </w:rPr>
        <w:t>При изучении модуля по футболу на уровне основного общего образования у обучающихся будут сформированы следующие личностные результаты:</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готовность и способность обучающихся к саморазвитию и самообразованию;</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развитие доброжелательности и эмоционально-нравственной отзывчивости, понимания во время игры в футбол;</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развитие навыков сотрудничества со сверстниками и взрослыми в разных игровых ситуациях, умение не создавать конфликты и находить выходы из спорных ситуаций во время игры в футбол;</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развитие самостоятельности и личной ответственности за свои поступки на основе представлений о нравственных нормах, социальной справедливости и свободе;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формирование эстетических потребностей, ценностей и чувств;</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формирование установки на безопасный, здоровый образ жизни.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163.10.15.7.2.</w:t>
      </w:r>
      <w:r>
        <w:rPr>
          <w:rFonts w:ascii="Times New Roman" w:hAnsi="Times New Roman"/>
          <w:sz w:val="28"/>
          <w:szCs w:val="28"/>
        </w:rPr>
        <w:t> </w:t>
      </w:r>
      <w:r w:rsidRPr="00482CD3">
        <w:rPr>
          <w:rFonts w:ascii="Times New Roman" w:hAnsi="Times New Roman"/>
          <w:sz w:val="28"/>
          <w:szCs w:val="28"/>
          <w:lang w:val="ru-RU"/>
        </w:rPr>
        <w:t>При изучении модуля по футболу на уровне основного общего образования у обучающихся будут сформированы следующие метапредметные результаты:</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овладение способностью принимать и сохранять цели и задачи учебной деятельности, поиска средств её осуществления с использованием игры в футбол;</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формирование умения планировать, контролировать и оценивать учебные действия в соответствии с правилами и условиями игры в футбол, определять наиболее эффективные способы достижения игрового результата;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владение двигательными действиями и физическими упражнениями футбола и активное их использование в самостоятельно организованной физкультурно-оздоровительной и спортивно-оздоровительной деятельности;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овладение способностью использовать знаки, символы, схемы в игровой и соревновательной деятельности по футболу;</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lastRenderedPageBreak/>
        <w:t>аргументирование своей позиции и координирование ее с позициями партнеров в сотрудничестве при выработке общего решения в совместной деятельности.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163.10.15.7.3.</w:t>
      </w:r>
      <w:r>
        <w:rPr>
          <w:rFonts w:ascii="Times New Roman" w:hAnsi="Times New Roman"/>
          <w:sz w:val="28"/>
          <w:szCs w:val="28"/>
        </w:rPr>
        <w:t> </w:t>
      </w:r>
      <w:r w:rsidRPr="00482CD3">
        <w:rPr>
          <w:rFonts w:ascii="Times New Roman" w:hAnsi="Times New Roman"/>
          <w:sz w:val="28"/>
          <w:szCs w:val="28"/>
          <w:lang w:val="ru-RU"/>
        </w:rPr>
        <w:t>При изучении модуля «Футбол для всех» на уровне основного общего образования у обучающихся будут сформированы следующие предметные результаты:</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формирование первоначальных представлений о развитии футбола, олимпийского движения, истории возникновения и развития игры в России и мире;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владение различными приемами владения мячом;</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применение тактических и стратегических приемов организации игры в футбол в быстро меняющейся игровой обстановке;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применение различных приемов владения мячом и специальными упражнениями футбола, активное их использование в самостоятельно организованной физкультурно-оздоровительной и спортивно-оздоровительной деятельности;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овладение основными техническими и тактическими элементами футбола и применение их в игре в групповых и командных действиях в нападении и защите;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организация соревнований по футболу для обучающихся младшего школьного возраста;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овладение умениями самостоятельно организовывать здоровьесберегающую жизнедеятельность (режим дня, утренняя зарядка, оздоровительные мероприятия, подвижные игры на основе игры в футбол);</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формирование навыка систематического наблюдения за своим физическим состоянием, величиной физических нагрузок, данными мониторинга здоровья (рост, масса тела), показателями развития основных физических качеств (силы, быстроты, выносливости, координации, гибкости).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163.10.16.</w:t>
      </w:r>
      <w:r>
        <w:rPr>
          <w:rFonts w:ascii="Times New Roman" w:hAnsi="Times New Roman"/>
          <w:sz w:val="28"/>
          <w:szCs w:val="28"/>
        </w:rPr>
        <w:t> </w:t>
      </w:r>
      <w:r w:rsidRPr="00482CD3">
        <w:rPr>
          <w:rFonts w:ascii="Times New Roman" w:hAnsi="Times New Roman"/>
          <w:sz w:val="28"/>
          <w:szCs w:val="28"/>
          <w:lang w:val="ru-RU"/>
        </w:rPr>
        <w:t>Модуль «Шахматы в школе».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163.10.16.1.</w:t>
      </w:r>
      <w:r>
        <w:rPr>
          <w:rFonts w:ascii="Times New Roman" w:hAnsi="Times New Roman"/>
          <w:sz w:val="28"/>
          <w:szCs w:val="28"/>
        </w:rPr>
        <w:t> </w:t>
      </w:r>
      <w:r w:rsidRPr="00482CD3">
        <w:rPr>
          <w:rFonts w:ascii="Times New Roman" w:hAnsi="Times New Roman"/>
          <w:sz w:val="28"/>
          <w:szCs w:val="28"/>
          <w:lang w:val="ru-RU"/>
        </w:rPr>
        <w:t>Пояснительная записка модуля «Шахматы в школе».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Модуль «Шахматы в школе» на уровне основного общего образования разработан с целью оказания методической помощи учителю физической культуры в создании рабочей программы по учебному предмету «Физическая культура» с </w:t>
      </w:r>
      <w:r w:rsidRPr="00482CD3">
        <w:rPr>
          <w:rFonts w:ascii="Times New Roman" w:hAnsi="Times New Roman"/>
          <w:sz w:val="28"/>
          <w:szCs w:val="28"/>
          <w:lang w:val="ru-RU"/>
        </w:rPr>
        <w:lastRenderedPageBreak/>
        <w:t>учётом современных тенденций в системе образования и использования спортивно-ориентированных форм, средств и методов обучения по различным видам спорта.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Социально-педагогическая функция шахмат выражается в развитии у детей способности самостоятельно логически мыслить, формировании навыков систематизированной аналитической работы, что окажет в дальнейшем помощь в реализации научной и практической деятельности. Занятие шахматами сопряжено с постоянной систематизацией получаемых на уроках знаний, выработкой у детей способности реагировать на большой поток информации и быстро её осмысливать. Для подростков шахматы являются интеллектуальной формой проведения досуга.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Игра в шахматы способствует формированию у обучающихся навыков сотрудничества со сверстниками и взрослыми, решению проблем творческого и поискового характера, планирования, контроля и оценки своих действий в соответствии с поставленной задачей, овладению логическими действиями сравнения, анализа, синтеза, установления аналогий и причинно-следственных связей.</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163.10.16.2.</w:t>
      </w:r>
      <w:r>
        <w:rPr>
          <w:rFonts w:ascii="Times New Roman" w:hAnsi="Times New Roman"/>
          <w:sz w:val="28"/>
          <w:szCs w:val="28"/>
        </w:rPr>
        <w:t> </w:t>
      </w:r>
      <w:r w:rsidRPr="00482CD3">
        <w:rPr>
          <w:rFonts w:ascii="Times New Roman" w:hAnsi="Times New Roman"/>
          <w:sz w:val="28"/>
          <w:szCs w:val="28"/>
          <w:lang w:val="ru-RU"/>
        </w:rPr>
        <w:t>Целью изучения модуля «Шахматы в школе» является создание условий для гармоничного когнитивного развития детей подросткового возраста посредством их массового вовлечения в шахматную игру.</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163.10.16.3.</w:t>
      </w:r>
      <w:r>
        <w:rPr>
          <w:rFonts w:ascii="Times New Roman" w:hAnsi="Times New Roman"/>
          <w:sz w:val="28"/>
          <w:szCs w:val="28"/>
        </w:rPr>
        <w:t> </w:t>
      </w:r>
      <w:r w:rsidRPr="00482CD3">
        <w:rPr>
          <w:rFonts w:ascii="Times New Roman" w:hAnsi="Times New Roman"/>
          <w:sz w:val="28"/>
          <w:szCs w:val="28"/>
          <w:lang w:val="ru-RU"/>
        </w:rPr>
        <w:t>Задачами изучения модуля «Шахматы в школе» являются: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приобщение обучающихся основной школы к шахматной культуре;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формирование новых знаний, умений и навыков игры в шахматы;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выявление, развитие и поддержка одарённых детей в области спорта, привлечение обучающихся, проявляющих повышенный интерес и способности к занятиям шахматами, в школьные спортивные клубы, секции, к участию в соревнованиях;</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приобретение знаний из истории развития шахмат;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углубление знаний в области шахматной игры, получение представлений о различных тактических приёмах;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освоение принципов игры в дебюте, миттельшпиле и эндшпиле;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изучение приёмов и методов шахматной борьбы;</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формирование представлений об интеллектуальной культуре вообще и о </w:t>
      </w:r>
      <w:r w:rsidRPr="00482CD3">
        <w:rPr>
          <w:rFonts w:ascii="Times New Roman" w:hAnsi="Times New Roman"/>
          <w:sz w:val="28"/>
          <w:szCs w:val="28"/>
          <w:lang w:val="ru-RU"/>
        </w:rPr>
        <w:lastRenderedPageBreak/>
        <w:t xml:space="preserve">культуре шахмат в частности;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формирование первоначальных умений саморегуляции интеллектуальных и эмоциональных проявлений;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воспитание стремления вести здоровый образ жизни;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приобщение подростков к самостоятельным занятиям интеллектуальными играми и использованию их в свободное время;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воспитание положительных качеств личности, норм коллективного взаимодействия и сотрудничества в учебной и соревновательной деятельности;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формирование у подростков устойчивой мотивации к интеллектуальным занятиям;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развитие выдержки, собранности, внимательности;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развитие эстетического восприятия действительности;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формирование уважения к чужому мнению.</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163.10.16.4.</w:t>
      </w:r>
      <w:r>
        <w:rPr>
          <w:rFonts w:ascii="Times New Roman" w:hAnsi="Times New Roman"/>
          <w:sz w:val="28"/>
          <w:szCs w:val="28"/>
        </w:rPr>
        <w:t> </w:t>
      </w:r>
      <w:r w:rsidRPr="00482CD3">
        <w:rPr>
          <w:rFonts w:ascii="Times New Roman" w:hAnsi="Times New Roman"/>
          <w:sz w:val="28"/>
          <w:szCs w:val="28"/>
          <w:lang w:val="ru-RU"/>
        </w:rPr>
        <w:t>Место и роль модуля «Шахматы в школе».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Модуль «Шахматы в школе» доступен для освоения обучающимися 5, 6 и 7 классов, независимо от уровня их физического развития и гендерных особенностей и расширяет спектр физкультурно-спортивных направлений в общеобразовательных организациях.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Интеграция модуля «Шахматы в школе» поможет обучающимся в освоении программ в рамках внеурочной деятельности, дополнительного образования физкультурно-спортивной направленности, деятельности школьных спортивных клубов и проведении спортивных мероприятий.</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Основу содержания урока составляет изучение основ теории и практики шахматной игры с дальнейшим закреплением полученных знаний в игровой деятельности, включающей в себя игру с соперником, спарринги, соревновательную деятельность, шахматные праздники.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163.10.16.5.</w:t>
      </w:r>
      <w:r>
        <w:rPr>
          <w:rFonts w:ascii="Times New Roman" w:hAnsi="Times New Roman"/>
          <w:sz w:val="28"/>
          <w:szCs w:val="28"/>
        </w:rPr>
        <w:t> </w:t>
      </w:r>
      <w:r w:rsidRPr="00482CD3">
        <w:rPr>
          <w:rFonts w:ascii="Times New Roman" w:hAnsi="Times New Roman"/>
          <w:sz w:val="28"/>
          <w:szCs w:val="28"/>
          <w:lang w:val="ru-RU"/>
        </w:rPr>
        <w:t>Модуль «Шахматы в школе» может быть реализован в следующих вариантах:</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при самостоятельном планировании учителем физической культуры процесса освоения обучающимися учебного материала по обучению игре в шахматы с учётом возраста и подготовленности обучающихся;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lastRenderedPageBreak/>
        <w:t>в виде целостного последовательного учебного модуля, изучаемого за счёт части учебного плана, формируемой участниками образовательных отношений из перечня, предлагаемого образовательной организацией, включающей, в частности, учебные модули по выбору обучающихся, родителей (законных представителей) несовершеннолетних обучающихся, в том числе предусматривающие удовлетворение различных интересов обучающихся (при организации и проведении уроков физической культуры с 3-х часовой недельной нагрузкой рекомендуемый объём в 5, 6, 7-х классах – по 34 часа);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в виде дополнительных часов, выделяемых на спортивно-оздоровительную работу с обучающимися в рамках внеурочной деятельности и (или) за счет посещения обучающимися спортивных секций, школьных спортивных клубов, включая использование учебных модулей по видам спорта (рекомендуемый объём в 5, 6, 7-х классах – по 34 часа).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163.10.16.6.</w:t>
      </w:r>
      <w:r>
        <w:rPr>
          <w:rFonts w:ascii="Times New Roman" w:hAnsi="Times New Roman"/>
          <w:sz w:val="28"/>
          <w:szCs w:val="28"/>
        </w:rPr>
        <w:t> </w:t>
      </w:r>
      <w:r w:rsidRPr="00482CD3">
        <w:rPr>
          <w:rFonts w:ascii="Times New Roman" w:hAnsi="Times New Roman"/>
          <w:sz w:val="28"/>
          <w:szCs w:val="28"/>
          <w:lang w:val="ru-RU"/>
        </w:rPr>
        <w:t>Содержание модуля «Шахматы в школе».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Знания об игре в шахматы.</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Теоретические основы и правила шахматной игры.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История шахмат.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Шахматная игра как спорт в международном сообществе; цели, задачи, оздоровительное и воспитательное значение шахмат. История зарождения и развития шахматной игры, её роль в современном обществе. Чемпионы мира по шахматам. Современные выдающиеся отечественные и зарубежные шахматисты.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Базовые понятия шахматной игры.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Правила техники безопасности во время занятий шахматами. Понятие о травмах и способах их предупреждения. Правила поведения шахматистов, шахматный этикет. Шахматные соревнования и правила их проведения.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Структура и содержание тренировочных занятий по шахматам. Основные термины и понятия в шахматной игре: белое и чёрное поле, горизонталь, вертикаль, диагональ, центр, шахматные фигуры (ладья, слон, ферзь, конь, пешка, король); ход и взятие каждой фигурой, нападение, защита, начальное положение, ход, взятие, удар, взятие на проходе, длинная и короткая рокировка, шах, мат, пат, ничья, ценность шахматных фигур, сравнительная сила фигур, стадии шахматной партии, </w:t>
      </w:r>
      <w:r w:rsidRPr="00482CD3">
        <w:rPr>
          <w:rFonts w:ascii="Times New Roman" w:hAnsi="Times New Roman"/>
          <w:sz w:val="28"/>
          <w:szCs w:val="28"/>
          <w:lang w:val="ru-RU"/>
        </w:rPr>
        <w:lastRenderedPageBreak/>
        <w:t xml:space="preserve">основные тактические приёмы; шахматная партия, запись шахматной партии, основы дебюта, атака на рокировавшегося и нерокировавшегося короля в начале партии, атака при равносторонних и разносторонних рокировках, основы пешечных, ладейных и легкофигурных эндшпилей.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Способы физкультурной деятельности.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Практико-ориентированная соревновательная деятельность.</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Данный вид деятельности включает в себя конкурсы решения позиций, спарринги, соревнования, шахматные праздники.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Тесты и контрольные точки на все пройденные тактические приемы и шахматные комбинации, стратегические приемы.</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163.10.16.7.</w:t>
      </w:r>
      <w:r>
        <w:rPr>
          <w:rFonts w:ascii="Times New Roman" w:hAnsi="Times New Roman"/>
          <w:sz w:val="28"/>
          <w:szCs w:val="28"/>
        </w:rPr>
        <w:t> </w:t>
      </w:r>
      <w:r w:rsidRPr="00482CD3">
        <w:rPr>
          <w:rFonts w:ascii="Times New Roman" w:hAnsi="Times New Roman"/>
          <w:sz w:val="28"/>
          <w:szCs w:val="28"/>
          <w:lang w:val="ru-RU"/>
        </w:rPr>
        <w:t>Содержание модуля «Шахматы в школе» направлено на достижение обучающимися личностных, метапредметных и предметных результатов обучения.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163.10.16.7.1.</w:t>
      </w:r>
      <w:r>
        <w:rPr>
          <w:rFonts w:ascii="Times New Roman" w:hAnsi="Times New Roman"/>
          <w:sz w:val="28"/>
          <w:szCs w:val="28"/>
        </w:rPr>
        <w:t> </w:t>
      </w:r>
      <w:r w:rsidRPr="00482CD3">
        <w:rPr>
          <w:rFonts w:ascii="Times New Roman" w:hAnsi="Times New Roman"/>
          <w:sz w:val="28"/>
          <w:szCs w:val="28"/>
          <w:lang w:val="ru-RU"/>
        </w:rPr>
        <w:t>При изучении модуля «Шахматы в школе» на уровне основного общего образования у обучающихся будут сформированы следующие личностные результаты:</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формирование основ российской, гражданской идентичности;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ориентация на моральные нормы и их выполнение;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формирование основ шахматной культуры и наличие чувства прекрасного;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понимание важности бережного отношения к собственному здоровью;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наличие мотивации к творческому труду, работе на результат;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готовность и способность к саморазвитию и самообучению;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уважительное отношение к иному мнению;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приобретение основных навыков сотрудничества со взрослыми людьми и сверстниками;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воспитание этических чувств доброжелательности, толерантности и эмоционально-нравственной отзывчивости, понимания и сопереживания чувствам и обстоятельствам других людей, оказание бескорыстной помощи окружающим;</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умение управлять своими эмоциями, дисциплинированность, внимательность, трудолюбие и упорство в достижении поставленных целей;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формирование навыков творческого подхода при решении различных задач, </w:t>
      </w:r>
      <w:r w:rsidRPr="00482CD3">
        <w:rPr>
          <w:rFonts w:ascii="Times New Roman" w:hAnsi="Times New Roman"/>
          <w:sz w:val="28"/>
          <w:szCs w:val="28"/>
          <w:lang w:val="ru-RU"/>
        </w:rPr>
        <w:lastRenderedPageBreak/>
        <w:t xml:space="preserve">стремление к работе на результат.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163.10.16.7.2.</w:t>
      </w:r>
      <w:r>
        <w:rPr>
          <w:rFonts w:ascii="Times New Roman" w:hAnsi="Times New Roman"/>
          <w:sz w:val="28"/>
          <w:szCs w:val="28"/>
        </w:rPr>
        <w:t> </w:t>
      </w:r>
      <w:r w:rsidRPr="00482CD3">
        <w:rPr>
          <w:rFonts w:ascii="Times New Roman" w:hAnsi="Times New Roman"/>
          <w:sz w:val="28"/>
          <w:szCs w:val="28"/>
          <w:lang w:val="ru-RU"/>
        </w:rPr>
        <w:t>При изучении модуля «Шахматы в школе» на уровне основного общего образования у обучающихся будут сформированы следующие метапредметные результаты:</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умение с помощью педагога и самостоятельно выделять и формулировать познавательную цель деятельности в области шахматной игры;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владение способом структурирования шахматных знаний;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способность выбрать наиболее эффективный способ решения учебной задачи в конкретных условиях;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умение находить необходимую информацию;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способность совместно с учителем ставить и формулировать задачу, самостоятельно создавать алгоритмы деятельности при решении проблемы творческого или поискового характера;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умение моделировать, владение широким спектром логических действий и операций, включая общие приёмы решения задач;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способность строить логические цепи рассуждений, анализировать и просчитывать результат своих действий, воспроизводить по памяти информацию, устанавливать причинно-следственные связи, предвидеть реакцию соперника, сопоставлять факты, концентрировать внимание, находить нестандартные решения;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умение находить компромиссы и общие решения, разрешать конфликты на основе согласования различных позиций;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способность формулировать, аргументировать и отстаивать своё мнение, вести дискуссию, обсуждать содержание и результаты совместной деятельности;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умение донести свою точку зрения до других и отстаивать собственную позицию, а также уважать и учитывать позицию партнёра (собеседника);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возможность организовывать и осуществлять сотрудничество и кооперацию с учителем и сверстниками, передавать информацию и отображать предметное содержание и условия деятельности в речи.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умение планировать, контролировать и объективно оценивать свои умственные, физические, учебные и практические действия в соответствии с поставленной задачей и условиями её реализации;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lastRenderedPageBreak/>
        <w:t>способность принимать и сохранять учебную цель и задачу, планировать её реализацию (в том числе во внутреннем плане), контролировать и оценивать свои действия, вносить соответствующие коррективы в их выполнение.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163.10.16.7.3.</w:t>
      </w:r>
      <w:r>
        <w:rPr>
          <w:rFonts w:ascii="Times New Roman" w:hAnsi="Times New Roman"/>
          <w:sz w:val="28"/>
          <w:szCs w:val="28"/>
        </w:rPr>
        <w:t> </w:t>
      </w:r>
      <w:r w:rsidRPr="00482CD3">
        <w:rPr>
          <w:rFonts w:ascii="Times New Roman" w:hAnsi="Times New Roman"/>
          <w:sz w:val="28"/>
          <w:szCs w:val="28"/>
          <w:lang w:val="ru-RU"/>
        </w:rPr>
        <w:t>При изучении модуля «Шахматы в школе» на уровне основного общего образования у обучающихся будут сформированы следующие предметные результаты:</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знание правил техники безопасности во время занятий шахматами;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знание истории возникновения и развития шахматной игры;</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знание чемпионов мира по шахматам, их вклада в развитие шахмат;</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знание истории возникновения шахматных соревнований, правил проведения соревнований и личностных (интеллектуальные, физические, духовно-нравственные) качеств шахматиста - спортсмена;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знание истории развития шахматной культуры и спорта в России, выдающихся шахматных деятелей России;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знание правил разыгрывания дебюта;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знание техники расчета вариантов;</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знание основ стратегического преимущества;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знание специфики открытых и полуоткрытых линий, специфики «хороших» и «плохих» фигур;</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поиск и решение различные шахматные комбинации;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приобретение навыков разыгрывания пешечных окончаний;</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умение длительно концентрировать внимание во время шахматной партии;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знание истории возникновения шахматных дебютов;</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знание основ начала шахматной партии и его особенности;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знание приемов развития атаки на короля в разных стадиях шахматной партии;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понимание специфики «сильных» и «слабых» фигур, понимание «форпоста»;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применение на практике приемов подключения ладьи к атаке на короля соперника;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приобретение элементарных навыков разыгрывания слоновых окончаний;</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применение на практике тактических и стратегических средств шахматной </w:t>
      </w:r>
      <w:r w:rsidRPr="00482CD3">
        <w:rPr>
          <w:rFonts w:ascii="Times New Roman" w:hAnsi="Times New Roman"/>
          <w:sz w:val="28"/>
          <w:szCs w:val="28"/>
          <w:lang w:val="ru-RU"/>
        </w:rPr>
        <w:lastRenderedPageBreak/>
        <w:t>борьбы;</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умение находить и решать различные шахматные комбинации;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овладение стратегическими особенностями разыгрывания дебюта;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обучение различным пешечным формациям;</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умение ценить классическое шахматное наследие;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знание ключевых шахматных компетенций;</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знание элементарных навыков разыгрывания коневых окончаний;</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знание фундаментального стратегического подхода в шахматах;</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умение анализировать, разбирать шахматные партии.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163.10.17.</w:t>
      </w:r>
      <w:r>
        <w:rPr>
          <w:rFonts w:ascii="Times New Roman" w:hAnsi="Times New Roman"/>
          <w:sz w:val="28"/>
          <w:szCs w:val="28"/>
        </w:rPr>
        <w:t> </w:t>
      </w:r>
      <w:r w:rsidRPr="00482CD3">
        <w:rPr>
          <w:rFonts w:ascii="Times New Roman" w:hAnsi="Times New Roman"/>
          <w:sz w:val="28"/>
          <w:szCs w:val="28"/>
          <w:lang w:val="ru-RU"/>
        </w:rPr>
        <w:t>Модуль «Городошный спорт».</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163.10.17.1.</w:t>
      </w:r>
      <w:r>
        <w:rPr>
          <w:rFonts w:ascii="Times New Roman" w:hAnsi="Times New Roman"/>
          <w:sz w:val="28"/>
          <w:szCs w:val="28"/>
        </w:rPr>
        <w:t> </w:t>
      </w:r>
      <w:r w:rsidRPr="00482CD3">
        <w:rPr>
          <w:rFonts w:ascii="Times New Roman" w:hAnsi="Times New Roman"/>
          <w:sz w:val="28"/>
          <w:szCs w:val="28"/>
          <w:lang w:val="ru-RU"/>
        </w:rPr>
        <w:t>Пояснительная записка модуля «Городошный спорт».</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Модуль «Городошный спорт» (далее – модуль по городошному спорту, городошный спорт) на уровне основного общего образования разработан с целью оказания методической помощи учителю физической культуры в создании рабочей программы по учебному предмету «Физическая культура» с учетом современных тенденций в системе образования и использования спортивно-ориентированных форм, средств и методов обучения по различным видам спорта.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Городошный спорт – традиционный для России вид спорта, который способствует всестороннему физическому, интеллектуальному, нравственному развитию обучающихся, укреплению здоровья, привлечению школьников к систематическим занятиям физической культурой и спортом, их личностному и профессиональному самоопределению. Игра в городки связана с ходьбой, наклонами, приседаниями, остановками, ускорениями, метанием биты. Игроку необходимо уметь удерживать равновесие во время выполнения разгона биты и наведения ее на цель, ориентироваться в пространстве, чувствовать ритм движения, сохранять необходимое положение звеньев биомеханической цепи за счет развития силовых качеств, обладать эластичным опорно-двигательным аппаратом, быть координированным и ловким.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Городошный спорт – игра, где формируются важные черты характера, развиваются многие навыки: умение общаться, способность выдерживать физическую нагрузку, преодолевать психологические трудности и сомнения </w:t>
      </w:r>
      <w:r w:rsidRPr="00482CD3">
        <w:rPr>
          <w:rFonts w:ascii="Times New Roman" w:hAnsi="Times New Roman"/>
          <w:sz w:val="28"/>
          <w:szCs w:val="28"/>
          <w:lang w:val="ru-RU"/>
        </w:rPr>
        <w:br/>
      </w:r>
      <w:r w:rsidRPr="00482CD3">
        <w:rPr>
          <w:rFonts w:ascii="Times New Roman" w:hAnsi="Times New Roman"/>
          <w:sz w:val="28"/>
          <w:szCs w:val="28"/>
          <w:lang w:val="ru-RU"/>
        </w:rPr>
        <w:lastRenderedPageBreak/>
        <w:t xml:space="preserve">в достижении цели, формируется определенный образ мышления, умение быстро и, главное, рационально реагировать на изменение игровой ситуации.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Занятия городошным спортом для обучающихся имеют оздоровительную направленность, повышают уровень функционирования сердечно-сосудистой, дыхательной, костно-мышечной и других систем организма человека, а также предполагают длительное время нахождения занимающихся на свежем воздухе, что в сочетании с физическими упражнениями является формой закаливания и благотворно влияет на укрепление здоровья, снижение заболеваемости, повышение устойчивости организма к меняющимся погодным условиям и повышение уровня работоспособности обучающихся. Оздоровительная направленность занятий городошным спортом выражается и в том, что заниматься им могут дети, имеющие ограничения по состоянию здоровья.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163.10.17.2.</w:t>
      </w:r>
      <w:r>
        <w:rPr>
          <w:rFonts w:ascii="Times New Roman" w:hAnsi="Times New Roman"/>
          <w:sz w:val="28"/>
          <w:szCs w:val="28"/>
        </w:rPr>
        <w:t> </w:t>
      </w:r>
      <w:r w:rsidRPr="00482CD3">
        <w:rPr>
          <w:rFonts w:ascii="Times New Roman" w:hAnsi="Times New Roman"/>
          <w:sz w:val="28"/>
          <w:szCs w:val="28"/>
          <w:lang w:val="ru-RU"/>
        </w:rPr>
        <w:t>Целью изучения модуля по городошному спорту является формирование у обучающихся навыков общечеловеческой культуры и социального самоопределения, устойчивой мотивации к сохранению и укреплению собственного здоровья, ведению здорового образа жизни через занятия физической культурой и спортом с использованием средств городошного спорта.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163.10.17.3.</w:t>
      </w:r>
      <w:r>
        <w:rPr>
          <w:rFonts w:ascii="Times New Roman" w:hAnsi="Times New Roman"/>
          <w:sz w:val="28"/>
          <w:szCs w:val="28"/>
        </w:rPr>
        <w:t> </w:t>
      </w:r>
      <w:r w:rsidRPr="00482CD3">
        <w:rPr>
          <w:rFonts w:ascii="Times New Roman" w:hAnsi="Times New Roman"/>
          <w:sz w:val="28"/>
          <w:szCs w:val="28"/>
          <w:lang w:val="ru-RU"/>
        </w:rPr>
        <w:t>Задачами изучения модуля по городошному спорту являются: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всестороннее гармоничное развитие обучающихся, увеличение объема </w:t>
      </w:r>
      <w:r w:rsidRPr="00482CD3">
        <w:rPr>
          <w:rFonts w:ascii="Times New Roman" w:hAnsi="Times New Roman"/>
          <w:sz w:val="28"/>
          <w:szCs w:val="28"/>
          <w:lang w:val="ru-RU"/>
        </w:rPr>
        <w:br/>
        <w:t>их двигательной активности;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укрепление физического, психологического и социального здоровья обучающихся, развитие основных физических качеств и повышение функциональных возможностей их организма, обеспечение культуры безопасного поведения на занятиях городошным спортом;</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освоение знаний о физической культуре и спорте в целом, истории развития игры в городки и городошного спорта в частности;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формирование общих представлений о городошном спорте, </w:t>
      </w:r>
      <w:r w:rsidRPr="00482CD3">
        <w:rPr>
          <w:rFonts w:ascii="Times New Roman" w:hAnsi="Times New Roman"/>
          <w:sz w:val="28"/>
          <w:szCs w:val="28"/>
          <w:lang w:val="ru-RU"/>
        </w:rPr>
        <w:br/>
        <w:t>о его возможностях и значении в процессе укрепления здоровья, физическом развитии и физической подготовки обучающихся;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формирование образовательного фундамента, основанного как на знаниях и умениях в области физической культуры и спорта, так и на соответствующем </w:t>
      </w:r>
      <w:r w:rsidRPr="00482CD3">
        <w:rPr>
          <w:rFonts w:ascii="Times New Roman" w:hAnsi="Times New Roman"/>
          <w:sz w:val="28"/>
          <w:szCs w:val="28"/>
          <w:lang w:val="ru-RU"/>
        </w:rPr>
        <w:lastRenderedPageBreak/>
        <w:t>культурном уровне развития личности обучающегося, создающего необходимые предпосылки для его самореализации;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формирование культуры движений, обогащение двигательного опыта физическими упражнениями с общеразвивающей и корригирующей направленностью, техническими действиями и приемами городошного спорта;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воспитание положительных качеств личности, норм коллективного взаимодействия и сотрудничества;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развитие положительной мотивации и устойчивого учебно-познавательного интереса к физической культуре, удовлетворение индивидуальных потребностей обучающихся в занятиях физической культурой и спортом;</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популяризация городошного спорта среди подрастающего поколения, привлечение обучающихся, проявляющих повышенный интерес и способности к занятиям городошным спортом, в школьные спортивные клубы, секции, к участию в соревнованиях;</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выявление, развитие и поддержка одаренных детей в области спорта.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163.10.17.4.</w:t>
      </w:r>
      <w:r>
        <w:rPr>
          <w:rFonts w:ascii="Times New Roman" w:hAnsi="Times New Roman"/>
          <w:sz w:val="28"/>
          <w:szCs w:val="28"/>
        </w:rPr>
        <w:t> </w:t>
      </w:r>
      <w:r w:rsidRPr="00482CD3">
        <w:rPr>
          <w:rFonts w:ascii="Times New Roman" w:hAnsi="Times New Roman"/>
          <w:sz w:val="28"/>
          <w:szCs w:val="28"/>
          <w:lang w:val="ru-RU"/>
        </w:rPr>
        <w:t>Место и роль модуля по городошному спорту.</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Модуль по городошному спорту доступен для освоения всем обучающимся, независимо от уровня их физического развития и гендерных особенностей </w:t>
      </w:r>
      <w:r w:rsidRPr="00482CD3">
        <w:rPr>
          <w:rFonts w:ascii="Times New Roman" w:hAnsi="Times New Roman"/>
          <w:sz w:val="28"/>
          <w:szCs w:val="28"/>
          <w:lang w:val="ru-RU"/>
        </w:rPr>
        <w:br/>
        <w:t>и расширяет спектр физкультурно-спортивных направлений в общеобразовательных организациях.</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Специфика модуля по городошному спорту сочетается практически со всеми базовыми видами спорта, входящими в изучение физической культуры </w:t>
      </w:r>
      <w:r w:rsidRPr="00482CD3">
        <w:rPr>
          <w:rFonts w:ascii="Times New Roman" w:hAnsi="Times New Roman"/>
          <w:sz w:val="28"/>
          <w:szCs w:val="28"/>
          <w:lang w:val="ru-RU"/>
        </w:rPr>
        <w:br/>
        <w:t>в общеобразовательной организации (легкая атлетика, гимнастика, спортивные игры) и разделами «Знания о физической культуре», «Способы самостоятельной деятельности», «Физическое совершенствование».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Интеграция модуля по городошному спорту поможет обучающимся </w:t>
      </w:r>
      <w:r w:rsidRPr="00482CD3">
        <w:rPr>
          <w:rFonts w:ascii="Times New Roman" w:hAnsi="Times New Roman"/>
          <w:sz w:val="28"/>
          <w:szCs w:val="28"/>
          <w:lang w:val="ru-RU"/>
        </w:rPr>
        <w:br/>
        <w:t>в освоении образовательных программ в рамках внеурочной деятельности, дополнительного образования, деятельности школьных спортивных клубов, подготовке обучающихся к сдаче норм ГТО и участии в спортивных соревнованиях.</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163.10.17.5.</w:t>
      </w:r>
      <w:r>
        <w:rPr>
          <w:rFonts w:ascii="Times New Roman" w:hAnsi="Times New Roman"/>
          <w:sz w:val="28"/>
          <w:szCs w:val="28"/>
        </w:rPr>
        <w:t> </w:t>
      </w:r>
      <w:r w:rsidRPr="00482CD3">
        <w:rPr>
          <w:rFonts w:ascii="Times New Roman" w:hAnsi="Times New Roman"/>
          <w:sz w:val="28"/>
          <w:szCs w:val="28"/>
          <w:lang w:val="ru-RU"/>
        </w:rPr>
        <w:t xml:space="preserve">Модуль по городошному спорту может быть реализован </w:t>
      </w:r>
      <w:r w:rsidRPr="00482CD3">
        <w:rPr>
          <w:rFonts w:ascii="Times New Roman" w:hAnsi="Times New Roman"/>
          <w:sz w:val="28"/>
          <w:szCs w:val="28"/>
          <w:lang w:val="ru-RU"/>
        </w:rPr>
        <w:br/>
        <w:t>в следующих вариантах:</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lastRenderedPageBreak/>
        <w:t>при самостоятельном планировании учителем физической культуры процесса освоения обучающимися учебного материала по городошному спорту с выбором различных элементов городошного спорта, с учетом возраста и физической подготовленности обучающихся (с соответствующей дозировкой и интенсивностью);</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в виде целостного последовательного учебного модуля, изучаемого </w:t>
      </w:r>
      <w:r w:rsidRPr="00482CD3">
        <w:rPr>
          <w:rFonts w:ascii="Times New Roman" w:hAnsi="Times New Roman"/>
          <w:sz w:val="28"/>
          <w:szCs w:val="28"/>
          <w:lang w:val="ru-RU"/>
        </w:rPr>
        <w:br/>
        <w:t>за счет части учебного плана, формируемой участниками образовательных отношений из перечня, предлагаемого образовательной организацией, включающей, в частности, учебные модули по выбору обучающихся, родителей (законных представителей) несовершеннолетних обучающихся, в том числе предусматривающие удовлетворение различных интересов обучающихся (при организации и проведении уроков физической культуры с 3-х часовой недельной нагрузкой рекомендуемый объем в 5 – 9 классах – по 34 часа);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в виде дополнительных часов, выделяемых на спортивно-оздоровительную работу с обучающимися в рамках внеурочной деятельности и (или) за счет посещения обучающимися спортивных секций, школьных спортивных клубов, включая использование учебных модулей по видам спорта (рекомендуемый объем в 5 – 9 классах – по 34 часа).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163.10.17.6.</w:t>
      </w:r>
      <w:r>
        <w:rPr>
          <w:rFonts w:ascii="Times New Roman" w:hAnsi="Times New Roman"/>
          <w:sz w:val="28"/>
          <w:szCs w:val="28"/>
        </w:rPr>
        <w:t> </w:t>
      </w:r>
      <w:r w:rsidRPr="00482CD3">
        <w:rPr>
          <w:rFonts w:ascii="Times New Roman" w:hAnsi="Times New Roman"/>
          <w:sz w:val="28"/>
          <w:szCs w:val="28"/>
          <w:lang w:val="ru-RU"/>
        </w:rPr>
        <w:t>Содержание модуля по городошному спорту.</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w:t>
      </w:r>
      <w:r>
        <w:rPr>
          <w:rFonts w:ascii="Times New Roman" w:hAnsi="Times New Roman"/>
          <w:sz w:val="28"/>
          <w:szCs w:val="28"/>
        </w:rPr>
        <w:t> </w:t>
      </w:r>
      <w:r w:rsidRPr="00482CD3">
        <w:rPr>
          <w:rFonts w:ascii="Times New Roman" w:hAnsi="Times New Roman"/>
          <w:sz w:val="28"/>
          <w:szCs w:val="28"/>
          <w:lang w:val="ru-RU"/>
        </w:rPr>
        <w:t>Знания о городошном спорте.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Общие сведения о ведущих городошных отечественных и зарубежных клубах, сборных и их достижениях.</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Названия и роль главных городошных организаций мира, Европы, страны, региона.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Выдающиеся отечественные и зарубежные городошники, тренеры, внесшие большой вклад в развитие и становление современного городошного спорта.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Официальный календарь соревнований и физкультурных мероприятий </w:t>
      </w:r>
      <w:r w:rsidRPr="00482CD3">
        <w:rPr>
          <w:rFonts w:ascii="Times New Roman" w:hAnsi="Times New Roman"/>
          <w:sz w:val="28"/>
          <w:szCs w:val="28"/>
          <w:lang w:val="ru-RU"/>
        </w:rPr>
        <w:br/>
        <w:t xml:space="preserve">по городошному спорту, проводимых в Российской Федерации, в регионе </w:t>
      </w:r>
      <w:r w:rsidRPr="00482CD3">
        <w:rPr>
          <w:rFonts w:ascii="Times New Roman" w:hAnsi="Times New Roman"/>
          <w:sz w:val="28"/>
          <w:szCs w:val="28"/>
          <w:lang w:val="ru-RU"/>
        </w:rPr>
        <w:br/>
        <w:t xml:space="preserve">для обучающихся образовательных организаций, на международном уровне. Школьные спортивные и физкультурные соревнования по городошному спорту, «Меткие биты», городошные проекты для образовательных организаций и </w:t>
      </w:r>
      <w:r w:rsidRPr="00482CD3">
        <w:rPr>
          <w:rFonts w:ascii="Times New Roman" w:hAnsi="Times New Roman"/>
          <w:sz w:val="28"/>
          <w:szCs w:val="28"/>
          <w:lang w:val="ru-RU"/>
        </w:rPr>
        <w:lastRenderedPageBreak/>
        <w:t>обучающихся.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Современные правила организации и проведения соревнований </w:t>
      </w:r>
      <w:r w:rsidRPr="00482CD3">
        <w:rPr>
          <w:rFonts w:ascii="Times New Roman" w:hAnsi="Times New Roman"/>
          <w:sz w:val="28"/>
          <w:szCs w:val="28"/>
          <w:lang w:val="ru-RU"/>
        </w:rPr>
        <w:br/>
        <w:t>по городошному спорту.</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Правила судейства соревнований по городошному спорту; роль и обязанности судейской коллегии.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Правила ухода за инвентарем, спортивным оборудованием, городошной площадкой.</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Правила безопасной культуры занятий городошным спортом, поведения </w:t>
      </w:r>
      <w:r w:rsidRPr="00482CD3">
        <w:rPr>
          <w:rFonts w:ascii="Times New Roman" w:hAnsi="Times New Roman"/>
          <w:sz w:val="28"/>
          <w:szCs w:val="28"/>
          <w:lang w:val="ru-RU"/>
        </w:rPr>
        <w:br/>
        <w:t>на стадионе во время просмотра игры в качестве зрителя или болельщика.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Характерные травмы городошников, методы и меры предупреждения травматизма во время занятий.</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Основы правильного питания и суточного пищевого рациона городошников.</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Влияние занятий городошным спортом на индивидуальные особенности физического развития и физической подготовленности организма.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Влияние занятий городошным спортом на укрепление здоровья, повышение функциональных возможностей основных систем организма и развитие физических качеств.</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Основы организации здорового образа жизни средствами городошного спорта, методы профилактики вредных привычек и асоциального ведомого (отклоняющегося) поведения.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Влияние занятий городошным спортом на формирование положительных качеств личности человека.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Методы предупреждения и нивелирования конфликтных ситуации во время занятий городошным спортом.</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Характеристика средств общей и специальной физической подготовки, применяемых в учебных занятиях с юными городошниками.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Стратегия и тактика игры в городки.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Основы обучения и выполнения различных технических элементов, тактических действий городошного спорта и эффективность их применения </w:t>
      </w:r>
      <w:r w:rsidRPr="00482CD3">
        <w:rPr>
          <w:rFonts w:ascii="Times New Roman" w:hAnsi="Times New Roman"/>
          <w:sz w:val="28"/>
          <w:szCs w:val="28"/>
          <w:lang w:val="ru-RU"/>
        </w:rPr>
        <w:br/>
        <w:t>во время игры.</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2)</w:t>
      </w:r>
      <w:r>
        <w:rPr>
          <w:rFonts w:ascii="Times New Roman" w:hAnsi="Times New Roman"/>
          <w:sz w:val="28"/>
          <w:szCs w:val="28"/>
        </w:rPr>
        <w:t> </w:t>
      </w:r>
      <w:r w:rsidRPr="00482CD3">
        <w:rPr>
          <w:rFonts w:ascii="Times New Roman" w:hAnsi="Times New Roman"/>
          <w:sz w:val="28"/>
          <w:szCs w:val="28"/>
          <w:lang w:val="ru-RU"/>
        </w:rPr>
        <w:t>Способы самостоятельной деятельности.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lastRenderedPageBreak/>
        <w:t>Самоконтроль и его роль в учебной и соревновательной деятельности.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Первые признаки утомления. Средства восстановления после физической нагрузки, приемы массажа и самомассажа после физической нагрузки и (или) во время занятий городошным спортом.</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Контроль за физической нагрузкой, самоконтроль физического развития; анализ своих показателей и сопоставление их со среднестатистическими данными.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Правила личной гигиены, требования к спортивной одежде и обуви </w:t>
      </w:r>
      <w:r w:rsidRPr="00482CD3">
        <w:rPr>
          <w:rFonts w:ascii="Times New Roman" w:hAnsi="Times New Roman"/>
          <w:sz w:val="28"/>
          <w:szCs w:val="28"/>
          <w:lang w:val="ru-RU"/>
        </w:rPr>
        <w:br/>
        <w:t>для занятий городошным спортом в летнее и зимнее время.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Правила ухода за спортивным инвентарем и оборудованием.</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Составление индивидуальных планов (траектории роста) физической подготовленности.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План индивидуальных занятий городошным спортом.</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Организация (с помощью учителя) и проведение общеразвивающей </w:t>
      </w:r>
      <w:r w:rsidRPr="00482CD3">
        <w:rPr>
          <w:rFonts w:ascii="Times New Roman" w:hAnsi="Times New Roman"/>
          <w:sz w:val="28"/>
          <w:szCs w:val="28"/>
          <w:lang w:val="ru-RU"/>
        </w:rPr>
        <w:br/>
        <w:t>и специальной разминки городошника.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Индивидуальные комплексы общеразвивающих, оздоровительных </w:t>
      </w:r>
      <w:r w:rsidRPr="00482CD3">
        <w:rPr>
          <w:rFonts w:ascii="Times New Roman" w:hAnsi="Times New Roman"/>
          <w:sz w:val="28"/>
          <w:szCs w:val="28"/>
          <w:lang w:val="ru-RU"/>
        </w:rPr>
        <w:br/>
        <w:t>и корригирующих упражнений. Закаливающие процедуры.</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Организация и проведение различных частей урока, занятия, различных форм двигательной активности со средствами городошного спорта (игры </w:t>
      </w:r>
      <w:r w:rsidRPr="00482CD3">
        <w:rPr>
          <w:rFonts w:ascii="Times New Roman" w:hAnsi="Times New Roman"/>
          <w:sz w:val="28"/>
          <w:szCs w:val="28"/>
          <w:lang w:val="ru-RU"/>
        </w:rPr>
        <w:br/>
        <w:t>со сверстниками).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Подвижные игры и эстафеты с элементами городошного спорта.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Контрольно-тестовые упражнения по физической культуре, модулю «городошный спорт».</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Дневник самонаблюдения за показателями физического развития, развития физических качеств и состояния здоровья. Методика проведения наблюдения </w:t>
      </w:r>
      <w:r w:rsidRPr="00482CD3">
        <w:rPr>
          <w:rFonts w:ascii="Times New Roman" w:hAnsi="Times New Roman"/>
          <w:sz w:val="28"/>
          <w:szCs w:val="28"/>
          <w:lang w:val="ru-RU"/>
        </w:rPr>
        <w:br/>
        <w:t>за динамикой показателей физического развития.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Подбор физических упражнений для развития физических качеств городошника.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Методические принципы построения частей урока (занятия) по городошному спорту.</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3)</w:t>
      </w:r>
      <w:r>
        <w:rPr>
          <w:rFonts w:ascii="Times New Roman" w:hAnsi="Times New Roman"/>
          <w:sz w:val="28"/>
          <w:szCs w:val="28"/>
        </w:rPr>
        <w:t> </w:t>
      </w:r>
      <w:r w:rsidRPr="00482CD3">
        <w:rPr>
          <w:rFonts w:ascii="Times New Roman" w:hAnsi="Times New Roman"/>
          <w:sz w:val="28"/>
          <w:szCs w:val="28"/>
          <w:lang w:val="ru-RU"/>
        </w:rPr>
        <w:t>Физическое совершенствование.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Подбор и составление комплексов общеразвивающих упражнений </w:t>
      </w:r>
      <w:r w:rsidRPr="00482CD3">
        <w:rPr>
          <w:rFonts w:ascii="Times New Roman" w:hAnsi="Times New Roman"/>
          <w:sz w:val="28"/>
          <w:szCs w:val="28"/>
          <w:lang w:val="ru-RU"/>
        </w:rPr>
        <w:br/>
      </w:r>
      <w:r w:rsidRPr="00482CD3">
        <w:rPr>
          <w:rFonts w:ascii="Times New Roman" w:hAnsi="Times New Roman"/>
          <w:sz w:val="28"/>
          <w:szCs w:val="28"/>
          <w:lang w:val="ru-RU"/>
        </w:rPr>
        <w:lastRenderedPageBreak/>
        <w:t>с городошной битой.</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Проектирование комплексов упражнений и (или) части занятия (разминка, подготовительная, основная, заключительная часть; групповое занятие).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Технические приемы и тактические действия в городошном спорте, изученные на уровне начального общего образования.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Броски по отдельно стоящим городкам в различных частях «города» </w:t>
      </w:r>
      <w:r w:rsidRPr="00482CD3">
        <w:rPr>
          <w:rFonts w:ascii="Times New Roman" w:hAnsi="Times New Roman"/>
          <w:sz w:val="28"/>
          <w:szCs w:val="28"/>
          <w:lang w:val="ru-RU"/>
        </w:rPr>
        <w:br/>
        <w:t>и «пригорода» с мягким приземлением биты, броски по комбинациям из двух, трех и четырех городков с применением специальных бросков с изменением плоскостей вращения биты. Броски с изменением высоты полета биты, с приземлением биты как ручкой справа, так и комлем. Броски по высоким фигурам и комбинациям городков. Броски по фигуре «Колодец» с отскоком биты от поверхности «пригорода».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Тактика игры:</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индивидуальные действия при выбивании простых фигур, широких фигур, высоких фигур, фигуры «Колодец», фигуры «Письмо»;</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индивидуальные действия при выбивании комбинаций городков, расположенных на поверхности «города», комбинаций городков от фигур «Пулеметное гнездо», «Часовые», «Тир», комбинаций городков от фигуры «Письмо», штрафного городка и комбинаций с ним;</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командные действия в различных игровых ситуациях, расстановка игроков в заходе в соответствии с их индивидуальными предпочтениями в игре и командной целесообразностью;</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перестановки игроков в заходе при возникновении необходимости поменять рисунок игры и повысить ее эффективность, роль капитана команды, его права и обязанности;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индивидуальные действия и взаимодействие в команде с партнерами в игре при преимуществе, в игре с отставанием от соперника, в окончании игры. Правильные взаимодействия на последней стадии партии, игры или соревнований.</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Подвижные игры и эстафеты специальной направленности.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Учебные игры в городки.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Участие в физкультурно-оздоровительных и спортивных мероприятиях </w:t>
      </w:r>
      <w:r w:rsidRPr="00482CD3">
        <w:rPr>
          <w:rFonts w:ascii="Times New Roman" w:hAnsi="Times New Roman"/>
          <w:sz w:val="28"/>
          <w:szCs w:val="28"/>
          <w:lang w:val="ru-RU"/>
        </w:rPr>
        <w:br/>
      </w:r>
      <w:r w:rsidRPr="00482CD3">
        <w:rPr>
          <w:rFonts w:ascii="Times New Roman" w:hAnsi="Times New Roman"/>
          <w:sz w:val="28"/>
          <w:szCs w:val="28"/>
          <w:lang w:val="ru-RU"/>
        </w:rPr>
        <w:lastRenderedPageBreak/>
        <w:t>по городошному спорту (проект «Городки в школе», «Меткие биты» и другие мероприятия).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163.10.17.7.</w:t>
      </w:r>
      <w:r>
        <w:rPr>
          <w:rFonts w:ascii="Times New Roman" w:hAnsi="Times New Roman"/>
          <w:sz w:val="28"/>
          <w:szCs w:val="28"/>
        </w:rPr>
        <w:t> </w:t>
      </w:r>
      <w:r w:rsidRPr="00482CD3">
        <w:rPr>
          <w:rFonts w:ascii="Times New Roman" w:hAnsi="Times New Roman"/>
          <w:sz w:val="28"/>
          <w:szCs w:val="28"/>
          <w:lang w:val="ru-RU"/>
        </w:rPr>
        <w:t xml:space="preserve">Содержание модуля по городошному спорту направлено </w:t>
      </w:r>
      <w:r w:rsidRPr="00482CD3">
        <w:rPr>
          <w:rFonts w:ascii="Times New Roman" w:hAnsi="Times New Roman"/>
          <w:sz w:val="28"/>
          <w:szCs w:val="28"/>
          <w:lang w:val="ru-RU"/>
        </w:rPr>
        <w:br/>
        <w:t>на достижение обучающимися личностных, метапредметных и предметных результатов обучения.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163.10.17.7.1.</w:t>
      </w:r>
      <w:r>
        <w:rPr>
          <w:rFonts w:ascii="Times New Roman" w:hAnsi="Times New Roman"/>
          <w:sz w:val="28"/>
          <w:szCs w:val="28"/>
        </w:rPr>
        <w:t> </w:t>
      </w:r>
      <w:r w:rsidRPr="00482CD3">
        <w:rPr>
          <w:rFonts w:ascii="Times New Roman" w:hAnsi="Times New Roman"/>
          <w:sz w:val="28"/>
          <w:szCs w:val="28"/>
          <w:lang w:val="ru-RU"/>
        </w:rPr>
        <w:t>При изучении модуля по городошному спорту на уровне основного общего образования у обучающихся будут сформированы следующие личностные результаты:</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формирование патриотизма, уважения к Отечеству через знание истории </w:t>
      </w:r>
      <w:r w:rsidRPr="00482CD3">
        <w:rPr>
          <w:rFonts w:ascii="Times New Roman" w:hAnsi="Times New Roman"/>
          <w:sz w:val="28"/>
          <w:szCs w:val="28"/>
          <w:lang w:val="ru-RU"/>
        </w:rPr>
        <w:br/>
        <w:t>и современного состояния развития городошного спорта, включая региональный, всероссийский и международный уровни;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формирование готовности обучающихся к саморазвитию и самообразованию, мотивации и осознанному выбору индивидуальной траектории образования средствами городошного спорта, профессиональных предпочтений в области физической культуры и спорта;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формирование осознанного, уважительного и доброжелательного отношения в команде, со сверстниками и педагогами;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овладение умением вести дискуссию, обсуждать содержание и результаты совместной деятельности, находить компромиссы при принятии общих решений;</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формирование нравственного поведения, осознанного и ответственного отношения к собственным поступкам, положительных качеств личности, моральной компетентности в решении проблем в процессе занятий физической культурой, игровой и соревновательной деятельности в городошном спорте;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формирование ценности здорового и безопасного образа жизни; усвоение правил индивидуального и коллективного безопасного поведения в учебной, соревновательной, досуговой деятельности и чрезвычайных ситуациях;</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проявление во время учебной и игровой деятельности волевых, социальных качеств личности, организованности, ответственности;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проявление уважительного отношения к одноклассникам, проявление культуры общения и взаимодействия, терпения и настойчивости в достижении общих целей в учебной и игровой деятельности на занятиях городошным спортом.</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lastRenderedPageBreak/>
        <w:t>163.10.17.7.2.</w:t>
      </w:r>
      <w:r>
        <w:rPr>
          <w:rFonts w:ascii="Times New Roman" w:hAnsi="Times New Roman"/>
          <w:sz w:val="28"/>
          <w:szCs w:val="28"/>
        </w:rPr>
        <w:t> </w:t>
      </w:r>
      <w:r w:rsidRPr="00482CD3">
        <w:rPr>
          <w:rFonts w:ascii="Times New Roman" w:hAnsi="Times New Roman"/>
          <w:sz w:val="28"/>
          <w:szCs w:val="28"/>
          <w:lang w:val="ru-RU"/>
        </w:rPr>
        <w:t>При изучении модуля по городошному спорту на уровне основного общего образования у обучающихся будут сформированы следующие метапредметные результаты:</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умение самостоятельно определять цели своего обучения средствами городошного спорта, ставить и формулировать для себя новые задачи в обучении, развивать мотивы и интересы своей познавательной деятельности в физкультурно-спортивном направлении;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умение самостоятельно планировать пути достижения целей, в том числе альтернативные, осознанно выбирать наиболее эффективные способы решения задач в учебной, игровой, соревновательной и досуговой деятельности, оценивать правильность выполнения задач, собственные возможности их решения;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умение соотносить свои действия с планируемыми результатами, осуществлять контроль своей деятельности в процессе достижения результатов в учебной, игровой и соревновательной деятельности, определять способы действий в рамках предложенных условий, корректировать свои действия в соответствии с изменяющейся ситуацией;</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владение основами самоконтроля, самооценки, принятия решений </w:t>
      </w:r>
      <w:r w:rsidRPr="00482CD3">
        <w:rPr>
          <w:rFonts w:ascii="Times New Roman" w:hAnsi="Times New Roman"/>
          <w:sz w:val="28"/>
          <w:szCs w:val="28"/>
          <w:lang w:val="ru-RU"/>
        </w:rPr>
        <w:br/>
        <w:t>и осуществления осознанного выбора в учебной и познавательной деятельности;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умение создавать, применять и преобразовывать графические пиктограммы физических упражнений в двигательные действия и наоборот; схемы для тактических, игровых задач;</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умение организовывать учебное сотрудничество и совместную деятельность с учителем и сверстниками; работать индивидуально и в группе; находить общее решение и разрешать конфликтные ситуации на основе согласования позиций и учета интересов; формулировать, аргументировать и отстаивать свое мнение;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проявление компетентности в области использования информационно-коммуникационных технологий; соблюдение норм информационной избирательности, этики и этикета.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163.10.17.7.3.</w:t>
      </w:r>
      <w:r>
        <w:rPr>
          <w:rFonts w:ascii="Times New Roman" w:hAnsi="Times New Roman"/>
          <w:sz w:val="28"/>
          <w:szCs w:val="28"/>
        </w:rPr>
        <w:t> </w:t>
      </w:r>
      <w:r w:rsidRPr="00482CD3">
        <w:rPr>
          <w:rFonts w:ascii="Times New Roman" w:hAnsi="Times New Roman"/>
          <w:sz w:val="28"/>
          <w:szCs w:val="28"/>
          <w:lang w:val="ru-RU"/>
        </w:rPr>
        <w:t>При изучении модуля по городошному спорту на уровне основного общего образования у обучающихся будут сформированы следующие предметные результаты:</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lastRenderedPageBreak/>
        <w:t>знание о влиянии занятий городошным спортом: на укрепление здоровья, повышение функциональных возможностей основных систем организма и развитие физических качеств, на индивидуальные особенности физического развития и физической подготовленности организма;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знание роли главных городошных федераций мира, Европы, страны, региона, общих сведений о ведущих городошных отечественных и зарубежных клубах и командах, выдающихся отечественных и зарубежных городошниках и тренерах, внесших общий вклад в развитие и становление современного городошного спорта;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понимание роли и значения проектов развития и популяризации городошного спорта для школьников; участие в проектах («Городки в школе», «Меткие биты»); участие в физкультурно-соревновательной деятельности;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умение излагать правила и условия подвижных игр, игровых заданий, эстафет, моделировать игровые ситуации;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знание современных правил организации и проведения соревнований </w:t>
      </w:r>
      <w:r w:rsidRPr="00482CD3">
        <w:rPr>
          <w:rFonts w:ascii="Times New Roman" w:hAnsi="Times New Roman"/>
          <w:sz w:val="28"/>
          <w:szCs w:val="28"/>
          <w:lang w:val="ru-RU"/>
        </w:rPr>
        <w:br/>
        <w:t>по городошному спорту, правил судейства, роли и обязанностей членов судейской коллегии; осуществление судейства учебных игр в качестве судьи, помощника судьи, секретаря;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применение и соблюдение правил игры в городки в процессе учебной </w:t>
      </w:r>
      <w:r w:rsidRPr="00482CD3">
        <w:rPr>
          <w:rFonts w:ascii="Times New Roman" w:hAnsi="Times New Roman"/>
          <w:sz w:val="28"/>
          <w:szCs w:val="28"/>
          <w:lang w:val="ru-RU"/>
        </w:rPr>
        <w:br/>
        <w:t>и соревновательной деятельности; применение правил соревнований и судейской терминологии в судейской практике и игре;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умение проектировать, организовывать и проводить различные части урока </w:t>
      </w:r>
      <w:r w:rsidRPr="00482CD3">
        <w:rPr>
          <w:rFonts w:ascii="Times New Roman" w:hAnsi="Times New Roman"/>
          <w:sz w:val="28"/>
          <w:szCs w:val="28"/>
          <w:lang w:val="ru-RU"/>
        </w:rPr>
        <w:br/>
        <w:t xml:space="preserve">в качестве помощника учителя; подвижные игры и эстафеты с элементами городошного спорта, во время самостоятельных занятий и досуговой деятельности со сверстниками;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умение характеризовать средства общей и специальной физической подготовки, основные методы обучения техническим приемам;</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освоение и демонстрация техники бросков с кона и полукона по фигурам, одиночным городкам в различных местах «города» и «пригорода», комбинациям городков, применение изученных технических приемов в учебной, игровой и досуговой деятельности;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способность выполнять индивидуальные технические приемы ведения </w:t>
      </w:r>
      <w:r w:rsidRPr="00482CD3">
        <w:rPr>
          <w:rFonts w:ascii="Times New Roman" w:hAnsi="Times New Roman"/>
          <w:sz w:val="28"/>
          <w:szCs w:val="28"/>
          <w:lang w:val="ru-RU"/>
        </w:rPr>
        <w:lastRenderedPageBreak/>
        <w:t xml:space="preserve">спортивной борьбы: броски биты с полукона, с кона, с мягким приземлением биты и с отскоком при приземлении, броски биты по высоким фигурам, специальных упражнений для формирования технических действий спортсмена-городошника, методики их выполнения;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способность выполнять элементарные тактические действия: выбивание различных фигур, комбинаций городков, отдельно стоящих городков, тактические действия с учетом игровых амплуа в команде и так далее;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проявление заинтересованности и познавательного интереса к освоению технико-тактических основ городошного спорта; умение отслеживать правильность двигательных действий и выявлять ошибки в технике и тактике игры в городки;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знание и соблюдение правил безопасности при занятиях городошным спортом, во время соревнований по городошному спорту в качестве зрителя, болельщика;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применение знаний способов самоконтроля в учебной и соревновательной деятельности, средств восстановления после физической нагрузки, приемов массажа и самомассажа после физической нагрузки и (или) во время занятий городошным спортом;</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составление и выполнение индивидуальных комплексов общеразвивающих, оздоровительных и корригирующих упражнений, упражнений для развития физических качеств спортсмена-городошника, проведение закаливающих процедур;</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знание, составление и освоение упражнений и комплексов утренней гигиенической гимнастики, дыхательной гимнастики, упражнений для глаз, </w:t>
      </w:r>
      <w:r w:rsidRPr="00482CD3">
        <w:rPr>
          <w:rFonts w:ascii="Times New Roman" w:hAnsi="Times New Roman"/>
          <w:sz w:val="28"/>
          <w:szCs w:val="28"/>
          <w:lang w:val="ru-RU"/>
        </w:rPr>
        <w:br/>
        <w:t>для формирования осанки, профилактики плоскостопия;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соблюдение требований к местам проведения занятий городошным спортом, правил ухода за спортивным оборудованием, инвентарем, городошной площадкой;</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выполнение приемов подготовительных и ассистентских функций (постановка фигур, уборка бит и городков из ловушки и другие);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знание основных методов и мер предупреждения травматизма во время занятий городошным спортом; выявление факторов риска и предупреждение травмоопасных ситуаций; умение оказать первую помощь при травмах </w:t>
      </w:r>
      <w:r w:rsidRPr="00482CD3">
        <w:rPr>
          <w:rFonts w:ascii="Times New Roman" w:hAnsi="Times New Roman"/>
          <w:sz w:val="28"/>
          <w:szCs w:val="28"/>
          <w:lang w:val="ru-RU"/>
        </w:rPr>
        <w:br/>
        <w:t>и повреждениях во время занятий городошным спортом;</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lastRenderedPageBreak/>
        <w:t>овладение навыками систематического наблюдения за своим физическим состоянием, величиной физических нагрузок, показателями физического развития и основных физических качеств;</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способность планировать и проводить самостоятельные занятия по освоению новых двигательных действий (элементов городошного спорта) и развитию основных специальных физических качеств городошника, контролировать и анализировать эффективность этих занятий;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знание и соблюдение: основ сбалансированного питания и суточного пищевого рациона городошника; составление рациона питания; основ организации здорового образа жизни средствами городошного спорта, методов профилактики вредных привычек и асоциального ведомого (отклоняющегося) поведения;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выполнение контрольно-тестовых упражнений по общей, специальной </w:t>
      </w:r>
      <w:r w:rsidRPr="00482CD3">
        <w:rPr>
          <w:rFonts w:ascii="Times New Roman" w:hAnsi="Times New Roman"/>
          <w:sz w:val="28"/>
          <w:szCs w:val="28"/>
          <w:lang w:val="ru-RU"/>
        </w:rPr>
        <w:br/>
        <w:t>и технической подготовке городошников; знание методов тестирования физических качеств, умение оценивать показатели физической подготовленности, анализировать результаты тестирования, сопоставлять со среднестатистическими показателями; проведение тестирования уровня физической подготовленности в городошном спорте со сверстниками.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163.10.19.</w:t>
      </w:r>
      <w:r>
        <w:rPr>
          <w:rFonts w:ascii="Times New Roman" w:hAnsi="Times New Roman"/>
          <w:sz w:val="28"/>
          <w:szCs w:val="28"/>
        </w:rPr>
        <w:t> </w:t>
      </w:r>
      <w:r w:rsidRPr="00482CD3">
        <w:rPr>
          <w:rFonts w:ascii="Times New Roman" w:hAnsi="Times New Roman"/>
          <w:sz w:val="28"/>
          <w:szCs w:val="28"/>
          <w:lang w:val="ru-RU"/>
        </w:rPr>
        <w:t>Модуль «Биатлон».</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163.10.19.1.</w:t>
      </w:r>
      <w:r>
        <w:rPr>
          <w:rFonts w:ascii="Times New Roman" w:hAnsi="Times New Roman"/>
          <w:sz w:val="28"/>
          <w:szCs w:val="28"/>
        </w:rPr>
        <w:t> </w:t>
      </w:r>
      <w:r w:rsidRPr="00482CD3">
        <w:rPr>
          <w:rFonts w:ascii="Times New Roman" w:hAnsi="Times New Roman"/>
          <w:sz w:val="28"/>
          <w:szCs w:val="28"/>
          <w:lang w:val="ru-RU"/>
        </w:rPr>
        <w:t>Пояснительная записка модуля «Биатлон».</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Модуль «Биатлон» (далее – модуль по биатлону, биатлон) на уровне основного общего образования разработан с целью оказания методической помощи учителю физической культуры в создании рабочей программы по учебному предмету «Физическая культура» с учетом современных тенденций в системе образования и использования спортивно-ориентированных форм, средств и методов обучения по различным видам спорта.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Биатлон – вид спорта, который способствует всестороннему физическому, интеллектуальному, нравственному развитию обучающихся, укреплению здоровья, привлечению обучающихся всех возрастов к систематическим занятиям физической культурой и спортом, их личностному и профессиональному самоопределению. Во время образовательной деятельности в биатлоне постоянно меняются спортивные дисциплины и комплексы упражнений, направленные на формирование у </w:t>
      </w:r>
      <w:r w:rsidRPr="00482CD3">
        <w:rPr>
          <w:rFonts w:ascii="Times New Roman" w:hAnsi="Times New Roman"/>
          <w:sz w:val="28"/>
          <w:szCs w:val="28"/>
          <w:lang w:val="ru-RU"/>
        </w:rPr>
        <w:lastRenderedPageBreak/>
        <w:t>занимающихся жизненно необходимых навыков, чередуются физические нагрузки различной направленности и продолжительности.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Биатлон способен развивать не только физические, но и нравственные качества обучающихся, способствует укреплению навыков внутренней организации, самодисциплины, выработке коммуникативных качеств характера, физической выносливости.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Модуль по биатлону также направлен на развитие массовости занятий биатлоном как популярным, зрелищным, перспективным видом спорта, создание условий занятий прикладными видами физической активности – кроссовой подготовкой, плаванием, силовыми упражнениями, лыжными гонками, стрелковой подготовкой, расширение объема селекционной работы, повышение эффективности подготовки олимпийского резерва.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163.10.19.2.</w:t>
      </w:r>
      <w:r>
        <w:rPr>
          <w:rFonts w:ascii="Times New Roman" w:hAnsi="Times New Roman"/>
          <w:sz w:val="28"/>
          <w:szCs w:val="28"/>
        </w:rPr>
        <w:t> </w:t>
      </w:r>
      <w:r w:rsidRPr="00482CD3">
        <w:rPr>
          <w:rFonts w:ascii="Times New Roman" w:hAnsi="Times New Roman"/>
          <w:sz w:val="28"/>
          <w:szCs w:val="28"/>
          <w:lang w:val="ru-RU"/>
        </w:rPr>
        <w:t>Целью изучения модуля по биатлону является формирование у обучающихся навыков общечеловеческой культуры и социального самоопределения, устойчивой мотивации к сохранению и укреплению собственного здоровья, ведению здорового образа жизни через занятия физической культурой и спортом с использованием средств биатлона.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163.10.19.3.</w:t>
      </w:r>
      <w:r>
        <w:rPr>
          <w:rFonts w:ascii="Times New Roman" w:hAnsi="Times New Roman"/>
          <w:sz w:val="28"/>
          <w:szCs w:val="28"/>
        </w:rPr>
        <w:t> </w:t>
      </w:r>
      <w:r w:rsidRPr="00482CD3">
        <w:rPr>
          <w:rFonts w:ascii="Times New Roman" w:hAnsi="Times New Roman"/>
          <w:sz w:val="28"/>
          <w:szCs w:val="28"/>
          <w:lang w:val="ru-RU"/>
        </w:rPr>
        <w:t>Задачами изучения модуля по биатлону являются: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способствование формированию жизненно важных двигательных умений и навыков;</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развитие координации, гибкости, профессиональных и прикладных навыков, общей физической выносливости;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развитие двигательных функций, обогащение двигательного опыта;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воспитание нравственных качеств по отношению к окружающим: доброжелательность, чувство товарищества, коллективизма, уважения </w:t>
      </w:r>
      <w:r w:rsidRPr="00482CD3">
        <w:rPr>
          <w:rFonts w:ascii="Times New Roman" w:hAnsi="Times New Roman"/>
          <w:sz w:val="28"/>
          <w:szCs w:val="28"/>
          <w:lang w:val="ru-RU"/>
        </w:rPr>
        <w:br/>
        <w:t xml:space="preserve">к историческому наследию Российского спорта;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формирование стойкого интереса к занятиям спортом и физическим упражнениям;</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выработка потребности в здоровом образе жизни;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понимание важности занятий спортом для полноценной жизни.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163.10.19.4.</w:t>
      </w:r>
      <w:r>
        <w:rPr>
          <w:rFonts w:ascii="Times New Roman" w:hAnsi="Times New Roman"/>
          <w:sz w:val="28"/>
          <w:szCs w:val="28"/>
        </w:rPr>
        <w:t> </w:t>
      </w:r>
      <w:r w:rsidRPr="00482CD3">
        <w:rPr>
          <w:rFonts w:ascii="Times New Roman" w:hAnsi="Times New Roman"/>
          <w:sz w:val="28"/>
          <w:szCs w:val="28"/>
          <w:lang w:val="ru-RU"/>
        </w:rPr>
        <w:t>Место и роль модуля по биатлону.</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lastRenderedPageBreak/>
        <w:t>Модуль по биатлону доступен для освоения всем обучающимся, независимо от уровня их физического развития и гендерных особенностей и расширяет спектр физкультурно-спортивных направлений в общеобразовательных организациях.</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Специфика модуля по биатлону сочетается практически со всеми базовыми видами спорта, входящими в изучение физической культуры в общеобразовательной организации (легкая атлетика, гимнастика, спортивные игры) и разделами «Знания о физической культуре», «Способы самостоятельной деятельности», «Физическое совершенствование».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Интеграция модуля по биатлону поможет обучающимся в освоении образовательных программ в рамках внеурочной деятельности, дополнительного образования, деятельности школьных спортивных клубов, подготовке обучающихся к сдаче норм ГТО и участии в спортивных соревнованиях.</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163.10.19.5.</w:t>
      </w:r>
      <w:r>
        <w:rPr>
          <w:rFonts w:ascii="Times New Roman" w:hAnsi="Times New Roman"/>
          <w:sz w:val="28"/>
          <w:szCs w:val="28"/>
        </w:rPr>
        <w:t> </w:t>
      </w:r>
      <w:r w:rsidRPr="00482CD3">
        <w:rPr>
          <w:rFonts w:ascii="Times New Roman" w:hAnsi="Times New Roman"/>
          <w:sz w:val="28"/>
          <w:szCs w:val="28"/>
          <w:lang w:val="ru-RU"/>
        </w:rPr>
        <w:t>Модуль по биатлону может быть реализован в следующих вариантах:</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при самостоятельном планировании учителем физической культуры процесса освоения обучающимися учебного материала по биатлону с выбором различных элементов биатлона, с учетом возраста и физической подготовленности обучающихся (с соответствующей дозировкой и интенсивностью);</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в виде целостного последовательного учебного модуля, изучаемого </w:t>
      </w:r>
      <w:r w:rsidRPr="00482CD3">
        <w:rPr>
          <w:rFonts w:ascii="Times New Roman" w:hAnsi="Times New Roman"/>
          <w:sz w:val="28"/>
          <w:szCs w:val="28"/>
          <w:lang w:val="ru-RU"/>
        </w:rPr>
        <w:br/>
        <w:t>за счет части учебного плана, формируемой участниками образовательных отношений из перечня, предлагаемого образовательной организацией, включающей, в частности, учебные модули по выбору обучающихся, родителей (законных представителей) несовершеннолетних обучающихся, в том числе предусматривающие удовлетворение различных интересов обучающихся (при организации и проведении уроков физической культуры с 3-х часовой недельной нагрузкой рекомендуемый объем в 5 – 9 классах – по 34 часа);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в виде дополнительных часов, выделяемых на спортивно-оздоровительную работу с обучающимися в рамках внеурочной деятельности и (или) за счет посещения обучающимися спортивных секций, школьных спортивных клубов, включая использование учебных модулей по видам спорта (рекомендуемый объем в 5 – 9 классах – по 34 часа).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lastRenderedPageBreak/>
        <w:t>163.10.19.6.</w:t>
      </w:r>
      <w:r>
        <w:rPr>
          <w:rFonts w:ascii="Times New Roman" w:hAnsi="Times New Roman"/>
          <w:sz w:val="28"/>
          <w:szCs w:val="28"/>
        </w:rPr>
        <w:t> </w:t>
      </w:r>
      <w:r w:rsidRPr="00482CD3">
        <w:rPr>
          <w:rFonts w:ascii="Times New Roman" w:hAnsi="Times New Roman"/>
          <w:sz w:val="28"/>
          <w:szCs w:val="28"/>
          <w:lang w:val="ru-RU"/>
        </w:rPr>
        <w:t>Содержание модуля по биатлону.</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w:t>
      </w:r>
      <w:r>
        <w:rPr>
          <w:rFonts w:ascii="Times New Roman" w:hAnsi="Times New Roman"/>
          <w:sz w:val="28"/>
          <w:szCs w:val="28"/>
        </w:rPr>
        <w:t> </w:t>
      </w:r>
      <w:r w:rsidRPr="00482CD3">
        <w:rPr>
          <w:rFonts w:ascii="Times New Roman" w:hAnsi="Times New Roman"/>
          <w:sz w:val="28"/>
          <w:szCs w:val="28"/>
          <w:lang w:val="ru-RU"/>
        </w:rPr>
        <w:t>Знания о биатлоне.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Названия и роль главных организаций мира, Европы, страны, региона занимающихся развитием биатлона.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Выдающиеся отечественные и зарубежные биатлонисты, тренеры, внесшие общий вклад в развитие и становление современного биатлона.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Официальный календарь соревнований и физкультурных мероприятий </w:t>
      </w:r>
      <w:r w:rsidRPr="00482CD3">
        <w:rPr>
          <w:rFonts w:ascii="Times New Roman" w:hAnsi="Times New Roman"/>
          <w:sz w:val="28"/>
          <w:szCs w:val="28"/>
          <w:lang w:val="ru-RU"/>
        </w:rPr>
        <w:br/>
        <w:t>по биатлону, проводимых в Российской Федерации, в регионе для обучающихся образовательных организаций, на международном уровне. Проекты по биатлону для образовательных организаций и обучающихся.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Основные направления спортивного менеджмента и маркетинга в биатлоне.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Современные правила организации и проведение соревнований по биатлону.</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Правила судейства соревнований по биатлону, роль и обязанности судейской бригады.</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Правила ухода за инвентарем и спортивным оборудованием для биатлона.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Правила безопасной культуры занятий биатлоном, поведения </w:t>
      </w:r>
      <w:r w:rsidRPr="00482CD3">
        <w:rPr>
          <w:rFonts w:ascii="Times New Roman" w:hAnsi="Times New Roman"/>
          <w:sz w:val="28"/>
          <w:szCs w:val="28"/>
          <w:lang w:val="ru-RU"/>
        </w:rPr>
        <w:br/>
        <w:t>на соревнованиях в качестве зрителя или волонтера.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Характерные травмы биатлонистов, методы и меры предупреждения травматизма во время занятий.</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Основы правильного питания и суточного пищевого рациона биатлонистов.</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Влияние занятий биатлоном на индивидуальные особенности физического развития и физической подготовленности организма.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Влияние занятий биатлоном на укрепление здоровья, повышение функциональных возможностей основных систем организма и развитие физических качеств.</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Основы организации здорового образа жизни средствами биатлона, методы профилактики вредных привычек и асоциального ведомого поведения.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Влияние занятий биатлоном на формирование положительных качеств личности человека.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Методы предупреждения и нивелирования конфликтных ситуаций во время занятий биатлоном.</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lastRenderedPageBreak/>
        <w:t>Характеристика средств общей и специальной физической подготовки, применяемых в учебных занятиях с юными биатлонистами.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Стратегия и тактика прохождения дистанции биатлона.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Основы обучения и выполнения различных технических и тактических действий биатлона и эффективность их применения во время прохождения дистанции биатлона.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Словарь терминов и определений.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Правила организации мест для занятий биатлоном (параметры профессиональных площадок, в спортивном зале и игровом поле на открытой местности, в бассейне, открытой воде (для аква-биатлона), необходимое оборудование и специализированный инвентарь).</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2)</w:t>
      </w:r>
      <w:r>
        <w:rPr>
          <w:rFonts w:ascii="Times New Roman" w:hAnsi="Times New Roman"/>
          <w:sz w:val="28"/>
          <w:szCs w:val="28"/>
        </w:rPr>
        <w:t> </w:t>
      </w:r>
      <w:r w:rsidRPr="00482CD3">
        <w:rPr>
          <w:rFonts w:ascii="Times New Roman" w:hAnsi="Times New Roman"/>
          <w:sz w:val="28"/>
          <w:szCs w:val="28"/>
          <w:lang w:val="ru-RU"/>
        </w:rPr>
        <w:t>Способы самостоятельной деятельности.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Самоконтроль и его роль в учебной и соревновательной деятельности.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Первые признаки утомления. Средства восстановления после физической нагрузки, приемы массажа и самомассажа после физической нагрузки и (или) во время занятий биатлоном.</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Контроль за физической нагрузкой, самоконтроль физического развития; анализ своих показателей и сопоставление их со среднестатистическими данными.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Правила личной гигиены, требования к спортивной одежде и обуви </w:t>
      </w:r>
      <w:r w:rsidRPr="00482CD3">
        <w:rPr>
          <w:rFonts w:ascii="Times New Roman" w:hAnsi="Times New Roman"/>
          <w:sz w:val="28"/>
          <w:szCs w:val="28"/>
          <w:lang w:val="ru-RU"/>
        </w:rPr>
        <w:br/>
        <w:t>для занятий биатлоном. Правила ухода за спортивным инвентарем и оборудованием.</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Составление индивидуальных планов (траектории роста) физической подготовленности.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План индивидуальных занятий биатлоном.</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Организация (с помощью учителя) и проведение общеразвивающей </w:t>
      </w:r>
      <w:r w:rsidRPr="00482CD3">
        <w:rPr>
          <w:rFonts w:ascii="Times New Roman" w:hAnsi="Times New Roman"/>
          <w:sz w:val="28"/>
          <w:szCs w:val="28"/>
          <w:lang w:val="ru-RU"/>
        </w:rPr>
        <w:br/>
        <w:t>и специальной разминки биатлониста.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Индивидуальные комплексы общеразвивающих, оздоровительных </w:t>
      </w:r>
      <w:r w:rsidRPr="00482CD3">
        <w:rPr>
          <w:rFonts w:ascii="Times New Roman" w:hAnsi="Times New Roman"/>
          <w:sz w:val="28"/>
          <w:szCs w:val="28"/>
          <w:lang w:val="ru-RU"/>
        </w:rPr>
        <w:br/>
        <w:t>и корригирующих упражнений. Закаливающие процедуры.</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Организация и проведение различных частей урока, занятия, различных форм двигательной активности средствами биатлона (игры со сверстниками).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Подвижные игры и эстафеты с элементами биатлона.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Контрольно-тестовые упражнения по физической культуре модуля </w:t>
      </w:r>
      <w:r w:rsidRPr="00482CD3">
        <w:rPr>
          <w:rFonts w:ascii="Times New Roman" w:hAnsi="Times New Roman"/>
          <w:sz w:val="28"/>
          <w:szCs w:val="28"/>
          <w:lang w:val="ru-RU"/>
        </w:rPr>
        <w:br/>
      </w:r>
      <w:r w:rsidRPr="00482CD3">
        <w:rPr>
          <w:rFonts w:ascii="Times New Roman" w:hAnsi="Times New Roman"/>
          <w:sz w:val="28"/>
          <w:szCs w:val="28"/>
          <w:lang w:val="ru-RU"/>
        </w:rPr>
        <w:lastRenderedPageBreak/>
        <w:t>по биатлону.</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Дневник самонаблюдения за показателями физического развития, развития физических качеств и состояния здоровья. Методика проведения наблюдения за динамикой показателей физического развития.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Подбор физических упражнений для развития физических качеств биатлониста.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Методические принципы построения частей урока (занятия) по биатлону.</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3)</w:t>
      </w:r>
      <w:r>
        <w:rPr>
          <w:rFonts w:ascii="Times New Roman" w:hAnsi="Times New Roman"/>
          <w:sz w:val="28"/>
          <w:szCs w:val="28"/>
        </w:rPr>
        <w:t> </w:t>
      </w:r>
      <w:r w:rsidRPr="00482CD3">
        <w:rPr>
          <w:rFonts w:ascii="Times New Roman" w:hAnsi="Times New Roman"/>
          <w:sz w:val="28"/>
          <w:szCs w:val="28"/>
          <w:lang w:val="ru-RU"/>
        </w:rPr>
        <w:t>Физическое совершенствование.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Подбор и составление комплексов общеразвивающих упражнений.</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Проектирование комплексов упражнений и (или) части занятия (разминка, подготовительная, основная, заключительная часть; групповое занятие).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Технические и тактические действия в биатлоне, изученные на уровне начального общего образования.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Подвижные игры и эстафеты специальной направленности.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Учебные соревнования по биатлону.</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Участие в физкультурно-оздоровительных и спортивных мероприятиях </w:t>
      </w:r>
      <w:r w:rsidRPr="00482CD3">
        <w:rPr>
          <w:rFonts w:ascii="Times New Roman" w:hAnsi="Times New Roman"/>
          <w:sz w:val="28"/>
          <w:szCs w:val="28"/>
          <w:lang w:val="ru-RU"/>
        </w:rPr>
        <w:br/>
        <w:t xml:space="preserve">по биатлону (проект «Биатлон в школе», Всероссийском марафоне «Биатлон </w:t>
      </w:r>
      <w:r w:rsidRPr="00482CD3">
        <w:rPr>
          <w:rFonts w:ascii="Times New Roman" w:hAnsi="Times New Roman"/>
          <w:sz w:val="28"/>
          <w:szCs w:val="28"/>
          <w:lang w:val="ru-RU"/>
        </w:rPr>
        <w:br/>
        <w:t>в школу, Биатлон в ГТО, Биатлон в колледж» и другие мероприятия).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163.10.19.7.</w:t>
      </w:r>
      <w:r>
        <w:rPr>
          <w:rFonts w:ascii="Times New Roman" w:hAnsi="Times New Roman"/>
          <w:sz w:val="28"/>
          <w:szCs w:val="28"/>
        </w:rPr>
        <w:t> </w:t>
      </w:r>
      <w:r w:rsidRPr="00482CD3">
        <w:rPr>
          <w:rFonts w:ascii="Times New Roman" w:hAnsi="Times New Roman"/>
          <w:sz w:val="28"/>
          <w:szCs w:val="28"/>
          <w:lang w:val="ru-RU"/>
        </w:rPr>
        <w:t>Содержание модуля по биатлону направлено на достижение обучающимися личностных, метапредметных и предметных результатов обучения.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163.10.19.7.1.</w:t>
      </w:r>
      <w:r>
        <w:rPr>
          <w:rFonts w:ascii="Times New Roman" w:hAnsi="Times New Roman"/>
          <w:sz w:val="28"/>
          <w:szCs w:val="28"/>
        </w:rPr>
        <w:t> </w:t>
      </w:r>
      <w:r w:rsidRPr="00482CD3">
        <w:rPr>
          <w:rFonts w:ascii="Times New Roman" w:hAnsi="Times New Roman"/>
          <w:sz w:val="28"/>
          <w:szCs w:val="28"/>
          <w:lang w:val="ru-RU"/>
        </w:rPr>
        <w:t>При изучении модуля по биатлону на уровне основного общего образования у обучающихся будут сформированы следующие личностные результаты:</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формирование патриотизма, уважения к Отечеству через знание истории </w:t>
      </w:r>
      <w:r w:rsidRPr="00482CD3">
        <w:rPr>
          <w:rFonts w:ascii="Times New Roman" w:hAnsi="Times New Roman"/>
          <w:sz w:val="28"/>
          <w:szCs w:val="28"/>
          <w:lang w:val="ru-RU"/>
        </w:rPr>
        <w:br/>
        <w:t>и современного состояния развития биатлона, включая региональный, всероссийский и международный уровни;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формирование готовности обучающихся к саморазвитию и самообразованию, мотивации и осознанному выбору индивидуальной траектории образования средствами биатлона, профессиональных предпочтений в области физической культуры и спорта;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формирование осознанного, уважительного и доброжелательного отношения в </w:t>
      </w:r>
      <w:r w:rsidRPr="00482CD3">
        <w:rPr>
          <w:rFonts w:ascii="Times New Roman" w:hAnsi="Times New Roman"/>
          <w:sz w:val="28"/>
          <w:szCs w:val="28"/>
          <w:lang w:val="ru-RU"/>
        </w:rPr>
        <w:lastRenderedPageBreak/>
        <w:t>команде, со сверстниками и педагогами;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овладение умением вести дискуссию, обсуждать содержание и результаты совместной деятельности, находить компромиссы при принятии общих решений;</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формирование нравственного поведения, осознанного и ответственного отношения к собственным поступкам, положительных качеств личности, моральной компетентности в решении проблем в процессе занятий физической культурой, игровой и соревновательной деятельности в биатлоне;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формирование ценности здорового и безопасного образа жизни; усвоение правил индивидуального и коллективного безопасного поведения в учебной, соревновательной, досуговой деятельности и чрезвычайных ситуациях;</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проявление во время учебной и игровой деятельности волевых, социальных качеств личности, организованности, ответственности;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проявление уважительного отношения к одноклассникам, проявление культуры общения и взаимодействия, терпения и настойчивости в достижении общих целей в учебной и игровой деятельности на занятиях биатлоном.</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163.10.19.7.2.</w:t>
      </w:r>
      <w:r>
        <w:rPr>
          <w:rFonts w:ascii="Times New Roman" w:hAnsi="Times New Roman"/>
          <w:sz w:val="28"/>
          <w:szCs w:val="28"/>
        </w:rPr>
        <w:t> </w:t>
      </w:r>
      <w:r w:rsidRPr="00482CD3">
        <w:rPr>
          <w:rFonts w:ascii="Times New Roman" w:hAnsi="Times New Roman"/>
          <w:sz w:val="28"/>
          <w:szCs w:val="28"/>
          <w:lang w:val="ru-RU"/>
        </w:rPr>
        <w:t>При изучении модуля по биатлону на уровне основного общего образования у обучающихся будут сформированы следующие метапредметные результаты:</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умение самостоятельно определять цели своего обучения средствами биатлона, ставить и формулировать для себя новые задачи в обучении, развивать мотивы и интересы своей познавательной деятельности в физкультурно-спортивном направлении;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умение самостоятельно планировать пути достижения целей, в том числе альтернативные, осознанно выбирать наиболее эффективные способы решения задач в учебной, игровой, соревновательной и досуговой деятельности, оценивать правильность выполнения задач, собственные возможности их решения;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умение соотносить свои действия с планируемыми результатами, осуществлять контроль своей деятельности в процессе достижения результатов в учебной, игровой и соревновательной деятельности, определять способы действий в рамках предложенных условий, корректировать свои действия в соответствии с изменяющейся ситуацией;</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lastRenderedPageBreak/>
        <w:t xml:space="preserve">владение основами самоконтроля, самооценки, принятия решений </w:t>
      </w:r>
      <w:r w:rsidRPr="00482CD3">
        <w:rPr>
          <w:rFonts w:ascii="Times New Roman" w:hAnsi="Times New Roman"/>
          <w:sz w:val="28"/>
          <w:szCs w:val="28"/>
          <w:lang w:val="ru-RU"/>
        </w:rPr>
        <w:br/>
        <w:t>и осуществления осознанного выбора в учебной и познавательной деятельности;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умение создавать, применять и преобразовывать графические пиктограммы физических упражнений в двигательные действия и наоборот; схемы для тактических, игровых задач;</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умение организовывать учебное сотрудничество и совместную деятельность с учителем и сверстниками; работать индивидуально и в группе; находить общее решение и разрешать конфликтные ситуации на основе согласования позиций и учета интересов; формулировать, аргументировать и отстаивать свое мнение;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проявление компетентности в области использования информационно-коммуникационных технологий; соблюдение норм информационной избирательности, этики и этикета.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163.10.19.7.3.</w:t>
      </w:r>
      <w:r>
        <w:rPr>
          <w:rFonts w:ascii="Times New Roman" w:hAnsi="Times New Roman"/>
          <w:sz w:val="28"/>
          <w:szCs w:val="28"/>
        </w:rPr>
        <w:t> </w:t>
      </w:r>
      <w:r w:rsidRPr="00482CD3">
        <w:rPr>
          <w:rFonts w:ascii="Times New Roman" w:hAnsi="Times New Roman"/>
          <w:sz w:val="28"/>
          <w:szCs w:val="28"/>
          <w:lang w:val="ru-RU"/>
        </w:rPr>
        <w:t>При изучении модуля по биатлону на уровне основного общего образования у обучающихся будут сформированы следующие предметные результаты:</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знания о влиянии занятий биатлоном на укрепление здоровья, повышение функциональных возможностей основных систем организма и развитие физических качеств; на индивидуальные особенности физического развития и физической подготовленности организма;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понимание роли главных спортивных организаций, занимающихся развитием биатлона в мире, в Европе, в России и в своем регионе;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знание выдающихся отечественных и зарубежных биатлонистов и тренеров, внесших наибольший вклад в развитие и становление современного биатлона;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понимание роли и значения различных проектов в развитии и популяризации биатлона для обучающихся; участие в проектах по биатлону, участие в физкультурно-соревновательной деятельности;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понимание особенностей стратегии и тактики прохождения дистанций биатлона различной длины и сложности;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понимание основных направлений развития спортивного маркетинга </w:t>
      </w:r>
      <w:r w:rsidRPr="00482CD3">
        <w:rPr>
          <w:rFonts w:ascii="Times New Roman" w:hAnsi="Times New Roman"/>
          <w:sz w:val="28"/>
          <w:szCs w:val="28"/>
          <w:lang w:val="ru-RU"/>
        </w:rPr>
        <w:br/>
        <w:t xml:space="preserve">в биатлоне, развитие интереса в области спортивного маркетинга, стремление </w:t>
      </w:r>
      <w:r w:rsidRPr="00482CD3">
        <w:rPr>
          <w:rFonts w:ascii="Times New Roman" w:hAnsi="Times New Roman"/>
          <w:sz w:val="28"/>
          <w:szCs w:val="28"/>
          <w:lang w:val="ru-RU"/>
        </w:rPr>
        <w:br/>
        <w:t>к профессиональному самоопределению;</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lastRenderedPageBreak/>
        <w:t>знание основ современных правил организации и проведения соревнований по биатлону; основных правил судейства, роли и обязанностей судейской бригады; осуществление судейства контрольных занятий и соревнований в качестве помощника судьи, секретаря или волонтера;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применение и соблюдение правил соревнований по биатлону в процессе учебной и соревновательной деятельности; применение правил соревнований </w:t>
      </w:r>
      <w:r w:rsidRPr="00482CD3">
        <w:rPr>
          <w:rFonts w:ascii="Times New Roman" w:hAnsi="Times New Roman"/>
          <w:sz w:val="28"/>
          <w:szCs w:val="28"/>
          <w:lang w:val="ru-RU"/>
        </w:rPr>
        <w:br/>
        <w:t>и судейской терминологии в судейской практике;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умение проектировать, организовывать и проводить различные части урока в качестве помощника учителя; подвижные игры и эстафеты с элементами биатлона, во время самостоятельных занятий и досуговой деятельности со сверстниками;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сформированность устойчивого навыка систематического наблюдения </w:t>
      </w:r>
      <w:r w:rsidRPr="00482CD3">
        <w:rPr>
          <w:rFonts w:ascii="Times New Roman" w:hAnsi="Times New Roman"/>
          <w:sz w:val="28"/>
          <w:szCs w:val="28"/>
          <w:lang w:val="ru-RU"/>
        </w:rPr>
        <w:br/>
        <w:t>за своим физическим состоянием, величиной физических нагрузок, показателями развития основных физических качеств;</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умение характеризовать и выполнять комплексы общеразвивающих </w:t>
      </w:r>
      <w:r w:rsidRPr="00482CD3">
        <w:rPr>
          <w:rFonts w:ascii="Times New Roman" w:hAnsi="Times New Roman"/>
          <w:sz w:val="28"/>
          <w:szCs w:val="28"/>
          <w:lang w:val="ru-RU"/>
        </w:rPr>
        <w:br/>
        <w:t>и корригирующих упражнений; упражнений на развитие быстроты, ловкости, гибкости, общей и специальной выносливости; упражнений для укрепления опорно-двигательного аппарата; специальных упражнений для формирования эффективной техники двигательных действий биатлониста;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умение выполнять различные виды передвижений (плавание, стрельба </w:t>
      </w:r>
      <w:r w:rsidRPr="00482CD3">
        <w:rPr>
          <w:rFonts w:ascii="Times New Roman" w:hAnsi="Times New Roman"/>
          <w:sz w:val="28"/>
          <w:szCs w:val="28"/>
          <w:lang w:val="ru-RU"/>
        </w:rPr>
        <w:br/>
        <w:t xml:space="preserve">из пневматической винтовки, бег, лыжи) в различных видах естественной среды (оборудованные водоемы, бассейны, спортивные залы, пришкольные стадионы, лыжероллерные трассы, лесопарковая зона) с изменением скорости, темпа </w:t>
      </w:r>
      <w:r w:rsidRPr="00482CD3">
        <w:rPr>
          <w:rFonts w:ascii="Times New Roman" w:hAnsi="Times New Roman"/>
          <w:sz w:val="28"/>
          <w:szCs w:val="28"/>
          <w:lang w:val="ru-RU"/>
        </w:rPr>
        <w:br/>
        <w:t>и дистанции в учебной, игровой и соревновательной деятельности;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умение демонстрировать технику спортивного плавания различными способами (кроль на груди, кроль на спине, дельфин, брасс), прохождения поворотов, а также стартовых прыжков, уверенное передвижение в воде в том числе в небольшой группе других спортсменов;</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умение демонстрировать эффективную технику бега по равнине со сменой скорости бега и частоты шагов;</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умение демонстрировать технику лыжных гонок, в том числе: ходы, подъемы, спуски и повороты, торможение соскальзыванием, поворот прыжком, прохождение </w:t>
      </w:r>
      <w:r w:rsidRPr="00482CD3">
        <w:rPr>
          <w:rFonts w:ascii="Times New Roman" w:hAnsi="Times New Roman"/>
          <w:sz w:val="28"/>
          <w:szCs w:val="28"/>
          <w:lang w:val="ru-RU"/>
        </w:rPr>
        <w:lastRenderedPageBreak/>
        <w:t>крутых поворотов в различных условиях;</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знание устройства и назначения основных узлов спортивного пневматического оружия, овладение навыками сборки, разборки, технического обслуживания пневматического оружия;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знание и применение на практике основных правил стрельбы </w:t>
      </w:r>
      <w:r w:rsidRPr="00482CD3">
        <w:rPr>
          <w:rFonts w:ascii="Times New Roman" w:hAnsi="Times New Roman"/>
          <w:sz w:val="28"/>
          <w:szCs w:val="28"/>
          <w:lang w:val="ru-RU"/>
        </w:rPr>
        <w:br/>
        <w:t>из пневматического оружия;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знание, моделирование и демонстрация индивидуальных, групповых </w:t>
      </w:r>
      <w:r w:rsidRPr="00482CD3">
        <w:rPr>
          <w:rFonts w:ascii="Times New Roman" w:hAnsi="Times New Roman"/>
          <w:sz w:val="28"/>
          <w:szCs w:val="28"/>
          <w:lang w:val="ru-RU"/>
        </w:rPr>
        <w:br/>
        <w:t xml:space="preserve">и командных тактический действий при прохождении дистанции биатлона </w:t>
      </w:r>
      <w:r w:rsidRPr="00482CD3">
        <w:rPr>
          <w:rFonts w:ascii="Times New Roman" w:hAnsi="Times New Roman"/>
          <w:sz w:val="28"/>
          <w:szCs w:val="28"/>
          <w:lang w:val="ru-RU"/>
        </w:rPr>
        <w:br/>
        <w:t>в учебной, игровой соревновательной и досуговой деятельности;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проявление заинтересованности и познавательного интереса к освоению технико-тактических основ биатлона; умение отслеживать правильность двигательных действий и выявлять ошибки в технике и тактике движений </w:t>
      </w:r>
      <w:r w:rsidRPr="00482CD3">
        <w:rPr>
          <w:rFonts w:ascii="Times New Roman" w:hAnsi="Times New Roman"/>
          <w:sz w:val="28"/>
          <w:szCs w:val="28"/>
          <w:lang w:val="ru-RU"/>
        </w:rPr>
        <w:br/>
        <w:t>в различных дисциплинах биатлона;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знание и применение правил безопасности при занятиях биатлоном, правомерного поведения во время соревнований по биатлону в качестве зрителя или волонтера;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знание и применение способов самоконтроля в учебной и соревновательной деятельности, средств восстановления после физической нагрузки, приемов массажа и самомассажа после физической нагрузки и (или) во время занятий биатлоном;</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умение составлять и выполнять индивидуальные комплексы общеразвивающих, оздоровительных и корригирующих упражнений, упражнений для развития физических качеств биатлониста, проведение закаливающих процедур;</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умение соблюдать требования к местам проведения занятий биатлоном,</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правила ухода за спортивным оборудованием, инвентарем;</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знание основных методов и мер предупреждения травматизма во время занятий биатлоном; выявление факторов риска и предупреждение травмоопасных ситуаций; умение оказывать первую помощь при травмах и повреждениях во время занятий биатлоном;</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способность планировать и проводить самостоятельные занятия по освоению новых двигательных навыков и развитию основных специальных физических качеств биатлониста, контролировать и анализировать эффективность этих занятий;</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lastRenderedPageBreak/>
        <w:t>знание и соблюдение основ сбалансированного питания и суточного пищевого рациона биатлонистов; составление рациона питания; основ организации здорового образа жизни средствами биатлона, методов профилактики вредных привычек и асоциального ведомого (отклоняющегося) поведения;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выполнение контрольно-тестовых упражнений по общей, специальной </w:t>
      </w:r>
      <w:r w:rsidRPr="00482CD3">
        <w:rPr>
          <w:rFonts w:ascii="Times New Roman" w:hAnsi="Times New Roman"/>
          <w:sz w:val="28"/>
          <w:szCs w:val="28"/>
          <w:lang w:val="ru-RU"/>
        </w:rPr>
        <w:br/>
        <w:t xml:space="preserve">и физической подготовке биатлонистов; знание методов тестирования </w:t>
      </w:r>
      <w:r w:rsidRPr="00482CD3">
        <w:rPr>
          <w:rFonts w:ascii="Times New Roman" w:hAnsi="Times New Roman"/>
          <w:sz w:val="28"/>
          <w:szCs w:val="28"/>
          <w:lang w:val="ru-RU"/>
        </w:rPr>
        <w:br/>
        <w:t>физических качеств, умение оценивать показатели физической подготовленности, анализировать результаты тестирования, сопоставлять со среднестатистическими показателями; проведение тестирования уровня физической подготовленности в биатлоне со сверстниками.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163.10.20. Модуль «Роллер спорт».</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163.10.20.1.</w:t>
      </w:r>
      <w:r>
        <w:rPr>
          <w:rFonts w:ascii="Times New Roman" w:hAnsi="Times New Roman"/>
          <w:sz w:val="28"/>
          <w:szCs w:val="28"/>
        </w:rPr>
        <w:t> </w:t>
      </w:r>
      <w:r w:rsidRPr="00482CD3">
        <w:rPr>
          <w:rFonts w:ascii="Times New Roman" w:hAnsi="Times New Roman"/>
          <w:sz w:val="28"/>
          <w:szCs w:val="28"/>
          <w:lang w:val="ru-RU"/>
        </w:rPr>
        <w:t>Пояснительная записка модуля «Роллер спорт».</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Модуль «Роллер спорт» (далее – модуль по роллер спорту, роллер спорт) </w:t>
      </w:r>
      <w:r w:rsidRPr="00482CD3">
        <w:rPr>
          <w:rFonts w:ascii="Times New Roman" w:hAnsi="Times New Roman"/>
          <w:sz w:val="28"/>
          <w:szCs w:val="28"/>
          <w:lang w:val="ru-RU"/>
        </w:rPr>
        <w:br/>
        <w:t>на уровне основного общего образования разработан с целью оказания методической помощи учителю физической культуры в создании рабочей программы по учебному предмету «Физическая культура» с учетом современных тенденций в системе образования и использования спортивно-ориентированных форм, средств и методов обучения по различным видам спорта.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Роллер спорт – это общее название видов спорта, в которых спортсмены используют различные виды роликовых коньков, а также самокаты. Занятия роллер спортом для обучающихся имеют оздоровительную направленность </w:t>
      </w:r>
      <w:r w:rsidRPr="00482CD3">
        <w:rPr>
          <w:rFonts w:ascii="Times New Roman" w:hAnsi="Times New Roman"/>
          <w:sz w:val="28"/>
          <w:szCs w:val="28"/>
          <w:lang w:val="ru-RU"/>
        </w:rPr>
        <w:br/>
        <w:t>и комплексно воздействуют на органы и системы растущего организма, укрепляя и повышая уровень функционирования сердечно-сосудистой, дыхательной, костно-мышечной и других систем, повышают устойчивость организма к неблагоприятным условиям и уровень работоспособности обучающихся.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Выполнение сложнокоординационных, технико-тактических действий </w:t>
      </w:r>
      <w:r w:rsidRPr="00482CD3">
        <w:rPr>
          <w:rFonts w:ascii="Times New Roman" w:hAnsi="Times New Roman"/>
          <w:sz w:val="28"/>
          <w:szCs w:val="28"/>
          <w:lang w:val="ru-RU"/>
        </w:rPr>
        <w:br/>
        <w:t>в роллер спорте, связанных с бегом, скольжением, прыжками, быстрым стартом и</w:t>
      </w:r>
      <w:r>
        <w:rPr>
          <w:rFonts w:ascii="Times New Roman" w:hAnsi="Times New Roman"/>
          <w:sz w:val="28"/>
          <w:szCs w:val="28"/>
        </w:rPr>
        <w:t> </w:t>
      </w:r>
      <w:r w:rsidRPr="00482CD3">
        <w:rPr>
          <w:rFonts w:ascii="Times New Roman" w:hAnsi="Times New Roman"/>
          <w:sz w:val="28"/>
          <w:szCs w:val="28"/>
          <w:lang w:val="ru-RU"/>
        </w:rPr>
        <w:t xml:space="preserve">ускорениями, резкими торможениями и остановками, ударами по шайбе (хоккей), обеспечивает эффективное развитие физических качеств (быстроты, ловкости, выносливости, силы и гибкости), а также двигательных навыков. Постоянное и внезапное изменение ситуаций требует собранности, внимания, умения быстро </w:t>
      </w:r>
      <w:r w:rsidRPr="00482CD3">
        <w:rPr>
          <w:rFonts w:ascii="Times New Roman" w:hAnsi="Times New Roman"/>
          <w:sz w:val="28"/>
          <w:szCs w:val="28"/>
          <w:lang w:val="ru-RU"/>
        </w:rPr>
        <w:lastRenderedPageBreak/>
        <w:t xml:space="preserve">оценить обстановку и принять рациональное решение, при этом сохраняя баланс на роликовых коньках или самокате.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Роллер спорт, как средство воспитания, формирует у обучающихся чувство патриотизма, нравственные качества (честность, доброжелательность, дисциплинированность, самообладание, терпимость, коллективизм) в сочетании с волевыми качествами (смелость, решительность, инициатива, трудолюбие, настойчивость и целеустремленность, а также развитие способности управлять своими эмоциями).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163.10.20.2 Целью изучения модуля по роллер спорту является формирование у обучающихся навыков общечеловеческой культуры и социального самоопределения, устойчивой мотивации к сохранению и укреплению собственного здоровья, ведению здорового образа жизни через занятия физической культурой и спортом с использованием средств роллер спорта.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163.10.20.3.</w:t>
      </w:r>
      <w:r>
        <w:rPr>
          <w:rFonts w:ascii="Times New Roman" w:hAnsi="Times New Roman"/>
          <w:sz w:val="28"/>
          <w:szCs w:val="28"/>
        </w:rPr>
        <w:t> </w:t>
      </w:r>
      <w:r w:rsidRPr="00482CD3">
        <w:rPr>
          <w:rFonts w:ascii="Times New Roman" w:hAnsi="Times New Roman"/>
          <w:sz w:val="28"/>
          <w:szCs w:val="28"/>
          <w:lang w:val="ru-RU"/>
        </w:rPr>
        <w:t>Задачами изучения модуля по роллер спорту являются: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всестороннее гармоничное развитие обучающихся, увеличение объема </w:t>
      </w:r>
      <w:r w:rsidRPr="00482CD3">
        <w:rPr>
          <w:rFonts w:ascii="Times New Roman" w:hAnsi="Times New Roman"/>
          <w:sz w:val="28"/>
          <w:szCs w:val="28"/>
          <w:lang w:val="ru-RU"/>
        </w:rPr>
        <w:br/>
        <w:t>их двигательной активности;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укрепление физического, психологического и социального здоровья обучающихся, развитие основных физических качеств и повышение функциональных возможностей их организма, обеспечение культуры безопасного поведения на занятиях по роллер спорту;</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освоение знаний о физической культуре и спорте в целом, истории развития роллер спорта в частности;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формирование общих представлений о роллер спорте, о его возможностях и значении в процессе укрепления здоровья, физическом развитии и физической подготовке обучающихся;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формирование образовательного фундамента, основанного как на знаниях и умениях в области физической культуры и спорта, так и на соответствующем культурном уровне развития личности обучающегося, создающем необходимые предпосылки для его самореализации;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формирование культуры движений, обогащение двигательного опыта физическими упражнениями, имеющими общеразвивающую и корригирующую </w:t>
      </w:r>
      <w:r w:rsidRPr="00482CD3">
        <w:rPr>
          <w:rFonts w:ascii="Times New Roman" w:hAnsi="Times New Roman"/>
          <w:sz w:val="28"/>
          <w:szCs w:val="28"/>
          <w:lang w:val="ru-RU"/>
        </w:rPr>
        <w:lastRenderedPageBreak/>
        <w:t>направленность, техническими действиями и приемами роллер спорта;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воспитание положительных качеств личности, норм коллективного взаимодействия и сотрудничества в образовательной и соревновательной деятельности;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развитие положительной мотивации и устойчивого учебно-познавательного интереса к учебному предмету «Физическая культура»; удовлетворение индивидуальных потребностей обучающихся в занятиях физической культурой и спортом средствами роллер спорта;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популяризация роллер спорта среди подрастающего поколения, привлечение обучающихся, проявляющих повышенный интерес и способности к занятиям роллер спортом, в школьные спортивные клубы, секции, к участию в соревнованиях;</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выявление, развитие и поддержка одаренных детей в области спорта.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163.10.20.4.</w:t>
      </w:r>
      <w:r>
        <w:rPr>
          <w:rFonts w:ascii="Times New Roman" w:hAnsi="Times New Roman"/>
          <w:sz w:val="28"/>
          <w:szCs w:val="28"/>
        </w:rPr>
        <w:t> </w:t>
      </w:r>
      <w:r w:rsidRPr="00482CD3">
        <w:rPr>
          <w:rFonts w:ascii="Times New Roman" w:hAnsi="Times New Roman"/>
          <w:sz w:val="28"/>
          <w:szCs w:val="28"/>
          <w:lang w:val="ru-RU"/>
        </w:rPr>
        <w:t>Место и роль модуля по роллер спорту.</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Модуль по роллер спорту доступен для освоения всем обучающимся, независимо от уровня их физического развития и гендерных особенностей </w:t>
      </w:r>
      <w:r w:rsidRPr="00482CD3">
        <w:rPr>
          <w:rFonts w:ascii="Times New Roman" w:hAnsi="Times New Roman"/>
          <w:sz w:val="28"/>
          <w:szCs w:val="28"/>
          <w:lang w:val="ru-RU"/>
        </w:rPr>
        <w:br/>
        <w:t>и расширяет спектр физкультурно-спортивных направлений в общеобразовательных организациях.</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Специфика модуля по роллер спорту сочетается практически со всеми базовыми видами спорта, входящими в изучение физической культуры </w:t>
      </w:r>
      <w:r w:rsidRPr="00482CD3">
        <w:rPr>
          <w:rFonts w:ascii="Times New Roman" w:hAnsi="Times New Roman"/>
          <w:sz w:val="28"/>
          <w:szCs w:val="28"/>
          <w:lang w:val="ru-RU"/>
        </w:rPr>
        <w:br/>
        <w:t>в общеобразовательной организации (легкая атлетика, гимнастика, спортивные игры) и разделами «Знания о физической культуре», «Способы самостоятельной деятельности», «Физическое совершенствование».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Интеграция модуля по роллер спорту поможет обучающимся в освоении образовательных программ в рамках внеурочной деятельности, дополнительного образования, деятельности школьных спортивных клубов, подготовке обучающихся к сдаче норм ГТО и участии в спортивных соревнованиях.</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163.10.20.5.</w:t>
      </w:r>
      <w:r>
        <w:rPr>
          <w:rFonts w:ascii="Times New Roman" w:hAnsi="Times New Roman"/>
          <w:sz w:val="28"/>
          <w:szCs w:val="28"/>
        </w:rPr>
        <w:t> </w:t>
      </w:r>
      <w:r w:rsidRPr="00482CD3">
        <w:rPr>
          <w:rFonts w:ascii="Times New Roman" w:hAnsi="Times New Roman"/>
          <w:sz w:val="28"/>
          <w:szCs w:val="28"/>
          <w:lang w:val="ru-RU"/>
        </w:rPr>
        <w:t>Модуль по роллер спорту может быть реализован в следующих вариантах:</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при самостоятельном планировании учителем физической культуры процесса освоения обучающимися учебного материала по роллер спорту с выбором различных элементов данного вида спорта, с учетом возраста и физической </w:t>
      </w:r>
      <w:r w:rsidRPr="00482CD3">
        <w:rPr>
          <w:rFonts w:ascii="Times New Roman" w:hAnsi="Times New Roman"/>
          <w:sz w:val="28"/>
          <w:szCs w:val="28"/>
          <w:lang w:val="ru-RU"/>
        </w:rPr>
        <w:lastRenderedPageBreak/>
        <w:t>подготовленности обучающихся (с соответствующей дозировкой и интенсивностью);</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в виде целостного последовательного учебного модуля, изучаемого </w:t>
      </w:r>
      <w:r w:rsidRPr="00482CD3">
        <w:rPr>
          <w:rFonts w:ascii="Times New Roman" w:hAnsi="Times New Roman"/>
          <w:sz w:val="28"/>
          <w:szCs w:val="28"/>
          <w:lang w:val="ru-RU"/>
        </w:rPr>
        <w:br/>
        <w:t>за счет части учебного плана, формируемой участниками образовательных отношений из перечня, предлагаемого образовательной организацией, включающей, в частности, учебные модули по выбору обучающихся, родителей (законных представителей) несовершеннолетних обучающихся, в том числе предусматривающие удовлетворение различных интересов обучающихся (при организации и проведении уроков физической культуры с 3-х часовой недельной нагрузкой рекомендуемый объем в 5 – 9 классах – по 34 часа);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в виде дополнительных часов, выделяемых на спортивно-оздоровительную работу с обучающимися в рамках внеурочной деятельности </w:t>
      </w:r>
      <w:r w:rsidRPr="00482CD3">
        <w:rPr>
          <w:rFonts w:ascii="Times New Roman" w:hAnsi="Times New Roman"/>
          <w:sz w:val="28"/>
          <w:szCs w:val="28"/>
          <w:lang w:val="ru-RU"/>
        </w:rPr>
        <w:br/>
        <w:t>и (или) за счет посещения обучающимися спортивных секций, школьных спортивных клубов, включая использование учебных модулей по видам спорта (рекомендуемый объем в 5 – 9 классах – по 34 часа).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163.10.20.6.</w:t>
      </w:r>
      <w:r>
        <w:rPr>
          <w:rFonts w:ascii="Times New Roman" w:hAnsi="Times New Roman"/>
          <w:sz w:val="28"/>
          <w:szCs w:val="28"/>
        </w:rPr>
        <w:t> </w:t>
      </w:r>
      <w:r w:rsidRPr="00482CD3">
        <w:rPr>
          <w:rFonts w:ascii="Times New Roman" w:hAnsi="Times New Roman"/>
          <w:sz w:val="28"/>
          <w:szCs w:val="28"/>
          <w:lang w:val="ru-RU"/>
        </w:rPr>
        <w:t>Содержание модуля по роллер спорту.</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w:t>
      </w:r>
      <w:r>
        <w:rPr>
          <w:rFonts w:ascii="Times New Roman" w:hAnsi="Times New Roman"/>
          <w:sz w:val="28"/>
          <w:szCs w:val="28"/>
        </w:rPr>
        <w:t> </w:t>
      </w:r>
      <w:r w:rsidRPr="00482CD3">
        <w:rPr>
          <w:rFonts w:ascii="Times New Roman" w:hAnsi="Times New Roman"/>
          <w:sz w:val="28"/>
          <w:szCs w:val="28"/>
          <w:lang w:val="ru-RU"/>
        </w:rPr>
        <w:t>Знания о роллер спорте.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История развития отечественных и зарубежных федераций по роллер спорту; ведущие спортсмены федераций по роллер спорту региона и Российской Федерации.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Названия и роль главных организаций и федераций (международные, российские), осуществляющих управление роллер спортом.</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Спортсмены сборной команды, история и традиции. Известные отечественные роллеры и тренеры. Достижения отечественной сборной команды страны и отдельных спортсменов на мировых первенствах и международных соревнованиях.</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Требования безопасности при организации занятий роллер спортом.</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Характерные травмы роллеров и мероприятия по их предупреждению.</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Словарь терминов и определений по роллер спорту.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Правила соревнований по роллер спорту.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Судейская коллегия, обслуживающая соревнования по роллер спорту. Жесты судьи.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Амплуа полевых игроков при игре в хоккей на роликовых коньках.</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lastRenderedPageBreak/>
        <w:t>Правила подбора физических упражнений для развития физических качеств роллеров.</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Понятия и характеристика технических и тактических элементов роллер спорта, их название и методика выполнения.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2)</w:t>
      </w:r>
      <w:r>
        <w:rPr>
          <w:rFonts w:ascii="Times New Roman" w:hAnsi="Times New Roman"/>
          <w:sz w:val="28"/>
          <w:szCs w:val="28"/>
        </w:rPr>
        <w:t> </w:t>
      </w:r>
      <w:r w:rsidRPr="00482CD3">
        <w:rPr>
          <w:rFonts w:ascii="Times New Roman" w:hAnsi="Times New Roman"/>
          <w:sz w:val="28"/>
          <w:szCs w:val="28"/>
          <w:lang w:val="ru-RU"/>
        </w:rPr>
        <w:t>Способы самостоятельной деятельности.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Правила безопасного, правомерного поведения во время соревнований </w:t>
      </w:r>
      <w:r w:rsidRPr="00482CD3">
        <w:rPr>
          <w:rFonts w:ascii="Times New Roman" w:hAnsi="Times New Roman"/>
          <w:sz w:val="28"/>
          <w:szCs w:val="28"/>
          <w:lang w:val="ru-RU"/>
        </w:rPr>
        <w:br/>
        <w:t>по роллер спорту в качестве зрителя, болельщика.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Самоконтроль и его роль в учебной и соревновательной деятельности.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Первые внешние признаки утомления. Средства восстановления организма после физической нагрузки.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Правила личной гигиены, требования к спортивной одежде и обуви </w:t>
      </w:r>
      <w:r w:rsidRPr="00482CD3">
        <w:rPr>
          <w:rFonts w:ascii="Times New Roman" w:hAnsi="Times New Roman"/>
          <w:sz w:val="28"/>
          <w:szCs w:val="28"/>
          <w:lang w:val="ru-RU"/>
        </w:rPr>
        <w:br/>
        <w:t xml:space="preserve">для занятий роллер спортом.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Правила ухода за спортивным инвентарем и оборудованием.</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Правильное сбалансированное питание роллера.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Тестирование уровня физической подготовленности в роллер спорте.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Дневник самонаблюдения за показателями развития физических качеств </w:t>
      </w:r>
      <w:r w:rsidRPr="00482CD3">
        <w:rPr>
          <w:rFonts w:ascii="Times New Roman" w:hAnsi="Times New Roman"/>
          <w:sz w:val="28"/>
          <w:szCs w:val="28"/>
          <w:lang w:val="ru-RU"/>
        </w:rPr>
        <w:br/>
        <w:t>и состояния здоровья.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3)</w:t>
      </w:r>
      <w:r>
        <w:rPr>
          <w:rFonts w:ascii="Times New Roman" w:hAnsi="Times New Roman"/>
          <w:sz w:val="28"/>
          <w:szCs w:val="28"/>
        </w:rPr>
        <w:t> </w:t>
      </w:r>
      <w:r w:rsidRPr="00482CD3">
        <w:rPr>
          <w:rFonts w:ascii="Times New Roman" w:hAnsi="Times New Roman"/>
          <w:sz w:val="28"/>
          <w:szCs w:val="28"/>
          <w:lang w:val="ru-RU"/>
        </w:rPr>
        <w:t>Физическое совершенствование.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Комплексы упражнений для развития физических качеств (ловкости, гибкости, силы, выносливости, координации, быстроты и скоростных способностей).</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Комплексы упражнений, формирующие двигательные умения и навыки технических и тактических действий спортсмена: общеподготовительные </w:t>
      </w:r>
      <w:r w:rsidRPr="00482CD3">
        <w:rPr>
          <w:rFonts w:ascii="Times New Roman" w:hAnsi="Times New Roman"/>
          <w:sz w:val="28"/>
          <w:szCs w:val="28"/>
          <w:lang w:val="ru-RU"/>
        </w:rPr>
        <w:br/>
        <w:t xml:space="preserve">и специально-подготовительные упражнения.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Комплексы корригирующей гимнастики с использованием специальных упражнений, направленных на развитие роллера. Разминка и ее роль в уроке физической культуры.</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Технические приемы и тактические действия в роллер спорте, изученные на уровне начального общего образования.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Техника фигуриста: вращения (винт, волчок, либела), прыжки (аксель, риттбергер, сальхов, тулуп, флип, лутц), хореографические элементы, шаги (дуги, </w:t>
      </w:r>
      <w:r w:rsidRPr="00482CD3">
        <w:rPr>
          <w:rFonts w:ascii="Times New Roman" w:hAnsi="Times New Roman"/>
          <w:sz w:val="28"/>
          <w:szCs w:val="28"/>
          <w:lang w:val="ru-RU"/>
        </w:rPr>
        <w:lastRenderedPageBreak/>
        <w:t>перетяжки, тройки, петли и другое), спирали (ласточка, кораблик, пистолетик).</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Техника фристайл-слалома: базовые элементы (змейка, монолайн, восьмерка, на одной ноге вперед и назад, движение вперед и назад на переднем и заднем колесе), силовые, растяжные (кораблик, бабочка), балансовые, вращательные, реверсивные.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Техника спидскейтинга: базовые элементы (посадка, перекаты, баланс, отталкивание, группировка, прохождение виражей и стартовый отрезок), профессиональные (двойное отталкивание).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Техника фристайл – слалома – прыжок в высоту: базовые элементы, прыжок в высоту.</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Техника слайдов: базовые элементы, слайды опорно-скользящие, просто скользящие, свободно-скользящие.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Техника дисциплины самокат: базовые трюки (хоп, банни хоп, нолли, фэйки, мэнуал, ноуз пивот, барспин, бартвист, тэйлвип) и уличные трюки (боардслайд, 50-50 грайнд, липслайд, фибл грайнд, смит грайнд, дикейд).</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Элементы техники передвижения по игровой площадке полевого игрока </w:t>
      </w:r>
      <w:r w:rsidRPr="00482CD3">
        <w:rPr>
          <w:rFonts w:ascii="Times New Roman" w:hAnsi="Times New Roman"/>
          <w:sz w:val="28"/>
          <w:szCs w:val="28"/>
          <w:lang w:val="ru-RU"/>
        </w:rPr>
        <w:br/>
        <w:t>в хоккее на роликах.</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Ведение шайбы: различными способами дриблинга (с перекладыванием, способом «пятка-носок»); без отрыва шайбы от крюка клюшки; ведение шайбы толчками (ударами); ведение, прикрывая шайбу корпусом; смешанный способ ведения шайбы.</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Прием: прием шайбы с уступающим движением крюка клюшки (в захват), прием без уступающего движения крюка клюшки (подставка клюшки), прием шайбы корпусом и ногой, прием летной шайбы клюшкой.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Передача шайбы: ударом, броском, верхом, по полу, неудобной стороной.</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Бросок шайбы: заметающий, кистевой, с дуги, с неудобной стороны.</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Удар по шайбе: заметающий, удар-щелчок, прямой удар, удар с неудобной стороны, удар по летной шайбе.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Обводка и обыгрывание: обеганием соперника, прокидкой или пробросом шайбы, с помощью элементов дриблинга, при помощи обманных движений (финтов).</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lastRenderedPageBreak/>
        <w:t xml:space="preserve">Отбор шайбы (в момент приема и во время ведения): выбивание </w:t>
      </w:r>
      <w:r w:rsidRPr="00482CD3">
        <w:rPr>
          <w:rFonts w:ascii="Times New Roman" w:hAnsi="Times New Roman"/>
          <w:sz w:val="28"/>
          <w:szCs w:val="28"/>
          <w:lang w:val="ru-RU"/>
        </w:rPr>
        <w:br/>
        <w:t>или вытаскивание. Перехват шайбы: клюшкой, ногой, корпусом.</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Розыгрыш спорной шайбы: выигрыш носком пера клюшки на себя, выбивание, продавливание.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Техника игры вратаря: стойка (высокая, средняя, низкая); элементы техники перемещения (приставными шагами, стоя на коленях; на коленях толчком одной или двумя руками от пола; отталкиванием ногой от пола со стойки на колене, смешанный тип); элементы техники противодействия и овладения шайбой (парирование – отбивание шайбы ногой, рукой, туловищем, головой; ловля – одной или двумя руками, накрывание); элементы техники нападения (передача шайбы рукой).</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Тактика игры вратаря: выбор позиции при атакующих действиях соперника и стандартных положениях, правильный способ применения технических действий в игре, атакующие действия (пас), руководство игрой партнеров по обороне.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Тактика нападения: индивидуальные действия с шайбой </w:t>
      </w:r>
      <w:r w:rsidRPr="00482CD3">
        <w:rPr>
          <w:rFonts w:ascii="Times New Roman" w:hAnsi="Times New Roman"/>
          <w:sz w:val="28"/>
          <w:szCs w:val="28"/>
          <w:lang w:val="ru-RU"/>
        </w:rPr>
        <w:br/>
        <w:t>и без нее (открывание, отвлечение соперника, создание численного преимущества на отдельном участке поля, подключение); групповые взаимодействия и комбинации (в парах, тройках, группах, при стандартных положениях); командные взаимодействия: расположение и взаимодействие игроков при организации атакующих действий в различных игровых ситуациях (позиционная атака, быстрая атака), расположение и взаимодействие игроков при розыгрышах стандартных ситуаций в атаке (спорная шайба, свободный удар, ввод шайбы в игру), расположение и взаимодействие игроков при игре в неравночисленных составах в атаке (игра в численном большинстве).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Тактика защиты.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Индивидуальные действия. Оценка целесообразности той или иной позиции. Своевременное занятие наиболее выгодной позиции. Применение отбора шайбы изученным способом в зависимости от игровой обстановки.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Групповые действия. Взаимодействие в обороне при численном преимуществе соперника, осуществляя правильный выбор позиции и страховку партнеров. Взаимодействия в обороне при выполнении противником стандартных комбинаций. </w:t>
      </w:r>
      <w:r w:rsidRPr="00482CD3">
        <w:rPr>
          <w:rFonts w:ascii="Times New Roman" w:hAnsi="Times New Roman"/>
          <w:sz w:val="28"/>
          <w:szCs w:val="28"/>
          <w:lang w:val="ru-RU"/>
        </w:rPr>
        <w:lastRenderedPageBreak/>
        <w:t>Правильный выбор позиции и страховки при организации противодействия атакующим комбинациям. Организация противодействия различным комбинациям. Создания численного превосходства в обороне.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Командные взаимодействия: расположение и взаимодействие игроков </w:t>
      </w:r>
      <w:r w:rsidRPr="00482CD3">
        <w:rPr>
          <w:rFonts w:ascii="Times New Roman" w:hAnsi="Times New Roman"/>
          <w:sz w:val="28"/>
          <w:szCs w:val="28"/>
          <w:lang w:val="ru-RU"/>
        </w:rPr>
        <w:br/>
        <w:t>при организации оборонительных действий в различных игровых ситуациях (позиционная оборона, против быстрой атаки), расположение и взаимодействие игроков при розыгрышах стандартных ситуаций в защите (спорная шайба, свободный удар, ввод шайбы в игру), расположение и взаимодействие игроков при игре в неравночисленных составах (игра в численном меньшинстве).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Учебные игры в хоккей на роликовых коньках. Малые (упрощенные) игры в технико-тактической подготовке хоккеистов. Участие в соревновательной деятельности.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163.10.20.7.</w:t>
      </w:r>
      <w:r>
        <w:rPr>
          <w:rFonts w:ascii="Times New Roman" w:hAnsi="Times New Roman"/>
          <w:sz w:val="28"/>
          <w:szCs w:val="28"/>
        </w:rPr>
        <w:t> </w:t>
      </w:r>
      <w:r w:rsidRPr="00482CD3">
        <w:rPr>
          <w:rFonts w:ascii="Times New Roman" w:hAnsi="Times New Roman"/>
          <w:sz w:val="28"/>
          <w:szCs w:val="28"/>
          <w:lang w:val="ru-RU"/>
        </w:rPr>
        <w:t>Содержание модуля по роллер спорту направлено на достижение обучающимися личностных, метапредметных и предметных результатов обучения.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163.10.20.7.1.</w:t>
      </w:r>
      <w:r>
        <w:rPr>
          <w:rFonts w:ascii="Times New Roman" w:hAnsi="Times New Roman"/>
          <w:sz w:val="28"/>
          <w:szCs w:val="28"/>
        </w:rPr>
        <w:t> </w:t>
      </w:r>
      <w:r w:rsidRPr="00482CD3">
        <w:rPr>
          <w:rFonts w:ascii="Times New Roman" w:hAnsi="Times New Roman"/>
          <w:sz w:val="28"/>
          <w:szCs w:val="28"/>
          <w:lang w:val="ru-RU"/>
        </w:rPr>
        <w:t>При изучении модуля по роллер спорту на уровне основного общего образования у обучающихся будут сформированы следующие личностные результаты:</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проявление чувства гордости за свою Родину, российский народ и историю России через знание истории и современного состояния развития роллер спорта;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готовность обучающихся к саморазвитию и самообразованию через ценности, традиции и идеалы главных организаций регионального, всероссийского уровней по роллер спорту, мотивации и осознанному выбору индивидуальной траектории образования средствами роллер спорта, мотивации и профессиональных предпочтений в области физической культуры и спорта;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проявление осознанного и ответственного отношения к собственным поступкам, моральной компетентности в решении проблем в процессе занятий физической культурой, игровой и соревновательной деятельности по роллер спорту;</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готовность соблюдать правила индивидуального и коллективного безопасного поведения в учебной, соревновательной, досуговой деятельности и чрезвычайных ситуациях;</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проявление положительных качеств личности и управление своими эмоциями </w:t>
      </w:r>
      <w:r w:rsidRPr="00482CD3">
        <w:rPr>
          <w:rFonts w:ascii="Times New Roman" w:hAnsi="Times New Roman"/>
          <w:sz w:val="28"/>
          <w:szCs w:val="28"/>
          <w:lang w:val="ru-RU"/>
        </w:rPr>
        <w:lastRenderedPageBreak/>
        <w:t xml:space="preserve">в различных ситуациях и условиях;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формирование осознанного, уважительного и доброжелательного отношения к сверстникам и педагогам.</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163.10.20.7.2.</w:t>
      </w:r>
      <w:r>
        <w:rPr>
          <w:rFonts w:ascii="Times New Roman" w:hAnsi="Times New Roman"/>
          <w:sz w:val="28"/>
          <w:szCs w:val="28"/>
        </w:rPr>
        <w:t> </w:t>
      </w:r>
      <w:r w:rsidRPr="00482CD3">
        <w:rPr>
          <w:rFonts w:ascii="Times New Roman" w:hAnsi="Times New Roman"/>
          <w:sz w:val="28"/>
          <w:szCs w:val="28"/>
          <w:lang w:val="ru-RU"/>
        </w:rPr>
        <w:t>При изучении модуля по роллер спорту на уровне основного общего образования у обучающихся будут сформированы следующие метапредметные результаты:</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умение самостоятельно определять цели своего обучения средствами роллер спорта и составлять планы в рамках физкультурно-спортивной деятельности, выбирать успешную стратегию и тактику в различных ситуациях;</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умение самостоятельно планировать пути достижения целей, в том числе альтернативные, осознанно выбирать наиболее эффективные способы решения задач в учебной, игровой, соревновательной и досуговой деятельности, оценивать правильность выполнения задач, собственные возможности их решения;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владение основами самоконтроля, самооценки, принятия решений </w:t>
      </w:r>
      <w:r w:rsidRPr="00482CD3">
        <w:rPr>
          <w:rFonts w:ascii="Times New Roman" w:hAnsi="Times New Roman"/>
          <w:sz w:val="28"/>
          <w:szCs w:val="28"/>
          <w:lang w:val="ru-RU"/>
        </w:rPr>
        <w:br/>
        <w:t>и осуществления осознанного выбора в учебной и познавательной деятельности;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умение организовывать совместную деятельность с учителем и сверстниками, работать индивидуально и в группе, формулировать, аргументировать и отстаивать свое мнение, соблюдать нормы информационной избирательности, этики и этикета.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163.10.20.7.3.</w:t>
      </w:r>
      <w:r>
        <w:rPr>
          <w:rFonts w:ascii="Times New Roman" w:hAnsi="Times New Roman"/>
          <w:sz w:val="28"/>
          <w:szCs w:val="28"/>
        </w:rPr>
        <w:t> </w:t>
      </w:r>
      <w:r w:rsidRPr="00482CD3">
        <w:rPr>
          <w:rFonts w:ascii="Times New Roman" w:hAnsi="Times New Roman"/>
          <w:sz w:val="28"/>
          <w:szCs w:val="28"/>
          <w:lang w:val="ru-RU"/>
        </w:rPr>
        <w:t>При изучении модуля по роллер спорту на уровне основного общего образования у обучающихся будут сформированы следующие предметные результаты:</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знание истории развития современного роллер спорта, традиций роллер движения в мире, в Российской Федерации, в регионе;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умение характеризовать роль и основные функции главных организаций </w:t>
      </w:r>
      <w:r w:rsidRPr="00482CD3">
        <w:rPr>
          <w:rFonts w:ascii="Times New Roman" w:hAnsi="Times New Roman"/>
          <w:sz w:val="28"/>
          <w:szCs w:val="28"/>
          <w:lang w:val="ru-RU"/>
        </w:rPr>
        <w:br/>
        <w:t>и федераций (международные, российские) по роллер спорту, осуществляющих управление данным видом спорта;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владение способностью аргументированно принимать участие в обсуждении успехов и неудач сборных команд страны, отечественных и зарубежных роллер клубов на международной арене;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умение анализировать результаты соревнований, входящих в официальный календарь соревнований (международных, всероссийских, региональных); различать </w:t>
      </w:r>
      <w:r w:rsidRPr="00482CD3">
        <w:rPr>
          <w:rFonts w:ascii="Times New Roman" w:hAnsi="Times New Roman"/>
          <w:sz w:val="28"/>
          <w:szCs w:val="28"/>
          <w:lang w:val="ru-RU"/>
        </w:rPr>
        <w:lastRenderedPageBreak/>
        <w:t>системы проведения соревнований по роллер спорту, понимать структуру спортивных соревнований и физкультурных мероприятий по роллер спорту и его спортивным дисциплинам среди различных возрастных групп и категорий участников;</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понимание роли занятий роллер спортом как средства укрепления здоровья, повышения функциональных возможностей основных систем организма и развития физических качеств; характеристика способов повышения основных систем организма и развития физических качеств;</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умение планировать, организовывать и проводить самостоятельные тренировки по роллер спорту с учетом применения способов самостоятельного освоения двигательных действий, подбора упражнений для развития основных физических качеств, контролировать и анализировать эффективность этих занятий;</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владение и умение применять способы самоконтроля в учебной, тренировочной и соревновательной деятельности, средства восстановления после физической нагрузки, способы индивидуального регулирования физической нагрузки с учетом уровня физического развития и функционального состояния;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знание основ сбалансированного питания роллера;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умение характеризовать и демонстрировать средства физической подготовки, применять их в образовательной и тренировочной деятельности при занятиях роллер спортом;</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владение навыками разработки и выполнения физических упражнений различной целевой и функциональной направленности, используя средства роллер спорта, применять их в игровой и соревновательной деятельности;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способность характеризовать и демонстрировать комплексы упражнений, формирующие двигательные умения и навыки тактических и технических приемов в роллер спорте;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умение выполнять индивидуальные технические элементы (приемы) хоккея на роликах, фигурного катания на роликовых коньках, фристайл-слалома, спидскейтинга, самоката;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знание, моделирование и демонстрация индивидуальных, групповых </w:t>
      </w:r>
      <w:r w:rsidRPr="00482CD3">
        <w:rPr>
          <w:rFonts w:ascii="Times New Roman" w:hAnsi="Times New Roman"/>
          <w:sz w:val="28"/>
          <w:szCs w:val="28"/>
          <w:lang w:val="ru-RU"/>
        </w:rPr>
        <w:br/>
        <w:t xml:space="preserve">и командных действий в тактике направлений роллер спорта;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lastRenderedPageBreak/>
        <w:t>применение изученных тактических действий в учебной, игровой соревновательной и досуговой деятельности;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владение способностью понимать сущность возникновения ошибок </w:t>
      </w:r>
      <w:r w:rsidRPr="00482CD3">
        <w:rPr>
          <w:rFonts w:ascii="Times New Roman" w:hAnsi="Times New Roman"/>
          <w:sz w:val="28"/>
          <w:szCs w:val="28"/>
          <w:lang w:val="ru-RU"/>
        </w:rPr>
        <w:br/>
        <w:t>в двигательной (технической) деятельности при выполнении технических приемов, анализировать и находить способы устранения ошибок; умение проводить анализ собственных ошибок, ошибок соперников, выделять слабые и сильные стороны игры, забегов, выступлений, делать выводы;</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участие в соревновательной деятельности в соответствии с правилами роллер спорта; применение правил соревнований и судейской терминологии в судейской практике и соревнованиях;</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знание и соблюдение требований к местам проведения занятий роллер спортом, способность применять знания в самостоятельном выборе спортивного инвентаря (технические требования к инвентарю и оборудованию), мест для самостоятельных занятий роллер спортом в досуговой деятельности;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знание и соблюдение правил техники безопасности во время занятий </w:t>
      </w:r>
      <w:r w:rsidRPr="00482CD3">
        <w:rPr>
          <w:rFonts w:ascii="Times New Roman" w:hAnsi="Times New Roman"/>
          <w:sz w:val="28"/>
          <w:szCs w:val="28"/>
          <w:lang w:val="ru-RU"/>
        </w:rPr>
        <w:br/>
        <w:t xml:space="preserve">и соревнований по роллер спорту;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знание причин возникновения травм и умение оказывать первую помощь при травмах и повреждениях во время занятий роллер спортом;</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знание и соблюдение гигиенических основ образовательной</w:t>
      </w:r>
      <w:r w:rsidRPr="00482CD3">
        <w:rPr>
          <w:rFonts w:ascii="Times New Roman" w:hAnsi="Times New Roman"/>
          <w:sz w:val="28"/>
          <w:szCs w:val="28"/>
          <w:lang w:val="ru-RU"/>
        </w:rPr>
        <w:br/>
        <w:t>и досуговой двигательной деятельности, основ организации здорового образа жизни средствами роллер спорта;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владение навыками использования занятий роллер спортом для организации индивидуального отдыха и досуга, укрепления собственного здоровья, повышения уровня физических кондиций;</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выявлять особенности в приросте показателей физической и технической подготовленности, сравнивать их с возрастными стандартами физической </w:t>
      </w:r>
      <w:r w:rsidRPr="00482CD3">
        <w:rPr>
          <w:rFonts w:ascii="Times New Roman" w:hAnsi="Times New Roman"/>
          <w:sz w:val="28"/>
          <w:szCs w:val="28"/>
          <w:lang w:val="ru-RU"/>
        </w:rPr>
        <w:br/>
        <w:t>и технической подготовленности;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способность соблюдать правила безопасного, правомерного поведения </w:t>
      </w:r>
      <w:r w:rsidRPr="00482CD3">
        <w:rPr>
          <w:rFonts w:ascii="Times New Roman" w:hAnsi="Times New Roman"/>
          <w:sz w:val="28"/>
          <w:szCs w:val="28"/>
          <w:lang w:val="ru-RU"/>
        </w:rPr>
        <w:br/>
        <w:t>во время соревнований различного уровня по роллер спорту в качестве зрителя, болельщика;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знание и умение применять способы и методы профилактики пагубных </w:t>
      </w:r>
      <w:r w:rsidRPr="00482CD3">
        <w:rPr>
          <w:rFonts w:ascii="Times New Roman" w:hAnsi="Times New Roman"/>
          <w:sz w:val="28"/>
          <w:szCs w:val="28"/>
          <w:lang w:val="ru-RU"/>
        </w:rPr>
        <w:lastRenderedPageBreak/>
        <w:t xml:space="preserve">привычек, асоциального и созависимого поведения, знание понятий «допинг» </w:t>
      </w:r>
      <w:r w:rsidRPr="00482CD3">
        <w:rPr>
          <w:rFonts w:ascii="Times New Roman" w:hAnsi="Times New Roman"/>
          <w:sz w:val="28"/>
          <w:szCs w:val="28"/>
          <w:lang w:val="ru-RU"/>
        </w:rPr>
        <w:br/>
        <w:t>и «антидопинг».</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163.10.21.</w:t>
      </w:r>
      <w:r>
        <w:rPr>
          <w:rFonts w:ascii="Times New Roman" w:hAnsi="Times New Roman"/>
          <w:sz w:val="28"/>
          <w:szCs w:val="28"/>
        </w:rPr>
        <w:t> </w:t>
      </w:r>
      <w:r w:rsidRPr="00482CD3">
        <w:rPr>
          <w:rFonts w:ascii="Times New Roman" w:hAnsi="Times New Roman"/>
          <w:sz w:val="28"/>
          <w:szCs w:val="28"/>
          <w:lang w:val="ru-RU"/>
        </w:rPr>
        <w:t>Модуль «Скалолазание».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163.10.21.1.</w:t>
      </w:r>
      <w:r>
        <w:rPr>
          <w:rFonts w:ascii="Times New Roman" w:hAnsi="Times New Roman"/>
          <w:sz w:val="28"/>
          <w:szCs w:val="28"/>
        </w:rPr>
        <w:t> </w:t>
      </w:r>
      <w:r w:rsidRPr="00482CD3">
        <w:rPr>
          <w:rFonts w:ascii="Times New Roman" w:hAnsi="Times New Roman"/>
          <w:sz w:val="28"/>
          <w:szCs w:val="28"/>
          <w:lang w:val="ru-RU"/>
        </w:rPr>
        <w:t>Пояснительная записка модуля «Скалолазание».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Модуль «Скалолазание» (далее – модуль по скалолазанию, скалолазание) на уровне основного общего образования разработан с целью оказания методической помощи учителю физической культуры в создании рабочей программы по учебному предмету «Физическая культура» с учетом современных тенденций в системе образования и использования спортивно-ориентированных форм, средств и методов обучения по различным видам спорта.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Скалолазание – это вид спорта, где формируется определенный образ мышления и развиваются многие важные для жизни навыки и черты характера: целеустремленность, настойчивость, решительность, ответственность, коммуникабельность, самостоятельность, сила воли и уверенность в своих силах. На занятиях по скалолазанию обучающиеся приобретают разносторонние умения и навыки, развиваются как физические качества (быстрота, сила, выносливость, ловкость, гибкость), так и когнитивные качества (память, воображение, концентрация внимания, скорость мышления и другие качества). Занятия скалолазанием в школьном возрасте проводятся в групповой форме и дают обучающимся возможность взаимодействовать друг с другом, вырабатывать коммуникативные навыки, учат ответственности не только за себя, но и за работу коллектива.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Под влиянием нагрузок укрепляется опорно-двигательный аппарат, активный характер двигательной деятельности и дозированная нагрузка на занятиях оказывают на сердечно-сосудистую систему положительное тренирующее воздействие. Занятия способствуют положительному воздействию на центральную нервную систему.</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Занятия скалолазанием для обучающихся имеют оздоровительную направленность, повышают уровень функционирования сердечно-сосудистой, дыхательной, костно-мышечной и других систем организма человека, а также предполагают длительное время нахождения на свежем воздухе, что в сочетании с </w:t>
      </w:r>
      <w:r w:rsidRPr="00482CD3">
        <w:rPr>
          <w:rFonts w:ascii="Times New Roman" w:hAnsi="Times New Roman"/>
          <w:sz w:val="28"/>
          <w:szCs w:val="28"/>
          <w:lang w:val="ru-RU"/>
        </w:rPr>
        <w:lastRenderedPageBreak/>
        <w:t>физическими упражнениями является наиболее эффективной формой закаливания и благотворно влияет на укрепление здоровья, снижение заболеваемости, повышение устойчивости организма к меняющимся погодным условиям и повышением общего уровня работоспособности обучающихся.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163.10.21.2.</w:t>
      </w:r>
      <w:r>
        <w:rPr>
          <w:rFonts w:ascii="Times New Roman" w:hAnsi="Times New Roman"/>
          <w:sz w:val="28"/>
          <w:szCs w:val="28"/>
        </w:rPr>
        <w:t> </w:t>
      </w:r>
      <w:r w:rsidRPr="00482CD3">
        <w:rPr>
          <w:rFonts w:ascii="Times New Roman" w:hAnsi="Times New Roman"/>
          <w:sz w:val="28"/>
          <w:szCs w:val="28"/>
          <w:lang w:val="ru-RU"/>
        </w:rPr>
        <w:t xml:space="preserve">Целью изучения модуля по скалолазанию является формирование </w:t>
      </w:r>
      <w:r w:rsidRPr="00482CD3">
        <w:rPr>
          <w:rFonts w:ascii="Times New Roman" w:hAnsi="Times New Roman"/>
          <w:sz w:val="28"/>
          <w:szCs w:val="28"/>
          <w:lang w:val="ru-RU"/>
        </w:rPr>
        <w:br/>
        <w:t>у обучающихся навыков общечеловеческой культуры и социального самоопределения, устойчивой мотивации к сохранению и укреплению собственного здоровья, ведению здорового образа жизни через занятия физической культурой и спортом с использованием средств скалолазания.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163.10.21.3.</w:t>
      </w:r>
      <w:r>
        <w:rPr>
          <w:rFonts w:ascii="Times New Roman" w:hAnsi="Times New Roman"/>
          <w:sz w:val="28"/>
          <w:szCs w:val="28"/>
        </w:rPr>
        <w:t> </w:t>
      </w:r>
      <w:r w:rsidRPr="00482CD3">
        <w:rPr>
          <w:rFonts w:ascii="Times New Roman" w:hAnsi="Times New Roman"/>
          <w:sz w:val="28"/>
          <w:szCs w:val="28"/>
          <w:lang w:val="ru-RU"/>
        </w:rPr>
        <w:t>Задачами изучения модуля по скалолазанию являются: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всестороннее гармоничное развитие обучающихся, увеличение объема </w:t>
      </w:r>
      <w:r w:rsidRPr="00482CD3">
        <w:rPr>
          <w:rFonts w:ascii="Times New Roman" w:hAnsi="Times New Roman"/>
          <w:sz w:val="28"/>
          <w:szCs w:val="28"/>
          <w:lang w:val="ru-RU"/>
        </w:rPr>
        <w:br/>
        <w:t>их двигательной активности;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укрепление физического, психологического и социального здоровья обучающихся, развитие основных физических качеств и повышение функциональных возможностей их организма, обеспечение культуры безопасного поведения на занятиях по скалолазанию;</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освоение знаний о физической культуре и спорте в целом, и о скалолазании в частности;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формирование общих представлений о скалолазании, о его возможностях и значении в процессе укрепления здоровья, физическом развитии и физической подготовке обучающихся;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формирование культуры движений, обогащение двигательного опыта физическими упражнениями с общеразвивающей и корригирующей направленностью, техническими приемами скалолазания;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формирование образовательного фундамента, основанного на знаниях </w:t>
      </w:r>
      <w:r w:rsidRPr="00482CD3">
        <w:rPr>
          <w:rFonts w:ascii="Times New Roman" w:hAnsi="Times New Roman"/>
          <w:sz w:val="28"/>
          <w:szCs w:val="28"/>
          <w:lang w:val="ru-RU"/>
        </w:rPr>
        <w:br/>
        <w:t>и умениях в области физической культуры и спорта, на соответствующем культурном уровне развития личности обучающегося, создающем необходимые предпосылки для его самореализации;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воспитание положительных качеств личности, норм коллективного взаимодействия и сотрудничества;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развитие положительной мотивации и устойчивого учебно-познавательного </w:t>
      </w:r>
      <w:r w:rsidRPr="00482CD3">
        <w:rPr>
          <w:rFonts w:ascii="Times New Roman" w:hAnsi="Times New Roman"/>
          <w:sz w:val="28"/>
          <w:szCs w:val="28"/>
          <w:lang w:val="ru-RU"/>
        </w:rPr>
        <w:lastRenderedPageBreak/>
        <w:t>интереса к учебному предмету «Физическая культура», удовлетворение индивидуальных потребностей обучающихся в занятиях физической культурой и спортом средствами скалолазания;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популяризация скалолазания среди подрастающего поколения, привлечение обучающихся, проявляющих повышенный интерес и способности к занятиям скалолазанием, в школьные спортивные клубы, секции, к участию в соревнованиях;</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выявление, развитие и поддержка одаренных детей в области спорта.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163.10.21.4.</w:t>
      </w:r>
      <w:r>
        <w:rPr>
          <w:rFonts w:ascii="Times New Roman" w:hAnsi="Times New Roman"/>
          <w:sz w:val="28"/>
          <w:szCs w:val="28"/>
        </w:rPr>
        <w:t> </w:t>
      </w:r>
      <w:r w:rsidRPr="00482CD3">
        <w:rPr>
          <w:rFonts w:ascii="Times New Roman" w:hAnsi="Times New Roman"/>
          <w:sz w:val="28"/>
          <w:szCs w:val="28"/>
          <w:lang w:val="ru-RU"/>
        </w:rPr>
        <w:t>Место и роль модуля по скалолазанию.</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Модуль по скалолазанию доступен для освоения всем обучающимся, независимо от уровня их физического развития и гендерных особенностей, </w:t>
      </w:r>
      <w:r w:rsidRPr="00482CD3">
        <w:rPr>
          <w:rFonts w:ascii="Times New Roman" w:hAnsi="Times New Roman"/>
          <w:sz w:val="28"/>
          <w:szCs w:val="28"/>
          <w:lang w:val="ru-RU"/>
        </w:rPr>
        <w:br/>
        <w:t>и расширяет спектр физкультурно-спортивных направлений в общеобразовательных организациях.</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Специфика модуля по скалолазанию сочетается практически со всеми базовыми видами спорта, входящими в изучение физической культуры </w:t>
      </w:r>
      <w:r w:rsidRPr="00482CD3">
        <w:rPr>
          <w:rFonts w:ascii="Times New Roman" w:hAnsi="Times New Roman"/>
          <w:sz w:val="28"/>
          <w:szCs w:val="28"/>
          <w:lang w:val="ru-RU"/>
        </w:rPr>
        <w:br/>
        <w:t>в общеобразовательной организации (легкая атлетика, гимнастика, спортивные игры) и разделами «Знания о физической культуре», «Способы самостоятельной деятельности», «Физическое совершенствование».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Интеграция модуля по скалолазанию поможет обучающимся в освоении образовательных программ в рамках внеурочной деятельности, дополнительного образования, деятельности школьных спортивных клубов, подготовке обучающихся к сдаче норм ГТО и участии в спортивных соревнованиях.</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163.10.21.5.</w:t>
      </w:r>
      <w:r>
        <w:rPr>
          <w:rFonts w:ascii="Times New Roman" w:hAnsi="Times New Roman"/>
          <w:sz w:val="28"/>
          <w:szCs w:val="28"/>
        </w:rPr>
        <w:t> </w:t>
      </w:r>
      <w:r w:rsidRPr="00482CD3">
        <w:rPr>
          <w:rFonts w:ascii="Times New Roman" w:hAnsi="Times New Roman"/>
          <w:sz w:val="28"/>
          <w:szCs w:val="28"/>
          <w:lang w:val="ru-RU"/>
        </w:rPr>
        <w:t>Модуль по скалолазанию может быть реализован в следующих вариантах:</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при самостоятельном планировании учителем физической культуры процесса освоения обучающимися учебного материала по скалолазанию с выбором различных элементов скалолазания, с учетом возраста и физической подготовленности обучающихся;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в виде целостного последовательного учебного модуля, изучаемого </w:t>
      </w:r>
      <w:r w:rsidRPr="00482CD3">
        <w:rPr>
          <w:rFonts w:ascii="Times New Roman" w:hAnsi="Times New Roman"/>
          <w:sz w:val="28"/>
          <w:szCs w:val="28"/>
          <w:lang w:val="ru-RU"/>
        </w:rPr>
        <w:br/>
        <w:t xml:space="preserve">за счет части учебного плана, формируемой участниками образовательных отношений из перечня, предлагаемого образовательной организацией, включающей, в частности, учебные модули по выбору обучающихся, родителей (законных </w:t>
      </w:r>
      <w:r w:rsidRPr="00482CD3">
        <w:rPr>
          <w:rFonts w:ascii="Times New Roman" w:hAnsi="Times New Roman"/>
          <w:sz w:val="28"/>
          <w:szCs w:val="28"/>
          <w:lang w:val="ru-RU"/>
        </w:rPr>
        <w:lastRenderedPageBreak/>
        <w:t>представителей) несовершеннолетних обучающихся, в том числе предусматривающие удовлетворение различных интересов обучающихся (при организации и проведении уроков физической культуры с 3-х часовой недельной нагрузкой рекомендуемый объем в 5 – 9 классах – по 34 часа);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в виде дополнительных часов, выделяемых на спортивно-оздоровительную работу с обучающимися в рамках внеурочной деятельности и (или) за счет посещения обучающимися спортивных секций, школьных спортивных клубов, включая использование учебных модулей по видам спорта (рекомендуемый объем в 5 – 9 классах – по 34 часа).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163.10.21.6.</w:t>
      </w:r>
      <w:r>
        <w:rPr>
          <w:rFonts w:ascii="Times New Roman" w:hAnsi="Times New Roman"/>
          <w:sz w:val="28"/>
          <w:szCs w:val="28"/>
        </w:rPr>
        <w:t> </w:t>
      </w:r>
      <w:r w:rsidRPr="00482CD3">
        <w:rPr>
          <w:rFonts w:ascii="Times New Roman" w:hAnsi="Times New Roman"/>
          <w:sz w:val="28"/>
          <w:szCs w:val="28"/>
          <w:lang w:val="ru-RU"/>
        </w:rPr>
        <w:t>Содержание модуля по скалолазанию.</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w:t>
      </w:r>
      <w:r>
        <w:rPr>
          <w:rFonts w:ascii="Times New Roman" w:hAnsi="Times New Roman"/>
          <w:sz w:val="28"/>
          <w:szCs w:val="28"/>
        </w:rPr>
        <w:t> </w:t>
      </w:r>
      <w:r w:rsidRPr="00482CD3">
        <w:rPr>
          <w:rFonts w:ascii="Times New Roman" w:hAnsi="Times New Roman"/>
          <w:sz w:val="28"/>
          <w:szCs w:val="28"/>
          <w:lang w:val="ru-RU"/>
        </w:rPr>
        <w:t>Знания о скалолазании.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Названия и роль главных организаций мира, Европы, страны, региона занимающихся развитием скалолазания.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Выдающиеся отечественные и зарубежные скалолазы, тренеры, внесшие общий вклад в развитие и становление современного скалолазания.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Официальный календарь соревнований и физкультурных мероприятий </w:t>
      </w:r>
      <w:r w:rsidRPr="00482CD3">
        <w:rPr>
          <w:rFonts w:ascii="Times New Roman" w:hAnsi="Times New Roman"/>
          <w:sz w:val="28"/>
          <w:szCs w:val="28"/>
          <w:lang w:val="ru-RU"/>
        </w:rPr>
        <w:br/>
        <w:t>по скалолазанию, проводимых в Российской Федерации, в регионе для обучающихся образовательных организаций, на международном уровне. Детские соревнования по скалолазанию, проекты по скалолазанию для образовательных организаций и обучающихся.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Современные тенденции развития детского скалолазания.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Основные направления спортивного менеджмента и маркетинга </w:t>
      </w:r>
      <w:r w:rsidRPr="00482CD3">
        <w:rPr>
          <w:rFonts w:ascii="Times New Roman" w:hAnsi="Times New Roman"/>
          <w:sz w:val="28"/>
          <w:szCs w:val="28"/>
          <w:lang w:val="ru-RU"/>
        </w:rPr>
        <w:br/>
        <w:t>в скалолазании.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Современные правила организации и проведение соревнований </w:t>
      </w:r>
      <w:r w:rsidRPr="00482CD3">
        <w:rPr>
          <w:rFonts w:ascii="Times New Roman" w:hAnsi="Times New Roman"/>
          <w:sz w:val="28"/>
          <w:szCs w:val="28"/>
          <w:lang w:val="ru-RU"/>
        </w:rPr>
        <w:br/>
        <w:t>по скалолазанию.</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Правила судейства соревнований по скалолазанию, роль и обязанности судейской бригады.</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Правила ухода за инвентарем и спортивным оборудованием для скалолазания.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Правила безопасной культуры занятий скалолазанием, поведения </w:t>
      </w:r>
      <w:r w:rsidRPr="00482CD3">
        <w:rPr>
          <w:rFonts w:ascii="Times New Roman" w:hAnsi="Times New Roman"/>
          <w:sz w:val="28"/>
          <w:szCs w:val="28"/>
          <w:lang w:val="ru-RU"/>
        </w:rPr>
        <w:br/>
        <w:t>на соревнованиях в качестве зрителя или волонтера.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Характерные травмы скалолазов, методы и меры предупреждения </w:t>
      </w:r>
      <w:r w:rsidRPr="00482CD3">
        <w:rPr>
          <w:rFonts w:ascii="Times New Roman" w:hAnsi="Times New Roman"/>
          <w:sz w:val="28"/>
          <w:szCs w:val="28"/>
          <w:lang w:val="ru-RU"/>
        </w:rPr>
        <w:lastRenderedPageBreak/>
        <w:t>травматизма во время занятий.</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Основы правильного питания и суточного пищевого рациона скалолазов.</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Влияние занятий скалолазанием на индивидуальные особенности физического развития и физической подготовленности организма.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Влияние занятий скалолазанием на укрепление здоровья, повышение функциональных возможностей основных систем организма и развитие физических качеств.</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Основы организации здорового образа жизни средствами скалолазания, методы профилактики вредных привычек и асоциального ведомого поведения.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Влияние занятий скалолазанием на формирование положительных качеств личности человека.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Методы предупреждения и нивелирования конфликтных ситуаций во время занятий скалолазанием.</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Характеристика средств общей и специальной физической подготовки, применяемых в учебных занятиях с юными скалолазами.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Стратегия и тактика прохождения скалолазных трасс.</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Основы обучения и выполнения различных технических и тактических действий в скалолазании и эффективность их применения во время лазания.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2)</w:t>
      </w:r>
      <w:r>
        <w:rPr>
          <w:rFonts w:ascii="Times New Roman" w:hAnsi="Times New Roman"/>
          <w:sz w:val="28"/>
          <w:szCs w:val="28"/>
        </w:rPr>
        <w:t> </w:t>
      </w:r>
      <w:r w:rsidRPr="00482CD3">
        <w:rPr>
          <w:rFonts w:ascii="Times New Roman" w:hAnsi="Times New Roman"/>
          <w:sz w:val="28"/>
          <w:szCs w:val="28"/>
          <w:lang w:val="ru-RU"/>
        </w:rPr>
        <w:t>Способы самостоятельной деятельности.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Самоконтроль и его роль в учебной и соревновательной деятельности.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Первые признаки утомления. Средства восстановления после физической нагрузки, приемы массажа и самомассажа после физической нагрузки и (или) во время занятий скалолазанием.</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Контроль за физической нагрузкой, самоконтроль физического развития; анализ своих показатели и сопоставление их со среднестатистическими данными.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Правила личной гигиены, требования к спортивной одежде и обуви </w:t>
      </w:r>
      <w:r w:rsidRPr="00482CD3">
        <w:rPr>
          <w:rFonts w:ascii="Times New Roman" w:hAnsi="Times New Roman"/>
          <w:sz w:val="28"/>
          <w:szCs w:val="28"/>
          <w:lang w:val="ru-RU"/>
        </w:rPr>
        <w:br/>
        <w:t>для занятий скалолазанием.</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Правила ухода за спортивным инвентарем и оборудованием.</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Составление индивидуальных планов (траектории роста) физической подготовленности.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План индивидуальных занятий скалолазанием.</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lastRenderedPageBreak/>
        <w:t xml:space="preserve">Организация (с помощью учителя) и проведение общеразвивающей </w:t>
      </w:r>
      <w:r w:rsidRPr="00482CD3">
        <w:rPr>
          <w:rFonts w:ascii="Times New Roman" w:hAnsi="Times New Roman"/>
          <w:sz w:val="28"/>
          <w:szCs w:val="28"/>
          <w:lang w:val="ru-RU"/>
        </w:rPr>
        <w:br/>
        <w:t>и специальной разминки скалолаза.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Индивидуальные комплексы общеразвивающих, оздоровительных </w:t>
      </w:r>
      <w:r w:rsidRPr="00482CD3">
        <w:rPr>
          <w:rFonts w:ascii="Times New Roman" w:hAnsi="Times New Roman"/>
          <w:sz w:val="28"/>
          <w:szCs w:val="28"/>
          <w:lang w:val="ru-RU"/>
        </w:rPr>
        <w:br/>
        <w:t>и корригирующих упражнений.</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Закаливающие процедуры.</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Организация и проведение различных частей урока, занятия, различных форм двигательной активности со средствами скалолазания (игры со сверстниками).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Подвижные игры и эстафеты с элементами скалолазания.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Контрольно-тестовые упражнения.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Дневник самонаблюдения за показателями физического развития, развития физических качеств и состояния здоровья. Методика проведения наблюдения за динамикой показателей физического развития.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Подбор физических упражнений для развития физических качеств скалолаза.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Методические принципы построения частей урока (занятия) по скалолазанию.</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3)</w:t>
      </w:r>
      <w:r>
        <w:rPr>
          <w:rFonts w:ascii="Times New Roman" w:hAnsi="Times New Roman"/>
          <w:sz w:val="28"/>
          <w:szCs w:val="28"/>
        </w:rPr>
        <w:t> </w:t>
      </w:r>
      <w:r w:rsidRPr="00482CD3">
        <w:rPr>
          <w:rFonts w:ascii="Times New Roman" w:hAnsi="Times New Roman"/>
          <w:sz w:val="28"/>
          <w:szCs w:val="28"/>
          <w:lang w:val="ru-RU"/>
        </w:rPr>
        <w:t>Физическое совершенствование.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Подбор и составление комплексов общеразвивающих упражнений.</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Проектирование комплексов упражнений и (или) части занятия (разминка, подготовительная, основная, заключительная часть; групповое занятие).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Технические и тактические действия в скалолазании, изученные на уровне начального общего образования.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Подвижные игры и эстафеты специальной направленности.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Техника лазания.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Элементы работы ног на различном рельефе повышенной сложности, типы хватов, технические движения и элементы повышенной сложности.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Лазание на плоскостях с различным углом наклона (положительные стенки, вертикали, стенки с отрицательным уклоном до 70 градусов).</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Лазание с различным темпом и скоростью перемещения.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Сложно-координационные технические элементы повышенной сложности.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Учебные соревнования по скалолазанию.</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Участие в физкультурно-оздоровительных и спортивных мероприятиях </w:t>
      </w:r>
      <w:r w:rsidRPr="00482CD3">
        <w:rPr>
          <w:rFonts w:ascii="Times New Roman" w:hAnsi="Times New Roman"/>
          <w:sz w:val="28"/>
          <w:szCs w:val="28"/>
          <w:lang w:val="ru-RU"/>
        </w:rPr>
        <w:br/>
        <w:t xml:space="preserve">по скалолазанию (проект «Скалолазание в школе», различных детских </w:t>
      </w:r>
      <w:r w:rsidRPr="00482CD3">
        <w:rPr>
          <w:rFonts w:ascii="Times New Roman" w:hAnsi="Times New Roman"/>
          <w:sz w:val="28"/>
          <w:szCs w:val="28"/>
          <w:lang w:val="ru-RU"/>
        </w:rPr>
        <w:lastRenderedPageBreak/>
        <w:t>соревнованиях по скалолазанию в разных дисциплинах).</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163.10.21.7.</w:t>
      </w:r>
      <w:r>
        <w:rPr>
          <w:rFonts w:ascii="Times New Roman" w:hAnsi="Times New Roman"/>
          <w:sz w:val="28"/>
          <w:szCs w:val="28"/>
        </w:rPr>
        <w:t> </w:t>
      </w:r>
      <w:r w:rsidRPr="00482CD3">
        <w:rPr>
          <w:rFonts w:ascii="Times New Roman" w:hAnsi="Times New Roman"/>
          <w:sz w:val="28"/>
          <w:szCs w:val="28"/>
          <w:lang w:val="ru-RU"/>
        </w:rPr>
        <w:t>Содержание модуля по скалолазанию направлено на достижение обучающимися личностных, метапредметных и предметных результатов обучения.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163.10.21.7.1.</w:t>
      </w:r>
      <w:r>
        <w:rPr>
          <w:rFonts w:ascii="Times New Roman" w:hAnsi="Times New Roman"/>
          <w:sz w:val="28"/>
          <w:szCs w:val="28"/>
        </w:rPr>
        <w:t> </w:t>
      </w:r>
      <w:r w:rsidRPr="00482CD3">
        <w:rPr>
          <w:rFonts w:ascii="Times New Roman" w:hAnsi="Times New Roman"/>
          <w:sz w:val="28"/>
          <w:szCs w:val="28"/>
          <w:lang w:val="ru-RU"/>
        </w:rPr>
        <w:t>При изучении модуля по скалолазанию на уровне основного общего образования у обучающихся будут сформированы следующие личностные результаты:</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проявление чувства гордости за свою Родину, российский народ и историю России через знание истории и современного состояния развития скалолазания;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готовность обучающихся к саморазвитию и самообразованию через ценности, традиции и идеалы главных организаций регионального, всероссийского уровней по скалолазанию, мотивации и осознанному выбору индивидуальной траектории образования средствами скалолазания профессиональных предпочтений в области физической культуры и спорта;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проявление осознанного и ответственного отношения к собственным поступкам, моральной компетентности в решении проблем в процессе занятий физической культурой, игровой и соревновательной деятельности по виду спорта «скалолазание»;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готовность соблюдать правила индивидуального и коллективного безопасного поведения в учебной, соревновательной, досуговой деятельности и чрезвычайных ситуациях;</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проявление положительных качеств личности и управление своими эмоциями в различных ситуациях и условиях;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осознанное, уважительное и доброжелательное отношение к сверстникам и педагогам.</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163.10.21.7.2.</w:t>
      </w:r>
      <w:r>
        <w:rPr>
          <w:rFonts w:ascii="Times New Roman" w:hAnsi="Times New Roman"/>
          <w:sz w:val="28"/>
          <w:szCs w:val="28"/>
        </w:rPr>
        <w:t> </w:t>
      </w:r>
      <w:r w:rsidRPr="00482CD3">
        <w:rPr>
          <w:rFonts w:ascii="Times New Roman" w:hAnsi="Times New Roman"/>
          <w:sz w:val="28"/>
          <w:szCs w:val="28"/>
          <w:lang w:val="ru-RU"/>
        </w:rPr>
        <w:t>При изучении модуля по скалолазанию на уровне основного общего образования у обучающихся будут сформированы следующие метапредметные результаты:</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умение самостоятельно определять цели и составлять планы в рамках физкультурно-спортивной деятельности; выбирать успешную стратегию и тактику в различных ситуациях; осуществлять, контролировать и корректировать учебную, тренировочную, игровую и соревновательную деятельность по скалолазанию;</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lastRenderedPageBreak/>
        <w:t>умение самостоятельно планировать пути достижения целей, в том числе альтернативные, осознанно выбирать наиболее эффективные способы решения задач в учебной, игровой, соревновательной и досуговой деятельности, оценивать правильность выполнения задач, собственные возможности их решения;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умение самостоятельно оценивать и принимать решения, определяющие стратегию и тактику поведения в учебной, тренировочной, игровой, соревновательной и досуговой деятельности, судейской практике с учетом гражданских и нравственных ценностей;</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умение организовывать учебное сотрудничество и совместную деятельность со сверстниками и взрослыми; работать индивидуально, в парах и в группе, эффективно взаимодействовать и разрешать конфликты в процессе учебной, тренировочной, игровой и соревновательной деятельности, судейской практики, учитывать позиции других участников деятельности.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163.10.21.7.3.</w:t>
      </w:r>
      <w:r>
        <w:rPr>
          <w:rFonts w:ascii="Times New Roman" w:hAnsi="Times New Roman"/>
          <w:sz w:val="28"/>
          <w:szCs w:val="28"/>
        </w:rPr>
        <w:t> </w:t>
      </w:r>
      <w:r w:rsidRPr="00482CD3">
        <w:rPr>
          <w:rFonts w:ascii="Times New Roman" w:hAnsi="Times New Roman"/>
          <w:sz w:val="28"/>
          <w:szCs w:val="28"/>
          <w:lang w:val="ru-RU"/>
        </w:rPr>
        <w:t>При изучении модуля по скалолазанию на уровне основного общего образования у обучающихся будут сформированы следующие предметные результаты:</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сформированность представлений о роли и значении занятий скалолазанием как средством укрепления здоровья, закаливания и развития физических качеств человека;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сформированность знаний по истории возникновения скалолазания, достижениях национальной сборной команды страны по скалолазанию </w:t>
      </w:r>
      <w:r w:rsidRPr="00482CD3">
        <w:rPr>
          <w:rFonts w:ascii="Times New Roman" w:hAnsi="Times New Roman"/>
          <w:sz w:val="28"/>
          <w:szCs w:val="28"/>
          <w:lang w:val="ru-RU"/>
        </w:rPr>
        <w:br/>
        <w:t>на чемпионатах мира, чемпионатах Европы, Олимпийских играх, о легендарных отечественных и зарубежных скалолазах и тренерах;</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сформированность представлений о спортивных дисциплинах скалолазания и основных правилах соревнований по скалолазанию;</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сформированность навыков безопасного поведения во время занятий скалолазанием и посещений соревнований по скалолазанию;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сформированность знаний и соблюдение правил личной гигиены, требований к спортивной одежде, обуви и спортивному инвентарю для занятий скалолазанием;</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сформированность базовых навыков самоконтроля и наблюдения за своим физическим состоянием и величиной физических нагрузок;</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lastRenderedPageBreak/>
        <w:t>сформированность основ организации самостоятельных занятий физической культурой и спортом со сверстниками; организация и проведение со сверстниками подвижных игр специальной направленности с элементами скалолазания;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знание, умение составлять и осваивать упражнения и комплексы утренней гигиенической гимнастики, дыхательной гимнастики, упражнений для глаз, для формирования осанки, профилактики плоскостопия;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способность выполнять комплексы общеразвивающих и корригирующих упражнений; упражнений на развитие быстроты, ловкости, силы, гибкости; упражнений для укрепления суставов; специальных упражнений для формирования технических навыков скалолаза;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способность демонстрировать базовые навыки спортивного скалолазания включая: лазание с верхней и нижней страховкой, лазание по стенкам с различным рельефом и наклоном, умение перемещаться по скалодрому различным темпом, а также правильно осуществлять приземления при прыжках, срывах и падениях;</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знание, умение работы со снаряжением и оборудованием необходимым </w:t>
      </w:r>
      <w:r w:rsidRPr="00482CD3">
        <w:rPr>
          <w:rFonts w:ascii="Times New Roman" w:hAnsi="Times New Roman"/>
          <w:sz w:val="28"/>
          <w:szCs w:val="28"/>
          <w:lang w:val="ru-RU"/>
        </w:rPr>
        <w:br/>
        <w:t xml:space="preserve">для скалолазания в различных дисциплинах;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знание техники безопасности при работе на скалодроме во время тренировочного процесса и соревновательной деятельности;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способность концентрировать свое внимание на базовых элементах техники движений в различных дисциплинах скалолазания, уметь устранять ошибки после подсказки учителя;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участие в контрольных занятиях и учебных соревнованиях по скалолазанию;</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выполнение контрольно-тестовых упражнений по общей и специальной физической подготовке и оценка показателей физической подготовленности скалолаза;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умение демонстрировать во время учебной и соревновательной деятельности волевые, социальные качества личности, организованность, ответственность;</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умение проявлять уважительное отношение к одноклассникам, проявлять культуру общения и взаимодействия, терпимости и толерантности в достижении общих целей в учебной и игровой деятельности на занятиях скалолазанием.</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163.10.22. Модуль «Спортивный туризм».</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lastRenderedPageBreak/>
        <w:t>163.10.22.1.</w:t>
      </w:r>
      <w:r>
        <w:rPr>
          <w:rFonts w:ascii="Times New Roman" w:hAnsi="Times New Roman"/>
          <w:sz w:val="28"/>
          <w:szCs w:val="28"/>
        </w:rPr>
        <w:t> </w:t>
      </w:r>
      <w:r w:rsidRPr="00482CD3">
        <w:rPr>
          <w:rFonts w:ascii="Times New Roman" w:hAnsi="Times New Roman"/>
          <w:sz w:val="28"/>
          <w:szCs w:val="28"/>
          <w:lang w:val="ru-RU"/>
        </w:rPr>
        <w:t>Пояснительная записка модуля «Спортивный туризм».</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Модуль «Спортивный туризм» (далее – модуль по спортивному туризму, спортивный туризм) на уровне основного общего образования разработан с целью оказания методической помощи учителю физической культуры в создании рабочей программы по учебному предмету «Физическая культура» с учетом современных тенденций в системе образования и использования спортивно-ориентированных форм, средств и методов обучения по различным видам спорта.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Спортивный туризм является универсальным средством физического воспитания и способствует гармоничному развитию, укреплению здоровья обучающихся. В образовательном процессе средства туризма содействуют практическому закреплению знаний многих изучаемых предметов образовательной программы, комплексному развитию у обучающихся всех физических качеств, комплексно влияют на органы и системы растущего организма обучающегося, укрепляя и повышая их функциональный уровень.</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Спортивный туризм выделяется среди других командных видов спорта своей экономической доступностью. При проведении учебной и внеурочной деятельности не требуется значительных средств на приобретение соответствующего снаряжения и инвентаря. Спортивный туризм можно организовать в смешанных группах для мальчиков и девочек, как в зале, так и на открытом воздухе в условиях природной среды.</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163.10.22.2.</w:t>
      </w:r>
      <w:r>
        <w:rPr>
          <w:rFonts w:ascii="Times New Roman" w:hAnsi="Times New Roman"/>
          <w:sz w:val="28"/>
          <w:szCs w:val="28"/>
        </w:rPr>
        <w:t> </w:t>
      </w:r>
      <w:r w:rsidRPr="00482CD3">
        <w:rPr>
          <w:rFonts w:ascii="Times New Roman" w:hAnsi="Times New Roman"/>
          <w:sz w:val="28"/>
          <w:szCs w:val="28"/>
          <w:lang w:val="ru-RU"/>
        </w:rPr>
        <w:t>Целью изучения модуля по спортивному туризму является формирование у обучающихся навыков общечеловеческой культуры и социального самоопределения, устойчивой мотивации к сохранению и укреплению собственного здоровья, ведению здорового образа жизни через занятия физической культурой и спортом с использованием средств спортивного туризма.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163.10.22.3.</w:t>
      </w:r>
      <w:r>
        <w:rPr>
          <w:rFonts w:ascii="Times New Roman" w:hAnsi="Times New Roman"/>
          <w:sz w:val="28"/>
          <w:szCs w:val="28"/>
        </w:rPr>
        <w:t> </w:t>
      </w:r>
      <w:r w:rsidRPr="00482CD3">
        <w:rPr>
          <w:rFonts w:ascii="Times New Roman" w:hAnsi="Times New Roman"/>
          <w:sz w:val="28"/>
          <w:szCs w:val="28"/>
          <w:lang w:val="ru-RU"/>
        </w:rPr>
        <w:t>Задачами изучения модуля по спортивному туризму являются: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всестороннее гармоничное развитие обучающихся, увеличение объема </w:t>
      </w:r>
      <w:r w:rsidRPr="00482CD3">
        <w:rPr>
          <w:rFonts w:ascii="Times New Roman" w:hAnsi="Times New Roman"/>
          <w:sz w:val="28"/>
          <w:szCs w:val="28"/>
          <w:lang w:val="ru-RU"/>
        </w:rPr>
        <w:br/>
        <w:t>их двигательной активности;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укрепление физического, психологического и социального здоровья обучающихся, развитие основных физических качеств и повышение функциональных возможностей их организма, обеспечение безопасности </w:t>
      </w:r>
      <w:r w:rsidRPr="00482CD3">
        <w:rPr>
          <w:rFonts w:ascii="Times New Roman" w:hAnsi="Times New Roman"/>
          <w:sz w:val="28"/>
          <w:szCs w:val="28"/>
          <w:lang w:val="ru-RU"/>
        </w:rPr>
        <w:br/>
      </w:r>
      <w:r w:rsidRPr="00482CD3">
        <w:rPr>
          <w:rFonts w:ascii="Times New Roman" w:hAnsi="Times New Roman"/>
          <w:sz w:val="28"/>
          <w:szCs w:val="28"/>
          <w:lang w:val="ru-RU"/>
        </w:rPr>
        <w:lastRenderedPageBreak/>
        <w:t>в спортивном туризме;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освоение знаний о физической культуре и спорте в целом, истории развития спортивного туризма в частности;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формирование общих представлений о спортивном туризме, </w:t>
      </w:r>
      <w:r w:rsidRPr="00482CD3">
        <w:rPr>
          <w:rFonts w:ascii="Times New Roman" w:hAnsi="Times New Roman"/>
          <w:sz w:val="28"/>
          <w:szCs w:val="28"/>
          <w:lang w:val="ru-RU"/>
        </w:rPr>
        <w:br/>
        <w:t>о его возможностях и значении в процессе укрепления здоровья, физическом развитии и физической подготовке обучающихся;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формирование образовательного базиса, основанного как на знаниях </w:t>
      </w:r>
      <w:r w:rsidRPr="00482CD3">
        <w:rPr>
          <w:rFonts w:ascii="Times New Roman" w:hAnsi="Times New Roman"/>
          <w:sz w:val="28"/>
          <w:szCs w:val="28"/>
          <w:lang w:val="ru-RU"/>
        </w:rPr>
        <w:br/>
        <w:t>и умениях в области физической культуры и спорта, так и на соответствующем культурном уровне развития личности обучающегося, создающем необходимые предпосылки для его самореализации;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формирование культуры движений, обогащение двигательного опыта физическими упражнениями с общеразвивающей и корригирующей направленностью, техническими действиями и приемами спортивного туризма;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воспитание положительных качеств личности, норм коллективного взаимодействия и сотрудничества;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развитие положительной мотивации и устойчивого учебно-познавательного интереса к учебному предмету «Физическая культура», удовлетворение индивидуальных потребностей обучающихся в занятиях физической культурой и спортом средствами спортивного туризма;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выявление, развитие и поддержка одаренных детей в области спорта.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163.10.22.4.</w:t>
      </w:r>
      <w:r>
        <w:rPr>
          <w:rFonts w:ascii="Times New Roman" w:hAnsi="Times New Roman"/>
          <w:sz w:val="28"/>
          <w:szCs w:val="28"/>
        </w:rPr>
        <w:t> </w:t>
      </w:r>
      <w:r w:rsidRPr="00482CD3">
        <w:rPr>
          <w:rFonts w:ascii="Times New Roman" w:hAnsi="Times New Roman"/>
          <w:sz w:val="28"/>
          <w:szCs w:val="28"/>
          <w:lang w:val="ru-RU"/>
        </w:rPr>
        <w:t>Место и роль модуля по спортивному туризму.</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Модуль по спортивному туризму доступен для освоения всем обучающимся, независимо от уровня их физического развития и гендерных особенностей и расширяет спектр физкультурно-спортивных направлений в общеобразовательных организациях.</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Специфика модуля по спортивному туризму сочетается практически со всеми базовыми видами спорта, входящими в изучение физической культуры </w:t>
      </w:r>
      <w:r w:rsidRPr="00482CD3">
        <w:rPr>
          <w:rFonts w:ascii="Times New Roman" w:hAnsi="Times New Roman"/>
          <w:sz w:val="28"/>
          <w:szCs w:val="28"/>
          <w:lang w:val="ru-RU"/>
        </w:rPr>
        <w:br/>
        <w:t>в общеобразовательной организации (легкая атлетика, гимнастика, спортивные игры) и разделами «Знания о физической культуре», «Способы самостоятельной деятельности», «Физическое совершенствование».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Интеграция модуля по спортивному туризму поможет обучающимся </w:t>
      </w:r>
      <w:r w:rsidRPr="00482CD3">
        <w:rPr>
          <w:rFonts w:ascii="Times New Roman" w:hAnsi="Times New Roman"/>
          <w:sz w:val="28"/>
          <w:szCs w:val="28"/>
          <w:lang w:val="ru-RU"/>
        </w:rPr>
        <w:br/>
      </w:r>
      <w:r w:rsidRPr="00482CD3">
        <w:rPr>
          <w:rFonts w:ascii="Times New Roman" w:hAnsi="Times New Roman"/>
          <w:sz w:val="28"/>
          <w:szCs w:val="28"/>
          <w:lang w:val="ru-RU"/>
        </w:rPr>
        <w:lastRenderedPageBreak/>
        <w:t>в освоении образовательных программ в рамках внеурочной деятельности, дополнительного образования, деятельности школьных спортивных клубов, подготовке обучающихся к сдаче норм ГТО и участии в спортивных соревнованиях.</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163.10.22.5.</w:t>
      </w:r>
      <w:r>
        <w:rPr>
          <w:rFonts w:ascii="Times New Roman" w:hAnsi="Times New Roman"/>
          <w:sz w:val="28"/>
          <w:szCs w:val="28"/>
        </w:rPr>
        <w:t> </w:t>
      </w:r>
      <w:r w:rsidRPr="00482CD3">
        <w:rPr>
          <w:rFonts w:ascii="Times New Roman" w:hAnsi="Times New Roman"/>
          <w:sz w:val="28"/>
          <w:szCs w:val="28"/>
          <w:lang w:val="ru-RU"/>
        </w:rPr>
        <w:t xml:space="preserve">Модуль по спортивному туризму может быть реализован </w:t>
      </w:r>
      <w:r w:rsidRPr="00482CD3">
        <w:rPr>
          <w:rFonts w:ascii="Times New Roman" w:hAnsi="Times New Roman"/>
          <w:sz w:val="28"/>
          <w:szCs w:val="28"/>
          <w:lang w:val="ru-RU"/>
        </w:rPr>
        <w:br/>
        <w:t>в следующих вариантах:</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при самостоятельном планировании учителем физической культуры процесса освоения обучающимися учебного материала по спортивному туризму с выбором различных элементов спортивного туризма, с учетом возраста и физической подготовленности обучающихся (с соответствующей дозировкой и интенсивностью);</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в виде целостного последовательного учебного модуля, изучаемого за счет части учебного плана, формируемой участниками образовательных отношений из перечня, предлагаемого образовательной организацией, включающей, в частности, учебные модули по выбору обучающихся, родителей (законных представителей) несовершеннолетних обучающихся, в том числе предусматривающие удовлетворение различных интересов обучающихся (при организации и проведении уроков физической культуры с 3-х часовой недельной нагрузкой рекомендуемый объем в 5 – 9 классах – по 34 часа);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в виде дополнительных часов, выделяемых на спортивно-оздоровительную работу с обучающимися в рамках внеурочной деятельности и (или) за счет посещения обучающимися спортивных секций, школьных спортивных клубов, включая использование учебных модулей по видам спорта (рекомендуемый объем в 5 – 9 классах – по 34 часа)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163.10.22.6.</w:t>
      </w:r>
      <w:r>
        <w:rPr>
          <w:rFonts w:ascii="Times New Roman" w:hAnsi="Times New Roman"/>
          <w:sz w:val="28"/>
          <w:szCs w:val="28"/>
        </w:rPr>
        <w:t> </w:t>
      </w:r>
      <w:r w:rsidRPr="00482CD3">
        <w:rPr>
          <w:rFonts w:ascii="Times New Roman" w:hAnsi="Times New Roman"/>
          <w:sz w:val="28"/>
          <w:szCs w:val="28"/>
          <w:lang w:val="ru-RU"/>
        </w:rPr>
        <w:t>Содержание модуля по спортивному туризму.</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w:t>
      </w:r>
      <w:r>
        <w:rPr>
          <w:rFonts w:ascii="Times New Roman" w:hAnsi="Times New Roman"/>
          <w:sz w:val="28"/>
          <w:szCs w:val="28"/>
        </w:rPr>
        <w:t> </w:t>
      </w:r>
      <w:r w:rsidRPr="00482CD3">
        <w:rPr>
          <w:rFonts w:ascii="Times New Roman" w:hAnsi="Times New Roman"/>
          <w:sz w:val="28"/>
          <w:szCs w:val="28"/>
          <w:lang w:val="ru-RU"/>
        </w:rPr>
        <w:t>Знания о спортивном туризме.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История зарождения спортивного туризма. Известные отечественные спортивные туристы и тренеры. Современное состояние спортивного туризма </w:t>
      </w:r>
      <w:r w:rsidRPr="00482CD3">
        <w:rPr>
          <w:rFonts w:ascii="Times New Roman" w:hAnsi="Times New Roman"/>
          <w:sz w:val="28"/>
          <w:szCs w:val="28"/>
          <w:lang w:val="ru-RU"/>
        </w:rPr>
        <w:br/>
        <w:t>в Российской Федерации. Место спортивного туризма в Единой всероссийской спортивной классификации. Понятие спортивных федераций по спортивному туризму как общественных организаций. Сильнейшие спортсмены и тренеры в современном спортивном туризме.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lastRenderedPageBreak/>
        <w:t>Официальные правила соревнований по спортивному туризму. Регионы Российской Федерации, развивающие спортивный туризм, команды-победители всероссийских соревнований.</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Влияние занятий спортивным туризмом на формирование положительных качеств личности человека (воли, смелости, гражданского патриотизма, трудолюбия, честности, сознательности, выдержки, решительности, настойчивости, этических норм поведения).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Виды спортивного туризма (пешеходный, горный, водный, лыжный, велосипедный, авто-мото, конный, спелео и другие). Основные понятия о маршрутах и дистанциях в туризме, снаряжении и инвентаре.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Распределение обязанностей юных туристов при формировании туристкой группы.</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Правила безопасного поведения во время занятий спортивным туризмом. Характерные травмы туристов и мероприятия по их предупреждению.</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Режим дня при занятиях спортивным туризмом. Правила личной гигиены во время занятий спортивным туризмом.</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Правила подбора физических упражнений для развития физических качеств туристов. Основные средства и методы обучения технике и тактике вида спортивного туризма.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2)</w:t>
      </w:r>
      <w:r>
        <w:rPr>
          <w:rFonts w:ascii="Times New Roman" w:hAnsi="Times New Roman"/>
          <w:sz w:val="28"/>
          <w:szCs w:val="28"/>
        </w:rPr>
        <w:t> </w:t>
      </w:r>
      <w:r w:rsidRPr="00482CD3">
        <w:rPr>
          <w:rFonts w:ascii="Times New Roman" w:hAnsi="Times New Roman"/>
          <w:sz w:val="28"/>
          <w:szCs w:val="28"/>
          <w:lang w:val="ru-RU"/>
        </w:rPr>
        <w:t>Способы самостоятельной деятельности.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Подвижные игры и правила их проведения. Организация и проведение игр специальной направленности с элементами спортивного туризма.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Организация и проведение самостоятельных занятий по спортивному туризму. Составление планов и самостоятельное проведение занятий по спортивному туризму. Способы самостоятельного освоения двигательных действий, подбор подводящих, подготовительных и специальных упражнений. Самоконтроль и его роль в учебной и соревновательной деятельности. Дневник самонаблюдения.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Правила безопасного, правомерного поведения во время туристских соревнований в качестве зрителя, болельщика.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Средства восстановления организма после физической нагрузки. Правила личной гигиены, требования к одежде и обуви для занятий спортивным туризмом. </w:t>
      </w:r>
      <w:r w:rsidRPr="00482CD3">
        <w:rPr>
          <w:rFonts w:ascii="Times New Roman" w:hAnsi="Times New Roman"/>
          <w:sz w:val="28"/>
          <w:szCs w:val="28"/>
          <w:lang w:val="ru-RU"/>
        </w:rPr>
        <w:lastRenderedPageBreak/>
        <w:t>Правила ухода за туристским снаряжением и инвентарем.</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Причины возникновения ошибок при выполнении технических приемов </w:t>
      </w:r>
      <w:r w:rsidRPr="00482CD3">
        <w:rPr>
          <w:rFonts w:ascii="Times New Roman" w:hAnsi="Times New Roman"/>
          <w:sz w:val="28"/>
          <w:szCs w:val="28"/>
          <w:lang w:val="ru-RU"/>
        </w:rPr>
        <w:br/>
        <w:t>и способы их устранения. Основы анализа собственного участия и своей команды (группы) команды соперников.</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Контрольно-тестовые упражнения по общей и специальной физической подготовке. Оценка уровня технической и тактической подготовленности юных туристов.</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Способы и методы профилактики пагубных привычек, асоциального </w:t>
      </w:r>
      <w:r w:rsidRPr="00482CD3">
        <w:rPr>
          <w:rFonts w:ascii="Times New Roman" w:hAnsi="Times New Roman"/>
          <w:sz w:val="28"/>
          <w:szCs w:val="28"/>
          <w:lang w:val="ru-RU"/>
        </w:rPr>
        <w:br/>
        <w:t>и созависимого поведения. Антидопинговое поведение.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3)</w:t>
      </w:r>
      <w:r>
        <w:rPr>
          <w:rFonts w:ascii="Times New Roman" w:hAnsi="Times New Roman"/>
          <w:sz w:val="28"/>
          <w:szCs w:val="28"/>
        </w:rPr>
        <w:t> </w:t>
      </w:r>
      <w:r w:rsidRPr="00482CD3">
        <w:rPr>
          <w:rFonts w:ascii="Times New Roman" w:hAnsi="Times New Roman"/>
          <w:sz w:val="28"/>
          <w:szCs w:val="28"/>
          <w:lang w:val="ru-RU"/>
        </w:rPr>
        <w:t>Физическое совершенствование.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Комплексы общеразвивающих упражнений без предметов и с предметами </w:t>
      </w:r>
      <w:r w:rsidRPr="00482CD3">
        <w:rPr>
          <w:rFonts w:ascii="Times New Roman" w:hAnsi="Times New Roman"/>
          <w:sz w:val="28"/>
          <w:szCs w:val="28"/>
          <w:lang w:val="ru-RU"/>
        </w:rPr>
        <w:br/>
        <w:t>для развития физических качеств (быстроты, силы, скоростно-силовых качеств, ловкости, выносливости, гибкости). Подвижные игры с элементами спортивного туризма: «Фриуроп», «Эстафеты», «Лабиринт» и другие.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Специально-подготовительные упражнения, развивающие основные качества, необходимые для овладения техникой и тактикой спортивного туризма.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Техника вида спортивного туризма. Передвижения: ходьба, бег, прыжки, остановки и падения, приемы, позволяющие избежать травматизма.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Индивидуальные действия. Выбор должности в туристской группе </w:t>
      </w:r>
      <w:r w:rsidRPr="00482CD3">
        <w:rPr>
          <w:rFonts w:ascii="Times New Roman" w:hAnsi="Times New Roman"/>
          <w:sz w:val="28"/>
          <w:szCs w:val="28"/>
          <w:lang w:val="ru-RU"/>
        </w:rPr>
        <w:br/>
        <w:t xml:space="preserve">в зависимости от навыков и предпочтений.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Групповые действия. Взаимодействия участников туристской группы </w:t>
      </w:r>
      <w:r w:rsidRPr="00482CD3">
        <w:rPr>
          <w:rFonts w:ascii="Times New Roman" w:hAnsi="Times New Roman"/>
          <w:sz w:val="28"/>
          <w:szCs w:val="28"/>
          <w:lang w:val="ru-RU"/>
        </w:rPr>
        <w:br/>
        <w:t>на маршруте и бивачных работах.</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Взаимодействия участников команды на туристских дистанциях в различных видах спортивного туризма.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Учебно-тренировочные походы и сборы по тактико-технической подготовке туристов.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Участие в соревновательной деятельности.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163.10.22.7.</w:t>
      </w:r>
      <w:r>
        <w:rPr>
          <w:rFonts w:ascii="Times New Roman" w:hAnsi="Times New Roman"/>
          <w:sz w:val="28"/>
          <w:szCs w:val="28"/>
        </w:rPr>
        <w:t> </w:t>
      </w:r>
      <w:r w:rsidRPr="00482CD3">
        <w:rPr>
          <w:rFonts w:ascii="Times New Roman" w:hAnsi="Times New Roman"/>
          <w:sz w:val="28"/>
          <w:szCs w:val="28"/>
          <w:lang w:val="ru-RU"/>
        </w:rPr>
        <w:t xml:space="preserve">Содержание модуля по спортивному туризму направлено </w:t>
      </w:r>
      <w:r w:rsidRPr="00482CD3">
        <w:rPr>
          <w:rFonts w:ascii="Times New Roman" w:hAnsi="Times New Roman"/>
          <w:sz w:val="28"/>
          <w:szCs w:val="28"/>
          <w:lang w:val="ru-RU"/>
        </w:rPr>
        <w:br/>
        <w:t>на достижение обучающимися личностных, метапредметных и предметных результатов обучения.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163.10.22.7.1.</w:t>
      </w:r>
      <w:r>
        <w:rPr>
          <w:rFonts w:ascii="Times New Roman" w:hAnsi="Times New Roman"/>
          <w:sz w:val="28"/>
          <w:szCs w:val="28"/>
        </w:rPr>
        <w:t> </w:t>
      </w:r>
      <w:r w:rsidRPr="00482CD3">
        <w:rPr>
          <w:rFonts w:ascii="Times New Roman" w:hAnsi="Times New Roman"/>
          <w:sz w:val="28"/>
          <w:szCs w:val="28"/>
          <w:lang w:val="ru-RU"/>
        </w:rPr>
        <w:t xml:space="preserve">В результате изучения модуля по спортивному туризму </w:t>
      </w:r>
      <w:r w:rsidRPr="00482CD3">
        <w:rPr>
          <w:rFonts w:ascii="Times New Roman" w:hAnsi="Times New Roman"/>
          <w:sz w:val="28"/>
          <w:szCs w:val="28"/>
          <w:lang w:val="ru-RU"/>
        </w:rPr>
        <w:br/>
      </w:r>
      <w:r w:rsidRPr="00482CD3">
        <w:rPr>
          <w:rFonts w:ascii="Times New Roman" w:hAnsi="Times New Roman"/>
          <w:sz w:val="28"/>
          <w:szCs w:val="28"/>
          <w:lang w:val="ru-RU"/>
        </w:rPr>
        <w:lastRenderedPageBreak/>
        <w:t>на уровне основного общего образования у обучающихся будут сформированы следующие личностные результаты:</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проявление чувства гордости за свою Родину, российский народ и историю России через знание истории и современного состояния развития страны и спортивного туризма;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готовность обучающихся к саморазвитию и самообразованию через ценности, традиции и идеалы главных организаций регионального, всероссийского уровней по спортивному туризму, мотивации и осознанному выбору индивидуальной траектории образования средствами спортивного туризма профессиональных предпочтений в области физической культуры и спорта;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проявление осознанного и ответственного отношения к собственным поступкам, моральной компетентности в решении проблем в процессе занятий физической культурой, игровой и соревновательной деятельности по спортивному туризму;</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готовность соблюдать правила индивидуального и коллективного безопасного поведения в учебной, соревновательной, досуговой деятельности и чрезвычайных ситуациях;</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проявление положительных качеств личности и управление своими эмоциями в различных ситуациях и условиях;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осознанное, уважительное и доброжелательное отношение к сверстникам и педагогам.</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163.10.22.7.2.</w:t>
      </w:r>
      <w:r>
        <w:rPr>
          <w:rFonts w:ascii="Times New Roman" w:hAnsi="Times New Roman"/>
          <w:sz w:val="28"/>
          <w:szCs w:val="28"/>
        </w:rPr>
        <w:t> </w:t>
      </w:r>
      <w:r w:rsidRPr="00482CD3">
        <w:rPr>
          <w:rFonts w:ascii="Times New Roman" w:hAnsi="Times New Roman"/>
          <w:sz w:val="28"/>
          <w:szCs w:val="28"/>
          <w:lang w:val="ru-RU"/>
        </w:rPr>
        <w:t xml:space="preserve">В результате изучения модуля по спортивному туризму </w:t>
      </w:r>
      <w:r w:rsidRPr="00482CD3">
        <w:rPr>
          <w:rFonts w:ascii="Times New Roman" w:hAnsi="Times New Roman"/>
          <w:sz w:val="28"/>
          <w:szCs w:val="28"/>
          <w:lang w:val="ru-RU"/>
        </w:rPr>
        <w:br/>
        <w:t xml:space="preserve">на уровне основного общего образования у обучающихся будут сформированы следующие метапредметные результаты: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умение самостоятельно определять цели своего обучения средствами спортивного туризма и составлять планы в рамках физкультурно-спортивной деятельности, выбирать успешную стратегию и тактику в различных ситуациях;</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умение самостоятельно планировать пути достижения целей, в том числе альтернативные, осознанно выбирать наиболее эффективные способы решения задач в учебной, туристской, соревновательной и досуговой деятельности, оценивать правильность выполнения задач, собственные возможности их решения;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lastRenderedPageBreak/>
        <w:t xml:space="preserve">владение основами самоконтроля, самооценки, принятия решений </w:t>
      </w:r>
      <w:r w:rsidRPr="00482CD3">
        <w:rPr>
          <w:rFonts w:ascii="Times New Roman" w:hAnsi="Times New Roman"/>
          <w:sz w:val="28"/>
          <w:szCs w:val="28"/>
          <w:lang w:val="ru-RU"/>
        </w:rPr>
        <w:br/>
        <w:t>и осуществления осознанного выбора в учебной и познавательной деятельности;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умение организовывать совместную деятельность с учителем и сверстниками, работать индивидуально и в группе, формулировать, аргументировать и отстаивать свое мнение, соблюдать нормы информационной избирательности, этики и этикета.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163.10.22.7.3.</w:t>
      </w:r>
      <w:r>
        <w:rPr>
          <w:rFonts w:ascii="Times New Roman" w:hAnsi="Times New Roman"/>
          <w:sz w:val="28"/>
          <w:szCs w:val="28"/>
        </w:rPr>
        <w:t> </w:t>
      </w:r>
      <w:r w:rsidRPr="00482CD3">
        <w:rPr>
          <w:rFonts w:ascii="Times New Roman" w:hAnsi="Times New Roman"/>
          <w:sz w:val="28"/>
          <w:szCs w:val="28"/>
          <w:lang w:val="ru-RU"/>
        </w:rPr>
        <w:t xml:space="preserve">В результате изучения модуля по спортивному туризму </w:t>
      </w:r>
      <w:r w:rsidRPr="00482CD3">
        <w:rPr>
          <w:rFonts w:ascii="Times New Roman" w:hAnsi="Times New Roman"/>
          <w:sz w:val="28"/>
          <w:szCs w:val="28"/>
          <w:lang w:val="ru-RU"/>
        </w:rPr>
        <w:br/>
        <w:t>на уровне основного общего образования у обучающихся будут сформированы следующие предметные результаты:</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понимание роли и значения занятий спортивным туризмом в формировании личностных качеств, в активном включении в здоровый образ жизни, укреплении и сохранении индивидуального здоровья;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знание правил соревнований по спортивному туризму, знание состава судейской коллегии, обслуживающей соревнования по туризму и основных функций судей, жестов судьи;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освоение и демонстрация базовых технических приемов техники вида спортивного туризма, знание, демонстрация базовых тактических действий туристов;</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использование основных средств и методов обучения базовым техническим приемам и тактическим действиям юных туристов;</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соблюдение правил личной гигиены и ухода за туристским снаряжением </w:t>
      </w:r>
      <w:r w:rsidRPr="00482CD3">
        <w:rPr>
          <w:rFonts w:ascii="Times New Roman" w:hAnsi="Times New Roman"/>
          <w:sz w:val="28"/>
          <w:szCs w:val="28"/>
          <w:lang w:val="ru-RU"/>
        </w:rPr>
        <w:br/>
        <w:t>и инвентарем, подбора одежды и обуви для занятий спортивным туризмом;</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способность организовывать самостоятельные занятия с использованием средств спортивного туризма, подбирать упражнения различной направленности, режимы физической нагрузки в зависимости от индивидуальных особенностей физической подготовленности;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знание контрольно-тестовых упражнений для определения уровня физической и технической подготовленности юных туристов;</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взаимодействие в туристском коллективе при выполнении групповых </w:t>
      </w:r>
      <w:r w:rsidRPr="00482CD3">
        <w:rPr>
          <w:rFonts w:ascii="Times New Roman" w:hAnsi="Times New Roman"/>
          <w:sz w:val="28"/>
          <w:szCs w:val="28"/>
          <w:lang w:val="ru-RU"/>
        </w:rPr>
        <w:br/>
        <w:t xml:space="preserve">и командных упражнений тактического характера, проявление толерантности </w:t>
      </w:r>
      <w:r w:rsidRPr="00482CD3">
        <w:rPr>
          <w:rFonts w:ascii="Times New Roman" w:hAnsi="Times New Roman"/>
          <w:sz w:val="28"/>
          <w:szCs w:val="28"/>
          <w:lang w:val="ru-RU"/>
        </w:rPr>
        <w:br/>
        <w:t>во время учебной и соревновательной деятельности.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163.10.23.</w:t>
      </w:r>
      <w:r>
        <w:rPr>
          <w:rFonts w:ascii="Times New Roman" w:hAnsi="Times New Roman"/>
          <w:sz w:val="28"/>
          <w:szCs w:val="28"/>
        </w:rPr>
        <w:t> </w:t>
      </w:r>
      <w:r w:rsidRPr="00482CD3">
        <w:rPr>
          <w:rFonts w:ascii="Times New Roman" w:hAnsi="Times New Roman"/>
          <w:sz w:val="28"/>
          <w:szCs w:val="28"/>
          <w:lang w:val="ru-RU"/>
        </w:rPr>
        <w:t>Модуль «Хоккей на траве».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lastRenderedPageBreak/>
        <w:t>163.10.23.1.</w:t>
      </w:r>
      <w:r>
        <w:rPr>
          <w:rFonts w:ascii="Times New Roman" w:hAnsi="Times New Roman"/>
          <w:sz w:val="28"/>
          <w:szCs w:val="28"/>
        </w:rPr>
        <w:t> </w:t>
      </w:r>
      <w:r w:rsidRPr="00482CD3">
        <w:rPr>
          <w:rFonts w:ascii="Times New Roman" w:hAnsi="Times New Roman"/>
          <w:sz w:val="28"/>
          <w:szCs w:val="28"/>
          <w:lang w:val="ru-RU"/>
        </w:rPr>
        <w:t>Пояснительная записка модуля «Хоккей на траве».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Модуль «Хоккей на траве» (далее – модуль по хоккею на траве, хоккей </w:t>
      </w:r>
      <w:r w:rsidRPr="00482CD3">
        <w:rPr>
          <w:rFonts w:ascii="Times New Roman" w:hAnsi="Times New Roman"/>
          <w:sz w:val="28"/>
          <w:szCs w:val="28"/>
          <w:lang w:val="ru-RU"/>
        </w:rPr>
        <w:br/>
        <w:t>на траве) на уровне основного общего образования разработан с целью оказания методической помощи учителю физической культуры в создании рабочей программы по учебному предмету «Физическая культура» с учетом современных тенденций в системе образования и использования спортивно-ориентированных форм, средств и методов обучения по различным видам спорта.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Хоккей на траве является эффективным средством физического воспитания и содействует всестороннему физическому, интеллектуальному, нравственному развитию обучающихся, укреплению здоровья, привлечению обучающихся к систематическим занятиям физической культурой и спортом, их личностному и профессиональному самоопределению.</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Выполнение сложнокоординационных, технико-тактических действий </w:t>
      </w:r>
      <w:r w:rsidRPr="00482CD3">
        <w:rPr>
          <w:rFonts w:ascii="Times New Roman" w:hAnsi="Times New Roman"/>
          <w:sz w:val="28"/>
          <w:szCs w:val="28"/>
          <w:lang w:val="ru-RU"/>
        </w:rPr>
        <w:br/>
        <w:t>в хоккее на траве обеспечивает эффективное развитие физических качеств (быстроты, ловкости, выносливости, силы и гибкости) и формирование двигательных навыков.</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Средства хоккея на траве формируют у обучающихся чувство патриотизма, нравственные качества (честность, доброжелательность, дисциплинированность, самообладание, терпимость, коллективизм) в сочетании с волевыми качествами (смелость, решительность, инициатива, трудолюбие, настойчивость и целеустремленность, способность управлять своими эмоциями).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163.10.23.2.</w:t>
      </w:r>
      <w:r>
        <w:rPr>
          <w:rFonts w:ascii="Times New Roman" w:hAnsi="Times New Roman"/>
          <w:sz w:val="28"/>
          <w:szCs w:val="28"/>
        </w:rPr>
        <w:t> </w:t>
      </w:r>
      <w:r w:rsidRPr="00482CD3">
        <w:rPr>
          <w:rFonts w:ascii="Times New Roman" w:hAnsi="Times New Roman"/>
          <w:sz w:val="28"/>
          <w:szCs w:val="28"/>
          <w:lang w:val="ru-RU"/>
        </w:rPr>
        <w:t xml:space="preserve">Целью изучения модуля по хоккею на траве является формирование у обучающихся навыков общечеловеческой культуры и социального самоопределения, устойчивой мотивации к сохранению и укреплению собственного здоровья, ведению здорового и безопасного образа жизни через занятия физической культурой и спортом с использованием средств хоккея на траве.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163.10.23.3.</w:t>
      </w:r>
      <w:r>
        <w:rPr>
          <w:rFonts w:ascii="Times New Roman" w:hAnsi="Times New Roman"/>
          <w:sz w:val="28"/>
          <w:szCs w:val="28"/>
        </w:rPr>
        <w:t> </w:t>
      </w:r>
      <w:r w:rsidRPr="00482CD3">
        <w:rPr>
          <w:rFonts w:ascii="Times New Roman" w:hAnsi="Times New Roman"/>
          <w:sz w:val="28"/>
          <w:szCs w:val="28"/>
          <w:lang w:val="ru-RU"/>
        </w:rPr>
        <w:t>Задачами изучения модуля по хоккею на траве являются: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всестороннее гармоничное развитие обучающихся, увеличение объема </w:t>
      </w:r>
      <w:r w:rsidRPr="00482CD3">
        <w:rPr>
          <w:rFonts w:ascii="Times New Roman" w:hAnsi="Times New Roman"/>
          <w:sz w:val="28"/>
          <w:szCs w:val="28"/>
          <w:lang w:val="ru-RU"/>
        </w:rPr>
        <w:br/>
        <w:t>их двигательной активности;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укрепление физического, психологического и социального здоровья обучающихся, развитие основных физических качеств и повышение </w:t>
      </w:r>
      <w:r w:rsidRPr="00482CD3">
        <w:rPr>
          <w:rFonts w:ascii="Times New Roman" w:hAnsi="Times New Roman"/>
          <w:sz w:val="28"/>
          <w:szCs w:val="28"/>
          <w:lang w:val="ru-RU"/>
        </w:rPr>
        <w:lastRenderedPageBreak/>
        <w:t>функциональных возможностей их организма, обеспечение культуры безопасного поведения на занятиях по хоккею на траве;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освоение знаний о физической культуре и спорте в целом, истории развития хоккея на траве в частности;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формирование общих представлений о хоккее на траве, о его возможностях </w:t>
      </w:r>
      <w:r w:rsidRPr="00482CD3">
        <w:rPr>
          <w:rFonts w:ascii="Times New Roman" w:hAnsi="Times New Roman"/>
          <w:sz w:val="28"/>
          <w:szCs w:val="28"/>
          <w:lang w:val="ru-RU"/>
        </w:rPr>
        <w:br/>
        <w:t>и значении в процессе укрепления здоровья, физическом развитии и физической подготовке обучающихся;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формирование образовательного фундамента, основанного как на знаниях и умениях в области физической культуры и спорта, так и на соответствующем культурном уровне развития личности обучающегося, создающем необходимые предпосылки для его самореализации;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формирование культуры движений, обогащение двигательного опыта физическими упражнениями с общеразвивающей и корригирующей направленностью, техническими действиями и приемами хоккея на траве;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воспитание положительных качеств личности, норм коллективного взаимодействия и сотрудничества в образовательной и соревновательной деятельности;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развитие положительной мотивации и устойчивого учебно-познавательного интереса к учебному предмету «Физическая культура», удовлетворение индивидуальных потребностей обучающихся в занятиях физической культурой и спортом средствами хоккея на траве;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популяризация хоккея на траве, привлечение обучающихся, проявляющих повышенный интерес и способности к занятиям хоккеем на траве, в школьные спортивные клубы, секции, к участию в спортивных соревнованиях;</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выявление, развитие и поддержка одаренных детей в области спорта.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163.10.23.4.</w:t>
      </w:r>
      <w:r>
        <w:rPr>
          <w:rFonts w:ascii="Times New Roman" w:hAnsi="Times New Roman"/>
          <w:sz w:val="28"/>
          <w:szCs w:val="28"/>
        </w:rPr>
        <w:t> </w:t>
      </w:r>
      <w:r w:rsidRPr="00482CD3">
        <w:rPr>
          <w:rFonts w:ascii="Times New Roman" w:hAnsi="Times New Roman"/>
          <w:sz w:val="28"/>
          <w:szCs w:val="28"/>
          <w:lang w:val="ru-RU"/>
        </w:rPr>
        <w:t>Место и роль модуля по хоккею на траве.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Модуль по хоккею на траве доступен для освоения всем обучающимся, независимо от уровня их физического развития и гендерных особенностей </w:t>
      </w:r>
      <w:r w:rsidRPr="00482CD3">
        <w:rPr>
          <w:rFonts w:ascii="Times New Roman" w:hAnsi="Times New Roman"/>
          <w:sz w:val="28"/>
          <w:szCs w:val="28"/>
          <w:lang w:val="ru-RU"/>
        </w:rPr>
        <w:br/>
        <w:t>и расширяет спектр физкультурно-спортивных направлений в общеобразовательных организациях.</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Специфика модуля по хоккею на траве сочетается практически со всеми </w:t>
      </w:r>
      <w:r w:rsidRPr="00482CD3">
        <w:rPr>
          <w:rFonts w:ascii="Times New Roman" w:hAnsi="Times New Roman"/>
          <w:sz w:val="28"/>
          <w:szCs w:val="28"/>
          <w:lang w:val="ru-RU"/>
        </w:rPr>
        <w:lastRenderedPageBreak/>
        <w:t xml:space="preserve">базовыми видами спорта, входящими в изучение физической культуры </w:t>
      </w:r>
      <w:r w:rsidRPr="00482CD3">
        <w:rPr>
          <w:rFonts w:ascii="Times New Roman" w:hAnsi="Times New Roman"/>
          <w:sz w:val="28"/>
          <w:szCs w:val="28"/>
          <w:lang w:val="ru-RU"/>
        </w:rPr>
        <w:br/>
        <w:t>в общеобразовательной организации (легкая атлетика, гимнастика, спортивные игры) и разделами «Знания о физической культуре», «Способы самостоятельной деятельности», «Физическое совершенствование».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Интеграция модуля по хоккею на траве поможет обучающимся в освоении образовательных программ в рамках внеурочной деятельности, дополнительного образования, деятельности школьных спортивных клубов, подготовке обучающихся к сдаче норм ГТО и участии в спортивных соревнованиях.</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163.10.23.5.</w:t>
      </w:r>
      <w:r>
        <w:rPr>
          <w:rFonts w:ascii="Times New Roman" w:hAnsi="Times New Roman"/>
          <w:sz w:val="28"/>
          <w:szCs w:val="28"/>
        </w:rPr>
        <w:t> </w:t>
      </w:r>
      <w:r w:rsidRPr="00482CD3">
        <w:rPr>
          <w:rFonts w:ascii="Times New Roman" w:hAnsi="Times New Roman"/>
          <w:sz w:val="28"/>
          <w:szCs w:val="28"/>
          <w:lang w:val="ru-RU"/>
        </w:rPr>
        <w:t>Модуль по хоккею на траве может быть реализован в следующих вариантах:</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при самостоятельном планировании учителем физической культуры процесса освоения обучающимися учебного материала по хоккею на траве с выбором различных элементов хоккея на траве, с учетом возраста и физической подготовленности обучающихся;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в виде целостного последовательного учебного модуля, изучаемого </w:t>
      </w:r>
      <w:r w:rsidRPr="00482CD3">
        <w:rPr>
          <w:rFonts w:ascii="Times New Roman" w:hAnsi="Times New Roman"/>
          <w:sz w:val="28"/>
          <w:szCs w:val="28"/>
          <w:lang w:val="ru-RU"/>
        </w:rPr>
        <w:br/>
        <w:t>за счет части учебного плана, формируемой участниками образовательных отношений из перечня, предлагаемого образовательной организацией, включающей, в частности, учебные модули по выбору обучающихся, родителей (законных представителей) несовершеннолетних обучающихся, в том числе предусматривающие удовлетворение различных интересов обучающихся (при организации и проведении уроков физической культуры с 3-х часовой недельной нагрузкой рекомендуемый объем в 5 – 9 классах – по 34 часа);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в виде дополнительных часов, выделяемых на спортивно-оздоровительную работу с обучающимися в рамках внеурочной деятельности и (или) за счет посещения обучающимися спортивных секций, школьных спортивных клубов, включая использование учебных модулей по видам спорта (рекомендуемый объем в 5 – 9 классах – по 34 часа).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163.10.23.6.</w:t>
      </w:r>
      <w:r>
        <w:rPr>
          <w:rFonts w:ascii="Times New Roman" w:hAnsi="Times New Roman"/>
          <w:sz w:val="28"/>
          <w:szCs w:val="28"/>
        </w:rPr>
        <w:t> </w:t>
      </w:r>
      <w:r w:rsidRPr="00482CD3">
        <w:rPr>
          <w:rFonts w:ascii="Times New Roman" w:hAnsi="Times New Roman"/>
          <w:sz w:val="28"/>
          <w:szCs w:val="28"/>
          <w:lang w:val="ru-RU"/>
        </w:rPr>
        <w:t>Содержание модуля по хоккею на траве.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w:t>
      </w:r>
      <w:r>
        <w:rPr>
          <w:rFonts w:ascii="Times New Roman" w:hAnsi="Times New Roman"/>
          <w:sz w:val="28"/>
          <w:szCs w:val="28"/>
        </w:rPr>
        <w:t> </w:t>
      </w:r>
      <w:r w:rsidRPr="00482CD3">
        <w:rPr>
          <w:rFonts w:ascii="Times New Roman" w:hAnsi="Times New Roman"/>
          <w:sz w:val="28"/>
          <w:szCs w:val="28"/>
          <w:lang w:val="ru-RU"/>
        </w:rPr>
        <w:t>Знания о хоккее на траве.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История развития отечественных и зарубежных хоккейных клубов. Ведущие игроки хоккейных клубов региона и Российской Федерации. Названия и роль </w:t>
      </w:r>
      <w:r w:rsidRPr="00482CD3">
        <w:rPr>
          <w:rFonts w:ascii="Times New Roman" w:hAnsi="Times New Roman"/>
          <w:sz w:val="28"/>
          <w:szCs w:val="28"/>
          <w:lang w:val="ru-RU"/>
        </w:rPr>
        <w:lastRenderedPageBreak/>
        <w:t>главных хоккейных организаций, осуществляющих развитие хоккея на траве (федераций).</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Требования к безопасности при организации занятий хоккеем на траве. Характерные травмы хоккеистов и мероприятия по их предупреждению.</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Словарь терминов и определений. Правила соревнований по хоккею на траве.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Судейская коллегия, обслуживающая соревнования по хоккею на траве. Жесты судьи. Амплуа полевых игроков при игре в хоккей на траве.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Правила подбора физических упражнений для воспитания физических качеств хоккеиста.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Понятия и характеристика технических и тактических элементов хоккея </w:t>
      </w:r>
      <w:r w:rsidRPr="00482CD3">
        <w:rPr>
          <w:rFonts w:ascii="Times New Roman" w:hAnsi="Times New Roman"/>
          <w:sz w:val="28"/>
          <w:szCs w:val="28"/>
          <w:lang w:val="ru-RU"/>
        </w:rPr>
        <w:br/>
        <w:t>на траве, их названия и методика выполнения.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2)</w:t>
      </w:r>
      <w:r>
        <w:rPr>
          <w:rFonts w:ascii="Times New Roman" w:hAnsi="Times New Roman"/>
          <w:sz w:val="28"/>
          <w:szCs w:val="28"/>
        </w:rPr>
        <w:t> </w:t>
      </w:r>
      <w:r w:rsidRPr="00482CD3">
        <w:rPr>
          <w:rFonts w:ascii="Times New Roman" w:hAnsi="Times New Roman"/>
          <w:sz w:val="28"/>
          <w:szCs w:val="28"/>
          <w:lang w:val="ru-RU"/>
        </w:rPr>
        <w:t>Способы самостоятельной деятельности.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Правила безопасного, правомерного поведения во время соревнований </w:t>
      </w:r>
      <w:r w:rsidRPr="00482CD3">
        <w:rPr>
          <w:rFonts w:ascii="Times New Roman" w:hAnsi="Times New Roman"/>
          <w:sz w:val="28"/>
          <w:szCs w:val="28"/>
          <w:lang w:val="ru-RU"/>
        </w:rPr>
        <w:br/>
        <w:t>по хоккею на траве в качестве зрителя, болельщика.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Самоконтроль и его роль в учебной и соревновательной деятельности. Первые внешние признаки утомления. Средства восстановления организма после физической нагрузки.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Правила личной гигиены, требования к спортивной одежде и обуви </w:t>
      </w:r>
      <w:r w:rsidRPr="00482CD3">
        <w:rPr>
          <w:rFonts w:ascii="Times New Roman" w:hAnsi="Times New Roman"/>
          <w:sz w:val="28"/>
          <w:szCs w:val="28"/>
          <w:lang w:val="ru-RU"/>
        </w:rPr>
        <w:br/>
        <w:t xml:space="preserve">для занятий хоккеем на траве. Правила ухода за спортивным инвентарем </w:t>
      </w:r>
      <w:r w:rsidRPr="00482CD3">
        <w:rPr>
          <w:rFonts w:ascii="Times New Roman" w:hAnsi="Times New Roman"/>
          <w:sz w:val="28"/>
          <w:szCs w:val="28"/>
          <w:lang w:val="ru-RU"/>
        </w:rPr>
        <w:br/>
        <w:t>и оборудованием.</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Правильное сбалансированное питание хоккеиста.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Тестирование уровня физической подготовленности в хоккее на траве.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Дневник самонаблюдения за показателями развития физических качеств </w:t>
      </w:r>
      <w:r w:rsidRPr="00482CD3">
        <w:rPr>
          <w:rFonts w:ascii="Times New Roman" w:hAnsi="Times New Roman"/>
          <w:sz w:val="28"/>
          <w:szCs w:val="28"/>
          <w:lang w:val="ru-RU"/>
        </w:rPr>
        <w:br/>
        <w:t>и состояния здоровья.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3)</w:t>
      </w:r>
      <w:r>
        <w:rPr>
          <w:rFonts w:ascii="Times New Roman" w:hAnsi="Times New Roman"/>
          <w:sz w:val="28"/>
          <w:szCs w:val="28"/>
        </w:rPr>
        <w:t> </w:t>
      </w:r>
      <w:r w:rsidRPr="00482CD3">
        <w:rPr>
          <w:rFonts w:ascii="Times New Roman" w:hAnsi="Times New Roman"/>
          <w:sz w:val="28"/>
          <w:szCs w:val="28"/>
          <w:lang w:val="ru-RU"/>
        </w:rPr>
        <w:t>Физическое совершенствование.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Комплексы упражнений для воспитания физических качеств (ловкости, гибкости, силы, выносливости, быстроты).</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Комплексы упражнений, формирующие двигательные умения и навыки </w:t>
      </w:r>
      <w:r w:rsidRPr="00482CD3">
        <w:rPr>
          <w:rFonts w:ascii="Times New Roman" w:hAnsi="Times New Roman"/>
          <w:sz w:val="28"/>
          <w:szCs w:val="28"/>
          <w:lang w:val="ru-RU"/>
        </w:rPr>
        <w:br/>
        <w:t>для реализации технических и тактических действий хоккеиста на траве.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Комплексы корригирующей гимнастики с использованием специальных хоккейных упражнений. Разминка и ее роль в уроке физической культуры.</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lastRenderedPageBreak/>
        <w:t>Техника передвижения: бег в различном темпе; повороты влево и вправо; старт с места лицом вперед, из различных положений с последующими ускорениями в заданные направления; торможения; комплекс приемов техники передвижения по реализации стартовой и дистанционной скорости.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Техника владения клюшкой и мячом: ведение мяча, дриблинг, обводка, удары с удобной и неудобной стороны, заброс мяча, остановка мяча, прием мяча с одновременной его подработкой и последующими действиями, отбор мяча различными способами.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Техника игры вратаря: передвижения короткими шагами, повороты </w:t>
      </w:r>
      <w:r w:rsidRPr="00482CD3">
        <w:rPr>
          <w:rFonts w:ascii="Times New Roman" w:hAnsi="Times New Roman"/>
          <w:sz w:val="28"/>
          <w:szCs w:val="28"/>
          <w:lang w:val="ru-RU"/>
        </w:rPr>
        <w:br/>
        <w:t>в движении на 180 градусов, бег спиной вперед, лицом вперед; передачи мяча клюшкой, бахилами; отбивания в падении бахилами, щитками, блином, шлемом с одновременным движением в сторону (вправо, влево).</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Тактическая подготовка: открывание на свободное место, скоростное маневрирование и выбор позиции; отбор мяча перехватом и на встречном движении; индивидуальные тактические действия; групповые тактические действия.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Командные атакующие тактические действия.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Тактика игры вратаря. Выбор позиции в воротах.</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Учебные игры в хоккей на траве. Участие в соревновательной деятельности.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163.10.23.7.</w:t>
      </w:r>
      <w:r>
        <w:rPr>
          <w:rFonts w:ascii="Times New Roman" w:hAnsi="Times New Roman"/>
          <w:sz w:val="28"/>
          <w:szCs w:val="28"/>
        </w:rPr>
        <w:t> </w:t>
      </w:r>
      <w:r w:rsidRPr="00482CD3">
        <w:rPr>
          <w:rFonts w:ascii="Times New Roman" w:hAnsi="Times New Roman"/>
          <w:sz w:val="28"/>
          <w:szCs w:val="28"/>
          <w:lang w:val="ru-RU"/>
        </w:rPr>
        <w:t>Содержание модуля по хоккею на траве направлено на достижение обучающимися личностных, метапредметных и предметных результатов обучения.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163.10.23.7.1.</w:t>
      </w:r>
      <w:r>
        <w:rPr>
          <w:rFonts w:ascii="Times New Roman" w:hAnsi="Times New Roman"/>
          <w:sz w:val="28"/>
          <w:szCs w:val="28"/>
        </w:rPr>
        <w:t> </w:t>
      </w:r>
      <w:r w:rsidRPr="00482CD3">
        <w:rPr>
          <w:rFonts w:ascii="Times New Roman" w:hAnsi="Times New Roman"/>
          <w:sz w:val="28"/>
          <w:szCs w:val="28"/>
          <w:lang w:val="ru-RU"/>
        </w:rPr>
        <w:t>При изучении модуля по хоккею на траве на уровне основного общего образования у обучающихся будут сформированы следующие личностные результаты:</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воспитание патриотизма, уважения к Отечеству через знание истории </w:t>
      </w:r>
      <w:r w:rsidRPr="00482CD3">
        <w:rPr>
          <w:rFonts w:ascii="Times New Roman" w:hAnsi="Times New Roman"/>
          <w:sz w:val="28"/>
          <w:szCs w:val="28"/>
          <w:lang w:val="ru-RU"/>
        </w:rPr>
        <w:br/>
        <w:t>и современного состояния развития хоккея, включая региональный, всероссийский и международный уровни;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формирование готовности обучающихся к саморазвитию и самообразованию, мотивации и осознанному выбору индивидуальной траектории образования средствами хоккея профессиональных предпочтений в области физической культуры и спорта;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lastRenderedPageBreak/>
        <w:t>формирование осознанного, уважительного и доброжелательного общения в команде, со сверстниками и педагогами;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владение умением вести дискуссию, обсуждать содержание и результаты совместной деятельности, находить компромиссы при принятии общих решений;</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формирование нравственного поведения, осознанного и ответственного отношения к собственным поступкам, моральной компетентности в решении проблем в процессе занятий физической культурой, игровой и соревновательной деятельности по хоккею на траве;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формирование ценности здорового и безопасного образа жизни, усвоение правил индивидуального и коллективного безопасного поведения в учебной, соревновательной, досуговой деятельности и чрезвычайных ситуациях.</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163.10.23.7.2.</w:t>
      </w:r>
      <w:r>
        <w:rPr>
          <w:rFonts w:ascii="Times New Roman" w:hAnsi="Times New Roman"/>
          <w:sz w:val="28"/>
          <w:szCs w:val="28"/>
        </w:rPr>
        <w:t> </w:t>
      </w:r>
      <w:r w:rsidRPr="00482CD3">
        <w:rPr>
          <w:rFonts w:ascii="Times New Roman" w:hAnsi="Times New Roman"/>
          <w:sz w:val="28"/>
          <w:szCs w:val="28"/>
          <w:lang w:val="ru-RU"/>
        </w:rPr>
        <w:t>При изучении модуля по хоккею на траве на уровне основного общего образования у обучающихся будут сформированы следующие метапредметные результаты:</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умение самостоятельно определять цели своего обучения средствами хоккея на траве, ставить и формулировать для себя новые задачи в обучении, развивать мотивы и интересы своей познавательной деятельности в физкультурно-спортивном направлении;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умение самостоятельно планировать пути достижения целей, в том числе альтернативные, осознанно выбирать наиболее эффективные способы решения задач в учебной, игровой, соревновательной и досуговой деятельности, оценивать собственные возможности и правильность выполнения задач;</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умение соотносить собственные действия с планируемыми результатами, осуществлять контроль своей деятельности в процессе достижения результатов в учебной, игровой и соревновательной деятельности, определять способы действий в рамках предложенных условий и требований, корректировать свои действия в соответствии с изменяющейся ситуацией;</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владение основами самоконтроля, самооценки, принятия решений </w:t>
      </w:r>
      <w:r w:rsidRPr="00482CD3">
        <w:rPr>
          <w:rFonts w:ascii="Times New Roman" w:hAnsi="Times New Roman"/>
          <w:sz w:val="28"/>
          <w:szCs w:val="28"/>
          <w:lang w:val="ru-RU"/>
        </w:rPr>
        <w:br/>
        <w:t>и осуществления осознанного выбора в учебной и познавательной деятельности;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умение создавать графические пиктограммы физических упражнений, схемы для тактических и игровых задач и преобразовывать их в выполнение двигательных </w:t>
      </w:r>
      <w:r w:rsidRPr="00482CD3">
        <w:rPr>
          <w:rFonts w:ascii="Times New Roman" w:hAnsi="Times New Roman"/>
          <w:sz w:val="28"/>
          <w:szCs w:val="28"/>
          <w:lang w:val="ru-RU"/>
        </w:rPr>
        <w:lastRenderedPageBreak/>
        <w:t>действий;</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умение организовывать учебное сотрудничество и совместную деятельность с учителем и сверстниками, работать индивидуально и в группе: находить общее решение и разрешать конфликты на основе согласования позиций и учета интересов, формулировать, аргументировать и отстаивать свое мнение;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формирование компетентности в области использования информационно-коммуникационных технологий, соблюдение норм информационной избирательности, этики и этикета.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163.10.23.7.3.</w:t>
      </w:r>
      <w:r>
        <w:rPr>
          <w:rFonts w:ascii="Times New Roman" w:hAnsi="Times New Roman"/>
          <w:sz w:val="28"/>
          <w:szCs w:val="28"/>
        </w:rPr>
        <w:t> </w:t>
      </w:r>
      <w:r w:rsidRPr="00482CD3">
        <w:rPr>
          <w:rFonts w:ascii="Times New Roman" w:hAnsi="Times New Roman"/>
          <w:sz w:val="28"/>
          <w:szCs w:val="28"/>
          <w:lang w:val="ru-RU"/>
        </w:rPr>
        <w:t>При изучении модуля по хоккею на траве на уровне основного общего образования у обучающихся будут сформированы следующие предметные результаты:</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понимание роли и значения занятий хоккеем на траве в формировании личностных качеств, в активном включении в здоровый образ жизни, укреплении </w:t>
      </w:r>
      <w:r w:rsidRPr="00482CD3">
        <w:rPr>
          <w:rFonts w:ascii="Times New Roman" w:hAnsi="Times New Roman"/>
          <w:sz w:val="28"/>
          <w:szCs w:val="28"/>
          <w:lang w:val="ru-RU"/>
        </w:rPr>
        <w:br/>
        <w:t>и сохранении индивидуального здоровья;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знание роли хоккейных организаций регионального, всероссийского </w:t>
      </w:r>
      <w:r w:rsidRPr="00482CD3">
        <w:rPr>
          <w:rFonts w:ascii="Times New Roman" w:hAnsi="Times New Roman"/>
          <w:sz w:val="28"/>
          <w:szCs w:val="28"/>
          <w:lang w:val="ru-RU"/>
        </w:rPr>
        <w:br/>
        <w:t>и мирового уровней, общих сведений о развитии отечественных и зарубежных хоккейных клубов, игроках ведущих хоккейных клубов региона и Российской Федерации, принесших славу российскому хоккею на траве;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знание правил соревнований по виду спорта хоккей на траве, знание состава судейской коллегии, обслуживающей соревнования по хоккею на траве и основных функций судей, жестов судьи, применение и соблюдение правил игры в хоккей на траве в процессе учебной и соревновательной деятельности, правил соревнований и судейской терминологии в игре;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умение классифицировать физические упражнения и применять правила подбора физических упражнений для развития различных физических качеств, общеподготовительные и специально-подготовительные упражнения, формирующие двигательные умения и навыки для реализации технических и тактических действий хоккеиста, определять их эффективность;</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умение описывать и демонстрировать правильную технику выполнения общеподготовительных и специально-подготовительных упражнений в хоккее на траве;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lastRenderedPageBreak/>
        <w:t>знание определений тактической и технической подготовки хоккеиста, описание тактических и технических элементов игры в хоккей на траве, характеристика и владение методикой технических и тактических элементов хоккея на траве, их применение в учебных, игровых заданиях;</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применение техники владения клюшкой и мячом (ведение, дриблинг, обводка, финты, бросок, удары, остановка, отбор) в игровых ситуациях;</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применение групповых тактических действий (переключение, взаимодействие защитников с вратарем, оборонительные системы) в игровой и соревновательной деятельности;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умение характеризовать амплуа полевых игроков при игре в хоккей на траве, определять амплуа игроков и выбирать позицию игроков в зависимости от игровой ситуации;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умение демонстрировать атакующие действия с мячом и без мяча, командные атакующие действия и способы атаки и контратаки в хоккее на траве, тактические комбинации при различных игровых ситуациях;</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умение отслеживать правильность двигательных действий и выявлять ошибки в технике владения клюшкой и мячом (ведение, дриблинг, обводка, финты, бросок, удары, остановка, отбор);</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знание и соблюдение правил безопасного, правомерного поведения во время соревнований по хоккею на траве в качестве зрителя, болельщика;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знание характеристики внешних признаков утомления, осуществление самоконтроля и применение средств восстановления организма после физической нагрузки на занятиях хоккеем на траве, способность применять самоконтроль в учебной и соревновательной деятельности;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соблюдение правил личной гигиены и ухода за хоккейным спортивным инвентарем и оборудованием, подбора спортивной одежды и обуви для занятий хоккеем на траве;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способность организовывать самостоятельные занятия с использованием средств хоккея на траве, подбирать упражнения различной направленности, режимы физической нагрузки в зависимости от индивидуальных особенностей физической подготовленности;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lastRenderedPageBreak/>
        <w:t>знание контрольных упражнений для определения уровня физической подготовленности хоккеиста, умение проводить тестирование уровня физической подготовленности юного хоккеиста, сравнивать свои результаты с результатами других обучающихся;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взаимодействие в коллективе сверстников при выполнении групповых упражнений тактического характера, проявление толерантности во время учебной и соревновательной деятельности.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163.10.24. Модуль «Ушу».</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163.10.24.1.</w:t>
      </w:r>
      <w:r>
        <w:rPr>
          <w:rFonts w:ascii="Times New Roman" w:hAnsi="Times New Roman"/>
          <w:sz w:val="28"/>
          <w:szCs w:val="28"/>
        </w:rPr>
        <w:t> </w:t>
      </w:r>
      <w:r w:rsidRPr="00482CD3">
        <w:rPr>
          <w:rFonts w:ascii="Times New Roman" w:hAnsi="Times New Roman"/>
          <w:sz w:val="28"/>
          <w:szCs w:val="28"/>
          <w:lang w:val="ru-RU"/>
        </w:rPr>
        <w:t>Пояснительная записка модуля «Ушу».</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Модуль «Ушу» (далее – модуль по ушу, ушу) на уровне основного общего образования разработан с целью оказания методической помощи учителю физической культуры в создании рабочей программы по учебному предмету «Физическая культура» с учетом современных тенденций в системе образования и использования спортивно-ориентированных форм, средств и методов обучения по различным видам спорта.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Ушу является системой физического воспитания, поскольку включает в себя все многообразие двигательных действий и физических упражнений различной направленности. Привлекательность и популярность ушу связана с большой зрелищностью и динамизмом поединка, быстрой сменой ситуаций </w:t>
      </w:r>
      <w:r w:rsidRPr="00482CD3">
        <w:rPr>
          <w:rFonts w:ascii="Times New Roman" w:hAnsi="Times New Roman"/>
          <w:sz w:val="28"/>
          <w:szCs w:val="28"/>
          <w:lang w:val="ru-RU"/>
        </w:rPr>
        <w:br/>
        <w:t>в соревновательных схватках, обилием сложных технико-тактических действий, как в атаке, так и в обороне, умением тактически обыгрывать соперника, мгновенно оценивать складывающую ситуацию и принимать единственно правильное решение в экстремальных условиях.</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Все виды ушу являются эффективным средством физического воспитания для молодого поколения, они способствуют всестороннему физическому, интеллектуальному, нравственному, морально-волевому развитию обучающихся, укреплению их здоровья, привлечению обучающихся к систематическим занятиям физической культурой и спортом, их личностному и профессиональному самоопределению.</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Ушу как средство воспитания, располагает и формирует у занимающихся чувство патриотизма, нравственные качества (честность, доброжелательность, </w:t>
      </w:r>
      <w:r w:rsidRPr="00482CD3">
        <w:rPr>
          <w:rFonts w:ascii="Times New Roman" w:hAnsi="Times New Roman"/>
          <w:sz w:val="28"/>
          <w:szCs w:val="28"/>
          <w:lang w:val="ru-RU"/>
        </w:rPr>
        <w:lastRenderedPageBreak/>
        <w:t>дисциплинированность, самообладание, терпимость, упорство, коллективизм) в сочетании с волевыми качествами (смелость, решительность, инициатива, трудолюбие, настойчивость и целеустремленность, а также развитие способности управлять своими эмоциями).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163.10.24.2.</w:t>
      </w:r>
      <w:r>
        <w:rPr>
          <w:rFonts w:ascii="Times New Roman" w:hAnsi="Times New Roman"/>
          <w:sz w:val="28"/>
          <w:szCs w:val="28"/>
        </w:rPr>
        <w:t> </w:t>
      </w:r>
      <w:r w:rsidRPr="00482CD3">
        <w:rPr>
          <w:rFonts w:ascii="Times New Roman" w:hAnsi="Times New Roman"/>
          <w:sz w:val="28"/>
          <w:szCs w:val="28"/>
          <w:lang w:val="ru-RU"/>
        </w:rPr>
        <w:t xml:space="preserve">Целью изучения модуля по ушу является формирование </w:t>
      </w:r>
      <w:r w:rsidRPr="00482CD3">
        <w:rPr>
          <w:rFonts w:ascii="Times New Roman" w:hAnsi="Times New Roman"/>
          <w:sz w:val="28"/>
          <w:szCs w:val="28"/>
          <w:lang w:val="ru-RU"/>
        </w:rPr>
        <w:br/>
        <w:t>у обучающихся навыков общечеловеческой культуры и социального самоопределения, устойчивой мотивации к сохранению и укреплению собственного здоровья, ведению здорового образа жизни через занятия физической культурой и спортом с использованием средств ушу.</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163.10.24.3.</w:t>
      </w:r>
      <w:r>
        <w:rPr>
          <w:rFonts w:ascii="Times New Roman" w:hAnsi="Times New Roman"/>
          <w:sz w:val="28"/>
          <w:szCs w:val="28"/>
        </w:rPr>
        <w:t> </w:t>
      </w:r>
      <w:r w:rsidRPr="00482CD3">
        <w:rPr>
          <w:rFonts w:ascii="Times New Roman" w:hAnsi="Times New Roman"/>
          <w:sz w:val="28"/>
          <w:szCs w:val="28"/>
          <w:lang w:val="ru-RU"/>
        </w:rPr>
        <w:t>Задачами изучения модуля по ушу являются: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всестороннее гармоничное развитие обучающихся, увеличение объема </w:t>
      </w:r>
      <w:r w:rsidRPr="00482CD3">
        <w:rPr>
          <w:rFonts w:ascii="Times New Roman" w:hAnsi="Times New Roman"/>
          <w:sz w:val="28"/>
          <w:szCs w:val="28"/>
          <w:lang w:val="ru-RU"/>
        </w:rPr>
        <w:br/>
        <w:t>их двигательной активности и расширения спектра двигательных действий;</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укрепление физического, психологического и социального здоровья обучающихся, развитие основных физических качеств и повышение функциональных возможностей их организма, обеспечение культуры безопасного поведения на занятиях и соревнованиях ушу;</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освоение знаний о физической культуре и спорте в целом, истории становления и развития ушу в частности;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формирование общих представлений о видах ушу, их возможностях </w:t>
      </w:r>
      <w:r w:rsidRPr="00482CD3">
        <w:rPr>
          <w:rFonts w:ascii="Times New Roman" w:hAnsi="Times New Roman"/>
          <w:sz w:val="28"/>
          <w:szCs w:val="28"/>
          <w:lang w:val="ru-RU"/>
        </w:rPr>
        <w:br/>
        <w:t>и значении в процессе укрепления здоровья, физическом развитии и физической и технической подготовке обучающихся;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формирование образовательного фундамента, основанного </w:t>
      </w:r>
      <w:r w:rsidRPr="00482CD3">
        <w:rPr>
          <w:rFonts w:ascii="Times New Roman" w:hAnsi="Times New Roman"/>
          <w:sz w:val="28"/>
          <w:szCs w:val="28"/>
          <w:lang w:val="ru-RU"/>
        </w:rPr>
        <w:br/>
        <w:t>на соответствующем культурном уровне развития личности обучающегося, создающем необходимые предпосылки для его раскрытия и самореализации;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формирование культуры движений, обогащение двигательного опыта физическими упражнениями с общеразвивающей и корригирующей направленностью, техническими действиями и приемами ушу;</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воспитание положительных качеств личности, норм коллективного взаимодействия и сотрудничества в образовательной и соревновательной деятельности;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развитие положительной мотивации и устойчивого учебно-познавательного </w:t>
      </w:r>
      <w:r w:rsidRPr="00482CD3">
        <w:rPr>
          <w:rFonts w:ascii="Times New Roman" w:hAnsi="Times New Roman"/>
          <w:sz w:val="28"/>
          <w:szCs w:val="28"/>
          <w:lang w:val="ru-RU"/>
        </w:rPr>
        <w:lastRenderedPageBreak/>
        <w:t xml:space="preserve">интереса к учебному предмету «Физическая культура»; удовлетворение индивидуальных потребностей обучающихся в занятиях физической культурой </w:t>
      </w:r>
      <w:r w:rsidRPr="00482CD3">
        <w:rPr>
          <w:rFonts w:ascii="Times New Roman" w:hAnsi="Times New Roman"/>
          <w:sz w:val="28"/>
          <w:szCs w:val="28"/>
          <w:lang w:val="ru-RU"/>
        </w:rPr>
        <w:br/>
        <w:t>и спортом средствами ушу;</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популяризация ушу среди подрастающего поколения, привлечение обучающихся, проявляющих повышенный интерес и способности к занятиям ушу в школьных спортивных клубах, секциях, к участию в различных соревнованиях;</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выявление, развитие и поддержка одаренных детей в области спорта.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163.10.24.4.</w:t>
      </w:r>
      <w:r>
        <w:rPr>
          <w:rFonts w:ascii="Times New Roman" w:hAnsi="Times New Roman"/>
          <w:sz w:val="28"/>
          <w:szCs w:val="28"/>
        </w:rPr>
        <w:t> </w:t>
      </w:r>
      <w:r w:rsidRPr="00482CD3">
        <w:rPr>
          <w:rFonts w:ascii="Times New Roman" w:hAnsi="Times New Roman"/>
          <w:sz w:val="28"/>
          <w:szCs w:val="28"/>
          <w:lang w:val="ru-RU"/>
        </w:rPr>
        <w:t>Место и роль модуля по ушу.</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Модуль по ушу доступен для освоения всем обучающимся, независимо </w:t>
      </w:r>
      <w:r w:rsidRPr="00482CD3">
        <w:rPr>
          <w:rFonts w:ascii="Times New Roman" w:hAnsi="Times New Roman"/>
          <w:sz w:val="28"/>
          <w:szCs w:val="28"/>
          <w:lang w:val="ru-RU"/>
        </w:rPr>
        <w:br/>
        <w:t>от уровня их физического развития и гендерных особенностей и расширяет спектр физкультурно-спортивных направлений в общеобразовательных организациях.</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Специфика модуля по ушу сочетается практически со всеми базовыми видами спорта, входящими в изучение физической культуры в общеобразовательной организации (легкая атлетика, гимнастика, спортивные игры) и разделами «Знания о физической культуре», «Способы самостоятельной деятельности», «Физическое совершенствование».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Интеграция модуля по ушу поможет обучающимся в освоении образовательных программ в рамках внеурочной деятельности, дополнительного образования, деятельности школьных спортивных клубов, подготовке обучающихся к сдаче норм ГТО и участии в спортивных соревнованиях.</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163.10.24.5.</w:t>
      </w:r>
      <w:r>
        <w:rPr>
          <w:rFonts w:ascii="Times New Roman" w:hAnsi="Times New Roman"/>
          <w:sz w:val="28"/>
          <w:szCs w:val="28"/>
        </w:rPr>
        <w:t> </w:t>
      </w:r>
      <w:r w:rsidRPr="00482CD3">
        <w:rPr>
          <w:rFonts w:ascii="Times New Roman" w:hAnsi="Times New Roman"/>
          <w:sz w:val="28"/>
          <w:szCs w:val="28"/>
          <w:lang w:val="ru-RU"/>
        </w:rPr>
        <w:t>Модуль по ушу может быть реализован в следующих вариантах:</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при самостоятельном планировании учителем физической культуры процесса освоения обучающимися учебного материала по ушу с выбором различных элементов ушу, с учетом возраста и физической подготовленности обучающихся (с соответствующей дозировкой и интенсивностью);</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в виде целостного последовательного учебного модуля, изучаемого </w:t>
      </w:r>
      <w:r w:rsidRPr="00482CD3">
        <w:rPr>
          <w:rFonts w:ascii="Times New Roman" w:hAnsi="Times New Roman"/>
          <w:sz w:val="28"/>
          <w:szCs w:val="28"/>
          <w:lang w:val="ru-RU"/>
        </w:rPr>
        <w:br/>
        <w:t xml:space="preserve">за счет части учебного плана, формируемой участниками образовательных отношений из перечня, предлагаемого образовательной организацией, включающей, в частности, учебные модули по выбору обучающихся, родителей (законных представителей) несовершеннолетних обучающихся, в том числе предусматривающие удовлетворение различных интересов обучающихся (при </w:t>
      </w:r>
      <w:r w:rsidRPr="00482CD3">
        <w:rPr>
          <w:rFonts w:ascii="Times New Roman" w:hAnsi="Times New Roman"/>
          <w:sz w:val="28"/>
          <w:szCs w:val="28"/>
          <w:lang w:val="ru-RU"/>
        </w:rPr>
        <w:lastRenderedPageBreak/>
        <w:t>организации и проведении уроков физической культуры с 3-х часовой недельной нагрузкой рекомендуемый объем в 5 – 9 классах – по 34 часа);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в виде дополнительных часов, выделяемых на спортивно-оздоровительную работу с обучающимися в рамках внеурочной деятельности и (или) за счет посещения обучающимися спортивных секций, школьных спортивных клубов, включая использование учебных модулей по видам спорта (рекомендуемый объем в 5 – 9 классах – по 34 часа).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163.10.24.6.</w:t>
      </w:r>
      <w:r>
        <w:rPr>
          <w:rFonts w:ascii="Times New Roman" w:hAnsi="Times New Roman"/>
          <w:sz w:val="28"/>
          <w:szCs w:val="28"/>
        </w:rPr>
        <w:t> </w:t>
      </w:r>
      <w:r w:rsidRPr="00482CD3">
        <w:rPr>
          <w:rFonts w:ascii="Times New Roman" w:hAnsi="Times New Roman"/>
          <w:sz w:val="28"/>
          <w:szCs w:val="28"/>
          <w:lang w:val="ru-RU"/>
        </w:rPr>
        <w:t>Содержание модуля по ушу.</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w:t>
      </w:r>
      <w:r>
        <w:rPr>
          <w:rFonts w:ascii="Times New Roman" w:hAnsi="Times New Roman"/>
          <w:sz w:val="28"/>
          <w:szCs w:val="28"/>
        </w:rPr>
        <w:t> </w:t>
      </w:r>
      <w:r w:rsidRPr="00482CD3">
        <w:rPr>
          <w:rFonts w:ascii="Times New Roman" w:hAnsi="Times New Roman"/>
          <w:sz w:val="28"/>
          <w:szCs w:val="28"/>
          <w:lang w:val="ru-RU"/>
        </w:rPr>
        <w:t>Знания об ушу.</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История развития отечественного ушу, виды ушу; ведущие спортсмены мира, России и субъекта Российской Федерации.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Названия и роль главных организаций и федераций (международные, российские), осуществляющих управление ушу.</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Школы ушу, их история и традиции. Легендарные отечественные спортсмены и тренеры. Достижения отечественной сборной команды страны на чемпионатах мира и других международных соревнованиях.</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Требования безопасности при организации занятий ушу.</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Характерные травмы в ушу и мероприятия по их предупреждению.</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Словарь терминов и определений.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Правила соревнований по виду спорта ушу.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Судейская коллегия, обслуживающая соревнования по виду спорта ушу. Жесты судей.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Правила подбора физических упражнений для развития физических качеств спортсмена.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Понятия и характеристика технических и тактических приемов в ушу, </w:t>
      </w:r>
      <w:r w:rsidRPr="00482CD3">
        <w:rPr>
          <w:rFonts w:ascii="Times New Roman" w:hAnsi="Times New Roman"/>
          <w:sz w:val="28"/>
          <w:szCs w:val="28"/>
          <w:lang w:val="ru-RU"/>
        </w:rPr>
        <w:br/>
        <w:t>их названия и методика выполнения.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2)</w:t>
      </w:r>
      <w:r>
        <w:rPr>
          <w:rFonts w:ascii="Times New Roman" w:hAnsi="Times New Roman"/>
          <w:sz w:val="28"/>
          <w:szCs w:val="28"/>
        </w:rPr>
        <w:t> </w:t>
      </w:r>
      <w:r w:rsidRPr="00482CD3">
        <w:rPr>
          <w:rFonts w:ascii="Times New Roman" w:hAnsi="Times New Roman"/>
          <w:sz w:val="28"/>
          <w:szCs w:val="28"/>
          <w:lang w:val="ru-RU"/>
        </w:rPr>
        <w:t>Способы самостоятельной деятельности.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Правила безопасного, правомерного поведения во время соревнований по ушу в качестве участника, зрителя.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Самоконтроль и его роль в учебной и соревновательной деятельности.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Первые внешние признаки утомления.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lastRenderedPageBreak/>
        <w:t>Средства восстановления организма после физической нагрузки.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Правила личной гигиены, требования к спортивной одежде и обуви </w:t>
      </w:r>
      <w:r w:rsidRPr="00482CD3">
        <w:rPr>
          <w:rFonts w:ascii="Times New Roman" w:hAnsi="Times New Roman"/>
          <w:sz w:val="28"/>
          <w:szCs w:val="28"/>
          <w:lang w:val="ru-RU"/>
        </w:rPr>
        <w:br/>
        <w:t xml:space="preserve">для занятий ушу.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Правила ухода за спортивным инвентарем и оборудованием.</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Правильное сбалансированное питание спортсмена.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Тестирование уровня физической подготовленности в ушу.</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Дневник самонаблюдения за показателями развития физических качеств </w:t>
      </w:r>
      <w:r w:rsidRPr="00482CD3">
        <w:rPr>
          <w:rFonts w:ascii="Times New Roman" w:hAnsi="Times New Roman"/>
          <w:sz w:val="28"/>
          <w:szCs w:val="28"/>
          <w:lang w:val="ru-RU"/>
        </w:rPr>
        <w:br/>
        <w:t>и состояния здоровья.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3)</w:t>
      </w:r>
      <w:r>
        <w:rPr>
          <w:rFonts w:ascii="Times New Roman" w:hAnsi="Times New Roman"/>
          <w:sz w:val="28"/>
          <w:szCs w:val="28"/>
        </w:rPr>
        <w:t> </w:t>
      </w:r>
      <w:r w:rsidRPr="00482CD3">
        <w:rPr>
          <w:rFonts w:ascii="Times New Roman" w:hAnsi="Times New Roman"/>
          <w:sz w:val="28"/>
          <w:szCs w:val="28"/>
          <w:lang w:val="ru-RU"/>
        </w:rPr>
        <w:t>Физическое совершенствование.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Комплексы упражнений для развития физических качеств (ловкости, гибкости, силы, выносливости, быстроты, координационных и скоростных способностей).</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Комплексы упражнений, формирующие двигательные умения и навыки технических и тактических действий спортсмена: общеподготовительных </w:t>
      </w:r>
      <w:r w:rsidRPr="00482CD3">
        <w:rPr>
          <w:rFonts w:ascii="Times New Roman" w:hAnsi="Times New Roman"/>
          <w:sz w:val="28"/>
          <w:szCs w:val="28"/>
          <w:lang w:val="ru-RU"/>
        </w:rPr>
        <w:br/>
        <w:t xml:space="preserve">и специально-подготовительных упражнений из арсенала ушу.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Комплексы корригирующей гимнастики с использованием специальных упражнений из арсенала ушу. Разминка и ее роль на уроке физической культуры.</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Учебные и контрольные поединки ушу (саньда). Участие в соревновательной деятельности.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Комплексы упражнений для развития физических качеств (ловкости, гибкости, силы, выносливости, быстроты, координационных и скоростных способностей).</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Комплексы упражнений, формирующие двигательные умения и навыки технических и тактических действий спортсмена: общеподготовительных </w:t>
      </w:r>
      <w:r w:rsidRPr="00482CD3">
        <w:rPr>
          <w:rFonts w:ascii="Times New Roman" w:hAnsi="Times New Roman"/>
          <w:sz w:val="28"/>
          <w:szCs w:val="28"/>
          <w:lang w:val="ru-RU"/>
        </w:rPr>
        <w:br/>
        <w:t>и специально-подготовительных упражнений.</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Элементы приемов базовой техники.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Защиты.</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Контрприемы.</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Тактическая подготовка: тактика атаки; тактика обороны; тактика поединка; выбор тактических способов для ведения поединка с конкретным соперником (разведка, угроза, вызов, маскировка, сковывание, повторная атака, двойной обман, </w:t>
      </w:r>
      <w:r w:rsidRPr="00482CD3">
        <w:rPr>
          <w:rFonts w:ascii="Times New Roman" w:hAnsi="Times New Roman"/>
          <w:sz w:val="28"/>
          <w:szCs w:val="28"/>
          <w:lang w:val="ru-RU"/>
        </w:rPr>
        <w:lastRenderedPageBreak/>
        <w:t>обратный вызов).</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Основы специальной психологической подготовки: психологические качества; психологическая устойчивость; сбивающие факторы; эмоции; психофизиологические функции; самовнушение; аутогенная тренировка; релаксация.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Учебные и контрольные поединки по виду спорта ушу. Участие </w:t>
      </w:r>
      <w:r w:rsidRPr="00482CD3">
        <w:rPr>
          <w:rFonts w:ascii="Times New Roman" w:hAnsi="Times New Roman"/>
          <w:sz w:val="28"/>
          <w:szCs w:val="28"/>
          <w:lang w:val="ru-RU"/>
        </w:rPr>
        <w:br/>
        <w:t>в соревновательной деятельности.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163.10.24.7.</w:t>
      </w:r>
      <w:r>
        <w:rPr>
          <w:rFonts w:ascii="Times New Roman" w:hAnsi="Times New Roman"/>
          <w:sz w:val="28"/>
          <w:szCs w:val="28"/>
        </w:rPr>
        <w:t> </w:t>
      </w:r>
      <w:r w:rsidRPr="00482CD3">
        <w:rPr>
          <w:rFonts w:ascii="Times New Roman" w:hAnsi="Times New Roman"/>
          <w:sz w:val="28"/>
          <w:szCs w:val="28"/>
          <w:lang w:val="ru-RU"/>
        </w:rPr>
        <w:t>Содержание модуля по ушу направлено на достижение обучающимися личностных, метапредметных и предметных результатов обучения.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163.10.24.7.1.</w:t>
      </w:r>
      <w:r>
        <w:rPr>
          <w:rFonts w:ascii="Times New Roman" w:hAnsi="Times New Roman"/>
          <w:sz w:val="28"/>
          <w:szCs w:val="28"/>
        </w:rPr>
        <w:t> </w:t>
      </w:r>
      <w:r w:rsidRPr="00482CD3">
        <w:rPr>
          <w:rFonts w:ascii="Times New Roman" w:hAnsi="Times New Roman"/>
          <w:sz w:val="28"/>
          <w:szCs w:val="28"/>
          <w:lang w:val="ru-RU"/>
        </w:rPr>
        <w:t>При изучении модуля по ушу на уровне основного общего образования у обучающихся будут сформированы следующие личностные результаты:</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формирование патриотизма, готовность к служению Отечеству, его защите;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сформированность толерантного сознания и поведения, способность вести диалог с другими людьми (сверстниками, взрослыми, педагогами), достигать в нем взаимопонимания, находить общие цели и сотрудничать для их достижения в учебной, тренировочной, досуговой, игровой и соревновательной деятельности </w:t>
      </w:r>
      <w:r w:rsidRPr="00482CD3">
        <w:rPr>
          <w:rFonts w:ascii="Times New Roman" w:hAnsi="Times New Roman"/>
          <w:sz w:val="28"/>
          <w:szCs w:val="28"/>
          <w:lang w:val="ru-RU"/>
        </w:rPr>
        <w:br/>
        <w:t>на принципах доброжелательности и взаимопомощи;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реализация ценностей здорового и безопасного образа жизни, потребности в физическом самосовершенствовании, занятиях спортивно-оздоровительной деятельностью, неприятие вредных привычек.</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163.10.24.7.2.</w:t>
      </w:r>
      <w:r>
        <w:rPr>
          <w:rFonts w:ascii="Times New Roman" w:hAnsi="Times New Roman"/>
          <w:sz w:val="28"/>
          <w:szCs w:val="28"/>
        </w:rPr>
        <w:t> </w:t>
      </w:r>
      <w:r w:rsidRPr="00482CD3">
        <w:rPr>
          <w:rFonts w:ascii="Times New Roman" w:hAnsi="Times New Roman"/>
          <w:sz w:val="28"/>
          <w:szCs w:val="28"/>
          <w:lang w:val="ru-RU"/>
        </w:rPr>
        <w:t>При изучении модуля по ушу на уровне основного общего образования у обучающихся будут сформированы следующие метапредметные результаты:</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умение самостоятельно определять цели и составлять планы в рамках физкультурно-спортивной деятельности; выбирать успешную стратегию </w:t>
      </w:r>
      <w:r w:rsidRPr="00482CD3">
        <w:rPr>
          <w:rFonts w:ascii="Times New Roman" w:hAnsi="Times New Roman"/>
          <w:sz w:val="28"/>
          <w:szCs w:val="28"/>
          <w:lang w:val="ru-RU"/>
        </w:rPr>
        <w:br/>
        <w:t xml:space="preserve">и тактику в различных ситуациях; осуществлять, контролировать </w:t>
      </w:r>
      <w:r w:rsidRPr="00482CD3">
        <w:rPr>
          <w:rFonts w:ascii="Times New Roman" w:hAnsi="Times New Roman"/>
          <w:sz w:val="28"/>
          <w:szCs w:val="28"/>
          <w:lang w:val="ru-RU"/>
        </w:rPr>
        <w:br/>
        <w:t xml:space="preserve">и корректировать учебную, тренировочную, игровую и соревновательную деятельность;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умение самостоятельно оценивать и принимать решения, определяющие стратегию и тактику поведения в учебной, тренировочной, игровой, </w:t>
      </w:r>
      <w:r w:rsidRPr="00482CD3">
        <w:rPr>
          <w:rFonts w:ascii="Times New Roman" w:hAnsi="Times New Roman"/>
          <w:sz w:val="28"/>
          <w:szCs w:val="28"/>
          <w:lang w:val="ru-RU"/>
        </w:rPr>
        <w:lastRenderedPageBreak/>
        <w:t>соревновательной и досуговой деятельности, судейской практике с учетом гражданских и нравственных ценностей;</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умение создавать, применять и преобразовывать графические пиктограммы физических упражнений и технических приемов в двигательные действия и наоборот; схемы для тактических, игровых задач.</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163.10.24.7.3.</w:t>
      </w:r>
      <w:r>
        <w:rPr>
          <w:rFonts w:ascii="Times New Roman" w:hAnsi="Times New Roman"/>
          <w:sz w:val="28"/>
          <w:szCs w:val="28"/>
        </w:rPr>
        <w:t> </w:t>
      </w:r>
      <w:r w:rsidRPr="00482CD3">
        <w:rPr>
          <w:rFonts w:ascii="Times New Roman" w:hAnsi="Times New Roman"/>
          <w:sz w:val="28"/>
          <w:szCs w:val="28"/>
          <w:lang w:val="ru-RU"/>
        </w:rPr>
        <w:t>При изучении модуля по ушу на уровне основного общего образования у обучающихся будут сформированы следующие предметные результаты:</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понимание роли и значения занятий ушу в формировании личностных качеств, активном включении в здоровый образ жизни, укреплении и сохранении индивидуального здоровья;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знание роли главных организаций по ушу, всероссийского </w:t>
      </w:r>
      <w:r w:rsidRPr="00482CD3">
        <w:rPr>
          <w:rFonts w:ascii="Times New Roman" w:hAnsi="Times New Roman"/>
          <w:sz w:val="28"/>
          <w:szCs w:val="28"/>
          <w:lang w:val="ru-RU"/>
        </w:rPr>
        <w:br/>
        <w:t xml:space="preserve">и мирового уровней, общих сведений о развитии отечественного </w:t>
      </w:r>
      <w:r w:rsidRPr="00482CD3">
        <w:rPr>
          <w:rFonts w:ascii="Times New Roman" w:hAnsi="Times New Roman"/>
          <w:sz w:val="28"/>
          <w:szCs w:val="28"/>
          <w:lang w:val="ru-RU"/>
        </w:rPr>
        <w:br/>
        <w:t>и международного ушу, ведущих спортсменов Российской Федерации;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знание и применение правил соревнований по ушу; знание состава судейской коллегии, обслуживающей соревнования и основных функций судей, жестов судьи; применение и соблюдение данных правил в процессе учебной и соревновательной деятельности, умение разбираться в профессиональной терминологии;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умение классифицировать физические упражнения и специальные упражнения; использовать правила подбора физических упражнений </w:t>
      </w:r>
      <w:r w:rsidRPr="00482CD3">
        <w:rPr>
          <w:rFonts w:ascii="Times New Roman" w:hAnsi="Times New Roman"/>
          <w:sz w:val="28"/>
          <w:szCs w:val="28"/>
          <w:lang w:val="ru-RU"/>
        </w:rPr>
        <w:br/>
        <w:t xml:space="preserve">для развития физических качеств спортсмена; общеподготовительные </w:t>
      </w:r>
      <w:r w:rsidRPr="00482CD3">
        <w:rPr>
          <w:rFonts w:ascii="Times New Roman" w:hAnsi="Times New Roman"/>
          <w:sz w:val="28"/>
          <w:szCs w:val="28"/>
          <w:lang w:val="ru-RU"/>
        </w:rPr>
        <w:br/>
        <w:t xml:space="preserve">и специально-подготовительные упражнения, формирующие двигательные умения и навыки технических и тактических действий, определять </w:t>
      </w:r>
      <w:r w:rsidRPr="00482CD3">
        <w:rPr>
          <w:rFonts w:ascii="Times New Roman" w:hAnsi="Times New Roman"/>
          <w:sz w:val="28"/>
          <w:szCs w:val="28"/>
          <w:lang w:val="ru-RU"/>
        </w:rPr>
        <w:br/>
        <w:t>их необходимость и эффективность;</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умение описывать и демонстрировать правильную (эталонную) технику выполнения общеподготовительных и специально-подготовительных упражнений;</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знания в определении тактической и технической подготовки; умение рассказывать и описывать ее тактические и технические элементы; характеризовать и владеть методикой технических и тактических элементов </w:t>
      </w:r>
      <w:r w:rsidRPr="00482CD3">
        <w:rPr>
          <w:rFonts w:ascii="Times New Roman" w:hAnsi="Times New Roman"/>
          <w:sz w:val="28"/>
          <w:szCs w:val="28"/>
          <w:lang w:val="ru-RU"/>
        </w:rPr>
        <w:br/>
        <w:t>в практической деятельности, демонстрировать и уметь применять ее в учебных, тренировочных и игровых заданиях;</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lastRenderedPageBreak/>
        <w:t>умение демонстрировать и применять технические действия в учебных, тренировочных и соревновательных поединках;</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умение демонстрировать и выполнять приемы из арсенала базовой техники;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умение применять тактические действия в учебной, тренировочной </w:t>
      </w:r>
      <w:r w:rsidRPr="00482CD3">
        <w:rPr>
          <w:rFonts w:ascii="Times New Roman" w:hAnsi="Times New Roman"/>
          <w:sz w:val="28"/>
          <w:szCs w:val="28"/>
          <w:lang w:val="ru-RU"/>
        </w:rPr>
        <w:br/>
        <w:t>и соревновательной деятельности;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умение характеризовать действия в учебном и соревновательном поединках; определять преимущество, сильные и слабые стороны подготовки, манеры ведения поединка, коронные приемы, в зависимости от складывающейся в поединке ситуации дать рекомендации для достижения победы или ее удержания;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умение демонстрировать и объяснять атакующие действия в зависимости от ситуации, способы продолжения и развития атаки и контратаки, используемые защитные действия и тактические приемы, демонстрация комбинационного стиля боя;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умение отслеживать правильность двигательных действий и выявлять ошибки в технике выполнения технических действий, способах защиты и тактического обыгрывания соперника;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знание и соблюдение правил безопасного, правомерного поведения </w:t>
      </w:r>
      <w:r w:rsidRPr="00482CD3">
        <w:rPr>
          <w:rFonts w:ascii="Times New Roman" w:hAnsi="Times New Roman"/>
          <w:sz w:val="28"/>
          <w:szCs w:val="28"/>
          <w:lang w:val="ru-RU"/>
        </w:rPr>
        <w:br/>
        <w:t xml:space="preserve">во время соревнований в качестве участника, зрителя;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умение определять внешние признаки утомления, осуществлять самоконтроль и знать о средствах восстановления организма после физических нагрузок, применять самоконтроль в учебной и соревновательной деятельности;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умение соблюдать правила личной гигиены и ухода за спортивным инвентарем и оборудованием; подбора спортивной одежды и обуви для занятий;</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умение организовать самостоятельные занятия с использованием средств ушу, подбирать упражнения различной направленности, режимы физической нагрузки в зависимости от индивидуальных особенностей и физической подготовленности;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знание и демонстрация контрольных упражнений для определения уровня физической подготовленности, умение проводить тестирование уровня физической подготовленности, сравнить свои результаты с результатами других обучающихся.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163.10.26.</w:t>
      </w:r>
      <w:r>
        <w:rPr>
          <w:rFonts w:ascii="Times New Roman" w:hAnsi="Times New Roman"/>
          <w:sz w:val="28"/>
          <w:szCs w:val="28"/>
        </w:rPr>
        <w:t> </w:t>
      </w:r>
      <w:r w:rsidRPr="00482CD3">
        <w:rPr>
          <w:rFonts w:ascii="Times New Roman" w:hAnsi="Times New Roman"/>
          <w:sz w:val="28"/>
          <w:szCs w:val="28"/>
          <w:lang w:val="ru-RU"/>
        </w:rPr>
        <w:t>Модуль «Перетягивание каната».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163.10.26.1.</w:t>
      </w:r>
      <w:r>
        <w:rPr>
          <w:rFonts w:ascii="Times New Roman" w:hAnsi="Times New Roman"/>
          <w:sz w:val="28"/>
          <w:szCs w:val="28"/>
        </w:rPr>
        <w:t> </w:t>
      </w:r>
      <w:r w:rsidRPr="00482CD3">
        <w:rPr>
          <w:rFonts w:ascii="Times New Roman" w:hAnsi="Times New Roman"/>
          <w:sz w:val="28"/>
          <w:szCs w:val="28"/>
          <w:lang w:val="ru-RU"/>
        </w:rPr>
        <w:t>Пояснительная записка модуля «Перетягивание каната».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lastRenderedPageBreak/>
        <w:t>Модуль «Перетягивание каната» (далее – модуль по перетягиванию каната, перетягивание каната) на уровне основного общего образования разработан с целью оказания методической помощи учителю физической культуры в создании рабочей программы по учебному предмету «Физическая культура» с учетом современных тенденций в системе образования и использования спортивно-ориентированных форм, средств и методов обучения по различным видам спорта.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Перетягивание каната – это современный командный силовой вид спорта, позволяющий выстраивать отношения с ассистентами, судьями, тренерами, товарищами по команде и соперниками. В связи с тем, что командные состязания предполагают действовать сплоченно, то обучающиеся смогут научиться находить общий язык и грамотно решать конфликтные ситуации. Особым преимуществом для школьного спорта является возможность участвовать в соревновании одновременно мальчикам и девочкам в смешанном составе команд.</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Занятия по перетягиванию каната для обучающихся имеют оздоровительную направленность, повышают уровень функционирования сердечно-сосудистой, дыхательной, костно-мышечной и других систем организма человека, а при проведении занятий и соревнований на свежем воздухе, являются формой закаливания и благотворно влияют на укрепление здоровья и повышение уровня работоспособности обучающихся.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Большим преимуществом такой дисциплины, как перетягивание каната, </w:t>
      </w:r>
      <w:r w:rsidRPr="00482CD3">
        <w:rPr>
          <w:rFonts w:ascii="Times New Roman" w:hAnsi="Times New Roman"/>
          <w:sz w:val="28"/>
          <w:szCs w:val="28"/>
          <w:lang w:val="ru-RU"/>
        </w:rPr>
        <w:br/>
        <w:t xml:space="preserve">по сравнению со многими другими видами спорта, является его доступность, </w:t>
      </w:r>
      <w:r w:rsidRPr="00482CD3">
        <w:rPr>
          <w:rFonts w:ascii="Times New Roman" w:hAnsi="Times New Roman"/>
          <w:sz w:val="28"/>
          <w:szCs w:val="28"/>
          <w:lang w:val="ru-RU"/>
        </w:rPr>
        <w:br/>
        <w:t xml:space="preserve">что в современных условиях играет немаловажную роль. При проведении учебной и внеклассной работы не требуется больших средств на приобретение оборудования и инвентаря.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163.10.26.2.</w:t>
      </w:r>
      <w:r>
        <w:rPr>
          <w:rFonts w:ascii="Times New Roman" w:hAnsi="Times New Roman"/>
          <w:sz w:val="28"/>
          <w:szCs w:val="28"/>
        </w:rPr>
        <w:t> </w:t>
      </w:r>
      <w:r w:rsidRPr="00482CD3">
        <w:rPr>
          <w:rFonts w:ascii="Times New Roman" w:hAnsi="Times New Roman"/>
          <w:sz w:val="28"/>
          <w:szCs w:val="28"/>
          <w:lang w:val="ru-RU"/>
        </w:rPr>
        <w:t>Целью изучения модуля по перетягиванию каната является формирование у обучающихся навыков общечеловеческой культуры и социального самоопределения, устойчивой мотивации к сохранению и укреплению собственного здоровья, ведению здорового образа жизни через занятия физической культурой и спортом.</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163.10.26.3.</w:t>
      </w:r>
      <w:r>
        <w:rPr>
          <w:rFonts w:ascii="Times New Roman" w:hAnsi="Times New Roman"/>
          <w:sz w:val="28"/>
          <w:szCs w:val="28"/>
        </w:rPr>
        <w:t> </w:t>
      </w:r>
      <w:r w:rsidRPr="00482CD3">
        <w:rPr>
          <w:rFonts w:ascii="Times New Roman" w:hAnsi="Times New Roman"/>
          <w:sz w:val="28"/>
          <w:szCs w:val="28"/>
          <w:lang w:val="ru-RU"/>
        </w:rPr>
        <w:t>Задачами изучения модуля по перетягиванию каната являются: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всестороннее гармоничное развитие обучающихся, увеличение объема </w:t>
      </w:r>
      <w:r w:rsidRPr="00482CD3">
        <w:rPr>
          <w:rFonts w:ascii="Times New Roman" w:hAnsi="Times New Roman"/>
          <w:sz w:val="28"/>
          <w:szCs w:val="28"/>
          <w:lang w:val="ru-RU"/>
        </w:rPr>
        <w:br/>
      </w:r>
      <w:r w:rsidRPr="00482CD3">
        <w:rPr>
          <w:rFonts w:ascii="Times New Roman" w:hAnsi="Times New Roman"/>
          <w:sz w:val="28"/>
          <w:szCs w:val="28"/>
          <w:lang w:val="ru-RU"/>
        </w:rPr>
        <w:lastRenderedPageBreak/>
        <w:t>их двигательной активности;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укрепление физического, психологического и социального здоровья обучающихся;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освоение знаний о физической культуре и спорте в целом, истории развития перетягивания каната в частности;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формирование общих представлений о перетягивании каната;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формирование образовательного фундамента;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формирование культуры движений;</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воспитание положительных качеств личности, норм коллективного взаимодействия и сотрудничества как с обучающимися своего пола, </w:t>
      </w:r>
      <w:r w:rsidRPr="00482CD3">
        <w:rPr>
          <w:rFonts w:ascii="Times New Roman" w:hAnsi="Times New Roman"/>
          <w:sz w:val="28"/>
          <w:szCs w:val="28"/>
          <w:lang w:val="ru-RU"/>
        </w:rPr>
        <w:br/>
        <w:t>так и противоположного;</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развитие положительной мотивации и устойчивого учебно-познавательного интереса к учебному предмету «Физическая культура»;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популяризация перетягивания каната среди подрастающего поколения;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выявление, развитие и поддержка одаренных детей в области спорта.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163.10.26.4.</w:t>
      </w:r>
      <w:r>
        <w:rPr>
          <w:rFonts w:ascii="Times New Roman" w:hAnsi="Times New Roman"/>
          <w:sz w:val="28"/>
          <w:szCs w:val="28"/>
        </w:rPr>
        <w:t> </w:t>
      </w:r>
      <w:r w:rsidRPr="00482CD3">
        <w:rPr>
          <w:rFonts w:ascii="Times New Roman" w:hAnsi="Times New Roman"/>
          <w:sz w:val="28"/>
          <w:szCs w:val="28"/>
          <w:lang w:val="ru-RU"/>
        </w:rPr>
        <w:t>Место и роль модуля по перетягиванию каната.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Модуль по перетягиванию каната доступен для освоения всем обучающимся, независимо от уровня их физического развития и гендерных особенностей и расширяет спектр физкультурно-спортивных направлений в общеобразовательных организациях.</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Специфика модуля по перетягиванию каната сочетается практически со всеми базовыми видами спорта, входящими в изучение физической культуры </w:t>
      </w:r>
      <w:r w:rsidRPr="00482CD3">
        <w:rPr>
          <w:rFonts w:ascii="Times New Roman" w:hAnsi="Times New Roman"/>
          <w:sz w:val="28"/>
          <w:szCs w:val="28"/>
          <w:lang w:val="ru-RU"/>
        </w:rPr>
        <w:br/>
        <w:t>в общеобразовательной организации (легкая атлетика, гимнастика, спортивные игры) и разделами «Знания о физической культуре», «Способы самостоятельной деятельности», «Физическое совершенствование».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Интеграция модуля по перетягиванию каната поможет обучающимся </w:t>
      </w:r>
      <w:r w:rsidRPr="00482CD3">
        <w:rPr>
          <w:rFonts w:ascii="Times New Roman" w:hAnsi="Times New Roman"/>
          <w:sz w:val="28"/>
          <w:szCs w:val="28"/>
          <w:lang w:val="ru-RU"/>
        </w:rPr>
        <w:br/>
        <w:t>в освоении образовательных программ в рамках внеурочной деятельности, дополнительного образования, деятельности школьных спортивных клубов, подготовке обучающихся к сдаче норм ГТО и участии в спортивных соревнованиях.</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Соревнования по перетягиванию каната предусматривают участие </w:t>
      </w:r>
      <w:r w:rsidRPr="00482CD3">
        <w:rPr>
          <w:rFonts w:ascii="Times New Roman" w:hAnsi="Times New Roman"/>
          <w:sz w:val="28"/>
          <w:szCs w:val="28"/>
          <w:lang w:val="ru-RU"/>
        </w:rPr>
        <w:br/>
        <w:t xml:space="preserve">не только мальчиков (юношей), но и девочек (девушек), а также смешанных команд. </w:t>
      </w:r>
      <w:r w:rsidRPr="00482CD3">
        <w:rPr>
          <w:rFonts w:ascii="Times New Roman" w:hAnsi="Times New Roman"/>
          <w:sz w:val="28"/>
          <w:szCs w:val="28"/>
          <w:lang w:val="ru-RU"/>
        </w:rPr>
        <w:lastRenderedPageBreak/>
        <w:t xml:space="preserve">Смешанные состязания являются эксклюзивным преимуществом относительно других видов спорта, что особенно важно в образовательных организациях.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163.10.26.5.</w:t>
      </w:r>
      <w:r>
        <w:rPr>
          <w:rFonts w:ascii="Times New Roman" w:hAnsi="Times New Roman"/>
          <w:sz w:val="28"/>
          <w:szCs w:val="28"/>
        </w:rPr>
        <w:t> </w:t>
      </w:r>
      <w:r w:rsidRPr="00482CD3">
        <w:rPr>
          <w:rFonts w:ascii="Times New Roman" w:hAnsi="Times New Roman"/>
          <w:sz w:val="28"/>
          <w:szCs w:val="28"/>
          <w:lang w:val="ru-RU"/>
        </w:rPr>
        <w:t xml:space="preserve">Модуль по перетягиванию каната может быть реализован </w:t>
      </w:r>
      <w:r w:rsidRPr="00482CD3">
        <w:rPr>
          <w:rFonts w:ascii="Times New Roman" w:hAnsi="Times New Roman"/>
          <w:sz w:val="28"/>
          <w:szCs w:val="28"/>
          <w:lang w:val="ru-RU"/>
        </w:rPr>
        <w:br/>
        <w:t>в следующих вариантах:</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при самостоятельном планировании учителем физической культуры процесса освоения обучающимися учебного материала по перетягиванию каната с выбором различных элементов перетягивания каната, с учетом возраста и физической подготовленности обучающихся (с соответствующей дозировкой и интенсивностью);</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в виде целостного последовательного учебного модуля, изучаемого </w:t>
      </w:r>
      <w:r w:rsidRPr="00482CD3">
        <w:rPr>
          <w:rFonts w:ascii="Times New Roman" w:hAnsi="Times New Roman"/>
          <w:sz w:val="28"/>
          <w:szCs w:val="28"/>
          <w:lang w:val="ru-RU"/>
        </w:rPr>
        <w:br/>
        <w:t>за счет части учебного плана, формируемой участниками образовательных отношений из перечня, предлагаемого образовательной организацией, включающей, в частности, учебные модули по выбору обучающихся, родителей (законных представителей) несовершеннолетних обучающихся, в том числе предусматривающие удовлетворение различных интересов обучающихся (при организации и проведении уроков физической культуры с 3-х часовой недельной нагрузкой рекомендуемый объем в 5 – 9 классах – по 34 часа);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в виде дополнительных часов, выделяемых на спортивно-оздоровительную работу с обучающимися в рамках внеурочной деятельности и (или) за счет посещения обучающимися спортивных секций, школьных спортивных клубов, включая использование учебных модулей по видам спорта (рекомендуемый объем в 5 – 9 классах – по 34 часа).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163.10.26.6.</w:t>
      </w:r>
      <w:r>
        <w:rPr>
          <w:rFonts w:ascii="Times New Roman" w:hAnsi="Times New Roman"/>
          <w:sz w:val="28"/>
          <w:szCs w:val="28"/>
        </w:rPr>
        <w:t> </w:t>
      </w:r>
      <w:r w:rsidRPr="00482CD3">
        <w:rPr>
          <w:rFonts w:ascii="Times New Roman" w:hAnsi="Times New Roman"/>
          <w:sz w:val="28"/>
          <w:szCs w:val="28"/>
          <w:lang w:val="ru-RU"/>
        </w:rPr>
        <w:t>Содержание модуля по перетягиванию каната.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w:t>
      </w:r>
      <w:r>
        <w:rPr>
          <w:rFonts w:ascii="Times New Roman" w:hAnsi="Times New Roman"/>
          <w:sz w:val="28"/>
          <w:szCs w:val="28"/>
        </w:rPr>
        <w:t> </w:t>
      </w:r>
      <w:r w:rsidRPr="00482CD3">
        <w:rPr>
          <w:rFonts w:ascii="Times New Roman" w:hAnsi="Times New Roman"/>
          <w:sz w:val="28"/>
          <w:szCs w:val="28"/>
          <w:lang w:val="ru-RU"/>
        </w:rPr>
        <w:t>Знания о перетягивании каната.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Общие сведения о ведущих отечественных и зарубежных сборных </w:t>
      </w:r>
      <w:r w:rsidRPr="00482CD3">
        <w:rPr>
          <w:rFonts w:ascii="Times New Roman" w:hAnsi="Times New Roman"/>
          <w:sz w:val="28"/>
          <w:szCs w:val="28"/>
          <w:lang w:val="ru-RU"/>
        </w:rPr>
        <w:br/>
        <w:t>и их достижениях.</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Современные правила организации и проведения соревнований </w:t>
      </w:r>
      <w:r w:rsidRPr="00482CD3">
        <w:rPr>
          <w:rFonts w:ascii="Times New Roman" w:hAnsi="Times New Roman"/>
          <w:sz w:val="28"/>
          <w:szCs w:val="28"/>
          <w:lang w:val="ru-RU"/>
        </w:rPr>
        <w:br/>
        <w:t>по перетягиванию каната.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Правила судейства соревнований по перетягиванию каната.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Характерные травмы канатчиков, методы и меры предупреждения травматизма во время занятий.</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lastRenderedPageBreak/>
        <w:t>Стратегия и тактика в перетягивании каната.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Основы обучения и выполнения различных технических элементов </w:t>
      </w:r>
      <w:r w:rsidRPr="00482CD3">
        <w:rPr>
          <w:rFonts w:ascii="Times New Roman" w:hAnsi="Times New Roman"/>
          <w:sz w:val="28"/>
          <w:szCs w:val="28"/>
          <w:lang w:val="ru-RU"/>
        </w:rPr>
        <w:br/>
        <w:t>в перетягивании каната.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2)</w:t>
      </w:r>
      <w:r>
        <w:rPr>
          <w:rFonts w:ascii="Times New Roman" w:hAnsi="Times New Roman"/>
          <w:sz w:val="28"/>
          <w:szCs w:val="28"/>
        </w:rPr>
        <w:t> </w:t>
      </w:r>
      <w:r w:rsidRPr="00482CD3">
        <w:rPr>
          <w:rFonts w:ascii="Times New Roman" w:hAnsi="Times New Roman"/>
          <w:sz w:val="28"/>
          <w:szCs w:val="28"/>
          <w:lang w:val="ru-RU"/>
        </w:rPr>
        <w:t>Способы самостоятельной деятельности.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Самоконтроль и его роль в учебной и соревновательной деятельности.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Самоконтроль за физической нагрузкой, самоконтроль физического развития.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Контрольно-тестовые упражнения.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3)</w:t>
      </w:r>
      <w:r>
        <w:rPr>
          <w:rFonts w:ascii="Times New Roman" w:hAnsi="Times New Roman"/>
          <w:sz w:val="28"/>
          <w:szCs w:val="28"/>
        </w:rPr>
        <w:t> </w:t>
      </w:r>
      <w:r w:rsidRPr="00482CD3">
        <w:rPr>
          <w:rFonts w:ascii="Times New Roman" w:hAnsi="Times New Roman"/>
          <w:sz w:val="28"/>
          <w:szCs w:val="28"/>
          <w:lang w:val="ru-RU"/>
        </w:rPr>
        <w:t>Физическое совершенствование.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Подбор и составление комплексов общеразвивающих упражнений с канатом.</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Технические приемы и тактические действия в перетягивании каната, изученные на уровне начального общего образования.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Тактика схватки: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индивидуальные действия при схватках классических команд в полных </w:t>
      </w:r>
      <w:r w:rsidRPr="00482CD3">
        <w:rPr>
          <w:rFonts w:ascii="Times New Roman" w:hAnsi="Times New Roman"/>
          <w:sz w:val="28"/>
          <w:szCs w:val="28"/>
          <w:lang w:val="ru-RU"/>
        </w:rPr>
        <w:br/>
        <w:t xml:space="preserve">и неполных составах;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индивидуальные действия при схватках смешанных и женских команд </w:t>
      </w:r>
      <w:r w:rsidRPr="00482CD3">
        <w:rPr>
          <w:rFonts w:ascii="Times New Roman" w:hAnsi="Times New Roman"/>
          <w:sz w:val="28"/>
          <w:szCs w:val="28"/>
          <w:lang w:val="ru-RU"/>
        </w:rPr>
        <w:br/>
        <w:t xml:space="preserve">в различных составах;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командные действия в различных игровых ситуациях, расстановка игроков в схватках в соответствии с командной целесообразностью;</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перестановки игроков в схватке;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индивидуальные действия и взаимодействие в команде с партнерами </w:t>
      </w:r>
      <w:r w:rsidRPr="00482CD3">
        <w:rPr>
          <w:rFonts w:ascii="Times New Roman" w:hAnsi="Times New Roman"/>
          <w:sz w:val="28"/>
          <w:szCs w:val="28"/>
          <w:lang w:val="ru-RU"/>
        </w:rPr>
        <w:br/>
        <w:t xml:space="preserve">в схватке.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163.10.26.7.</w:t>
      </w:r>
      <w:r>
        <w:rPr>
          <w:rFonts w:ascii="Times New Roman" w:hAnsi="Times New Roman"/>
          <w:sz w:val="28"/>
          <w:szCs w:val="28"/>
        </w:rPr>
        <w:t> </w:t>
      </w:r>
      <w:r w:rsidRPr="00482CD3">
        <w:rPr>
          <w:rFonts w:ascii="Times New Roman" w:hAnsi="Times New Roman"/>
          <w:sz w:val="28"/>
          <w:szCs w:val="28"/>
          <w:lang w:val="ru-RU"/>
        </w:rPr>
        <w:t xml:space="preserve">Содержание модуля по перетягиванию каната направлено </w:t>
      </w:r>
      <w:r w:rsidRPr="00482CD3">
        <w:rPr>
          <w:rFonts w:ascii="Times New Roman" w:hAnsi="Times New Roman"/>
          <w:sz w:val="28"/>
          <w:szCs w:val="28"/>
          <w:lang w:val="ru-RU"/>
        </w:rPr>
        <w:br/>
        <w:t>на достижение обучающимися личностных, метапредметных и предметных результатов обучения.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163.10.26.7.1.</w:t>
      </w:r>
      <w:r>
        <w:rPr>
          <w:rFonts w:ascii="Times New Roman" w:hAnsi="Times New Roman"/>
          <w:sz w:val="28"/>
          <w:szCs w:val="28"/>
        </w:rPr>
        <w:t> </w:t>
      </w:r>
      <w:r w:rsidRPr="00482CD3">
        <w:rPr>
          <w:rFonts w:ascii="Times New Roman" w:hAnsi="Times New Roman"/>
          <w:sz w:val="28"/>
          <w:szCs w:val="28"/>
          <w:lang w:val="ru-RU"/>
        </w:rPr>
        <w:t>При изучении модуля по перетягиванию каната на уровне основного общего образования у обучающихся будут сформированы следующие личностные результаты:</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проявление чувства гордости за спортивную державу – Россию через достижения национальной сборной команды страны по перетягиванию каната </w:t>
      </w:r>
      <w:r w:rsidRPr="00482CD3">
        <w:rPr>
          <w:rFonts w:ascii="Times New Roman" w:hAnsi="Times New Roman"/>
          <w:sz w:val="28"/>
          <w:szCs w:val="28"/>
          <w:lang w:val="ru-RU"/>
        </w:rPr>
        <w:br/>
        <w:t>на чемпионатах мира и Европы и на других соревнованиях;</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проявление уважительного отношения к сверстникам и старшему поколению </w:t>
      </w:r>
      <w:r w:rsidRPr="00482CD3">
        <w:rPr>
          <w:rFonts w:ascii="Times New Roman" w:hAnsi="Times New Roman"/>
          <w:sz w:val="28"/>
          <w:szCs w:val="28"/>
          <w:lang w:val="ru-RU"/>
        </w:rPr>
        <w:lastRenderedPageBreak/>
        <w:t>культуры общения и взаимодействия, терпения и настойчивости в достижении общих целей при совместной деятельности на принципах доброжелательности и взаимопомощи;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проявление готовности обучающихся к саморазвитию и самообразованию через ценности, традиции и идеалы главных организаций регионального, всероссийского уровней, развивающих перетягивание каната, мотивации и осознанному выбору индивидуальной траектории образования средствами перетягивания каната профессиональных предпочтений в области физической культуры и спорта, в том числе в рамках деятельности школьных спортивных клубов;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умение соблюдать правила индивидуального и коллективного безопасного поведения в учебной, соревновательной, досуговой деятельности и чрезвычайных ситуациях;</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проявление дисциплинированности, трудолюбия и упорства в достижении поставленных целей на основе представлений о нравственных нормах, социальной справедливости и свободе;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проявление осознанного и ответственного отношения к собственным поступкам; моральной компетентности в решении проблем в процессе занятий физической культурой, игровой и соревновательной деятельности по перетягиванию каната.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163.10.26.7.2.</w:t>
      </w:r>
      <w:r>
        <w:rPr>
          <w:rFonts w:ascii="Times New Roman" w:hAnsi="Times New Roman"/>
          <w:sz w:val="28"/>
          <w:szCs w:val="28"/>
        </w:rPr>
        <w:t> </w:t>
      </w:r>
      <w:r w:rsidRPr="00482CD3">
        <w:rPr>
          <w:rFonts w:ascii="Times New Roman" w:hAnsi="Times New Roman"/>
          <w:sz w:val="28"/>
          <w:szCs w:val="28"/>
          <w:lang w:val="ru-RU"/>
        </w:rPr>
        <w:t>При изучении модуля по перетягиванию каната на уровне основного общего образования у обучающихся будут сформированы следующие метапредметные результаты:</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умение соотносить свои действия с планируемыми результатами, осуществлять контроль своей деятельности в процессе достижения результатов </w:t>
      </w:r>
      <w:r w:rsidRPr="00482CD3">
        <w:rPr>
          <w:rFonts w:ascii="Times New Roman" w:hAnsi="Times New Roman"/>
          <w:sz w:val="28"/>
          <w:szCs w:val="28"/>
          <w:lang w:val="ru-RU"/>
        </w:rPr>
        <w:br/>
        <w:t>в учебной, тренировочной, игровой и соревновательной деятельности, определять способы действий в рамках предложенных условий и требований, корректировать свои действия в соответствии с изменяющейся ситуацией;</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умение самостоятельно оценивать и принимать решения, определяющие стратегию и тактику поведения в учебной, тренировочной, игровой, соревновательной и досуговой деятельности, судейской практике с учетом </w:t>
      </w:r>
      <w:r w:rsidRPr="00482CD3">
        <w:rPr>
          <w:rFonts w:ascii="Times New Roman" w:hAnsi="Times New Roman"/>
          <w:sz w:val="28"/>
          <w:szCs w:val="28"/>
          <w:lang w:val="ru-RU"/>
        </w:rPr>
        <w:lastRenderedPageBreak/>
        <w:t>гражданских и нравственных ценностей;</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умение организовывать учебное сотрудничество и совместную деятельность со сверстниками и взрослыми; работать индивидуально, в парах и в группе, эффективно взаимодействовать и разрешать конфликты в процессе учебной, тренировочной, игровой и соревновательной деятельности, судейской практики, учитывать позиции других участников деятельности.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163.10.26.7.3.</w:t>
      </w:r>
      <w:r>
        <w:rPr>
          <w:rFonts w:ascii="Times New Roman" w:hAnsi="Times New Roman"/>
          <w:sz w:val="28"/>
          <w:szCs w:val="28"/>
        </w:rPr>
        <w:t> </w:t>
      </w:r>
      <w:r w:rsidRPr="00482CD3">
        <w:rPr>
          <w:rFonts w:ascii="Times New Roman" w:hAnsi="Times New Roman"/>
          <w:sz w:val="28"/>
          <w:szCs w:val="28"/>
          <w:lang w:val="ru-RU"/>
        </w:rPr>
        <w:t>При изучении модуля по перетягиванию каната на уровне основного общего образования у обучающихся будут сформированы следующие предметные результаты:</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знание о влиянии перетягивания каната на укрепление здоровья, повышение функциональных возможностей основных систем организма и развитие физических качеств, на индивидуальные особенности физического развития и физической подготовленности организма;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знание роли главных федераций мира, Европы, страны, региона, общих сведений о ведущих отечественных и зарубежных клубах и командах, выдающихся отечественных и зарубежных спортсменах и тренерах, внесших общий вклад в развитие и становление современного перетягивания каната;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понимание роли и значения проектов развития и популяризации перетягивания каната для школьников; участие в проекте «Перетягивание каната в школе», участие в физкультурно-соревновательной деятельности;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знание современных правил организации и проведения соревнований </w:t>
      </w:r>
      <w:r w:rsidRPr="00482CD3">
        <w:rPr>
          <w:rFonts w:ascii="Times New Roman" w:hAnsi="Times New Roman"/>
          <w:sz w:val="28"/>
          <w:szCs w:val="28"/>
          <w:lang w:val="ru-RU"/>
        </w:rPr>
        <w:br/>
        <w:t>по перетягиванию каната, правил судейства, роли и обязанностей членов судейской коллегии; осуществление судейства учебных игр в качестве судьи, помощника судьи, секретаря;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применение и соблюдение правил перетягивания каната в процессе учебной и соревновательной деятельности; применение правил проведения соревнований и судейской терминологии в судейской практике;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умение проектировать, организовывать и проводить различные части урока в качестве помощника учителя; подвижные игры и эстафеты с элементами перетягивания каната во время самостоятельных занятий и досуговой деятельности со сверстниками;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lastRenderedPageBreak/>
        <w:t>умение характеризовать средства общей и специальной физической подготовки, основные методы обучения техническим приемам;</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освоение и демонстрация техники перетягивания каната (положение рук, ног, тела, в защите и при атакующих действиях), применение изученных технических приемов в учебной, игровой и досуговой деятельности;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способность выполнять индивидуальные технические приемы ведения спортивной борьбы: из положения сидя на полу держась за натянутый канат, встать и занять правильное положения тела для последующего движения назад, удерживаясь за натянутый канат, ноги слегка согнуты, одновременно выпрямить ноги и прогнуть спину назад; специальные упражнения для формирования технических действий спортсмена в зависимости от амплуа, методики их выполнения;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способность выполнять элементарные тактические действия в обороне </w:t>
      </w:r>
      <w:r w:rsidRPr="00482CD3">
        <w:rPr>
          <w:rFonts w:ascii="Times New Roman" w:hAnsi="Times New Roman"/>
          <w:sz w:val="28"/>
          <w:szCs w:val="28"/>
          <w:lang w:val="ru-RU"/>
        </w:rPr>
        <w:br/>
        <w:t>и атаке, тактические действия с учетом амплуа в команде и другие;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проявление заинтересованности и познавательного интереса к освоению технико-тактических основ перетягивания каната; умение отслеживать правильность двигательных действий и выявлять ошибки в технике и тактике перетягивания каната;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знание и соблюдение правил безопасности при занятиях по перетягиванию каната, во время соревнований по перетягиванию каната в качестве зрителя, болельщика;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применение знаний способов самоконтроля в учебной и соревновательной деятельности, средств восстановления после физической нагрузки, приемов массажа и самомассажа после физической нагрузки и (или) во время занятий перетягиванием каната;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составление и выполнение индивидуальных комплексов общеразвивающих, оздоровительных и корригирующих упражнений, упражнений для развития физических качеств спортсмена, проведение закаливающих процедур;</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знание, составление и освоение упражнений и комплексов утренней гигиенической гимнастики, дыхательной гимнастики, упражнений для глаз, </w:t>
      </w:r>
      <w:r w:rsidRPr="00482CD3">
        <w:rPr>
          <w:rFonts w:ascii="Times New Roman" w:hAnsi="Times New Roman"/>
          <w:sz w:val="28"/>
          <w:szCs w:val="28"/>
          <w:lang w:val="ru-RU"/>
        </w:rPr>
        <w:br/>
        <w:t>для формирования осанки, профилактики плоскостопия;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lastRenderedPageBreak/>
        <w:t>соблюдение требований к местам проведения занятий перетягиванием каната, правил ухода за спортивным оборудованием, инвентарем и площадкой;</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выполнение приемов подготовительных и ассистентских функций;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знание основных методов и мер предупреждения травматизма во время занятий перетягиванием каната; выявление факторов риска и предупреждение травмоопасных ситуаций; умение оказывать первую помощь при травмах </w:t>
      </w:r>
      <w:r w:rsidRPr="00482CD3">
        <w:rPr>
          <w:rFonts w:ascii="Times New Roman" w:hAnsi="Times New Roman"/>
          <w:sz w:val="28"/>
          <w:szCs w:val="28"/>
          <w:lang w:val="ru-RU"/>
        </w:rPr>
        <w:br/>
        <w:t>и повреждениях во время занятий перетягиванием каната;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овладение навыками систематического наблюдения за своим физическим состоянием, величиной физических нагрузок, показателями физического развития и основных физических качеств;</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способность планировать и проводить самостоятельные занятия </w:t>
      </w:r>
      <w:r w:rsidRPr="00482CD3">
        <w:rPr>
          <w:rFonts w:ascii="Times New Roman" w:hAnsi="Times New Roman"/>
          <w:sz w:val="28"/>
          <w:szCs w:val="28"/>
          <w:lang w:val="ru-RU"/>
        </w:rPr>
        <w:br/>
        <w:t xml:space="preserve">по освоению новых двигательных действий (элементов перетягивания каната) </w:t>
      </w:r>
      <w:r w:rsidRPr="00482CD3">
        <w:rPr>
          <w:rFonts w:ascii="Times New Roman" w:hAnsi="Times New Roman"/>
          <w:sz w:val="28"/>
          <w:szCs w:val="28"/>
          <w:lang w:val="ru-RU"/>
        </w:rPr>
        <w:br/>
        <w:t xml:space="preserve">и развитию основных специальных физических качеств канатчика, контролировать и анализировать эффективность этих занятий;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знание и соблюдение: основ сбалансированного питания и суточного пищевого рациона канатчика; составление рациона питания; основ организации здорового образа жизни средствами перетягивания каната, методов профилактики вредных привычек и асоциального ведомого (отклоняющегося) поведения;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выполнение контрольно-тестовых упражнений по общей, специальной </w:t>
      </w:r>
      <w:r w:rsidRPr="00482CD3">
        <w:rPr>
          <w:rFonts w:ascii="Times New Roman" w:hAnsi="Times New Roman"/>
          <w:sz w:val="28"/>
          <w:szCs w:val="28"/>
          <w:lang w:val="ru-RU"/>
        </w:rPr>
        <w:br/>
        <w:t>и технической подготовке канатчиков; знание методов тестирования физических качеств, умение оценивать показатели физической подготовленности, анализировать результаты тестирования, сопоставлять со среднестатистическими показателями; проведение тестирования уровня физической подготовленности в перетягивании каната со сверстниками.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163.10.27.</w:t>
      </w:r>
      <w:r>
        <w:rPr>
          <w:rFonts w:ascii="Times New Roman" w:hAnsi="Times New Roman"/>
          <w:sz w:val="28"/>
          <w:szCs w:val="28"/>
        </w:rPr>
        <w:t> </w:t>
      </w:r>
      <w:r w:rsidRPr="00482CD3">
        <w:rPr>
          <w:rFonts w:ascii="Times New Roman" w:hAnsi="Times New Roman"/>
          <w:sz w:val="28"/>
          <w:szCs w:val="28"/>
          <w:lang w:val="ru-RU"/>
        </w:rPr>
        <w:t>Модуль «Компьютерный спорт».</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163.10.27.1.</w:t>
      </w:r>
      <w:r>
        <w:rPr>
          <w:rFonts w:ascii="Times New Roman" w:hAnsi="Times New Roman"/>
          <w:sz w:val="28"/>
          <w:szCs w:val="28"/>
        </w:rPr>
        <w:t> </w:t>
      </w:r>
      <w:r w:rsidRPr="00482CD3">
        <w:rPr>
          <w:rFonts w:ascii="Times New Roman" w:hAnsi="Times New Roman"/>
          <w:sz w:val="28"/>
          <w:szCs w:val="28"/>
          <w:lang w:val="ru-RU"/>
        </w:rPr>
        <w:t>Пояснительная записка модуля «Компьютерный спорт».</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Модуль «Компьютерный спорт» (далее – модуль по компьютерному спорту, компьютерный спорт) на уровне основного общего образования разработан с целью оказания методической помощи учителю физической культуры в создании рабочей программы по учебному предмету «Физическая культура» с учетом современных тенденций в системе образования и использования спортивно-ориентированных </w:t>
      </w:r>
      <w:r w:rsidRPr="00482CD3">
        <w:rPr>
          <w:rFonts w:ascii="Times New Roman" w:hAnsi="Times New Roman"/>
          <w:sz w:val="28"/>
          <w:szCs w:val="28"/>
          <w:lang w:val="ru-RU"/>
        </w:rPr>
        <w:lastRenderedPageBreak/>
        <w:t>форм, средств и методов обучения по различным видам спорта.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В настоящее время обновление содержания учебного предмета «Физическая культура» включает развитие и внедрение спортивно-ориентированных форм обучения, реализацию образовательных программ на основе традиционных, прикладных и популярных у обучающихся видов спорта, в том числе компьютерного спорта. Компьютерный спорт является неолимпийским видом спорта, широко культивируется в 130 странах мира. Компьютерный спорт (киберспорт, е-спорт, электронный спорт) – вид соревновательной деятельности и специальной практики подготовки к соревнованиям на основе компьютерных и (или) видеоигр, где игра предоставляет среду взаимодействия объектов управления, обеспечивая равные условия для состязаний человека с человеком или команды с командой.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Компьютерный спорт имеет несколько спортивных дисциплин: боевая арена, соревновательные головоломки, спортивный симулятор, стратегия в реальном времени, тактический трехмерный бой, технический симулятор, файтинг, которые могут использоваться в образовательной программе физической культуры.</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163.10.27.2.</w:t>
      </w:r>
      <w:r>
        <w:rPr>
          <w:rFonts w:ascii="Times New Roman" w:hAnsi="Times New Roman"/>
          <w:sz w:val="28"/>
          <w:szCs w:val="28"/>
        </w:rPr>
        <w:t> </w:t>
      </w:r>
      <w:r w:rsidRPr="00482CD3">
        <w:rPr>
          <w:rFonts w:ascii="Times New Roman" w:hAnsi="Times New Roman"/>
          <w:sz w:val="28"/>
          <w:szCs w:val="28"/>
          <w:lang w:val="ru-RU"/>
        </w:rPr>
        <w:t xml:space="preserve">Целью изучения модуля по компьютерному спорту является формирование у обучающихся навыков общечеловеческой культуры и социального самоопределения, устойчивой мотивации к сохранению и укреплению собственного здоровья, ведению здорового и безопасного образа жизни через занятия физической культурой и спортом с использованием средств компьютерного спорта.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163.10.27.3.</w:t>
      </w:r>
      <w:r>
        <w:rPr>
          <w:rFonts w:ascii="Times New Roman" w:hAnsi="Times New Roman"/>
          <w:sz w:val="28"/>
          <w:szCs w:val="28"/>
        </w:rPr>
        <w:t> </w:t>
      </w:r>
      <w:r w:rsidRPr="00482CD3">
        <w:rPr>
          <w:rFonts w:ascii="Times New Roman" w:hAnsi="Times New Roman"/>
          <w:sz w:val="28"/>
          <w:szCs w:val="28"/>
          <w:lang w:val="ru-RU"/>
        </w:rPr>
        <w:t>Задачами изучения модуля по компьютерному спорту являются: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всестороннее гармоничное развитие обучающихся, гармоничное сочетание двигательной активности и интеллектуальной деятельности;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укрепление физического, психологического и социального здоровья обучающихся, развитие основных физических качеств и повышение функциональных возможностей их организма, обеспечение культуры безопасного поведения на занятиях по компьютерному спорту;</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освоение знаний о физической культуре и спорте в целом, истории развития компьютерного спорта в частности;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формирование общих представлений о компьютерном спорте, </w:t>
      </w:r>
      <w:r w:rsidRPr="00482CD3">
        <w:rPr>
          <w:rFonts w:ascii="Times New Roman" w:hAnsi="Times New Roman"/>
          <w:sz w:val="28"/>
          <w:szCs w:val="28"/>
          <w:lang w:val="ru-RU"/>
        </w:rPr>
        <w:br/>
      </w:r>
      <w:r w:rsidRPr="00482CD3">
        <w:rPr>
          <w:rFonts w:ascii="Times New Roman" w:hAnsi="Times New Roman"/>
          <w:sz w:val="28"/>
          <w:szCs w:val="28"/>
          <w:lang w:val="ru-RU"/>
        </w:rPr>
        <w:lastRenderedPageBreak/>
        <w:t>о его возможностях и значении в процессе укрепления здоровья, интеллектуальном и физическом развитии, психологической и физической подготовке обучающихся;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формирование образовательного фундамента, основанного как на знаниях и умениях в области физической культуры и спорта, так и на соответствующем культурном уровне развития личности обучающегося, создающем необходимые предпосылки для его самореализации;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формирование культуры движений, обогащение двигательного опыта физическими упражнениями с общеразвивающей и корригирующей направленностью, техническими действиями и приемами вида спорта «компьютерный спорт»;</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воспитание положительных качеств личности, норм коллективного взаимодействия и сотрудничества в образовательной и соревновательной деятельности;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развитие положительной мотивации и устойчивого учебно-познавательного интереса к предмету «Физическая культура»; удовлетворение индивидуальных потребностей, обучающихся в занятиях физической культурой и спортом средствами компьютерного спорта;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популяризация компьютерного спорта среди подрастающего поколения, привлечение обучающихся, проявляющих повышенный интерес к видеоиграм </w:t>
      </w:r>
      <w:r w:rsidRPr="00482CD3">
        <w:rPr>
          <w:rFonts w:ascii="Times New Roman" w:hAnsi="Times New Roman"/>
          <w:sz w:val="28"/>
          <w:szCs w:val="28"/>
          <w:lang w:val="ru-RU"/>
        </w:rPr>
        <w:br/>
        <w:t xml:space="preserve">к занятиям компьютерным спортом, в школьные спортивные клубы, секции, </w:t>
      </w:r>
      <w:r w:rsidRPr="00482CD3">
        <w:rPr>
          <w:rFonts w:ascii="Times New Roman" w:hAnsi="Times New Roman"/>
          <w:sz w:val="28"/>
          <w:szCs w:val="28"/>
          <w:lang w:val="ru-RU"/>
        </w:rPr>
        <w:br/>
        <w:t>к участию в соревнованиях;</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выявление, развитие и поддержка одаренных детей в области компьютерного спорта.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163.10.27.4.</w:t>
      </w:r>
      <w:r>
        <w:rPr>
          <w:rFonts w:ascii="Times New Roman" w:hAnsi="Times New Roman"/>
          <w:sz w:val="28"/>
          <w:szCs w:val="28"/>
        </w:rPr>
        <w:t> </w:t>
      </w:r>
      <w:r w:rsidRPr="00482CD3">
        <w:rPr>
          <w:rFonts w:ascii="Times New Roman" w:hAnsi="Times New Roman"/>
          <w:sz w:val="28"/>
          <w:szCs w:val="28"/>
          <w:lang w:val="ru-RU"/>
        </w:rPr>
        <w:t>Место и роль модуля по компьютерному спорту.</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Модуль по компьютерному спорту удачно сочетается практически со всеми базовыми видами спорта, входящими в содержание учебного предмета «Физическая культура» (легкая атлетика, гимнастика, спортивные игры), предполагая доступность освоения учебного материала всем возрастным категориям обучающихся, независимо от уровня их физического развития, физической подготовленности, здоровья и гендерных особенностей.</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Интеграция модуля по компьютерному спорту поможет обучающимся </w:t>
      </w:r>
      <w:r w:rsidRPr="00482CD3">
        <w:rPr>
          <w:rFonts w:ascii="Times New Roman" w:hAnsi="Times New Roman"/>
          <w:sz w:val="28"/>
          <w:szCs w:val="28"/>
          <w:lang w:val="ru-RU"/>
        </w:rPr>
        <w:br/>
      </w:r>
      <w:r w:rsidRPr="00482CD3">
        <w:rPr>
          <w:rFonts w:ascii="Times New Roman" w:hAnsi="Times New Roman"/>
          <w:sz w:val="28"/>
          <w:szCs w:val="28"/>
          <w:lang w:val="ru-RU"/>
        </w:rPr>
        <w:lastRenderedPageBreak/>
        <w:t>в освоении содержательных разделов программы учебного предмета «Физическая культура» – «Знания о физической культуре», «Способы самостоятельной деятельности», «Физическое совершенствование» в рамках реализации рабочей программы учебного предмета «Физическая культура», при подготовке и проведении спортивных мероприятий, в достижении образовательных результатов внеурочной деятельности и дополнительного образования физкультурно-спортивной направленности, деятельности школьных спортивных клубов, подготовке обучающихся к сдаче норм ГТО и участии в спортивных соревнованиях.</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163.10.27.5.</w:t>
      </w:r>
      <w:r>
        <w:rPr>
          <w:rFonts w:ascii="Times New Roman" w:hAnsi="Times New Roman"/>
          <w:sz w:val="28"/>
          <w:szCs w:val="28"/>
        </w:rPr>
        <w:t> </w:t>
      </w:r>
      <w:r w:rsidRPr="00482CD3">
        <w:rPr>
          <w:rFonts w:ascii="Times New Roman" w:hAnsi="Times New Roman"/>
          <w:sz w:val="28"/>
          <w:szCs w:val="28"/>
          <w:lang w:val="ru-RU"/>
        </w:rPr>
        <w:t xml:space="preserve">Модуль по компьютерному спорту может быть реализован </w:t>
      </w:r>
      <w:r w:rsidRPr="00482CD3">
        <w:rPr>
          <w:rFonts w:ascii="Times New Roman" w:hAnsi="Times New Roman"/>
          <w:sz w:val="28"/>
          <w:szCs w:val="28"/>
          <w:lang w:val="ru-RU"/>
        </w:rPr>
        <w:br/>
        <w:t>в следующих вариантах:</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при самостоятельном планировании учителем физической культуры процесса освоения обучающимися учебного материала по компьютерному спорту с выбором различных элементов компьютерного спорта, с учетом возраста и физической подготовленности обучающихся (с соответствующей дозировкой и интенсивностью);</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в виде целостного последовательного учебного модуля, изучаемого </w:t>
      </w:r>
      <w:r w:rsidRPr="00482CD3">
        <w:rPr>
          <w:rFonts w:ascii="Times New Roman" w:hAnsi="Times New Roman"/>
          <w:sz w:val="28"/>
          <w:szCs w:val="28"/>
          <w:lang w:val="ru-RU"/>
        </w:rPr>
        <w:br/>
        <w:t>за счет части учебного плана, формируемой участниками образовательных отношений из перечня, предлагаемого образовательной организацией, включающей, в частности, учебные модули по выбору обучающихся, родителей (законных представителей) несовершеннолетних обучающихся, в том числе предусматривающие удовлетворение различных интересов обучающихся (при организации и проведении уроков физической культуры с 3-х часовой недельной нагрузкой рекомендуемый объем в 5 – 9 классах – по 34 часа);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в виде дополнительных часов, выделяемых на спортивно-оздоровительную работу с обучающимися в рамках внеурочной деятельности и (или) за счет посещения обучающимися спортивных секций, школьных спортивных клубов, включая использование учебных модулей по видам спорта (рекомендуемый объем в 5 – 9 классах – по 34 часа).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163.10.27.6.</w:t>
      </w:r>
      <w:r>
        <w:rPr>
          <w:rFonts w:ascii="Times New Roman" w:hAnsi="Times New Roman"/>
          <w:sz w:val="28"/>
          <w:szCs w:val="28"/>
        </w:rPr>
        <w:t> </w:t>
      </w:r>
      <w:r w:rsidRPr="00482CD3">
        <w:rPr>
          <w:rFonts w:ascii="Times New Roman" w:hAnsi="Times New Roman"/>
          <w:sz w:val="28"/>
          <w:szCs w:val="28"/>
          <w:lang w:val="ru-RU"/>
        </w:rPr>
        <w:t>Содержание модуля по компьютерному спорту.</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w:t>
      </w:r>
      <w:r>
        <w:rPr>
          <w:rFonts w:ascii="Times New Roman" w:hAnsi="Times New Roman"/>
          <w:sz w:val="28"/>
          <w:szCs w:val="28"/>
        </w:rPr>
        <w:t> </w:t>
      </w:r>
      <w:r w:rsidRPr="00482CD3">
        <w:rPr>
          <w:rFonts w:ascii="Times New Roman" w:hAnsi="Times New Roman"/>
          <w:sz w:val="28"/>
          <w:szCs w:val="28"/>
          <w:lang w:val="ru-RU"/>
        </w:rPr>
        <w:t>Знания о компьютерном спорте.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История развития компьютерного спорта в регионе, Российской Федерации и </w:t>
      </w:r>
      <w:r w:rsidRPr="00482CD3">
        <w:rPr>
          <w:rFonts w:ascii="Times New Roman" w:hAnsi="Times New Roman"/>
          <w:sz w:val="28"/>
          <w:szCs w:val="28"/>
          <w:lang w:val="ru-RU"/>
        </w:rPr>
        <w:lastRenderedPageBreak/>
        <w:t>мире.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Порядок регулирования компьютерного спорта в Российской Федерации. Общественные организации, спортивные федерации.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Школьные киберспортивные клубы. Известные отечественные киберспортсмены. Достижения отечественной сборной команды страны </w:t>
      </w:r>
      <w:r w:rsidRPr="00482CD3">
        <w:rPr>
          <w:rFonts w:ascii="Times New Roman" w:hAnsi="Times New Roman"/>
          <w:sz w:val="28"/>
          <w:szCs w:val="28"/>
          <w:lang w:val="ru-RU"/>
        </w:rPr>
        <w:br/>
        <w:t>на чемпионате мира и международных соревнованиях.</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Требования безопасности при организации занятий компьютерным спортом.</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Характерные травмы киберспортсменов и мероприятия </w:t>
      </w:r>
      <w:r w:rsidRPr="00482CD3">
        <w:rPr>
          <w:rFonts w:ascii="Times New Roman" w:hAnsi="Times New Roman"/>
          <w:sz w:val="28"/>
          <w:szCs w:val="28"/>
          <w:lang w:val="ru-RU"/>
        </w:rPr>
        <w:br/>
        <w:t>по их предупреждению.</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Словарь терминов и определений компьютерного спорта.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Правила компьютерного спорта.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Судейская коллегия, обслуживающая соревнования по компьютерному спорту.</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Амплуа игроков в видеоиграх в компьютерном спорте.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Правила подбора физических упражнений для развития физических качеств киберспортсмена.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Понятия и характеристика технических и тактических элементов компьютерного спорта, их название и методика выполнения.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2)</w:t>
      </w:r>
      <w:r>
        <w:rPr>
          <w:rFonts w:ascii="Times New Roman" w:hAnsi="Times New Roman"/>
          <w:sz w:val="28"/>
          <w:szCs w:val="28"/>
        </w:rPr>
        <w:t> </w:t>
      </w:r>
      <w:r w:rsidRPr="00482CD3">
        <w:rPr>
          <w:rFonts w:ascii="Times New Roman" w:hAnsi="Times New Roman"/>
          <w:sz w:val="28"/>
          <w:szCs w:val="28"/>
          <w:lang w:val="ru-RU"/>
        </w:rPr>
        <w:t>Способы самостоятельной деятельности.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Правила безопасного, правомерного поведения во время соревнований </w:t>
      </w:r>
      <w:r w:rsidRPr="00482CD3">
        <w:rPr>
          <w:rFonts w:ascii="Times New Roman" w:hAnsi="Times New Roman"/>
          <w:sz w:val="28"/>
          <w:szCs w:val="28"/>
          <w:lang w:val="ru-RU"/>
        </w:rPr>
        <w:br/>
        <w:t>по компьютерному спорту в качестве зрителя, болельщика.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Самоконтроль и его роль в учебной и соревновательной деятельности.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Первые внешние признаки утомления. Средства восстановления организма после психологической и физической нагрузки.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Правила личной гигиены, требования к спортивной одежде и обуви </w:t>
      </w:r>
      <w:r w:rsidRPr="00482CD3">
        <w:rPr>
          <w:rFonts w:ascii="Times New Roman" w:hAnsi="Times New Roman"/>
          <w:sz w:val="28"/>
          <w:szCs w:val="28"/>
          <w:lang w:val="ru-RU"/>
        </w:rPr>
        <w:br/>
        <w:t xml:space="preserve">для занятий компьютерным спортом.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Правила ухода за спортивным инвентарем и оборудованием.</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Правильное сбалансированное питание киберспортсмена.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Тестирование уровня физической подготовленности киберспортсмена.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Дневник самонаблюдения за показателями развития физических качеств </w:t>
      </w:r>
      <w:r w:rsidRPr="00482CD3">
        <w:rPr>
          <w:rFonts w:ascii="Times New Roman" w:hAnsi="Times New Roman"/>
          <w:sz w:val="28"/>
          <w:szCs w:val="28"/>
          <w:lang w:val="ru-RU"/>
        </w:rPr>
        <w:br/>
        <w:t>и состояния здоровья.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lastRenderedPageBreak/>
        <w:t>3)</w:t>
      </w:r>
      <w:r>
        <w:rPr>
          <w:rFonts w:ascii="Times New Roman" w:hAnsi="Times New Roman"/>
          <w:sz w:val="28"/>
          <w:szCs w:val="28"/>
        </w:rPr>
        <w:t> </w:t>
      </w:r>
      <w:r w:rsidRPr="00482CD3">
        <w:rPr>
          <w:rFonts w:ascii="Times New Roman" w:hAnsi="Times New Roman"/>
          <w:sz w:val="28"/>
          <w:szCs w:val="28"/>
          <w:lang w:val="ru-RU"/>
        </w:rPr>
        <w:t>Физическое совершенствование.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Комплексы упражнений для развития физических качеств (ловкости, гибкости, силы, выносливости, быстроты и скоростных способностей).</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Комплексы общеподготовительных и специально-подготовительных упражнений, формирующие двигательные умения и навыки технических </w:t>
      </w:r>
      <w:r w:rsidRPr="00482CD3">
        <w:rPr>
          <w:rFonts w:ascii="Times New Roman" w:hAnsi="Times New Roman"/>
          <w:sz w:val="28"/>
          <w:szCs w:val="28"/>
          <w:lang w:val="ru-RU"/>
        </w:rPr>
        <w:br/>
        <w:t>и тактических действий киберспортсмена.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Техника владения клавиатурой и мышью.</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Одновременное управление объектами киберспортивных игр с помощью клавиатуры и мыши.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Тактическая подготовка.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Выбор позиции.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Групповые тактические действия.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Принципы командных оборонительных тактических действий.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Командные атакующие тактические действия.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Организация атаки и контратаки.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Комплексы гимнастики с использованием специальных упражнений. Разминка и ее роль в уроке физической культуры.</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Управление объектами киберспортивных игр с помощью джойстика.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Учебные игры в компьютерном спорте. Участие в соревновательной деятельности.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163.10.27.7.</w:t>
      </w:r>
      <w:r>
        <w:rPr>
          <w:rFonts w:ascii="Times New Roman" w:hAnsi="Times New Roman"/>
          <w:sz w:val="28"/>
          <w:szCs w:val="28"/>
        </w:rPr>
        <w:t> </w:t>
      </w:r>
      <w:r w:rsidRPr="00482CD3">
        <w:rPr>
          <w:rFonts w:ascii="Times New Roman" w:hAnsi="Times New Roman"/>
          <w:sz w:val="28"/>
          <w:szCs w:val="28"/>
          <w:lang w:val="ru-RU"/>
        </w:rPr>
        <w:t xml:space="preserve">Содержание модуля по компьютерному спорту направлено </w:t>
      </w:r>
      <w:r w:rsidRPr="00482CD3">
        <w:rPr>
          <w:rFonts w:ascii="Times New Roman" w:hAnsi="Times New Roman"/>
          <w:sz w:val="28"/>
          <w:szCs w:val="28"/>
          <w:lang w:val="ru-RU"/>
        </w:rPr>
        <w:br/>
        <w:t>на достижение обучающимися личностных, метапредметных и предметных результатов обучения.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163.10.27.7.1.</w:t>
      </w:r>
      <w:r>
        <w:rPr>
          <w:rFonts w:ascii="Times New Roman" w:hAnsi="Times New Roman"/>
          <w:sz w:val="28"/>
          <w:szCs w:val="28"/>
        </w:rPr>
        <w:t> </w:t>
      </w:r>
      <w:r w:rsidRPr="00482CD3">
        <w:rPr>
          <w:rFonts w:ascii="Times New Roman" w:hAnsi="Times New Roman"/>
          <w:sz w:val="28"/>
          <w:szCs w:val="28"/>
          <w:lang w:val="ru-RU"/>
        </w:rPr>
        <w:t>При изучении модуля по компьютерному спорту на уровне основного общего образования у обучающихся будут сформированы следующие личностные результаты:</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проявление чувства гордости за свою Родину, российский народ и историю России через достижения отечественной сборной команды страны </w:t>
      </w:r>
      <w:r w:rsidRPr="00482CD3">
        <w:rPr>
          <w:rFonts w:ascii="Times New Roman" w:hAnsi="Times New Roman"/>
          <w:sz w:val="28"/>
          <w:szCs w:val="28"/>
          <w:lang w:val="ru-RU"/>
        </w:rPr>
        <w:br/>
        <w:t>на международных соревнованиях;</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проявление уважительного отношения к сверстникам, культуры общения и взаимодействия, терпимости и толерантности в достижении общих целей при </w:t>
      </w:r>
      <w:r w:rsidRPr="00482CD3">
        <w:rPr>
          <w:rFonts w:ascii="Times New Roman" w:hAnsi="Times New Roman"/>
          <w:sz w:val="28"/>
          <w:szCs w:val="28"/>
          <w:lang w:val="ru-RU"/>
        </w:rPr>
        <w:lastRenderedPageBreak/>
        <w:t>совместной деятельности на принципах доброжелательности и взаимопомощи;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проявление положительных качеств личности и управление своими эмоциями в различных (нестандартных) ситуациях и условиях; умение не создавать конфликтов и находить выходы из спорных ситуаций;</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проявление дисциплинированности, трудолюбия и упорства в достижении поставленных целей на основе представлений о нравственных нормах, социальной справедливости и свободе;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способность принимать и осваивать социальную роль обучающегося, развитие мотивов учебной деятельности, стремление к познанию и творчеству, эстетическим потребностям;</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оказание бескорыстной помощи своим сверстникам, нахождение с ними общего языка и общих интересов;</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понимание установки на безопасный, здоровый образ жизни, наличие мотивации к творческому труду, работе на результат, бережному отношению </w:t>
      </w:r>
      <w:r w:rsidRPr="00482CD3">
        <w:rPr>
          <w:rFonts w:ascii="Times New Roman" w:hAnsi="Times New Roman"/>
          <w:sz w:val="28"/>
          <w:szCs w:val="28"/>
          <w:lang w:val="ru-RU"/>
        </w:rPr>
        <w:br/>
        <w:t>к материальным и духовным ценностям.</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163.10.27.7.2.</w:t>
      </w:r>
      <w:r>
        <w:rPr>
          <w:rFonts w:ascii="Times New Roman" w:hAnsi="Times New Roman"/>
          <w:sz w:val="28"/>
          <w:szCs w:val="28"/>
        </w:rPr>
        <w:t> </w:t>
      </w:r>
      <w:r w:rsidRPr="00482CD3">
        <w:rPr>
          <w:rFonts w:ascii="Times New Roman" w:hAnsi="Times New Roman"/>
          <w:sz w:val="28"/>
          <w:szCs w:val="28"/>
          <w:lang w:val="ru-RU"/>
        </w:rPr>
        <w:t>При изучении модуля по компьютерному спорту на уровне основного общего образования у обучающихся будут сформированы следующие метапредметные результаты:</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умение самостоятельно определять цели своего обучения средствами компьютерного спорта, ставить и формулировать для себя новые задачи в обучении, развивать мотивы и интересы своей познавательной деятельности в физкультурно-спортивном направлении;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умение самостоятельно планировать пути достижения целей, в том числе альтернативные, осознанно выбирать наиболее эффективные способы решения задач в учебной, игровой, соревновательной и досуговой деятельности, оценивать правильность выполнения задач, собственные возможности их решения;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умение соотносить свои действия с планируемыми результатами, осуществлять контроль своей деятельности в процессе достижения результатов в учебной, игровой и соревновательной деятельности, определять способы действий в рамках предложенных условий и требований, корректировать свои действия в соответствии с изменяющейся ситуацией;</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lastRenderedPageBreak/>
        <w:t xml:space="preserve">владение основами самоконтроля, самооценки, принятия решений </w:t>
      </w:r>
      <w:r w:rsidRPr="00482CD3">
        <w:rPr>
          <w:rFonts w:ascii="Times New Roman" w:hAnsi="Times New Roman"/>
          <w:sz w:val="28"/>
          <w:szCs w:val="28"/>
          <w:lang w:val="ru-RU"/>
        </w:rPr>
        <w:br/>
        <w:t>и осуществления осознанного выбора в учебной и познавательной деятельности;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умение создавать, применять и преобразовывать графические пиктограммы физических упражнений в двигательные действия и наоборот; схемы для тактических, игровых задач;</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умение организовывать учебное сотрудничество и совместную деятельность с учителем и сверстниками; работать индивидуально и в группе: находить общее решение и разрешать конфликты на основе согласования позиций и учета интересов; формулировать, аргументировать и отстаивать свое мнение;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формирование компетентности в области использования информационно-коммуникационных технологий; соблюдение норм информационной избирательности, этики и этикета.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163.10.27.3.</w:t>
      </w:r>
      <w:r>
        <w:rPr>
          <w:rFonts w:ascii="Times New Roman" w:hAnsi="Times New Roman"/>
          <w:sz w:val="28"/>
          <w:szCs w:val="28"/>
        </w:rPr>
        <w:t> </w:t>
      </w:r>
      <w:r w:rsidRPr="00482CD3">
        <w:rPr>
          <w:rFonts w:ascii="Times New Roman" w:hAnsi="Times New Roman"/>
          <w:sz w:val="28"/>
          <w:szCs w:val="28"/>
          <w:lang w:val="ru-RU"/>
        </w:rPr>
        <w:t>При изучении модуля по компьютерному спорту на уровне основного общего образования у обучающихся будут сформированы следующие предметные результаты:</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понимание роли и значения занятий компьютерным спортом в формировании личностных качеств, в активном включении в здоровый образ жизни, укреплении и сохранении индивидуального здоровья;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знание роли киберспортивных общественных организаций регионального, всероссийского и мирового уровней, общих сведений о развитии компьютерного спорта в России и за рубежом;</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знание правил соревнований по компьютерному спорту; знания состава судейской коллегии, обслуживающей соревнования по компьютерному спорту и основных функций спортивных судей;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применение и соблюдение правил компьютерного спорта в процессе учебной и соревновательной деятельности, правил соревнований и судейской терминологии в игре;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умение классифицировать физические упражнения и использовать правила подбора физических упражнений для развития психологических и физических качеств киберспортсмена; общеподготовительные и специально-подготовительные упражнения, формирующие двигательные умения и навыки, знание стратегических </w:t>
      </w:r>
      <w:r w:rsidRPr="00482CD3">
        <w:rPr>
          <w:rFonts w:ascii="Times New Roman" w:hAnsi="Times New Roman"/>
          <w:sz w:val="28"/>
          <w:szCs w:val="28"/>
          <w:lang w:val="ru-RU"/>
        </w:rPr>
        <w:lastRenderedPageBreak/>
        <w:t>и тактических приемов киберспортсмена, определять их эффективность;</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описание и демонстрация правильной техники выполнения обще-подготовительных и специально-подготовительных упражнений в компьютерном спорте;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знание определений тактической и технической подготовки киберспортсмена;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описание тактических и технических элементов игры в компьютерном спорте;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характеристика и владение методикой стратегических, технических </w:t>
      </w:r>
      <w:r w:rsidRPr="00482CD3">
        <w:rPr>
          <w:rFonts w:ascii="Times New Roman" w:hAnsi="Times New Roman"/>
          <w:sz w:val="28"/>
          <w:szCs w:val="28"/>
          <w:lang w:val="ru-RU"/>
        </w:rPr>
        <w:br/>
        <w:t>и тактических приемов в киберспортивных играх, их применение в учебных, игровых заданиях;</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применение техники владения мышью, клавиатурой, джойстиком в игровых ситуациях;</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выполнение комплекса приемов техники по управлению объектами </w:t>
      </w:r>
      <w:r w:rsidRPr="00482CD3">
        <w:rPr>
          <w:rFonts w:ascii="Times New Roman" w:hAnsi="Times New Roman"/>
          <w:sz w:val="28"/>
          <w:szCs w:val="28"/>
          <w:lang w:val="ru-RU"/>
        </w:rPr>
        <w:br/>
        <w:t>в видеоиграх;</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применение групповых тактических действий (переключение, взаимодействие, атака, оборонительные системы и другие) в игровой и соревновательной деятельности;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умение характеризовать амплуа объектов управления в видеоиграх; определять амплуа объектов управления и выбирать позицию киберспортсменов в зависимости от игровой ситуации;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умение демонстрировать атакующие действия, командные атакующие действия и способы атаки и контратаки, тактические комбинации при различных игровых ситуациях;</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умение отслеживать правильность действий и выявлять ошибки в технике и тактике;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знание и соблюдение правил безопасного, правомерного поведения во время соревнований по компьютерному спорту в качестве зрителя, болельщика;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характеристика внешних признаков утомления. Осуществление самоконтроля и применение средств восстановления организма после физической нагрузки на занятиях компьютерным спортом;</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способность применять самоконтроль в учебной и соревновательной деятельности;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lastRenderedPageBreak/>
        <w:t xml:space="preserve">соблюдение правил личной гигиены и ухода за оборудованием;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соблюдение правил подбора одежды и обуви для занятий компьютерным спортом;</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способность организовывать самостоятельные занятия с использованием средств компьютерного спорта, подбирать упражнения различной направленности, режимы физической нагрузки в зависимости от индивидуальных особенностей физической подготовленности;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знание контрольных упражнений для определения уровня физической подготовленности киберспортсмена, умение проводить тестирование уровня физической подготовленности киберспортсмена, сравнивать свои результаты </w:t>
      </w:r>
      <w:r w:rsidRPr="00482CD3">
        <w:rPr>
          <w:rFonts w:ascii="Times New Roman" w:hAnsi="Times New Roman"/>
          <w:sz w:val="28"/>
          <w:szCs w:val="28"/>
          <w:lang w:val="ru-RU"/>
        </w:rPr>
        <w:br/>
        <w:t>с результатами других обучающихся;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взаимодействие в коллективе сверстников при выполнении групповых упражнений тактического характера, проявление толерантности во время учебной и соревновательной деятельности.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163.10.28.</w:t>
      </w:r>
      <w:r>
        <w:rPr>
          <w:rFonts w:ascii="Times New Roman" w:hAnsi="Times New Roman"/>
          <w:sz w:val="28"/>
          <w:szCs w:val="28"/>
        </w:rPr>
        <w:t> </w:t>
      </w:r>
      <w:r w:rsidRPr="00482CD3">
        <w:rPr>
          <w:rFonts w:ascii="Times New Roman" w:hAnsi="Times New Roman"/>
          <w:sz w:val="28"/>
          <w:szCs w:val="28"/>
          <w:lang w:val="ru-RU"/>
        </w:rPr>
        <w:t>Модуль «Бокс».</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163.10.28.1.</w:t>
      </w:r>
      <w:r>
        <w:rPr>
          <w:rFonts w:ascii="Times New Roman" w:hAnsi="Times New Roman"/>
          <w:sz w:val="28"/>
          <w:szCs w:val="28"/>
        </w:rPr>
        <w:t> </w:t>
      </w:r>
      <w:r w:rsidRPr="00482CD3">
        <w:rPr>
          <w:rFonts w:ascii="Times New Roman" w:hAnsi="Times New Roman"/>
          <w:sz w:val="28"/>
          <w:szCs w:val="28"/>
          <w:lang w:val="ru-RU"/>
        </w:rPr>
        <w:t>Пояснительная записка модуля «Бокс».</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Модуль «Бокс» (далее – модуль по боксу, бокс) на уровне основного общего образования разработан с целью оказания методической помощи учителю физической культуры в создании рабочей программы по учебному предмету «Физическая культура» с учетом современных тенденций в системе образования и использования спортивно-ориентированных форм, средств и методов обучения по различным видам спорта.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Бокс – спортивное единоборство, кулачный бой по особым правилам, </w:t>
      </w:r>
      <w:r w:rsidRPr="00482CD3">
        <w:rPr>
          <w:rFonts w:ascii="Times New Roman" w:hAnsi="Times New Roman"/>
          <w:sz w:val="28"/>
          <w:szCs w:val="28"/>
          <w:lang w:val="ru-RU"/>
        </w:rPr>
        <w:br/>
        <w:t xml:space="preserve">в специальных мягких перчатках. Бокс в мире – один из наиболее массовых олимпийских видов спорта. Большая популярность бокса объясняется </w:t>
      </w:r>
      <w:r w:rsidRPr="00482CD3">
        <w:rPr>
          <w:rFonts w:ascii="Times New Roman" w:hAnsi="Times New Roman"/>
          <w:sz w:val="28"/>
          <w:szCs w:val="28"/>
          <w:lang w:val="ru-RU"/>
        </w:rPr>
        <w:br/>
        <w:t xml:space="preserve">его зрелищностью, высоким эмоциональным накалом спортивной борьбы </w:t>
      </w:r>
      <w:r w:rsidRPr="00482CD3">
        <w:rPr>
          <w:rFonts w:ascii="Times New Roman" w:hAnsi="Times New Roman"/>
          <w:sz w:val="28"/>
          <w:szCs w:val="28"/>
          <w:lang w:val="ru-RU"/>
        </w:rPr>
        <w:br/>
        <w:t xml:space="preserve">и разносторонним воздействием на двигательные и волевые качества.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Занятия боксом предусматривают всестороннее гармоничное развитие обучающихся, повышение уровня их физической, технической и морально-волевой подготовленности, формирование жизненно важных двигательных умений и навыков, необходимых как в быту, так и в трудовой и оборонной деятельности.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lastRenderedPageBreak/>
        <w:t xml:space="preserve">Занятия боксом полезны для укрепления здоровья, поднятия уровня физической подготовленности, так как являются профилактикой гиподинамии </w:t>
      </w:r>
      <w:r w:rsidRPr="00482CD3">
        <w:rPr>
          <w:rFonts w:ascii="Times New Roman" w:hAnsi="Times New Roman"/>
          <w:sz w:val="28"/>
          <w:szCs w:val="28"/>
          <w:lang w:val="ru-RU"/>
        </w:rPr>
        <w:br/>
        <w:t>и формируют привычку к здоровому, безопасному образу жизни, правомерному поведению и существованию в социуме.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163.10.28.2.</w:t>
      </w:r>
      <w:r>
        <w:rPr>
          <w:rFonts w:ascii="Times New Roman" w:hAnsi="Times New Roman"/>
          <w:sz w:val="28"/>
          <w:szCs w:val="28"/>
        </w:rPr>
        <w:t> </w:t>
      </w:r>
      <w:r w:rsidRPr="00482CD3">
        <w:rPr>
          <w:rFonts w:ascii="Times New Roman" w:hAnsi="Times New Roman"/>
          <w:sz w:val="28"/>
          <w:szCs w:val="28"/>
          <w:lang w:val="ru-RU"/>
        </w:rPr>
        <w:t>Целью изучения модуля по боксу является создание условий для гармоничного развития обучающихся средствами физкультурно-спортивной и оздоровительной деятельности на основе элементов боксерской подготовки.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163.10.28.3.</w:t>
      </w:r>
      <w:r>
        <w:rPr>
          <w:rFonts w:ascii="Times New Roman" w:hAnsi="Times New Roman"/>
          <w:sz w:val="28"/>
          <w:szCs w:val="28"/>
        </w:rPr>
        <w:t> </w:t>
      </w:r>
      <w:r w:rsidRPr="00482CD3">
        <w:rPr>
          <w:rFonts w:ascii="Times New Roman" w:hAnsi="Times New Roman"/>
          <w:sz w:val="28"/>
          <w:szCs w:val="28"/>
          <w:lang w:val="ru-RU"/>
        </w:rPr>
        <w:t>Задачами изучения модуля по боксу являются: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всестороннее гармоничное развитие обучающихся, увеличение объема </w:t>
      </w:r>
      <w:r w:rsidRPr="00482CD3">
        <w:rPr>
          <w:rFonts w:ascii="Times New Roman" w:hAnsi="Times New Roman"/>
          <w:sz w:val="28"/>
          <w:szCs w:val="28"/>
          <w:lang w:val="ru-RU"/>
        </w:rPr>
        <w:br/>
        <w:t>их двигательной активности;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содействие физическому развитию и укреплению здоровья обучающихся;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формирование навыков здорового образа жизни;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популяризация бокса как вида спорта и системы самозащиты </w:t>
      </w:r>
      <w:r w:rsidRPr="00482CD3">
        <w:rPr>
          <w:rFonts w:ascii="Times New Roman" w:hAnsi="Times New Roman"/>
          <w:sz w:val="28"/>
          <w:szCs w:val="28"/>
          <w:lang w:val="ru-RU"/>
        </w:rPr>
        <w:br/>
        <w:t xml:space="preserve">в общеобразовательных организациях, привлечение обучающихся, проявляющих повышенный интерес и способности к занятиям боксом в школьные спортивные клубы, секции, к участию в соревнованиях;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овладение элементами технико-тактических навыков в боксе;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воспитание морально-этических качеств;</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воспитание чувства сопричастности и гордости за свою Родину и ее историю;</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выявление, развитие и поддержка одаренных детей в области спорта.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163.10.28.4.</w:t>
      </w:r>
      <w:r>
        <w:rPr>
          <w:rFonts w:ascii="Times New Roman" w:hAnsi="Times New Roman"/>
          <w:sz w:val="28"/>
          <w:szCs w:val="28"/>
        </w:rPr>
        <w:t> </w:t>
      </w:r>
      <w:r w:rsidRPr="00482CD3">
        <w:rPr>
          <w:rFonts w:ascii="Times New Roman" w:hAnsi="Times New Roman"/>
          <w:sz w:val="28"/>
          <w:szCs w:val="28"/>
          <w:lang w:val="ru-RU"/>
        </w:rPr>
        <w:t>Место и роль модуля по боксу.</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Модуль по боксу доступен для освоения всем обучающимся, независимо </w:t>
      </w:r>
      <w:r w:rsidRPr="00482CD3">
        <w:rPr>
          <w:rFonts w:ascii="Times New Roman" w:hAnsi="Times New Roman"/>
          <w:sz w:val="28"/>
          <w:szCs w:val="28"/>
          <w:lang w:val="ru-RU"/>
        </w:rPr>
        <w:br/>
        <w:t>от уровня их физического развития и гендерных особенностей и расширяет спектр физкультурно-спортивных направлений в общеобразовательных организациях.</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Специфика модуля по боксу сочетается практически со всеми базовыми видами спорта, входящими в изучение физической культуры в общеобразовательной организации (легкая атлетика, гимнастика, спортивные игры) и разделами «Знания о физической культуре», «Способы самостоятельной деятельности», «Физическое совершенствование».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Интеграция модуля по боксу поможет обучающимся в освоении образовательных программ в рамках внеурочной деятельности, дополнительного </w:t>
      </w:r>
      <w:r w:rsidRPr="00482CD3">
        <w:rPr>
          <w:rFonts w:ascii="Times New Roman" w:hAnsi="Times New Roman"/>
          <w:sz w:val="28"/>
          <w:szCs w:val="28"/>
          <w:lang w:val="ru-RU"/>
        </w:rPr>
        <w:lastRenderedPageBreak/>
        <w:t>образования, деятельности школьных спортивных клубов, подготовке обучающихся к сдаче норм ГТО и участии в спортивных соревнованиях.</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163.10.28.5.</w:t>
      </w:r>
      <w:r>
        <w:rPr>
          <w:rFonts w:ascii="Times New Roman" w:hAnsi="Times New Roman"/>
          <w:sz w:val="28"/>
          <w:szCs w:val="28"/>
        </w:rPr>
        <w:t> </w:t>
      </w:r>
      <w:r w:rsidRPr="00482CD3">
        <w:rPr>
          <w:rFonts w:ascii="Times New Roman" w:hAnsi="Times New Roman"/>
          <w:sz w:val="28"/>
          <w:szCs w:val="28"/>
          <w:lang w:val="ru-RU"/>
        </w:rPr>
        <w:t>Модуль по боксу может быть реализован в следующих вариантах:</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при самостоятельном планировании учителем физической культуры процесса освоения обучающимися учебного материала по боксу с выбором различных элементов бокса, с учетом возраста и физической подготовленности обучающихся (с соответствующей дозировкой и интенсивностью);</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в виде целостного последовательного учебного модуля, изучаемого </w:t>
      </w:r>
      <w:r w:rsidRPr="00482CD3">
        <w:rPr>
          <w:rFonts w:ascii="Times New Roman" w:hAnsi="Times New Roman"/>
          <w:sz w:val="28"/>
          <w:szCs w:val="28"/>
          <w:lang w:val="ru-RU"/>
        </w:rPr>
        <w:br/>
        <w:t>за счет части учебного плана, формируемой участниками образовательных отношений из перечня, предлагаемого образовательной организацией, включающей, в частности, учебные модули по выбору обучающихся, родителей (законных представителей) несовершеннолетних обучающихся, в том числе предусматривающие удовлетворение различных интересов обучающихся (при организации и проведении уроков физической культуры с 3-х часовой недельной нагрузкой рекомендуемый объем в 5 – 9 классах – по 34 часа);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в виде дополнительных часов, выделяемых на спортивно-оздоровительную работу с обучающимися в рамках внеурочной деятельности и (или) за счет посещения обучающимися спортивных секций, школьных спортивных клубов, включая использование учебных модулей по видам спорта (рекомендуемый объем в 5 – 9 классах – по 34 часа).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163.10.28.6.</w:t>
      </w:r>
      <w:r>
        <w:rPr>
          <w:rFonts w:ascii="Times New Roman" w:hAnsi="Times New Roman"/>
          <w:sz w:val="28"/>
          <w:szCs w:val="28"/>
        </w:rPr>
        <w:t> </w:t>
      </w:r>
      <w:r w:rsidRPr="00482CD3">
        <w:rPr>
          <w:rFonts w:ascii="Times New Roman" w:hAnsi="Times New Roman"/>
          <w:sz w:val="28"/>
          <w:szCs w:val="28"/>
          <w:lang w:val="ru-RU"/>
        </w:rPr>
        <w:t>Содержание модуля по боксу.</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w:t>
      </w:r>
      <w:r>
        <w:rPr>
          <w:rFonts w:ascii="Times New Roman" w:hAnsi="Times New Roman"/>
          <w:sz w:val="28"/>
          <w:szCs w:val="28"/>
        </w:rPr>
        <w:t> </w:t>
      </w:r>
      <w:r w:rsidRPr="00482CD3">
        <w:rPr>
          <w:rFonts w:ascii="Times New Roman" w:hAnsi="Times New Roman"/>
          <w:sz w:val="28"/>
          <w:szCs w:val="28"/>
          <w:lang w:val="ru-RU"/>
        </w:rPr>
        <w:t>Знания о боксе.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Зарождение и история развития бокса.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Правила и организация соревнований по боксу.</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Судейская коллегия, обслуживающая соревнования. Жесты судьи.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Анализ соревновательной деятельности боксеров. Разбор боев основных соперников и установки боксерам и секундантам перед соревнованиями.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Основные средства спортивной тренировки. Физические упражнения. Подготовительные, общеразвивающие и специальные упражнения.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Требования безопасности при организации занятий боксом.</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Понятия и характеристика технических и тактических приемов в боксе, </w:t>
      </w:r>
      <w:r w:rsidRPr="00482CD3">
        <w:rPr>
          <w:rFonts w:ascii="Times New Roman" w:hAnsi="Times New Roman"/>
          <w:sz w:val="28"/>
          <w:szCs w:val="28"/>
          <w:lang w:val="ru-RU"/>
        </w:rPr>
        <w:br/>
      </w:r>
      <w:r w:rsidRPr="00482CD3">
        <w:rPr>
          <w:rFonts w:ascii="Times New Roman" w:hAnsi="Times New Roman"/>
          <w:sz w:val="28"/>
          <w:szCs w:val="28"/>
          <w:lang w:val="ru-RU"/>
        </w:rPr>
        <w:lastRenderedPageBreak/>
        <w:t>их названия и методика выполнения.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2)</w:t>
      </w:r>
      <w:r>
        <w:rPr>
          <w:rFonts w:ascii="Times New Roman" w:hAnsi="Times New Roman"/>
          <w:sz w:val="28"/>
          <w:szCs w:val="28"/>
        </w:rPr>
        <w:t> </w:t>
      </w:r>
      <w:r w:rsidRPr="00482CD3">
        <w:rPr>
          <w:rFonts w:ascii="Times New Roman" w:hAnsi="Times New Roman"/>
          <w:sz w:val="28"/>
          <w:szCs w:val="28"/>
          <w:lang w:val="ru-RU"/>
        </w:rPr>
        <w:t>Способы самостоятельной деятельности.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Правила безопасного, правомерного поведения во время соревнований </w:t>
      </w:r>
      <w:r w:rsidRPr="00482CD3">
        <w:rPr>
          <w:rFonts w:ascii="Times New Roman" w:hAnsi="Times New Roman"/>
          <w:sz w:val="28"/>
          <w:szCs w:val="28"/>
          <w:lang w:val="ru-RU"/>
        </w:rPr>
        <w:br/>
        <w:t>в качестве зрителя, болельщика.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Самоконтроль и его роль в учебной и соревновательной деятельности.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Первые внешние признаки утомления. Средства восстановления организма после физической нагрузки.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Гигиена боксера. Врачебный контроль и самоконтроль. Оказание первой помощи. Понятие о гигиене и санитарии. Уход за телом. Гигиенические требования к одежде и обуви. Гигиена спортивных сооружений.</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Тестирование уровня физической подготовленности.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Роль спортивного режима и питания.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Тестирование уровня физической подготовленности.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Самоконтроль в процессе занятий спортом. Сущность самоконтроля и его роль в занятиях спортом. Дневник самоконтроля, его формы и содержание.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3)</w:t>
      </w:r>
      <w:r>
        <w:rPr>
          <w:rFonts w:ascii="Times New Roman" w:hAnsi="Times New Roman"/>
          <w:sz w:val="28"/>
          <w:szCs w:val="28"/>
        </w:rPr>
        <w:t> </w:t>
      </w:r>
      <w:r w:rsidRPr="00482CD3">
        <w:rPr>
          <w:rFonts w:ascii="Times New Roman" w:hAnsi="Times New Roman"/>
          <w:sz w:val="28"/>
          <w:szCs w:val="28"/>
          <w:lang w:val="ru-RU"/>
        </w:rPr>
        <w:t>Физическое совершенствование.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Комплексы упражнений для развития физических качеств (ловкости, гибкости, силы, выносливости, быстроты, координационных и скоростных способностей):</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бег в различных направлениях, с остановкой по сигналу, с выбрасыванием прямых ног вперед, в сторону, со скакалкой, эстафеты на скорость, челночный бег 3х10 м, чередование бега с ходьбой, со сменой направления и скорости;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прыжки на месте на одной и двух ногах, с продвижением вперед, в длину, из приседа, через скамейку, со скакалкой, с поворотом на 180 градусов, с места и с разбега, отталкиваясь одной ногой и приземляясь на обе, короткие прыжки на одной и на другой ноге в разных направлениях с поворотами;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гимнастика в движении, на месте, сидя, лежа в сочетании с упражнениями для развития рук, плечевого пояса, туловища, ног, упражнения с предметами для комплексного развития мышц (с короткой и длинной скакалкой, с гимнастической палкой, теннисными и баскетбольными мячами);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висы и упоры: вис на перекладине, вис спиной на гимнастической стенке, </w:t>
      </w:r>
      <w:r w:rsidRPr="00482CD3">
        <w:rPr>
          <w:rFonts w:ascii="Times New Roman" w:hAnsi="Times New Roman"/>
          <w:sz w:val="28"/>
          <w:szCs w:val="28"/>
          <w:lang w:val="ru-RU"/>
        </w:rPr>
        <w:lastRenderedPageBreak/>
        <w:t>упор стоя на коленях, упор сзади на полу, вис на канате на прямых руках, подтягивание в висе (мальчики), в висе лежа (девочки), поднимание ног в висе.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Комплексы общеразвивающих и специальных физических упражнений, формирующие двигательные умения и навыки технических и тактических действий.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Разминка и ее роль в уроке физической культуры.</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Ознакомление с тактическим действием «Финт» (ложный удар, отвлекающий внимание противника от начала атаки). Закрепление в условных заданиях.</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Действия в ближнем бою. Клинч, захват, накладки руками. Различные положения в ближнем бою. Удары с различных положений.</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Защитные действия на дальней и средней дистанциях: от одиночных ударов; ударов серией.</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Действия в контратаке на дальних и средних дистанциях: контратака одним ударом, контратака серией ударов.</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Упражнения в парах: атакующие действия на дальней и средней дистанциях: одиночные, двойные удары; удары в сериях – однотипные (прямые, боковые, снизу); комбинированные удары в сериях (прямые с боковыми, удары снизу в сочетании </w:t>
      </w:r>
      <w:r w:rsidRPr="00482CD3">
        <w:rPr>
          <w:rFonts w:ascii="Times New Roman" w:hAnsi="Times New Roman"/>
          <w:sz w:val="28"/>
          <w:szCs w:val="28"/>
          <w:lang w:val="ru-RU"/>
        </w:rPr>
        <w:br/>
        <w:t>с боковыми и прямыми).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Фронтальная и боевая стойка, разновидности стоек. Основные передвижения в боевой стойке: приставными шагами, в «челноке», вперед, назад, в стороны.</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Прямые удары в голову, в корпус на месте. Прямые удары в движении. Серии прямых ударов.</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Боковые удары на месте и в движении. Серии ударов с боку.</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Удары снизу на месте и в движении. Серии ударов снизу.</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Защитные действия: отбив; уклон; нырок; оттягивания; подставка на месте и в передвижении. Во фронтальной и боевой стойках. Контрольные испытания.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Боевые дистанции. Дальняя дистанция: боевая стойка; передвижение, удары и защиты на дальней дистанции.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Средняя дистанция: боевая стойка, передвижение, удары и защиты на средней дистанции.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Ближняя дистанция: боевая стойка, вход и выход из ближней дистанции, удары и защиты на ближней дистанции. Основные положения и движения.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lastRenderedPageBreak/>
        <w:t>Прямой удар левой с шагом левой; защиты – подставкой правой ладони – прямой удар левой в туловище, защита подставкой, согнутой в локте левой руки; отходом назад – прямой удар правой в туловище, защита подставкой, согнутой в локте левой руки.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Прямой удар правой в голову с шагом левой, защита подставкой левого плеча; подставкой правой ладони;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Отбивом правой рукой влево вниз; уклоном вправо, отходом назад; сайдстепом.</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Уклоном влево; уходом назад; сайдстепом влево: прямой удар в туловище, защита подставкой, согнутой в локте левой руки; отходом назад;</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Прямой удар правой в туловище, защита подставкой, согнутой в локте левой руки; отходом назад.</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Двойные прямые удары и защита от них: прямые удары (левой-правой) </w:t>
      </w:r>
      <w:r w:rsidRPr="00482CD3">
        <w:rPr>
          <w:rFonts w:ascii="Times New Roman" w:hAnsi="Times New Roman"/>
          <w:sz w:val="28"/>
          <w:szCs w:val="28"/>
          <w:lang w:val="ru-RU"/>
        </w:rPr>
        <w:br/>
        <w:t xml:space="preserve">в голову. Двойные прямые удары и защита от них: прямые удары (левой-правой) в голову, защита подставкой правой ладони с отходом и подставкой левого плеча. Контрольные испытания.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Подвижные игры: «Эстафеты с элементами равновесия», «Погоня», «Сбей кеглю», «Попади в предмет», «Салки на ринге», «Отбери мяч», «Поймай перчатку», «По свистку». «Сто ударов в минуту», «Один против трех».</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Основы специальной психологической подготовки: психологические качества; психологическая устойчивость; сбивающие факторы; эмоции; психофизиологические функции; самовнушение; аутогенная тренировка; релаксация.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Учебные и контрольные поединки. Участие в соревновательной деятельности.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163.10.28.7.</w:t>
      </w:r>
      <w:r>
        <w:rPr>
          <w:rFonts w:ascii="Times New Roman" w:hAnsi="Times New Roman"/>
          <w:sz w:val="28"/>
          <w:szCs w:val="28"/>
        </w:rPr>
        <w:t> </w:t>
      </w:r>
      <w:r w:rsidRPr="00482CD3">
        <w:rPr>
          <w:rFonts w:ascii="Times New Roman" w:hAnsi="Times New Roman"/>
          <w:sz w:val="28"/>
          <w:szCs w:val="28"/>
          <w:lang w:val="ru-RU"/>
        </w:rPr>
        <w:t>Содержание модуля по боксу направлено на достижение обучающимися личностных, метапредметных и предметных результатов обучения.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163.10.28.7.1.</w:t>
      </w:r>
      <w:r>
        <w:rPr>
          <w:rFonts w:ascii="Times New Roman" w:hAnsi="Times New Roman"/>
          <w:sz w:val="28"/>
          <w:szCs w:val="28"/>
        </w:rPr>
        <w:t> </w:t>
      </w:r>
      <w:r w:rsidRPr="00482CD3">
        <w:rPr>
          <w:rFonts w:ascii="Times New Roman" w:hAnsi="Times New Roman"/>
          <w:sz w:val="28"/>
          <w:szCs w:val="28"/>
          <w:lang w:val="ru-RU"/>
        </w:rPr>
        <w:t>При изучении модуля по боксу на уровне основного общего образования у обучающихся будут сформированы следующие личностные результаты:</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уважение к Отечеству, к прошлому и настоящему многонационального народа России; осознанное, уважительное и доброжелательное отношение к истории, </w:t>
      </w:r>
      <w:r w:rsidRPr="00482CD3">
        <w:rPr>
          <w:rFonts w:ascii="Times New Roman" w:hAnsi="Times New Roman"/>
          <w:sz w:val="28"/>
          <w:szCs w:val="28"/>
          <w:lang w:val="ru-RU"/>
        </w:rPr>
        <w:lastRenderedPageBreak/>
        <w:t>культуре, традициям и ценностям Российского народа;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сформированность патриотического сознания и гражданской позиции личности, чувство ответственности и долга перед Родиной на примере героических подвигов спортсменов – участников Великой Отечественной Войны и результатов упорного труда выдающихся спортсменов СССР и России;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знание основных норм морали, нравственных, духовных идеалов, хранимых в культурных традициях народов России;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освоенность социальных норм, правил поведения, ролей и форм социальной жизни в группах и сообществах;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сформированность положительной мотивации и устойчивого учебно-познавательного интереса к учебному предмету «Физическая культура»;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сформированность эстетического и этического сознания через освоение культуры движения и культуры тела;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сформированность ценности здорового и безопасного образа жизни;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сформированность духовно-нравственной культуры, чувства толерантности и ценностного отношения к физической культуре, как составной и неотъемлемой части общечеловеческой культуры.</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163.10.28.7.2.</w:t>
      </w:r>
      <w:r>
        <w:rPr>
          <w:rFonts w:ascii="Times New Roman" w:hAnsi="Times New Roman"/>
          <w:sz w:val="28"/>
          <w:szCs w:val="28"/>
        </w:rPr>
        <w:t> </w:t>
      </w:r>
      <w:r w:rsidRPr="00482CD3">
        <w:rPr>
          <w:rFonts w:ascii="Times New Roman" w:hAnsi="Times New Roman"/>
          <w:sz w:val="28"/>
          <w:szCs w:val="28"/>
          <w:lang w:val="ru-RU"/>
        </w:rPr>
        <w:t>При изучении модуля по боксу на уровне основного общего образования у обучающихся будут сформированы следующие метапредметные результаты:</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умение самостоятельно определять цели своего обучения, ставить для себя новые задачи, акцентировать мотивы и развивать интересы своей познавательной деятельности в области бокса; умение планировать, контролировать и объективно оценивать свои физические, учебные и практические действия в соответствии с поставленной задачей и условиями ее реализации; умение самостоятельно оценивать уровень сложности заданий (упражнений) во время занятий боксом в соответствии с возможностями своего организма; умение работать с партнером и в команде во время занятий боксом;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способность принимать и сохранять цели и задачи учебной деятельности, поиск средств ее осуществления;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умение планировать, контролировать и оценивать учебные действия </w:t>
      </w:r>
      <w:r w:rsidRPr="00482CD3">
        <w:rPr>
          <w:rFonts w:ascii="Times New Roman" w:hAnsi="Times New Roman"/>
          <w:sz w:val="28"/>
          <w:szCs w:val="28"/>
          <w:lang w:val="ru-RU"/>
        </w:rPr>
        <w:br/>
      </w:r>
      <w:r w:rsidRPr="00482CD3">
        <w:rPr>
          <w:rFonts w:ascii="Times New Roman" w:hAnsi="Times New Roman"/>
          <w:sz w:val="28"/>
          <w:szCs w:val="28"/>
          <w:lang w:val="ru-RU"/>
        </w:rPr>
        <w:lastRenderedPageBreak/>
        <w:t>в соответствии с поставленной задачей и условиями ее реализации; определять наиболее эффективные способы достижения результата;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понимание причин успеха или неуспеха учебной деятельности и способности конструктивно действовать даже в ситуациях неуспеха;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определение общей цели и путей ее достижения; уметь договариваться </w:t>
      </w:r>
      <w:r w:rsidRPr="00482CD3">
        <w:rPr>
          <w:rFonts w:ascii="Times New Roman" w:hAnsi="Times New Roman"/>
          <w:sz w:val="28"/>
          <w:szCs w:val="28"/>
          <w:lang w:val="ru-RU"/>
        </w:rPr>
        <w:br/>
        <w:t>о распределении функций и ролей в совместной деятельности; осуществлять взаимный контроль в совместной деятельности, адекватно оценивать собственное поведение и поведение окружающих;</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умение конструктивно разрешать конфликты посредством учета интересов сторон и сотрудничества;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владеть базовыми предметными и межпредметными понятиями, отражающими существенные связи и отношения между объектами и процессами;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умение систематизировать, сопоставлять, анализировать, обобщать </w:t>
      </w:r>
      <w:r w:rsidRPr="00482CD3">
        <w:rPr>
          <w:rFonts w:ascii="Times New Roman" w:hAnsi="Times New Roman"/>
          <w:sz w:val="28"/>
          <w:szCs w:val="28"/>
          <w:lang w:val="ru-RU"/>
        </w:rPr>
        <w:br/>
        <w:t>и интерпретировать информацию, содержащуюся в готовых информационных объектах;</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умение самостоятельно определять цели обучения, ставить и формулировать новые задачи в учебе и познавательной деятельности, развивать мотивы и интересы своей познавательной деятельности;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умение самостоятельно планировать пути достижения целей, в том числе альтернативные, осознанно выбирать наиболее эффективные способы решения учебных и познавательных задач;</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умение соотносить свои действия с планируемыми результатами, осуществлять контроль своей деятельности в процессе достижения результата, определять способы действий в рамках предложенных условий и требований, корректировать свои действия в соответствии с изменяющейся ситуацией;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умение оценивать правильность выполнения учебной задачи, собственные возможности ее решения;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умение осуществлять самоконтроль, самооценку, принимать решения </w:t>
      </w:r>
      <w:r w:rsidRPr="00482CD3">
        <w:rPr>
          <w:rFonts w:ascii="Times New Roman" w:hAnsi="Times New Roman"/>
          <w:sz w:val="28"/>
          <w:szCs w:val="28"/>
          <w:lang w:val="ru-RU"/>
        </w:rPr>
        <w:br/>
        <w:t>и осознанно делать выбор в учебной и познавательной деятельности;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определять понятия, создавать обобщения, устанавливать аналогии, классифицировать, самостоятельно выбирать основания и критерии </w:t>
      </w:r>
      <w:r w:rsidRPr="00482CD3">
        <w:rPr>
          <w:rFonts w:ascii="Times New Roman" w:hAnsi="Times New Roman"/>
          <w:sz w:val="28"/>
          <w:szCs w:val="28"/>
          <w:lang w:val="ru-RU"/>
        </w:rPr>
        <w:br/>
      </w:r>
      <w:r w:rsidRPr="00482CD3">
        <w:rPr>
          <w:rFonts w:ascii="Times New Roman" w:hAnsi="Times New Roman"/>
          <w:sz w:val="28"/>
          <w:szCs w:val="28"/>
          <w:lang w:val="ru-RU"/>
        </w:rPr>
        <w:lastRenderedPageBreak/>
        <w:t xml:space="preserve">для классификации, устанавливать причинно-следственные связи, строить логическое рассуждение, умозаключение (индуктивное, дедуктивное, по аналогии) и делать выводы;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умение создавать, применять и преобразовывать графические пиктограммы физических упражнений в двигательные действия и наоборот;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владеть культурой активного использования информационно-поисковых систем;</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умение организовывать учебное сотрудничество и совместную деятельность с учителем и сверстниками; работать индивидуально и в группе: находить общее решение и разрешать конфликты на основе согласования позиций и учета интересов; формулировать, аргументировать и отстаивать свое мнение.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163.10.28.7.3.</w:t>
      </w:r>
      <w:r>
        <w:rPr>
          <w:rFonts w:ascii="Times New Roman" w:hAnsi="Times New Roman"/>
          <w:sz w:val="28"/>
          <w:szCs w:val="28"/>
        </w:rPr>
        <w:t> </w:t>
      </w:r>
      <w:r w:rsidRPr="00482CD3">
        <w:rPr>
          <w:rFonts w:ascii="Times New Roman" w:hAnsi="Times New Roman"/>
          <w:sz w:val="28"/>
          <w:szCs w:val="28"/>
          <w:lang w:val="ru-RU"/>
        </w:rPr>
        <w:t>При изучении модуля по боксу на уровне основного общего образования у обучающихся будут сформированы следующие предметные результаты:</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знание истории развития бокса; значение занятий боксом для физического развития и здоровья; способы развития основных физических качеств боксера; терминология бокса; теоретические основы тактики ведения боя; факторы восстановления работоспособности спортсменов; комплексы упражнений по общей физической подготовке, специальной физической подготовке; основы техники и тактики бокса; правила пользования спортивным оборудованием, инвентарем; правила соревнований по боксу;</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умение использовать разнообразные формы и виды физкультурной деятельности для организации здорового образа жизни, в том числе в подготовке к сдаче норм ГТО;</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овладение способами контроля индивидуальных показателей здоровья, умственной и физической работоспособности, общего физического развития </w:t>
      </w:r>
      <w:r w:rsidRPr="00482CD3">
        <w:rPr>
          <w:rFonts w:ascii="Times New Roman" w:hAnsi="Times New Roman"/>
          <w:sz w:val="28"/>
          <w:szCs w:val="28"/>
          <w:lang w:val="ru-RU"/>
        </w:rPr>
        <w:br/>
        <w:t>и развития физических качеств;</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владение физическими упражнениями разной функциональной направленности;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овладение техническими приемами и двигательными действиями </w:t>
      </w:r>
      <w:r w:rsidRPr="00482CD3">
        <w:rPr>
          <w:rFonts w:ascii="Times New Roman" w:hAnsi="Times New Roman"/>
          <w:sz w:val="28"/>
          <w:szCs w:val="28"/>
          <w:lang w:val="ru-RU"/>
        </w:rPr>
        <w:br/>
        <w:t xml:space="preserve">базовых видов спорта с помощью их активного применения в игровой </w:t>
      </w:r>
      <w:r w:rsidRPr="00482CD3">
        <w:rPr>
          <w:rFonts w:ascii="Times New Roman" w:hAnsi="Times New Roman"/>
          <w:sz w:val="28"/>
          <w:szCs w:val="28"/>
          <w:lang w:val="ru-RU"/>
        </w:rPr>
        <w:br/>
      </w:r>
      <w:r w:rsidRPr="00482CD3">
        <w:rPr>
          <w:rFonts w:ascii="Times New Roman" w:hAnsi="Times New Roman"/>
          <w:sz w:val="28"/>
          <w:szCs w:val="28"/>
          <w:lang w:val="ru-RU"/>
        </w:rPr>
        <w:lastRenderedPageBreak/>
        <w:t>и соревновательной деятельности;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умение излагать факты истории развития физической культуры, характеризовать ее роль и значение в жизнедеятельности человека;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способность оказывать посильную помощь и моральную поддержку сверстникам при выполнении учебных заданий, доброжелательно и уважительно объяснять ошибки и способы их устранения;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умение организовывать и проводить со сверстниками подвижные игры </w:t>
      </w:r>
      <w:r w:rsidRPr="00482CD3">
        <w:rPr>
          <w:rFonts w:ascii="Times New Roman" w:hAnsi="Times New Roman"/>
          <w:sz w:val="28"/>
          <w:szCs w:val="28"/>
          <w:lang w:val="ru-RU"/>
        </w:rPr>
        <w:br/>
        <w:t>и соревнования; осуществлять их судейство;</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умение бережно обращаться с инвентарем и оборудованием, соблюдать требования техники безопасности;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умение характеризовать физическую нагрузку по показателю частоты пульса, регулировать ее напряженность во время занятий по развитию физических качеств;</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развитие навыков взаимодействия со сверстниками по правилам проведения подвижных игр и соревнований;</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умение в доступной форме объяснять правила (технику) выполнения двигательных действий, анализировать и находить ошибки, эффективно </w:t>
      </w:r>
      <w:r w:rsidRPr="00482CD3">
        <w:rPr>
          <w:rFonts w:ascii="Times New Roman" w:hAnsi="Times New Roman"/>
          <w:sz w:val="28"/>
          <w:szCs w:val="28"/>
          <w:lang w:val="ru-RU"/>
        </w:rPr>
        <w:br/>
        <w:t>их исправлять;</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умение подавать строевые команды, вести счет при выполнении общеразвивающих упражнений;</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умение находить отличительные особенности в выполнении двигательного действия разными учениками, выделять отличительные признаки и элементы;</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умение выполнять акробатические и гимнастические элементы; умение выполнять технические действия из базовых видов спорта, применять их в игровой и соревновательной деятельности;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умение применять жизненно важные двигательные навыки и умения.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163.10.29.</w:t>
      </w:r>
      <w:r>
        <w:rPr>
          <w:rFonts w:ascii="Times New Roman" w:hAnsi="Times New Roman"/>
          <w:sz w:val="28"/>
          <w:szCs w:val="28"/>
        </w:rPr>
        <w:t> </w:t>
      </w:r>
      <w:r w:rsidRPr="00482CD3">
        <w:rPr>
          <w:rFonts w:ascii="Times New Roman" w:hAnsi="Times New Roman"/>
          <w:sz w:val="28"/>
          <w:szCs w:val="28"/>
          <w:lang w:val="ru-RU"/>
        </w:rPr>
        <w:t>Модуль «Танцевальный спорт».</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163.10.29.1.</w:t>
      </w:r>
      <w:r>
        <w:rPr>
          <w:rFonts w:ascii="Times New Roman" w:hAnsi="Times New Roman"/>
          <w:sz w:val="28"/>
          <w:szCs w:val="28"/>
        </w:rPr>
        <w:t> </w:t>
      </w:r>
      <w:r w:rsidRPr="00482CD3">
        <w:rPr>
          <w:rFonts w:ascii="Times New Roman" w:hAnsi="Times New Roman"/>
          <w:sz w:val="28"/>
          <w:szCs w:val="28"/>
          <w:lang w:val="ru-RU"/>
        </w:rPr>
        <w:t>Пояснительная записка модуля «Танцевальный спорт».</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Модуль «Танцевальный спорт» (далее – модуль по танцевальному спорту, танцевальный спорт) на уровне основного общего образования разработан с целью оказания методической помощи учителю физической культуры в создании рабочей программы по учебному предмету «Физическая культура» с учетом современных </w:t>
      </w:r>
      <w:r w:rsidRPr="00482CD3">
        <w:rPr>
          <w:rFonts w:ascii="Times New Roman" w:hAnsi="Times New Roman"/>
          <w:sz w:val="28"/>
          <w:szCs w:val="28"/>
          <w:lang w:val="ru-RU"/>
        </w:rPr>
        <w:lastRenderedPageBreak/>
        <w:t>тенденций в системе образования и использования спортивно-ориентированных форм, средств и методов обучения.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Занятия танцевальным спортом соединяют элементы хореографии, гимнастики, танцевальных занятий, двигательную активность аэробного характера, оздоровительные виды гимнастики различной направленности. Танцевальный спорт является эффективным средством развития массового спорта и пропаганды здорового образа жизни подрастающего поколения.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Танцевальный спорт способствует гармоничному развитию обучающихся, всестороннему совершенствованию их двигательных способностей, укреплению здоровья, воспитанию устойчивого интереса и положительного эмоционально-ценностного отношения к физкультурно-оздоровительной и спортивной деятельности, формированию навыков культуры здорового образа жизни, способствующих успешной социализации в жизни.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163.10.29.2.</w:t>
      </w:r>
      <w:r>
        <w:rPr>
          <w:rFonts w:ascii="Times New Roman" w:hAnsi="Times New Roman"/>
          <w:sz w:val="28"/>
          <w:szCs w:val="28"/>
        </w:rPr>
        <w:t> </w:t>
      </w:r>
      <w:r w:rsidRPr="00482CD3">
        <w:rPr>
          <w:rFonts w:ascii="Times New Roman" w:hAnsi="Times New Roman"/>
          <w:sz w:val="28"/>
          <w:szCs w:val="28"/>
          <w:lang w:val="ru-RU"/>
        </w:rPr>
        <w:t>Целью изучения модуля по танцевальному спорту является формирование у обучающихся устойчивой мотивации к сохранению и укреплению собственного здоровья и положительных эмоций от занятий физической культурой, ориентация детей и молодежи на самостоятельные занятия физическими упражнениями, использование их в целях отдыха, досуга, самосовершенствования.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163.10.29.3.</w:t>
      </w:r>
      <w:r>
        <w:rPr>
          <w:rFonts w:ascii="Times New Roman" w:hAnsi="Times New Roman"/>
          <w:sz w:val="28"/>
          <w:szCs w:val="28"/>
        </w:rPr>
        <w:t> </w:t>
      </w:r>
      <w:r w:rsidRPr="00482CD3">
        <w:rPr>
          <w:rFonts w:ascii="Times New Roman" w:hAnsi="Times New Roman"/>
          <w:sz w:val="28"/>
          <w:szCs w:val="28"/>
          <w:lang w:val="ru-RU"/>
        </w:rPr>
        <w:t>Задачами изучения модуля по танцевальному спорту являются: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формирование устойчивого интереса к занятиям физической культурой </w:t>
      </w:r>
      <w:r w:rsidRPr="00482CD3">
        <w:rPr>
          <w:rFonts w:ascii="Times New Roman" w:hAnsi="Times New Roman"/>
          <w:sz w:val="28"/>
          <w:szCs w:val="28"/>
          <w:lang w:val="ru-RU"/>
        </w:rPr>
        <w:br/>
        <w:t>и, в частности, танцевальным спортом;</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формирование положительного эмоционального отклика на занятия физической культурой и, в частности, танцевальным спортом; удовлетворение индивидуальных потребностей обучающихся в занятиях физической культурой и спортом;</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получение общих теоретических знаний о физической культуре и спорте;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формирование двигательных умений и навыков, обогащение двигательного опыта физическими упражнениями, техническими действиями сложнокоординационной направленности и приемами танцевального спорта, закрепление навыков правильной осанки;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формирование культуры движений и эстетического восприятия, раскрытие </w:t>
      </w:r>
      <w:r w:rsidRPr="00482CD3">
        <w:rPr>
          <w:rFonts w:ascii="Times New Roman" w:hAnsi="Times New Roman"/>
          <w:sz w:val="28"/>
          <w:szCs w:val="28"/>
          <w:lang w:val="ru-RU"/>
        </w:rPr>
        <w:lastRenderedPageBreak/>
        <w:t>творческого потенциала обучающихся;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повышение уровня физической подготовленности и всестороннее гармоничное развитие физических способностей, формирование разносторонней общей и специальной физической подготовленности, соответствующей танцевальному спорту;</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укрепление и сохранение здоровья, совершенствование телосложения, </w:t>
      </w:r>
      <w:r w:rsidRPr="00482CD3">
        <w:rPr>
          <w:rFonts w:ascii="Times New Roman" w:hAnsi="Times New Roman"/>
          <w:sz w:val="28"/>
          <w:szCs w:val="28"/>
          <w:lang w:val="ru-RU"/>
        </w:rPr>
        <w:br/>
        <w:t>в том числе воспитание личных потребностей и умения самостоятельно заниматься физическими упражнениями, сознательно применять их в целях отдыха, тренировки, повышения работоспособности и укрепления здоровья;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популяризация танцевального спорта среди детей и молодежи </w:t>
      </w:r>
      <w:r w:rsidRPr="00482CD3">
        <w:rPr>
          <w:rFonts w:ascii="Times New Roman" w:hAnsi="Times New Roman"/>
          <w:sz w:val="28"/>
          <w:szCs w:val="28"/>
          <w:lang w:val="ru-RU"/>
        </w:rPr>
        <w:br/>
        <w:t xml:space="preserve">и вовлечение большего количество обучающихся в занятия танцевальным спортом;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воспитание нравственных и волевых качеств личности, норм коллективного взаимодействия и сотрудничества в паре средствами танцевального спорта;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развитие и сохранение положительной мотивации и познавательного интереса </w:t>
      </w:r>
      <w:r w:rsidRPr="00482CD3">
        <w:rPr>
          <w:rFonts w:ascii="Times New Roman" w:hAnsi="Times New Roman"/>
          <w:sz w:val="28"/>
          <w:szCs w:val="28"/>
          <w:lang w:val="ru-RU"/>
        </w:rPr>
        <w:br/>
        <w:t>к занятиям физической культурой и танцевальным спортом после обучения в школе, ориентация на здоровый образ жизни и многолетнее сохранение высокого уровня общей работоспособности.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163.10.29.4.</w:t>
      </w:r>
      <w:r>
        <w:rPr>
          <w:rFonts w:ascii="Times New Roman" w:hAnsi="Times New Roman"/>
          <w:sz w:val="28"/>
          <w:szCs w:val="28"/>
        </w:rPr>
        <w:t> </w:t>
      </w:r>
      <w:r w:rsidRPr="00482CD3">
        <w:rPr>
          <w:rFonts w:ascii="Times New Roman" w:hAnsi="Times New Roman"/>
          <w:sz w:val="28"/>
          <w:szCs w:val="28"/>
          <w:lang w:val="ru-RU"/>
        </w:rPr>
        <w:t>Место и роль модуля по танцевальному спорту.</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Модуль по танцевальному спорту доступен для освоения всем обучающимся, независимо от уровня их физического развития и гендерных особенностей и расширяет спектр физкультурно-спортивных направлений в общеобразовательных организациях.</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Специфика модуля по танцевальному спорту сочетается практически со всеми базовыми видами спорта, входящими в изучение физической культуры </w:t>
      </w:r>
      <w:r w:rsidRPr="00482CD3">
        <w:rPr>
          <w:rFonts w:ascii="Times New Roman" w:hAnsi="Times New Roman"/>
          <w:sz w:val="28"/>
          <w:szCs w:val="28"/>
          <w:lang w:val="ru-RU"/>
        </w:rPr>
        <w:br/>
        <w:t>в общеобразовательной организации (легкая атлетика, гимнастика, спортивные игры) и разделами «Знания о физической культуре», «Способы самостоятельной деятельности», «Физическое совершенствование».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Интеграция модуля по танцевальному спорту поможет обучающимся </w:t>
      </w:r>
      <w:r w:rsidRPr="00482CD3">
        <w:rPr>
          <w:rFonts w:ascii="Times New Roman" w:hAnsi="Times New Roman"/>
          <w:sz w:val="28"/>
          <w:szCs w:val="28"/>
          <w:lang w:val="ru-RU"/>
        </w:rPr>
        <w:br/>
        <w:t>в освоении образовательных программ в рамках внеурочной деятельности, дополнительного образования, деятельности школьных спортивных клубов, подготовке обучающихся к сдаче норм ГТО и участии в спортивных соревнованиях.</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lastRenderedPageBreak/>
        <w:t>163.10.29.5.</w:t>
      </w:r>
      <w:r>
        <w:rPr>
          <w:rFonts w:ascii="Times New Roman" w:hAnsi="Times New Roman"/>
          <w:sz w:val="28"/>
          <w:szCs w:val="28"/>
        </w:rPr>
        <w:t> </w:t>
      </w:r>
      <w:r w:rsidRPr="00482CD3">
        <w:rPr>
          <w:rFonts w:ascii="Times New Roman" w:hAnsi="Times New Roman"/>
          <w:sz w:val="28"/>
          <w:szCs w:val="28"/>
          <w:lang w:val="ru-RU"/>
        </w:rPr>
        <w:t xml:space="preserve">Модуль по танцевальному спорту может быть реализован </w:t>
      </w:r>
      <w:r w:rsidRPr="00482CD3">
        <w:rPr>
          <w:rFonts w:ascii="Times New Roman" w:hAnsi="Times New Roman"/>
          <w:sz w:val="28"/>
          <w:szCs w:val="28"/>
          <w:lang w:val="ru-RU"/>
        </w:rPr>
        <w:br/>
        <w:t>в следующих вариантах:</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при самостоятельном планировании учителем физической культуры процесса освоения обучающимися учебного материала по танцевальному спорту с выбором различных элементов танцевального спорта, с учетом возраста и физической подготовленности обучающихся (с соответствующей дозировкой и интенсивностью);</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в виде целостного последовательного учебного модуля, изучаемого за счет части учебного плана, формируемой участниками образовательных отношений из перечня, предлагаемого образовательной организацией, включающей, в частности, учебные модули по выбору обучающихся, родителей (законных представителей) несовершеннолетних обучающихся, в том числе предусматривающие удовлетворение различных интересов обучающихся (при организации и проведении уроков физической культуры с 3-х часовой недельной нагрузкой рекомендуемый объем в 5 – 9 классах – по 34 часа);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в виде дополнительных часов, выделяемых на спортивно-оздоровительную работу с обучающимися в рамках внеурочной деятельности и (или) за счет посещения обучающимися спортивных секций, школьных спортивных клубов, включая использование учебных модулей по видам спорта (рекомендуемый объем в 5 – 9 классах – по 34 часа).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163.10.29.6.</w:t>
      </w:r>
      <w:r>
        <w:rPr>
          <w:rFonts w:ascii="Times New Roman" w:hAnsi="Times New Roman"/>
          <w:sz w:val="28"/>
          <w:szCs w:val="28"/>
        </w:rPr>
        <w:t> </w:t>
      </w:r>
      <w:r w:rsidRPr="00482CD3">
        <w:rPr>
          <w:rFonts w:ascii="Times New Roman" w:hAnsi="Times New Roman"/>
          <w:sz w:val="28"/>
          <w:szCs w:val="28"/>
          <w:lang w:val="ru-RU"/>
        </w:rPr>
        <w:t>Содержание модуля по танцевальному спорту.</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 Знания о танцевальном спорте.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Требования безопасности при организации занятий танцевальным спортом (в спортивном и хореографическом залах) в том числе самостоятельных. Гигиена и самоконтроль при занятиях танцевальным спортом. Специальное оборудование для занятий.</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Основные принципы исполнения танцев европейской (венский вальс, медленный фокстрот) и латиноамериканской (самба, пасодобль) программ танцевального спорта. Фигуры танцев европейской и латиноамериканской программ.</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Правила постановки позиций ног, корпуса, рук в европейской </w:t>
      </w:r>
      <w:r w:rsidRPr="00482CD3">
        <w:rPr>
          <w:rFonts w:ascii="Times New Roman" w:hAnsi="Times New Roman"/>
          <w:sz w:val="28"/>
          <w:szCs w:val="28"/>
          <w:lang w:val="ru-RU"/>
        </w:rPr>
        <w:br/>
      </w:r>
      <w:r w:rsidRPr="00482CD3">
        <w:rPr>
          <w:rFonts w:ascii="Times New Roman" w:hAnsi="Times New Roman"/>
          <w:sz w:val="28"/>
          <w:szCs w:val="28"/>
          <w:lang w:val="ru-RU"/>
        </w:rPr>
        <w:lastRenderedPageBreak/>
        <w:t>и латиноамериканской программах танцевального спорта, в классической хореографии, танце хип-хоп. Движения рук в танцевальном спорте. Передача выразительности движениями рук и корпуса, динамикой и амплитудой движения.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Правила комбинирования элементов и фигур в танцевальном спорте, классической хореографии, танце хип-хоп.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Построение занятия (подготовительная, основная и заключительные части занятия).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Методы тестирования физических качеств.</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2) Способы самостоятельной деятельности.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Подготовка места занятий, выбор одежды и обуви для занятий танцевальным спортом.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Подбор фигур танцев европейской (венский вальс, медленный фокстрот) </w:t>
      </w:r>
      <w:r w:rsidRPr="00482CD3">
        <w:rPr>
          <w:rFonts w:ascii="Times New Roman" w:hAnsi="Times New Roman"/>
          <w:sz w:val="28"/>
          <w:szCs w:val="28"/>
          <w:lang w:val="ru-RU"/>
        </w:rPr>
        <w:br/>
        <w:t xml:space="preserve">и латиноамериканской (самба, пасодобль) программ танцевального спорта, классической хореографии, танца хип-хоп; определение последовательности </w:t>
      </w:r>
      <w:r w:rsidRPr="00482CD3">
        <w:rPr>
          <w:rFonts w:ascii="Times New Roman" w:hAnsi="Times New Roman"/>
          <w:sz w:val="28"/>
          <w:szCs w:val="28"/>
          <w:lang w:val="ru-RU"/>
        </w:rPr>
        <w:br/>
        <w:t xml:space="preserve">их выполнения, дозировка в соответствии с возрастными особенностями </w:t>
      </w:r>
      <w:r w:rsidRPr="00482CD3">
        <w:rPr>
          <w:rFonts w:ascii="Times New Roman" w:hAnsi="Times New Roman"/>
          <w:sz w:val="28"/>
          <w:szCs w:val="28"/>
          <w:lang w:val="ru-RU"/>
        </w:rPr>
        <w:br/>
        <w:t>и физической подготовленностью обучающихся.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Тестирование уровня физической подготовленности в танцевальном спорте.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Построение урока (части урока: подготовительная, основная, заключительная).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Подбор музыкального сопровождения для комплексов упражнений танцевального спорта, классической хореографии, танца хип-хоп с учетом интенсивности и ритма.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Анализ отличительных особенностей в техническом исполнении упражнений разными обучающимися и оказание посильной помощи сверстникам при выполнении учебных заданий по танцевальному спорту.</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3) Физическое совершенствование.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Комплексы упражнений для развития физических качеств (гибкости, силы, выносливости, быстроты и координации).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Изучение и совершенствование техники двигательных действий (элементов) танцевального спорта, акробатических упражнений, изученных на уровне начального общего образования.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lastRenderedPageBreak/>
        <w:t>Европейская программа танцевального спорта: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танцевальные фигуры танцев европейской программы (венский вальс, медленный фокстрот).</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комплексы и комбинации элементов и фигур танцев европейской программы различной сложности, в том числе для самостоятельных занятий под музыкальное сопровождение и без него с учетом интенсивности и ритма танцев, индивидуально и в паре.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Латиноамериканская программа танцевального спорта: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танцевальные фигуры танцев латиноамериканской программы (самба, пасодобль).</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комплексы и комбинации элементов и фигур танцев латиноамериканской программы различной сложности, в том числе для самостоятельных занятий под музыкальное сопровождение и без него с учетом интенсивности и ритма танцев, индивидуально и в паре.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Хореографическая подготовка: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танцевальные шаги, основные элементы танцевальных движений (шаги </w:t>
      </w:r>
      <w:r w:rsidRPr="00482CD3">
        <w:rPr>
          <w:rFonts w:ascii="Times New Roman" w:hAnsi="Times New Roman"/>
          <w:sz w:val="28"/>
          <w:szCs w:val="28"/>
          <w:lang w:val="ru-RU"/>
        </w:rPr>
        <w:br/>
        <w:t>с подскоками вперед и с поворотом, шаги галопа);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французская классическая балетная постановка позиции рук;</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позиции рук классического танца;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взаимодействие в паре, синхронность;</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распределение движений и фигур в пространстве;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внешнее воздействие на зрителей и судей, артистизм и эмоциональность.</w:t>
      </w:r>
      <w:bookmarkStart w:id="71" w:name="undefined"/>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Хип-хоп:</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базовые элементы танцевальных движений, базовые движения хип-хопа;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элементы хип-хоп танца на середине и в партере в разнообразных вариациях; выразительность танцевальных движений;</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комбинации танцевальных движений хип-хопа.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163.10.29.7.</w:t>
      </w:r>
      <w:r>
        <w:rPr>
          <w:rFonts w:ascii="Times New Roman" w:hAnsi="Times New Roman"/>
          <w:sz w:val="28"/>
          <w:szCs w:val="28"/>
        </w:rPr>
        <w:t> </w:t>
      </w:r>
      <w:r w:rsidRPr="00482CD3">
        <w:rPr>
          <w:rFonts w:ascii="Times New Roman" w:hAnsi="Times New Roman"/>
          <w:sz w:val="28"/>
          <w:szCs w:val="28"/>
          <w:lang w:val="ru-RU"/>
        </w:rPr>
        <w:t xml:space="preserve">Содержание модуля по танцевальному спорту направлено </w:t>
      </w:r>
      <w:r w:rsidRPr="00482CD3">
        <w:rPr>
          <w:rFonts w:ascii="Times New Roman" w:hAnsi="Times New Roman"/>
          <w:sz w:val="28"/>
          <w:szCs w:val="28"/>
          <w:lang w:val="ru-RU"/>
        </w:rPr>
        <w:br/>
        <w:t>на достижение обучающимися личностных, метапредметных и предметных результатов обучения.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163.10.29.7.1.</w:t>
      </w:r>
      <w:r>
        <w:rPr>
          <w:rFonts w:ascii="Times New Roman" w:hAnsi="Times New Roman"/>
          <w:sz w:val="28"/>
          <w:szCs w:val="28"/>
        </w:rPr>
        <w:t> </w:t>
      </w:r>
      <w:r w:rsidRPr="00482CD3">
        <w:rPr>
          <w:rFonts w:ascii="Times New Roman" w:hAnsi="Times New Roman"/>
          <w:sz w:val="28"/>
          <w:szCs w:val="28"/>
          <w:lang w:val="ru-RU"/>
        </w:rPr>
        <w:t xml:space="preserve">При изучении модуля по танцевальному спорту на уровне </w:t>
      </w:r>
      <w:r w:rsidRPr="00482CD3">
        <w:rPr>
          <w:rFonts w:ascii="Times New Roman" w:hAnsi="Times New Roman"/>
          <w:sz w:val="28"/>
          <w:szCs w:val="28"/>
          <w:lang w:val="ru-RU"/>
        </w:rPr>
        <w:lastRenderedPageBreak/>
        <w:t>основного общего образования у обучающихся будут сформированы следующие личностные результаты:</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понимание роли физической культуры и спорта в формировании собственного здорового образа жизни как важнейшего фактора дальнейшей успешной социализации;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владение знаниями по основам организации и проведения занятий </w:t>
      </w:r>
      <w:r w:rsidRPr="00482CD3">
        <w:rPr>
          <w:rFonts w:ascii="Times New Roman" w:hAnsi="Times New Roman"/>
          <w:sz w:val="28"/>
          <w:szCs w:val="28"/>
          <w:lang w:val="ru-RU"/>
        </w:rPr>
        <w:br/>
        <w:t>по танцевальному спорту, с учетом индивидуальных особенностей физического развития и физической подготовленности;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владение умением предупреждать конфликтные ситуации во время совместных занятий физической культурой и спортом, разрешать спорные проблемы на основе уважительного и доброжелательного отношения к окружающим;</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владение умением оценивать ситуацию и оперативно принимать решения, находить адекватные способы поведения и взаимодействия с партнерами во время занятий танцевальным спортом, а также в учебной и игровой деятельности;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владение навыками выполнения разнообразных физических упражнений различной функциональной направленности, танцевального спорта, классической хореографии, танца хип-хоп;</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формирование навыка работы в паре и команде, сотрудничества </w:t>
      </w:r>
      <w:r w:rsidRPr="00482CD3">
        <w:rPr>
          <w:rFonts w:ascii="Times New Roman" w:hAnsi="Times New Roman"/>
          <w:sz w:val="28"/>
          <w:szCs w:val="28"/>
          <w:lang w:val="ru-RU"/>
        </w:rPr>
        <w:br/>
        <w:t>со сверстниками, детьми младшего возраста, взрослыми, в учебной, игровой, досуговой деятельности, способность к самостоятельной, творческой и ответственной деятельности средствами танцевального спорта;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понимание установки на безопасный, здоровый образ жизни;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наличие мотивации к работе на результат, творческому подходу, бережному отношению к материальным и духовным ценностям.</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163.10.29.7.2.</w:t>
      </w:r>
      <w:r>
        <w:rPr>
          <w:rFonts w:ascii="Times New Roman" w:hAnsi="Times New Roman"/>
          <w:sz w:val="28"/>
          <w:szCs w:val="28"/>
        </w:rPr>
        <w:t> </w:t>
      </w:r>
      <w:r w:rsidRPr="00482CD3">
        <w:rPr>
          <w:rFonts w:ascii="Times New Roman" w:hAnsi="Times New Roman"/>
          <w:sz w:val="28"/>
          <w:szCs w:val="28"/>
          <w:lang w:val="ru-RU"/>
        </w:rPr>
        <w:t>При изучении модуля по танцевальному спорту на уровне основного общего образования у обучающихся будут сформированы следующие метапредметные результаты:</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самостоятельно оценивать уровень сложности заданий (упражнений) во время занятий различными видами танцевального спорта в соответствии с физическими возможностями своего организма и состоянием здоровья на настоящий момент;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lastRenderedPageBreak/>
        <w:t xml:space="preserve">организация самостоятельной деятельности с учетом требований </w:t>
      </w:r>
      <w:r w:rsidRPr="00482CD3">
        <w:rPr>
          <w:rFonts w:ascii="Times New Roman" w:hAnsi="Times New Roman"/>
          <w:sz w:val="28"/>
          <w:szCs w:val="28"/>
          <w:lang w:val="ru-RU"/>
        </w:rPr>
        <w:br/>
        <w:t>ее безопасности, сохранности инвентаря и оборудования, организации места занятий по танцевальному спорту;</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способность оценивать красоту движения и осанки.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163.10.29.7.3.</w:t>
      </w:r>
      <w:r>
        <w:rPr>
          <w:rFonts w:ascii="Times New Roman" w:hAnsi="Times New Roman"/>
          <w:sz w:val="28"/>
          <w:szCs w:val="28"/>
        </w:rPr>
        <w:t> </w:t>
      </w:r>
      <w:r w:rsidRPr="00482CD3">
        <w:rPr>
          <w:rFonts w:ascii="Times New Roman" w:hAnsi="Times New Roman"/>
          <w:sz w:val="28"/>
          <w:szCs w:val="28"/>
          <w:lang w:val="ru-RU"/>
        </w:rPr>
        <w:t>При изучении модуля по танцевальному спорту на уровне основного общего образования у обучающихся будут сформированы следующие предметные результаты:</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понимание роли и значения занятий танцевальным спортом в формировании личностных качеств, в активном включении в здоровый образ жизни, укреплении и сохранении индивидуального здоровья;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знание основных методов и мер предупреждения травматизма во время занятий танцевальным спортом; выявление факторов риска и предупреждение травмоопасных ситуаций;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знание и умение применять правила требований безопасности к местам проведения занятий танцевальным спортом (в спортивном, хореографическом </w:t>
      </w:r>
      <w:r w:rsidRPr="00482CD3">
        <w:rPr>
          <w:rFonts w:ascii="Times New Roman" w:hAnsi="Times New Roman"/>
          <w:sz w:val="28"/>
          <w:szCs w:val="28"/>
          <w:lang w:val="ru-RU"/>
        </w:rPr>
        <w:br/>
        <w:t>и тренажерном залах), правила ухода за спортивным оборудованием, инвентарем, выбора обуви и одежды;</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умение характеризовать дисциплины танцевального спорта (европейская программа, латиноамериканская программа);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знание и понимание техники и последовательности выполнения упражнений по танцевальному спорту;</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способность анализировать технику выполнения упражнений танцевального спорта и находить способы устранения ошибок;</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знание и понимание основных принципов исполнения танцев европейской (венский вальс, медленный фокстрот) и латиноамериканской (самба, пасодобль) программ танцевального спорта;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навык исполнения базовых фигур танцев европейской (венский вальс, медленный фокстрот) и латиноамериканской (самба, пасодобль) программ танцевального спорта;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навык исполнения и составления комплексов и комбинаций базовых шагов и элементов танцев европейской и латиноамериканской программ различной </w:t>
      </w:r>
      <w:r w:rsidRPr="00482CD3">
        <w:rPr>
          <w:rFonts w:ascii="Times New Roman" w:hAnsi="Times New Roman"/>
          <w:sz w:val="28"/>
          <w:szCs w:val="28"/>
          <w:lang w:val="ru-RU"/>
        </w:rPr>
        <w:lastRenderedPageBreak/>
        <w:t>сложности, в том числе для самостоятельных занятий под музыкальное сопровождение и без него с учетом интенсивности и ритма движений;</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умение подбирать музыку для комплексов упражнений танцевального спорта </w:t>
      </w:r>
      <w:r w:rsidRPr="00482CD3">
        <w:rPr>
          <w:rFonts w:ascii="Times New Roman" w:hAnsi="Times New Roman"/>
          <w:sz w:val="28"/>
          <w:szCs w:val="28"/>
          <w:lang w:val="ru-RU"/>
        </w:rPr>
        <w:br/>
        <w:t>с учетом интенсивности и ритма;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умение находить отличительные особенности в техническом выполнении упражнений разными обучающимися и оказывать посильную помощь сверстникам при выполнении учебных заданий по танцевальному спорту;</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формирование основ музыкальной грамоты (музыкальный квадрат, музыкальная фраза);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формирование чувства ритма, понимание взаимосвязи музыки и движений;</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знание и применение способов самоконтроля в учебной деятельности, средств восстановления после физической нагрузки во время занятий танцевальным спортом;</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умение проектировать, организовывать и проводить различные части урока в качестве помощника учителя, разминку, стретчинг, танцевальные движения с элементами танцевального спорта во время самостоятельных занятий и досуговой деятельности со сверстниками;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знание и применение танцевальных шагов, основных элементов танцевальных движений (шагов с подскоками вперед и с поворотом, шагов галопа);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знание французской классической балетной постановки позиции рук, позиции рук классического танца;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навык взаимодействия в паре, синхронность исполнения в паре и в группе;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навык распределения движений и фигур в пространстве;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знание и понимание внешнего воздействия танцевальных движений </w:t>
      </w:r>
      <w:r w:rsidRPr="00482CD3">
        <w:rPr>
          <w:rFonts w:ascii="Times New Roman" w:hAnsi="Times New Roman"/>
          <w:sz w:val="28"/>
          <w:szCs w:val="28"/>
          <w:lang w:val="ru-RU"/>
        </w:rPr>
        <w:br/>
        <w:t>на зрителей, артистизм и эмоциональность, выразительность танцевальных движений;</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знание и навык исполнения базовых элементов и движений хип-хоп танца </w:t>
      </w:r>
      <w:r w:rsidRPr="00482CD3">
        <w:rPr>
          <w:rFonts w:ascii="Times New Roman" w:hAnsi="Times New Roman"/>
          <w:sz w:val="28"/>
          <w:szCs w:val="28"/>
          <w:lang w:val="ru-RU"/>
        </w:rPr>
        <w:br/>
        <w:t>на середине и в партере в разнообразных вариациях;</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навык исполнения и составления комплексов и комбинаций танцевальных движений танца хип-хоп;</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знание методов тестирования физических качеств, умение оценивать </w:t>
      </w:r>
      <w:r w:rsidRPr="00482CD3">
        <w:rPr>
          <w:rFonts w:ascii="Times New Roman" w:hAnsi="Times New Roman"/>
          <w:sz w:val="28"/>
          <w:szCs w:val="28"/>
          <w:lang w:val="ru-RU"/>
        </w:rPr>
        <w:lastRenderedPageBreak/>
        <w:t>показатели физической подготовленности, анализировать результаты тестирования, сопоставлять со среднестатистическими показателями.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163.10.30.</w:t>
      </w:r>
      <w:r>
        <w:rPr>
          <w:rFonts w:ascii="Times New Roman" w:hAnsi="Times New Roman"/>
          <w:sz w:val="28"/>
          <w:szCs w:val="28"/>
        </w:rPr>
        <w:t> </w:t>
      </w:r>
      <w:r w:rsidRPr="00482CD3">
        <w:rPr>
          <w:rFonts w:ascii="Times New Roman" w:hAnsi="Times New Roman"/>
          <w:sz w:val="28"/>
          <w:szCs w:val="28"/>
          <w:lang w:val="ru-RU"/>
        </w:rPr>
        <w:t>Модуль «Киокусинкай».</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163.10.30.1.</w:t>
      </w:r>
      <w:r>
        <w:rPr>
          <w:rFonts w:ascii="Times New Roman" w:hAnsi="Times New Roman"/>
          <w:sz w:val="28"/>
          <w:szCs w:val="28"/>
        </w:rPr>
        <w:t> </w:t>
      </w:r>
      <w:r w:rsidRPr="00482CD3">
        <w:rPr>
          <w:rFonts w:ascii="Times New Roman" w:hAnsi="Times New Roman"/>
          <w:sz w:val="28"/>
          <w:szCs w:val="28"/>
          <w:lang w:val="ru-RU"/>
        </w:rPr>
        <w:t>Пояснительная записка модуля «Киокусинкай».</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Модуль «Киокусинкай» (далее – модуль киокусинкай, киокусинкай) на уровне основного общего образования разработан с целью оказания методической помощи учителю физической культуры в создании рабочей программы по учебному предмету «Физическая культура» с учетом современных тенденций в системе образования и использования спортивно-ориентированных форм, средств и методов обучения по различным видам спорта.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Киокусинкай является одним из наиболее известных и распространенных </w:t>
      </w:r>
      <w:r w:rsidRPr="00482CD3">
        <w:rPr>
          <w:rFonts w:ascii="Times New Roman" w:hAnsi="Times New Roman"/>
          <w:sz w:val="28"/>
          <w:szCs w:val="28"/>
          <w:lang w:val="ru-RU"/>
        </w:rPr>
        <w:br/>
        <w:t>в мире стилей каратэ. Своеобразие киокусинкай заключается в воспитании целеустремленных, физически здоровых и сильных, духовно развитых людей.</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Киокусинкай каратэ является системой физического воспитания и включает все многообразие двигательных действий свойственных биомеханическими возможностям организма человека с использованием в учебном процессе всего арсенала физических упражнений различной направленности, что обеспечивает эффективное развитие физических качеств и двигательных навыков.</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163.10.30.2.</w:t>
      </w:r>
      <w:r>
        <w:rPr>
          <w:rFonts w:ascii="Times New Roman" w:hAnsi="Times New Roman"/>
          <w:sz w:val="28"/>
          <w:szCs w:val="28"/>
        </w:rPr>
        <w:t> </w:t>
      </w:r>
      <w:r w:rsidRPr="00482CD3">
        <w:rPr>
          <w:rFonts w:ascii="Times New Roman" w:hAnsi="Times New Roman"/>
          <w:sz w:val="28"/>
          <w:szCs w:val="28"/>
          <w:lang w:val="ru-RU"/>
        </w:rPr>
        <w:t xml:space="preserve">Целью модуля киокусинкай является формирование </w:t>
      </w:r>
      <w:r w:rsidRPr="00482CD3">
        <w:rPr>
          <w:rFonts w:ascii="Times New Roman" w:hAnsi="Times New Roman"/>
          <w:sz w:val="28"/>
          <w:szCs w:val="28"/>
          <w:lang w:val="ru-RU"/>
        </w:rPr>
        <w:br/>
        <w:t xml:space="preserve">у обучающихся устойчивой мотивации к сохранению и укреплению своего собственного здоровья, к ведению здорового образа жизни и самоопределения </w:t>
      </w:r>
      <w:r w:rsidRPr="00482CD3">
        <w:rPr>
          <w:rFonts w:ascii="Times New Roman" w:hAnsi="Times New Roman"/>
          <w:sz w:val="28"/>
          <w:szCs w:val="28"/>
          <w:lang w:val="ru-RU"/>
        </w:rPr>
        <w:br/>
        <w:t>с использованием средств киокусинкай.</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163.10.30.3.</w:t>
      </w:r>
      <w:r>
        <w:rPr>
          <w:rFonts w:ascii="Times New Roman" w:hAnsi="Times New Roman"/>
          <w:sz w:val="28"/>
          <w:szCs w:val="28"/>
        </w:rPr>
        <w:t> </w:t>
      </w:r>
      <w:r w:rsidRPr="00482CD3">
        <w:rPr>
          <w:rFonts w:ascii="Times New Roman" w:hAnsi="Times New Roman"/>
          <w:sz w:val="28"/>
          <w:szCs w:val="28"/>
          <w:lang w:val="ru-RU"/>
        </w:rPr>
        <w:t>Задачами изучения модуля киокусинкай являются: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всестороннее гармоничное развитие обучающихся, увеличение объема </w:t>
      </w:r>
      <w:r w:rsidRPr="00482CD3">
        <w:rPr>
          <w:rFonts w:ascii="Times New Roman" w:hAnsi="Times New Roman"/>
          <w:sz w:val="28"/>
          <w:szCs w:val="28"/>
          <w:lang w:val="ru-RU"/>
        </w:rPr>
        <w:br/>
        <w:t xml:space="preserve">их двигательной активности;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освоение знаний о физической культуре и спорте в целом, истории развития киокусинкай в частности;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укрепление физического, психологического и социального здоровья обучающихся, развитие основных физических качеств и повышение функциональных возможностей их организма, обеспечение культуры безопасного поведения на занятиях и соревнованиях по киокусинкай;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lastRenderedPageBreak/>
        <w:t xml:space="preserve">воспитание положительных качеств личности, норм коллективного взаимодействия и сотрудничества в образовательной и соревновательной деятельности;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формирование культуры движений, обогащение двигательного опыта физическими упражнениями с общеразвивающей и корригирующей направленностью, техническими действиями и приемами киокусинкай;</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формирование общих представлений о дисциплинах (видах) киокусинкай, их возможностях и значении в процессе укрепления здоровья, физическом развитии и физической и технической подготовке обучающихся;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популяризация киокусинкай среди подрастающего поколения, привлечение обучающихся, проявляющих повышенный интерес и способности к занятиям киокусинкай, в школьных спортивных клубах, секциях, к участию в различных соревнованиях;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развитие положительной мотивации и устойчивого учебно-познавательного интереса к учебному предмету «Физическая культура», удовлетворение индивидуальных потребностей обучающихся в занятиях физической культурой и спортом;</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выявление, развитие и поддержка одаренных детей в области спорта </w:t>
      </w:r>
      <w:r w:rsidRPr="00482CD3">
        <w:rPr>
          <w:rFonts w:ascii="Times New Roman" w:hAnsi="Times New Roman"/>
          <w:sz w:val="28"/>
          <w:szCs w:val="28"/>
          <w:lang w:val="ru-RU"/>
        </w:rPr>
        <w:br/>
        <w:t>и киокусинкай в частности.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163.10.30.4.</w:t>
      </w:r>
      <w:r>
        <w:rPr>
          <w:rFonts w:ascii="Times New Roman" w:hAnsi="Times New Roman"/>
          <w:sz w:val="28"/>
          <w:szCs w:val="28"/>
        </w:rPr>
        <w:t> </w:t>
      </w:r>
      <w:r w:rsidRPr="00482CD3">
        <w:rPr>
          <w:rFonts w:ascii="Times New Roman" w:hAnsi="Times New Roman"/>
          <w:sz w:val="28"/>
          <w:szCs w:val="28"/>
          <w:lang w:val="ru-RU"/>
        </w:rPr>
        <w:t>Место и роль модуля киокусинкай.</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Модуль киокусинкай доступен для освоения всем обучающимся, независимоот уровня их физического развития и гендерных особенностей </w:t>
      </w:r>
      <w:r w:rsidRPr="00482CD3">
        <w:rPr>
          <w:rFonts w:ascii="Times New Roman" w:hAnsi="Times New Roman"/>
          <w:sz w:val="28"/>
          <w:szCs w:val="28"/>
          <w:lang w:val="ru-RU"/>
        </w:rPr>
        <w:br/>
        <w:t xml:space="preserve">и расширяет спектр физкультурно-спортивных направлений в общеобразовательных организациях.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Специфика модуля киокусинкай сочетается практически со всеми базовыми видами спорта, входящими в изучение физической культуры </w:t>
      </w:r>
      <w:r w:rsidRPr="00482CD3">
        <w:rPr>
          <w:rFonts w:ascii="Times New Roman" w:hAnsi="Times New Roman"/>
          <w:sz w:val="28"/>
          <w:szCs w:val="28"/>
          <w:lang w:val="ru-RU"/>
        </w:rPr>
        <w:br/>
        <w:t>в общеобразовательной организации (легкая атлетика, гимнастика, спортивные игры) и разделами «Знания о физической культуре», «Способы самостоятельной деятельности», «Физическое совершенствование».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Интеграция модуля киокусинкай поможет обучающимся в освоении образовательных программ в рамках внеурочной деятельности, дополнительного </w:t>
      </w:r>
      <w:r w:rsidRPr="00482CD3">
        <w:rPr>
          <w:rFonts w:ascii="Times New Roman" w:hAnsi="Times New Roman"/>
          <w:sz w:val="28"/>
          <w:szCs w:val="28"/>
          <w:lang w:val="ru-RU"/>
        </w:rPr>
        <w:lastRenderedPageBreak/>
        <w:t>образования, деятельности школьных спортивных клубов, подготовке обучающихся к сдаче норм ГТО и участии в спортивных соревнованиях.</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163.10.30.5.</w:t>
      </w:r>
      <w:r>
        <w:rPr>
          <w:rFonts w:ascii="Times New Roman" w:hAnsi="Times New Roman"/>
          <w:sz w:val="28"/>
          <w:szCs w:val="28"/>
        </w:rPr>
        <w:t> </w:t>
      </w:r>
      <w:r w:rsidRPr="00482CD3">
        <w:rPr>
          <w:rFonts w:ascii="Times New Roman" w:hAnsi="Times New Roman"/>
          <w:sz w:val="28"/>
          <w:szCs w:val="28"/>
          <w:lang w:val="ru-RU"/>
        </w:rPr>
        <w:t>Модуль киокусинкай может быть реализован в следующих вариантах:</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при самостоятельном планировании учителем физической культуры процесса освоения обучающимися учебного материала по киокусинкай с выбором различных элементов данного вида спорта, с учетом возраста и физической подготовленности обучающихся;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в виде целостного последовательного учебного модуля, изучаемого </w:t>
      </w:r>
      <w:r w:rsidRPr="00482CD3">
        <w:rPr>
          <w:rFonts w:ascii="Times New Roman" w:hAnsi="Times New Roman"/>
          <w:sz w:val="28"/>
          <w:szCs w:val="28"/>
          <w:lang w:val="ru-RU"/>
        </w:rPr>
        <w:br/>
        <w:t>за счет части учебного плана, формируемой участниками образовательных отношений из перечня, предлагаемого образовательной организацией, включающей, в частности, учебные модули по выбору обучающихся, родителей (законных представителей) несовершеннолетних обучающихся, в том числе предусматривающие удовлетворение различных интересов обучающихся (при организации и проведении уроков физической культуры с 3-х часовой недельной нагрузкой рекомендуемый объем в 5 – 9 классах – по 34 часа);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в виде дополнительных часов, выделяемых на спортивно-оздоровительную работу с обучающимися в рамках внеурочной деятельности </w:t>
      </w:r>
      <w:r w:rsidRPr="00482CD3">
        <w:rPr>
          <w:rFonts w:ascii="Times New Roman" w:hAnsi="Times New Roman"/>
          <w:sz w:val="28"/>
          <w:szCs w:val="28"/>
          <w:lang w:val="ru-RU"/>
        </w:rPr>
        <w:br/>
        <w:t>и (или) за счет посещения обучающимися спортивных секций, школьных спортивных клубов, включая использование учебных модулей по видам спорта (рекомендуемый объем в 5 – 9 классах – по 34 часа).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163.10.30.6.</w:t>
      </w:r>
      <w:r>
        <w:rPr>
          <w:rFonts w:ascii="Times New Roman" w:hAnsi="Times New Roman"/>
          <w:sz w:val="28"/>
          <w:szCs w:val="28"/>
        </w:rPr>
        <w:t> </w:t>
      </w:r>
      <w:r w:rsidRPr="00482CD3">
        <w:rPr>
          <w:rFonts w:ascii="Times New Roman" w:hAnsi="Times New Roman"/>
          <w:sz w:val="28"/>
          <w:szCs w:val="28"/>
          <w:lang w:val="ru-RU"/>
        </w:rPr>
        <w:t>Содержание модуля киокусинкай.</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 Знания о киокусинкай.</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История киокусинкай.</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Общеразвивающие и специальные упражнения.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Легендарные российские каратисты киокусинкай и тренеры.</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Достижения отечественных каратистов и сборной команды страны </w:t>
      </w:r>
      <w:r w:rsidRPr="00482CD3">
        <w:rPr>
          <w:rFonts w:ascii="Times New Roman" w:hAnsi="Times New Roman"/>
          <w:sz w:val="28"/>
          <w:szCs w:val="28"/>
          <w:lang w:val="ru-RU"/>
        </w:rPr>
        <w:br/>
        <w:t>на мировых чемпионатах и чемпионатах Европы.</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Разновидности карате, дисциплины киокусинкай.</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Основные правила киокусинкай.</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Терминология.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lastRenderedPageBreak/>
        <w:t>Правила безопасного поведения во время занятий киокусинкай.</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Судейская коллегия, обслуживающая соревнования по киокусинкай. Жесты судьи. Правила безопасного поведения во время занятий киокусинкай. Киокусинкай как средство укрепления здоровья, закаливания и развития физических качеств.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Соблюдение личной гигиены, требований к спортивной одежде и обуви</w:t>
      </w:r>
      <w:r w:rsidRPr="00482CD3">
        <w:rPr>
          <w:rFonts w:ascii="Times New Roman" w:hAnsi="Times New Roman"/>
          <w:sz w:val="28"/>
          <w:szCs w:val="28"/>
          <w:lang w:val="ru-RU"/>
        </w:rPr>
        <w:br/>
        <w:t xml:space="preserve">для занятий киокусинкай. Киокусинкай как средство укрепления здоровья, закаливания и развития физических качеств.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Характерные травмы в киокусинкай и мероприятия по их предупреждению.</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Понятия и характеристика технических и тактических приемов в киокусинкай, их названия и методика выполнения.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Названия и роль главных организаций или федераций (международные, российские), осуществляющих управление киокусинкай.</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2) Способы самостоятельной деятельности.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Правила безопасного, правомерного поведения во время соревнований </w:t>
      </w:r>
      <w:r w:rsidRPr="00482CD3">
        <w:rPr>
          <w:rFonts w:ascii="Times New Roman" w:hAnsi="Times New Roman"/>
          <w:sz w:val="28"/>
          <w:szCs w:val="28"/>
          <w:lang w:val="ru-RU"/>
        </w:rPr>
        <w:br/>
        <w:t xml:space="preserve">по киокусинкай в качестве зрителя, болельщика.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Самоконтроль и его роль в учебной и соревновательной деятельности.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Первые внешние признаки утомления.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Средства восстановления организма после физической нагрузки.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Правила личной гигиены, требования к спортивной одежде и обуви </w:t>
      </w:r>
      <w:r w:rsidRPr="00482CD3">
        <w:rPr>
          <w:rFonts w:ascii="Times New Roman" w:hAnsi="Times New Roman"/>
          <w:sz w:val="28"/>
          <w:szCs w:val="28"/>
          <w:lang w:val="ru-RU"/>
        </w:rPr>
        <w:br/>
        <w:t xml:space="preserve">для занятий киокусинкай. Правила ухода за спортивным инвентарем </w:t>
      </w:r>
      <w:r w:rsidRPr="00482CD3">
        <w:rPr>
          <w:rFonts w:ascii="Times New Roman" w:hAnsi="Times New Roman"/>
          <w:sz w:val="28"/>
          <w:szCs w:val="28"/>
          <w:lang w:val="ru-RU"/>
        </w:rPr>
        <w:br/>
        <w:t>и оборудованием.</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Правильное сбалансированное питание каратиста киокусинкай.</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Тестирование уровня физической подготовленности в киокусинкай.</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Дневник самонаблюдения за показателями развития физических качеств </w:t>
      </w:r>
      <w:r w:rsidRPr="00482CD3">
        <w:rPr>
          <w:rFonts w:ascii="Times New Roman" w:hAnsi="Times New Roman"/>
          <w:sz w:val="28"/>
          <w:szCs w:val="28"/>
          <w:lang w:val="ru-RU"/>
        </w:rPr>
        <w:br/>
        <w:t>и состояния здоровья.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3) Физическое совершенствование.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Комплексы общеразвивающих и корригирующих упражнений.</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Упражнения на развитие физических качеств (быстроты, ловкости, гибкости), координационных и скоростных способностей.</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Комплексы специальных упражнений для формирования технических действий каратиста киокусинкай, в том числе имитационные упражнения (в зале, на </w:t>
      </w:r>
      <w:r w:rsidRPr="00482CD3">
        <w:rPr>
          <w:rFonts w:ascii="Times New Roman" w:hAnsi="Times New Roman"/>
          <w:sz w:val="28"/>
          <w:szCs w:val="28"/>
          <w:lang w:val="ru-RU"/>
        </w:rPr>
        <w:lastRenderedPageBreak/>
        <w:t>татами, на спортивных объектах).</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Базовые технические действия (кихон).</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Базовые элементы акробатической техники в киокусинкай.</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Формализованная последовательность движений, связанных принципами ведения поединка с воображаемым противником или группой противников (ката): тайкеку соно ичи, тайкеку соно ни, тайкеку соно сан, сокуги тайкеку соно ичи, пинан соно ичи, сокуги тайкеку соно ни, сокуги тайкеку соно сан, пинан соно ни, санчин, пинан соно сан, пинан соно ен, янцу, цуки-но ката, пинан соно го, тайкеку соно ичи ура, тайкеку соно ни ура, тайкеку соно сан ура, гэкисай дай, тэкки соно ичи, пинан соно го, тайкеку соно ичи ура, тайкеку соно ни ура, тайкеку соно сан ура, гэкисай дай, тэкки соно ичи, пинан соно ичи ура, пинан соно ни ура, пинан соно сан ура, пинан соно ен ура, пинан соно го ура, тэнше, сайфа, гэкисай ше, тэкки соно ни, сэйэнчин, гарю, тэкки соно сан, бассай дай, сэйпай.</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Учебные и контрольные поединки в киокусинкай.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Участие в соревновательной деятельности.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163.10.30.7.</w:t>
      </w:r>
      <w:r>
        <w:rPr>
          <w:rFonts w:ascii="Times New Roman" w:hAnsi="Times New Roman"/>
          <w:sz w:val="28"/>
          <w:szCs w:val="28"/>
        </w:rPr>
        <w:t> </w:t>
      </w:r>
      <w:r w:rsidRPr="00482CD3">
        <w:rPr>
          <w:rFonts w:ascii="Times New Roman" w:hAnsi="Times New Roman"/>
          <w:sz w:val="28"/>
          <w:szCs w:val="28"/>
          <w:lang w:val="ru-RU"/>
        </w:rPr>
        <w:t>Содержание модуля киокусинкай направлено на достижение обучающимися личностных, метапредметных и предметных результатов обучения.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163.10.30.7.1.</w:t>
      </w:r>
      <w:r>
        <w:rPr>
          <w:rFonts w:ascii="Times New Roman" w:hAnsi="Times New Roman"/>
          <w:sz w:val="28"/>
          <w:szCs w:val="28"/>
        </w:rPr>
        <w:t> </w:t>
      </w:r>
      <w:r w:rsidRPr="00482CD3">
        <w:rPr>
          <w:rFonts w:ascii="Times New Roman" w:hAnsi="Times New Roman"/>
          <w:sz w:val="28"/>
          <w:szCs w:val="28"/>
          <w:lang w:val="ru-RU"/>
        </w:rPr>
        <w:t>При изучении модуля киокусинкай на уровне основного общего образования у обучающихся будут сформированы следующие личностные результаты:</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проявление патриотизма, уважения к Отечеству; проявление чувства гордости за свою Родину, российский народ и историю России через достижения отечественных каратистов киокусинкай на мировых чемпионатах, чемпионатах Европы; уважение государственных символов (герб, флаг, гимн);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умение ориентироваться на основные нормы морали, духовно-нравственной культуры и ценностного отношения к физической культуре как к неотъемлемой части общечеловеческой культуры средствами киокусинкай;</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проявление готовности обучающихся к саморазвитию и самообразованию, мотивации и осознанному выбору индивидуальной траектории образования средствами киокусинкай;</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сформированность толерантного сознания и поведения, способность вести </w:t>
      </w:r>
      <w:r w:rsidRPr="00482CD3">
        <w:rPr>
          <w:rFonts w:ascii="Times New Roman" w:hAnsi="Times New Roman"/>
          <w:sz w:val="28"/>
          <w:szCs w:val="28"/>
          <w:lang w:val="ru-RU"/>
        </w:rPr>
        <w:lastRenderedPageBreak/>
        <w:t xml:space="preserve">диалог с другими людьми (сверстниками, взрослыми, педагогами), достигать в нем взаимопонимания, находить общие цели и сотрудничать для их достижения в учебной, тренировочной, досуговой, игровой и соревновательной деятельности на принципах доброжелательности и взаимопомощи;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проявление осознанного и ответственного отношения к собственным поступкам; моральной компетентности в решении проблем в процессе занятий физической культурой, игровой и соревновательной деятельности по киокусинкай;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проявление готовности соблюдать правила индивидуального и коллективного безопасного поведения в учебной, соревновательной, досуговой деятельности и чрезвычайных ситуациях при занятии киокусинкай;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реализация ценностей здорового и безопасного образа жизни, потребности в физическом самосовершенствовании, занятиях спортивно-оздоровительной деятельностью, неприятие вредных привычек;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проявление положительных качеств личности и управление своими эмоциями в различных ситуациях и условиях.</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163.10.30.7.2.</w:t>
      </w:r>
      <w:r>
        <w:rPr>
          <w:rFonts w:ascii="Times New Roman" w:hAnsi="Times New Roman"/>
          <w:sz w:val="28"/>
          <w:szCs w:val="28"/>
        </w:rPr>
        <w:t> </w:t>
      </w:r>
      <w:r w:rsidRPr="00482CD3">
        <w:rPr>
          <w:rFonts w:ascii="Times New Roman" w:hAnsi="Times New Roman"/>
          <w:sz w:val="28"/>
          <w:szCs w:val="28"/>
          <w:lang w:val="ru-RU"/>
        </w:rPr>
        <w:t>При изучении модуля киокусинкай на уровне основного общего образования у обучающихся будут сформированы следующие метапредметные результаты:</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умение соотносить свои действия с планируемыми результатами, осуществлять контроль своей деятельности в процессе достижения результатов в учебной, тренировочной, игровой и соревновательной деятельности, определять способы действий в рамках предложенных условий и требований, корректировать свои действия в соответствии с изменяющейся ситуацией;</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умение самостоятельно определять цели и задачи своего обучения средствами киокусинкай, составлять планы в рамках физкультурно-спортивной деятельности; осуществлять, контролировать и корректировать учебную, тренировочную, игровую и соревновательную деятельность, в том числе по киокусинкай;</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умение самостоятельно оценивать и принимать решения, определяющие стратегию и тактику поведения в учебной, тренировочной, игровой, соревновательной и досуговой деятельности, судейской практике с учетом гражданских и нравственных ценностей;</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lastRenderedPageBreak/>
        <w:t xml:space="preserve">умение организовывать учебное сотрудничество и совместную деятельность со сверстниками и взрослыми; работать индивидуально, в парах и в группе, эффективно взаимодействовать и разрешать конфликты в процессе учебной, тренировочной, игровой и соревновательной деятельности, судейской практики, учитывать позиции других участников деятельности;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владение основами самоконтроля, самооценки, принятия решений </w:t>
      </w:r>
      <w:r w:rsidRPr="00482CD3">
        <w:rPr>
          <w:rFonts w:ascii="Times New Roman" w:hAnsi="Times New Roman"/>
          <w:sz w:val="28"/>
          <w:szCs w:val="28"/>
          <w:lang w:val="ru-RU"/>
        </w:rPr>
        <w:br/>
        <w:t xml:space="preserve">и осуществления осознанного выбора в учебной и познавательной деятельности;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организация самостоятельной деятельности с учетом требований </w:t>
      </w:r>
      <w:r w:rsidRPr="00482CD3">
        <w:rPr>
          <w:rFonts w:ascii="Times New Roman" w:hAnsi="Times New Roman"/>
          <w:sz w:val="28"/>
          <w:szCs w:val="28"/>
          <w:lang w:val="ru-RU"/>
        </w:rPr>
        <w:br/>
        <w:t xml:space="preserve">ее безопасности, сохранности инвентаря и оборудования, организации места занятий киокусинкай;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умение ориентироваться в различных источниках информации </w:t>
      </w:r>
      <w:r w:rsidRPr="00482CD3">
        <w:rPr>
          <w:rFonts w:ascii="Times New Roman" w:hAnsi="Times New Roman"/>
          <w:sz w:val="28"/>
          <w:szCs w:val="28"/>
          <w:lang w:val="ru-RU"/>
        </w:rPr>
        <w:br/>
        <w:t>с соблюдением правовых и этических норм, норм информационной безопасности, способность самостоятельно применять различные методы и инструменты в информационно-познавательной деятельности.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163.10.30.7.3.</w:t>
      </w:r>
      <w:r>
        <w:rPr>
          <w:rFonts w:ascii="Times New Roman" w:hAnsi="Times New Roman"/>
          <w:sz w:val="28"/>
          <w:szCs w:val="28"/>
        </w:rPr>
        <w:t> </w:t>
      </w:r>
      <w:r w:rsidRPr="00482CD3">
        <w:rPr>
          <w:rFonts w:ascii="Times New Roman" w:hAnsi="Times New Roman"/>
          <w:sz w:val="28"/>
          <w:szCs w:val="28"/>
          <w:lang w:val="ru-RU"/>
        </w:rPr>
        <w:t>При изучении модуля киокусинкай на уровне основного общего образования у обучающихся будут сформированы следующие предметные результаты:</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понимание роли и значения занятий киокусинкай в формировании личностных качеств, активном включении в здоровый образ жизни, укреплении и сохранении индивидуального здоровья;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знание роли главных организаций по киокусинкай всероссийского </w:t>
      </w:r>
      <w:r w:rsidRPr="00482CD3">
        <w:rPr>
          <w:rFonts w:ascii="Times New Roman" w:hAnsi="Times New Roman"/>
          <w:sz w:val="28"/>
          <w:szCs w:val="28"/>
          <w:lang w:val="ru-RU"/>
        </w:rPr>
        <w:br/>
        <w:t xml:space="preserve">и мирового уровней, общих сведений о развитии отечественного и международного движения киокусинкай, ведущих мировых каратистов киокусинкай и каратистов киокусинкай Российской Федерации, принесших славу российскому киокусинкай;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знание и применение правил соревнований по киокусинкай; знание состава судейской коллегии, обслуживающей соревнования по киокусинкай и основных функций судей, жестов судьи; применение и соблюдение данных правил в процессе учебной и соревновательной деятельности, умение разбираться в профессиональной терминологии, принятой в киокусинкай;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умение классифицировать физические упражнения и специальные упражнения; использовать правила подбора физических упражнений для развития </w:t>
      </w:r>
      <w:r w:rsidRPr="00482CD3">
        <w:rPr>
          <w:rFonts w:ascii="Times New Roman" w:hAnsi="Times New Roman"/>
          <w:sz w:val="28"/>
          <w:szCs w:val="28"/>
          <w:lang w:val="ru-RU"/>
        </w:rPr>
        <w:lastRenderedPageBreak/>
        <w:t xml:space="preserve">физических качеств каратиста киокусинкай; общеподготовительные и специально-подготовительные упражнения, формирующие двигательные умения и навыки технических и тактических действий каратиста киокусинкай, определять их необходимость и эффективность;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умение описывать и демонстрировать правильную (эталонную) технику выполнения обще-подготовительных и специально-подготовительных упражнений в киокусинкай;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знания в определении тактической и технической подготовки в киокусинкай; умение рассказывать и описывать ее тактические и технические элементы; характеризовать и владеть методикой технических и тактических элементов в практической деятельности, демонстрировать и уметь применять ее в учебных, тренировочных и игровых заданиях;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умение демонстрировать (ката) и применять технические действия </w:t>
      </w:r>
      <w:r w:rsidRPr="00482CD3">
        <w:rPr>
          <w:rFonts w:ascii="Times New Roman" w:hAnsi="Times New Roman"/>
          <w:sz w:val="28"/>
          <w:szCs w:val="28"/>
          <w:lang w:val="ru-RU"/>
        </w:rPr>
        <w:br/>
        <w:t xml:space="preserve">в тренировочных и соревновательных поединках;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умение демонстрировать и выполнять приемы из арсенала базовой техники киокусинкай: тайкеку соно ичи, тайкеку соно ни, тайкеку соно сан, сокуги тайкеку соно ичи, пинан соно ичи, сокуги тайкеку соно ни, сокуги тайкеку соно сан, пинан соно ни;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умение применять тактические действия (угроза, вызов, повторная атака, двойной обман, обратный вызов) в учебной, тренировочной </w:t>
      </w:r>
      <w:r w:rsidRPr="00482CD3">
        <w:rPr>
          <w:rFonts w:ascii="Times New Roman" w:hAnsi="Times New Roman"/>
          <w:sz w:val="28"/>
          <w:szCs w:val="28"/>
          <w:lang w:val="ru-RU"/>
        </w:rPr>
        <w:br/>
        <w:t xml:space="preserve">и соревновательной деятельности;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умение характеризовать действия каратистов киокусинкай в учебном </w:t>
      </w:r>
      <w:r w:rsidRPr="00482CD3">
        <w:rPr>
          <w:rFonts w:ascii="Times New Roman" w:hAnsi="Times New Roman"/>
          <w:sz w:val="28"/>
          <w:szCs w:val="28"/>
          <w:lang w:val="ru-RU"/>
        </w:rPr>
        <w:br/>
        <w:t xml:space="preserve">и соревновательном поединках; определять преимущество каратистов киокусинкай, их сильные и слабые стороны подготовки, манеры ведения поединка, коронные приемы, в зависимости от складывающейся на татами ситуации дать рекомендации для достижения победы или ее удержания;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умение демонстрировать и объяснять атакующие действия в зависимости от ситуации, способы продолжения и развития атаки и контратаки, используемые защитные действия и тактические приемы, демонстрация комбинационного стиля боя;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умение отслеживать правильность двигательных действий и выявлять ошибки </w:t>
      </w:r>
      <w:r w:rsidRPr="00482CD3">
        <w:rPr>
          <w:rFonts w:ascii="Times New Roman" w:hAnsi="Times New Roman"/>
          <w:sz w:val="28"/>
          <w:szCs w:val="28"/>
          <w:lang w:val="ru-RU"/>
        </w:rPr>
        <w:lastRenderedPageBreak/>
        <w:t xml:space="preserve">в технике выполнения приемов и контрприемов, способах защиты </w:t>
      </w:r>
      <w:r w:rsidRPr="00482CD3">
        <w:rPr>
          <w:rFonts w:ascii="Times New Roman" w:hAnsi="Times New Roman"/>
          <w:sz w:val="28"/>
          <w:szCs w:val="28"/>
          <w:lang w:val="ru-RU"/>
        </w:rPr>
        <w:br/>
        <w:t xml:space="preserve">и тактического обыгрывания соперника, а также ошибки в технике передвижения и маневрирования;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знание и соблюдение правил безопасного, правомерного поведения </w:t>
      </w:r>
      <w:r w:rsidRPr="00482CD3">
        <w:rPr>
          <w:rFonts w:ascii="Times New Roman" w:hAnsi="Times New Roman"/>
          <w:sz w:val="28"/>
          <w:szCs w:val="28"/>
          <w:lang w:val="ru-RU"/>
        </w:rPr>
        <w:br/>
        <w:t xml:space="preserve">во время соревнований по киокусинкай в качестве участника, секунданта, зрителя, болельщика;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умение определять внешние признаки утомления, осуществлять самоконтроль и знать о средствах восстановления организма после физических нагрузок при занятиях киокусинкай, применять самоконтроль в учебной и соревновательной деятельности;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умение соблюдать правила личной гигиены и ухода за спортивным инвентарем и оборудованием; подбора спортивной одежды и обуви для занятий киокусинкай;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умение организовать самостоятельные занятия с использованием средств киокусинкай, подбирать упражнения различной направленности, режимы физической нагрузки в зависимости от индивидуальных особенностей и физической подготовленности;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знание и демонстрация контрольных упражнений для определения уровня физической подготовленности обучающегося, умение проводить тестирование уровня физической подготовленности юного каратиста киокусинкай, сравнивать свои результаты с результатами других обучающихся.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163.10.31.</w:t>
      </w:r>
      <w:r>
        <w:rPr>
          <w:rFonts w:ascii="Times New Roman" w:hAnsi="Times New Roman"/>
          <w:sz w:val="28"/>
          <w:szCs w:val="28"/>
        </w:rPr>
        <w:t> </w:t>
      </w:r>
      <w:r w:rsidRPr="00482CD3">
        <w:rPr>
          <w:rFonts w:ascii="Times New Roman" w:hAnsi="Times New Roman"/>
          <w:sz w:val="28"/>
          <w:szCs w:val="28"/>
          <w:lang w:val="ru-RU"/>
        </w:rPr>
        <w:t>Модуль «Тяжелая атлетика».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163.10.31.1.</w:t>
      </w:r>
      <w:r>
        <w:rPr>
          <w:rFonts w:ascii="Times New Roman" w:hAnsi="Times New Roman"/>
          <w:sz w:val="28"/>
          <w:szCs w:val="28"/>
        </w:rPr>
        <w:t> </w:t>
      </w:r>
      <w:r w:rsidRPr="00482CD3">
        <w:rPr>
          <w:rFonts w:ascii="Times New Roman" w:hAnsi="Times New Roman"/>
          <w:sz w:val="28"/>
          <w:szCs w:val="28"/>
          <w:lang w:val="ru-RU"/>
        </w:rPr>
        <w:t>Пояснительная записка модуля «Тяжелая атлетика».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Модуль «Тяжелая атлетика» (далее – модуль по тяжелой атлетике, тяжелая атлетика) на уровне основного общего образования разработан с целью оказания методической помощи учителю физической культуры в создании рабочей программы по учебному предмету «Физическая культура» с учетом современных тенденций в системе образования и использования спортивно-ориентированных форм, средств и методов обучения по различным видам спорта.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Тяжелая атлетика является одним из универсальных средств физического воспитания. Выполнение тяжелоатлетических упражнений, как с применением </w:t>
      </w:r>
      <w:r w:rsidRPr="00482CD3">
        <w:rPr>
          <w:rFonts w:ascii="Times New Roman" w:hAnsi="Times New Roman"/>
          <w:sz w:val="28"/>
          <w:szCs w:val="28"/>
          <w:lang w:val="ru-RU"/>
        </w:rPr>
        <w:lastRenderedPageBreak/>
        <w:t xml:space="preserve">отягощения, так и без него, имеют большое оздоровительное, воспитательное и прикладное значение, так как включают в себя двигательные действия, необходимые каждому здоровому человеку для полноценной повседневной жизни. Например, приседания, наклоны, выпрыгивания.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163.10.31.2.</w:t>
      </w:r>
      <w:r>
        <w:rPr>
          <w:rFonts w:ascii="Times New Roman" w:hAnsi="Times New Roman"/>
          <w:sz w:val="28"/>
          <w:szCs w:val="28"/>
        </w:rPr>
        <w:t> </w:t>
      </w:r>
      <w:r w:rsidRPr="00482CD3">
        <w:rPr>
          <w:rFonts w:ascii="Times New Roman" w:hAnsi="Times New Roman"/>
          <w:sz w:val="28"/>
          <w:szCs w:val="28"/>
          <w:lang w:val="ru-RU"/>
        </w:rPr>
        <w:t>Целью изучения модуля по тяжелой атлетике является формирование у обучающихся навыков общечеловеческой культуры, социального самоопределения, устойчивой мотивации к сохранению и укреплению собственного здоровья, ведению здорового и безопасного образа жизни через занятия физической культурой и спортом с использованием средств тяжелой атлетики.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163.10.31.3.</w:t>
      </w:r>
      <w:r>
        <w:rPr>
          <w:rFonts w:ascii="Times New Roman" w:hAnsi="Times New Roman"/>
          <w:sz w:val="28"/>
          <w:szCs w:val="28"/>
        </w:rPr>
        <w:t> </w:t>
      </w:r>
      <w:r w:rsidRPr="00482CD3">
        <w:rPr>
          <w:rFonts w:ascii="Times New Roman" w:hAnsi="Times New Roman"/>
          <w:sz w:val="28"/>
          <w:szCs w:val="28"/>
          <w:lang w:val="ru-RU"/>
        </w:rPr>
        <w:t>Задачами изучения модуля по тяжелой атлетике являются: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всестороннее гармоничное развитие обучающихся, увеличение объема </w:t>
      </w:r>
      <w:r w:rsidRPr="00482CD3">
        <w:rPr>
          <w:rFonts w:ascii="Times New Roman" w:hAnsi="Times New Roman"/>
          <w:sz w:val="28"/>
          <w:szCs w:val="28"/>
          <w:lang w:val="ru-RU"/>
        </w:rPr>
        <w:br/>
        <w:t>их двигательной активности;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укрепление физического, психологического и социального здоровья обучающихся, развитие основных физических качеств и повышение функциональных возможностей их организма, обеспечение культуры безопасного поведения на занятиях в тренажерном зале;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освоение знаний о физической культуре и спорте в целом и о тяжелой атлетике и упражнениях с отягощениями в частности;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формирование общих представлений о тяжелой атлетике, о возможностях и значении упражнений с отягощениями в процессе укрепления здоровья, физическом развитии и физической подготовке обучающихся;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формирование культуры движений, обогащение двигательного опыта физическими упражнениями с общеразвивающей и корригирующей направленностью, техническими приемами тяжелой атлетики;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формирование образовательного фундамента, основанного на знаниях </w:t>
      </w:r>
      <w:r w:rsidRPr="00482CD3">
        <w:rPr>
          <w:rFonts w:ascii="Times New Roman" w:hAnsi="Times New Roman"/>
          <w:sz w:val="28"/>
          <w:szCs w:val="28"/>
          <w:lang w:val="ru-RU"/>
        </w:rPr>
        <w:br/>
        <w:t>и умениях в области физической культуры и спорта, на соответствующем культурном уровне развития личности обучающегося, создающем необходимые предпосылки для его самореализации;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воспитание положительных качеств личности, норм коллективного взаимодействия и сотрудничества;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развитие положительной мотивации и устойчивого учебно-познавательного </w:t>
      </w:r>
      <w:r w:rsidRPr="00482CD3">
        <w:rPr>
          <w:rFonts w:ascii="Times New Roman" w:hAnsi="Times New Roman"/>
          <w:sz w:val="28"/>
          <w:szCs w:val="28"/>
          <w:lang w:val="ru-RU"/>
        </w:rPr>
        <w:lastRenderedPageBreak/>
        <w:t>интереса к учебному предмету «Физическая культура», удовлетворение индивидуальных потребностей обучающихся в занятиях физической культурой и спортом средствами тяжелой атлетики;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популяризация тяжелой атлетики среди подрастающего поколения; привлечение обучающихся, проявляющих повышенный интерес и способности к занятиям тяжелой атлетикой, в школьные спортивные клубы, секции, к участию в соревнованиях;</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выявление, развитие и поддержка одаренных детей в области спорта.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163.10.31.4.</w:t>
      </w:r>
      <w:r>
        <w:rPr>
          <w:rFonts w:ascii="Times New Roman" w:hAnsi="Times New Roman"/>
          <w:sz w:val="28"/>
          <w:szCs w:val="28"/>
        </w:rPr>
        <w:t> </w:t>
      </w:r>
      <w:r w:rsidRPr="00482CD3">
        <w:rPr>
          <w:rFonts w:ascii="Times New Roman" w:hAnsi="Times New Roman"/>
          <w:sz w:val="28"/>
          <w:szCs w:val="28"/>
          <w:lang w:val="ru-RU"/>
        </w:rPr>
        <w:t>Место и роль модуля по тяжелой атлетике.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Модуль по тяжелой атлетике доступен для освоения всем обучающимся, независимо от уровня их физического развития и гендерных особенностей, </w:t>
      </w:r>
      <w:r w:rsidRPr="00482CD3">
        <w:rPr>
          <w:rFonts w:ascii="Times New Roman" w:hAnsi="Times New Roman"/>
          <w:sz w:val="28"/>
          <w:szCs w:val="28"/>
          <w:lang w:val="ru-RU"/>
        </w:rPr>
        <w:br/>
        <w:t>и расширяет спектр физкультурно-спортивных направлений в общеобразовательных организациях.</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Специфика модуля по тяжелой атлетике сочетается практически со всеми базовыми видами спорта, входящими в изучение физической культуры </w:t>
      </w:r>
      <w:r w:rsidRPr="00482CD3">
        <w:rPr>
          <w:rFonts w:ascii="Times New Roman" w:hAnsi="Times New Roman"/>
          <w:sz w:val="28"/>
          <w:szCs w:val="28"/>
          <w:lang w:val="ru-RU"/>
        </w:rPr>
        <w:br/>
        <w:t>в общеобразовательной организации (легкая атлетика, гимнастика, спортивные игры) и разделами «Знания о физической культуре», «Способы самостоятельной деятельности», «Физическое совершенствование».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Интеграция модуля по тяжелой атлетике поможет обучающимся в освоении образовательных программ в рамках внеурочной деятельности, дополнительного образования, деятельности школьных спортивных клубов, подготовке обучающихся к сдаче норм ГТО и участии в спортивных соревнованиях.</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163.10.31.5.</w:t>
      </w:r>
      <w:r>
        <w:rPr>
          <w:rFonts w:ascii="Times New Roman" w:hAnsi="Times New Roman"/>
          <w:sz w:val="28"/>
          <w:szCs w:val="28"/>
        </w:rPr>
        <w:t> </w:t>
      </w:r>
      <w:r w:rsidRPr="00482CD3">
        <w:rPr>
          <w:rFonts w:ascii="Times New Roman" w:hAnsi="Times New Roman"/>
          <w:sz w:val="28"/>
          <w:szCs w:val="28"/>
          <w:lang w:val="ru-RU"/>
        </w:rPr>
        <w:t>Модуль по тяжелой атлетике может быть реализован в следующих вариантах:</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при самостоятельном планировании учителем физической культуры процесса освоения обучающимися учебного материала по тяжелой атлетике с выбором различных элементов тяжелой атлетики, с учетом возраста и физической подготовленности обучающихся;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в виде целостного последовательного учебного модуля, изучаемого </w:t>
      </w:r>
      <w:r w:rsidRPr="00482CD3">
        <w:rPr>
          <w:rFonts w:ascii="Times New Roman" w:hAnsi="Times New Roman"/>
          <w:sz w:val="28"/>
          <w:szCs w:val="28"/>
          <w:lang w:val="ru-RU"/>
        </w:rPr>
        <w:br/>
        <w:t xml:space="preserve">за счет части учебного плана, формируемой участниками образовательных отношений из перечня, предлагаемого образовательной организацией, включающей, </w:t>
      </w:r>
      <w:r w:rsidRPr="00482CD3">
        <w:rPr>
          <w:rFonts w:ascii="Times New Roman" w:hAnsi="Times New Roman"/>
          <w:sz w:val="28"/>
          <w:szCs w:val="28"/>
          <w:lang w:val="ru-RU"/>
        </w:rPr>
        <w:lastRenderedPageBreak/>
        <w:t>в частности, учебные модули по выбору обучающихся, родителей (законных представителей) несовершеннолетних обучающихся, в том числе предусматривающие удовлетворение различных интересов обучающихся (при организации и проведении уроков физической культуры с 3-х часовой недельной нагрузкой рекомендуемый объем в 5 – 9 классах – по 34 часа);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в виде дополнительных часов, выделяемых на спортивно-оздоровительную работу с обучающимися в рамках внеурочной деятельности и (или) за счет посещения обучающимися спортивных секций, школьных спортивных клубов, включая использование учебных модулей по видам спорта (рекомендуемый объем в 5 – 9 классах – по 34 часа).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163.10.31. 6.</w:t>
      </w:r>
      <w:r>
        <w:rPr>
          <w:rFonts w:ascii="Times New Roman" w:hAnsi="Times New Roman"/>
          <w:sz w:val="28"/>
          <w:szCs w:val="28"/>
        </w:rPr>
        <w:t> </w:t>
      </w:r>
      <w:r w:rsidRPr="00482CD3">
        <w:rPr>
          <w:rFonts w:ascii="Times New Roman" w:hAnsi="Times New Roman"/>
          <w:sz w:val="28"/>
          <w:szCs w:val="28"/>
          <w:lang w:val="ru-RU"/>
        </w:rPr>
        <w:t>Содержание модуля по тяжелой атлетике.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w:t>
      </w:r>
      <w:r>
        <w:rPr>
          <w:rFonts w:ascii="Times New Roman" w:hAnsi="Times New Roman"/>
          <w:sz w:val="28"/>
          <w:szCs w:val="28"/>
        </w:rPr>
        <w:t> </w:t>
      </w:r>
      <w:r w:rsidRPr="00482CD3">
        <w:rPr>
          <w:rFonts w:ascii="Times New Roman" w:hAnsi="Times New Roman"/>
          <w:sz w:val="28"/>
          <w:szCs w:val="28"/>
          <w:lang w:val="ru-RU"/>
        </w:rPr>
        <w:t>Знания о тяжелой атлетике.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История развития тяжелой атлетики в России и в мире. Ведущие тяжелоатлеты региона, Российской Федерации, мира. Названия и роль главных тяжелоатлетических организаций (федераций), осуществляющих развитие тяжелой атлетики.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Требования к безопасности при организации занятий тяжелой атлетикой. Характерные травмы тяжелоатлетов и мероприятия по их предупреждению.</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Тяжелоатлетический словарь терминов и определений. Правила соревнований по тяжелой атлетике. Наиболее распространенные ошибки при выполнении соревновательных упражнений.</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Судейская коллегия, обслуживающая соревнования по тяжелой атлетике. Команды судьи. Этика и этикет спортсменов-тяжелоатлетов при выступлении на соревнованиях и нахождении в зоне разминки.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Правила подбора физических упражнений для воспитания основных </w:t>
      </w:r>
      <w:r w:rsidRPr="00482CD3">
        <w:rPr>
          <w:rFonts w:ascii="Times New Roman" w:hAnsi="Times New Roman"/>
          <w:sz w:val="28"/>
          <w:szCs w:val="28"/>
          <w:lang w:val="ru-RU"/>
        </w:rPr>
        <w:br/>
        <w:t>и специфических физических качеств тяжелоатлета.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Понятия и характеристика технических элементов тяжелой атлетики, </w:t>
      </w:r>
      <w:r w:rsidRPr="00482CD3">
        <w:rPr>
          <w:rFonts w:ascii="Times New Roman" w:hAnsi="Times New Roman"/>
          <w:sz w:val="28"/>
          <w:szCs w:val="28"/>
          <w:lang w:val="ru-RU"/>
        </w:rPr>
        <w:br/>
        <w:t>их название и методика выполнения.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2)</w:t>
      </w:r>
      <w:r>
        <w:rPr>
          <w:rFonts w:ascii="Times New Roman" w:hAnsi="Times New Roman"/>
          <w:sz w:val="28"/>
          <w:szCs w:val="28"/>
        </w:rPr>
        <w:t> </w:t>
      </w:r>
      <w:r w:rsidRPr="00482CD3">
        <w:rPr>
          <w:rFonts w:ascii="Times New Roman" w:hAnsi="Times New Roman"/>
          <w:sz w:val="28"/>
          <w:szCs w:val="28"/>
          <w:lang w:val="ru-RU"/>
        </w:rPr>
        <w:t>Способы самостоятельной деятельности.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Правила безопасного, правомерного поведения во время соревнований </w:t>
      </w:r>
      <w:r w:rsidRPr="00482CD3">
        <w:rPr>
          <w:rFonts w:ascii="Times New Roman" w:hAnsi="Times New Roman"/>
          <w:sz w:val="28"/>
          <w:szCs w:val="28"/>
          <w:lang w:val="ru-RU"/>
        </w:rPr>
        <w:br/>
        <w:t>по тяжелой атлетике в качестве спортсмена, волонтера, ассистента, зрителя.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lastRenderedPageBreak/>
        <w:t xml:space="preserve">Самоконтроль и его роль в учебной и соревновательной деятельности. Первые внешние признаки утомления. Средства восстановления организма </w:t>
      </w:r>
      <w:r w:rsidRPr="00482CD3">
        <w:rPr>
          <w:rFonts w:ascii="Times New Roman" w:hAnsi="Times New Roman"/>
          <w:sz w:val="28"/>
          <w:szCs w:val="28"/>
          <w:lang w:val="ru-RU"/>
        </w:rPr>
        <w:br/>
        <w:t>после физической нагрузки.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Правила личной гигиены, требования к спортивной одежде и обуви </w:t>
      </w:r>
      <w:r w:rsidRPr="00482CD3">
        <w:rPr>
          <w:rFonts w:ascii="Times New Roman" w:hAnsi="Times New Roman"/>
          <w:sz w:val="28"/>
          <w:szCs w:val="28"/>
          <w:lang w:val="ru-RU"/>
        </w:rPr>
        <w:br/>
        <w:t xml:space="preserve">для занятий тяжелой атлетикой. Правила ухода за спортивным инвентарем </w:t>
      </w:r>
      <w:r w:rsidRPr="00482CD3">
        <w:rPr>
          <w:rFonts w:ascii="Times New Roman" w:hAnsi="Times New Roman"/>
          <w:sz w:val="28"/>
          <w:szCs w:val="28"/>
          <w:lang w:val="ru-RU"/>
        </w:rPr>
        <w:br/>
        <w:t>и оборудованием штангиста.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Правильное сбалансированное питание тяжелоатлета.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Тестирование уровня физической подготовленности в тяжелой атлетике.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Дневник тяжелоатлета, учет выполняемых нагрузок и контроль собственного веса, самонаблюдение за состоянием здоровья.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3)</w:t>
      </w:r>
      <w:r>
        <w:rPr>
          <w:rFonts w:ascii="Times New Roman" w:hAnsi="Times New Roman"/>
          <w:sz w:val="28"/>
          <w:szCs w:val="28"/>
        </w:rPr>
        <w:t> </w:t>
      </w:r>
      <w:r w:rsidRPr="00482CD3">
        <w:rPr>
          <w:rFonts w:ascii="Times New Roman" w:hAnsi="Times New Roman"/>
          <w:sz w:val="28"/>
          <w:szCs w:val="28"/>
          <w:lang w:val="ru-RU"/>
        </w:rPr>
        <w:t>Физическое совершенствование.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Комплексы упражнений для воспитания физических качеств (силы, ловкости, гибкости, выносливости, быстроты).</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Комплексы корригирующей гимнастики с использованием специальных тяжелоатлетических упражнений. Разминка и ее роль в уроке физической культуры.</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Комплексы общеподготовительных упражнений тяжелоатлета. Изучение приемов и техники их выполнения: гиперэкстензия, упражнения на перекладине, параллельных брусьях, подъемы туловища из положения лежа, подъемы ног из положения лежа на спине, сгибание разгибание рук в упоре лежа, прыжковые упражнения.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Комплексы специально-подготовительных развивающих упражнений, формирующие двигательные умения и навыки тяжелоатлета.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Методика и техника выполнения специально-подготовительных подводящих упражнений с отягощениями: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комплекс упражнений с гантелями весом 1-3 кг, изучение приемов и техники их выполнения;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комплекс упражнений с гирями весом 1-5 кг, изучение приемов и техники их выполнения;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комплекс упражнений на силовых и кардио тренажерах, изучение приемов и техники их выполнения.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Комплекс специально-подготовительных подводящих упражнений </w:t>
      </w:r>
      <w:r w:rsidRPr="00482CD3">
        <w:rPr>
          <w:rFonts w:ascii="Times New Roman" w:hAnsi="Times New Roman"/>
          <w:sz w:val="28"/>
          <w:szCs w:val="28"/>
          <w:lang w:val="ru-RU"/>
        </w:rPr>
        <w:br/>
      </w:r>
      <w:r w:rsidRPr="00482CD3">
        <w:rPr>
          <w:rFonts w:ascii="Times New Roman" w:hAnsi="Times New Roman"/>
          <w:sz w:val="28"/>
          <w:szCs w:val="28"/>
          <w:lang w:val="ru-RU"/>
        </w:rPr>
        <w:lastRenderedPageBreak/>
        <w:t>с утяжеленной гимнастической палкой весом 1-7 кг («бодибар») для реализации соревновательных технических действий тяжелоатлета, изучение приемов и техники их выполнения: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выпады, глубокие приседания со снарядом на плечах;</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выпады, глубокие приседания со снарядом на груди;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подъем снаряда с пола до уровня пояса с прямыми руками хватом сверху (тяга);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жимовые упражнения (сгибание разгибание рук) со снарядом из положения стоя, из положения лежа на скамье, из положения сидя на скамье;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наклоны вперед из положения стоя со снарядом на плечах, со снарядом </w:t>
      </w:r>
      <w:r w:rsidRPr="00482CD3">
        <w:rPr>
          <w:rFonts w:ascii="Times New Roman" w:hAnsi="Times New Roman"/>
          <w:sz w:val="28"/>
          <w:szCs w:val="28"/>
          <w:lang w:val="ru-RU"/>
        </w:rPr>
        <w:br/>
        <w:t>в руках;</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выпрыгивание в высоту толчком двумя ногами со снарядом в руках, </w:t>
      </w:r>
      <w:r w:rsidRPr="00482CD3">
        <w:rPr>
          <w:rFonts w:ascii="Times New Roman" w:hAnsi="Times New Roman"/>
          <w:sz w:val="28"/>
          <w:szCs w:val="28"/>
          <w:lang w:val="ru-RU"/>
        </w:rPr>
        <w:br/>
        <w:t>со снарядом на плечах;</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уход в глубокий присед из положения стоя (снаряд лежит на плечах) </w:t>
      </w:r>
      <w:r w:rsidRPr="00482CD3">
        <w:rPr>
          <w:rFonts w:ascii="Times New Roman" w:hAnsi="Times New Roman"/>
          <w:sz w:val="28"/>
          <w:szCs w:val="28"/>
          <w:lang w:val="ru-RU"/>
        </w:rPr>
        <w:br/>
        <w:t xml:space="preserve">с фиксацией снаряда над головой на прямых руках широким хватом;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Комплекс соревновательных упражнений с утяжеленной гимнастической палкой весом 1-3 кг («бодибар»), изучение приемов и техники их выполнения: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подъем снаряда от колен над головой (хват широкий) с ускорением и уходом в глубокий подсед и последующим вставанием – рывок классический.</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подъем снаряда от колен с ускорением с фиксацией на груди (хват средний), уходом в глубокий подсед и последующим вставанием (взятие штанги).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подсед со снарядом на груди (хват средний, снизу) и последующее </w:t>
      </w:r>
      <w:r w:rsidRPr="00482CD3">
        <w:rPr>
          <w:rFonts w:ascii="Times New Roman" w:hAnsi="Times New Roman"/>
          <w:sz w:val="28"/>
          <w:szCs w:val="28"/>
          <w:lang w:val="ru-RU"/>
        </w:rPr>
        <w:br/>
        <w:t xml:space="preserve">его выталкивание с ускорением с фиксацией в разножке (способ ножницы) </w:t>
      </w:r>
      <w:r w:rsidRPr="00482CD3">
        <w:rPr>
          <w:rFonts w:ascii="Times New Roman" w:hAnsi="Times New Roman"/>
          <w:sz w:val="28"/>
          <w:szCs w:val="28"/>
          <w:lang w:val="ru-RU"/>
        </w:rPr>
        <w:br/>
        <w:t>на прямых руках над головой, выход из разножки – толчок от груди;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комбинация взятия на грудь и выталкивания от груди – толчок классический.</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Контрольные практические занятия. Участие в соревновательной деятельности с утяжеленной гимнастической палкой весом 1-3 кг («бодибар»). Подъемы в рывке и толчке классическом на максимальное количество раз за одну попытку.</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163.10.31.7.</w:t>
      </w:r>
      <w:r>
        <w:rPr>
          <w:rFonts w:ascii="Times New Roman" w:hAnsi="Times New Roman"/>
          <w:sz w:val="28"/>
          <w:szCs w:val="28"/>
        </w:rPr>
        <w:t> </w:t>
      </w:r>
      <w:r w:rsidRPr="00482CD3">
        <w:rPr>
          <w:rFonts w:ascii="Times New Roman" w:hAnsi="Times New Roman"/>
          <w:sz w:val="28"/>
          <w:szCs w:val="28"/>
          <w:lang w:val="ru-RU"/>
        </w:rPr>
        <w:t xml:space="preserve">Содержание модуля по тяжелой атлетике направлено </w:t>
      </w:r>
      <w:r w:rsidRPr="00482CD3">
        <w:rPr>
          <w:rFonts w:ascii="Times New Roman" w:hAnsi="Times New Roman"/>
          <w:sz w:val="28"/>
          <w:szCs w:val="28"/>
          <w:lang w:val="ru-RU"/>
        </w:rPr>
        <w:br/>
        <w:t xml:space="preserve">на достижение обучающимися личностных, метапредметных и предметных </w:t>
      </w:r>
      <w:r w:rsidRPr="00482CD3">
        <w:rPr>
          <w:rFonts w:ascii="Times New Roman" w:hAnsi="Times New Roman"/>
          <w:sz w:val="28"/>
          <w:szCs w:val="28"/>
          <w:lang w:val="ru-RU"/>
        </w:rPr>
        <w:lastRenderedPageBreak/>
        <w:t>результатов обучения.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163.10.31.7.1.</w:t>
      </w:r>
      <w:r>
        <w:rPr>
          <w:rFonts w:ascii="Times New Roman" w:hAnsi="Times New Roman"/>
          <w:sz w:val="28"/>
          <w:szCs w:val="28"/>
        </w:rPr>
        <w:t> </w:t>
      </w:r>
      <w:r w:rsidRPr="00482CD3">
        <w:rPr>
          <w:rFonts w:ascii="Times New Roman" w:hAnsi="Times New Roman"/>
          <w:sz w:val="28"/>
          <w:szCs w:val="28"/>
          <w:lang w:val="ru-RU"/>
        </w:rPr>
        <w:t>При изучении модуля по тяжелой атлетике на уровне основного общего образования у обучающихся будут сформированы следующие личностные результаты:</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воспитание уважения к государственным символам (герб, флаг, гимн);</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проявление готовности к саморазвитию, самообразованию и самовоспитанию, мотивации к осознанному выбору индивидуальной траектории образования средствами тяжелой атлетики, профессиональных предпочтений в области физической культуры, спорта и общественной деятельности, в том числе через ценности, традиции и идеалы главных организаций тяжелоатлетического спорта регионального, всероссийского и мирового уровня;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умение ориентироваться на основные нормы морали, духовно-нравственной культуры и ценностного отношения к физической культуре, как неотъемлемой части общечеловеческой культуры средствами тяжелой атлетики;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умение вести дискуссию, обсуждать содержание и результаты совместной деятельности, находить компромиссы при принятии общих решений;</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проявление положительных качеств личности и управление своими эмоциями в различных ситуациях и условиях; способность к самостоятельной, творческой и ответственной деятельности средствами тяжелой атлетики;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формирование ценностей здорового и безопасного образа жизни, потребности в физическом самосовершенствовании, занятиях спортивно-оздоровительной деятельностью, неприятие вредных привычек.</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163.10.31.7.2.</w:t>
      </w:r>
      <w:r>
        <w:rPr>
          <w:rFonts w:ascii="Times New Roman" w:hAnsi="Times New Roman"/>
          <w:sz w:val="28"/>
          <w:szCs w:val="28"/>
        </w:rPr>
        <w:t> </w:t>
      </w:r>
      <w:r w:rsidRPr="00482CD3">
        <w:rPr>
          <w:rFonts w:ascii="Times New Roman" w:hAnsi="Times New Roman"/>
          <w:sz w:val="28"/>
          <w:szCs w:val="28"/>
          <w:lang w:val="ru-RU"/>
        </w:rPr>
        <w:t>При изучении модуля по тяжелой атлетике на уровне основного общего образования у обучающихся будут сформированы следующие метапредметные результаты:</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умение соотносить свои действия с планируемыми результатами, осуществлять контроль своей деятельности в процессе достижения результатов в учебной, тренировочной, игровой и соревновательной деятельности, определять способы действий в рамках предложенных условий и требований, корректировать свои действия в соответствии с изменяющейся ситуацией;</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владение основами самоконтроля, самооценки, принятия решений </w:t>
      </w:r>
      <w:r w:rsidRPr="00482CD3">
        <w:rPr>
          <w:rFonts w:ascii="Times New Roman" w:hAnsi="Times New Roman"/>
          <w:sz w:val="28"/>
          <w:szCs w:val="28"/>
          <w:lang w:val="ru-RU"/>
        </w:rPr>
        <w:br/>
      </w:r>
      <w:r w:rsidRPr="00482CD3">
        <w:rPr>
          <w:rFonts w:ascii="Times New Roman" w:hAnsi="Times New Roman"/>
          <w:sz w:val="28"/>
          <w:szCs w:val="28"/>
          <w:lang w:val="ru-RU"/>
        </w:rPr>
        <w:lastRenderedPageBreak/>
        <w:t>и осуществления осознанного выбора в учебной и познавательной деятельности;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умение самостоятельно определять цели и составлять планы в рамках физкультурно-спортивной деятельности; выбирать успешную стратегию и тактику в различных ситуациях;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умение самостоятельно оценивать и принимать решения, определяющие стратегию и тактику поведения в учебной, тренировочной, игровой, соревновательной и досуговой деятельности, судейской практике с учетом гражданских и нравственных ценностей;</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умение организовывать учебное сотрудничество и совместную деятельность с учителем и сверстниками, работать индивидуально и в группе: находить общее решение и разрешать конфликты на основе согласования позиций и учета интересов, формулировать, аргументировать и отстаивать свое мнение;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умение организовывать самостоятельную деятельность с учетом требований ее безопасности, сохранности инвентаря и оборудования, организации места занятий;</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формирование компетентности в области использования информационно-коммуникационных технологий, соблюдение норм информационной избирательности, этики и этикета;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умение создавать, применять и преобразовывать графические пиктограммы физических упражнений в двигательные действия и наоборот;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163.10.31.7.3.</w:t>
      </w:r>
      <w:r>
        <w:rPr>
          <w:rFonts w:ascii="Times New Roman" w:hAnsi="Times New Roman"/>
          <w:sz w:val="28"/>
          <w:szCs w:val="28"/>
        </w:rPr>
        <w:t> </w:t>
      </w:r>
      <w:r w:rsidRPr="00482CD3">
        <w:rPr>
          <w:rFonts w:ascii="Times New Roman" w:hAnsi="Times New Roman"/>
          <w:sz w:val="28"/>
          <w:szCs w:val="28"/>
          <w:lang w:val="ru-RU"/>
        </w:rPr>
        <w:t>При изучении модуля по тяжелой атлетике на уровне основного общего образования у обучающихся будут сформированы следующие предметные результаты:</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знания о влиянии занятий тяжелой атлетикой на укрепление здоровья, повышение функциональных возможностей основных систем организма и развитие физических качеств, на индивидуальные особенности физического развития </w:t>
      </w:r>
      <w:r w:rsidRPr="00482CD3">
        <w:rPr>
          <w:rFonts w:ascii="Times New Roman" w:hAnsi="Times New Roman"/>
          <w:sz w:val="28"/>
          <w:szCs w:val="28"/>
          <w:lang w:val="ru-RU"/>
        </w:rPr>
        <w:br/>
        <w:t>и физической подготовленности организма;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знание роли главных спортивных организаций, занимающихся развитием тяжелой атлетики в мире, в Европе, в России и в своем регионе, о выдающихся отечественных и зарубежных тяжелоатлетах и тренерах, внесших особый вклад в развитие и становление тяжелоатлетического спорта;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lastRenderedPageBreak/>
        <w:t>сформированность знаний об основных правилах тяжелой атлетики и этикета при участии в соревнованиях;</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понимание роли и значения различных проектов в развитии и популяризации тяжелой атлетики для школьников; участие в проектах по тяжелой атлетике, участие в физкультурно-соревновательной деятельности;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понимание особенностей тактики спортсменов при выступлении </w:t>
      </w:r>
      <w:r w:rsidRPr="00482CD3">
        <w:rPr>
          <w:rFonts w:ascii="Times New Roman" w:hAnsi="Times New Roman"/>
          <w:sz w:val="28"/>
          <w:szCs w:val="28"/>
          <w:lang w:val="ru-RU"/>
        </w:rPr>
        <w:br/>
        <w:t>на тяжелоатлетических соревнованиях;</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сформированность основ организации самостоятельных занятий тяжелой атлетикой с соблюдением правил техники безопасности и профилактики травматизма; освоение умения оказывать первую помощь при легких травмах; обогащение опыта совместной деятельности в организации и проведении занятий тяжелой атлетикой как видом спорта и формой активного отдыха;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знание современных правил организации и проведения соревнований </w:t>
      </w:r>
      <w:r w:rsidRPr="00482CD3">
        <w:rPr>
          <w:rFonts w:ascii="Times New Roman" w:hAnsi="Times New Roman"/>
          <w:sz w:val="28"/>
          <w:szCs w:val="28"/>
          <w:lang w:val="ru-RU"/>
        </w:rPr>
        <w:br/>
        <w:t xml:space="preserve">по тяжелой атлетике; правил судейства, роли и обязанностей судейской бригады; осуществление судейства контрольных занятий и соревнований </w:t>
      </w:r>
      <w:r w:rsidRPr="00482CD3">
        <w:rPr>
          <w:rFonts w:ascii="Times New Roman" w:hAnsi="Times New Roman"/>
          <w:sz w:val="28"/>
          <w:szCs w:val="28"/>
          <w:lang w:val="ru-RU"/>
        </w:rPr>
        <w:br/>
        <w:t>в качестве помощника судьи, секретаря, ассистента или волонтера;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применение и соблюдение правил соревнований по тяжелой атлетике </w:t>
      </w:r>
      <w:r w:rsidRPr="00482CD3">
        <w:rPr>
          <w:rFonts w:ascii="Times New Roman" w:hAnsi="Times New Roman"/>
          <w:sz w:val="28"/>
          <w:szCs w:val="28"/>
          <w:lang w:val="ru-RU"/>
        </w:rPr>
        <w:br/>
        <w:t>в процессе учебной и соревновательной деятельности; применение правил соревнований и судейской терминологии в судейской практике;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умение проектировать, организовывать и проводить различные части урока в качестве помощника учителя;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умение организовывать подвижные игры, комплексы упражнений </w:t>
      </w:r>
      <w:r w:rsidRPr="00482CD3">
        <w:rPr>
          <w:rFonts w:ascii="Times New Roman" w:hAnsi="Times New Roman"/>
          <w:sz w:val="28"/>
          <w:szCs w:val="28"/>
          <w:lang w:val="ru-RU"/>
        </w:rPr>
        <w:br/>
        <w:t xml:space="preserve">и эстафеты с элементами тяжелой атлетики во время самостоятельных занятий </w:t>
      </w:r>
      <w:r w:rsidRPr="00482CD3">
        <w:rPr>
          <w:rFonts w:ascii="Times New Roman" w:hAnsi="Times New Roman"/>
          <w:sz w:val="28"/>
          <w:szCs w:val="28"/>
          <w:lang w:val="ru-RU"/>
        </w:rPr>
        <w:br/>
        <w:t>и досуговой деятельности со сверстниками;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сформированность устойчивого навыка систематического наблюдения </w:t>
      </w:r>
      <w:r w:rsidRPr="00482CD3">
        <w:rPr>
          <w:rFonts w:ascii="Times New Roman" w:hAnsi="Times New Roman"/>
          <w:sz w:val="28"/>
          <w:szCs w:val="28"/>
          <w:lang w:val="ru-RU"/>
        </w:rPr>
        <w:br/>
        <w:t>за своим физическим состоянием, величиной физических нагрузок, показателями развития основных физических качеств;</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умение характеризовать и выполнять комплексы общеразвивающих </w:t>
      </w:r>
      <w:r w:rsidRPr="00482CD3">
        <w:rPr>
          <w:rFonts w:ascii="Times New Roman" w:hAnsi="Times New Roman"/>
          <w:sz w:val="28"/>
          <w:szCs w:val="28"/>
          <w:lang w:val="ru-RU"/>
        </w:rPr>
        <w:br/>
        <w:t>и корригирующих упражнений; упражнений на развитие силы, быстроты, ловкости, гибкости, общей и специальной выносливости; специальных упражнений для формирования эффективной техники двигательных действий тяжелоатлета;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lastRenderedPageBreak/>
        <w:t xml:space="preserve">умение выполнять функции помощника судьи (ассистента, волонтера) </w:t>
      </w:r>
      <w:r w:rsidRPr="00482CD3">
        <w:rPr>
          <w:rFonts w:ascii="Times New Roman" w:hAnsi="Times New Roman"/>
          <w:sz w:val="28"/>
          <w:szCs w:val="28"/>
          <w:lang w:val="ru-RU"/>
        </w:rPr>
        <w:br/>
        <w:t>на соревнованиях по тяжелой атлетике;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умение выполнять рывок и толчок;</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способность концентрировать свое внимание на базовых элементах техники движений в тяжелой атлетике, уметь устранять ошибки после подсказки учителя;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проявление заинтересованности и познавательного интереса к освоению технических основ тяжелой атлетики; умение отслеживать правильность двигательных действий и выявлять ошибки в технике тренировочных </w:t>
      </w:r>
      <w:r w:rsidRPr="00482CD3">
        <w:rPr>
          <w:rFonts w:ascii="Times New Roman" w:hAnsi="Times New Roman"/>
          <w:sz w:val="28"/>
          <w:szCs w:val="28"/>
          <w:lang w:val="ru-RU"/>
        </w:rPr>
        <w:br/>
        <w:t>и соревновательных тяжелоатлетических упражнений;</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знание и применение способов самоконтроля в учебной и соревновательной деятельности, средств восстановления после физической нагрузки, приемов массажа и самомассажа после физической нагрузки или во время занятий тяжелой атлетикой;</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умение составлять и выполнять индивидуальные комплексы общеразвивающих, оздоровительных и корригирующих упражнений, упражнений для развития физических качеств тяжелоатлета, закаливающих процедур;</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умение соблюдать требования к местам проведения занятий по тяжелой атлетике, правила ухода за спортивным оборудованием, инвентарем;</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знание основных методов и мер предупреждения травматизма во время занятий тяжелой атлетикой; выявление факторов риска и предупреждение травмоопасных ситуаций; умение оказывать первую помощь при травмах </w:t>
      </w:r>
      <w:r w:rsidRPr="00482CD3">
        <w:rPr>
          <w:rFonts w:ascii="Times New Roman" w:hAnsi="Times New Roman"/>
          <w:sz w:val="28"/>
          <w:szCs w:val="28"/>
          <w:lang w:val="ru-RU"/>
        </w:rPr>
        <w:br/>
        <w:t>и повреждениях во время занятий тяжелой атлетикой;</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способность планировать и проводить самостоятельные занятия </w:t>
      </w:r>
      <w:r w:rsidRPr="00482CD3">
        <w:rPr>
          <w:rFonts w:ascii="Times New Roman" w:hAnsi="Times New Roman"/>
          <w:sz w:val="28"/>
          <w:szCs w:val="28"/>
          <w:lang w:val="ru-RU"/>
        </w:rPr>
        <w:br/>
        <w:t>по освоению новых двигательных навыков и развитию основных специальных физических качеств тяжелоатлета, контролировать и анализировать эффективность этих занятий;</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знание и соблюдение основ организации здорового образа жизни средствами тяжелой атлетики, методов профилактики вредных привычек и асоциального ведомого (отклоняющегося) поведения;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выполнение контрольно-тестовых упражнений по общей, специальной </w:t>
      </w:r>
      <w:r w:rsidRPr="00482CD3">
        <w:rPr>
          <w:rFonts w:ascii="Times New Roman" w:hAnsi="Times New Roman"/>
          <w:sz w:val="28"/>
          <w:szCs w:val="28"/>
          <w:lang w:val="ru-RU"/>
        </w:rPr>
        <w:br/>
        <w:t xml:space="preserve">и физической подготовке тяжелоатлета; знание методов тестирования физических качеств, умение оценивать показатели физической подготовленности, анализировать </w:t>
      </w:r>
      <w:r w:rsidRPr="00482CD3">
        <w:rPr>
          <w:rFonts w:ascii="Times New Roman" w:hAnsi="Times New Roman"/>
          <w:sz w:val="28"/>
          <w:szCs w:val="28"/>
          <w:lang w:val="ru-RU"/>
        </w:rPr>
        <w:lastRenderedPageBreak/>
        <w:t>результаты тестирования, сопоставлять со среднестатистическими показателями; проведение тестирования уровня физической подготовленности в тяжелой атлетике со сверстниками.</w:t>
      </w:r>
    </w:p>
    <w:p w:rsidR="007145AB" w:rsidRDefault="00F71669">
      <w:pPr>
        <w:pStyle w:val="1"/>
        <w:pBdr>
          <w:bottom w:val="none" w:sz="0" w:space="0" w:color="000000"/>
        </w:pBdr>
        <w:spacing w:before="0" w:line="350" w:lineRule="auto"/>
        <w:ind w:firstLine="708"/>
        <w:jc w:val="both"/>
        <w:rPr>
          <w:b w:val="0"/>
          <w:szCs w:val="28"/>
          <w:lang w:val="ru-RU" w:eastAsia="ru-RU"/>
        </w:rPr>
      </w:pPr>
      <w:r>
        <w:rPr>
          <w:b w:val="0"/>
          <w:szCs w:val="28"/>
          <w:lang w:val="ru-RU"/>
        </w:rPr>
        <w:t xml:space="preserve">165. </w:t>
      </w:r>
      <w:r>
        <w:rPr>
          <w:b w:val="0"/>
          <w:szCs w:val="28"/>
          <w:lang w:val="ru-RU" w:eastAsia="ru-RU"/>
        </w:rPr>
        <w:t>Программа формирования универсальных учебных действий.</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hAnsi="Times New Roman"/>
          <w:sz w:val="28"/>
          <w:szCs w:val="28"/>
          <w:lang w:val="ru-RU"/>
        </w:rPr>
        <w:t xml:space="preserve">165.1. </w:t>
      </w:r>
      <w:r>
        <w:rPr>
          <w:rFonts w:ascii="Times New Roman" w:eastAsia="SchoolBookSanPin" w:hAnsi="Times New Roman"/>
          <w:sz w:val="28"/>
          <w:szCs w:val="28"/>
          <w:lang w:val="ru-RU"/>
        </w:rPr>
        <w:t>Целевой раздел.</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hAnsi="Times New Roman"/>
          <w:sz w:val="28"/>
          <w:szCs w:val="28"/>
          <w:lang w:val="ru-RU"/>
        </w:rPr>
        <w:t xml:space="preserve">165.1.1. </w:t>
      </w:r>
      <w:r>
        <w:rPr>
          <w:rFonts w:ascii="Times New Roman" w:eastAsia="SchoolBookSanPin" w:hAnsi="Times New Roman"/>
          <w:sz w:val="28"/>
          <w:szCs w:val="28"/>
          <w:lang w:val="ru-RU"/>
        </w:rPr>
        <w:t>Программа формирования универсальных учебных действий (далее – УУД) у обучающихся должна обеспечивать:</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развитие способности к саморазвитию и самосовершенствованию;</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формирование внутренней позиции личности, регулятивных, познавательных, коммуникативных УУД у обучающихся;</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формирование опыта применения УУД в жизненных ситуациях для решения задач общекультурного, личностного и познавательного развития обучающихся, готовности к решению практических задач;</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повышение эффективности усвоения знаний и учебных действий, формирования компетенций в предметных областях, учебно-исследовательской и проектной деятельности;</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формирование навыка участия в различных формах организации учебно-исследовательской и проектной деятельности, в том числе творческих конкурсах, олимпиадах, научных обществах, научно-практических конференциях, олимпиадах;</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овладение приемами учебного сотрудничества и социального взаимодействия со сверстниками, обучающимися младшего и старшего возраста и взрослыми в совместной учебно-исследовательской и проектной деятельности;</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формирование и развитие компетенций обучающихся в области использования ИКТ;</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на уровне общего пользования, включая владение ИКТ, поиском, анализом и передачей информации, презентацией выполненных работ, основами информационной безопасности, умением безопасного использования средств ИКТ и Интернет, формирование культуры пользования ИКТ;</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формирование знаний и навыков в области финансовой грамотности и устойчивого развития общества.</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hAnsi="Times New Roman"/>
          <w:sz w:val="28"/>
          <w:szCs w:val="28"/>
          <w:lang w:val="ru-RU"/>
        </w:rPr>
        <w:t xml:space="preserve">165.1.2. </w:t>
      </w:r>
      <w:r>
        <w:rPr>
          <w:rFonts w:ascii="Times New Roman" w:eastAsia="SchoolBookSanPin" w:hAnsi="Times New Roman"/>
          <w:sz w:val="28"/>
          <w:szCs w:val="28"/>
          <w:lang w:val="ru-RU"/>
        </w:rPr>
        <w:t xml:space="preserve">УУД позволяют решать широкий круг задач в различных предметных </w:t>
      </w:r>
      <w:r>
        <w:rPr>
          <w:rFonts w:ascii="Times New Roman" w:eastAsia="SchoolBookSanPin" w:hAnsi="Times New Roman"/>
          <w:sz w:val="28"/>
          <w:szCs w:val="28"/>
          <w:lang w:val="ru-RU"/>
        </w:rPr>
        <w:lastRenderedPageBreak/>
        <w:t>областях и являющиеся результатами освоения обучающимися ООП ООО.</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hAnsi="Times New Roman"/>
          <w:sz w:val="28"/>
          <w:szCs w:val="28"/>
          <w:lang w:val="ru-RU"/>
        </w:rPr>
        <w:t xml:space="preserve">165.1.3. </w:t>
      </w:r>
      <w:r>
        <w:rPr>
          <w:rFonts w:ascii="Times New Roman" w:eastAsia="SchoolBookSanPin" w:hAnsi="Times New Roman"/>
          <w:sz w:val="28"/>
          <w:szCs w:val="28"/>
          <w:lang w:val="ru-RU"/>
        </w:rPr>
        <w:t>Достижения обучающихся, полученные в результате изучения учебных предметов, учебных курсов, модулей, характеризующие совокупность познавательных, коммуникативных и регулятивных УУД отражают способность обучающихся использовать на практике УУД, составляющие умение овладевать учебными знаково-символическими средствами, направленными на:</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овладение умениями замещения, моделирования, кодирования и декодирования информации, логическими операциями, включая общие приемы решения задач (универсальные учебные познавательные действия);</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приобретение ими умения учитывать позицию собеседника, организовывать и осуществлять сотрудничество, коррекцию с педагогическими работниками и со сверстниками, передавать информацию и отображать предметное содержание и условия деятельности и речи, учитывать разные мнения и интересы, аргументировать и обосновывать свою позицию, задавать вопросы, необходимые для организации собственной деятельности и сотрудничества с партнером (универсальные учебные коммуникативные действия);</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прибретение способности принимать и сохранять учебную цель и задачу, планировать ее реализацию, контролировать и оценивать свои действия, вносить соответствующие коррективы в их выполнение, ставить новые учебные задачи, проявлять познавательную инициативу в учебном сотрудничестве, осуществлять констатирующий и предвосхищающий контроль по результату и способу действия, актуальный контроль на уровне произвольного внимания (универсальные регулятивные действия).</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hAnsi="Times New Roman"/>
          <w:sz w:val="28"/>
          <w:szCs w:val="28"/>
          <w:lang w:val="ru-RU"/>
        </w:rPr>
        <w:t xml:space="preserve">165.2. </w:t>
      </w:r>
      <w:r>
        <w:rPr>
          <w:rFonts w:ascii="Times New Roman" w:eastAsia="SchoolBookSanPin" w:hAnsi="Times New Roman"/>
          <w:sz w:val="28"/>
          <w:szCs w:val="28"/>
          <w:lang w:val="ru-RU"/>
        </w:rPr>
        <w:t>Содержательный раздел.</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hAnsi="Times New Roman"/>
          <w:sz w:val="28"/>
          <w:szCs w:val="28"/>
          <w:lang w:val="ru-RU"/>
        </w:rPr>
        <w:t xml:space="preserve">165.2.1 </w:t>
      </w:r>
      <w:r>
        <w:rPr>
          <w:rFonts w:ascii="Times New Roman" w:eastAsia="SchoolBookSanPin" w:hAnsi="Times New Roman"/>
          <w:sz w:val="28"/>
          <w:szCs w:val="28"/>
          <w:lang w:val="ru-RU"/>
        </w:rPr>
        <w:t>Программа формирования УУД у обучающихся должна содержать:</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описание взаимосвязи универсальных учебных действий с содержанием учебных предметов;</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описание особенностей реализации основных направлений и форм учебно-исследовательской деятельности в рамках урочной и внеурочной работы.</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hAnsi="Times New Roman"/>
          <w:sz w:val="28"/>
          <w:szCs w:val="28"/>
          <w:lang w:val="ru-RU"/>
        </w:rPr>
        <w:t xml:space="preserve">165.2.2 </w:t>
      </w:r>
      <w:r>
        <w:rPr>
          <w:rFonts w:ascii="Times New Roman" w:eastAsia="SchoolBookSanPin" w:hAnsi="Times New Roman"/>
          <w:sz w:val="28"/>
          <w:szCs w:val="28"/>
          <w:lang w:val="ru-RU"/>
        </w:rPr>
        <w:t>Описание взаимосвязи УУД с содержанием учебных предметов.</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 xml:space="preserve">Содержание основного общего образования определяется программой </w:t>
      </w:r>
      <w:r>
        <w:rPr>
          <w:rFonts w:ascii="Times New Roman" w:eastAsia="SchoolBookSanPin" w:hAnsi="Times New Roman"/>
          <w:sz w:val="28"/>
          <w:szCs w:val="28"/>
          <w:lang w:val="ru-RU"/>
        </w:rPr>
        <w:lastRenderedPageBreak/>
        <w:t>основного общего образования. Предметное учебное содержание фиксируется в рабочих программах.</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Разработанные по всем учебным предметам федеральные рабочие программы (далее – ФРП) отражают определенные во ФГОС ООО УУД в трех своих компонентах:</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как часть метапредметных результатов обучения в разделе «Планируемые результаты освоения учебного предмета на уровне основного общего образования»;</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в соотнесении с предметными результатами по основным разделам и темам учебного содержания;</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в разделе «Основные виды деятельности» тематического планирования.</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hAnsi="Times New Roman"/>
          <w:sz w:val="28"/>
          <w:szCs w:val="28"/>
          <w:lang w:val="ru-RU"/>
        </w:rPr>
        <w:t>165.2.3. </w:t>
      </w:r>
      <w:r>
        <w:rPr>
          <w:rFonts w:ascii="Times New Roman" w:eastAsia="SchoolBookSanPin" w:hAnsi="Times New Roman"/>
          <w:sz w:val="28"/>
          <w:szCs w:val="28"/>
          <w:lang w:val="ru-RU"/>
        </w:rPr>
        <w:t>Описание реализации требований формирования УУД в предметных результатах и тематическом планировании по отдельным предметным областям.</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hAnsi="Times New Roman"/>
          <w:sz w:val="28"/>
          <w:szCs w:val="28"/>
          <w:lang w:val="ru-RU"/>
        </w:rPr>
        <w:t>165.2.3.1. </w:t>
      </w:r>
      <w:r>
        <w:rPr>
          <w:rFonts w:ascii="Times New Roman" w:eastAsia="SchoolBookSanPin" w:hAnsi="Times New Roman"/>
          <w:sz w:val="28"/>
          <w:szCs w:val="28"/>
          <w:lang w:val="ru-RU"/>
        </w:rPr>
        <w:t>Русский язык и литература.</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hAnsi="Times New Roman"/>
          <w:sz w:val="28"/>
          <w:szCs w:val="28"/>
          <w:lang w:val="ru-RU"/>
        </w:rPr>
        <w:t>165.2.3.1.1. </w:t>
      </w:r>
      <w:r>
        <w:rPr>
          <w:rFonts w:ascii="Times New Roman" w:eastAsia="SchoolBookSanPin" w:hAnsi="Times New Roman"/>
          <w:sz w:val="28"/>
          <w:szCs w:val="28"/>
          <w:lang w:val="ru-RU"/>
        </w:rPr>
        <w:t>Формирование универсальных учебных познавательных действий в части базовых логических действий.</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Анализировать, классифицировать, сравнивать языковые единицы, а также тексты различных функциональных разновидностей языка, функционально-смысловых типов речи и жанров.</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Выявлять и характеризовать существенные признаки классификации, основания для обобщения и сравнения, критерии проводимого анализа языковых единиц, текстов различных функциональных разновидностей языка, функционально-смысловых типов речи и жанров.</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Устанавливать существенный признак классификации и классифицировать литературные объекты, устанавливать основания для их обобщения и сравнения, определять критерии проводимого анализа.</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Выявлять закономерности при изучении языковых процессов; формулировать выводы с использованием дедуктивных и индуктивных умозаключений, умозаключений по аналогии.</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Самостоятельно выбирать способ решения учебной задачи при работе с разными единицами языка, разными типами текстов, сравнивая варианты решения и выбирая оптимальный вариант с учётом самостоятельно выделенных критериев.</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lastRenderedPageBreak/>
        <w:t>Выявлять (в рамках предложенной задачи) критерии определения закономерностей и противоречий в рассматриваемых литературных фактах и наблюдениях над текстом.</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Выявлять дефицит литературной и другой информации, данных, необходимых для решения поставленной учебной задачи.</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Устанавливать причинно-следственные связи при изучении литературных явлений и процессов, формулировать гипотезы об их взаимосвязях.</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hAnsi="Times New Roman"/>
          <w:sz w:val="28"/>
          <w:szCs w:val="28"/>
          <w:lang w:val="ru-RU"/>
        </w:rPr>
        <w:t>165.2.3.1.2. </w:t>
      </w:r>
      <w:r>
        <w:rPr>
          <w:rFonts w:ascii="Times New Roman" w:eastAsia="SchoolBookSanPin" w:hAnsi="Times New Roman"/>
          <w:sz w:val="28"/>
          <w:szCs w:val="28"/>
          <w:lang w:val="ru-RU"/>
        </w:rPr>
        <w:t>Формирование универсальных учебных познавательных действий в части базовых исследовательских действий.</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Самостоятельно определять и формулировать цели лингвистических мини-исследований, формулировать и использовать вопросы как исследовательский инструмент.</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Формулировать в устной и письменной форме гипотезу предстоящего исследования (исследовательского проекта) языкового материала; осуществлять проверку гипотезы; аргументировать свою позицию, мнение.</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Проводить по самостоятельно составленному плану небольшое исследование по установлению особенностей языковых единиц, языковых процессов, особенностей причинно-следственных связей и зависимостей объектов между собой.</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Самостоятельно формулировать обобщения и выводы по результатам проведённого наблюдения за языковым материалом и языковыми явлениями, лингвистического мини-исследования, представлять результаты исследования в устной и письменной форме, в виде электронной презентации, схемы, таблицы, диаграммы и других.</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Формулировать гипотезу об истинности собственных суждений и суждений других, аргументировать свою позицию в выборе и интерпретации литературного объекта исследования.</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Самостоятельно составлять план исследования особенностей литературного объекта изучения, причинно-следственных связей и зависимостей объектов между собой.</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 xml:space="preserve">Овладеть инструментами оценки достоверности полученных выводов и </w:t>
      </w:r>
      <w:r>
        <w:rPr>
          <w:rFonts w:ascii="Times New Roman" w:eastAsia="SchoolBookSanPin" w:hAnsi="Times New Roman"/>
          <w:sz w:val="28"/>
          <w:szCs w:val="28"/>
          <w:lang w:val="ru-RU"/>
        </w:rPr>
        <w:lastRenderedPageBreak/>
        <w:t>обобщений.</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Прогнозировать возможное дальнейшее развитие событий и их последствия в аналогичных или сходных ситуациях, а также выдвигать предположения об их развитии в новых условиях и контекстах, в том числе в литературных произведениях.</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Публично представлять результаты учебного исследования проектной деятельности на уроке или во внеурочной деятельности (устный журнал, виртуальная экскурсия, научная конференция, стендовый доклад и другие).</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hAnsi="Times New Roman"/>
          <w:sz w:val="28"/>
          <w:szCs w:val="28"/>
          <w:lang w:val="ru-RU"/>
        </w:rPr>
        <w:t>165.2.3.1.3. </w:t>
      </w:r>
      <w:r>
        <w:rPr>
          <w:rFonts w:ascii="Times New Roman" w:eastAsia="SchoolBookSanPin" w:hAnsi="Times New Roman"/>
          <w:sz w:val="28"/>
          <w:szCs w:val="28"/>
          <w:lang w:val="ru-RU"/>
        </w:rPr>
        <w:t>Формирование универсальных учебных познавательных действий в части работы с информацией.</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Выбирать, анализировать, обобщать, систематизировать и интерпретировать информацию,, представленную в текстах, таблицах, схемах; представлять текст в виде таблицы, графики; извлекать информацию из различных источников (энциклопедий, словарей, справочников; средств массовой информации, государственных электронных ресурсов учебного назначения), передавать информацию в сжатом и развёрнутом виде в соответствии с учебной задачей.</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Использовать различные виды аудирования (выборочное, ознакомительное, детальное) и чтения (изучающее, ознакомительное, просмотровое, поисковое) в зависимости от поставленной учебной задачи (цели); извлекать необходимую информацию из прослушанных и прочитанных текстов различных функциональных разновидностей языка и жанров; оценивать прочитанный или прослушанный текст с точки зрения использованных в нем языковых средств; оценивать достоверность содержащейся в тексте информации.</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Выделять главную и дополнительную информацию текстов; выявлять дефицит информации текста, необходимой для решения поставленной задачи, и восполнять его путем использования других источников информации.</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В процессе чтения текста прогнозировать его содержание (по названию, ключевым словам, по первому и последнему абзацу и другим), выдвигать предположения о дальнейшем развитии мысли автора и проверять их в процессе чтения текста, вести диалог с текстом.</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 xml:space="preserve">Находить и формулировать аргументы, подтверждающую или </w:t>
      </w:r>
      <w:r>
        <w:rPr>
          <w:rFonts w:ascii="Times New Roman" w:eastAsia="SchoolBookSanPin" w:hAnsi="Times New Roman"/>
          <w:sz w:val="28"/>
          <w:szCs w:val="28"/>
          <w:lang w:val="ru-RU"/>
        </w:rPr>
        <w:lastRenderedPageBreak/>
        <w:t>опровергающую позицию автора текста и собственную точку зрения на проблему текста, в анализируемом тексте и других источниках.</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Самостоятельно выбирать оптимальную форму представления литературной и другой информации (текст, презентация, таблица, схема) в зависимости от коммуникативной установки.</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Оценивать надежность литературной и другой информации по критериям, предложенным учителем или сформулированным самостоятельно; эффективно запоминать и систематизировать эту информацию.</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hAnsi="Times New Roman"/>
          <w:sz w:val="28"/>
          <w:szCs w:val="28"/>
          <w:lang w:val="ru-RU"/>
        </w:rPr>
        <w:t>165.2.3.1.4. </w:t>
      </w:r>
      <w:r>
        <w:rPr>
          <w:rFonts w:ascii="Times New Roman" w:eastAsia="SchoolBookSanPin" w:hAnsi="Times New Roman"/>
          <w:sz w:val="28"/>
          <w:szCs w:val="28"/>
          <w:lang w:val="ru-RU"/>
        </w:rPr>
        <w:t>Формирование универсальных учебных коммуникативных действий.</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Владеть различными видами монолога и диалога, формулировать в устной и письменной форме суждения на социально-культурные, нравственно-этические, бытовые, учебные темы в соответствии с темой, целью, сферой и ситуацией общения; правильно, логично, аргументированно излагать свою точку зрения по поставленной проблеме.</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Выражать свою точку зрения и аргументировать ее в диалогах и дискуссиях; сопоставлять свои суждения с суждениями других участников диалога и полилога, обнаруживать различие и сходство позиций; корректно выражать свое отношение к суждениям собеседников.</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Формулировать цель учебной деятельности, планировать ее, осуществлять самоконтроль, самооценку, самокоррекцию; объяснять причины достижения (недостижения) результата деятельности.</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Осуществлять речевую рефлексию (выявлять коммуникативные неудачи и их причины, уметь предупреждать их), давать оценку приобретенному речевому опыту и корректировать собственную речь с учетом целей и условий общения; оценивать соответствие результата поставленной цели и условиям общения.</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Управлять собственными эмоциями, корректно выражать их в процессе речевого общения.</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hAnsi="Times New Roman"/>
          <w:sz w:val="28"/>
          <w:szCs w:val="28"/>
          <w:lang w:val="ru-RU"/>
        </w:rPr>
        <w:t>165.2.3.1.5. </w:t>
      </w:r>
      <w:r>
        <w:rPr>
          <w:rFonts w:ascii="Times New Roman" w:eastAsia="SchoolBookSanPin" w:hAnsi="Times New Roman"/>
          <w:sz w:val="28"/>
          <w:szCs w:val="28"/>
          <w:lang w:val="ru-RU"/>
        </w:rPr>
        <w:t>Формирование универсальных учебных регулятивных действий.</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 xml:space="preserve">Владеть социокультурными нормами и нормами речевого поведения в актуальных сферах речевого общения, соблюдать нормы современного русского </w:t>
      </w:r>
      <w:r>
        <w:rPr>
          <w:rFonts w:ascii="Times New Roman" w:eastAsia="SchoolBookSanPin" w:hAnsi="Times New Roman"/>
          <w:sz w:val="28"/>
          <w:szCs w:val="28"/>
          <w:lang w:val="ru-RU"/>
        </w:rPr>
        <w:lastRenderedPageBreak/>
        <w:t>литературного языка и нормы речевого этикета; уместно пользоваться внеязыковыми средствами общения (жестами, мимикой).</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Публично представлять результаты проведенного языкового анализа, выполненного лингвистического эксперимента, исследования, проекта; самостоятельно выбирать формат выступления с учетом цели презентации и особенностей аудитории и в соответствии с этим составлять устные и письменные тексты с использованием иллюстративного материала.</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hAnsi="Times New Roman"/>
          <w:sz w:val="28"/>
          <w:szCs w:val="28"/>
          <w:lang w:val="ru-RU"/>
        </w:rPr>
        <w:t>165.2.3.2. </w:t>
      </w:r>
      <w:r>
        <w:rPr>
          <w:rFonts w:ascii="Times New Roman" w:eastAsia="SchoolBookSanPin" w:hAnsi="Times New Roman"/>
          <w:sz w:val="28"/>
          <w:szCs w:val="28"/>
          <w:lang w:val="ru-RU"/>
        </w:rPr>
        <w:t>Иностранный язык.</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hAnsi="Times New Roman"/>
          <w:sz w:val="28"/>
          <w:szCs w:val="28"/>
          <w:lang w:val="ru-RU"/>
        </w:rPr>
        <w:t>165.2.3.2.1. </w:t>
      </w:r>
      <w:r>
        <w:rPr>
          <w:rFonts w:ascii="Times New Roman" w:eastAsia="SchoolBookSanPin" w:hAnsi="Times New Roman"/>
          <w:sz w:val="28"/>
          <w:szCs w:val="28"/>
          <w:lang w:val="ru-RU"/>
        </w:rPr>
        <w:t>Формирование универсальных учебных познавательных действий в части базовых логических действий.</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Выявлять признаки и свойства языковых единиц и языковых явлений иностранного языка; применять изученные правила, алгоритмы.</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Анализировать, устанавливать аналогии, между способами выражения мысли средствами родного и иностранного языков.</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Сравнивать, упорядочивать, классифицировать языковые единицы и языковые явления иностранного языка, разные типы высказывания.</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Моделировать отношения между объектами (членами предложения, структурными единицами диалога и другие).</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Использовать информацию, извлеченную из несплошных текстов (таблицы, диаграммы), в собственных устных и письменных высказываниях.</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Выдвигать гипотезы (например, об употреблении глагола-связки в иностранном языке); обосновывать, аргументировать свои суждения, выводы.</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Распознавать свойства и признаки языковых единиц и языковых явлений (например, с помощью словообразовательных элементов).</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Сравнивать языковые единицы разного уровня (звуки, буквы, слова, речевые клише, грамматические явления, тексты и другие).</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Пользоваться классификациями (по типу чтения, по типу высказывания и другим).</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Выбирать, анализировать, интерпретировать, систематизировать информацию, представленную в разных формах: сплошных текстах, иллюстрациях, графически (в таблицах, диаграммах).</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hAnsi="Times New Roman"/>
          <w:sz w:val="28"/>
          <w:szCs w:val="28"/>
          <w:lang w:val="ru-RU"/>
        </w:rPr>
        <w:lastRenderedPageBreak/>
        <w:t>165.2.3.2.2. </w:t>
      </w:r>
      <w:r>
        <w:rPr>
          <w:rFonts w:ascii="Times New Roman" w:eastAsia="SchoolBookSanPin" w:hAnsi="Times New Roman"/>
          <w:sz w:val="28"/>
          <w:szCs w:val="28"/>
          <w:lang w:val="ru-RU"/>
        </w:rPr>
        <w:t>Формирование универсальных учебных познавательных действий в части работы с информацией.</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Использовать в соответствии с коммуникативной задачей различные стратегии чтения и аудирования для получения информации (с пониманием основного содержания, с пониманием запрашиваемой информации, с полным пониманием).</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Прогнозировать содержание текста по заголовку; прогнозировать возможное дальнейшее развитие событий по началу текста; устанавливать логическую последовательность основных фактов; восстанавливать текст из разрозненных абзацев.</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Полно и точно понимать прочитанный текст на основе его информационной переработки (смыслового и структурного анализа отдельных частей текста, выборочного перевода); использовать внешние формальные элементы текста (подзаголовки, иллюстрации, сноски) для понимания его содержания.</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Фиксировать информацию доступными средствами (в виде ключевых слов, плана).</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Оценивать достоверность информации, полученной из иноязычных источников.</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Находить аргументы, подтверждающие или опровергающие одну и ту же идею, в различных информационных источниках; выдвигать предположения (например, о значении слова в контексте) и аргументировать его.</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hAnsi="Times New Roman"/>
          <w:sz w:val="28"/>
          <w:szCs w:val="28"/>
          <w:lang w:val="ru-RU"/>
        </w:rPr>
        <w:t>165.2.3.2.3. </w:t>
      </w:r>
      <w:r>
        <w:rPr>
          <w:rFonts w:ascii="Times New Roman" w:eastAsia="SchoolBookSanPin" w:hAnsi="Times New Roman"/>
          <w:sz w:val="28"/>
          <w:szCs w:val="28"/>
          <w:lang w:val="ru-RU"/>
        </w:rPr>
        <w:t>Формирование универсальных учебных коммуникативных действий.</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Воспринимать и создавать собственные диалогические и монологические высказывания, участвуя в обсуждениях, выступлениях; выражать эмоции в соответствии с условиями и целями общения.</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Осуществлять смысловое чтение текста с учетом коммуникативной задачи и вида текста, используя разные стратегии чтения (с пониманием основного содержания, с полным пониманием, с нахождением интересующей информации).</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Анализировать и восстанавливать текст с опущенными в учебных целях фрагментами.</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lastRenderedPageBreak/>
        <w:t>Выстраивать и представлять в письменной форме логику решения коммуникативной задачи (например, в виде плана высказывания, состоящего из вопросов или утверждений).</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Публично представлять на иностранном языке результаты выполненной проектной работы, самостоятельно выбирая формат выступления с учетом особенностей аудитории. Формирование универсальных учебных регулятивных действий</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Удерживать цель деятельности; планировать выполнение учебной задачи, выбирать и аргументировать способ деятельности.</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Планировать организацию совместной работы, определять свою роль, распределять задачи между членами команды, участвовать в групповых формах работы.</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Оказывать влияние на речевое поведение партнера (например, поощряя его продолжать поиск совместного решения поставленной задачи).</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Корректировать деятельность с учетом возникших трудностей, ошибок, новых данных или информации.</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Оценивать процесс и общий результат деятельности; анализировать и оценивать собственную работу: меру собственной самостоятельности, затруднения, дефициты, ошибки и другие.</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hAnsi="Times New Roman"/>
          <w:sz w:val="28"/>
          <w:szCs w:val="28"/>
          <w:lang w:val="ru-RU"/>
        </w:rPr>
        <w:t>165.2.3.3. </w:t>
      </w:r>
      <w:r>
        <w:rPr>
          <w:rFonts w:ascii="Times New Roman" w:eastAsia="SchoolBookSanPin" w:hAnsi="Times New Roman"/>
          <w:sz w:val="28"/>
          <w:szCs w:val="28"/>
          <w:lang w:val="ru-RU"/>
        </w:rPr>
        <w:t>Математика и информатика.</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hAnsi="Times New Roman"/>
          <w:sz w:val="28"/>
          <w:szCs w:val="28"/>
          <w:lang w:val="ru-RU"/>
        </w:rPr>
        <w:t>165.2.3.3.1. </w:t>
      </w:r>
      <w:r>
        <w:rPr>
          <w:rFonts w:ascii="Times New Roman" w:eastAsia="SchoolBookSanPin" w:hAnsi="Times New Roman"/>
          <w:sz w:val="28"/>
          <w:szCs w:val="28"/>
          <w:lang w:val="ru-RU"/>
        </w:rPr>
        <w:t>Формирование универсальных учебных познавательных действий в части базовых логических действий.</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Выявлять качества, свойства, характеристики математических объектов.</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Различать свойства и признаки объектов.</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Сравнивать, упорядочивать, классифицировать числа, величины, выражения, формулы, графики, геометрические фигуры и другие.</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Устанавливать связи и отношения, проводить аналогии, распознавать зависимости между объектами.</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Анализировать изменения и находить закономерности.</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Формулировать и использовать определения понятий, теоремы; выводить следствия, строить отрицания, формулировать обратные теоремы.</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lastRenderedPageBreak/>
        <w:t>Использовать логические связки «и», «или», «если ..., то ...».</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Обобщать и конкретизировать; строить заключения от общего к частному и от частного к общему.</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Использовать кванторы «все», «всякий», «любой», «некоторый», «существует»; приводить пример и контрпример.</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Различать, распознавать верные и неверные утверждения.</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Выражать отношения, зависимости, правила, закономерности с помощью формул.</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Моделировать отношения между объектами, использовать символьные и графические модели.</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Воспроизводить и строить логические цепочки утверждений, прямые и от противного.</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Устанавливать противоречия в рассуждениях.</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Создавать, применять и преобразовывать знаки и символы, модели и схемы для решения учебных и познавательных задач.</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Применять различные методы, инструменты и запросы при поиске и отборе информации или данных из источников с учетом предложенной учебной задачи и заданных критериев.</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hAnsi="Times New Roman"/>
          <w:sz w:val="28"/>
          <w:szCs w:val="28"/>
          <w:lang w:val="ru-RU"/>
        </w:rPr>
        <w:t>165.2.3.3.2. </w:t>
      </w:r>
      <w:r>
        <w:rPr>
          <w:rFonts w:ascii="Times New Roman" w:eastAsia="SchoolBookSanPin" w:hAnsi="Times New Roman"/>
          <w:sz w:val="28"/>
          <w:szCs w:val="28"/>
          <w:lang w:val="ru-RU"/>
        </w:rPr>
        <w:t>Формирование универсальных учебных познавательных действий в части базовых исследовательских действий.</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Формулировать вопросы исследовательского характера о свойствах математических объектов, влиянии на свойства отдельных элементов и параметров; выдвигать гипотезы, разбирать различные варианты; использовать пример, аналогию и обобщение.</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Доказывать, обосновывать, аргументировать свои суждения, выводы, закономерности и результаты.</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Дописывать выводы, результаты опытов, экспериментов, исследований, используя математический язык и символику.</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Оценивать надежность информации по критериям, предложенным учителем или сформулированным самостоятельно.</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hAnsi="Times New Roman"/>
          <w:sz w:val="28"/>
          <w:szCs w:val="28"/>
          <w:lang w:val="ru-RU"/>
        </w:rPr>
        <w:t>165.2.3.3.3. </w:t>
      </w:r>
      <w:r>
        <w:rPr>
          <w:rFonts w:ascii="Times New Roman" w:eastAsia="SchoolBookSanPin" w:hAnsi="Times New Roman"/>
          <w:sz w:val="28"/>
          <w:szCs w:val="28"/>
          <w:lang w:val="ru-RU"/>
        </w:rPr>
        <w:t xml:space="preserve">Формирование универсальных учебных познавательных действий </w:t>
      </w:r>
      <w:r>
        <w:rPr>
          <w:rFonts w:ascii="Times New Roman" w:eastAsia="SchoolBookSanPin" w:hAnsi="Times New Roman"/>
          <w:sz w:val="28"/>
          <w:szCs w:val="28"/>
          <w:lang w:val="ru-RU"/>
        </w:rPr>
        <w:lastRenderedPageBreak/>
        <w:t>в части работы с информацией.</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Использовать таблицы и схемы для структурированного представления информации, графические способы представления данных.</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Переводить вербальную информацию в графическую форму и наоборот.</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Выявлять недостаточность и избыточность информации, данных, необходимых для решения учебной или практической задачи.</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Распознавать неверную информацию, данные, утверждения; устанавливать противоречия в фактах, данных.</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Находить ошибки в неверных утверждениях и исправлять их.</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Оценивать надежность информации по критериям, предложенным учителем или сформулированным самостоятельно.</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hAnsi="Times New Roman"/>
          <w:sz w:val="28"/>
          <w:szCs w:val="28"/>
          <w:lang w:val="ru-RU"/>
        </w:rPr>
        <w:t>165.2.3.3.4. </w:t>
      </w:r>
      <w:r>
        <w:rPr>
          <w:rFonts w:ascii="Times New Roman" w:eastAsia="SchoolBookSanPin" w:hAnsi="Times New Roman"/>
          <w:sz w:val="28"/>
          <w:szCs w:val="28"/>
          <w:lang w:val="ru-RU"/>
        </w:rPr>
        <w:t>Формирование универсальных учебных коммуникативных действий.</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Выстраивать и представлять в письменной форме логику решения задачи, доказательства, исследования, подкрепляя пояснениями, обоснованиями в текстовом и графическом виде.</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Владеть базовыми нормами информационной этики и права, основами информационной безопасности, определяющими правила общественного поведения, формы социальной жизни в группах и сообществах, существующих в виртуальном пространстве.</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Понимать и использовать преимущества командной и индивидуальной работы при решении конкретной проблемы, в том числе при создании информационного продукта.</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Принимать цель совместной информационной деятельности по сбору, обработке, передаче, формализации информации.</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Коллективно строить действия по ее достижению: распределять роли, договариваться, обсуждать процесс и результат совместной работы.</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Выполнять свою часть работы с информацией или информационным продуктом, достигая качественного результата по своему направлению и координируя свои действия с другими членами команды.</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 xml:space="preserve">Оценивать качество своего вклада в общий информационный продукт по </w:t>
      </w:r>
      <w:r>
        <w:rPr>
          <w:rFonts w:ascii="Times New Roman" w:eastAsia="SchoolBookSanPin" w:hAnsi="Times New Roman"/>
          <w:sz w:val="28"/>
          <w:szCs w:val="28"/>
          <w:lang w:val="ru-RU"/>
        </w:rPr>
        <w:lastRenderedPageBreak/>
        <w:t>критериям, самостоятельно сформулированным участниками взаимодействия.</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hAnsi="Times New Roman"/>
          <w:sz w:val="28"/>
          <w:szCs w:val="28"/>
          <w:lang w:val="ru-RU"/>
        </w:rPr>
        <w:t>165.2.3.3.5. </w:t>
      </w:r>
      <w:r>
        <w:rPr>
          <w:rFonts w:ascii="Times New Roman" w:eastAsia="SchoolBookSanPin" w:hAnsi="Times New Roman"/>
          <w:sz w:val="28"/>
          <w:szCs w:val="28"/>
          <w:lang w:val="ru-RU"/>
        </w:rPr>
        <w:t>Формирование универсальных учебных регулятивных действий.</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Удерживать цель деятельности.</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Планировать выполнение учебной задачи, выбирать и аргументировать способ деятельности.</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Корректировать деятельность с учетом возникших трудностей, ошибок, новых данных или информации.</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Анализировать и оценивать собственную работу: меру собственной самостоятельности, затруднения, дефициты, ошибки и другое.</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hAnsi="Times New Roman"/>
          <w:sz w:val="28"/>
          <w:szCs w:val="28"/>
          <w:lang w:val="ru-RU"/>
        </w:rPr>
        <w:t>165.2.3.4. </w:t>
      </w:r>
      <w:r>
        <w:rPr>
          <w:rFonts w:ascii="Times New Roman" w:eastAsia="SchoolBookSanPin" w:hAnsi="Times New Roman"/>
          <w:sz w:val="28"/>
          <w:szCs w:val="28"/>
          <w:lang w:val="ru-RU"/>
        </w:rPr>
        <w:t>Естественнонаучные предметы.</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hAnsi="Times New Roman"/>
          <w:sz w:val="28"/>
          <w:szCs w:val="28"/>
          <w:lang w:val="ru-RU"/>
        </w:rPr>
        <w:t>165.2.3.4.1. </w:t>
      </w:r>
      <w:r>
        <w:rPr>
          <w:rFonts w:ascii="Times New Roman" w:eastAsia="SchoolBookSanPin" w:hAnsi="Times New Roman"/>
          <w:sz w:val="28"/>
          <w:szCs w:val="28"/>
          <w:lang w:val="ru-RU"/>
        </w:rPr>
        <w:t>Формирование универсальных учебных познавательных действий в части базовых логических действий.</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Выдвигать гипотезы, объясняющие простые явления, например, почему останавливается движущееся по горизонтальной поверхности тело; почему в жаркую погоду в светлой одежде прохладнее, чем в темной.</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Строить простейшие модели физических явлений (в виде рисунков или схем), например: падение предмета; отражение света от зеркальной поверхности.</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Прогнозировать свойства веществ на основе общих химических свойств изученных классов (групп) веществ, к которым они относятся.</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Объяснять общности происхождения и эволюции систематических групп растений на примере сопоставления биологических растительных объектов.</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hAnsi="Times New Roman"/>
          <w:sz w:val="28"/>
          <w:szCs w:val="28"/>
          <w:lang w:val="ru-RU"/>
        </w:rPr>
        <w:t>165.2.3.4.2. </w:t>
      </w:r>
      <w:r>
        <w:rPr>
          <w:rFonts w:ascii="Times New Roman" w:eastAsia="SchoolBookSanPin" w:hAnsi="Times New Roman"/>
          <w:sz w:val="28"/>
          <w:szCs w:val="28"/>
          <w:lang w:val="ru-RU"/>
        </w:rPr>
        <w:t>Формирование универсальных учебных познавательных действий в части базовых исследовательских действий.</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Исследование явления теплообмена при смешивании холодной и горячей воды.</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Исследование процесса испарения различных жидкостей.</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Планирование и осуществление на практике химических экспериментов, проведение наблюдений, получение выводов по результатам эксперимента: обнаружение сульфат-ионов, взаимодействие разбавленной серной кислоты с цинком.</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hAnsi="Times New Roman"/>
          <w:sz w:val="28"/>
          <w:szCs w:val="28"/>
          <w:lang w:val="ru-RU"/>
        </w:rPr>
        <w:t>165.2.3.4.3. </w:t>
      </w:r>
      <w:r>
        <w:rPr>
          <w:rFonts w:ascii="Times New Roman" w:eastAsia="SchoolBookSanPin" w:hAnsi="Times New Roman"/>
          <w:sz w:val="28"/>
          <w:szCs w:val="28"/>
          <w:lang w:val="ru-RU"/>
        </w:rPr>
        <w:t xml:space="preserve">Формирование универсальных учебных познавательных действий </w:t>
      </w:r>
      <w:r>
        <w:rPr>
          <w:rFonts w:ascii="Times New Roman" w:eastAsia="SchoolBookSanPin" w:hAnsi="Times New Roman"/>
          <w:sz w:val="28"/>
          <w:szCs w:val="28"/>
          <w:lang w:val="ru-RU"/>
        </w:rPr>
        <w:lastRenderedPageBreak/>
        <w:t>в части работы с информацией.</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Анализировать оригинальный текст, посвященный использованию звука (или ультразвука) в технике (эхолокация, ультразвук в медицине и другие).</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Выполнять задания по тексту (смысловое чтение).</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Использование при выполнении учебных заданий и в процессе исследовательской деятельности научно-популярную литературу химического содержания, справочные материалы, ресурсы Интернета.</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Анализировать современные источники о вакцинах и вакцинировании. Обсуждать роли вакцин и лечебных сывороток для сохранения здоровья человека.</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hAnsi="Times New Roman"/>
          <w:sz w:val="28"/>
          <w:szCs w:val="28"/>
          <w:lang w:val="ru-RU"/>
        </w:rPr>
        <w:t>165.2.3.4.4. </w:t>
      </w:r>
      <w:r>
        <w:rPr>
          <w:rFonts w:ascii="Times New Roman" w:eastAsia="SchoolBookSanPin" w:hAnsi="Times New Roman"/>
          <w:sz w:val="28"/>
          <w:szCs w:val="28"/>
          <w:lang w:val="ru-RU"/>
        </w:rPr>
        <w:t>Формирование универсальных учебных коммуникативных действий.</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Сопоставлять свои суждения с суждениями других участников дискуссии, при выявлении различий и сходства позиций по отношению к обсуждаемой естественнонаучной проблеме.</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Выражать свою точку зрения на решение естественнонаучной задачи в устных и письменных текстах.</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Публично представлять результаты выполненного естественнонаучного исследования или проекта, физического или химического опыта, биологического наблюдения.</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 xml:space="preserve">Определять и принимать цель совместной деятельности по решению естественнонаучной проблемы, организация действий по ее достижению: обсуждение процесса и результатов совместной работы; обобщение мнений нескольких </w:t>
      </w:r>
      <w:r>
        <w:rPr>
          <w:rFonts w:ascii="Times New Roman" w:hAnsi="Times New Roman"/>
          <w:sz w:val="28"/>
          <w:szCs w:val="28"/>
          <w:lang w:val="ru-RU"/>
        </w:rPr>
        <w:t>человек</w:t>
      </w:r>
      <w:r>
        <w:rPr>
          <w:rFonts w:ascii="Times New Roman" w:eastAsia="SchoolBookSanPin" w:hAnsi="Times New Roman"/>
          <w:sz w:val="28"/>
          <w:szCs w:val="28"/>
          <w:lang w:val="ru-RU"/>
        </w:rPr>
        <w:t>.</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Координировать свои действия с другими членами команды при решении задачи, выполнении естественнонаучного исследования или проекта.</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Оценивать свой вклад в решение естественнонаучной проблемы по критериям, самостоятельно сформулированным участниками команды.</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hAnsi="Times New Roman"/>
          <w:sz w:val="28"/>
          <w:szCs w:val="28"/>
          <w:lang w:val="ru-RU"/>
        </w:rPr>
        <w:t>165.2.3.4.5. </w:t>
      </w:r>
      <w:r>
        <w:rPr>
          <w:rFonts w:ascii="Times New Roman" w:eastAsia="SchoolBookSanPin" w:hAnsi="Times New Roman"/>
          <w:sz w:val="28"/>
          <w:szCs w:val="28"/>
          <w:lang w:val="ru-RU"/>
        </w:rPr>
        <w:t>Формирование универсальных учебных регулятивных действий.</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Выявление проблем в жизненных и учебных ситуациях, требующих для решения проявлений естественнонаучной грамотности.</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 xml:space="preserve">Анализ и выбор различных подходов к принятию решений в ситуациях, </w:t>
      </w:r>
      <w:r>
        <w:rPr>
          <w:rFonts w:ascii="Times New Roman" w:eastAsia="SchoolBookSanPin" w:hAnsi="Times New Roman"/>
          <w:sz w:val="28"/>
          <w:szCs w:val="28"/>
          <w:lang w:val="ru-RU"/>
        </w:rPr>
        <w:lastRenderedPageBreak/>
        <w:t>требующих естественнонаучной грамотности и знакомства с современными технологиями (индивидуальное, принятие решения в группе, принятие решений группой).</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Самостоятельное составление алгоритмов решения естественнонаучной задачи или плана естественнонаучного исследования с учетом собственных возможностей.</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Выработка оценки ситуации, возникшей при решении естественнонаучной задачи, и при выдвижении плана изменения ситуации в случае необходимости.</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Объяснение причин достижения (недостижения) результатов деятельности по решению естественнонаучной задачи, выполнении естественно-научного исследования.</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Оценка соответствия результата решения естественнонаучной проблемы поставленным целям и условиям.</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Готовность ставить себя на место другого человека в ходе спора или дискуссии по естественнонаучной проблеме, интерпретации результатов естественнонаучного исследования; готовность понимать мотивы, намерения и логику другого.</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hAnsi="Times New Roman"/>
          <w:sz w:val="28"/>
          <w:szCs w:val="28"/>
          <w:lang w:val="ru-RU"/>
        </w:rPr>
        <w:t>165.2.3.5. </w:t>
      </w:r>
      <w:r>
        <w:rPr>
          <w:rFonts w:ascii="Times New Roman" w:eastAsia="SchoolBookSanPin" w:hAnsi="Times New Roman"/>
          <w:sz w:val="28"/>
          <w:szCs w:val="28"/>
          <w:lang w:val="ru-RU"/>
        </w:rPr>
        <w:t>Общественно-научные предметы.</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hAnsi="Times New Roman"/>
          <w:sz w:val="28"/>
          <w:szCs w:val="28"/>
          <w:lang w:val="ru-RU"/>
        </w:rPr>
        <w:t>165.2.3.5.1. </w:t>
      </w:r>
      <w:r>
        <w:rPr>
          <w:rFonts w:ascii="Times New Roman" w:eastAsia="SchoolBookSanPin" w:hAnsi="Times New Roman"/>
          <w:sz w:val="28"/>
          <w:szCs w:val="28"/>
          <w:lang w:val="ru-RU"/>
        </w:rPr>
        <w:t>Формирование универсальных учебных познавательных действий в части базовых логических действий.</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Систематизировать, классифицировать и обобщать исторические факты.</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Составлять синхронистические и систематические таблицы.</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Выявлять и характеризовать существенные признаки исторических явлений, процессов.</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Сравнивать исторические явления, процессы (политическое устройство государств, социально-экономические отношения, пути модернизации и другие) по горизонтали (существовавшие синхронно в разных сообществах) и в динамике («было – стало») по заданным или самостоятельно определенным основаниям.</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Использовать понятия и категории современного исторического знания (эпоха, цивилизация, исторический источник, исторический факт, историзм и другие).</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lastRenderedPageBreak/>
        <w:t>Выявлять причины и следствия исторических событий и процессов.</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Осуществлять по самостоятельно составленному плану учебный исследовательский проект по истории (например, по истории своего родного края, населенного пункта), привлекая материалы музеев, библиотек, СМИ.</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Соотносить результаты своего исследования с уже имеющимися данными, оценивать их значимость.</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Классифицировать (выделять основания, заполнять составлять схему, таблицу) виды деятельности человека: виды юридической ответственности по отраслям права, механизмы государственного регулирования экономики: современные государства по форме правления, государственно-территориальному устройству, типы политических партий, общественно-политических организаций.</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Сравнивать формы политического участия (выборы и референдум), проступок и преступление, дееспособность малолетних в возрасте от 6 до 14 лет и несовершеннолетних в возрасте от 14 до 18 лет, мораль и право.</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Определять конструктивные модели поведения в конфликтной ситуации, находить конструктивное разрешение конфликта.</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Преобразовывать статистическую и визуальную информацию о достижениях России в текст.</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Вносить коррективы в моделируемую экономическую деятельность на основе изменившихся ситуаций.</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Использовать полученные знания для публичного представления результатов своей деятельности в сфере духовной культуры.</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Выступать с сообщениями в соответствии с особенностями аудитории и регламентом.</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Устанавливать и объяснять взаимосвязи между правами человека и гражданина и обязанностями граждан.</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Объяснять причины смены дня и ночи и времен года.</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Устанавливать эмпирические зависимости между продолжительностью дня и географической широтой местности, между высотой Солнца над горизонтом и географической широтой местности на основе анализа данных наблюдений.</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Классифицировать формы рельефа суши по высоте и по внешнему облику.</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lastRenderedPageBreak/>
        <w:t>Классифицировать острова по происхождению.</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Формулировать оценочные суждения о последствиях изменений компонентов природы в результате деятельности человека с использованием разных источников географической информации.</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Самостоятельно составлять план решения учебной географической задачи.</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hAnsi="Times New Roman"/>
          <w:sz w:val="28"/>
          <w:szCs w:val="28"/>
          <w:lang w:val="ru-RU"/>
        </w:rPr>
        <w:t>165.2.3.5.2. </w:t>
      </w:r>
      <w:r>
        <w:rPr>
          <w:rFonts w:ascii="Times New Roman" w:eastAsia="SchoolBookSanPin" w:hAnsi="Times New Roman"/>
          <w:sz w:val="28"/>
          <w:szCs w:val="28"/>
          <w:lang w:val="ru-RU"/>
        </w:rPr>
        <w:t>Формирование универсальных учебных познавательных действий в части базовых исследовательских действий.</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Проводить измерения температуры воздуха, атмосферного давления, скорости и направления ветра с использованием аналоговых и (или) цифровых приборов (термометр, барометр, анемометр, флюгер) и представлять результаты наблюдений в табличной и (или) графической форме.</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Формулировать вопросы, поиск ответов на которые необходим для прогнозирования изменения численности населения Российской Федерации в будущем.</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Представлять результаты фенологических наблюдений и наблюдений за погодой в различной форме (табличной, графической, географического описания).</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Проводить по самостоятельно составленному плану небольшое исследование роли традиций в обществе.</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Исследовать несложные практические ситуации, связанные с использованием различных способов повышения эффективности производства.</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hAnsi="Times New Roman"/>
          <w:sz w:val="28"/>
          <w:szCs w:val="28"/>
          <w:lang w:val="ru-RU"/>
        </w:rPr>
        <w:t>165.2.3.5.3. </w:t>
      </w:r>
      <w:r>
        <w:rPr>
          <w:rFonts w:ascii="Times New Roman" w:eastAsia="SchoolBookSanPin" w:hAnsi="Times New Roman"/>
          <w:sz w:val="28"/>
          <w:szCs w:val="28"/>
          <w:lang w:val="ru-RU"/>
        </w:rPr>
        <w:t>Формирование универсальных учебных познавательных действий в части работы с информацией.</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Проводить поиск необходимой исторической информации в учебной и научной литературе, аутентичных источниках (материальных, письменных, визуальных), публицистике и другие в соответствии с предложенной познавательной задачей.</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Анализировать и интерпретировать историческую информацию, применяя приемы критики источника, высказывать суждение о его информационных особенностях и ценности (по заданным или самостоятельно определяемым критериям).</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 xml:space="preserve">Сравнивать данные разных источников исторической информации, выявлять </w:t>
      </w:r>
      <w:r>
        <w:rPr>
          <w:rFonts w:ascii="Times New Roman" w:eastAsia="SchoolBookSanPin" w:hAnsi="Times New Roman"/>
          <w:sz w:val="28"/>
          <w:szCs w:val="28"/>
          <w:lang w:val="ru-RU"/>
        </w:rPr>
        <w:lastRenderedPageBreak/>
        <w:t>их сходство и различия, в том числе, связанные со степенью информированности и позицией авторов.</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Выбирать оптимальную форму представления результатов самостоятельной работы с исторической информацией (сообщение, эссе, презентация, учебный проект и другие).</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Проводить поиск необходимой исторической информации в учебной и научной литературе, аутентичных источниках (материальных, письменных, визуальных), публицистике и другие в соответствии с предложенной познавательной задачей.</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Анализировать и интерпретировать историческую информацию, применяя приемы критики источника, высказывать суждение о его информационных особенностях и ценности (по заданным или самостоятельно определяемым критериям).</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Выбирать источники географической информации (картографические, статистические, текстовые, видео- и фотоизображения, компьютерные базы данных), необходимые для изучения особенностей хозяйства России.</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Находить, извлекать и использовать информацию, характеризующую отраслевую, функциональную и территориальную структуру хозяйства России, выделять географическую информацию, которая является противоречивой или может быть недостоверной.</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Определять информацию, недостающую для решения той или иной задачи.</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Извлекать информацию о правах и обязанностях обучающегося из разных адаптированных источников (в том числе учебных материалов): заполнять таблицу и составлять план.</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Анализировать и обобщать текстовую и статистическую информацию об отклоняющемся поведении, его причинах и негативных последствиях из адаптированных источников (в том числе учебных материалов) и публикаций СМИ.</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Представлять информацию в виде кратких выводов и обобщений.</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 xml:space="preserve">Осуществлять поиск информации о роли непрерывного образования в современном обществе в разных источниках информации: сопоставлять и обобщать информацию, представленную в разных формах (описательную, графическую, </w:t>
      </w:r>
      <w:r>
        <w:rPr>
          <w:rFonts w:ascii="Times New Roman" w:eastAsia="SchoolBookSanPin" w:hAnsi="Times New Roman"/>
          <w:sz w:val="28"/>
          <w:szCs w:val="28"/>
          <w:lang w:val="ru-RU"/>
        </w:rPr>
        <w:lastRenderedPageBreak/>
        <w:t>аудиовизуальную).</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hAnsi="Times New Roman"/>
          <w:sz w:val="28"/>
          <w:szCs w:val="28"/>
          <w:lang w:val="ru-RU"/>
        </w:rPr>
        <w:t>165.2.3.5.4. </w:t>
      </w:r>
      <w:r>
        <w:rPr>
          <w:rFonts w:ascii="Times New Roman" w:eastAsia="SchoolBookSanPin" w:hAnsi="Times New Roman"/>
          <w:sz w:val="28"/>
          <w:szCs w:val="28"/>
          <w:lang w:val="ru-RU"/>
        </w:rPr>
        <w:t>Формирование универсальных учебных коммуникативных действий.</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Определять характер отношений между людьми в различных исторических и современных ситуациях, событиях.</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Раскрывать значение совместной деятельности, сотрудничества людей в разных сферах в различные исторические эпохи.</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Принимать участие в обсуждении открытых (в том числе дискуссионных) вопросов истории, высказывая и аргументируя свои суждения.</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Осуществлять презентацию выполненной самостоятельной работы по истории, проявляя способность к диалогу с аудиторией.</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Оценивать собственные поступки и поведение других людей с точки зрения их соответствия правовым и нравственным нормам.</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Анализировать причины социальных и межличностных конфликтов, моделировать варианты выхода из конфликтной ситуации.</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Выражать свою точку зрения, участвовать в дискуссии.</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Осуществлять совместную деятельность, включая взаимодействие с людьми другой культуры, национальной и религиозной принадлежности на основе гуманистических ценностей, взаимопонимания между людьми разных культур с точки зрения их соответствия духовным традициям общества.</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Сравнивать результаты выполнения учебного географического проекта с исходной задачей и оценивать вклад каждого члена команды в достижение результатов, разделять сферу ответственности.</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Планировать организацию совместной работы при выполнении учебного проекта о повышении уровня Мирового океана в связи с глобальными изменениями климата.</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При выполнении практической работы «Определение, сравнение темпов изменения численности населения отдельных регионов мира по статистическим материалам» обмениваться с партнером важной информацией, участвовать в обсуждении.</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 xml:space="preserve">Сравнивать результаты выполнения учебного географического проекта с </w:t>
      </w:r>
      <w:r>
        <w:rPr>
          <w:rFonts w:ascii="Times New Roman" w:eastAsia="SchoolBookSanPin" w:hAnsi="Times New Roman"/>
          <w:sz w:val="28"/>
          <w:szCs w:val="28"/>
          <w:lang w:val="ru-RU"/>
        </w:rPr>
        <w:lastRenderedPageBreak/>
        <w:t>исходной задачей и вклад каждого члена команды в достижение результатов.</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Разделять сферу ответственности.</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hAnsi="Times New Roman"/>
          <w:sz w:val="28"/>
          <w:szCs w:val="28"/>
          <w:lang w:val="ru-RU"/>
        </w:rPr>
        <w:t>165.2.3.5.5. </w:t>
      </w:r>
      <w:r>
        <w:rPr>
          <w:rFonts w:ascii="Times New Roman" w:eastAsia="SchoolBookSanPin" w:hAnsi="Times New Roman"/>
          <w:sz w:val="28"/>
          <w:szCs w:val="28"/>
          <w:lang w:val="ru-RU"/>
        </w:rPr>
        <w:t>Формирование универсальных учебных регулятивных действий.</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Раскрывать смысл и значение целенаправленной деятельности людей в истории – на уровне отдельно взятых личностей (правителей, общественных деятелей, ученых, деятелей культуры и другие) и общества в целом (при характеристике целей и задач социальных движений, реформ и революций и другого).</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Определять способ решения поисковых, исследовательских, творческих задач по истории (включая использование на разных этапах обучения сначала предложенных, а затем самостоятельно определяемых плана и источников информации).</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Осуществлять самоконтроль и рефлексию применительно к результатам своей учебной деятельности, соотнося их с исторической информацией, содержащейся в учебной и исторической литературе.</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Самостоятельно составлять алгоритм решения географических задач и выбирать способ их решения с учетом имеющихся ресурсов и собственных возможностей, аргументировать предлагаемые варианты решений.</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hAnsi="Times New Roman"/>
          <w:sz w:val="28"/>
          <w:szCs w:val="28"/>
          <w:lang w:val="ru-RU"/>
        </w:rPr>
        <w:t>165.2.4. </w:t>
      </w:r>
      <w:r>
        <w:rPr>
          <w:rFonts w:ascii="Times New Roman" w:eastAsia="SchoolBookSanPin" w:hAnsi="Times New Roman"/>
          <w:sz w:val="28"/>
          <w:szCs w:val="28"/>
          <w:lang w:val="ru-RU"/>
        </w:rPr>
        <w:t>Особенности реализации основных направлений и форм учебно-исследовательской и проектной деятельности в рамках урочной и внеурочной деятельности.</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hAnsi="Times New Roman"/>
          <w:sz w:val="28"/>
          <w:szCs w:val="28"/>
          <w:lang w:val="ru-RU"/>
        </w:rPr>
        <w:t>165.2.4.1. </w:t>
      </w:r>
      <w:r>
        <w:rPr>
          <w:rFonts w:ascii="Times New Roman" w:eastAsia="SchoolBookSanPin" w:hAnsi="Times New Roman"/>
          <w:sz w:val="28"/>
          <w:szCs w:val="28"/>
          <w:lang w:val="ru-RU"/>
        </w:rPr>
        <w:t>Одним из важнейших путей формирования УУД на уровне основного общего образования является включение обучающихся в учебно-исследовательскую и проектную деятельность (далее – УИПД), которая должна быть организована во всех видах образовательных организаций при получении основного общего образования на основе программы формирования УУД, разработанной в каждой организации.</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hAnsi="Times New Roman"/>
          <w:sz w:val="28"/>
          <w:szCs w:val="28"/>
          <w:lang w:val="ru-RU"/>
        </w:rPr>
        <w:t>165.2.4.2. </w:t>
      </w:r>
      <w:r>
        <w:rPr>
          <w:rFonts w:ascii="Times New Roman" w:eastAsia="SchoolBookSanPin" w:hAnsi="Times New Roman"/>
          <w:sz w:val="28"/>
          <w:szCs w:val="28"/>
          <w:lang w:val="ru-RU"/>
        </w:rPr>
        <w:t>Организация УИПД призвана обеспечивать формирование у обучающихся опыта применения УУД в жизненных ситуациях, навыков учебного сотрудничества и социального взаимодействия со сверстниками, обучающимися младшего и старшего возраста, взрослыми.</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hAnsi="Times New Roman"/>
          <w:sz w:val="28"/>
          <w:szCs w:val="28"/>
          <w:lang w:val="ru-RU"/>
        </w:rPr>
        <w:lastRenderedPageBreak/>
        <w:t>165.2.4.3. </w:t>
      </w:r>
      <w:r>
        <w:rPr>
          <w:rFonts w:ascii="Times New Roman" w:eastAsia="SchoolBookSanPin" w:hAnsi="Times New Roman"/>
          <w:sz w:val="28"/>
          <w:szCs w:val="28"/>
          <w:lang w:val="ru-RU"/>
        </w:rPr>
        <w:t>УИПД обучающихся должна быть сориентирована на формирование и развитие у обучающихся</w:t>
      </w:r>
      <w:r>
        <w:rPr>
          <w:rFonts w:ascii="Times New Roman" w:hAnsi="Times New Roman"/>
          <w:sz w:val="28"/>
          <w:szCs w:val="28"/>
          <w:lang w:val="ru-RU"/>
        </w:rPr>
        <w:t xml:space="preserve"> </w:t>
      </w:r>
      <w:r>
        <w:rPr>
          <w:rFonts w:ascii="Times New Roman" w:eastAsia="SchoolBookSanPin" w:hAnsi="Times New Roman"/>
          <w:sz w:val="28"/>
          <w:szCs w:val="28"/>
          <w:lang w:val="ru-RU"/>
        </w:rPr>
        <w:t>научного способа мышления, устойчивого познавательного интереса, готовности к постоянному саморазвитию и самообразованию, способности к проявлению самостоятельности и творчества при решении личностно и социально значимых проблем.</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hAnsi="Times New Roman"/>
          <w:sz w:val="28"/>
          <w:szCs w:val="28"/>
          <w:lang w:val="ru-RU"/>
        </w:rPr>
        <w:t>165.2.4.4. </w:t>
      </w:r>
      <w:r>
        <w:rPr>
          <w:rFonts w:ascii="Times New Roman" w:eastAsia="SchoolBookSanPin" w:hAnsi="Times New Roman"/>
          <w:sz w:val="28"/>
          <w:szCs w:val="28"/>
          <w:lang w:val="ru-RU"/>
        </w:rPr>
        <w:t>УИПД может осуществляться обучающимися индивидуально и коллективно (в составе малых групп, класса).</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hAnsi="Times New Roman"/>
          <w:sz w:val="28"/>
          <w:szCs w:val="28"/>
          <w:lang w:val="ru-RU"/>
        </w:rPr>
        <w:t>165.2.4.5. </w:t>
      </w:r>
      <w:r>
        <w:rPr>
          <w:rFonts w:ascii="Times New Roman" w:eastAsia="SchoolBookSanPin" w:hAnsi="Times New Roman"/>
          <w:sz w:val="28"/>
          <w:szCs w:val="28"/>
          <w:lang w:val="ru-RU"/>
        </w:rPr>
        <w:t>Результаты учебных исследований и проектов, реализуемых обучающимися в рамках урочной и внеурочной деятельности, являются важнейшими показателями уровня сформированности у обучающихся</w:t>
      </w:r>
      <w:r>
        <w:rPr>
          <w:rFonts w:ascii="Times New Roman" w:hAnsi="Times New Roman"/>
          <w:sz w:val="28"/>
          <w:szCs w:val="28"/>
          <w:lang w:val="ru-RU"/>
        </w:rPr>
        <w:t xml:space="preserve"> </w:t>
      </w:r>
      <w:r>
        <w:rPr>
          <w:rFonts w:ascii="Times New Roman" w:eastAsia="SchoolBookSanPin" w:hAnsi="Times New Roman"/>
          <w:sz w:val="28"/>
          <w:szCs w:val="28"/>
          <w:lang w:val="ru-RU"/>
        </w:rPr>
        <w:t>комплекса познавательных, коммуникативных и регулятивных учебных действий, исследовательских и проектных компетенций, предметных и междисциплинарных знаний. В ходе оценивания учебно-исследовательской и проектной деятельности универсальные учебные действия оцениваются на протяжении всего процесса их формирования.</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hAnsi="Times New Roman"/>
          <w:sz w:val="28"/>
          <w:szCs w:val="28"/>
          <w:lang w:val="ru-RU"/>
        </w:rPr>
        <w:t>165.2.4.6. </w:t>
      </w:r>
      <w:r>
        <w:rPr>
          <w:rFonts w:ascii="Times New Roman" w:eastAsia="SchoolBookSanPin" w:hAnsi="Times New Roman"/>
          <w:sz w:val="28"/>
          <w:szCs w:val="28"/>
          <w:lang w:val="ru-RU"/>
        </w:rPr>
        <w:t>Материально-техническое оснащение образовательного процесса должно обеспечивать возможность включения всех обучающихся в УИПД.</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С учетом вероятности возникновения особых условий организации образовательного процесса (сложные погодные условия и эпидемиологическая обстановка; удаленность образовательной организации от места проживания обучающихся; возникшие у обучающегося проблемы со здоровьем; выбор обучающимся индивидуальной траектории или заочной формы обучения) УИПД может быть реализована в дистанционном формате.</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hAnsi="Times New Roman"/>
          <w:sz w:val="28"/>
          <w:szCs w:val="28"/>
          <w:lang w:val="ru-RU"/>
        </w:rPr>
        <w:t>165.2.4.7. </w:t>
      </w:r>
      <w:r>
        <w:rPr>
          <w:rFonts w:ascii="Times New Roman" w:eastAsia="SchoolBookSanPin" w:hAnsi="Times New Roman"/>
          <w:sz w:val="28"/>
          <w:szCs w:val="28"/>
          <w:lang w:val="ru-RU"/>
        </w:rPr>
        <w:t>Особенность учебно-исследовательской деятельности (далее – УИД) состоит в том, что она нацелена на решение обучающимися познавательной проблемы, носит теоретический характер, ориентирована на получение обучающимися субъективно нового знания (ранее неизвестного или мало известного), на организацию его теоретической опытно-экспериментальной проверки.</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hAnsi="Times New Roman"/>
          <w:sz w:val="28"/>
          <w:szCs w:val="28"/>
          <w:lang w:val="ru-RU"/>
        </w:rPr>
        <w:t>165.2.4.8. </w:t>
      </w:r>
      <w:r>
        <w:rPr>
          <w:rFonts w:ascii="Times New Roman" w:eastAsia="SchoolBookSanPin" w:hAnsi="Times New Roman"/>
          <w:sz w:val="28"/>
          <w:szCs w:val="28"/>
          <w:lang w:val="ru-RU"/>
        </w:rPr>
        <w:t>Исследовательские задачи (особый особый вид педагогической установки) ориентированы:</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lastRenderedPageBreak/>
        <w:t>на формирование и развитие у обучающихся</w:t>
      </w:r>
      <w:r>
        <w:rPr>
          <w:rFonts w:ascii="Times New Roman" w:hAnsi="Times New Roman"/>
          <w:sz w:val="28"/>
          <w:szCs w:val="28"/>
          <w:lang w:val="ru-RU"/>
        </w:rPr>
        <w:t xml:space="preserve"> </w:t>
      </w:r>
      <w:r>
        <w:rPr>
          <w:rFonts w:ascii="Times New Roman" w:eastAsia="SchoolBookSanPin" w:hAnsi="Times New Roman"/>
          <w:sz w:val="28"/>
          <w:szCs w:val="28"/>
          <w:lang w:val="ru-RU"/>
        </w:rPr>
        <w:t>навыков поиска ответов на проблемные вопросы, предполагающие не использование имеющихся у обучающихся</w:t>
      </w:r>
      <w:r>
        <w:rPr>
          <w:rFonts w:ascii="Times New Roman" w:hAnsi="Times New Roman"/>
          <w:sz w:val="28"/>
          <w:szCs w:val="28"/>
          <w:lang w:val="ru-RU"/>
        </w:rPr>
        <w:t xml:space="preserve"> </w:t>
      </w:r>
      <w:r>
        <w:rPr>
          <w:rFonts w:ascii="Times New Roman" w:eastAsia="SchoolBookSanPin" w:hAnsi="Times New Roman"/>
          <w:sz w:val="28"/>
          <w:szCs w:val="28"/>
          <w:lang w:val="ru-RU"/>
        </w:rPr>
        <w:t>знаний, а получение новых посредством размышлений, рассуждений, предположений, экспериментирования;</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на овладение обучающимися основными научно-исследовательскими умениями (умения формулировать гипотезу и прогноз, планировать и осуществлять анализ, опыт и эксперимент, проводить обобщения и формулировать выводы на основе анализа полученных данных).</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Ценность учебно-исследовательской работы определяется возможностью обучающихся посмотреть на различные проблемы с позиции ученых, занимающихся научным исследованием.</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hAnsi="Times New Roman"/>
          <w:sz w:val="28"/>
          <w:szCs w:val="28"/>
          <w:lang w:val="ru-RU"/>
        </w:rPr>
        <w:t>165.2.4.9. </w:t>
      </w:r>
      <w:r>
        <w:rPr>
          <w:rFonts w:ascii="Times New Roman" w:eastAsia="SchoolBookSanPin" w:hAnsi="Times New Roman"/>
          <w:sz w:val="28"/>
          <w:szCs w:val="28"/>
          <w:lang w:val="ru-RU"/>
        </w:rPr>
        <w:t>Осуществление УИД обучающимися включает в себя ряд этапов:</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обоснование актуальности исследования;</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планирование (проектирование) исследовательских работ (выдвижение гипотезы, постановка цели и задач), выбор необходимых средств (инструментария);</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собственно проведение исследования с обязательным поэтапным контролем и коррекцией результатов работ, проверка гипотезы;</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описание процесса исследования, оформление результатов учебно-исследовательской деятельности в виде конечного продукта;</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представление результатов исследования, где в любое исследование может быть включена прикладная составляющая в виде предложений и рекомендаций относительно того, как полученные в ходе исследования новые знания могут быть применены на практике.</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hAnsi="Times New Roman"/>
          <w:sz w:val="28"/>
          <w:szCs w:val="28"/>
          <w:lang w:val="ru-RU"/>
        </w:rPr>
        <w:t>165.2.4.10. </w:t>
      </w:r>
      <w:r>
        <w:rPr>
          <w:rFonts w:ascii="Times New Roman" w:eastAsia="SchoolBookSanPin" w:hAnsi="Times New Roman"/>
          <w:sz w:val="28"/>
          <w:szCs w:val="28"/>
          <w:lang w:val="ru-RU"/>
        </w:rPr>
        <w:t>Особенность организации УИД обучающихся в рамках урочной деятельности связана с тем, что учебное время, которое может быть специально выделено на осуществление полноценной исследовательской работы в классе и в рамках выполнения домашних заданий, крайне ограничено и ориентировано в первую очередь на реализацию задач предметного обучения.</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hAnsi="Times New Roman"/>
          <w:sz w:val="28"/>
          <w:szCs w:val="28"/>
          <w:lang w:val="ru-RU"/>
        </w:rPr>
        <w:t>165.2.4.11. </w:t>
      </w:r>
      <w:r>
        <w:rPr>
          <w:rFonts w:ascii="Times New Roman" w:eastAsia="SchoolBookSanPin" w:hAnsi="Times New Roman"/>
          <w:sz w:val="28"/>
          <w:szCs w:val="28"/>
          <w:lang w:val="ru-RU"/>
        </w:rPr>
        <w:t>При организации УИД обучающихся в урочное время целесообразно ориентироваться на реализацию двух основных направлений исследований:</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lastRenderedPageBreak/>
        <w:t>предметные учебные исследования;</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междисциплинарные учебные исследования.</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hAnsi="Times New Roman"/>
          <w:sz w:val="28"/>
          <w:szCs w:val="28"/>
          <w:lang w:val="ru-RU"/>
        </w:rPr>
        <w:t>165.2.4.12. </w:t>
      </w:r>
      <w:r>
        <w:rPr>
          <w:rFonts w:ascii="Times New Roman" w:eastAsia="SchoolBookSanPin" w:hAnsi="Times New Roman"/>
          <w:sz w:val="28"/>
          <w:szCs w:val="28"/>
          <w:lang w:val="ru-RU"/>
        </w:rPr>
        <w:t>В отличие от предметных учебных исследований, нацеленных на решение задач связанных с освоением содержания одного учебного предмета, междисциплинарные учебные исследования ориентированы на интеграцию различных областей знания об окружающем мире, изучаемых на нескольких учебных предметах.</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hAnsi="Times New Roman"/>
          <w:sz w:val="28"/>
          <w:szCs w:val="28"/>
          <w:lang w:val="ru-RU"/>
        </w:rPr>
        <w:t>165.2.4.13. </w:t>
      </w:r>
      <w:r>
        <w:rPr>
          <w:rFonts w:ascii="Times New Roman" w:eastAsia="SchoolBookSanPin" w:hAnsi="Times New Roman"/>
          <w:sz w:val="28"/>
          <w:szCs w:val="28"/>
          <w:lang w:val="ru-RU"/>
        </w:rPr>
        <w:t>УИД в рамках урочной деятельности выполняется обучающимся самостоятельно под руководством учителя по выбранной теме в рамках одного или нескольких изучаемых учебных предметов (курсов) в любой избранной области учебной деятельности в индивидуальном и групповом форматах.</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hAnsi="Times New Roman"/>
          <w:sz w:val="28"/>
          <w:szCs w:val="28"/>
          <w:lang w:val="ru-RU"/>
        </w:rPr>
        <w:t>165.2.4.14. </w:t>
      </w:r>
      <w:r>
        <w:rPr>
          <w:rFonts w:ascii="Times New Roman" w:eastAsia="SchoolBookSanPin" w:hAnsi="Times New Roman"/>
          <w:sz w:val="28"/>
          <w:szCs w:val="28"/>
          <w:lang w:val="ru-RU"/>
        </w:rPr>
        <w:t>Формы организации исследовательской деятельности обучающихся могут быть следующие:</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урок-исследование;</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урок с использованием интерактивной беседы в исследовательском ключе;</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урок-эксперимент, позволяющий освоить элементы исследовательской деятельности (планирование и проведение эксперимента, обработка и анализ его результатов);</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урок-консультация;</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мини-исследование в рамках домашнего задания.</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hAnsi="Times New Roman"/>
          <w:sz w:val="28"/>
          <w:szCs w:val="28"/>
          <w:lang w:val="ru-RU"/>
        </w:rPr>
        <w:t>165.2.4.15. </w:t>
      </w:r>
      <w:r>
        <w:rPr>
          <w:rFonts w:ascii="Times New Roman" w:eastAsia="SchoolBookSanPin" w:hAnsi="Times New Roman"/>
          <w:sz w:val="28"/>
          <w:szCs w:val="28"/>
          <w:lang w:val="ru-RU"/>
        </w:rPr>
        <w:t>В связи с недостаточностью времени на проведение развернутого полноценного исследования на уроке наиболее целесообразным с методической точки зрения и оптимальным с точки зрения временных затрат является использование:</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учебных исследовательских задач, предполагающих деятельность обучающихся в проблемной ситуации, поставленной перед ними учителем в рамках следующих теоретических вопросов:</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Как (в каком направлении)... в какой степени… изменилось... ?</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Как (каким образом)... в какой степени повлияло... на… ?</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Какой (в чем проявилась)... насколько важной… была роль... ?</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Каково (в чем проявилось)... как можно оценить… значение... ?</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lastRenderedPageBreak/>
        <w:t>Что произойдет... как изменится..., если... ?</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мини-исследований, организуемых педагогом в течение одного или 2 уроков («сдвоенный урок») и ориентирующих обучающихся на поиск ответов на один или несколько проблемных вопросов.</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hAnsi="Times New Roman"/>
          <w:sz w:val="28"/>
          <w:szCs w:val="28"/>
          <w:lang w:val="ru-RU"/>
        </w:rPr>
        <w:t>165.2.4.16. </w:t>
      </w:r>
      <w:r>
        <w:rPr>
          <w:rFonts w:ascii="Times New Roman" w:eastAsia="SchoolBookSanPin" w:hAnsi="Times New Roman"/>
          <w:sz w:val="28"/>
          <w:szCs w:val="28"/>
          <w:lang w:val="ru-RU"/>
        </w:rPr>
        <w:t>Основными формами представления итогов учебных исследований являются:</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доклад, реферат;</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статьи, обзоры, отчеты и заключения по итогам исследований по различным предметным областям.</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Особенности организации УИД в рамках внеурочной деятельности.</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hAnsi="Times New Roman"/>
          <w:sz w:val="28"/>
          <w:szCs w:val="28"/>
          <w:lang w:val="ru-RU"/>
        </w:rPr>
        <w:t xml:space="preserve">165.2.4.17. </w:t>
      </w:r>
      <w:r>
        <w:rPr>
          <w:rFonts w:ascii="Times New Roman" w:eastAsia="SchoolBookSanPin" w:hAnsi="Times New Roman"/>
          <w:sz w:val="28"/>
          <w:szCs w:val="28"/>
          <w:lang w:val="ru-RU"/>
        </w:rPr>
        <w:t>Особенности организации УИД в рамках внеурочной деятельности.</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Особенность УИД обучающихся в рамках внеурочной деятельности связана с тем, что в данном случае имеется достаточно времени на организацию и проведение развернутого и полноценного исследования.</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hAnsi="Times New Roman"/>
          <w:sz w:val="28"/>
          <w:szCs w:val="28"/>
          <w:lang w:val="ru-RU"/>
        </w:rPr>
        <w:t>165.2.4.18. </w:t>
      </w:r>
      <w:r>
        <w:rPr>
          <w:rFonts w:ascii="Times New Roman" w:eastAsia="SchoolBookSanPin" w:hAnsi="Times New Roman"/>
          <w:sz w:val="28"/>
          <w:szCs w:val="28"/>
          <w:lang w:val="ru-RU"/>
        </w:rPr>
        <w:t>С учетом этого при организации УИД обучающихся во внеурочное время целесообразно ориентироваться на реализацию нескольких направлений учебных исследований, основными являются:</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социально-гуманитарное;</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филологическое;</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естественнонаучное;</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информационно-технологическое;</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междисциплинарное.</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Основными формами организации УИД во внеурочное время являются:</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конференция, семинар, дискуссия, диспут;</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брифинг, интервью, телемост;</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исследовательская практика, образовательные экспедиции, походы, поездки, экскурсии;</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научно-исследовательское общество обучающихся.</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hAnsi="Times New Roman"/>
          <w:sz w:val="28"/>
          <w:szCs w:val="28"/>
          <w:lang w:val="ru-RU"/>
        </w:rPr>
        <w:t>165.2.4.19. </w:t>
      </w:r>
      <w:r>
        <w:rPr>
          <w:rFonts w:ascii="Times New Roman" w:eastAsia="SchoolBookSanPin" w:hAnsi="Times New Roman"/>
          <w:sz w:val="28"/>
          <w:szCs w:val="28"/>
          <w:lang w:val="ru-RU"/>
        </w:rPr>
        <w:t>Для представления итогов УИД во внеурочное время наиболее целесообразно использование следующих форм предъявления результатов:</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письменная исследовательская работа (эссе, доклад, реферат);</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lastRenderedPageBreak/>
        <w:t>статьи, обзоры, отчеты и заключения по итогам исследований, проводимых в рамках исследовательских экспедиций, обработки архивов, исследований по различным предметным областям.</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hAnsi="Times New Roman"/>
          <w:sz w:val="28"/>
          <w:szCs w:val="28"/>
          <w:lang w:val="ru-RU"/>
        </w:rPr>
        <w:t>165.2.4.20. </w:t>
      </w:r>
      <w:r>
        <w:rPr>
          <w:rFonts w:ascii="Times New Roman" w:eastAsia="SchoolBookSanPin" w:hAnsi="Times New Roman"/>
          <w:sz w:val="28"/>
          <w:szCs w:val="28"/>
          <w:lang w:val="ru-RU"/>
        </w:rPr>
        <w:t>При оценивании результатов УИД следует ориентироваться на то, что основными критериями учебного исследования является то, насколько доказательно и корректно решена поставленная проблема, насколько полно и последовательно достигнуты сформулированные цель, задачи, гипотеза.</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hAnsi="Times New Roman"/>
          <w:sz w:val="28"/>
          <w:szCs w:val="28"/>
          <w:lang w:val="ru-RU"/>
        </w:rPr>
        <w:t>165.2.4.21. </w:t>
      </w:r>
      <w:r>
        <w:rPr>
          <w:rFonts w:ascii="Times New Roman" w:eastAsia="SchoolBookSanPin" w:hAnsi="Times New Roman"/>
          <w:sz w:val="28"/>
          <w:szCs w:val="28"/>
          <w:lang w:val="ru-RU"/>
        </w:rPr>
        <w:t>Оценка результатов УИД должна учитывать то, насколько обучающимся в рамках проведения исследования удалось продемонстрировать базовые исследовательские действия:</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использовать вопросы как исследовательский инструмент познания;</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формулировать вопросы, фиксирующие разрыв между реальным и желательным состоянием ситуации, объекта, самостоятельно устанавливать искомое и данное;</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формировать гипотезу об истинности собственных суждений и суждений других, аргументировать свою позицию, мнение;</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проводить по самостоятельно составленному плану опыт, несложный эксперимент, небольшое исследование;</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оценивать на применимость и достоверность информацию, полученную в ходе исследования (эксперимента);</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самостоятельно формулировать обобщения и выводы по результатам проведенного наблюдения, опыта, исследования, владеть инструментами оценки достоверности полученных выводов и обобщений;</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прогнозировать возможное дальнейшее развитие процессов, событий и их последствия в аналогичных или сходных ситуациях, выдвигать предположения об их развитии в новых условиях и контекстах.</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hAnsi="Times New Roman"/>
          <w:sz w:val="28"/>
          <w:szCs w:val="28"/>
          <w:lang w:val="ru-RU"/>
        </w:rPr>
        <w:t>165.2.4.22. </w:t>
      </w:r>
      <w:r>
        <w:rPr>
          <w:rFonts w:ascii="Times New Roman" w:eastAsia="SchoolBookSanPin" w:hAnsi="Times New Roman"/>
          <w:sz w:val="28"/>
          <w:szCs w:val="28"/>
          <w:lang w:val="ru-RU"/>
        </w:rPr>
        <w:t>Особенность проектной деятельности (далее – ПД) заключается в том, что она нацелена на получение конкретного результата (далее – продукта), с учетом заранее заданных требований и запланированных ресурсов. ПД имеет прикладной характер и ориентирована на поиск, нахождение обучающимися практического средства (инструмента) для решения жизненной, социально-</w:t>
      </w:r>
      <w:r>
        <w:rPr>
          <w:rFonts w:ascii="Times New Roman" w:eastAsia="SchoolBookSanPin" w:hAnsi="Times New Roman"/>
          <w:sz w:val="28"/>
          <w:szCs w:val="28"/>
          <w:lang w:val="ru-RU"/>
        </w:rPr>
        <w:lastRenderedPageBreak/>
        <w:t>значимой или познавательной проблемы.</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hAnsi="Times New Roman"/>
          <w:sz w:val="28"/>
          <w:szCs w:val="28"/>
          <w:lang w:val="ru-RU"/>
        </w:rPr>
        <w:t>165.2.4.23. </w:t>
      </w:r>
      <w:r>
        <w:rPr>
          <w:rFonts w:ascii="Times New Roman" w:eastAsia="SchoolBookSanPin" w:hAnsi="Times New Roman"/>
          <w:sz w:val="28"/>
          <w:szCs w:val="28"/>
          <w:lang w:val="ru-RU"/>
        </w:rPr>
        <w:t>Проектные задачи отличаются от исследовательских иной логикой решения, а также тем, что нацелены на формирование и развитие у обучающихся умений:</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определять оптимальный путь решения проблемного вопроса, прогнозировать проектный результат и оформлять его в виде реального «продукта»;</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максимально использовать для создания проектного «продукта» имеющиеся знания и освоенные способы действия, а при их недостаточности – производить поиск и отбор необходимых знаний и методов (причем не только научных). Проектная работа должна ответить на вопрос «Что необходимо спроводить (сконструировать, смоделировать, изготовить и другие действия), чтобы решить реально существующую или потенциально значимую проблему?».</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hAnsi="Times New Roman"/>
          <w:sz w:val="28"/>
          <w:szCs w:val="28"/>
          <w:lang w:val="ru-RU"/>
        </w:rPr>
        <w:t>165.2.4.24. </w:t>
      </w:r>
      <w:r>
        <w:rPr>
          <w:rFonts w:ascii="Times New Roman" w:eastAsia="SchoolBookSanPin" w:hAnsi="Times New Roman"/>
          <w:sz w:val="28"/>
          <w:szCs w:val="28"/>
          <w:lang w:val="ru-RU"/>
        </w:rPr>
        <w:t>Осуществление ПД обучающимися включает в себя ряд этапов:</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анализ и формулирование проблемы;</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формулирование темы проекта;</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постановка цели и задач проекта;</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составление плана работы;</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сбор информации (исследование);</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выполнение технологического этапа;</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подготовка и защита проекта;</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рефлексия, анализ результатов выполнения проекта, оценка качества выполнения.</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hAnsi="Times New Roman"/>
          <w:sz w:val="28"/>
          <w:szCs w:val="28"/>
          <w:lang w:val="ru-RU"/>
        </w:rPr>
        <w:t>165.2.4.25. </w:t>
      </w:r>
      <w:r>
        <w:rPr>
          <w:rFonts w:ascii="Times New Roman" w:eastAsia="SchoolBookSanPin" w:hAnsi="Times New Roman"/>
          <w:sz w:val="28"/>
          <w:szCs w:val="28"/>
          <w:lang w:val="ru-RU"/>
        </w:rPr>
        <w:t>При организации ПД необходимо учитывать, что в любом проекте должна присутствовать исследовательская составляющая, в связи с чем обучающиеся должны быть сориентированы на то, что, прежде чем создать требуемое для решения проблемы новое практическое средство, им сначала предстоит найти основания для доказательства актуальности, действенности и эффективности продукта.</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hAnsi="Times New Roman"/>
          <w:sz w:val="28"/>
          <w:szCs w:val="28"/>
          <w:lang w:val="ru-RU"/>
        </w:rPr>
        <w:t>165.2.4.26. </w:t>
      </w:r>
      <w:r>
        <w:rPr>
          <w:rFonts w:ascii="Times New Roman" w:eastAsia="SchoolBookSanPin" w:hAnsi="Times New Roman"/>
          <w:sz w:val="28"/>
          <w:szCs w:val="28"/>
          <w:lang w:val="ru-RU"/>
        </w:rPr>
        <w:t xml:space="preserve">Особенности организации проектной деятельности обучающихся в рамках урочной деятельности так же, как и при организации учебных исследований, связаны с тем, что учебное время ограничено и не может быть направлено на </w:t>
      </w:r>
      <w:r>
        <w:rPr>
          <w:rFonts w:ascii="Times New Roman" w:eastAsia="SchoolBookSanPin" w:hAnsi="Times New Roman"/>
          <w:sz w:val="28"/>
          <w:szCs w:val="28"/>
          <w:lang w:val="ru-RU"/>
        </w:rPr>
        <w:lastRenderedPageBreak/>
        <w:t>осуществление полноценной проектной работы в классе и в рамках выполнения домашних заданий.</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hAnsi="Times New Roman"/>
          <w:sz w:val="28"/>
          <w:szCs w:val="28"/>
          <w:lang w:val="ru-RU"/>
        </w:rPr>
        <w:t>165.2.4.27. </w:t>
      </w:r>
      <w:r>
        <w:rPr>
          <w:rFonts w:ascii="Times New Roman" w:eastAsia="SchoolBookSanPin" w:hAnsi="Times New Roman"/>
          <w:sz w:val="28"/>
          <w:szCs w:val="28"/>
          <w:lang w:val="ru-RU"/>
        </w:rPr>
        <w:t>С учетом этого при организации ПД обучающихся в урочное время целесообразно ориентироваться на реализацию двух основных направлений проектирования:</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предметные проекты;</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метапредметные проекты.</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hAnsi="Times New Roman"/>
          <w:sz w:val="28"/>
          <w:szCs w:val="28"/>
          <w:lang w:val="ru-RU"/>
        </w:rPr>
        <w:t>165.2.4.28. </w:t>
      </w:r>
      <w:r>
        <w:rPr>
          <w:rFonts w:ascii="Times New Roman" w:eastAsia="SchoolBookSanPin" w:hAnsi="Times New Roman"/>
          <w:sz w:val="28"/>
          <w:szCs w:val="28"/>
          <w:lang w:val="ru-RU"/>
        </w:rPr>
        <w:t>В отличие от предметных проектов, нацеленных на решение задач предметного обучения, метапредметные проекты могут быть сориентированы на решение прикладных проблем, связанных с задачами жизненно-практического, социального характера и выходящих за рамки содержания предметного обучения.</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hAnsi="Times New Roman"/>
          <w:sz w:val="28"/>
          <w:szCs w:val="28"/>
          <w:lang w:val="ru-RU"/>
        </w:rPr>
        <w:t>165.2.4.29. </w:t>
      </w:r>
      <w:r>
        <w:rPr>
          <w:rFonts w:ascii="Times New Roman" w:eastAsia="SchoolBookSanPin" w:hAnsi="Times New Roman"/>
          <w:sz w:val="28"/>
          <w:szCs w:val="28"/>
          <w:lang w:val="ru-RU"/>
        </w:rPr>
        <w:t>Формы организации ПД обучающихся могут быть следующие:</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монопроект (использование содержания одного предмета);</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межпредметный проект (использование интегрированного знания и способов учебной деятельности различных предметов);</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метапроект (использование областей знания и методов деятельности, выходящих за рамки предметного обучения).</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hAnsi="Times New Roman"/>
          <w:sz w:val="28"/>
          <w:szCs w:val="28"/>
          <w:lang w:val="ru-RU"/>
        </w:rPr>
        <w:t>165.2.4.30. </w:t>
      </w:r>
      <w:r>
        <w:rPr>
          <w:rFonts w:ascii="Times New Roman" w:eastAsia="SchoolBookSanPin" w:hAnsi="Times New Roman"/>
          <w:sz w:val="28"/>
          <w:szCs w:val="28"/>
          <w:lang w:val="ru-RU"/>
        </w:rPr>
        <w:t>В связи с недостаточностью времени на реализацию полноценного проекта на уроке, наиболее целесообразным с методической точки зрения и оптимальным с точки зрения временных затрат является использование на уроках учебных задач, нацеливающих обучающихся на решение следующих практико-ориентированных проблем:</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Какое средство поможет в решении проблемы... (опишите, объясните)?</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Каким должно быть средство для решения проблемы... (опишите, смоделируйте)?</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Как спроводить средство для решения проблемы (дайте инструкцию)?</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Как выглядело... (опишите, реконструируйте)?</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 xml:space="preserve">Как будет выглядеть... (опишите, спрогнозируйте)? </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hAnsi="Times New Roman"/>
          <w:sz w:val="28"/>
          <w:szCs w:val="28"/>
          <w:lang w:val="ru-RU"/>
        </w:rPr>
        <w:t>165.2.4.31. </w:t>
      </w:r>
      <w:r>
        <w:rPr>
          <w:rFonts w:ascii="Times New Roman" w:eastAsia="SchoolBookSanPin" w:hAnsi="Times New Roman"/>
          <w:sz w:val="28"/>
          <w:szCs w:val="28"/>
          <w:lang w:val="ru-RU"/>
        </w:rPr>
        <w:t>Основными формами представления итогов ПД являются:</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материальный объект, макет, конструкторское изделие;</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отчетные материалы по проекту (тексты, мультимедийные продукты).</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hAnsi="Times New Roman"/>
          <w:sz w:val="28"/>
          <w:szCs w:val="28"/>
          <w:lang w:val="ru-RU"/>
        </w:rPr>
        <w:lastRenderedPageBreak/>
        <w:t>165.2.4.32. </w:t>
      </w:r>
      <w:r>
        <w:rPr>
          <w:rFonts w:ascii="Times New Roman" w:eastAsia="SchoolBookSanPin" w:hAnsi="Times New Roman"/>
          <w:sz w:val="28"/>
          <w:szCs w:val="28"/>
          <w:lang w:val="ru-RU"/>
        </w:rPr>
        <w:t>Особенности организации ПД обучающихся в рамках внеурочной деятельности так же, как и при организации учебных исследований, связаны с тем, что имеющееся время предоставляет большие возможности для организации, подготовки и реализации развернутого и полноценного учебного проекта.</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hAnsi="Times New Roman"/>
          <w:sz w:val="28"/>
          <w:szCs w:val="28"/>
          <w:lang w:val="ru-RU"/>
        </w:rPr>
        <w:t>165.2.4.33. </w:t>
      </w:r>
      <w:r>
        <w:rPr>
          <w:rFonts w:ascii="Times New Roman" w:eastAsia="SchoolBookSanPin" w:hAnsi="Times New Roman"/>
          <w:sz w:val="28"/>
          <w:szCs w:val="28"/>
          <w:lang w:val="ru-RU"/>
        </w:rPr>
        <w:t>С учетом этого при организации ПД обучающихся во внеурочное время целесообразно ориентироваться на реализацию следующих направлений учебного проектирования:</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гуманитарное;</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естественнонаучное;</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социально-ориентированное;</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инженерно-техническое;</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художественно-творческое;</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спортивно-оздоровительное;</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туристско-краеведческое.</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hAnsi="Times New Roman"/>
          <w:sz w:val="28"/>
          <w:szCs w:val="28"/>
          <w:lang w:val="ru-RU"/>
        </w:rPr>
        <w:t>165.2.4.34. </w:t>
      </w:r>
      <w:r>
        <w:rPr>
          <w:rFonts w:ascii="Times New Roman" w:eastAsia="SchoolBookSanPin" w:hAnsi="Times New Roman"/>
          <w:sz w:val="28"/>
          <w:szCs w:val="28"/>
          <w:lang w:val="ru-RU"/>
        </w:rPr>
        <w:t>В качестве основных форм организации ПД могут быть использованы:</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творческие мастерские;</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экспериментальные лаборатории;</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конструкторское бюро;</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проектные недели;</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практикумы.</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hAnsi="Times New Roman"/>
          <w:sz w:val="28"/>
          <w:szCs w:val="28"/>
          <w:lang w:val="ru-RU"/>
        </w:rPr>
        <w:t>165.2.4.35. </w:t>
      </w:r>
      <w:r>
        <w:rPr>
          <w:rFonts w:ascii="Times New Roman" w:eastAsia="SchoolBookSanPin" w:hAnsi="Times New Roman"/>
          <w:sz w:val="28"/>
          <w:szCs w:val="28"/>
          <w:lang w:val="ru-RU"/>
        </w:rPr>
        <w:t>Формами представления итогов ПД во внеурочное время являются:</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материальный продукт (объект, макет, конструкторское изделие и другие);</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медийный продукт (плакат, газета, журнал, рекламная продукция, фильм и другие);</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публичное мероприятие (образовательное событие, социальное мероприятие (акция), театральная постановка и другие);</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отчетные материалы по проекту (тексты, мультимедийные продукты).</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hAnsi="Times New Roman"/>
          <w:sz w:val="28"/>
          <w:szCs w:val="28"/>
          <w:lang w:val="ru-RU"/>
        </w:rPr>
        <w:t>165.2.4.36. </w:t>
      </w:r>
      <w:r>
        <w:rPr>
          <w:rFonts w:ascii="Times New Roman" w:eastAsia="SchoolBookSanPin" w:hAnsi="Times New Roman"/>
          <w:sz w:val="28"/>
          <w:szCs w:val="28"/>
          <w:lang w:val="ru-RU"/>
        </w:rPr>
        <w:t xml:space="preserve">При оценивании результатов ПД следует ориентироваться на то, что основными критериями учебного проекта является то, насколько практичен полученный результат, то есть насколько эффективно этот результат (техническое </w:t>
      </w:r>
      <w:r>
        <w:rPr>
          <w:rFonts w:ascii="Times New Roman" w:eastAsia="SchoolBookSanPin" w:hAnsi="Times New Roman"/>
          <w:sz w:val="28"/>
          <w:szCs w:val="28"/>
          <w:lang w:val="ru-RU"/>
        </w:rPr>
        <w:lastRenderedPageBreak/>
        <w:t>устройство, программный продукт, инженерная конструкция и другие) помогает решить заявленную проблему.</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hAnsi="Times New Roman"/>
          <w:sz w:val="28"/>
          <w:szCs w:val="28"/>
          <w:lang w:val="ru-RU"/>
        </w:rPr>
        <w:t>165.2.4.37. </w:t>
      </w:r>
      <w:r>
        <w:rPr>
          <w:rFonts w:ascii="Times New Roman" w:eastAsia="SchoolBookSanPin" w:hAnsi="Times New Roman"/>
          <w:sz w:val="28"/>
          <w:szCs w:val="28"/>
          <w:lang w:val="ru-RU"/>
        </w:rPr>
        <w:t>Оценка результатов УИД должна учитывать то, насколько обучающимся в рамках проведения исследования удалось продемонстрировать базовые проектные действия:</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понимание проблемы, связанных с нею цели и задач;</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умение определить оптимальный путь решения проблемы;</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умение планировать и работать по плану;</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умение реализовать проектный замысел и оформить его в виде реального «продукта»;</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умение осуществлять самооценку деятельности и результата, взаимоценку деятельности в группе.</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hAnsi="Times New Roman"/>
          <w:sz w:val="28"/>
          <w:szCs w:val="28"/>
          <w:lang w:val="ru-RU"/>
        </w:rPr>
        <w:t>165.2.4.38. </w:t>
      </w:r>
      <w:r>
        <w:rPr>
          <w:rFonts w:ascii="Times New Roman" w:eastAsia="SchoolBookSanPin" w:hAnsi="Times New Roman"/>
          <w:sz w:val="28"/>
          <w:szCs w:val="28"/>
          <w:lang w:val="ru-RU"/>
        </w:rPr>
        <w:t>В процессе публичной презентации результатов проекта оценивается:</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качество защиты проекта (четкость и ясность изложения задачи; убедительность рассуждений; последовательность в аргументации; логичность и оригинальность);</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качество наглядного представления проекта (использование рисунков, схем, графиков, моделей и других средств наглядной презентации);</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качество письменного текста (соответствие плану, оформление работы, грамотность изложения);</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уровень коммуникативных умений (умение отвечать на поставленные вопросы, аргументировать и отстаивать собственную точку зрения, участвовать в дискуссии).</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hAnsi="Times New Roman"/>
          <w:sz w:val="28"/>
          <w:szCs w:val="28"/>
          <w:lang w:val="ru-RU"/>
        </w:rPr>
        <w:t>165</w:t>
      </w:r>
      <w:r>
        <w:rPr>
          <w:rFonts w:ascii="Times New Roman" w:eastAsia="SchoolBookSanPin" w:hAnsi="Times New Roman"/>
          <w:sz w:val="28"/>
          <w:szCs w:val="28"/>
          <w:lang w:val="ru-RU"/>
        </w:rPr>
        <w:t>.3. Организационный раздел.</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hAnsi="Times New Roman"/>
          <w:sz w:val="28"/>
          <w:szCs w:val="28"/>
          <w:lang w:val="ru-RU"/>
        </w:rPr>
        <w:t>165</w:t>
      </w:r>
      <w:r>
        <w:rPr>
          <w:rFonts w:ascii="Times New Roman" w:eastAsia="SchoolBookSanPin" w:hAnsi="Times New Roman"/>
          <w:sz w:val="28"/>
          <w:szCs w:val="28"/>
          <w:lang w:val="ru-RU"/>
        </w:rPr>
        <w:t>.3.1. Формы взаимодействия участников образовательного процесса при создании и реализации программы формирования УУД.</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hAnsi="Times New Roman"/>
          <w:sz w:val="28"/>
          <w:szCs w:val="28"/>
          <w:lang w:val="ru-RU"/>
        </w:rPr>
        <w:t>165</w:t>
      </w:r>
      <w:r>
        <w:rPr>
          <w:rFonts w:ascii="Times New Roman" w:eastAsia="SchoolBookSanPin" w:hAnsi="Times New Roman"/>
          <w:sz w:val="28"/>
          <w:szCs w:val="28"/>
          <w:lang w:val="ru-RU"/>
        </w:rPr>
        <w:t>.3.1.1. C целью разработки и реализации программы формирования УУД в образовательной организации может быть создана рабочая группа, реализующая свою деятельность по следующим направлениям:</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 xml:space="preserve">разработка плана координации деятельности учителей-предметников, </w:t>
      </w:r>
      <w:r>
        <w:rPr>
          <w:rFonts w:ascii="Times New Roman" w:eastAsia="SchoolBookSanPin" w:hAnsi="Times New Roman"/>
          <w:sz w:val="28"/>
          <w:szCs w:val="28"/>
          <w:lang w:val="ru-RU"/>
        </w:rPr>
        <w:lastRenderedPageBreak/>
        <w:t>направленной на формирование УУД на основе ФООП и ФРП, выделение общих для всех предметов планируемых результатов в овладении познавательными, коммуникативными, регулятивными учебными действиями; определение образовательной предметности, которая может быть положена в основу работы по развитию УУД;</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определение способов межпредметной интеграции, обеспечивающей достижение данных результатов (междисциплинарный модуль, интегративные уроки и другое);</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определение этапов и форм постепенного усложнения деятельности обучающихся по овладению УУД;</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разработка общего алгоритма (технологической схемы) урока, имеющего два целевых фокуса (предметный и метапредметный);</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разработка основных подходов к конструированию задач на применение УУД;</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конкретизация основных подходов к организации учебно-исследовательской и проектной деятельности обучающихся в рамках урочной и внеурочной деятельности;</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разработка основных подходов к организации учебной деятельности по формированию и развитию ИКТ-компетенций;</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разработка комплекса мер по организации системы оценки деятельности образовательной организации по формированию и развитию УУД у обучающихся;</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разработка методики и инструментария мониторинга успешности освоения и применения обучающимися УУД;</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организация и проведение серии семинаров с учителями, работающими на уровне начального общего образования, в целях реализации принципа преемственности в плане развития УУД;</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организация и проведение систематических консультаций с педагогами-предметниками по проблемам, связанным с развитием УУД в образовательном процессе;</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организация и проведение систематических консультаций с учителями-предметниками по проблемам, связанным с развитием УУД в образовательном процессе;</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lastRenderedPageBreak/>
        <w:t>организация и проведение методических семинаров с учителями-предметниками и педагогами-психологами по анализу и способам минимизации рисков развития УУД у обучающихся;</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организация разъяснительной (просветительской работы) с родителями (законными представителями) по проблемам развития УУД у обучающихся;</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 xml:space="preserve">организация отражения аналитических материалов о результатах работы по формированию УУД у обучающихся на сайте образовательной организации. </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hAnsi="Times New Roman"/>
          <w:sz w:val="28"/>
          <w:szCs w:val="28"/>
          <w:lang w:val="ru-RU"/>
        </w:rPr>
        <w:t>165</w:t>
      </w:r>
      <w:r>
        <w:rPr>
          <w:rFonts w:ascii="Times New Roman" w:eastAsia="SchoolBookSanPin" w:hAnsi="Times New Roman"/>
          <w:sz w:val="28"/>
          <w:szCs w:val="28"/>
          <w:lang w:val="ru-RU"/>
        </w:rPr>
        <w:t>.3.1.2. Рабочей группой может быть реализовано несколько этапов с соблюдением необходимых процедур контроля, коррекции и согласования (конкретные процедуры разрабатываются рабочей группой и утверждаются руководителем).</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На подготовительном этапе команда образовательной организации может провести следующие аналитические работы:</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рассматривать, какие рекомендательные, теоретические, методические материалы могут быть использованы в данной образовательной организации для наиболее эффективного выполнения задач программы формирования УУД;</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определять состав детей с особыми образовательными потребностями, в том числе лиц, проявивших выдающиеся способности, детей с ОВЗ, а также возможности построения их индивидуальных образовательных траекторий;</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анализировать результаты обучающихся по линии развития УУД на предыдущем уровне;</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анализировать и обсуждать опыт применения успешных практик, в том числе с использованием информационных ресурсов образовательной организации.</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На основном этапе может проводиться работа по разработке общей стратегии развития УУД, организации и механизма реализации задач программы, могут быть описаны специальные требования к условиям реализации программы развития УУД.</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На заключительном этапе может проводиться обсуждение хода реализации программы на методических семинарах (возможно, с привлечением внешних консультантов из других образовательных, научных, социальных организаций).</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hAnsi="Times New Roman"/>
          <w:sz w:val="28"/>
          <w:szCs w:val="28"/>
          <w:lang w:val="ru-RU"/>
        </w:rPr>
        <w:t>165</w:t>
      </w:r>
      <w:r>
        <w:rPr>
          <w:rFonts w:ascii="Times New Roman" w:eastAsia="SchoolBookSanPin" w:hAnsi="Times New Roman"/>
          <w:sz w:val="28"/>
          <w:szCs w:val="28"/>
          <w:lang w:val="ru-RU"/>
        </w:rPr>
        <w:t xml:space="preserve">.3.1.3. В целях соотнесения формирования метапредметных результатов с рабочими программами по учебным предметам необходимо, чтобы образовательная </w:t>
      </w:r>
      <w:r>
        <w:rPr>
          <w:rFonts w:ascii="Times New Roman" w:eastAsia="SchoolBookSanPin" w:hAnsi="Times New Roman"/>
          <w:sz w:val="28"/>
          <w:szCs w:val="28"/>
          <w:lang w:val="ru-RU"/>
        </w:rPr>
        <w:lastRenderedPageBreak/>
        <w:t>организация на регулярной основе проводила методические советы для определения, как с учетом используемой базы образовательных технологий, так и методик, возможности обеспечения формирования УУД, аккумулируя потенциал разных специалистов-предметников.</w:t>
      </w:r>
    </w:p>
    <w:p w:rsidR="007145AB" w:rsidRPr="00766E14" w:rsidRDefault="00F71669">
      <w:pPr>
        <w:pStyle w:val="1"/>
        <w:pBdr>
          <w:bottom w:val="none" w:sz="0" w:space="0" w:color="000000"/>
        </w:pBdr>
        <w:spacing w:before="0" w:line="350" w:lineRule="auto"/>
        <w:ind w:firstLine="708"/>
        <w:jc w:val="both"/>
        <w:rPr>
          <w:rFonts w:eastAsia="SchoolBookSanPin"/>
          <w:szCs w:val="28"/>
          <w:u w:val="single"/>
          <w:lang w:val="ru-RU"/>
        </w:rPr>
      </w:pPr>
      <w:r w:rsidRPr="00766E14">
        <w:rPr>
          <w:szCs w:val="28"/>
          <w:u w:val="single"/>
          <w:lang w:val="ru-RU"/>
        </w:rPr>
        <w:t xml:space="preserve">166. </w:t>
      </w:r>
      <w:r w:rsidR="00766E14">
        <w:rPr>
          <w:rFonts w:eastAsia="SchoolBookSanPin"/>
          <w:szCs w:val="28"/>
          <w:u w:val="single"/>
          <w:lang w:val="ru-RU"/>
        </w:rPr>
        <w:t>Р</w:t>
      </w:r>
      <w:r w:rsidRPr="00766E14">
        <w:rPr>
          <w:rFonts w:eastAsia="SchoolBookSanPin"/>
          <w:szCs w:val="28"/>
          <w:u w:val="single"/>
          <w:lang w:val="ru-RU"/>
        </w:rPr>
        <w:t>абочая программа воспитания.</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166.1. Пояснительная записка.</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166.1.1. Федеральная рабочая программа воспитания для образовательных организаций (далее – программа воспитания) служит основой для разработки рабочей программы воспитания ООП ООО. Программа воспитания основывается на единстве и преемственности образовательного процесса всех уровней общего образования, соотносится с рабочими программами воспитания для образовательных организаций дошкольного и среднего профессионального образования.</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166.1.2. Программа воспитания:</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предназначена для планирования и организации системной воспитательной деятельности в образовательной организации;</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 xml:space="preserve">разрабатывается и утверждается с участием коллегиальных органов управления образовательной организацией, в том числе советов обучающихся, советов родителей (законных представителей); </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 xml:space="preserve">реализуется в единстве урочной и внеурочной деятельности, осуществляемой совместно с семьёй и другими участниками образовательных отношений, социальными институтами воспитания; </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 xml:space="preserve">предусматривает приобщение обучающихся к российским традиционным духовным ценностям, включая ценности своей этнической группы, правилам и нормам поведения, принятым в российском обществе на основе российских базовых конституционных норм и ценностей; </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предусматривает историческое просвещение, формирование российской культурной и гражданской идентичности обучающихся.</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166.1.3. Программа воспитания включает три раздела: целевой, содержательный, организационный.</w:t>
      </w:r>
    </w:p>
    <w:p w:rsidR="007145AB" w:rsidRDefault="00F71669">
      <w:pPr>
        <w:widowControl/>
        <w:spacing w:after="0" w:line="350" w:lineRule="auto"/>
        <w:ind w:firstLine="709"/>
        <w:jc w:val="both"/>
        <w:rPr>
          <w:sz w:val="28"/>
          <w:szCs w:val="28"/>
          <w:lang w:val="ru-RU"/>
        </w:rPr>
      </w:pPr>
      <w:r>
        <w:rPr>
          <w:rFonts w:ascii="Times New Roman" w:eastAsia="SchoolBookSanPin" w:hAnsi="Times New Roman"/>
          <w:sz w:val="28"/>
          <w:szCs w:val="28"/>
          <w:lang w:val="ru-RU"/>
        </w:rPr>
        <w:lastRenderedPageBreak/>
        <w:t>166.1.4. При разработке или обновлении рабочей программы воспитания её содержание, за исключением целевого раздела, может изменяться в соответствии с особенностями образовательной организации: организационно-правовой формой, контингентом обучающихся и их родителей (законных представителей), направленностью образовательной программы, в том числе предусматривающей углублённое изучение отдельных учебных предметов, учитывающей этнокультурные интересы, особые образовательные потребности обучающихся.</w:t>
      </w:r>
      <w:r>
        <w:rPr>
          <w:sz w:val="28"/>
          <w:szCs w:val="28"/>
          <w:lang w:val="ru-RU"/>
        </w:rPr>
        <w:t xml:space="preserve"> </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166.2. Целевой раздел.</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166.2.1. Содержание воспитания обучающихся в образовательной организации определяется содержанием российских базовых (гражданских, национальных) норм и ценностей, которые закреплены в Конституции Российской Федерации. Эти ценности и нормы определяют инвариантное содержание воспитания обучающихся. Вариативный компонент содержания воспитания обучающихся включает духовно-нравственные ценности культуры, традиционных религий народов России.</w:t>
      </w:r>
    </w:p>
    <w:p w:rsidR="007145AB" w:rsidRDefault="00F71669">
      <w:pPr>
        <w:widowControl/>
        <w:spacing w:after="0" w:line="350" w:lineRule="auto"/>
        <w:ind w:firstLine="709"/>
        <w:jc w:val="both"/>
        <w:rPr>
          <w:rFonts w:eastAsia="OfficinaSansBoldITC"/>
          <w:b/>
          <w:sz w:val="28"/>
          <w:szCs w:val="28"/>
          <w:lang w:val="ru-RU"/>
        </w:rPr>
      </w:pPr>
      <w:r>
        <w:rPr>
          <w:rFonts w:ascii="Times New Roman" w:eastAsia="SchoolBookSanPin" w:hAnsi="Times New Roman"/>
          <w:sz w:val="28"/>
          <w:szCs w:val="28"/>
          <w:lang w:val="ru-RU"/>
        </w:rPr>
        <w:t>166.2.2. Воспитательная деятельность в общеобразовательной организации планируется и осуществляется в соответствии с приоритетами государственной политики в сфере воспитания. Приоритетной задачей Российской Федерации в сфере воспитания детей является развитие высоконравственной личности, разделяющей российские традиционные духовные ценности, обладающей актуальными знаниями и умениями, способной реализовать свой потенциал в условиях современного общества, готовой к мирному созиданию и защите Родины.</w:t>
      </w:r>
      <w:r>
        <w:rPr>
          <w:rFonts w:eastAsia="OfficinaSansBoldITC"/>
          <w:b/>
          <w:sz w:val="28"/>
          <w:szCs w:val="28"/>
          <w:lang w:val="ru-RU"/>
        </w:rPr>
        <w:t xml:space="preserve"> </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166.2.3. Цель и задачи воспитания обучающихся.</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166.2.3.1. Ц</w:t>
      </w:r>
      <w:r>
        <w:rPr>
          <w:rFonts w:ascii="Times New Roman" w:eastAsia="SchoolBookSanPin" w:hAnsi="Times New Roman"/>
          <w:bCs/>
          <w:sz w:val="28"/>
          <w:szCs w:val="28"/>
          <w:lang w:val="ru-RU"/>
        </w:rPr>
        <w:t xml:space="preserve">ель воспитания </w:t>
      </w:r>
      <w:r>
        <w:rPr>
          <w:rFonts w:ascii="Times New Roman" w:eastAsia="SchoolBookSanPin" w:hAnsi="Times New Roman"/>
          <w:sz w:val="28"/>
          <w:szCs w:val="28"/>
          <w:lang w:val="ru-RU"/>
        </w:rPr>
        <w:t xml:space="preserve">обучающихся в образовательной организации: </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развитие личности, создание условий для самоопределения и социализации на основе социокультурных, духовно-нравственных ценностей и принятых в российском обществе правил и норм поведения в интересах человека, семьи, общества и государства;</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 xml:space="preserve">формирование у обучающихся чувства патриотизма, гражданственности, уважения к памяти защитников Отечества и подвигам Героев Отечества, закону и правопорядку, человеку труда и старшему поколению, взаимного уважения, </w:t>
      </w:r>
      <w:r>
        <w:rPr>
          <w:rFonts w:ascii="Times New Roman" w:eastAsia="SchoolBookSanPin" w:hAnsi="Times New Roman"/>
          <w:sz w:val="28"/>
          <w:szCs w:val="28"/>
          <w:lang w:val="ru-RU"/>
        </w:rPr>
        <w:lastRenderedPageBreak/>
        <w:t>бережного отношения к культурному наследию и традициям многонационального народа Российской Федерации, природе и окружающей среде.</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166.2.3.2. </w:t>
      </w:r>
      <w:r>
        <w:rPr>
          <w:rFonts w:ascii="Times New Roman" w:eastAsia="SchoolBookSanPin" w:hAnsi="Times New Roman"/>
          <w:bCs/>
          <w:sz w:val="28"/>
          <w:szCs w:val="28"/>
          <w:lang w:val="ru-RU"/>
        </w:rPr>
        <w:t xml:space="preserve">Задачи воспитания </w:t>
      </w:r>
      <w:r>
        <w:rPr>
          <w:rFonts w:ascii="Times New Roman" w:eastAsia="SchoolBookSanPin" w:hAnsi="Times New Roman"/>
          <w:sz w:val="28"/>
          <w:szCs w:val="28"/>
          <w:lang w:val="ru-RU"/>
        </w:rPr>
        <w:t>обучающихся в образовательной организации:</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 xml:space="preserve">усвоение обучающимися знаний норм, духовно-нравственных ценностей, традиций, которые выработало российское общество (социально значимых знаний); </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 xml:space="preserve">формирование и развитие личностных отношений к этим нормам, ценностям, традициям (их освоение, принятие); </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 xml:space="preserve">приобретение соответствующего этим нормам, ценностям, традициям социокультурного опыта поведения, общения, межличностных социальных отношений, применения полученных знаний; </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 xml:space="preserve">достижение личностных результатов освоения общеобразовательных программ в соответствии с ФГОС ООО. </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166.2.3.3. Личностные результаты освоения обучающимися образовательных программ включают:</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 xml:space="preserve">осознание российской гражданской идентичности; </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сформированность ценностей самостоятельности и инициативы;</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готовность обучающихся к саморазвитию, самостоятельности и личностному самоопределению;</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наличие мотивации к целенаправленной социально значимой деятельности;</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сформированность внутренней позиции личности как особого ценностного отношения к себе, окружающим людям и жизни в целом.</w:t>
      </w:r>
    </w:p>
    <w:p w:rsidR="007145AB" w:rsidRDefault="00F71669">
      <w:pPr>
        <w:widowControl/>
        <w:spacing w:after="0" w:line="350" w:lineRule="auto"/>
        <w:ind w:firstLine="709"/>
        <w:jc w:val="both"/>
        <w:rPr>
          <w:rFonts w:eastAsia="OfficinaSansBoldITC"/>
          <w:b/>
          <w:sz w:val="28"/>
          <w:szCs w:val="28"/>
          <w:lang w:val="ru-RU"/>
        </w:rPr>
      </w:pPr>
      <w:r>
        <w:rPr>
          <w:rFonts w:ascii="Times New Roman" w:eastAsia="SchoolBookSanPin" w:hAnsi="Times New Roman"/>
          <w:sz w:val="28"/>
          <w:szCs w:val="28"/>
          <w:lang w:val="ru-RU"/>
        </w:rPr>
        <w:t>166.2.3.4. Воспитательная деятельность в образовательной организации планируется и осуществляется на основе аксиологического, антропологического, культурно-исторического, системно-деятельностного, личностно-ориентированного подходов и с учётом принципов воспитания: гуманистической направленности воспитания, совместной деятельности детей и взрослых, следования нравственному примеру, безопасной жизнедеятельности, инклюзивности, возрастосообразности.</w:t>
      </w:r>
      <w:r>
        <w:rPr>
          <w:rFonts w:eastAsia="OfficinaSansBoldITC"/>
          <w:b/>
          <w:sz w:val="28"/>
          <w:szCs w:val="28"/>
          <w:lang w:val="ru-RU"/>
        </w:rPr>
        <w:t xml:space="preserve"> </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166.2.4. Направления воспитания.</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 xml:space="preserve">166.2.4.1. Программа воспитания реализуется в единстве учебной и воспитательной деятельности образовательной организации по основным направлениям воспитания в соответствии с ФГОС ООО и отражает готовность </w:t>
      </w:r>
      <w:r>
        <w:rPr>
          <w:rFonts w:ascii="Times New Roman" w:eastAsia="SchoolBookSanPin" w:hAnsi="Times New Roman"/>
          <w:sz w:val="28"/>
          <w:szCs w:val="28"/>
          <w:lang w:val="ru-RU"/>
        </w:rPr>
        <w:lastRenderedPageBreak/>
        <w:t xml:space="preserve">обучающихся руководствоваться ценностями и приобретать первоначальный опыт деятельности на их основе, в том числе в части: </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bCs/>
          <w:sz w:val="28"/>
          <w:szCs w:val="28"/>
          <w:lang w:val="ru-RU"/>
        </w:rPr>
        <w:t xml:space="preserve">гражданского воспитания, способствующего </w:t>
      </w:r>
      <w:r>
        <w:rPr>
          <w:rFonts w:ascii="Times New Roman" w:eastAsia="SchoolBookSanPin" w:hAnsi="Times New Roman"/>
          <w:sz w:val="28"/>
          <w:szCs w:val="28"/>
          <w:lang w:val="ru-RU"/>
        </w:rPr>
        <w:t>формированию российской гражданской идентичности, принадлежности к общности граждан Российской Федерации, к народу России как источнику власти в Российском государстве и субъекту тысячелетней российской государственности, уважения к правам, свободам и обязанностям гражданина России, правовой и политической культуры.</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п</w:t>
      </w:r>
      <w:r>
        <w:rPr>
          <w:rFonts w:ascii="Times New Roman" w:eastAsia="SchoolBookSanPin" w:hAnsi="Times New Roman"/>
          <w:bCs/>
          <w:sz w:val="28"/>
          <w:szCs w:val="28"/>
          <w:lang w:val="ru-RU"/>
        </w:rPr>
        <w:t xml:space="preserve">атриотического воспитания, основанного на </w:t>
      </w:r>
      <w:r>
        <w:rPr>
          <w:rFonts w:ascii="Times New Roman" w:eastAsia="SchoolBookSanPin" w:hAnsi="Times New Roman"/>
          <w:sz w:val="28"/>
          <w:szCs w:val="28"/>
          <w:lang w:val="ru-RU"/>
        </w:rPr>
        <w:t>воспитании любви к родному краю, Родине, своему народу, уважения к другим народам России; историческое просвещение, формирование российского национального исторического сознания, российской культурной идентичности.</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д</w:t>
      </w:r>
      <w:r>
        <w:rPr>
          <w:rFonts w:ascii="Times New Roman" w:eastAsia="SchoolBookSanPin" w:hAnsi="Times New Roman"/>
          <w:bCs/>
          <w:sz w:val="28"/>
          <w:szCs w:val="28"/>
          <w:lang w:val="ru-RU"/>
        </w:rPr>
        <w:t xml:space="preserve">уховно-нравственного воспитания </w:t>
      </w:r>
      <w:r>
        <w:rPr>
          <w:rFonts w:ascii="Times New Roman" w:eastAsia="SchoolBookSanPin" w:hAnsi="Times New Roman"/>
          <w:sz w:val="28"/>
          <w:szCs w:val="28"/>
          <w:lang w:val="ru-RU"/>
        </w:rPr>
        <w:t>на основе духовно-нравственной культуры народов России, традиционных религий народов России, формирование традиционных российских семейных ценностей; воспитание честности, доброты, милосердия, справедливости, дружелюбия и взаимопомощи, уважения к старшим, к памяти предков.</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э</w:t>
      </w:r>
      <w:r>
        <w:rPr>
          <w:rFonts w:ascii="Times New Roman" w:eastAsia="SchoolBookSanPin" w:hAnsi="Times New Roman"/>
          <w:bCs/>
          <w:sz w:val="28"/>
          <w:szCs w:val="28"/>
          <w:lang w:val="ru-RU"/>
        </w:rPr>
        <w:t xml:space="preserve">стетического воспитания, способствующего </w:t>
      </w:r>
      <w:r>
        <w:rPr>
          <w:rFonts w:ascii="Times New Roman" w:eastAsia="SchoolBookSanPin" w:hAnsi="Times New Roman"/>
          <w:sz w:val="28"/>
          <w:szCs w:val="28"/>
          <w:lang w:val="ru-RU"/>
        </w:rPr>
        <w:t>формированию эстетической культуры на основе российских традиционных духовных ценностей, приобщение к лучшим образцам отечественного и мирового искусства.</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ф</w:t>
      </w:r>
      <w:r>
        <w:rPr>
          <w:rFonts w:ascii="Times New Roman" w:eastAsia="SchoolBookSanPin" w:hAnsi="Times New Roman"/>
          <w:bCs/>
          <w:sz w:val="28"/>
          <w:szCs w:val="28"/>
          <w:lang w:val="ru-RU"/>
        </w:rPr>
        <w:t>изического воспитания</w:t>
      </w:r>
      <w:r>
        <w:rPr>
          <w:rFonts w:ascii="Times New Roman" w:eastAsia="SchoolBookSanPin" w:hAnsi="Times New Roman"/>
          <w:sz w:val="28"/>
          <w:szCs w:val="28"/>
          <w:lang w:val="ru-RU"/>
        </w:rPr>
        <w:t xml:space="preserve">, ориентированного на </w:t>
      </w:r>
      <w:r>
        <w:rPr>
          <w:rFonts w:ascii="Times New Roman" w:eastAsia="SchoolBookSanPin" w:hAnsi="Times New Roman"/>
          <w:bCs/>
          <w:sz w:val="28"/>
          <w:szCs w:val="28"/>
          <w:lang w:val="ru-RU"/>
        </w:rPr>
        <w:t xml:space="preserve">формирование культуры здорового образа жизни и эмоционального благополучия </w:t>
      </w:r>
      <w:r>
        <w:rPr>
          <w:rFonts w:ascii="Times New Roman" w:eastAsia="SchoolBookSanPin" w:hAnsi="Times New Roman"/>
          <w:sz w:val="28"/>
          <w:szCs w:val="28"/>
          <w:lang w:val="ru-RU"/>
        </w:rPr>
        <w:t>– развитие физических способностей с учётом возможностей и состояния здоровья, навыков безопасного поведения в природной и социальной среде, чрезвычайных ситуациях.</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т</w:t>
      </w:r>
      <w:r>
        <w:rPr>
          <w:rFonts w:ascii="Times New Roman" w:eastAsia="SchoolBookSanPin" w:hAnsi="Times New Roman"/>
          <w:bCs/>
          <w:sz w:val="28"/>
          <w:szCs w:val="28"/>
          <w:lang w:val="ru-RU"/>
        </w:rPr>
        <w:t xml:space="preserve">рудового воспитания, основанного на </w:t>
      </w:r>
      <w:r>
        <w:rPr>
          <w:rFonts w:ascii="Times New Roman" w:eastAsia="SchoolBookSanPin" w:hAnsi="Times New Roman"/>
          <w:sz w:val="28"/>
          <w:szCs w:val="28"/>
          <w:lang w:val="ru-RU"/>
        </w:rPr>
        <w:t>воспитании уважения к труду, трудящимся, результатам труда (своего и других людей), ориентации на трудовую деятельность, получение профессии, личностное самовыражение в продуктивном, нравственно достойном труде в российском обществе, достижение выдающихся результатов в профессиональной деятельности.</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э</w:t>
      </w:r>
      <w:r>
        <w:rPr>
          <w:rFonts w:ascii="Times New Roman" w:eastAsia="SchoolBookSanPin" w:hAnsi="Times New Roman"/>
          <w:bCs/>
          <w:sz w:val="28"/>
          <w:szCs w:val="28"/>
          <w:lang w:val="ru-RU"/>
        </w:rPr>
        <w:t xml:space="preserve">кологического воспитания, способствующего </w:t>
      </w:r>
      <w:r>
        <w:rPr>
          <w:rFonts w:ascii="Times New Roman" w:eastAsia="SchoolBookSanPin" w:hAnsi="Times New Roman"/>
          <w:sz w:val="28"/>
          <w:szCs w:val="28"/>
          <w:lang w:val="ru-RU"/>
        </w:rPr>
        <w:t xml:space="preserve">формированию экологической культуры, ответственного, бережного отношения к природе, окружающей среде на </w:t>
      </w:r>
      <w:r>
        <w:rPr>
          <w:rFonts w:ascii="Times New Roman" w:eastAsia="SchoolBookSanPin" w:hAnsi="Times New Roman"/>
          <w:sz w:val="28"/>
          <w:szCs w:val="28"/>
          <w:lang w:val="ru-RU"/>
        </w:rPr>
        <w:lastRenderedPageBreak/>
        <w:t>основе российских традиционных духовных ценностей, навыков охраны, защиты, восстановления природы, окружающей среды.</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ц</w:t>
      </w:r>
      <w:r>
        <w:rPr>
          <w:rFonts w:ascii="Times New Roman" w:eastAsia="SchoolBookSanPin" w:hAnsi="Times New Roman"/>
          <w:bCs/>
          <w:sz w:val="28"/>
          <w:szCs w:val="28"/>
          <w:lang w:val="ru-RU"/>
        </w:rPr>
        <w:t xml:space="preserve">енности научного познания, ориентированного на </w:t>
      </w:r>
      <w:r>
        <w:rPr>
          <w:rFonts w:ascii="Times New Roman" w:eastAsia="SchoolBookSanPin" w:hAnsi="Times New Roman"/>
          <w:sz w:val="28"/>
          <w:szCs w:val="28"/>
          <w:lang w:val="ru-RU"/>
        </w:rPr>
        <w:t xml:space="preserve">воспитание стремления к познанию себя и других людей, природы и общества, к получению знаний, качественного образования с учётом личностных интересов и общественных потребностей. </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166.2.5. </w:t>
      </w:r>
      <w:r>
        <w:rPr>
          <w:rFonts w:ascii="Times New Roman" w:eastAsia="OfficinaSansBoldITC" w:hAnsi="Times New Roman"/>
          <w:sz w:val="28"/>
          <w:szCs w:val="28"/>
          <w:lang w:val="ru-RU"/>
        </w:rPr>
        <w:t xml:space="preserve">Целевые ориентиры результатов воспитания. </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166.2.5.1. Требования к личностным результатам освоения обучающимися ООП ООО установлены ФГОС ООО.</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На основании этих требований в данном разделе представлены целевые ориентиры результатов в воспитании, развитии личности обучающихся, на достижение которых должна быть направлена деятельность педагогического коллектива для выполнения требований ФГОС ООО.</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166.2.5.2. Целевые ориентиры определены в соответствии с инвариантным содержанием воспитания обучающихся на основе российских базовых (гражданских, конституциональных) ценностей, обеспечивают единство воспитания, воспитательного пространства.</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166.2.5.3. </w:t>
      </w:r>
      <w:r>
        <w:rPr>
          <w:rFonts w:ascii="Times New Roman" w:eastAsia="SchoolBookSanPin" w:hAnsi="Times New Roman"/>
          <w:bCs/>
          <w:sz w:val="28"/>
          <w:szCs w:val="28"/>
          <w:lang w:val="ru-RU"/>
        </w:rPr>
        <w:t>Целевые ориентиры результатов воспитания на уровне основного общего образования.</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166.2.5.3.1. </w:t>
      </w:r>
      <w:r>
        <w:rPr>
          <w:rFonts w:ascii="Times New Roman" w:eastAsia="SchoolBookSanPin" w:hAnsi="Times New Roman"/>
          <w:bCs/>
          <w:sz w:val="28"/>
          <w:szCs w:val="28"/>
          <w:lang w:val="ru-RU"/>
        </w:rPr>
        <w:t>Гражданское воспитание:</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знающий и принимающий свою российскую гражданскую принадлежность (идентичность) в поликультурном, многонациональном и многоконфессиональном российском обществе, в мировом сообществе;</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понимающий сопричастность к прошлому, настоящему и будущему народа России, тысячелетней истории российской государственности на основе исторического просвещения, российского национального исторического сознания;</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проявляющий уважение к государственным символам России, праздникам;</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проявляющий готовность к выполнению обязанностей гражданина России, реализации своих гражданских прав и свобод при уважении прав и свобод, законных интересов других людей;</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lastRenderedPageBreak/>
        <w:t>выражающий неприятие любой дискриминации граждан, проявлений экстремизма, терроризма, коррупции в обществе;</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принимающий участие в жизни класса, общеобразовательной организации, в том числе самоуправлении, ориентированный на участие в социально значимой деятельности.</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166.2.5.3.2. Патриотическое воспитание:</w:t>
      </w:r>
    </w:p>
    <w:p w:rsidR="007145AB" w:rsidRDefault="00F71669">
      <w:pPr>
        <w:widowControl/>
        <w:spacing w:after="0" w:line="350" w:lineRule="auto"/>
        <w:ind w:firstLine="709"/>
        <w:jc w:val="both"/>
        <w:rPr>
          <w:rFonts w:ascii="Times New Roman" w:eastAsia="SchoolBookSanPin" w:hAnsi="Times New Roman"/>
          <w:sz w:val="28"/>
          <w:szCs w:val="28"/>
          <w:lang w:val="ru-RU"/>
        </w:rPr>
      </w:pPr>
      <w:bookmarkStart w:id="72" w:name="_Hlk126441483"/>
      <w:r>
        <w:rPr>
          <w:rFonts w:ascii="Times New Roman" w:eastAsia="SchoolBookSanPin" w:hAnsi="Times New Roman"/>
          <w:sz w:val="28"/>
          <w:szCs w:val="28"/>
          <w:lang w:val="ru-RU"/>
        </w:rPr>
        <w:t>сознающий свою национальную, этническую принадлежность, любящий свой народ, его традиции, культуру;</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проявляющий уважение к историческому и культурному наследию своего и других народов России, символам, праздникам, памятникам, традициям народов, проживающих в родной стране;</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 xml:space="preserve">проявляющий интерес к познанию родного языка, истории и культуры своего края, своего народа, других народов России; </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 xml:space="preserve">знающий и уважающий достижения нашей Родины — России в науке, искусстве, спорте, технологиях, боевые подвиги и трудовые достижения, героев и защитников Отечества в прошлом и современности; </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принимающий участие в мероприятиях патриотической направленности.</w:t>
      </w:r>
      <w:bookmarkEnd w:id="72"/>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166.2.5.3.3. </w:t>
      </w:r>
      <w:r>
        <w:rPr>
          <w:rFonts w:ascii="Times New Roman" w:eastAsia="SchoolBookSanPin" w:hAnsi="Times New Roman"/>
          <w:bCs/>
          <w:sz w:val="28"/>
          <w:szCs w:val="28"/>
          <w:lang w:val="ru-RU"/>
        </w:rPr>
        <w:t>Духовно-нравственное воспитание:</w:t>
      </w:r>
    </w:p>
    <w:p w:rsidR="007145AB" w:rsidRDefault="00F71669">
      <w:pPr>
        <w:widowControl/>
        <w:spacing w:after="0" w:line="350" w:lineRule="auto"/>
        <w:ind w:firstLine="709"/>
        <w:jc w:val="both"/>
        <w:rPr>
          <w:rFonts w:ascii="Times New Roman" w:eastAsia="SchoolBookSanPin" w:hAnsi="Times New Roman"/>
          <w:sz w:val="28"/>
          <w:szCs w:val="28"/>
          <w:lang w:val="ru-RU"/>
        </w:rPr>
      </w:pPr>
      <w:bookmarkStart w:id="73" w:name="_Hlk126441867"/>
      <w:r>
        <w:rPr>
          <w:rFonts w:ascii="Times New Roman" w:eastAsia="SchoolBookSanPin" w:hAnsi="Times New Roman"/>
          <w:sz w:val="28"/>
          <w:szCs w:val="28"/>
          <w:lang w:val="ru-RU"/>
        </w:rPr>
        <w:t>знающий и уважающий духовно-нравственную культуру своего народа, ориентированный на духовные ценности и нравственные нормы народов России, российского общества в ситуациях нравственного выбора (с учётом национальной, религиозной принадлежности);</w:t>
      </w:r>
    </w:p>
    <w:p w:rsidR="007145AB" w:rsidRDefault="00F71669">
      <w:pPr>
        <w:widowControl/>
        <w:spacing w:after="0" w:line="350" w:lineRule="auto"/>
        <w:ind w:firstLine="709"/>
        <w:jc w:val="both"/>
        <w:rPr>
          <w:rFonts w:ascii="Times New Roman" w:eastAsia="SchoolBookSanPin" w:hAnsi="Times New Roman"/>
          <w:sz w:val="28"/>
          <w:szCs w:val="28"/>
          <w:lang w:val="ru-RU"/>
        </w:rPr>
      </w:pPr>
      <w:bookmarkStart w:id="74" w:name="_Hlk126441946"/>
      <w:bookmarkEnd w:id="73"/>
      <w:r>
        <w:rPr>
          <w:rFonts w:ascii="Times New Roman" w:eastAsia="SchoolBookSanPin" w:hAnsi="Times New Roman"/>
          <w:sz w:val="28"/>
          <w:szCs w:val="28"/>
          <w:lang w:val="ru-RU"/>
        </w:rPr>
        <w:t>выражающий готовность оценивать своё поведение и поступки, поведение и поступки других людей с позиций традиционных российских духовно-нравственных ценностей и норм с учётом осознания последствий поступков;</w:t>
      </w:r>
    </w:p>
    <w:p w:rsidR="007145AB" w:rsidRDefault="00F71669">
      <w:pPr>
        <w:widowControl/>
        <w:spacing w:after="0" w:line="350" w:lineRule="auto"/>
        <w:ind w:firstLine="709"/>
        <w:jc w:val="both"/>
        <w:rPr>
          <w:rFonts w:ascii="Times New Roman" w:eastAsia="SchoolBookSanPin" w:hAnsi="Times New Roman"/>
          <w:sz w:val="28"/>
          <w:szCs w:val="28"/>
          <w:lang w:val="ru-RU"/>
        </w:rPr>
      </w:pPr>
      <w:bookmarkStart w:id="75" w:name="_Hlk126442040"/>
      <w:bookmarkEnd w:id="74"/>
      <w:r>
        <w:rPr>
          <w:rFonts w:ascii="Times New Roman" w:eastAsia="SchoolBookSanPin" w:hAnsi="Times New Roman"/>
          <w:sz w:val="28"/>
          <w:szCs w:val="28"/>
          <w:lang w:val="ru-RU"/>
        </w:rPr>
        <w:t>выражающий неприятие антигуманных и асоциальных поступков, поведения, противоречащих традиционным в России духовно-нравственным нормам и ценностям;</w:t>
      </w:r>
    </w:p>
    <w:p w:rsidR="007145AB" w:rsidRDefault="00F71669">
      <w:pPr>
        <w:widowControl/>
        <w:spacing w:after="0" w:line="350" w:lineRule="auto"/>
        <w:ind w:firstLine="709"/>
        <w:jc w:val="both"/>
        <w:rPr>
          <w:rFonts w:ascii="Times New Roman" w:eastAsia="SchoolBookSanPin" w:hAnsi="Times New Roman"/>
          <w:sz w:val="28"/>
          <w:szCs w:val="28"/>
          <w:lang w:val="ru-RU"/>
        </w:rPr>
      </w:pPr>
      <w:bookmarkStart w:id="76" w:name="_Hlk126442070"/>
      <w:bookmarkEnd w:id="75"/>
      <w:r>
        <w:rPr>
          <w:rFonts w:ascii="Times New Roman" w:eastAsia="SchoolBookSanPin" w:hAnsi="Times New Roman"/>
          <w:sz w:val="28"/>
          <w:szCs w:val="28"/>
          <w:lang w:val="ru-RU"/>
        </w:rPr>
        <w:t xml:space="preserve">сознающий соотношение свободы и ответственности личности в условиях индивидуального и общественного пространства, значение и ценность </w:t>
      </w:r>
      <w:r>
        <w:rPr>
          <w:rFonts w:ascii="Times New Roman" w:eastAsia="SchoolBookSanPin" w:hAnsi="Times New Roman"/>
          <w:sz w:val="28"/>
          <w:szCs w:val="28"/>
          <w:lang w:val="ru-RU"/>
        </w:rPr>
        <w:lastRenderedPageBreak/>
        <w:t>межнационального, межрелигиозного согласия людей, народов в России, умеющий общаться с людьми разных народов, вероисповеданий;</w:t>
      </w:r>
    </w:p>
    <w:p w:rsidR="007145AB" w:rsidRDefault="00F71669">
      <w:pPr>
        <w:widowControl/>
        <w:spacing w:after="0" w:line="350" w:lineRule="auto"/>
        <w:ind w:firstLine="709"/>
        <w:jc w:val="both"/>
        <w:rPr>
          <w:rFonts w:ascii="Times New Roman" w:eastAsia="SchoolBookSanPin" w:hAnsi="Times New Roman"/>
          <w:sz w:val="28"/>
          <w:szCs w:val="28"/>
          <w:lang w:val="ru-RU"/>
        </w:rPr>
      </w:pPr>
      <w:bookmarkStart w:id="77" w:name="_Hlk126442124"/>
      <w:bookmarkEnd w:id="76"/>
      <w:r>
        <w:rPr>
          <w:rFonts w:ascii="Times New Roman" w:eastAsia="SchoolBookSanPin" w:hAnsi="Times New Roman"/>
          <w:sz w:val="28"/>
          <w:szCs w:val="28"/>
          <w:lang w:val="ru-RU"/>
        </w:rPr>
        <w:t>проявляющий уважение к старшим, к российским традиционным семейным ценностям, институту брака как союзу мужчины и женщины для создания семьи, рождения и воспитания детей;</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проявляющий интерес к чтению, к родному языку, русскому языку и литературе как части духовной культуры своего народа, российского общества.</w:t>
      </w:r>
      <w:bookmarkEnd w:id="77"/>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166.2.5.3.4. </w:t>
      </w:r>
      <w:r>
        <w:rPr>
          <w:rFonts w:ascii="Times New Roman" w:eastAsia="SchoolBookSanPin" w:hAnsi="Times New Roman"/>
          <w:bCs/>
          <w:sz w:val="28"/>
          <w:szCs w:val="28"/>
          <w:lang w:val="ru-RU"/>
        </w:rPr>
        <w:t>Эстетическое воспитание:</w:t>
      </w:r>
    </w:p>
    <w:p w:rsidR="007145AB" w:rsidRDefault="00F71669">
      <w:pPr>
        <w:widowControl/>
        <w:spacing w:after="0" w:line="350" w:lineRule="auto"/>
        <w:ind w:firstLine="709"/>
        <w:jc w:val="both"/>
        <w:rPr>
          <w:rFonts w:ascii="Times New Roman" w:eastAsia="SchoolBookSanPin" w:hAnsi="Times New Roman"/>
          <w:sz w:val="28"/>
          <w:szCs w:val="28"/>
          <w:lang w:val="ru-RU"/>
        </w:rPr>
      </w:pPr>
      <w:bookmarkStart w:id="78" w:name="_Hlk126442283"/>
      <w:r>
        <w:rPr>
          <w:rFonts w:ascii="Times New Roman" w:eastAsia="SchoolBookSanPin" w:hAnsi="Times New Roman"/>
          <w:sz w:val="28"/>
          <w:szCs w:val="28"/>
          <w:lang w:val="ru-RU"/>
        </w:rPr>
        <w:t xml:space="preserve">выражающий понимание ценности отечественного и мирового искусства, народных традиций и народного творчества в искусстве; </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проявляющий эмоционально-чувственную восприимчивость к разным видам искусства, традициям и творчеству своего и других народов, понимание их влияния на поведение людей;</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сознающий роль художественной культуры как средства коммуникации и самовыражения в современном обществе, значение нравственных норм, ценностей, традиций в искусстве;</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ориентированный на самовыражение в разных видах искусства, в художественном творчестве.</w:t>
      </w:r>
      <w:bookmarkEnd w:id="78"/>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166.2.5.3.5. </w:t>
      </w:r>
      <w:r>
        <w:rPr>
          <w:rFonts w:ascii="Times New Roman" w:eastAsia="SchoolBookSanPin" w:hAnsi="Times New Roman"/>
          <w:bCs/>
          <w:sz w:val="28"/>
          <w:szCs w:val="28"/>
          <w:lang w:val="ru-RU"/>
        </w:rPr>
        <w:t>Физическое воспитание, формирование культуры здоровья и эмоционального благополучия:</w:t>
      </w:r>
    </w:p>
    <w:p w:rsidR="007145AB" w:rsidRDefault="00F71669">
      <w:pPr>
        <w:widowControl/>
        <w:spacing w:after="0" w:line="350" w:lineRule="auto"/>
        <w:ind w:firstLine="709"/>
        <w:jc w:val="both"/>
        <w:rPr>
          <w:rFonts w:ascii="Times New Roman" w:eastAsia="SchoolBookSanPin" w:hAnsi="Times New Roman"/>
          <w:sz w:val="28"/>
          <w:szCs w:val="28"/>
          <w:lang w:val="ru-RU"/>
        </w:rPr>
      </w:pPr>
      <w:bookmarkStart w:id="79" w:name="_Hlk126442442"/>
      <w:r>
        <w:rPr>
          <w:rFonts w:ascii="Times New Roman" w:eastAsia="SchoolBookSanPin" w:hAnsi="Times New Roman"/>
          <w:sz w:val="28"/>
          <w:szCs w:val="28"/>
          <w:lang w:val="ru-RU"/>
        </w:rPr>
        <w:t>понимающий ценность жизни, здоровья и безопасности, значение личных усилий в сохранении здоровья, знающий и соблюдающий правила безопасности, безопасного поведения, в том числе в информационной среде;</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выражающий установку на здоровый образ жизни (здоровое питание, соблюдение гигиенических правил, сбалансированный режим занятий и отдыха, регулярную физическую активность);</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проявляющий неприятие вредных привычек (курения, употребления алкоголя, наркотиков, игровой и иных форм зависимостей), понимание их последствий, вреда для физического и психического здоровья;</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умеющий осознавать физическое и эмоциональное состояние (своё и других людей), стремящийся управлять собственным эмоциональным состоянием;</w:t>
      </w:r>
    </w:p>
    <w:p w:rsidR="007145AB" w:rsidRDefault="00F71669">
      <w:pPr>
        <w:widowControl/>
        <w:spacing w:after="0" w:line="350" w:lineRule="auto"/>
        <w:ind w:firstLine="709"/>
        <w:jc w:val="both"/>
        <w:rPr>
          <w:rFonts w:ascii="Times New Roman" w:eastAsia="SchoolBookSanPin" w:hAnsi="Times New Roman"/>
          <w:sz w:val="28"/>
          <w:szCs w:val="28"/>
          <w:lang w:val="ru-RU"/>
        </w:rPr>
      </w:pPr>
      <w:bookmarkStart w:id="80" w:name="_Hlk126442479"/>
      <w:bookmarkEnd w:id="79"/>
      <w:r>
        <w:rPr>
          <w:rFonts w:ascii="Times New Roman" w:eastAsia="SchoolBookSanPin" w:hAnsi="Times New Roman"/>
          <w:sz w:val="28"/>
          <w:szCs w:val="28"/>
          <w:lang w:val="ru-RU"/>
        </w:rPr>
        <w:lastRenderedPageBreak/>
        <w:t>способный адаптироваться к меняющимся социальным, информационным и природным условиям, стрессовым ситуациям.</w:t>
      </w:r>
      <w:bookmarkEnd w:id="80"/>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166.2.5.3.6. </w:t>
      </w:r>
      <w:r>
        <w:rPr>
          <w:rFonts w:ascii="Times New Roman" w:eastAsia="SchoolBookSanPin" w:hAnsi="Times New Roman"/>
          <w:bCs/>
          <w:sz w:val="28"/>
          <w:szCs w:val="28"/>
          <w:lang w:val="ru-RU"/>
        </w:rPr>
        <w:t>Трудовое воспитание:</w:t>
      </w:r>
    </w:p>
    <w:p w:rsidR="007145AB" w:rsidRDefault="00F71669">
      <w:pPr>
        <w:widowControl/>
        <w:spacing w:after="0" w:line="350" w:lineRule="auto"/>
        <w:ind w:firstLine="709"/>
        <w:jc w:val="both"/>
        <w:rPr>
          <w:rFonts w:ascii="Times New Roman" w:eastAsia="SchoolBookSanPin" w:hAnsi="Times New Roman"/>
          <w:sz w:val="28"/>
          <w:szCs w:val="28"/>
          <w:lang w:val="ru-RU"/>
        </w:rPr>
      </w:pPr>
      <w:bookmarkStart w:id="81" w:name="_Hlk126442623"/>
      <w:r>
        <w:rPr>
          <w:rFonts w:ascii="Times New Roman" w:eastAsia="SchoolBookSanPin" w:hAnsi="Times New Roman"/>
          <w:sz w:val="28"/>
          <w:szCs w:val="28"/>
          <w:lang w:val="ru-RU"/>
        </w:rPr>
        <w:t>уважающий труд, результаты своего труда, труда других людей;</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проявляющий интерес к практическому изучению профессий и труда различного рода, в том числе на основе применения предметных знаний;</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сознающий важность трудолюбия, обучения труду, накопления навыков трудовой деятельности на протяжении жизни для успешной профессиональной самореализации в российском обществе;</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 xml:space="preserve"> участвующий в решении практических трудовых дел, задач (в семье, общеобразовательной организации, своей местности) технологической и социальной направленности, способный инициировать, планировать и самостоятельно выполнять такого рода деятельность;</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выражающий готовность к осознанному выбору и построению индивидуальной траектории образования и жизненных планов с учётом личных и общественных интересов, потребностей.</w:t>
      </w:r>
      <w:bookmarkEnd w:id="81"/>
    </w:p>
    <w:p w:rsidR="007145AB" w:rsidRDefault="00F71669">
      <w:pPr>
        <w:widowControl/>
        <w:spacing w:after="0" w:line="350" w:lineRule="auto"/>
        <w:ind w:firstLine="709"/>
        <w:jc w:val="both"/>
        <w:rPr>
          <w:rFonts w:ascii="Times New Roman" w:eastAsia="SchoolBookSanPin" w:hAnsi="Times New Roman"/>
          <w:bCs/>
          <w:sz w:val="28"/>
          <w:szCs w:val="28"/>
          <w:lang w:val="ru-RU"/>
        </w:rPr>
      </w:pPr>
      <w:r>
        <w:rPr>
          <w:rFonts w:ascii="Times New Roman" w:eastAsia="SchoolBookSanPin" w:hAnsi="Times New Roman"/>
          <w:sz w:val="28"/>
          <w:szCs w:val="28"/>
          <w:lang w:val="ru-RU"/>
        </w:rPr>
        <w:t>166.2.5.3.7. </w:t>
      </w:r>
      <w:r>
        <w:rPr>
          <w:rFonts w:ascii="Times New Roman" w:eastAsia="SchoolBookSanPin" w:hAnsi="Times New Roman"/>
          <w:bCs/>
          <w:sz w:val="28"/>
          <w:szCs w:val="28"/>
          <w:lang w:val="ru-RU"/>
        </w:rPr>
        <w:t>Экологическое воспитание:</w:t>
      </w:r>
    </w:p>
    <w:p w:rsidR="007145AB" w:rsidRDefault="00F71669">
      <w:pPr>
        <w:widowControl/>
        <w:spacing w:after="0" w:line="350" w:lineRule="auto"/>
        <w:ind w:firstLine="709"/>
        <w:jc w:val="both"/>
        <w:rPr>
          <w:rFonts w:ascii="Times New Roman" w:eastAsia="SchoolBookSanPin" w:hAnsi="Times New Roman"/>
          <w:sz w:val="28"/>
          <w:szCs w:val="28"/>
          <w:lang w:val="ru-RU"/>
        </w:rPr>
      </w:pPr>
      <w:bookmarkStart w:id="82" w:name="_Hlk126442730"/>
      <w:r>
        <w:rPr>
          <w:rFonts w:ascii="Times New Roman" w:eastAsia="SchoolBookSanPin" w:hAnsi="Times New Roman"/>
          <w:sz w:val="28"/>
          <w:szCs w:val="28"/>
          <w:lang w:val="ru-RU"/>
        </w:rPr>
        <w:t>понимающий значение и глобальный характер экологических проблем, путей их решения, значение экологической культуры человека, общества;</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сознающий свою ответственность как гражданина и потребителя в условиях взаимосвязи природной, технологической и социальной сред;</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выражающий активное неприятие действий, приносящих вред природе;</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ориентированный на применение знаний естественных и социальных наук для решения задач в области охраны природы, планирования своих поступков и оценки их возможных последствий для окружающей среды;</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участвующий в практической деятельности экологической, природоохранной направленности.</w:t>
      </w:r>
      <w:bookmarkEnd w:id="82"/>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166.2.5.3.8. </w:t>
      </w:r>
      <w:r>
        <w:rPr>
          <w:rFonts w:ascii="Times New Roman" w:eastAsia="SchoolBookSanPin" w:hAnsi="Times New Roman"/>
          <w:bCs/>
          <w:sz w:val="28"/>
          <w:szCs w:val="28"/>
          <w:lang w:val="ru-RU"/>
        </w:rPr>
        <w:t>Ценности научного познания:</w:t>
      </w:r>
    </w:p>
    <w:p w:rsidR="007145AB" w:rsidRDefault="00F71669">
      <w:pPr>
        <w:widowControl/>
        <w:spacing w:after="0" w:line="350" w:lineRule="auto"/>
        <w:ind w:firstLine="709"/>
        <w:jc w:val="both"/>
        <w:rPr>
          <w:rFonts w:ascii="Times New Roman" w:eastAsia="SchoolBookSanPin" w:hAnsi="Times New Roman"/>
          <w:sz w:val="28"/>
          <w:szCs w:val="28"/>
          <w:lang w:val="ru-RU"/>
        </w:rPr>
      </w:pPr>
      <w:bookmarkStart w:id="83" w:name="_Hlk126443003"/>
      <w:r>
        <w:rPr>
          <w:rFonts w:ascii="Times New Roman" w:eastAsia="SchoolBookSanPin" w:hAnsi="Times New Roman"/>
          <w:sz w:val="28"/>
          <w:szCs w:val="28"/>
          <w:lang w:val="ru-RU"/>
        </w:rPr>
        <w:t>выражающий познавательные интересы в разных предметных областях с учётом индивидуальных интересов, способностей, достижений;</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lastRenderedPageBreak/>
        <w:t>ориентированный в деятельности на научные знания о природе и обществе, взаимосвязях человека с природной и социальной средой;</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развивающий навыки использования различных средств познания, накопления знаний о мире (языковая, читательская культура, деятельность в информационной, цифровой среде);</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демонстрирующий навыки наблюдений, накопления фактов, осмысления опыта в естественнонаучной и гуманитарной областях познания, исследовательской деятельности.</w:t>
      </w:r>
      <w:bookmarkEnd w:id="83"/>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166.3. Содержательный раздел.</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166.3.1. Уклад образовательной организации.</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166.3.1.1. В данном разделе раскрываются основные особенности уклада образовательной организации.</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166.3.1.2. Уклад задаёт порядок жизни образовательной организации и аккумулирует ключевые характеристики, определяющие особенности воспитательного процесса. Уклад образовательной организации удерживает ценности, принципы, нравственную культуру взаимоотношений, традиции воспитания, в основе которых лежат российские базовые ценности, определяет условия и средства воспитания, отражающие самобытный облик общеобразовательной организации и её репутацию в окружающем образовательном пространстве, социуме.</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166.3.1.3. Ниже приведён перечень ряда основных и дополнительных характеристик, значимых для описания уклада, особенностей условий воспитания в образовательной организации.</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166.3.1.4. Основные характеристики (целесообразно учитывать в описании):</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основные вехи истории образовательной организации, выдающиеся события, деятели в её истории;</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цель образовательной организации в самосознании её педагогического коллектива;</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наиболее значимые традиционные дела, события, мероприятия в образовательной организации, составляющие основу воспитательной системы;</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lastRenderedPageBreak/>
        <w:t>традиции и ритуалы, символика, особые нормы этикета в образовательной организации;</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социальные партнёры образовательной организации, их роль, возможности в развитии, совершенствовании условий воспитания, воспитательной деятельности;</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значимые для воспитания проекты и программы, в которых образовательная организация уже участвует или планирует участвовать (федеральные, региональные, муниципальные, международные, сетевые и другие), включённые в систему воспитательной деятельности;</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реализуемые инновационные, перспективные воспитательные практики, определяющие «уникальность» образовательной организации; результаты их реализации, трансляции в системе образования;</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наличие проблемных зон, дефицитов, препятствий достижению эффективных результатов в воспитательной деятельности и решения этих проблем, отсутствующие или недостаточно выраженные в массовой практике.</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166.3.1.5. Дополнительные характеристики (могут учитываться в описании):</w:t>
      </w:r>
    </w:p>
    <w:p w:rsidR="007145AB" w:rsidRDefault="00F71669">
      <w:pPr>
        <w:widowControl/>
        <w:tabs>
          <w:tab w:val="left" w:pos="940"/>
        </w:tabs>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особенности местоположения и социокультурного окружения образовательной организации, историко-культурная, этнокультурная, конфессиональная специфика населения местности, включённость в историко-культурный контекст территории;</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контингент обучающихся, их семей, его социально-культурные, этнокультурные, конфессиональные и иные особенности, состав (стабильный или нет), наличие и состав обучающихся с особыми образовательными потребностями, обучающихся с ОВЗ, находящихся в трудной жизненной ситуации и другое;</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организационно-правовая форма образовательной организации, наличие разных уровней общего образования, направленность образовательных программ, в том числе наличие образовательных программ с углублённым изучением учебных предметов;</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режим деятельности образовательной организации, в том числе характеристики по решению участников образовательных отношений (форма обучающихся, организация питания и другое);</w:t>
      </w:r>
    </w:p>
    <w:p w:rsidR="007145AB" w:rsidRDefault="00F71669">
      <w:pPr>
        <w:widowControl/>
        <w:spacing w:after="0" w:line="350" w:lineRule="auto"/>
        <w:ind w:firstLine="709"/>
        <w:jc w:val="both"/>
        <w:rPr>
          <w:sz w:val="28"/>
          <w:szCs w:val="28"/>
          <w:lang w:val="ru-RU"/>
        </w:rPr>
      </w:pPr>
      <w:r>
        <w:rPr>
          <w:rFonts w:ascii="Times New Roman" w:eastAsia="SchoolBookSanPin" w:hAnsi="Times New Roman"/>
          <w:sz w:val="28"/>
          <w:szCs w:val="28"/>
          <w:lang w:val="ru-RU"/>
        </w:rPr>
        <w:lastRenderedPageBreak/>
        <w:t>наличие вариативных учебных курсов, практик гражданской, духовно-нравственной, социокультурной, экологической и другой воспитательной направленности, в том числе включённых в учебные планы по решению участников образовательных отношений, авторских курсов, программ воспитательной направленности, самостоятельно разработанных и реализуемых педагогическими работниками образовательной организации.</w:t>
      </w:r>
      <w:r>
        <w:rPr>
          <w:sz w:val="28"/>
          <w:szCs w:val="28"/>
          <w:lang w:val="ru-RU"/>
        </w:rPr>
        <w:t xml:space="preserve"> </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166.3.2. Виды, формы и содержание воспитательной деятельности.</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 xml:space="preserve">166.3.2.1. Виды, формы и содержание воспитательной деятельности в этом разделе планируются, представляются по модулям. </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В модуле описываются виды, формы и содержание воспитательной работы в учебном году в рамках определённого направления деятельности в образовательной организации. Каждый из модулей обладает воспитательным потенциалом с особыми условиями, средствами, возможностями воспитания (урочная деятельность, внеурочная деятельность, взаимодействие с родителями и другое).</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166.3.2.2. В Программе воспитания представлены описания воспитательной работы в рамках основных (инвариантных) модулей, согласно правовым условиям реализации образовательных программ (урочная деятельность, внеурочная деятельность и другое). Раздел можно дополнить описанием дополнительных (вариативных) модулей, если такая деятельность реализуется в общеобразовательной организации (дополнительное образование, детские общественные объединения, школьные медиа, школьный музей, добровольческая деятельность, школьные спортивные клубы, школьные театры, наставничество), а также описанием иных модулей, разработанных образовательной организацией.</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166.3.2.3. Последовательность описания модулей является ориентировочной, в рабочей программе воспитания образовательной организации их можно расположить в последовательности, соответствующей значимости в воспитательной деятельности образовательной организации по самооценке педагогического коллектива.</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166.3.2.4. Модуль «</w:t>
      </w:r>
      <w:r>
        <w:rPr>
          <w:rFonts w:ascii="Times New Roman" w:eastAsia="SchoolBookSanPin" w:hAnsi="Times New Roman"/>
          <w:bCs/>
          <w:sz w:val="28"/>
          <w:szCs w:val="28"/>
          <w:lang w:val="ru-RU"/>
        </w:rPr>
        <w:t>Урочная деятельность».</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 xml:space="preserve">Реализация воспитательного потенциала уроков (урочной деятельности, аудиторных занятий в рамках максимально допустимой учебной нагрузки) может </w:t>
      </w:r>
      <w:r>
        <w:rPr>
          <w:rFonts w:ascii="Times New Roman" w:eastAsia="SchoolBookSanPin" w:hAnsi="Times New Roman"/>
          <w:sz w:val="28"/>
          <w:szCs w:val="28"/>
          <w:lang w:val="ru-RU"/>
        </w:rPr>
        <w:lastRenderedPageBreak/>
        <w:t>предусматривать (указываются конкретные позиции, имеющиеся в образовательной организации или запланированные):</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максимальное использование воспитательных возможностей содержания учебных предметов для формирования у обучающихся российских традиционных духовно-нравственных и социокультурных ценностей, российского исторического сознания на основе исторического просвещения; подбор соответствующего содержания уроков, заданий, вспомогательных материалов, проблемных ситуаций для обсуждений;</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включение учителями в рабочие программы по учебным предметам, курсам, модулям целевых ориентиров результатов воспитания, их учёт в определении воспитательных задач уроков, занятий;</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включение учителями в рабочие программы учебных предметов, курсов, модулей тематики в соответствии с календарным планом воспитательной работы;</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выбор методов, методик, технологий, оказывающих воспитательное воздействие на личность в соответствии с воспитательным идеалом, целью и задачами воспитания, целевыми ориентирами результатов воспитания; реализацию приоритета воспитания в учебной деятельности;</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привлечение внимания обучающихся к ценностному аспекту изучаемых на уроках предметов, явлений и событий, инициирование обсуждений, высказываний своего мнения, выработки своего личностного отношения к изучаемым событиям, явлениям, лицам;</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применение интерактивных форм учебной работы – интеллектуальных, стимулирующих познавательную мотивацию, игровых методик, дискуссий, дающих возможность приобрести опыт ведения конструктивного диалога; групповой работы, которая учит строить отношения и действовать в команде, способствует развитию критического мышления;</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побуждение обучающихся соблюдать нормы поведения, правила общения со сверстниками и педагогическими работниками, соответствующие укладу общеобразовательной организации, установление и поддержку доброжелательной атмосферы;</w:t>
      </w:r>
    </w:p>
    <w:p w:rsidR="007145AB" w:rsidRDefault="00F71669">
      <w:pPr>
        <w:pStyle w:val="af5"/>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lastRenderedPageBreak/>
        <w:t xml:space="preserve">организацию </w:t>
      </w:r>
      <w:r>
        <w:rPr>
          <w:rFonts w:ascii="Times New Roman" w:hAnsi="Times New Roman"/>
          <w:sz w:val="28"/>
          <w:szCs w:val="28"/>
          <w:lang w:val="ru-RU"/>
        </w:rPr>
        <w:t>наставничества</w:t>
      </w:r>
      <w:r>
        <w:rPr>
          <w:rFonts w:ascii="Times New Roman" w:eastAsia="SchoolBookSanPin" w:hAnsi="Times New Roman"/>
          <w:sz w:val="28"/>
          <w:szCs w:val="28"/>
          <w:lang w:val="ru-RU"/>
        </w:rPr>
        <w:t xml:space="preserve"> мотивированных и эрудированных обучающихся над неуспевающими одноклассниками, в том числе с особыми образовательными потребностями, дающего обучающимся социально значимый опыт сотрудничества и взаимной помощи;</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инициирование и поддержку исследовательской деятельности обучающихся, планирование и выполнение индивидуальных и групповых проектов воспитательной направленности.</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166.3.2.5. Модуль «</w:t>
      </w:r>
      <w:r>
        <w:rPr>
          <w:rFonts w:ascii="Times New Roman" w:eastAsia="SchoolBookSanPin" w:hAnsi="Times New Roman"/>
          <w:bCs/>
          <w:sz w:val="28"/>
          <w:szCs w:val="28"/>
          <w:lang w:val="ru-RU"/>
        </w:rPr>
        <w:t>Внеурочная деятельность».</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Реализация воспитательного потенциала внеурочной деятельности в целях обеспечения индивидуальных потребностей обучающихся осуществляется в рамках выбранных ими курсов, занятий (указываются конкретные курсы, занятия, другие формы работы в рамках внеурочной деятельности, реализуемые в образовательной организации или запланированные):</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курсы, занятия патриотической, гражданско-патриотической, военно-патриотической, краеведческой, историко-культурной направленности;</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курсы, занятия духовно-нравственной направленности по религиозным культурам народов России, основам духовно-нравственной культуры народов России, духовно-историческому краеведению;</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курсы, занятия познавательной, научной, исследовательской, просветительской направленности;</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курсы, занятия экологической, природоохранной направленности;</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курсы, занятия в области искусств, художественного творчества разных видов и жанров;</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курсы, занятия туристско-краеведческой направленности;</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курсы, занятия оздоровительной и спортивной направленности.</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166.3.2.6. Модуль «</w:t>
      </w:r>
      <w:r>
        <w:rPr>
          <w:rFonts w:ascii="Times New Roman" w:eastAsia="SchoolBookSanPin" w:hAnsi="Times New Roman"/>
          <w:bCs/>
          <w:sz w:val="28"/>
          <w:szCs w:val="28"/>
          <w:lang w:val="ru-RU"/>
        </w:rPr>
        <w:t>Классное руководство».</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Реализация воспитательного потенциала классного руководства как особого вида педагогической деятельности, направленной, в первую очередь, на решение задач воспитания и социализации обучающихся, может предусматривать (указываются конкретные позиции, имеющиеся в образовательной организации или запланированные):</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lastRenderedPageBreak/>
        <w:t>планирование и проведение классных часов целевой воспитательной тематической направленности;</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инициирование и поддержку классными руководителями участия классов в общешкольных делах, мероприятиях, оказание необходимой помощи обучающимся в их подготовке, проведении и анализе;</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организацию интересных и полезных для личностного развития обучающихся совместных дел, позволяющих вовлекать в них обучающихся с разными потребностями, способностями, давать возможности для самореализации, устанавливать и укреплять доверительные отношения, стать для них значимым взрослым, задающим образцы поведения;</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сплочение коллектива класса через игры и тренинги на командообразование, внеучебные и внешкольные мероприятия, походы, экскурсии, празднования дней рождения обучающихся, классные вечера;</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выработку совместно с обучающимися правил поведения класса, участие в выработке таких правил поведения в образовательной организации;</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изучение особенностей личностного развития обучающихся путём наблюдения за их поведением, в специально создаваемых педагогических ситуациях, в играх, беседах по нравственным проблемам; результаты наблюдения сверяются с результатами бесед с родителями (законными представителями), учителями, а также (при необходимости) с педагогом-психологом;</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доверительное общение и поддержку обучающихся в решении проблем (налаживание взаимоотношений с одноклассниками или педагогами, успеваемость и другое), совместный поиск решений проблем, коррекцию поведения обучающихся через частные беседы индивидуально и вместе с их родителями (законными представителями), с другими обучающимися класса;</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индивидуальную работу с обучающимися класса по ведению личных портфолио, в которых они фиксируют свои учебные, творческие, спортивные, личностные достижения;</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 xml:space="preserve">регулярные консультации с учителями-предметниками, направленные на формирование единства требований по вопросам воспитания и обучения, </w:t>
      </w:r>
      <w:r>
        <w:rPr>
          <w:rFonts w:ascii="Times New Roman" w:eastAsia="SchoolBookSanPin" w:hAnsi="Times New Roman"/>
          <w:sz w:val="28"/>
          <w:szCs w:val="28"/>
          <w:lang w:val="ru-RU"/>
        </w:rPr>
        <w:lastRenderedPageBreak/>
        <w:t>предупреждение и (или) разрешение конфликтов между учителями и обучающимися;</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проведение педагогических советов для решения конкретных проблем класса, интеграции воспитательных влияний педагогов на обучающихся, привлечение учителей-предметников к участию в классных делах, дающих им возможность лучше узнавать и понимать обучающихся, общаясь и наблюдая их во внеучебной обстановке, участвовать в родительских собраниях класса;</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организацию и проведение регулярных родительских собраний, информирование родителей об успехах и проблемах обучающихся, их положении в классе, жизни класса в целом, помощь родителям (законными представителями) и иным членам семьи в отношениях с учителями, администрацией;</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создание и организацию работы родительского комитета класса, участвующего в решении вопросов воспитания и обучения в классе, общеобразовательной организации;</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привлечение родителей (законных представителей), членов семей обучающихся к организации и проведению воспитательных дел, мероприятий в классе и общеобразовательной организации;</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проведение в классе праздников, конкурсов, соревнований и других мероприятий.</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166.3.2.7. Модуль «</w:t>
      </w:r>
      <w:r>
        <w:rPr>
          <w:rFonts w:ascii="Times New Roman" w:eastAsia="SchoolBookSanPin" w:hAnsi="Times New Roman"/>
          <w:bCs/>
          <w:sz w:val="28"/>
          <w:szCs w:val="28"/>
          <w:lang w:val="ru-RU"/>
        </w:rPr>
        <w:t>Основные школьные дела».</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Реализация воспитательного потенциала основных школьных дел может предусматривать (указываются конкретные позиции, имеющиеся в образовательной организации или запланированные):</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общешкольные праздники, ежегодные творческие (театрализованные, музыкальные, литературные и другие) мероприятия, связанные с общероссийскими, региональными праздниками, памятными датами, в которых участвуют все классы;</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 xml:space="preserve">участие во всероссийских акциях, посвящённых значимым событиям в России, мире; </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торжественные мероприятия, связанные с завершением образования, переходом на следующий уровень образования, символизирующие приобретение новых социальных статусов в образовательной организации, обществе;</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lastRenderedPageBreak/>
        <w:t>церемонии награждения (по итогам учебного периода, года) обучающихся и педагогов за участие в жизни образовательной организации, достижения в конкурсах, соревнованиях, олимпиадах, вклад в развитие образовательной организации, своей местности;</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социальные проекты в образовательной организации, совместно разрабатываемые и реализуемые обучающимися и педагогическими работниками, в том числе с участием социальных партнёров, комплексы дел благотворительной, экологической, патриотической, трудовой и другой направленности;</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проводимые для жителей населенного пункта и организуемые совместно с семьями обучающихся праздники, фестивали, представления в связи с памятными датами, значимыми событиями для жителей населенного пункта;</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разновозрастные сборы, многодневные выездные события, включающие в себя комплекс коллективных творческих дел гражданской, патриотической, историко-краеведческой, экологической, трудовой, спортивно-оздоровительной и другой направленности;</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вовлечение по возможности каждого обучающегося в школьные дела в разных ролях (сценаристов, постановщиков, исполнителей, корреспондентов, ведущих, декораторов, музыкальных редакторов, ответственных за костюмы и оборудование, за приглашение и встречу гостей и других), помощь обучающимся в освоении навыков подготовки, проведения, анализа общешкольных дел;</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наблюдение за поведением обучающихся в ситуациях подготовки, проведения, анализа основных школьных дел, мероприятий, их отношениями с обучающимися разных возрастов, с педагогическими работниками и другими взрослыми.</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166.3.2.8. Модуль «</w:t>
      </w:r>
      <w:r>
        <w:rPr>
          <w:rFonts w:ascii="Times New Roman" w:eastAsia="SchoolBookSanPin" w:hAnsi="Times New Roman"/>
          <w:bCs/>
          <w:sz w:val="28"/>
          <w:szCs w:val="28"/>
          <w:lang w:val="ru-RU"/>
        </w:rPr>
        <w:t>Внешкольные мероприятия».</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Реализация воспитательного потенциала внешкольных мероприятий может предусматривать (указываются конкретные позиции, имеющиеся в образовательной организации или запланированные):</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общие внешкольные мероприятия, в том числе организуемые совместно с социальными партнёрами образовательной организации;</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lastRenderedPageBreak/>
        <w:t>внешкольные тематические мероприятия воспитательной направленности, организуемые педагогами по изучаемым в образовательной организации учебным предметам, курсам, модулям;</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экскурсии, походы выходного дня (в музей, картинную галерею, технопарк, на предприятие и другое), организуемые в классах классными руководителями, в том числе совместно с родителями (законными представителями) обучающихся с привлечением их к планированию, организации, проведению, оценке мероприятия;</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литературные, исторические, экологические и другие походы, экскурсии, экспедиции, слёты и другие, организуемые педагогическими работниками, в том числе совместно с родителями (законными представителями) обучающихся для изучения историко-культурных мест, событий, биографий проживавших в этой местности российских поэтов и писателей, деятелей науки, природных и историко-культурных ландшафтов, флоры и фауны и другие;</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выездные события, включающие в себя комплекс коллективных творческих дел, в процессе которых складывается детско-взрослая общность, характеризующаяся доверительными взаимоотношениями, ответственным отношением к делу, атмосферой эмоционально-психологического комфорта.</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166.3.2.9. Модуль «</w:t>
      </w:r>
      <w:r>
        <w:rPr>
          <w:rFonts w:ascii="Times New Roman" w:eastAsia="SchoolBookSanPin" w:hAnsi="Times New Roman"/>
          <w:bCs/>
          <w:sz w:val="28"/>
          <w:szCs w:val="28"/>
          <w:lang w:val="ru-RU"/>
        </w:rPr>
        <w:t>Организация предметно-пространственной среды».</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Реализация воспитательного потенциала предметно-пространственной среды может предусматривать совместную деятельность педагогов, обучающихся, других участников образовательных отношений по её созданию, поддержанию, использованию в воспитательном процессе (указываются конкретные позиции, имеющиеся в образовательной организации или запланированные):</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оформление внешнего вида здания, фасада, холла при входе в образовательную организацию государственной символикой Российской Федерации, субъекта Российской Федерации, муниципального образования (флаг, герб), изображениями символики Российского государства в разные периоды тысячелетней истории, исторической символики региона;</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организация и проведение церемоний поднятия (спуска) государственного флага Российской Федерации;</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lastRenderedPageBreak/>
        <w:t>размещение карт России, регионов, муниципальных образований (современных и исторических, точных и стилизованных, географических, природных, культурологических, художественно оформленных, в том числе материалами, подготовленными обучающимися) с изображениями значимых культурных объектов местности, региона, России, памятных исторических, народных, религиозных мест почитания, портретов выдающихся государственных деятелей России, деятелей культуры, науки, производства, искусства, военных, героев и защитников Отечества;</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изготовление, размещение, обновление художественных изображений (символических, живописных, фотографических, интерактивных аудио и видео) природы России, региона, местности, предметов традиционной культуры и быта, духовной культуры народов России;</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организация и поддержание в образовательной организации звукового пространства позитивной духовно-нравственной, гражданско-патриотической воспитательной направленности (звонки-мелодии, музыка, информационные сообщения), исполнение гимна Российской Федерации;</w:t>
      </w:r>
    </w:p>
    <w:p w:rsidR="007145AB" w:rsidRDefault="00F71669">
      <w:pPr>
        <w:widowControl/>
        <w:tabs>
          <w:tab w:val="left" w:pos="1800"/>
        </w:tabs>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оформление и обновление «мест новостей», стендов в помещениях (холл первого этажа, рекреации), содержащих в доступной, привлекательной форме новостную информацию позитивного гражданско-патриотического, духовно-нравственного содержания, фотоотчёты об интересных событиях, поздравления педагогов и обучающихся и другое;</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разработка и популяризация символики образовательной организации (эмблема, флаг, логотип, элементы костюма обучающихся и другое), используемой как повседневно, так и в торжественные моменты;</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подготовка и размещение регулярно сменяемых экспозиций творческих работ обучающихся в разных предметных областях, демонстрирующих их способности, знакомящих с работами друг друга;</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поддержание эстетического вида и благоустройство всех помещений в образовательной организации, доступных и безопасных рекреационных зон, озеленение территории при образовательной организации;</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lastRenderedPageBreak/>
        <w:t>разработка, оформление, поддержание и использование игровых пространств, спортивных и игровых площадок, зон активного и тихого отдыха;</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создание и поддержание в вестибюле или библиотеке стеллажей свободного книгообмена, на которые обучающиеся, родители, педагоги могут выставлять для общего использования свои книги, брать для чтения другие;</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деятельность классных руководителей и других педагогов вместе с обучающимися, их родителями по благоустройству, оформлению школьных аудиторий, пришкольной территории;</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разработку и оформление пространств проведения значимых событий, праздников, церемоний, торжественных линеек, творческих вечеров (событийный дизайн);</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разработку и обновление материалов (стендов, плакатов, инсталляций и других), акцентирующих внимание обучающихся на важных для воспитания ценностях, правилах, традициях, укладе образовательной организации, актуальных вопросах профилактики и безопасности.</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Предметно-пространственная среда строится как максимально доступная для обучающихся с особыми образовательными потребностями.</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166.3.2.10. Модуль «</w:t>
      </w:r>
      <w:r>
        <w:rPr>
          <w:rFonts w:ascii="Times New Roman" w:eastAsia="SchoolBookSanPin" w:hAnsi="Times New Roman"/>
          <w:bCs/>
          <w:sz w:val="28"/>
          <w:szCs w:val="28"/>
          <w:lang w:val="ru-RU"/>
        </w:rPr>
        <w:t>Взаимодействие с родителями (законными представителями)».</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Реализация воспитательного потенциала взаимодействия с родителями (законными представителями) обучающихся может предусматривать (указываются конкретные позиции, имеющиеся в образовательной организации или запланированные):</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создание и деятельность в образовательной организации, в классах представительных органов родительского сообщества (родительского комитета образовательной организации, классов), участвующих в обсуждении и решении вопросов воспитания и обучения, деятельность представителей родительского сообщества в управляющем совете образовательной организации;</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тематические родительские собрания в классах, общешкольные родительские собрания по вопросам воспитания, взаимоотношений обучающихся и педагогов, условий обучения и воспитания;</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lastRenderedPageBreak/>
        <w:t>родительские дни, в которые родители (законные представители) могут посещать уроки и внеурочные занятия;</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работу семейных клубов, родительских гостиных, предоставляющих родителям (законным представителям), педагогам и обучающимся площадку для совместного досуга и общения, с обсуждением актуальных вопросов воспитания;</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проведение тематических собраний (в том числе по инициативе родителей (законным представителям), на которых родители (законным представителям) могут получать советы по вопросам воспитания, консультации психологов, врачей, социальных работников, служителей традиционных российских религий, обмениваться опытом;</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родительские форумы на официальном сайте образовательной организации в информационно-коммуникационной сети «Интернет», интернет-сообщества, группы с участием педагогов, на которых обсуждаются интересующие родителей (законным представителям) вопросы, согласуется совместная деятельность;</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участие родителей (законным представителям) в психолого-педагогических консилиумах в случаях, предусмотренных нормативными документами о психолого-педагогическом консилиуме в образовательной организации в соответствии с порядком привлечения родителей (законных представителей);</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привлечение родителей (законных представителей) к подготовке и проведению классных и общешкольных мероприятий;</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при наличии среди обучающихся детей-сирот, оставшихся без попечения родителей, приёмных детей целевое взаимодействие с их законными представителями.</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166.3.2.11. Модуль «</w:t>
      </w:r>
      <w:r>
        <w:rPr>
          <w:rFonts w:ascii="Times New Roman" w:eastAsia="SchoolBookSanPin" w:hAnsi="Times New Roman"/>
          <w:bCs/>
          <w:sz w:val="28"/>
          <w:szCs w:val="28"/>
          <w:lang w:val="ru-RU"/>
        </w:rPr>
        <w:t>Самоуправление».</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Реализация воспитательного потенциала ученического самоуправления в образовательной организации может предусматривать (указываются конкретные позиции, имеющиеся в образовательной организации или запланированные):</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организацию и деятельность органов ученического самоуправления (совет обучающихся или других), избранных обучающимися;</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представление органами ученического самоуправления интересов обучающихся в процессе управления образовательной организацией;</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lastRenderedPageBreak/>
        <w:t>защиту органами ученического самоуправления законных интересов и прав обучающихся;</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участие представителей органов ученического самоуправления в разработке, обсуждении и реализации рабочей программы воспитания, календарного плана воспитательной работы, в анализе воспитательной деятельности в образовательной организации.</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166.3.2.12. Модуль «</w:t>
      </w:r>
      <w:r>
        <w:rPr>
          <w:rFonts w:ascii="Times New Roman" w:eastAsia="SchoolBookSanPin" w:hAnsi="Times New Roman"/>
          <w:bCs/>
          <w:sz w:val="28"/>
          <w:szCs w:val="28"/>
          <w:lang w:val="ru-RU"/>
        </w:rPr>
        <w:t>Профилактика и безопасность».</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Реализация воспитательного потенциала профилактической деятельности в целях формирования и поддержки безопасной и комфортной среды в образовательной организации может предусматривать (указываются конкретные позиции, имеющиеся в образовательной организации или запланированные):</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hAnsi="Times New Roman"/>
          <w:sz w:val="28"/>
          <w:szCs w:val="28"/>
          <w:lang w:val="ru-RU"/>
        </w:rPr>
        <w:t>организацию деятельности педагогического коллектива по созданию в общеобразовательной организации эффективной профилактической среды с целью обеспечения безопасности жизнедеятельности как условия успешной воспитательной деятельности</w:t>
      </w:r>
      <w:r>
        <w:rPr>
          <w:rFonts w:ascii="Times New Roman" w:eastAsia="SchoolBookSanPin" w:hAnsi="Times New Roman"/>
          <w:sz w:val="28"/>
          <w:szCs w:val="28"/>
          <w:lang w:val="ru-RU"/>
        </w:rPr>
        <w:t>;</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проведение исследований, мониторинга рисков безопасности и ресурсов повышения безопасности, выделение и психолого-педагогическое сопровождение групп риска обучающихся по разным направлениям (агрессивное поведение, зависимости и другое);</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проведение коррекционно-воспитательной работы с обучающимся групп риска силами педагогического коллектива и с привлечением сторонних специалистов (психологов, конфликтологов, коррекционных педагогов, работников социальных служб, правоохранительных органов, опеки и других);</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разработку и реализацию профилактических программ, направленных на работу как с девиантными обучающимися, так и с их окружением; организацию межведомственного взаимодействия;</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 xml:space="preserve">вовлечение обучающихся в воспитательную деятельность, проекты, программы профилактической направленности социальных и природных рисков в образовательной организации и в социокультурном окружении с педагогами, родителями, социальными партнёрами (антинаркотические, антиалкогольные, против курения, вовлечения в деструктивные детские и молодёжные объединения, </w:t>
      </w:r>
      <w:r>
        <w:rPr>
          <w:rFonts w:ascii="Times New Roman" w:eastAsia="SchoolBookSanPin" w:hAnsi="Times New Roman"/>
          <w:sz w:val="28"/>
          <w:szCs w:val="28"/>
          <w:lang w:val="ru-RU"/>
        </w:rPr>
        <w:lastRenderedPageBreak/>
        <w:t>культы, субкультуры, группы в социальных сетях; по безопасности в цифровой среде, на транспорте, на воде, безопасности дорожного движения, противопожарной безопасности, антитеррористической и антиэкстремистской безопасности, гражданской обороне и другие);</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организацию превентивной работы с обучающимися со сценариями социально одобряемого поведения, по развитию навыков саморефлексии, самоконтроля, устойчивости к негативным воздействиям, групповому давлению;</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профилактику правонарушений, девиаций посредством организации деятельности, альтернативной девиантному поведению, – познания (путешествия), испытания себя (походы, спорт), значимого общения, творчества, деятельности (в том числе профессиональной, религиозно-духовной, благотворительной, художественной и другой);</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предупреждение, профилактику и целенаправленную деятельность в случаях появления, расширения, влияния в образовательной организации маргинальных групп обучающихся (оставивших обучение, криминальной направленности, с агрессивным поведением и других);</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профилактику расширения групп, семей обучающихся, требующих специальной психолого-педагогической поддержки и сопровождения (слабоуспевающие, социально запущенные, социально неадаптированные дети-мигранты, обучающиеся с ограниченными возможностями здоровья (далее – ОВЗ) и другие).</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166.3.2.13. Модуль «</w:t>
      </w:r>
      <w:r>
        <w:rPr>
          <w:rFonts w:ascii="Times New Roman" w:eastAsia="SchoolBookSanPin" w:hAnsi="Times New Roman"/>
          <w:bCs/>
          <w:sz w:val="28"/>
          <w:szCs w:val="28"/>
          <w:lang w:val="ru-RU"/>
        </w:rPr>
        <w:t>Социальное партнёрство».</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Реализация воспитательного потенциала социального партнёрства может предусматривать (указываются конкретные позиции, имеющиеся в образовательной организации или запланированные):</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участие представителей организаций-партнёров, в том числе в соответствии с договорами о сотрудничестве, в проведении отдельных мероприятий в рамках рабочей программы воспитания и календарного плана воспитательной работы (дни открытых дверей, государственные, региональные, школьные праздники, торжественные мероприятия и другие);</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lastRenderedPageBreak/>
        <w:t>участие представителей организаций-партнёров в проведении отдельных уроков, внеурочных занятий, внешкольных мероприятий соответствующей тематической направленности;</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проведение на базе организаций-партнёров отдельных уроков, занятий, внешкольных мероприятий, акций воспитательной направленности;</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проведение открытых дискуссионных площадок (детских, педагогических, родительских) с представителями организаций-партнёров для обсуждений актуальных проблем, касающихся жизни образовательной организации, муниципального образования, региона, страны;</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реализация социальных проектов, совместно разрабатываемых обучающимися, педагогами с организациями-партнёрами благотворительной, экологической, патриотической, трудовой и другой направленности, ориентированных на воспитание обучающихся, преобразование окружающего социума, позитивное воздействие на социальное окружение.</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166.3.2.14. Модуль «</w:t>
      </w:r>
      <w:r>
        <w:rPr>
          <w:rFonts w:ascii="Times New Roman" w:eastAsia="SchoolBookSanPin" w:hAnsi="Times New Roman"/>
          <w:bCs/>
          <w:sz w:val="28"/>
          <w:szCs w:val="28"/>
          <w:lang w:val="ru-RU"/>
        </w:rPr>
        <w:t>Профориентация».</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Реализация воспитательного потенциала профориентационной работы образовательной организации может предусматривать (указываются конкретные позиции, имеющиеся в общеобразовательной организации или запланированные):</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проведение циклов профориентационных часов, направленных на подготовку обучающегося к осознанному планированию и реализации своего профессионального будущего;</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профориентационные игры (игры-симуляции, деловые игры, квесты, кейсы), расширяющие знания о профессиях, способах выбора профессий, особенностях, условиях разной профессиональной деятельности;</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экскурсии на предприятия, в организации, дающие начальные представления о существующих профессиях и условиях работы;</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посещение профориентационных выставок, ярмарок профессий, тематических профориентационных парков, лагерей, дней открытых дверей в организациях профессионального, высшего образования;</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 xml:space="preserve">организацию на базе детского лагеря при образовательной организации профориентационных смен с участием экспертов в области профориентации, где </w:t>
      </w:r>
      <w:r>
        <w:rPr>
          <w:rFonts w:ascii="Times New Roman" w:eastAsia="SchoolBookSanPin" w:hAnsi="Times New Roman"/>
          <w:sz w:val="28"/>
          <w:szCs w:val="28"/>
          <w:lang w:val="ru-RU"/>
        </w:rPr>
        <w:lastRenderedPageBreak/>
        <w:t>обучающиеся могут познакомиться с профессиями, получить представление об их специфике, попробовать свои силы в той или иной профессии, развить соответствующие навыки;</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совместное с педагогами изучение обучающимися интернет-ресурсов, посвящённых выбору профессий, прохождение профориентационного онлайн-тестирования, онлайн-курсов по интересующим профессиям и направлениям профессионального образования;</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участие в работе всероссийских профориентационных проектов;</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индивидуальное консультирование психологом обучающихся и их родителей (законных представителей) по вопросам склонностей, способностей, иных индивидуальных особенностей обучающихся, которые могут иметь значение в выборе ими будущей профессии;</w:t>
      </w:r>
    </w:p>
    <w:p w:rsidR="007145AB" w:rsidRDefault="00F71669">
      <w:pPr>
        <w:widowControl/>
        <w:spacing w:after="0" w:line="350" w:lineRule="auto"/>
        <w:ind w:firstLine="709"/>
        <w:jc w:val="both"/>
        <w:rPr>
          <w:sz w:val="28"/>
          <w:szCs w:val="28"/>
          <w:lang w:val="ru-RU"/>
        </w:rPr>
      </w:pPr>
      <w:r>
        <w:rPr>
          <w:rFonts w:ascii="Times New Roman" w:eastAsia="SchoolBookSanPin" w:hAnsi="Times New Roman"/>
          <w:sz w:val="28"/>
          <w:szCs w:val="28"/>
          <w:lang w:val="ru-RU"/>
        </w:rPr>
        <w:t>освоение обучающимися основ профессии в рамках различных курсов, включённых в обязательную часть образовательной программы, в рамках компонента участников образовательных отношений, внеурочной деятельности, дополнительного образования.</w:t>
      </w:r>
      <w:r>
        <w:rPr>
          <w:sz w:val="28"/>
          <w:szCs w:val="28"/>
          <w:lang w:val="ru-RU"/>
        </w:rPr>
        <w:t xml:space="preserve"> </w:t>
      </w:r>
    </w:p>
    <w:p w:rsidR="007145AB" w:rsidRPr="00244E11" w:rsidRDefault="00F71669">
      <w:pPr>
        <w:widowControl/>
        <w:spacing w:after="0" w:line="350" w:lineRule="auto"/>
        <w:ind w:firstLine="709"/>
        <w:jc w:val="both"/>
        <w:rPr>
          <w:rFonts w:ascii="Times New Roman" w:eastAsia="SchoolBookSanPin" w:hAnsi="Times New Roman"/>
          <w:sz w:val="28"/>
          <w:szCs w:val="28"/>
          <w:lang w:val="ru-RU"/>
        </w:rPr>
      </w:pPr>
      <w:r w:rsidRPr="00244E11">
        <w:rPr>
          <w:rFonts w:ascii="Times New Roman" w:eastAsia="SchoolBookSanPin" w:hAnsi="Times New Roman"/>
          <w:sz w:val="28"/>
          <w:szCs w:val="28"/>
          <w:lang w:val="ru-RU"/>
        </w:rPr>
        <w:t>166.4. Организационный раздел.</w:t>
      </w:r>
    </w:p>
    <w:p w:rsidR="007145AB" w:rsidRDefault="00F71669">
      <w:pPr>
        <w:pStyle w:val="7"/>
        <w:widowControl/>
        <w:spacing w:before="0" w:after="0" w:line="350" w:lineRule="auto"/>
        <w:ind w:firstLine="709"/>
        <w:rPr>
          <w:rFonts w:eastAsia="OfficinaSansBoldITC"/>
          <w:b w:val="0"/>
          <w:sz w:val="28"/>
          <w:szCs w:val="28"/>
          <w:lang w:val="ru-RU"/>
        </w:rPr>
      </w:pPr>
      <w:r>
        <w:rPr>
          <w:rFonts w:eastAsia="SchoolBookSanPin"/>
          <w:b w:val="0"/>
          <w:sz w:val="28"/>
          <w:szCs w:val="28"/>
          <w:lang w:val="ru-RU"/>
        </w:rPr>
        <w:t>166</w:t>
      </w:r>
      <w:r>
        <w:rPr>
          <w:rFonts w:eastAsia="OfficinaSansBoldITC"/>
          <w:b w:val="0"/>
          <w:sz w:val="28"/>
          <w:szCs w:val="28"/>
          <w:lang w:val="ru-RU"/>
        </w:rPr>
        <w:t>.4.1. Кадровое обеспечение.</w:t>
      </w:r>
    </w:p>
    <w:p w:rsidR="007145AB" w:rsidRDefault="00F71669">
      <w:pPr>
        <w:pStyle w:val="af5"/>
        <w:widowControl/>
        <w:spacing w:after="0" w:line="350" w:lineRule="auto"/>
        <w:ind w:firstLine="709"/>
        <w:jc w:val="both"/>
        <w:rPr>
          <w:rFonts w:ascii="Times New Roman" w:hAnsi="Times New Roman"/>
          <w:sz w:val="28"/>
          <w:szCs w:val="28"/>
          <w:lang w:val="ru-RU"/>
        </w:rPr>
      </w:pPr>
      <w:r>
        <w:rPr>
          <w:rFonts w:ascii="Times New Roman" w:eastAsia="SchoolBookSanPin" w:hAnsi="Times New Roman"/>
          <w:sz w:val="28"/>
          <w:szCs w:val="28"/>
          <w:lang w:val="ru-RU"/>
        </w:rPr>
        <w:t>В данном разделе могут быть представлены решения в образовательной организации, в соответствии с ФГОС общего образования всех уровней, по разделению функционала, связанного с планированием, организацией, обеспечением, реализацией воспитательной деятельности; по вопросам повышения квалификации педагогических работников в сфере воспитания; психолого-педагогического сопровождения обучающихся, в том числе с ОВЗ и других категорий; по привлечению специалистов других организаций (образовательных, социальных, правоохранительных и других).</w:t>
      </w:r>
      <w:r>
        <w:rPr>
          <w:rFonts w:ascii="Times New Roman" w:hAnsi="Times New Roman"/>
          <w:sz w:val="28"/>
          <w:szCs w:val="28"/>
          <w:lang w:val="ru-RU"/>
        </w:rPr>
        <w:t xml:space="preserve"> </w:t>
      </w:r>
    </w:p>
    <w:p w:rsidR="007145AB" w:rsidRDefault="00F71669">
      <w:pPr>
        <w:pStyle w:val="7"/>
        <w:widowControl/>
        <w:spacing w:before="0" w:after="0" w:line="350" w:lineRule="auto"/>
        <w:ind w:firstLine="709"/>
        <w:jc w:val="both"/>
        <w:rPr>
          <w:rFonts w:eastAsia="OfficinaSansBoldITC"/>
          <w:b w:val="0"/>
          <w:sz w:val="28"/>
          <w:szCs w:val="28"/>
          <w:lang w:val="ru-RU"/>
        </w:rPr>
      </w:pPr>
      <w:r>
        <w:rPr>
          <w:rFonts w:eastAsia="SchoolBookSanPin"/>
          <w:b w:val="0"/>
          <w:sz w:val="28"/>
          <w:szCs w:val="28"/>
          <w:lang w:val="ru-RU"/>
        </w:rPr>
        <w:t>166</w:t>
      </w:r>
      <w:r>
        <w:rPr>
          <w:rFonts w:eastAsia="OfficinaSansBoldITC"/>
          <w:b w:val="0"/>
          <w:sz w:val="28"/>
          <w:szCs w:val="28"/>
          <w:lang w:val="ru-RU"/>
        </w:rPr>
        <w:t>.4.2. Нормативно-методическое обеспечение.</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 xml:space="preserve">В данном разделе могут быть представлены решения на уровне образовательной организации по принятию, внесению изменений в должностные инструкции педагогических работников по вопросам воспитательной деятельности, ведению договорных отношений, сетевой форме организации образовательного </w:t>
      </w:r>
      <w:r>
        <w:rPr>
          <w:rFonts w:ascii="Times New Roman" w:eastAsia="SchoolBookSanPin" w:hAnsi="Times New Roman"/>
          <w:sz w:val="28"/>
          <w:szCs w:val="28"/>
          <w:lang w:val="ru-RU"/>
        </w:rPr>
        <w:lastRenderedPageBreak/>
        <w:t>процесса, сотрудничеству с социальными партнёрами, нормативному, методическому обеспечению воспитательной деятельности.</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Представляются ссылки на локальные нормативные акты, в которые вносятся изменения в связи с утверждением рабочей программы воспитания.</w:t>
      </w:r>
    </w:p>
    <w:p w:rsidR="007145AB" w:rsidRDefault="00F71669">
      <w:pPr>
        <w:pStyle w:val="7"/>
        <w:widowControl/>
        <w:spacing w:before="0" w:after="0" w:line="350" w:lineRule="auto"/>
        <w:ind w:firstLine="709"/>
        <w:jc w:val="both"/>
        <w:rPr>
          <w:rFonts w:eastAsia="OfficinaSansBoldITC"/>
          <w:b w:val="0"/>
          <w:sz w:val="28"/>
          <w:szCs w:val="28"/>
          <w:lang w:val="ru-RU"/>
        </w:rPr>
      </w:pPr>
      <w:r>
        <w:rPr>
          <w:rFonts w:eastAsia="OfficinaSansBoldITC"/>
          <w:b w:val="0"/>
          <w:sz w:val="28"/>
          <w:szCs w:val="28"/>
          <w:lang w:val="ru-RU"/>
        </w:rPr>
        <w:t>166.4.3. Требования к условиям работы с обучающимися с особыми образовательными потребностями.</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166.4.3.1. Данный раздел наполняется конкретными материалами с учётом наличия обучающихся с особыми образовательными потребностями. Требования к организации среды для обучающихся с ОВЗ отражаются в адаптированных основных образовательных программах для обучающихся каждой нозологической группы.</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166.4.3.2. В воспитательной работе с категориями обучающихся, имеющих особые образовательные потребности: обучающихся с инвалидностью, с ОВЗ, из социально уязвимых групп (например, воспитанники детских домов, из семей мигрантов, билингвы и другие), одарённых, с отклоняющимся поведением, – создаются особые условия (описываются эти условия).</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166.4.3.3. Особыми задачами воспитания обучающихся с особыми образовательными потребностями являются:</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налаживание эмоционально-положительного взаимодействия с окружающими для их успешной социальной адаптации и интеграции в общеобразовательной организации;</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формирование доброжелательного отношения к обучающимся и их семьям со стороны всех участников образовательных отношений;</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построение воспитательной деятельности с учётом индивидуальных особенностей и возможностей каждого обучающегося;</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обеспечение психолого-педагогической поддержки семей обучающихся, содействие повышению уровня их педагогической, психологической, медико-социальной компетентности.</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166.4.3.4. При организации воспитания обучающихся с особыми образовательными потребностями необходимо ориентироваться на:</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lastRenderedPageBreak/>
        <w:t>формирование личности ребёнка с особыми образовательными потребностями с использованием соответствующих возрасту и физическому и (или) психическому состоянию методов воспитания;</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создание оптимальных условий совместного воспитания и обучения обучающихся с особыми образовательными потребностями и других обучающихся с использованием вспомогательных средств и педагогических приёмов, организацией совместных форм работы воспитателей, педагогов-психологов, учителей-логопедов, учителей-дефектологов;</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личностно-ориентированный подход в организации всех видов деятельности обучающихся с особыми образовательными потребностями.</w:t>
      </w:r>
    </w:p>
    <w:p w:rsidR="007145AB" w:rsidRDefault="00F71669">
      <w:pPr>
        <w:pStyle w:val="7"/>
        <w:widowControl/>
        <w:spacing w:before="0" w:after="0" w:line="350" w:lineRule="auto"/>
        <w:ind w:firstLine="709"/>
        <w:jc w:val="both"/>
        <w:rPr>
          <w:rFonts w:eastAsia="OfficinaSansBoldITC"/>
          <w:b w:val="0"/>
          <w:sz w:val="28"/>
          <w:szCs w:val="28"/>
          <w:lang w:val="ru-RU"/>
        </w:rPr>
      </w:pPr>
      <w:r>
        <w:rPr>
          <w:rFonts w:eastAsia="OfficinaSansBoldITC"/>
          <w:b w:val="0"/>
          <w:sz w:val="28"/>
          <w:szCs w:val="28"/>
          <w:lang w:val="ru-RU"/>
        </w:rPr>
        <w:t>166.4.4. Система поощрения социальной успешности и проявлений активной жизненной позиции обучающихся.</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 xml:space="preserve">166.4.4.1. Система поощрения проявлений активной жизненной позиции и социальной успешности обучающихся призвана способствовать формированию у обучающихся ориентации на активную жизненную позицию, инициативность, максимально вовлекать их в совместную деятельность в воспитательных целях. </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166.4.4.2. Система проявлений активной жизненной позиции и поощрения социальной успешности обучающихся строится на принципах:</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публичности, открытости поощрений (информирование всех обучающихся о награждении, проведение награждений в присутствии значительного числа обучающихся);</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соответствия процедур награждения укладу общеобразовательной организации, качеству воспитывающей среды, символике общеобразовательной организации;</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прозрачности правил поощрения (наличие положения о награждениях, неукоснительное следование порядку, зафиксированному в этом документе, соблюдение справедливости при выдвижении кандидатур);</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регулирования частоты награждений (недопущение избыточности в поощрениях, чрезмерно больших групп поощряемых и другое);</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 xml:space="preserve">сочетания индивидуального и коллективного поощрения (использование индивидуальных и коллективных наград даёт возможность стимулировать </w:t>
      </w:r>
      <w:r>
        <w:rPr>
          <w:rFonts w:ascii="Times New Roman" w:eastAsia="SchoolBookSanPin" w:hAnsi="Times New Roman"/>
          <w:sz w:val="28"/>
          <w:szCs w:val="28"/>
          <w:lang w:val="ru-RU"/>
        </w:rPr>
        <w:lastRenderedPageBreak/>
        <w:t>индивидуальную и коллективную активность обучающихся, преодолевать межличностные противоречия между обучающимися, получившими и не получившими награды);</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привлечения к участию в системе поощрений на всех стадиях родителей (законных представителей) обучающихся, представителей родительского сообщества, самих обучающихся, их представителей (с учётом наличия ученического самоуправления), сторонних организаций;</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дифференцированности поощрений (наличие уровней и типов наград позволяет продлить стимулирующее действие системы поощрения).</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166.4.4.3. Формы поощрения проявлений активной жизненной позиции обучающихся и социальной успешности (формы могут быть изменены, их состав расширен): индивидуальные и групповые портфолио, рейтинги, благотворительная поддержка.</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166.4.4.4. Ведение портфолио отражает деятельность обучающихся при её организации и регулярном поощрении классными руководителями, поддержке родителями (законными представителями), фиксирующих достижения обучающегося.</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Портфолио может включать признания личностных достижений, достижений в группе, участия в деятельности (грамоты, поощрительные письма, фотографии призов, фото изделий, работ и другого, участвовавшего в конкурсах). Кроме индивидуального портфолио возможно ведение портфолио класса.</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166.4.4.5. Рейтинги формируются через размещение имен (фамилий) обучающихся или названий (номеров) групп обучающихся, классов в последовательности, определяемой их успешностью, достижениями.</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166.4.4.6. Благотворительная поддержка обучающихся, групп обучающихся (классов) может заключаться в материальной поддержке проведения в образовательной организации воспитательных мероприятий, проведения внешкольных мероприятий, различных форм совместной деятельности воспитательной направленности, в индивидуальной поддержке нуждающихся в помощи обучающихся, семей, педагогических работников.</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lastRenderedPageBreak/>
        <w:t>Благотворительность предусматривает публичную презентацию благотворителей и их деятельности.</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 xml:space="preserve">166.4.4.7. Использование рейтингов, их форма, публичность, привлечение благотворителей, в том числе из социальных партнёров, их статус, акции, деятельность должны соответствовать укладу общеобразовательной организации, целям, задачам, традициям воспитания, согласовываться с представителями </w:t>
      </w:r>
      <w:r>
        <w:rPr>
          <w:rFonts w:ascii="Times New Roman" w:eastAsia="SchoolBookSanPin" w:hAnsi="Times New Roman"/>
          <w:color w:val="000000"/>
          <w:sz w:val="28"/>
          <w:szCs w:val="28"/>
          <w:lang w:val="ru-RU"/>
        </w:rPr>
        <w:t xml:space="preserve">родительского </w:t>
      </w:r>
      <w:r>
        <w:rPr>
          <w:rFonts w:ascii="Times New Roman" w:eastAsia="SchoolBookSanPin" w:hAnsi="Times New Roman"/>
          <w:sz w:val="28"/>
          <w:szCs w:val="28"/>
          <w:lang w:val="ru-RU"/>
        </w:rPr>
        <w:t>сообщества во избежание деструктивного воздействия на взаимоотношения в образовательной организации.</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OfficinaSansBoldITC" w:hAnsi="Times New Roman"/>
          <w:sz w:val="28"/>
          <w:szCs w:val="28"/>
          <w:lang w:val="ru-RU"/>
        </w:rPr>
        <w:t>166.4.5. </w:t>
      </w:r>
      <w:r>
        <w:rPr>
          <w:rFonts w:ascii="Times New Roman" w:eastAsia="SchoolBookSanPin" w:hAnsi="Times New Roman"/>
          <w:sz w:val="28"/>
          <w:szCs w:val="28"/>
          <w:lang w:val="ru-RU"/>
        </w:rPr>
        <w:t>Анализ воспитательного процесса осуществляется в соответствии с целевыми ориентирами результатов воспитания, личностными результатами обучающихся на уровне основного общего образования, установленными ФГОС ООО.</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Основным методом анализа воспитательного процесса в образовательной организации является ежегодный самоанализ воспитательной работы с целью выявления основных проблем и последующего их решения с привлечением (при необходимости) внешних экспертов, специалистов.</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Планирование анализа воспитательного процесса включается в календарный план воспитательной работы.</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166.4.6. Основные принципы самоанализа воспитательной работы:</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взаимное уважение всех участников образовательных отношений;</w:t>
      </w:r>
    </w:p>
    <w:p w:rsidR="007145AB" w:rsidRDefault="00F71669">
      <w:pPr>
        <w:widowControl/>
        <w:tabs>
          <w:tab w:val="left" w:pos="2200"/>
          <w:tab w:val="left" w:pos="3740"/>
          <w:tab w:val="left" w:pos="4820"/>
        </w:tabs>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приоритет анализа сущностных сторон воспитания ориентирует на изучение прежде всего не количественных, а качественных показателей, таких как сохранение уклада образовательной организации, содержание и разнообразие деятельности, стиль общения, отношений между педагогическими работниками, обучающимися и родителями;</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развивающий характер осуществляемого анализа ориентирует на использование его результатов для совершенствования воспитательной деятельности педагогических работников (знания и сохранения в работе цели и задач воспитания, умелого планирования воспитательной работы, подбора видов, форм и содержания совместной деятельности с обучающимися, коллегами, социальными партнёрами);</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lastRenderedPageBreak/>
        <w:t>распределённая ответственность за результаты личностного развития обучающихся ориентирует на понимание того, что личностное развитие – это результат как организованного социального воспитания, в котором образовательная организация участвует наряду с другими социальными институтами, так и стихийной социализации, и саморазвития.</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166.4.7. Основные направления анализа воспитательного процесса (предложенные направления можно уточнять, корректировать, исходя из особенностей уклада, традиций, ресурсов образовательной организации, контингента обучающихся и другого).</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166.4.7.1. Результаты воспитания, социализации и саморазвития обучающихся.</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Критерием, на основе которого осуществляется данный анализ, является динамика личностного развития обучающихся в каждом классе.</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 xml:space="preserve">Анализ проводится классными руководителями вместе с заместителем директора по воспитательной работе (советником директора по воспитанию, педагогом-психологом, социальным педагогом (при наличии) с последующим обсуждением результатов на методическом объединении классных руководителей или педагогическом совете. </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 xml:space="preserve">166.4.7.1.2. Основным способом получения информации о результатах воспитания, социализации и саморазвития обучающихся является педагогическое наблюдение. </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 xml:space="preserve">166.4.7.1.3. Внимание педагогических работников сосредоточивается на решение вопросов: </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 xml:space="preserve">проблемы, затруднения в личностном развитии обучающихся удалось решить за прошедший учебный год; </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 xml:space="preserve">проблемы, затруднения решить не удалось и почему; </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новые проблемы, трудности, над которыми предстоит работать педагогическому коллективу.</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166.4.7.2. Состояние совместной деятельности обучающихся и взрослых.</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lastRenderedPageBreak/>
        <w:t>166.4.7.2.1. Критерием, на основе которого осуществляется данный анализ, является наличие интересной, событийно насыщенной и личностно развивающей совместной деятельности обучающихся и взрослых.</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166.4.7.2.2. Анализ проводится заместителем директора по воспитательной работе (советником директора по воспитанию, педагогом-психологом, социальным педагогом (при наличии), классными руководителями с привлечением актива родителей (законных представителей) обучающихся, совета обучающихся.</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 xml:space="preserve">166.4.7.2.3. Способами получения информации о состоянии организуемой совместной деятельности обучающихся и педагогических работников могут быть анкетирования и беседы с обучающимися и их родителями (законными представителями), педагогическими работниками, представителями совета обучающихся. </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 xml:space="preserve">166.4.7.2.4. Результаты обсуждаются на заседании методических объединений классных руководителей или педагогическом совете. </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166.4.7.2.5. Внимание сосредотачивается на вопросах, связанных с качеством проделанной работы:</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реализации воспитательного потенциала урочной деятельности;</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организуемой внеурочной деятельности обучающихся;</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деятельности классных руководителей и их классов;</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проводимых общешкольных основных дел, мероприятий;</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внешкольных мероприятий;</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создания и поддержки предметно-пространственной среды;</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взаимодействия с родительским сообществом;</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деятельности ученического самоуправления;</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деятельности по профилактике и безопасности;</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реализации потенциала социального партнёрства;</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деятельности по профориентации обучающихся;</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и другие по дополнительным модулям.</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166.4.7.2.6. Итогом самоанализа является перечень выявленных проблем, над решением которых предстоит работать педагогическому коллективу.</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lastRenderedPageBreak/>
        <w:t>166.4.7.2.7. Итоги самоанализа оформляются в виде отчёта, составляемого заместителем директора по воспитательной работе (совместно с советником директора по воспитательной работе при его наличии) в конце учебного года, рассматриваются и утверждаются педагогическим советом или иным коллегиальным органом управления в общеобразовательной организации.</w:t>
      </w:r>
    </w:p>
    <w:p w:rsidR="007145AB" w:rsidRDefault="007145AB">
      <w:pPr>
        <w:spacing w:after="0" w:line="350" w:lineRule="auto"/>
        <w:rPr>
          <w:rFonts w:ascii="Times New Roman" w:hAnsi="Times New Roman"/>
          <w:b/>
          <w:sz w:val="28"/>
          <w:szCs w:val="28"/>
          <w:lang w:val="ru-RU"/>
        </w:rPr>
      </w:pPr>
    </w:p>
    <w:p w:rsidR="007145AB" w:rsidRPr="00244E11" w:rsidRDefault="00F71669">
      <w:pPr>
        <w:spacing w:after="0" w:line="350" w:lineRule="auto"/>
        <w:jc w:val="center"/>
        <w:rPr>
          <w:rFonts w:ascii="Times New Roman" w:hAnsi="Times New Roman"/>
          <w:b/>
          <w:sz w:val="28"/>
          <w:szCs w:val="28"/>
          <w:u w:val="single"/>
          <w:lang w:val="ru-RU"/>
        </w:rPr>
      </w:pPr>
      <w:r w:rsidRPr="00244E11">
        <w:rPr>
          <w:rFonts w:ascii="Times New Roman" w:hAnsi="Times New Roman"/>
          <w:b/>
          <w:sz w:val="28"/>
          <w:szCs w:val="28"/>
          <w:u w:val="single"/>
        </w:rPr>
        <w:t>IV</w:t>
      </w:r>
      <w:r w:rsidRPr="00244E11">
        <w:rPr>
          <w:rFonts w:ascii="Times New Roman" w:hAnsi="Times New Roman"/>
          <w:b/>
          <w:sz w:val="28"/>
          <w:szCs w:val="28"/>
          <w:u w:val="single"/>
          <w:lang w:val="ru-RU"/>
        </w:rPr>
        <w:t>. Организационный раздел</w:t>
      </w:r>
    </w:p>
    <w:p w:rsidR="007145AB" w:rsidRDefault="007145AB">
      <w:pPr>
        <w:spacing w:after="0" w:line="350" w:lineRule="auto"/>
        <w:jc w:val="center"/>
        <w:rPr>
          <w:rFonts w:ascii="Times New Roman" w:hAnsi="Times New Roman"/>
          <w:b/>
          <w:sz w:val="28"/>
          <w:szCs w:val="28"/>
          <w:lang w:val="ru-RU"/>
        </w:rPr>
      </w:pPr>
    </w:p>
    <w:p w:rsidR="007145AB" w:rsidRDefault="00F71669">
      <w:pPr>
        <w:keepNext/>
        <w:keepLines/>
        <w:spacing w:after="0" w:line="350" w:lineRule="auto"/>
        <w:ind w:firstLine="708"/>
        <w:jc w:val="both"/>
        <w:outlineLvl w:val="6"/>
        <w:rPr>
          <w:rFonts w:ascii="Times New Roman" w:eastAsia="Times New Roman" w:hAnsi="Times New Roman"/>
          <w:iCs/>
          <w:sz w:val="28"/>
          <w:szCs w:val="28"/>
          <w:lang w:val="ru-RU"/>
        </w:rPr>
      </w:pPr>
      <w:r>
        <w:rPr>
          <w:rFonts w:ascii="Times New Roman" w:eastAsia="Times New Roman" w:hAnsi="Times New Roman"/>
          <w:iCs/>
          <w:sz w:val="28"/>
          <w:szCs w:val="28"/>
          <w:lang w:val="ru-RU"/>
        </w:rPr>
        <w:t>167.</w:t>
      </w:r>
      <w:r>
        <w:rPr>
          <w:rFonts w:ascii="Times New Roman" w:eastAsia="Times New Roman" w:hAnsi="Times New Roman"/>
          <w:iCs/>
          <w:sz w:val="28"/>
          <w:szCs w:val="28"/>
        </w:rPr>
        <w:t> </w:t>
      </w:r>
      <w:r w:rsidR="00725A4D">
        <w:rPr>
          <w:rFonts w:ascii="Times New Roman" w:eastAsia="Times New Roman" w:hAnsi="Times New Roman"/>
          <w:iCs/>
          <w:sz w:val="28"/>
          <w:szCs w:val="28"/>
          <w:lang w:val="ru-RU"/>
        </w:rPr>
        <w:t>У</w:t>
      </w:r>
      <w:r>
        <w:rPr>
          <w:rFonts w:ascii="Times New Roman" w:eastAsia="Times New Roman" w:hAnsi="Times New Roman"/>
          <w:iCs/>
          <w:sz w:val="28"/>
          <w:szCs w:val="28"/>
          <w:lang w:val="ru-RU"/>
        </w:rPr>
        <w:t>чебный план основного общего образования</w:t>
      </w:r>
      <w:r w:rsidR="00725A4D">
        <w:rPr>
          <w:rFonts w:ascii="Times New Roman" w:eastAsia="Times New Roman" w:hAnsi="Times New Roman"/>
          <w:iCs/>
          <w:sz w:val="28"/>
          <w:szCs w:val="28"/>
          <w:lang w:val="ru-RU"/>
        </w:rPr>
        <w:t xml:space="preserve"> МБОУ СШ №43</w:t>
      </w:r>
      <w:r>
        <w:rPr>
          <w:rFonts w:ascii="Times New Roman" w:eastAsia="Times New Roman" w:hAnsi="Times New Roman"/>
          <w:iCs/>
          <w:sz w:val="28"/>
          <w:szCs w:val="28"/>
          <w:lang w:val="ru-RU"/>
        </w:rPr>
        <w:t>.</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167.1.</w:t>
      </w:r>
      <w:r>
        <w:rPr>
          <w:rFonts w:ascii="Times New Roman" w:hAnsi="Times New Roman"/>
          <w:sz w:val="28"/>
          <w:szCs w:val="28"/>
        </w:rPr>
        <w:t> </w:t>
      </w:r>
      <w:r w:rsidR="00725A4D">
        <w:rPr>
          <w:rFonts w:ascii="Times New Roman" w:eastAsia="Times New Roman" w:hAnsi="Times New Roman"/>
          <w:iCs/>
          <w:sz w:val="28"/>
          <w:szCs w:val="28"/>
          <w:lang w:val="ru-RU"/>
        </w:rPr>
        <w:t>Учебный план основного общего образования МБОУ СШ №43</w:t>
      </w:r>
      <w:r w:rsidR="00725A4D">
        <w:rPr>
          <w:rFonts w:ascii="Times New Roman" w:hAnsi="Times New Roman"/>
          <w:sz w:val="28"/>
          <w:szCs w:val="28"/>
          <w:lang w:val="ru-RU"/>
        </w:rPr>
        <w:t>, реализующего</w:t>
      </w:r>
      <w:r>
        <w:rPr>
          <w:rFonts w:ascii="Times New Roman" w:hAnsi="Times New Roman"/>
          <w:sz w:val="28"/>
          <w:szCs w:val="28"/>
          <w:lang w:val="ru-RU"/>
        </w:rPr>
        <w:t xml:space="preserve"> образовательную программу основного общего образования (далее –учебный план), обеспечивает реализацию требований ФГОС ООО, определяет общие рамки отбора учебного материала, формирования перечня результатов образования и организации образовательной деятельности.</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167.2.</w:t>
      </w:r>
      <w:r>
        <w:rPr>
          <w:rFonts w:ascii="Times New Roman" w:hAnsi="Times New Roman"/>
          <w:sz w:val="28"/>
          <w:szCs w:val="28"/>
        </w:rPr>
        <w:t> </w:t>
      </w:r>
      <w:r w:rsidR="00725A4D">
        <w:rPr>
          <w:rFonts w:ascii="Times New Roman" w:eastAsia="Times New Roman" w:hAnsi="Times New Roman"/>
          <w:iCs/>
          <w:sz w:val="28"/>
          <w:szCs w:val="28"/>
          <w:lang w:val="ru-RU"/>
        </w:rPr>
        <w:t>Учебный план основного общего образования МБОУ СШ №43</w:t>
      </w:r>
      <w:r>
        <w:rPr>
          <w:rFonts w:ascii="Times New Roman" w:hAnsi="Times New Roman"/>
          <w:sz w:val="28"/>
          <w:szCs w:val="28"/>
          <w:lang w:val="ru-RU"/>
        </w:rPr>
        <w:t>:</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фиксирует максимальный объём учебной нагрузки обучающихся;</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определяет (регламентирует) перечень учебных предметов, курсов и время, отводимое на их освоение и организацию;</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распределяет учебные предметы, курсы, модули по классам и учебным годам.</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167.3.</w:t>
      </w:r>
      <w:r>
        <w:rPr>
          <w:rFonts w:ascii="Times New Roman" w:hAnsi="Times New Roman"/>
          <w:sz w:val="28"/>
          <w:szCs w:val="28"/>
        </w:rPr>
        <w:t> </w:t>
      </w:r>
      <w:r w:rsidR="00725A4D">
        <w:rPr>
          <w:rFonts w:ascii="Times New Roman" w:eastAsia="Times New Roman" w:hAnsi="Times New Roman"/>
          <w:iCs/>
          <w:sz w:val="28"/>
          <w:szCs w:val="28"/>
          <w:lang w:val="ru-RU"/>
        </w:rPr>
        <w:t>Учебный план основного общего образования МБОУ СШ №43</w:t>
      </w:r>
      <w:r>
        <w:rPr>
          <w:rFonts w:ascii="Times New Roman" w:hAnsi="Times New Roman"/>
          <w:sz w:val="28"/>
          <w:szCs w:val="28"/>
          <w:lang w:val="ru-RU"/>
        </w:rPr>
        <w:t>обеспечивает преподавание и изучение государственного языка Российской Федерации, а также возможность преподавания и изучения родного языка из числа языков народов Российской Федерации, в том числе русского языка как родного языка, государственных языков республик Российской Федерации. В случаях, предусмотренных законодательством Российской Федерации в сфере образования, предоставляет возможность обучения на государственных языках республик Российской Федерации и родном языке из числа языков народов Российской Федерации, возможность их изучения, а также устанавливает количество занятий.</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167.4.</w:t>
      </w:r>
      <w:r>
        <w:rPr>
          <w:rFonts w:ascii="Times New Roman" w:hAnsi="Times New Roman"/>
          <w:sz w:val="28"/>
          <w:szCs w:val="28"/>
        </w:rPr>
        <w:t> </w:t>
      </w:r>
      <w:r>
        <w:rPr>
          <w:rFonts w:ascii="Times New Roman" w:hAnsi="Times New Roman"/>
          <w:sz w:val="28"/>
          <w:szCs w:val="28"/>
          <w:lang w:val="ru-RU"/>
        </w:rPr>
        <w:t xml:space="preserve">Вариативность содержания образовательных программ основного общего образования реализуется через возможность формирования программ основного общего образования различного уровня сложности и направленности с </w:t>
      </w:r>
      <w:r>
        <w:rPr>
          <w:rFonts w:ascii="Times New Roman" w:hAnsi="Times New Roman"/>
          <w:sz w:val="28"/>
          <w:szCs w:val="28"/>
          <w:lang w:val="ru-RU"/>
        </w:rPr>
        <w:lastRenderedPageBreak/>
        <w:t>учетом образовательных потребностей и способностей обучающихся, включая одаренных детей и детей с ОВЗ.</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167.5.</w:t>
      </w:r>
      <w:r>
        <w:rPr>
          <w:rFonts w:ascii="Times New Roman" w:hAnsi="Times New Roman"/>
          <w:sz w:val="28"/>
          <w:szCs w:val="28"/>
        </w:rPr>
        <w:t> </w:t>
      </w:r>
      <w:r w:rsidR="00725A4D">
        <w:rPr>
          <w:rFonts w:ascii="Times New Roman" w:eastAsia="Times New Roman" w:hAnsi="Times New Roman"/>
          <w:iCs/>
          <w:sz w:val="28"/>
          <w:szCs w:val="28"/>
          <w:lang w:val="ru-RU"/>
        </w:rPr>
        <w:t>Учебный план основного общего образования МБОУ СШ №43</w:t>
      </w:r>
      <w:r>
        <w:rPr>
          <w:rFonts w:ascii="Times New Roman" w:hAnsi="Times New Roman"/>
          <w:sz w:val="28"/>
          <w:szCs w:val="28"/>
          <w:lang w:val="ru-RU"/>
        </w:rPr>
        <w:t>состоит из двух частей: обязательной части и части, формируемой участниками образовательных отношений.</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167.5.1.</w:t>
      </w:r>
      <w:r>
        <w:rPr>
          <w:rFonts w:ascii="Times New Roman" w:hAnsi="Times New Roman"/>
          <w:sz w:val="28"/>
          <w:szCs w:val="28"/>
        </w:rPr>
        <w:t> </w:t>
      </w:r>
      <w:r>
        <w:rPr>
          <w:rFonts w:ascii="Times New Roman" w:hAnsi="Times New Roman"/>
          <w:sz w:val="28"/>
          <w:szCs w:val="28"/>
          <w:lang w:val="ru-RU"/>
        </w:rPr>
        <w:t xml:space="preserve">Обязательная часть </w:t>
      </w:r>
      <w:r w:rsidR="00725A4D">
        <w:rPr>
          <w:rFonts w:ascii="Times New Roman" w:eastAsia="Times New Roman" w:hAnsi="Times New Roman"/>
          <w:iCs/>
          <w:sz w:val="28"/>
          <w:szCs w:val="28"/>
          <w:lang w:val="ru-RU"/>
        </w:rPr>
        <w:t xml:space="preserve">учебного плана основного общего образования МБОУ СШ №43 </w:t>
      </w:r>
      <w:r>
        <w:rPr>
          <w:rFonts w:ascii="Times New Roman" w:hAnsi="Times New Roman"/>
          <w:sz w:val="28"/>
          <w:szCs w:val="28"/>
          <w:lang w:val="ru-RU"/>
        </w:rPr>
        <w:t>определяет состав учебных предметов обязательных для всех имеющих по данной программе государственную аккредитацию образовательных организаций, реализующих образовательную программу основного общего образования, и учебное время, отводимое на их изучение по классам (годам) обучения.</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167.5.2.</w:t>
      </w:r>
      <w:r>
        <w:rPr>
          <w:rFonts w:ascii="Times New Roman" w:hAnsi="Times New Roman"/>
          <w:sz w:val="28"/>
          <w:szCs w:val="28"/>
        </w:rPr>
        <w:t> </w:t>
      </w:r>
      <w:r>
        <w:rPr>
          <w:rFonts w:ascii="Times New Roman" w:hAnsi="Times New Roman"/>
          <w:sz w:val="28"/>
          <w:szCs w:val="28"/>
          <w:lang w:val="ru-RU"/>
        </w:rPr>
        <w:t xml:space="preserve">Часть </w:t>
      </w:r>
      <w:r w:rsidR="00725A4D">
        <w:rPr>
          <w:rFonts w:ascii="Times New Roman" w:eastAsia="Times New Roman" w:hAnsi="Times New Roman"/>
          <w:iCs/>
          <w:sz w:val="28"/>
          <w:szCs w:val="28"/>
          <w:lang w:val="ru-RU"/>
        </w:rPr>
        <w:t>учебного плана основного общего образования МБОУ СШ №43</w:t>
      </w:r>
      <w:r>
        <w:rPr>
          <w:rFonts w:ascii="Times New Roman" w:hAnsi="Times New Roman"/>
          <w:sz w:val="28"/>
          <w:szCs w:val="28"/>
          <w:lang w:val="ru-RU"/>
        </w:rPr>
        <w:t>, формируемая участниками образовательных отношений, определяет время, отводимое на изучение учебных предметов, учебных курсов, учебных модулей по выбору обучающихся, родителей (законных представителей) несовершеннолетних обучающихся, в том числе предусматривающие углубленное изучение учебных предметов, с целью удовлетворения различных интересов обучающихся, потребностей в физическом развитии и совершенствовании, а также учитывающие этнокультурные интересы, особые образовательные потребности обучающихся с ОВЗ.</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Время, отводимое на данную часть учебного плана, может быть использовано на:</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увеличение учебных часов, предусмотренных на изучение отдельных учебных предметов обязательной части, в том числе на углубленном уровне;</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введение специально разработанных учебных курсов, обеспечивающих интересы и потребности участников образовательных отношений, в том числе этнокультурные;</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другие виды учебной, воспитательной, спортивной и иной деятельности обучающихся.</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167.6.</w:t>
      </w:r>
      <w:r>
        <w:rPr>
          <w:rFonts w:ascii="Times New Roman" w:hAnsi="Times New Roman"/>
          <w:sz w:val="28"/>
          <w:szCs w:val="28"/>
        </w:rPr>
        <w:t> </w:t>
      </w:r>
      <w:r>
        <w:rPr>
          <w:rFonts w:ascii="Times New Roman" w:hAnsi="Times New Roman"/>
          <w:sz w:val="28"/>
          <w:szCs w:val="28"/>
          <w:lang w:val="ru-RU"/>
        </w:rPr>
        <w:t xml:space="preserve">В интересах обучающихся с участием обучающихся и их семей могут разрабатываться индивидуальные учебные планы, в рамках которых формируется </w:t>
      </w:r>
      <w:r>
        <w:rPr>
          <w:rFonts w:ascii="Times New Roman" w:hAnsi="Times New Roman"/>
          <w:sz w:val="28"/>
          <w:szCs w:val="28"/>
          <w:lang w:val="ru-RU"/>
        </w:rPr>
        <w:lastRenderedPageBreak/>
        <w:t>индивидуальная траектория развития обучающегося (содержание учебных предметов, курсов, модулей, темп и формы образования). Реализация индивидуальных учебных планов, программ сопровождается тьюторской поддержкой.</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167.7.</w:t>
      </w:r>
      <w:r>
        <w:rPr>
          <w:rFonts w:ascii="Times New Roman" w:hAnsi="Times New Roman"/>
          <w:sz w:val="28"/>
          <w:szCs w:val="28"/>
        </w:rPr>
        <w:t> </w:t>
      </w:r>
      <w:r w:rsidR="00725A4D">
        <w:rPr>
          <w:rFonts w:ascii="Times New Roman" w:hAnsi="Times New Roman"/>
          <w:sz w:val="28"/>
          <w:szCs w:val="28"/>
          <w:lang w:val="ru-RU"/>
        </w:rPr>
        <w:t>Р</w:t>
      </w:r>
      <w:r>
        <w:rPr>
          <w:rFonts w:ascii="Times New Roman" w:hAnsi="Times New Roman"/>
          <w:sz w:val="28"/>
          <w:szCs w:val="28"/>
          <w:lang w:val="ru-RU"/>
        </w:rPr>
        <w:t xml:space="preserve">ежим работы </w:t>
      </w:r>
      <w:r w:rsidR="00725A4D">
        <w:rPr>
          <w:rFonts w:ascii="Times New Roman" w:hAnsi="Times New Roman"/>
          <w:sz w:val="28"/>
          <w:szCs w:val="28"/>
          <w:lang w:val="ru-RU"/>
        </w:rPr>
        <w:t xml:space="preserve">МБОУ СШ №43 г.Архангельска - </w:t>
      </w:r>
      <w:r>
        <w:rPr>
          <w:rFonts w:ascii="Times New Roman" w:hAnsi="Times New Roman"/>
          <w:sz w:val="28"/>
          <w:szCs w:val="28"/>
          <w:lang w:val="ru-RU"/>
        </w:rPr>
        <w:t xml:space="preserve">5-дневная </w:t>
      </w:r>
      <w:r w:rsidR="00725A4D">
        <w:rPr>
          <w:rFonts w:ascii="Times New Roman" w:hAnsi="Times New Roman"/>
          <w:sz w:val="28"/>
          <w:szCs w:val="28"/>
          <w:lang w:val="ru-RU"/>
        </w:rPr>
        <w:t>учебная неделя.</w:t>
      </w:r>
    </w:p>
    <w:p w:rsidR="00725A4D"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167.8.</w:t>
      </w:r>
      <w:r>
        <w:rPr>
          <w:rFonts w:ascii="Times New Roman" w:hAnsi="Times New Roman"/>
          <w:sz w:val="28"/>
          <w:szCs w:val="28"/>
        </w:rPr>
        <w:t> </w:t>
      </w:r>
      <w:r>
        <w:rPr>
          <w:rFonts w:ascii="Times New Roman" w:hAnsi="Times New Roman"/>
          <w:sz w:val="28"/>
          <w:szCs w:val="28"/>
          <w:lang w:val="ru-RU"/>
        </w:rPr>
        <w:t>Продолжительность учебного года основного общего образования составляет 34 недели. Количество учебных занятий за 5 лет составля</w:t>
      </w:r>
      <w:r w:rsidR="00725A4D">
        <w:rPr>
          <w:rFonts w:ascii="Times New Roman" w:hAnsi="Times New Roman"/>
          <w:sz w:val="28"/>
          <w:szCs w:val="28"/>
          <w:lang w:val="ru-RU"/>
        </w:rPr>
        <w:t xml:space="preserve">ет не </w:t>
      </w:r>
      <w:r>
        <w:rPr>
          <w:rFonts w:ascii="Times New Roman" w:hAnsi="Times New Roman"/>
          <w:sz w:val="28"/>
          <w:szCs w:val="28"/>
          <w:lang w:val="ru-RU"/>
        </w:rPr>
        <w:t>менее 5</w:t>
      </w:r>
      <w:r w:rsidR="00725A4D">
        <w:rPr>
          <w:rFonts w:ascii="Times New Roman" w:hAnsi="Times New Roman"/>
          <w:sz w:val="28"/>
          <w:szCs w:val="28"/>
          <w:lang w:val="ru-RU"/>
        </w:rPr>
        <w:t>33</w:t>
      </w:r>
      <w:r>
        <w:rPr>
          <w:rFonts w:ascii="Times New Roman" w:hAnsi="Times New Roman"/>
          <w:sz w:val="28"/>
          <w:szCs w:val="28"/>
          <w:lang w:val="ru-RU"/>
        </w:rPr>
        <w:t xml:space="preserve">8 академических часов и </w:t>
      </w:r>
      <w:r w:rsidR="00725A4D">
        <w:rPr>
          <w:rFonts w:ascii="Times New Roman" w:hAnsi="Times New Roman"/>
          <w:sz w:val="28"/>
          <w:szCs w:val="28"/>
          <w:lang w:val="ru-RU"/>
        </w:rPr>
        <w:t xml:space="preserve">не </w:t>
      </w:r>
      <w:r>
        <w:rPr>
          <w:rFonts w:ascii="Times New Roman" w:hAnsi="Times New Roman"/>
          <w:sz w:val="28"/>
          <w:szCs w:val="28"/>
          <w:lang w:val="ru-RU"/>
        </w:rPr>
        <w:t xml:space="preserve">более 5848 академических часов. Максимальное число часов в неделю в 5, 6 и 7 классах при 5-дневной учебной неделе и 34 учебных неделях составляет 29, 30 и 32 часа соответственно. Максимальное число часов в неделю в 8 и 9 классах составляет 33 часа. </w:t>
      </w:r>
      <w:r w:rsidR="00244E11">
        <w:rPr>
          <w:rFonts w:ascii="Times New Roman" w:hAnsi="Times New Roman"/>
          <w:sz w:val="28"/>
          <w:szCs w:val="28"/>
          <w:lang w:val="ru-RU"/>
        </w:rPr>
        <w:t>Объём максимально допустимой нагрузки в течение года составляет:5 класс – 986 ч., 6 класс – 1020 ч., 7 класс – 1088 ч., 8 класс – 1122 ч., 9 класс – 1122 ч.</w:t>
      </w:r>
    </w:p>
    <w:p w:rsidR="00725A4D"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167.9.</w:t>
      </w:r>
      <w:r>
        <w:rPr>
          <w:rFonts w:ascii="Times New Roman" w:hAnsi="Times New Roman"/>
          <w:sz w:val="28"/>
          <w:szCs w:val="28"/>
        </w:rPr>
        <w:t> </w:t>
      </w:r>
      <w:r>
        <w:rPr>
          <w:rFonts w:ascii="Times New Roman" w:hAnsi="Times New Roman"/>
          <w:sz w:val="28"/>
          <w:szCs w:val="28"/>
          <w:lang w:val="ru-RU"/>
        </w:rPr>
        <w:t>Продолжительность учебных периодов составляет в первом полугодии не более 8 учебных недель; во втором полугодии – не более 10 учебных недель. Наиболее рациональным графиком является равномерное чередование периода учебного времени и каникул. Продолжительность каникул должна составлять не менее 7 кален</w:t>
      </w:r>
      <w:r w:rsidR="00725A4D">
        <w:rPr>
          <w:rFonts w:ascii="Times New Roman" w:hAnsi="Times New Roman"/>
          <w:sz w:val="28"/>
          <w:szCs w:val="28"/>
          <w:lang w:val="ru-RU"/>
        </w:rPr>
        <w:t>дарных дней.</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167.10.</w:t>
      </w:r>
      <w:r>
        <w:rPr>
          <w:rFonts w:ascii="Times New Roman" w:hAnsi="Times New Roman"/>
          <w:sz w:val="28"/>
          <w:szCs w:val="28"/>
        </w:rPr>
        <w:t> </w:t>
      </w:r>
      <w:r>
        <w:rPr>
          <w:rFonts w:ascii="Times New Roman" w:hAnsi="Times New Roman"/>
          <w:sz w:val="28"/>
          <w:szCs w:val="28"/>
          <w:lang w:val="ru-RU"/>
        </w:rPr>
        <w:t>Продолжительность урока на уровне основного общего образования составляет 40-45 минут. Для классов, в которых обучаются дети с ОВЗ, – 40 минут. Во время занятий необходим перерыв для гимнастики не менее 2 минут.</w:t>
      </w:r>
    </w:p>
    <w:p w:rsidR="007145AB" w:rsidRDefault="00F71669" w:rsidP="00725A4D">
      <w:pPr>
        <w:pStyle w:val="ConsPlusNormal"/>
        <w:spacing w:line="360" w:lineRule="auto"/>
        <w:ind w:firstLine="709"/>
        <w:jc w:val="both"/>
      </w:pPr>
      <w:r>
        <w:t xml:space="preserve">167.11. Для основного общего образования </w:t>
      </w:r>
      <w:r w:rsidR="00725A4D">
        <w:t>в МБОУ СШ №43 используется вариант №1</w:t>
      </w:r>
      <w:r>
        <w:t xml:space="preserve"> федерального учебного плана</w:t>
      </w:r>
      <w:r w:rsidR="00725A4D">
        <w:t xml:space="preserve"> (</w:t>
      </w:r>
      <w:r>
        <w:t>для образовательных организаций, в которых обучение ведется на русском языке для 5-дневной учебной недели;</w:t>
      </w:r>
    </w:p>
    <w:p w:rsidR="007145AB" w:rsidRDefault="007145AB">
      <w:pPr>
        <w:pStyle w:val="ConsPlusNormal"/>
        <w:spacing w:line="360" w:lineRule="auto"/>
        <w:ind w:firstLine="709"/>
        <w:jc w:val="both"/>
      </w:pPr>
    </w:p>
    <w:tbl>
      <w:tblPr>
        <w:tblW w:w="10096" w:type="dxa"/>
        <w:tblInd w:w="-5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2581"/>
        <w:gridCol w:w="3260"/>
        <w:gridCol w:w="852"/>
        <w:gridCol w:w="709"/>
        <w:gridCol w:w="709"/>
        <w:gridCol w:w="709"/>
        <w:gridCol w:w="567"/>
        <w:gridCol w:w="709"/>
      </w:tblGrid>
      <w:tr w:rsidR="007145AB">
        <w:trPr>
          <w:trHeight w:hRule="exact" w:val="346"/>
        </w:trPr>
        <w:tc>
          <w:tcPr>
            <w:tcW w:w="10096" w:type="dxa"/>
            <w:gridSpan w:val="8"/>
            <w:tcBorders>
              <w:top w:val="single" w:sz="4" w:space="0" w:color="000000"/>
              <w:left w:val="single" w:sz="4" w:space="0" w:color="000000"/>
              <w:bottom w:val="single" w:sz="4" w:space="0" w:color="000000"/>
              <w:right w:val="single" w:sz="4" w:space="0" w:color="000000"/>
            </w:tcBorders>
          </w:tcPr>
          <w:p w:rsidR="007145AB" w:rsidRDefault="00F71669">
            <w:pPr>
              <w:spacing w:after="0" w:line="240" w:lineRule="auto"/>
              <w:jc w:val="center"/>
              <w:rPr>
                <w:rFonts w:ascii="Times New Roman" w:eastAsia="OfficinaSansBoldITC" w:hAnsi="Times New Roman"/>
                <w:sz w:val="32"/>
                <w:szCs w:val="32"/>
              </w:rPr>
            </w:pPr>
            <w:r>
              <w:rPr>
                <w:rFonts w:ascii="Times New Roman" w:eastAsia="OfficinaSansBoldITC" w:hAnsi="Times New Roman"/>
                <w:sz w:val="24"/>
                <w:szCs w:val="24"/>
              </w:rPr>
              <w:t>Вариант № 1</w:t>
            </w:r>
          </w:p>
          <w:p w:rsidR="007145AB" w:rsidRDefault="007145AB">
            <w:pPr>
              <w:spacing w:after="0" w:line="240" w:lineRule="auto"/>
              <w:jc w:val="center"/>
              <w:rPr>
                <w:rFonts w:ascii="Times New Roman" w:hAnsi="Times New Roman"/>
                <w:sz w:val="32"/>
                <w:szCs w:val="32"/>
              </w:rPr>
            </w:pPr>
          </w:p>
        </w:tc>
      </w:tr>
      <w:tr w:rsidR="007145AB" w:rsidRPr="00766E14">
        <w:trPr>
          <w:trHeight w:hRule="exact" w:val="702"/>
        </w:trPr>
        <w:tc>
          <w:tcPr>
            <w:tcW w:w="10096" w:type="dxa"/>
            <w:gridSpan w:val="8"/>
            <w:tcBorders>
              <w:top w:val="single" w:sz="4" w:space="0" w:color="000000"/>
              <w:left w:val="single" w:sz="4" w:space="0" w:color="000000"/>
              <w:bottom w:val="single" w:sz="4" w:space="0" w:color="000000"/>
              <w:right w:val="single" w:sz="4" w:space="0" w:color="000000"/>
            </w:tcBorders>
          </w:tcPr>
          <w:p w:rsidR="007145AB" w:rsidRDefault="00F71669">
            <w:pPr>
              <w:spacing w:after="0" w:line="240" w:lineRule="auto"/>
              <w:jc w:val="center"/>
              <w:rPr>
                <w:rFonts w:ascii="Times New Roman" w:hAnsi="Times New Roman"/>
                <w:sz w:val="32"/>
                <w:szCs w:val="32"/>
                <w:lang w:val="ru-RU"/>
              </w:rPr>
            </w:pPr>
            <w:r>
              <w:rPr>
                <w:rFonts w:ascii="Times New Roman" w:eastAsia="SchoolBookSanPin" w:hAnsi="Times New Roman"/>
                <w:sz w:val="24"/>
                <w:szCs w:val="24"/>
                <w:lang w:val="ru-RU"/>
              </w:rPr>
              <w:t xml:space="preserve">Федеральный недельный учебный план основного общего образования для 5-дневной учебной недели </w:t>
            </w:r>
          </w:p>
        </w:tc>
      </w:tr>
      <w:tr w:rsidR="007145AB">
        <w:trPr>
          <w:trHeight w:hRule="exact" w:val="346"/>
        </w:trPr>
        <w:tc>
          <w:tcPr>
            <w:tcW w:w="2581" w:type="dxa"/>
            <w:vMerge w:val="restart"/>
            <w:tcBorders>
              <w:top w:val="single" w:sz="4" w:space="0" w:color="000000"/>
              <w:left w:val="single" w:sz="4" w:space="0" w:color="000000"/>
              <w:bottom w:val="single" w:sz="4" w:space="0" w:color="000000"/>
              <w:right w:val="single" w:sz="4" w:space="0" w:color="000000"/>
            </w:tcBorders>
            <w:vAlign w:val="center"/>
          </w:tcPr>
          <w:p w:rsidR="007145AB" w:rsidRDefault="00F71669">
            <w:pPr>
              <w:spacing w:after="0" w:line="240" w:lineRule="auto"/>
              <w:jc w:val="center"/>
              <w:rPr>
                <w:rFonts w:ascii="Times New Roman" w:eastAsia="SchoolBookSanPin" w:hAnsi="Times New Roman"/>
                <w:sz w:val="32"/>
                <w:szCs w:val="32"/>
              </w:rPr>
            </w:pPr>
            <w:r>
              <w:rPr>
                <w:rFonts w:ascii="Times New Roman" w:eastAsia="SchoolBookSanPin" w:hAnsi="Times New Roman"/>
                <w:sz w:val="24"/>
                <w:szCs w:val="24"/>
              </w:rPr>
              <w:t>Предметные области</w:t>
            </w:r>
          </w:p>
        </w:tc>
        <w:tc>
          <w:tcPr>
            <w:tcW w:w="3260" w:type="dxa"/>
            <w:vMerge w:val="restart"/>
            <w:tcBorders>
              <w:top w:val="single" w:sz="4" w:space="0" w:color="000000"/>
              <w:left w:val="single" w:sz="4" w:space="0" w:color="000000"/>
              <w:bottom w:val="single" w:sz="4" w:space="0" w:color="000000"/>
              <w:right w:val="single" w:sz="4" w:space="0" w:color="000000"/>
            </w:tcBorders>
            <w:vAlign w:val="center"/>
          </w:tcPr>
          <w:p w:rsidR="007145AB" w:rsidRDefault="00F71669">
            <w:pPr>
              <w:spacing w:after="0" w:line="240" w:lineRule="auto"/>
              <w:jc w:val="center"/>
              <w:rPr>
                <w:rFonts w:ascii="Times New Roman" w:eastAsia="SchoolBookSanPin" w:hAnsi="Times New Roman"/>
                <w:sz w:val="32"/>
                <w:szCs w:val="32"/>
              </w:rPr>
            </w:pPr>
            <w:r>
              <w:rPr>
                <w:rFonts w:ascii="Times New Roman" w:eastAsia="SchoolBookSanPin" w:hAnsi="Times New Roman"/>
                <w:sz w:val="24"/>
                <w:szCs w:val="24"/>
              </w:rPr>
              <w:t>Учебные предметы классы</w:t>
            </w:r>
          </w:p>
        </w:tc>
        <w:tc>
          <w:tcPr>
            <w:tcW w:w="4255" w:type="dxa"/>
            <w:gridSpan w:val="6"/>
            <w:tcBorders>
              <w:top w:val="single" w:sz="4" w:space="0" w:color="000000"/>
              <w:left w:val="single" w:sz="4" w:space="0" w:color="000000"/>
              <w:bottom w:val="single" w:sz="4" w:space="0" w:color="000000"/>
              <w:right w:val="single" w:sz="4" w:space="0" w:color="000000"/>
            </w:tcBorders>
          </w:tcPr>
          <w:p w:rsidR="007145AB" w:rsidRDefault="00F71669">
            <w:pPr>
              <w:spacing w:after="0" w:line="240" w:lineRule="auto"/>
              <w:jc w:val="center"/>
              <w:rPr>
                <w:rFonts w:ascii="Times New Roman" w:hAnsi="Times New Roman"/>
                <w:sz w:val="32"/>
                <w:szCs w:val="32"/>
              </w:rPr>
            </w:pPr>
            <w:r>
              <w:rPr>
                <w:rFonts w:ascii="Times New Roman" w:eastAsia="SchoolBookSanPin" w:hAnsi="Times New Roman"/>
                <w:sz w:val="24"/>
                <w:szCs w:val="24"/>
              </w:rPr>
              <w:t>Количество часов в неделю</w:t>
            </w:r>
          </w:p>
        </w:tc>
      </w:tr>
      <w:tr w:rsidR="007145AB">
        <w:trPr>
          <w:trHeight w:hRule="exact" w:val="346"/>
        </w:trPr>
        <w:tc>
          <w:tcPr>
            <w:tcW w:w="2581" w:type="dxa"/>
            <w:vMerge/>
            <w:tcBorders>
              <w:top w:val="single" w:sz="4" w:space="0" w:color="000000"/>
              <w:left w:val="single" w:sz="4" w:space="0" w:color="000000"/>
              <w:bottom w:val="single" w:sz="4" w:space="0" w:color="000000"/>
              <w:right w:val="single" w:sz="4" w:space="0" w:color="000000"/>
            </w:tcBorders>
          </w:tcPr>
          <w:p w:rsidR="007145AB" w:rsidRDefault="007145AB">
            <w:pPr>
              <w:spacing w:after="0" w:line="240" w:lineRule="auto"/>
              <w:rPr>
                <w:rFonts w:ascii="Times New Roman" w:hAnsi="Times New Roman"/>
                <w:sz w:val="26"/>
                <w:szCs w:val="26"/>
              </w:rPr>
            </w:pPr>
          </w:p>
        </w:tc>
        <w:tc>
          <w:tcPr>
            <w:tcW w:w="3260" w:type="dxa"/>
            <w:vMerge/>
            <w:tcBorders>
              <w:top w:val="single" w:sz="4" w:space="0" w:color="000000"/>
              <w:left w:val="single" w:sz="4" w:space="0" w:color="000000"/>
              <w:bottom w:val="single" w:sz="4" w:space="0" w:color="000000"/>
              <w:right w:val="single" w:sz="4" w:space="0" w:color="000000"/>
            </w:tcBorders>
          </w:tcPr>
          <w:p w:rsidR="007145AB" w:rsidRDefault="007145AB">
            <w:pPr>
              <w:spacing w:after="0" w:line="240" w:lineRule="auto"/>
              <w:rPr>
                <w:rFonts w:ascii="Times New Roman" w:eastAsia="SchoolBookSanPin" w:hAnsi="Times New Roman"/>
                <w:sz w:val="26"/>
                <w:szCs w:val="26"/>
              </w:rPr>
            </w:pPr>
          </w:p>
        </w:tc>
        <w:tc>
          <w:tcPr>
            <w:tcW w:w="852" w:type="dxa"/>
            <w:tcBorders>
              <w:top w:val="single" w:sz="4" w:space="0" w:color="000000"/>
              <w:left w:val="single" w:sz="4" w:space="0" w:color="000000"/>
              <w:bottom w:val="single" w:sz="4" w:space="0" w:color="000000"/>
              <w:right w:val="single" w:sz="4" w:space="0" w:color="000000"/>
            </w:tcBorders>
          </w:tcPr>
          <w:p w:rsidR="007145AB" w:rsidRDefault="00F71669">
            <w:pPr>
              <w:spacing w:after="0" w:line="240" w:lineRule="auto"/>
              <w:jc w:val="center"/>
              <w:rPr>
                <w:rFonts w:ascii="Times New Roman" w:eastAsia="SchoolBookSanPin" w:hAnsi="Times New Roman"/>
                <w:sz w:val="32"/>
                <w:szCs w:val="32"/>
              </w:rPr>
            </w:pPr>
            <w:r>
              <w:rPr>
                <w:rFonts w:ascii="Times New Roman" w:eastAsia="SchoolBookSanPin" w:hAnsi="Times New Roman"/>
                <w:sz w:val="24"/>
                <w:szCs w:val="24"/>
              </w:rPr>
              <w:t>V</w:t>
            </w:r>
          </w:p>
        </w:tc>
        <w:tc>
          <w:tcPr>
            <w:tcW w:w="709" w:type="dxa"/>
            <w:tcBorders>
              <w:top w:val="single" w:sz="4" w:space="0" w:color="000000"/>
              <w:left w:val="single" w:sz="4" w:space="0" w:color="000000"/>
              <w:bottom w:val="single" w:sz="4" w:space="0" w:color="000000"/>
              <w:right w:val="single" w:sz="4" w:space="0" w:color="000000"/>
            </w:tcBorders>
          </w:tcPr>
          <w:p w:rsidR="007145AB" w:rsidRDefault="00F71669">
            <w:pPr>
              <w:spacing w:after="0" w:line="240" w:lineRule="auto"/>
              <w:jc w:val="center"/>
              <w:rPr>
                <w:rFonts w:ascii="Times New Roman" w:eastAsia="SchoolBookSanPin" w:hAnsi="Times New Roman"/>
                <w:sz w:val="32"/>
                <w:szCs w:val="32"/>
              </w:rPr>
            </w:pPr>
            <w:r>
              <w:rPr>
                <w:rFonts w:ascii="Times New Roman" w:eastAsia="SchoolBookSanPin" w:hAnsi="Times New Roman"/>
                <w:sz w:val="24"/>
                <w:szCs w:val="24"/>
              </w:rPr>
              <w:t>VI</w:t>
            </w:r>
          </w:p>
        </w:tc>
        <w:tc>
          <w:tcPr>
            <w:tcW w:w="709" w:type="dxa"/>
            <w:tcBorders>
              <w:top w:val="single" w:sz="4" w:space="0" w:color="000000"/>
              <w:left w:val="single" w:sz="4" w:space="0" w:color="000000"/>
              <w:bottom w:val="single" w:sz="4" w:space="0" w:color="000000"/>
              <w:right w:val="single" w:sz="4" w:space="0" w:color="000000"/>
            </w:tcBorders>
          </w:tcPr>
          <w:p w:rsidR="007145AB" w:rsidRDefault="00F71669">
            <w:pPr>
              <w:spacing w:after="0" w:line="240" w:lineRule="auto"/>
              <w:jc w:val="center"/>
              <w:rPr>
                <w:rFonts w:ascii="Times New Roman" w:eastAsia="SchoolBookSanPin" w:hAnsi="Times New Roman"/>
                <w:sz w:val="32"/>
                <w:szCs w:val="32"/>
              </w:rPr>
            </w:pPr>
            <w:r>
              <w:rPr>
                <w:rFonts w:ascii="Times New Roman" w:eastAsia="SchoolBookSanPin" w:hAnsi="Times New Roman"/>
                <w:sz w:val="24"/>
                <w:szCs w:val="24"/>
              </w:rPr>
              <w:t>VII</w:t>
            </w:r>
          </w:p>
        </w:tc>
        <w:tc>
          <w:tcPr>
            <w:tcW w:w="709" w:type="dxa"/>
            <w:tcBorders>
              <w:top w:val="single" w:sz="4" w:space="0" w:color="000000"/>
              <w:left w:val="single" w:sz="4" w:space="0" w:color="000000"/>
              <w:bottom w:val="single" w:sz="4" w:space="0" w:color="000000"/>
              <w:right w:val="single" w:sz="4" w:space="0" w:color="000000"/>
            </w:tcBorders>
          </w:tcPr>
          <w:p w:rsidR="007145AB" w:rsidRDefault="00F71669">
            <w:pPr>
              <w:spacing w:after="0" w:line="240" w:lineRule="auto"/>
              <w:jc w:val="center"/>
              <w:rPr>
                <w:rFonts w:ascii="Times New Roman" w:eastAsia="SchoolBookSanPin" w:hAnsi="Times New Roman"/>
                <w:sz w:val="32"/>
                <w:szCs w:val="32"/>
              </w:rPr>
            </w:pPr>
            <w:r>
              <w:rPr>
                <w:rFonts w:ascii="Times New Roman" w:eastAsia="SchoolBookSanPin" w:hAnsi="Times New Roman"/>
                <w:sz w:val="24"/>
                <w:szCs w:val="24"/>
              </w:rPr>
              <w:t>VIII</w:t>
            </w:r>
          </w:p>
        </w:tc>
        <w:tc>
          <w:tcPr>
            <w:tcW w:w="567" w:type="dxa"/>
            <w:tcBorders>
              <w:top w:val="single" w:sz="4" w:space="0" w:color="000000"/>
              <w:left w:val="single" w:sz="4" w:space="0" w:color="000000"/>
              <w:bottom w:val="single" w:sz="4" w:space="0" w:color="000000"/>
              <w:right w:val="single" w:sz="4" w:space="0" w:color="000000"/>
            </w:tcBorders>
          </w:tcPr>
          <w:p w:rsidR="007145AB" w:rsidRDefault="00F71669">
            <w:pPr>
              <w:spacing w:after="0" w:line="240" w:lineRule="auto"/>
              <w:jc w:val="center"/>
              <w:rPr>
                <w:rFonts w:ascii="Times New Roman" w:eastAsia="SchoolBookSanPin" w:hAnsi="Times New Roman"/>
                <w:sz w:val="32"/>
                <w:szCs w:val="32"/>
              </w:rPr>
            </w:pPr>
            <w:r>
              <w:rPr>
                <w:rFonts w:ascii="Times New Roman" w:eastAsia="SchoolBookSanPin" w:hAnsi="Times New Roman"/>
                <w:sz w:val="24"/>
                <w:szCs w:val="24"/>
              </w:rPr>
              <w:t>IX</w:t>
            </w:r>
          </w:p>
        </w:tc>
        <w:tc>
          <w:tcPr>
            <w:tcW w:w="709" w:type="dxa"/>
            <w:tcBorders>
              <w:top w:val="single" w:sz="4" w:space="0" w:color="000000"/>
              <w:left w:val="single" w:sz="4" w:space="0" w:color="000000"/>
              <w:bottom w:val="single" w:sz="4" w:space="0" w:color="000000"/>
              <w:right w:val="single" w:sz="4" w:space="0" w:color="000000"/>
            </w:tcBorders>
          </w:tcPr>
          <w:p w:rsidR="007145AB" w:rsidRDefault="00F71669">
            <w:pPr>
              <w:spacing w:after="0" w:line="240" w:lineRule="auto"/>
              <w:jc w:val="center"/>
              <w:rPr>
                <w:rFonts w:ascii="Times New Roman" w:eastAsia="SchoolBookSanPin" w:hAnsi="Times New Roman"/>
                <w:sz w:val="32"/>
                <w:szCs w:val="32"/>
              </w:rPr>
            </w:pPr>
            <w:r>
              <w:rPr>
                <w:rFonts w:ascii="Times New Roman" w:eastAsia="SchoolBookSanPin" w:hAnsi="Times New Roman"/>
                <w:sz w:val="24"/>
                <w:szCs w:val="24"/>
              </w:rPr>
              <w:t>Всего</w:t>
            </w:r>
          </w:p>
        </w:tc>
      </w:tr>
      <w:tr w:rsidR="007145AB">
        <w:trPr>
          <w:trHeight w:hRule="exact" w:val="346"/>
        </w:trPr>
        <w:tc>
          <w:tcPr>
            <w:tcW w:w="5841" w:type="dxa"/>
            <w:gridSpan w:val="2"/>
            <w:tcBorders>
              <w:top w:val="single" w:sz="4" w:space="0" w:color="000000"/>
              <w:left w:val="single" w:sz="4" w:space="0" w:color="000000"/>
              <w:bottom w:val="single" w:sz="4" w:space="0" w:color="000000"/>
              <w:right w:val="single" w:sz="4" w:space="0" w:color="000000"/>
            </w:tcBorders>
          </w:tcPr>
          <w:p w:rsidR="007145AB" w:rsidRDefault="00F71669">
            <w:pPr>
              <w:spacing w:after="0" w:line="240" w:lineRule="auto"/>
              <w:rPr>
                <w:rFonts w:ascii="Times New Roman" w:hAnsi="Times New Roman"/>
                <w:sz w:val="32"/>
                <w:szCs w:val="32"/>
              </w:rPr>
            </w:pPr>
            <w:r>
              <w:rPr>
                <w:rFonts w:ascii="Times New Roman" w:hAnsi="Times New Roman"/>
                <w:sz w:val="24"/>
                <w:szCs w:val="24"/>
              </w:rPr>
              <w:lastRenderedPageBreak/>
              <w:t>Обязательная часть</w:t>
            </w:r>
          </w:p>
        </w:tc>
        <w:tc>
          <w:tcPr>
            <w:tcW w:w="852" w:type="dxa"/>
            <w:tcBorders>
              <w:top w:val="single" w:sz="4" w:space="0" w:color="000000"/>
              <w:left w:val="single" w:sz="4" w:space="0" w:color="000000"/>
              <w:bottom w:val="single" w:sz="4" w:space="0" w:color="000000"/>
              <w:right w:val="single" w:sz="4" w:space="0" w:color="000000"/>
            </w:tcBorders>
          </w:tcPr>
          <w:p w:rsidR="007145AB" w:rsidRDefault="007145AB">
            <w:pPr>
              <w:spacing w:after="0" w:line="240" w:lineRule="auto"/>
              <w:jc w:val="center"/>
              <w:rPr>
                <w:rFonts w:ascii="Times New Roman" w:hAnsi="Times New Roman"/>
                <w:sz w:val="32"/>
                <w:szCs w:val="32"/>
              </w:rPr>
            </w:pPr>
          </w:p>
        </w:tc>
        <w:tc>
          <w:tcPr>
            <w:tcW w:w="709" w:type="dxa"/>
            <w:tcBorders>
              <w:top w:val="single" w:sz="4" w:space="0" w:color="000000"/>
              <w:left w:val="single" w:sz="4" w:space="0" w:color="000000"/>
              <w:bottom w:val="single" w:sz="4" w:space="0" w:color="000000"/>
              <w:right w:val="single" w:sz="4" w:space="0" w:color="000000"/>
            </w:tcBorders>
          </w:tcPr>
          <w:p w:rsidR="007145AB" w:rsidRDefault="007145AB">
            <w:pPr>
              <w:spacing w:after="0" w:line="240" w:lineRule="auto"/>
              <w:jc w:val="center"/>
              <w:rPr>
                <w:rFonts w:ascii="Times New Roman" w:hAnsi="Times New Roman"/>
                <w:sz w:val="32"/>
                <w:szCs w:val="32"/>
              </w:rPr>
            </w:pPr>
          </w:p>
        </w:tc>
        <w:tc>
          <w:tcPr>
            <w:tcW w:w="709" w:type="dxa"/>
            <w:tcBorders>
              <w:top w:val="single" w:sz="4" w:space="0" w:color="000000"/>
              <w:left w:val="single" w:sz="4" w:space="0" w:color="000000"/>
              <w:bottom w:val="single" w:sz="4" w:space="0" w:color="000000"/>
              <w:right w:val="single" w:sz="4" w:space="0" w:color="000000"/>
            </w:tcBorders>
          </w:tcPr>
          <w:p w:rsidR="007145AB" w:rsidRDefault="007145AB">
            <w:pPr>
              <w:spacing w:after="0" w:line="240" w:lineRule="auto"/>
              <w:jc w:val="center"/>
              <w:rPr>
                <w:rFonts w:ascii="Times New Roman" w:hAnsi="Times New Roman"/>
                <w:sz w:val="32"/>
                <w:szCs w:val="32"/>
              </w:rPr>
            </w:pPr>
          </w:p>
        </w:tc>
        <w:tc>
          <w:tcPr>
            <w:tcW w:w="709" w:type="dxa"/>
            <w:tcBorders>
              <w:top w:val="single" w:sz="4" w:space="0" w:color="000000"/>
              <w:left w:val="single" w:sz="4" w:space="0" w:color="000000"/>
              <w:bottom w:val="single" w:sz="4" w:space="0" w:color="000000"/>
              <w:right w:val="single" w:sz="4" w:space="0" w:color="000000"/>
            </w:tcBorders>
          </w:tcPr>
          <w:p w:rsidR="007145AB" w:rsidRDefault="007145AB">
            <w:pPr>
              <w:spacing w:after="0" w:line="240" w:lineRule="auto"/>
              <w:jc w:val="center"/>
              <w:rPr>
                <w:rFonts w:ascii="Times New Roman" w:hAnsi="Times New Roman"/>
                <w:sz w:val="32"/>
                <w:szCs w:val="32"/>
              </w:rPr>
            </w:pPr>
          </w:p>
        </w:tc>
        <w:tc>
          <w:tcPr>
            <w:tcW w:w="567" w:type="dxa"/>
            <w:tcBorders>
              <w:top w:val="single" w:sz="4" w:space="0" w:color="000000"/>
              <w:left w:val="single" w:sz="4" w:space="0" w:color="000000"/>
              <w:bottom w:val="single" w:sz="4" w:space="0" w:color="000000"/>
              <w:right w:val="single" w:sz="4" w:space="0" w:color="000000"/>
            </w:tcBorders>
          </w:tcPr>
          <w:p w:rsidR="007145AB" w:rsidRDefault="007145AB">
            <w:pPr>
              <w:spacing w:after="0" w:line="240" w:lineRule="auto"/>
              <w:jc w:val="center"/>
              <w:rPr>
                <w:rFonts w:ascii="Times New Roman" w:hAnsi="Times New Roman"/>
                <w:sz w:val="32"/>
                <w:szCs w:val="32"/>
              </w:rPr>
            </w:pPr>
          </w:p>
        </w:tc>
        <w:tc>
          <w:tcPr>
            <w:tcW w:w="709" w:type="dxa"/>
            <w:tcBorders>
              <w:top w:val="single" w:sz="4" w:space="0" w:color="000000"/>
              <w:left w:val="single" w:sz="4" w:space="0" w:color="000000"/>
              <w:bottom w:val="single" w:sz="4" w:space="0" w:color="000000"/>
              <w:right w:val="single" w:sz="4" w:space="0" w:color="000000"/>
            </w:tcBorders>
          </w:tcPr>
          <w:p w:rsidR="007145AB" w:rsidRDefault="007145AB">
            <w:pPr>
              <w:spacing w:after="0" w:line="240" w:lineRule="auto"/>
              <w:jc w:val="center"/>
              <w:rPr>
                <w:rFonts w:ascii="Times New Roman" w:hAnsi="Times New Roman"/>
                <w:sz w:val="32"/>
                <w:szCs w:val="32"/>
              </w:rPr>
            </w:pPr>
          </w:p>
        </w:tc>
      </w:tr>
      <w:tr w:rsidR="007145AB">
        <w:trPr>
          <w:trHeight w:hRule="exact" w:val="346"/>
        </w:trPr>
        <w:tc>
          <w:tcPr>
            <w:tcW w:w="2581" w:type="dxa"/>
            <w:vMerge w:val="restart"/>
            <w:tcBorders>
              <w:top w:val="single" w:sz="4" w:space="0" w:color="000000"/>
              <w:left w:val="single" w:sz="4" w:space="0" w:color="000000"/>
              <w:bottom w:val="single" w:sz="4" w:space="0" w:color="000000"/>
              <w:right w:val="single" w:sz="4" w:space="0" w:color="000000"/>
            </w:tcBorders>
          </w:tcPr>
          <w:p w:rsidR="007145AB" w:rsidRDefault="00F71669">
            <w:pPr>
              <w:spacing w:after="0" w:line="240" w:lineRule="auto"/>
              <w:rPr>
                <w:rFonts w:ascii="Times New Roman" w:hAnsi="Times New Roman"/>
                <w:sz w:val="32"/>
                <w:szCs w:val="32"/>
              </w:rPr>
            </w:pPr>
            <w:r>
              <w:rPr>
                <w:rFonts w:ascii="Times New Roman" w:hAnsi="Times New Roman"/>
                <w:sz w:val="24"/>
                <w:szCs w:val="24"/>
              </w:rPr>
              <w:t>Русский язык и литература</w:t>
            </w:r>
          </w:p>
        </w:tc>
        <w:tc>
          <w:tcPr>
            <w:tcW w:w="3260" w:type="dxa"/>
            <w:tcBorders>
              <w:top w:val="single" w:sz="4" w:space="0" w:color="000000"/>
              <w:left w:val="single" w:sz="4" w:space="0" w:color="000000"/>
              <w:bottom w:val="single" w:sz="4" w:space="0" w:color="000000"/>
              <w:right w:val="single" w:sz="4" w:space="0" w:color="000000"/>
            </w:tcBorders>
          </w:tcPr>
          <w:p w:rsidR="007145AB" w:rsidRDefault="00F71669">
            <w:pPr>
              <w:spacing w:after="0" w:line="240" w:lineRule="auto"/>
              <w:rPr>
                <w:rFonts w:ascii="Times New Roman" w:hAnsi="Times New Roman"/>
                <w:sz w:val="32"/>
                <w:szCs w:val="32"/>
              </w:rPr>
            </w:pPr>
            <w:r>
              <w:rPr>
                <w:rFonts w:ascii="Times New Roman" w:hAnsi="Times New Roman"/>
                <w:sz w:val="24"/>
                <w:szCs w:val="24"/>
              </w:rPr>
              <w:t>Русский язык</w:t>
            </w:r>
          </w:p>
        </w:tc>
        <w:tc>
          <w:tcPr>
            <w:tcW w:w="852" w:type="dxa"/>
            <w:tcBorders>
              <w:top w:val="single" w:sz="4" w:space="0" w:color="000000"/>
              <w:left w:val="single" w:sz="4" w:space="0" w:color="000000"/>
              <w:bottom w:val="single" w:sz="4" w:space="0" w:color="000000"/>
              <w:right w:val="single" w:sz="4" w:space="0" w:color="000000"/>
            </w:tcBorders>
          </w:tcPr>
          <w:p w:rsidR="007145AB" w:rsidRDefault="00F71669">
            <w:pPr>
              <w:spacing w:after="0" w:line="240" w:lineRule="auto"/>
              <w:jc w:val="center"/>
              <w:rPr>
                <w:rFonts w:ascii="Times New Roman" w:eastAsia="SchoolBookSanPin" w:hAnsi="Times New Roman"/>
                <w:sz w:val="32"/>
                <w:szCs w:val="32"/>
              </w:rPr>
            </w:pPr>
            <w:r>
              <w:rPr>
                <w:rFonts w:ascii="Times New Roman" w:eastAsia="SchoolBookSanPin" w:hAnsi="Times New Roman"/>
                <w:sz w:val="24"/>
                <w:szCs w:val="24"/>
              </w:rPr>
              <w:t>5</w:t>
            </w:r>
          </w:p>
        </w:tc>
        <w:tc>
          <w:tcPr>
            <w:tcW w:w="709" w:type="dxa"/>
            <w:tcBorders>
              <w:top w:val="single" w:sz="4" w:space="0" w:color="000000"/>
              <w:left w:val="single" w:sz="4" w:space="0" w:color="000000"/>
              <w:bottom w:val="single" w:sz="4" w:space="0" w:color="000000"/>
              <w:right w:val="single" w:sz="4" w:space="0" w:color="000000"/>
            </w:tcBorders>
          </w:tcPr>
          <w:p w:rsidR="007145AB" w:rsidRDefault="00F71669">
            <w:pPr>
              <w:spacing w:after="0" w:line="240" w:lineRule="auto"/>
              <w:jc w:val="center"/>
              <w:rPr>
                <w:rFonts w:ascii="Times New Roman" w:eastAsia="SchoolBookSanPin" w:hAnsi="Times New Roman"/>
                <w:sz w:val="32"/>
                <w:szCs w:val="32"/>
              </w:rPr>
            </w:pPr>
            <w:r>
              <w:rPr>
                <w:rFonts w:ascii="Times New Roman" w:eastAsia="SchoolBookSanPin" w:hAnsi="Times New Roman"/>
                <w:sz w:val="24"/>
                <w:szCs w:val="24"/>
              </w:rPr>
              <w:t>6</w:t>
            </w:r>
          </w:p>
        </w:tc>
        <w:tc>
          <w:tcPr>
            <w:tcW w:w="709" w:type="dxa"/>
            <w:tcBorders>
              <w:top w:val="single" w:sz="4" w:space="0" w:color="000000"/>
              <w:left w:val="single" w:sz="4" w:space="0" w:color="000000"/>
              <w:bottom w:val="single" w:sz="4" w:space="0" w:color="000000"/>
              <w:right w:val="single" w:sz="4" w:space="0" w:color="000000"/>
            </w:tcBorders>
          </w:tcPr>
          <w:p w:rsidR="007145AB" w:rsidRDefault="00F71669">
            <w:pPr>
              <w:spacing w:after="0" w:line="240" w:lineRule="auto"/>
              <w:jc w:val="center"/>
              <w:rPr>
                <w:rFonts w:ascii="Times New Roman" w:eastAsia="SchoolBookSanPin" w:hAnsi="Times New Roman"/>
                <w:sz w:val="32"/>
                <w:szCs w:val="32"/>
              </w:rPr>
            </w:pPr>
            <w:r>
              <w:rPr>
                <w:rFonts w:ascii="Times New Roman" w:eastAsia="SchoolBookSanPin" w:hAnsi="Times New Roman"/>
                <w:sz w:val="24"/>
                <w:szCs w:val="24"/>
              </w:rPr>
              <w:t>4</w:t>
            </w:r>
          </w:p>
        </w:tc>
        <w:tc>
          <w:tcPr>
            <w:tcW w:w="709" w:type="dxa"/>
            <w:tcBorders>
              <w:top w:val="single" w:sz="4" w:space="0" w:color="000000"/>
              <w:left w:val="single" w:sz="4" w:space="0" w:color="000000"/>
              <w:bottom w:val="single" w:sz="4" w:space="0" w:color="000000"/>
              <w:right w:val="single" w:sz="4" w:space="0" w:color="000000"/>
            </w:tcBorders>
          </w:tcPr>
          <w:p w:rsidR="007145AB" w:rsidRDefault="00F71669">
            <w:pPr>
              <w:spacing w:after="0" w:line="240" w:lineRule="auto"/>
              <w:jc w:val="center"/>
              <w:rPr>
                <w:rFonts w:ascii="Times New Roman" w:eastAsia="SchoolBookSanPin" w:hAnsi="Times New Roman"/>
                <w:sz w:val="32"/>
                <w:szCs w:val="32"/>
              </w:rPr>
            </w:pPr>
            <w:r>
              <w:rPr>
                <w:rFonts w:ascii="Times New Roman" w:eastAsia="SchoolBookSanPin" w:hAnsi="Times New Roman"/>
                <w:sz w:val="24"/>
                <w:szCs w:val="24"/>
              </w:rPr>
              <w:t>3</w:t>
            </w:r>
          </w:p>
        </w:tc>
        <w:tc>
          <w:tcPr>
            <w:tcW w:w="567" w:type="dxa"/>
            <w:tcBorders>
              <w:top w:val="single" w:sz="4" w:space="0" w:color="000000"/>
              <w:left w:val="single" w:sz="4" w:space="0" w:color="000000"/>
              <w:bottom w:val="single" w:sz="4" w:space="0" w:color="000000"/>
              <w:right w:val="single" w:sz="4" w:space="0" w:color="000000"/>
            </w:tcBorders>
          </w:tcPr>
          <w:p w:rsidR="007145AB" w:rsidRDefault="00F71669">
            <w:pPr>
              <w:spacing w:after="0" w:line="240" w:lineRule="auto"/>
              <w:jc w:val="center"/>
              <w:rPr>
                <w:rFonts w:ascii="Times New Roman" w:eastAsia="SchoolBookSanPin" w:hAnsi="Times New Roman"/>
                <w:sz w:val="32"/>
                <w:szCs w:val="32"/>
              </w:rPr>
            </w:pPr>
            <w:r>
              <w:rPr>
                <w:rFonts w:ascii="Times New Roman" w:eastAsia="SchoolBookSanPin" w:hAnsi="Times New Roman"/>
                <w:sz w:val="24"/>
                <w:szCs w:val="24"/>
              </w:rPr>
              <w:t>3</w:t>
            </w:r>
          </w:p>
        </w:tc>
        <w:tc>
          <w:tcPr>
            <w:tcW w:w="709" w:type="dxa"/>
            <w:tcBorders>
              <w:top w:val="single" w:sz="4" w:space="0" w:color="000000"/>
              <w:left w:val="single" w:sz="4" w:space="0" w:color="000000"/>
              <w:bottom w:val="single" w:sz="4" w:space="0" w:color="000000"/>
              <w:right w:val="single" w:sz="4" w:space="0" w:color="000000"/>
            </w:tcBorders>
          </w:tcPr>
          <w:p w:rsidR="007145AB" w:rsidRDefault="00F71669">
            <w:pPr>
              <w:spacing w:after="0" w:line="240" w:lineRule="auto"/>
              <w:jc w:val="center"/>
              <w:rPr>
                <w:rFonts w:ascii="Times New Roman" w:eastAsia="SchoolBookSanPin" w:hAnsi="Times New Roman"/>
                <w:sz w:val="32"/>
                <w:szCs w:val="32"/>
              </w:rPr>
            </w:pPr>
            <w:r>
              <w:rPr>
                <w:rFonts w:ascii="Times New Roman" w:eastAsia="SchoolBookSanPin" w:hAnsi="Times New Roman"/>
                <w:sz w:val="24"/>
                <w:szCs w:val="24"/>
              </w:rPr>
              <w:t>21</w:t>
            </w:r>
          </w:p>
        </w:tc>
      </w:tr>
      <w:tr w:rsidR="007145AB">
        <w:trPr>
          <w:trHeight w:hRule="exact" w:val="346"/>
        </w:trPr>
        <w:tc>
          <w:tcPr>
            <w:tcW w:w="2581" w:type="dxa"/>
            <w:vMerge/>
            <w:tcBorders>
              <w:top w:val="single" w:sz="4" w:space="0" w:color="000000"/>
              <w:left w:val="single" w:sz="4" w:space="0" w:color="000000"/>
              <w:bottom w:val="single" w:sz="4" w:space="0" w:color="000000"/>
              <w:right w:val="single" w:sz="4" w:space="0" w:color="000000"/>
            </w:tcBorders>
          </w:tcPr>
          <w:p w:rsidR="007145AB" w:rsidRDefault="007145AB">
            <w:pPr>
              <w:spacing w:after="0" w:line="240" w:lineRule="auto"/>
              <w:rPr>
                <w:rFonts w:ascii="Times New Roman" w:hAnsi="Times New Roman"/>
                <w:sz w:val="28"/>
                <w:szCs w:val="28"/>
              </w:rPr>
            </w:pPr>
          </w:p>
        </w:tc>
        <w:tc>
          <w:tcPr>
            <w:tcW w:w="3260" w:type="dxa"/>
            <w:tcBorders>
              <w:top w:val="single" w:sz="4" w:space="0" w:color="000000"/>
              <w:left w:val="single" w:sz="4" w:space="0" w:color="000000"/>
              <w:bottom w:val="single" w:sz="4" w:space="0" w:color="000000"/>
              <w:right w:val="single" w:sz="4" w:space="0" w:color="000000"/>
            </w:tcBorders>
          </w:tcPr>
          <w:p w:rsidR="007145AB" w:rsidRDefault="00F71669">
            <w:pPr>
              <w:spacing w:after="0" w:line="240" w:lineRule="auto"/>
              <w:rPr>
                <w:rFonts w:ascii="Times New Roman" w:hAnsi="Times New Roman"/>
                <w:sz w:val="32"/>
                <w:szCs w:val="32"/>
              </w:rPr>
            </w:pPr>
            <w:r>
              <w:rPr>
                <w:rFonts w:ascii="Times New Roman" w:hAnsi="Times New Roman"/>
                <w:sz w:val="24"/>
                <w:szCs w:val="24"/>
              </w:rPr>
              <w:t>Литература</w:t>
            </w:r>
          </w:p>
        </w:tc>
        <w:tc>
          <w:tcPr>
            <w:tcW w:w="852" w:type="dxa"/>
            <w:tcBorders>
              <w:top w:val="single" w:sz="4" w:space="0" w:color="000000"/>
              <w:left w:val="single" w:sz="4" w:space="0" w:color="000000"/>
              <w:bottom w:val="single" w:sz="4" w:space="0" w:color="000000"/>
              <w:right w:val="single" w:sz="4" w:space="0" w:color="000000"/>
            </w:tcBorders>
          </w:tcPr>
          <w:p w:rsidR="007145AB" w:rsidRDefault="00F71669">
            <w:pPr>
              <w:spacing w:after="0" w:line="240" w:lineRule="auto"/>
              <w:jc w:val="center"/>
              <w:rPr>
                <w:rFonts w:ascii="Times New Roman" w:eastAsia="SchoolBookSanPin" w:hAnsi="Times New Roman"/>
                <w:sz w:val="32"/>
                <w:szCs w:val="32"/>
              </w:rPr>
            </w:pPr>
            <w:r>
              <w:rPr>
                <w:rFonts w:ascii="Times New Roman" w:eastAsia="SchoolBookSanPin" w:hAnsi="Times New Roman"/>
                <w:sz w:val="24"/>
                <w:szCs w:val="24"/>
              </w:rPr>
              <w:t>3</w:t>
            </w:r>
          </w:p>
        </w:tc>
        <w:tc>
          <w:tcPr>
            <w:tcW w:w="709" w:type="dxa"/>
            <w:tcBorders>
              <w:top w:val="single" w:sz="4" w:space="0" w:color="000000"/>
              <w:left w:val="single" w:sz="4" w:space="0" w:color="000000"/>
              <w:bottom w:val="single" w:sz="4" w:space="0" w:color="000000"/>
              <w:right w:val="single" w:sz="4" w:space="0" w:color="000000"/>
            </w:tcBorders>
          </w:tcPr>
          <w:p w:rsidR="007145AB" w:rsidRDefault="00F71669">
            <w:pPr>
              <w:spacing w:after="0" w:line="240" w:lineRule="auto"/>
              <w:jc w:val="center"/>
              <w:rPr>
                <w:rFonts w:ascii="Times New Roman" w:eastAsia="SchoolBookSanPin" w:hAnsi="Times New Roman"/>
                <w:sz w:val="32"/>
                <w:szCs w:val="32"/>
              </w:rPr>
            </w:pPr>
            <w:r>
              <w:rPr>
                <w:rFonts w:ascii="Times New Roman" w:eastAsia="SchoolBookSanPin" w:hAnsi="Times New Roman"/>
                <w:sz w:val="24"/>
                <w:szCs w:val="24"/>
              </w:rPr>
              <w:t>3</w:t>
            </w:r>
          </w:p>
        </w:tc>
        <w:tc>
          <w:tcPr>
            <w:tcW w:w="709" w:type="dxa"/>
            <w:tcBorders>
              <w:top w:val="single" w:sz="4" w:space="0" w:color="000000"/>
              <w:left w:val="single" w:sz="4" w:space="0" w:color="000000"/>
              <w:bottom w:val="single" w:sz="4" w:space="0" w:color="000000"/>
              <w:right w:val="single" w:sz="4" w:space="0" w:color="000000"/>
            </w:tcBorders>
          </w:tcPr>
          <w:p w:rsidR="007145AB" w:rsidRDefault="00F71669">
            <w:pPr>
              <w:spacing w:after="0" w:line="240" w:lineRule="auto"/>
              <w:jc w:val="center"/>
              <w:rPr>
                <w:rFonts w:ascii="Times New Roman" w:eastAsia="SchoolBookSanPin" w:hAnsi="Times New Roman"/>
                <w:sz w:val="32"/>
                <w:szCs w:val="32"/>
              </w:rPr>
            </w:pPr>
            <w:r>
              <w:rPr>
                <w:rFonts w:ascii="Times New Roman" w:eastAsia="SchoolBookSanPin" w:hAnsi="Times New Roman"/>
                <w:sz w:val="24"/>
                <w:szCs w:val="24"/>
              </w:rPr>
              <w:t>2</w:t>
            </w:r>
          </w:p>
        </w:tc>
        <w:tc>
          <w:tcPr>
            <w:tcW w:w="709" w:type="dxa"/>
            <w:tcBorders>
              <w:top w:val="single" w:sz="4" w:space="0" w:color="000000"/>
              <w:left w:val="single" w:sz="4" w:space="0" w:color="000000"/>
              <w:bottom w:val="single" w:sz="4" w:space="0" w:color="000000"/>
              <w:right w:val="single" w:sz="4" w:space="0" w:color="000000"/>
            </w:tcBorders>
          </w:tcPr>
          <w:p w:rsidR="007145AB" w:rsidRDefault="00F71669">
            <w:pPr>
              <w:spacing w:after="0" w:line="240" w:lineRule="auto"/>
              <w:jc w:val="center"/>
              <w:rPr>
                <w:rFonts w:ascii="Times New Roman" w:eastAsia="SchoolBookSanPin" w:hAnsi="Times New Roman"/>
                <w:sz w:val="32"/>
                <w:szCs w:val="32"/>
              </w:rPr>
            </w:pPr>
            <w:r>
              <w:rPr>
                <w:rFonts w:ascii="Times New Roman" w:eastAsia="SchoolBookSanPin" w:hAnsi="Times New Roman"/>
                <w:sz w:val="24"/>
                <w:szCs w:val="24"/>
              </w:rPr>
              <w:t>2</w:t>
            </w:r>
          </w:p>
        </w:tc>
        <w:tc>
          <w:tcPr>
            <w:tcW w:w="567" w:type="dxa"/>
            <w:tcBorders>
              <w:top w:val="single" w:sz="4" w:space="0" w:color="000000"/>
              <w:left w:val="single" w:sz="4" w:space="0" w:color="000000"/>
              <w:bottom w:val="single" w:sz="4" w:space="0" w:color="000000"/>
              <w:right w:val="single" w:sz="4" w:space="0" w:color="000000"/>
            </w:tcBorders>
          </w:tcPr>
          <w:p w:rsidR="007145AB" w:rsidRDefault="00F71669">
            <w:pPr>
              <w:spacing w:after="0" w:line="240" w:lineRule="auto"/>
              <w:jc w:val="center"/>
              <w:rPr>
                <w:rFonts w:ascii="Times New Roman" w:eastAsia="SchoolBookSanPin" w:hAnsi="Times New Roman"/>
                <w:sz w:val="32"/>
                <w:szCs w:val="32"/>
              </w:rPr>
            </w:pPr>
            <w:r>
              <w:rPr>
                <w:rFonts w:ascii="Times New Roman" w:eastAsia="SchoolBookSanPin" w:hAnsi="Times New Roman"/>
                <w:sz w:val="24"/>
                <w:szCs w:val="24"/>
              </w:rPr>
              <w:t>3</w:t>
            </w:r>
          </w:p>
        </w:tc>
        <w:tc>
          <w:tcPr>
            <w:tcW w:w="709" w:type="dxa"/>
            <w:tcBorders>
              <w:top w:val="single" w:sz="4" w:space="0" w:color="000000"/>
              <w:left w:val="single" w:sz="4" w:space="0" w:color="000000"/>
              <w:bottom w:val="single" w:sz="4" w:space="0" w:color="000000"/>
              <w:right w:val="single" w:sz="4" w:space="0" w:color="000000"/>
            </w:tcBorders>
          </w:tcPr>
          <w:p w:rsidR="007145AB" w:rsidRDefault="00F71669">
            <w:pPr>
              <w:spacing w:after="0" w:line="240" w:lineRule="auto"/>
              <w:jc w:val="center"/>
              <w:rPr>
                <w:rFonts w:ascii="Times New Roman" w:eastAsia="SchoolBookSanPin" w:hAnsi="Times New Roman"/>
                <w:sz w:val="32"/>
                <w:szCs w:val="32"/>
              </w:rPr>
            </w:pPr>
            <w:r>
              <w:rPr>
                <w:rFonts w:ascii="Times New Roman" w:eastAsia="SchoolBookSanPin" w:hAnsi="Times New Roman"/>
                <w:sz w:val="24"/>
                <w:szCs w:val="24"/>
              </w:rPr>
              <w:t>13</w:t>
            </w:r>
          </w:p>
        </w:tc>
      </w:tr>
      <w:tr w:rsidR="007145AB">
        <w:trPr>
          <w:trHeight w:hRule="exact" w:val="346"/>
        </w:trPr>
        <w:tc>
          <w:tcPr>
            <w:tcW w:w="2581" w:type="dxa"/>
            <w:tcBorders>
              <w:top w:val="single" w:sz="4" w:space="0" w:color="000000"/>
              <w:left w:val="single" w:sz="4" w:space="0" w:color="000000"/>
              <w:bottom w:val="single" w:sz="4" w:space="0" w:color="000000"/>
              <w:right w:val="single" w:sz="4" w:space="0" w:color="000000"/>
            </w:tcBorders>
          </w:tcPr>
          <w:p w:rsidR="007145AB" w:rsidRDefault="00F71669">
            <w:pPr>
              <w:spacing w:after="0" w:line="240" w:lineRule="auto"/>
              <w:rPr>
                <w:rFonts w:ascii="Times New Roman" w:hAnsi="Times New Roman"/>
                <w:sz w:val="32"/>
                <w:szCs w:val="32"/>
              </w:rPr>
            </w:pPr>
            <w:r>
              <w:rPr>
                <w:rFonts w:ascii="Times New Roman" w:hAnsi="Times New Roman"/>
                <w:sz w:val="24"/>
                <w:szCs w:val="24"/>
              </w:rPr>
              <w:t>Иностранные языки</w:t>
            </w:r>
          </w:p>
        </w:tc>
        <w:tc>
          <w:tcPr>
            <w:tcW w:w="3260" w:type="dxa"/>
            <w:tcBorders>
              <w:top w:val="single" w:sz="4" w:space="0" w:color="000000"/>
              <w:left w:val="single" w:sz="4" w:space="0" w:color="000000"/>
              <w:bottom w:val="single" w:sz="4" w:space="0" w:color="000000"/>
              <w:right w:val="single" w:sz="4" w:space="0" w:color="000000"/>
            </w:tcBorders>
          </w:tcPr>
          <w:p w:rsidR="007145AB" w:rsidRDefault="00F71669">
            <w:pPr>
              <w:spacing w:after="0" w:line="240" w:lineRule="auto"/>
              <w:rPr>
                <w:rFonts w:ascii="Times New Roman" w:hAnsi="Times New Roman"/>
                <w:sz w:val="32"/>
                <w:szCs w:val="32"/>
              </w:rPr>
            </w:pPr>
            <w:r>
              <w:rPr>
                <w:rFonts w:ascii="Times New Roman" w:hAnsi="Times New Roman"/>
                <w:sz w:val="24"/>
                <w:szCs w:val="24"/>
              </w:rPr>
              <w:t>Иностранный язык</w:t>
            </w:r>
          </w:p>
        </w:tc>
        <w:tc>
          <w:tcPr>
            <w:tcW w:w="852" w:type="dxa"/>
            <w:tcBorders>
              <w:top w:val="single" w:sz="4" w:space="0" w:color="000000"/>
              <w:left w:val="single" w:sz="4" w:space="0" w:color="000000"/>
              <w:bottom w:val="single" w:sz="4" w:space="0" w:color="000000"/>
              <w:right w:val="single" w:sz="4" w:space="0" w:color="000000"/>
            </w:tcBorders>
          </w:tcPr>
          <w:p w:rsidR="007145AB" w:rsidRDefault="00F71669">
            <w:pPr>
              <w:spacing w:after="0" w:line="240" w:lineRule="auto"/>
              <w:jc w:val="center"/>
              <w:rPr>
                <w:rFonts w:ascii="Times New Roman" w:eastAsia="SchoolBookSanPin" w:hAnsi="Times New Roman"/>
                <w:sz w:val="32"/>
                <w:szCs w:val="32"/>
              </w:rPr>
            </w:pPr>
            <w:r>
              <w:rPr>
                <w:rFonts w:ascii="Times New Roman" w:eastAsia="SchoolBookSanPin" w:hAnsi="Times New Roman"/>
                <w:sz w:val="24"/>
                <w:szCs w:val="24"/>
              </w:rPr>
              <w:t>3</w:t>
            </w:r>
          </w:p>
        </w:tc>
        <w:tc>
          <w:tcPr>
            <w:tcW w:w="709" w:type="dxa"/>
            <w:tcBorders>
              <w:top w:val="single" w:sz="4" w:space="0" w:color="000000"/>
              <w:left w:val="single" w:sz="4" w:space="0" w:color="000000"/>
              <w:bottom w:val="single" w:sz="4" w:space="0" w:color="000000"/>
              <w:right w:val="single" w:sz="4" w:space="0" w:color="000000"/>
            </w:tcBorders>
          </w:tcPr>
          <w:p w:rsidR="007145AB" w:rsidRDefault="00F71669">
            <w:pPr>
              <w:spacing w:after="0" w:line="240" w:lineRule="auto"/>
              <w:jc w:val="center"/>
              <w:rPr>
                <w:rFonts w:ascii="Times New Roman" w:eastAsia="SchoolBookSanPin" w:hAnsi="Times New Roman"/>
                <w:sz w:val="32"/>
                <w:szCs w:val="32"/>
              </w:rPr>
            </w:pPr>
            <w:r>
              <w:rPr>
                <w:rFonts w:ascii="Times New Roman" w:eastAsia="SchoolBookSanPin" w:hAnsi="Times New Roman"/>
                <w:sz w:val="24"/>
                <w:szCs w:val="24"/>
              </w:rPr>
              <w:t>3</w:t>
            </w:r>
          </w:p>
        </w:tc>
        <w:tc>
          <w:tcPr>
            <w:tcW w:w="709" w:type="dxa"/>
            <w:tcBorders>
              <w:top w:val="single" w:sz="4" w:space="0" w:color="000000"/>
              <w:left w:val="single" w:sz="4" w:space="0" w:color="000000"/>
              <w:bottom w:val="single" w:sz="4" w:space="0" w:color="000000"/>
              <w:right w:val="single" w:sz="4" w:space="0" w:color="000000"/>
            </w:tcBorders>
          </w:tcPr>
          <w:p w:rsidR="007145AB" w:rsidRDefault="00F71669">
            <w:pPr>
              <w:spacing w:after="0" w:line="240" w:lineRule="auto"/>
              <w:jc w:val="center"/>
              <w:rPr>
                <w:rFonts w:ascii="Times New Roman" w:eastAsia="SchoolBookSanPin" w:hAnsi="Times New Roman"/>
                <w:sz w:val="32"/>
                <w:szCs w:val="32"/>
              </w:rPr>
            </w:pPr>
            <w:r>
              <w:rPr>
                <w:rFonts w:ascii="Times New Roman" w:eastAsia="SchoolBookSanPin" w:hAnsi="Times New Roman"/>
                <w:sz w:val="24"/>
                <w:szCs w:val="24"/>
              </w:rPr>
              <w:t>3</w:t>
            </w:r>
          </w:p>
        </w:tc>
        <w:tc>
          <w:tcPr>
            <w:tcW w:w="709" w:type="dxa"/>
            <w:tcBorders>
              <w:top w:val="single" w:sz="4" w:space="0" w:color="000000"/>
              <w:left w:val="single" w:sz="4" w:space="0" w:color="000000"/>
              <w:bottom w:val="single" w:sz="4" w:space="0" w:color="000000"/>
              <w:right w:val="single" w:sz="4" w:space="0" w:color="000000"/>
            </w:tcBorders>
          </w:tcPr>
          <w:p w:rsidR="007145AB" w:rsidRDefault="00F71669">
            <w:pPr>
              <w:spacing w:after="0" w:line="240" w:lineRule="auto"/>
              <w:jc w:val="center"/>
              <w:rPr>
                <w:rFonts w:ascii="Times New Roman" w:eastAsia="SchoolBookSanPin" w:hAnsi="Times New Roman"/>
                <w:sz w:val="32"/>
                <w:szCs w:val="32"/>
              </w:rPr>
            </w:pPr>
            <w:r>
              <w:rPr>
                <w:rFonts w:ascii="Times New Roman" w:eastAsia="SchoolBookSanPin" w:hAnsi="Times New Roman"/>
                <w:sz w:val="24"/>
                <w:szCs w:val="24"/>
              </w:rPr>
              <w:t>3</w:t>
            </w:r>
          </w:p>
        </w:tc>
        <w:tc>
          <w:tcPr>
            <w:tcW w:w="567" w:type="dxa"/>
            <w:tcBorders>
              <w:top w:val="single" w:sz="4" w:space="0" w:color="000000"/>
              <w:left w:val="single" w:sz="4" w:space="0" w:color="000000"/>
              <w:bottom w:val="single" w:sz="4" w:space="0" w:color="000000"/>
              <w:right w:val="single" w:sz="4" w:space="0" w:color="000000"/>
            </w:tcBorders>
          </w:tcPr>
          <w:p w:rsidR="007145AB" w:rsidRDefault="00F71669">
            <w:pPr>
              <w:spacing w:after="0" w:line="240" w:lineRule="auto"/>
              <w:jc w:val="center"/>
              <w:rPr>
                <w:rFonts w:ascii="Times New Roman" w:eastAsia="SchoolBookSanPin" w:hAnsi="Times New Roman"/>
                <w:sz w:val="32"/>
                <w:szCs w:val="32"/>
              </w:rPr>
            </w:pPr>
            <w:r>
              <w:rPr>
                <w:rFonts w:ascii="Times New Roman" w:eastAsia="SchoolBookSanPin" w:hAnsi="Times New Roman"/>
                <w:sz w:val="24"/>
                <w:szCs w:val="24"/>
              </w:rPr>
              <w:t>3</w:t>
            </w:r>
          </w:p>
        </w:tc>
        <w:tc>
          <w:tcPr>
            <w:tcW w:w="709" w:type="dxa"/>
            <w:tcBorders>
              <w:top w:val="single" w:sz="4" w:space="0" w:color="000000"/>
              <w:left w:val="single" w:sz="4" w:space="0" w:color="000000"/>
              <w:bottom w:val="single" w:sz="4" w:space="0" w:color="000000"/>
              <w:right w:val="single" w:sz="4" w:space="0" w:color="000000"/>
            </w:tcBorders>
          </w:tcPr>
          <w:p w:rsidR="007145AB" w:rsidRDefault="00F71669">
            <w:pPr>
              <w:spacing w:after="0" w:line="240" w:lineRule="auto"/>
              <w:jc w:val="center"/>
              <w:rPr>
                <w:rFonts w:ascii="Times New Roman" w:eastAsia="SchoolBookSanPin" w:hAnsi="Times New Roman"/>
                <w:sz w:val="32"/>
                <w:szCs w:val="32"/>
              </w:rPr>
            </w:pPr>
            <w:r>
              <w:rPr>
                <w:rFonts w:ascii="Times New Roman" w:eastAsia="SchoolBookSanPin" w:hAnsi="Times New Roman"/>
                <w:sz w:val="24"/>
                <w:szCs w:val="24"/>
              </w:rPr>
              <w:t>15</w:t>
            </w:r>
          </w:p>
        </w:tc>
      </w:tr>
      <w:tr w:rsidR="007145AB">
        <w:trPr>
          <w:trHeight w:hRule="exact" w:val="346"/>
        </w:trPr>
        <w:tc>
          <w:tcPr>
            <w:tcW w:w="2581" w:type="dxa"/>
            <w:vMerge w:val="restart"/>
            <w:tcBorders>
              <w:top w:val="single" w:sz="4" w:space="0" w:color="000000"/>
              <w:left w:val="single" w:sz="4" w:space="0" w:color="000000"/>
              <w:bottom w:val="single" w:sz="4" w:space="0" w:color="000000"/>
              <w:right w:val="single" w:sz="4" w:space="0" w:color="000000"/>
            </w:tcBorders>
          </w:tcPr>
          <w:p w:rsidR="007145AB" w:rsidRDefault="00F71669">
            <w:pPr>
              <w:spacing w:after="0" w:line="240" w:lineRule="auto"/>
              <w:rPr>
                <w:rFonts w:ascii="Times New Roman" w:hAnsi="Times New Roman"/>
                <w:sz w:val="32"/>
                <w:szCs w:val="32"/>
              </w:rPr>
            </w:pPr>
            <w:r>
              <w:rPr>
                <w:rFonts w:ascii="Times New Roman" w:hAnsi="Times New Roman"/>
                <w:sz w:val="24"/>
                <w:szCs w:val="24"/>
              </w:rPr>
              <w:t>Математика и информатика</w:t>
            </w:r>
          </w:p>
        </w:tc>
        <w:tc>
          <w:tcPr>
            <w:tcW w:w="3260" w:type="dxa"/>
            <w:tcBorders>
              <w:top w:val="single" w:sz="4" w:space="0" w:color="000000"/>
              <w:left w:val="single" w:sz="4" w:space="0" w:color="000000"/>
              <w:bottom w:val="single" w:sz="4" w:space="0" w:color="000000"/>
              <w:right w:val="single" w:sz="4" w:space="0" w:color="000000"/>
            </w:tcBorders>
          </w:tcPr>
          <w:p w:rsidR="007145AB" w:rsidRDefault="00F71669">
            <w:pPr>
              <w:spacing w:after="0" w:line="240" w:lineRule="auto"/>
              <w:rPr>
                <w:rFonts w:ascii="Times New Roman" w:hAnsi="Times New Roman"/>
                <w:sz w:val="32"/>
                <w:szCs w:val="32"/>
              </w:rPr>
            </w:pPr>
            <w:r>
              <w:rPr>
                <w:rFonts w:ascii="Times New Roman" w:hAnsi="Times New Roman"/>
                <w:sz w:val="24"/>
                <w:szCs w:val="24"/>
              </w:rPr>
              <w:t>Математика</w:t>
            </w:r>
          </w:p>
        </w:tc>
        <w:tc>
          <w:tcPr>
            <w:tcW w:w="852" w:type="dxa"/>
            <w:tcBorders>
              <w:top w:val="single" w:sz="4" w:space="0" w:color="000000"/>
              <w:left w:val="single" w:sz="4" w:space="0" w:color="000000"/>
              <w:bottom w:val="single" w:sz="4" w:space="0" w:color="000000"/>
              <w:right w:val="single" w:sz="4" w:space="0" w:color="000000"/>
            </w:tcBorders>
          </w:tcPr>
          <w:p w:rsidR="007145AB" w:rsidRDefault="00F71669">
            <w:pPr>
              <w:spacing w:after="0" w:line="240" w:lineRule="auto"/>
              <w:jc w:val="center"/>
              <w:rPr>
                <w:rFonts w:ascii="Times New Roman" w:eastAsia="SchoolBookSanPin" w:hAnsi="Times New Roman"/>
                <w:sz w:val="32"/>
                <w:szCs w:val="32"/>
              </w:rPr>
            </w:pPr>
            <w:r>
              <w:rPr>
                <w:rFonts w:ascii="Times New Roman" w:eastAsia="SchoolBookSanPin" w:hAnsi="Times New Roman"/>
                <w:sz w:val="24"/>
                <w:szCs w:val="24"/>
              </w:rPr>
              <w:t>5</w:t>
            </w:r>
          </w:p>
        </w:tc>
        <w:tc>
          <w:tcPr>
            <w:tcW w:w="709" w:type="dxa"/>
            <w:tcBorders>
              <w:top w:val="single" w:sz="4" w:space="0" w:color="000000"/>
              <w:left w:val="single" w:sz="4" w:space="0" w:color="000000"/>
              <w:bottom w:val="single" w:sz="4" w:space="0" w:color="000000"/>
              <w:right w:val="single" w:sz="4" w:space="0" w:color="000000"/>
            </w:tcBorders>
          </w:tcPr>
          <w:p w:rsidR="007145AB" w:rsidRDefault="00F71669">
            <w:pPr>
              <w:spacing w:after="0" w:line="240" w:lineRule="auto"/>
              <w:jc w:val="center"/>
              <w:rPr>
                <w:rFonts w:ascii="Times New Roman" w:eastAsia="SchoolBookSanPin" w:hAnsi="Times New Roman"/>
                <w:sz w:val="32"/>
                <w:szCs w:val="32"/>
              </w:rPr>
            </w:pPr>
            <w:r>
              <w:rPr>
                <w:rFonts w:ascii="Times New Roman" w:eastAsia="SchoolBookSanPin" w:hAnsi="Times New Roman"/>
                <w:sz w:val="24"/>
                <w:szCs w:val="24"/>
              </w:rPr>
              <w:t>5</w:t>
            </w:r>
          </w:p>
        </w:tc>
        <w:tc>
          <w:tcPr>
            <w:tcW w:w="709" w:type="dxa"/>
            <w:tcBorders>
              <w:top w:val="single" w:sz="4" w:space="0" w:color="000000"/>
              <w:left w:val="single" w:sz="4" w:space="0" w:color="000000"/>
              <w:bottom w:val="single" w:sz="4" w:space="0" w:color="000000"/>
              <w:right w:val="single" w:sz="4" w:space="0" w:color="000000"/>
            </w:tcBorders>
          </w:tcPr>
          <w:p w:rsidR="007145AB" w:rsidRDefault="007145AB">
            <w:pPr>
              <w:spacing w:after="0" w:line="240" w:lineRule="auto"/>
              <w:jc w:val="center"/>
              <w:rPr>
                <w:rFonts w:ascii="Times New Roman" w:hAnsi="Times New Roman"/>
                <w:sz w:val="32"/>
                <w:szCs w:val="32"/>
              </w:rPr>
            </w:pPr>
          </w:p>
        </w:tc>
        <w:tc>
          <w:tcPr>
            <w:tcW w:w="709" w:type="dxa"/>
            <w:tcBorders>
              <w:top w:val="single" w:sz="4" w:space="0" w:color="000000"/>
              <w:left w:val="single" w:sz="4" w:space="0" w:color="000000"/>
              <w:bottom w:val="single" w:sz="4" w:space="0" w:color="000000"/>
              <w:right w:val="single" w:sz="4" w:space="0" w:color="000000"/>
            </w:tcBorders>
          </w:tcPr>
          <w:p w:rsidR="007145AB" w:rsidRDefault="007145AB">
            <w:pPr>
              <w:spacing w:after="0" w:line="240" w:lineRule="auto"/>
              <w:jc w:val="center"/>
              <w:rPr>
                <w:rFonts w:ascii="Times New Roman" w:hAnsi="Times New Roman"/>
                <w:sz w:val="32"/>
                <w:szCs w:val="32"/>
              </w:rPr>
            </w:pPr>
          </w:p>
        </w:tc>
        <w:tc>
          <w:tcPr>
            <w:tcW w:w="567" w:type="dxa"/>
            <w:tcBorders>
              <w:top w:val="single" w:sz="4" w:space="0" w:color="000000"/>
              <w:left w:val="single" w:sz="4" w:space="0" w:color="000000"/>
              <w:bottom w:val="single" w:sz="4" w:space="0" w:color="000000"/>
              <w:right w:val="single" w:sz="4" w:space="0" w:color="000000"/>
            </w:tcBorders>
          </w:tcPr>
          <w:p w:rsidR="007145AB" w:rsidRDefault="007145AB">
            <w:pPr>
              <w:spacing w:after="0" w:line="240" w:lineRule="auto"/>
              <w:jc w:val="center"/>
              <w:rPr>
                <w:rFonts w:ascii="Times New Roman" w:hAnsi="Times New Roman"/>
                <w:sz w:val="32"/>
                <w:szCs w:val="32"/>
              </w:rPr>
            </w:pPr>
          </w:p>
        </w:tc>
        <w:tc>
          <w:tcPr>
            <w:tcW w:w="709" w:type="dxa"/>
            <w:tcBorders>
              <w:top w:val="single" w:sz="4" w:space="0" w:color="000000"/>
              <w:left w:val="single" w:sz="4" w:space="0" w:color="000000"/>
              <w:bottom w:val="single" w:sz="4" w:space="0" w:color="000000"/>
              <w:right w:val="single" w:sz="4" w:space="0" w:color="000000"/>
            </w:tcBorders>
          </w:tcPr>
          <w:p w:rsidR="007145AB" w:rsidRDefault="00F71669">
            <w:pPr>
              <w:spacing w:after="0" w:line="240" w:lineRule="auto"/>
              <w:jc w:val="center"/>
              <w:rPr>
                <w:rFonts w:ascii="Times New Roman" w:eastAsia="SchoolBookSanPin" w:hAnsi="Times New Roman"/>
                <w:sz w:val="32"/>
                <w:szCs w:val="32"/>
              </w:rPr>
            </w:pPr>
            <w:r>
              <w:rPr>
                <w:rFonts w:ascii="Times New Roman" w:eastAsia="SchoolBookSanPin" w:hAnsi="Times New Roman"/>
                <w:sz w:val="24"/>
                <w:szCs w:val="24"/>
              </w:rPr>
              <w:t>10</w:t>
            </w:r>
          </w:p>
        </w:tc>
      </w:tr>
      <w:tr w:rsidR="007145AB">
        <w:trPr>
          <w:trHeight w:hRule="exact" w:val="346"/>
        </w:trPr>
        <w:tc>
          <w:tcPr>
            <w:tcW w:w="2581" w:type="dxa"/>
            <w:vMerge/>
            <w:tcBorders>
              <w:top w:val="single" w:sz="4" w:space="0" w:color="000000"/>
              <w:left w:val="single" w:sz="4" w:space="0" w:color="000000"/>
              <w:bottom w:val="single" w:sz="4" w:space="0" w:color="000000"/>
              <w:right w:val="single" w:sz="4" w:space="0" w:color="000000"/>
            </w:tcBorders>
          </w:tcPr>
          <w:p w:rsidR="007145AB" w:rsidRDefault="007145AB">
            <w:pPr>
              <w:spacing w:after="0" w:line="240" w:lineRule="auto"/>
              <w:rPr>
                <w:rFonts w:ascii="Times New Roman" w:hAnsi="Times New Roman"/>
                <w:sz w:val="28"/>
                <w:szCs w:val="28"/>
              </w:rPr>
            </w:pPr>
          </w:p>
        </w:tc>
        <w:tc>
          <w:tcPr>
            <w:tcW w:w="3260" w:type="dxa"/>
            <w:tcBorders>
              <w:top w:val="single" w:sz="4" w:space="0" w:color="000000"/>
              <w:left w:val="single" w:sz="4" w:space="0" w:color="000000"/>
              <w:bottom w:val="single" w:sz="4" w:space="0" w:color="000000"/>
              <w:right w:val="single" w:sz="4" w:space="0" w:color="000000"/>
            </w:tcBorders>
          </w:tcPr>
          <w:p w:rsidR="007145AB" w:rsidRDefault="00F71669">
            <w:pPr>
              <w:spacing w:after="0" w:line="240" w:lineRule="auto"/>
              <w:rPr>
                <w:rFonts w:ascii="Times New Roman" w:hAnsi="Times New Roman"/>
                <w:sz w:val="32"/>
                <w:szCs w:val="32"/>
              </w:rPr>
            </w:pPr>
            <w:r>
              <w:rPr>
                <w:rFonts w:ascii="Times New Roman" w:hAnsi="Times New Roman"/>
                <w:sz w:val="24"/>
                <w:szCs w:val="24"/>
              </w:rPr>
              <w:t>Алгебра</w:t>
            </w:r>
          </w:p>
        </w:tc>
        <w:tc>
          <w:tcPr>
            <w:tcW w:w="852" w:type="dxa"/>
            <w:tcBorders>
              <w:top w:val="single" w:sz="4" w:space="0" w:color="000000"/>
              <w:left w:val="single" w:sz="4" w:space="0" w:color="000000"/>
              <w:bottom w:val="single" w:sz="4" w:space="0" w:color="000000"/>
              <w:right w:val="single" w:sz="4" w:space="0" w:color="000000"/>
            </w:tcBorders>
          </w:tcPr>
          <w:p w:rsidR="007145AB" w:rsidRDefault="007145AB">
            <w:pPr>
              <w:spacing w:after="0" w:line="240" w:lineRule="auto"/>
              <w:jc w:val="center"/>
              <w:rPr>
                <w:rFonts w:ascii="Times New Roman" w:hAnsi="Times New Roman"/>
                <w:sz w:val="32"/>
                <w:szCs w:val="32"/>
              </w:rPr>
            </w:pPr>
          </w:p>
        </w:tc>
        <w:tc>
          <w:tcPr>
            <w:tcW w:w="709" w:type="dxa"/>
            <w:tcBorders>
              <w:top w:val="single" w:sz="4" w:space="0" w:color="000000"/>
              <w:left w:val="single" w:sz="4" w:space="0" w:color="000000"/>
              <w:bottom w:val="single" w:sz="4" w:space="0" w:color="000000"/>
              <w:right w:val="single" w:sz="4" w:space="0" w:color="000000"/>
            </w:tcBorders>
          </w:tcPr>
          <w:p w:rsidR="007145AB" w:rsidRDefault="007145AB">
            <w:pPr>
              <w:spacing w:after="0" w:line="240" w:lineRule="auto"/>
              <w:jc w:val="center"/>
              <w:rPr>
                <w:rFonts w:ascii="Times New Roman" w:hAnsi="Times New Roman"/>
                <w:sz w:val="32"/>
                <w:szCs w:val="32"/>
              </w:rPr>
            </w:pPr>
          </w:p>
        </w:tc>
        <w:tc>
          <w:tcPr>
            <w:tcW w:w="709" w:type="dxa"/>
            <w:tcBorders>
              <w:top w:val="single" w:sz="4" w:space="0" w:color="000000"/>
              <w:left w:val="single" w:sz="4" w:space="0" w:color="000000"/>
              <w:bottom w:val="single" w:sz="4" w:space="0" w:color="000000"/>
              <w:right w:val="single" w:sz="4" w:space="0" w:color="000000"/>
            </w:tcBorders>
          </w:tcPr>
          <w:p w:rsidR="007145AB" w:rsidRDefault="00F71669">
            <w:pPr>
              <w:spacing w:after="0" w:line="240" w:lineRule="auto"/>
              <w:jc w:val="center"/>
              <w:rPr>
                <w:rFonts w:ascii="Times New Roman" w:eastAsia="SchoolBookSanPin" w:hAnsi="Times New Roman"/>
                <w:sz w:val="32"/>
                <w:szCs w:val="32"/>
              </w:rPr>
            </w:pPr>
            <w:r>
              <w:rPr>
                <w:rFonts w:ascii="Times New Roman" w:eastAsia="SchoolBookSanPin" w:hAnsi="Times New Roman"/>
                <w:sz w:val="24"/>
                <w:szCs w:val="24"/>
              </w:rPr>
              <w:t>3</w:t>
            </w:r>
          </w:p>
        </w:tc>
        <w:tc>
          <w:tcPr>
            <w:tcW w:w="709" w:type="dxa"/>
            <w:tcBorders>
              <w:top w:val="single" w:sz="4" w:space="0" w:color="000000"/>
              <w:left w:val="single" w:sz="4" w:space="0" w:color="000000"/>
              <w:bottom w:val="single" w:sz="4" w:space="0" w:color="000000"/>
              <w:right w:val="single" w:sz="4" w:space="0" w:color="000000"/>
            </w:tcBorders>
          </w:tcPr>
          <w:p w:rsidR="007145AB" w:rsidRDefault="00F71669">
            <w:pPr>
              <w:spacing w:after="0" w:line="240" w:lineRule="auto"/>
              <w:jc w:val="center"/>
              <w:rPr>
                <w:rFonts w:ascii="Times New Roman" w:eastAsia="SchoolBookSanPin" w:hAnsi="Times New Roman"/>
                <w:sz w:val="32"/>
                <w:szCs w:val="32"/>
              </w:rPr>
            </w:pPr>
            <w:r>
              <w:rPr>
                <w:rFonts w:ascii="Times New Roman" w:eastAsia="SchoolBookSanPin" w:hAnsi="Times New Roman"/>
                <w:sz w:val="24"/>
                <w:szCs w:val="24"/>
              </w:rPr>
              <w:t>3</w:t>
            </w:r>
          </w:p>
        </w:tc>
        <w:tc>
          <w:tcPr>
            <w:tcW w:w="567" w:type="dxa"/>
            <w:tcBorders>
              <w:top w:val="single" w:sz="4" w:space="0" w:color="000000"/>
              <w:left w:val="single" w:sz="4" w:space="0" w:color="000000"/>
              <w:bottom w:val="single" w:sz="4" w:space="0" w:color="000000"/>
              <w:right w:val="single" w:sz="4" w:space="0" w:color="000000"/>
            </w:tcBorders>
          </w:tcPr>
          <w:p w:rsidR="007145AB" w:rsidRDefault="00F71669">
            <w:pPr>
              <w:spacing w:after="0" w:line="240" w:lineRule="auto"/>
              <w:jc w:val="center"/>
              <w:rPr>
                <w:rFonts w:ascii="Times New Roman" w:eastAsia="SchoolBookSanPin" w:hAnsi="Times New Roman"/>
                <w:sz w:val="32"/>
                <w:szCs w:val="32"/>
              </w:rPr>
            </w:pPr>
            <w:r>
              <w:rPr>
                <w:rFonts w:ascii="Times New Roman" w:eastAsia="SchoolBookSanPin" w:hAnsi="Times New Roman"/>
                <w:sz w:val="24"/>
                <w:szCs w:val="24"/>
              </w:rPr>
              <w:t>3</w:t>
            </w:r>
          </w:p>
        </w:tc>
        <w:tc>
          <w:tcPr>
            <w:tcW w:w="709" w:type="dxa"/>
            <w:tcBorders>
              <w:top w:val="single" w:sz="4" w:space="0" w:color="000000"/>
              <w:left w:val="single" w:sz="4" w:space="0" w:color="000000"/>
              <w:bottom w:val="single" w:sz="4" w:space="0" w:color="000000"/>
              <w:right w:val="single" w:sz="4" w:space="0" w:color="000000"/>
            </w:tcBorders>
          </w:tcPr>
          <w:p w:rsidR="007145AB" w:rsidRDefault="00F71669">
            <w:pPr>
              <w:spacing w:after="0" w:line="240" w:lineRule="auto"/>
              <w:jc w:val="center"/>
              <w:rPr>
                <w:rFonts w:ascii="Times New Roman" w:eastAsia="SchoolBookSanPin" w:hAnsi="Times New Roman"/>
                <w:sz w:val="32"/>
                <w:szCs w:val="32"/>
              </w:rPr>
            </w:pPr>
            <w:r>
              <w:rPr>
                <w:rFonts w:ascii="Times New Roman" w:eastAsia="SchoolBookSanPin" w:hAnsi="Times New Roman"/>
                <w:sz w:val="24"/>
                <w:szCs w:val="24"/>
              </w:rPr>
              <w:t>9</w:t>
            </w:r>
          </w:p>
        </w:tc>
      </w:tr>
      <w:tr w:rsidR="007145AB">
        <w:trPr>
          <w:trHeight w:hRule="exact" w:val="346"/>
        </w:trPr>
        <w:tc>
          <w:tcPr>
            <w:tcW w:w="2581" w:type="dxa"/>
            <w:vMerge/>
            <w:tcBorders>
              <w:top w:val="single" w:sz="4" w:space="0" w:color="000000"/>
              <w:left w:val="single" w:sz="4" w:space="0" w:color="000000"/>
              <w:bottom w:val="single" w:sz="4" w:space="0" w:color="000000"/>
              <w:right w:val="single" w:sz="4" w:space="0" w:color="000000"/>
            </w:tcBorders>
          </w:tcPr>
          <w:p w:rsidR="007145AB" w:rsidRDefault="007145AB">
            <w:pPr>
              <w:spacing w:after="0" w:line="240" w:lineRule="auto"/>
              <w:rPr>
                <w:rFonts w:ascii="Times New Roman" w:hAnsi="Times New Roman"/>
                <w:sz w:val="28"/>
                <w:szCs w:val="28"/>
              </w:rPr>
            </w:pPr>
          </w:p>
        </w:tc>
        <w:tc>
          <w:tcPr>
            <w:tcW w:w="3260" w:type="dxa"/>
            <w:tcBorders>
              <w:top w:val="single" w:sz="4" w:space="0" w:color="000000"/>
              <w:left w:val="single" w:sz="4" w:space="0" w:color="000000"/>
              <w:bottom w:val="single" w:sz="4" w:space="0" w:color="000000"/>
              <w:right w:val="single" w:sz="4" w:space="0" w:color="000000"/>
            </w:tcBorders>
          </w:tcPr>
          <w:p w:rsidR="007145AB" w:rsidRDefault="00F71669">
            <w:pPr>
              <w:spacing w:after="0" w:line="240" w:lineRule="auto"/>
              <w:rPr>
                <w:rFonts w:ascii="Times New Roman" w:hAnsi="Times New Roman"/>
                <w:sz w:val="32"/>
                <w:szCs w:val="32"/>
              </w:rPr>
            </w:pPr>
            <w:r>
              <w:rPr>
                <w:rFonts w:ascii="Times New Roman" w:hAnsi="Times New Roman"/>
                <w:sz w:val="24"/>
                <w:szCs w:val="24"/>
              </w:rPr>
              <w:t>Геометрия</w:t>
            </w:r>
          </w:p>
        </w:tc>
        <w:tc>
          <w:tcPr>
            <w:tcW w:w="852" w:type="dxa"/>
            <w:tcBorders>
              <w:top w:val="single" w:sz="4" w:space="0" w:color="000000"/>
              <w:left w:val="single" w:sz="4" w:space="0" w:color="000000"/>
              <w:bottom w:val="single" w:sz="4" w:space="0" w:color="000000"/>
              <w:right w:val="single" w:sz="4" w:space="0" w:color="000000"/>
            </w:tcBorders>
          </w:tcPr>
          <w:p w:rsidR="007145AB" w:rsidRDefault="007145AB">
            <w:pPr>
              <w:spacing w:after="0" w:line="240" w:lineRule="auto"/>
              <w:jc w:val="center"/>
              <w:rPr>
                <w:rFonts w:ascii="Times New Roman" w:hAnsi="Times New Roman"/>
                <w:sz w:val="32"/>
                <w:szCs w:val="32"/>
              </w:rPr>
            </w:pPr>
          </w:p>
        </w:tc>
        <w:tc>
          <w:tcPr>
            <w:tcW w:w="709" w:type="dxa"/>
            <w:tcBorders>
              <w:top w:val="single" w:sz="4" w:space="0" w:color="000000"/>
              <w:left w:val="single" w:sz="4" w:space="0" w:color="000000"/>
              <w:bottom w:val="single" w:sz="4" w:space="0" w:color="000000"/>
              <w:right w:val="single" w:sz="4" w:space="0" w:color="000000"/>
            </w:tcBorders>
          </w:tcPr>
          <w:p w:rsidR="007145AB" w:rsidRDefault="007145AB">
            <w:pPr>
              <w:spacing w:after="0" w:line="240" w:lineRule="auto"/>
              <w:jc w:val="center"/>
              <w:rPr>
                <w:rFonts w:ascii="Times New Roman" w:hAnsi="Times New Roman"/>
                <w:sz w:val="32"/>
                <w:szCs w:val="32"/>
              </w:rPr>
            </w:pPr>
          </w:p>
        </w:tc>
        <w:tc>
          <w:tcPr>
            <w:tcW w:w="709" w:type="dxa"/>
            <w:tcBorders>
              <w:top w:val="single" w:sz="4" w:space="0" w:color="000000"/>
              <w:left w:val="single" w:sz="4" w:space="0" w:color="000000"/>
              <w:bottom w:val="single" w:sz="4" w:space="0" w:color="000000"/>
              <w:right w:val="single" w:sz="4" w:space="0" w:color="000000"/>
            </w:tcBorders>
          </w:tcPr>
          <w:p w:rsidR="007145AB" w:rsidRDefault="00F71669">
            <w:pPr>
              <w:spacing w:after="0" w:line="240" w:lineRule="auto"/>
              <w:jc w:val="center"/>
              <w:rPr>
                <w:rFonts w:ascii="Times New Roman" w:eastAsia="SchoolBookSanPin" w:hAnsi="Times New Roman"/>
                <w:sz w:val="32"/>
                <w:szCs w:val="32"/>
              </w:rPr>
            </w:pPr>
            <w:r>
              <w:rPr>
                <w:rFonts w:ascii="Times New Roman" w:eastAsia="SchoolBookSanPin" w:hAnsi="Times New Roman"/>
                <w:sz w:val="24"/>
                <w:szCs w:val="24"/>
              </w:rPr>
              <w:t>2</w:t>
            </w:r>
          </w:p>
        </w:tc>
        <w:tc>
          <w:tcPr>
            <w:tcW w:w="709" w:type="dxa"/>
            <w:tcBorders>
              <w:top w:val="single" w:sz="4" w:space="0" w:color="000000"/>
              <w:left w:val="single" w:sz="4" w:space="0" w:color="000000"/>
              <w:bottom w:val="single" w:sz="4" w:space="0" w:color="000000"/>
              <w:right w:val="single" w:sz="4" w:space="0" w:color="000000"/>
            </w:tcBorders>
          </w:tcPr>
          <w:p w:rsidR="007145AB" w:rsidRDefault="00F71669">
            <w:pPr>
              <w:spacing w:after="0" w:line="240" w:lineRule="auto"/>
              <w:jc w:val="center"/>
              <w:rPr>
                <w:rFonts w:ascii="Times New Roman" w:eastAsia="SchoolBookSanPin" w:hAnsi="Times New Roman"/>
                <w:sz w:val="32"/>
                <w:szCs w:val="32"/>
              </w:rPr>
            </w:pPr>
            <w:r>
              <w:rPr>
                <w:rFonts w:ascii="Times New Roman" w:eastAsia="SchoolBookSanPin" w:hAnsi="Times New Roman"/>
                <w:sz w:val="24"/>
                <w:szCs w:val="24"/>
              </w:rPr>
              <w:t>2</w:t>
            </w:r>
          </w:p>
        </w:tc>
        <w:tc>
          <w:tcPr>
            <w:tcW w:w="567" w:type="dxa"/>
            <w:tcBorders>
              <w:top w:val="single" w:sz="4" w:space="0" w:color="000000"/>
              <w:left w:val="single" w:sz="4" w:space="0" w:color="000000"/>
              <w:bottom w:val="single" w:sz="4" w:space="0" w:color="000000"/>
              <w:right w:val="single" w:sz="4" w:space="0" w:color="000000"/>
            </w:tcBorders>
          </w:tcPr>
          <w:p w:rsidR="007145AB" w:rsidRDefault="00F71669">
            <w:pPr>
              <w:spacing w:after="0" w:line="240" w:lineRule="auto"/>
              <w:jc w:val="center"/>
              <w:rPr>
                <w:rFonts w:ascii="Times New Roman" w:eastAsia="SchoolBookSanPin" w:hAnsi="Times New Roman"/>
                <w:sz w:val="32"/>
                <w:szCs w:val="32"/>
              </w:rPr>
            </w:pPr>
            <w:r>
              <w:rPr>
                <w:rFonts w:ascii="Times New Roman" w:eastAsia="SchoolBookSanPin" w:hAnsi="Times New Roman"/>
                <w:sz w:val="24"/>
                <w:szCs w:val="24"/>
              </w:rPr>
              <w:t>2</w:t>
            </w:r>
          </w:p>
        </w:tc>
        <w:tc>
          <w:tcPr>
            <w:tcW w:w="709" w:type="dxa"/>
            <w:tcBorders>
              <w:top w:val="single" w:sz="4" w:space="0" w:color="000000"/>
              <w:left w:val="single" w:sz="4" w:space="0" w:color="000000"/>
              <w:bottom w:val="single" w:sz="4" w:space="0" w:color="000000"/>
              <w:right w:val="single" w:sz="4" w:space="0" w:color="000000"/>
            </w:tcBorders>
          </w:tcPr>
          <w:p w:rsidR="007145AB" w:rsidRDefault="00F71669">
            <w:pPr>
              <w:spacing w:after="0" w:line="240" w:lineRule="auto"/>
              <w:jc w:val="center"/>
              <w:rPr>
                <w:rFonts w:ascii="Times New Roman" w:eastAsia="SchoolBookSanPin" w:hAnsi="Times New Roman"/>
                <w:sz w:val="32"/>
                <w:szCs w:val="32"/>
              </w:rPr>
            </w:pPr>
            <w:r>
              <w:rPr>
                <w:rFonts w:ascii="Times New Roman" w:eastAsia="SchoolBookSanPin" w:hAnsi="Times New Roman"/>
                <w:sz w:val="24"/>
                <w:szCs w:val="24"/>
              </w:rPr>
              <w:t>6</w:t>
            </w:r>
          </w:p>
        </w:tc>
      </w:tr>
      <w:tr w:rsidR="007145AB">
        <w:trPr>
          <w:trHeight w:hRule="exact" w:val="346"/>
        </w:trPr>
        <w:tc>
          <w:tcPr>
            <w:tcW w:w="2581" w:type="dxa"/>
            <w:vMerge/>
            <w:tcBorders>
              <w:top w:val="single" w:sz="4" w:space="0" w:color="000000"/>
              <w:left w:val="single" w:sz="4" w:space="0" w:color="000000"/>
              <w:bottom w:val="single" w:sz="4" w:space="0" w:color="000000"/>
              <w:right w:val="single" w:sz="4" w:space="0" w:color="000000"/>
            </w:tcBorders>
          </w:tcPr>
          <w:p w:rsidR="007145AB" w:rsidRDefault="007145AB">
            <w:pPr>
              <w:spacing w:after="0" w:line="240" w:lineRule="auto"/>
              <w:rPr>
                <w:rFonts w:ascii="Times New Roman" w:hAnsi="Times New Roman"/>
                <w:sz w:val="28"/>
                <w:szCs w:val="28"/>
              </w:rPr>
            </w:pPr>
          </w:p>
        </w:tc>
        <w:tc>
          <w:tcPr>
            <w:tcW w:w="3260" w:type="dxa"/>
            <w:tcBorders>
              <w:top w:val="single" w:sz="4" w:space="0" w:color="000000"/>
              <w:left w:val="single" w:sz="4" w:space="0" w:color="000000"/>
              <w:bottom w:val="single" w:sz="4" w:space="0" w:color="000000"/>
              <w:right w:val="single" w:sz="4" w:space="0" w:color="000000"/>
            </w:tcBorders>
          </w:tcPr>
          <w:p w:rsidR="007145AB" w:rsidRDefault="00F71669">
            <w:pPr>
              <w:spacing w:after="0" w:line="240" w:lineRule="auto"/>
              <w:rPr>
                <w:rFonts w:ascii="Times New Roman" w:hAnsi="Times New Roman"/>
                <w:sz w:val="32"/>
                <w:szCs w:val="32"/>
              </w:rPr>
            </w:pPr>
            <w:r>
              <w:rPr>
                <w:rFonts w:ascii="Times New Roman" w:hAnsi="Times New Roman"/>
                <w:sz w:val="24"/>
                <w:szCs w:val="24"/>
              </w:rPr>
              <w:t>Вероятность и статистика</w:t>
            </w:r>
          </w:p>
        </w:tc>
        <w:tc>
          <w:tcPr>
            <w:tcW w:w="852" w:type="dxa"/>
            <w:tcBorders>
              <w:top w:val="single" w:sz="4" w:space="0" w:color="000000"/>
              <w:left w:val="single" w:sz="4" w:space="0" w:color="000000"/>
              <w:bottom w:val="single" w:sz="4" w:space="0" w:color="000000"/>
              <w:right w:val="single" w:sz="4" w:space="0" w:color="000000"/>
            </w:tcBorders>
          </w:tcPr>
          <w:p w:rsidR="007145AB" w:rsidRDefault="007145AB">
            <w:pPr>
              <w:spacing w:after="0" w:line="240" w:lineRule="auto"/>
              <w:jc w:val="center"/>
              <w:rPr>
                <w:rFonts w:ascii="Times New Roman" w:hAnsi="Times New Roman"/>
                <w:sz w:val="32"/>
                <w:szCs w:val="32"/>
              </w:rPr>
            </w:pPr>
          </w:p>
        </w:tc>
        <w:tc>
          <w:tcPr>
            <w:tcW w:w="709" w:type="dxa"/>
            <w:tcBorders>
              <w:top w:val="single" w:sz="4" w:space="0" w:color="000000"/>
              <w:left w:val="single" w:sz="4" w:space="0" w:color="000000"/>
              <w:bottom w:val="single" w:sz="4" w:space="0" w:color="000000"/>
              <w:right w:val="single" w:sz="4" w:space="0" w:color="000000"/>
            </w:tcBorders>
          </w:tcPr>
          <w:p w:rsidR="007145AB" w:rsidRDefault="007145AB">
            <w:pPr>
              <w:spacing w:after="0" w:line="240" w:lineRule="auto"/>
              <w:jc w:val="center"/>
              <w:rPr>
                <w:rFonts w:ascii="Times New Roman" w:hAnsi="Times New Roman"/>
                <w:sz w:val="32"/>
                <w:szCs w:val="32"/>
              </w:rPr>
            </w:pPr>
          </w:p>
        </w:tc>
        <w:tc>
          <w:tcPr>
            <w:tcW w:w="709" w:type="dxa"/>
            <w:tcBorders>
              <w:top w:val="single" w:sz="4" w:space="0" w:color="000000"/>
              <w:left w:val="single" w:sz="4" w:space="0" w:color="000000"/>
              <w:bottom w:val="single" w:sz="4" w:space="0" w:color="000000"/>
              <w:right w:val="single" w:sz="4" w:space="0" w:color="000000"/>
            </w:tcBorders>
          </w:tcPr>
          <w:p w:rsidR="007145AB" w:rsidRDefault="00F71669">
            <w:pPr>
              <w:spacing w:after="0" w:line="240" w:lineRule="auto"/>
              <w:jc w:val="center"/>
              <w:rPr>
                <w:rFonts w:ascii="Times New Roman" w:eastAsia="SchoolBookSanPin" w:hAnsi="Times New Roman"/>
                <w:sz w:val="32"/>
                <w:szCs w:val="32"/>
              </w:rPr>
            </w:pPr>
            <w:r>
              <w:rPr>
                <w:rFonts w:ascii="Times New Roman" w:eastAsia="SchoolBookSanPin" w:hAnsi="Times New Roman"/>
                <w:sz w:val="24"/>
                <w:szCs w:val="24"/>
              </w:rPr>
              <w:t>1</w:t>
            </w:r>
          </w:p>
        </w:tc>
        <w:tc>
          <w:tcPr>
            <w:tcW w:w="709" w:type="dxa"/>
            <w:tcBorders>
              <w:top w:val="single" w:sz="4" w:space="0" w:color="000000"/>
              <w:left w:val="single" w:sz="4" w:space="0" w:color="000000"/>
              <w:bottom w:val="single" w:sz="4" w:space="0" w:color="000000"/>
              <w:right w:val="single" w:sz="4" w:space="0" w:color="000000"/>
            </w:tcBorders>
          </w:tcPr>
          <w:p w:rsidR="007145AB" w:rsidRDefault="00F71669">
            <w:pPr>
              <w:spacing w:after="0" w:line="240" w:lineRule="auto"/>
              <w:jc w:val="center"/>
              <w:rPr>
                <w:rFonts w:ascii="Times New Roman" w:eastAsia="SchoolBookSanPin" w:hAnsi="Times New Roman"/>
                <w:sz w:val="32"/>
                <w:szCs w:val="32"/>
              </w:rPr>
            </w:pPr>
            <w:r>
              <w:rPr>
                <w:rFonts w:ascii="Times New Roman" w:eastAsia="SchoolBookSanPin" w:hAnsi="Times New Roman"/>
                <w:sz w:val="24"/>
                <w:szCs w:val="24"/>
              </w:rPr>
              <w:t>1</w:t>
            </w:r>
          </w:p>
        </w:tc>
        <w:tc>
          <w:tcPr>
            <w:tcW w:w="567" w:type="dxa"/>
            <w:tcBorders>
              <w:top w:val="single" w:sz="4" w:space="0" w:color="000000"/>
              <w:left w:val="single" w:sz="4" w:space="0" w:color="000000"/>
              <w:bottom w:val="single" w:sz="4" w:space="0" w:color="000000"/>
              <w:right w:val="single" w:sz="4" w:space="0" w:color="000000"/>
            </w:tcBorders>
          </w:tcPr>
          <w:p w:rsidR="007145AB" w:rsidRDefault="00F71669">
            <w:pPr>
              <w:spacing w:after="0" w:line="240" w:lineRule="auto"/>
              <w:jc w:val="center"/>
              <w:rPr>
                <w:rFonts w:ascii="Times New Roman" w:eastAsia="SchoolBookSanPin" w:hAnsi="Times New Roman"/>
                <w:sz w:val="32"/>
                <w:szCs w:val="32"/>
              </w:rPr>
            </w:pPr>
            <w:r>
              <w:rPr>
                <w:rFonts w:ascii="Times New Roman" w:eastAsia="SchoolBookSanPin" w:hAnsi="Times New Roman"/>
                <w:sz w:val="24"/>
                <w:szCs w:val="24"/>
              </w:rPr>
              <w:t>1</w:t>
            </w:r>
          </w:p>
        </w:tc>
        <w:tc>
          <w:tcPr>
            <w:tcW w:w="709" w:type="dxa"/>
            <w:tcBorders>
              <w:top w:val="single" w:sz="4" w:space="0" w:color="000000"/>
              <w:left w:val="single" w:sz="4" w:space="0" w:color="000000"/>
              <w:bottom w:val="single" w:sz="4" w:space="0" w:color="000000"/>
              <w:right w:val="single" w:sz="4" w:space="0" w:color="000000"/>
            </w:tcBorders>
          </w:tcPr>
          <w:p w:rsidR="007145AB" w:rsidRDefault="00F71669">
            <w:pPr>
              <w:spacing w:after="0" w:line="240" w:lineRule="auto"/>
              <w:jc w:val="center"/>
              <w:rPr>
                <w:rFonts w:ascii="Times New Roman" w:eastAsia="SchoolBookSanPin" w:hAnsi="Times New Roman"/>
                <w:sz w:val="32"/>
                <w:szCs w:val="32"/>
              </w:rPr>
            </w:pPr>
            <w:r>
              <w:rPr>
                <w:rFonts w:ascii="Times New Roman" w:eastAsia="SchoolBookSanPin" w:hAnsi="Times New Roman"/>
                <w:sz w:val="24"/>
                <w:szCs w:val="24"/>
              </w:rPr>
              <w:t>3</w:t>
            </w:r>
          </w:p>
        </w:tc>
      </w:tr>
      <w:tr w:rsidR="007145AB">
        <w:trPr>
          <w:trHeight w:hRule="exact" w:val="346"/>
        </w:trPr>
        <w:tc>
          <w:tcPr>
            <w:tcW w:w="2581" w:type="dxa"/>
            <w:vMerge/>
            <w:tcBorders>
              <w:top w:val="single" w:sz="4" w:space="0" w:color="000000"/>
              <w:left w:val="single" w:sz="4" w:space="0" w:color="000000"/>
              <w:bottom w:val="single" w:sz="4" w:space="0" w:color="000000"/>
              <w:right w:val="single" w:sz="4" w:space="0" w:color="000000"/>
            </w:tcBorders>
          </w:tcPr>
          <w:p w:rsidR="007145AB" w:rsidRDefault="007145AB">
            <w:pPr>
              <w:spacing w:after="0" w:line="240" w:lineRule="auto"/>
              <w:rPr>
                <w:rFonts w:ascii="Times New Roman" w:hAnsi="Times New Roman"/>
                <w:sz w:val="28"/>
                <w:szCs w:val="28"/>
              </w:rPr>
            </w:pPr>
          </w:p>
        </w:tc>
        <w:tc>
          <w:tcPr>
            <w:tcW w:w="3260" w:type="dxa"/>
            <w:tcBorders>
              <w:top w:val="single" w:sz="4" w:space="0" w:color="000000"/>
              <w:left w:val="single" w:sz="4" w:space="0" w:color="000000"/>
              <w:bottom w:val="single" w:sz="4" w:space="0" w:color="000000"/>
              <w:right w:val="single" w:sz="4" w:space="0" w:color="000000"/>
            </w:tcBorders>
          </w:tcPr>
          <w:p w:rsidR="007145AB" w:rsidRDefault="00F71669">
            <w:pPr>
              <w:spacing w:after="0" w:line="240" w:lineRule="auto"/>
              <w:rPr>
                <w:rFonts w:ascii="Times New Roman" w:hAnsi="Times New Roman"/>
                <w:sz w:val="32"/>
                <w:szCs w:val="32"/>
              </w:rPr>
            </w:pPr>
            <w:r>
              <w:rPr>
                <w:rFonts w:ascii="Times New Roman" w:hAnsi="Times New Roman"/>
                <w:sz w:val="24"/>
                <w:szCs w:val="24"/>
              </w:rPr>
              <w:t>Информатика</w:t>
            </w:r>
          </w:p>
        </w:tc>
        <w:tc>
          <w:tcPr>
            <w:tcW w:w="852" w:type="dxa"/>
            <w:tcBorders>
              <w:top w:val="single" w:sz="4" w:space="0" w:color="000000"/>
              <w:left w:val="single" w:sz="4" w:space="0" w:color="000000"/>
              <w:bottom w:val="single" w:sz="4" w:space="0" w:color="000000"/>
              <w:right w:val="single" w:sz="4" w:space="0" w:color="000000"/>
            </w:tcBorders>
          </w:tcPr>
          <w:p w:rsidR="007145AB" w:rsidRDefault="007145AB">
            <w:pPr>
              <w:spacing w:after="0" w:line="240" w:lineRule="auto"/>
              <w:jc w:val="center"/>
              <w:rPr>
                <w:rFonts w:ascii="Times New Roman" w:hAnsi="Times New Roman"/>
                <w:sz w:val="32"/>
                <w:szCs w:val="32"/>
              </w:rPr>
            </w:pPr>
          </w:p>
        </w:tc>
        <w:tc>
          <w:tcPr>
            <w:tcW w:w="709" w:type="dxa"/>
            <w:tcBorders>
              <w:top w:val="single" w:sz="4" w:space="0" w:color="000000"/>
              <w:left w:val="single" w:sz="4" w:space="0" w:color="000000"/>
              <w:bottom w:val="single" w:sz="4" w:space="0" w:color="000000"/>
              <w:right w:val="single" w:sz="4" w:space="0" w:color="000000"/>
            </w:tcBorders>
          </w:tcPr>
          <w:p w:rsidR="007145AB" w:rsidRDefault="007145AB">
            <w:pPr>
              <w:spacing w:after="0" w:line="240" w:lineRule="auto"/>
              <w:jc w:val="center"/>
              <w:rPr>
                <w:rFonts w:ascii="Times New Roman" w:hAnsi="Times New Roman"/>
                <w:sz w:val="32"/>
                <w:szCs w:val="32"/>
              </w:rPr>
            </w:pPr>
          </w:p>
        </w:tc>
        <w:tc>
          <w:tcPr>
            <w:tcW w:w="709" w:type="dxa"/>
            <w:tcBorders>
              <w:top w:val="single" w:sz="4" w:space="0" w:color="000000"/>
              <w:left w:val="single" w:sz="4" w:space="0" w:color="000000"/>
              <w:bottom w:val="single" w:sz="4" w:space="0" w:color="000000"/>
              <w:right w:val="single" w:sz="4" w:space="0" w:color="000000"/>
            </w:tcBorders>
          </w:tcPr>
          <w:p w:rsidR="007145AB" w:rsidRDefault="00F71669">
            <w:pPr>
              <w:spacing w:after="0" w:line="240" w:lineRule="auto"/>
              <w:jc w:val="center"/>
              <w:rPr>
                <w:rFonts w:ascii="Times New Roman" w:eastAsia="SchoolBookSanPin" w:hAnsi="Times New Roman"/>
                <w:sz w:val="32"/>
                <w:szCs w:val="32"/>
              </w:rPr>
            </w:pPr>
            <w:r>
              <w:rPr>
                <w:rFonts w:ascii="Times New Roman" w:eastAsia="SchoolBookSanPin" w:hAnsi="Times New Roman"/>
                <w:sz w:val="24"/>
                <w:szCs w:val="24"/>
              </w:rPr>
              <w:t>1</w:t>
            </w:r>
          </w:p>
        </w:tc>
        <w:tc>
          <w:tcPr>
            <w:tcW w:w="709" w:type="dxa"/>
            <w:tcBorders>
              <w:top w:val="single" w:sz="4" w:space="0" w:color="000000"/>
              <w:left w:val="single" w:sz="4" w:space="0" w:color="000000"/>
              <w:bottom w:val="single" w:sz="4" w:space="0" w:color="000000"/>
              <w:right w:val="single" w:sz="4" w:space="0" w:color="000000"/>
            </w:tcBorders>
          </w:tcPr>
          <w:p w:rsidR="007145AB" w:rsidRDefault="00F71669">
            <w:pPr>
              <w:spacing w:after="0" w:line="240" w:lineRule="auto"/>
              <w:jc w:val="center"/>
              <w:rPr>
                <w:rFonts w:ascii="Times New Roman" w:eastAsia="SchoolBookSanPin" w:hAnsi="Times New Roman"/>
                <w:sz w:val="32"/>
                <w:szCs w:val="32"/>
              </w:rPr>
            </w:pPr>
            <w:r>
              <w:rPr>
                <w:rFonts w:ascii="Times New Roman" w:eastAsia="SchoolBookSanPin" w:hAnsi="Times New Roman"/>
                <w:sz w:val="24"/>
                <w:szCs w:val="24"/>
              </w:rPr>
              <w:t>1</w:t>
            </w:r>
          </w:p>
        </w:tc>
        <w:tc>
          <w:tcPr>
            <w:tcW w:w="567" w:type="dxa"/>
            <w:tcBorders>
              <w:top w:val="single" w:sz="4" w:space="0" w:color="000000"/>
              <w:left w:val="single" w:sz="4" w:space="0" w:color="000000"/>
              <w:bottom w:val="single" w:sz="4" w:space="0" w:color="000000"/>
              <w:right w:val="single" w:sz="4" w:space="0" w:color="000000"/>
            </w:tcBorders>
          </w:tcPr>
          <w:p w:rsidR="007145AB" w:rsidRDefault="00F71669">
            <w:pPr>
              <w:spacing w:after="0" w:line="240" w:lineRule="auto"/>
              <w:jc w:val="center"/>
              <w:rPr>
                <w:rFonts w:ascii="Times New Roman" w:eastAsia="SchoolBookSanPin" w:hAnsi="Times New Roman"/>
                <w:sz w:val="32"/>
                <w:szCs w:val="32"/>
              </w:rPr>
            </w:pPr>
            <w:r>
              <w:rPr>
                <w:rFonts w:ascii="Times New Roman" w:eastAsia="SchoolBookSanPin" w:hAnsi="Times New Roman"/>
                <w:sz w:val="24"/>
                <w:szCs w:val="24"/>
              </w:rPr>
              <w:t>1</w:t>
            </w:r>
          </w:p>
        </w:tc>
        <w:tc>
          <w:tcPr>
            <w:tcW w:w="709" w:type="dxa"/>
            <w:tcBorders>
              <w:top w:val="single" w:sz="4" w:space="0" w:color="000000"/>
              <w:left w:val="single" w:sz="4" w:space="0" w:color="000000"/>
              <w:bottom w:val="single" w:sz="4" w:space="0" w:color="000000"/>
              <w:right w:val="single" w:sz="4" w:space="0" w:color="000000"/>
            </w:tcBorders>
          </w:tcPr>
          <w:p w:rsidR="007145AB" w:rsidRDefault="00F71669">
            <w:pPr>
              <w:spacing w:after="0" w:line="240" w:lineRule="auto"/>
              <w:jc w:val="center"/>
              <w:rPr>
                <w:rFonts w:ascii="Times New Roman" w:eastAsia="SchoolBookSanPin" w:hAnsi="Times New Roman"/>
                <w:sz w:val="32"/>
                <w:szCs w:val="32"/>
              </w:rPr>
            </w:pPr>
            <w:r>
              <w:rPr>
                <w:rFonts w:ascii="Times New Roman" w:eastAsia="SchoolBookSanPin" w:hAnsi="Times New Roman"/>
                <w:sz w:val="24"/>
                <w:szCs w:val="24"/>
              </w:rPr>
              <w:t>3</w:t>
            </w:r>
          </w:p>
        </w:tc>
      </w:tr>
      <w:tr w:rsidR="007145AB">
        <w:trPr>
          <w:trHeight w:hRule="exact" w:val="389"/>
        </w:trPr>
        <w:tc>
          <w:tcPr>
            <w:tcW w:w="2581" w:type="dxa"/>
            <w:vMerge w:val="restart"/>
            <w:tcBorders>
              <w:top w:val="single" w:sz="4" w:space="0" w:color="000000"/>
              <w:left w:val="single" w:sz="4" w:space="0" w:color="000000"/>
              <w:bottom w:val="single" w:sz="4" w:space="0" w:color="000000"/>
              <w:right w:val="single" w:sz="4" w:space="0" w:color="000000"/>
            </w:tcBorders>
          </w:tcPr>
          <w:p w:rsidR="007145AB" w:rsidRDefault="00F71669">
            <w:pPr>
              <w:spacing w:after="0" w:line="240" w:lineRule="auto"/>
              <w:rPr>
                <w:rFonts w:ascii="Times New Roman" w:hAnsi="Times New Roman"/>
                <w:sz w:val="32"/>
                <w:szCs w:val="32"/>
              </w:rPr>
            </w:pPr>
            <w:r>
              <w:rPr>
                <w:rFonts w:ascii="Times New Roman" w:hAnsi="Times New Roman"/>
                <w:sz w:val="24"/>
                <w:szCs w:val="24"/>
              </w:rPr>
              <w:t>Общественно-научные предметы</w:t>
            </w:r>
          </w:p>
        </w:tc>
        <w:tc>
          <w:tcPr>
            <w:tcW w:w="3260" w:type="dxa"/>
            <w:tcBorders>
              <w:top w:val="single" w:sz="4" w:space="0" w:color="000000"/>
              <w:left w:val="single" w:sz="4" w:space="0" w:color="000000"/>
              <w:bottom w:val="single" w:sz="4" w:space="0" w:color="000000"/>
              <w:right w:val="single" w:sz="4" w:space="0" w:color="000000"/>
            </w:tcBorders>
          </w:tcPr>
          <w:p w:rsidR="007145AB" w:rsidRDefault="00F71669">
            <w:pPr>
              <w:spacing w:after="0" w:line="240" w:lineRule="auto"/>
              <w:rPr>
                <w:rFonts w:ascii="Times New Roman" w:hAnsi="Times New Roman"/>
                <w:sz w:val="32"/>
                <w:szCs w:val="32"/>
              </w:rPr>
            </w:pPr>
            <w:r>
              <w:rPr>
                <w:rFonts w:ascii="Times New Roman" w:hAnsi="Times New Roman"/>
                <w:sz w:val="24"/>
                <w:szCs w:val="24"/>
              </w:rPr>
              <w:t>История</w:t>
            </w:r>
          </w:p>
        </w:tc>
        <w:tc>
          <w:tcPr>
            <w:tcW w:w="852" w:type="dxa"/>
            <w:tcBorders>
              <w:top w:val="single" w:sz="4" w:space="0" w:color="000000"/>
              <w:left w:val="single" w:sz="4" w:space="0" w:color="000000"/>
              <w:bottom w:val="single" w:sz="4" w:space="0" w:color="000000"/>
              <w:right w:val="single" w:sz="4" w:space="0" w:color="000000"/>
            </w:tcBorders>
          </w:tcPr>
          <w:p w:rsidR="007145AB" w:rsidRDefault="00F71669">
            <w:pPr>
              <w:spacing w:after="0" w:line="240" w:lineRule="auto"/>
              <w:jc w:val="center"/>
              <w:rPr>
                <w:rFonts w:ascii="Times New Roman" w:eastAsia="SchoolBookSanPin" w:hAnsi="Times New Roman"/>
                <w:sz w:val="32"/>
                <w:szCs w:val="32"/>
              </w:rPr>
            </w:pPr>
            <w:r>
              <w:rPr>
                <w:rFonts w:ascii="Times New Roman" w:eastAsia="SchoolBookSanPin" w:hAnsi="Times New Roman"/>
                <w:sz w:val="24"/>
                <w:szCs w:val="24"/>
              </w:rPr>
              <w:t>2</w:t>
            </w:r>
          </w:p>
        </w:tc>
        <w:tc>
          <w:tcPr>
            <w:tcW w:w="709" w:type="dxa"/>
            <w:tcBorders>
              <w:top w:val="single" w:sz="4" w:space="0" w:color="000000"/>
              <w:left w:val="single" w:sz="4" w:space="0" w:color="000000"/>
              <w:bottom w:val="single" w:sz="4" w:space="0" w:color="000000"/>
              <w:right w:val="single" w:sz="4" w:space="0" w:color="000000"/>
            </w:tcBorders>
          </w:tcPr>
          <w:p w:rsidR="007145AB" w:rsidRDefault="00F71669">
            <w:pPr>
              <w:spacing w:after="0" w:line="240" w:lineRule="auto"/>
              <w:jc w:val="center"/>
              <w:rPr>
                <w:rFonts w:ascii="Times New Roman" w:eastAsia="SchoolBookSanPin" w:hAnsi="Times New Roman"/>
                <w:sz w:val="32"/>
                <w:szCs w:val="32"/>
              </w:rPr>
            </w:pPr>
            <w:r>
              <w:rPr>
                <w:rFonts w:ascii="Times New Roman" w:eastAsia="SchoolBookSanPin" w:hAnsi="Times New Roman"/>
                <w:sz w:val="24"/>
                <w:szCs w:val="24"/>
              </w:rPr>
              <w:t>2</w:t>
            </w:r>
          </w:p>
        </w:tc>
        <w:tc>
          <w:tcPr>
            <w:tcW w:w="709" w:type="dxa"/>
            <w:tcBorders>
              <w:top w:val="single" w:sz="4" w:space="0" w:color="000000"/>
              <w:left w:val="single" w:sz="4" w:space="0" w:color="000000"/>
              <w:bottom w:val="single" w:sz="4" w:space="0" w:color="000000"/>
              <w:right w:val="single" w:sz="4" w:space="0" w:color="000000"/>
            </w:tcBorders>
          </w:tcPr>
          <w:p w:rsidR="007145AB" w:rsidRDefault="00F71669">
            <w:pPr>
              <w:spacing w:after="0" w:line="240" w:lineRule="auto"/>
              <w:jc w:val="center"/>
              <w:rPr>
                <w:rFonts w:ascii="Times New Roman" w:eastAsia="SchoolBookSanPin" w:hAnsi="Times New Roman"/>
                <w:sz w:val="32"/>
                <w:szCs w:val="32"/>
              </w:rPr>
            </w:pPr>
            <w:r>
              <w:rPr>
                <w:rFonts w:ascii="Times New Roman" w:eastAsia="SchoolBookSanPin" w:hAnsi="Times New Roman"/>
                <w:sz w:val="24"/>
                <w:szCs w:val="24"/>
              </w:rPr>
              <w:t>2</w:t>
            </w:r>
          </w:p>
        </w:tc>
        <w:tc>
          <w:tcPr>
            <w:tcW w:w="709" w:type="dxa"/>
            <w:tcBorders>
              <w:top w:val="single" w:sz="4" w:space="0" w:color="000000"/>
              <w:left w:val="single" w:sz="4" w:space="0" w:color="000000"/>
              <w:bottom w:val="single" w:sz="4" w:space="0" w:color="000000"/>
              <w:right w:val="single" w:sz="4" w:space="0" w:color="000000"/>
            </w:tcBorders>
          </w:tcPr>
          <w:p w:rsidR="007145AB" w:rsidRDefault="00F71669">
            <w:pPr>
              <w:spacing w:after="0" w:line="240" w:lineRule="auto"/>
              <w:jc w:val="center"/>
              <w:rPr>
                <w:rFonts w:ascii="Times New Roman" w:eastAsia="SchoolBookSanPin" w:hAnsi="Times New Roman"/>
                <w:sz w:val="32"/>
                <w:szCs w:val="32"/>
              </w:rPr>
            </w:pPr>
            <w:r>
              <w:rPr>
                <w:rFonts w:ascii="Times New Roman" w:eastAsia="SchoolBookSanPin" w:hAnsi="Times New Roman"/>
                <w:sz w:val="24"/>
                <w:szCs w:val="24"/>
              </w:rPr>
              <w:t>2</w:t>
            </w:r>
          </w:p>
        </w:tc>
        <w:tc>
          <w:tcPr>
            <w:tcW w:w="567" w:type="dxa"/>
            <w:tcBorders>
              <w:top w:val="single" w:sz="4" w:space="0" w:color="000000"/>
              <w:left w:val="single" w:sz="4" w:space="0" w:color="000000"/>
              <w:bottom w:val="single" w:sz="4" w:space="0" w:color="000000"/>
              <w:right w:val="single" w:sz="4" w:space="0" w:color="000000"/>
            </w:tcBorders>
          </w:tcPr>
          <w:p w:rsidR="007145AB" w:rsidRDefault="00F71669">
            <w:pPr>
              <w:spacing w:after="0" w:line="240" w:lineRule="auto"/>
              <w:jc w:val="center"/>
              <w:rPr>
                <w:rFonts w:ascii="Times New Roman" w:eastAsia="SchoolBookSanPin" w:hAnsi="Times New Roman"/>
                <w:sz w:val="32"/>
                <w:szCs w:val="32"/>
              </w:rPr>
            </w:pPr>
            <w:r>
              <w:rPr>
                <w:rFonts w:ascii="Times New Roman" w:eastAsia="SchoolBookSanPin" w:hAnsi="Times New Roman"/>
                <w:sz w:val="24"/>
                <w:szCs w:val="24"/>
              </w:rPr>
              <w:t>2</w:t>
            </w:r>
          </w:p>
        </w:tc>
        <w:tc>
          <w:tcPr>
            <w:tcW w:w="709" w:type="dxa"/>
            <w:tcBorders>
              <w:top w:val="single" w:sz="4" w:space="0" w:color="000000"/>
              <w:left w:val="single" w:sz="4" w:space="0" w:color="000000"/>
              <w:bottom w:val="single" w:sz="4" w:space="0" w:color="000000"/>
              <w:right w:val="single" w:sz="4" w:space="0" w:color="000000"/>
            </w:tcBorders>
          </w:tcPr>
          <w:p w:rsidR="007145AB" w:rsidRDefault="00F71669">
            <w:pPr>
              <w:spacing w:after="0" w:line="240" w:lineRule="auto"/>
              <w:jc w:val="center"/>
              <w:rPr>
                <w:rFonts w:ascii="Times New Roman" w:eastAsia="SchoolBookSanPin" w:hAnsi="Times New Roman"/>
                <w:sz w:val="32"/>
                <w:szCs w:val="32"/>
              </w:rPr>
            </w:pPr>
            <w:r>
              <w:rPr>
                <w:rFonts w:ascii="Times New Roman" w:eastAsia="SchoolBookSanPin" w:hAnsi="Times New Roman"/>
                <w:sz w:val="24"/>
                <w:szCs w:val="24"/>
              </w:rPr>
              <w:t>10</w:t>
            </w:r>
          </w:p>
        </w:tc>
      </w:tr>
      <w:tr w:rsidR="007145AB">
        <w:trPr>
          <w:trHeight w:hRule="exact" w:val="408"/>
        </w:trPr>
        <w:tc>
          <w:tcPr>
            <w:tcW w:w="2581" w:type="dxa"/>
            <w:vMerge/>
            <w:tcBorders>
              <w:top w:val="single" w:sz="4" w:space="0" w:color="000000"/>
              <w:left w:val="single" w:sz="4" w:space="0" w:color="000000"/>
              <w:bottom w:val="single" w:sz="4" w:space="0" w:color="000000"/>
              <w:right w:val="single" w:sz="4" w:space="0" w:color="000000"/>
            </w:tcBorders>
          </w:tcPr>
          <w:p w:rsidR="007145AB" w:rsidRDefault="007145AB">
            <w:pPr>
              <w:spacing w:after="0" w:line="240" w:lineRule="auto"/>
              <w:rPr>
                <w:rFonts w:ascii="Times New Roman" w:hAnsi="Times New Roman"/>
                <w:sz w:val="28"/>
                <w:szCs w:val="28"/>
              </w:rPr>
            </w:pPr>
          </w:p>
        </w:tc>
        <w:tc>
          <w:tcPr>
            <w:tcW w:w="3260" w:type="dxa"/>
            <w:tcBorders>
              <w:top w:val="single" w:sz="4" w:space="0" w:color="000000"/>
              <w:left w:val="single" w:sz="4" w:space="0" w:color="000000"/>
              <w:bottom w:val="single" w:sz="4" w:space="0" w:color="000000"/>
              <w:right w:val="single" w:sz="4" w:space="0" w:color="000000"/>
            </w:tcBorders>
          </w:tcPr>
          <w:p w:rsidR="007145AB" w:rsidRDefault="00F71669">
            <w:pPr>
              <w:spacing w:after="0" w:line="240" w:lineRule="auto"/>
              <w:rPr>
                <w:rFonts w:ascii="Times New Roman" w:hAnsi="Times New Roman"/>
                <w:sz w:val="32"/>
                <w:szCs w:val="32"/>
              </w:rPr>
            </w:pPr>
            <w:r>
              <w:rPr>
                <w:rFonts w:ascii="Times New Roman" w:hAnsi="Times New Roman"/>
                <w:sz w:val="24"/>
                <w:szCs w:val="24"/>
              </w:rPr>
              <w:t>Обществознание</w:t>
            </w:r>
          </w:p>
        </w:tc>
        <w:tc>
          <w:tcPr>
            <w:tcW w:w="852" w:type="dxa"/>
            <w:tcBorders>
              <w:top w:val="single" w:sz="4" w:space="0" w:color="000000"/>
              <w:left w:val="single" w:sz="4" w:space="0" w:color="000000"/>
              <w:bottom w:val="single" w:sz="4" w:space="0" w:color="000000"/>
              <w:right w:val="single" w:sz="4" w:space="0" w:color="000000"/>
            </w:tcBorders>
          </w:tcPr>
          <w:p w:rsidR="007145AB" w:rsidRDefault="007145AB">
            <w:pPr>
              <w:spacing w:after="0" w:line="240" w:lineRule="auto"/>
              <w:jc w:val="center"/>
              <w:rPr>
                <w:rFonts w:ascii="Times New Roman" w:hAnsi="Times New Roman"/>
                <w:sz w:val="32"/>
                <w:szCs w:val="32"/>
              </w:rPr>
            </w:pPr>
          </w:p>
        </w:tc>
        <w:tc>
          <w:tcPr>
            <w:tcW w:w="709" w:type="dxa"/>
            <w:tcBorders>
              <w:top w:val="single" w:sz="4" w:space="0" w:color="000000"/>
              <w:left w:val="single" w:sz="4" w:space="0" w:color="000000"/>
              <w:bottom w:val="single" w:sz="4" w:space="0" w:color="000000"/>
              <w:right w:val="single" w:sz="4" w:space="0" w:color="000000"/>
            </w:tcBorders>
          </w:tcPr>
          <w:p w:rsidR="007145AB" w:rsidRDefault="00F71669">
            <w:pPr>
              <w:spacing w:after="0" w:line="240" w:lineRule="auto"/>
              <w:jc w:val="center"/>
              <w:rPr>
                <w:rFonts w:ascii="Times New Roman" w:eastAsia="SchoolBookSanPin" w:hAnsi="Times New Roman"/>
                <w:sz w:val="32"/>
                <w:szCs w:val="32"/>
              </w:rPr>
            </w:pPr>
            <w:r>
              <w:rPr>
                <w:rFonts w:ascii="Times New Roman" w:eastAsia="SchoolBookSanPin" w:hAnsi="Times New Roman"/>
                <w:sz w:val="24"/>
                <w:szCs w:val="24"/>
              </w:rPr>
              <w:t>1</w:t>
            </w:r>
          </w:p>
        </w:tc>
        <w:tc>
          <w:tcPr>
            <w:tcW w:w="709" w:type="dxa"/>
            <w:tcBorders>
              <w:top w:val="single" w:sz="4" w:space="0" w:color="000000"/>
              <w:left w:val="single" w:sz="4" w:space="0" w:color="000000"/>
              <w:bottom w:val="single" w:sz="4" w:space="0" w:color="000000"/>
              <w:right w:val="single" w:sz="4" w:space="0" w:color="000000"/>
            </w:tcBorders>
          </w:tcPr>
          <w:p w:rsidR="007145AB" w:rsidRDefault="00F71669">
            <w:pPr>
              <w:spacing w:after="0" w:line="240" w:lineRule="auto"/>
              <w:jc w:val="center"/>
              <w:rPr>
                <w:rFonts w:ascii="Times New Roman" w:eastAsia="SchoolBookSanPin" w:hAnsi="Times New Roman"/>
                <w:sz w:val="32"/>
                <w:szCs w:val="32"/>
              </w:rPr>
            </w:pPr>
            <w:r>
              <w:rPr>
                <w:rFonts w:ascii="Times New Roman" w:eastAsia="SchoolBookSanPin" w:hAnsi="Times New Roman"/>
                <w:sz w:val="24"/>
                <w:szCs w:val="24"/>
              </w:rPr>
              <w:t>1</w:t>
            </w:r>
          </w:p>
        </w:tc>
        <w:tc>
          <w:tcPr>
            <w:tcW w:w="709" w:type="dxa"/>
            <w:tcBorders>
              <w:top w:val="single" w:sz="4" w:space="0" w:color="000000"/>
              <w:left w:val="single" w:sz="4" w:space="0" w:color="000000"/>
              <w:bottom w:val="single" w:sz="4" w:space="0" w:color="000000"/>
              <w:right w:val="single" w:sz="4" w:space="0" w:color="000000"/>
            </w:tcBorders>
          </w:tcPr>
          <w:p w:rsidR="007145AB" w:rsidRDefault="00F71669">
            <w:pPr>
              <w:spacing w:after="0" w:line="240" w:lineRule="auto"/>
              <w:jc w:val="center"/>
              <w:rPr>
                <w:rFonts w:ascii="Times New Roman" w:eastAsia="SchoolBookSanPin" w:hAnsi="Times New Roman"/>
                <w:sz w:val="32"/>
                <w:szCs w:val="32"/>
              </w:rPr>
            </w:pPr>
            <w:r>
              <w:rPr>
                <w:rFonts w:ascii="Times New Roman" w:eastAsia="SchoolBookSanPin" w:hAnsi="Times New Roman"/>
                <w:sz w:val="24"/>
                <w:szCs w:val="24"/>
              </w:rPr>
              <w:t>1</w:t>
            </w:r>
          </w:p>
        </w:tc>
        <w:tc>
          <w:tcPr>
            <w:tcW w:w="567" w:type="dxa"/>
            <w:tcBorders>
              <w:top w:val="single" w:sz="4" w:space="0" w:color="000000"/>
              <w:left w:val="single" w:sz="4" w:space="0" w:color="000000"/>
              <w:bottom w:val="single" w:sz="4" w:space="0" w:color="000000"/>
              <w:right w:val="single" w:sz="4" w:space="0" w:color="000000"/>
            </w:tcBorders>
          </w:tcPr>
          <w:p w:rsidR="007145AB" w:rsidRDefault="00F71669">
            <w:pPr>
              <w:spacing w:after="0" w:line="240" w:lineRule="auto"/>
              <w:jc w:val="center"/>
              <w:rPr>
                <w:rFonts w:ascii="Times New Roman" w:eastAsia="SchoolBookSanPin" w:hAnsi="Times New Roman"/>
                <w:sz w:val="32"/>
                <w:szCs w:val="32"/>
              </w:rPr>
            </w:pPr>
            <w:r>
              <w:rPr>
                <w:rFonts w:ascii="Times New Roman" w:eastAsia="SchoolBookSanPin" w:hAnsi="Times New Roman"/>
                <w:sz w:val="24"/>
                <w:szCs w:val="24"/>
              </w:rPr>
              <w:t>1</w:t>
            </w:r>
          </w:p>
        </w:tc>
        <w:tc>
          <w:tcPr>
            <w:tcW w:w="709" w:type="dxa"/>
            <w:tcBorders>
              <w:top w:val="single" w:sz="4" w:space="0" w:color="000000"/>
              <w:left w:val="single" w:sz="4" w:space="0" w:color="000000"/>
              <w:bottom w:val="single" w:sz="4" w:space="0" w:color="000000"/>
              <w:right w:val="single" w:sz="4" w:space="0" w:color="000000"/>
            </w:tcBorders>
          </w:tcPr>
          <w:p w:rsidR="007145AB" w:rsidRDefault="00F71669">
            <w:pPr>
              <w:spacing w:after="0" w:line="240" w:lineRule="auto"/>
              <w:jc w:val="center"/>
              <w:rPr>
                <w:rFonts w:ascii="Times New Roman" w:eastAsia="SchoolBookSanPin" w:hAnsi="Times New Roman"/>
                <w:sz w:val="32"/>
                <w:szCs w:val="32"/>
              </w:rPr>
            </w:pPr>
            <w:r>
              <w:rPr>
                <w:rFonts w:ascii="Times New Roman" w:eastAsia="SchoolBookSanPin" w:hAnsi="Times New Roman"/>
                <w:sz w:val="24"/>
                <w:szCs w:val="24"/>
              </w:rPr>
              <w:t>4</w:t>
            </w:r>
          </w:p>
        </w:tc>
      </w:tr>
      <w:tr w:rsidR="007145AB">
        <w:trPr>
          <w:trHeight w:hRule="exact" w:val="443"/>
        </w:trPr>
        <w:tc>
          <w:tcPr>
            <w:tcW w:w="2581" w:type="dxa"/>
            <w:vMerge/>
            <w:tcBorders>
              <w:top w:val="single" w:sz="4" w:space="0" w:color="000000"/>
              <w:left w:val="single" w:sz="4" w:space="0" w:color="000000"/>
              <w:bottom w:val="single" w:sz="4" w:space="0" w:color="000000"/>
              <w:right w:val="single" w:sz="4" w:space="0" w:color="000000"/>
            </w:tcBorders>
          </w:tcPr>
          <w:p w:rsidR="007145AB" w:rsidRDefault="007145AB">
            <w:pPr>
              <w:spacing w:after="0" w:line="240" w:lineRule="auto"/>
              <w:rPr>
                <w:rFonts w:ascii="Times New Roman" w:hAnsi="Times New Roman"/>
                <w:sz w:val="28"/>
                <w:szCs w:val="28"/>
              </w:rPr>
            </w:pPr>
          </w:p>
        </w:tc>
        <w:tc>
          <w:tcPr>
            <w:tcW w:w="3260" w:type="dxa"/>
            <w:tcBorders>
              <w:top w:val="single" w:sz="4" w:space="0" w:color="000000"/>
              <w:left w:val="single" w:sz="4" w:space="0" w:color="000000"/>
              <w:bottom w:val="single" w:sz="4" w:space="0" w:color="000000"/>
              <w:right w:val="single" w:sz="4" w:space="0" w:color="000000"/>
            </w:tcBorders>
          </w:tcPr>
          <w:p w:rsidR="007145AB" w:rsidRDefault="00F71669">
            <w:pPr>
              <w:spacing w:after="0" w:line="240" w:lineRule="auto"/>
              <w:rPr>
                <w:rFonts w:ascii="Times New Roman" w:hAnsi="Times New Roman"/>
                <w:sz w:val="32"/>
                <w:szCs w:val="32"/>
              </w:rPr>
            </w:pPr>
            <w:r>
              <w:rPr>
                <w:rFonts w:ascii="Times New Roman" w:hAnsi="Times New Roman"/>
                <w:sz w:val="24"/>
                <w:szCs w:val="24"/>
              </w:rPr>
              <w:t>География</w:t>
            </w:r>
          </w:p>
        </w:tc>
        <w:tc>
          <w:tcPr>
            <w:tcW w:w="852" w:type="dxa"/>
            <w:tcBorders>
              <w:top w:val="single" w:sz="4" w:space="0" w:color="000000"/>
              <w:left w:val="single" w:sz="4" w:space="0" w:color="000000"/>
              <w:bottom w:val="single" w:sz="4" w:space="0" w:color="000000"/>
              <w:right w:val="single" w:sz="4" w:space="0" w:color="000000"/>
            </w:tcBorders>
          </w:tcPr>
          <w:p w:rsidR="007145AB" w:rsidRDefault="00F71669">
            <w:pPr>
              <w:spacing w:after="0" w:line="240" w:lineRule="auto"/>
              <w:jc w:val="center"/>
              <w:rPr>
                <w:rFonts w:ascii="Times New Roman" w:eastAsia="SchoolBookSanPin" w:hAnsi="Times New Roman"/>
                <w:sz w:val="32"/>
                <w:szCs w:val="32"/>
              </w:rPr>
            </w:pPr>
            <w:r>
              <w:rPr>
                <w:rFonts w:ascii="Times New Roman" w:eastAsia="SchoolBookSanPin" w:hAnsi="Times New Roman"/>
                <w:sz w:val="24"/>
                <w:szCs w:val="24"/>
              </w:rPr>
              <w:t>1</w:t>
            </w:r>
          </w:p>
        </w:tc>
        <w:tc>
          <w:tcPr>
            <w:tcW w:w="709" w:type="dxa"/>
            <w:tcBorders>
              <w:top w:val="single" w:sz="4" w:space="0" w:color="000000"/>
              <w:left w:val="single" w:sz="4" w:space="0" w:color="000000"/>
              <w:bottom w:val="single" w:sz="4" w:space="0" w:color="000000"/>
              <w:right w:val="single" w:sz="4" w:space="0" w:color="000000"/>
            </w:tcBorders>
          </w:tcPr>
          <w:p w:rsidR="007145AB" w:rsidRDefault="00F71669">
            <w:pPr>
              <w:spacing w:after="0" w:line="240" w:lineRule="auto"/>
              <w:jc w:val="center"/>
              <w:rPr>
                <w:rFonts w:ascii="Times New Roman" w:eastAsia="SchoolBookSanPin" w:hAnsi="Times New Roman"/>
                <w:sz w:val="32"/>
                <w:szCs w:val="32"/>
              </w:rPr>
            </w:pPr>
            <w:r>
              <w:rPr>
                <w:rFonts w:ascii="Times New Roman" w:eastAsia="SchoolBookSanPin" w:hAnsi="Times New Roman"/>
                <w:sz w:val="24"/>
                <w:szCs w:val="24"/>
              </w:rPr>
              <w:t>1</w:t>
            </w:r>
          </w:p>
        </w:tc>
        <w:tc>
          <w:tcPr>
            <w:tcW w:w="709" w:type="dxa"/>
            <w:tcBorders>
              <w:top w:val="single" w:sz="4" w:space="0" w:color="000000"/>
              <w:left w:val="single" w:sz="4" w:space="0" w:color="000000"/>
              <w:bottom w:val="single" w:sz="4" w:space="0" w:color="000000"/>
              <w:right w:val="single" w:sz="4" w:space="0" w:color="000000"/>
            </w:tcBorders>
          </w:tcPr>
          <w:p w:rsidR="007145AB" w:rsidRDefault="00F71669">
            <w:pPr>
              <w:spacing w:after="0" w:line="240" w:lineRule="auto"/>
              <w:jc w:val="center"/>
              <w:rPr>
                <w:rFonts w:ascii="Times New Roman" w:eastAsia="SchoolBookSanPin" w:hAnsi="Times New Roman"/>
                <w:sz w:val="32"/>
                <w:szCs w:val="32"/>
              </w:rPr>
            </w:pPr>
            <w:r>
              <w:rPr>
                <w:rFonts w:ascii="Times New Roman" w:eastAsia="SchoolBookSanPin" w:hAnsi="Times New Roman"/>
                <w:sz w:val="24"/>
                <w:szCs w:val="24"/>
              </w:rPr>
              <w:t>2</w:t>
            </w:r>
          </w:p>
        </w:tc>
        <w:tc>
          <w:tcPr>
            <w:tcW w:w="709" w:type="dxa"/>
            <w:tcBorders>
              <w:top w:val="single" w:sz="4" w:space="0" w:color="000000"/>
              <w:left w:val="single" w:sz="4" w:space="0" w:color="000000"/>
              <w:bottom w:val="single" w:sz="4" w:space="0" w:color="000000"/>
              <w:right w:val="single" w:sz="4" w:space="0" w:color="000000"/>
            </w:tcBorders>
          </w:tcPr>
          <w:p w:rsidR="007145AB" w:rsidRDefault="00F71669">
            <w:pPr>
              <w:spacing w:after="0" w:line="240" w:lineRule="auto"/>
              <w:jc w:val="center"/>
              <w:rPr>
                <w:rFonts w:ascii="Times New Roman" w:eastAsia="SchoolBookSanPin" w:hAnsi="Times New Roman"/>
                <w:sz w:val="32"/>
                <w:szCs w:val="32"/>
              </w:rPr>
            </w:pPr>
            <w:r>
              <w:rPr>
                <w:rFonts w:ascii="Times New Roman" w:eastAsia="SchoolBookSanPin" w:hAnsi="Times New Roman"/>
                <w:sz w:val="24"/>
                <w:szCs w:val="24"/>
              </w:rPr>
              <w:t>2</w:t>
            </w:r>
          </w:p>
        </w:tc>
        <w:tc>
          <w:tcPr>
            <w:tcW w:w="567" w:type="dxa"/>
            <w:tcBorders>
              <w:top w:val="single" w:sz="4" w:space="0" w:color="000000"/>
              <w:left w:val="single" w:sz="4" w:space="0" w:color="000000"/>
              <w:bottom w:val="single" w:sz="4" w:space="0" w:color="000000"/>
              <w:right w:val="single" w:sz="4" w:space="0" w:color="000000"/>
            </w:tcBorders>
          </w:tcPr>
          <w:p w:rsidR="007145AB" w:rsidRDefault="00F71669">
            <w:pPr>
              <w:spacing w:after="0" w:line="240" w:lineRule="auto"/>
              <w:jc w:val="center"/>
              <w:rPr>
                <w:rFonts w:ascii="Times New Roman" w:eastAsia="SchoolBookSanPin" w:hAnsi="Times New Roman"/>
                <w:sz w:val="32"/>
                <w:szCs w:val="32"/>
              </w:rPr>
            </w:pPr>
            <w:r>
              <w:rPr>
                <w:rFonts w:ascii="Times New Roman" w:eastAsia="SchoolBookSanPin" w:hAnsi="Times New Roman"/>
                <w:sz w:val="24"/>
                <w:szCs w:val="24"/>
              </w:rPr>
              <w:t>2</w:t>
            </w:r>
          </w:p>
        </w:tc>
        <w:tc>
          <w:tcPr>
            <w:tcW w:w="709" w:type="dxa"/>
            <w:tcBorders>
              <w:top w:val="single" w:sz="4" w:space="0" w:color="000000"/>
              <w:left w:val="single" w:sz="4" w:space="0" w:color="000000"/>
              <w:bottom w:val="single" w:sz="4" w:space="0" w:color="000000"/>
              <w:right w:val="single" w:sz="4" w:space="0" w:color="000000"/>
            </w:tcBorders>
          </w:tcPr>
          <w:p w:rsidR="007145AB" w:rsidRDefault="00F71669">
            <w:pPr>
              <w:spacing w:after="0" w:line="240" w:lineRule="auto"/>
              <w:jc w:val="center"/>
              <w:rPr>
                <w:rFonts w:ascii="Times New Roman" w:eastAsia="SchoolBookSanPin" w:hAnsi="Times New Roman"/>
                <w:sz w:val="32"/>
                <w:szCs w:val="32"/>
              </w:rPr>
            </w:pPr>
            <w:r>
              <w:rPr>
                <w:rFonts w:ascii="Times New Roman" w:eastAsia="SchoolBookSanPin" w:hAnsi="Times New Roman"/>
                <w:sz w:val="24"/>
                <w:szCs w:val="24"/>
              </w:rPr>
              <w:t>8</w:t>
            </w:r>
          </w:p>
        </w:tc>
      </w:tr>
      <w:tr w:rsidR="007145AB">
        <w:trPr>
          <w:trHeight w:hRule="exact" w:val="561"/>
        </w:trPr>
        <w:tc>
          <w:tcPr>
            <w:tcW w:w="2581" w:type="dxa"/>
            <w:vMerge w:val="restart"/>
            <w:tcBorders>
              <w:top w:val="single" w:sz="4" w:space="0" w:color="000000"/>
              <w:left w:val="single" w:sz="4" w:space="0" w:color="000000"/>
              <w:bottom w:val="single" w:sz="4" w:space="0" w:color="000000"/>
              <w:right w:val="single" w:sz="4" w:space="0" w:color="000000"/>
            </w:tcBorders>
          </w:tcPr>
          <w:p w:rsidR="007145AB" w:rsidRDefault="00F71669">
            <w:pPr>
              <w:spacing w:after="0" w:line="240" w:lineRule="auto"/>
              <w:rPr>
                <w:rFonts w:ascii="Times New Roman" w:hAnsi="Times New Roman"/>
                <w:sz w:val="32"/>
                <w:szCs w:val="32"/>
              </w:rPr>
            </w:pPr>
            <w:r>
              <w:rPr>
                <w:rFonts w:ascii="Times New Roman" w:hAnsi="Times New Roman"/>
                <w:sz w:val="24"/>
                <w:szCs w:val="24"/>
              </w:rPr>
              <w:t>Естественнонаучные предметы</w:t>
            </w:r>
          </w:p>
        </w:tc>
        <w:tc>
          <w:tcPr>
            <w:tcW w:w="3260" w:type="dxa"/>
            <w:tcBorders>
              <w:top w:val="single" w:sz="4" w:space="0" w:color="000000"/>
              <w:left w:val="single" w:sz="4" w:space="0" w:color="000000"/>
              <w:bottom w:val="single" w:sz="4" w:space="0" w:color="000000"/>
              <w:right w:val="single" w:sz="4" w:space="0" w:color="000000"/>
            </w:tcBorders>
          </w:tcPr>
          <w:p w:rsidR="007145AB" w:rsidRDefault="00F71669">
            <w:pPr>
              <w:spacing w:after="0" w:line="240" w:lineRule="auto"/>
              <w:rPr>
                <w:rFonts w:ascii="Times New Roman" w:hAnsi="Times New Roman"/>
                <w:sz w:val="32"/>
                <w:szCs w:val="32"/>
              </w:rPr>
            </w:pPr>
            <w:r>
              <w:rPr>
                <w:rFonts w:ascii="Times New Roman" w:hAnsi="Times New Roman"/>
                <w:sz w:val="24"/>
                <w:szCs w:val="24"/>
              </w:rPr>
              <w:t>Физика</w:t>
            </w:r>
          </w:p>
        </w:tc>
        <w:tc>
          <w:tcPr>
            <w:tcW w:w="852" w:type="dxa"/>
            <w:tcBorders>
              <w:top w:val="single" w:sz="4" w:space="0" w:color="000000"/>
              <w:left w:val="single" w:sz="4" w:space="0" w:color="000000"/>
              <w:bottom w:val="single" w:sz="4" w:space="0" w:color="000000"/>
              <w:right w:val="single" w:sz="4" w:space="0" w:color="000000"/>
            </w:tcBorders>
          </w:tcPr>
          <w:p w:rsidR="007145AB" w:rsidRDefault="007145AB">
            <w:pPr>
              <w:spacing w:after="0" w:line="240" w:lineRule="auto"/>
              <w:jc w:val="center"/>
              <w:rPr>
                <w:rFonts w:ascii="Times New Roman" w:hAnsi="Times New Roman"/>
                <w:sz w:val="32"/>
                <w:szCs w:val="32"/>
              </w:rPr>
            </w:pPr>
          </w:p>
        </w:tc>
        <w:tc>
          <w:tcPr>
            <w:tcW w:w="709" w:type="dxa"/>
            <w:tcBorders>
              <w:top w:val="single" w:sz="4" w:space="0" w:color="000000"/>
              <w:left w:val="single" w:sz="4" w:space="0" w:color="000000"/>
              <w:bottom w:val="single" w:sz="4" w:space="0" w:color="000000"/>
              <w:right w:val="single" w:sz="4" w:space="0" w:color="000000"/>
            </w:tcBorders>
          </w:tcPr>
          <w:p w:rsidR="007145AB" w:rsidRDefault="007145AB">
            <w:pPr>
              <w:spacing w:after="0" w:line="240" w:lineRule="auto"/>
              <w:jc w:val="center"/>
              <w:rPr>
                <w:rFonts w:ascii="Times New Roman" w:hAnsi="Times New Roman"/>
                <w:sz w:val="32"/>
                <w:szCs w:val="32"/>
              </w:rPr>
            </w:pPr>
          </w:p>
        </w:tc>
        <w:tc>
          <w:tcPr>
            <w:tcW w:w="709" w:type="dxa"/>
            <w:tcBorders>
              <w:top w:val="single" w:sz="4" w:space="0" w:color="000000"/>
              <w:left w:val="single" w:sz="4" w:space="0" w:color="000000"/>
              <w:bottom w:val="single" w:sz="4" w:space="0" w:color="000000"/>
              <w:right w:val="single" w:sz="4" w:space="0" w:color="000000"/>
            </w:tcBorders>
          </w:tcPr>
          <w:p w:rsidR="007145AB" w:rsidRDefault="00F71669">
            <w:pPr>
              <w:spacing w:after="0" w:line="240" w:lineRule="auto"/>
              <w:jc w:val="center"/>
              <w:rPr>
                <w:rFonts w:ascii="Times New Roman" w:eastAsia="SchoolBookSanPin" w:hAnsi="Times New Roman"/>
                <w:sz w:val="32"/>
                <w:szCs w:val="32"/>
              </w:rPr>
            </w:pPr>
            <w:r>
              <w:rPr>
                <w:rFonts w:ascii="Times New Roman" w:eastAsia="SchoolBookSanPin" w:hAnsi="Times New Roman"/>
                <w:sz w:val="24"/>
                <w:szCs w:val="24"/>
              </w:rPr>
              <w:t>2</w:t>
            </w:r>
          </w:p>
        </w:tc>
        <w:tc>
          <w:tcPr>
            <w:tcW w:w="709" w:type="dxa"/>
            <w:tcBorders>
              <w:top w:val="single" w:sz="4" w:space="0" w:color="000000"/>
              <w:left w:val="single" w:sz="4" w:space="0" w:color="000000"/>
              <w:bottom w:val="single" w:sz="4" w:space="0" w:color="000000"/>
              <w:right w:val="single" w:sz="4" w:space="0" w:color="000000"/>
            </w:tcBorders>
          </w:tcPr>
          <w:p w:rsidR="007145AB" w:rsidRDefault="00F71669">
            <w:pPr>
              <w:spacing w:after="0" w:line="240" w:lineRule="auto"/>
              <w:jc w:val="center"/>
              <w:rPr>
                <w:rFonts w:ascii="Times New Roman" w:eastAsia="SchoolBookSanPin" w:hAnsi="Times New Roman"/>
                <w:sz w:val="32"/>
                <w:szCs w:val="32"/>
              </w:rPr>
            </w:pPr>
            <w:r>
              <w:rPr>
                <w:rFonts w:ascii="Times New Roman" w:eastAsia="SchoolBookSanPin" w:hAnsi="Times New Roman"/>
                <w:sz w:val="24"/>
                <w:szCs w:val="24"/>
              </w:rPr>
              <w:t>2</w:t>
            </w:r>
          </w:p>
        </w:tc>
        <w:tc>
          <w:tcPr>
            <w:tcW w:w="567" w:type="dxa"/>
            <w:tcBorders>
              <w:top w:val="single" w:sz="4" w:space="0" w:color="000000"/>
              <w:left w:val="single" w:sz="4" w:space="0" w:color="000000"/>
              <w:bottom w:val="single" w:sz="4" w:space="0" w:color="000000"/>
              <w:right w:val="single" w:sz="4" w:space="0" w:color="000000"/>
            </w:tcBorders>
          </w:tcPr>
          <w:p w:rsidR="007145AB" w:rsidRDefault="00F71669">
            <w:pPr>
              <w:spacing w:after="0" w:line="240" w:lineRule="auto"/>
              <w:jc w:val="center"/>
              <w:rPr>
                <w:rFonts w:ascii="Times New Roman" w:eastAsia="SchoolBookSanPin" w:hAnsi="Times New Roman"/>
                <w:sz w:val="32"/>
                <w:szCs w:val="32"/>
              </w:rPr>
            </w:pPr>
            <w:r>
              <w:rPr>
                <w:rFonts w:ascii="Times New Roman" w:eastAsia="SchoolBookSanPin" w:hAnsi="Times New Roman"/>
                <w:sz w:val="24"/>
                <w:szCs w:val="24"/>
              </w:rPr>
              <w:t>3</w:t>
            </w:r>
          </w:p>
        </w:tc>
        <w:tc>
          <w:tcPr>
            <w:tcW w:w="709" w:type="dxa"/>
            <w:tcBorders>
              <w:top w:val="single" w:sz="4" w:space="0" w:color="000000"/>
              <w:left w:val="single" w:sz="4" w:space="0" w:color="000000"/>
              <w:bottom w:val="single" w:sz="4" w:space="0" w:color="000000"/>
              <w:right w:val="single" w:sz="4" w:space="0" w:color="000000"/>
            </w:tcBorders>
          </w:tcPr>
          <w:p w:rsidR="007145AB" w:rsidRDefault="00F71669">
            <w:pPr>
              <w:spacing w:after="0" w:line="240" w:lineRule="auto"/>
              <w:jc w:val="center"/>
              <w:rPr>
                <w:rFonts w:ascii="Times New Roman" w:eastAsia="SchoolBookSanPin" w:hAnsi="Times New Roman"/>
                <w:sz w:val="32"/>
                <w:szCs w:val="32"/>
              </w:rPr>
            </w:pPr>
            <w:r>
              <w:rPr>
                <w:rFonts w:ascii="Times New Roman" w:eastAsia="SchoolBookSanPin" w:hAnsi="Times New Roman"/>
                <w:sz w:val="24"/>
                <w:szCs w:val="24"/>
              </w:rPr>
              <w:t>7</w:t>
            </w:r>
          </w:p>
        </w:tc>
      </w:tr>
      <w:tr w:rsidR="007145AB">
        <w:trPr>
          <w:trHeight w:hRule="exact" w:val="413"/>
        </w:trPr>
        <w:tc>
          <w:tcPr>
            <w:tcW w:w="2581" w:type="dxa"/>
            <w:vMerge/>
            <w:tcBorders>
              <w:top w:val="single" w:sz="4" w:space="0" w:color="000000"/>
              <w:left w:val="single" w:sz="4" w:space="0" w:color="000000"/>
              <w:bottom w:val="single" w:sz="4" w:space="0" w:color="000000"/>
              <w:right w:val="single" w:sz="4" w:space="0" w:color="000000"/>
            </w:tcBorders>
          </w:tcPr>
          <w:p w:rsidR="007145AB" w:rsidRDefault="007145AB">
            <w:pPr>
              <w:spacing w:after="0" w:line="240" w:lineRule="auto"/>
              <w:rPr>
                <w:rFonts w:ascii="Times New Roman" w:hAnsi="Times New Roman"/>
                <w:sz w:val="28"/>
                <w:szCs w:val="28"/>
              </w:rPr>
            </w:pPr>
          </w:p>
        </w:tc>
        <w:tc>
          <w:tcPr>
            <w:tcW w:w="3260" w:type="dxa"/>
            <w:tcBorders>
              <w:top w:val="single" w:sz="4" w:space="0" w:color="000000"/>
              <w:left w:val="single" w:sz="4" w:space="0" w:color="000000"/>
              <w:bottom w:val="single" w:sz="4" w:space="0" w:color="000000"/>
              <w:right w:val="single" w:sz="4" w:space="0" w:color="000000"/>
            </w:tcBorders>
          </w:tcPr>
          <w:p w:rsidR="007145AB" w:rsidRDefault="00F71669">
            <w:pPr>
              <w:spacing w:after="0" w:line="240" w:lineRule="auto"/>
              <w:rPr>
                <w:rFonts w:ascii="Times New Roman" w:hAnsi="Times New Roman"/>
                <w:sz w:val="32"/>
                <w:szCs w:val="32"/>
              </w:rPr>
            </w:pPr>
            <w:r>
              <w:rPr>
                <w:rFonts w:ascii="Times New Roman" w:hAnsi="Times New Roman"/>
                <w:sz w:val="24"/>
                <w:szCs w:val="24"/>
              </w:rPr>
              <w:t>Химия</w:t>
            </w:r>
          </w:p>
        </w:tc>
        <w:tc>
          <w:tcPr>
            <w:tcW w:w="852" w:type="dxa"/>
            <w:tcBorders>
              <w:top w:val="single" w:sz="4" w:space="0" w:color="000000"/>
              <w:left w:val="single" w:sz="4" w:space="0" w:color="000000"/>
              <w:bottom w:val="single" w:sz="4" w:space="0" w:color="000000"/>
              <w:right w:val="single" w:sz="4" w:space="0" w:color="000000"/>
            </w:tcBorders>
          </w:tcPr>
          <w:p w:rsidR="007145AB" w:rsidRDefault="007145AB">
            <w:pPr>
              <w:spacing w:after="0" w:line="240" w:lineRule="auto"/>
              <w:jc w:val="center"/>
              <w:rPr>
                <w:rFonts w:ascii="Times New Roman" w:hAnsi="Times New Roman"/>
                <w:sz w:val="32"/>
                <w:szCs w:val="32"/>
              </w:rPr>
            </w:pPr>
          </w:p>
        </w:tc>
        <w:tc>
          <w:tcPr>
            <w:tcW w:w="709" w:type="dxa"/>
            <w:tcBorders>
              <w:top w:val="single" w:sz="4" w:space="0" w:color="000000"/>
              <w:left w:val="single" w:sz="4" w:space="0" w:color="000000"/>
              <w:bottom w:val="single" w:sz="4" w:space="0" w:color="000000"/>
              <w:right w:val="single" w:sz="4" w:space="0" w:color="000000"/>
            </w:tcBorders>
          </w:tcPr>
          <w:p w:rsidR="007145AB" w:rsidRDefault="007145AB">
            <w:pPr>
              <w:spacing w:after="0" w:line="240" w:lineRule="auto"/>
              <w:jc w:val="center"/>
              <w:rPr>
                <w:rFonts w:ascii="Times New Roman" w:hAnsi="Times New Roman"/>
                <w:sz w:val="32"/>
                <w:szCs w:val="32"/>
              </w:rPr>
            </w:pPr>
          </w:p>
        </w:tc>
        <w:tc>
          <w:tcPr>
            <w:tcW w:w="709" w:type="dxa"/>
            <w:tcBorders>
              <w:top w:val="single" w:sz="4" w:space="0" w:color="000000"/>
              <w:left w:val="single" w:sz="4" w:space="0" w:color="000000"/>
              <w:bottom w:val="single" w:sz="4" w:space="0" w:color="000000"/>
              <w:right w:val="single" w:sz="4" w:space="0" w:color="000000"/>
            </w:tcBorders>
          </w:tcPr>
          <w:p w:rsidR="007145AB" w:rsidRDefault="007145AB">
            <w:pPr>
              <w:spacing w:after="0" w:line="240" w:lineRule="auto"/>
              <w:jc w:val="center"/>
              <w:rPr>
                <w:rFonts w:ascii="Times New Roman" w:hAnsi="Times New Roman"/>
                <w:sz w:val="32"/>
                <w:szCs w:val="32"/>
              </w:rPr>
            </w:pPr>
          </w:p>
        </w:tc>
        <w:tc>
          <w:tcPr>
            <w:tcW w:w="709" w:type="dxa"/>
            <w:tcBorders>
              <w:top w:val="single" w:sz="4" w:space="0" w:color="000000"/>
              <w:left w:val="single" w:sz="4" w:space="0" w:color="000000"/>
              <w:bottom w:val="single" w:sz="4" w:space="0" w:color="000000"/>
              <w:right w:val="single" w:sz="4" w:space="0" w:color="000000"/>
            </w:tcBorders>
          </w:tcPr>
          <w:p w:rsidR="007145AB" w:rsidRDefault="00F71669">
            <w:pPr>
              <w:spacing w:after="0" w:line="240" w:lineRule="auto"/>
              <w:jc w:val="center"/>
              <w:rPr>
                <w:rFonts w:ascii="Times New Roman" w:eastAsia="SchoolBookSanPin" w:hAnsi="Times New Roman"/>
                <w:sz w:val="32"/>
                <w:szCs w:val="32"/>
              </w:rPr>
            </w:pPr>
            <w:r>
              <w:rPr>
                <w:rFonts w:ascii="Times New Roman" w:eastAsia="SchoolBookSanPin" w:hAnsi="Times New Roman"/>
                <w:sz w:val="24"/>
                <w:szCs w:val="24"/>
              </w:rPr>
              <w:t>2</w:t>
            </w:r>
          </w:p>
        </w:tc>
        <w:tc>
          <w:tcPr>
            <w:tcW w:w="567" w:type="dxa"/>
            <w:tcBorders>
              <w:top w:val="single" w:sz="4" w:space="0" w:color="000000"/>
              <w:left w:val="single" w:sz="4" w:space="0" w:color="000000"/>
              <w:bottom w:val="single" w:sz="4" w:space="0" w:color="000000"/>
              <w:right w:val="single" w:sz="4" w:space="0" w:color="000000"/>
            </w:tcBorders>
          </w:tcPr>
          <w:p w:rsidR="007145AB" w:rsidRDefault="00F71669">
            <w:pPr>
              <w:spacing w:after="0" w:line="240" w:lineRule="auto"/>
              <w:jc w:val="center"/>
              <w:rPr>
                <w:rFonts w:ascii="Times New Roman" w:eastAsia="SchoolBookSanPin" w:hAnsi="Times New Roman"/>
                <w:sz w:val="32"/>
                <w:szCs w:val="32"/>
              </w:rPr>
            </w:pPr>
            <w:r>
              <w:rPr>
                <w:rFonts w:ascii="Times New Roman" w:eastAsia="SchoolBookSanPin" w:hAnsi="Times New Roman"/>
                <w:sz w:val="24"/>
                <w:szCs w:val="24"/>
              </w:rPr>
              <w:t>2</w:t>
            </w:r>
          </w:p>
        </w:tc>
        <w:tc>
          <w:tcPr>
            <w:tcW w:w="709" w:type="dxa"/>
            <w:tcBorders>
              <w:top w:val="single" w:sz="4" w:space="0" w:color="000000"/>
              <w:left w:val="single" w:sz="4" w:space="0" w:color="000000"/>
              <w:bottom w:val="single" w:sz="4" w:space="0" w:color="000000"/>
              <w:right w:val="single" w:sz="4" w:space="0" w:color="000000"/>
            </w:tcBorders>
          </w:tcPr>
          <w:p w:rsidR="007145AB" w:rsidRDefault="00F71669">
            <w:pPr>
              <w:spacing w:after="0" w:line="240" w:lineRule="auto"/>
              <w:jc w:val="center"/>
              <w:rPr>
                <w:rFonts w:ascii="Times New Roman" w:eastAsia="SchoolBookSanPin" w:hAnsi="Times New Roman"/>
                <w:sz w:val="32"/>
                <w:szCs w:val="32"/>
              </w:rPr>
            </w:pPr>
            <w:r>
              <w:rPr>
                <w:rFonts w:ascii="Times New Roman" w:eastAsia="SchoolBookSanPin" w:hAnsi="Times New Roman"/>
                <w:sz w:val="24"/>
                <w:szCs w:val="24"/>
              </w:rPr>
              <w:t>4</w:t>
            </w:r>
          </w:p>
        </w:tc>
      </w:tr>
      <w:tr w:rsidR="007145AB">
        <w:trPr>
          <w:trHeight w:hRule="exact" w:val="559"/>
        </w:trPr>
        <w:tc>
          <w:tcPr>
            <w:tcW w:w="2581" w:type="dxa"/>
            <w:vMerge/>
            <w:tcBorders>
              <w:top w:val="single" w:sz="4" w:space="0" w:color="000000"/>
              <w:left w:val="single" w:sz="4" w:space="0" w:color="000000"/>
              <w:bottom w:val="single" w:sz="4" w:space="0" w:color="000000"/>
              <w:right w:val="single" w:sz="4" w:space="0" w:color="000000"/>
            </w:tcBorders>
          </w:tcPr>
          <w:p w:rsidR="007145AB" w:rsidRDefault="007145AB">
            <w:pPr>
              <w:spacing w:after="0" w:line="240" w:lineRule="auto"/>
              <w:rPr>
                <w:rFonts w:ascii="Times New Roman" w:hAnsi="Times New Roman"/>
                <w:sz w:val="28"/>
                <w:szCs w:val="28"/>
              </w:rPr>
            </w:pPr>
          </w:p>
        </w:tc>
        <w:tc>
          <w:tcPr>
            <w:tcW w:w="3260" w:type="dxa"/>
            <w:tcBorders>
              <w:top w:val="single" w:sz="4" w:space="0" w:color="000000"/>
              <w:left w:val="single" w:sz="4" w:space="0" w:color="000000"/>
              <w:bottom w:val="single" w:sz="4" w:space="0" w:color="000000"/>
              <w:right w:val="single" w:sz="4" w:space="0" w:color="000000"/>
            </w:tcBorders>
          </w:tcPr>
          <w:p w:rsidR="007145AB" w:rsidRDefault="00F71669">
            <w:pPr>
              <w:spacing w:after="0" w:line="240" w:lineRule="auto"/>
              <w:rPr>
                <w:rFonts w:ascii="Times New Roman" w:hAnsi="Times New Roman"/>
                <w:sz w:val="32"/>
                <w:szCs w:val="32"/>
              </w:rPr>
            </w:pPr>
            <w:r>
              <w:rPr>
                <w:rFonts w:ascii="Times New Roman" w:hAnsi="Times New Roman"/>
                <w:sz w:val="24"/>
                <w:szCs w:val="24"/>
              </w:rPr>
              <w:t>Биология</w:t>
            </w:r>
          </w:p>
        </w:tc>
        <w:tc>
          <w:tcPr>
            <w:tcW w:w="852" w:type="dxa"/>
            <w:tcBorders>
              <w:top w:val="single" w:sz="4" w:space="0" w:color="000000"/>
              <w:left w:val="single" w:sz="4" w:space="0" w:color="000000"/>
              <w:bottom w:val="single" w:sz="4" w:space="0" w:color="000000"/>
              <w:right w:val="single" w:sz="4" w:space="0" w:color="000000"/>
            </w:tcBorders>
          </w:tcPr>
          <w:p w:rsidR="007145AB" w:rsidRDefault="00F71669">
            <w:pPr>
              <w:spacing w:after="0" w:line="240" w:lineRule="auto"/>
              <w:jc w:val="center"/>
              <w:rPr>
                <w:rFonts w:ascii="Times New Roman" w:eastAsia="SchoolBookSanPin" w:hAnsi="Times New Roman"/>
                <w:sz w:val="32"/>
                <w:szCs w:val="32"/>
              </w:rPr>
            </w:pPr>
            <w:r>
              <w:rPr>
                <w:rFonts w:ascii="Times New Roman" w:eastAsia="SchoolBookSanPin" w:hAnsi="Times New Roman"/>
                <w:sz w:val="24"/>
                <w:szCs w:val="24"/>
              </w:rPr>
              <w:t>1</w:t>
            </w:r>
          </w:p>
        </w:tc>
        <w:tc>
          <w:tcPr>
            <w:tcW w:w="709" w:type="dxa"/>
            <w:tcBorders>
              <w:top w:val="single" w:sz="4" w:space="0" w:color="000000"/>
              <w:left w:val="single" w:sz="4" w:space="0" w:color="000000"/>
              <w:bottom w:val="single" w:sz="4" w:space="0" w:color="000000"/>
              <w:right w:val="single" w:sz="4" w:space="0" w:color="000000"/>
            </w:tcBorders>
          </w:tcPr>
          <w:p w:rsidR="007145AB" w:rsidRDefault="00F71669">
            <w:pPr>
              <w:spacing w:after="0" w:line="240" w:lineRule="auto"/>
              <w:jc w:val="center"/>
              <w:rPr>
                <w:rFonts w:ascii="Times New Roman" w:eastAsia="SchoolBookSanPin" w:hAnsi="Times New Roman"/>
                <w:sz w:val="32"/>
                <w:szCs w:val="32"/>
              </w:rPr>
            </w:pPr>
            <w:r>
              <w:rPr>
                <w:rFonts w:ascii="Times New Roman" w:eastAsia="SchoolBookSanPin" w:hAnsi="Times New Roman"/>
                <w:sz w:val="24"/>
                <w:szCs w:val="24"/>
              </w:rPr>
              <w:t>1</w:t>
            </w:r>
          </w:p>
        </w:tc>
        <w:tc>
          <w:tcPr>
            <w:tcW w:w="709" w:type="dxa"/>
            <w:tcBorders>
              <w:top w:val="single" w:sz="4" w:space="0" w:color="000000"/>
              <w:left w:val="single" w:sz="4" w:space="0" w:color="000000"/>
              <w:bottom w:val="single" w:sz="4" w:space="0" w:color="000000"/>
              <w:right w:val="single" w:sz="4" w:space="0" w:color="000000"/>
            </w:tcBorders>
          </w:tcPr>
          <w:p w:rsidR="007145AB" w:rsidRDefault="00F71669">
            <w:pPr>
              <w:spacing w:after="0" w:line="240" w:lineRule="auto"/>
              <w:jc w:val="center"/>
              <w:rPr>
                <w:rFonts w:ascii="Times New Roman" w:eastAsia="SchoolBookSanPin" w:hAnsi="Times New Roman"/>
                <w:sz w:val="32"/>
                <w:szCs w:val="32"/>
              </w:rPr>
            </w:pPr>
            <w:r>
              <w:rPr>
                <w:rFonts w:ascii="Times New Roman" w:eastAsia="SchoolBookSanPin" w:hAnsi="Times New Roman"/>
                <w:sz w:val="24"/>
                <w:szCs w:val="24"/>
              </w:rPr>
              <w:t>1</w:t>
            </w:r>
          </w:p>
        </w:tc>
        <w:tc>
          <w:tcPr>
            <w:tcW w:w="709" w:type="dxa"/>
            <w:tcBorders>
              <w:top w:val="single" w:sz="4" w:space="0" w:color="000000"/>
              <w:left w:val="single" w:sz="4" w:space="0" w:color="000000"/>
              <w:bottom w:val="single" w:sz="4" w:space="0" w:color="000000"/>
              <w:right w:val="single" w:sz="4" w:space="0" w:color="000000"/>
            </w:tcBorders>
          </w:tcPr>
          <w:p w:rsidR="007145AB" w:rsidRDefault="00F71669">
            <w:pPr>
              <w:spacing w:after="0" w:line="240" w:lineRule="auto"/>
              <w:jc w:val="center"/>
              <w:rPr>
                <w:rFonts w:ascii="Times New Roman" w:eastAsia="SchoolBookSanPin" w:hAnsi="Times New Roman"/>
                <w:sz w:val="32"/>
                <w:szCs w:val="32"/>
              </w:rPr>
            </w:pPr>
            <w:r>
              <w:rPr>
                <w:rFonts w:ascii="Times New Roman" w:eastAsia="SchoolBookSanPin" w:hAnsi="Times New Roman"/>
                <w:sz w:val="24"/>
                <w:szCs w:val="24"/>
              </w:rPr>
              <w:t>2</w:t>
            </w:r>
          </w:p>
        </w:tc>
        <w:tc>
          <w:tcPr>
            <w:tcW w:w="567" w:type="dxa"/>
            <w:tcBorders>
              <w:top w:val="single" w:sz="4" w:space="0" w:color="000000"/>
              <w:left w:val="single" w:sz="4" w:space="0" w:color="000000"/>
              <w:bottom w:val="single" w:sz="4" w:space="0" w:color="000000"/>
              <w:right w:val="single" w:sz="4" w:space="0" w:color="000000"/>
            </w:tcBorders>
          </w:tcPr>
          <w:p w:rsidR="007145AB" w:rsidRDefault="00F71669">
            <w:pPr>
              <w:spacing w:after="0" w:line="240" w:lineRule="auto"/>
              <w:jc w:val="center"/>
              <w:rPr>
                <w:rFonts w:ascii="Times New Roman" w:eastAsia="SchoolBookSanPin" w:hAnsi="Times New Roman"/>
                <w:sz w:val="32"/>
                <w:szCs w:val="32"/>
              </w:rPr>
            </w:pPr>
            <w:r>
              <w:rPr>
                <w:rFonts w:ascii="Times New Roman" w:eastAsia="SchoolBookSanPin" w:hAnsi="Times New Roman"/>
                <w:sz w:val="24"/>
                <w:szCs w:val="24"/>
              </w:rPr>
              <w:t>2</w:t>
            </w:r>
          </w:p>
        </w:tc>
        <w:tc>
          <w:tcPr>
            <w:tcW w:w="709" w:type="dxa"/>
            <w:tcBorders>
              <w:top w:val="single" w:sz="4" w:space="0" w:color="000000"/>
              <w:left w:val="single" w:sz="4" w:space="0" w:color="000000"/>
              <w:bottom w:val="single" w:sz="4" w:space="0" w:color="000000"/>
              <w:right w:val="single" w:sz="4" w:space="0" w:color="000000"/>
            </w:tcBorders>
          </w:tcPr>
          <w:p w:rsidR="007145AB" w:rsidRDefault="00F71669">
            <w:pPr>
              <w:spacing w:after="0" w:line="240" w:lineRule="auto"/>
              <w:jc w:val="center"/>
              <w:rPr>
                <w:rFonts w:ascii="Times New Roman" w:eastAsia="SchoolBookSanPin" w:hAnsi="Times New Roman"/>
                <w:sz w:val="32"/>
                <w:szCs w:val="32"/>
              </w:rPr>
            </w:pPr>
            <w:r>
              <w:rPr>
                <w:rFonts w:ascii="Times New Roman" w:eastAsia="SchoolBookSanPin" w:hAnsi="Times New Roman"/>
                <w:sz w:val="24"/>
                <w:szCs w:val="24"/>
              </w:rPr>
              <w:t>7</w:t>
            </w:r>
          </w:p>
        </w:tc>
      </w:tr>
      <w:tr w:rsidR="007145AB">
        <w:trPr>
          <w:trHeight w:hRule="exact" w:val="1308"/>
        </w:trPr>
        <w:tc>
          <w:tcPr>
            <w:tcW w:w="2581" w:type="dxa"/>
            <w:tcBorders>
              <w:top w:val="single" w:sz="4" w:space="0" w:color="000000"/>
              <w:left w:val="single" w:sz="4" w:space="0" w:color="000000"/>
              <w:bottom w:val="single" w:sz="4" w:space="0" w:color="000000"/>
              <w:right w:val="single" w:sz="4" w:space="0" w:color="000000"/>
            </w:tcBorders>
          </w:tcPr>
          <w:p w:rsidR="007145AB" w:rsidRDefault="00F71669">
            <w:pPr>
              <w:spacing w:after="0" w:line="240" w:lineRule="auto"/>
              <w:rPr>
                <w:rFonts w:ascii="Times New Roman" w:hAnsi="Times New Roman"/>
                <w:sz w:val="32"/>
                <w:szCs w:val="32"/>
                <w:lang w:val="ru-RU"/>
              </w:rPr>
            </w:pPr>
            <w:r>
              <w:rPr>
                <w:rFonts w:ascii="Times New Roman" w:hAnsi="Times New Roman"/>
                <w:sz w:val="24"/>
                <w:szCs w:val="24"/>
                <w:lang w:val="ru-RU"/>
              </w:rPr>
              <w:t>Основы духовно-нравственной культуры народов России</w:t>
            </w:r>
          </w:p>
        </w:tc>
        <w:tc>
          <w:tcPr>
            <w:tcW w:w="3260" w:type="dxa"/>
            <w:tcBorders>
              <w:top w:val="single" w:sz="4" w:space="0" w:color="000000"/>
              <w:left w:val="single" w:sz="4" w:space="0" w:color="000000"/>
              <w:bottom w:val="single" w:sz="4" w:space="0" w:color="000000"/>
              <w:right w:val="single" w:sz="4" w:space="0" w:color="000000"/>
            </w:tcBorders>
          </w:tcPr>
          <w:p w:rsidR="007145AB" w:rsidRDefault="00F71669">
            <w:pPr>
              <w:spacing w:after="0" w:line="240" w:lineRule="auto"/>
              <w:rPr>
                <w:rFonts w:ascii="Times New Roman" w:hAnsi="Times New Roman"/>
                <w:sz w:val="32"/>
                <w:szCs w:val="32"/>
                <w:lang w:val="ru-RU"/>
              </w:rPr>
            </w:pPr>
            <w:r>
              <w:rPr>
                <w:rFonts w:ascii="Times New Roman" w:hAnsi="Times New Roman"/>
                <w:sz w:val="24"/>
                <w:szCs w:val="24"/>
                <w:lang w:val="ru-RU"/>
              </w:rPr>
              <w:t>Основы духовно-нравственной культуры народов России</w:t>
            </w:r>
          </w:p>
        </w:tc>
        <w:tc>
          <w:tcPr>
            <w:tcW w:w="852" w:type="dxa"/>
            <w:tcBorders>
              <w:top w:val="single" w:sz="4" w:space="0" w:color="000000"/>
              <w:left w:val="single" w:sz="4" w:space="0" w:color="000000"/>
              <w:bottom w:val="single" w:sz="4" w:space="0" w:color="000000"/>
              <w:right w:val="single" w:sz="4" w:space="0" w:color="000000"/>
            </w:tcBorders>
          </w:tcPr>
          <w:p w:rsidR="007145AB" w:rsidRDefault="00F71669">
            <w:pPr>
              <w:spacing w:after="0" w:line="240" w:lineRule="auto"/>
              <w:jc w:val="center"/>
              <w:rPr>
                <w:rFonts w:ascii="Times New Roman" w:eastAsia="SchoolBookSanPin" w:hAnsi="Times New Roman"/>
                <w:sz w:val="32"/>
                <w:szCs w:val="32"/>
              </w:rPr>
            </w:pPr>
            <w:r>
              <w:rPr>
                <w:rFonts w:ascii="Times New Roman" w:eastAsia="SchoolBookSanPin" w:hAnsi="Times New Roman"/>
                <w:sz w:val="24"/>
                <w:szCs w:val="24"/>
              </w:rPr>
              <w:t>1</w:t>
            </w:r>
          </w:p>
        </w:tc>
        <w:tc>
          <w:tcPr>
            <w:tcW w:w="709" w:type="dxa"/>
            <w:tcBorders>
              <w:top w:val="single" w:sz="4" w:space="0" w:color="000000"/>
              <w:left w:val="single" w:sz="4" w:space="0" w:color="000000"/>
              <w:bottom w:val="single" w:sz="4" w:space="0" w:color="000000"/>
              <w:right w:val="single" w:sz="4" w:space="0" w:color="000000"/>
            </w:tcBorders>
          </w:tcPr>
          <w:p w:rsidR="007145AB" w:rsidRDefault="00F71669">
            <w:pPr>
              <w:spacing w:after="0" w:line="240" w:lineRule="auto"/>
              <w:jc w:val="center"/>
              <w:rPr>
                <w:rFonts w:ascii="Times New Roman" w:eastAsia="SchoolBookSanPin" w:hAnsi="Times New Roman"/>
                <w:sz w:val="32"/>
                <w:szCs w:val="32"/>
              </w:rPr>
            </w:pPr>
            <w:r>
              <w:rPr>
                <w:rFonts w:ascii="Times New Roman" w:eastAsia="SchoolBookSanPin" w:hAnsi="Times New Roman"/>
                <w:sz w:val="24"/>
                <w:szCs w:val="24"/>
              </w:rPr>
              <w:t>1</w:t>
            </w:r>
          </w:p>
        </w:tc>
        <w:tc>
          <w:tcPr>
            <w:tcW w:w="709" w:type="dxa"/>
            <w:tcBorders>
              <w:top w:val="single" w:sz="4" w:space="0" w:color="000000"/>
              <w:left w:val="single" w:sz="4" w:space="0" w:color="000000"/>
              <w:bottom w:val="single" w:sz="4" w:space="0" w:color="000000"/>
              <w:right w:val="single" w:sz="4" w:space="0" w:color="000000"/>
            </w:tcBorders>
          </w:tcPr>
          <w:p w:rsidR="007145AB" w:rsidRDefault="007145AB">
            <w:pPr>
              <w:spacing w:after="0" w:line="240" w:lineRule="auto"/>
              <w:jc w:val="center"/>
              <w:rPr>
                <w:rFonts w:ascii="Times New Roman" w:hAnsi="Times New Roman"/>
                <w:sz w:val="32"/>
                <w:szCs w:val="32"/>
              </w:rPr>
            </w:pPr>
          </w:p>
        </w:tc>
        <w:tc>
          <w:tcPr>
            <w:tcW w:w="709" w:type="dxa"/>
            <w:tcBorders>
              <w:top w:val="single" w:sz="4" w:space="0" w:color="000000"/>
              <w:left w:val="single" w:sz="4" w:space="0" w:color="000000"/>
              <w:bottom w:val="single" w:sz="4" w:space="0" w:color="000000"/>
              <w:right w:val="single" w:sz="4" w:space="0" w:color="000000"/>
            </w:tcBorders>
          </w:tcPr>
          <w:p w:rsidR="007145AB" w:rsidRDefault="007145AB">
            <w:pPr>
              <w:spacing w:after="0" w:line="240" w:lineRule="auto"/>
              <w:jc w:val="center"/>
              <w:rPr>
                <w:rFonts w:ascii="Times New Roman" w:hAnsi="Times New Roman"/>
                <w:sz w:val="32"/>
                <w:szCs w:val="32"/>
              </w:rPr>
            </w:pPr>
          </w:p>
        </w:tc>
        <w:tc>
          <w:tcPr>
            <w:tcW w:w="567" w:type="dxa"/>
            <w:tcBorders>
              <w:top w:val="single" w:sz="4" w:space="0" w:color="000000"/>
              <w:left w:val="single" w:sz="4" w:space="0" w:color="000000"/>
              <w:bottom w:val="single" w:sz="4" w:space="0" w:color="000000"/>
              <w:right w:val="single" w:sz="4" w:space="0" w:color="000000"/>
            </w:tcBorders>
          </w:tcPr>
          <w:p w:rsidR="007145AB" w:rsidRDefault="007145AB">
            <w:pPr>
              <w:spacing w:after="0" w:line="240" w:lineRule="auto"/>
              <w:jc w:val="center"/>
              <w:rPr>
                <w:rFonts w:ascii="Times New Roman" w:hAnsi="Times New Roman"/>
                <w:sz w:val="32"/>
                <w:szCs w:val="32"/>
              </w:rPr>
            </w:pPr>
          </w:p>
        </w:tc>
        <w:tc>
          <w:tcPr>
            <w:tcW w:w="709" w:type="dxa"/>
            <w:tcBorders>
              <w:top w:val="single" w:sz="4" w:space="0" w:color="000000"/>
              <w:left w:val="single" w:sz="4" w:space="0" w:color="000000"/>
              <w:bottom w:val="single" w:sz="4" w:space="0" w:color="000000"/>
              <w:right w:val="single" w:sz="4" w:space="0" w:color="000000"/>
            </w:tcBorders>
          </w:tcPr>
          <w:p w:rsidR="007145AB" w:rsidRDefault="00F71669">
            <w:pPr>
              <w:spacing w:after="0" w:line="240" w:lineRule="auto"/>
              <w:jc w:val="center"/>
              <w:rPr>
                <w:rFonts w:ascii="Times New Roman" w:eastAsia="SchoolBookSanPin" w:hAnsi="Times New Roman"/>
                <w:sz w:val="32"/>
                <w:szCs w:val="32"/>
              </w:rPr>
            </w:pPr>
            <w:r>
              <w:rPr>
                <w:rFonts w:ascii="Times New Roman" w:eastAsia="SchoolBookSanPin" w:hAnsi="Times New Roman"/>
                <w:sz w:val="24"/>
                <w:szCs w:val="24"/>
              </w:rPr>
              <w:t>2</w:t>
            </w:r>
          </w:p>
        </w:tc>
      </w:tr>
      <w:tr w:rsidR="007145AB">
        <w:trPr>
          <w:trHeight w:hRule="exact" w:val="373"/>
        </w:trPr>
        <w:tc>
          <w:tcPr>
            <w:tcW w:w="2581" w:type="dxa"/>
            <w:vMerge w:val="restart"/>
            <w:tcBorders>
              <w:top w:val="single" w:sz="4" w:space="0" w:color="000000"/>
              <w:left w:val="single" w:sz="4" w:space="0" w:color="000000"/>
              <w:bottom w:val="single" w:sz="4" w:space="0" w:color="000000"/>
              <w:right w:val="single" w:sz="4" w:space="0" w:color="000000"/>
            </w:tcBorders>
          </w:tcPr>
          <w:p w:rsidR="007145AB" w:rsidRDefault="00F71669">
            <w:pPr>
              <w:spacing w:after="0" w:line="240" w:lineRule="auto"/>
              <w:rPr>
                <w:rFonts w:ascii="Times New Roman" w:hAnsi="Times New Roman"/>
                <w:sz w:val="32"/>
                <w:szCs w:val="32"/>
              </w:rPr>
            </w:pPr>
            <w:r>
              <w:rPr>
                <w:rFonts w:ascii="Times New Roman" w:hAnsi="Times New Roman"/>
                <w:sz w:val="24"/>
                <w:szCs w:val="24"/>
              </w:rPr>
              <w:t>Искусство</w:t>
            </w:r>
          </w:p>
        </w:tc>
        <w:tc>
          <w:tcPr>
            <w:tcW w:w="3260" w:type="dxa"/>
            <w:tcBorders>
              <w:top w:val="single" w:sz="4" w:space="0" w:color="000000"/>
              <w:left w:val="single" w:sz="4" w:space="0" w:color="000000"/>
              <w:bottom w:val="single" w:sz="4" w:space="0" w:color="000000"/>
              <w:right w:val="single" w:sz="4" w:space="0" w:color="000000"/>
            </w:tcBorders>
          </w:tcPr>
          <w:p w:rsidR="007145AB" w:rsidRDefault="00F71669">
            <w:pPr>
              <w:spacing w:after="0" w:line="240" w:lineRule="auto"/>
              <w:rPr>
                <w:rFonts w:ascii="Times New Roman" w:hAnsi="Times New Roman"/>
                <w:sz w:val="32"/>
                <w:szCs w:val="32"/>
              </w:rPr>
            </w:pPr>
            <w:r>
              <w:rPr>
                <w:rFonts w:ascii="Times New Roman" w:hAnsi="Times New Roman"/>
                <w:sz w:val="24"/>
                <w:szCs w:val="24"/>
              </w:rPr>
              <w:t>Изобразительное искусство</w:t>
            </w:r>
          </w:p>
        </w:tc>
        <w:tc>
          <w:tcPr>
            <w:tcW w:w="852" w:type="dxa"/>
            <w:tcBorders>
              <w:top w:val="single" w:sz="4" w:space="0" w:color="000000"/>
              <w:left w:val="single" w:sz="4" w:space="0" w:color="000000"/>
              <w:bottom w:val="single" w:sz="4" w:space="0" w:color="000000"/>
              <w:right w:val="single" w:sz="4" w:space="0" w:color="000000"/>
            </w:tcBorders>
          </w:tcPr>
          <w:p w:rsidR="007145AB" w:rsidRDefault="00F71669">
            <w:pPr>
              <w:spacing w:after="0" w:line="240" w:lineRule="auto"/>
              <w:jc w:val="center"/>
              <w:rPr>
                <w:rFonts w:ascii="Times New Roman" w:eastAsia="SchoolBookSanPin" w:hAnsi="Times New Roman"/>
                <w:sz w:val="32"/>
                <w:szCs w:val="32"/>
              </w:rPr>
            </w:pPr>
            <w:r>
              <w:rPr>
                <w:rFonts w:ascii="Times New Roman" w:eastAsia="SchoolBookSanPin" w:hAnsi="Times New Roman"/>
                <w:sz w:val="24"/>
                <w:szCs w:val="24"/>
              </w:rPr>
              <w:t>1</w:t>
            </w:r>
          </w:p>
        </w:tc>
        <w:tc>
          <w:tcPr>
            <w:tcW w:w="709" w:type="dxa"/>
            <w:tcBorders>
              <w:top w:val="single" w:sz="4" w:space="0" w:color="000000"/>
              <w:left w:val="single" w:sz="4" w:space="0" w:color="000000"/>
              <w:bottom w:val="single" w:sz="4" w:space="0" w:color="000000"/>
              <w:right w:val="single" w:sz="4" w:space="0" w:color="000000"/>
            </w:tcBorders>
          </w:tcPr>
          <w:p w:rsidR="007145AB" w:rsidRDefault="00F71669">
            <w:pPr>
              <w:spacing w:after="0" w:line="240" w:lineRule="auto"/>
              <w:jc w:val="center"/>
              <w:rPr>
                <w:rFonts w:ascii="Times New Roman" w:eastAsia="SchoolBookSanPin" w:hAnsi="Times New Roman"/>
                <w:sz w:val="32"/>
                <w:szCs w:val="32"/>
              </w:rPr>
            </w:pPr>
            <w:r>
              <w:rPr>
                <w:rFonts w:ascii="Times New Roman" w:eastAsia="SchoolBookSanPin" w:hAnsi="Times New Roman"/>
                <w:sz w:val="24"/>
                <w:szCs w:val="24"/>
              </w:rPr>
              <w:t>1</w:t>
            </w:r>
          </w:p>
        </w:tc>
        <w:tc>
          <w:tcPr>
            <w:tcW w:w="709" w:type="dxa"/>
            <w:tcBorders>
              <w:top w:val="single" w:sz="4" w:space="0" w:color="000000"/>
              <w:left w:val="single" w:sz="4" w:space="0" w:color="000000"/>
              <w:bottom w:val="single" w:sz="4" w:space="0" w:color="000000"/>
              <w:right w:val="single" w:sz="4" w:space="0" w:color="000000"/>
            </w:tcBorders>
          </w:tcPr>
          <w:p w:rsidR="007145AB" w:rsidRDefault="00F71669">
            <w:pPr>
              <w:spacing w:after="0" w:line="240" w:lineRule="auto"/>
              <w:jc w:val="center"/>
              <w:rPr>
                <w:rFonts w:ascii="Times New Roman" w:eastAsia="SchoolBookSanPin" w:hAnsi="Times New Roman"/>
                <w:sz w:val="32"/>
                <w:szCs w:val="32"/>
              </w:rPr>
            </w:pPr>
            <w:r>
              <w:rPr>
                <w:rFonts w:ascii="Times New Roman" w:eastAsia="SchoolBookSanPin" w:hAnsi="Times New Roman"/>
                <w:sz w:val="24"/>
                <w:szCs w:val="24"/>
              </w:rPr>
              <w:t>1</w:t>
            </w:r>
          </w:p>
        </w:tc>
        <w:tc>
          <w:tcPr>
            <w:tcW w:w="709" w:type="dxa"/>
            <w:tcBorders>
              <w:top w:val="single" w:sz="4" w:space="0" w:color="000000"/>
              <w:left w:val="single" w:sz="4" w:space="0" w:color="000000"/>
              <w:bottom w:val="single" w:sz="4" w:space="0" w:color="000000"/>
              <w:right w:val="single" w:sz="4" w:space="0" w:color="000000"/>
            </w:tcBorders>
          </w:tcPr>
          <w:p w:rsidR="007145AB" w:rsidRDefault="007145AB">
            <w:pPr>
              <w:spacing w:after="0" w:line="240" w:lineRule="auto"/>
              <w:jc w:val="center"/>
              <w:rPr>
                <w:rFonts w:ascii="Times New Roman" w:hAnsi="Times New Roman"/>
                <w:sz w:val="32"/>
                <w:szCs w:val="32"/>
              </w:rPr>
            </w:pPr>
          </w:p>
        </w:tc>
        <w:tc>
          <w:tcPr>
            <w:tcW w:w="567" w:type="dxa"/>
            <w:tcBorders>
              <w:top w:val="single" w:sz="4" w:space="0" w:color="000000"/>
              <w:left w:val="single" w:sz="4" w:space="0" w:color="000000"/>
              <w:bottom w:val="single" w:sz="4" w:space="0" w:color="000000"/>
              <w:right w:val="single" w:sz="4" w:space="0" w:color="000000"/>
            </w:tcBorders>
          </w:tcPr>
          <w:p w:rsidR="007145AB" w:rsidRDefault="007145AB">
            <w:pPr>
              <w:spacing w:after="0" w:line="240" w:lineRule="auto"/>
              <w:jc w:val="center"/>
              <w:rPr>
                <w:rFonts w:ascii="Times New Roman" w:hAnsi="Times New Roman"/>
                <w:sz w:val="32"/>
                <w:szCs w:val="32"/>
              </w:rPr>
            </w:pPr>
          </w:p>
        </w:tc>
        <w:tc>
          <w:tcPr>
            <w:tcW w:w="709" w:type="dxa"/>
            <w:tcBorders>
              <w:top w:val="single" w:sz="4" w:space="0" w:color="000000"/>
              <w:left w:val="single" w:sz="4" w:space="0" w:color="000000"/>
              <w:bottom w:val="single" w:sz="4" w:space="0" w:color="000000"/>
              <w:right w:val="single" w:sz="4" w:space="0" w:color="000000"/>
            </w:tcBorders>
          </w:tcPr>
          <w:p w:rsidR="007145AB" w:rsidRDefault="00F71669">
            <w:pPr>
              <w:spacing w:after="0" w:line="240" w:lineRule="auto"/>
              <w:jc w:val="center"/>
              <w:rPr>
                <w:rFonts w:ascii="Times New Roman" w:eastAsia="SchoolBookSanPin" w:hAnsi="Times New Roman"/>
                <w:sz w:val="32"/>
                <w:szCs w:val="32"/>
              </w:rPr>
            </w:pPr>
            <w:r>
              <w:rPr>
                <w:rFonts w:ascii="Times New Roman" w:eastAsia="SchoolBookSanPin" w:hAnsi="Times New Roman"/>
                <w:sz w:val="24"/>
                <w:szCs w:val="24"/>
              </w:rPr>
              <w:t>3</w:t>
            </w:r>
          </w:p>
        </w:tc>
      </w:tr>
      <w:tr w:rsidR="007145AB">
        <w:trPr>
          <w:trHeight w:hRule="exact" w:val="519"/>
        </w:trPr>
        <w:tc>
          <w:tcPr>
            <w:tcW w:w="2581" w:type="dxa"/>
            <w:vMerge/>
            <w:tcBorders>
              <w:top w:val="single" w:sz="4" w:space="0" w:color="000000"/>
              <w:left w:val="single" w:sz="4" w:space="0" w:color="000000"/>
              <w:bottom w:val="single" w:sz="4" w:space="0" w:color="000000"/>
              <w:right w:val="single" w:sz="4" w:space="0" w:color="000000"/>
            </w:tcBorders>
          </w:tcPr>
          <w:p w:rsidR="007145AB" w:rsidRDefault="007145AB">
            <w:pPr>
              <w:spacing w:after="0" w:line="240" w:lineRule="auto"/>
              <w:rPr>
                <w:rFonts w:ascii="Times New Roman" w:hAnsi="Times New Roman"/>
                <w:sz w:val="28"/>
                <w:szCs w:val="28"/>
              </w:rPr>
            </w:pPr>
          </w:p>
        </w:tc>
        <w:tc>
          <w:tcPr>
            <w:tcW w:w="3260" w:type="dxa"/>
            <w:tcBorders>
              <w:top w:val="single" w:sz="4" w:space="0" w:color="000000"/>
              <w:left w:val="single" w:sz="4" w:space="0" w:color="000000"/>
              <w:bottom w:val="single" w:sz="4" w:space="0" w:color="000000"/>
              <w:right w:val="single" w:sz="4" w:space="0" w:color="000000"/>
            </w:tcBorders>
          </w:tcPr>
          <w:p w:rsidR="007145AB" w:rsidRDefault="00F71669">
            <w:pPr>
              <w:spacing w:after="0" w:line="240" w:lineRule="auto"/>
              <w:rPr>
                <w:rFonts w:ascii="Times New Roman" w:hAnsi="Times New Roman"/>
                <w:sz w:val="32"/>
                <w:szCs w:val="32"/>
              </w:rPr>
            </w:pPr>
            <w:r>
              <w:rPr>
                <w:rFonts w:ascii="Times New Roman" w:hAnsi="Times New Roman"/>
                <w:sz w:val="24"/>
                <w:szCs w:val="24"/>
              </w:rPr>
              <w:t>Музыка</w:t>
            </w:r>
          </w:p>
        </w:tc>
        <w:tc>
          <w:tcPr>
            <w:tcW w:w="852" w:type="dxa"/>
            <w:tcBorders>
              <w:top w:val="single" w:sz="4" w:space="0" w:color="000000"/>
              <w:left w:val="single" w:sz="4" w:space="0" w:color="000000"/>
              <w:bottom w:val="single" w:sz="4" w:space="0" w:color="000000"/>
              <w:right w:val="single" w:sz="4" w:space="0" w:color="000000"/>
            </w:tcBorders>
          </w:tcPr>
          <w:p w:rsidR="007145AB" w:rsidRDefault="00F71669">
            <w:pPr>
              <w:spacing w:after="0" w:line="240" w:lineRule="auto"/>
              <w:jc w:val="center"/>
              <w:rPr>
                <w:rFonts w:ascii="Times New Roman" w:eastAsia="SchoolBookSanPin" w:hAnsi="Times New Roman"/>
                <w:sz w:val="32"/>
                <w:szCs w:val="32"/>
              </w:rPr>
            </w:pPr>
            <w:r>
              <w:rPr>
                <w:rFonts w:ascii="Times New Roman" w:eastAsia="SchoolBookSanPin" w:hAnsi="Times New Roman"/>
                <w:sz w:val="24"/>
                <w:szCs w:val="24"/>
              </w:rPr>
              <w:t>1</w:t>
            </w:r>
          </w:p>
        </w:tc>
        <w:tc>
          <w:tcPr>
            <w:tcW w:w="709" w:type="dxa"/>
            <w:tcBorders>
              <w:top w:val="single" w:sz="4" w:space="0" w:color="000000"/>
              <w:left w:val="single" w:sz="4" w:space="0" w:color="000000"/>
              <w:bottom w:val="single" w:sz="4" w:space="0" w:color="000000"/>
              <w:right w:val="single" w:sz="4" w:space="0" w:color="000000"/>
            </w:tcBorders>
          </w:tcPr>
          <w:p w:rsidR="007145AB" w:rsidRDefault="00F71669">
            <w:pPr>
              <w:spacing w:after="0" w:line="240" w:lineRule="auto"/>
              <w:jc w:val="center"/>
              <w:rPr>
                <w:rFonts w:ascii="Times New Roman" w:eastAsia="SchoolBookSanPin" w:hAnsi="Times New Roman"/>
                <w:sz w:val="32"/>
                <w:szCs w:val="32"/>
              </w:rPr>
            </w:pPr>
            <w:r>
              <w:rPr>
                <w:rFonts w:ascii="Times New Roman" w:eastAsia="SchoolBookSanPin" w:hAnsi="Times New Roman"/>
                <w:sz w:val="24"/>
                <w:szCs w:val="24"/>
              </w:rPr>
              <w:t>1</w:t>
            </w:r>
          </w:p>
        </w:tc>
        <w:tc>
          <w:tcPr>
            <w:tcW w:w="709" w:type="dxa"/>
            <w:tcBorders>
              <w:top w:val="single" w:sz="4" w:space="0" w:color="000000"/>
              <w:left w:val="single" w:sz="4" w:space="0" w:color="000000"/>
              <w:bottom w:val="single" w:sz="4" w:space="0" w:color="000000"/>
              <w:right w:val="single" w:sz="4" w:space="0" w:color="000000"/>
            </w:tcBorders>
          </w:tcPr>
          <w:p w:rsidR="007145AB" w:rsidRDefault="00F71669">
            <w:pPr>
              <w:spacing w:after="0" w:line="240" w:lineRule="auto"/>
              <w:jc w:val="center"/>
              <w:rPr>
                <w:rFonts w:ascii="Times New Roman" w:eastAsia="SchoolBookSanPin" w:hAnsi="Times New Roman"/>
                <w:sz w:val="32"/>
                <w:szCs w:val="32"/>
              </w:rPr>
            </w:pPr>
            <w:r>
              <w:rPr>
                <w:rFonts w:ascii="Times New Roman" w:eastAsia="SchoolBookSanPin" w:hAnsi="Times New Roman"/>
                <w:sz w:val="24"/>
                <w:szCs w:val="24"/>
              </w:rPr>
              <w:t>1</w:t>
            </w:r>
          </w:p>
        </w:tc>
        <w:tc>
          <w:tcPr>
            <w:tcW w:w="709" w:type="dxa"/>
            <w:tcBorders>
              <w:top w:val="single" w:sz="4" w:space="0" w:color="000000"/>
              <w:left w:val="single" w:sz="4" w:space="0" w:color="000000"/>
              <w:bottom w:val="single" w:sz="4" w:space="0" w:color="000000"/>
              <w:right w:val="single" w:sz="4" w:space="0" w:color="000000"/>
            </w:tcBorders>
          </w:tcPr>
          <w:p w:rsidR="007145AB" w:rsidRDefault="00F71669">
            <w:pPr>
              <w:spacing w:after="0" w:line="240" w:lineRule="auto"/>
              <w:jc w:val="center"/>
              <w:rPr>
                <w:rFonts w:ascii="Times New Roman" w:eastAsia="SchoolBookSanPin" w:hAnsi="Times New Roman"/>
                <w:sz w:val="32"/>
                <w:szCs w:val="32"/>
              </w:rPr>
            </w:pPr>
            <w:r>
              <w:rPr>
                <w:rFonts w:ascii="Times New Roman" w:eastAsia="SchoolBookSanPin" w:hAnsi="Times New Roman"/>
                <w:sz w:val="24"/>
                <w:szCs w:val="24"/>
              </w:rPr>
              <w:t>1</w:t>
            </w:r>
          </w:p>
        </w:tc>
        <w:tc>
          <w:tcPr>
            <w:tcW w:w="567" w:type="dxa"/>
            <w:tcBorders>
              <w:top w:val="single" w:sz="4" w:space="0" w:color="000000"/>
              <w:left w:val="single" w:sz="4" w:space="0" w:color="000000"/>
              <w:bottom w:val="single" w:sz="4" w:space="0" w:color="000000"/>
              <w:right w:val="single" w:sz="4" w:space="0" w:color="000000"/>
            </w:tcBorders>
          </w:tcPr>
          <w:p w:rsidR="007145AB" w:rsidRDefault="007145AB">
            <w:pPr>
              <w:spacing w:after="0" w:line="240" w:lineRule="auto"/>
              <w:jc w:val="center"/>
              <w:rPr>
                <w:rFonts w:ascii="Times New Roman" w:hAnsi="Times New Roman"/>
                <w:sz w:val="32"/>
                <w:szCs w:val="32"/>
              </w:rPr>
            </w:pPr>
          </w:p>
        </w:tc>
        <w:tc>
          <w:tcPr>
            <w:tcW w:w="709" w:type="dxa"/>
            <w:tcBorders>
              <w:top w:val="single" w:sz="4" w:space="0" w:color="000000"/>
              <w:left w:val="single" w:sz="4" w:space="0" w:color="000000"/>
              <w:bottom w:val="single" w:sz="4" w:space="0" w:color="000000"/>
              <w:right w:val="single" w:sz="4" w:space="0" w:color="000000"/>
            </w:tcBorders>
          </w:tcPr>
          <w:p w:rsidR="007145AB" w:rsidRDefault="00F71669">
            <w:pPr>
              <w:spacing w:after="0" w:line="240" w:lineRule="auto"/>
              <w:jc w:val="center"/>
              <w:rPr>
                <w:rFonts w:ascii="Times New Roman" w:eastAsia="SchoolBookSanPin" w:hAnsi="Times New Roman"/>
                <w:sz w:val="32"/>
                <w:szCs w:val="32"/>
              </w:rPr>
            </w:pPr>
            <w:r>
              <w:rPr>
                <w:rFonts w:ascii="Times New Roman" w:eastAsia="SchoolBookSanPin" w:hAnsi="Times New Roman"/>
                <w:sz w:val="24"/>
                <w:szCs w:val="24"/>
              </w:rPr>
              <w:t>4</w:t>
            </w:r>
          </w:p>
        </w:tc>
      </w:tr>
      <w:tr w:rsidR="007145AB">
        <w:trPr>
          <w:trHeight w:hRule="exact" w:val="509"/>
        </w:trPr>
        <w:tc>
          <w:tcPr>
            <w:tcW w:w="2581" w:type="dxa"/>
            <w:tcBorders>
              <w:top w:val="single" w:sz="4" w:space="0" w:color="000000"/>
              <w:left w:val="single" w:sz="4" w:space="0" w:color="000000"/>
              <w:bottom w:val="single" w:sz="4" w:space="0" w:color="000000"/>
              <w:right w:val="single" w:sz="4" w:space="0" w:color="000000"/>
            </w:tcBorders>
          </w:tcPr>
          <w:p w:rsidR="007145AB" w:rsidRDefault="00F71669">
            <w:pPr>
              <w:spacing w:after="0" w:line="240" w:lineRule="auto"/>
              <w:rPr>
                <w:rFonts w:ascii="Times New Roman" w:hAnsi="Times New Roman"/>
                <w:sz w:val="32"/>
                <w:szCs w:val="32"/>
              </w:rPr>
            </w:pPr>
            <w:r>
              <w:rPr>
                <w:rFonts w:ascii="Times New Roman" w:hAnsi="Times New Roman"/>
                <w:sz w:val="24"/>
                <w:szCs w:val="24"/>
              </w:rPr>
              <w:t>Технология</w:t>
            </w:r>
          </w:p>
        </w:tc>
        <w:tc>
          <w:tcPr>
            <w:tcW w:w="3260" w:type="dxa"/>
            <w:tcBorders>
              <w:top w:val="single" w:sz="4" w:space="0" w:color="000000"/>
              <w:left w:val="single" w:sz="4" w:space="0" w:color="000000"/>
              <w:bottom w:val="single" w:sz="4" w:space="0" w:color="000000"/>
              <w:right w:val="single" w:sz="4" w:space="0" w:color="000000"/>
            </w:tcBorders>
          </w:tcPr>
          <w:p w:rsidR="007145AB" w:rsidRDefault="00F71669">
            <w:pPr>
              <w:spacing w:after="0" w:line="240" w:lineRule="auto"/>
              <w:rPr>
                <w:rFonts w:ascii="Times New Roman" w:hAnsi="Times New Roman"/>
                <w:sz w:val="32"/>
                <w:szCs w:val="32"/>
              </w:rPr>
            </w:pPr>
            <w:r>
              <w:rPr>
                <w:rFonts w:ascii="Times New Roman" w:hAnsi="Times New Roman"/>
                <w:sz w:val="24"/>
                <w:szCs w:val="24"/>
              </w:rPr>
              <w:t>Труд (технология)</w:t>
            </w:r>
          </w:p>
        </w:tc>
        <w:tc>
          <w:tcPr>
            <w:tcW w:w="852" w:type="dxa"/>
            <w:tcBorders>
              <w:top w:val="single" w:sz="4" w:space="0" w:color="000000"/>
              <w:left w:val="single" w:sz="4" w:space="0" w:color="000000"/>
              <w:bottom w:val="single" w:sz="4" w:space="0" w:color="000000"/>
              <w:right w:val="single" w:sz="4" w:space="0" w:color="000000"/>
            </w:tcBorders>
          </w:tcPr>
          <w:p w:rsidR="007145AB" w:rsidRDefault="00F71669">
            <w:pPr>
              <w:spacing w:after="0" w:line="240" w:lineRule="auto"/>
              <w:jc w:val="center"/>
              <w:rPr>
                <w:rFonts w:ascii="Times New Roman" w:eastAsia="SchoolBookSanPin" w:hAnsi="Times New Roman"/>
                <w:sz w:val="32"/>
                <w:szCs w:val="32"/>
              </w:rPr>
            </w:pPr>
            <w:r>
              <w:rPr>
                <w:rFonts w:ascii="Times New Roman" w:eastAsia="SchoolBookSanPin" w:hAnsi="Times New Roman"/>
                <w:sz w:val="24"/>
                <w:szCs w:val="24"/>
              </w:rPr>
              <w:t>2</w:t>
            </w:r>
          </w:p>
        </w:tc>
        <w:tc>
          <w:tcPr>
            <w:tcW w:w="709" w:type="dxa"/>
            <w:tcBorders>
              <w:top w:val="single" w:sz="4" w:space="0" w:color="000000"/>
              <w:left w:val="single" w:sz="4" w:space="0" w:color="000000"/>
              <w:bottom w:val="single" w:sz="4" w:space="0" w:color="000000"/>
              <w:right w:val="single" w:sz="4" w:space="0" w:color="000000"/>
            </w:tcBorders>
          </w:tcPr>
          <w:p w:rsidR="007145AB" w:rsidRDefault="00F71669">
            <w:pPr>
              <w:spacing w:after="0" w:line="240" w:lineRule="auto"/>
              <w:jc w:val="center"/>
              <w:rPr>
                <w:rFonts w:ascii="Times New Roman" w:eastAsia="SchoolBookSanPin" w:hAnsi="Times New Roman"/>
                <w:sz w:val="32"/>
                <w:szCs w:val="32"/>
              </w:rPr>
            </w:pPr>
            <w:r>
              <w:rPr>
                <w:rFonts w:ascii="Times New Roman" w:eastAsia="SchoolBookSanPin" w:hAnsi="Times New Roman"/>
                <w:sz w:val="24"/>
                <w:szCs w:val="24"/>
              </w:rPr>
              <w:t>2</w:t>
            </w:r>
          </w:p>
        </w:tc>
        <w:tc>
          <w:tcPr>
            <w:tcW w:w="709" w:type="dxa"/>
            <w:tcBorders>
              <w:top w:val="single" w:sz="4" w:space="0" w:color="000000"/>
              <w:left w:val="single" w:sz="4" w:space="0" w:color="000000"/>
              <w:bottom w:val="single" w:sz="4" w:space="0" w:color="000000"/>
              <w:right w:val="single" w:sz="4" w:space="0" w:color="000000"/>
            </w:tcBorders>
          </w:tcPr>
          <w:p w:rsidR="007145AB" w:rsidRDefault="00F71669">
            <w:pPr>
              <w:spacing w:after="0" w:line="240" w:lineRule="auto"/>
              <w:jc w:val="center"/>
              <w:rPr>
                <w:rFonts w:ascii="Times New Roman" w:eastAsia="SchoolBookSanPin" w:hAnsi="Times New Roman"/>
                <w:sz w:val="32"/>
                <w:szCs w:val="32"/>
              </w:rPr>
            </w:pPr>
            <w:r>
              <w:rPr>
                <w:rFonts w:ascii="Times New Roman" w:eastAsia="SchoolBookSanPin" w:hAnsi="Times New Roman"/>
                <w:sz w:val="24"/>
                <w:szCs w:val="24"/>
              </w:rPr>
              <w:t>2</w:t>
            </w:r>
          </w:p>
        </w:tc>
        <w:tc>
          <w:tcPr>
            <w:tcW w:w="709" w:type="dxa"/>
            <w:tcBorders>
              <w:top w:val="single" w:sz="4" w:space="0" w:color="000000"/>
              <w:left w:val="single" w:sz="4" w:space="0" w:color="000000"/>
              <w:bottom w:val="single" w:sz="4" w:space="0" w:color="000000"/>
              <w:right w:val="single" w:sz="4" w:space="0" w:color="000000"/>
            </w:tcBorders>
          </w:tcPr>
          <w:p w:rsidR="007145AB" w:rsidRDefault="00F71669">
            <w:pPr>
              <w:spacing w:after="0" w:line="240" w:lineRule="auto"/>
              <w:jc w:val="center"/>
              <w:rPr>
                <w:rFonts w:ascii="Times New Roman" w:eastAsia="SchoolBookSanPin" w:hAnsi="Times New Roman"/>
                <w:sz w:val="32"/>
                <w:szCs w:val="32"/>
              </w:rPr>
            </w:pPr>
            <w:r>
              <w:rPr>
                <w:rFonts w:ascii="Times New Roman" w:eastAsia="SchoolBookSanPin" w:hAnsi="Times New Roman"/>
                <w:sz w:val="24"/>
                <w:szCs w:val="24"/>
              </w:rPr>
              <w:t>1</w:t>
            </w:r>
          </w:p>
        </w:tc>
        <w:tc>
          <w:tcPr>
            <w:tcW w:w="567" w:type="dxa"/>
            <w:tcBorders>
              <w:top w:val="single" w:sz="4" w:space="0" w:color="000000"/>
              <w:left w:val="single" w:sz="4" w:space="0" w:color="000000"/>
              <w:bottom w:val="single" w:sz="4" w:space="0" w:color="000000"/>
              <w:right w:val="single" w:sz="4" w:space="0" w:color="000000"/>
            </w:tcBorders>
          </w:tcPr>
          <w:p w:rsidR="007145AB" w:rsidRDefault="00F71669">
            <w:pPr>
              <w:spacing w:after="0" w:line="240" w:lineRule="auto"/>
              <w:jc w:val="center"/>
              <w:rPr>
                <w:rFonts w:ascii="Times New Roman" w:eastAsia="SchoolBookSanPin" w:hAnsi="Times New Roman"/>
                <w:sz w:val="32"/>
                <w:szCs w:val="32"/>
              </w:rPr>
            </w:pPr>
            <w:r>
              <w:rPr>
                <w:rFonts w:ascii="Times New Roman" w:eastAsia="SchoolBookSanPin" w:hAnsi="Times New Roman"/>
                <w:sz w:val="24"/>
                <w:szCs w:val="24"/>
              </w:rPr>
              <w:t>1</w:t>
            </w:r>
          </w:p>
        </w:tc>
        <w:tc>
          <w:tcPr>
            <w:tcW w:w="709" w:type="dxa"/>
            <w:tcBorders>
              <w:top w:val="single" w:sz="4" w:space="0" w:color="000000"/>
              <w:left w:val="single" w:sz="4" w:space="0" w:color="000000"/>
              <w:bottom w:val="single" w:sz="4" w:space="0" w:color="000000"/>
              <w:right w:val="single" w:sz="4" w:space="0" w:color="000000"/>
            </w:tcBorders>
          </w:tcPr>
          <w:p w:rsidR="007145AB" w:rsidRDefault="00F71669">
            <w:pPr>
              <w:spacing w:after="0" w:line="240" w:lineRule="auto"/>
              <w:jc w:val="center"/>
              <w:rPr>
                <w:rFonts w:ascii="Times New Roman" w:eastAsia="SchoolBookSanPin" w:hAnsi="Times New Roman"/>
                <w:sz w:val="32"/>
                <w:szCs w:val="32"/>
              </w:rPr>
            </w:pPr>
            <w:r>
              <w:rPr>
                <w:rFonts w:ascii="Times New Roman" w:eastAsia="SchoolBookSanPin" w:hAnsi="Times New Roman"/>
                <w:sz w:val="24"/>
                <w:szCs w:val="24"/>
              </w:rPr>
              <w:t>8</w:t>
            </w:r>
          </w:p>
        </w:tc>
      </w:tr>
      <w:tr w:rsidR="007145AB">
        <w:trPr>
          <w:trHeight w:hRule="exact" w:val="1080"/>
        </w:trPr>
        <w:tc>
          <w:tcPr>
            <w:tcW w:w="2581" w:type="dxa"/>
            <w:tcBorders>
              <w:top w:val="single" w:sz="4" w:space="0" w:color="000000"/>
              <w:left w:val="single" w:sz="4" w:space="0" w:color="000000"/>
              <w:bottom w:val="single" w:sz="4" w:space="0" w:color="000000"/>
              <w:right w:val="single" w:sz="4" w:space="0" w:color="000000"/>
            </w:tcBorders>
          </w:tcPr>
          <w:p w:rsidR="007145AB" w:rsidRDefault="00F71669">
            <w:pPr>
              <w:spacing w:after="0" w:line="240" w:lineRule="auto"/>
              <w:rPr>
                <w:rFonts w:ascii="Times New Roman" w:hAnsi="Times New Roman"/>
                <w:sz w:val="32"/>
                <w:szCs w:val="32"/>
                <w:lang w:val="ru-RU"/>
              </w:rPr>
            </w:pPr>
            <w:r>
              <w:rPr>
                <w:rFonts w:ascii="Times New Roman" w:hAnsi="Times New Roman"/>
                <w:sz w:val="24"/>
                <w:szCs w:val="24"/>
                <w:lang w:val="ru-RU"/>
              </w:rPr>
              <w:t>Основы безопасности и защиты Родины</w:t>
            </w:r>
          </w:p>
        </w:tc>
        <w:tc>
          <w:tcPr>
            <w:tcW w:w="3260" w:type="dxa"/>
            <w:tcBorders>
              <w:top w:val="single" w:sz="4" w:space="0" w:color="000000"/>
              <w:left w:val="single" w:sz="4" w:space="0" w:color="000000"/>
              <w:bottom w:val="single" w:sz="4" w:space="0" w:color="000000"/>
              <w:right w:val="single" w:sz="4" w:space="0" w:color="000000"/>
            </w:tcBorders>
          </w:tcPr>
          <w:p w:rsidR="007145AB" w:rsidRDefault="00F71669">
            <w:pPr>
              <w:spacing w:after="0" w:line="240" w:lineRule="auto"/>
              <w:rPr>
                <w:rFonts w:ascii="Times New Roman" w:hAnsi="Times New Roman"/>
                <w:sz w:val="32"/>
                <w:szCs w:val="32"/>
                <w:lang w:val="ru-RU"/>
              </w:rPr>
            </w:pPr>
            <w:r>
              <w:rPr>
                <w:rFonts w:ascii="Times New Roman" w:hAnsi="Times New Roman"/>
                <w:sz w:val="24"/>
                <w:szCs w:val="24"/>
                <w:lang w:val="ru-RU"/>
              </w:rPr>
              <w:t>Основы безопасности и защиты Родины</w:t>
            </w:r>
          </w:p>
        </w:tc>
        <w:tc>
          <w:tcPr>
            <w:tcW w:w="852" w:type="dxa"/>
            <w:tcBorders>
              <w:top w:val="single" w:sz="4" w:space="0" w:color="000000"/>
              <w:left w:val="single" w:sz="4" w:space="0" w:color="000000"/>
              <w:bottom w:val="single" w:sz="4" w:space="0" w:color="000000"/>
              <w:right w:val="single" w:sz="4" w:space="0" w:color="000000"/>
            </w:tcBorders>
          </w:tcPr>
          <w:p w:rsidR="007145AB" w:rsidRDefault="007145AB">
            <w:pPr>
              <w:spacing w:after="0" w:line="240" w:lineRule="auto"/>
              <w:jc w:val="center"/>
              <w:rPr>
                <w:rFonts w:ascii="Times New Roman" w:hAnsi="Times New Roman"/>
                <w:sz w:val="32"/>
                <w:szCs w:val="32"/>
                <w:lang w:val="ru-RU"/>
              </w:rPr>
            </w:pPr>
          </w:p>
        </w:tc>
        <w:tc>
          <w:tcPr>
            <w:tcW w:w="709" w:type="dxa"/>
            <w:tcBorders>
              <w:top w:val="single" w:sz="4" w:space="0" w:color="000000"/>
              <w:left w:val="single" w:sz="4" w:space="0" w:color="000000"/>
              <w:bottom w:val="single" w:sz="4" w:space="0" w:color="000000"/>
              <w:right w:val="single" w:sz="4" w:space="0" w:color="000000"/>
            </w:tcBorders>
          </w:tcPr>
          <w:p w:rsidR="007145AB" w:rsidRDefault="007145AB">
            <w:pPr>
              <w:spacing w:after="0" w:line="240" w:lineRule="auto"/>
              <w:jc w:val="center"/>
              <w:rPr>
                <w:rFonts w:ascii="Times New Roman" w:hAnsi="Times New Roman"/>
                <w:sz w:val="32"/>
                <w:szCs w:val="32"/>
                <w:lang w:val="ru-RU"/>
              </w:rPr>
            </w:pPr>
          </w:p>
        </w:tc>
        <w:tc>
          <w:tcPr>
            <w:tcW w:w="709" w:type="dxa"/>
            <w:tcBorders>
              <w:top w:val="single" w:sz="4" w:space="0" w:color="000000"/>
              <w:left w:val="single" w:sz="4" w:space="0" w:color="000000"/>
              <w:bottom w:val="single" w:sz="4" w:space="0" w:color="000000"/>
              <w:right w:val="single" w:sz="4" w:space="0" w:color="000000"/>
            </w:tcBorders>
          </w:tcPr>
          <w:p w:rsidR="007145AB" w:rsidRDefault="007145AB">
            <w:pPr>
              <w:spacing w:after="0" w:line="240" w:lineRule="auto"/>
              <w:jc w:val="center"/>
              <w:rPr>
                <w:rFonts w:ascii="Times New Roman" w:hAnsi="Times New Roman"/>
                <w:sz w:val="32"/>
                <w:szCs w:val="32"/>
                <w:lang w:val="ru-RU"/>
              </w:rPr>
            </w:pPr>
          </w:p>
        </w:tc>
        <w:tc>
          <w:tcPr>
            <w:tcW w:w="709" w:type="dxa"/>
            <w:tcBorders>
              <w:top w:val="single" w:sz="4" w:space="0" w:color="000000"/>
              <w:left w:val="single" w:sz="4" w:space="0" w:color="000000"/>
              <w:bottom w:val="single" w:sz="4" w:space="0" w:color="000000"/>
              <w:right w:val="single" w:sz="4" w:space="0" w:color="000000"/>
            </w:tcBorders>
          </w:tcPr>
          <w:p w:rsidR="007145AB" w:rsidRDefault="00F71669">
            <w:pPr>
              <w:spacing w:after="0" w:line="240" w:lineRule="auto"/>
              <w:jc w:val="center"/>
              <w:rPr>
                <w:rFonts w:ascii="Times New Roman" w:eastAsia="SchoolBookSanPin" w:hAnsi="Times New Roman"/>
                <w:sz w:val="32"/>
                <w:szCs w:val="32"/>
              </w:rPr>
            </w:pPr>
            <w:r>
              <w:rPr>
                <w:rFonts w:ascii="Times New Roman" w:eastAsia="SchoolBookSanPin" w:hAnsi="Times New Roman"/>
                <w:sz w:val="24"/>
                <w:szCs w:val="24"/>
              </w:rPr>
              <w:t>1</w:t>
            </w:r>
          </w:p>
        </w:tc>
        <w:tc>
          <w:tcPr>
            <w:tcW w:w="567" w:type="dxa"/>
            <w:tcBorders>
              <w:top w:val="single" w:sz="4" w:space="0" w:color="000000"/>
              <w:left w:val="single" w:sz="4" w:space="0" w:color="000000"/>
              <w:bottom w:val="single" w:sz="4" w:space="0" w:color="000000"/>
              <w:right w:val="single" w:sz="4" w:space="0" w:color="000000"/>
            </w:tcBorders>
          </w:tcPr>
          <w:p w:rsidR="007145AB" w:rsidRDefault="00F71669">
            <w:pPr>
              <w:spacing w:after="0" w:line="240" w:lineRule="auto"/>
              <w:jc w:val="center"/>
              <w:rPr>
                <w:rFonts w:ascii="Times New Roman" w:eastAsia="SchoolBookSanPin" w:hAnsi="Times New Roman"/>
                <w:sz w:val="32"/>
                <w:szCs w:val="32"/>
              </w:rPr>
            </w:pPr>
            <w:r>
              <w:rPr>
                <w:rFonts w:ascii="Times New Roman" w:eastAsia="SchoolBookSanPin" w:hAnsi="Times New Roman"/>
                <w:sz w:val="24"/>
                <w:szCs w:val="24"/>
              </w:rPr>
              <w:t>1</w:t>
            </w:r>
          </w:p>
        </w:tc>
        <w:tc>
          <w:tcPr>
            <w:tcW w:w="709" w:type="dxa"/>
            <w:tcBorders>
              <w:top w:val="single" w:sz="4" w:space="0" w:color="000000"/>
              <w:left w:val="single" w:sz="4" w:space="0" w:color="000000"/>
              <w:bottom w:val="single" w:sz="4" w:space="0" w:color="000000"/>
              <w:right w:val="single" w:sz="4" w:space="0" w:color="000000"/>
            </w:tcBorders>
          </w:tcPr>
          <w:p w:rsidR="007145AB" w:rsidRDefault="00F71669">
            <w:pPr>
              <w:spacing w:after="0" w:line="240" w:lineRule="auto"/>
              <w:jc w:val="center"/>
              <w:rPr>
                <w:rFonts w:ascii="Times New Roman" w:eastAsia="SchoolBookSanPin" w:hAnsi="Times New Roman"/>
                <w:sz w:val="32"/>
                <w:szCs w:val="32"/>
              </w:rPr>
            </w:pPr>
            <w:r>
              <w:rPr>
                <w:rFonts w:ascii="Times New Roman" w:eastAsia="SchoolBookSanPin" w:hAnsi="Times New Roman"/>
                <w:sz w:val="24"/>
                <w:szCs w:val="24"/>
              </w:rPr>
              <w:t>2</w:t>
            </w:r>
          </w:p>
        </w:tc>
      </w:tr>
      <w:tr w:rsidR="007145AB">
        <w:trPr>
          <w:trHeight w:hRule="exact" w:val="429"/>
        </w:trPr>
        <w:tc>
          <w:tcPr>
            <w:tcW w:w="2581" w:type="dxa"/>
            <w:tcBorders>
              <w:top w:val="single" w:sz="4" w:space="0" w:color="000000"/>
              <w:left w:val="single" w:sz="4" w:space="0" w:color="000000"/>
              <w:bottom w:val="single" w:sz="4" w:space="0" w:color="000000"/>
              <w:right w:val="single" w:sz="4" w:space="0" w:color="000000"/>
            </w:tcBorders>
          </w:tcPr>
          <w:p w:rsidR="007145AB" w:rsidRDefault="00F71669">
            <w:pPr>
              <w:spacing w:after="0" w:line="240" w:lineRule="auto"/>
              <w:rPr>
                <w:rFonts w:ascii="Times New Roman" w:hAnsi="Times New Roman"/>
                <w:sz w:val="32"/>
                <w:szCs w:val="32"/>
              </w:rPr>
            </w:pPr>
            <w:r>
              <w:rPr>
                <w:rFonts w:ascii="Times New Roman" w:hAnsi="Times New Roman"/>
                <w:sz w:val="24"/>
                <w:szCs w:val="24"/>
              </w:rPr>
              <w:t xml:space="preserve">Физическая культура </w:t>
            </w:r>
          </w:p>
        </w:tc>
        <w:tc>
          <w:tcPr>
            <w:tcW w:w="3260" w:type="dxa"/>
            <w:tcBorders>
              <w:top w:val="single" w:sz="4" w:space="0" w:color="000000"/>
              <w:left w:val="single" w:sz="4" w:space="0" w:color="000000"/>
              <w:bottom w:val="single" w:sz="4" w:space="0" w:color="000000"/>
              <w:right w:val="single" w:sz="4" w:space="0" w:color="000000"/>
            </w:tcBorders>
          </w:tcPr>
          <w:p w:rsidR="007145AB" w:rsidRDefault="00F71669">
            <w:pPr>
              <w:spacing w:after="0" w:line="240" w:lineRule="auto"/>
              <w:rPr>
                <w:rFonts w:ascii="Times New Roman" w:hAnsi="Times New Roman"/>
                <w:sz w:val="32"/>
                <w:szCs w:val="32"/>
              </w:rPr>
            </w:pPr>
            <w:r>
              <w:rPr>
                <w:rFonts w:ascii="Times New Roman" w:hAnsi="Times New Roman"/>
                <w:sz w:val="24"/>
                <w:szCs w:val="24"/>
              </w:rPr>
              <w:t>Физическая культура</w:t>
            </w:r>
          </w:p>
        </w:tc>
        <w:tc>
          <w:tcPr>
            <w:tcW w:w="852" w:type="dxa"/>
            <w:tcBorders>
              <w:top w:val="single" w:sz="4" w:space="0" w:color="000000"/>
              <w:left w:val="single" w:sz="4" w:space="0" w:color="000000"/>
              <w:bottom w:val="single" w:sz="4" w:space="0" w:color="000000"/>
              <w:right w:val="single" w:sz="4" w:space="0" w:color="000000"/>
            </w:tcBorders>
          </w:tcPr>
          <w:p w:rsidR="007145AB" w:rsidRDefault="00F71669">
            <w:pPr>
              <w:spacing w:after="0" w:line="240" w:lineRule="auto"/>
              <w:jc w:val="center"/>
              <w:rPr>
                <w:rFonts w:ascii="Times New Roman" w:eastAsia="SchoolBookSanPin" w:hAnsi="Times New Roman"/>
                <w:sz w:val="32"/>
                <w:szCs w:val="32"/>
              </w:rPr>
            </w:pPr>
            <w:r>
              <w:rPr>
                <w:rFonts w:ascii="Times New Roman" w:eastAsia="SchoolBookSanPin" w:hAnsi="Times New Roman"/>
                <w:sz w:val="24"/>
                <w:szCs w:val="24"/>
              </w:rPr>
              <w:t>2</w:t>
            </w:r>
          </w:p>
        </w:tc>
        <w:tc>
          <w:tcPr>
            <w:tcW w:w="709" w:type="dxa"/>
            <w:tcBorders>
              <w:top w:val="single" w:sz="4" w:space="0" w:color="000000"/>
              <w:left w:val="single" w:sz="4" w:space="0" w:color="000000"/>
              <w:bottom w:val="single" w:sz="4" w:space="0" w:color="000000"/>
              <w:right w:val="single" w:sz="4" w:space="0" w:color="000000"/>
            </w:tcBorders>
          </w:tcPr>
          <w:p w:rsidR="007145AB" w:rsidRDefault="00F71669">
            <w:pPr>
              <w:spacing w:after="0" w:line="240" w:lineRule="auto"/>
              <w:jc w:val="center"/>
              <w:rPr>
                <w:rFonts w:ascii="Times New Roman" w:eastAsia="SchoolBookSanPin" w:hAnsi="Times New Roman"/>
                <w:sz w:val="32"/>
                <w:szCs w:val="32"/>
              </w:rPr>
            </w:pPr>
            <w:r>
              <w:rPr>
                <w:rFonts w:ascii="Times New Roman" w:eastAsia="SchoolBookSanPin" w:hAnsi="Times New Roman"/>
                <w:sz w:val="24"/>
                <w:szCs w:val="24"/>
              </w:rPr>
              <w:t>2</w:t>
            </w:r>
          </w:p>
        </w:tc>
        <w:tc>
          <w:tcPr>
            <w:tcW w:w="709" w:type="dxa"/>
            <w:tcBorders>
              <w:top w:val="single" w:sz="4" w:space="0" w:color="000000"/>
              <w:left w:val="single" w:sz="4" w:space="0" w:color="000000"/>
              <w:bottom w:val="single" w:sz="4" w:space="0" w:color="000000"/>
              <w:right w:val="single" w:sz="4" w:space="0" w:color="000000"/>
            </w:tcBorders>
          </w:tcPr>
          <w:p w:rsidR="007145AB" w:rsidRDefault="00F71669">
            <w:pPr>
              <w:spacing w:after="0" w:line="240" w:lineRule="auto"/>
              <w:jc w:val="center"/>
              <w:rPr>
                <w:rFonts w:ascii="Times New Roman" w:eastAsia="SchoolBookSanPin" w:hAnsi="Times New Roman"/>
                <w:sz w:val="32"/>
                <w:szCs w:val="32"/>
              </w:rPr>
            </w:pPr>
            <w:r>
              <w:rPr>
                <w:rFonts w:ascii="Times New Roman" w:eastAsia="SchoolBookSanPin" w:hAnsi="Times New Roman"/>
                <w:sz w:val="24"/>
                <w:szCs w:val="24"/>
              </w:rPr>
              <w:t>2</w:t>
            </w:r>
          </w:p>
        </w:tc>
        <w:tc>
          <w:tcPr>
            <w:tcW w:w="709" w:type="dxa"/>
            <w:tcBorders>
              <w:top w:val="single" w:sz="4" w:space="0" w:color="000000"/>
              <w:left w:val="single" w:sz="4" w:space="0" w:color="000000"/>
              <w:bottom w:val="single" w:sz="4" w:space="0" w:color="000000"/>
              <w:right w:val="single" w:sz="4" w:space="0" w:color="000000"/>
            </w:tcBorders>
          </w:tcPr>
          <w:p w:rsidR="007145AB" w:rsidRDefault="00F71669">
            <w:pPr>
              <w:spacing w:after="0" w:line="240" w:lineRule="auto"/>
              <w:jc w:val="center"/>
              <w:rPr>
                <w:rFonts w:ascii="Times New Roman" w:eastAsia="SchoolBookSanPin" w:hAnsi="Times New Roman"/>
                <w:sz w:val="32"/>
                <w:szCs w:val="32"/>
              </w:rPr>
            </w:pPr>
            <w:r>
              <w:rPr>
                <w:rFonts w:ascii="Times New Roman" w:eastAsia="SchoolBookSanPin" w:hAnsi="Times New Roman"/>
                <w:sz w:val="24"/>
                <w:szCs w:val="24"/>
              </w:rPr>
              <w:t>2</w:t>
            </w:r>
          </w:p>
        </w:tc>
        <w:tc>
          <w:tcPr>
            <w:tcW w:w="567" w:type="dxa"/>
            <w:tcBorders>
              <w:top w:val="single" w:sz="4" w:space="0" w:color="000000"/>
              <w:left w:val="single" w:sz="4" w:space="0" w:color="000000"/>
              <w:bottom w:val="single" w:sz="4" w:space="0" w:color="000000"/>
              <w:right w:val="single" w:sz="4" w:space="0" w:color="000000"/>
            </w:tcBorders>
          </w:tcPr>
          <w:p w:rsidR="007145AB" w:rsidRDefault="00F71669">
            <w:pPr>
              <w:spacing w:after="0" w:line="240" w:lineRule="auto"/>
              <w:jc w:val="center"/>
              <w:rPr>
                <w:rFonts w:ascii="Times New Roman" w:eastAsia="SchoolBookSanPin" w:hAnsi="Times New Roman"/>
                <w:sz w:val="32"/>
                <w:szCs w:val="32"/>
              </w:rPr>
            </w:pPr>
            <w:r>
              <w:rPr>
                <w:rFonts w:ascii="Times New Roman" w:eastAsia="SchoolBookSanPin" w:hAnsi="Times New Roman"/>
                <w:sz w:val="24"/>
                <w:szCs w:val="24"/>
              </w:rPr>
              <w:t>2</w:t>
            </w:r>
          </w:p>
        </w:tc>
        <w:tc>
          <w:tcPr>
            <w:tcW w:w="709" w:type="dxa"/>
            <w:tcBorders>
              <w:top w:val="single" w:sz="4" w:space="0" w:color="000000"/>
              <w:left w:val="single" w:sz="4" w:space="0" w:color="000000"/>
              <w:bottom w:val="single" w:sz="4" w:space="0" w:color="000000"/>
              <w:right w:val="single" w:sz="4" w:space="0" w:color="000000"/>
            </w:tcBorders>
          </w:tcPr>
          <w:p w:rsidR="007145AB" w:rsidRDefault="00F71669">
            <w:pPr>
              <w:spacing w:after="0" w:line="240" w:lineRule="auto"/>
              <w:jc w:val="center"/>
              <w:rPr>
                <w:rFonts w:ascii="Times New Roman" w:eastAsia="SchoolBookSanPin" w:hAnsi="Times New Roman"/>
                <w:sz w:val="32"/>
                <w:szCs w:val="32"/>
              </w:rPr>
            </w:pPr>
            <w:r>
              <w:rPr>
                <w:rFonts w:ascii="Times New Roman" w:eastAsia="SchoolBookSanPin" w:hAnsi="Times New Roman"/>
                <w:sz w:val="24"/>
                <w:szCs w:val="24"/>
              </w:rPr>
              <w:t>10</w:t>
            </w:r>
          </w:p>
        </w:tc>
      </w:tr>
      <w:tr w:rsidR="007145AB">
        <w:trPr>
          <w:trHeight w:hRule="exact" w:val="281"/>
        </w:trPr>
        <w:tc>
          <w:tcPr>
            <w:tcW w:w="5841" w:type="dxa"/>
            <w:gridSpan w:val="2"/>
            <w:tcBorders>
              <w:top w:val="single" w:sz="4" w:space="0" w:color="000000"/>
              <w:left w:val="single" w:sz="4" w:space="0" w:color="000000"/>
              <w:bottom w:val="single" w:sz="4" w:space="0" w:color="000000"/>
              <w:right w:val="single" w:sz="4" w:space="0" w:color="000000"/>
            </w:tcBorders>
          </w:tcPr>
          <w:p w:rsidR="007145AB" w:rsidRDefault="00F71669">
            <w:pPr>
              <w:spacing w:after="0" w:line="240" w:lineRule="auto"/>
              <w:rPr>
                <w:rFonts w:ascii="Times New Roman" w:hAnsi="Times New Roman"/>
                <w:sz w:val="32"/>
                <w:szCs w:val="32"/>
              </w:rPr>
            </w:pPr>
            <w:r>
              <w:rPr>
                <w:rFonts w:ascii="Times New Roman" w:hAnsi="Times New Roman"/>
                <w:sz w:val="24"/>
                <w:szCs w:val="24"/>
              </w:rPr>
              <w:t>Итого</w:t>
            </w:r>
          </w:p>
        </w:tc>
        <w:tc>
          <w:tcPr>
            <w:tcW w:w="852" w:type="dxa"/>
            <w:tcBorders>
              <w:top w:val="single" w:sz="4" w:space="0" w:color="000000"/>
              <w:left w:val="single" w:sz="4" w:space="0" w:color="000000"/>
              <w:bottom w:val="single" w:sz="4" w:space="0" w:color="000000"/>
              <w:right w:val="single" w:sz="4" w:space="0" w:color="000000"/>
            </w:tcBorders>
          </w:tcPr>
          <w:p w:rsidR="007145AB" w:rsidRDefault="00F71669">
            <w:pPr>
              <w:spacing w:after="0" w:line="240" w:lineRule="auto"/>
              <w:jc w:val="center"/>
              <w:rPr>
                <w:rFonts w:ascii="Times New Roman" w:eastAsia="SchoolBookSanPin" w:hAnsi="Times New Roman"/>
                <w:sz w:val="32"/>
                <w:szCs w:val="32"/>
              </w:rPr>
            </w:pPr>
            <w:r>
              <w:rPr>
                <w:rFonts w:ascii="Times New Roman" w:eastAsia="SchoolBookSanPin" w:hAnsi="Times New Roman"/>
                <w:sz w:val="24"/>
                <w:szCs w:val="24"/>
              </w:rPr>
              <w:t>27</w:t>
            </w:r>
          </w:p>
        </w:tc>
        <w:tc>
          <w:tcPr>
            <w:tcW w:w="709" w:type="dxa"/>
            <w:tcBorders>
              <w:top w:val="single" w:sz="4" w:space="0" w:color="000000"/>
              <w:left w:val="single" w:sz="4" w:space="0" w:color="000000"/>
              <w:bottom w:val="single" w:sz="4" w:space="0" w:color="000000"/>
              <w:right w:val="single" w:sz="4" w:space="0" w:color="000000"/>
            </w:tcBorders>
          </w:tcPr>
          <w:p w:rsidR="007145AB" w:rsidRDefault="00F71669">
            <w:pPr>
              <w:spacing w:after="0" w:line="240" w:lineRule="auto"/>
              <w:jc w:val="center"/>
              <w:rPr>
                <w:rFonts w:ascii="Times New Roman" w:eastAsia="SchoolBookSanPin" w:hAnsi="Times New Roman"/>
                <w:sz w:val="32"/>
                <w:szCs w:val="32"/>
              </w:rPr>
            </w:pPr>
            <w:r>
              <w:rPr>
                <w:rFonts w:ascii="Times New Roman" w:eastAsia="SchoolBookSanPin" w:hAnsi="Times New Roman"/>
                <w:sz w:val="24"/>
                <w:szCs w:val="24"/>
              </w:rPr>
              <w:t>29</w:t>
            </w:r>
          </w:p>
        </w:tc>
        <w:tc>
          <w:tcPr>
            <w:tcW w:w="709" w:type="dxa"/>
            <w:tcBorders>
              <w:top w:val="single" w:sz="4" w:space="0" w:color="000000"/>
              <w:left w:val="single" w:sz="4" w:space="0" w:color="000000"/>
              <w:bottom w:val="single" w:sz="4" w:space="0" w:color="000000"/>
              <w:right w:val="single" w:sz="4" w:space="0" w:color="000000"/>
            </w:tcBorders>
          </w:tcPr>
          <w:p w:rsidR="007145AB" w:rsidRDefault="00F71669">
            <w:pPr>
              <w:spacing w:after="0" w:line="240" w:lineRule="auto"/>
              <w:jc w:val="center"/>
              <w:rPr>
                <w:rFonts w:ascii="Times New Roman" w:eastAsia="SchoolBookSanPin" w:hAnsi="Times New Roman"/>
                <w:sz w:val="32"/>
                <w:szCs w:val="32"/>
              </w:rPr>
            </w:pPr>
            <w:r>
              <w:rPr>
                <w:rFonts w:ascii="Times New Roman" w:eastAsia="SchoolBookSanPin" w:hAnsi="Times New Roman"/>
                <w:sz w:val="24"/>
                <w:szCs w:val="24"/>
              </w:rPr>
              <w:t>30</w:t>
            </w:r>
          </w:p>
        </w:tc>
        <w:tc>
          <w:tcPr>
            <w:tcW w:w="709" w:type="dxa"/>
            <w:tcBorders>
              <w:top w:val="single" w:sz="4" w:space="0" w:color="000000"/>
              <w:left w:val="single" w:sz="4" w:space="0" w:color="000000"/>
              <w:bottom w:val="single" w:sz="4" w:space="0" w:color="000000"/>
              <w:right w:val="single" w:sz="4" w:space="0" w:color="000000"/>
            </w:tcBorders>
          </w:tcPr>
          <w:p w:rsidR="007145AB" w:rsidRDefault="00F71669">
            <w:pPr>
              <w:spacing w:after="0" w:line="240" w:lineRule="auto"/>
              <w:jc w:val="center"/>
              <w:rPr>
                <w:rFonts w:ascii="Times New Roman" w:eastAsia="SchoolBookSanPin" w:hAnsi="Times New Roman"/>
                <w:sz w:val="32"/>
                <w:szCs w:val="32"/>
              </w:rPr>
            </w:pPr>
            <w:r>
              <w:rPr>
                <w:rFonts w:ascii="Times New Roman" w:eastAsia="SchoolBookSanPin" w:hAnsi="Times New Roman"/>
                <w:sz w:val="24"/>
                <w:szCs w:val="24"/>
              </w:rPr>
              <w:t>31</w:t>
            </w:r>
          </w:p>
        </w:tc>
        <w:tc>
          <w:tcPr>
            <w:tcW w:w="567" w:type="dxa"/>
            <w:tcBorders>
              <w:top w:val="single" w:sz="4" w:space="0" w:color="000000"/>
              <w:left w:val="single" w:sz="4" w:space="0" w:color="000000"/>
              <w:bottom w:val="single" w:sz="4" w:space="0" w:color="000000"/>
              <w:right w:val="single" w:sz="4" w:space="0" w:color="000000"/>
            </w:tcBorders>
          </w:tcPr>
          <w:p w:rsidR="007145AB" w:rsidRDefault="00F71669">
            <w:pPr>
              <w:spacing w:after="0" w:line="240" w:lineRule="auto"/>
              <w:jc w:val="center"/>
              <w:rPr>
                <w:rFonts w:ascii="Times New Roman" w:eastAsia="SchoolBookSanPin" w:hAnsi="Times New Roman"/>
                <w:sz w:val="32"/>
                <w:szCs w:val="32"/>
              </w:rPr>
            </w:pPr>
            <w:r>
              <w:rPr>
                <w:rFonts w:ascii="Times New Roman" w:eastAsia="SchoolBookSanPin" w:hAnsi="Times New Roman"/>
                <w:sz w:val="24"/>
                <w:szCs w:val="24"/>
              </w:rPr>
              <w:t>32</w:t>
            </w:r>
          </w:p>
        </w:tc>
        <w:tc>
          <w:tcPr>
            <w:tcW w:w="709" w:type="dxa"/>
            <w:tcBorders>
              <w:top w:val="single" w:sz="4" w:space="0" w:color="000000"/>
              <w:left w:val="single" w:sz="4" w:space="0" w:color="000000"/>
              <w:bottom w:val="single" w:sz="4" w:space="0" w:color="000000"/>
              <w:right w:val="single" w:sz="4" w:space="0" w:color="000000"/>
            </w:tcBorders>
          </w:tcPr>
          <w:p w:rsidR="007145AB" w:rsidRDefault="00F71669">
            <w:pPr>
              <w:spacing w:after="0" w:line="240" w:lineRule="auto"/>
              <w:jc w:val="center"/>
              <w:rPr>
                <w:rFonts w:ascii="Times New Roman" w:eastAsia="SchoolBookSanPin" w:hAnsi="Times New Roman"/>
                <w:sz w:val="32"/>
                <w:szCs w:val="32"/>
              </w:rPr>
            </w:pPr>
            <w:r>
              <w:rPr>
                <w:rFonts w:ascii="Times New Roman" w:eastAsia="SchoolBookSanPin" w:hAnsi="Times New Roman"/>
                <w:sz w:val="24"/>
                <w:szCs w:val="24"/>
              </w:rPr>
              <w:t>149</w:t>
            </w:r>
          </w:p>
        </w:tc>
      </w:tr>
      <w:tr w:rsidR="007145AB">
        <w:trPr>
          <w:trHeight w:hRule="exact" w:val="633"/>
        </w:trPr>
        <w:tc>
          <w:tcPr>
            <w:tcW w:w="5841" w:type="dxa"/>
            <w:gridSpan w:val="2"/>
            <w:tcBorders>
              <w:top w:val="single" w:sz="4" w:space="0" w:color="000000"/>
              <w:left w:val="single" w:sz="4" w:space="0" w:color="000000"/>
              <w:bottom w:val="single" w:sz="4" w:space="0" w:color="000000"/>
              <w:right w:val="single" w:sz="4" w:space="0" w:color="000000"/>
            </w:tcBorders>
          </w:tcPr>
          <w:p w:rsidR="007145AB" w:rsidRDefault="00F71669">
            <w:pPr>
              <w:spacing w:after="0" w:line="240" w:lineRule="auto"/>
              <w:rPr>
                <w:rFonts w:ascii="Times New Roman" w:hAnsi="Times New Roman"/>
                <w:b/>
                <w:bCs/>
                <w:sz w:val="32"/>
                <w:szCs w:val="32"/>
                <w:lang w:val="ru-RU"/>
              </w:rPr>
            </w:pPr>
            <w:r>
              <w:rPr>
                <w:rFonts w:ascii="Times New Roman" w:hAnsi="Times New Roman"/>
                <w:sz w:val="24"/>
                <w:szCs w:val="24"/>
                <w:lang w:val="ru-RU"/>
              </w:rPr>
              <w:t>Часть, формируемая участниками образовательных отношений</w:t>
            </w:r>
          </w:p>
        </w:tc>
        <w:tc>
          <w:tcPr>
            <w:tcW w:w="852" w:type="dxa"/>
            <w:tcBorders>
              <w:top w:val="single" w:sz="4" w:space="0" w:color="000000"/>
              <w:left w:val="single" w:sz="4" w:space="0" w:color="000000"/>
              <w:bottom w:val="single" w:sz="4" w:space="0" w:color="000000"/>
              <w:right w:val="single" w:sz="4" w:space="0" w:color="000000"/>
            </w:tcBorders>
          </w:tcPr>
          <w:p w:rsidR="007145AB" w:rsidRDefault="00F71669">
            <w:pPr>
              <w:spacing w:after="0" w:line="240" w:lineRule="auto"/>
              <w:jc w:val="center"/>
              <w:rPr>
                <w:rFonts w:ascii="Times New Roman" w:eastAsia="SchoolBookSanPin" w:hAnsi="Times New Roman"/>
                <w:sz w:val="32"/>
                <w:szCs w:val="32"/>
              </w:rPr>
            </w:pPr>
            <w:r>
              <w:rPr>
                <w:rFonts w:ascii="Times New Roman" w:eastAsia="SchoolBookSanPin" w:hAnsi="Times New Roman"/>
                <w:sz w:val="24"/>
                <w:szCs w:val="24"/>
              </w:rPr>
              <w:t>2</w:t>
            </w:r>
          </w:p>
        </w:tc>
        <w:tc>
          <w:tcPr>
            <w:tcW w:w="709" w:type="dxa"/>
            <w:tcBorders>
              <w:top w:val="single" w:sz="4" w:space="0" w:color="000000"/>
              <w:left w:val="single" w:sz="4" w:space="0" w:color="000000"/>
              <w:bottom w:val="single" w:sz="4" w:space="0" w:color="000000"/>
              <w:right w:val="single" w:sz="4" w:space="0" w:color="000000"/>
            </w:tcBorders>
          </w:tcPr>
          <w:p w:rsidR="007145AB" w:rsidRDefault="00F71669">
            <w:pPr>
              <w:spacing w:after="0" w:line="240" w:lineRule="auto"/>
              <w:jc w:val="center"/>
              <w:rPr>
                <w:rFonts w:ascii="Times New Roman" w:eastAsia="SchoolBookSanPin" w:hAnsi="Times New Roman"/>
                <w:sz w:val="32"/>
                <w:szCs w:val="32"/>
              </w:rPr>
            </w:pPr>
            <w:r>
              <w:rPr>
                <w:rFonts w:ascii="Times New Roman" w:eastAsia="SchoolBookSanPin" w:hAnsi="Times New Roman"/>
                <w:sz w:val="24"/>
                <w:szCs w:val="24"/>
              </w:rPr>
              <w:t>1</w:t>
            </w:r>
          </w:p>
        </w:tc>
        <w:tc>
          <w:tcPr>
            <w:tcW w:w="709" w:type="dxa"/>
            <w:tcBorders>
              <w:top w:val="single" w:sz="4" w:space="0" w:color="000000"/>
              <w:left w:val="single" w:sz="4" w:space="0" w:color="000000"/>
              <w:bottom w:val="single" w:sz="4" w:space="0" w:color="000000"/>
              <w:right w:val="single" w:sz="4" w:space="0" w:color="000000"/>
            </w:tcBorders>
          </w:tcPr>
          <w:p w:rsidR="007145AB" w:rsidRDefault="00F71669">
            <w:pPr>
              <w:spacing w:after="0" w:line="240" w:lineRule="auto"/>
              <w:jc w:val="center"/>
              <w:rPr>
                <w:rFonts w:ascii="Times New Roman" w:eastAsia="SchoolBookSanPin" w:hAnsi="Times New Roman"/>
                <w:sz w:val="32"/>
                <w:szCs w:val="32"/>
              </w:rPr>
            </w:pPr>
            <w:r>
              <w:rPr>
                <w:rFonts w:ascii="Times New Roman" w:eastAsia="SchoolBookSanPin" w:hAnsi="Times New Roman"/>
                <w:sz w:val="24"/>
                <w:szCs w:val="24"/>
              </w:rPr>
              <w:t>2</w:t>
            </w:r>
          </w:p>
        </w:tc>
        <w:tc>
          <w:tcPr>
            <w:tcW w:w="709" w:type="dxa"/>
            <w:tcBorders>
              <w:top w:val="single" w:sz="4" w:space="0" w:color="000000"/>
              <w:left w:val="single" w:sz="4" w:space="0" w:color="000000"/>
              <w:bottom w:val="single" w:sz="4" w:space="0" w:color="000000"/>
              <w:right w:val="single" w:sz="4" w:space="0" w:color="000000"/>
            </w:tcBorders>
          </w:tcPr>
          <w:p w:rsidR="007145AB" w:rsidRDefault="00F71669">
            <w:pPr>
              <w:spacing w:after="0" w:line="240" w:lineRule="auto"/>
              <w:jc w:val="center"/>
              <w:rPr>
                <w:rFonts w:ascii="Times New Roman" w:eastAsia="SchoolBookSanPin" w:hAnsi="Times New Roman"/>
                <w:sz w:val="32"/>
                <w:szCs w:val="32"/>
              </w:rPr>
            </w:pPr>
            <w:r>
              <w:rPr>
                <w:rFonts w:ascii="Times New Roman" w:eastAsia="SchoolBookSanPin" w:hAnsi="Times New Roman"/>
                <w:sz w:val="24"/>
                <w:szCs w:val="24"/>
              </w:rPr>
              <w:t>2</w:t>
            </w:r>
          </w:p>
        </w:tc>
        <w:tc>
          <w:tcPr>
            <w:tcW w:w="567" w:type="dxa"/>
            <w:tcBorders>
              <w:top w:val="single" w:sz="4" w:space="0" w:color="000000"/>
              <w:left w:val="single" w:sz="4" w:space="0" w:color="000000"/>
              <w:bottom w:val="single" w:sz="4" w:space="0" w:color="000000"/>
              <w:right w:val="single" w:sz="4" w:space="0" w:color="000000"/>
            </w:tcBorders>
          </w:tcPr>
          <w:p w:rsidR="007145AB" w:rsidRDefault="00F71669">
            <w:pPr>
              <w:spacing w:after="0" w:line="240" w:lineRule="auto"/>
              <w:jc w:val="center"/>
              <w:rPr>
                <w:rFonts w:ascii="Times New Roman" w:eastAsia="SchoolBookSanPin" w:hAnsi="Times New Roman"/>
                <w:sz w:val="32"/>
                <w:szCs w:val="32"/>
              </w:rPr>
            </w:pPr>
            <w:r>
              <w:rPr>
                <w:rFonts w:ascii="Times New Roman" w:eastAsia="SchoolBookSanPin" w:hAnsi="Times New Roman"/>
                <w:sz w:val="24"/>
                <w:szCs w:val="24"/>
              </w:rPr>
              <w:t>1</w:t>
            </w:r>
          </w:p>
        </w:tc>
        <w:tc>
          <w:tcPr>
            <w:tcW w:w="709" w:type="dxa"/>
            <w:tcBorders>
              <w:top w:val="single" w:sz="4" w:space="0" w:color="000000"/>
              <w:left w:val="single" w:sz="4" w:space="0" w:color="000000"/>
              <w:bottom w:val="single" w:sz="4" w:space="0" w:color="000000"/>
              <w:right w:val="single" w:sz="4" w:space="0" w:color="000000"/>
            </w:tcBorders>
          </w:tcPr>
          <w:p w:rsidR="007145AB" w:rsidRDefault="00F71669">
            <w:pPr>
              <w:spacing w:after="0" w:line="240" w:lineRule="auto"/>
              <w:jc w:val="center"/>
              <w:rPr>
                <w:rFonts w:ascii="Times New Roman" w:eastAsia="SchoolBookSanPin" w:hAnsi="Times New Roman"/>
                <w:sz w:val="32"/>
                <w:szCs w:val="32"/>
              </w:rPr>
            </w:pPr>
            <w:r>
              <w:rPr>
                <w:rFonts w:ascii="Times New Roman" w:eastAsia="SchoolBookSanPin" w:hAnsi="Times New Roman"/>
                <w:sz w:val="24"/>
                <w:szCs w:val="24"/>
              </w:rPr>
              <w:t>8</w:t>
            </w:r>
          </w:p>
        </w:tc>
      </w:tr>
      <w:tr w:rsidR="007145AB">
        <w:trPr>
          <w:trHeight w:hRule="exact" w:val="417"/>
        </w:trPr>
        <w:tc>
          <w:tcPr>
            <w:tcW w:w="5841" w:type="dxa"/>
            <w:gridSpan w:val="2"/>
            <w:tcBorders>
              <w:top w:val="single" w:sz="4" w:space="0" w:color="000000"/>
              <w:left w:val="single" w:sz="4" w:space="0" w:color="000000"/>
              <w:bottom w:val="single" w:sz="4" w:space="0" w:color="000000"/>
              <w:right w:val="single" w:sz="4" w:space="0" w:color="000000"/>
            </w:tcBorders>
          </w:tcPr>
          <w:p w:rsidR="007145AB" w:rsidRDefault="00F71669">
            <w:pPr>
              <w:spacing w:after="0" w:line="240" w:lineRule="auto"/>
              <w:rPr>
                <w:rFonts w:ascii="Times New Roman" w:hAnsi="Times New Roman"/>
                <w:sz w:val="32"/>
                <w:szCs w:val="32"/>
              </w:rPr>
            </w:pPr>
            <w:r>
              <w:rPr>
                <w:rFonts w:ascii="Times New Roman" w:hAnsi="Times New Roman"/>
                <w:sz w:val="24"/>
                <w:szCs w:val="24"/>
              </w:rPr>
              <w:t>Учебные недели</w:t>
            </w:r>
          </w:p>
        </w:tc>
        <w:tc>
          <w:tcPr>
            <w:tcW w:w="852" w:type="dxa"/>
            <w:tcBorders>
              <w:top w:val="single" w:sz="4" w:space="0" w:color="000000"/>
              <w:left w:val="single" w:sz="4" w:space="0" w:color="000000"/>
              <w:bottom w:val="single" w:sz="4" w:space="0" w:color="000000"/>
              <w:right w:val="single" w:sz="4" w:space="0" w:color="000000"/>
            </w:tcBorders>
          </w:tcPr>
          <w:p w:rsidR="007145AB" w:rsidRDefault="00F71669">
            <w:pPr>
              <w:spacing w:after="0" w:line="240" w:lineRule="auto"/>
              <w:jc w:val="center"/>
              <w:rPr>
                <w:rFonts w:ascii="Times New Roman" w:eastAsia="SchoolBookSanPin" w:hAnsi="Times New Roman"/>
                <w:sz w:val="32"/>
                <w:szCs w:val="32"/>
              </w:rPr>
            </w:pPr>
            <w:r>
              <w:rPr>
                <w:rFonts w:ascii="Times New Roman" w:eastAsia="SchoolBookSanPin" w:hAnsi="Times New Roman"/>
                <w:sz w:val="24"/>
                <w:szCs w:val="24"/>
              </w:rPr>
              <w:t>34</w:t>
            </w:r>
          </w:p>
        </w:tc>
        <w:tc>
          <w:tcPr>
            <w:tcW w:w="709" w:type="dxa"/>
            <w:tcBorders>
              <w:top w:val="single" w:sz="4" w:space="0" w:color="000000"/>
              <w:left w:val="single" w:sz="4" w:space="0" w:color="000000"/>
              <w:bottom w:val="single" w:sz="4" w:space="0" w:color="000000"/>
              <w:right w:val="single" w:sz="4" w:space="0" w:color="000000"/>
            </w:tcBorders>
          </w:tcPr>
          <w:p w:rsidR="007145AB" w:rsidRDefault="00F71669">
            <w:pPr>
              <w:spacing w:after="0" w:line="240" w:lineRule="auto"/>
              <w:jc w:val="center"/>
              <w:rPr>
                <w:rFonts w:ascii="Times New Roman" w:eastAsia="SchoolBookSanPin" w:hAnsi="Times New Roman"/>
                <w:sz w:val="32"/>
                <w:szCs w:val="32"/>
              </w:rPr>
            </w:pPr>
            <w:r>
              <w:rPr>
                <w:rFonts w:ascii="Times New Roman" w:eastAsia="SchoolBookSanPin" w:hAnsi="Times New Roman"/>
                <w:sz w:val="24"/>
                <w:szCs w:val="24"/>
              </w:rPr>
              <w:t>34</w:t>
            </w:r>
          </w:p>
        </w:tc>
        <w:tc>
          <w:tcPr>
            <w:tcW w:w="709" w:type="dxa"/>
            <w:tcBorders>
              <w:top w:val="single" w:sz="4" w:space="0" w:color="000000"/>
              <w:left w:val="single" w:sz="4" w:space="0" w:color="000000"/>
              <w:bottom w:val="single" w:sz="4" w:space="0" w:color="000000"/>
              <w:right w:val="single" w:sz="4" w:space="0" w:color="000000"/>
            </w:tcBorders>
          </w:tcPr>
          <w:p w:rsidR="007145AB" w:rsidRDefault="00F71669">
            <w:pPr>
              <w:spacing w:after="0" w:line="240" w:lineRule="auto"/>
              <w:jc w:val="center"/>
              <w:rPr>
                <w:rFonts w:ascii="Times New Roman" w:eastAsia="SchoolBookSanPin" w:hAnsi="Times New Roman"/>
                <w:sz w:val="32"/>
                <w:szCs w:val="32"/>
              </w:rPr>
            </w:pPr>
            <w:r>
              <w:rPr>
                <w:rFonts w:ascii="Times New Roman" w:eastAsia="SchoolBookSanPin" w:hAnsi="Times New Roman"/>
                <w:sz w:val="24"/>
                <w:szCs w:val="24"/>
              </w:rPr>
              <w:t>34</w:t>
            </w:r>
          </w:p>
        </w:tc>
        <w:tc>
          <w:tcPr>
            <w:tcW w:w="709" w:type="dxa"/>
            <w:tcBorders>
              <w:top w:val="single" w:sz="4" w:space="0" w:color="000000"/>
              <w:left w:val="single" w:sz="4" w:space="0" w:color="000000"/>
              <w:bottom w:val="single" w:sz="4" w:space="0" w:color="000000"/>
              <w:right w:val="single" w:sz="4" w:space="0" w:color="000000"/>
            </w:tcBorders>
          </w:tcPr>
          <w:p w:rsidR="007145AB" w:rsidRDefault="00F71669">
            <w:pPr>
              <w:spacing w:after="0" w:line="240" w:lineRule="auto"/>
              <w:jc w:val="center"/>
              <w:rPr>
                <w:rFonts w:ascii="Times New Roman" w:eastAsia="SchoolBookSanPin" w:hAnsi="Times New Roman"/>
                <w:sz w:val="32"/>
                <w:szCs w:val="32"/>
              </w:rPr>
            </w:pPr>
            <w:r>
              <w:rPr>
                <w:rFonts w:ascii="Times New Roman" w:eastAsia="SchoolBookSanPin" w:hAnsi="Times New Roman"/>
                <w:sz w:val="24"/>
                <w:szCs w:val="24"/>
              </w:rPr>
              <w:t>34</w:t>
            </w:r>
          </w:p>
        </w:tc>
        <w:tc>
          <w:tcPr>
            <w:tcW w:w="567" w:type="dxa"/>
            <w:tcBorders>
              <w:top w:val="single" w:sz="4" w:space="0" w:color="000000"/>
              <w:left w:val="single" w:sz="4" w:space="0" w:color="000000"/>
              <w:bottom w:val="single" w:sz="4" w:space="0" w:color="000000"/>
              <w:right w:val="single" w:sz="4" w:space="0" w:color="000000"/>
            </w:tcBorders>
          </w:tcPr>
          <w:p w:rsidR="007145AB" w:rsidRDefault="00F71669">
            <w:pPr>
              <w:spacing w:after="0" w:line="240" w:lineRule="auto"/>
              <w:jc w:val="center"/>
              <w:rPr>
                <w:rFonts w:ascii="Times New Roman" w:eastAsia="SchoolBookSanPin" w:hAnsi="Times New Roman"/>
                <w:sz w:val="32"/>
                <w:szCs w:val="32"/>
              </w:rPr>
            </w:pPr>
            <w:r>
              <w:rPr>
                <w:rFonts w:ascii="Times New Roman" w:eastAsia="SchoolBookSanPin" w:hAnsi="Times New Roman"/>
                <w:sz w:val="24"/>
                <w:szCs w:val="24"/>
              </w:rPr>
              <w:t>34</w:t>
            </w:r>
          </w:p>
        </w:tc>
        <w:tc>
          <w:tcPr>
            <w:tcW w:w="709" w:type="dxa"/>
            <w:tcBorders>
              <w:top w:val="single" w:sz="4" w:space="0" w:color="000000"/>
              <w:left w:val="single" w:sz="4" w:space="0" w:color="000000"/>
              <w:bottom w:val="single" w:sz="4" w:space="0" w:color="000000"/>
              <w:right w:val="single" w:sz="4" w:space="0" w:color="000000"/>
            </w:tcBorders>
          </w:tcPr>
          <w:p w:rsidR="007145AB" w:rsidRDefault="00F71669">
            <w:pPr>
              <w:spacing w:after="0" w:line="240" w:lineRule="auto"/>
              <w:jc w:val="center"/>
              <w:rPr>
                <w:rFonts w:ascii="Times New Roman" w:eastAsia="SchoolBookSanPin" w:hAnsi="Times New Roman"/>
                <w:sz w:val="32"/>
                <w:szCs w:val="32"/>
              </w:rPr>
            </w:pPr>
            <w:r>
              <w:rPr>
                <w:rFonts w:ascii="Times New Roman" w:eastAsia="SchoolBookSanPin" w:hAnsi="Times New Roman"/>
                <w:sz w:val="24"/>
                <w:szCs w:val="24"/>
              </w:rPr>
              <w:t>34</w:t>
            </w:r>
          </w:p>
        </w:tc>
      </w:tr>
      <w:tr w:rsidR="007145AB">
        <w:trPr>
          <w:trHeight w:hRule="exact" w:val="438"/>
        </w:trPr>
        <w:tc>
          <w:tcPr>
            <w:tcW w:w="5841" w:type="dxa"/>
            <w:gridSpan w:val="2"/>
            <w:tcBorders>
              <w:top w:val="single" w:sz="4" w:space="0" w:color="000000"/>
              <w:left w:val="single" w:sz="4" w:space="0" w:color="000000"/>
              <w:bottom w:val="single" w:sz="4" w:space="0" w:color="000000"/>
              <w:right w:val="single" w:sz="4" w:space="0" w:color="000000"/>
            </w:tcBorders>
          </w:tcPr>
          <w:p w:rsidR="007145AB" w:rsidRDefault="00F71669">
            <w:pPr>
              <w:spacing w:after="0" w:line="240" w:lineRule="auto"/>
              <w:rPr>
                <w:rFonts w:ascii="Times New Roman" w:hAnsi="Times New Roman"/>
                <w:sz w:val="32"/>
                <w:szCs w:val="32"/>
              </w:rPr>
            </w:pPr>
            <w:r>
              <w:rPr>
                <w:rFonts w:ascii="Times New Roman" w:hAnsi="Times New Roman"/>
                <w:sz w:val="24"/>
                <w:szCs w:val="24"/>
              </w:rPr>
              <w:t>Всего часов</w:t>
            </w:r>
          </w:p>
        </w:tc>
        <w:tc>
          <w:tcPr>
            <w:tcW w:w="852" w:type="dxa"/>
            <w:tcBorders>
              <w:top w:val="single" w:sz="4" w:space="0" w:color="000000"/>
              <w:left w:val="single" w:sz="4" w:space="0" w:color="000000"/>
              <w:bottom w:val="single" w:sz="4" w:space="0" w:color="000000"/>
              <w:right w:val="single" w:sz="4" w:space="0" w:color="000000"/>
            </w:tcBorders>
          </w:tcPr>
          <w:p w:rsidR="007145AB" w:rsidRDefault="00F71669">
            <w:pPr>
              <w:spacing w:after="0" w:line="240" w:lineRule="auto"/>
              <w:jc w:val="center"/>
              <w:rPr>
                <w:rFonts w:ascii="Times New Roman" w:eastAsia="SchoolBookSanPin" w:hAnsi="Times New Roman"/>
                <w:sz w:val="32"/>
                <w:szCs w:val="32"/>
              </w:rPr>
            </w:pPr>
            <w:r>
              <w:rPr>
                <w:rFonts w:ascii="Times New Roman" w:eastAsia="SchoolBookSanPin" w:hAnsi="Times New Roman"/>
                <w:sz w:val="24"/>
                <w:szCs w:val="24"/>
              </w:rPr>
              <w:t>986</w:t>
            </w:r>
          </w:p>
        </w:tc>
        <w:tc>
          <w:tcPr>
            <w:tcW w:w="709" w:type="dxa"/>
            <w:tcBorders>
              <w:top w:val="single" w:sz="4" w:space="0" w:color="000000"/>
              <w:left w:val="single" w:sz="4" w:space="0" w:color="000000"/>
              <w:bottom w:val="single" w:sz="4" w:space="0" w:color="000000"/>
              <w:right w:val="single" w:sz="4" w:space="0" w:color="000000"/>
            </w:tcBorders>
          </w:tcPr>
          <w:p w:rsidR="007145AB" w:rsidRDefault="00F71669">
            <w:pPr>
              <w:spacing w:after="0" w:line="240" w:lineRule="auto"/>
              <w:jc w:val="center"/>
              <w:rPr>
                <w:rFonts w:ascii="Times New Roman" w:eastAsia="SchoolBookSanPin" w:hAnsi="Times New Roman"/>
                <w:sz w:val="32"/>
                <w:szCs w:val="32"/>
              </w:rPr>
            </w:pPr>
            <w:r>
              <w:rPr>
                <w:rFonts w:ascii="Times New Roman" w:eastAsia="SchoolBookSanPin" w:hAnsi="Times New Roman"/>
                <w:sz w:val="24"/>
                <w:szCs w:val="24"/>
              </w:rPr>
              <w:t>1020</w:t>
            </w:r>
          </w:p>
        </w:tc>
        <w:tc>
          <w:tcPr>
            <w:tcW w:w="709" w:type="dxa"/>
            <w:tcBorders>
              <w:top w:val="single" w:sz="4" w:space="0" w:color="000000"/>
              <w:left w:val="single" w:sz="4" w:space="0" w:color="000000"/>
              <w:bottom w:val="single" w:sz="4" w:space="0" w:color="000000"/>
              <w:right w:val="single" w:sz="4" w:space="0" w:color="000000"/>
            </w:tcBorders>
          </w:tcPr>
          <w:p w:rsidR="007145AB" w:rsidRDefault="00F71669">
            <w:pPr>
              <w:spacing w:after="0" w:line="240" w:lineRule="auto"/>
              <w:jc w:val="center"/>
              <w:rPr>
                <w:rFonts w:ascii="Times New Roman" w:eastAsia="SchoolBookSanPin" w:hAnsi="Times New Roman"/>
                <w:sz w:val="32"/>
                <w:szCs w:val="32"/>
              </w:rPr>
            </w:pPr>
            <w:r>
              <w:rPr>
                <w:rFonts w:ascii="Times New Roman" w:eastAsia="SchoolBookSanPin" w:hAnsi="Times New Roman"/>
                <w:sz w:val="24"/>
                <w:szCs w:val="24"/>
              </w:rPr>
              <w:t>1088</w:t>
            </w:r>
          </w:p>
        </w:tc>
        <w:tc>
          <w:tcPr>
            <w:tcW w:w="709" w:type="dxa"/>
            <w:tcBorders>
              <w:top w:val="single" w:sz="4" w:space="0" w:color="000000"/>
              <w:left w:val="single" w:sz="4" w:space="0" w:color="000000"/>
              <w:bottom w:val="single" w:sz="4" w:space="0" w:color="000000"/>
              <w:right w:val="single" w:sz="4" w:space="0" w:color="000000"/>
            </w:tcBorders>
          </w:tcPr>
          <w:p w:rsidR="007145AB" w:rsidRDefault="00F71669">
            <w:pPr>
              <w:spacing w:after="0" w:line="240" w:lineRule="auto"/>
              <w:jc w:val="center"/>
              <w:rPr>
                <w:rFonts w:ascii="Times New Roman" w:eastAsia="SchoolBookSanPin" w:hAnsi="Times New Roman"/>
                <w:sz w:val="32"/>
                <w:szCs w:val="32"/>
              </w:rPr>
            </w:pPr>
            <w:r>
              <w:rPr>
                <w:rFonts w:ascii="Times New Roman" w:eastAsia="SchoolBookSanPin" w:hAnsi="Times New Roman"/>
                <w:sz w:val="24"/>
                <w:szCs w:val="24"/>
              </w:rPr>
              <w:t>1122</w:t>
            </w:r>
          </w:p>
        </w:tc>
        <w:tc>
          <w:tcPr>
            <w:tcW w:w="567" w:type="dxa"/>
            <w:tcBorders>
              <w:top w:val="single" w:sz="4" w:space="0" w:color="000000"/>
              <w:left w:val="single" w:sz="4" w:space="0" w:color="000000"/>
              <w:bottom w:val="single" w:sz="4" w:space="0" w:color="000000"/>
              <w:right w:val="single" w:sz="4" w:space="0" w:color="000000"/>
            </w:tcBorders>
          </w:tcPr>
          <w:p w:rsidR="007145AB" w:rsidRDefault="00F71669">
            <w:pPr>
              <w:spacing w:after="0" w:line="240" w:lineRule="auto"/>
              <w:jc w:val="center"/>
              <w:rPr>
                <w:rFonts w:ascii="Times New Roman" w:eastAsia="SchoolBookSanPin" w:hAnsi="Times New Roman"/>
                <w:sz w:val="32"/>
                <w:szCs w:val="32"/>
              </w:rPr>
            </w:pPr>
            <w:r>
              <w:rPr>
                <w:rFonts w:ascii="Times New Roman" w:eastAsia="SchoolBookSanPin" w:hAnsi="Times New Roman"/>
                <w:sz w:val="24"/>
                <w:szCs w:val="24"/>
              </w:rPr>
              <w:t>1122</w:t>
            </w:r>
          </w:p>
        </w:tc>
        <w:tc>
          <w:tcPr>
            <w:tcW w:w="709" w:type="dxa"/>
            <w:tcBorders>
              <w:top w:val="single" w:sz="4" w:space="0" w:color="000000"/>
              <w:left w:val="single" w:sz="4" w:space="0" w:color="000000"/>
              <w:bottom w:val="single" w:sz="4" w:space="0" w:color="000000"/>
              <w:right w:val="single" w:sz="4" w:space="0" w:color="000000"/>
            </w:tcBorders>
          </w:tcPr>
          <w:p w:rsidR="007145AB" w:rsidRDefault="00F71669">
            <w:pPr>
              <w:spacing w:after="0" w:line="240" w:lineRule="auto"/>
              <w:jc w:val="center"/>
              <w:rPr>
                <w:rFonts w:ascii="Times New Roman" w:eastAsia="SchoolBookSanPin" w:hAnsi="Times New Roman"/>
                <w:sz w:val="32"/>
                <w:szCs w:val="32"/>
              </w:rPr>
            </w:pPr>
            <w:r>
              <w:rPr>
                <w:rFonts w:ascii="Times New Roman" w:eastAsia="SchoolBookSanPin" w:hAnsi="Times New Roman"/>
                <w:sz w:val="24"/>
                <w:szCs w:val="24"/>
              </w:rPr>
              <w:t>5338</w:t>
            </w:r>
          </w:p>
        </w:tc>
      </w:tr>
      <w:tr w:rsidR="007145AB">
        <w:trPr>
          <w:trHeight w:hRule="exact" w:val="962"/>
        </w:trPr>
        <w:tc>
          <w:tcPr>
            <w:tcW w:w="5841" w:type="dxa"/>
            <w:gridSpan w:val="2"/>
            <w:tcBorders>
              <w:top w:val="single" w:sz="4" w:space="0" w:color="000000"/>
              <w:left w:val="single" w:sz="4" w:space="0" w:color="000000"/>
              <w:bottom w:val="single" w:sz="4" w:space="0" w:color="000000"/>
              <w:right w:val="single" w:sz="4" w:space="0" w:color="000000"/>
            </w:tcBorders>
          </w:tcPr>
          <w:p w:rsidR="007145AB" w:rsidRDefault="00F71669">
            <w:pPr>
              <w:spacing w:after="0" w:line="240" w:lineRule="auto"/>
              <w:rPr>
                <w:rFonts w:ascii="Times New Roman" w:hAnsi="Times New Roman"/>
                <w:sz w:val="32"/>
                <w:szCs w:val="32"/>
                <w:lang w:val="ru-RU"/>
              </w:rPr>
            </w:pPr>
            <w:r>
              <w:rPr>
                <w:rFonts w:ascii="Times New Roman" w:hAnsi="Times New Roman"/>
                <w:sz w:val="24"/>
                <w:szCs w:val="24"/>
                <w:lang w:val="ru-RU"/>
              </w:rPr>
              <w:t>Максимально допустимая недельная нагрузка (при 5-дневной неделе) в соответствии с санитарными правилами и нормами</w:t>
            </w:r>
          </w:p>
        </w:tc>
        <w:tc>
          <w:tcPr>
            <w:tcW w:w="852" w:type="dxa"/>
            <w:tcBorders>
              <w:top w:val="single" w:sz="4" w:space="0" w:color="000000"/>
              <w:left w:val="single" w:sz="4" w:space="0" w:color="000000"/>
              <w:bottom w:val="single" w:sz="4" w:space="0" w:color="000000"/>
              <w:right w:val="single" w:sz="4" w:space="0" w:color="000000"/>
            </w:tcBorders>
          </w:tcPr>
          <w:p w:rsidR="007145AB" w:rsidRDefault="00F71669">
            <w:pPr>
              <w:spacing w:after="0" w:line="240" w:lineRule="auto"/>
              <w:jc w:val="center"/>
              <w:rPr>
                <w:rFonts w:ascii="Times New Roman" w:eastAsia="SchoolBookSanPin" w:hAnsi="Times New Roman"/>
                <w:sz w:val="32"/>
                <w:szCs w:val="32"/>
              </w:rPr>
            </w:pPr>
            <w:r>
              <w:rPr>
                <w:rFonts w:ascii="Times New Roman" w:eastAsia="SchoolBookSanPin" w:hAnsi="Times New Roman"/>
                <w:sz w:val="24"/>
                <w:szCs w:val="24"/>
              </w:rPr>
              <w:t>29</w:t>
            </w:r>
          </w:p>
        </w:tc>
        <w:tc>
          <w:tcPr>
            <w:tcW w:w="709" w:type="dxa"/>
            <w:tcBorders>
              <w:top w:val="single" w:sz="4" w:space="0" w:color="000000"/>
              <w:left w:val="single" w:sz="4" w:space="0" w:color="000000"/>
              <w:bottom w:val="single" w:sz="4" w:space="0" w:color="000000"/>
              <w:right w:val="single" w:sz="4" w:space="0" w:color="000000"/>
            </w:tcBorders>
          </w:tcPr>
          <w:p w:rsidR="007145AB" w:rsidRDefault="00F71669">
            <w:pPr>
              <w:spacing w:after="0" w:line="240" w:lineRule="auto"/>
              <w:jc w:val="center"/>
              <w:rPr>
                <w:rFonts w:ascii="Times New Roman" w:eastAsia="SchoolBookSanPin" w:hAnsi="Times New Roman"/>
                <w:sz w:val="32"/>
                <w:szCs w:val="32"/>
              </w:rPr>
            </w:pPr>
            <w:r>
              <w:rPr>
                <w:rFonts w:ascii="Times New Roman" w:eastAsia="SchoolBookSanPin" w:hAnsi="Times New Roman"/>
                <w:sz w:val="24"/>
                <w:szCs w:val="24"/>
              </w:rPr>
              <w:t>30</w:t>
            </w:r>
          </w:p>
        </w:tc>
        <w:tc>
          <w:tcPr>
            <w:tcW w:w="709" w:type="dxa"/>
            <w:tcBorders>
              <w:top w:val="single" w:sz="4" w:space="0" w:color="000000"/>
              <w:left w:val="single" w:sz="4" w:space="0" w:color="000000"/>
              <w:bottom w:val="single" w:sz="4" w:space="0" w:color="000000"/>
              <w:right w:val="single" w:sz="4" w:space="0" w:color="000000"/>
            </w:tcBorders>
          </w:tcPr>
          <w:p w:rsidR="007145AB" w:rsidRDefault="00F71669">
            <w:pPr>
              <w:spacing w:after="0" w:line="240" w:lineRule="auto"/>
              <w:jc w:val="center"/>
              <w:rPr>
                <w:rFonts w:ascii="Times New Roman" w:eastAsia="SchoolBookSanPin" w:hAnsi="Times New Roman"/>
                <w:sz w:val="32"/>
                <w:szCs w:val="32"/>
              </w:rPr>
            </w:pPr>
            <w:r>
              <w:rPr>
                <w:rFonts w:ascii="Times New Roman" w:eastAsia="SchoolBookSanPin" w:hAnsi="Times New Roman"/>
                <w:sz w:val="24"/>
                <w:szCs w:val="24"/>
              </w:rPr>
              <w:t>32</w:t>
            </w:r>
          </w:p>
        </w:tc>
        <w:tc>
          <w:tcPr>
            <w:tcW w:w="709" w:type="dxa"/>
            <w:tcBorders>
              <w:top w:val="single" w:sz="4" w:space="0" w:color="000000"/>
              <w:left w:val="single" w:sz="4" w:space="0" w:color="000000"/>
              <w:bottom w:val="single" w:sz="4" w:space="0" w:color="000000"/>
              <w:right w:val="single" w:sz="4" w:space="0" w:color="000000"/>
            </w:tcBorders>
          </w:tcPr>
          <w:p w:rsidR="007145AB" w:rsidRDefault="00F71669">
            <w:pPr>
              <w:spacing w:after="0" w:line="240" w:lineRule="auto"/>
              <w:jc w:val="center"/>
              <w:rPr>
                <w:rFonts w:ascii="Times New Roman" w:eastAsia="SchoolBookSanPin" w:hAnsi="Times New Roman"/>
                <w:sz w:val="32"/>
                <w:szCs w:val="32"/>
              </w:rPr>
            </w:pPr>
            <w:r>
              <w:rPr>
                <w:rFonts w:ascii="Times New Roman" w:eastAsia="SchoolBookSanPin" w:hAnsi="Times New Roman"/>
                <w:sz w:val="24"/>
                <w:szCs w:val="24"/>
              </w:rPr>
              <w:t>33</w:t>
            </w:r>
          </w:p>
        </w:tc>
        <w:tc>
          <w:tcPr>
            <w:tcW w:w="567" w:type="dxa"/>
            <w:tcBorders>
              <w:top w:val="single" w:sz="4" w:space="0" w:color="000000"/>
              <w:left w:val="single" w:sz="4" w:space="0" w:color="000000"/>
              <w:bottom w:val="single" w:sz="4" w:space="0" w:color="000000"/>
              <w:right w:val="single" w:sz="4" w:space="0" w:color="000000"/>
            </w:tcBorders>
          </w:tcPr>
          <w:p w:rsidR="007145AB" w:rsidRDefault="00F71669">
            <w:pPr>
              <w:spacing w:after="0" w:line="240" w:lineRule="auto"/>
              <w:jc w:val="center"/>
              <w:rPr>
                <w:rFonts w:ascii="Times New Roman" w:eastAsia="SchoolBookSanPin" w:hAnsi="Times New Roman"/>
                <w:sz w:val="32"/>
                <w:szCs w:val="32"/>
              </w:rPr>
            </w:pPr>
            <w:r>
              <w:rPr>
                <w:rFonts w:ascii="Times New Roman" w:eastAsia="SchoolBookSanPin" w:hAnsi="Times New Roman"/>
                <w:sz w:val="24"/>
                <w:szCs w:val="24"/>
              </w:rPr>
              <w:t>33</w:t>
            </w:r>
          </w:p>
        </w:tc>
        <w:tc>
          <w:tcPr>
            <w:tcW w:w="709" w:type="dxa"/>
            <w:tcBorders>
              <w:top w:val="single" w:sz="4" w:space="0" w:color="000000"/>
              <w:left w:val="single" w:sz="4" w:space="0" w:color="000000"/>
              <w:bottom w:val="single" w:sz="4" w:space="0" w:color="000000"/>
              <w:right w:val="single" w:sz="4" w:space="0" w:color="000000"/>
            </w:tcBorders>
          </w:tcPr>
          <w:p w:rsidR="007145AB" w:rsidRDefault="00F71669">
            <w:pPr>
              <w:spacing w:after="0" w:line="240" w:lineRule="auto"/>
              <w:jc w:val="center"/>
              <w:rPr>
                <w:rFonts w:ascii="Times New Roman" w:eastAsia="SchoolBookSanPin" w:hAnsi="Times New Roman"/>
                <w:sz w:val="32"/>
                <w:szCs w:val="32"/>
              </w:rPr>
            </w:pPr>
            <w:r>
              <w:rPr>
                <w:rFonts w:ascii="Times New Roman" w:eastAsia="SchoolBookSanPin" w:hAnsi="Times New Roman"/>
                <w:sz w:val="24"/>
                <w:szCs w:val="24"/>
              </w:rPr>
              <w:t>157</w:t>
            </w:r>
          </w:p>
        </w:tc>
      </w:tr>
    </w:tbl>
    <w:p w:rsidR="007145AB" w:rsidRDefault="007145AB">
      <w:pPr>
        <w:pStyle w:val="ConsPlusNormal"/>
        <w:spacing w:line="360" w:lineRule="auto"/>
        <w:ind w:left="-567"/>
        <w:jc w:val="both"/>
        <w:rPr>
          <w:sz w:val="24"/>
          <w:szCs w:val="24"/>
        </w:rPr>
      </w:pPr>
    </w:p>
    <w:bookmarkEnd w:id="71"/>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167.12.</w:t>
      </w:r>
      <w:r>
        <w:rPr>
          <w:rFonts w:ascii="Times New Roman" w:hAnsi="Times New Roman"/>
          <w:sz w:val="28"/>
          <w:szCs w:val="28"/>
        </w:rPr>
        <w:t> </w:t>
      </w:r>
      <w:r>
        <w:rPr>
          <w:rFonts w:ascii="Times New Roman" w:hAnsi="Times New Roman"/>
          <w:sz w:val="28"/>
          <w:szCs w:val="28"/>
          <w:lang w:val="ru-RU"/>
        </w:rPr>
        <w:t>При реализации вариант</w:t>
      </w:r>
      <w:r w:rsidR="00F17810">
        <w:rPr>
          <w:rFonts w:ascii="Times New Roman" w:hAnsi="Times New Roman"/>
          <w:sz w:val="28"/>
          <w:szCs w:val="28"/>
          <w:lang w:val="ru-RU"/>
        </w:rPr>
        <w:t xml:space="preserve">а № 1 </w:t>
      </w:r>
      <w:r>
        <w:rPr>
          <w:rFonts w:ascii="Times New Roman" w:hAnsi="Times New Roman"/>
          <w:sz w:val="28"/>
          <w:szCs w:val="28"/>
          <w:lang w:val="ru-RU"/>
        </w:rPr>
        <w:t xml:space="preserve">федерального учебного плана количество часов на физическую культуру составляет 2, третий час </w:t>
      </w:r>
      <w:r w:rsidR="00F17810">
        <w:rPr>
          <w:rFonts w:ascii="Times New Roman" w:hAnsi="Times New Roman"/>
          <w:sz w:val="28"/>
          <w:szCs w:val="28"/>
          <w:lang w:val="ru-RU"/>
        </w:rPr>
        <w:t xml:space="preserve">реализуется </w:t>
      </w:r>
      <w:r>
        <w:rPr>
          <w:rFonts w:ascii="Times New Roman" w:hAnsi="Times New Roman"/>
          <w:sz w:val="28"/>
          <w:szCs w:val="28"/>
          <w:lang w:val="ru-RU"/>
        </w:rPr>
        <w:t xml:space="preserve">за </w:t>
      </w:r>
      <w:r>
        <w:rPr>
          <w:rFonts w:ascii="Times New Roman" w:hAnsi="Times New Roman"/>
          <w:sz w:val="28"/>
          <w:szCs w:val="28"/>
          <w:lang w:val="ru-RU"/>
        </w:rPr>
        <w:lastRenderedPageBreak/>
        <w:t xml:space="preserve">счет часов </w:t>
      </w:r>
      <w:r>
        <w:rPr>
          <w:rFonts w:ascii="Times New Roman" w:hAnsi="Times New Roman"/>
          <w:color w:val="000000"/>
          <w:sz w:val="28"/>
          <w:szCs w:val="28"/>
          <w:shd w:val="clear" w:color="auto" w:fill="FFFFFF"/>
          <w:lang w:val="ru-RU"/>
        </w:rPr>
        <w:t xml:space="preserve">части, формируемой участниками образовательных отношений, </w:t>
      </w:r>
      <w:r>
        <w:rPr>
          <w:rFonts w:ascii="Times New Roman" w:hAnsi="Times New Roman"/>
          <w:sz w:val="28"/>
          <w:szCs w:val="28"/>
          <w:lang w:val="ru-RU"/>
        </w:rPr>
        <w:t>внеурочной деятельности</w:t>
      </w:r>
      <w:r>
        <w:rPr>
          <w:sz w:val="28"/>
          <w:szCs w:val="28"/>
          <w:lang w:val="ru-RU"/>
        </w:rPr>
        <w:t xml:space="preserve"> </w:t>
      </w:r>
      <w:r>
        <w:rPr>
          <w:rFonts w:ascii="Times New Roman" w:eastAsia="SchoolBookSanPin" w:hAnsi="Times New Roman"/>
          <w:sz w:val="28"/>
          <w:szCs w:val="28"/>
          <w:lang w:val="ru-RU"/>
        </w:rPr>
        <w:t>и за счёт посещения обучающимися спортивных секций, школьных спортивных клубов, включая использование учебных модулей по видам спорта.</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167.13.</w:t>
      </w:r>
      <w:r>
        <w:rPr>
          <w:rFonts w:ascii="Times New Roman" w:hAnsi="Times New Roman"/>
          <w:sz w:val="28"/>
          <w:szCs w:val="28"/>
        </w:rPr>
        <w:t> </w:t>
      </w:r>
      <w:r>
        <w:rPr>
          <w:rFonts w:ascii="Times New Roman" w:hAnsi="Times New Roman"/>
          <w:sz w:val="28"/>
          <w:szCs w:val="28"/>
          <w:lang w:val="ru-RU"/>
        </w:rPr>
        <w:t>(утратил силу)</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167.14.</w:t>
      </w:r>
      <w:r>
        <w:rPr>
          <w:rFonts w:ascii="Times New Roman" w:hAnsi="Times New Roman"/>
          <w:sz w:val="28"/>
          <w:szCs w:val="28"/>
        </w:rPr>
        <w:t> </w:t>
      </w:r>
      <w:r>
        <w:rPr>
          <w:rFonts w:ascii="Times New Roman" w:hAnsi="Times New Roman"/>
          <w:sz w:val="28"/>
          <w:szCs w:val="28"/>
          <w:lang w:val="ru-RU"/>
        </w:rPr>
        <w:t>В государственных и муниципальных образовательных организациях, расположенных на территории республики Российской Федерации, может вводиться изучение государственных языков республик Российской Федерации в соответствии с законодательством республик Российской Федерации. Изучение родных языков из числа языков народов Российской Федерации, государственных языков республик Российской Федерации следует организовать на основе федеральных рабочих программ по родным языкам и родной литературе.</w:t>
      </w:r>
    </w:p>
    <w:p w:rsidR="007145AB" w:rsidRDefault="00F71669">
      <w:pPr>
        <w:spacing w:after="0" w:line="360" w:lineRule="auto"/>
        <w:ind w:firstLine="709"/>
        <w:jc w:val="both"/>
        <w:rPr>
          <w:rFonts w:ascii="Times New Roman" w:eastAsia="SchoolBookSanPin" w:hAnsi="Times New Roman"/>
          <w:sz w:val="28"/>
          <w:szCs w:val="28"/>
          <w:lang w:val="ru-RU"/>
        </w:rPr>
      </w:pPr>
      <w:r>
        <w:rPr>
          <w:rFonts w:ascii="Times New Roman" w:hAnsi="Times New Roman"/>
          <w:sz w:val="28"/>
          <w:szCs w:val="28"/>
          <w:lang w:val="ru-RU"/>
        </w:rPr>
        <w:t>167.18.</w:t>
      </w:r>
      <w:r>
        <w:rPr>
          <w:rFonts w:ascii="Times New Roman" w:hAnsi="Times New Roman"/>
          <w:sz w:val="28"/>
          <w:szCs w:val="28"/>
        </w:rPr>
        <w:t> </w:t>
      </w:r>
      <w:r w:rsidR="00244E11">
        <w:rPr>
          <w:rFonts w:ascii="Times New Roman" w:eastAsia="SchoolBookSanPin" w:hAnsi="Times New Roman"/>
          <w:sz w:val="28"/>
          <w:szCs w:val="28"/>
          <w:lang w:val="ru-RU"/>
        </w:rPr>
        <w:t>Н</w:t>
      </w:r>
      <w:r>
        <w:rPr>
          <w:rFonts w:ascii="Times New Roman" w:eastAsia="SchoolBookSanPin" w:hAnsi="Times New Roman"/>
          <w:sz w:val="28"/>
          <w:szCs w:val="28"/>
          <w:lang w:val="ru-RU"/>
        </w:rPr>
        <w:t xml:space="preserve">едельный учебный план является ориентиром при разработке учебного плана </w:t>
      </w:r>
      <w:r w:rsidR="00244E11">
        <w:rPr>
          <w:rFonts w:ascii="Times New Roman" w:eastAsia="SchoolBookSanPin" w:hAnsi="Times New Roman"/>
          <w:sz w:val="28"/>
          <w:szCs w:val="28"/>
          <w:lang w:val="ru-RU"/>
        </w:rPr>
        <w:t>МБОУ СШ №43</w:t>
      </w:r>
      <w:r>
        <w:rPr>
          <w:rFonts w:ascii="Times New Roman" w:eastAsia="SchoolBookSanPin" w:hAnsi="Times New Roman"/>
          <w:sz w:val="28"/>
          <w:szCs w:val="28"/>
          <w:lang w:val="ru-RU"/>
        </w:rPr>
        <w:t>, в котором отражаются и конкретизируются основные показатели учебного плана:</w:t>
      </w:r>
    </w:p>
    <w:p w:rsidR="007145AB" w:rsidRDefault="00F71669">
      <w:pPr>
        <w:spacing w:after="0" w:line="360"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состав учебных предметов;</w:t>
      </w:r>
    </w:p>
    <w:p w:rsidR="007145AB" w:rsidRDefault="00F71669">
      <w:pPr>
        <w:spacing w:after="0" w:line="360"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недельное распределение учебного времени, отводимого на освоение содержания образования по классам и учебным предметам;</w:t>
      </w:r>
    </w:p>
    <w:p w:rsidR="007145AB" w:rsidRDefault="00F71669">
      <w:pPr>
        <w:spacing w:after="0" w:line="360"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максимально допустимая недельная нагрузка обучающихся и максимальная нагрузка с учетом деления классов на группы;</w:t>
      </w:r>
    </w:p>
    <w:p w:rsidR="007145AB" w:rsidRDefault="00F71669">
      <w:pPr>
        <w:spacing w:after="0" w:line="360"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план комплектования классов.</w:t>
      </w:r>
    </w:p>
    <w:p w:rsidR="007145AB" w:rsidRDefault="00F71669">
      <w:pPr>
        <w:spacing w:after="0" w:line="360" w:lineRule="auto"/>
        <w:ind w:firstLine="709"/>
        <w:jc w:val="both"/>
        <w:rPr>
          <w:rFonts w:ascii="Times New Roman" w:eastAsia="SchoolBookSanPin" w:hAnsi="Times New Roman"/>
          <w:position w:val="1"/>
          <w:sz w:val="28"/>
          <w:szCs w:val="28"/>
          <w:lang w:val="ru-RU"/>
        </w:rPr>
      </w:pPr>
      <w:r>
        <w:rPr>
          <w:rFonts w:ascii="Times New Roman" w:hAnsi="Times New Roman"/>
          <w:sz w:val="28"/>
          <w:szCs w:val="28"/>
          <w:lang w:val="ru-RU"/>
        </w:rPr>
        <w:t>167.20.</w:t>
      </w:r>
      <w:r>
        <w:rPr>
          <w:rFonts w:ascii="Times New Roman" w:hAnsi="Times New Roman"/>
          <w:sz w:val="28"/>
          <w:szCs w:val="28"/>
        </w:rPr>
        <w:t> </w:t>
      </w:r>
      <w:r>
        <w:rPr>
          <w:rFonts w:ascii="Times New Roman" w:eastAsia="SchoolBookSanPin" w:hAnsi="Times New Roman"/>
          <w:position w:val="1"/>
          <w:sz w:val="28"/>
          <w:szCs w:val="28"/>
          <w:lang w:val="ru-RU"/>
        </w:rPr>
        <w:t xml:space="preserve">Учебный план определяет формы проведения промежуточной аттестации отдельной части или всего объёма учебного предмета, курса, дисциплины (модуля) образовательной программы, в соответствии с порядком, установленным </w:t>
      </w:r>
      <w:r w:rsidR="00F17810">
        <w:rPr>
          <w:rFonts w:ascii="Times New Roman" w:eastAsia="SchoolBookSanPin" w:hAnsi="Times New Roman"/>
          <w:position w:val="1"/>
          <w:sz w:val="28"/>
          <w:szCs w:val="28"/>
          <w:lang w:val="ru-RU"/>
        </w:rPr>
        <w:t>в МБОУ СШ №43</w:t>
      </w:r>
      <w:r>
        <w:rPr>
          <w:rFonts w:ascii="Times New Roman" w:eastAsia="SchoolBookSanPin" w:hAnsi="Times New Roman"/>
          <w:position w:val="1"/>
          <w:sz w:val="28"/>
          <w:szCs w:val="28"/>
          <w:lang w:val="ru-RU"/>
        </w:rPr>
        <w:t xml:space="preserve">. </w:t>
      </w:r>
    </w:p>
    <w:p w:rsidR="007145AB" w:rsidRDefault="00F71669">
      <w:pPr>
        <w:spacing w:after="0" w:line="360" w:lineRule="auto"/>
        <w:ind w:firstLine="709"/>
        <w:jc w:val="both"/>
        <w:rPr>
          <w:rFonts w:ascii="Times New Roman" w:eastAsia="SchoolBookSanPin" w:hAnsi="Times New Roman"/>
          <w:position w:val="1"/>
          <w:sz w:val="28"/>
          <w:szCs w:val="28"/>
          <w:lang w:val="ru-RU"/>
        </w:rPr>
      </w:pPr>
      <w:r>
        <w:rPr>
          <w:rFonts w:ascii="Times New Roman" w:hAnsi="Times New Roman"/>
          <w:sz w:val="28"/>
          <w:szCs w:val="28"/>
          <w:lang w:val="ru-RU"/>
        </w:rPr>
        <w:t>167.21.</w:t>
      </w:r>
      <w:r>
        <w:rPr>
          <w:rFonts w:ascii="Times New Roman" w:hAnsi="Times New Roman"/>
          <w:sz w:val="28"/>
          <w:szCs w:val="28"/>
        </w:rPr>
        <w:t> </w:t>
      </w:r>
      <w:r>
        <w:rPr>
          <w:rFonts w:ascii="Times New Roman" w:eastAsia="SchoolBookSanPin" w:hAnsi="Times New Roman"/>
          <w:position w:val="1"/>
          <w:sz w:val="28"/>
          <w:szCs w:val="28"/>
          <w:lang w:val="ru-RU"/>
        </w:rPr>
        <w:t xml:space="preserve">Суммарный объём домашнего задания по всем предметам для каждого класса не должен превышать продолжительности выполнения 2 часа – для 5 класса, 2,5 часа – для 6-8 классов, 3,5 часа – для 9-11 классов. </w:t>
      </w:r>
      <w:r w:rsidR="00F17810">
        <w:rPr>
          <w:rFonts w:ascii="Times New Roman" w:eastAsia="SchoolBookSanPin" w:hAnsi="Times New Roman"/>
          <w:position w:val="1"/>
          <w:sz w:val="28"/>
          <w:szCs w:val="28"/>
          <w:lang w:val="ru-RU"/>
        </w:rPr>
        <w:t xml:space="preserve">В МБОУ СШ №43 </w:t>
      </w:r>
      <w:r>
        <w:rPr>
          <w:rFonts w:ascii="Times New Roman" w:eastAsia="SchoolBookSanPin" w:hAnsi="Times New Roman"/>
          <w:position w:val="1"/>
          <w:sz w:val="28"/>
          <w:szCs w:val="28"/>
          <w:lang w:val="ru-RU"/>
        </w:rPr>
        <w:t xml:space="preserve">осуществляется координация и контроль объёма домашнего задания </w:t>
      </w:r>
      <w:r>
        <w:rPr>
          <w:rFonts w:ascii="Times New Roman" w:eastAsia="SchoolBookSanPin" w:hAnsi="Times New Roman"/>
          <w:sz w:val="28"/>
          <w:szCs w:val="28"/>
          <w:lang w:val="ru-RU"/>
        </w:rPr>
        <w:t>обучающихся</w:t>
      </w:r>
      <w:r>
        <w:rPr>
          <w:rFonts w:ascii="Times New Roman" w:eastAsia="SchoolBookSanPin" w:hAnsi="Times New Roman"/>
          <w:position w:val="1"/>
          <w:sz w:val="28"/>
          <w:szCs w:val="28"/>
          <w:lang w:val="ru-RU"/>
        </w:rPr>
        <w:t xml:space="preserve"> каждого класса по всем предметам в соответствии с санитарными нормами.</w:t>
      </w:r>
    </w:p>
    <w:p w:rsidR="007145AB" w:rsidRPr="00F17810" w:rsidRDefault="00F71669">
      <w:pPr>
        <w:pStyle w:val="7"/>
        <w:spacing w:before="0" w:after="0" w:line="348" w:lineRule="auto"/>
        <w:ind w:firstLine="708"/>
        <w:jc w:val="both"/>
        <w:rPr>
          <w:rFonts w:eastAsia="SchoolBookSanPin"/>
          <w:position w:val="1"/>
          <w:sz w:val="28"/>
          <w:szCs w:val="28"/>
          <w:u w:val="single"/>
          <w:lang w:val="ru-RU"/>
        </w:rPr>
      </w:pPr>
      <w:r w:rsidRPr="00F17810">
        <w:rPr>
          <w:rFonts w:eastAsia="SchoolBookSanPin"/>
          <w:position w:val="1"/>
          <w:sz w:val="28"/>
          <w:szCs w:val="28"/>
          <w:u w:val="single"/>
          <w:lang w:val="ru-RU"/>
        </w:rPr>
        <w:lastRenderedPageBreak/>
        <w:t>168. </w:t>
      </w:r>
      <w:r w:rsidR="00F17810" w:rsidRPr="00F17810">
        <w:rPr>
          <w:rFonts w:eastAsia="SchoolBookSanPin"/>
          <w:position w:val="1"/>
          <w:sz w:val="28"/>
          <w:szCs w:val="28"/>
          <w:u w:val="single"/>
          <w:lang w:val="ru-RU"/>
        </w:rPr>
        <w:t>К</w:t>
      </w:r>
      <w:r w:rsidRPr="00F17810">
        <w:rPr>
          <w:rFonts w:eastAsia="SchoolBookSanPin"/>
          <w:position w:val="1"/>
          <w:sz w:val="28"/>
          <w:szCs w:val="28"/>
          <w:u w:val="single"/>
          <w:lang w:val="ru-RU"/>
        </w:rPr>
        <w:t>алендарный учебный график.</w:t>
      </w:r>
    </w:p>
    <w:p w:rsidR="007145AB" w:rsidRDefault="00F71669">
      <w:pPr>
        <w:spacing w:after="0" w:line="348" w:lineRule="auto"/>
        <w:ind w:firstLine="709"/>
        <w:jc w:val="both"/>
        <w:rPr>
          <w:rFonts w:ascii="Times New Roman" w:hAnsi="Times New Roman"/>
          <w:sz w:val="28"/>
          <w:szCs w:val="28"/>
          <w:lang w:val="ru-RU"/>
        </w:rPr>
      </w:pPr>
      <w:r>
        <w:rPr>
          <w:rFonts w:ascii="Times New Roman" w:eastAsia="SchoolBookSanPin" w:hAnsi="Times New Roman"/>
          <w:position w:val="1"/>
          <w:sz w:val="28"/>
          <w:szCs w:val="28"/>
          <w:lang w:val="ru-RU"/>
        </w:rPr>
        <w:t>168.1. </w:t>
      </w:r>
      <w:r>
        <w:rPr>
          <w:rFonts w:ascii="Times New Roman" w:eastAsia="SchoolBookSanPin" w:hAnsi="Times New Roman"/>
          <w:sz w:val="28"/>
          <w:szCs w:val="28"/>
          <w:lang w:val="ru-RU"/>
        </w:rPr>
        <w:t xml:space="preserve">Организация образовательной деятельности осуществляется по </w:t>
      </w:r>
      <w:r w:rsidR="00F17810">
        <w:rPr>
          <w:rFonts w:ascii="Times New Roman" w:eastAsia="SchoolBookSanPin" w:hAnsi="Times New Roman"/>
          <w:sz w:val="28"/>
          <w:szCs w:val="28"/>
          <w:lang w:val="ru-RU"/>
        </w:rPr>
        <w:t xml:space="preserve">триместрам при </w:t>
      </w:r>
      <w:r>
        <w:rPr>
          <w:rFonts w:ascii="Times New Roman" w:hAnsi="Times New Roman"/>
          <w:sz w:val="28"/>
          <w:szCs w:val="28"/>
          <w:lang w:val="ru-RU"/>
        </w:rPr>
        <w:t xml:space="preserve"> 5-дневн</w:t>
      </w:r>
      <w:r w:rsidR="00F17810">
        <w:rPr>
          <w:rFonts w:ascii="Times New Roman" w:hAnsi="Times New Roman"/>
          <w:sz w:val="28"/>
          <w:szCs w:val="28"/>
          <w:lang w:val="ru-RU"/>
        </w:rPr>
        <w:t>ой</w:t>
      </w:r>
      <w:r>
        <w:rPr>
          <w:rFonts w:ascii="Times New Roman" w:hAnsi="Times New Roman"/>
          <w:sz w:val="28"/>
          <w:szCs w:val="28"/>
          <w:lang w:val="ru-RU"/>
        </w:rPr>
        <w:t xml:space="preserve"> учебн</w:t>
      </w:r>
      <w:r w:rsidR="00F17810">
        <w:rPr>
          <w:rFonts w:ascii="Times New Roman" w:hAnsi="Times New Roman"/>
          <w:sz w:val="28"/>
          <w:szCs w:val="28"/>
          <w:lang w:val="ru-RU"/>
        </w:rPr>
        <w:t>ой</w:t>
      </w:r>
      <w:r>
        <w:rPr>
          <w:rFonts w:ascii="Times New Roman" w:hAnsi="Times New Roman"/>
          <w:sz w:val="28"/>
          <w:szCs w:val="28"/>
          <w:lang w:val="ru-RU"/>
        </w:rPr>
        <w:t xml:space="preserve"> недел</w:t>
      </w:r>
      <w:r w:rsidR="00F17810">
        <w:rPr>
          <w:rFonts w:ascii="Times New Roman" w:hAnsi="Times New Roman"/>
          <w:sz w:val="28"/>
          <w:szCs w:val="28"/>
          <w:lang w:val="ru-RU"/>
        </w:rPr>
        <w:t>е</w:t>
      </w:r>
      <w:r>
        <w:rPr>
          <w:rFonts w:ascii="Times New Roman" w:hAnsi="Times New Roman"/>
          <w:sz w:val="28"/>
          <w:szCs w:val="28"/>
          <w:lang w:val="ru-RU"/>
        </w:rPr>
        <w:t>.</w:t>
      </w:r>
    </w:p>
    <w:p w:rsidR="007145AB" w:rsidRDefault="00F71669">
      <w:pPr>
        <w:spacing w:after="0" w:line="348"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168.2. </w:t>
      </w:r>
      <w:r>
        <w:rPr>
          <w:rFonts w:ascii="Times New Roman" w:eastAsia="SchoolBookSanPin" w:hAnsi="Times New Roman"/>
          <w:sz w:val="28"/>
          <w:szCs w:val="28"/>
          <w:lang w:val="ru-RU"/>
        </w:rPr>
        <w:t>Продолжительность учебного года при получении основного общего образования составляет 34 недели.</w:t>
      </w:r>
    </w:p>
    <w:p w:rsidR="007145AB" w:rsidRDefault="00F71669">
      <w:pPr>
        <w:spacing w:after="0" w:line="348"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168.3. </w:t>
      </w:r>
      <w:r>
        <w:rPr>
          <w:rFonts w:ascii="Times New Roman" w:eastAsia="SchoolBookSanPin" w:hAnsi="Times New Roman"/>
          <w:sz w:val="28"/>
          <w:szCs w:val="28"/>
          <w:lang w:val="ru-RU"/>
        </w:rPr>
        <w:t>Учебный год начинается 1 сентября. Если этот день приходится на выходной день, то в этом случае учебный год начинается в первый, следующий за ним, рабочий день.</w:t>
      </w:r>
    </w:p>
    <w:p w:rsidR="007145AB" w:rsidRDefault="00F71669">
      <w:pPr>
        <w:spacing w:after="0" w:line="348"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168.4. </w:t>
      </w:r>
      <w:r>
        <w:rPr>
          <w:rFonts w:ascii="Times New Roman" w:eastAsia="SchoolBookSanPin" w:hAnsi="Times New Roman"/>
          <w:sz w:val="28"/>
          <w:szCs w:val="28"/>
          <w:lang w:val="ru-RU"/>
        </w:rPr>
        <w:t>Учебный год в образовательной организации заканчивается 26 мая. Если этот день приходится на выходной день, то в этом случае учебный год заканчивается в предыдущий рабочий день. Для 9 классов окончание учебного года определяется ежегодно в соответствии с расписанием государственной итоговой аттестации.</w:t>
      </w:r>
    </w:p>
    <w:p w:rsidR="007145AB" w:rsidRDefault="00F71669">
      <w:pPr>
        <w:spacing w:after="0" w:line="348"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168.5. </w:t>
      </w:r>
      <w:r>
        <w:rPr>
          <w:rFonts w:ascii="Times New Roman" w:eastAsia="SchoolBookSanPin" w:hAnsi="Times New Roman"/>
          <w:sz w:val="28"/>
          <w:szCs w:val="28"/>
          <w:lang w:val="ru-RU"/>
        </w:rPr>
        <w:t>С целью профилактики переутомления в календарном учебном графике предусматривается чередование периодов учебного времени и каникул. Продолжительность каникул должна составлять не менее 7 календарных дней.</w:t>
      </w:r>
    </w:p>
    <w:p w:rsidR="00244E11" w:rsidRDefault="00F71669" w:rsidP="00244E11">
      <w:pPr>
        <w:spacing w:after="0" w:line="348"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168.6. </w:t>
      </w:r>
      <w:r>
        <w:rPr>
          <w:rFonts w:ascii="Times New Roman" w:eastAsia="SchoolBookSanPin" w:hAnsi="Times New Roman"/>
          <w:sz w:val="28"/>
          <w:szCs w:val="28"/>
          <w:lang w:val="ru-RU"/>
        </w:rPr>
        <w:t xml:space="preserve">Продолжительность учебных </w:t>
      </w:r>
      <w:r w:rsidR="00F17810">
        <w:rPr>
          <w:rFonts w:ascii="Times New Roman" w:eastAsia="SchoolBookSanPin" w:hAnsi="Times New Roman"/>
          <w:sz w:val="28"/>
          <w:szCs w:val="28"/>
          <w:lang w:val="ru-RU"/>
        </w:rPr>
        <w:t>триместров</w:t>
      </w:r>
      <w:r>
        <w:rPr>
          <w:rFonts w:ascii="Times New Roman" w:eastAsia="SchoolBookSanPin" w:hAnsi="Times New Roman"/>
          <w:sz w:val="28"/>
          <w:szCs w:val="28"/>
          <w:lang w:val="ru-RU"/>
        </w:rPr>
        <w:t xml:space="preserve"> составляет: </w:t>
      </w:r>
      <w:r>
        <w:rPr>
          <w:rFonts w:ascii="Times New Roman" w:eastAsia="SchoolBookSanPin" w:hAnsi="Times New Roman"/>
          <w:sz w:val="28"/>
          <w:szCs w:val="28"/>
        </w:rPr>
        <w:t>I</w:t>
      </w:r>
      <w:r>
        <w:rPr>
          <w:rFonts w:ascii="Times New Roman" w:eastAsia="SchoolBookSanPin" w:hAnsi="Times New Roman"/>
          <w:sz w:val="28"/>
          <w:szCs w:val="28"/>
          <w:lang w:val="ru-RU"/>
        </w:rPr>
        <w:t xml:space="preserve"> </w:t>
      </w:r>
      <w:r w:rsidR="00F17810">
        <w:rPr>
          <w:rFonts w:ascii="Times New Roman" w:eastAsia="SchoolBookSanPin" w:hAnsi="Times New Roman"/>
          <w:sz w:val="28"/>
          <w:szCs w:val="28"/>
          <w:lang w:val="ru-RU"/>
        </w:rPr>
        <w:t>триместр</w:t>
      </w:r>
      <w:r>
        <w:rPr>
          <w:rFonts w:ascii="Times New Roman" w:eastAsia="SchoolBookSanPin" w:hAnsi="Times New Roman"/>
          <w:sz w:val="28"/>
          <w:szCs w:val="28"/>
          <w:lang w:val="ru-RU"/>
        </w:rPr>
        <w:t xml:space="preserve"> – </w:t>
      </w:r>
      <w:r w:rsidR="00F17810">
        <w:rPr>
          <w:rFonts w:ascii="Times New Roman" w:eastAsia="SchoolBookSanPin" w:hAnsi="Times New Roman"/>
          <w:sz w:val="28"/>
          <w:szCs w:val="28"/>
          <w:lang w:val="ru-RU"/>
        </w:rPr>
        <w:t>12</w:t>
      </w:r>
      <w:r>
        <w:rPr>
          <w:rFonts w:ascii="Times New Roman" w:eastAsia="SchoolBookSanPin" w:hAnsi="Times New Roman"/>
          <w:sz w:val="28"/>
          <w:szCs w:val="28"/>
          <w:lang w:val="ru-RU"/>
        </w:rPr>
        <w:t xml:space="preserve"> учебных недель (для 5–9 классов), </w:t>
      </w:r>
      <w:r>
        <w:rPr>
          <w:rFonts w:ascii="Times New Roman" w:eastAsia="SchoolBookSanPin" w:hAnsi="Times New Roman"/>
          <w:sz w:val="28"/>
          <w:szCs w:val="28"/>
        </w:rPr>
        <w:t>II</w:t>
      </w:r>
      <w:r>
        <w:rPr>
          <w:rFonts w:ascii="Times New Roman" w:eastAsia="SchoolBookSanPin" w:hAnsi="Times New Roman"/>
          <w:sz w:val="28"/>
          <w:szCs w:val="28"/>
          <w:lang w:val="ru-RU"/>
        </w:rPr>
        <w:t xml:space="preserve"> </w:t>
      </w:r>
      <w:r w:rsidR="00F17810">
        <w:rPr>
          <w:rFonts w:ascii="Times New Roman" w:eastAsia="SchoolBookSanPin" w:hAnsi="Times New Roman"/>
          <w:sz w:val="28"/>
          <w:szCs w:val="28"/>
          <w:lang w:val="ru-RU"/>
        </w:rPr>
        <w:t>триместр</w:t>
      </w:r>
      <w:r>
        <w:rPr>
          <w:rFonts w:ascii="Times New Roman" w:eastAsia="SchoolBookSanPin" w:hAnsi="Times New Roman"/>
          <w:sz w:val="28"/>
          <w:szCs w:val="28"/>
          <w:lang w:val="ru-RU"/>
        </w:rPr>
        <w:t xml:space="preserve"> – </w:t>
      </w:r>
      <w:r w:rsidR="00F17810">
        <w:rPr>
          <w:rFonts w:ascii="Times New Roman" w:eastAsia="SchoolBookSanPin" w:hAnsi="Times New Roman"/>
          <w:sz w:val="28"/>
          <w:szCs w:val="28"/>
          <w:lang w:val="ru-RU"/>
        </w:rPr>
        <w:t>11</w:t>
      </w:r>
      <w:r>
        <w:rPr>
          <w:rFonts w:ascii="Times New Roman" w:eastAsia="SchoolBookSanPin" w:hAnsi="Times New Roman"/>
          <w:sz w:val="28"/>
          <w:szCs w:val="28"/>
          <w:lang w:val="ru-RU"/>
        </w:rPr>
        <w:t xml:space="preserve"> учебных недель (для 5–9 классов), </w:t>
      </w:r>
      <w:r>
        <w:rPr>
          <w:rFonts w:ascii="Times New Roman" w:eastAsia="SchoolBookSanPin" w:hAnsi="Times New Roman"/>
          <w:sz w:val="28"/>
          <w:szCs w:val="28"/>
        </w:rPr>
        <w:t>III</w:t>
      </w:r>
      <w:r>
        <w:rPr>
          <w:rFonts w:ascii="Times New Roman" w:eastAsia="SchoolBookSanPin" w:hAnsi="Times New Roman"/>
          <w:sz w:val="28"/>
          <w:szCs w:val="28"/>
          <w:lang w:val="ru-RU"/>
        </w:rPr>
        <w:t xml:space="preserve"> </w:t>
      </w:r>
      <w:r w:rsidR="00F17810">
        <w:rPr>
          <w:rFonts w:ascii="Times New Roman" w:eastAsia="SchoolBookSanPin" w:hAnsi="Times New Roman"/>
          <w:sz w:val="28"/>
          <w:szCs w:val="28"/>
          <w:lang w:val="ru-RU"/>
        </w:rPr>
        <w:t>триместр</w:t>
      </w:r>
      <w:r>
        <w:rPr>
          <w:rFonts w:ascii="Times New Roman" w:eastAsia="SchoolBookSanPin" w:hAnsi="Times New Roman"/>
          <w:sz w:val="28"/>
          <w:szCs w:val="28"/>
          <w:lang w:val="ru-RU"/>
        </w:rPr>
        <w:t xml:space="preserve"> – 11 у</w:t>
      </w:r>
      <w:r w:rsidR="00F17810">
        <w:rPr>
          <w:rFonts w:ascii="Times New Roman" w:eastAsia="SchoolBookSanPin" w:hAnsi="Times New Roman"/>
          <w:sz w:val="28"/>
          <w:szCs w:val="28"/>
          <w:lang w:val="ru-RU"/>
        </w:rPr>
        <w:t>чебных недель (для 5–9 классов)</w:t>
      </w:r>
      <w:r>
        <w:rPr>
          <w:rFonts w:ascii="Times New Roman" w:eastAsia="SchoolBookSanPin" w:hAnsi="Times New Roman"/>
          <w:sz w:val="28"/>
          <w:szCs w:val="28"/>
          <w:lang w:val="ru-RU"/>
        </w:rPr>
        <w:t xml:space="preserve"> </w:t>
      </w:r>
    </w:p>
    <w:p w:rsidR="007145AB" w:rsidRDefault="00F71669" w:rsidP="00244E11">
      <w:pPr>
        <w:spacing w:after="0" w:line="348"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168.7. </w:t>
      </w:r>
      <w:r w:rsidR="00244E11" w:rsidRPr="00244E11">
        <w:rPr>
          <w:rFonts w:ascii="Times New Roman" w:eastAsia="SchoolBookSanPin" w:hAnsi="Times New Roman"/>
          <w:sz w:val="28"/>
          <w:szCs w:val="28"/>
          <w:lang w:val="ru-RU"/>
        </w:rPr>
        <w:t xml:space="preserve">Суммарная минимальная продолжительность каникул составляет не менее 126 дней для 5 - 9 классов </w:t>
      </w:r>
      <w:r>
        <w:rPr>
          <w:rFonts w:ascii="Times New Roman" w:eastAsia="SchoolBookSanPin" w:hAnsi="Times New Roman"/>
          <w:sz w:val="28"/>
          <w:szCs w:val="28"/>
          <w:lang w:val="ru-RU"/>
        </w:rPr>
        <w:t>по окончании учебного года (летние каникулы) – не менее 8 недель.</w:t>
      </w:r>
    </w:p>
    <w:p w:rsidR="007145AB" w:rsidRDefault="00F71669">
      <w:pPr>
        <w:spacing w:after="0" w:line="348"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168.8. </w:t>
      </w:r>
      <w:r>
        <w:rPr>
          <w:rFonts w:ascii="Times New Roman" w:eastAsia="SchoolBookSanPin" w:hAnsi="Times New Roman"/>
          <w:sz w:val="28"/>
          <w:szCs w:val="28"/>
          <w:lang w:val="ru-RU"/>
        </w:rPr>
        <w:t>Продолжительность урока не должна превышать 45 минут.</w:t>
      </w:r>
    </w:p>
    <w:p w:rsidR="007145AB" w:rsidRDefault="00F71669">
      <w:pPr>
        <w:spacing w:after="0" w:line="348"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168.9. </w:t>
      </w:r>
      <w:r>
        <w:rPr>
          <w:rFonts w:ascii="Times New Roman" w:eastAsia="SchoolBookSanPin" w:hAnsi="Times New Roman"/>
          <w:sz w:val="28"/>
          <w:szCs w:val="28"/>
          <w:lang w:val="ru-RU"/>
        </w:rPr>
        <w:t>Продолжительность перемен между уроками составляет 10 минут, большой перемены (после 2 и 3 урок</w:t>
      </w:r>
      <w:r w:rsidR="00F17810">
        <w:rPr>
          <w:rFonts w:ascii="Times New Roman" w:eastAsia="SchoolBookSanPin" w:hAnsi="Times New Roman"/>
          <w:sz w:val="28"/>
          <w:szCs w:val="28"/>
          <w:lang w:val="ru-RU"/>
        </w:rPr>
        <w:t>ов</w:t>
      </w:r>
      <w:r>
        <w:rPr>
          <w:rFonts w:ascii="Times New Roman" w:eastAsia="SchoolBookSanPin" w:hAnsi="Times New Roman"/>
          <w:sz w:val="28"/>
          <w:szCs w:val="28"/>
          <w:lang w:val="ru-RU"/>
        </w:rPr>
        <w:t>) – 20.</w:t>
      </w:r>
    </w:p>
    <w:p w:rsidR="007145AB" w:rsidRDefault="00F71669">
      <w:pPr>
        <w:spacing w:after="0" w:line="348"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 xml:space="preserve">Продолжительность перемены между урочной и внеурочной деятельностью </w:t>
      </w:r>
      <w:r w:rsidR="00F17810">
        <w:rPr>
          <w:rFonts w:ascii="Times New Roman" w:eastAsia="SchoolBookSanPin" w:hAnsi="Times New Roman"/>
          <w:sz w:val="28"/>
          <w:szCs w:val="28"/>
          <w:lang w:val="ru-RU"/>
        </w:rPr>
        <w:t>составляет</w:t>
      </w:r>
      <w:r>
        <w:rPr>
          <w:rFonts w:ascii="Times New Roman" w:eastAsia="SchoolBookSanPin" w:hAnsi="Times New Roman"/>
          <w:sz w:val="28"/>
          <w:szCs w:val="28"/>
          <w:lang w:val="ru-RU"/>
        </w:rPr>
        <w:t xml:space="preserve"> не менее 20-30 минут, за исключением обучающихся с ОВЗ, обучение которых осуществляется по специальной индивидуальной программе развития.</w:t>
      </w:r>
    </w:p>
    <w:p w:rsidR="007145AB" w:rsidRDefault="00F71669">
      <w:pPr>
        <w:spacing w:after="0" w:line="348"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168.10. </w:t>
      </w:r>
      <w:r>
        <w:rPr>
          <w:rFonts w:ascii="Times New Roman" w:eastAsia="SchoolBookSanPin" w:hAnsi="Times New Roman"/>
          <w:sz w:val="28"/>
          <w:szCs w:val="28"/>
          <w:lang w:val="ru-RU"/>
        </w:rPr>
        <w:t>Расписание уроков составляется с учетом дневной и недельной умственной работоспособности обучающихся и шкалы трудности учебных предметов, определенной гигиеническими нормативами.</w:t>
      </w:r>
    </w:p>
    <w:p w:rsidR="007145AB" w:rsidRDefault="00F71669">
      <w:pPr>
        <w:spacing w:after="0" w:line="348"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lastRenderedPageBreak/>
        <w:t>168.11. </w:t>
      </w:r>
      <w:r>
        <w:rPr>
          <w:rFonts w:ascii="Times New Roman" w:eastAsia="SchoolBookSanPin" w:hAnsi="Times New Roman"/>
          <w:sz w:val="28"/>
          <w:szCs w:val="28"/>
          <w:lang w:val="ru-RU"/>
        </w:rPr>
        <w:t>Образовательная недельная нагрузка распределяется равномерно в течение учебной недели, при этом объём максимально допустимой нагрузки в течение дня составляет:</w:t>
      </w:r>
    </w:p>
    <w:p w:rsidR="007145AB" w:rsidRDefault="00F71669">
      <w:pPr>
        <w:spacing w:after="0" w:line="348"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для обучающихся 5 и 6 классов – не более 6 уроков, для обучающихся 7-9 классов – не более 7 уроков.</w:t>
      </w:r>
    </w:p>
    <w:p w:rsidR="007145AB" w:rsidRDefault="00F71669">
      <w:pPr>
        <w:spacing w:after="0" w:line="348"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168.12. </w:t>
      </w:r>
      <w:r>
        <w:rPr>
          <w:rFonts w:ascii="Times New Roman" w:eastAsia="SchoolBookSanPin" w:hAnsi="Times New Roman"/>
          <w:sz w:val="28"/>
          <w:szCs w:val="28"/>
          <w:lang w:val="ru-RU"/>
        </w:rPr>
        <w:t xml:space="preserve">Занятия начинаются не ранее 8 часов утра и заканчиваются не позднее 19 часов. </w:t>
      </w:r>
    </w:p>
    <w:p w:rsidR="007145AB" w:rsidRDefault="00F71669">
      <w:pPr>
        <w:spacing w:after="0" w:line="348"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168.13. </w:t>
      </w:r>
      <w:r>
        <w:rPr>
          <w:rFonts w:ascii="Times New Roman" w:eastAsia="SchoolBookSanPin" w:hAnsi="Times New Roman"/>
          <w:sz w:val="28"/>
          <w:szCs w:val="28"/>
          <w:lang w:val="ru-RU"/>
        </w:rPr>
        <w:t>Факультативные занятия и занятия по программам дополнительного образования планируют на дни с наименьшим количеством обязательных уроков. Между началом факультативных (дополнительных) занятий и последним уроком необходимо организовывать перерыв продолжительностью не менее 20 минут.</w:t>
      </w:r>
    </w:p>
    <w:p w:rsidR="007145AB" w:rsidRDefault="00F71669">
      <w:pPr>
        <w:spacing w:after="0" w:line="348"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168.14. </w:t>
      </w:r>
      <w:r>
        <w:rPr>
          <w:rFonts w:ascii="Times New Roman" w:eastAsia="SchoolBookSanPin" w:hAnsi="Times New Roman"/>
          <w:sz w:val="28"/>
          <w:szCs w:val="28"/>
          <w:lang w:val="ru-RU"/>
        </w:rPr>
        <w:t xml:space="preserve">Календарный учебный график </w:t>
      </w:r>
      <w:r w:rsidR="00244E11">
        <w:rPr>
          <w:rFonts w:ascii="Times New Roman" w:eastAsia="SchoolBookSanPin" w:hAnsi="Times New Roman"/>
          <w:sz w:val="28"/>
          <w:szCs w:val="28"/>
          <w:lang w:val="ru-RU"/>
        </w:rPr>
        <w:t>МБОУ СШ №43</w:t>
      </w:r>
      <w:r>
        <w:rPr>
          <w:rFonts w:ascii="Times New Roman" w:eastAsia="SchoolBookSanPin" w:hAnsi="Times New Roman"/>
          <w:sz w:val="28"/>
          <w:szCs w:val="28"/>
          <w:lang w:val="ru-RU"/>
        </w:rPr>
        <w:t xml:space="preserve"> составляется с учётом мнений участников образовательных отношений, региональных и этнокультурных традиций, плановых мероприятий учреждений культуры региона и определяет чередование учебной деятельности (урочной и внеурочной) и плановых перерывов при получении образования для отдыха и иных социальных целей (каникул) по календарным периодам учебного года.</w:t>
      </w:r>
    </w:p>
    <w:p w:rsidR="00244E11" w:rsidRDefault="00244E11" w:rsidP="00244E11">
      <w:pPr>
        <w:spacing w:after="0" w:line="348"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 xml:space="preserve">168.15. </w:t>
      </w:r>
      <w:r w:rsidRPr="00244E11">
        <w:rPr>
          <w:rFonts w:ascii="Times New Roman" w:eastAsia="SchoolBookSanPin" w:hAnsi="Times New Roman"/>
          <w:sz w:val="28"/>
          <w:szCs w:val="28"/>
          <w:lang w:val="ru-RU"/>
        </w:rPr>
        <w:t>Обучение 5, 9 классов и классов для обучающихся с ограниченными возможностями здоровья проводится в первую смену</w:t>
      </w:r>
      <w:r>
        <w:rPr>
          <w:rFonts w:ascii="Times New Roman" w:eastAsia="SchoolBookSanPin" w:hAnsi="Times New Roman"/>
          <w:sz w:val="28"/>
          <w:szCs w:val="28"/>
          <w:lang w:val="ru-RU"/>
        </w:rPr>
        <w:t>.</w:t>
      </w:r>
    </w:p>
    <w:p w:rsidR="007145AB" w:rsidRDefault="00F71669">
      <w:pPr>
        <w:pStyle w:val="7"/>
        <w:spacing w:before="0" w:after="0" w:line="348" w:lineRule="auto"/>
        <w:ind w:firstLine="708"/>
        <w:jc w:val="both"/>
        <w:rPr>
          <w:rFonts w:eastAsia="SchoolBookSanPin"/>
          <w:b w:val="0"/>
          <w:sz w:val="28"/>
          <w:szCs w:val="28"/>
          <w:lang w:val="ru-RU"/>
        </w:rPr>
      </w:pPr>
      <w:r>
        <w:rPr>
          <w:rFonts w:eastAsia="SchoolBookSanPin"/>
          <w:b w:val="0"/>
          <w:sz w:val="28"/>
          <w:szCs w:val="28"/>
          <w:lang w:val="ru-RU"/>
        </w:rPr>
        <w:t>169. План внеурочной деятельности.</w:t>
      </w:r>
    </w:p>
    <w:p w:rsidR="007145AB" w:rsidRDefault="00F71669">
      <w:pPr>
        <w:spacing w:after="0" w:line="348"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169.1. Внеурочная деятельность направлена на достижение планируемых результатов освоения основной образовательной программы (личностных, метапредметных и предметных) и осуществляется в формах, отличных от урочной.</w:t>
      </w:r>
    </w:p>
    <w:p w:rsidR="007145AB" w:rsidRDefault="00F71669">
      <w:pPr>
        <w:spacing w:after="0" w:line="348"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169.2. Внеурочная деятельность является неотъемлемой и обязательной частью основной общеобразовательной программы.</w:t>
      </w:r>
    </w:p>
    <w:p w:rsidR="007145AB" w:rsidRDefault="00F71669">
      <w:pPr>
        <w:spacing w:after="0" w:line="348"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169.3. План внеурочной деятельности представляет собой описание целостной системы функционирования образовательной организации в сфере внеурочной деятельности и может включать в себя:</w:t>
      </w:r>
    </w:p>
    <w:p w:rsidR="007145AB" w:rsidRDefault="00F71669">
      <w:pPr>
        <w:spacing w:after="0" w:line="348"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 xml:space="preserve">1) внеурочную деятельность по учебным предметам образовательной программы (учебные курсы, учебные модули по выбору обучающихся, родителей (законных представителей) несовершеннолетних обучающихся, в том числе </w:t>
      </w:r>
      <w:r>
        <w:rPr>
          <w:rFonts w:ascii="Times New Roman" w:eastAsia="SchoolBookSanPin" w:hAnsi="Times New Roman"/>
          <w:sz w:val="28"/>
          <w:szCs w:val="28"/>
          <w:lang w:val="ru-RU"/>
        </w:rPr>
        <w:lastRenderedPageBreak/>
        <w:t>предусматривающие углубленное изучение учебных предметов, с целью удовлетворения различных интересов обучающихся, потребностей в физическом развитии и совершенствовании, а также учитывающие этнокультурные интересы, особые образовательные потребности обучающихся с ограниченными возможностями здоровья;</w:t>
      </w:r>
    </w:p>
    <w:p w:rsidR="007145AB" w:rsidRDefault="00F71669">
      <w:pPr>
        <w:spacing w:after="0" w:line="348"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2) внеурочную деятельность по формированию функциональной грамотности (читательской, математической, естественнонаучной, финансовой) обучающихся (интегрированные курсы, метапредметные кружки, факультативы, научные сообщества, в том числе направленные на реализацию проектной и исследовательской деятельности);</w:t>
      </w:r>
    </w:p>
    <w:p w:rsidR="007145AB" w:rsidRDefault="00F71669">
      <w:pPr>
        <w:spacing w:after="0" w:line="348"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3) внеурочную деятельность по развитию личности, ее способностей, удовлетворения образовательных потребностей и интересов, самореализации обучающихся, в том числе одаренных, через организацию социальных практик (в том числе волонтёрство), включая общественно полезную деятельность, профессиональные пробы, развитие глобальных компетенций, формирование предпринимательских навыков, практическую подготовку, использование возможностей организаций дополнительного образования, профессиональных образовательных организаций и социальных партнеров в профессионально-производственном окружении;</w:t>
      </w:r>
    </w:p>
    <w:p w:rsidR="007145AB" w:rsidRDefault="00F71669">
      <w:pPr>
        <w:spacing w:after="0" w:line="348"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4) внеурочную деятельность, направленную на реализацию комплекса воспитательных мероприятий на уровне образовательной организации, класса, занятия, в том числе в творческих объединениях по интересам, культурные и социальные практики с учетом историко-культурной и этнической специфики региона, потребностей обучающихся, родителей (законных представителей) несовершеннолетних обучающихся;</w:t>
      </w:r>
    </w:p>
    <w:p w:rsidR="007145AB" w:rsidRDefault="00F71669">
      <w:pPr>
        <w:spacing w:after="0" w:line="348"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5) внеурочную деятельность по организации деятельности ученических сообществ (подростковых коллективов), в том числе ученических классов, разновозрастных объединений по интересам, клубов; детских, подростковых и юношеских общественных объединений, организаций и других;</w:t>
      </w:r>
    </w:p>
    <w:p w:rsidR="007145AB" w:rsidRDefault="00F71669">
      <w:pPr>
        <w:spacing w:after="0" w:line="348"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 xml:space="preserve">6) внеурочную деятельность, направленную на организационное обеспечение учебной деятельности (организационные собрания, взаимодействие с родителями по </w:t>
      </w:r>
      <w:r>
        <w:rPr>
          <w:rFonts w:ascii="Times New Roman" w:eastAsia="SchoolBookSanPin" w:hAnsi="Times New Roman"/>
          <w:sz w:val="28"/>
          <w:szCs w:val="28"/>
          <w:lang w:val="ru-RU"/>
        </w:rPr>
        <w:lastRenderedPageBreak/>
        <w:t>обеспечению успешной реализации образовательной программы и другие);</w:t>
      </w:r>
    </w:p>
    <w:p w:rsidR="007145AB" w:rsidRDefault="00F71669">
      <w:pPr>
        <w:spacing w:after="0" w:line="348"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7) внеурочную деятельность, направленную на организацию педагогической поддержки обучающихся (проектирование индивидуальных образовательных маршрутов, работа тьюторов, педагогов-психологов);</w:t>
      </w:r>
    </w:p>
    <w:p w:rsidR="007145AB" w:rsidRDefault="00F71669">
      <w:pPr>
        <w:spacing w:after="0" w:line="348"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8) внеурочную деятельность, направленную на обеспечение благополучия обучающихся в пространстве общеобразовательной организации (безопасности жизни и здоровья обучающихся, безопасных межличностных отношений в учебных группах, профилактики неуспеваемости, профилактики различных рисков, возникающих в процессе взаимодействия обучающегося с окружающей средой, социальной защиты обучающихся).</w:t>
      </w:r>
    </w:p>
    <w:p w:rsidR="007145AB" w:rsidRDefault="00F71669">
      <w:pPr>
        <w:spacing w:after="0" w:line="348"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169.4. Для достижения целей и задач внеурочной деятельности используется все многообразие доступных объектов отечественной культуры, в том числе наследие отечественного кинематографа.</w:t>
      </w:r>
    </w:p>
    <w:p w:rsidR="007145AB" w:rsidRDefault="00F71669">
      <w:pPr>
        <w:spacing w:after="0" w:line="348"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Наследие отечественного кинематографа может использоваться как в качестве дидактического материала при реализации курсов внеурочной деятельности, так и быть основой для разработки курсов внеурочной деятельности, посвященной этому виду отечественного искусства.</w:t>
      </w:r>
    </w:p>
    <w:p w:rsidR="007145AB" w:rsidRDefault="00F71669">
      <w:pPr>
        <w:spacing w:after="0" w:line="348"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169.5. Содержание плана внеурочной деятельности. Количество часов, выделяемых на внеурочную деятельность, составляет за 5 лет обучения на уровне основного общего образования не более 1750 часов, в год – не более 350 часов.</w:t>
      </w:r>
    </w:p>
    <w:p w:rsidR="007145AB" w:rsidRDefault="00F71669">
      <w:pPr>
        <w:spacing w:after="0" w:line="348"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169.6. Величина недельной образовательной нагрузки (количество занятий), реализуемой через внеурочную деятельность, определяется за пределами количества часов, отведенных на освоение обучающимися учебного плана, но не более 10 часов. Для недопущения перегрузки обучающихся допускается перенос образовательной нагрузки, реализуемой через внеурочную деятельность, на периоды каникул, но не более 1/2 количества часов. Внеурочная деятельность в каникулярное время может реализовываться в рамках тематических программ (лагерь с дневным пребыванием на базе общеобразовательной организации или на базе загородных детских центров, в походах, поездках и другие).</w:t>
      </w:r>
    </w:p>
    <w:p w:rsidR="007145AB" w:rsidRDefault="00F71669">
      <w:pPr>
        <w:spacing w:after="0" w:line="348"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При этом расходы времени на отдельные направления плана внеурочной деятельности могут отличаться:</w:t>
      </w:r>
    </w:p>
    <w:p w:rsidR="007145AB" w:rsidRDefault="00F71669">
      <w:pPr>
        <w:spacing w:after="0" w:line="348"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lastRenderedPageBreak/>
        <w:t>на внеурочную деятельность по учебным предметам (включая занятия физической культурой и углубленное изучение предметов) еженедельно – от 2 до 4 часов;</w:t>
      </w:r>
    </w:p>
    <w:p w:rsidR="007145AB" w:rsidRDefault="00F71669">
      <w:pPr>
        <w:spacing w:after="0" w:line="348"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на внеурочную деятельность по формированию функциональной грамотности – от 1 до 2 часов;</w:t>
      </w:r>
    </w:p>
    <w:p w:rsidR="007145AB" w:rsidRDefault="00F71669">
      <w:pPr>
        <w:spacing w:after="0" w:line="348"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на внеурочную деятельность по развитию личности, ее способностей, удовлетворения образовательных потребностей и интересов, самореализации обучающихся еженедельно от 1 до 2 часов;</w:t>
      </w:r>
    </w:p>
    <w:p w:rsidR="007145AB" w:rsidRDefault="00F71669">
      <w:pPr>
        <w:spacing w:after="0" w:line="348"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на деятельность ученических сообществ и воспитательные мероприятия целесообразно еженедельно предусмотреть от 2 до 4 часов, при этом при подготовке и проведении коллективных мероприятий в классе или общешкольных мероприятий за 1–2 недели может быть использовано до 20 часов (бюджет времени, отведенного на реализацию плана внеурочной деятельности);</w:t>
      </w:r>
    </w:p>
    <w:p w:rsidR="007145AB" w:rsidRDefault="00F71669">
      <w:pPr>
        <w:spacing w:after="0" w:line="348"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на организационное обеспечение учебной деятельности, осуществление педагогической поддержки социализации обучающихся и обеспечение их благополучия еженедельно – от 2 до 3 часов.</w:t>
      </w:r>
    </w:p>
    <w:p w:rsidR="007145AB" w:rsidRDefault="00F71669">
      <w:pPr>
        <w:spacing w:after="0" w:line="348"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169.7. Общий объём внеурочной деятельности не должен превышать 10 часов в неделю.</w:t>
      </w:r>
    </w:p>
    <w:p w:rsidR="007145AB" w:rsidRDefault="00F71669">
      <w:pPr>
        <w:spacing w:after="0" w:line="348"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 xml:space="preserve">169.7.1. Один час в неделю рекомендуется отводить на внеурочное занятие «Разговоры о важном». </w:t>
      </w:r>
    </w:p>
    <w:p w:rsidR="007145AB" w:rsidRDefault="00F71669">
      <w:pPr>
        <w:spacing w:after="0" w:line="348"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 xml:space="preserve">169.7.2. Внеурочные занятия «Разговоры о важном» направлены на развитие ценностного отношения обучающихся к своей родине – России, населяющим ее людям, ее уникальной истории, богатой природе и великой культуре. Внеурочные занятия «Разговоры о важном» должны быть направлены на формирование соответствующей внутренней позиции личности обучающегося, необходимой ему для конструктивного и ответственного поведения в обществе. </w:t>
      </w:r>
    </w:p>
    <w:p w:rsidR="007145AB" w:rsidRDefault="00F71669">
      <w:pPr>
        <w:spacing w:after="0" w:line="348"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 xml:space="preserve">169.7.3. Основной формат внеурочных занятий «Разговоры о важном» – разговор и (или) беседа с обучающимися. Основные темы занятий связаны с важнейшими аспектами жизни человека в современной России: знанием родной истории и пониманием сложностей современного мира, техническим прогрессом и сохранением природы, ориентацией в мировой художественной культуре и </w:t>
      </w:r>
      <w:r>
        <w:rPr>
          <w:rFonts w:ascii="Times New Roman" w:eastAsia="SchoolBookSanPin" w:hAnsi="Times New Roman"/>
          <w:sz w:val="28"/>
          <w:szCs w:val="28"/>
          <w:lang w:val="ru-RU"/>
        </w:rPr>
        <w:lastRenderedPageBreak/>
        <w:t>повседневной культуре поведения, доброжелательным отношением к окружающим и ответственным отношением к собственным поступкам.</w:t>
      </w:r>
    </w:p>
    <w:p w:rsidR="007145AB" w:rsidRDefault="00F71669">
      <w:pPr>
        <w:spacing w:after="0" w:line="348"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169.8. При реализации плана внеурочной деятельности должна быть предусмотрена вариативность содержания внеурочной деятельности с учетом образовательных потребностей и интересов обучающихся.</w:t>
      </w:r>
    </w:p>
    <w:p w:rsidR="007145AB" w:rsidRDefault="00F71669">
      <w:pPr>
        <w:spacing w:after="0" w:line="348"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169.9. В зависимости от задач на каждом этапе реализации основной образовательной программы количество часов, отводимых на внеурочную деятельность, может изменяться. В 5 классе для обеспечения адаптации обучающихся к изменившейся образовательной ситуации может быть выделено больше часов, чем в 6 или 7 классе, либо в 8 классе – в связи с организацией предпрофильной подготовки. Выделение часов на внеурочную деятельность может различаться в связи с необходимостью преодоления противоречий и разрешения проблем, возникающих в том или ином ученическом коллективе.</w:t>
      </w:r>
    </w:p>
    <w:p w:rsidR="007145AB" w:rsidRDefault="00F71669">
      <w:pPr>
        <w:spacing w:after="0" w:line="348"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169.10. В зависимости от решения педагогического коллектива, родительской общественности, интересов и запросов детей и родителей в образовательной организации могут реализовываться различные модели плана внеурочной деятельности:</w:t>
      </w:r>
    </w:p>
    <w:p w:rsidR="007145AB" w:rsidRDefault="00F71669">
      <w:pPr>
        <w:spacing w:after="0" w:line="348"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модель плана с преобладанием учебно-познавательной деятельности, когда наибольшее внимание уделяется внеурочной деятельности по учебным предметам и организационному обеспечению учебной деятельности;</w:t>
      </w:r>
    </w:p>
    <w:p w:rsidR="007145AB" w:rsidRDefault="00F71669">
      <w:pPr>
        <w:spacing w:after="0" w:line="348"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модель плана с преобладанием педагогической поддержки обучающихся и работы по обеспечению их благополучия в пространстве общеобразовательной организации;</w:t>
      </w:r>
    </w:p>
    <w:p w:rsidR="007145AB" w:rsidRDefault="00F71669">
      <w:pPr>
        <w:spacing w:after="0" w:line="348"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модель плана с преобладанием деятельности ученических сообществ и воспитательных мероприятий.</w:t>
      </w:r>
    </w:p>
    <w:p w:rsidR="007145AB" w:rsidRDefault="00F71669">
      <w:pPr>
        <w:spacing w:after="0" w:line="348"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169.11. Формы реализации внеурочной деятельности образовательная организация определяет самостоятельно.</w:t>
      </w:r>
    </w:p>
    <w:p w:rsidR="007145AB" w:rsidRDefault="00F71669">
      <w:pPr>
        <w:spacing w:after="0" w:line="348"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 xml:space="preserve">169.12. Формы внеурочной деятельности должны предусматривать активность и самостоятельность обучающихся, сочетать индивидуальную и групповую работу; обеспечивать гибкий режим занятий (продолжительность, последовательность), переменный состав обучающихся, проектную и исследовательскую деятельность (в </w:t>
      </w:r>
      <w:r>
        <w:rPr>
          <w:rFonts w:ascii="Times New Roman" w:eastAsia="SchoolBookSanPin" w:hAnsi="Times New Roman"/>
          <w:sz w:val="28"/>
          <w:szCs w:val="28"/>
          <w:lang w:val="ru-RU"/>
        </w:rPr>
        <w:lastRenderedPageBreak/>
        <w:t>том числе экспедиции, практики), экскурсии (в музеи, парки, на предприятия и другие), походы, деловые игры и другое.</w:t>
      </w:r>
    </w:p>
    <w:p w:rsidR="007145AB" w:rsidRDefault="00F71669">
      <w:pPr>
        <w:spacing w:after="0" w:line="348"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169.13. В зависимости от конкретных условий реализации основной общеобразовательной программы, числа обучающихся и их возрастных особенностей допускается формирование учебных групп из обучающихся разных классов в пределах одного уровня образования.</w:t>
      </w:r>
    </w:p>
    <w:p w:rsidR="007145AB" w:rsidRDefault="00F71669">
      <w:pPr>
        <w:spacing w:after="0" w:line="348"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169.14. В целях реализации плана внеурочной деятельности образовательной организацией может предусматриваться использование ресурсов других организаций (в том числе в сетевой форме), включая организации дополнительного образования соответствующей направленности, осуществляющих лицензированную образовательную деятельность, профессиональные образовательные организации, образовательные организации высшего образования, научные организации и иные организации, обладающие необходимыми ресурсами.</w:t>
      </w:r>
    </w:p>
    <w:p w:rsidR="007145AB" w:rsidRDefault="00F71669">
      <w:pPr>
        <w:pStyle w:val="7"/>
        <w:spacing w:before="0" w:after="0" w:line="360" w:lineRule="auto"/>
        <w:ind w:firstLine="708"/>
        <w:jc w:val="both"/>
        <w:rPr>
          <w:rFonts w:eastAsia="SchoolBookSanPin"/>
          <w:b w:val="0"/>
          <w:sz w:val="28"/>
          <w:szCs w:val="28"/>
          <w:lang w:val="ru-RU"/>
        </w:rPr>
      </w:pPr>
      <w:r>
        <w:rPr>
          <w:rFonts w:eastAsia="SchoolBookSanPin"/>
          <w:b w:val="0"/>
          <w:sz w:val="28"/>
          <w:szCs w:val="28"/>
          <w:lang w:val="ru-RU"/>
        </w:rPr>
        <w:t>170. Федеральный календарный план воспитательной работы.</w:t>
      </w:r>
    </w:p>
    <w:p w:rsidR="007145AB" w:rsidRDefault="00F71669">
      <w:pPr>
        <w:spacing w:after="0" w:line="36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 xml:space="preserve">170.1. Федеральный календарный план воспитательной работы является единым для образовательных организаций. </w:t>
      </w:r>
    </w:p>
    <w:p w:rsidR="007145AB" w:rsidRDefault="00F71669">
      <w:pPr>
        <w:spacing w:after="0" w:line="36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 xml:space="preserve">170.2. Федеральный календарный план воспитательной работы может быть реализован в рамках урочной и внеурочной деятельности. </w:t>
      </w:r>
    </w:p>
    <w:p w:rsidR="007145AB" w:rsidRDefault="00F71669">
      <w:pPr>
        <w:spacing w:after="0" w:line="36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170.3. Образовательные организации вправе наряду с федеральным календарным планом воспитательной работы проводить иные мероприятия согласно федеральной рабочей программе воспитания, по ключевым направлениям воспитания и дополнительного образования детей.</w:t>
      </w:r>
    </w:p>
    <w:p w:rsidR="007145AB" w:rsidRDefault="00F71669">
      <w:pPr>
        <w:spacing w:after="0" w:line="36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Сентябрь:</w:t>
      </w:r>
    </w:p>
    <w:p w:rsidR="007145AB" w:rsidRDefault="00F71669">
      <w:pPr>
        <w:spacing w:after="0" w:line="36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1 сентября: День знаний;</w:t>
      </w:r>
    </w:p>
    <w:p w:rsidR="007145AB" w:rsidRDefault="00F71669">
      <w:pPr>
        <w:spacing w:after="0" w:line="36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 xml:space="preserve">3 сентября: День окончания Второй мировой войны, День солидарности в борьбе с терроризмом; </w:t>
      </w:r>
    </w:p>
    <w:p w:rsidR="007145AB" w:rsidRDefault="00F71669">
      <w:pPr>
        <w:spacing w:after="0" w:line="36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8 сентября: Международный день распространения грамотности;</w:t>
      </w:r>
    </w:p>
    <w:p w:rsidR="007145AB" w:rsidRDefault="00F71669">
      <w:pPr>
        <w:spacing w:after="0" w:line="36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10 сентября: Международный день памяти жертв фашизма.</w:t>
      </w:r>
    </w:p>
    <w:p w:rsidR="007145AB" w:rsidRDefault="00F71669">
      <w:pPr>
        <w:spacing w:after="0" w:line="36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Октябрь:</w:t>
      </w:r>
    </w:p>
    <w:p w:rsidR="007145AB" w:rsidRDefault="00F71669">
      <w:pPr>
        <w:spacing w:after="0" w:line="36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 xml:space="preserve">1 октября: Международный день пожилых людей; Международный день </w:t>
      </w:r>
      <w:r>
        <w:rPr>
          <w:rFonts w:ascii="Times New Roman" w:eastAsia="SchoolBookSanPin" w:hAnsi="Times New Roman"/>
          <w:sz w:val="28"/>
          <w:szCs w:val="28"/>
          <w:lang w:val="ru-RU"/>
        </w:rPr>
        <w:lastRenderedPageBreak/>
        <w:t>музыки;</w:t>
      </w:r>
    </w:p>
    <w:p w:rsidR="007145AB" w:rsidRDefault="00F71669">
      <w:pPr>
        <w:spacing w:after="0" w:line="36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4 октября: День защиты животных;</w:t>
      </w:r>
    </w:p>
    <w:p w:rsidR="007145AB" w:rsidRDefault="00F71669">
      <w:pPr>
        <w:spacing w:after="0" w:line="36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5 октября: День учителя;</w:t>
      </w:r>
    </w:p>
    <w:p w:rsidR="007145AB" w:rsidRDefault="00F71669">
      <w:pPr>
        <w:spacing w:after="0" w:line="36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25 октября: Международный день школьных библиотек;</w:t>
      </w:r>
    </w:p>
    <w:p w:rsidR="007145AB" w:rsidRDefault="00F71669">
      <w:pPr>
        <w:spacing w:after="0" w:line="36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Третье воскресенье октября: День отца.</w:t>
      </w:r>
    </w:p>
    <w:p w:rsidR="007145AB" w:rsidRDefault="00F71669">
      <w:pPr>
        <w:spacing w:after="0" w:line="36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Ноябрь:</w:t>
      </w:r>
    </w:p>
    <w:p w:rsidR="007145AB" w:rsidRDefault="00F71669">
      <w:pPr>
        <w:spacing w:after="0" w:line="36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4 ноября: День народного единства;</w:t>
      </w:r>
    </w:p>
    <w:p w:rsidR="007145AB" w:rsidRDefault="00F71669">
      <w:pPr>
        <w:spacing w:after="0" w:line="36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8 ноября: День памяти погибших при исполнении служебных обязанностей сотрудников органов внутренних дел России;</w:t>
      </w:r>
    </w:p>
    <w:p w:rsidR="007145AB" w:rsidRDefault="00F71669">
      <w:pPr>
        <w:spacing w:after="0" w:line="36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Последнее воскресенье ноября: День Матери;</w:t>
      </w:r>
    </w:p>
    <w:p w:rsidR="007145AB" w:rsidRDefault="00F71669">
      <w:pPr>
        <w:spacing w:after="0" w:line="36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30 ноября: День Государственного герба Российской Федерации.</w:t>
      </w:r>
    </w:p>
    <w:p w:rsidR="007145AB" w:rsidRDefault="00F71669">
      <w:pPr>
        <w:spacing w:after="0" w:line="36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Декабрь:</w:t>
      </w:r>
    </w:p>
    <w:p w:rsidR="007145AB" w:rsidRDefault="00F71669">
      <w:pPr>
        <w:spacing w:after="0" w:line="36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3 декабря: День неизвестного солдата; Международный день инвалидов;</w:t>
      </w:r>
    </w:p>
    <w:p w:rsidR="007145AB" w:rsidRDefault="00F71669">
      <w:pPr>
        <w:spacing w:after="0" w:line="36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5 декабря: День добровольца (волонтера) в России;</w:t>
      </w:r>
    </w:p>
    <w:p w:rsidR="007145AB" w:rsidRDefault="00F71669">
      <w:pPr>
        <w:spacing w:after="0" w:line="36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9 декабря: День Героев Отечества;</w:t>
      </w:r>
    </w:p>
    <w:p w:rsidR="007145AB" w:rsidRDefault="00F71669">
      <w:pPr>
        <w:spacing w:after="0" w:line="36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12 декабря: День Конституции Российской Федерации.</w:t>
      </w:r>
    </w:p>
    <w:p w:rsidR="007145AB" w:rsidRDefault="00F71669">
      <w:pPr>
        <w:spacing w:after="0" w:line="36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Январь:</w:t>
      </w:r>
    </w:p>
    <w:p w:rsidR="007145AB" w:rsidRDefault="00F71669">
      <w:pPr>
        <w:spacing w:after="0" w:line="36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25 января: День российского студенчества;</w:t>
      </w:r>
    </w:p>
    <w:p w:rsidR="007145AB" w:rsidRDefault="00F71669">
      <w:pPr>
        <w:spacing w:after="0" w:line="36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27 января: День полного освобождения Ленинграда от фашистской блокады; День освобождения Красной армией крупнейшего «лагеря смерти» Аушвиц-Биркенау (Освенцима) – День памяти жертв Холокоста.</w:t>
      </w:r>
    </w:p>
    <w:p w:rsidR="007145AB" w:rsidRDefault="00F71669">
      <w:pPr>
        <w:spacing w:after="0" w:line="36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Февраль:</w:t>
      </w:r>
    </w:p>
    <w:p w:rsidR="007145AB" w:rsidRDefault="00F71669">
      <w:pPr>
        <w:spacing w:after="0" w:line="36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2 февраля: День разгрома советскими войсками немецко-фашистских войск в Сталинградской битве;</w:t>
      </w:r>
    </w:p>
    <w:p w:rsidR="007145AB" w:rsidRDefault="00F71669">
      <w:pPr>
        <w:spacing w:after="0" w:line="36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8 февраля: День российской науки;</w:t>
      </w:r>
    </w:p>
    <w:p w:rsidR="007145AB" w:rsidRDefault="00F71669">
      <w:pPr>
        <w:spacing w:after="0" w:line="36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15 февраля: День памяти о россиянах, исполнявших служебный долг за пределами Отечества;</w:t>
      </w:r>
    </w:p>
    <w:p w:rsidR="007145AB" w:rsidRDefault="00F71669">
      <w:pPr>
        <w:spacing w:after="0" w:line="36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21 февраля: Международный день родного языка;</w:t>
      </w:r>
    </w:p>
    <w:p w:rsidR="007145AB" w:rsidRDefault="00F71669">
      <w:pPr>
        <w:spacing w:after="0" w:line="36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23 февраля: День защитника Отечества.</w:t>
      </w:r>
    </w:p>
    <w:p w:rsidR="007145AB" w:rsidRDefault="00F71669">
      <w:pPr>
        <w:spacing w:after="0" w:line="36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Март:</w:t>
      </w:r>
    </w:p>
    <w:p w:rsidR="007145AB" w:rsidRDefault="00F71669">
      <w:pPr>
        <w:spacing w:after="0" w:line="36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lastRenderedPageBreak/>
        <w:t>8 марта: Международный женский день;</w:t>
      </w:r>
    </w:p>
    <w:p w:rsidR="007145AB" w:rsidRDefault="00F71669">
      <w:pPr>
        <w:spacing w:after="0" w:line="36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18 марта: День воссоединения Крыма с Россией;</w:t>
      </w:r>
    </w:p>
    <w:p w:rsidR="007145AB" w:rsidRDefault="00F71669">
      <w:pPr>
        <w:spacing w:after="0" w:line="36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27 марта: Всемирный день театра.</w:t>
      </w:r>
    </w:p>
    <w:p w:rsidR="007145AB" w:rsidRDefault="00F71669">
      <w:pPr>
        <w:spacing w:after="0" w:line="36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Апрель:</w:t>
      </w:r>
    </w:p>
    <w:p w:rsidR="007145AB" w:rsidRDefault="00F71669">
      <w:pPr>
        <w:spacing w:after="0" w:line="36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12 апреля: День космонавтики;</w:t>
      </w:r>
    </w:p>
    <w:p w:rsidR="007145AB" w:rsidRDefault="00F71669">
      <w:pPr>
        <w:spacing w:after="0" w:line="36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19 апреля: День памяти о геноциде советского народа нацистами и их пособниками в годы Великой Отечественной войны.</w:t>
      </w:r>
    </w:p>
    <w:p w:rsidR="007145AB" w:rsidRDefault="00F71669">
      <w:pPr>
        <w:spacing w:after="0" w:line="36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Май:</w:t>
      </w:r>
    </w:p>
    <w:p w:rsidR="007145AB" w:rsidRDefault="00F71669">
      <w:pPr>
        <w:spacing w:after="0" w:line="36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1 мая: Праздник Весны и Труда;</w:t>
      </w:r>
    </w:p>
    <w:p w:rsidR="007145AB" w:rsidRDefault="00F71669">
      <w:pPr>
        <w:spacing w:after="0" w:line="36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9 мая: День Победы;</w:t>
      </w:r>
    </w:p>
    <w:p w:rsidR="007145AB" w:rsidRDefault="00F71669">
      <w:pPr>
        <w:spacing w:after="0" w:line="36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19 мая: День детских общественных организаций России;</w:t>
      </w:r>
    </w:p>
    <w:p w:rsidR="007145AB" w:rsidRDefault="00F71669">
      <w:pPr>
        <w:spacing w:after="0" w:line="36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24 мая: День славянской письменности и культуры.</w:t>
      </w:r>
    </w:p>
    <w:p w:rsidR="007145AB" w:rsidRDefault="00F71669">
      <w:pPr>
        <w:spacing w:after="0" w:line="36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Июнь:</w:t>
      </w:r>
    </w:p>
    <w:p w:rsidR="007145AB" w:rsidRDefault="00F71669">
      <w:pPr>
        <w:spacing w:after="0" w:line="36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1 июня: День защиты детей;</w:t>
      </w:r>
    </w:p>
    <w:p w:rsidR="007145AB" w:rsidRDefault="00F71669">
      <w:pPr>
        <w:spacing w:after="0" w:line="36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6 июня: День русского языка;</w:t>
      </w:r>
    </w:p>
    <w:p w:rsidR="007145AB" w:rsidRDefault="00F71669">
      <w:pPr>
        <w:spacing w:after="0" w:line="36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12 июня: День России;</w:t>
      </w:r>
    </w:p>
    <w:p w:rsidR="007145AB" w:rsidRDefault="00F71669">
      <w:pPr>
        <w:spacing w:after="0" w:line="36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22 июня: День памяти и скорби;</w:t>
      </w:r>
    </w:p>
    <w:p w:rsidR="007145AB" w:rsidRDefault="00F71669">
      <w:pPr>
        <w:spacing w:after="0" w:line="36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27 июня: День молодежи.</w:t>
      </w:r>
    </w:p>
    <w:p w:rsidR="007145AB" w:rsidRDefault="00F71669">
      <w:pPr>
        <w:spacing w:after="0" w:line="36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Июль:</w:t>
      </w:r>
    </w:p>
    <w:p w:rsidR="007145AB" w:rsidRDefault="00F71669">
      <w:pPr>
        <w:spacing w:after="0" w:line="36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8 июля: День семьи, любви и верности.</w:t>
      </w:r>
    </w:p>
    <w:p w:rsidR="007145AB" w:rsidRDefault="00F71669">
      <w:pPr>
        <w:spacing w:after="0" w:line="36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Август:</w:t>
      </w:r>
    </w:p>
    <w:p w:rsidR="007145AB" w:rsidRDefault="00F71669">
      <w:pPr>
        <w:spacing w:after="0" w:line="36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Вторая суббота августа: День физкультурника;</w:t>
      </w:r>
    </w:p>
    <w:p w:rsidR="007145AB" w:rsidRDefault="00F71669">
      <w:pPr>
        <w:spacing w:after="0" w:line="36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22 августа: День Государственного флага Российской Федерации;</w:t>
      </w:r>
    </w:p>
    <w:p w:rsidR="007145AB" w:rsidRDefault="00F71669">
      <w:pPr>
        <w:spacing w:after="0" w:line="36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27 августа: День российского кино.</w:t>
      </w:r>
      <w:bookmarkEnd w:id="2"/>
    </w:p>
    <w:p w:rsidR="007145AB" w:rsidRDefault="007145AB">
      <w:pPr>
        <w:spacing w:after="0" w:line="360" w:lineRule="auto"/>
        <w:ind w:left="709"/>
        <w:jc w:val="both"/>
        <w:rPr>
          <w:rFonts w:ascii="Times New Roman" w:eastAsia="SchoolBookSanPin" w:hAnsi="Times New Roman"/>
          <w:sz w:val="28"/>
          <w:szCs w:val="28"/>
          <w:lang w:val="ru-RU"/>
        </w:rPr>
      </w:pPr>
    </w:p>
    <w:tbl>
      <w:tblPr>
        <w:tblStyle w:val="myTableStyle"/>
        <w:tblOverlap w:val="never"/>
        <w:tblW w:w="6000" w:type="dxa"/>
        <w:jc w:val="center"/>
      </w:tblPr>
      <w:tblGrid>
        <w:gridCol w:w="1"/>
        <w:gridCol w:w="1"/>
      </w:tblGrid>
      <w:tr>
        <w:trPr/>
        <w:tc>
          <w:tcPr>
            <w:gridSpan w:val="3"/>
            <w:tcMar>
              <w:left w:w="350" w:type="dxa"/>
              <w:right w:w="350" w:type="dxa"/>
              <w:top w:w="150" w:type="dxa"/>
              <w:bottom w:w="0" w:type="dxa"/>
            </w:tcMar>
          </w:tcPr>
          <w:p>
            <w:pPr>
              <w:jc w:val="center"/>
              <w:rPr>
                <w:b w:val="on"/>
                <w:bCs w:val="on"/>
                <w:sz w:val="36"/>
                <w:szCs w:val="36"/>
              </w:rPr>
            </w:pPr>
            <w:r>
              <w:rPr>
                <w:b w:val="on"/>
                <w:bCs w:val="on"/>
                <w:sz w:val="36"/>
                <w:szCs w:val="36"/>
              </w:rPr>
              <w:t xml:space="preserve">ДОКУМЕНТ ПОДПИСАН ЭЛЕКТРОННОЙ ПОДПИСЬЮ</w:t>
            </w:r>
          </w:p>
        </w:tc>
      </w:tr>
      <w:tr>
        <w:trPr/>
        <w:tc>
          <w:tcPr>
            <w:gridSpan w:val="3"/>
            <w:tcMar>
              <w:left w:w="0" w:type="dxa"/>
              <w:right w:w="0" w:type="dxa"/>
              <w:bottom w:w="150" w:type="dxa"/>
            </w:tcMar>
          </w:tcPr>
          <w:p>
            <w:pPr>
              <w:shd w:val="clear" w:fill="000000"/>
              <w:jc w:val="center"/>
              <w:spacing w:before="50" w:after="50" w:line="240" w:lineRule="auto"/>
              <w:rPr>
                <w:b w:val="on"/>
                <w:bCs w:val="on"/>
                <w:color w:val="ffffff"/>
              </w:rPr>
            </w:pPr>
            <w:r>
              <w:rPr>
                <w:b w:val="on"/>
                <w:bCs w:val="on"/>
                <w:color w:val="ffffff"/>
              </w:rPr>
              <w:t xml:space="preserve">СВЕДЕНИЯ О СЕРТИФИКАТЕ ЭП</w:t>
            </w:r>
          </w:p>
        </w:tc>
      </w:tr>
      <w:tr>
        <w:trPr/>
        <w:tc>
          <w:tcPr/>
          <w:p>
            <w:pPr>
              <w:rPr/>
            </w:pPr>
            <w:r>
              <w:rPr/>
              <w:t xml:space="preserve">Сертификат</w:t>
            </w:r>
          </w:p>
        </w:tc>
        <w:tc>
          <w:tcPr>
            <w:gridSpan w:val="2"/>
          </w:tcPr>
          <w:p>
            <w:pPr>
              <w:rPr/>
            </w:pPr>
            <w:r>
              <w:rPr/>
              <w:t xml:space="preserve">647030360437668574821219143876024766403350371105</w:t>
            </w:r>
          </w:p>
        </w:tc>
      </w:tr>
      <w:tr>
        <w:trPr/>
        <w:tc>
          <w:tcPr/>
          <w:p>
            <w:pPr>
              <w:rPr/>
            </w:pPr>
            <w:r>
              <w:rPr/>
              <w:t xml:space="preserve">Владелец</w:t>
            </w:r>
          </w:p>
        </w:tc>
        <w:tc>
          <w:tcPr>
            <w:gridSpan w:val="2"/>
          </w:tcPr>
          <w:p>
            <w:pPr>
              <w:rPr/>
            </w:pPr>
            <w:r>
              <w:rPr/>
              <w:t xml:space="preserve">Синицкая Ольга Васильевна</w:t>
            </w:r>
          </w:p>
        </w:tc>
      </w:tr>
      <w:tr>
        <w:trPr/>
        <w:tc>
          <w:tcPr/>
          <w:p>
            <w:pPr>
              <w:rPr/>
            </w:pPr>
            <w:r>
              <w:rPr/>
              <w:t xml:space="preserve">Действителен</w:t>
            </w:r>
          </w:p>
        </w:tc>
        <w:tc>
          <w:tcPr>
            <w:gridSpan w:val="2"/>
          </w:tcPr>
          <w:p>
            <w:pPr>
              <w:rPr/>
            </w:pPr>
            <w:r>
              <w:rPr/>
              <w:t xml:space="preserve">С 23.01.2026 по 23.01.2027</w:t>
            </w:r>
          </w:p>
        </w:tc>
      </w:tr>
    </w:tbl>
    <w:sectPr xmlns:w="http://schemas.openxmlformats.org/wordprocessingml/2006/main" xmlns:r="http://schemas.openxmlformats.org/officeDocument/2006/relationships" w:rsidR="007145AB" w:rsidSect="00812459">
      <w:headerReference w:type="default" r:id="rId408"/>
      <w:footerReference w:type="even" r:id="rId409"/>
      <w:footerReference w:type="default" r:id="rId410"/>
      <w:footerReference w:type="first" r:id="rId411"/>
      <w:pgSz w:w="11907" w:h="16840"/>
      <w:pgMar w:top="1134" w:right="567" w:bottom="1276" w:left="1134" w:header="567" w:footer="567" w:gutter="0"/>
      <w:cols w:space="720"/>
      <w:titlePg/>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comments>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01EE4" w:rsidRDefault="00901EE4">
      <w:pPr>
        <w:spacing w:after="0" w:line="240" w:lineRule="auto"/>
      </w:pPr>
      <w:r>
        <w:separator/>
      </w:r>
    </w:p>
  </w:endnote>
  <w:endnote w:type="continuationSeparator" w:id="0">
    <w:p w:rsidR="00901EE4" w:rsidRDefault="00901EE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Sakha">
    <w:charset w:val="00"/>
    <w:family w:val="auto"/>
    <w:pitch w:val="default"/>
    <w:sig w:usb0="00000000" w:usb1="00000000" w:usb2="00000000" w:usb3="00000000" w:csb0="00000000" w:csb1="00000000"/>
  </w:font>
  <w:font w:name="OpenSymbol">
    <w:charset w:val="00"/>
    <w:family w:val="auto"/>
    <w:pitch w:val="default"/>
    <w:sig w:usb0="00000000" w:usb1="00000000" w:usb2="00000000" w:usb3="00000000" w:csb0="00000000" w:csb1="00000000"/>
  </w:font>
  <w:font w:name="Calibri">
    <w:panose1 w:val="020F0502020204030204"/>
    <w:charset w:val="CC"/>
    <w:family w:val="swiss"/>
    <w:pitch w:val="variable"/>
    <w:sig w:usb0="E00002FF" w:usb1="4000ACFF" w:usb2="00000001" w:usb3="00000000" w:csb0="0000019F" w:csb1="00000000"/>
  </w:font>
  <w:font w:name="OfficinaSansBoldITC">
    <w:charset w:val="00"/>
    <w:family w:val="auto"/>
    <w:pitch w:val="default"/>
    <w:sig w:usb0="00000000" w:usb1="00000000" w:usb2="00000000" w:usb3="00000000" w:csb0="00000000" w:csb1="00000000"/>
  </w:font>
  <w:font w:name="Arial">
    <w:panose1 w:val="020B0604020202020204"/>
    <w:charset w:val="CC"/>
    <w:family w:val="swiss"/>
    <w:pitch w:val="variable"/>
    <w:sig w:usb0="E0002AFF" w:usb1="C0007843" w:usb2="00000009" w:usb3="00000000" w:csb0="000001FF" w:csb1="00000000"/>
  </w:font>
  <w:font w:name="Georgia">
    <w:panose1 w:val="02040502050405020303"/>
    <w:charset w:val="CC"/>
    <w:family w:val="roman"/>
    <w:pitch w:val="variable"/>
    <w:sig w:usb0="00000287" w:usb1="00000000" w:usb2="00000000" w:usb3="00000000" w:csb0="0000009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A00002EF" w:usb1="4000207B" w:usb2="00000000" w:usb3="00000000" w:csb0="0000019F" w:csb1="00000000"/>
  </w:font>
  <w:font w:name="NewtonCSanPin">
    <w:charset w:val="00"/>
    <w:family w:val="auto"/>
    <w:pitch w:val="default"/>
    <w:sig w:usb0="00000000" w:usb1="00000000" w:usb2="00000000" w:usb3="00000000" w:csb0="00000000" w:csb1="00000000"/>
  </w:font>
  <w:font w:name="Bookman Old Style">
    <w:panose1 w:val="02050604050505020204"/>
    <w:charset w:val="CC"/>
    <w:family w:val="roman"/>
    <w:pitch w:val="variable"/>
    <w:sig w:usb0="00000287" w:usb1="00000000" w:usb2="00000000" w:usb3="00000000" w:csb0="0000009F" w:csb1="00000000"/>
  </w:font>
  <w:font w:name="Times New Roman CYR">
    <w:panose1 w:val="02020603050405020304"/>
    <w:charset w:val="CC"/>
    <w:family w:val="roman"/>
    <w:pitch w:val="variable"/>
    <w:sig w:usb0="E0002EFF" w:usb1="C0007843" w:usb2="00000009" w:usb3="00000000" w:csb0="000001FF" w:csb1="00000000"/>
  </w:font>
  <w:font w:name="PragmaticaC">
    <w:charset w:val="00"/>
    <w:family w:val="auto"/>
    <w:pitch w:val="default"/>
    <w:sig w:usb0="00000000" w:usb1="00000000" w:usb2="00000000" w:usb3="00000000" w:csb0="00000000" w:csb1="00000000"/>
  </w:font>
  <w:font w:name="SchoolBookSanPin">
    <w:charset w:val="00"/>
    <w:family w:val="auto"/>
    <w:pitch w:val="default"/>
    <w:sig w:usb0="00000000" w:usb1="00000000" w:usb2="00000000" w:usb3="00000000" w:csb0="00000000" w:csb1="00000000"/>
  </w:font>
  <w:font w:name="Cambria">
    <w:panose1 w:val="02040503050406030204"/>
    <w:charset w:val="CC"/>
    <w:family w:val="roman"/>
    <w:pitch w:val="variable"/>
    <w:sig w:usb0="E00002FF" w:usb1="400004FF" w:usb2="00000000" w:usb3="00000000" w:csb0="0000019F" w:csb1="00000000"/>
  </w:font>
  <w:font w:name="Minion Pro">
    <w:charset w:val="00"/>
    <w:family w:val="auto"/>
    <w:pitch w:val="default"/>
    <w:sig w:usb0="00000000" w:usb1="00000000" w:usb2="00000000" w:usb3="00000000" w:csb0="00000000" w:csb1="00000000"/>
  </w:font>
  <w:font w:name="SchoolBookSanPin-Bold">
    <w:charset w:val="00"/>
    <w:family w:val="auto"/>
    <w:pitch w:val="default"/>
    <w:sig w:usb0="00000000" w:usb1="00000000" w:usb2="00000000" w:usb3="00000000" w:csb0="00000000" w:csb1="00000000"/>
  </w:font>
  <w:font w:name="SchoolBookSanPin-Regular">
    <w:charset w:val="00"/>
    <w:family w:val="auto"/>
    <w:pitch w:val="default"/>
    <w:sig w:usb0="00000000" w:usb1="00000000" w:usb2="00000000" w:usb3="00000000" w:csb0="00000000" w:csb1="00000000"/>
  </w:font>
  <w:font w:name="SchoolBookSanPin-BoldItalic">
    <w:charset w:val="00"/>
    <w:family w:val="auto"/>
    <w:pitch w:val="default"/>
    <w:sig w:usb0="00000000" w:usb1="00000000" w:usb2="00000000" w:usb3="00000000" w:csb0="00000000" w:csb1="00000000"/>
  </w:font>
  <w:font w:name="SymbolPS">
    <w:charset w:val="00"/>
    <w:family w:val="auto"/>
    <w:pitch w:val="default"/>
    <w:sig w:usb0="00000000" w:usb1="00000000" w:usb2="00000000" w:usb3="00000000" w:csb0="00000000" w:csb1="00000000"/>
  </w:font>
  <w:font w:name="Arial Unicode MS">
    <w:panose1 w:val="020B0604020202020204"/>
    <w:charset w:val="80"/>
    <w:family w:val="swiss"/>
    <w:pitch w:val="variable"/>
    <w:sig w:usb0="F7FFAFFF" w:usb1="E9DFFFFF" w:usb2="0000003F" w:usb3="00000000" w:csb0="003F01FF" w:csb1="00000000"/>
  </w:font>
  <w:font w:name="Helvetica Neue">
    <w:charset w:val="00"/>
    <w:family w:val="auto"/>
    <w:pitch w:val="default"/>
    <w:sig w:usb0="00000000" w:usb1="00000000" w:usb2="00000000" w:usb3="00000000" w:csb0="00000000" w:csb1="00000000"/>
  </w:font>
  <w:font w:name="TimesNewRomanPSMT">
    <w:charset w:val="00"/>
    <w:family w:val="auto"/>
    <w:pitch w:val="default"/>
    <w:sig w:usb0="00000000" w:usb1="00000000" w:usb2="00000000" w:usb3="00000000" w:csb0="00000000" w:csb1="00000000"/>
  </w:font>
  <w:font w:name="SymbolMT">
    <w:charset w:val="00"/>
    <w:family w:val="auto"/>
    <w:pitch w:val="default"/>
    <w:sig w:usb0="00000000" w:usb1="00000000" w:usb2="00000000" w:usb3="00000000" w:csb0="00000000" w:csb1="00000000"/>
  </w:font>
  <w:font w:name="PiGraphA">
    <w:charset w:val="00"/>
    <w:family w:val="auto"/>
    <w:pitch w:val="default"/>
    <w:sig w:usb0="00000000" w:usb1="00000000" w:usb2="00000000" w:usb3="00000000" w:csb0="00000000" w:csb1="00000000"/>
  </w:font>
  <w:font w:name="OfficinaSansExtraBoldITC-Reg">
    <w:charset w:val="00"/>
    <w:family w:val="auto"/>
    <w:pitch w:val="default"/>
    <w:sig w:usb0="00000000" w:usb1="00000000" w:usb2="00000000" w:usb3="00000000" w:csb0="00000000" w:csb1="00000000"/>
  </w:font>
  <w:font w:name="OfficinaSansMediumITC-Regular">
    <w:charset w:val="00"/>
    <w:family w:val="auto"/>
    <w:pitch w:val="default"/>
    <w:sig w:usb0="00000000" w:usb1="00000000" w:usb2="00000000" w:usb3="00000000" w:csb0="00000000" w:csb1="00000000"/>
  </w:font>
  <w:font w:name="Symbola">
    <w:charset w:val="00"/>
    <w:family w:val="auto"/>
    <w:pitch w:val="default"/>
    <w:sig w:usb0="00000000" w:usb1="00000000" w:usb2="00000000" w:usb3="00000000" w:csb0="00000000" w:csb1="00000000"/>
  </w:font>
  <w:font w:name="SimSun">
    <w:altName w:val="宋体"/>
    <w:panose1 w:val="02010600030101010101"/>
    <w:charset w:val="86"/>
    <w:family w:val="auto"/>
    <w:pitch w:val="variable"/>
    <w:sig w:usb0="00000003" w:usb1="288F0000" w:usb2="00000016" w:usb3="00000000" w:csb0="00040001" w:csb1="00000000"/>
  </w:font>
  <w:font w:name="Verdana">
    <w:panose1 w:val="020B0604030504040204"/>
    <w:charset w:val="CC"/>
    <w:family w:val="swiss"/>
    <w:pitch w:val="variable"/>
    <w:sig w:usb0="A10006FF" w:usb1="4000205B" w:usb2="00000010" w:usb3="00000000" w:csb0="0000019F" w:csb1="00000000"/>
  </w:font>
  <w:font w:name="SLBookman Old Style Cyr">
    <w:charset w:val="00"/>
    <w:family w:val="auto"/>
    <w:pitch w:val="default"/>
    <w:sig w:usb0="00000000" w:usb1="00000000" w:usb2="00000000" w:usb3="00000000" w:csb0="00000000" w:csb1="00000000"/>
  </w:font>
  <w:font w:name="MS Mincho">
    <w:altName w:val="ＭＳ 明朝"/>
    <w:panose1 w:val="02020609040205080304"/>
    <w:charset w:val="80"/>
    <w:family w:val="modern"/>
    <w:pitch w:val="fixed"/>
    <w:sig w:usb0="E00002FF" w:usb1="6AC7FDFB" w:usb2="08000012" w:usb3="00000000" w:csb0="0002009F" w:csb1="00000000"/>
  </w:font>
  <w:font w:name="SchoolBookC">
    <w:charset w:val="00"/>
    <w:family w:val="auto"/>
    <w:pitch w:val="default"/>
    <w:sig w:usb0="00000000" w:usb1="00000000" w:usb2="00000000" w:usb3="00000000" w:csb0="00000000" w:csb1="00000000"/>
  </w:font>
  <w:font w:name="Newton-Bold">
    <w:charset w:val="00"/>
    <w:family w:val="auto"/>
    <w:pitch w:val="default"/>
    <w:sig w:usb0="00000000" w:usb1="00000000" w:usb2="00000000" w:usb3="00000000" w:csb0="00000000" w:csb1="00000000"/>
  </w:font>
  <w:font w:name="Newton-Regular">
    <w:charset w:val="00"/>
    <w:family w:val="auto"/>
    <w:pitch w:val="default"/>
    <w:sig w:usb0="00000000" w:usb1="00000000" w:usb2="00000000" w:usb3="00000000" w:csb0="00000000" w:csb1="00000000"/>
  </w:font>
  <w:font w:name="HiddenHorzOCR-Identity-H">
    <w:charset w:val="00"/>
    <w:family w:val="auto"/>
    <w:pitch w:val="default"/>
    <w:sig w:usb0="00000000" w:usb1="00000000" w:usb2="00000000" w:usb3="00000000" w:csb0="00000000" w:csb1="00000000"/>
  </w:font>
  <w:font w:name="NSimSun">
    <w:panose1 w:val="02010609030101010101"/>
    <w:charset w:val="86"/>
    <w:family w:val="modern"/>
    <w:pitch w:val="fixed"/>
    <w:sig w:usb0="00000003" w:usb1="288F0000" w:usb2="00000016" w:usb3="00000000" w:csb0="00040001" w:csb1="00000000"/>
  </w:font>
  <w:font w:name="Liberation Mono">
    <w:charset w:val="00"/>
    <w:family w:val="auto"/>
    <w:pitch w:val="default"/>
    <w:sig w:usb0="00000000" w:usb1="00000000" w:usb2="00000000" w:usb3="00000000" w:csb0="00000000" w:csb1="00000000"/>
  </w:font>
  <w:font w:name="Lucida Sans Unicode">
    <w:panose1 w:val="020B0602030504020204"/>
    <w:charset w:val="CC"/>
    <w:family w:val="swiss"/>
    <w:pitch w:val="variable"/>
    <w:sig w:usb0="80000AFF" w:usb1="0000396B" w:usb2="00000000" w:usb3="00000000" w:csb0="000000BF" w:csb1="00000000"/>
  </w:font>
  <w:font w:name="XO Thames">
    <w:charset w:val="00"/>
    <w:family w:val="auto"/>
    <w:pitch w:val="default"/>
    <w:sig w:usb0="00000000" w:usb1="00000000" w:usb2="00000000" w:usb3="00000000" w:csb0="00000000" w:csb1="00000000"/>
  </w:font>
  <w:font w:name="Newton">
    <w:charset w:val="00"/>
    <w:family w:val="auto"/>
    <w:pitch w:val="default"/>
    <w:sig w:usb0="00000000" w:usb1="00000000" w:usb2="00000000" w:usb3="00000000" w:csb0="00000000" w:csb1="00000000"/>
  </w:font>
  <w:font w:name="Lucida Sans">
    <w:panose1 w:val="020B0602030504020204"/>
    <w:charset w:val="00"/>
    <w:family w:val="swiss"/>
    <w:pitch w:val="variable"/>
    <w:sig w:usb0="00000003" w:usb1="00000000" w:usb2="00000000" w:usb3="00000000" w:csb0="00000001" w:csb1="00000000"/>
  </w:font>
  <w:font w:name="Microsoft YaHei">
    <w:panose1 w:val="020B0503020204020204"/>
    <w:charset w:val="86"/>
    <w:family w:val="swiss"/>
    <w:pitch w:val="variable"/>
    <w:sig w:usb0="A0000287" w:usb1="28CF3C52" w:usb2="00000016" w:usb3="00000000" w:csb0="0004001F" w:csb1="00000000"/>
  </w:font>
  <w:font w:name="Times New Roman Udm">
    <w:charset w:val="00"/>
    <w:family w:val="auto"/>
    <w:pitch w:val="default"/>
    <w:sig w:usb0="00000000" w:usb1="00000000" w:usb2="00000000" w:usb3="00000000" w:csb0="00000000" w:csb1="00000000"/>
  </w:font>
  <w:font w:name="T*m*s*N*w*R*m*n">
    <w:charset w:val="00"/>
    <w:family w:val="auto"/>
    <w:pitch w:val="default"/>
    <w:sig w:usb0="00000000" w:usb1="00000000" w:usb2="00000000" w:usb3="00000000" w:csb0="00000000" w:csb1="00000000"/>
  </w:font>
  <w:font w:name="C*l*b*i">
    <w:altName w:val="Wingdings 3"/>
    <w:charset w:val="00"/>
    <w:family w:val="auto"/>
    <w:pitch w:val="default"/>
    <w:sig w:usb0="00000000" w:usb1="00000000" w:usb2="00000000" w:usb3="00000000" w:csb0="00000000" w:csb1="00000000"/>
  </w:font>
  <w:font w:name="Komi SchoolBook">
    <w:charset w:val="00"/>
    <w:family w:val="auto"/>
    <w:pitch w:val="default"/>
    <w:sig w:usb0="00000000" w:usb1="00000000" w:usb2="00000000" w:usb3="00000000" w:csb0="00000000" w:csb1="00000000"/>
  </w:font>
  <w:font w:name="Cambria Math">
    <w:panose1 w:val="02040503050406030204"/>
    <w:charset w:val="CC"/>
    <w:family w:val="roman"/>
    <w:pitch w:val="variable"/>
    <w:sig w:usb0="E00002FF" w:usb1="420024FF" w:usb2="00000000" w:usb3="00000000" w:csb0="0000019F" w:csb1="00000000"/>
  </w:font>
  <w:font w:name="OfficinaSansBookITC">
    <w:charset w:val="00"/>
    <w:family w:val="auto"/>
    <w:pitch w:val="default"/>
    <w:sig w:usb0="00000000" w:usb1="00000000" w:usb2="00000000" w:usb3="00000000" w:csb0="0000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6C98" w:rsidRDefault="00966C98">
    <w:pPr>
      <w:spacing w:after="0" w:line="200" w:lineRule="exact"/>
      <w:rPr>
        <w:sz w:val="20"/>
        <w:szCs w:val="20"/>
      </w:rP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6C98" w:rsidRDefault="00966C98">
    <w:pPr>
      <w:pStyle w:val="ad"/>
      <w:rPr>
        <w:rFonts w:ascii="Times New Roman" w:hAnsi="Times New Roman"/>
        <w:sz w:val="16"/>
        <w:szCs w:val="16"/>
        <w:lang w:val="ru-RU"/>
      </w:rPr>
    </w:pPr>
    <w:r>
      <w:rPr>
        <w:rFonts w:ascii="Times New Roman" w:hAnsi="Times New Roman"/>
        <w:sz w:val="16"/>
        <w:szCs w:val="16"/>
        <w:lang w:val="ru-RU"/>
      </w:rPr>
      <w:t>Программа - 03</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6C98" w:rsidRDefault="00966C98">
    <w:pPr>
      <w:pStyle w:val="ad"/>
      <w:rPr>
        <w:rFonts w:ascii="Times New Roman" w:hAnsi="Times New Roman"/>
        <w:sz w:val="16"/>
        <w:szCs w:val="16"/>
        <w:lang w:val="ru-RU"/>
      </w:rPr>
    </w:pPr>
    <w:r>
      <w:rPr>
        <w:rFonts w:ascii="Times New Roman" w:hAnsi="Times New Roman"/>
        <w:sz w:val="16"/>
        <w:szCs w:val="16"/>
        <w:lang w:val="ru-RU"/>
      </w:rPr>
      <w:t>Программа - 03</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01EE4" w:rsidRDefault="00901EE4">
      <w:pPr>
        <w:spacing w:after="0" w:line="240" w:lineRule="auto"/>
      </w:pPr>
      <w:r>
        <w:separator/>
      </w:r>
    </w:p>
  </w:footnote>
  <w:footnote w:type="continuationSeparator" w:id="0">
    <w:p w:rsidR="00901EE4" w:rsidRDefault="00901EE4">
      <w:pPr>
        <w:spacing w:after="0" w:line="240" w:lineRule="auto"/>
      </w:pPr>
      <w:r>
        <w:continuationSeparator/>
      </w:r>
    </w:p>
  </w:footnote>
  <w:footnote w:id="1">
    <w:p w:rsidR="00966C98" w:rsidRDefault="00966C98">
      <w:pPr>
        <w:widowControl/>
        <w:spacing w:after="0" w:line="240" w:lineRule="auto"/>
        <w:jc w:val="both"/>
        <w:rPr>
          <w:lang w:val="ru-RU"/>
        </w:rPr>
      </w:pP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6C98" w:rsidRDefault="00966C98">
    <w:pPr>
      <w:pStyle w:val="ab"/>
      <w:jc w:val="center"/>
    </w:pPr>
    <w:r>
      <w:rPr>
        <w:rFonts w:ascii="Times New Roman" w:hAnsi="Times New Roman"/>
        <w:sz w:val="24"/>
        <w:szCs w:val="24"/>
      </w:rPr>
      <w:fldChar w:fldCharType="begin"/>
    </w:r>
    <w:r>
      <w:rPr>
        <w:rFonts w:ascii="Times New Roman" w:hAnsi="Times New Roman"/>
        <w:sz w:val="24"/>
        <w:szCs w:val="24"/>
      </w:rPr>
      <w:instrText>PAGE   \* MERGEFORMAT</w:instrText>
    </w:r>
    <w:r>
      <w:rPr>
        <w:rFonts w:ascii="Times New Roman" w:hAnsi="Times New Roman"/>
        <w:sz w:val="24"/>
        <w:szCs w:val="24"/>
      </w:rPr>
      <w:fldChar w:fldCharType="separate"/>
    </w:r>
    <w:r w:rsidR="00EA27A9" w:rsidRPr="00EA27A9">
      <w:rPr>
        <w:rFonts w:ascii="Times New Roman" w:hAnsi="Times New Roman"/>
        <w:noProof/>
        <w:sz w:val="24"/>
        <w:szCs w:val="24"/>
        <w:lang w:val="ru-RU"/>
      </w:rPr>
      <w:t>1376</w:t>
    </w:r>
    <w:r>
      <w:rPr>
        <w:rFonts w:ascii="Times New Roman" w:hAnsi="Times New Roman"/>
        <w:sz w:val="24"/>
        <w:szCs w:val="24"/>
      </w:rPr>
      <w:fldChar w:fldCharType="end"/>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1447">
    <w:multiLevelType w:val="hybridMultilevel"/>
    <w:lvl w:ilvl="0" w:tplc="57581130">
      <w:start w:val="1"/>
      <w:numFmt w:val="decimal"/>
      <w:lvlText w:val="%1."/>
      <w:lvlJc w:val="left"/>
      <w:pPr>
        <w:ind w:left="720" w:hanging="360"/>
      </w:pPr>
    </w:lvl>
    <w:lvl w:ilvl="1" w:tplc="57581130" w:tentative="1">
      <w:start w:val="1"/>
      <w:numFmt w:val="lowerLetter"/>
      <w:lvlText w:val="%2."/>
      <w:lvlJc w:val="left"/>
      <w:pPr>
        <w:ind w:left="1440" w:hanging="360"/>
      </w:pPr>
    </w:lvl>
    <w:lvl w:ilvl="2" w:tplc="57581130" w:tentative="1">
      <w:start w:val="1"/>
      <w:numFmt w:val="lowerRoman"/>
      <w:lvlText w:val="%3."/>
      <w:lvlJc w:val="right"/>
      <w:pPr>
        <w:ind w:left="2160" w:hanging="180"/>
      </w:pPr>
    </w:lvl>
    <w:lvl w:ilvl="3" w:tplc="57581130" w:tentative="1">
      <w:start w:val="1"/>
      <w:numFmt w:val="decimal"/>
      <w:lvlText w:val="%4."/>
      <w:lvlJc w:val="left"/>
      <w:pPr>
        <w:ind w:left="2880" w:hanging="360"/>
      </w:pPr>
    </w:lvl>
    <w:lvl w:ilvl="4" w:tplc="57581130" w:tentative="1">
      <w:start w:val="1"/>
      <w:numFmt w:val="lowerLetter"/>
      <w:lvlText w:val="%5."/>
      <w:lvlJc w:val="left"/>
      <w:pPr>
        <w:ind w:left="3600" w:hanging="360"/>
      </w:pPr>
    </w:lvl>
    <w:lvl w:ilvl="5" w:tplc="57581130" w:tentative="1">
      <w:start w:val="1"/>
      <w:numFmt w:val="lowerRoman"/>
      <w:lvlText w:val="%6."/>
      <w:lvlJc w:val="right"/>
      <w:pPr>
        <w:ind w:left="4320" w:hanging="180"/>
      </w:pPr>
    </w:lvl>
    <w:lvl w:ilvl="6" w:tplc="57581130" w:tentative="1">
      <w:start w:val="1"/>
      <w:numFmt w:val="decimal"/>
      <w:lvlText w:val="%7."/>
      <w:lvlJc w:val="left"/>
      <w:pPr>
        <w:ind w:left="5040" w:hanging="360"/>
      </w:pPr>
    </w:lvl>
    <w:lvl w:ilvl="7" w:tplc="57581130" w:tentative="1">
      <w:start w:val="1"/>
      <w:numFmt w:val="lowerLetter"/>
      <w:lvlText w:val="%8."/>
      <w:lvlJc w:val="left"/>
      <w:pPr>
        <w:ind w:left="5760" w:hanging="360"/>
      </w:pPr>
    </w:lvl>
    <w:lvl w:ilvl="8" w:tplc="57581130" w:tentative="1">
      <w:start w:val="1"/>
      <w:numFmt w:val="lowerRoman"/>
      <w:lvlText w:val="%9."/>
      <w:lvlJc w:val="right"/>
      <w:pPr>
        <w:ind w:left="6480" w:hanging="180"/>
      </w:pPr>
    </w:lvl>
  </w:abstractNum>
  <w:abstractNum w:abstractNumId="31446">
    <w:multiLevelType w:val="hybridMultilevel"/>
    <w:lvl w:ilvl="0" w:tplc="2021800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06DC5B4B"/>
    <w:multiLevelType w:val="multilevel"/>
    <w:tmpl w:val="3FD4129A"/>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078521E7"/>
    <w:multiLevelType w:val="hybridMultilevel"/>
    <w:tmpl w:val="8BA6E7EC"/>
    <w:lvl w:ilvl="0" w:tplc="E3D40238">
      <w:start w:val="1"/>
      <w:numFmt w:val="decimal"/>
      <w:lvlText w:val="%1)"/>
      <w:lvlJc w:val="left"/>
      <w:pPr>
        <w:ind w:left="1287" w:hanging="360"/>
      </w:pPr>
    </w:lvl>
    <w:lvl w:ilvl="1" w:tplc="7F0C58F2">
      <w:start w:val="1"/>
      <w:numFmt w:val="lowerLetter"/>
      <w:lvlText w:val="%2."/>
      <w:lvlJc w:val="left"/>
      <w:pPr>
        <w:ind w:left="2007" w:hanging="360"/>
      </w:pPr>
    </w:lvl>
    <w:lvl w:ilvl="2" w:tplc="C69030FA">
      <w:start w:val="1"/>
      <w:numFmt w:val="lowerRoman"/>
      <w:lvlText w:val="%3."/>
      <w:lvlJc w:val="right"/>
      <w:pPr>
        <w:ind w:left="2727" w:hanging="180"/>
      </w:pPr>
    </w:lvl>
    <w:lvl w:ilvl="3" w:tplc="3446D332">
      <w:start w:val="1"/>
      <w:numFmt w:val="decimal"/>
      <w:lvlText w:val="%4."/>
      <w:lvlJc w:val="left"/>
      <w:pPr>
        <w:ind w:left="3447" w:hanging="360"/>
      </w:pPr>
    </w:lvl>
    <w:lvl w:ilvl="4" w:tplc="B3264BB4">
      <w:start w:val="1"/>
      <w:numFmt w:val="lowerLetter"/>
      <w:lvlText w:val="%5."/>
      <w:lvlJc w:val="left"/>
      <w:pPr>
        <w:ind w:left="4167" w:hanging="360"/>
      </w:pPr>
    </w:lvl>
    <w:lvl w:ilvl="5" w:tplc="8F66D210">
      <w:start w:val="1"/>
      <w:numFmt w:val="lowerRoman"/>
      <w:lvlText w:val="%6."/>
      <w:lvlJc w:val="right"/>
      <w:pPr>
        <w:ind w:left="4887" w:hanging="180"/>
      </w:pPr>
    </w:lvl>
    <w:lvl w:ilvl="6" w:tplc="2DE07AA8">
      <w:start w:val="1"/>
      <w:numFmt w:val="decimal"/>
      <w:lvlText w:val="%7."/>
      <w:lvlJc w:val="left"/>
      <w:pPr>
        <w:ind w:left="5607" w:hanging="360"/>
      </w:pPr>
    </w:lvl>
    <w:lvl w:ilvl="7" w:tplc="E092FB38">
      <w:start w:val="1"/>
      <w:numFmt w:val="lowerLetter"/>
      <w:lvlText w:val="%8."/>
      <w:lvlJc w:val="left"/>
      <w:pPr>
        <w:ind w:left="6327" w:hanging="360"/>
      </w:pPr>
    </w:lvl>
    <w:lvl w:ilvl="8" w:tplc="14D69E48">
      <w:start w:val="1"/>
      <w:numFmt w:val="lowerRoman"/>
      <w:lvlText w:val="%9."/>
      <w:lvlJc w:val="right"/>
      <w:pPr>
        <w:ind w:left="7047" w:hanging="180"/>
      </w:pPr>
    </w:lvl>
  </w:abstractNum>
  <w:abstractNum w:abstractNumId="2">
    <w:nsid w:val="07B72831"/>
    <w:multiLevelType w:val="hybridMultilevel"/>
    <w:tmpl w:val="474CBBA6"/>
    <w:lvl w:ilvl="0" w:tplc="5120AAD6">
      <w:start w:val="1"/>
      <w:numFmt w:val="decimal"/>
      <w:suff w:val="nothing"/>
      <w:lvlText w:val="%1)"/>
      <w:lvlJc w:val="left"/>
      <w:pPr>
        <w:ind w:left="1429" w:hanging="360"/>
      </w:pPr>
      <w:rPr>
        <w:rFonts w:hint="default"/>
      </w:rPr>
    </w:lvl>
    <w:lvl w:ilvl="1" w:tplc="6CBAA48E">
      <w:start w:val="1"/>
      <w:numFmt w:val="lowerLetter"/>
      <w:lvlText w:val="%2."/>
      <w:lvlJc w:val="left"/>
      <w:pPr>
        <w:ind w:left="2149" w:hanging="360"/>
      </w:pPr>
    </w:lvl>
    <w:lvl w:ilvl="2" w:tplc="5A9CA014">
      <w:start w:val="1"/>
      <w:numFmt w:val="lowerRoman"/>
      <w:lvlText w:val="%3."/>
      <w:lvlJc w:val="right"/>
      <w:pPr>
        <w:ind w:left="2869" w:hanging="180"/>
      </w:pPr>
    </w:lvl>
    <w:lvl w:ilvl="3" w:tplc="A87E590C">
      <w:start w:val="1"/>
      <w:numFmt w:val="decimal"/>
      <w:lvlText w:val="%4."/>
      <w:lvlJc w:val="left"/>
      <w:pPr>
        <w:ind w:left="3589" w:hanging="360"/>
      </w:pPr>
    </w:lvl>
    <w:lvl w:ilvl="4" w:tplc="7332C0B4">
      <w:start w:val="1"/>
      <w:numFmt w:val="lowerLetter"/>
      <w:lvlText w:val="%5."/>
      <w:lvlJc w:val="left"/>
      <w:pPr>
        <w:ind w:left="4309" w:hanging="360"/>
      </w:pPr>
    </w:lvl>
    <w:lvl w:ilvl="5" w:tplc="47223F6C">
      <w:start w:val="1"/>
      <w:numFmt w:val="lowerRoman"/>
      <w:lvlText w:val="%6."/>
      <w:lvlJc w:val="right"/>
      <w:pPr>
        <w:ind w:left="5029" w:hanging="180"/>
      </w:pPr>
    </w:lvl>
    <w:lvl w:ilvl="6" w:tplc="7B98159C">
      <w:start w:val="1"/>
      <w:numFmt w:val="decimal"/>
      <w:lvlText w:val="%7."/>
      <w:lvlJc w:val="left"/>
      <w:pPr>
        <w:ind w:left="5749" w:hanging="360"/>
      </w:pPr>
    </w:lvl>
    <w:lvl w:ilvl="7" w:tplc="7A0EE4EA">
      <w:start w:val="1"/>
      <w:numFmt w:val="lowerLetter"/>
      <w:lvlText w:val="%8."/>
      <w:lvlJc w:val="left"/>
      <w:pPr>
        <w:ind w:left="6469" w:hanging="360"/>
      </w:pPr>
    </w:lvl>
    <w:lvl w:ilvl="8" w:tplc="84345C32">
      <w:start w:val="1"/>
      <w:numFmt w:val="lowerRoman"/>
      <w:lvlText w:val="%9."/>
      <w:lvlJc w:val="right"/>
      <w:pPr>
        <w:ind w:left="7189" w:hanging="180"/>
      </w:pPr>
    </w:lvl>
  </w:abstractNum>
  <w:abstractNum w:abstractNumId="3">
    <w:nsid w:val="08EA270E"/>
    <w:multiLevelType w:val="multilevel"/>
    <w:tmpl w:val="E46C986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0FCC3831"/>
    <w:multiLevelType w:val="hybridMultilevel"/>
    <w:tmpl w:val="FC04B0F0"/>
    <w:lvl w:ilvl="0" w:tplc="8196CD2C">
      <w:start w:val="1"/>
      <w:numFmt w:val="bullet"/>
      <w:lvlText w:val=""/>
      <w:lvlJc w:val="left"/>
      <w:pPr>
        <w:ind w:left="1287" w:hanging="360"/>
      </w:pPr>
      <w:rPr>
        <w:rFonts w:ascii="Symbol" w:hAnsi="Symbol" w:hint="default"/>
      </w:rPr>
    </w:lvl>
    <w:lvl w:ilvl="1" w:tplc="88A8FA26">
      <w:start w:val="1"/>
      <w:numFmt w:val="bullet"/>
      <w:lvlText w:val="o"/>
      <w:lvlJc w:val="left"/>
      <w:pPr>
        <w:ind w:left="2007" w:hanging="360"/>
      </w:pPr>
      <w:rPr>
        <w:rFonts w:ascii="Courier New" w:hAnsi="Courier New" w:cs="Courier New" w:hint="default"/>
      </w:rPr>
    </w:lvl>
    <w:lvl w:ilvl="2" w:tplc="08A858AC">
      <w:start w:val="1"/>
      <w:numFmt w:val="bullet"/>
      <w:lvlText w:val=""/>
      <w:lvlJc w:val="left"/>
      <w:pPr>
        <w:ind w:left="2727" w:hanging="360"/>
      </w:pPr>
      <w:rPr>
        <w:rFonts w:ascii="Wingdings" w:hAnsi="Wingdings" w:hint="default"/>
      </w:rPr>
    </w:lvl>
    <w:lvl w:ilvl="3" w:tplc="30189510">
      <w:start w:val="1"/>
      <w:numFmt w:val="bullet"/>
      <w:lvlText w:val=""/>
      <w:lvlJc w:val="left"/>
      <w:pPr>
        <w:ind w:left="3447" w:hanging="360"/>
      </w:pPr>
      <w:rPr>
        <w:rFonts w:ascii="Symbol" w:hAnsi="Symbol" w:hint="default"/>
      </w:rPr>
    </w:lvl>
    <w:lvl w:ilvl="4" w:tplc="27A8C3C6">
      <w:start w:val="1"/>
      <w:numFmt w:val="bullet"/>
      <w:lvlText w:val="o"/>
      <w:lvlJc w:val="left"/>
      <w:pPr>
        <w:ind w:left="4167" w:hanging="360"/>
      </w:pPr>
      <w:rPr>
        <w:rFonts w:ascii="Courier New" w:hAnsi="Courier New" w:cs="Courier New" w:hint="default"/>
      </w:rPr>
    </w:lvl>
    <w:lvl w:ilvl="5" w:tplc="2CA651EE">
      <w:start w:val="1"/>
      <w:numFmt w:val="bullet"/>
      <w:lvlText w:val=""/>
      <w:lvlJc w:val="left"/>
      <w:pPr>
        <w:ind w:left="4887" w:hanging="360"/>
      </w:pPr>
      <w:rPr>
        <w:rFonts w:ascii="Wingdings" w:hAnsi="Wingdings" w:hint="default"/>
      </w:rPr>
    </w:lvl>
    <w:lvl w:ilvl="6" w:tplc="B19A0D88">
      <w:start w:val="1"/>
      <w:numFmt w:val="bullet"/>
      <w:lvlText w:val=""/>
      <w:lvlJc w:val="left"/>
      <w:pPr>
        <w:ind w:left="5607" w:hanging="360"/>
      </w:pPr>
      <w:rPr>
        <w:rFonts w:ascii="Symbol" w:hAnsi="Symbol" w:hint="default"/>
      </w:rPr>
    </w:lvl>
    <w:lvl w:ilvl="7" w:tplc="73367F22">
      <w:start w:val="1"/>
      <w:numFmt w:val="bullet"/>
      <w:lvlText w:val="o"/>
      <w:lvlJc w:val="left"/>
      <w:pPr>
        <w:ind w:left="6327" w:hanging="360"/>
      </w:pPr>
      <w:rPr>
        <w:rFonts w:ascii="Courier New" w:hAnsi="Courier New" w:cs="Courier New" w:hint="default"/>
      </w:rPr>
    </w:lvl>
    <w:lvl w:ilvl="8" w:tplc="BC14C68C">
      <w:start w:val="1"/>
      <w:numFmt w:val="bullet"/>
      <w:lvlText w:val=""/>
      <w:lvlJc w:val="left"/>
      <w:pPr>
        <w:ind w:left="7047" w:hanging="360"/>
      </w:pPr>
      <w:rPr>
        <w:rFonts w:ascii="Wingdings" w:hAnsi="Wingdings" w:hint="default"/>
      </w:rPr>
    </w:lvl>
  </w:abstractNum>
  <w:abstractNum w:abstractNumId="5">
    <w:nsid w:val="10827978"/>
    <w:multiLevelType w:val="hybridMultilevel"/>
    <w:tmpl w:val="A2620FC8"/>
    <w:styleLink w:val="11"/>
    <w:lvl w:ilvl="0" w:tplc="D6C6EA4E">
      <w:start w:val="1"/>
      <w:numFmt w:val="decimal"/>
      <w:pStyle w:val="11"/>
      <w:lvlText w:val="%1)"/>
      <w:lvlJc w:val="left"/>
      <w:pPr>
        <w:ind w:left="1429" w:hanging="360"/>
      </w:pPr>
    </w:lvl>
    <w:lvl w:ilvl="1" w:tplc="324CF6A8">
      <w:start w:val="1"/>
      <w:numFmt w:val="lowerLetter"/>
      <w:lvlText w:val="%2."/>
      <w:lvlJc w:val="left"/>
      <w:pPr>
        <w:ind w:left="2149" w:hanging="360"/>
      </w:pPr>
    </w:lvl>
    <w:lvl w:ilvl="2" w:tplc="19ECB458">
      <w:start w:val="1"/>
      <w:numFmt w:val="lowerRoman"/>
      <w:lvlText w:val="%3."/>
      <w:lvlJc w:val="right"/>
      <w:pPr>
        <w:ind w:left="2869" w:hanging="180"/>
      </w:pPr>
    </w:lvl>
    <w:lvl w:ilvl="3" w:tplc="06D8DDC4">
      <w:start w:val="1"/>
      <w:numFmt w:val="decimal"/>
      <w:lvlText w:val="%4."/>
      <w:lvlJc w:val="left"/>
      <w:pPr>
        <w:ind w:left="3589" w:hanging="360"/>
      </w:pPr>
    </w:lvl>
    <w:lvl w:ilvl="4" w:tplc="59B27C9C">
      <w:start w:val="1"/>
      <w:numFmt w:val="lowerLetter"/>
      <w:lvlText w:val="%5."/>
      <w:lvlJc w:val="left"/>
      <w:pPr>
        <w:ind w:left="4309" w:hanging="360"/>
      </w:pPr>
    </w:lvl>
    <w:lvl w:ilvl="5" w:tplc="CE6EE10C">
      <w:start w:val="1"/>
      <w:numFmt w:val="lowerRoman"/>
      <w:lvlText w:val="%6."/>
      <w:lvlJc w:val="right"/>
      <w:pPr>
        <w:ind w:left="5029" w:hanging="180"/>
      </w:pPr>
    </w:lvl>
    <w:lvl w:ilvl="6" w:tplc="28E2E198">
      <w:start w:val="1"/>
      <w:numFmt w:val="decimal"/>
      <w:lvlText w:val="%7."/>
      <w:lvlJc w:val="left"/>
      <w:pPr>
        <w:ind w:left="5749" w:hanging="360"/>
      </w:pPr>
    </w:lvl>
    <w:lvl w:ilvl="7" w:tplc="47F02922">
      <w:start w:val="1"/>
      <w:numFmt w:val="lowerLetter"/>
      <w:lvlText w:val="%8."/>
      <w:lvlJc w:val="left"/>
      <w:pPr>
        <w:ind w:left="6469" w:hanging="360"/>
      </w:pPr>
    </w:lvl>
    <w:lvl w:ilvl="8" w:tplc="5B8A2FB6">
      <w:start w:val="1"/>
      <w:numFmt w:val="lowerRoman"/>
      <w:lvlText w:val="%9."/>
      <w:lvlJc w:val="right"/>
      <w:pPr>
        <w:ind w:left="7189" w:hanging="180"/>
      </w:pPr>
    </w:lvl>
  </w:abstractNum>
  <w:abstractNum w:abstractNumId="6">
    <w:nsid w:val="118E2ECA"/>
    <w:multiLevelType w:val="multilevel"/>
    <w:tmpl w:val="73889504"/>
    <w:lvl w:ilvl="0">
      <w:start w:val="1"/>
      <w:numFmt w:val="bullet"/>
      <w:lvlText w:val=""/>
      <w:lvlJc w:val="left"/>
      <w:pPr>
        <w:ind w:left="128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167B0E7D"/>
    <w:multiLevelType w:val="hybridMultilevel"/>
    <w:tmpl w:val="F1F6346C"/>
    <w:lvl w:ilvl="0" w:tplc="80887ED4">
      <w:start w:val="1"/>
      <w:numFmt w:val="upperRoman"/>
      <w:lvlText w:val="%1."/>
      <w:lvlJc w:val="left"/>
      <w:pPr>
        <w:ind w:left="1080" w:hanging="720"/>
      </w:pPr>
      <w:rPr>
        <w:rFonts w:hint="default"/>
      </w:rPr>
    </w:lvl>
    <w:lvl w:ilvl="1" w:tplc="17EE8808">
      <w:start w:val="1"/>
      <w:numFmt w:val="lowerLetter"/>
      <w:lvlText w:val="%2."/>
      <w:lvlJc w:val="left"/>
      <w:pPr>
        <w:ind w:left="1440" w:hanging="360"/>
      </w:pPr>
    </w:lvl>
    <w:lvl w:ilvl="2" w:tplc="3B14CF4A">
      <w:start w:val="1"/>
      <w:numFmt w:val="lowerRoman"/>
      <w:lvlText w:val="%3."/>
      <w:lvlJc w:val="right"/>
      <w:pPr>
        <w:ind w:left="2160" w:hanging="180"/>
      </w:pPr>
    </w:lvl>
    <w:lvl w:ilvl="3" w:tplc="E4624878">
      <w:start w:val="1"/>
      <w:numFmt w:val="decimal"/>
      <w:lvlText w:val="%4."/>
      <w:lvlJc w:val="left"/>
      <w:pPr>
        <w:ind w:left="2880" w:hanging="360"/>
      </w:pPr>
    </w:lvl>
    <w:lvl w:ilvl="4" w:tplc="9D9E4288">
      <w:start w:val="1"/>
      <w:numFmt w:val="lowerLetter"/>
      <w:lvlText w:val="%5."/>
      <w:lvlJc w:val="left"/>
      <w:pPr>
        <w:ind w:left="3600" w:hanging="360"/>
      </w:pPr>
    </w:lvl>
    <w:lvl w:ilvl="5" w:tplc="D4926D22">
      <w:start w:val="1"/>
      <w:numFmt w:val="lowerRoman"/>
      <w:lvlText w:val="%6."/>
      <w:lvlJc w:val="right"/>
      <w:pPr>
        <w:ind w:left="4320" w:hanging="180"/>
      </w:pPr>
    </w:lvl>
    <w:lvl w:ilvl="6" w:tplc="1388B252">
      <w:start w:val="1"/>
      <w:numFmt w:val="decimal"/>
      <w:lvlText w:val="%7."/>
      <w:lvlJc w:val="left"/>
      <w:pPr>
        <w:ind w:left="5040" w:hanging="360"/>
      </w:pPr>
    </w:lvl>
    <w:lvl w:ilvl="7" w:tplc="6D86505E">
      <w:start w:val="1"/>
      <w:numFmt w:val="lowerLetter"/>
      <w:lvlText w:val="%8."/>
      <w:lvlJc w:val="left"/>
      <w:pPr>
        <w:ind w:left="5760" w:hanging="360"/>
      </w:pPr>
    </w:lvl>
    <w:lvl w:ilvl="8" w:tplc="80F830F8">
      <w:start w:val="1"/>
      <w:numFmt w:val="lowerRoman"/>
      <w:lvlText w:val="%9."/>
      <w:lvlJc w:val="right"/>
      <w:pPr>
        <w:ind w:left="6480" w:hanging="180"/>
      </w:pPr>
    </w:lvl>
  </w:abstractNum>
  <w:abstractNum w:abstractNumId="8">
    <w:nsid w:val="17E25B50"/>
    <w:multiLevelType w:val="hybridMultilevel"/>
    <w:tmpl w:val="99F857BC"/>
    <w:lvl w:ilvl="0" w:tplc="537051C6">
      <w:start w:val="1"/>
      <w:numFmt w:val="decimal"/>
      <w:lvlText w:val="%1)"/>
      <w:lvlJc w:val="left"/>
      <w:pPr>
        <w:ind w:left="1069" w:hanging="360"/>
      </w:pPr>
      <w:rPr>
        <w:rFonts w:hint="default"/>
      </w:rPr>
    </w:lvl>
    <w:lvl w:ilvl="1" w:tplc="ADECA656">
      <w:start w:val="1"/>
      <w:numFmt w:val="lowerLetter"/>
      <w:lvlText w:val="%2."/>
      <w:lvlJc w:val="left"/>
      <w:pPr>
        <w:ind w:left="1789" w:hanging="360"/>
      </w:pPr>
    </w:lvl>
    <w:lvl w:ilvl="2" w:tplc="BE0A3F12">
      <w:start w:val="1"/>
      <w:numFmt w:val="lowerRoman"/>
      <w:lvlText w:val="%3."/>
      <w:lvlJc w:val="right"/>
      <w:pPr>
        <w:ind w:left="2509" w:hanging="180"/>
      </w:pPr>
    </w:lvl>
    <w:lvl w:ilvl="3" w:tplc="081ED066">
      <w:start w:val="1"/>
      <w:numFmt w:val="decimal"/>
      <w:lvlText w:val="%4."/>
      <w:lvlJc w:val="left"/>
      <w:pPr>
        <w:ind w:left="3229" w:hanging="360"/>
      </w:pPr>
    </w:lvl>
    <w:lvl w:ilvl="4" w:tplc="9776143C">
      <w:start w:val="1"/>
      <w:numFmt w:val="lowerLetter"/>
      <w:lvlText w:val="%5."/>
      <w:lvlJc w:val="left"/>
      <w:pPr>
        <w:ind w:left="3949" w:hanging="360"/>
      </w:pPr>
    </w:lvl>
    <w:lvl w:ilvl="5" w:tplc="8D242E48">
      <w:start w:val="1"/>
      <w:numFmt w:val="lowerRoman"/>
      <w:lvlText w:val="%6."/>
      <w:lvlJc w:val="right"/>
      <w:pPr>
        <w:ind w:left="4669" w:hanging="180"/>
      </w:pPr>
    </w:lvl>
    <w:lvl w:ilvl="6" w:tplc="D17642E2">
      <w:start w:val="1"/>
      <w:numFmt w:val="decimal"/>
      <w:lvlText w:val="%7."/>
      <w:lvlJc w:val="left"/>
      <w:pPr>
        <w:ind w:left="5389" w:hanging="360"/>
      </w:pPr>
    </w:lvl>
    <w:lvl w:ilvl="7" w:tplc="409C13A8">
      <w:start w:val="1"/>
      <w:numFmt w:val="lowerLetter"/>
      <w:lvlText w:val="%8."/>
      <w:lvlJc w:val="left"/>
      <w:pPr>
        <w:ind w:left="6109" w:hanging="360"/>
      </w:pPr>
    </w:lvl>
    <w:lvl w:ilvl="8" w:tplc="66A097A0">
      <w:start w:val="1"/>
      <w:numFmt w:val="lowerRoman"/>
      <w:lvlText w:val="%9."/>
      <w:lvlJc w:val="right"/>
      <w:pPr>
        <w:ind w:left="6829" w:hanging="180"/>
      </w:pPr>
    </w:lvl>
  </w:abstractNum>
  <w:abstractNum w:abstractNumId="9">
    <w:nsid w:val="190208FD"/>
    <w:multiLevelType w:val="hybridMultilevel"/>
    <w:tmpl w:val="059EE7C8"/>
    <w:lvl w:ilvl="0" w:tplc="6D908D2C">
      <w:start w:val="1"/>
      <w:numFmt w:val="decimal"/>
      <w:lvlText w:val="%1."/>
      <w:lvlJc w:val="left"/>
      <w:pPr>
        <w:ind w:left="720" w:hanging="360"/>
      </w:pPr>
    </w:lvl>
    <w:lvl w:ilvl="1" w:tplc="4B1E4B42">
      <w:start w:val="1"/>
      <w:numFmt w:val="lowerLetter"/>
      <w:lvlText w:val="%2."/>
      <w:lvlJc w:val="left"/>
      <w:pPr>
        <w:ind w:left="1440" w:hanging="360"/>
      </w:pPr>
    </w:lvl>
    <w:lvl w:ilvl="2" w:tplc="970AD032">
      <w:start w:val="1"/>
      <w:numFmt w:val="lowerRoman"/>
      <w:lvlText w:val="%3."/>
      <w:lvlJc w:val="right"/>
      <w:pPr>
        <w:ind w:left="2160" w:hanging="180"/>
      </w:pPr>
    </w:lvl>
    <w:lvl w:ilvl="3" w:tplc="9FA889A0">
      <w:start w:val="1"/>
      <w:numFmt w:val="decimal"/>
      <w:lvlText w:val="%4."/>
      <w:lvlJc w:val="left"/>
      <w:pPr>
        <w:ind w:left="2880" w:hanging="360"/>
      </w:pPr>
    </w:lvl>
    <w:lvl w:ilvl="4" w:tplc="5974180A">
      <w:start w:val="1"/>
      <w:numFmt w:val="lowerLetter"/>
      <w:lvlText w:val="%5."/>
      <w:lvlJc w:val="left"/>
      <w:pPr>
        <w:ind w:left="3600" w:hanging="360"/>
      </w:pPr>
    </w:lvl>
    <w:lvl w:ilvl="5" w:tplc="7F788B46">
      <w:start w:val="1"/>
      <w:numFmt w:val="lowerRoman"/>
      <w:lvlText w:val="%6."/>
      <w:lvlJc w:val="right"/>
      <w:pPr>
        <w:ind w:left="4320" w:hanging="180"/>
      </w:pPr>
    </w:lvl>
    <w:lvl w:ilvl="6" w:tplc="A5A6782A">
      <w:start w:val="1"/>
      <w:numFmt w:val="decimal"/>
      <w:lvlText w:val="%7."/>
      <w:lvlJc w:val="left"/>
      <w:pPr>
        <w:ind w:left="5040" w:hanging="360"/>
      </w:pPr>
    </w:lvl>
    <w:lvl w:ilvl="7" w:tplc="858CC622">
      <w:start w:val="1"/>
      <w:numFmt w:val="lowerLetter"/>
      <w:lvlText w:val="%8."/>
      <w:lvlJc w:val="left"/>
      <w:pPr>
        <w:ind w:left="5760" w:hanging="360"/>
      </w:pPr>
    </w:lvl>
    <w:lvl w:ilvl="8" w:tplc="92740D1C">
      <w:start w:val="1"/>
      <w:numFmt w:val="lowerRoman"/>
      <w:lvlText w:val="%9."/>
      <w:lvlJc w:val="right"/>
      <w:pPr>
        <w:ind w:left="6480" w:hanging="180"/>
      </w:pPr>
    </w:lvl>
  </w:abstractNum>
  <w:abstractNum w:abstractNumId="10">
    <w:nsid w:val="1A2F4117"/>
    <w:multiLevelType w:val="multilevel"/>
    <w:tmpl w:val="A1F01300"/>
    <w:lvl w:ilvl="0">
      <w:start w:val="1"/>
      <w:numFmt w:val="bullet"/>
      <w:lvlText w:val=""/>
      <w:lvlJc w:val="left"/>
      <w:pPr>
        <w:ind w:left="128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nsid w:val="1B792ABF"/>
    <w:multiLevelType w:val="multilevel"/>
    <w:tmpl w:val="1368C8A8"/>
    <w:lvl w:ilvl="0">
      <w:start w:val="1"/>
      <w:numFmt w:val="bullet"/>
      <w:lvlText w:val=""/>
      <w:lvlJc w:val="left"/>
      <w:pPr>
        <w:ind w:left="128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nsid w:val="1D6D0B3D"/>
    <w:multiLevelType w:val="hybridMultilevel"/>
    <w:tmpl w:val="8D324002"/>
    <w:lvl w:ilvl="0" w:tplc="F5CE71F8">
      <w:start w:val="1"/>
      <w:numFmt w:val="decimal"/>
      <w:suff w:val="nothing"/>
      <w:lvlText w:val="%1)"/>
      <w:lvlJc w:val="left"/>
      <w:pPr>
        <w:ind w:left="1429" w:hanging="360"/>
      </w:pPr>
      <w:rPr>
        <w:rFonts w:hint="default"/>
      </w:rPr>
    </w:lvl>
    <w:lvl w:ilvl="1" w:tplc="AA6A4E88">
      <w:start w:val="1"/>
      <w:numFmt w:val="lowerLetter"/>
      <w:lvlText w:val="%2."/>
      <w:lvlJc w:val="left"/>
      <w:pPr>
        <w:ind w:left="2149" w:hanging="360"/>
      </w:pPr>
    </w:lvl>
    <w:lvl w:ilvl="2" w:tplc="425660E8">
      <w:start w:val="1"/>
      <w:numFmt w:val="lowerRoman"/>
      <w:lvlText w:val="%3."/>
      <w:lvlJc w:val="right"/>
      <w:pPr>
        <w:ind w:left="2869" w:hanging="180"/>
      </w:pPr>
    </w:lvl>
    <w:lvl w:ilvl="3" w:tplc="14C08C0C">
      <w:start w:val="1"/>
      <w:numFmt w:val="decimal"/>
      <w:lvlText w:val="%4."/>
      <w:lvlJc w:val="left"/>
      <w:pPr>
        <w:ind w:left="3589" w:hanging="360"/>
      </w:pPr>
    </w:lvl>
    <w:lvl w:ilvl="4" w:tplc="50983698">
      <w:start w:val="1"/>
      <w:numFmt w:val="lowerLetter"/>
      <w:lvlText w:val="%5."/>
      <w:lvlJc w:val="left"/>
      <w:pPr>
        <w:ind w:left="4309" w:hanging="360"/>
      </w:pPr>
    </w:lvl>
    <w:lvl w:ilvl="5" w:tplc="DDF6D3CA">
      <w:start w:val="1"/>
      <w:numFmt w:val="lowerRoman"/>
      <w:lvlText w:val="%6."/>
      <w:lvlJc w:val="right"/>
      <w:pPr>
        <w:ind w:left="5029" w:hanging="180"/>
      </w:pPr>
    </w:lvl>
    <w:lvl w:ilvl="6" w:tplc="7DAA6A3C">
      <w:start w:val="1"/>
      <w:numFmt w:val="decimal"/>
      <w:lvlText w:val="%7."/>
      <w:lvlJc w:val="left"/>
      <w:pPr>
        <w:ind w:left="5749" w:hanging="360"/>
      </w:pPr>
    </w:lvl>
    <w:lvl w:ilvl="7" w:tplc="11427DF6">
      <w:start w:val="1"/>
      <w:numFmt w:val="lowerLetter"/>
      <w:lvlText w:val="%8."/>
      <w:lvlJc w:val="left"/>
      <w:pPr>
        <w:ind w:left="6469" w:hanging="360"/>
      </w:pPr>
    </w:lvl>
    <w:lvl w:ilvl="8" w:tplc="BCD48DEA">
      <w:start w:val="1"/>
      <w:numFmt w:val="lowerRoman"/>
      <w:lvlText w:val="%9."/>
      <w:lvlJc w:val="right"/>
      <w:pPr>
        <w:ind w:left="7189" w:hanging="180"/>
      </w:pPr>
    </w:lvl>
  </w:abstractNum>
  <w:abstractNum w:abstractNumId="13">
    <w:nsid w:val="1E084CFA"/>
    <w:multiLevelType w:val="hybridMultilevel"/>
    <w:tmpl w:val="BAEA406E"/>
    <w:lvl w:ilvl="0" w:tplc="4F2A75FA">
      <w:start w:val="1"/>
      <w:numFmt w:val="decimal"/>
      <w:lvlText w:val="%1."/>
      <w:lvlJc w:val="left"/>
      <w:pPr>
        <w:ind w:left="720" w:hanging="360"/>
      </w:pPr>
    </w:lvl>
    <w:lvl w:ilvl="1" w:tplc="8A0453DC">
      <w:start w:val="1"/>
      <w:numFmt w:val="lowerLetter"/>
      <w:lvlText w:val="%2."/>
      <w:lvlJc w:val="left"/>
      <w:pPr>
        <w:ind w:left="1440" w:hanging="360"/>
      </w:pPr>
    </w:lvl>
    <w:lvl w:ilvl="2" w:tplc="97A88DE6">
      <w:start w:val="1"/>
      <w:numFmt w:val="lowerRoman"/>
      <w:lvlText w:val="%3."/>
      <w:lvlJc w:val="right"/>
      <w:pPr>
        <w:ind w:left="2160" w:hanging="180"/>
      </w:pPr>
    </w:lvl>
    <w:lvl w:ilvl="3" w:tplc="378C3F98">
      <w:start w:val="1"/>
      <w:numFmt w:val="decimal"/>
      <w:lvlText w:val="%4."/>
      <w:lvlJc w:val="left"/>
      <w:pPr>
        <w:ind w:left="2880" w:hanging="360"/>
      </w:pPr>
    </w:lvl>
    <w:lvl w:ilvl="4" w:tplc="3D94C39E">
      <w:start w:val="1"/>
      <w:numFmt w:val="lowerLetter"/>
      <w:lvlText w:val="%5."/>
      <w:lvlJc w:val="left"/>
      <w:pPr>
        <w:ind w:left="3600" w:hanging="360"/>
      </w:pPr>
    </w:lvl>
    <w:lvl w:ilvl="5" w:tplc="0178BDF6">
      <w:start w:val="1"/>
      <w:numFmt w:val="lowerRoman"/>
      <w:lvlText w:val="%6."/>
      <w:lvlJc w:val="right"/>
      <w:pPr>
        <w:ind w:left="4320" w:hanging="180"/>
      </w:pPr>
    </w:lvl>
    <w:lvl w:ilvl="6" w:tplc="117AD5E8">
      <w:start w:val="1"/>
      <w:numFmt w:val="decimal"/>
      <w:lvlText w:val="%7."/>
      <w:lvlJc w:val="left"/>
      <w:pPr>
        <w:ind w:left="5040" w:hanging="360"/>
      </w:pPr>
    </w:lvl>
    <w:lvl w:ilvl="7" w:tplc="C68A1E2A">
      <w:start w:val="1"/>
      <w:numFmt w:val="lowerLetter"/>
      <w:lvlText w:val="%8."/>
      <w:lvlJc w:val="left"/>
      <w:pPr>
        <w:ind w:left="5760" w:hanging="360"/>
      </w:pPr>
    </w:lvl>
    <w:lvl w:ilvl="8" w:tplc="8FDC812A">
      <w:start w:val="1"/>
      <w:numFmt w:val="lowerRoman"/>
      <w:lvlText w:val="%9."/>
      <w:lvlJc w:val="right"/>
      <w:pPr>
        <w:ind w:left="6480" w:hanging="180"/>
      </w:pPr>
    </w:lvl>
  </w:abstractNum>
  <w:abstractNum w:abstractNumId="14">
    <w:nsid w:val="1FEE211E"/>
    <w:multiLevelType w:val="multilevel"/>
    <w:tmpl w:val="67B2A576"/>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nsid w:val="25A571CA"/>
    <w:multiLevelType w:val="hybridMultilevel"/>
    <w:tmpl w:val="4F62BF9C"/>
    <w:lvl w:ilvl="0" w:tplc="7F8A5F3A">
      <w:start w:val="1"/>
      <w:numFmt w:val="bullet"/>
      <w:lvlText w:val=""/>
      <w:lvlJc w:val="left"/>
      <w:pPr>
        <w:ind w:left="1287" w:hanging="360"/>
      </w:pPr>
      <w:rPr>
        <w:rFonts w:ascii="Symbol" w:hAnsi="Symbol" w:hint="default"/>
      </w:rPr>
    </w:lvl>
    <w:lvl w:ilvl="1" w:tplc="A4FA9980">
      <w:start w:val="1"/>
      <w:numFmt w:val="bullet"/>
      <w:lvlText w:val="o"/>
      <w:lvlJc w:val="left"/>
      <w:pPr>
        <w:ind w:left="2007" w:hanging="360"/>
      </w:pPr>
      <w:rPr>
        <w:rFonts w:ascii="Courier New" w:hAnsi="Courier New" w:cs="Courier New" w:hint="default"/>
      </w:rPr>
    </w:lvl>
    <w:lvl w:ilvl="2" w:tplc="672EEA86">
      <w:start w:val="1"/>
      <w:numFmt w:val="bullet"/>
      <w:lvlText w:val=""/>
      <w:lvlJc w:val="left"/>
      <w:pPr>
        <w:ind w:left="2727" w:hanging="360"/>
      </w:pPr>
      <w:rPr>
        <w:rFonts w:ascii="Wingdings" w:hAnsi="Wingdings" w:hint="default"/>
      </w:rPr>
    </w:lvl>
    <w:lvl w:ilvl="3" w:tplc="CC462AC2">
      <w:start w:val="1"/>
      <w:numFmt w:val="bullet"/>
      <w:lvlText w:val=""/>
      <w:lvlJc w:val="left"/>
      <w:pPr>
        <w:ind w:left="3447" w:hanging="360"/>
      </w:pPr>
      <w:rPr>
        <w:rFonts w:ascii="Symbol" w:hAnsi="Symbol" w:hint="default"/>
      </w:rPr>
    </w:lvl>
    <w:lvl w:ilvl="4" w:tplc="D1009C68">
      <w:start w:val="1"/>
      <w:numFmt w:val="bullet"/>
      <w:lvlText w:val="o"/>
      <w:lvlJc w:val="left"/>
      <w:pPr>
        <w:ind w:left="4167" w:hanging="360"/>
      </w:pPr>
      <w:rPr>
        <w:rFonts w:ascii="Courier New" w:hAnsi="Courier New" w:cs="Courier New" w:hint="default"/>
      </w:rPr>
    </w:lvl>
    <w:lvl w:ilvl="5" w:tplc="E24C2228">
      <w:start w:val="1"/>
      <w:numFmt w:val="bullet"/>
      <w:lvlText w:val=""/>
      <w:lvlJc w:val="left"/>
      <w:pPr>
        <w:ind w:left="4887" w:hanging="360"/>
      </w:pPr>
      <w:rPr>
        <w:rFonts w:ascii="Wingdings" w:hAnsi="Wingdings" w:hint="default"/>
      </w:rPr>
    </w:lvl>
    <w:lvl w:ilvl="6" w:tplc="C5F27C04">
      <w:start w:val="1"/>
      <w:numFmt w:val="bullet"/>
      <w:lvlText w:val=""/>
      <w:lvlJc w:val="left"/>
      <w:pPr>
        <w:ind w:left="5607" w:hanging="360"/>
      </w:pPr>
      <w:rPr>
        <w:rFonts w:ascii="Symbol" w:hAnsi="Symbol" w:hint="default"/>
      </w:rPr>
    </w:lvl>
    <w:lvl w:ilvl="7" w:tplc="2A1CDE02">
      <w:start w:val="1"/>
      <w:numFmt w:val="bullet"/>
      <w:lvlText w:val="o"/>
      <w:lvlJc w:val="left"/>
      <w:pPr>
        <w:ind w:left="6327" w:hanging="360"/>
      </w:pPr>
      <w:rPr>
        <w:rFonts w:ascii="Courier New" w:hAnsi="Courier New" w:cs="Courier New" w:hint="default"/>
      </w:rPr>
    </w:lvl>
    <w:lvl w:ilvl="8" w:tplc="8DCA0EAC">
      <w:start w:val="1"/>
      <w:numFmt w:val="bullet"/>
      <w:lvlText w:val=""/>
      <w:lvlJc w:val="left"/>
      <w:pPr>
        <w:ind w:left="7047" w:hanging="360"/>
      </w:pPr>
      <w:rPr>
        <w:rFonts w:ascii="Wingdings" w:hAnsi="Wingdings" w:hint="default"/>
      </w:rPr>
    </w:lvl>
  </w:abstractNum>
  <w:abstractNum w:abstractNumId="16">
    <w:nsid w:val="25F67E75"/>
    <w:multiLevelType w:val="multilevel"/>
    <w:tmpl w:val="382A1330"/>
    <w:lvl w:ilvl="0">
      <w:start w:val="1"/>
      <w:numFmt w:val="bullet"/>
      <w:lvlText w:val=""/>
      <w:lvlJc w:val="left"/>
      <w:pPr>
        <w:ind w:left="128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nsid w:val="2646020B"/>
    <w:multiLevelType w:val="hybridMultilevel"/>
    <w:tmpl w:val="20C6977E"/>
    <w:lvl w:ilvl="0" w:tplc="375AEF3E">
      <w:start w:val="1"/>
      <w:numFmt w:val="bullet"/>
      <w:pStyle w:val="2"/>
      <w:lvlText w:val=""/>
      <w:lvlJc w:val="left"/>
      <w:pPr>
        <w:tabs>
          <w:tab w:val="num" w:pos="0"/>
        </w:tabs>
        <w:ind w:left="720" w:hanging="360"/>
      </w:pPr>
      <w:rPr>
        <w:rFonts w:ascii="Symbol" w:hAnsi="Symbol" w:cs="Symbol" w:hint="default"/>
      </w:rPr>
    </w:lvl>
    <w:lvl w:ilvl="1" w:tplc="A3881D56">
      <w:start w:val="1"/>
      <w:numFmt w:val="bullet"/>
      <w:lvlText w:val="o"/>
      <w:lvlJc w:val="left"/>
      <w:pPr>
        <w:tabs>
          <w:tab w:val="num" w:pos="0"/>
        </w:tabs>
        <w:ind w:left="1440" w:hanging="360"/>
      </w:pPr>
      <w:rPr>
        <w:rFonts w:ascii="Courier New" w:hAnsi="Courier New" w:cs="Courier New" w:hint="default"/>
      </w:rPr>
    </w:lvl>
    <w:lvl w:ilvl="2" w:tplc="BDF0324C">
      <w:start w:val="1"/>
      <w:numFmt w:val="bullet"/>
      <w:lvlText w:val=""/>
      <w:lvlJc w:val="left"/>
      <w:pPr>
        <w:tabs>
          <w:tab w:val="num" w:pos="0"/>
        </w:tabs>
        <w:ind w:left="2160" w:hanging="360"/>
      </w:pPr>
      <w:rPr>
        <w:rFonts w:ascii="Wingdings" w:hAnsi="Wingdings" w:cs="Wingdings" w:hint="default"/>
      </w:rPr>
    </w:lvl>
    <w:lvl w:ilvl="3" w:tplc="E66E8F74">
      <w:start w:val="1"/>
      <w:numFmt w:val="bullet"/>
      <w:lvlText w:val=""/>
      <w:lvlJc w:val="left"/>
      <w:pPr>
        <w:tabs>
          <w:tab w:val="num" w:pos="0"/>
        </w:tabs>
        <w:ind w:left="2880" w:hanging="360"/>
      </w:pPr>
      <w:rPr>
        <w:rFonts w:ascii="Symbol" w:hAnsi="Symbol" w:cs="Symbol" w:hint="default"/>
      </w:rPr>
    </w:lvl>
    <w:lvl w:ilvl="4" w:tplc="F500B72E">
      <w:start w:val="1"/>
      <w:numFmt w:val="bullet"/>
      <w:lvlText w:val="o"/>
      <w:lvlJc w:val="left"/>
      <w:pPr>
        <w:tabs>
          <w:tab w:val="num" w:pos="0"/>
        </w:tabs>
        <w:ind w:left="3600" w:hanging="360"/>
      </w:pPr>
      <w:rPr>
        <w:rFonts w:ascii="Courier New" w:hAnsi="Courier New" w:cs="Courier New" w:hint="default"/>
      </w:rPr>
    </w:lvl>
    <w:lvl w:ilvl="5" w:tplc="03C029B8">
      <w:start w:val="1"/>
      <w:numFmt w:val="bullet"/>
      <w:lvlText w:val=""/>
      <w:lvlJc w:val="left"/>
      <w:pPr>
        <w:tabs>
          <w:tab w:val="num" w:pos="0"/>
        </w:tabs>
        <w:ind w:left="4320" w:hanging="360"/>
      </w:pPr>
      <w:rPr>
        <w:rFonts w:ascii="Wingdings" w:hAnsi="Wingdings" w:cs="Wingdings" w:hint="default"/>
      </w:rPr>
    </w:lvl>
    <w:lvl w:ilvl="6" w:tplc="F2649F98">
      <w:start w:val="1"/>
      <w:numFmt w:val="bullet"/>
      <w:lvlText w:val=""/>
      <w:lvlJc w:val="left"/>
      <w:pPr>
        <w:tabs>
          <w:tab w:val="num" w:pos="0"/>
        </w:tabs>
        <w:ind w:left="5040" w:hanging="360"/>
      </w:pPr>
      <w:rPr>
        <w:rFonts w:ascii="Symbol" w:hAnsi="Symbol" w:cs="Symbol" w:hint="default"/>
      </w:rPr>
    </w:lvl>
    <w:lvl w:ilvl="7" w:tplc="116A966C">
      <w:start w:val="1"/>
      <w:numFmt w:val="bullet"/>
      <w:lvlText w:val="o"/>
      <w:lvlJc w:val="left"/>
      <w:pPr>
        <w:tabs>
          <w:tab w:val="num" w:pos="0"/>
        </w:tabs>
        <w:ind w:left="5760" w:hanging="360"/>
      </w:pPr>
      <w:rPr>
        <w:rFonts w:ascii="Courier New" w:hAnsi="Courier New" w:cs="Courier New" w:hint="default"/>
      </w:rPr>
    </w:lvl>
    <w:lvl w:ilvl="8" w:tplc="539CE566">
      <w:start w:val="1"/>
      <w:numFmt w:val="bullet"/>
      <w:lvlText w:val=""/>
      <w:lvlJc w:val="left"/>
      <w:pPr>
        <w:tabs>
          <w:tab w:val="num" w:pos="0"/>
        </w:tabs>
        <w:ind w:left="6480" w:hanging="360"/>
      </w:pPr>
      <w:rPr>
        <w:rFonts w:ascii="Wingdings" w:hAnsi="Wingdings" w:cs="Wingdings" w:hint="default"/>
      </w:rPr>
    </w:lvl>
  </w:abstractNum>
  <w:abstractNum w:abstractNumId="18">
    <w:nsid w:val="27BF0283"/>
    <w:multiLevelType w:val="multilevel"/>
    <w:tmpl w:val="122ED0E4"/>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nsid w:val="27D12EE9"/>
    <w:multiLevelType w:val="multilevel"/>
    <w:tmpl w:val="C840C9C2"/>
    <w:lvl w:ilvl="0">
      <w:start w:val="1"/>
      <w:numFmt w:val="bullet"/>
      <w:lvlText w:val=""/>
      <w:lvlJc w:val="left"/>
      <w:pPr>
        <w:ind w:left="128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nsid w:val="28034152"/>
    <w:multiLevelType w:val="hybridMultilevel"/>
    <w:tmpl w:val="67D2461C"/>
    <w:lvl w:ilvl="0" w:tplc="ED3249EC">
      <w:start w:val="1"/>
      <w:numFmt w:val="decimal"/>
      <w:lvlText w:val="%1)"/>
      <w:lvlJc w:val="left"/>
      <w:pPr>
        <w:ind w:left="1068" w:hanging="360"/>
      </w:pPr>
      <w:rPr>
        <w:rFonts w:hint="default"/>
      </w:rPr>
    </w:lvl>
    <w:lvl w:ilvl="1" w:tplc="64A8F492">
      <w:start w:val="1"/>
      <w:numFmt w:val="lowerLetter"/>
      <w:lvlText w:val="%2."/>
      <w:lvlJc w:val="left"/>
      <w:pPr>
        <w:ind w:left="1788" w:hanging="360"/>
      </w:pPr>
    </w:lvl>
    <w:lvl w:ilvl="2" w:tplc="2A16EB96">
      <w:start w:val="1"/>
      <w:numFmt w:val="lowerRoman"/>
      <w:lvlText w:val="%3."/>
      <w:lvlJc w:val="right"/>
      <w:pPr>
        <w:ind w:left="2508" w:hanging="180"/>
      </w:pPr>
    </w:lvl>
    <w:lvl w:ilvl="3" w:tplc="8B803D4A">
      <w:start w:val="1"/>
      <w:numFmt w:val="decimal"/>
      <w:lvlText w:val="%4."/>
      <w:lvlJc w:val="left"/>
      <w:pPr>
        <w:ind w:left="3228" w:hanging="360"/>
      </w:pPr>
    </w:lvl>
    <w:lvl w:ilvl="4" w:tplc="D0DAC8F0">
      <w:start w:val="1"/>
      <w:numFmt w:val="lowerLetter"/>
      <w:lvlText w:val="%5."/>
      <w:lvlJc w:val="left"/>
      <w:pPr>
        <w:ind w:left="3948" w:hanging="360"/>
      </w:pPr>
    </w:lvl>
    <w:lvl w:ilvl="5" w:tplc="327AF90C">
      <w:start w:val="1"/>
      <w:numFmt w:val="lowerRoman"/>
      <w:lvlText w:val="%6."/>
      <w:lvlJc w:val="right"/>
      <w:pPr>
        <w:ind w:left="4668" w:hanging="180"/>
      </w:pPr>
    </w:lvl>
    <w:lvl w:ilvl="6" w:tplc="EAAEAB24">
      <w:start w:val="1"/>
      <w:numFmt w:val="decimal"/>
      <w:lvlText w:val="%7."/>
      <w:lvlJc w:val="left"/>
      <w:pPr>
        <w:ind w:left="5388" w:hanging="360"/>
      </w:pPr>
    </w:lvl>
    <w:lvl w:ilvl="7" w:tplc="3536CB14">
      <w:start w:val="1"/>
      <w:numFmt w:val="lowerLetter"/>
      <w:lvlText w:val="%8."/>
      <w:lvlJc w:val="left"/>
      <w:pPr>
        <w:ind w:left="6108" w:hanging="360"/>
      </w:pPr>
    </w:lvl>
    <w:lvl w:ilvl="8" w:tplc="7CFAE8DC">
      <w:start w:val="1"/>
      <w:numFmt w:val="lowerRoman"/>
      <w:lvlText w:val="%9."/>
      <w:lvlJc w:val="right"/>
      <w:pPr>
        <w:ind w:left="6828" w:hanging="180"/>
      </w:pPr>
    </w:lvl>
  </w:abstractNum>
  <w:abstractNum w:abstractNumId="21">
    <w:nsid w:val="283C385B"/>
    <w:multiLevelType w:val="multilevel"/>
    <w:tmpl w:val="6F44E520"/>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nsid w:val="291C5677"/>
    <w:multiLevelType w:val="hybridMultilevel"/>
    <w:tmpl w:val="926CB1D2"/>
    <w:lvl w:ilvl="0" w:tplc="469C3A84">
      <w:start w:val="1"/>
      <w:numFmt w:val="decimal"/>
      <w:suff w:val="nothing"/>
      <w:lvlText w:val="%1)"/>
      <w:lvlJc w:val="left"/>
      <w:pPr>
        <w:ind w:left="1429" w:hanging="360"/>
      </w:pPr>
      <w:rPr>
        <w:rFonts w:hint="default"/>
      </w:rPr>
    </w:lvl>
    <w:lvl w:ilvl="1" w:tplc="67F6DF66">
      <w:start w:val="1"/>
      <w:numFmt w:val="lowerLetter"/>
      <w:lvlText w:val="%2."/>
      <w:lvlJc w:val="left"/>
      <w:pPr>
        <w:ind w:left="2149" w:hanging="360"/>
      </w:pPr>
    </w:lvl>
    <w:lvl w:ilvl="2" w:tplc="C7D002BC">
      <w:start w:val="1"/>
      <w:numFmt w:val="lowerRoman"/>
      <w:lvlText w:val="%3."/>
      <w:lvlJc w:val="right"/>
      <w:pPr>
        <w:ind w:left="2869" w:hanging="180"/>
      </w:pPr>
    </w:lvl>
    <w:lvl w:ilvl="3" w:tplc="5BEA9AA8">
      <w:start w:val="1"/>
      <w:numFmt w:val="decimal"/>
      <w:lvlText w:val="%4."/>
      <w:lvlJc w:val="left"/>
      <w:pPr>
        <w:ind w:left="3589" w:hanging="360"/>
      </w:pPr>
    </w:lvl>
    <w:lvl w:ilvl="4" w:tplc="BCFEED8A">
      <w:start w:val="1"/>
      <w:numFmt w:val="lowerLetter"/>
      <w:lvlText w:val="%5."/>
      <w:lvlJc w:val="left"/>
      <w:pPr>
        <w:ind w:left="4309" w:hanging="360"/>
      </w:pPr>
    </w:lvl>
    <w:lvl w:ilvl="5" w:tplc="8C82D07C">
      <w:start w:val="1"/>
      <w:numFmt w:val="lowerRoman"/>
      <w:lvlText w:val="%6."/>
      <w:lvlJc w:val="right"/>
      <w:pPr>
        <w:ind w:left="5029" w:hanging="180"/>
      </w:pPr>
    </w:lvl>
    <w:lvl w:ilvl="6" w:tplc="C0BC8F78">
      <w:start w:val="1"/>
      <w:numFmt w:val="decimal"/>
      <w:lvlText w:val="%7."/>
      <w:lvlJc w:val="left"/>
      <w:pPr>
        <w:ind w:left="5749" w:hanging="360"/>
      </w:pPr>
    </w:lvl>
    <w:lvl w:ilvl="7" w:tplc="9168C92C">
      <w:start w:val="1"/>
      <w:numFmt w:val="lowerLetter"/>
      <w:lvlText w:val="%8."/>
      <w:lvlJc w:val="left"/>
      <w:pPr>
        <w:ind w:left="6469" w:hanging="360"/>
      </w:pPr>
    </w:lvl>
    <w:lvl w:ilvl="8" w:tplc="56069C84">
      <w:start w:val="1"/>
      <w:numFmt w:val="lowerRoman"/>
      <w:lvlText w:val="%9."/>
      <w:lvlJc w:val="right"/>
      <w:pPr>
        <w:ind w:left="7189" w:hanging="180"/>
      </w:pPr>
    </w:lvl>
  </w:abstractNum>
  <w:abstractNum w:abstractNumId="23">
    <w:nsid w:val="2E884679"/>
    <w:multiLevelType w:val="hybridMultilevel"/>
    <w:tmpl w:val="969457A8"/>
    <w:lvl w:ilvl="0" w:tplc="3E687536">
      <w:start w:val="1"/>
      <w:numFmt w:val="decimal"/>
      <w:lvlText w:val="%1)"/>
      <w:lvlJc w:val="left"/>
      <w:pPr>
        <w:ind w:left="927" w:hanging="360"/>
      </w:pPr>
    </w:lvl>
    <w:lvl w:ilvl="1" w:tplc="32CE54D8">
      <w:start w:val="1"/>
      <w:numFmt w:val="lowerLetter"/>
      <w:lvlText w:val="%2."/>
      <w:lvlJc w:val="left"/>
      <w:pPr>
        <w:ind w:left="1647" w:hanging="360"/>
      </w:pPr>
    </w:lvl>
    <w:lvl w:ilvl="2" w:tplc="36CCA8B8">
      <w:start w:val="1"/>
      <w:numFmt w:val="lowerRoman"/>
      <w:lvlText w:val="%3."/>
      <w:lvlJc w:val="right"/>
      <w:pPr>
        <w:ind w:left="2367" w:hanging="180"/>
      </w:pPr>
    </w:lvl>
    <w:lvl w:ilvl="3" w:tplc="1CF4363E">
      <w:start w:val="1"/>
      <w:numFmt w:val="decimal"/>
      <w:lvlText w:val="%4."/>
      <w:lvlJc w:val="left"/>
      <w:pPr>
        <w:ind w:left="3087" w:hanging="360"/>
      </w:pPr>
    </w:lvl>
    <w:lvl w:ilvl="4" w:tplc="3C3C2420">
      <w:start w:val="1"/>
      <w:numFmt w:val="lowerLetter"/>
      <w:lvlText w:val="%5."/>
      <w:lvlJc w:val="left"/>
      <w:pPr>
        <w:ind w:left="3807" w:hanging="360"/>
      </w:pPr>
    </w:lvl>
    <w:lvl w:ilvl="5" w:tplc="3E0CDFF2">
      <w:start w:val="1"/>
      <w:numFmt w:val="lowerRoman"/>
      <w:lvlText w:val="%6."/>
      <w:lvlJc w:val="right"/>
      <w:pPr>
        <w:ind w:left="4527" w:hanging="180"/>
      </w:pPr>
    </w:lvl>
    <w:lvl w:ilvl="6" w:tplc="05CCBCE8">
      <w:start w:val="1"/>
      <w:numFmt w:val="decimal"/>
      <w:lvlText w:val="%7."/>
      <w:lvlJc w:val="left"/>
      <w:pPr>
        <w:ind w:left="5247" w:hanging="360"/>
      </w:pPr>
    </w:lvl>
    <w:lvl w:ilvl="7" w:tplc="865E61E0">
      <w:start w:val="1"/>
      <w:numFmt w:val="lowerLetter"/>
      <w:lvlText w:val="%8."/>
      <w:lvlJc w:val="left"/>
      <w:pPr>
        <w:ind w:left="5967" w:hanging="360"/>
      </w:pPr>
    </w:lvl>
    <w:lvl w:ilvl="8" w:tplc="6BA65A4A">
      <w:start w:val="1"/>
      <w:numFmt w:val="lowerRoman"/>
      <w:lvlText w:val="%9."/>
      <w:lvlJc w:val="right"/>
      <w:pPr>
        <w:ind w:left="6687" w:hanging="180"/>
      </w:pPr>
    </w:lvl>
  </w:abstractNum>
  <w:abstractNum w:abstractNumId="24">
    <w:nsid w:val="2F675200"/>
    <w:multiLevelType w:val="multilevel"/>
    <w:tmpl w:val="171CD244"/>
    <w:lvl w:ilvl="0">
      <w:start w:val="1"/>
      <w:numFmt w:val="bullet"/>
      <w:lvlText w:val=""/>
      <w:lvlJc w:val="left"/>
      <w:pPr>
        <w:ind w:left="128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nsid w:val="305F660F"/>
    <w:multiLevelType w:val="hybridMultilevel"/>
    <w:tmpl w:val="3ADA241A"/>
    <w:lvl w:ilvl="0" w:tplc="73028764">
      <w:start w:val="1"/>
      <w:numFmt w:val="decimal"/>
      <w:lvlText w:val="%1)"/>
      <w:lvlJc w:val="left"/>
      <w:pPr>
        <w:ind w:left="1069" w:hanging="360"/>
      </w:pPr>
      <w:rPr>
        <w:rFonts w:hint="default"/>
      </w:rPr>
    </w:lvl>
    <w:lvl w:ilvl="1" w:tplc="8132DD9E">
      <w:start w:val="1"/>
      <w:numFmt w:val="lowerLetter"/>
      <w:lvlText w:val="%2."/>
      <w:lvlJc w:val="left"/>
      <w:pPr>
        <w:ind w:left="1789" w:hanging="360"/>
      </w:pPr>
    </w:lvl>
    <w:lvl w:ilvl="2" w:tplc="7834F976">
      <w:start w:val="1"/>
      <w:numFmt w:val="lowerRoman"/>
      <w:lvlText w:val="%3."/>
      <w:lvlJc w:val="right"/>
      <w:pPr>
        <w:ind w:left="2509" w:hanging="180"/>
      </w:pPr>
    </w:lvl>
    <w:lvl w:ilvl="3" w:tplc="DA5C888C">
      <w:start w:val="1"/>
      <w:numFmt w:val="decimal"/>
      <w:lvlText w:val="%4."/>
      <w:lvlJc w:val="left"/>
      <w:pPr>
        <w:ind w:left="3229" w:hanging="360"/>
      </w:pPr>
    </w:lvl>
    <w:lvl w:ilvl="4" w:tplc="FAAC1F62">
      <w:start w:val="1"/>
      <w:numFmt w:val="lowerLetter"/>
      <w:lvlText w:val="%5."/>
      <w:lvlJc w:val="left"/>
      <w:pPr>
        <w:ind w:left="3949" w:hanging="360"/>
      </w:pPr>
    </w:lvl>
    <w:lvl w:ilvl="5" w:tplc="63EA70F6">
      <w:start w:val="1"/>
      <w:numFmt w:val="lowerRoman"/>
      <w:lvlText w:val="%6."/>
      <w:lvlJc w:val="right"/>
      <w:pPr>
        <w:ind w:left="4669" w:hanging="180"/>
      </w:pPr>
    </w:lvl>
    <w:lvl w:ilvl="6" w:tplc="F55C55D4">
      <w:start w:val="1"/>
      <w:numFmt w:val="decimal"/>
      <w:lvlText w:val="%7."/>
      <w:lvlJc w:val="left"/>
      <w:pPr>
        <w:ind w:left="5389" w:hanging="360"/>
      </w:pPr>
    </w:lvl>
    <w:lvl w:ilvl="7" w:tplc="14B61272">
      <w:start w:val="1"/>
      <w:numFmt w:val="lowerLetter"/>
      <w:lvlText w:val="%8."/>
      <w:lvlJc w:val="left"/>
      <w:pPr>
        <w:ind w:left="6109" w:hanging="360"/>
      </w:pPr>
    </w:lvl>
    <w:lvl w:ilvl="8" w:tplc="079C6F46">
      <w:start w:val="1"/>
      <w:numFmt w:val="lowerRoman"/>
      <w:lvlText w:val="%9."/>
      <w:lvlJc w:val="right"/>
      <w:pPr>
        <w:ind w:left="6829" w:hanging="180"/>
      </w:pPr>
    </w:lvl>
  </w:abstractNum>
  <w:abstractNum w:abstractNumId="26">
    <w:nsid w:val="3172209D"/>
    <w:multiLevelType w:val="hybridMultilevel"/>
    <w:tmpl w:val="DC702DA4"/>
    <w:lvl w:ilvl="0" w:tplc="312CBD3C">
      <w:start w:val="1"/>
      <w:numFmt w:val="decimal"/>
      <w:suff w:val="nothing"/>
      <w:lvlText w:val="%1)"/>
      <w:lvlJc w:val="left"/>
      <w:pPr>
        <w:ind w:left="1069" w:hanging="360"/>
      </w:pPr>
      <w:rPr>
        <w:rFonts w:hint="default"/>
      </w:rPr>
    </w:lvl>
    <w:lvl w:ilvl="1" w:tplc="3312BA58">
      <w:start w:val="1"/>
      <w:numFmt w:val="lowerLetter"/>
      <w:lvlText w:val="%2."/>
      <w:lvlJc w:val="left"/>
      <w:pPr>
        <w:ind w:left="1789" w:hanging="360"/>
      </w:pPr>
    </w:lvl>
    <w:lvl w:ilvl="2" w:tplc="4142D3C8">
      <w:start w:val="1"/>
      <w:numFmt w:val="lowerRoman"/>
      <w:lvlText w:val="%3."/>
      <w:lvlJc w:val="right"/>
      <w:pPr>
        <w:ind w:left="2509" w:hanging="180"/>
      </w:pPr>
    </w:lvl>
    <w:lvl w:ilvl="3" w:tplc="3CC8502C">
      <w:start w:val="1"/>
      <w:numFmt w:val="decimal"/>
      <w:lvlText w:val="%4."/>
      <w:lvlJc w:val="left"/>
      <w:pPr>
        <w:ind w:left="3229" w:hanging="360"/>
      </w:pPr>
    </w:lvl>
    <w:lvl w:ilvl="4" w:tplc="3D4C1270">
      <w:start w:val="1"/>
      <w:numFmt w:val="lowerLetter"/>
      <w:lvlText w:val="%5."/>
      <w:lvlJc w:val="left"/>
      <w:pPr>
        <w:ind w:left="3949" w:hanging="360"/>
      </w:pPr>
    </w:lvl>
    <w:lvl w:ilvl="5" w:tplc="9190D7F0">
      <w:start w:val="1"/>
      <w:numFmt w:val="lowerRoman"/>
      <w:lvlText w:val="%6."/>
      <w:lvlJc w:val="right"/>
      <w:pPr>
        <w:ind w:left="4669" w:hanging="180"/>
      </w:pPr>
    </w:lvl>
    <w:lvl w:ilvl="6" w:tplc="8D3CA790">
      <w:start w:val="1"/>
      <w:numFmt w:val="decimal"/>
      <w:lvlText w:val="%7."/>
      <w:lvlJc w:val="left"/>
      <w:pPr>
        <w:ind w:left="5389" w:hanging="360"/>
      </w:pPr>
    </w:lvl>
    <w:lvl w:ilvl="7" w:tplc="B948AF06">
      <w:start w:val="1"/>
      <w:numFmt w:val="lowerLetter"/>
      <w:lvlText w:val="%8."/>
      <w:lvlJc w:val="left"/>
      <w:pPr>
        <w:ind w:left="6109" w:hanging="360"/>
      </w:pPr>
    </w:lvl>
    <w:lvl w:ilvl="8" w:tplc="EAE87B9C">
      <w:start w:val="1"/>
      <w:numFmt w:val="lowerRoman"/>
      <w:lvlText w:val="%9."/>
      <w:lvlJc w:val="right"/>
      <w:pPr>
        <w:ind w:left="6829" w:hanging="180"/>
      </w:pPr>
    </w:lvl>
  </w:abstractNum>
  <w:abstractNum w:abstractNumId="27">
    <w:nsid w:val="33450C83"/>
    <w:multiLevelType w:val="multilevel"/>
    <w:tmpl w:val="4CB885D8"/>
    <w:lvl w:ilvl="0">
      <w:start w:val="1"/>
      <w:numFmt w:val="bullet"/>
      <w:lvlText w:val=""/>
      <w:lvlJc w:val="left"/>
      <w:pPr>
        <w:ind w:left="128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nsid w:val="344A3FA1"/>
    <w:multiLevelType w:val="hybridMultilevel"/>
    <w:tmpl w:val="813E91D2"/>
    <w:lvl w:ilvl="0" w:tplc="B20AA5D8">
      <w:start w:val="1"/>
      <w:numFmt w:val="decimal"/>
      <w:lvlText w:val="%1)"/>
      <w:lvlJc w:val="left"/>
      <w:pPr>
        <w:ind w:left="1068" w:hanging="360"/>
      </w:pPr>
      <w:rPr>
        <w:rFonts w:hint="default"/>
      </w:rPr>
    </w:lvl>
    <w:lvl w:ilvl="1" w:tplc="C0C2815A">
      <w:start w:val="1"/>
      <w:numFmt w:val="lowerLetter"/>
      <w:lvlText w:val="%2."/>
      <w:lvlJc w:val="left"/>
      <w:pPr>
        <w:ind w:left="1788" w:hanging="360"/>
      </w:pPr>
    </w:lvl>
    <w:lvl w:ilvl="2" w:tplc="F01AB7B2">
      <w:start w:val="1"/>
      <w:numFmt w:val="lowerRoman"/>
      <w:lvlText w:val="%3."/>
      <w:lvlJc w:val="right"/>
      <w:pPr>
        <w:ind w:left="2508" w:hanging="180"/>
      </w:pPr>
    </w:lvl>
    <w:lvl w:ilvl="3" w:tplc="B10CCEE4">
      <w:start w:val="1"/>
      <w:numFmt w:val="decimal"/>
      <w:lvlText w:val="%4."/>
      <w:lvlJc w:val="left"/>
      <w:pPr>
        <w:ind w:left="3228" w:hanging="360"/>
      </w:pPr>
    </w:lvl>
    <w:lvl w:ilvl="4" w:tplc="B470E592">
      <w:start w:val="1"/>
      <w:numFmt w:val="lowerLetter"/>
      <w:lvlText w:val="%5."/>
      <w:lvlJc w:val="left"/>
      <w:pPr>
        <w:ind w:left="3948" w:hanging="360"/>
      </w:pPr>
    </w:lvl>
    <w:lvl w:ilvl="5" w:tplc="AC54C13E">
      <w:start w:val="1"/>
      <w:numFmt w:val="lowerRoman"/>
      <w:lvlText w:val="%6."/>
      <w:lvlJc w:val="right"/>
      <w:pPr>
        <w:ind w:left="4668" w:hanging="180"/>
      </w:pPr>
    </w:lvl>
    <w:lvl w:ilvl="6" w:tplc="FC6AF9F8">
      <w:start w:val="1"/>
      <w:numFmt w:val="decimal"/>
      <w:lvlText w:val="%7."/>
      <w:lvlJc w:val="left"/>
      <w:pPr>
        <w:ind w:left="5388" w:hanging="360"/>
      </w:pPr>
    </w:lvl>
    <w:lvl w:ilvl="7" w:tplc="608A113C">
      <w:start w:val="1"/>
      <w:numFmt w:val="lowerLetter"/>
      <w:lvlText w:val="%8."/>
      <w:lvlJc w:val="left"/>
      <w:pPr>
        <w:ind w:left="6108" w:hanging="360"/>
      </w:pPr>
    </w:lvl>
    <w:lvl w:ilvl="8" w:tplc="7644690A">
      <w:start w:val="1"/>
      <w:numFmt w:val="lowerRoman"/>
      <w:lvlText w:val="%9."/>
      <w:lvlJc w:val="right"/>
      <w:pPr>
        <w:ind w:left="6828" w:hanging="180"/>
      </w:pPr>
    </w:lvl>
  </w:abstractNum>
  <w:abstractNum w:abstractNumId="29">
    <w:nsid w:val="3825169E"/>
    <w:multiLevelType w:val="multilevel"/>
    <w:tmpl w:val="B4302074"/>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
    <w:nsid w:val="3F7E083A"/>
    <w:multiLevelType w:val="multilevel"/>
    <w:tmpl w:val="ADDC3CE4"/>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1">
    <w:nsid w:val="45D65631"/>
    <w:multiLevelType w:val="hybridMultilevel"/>
    <w:tmpl w:val="CF2087EE"/>
    <w:lvl w:ilvl="0" w:tplc="17BABEDA">
      <w:start w:val="1"/>
      <w:numFmt w:val="decimal"/>
      <w:lvlText w:val="%1."/>
      <w:lvlJc w:val="left"/>
      <w:pPr>
        <w:ind w:left="720" w:hanging="360"/>
      </w:pPr>
    </w:lvl>
    <w:lvl w:ilvl="1" w:tplc="67FEE5BC">
      <w:start w:val="1"/>
      <w:numFmt w:val="lowerLetter"/>
      <w:lvlText w:val="%2."/>
      <w:lvlJc w:val="left"/>
      <w:pPr>
        <w:ind w:left="1440" w:hanging="360"/>
      </w:pPr>
    </w:lvl>
    <w:lvl w:ilvl="2" w:tplc="18D05282">
      <w:start w:val="1"/>
      <w:numFmt w:val="lowerRoman"/>
      <w:lvlText w:val="%3."/>
      <w:lvlJc w:val="right"/>
      <w:pPr>
        <w:ind w:left="2160" w:hanging="180"/>
      </w:pPr>
    </w:lvl>
    <w:lvl w:ilvl="3" w:tplc="BF605B1C">
      <w:start w:val="1"/>
      <w:numFmt w:val="decimal"/>
      <w:lvlText w:val="%4."/>
      <w:lvlJc w:val="left"/>
      <w:pPr>
        <w:ind w:left="2880" w:hanging="360"/>
      </w:pPr>
    </w:lvl>
    <w:lvl w:ilvl="4" w:tplc="D1AEA07E">
      <w:start w:val="1"/>
      <w:numFmt w:val="lowerLetter"/>
      <w:lvlText w:val="%5."/>
      <w:lvlJc w:val="left"/>
      <w:pPr>
        <w:ind w:left="3600" w:hanging="360"/>
      </w:pPr>
    </w:lvl>
    <w:lvl w:ilvl="5" w:tplc="7B7E1A72">
      <w:start w:val="1"/>
      <w:numFmt w:val="lowerRoman"/>
      <w:lvlText w:val="%6."/>
      <w:lvlJc w:val="right"/>
      <w:pPr>
        <w:ind w:left="4320" w:hanging="180"/>
      </w:pPr>
    </w:lvl>
    <w:lvl w:ilvl="6" w:tplc="002292E8">
      <w:start w:val="1"/>
      <w:numFmt w:val="decimal"/>
      <w:lvlText w:val="%7."/>
      <w:lvlJc w:val="left"/>
      <w:pPr>
        <w:ind w:left="5040" w:hanging="360"/>
      </w:pPr>
    </w:lvl>
    <w:lvl w:ilvl="7" w:tplc="4858ADC0">
      <w:start w:val="1"/>
      <w:numFmt w:val="lowerLetter"/>
      <w:lvlText w:val="%8."/>
      <w:lvlJc w:val="left"/>
      <w:pPr>
        <w:ind w:left="5760" w:hanging="360"/>
      </w:pPr>
    </w:lvl>
    <w:lvl w:ilvl="8" w:tplc="5310DEBA">
      <w:start w:val="1"/>
      <w:numFmt w:val="lowerRoman"/>
      <w:lvlText w:val="%9."/>
      <w:lvlJc w:val="right"/>
      <w:pPr>
        <w:ind w:left="6480" w:hanging="180"/>
      </w:pPr>
    </w:lvl>
  </w:abstractNum>
  <w:abstractNum w:abstractNumId="32">
    <w:nsid w:val="4646392B"/>
    <w:multiLevelType w:val="hybridMultilevel"/>
    <w:tmpl w:val="C530748A"/>
    <w:lvl w:ilvl="0" w:tplc="428695A0">
      <w:start w:val="1"/>
      <w:numFmt w:val="decimal"/>
      <w:suff w:val="nothing"/>
      <w:lvlText w:val="%1)"/>
      <w:lvlJc w:val="left"/>
      <w:pPr>
        <w:ind w:left="1429" w:hanging="360"/>
      </w:pPr>
      <w:rPr>
        <w:rFonts w:hint="default"/>
      </w:rPr>
    </w:lvl>
    <w:lvl w:ilvl="1" w:tplc="C5B06B94">
      <w:start w:val="1"/>
      <w:numFmt w:val="lowerLetter"/>
      <w:lvlText w:val="%2."/>
      <w:lvlJc w:val="left"/>
      <w:pPr>
        <w:ind w:left="2149" w:hanging="360"/>
      </w:pPr>
    </w:lvl>
    <w:lvl w:ilvl="2" w:tplc="7EFE7432">
      <w:start w:val="1"/>
      <w:numFmt w:val="lowerRoman"/>
      <w:lvlText w:val="%3."/>
      <w:lvlJc w:val="right"/>
      <w:pPr>
        <w:ind w:left="2869" w:hanging="180"/>
      </w:pPr>
    </w:lvl>
    <w:lvl w:ilvl="3" w:tplc="1CBA5A4C">
      <w:start w:val="1"/>
      <w:numFmt w:val="decimal"/>
      <w:lvlText w:val="%4."/>
      <w:lvlJc w:val="left"/>
      <w:pPr>
        <w:ind w:left="3589" w:hanging="360"/>
      </w:pPr>
    </w:lvl>
    <w:lvl w:ilvl="4" w:tplc="8814D094">
      <w:start w:val="1"/>
      <w:numFmt w:val="lowerLetter"/>
      <w:lvlText w:val="%5."/>
      <w:lvlJc w:val="left"/>
      <w:pPr>
        <w:ind w:left="4309" w:hanging="360"/>
      </w:pPr>
    </w:lvl>
    <w:lvl w:ilvl="5" w:tplc="45F4F3E4">
      <w:start w:val="1"/>
      <w:numFmt w:val="lowerRoman"/>
      <w:lvlText w:val="%6."/>
      <w:lvlJc w:val="right"/>
      <w:pPr>
        <w:ind w:left="5029" w:hanging="180"/>
      </w:pPr>
    </w:lvl>
    <w:lvl w:ilvl="6" w:tplc="FA2619F6">
      <w:start w:val="1"/>
      <w:numFmt w:val="decimal"/>
      <w:lvlText w:val="%7."/>
      <w:lvlJc w:val="left"/>
      <w:pPr>
        <w:ind w:left="5749" w:hanging="360"/>
      </w:pPr>
    </w:lvl>
    <w:lvl w:ilvl="7" w:tplc="7186998C">
      <w:start w:val="1"/>
      <w:numFmt w:val="lowerLetter"/>
      <w:lvlText w:val="%8."/>
      <w:lvlJc w:val="left"/>
      <w:pPr>
        <w:ind w:left="6469" w:hanging="360"/>
      </w:pPr>
    </w:lvl>
    <w:lvl w:ilvl="8" w:tplc="0742E58A">
      <w:start w:val="1"/>
      <w:numFmt w:val="lowerRoman"/>
      <w:lvlText w:val="%9."/>
      <w:lvlJc w:val="right"/>
      <w:pPr>
        <w:ind w:left="7189" w:hanging="180"/>
      </w:pPr>
    </w:lvl>
  </w:abstractNum>
  <w:abstractNum w:abstractNumId="33">
    <w:nsid w:val="4A223CB4"/>
    <w:multiLevelType w:val="multilevel"/>
    <w:tmpl w:val="F4225020"/>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4">
    <w:nsid w:val="511C66E1"/>
    <w:multiLevelType w:val="multilevel"/>
    <w:tmpl w:val="16787C62"/>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5">
    <w:nsid w:val="519E6D04"/>
    <w:multiLevelType w:val="hybridMultilevel"/>
    <w:tmpl w:val="0744FCDC"/>
    <w:lvl w:ilvl="0" w:tplc="101A09B4">
      <w:start w:val="1"/>
      <w:numFmt w:val="decimal"/>
      <w:lvlText w:val="%1."/>
      <w:lvlJc w:val="left"/>
      <w:pPr>
        <w:tabs>
          <w:tab w:val="num" w:pos="795"/>
        </w:tabs>
        <w:ind w:left="795" w:hanging="435"/>
      </w:pPr>
      <w:rPr>
        <w:rFonts w:hint="default"/>
      </w:rPr>
    </w:lvl>
    <w:lvl w:ilvl="1" w:tplc="9E325A26">
      <w:start w:val="1"/>
      <w:numFmt w:val="lowerLetter"/>
      <w:lvlText w:val="%2."/>
      <w:lvlJc w:val="left"/>
      <w:pPr>
        <w:tabs>
          <w:tab w:val="num" w:pos="1440"/>
        </w:tabs>
        <w:ind w:left="1440" w:hanging="360"/>
      </w:pPr>
    </w:lvl>
    <w:lvl w:ilvl="2" w:tplc="E1D68D78">
      <w:start w:val="1"/>
      <w:numFmt w:val="lowerRoman"/>
      <w:lvlText w:val="%3."/>
      <w:lvlJc w:val="right"/>
      <w:pPr>
        <w:tabs>
          <w:tab w:val="num" w:pos="2160"/>
        </w:tabs>
        <w:ind w:left="2160" w:hanging="180"/>
      </w:pPr>
    </w:lvl>
    <w:lvl w:ilvl="3" w:tplc="C4DE1882">
      <w:start w:val="1"/>
      <w:numFmt w:val="decimal"/>
      <w:lvlText w:val="%4."/>
      <w:lvlJc w:val="left"/>
      <w:pPr>
        <w:tabs>
          <w:tab w:val="num" w:pos="2880"/>
        </w:tabs>
        <w:ind w:left="2880" w:hanging="360"/>
      </w:pPr>
    </w:lvl>
    <w:lvl w:ilvl="4" w:tplc="8004BD2A">
      <w:start w:val="1"/>
      <w:numFmt w:val="lowerLetter"/>
      <w:lvlText w:val="%5."/>
      <w:lvlJc w:val="left"/>
      <w:pPr>
        <w:tabs>
          <w:tab w:val="num" w:pos="3600"/>
        </w:tabs>
        <w:ind w:left="3600" w:hanging="360"/>
      </w:pPr>
    </w:lvl>
    <w:lvl w:ilvl="5" w:tplc="7F427F56">
      <w:start w:val="1"/>
      <w:numFmt w:val="lowerRoman"/>
      <w:lvlText w:val="%6."/>
      <w:lvlJc w:val="right"/>
      <w:pPr>
        <w:tabs>
          <w:tab w:val="num" w:pos="4320"/>
        </w:tabs>
        <w:ind w:left="4320" w:hanging="180"/>
      </w:pPr>
    </w:lvl>
    <w:lvl w:ilvl="6" w:tplc="747060E6">
      <w:start w:val="1"/>
      <w:numFmt w:val="decimal"/>
      <w:lvlText w:val="%7."/>
      <w:lvlJc w:val="left"/>
      <w:pPr>
        <w:tabs>
          <w:tab w:val="num" w:pos="5040"/>
        </w:tabs>
        <w:ind w:left="5040" w:hanging="360"/>
      </w:pPr>
    </w:lvl>
    <w:lvl w:ilvl="7" w:tplc="F2DC6874">
      <w:start w:val="1"/>
      <w:numFmt w:val="lowerLetter"/>
      <w:lvlText w:val="%8."/>
      <w:lvlJc w:val="left"/>
      <w:pPr>
        <w:tabs>
          <w:tab w:val="num" w:pos="5760"/>
        </w:tabs>
        <w:ind w:left="5760" w:hanging="360"/>
      </w:pPr>
    </w:lvl>
    <w:lvl w:ilvl="8" w:tplc="9A8ED3C8">
      <w:start w:val="1"/>
      <w:numFmt w:val="lowerRoman"/>
      <w:lvlText w:val="%9."/>
      <w:lvlJc w:val="right"/>
      <w:pPr>
        <w:tabs>
          <w:tab w:val="num" w:pos="6480"/>
        </w:tabs>
        <w:ind w:left="6480" w:hanging="180"/>
      </w:pPr>
    </w:lvl>
  </w:abstractNum>
  <w:abstractNum w:abstractNumId="36">
    <w:nsid w:val="537C7618"/>
    <w:multiLevelType w:val="hybridMultilevel"/>
    <w:tmpl w:val="90C8D5A2"/>
    <w:lvl w:ilvl="0" w:tplc="4C802B6A">
      <w:start w:val="1"/>
      <w:numFmt w:val="decimal"/>
      <w:lvlText w:val="%1)"/>
      <w:lvlJc w:val="left"/>
      <w:pPr>
        <w:ind w:left="1069" w:hanging="360"/>
      </w:pPr>
      <w:rPr>
        <w:rFonts w:hint="default"/>
      </w:rPr>
    </w:lvl>
    <w:lvl w:ilvl="1" w:tplc="FFD66080">
      <w:start w:val="1"/>
      <w:numFmt w:val="lowerLetter"/>
      <w:lvlText w:val="%2."/>
      <w:lvlJc w:val="left"/>
      <w:pPr>
        <w:ind w:left="1789" w:hanging="360"/>
      </w:pPr>
    </w:lvl>
    <w:lvl w:ilvl="2" w:tplc="7F3ECE28">
      <w:start w:val="1"/>
      <w:numFmt w:val="lowerRoman"/>
      <w:lvlText w:val="%3."/>
      <w:lvlJc w:val="right"/>
      <w:pPr>
        <w:ind w:left="2509" w:hanging="180"/>
      </w:pPr>
    </w:lvl>
    <w:lvl w:ilvl="3" w:tplc="843C95E4">
      <w:start w:val="1"/>
      <w:numFmt w:val="decimal"/>
      <w:lvlText w:val="%4."/>
      <w:lvlJc w:val="left"/>
      <w:pPr>
        <w:ind w:left="3229" w:hanging="360"/>
      </w:pPr>
    </w:lvl>
    <w:lvl w:ilvl="4" w:tplc="D048EB54">
      <w:start w:val="1"/>
      <w:numFmt w:val="lowerLetter"/>
      <w:lvlText w:val="%5."/>
      <w:lvlJc w:val="left"/>
      <w:pPr>
        <w:ind w:left="3949" w:hanging="360"/>
      </w:pPr>
    </w:lvl>
    <w:lvl w:ilvl="5" w:tplc="8FE491AA">
      <w:start w:val="1"/>
      <w:numFmt w:val="lowerRoman"/>
      <w:lvlText w:val="%6."/>
      <w:lvlJc w:val="right"/>
      <w:pPr>
        <w:ind w:left="4669" w:hanging="180"/>
      </w:pPr>
    </w:lvl>
    <w:lvl w:ilvl="6" w:tplc="88EE866C">
      <w:start w:val="1"/>
      <w:numFmt w:val="decimal"/>
      <w:lvlText w:val="%7."/>
      <w:lvlJc w:val="left"/>
      <w:pPr>
        <w:ind w:left="5389" w:hanging="360"/>
      </w:pPr>
    </w:lvl>
    <w:lvl w:ilvl="7" w:tplc="86EA5B48">
      <w:start w:val="1"/>
      <w:numFmt w:val="lowerLetter"/>
      <w:lvlText w:val="%8."/>
      <w:lvlJc w:val="left"/>
      <w:pPr>
        <w:ind w:left="6109" w:hanging="360"/>
      </w:pPr>
    </w:lvl>
    <w:lvl w:ilvl="8" w:tplc="741CEE42">
      <w:start w:val="1"/>
      <w:numFmt w:val="lowerRoman"/>
      <w:lvlText w:val="%9."/>
      <w:lvlJc w:val="right"/>
      <w:pPr>
        <w:ind w:left="6829" w:hanging="180"/>
      </w:pPr>
    </w:lvl>
  </w:abstractNum>
  <w:abstractNum w:abstractNumId="37">
    <w:nsid w:val="55E27FEF"/>
    <w:multiLevelType w:val="hybridMultilevel"/>
    <w:tmpl w:val="6DDAA908"/>
    <w:styleLink w:val="21"/>
    <w:lvl w:ilvl="0" w:tplc="0250292C">
      <w:start w:val="1"/>
      <w:numFmt w:val="decimal"/>
      <w:pStyle w:val="21"/>
      <w:lvlText w:val="%1)"/>
      <w:lvlJc w:val="left"/>
      <w:pPr>
        <w:ind w:left="0" w:firstLine="0"/>
      </w:pPr>
      <w:rPr>
        <w:rFonts w:hint="default"/>
      </w:rPr>
    </w:lvl>
    <w:lvl w:ilvl="1" w:tplc="E10E68EA">
      <w:start w:val="1"/>
      <w:numFmt w:val="lowerLetter"/>
      <w:lvlText w:val="%2."/>
      <w:lvlJc w:val="left"/>
      <w:pPr>
        <w:ind w:left="2149" w:hanging="360"/>
      </w:pPr>
    </w:lvl>
    <w:lvl w:ilvl="2" w:tplc="30E42396">
      <w:start w:val="1"/>
      <w:numFmt w:val="lowerRoman"/>
      <w:lvlText w:val="%3."/>
      <w:lvlJc w:val="right"/>
      <w:pPr>
        <w:ind w:left="2869" w:hanging="180"/>
      </w:pPr>
    </w:lvl>
    <w:lvl w:ilvl="3" w:tplc="7E94985C">
      <w:start w:val="1"/>
      <w:numFmt w:val="decimal"/>
      <w:lvlText w:val="%4."/>
      <w:lvlJc w:val="left"/>
      <w:pPr>
        <w:ind w:left="3589" w:hanging="360"/>
      </w:pPr>
    </w:lvl>
    <w:lvl w:ilvl="4" w:tplc="70FCDED8">
      <w:start w:val="1"/>
      <w:numFmt w:val="lowerLetter"/>
      <w:lvlText w:val="%5."/>
      <w:lvlJc w:val="left"/>
      <w:pPr>
        <w:ind w:left="4309" w:hanging="360"/>
      </w:pPr>
    </w:lvl>
    <w:lvl w:ilvl="5" w:tplc="8506E12E">
      <w:start w:val="1"/>
      <w:numFmt w:val="lowerRoman"/>
      <w:lvlText w:val="%6."/>
      <w:lvlJc w:val="right"/>
      <w:pPr>
        <w:ind w:left="5029" w:hanging="180"/>
      </w:pPr>
    </w:lvl>
    <w:lvl w:ilvl="6" w:tplc="3948F110">
      <w:start w:val="1"/>
      <w:numFmt w:val="decimal"/>
      <w:lvlText w:val="%7."/>
      <w:lvlJc w:val="left"/>
      <w:pPr>
        <w:ind w:left="5749" w:hanging="360"/>
      </w:pPr>
    </w:lvl>
    <w:lvl w:ilvl="7" w:tplc="B8CA9728">
      <w:start w:val="1"/>
      <w:numFmt w:val="lowerLetter"/>
      <w:lvlText w:val="%8."/>
      <w:lvlJc w:val="left"/>
      <w:pPr>
        <w:ind w:left="6469" w:hanging="360"/>
      </w:pPr>
    </w:lvl>
    <w:lvl w:ilvl="8" w:tplc="4BF4609A">
      <w:start w:val="1"/>
      <w:numFmt w:val="lowerRoman"/>
      <w:lvlText w:val="%9."/>
      <w:lvlJc w:val="right"/>
      <w:pPr>
        <w:ind w:left="7189" w:hanging="180"/>
      </w:pPr>
    </w:lvl>
  </w:abstractNum>
  <w:abstractNum w:abstractNumId="38">
    <w:nsid w:val="56204B80"/>
    <w:multiLevelType w:val="hybridMultilevel"/>
    <w:tmpl w:val="895E705E"/>
    <w:lvl w:ilvl="0" w:tplc="52A6011C">
      <w:start w:val="2"/>
      <w:numFmt w:val="bullet"/>
      <w:lvlText w:val="-"/>
      <w:lvlJc w:val="left"/>
      <w:pPr>
        <w:tabs>
          <w:tab w:val="left" w:pos="0"/>
        </w:tabs>
        <w:ind w:left="1429" w:hanging="360"/>
      </w:pPr>
      <w:rPr>
        <w:rFonts w:ascii="Times Sakha" w:hAnsi="Times Sakha" w:cs="OpenSymbol"/>
      </w:rPr>
    </w:lvl>
    <w:lvl w:ilvl="1" w:tplc="E9528782">
      <w:start w:val="1"/>
      <w:numFmt w:val="bullet"/>
      <w:lvlText w:val="o"/>
      <w:lvlJc w:val="left"/>
      <w:pPr>
        <w:ind w:left="1440" w:hanging="360"/>
      </w:pPr>
      <w:rPr>
        <w:rFonts w:ascii="Courier New" w:eastAsia="Courier New" w:hAnsi="Courier New" w:cs="Courier New" w:hint="default"/>
      </w:rPr>
    </w:lvl>
    <w:lvl w:ilvl="2" w:tplc="F7EE017C">
      <w:start w:val="1"/>
      <w:numFmt w:val="bullet"/>
      <w:lvlText w:val="§"/>
      <w:lvlJc w:val="left"/>
      <w:pPr>
        <w:ind w:left="2160" w:hanging="360"/>
      </w:pPr>
      <w:rPr>
        <w:rFonts w:ascii="Wingdings" w:eastAsia="Wingdings" w:hAnsi="Wingdings" w:cs="Wingdings" w:hint="default"/>
      </w:rPr>
    </w:lvl>
    <w:lvl w:ilvl="3" w:tplc="37A07C30">
      <w:start w:val="1"/>
      <w:numFmt w:val="bullet"/>
      <w:lvlText w:val="·"/>
      <w:lvlJc w:val="left"/>
      <w:pPr>
        <w:ind w:left="2880" w:hanging="360"/>
      </w:pPr>
      <w:rPr>
        <w:rFonts w:ascii="Symbol" w:eastAsia="Symbol" w:hAnsi="Symbol" w:cs="Symbol" w:hint="default"/>
      </w:rPr>
    </w:lvl>
    <w:lvl w:ilvl="4" w:tplc="A12C85E8">
      <w:start w:val="1"/>
      <w:numFmt w:val="bullet"/>
      <w:lvlText w:val="o"/>
      <w:lvlJc w:val="left"/>
      <w:pPr>
        <w:ind w:left="3600" w:hanging="360"/>
      </w:pPr>
      <w:rPr>
        <w:rFonts w:ascii="Courier New" w:eastAsia="Courier New" w:hAnsi="Courier New" w:cs="Courier New" w:hint="default"/>
      </w:rPr>
    </w:lvl>
    <w:lvl w:ilvl="5" w:tplc="89CCDEE8">
      <w:start w:val="1"/>
      <w:numFmt w:val="bullet"/>
      <w:lvlText w:val="§"/>
      <w:lvlJc w:val="left"/>
      <w:pPr>
        <w:ind w:left="4320" w:hanging="360"/>
      </w:pPr>
      <w:rPr>
        <w:rFonts w:ascii="Wingdings" w:eastAsia="Wingdings" w:hAnsi="Wingdings" w:cs="Wingdings" w:hint="default"/>
      </w:rPr>
    </w:lvl>
    <w:lvl w:ilvl="6" w:tplc="2A5A1392">
      <w:start w:val="1"/>
      <w:numFmt w:val="bullet"/>
      <w:lvlText w:val="·"/>
      <w:lvlJc w:val="left"/>
      <w:pPr>
        <w:ind w:left="5040" w:hanging="360"/>
      </w:pPr>
      <w:rPr>
        <w:rFonts w:ascii="Symbol" w:eastAsia="Symbol" w:hAnsi="Symbol" w:cs="Symbol" w:hint="default"/>
      </w:rPr>
    </w:lvl>
    <w:lvl w:ilvl="7" w:tplc="2BACF344">
      <w:start w:val="1"/>
      <w:numFmt w:val="bullet"/>
      <w:lvlText w:val="o"/>
      <w:lvlJc w:val="left"/>
      <w:pPr>
        <w:ind w:left="5760" w:hanging="360"/>
      </w:pPr>
      <w:rPr>
        <w:rFonts w:ascii="Courier New" w:eastAsia="Courier New" w:hAnsi="Courier New" w:cs="Courier New" w:hint="default"/>
      </w:rPr>
    </w:lvl>
    <w:lvl w:ilvl="8" w:tplc="1A56A458">
      <w:start w:val="1"/>
      <w:numFmt w:val="bullet"/>
      <w:lvlText w:val="§"/>
      <w:lvlJc w:val="left"/>
      <w:pPr>
        <w:ind w:left="6480" w:hanging="360"/>
      </w:pPr>
      <w:rPr>
        <w:rFonts w:ascii="Wingdings" w:eastAsia="Wingdings" w:hAnsi="Wingdings" w:cs="Wingdings" w:hint="default"/>
      </w:rPr>
    </w:lvl>
  </w:abstractNum>
  <w:abstractNum w:abstractNumId="39">
    <w:nsid w:val="5CF8538B"/>
    <w:multiLevelType w:val="multilevel"/>
    <w:tmpl w:val="7A964616"/>
    <w:lvl w:ilvl="0">
      <w:start w:val="1"/>
      <w:numFmt w:val="bullet"/>
      <w:lvlText w:val=""/>
      <w:lvlJc w:val="left"/>
      <w:pPr>
        <w:ind w:left="128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0">
    <w:nsid w:val="62883CE9"/>
    <w:multiLevelType w:val="hybridMultilevel"/>
    <w:tmpl w:val="EF36A3D8"/>
    <w:lvl w:ilvl="0" w:tplc="188E8464">
      <w:start w:val="1"/>
      <w:numFmt w:val="decimal"/>
      <w:lvlText w:val="%1."/>
      <w:lvlJc w:val="left"/>
      <w:pPr>
        <w:ind w:left="720" w:hanging="360"/>
      </w:pPr>
    </w:lvl>
    <w:lvl w:ilvl="1" w:tplc="571A13D6">
      <w:start w:val="1"/>
      <w:numFmt w:val="lowerLetter"/>
      <w:lvlText w:val="%2."/>
      <w:lvlJc w:val="left"/>
      <w:pPr>
        <w:ind w:left="1440" w:hanging="360"/>
      </w:pPr>
    </w:lvl>
    <w:lvl w:ilvl="2" w:tplc="806C2224">
      <w:start w:val="1"/>
      <w:numFmt w:val="lowerRoman"/>
      <w:lvlText w:val="%3."/>
      <w:lvlJc w:val="right"/>
      <w:pPr>
        <w:ind w:left="2160" w:hanging="180"/>
      </w:pPr>
    </w:lvl>
    <w:lvl w:ilvl="3" w:tplc="2730DAC0">
      <w:start w:val="1"/>
      <w:numFmt w:val="decimal"/>
      <w:lvlText w:val="%4."/>
      <w:lvlJc w:val="left"/>
      <w:pPr>
        <w:ind w:left="2880" w:hanging="360"/>
      </w:pPr>
    </w:lvl>
    <w:lvl w:ilvl="4" w:tplc="724EB5F2">
      <w:start w:val="1"/>
      <w:numFmt w:val="lowerLetter"/>
      <w:lvlText w:val="%5."/>
      <w:lvlJc w:val="left"/>
      <w:pPr>
        <w:ind w:left="3600" w:hanging="360"/>
      </w:pPr>
    </w:lvl>
    <w:lvl w:ilvl="5" w:tplc="80B8B73A">
      <w:start w:val="1"/>
      <w:numFmt w:val="lowerRoman"/>
      <w:lvlText w:val="%6."/>
      <w:lvlJc w:val="right"/>
      <w:pPr>
        <w:ind w:left="4320" w:hanging="180"/>
      </w:pPr>
    </w:lvl>
    <w:lvl w:ilvl="6" w:tplc="E2CC5A9C">
      <w:start w:val="1"/>
      <w:numFmt w:val="decimal"/>
      <w:lvlText w:val="%7."/>
      <w:lvlJc w:val="left"/>
      <w:pPr>
        <w:ind w:left="5040" w:hanging="360"/>
      </w:pPr>
    </w:lvl>
    <w:lvl w:ilvl="7" w:tplc="81BC7A4E">
      <w:start w:val="1"/>
      <w:numFmt w:val="lowerLetter"/>
      <w:lvlText w:val="%8."/>
      <w:lvlJc w:val="left"/>
      <w:pPr>
        <w:ind w:left="5760" w:hanging="360"/>
      </w:pPr>
    </w:lvl>
    <w:lvl w:ilvl="8" w:tplc="9C9CA11C">
      <w:start w:val="1"/>
      <w:numFmt w:val="lowerRoman"/>
      <w:lvlText w:val="%9."/>
      <w:lvlJc w:val="right"/>
      <w:pPr>
        <w:ind w:left="6480" w:hanging="180"/>
      </w:pPr>
    </w:lvl>
  </w:abstractNum>
  <w:abstractNum w:abstractNumId="41">
    <w:nsid w:val="65355CF4"/>
    <w:multiLevelType w:val="hybridMultilevel"/>
    <w:tmpl w:val="A8962B74"/>
    <w:lvl w:ilvl="0" w:tplc="6BFE82D0">
      <w:start w:val="1"/>
      <w:numFmt w:val="decimal"/>
      <w:lvlText w:val="%1)"/>
      <w:lvlJc w:val="left"/>
      <w:pPr>
        <w:ind w:left="1069" w:hanging="360"/>
      </w:pPr>
      <w:rPr>
        <w:rFonts w:hint="default"/>
      </w:rPr>
    </w:lvl>
    <w:lvl w:ilvl="1" w:tplc="EF529BEA">
      <w:start w:val="1"/>
      <w:numFmt w:val="lowerLetter"/>
      <w:lvlText w:val="%2."/>
      <w:lvlJc w:val="left"/>
      <w:pPr>
        <w:ind w:left="1789" w:hanging="360"/>
      </w:pPr>
    </w:lvl>
    <w:lvl w:ilvl="2" w:tplc="F6F0F918">
      <w:start w:val="1"/>
      <w:numFmt w:val="lowerRoman"/>
      <w:lvlText w:val="%3."/>
      <w:lvlJc w:val="right"/>
      <w:pPr>
        <w:ind w:left="2509" w:hanging="180"/>
      </w:pPr>
    </w:lvl>
    <w:lvl w:ilvl="3" w:tplc="9C8E9368">
      <w:start w:val="1"/>
      <w:numFmt w:val="decimal"/>
      <w:lvlText w:val="%4."/>
      <w:lvlJc w:val="left"/>
      <w:pPr>
        <w:ind w:left="3229" w:hanging="360"/>
      </w:pPr>
    </w:lvl>
    <w:lvl w:ilvl="4" w:tplc="7666A424">
      <w:start w:val="1"/>
      <w:numFmt w:val="lowerLetter"/>
      <w:lvlText w:val="%5."/>
      <w:lvlJc w:val="left"/>
      <w:pPr>
        <w:ind w:left="3949" w:hanging="360"/>
      </w:pPr>
    </w:lvl>
    <w:lvl w:ilvl="5" w:tplc="A91C2B5E">
      <w:start w:val="1"/>
      <w:numFmt w:val="lowerRoman"/>
      <w:lvlText w:val="%6."/>
      <w:lvlJc w:val="right"/>
      <w:pPr>
        <w:ind w:left="4669" w:hanging="180"/>
      </w:pPr>
    </w:lvl>
    <w:lvl w:ilvl="6" w:tplc="FF5C2A86">
      <w:start w:val="1"/>
      <w:numFmt w:val="decimal"/>
      <w:lvlText w:val="%7."/>
      <w:lvlJc w:val="left"/>
      <w:pPr>
        <w:ind w:left="5389" w:hanging="360"/>
      </w:pPr>
    </w:lvl>
    <w:lvl w:ilvl="7" w:tplc="D6ECA3D4">
      <w:start w:val="1"/>
      <w:numFmt w:val="lowerLetter"/>
      <w:lvlText w:val="%8."/>
      <w:lvlJc w:val="left"/>
      <w:pPr>
        <w:ind w:left="6109" w:hanging="360"/>
      </w:pPr>
    </w:lvl>
    <w:lvl w:ilvl="8" w:tplc="713CA092">
      <w:start w:val="1"/>
      <w:numFmt w:val="lowerRoman"/>
      <w:lvlText w:val="%9."/>
      <w:lvlJc w:val="right"/>
      <w:pPr>
        <w:ind w:left="6829" w:hanging="180"/>
      </w:pPr>
    </w:lvl>
  </w:abstractNum>
  <w:abstractNum w:abstractNumId="42">
    <w:nsid w:val="661E50A0"/>
    <w:multiLevelType w:val="hybridMultilevel"/>
    <w:tmpl w:val="A15E320E"/>
    <w:lvl w:ilvl="0" w:tplc="8BEEBCB0">
      <w:start w:val="1"/>
      <w:numFmt w:val="bullet"/>
      <w:pStyle w:val="a"/>
      <w:lvlText w:val="–"/>
      <w:lvlJc w:val="left"/>
      <w:pPr>
        <w:tabs>
          <w:tab w:val="num" w:pos="0"/>
        </w:tabs>
        <w:ind w:left="644" w:hanging="360"/>
      </w:pPr>
      <w:rPr>
        <w:rFonts w:ascii="Times New Roman" w:hAnsi="Times New Roman" w:cs="Times New Roman" w:hint="default"/>
      </w:rPr>
    </w:lvl>
    <w:lvl w:ilvl="1" w:tplc="66C4DDD4">
      <w:start w:val="1"/>
      <w:numFmt w:val="bullet"/>
      <w:lvlText w:val="o"/>
      <w:lvlJc w:val="left"/>
      <w:pPr>
        <w:tabs>
          <w:tab w:val="num" w:pos="0"/>
        </w:tabs>
        <w:ind w:left="1903" w:hanging="360"/>
      </w:pPr>
      <w:rPr>
        <w:rFonts w:ascii="Courier New" w:hAnsi="Courier New" w:cs="Courier New" w:hint="default"/>
      </w:rPr>
    </w:lvl>
    <w:lvl w:ilvl="2" w:tplc="8FD2FFA8">
      <w:start w:val="1"/>
      <w:numFmt w:val="bullet"/>
      <w:lvlText w:val=""/>
      <w:lvlJc w:val="left"/>
      <w:pPr>
        <w:tabs>
          <w:tab w:val="num" w:pos="0"/>
        </w:tabs>
        <w:ind w:left="2623" w:hanging="360"/>
      </w:pPr>
      <w:rPr>
        <w:rFonts w:ascii="Wingdings" w:hAnsi="Wingdings" w:cs="Wingdings" w:hint="default"/>
      </w:rPr>
    </w:lvl>
    <w:lvl w:ilvl="3" w:tplc="9D762F1C">
      <w:start w:val="1"/>
      <w:numFmt w:val="bullet"/>
      <w:lvlText w:val=""/>
      <w:lvlJc w:val="left"/>
      <w:pPr>
        <w:tabs>
          <w:tab w:val="num" w:pos="0"/>
        </w:tabs>
        <w:ind w:left="3343" w:hanging="360"/>
      </w:pPr>
      <w:rPr>
        <w:rFonts w:ascii="Symbol" w:hAnsi="Symbol" w:cs="Symbol" w:hint="default"/>
      </w:rPr>
    </w:lvl>
    <w:lvl w:ilvl="4" w:tplc="B4547BD4">
      <w:start w:val="1"/>
      <w:numFmt w:val="bullet"/>
      <w:lvlText w:val="o"/>
      <w:lvlJc w:val="left"/>
      <w:pPr>
        <w:tabs>
          <w:tab w:val="num" w:pos="0"/>
        </w:tabs>
        <w:ind w:left="4063" w:hanging="360"/>
      </w:pPr>
      <w:rPr>
        <w:rFonts w:ascii="Courier New" w:hAnsi="Courier New" w:cs="Courier New" w:hint="default"/>
      </w:rPr>
    </w:lvl>
    <w:lvl w:ilvl="5" w:tplc="D84EB7F4">
      <w:start w:val="1"/>
      <w:numFmt w:val="bullet"/>
      <w:lvlText w:val=""/>
      <w:lvlJc w:val="left"/>
      <w:pPr>
        <w:tabs>
          <w:tab w:val="num" w:pos="0"/>
        </w:tabs>
        <w:ind w:left="4783" w:hanging="360"/>
      </w:pPr>
      <w:rPr>
        <w:rFonts w:ascii="Wingdings" w:hAnsi="Wingdings" w:cs="Wingdings" w:hint="default"/>
      </w:rPr>
    </w:lvl>
    <w:lvl w:ilvl="6" w:tplc="86003A46">
      <w:start w:val="1"/>
      <w:numFmt w:val="bullet"/>
      <w:lvlText w:val=""/>
      <w:lvlJc w:val="left"/>
      <w:pPr>
        <w:tabs>
          <w:tab w:val="num" w:pos="0"/>
        </w:tabs>
        <w:ind w:left="5503" w:hanging="360"/>
      </w:pPr>
      <w:rPr>
        <w:rFonts w:ascii="Symbol" w:hAnsi="Symbol" w:cs="Symbol" w:hint="default"/>
      </w:rPr>
    </w:lvl>
    <w:lvl w:ilvl="7" w:tplc="F7A4EEB6">
      <w:start w:val="1"/>
      <w:numFmt w:val="bullet"/>
      <w:lvlText w:val="o"/>
      <w:lvlJc w:val="left"/>
      <w:pPr>
        <w:tabs>
          <w:tab w:val="num" w:pos="0"/>
        </w:tabs>
        <w:ind w:left="6223" w:hanging="360"/>
      </w:pPr>
      <w:rPr>
        <w:rFonts w:ascii="Courier New" w:hAnsi="Courier New" w:cs="Courier New" w:hint="default"/>
      </w:rPr>
    </w:lvl>
    <w:lvl w:ilvl="8" w:tplc="60F6564A">
      <w:start w:val="1"/>
      <w:numFmt w:val="bullet"/>
      <w:lvlText w:val=""/>
      <w:lvlJc w:val="left"/>
      <w:pPr>
        <w:tabs>
          <w:tab w:val="num" w:pos="0"/>
        </w:tabs>
        <w:ind w:left="6943" w:hanging="360"/>
      </w:pPr>
      <w:rPr>
        <w:rFonts w:ascii="Wingdings" w:hAnsi="Wingdings" w:cs="Wingdings" w:hint="default"/>
      </w:rPr>
    </w:lvl>
  </w:abstractNum>
  <w:abstractNum w:abstractNumId="43">
    <w:nsid w:val="68431135"/>
    <w:multiLevelType w:val="hybridMultilevel"/>
    <w:tmpl w:val="9C329BD0"/>
    <w:lvl w:ilvl="0" w:tplc="0AD27A76">
      <w:start w:val="1"/>
      <w:numFmt w:val="decimal"/>
      <w:lvlText w:val="%1)"/>
      <w:lvlJc w:val="left"/>
      <w:pPr>
        <w:ind w:left="1069" w:hanging="360"/>
      </w:pPr>
      <w:rPr>
        <w:rFonts w:hint="default"/>
      </w:rPr>
    </w:lvl>
    <w:lvl w:ilvl="1" w:tplc="74C2B860">
      <w:start w:val="1"/>
      <w:numFmt w:val="lowerLetter"/>
      <w:lvlText w:val="%2."/>
      <w:lvlJc w:val="left"/>
      <w:pPr>
        <w:ind w:left="1789" w:hanging="360"/>
      </w:pPr>
    </w:lvl>
    <w:lvl w:ilvl="2" w:tplc="B4EC6934">
      <w:start w:val="1"/>
      <w:numFmt w:val="lowerRoman"/>
      <w:lvlText w:val="%3."/>
      <w:lvlJc w:val="right"/>
      <w:pPr>
        <w:ind w:left="2509" w:hanging="180"/>
      </w:pPr>
    </w:lvl>
    <w:lvl w:ilvl="3" w:tplc="5C2C9822">
      <w:start w:val="1"/>
      <w:numFmt w:val="decimal"/>
      <w:lvlText w:val="%4."/>
      <w:lvlJc w:val="left"/>
      <w:pPr>
        <w:ind w:left="3229" w:hanging="360"/>
      </w:pPr>
    </w:lvl>
    <w:lvl w:ilvl="4" w:tplc="DA6C1928">
      <w:start w:val="1"/>
      <w:numFmt w:val="lowerLetter"/>
      <w:lvlText w:val="%5."/>
      <w:lvlJc w:val="left"/>
      <w:pPr>
        <w:ind w:left="3949" w:hanging="360"/>
      </w:pPr>
    </w:lvl>
    <w:lvl w:ilvl="5" w:tplc="8886DF98">
      <w:start w:val="1"/>
      <w:numFmt w:val="lowerRoman"/>
      <w:lvlText w:val="%6."/>
      <w:lvlJc w:val="right"/>
      <w:pPr>
        <w:ind w:left="4669" w:hanging="180"/>
      </w:pPr>
    </w:lvl>
    <w:lvl w:ilvl="6" w:tplc="5420C298">
      <w:start w:val="1"/>
      <w:numFmt w:val="decimal"/>
      <w:lvlText w:val="%7."/>
      <w:lvlJc w:val="left"/>
      <w:pPr>
        <w:ind w:left="5389" w:hanging="360"/>
      </w:pPr>
    </w:lvl>
    <w:lvl w:ilvl="7" w:tplc="C36CBC8C">
      <w:start w:val="1"/>
      <w:numFmt w:val="lowerLetter"/>
      <w:lvlText w:val="%8."/>
      <w:lvlJc w:val="left"/>
      <w:pPr>
        <w:ind w:left="6109" w:hanging="360"/>
      </w:pPr>
    </w:lvl>
    <w:lvl w:ilvl="8" w:tplc="EAE8759E">
      <w:start w:val="1"/>
      <w:numFmt w:val="lowerRoman"/>
      <w:lvlText w:val="%9."/>
      <w:lvlJc w:val="right"/>
      <w:pPr>
        <w:ind w:left="6829" w:hanging="180"/>
      </w:pPr>
    </w:lvl>
  </w:abstractNum>
  <w:abstractNum w:abstractNumId="44">
    <w:nsid w:val="70CC0668"/>
    <w:multiLevelType w:val="hybridMultilevel"/>
    <w:tmpl w:val="E6E69D84"/>
    <w:lvl w:ilvl="0" w:tplc="5C10554C">
      <w:start w:val="1"/>
      <w:numFmt w:val="bullet"/>
      <w:pStyle w:val="210"/>
      <w:lvlText w:val="–"/>
      <w:lvlJc w:val="left"/>
      <w:pPr>
        <w:ind w:left="0" w:firstLine="680"/>
      </w:pPr>
      <w:rPr>
        <w:rFonts w:ascii="Times New Roman" w:hAnsi="Times New Roman" w:cs="Times New Roman" w:hint="default"/>
      </w:rPr>
    </w:lvl>
    <w:lvl w:ilvl="1" w:tplc="DFBEFD6A">
      <w:start w:val="1"/>
      <w:numFmt w:val="bullet"/>
      <w:lvlText w:val=""/>
      <w:lvlJc w:val="left"/>
      <w:pPr>
        <w:tabs>
          <w:tab w:val="num" w:pos="720"/>
        </w:tabs>
        <w:ind w:left="1080" w:hanging="360"/>
      </w:pPr>
      <w:rPr>
        <w:rFonts w:ascii="Symbol" w:hAnsi="Symbol" w:hint="default"/>
      </w:rPr>
    </w:lvl>
    <w:lvl w:ilvl="2" w:tplc="55D2C34A">
      <w:start w:val="1"/>
      <w:numFmt w:val="bullet"/>
      <w:lvlText w:val="o"/>
      <w:lvlJc w:val="left"/>
      <w:pPr>
        <w:tabs>
          <w:tab w:val="num" w:pos="1440"/>
        </w:tabs>
        <w:ind w:left="1800" w:hanging="360"/>
      </w:pPr>
      <w:rPr>
        <w:rFonts w:ascii="Courier New" w:hAnsi="Courier New" w:cs="Courier New" w:hint="default"/>
      </w:rPr>
    </w:lvl>
    <w:lvl w:ilvl="3" w:tplc="929C075E">
      <w:start w:val="1"/>
      <w:numFmt w:val="bullet"/>
      <w:lvlText w:val=""/>
      <w:lvlJc w:val="left"/>
      <w:pPr>
        <w:tabs>
          <w:tab w:val="num" w:pos="2160"/>
        </w:tabs>
        <w:ind w:left="2520" w:hanging="360"/>
      </w:pPr>
      <w:rPr>
        <w:rFonts w:ascii="Wingdings" w:hAnsi="Wingdings" w:hint="default"/>
      </w:rPr>
    </w:lvl>
    <w:lvl w:ilvl="4" w:tplc="17683252">
      <w:start w:val="1"/>
      <w:numFmt w:val="bullet"/>
      <w:lvlText w:val=""/>
      <w:lvlJc w:val="left"/>
      <w:pPr>
        <w:tabs>
          <w:tab w:val="num" w:pos="2880"/>
        </w:tabs>
        <w:ind w:left="3240" w:hanging="360"/>
      </w:pPr>
      <w:rPr>
        <w:rFonts w:ascii="Wingdings" w:hAnsi="Wingdings" w:hint="default"/>
      </w:rPr>
    </w:lvl>
    <w:lvl w:ilvl="5" w:tplc="EBA0178C">
      <w:start w:val="1"/>
      <w:numFmt w:val="bullet"/>
      <w:lvlText w:val=""/>
      <w:lvlJc w:val="left"/>
      <w:pPr>
        <w:tabs>
          <w:tab w:val="num" w:pos="3600"/>
        </w:tabs>
        <w:ind w:left="3960" w:hanging="360"/>
      </w:pPr>
      <w:rPr>
        <w:rFonts w:ascii="Symbol" w:hAnsi="Symbol" w:hint="default"/>
      </w:rPr>
    </w:lvl>
    <w:lvl w:ilvl="6" w:tplc="97365FC8">
      <w:start w:val="1"/>
      <w:numFmt w:val="bullet"/>
      <w:lvlText w:val="o"/>
      <w:lvlJc w:val="left"/>
      <w:pPr>
        <w:tabs>
          <w:tab w:val="num" w:pos="4320"/>
        </w:tabs>
        <w:ind w:left="4680" w:hanging="360"/>
      </w:pPr>
      <w:rPr>
        <w:rFonts w:ascii="Courier New" w:hAnsi="Courier New" w:cs="Courier New" w:hint="default"/>
      </w:rPr>
    </w:lvl>
    <w:lvl w:ilvl="7" w:tplc="E6C221CE">
      <w:start w:val="1"/>
      <w:numFmt w:val="bullet"/>
      <w:lvlText w:val=""/>
      <w:lvlJc w:val="left"/>
      <w:pPr>
        <w:tabs>
          <w:tab w:val="num" w:pos="5040"/>
        </w:tabs>
        <w:ind w:left="5400" w:hanging="360"/>
      </w:pPr>
      <w:rPr>
        <w:rFonts w:ascii="Wingdings" w:hAnsi="Wingdings" w:hint="default"/>
      </w:rPr>
    </w:lvl>
    <w:lvl w:ilvl="8" w:tplc="26864BE8">
      <w:start w:val="1"/>
      <w:numFmt w:val="bullet"/>
      <w:lvlText w:val=""/>
      <w:lvlJc w:val="left"/>
      <w:pPr>
        <w:tabs>
          <w:tab w:val="num" w:pos="5760"/>
        </w:tabs>
        <w:ind w:left="6120" w:hanging="360"/>
      </w:pPr>
      <w:rPr>
        <w:rFonts w:ascii="Wingdings" w:hAnsi="Wingdings" w:hint="default"/>
      </w:rPr>
    </w:lvl>
  </w:abstractNum>
  <w:abstractNum w:abstractNumId="45">
    <w:nsid w:val="77AD0B48"/>
    <w:multiLevelType w:val="multilevel"/>
    <w:tmpl w:val="DBCA72B8"/>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6">
    <w:nsid w:val="7FCB5439"/>
    <w:multiLevelType w:val="hybridMultilevel"/>
    <w:tmpl w:val="CBAE682C"/>
    <w:styleLink w:val="31"/>
    <w:lvl w:ilvl="0" w:tplc="B67E8624">
      <w:start w:val="1"/>
      <w:numFmt w:val="decimal"/>
      <w:pStyle w:val="31"/>
      <w:lvlText w:val="%1)"/>
      <w:lvlJc w:val="left"/>
      <w:pPr>
        <w:ind w:left="1429" w:hanging="360"/>
      </w:pPr>
      <w:rPr>
        <w:rFonts w:hint="default"/>
      </w:rPr>
    </w:lvl>
    <w:lvl w:ilvl="1" w:tplc="7968E950">
      <w:start w:val="1"/>
      <w:numFmt w:val="lowerLetter"/>
      <w:lvlText w:val="%2."/>
      <w:lvlJc w:val="left"/>
      <w:pPr>
        <w:ind w:left="2149" w:hanging="360"/>
      </w:pPr>
    </w:lvl>
    <w:lvl w:ilvl="2" w:tplc="2F2E4158">
      <w:start w:val="1"/>
      <w:numFmt w:val="lowerRoman"/>
      <w:lvlText w:val="%3."/>
      <w:lvlJc w:val="right"/>
      <w:pPr>
        <w:ind w:left="2869" w:hanging="180"/>
      </w:pPr>
    </w:lvl>
    <w:lvl w:ilvl="3" w:tplc="3F84088C">
      <w:start w:val="1"/>
      <w:numFmt w:val="decimal"/>
      <w:lvlText w:val="%4."/>
      <w:lvlJc w:val="left"/>
      <w:pPr>
        <w:ind w:left="3589" w:hanging="360"/>
      </w:pPr>
    </w:lvl>
    <w:lvl w:ilvl="4" w:tplc="44F84B2A">
      <w:start w:val="1"/>
      <w:numFmt w:val="lowerLetter"/>
      <w:lvlText w:val="%5."/>
      <w:lvlJc w:val="left"/>
      <w:pPr>
        <w:ind w:left="4309" w:hanging="360"/>
      </w:pPr>
    </w:lvl>
    <w:lvl w:ilvl="5" w:tplc="E46228E4">
      <w:start w:val="1"/>
      <w:numFmt w:val="lowerRoman"/>
      <w:lvlText w:val="%6."/>
      <w:lvlJc w:val="right"/>
      <w:pPr>
        <w:ind w:left="5029" w:hanging="180"/>
      </w:pPr>
    </w:lvl>
    <w:lvl w:ilvl="6" w:tplc="2FAC684C">
      <w:start w:val="1"/>
      <w:numFmt w:val="decimal"/>
      <w:lvlText w:val="%7."/>
      <w:lvlJc w:val="left"/>
      <w:pPr>
        <w:ind w:left="5749" w:hanging="360"/>
      </w:pPr>
    </w:lvl>
    <w:lvl w:ilvl="7" w:tplc="99AE4230">
      <w:start w:val="1"/>
      <w:numFmt w:val="lowerLetter"/>
      <w:lvlText w:val="%8."/>
      <w:lvlJc w:val="left"/>
      <w:pPr>
        <w:ind w:left="6469" w:hanging="360"/>
      </w:pPr>
    </w:lvl>
    <w:lvl w:ilvl="8" w:tplc="B4D25E5A">
      <w:start w:val="1"/>
      <w:numFmt w:val="lowerRoman"/>
      <w:lvlText w:val="%9."/>
      <w:lvlJc w:val="right"/>
      <w:pPr>
        <w:ind w:left="7189" w:hanging="180"/>
      </w:pPr>
    </w:lvl>
  </w:abstractNum>
  <w:num w:numId="1">
    <w:abstractNumId w:val="44"/>
  </w:num>
  <w:num w:numId="2">
    <w:abstractNumId w:val="7"/>
  </w:num>
  <w:num w:numId="3">
    <w:abstractNumId w:val="5"/>
  </w:num>
  <w:num w:numId="4">
    <w:abstractNumId w:val="37"/>
  </w:num>
  <w:num w:numId="5">
    <w:abstractNumId w:val="46"/>
  </w:num>
  <w:num w:numId="6">
    <w:abstractNumId w:val="22"/>
  </w:num>
  <w:num w:numId="7">
    <w:abstractNumId w:val="2"/>
  </w:num>
  <w:num w:numId="8">
    <w:abstractNumId w:val="41"/>
  </w:num>
  <w:num w:numId="9">
    <w:abstractNumId w:val="36"/>
  </w:num>
  <w:num w:numId="10">
    <w:abstractNumId w:val="43"/>
  </w:num>
  <w:num w:numId="11">
    <w:abstractNumId w:val="25"/>
  </w:num>
  <w:num w:numId="12">
    <w:abstractNumId w:val="26"/>
  </w:num>
  <w:num w:numId="13">
    <w:abstractNumId w:val="8"/>
  </w:num>
  <w:num w:numId="14">
    <w:abstractNumId w:val="17"/>
  </w:num>
  <w:num w:numId="15">
    <w:abstractNumId w:val="42"/>
  </w:num>
  <w:num w:numId="16">
    <w:abstractNumId w:val="20"/>
  </w:num>
  <w:num w:numId="17">
    <w:abstractNumId w:val="28"/>
  </w:num>
  <w:num w:numId="18">
    <w:abstractNumId w:val="4"/>
  </w:num>
  <w:num w:numId="19">
    <w:abstractNumId w:val="9"/>
  </w:num>
  <w:num w:numId="20">
    <w:abstractNumId w:val="35"/>
  </w:num>
  <w:num w:numId="21">
    <w:abstractNumId w:val="13"/>
  </w:num>
  <w:num w:numId="22">
    <w:abstractNumId w:val="31"/>
  </w:num>
  <w:num w:numId="23">
    <w:abstractNumId w:val="40"/>
  </w:num>
  <w:num w:numId="24">
    <w:abstractNumId w:val="38"/>
  </w:num>
  <w:num w:numId="25">
    <w:abstractNumId w:val="15"/>
  </w:num>
  <w:num w:numId="26">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32"/>
  </w:num>
  <w:num w:numId="29">
    <w:abstractNumId w:val="12"/>
  </w:num>
  <w:num w:numId="30">
    <w:abstractNumId w:val="11"/>
  </w:num>
  <w:num w:numId="31">
    <w:abstractNumId w:val="19"/>
  </w:num>
  <w:num w:numId="32">
    <w:abstractNumId w:val="39"/>
  </w:num>
  <w:num w:numId="33">
    <w:abstractNumId w:val="16"/>
  </w:num>
  <w:num w:numId="34">
    <w:abstractNumId w:val="27"/>
  </w:num>
  <w:num w:numId="35">
    <w:abstractNumId w:val="6"/>
  </w:num>
  <w:num w:numId="36">
    <w:abstractNumId w:val="10"/>
  </w:num>
  <w:num w:numId="37">
    <w:abstractNumId w:val="24"/>
  </w:num>
  <w:num w:numId="38">
    <w:abstractNumId w:val="3"/>
  </w:num>
  <w:num w:numId="39">
    <w:abstractNumId w:val="34"/>
  </w:num>
  <w:num w:numId="40">
    <w:abstractNumId w:val="18"/>
  </w:num>
  <w:num w:numId="41">
    <w:abstractNumId w:val="21"/>
  </w:num>
  <w:num w:numId="42">
    <w:abstractNumId w:val="33"/>
  </w:num>
  <w:num w:numId="43">
    <w:abstractNumId w:val="14"/>
  </w:num>
  <w:num w:numId="44">
    <w:abstractNumId w:val="0"/>
  </w:num>
  <w:num w:numId="45">
    <w:abstractNumId w:val="45"/>
  </w:num>
  <w:num w:numId="46">
    <w:abstractNumId w:val="29"/>
  </w:num>
  <w:num w:numId="47">
    <w:abstractNumId w:val="30"/>
  </w:num>
  <w:num w:numId="31446">
    <w:abstractNumId w:val="31446"/>
  </w:num>
  <w:num w:numId="31447">
    <w:abstractNumId w:val="31447"/>
  </w:num>
</w:numbering>
</file>

<file path=word/people.xml><?xml version="1.0" encoding="utf-8"?>
<w15:people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oNotDisplayPageBoundaries/>
  <w:hideSpellingErrors/>
  <w:defaultTabStop w:val="708"/>
  <w:characterSpacingControl w:val="doNotCompress"/>
  <w:footnotePr>
    <w:footnote w:id="-1"/>
    <w:footnote w:id="0"/>
  </w:footnotePr>
  <w:endnotePr>
    <w:endnote w:id="-1"/>
    <w:endnote w:id="0"/>
  </w:endnotePr>
  <w:compat/>
  <w:rsids>
    <w:rsidRoot w:val="007145AB"/>
    <w:rsid w:val="000120C8"/>
    <w:rsid w:val="000F0783"/>
    <w:rsid w:val="00191DA4"/>
    <w:rsid w:val="001A2606"/>
    <w:rsid w:val="001D6785"/>
    <w:rsid w:val="001E120C"/>
    <w:rsid w:val="0021592F"/>
    <w:rsid w:val="00227BAC"/>
    <w:rsid w:val="00244E11"/>
    <w:rsid w:val="00482CD3"/>
    <w:rsid w:val="004D7851"/>
    <w:rsid w:val="00535888"/>
    <w:rsid w:val="005A3D0C"/>
    <w:rsid w:val="005D0A5B"/>
    <w:rsid w:val="00626F06"/>
    <w:rsid w:val="00694A8E"/>
    <w:rsid w:val="007145AB"/>
    <w:rsid w:val="00716172"/>
    <w:rsid w:val="00725A4D"/>
    <w:rsid w:val="00766E14"/>
    <w:rsid w:val="00802F59"/>
    <w:rsid w:val="008053BA"/>
    <w:rsid w:val="00812459"/>
    <w:rsid w:val="008450E4"/>
    <w:rsid w:val="00901EE4"/>
    <w:rsid w:val="00966C98"/>
    <w:rsid w:val="00985C3F"/>
    <w:rsid w:val="009A59F3"/>
    <w:rsid w:val="00AD49DB"/>
    <w:rsid w:val="00B60882"/>
    <w:rsid w:val="00BB7474"/>
    <w:rsid w:val="00BC0EC4"/>
    <w:rsid w:val="00EA27A9"/>
    <w:rsid w:val="00EA5B4E"/>
    <w:rsid w:val="00EB66CC"/>
    <w:rsid w:val="00EC6E94"/>
    <w:rsid w:val="00F17810"/>
    <w:rsid w:val="00F71669"/>
    <w:rsid w:val="00FA2501"/>
    <w:rsid w:val="00FA3BBE"/>
    <w:rsid w:val="00FB3A09"/>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812459"/>
    <w:pPr>
      <w:widowControl w:val="0"/>
      <w:spacing w:after="200" w:line="276" w:lineRule="auto"/>
    </w:pPr>
    <w:rPr>
      <w:sz w:val="22"/>
      <w:szCs w:val="22"/>
      <w:lang w:val="en-US" w:eastAsia="en-US"/>
    </w:rPr>
  </w:style>
  <w:style w:type="paragraph" w:styleId="1">
    <w:name w:val="heading 1"/>
    <w:basedOn w:val="a0"/>
    <w:next w:val="a0"/>
    <w:link w:val="10"/>
    <w:uiPriority w:val="9"/>
    <w:qFormat/>
    <w:rsid w:val="00812459"/>
    <w:pPr>
      <w:keepNext/>
      <w:keepLines/>
      <w:pBdr>
        <w:bottom w:val="single" w:sz="4" w:space="1" w:color="000000"/>
      </w:pBdr>
      <w:spacing w:before="240" w:after="0"/>
      <w:outlineLvl w:val="0"/>
    </w:pPr>
    <w:rPr>
      <w:rFonts w:ascii="Times New Roman" w:eastAsia="Times New Roman" w:hAnsi="Times New Roman"/>
      <w:b/>
      <w:sz w:val="28"/>
      <w:szCs w:val="32"/>
    </w:rPr>
  </w:style>
  <w:style w:type="paragraph" w:styleId="20">
    <w:name w:val="heading 2"/>
    <w:basedOn w:val="a0"/>
    <w:next w:val="a0"/>
    <w:link w:val="22"/>
    <w:uiPriority w:val="9"/>
    <w:unhideWhenUsed/>
    <w:qFormat/>
    <w:rsid w:val="00812459"/>
    <w:pPr>
      <w:keepNext/>
      <w:keepLines/>
      <w:pBdr>
        <w:bottom w:val="single" w:sz="4" w:space="1" w:color="000000"/>
      </w:pBdr>
      <w:spacing w:before="40" w:after="0"/>
      <w:jc w:val="both"/>
      <w:outlineLvl w:val="1"/>
    </w:pPr>
    <w:rPr>
      <w:rFonts w:ascii="Times New Roman" w:eastAsia="Times New Roman" w:hAnsi="Times New Roman"/>
      <w:b/>
      <w:caps/>
      <w:sz w:val="26"/>
      <w:szCs w:val="26"/>
    </w:rPr>
  </w:style>
  <w:style w:type="paragraph" w:styleId="3">
    <w:name w:val="heading 3"/>
    <w:basedOn w:val="a0"/>
    <w:next w:val="a0"/>
    <w:link w:val="30"/>
    <w:uiPriority w:val="9"/>
    <w:unhideWhenUsed/>
    <w:qFormat/>
    <w:rsid w:val="00812459"/>
    <w:pPr>
      <w:keepNext/>
      <w:keepLines/>
      <w:spacing w:before="240" w:after="240" w:line="240" w:lineRule="auto"/>
      <w:ind w:firstLine="567"/>
      <w:outlineLvl w:val="2"/>
    </w:pPr>
    <w:rPr>
      <w:rFonts w:ascii="Times New Roman" w:eastAsia="OfficinaSansBoldITC" w:hAnsi="Times New Roman"/>
      <w:b/>
      <w:color w:val="0D0D0D"/>
      <w:sz w:val="24"/>
      <w:szCs w:val="24"/>
    </w:rPr>
  </w:style>
  <w:style w:type="paragraph" w:styleId="4">
    <w:name w:val="heading 4"/>
    <w:basedOn w:val="12"/>
    <w:next w:val="12"/>
    <w:link w:val="40"/>
    <w:uiPriority w:val="9"/>
    <w:qFormat/>
    <w:rsid w:val="00812459"/>
    <w:pPr>
      <w:keepNext/>
      <w:keepLines/>
      <w:spacing w:before="240" w:after="40"/>
      <w:outlineLvl w:val="3"/>
    </w:pPr>
    <w:rPr>
      <w:rFonts w:cs="Times New Roman"/>
      <w:b/>
      <w:sz w:val="24"/>
      <w:szCs w:val="24"/>
    </w:rPr>
  </w:style>
  <w:style w:type="paragraph" w:styleId="5">
    <w:name w:val="heading 5"/>
    <w:basedOn w:val="12"/>
    <w:next w:val="12"/>
    <w:link w:val="50"/>
    <w:uiPriority w:val="9"/>
    <w:qFormat/>
    <w:rsid w:val="00812459"/>
    <w:pPr>
      <w:keepNext/>
      <w:keepLines/>
      <w:spacing w:before="220" w:after="40"/>
      <w:outlineLvl w:val="4"/>
    </w:pPr>
    <w:rPr>
      <w:rFonts w:cs="Times New Roman"/>
      <w:b/>
      <w:sz w:val="20"/>
      <w:szCs w:val="20"/>
    </w:rPr>
  </w:style>
  <w:style w:type="paragraph" w:styleId="6">
    <w:name w:val="heading 6"/>
    <w:basedOn w:val="12"/>
    <w:next w:val="12"/>
    <w:link w:val="60"/>
    <w:uiPriority w:val="9"/>
    <w:qFormat/>
    <w:rsid w:val="00812459"/>
    <w:pPr>
      <w:keepNext/>
      <w:keepLines/>
      <w:spacing w:before="200" w:after="40"/>
      <w:outlineLvl w:val="5"/>
    </w:pPr>
    <w:rPr>
      <w:rFonts w:cs="Times New Roman"/>
      <w:b/>
      <w:sz w:val="20"/>
      <w:szCs w:val="20"/>
    </w:rPr>
  </w:style>
  <w:style w:type="paragraph" w:styleId="7">
    <w:name w:val="heading 7"/>
    <w:basedOn w:val="a0"/>
    <w:next w:val="a0"/>
    <w:link w:val="70"/>
    <w:uiPriority w:val="9"/>
    <w:unhideWhenUsed/>
    <w:qFormat/>
    <w:rsid w:val="00812459"/>
    <w:pPr>
      <w:keepNext/>
      <w:keepLines/>
      <w:spacing w:before="240" w:after="240" w:line="240" w:lineRule="auto"/>
      <w:outlineLvl w:val="6"/>
    </w:pPr>
    <w:rPr>
      <w:rFonts w:ascii="Times New Roman" w:eastAsia="Times New Roman" w:hAnsi="Times New Roman"/>
      <w:b/>
      <w:iCs/>
      <w:sz w:val="24"/>
    </w:rPr>
  </w:style>
  <w:style w:type="paragraph" w:styleId="8">
    <w:name w:val="heading 8"/>
    <w:basedOn w:val="a0"/>
    <w:next w:val="a0"/>
    <w:link w:val="80"/>
    <w:uiPriority w:val="9"/>
    <w:qFormat/>
    <w:rsid w:val="00812459"/>
    <w:pPr>
      <w:widowControl/>
      <w:spacing w:before="240" w:after="60" w:line="240" w:lineRule="auto"/>
      <w:outlineLvl w:val="7"/>
    </w:pPr>
    <w:rPr>
      <w:rFonts w:ascii="Times New Roman" w:eastAsia="Times New Roman" w:hAnsi="Times New Roman"/>
      <w:i/>
      <w:iCs/>
      <w:sz w:val="24"/>
      <w:szCs w:val="24"/>
    </w:rPr>
  </w:style>
  <w:style w:type="paragraph" w:styleId="9">
    <w:name w:val="heading 9"/>
    <w:basedOn w:val="a0"/>
    <w:next w:val="a0"/>
    <w:link w:val="90"/>
    <w:uiPriority w:val="9"/>
    <w:qFormat/>
    <w:rsid w:val="00812459"/>
    <w:pPr>
      <w:widowControl/>
      <w:spacing w:before="240" w:after="60" w:line="240" w:lineRule="auto"/>
      <w:outlineLvl w:val="8"/>
    </w:pPr>
    <w:rPr>
      <w:rFonts w:ascii="Arial" w:eastAsia="Times New Roman" w:hAnsi="Arial"/>
    </w:rPr>
  </w:style>
  <w:style w:type="character" w:default="1" w:styleId="a1">
    <w:name w:val="Default Paragraph Font"/>
    <w:uiPriority w:val="1"/>
    <w:semiHidden/>
    <w:unhideWhenUsed/>
  </w:style>
  <w:style w:type="table" w:default="1" w:styleId="a2">
    <w:name w:val="Normal Table"/>
    <w:uiPriority w:val="99"/>
    <w:semiHidden/>
    <w:unhideWhenUsed/>
    <w:qFormat/>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TitleChar">
    <w:name w:val="Title Char"/>
    <w:basedOn w:val="a1"/>
    <w:uiPriority w:val="10"/>
    <w:rsid w:val="00812459"/>
    <w:rPr>
      <w:sz w:val="48"/>
      <w:szCs w:val="48"/>
    </w:rPr>
  </w:style>
  <w:style w:type="character" w:customStyle="1" w:styleId="QuoteChar">
    <w:name w:val="Quote Char"/>
    <w:uiPriority w:val="29"/>
    <w:rsid w:val="00812459"/>
    <w:rPr>
      <w:i/>
    </w:rPr>
  </w:style>
  <w:style w:type="character" w:customStyle="1" w:styleId="IntenseQuoteChar">
    <w:name w:val="Intense Quote Char"/>
    <w:uiPriority w:val="30"/>
    <w:rsid w:val="00812459"/>
    <w:rPr>
      <w:i/>
    </w:rPr>
  </w:style>
  <w:style w:type="character" w:customStyle="1" w:styleId="Heading1Char">
    <w:name w:val="Heading 1 Char"/>
    <w:basedOn w:val="a1"/>
    <w:uiPriority w:val="9"/>
    <w:rsid w:val="00812459"/>
    <w:rPr>
      <w:rFonts w:ascii="Arial" w:eastAsia="Arial" w:hAnsi="Arial" w:cs="Arial"/>
      <w:sz w:val="40"/>
      <w:szCs w:val="40"/>
    </w:rPr>
  </w:style>
  <w:style w:type="character" w:customStyle="1" w:styleId="Heading2Char">
    <w:name w:val="Heading 2 Char"/>
    <w:basedOn w:val="a1"/>
    <w:uiPriority w:val="9"/>
    <w:rsid w:val="00812459"/>
    <w:rPr>
      <w:rFonts w:ascii="Arial" w:eastAsia="Arial" w:hAnsi="Arial" w:cs="Arial"/>
      <w:sz w:val="34"/>
    </w:rPr>
  </w:style>
  <w:style w:type="character" w:customStyle="1" w:styleId="Heading3Char">
    <w:name w:val="Heading 3 Char"/>
    <w:basedOn w:val="a1"/>
    <w:uiPriority w:val="9"/>
    <w:rsid w:val="00812459"/>
    <w:rPr>
      <w:rFonts w:ascii="Arial" w:eastAsia="Arial" w:hAnsi="Arial" w:cs="Arial"/>
      <w:sz w:val="30"/>
      <w:szCs w:val="30"/>
    </w:rPr>
  </w:style>
  <w:style w:type="character" w:customStyle="1" w:styleId="Heading4Char">
    <w:name w:val="Heading 4 Char"/>
    <w:basedOn w:val="a1"/>
    <w:uiPriority w:val="9"/>
    <w:rsid w:val="00812459"/>
    <w:rPr>
      <w:rFonts w:ascii="Arial" w:eastAsia="Arial" w:hAnsi="Arial" w:cs="Arial"/>
      <w:b/>
      <w:bCs/>
      <w:sz w:val="26"/>
      <w:szCs w:val="26"/>
    </w:rPr>
  </w:style>
  <w:style w:type="character" w:customStyle="1" w:styleId="Heading5Char">
    <w:name w:val="Heading 5 Char"/>
    <w:basedOn w:val="a1"/>
    <w:uiPriority w:val="9"/>
    <w:rsid w:val="00812459"/>
    <w:rPr>
      <w:rFonts w:ascii="Arial" w:eastAsia="Arial" w:hAnsi="Arial" w:cs="Arial"/>
      <w:b/>
      <w:bCs/>
      <w:sz w:val="24"/>
      <w:szCs w:val="24"/>
    </w:rPr>
  </w:style>
  <w:style w:type="character" w:customStyle="1" w:styleId="Heading6Char">
    <w:name w:val="Heading 6 Char"/>
    <w:basedOn w:val="a1"/>
    <w:uiPriority w:val="9"/>
    <w:rsid w:val="00812459"/>
    <w:rPr>
      <w:rFonts w:ascii="Arial" w:eastAsia="Arial" w:hAnsi="Arial" w:cs="Arial"/>
      <w:b/>
      <w:bCs/>
      <w:sz w:val="22"/>
      <w:szCs w:val="22"/>
    </w:rPr>
  </w:style>
  <w:style w:type="character" w:customStyle="1" w:styleId="Heading7Char">
    <w:name w:val="Heading 7 Char"/>
    <w:basedOn w:val="a1"/>
    <w:uiPriority w:val="9"/>
    <w:rsid w:val="00812459"/>
    <w:rPr>
      <w:rFonts w:ascii="Arial" w:eastAsia="Arial" w:hAnsi="Arial" w:cs="Arial"/>
      <w:b/>
      <w:bCs/>
      <w:i/>
      <w:iCs/>
      <w:sz w:val="22"/>
      <w:szCs w:val="22"/>
    </w:rPr>
  </w:style>
  <w:style w:type="character" w:customStyle="1" w:styleId="Heading8Char">
    <w:name w:val="Heading 8 Char"/>
    <w:basedOn w:val="a1"/>
    <w:uiPriority w:val="9"/>
    <w:rsid w:val="00812459"/>
    <w:rPr>
      <w:rFonts w:ascii="Arial" w:eastAsia="Arial" w:hAnsi="Arial" w:cs="Arial"/>
      <w:i/>
      <w:iCs/>
      <w:sz w:val="22"/>
      <w:szCs w:val="22"/>
    </w:rPr>
  </w:style>
  <w:style w:type="character" w:customStyle="1" w:styleId="Heading9Char">
    <w:name w:val="Heading 9 Char"/>
    <w:basedOn w:val="a1"/>
    <w:uiPriority w:val="9"/>
    <w:rsid w:val="00812459"/>
    <w:rPr>
      <w:rFonts w:ascii="Arial" w:eastAsia="Arial" w:hAnsi="Arial" w:cs="Arial"/>
      <w:i/>
      <w:iCs/>
      <w:sz w:val="21"/>
      <w:szCs w:val="21"/>
    </w:rPr>
  </w:style>
  <w:style w:type="paragraph" w:styleId="a4">
    <w:name w:val="Title"/>
    <w:basedOn w:val="a0"/>
    <w:next w:val="a0"/>
    <w:link w:val="23"/>
    <w:uiPriority w:val="10"/>
    <w:qFormat/>
    <w:rsid w:val="00812459"/>
    <w:pPr>
      <w:spacing w:before="300"/>
      <w:contextualSpacing/>
    </w:pPr>
    <w:rPr>
      <w:sz w:val="48"/>
      <w:szCs w:val="48"/>
    </w:rPr>
  </w:style>
  <w:style w:type="character" w:customStyle="1" w:styleId="23">
    <w:name w:val="Название Знак2"/>
    <w:basedOn w:val="a1"/>
    <w:link w:val="a4"/>
    <w:uiPriority w:val="10"/>
    <w:rsid w:val="00812459"/>
    <w:rPr>
      <w:sz w:val="48"/>
      <w:szCs w:val="48"/>
    </w:rPr>
  </w:style>
  <w:style w:type="character" w:customStyle="1" w:styleId="SubtitleChar">
    <w:name w:val="Subtitle Char"/>
    <w:basedOn w:val="a1"/>
    <w:uiPriority w:val="11"/>
    <w:rsid w:val="00812459"/>
    <w:rPr>
      <w:sz w:val="24"/>
      <w:szCs w:val="24"/>
    </w:rPr>
  </w:style>
  <w:style w:type="paragraph" w:styleId="24">
    <w:name w:val="Quote"/>
    <w:basedOn w:val="a0"/>
    <w:next w:val="a0"/>
    <w:link w:val="25"/>
    <w:uiPriority w:val="29"/>
    <w:qFormat/>
    <w:rsid w:val="00812459"/>
    <w:pPr>
      <w:ind w:left="720" w:right="720"/>
    </w:pPr>
    <w:rPr>
      <w:i/>
    </w:rPr>
  </w:style>
  <w:style w:type="character" w:customStyle="1" w:styleId="25">
    <w:name w:val="Цитата 2 Знак"/>
    <w:link w:val="24"/>
    <w:uiPriority w:val="29"/>
    <w:rsid w:val="00812459"/>
    <w:rPr>
      <w:i/>
    </w:rPr>
  </w:style>
  <w:style w:type="paragraph" w:styleId="a5">
    <w:name w:val="Intense Quote"/>
    <w:basedOn w:val="a0"/>
    <w:next w:val="a0"/>
    <w:link w:val="a6"/>
    <w:uiPriority w:val="30"/>
    <w:qFormat/>
    <w:rsid w:val="00812459"/>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6">
    <w:name w:val="Выделенная цитата Знак"/>
    <w:link w:val="a5"/>
    <w:uiPriority w:val="30"/>
    <w:rsid w:val="00812459"/>
    <w:rPr>
      <w:i/>
    </w:rPr>
  </w:style>
  <w:style w:type="character" w:customStyle="1" w:styleId="HeaderChar">
    <w:name w:val="Header Char"/>
    <w:basedOn w:val="a1"/>
    <w:uiPriority w:val="99"/>
    <w:rsid w:val="00812459"/>
  </w:style>
  <w:style w:type="character" w:customStyle="1" w:styleId="FooterChar">
    <w:name w:val="Footer Char"/>
    <w:basedOn w:val="a1"/>
    <w:uiPriority w:val="99"/>
    <w:rsid w:val="00812459"/>
  </w:style>
  <w:style w:type="character" w:customStyle="1" w:styleId="CaptionChar">
    <w:name w:val="Caption Char"/>
    <w:uiPriority w:val="99"/>
    <w:rsid w:val="00812459"/>
  </w:style>
  <w:style w:type="table" w:customStyle="1" w:styleId="TableGridLight">
    <w:name w:val="Table Grid Light"/>
    <w:basedOn w:val="a2"/>
    <w:uiPriority w:val="59"/>
    <w:rsid w:val="00812459"/>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style>
  <w:style w:type="table" w:customStyle="1" w:styleId="PlainTable1">
    <w:name w:val="Plain Table 1"/>
    <w:basedOn w:val="a2"/>
    <w:uiPriority w:val="59"/>
    <w:rsid w:val="00812459"/>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D" w:fill="F2F2F2" w:themeFill="text1" w:themeFillTint="D"/>
      </w:tcPr>
    </w:tblStylePr>
    <w:tblStylePr w:type="band1Horz">
      <w:tblPr/>
      <w:tcPr>
        <w:shd w:val="clear" w:color="F2F2F2" w:themeColor="text1" w:themeTint="D" w:fill="F2F2F2" w:themeFill="text1" w:themeFillTint="D"/>
      </w:tcPr>
    </w:tblStylePr>
  </w:style>
  <w:style w:type="table" w:customStyle="1" w:styleId="PlainTable2">
    <w:name w:val="Plain Table 2"/>
    <w:basedOn w:val="a2"/>
    <w:uiPriority w:val="59"/>
    <w:rsid w:val="00812459"/>
    <w:tblPr>
      <w:tblInd w:w="0" w:type="dxa"/>
      <w:tblBorders>
        <w:top w:val="single" w:sz="4" w:space="0" w:color="000000" w:themeColor="text1"/>
        <w:left w:val="none" w:sz="4" w:space="0" w:color="000000" w:themeColor="text1"/>
        <w:bottom w:val="single" w:sz="4" w:space="0" w:color="000000" w:themeColor="text1"/>
        <w:right w:val="none" w:sz="4" w:space="0" w:color="000000" w:themeColor="text1"/>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PlainTable3">
    <w:name w:val="Plain Table 3"/>
    <w:basedOn w:val="a2"/>
    <w:uiPriority w:val="99"/>
    <w:rsid w:val="00812459"/>
    <w:tblPr>
      <w:tblStyleRowBandSize w:val="1"/>
      <w:tblStyleColBandSize w:val="1"/>
      <w:tblInd w:w="0" w:type="dxa"/>
      <w:tblCellMar>
        <w:top w:w="0" w:type="dxa"/>
        <w:left w:w="108" w:type="dxa"/>
        <w:bottom w:w="0" w:type="dxa"/>
        <w:right w:w="108" w:type="dxa"/>
      </w:tblCellMar>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D" w:fill="F2F2F2" w:themeFill="text1" w:themeFillTint="D"/>
      </w:tcPr>
    </w:tblStylePr>
    <w:tblStylePr w:type="band1Horz">
      <w:rPr>
        <w:rFonts w:ascii="Arial" w:hAnsi="Arial"/>
        <w:color w:val="404040"/>
        <w:sz w:val="22"/>
      </w:rPr>
      <w:tblPr/>
      <w:tcPr>
        <w:shd w:val="clear" w:color="F2F2F2" w:themeColor="text1" w:themeTint="D" w:fill="F2F2F2" w:themeFill="text1" w:themeFillTint="D"/>
      </w:tcPr>
    </w:tblStylePr>
  </w:style>
  <w:style w:type="table" w:customStyle="1" w:styleId="PlainTable4">
    <w:name w:val="Plain Table 4"/>
    <w:basedOn w:val="a2"/>
    <w:uiPriority w:val="99"/>
    <w:rsid w:val="00812459"/>
    <w:tblPr>
      <w:tblStyleRowBandSize w:val="1"/>
      <w:tblStyleColBandSize w:val="1"/>
      <w:tblInd w:w="0" w:type="dxa"/>
      <w:tblCellMar>
        <w:top w:w="0" w:type="dxa"/>
        <w:left w:w="108" w:type="dxa"/>
        <w:bottom w:w="0" w:type="dxa"/>
        <w:right w:w="108"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D" w:fill="F2F2F2" w:themeFill="text1" w:themeFillTint="D"/>
      </w:tcPr>
    </w:tblStylePr>
    <w:tblStylePr w:type="band1Horz">
      <w:rPr>
        <w:rFonts w:ascii="Arial" w:hAnsi="Arial"/>
        <w:color w:val="404040"/>
        <w:sz w:val="22"/>
      </w:rPr>
      <w:tblPr/>
      <w:tcPr>
        <w:shd w:val="clear" w:color="F2F2F2" w:themeColor="text1" w:themeTint="D" w:fill="F2F2F2" w:themeFill="text1" w:themeFillTint="D"/>
      </w:tcPr>
    </w:tblStylePr>
  </w:style>
  <w:style w:type="table" w:customStyle="1" w:styleId="PlainTable5">
    <w:name w:val="Plain Table 5"/>
    <w:basedOn w:val="a2"/>
    <w:uiPriority w:val="99"/>
    <w:rsid w:val="00812459"/>
    <w:tblPr>
      <w:tblStyleRowBandSize w:val="1"/>
      <w:tblStyleColBandSize w:val="1"/>
      <w:tblInd w:w="0" w:type="dxa"/>
      <w:tblCellMar>
        <w:top w:w="0" w:type="dxa"/>
        <w:left w:w="108" w:type="dxa"/>
        <w:bottom w:w="0" w:type="dxa"/>
        <w:right w:w="108" w:type="dxa"/>
      </w:tblCellMar>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D" w:fill="F2F2F2" w:themeFill="text1" w:themeFillTint="D"/>
      </w:tcPr>
    </w:tblStylePr>
    <w:tblStylePr w:type="band1Horz">
      <w:rPr>
        <w:rFonts w:ascii="Arial" w:hAnsi="Arial"/>
        <w:color w:val="404040"/>
        <w:sz w:val="22"/>
      </w:rPr>
      <w:tblPr/>
      <w:tcPr>
        <w:shd w:val="clear" w:color="F2F2F2" w:themeColor="text1" w:themeTint="D" w:fill="F2F2F2" w:themeFill="text1" w:themeFillTint="D"/>
      </w:tcPr>
    </w:tblStylePr>
  </w:style>
  <w:style w:type="table" w:customStyle="1" w:styleId="GridTable1Light">
    <w:name w:val="Grid Table 1 Light"/>
    <w:basedOn w:val="a2"/>
    <w:uiPriority w:val="99"/>
    <w:rsid w:val="00812459"/>
    <w:tblPr>
      <w:tblStyleRowBandSize w:val="1"/>
      <w:tblStyleColBandSize w:val="1"/>
      <w:tblInd w:w="0" w:type="dxa"/>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CellMar>
        <w:top w:w="0" w:type="dxa"/>
        <w:left w:w="108" w:type="dxa"/>
        <w:bottom w:w="0" w:type="dxa"/>
        <w:right w:w="108" w:type="dxa"/>
      </w:tblCellMar>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2"/>
    <w:uiPriority w:val="99"/>
    <w:rsid w:val="00812459"/>
    <w:tblPr>
      <w:tblStyleRowBandSize w:val="1"/>
      <w:tblStyleColBandSize w:val="1"/>
      <w:tblInd w:w="0" w:type="dxa"/>
      <w:tbl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insideH w:val="single" w:sz="4" w:space="0" w:color="B3C5E7" w:themeColor="accent1" w:themeTint="67"/>
        <w:insideV w:val="single" w:sz="4" w:space="0" w:color="B3C5E7" w:themeColor="accent1" w:themeTint="67"/>
      </w:tblBorders>
      <w:tblCellMar>
        <w:top w:w="0" w:type="dxa"/>
        <w:left w:w="108" w:type="dxa"/>
        <w:bottom w:w="0" w:type="dxa"/>
        <w:right w:w="108" w:type="dxa"/>
      </w:tblCellMar>
    </w:tblPr>
    <w:tblStylePr w:type="firstRow">
      <w:rPr>
        <w:b/>
        <w:color w:val="404040"/>
      </w:rPr>
      <w:tblPr/>
      <w:tcPr>
        <w:tcBorders>
          <w:bottom w:val="single" w:sz="12" w:space="0" w:color="91ACDC"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tcBorders>
      </w:tcPr>
    </w:tblStylePr>
  </w:style>
  <w:style w:type="table" w:customStyle="1" w:styleId="GridTable1Light-Accent2">
    <w:name w:val="Grid Table 1 Light - Accent 2"/>
    <w:basedOn w:val="a2"/>
    <w:uiPriority w:val="99"/>
    <w:rsid w:val="00812459"/>
    <w:tblPr>
      <w:tblStyleRowBandSize w:val="1"/>
      <w:tblStyleColBandSize w:val="1"/>
      <w:tblInd w:w="0" w:type="dxa"/>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CellMar>
        <w:top w:w="0" w:type="dxa"/>
        <w:left w:w="108" w:type="dxa"/>
        <w:bottom w:w="0" w:type="dxa"/>
        <w:right w:w="108" w:type="dxa"/>
      </w:tblCellMar>
    </w:tblPr>
    <w:tblStylePr w:type="firstRow">
      <w:rPr>
        <w:b/>
        <w:color w:val="404040"/>
      </w:rPr>
      <w:tblPr/>
      <w:tcPr>
        <w:tcBorders>
          <w:bottom w:val="single" w:sz="12" w:space="0" w:color="F4B28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GridTable1Light-Accent3">
    <w:name w:val="Grid Table 1 Light - Accent 3"/>
    <w:basedOn w:val="a2"/>
    <w:uiPriority w:val="99"/>
    <w:rsid w:val="00812459"/>
    <w:tblPr>
      <w:tblStyleRowBandSize w:val="1"/>
      <w:tblStyleColBandSize w:val="1"/>
      <w:tblInd w:w="0" w:type="dxa"/>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CellMar>
        <w:top w:w="0" w:type="dxa"/>
        <w:left w:w="108" w:type="dxa"/>
        <w:bottom w:w="0" w:type="dxa"/>
        <w:right w:w="108" w:type="dxa"/>
      </w:tblCellMar>
    </w:tblPr>
    <w:tblStylePr w:type="firstRow">
      <w:rPr>
        <w:b/>
        <w:color w:val="404040"/>
      </w:rPr>
      <w:tblPr/>
      <w:tcPr>
        <w:tcBorders>
          <w:bottom w:val="single" w:sz="12" w:space="0" w:color="CACACA"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GridTable1Light-Accent4">
    <w:name w:val="Grid Table 1 Light - Accent 4"/>
    <w:basedOn w:val="a2"/>
    <w:uiPriority w:val="99"/>
    <w:rsid w:val="00812459"/>
    <w:tblPr>
      <w:tblStyleRowBandSize w:val="1"/>
      <w:tblStyleColBandSize w:val="1"/>
      <w:tblInd w:w="0" w:type="dxa"/>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CellMar>
        <w:top w:w="0" w:type="dxa"/>
        <w:left w:w="108" w:type="dxa"/>
        <w:bottom w:w="0" w:type="dxa"/>
        <w:right w:w="108" w:type="dxa"/>
      </w:tblCellMar>
    </w:tblPr>
    <w:tblStylePr w:type="firstRow">
      <w:rPr>
        <w:b/>
        <w:color w:val="404040"/>
      </w:rPr>
      <w:tblPr/>
      <w:tcPr>
        <w:tcBorders>
          <w:bottom w:val="single" w:sz="12" w:space="0" w:color="FFDA6A"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GridTable1Light-Accent5">
    <w:name w:val="Grid Table 1 Light - Accent 5"/>
    <w:basedOn w:val="a2"/>
    <w:uiPriority w:val="99"/>
    <w:rsid w:val="00812459"/>
    <w:tblPr>
      <w:tblStyleRowBandSize w:val="1"/>
      <w:tblStyleColBandSize w:val="1"/>
      <w:tblInd w:w="0" w:type="dxa"/>
      <w:tbl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insideH w:val="single" w:sz="4" w:space="0" w:color="BCD6EE" w:themeColor="accent5" w:themeTint="67"/>
        <w:insideV w:val="single" w:sz="4" w:space="0" w:color="BCD6EE" w:themeColor="accent5" w:themeTint="67"/>
      </w:tblBorders>
      <w:tblCellMar>
        <w:top w:w="0" w:type="dxa"/>
        <w:left w:w="108" w:type="dxa"/>
        <w:bottom w:w="0" w:type="dxa"/>
        <w:right w:w="108" w:type="dxa"/>
      </w:tblCellMar>
    </w:tblPr>
    <w:tblStylePr w:type="firstRow">
      <w:rPr>
        <w:b/>
        <w:color w:val="404040"/>
      </w:rPr>
      <w:tblPr/>
      <w:tcPr>
        <w:tcBorders>
          <w:bottom w:val="single" w:sz="12" w:space="0" w:color="9EC4E6"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tcBorders>
      </w:tcPr>
    </w:tblStylePr>
  </w:style>
  <w:style w:type="table" w:customStyle="1" w:styleId="GridTable1Light-Accent6">
    <w:name w:val="Grid Table 1 Light - Accent 6"/>
    <w:basedOn w:val="a2"/>
    <w:uiPriority w:val="99"/>
    <w:rsid w:val="00812459"/>
    <w:tblPr>
      <w:tblStyleRowBandSize w:val="1"/>
      <w:tblStyleColBandSize w:val="1"/>
      <w:tblInd w:w="0" w:type="dxa"/>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CellMar>
        <w:top w:w="0" w:type="dxa"/>
        <w:left w:w="108" w:type="dxa"/>
        <w:bottom w:w="0" w:type="dxa"/>
        <w:right w:w="108" w:type="dxa"/>
      </w:tblCellMar>
    </w:tblPr>
    <w:tblStylePr w:type="firstRow">
      <w:rPr>
        <w:b/>
        <w:color w:val="404040"/>
      </w:rPr>
      <w:tblPr/>
      <w:tcPr>
        <w:tcBorders>
          <w:bottom w:val="single" w:sz="12" w:space="0" w:color="AAD190"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table" w:customStyle="1" w:styleId="GridTable2">
    <w:name w:val="Grid Table 2"/>
    <w:basedOn w:val="a2"/>
    <w:uiPriority w:val="99"/>
    <w:rsid w:val="00812459"/>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2"/>
    <w:uiPriority w:val="99"/>
    <w:rsid w:val="00812459"/>
    <w:tblPr>
      <w:tblStyleRowBandSize w:val="1"/>
      <w:tblStyleColBandSize w:val="1"/>
      <w:tblInd w:w="0" w:type="dxa"/>
      <w:tblBorders>
        <w:bottom w:val="single" w:sz="4" w:space="0" w:color="537DC8" w:themeColor="accent1" w:themeTint="EA"/>
        <w:insideH w:val="single" w:sz="4" w:space="0" w:color="537DC8" w:themeColor="accent1" w:themeTint="EA"/>
        <w:insideV w:val="single" w:sz="4" w:space="0" w:color="537DC8" w:themeColor="accent1" w:themeTint="E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537DC8" w:themeColor="accent1" w:themeTint="EA"/>
          <w:right w:val="none" w:sz="4" w:space="0" w:color="000000"/>
        </w:tcBorders>
        <w:shd w:val="clear" w:color="FFFFFF" w:fill="auto"/>
      </w:tcPr>
    </w:tblStylePr>
    <w:tblStylePr w:type="lastRow">
      <w:rPr>
        <w:b/>
        <w:color w:val="404040"/>
      </w:rPr>
      <w:tblPr/>
      <w:tcPr>
        <w:tcBorders>
          <w:top w:val="single" w:sz="4" w:space="0" w:color="537DC8"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1" w:themeTint="34" w:fill="D8E2F3" w:themeFill="accent1" w:themeFillTint="34"/>
      </w:tcPr>
    </w:tblStylePr>
    <w:tblStylePr w:type="band1Horz">
      <w:rPr>
        <w:rFonts w:ascii="Arial" w:hAnsi="Arial"/>
        <w:color w:val="404040"/>
        <w:sz w:val="22"/>
      </w:rPr>
      <w:tblPr/>
      <w:tcPr>
        <w:shd w:val="clear" w:color="D8E2F3" w:themeColor="accent1" w:themeTint="34" w:fill="D8E2F3" w:themeFill="accent1" w:themeFillTint="34"/>
      </w:tcPr>
    </w:tblStylePr>
  </w:style>
  <w:style w:type="table" w:customStyle="1" w:styleId="GridTable2-Accent2">
    <w:name w:val="Grid Table 2 - Accent 2"/>
    <w:basedOn w:val="a2"/>
    <w:uiPriority w:val="99"/>
    <w:rsid w:val="00812459"/>
    <w:tblPr>
      <w:tblStyleRowBandSize w:val="1"/>
      <w:tblStyleColBandSize w:val="1"/>
      <w:tblInd w:w="0" w:type="dxa"/>
      <w:tblBorders>
        <w:bottom w:val="single" w:sz="4" w:space="0" w:color="F4B184" w:themeColor="accent2" w:themeTint="97"/>
        <w:insideH w:val="single" w:sz="4" w:space="0" w:color="F4B184" w:themeColor="accent2" w:themeTint="97"/>
        <w:insideV w:val="single" w:sz="4" w:space="0" w:color="F4B184" w:themeColor="accent2" w:themeTint="97"/>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F4B184" w:themeColor="accent2" w:themeTint="97"/>
          <w:right w:val="none" w:sz="4" w:space="0" w:color="000000"/>
        </w:tcBorders>
        <w:shd w:val="clear" w:color="FFFFFF" w:fill="auto"/>
      </w:tcPr>
    </w:tblStylePr>
    <w:tblStylePr w:type="lastRow">
      <w:rPr>
        <w:b/>
        <w:color w:val="404040"/>
      </w:rPr>
      <w:tblPr/>
      <w:tcPr>
        <w:tcBorders>
          <w:top w:val="single" w:sz="4" w:space="0" w:color="F4B184"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2-Accent3">
    <w:name w:val="Grid Table 2 - Accent 3"/>
    <w:basedOn w:val="a2"/>
    <w:uiPriority w:val="99"/>
    <w:rsid w:val="00812459"/>
    <w:tblPr>
      <w:tblStyleRowBandSize w:val="1"/>
      <w:tblStyleColBandSize w:val="1"/>
      <w:tblInd w:w="0" w:type="dxa"/>
      <w:tblBorders>
        <w:bottom w:val="single" w:sz="4" w:space="0" w:color="A5A5A5" w:themeColor="accent3" w:themeTint="FE"/>
        <w:insideH w:val="single" w:sz="4" w:space="0" w:color="A5A5A5" w:themeColor="accent3" w:themeTint="FE"/>
        <w:insideV w:val="single" w:sz="4" w:space="0" w:color="A5A5A5" w:themeColor="accent3" w:themeTint="FE"/>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A5A5A5" w:themeColor="accent3" w:themeTint="FE"/>
          <w:right w:val="none" w:sz="4" w:space="0" w:color="000000"/>
        </w:tcBorders>
        <w:shd w:val="clear" w:color="FFFFFF" w:fill="auto"/>
      </w:tcPr>
    </w:tblStylePr>
    <w:tblStylePr w:type="lastRow">
      <w:rPr>
        <w:b/>
        <w:color w:val="404040"/>
      </w:rPr>
      <w:tblPr/>
      <w:tcPr>
        <w:tcBorders>
          <w:top w:val="single" w:sz="4" w:space="0" w:color="A5A5A5"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2-Accent4">
    <w:name w:val="Grid Table 2 - Accent 4"/>
    <w:basedOn w:val="a2"/>
    <w:uiPriority w:val="99"/>
    <w:rsid w:val="00812459"/>
    <w:tblPr>
      <w:tblStyleRowBandSize w:val="1"/>
      <w:tblStyleColBandSize w:val="1"/>
      <w:tblInd w:w="0" w:type="dxa"/>
      <w:tblBorders>
        <w:bottom w:val="single" w:sz="4" w:space="0" w:color="FFD865" w:themeColor="accent4" w:themeTint="9A"/>
        <w:insideH w:val="single" w:sz="4" w:space="0" w:color="FFD865" w:themeColor="accent4" w:themeTint="9A"/>
        <w:insideV w:val="single" w:sz="4" w:space="0" w:color="FFD865" w:themeColor="accent4" w:themeTint="9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FFD865" w:themeColor="accent4" w:themeTint="9A"/>
          <w:right w:val="none" w:sz="4" w:space="0" w:color="000000"/>
        </w:tcBorders>
        <w:shd w:val="clear" w:color="FFFFFF" w:fill="auto"/>
      </w:tcPr>
    </w:tblStylePr>
    <w:tblStylePr w:type="lastRow">
      <w:rPr>
        <w:b/>
        <w:color w:val="404040"/>
      </w:rPr>
      <w:tblPr/>
      <w:tcPr>
        <w:tcBorders>
          <w:top w:val="single" w:sz="4" w:space="0" w:color="FFD865"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2-Accent5">
    <w:name w:val="Grid Table 2 - Accent 5"/>
    <w:basedOn w:val="a2"/>
    <w:uiPriority w:val="99"/>
    <w:rsid w:val="00812459"/>
    <w:tblPr>
      <w:tblStyleRowBandSize w:val="1"/>
      <w:tblStyleColBandSize w:val="1"/>
      <w:tblInd w:w="0" w:type="dxa"/>
      <w:tblBorders>
        <w:bottom w:val="single" w:sz="4" w:space="0" w:color="5B9BD5" w:themeColor="accent5"/>
        <w:insideH w:val="single" w:sz="4" w:space="0" w:color="5B9BD5" w:themeColor="accent5"/>
        <w:insideV w:val="single" w:sz="4" w:space="0" w:color="5B9BD5" w:themeColor="accent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5B9BD5" w:themeColor="accent5"/>
          <w:right w:val="none" w:sz="4" w:space="0" w:color="000000"/>
        </w:tcBorders>
        <w:shd w:val="clear" w:color="FFFFFF" w:fill="auto"/>
      </w:tcPr>
    </w:tblStylePr>
    <w:tblStylePr w:type="lastRow">
      <w:rPr>
        <w:b/>
        <w:color w:val="404040"/>
      </w:rPr>
      <w:tblPr/>
      <w:tcPr>
        <w:tcBorders>
          <w:top w:val="single" w:sz="4" w:space="0" w:color="5B9BD5"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Pr/>
      <w:tcPr>
        <w:shd w:val="clear" w:color="DDEAF6" w:themeColor="accent5" w:themeTint="34" w:fill="DDEAF6" w:themeFill="accent5" w:themeFillTint="34"/>
      </w:tcPr>
    </w:tblStylePr>
  </w:style>
  <w:style w:type="table" w:customStyle="1" w:styleId="GridTable2-Accent6">
    <w:name w:val="Grid Table 2 - Accent 6"/>
    <w:basedOn w:val="a2"/>
    <w:uiPriority w:val="99"/>
    <w:rsid w:val="00812459"/>
    <w:tblPr>
      <w:tblStyleRowBandSize w:val="1"/>
      <w:tblStyleColBandSize w:val="1"/>
      <w:tblInd w:w="0" w:type="dxa"/>
      <w:tblBorders>
        <w:bottom w:val="single" w:sz="4" w:space="0" w:color="70AD47" w:themeColor="accent6"/>
        <w:insideH w:val="single" w:sz="4" w:space="0" w:color="70AD47" w:themeColor="accent6"/>
        <w:insideV w:val="single" w:sz="4" w:space="0" w:color="70AD47" w:themeColor="accent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70AD47" w:themeColor="accent6"/>
          <w:right w:val="none" w:sz="4" w:space="0" w:color="000000"/>
        </w:tcBorders>
        <w:shd w:val="clear" w:color="FFFFFF" w:fill="auto"/>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GridTable3">
    <w:name w:val="Grid Table 3"/>
    <w:basedOn w:val="a2"/>
    <w:uiPriority w:val="99"/>
    <w:rsid w:val="00812459"/>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2"/>
    <w:uiPriority w:val="99"/>
    <w:rsid w:val="00812459"/>
    <w:tblPr>
      <w:tblStyleRowBandSize w:val="1"/>
      <w:tblStyleColBandSize w:val="1"/>
      <w:tblInd w:w="0" w:type="dxa"/>
      <w:tblBorders>
        <w:bottom w:val="single" w:sz="4" w:space="0" w:color="537DC8" w:themeColor="accent1" w:themeTint="EA"/>
        <w:insideH w:val="single" w:sz="4" w:space="0" w:color="537DC8" w:themeColor="accent1" w:themeTint="EA"/>
        <w:insideV w:val="single" w:sz="4" w:space="0" w:color="537DC8" w:themeColor="accent1" w:themeTint="E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8E2F3" w:themeColor="accent1" w:themeTint="34" w:fill="D8E2F3" w:themeFill="accent1" w:themeFillTint="34"/>
      </w:tcPr>
    </w:tblStylePr>
    <w:tblStylePr w:type="band1Horz">
      <w:rPr>
        <w:rFonts w:ascii="Arial" w:hAnsi="Arial"/>
        <w:color w:val="404040"/>
        <w:sz w:val="22"/>
      </w:rPr>
      <w:tblPr/>
      <w:tcPr>
        <w:shd w:val="clear" w:color="D8E2F3" w:themeColor="accent1" w:themeTint="34" w:fill="D8E2F3" w:themeFill="accent1" w:themeFillTint="34"/>
      </w:tcPr>
    </w:tblStylePr>
  </w:style>
  <w:style w:type="table" w:customStyle="1" w:styleId="GridTable3-Accent2">
    <w:name w:val="Grid Table 3 - Accent 2"/>
    <w:basedOn w:val="a2"/>
    <w:uiPriority w:val="99"/>
    <w:rsid w:val="00812459"/>
    <w:tblPr>
      <w:tblStyleRowBandSize w:val="1"/>
      <w:tblStyleColBandSize w:val="1"/>
      <w:tblInd w:w="0" w:type="dxa"/>
      <w:tblBorders>
        <w:bottom w:val="single" w:sz="4" w:space="0" w:color="F4B184" w:themeColor="accent2" w:themeTint="97"/>
        <w:insideH w:val="single" w:sz="4" w:space="0" w:color="F4B184" w:themeColor="accent2" w:themeTint="97"/>
        <w:insideV w:val="single" w:sz="4" w:space="0" w:color="F4B184" w:themeColor="accent2" w:themeTint="97"/>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3-Accent3">
    <w:name w:val="Grid Table 3 - Accent 3"/>
    <w:basedOn w:val="a2"/>
    <w:uiPriority w:val="99"/>
    <w:rsid w:val="00812459"/>
    <w:tblPr>
      <w:tblStyleRowBandSize w:val="1"/>
      <w:tblStyleColBandSize w:val="1"/>
      <w:tblInd w:w="0" w:type="dxa"/>
      <w:tblBorders>
        <w:bottom w:val="single" w:sz="4" w:space="0" w:color="A5A5A5" w:themeColor="accent3" w:themeTint="FE"/>
        <w:insideH w:val="single" w:sz="4" w:space="0" w:color="A5A5A5" w:themeColor="accent3" w:themeTint="FE"/>
        <w:insideV w:val="single" w:sz="4" w:space="0" w:color="A5A5A5" w:themeColor="accent3" w:themeTint="FE"/>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3-Accent4">
    <w:name w:val="Grid Table 3 - Accent 4"/>
    <w:basedOn w:val="a2"/>
    <w:uiPriority w:val="99"/>
    <w:rsid w:val="00812459"/>
    <w:tblPr>
      <w:tblStyleRowBandSize w:val="1"/>
      <w:tblStyleColBandSize w:val="1"/>
      <w:tblInd w:w="0" w:type="dxa"/>
      <w:tblBorders>
        <w:bottom w:val="single" w:sz="4" w:space="0" w:color="FFD865" w:themeColor="accent4" w:themeTint="9A"/>
        <w:insideH w:val="single" w:sz="4" w:space="0" w:color="FFD865" w:themeColor="accent4" w:themeTint="9A"/>
        <w:insideV w:val="single" w:sz="4" w:space="0" w:color="FFD865" w:themeColor="accent4" w:themeTint="9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3-Accent5">
    <w:name w:val="Grid Table 3 - Accent 5"/>
    <w:basedOn w:val="a2"/>
    <w:uiPriority w:val="99"/>
    <w:rsid w:val="00812459"/>
    <w:tblPr>
      <w:tblStyleRowBandSize w:val="1"/>
      <w:tblStyleColBandSize w:val="1"/>
      <w:tblInd w:w="0" w:type="dxa"/>
      <w:tblBorders>
        <w:bottom w:val="single" w:sz="4" w:space="0" w:color="5B9BD5" w:themeColor="accent5"/>
        <w:insideH w:val="single" w:sz="4" w:space="0" w:color="5B9BD5" w:themeColor="accent5"/>
        <w:insideV w:val="single" w:sz="4" w:space="0" w:color="5B9BD5" w:themeColor="accent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Pr/>
      <w:tcPr>
        <w:shd w:val="clear" w:color="DDEAF6" w:themeColor="accent5" w:themeTint="34" w:fill="DDEAF6" w:themeFill="accent5" w:themeFillTint="34"/>
      </w:tcPr>
    </w:tblStylePr>
  </w:style>
  <w:style w:type="table" w:customStyle="1" w:styleId="GridTable3-Accent6">
    <w:name w:val="Grid Table 3 - Accent 6"/>
    <w:basedOn w:val="a2"/>
    <w:uiPriority w:val="99"/>
    <w:rsid w:val="00812459"/>
    <w:tblPr>
      <w:tblStyleRowBandSize w:val="1"/>
      <w:tblStyleColBandSize w:val="1"/>
      <w:tblInd w:w="0" w:type="dxa"/>
      <w:tblBorders>
        <w:bottom w:val="single" w:sz="4" w:space="0" w:color="70AD47" w:themeColor="accent6"/>
        <w:insideH w:val="single" w:sz="4" w:space="0" w:color="70AD47" w:themeColor="accent6"/>
        <w:insideV w:val="single" w:sz="4" w:space="0" w:color="70AD47" w:themeColor="accent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GridTable4">
    <w:name w:val="Grid Table 4"/>
    <w:basedOn w:val="a2"/>
    <w:uiPriority w:val="59"/>
    <w:rsid w:val="00812459"/>
    <w:tblPr>
      <w:tblStyleRowBandSize w:val="1"/>
      <w:tblStyleColBandSize w:val="1"/>
      <w:tblInd w:w="0" w:type="dxa"/>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2"/>
    <w:uiPriority w:val="59"/>
    <w:rsid w:val="00812459"/>
    <w:tblPr>
      <w:tblStyleRowBandSize w:val="1"/>
      <w:tblStyleColBandSize w:val="1"/>
      <w:tblInd w:w="0" w:type="dxa"/>
      <w:tblBorders>
        <w:top w:val="single" w:sz="4" w:space="0" w:color="95AFDD" w:themeColor="accent1" w:themeTint="90"/>
        <w:left w:val="single" w:sz="4" w:space="0" w:color="95AFDD" w:themeColor="accent1" w:themeTint="90"/>
        <w:bottom w:val="single" w:sz="4" w:space="0" w:color="95AFDD" w:themeColor="accent1" w:themeTint="90"/>
        <w:right w:val="single" w:sz="4" w:space="0" w:color="95AFDD" w:themeColor="accent1" w:themeTint="90"/>
        <w:insideH w:val="single" w:sz="4" w:space="0" w:color="95AFDD" w:themeColor="accent1" w:themeTint="90"/>
        <w:insideV w:val="single" w:sz="4" w:space="0" w:color="95AFDD" w:themeColor="accent1"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537DC8" w:themeColor="accent1" w:themeTint="EA"/>
          <w:left w:val="single" w:sz="4" w:space="0" w:color="537DC8" w:themeColor="accent1" w:themeTint="EA"/>
          <w:bottom w:val="single" w:sz="4" w:space="0" w:color="537DC8" w:themeColor="accent1" w:themeTint="EA"/>
          <w:right w:val="single" w:sz="4" w:space="0" w:color="537DC8" w:themeColor="accent1" w:themeTint="EA"/>
        </w:tcBorders>
        <w:shd w:val="clear" w:color="537DC8" w:themeColor="accent1" w:themeTint="EA" w:fill="537DC8" w:themeFill="accent1" w:themeFillTint="EA"/>
      </w:tcPr>
    </w:tblStylePr>
    <w:tblStylePr w:type="lastRow">
      <w:rPr>
        <w:b/>
        <w:color w:val="404040"/>
      </w:rPr>
      <w:tblPr/>
      <w:tcPr>
        <w:tcBorders>
          <w:top w:val="single" w:sz="4" w:space="0" w:color="537DC8"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3F3" w:themeColor="accent1" w:themeTint="32" w:fill="DAE3F3" w:themeFill="accent1" w:themeFillTint="32"/>
      </w:tcPr>
    </w:tblStylePr>
    <w:tblStylePr w:type="band1Horz">
      <w:rPr>
        <w:rFonts w:ascii="Arial" w:hAnsi="Arial"/>
        <w:color w:val="404040"/>
        <w:sz w:val="22"/>
      </w:rPr>
      <w:tblPr/>
      <w:tcPr>
        <w:shd w:val="clear" w:color="DAE3F3" w:themeColor="accent1" w:themeTint="32" w:fill="DAE3F3" w:themeFill="accent1" w:themeFillTint="32"/>
      </w:tcPr>
    </w:tblStylePr>
  </w:style>
  <w:style w:type="table" w:customStyle="1" w:styleId="GridTable4-Accent2">
    <w:name w:val="Grid Table 4 - Accent 2"/>
    <w:basedOn w:val="a2"/>
    <w:uiPriority w:val="59"/>
    <w:rsid w:val="00812459"/>
    <w:tblPr>
      <w:tblStyleRowBandSize w:val="1"/>
      <w:tblStyleColBandSize w:val="1"/>
      <w:tblInd w:w="0" w:type="dxa"/>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insideV w:val="single" w:sz="4" w:space="0" w:color="F4B58A" w:themeColor="accent2"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cBorders>
        <w:shd w:val="clear" w:color="F4B184" w:themeColor="accent2" w:themeTint="97" w:fill="F4B184" w:themeFill="accent2" w:themeFillTint="97"/>
      </w:tcPr>
    </w:tblStylePr>
    <w:tblStylePr w:type="lastRow">
      <w:rPr>
        <w:b/>
        <w:color w:val="404040"/>
      </w:rPr>
      <w:tblPr/>
      <w:tcPr>
        <w:tcBorders>
          <w:top w:val="single" w:sz="4" w:space="0" w:color="F4B184"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4-Accent3">
    <w:name w:val="Grid Table 4 - Accent 3"/>
    <w:basedOn w:val="a2"/>
    <w:uiPriority w:val="59"/>
    <w:rsid w:val="00812459"/>
    <w:tblPr>
      <w:tblStyleRowBandSize w:val="1"/>
      <w:tblStyleColBandSize w:val="1"/>
      <w:tblInd w:w="0" w:type="dxa"/>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insideV w:val="single" w:sz="4" w:space="0" w:color="CCCCCC" w:themeColor="accent3"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tcBorders>
        <w:shd w:val="clear" w:color="A5A5A5" w:themeColor="accent3" w:themeTint="FE" w:fill="A5A5A5" w:themeFill="accent3" w:themeFillTint="FE"/>
      </w:tcPr>
    </w:tblStylePr>
    <w:tblStylePr w:type="lastRow">
      <w:rPr>
        <w:b/>
        <w:color w:val="404040"/>
      </w:rPr>
      <w:tblPr/>
      <w:tcPr>
        <w:tcBorders>
          <w:top w:val="single" w:sz="4" w:space="0" w:color="A5A5A5"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4-Accent4">
    <w:name w:val="Grid Table 4 - Accent 4"/>
    <w:basedOn w:val="a2"/>
    <w:uiPriority w:val="59"/>
    <w:rsid w:val="00812459"/>
    <w:tblPr>
      <w:tblStyleRowBandSize w:val="1"/>
      <w:tblStyleColBandSize w:val="1"/>
      <w:tblInd w:w="0" w:type="dxa"/>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insideV w:val="single" w:sz="4" w:space="0" w:color="FFDB6F" w:themeColor="accent4"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cBorders>
        <w:shd w:val="clear" w:color="FFD865" w:themeColor="accent4" w:themeTint="9A" w:fill="FFD865" w:themeFill="accent4" w:themeFillTint="9A"/>
      </w:tcPr>
    </w:tblStylePr>
    <w:tblStylePr w:type="lastRow">
      <w:rPr>
        <w:b/>
        <w:color w:val="404040"/>
      </w:rPr>
      <w:tblPr/>
      <w:tcPr>
        <w:tcBorders>
          <w:top w:val="single" w:sz="4" w:space="0" w:color="FFD865"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4-Accent5">
    <w:name w:val="Grid Table 4 - Accent 5"/>
    <w:basedOn w:val="a2"/>
    <w:uiPriority w:val="59"/>
    <w:rsid w:val="00812459"/>
    <w:tblPr>
      <w:tblStyleRowBandSize w:val="1"/>
      <w:tblStyleColBandSize w:val="1"/>
      <w:tblInd w:w="0" w:type="dxa"/>
      <w:tblBorders>
        <w:top w:val="single" w:sz="4" w:space="0" w:color="A2C6E7" w:themeColor="accent5" w:themeTint="90"/>
        <w:left w:val="single" w:sz="4" w:space="0" w:color="A2C6E7" w:themeColor="accent5" w:themeTint="90"/>
        <w:bottom w:val="single" w:sz="4" w:space="0" w:color="A2C6E7" w:themeColor="accent5" w:themeTint="90"/>
        <w:right w:val="single" w:sz="4" w:space="0" w:color="A2C6E7" w:themeColor="accent5" w:themeTint="90"/>
        <w:insideH w:val="single" w:sz="4" w:space="0" w:color="A2C6E7" w:themeColor="accent5" w:themeTint="90"/>
        <w:insideV w:val="single" w:sz="4" w:space="0" w:color="A2C6E7" w:themeColor="accent5"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tcBorders>
        <w:shd w:val="clear" w:color="5B9BD5" w:themeColor="accent5" w:fill="5B9BD5" w:themeFill="accent5"/>
      </w:tcPr>
    </w:tblStylePr>
    <w:tblStylePr w:type="lastRow">
      <w:rPr>
        <w:b/>
        <w:color w:val="404040"/>
      </w:rPr>
      <w:tblPr/>
      <w:tcPr>
        <w:tcBorders>
          <w:top w:val="single" w:sz="4" w:space="0" w:color="5B9BD5"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Pr/>
      <w:tcPr>
        <w:shd w:val="clear" w:color="DDEAF6" w:themeColor="accent5" w:themeTint="34" w:fill="DDEAF6" w:themeFill="accent5" w:themeFillTint="34"/>
      </w:tcPr>
    </w:tblStylePr>
  </w:style>
  <w:style w:type="table" w:customStyle="1" w:styleId="GridTable4-Accent6">
    <w:name w:val="Grid Table 4 - Accent 6"/>
    <w:basedOn w:val="a2"/>
    <w:uiPriority w:val="59"/>
    <w:rsid w:val="00812459"/>
    <w:tblPr>
      <w:tblStyleRowBandSize w:val="1"/>
      <w:tblStyleColBandSize w:val="1"/>
      <w:tblInd w:w="0" w:type="dxa"/>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70AD47" w:themeColor="accent6" w:fill="70AD47" w:themeFill="accent6"/>
      </w:tcPr>
    </w:tblStylePr>
    <w:tblStylePr w:type="lastRow">
      <w:rPr>
        <w:b/>
        <w:color w:val="404040"/>
      </w:rPr>
      <w:tblPr/>
      <w:tcPr>
        <w:tcBorders>
          <w:top w:val="single" w:sz="4" w:space="0" w:color="70AD47"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GridTable5Dark">
    <w:name w:val="Grid Table 5 Dark"/>
    <w:basedOn w:val="a2"/>
    <w:uiPriority w:val="99"/>
    <w:rsid w:val="0081245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2"/>
    <w:uiPriority w:val="99"/>
    <w:rsid w:val="0081245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8E2F3" w:themeColor="accent1" w:themeTint="34" w:fill="D8E2F3" w:themeFill="accent1" w:themeFillTint="34"/>
      <w:tblCellMar>
        <w:top w:w="0" w:type="dxa"/>
        <w:left w:w="108" w:type="dxa"/>
        <w:bottom w:w="0" w:type="dxa"/>
        <w:right w:w="108" w:type="dxa"/>
      </w:tblCellMar>
    </w:tblPr>
    <w:tblStylePr w:type="firstRow">
      <w:rPr>
        <w:rFonts w:ascii="Arial" w:hAnsi="Arial"/>
        <w:b/>
        <w:color w:val="FFFFFF"/>
        <w:sz w:val="22"/>
      </w:rPr>
      <w:tblPr/>
      <w:tcPr>
        <w:shd w:val="clear" w:color="4472C4" w:themeColor="accent1" w:fill="4472C4" w:themeFill="accent1"/>
      </w:tcPr>
    </w:tblStylePr>
    <w:tblStylePr w:type="lastRow">
      <w:rPr>
        <w:rFonts w:ascii="Arial" w:hAnsi="Arial"/>
        <w:b/>
        <w:color w:val="FFFFFF"/>
        <w:sz w:val="22"/>
      </w:rPr>
      <w:tblPr/>
      <w:tcPr>
        <w:tcBorders>
          <w:top w:val="single" w:sz="4" w:space="0" w:color="FFFFFF" w:themeColor="light1"/>
        </w:tcBorders>
        <w:shd w:val="clear" w:color="4472C4" w:themeColor="accent1" w:fill="4472C4" w:themeFill="accent1"/>
      </w:tcPr>
    </w:tblStylePr>
    <w:tblStylePr w:type="firstCol">
      <w:rPr>
        <w:rFonts w:ascii="Arial" w:hAnsi="Arial"/>
        <w:b/>
        <w:color w:val="FFFFFF"/>
        <w:sz w:val="22"/>
      </w:rPr>
      <w:tblPr/>
      <w:tcPr>
        <w:shd w:val="clear" w:color="4472C4" w:themeColor="accent1" w:fill="4472C4" w:themeFill="accent1"/>
      </w:tcPr>
    </w:tblStylePr>
    <w:tblStylePr w:type="lastCol">
      <w:rPr>
        <w:rFonts w:ascii="Arial" w:hAnsi="Arial"/>
        <w:b/>
        <w:color w:val="FFFFFF"/>
        <w:sz w:val="22"/>
      </w:rPr>
      <w:tblPr/>
      <w:tcPr>
        <w:shd w:val="clear" w:color="4472C4" w:themeColor="accent1" w:fill="4472C4" w:themeFill="accent1"/>
      </w:tcPr>
    </w:tblStylePr>
    <w:tblStylePr w:type="band1Vert">
      <w:tblPr/>
      <w:tcPr>
        <w:shd w:val="clear" w:color="A9BEE4" w:themeColor="accent1" w:themeTint="75" w:fill="A9BEE4" w:themeFill="accent1" w:themeFillTint="75"/>
      </w:tcPr>
    </w:tblStylePr>
    <w:tblStylePr w:type="band1Horz">
      <w:tblPr/>
      <w:tcPr>
        <w:shd w:val="clear" w:color="A9BEE4" w:themeColor="accent1" w:themeTint="75" w:fill="A9BEE4" w:themeFill="accent1" w:themeFillTint="75"/>
      </w:tcPr>
    </w:tblStylePr>
  </w:style>
  <w:style w:type="table" w:customStyle="1" w:styleId="GridTable5Dark-Accent2">
    <w:name w:val="Grid Table 5 Dark - Accent 2"/>
    <w:basedOn w:val="a2"/>
    <w:uiPriority w:val="99"/>
    <w:rsid w:val="0081245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BE5D6" w:themeColor="accent2" w:themeTint="32" w:fill="FBE5D6" w:themeFill="accent2" w:themeFillTint="32"/>
      <w:tblCellMar>
        <w:top w:w="0" w:type="dxa"/>
        <w:left w:w="108" w:type="dxa"/>
        <w:bottom w:w="0" w:type="dxa"/>
        <w:right w:w="108" w:type="dxa"/>
      </w:tblCellMar>
    </w:tblPr>
    <w:tblStylePr w:type="firstRow">
      <w:rPr>
        <w:rFonts w:ascii="Arial" w:hAnsi="Arial"/>
        <w:b/>
        <w:color w:val="FFFFFF"/>
        <w:sz w:val="22"/>
      </w:rPr>
      <w:tblPr/>
      <w:tcPr>
        <w:shd w:val="clear" w:color="ED7D31" w:themeColor="accent2" w:fill="ED7D31" w:themeFill="accent2"/>
      </w:tcPr>
    </w:tblStylePr>
    <w:tblStylePr w:type="lastRow">
      <w:rPr>
        <w:rFonts w:ascii="Arial" w:hAnsi="Arial"/>
        <w:b/>
        <w:color w:val="FFFFFF"/>
        <w:sz w:val="22"/>
      </w:rPr>
      <w:tblPr/>
      <w:tcPr>
        <w:tcBorders>
          <w:top w:val="single" w:sz="4" w:space="0" w:color="FFFFFF" w:themeColor="light1"/>
        </w:tcBorders>
        <w:shd w:val="clear" w:color="ED7D31" w:themeColor="accent2" w:fill="ED7D31" w:themeFill="accent2"/>
      </w:tcPr>
    </w:tblStylePr>
    <w:tblStylePr w:type="firstCol">
      <w:rPr>
        <w:rFonts w:ascii="Arial" w:hAnsi="Arial"/>
        <w:b/>
        <w:color w:val="FFFFFF"/>
        <w:sz w:val="22"/>
      </w:rPr>
      <w:tblPr/>
      <w:tcPr>
        <w:shd w:val="clear" w:color="ED7D31" w:themeColor="accent2" w:fill="ED7D31" w:themeFill="accent2"/>
      </w:tcPr>
    </w:tblStylePr>
    <w:tblStylePr w:type="lastCol">
      <w:rPr>
        <w:rFonts w:ascii="Arial" w:hAnsi="Arial"/>
        <w:b/>
        <w:color w:val="FFFFFF"/>
        <w:sz w:val="22"/>
      </w:rPr>
      <w:tblPr/>
      <w:tcPr>
        <w:shd w:val="clear" w:color="ED7D31" w:themeColor="accent2" w:fill="ED7D31" w:themeFill="accent2"/>
      </w:tcPr>
    </w:tblStylePr>
    <w:tblStylePr w:type="band1Vert">
      <w:tblPr/>
      <w:tcPr>
        <w:shd w:val="clear" w:color="F6C3A0" w:themeColor="accent2" w:themeTint="75" w:fill="F6C3A0" w:themeFill="accent2" w:themeFillTint="75"/>
      </w:tcPr>
    </w:tblStylePr>
    <w:tblStylePr w:type="band1Horz">
      <w:tblPr/>
      <w:tcPr>
        <w:shd w:val="clear" w:color="F6C3A0" w:themeColor="accent2" w:themeTint="75" w:fill="F6C3A0" w:themeFill="accent2" w:themeFillTint="75"/>
      </w:tcPr>
    </w:tblStylePr>
  </w:style>
  <w:style w:type="table" w:customStyle="1" w:styleId="GridTable5Dark-Accent3">
    <w:name w:val="Grid Table 5 Dark - Accent 3"/>
    <w:basedOn w:val="a2"/>
    <w:uiPriority w:val="99"/>
    <w:rsid w:val="0081245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CECEC" w:themeColor="accent3" w:themeTint="34" w:fill="ECECEC" w:themeFill="accent3" w:themeFillTint="34"/>
      <w:tblCellMar>
        <w:top w:w="0" w:type="dxa"/>
        <w:left w:w="108" w:type="dxa"/>
        <w:bottom w:w="0" w:type="dxa"/>
        <w:right w:w="108" w:type="dxa"/>
      </w:tblCellMar>
    </w:tblPr>
    <w:tblStylePr w:type="firstRow">
      <w:rPr>
        <w:rFonts w:ascii="Arial" w:hAnsi="Arial"/>
        <w:b/>
        <w:color w:val="FFFFFF"/>
        <w:sz w:val="22"/>
      </w:rPr>
      <w:tblPr/>
      <w:tcPr>
        <w:shd w:val="clear" w:color="A5A5A5" w:themeColor="accent3" w:fill="A5A5A5" w:themeFill="accent3"/>
      </w:tcPr>
    </w:tblStylePr>
    <w:tblStylePr w:type="lastRow">
      <w:rPr>
        <w:rFonts w:ascii="Arial" w:hAnsi="Arial"/>
        <w:b/>
        <w:color w:val="FFFFFF"/>
        <w:sz w:val="22"/>
      </w:rPr>
      <w:tblPr/>
      <w:tcPr>
        <w:tcBorders>
          <w:top w:val="single" w:sz="4" w:space="0" w:color="FFFFFF" w:themeColor="light1"/>
        </w:tcBorders>
        <w:shd w:val="clear" w:color="A5A5A5" w:themeColor="accent3" w:fill="A5A5A5" w:themeFill="accent3"/>
      </w:tcPr>
    </w:tblStylePr>
    <w:tblStylePr w:type="firstCol">
      <w:rPr>
        <w:rFonts w:ascii="Arial" w:hAnsi="Arial"/>
        <w:b/>
        <w:color w:val="FFFFFF"/>
        <w:sz w:val="22"/>
      </w:rPr>
      <w:tblPr/>
      <w:tcPr>
        <w:shd w:val="clear" w:color="A5A5A5" w:themeColor="accent3" w:fill="A5A5A5" w:themeFill="accent3"/>
      </w:tcPr>
    </w:tblStylePr>
    <w:tblStylePr w:type="lastCol">
      <w:rPr>
        <w:rFonts w:ascii="Arial" w:hAnsi="Arial"/>
        <w:b/>
        <w:color w:val="FFFFFF"/>
        <w:sz w:val="22"/>
      </w:rPr>
      <w:tblPr/>
      <w:tcPr>
        <w:shd w:val="clear" w:color="A5A5A5" w:themeColor="accent3" w:fill="A5A5A5" w:themeFill="accent3"/>
      </w:tcPr>
    </w:tblStylePr>
    <w:tblStylePr w:type="band1Vert">
      <w:tblPr/>
      <w:tcPr>
        <w:shd w:val="clear" w:color="D5D5D5" w:themeColor="accent3" w:themeTint="75" w:fill="D5D5D5" w:themeFill="accent3" w:themeFillTint="75"/>
      </w:tcPr>
    </w:tblStylePr>
    <w:tblStylePr w:type="band1Horz">
      <w:tblPr/>
      <w:tcPr>
        <w:shd w:val="clear" w:color="D5D5D5" w:themeColor="accent3" w:themeTint="75" w:fill="D5D5D5" w:themeFill="accent3" w:themeFillTint="75"/>
      </w:tcPr>
    </w:tblStylePr>
  </w:style>
  <w:style w:type="table" w:customStyle="1" w:styleId="GridTable5Dark-Accent4">
    <w:name w:val="Grid Table 5 Dark- Accent 4"/>
    <w:basedOn w:val="a2"/>
    <w:uiPriority w:val="99"/>
    <w:rsid w:val="0081245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2CB" w:themeColor="accent4" w:themeTint="34" w:fill="FFF2CB" w:themeFill="accent4" w:themeFillTint="34"/>
      <w:tblCellMar>
        <w:top w:w="0" w:type="dxa"/>
        <w:left w:w="108" w:type="dxa"/>
        <w:bottom w:w="0" w:type="dxa"/>
        <w:right w:w="108" w:type="dxa"/>
      </w:tblCellMar>
    </w:tblPr>
    <w:tblStylePr w:type="firstRow">
      <w:rPr>
        <w:rFonts w:ascii="Arial" w:hAnsi="Arial"/>
        <w:b/>
        <w:color w:val="FFFFFF"/>
        <w:sz w:val="22"/>
      </w:rPr>
      <w:tblPr/>
      <w:tcPr>
        <w:shd w:val="clear" w:color="FFC000" w:themeColor="accent4" w:fill="FFC000" w:themeFill="accent4"/>
      </w:tcPr>
    </w:tblStylePr>
    <w:tblStylePr w:type="lastRow">
      <w:rPr>
        <w:rFonts w:ascii="Arial" w:hAnsi="Arial"/>
        <w:b/>
        <w:color w:val="FFFFFF"/>
        <w:sz w:val="22"/>
      </w:rPr>
      <w:tblPr/>
      <w:tcPr>
        <w:tcBorders>
          <w:top w:val="single" w:sz="4" w:space="0" w:color="FFFFFF" w:themeColor="light1"/>
        </w:tcBorders>
        <w:shd w:val="clear" w:color="FFC000" w:themeColor="accent4" w:fill="FFC000" w:themeFill="accent4"/>
      </w:tcPr>
    </w:tblStylePr>
    <w:tblStylePr w:type="firstCol">
      <w:rPr>
        <w:rFonts w:ascii="Arial" w:hAnsi="Arial"/>
        <w:b/>
        <w:color w:val="FFFFFF"/>
        <w:sz w:val="22"/>
      </w:rPr>
      <w:tblPr/>
      <w:tcPr>
        <w:shd w:val="clear" w:color="FFC000" w:themeColor="accent4" w:fill="FFC000" w:themeFill="accent4"/>
      </w:tcPr>
    </w:tblStylePr>
    <w:tblStylePr w:type="lastCol">
      <w:rPr>
        <w:rFonts w:ascii="Arial" w:hAnsi="Arial"/>
        <w:b/>
        <w:color w:val="FFFFFF"/>
        <w:sz w:val="22"/>
      </w:rPr>
      <w:tblPr/>
      <w:tcPr>
        <w:shd w:val="clear" w:color="FFC000" w:themeColor="accent4" w:fill="FFC000" w:themeFill="accent4"/>
      </w:tcPr>
    </w:tblStylePr>
    <w:tblStylePr w:type="band1Vert">
      <w:tblPr/>
      <w:tcPr>
        <w:shd w:val="clear" w:color="FFE28A" w:themeColor="accent4" w:themeTint="75" w:fill="FFE28A" w:themeFill="accent4" w:themeFillTint="75"/>
      </w:tcPr>
    </w:tblStylePr>
    <w:tblStylePr w:type="band1Horz">
      <w:tblPr/>
      <w:tcPr>
        <w:shd w:val="clear" w:color="FFE28A" w:themeColor="accent4" w:themeTint="75" w:fill="FFE28A" w:themeFill="accent4" w:themeFillTint="75"/>
      </w:tcPr>
    </w:tblStylePr>
  </w:style>
  <w:style w:type="table" w:customStyle="1" w:styleId="GridTable5Dark-Accent5">
    <w:name w:val="Grid Table 5 Dark - Accent 5"/>
    <w:basedOn w:val="a2"/>
    <w:uiPriority w:val="99"/>
    <w:rsid w:val="0081245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DEAF6" w:themeColor="accent5" w:themeTint="34" w:fill="DDEAF6" w:themeFill="accent5" w:themeFillTint="34"/>
      <w:tblCellMar>
        <w:top w:w="0" w:type="dxa"/>
        <w:left w:w="108" w:type="dxa"/>
        <w:bottom w:w="0" w:type="dxa"/>
        <w:right w:w="108" w:type="dxa"/>
      </w:tblCellMar>
    </w:tblPr>
    <w:tblStylePr w:type="firstRow">
      <w:rPr>
        <w:rFonts w:ascii="Arial" w:hAnsi="Arial"/>
        <w:b/>
        <w:color w:val="FFFFFF"/>
        <w:sz w:val="22"/>
      </w:rPr>
      <w:tblPr/>
      <w:tcPr>
        <w:shd w:val="clear" w:color="5B9BD5" w:themeColor="accent5" w:fill="5B9BD5" w:themeFill="accent5"/>
      </w:tcPr>
    </w:tblStylePr>
    <w:tblStylePr w:type="lastRow">
      <w:rPr>
        <w:rFonts w:ascii="Arial" w:hAnsi="Arial"/>
        <w:b/>
        <w:color w:val="FFFFFF"/>
        <w:sz w:val="22"/>
      </w:rPr>
      <w:tblPr/>
      <w:tcPr>
        <w:tcBorders>
          <w:top w:val="single" w:sz="4" w:space="0" w:color="FFFFFF" w:themeColor="light1"/>
        </w:tcBorders>
        <w:shd w:val="clear" w:color="5B9BD5" w:themeColor="accent5" w:fill="5B9BD5" w:themeFill="accent5"/>
      </w:tcPr>
    </w:tblStylePr>
    <w:tblStylePr w:type="firstCol">
      <w:rPr>
        <w:rFonts w:ascii="Arial" w:hAnsi="Arial"/>
        <w:b/>
        <w:color w:val="FFFFFF"/>
        <w:sz w:val="22"/>
      </w:rPr>
      <w:tblPr/>
      <w:tcPr>
        <w:shd w:val="clear" w:color="5B9BD5" w:themeColor="accent5" w:fill="5B9BD5" w:themeFill="accent5"/>
      </w:tcPr>
    </w:tblStylePr>
    <w:tblStylePr w:type="lastCol">
      <w:rPr>
        <w:rFonts w:ascii="Arial" w:hAnsi="Arial"/>
        <w:b/>
        <w:color w:val="FFFFFF"/>
        <w:sz w:val="22"/>
      </w:rPr>
      <w:tblPr/>
      <w:tcPr>
        <w:shd w:val="clear" w:color="5B9BD5" w:themeColor="accent5" w:fill="5B9BD5" w:themeFill="accent5"/>
      </w:tcPr>
    </w:tblStylePr>
    <w:tblStylePr w:type="band1Vert">
      <w:tblPr/>
      <w:tcPr>
        <w:shd w:val="clear" w:color="B3D0EB" w:themeColor="accent5" w:themeTint="75" w:fill="B3D0EB" w:themeFill="accent5" w:themeFillTint="75"/>
      </w:tcPr>
    </w:tblStylePr>
    <w:tblStylePr w:type="band1Horz">
      <w:tblPr/>
      <w:tcPr>
        <w:shd w:val="clear" w:color="B3D0EB" w:themeColor="accent5" w:themeTint="75" w:fill="B3D0EB" w:themeFill="accent5" w:themeFillTint="75"/>
      </w:tcPr>
    </w:tblStylePr>
  </w:style>
  <w:style w:type="table" w:customStyle="1" w:styleId="GridTable5Dark-Accent6">
    <w:name w:val="Grid Table 5 Dark - Accent 6"/>
    <w:basedOn w:val="a2"/>
    <w:uiPriority w:val="99"/>
    <w:rsid w:val="0081245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1EFD8" w:themeColor="accent6" w:themeTint="34" w:fill="E1EFD8" w:themeFill="accent6" w:themeFillTint="34"/>
      <w:tblCellMar>
        <w:top w:w="0" w:type="dxa"/>
        <w:left w:w="108" w:type="dxa"/>
        <w:bottom w:w="0" w:type="dxa"/>
        <w:right w:w="108" w:type="dxa"/>
      </w:tblCellMar>
    </w:tblPr>
    <w:tblStylePr w:type="firstRow">
      <w:rPr>
        <w:rFonts w:ascii="Arial" w:hAnsi="Arial"/>
        <w:b/>
        <w:color w:val="FFFFFF"/>
        <w:sz w:val="22"/>
      </w:rPr>
      <w:tblPr/>
      <w:tcPr>
        <w:shd w:val="clear" w:color="70AD47" w:themeColor="accent6" w:fill="70AD47" w:themeFill="accent6"/>
      </w:tcPr>
    </w:tblStylePr>
    <w:tblStylePr w:type="lastRow">
      <w:rPr>
        <w:rFonts w:ascii="Arial" w:hAnsi="Arial"/>
        <w:b/>
        <w:color w:val="FFFFFF"/>
        <w:sz w:val="22"/>
      </w:rPr>
      <w:tblPr/>
      <w:tcPr>
        <w:tcBorders>
          <w:top w:val="single" w:sz="4" w:space="0" w:color="FFFFFF" w:themeColor="light1"/>
        </w:tcBorders>
        <w:shd w:val="clear" w:color="70AD47" w:themeColor="accent6" w:fill="70AD47" w:themeFill="accent6"/>
      </w:tcPr>
    </w:tblStylePr>
    <w:tblStylePr w:type="firstCol">
      <w:rPr>
        <w:rFonts w:ascii="Arial" w:hAnsi="Arial"/>
        <w:b/>
        <w:color w:val="FFFFFF"/>
        <w:sz w:val="22"/>
      </w:rPr>
      <w:tblPr/>
      <w:tcPr>
        <w:shd w:val="clear" w:color="70AD47" w:themeColor="accent6" w:fill="70AD47" w:themeFill="accent6"/>
      </w:tcPr>
    </w:tblStylePr>
    <w:tblStylePr w:type="lastCol">
      <w:rPr>
        <w:rFonts w:ascii="Arial" w:hAnsi="Arial"/>
        <w:b/>
        <w:color w:val="FFFFFF"/>
        <w:sz w:val="22"/>
      </w:rPr>
      <w:tblPr/>
      <w:tcPr>
        <w:shd w:val="clear" w:color="70AD47" w:themeColor="accent6" w:fill="70AD47" w:themeFill="accent6"/>
      </w:tcPr>
    </w:tblStylePr>
    <w:tblStylePr w:type="band1Vert">
      <w:tblPr/>
      <w:tcPr>
        <w:shd w:val="clear" w:color="BCDBA8" w:themeColor="accent6" w:themeTint="75" w:fill="BCDBA8" w:themeFill="accent6" w:themeFillTint="75"/>
      </w:tcPr>
    </w:tblStylePr>
    <w:tblStylePr w:type="band1Horz">
      <w:tblPr/>
      <w:tcPr>
        <w:shd w:val="clear" w:color="BCDBA8" w:themeColor="accent6" w:themeTint="75" w:fill="BCDBA8" w:themeFill="accent6" w:themeFillTint="75"/>
      </w:tcPr>
    </w:tblStylePr>
  </w:style>
  <w:style w:type="table" w:customStyle="1" w:styleId="GridTable6Colorful">
    <w:name w:val="Grid Table 6 Colorful"/>
    <w:basedOn w:val="a2"/>
    <w:uiPriority w:val="99"/>
    <w:rsid w:val="00812459"/>
    <w:tblPr>
      <w:tblStyleRowBandSize w:val="1"/>
      <w:tblStyleColBandSize w:val="1"/>
      <w:tblInd w:w="0" w:type="dxa"/>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108" w:type="dxa"/>
        <w:bottom w:w="0" w:type="dxa"/>
        <w:right w:w="108" w:type="dxa"/>
      </w:tblCellMar>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a2"/>
    <w:uiPriority w:val="99"/>
    <w:rsid w:val="00812459"/>
    <w:tblPr>
      <w:tblStyleRowBandSize w:val="1"/>
      <w:tblStyleColBandSize w:val="1"/>
      <w:tblInd w:w="0" w:type="dxa"/>
      <w:tblBorders>
        <w:top w:val="single" w:sz="4" w:space="0" w:color="A0B7E1" w:themeColor="accent1" w:themeTint="80"/>
        <w:left w:val="single" w:sz="4" w:space="0" w:color="A0B7E1" w:themeColor="accent1" w:themeTint="80"/>
        <w:bottom w:val="single" w:sz="4" w:space="0" w:color="A0B7E1" w:themeColor="accent1" w:themeTint="80"/>
        <w:right w:val="single" w:sz="4" w:space="0" w:color="A0B7E1" w:themeColor="accent1" w:themeTint="80"/>
        <w:insideH w:val="single" w:sz="4" w:space="0" w:color="A0B7E1" w:themeColor="accent1" w:themeTint="80"/>
        <w:insideV w:val="single" w:sz="4" w:space="0" w:color="A0B7E1" w:themeColor="accent1" w:themeTint="80"/>
      </w:tblBorders>
      <w:tblCellMar>
        <w:top w:w="0" w:type="dxa"/>
        <w:left w:w="108" w:type="dxa"/>
        <w:bottom w:w="0" w:type="dxa"/>
        <w:right w:w="108" w:type="dxa"/>
      </w:tblCellMar>
    </w:tblPr>
    <w:tblStylePr w:type="firstRow">
      <w:rPr>
        <w:b/>
        <w:color w:val="A0B7E1" w:themeColor="accent1" w:themeTint="80" w:themeShade="95"/>
      </w:rPr>
      <w:tblPr/>
      <w:tcPr>
        <w:tcBorders>
          <w:bottom w:val="single" w:sz="12" w:space="0" w:color="A0B7E1" w:themeColor="accent1" w:themeTint="80"/>
        </w:tcBorders>
      </w:tcPr>
    </w:tblStylePr>
    <w:tblStylePr w:type="lastRow">
      <w:rPr>
        <w:b/>
        <w:color w:val="A0B7E1" w:themeColor="accent1" w:themeTint="80" w:themeShade="95"/>
      </w:rPr>
    </w:tblStylePr>
    <w:tblStylePr w:type="firstCol">
      <w:rPr>
        <w:b/>
        <w:color w:val="A0B7E1" w:themeColor="accent1" w:themeTint="80" w:themeShade="95"/>
      </w:rPr>
    </w:tblStylePr>
    <w:tblStylePr w:type="lastCol">
      <w:rPr>
        <w:b/>
        <w:color w:val="A0B7E1" w:themeColor="accent1" w:themeTint="80" w:themeShade="95"/>
      </w:rPr>
    </w:tblStylePr>
    <w:tblStylePr w:type="band1Vert">
      <w:tblPr/>
      <w:tcPr>
        <w:shd w:val="clear" w:color="D8E2F3" w:themeColor="accent1" w:themeTint="34" w:fill="D8E2F3" w:themeFill="accent1" w:themeFillTint="34"/>
      </w:tcPr>
    </w:tblStylePr>
    <w:tblStylePr w:type="band1Horz">
      <w:rPr>
        <w:rFonts w:ascii="Arial" w:hAnsi="Arial"/>
        <w:color w:val="A0B7E1" w:themeColor="accent1" w:themeTint="80" w:themeShade="95"/>
        <w:sz w:val="22"/>
      </w:rPr>
      <w:tblPr/>
      <w:tcPr>
        <w:shd w:val="clear" w:color="D8E2F3" w:themeColor="accent1" w:themeTint="34" w:fill="D8E2F3" w:themeFill="accent1" w:themeFillTint="34"/>
      </w:tcPr>
    </w:tblStylePr>
    <w:tblStylePr w:type="band2Horz">
      <w:rPr>
        <w:rFonts w:ascii="Arial" w:hAnsi="Arial"/>
        <w:color w:val="A0B7E1" w:themeColor="accent1" w:themeTint="80" w:themeShade="95"/>
        <w:sz w:val="22"/>
      </w:rPr>
    </w:tblStylePr>
  </w:style>
  <w:style w:type="table" w:customStyle="1" w:styleId="GridTable6Colorful-Accent2">
    <w:name w:val="Grid Table 6 Colorful - Accent 2"/>
    <w:basedOn w:val="a2"/>
    <w:uiPriority w:val="99"/>
    <w:rsid w:val="00812459"/>
    <w:tblPr>
      <w:tblStyleRowBandSize w:val="1"/>
      <w:tblStyleColBandSize w:val="1"/>
      <w:tblInd w:w="0" w:type="dxa"/>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CellMar>
        <w:top w:w="0" w:type="dxa"/>
        <w:left w:w="108" w:type="dxa"/>
        <w:bottom w:w="0" w:type="dxa"/>
        <w:right w:w="108" w:type="dxa"/>
      </w:tblCellMar>
    </w:tblPr>
    <w:tblStylePr w:type="firstRow">
      <w:rPr>
        <w:b/>
        <w:color w:val="F4B184" w:themeColor="accent2" w:themeTint="97" w:themeShade="95"/>
      </w:rPr>
      <w:tblPr/>
      <w:tcPr>
        <w:tcBorders>
          <w:bottom w:val="single" w:sz="12" w:space="0" w:color="F4B184" w:themeColor="accent2" w:themeTint="97"/>
        </w:tcBorders>
      </w:tcPr>
    </w:tblStylePr>
    <w:tblStylePr w:type="lastRow">
      <w:rPr>
        <w:b/>
        <w:color w:val="F4B184" w:themeColor="accent2" w:themeTint="97" w:themeShade="95"/>
      </w:r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6Colorful-Accent3">
    <w:name w:val="Grid Table 6 Colorful - Accent 3"/>
    <w:basedOn w:val="a2"/>
    <w:uiPriority w:val="99"/>
    <w:rsid w:val="00812459"/>
    <w:tblPr>
      <w:tblStyleRowBandSize w:val="1"/>
      <w:tblStyleColBandSize w:val="1"/>
      <w:tblInd w:w="0" w:type="dxa"/>
      <w:tbl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CellMar>
        <w:top w:w="0" w:type="dxa"/>
        <w:left w:w="108" w:type="dxa"/>
        <w:bottom w:w="0" w:type="dxa"/>
        <w:right w:w="108" w:type="dxa"/>
      </w:tblCellMar>
    </w:tblPr>
    <w:tblStylePr w:type="firstRow">
      <w:rPr>
        <w:b/>
        <w:color w:val="A5A5A5" w:themeColor="accent3" w:themeTint="FE" w:themeShade="95"/>
      </w:rPr>
      <w:tblPr/>
      <w:tcPr>
        <w:tcBorders>
          <w:bottom w:val="single" w:sz="12" w:space="0" w:color="A5A5A5" w:themeColor="accent3" w:themeTint="FE"/>
        </w:tcBorders>
      </w:tcPr>
    </w:tblStylePr>
    <w:tblStylePr w:type="lastRow">
      <w:rPr>
        <w:b/>
        <w:color w:val="A5A5A5" w:themeColor="accent3" w:themeTint="FE" w:themeShade="95"/>
      </w:rPr>
    </w:tblStylePr>
    <w:tblStylePr w:type="firstCol">
      <w:rPr>
        <w:b/>
        <w:color w:val="A5A5A5" w:themeColor="accent3" w:themeTint="FE" w:themeShade="95"/>
      </w:rPr>
    </w:tblStylePr>
    <w:tblStylePr w:type="lastCol">
      <w:rPr>
        <w:b/>
        <w:color w:val="A5A5A5" w:themeColor="accent3" w:themeTint="FE" w:themeShade="95"/>
      </w:r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6Colorful-Accent4">
    <w:name w:val="Grid Table 6 Colorful - Accent 4"/>
    <w:basedOn w:val="a2"/>
    <w:uiPriority w:val="99"/>
    <w:rsid w:val="00812459"/>
    <w:tblPr>
      <w:tblStyleRowBandSize w:val="1"/>
      <w:tblStyleColBandSize w:val="1"/>
      <w:tblInd w:w="0" w:type="dxa"/>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CellMar>
        <w:top w:w="0" w:type="dxa"/>
        <w:left w:w="108" w:type="dxa"/>
        <w:bottom w:w="0" w:type="dxa"/>
        <w:right w:w="108" w:type="dxa"/>
      </w:tblCellMar>
    </w:tblPr>
    <w:tblStylePr w:type="firstRow">
      <w:rPr>
        <w:b/>
        <w:color w:val="FFD865" w:themeColor="accent4" w:themeTint="9A" w:themeShade="95"/>
      </w:rPr>
      <w:tblPr/>
      <w:tcPr>
        <w:tcBorders>
          <w:bottom w:val="single" w:sz="12" w:space="0" w:color="FFD865" w:themeColor="accent4" w:themeTint="9A"/>
        </w:tcBorders>
      </w:tcPr>
    </w:tblStylePr>
    <w:tblStylePr w:type="lastRow">
      <w:rPr>
        <w:b/>
        <w:color w:val="FFD865" w:themeColor="accent4" w:themeTint="9A" w:themeShade="95"/>
      </w:r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6Colorful-Accent5">
    <w:name w:val="Grid Table 6 Colorful - Accent 5"/>
    <w:basedOn w:val="a2"/>
    <w:uiPriority w:val="99"/>
    <w:rsid w:val="00812459"/>
    <w:tblPr>
      <w:tblStyleRowBandSize w:val="1"/>
      <w:tblStyleColBandSize w:val="1"/>
      <w:tblInd w:w="0" w:type="dxa"/>
      <w:tblBorders>
        <w:top w:val="single" w:sz="4" w:space="0" w:color="5B9BD5" w:themeColor="accent5"/>
        <w:left w:val="single" w:sz="4" w:space="0" w:color="5B9BD5" w:themeColor="accent5"/>
        <w:bottom w:val="single" w:sz="4" w:space="0" w:color="5B9BD5" w:themeColor="accent5"/>
        <w:right w:val="single" w:sz="4" w:space="0" w:color="5B9BD5" w:themeColor="accent5"/>
        <w:insideH w:val="single" w:sz="4" w:space="0" w:color="5B9BD5" w:themeColor="accent5"/>
        <w:insideV w:val="single" w:sz="4" w:space="0" w:color="5B9BD5" w:themeColor="accent5"/>
      </w:tblBorders>
      <w:tblCellMar>
        <w:top w:w="0" w:type="dxa"/>
        <w:left w:w="108" w:type="dxa"/>
        <w:bottom w:w="0" w:type="dxa"/>
        <w:right w:w="108" w:type="dxa"/>
      </w:tblCellMar>
    </w:tblPr>
    <w:tblStylePr w:type="firstRow">
      <w:rPr>
        <w:b/>
        <w:color w:val="245A8D" w:themeColor="accent5" w:themeShade="95"/>
      </w:rPr>
      <w:tblPr/>
      <w:tcPr>
        <w:tcBorders>
          <w:bottom w:val="single" w:sz="12" w:space="0" w:color="5B9BD5" w:themeColor="accent5"/>
        </w:tcBorders>
      </w:tcPr>
    </w:tblStylePr>
    <w:tblStylePr w:type="lastRow">
      <w:rPr>
        <w:b/>
        <w:color w:val="245A8D" w:themeColor="accent5" w:themeShade="95"/>
      </w:rPr>
    </w:tblStylePr>
    <w:tblStylePr w:type="firstCol">
      <w:rPr>
        <w:b/>
        <w:color w:val="245A8D" w:themeColor="accent5" w:themeShade="95"/>
      </w:rPr>
    </w:tblStylePr>
    <w:tblStylePr w:type="lastCol">
      <w:rPr>
        <w:b/>
        <w:color w:val="245A8D" w:themeColor="accent5" w:themeShade="95"/>
      </w:rPr>
    </w:tblStylePr>
    <w:tblStylePr w:type="band1Vert">
      <w:tblPr/>
      <w:tcPr>
        <w:shd w:val="clear" w:color="DDEAF6" w:themeColor="accent5" w:themeTint="34" w:fill="DDEAF6" w:themeFill="accent5" w:themeFillTint="34"/>
      </w:tcPr>
    </w:tblStylePr>
    <w:tblStylePr w:type="band1Horz">
      <w:rPr>
        <w:rFonts w:ascii="Arial" w:hAnsi="Arial"/>
        <w:color w:val="245A8D" w:themeColor="accent5" w:themeShade="95"/>
        <w:sz w:val="22"/>
      </w:rPr>
      <w:tblPr/>
      <w:tcPr>
        <w:shd w:val="clear" w:color="DDEAF6" w:themeColor="accent5" w:themeTint="34" w:fill="DDEAF6" w:themeFill="accent5" w:themeFillTint="34"/>
      </w:tcPr>
    </w:tblStylePr>
    <w:tblStylePr w:type="band2Horz">
      <w:rPr>
        <w:rFonts w:ascii="Arial" w:hAnsi="Arial"/>
        <w:color w:val="245A8D" w:themeColor="accent5" w:themeShade="95"/>
        <w:sz w:val="22"/>
      </w:rPr>
    </w:tblStylePr>
  </w:style>
  <w:style w:type="table" w:customStyle="1" w:styleId="GridTable6Colorful-Accent6">
    <w:name w:val="Grid Table 6 Colorful - Accent 6"/>
    <w:basedOn w:val="a2"/>
    <w:uiPriority w:val="99"/>
    <w:rsid w:val="00812459"/>
    <w:tblPr>
      <w:tblStyleRowBandSize w:val="1"/>
      <w:tblStyleColBandSize w:val="1"/>
      <w:tblInd w:w="0" w:type="dxa"/>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CellMar>
        <w:top w:w="0" w:type="dxa"/>
        <w:left w:w="108" w:type="dxa"/>
        <w:bottom w:w="0" w:type="dxa"/>
        <w:right w:w="108" w:type="dxa"/>
      </w:tblCellMar>
    </w:tblPr>
    <w:tblStylePr w:type="firstRow">
      <w:rPr>
        <w:b/>
        <w:color w:val="245A8D" w:themeColor="accent5" w:themeShade="95"/>
      </w:rPr>
      <w:tblPr/>
      <w:tcPr>
        <w:tcBorders>
          <w:bottom w:val="single" w:sz="12" w:space="0" w:color="70AD47" w:themeColor="accent6"/>
        </w:tcBorders>
      </w:tcPr>
    </w:tblStylePr>
    <w:tblStylePr w:type="lastRow">
      <w:rPr>
        <w:b/>
        <w:color w:val="245A8D" w:themeColor="accent5" w:themeShade="95"/>
      </w:rPr>
    </w:tblStylePr>
    <w:tblStylePr w:type="firstCol">
      <w:rPr>
        <w:b/>
        <w:color w:val="245A8D" w:themeColor="accent5" w:themeShade="95"/>
      </w:rPr>
    </w:tblStylePr>
    <w:tblStylePr w:type="lastCol">
      <w:rPr>
        <w:b/>
        <w:color w:val="245A8D" w:themeColor="accent5" w:themeShade="95"/>
      </w:rPr>
    </w:tblStylePr>
    <w:tblStylePr w:type="band1Vert">
      <w:tblPr/>
      <w:tcPr>
        <w:shd w:val="clear" w:color="E1EFD8" w:themeColor="accent6" w:themeTint="34" w:fill="E1EFD8" w:themeFill="accent6" w:themeFillTint="34"/>
      </w:tcPr>
    </w:tblStylePr>
    <w:tblStylePr w:type="band1Horz">
      <w:rPr>
        <w:rFonts w:ascii="Arial" w:hAnsi="Arial"/>
        <w:color w:val="245A8D" w:themeColor="accent5" w:themeShade="95"/>
        <w:sz w:val="22"/>
      </w:rPr>
      <w:tblPr/>
      <w:tcPr>
        <w:shd w:val="clear" w:color="E1EFD8" w:themeColor="accent6" w:themeTint="34" w:fill="E1EFD8" w:themeFill="accent6" w:themeFillTint="34"/>
      </w:tcPr>
    </w:tblStylePr>
    <w:tblStylePr w:type="band2Horz">
      <w:rPr>
        <w:rFonts w:ascii="Arial" w:hAnsi="Arial"/>
        <w:color w:val="245A8D" w:themeColor="accent5" w:themeShade="95"/>
        <w:sz w:val="22"/>
      </w:rPr>
    </w:tblStylePr>
  </w:style>
  <w:style w:type="table" w:customStyle="1" w:styleId="GridTable7Colorful">
    <w:name w:val="Grid Table 7 Colorful"/>
    <w:basedOn w:val="a2"/>
    <w:uiPriority w:val="99"/>
    <w:rsid w:val="00812459"/>
    <w:tblPr>
      <w:tblStyleRowBandSize w:val="1"/>
      <w:tblStyleColBandSize w:val="1"/>
      <w:tblInd w:w="0" w:type="dxa"/>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108" w:type="dxa"/>
        <w:bottom w:w="0" w:type="dxa"/>
        <w:right w:w="108" w:type="dxa"/>
      </w:tblCellMar>
    </w:tblPr>
    <w:tblStylePr w:type="firstRow">
      <w:rPr>
        <w:rFonts w:ascii="Arial" w:hAnsi="Arial"/>
        <w:b/>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F2F2F2" w:themeColor="text1" w:themeTint="D" w:fill="F2F2F2" w:themeFill="text1" w:themeFillTint="D"/>
      </w:tcPr>
    </w:tblStylePr>
    <w:tblStylePr w:type="band1Horz">
      <w:rPr>
        <w:rFonts w:ascii="Arial" w:hAnsi="Arial"/>
        <w:color w:val="7F7F7F" w:themeColor="text1" w:themeTint="80" w:themeShade="95"/>
        <w:sz w:val="22"/>
      </w:rPr>
      <w:tblPr/>
      <w:tcPr>
        <w:shd w:val="clear" w:color="F2F2F2" w:themeColor="text1" w:themeTint="D" w:fill="F2F2F2" w:themeFill="text1" w:themeFillTint="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a2"/>
    <w:uiPriority w:val="99"/>
    <w:rsid w:val="00812459"/>
    <w:tblPr>
      <w:tblStyleRowBandSize w:val="1"/>
      <w:tblStyleColBandSize w:val="1"/>
      <w:tblInd w:w="0" w:type="dxa"/>
      <w:tblBorders>
        <w:bottom w:val="single" w:sz="4" w:space="0" w:color="A0B7E1" w:themeColor="accent1" w:themeTint="80"/>
        <w:right w:val="single" w:sz="4" w:space="0" w:color="A0B7E1" w:themeColor="accent1" w:themeTint="80"/>
        <w:insideH w:val="single" w:sz="4" w:space="0" w:color="A0B7E1" w:themeColor="accent1" w:themeTint="80"/>
        <w:insideV w:val="single" w:sz="4" w:space="0" w:color="A0B7E1" w:themeColor="accent1" w:themeTint="80"/>
      </w:tblBorders>
      <w:tblCellMar>
        <w:top w:w="0" w:type="dxa"/>
        <w:left w:w="108" w:type="dxa"/>
        <w:bottom w:w="0" w:type="dxa"/>
        <w:right w:w="108" w:type="dxa"/>
      </w:tblCellMar>
    </w:tblPr>
    <w:tblStylePr w:type="firstRow">
      <w:rPr>
        <w:rFonts w:ascii="Arial" w:hAnsi="Arial"/>
        <w:b/>
        <w:color w:val="A0B7E1" w:themeColor="accent1" w:themeTint="80" w:themeShade="95"/>
        <w:sz w:val="22"/>
      </w:rPr>
      <w:tblPr/>
      <w:tcPr>
        <w:tcBorders>
          <w:top w:val="none" w:sz="4" w:space="0" w:color="000000"/>
          <w:left w:val="none" w:sz="4" w:space="0" w:color="000000"/>
          <w:bottom w:val="single" w:sz="4" w:space="0" w:color="A0B7E1" w:themeColor="accent1" w:themeTint="80"/>
          <w:right w:val="none" w:sz="4" w:space="0" w:color="000000"/>
        </w:tcBorders>
        <w:shd w:val="clear" w:color="FFFFFF" w:themeColor="light1" w:fill="FFFFFF" w:themeFill="light1"/>
      </w:tcPr>
    </w:tblStylePr>
    <w:tblStylePr w:type="lastRow">
      <w:rPr>
        <w:rFonts w:ascii="Arial" w:hAnsi="Arial"/>
        <w:b/>
        <w:color w:val="A0B7E1" w:themeColor="accent1" w:themeTint="80" w:themeShade="95"/>
        <w:sz w:val="22"/>
      </w:rPr>
      <w:tblPr/>
      <w:tcPr>
        <w:tcBorders>
          <w:top w:val="single" w:sz="4" w:space="0" w:color="A0B7E1" w:themeColor="accen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0B7E1" w:themeColor="accent1" w:themeTint="80" w:themeShade="95"/>
        <w:sz w:val="22"/>
      </w:rPr>
      <w:tblPr/>
      <w:tcPr>
        <w:tcBorders>
          <w:top w:val="none" w:sz="4" w:space="0" w:color="000000"/>
          <w:left w:val="none" w:sz="4" w:space="0" w:color="000000"/>
          <w:bottom w:val="none" w:sz="4" w:space="0" w:color="000000"/>
          <w:right w:val="single" w:sz="4" w:space="0" w:color="A0B7E1" w:themeColor="accent1" w:themeTint="80"/>
        </w:tcBorders>
        <w:shd w:val="clear" w:color="FFFFFF" w:fill="auto"/>
      </w:tcPr>
    </w:tblStylePr>
    <w:tblStylePr w:type="lastCol">
      <w:rPr>
        <w:rFonts w:ascii="Arial" w:hAnsi="Arial"/>
        <w:i/>
        <w:color w:val="A0B7E1" w:themeColor="accent1" w:themeTint="80" w:themeShade="95"/>
        <w:sz w:val="22"/>
      </w:rPr>
      <w:tblPr/>
      <w:tcPr>
        <w:tcBorders>
          <w:top w:val="none" w:sz="4" w:space="0" w:color="000000"/>
          <w:left w:val="single" w:sz="4" w:space="0" w:color="A0B7E1" w:themeColor="accent1" w:themeTint="80"/>
          <w:bottom w:val="none" w:sz="4" w:space="0" w:color="000000"/>
          <w:right w:val="none" w:sz="4" w:space="0" w:color="000000"/>
        </w:tcBorders>
        <w:shd w:val="clear" w:color="FFFFFF" w:fill="auto"/>
      </w:tcPr>
    </w:tblStylePr>
    <w:tblStylePr w:type="band1Vert">
      <w:tblPr/>
      <w:tcPr>
        <w:shd w:val="clear" w:color="D8E2F3" w:themeColor="accent1" w:themeTint="34" w:fill="D8E2F3" w:themeFill="accent1" w:themeFillTint="34"/>
      </w:tcPr>
    </w:tblStylePr>
    <w:tblStylePr w:type="band1Horz">
      <w:rPr>
        <w:rFonts w:ascii="Arial" w:hAnsi="Arial"/>
        <w:color w:val="A0B7E1" w:themeColor="accent1" w:themeTint="80" w:themeShade="95"/>
        <w:sz w:val="22"/>
      </w:rPr>
      <w:tblPr/>
      <w:tcPr>
        <w:shd w:val="clear" w:color="D8E2F3" w:themeColor="accent1" w:themeTint="34" w:fill="D8E2F3" w:themeFill="accent1" w:themeFillTint="34"/>
      </w:tcPr>
    </w:tblStylePr>
    <w:tblStylePr w:type="band2Horz">
      <w:rPr>
        <w:rFonts w:ascii="Arial" w:hAnsi="Arial"/>
        <w:color w:val="A0B7E1" w:themeColor="accent1" w:themeTint="80" w:themeShade="95"/>
        <w:sz w:val="22"/>
      </w:rPr>
    </w:tblStylePr>
  </w:style>
  <w:style w:type="table" w:customStyle="1" w:styleId="GridTable7Colorful-Accent2">
    <w:name w:val="Grid Table 7 Colorful - Accent 2"/>
    <w:basedOn w:val="a2"/>
    <w:uiPriority w:val="99"/>
    <w:rsid w:val="00812459"/>
    <w:tblPr>
      <w:tblStyleRowBandSize w:val="1"/>
      <w:tblStyleColBandSize w:val="1"/>
      <w:tblInd w:w="0" w:type="dxa"/>
      <w:tblBorders>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CellMar>
        <w:top w:w="0" w:type="dxa"/>
        <w:left w:w="108" w:type="dxa"/>
        <w:bottom w:w="0" w:type="dxa"/>
        <w:right w:w="108" w:type="dxa"/>
      </w:tblCellMar>
    </w:tblPr>
    <w:tblStylePr w:type="firstRow">
      <w:rPr>
        <w:rFonts w:ascii="Arial" w:hAnsi="Arial"/>
        <w:b/>
        <w:color w:val="F4B184" w:themeColor="accent2" w:themeTint="97" w:themeShade="95"/>
        <w:sz w:val="22"/>
      </w:rPr>
      <w:tblPr/>
      <w:tcPr>
        <w:tcBorders>
          <w:top w:val="none" w:sz="4" w:space="0" w:color="000000"/>
          <w:left w:val="none" w:sz="4" w:space="0" w:color="000000"/>
          <w:bottom w:val="single" w:sz="4" w:space="0" w:color="F4B184" w:themeColor="accent2" w:themeTint="97"/>
          <w:right w:val="none" w:sz="4" w:space="0" w:color="000000"/>
        </w:tcBorders>
        <w:shd w:val="clear" w:color="FFFFFF" w:themeColor="light1" w:fill="FFFFFF" w:themeFill="light1"/>
      </w:tcPr>
    </w:tblStylePr>
    <w:tblStylePr w:type="lastRow">
      <w:rPr>
        <w:rFonts w:ascii="Arial" w:hAnsi="Arial"/>
        <w:b/>
        <w:color w:val="F4B184" w:themeColor="accent2" w:themeTint="97" w:themeShade="95"/>
        <w:sz w:val="22"/>
      </w:rPr>
      <w:tblPr/>
      <w:tcPr>
        <w:tcBorders>
          <w:top w:val="single" w:sz="4" w:space="0" w:color="F4B184"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4" w:space="0" w:color="000000"/>
          <w:left w:val="none" w:sz="4" w:space="0" w:color="000000"/>
          <w:bottom w:val="none" w:sz="4" w:space="0" w:color="000000"/>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4" w:space="0" w:color="000000"/>
          <w:left w:val="single" w:sz="4" w:space="0" w:color="F4B184" w:themeColor="accent2" w:themeTint="97"/>
          <w:bottom w:val="none" w:sz="4" w:space="0" w:color="000000"/>
          <w:right w:val="none" w:sz="4" w:space="0" w:color="000000"/>
        </w:tcBorders>
        <w:shd w:val="clear" w:color="FFFFFF" w:fill="auto"/>
      </w:tc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7Colorful-Accent3">
    <w:name w:val="Grid Table 7 Colorful - Accent 3"/>
    <w:basedOn w:val="a2"/>
    <w:uiPriority w:val="99"/>
    <w:rsid w:val="00812459"/>
    <w:tblPr>
      <w:tblStyleRowBandSize w:val="1"/>
      <w:tblStyleColBandSize w:val="1"/>
      <w:tblInd w:w="0" w:type="dxa"/>
      <w:tblBorders>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CellMar>
        <w:top w:w="0" w:type="dxa"/>
        <w:left w:w="108" w:type="dxa"/>
        <w:bottom w:w="0" w:type="dxa"/>
        <w:right w:w="108" w:type="dxa"/>
      </w:tblCellMar>
    </w:tblPr>
    <w:tblStylePr w:type="firstRow">
      <w:rPr>
        <w:rFonts w:ascii="Arial" w:hAnsi="Arial"/>
        <w:b/>
        <w:color w:val="A5A5A5" w:themeColor="accent3" w:themeTint="FE" w:themeShade="95"/>
        <w:sz w:val="22"/>
      </w:rPr>
      <w:tblPr/>
      <w:tcPr>
        <w:tcBorders>
          <w:top w:val="none" w:sz="4" w:space="0" w:color="000000"/>
          <w:left w:val="none" w:sz="4" w:space="0" w:color="000000"/>
          <w:bottom w:val="single" w:sz="4" w:space="0" w:color="A5A5A5" w:themeColor="accent3" w:themeTint="FE"/>
          <w:right w:val="none" w:sz="4" w:space="0" w:color="000000"/>
        </w:tcBorders>
        <w:shd w:val="clear" w:color="FFFFFF" w:themeColor="light1" w:fill="FFFFFF" w:themeFill="light1"/>
      </w:tcPr>
    </w:tblStylePr>
    <w:tblStylePr w:type="lastRow">
      <w:rPr>
        <w:rFonts w:ascii="Arial" w:hAnsi="Arial"/>
        <w:b/>
        <w:color w:val="A5A5A5" w:themeColor="accent3" w:themeTint="FE" w:themeShade="95"/>
        <w:sz w:val="22"/>
      </w:rPr>
      <w:tblPr/>
      <w:tcPr>
        <w:tcBorders>
          <w:top w:val="single" w:sz="4" w:space="0" w:color="A5A5A5" w:themeColor="accent3" w:themeTint="FE"/>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5A5A5" w:themeColor="accent3" w:themeTint="FE" w:themeShade="95"/>
        <w:sz w:val="22"/>
      </w:rPr>
      <w:tblPr/>
      <w:tcPr>
        <w:tcBorders>
          <w:top w:val="none" w:sz="4" w:space="0" w:color="000000"/>
          <w:left w:val="none" w:sz="4" w:space="0" w:color="000000"/>
          <w:bottom w:val="none" w:sz="4" w:space="0" w:color="000000"/>
          <w:right w:val="single" w:sz="4" w:space="0" w:color="A5A5A5" w:themeColor="accent3" w:themeTint="FE"/>
        </w:tcBorders>
        <w:shd w:val="clear" w:color="FFFFFF" w:fill="auto"/>
      </w:tcPr>
    </w:tblStylePr>
    <w:tblStylePr w:type="lastCol">
      <w:rPr>
        <w:rFonts w:ascii="Arial" w:hAnsi="Arial"/>
        <w:i/>
        <w:color w:val="A5A5A5" w:themeColor="accent3" w:themeTint="FE" w:themeShade="95"/>
        <w:sz w:val="22"/>
      </w:rPr>
      <w:tblPr/>
      <w:tcPr>
        <w:tcBorders>
          <w:top w:val="none" w:sz="4" w:space="0" w:color="000000"/>
          <w:left w:val="single" w:sz="4" w:space="0" w:color="A5A5A5" w:themeColor="accent3" w:themeTint="FE"/>
          <w:bottom w:val="none" w:sz="4" w:space="0" w:color="000000"/>
          <w:right w:val="none" w:sz="4" w:space="0" w:color="000000"/>
        </w:tcBorders>
        <w:shd w:val="clear" w:color="FFFFFF" w:fill="auto"/>
      </w:tc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7Colorful-Accent4">
    <w:name w:val="Grid Table 7 Colorful - Accent 4"/>
    <w:basedOn w:val="a2"/>
    <w:uiPriority w:val="99"/>
    <w:rsid w:val="00812459"/>
    <w:tblPr>
      <w:tblStyleRowBandSize w:val="1"/>
      <w:tblStyleColBandSize w:val="1"/>
      <w:tblInd w:w="0" w:type="dxa"/>
      <w:tblBorders>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CellMar>
        <w:top w:w="0" w:type="dxa"/>
        <w:left w:w="108" w:type="dxa"/>
        <w:bottom w:w="0" w:type="dxa"/>
        <w:right w:w="108" w:type="dxa"/>
      </w:tblCellMar>
    </w:tblPr>
    <w:tblStylePr w:type="firstRow">
      <w:rPr>
        <w:rFonts w:ascii="Arial" w:hAnsi="Arial"/>
        <w:b/>
        <w:color w:val="FFD865" w:themeColor="accent4" w:themeTint="9A" w:themeShade="95"/>
        <w:sz w:val="22"/>
      </w:rPr>
      <w:tblPr/>
      <w:tcPr>
        <w:tcBorders>
          <w:top w:val="none" w:sz="4" w:space="0" w:color="000000"/>
          <w:left w:val="none" w:sz="4" w:space="0" w:color="000000"/>
          <w:bottom w:val="single" w:sz="4" w:space="0" w:color="FFD865" w:themeColor="accent4" w:themeTint="9A"/>
          <w:right w:val="none" w:sz="4" w:space="0" w:color="000000"/>
        </w:tcBorders>
        <w:shd w:val="clear" w:color="FFFFFF" w:themeColor="light1" w:fill="FFFFFF" w:themeFill="light1"/>
      </w:tcPr>
    </w:tblStylePr>
    <w:tblStylePr w:type="lastRow">
      <w:rPr>
        <w:rFonts w:ascii="Arial" w:hAnsi="Arial"/>
        <w:b/>
        <w:color w:val="FFD865" w:themeColor="accent4" w:themeTint="9A" w:themeShade="95"/>
        <w:sz w:val="22"/>
      </w:rPr>
      <w:tblPr/>
      <w:tcPr>
        <w:tcBorders>
          <w:top w:val="single" w:sz="4" w:space="0" w:color="FFD865"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4" w:space="0" w:color="000000"/>
          <w:left w:val="none" w:sz="4" w:space="0" w:color="000000"/>
          <w:bottom w:val="none" w:sz="4" w:space="0" w:color="000000"/>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4" w:space="0" w:color="000000"/>
          <w:left w:val="single" w:sz="4" w:space="0" w:color="FFD865" w:themeColor="accent4" w:themeTint="9A"/>
          <w:bottom w:val="none" w:sz="4" w:space="0" w:color="000000"/>
          <w:right w:val="none" w:sz="4" w:space="0" w:color="000000"/>
        </w:tcBorders>
        <w:shd w:val="clear" w:color="FFFFFF" w:fill="auto"/>
      </w:tc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7Colorful-Accent5">
    <w:name w:val="Grid Table 7 Colorful - Accent 5"/>
    <w:basedOn w:val="a2"/>
    <w:uiPriority w:val="99"/>
    <w:rsid w:val="00812459"/>
    <w:tblPr>
      <w:tblStyleRowBandSize w:val="1"/>
      <w:tblStyleColBandSize w:val="1"/>
      <w:tblInd w:w="0" w:type="dxa"/>
      <w:tblBorders>
        <w:bottom w:val="single" w:sz="4" w:space="0" w:color="A2C6E7" w:themeColor="accent5" w:themeTint="90"/>
        <w:right w:val="single" w:sz="4" w:space="0" w:color="A2C6E7" w:themeColor="accent5" w:themeTint="90"/>
        <w:insideH w:val="single" w:sz="4" w:space="0" w:color="A2C6E7" w:themeColor="accent5" w:themeTint="90"/>
        <w:insideV w:val="single" w:sz="4" w:space="0" w:color="A2C6E7" w:themeColor="accent5" w:themeTint="90"/>
      </w:tblBorders>
      <w:tblCellMar>
        <w:top w:w="0" w:type="dxa"/>
        <w:left w:w="108" w:type="dxa"/>
        <w:bottom w:w="0" w:type="dxa"/>
        <w:right w:w="108" w:type="dxa"/>
      </w:tblCellMar>
    </w:tblPr>
    <w:tblStylePr w:type="firstRow">
      <w:rPr>
        <w:rFonts w:ascii="Arial" w:hAnsi="Arial"/>
        <w:b/>
        <w:color w:val="245A8D" w:themeColor="accent5" w:themeShade="95"/>
        <w:sz w:val="22"/>
      </w:rPr>
      <w:tblPr/>
      <w:tcPr>
        <w:tcBorders>
          <w:top w:val="none" w:sz="4" w:space="0" w:color="000000"/>
          <w:left w:val="none" w:sz="4" w:space="0" w:color="000000"/>
          <w:bottom w:val="single" w:sz="4" w:space="0" w:color="A2C6E7" w:themeColor="accent5" w:themeTint="90"/>
          <w:right w:val="none" w:sz="4" w:space="0" w:color="000000"/>
        </w:tcBorders>
        <w:shd w:val="clear" w:color="FFFFFF" w:themeColor="light1" w:fill="FFFFFF" w:themeFill="light1"/>
      </w:tcPr>
    </w:tblStylePr>
    <w:tblStylePr w:type="lastRow">
      <w:rPr>
        <w:rFonts w:ascii="Arial" w:hAnsi="Arial"/>
        <w:b/>
        <w:color w:val="245A8D" w:themeColor="accent5" w:themeShade="95"/>
        <w:sz w:val="22"/>
      </w:rPr>
      <w:tblPr/>
      <w:tcPr>
        <w:tcBorders>
          <w:top w:val="single" w:sz="4" w:space="0" w:color="A2C6E7" w:themeColor="accent5"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45A8D" w:themeColor="accent5" w:themeShade="95"/>
        <w:sz w:val="22"/>
      </w:rPr>
      <w:tblPr/>
      <w:tcPr>
        <w:tcBorders>
          <w:top w:val="none" w:sz="4" w:space="0" w:color="000000"/>
          <w:left w:val="none" w:sz="4" w:space="0" w:color="000000"/>
          <w:bottom w:val="none" w:sz="4" w:space="0" w:color="000000"/>
          <w:right w:val="single" w:sz="4" w:space="0" w:color="A2C6E7" w:themeColor="accent5" w:themeTint="90"/>
        </w:tcBorders>
        <w:shd w:val="clear" w:color="FFFFFF" w:fill="auto"/>
      </w:tcPr>
    </w:tblStylePr>
    <w:tblStylePr w:type="lastCol">
      <w:rPr>
        <w:rFonts w:ascii="Arial" w:hAnsi="Arial"/>
        <w:i/>
        <w:color w:val="245A8D" w:themeColor="accent5" w:themeShade="95"/>
        <w:sz w:val="22"/>
      </w:rPr>
      <w:tblPr/>
      <w:tcPr>
        <w:tcBorders>
          <w:top w:val="none" w:sz="4" w:space="0" w:color="000000"/>
          <w:left w:val="single" w:sz="4" w:space="0" w:color="A2C6E7" w:themeColor="accent5" w:themeTint="90"/>
          <w:bottom w:val="none" w:sz="4" w:space="0" w:color="000000"/>
          <w:right w:val="none" w:sz="4" w:space="0" w:color="000000"/>
        </w:tcBorders>
        <w:shd w:val="clear" w:color="FFFFFF" w:fill="auto"/>
      </w:tcPr>
    </w:tblStylePr>
    <w:tblStylePr w:type="band1Vert">
      <w:tblPr/>
      <w:tcPr>
        <w:shd w:val="clear" w:color="DDEAF6" w:themeColor="accent5" w:themeTint="34" w:fill="DDEAF6" w:themeFill="accent5" w:themeFillTint="34"/>
      </w:tcPr>
    </w:tblStylePr>
    <w:tblStylePr w:type="band1Horz">
      <w:rPr>
        <w:rFonts w:ascii="Arial" w:hAnsi="Arial"/>
        <w:color w:val="245A8D" w:themeColor="accent5" w:themeShade="95"/>
        <w:sz w:val="22"/>
      </w:rPr>
      <w:tblPr/>
      <w:tcPr>
        <w:shd w:val="clear" w:color="DDEAF6" w:themeColor="accent5" w:themeTint="34" w:fill="DDEAF6" w:themeFill="accent5" w:themeFillTint="34"/>
      </w:tcPr>
    </w:tblStylePr>
    <w:tblStylePr w:type="band2Horz">
      <w:rPr>
        <w:rFonts w:ascii="Arial" w:hAnsi="Arial"/>
        <w:color w:val="245A8D" w:themeColor="accent5" w:themeShade="95"/>
        <w:sz w:val="22"/>
      </w:rPr>
    </w:tblStylePr>
  </w:style>
  <w:style w:type="table" w:customStyle="1" w:styleId="GridTable7Colorful-Accent6">
    <w:name w:val="Grid Table 7 Colorful - Accent 6"/>
    <w:basedOn w:val="a2"/>
    <w:uiPriority w:val="99"/>
    <w:rsid w:val="00812459"/>
    <w:tblPr>
      <w:tblStyleRowBandSize w:val="1"/>
      <w:tblStyleColBandSize w:val="1"/>
      <w:tblInd w:w="0" w:type="dxa"/>
      <w:tblBorders>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CellMar>
        <w:top w:w="0" w:type="dxa"/>
        <w:left w:w="108" w:type="dxa"/>
        <w:bottom w:w="0" w:type="dxa"/>
        <w:right w:w="108" w:type="dxa"/>
      </w:tblCellMar>
    </w:tblPr>
    <w:tblStylePr w:type="firstRow">
      <w:rPr>
        <w:rFonts w:ascii="Arial" w:hAnsi="Arial"/>
        <w:b/>
        <w:color w:val="416429" w:themeColor="accent6" w:themeShade="95"/>
        <w:sz w:val="22"/>
      </w:rPr>
      <w:tblPr/>
      <w:tcPr>
        <w:tcBorders>
          <w:top w:val="none" w:sz="4" w:space="0" w:color="000000"/>
          <w:left w:val="none" w:sz="4" w:space="0" w:color="000000"/>
          <w:bottom w:val="single" w:sz="4" w:space="0" w:color="ADD394" w:themeColor="accent6" w:themeTint="90"/>
          <w:right w:val="none" w:sz="4" w:space="0" w:color="000000"/>
        </w:tcBorders>
        <w:shd w:val="clear" w:color="FFFFFF" w:themeColor="light1" w:fill="FFFFFF" w:themeFill="light1"/>
      </w:tcPr>
    </w:tblStylePr>
    <w:tblStylePr w:type="lastRow">
      <w:rPr>
        <w:rFonts w:ascii="Arial" w:hAnsi="Arial"/>
        <w:b/>
        <w:color w:val="416429" w:themeColor="accent6" w:themeShade="95"/>
        <w:sz w:val="22"/>
      </w:rPr>
      <w:tblPr/>
      <w:tcPr>
        <w:tcBorders>
          <w:top w:val="single" w:sz="4" w:space="0" w:color="ADD394" w:themeColor="accent6"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416429" w:themeColor="accent6" w:themeShade="95"/>
        <w:sz w:val="22"/>
      </w:rPr>
      <w:tblPr/>
      <w:tcPr>
        <w:tcBorders>
          <w:top w:val="none" w:sz="4" w:space="0" w:color="000000"/>
          <w:left w:val="none" w:sz="4" w:space="0" w:color="000000"/>
          <w:bottom w:val="none" w:sz="4" w:space="0" w:color="000000"/>
          <w:right w:val="single" w:sz="4" w:space="0" w:color="ADD394" w:themeColor="accent6" w:themeTint="90"/>
        </w:tcBorders>
        <w:shd w:val="clear" w:color="FFFFFF" w:fill="auto"/>
      </w:tcPr>
    </w:tblStylePr>
    <w:tblStylePr w:type="lastCol">
      <w:rPr>
        <w:rFonts w:ascii="Arial" w:hAnsi="Arial"/>
        <w:i/>
        <w:color w:val="416429" w:themeColor="accent6" w:themeShade="95"/>
        <w:sz w:val="22"/>
      </w:rPr>
      <w:tblPr/>
      <w:tcPr>
        <w:tcBorders>
          <w:top w:val="none" w:sz="4" w:space="0" w:color="000000"/>
          <w:left w:val="single" w:sz="4" w:space="0" w:color="ADD394" w:themeColor="accent6" w:themeTint="90"/>
          <w:bottom w:val="none" w:sz="4" w:space="0" w:color="000000"/>
          <w:right w:val="none" w:sz="4" w:space="0" w:color="000000"/>
        </w:tcBorders>
        <w:shd w:val="clear" w:color="FFFFFF" w:fill="auto"/>
      </w:tcPr>
    </w:tblStylePr>
    <w:tblStylePr w:type="band1Vert">
      <w:tblPr/>
      <w:tcPr>
        <w:shd w:val="clear" w:color="E1EFD8" w:themeColor="accent6" w:themeTint="34" w:fill="E1EFD8" w:themeFill="accent6" w:themeFillTint="34"/>
      </w:tcPr>
    </w:tblStylePr>
    <w:tblStylePr w:type="band1Horz">
      <w:rPr>
        <w:rFonts w:ascii="Arial" w:hAnsi="Arial"/>
        <w:color w:val="416429" w:themeColor="accent6" w:themeShade="95"/>
        <w:sz w:val="22"/>
      </w:rPr>
      <w:tblPr/>
      <w:tcPr>
        <w:shd w:val="clear" w:color="E1EFD8" w:themeColor="accent6" w:themeTint="34" w:fill="E1EFD8" w:themeFill="accent6" w:themeFillTint="34"/>
      </w:tcPr>
    </w:tblStylePr>
    <w:tblStylePr w:type="band2Horz">
      <w:rPr>
        <w:rFonts w:ascii="Arial" w:hAnsi="Arial"/>
        <w:color w:val="416429" w:themeColor="accent6" w:themeShade="95"/>
        <w:sz w:val="22"/>
      </w:rPr>
    </w:tblStylePr>
  </w:style>
  <w:style w:type="table" w:customStyle="1" w:styleId="ListTable1Light">
    <w:name w:val="List Table 1 Light"/>
    <w:basedOn w:val="a2"/>
    <w:uiPriority w:val="99"/>
    <w:rsid w:val="0081245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2"/>
    <w:uiPriority w:val="99"/>
    <w:rsid w:val="0081245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472C4" w:themeColor="accent1"/>
          <w:right w:val="none" w:sz="4" w:space="0" w:color="000000"/>
        </w:tcBorders>
      </w:tcPr>
    </w:tblStylePr>
    <w:tblStylePr w:type="lastRow">
      <w:rPr>
        <w:b/>
        <w:color w:val="404040"/>
      </w:rPr>
      <w:tblPr/>
      <w:tcPr>
        <w:tcBorders>
          <w:top w:val="single" w:sz="4" w:space="0" w:color="4472C4"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CFDBF0" w:themeColor="accent1" w:themeTint="40" w:fill="CFDBF0" w:themeFill="accent1" w:themeFillTint="40"/>
      </w:tcPr>
    </w:tblStylePr>
    <w:tblStylePr w:type="band1Horz">
      <w:tblPr/>
      <w:tcPr>
        <w:shd w:val="clear" w:color="CFDBF0" w:themeColor="accent1" w:themeTint="40" w:fill="CFDBF0" w:themeFill="accent1" w:themeFillTint="40"/>
      </w:tcPr>
    </w:tblStylePr>
  </w:style>
  <w:style w:type="table" w:customStyle="1" w:styleId="ListTable1Light-Accent2">
    <w:name w:val="List Table 1 Light - Accent 2"/>
    <w:basedOn w:val="a2"/>
    <w:uiPriority w:val="99"/>
    <w:rsid w:val="0081245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ED7D31" w:themeColor="accent2"/>
          <w:right w:val="none" w:sz="4" w:space="0" w:color="000000"/>
        </w:tcBorders>
      </w:tcPr>
    </w:tblStylePr>
    <w:tblStylePr w:type="lastRow">
      <w:rPr>
        <w:b/>
        <w:color w:val="404040"/>
      </w:rPr>
      <w:tblPr/>
      <w:tcPr>
        <w:tcBorders>
          <w:top w:val="single" w:sz="4" w:space="0" w:color="ED7D31"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ADECB" w:themeColor="accent2" w:themeTint="40" w:fill="FADECB" w:themeFill="accent2" w:themeFillTint="40"/>
      </w:tcPr>
    </w:tblStylePr>
    <w:tblStylePr w:type="band1Horz">
      <w:tblPr/>
      <w:tcPr>
        <w:shd w:val="clear" w:color="FADECB" w:themeColor="accent2" w:themeTint="40" w:fill="FADECB" w:themeFill="accent2" w:themeFillTint="40"/>
      </w:tcPr>
    </w:tblStylePr>
  </w:style>
  <w:style w:type="table" w:customStyle="1" w:styleId="ListTable1Light-Accent3">
    <w:name w:val="List Table 1 Light - Accent 3"/>
    <w:basedOn w:val="a2"/>
    <w:uiPriority w:val="99"/>
    <w:rsid w:val="0081245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A5A5A5" w:themeColor="accent3"/>
          <w:right w:val="none" w:sz="4" w:space="0" w:color="000000"/>
        </w:tcBorders>
      </w:tcPr>
    </w:tblStylePr>
    <w:tblStylePr w:type="lastRow">
      <w:rPr>
        <w:b/>
        <w:color w:val="404040"/>
      </w:rPr>
      <w:tblPr/>
      <w:tcPr>
        <w:tcBorders>
          <w:top w:val="single" w:sz="4" w:space="0" w:color="A5A5A5"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8E8E8" w:themeColor="accent3" w:themeTint="40" w:fill="E8E8E8" w:themeFill="accent3" w:themeFillTint="40"/>
      </w:tcPr>
    </w:tblStylePr>
    <w:tblStylePr w:type="band1Horz">
      <w:tblPr/>
      <w:tcPr>
        <w:shd w:val="clear" w:color="E8E8E8" w:themeColor="accent3" w:themeTint="40" w:fill="E8E8E8" w:themeFill="accent3" w:themeFillTint="40"/>
      </w:tcPr>
    </w:tblStylePr>
  </w:style>
  <w:style w:type="table" w:customStyle="1" w:styleId="ListTable1Light-Accent4">
    <w:name w:val="List Table 1 Light - Accent 4"/>
    <w:basedOn w:val="a2"/>
    <w:uiPriority w:val="99"/>
    <w:rsid w:val="0081245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FFC000" w:themeColor="accent4"/>
          <w:right w:val="none" w:sz="4" w:space="0" w:color="000000"/>
        </w:tcBorders>
      </w:tcPr>
    </w:tblStylePr>
    <w:tblStylePr w:type="lastRow">
      <w:rPr>
        <w:b/>
        <w:color w:val="404040"/>
      </w:rPr>
      <w:tblPr/>
      <w:tcPr>
        <w:tcBorders>
          <w:top w:val="single" w:sz="4" w:space="0" w:color="FFC000"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EFBF" w:themeColor="accent4" w:themeTint="40" w:fill="FFEFBF" w:themeFill="accent4" w:themeFillTint="40"/>
      </w:tcPr>
    </w:tblStylePr>
    <w:tblStylePr w:type="band1Horz">
      <w:tblPr/>
      <w:tcPr>
        <w:shd w:val="clear" w:color="FFEFBF" w:themeColor="accent4" w:themeTint="40" w:fill="FFEFBF" w:themeFill="accent4" w:themeFillTint="40"/>
      </w:tcPr>
    </w:tblStylePr>
  </w:style>
  <w:style w:type="table" w:customStyle="1" w:styleId="ListTable1Light-Accent5">
    <w:name w:val="List Table 1 Light - Accent 5"/>
    <w:basedOn w:val="a2"/>
    <w:uiPriority w:val="99"/>
    <w:rsid w:val="0081245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5B9BD5" w:themeColor="accent5"/>
          <w:right w:val="none" w:sz="4" w:space="0" w:color="000000"/>
        </w:tcBorders>
      </w:tcPr>
    </w:tblStylePr>
    <w:tblStylePr w:type="lastRow">
      <w:rPr>
        <w:b/>
        <w:color w:val="404040"/>
      </w:rPr>
      <w:tblPr/>
      <w:tcPr>
        <w:tcBorders>
          <w:top w:val="single" w:sz="4" w:space="0" w:color="5B9BD5"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5E5F4" w:themeColor="accent5" w:themeTint="40" w:fill="D5E5F4" w:themeFill="accent5" w:themeFillTint="40"/>
      </w:tcPr>
    </w:tblStylePr>
    <w:tblStylePr w:type="band1Horz">
      <w:tblPr/>
      <w:tcPr>
        <w:shd w:val="clear" w:color="D5E5F4" w:themeColor="accent5" w:themeTint="40" w:fill="D5E5F4" w:themeFill="accent5" w:themeFillTint="40"/>
      </w:tcPr>
    </w:tblStylePr>
  </w:style>
  <w:style w:type="table" w:customStyle="1" w:styleId="ListTable1Light-Accent6">
    <w:name w:val="List Table 1 Light - Accent 6"/>
    <w:basedOn w:val="a2"/>
    <w:uiPriority w:val="99"/>
    <w:rsid w:val="0081245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70AD47" w:themeColor="accent6"/>
          <w:right w:val="none" w:sz="4" w:space="0" w:color="000000"/>
        </w:tcBorders>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AEBCF" w:themeColor="accent6" w:themeTint="40" w:fill="DAEBCF" w:themeFill="accent6" w:themeFillTint="40"/>
      </w:tcPr>
    </w:tblStylePr>
    <w:tblStylePr w:type="band1Horz">
      <w:tblPr/>
      <w:tcPr>
        <w:shd w:val="clear" w:color="DAEBCF" w:themeColor="accent6" w:themeTint="40" w:fill="DAEBCF" w:themeFill="accent6" w:themeFillTint="40"/>
      </w:tcPr>
    </w:tblStylePr>
  </w:style>
  <w:style w:type="table" w:customStyle="1" w:styleId="ListTable2">
    <w:name w:val="List Table 2"/>
    <w:basedOn w:val="a2"/>
    <w:uiPriority w:val="99"/>
    <w:rsid w:val="00812459"/>
    <w:tblPr>
      <w:tblStyleRowBandSize w:val="1"/>
      <w:tblStyleColBandSize w:val="1"/>
      <w:tblInd w:w="0" w:type="dxa"/>
      <w:tblBorders>
        <w:top w:val="single" w:sz="4" w:space="0" w:color="6F6F6F" w:themeColor="text1" w:themeTint="90"/>
        <w:bottom w:val="single" w:sz="4" w:space="0" w:color="6F6F6F" w:themeColor="text1" w:themeTint="90"/>
        <w:insideH w:val="single" w:sz="4" w:space="0" w:color="6F6F6F" w:themeColor="text1"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2"/>
    <w:uiPriority w:val="99"/>
    <w:rsid w:val="00812459"/>
    <w:tblPr>
      <w:tblStyleRowBandSize w:val="1"/>
      <w:tblStyleColBandSize w:val="1"/>
      <w:tblInd w:w="0" w:type="dxa"/>
      <w:tblBorders>
        <w:top w:val="single" w:sz="4" w:space="0" w:color="95AFDD" w:themeColor="accent1" w:themeTint="90"/>
        <w:bottom w:val="single" w:sz="4" w:space="0" w:color="95AFDD" w:themeColor="accent1" w:themeTint="90"/>
        <w:insideH w:val="single" w:sz="4" w:space="0" w:color="95AFDD" w:themeColor="accent1"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5AFDD" w:themeColor="accent1" w:themeTint="90"/>
          <w:left w:val="none" w:sz="4" w:space="0" w:color="000000"/>
          <w:bottom w:val="single" w:sz="4" w:space="0" w:color="95AFDD" w:themeColor="accent1" w:themeTint="90"/>
          <w:right w:val="none" w:sz="4" w:space="0" w:color="000000"/>
        </w:tcBorders>
      </w:tcPr>
    </w:tblStylePr>
    <w:tblStylePr w:type="lastRow">
      <w:rPr>
        <w:rFonts w:ascii="Arial" w:hAnsi="Arial"/>
        <w:b/>
        <w:color w:val="404040"/>
        <w:sz w:val="22"/>
      </w:rPr>
      <w:tblPr/>
      <w:tcPr>
        <w:tcBorders>
          <w:top w:val="single" w:sz="4" w:space="0" w:color="95AFDD" w:themeColor="accent1" w:themeTint="90"/>
          <w:left w:val="none" w:sz="4" w:space="0" w:color="000000"/>
          <w:bottom w:val="single" w:sz="4" w:space="0" w:color="95AFDD"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CFDBF0" w:themeColor="accent1" w:themeTint="40" w:fill="CFDBF0" w:themeFill="accent1" w:themeFillTint="40"/>
      </w:tcPr>
    </w:tblStylePr>
    <w:tblStylePr w:type="band1Horz">
      <w:rPr>
        <w:rFonts w:ascii="Arial" w:hAnsi="Arial"/>
        <w:color w:val="404040"/>
        <w:sz w:val="22"/>
      </w:rPr>
      <w:tblPr/>
      <w:tcPr>
        <w:shd w:val="clear" w:color="CFDBF0" w:themeColor="accent1" w:themeTint="40" w:fill="CFDBF0" w:themeFill="accent1" w:themeFillTint="40"/>
      </w:tcPr>
    </w:tblStylePr>
  </w:style>
  <w:style w:type="table" w:customStyle="1" w:styleId="ListTable2-Accent2">
    <w:name w:val="List Table 2 - Accent 2"/>
    <w:basedOn w:val="a2"/>
    <w:uiPriority w:val="99"/>
    <w:rsid w:val="00812459"/>
    <w:tblPr>
      <w:tblStyleRowBandSize w:val="1"/>
      <w:tblStyleColBandSize w:val="1"/>
      <w:tblInd w:w="0" w:type="dxa"/>
      <w:tblBorders>
        <w:top w:val="single" w:sz="4" w:space="0" w:color="F4B58A" w:themeColor="accent2" w:themeTint="90"/>
        <w:bottom w:val="single" w:sz="4" w:space="0" w:color="F4B58A" w:themeColor="accent2" w:themeTint="90"/>
        <w:insideH w:val="single" w:sz="4" w:space="0" w:color="F4B58A" w:themeColor="accent2"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la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2-Accent3">
    <w:name w:val="List Table 2 - Accent 3"/>
    <w:basedOn w:val="a2"/>
    <w:uiPriority w:val="99"/>
    <w:rsid w:val="00812459"/>
    <w:tblPr>
      <w:tblStyleRowBandSize w:val="1"/>
      <w:tblStyleColBandSize w:val="1"/>
      <w:tblInd w:w="0" w:type="dxa"/>
      <w:tblBorders>
        <w:top w:val="single" w:sz="4" w:space="0" w:color="CCCCCC" w:themeColor="accent3" w:themeTint="90"/>
        <w:bottom w:val="single" w:sz="4" w:space="0" w:color="CCCCCC" w:themeColor="accent3" w:themeTint="90"/>
        <w:insideH w:val="single" w:sz="4" w:space="0" w:color="CCCCCC" w:themeColor="accent3"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la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2-Accent4">
    <w:name w:val="List Table 2 - Accent 4"/>
    <w:basedOn w:val="a2"/>
    <w:uiPriority w:val="99"/>
    <w:rsid w:val="00812459"/>
    <w:tblPr>
      <w:tblStyleRowBandSize w:val="1"/>
      <w:tblStyleColBandSize w:val="1"/>
      <w:tblInd w:w="0" w:type="dxa"/>
      <w:tblBorders>
        <w:top w:val="single" w:sz="4" w:space="0" w:color="FFDB6F" w:themeColor="accent4" w:themeTint="90"/>
        <w:bottom w:val="single" w:sz="4" w:space="0" w:color="FFDB6F" w:themeColor="accent4" w:themeTint="90"/>
        <w:insideH w:val="single" w:sz="4" w:space="0" w:color="FFDB6F" w:themeColor="accent4"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la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2-Accent5">
    <w:name w:val="List Table 2 - Accent 5"/>
    <w:basedOn w:val="a2"/>
    <w:uiPriority w:val="99"/>
    <w:rsid w:val="00812459"/>
    <w:tblPr>
      <w:tblStyleRowBandSize w:val="1"/>
      <w:tblStyleColBandSize w:val="1"/>
      <w:tblInd w:w="0" w:type="dxa"/>
      <w:tblBorders>
        <w:top w:val="single" w:sz="4" w:space="0" w:color="A2C6E7" w:themeColor="accent5" w:themeTint="90"/>
        <w:bottom w:val="single" w:sz="4" w:space="0" w:color="A2C6E7" w:themeColor="accent5" w:themeTint="90"/>
        <w:insideH w:val="single" w:sz="4" w:space="0" w:color="A2C6E7" w:themeColor="accent5"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A2C6E7" w:themeColor="accent5" w:themeTint="90"/>
          <w:left w:val="none" w:sz="4" w:space="0" w:color="000000"/>
          <w:bottom w:val="single" w:sz="4" w:space="0" w:color="A2C6E7" w:themeColor="accent5" w:themeTint="90"/>
          <w:right w:val="none" w:sz="4" w:space="0" w:color="000000"/>
        </w:tcBorders>
      </w:tcPr>
    </w:tblStylePr>
    <w:tblStylePr w:type="lastRow">
      <w:rPr>
        <w:rFonts w:ascii="Arial" w:hAnsi="Arial"/>
        <w:b/>
        <w:color w:val="404040"/>
        <w:sz w:val="22"/>
      </w:rPr>
      <w:tblPr/>
      <w:tcPr>
        <w:tcBorders>
          <w:top w:val="single" w:sz="4" w:space="0" w:color="A2C6E7" w:themeColor="accent5" w:themeTint="90"/>
          <w:left w:val="none" w:sz="4" w:space="0" w:color="000000"/>
          <w:bottom w:val="single" w:sz="4" w:space="0" w:color="A2C6E7"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5E5F4" w:themeColor="accent5" w:themeTint="40" w:fill="D5E5F4" w:themeFill="accent5" w:themeFillTint="40"/>
      </w:tcPr>
    </w:tblStylePr>
    <w:tblStylePr w:type="band1Horz">
      <w:rPr>
        <w:rFonts w:ascii="Arial" w:hAnsi="Arial"/>
        <w:color w:val="404040"/>
        <w:sz w:val="22"/>
      </w:rPr>
      <w:tblPr/>
      <w:tcPr>
        <w:shd w:val="clear" w:color="D5E5F4" w:themeColor="accent5" w:themeTint="40" w:fill="D5E5F4" w:themeFill="accent5" w:themeFillTint="40"/>
      </w:tcPr>
    </w:tblStylePr>
  </w:style>
  <w:style w:type="table" w:customStyle="1" w:styleId="ListTable2-Accent6">
    <w:name w:val="List Table 2 - Accent 6"/>
    <w:basedOn w:val="a2"/>
    <w:uiPriority w:val="99"/>
    <w:rsid w:val="00812459"/>
    <w:tblPr>
      <w:tblStyleRowBandSize w:val="1"/>
      <w:tblStyleColBandSize w:val="1"/>
      <w:tblInd w:w="0" w:type="dxa"/>
      <w:tblBorders>
        <w:top w:val="single" w:sz="4" w:space="0" w:color="ADD394" w:themeColor="accent6" w:themeTint="90"/>
        <w:bottom w:val="single" w:sz="4" w:space="0" w:color="ADD394" w:themeColor="accent6" w:themeTint="90"/>
        <w:insideH w:val="single" w:sz="4" w:space="0" w:color="ADD394" w:themeColor="accent6"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la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customStyle="1" w:styleId="ListTable3">
    <w:name w:val="List Table 3"/>
    <w:basedOn w:val="a2"/>
    <w:uiPriority w:val="99"/>
    <w:rsid w:val="00812459"/>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tblBorders>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2"/>
    <w:uiPriority w:val="99"/>
    <w:rsid w:val="00812459"/>
    <w:tblPr>
      <w:tblStyleRowBandSize w:val="1"/>
      <w:tblStyleColBandSize w:val="1"/>
      <w:tblInd w:w="0" w:type="dxa"/>
      <w:tblBorders>
        <w:top w:val="single" w:sz="4" w:space="0" w:color="4472C4" w:themeColor="accent1"/>
        <w:left w:val="single" w:sz="4" w:space="0" w:color="4472C4" w:themeColor="accent1"/>
        <w:bottom w:val="single" w:sz="4" w:space="0" w:color="4472C4" w:themeColor="accent1"/>
        <w:right w:val="single" w:sz="4" w:space="0" w:color="4472C4" w:themeColor="accent1"/>
      </w:tblBorders>
      <w:tblCellMar>
        <w:top w:w="0" w:type="dxa"/>
        <w:left w:w="108" w:type="dxa"/>
        <w:bottom w:w="0" w:type="dxa"/>
        <w:right w:w="108" w:type="dxa"/>
      </w:tblCellMar>
    </w:tblPr>
    <w:tblStylePr w:type="firstRow">
      <w:rPr>
        <w:rFonts w:ascii="Arial" w:hAnsi="Arial"/>
        <w:b/>
        <w:color w:val="FFFFFF"/>
        <w:sz w:val="22"/>
      </w:rPr>
      <w:tblPr/>
      <w:tcPr>
        <w:shd w:val="clear" w:color="4472C4" w:themeColor="accent1" w:fill="4472C4"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472C4" w:themeColor="accent1"/>
          <w:right w:val="single" w:sz="4" w:space="0" w:color="4472C4" w:themeColor="accent1"/>
        </w:tcBorders>
      </w:tcPr>
    </w:tblStylePr>
    <w:tblStylePr w:type="band1Horz">
      <w:rPr>
        <w:rFonts w:ascii="Arial" w:hAnsi="Arial"/>
        <w:color w:val="404040"/>
        <w:sz w:val="22"/>
      </w:rPr>
      <w:tblPr/>
      <w:tcPr>
        <w:tcBorders>
          <w:top w:val="single" w:sz="4" w:space="0" w:color="4472C4" w:themeColor="accent1"/>
          <w:bottom w:val="single" w:sz="4" w:space="0" w:color="4472C4" w:themeColor="accent1"/>
        </w:tcBorders>
      </w:tcPr>
    </w:tblStylePr>
  </w:style>
  <w:style w:type="table" w:customStyle="1" w:styleId="ListTable3-Accent2">
    <w:name w:val="List Table 3 - Accent 2"/>
    <w:basedOn w:val="a2"/>
    <w:uiPriority w:val="99"/>
    <w:rsid w:val="00812459"/>
    <w:tblPr>
      <w:tblStyleRowBandSize w:val="1"/>
      <w:tblStyleColBandSize w:val="1"/>
      <w:tblInd w:w="0" w:type="dxa"/>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blBorders>
      <w:tblCellMar>
        <w:top w:w="0" w:type="dxa"/>
        <w:left w:w="108" w:type="dxa"/>
        <w:bottom w:w="0" w:type="dxa"/>
        <w:right w:w="108" w:type="dxa"/>
      </w:tblCellMar>
    </w:tblPr>
    <w:tblStylePr w:type="firstRow">
      <w:rPr>
        <w:rFonts w:ascii="Arial" w:hAnsi="Arial"/>
        <w:b/>
        <w:color w:val="FFFFFF"/>
        <w:sz w:val="22"/>
      </w:rPr>
      <w:tblPr/>
      <w:tcPr>
        <w:shd w:val="clear" w:color="F4B184" w:themeColor="accent2" w:themeTint="97" w:fill="F4B184"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4B184" w:themeColor="accent2" w:themeTint="97"/>
          <w:right w:val="single" w:sz="4" w:space="0" w:color="F4B184" w:themeColor="accent2" w:themeTint="97"/>
        </w:tcBorders>
      </w:tcPr>
    </w:tblStylePr>
    <w:tblStylePr w:type="band1Horz">
      <w:rPr>
        <w:rFonts w:ascii="Arial" w:hAnsi="Arial"/>
        <w:color w:val="404040"/>
        <w:sz w:val="22"/>
      </w:rPr>
      <w:tblPr/>
      <w:tcPr>
        <w:tcBorders>
          <w:top w:val="single" w:sz="4" w:space="0" w:color="F4B184" w:themeColor="accent2" w:themeTint="97"/>
          <w:bottom w:val="single" w:sz="4" w:space="0" w:color="F4B184" w:themeColor="accent2" w:themeTint="97"/>
        </w:tcBorders>
      </w:tcPr>
    </w:tblStylePr>
  </w:style>
  <w:style w:type="table" w:customStyle="1" w:styleId="ListTable3-Accent3">
    <w:name w:val="List Table 3 - Accent 3"/>
    <w:basedOn w:val="a2"/>
    <w:uiPriority w:val="99"/>
    <w:rsid w:val="00812459"/>
    <w:tblPr>
      <w:tblStyleRowBandSize w:val="1"/>
      <w:tblStyleColBandSize w:val="1"/>
      <w:tblInd w:w="0" w:type="dxa"/>
      <w:tblBorders>
        <w:top w:val="single" w:sz="4" w:space="0" w:color="C9C9C9" w:themeColor="accent3" w:themeTint="98"/>
        <w:left w:val="single" w:sz="4" w:space="0" w:color="C9C9C9" w:themeColor="accent3" w:themeTint="98"/>
        <w:bottom w:val="single" w:sz="4" w:space="0" w:color="C9C9C9" w:themeColor="accent3" w:themeTint="98"/>
        <w:right w:val="single" w:sz="4" w:space="0" w:color="C9C9C9" w:themeColor="accent3" w:themeTint="98"/>
      </w:tblBorders>
      <w:tblCellMar>
        <w:top w:w="0" w:type="dxa"/>
        <w:left w:w="108" w:type="dxa"/>
        <w:bottom w:w="0" w:type="dxa"/>
        <w:right w:w="108" w:type="dxa"/>
      </w:tblCellMar>
    </w:tblPr>
    <w:tblStylePr w:type="firstRow">
      <w:rPr>
        <w:rFonts w:ascii="Arial" w:hAnsi="Arial"/>
        <w:b/>
        <w:color w:val="FFFFFF"/>
        <w:sz w:val="22"/>
      </w:rPr>
      <w:tblPr/>
      <w:tcPr>
        <w:shd w:val="clear" w:color="C9C9C9" w:themeColor="accent3" w:themeTint="98" w:fill="C9C9C9"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9C9C9" w:themeColor="accent3" w:themeTint="98"/>
          <w:right w:val="single" w:sz="4" w:space="0" w:color="C9C9C9" w:themeColor="accent3" w:themeTint="98"/>
        </w:tcBorders>
      </w:tcPr>
    </w:tblStylePr>
    <w:tblStylePr w:type="band1Horz">
      <w:rPr>
        <w:rFonts w:ascii="Arial" w:hAnsi="Arial"/>
        <w:color w:val="404040"/>
        <w:sz w:val="22"/>
      </w:rPr>
      <w:tblPr/>
      <w:tcPr>
        <w:tcBorders>
          <w:top w:val="single" w:sz="4" w:space="0" w:color="C9C9C9" w:themeColor="accent3" w:themeTint="98"/>
          <w:bottom w:val="single" w:sz="4" w:space="0" w:color="C9C9C9" w:themeColor="accent3" w:themeTint="98"/>
        </w:tcBorders>
      </w:tcPr>
    </w:tblStylePr>
  </w:style>
  <w:style w:type="table" w:customStyle="1" w:styleId="ListTable3-Accent4">
    <w:name w:val="List Table 3 - Accent 4"/>
    <w:basedOn w:val="a2"/>
    <w:uiPriority w:val="99"/>
    <w:rsid w:val="00812459"/>
    <w:tblPr>
      <w:tblStyleRowBandSize w:val="1"/>
      <w:tblStyleColBandSize w:val="1"/>
      <w:tblInd w:w="0" w:type="dxa"/>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blBorders>
      <w:tblCellMar>
        <w:top w:w="0" w:type="dxa"/>
        <w:left w:w="108" w:type="dxa"/>
        <w:bottom w:w="0" w:type="dxa"/>
        <w:right w:w="108" w:type="dxa"/>
      </w:tblCellMar>
    </w:tblPr>
    <w:tblStylePr w:type="firstRow">
      <w:rPr>
        <w:rFonts w:ascii="Arial" w:hAnsi="Arial"/>
        <w:b/>
        <w:color w:val="FFFFFF"/>
        <w:sz w:val="22"/>
      </w:rPr>
      <w:tblPr/>
      <w:tcPr>
        <w:shd w:val="clear" w:color="FFD865" w:themeColor="accent4" w:themeTint="9A" w:fill="FFD865"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FD865" w:themeColor="accent4" w:themeTint="9A"/>
          <w:right w:val="single" w:sz="4" w:space="0" w:color="FFD865" w:themeColor="accent4" w:themeTint="9A"/>
        </w:tcBorders>
      </w:tcPr>
    </w:tblStylePr>
    <w:tblStylePr w:type="band1Horz">
      <w:rPr>
        <w:rFonts w:ascii="Arial" w:hAnsi="Arial"/>
        <w:color w:val="404040"/>
        <w:sz w:val="22"/>
      </w:rPr>
      <w:tblPr/>
      <w:tcPr>
        <w:tcBorders>
          <w:top w:val="single" w:sz="4" w:space="0" w:color="FFD865" w:themeColor="accent4" w:themeTint="9A"/>
          <w:bottom w:val="single" w:sz="4" w:space="0" w:color="FFD865" w:themeColor="accent4" w:themeTint="9A"/>
        </w:tcBorders>
      </w:tcPr>
    </w:tblStylePr>
  </w:style>
  <w:style w:type="table" w:customStyle="1" w:styleId="ListTable3-Accent5">
    <w:name w:val="List Table 3 - Accent 5"/>
    <w:basedOn w:val="a2"/>
    <w:uiPriority w:val="99"/>
    <w:rsid w:val="00812459"/>
    <w:tblPr>
      <w:tblStyleRowBandSize w:val="1"/>
      <w:tblStyleColBandSize w:val="1"/>
      <w:tblInd w:w="0" w:type="dxa"/>
      <w:tblBorders>
        <w:top w:val="single" w:sz="4" w:space="0" w:color="9BC2E5" w:themeColor="accent5" w:themeTint="9A"/>
        <w:left w:val="single" w:sz="4" w:space="0" w:color="9BC2E5" w:themeColor="accent5" w:themeTint="9A"/>
        <w:bottom w:val="single" w:sz="4" w:space="0" w:color="9BC2E5" w:themeColor="accent5" w:themeTint="9A"/>
        <w:right w:val="single" w:sz="4" w:space="0" w:color="9BC2E5" w:themeColor="accent5" w:themeTint="9A"/>
      </w:tblBorders>
      <w:tblCellMar>
        <w:top w:w="0" w:type="dxa"/>
        <w:left w:w="108" w:type="dxa"/>
        <w:bottom w:w="0" w:type="dxa"/>
        <w:right w:w="108" w:type="dxa"/>
      </w:tblCellMar>
    </w:tblPr>
    <w:tblStylePr w:type="firstRow">
      <w:rPr>
        <w:rFonts w:ascii="Arial" w:hAnsi="Arial"/>
        <w:b/>
        <w:color w:val="FFFFFF"/>
        <w:sz w:val="22"/>
      </w:rPr>
      <w:tblPr/>
      <w:tcPr>
        <w:shd w:val="clear" w:color="9BC2E5" w:themeColor="accent5" w:themeTint="9A" w:fill="9BC2E5"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BC2E5" w:themeColor="accent5" w:themeTint="9A"/>
          <w:right w:val="single" w:sz="4" w:space="0" w:color="9BC2E5" w:themeColor="accent5" w:themeTint="9A"/>
        </w:tcBorders>
      </w:tcPr>
    </w:tblStylePr>
    <w:tblStylePr w:type="band1Horz">
      <w:rPr>
        <w:rFonts w:ascii="Arial" w:hAnsi="Arial"/>
        <w:color w:val="404040"/>
        <w:sz w:val="22"/>
      </w:rPr>
      <w:tblPr/>
      <w:tcPr>
        <w:tcBorders>
          <w:top w:val="single" w:sz="4" w:space="0" w:color="9BC2E5" w:themeColor="accent5" w:themeTint="9A"/>
          <w:bottom w:val="single" w:sz="4" w:space="0" w:color="9BC2E5" w:themeColor="accent5" w:themeTint="9A"/>
        </w:tcBorders>
      </w:tcPr>
    </w:tblStylePr>
  </w:style>
  <w:style w:type="table" w:customStyle="1" w:styleId="ListTable3-Accent6">
    <w:name w:val="List Table 3 - Accent 6"/>
    <w:basedOn w:val="a2"/>
    <w:uiPriority w:val="99"/>
    <w:rsid w:val="00812459"/>
    <w:tblPr>
      <w:tblStyleRowBandSize w:val="1"/>
      <w:tblStyleColBandSize w:val="1"/>
      <w:tblInd w:w="0" w:type="dxa"/>
      <w:tblBorders>
        <w:top w:val="single" w:sz="4" w:space="0" w:color="A9D08E" w:themeColor="accent6" w:themeTint="98"/>
        <w:left w:val="single" w:sz="4" w:space="0" w:color="A9D08E" w:themeColor="accent6" w:themeTint="98"/>
        <w:bottom w:val="single" w:sz="4" w:space="0" w:color="A9D08E" w:themeColor="accent6" w:themeTint="98"/>
        <w:right w:val="single" w:sz="4" w:space="0" w:color="A9D08E" w:themeColor="accent6" w:themeTint="98"/>
      </w:tblBorders>
      <w:tblCellMar>
        <w:top w:w="0" w:type="dxa"/>
        <w:left w:w="108" w:type="dxa"/>
        <w:bottom w:w="0" w:type="dxa"/>
        <w:right w:w="108" w:type="dxa"/>
      </w:tblCellMar>
    </w:tblPr>
    <w:tblStylePr w:type="firstRow">
      <w:rPr>
        <w:rFonts w:ascii="Arial" w:hAnsi="Arial"/>
        <w:b/>
        <w:color w:val="FFFFFF"/>
        <w:sz w:val="22"/>
      </w:rPr>
      <w:tblPr/>
      <w:tcPr>
        <w:shd w:val="clear" w:color="A9D08E" w:themeColor="accent6" w:themeTint="98" w:fill="A9D08E"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A9D08E" w:themeColor="accent6" w:themeTint="98"/>
          <w:right w:val="single" w:sz="4" w:space="0" w:color="A9D08E" w:themeColor="accent6" w:themeTint="98"/>
        </w:tcBorders>
      </w:tcPr>
    </w:tblStylePr>
    <w:tblStylePr w:type="band1Horz">
      <w:rPr>
        <w:rFonts w:ascii="Arial" w:hAnsi="Arial"/>
        <w:color w:val="404040"/>
        <w:sz w:val="22"/>
      </w:rPr>
      <w:tblPr/>
      <w:tcPr>
        <w:tcBorders>
          <w:top w:val="single" w:sz="4" w:space="0" w:color="A9D08E" w:themeColor="accent6" w:themeTint="98"/>
          <w:bottom w:val="single" w:sz="4" w:space="0" w:color="A9D08E" w:themeColor="accent6" w:themeTint="98"/>
        </w:tcBorders>
      </w:tcPr>
    </w:tblStylePr>
  </w:style>
  <w:style w:type="table" w:customStyle="1" w:styleId="ListTable4">
    <w:name w:val="List Table 4"/>
    <w:basedOn w:val="a2"/>
    <w:uiPriority w:val="99"/>
    <w:rsid w:val="00812459"/>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2"/>
    <w:uiPriority w:val="99"/>
    <w:rsid w:val="00812459"/>
    <w:tblPr>
      <w:tblStyleRowBandSize w:val="1"/>
      <w:tblStyleColBandSize w:val="1"/>
      <w:tblInd w:w="0" w:type="dxa"/>
      <w:tblBorders>
        <w:top w:val="single" w:sz="4" w:space="0" w:color="95AFDD" w:themeColor="accent1" w:themeTint="90"/>
        <w:left w:val="single" w:sz="4" w:space="0" w:color="95AFDD" w:themeColor="accent1" w:themeTint="90"/>
        <w:bottom w:val="single" w:sz="4" w:space="0" w:color="95AFDD" w:themeColor="accent1" w:themeTint="90"/>
        <w:right w:val="single" w:sz="4" w:space="0" w:color="95AFDD" w:themeColor="accent1" w:themeTint="90"/>
        <w:insideH w:val="single" w:sz="4" w:space="0" w:color="95AFDD" w:themeColor="accent1" w:themeTint="90"/>
      </w:tblBorders>
      <w:tblCellMar>
        <w:top w:w="0" w:type="dxa"/>
        <w:left w:w="108" w:type="dxa"/>
        <w:bottom w:w="0" w:type="dxa"/>
        <w:right w:w="108" w:type="dxa"/>
      </w:tblCellMar>
    </w:tblPr>
    <w:tblStylePr w:type="firstRow">
      <w:rPr>
        <w:rFonts w:ascii="Arial" w:hAnsi="Arial"/>
        <w:b/>
        <w:color w:val="FFFFFF"/>
        <w:sz w:val="22"/>
      </w:rPr>
      <w:tblPr/>
      <w:tcPr>
        <w:shd w:val="clear" w:color="4472C4" w:themeColor="accent1" w:fill="4472C4"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FDBF0" w:themeColor="accent1" w:themeTint="40" w:fill="CFDBF0" w:themeFill="accent1" w:themeFillTint="40"/>
      </w:tcPr>
    </w:tblStylePr>
    <w:tblStylePr w:type="band1Horz">
      <w:rPr>
        <w:rFonts w:ascii="Arial" w:hAnsi="Arial"/>
        <w:color w:val="404040"/>
        <w:sz w:val="22"/>
      </w:rPr>
      <w:tblPr/>
      <w:tcPr>
        <w:shd w:val="clear" w:color="CFDBF0" w:themeColor="accent1" w:themeTint="40" w:fill="CFDBF0" w:themeFill="accent1" w:themeFillTint="40"/>
      </w:tcPr>
    </w:tblStylePr>
  </w:style>
  <w:style w:type="table" w:customStyle="1" w:styleId="ListTable4-Accent2">
    <w:name w:val="List Table 4 - Accent 2"/>
    <w:basedOn w:val="a2"/>
    <w:uiPriority w:val="99"/>
    <w:rsid w:val="00812459"/>
    <w:tblPr>
      <w:tblStyleRowBandSize w:val="1"/>
      <w:tblStyleColBandSize w:val="1"/>
      <w:tblInd w:w="0" w:type="dxa"/>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tblBorders>
      <w:tblCellMar>
        <w:top w:w="0" w:type="dxa"/>
        <w:left w:w="108" w:type="dxa"/>
        <w:bottom w:w="0" w:type="dxa"/>
        <w:right w:w="108" w:type="dxa"/>
      </w:tblCellMar>
    </w:tblPr>
    <w:tblStylePr w:type="firstRow">
      <w:rPr>
        <w:rFonts w:ascii="Arial" w:hAnsi="Arial"/>
        <w:b/>
        <w:color w:val="FFFFFF"/>
        <w:sz w:val="22"/>
      </w:rPr>
      <w:tblPr/>
      <w:tcPr>
        <w:shd w:val="clear" w:color="ED7D31" w:themeColor="accent2" w:fill="ED7D31"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4-Accent3">
    <w:name w:val="List Table 4 - Accent 3"/>
    <w:basedOn w:val="a2"/>
    <w:uiPriority w:val="99"/>
    <w:rsid w:val="00812459"/>
    <w:tblPr>
      <w:tblStyleRowBandSize w:val="1"/>
      <w:tblStyleColBandSize w:val="1"/>
      <w:tblInd w:w="0" w:type="dxa"/>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tblBorders>
      <w:tblCellMar>
        <w:top w:w="0" w:type="dxa"/>
        <w:left w:w="108" w:type="dxa"/>
        <w:bottom w:w="0" w:type="dxa"/>
        <w:right w:w="108" w:type="dxa"/>
      </w:tblCellMar>
    </w:tblPr>
    <w:tblStylePr w:type="firstRow">
      <w:rPr>
        <w:rFonts w:ascii="Arial" w:hAnsi="Arial"/>
        <w:b/>
        <w:color w:val="FFFFFF"/>
        <w:sz w:val="22"/>
      </w:rPr>
      <w:tblPr/>
      <w:tcPr>
        <w:shd w:val="clear" w:color="A5A5A5" w:themeColor="accent3" w:fill="A5A5A5"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4-Accent4">
    <w:name w:val="List Table 4 - Accent 4"/>
    <w:basedOn w:val="a2"/>
    <w:uiPriority w:val="99"/>
    <w:rsid w:val="00812459"/>
    <w:tblPr>
      <w:tblStyleRowBandSize w:val="1"/>
      <w:tblStyleColBandSize w:val="1"/>
      <w:tblInd w:w="0" w:type="dxa"/>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tblBorders>
      <w:tblCellMar>
        <w:top w:w="0" w:type="dxa"/>
        <w:left w:w="108" w:type="dxa"/>
        <w:bottom w:w="0" w:type="dxa"/>
        <w:right w:w="108" w:type="dxa"/>
      </w:tblCellMar>
    </w:tblPr>
    <w:tblStylePr w:type="firstRow">
      <w:rPr>
        <w:rFonts w:ascii="Arial" w:hAnsi="Arial"/>
        <w:b/>
        <w:color w:val="FFFFFF"/>
        <w:sz w:val="22"/>
      </w:rPr>
      <w:tblPr/>
      <w:tcPr>
        <w:shd w:val="clear" w:color="FFC000" w:themeColor="accent4" w:fill="FFC000"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4-Accent5">
    <w:name w:val="List Table 4 - Accent 5"/>
    <w:basedOn w:val="a2"/>
    <w:uiPriority w:val="99"/>
    <w:rsid w:val="00812459"/>
    <w:tblPr>
      <w:tblStyleRowBandSize w:val="1"/>
      <w:tblStyleColBandSize w:val="1"/>
      <w:tblInd w:w="0" w:type="dxa"/>
      <w:tblBorders>
        <w:top w:val="single" w:sz="4" w:space="0" w:color="A2C6E7" w:themeColor="accent5" w:themeTint="90"/>
        <w:left w:val="single" w:sz="4" w:space="0" w:color="A2C6E7" w:themeColor="accent5" w:themeTint="90"/>
        <w:bottom w:val="single" w:sz="4" w:space="0" w:color="A2C6E7" w:themeColor="accent5" w:themeTint="90"/>
        <w:right w:val="single" w:sz="4" w:space="0" w:color="A2C6E7" w:themeColor="accent5" w:themeTint="90"/>
        <w:insideH w:val="single" w:sz="4" w:space="0" w:color="A2C6E7" w:themeColor="accent5" w:themeTint="90"/>
      </w:tblBorders>
      <w:tblCellMar>
        <w:top w:w="0" w:type="dxa"/>
        <w:left w:w="108" w:type="dxa"/>
        <w:bottom w:w="0" w:type="dxa"/>
        <w:right w:w="108" w:type="dxa"/>
      </w:tblCellMar>
    </w:tblPr>
    <w:tblStylePr w:type="firstRow">
      <w:rPr>
        <w:rFonts w:ascii="Arial" w:hAnsi="Arial"/>
        <w:b/>
        <w:color w:val="FFFFFF"/>
        <w:sz w:val="22"/>
      </w:rPr>
      <w:tblPr/>
      <w:tcPr>
        <w:shd w:val="clear" w:color="5B9BD5" w:themeColor="accent5" w:fill="5B9BD5"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5E5F4" w:themeColor="accent5" w:themeTint="40" w:fill="D5E5F4" w:themeFill="accent5" w:themeFillTint="40"/>
      </w:tcPr>
    </w:tblStylePr>
    <w:tblStylePr w:type="band1Horz">
      <w:rPr>
        <w:rFonts w:ascii="Arial" w:hAnsi="Arial"/>
        <w:color w:val="404040"/>
        <w:sz w:val="22"/>
      </w:rPr>
      <w:tblPr/>
      <w:tcPr>
        <w:shd w:val="clear" w:color="D5E5F4" w:themeColor="accent5" w:themeTint="40" w:fill="D5E5F4" w:themeFill="accent5" w:themeFillTint="40"/>
      </w:tcPr>
    </w:tblStylePr>
  </w:style>
  <w:style w:type="table" w:customStyle="1" w:styleId="ListTable4-Accent6">
    <w:name w:val="List Table 4 - Accent 6"/>
    <w:basedOn w:val="a2"/>
    <w:uiPriority w:val="99"/>
    <w:rsid w:val="00812459"/>
    <w:tblPr>
      <w:tblStyleRowBandSize w:val="1"/>
      <w:tblStyleColBandSize w:val="1"/>
      <w:tblInd w:w="0" w:type="dxa"/>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tblBorders>
      <w:tblCellMar>
        <w:top w:w="0" w:type="dxa"/>
        <w:left w:w="108" w:type="dxa"/>
        <w:bottom w:w="0" w:type="dxa"/>
        <w:right w:w="108" w:type="dxa"/>
      </w:tblCellMar>
    </w:tblPr>
    <w:tblStylePr w:type="firstRow">
      <w:rPr>
        <w:rFonts w:ascii="Arial" w:hAnsi="Arial"/>
        <w:b/>
        <w:color w:val="FFFFFF"/>
        <w:sz w:val="22"/>
      </w:rPr>
      <w:tblPr/>
      <w:tcPr>
        <w:shd w:val="clear" w:color="70AD47" w:themeColor="accent6" w:fill="70AD47"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customStyle="1" w:styleId="ListTable5Dark">
    <w:name w:val="List Table 5 Dark"/>
    <w:basedOn w:val="a2"/>
    <w:uiPriority w:val="99"/>
    <w:rsid w:val="00812459"/>
    <w:tblPr>
      <w:tblStyleRowBandSize w:val="1"/>
      <w:tblStyleColBandSize w:val="1"/>
      <w:tblInd w:w="0" w:type="dxa"/>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2"/>
    <w:uiPriority w:val="99"/>
    <w:rsid w:val="00812459"/>
    <w:tblPr>
      <w:tblStyleRowBandSize w:val="1"/>
      <w:tblStyleColBandSize w:val="1"/>
      <w:tblInd w:w="0" w:type="dxa"/>
      <w:tblBorders>
        <w:top w:val="single" w:sz="32" w:space="0" w:color="4472C4" w:themeColor="accent1"/>
        <w:left w:val="single" w:sz="32" w:space="0" w:color="4472C4" w:themeColor="accent1"/>
        <w:bottom w:val="single" w:sz="32" w:space="0" w:color="4472C4" w:themeColor="accent1"/>
        <w:right w:val="single" w:sz="32" w:space="0" w:color="4472C4" w:themeColor="accent1"/>
      </w:tblBorders>
      <w:shd w:val="clear" w:color="4472C4" w:themeColor="accent1" w:fill="4472C4" w:themeFill="accent1"/>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4472C4" w:themeColor="accent1"/>
          <w:bottom w:val="single" w:sz="12" w:space="0" w:color="FFFFFF" w:themeColor="light1"/>
        </w:tcBorders>
        <w:shd w:val="clear" w:color="4472C4" w:themeColor="accent1" w:fill="4472C4"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472C4" w:themeColor="accent1"/>
          <w:right w:val="single" w:sz="4" w:space="0" w:color="FFFFFF" w:themeColor="light1"/>
        </w:tcBorders>
      </w:tcPr>
    </w:tblStylePr>
    <w:tblStylePr w:type="lastCol">
      <w:tblPr/>
      <w:tcPr>
        <w:tcBorders>
          <w:left w:val="single" w:sz="4" w:space="0" w:color="FFFFFF" w:themeColor="light1"/>
          <w:right w:val="single" w:sz="32" w:space="0" w:color="4472C4" w:themeColor="accent1"/>
        </w:tcBorders>
      </w:tcPr>
    </w:tblStylePr>
    <w:tblStylePr w:type="band1Vert">
      <w:tblPr/>
      <w:tcPr>
        <w:tcBorders>
          <w:left w:val="single" w:sz="4" w:space="0" w:color="FFFFFF" w:themeColor="light1"/>
          <w:right w:val="single" w:sz="4" w:space="0" w:color="FFFFFF" w:themeColor="light1"/>
        </w:tcBorders>
        <w:shd w:val="clear" w:color="4472C4" w:themeColor="accent1" w:fill="4472C4"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472C4" w:themeColor="accent1" w:fill="4472C4" w:themeFill="accent1"/>
      </w:tcPr>
    </w:tblStylePr>
    <w:tblStylePr w:type="band2Horz">
      <w:tblPr/>
      <w:tcPr>
        <w:tcBorders>
          <w:top w:val="single" w:sz="4" w:space="0" w:color="FFFFFF" w:themeColor="light1"/>
          <w:bottom w:val="single" w:sz="4" w:space="0" w:color="FFFFFF" w:themeColor="light1"/>
        </w:tcBorders>
        <w:shd w:val="clear" w:color="4472C4" w:themeColor="accent1" w:fill="4472C4" w:themeFill="accent1"/>
      </w:tcPr>
    </w:tblStylePr>
  </w:style>
  <w:style w:type="table" w:customStyle="1" w:styleId="ListTable5Dark-Accent2">
    <w:name w:val="List Table 5 Dark - Accent 2"/>
    <w:basedOn w:val="a2"/>
    <w:uiPriority w:val="99"/>
    <w:rsid w:val="00812459"/>
    <w:tblPr>
      <w:tblStyleRowBandSize w:val="1"/>
      <w:tblStyleColBandSize w:val="1"/>
      <w:tblInd w:w="0" w:type="dxa"/>
      <w:tblBorders>
        <w:top w:val="single" w:sz="32" w:space="0" w:color="F4B184" w:themeColor="accent2" w:themeTint="97"/>
        <w:left w:val="single" w:sz="32" w:space="0" w:color="F4B184" w:themeColor="accent2" w:themeTint="97"/>
        <w:bottom w:val="single" w:sz="32" w:space="0" w:color="F4B184" w:themeColor="accent2" w:themeTint="97"/>
        <w:right w:val="single" w:sz="32" w:space="0" w:color="F4B184" w:themeColor="accent2" w:themeTint="97"/>
      </w:tblBorders>
      <w:shd w:val="clear" w:color="F4B184" w:themeColor="accent2" w:themeTint="97" w:fill="F4B184" w:themeFill="accent2" w:themeFillTint="97"/>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F4B184" w:themeColor="accent2" w:themeTint="97"/>
          <w:bottom w:val="single" w:sz="12" w:space="0" w:color="FFFFFF" w:themeColor="light1"/>
        </w:tcBorders>
        <w:shd w:val="clear" w:color="F4B184" w:themeColor="accent2" w:themeTint="97" w:fill="F4B184"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4B184" w:themeColor="accent2" w:themeTint="97"/>
          <w:right w:val="single" w:sz="4" w:space="0" w:color="FFFFFF" w:themeColor="light1"/>
        </w:tcBorders>
      </w:tcPr>
    </w:tblStylePr>
    <w:tblStylePr w:type="lastCol">
      <w:tblPr/>
      <w:tcPr>
        <w:tcBorders>
          <w:left w:val="single" w:sz="4" w:space="0" w:color="FFFFFF" w:themeColor="light1"/>
          <w:right w:val="single" w:sz="32" w:space="0" w:color="F4B184" w:themeColor="accent2" w:themeTint="97"/>
        </w:tcBorders>
      </w:tcPr>
    </w:tblStylePr>
    <w:tblStylePr w:type="band1Vert">
      <w:tblPr/>
      <w:tcPr>
        <w:tcBorders>
          <w:left w:val="single" w:sz="4" w:space="0" w:color="FFFFFF" w:themeColor="light1"/>
          <w:right w:val="single" w:sz="4" w:space="0" w:color="FFFFFF" w:themeColor="light1"/>
        </w:tcBorders>
        <w:shd w:val="clear" w:color="F4B184" w:themeColor="accent2" w:themeTint="97" w:fill="F4B184"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tblStylePr w:type="band2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style>
  <w:style w:type="table" w:customStyle="1" w:styleId="ListTable5Dark-Accent3">
    <w:name w:val="List Table 5 Dark - Accent 3"/>
    <w:basedOn w:val="a2"/>
    <w:uiPriority w:val="99"/>
    <w:rsid w:val="00812459"/>
    <w:tblPr>
      <w:tblStyleRowBandSize w:val="1"/>
      <w:tblStyleColBandSize w:val="1"/>
      <w:tblInd w:w="0" w:type="dxa"/>
      <w:tblBorders>
        <w:top w:val="single" w:sz="32" w:space="0" w:color="C9C9C9" w:themeColor="accent3" w:themeTint="98"/>
        <w:left w:val="single" w:sz="32" w:space="0" w:color="C9C9C9" w:themeColor="accent3" w:themeTint="98"/>
        <w:bottom w:val="single" w:sz="32" w:space="0" w:color="C9C9C9" w:themeColor="accent3" w:themeTint="98"/>
        <w:right w:val="single" w:sz="32" w:space="0" w:color="C9C9C9" w:themeColor="accent3" w:themeTint="98"/>
      </w:tblBorders>
      <w:shd w:val="clear" w:color="C9C9C9" w:themeColor="accent3" w:themeTint="98" w:fill="C9C9C9" w:themeFill="accent3" w:themeFillTint="98"/>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C9C9C9" w:themeColor="accent3" w:themeTint="98"/>
          <w:bottom w:val="single" w:sz="12" w:space="0" w:color="FFFFFF" w:themeColor="light1"/>
        </w:tcBorders>
        <w:shd w:val="clear" w:color="C9C9C9" w:themeColor="accent3" w:themeTint="98" w:fill="C9C9C9"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9C9C9" w:themeColor="accent3" w:themeTint="98"/>
          <w:right w:val="single" w:sz="4" w:space="0" w:color="FFFFFF" w:themeColor="light1"/>
        </w:tcBorders>
      </w:tcPr>
    </w:tblStylePr>
    <w:tblStylePr w:type="lastCol">
      <w:tblPr/>
      <w:tcPr>
        <w:tcBorders>
          <w:left w:val="single" w:sz="4" w:space="0" w:color="FFFFFF" w:themeColor="light1"/>
          <w:right w:val="single" w:sz="32" w:space="0" w:color="C9C9C9" w:themeColor="accent3" w:themeTint="98"/>
        </w:tcBorders>
      </w:tcPr>
    </w:tblStylePr>
    <w:tblStylePr w:type="band1Vert">
      <w:tblPr/>
      <w:tcPr>
        <w:tcBorders>
          <w:left w:val="single" w:sz="4" w:space="0" w:color="FFFFFF" w:themeColor="light1"/>
          <w:right w:val="single" w:sz="4" w:space="0" w:color="FFFFFF" w:themeColor="light1"/>
        </w:tcBorders>
        <w:shd w:val="clear" w:color="C9C9C9" w:themeColor="accent3" w:themeTint="98" w:fill="C9C9C9"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tblStylePr w:type="band2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style>
  <w:style w:type="table" w:customStyle="1" w:styleId="ListTable5Dark-Accent4">
    <w:name w:val="List Table 5 Dark - Accent 4"/>
    <w:basedOn w:val="a2"/>
    <w:uiPriority w:val="99"/>
    <w:rsid w:val="00812459"/>
    <w:tblPr>
      <w:tblStyleRowBandSize w:val="1"/>
      <w:tblStyleColBandSize w:val="1"/>
      <w:tblInd w:w="0" w:type="dxa"/>
      <w:tblBorders>
        <w:top w:val="single" w:sz="32" w:space="0" w:color="FFD865" w:themeColor="accent4" w:themeTint="9A"/>
        <w:left w:val="single" w:sz="32" w:space="0" w:color="FFD865" w:themeColor="accent4" w:themeTint="9A"/>
        <w:bottom w:val="single" w:sz="32" w:space="0" w:color="FFD865" w:themeColor="accent4" w:themeTint="9A"/>
        <w:right w:val="single" w:sz="32" w:space="0" w:color="FFD865" w:themeColor="accent4" w:themeTint="9A"/>
      </w:tblBorders>
      <w:shd w:val="clear" w:color="FFD865" w:themeColor="accent4" w:themeTint="9A" w:fill="FFD865" w:themeFill="accent4" w:themeFillTint="9A"/>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FFD865" w:themeColor="accent4" w:themeTint="9A"/>
          <w:bottom w:val="single" w:sz="12" w:space="0" w:color="FFFFFF" w:themeColor="light1"/>
        </w:tcBorders>
        <w:shd w:val="clear" w:color="FFD865" w:themeColor="accent4" w:themeTint="9A" w:fill="FFD865"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FD865" w:themeColor="accent4" w:themeTint="9A"/>
          <w:right w:val="single" w:sz="4" w:space="0" w:color="FFFFFF" w:themeColor="light1"/>
        </w:tcBorders>
      </w:tcPr>
    </w:tblStylePr>
    <w:tblStylePr w:type="lastCol">
      <w:tblPr/>
      <w:tcPr>
        <w:tcBorders>
          <w:left w:val="single" w:sz="4" w:space="0" w:color="FFFFFF" w:themeColor="light1"/>
          <w:right w:val="single" w:sz="32" w:space="0" w:color="FFD865" w:themeColor="accent4" w:themeTint="9A"/>
        </w:tcBorders>
      </w:tcPr>
    </w:tblStylePr>
    <w:tblStylePr w:type="band1Vert">
      <w:tblPr/>
      <w:tcPr>
        <w:tcBorders>
          <w:left w:val="single" w:sz="4" w:space="0" w:color="FFFFFF" w:themeColor="light1"/>
          <w:right w:val="single" w:sz="4" w:space="0" w:color="FFFFFF" w:themeColor="light1"/>
        </w:tcBorders>
        <w:shd w:val="clear" w:color="FFD865" w:themeColor="accent4" w:themeTint="9A" w:fill="FFD865"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tblStylePr w:type="band2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style>
  <w:style w:type="table" w:customStyle="1" w:styleId="ListTable5Dark-Accent5">
    <w:name w:val="List Table 5 Dark - Accent 5"/>
    <w:basedOn w:val="a2"/>
    <w:uiPriority w:val="99"/>
    <w:rsid w:val="00812459"/>
    <w:tblPr>
      <w:tblStyleRowBandSize w:val="1"/>
      <w:tblStyleColBandSize w:val="1"/>
      <w:tblInd w:w="0" w:type="dxa"/>
      <w:tblBorders>
        <w:top w:val="single" w:sz="32" w:space="0" w:color="9BC2E5" w:themeColor="accent5" w:themeTint="9A"/>
        <w:left w:val="single" w:sz="32" w:space="0" w:color="9BC2E5" w:themeColor="accent5" w:themeTint="9A"/>
        <w:bottom w:val="single" w:sz="32" w:space="0" w:color="9BC2E5" w:themeColor="accent5" w:themeTint="9A"/>
        <w:right w:val="single" w:sz="32" w:space="0" w:color="9BC2E5" w:themeColor="accent5" w:themeTint="9A"/>
      </w:tblBorders>
      <w:shd w:val="clear" w:color="9BC2E5" w:themeColor="accent5" w:themeTint="9A" w:fill="9BC2E5" w:themeFill="accent5" w:themeFillTint="9A"/>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9BC2E5" w:themeColor="accent5" w:themeTint="9A"/>
          <w:bottom w:val="single" w:sz="12" w:space="0" w:color="FFFFFF" w:themeColor="light1"/>
        </w:tcBorders>
        <w:shd w:val="clear" w:color="9BC2E5" w:themeColor="accent5" w:themeTint="9A" w:fill="9BC2E5"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BC2E5" w:themeColor="accent5" w:themeTint="9A"/>
          <w:right w:val="single" w:sz="4" w:space="0" w:color="FFFFFF" w:themeColor="light1"/>
        </w:tcBorders>
      </w:tcPr>
    </w:tblStylePr>
    <w:tblStylePr w:type="lastCol">
      <w:tblPr/>
      <w:tcPr>
        <w:tcBorders>
          <w:left w:val="single" w:sz="4" w:space="0" w:color="FFFFFF" w:themeColor="light1"/>
          <w:right w:val="single" w:sz="32" w:space="0" w:color="9BC2E5" w:themeColor="accent5" w:themeTint="9A"/>
        </w:tcBorders>
      </w:tcPr>
    </w:tblStylePr>
    <w:tblStylePr w:type="band1Vert">
      <w:tblPr/>
      <w:tcPr>
        <w:tcBorders>
          <w:left w:val="single" w:sz="4" w:space="0" w:color="FFFFFF" w:themeColor="light1"/>
          <w:right w:val="single" w:sz="4" w:space="0" w:color="FFFFFF" w:themeColor="light1"/>
        </w:tcBorders>
        <w:shd w:val="clear" w:color="9BC2E5" w:themeColor="accent5" w:themeTint="9A" w:fill="9BC2E5"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BC2E5" w:themeColor="accent5" w:themeTint="9A" w:fill="9BC2E5" w:themeFill="accent5" w:themeFillTint="9A"/>
      </w:tcPr>
    </w:tblStylePr>
    <w:tblStylePr w:type="band2Horz">
      <w:tblPr/>
      <w:tcPr>
        <w:tcBorders>
          <w:top w:val="single" w:sz="4" w:space="0" w:color="FFFFFF" w:themeColor="light1"/>
          <w:bottom w:val="single" w:sz="4" w:space="0" w:color="FFFFFF" w:themeColor="light1"/>
        </w:tcBorders>
        <w:shd w:val="clear" w:color="9BC2E5" w:themeColor="accent5" w:themeTint="9A" w:fill="9BC2E5" w:themeFill="accent5" w:themeFillTint="9A"/>
      </w:tcPr>
    </w:tblStylePr>
  </w:style>
  <w:style w:type="table" w:customStyle="1" w:styleId="ListTable5Dark-Accent6">
    <w:name w:val="List Table 5 Dark - Accent 6"/>
    <w:basedOn w:val="a2"/>
    <w:uiPriority w:val="99"/>
    <w:rsid w:val="00812459"/>
    <w:tblPr>
      <w:tblStyleRowBandSize w:val="1"/>
      <w:tblStyleColBandSize w:val="1"/>
      <w:tblInd w:w="0" w:type="dxa"/>
      <w:tblBorders>
        <w:top w:val="single" w:sz="32" w:space="0" w:color="A9D08E" w:themeColor="accent6" w:themeTint="98"/>
        <w:left w:val="single" w:sz="32" w:space="0" w:color="A9D08E" w:themeColor="accent6" w:themeTint="98"/>
        <w:bottom w:val="single" w:sz="32" w:space="0" w:color="A9D08E" w:themeColor="accent6" w:themeTint="98"/>
        <w:right w:val="single" w:sz="32" w:space="0" w:color="A9D08E" w:themeColor="accent6" w:themeTint="98"/>
      </w:tblBorders>
      <w:shd w:val="clear" w:color="A9D08E" w:themeColor="accent6" w:themeTint="98" w:fill="A9D08E" w:themeFill="accent6" w:themeFillTint="98"/>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A9D08E" w:themeColor="accent6" w:themeTint="98"/>
          <w:bottom w:val="single" w:sz="12" w:space="0" w:color="FFFFFF" w:themeColor="light1"/>
        </w:tcBorders>
        <w:shd w:val="clear" w:color="A9D08E" w:themeColor="accent6" w:themeTint="98" w:fill="A9D08E"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A9D08E" w:themeColor="accent6" w:themeTint="98"/>
          <w:right w:val="single" w:sz="4" w:space="0" w:color="FFFFFF" w:themeColor="light1"/>
        </w:tcBorders>
      </w:tcPr>
    </w:tblStylePr>
    <w:tblStylePr w:type="lastCol">
      <w:tblPr/>
      <w:tcPr>
        <w:tcBorders>
          <w:left w:val="single" w:sz="4" w:space="0" w:color="FFFFFF" w:themeColor="light1"/>
          <w:right w:val="single" w:sz="32" w:space="0" w:color="A9D08E" w:themeColor="accent6" w:themeTint="98"/>
        </w:tcBorders>
      </w:tcPr>
    </w:tblStylePr>
    <w:tblStylePr w:type="band1Vert">
      <w:tblPr/>
      <w:tcPr>
        <w:tcBorders>
          <w:left w:val="single" w:sz="4" w:space="0" w:color="FFFFFF" w:themeColor="light1"/>
          <w:right w:val="single" w:sz="4" w:space="0" w:color="FFFFFF" w:themeColor="light1"/>
        </w:tcBorders>
        <w:shd w:val="clear" w:color="A9D08E" w:themeColor="accent6" w:themeTint="98" w:fill="A9D08E"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tblStylePr w:type="band2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style>
  <w:style w:type="table" w:customStyle="1" w:styleId="ListTable6Colorful">
    <w:name w:val="List Table 6 Colorful"/>
    <w:basedOn w:val="a2"/>
    <w:uiPriority w:val="99"/>
    <w:rsid w:val="00812459"/>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a2"/>
    <w:uiPriority w:val="99"/>
    <w:rsid w:val="00812459"/>
    <w:tblPr>
      <w:tblStyleRowBandSize w:val="1"/>
      <w:tblStyleColBandSize w:val="1"/>
      <w:tblInd w:w="0" w:type="dxa"/>
      <w:tblBorders>
        <w:top w:val="single" w:sz="4" w:space="0" w:color="4472C4" w:themeColor="accent1"/>
        <w:bottom w:val="single" w:sz="4" w:space="0" w:color="4472C4" w:themeColor="accent1"/>
      </w:tblBorders>
      <w:tblCellMar>
        <w:top w:w="0" w:type="dxa"/>
        <w:left w:w="108" w:type="dxa"/>
        <w:bottom w:w="0" w:type="dxa"/>
        <w:right w:w="108" w:type="dxa"/>
      </w:tblCellMar>
    </w:tblPr>
    <w:tblStylePr w:type="firstRow">
      <w:rPr>
        <w:b/>
        <w:color w:val="254175" w:themeColor="accent1" w:themeShade="95"/>
      </w:rPr>
      <w:tblPr/>
      <w:tcPr>
        <w:tcBorders>
          <w:bottom w:val="single" w:sz="4" w:space="0" w:color="4472C4" w:themeColor="accent1"/>
        </w:tcBorders>
      </w:tcPr>
    </w:tblStylePr>
    <w:tblStylePr w:type="lastRow">
      <w:rPr>
        <w:b/>
        <w:color w:val="254175" w:themeColor="accent1" w:themeShade="95"/>
      </w:rPr>
      <w:tblPr/>
      <w:tcPr>
        <w:tcBorders>
          <w:top w:val="single" w:sz="4" w:space="0" w:color="4472C4" w:themeColor="accent1"/>
        </w:tcBorders>
      </w:tcPr>
    </w:tblStylePr>
    <w:tblStylePr w:type="firstCol">
      <w:rPr>
        <w:b/>
        <w:color w:val="254175" w:themeColor="accent1" w:themeShade="95"/>
      </w:rPr>
    </w:tblStylePr>
    <w:tblStylePr w:type="lastCol">
      <w:rPr>
        <w:b/>
        <w:color w:val="254175" w:themeColor="accent1" w:themeShade="95"/>
      </w:rPr>
    </w:tblStylePr>
    <w:tblStylePr w:type="band1Vert">
      <w:tblPr/>
      <w:tcPr>
        <w:shd w:val="clear" w:color="CFDBF0" w:themeColor="accent1" w:themeTint="40" w:fill="CFDBF0" w:themeFill="accent1" w:themeFillTint="40"/>
      </w:tcPr>
    </w:tblStylePr>
    <w:tblStylePr w:type="band1Horz">
      <w:rPr>
        <w:rFonts w:ascii="Arial" w:hAnsi="Arial"/>
        <w:color w:val="254175" w:themeColor="accent1" w:themeShade="95"/>
        <w:sz w:val="22"/>
      </w:rPr>
      <w:tblPr/>
      <w:tcPr>
        <w:shd w:val="clear" w:color="CFDBF0" w:themeColor="accent1" w:themeTint="40" w:fill="CFDBF0" w:themeFill="accent1" w:themeFillTint="40"/>
      </w:tcPr>
    </w:tblStylePr>
    <w:tblStylePr w:type="band2Horz">
      <w:rPr>
        <w:rFonts w:ascii="Arial" w:hAnsi="Arial"/>
        <w:color w:val="254175" w:themeColor="accent1" w:themeShade="95"/>
        <w:sz w:val="22"/>
      </w:rPr>
    </w:tblStylePr>
  </w:style>
  <w:style w:type="table" w:customStyle="1" w:styleId="ListTable6Colorful-Accent2">
    <w:name w:val="List Table 6 Colorful - Accent 2"/>
    <w:basedOn w:val="a2"/>
    <w:uiPriority w:val="99"/>
    <w:rsid w:val="00812459"/>
    <w:tblPr>
      <w:tblStyleRowBandSize w:val="1"/>
      <w:tblStyleColBandSize w:val="1"/>
      <w:tblInd w:w="0" w:type="dxa"/>
      <w:tblBorders>
        <w:top w:val="single" w:sz="4" w:space="0" w:color="F4B184" w:themeColor="accent2" w:themeTint="97"/>
        <w:bottom w:val="single" w:sz="4" w:space="0" w:color="F4B184" w:themeColor="accent2" w:themeTint="97"/>
      </w:tblBorders>
      <w:tblCellMar>
        <w:top w:w="0" w:type="dxa"/>
        <w:left w:w="108" w:type="dxa"/>
        <w:bottom w:w="0" w:type="dxa"/>
        <w:right w:w="108" w:type="dxa"/>
      </w:tblCellMar>
    </w:tblPr>
    <w:tblStylePr w:type="firstRow">
      <w:rPr>
        <w:b/>
        <w:color w:val="F4B184" w:themeColor="accent2" w:themeTint="97" w:themeShade="95"/>
      </w:rPr>
      <w:tblPr/>
      <w:tcPr>
        <w:tcBorders>
          <w:bottom w:val="single" w:sz="4" w:space="0" w:color="F4B184" w:themeColor="accent2" w:themeTint="97"/>
        </w:tcBorders>
      </w:tcPr>
    </w:tblStylePr>
    <w:tblStylePr w:type="lastRow">
      <w:rPr>
        <w:b/>
        <w:color w:val="F4B184" w:themeColor="accent2" w:themeTint="97" w:themeShade="95"/>
      </w:rPr>
      <w:tblPr/>
      <w:tcPr>
        <w:tcBorders>
          <w:top w:val="single" w:sz="4" w:space="0" w:color="F4B184" w:themeColor="accent2" w:themeTint="97"/>
        </w:tcBorders>
      </w:tc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6Colorful-Accent3">
    <w:name w:val="List Table 6 Colorful - Accent 3"/>
    <w:basedOn w:val="a2"/>
    <w:uiPriority w:val="99"/>
    <w:rsid w:val="00812459"/>
    <w:tblPr>
      <w:tblStyleRowBandSize w:val="1"/>
      <w:tblStyleColBandSize w:val="1"/>
      <w:tblInd w:w="0" w:type="dxa"/>
      <w:tblBorders>
        <w:top w:val="single" w:sz="4" w:space="0" w:color="C9C9C9" w:themeColor="accent3" w:themeTint="98"/>
        <w:bottom w:val="single" w:sz="4" w:space="0" w:color="C9C9C9" w:themeColor="accent3" w:themeTint="98"/>
      </w:tblBorders>
      <w:tblCellMar>
        <w:top w:w="0" w:type="dxa"/>
        <w:left w:w="108" w:type="dxa"/>
        <w:bottom w:w="0" w:type="dxa"/>
        <w:right w:w="108" w:type="dxa"/>
      </w:tblCellMar>
    </w:tblPr>
    <w:tblStylePr w:type="firstRow">
      <w:rPr>
        <w:b/>
        <w:color w:val="C9C9C9" w:themeColor="accent3" w:themeTint="98" w:themeShade="95"/>
      </w:rPr>
      <w:tblPr/>
      <w:tcPr>
        <w:tcBorders>
          <w:bottom w:val="single" w:sz="4" w:space="0" w:color="C9C9C9" w:themeColor="accent3" w:themeTint="98"/>
        </w:tcBorders>
      </w:tcPr>
    </w:tblStylePr>
    <w:tblStylePr w:type="lastRow">
      <w:rPr>
        <w:b/>
        <w:color w:val="C9C9C9" w:themeColor="accent3" w:themeTint="98" w:themeShade="95"/>
      </w:rPr>
      <w:tblPr/>
      <w:tcPr>
        <w:tcBorders>
          <w:top w:val="single" w:sz="4" w:space="0" w:color="C9C9C9" w:themeColor="accent3" w:themeTint="98"/>
        </w:tcBorders>
      </w:tcPr>
    </w:tblStylePr>
    <w:tblStylePr w:type="firstCol">
      <w:rPr>
        <w:b/>
        <w:color w:val="C9C9C9" w:themeColor="accent3" w:themeTint="98" w:themeShade="95"/>
      </w:rPr>
    </w:tblStylePr>
    <w:tblStylePr w:type="lastCol">
      <w:rPr>
        <w:b/>
        <w:color w:val="C9C9C9" w:themeColor="accent3" w:themeTint="98" w:themeShade="95"/>
      </w:r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6Colorful-Accent4">
    <w:name w:val="List Table 6 Colorful - Accent 4"/>
    <w:basedOn w:val="a2"/>
    <w:uiPriority w:val="99"/>
    <w:rsid w:val="00812459"/>
    <w:tblPr>
      <w:tblStyleRowBandSize w:val="1"/>
      <w:tblStyleColBandSize w:val="1"/>
      <w:tblInd w:w="0" w:type="dxa"/>
      <w:tblBorders>
        <w:top w:val="single" w:sz="4" w:space="0" w:color="FFD865" w:themeColor="accent4" w:themeTint="9A"/>
        <w:bottom w:val="single" w:sz="4" w:space="0" w:color="FFD865" w:themeColor="accent4" w:themeTint="9A"/>
      </w:tblBorders>
      <w:tblCellMar>
        <w:top w:w="0" w:type="dxa"/>
        <w:left w:w="108" w:type="dxa"/>
        <w:bottom w:w="0" w:type="dxa"/>
        <w:right w:w="108" w:type="dxa"/>
      </w:tblCellMar>
    </w:tblPr>
    <w:tblStylePr w:type="firstRow">
      <w:rPr>
        <w:b/>
        <w:color w:val="FFD865" w:themeColor="accent4" w:themeTint="9A" w:themeShade="95"/>
      </w:rPr>
      <w:tblPr/>
      <w:tcPr>
        <w:tcBorders>
          <w:bottom w:val="single" w:sz="4" w:space="0" w:color="FFD865" w:themeColor="accent4" w:themeTint="9A"/>
        </w:tcBorders>
      </w:tcPr>
    </w:tblStylePr>
    <w:tblStylePr w:type="lastRow">
      <w:rPr>
        <w:b/>
        <w:color w:val="FFD865" w:themeColor="accent4" w:themeTint="9A" w:themeShade="95"/>
      </w:rPr>
      <w:tblPr/>
      <w:tcPr>
        <w:tcBorders>
          <w:top w:val="single" w:sz="4" w:space="0" w:color="FFD865" w:themeColor="accent4" w:themeTint="9A"/>
        </w:tcBorders>
      </w:tc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6Colorful-Accent5">
    <w:name w:val="List Table 6 Colorful - Accent 5"/>
    <w:basedOn w:val="a2"/>
    <w:uiPriority w:val="99"/>
    <w:rsid w:val="00812459"/>
    <w:tblPr>
      <w:tblStyleRowBandSize w:val="1"/>
      <w:tblStyleColBandSize w:val="1"/>
      <w:tblInd w:w="0" w:type="dxa"/>
      <w:tblBorders>
        <w:top w:val="single" w:sz="4" w:space="0" w:color="9BC2E5" w:themeColor="accent5" w:themeTint="9A"/>
        <w:bottom w:val="single" w:sz="4" w:space="0" w:color="9BC2E5" w:themeColor="accent5" w:themeTint="9A"/>
      </w:tblBorders>
      <w:tblCellMar>
        <w:top w:w="0" w:type="dxa"/>
        <w:left w:w="108" w:type="dxa"/>
        <w:bottom w:w="0" w:type="dxa"/>
        <w:right w:w="108" w:type="dxa"/>
      </w:tblCellMar>
    </w:tblPr>
    <w:tblStylePr w:type="firstRow">
      <w:rPr>
        <w:b/>
        <w:color w:val="9BC2E5" w:themeColor="accent5" w:themeTint="9A" w:themeShade="95"/>
      </w:rPr>
      <w:tblPr/>
      <w:tcPr>
        <w:tcBorders>
          <w:bottom w:val="single" w:sz="4" w:space="0" w:color="9BC2E5" w:themeColor="accent5" w:themeTint="9A"/>
        </w:tcBorders>
      </w:tcPr>
    </w:tblStylePr>
    <w:tblStylePr w:type="lastRow">
      <w:rPr>
        <w:b/>
        <w:color w:val="9BC2E5" w:themeColor="accent5" w:themeTint="9A" w:themeShade="95"/>
      </w:rPr>
      <w:tblPr/>
      <w:tcPr>
        <w:tcBorders>
          <w:top w:val="single" w:sz="4" w:space="0" w:color="9BC2E5" w:themeColor="accent5" w:themeTint="9A"/>
        </w:tcBorders>
      </w:tcPr>
    </w:tblStylePr>
    <w:tblStylePr w:type="firstCol">
      <w:rPr>
        <w:b/>
        <w:color w:val="9BC2E5" w:themeColor="accent5" w:themeTint="9A" w:themeShade="95"/>
      </w:rPr>
    </w:tblStylePr>
    <w:tblStylePr w:type="lastCol">
      <w:rPr>
        <w:b/>
        <w:color w:val="9BC2E5" w:themeColor="accent5" w:themeTint="9A" w:themeShade="95"/>
      </w:rPr>
    </w:tblStylePr>
    <w:tblStylePr w:type="band1Vert">
      <w:tblPr/>
      <w:tcPr>
        <w:shd w:val="clear" w:color="D5E5F4" w:themeColor="accent5" w:themeTint="40" w:fill="D5E5F4" w:themeFill="accent5" w:themeFillTint="40"/>
      </w:tcPr>
    </w:tblStylePr>
    <w:tblStylePr w:type="band1Horz">
      <w:rPr>
        <w:rFonts w:ascii="Arial" w:hAnsi="Arial"/>
        <w:color w:val="9BC2E5" w:themeColor="accent5" w:themeTint="9A" w:themeShade="95"/>
        <w:sz w:val="22"/>
      </w:rPr>
      <w:tblPr/>
      <w:tcPr>
        <w:shd w:val="clear" w:color="D5E5F4" w:themeColor="accent5" w:themeTint="40" w:fill="D5E5F4" w:themeFill="accent5" w:themeFillTint="40"/>
      </w:tcPr>
    </w:tblStylePr>
    <w:tblStylePr w:type="band2Horz">
      <w:rPr>
        <w:rFonts w:ascii="Arial" w:hAnsi="Arial"/>
        <w:color w:val="9BC2E5" w:themeColor="accent5" w:themeTint="9A" w:themeShade="95"/>
        <w:sz w:val="22"/>
      </w:rPr>
    </w:tblStylePr>
  </w:style>
  <w:style w:type="table" w:customStyle="1" w:styleId="ListTable6Colorful-Accent6">
    <w:name w:val="List Table 6 Colorful - Accent 6"/>
    <w:basedOn w:val="a2"/>
    <w:uiPriority w:val="99"/>
    <w:rsid w:val="00812459"/>
    <w:tblPr>
      <w:tblStyleRowBandSize w:val="1"/>
      <w:tblStyleColBandSize w:val="1"/>
      <w:tblInd w:w="0" w:type="dxa"/>
      <w:tblBorders>
        <w:top w:val="single" w:sz="4" w:space="0" w:color="A9D08E" w:themeColor="accent6" w:themeTint="98"/>
        <w:bottom w:val="single" w:sz="4" w:space="0" w:color="A9D08E" w:themeColor="accent6" w:themeTint="98"/>
      </w:tblBorders>
      <w:tblCellMar>
        <w:top w:w="0" w:type="dxa"/>
        <w:left w:w="108" w:type="dxa"/>
        <w:bottom w:w="0" w:type="dxa"/>
        <w:right w:w="108" w:type="dxa"/>
      </w:tblCellMar>
    </w:tblPr>
    <w:tblStylePr w:type="firstRow">
      <w:rPr>
        <w:b/>
        <w:color w:val="A9D08E" w:themeColor="accent6" w:themeTint="98" w:themeShade="95"/>
      </w:rPr>
      <w:tblPr/>
      <w:tcPr>
        <w:tcBorders>
          <w:bottom w:val="single" w:sz="4" w:space="0" w:color="A9D08E" w:themeColor="accent6" w:themeTint="98"/>
        </w:tcBorders>
      </w:tcPr>
    </w:tblStylePr>
    <w:tblStylePr w:type="lastRow">
      <w:rPr>
        <w:b/>
        <w:color w:val="A9D08E" w:themeColor="accent6" w:themeTint="98" w:themeShade="95"/>
      </w:rPr>
      <w:tblPr/>
      <w:tcPr>
        <w:tcBorders>
          <w:top w:val="single" w:sz="4" w:space="0" w:color="A9D08E" w:themeColor="accent6" w:themeTint="98"/>
        </w:tcBorders>
      </w:tcPr>
    </w:tblStylePr>
    <w:tblStylePr w:type="firstCol">
      <w:rPr>
        <w:b/>
        <w:color w:val="A9D08E" w:themeColor="accent6" w:themeTint="98" w:themeShade="95"/>
      </w:rPr>
    </w:tblStylePr>
    <w:tblStylePr w:type="lastCol">
      <w:rPr>
        <w:b/>
        <w:color w:val="A9D08E" w:themeColor="accent6" w:themeTint="98" w:themeShade="95"/>
      </w:r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ListTable7Colorful">
    <w:name w:val="List Table 7 Colorful"/>
    <w:basedOn w:val="a2"/>
    <w:uiPriority w:val="99"/>
    <w:rsid w:val="00812459"/>
    <w:tblPr>
      <w:tblStyleRowBandSize w:val="1"/>
      <w:tblStyleColBandSize w:val="1"/>
      <w:tblInd w:w="0" w:type="dxa"/>
      <w:tblBorders>
        <w:right w:val="single" w:sz="4" w:space="0" w:color="7F7F7F" w:themeColor="text1" w:themeTint="80"/>
      </w:tblBorders>
      <w:tblCellMar>
        <w:top w:w="0" w:type="dxa"/>
        <w:left w:w="108" w:type="dxa"/>
        <w:bottom w:w="0" w:type="dxa"/>
        <w:right w:w="108" w:type="dxa"/>
      </w:tblCellMar>
    </w:tblPr>
    <w:tblStylePr w:type="firstRow">
      <w:rPr>
        <w:rFonts w:ascii="Arial" w:hAnsi="Arial"/>
        <w:i/>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a2"/>
    <w:uiPriority w:val="99"/>
    <w:rsid w:val="00812459"/>
    <w:tblPr>
      <w:tblStyleRowBandSize w:val="1"/>
      <w:tblStyleColBandSize w:val="1"/>
      <w:tblInd w:w="0" w:type="dxa"/>
      <w:tblBorders>
        <w:right w:val="single" w:sz="4" w:space="0" w:color="4472C4" w:themeColor="accent1"/>
      </w:tblBorders>
      <w:tblCellMar>
        <w:top w:w="0" w:type="dxa"/>
        <w:left w:w="108" w:type="dxa"/>
        <w:bottom w:w="0" w:type="dxa"/>
        <w:right w:w="108" w:type="dxa"/>
      </w:tblCellMar>
    </w:tblPr>
    <w:tblStylePr w:type="firstRow">
      <w:rPr>
        <w:rFonts w:ascii="Arial" w:hAnsi="Arial"/>
        <w:i/>
        <w:color w:val="254175" w:themeColor="accent1" w:themeShade="95"/>
        <w:sz w:val="22"/>
      </w:rPr>
      <w:tblPr/>
      <w:tcPr>
        <w:tcBorders>
          <w:top w:val="none" w:sz="4" w:space="0" w:color="000000"/>
          <w:left w:val="none" w:sz="4" w:space="0" w:color="000000"/>
          <w:bottom w:val="single" w:sz="4" w:space="0" w:color="4472C4" w:themeColor="accent1"/>
          <w:right w:val="none" w:sz="4" w:space="0" w:color="000000"/>
        </w:tcBorders>
        <w:shd w:val="clear" w:color="FFFFFF" w:themeColor="light1" w:fill="FFFFFF" w:themeFill="light1"/>
      </w:tcPr>
    </w:tblStylePr>
    <w:tblStylePr w:type="lastRow">
      <w:rPr>
        <w:rFonts w:ascii="Arial" w:hAnsi="Arial"/>
        <w:i/>
        <w:color w:val="254175" w:themeColor="accent1" w:themeShade="95"/>
        <w:sz w:val="22"/>
      </w:rPr>
      <w:tblPr/>
      <w:tcPr>
        <w:tcBorders>
          <w:top w:val="single" w:sz="4" w:space="0" w:color="4472C4" w:themeColor="accent1"/>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54175" w:themeColor="accent1" w:themeShade="95"/>
        <w:sz w:val="22"/>
      </w:rPr>
      <w:tblPr/>
      <w:tcPr>
        <w:tcBorders>
          <w:top w:val="none" w:sz="4" w:space="0" w:color="000000"/>
          <w:left w:val="none" w:sz="4" w:space="0" w:color="000000"/>
          <w:bottom w:val="none" w:sz="4" w:space="0" w:color="000000"/>
          <w:right w:val="single" w:sz="4" w:space="0" w:color="4472C4" w:themeColor="accent1"/>
        </w:tcBorders>
        <w:shd w:val="clear" w:color="FFFFFF" w:fill="auto"/>
      </w:tcPr>
    </w:tblStylePr>
    <w:tblStylePr w:type="lastCol">
      <w:rPr>
        <w:rFonts w:ascii="Arial" w:hAnsi="Arial"/>
        <w:i/>
        <w:color w:val="254175" w:themeColor="accent1" w:themeShade="95"/>
        <w:sz w:val="22"/>
      </w:rPr>
      <w:tblPr/>
      <w:tcPr>
        <w:tcBorders>
          <w:top w:val="none" w:sz="4" w:space="0" w:color="000000"/>
          <w:left w:val="single" w:sz="4" w:space="0" w:color="4472C4" w:themeColor="accent1"/>
          <w:bottom w:val="none" w:sz="4" w:space="0" w:color="000000"/>
          <w:right w:val="none" w:sz="4" w:space="0" w:color="000000"/>
        </w:tcBorders>
        <w:shd w:val="clear" w:color="FFFFFF" w:fill="auto"/>
      </w:tcPr>
    </w:tblStylePr>
    <w:tblStylePr w:type="band1Vert">
      <w:tblPr/>
      <w:tcPr>
        <w:shd w:val="clear" w:color="CFDBF0" w:themeColor="accent1" w:themeTint="40" w:fill="CFDBF0" w:themeFill="accent1" w:themeFillTint="40"/>
      </w:tcPr>
    </w:tblStylePr>
    <w:tblStylePr w:type="band1Horz">
      <w:rPr>
        <w:rFonts w:ascii="Arial" w:hAnsi="Arial"/>
        <w:color w:val="254175" w:themeColor="accent1" w:themeShade="95"/>
        <w:sz w:val="22"/>
      </w:rPr>
      <w:tblPr/>
      <w:tcPr>
        <w:shd w:val="clear" w:color="CFDBF0" w:themeColor="accent1" w:themeTint="40" w:fill="CFDBF0" w:themeFill="accent1" w:themeFillTint="40"/>
      </w:tcPr>
    </w:tblStylePr>
    <w:tblStylePr w:type="band2Horz">
      <w:rPr>
        <w:rFonts w:ascii="Arial" w:hAnsi="Arial"/>
        <w:color w:val="254175" w:themeColor="accent1" w:themeShade="95"/>
        <w:sz w:val="22"/>
      </w:rPr>
    </w:tblStylePr>
  </w:style>
  <w:style w:type="table" w:customStyle="1" w:styleId="ListTable7Colorful-Accent2">
    <w:name w:val="List Table 7 Colorful - Accent 2"/>
    <w:basedOn w:val="a2"/>
    <w:uiPriority w:val="99"/>
    <w:rsid w:val="00812459"/>
    <w:tblPr>
      <w:tblStyleRowBandSize w:val="1"/>
      <w:tblStyleColBandSize w:val="1"/>
      <w:tblInd w:w="0" w:type="dxa"/>
      <w:tblBorders>
        <w:right w:val="single" w:sz="4" w:space="0" w:color="F4B184" w:themeColor="accent2" w:themeTint="97"/>
      </w:tblBorders>
      <w:tblCellMar>
        <w:top w:w="0" w:type="dxa"/>
        <w:left w:w="108" w:type="dxa"/>
        <w:bottom w:w="0" w:type="dxa"/>
        <w:right w:w="108" w:type="dxa"/>
      </w:tblCellMar>
    </w:tblPr>
    <w:tblStylePr w:type="firstRow">
      <w:rPr>
        <w:rFonts w:ascii="Arial" w:hAnsi="Arial"/>
        <w:i/>
        <w:color w:val="F4B184" w:themeColor="accent2" w:themeTint="97" w:themeShade="95"/>
        <w:sz w:val="22"/>
      </w:rPr>
      <w:tblPr/>
      <w:tcPr>
        <w:tcBorders>
          <w:top w:val="none" w:sz="4" w:space="0" w:color="000000"/>
          <w:left w:val="none" w:sz="4" w:space="0" w:color="000000"/>
          <w:bottom w:val="single" w:sz="4" w:space="0" w:color="F4B184" w:themeColor="accent2" w:themeTint="97"/>
          <w:right w:val="none" w:sz="4" w:space="0" w:color="000000"/>
        </w:tcBorders>
        <w:shd w:val="clear" w:color="FFFFFF" w:themeColor="light1" w:fill="FFFFFF" w:themeFill="light1"/>
      </w:tcPr>
    </w:tblStylePr>
    <w:tblStylePr w:type="lastRow">
      <w:rPr>
        <w:rFonts w:ascii="Arial" w:hAnsi="Arial"/>
        <w:i/>
        <w:color w:val="F4B184" w:themeColor="accent2" w:themeTint="97" w:themeShade="95"/>
        <w:sz w:val="22"/>
      </w:rPr>
      <w:tblPr/>
      <w:tcPr>
        <w:tcBorders>
          <w:top w:val="single" w:sz="4" w:space="0" w:color="F4B184"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4" w:space="0" w:color="000000"/>
          <w:left w:val="none" w:sz="4" w:space="0" w:color="000000"/>
          <w:bottom w:val="none" w:sz="4" w:space="0" w:color="000000"/>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4" w:space="0" w:color="000000"/>
          <w:left w:val="single" w:sz="4" w:space="0" w:color="F4B184" w:themeColor="accent2" w:themeTint="97"/>
          <w:bottom w:val="none" w:sz="4" w:space="0" w:color="000000"/>
          <w:right w:val="none" w:sz="4" w:space="0" w:color="000000"/>
        </w:tcBorders>
        <w:shd w:val="clear" w:color="FFFFFF" w:fill="auto"/>
      </w:tc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7Colorful-Accent3">
    <w:name w:val="List Table 7 Colorful - Accent 3"/>
    <w:basedOn w:val="a2"/>
    <w:uiPriority w:val="99"/>
    <w:rsid w:val="00812459"/>
    <w:tblPr>
      <w:tblStyleRowBandSize w:val="1"/>
      <w:tblStyleColBandSize w:val="1"/>
      <w:tblInd w:w="0" w:type="dxa"/>
      <w:tblBorders>
        <w:right w:val="single" w:sz="4" w:space="0" w:color="C9C9C9" w:themeColor="accent3" w:themeTint="98"/>
      </w:tblBorders>
      <w:tblCellMar>
        <w:top w:w="0" w:type="dxa"/>
        <w:left w:w="108" w:type="dxa"/>
        <w:bottom w:w="0" w:type="dxa"/>
        <w:right w:w="108" w:type="dxa"/>
      </w:tblCellMar>
    </w:tblPr>
    <w:tblStylePr w:type="firstRow">
      <w:rPr>
        <w:rFonts w:ascii="Arial" w:hAnsi="Arial"/>
        <w:i/>
        <w:color w:val="C9C9C9" w:themeColor="accent3" w:themeTint="98" w:themeShade="95"/>
        <w:sz w:val="22"/>
      </w:rPr>
      <w:tblPr/>
      <w:tcPr>
        <w:tcBorders>
          <w:top w:val="none" w:sz="4" w:space="0" w:color="000000"/>
          <w:left w:val="none" w:sz="4" w:space="0" w:color="000000"/>
          <w:bottom w:val="single" w:sz="4" w:space="0" w:color="C9C9C9" w:themeColor="accent3" w:themeTint="98"/>
          <w:right w:val="none" w:sz="4" w:space="0" w:color="000000"/>
        </w:tcBorders>
        <w:shd w:val="clear" w:color="FFFFFF" w:themeColor="light1" w:fill="FFFFFF" w:themeFill="light1"/>
      </w:tcPr>
    </w:tblStylePr>
    <w:tblStylePr w:type="lastRow">
      <w:rPr>
        <w:rFonts w:ascii="Arial" w:hAnsi="Arial"/>
        <w:i/>
        <w:color w:val="C9C9C9" w:themeColor="accent3" w:themeTint="98" w:themeShade="95"/>
        <w:sz w:val="22"/>
      </w:rPr>
      <w:tblPr/>
      <w:tcPr>
        <w:tcBorders>
          <w:top w:val="single" w:sz="4" w:space="0" w:color="C9C9C9" w:themeColor="accent3"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C9C9C9" w:themeColor="accent3" w:themeTint="98" w:themeShade="95"/>
        <w:sz w:val="22"/>
      </w:rPr>
      <w:tblPr/>
      <w:tcPr>
        <w:tcBorders>
          <w:top w:val="none" w:sz="4" w:space="0" w:color="000000"/>
          <w:left w:val="none" w:sz="4" w:space="0" w:color="000000"/>
          <w:bottom w:val="none" w:sz="4" w:space="0" w:color="000000"/>
          <w:right w:val="single" w:sz="4" w:space="0" w:color="C9C9C9" w:themeColor="accent3" w:themeTint="98"/>
        </w:tcBorders>
        <w:shd w:val="clear" w:color="FFFFFF" w:fill="auto"/>
      </w:tcPr>
    </w:tblStylePr>
    <w:tblStylePr w:type="lastCol">
      <w:rPr>
        <w:rFonts w:ascii="Arial" w:hAnsi="Arial"/>
        <w:i/>
        <w:color w:val="C9C9C9" w:themeColor="accent3" w:themeTint="98" w:themeShade="95"/>
        <w:sz w:val="22"/>
      </w:rPr>
      <w:tblPr/>
      <w:tcPr>
        <w:tcBorders>
          <w:top w:val="none" w:sz="4" w:space="0" w:color="000000"/>
          <w:left w:val="single" w:sz="4" w:space="0" w:color="C9C9C9" w:themeColor="accent3" w:themeTint="98"/>
          <w:bottom w:val="none" w:sz="4" w:space="0" w:color="000000"/>
          <w:right w:val="none" w:sz="4" w:space="0" w:color="000000"/>
        </w:tcBorders>
        <w:shd w:val="clear" w:color="FFFFFF" w:fill="auto"/>
      </w:tc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7Colorful-Accent4">
    <w:name w:val="List Table 7 Colorful - Accent 4"/>
    <w:basedOn w:val="a2"/>
    <w:uiPriority w:val="99"/>
    <w:rsid w:val="00812459"/>
    <w:tblPr>
      <w:tblStyleRowBandSize w:val="1"/>
      <w:tblStyleColBandSize w:val="1"/>
      <w:tblInd w:w="0" w:type="dxa"/>
      <w:tblBorders>
        <w:right w:val="single" w:sz="4" w:space="0" w:color="FFD865" w:themeColor="accent4" w:themeTint="9A"/>
      </w:tblBorders>
      <w:tblCellMar>
        <w:top w:w="0" w:type="dxa"/>
        <w:left w:w="108" w:type="dxa"/>
        <w:bottom w:w="0" w:type="dxa"/>
        <w:right w:w="108" w:type="dxa"/>
      </w:tblCellMar>
    </w:tblPr>
    <w:tblStylePr w:type="firstRow">
      <w:rPr>
        <w:rFonts w:ascii="Arial" w:hAnsi="Arial"/>
        <w:i/>
        <w:color w:val="FFD865" w:themeColor="accent4" w:themeTint="9A" w:themeShade="95"/>
        <w:sz w:val="22"/>
      </w:rPr>
      <w:tblPr/>
      <w:tcPr>
        <w:tcBorders>
          <w:top w:val="none" w:sz="4" w:space="0" w:color="000000"/>
          <w:left w:val="none" w:sz="4" w:space="0" w:color="000000"/>
          <w:bottom w:val="single" w:sz="4" w:space="0" w:color="FFD865" w:themeColor="accent4" w:themeTint="9A"/>
          <w:right w:val="none" w:sz="4" w:space="0" w:color="000000"/>
        </w:tcBorders>
        <w:shd w:val="clear" w:color="FFFFFF" w:themeColor="light1" w:fill="FFFFFF" w:themeFill="light1"/>
      </w:tcPr>
    </w:tblStylePr>
    <w:tblStylePr w:type="lastRow">
      <w:rPr>
        <w:rFonts w:ascii="Arial" w:hAnsi="Arial"/>
        <w:i/>
        <w:color w:val="FFD865" w:themeColor="accent4" w:themeTint="9A" w:themeShade="95"/>
        <w:sz w:val="22"/>
      </w:rPr>
      <w:tblPr/>
      <w:tcPr>
        <w:tcBorders>
          <w:top w:val="single" w:sz="4" w:space="0" w:color="FFD865"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4" w:space="0" w:color="000000"/>
          <w:left w:val="none" w:sz="4" w:space="0" w:color="000000"/>
          <w:bottom w:val="none" w:sz="4" w:space="0" w:color="000000"/>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4" w:space="0" w:color="000000"/>
          <w:left w:val="single" w:sz="4" w:space="0" w:color="FFD865" w:themeColor="accent4" w:themeTint="9A"/>
          <w:bottom w:val="none" w:sz="4" w:space="0" w:color="000000"/>
          <w:right w:val="none" w:sz="4" w:space="0" w:color="000000"/>
        </w:tcBorders>
        <w:shd w:val="clear" w:color="FFFFFF" w:fill="auto"/>
      </w:tc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7Colorful-Accent5">
    <w:name w:val="List Table 7 Colorful - Accent 5"/>
    <w:basedOn w:val="a2"/>
    <w:uiPriority w:val="99"/>
    <w:rsid w:val="00812459"/>
    <w:tblPr>
      <w:tblStyleRowBandSize w:val="1"/>
      <w:tblStyleColBandSize w:val="1"/>
      <w:tblInd w:w="0" w:type="dxa"/>
      <w:tblBorders>
        <w:right w:val="single" w:sz="4" w:space="0" w:color="9BC2E5" w:themeColor="accent5" w:themeTint="9A"/>
      </w:tblBorders>
      <w:tblCellMar>
        <w:top w:w="0" w:type="dxa"/>
        <w:left w:w="108" w:type="dxa"/>
        <w:bottom w:w="0" w:type="dxa"/>
        <w:right w:w="108" w:type="dxa"/>
      </w:tblCellMar>
    </w:tblPr>
    <w:tblStylePr w:type="firstRow">
      <w:rPr>
        <w:rFonts w:ascii="Arial" w:hAnsi="Arial"/>
        <w:i/>
        <w:color w:val="9BC2E5" w:themeColor="accent5" w:themeTint="9A" w:themeShade="95"/>
        <w:sz w:val="22"/>
      </w:rPr>
      <w:tblPr/>
      <w:tcPr>
        <w:tcBorders>
          <w:top w:val="none" w:sz="4" w:space="0" w:color="000000"/>
          <w:left w:val="none" w:sz="4" w:space="0" w:color="000000"/>
          <w:bottom w:val="single" w:sz="4" w:space="0" w:color="9BC2E5" w:themeColor="accent5" w:themeTint="9A"/>
          <w:right w:val="none" w:sz="4" w:space="0" w:color="000000"/>
        </w:tcBorders>
        <w:shd w:val="clear" w:color="FFFFFF" w:themeColor="light1" w:fill="FFFFFF" w:themeFill="light1"/>
      </w:tcPr>
    </w:tblStylePr>
    <w:tblStylePr w:type="lastRow">
      <w:rPr>
        <w:rFonts w:ascii="Arial" w:hAnsi="Arial"/>
        <w:i/>
        <w:color w:val="9BC2E5" w:themeColor="accent5" w:themeTint="9A" w:themeShade="95"/>
        <w:sz w:val="22"/>
      </w:rPr>
      <w:tblPr/>
      <w:tcPr>
        <w:tcBorders>
          <w:top w:val="single" w:sz="4" w:space="0" w:color="9BC2E5" w:themeColor="accent5"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9BC2E5" w:themeColor="accent5" w:themeTint="9A" w:themeShade="95"/>
        <w:sz w:val="22"/>
      </w:rPr>
      <w:tblPr/>
      <w:tcPr>
        <w:tcBorders>
          <w:top w:val="none" w:sz="4" w:space="0" w:color="000000"/>
          <w:left w:val="none" w:sz="4" w:space="0" w:color="000000"/>
          <w:bottom w:val="none" w:sz="4" w:space="0" w:color="000000"/>
          <w:right w:val="single" w:sz="4" w:space="0" w:color="9BC2E5" w:themeColor="accent5" w:themeTint="9A"/>
        </w:tcBorders>
        <w:shd w:val="clear" w:color="FFFFFF" w:fill="auto"/>
      </w:tcPr>
    </w:tblStylePr>
    <w:tblStylePr w:type="lastCol">
      <w:rPr>
        <w:rFonts w:ascii="Arial" w:hAnsi="Arial"/>
        <w:i/>
        <w:color w:val="9BC2E5" w:themeColor="accent5" w:themeTint="9A" w:themeShade="95"/>
        <w:sz w:val="22"/>
      </w:rPr>
      <w:tblPr/>
      <w:tcPr>
        <w:tcBorders>
          <w:top w:val="none" w:sz="4" w:space="0" w:color="000000"/>
          <w:left w:val="single" w:sz="4" w:space="0" w:color="9BC2E5" w:themeColor="accent5" w:themeTint="9A"/>
          <w:bottom w:val="none" w:sz="4" w:space="0" w:color="000000"/>
          <w:right w:val="none" w:sz="4" w:space="0" w:color="000000"/>
        </w:tcBorders>
        <w:shd w:val="clear" w:color="FFFFFF" w:fill="auto"/>
      </w:tcPr>
    </w:tblStylePr>
    <w:tblStylePr w:type="band1Vert">
      <w:tblPr/>
      <w:tcPr>
        <w:shd w:val="clear" w:color="D5E5F4" w:themeColor="accent5" w:themeTint="40" w:fill="D5E5F4" w:themeFill="accent5" w:themeFillTint="40"/>
      </w:tcPr>
    </w:tblStylePr>
    <w:tblStylePr w:type="band1Horz">
      <w:rPr>
        <w:rFonts w:ascii="Arial" w:hAnsi="Arial"/>
        <w:color w:val="9BC2E5" w:themeColor="accent5" w:themeTint="9A" w:themeShade="95"/>
        <w:sz w:val="22"/>
      </w:rPr>
      <w:tblPr/>
      <w:tcPr>
        <w:shd w:val="clear" w:color="D5E5F4" w:themeColor="accent5" w:themeTint="40" w:fill="D5E5F4" w:themeFill="accent5" w:themeFillTint="40"/>
      </w:tcPr>
    </w:tblStylePr>
    <w:tblStylePr w:type="band2Horz">
      <w:rPr>
        <w:rFonts w:ascii="Arial" w:hAnsi="Arial"/>
        <w:color w:val="9BC2E5" w:themeColor="accent5" w:themeTint="9A" w:themeShade="95"/>
        <w:sz w:val="22"/>
      </w:rPr>
    </w:tblStylePr>
  </w:style>
  <w:style w:type="table" w:customStyle="1" w:styleId="ListTable7Colorful-Accent6">
    <w:name w:val="List Table 7 Colorful - Accent 6"/>
    <w:basedOn w:val="a2"/>
    <w:uiPriority w:val="99"/>
    <w:rsid w:val="00812459"/>
    <w:tblPr>
      <w:tblStyleRowBandSize w:val="1"/>
      <w:tblStyleColBandSize w:val="1"/>
      <w:tblInd w:w="0" w:type="dxa"/>
      <w:tblBorders>
        <w:right w:val="single" w:sz="4" w:space="0" w:color="A9D08E" w:themeColor="accent6" w:themeTint="98"/>
      </w:tblBorders>
      <w:tblCellMar>
        <w:top w:w="0" w:type="dxa"/>
        <w:left w:w="108" w:type="dxa"/>
        <w:bottom w:w="0" w:type="dxa"/>
        <w:right w:w="108" w:type="dxa"/>
      </w:tblCellMar>
    </w:tblPr>
    <w:tblStylePr w:type="firstRow">
      <w:rPr>
        <w:rFonts w:ascii="Arial" w:hAnsi="Arial"/>
        <w:i/>
        <w:color w:val="A9D08E" w:themeColor="accent6" w:themeTint="98" w:themeShade="95"/>
        <w:sz w:val="22"/>
      </w:rPr>
      <w:tblPr/>
      <w:tcPr>
        <w:tcBorders>
          <w:top w:val="none" w:sz="4" w:space="0" w:color="000000"/>
          <w:left w:val="none" w:sz="4" w:space="0" w:color="000000"/>
          <w:bottom w:val="single" w:sz="4" w:space="0" w:color="A9D08E" w:themeColor="accent6" w:themeTint="98"/>
          <w:right w:val="none" w:sz="4" w:space="0" w:color="000000"/>
        </w:tcBorders>
        <w:shd w:val="clear" w:color="FFFFFF" w:themeColor="light1" w:fill="FFFFFF" w:themeFill="light1"/>
      </w:tcPr>
    </w:tblStylePr>
    <w:tblStylePr w:type="lastRow">
      <w:rPr>
        <w:rFonts w:ascii="Arial" w:hAnsi="Arial"/>
        <w:i/>
        <w:color w:val="A9D08E" w:themeColor="accent6" w:themeTint="98" w:themeShade="95"/>
        <w:sz w:val="22"/>
      </w:rPr>
      <w:tblPr/>
      <w:tcPr>
        <w:tcBorders>
          <w:top w:val="single" w:sz="4" w:space="0" w:color="A9D08E" w:themeColor="accent6"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9D08E" w:themeColor="accent6" w:themeTint="98" w:themeShade="95"/>
        <w:sz w:val="22"/>
      </w:rPr>
      <w:tblPr/>
      <w:tcPr>
        <w:tcBorders>
          <w:top w:val="none" w:sz="4" w:space="0" w:color="000000"/>
          <w:left w:val="none" w:sz="4" w:space="0" w:color="000000"/>
          <w:bottom w:val="none" w:sz="4" w:space="0" w:color="000000"/>
          <w:right w:val="single" w:sz="4" w:space="0" w:color="A9D08E" w:themeColor="accent6" w:themeTint="98"/>
        </w:tcBorders>
        <w:shd w:val="clear" w:color="FFFFFF" w:fill="auto"/>
      </w:tcPr>
    </w:tblStylePr>
    <w:tblStylePr w:type="lastCol">
      <w:rPr>
        <w:rFonts w:ascii="Arial" w:hAnsi="Arial"/>
        <w:i/>
        <w:color w:val="A9D08E" w:themeColor="accent6" w:themeTint="98" w:themeShade="95"/>
        <w:sz w:val="22"/>
      </w:rPr>
      <w:tblPr/>
      <w:tcPr>
        <w:tcBorders>
          <w:top w:val="none" w:sz="4" w:space="0" w:color="000000"/>
          <w:left w:val="single" w:sz="4" w:space="0" w:color="A9D08E" w:themeColor="accent6" w:themeTint="98"/>
          <w:bottom w:val="none" w:sz="4" w:space="0" w:color="000000"/>
          <w:right w:val="none" w:sz="4" w:space="0" w:color="000000"/>
        </w:tcBorders>
        <w:shd w:val="clear" w:color="FFFFFF" w:fill="auto"/>
      </w:tc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Lined-Accent">
    <w:name w:val="Lined - Accent"/>
    <w:basedOn w:val="a2"/>
    <w:uiPriority w:val="99"/>
    <w:rsid w:val="00812459"/>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D" w:fill="F2F2F2" w:themeFill="text1" w:themeFillTint="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D" w:fill="F2F2F2" w:themeFill="text1" w:themeFillTint="D"/>
      </w:tcPr>
    </w:tblStylePr>
  </w:style>
  <w:style w:type="table" w:customStyle="1" w:styleId="Lined-Accent1">
    <w:name w:val="Lined - Accent 1"/>
    <w:basedOn w:val="a2"/>
    <w:uiPriority w:val="99"/>
    <w:rsid w:val="00812459"/>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537DC8" w:themeColor="accent1" w:themeTint="EA" w:fill="537DC8" w:themeFill="accent1" w:themeFillTint="EA"/>
      </w:tcPr>
    </w:tblStylePr>
    <w:tblStylePr w:type="lastRow">
      <w:rPr>
        <w:rFonts w:ascii="Arial" w:hAnsi="Arial"/>
        <w:color w:val="F2F2F2"/>
        <w:sz w:val="22"/>
      </w:rPr>
      <w:tblPr/>
      <w:tcPr>
        <w:shd w:val="clear" w:color="537DC8" w:themeColor="accent1" w:themeTint="EA" w:fill="537DC8" w:themeFill="accent1" w:themeFillTint="EA"/>
      </w:tcPr>
    </w:tblStylePr>
    <w:tblStylePr w:type="firstCol">
      <w:rPr>
        <w:rFonts w:ascii="Arial" w:hAnsi="Arial"/>
        <w:color w:val="F2F2F2"/>
        <w:sz w:val="22"/>
      </w:rPr>
      <w:tblPr/>
      <w:tcPr>
        <w:shd w:val="clear" w:color="537DC8" w:themeColor="accent1" w:themeTint="EA" w:fill="537DC8" w:themeFill="accent1" w:themeFillTint="EA"/>
      </w:tcPr>
    </w:tblStylePr>
    <w:tblStylePr w:type="lastCol">
      <w:rPr>
        <w:rFonts w:ascii="Arial" w:hAnsi="Arial"/>
        <w:color w:val="F2F2F2"/>
        <w:sz w:val="22"/>
      </w:rPr>
      <w:tblPr/>
      <w:tcPr>
        <w:shd w:val="clear" w:color="537DC8" w:themeColor="accent1" w:themeTint="EA" w:fill="537DC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4D2EC" w:themeColor="accent1" w:themeTint="50" w:fill="C4D2EC"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4D2EC" w:themeColor="accent1" w:themeTint="50" w:fill="C4D2EC" w:themeFill="accent1" w:themeFillTint="50"/>
      </w:tcPr>
    </w:tblStylePr>
  </w:style>
  <w:style w:type="table" w:customStyle="1" w:styleId="Lined-Accent2">
    <w:name w:val="Lined - Accent 2"/>
    <w:basedOn w:val="a2"/>
    <w:uiPriority w:val="99"/>
    <w:rsid w:val="00812459"/>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Lined-Accent3">
    <w:name w:val="Lined - Accent 3"/>
    <w:basedOn w:val="a2"/>
    <w:uiPriority w:val="99"/>
    <w:rsid w:val="00812459"/>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Lined-Accent4">
    <w:name w:val="Lined - Accent 4"/>
    <w:basedOn w:val="a2"/>
    <w:uiPriority w:val="99"/>
    <w:rsid w:val="00812459"/>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Lined-Accent5">
    <w:name w:val="Lined - Accent 5"/>
    <w:basedOn w:val="a2"/>
    <w:uiPriority w:val="99"/>
    <w:rsid w:val="00812459"/>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5B9BD5" w:themeColor="accent5" w:fill="5B9BD5" w:themeFill="accent5"/>
      </w:tcPr>
    </w:tblStylePr>
    <w:tblStylePr w:type="lastRow">
      <w:rPr>
        <w:rFonts w:ascii="Arial" w:hAnsi="Arial"/>
        <w:color w:val="F2F2F2"/>
        <w:sz w:val="22"/>
      </w:rPr>
      <w:tblPr/>
      <w:tcPr>
        <w:shd w:val="clear" w:color="5B9BD5" w:themeColor="accent5" w:fill="5B9BD5" w:themeFill="accent5"/>
      </w:tcPr>
    </w:tblStylePr>
    <w:tblStylePr w:type="firstCol">
      <w:rPr>
        <w:rFonts w:ascii="Arial" w:hAnsi="Arial"/>
        <w:color w:val="F2F2F2"/>
        <w:sz w:val="22"/>
      </w:rPr>
      <w:tblPr/>
      <w:tcPr>
        <w:shd w:val="clear" w:color="5B9BD5" w:themeColor="accent5" w:fill="5B9BD5" w:themeFill="accent5"/>
      </w:tcPr>
    </w:tblStylePr>
    <w:tblStylePr w:type="lastCol">
      <w:rPr>
        <w:rFonts w:ascii="Arial" w:hAnsi="Arial"/>
        <w:color w:val="F2F2F2"/>
        <w:sz w:val="22"/>
      </w:rPr>
      <w:tblPr/>
      <w:tcPr>
        <w:shd w:val="clear" w:color="5B9BD5" w:themeColor="accent5" w:fill="5B9BD5"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DEAF6" w:themeColor="accent5" w:themeTint="34" w:fill="DDEAF6" w:themeFill="accent5" w:themeFillTint="34"/>
      </w:tcPr>
    </w:tblStylePr>
  </w:style>
  <w:style w:type="table" w:customStyle="1" w:styleId="Lined-Accent6">
    <w:name w:val="Lined - Accent 6"/>
    <w:basedOn w:val="a2"/>
    <w:uiPriority w:val="99"/>
    <w:rsid w:val="00812459"/>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Lined-Accent">
    <w:name w:val="Bordered &amp; Lined - Accent"/>
    <w:basedOn w:val="a2"/>
    <w:uiPriority w:val="99"/>
    <w:rsid w:val="00812459"/>
    <w:rPr>
      <w:color w:val="404040"/>
    </w:rPr>
    <w:tblPr>
      <w:tblStyleRowBandSize w:val="1"/>
      <w:tblStyleColBandSize w:val="1"/>
      <w:tblInd w:w="0" w:type="dxa"/>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CellMar>
        <w:top w:w="0" w:type="dxa"/>
        <w:left w:w="108" w:type="dxa"/>
        <w:bottom w:w="0" w:type="dxa"/>
        <w:right w:w="108" w:type="dxa"/>
      </w:tblCellMa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D" w:fill="F2F2F2" w:themeFill="text1" w:themeFillTint="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D" w:fill="F2F2F2" w:themeFill="text1" w:themeFillTint="D"/>
      </w:tcPr>
    </w:tblStylePr>
  </w:style>
  <w:style w:type="table" w:customStyle="1" w:styleId="BorderedLined-Accent1">
    <w:name w:val="Bordered &amp; Lined - Accent 1"/>
    <w:basedOn w:val="a2"/>
    <w:uiPriority w:val="99"/>
    <w:rsid w:val="00812459"/>
    <w:rPr>
      <w:color w:val="404040"/>
    </w:rPr>
    <w:tblPr>
      <w:tblStyleRowBandSize w:val="1"/>
      <w:tblStyleColBandSize w:val="1"/>
      <w:tblInd w:w="0" w:type="dxa"/>
      <w:tblBorders>
        <w:top w:val="single" w:sz="4" w:space="0" w:color="254175" w:themeColor="accent1" w:themeShade="95"/>
        <w:left w:val="single" w:sz="4" w:space="0" w:color="254175" w:themeColor="accent1" w:themeShade="95"/>
        <w:bottom w:val="single" w:sz="4" w:space="0" w:color="254175" w:themeColor="accent1" w:themeShade="95"/>
        <w:right w:val="single" w:sz="4" w:space="0" w:color="254175" w:themeColor="accent1" w:themeShade="95"/>
        <w:insideH w:val="single" w:sz="4" w:space="0" w:color="254175" w:themeColor="accent1" w:themeShade="95"/>
        <w:insideV w:val="single" w:sz="4" w:space="0" w:color="254175" w:themeColor="accent1" w:themeShade="95"/>
      </w:tblBorders>
      <w:tblCellMar>
        <w:top w:w="0" w:type="dxa"/>
        <w:left w:w="108" w:type="dxa"/>
        <w:bottom w:w="0" w:type="dxa"/>
        <w:right w:w="108" w:type="dxa"/>
      </w:tblCellMar>
    </w:tblPr>
    <w:tblStylePr w:type="firstRow">
      <w:rPr>
        <w:rFonts w:ascii="Arial" w:hAnsi="Arial"/>
        <w:color w:val="F2F2F2"/>
        <w:sz w:val="22"/>
      </w:rPr>
      <w:tblPr/>
      <w:tcPr>
        <w:shd w:val="clear" w:color="537DC8" w:themeColor="accent1" w:themeTint="EA" w:fill="537DC8" w:themeFill="accent1" w:themeFillTint="EA"/>
      </w:tcPr>
    </w:tblStylePr>
    <w:tblStylePr w:type="lastRow">
      <w:rPr>
        <w:rFonts w:ascii="Arial" w:hAnsi="Arial"/>
        <w:color w:val="F2F2F2"/>
        <w:sz w:val="22"/>
      </w:rPr>
      <w:tblPr/>
      <w:tcPr>
        <w:shd w:val="clear" w:color="537DC8" w:themeColor="accent1" w:themeTint="EA" w:fill="537DC8" w:themeFill="accent1" w:themeFillTint="EA"/>
      </w:tcPr>
    </w:tblStylePr>
    <w:tblStylePr w:type="firstCol">
      <w:rPr>
        <w:rFonts w:ascii="Arial" w:hAnsi="Arial"/>
        <w:color w:val="F2F2F2"/>
        <w:sz w:val="22"/>
      </w:rPr>
      <w:tblPr/>
      <w:tcPr>
        <w:shd w:val="clear" w:color="537DC8" w:themeColor="accent1" w:themeTint="EA" w:fill="537DC8" w:themeFill="accent1" w:themeFillTint="EA"/>
      </w:tcPr>
    </w:tblStylePr>
    <w:tblStylePr w:type="lastCol">
      <w:rPr>
        <w:rFonts w:ascii="Arial" w:hAnsi="Arial"/>
        <w:color w:val="F2F2F2"/>
        <w:sz w:val="22"/>
      </w:rPr>
      <w:tblPr/>
      <w:tcPr>
        <w:shd w:val="clear" w:color="537DC8" w:themeColor="accent1" w:themeTint="EA" w:fill="537DC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4D2EC" w:themeColor="accent1" w:themeTint="50" w:fill="C4D2EC"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4D2EC" w:themeColor="accent1" w:themeTint="50" w:fill="C4D2EC" w:themeFill="accent1" w:themeFillTint="50"/>
      </w:tcPr>
    </w:tblStylePr>
  </w:style>
  <w:style w:type="table" w:customStyle="1" w:styleId="BorderedLined-Accent2">
    <w:name w:val="Bordered &amp; Lined - Accent 2"/>
    <w:basedOn w:val="a2"/>
    <w:uiPriority w:val="99"/>
    <w:rsid w:val="00812459"/>
    <w:rPr>
      <w:color w:val="404040"/>
    </w:rPr>
    <w:tblPr>
      <w:tblStyleRowBandSize w:val="1"/>
      <w:tblStyleColBandSize w:val="1"/>
      <w:tblInd w:w="0" w:type="dxa"/>
      <w:tblBorders>
        <w:top w:val="single" w:sz="4" w:space="0" w:color="99460D" w:themeColor="accent2" w:themeShade="95"/>
        <w:left w:val="single" w:sz="4" w:space="0" w:color="99460D" w:themeColor="accent2" w:themeShade="95"/>
        <w:bottom w:val="single" w:sz="4" w:space="0" w:color="99460D" w:themeColor="accent2" w:themeShade="95"/>
        <w:right w:val="single" w:sz="4" w:space="0" w:color="99460D" w:themeColor="accent2" w:themeShade="95"/>
        <w:insideH w:val="single" w:sz="4" w:space="0" w:color="99460D" w:themeColor="accent2" w:themeShade="95"/>
        <w:insideV w:val="single" w:sz="4" w:space="0" w:color="99460D" w:themeColor="accent2" w:themeShade="95"/>
      </w:tblBorders>
      <w:tblCellMar>
        <w:top w:w="0" w:type="dxa"/>
        <w:left w:w="108" w:type="dxa"/>
        <w:bottom w:w="0" w:type="dxa"/>
        <w:right w:w="108" w:type="dxa"/>
      </w:tblCellMar>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BorderedLined-Accent3">
    <w:name w:val="Bordered &amp; Lined - Accent 3"/>
    <w:basedOn w:val="a2"/>
    <w:uiPriority w:val="99"/>
    <w:rsid w:val="00812459"/>
    <w:rPr>
      <w:color w:val="404040"/>
    </w:rPr>
    <w:tblPr>
      <w:tblStyleRowBandSize w:val="1"/>
      <w:tblStyleColBandSize w:val="1"/>
      <w:tblInd w:w="0" w:type="dxa"/>
      <w:tblBorders>
        <w:top w:val="single" w:sz="4" w:space="0" w:color="606060" w:themeColor="accent3" w:themeShade="95"/>
        <w:left w:val="single" w:sz="4" w:space="0" w:color="606060" w:themeColor="accent3" w:themeShade="95"/>
        <w:bottom w:val="single" w:sz="4" w:space="0" w:color="606060" w:themeColor="accent3" w:themeShade="95"/>
        <w:right w:val="single" w:sz="4" w:space="0" w:color="606060" w:themeColor="accent3" w:themeShade="95"/>
        <w:insideH w:val="single" w:sz="4" w:space="0" w:color="606060" w:themeColor="accent3" w:themeShade="95"/>
        <w:insideV w:val="single" w:sz="4" w:space="0" w:color="606060" w:themeColor="accent3" w:themeShade="95"/>
      </w:tblBorders>
      <w:tblCellMar>
        <w:top w:w="0" w:type="dxa"/>
        <w:left w:w="108" w:type="dxa"/>
        <w:bottom w:w="0" w:type="dxa"/>
        <w:right w:w="108" w:type="dxa"/>
      </w:tblCellMar>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BorderedLined-Accent4">
    <w:name w:val="Bordered &amp; Lined - Accent 4"/>
    <w:basedOn w:val="a2"/>
    <w:uiPriority w:val="99"/>
    <w:rsid w:val="00812459"/>
    <w:rPr>
      <w:color w:val="404040"/>
    </w:rPr>
    <w:tblPr>
      <w:tblStyleRowBandSize w:val="1"/>
      <w:tblStyleColBandSize w:val="1"/>
      <w:tblInd w:w="0" w:type="dxa"/>
      <w:tblBorders>
        <w:top w:val="single" w:sz="4" w:space="0" w:color="957000" w:themeColor="accent4" w:themeShade="95"/>
        <w:left w:val="single" w:sz="4" w:space="0" w:color="957000" w:themeColor="accent4" w:themeShade="95"/>
        <w:bottom w:val="single" w:sz="4" w:space="0" w:color="957000" w:themeColor="accent4" w:themeShade="95"/>
        <w:right w:val="single" w:sz="4" w:space="0" w:color="957000" w:themeColor="accent4" w:themeShade="95"/>
        <w:insideH w:val="single" w:sz="4" w:space="0" w:color="957000" w:themeColor="accent4" w:themeShade="95"/>
        <w:insideV w:val="single" w:sz="4" w:space="0" w:color="957000" w:themeColor="accent4" w:themeShade="95"/>
      </w:tblBorders>
      <w:tblCellMar>
        <w:top w:w="0" w:type="dxa"/>
        <w:left w:w="108" w:type="dxa"/>
        <w:bottom w:w="0" w:type="dxa"/>
        <w:right w:w="108" w:type="dxa"/>
      </w:tblCellMar>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BorderedLined-Accent5">
    <w:name w:val="Bordered &amp; Lined - Accent 5"/>
    <w:basedOn w:val="a2"/>
    <w:uiPriority w:val="99"/>
    <w:rsid w:val="00812459"/>
    <w:rPr>
      <w:color w:val="404040"/>
    </w:rPr>
    <w:tblPr>
      <w:tblStyleRowBandSize w:val="1"/>
      <w:tblStyleColBandSize w:val="1"/>
      <w:tblInd w:w="0" w:type="dxa"/>
      <w:tblBorders>
        <w:top w:val="single" w:sz="4" w:space="0" w:color="245A8D" w:themeColor="accent5" w:themeShade="95"/>
        <w:left w:val="single" w:sz="4" w:space="0" w:color="245A8D" w:themeColor="accent5" w:themeShade="95"/>
        <w:bottom w:val="single" w:sz="4" w:space="0" w:color="245A8D" w:themeColor="accent5" w:themeShade="95"/>
        <w:right w:val="single" w:sz="4" w:space="0" w:color="245A8D" w:themeColor="accent5" w:themeShade="95"/>
        <w:insideH w:val="single" w:sz="4" w:space="0" w:color="245A8D" w:themeColor="accent5" w:themeShade="95"/>
        <w:insideV w:val="single" w:sz="4" w:space="0" w:color="245A8D" w:themeColor="accent5" w:themeShade="95"/>
      </w:tblBorders>
      <w:tblCellMar>
        <w:top w:w="0" w:type="dxa"/>
        <w:left w:w="108" w:type="dxa"/>
        <w:bottom w:w="0" w:type="dxa"/>
        <w:right w:w="108" w:type="dxa"/>
      </w:tblCellMar>
    </w:tblPr>
    <w:tblStylePr w:type="firstRow">
      <w:rPr>
        <w:rFonts w:ascii="Arial" w:hAnsi="Arial"/>
        <w:color w:val="F2F2F2"/>
        <w:sz w:val="22"/>
      </w:rPr>
      <w:tblPr/>
      <w:tcPr>
        <w:shd w:val="clear" w:color="5B9BD5" w:themeColor="accent5" w:fill="5B9BD5" w:themeFill="accent5"/>
      </w:tcPr>
    </w:tblStylePr>
    <w:tblStylePr w:type="lastRow">
      <w:rPr>
        <w:rFonts w:ascii="Arial" w:hAnsi="Arial"/>
        <w:color w:val="F2F2F2"/>
        <w:sz w:val="22"/>
      </w:rPr>
      <w:tblPr/>
      <w:tcPr>
        <w:shd w:val="clear" w:color="5B9BD5" w:themeColor="accent5" w:fill="5B9BD5" w:themeFill="accent5"/>
      </w:tcPr>
    </w:tblStylePr>
    <w:tblStylePr w:type="firstCol">
      <w:rPr>
        <w:rFonts w:ascii="Arial" w:hAnsi="Arial"/>
        <w:color w:val="F2F2F2"/>
        <w:sz w:val="22"/>
      </w:rPr>
      <w:tblPr/>
      <w:tcPr>
        <w:shd w:val="clear" w:color="5B9BD5" w:themeColor="accent5" w:fill="5B9BD5" w:themeFill="accent5"/>
      </w:tcPr>
    </w:tblStylePr>
    <w:tblStylePr w:type="lastCol">
      <w:rPr>
        <w:rFonts w:ascii="Arial" w:hAnsi="Arial"/>
        <w:color w:val="F2F2F2"/>
        <w:sz w:val="22"/>
      </w:rPr>
      <w:tblPr/>
      <w:tcPr>
        <w:shd w:val="clear" w:color="5B9BD5" w:themeColor="accent5" w:fill="5B9BD5"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DEAF6" w:themeColor="accent5" w:themeTint="34" w:fill="DDEAF6" w:themeFill="accent5" w:themeFillTint="34"/>
      </w:tcPr>
    </w:tblStylePr>
  </w:style>
  <w:style w:type="table" w:customStyle="1" w:styleId="BorderedLined-Accent6">
    <w:name w:val="Bordered &amp; Lined - Accent 6"/>
    <w:basedOn w:val="a2"/>
    <w:uiPriority w:val="99"/>
    <w:rsid w:val="00812459"/>
    <w:rPr>
      <w:color w:val="404040"/>
    </w:rPr>
    <w:tblPr>
      <w:tblStyleRowBandSize w:val="1"/>
      <w:tblStyleColBandSize w:val="1"/>
      <w:tblInd w:w="0" w:type="dxa"/>
      <w:tblBorders>
        <w:top w:val="single" w:sz="4" w:space="0" w:color="416429" w:themeColor="accent6" w:themeShade="95"/>
        <w:left w:val="single" w:sz="4" w:space="0" w:color="416429" w:themeColor="accent6" w:themeShade="95"/>
        <w:bottom w:val="single" w:sz="4" w:space="0" w:color="416429" w:themeColor="accent6" w:themeShade="95"/>
        <w:right w:val="single" w:sz="4" w:space="0" w:color="416429" w:themeColor="accent6" w:themeShade="95"/>
        <w:insideH w:val="single" w:sz="4" w:space="0" w:color="416429" w:themeColor="accent6" w:themeShade="95"/>
        <w:insideV w:val="single" w:sz="4" w:space="0" w:color="416429" w:themeColor="accent6" w:themeShade="95"/>
      </w:tblBorders>
      <w:tblCellMar>
        <w:top w:w="0" w:type="dxa"/>
        <w:left w:w="108" w:type="dxa"/>
        <w:bottom w:w="0" w:type="dxa"/>
        <w:right w:w="108" w:type="dxa"/>
      </w:tblCellMar>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
    <w:name w:val="Bordered"/>
    <w:basedOn w:val="a2"/>
    <w:uiPriority w:val="99"/>
    <w:rsid w:val="00812459"/>
    <w:tblPr>
      <w:tblStyleRowBandSize w:val="1"/>
      <w:tblStyleColBandSize w:val="1"/>
      <w:tblInd w:w="0" w:type="dxa"/>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2"/>
    <w:uiPriority w:val="99"/>
    <w:rsid w:val="00812459"/>
    <w:tblPr>
      <w:tblStyleRowBandSize w:val="1"/>
      <w:tblStyleColBandSize w:val="1"/>
      <w:tblInd w:w="0" w:type="dxa"/>
      <w:tbl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insideH w:val="single" w:sz="4" w:space="0" w:color="B3C5E7" w:themeColor="accent1" w:themeTint="67"/>
        <w:insideV w:val="single" w:sz="4" w:space="0" w:color="B3C5E7" w:themeColor="accent1"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4472C4" w:themeColor="accent1"/>
        </w:tcBorders>
      </w:tcPr>
    </w:tblStylePr>
    <w:tblStylePr w:type="lastRow">
      <w:rPr>
        <w:rFonts w:ascii="Arial" w:hAnsi="Arial"/>
        <w:color w:val="404040"/>
        <w:sz w:val="22"/>
      </w:rPr>
      <w:tblPr/>
      <w:tcPr>
        <w:tcBorders>
          <w:top w:val="single" w:sz="12" w:space="0" w:color="4472C4"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472C4" w:themeColor="accent1"/>
        </w:tcBorders>
      </w:tcPr>
    </w:tblStylePr>
    <w:tblStylePr w:type="band1Horz">
      <w:rPr>
        <w:rFonts w:ascii="Arial" w:hAnsi="Arial"/>
        <w:color w:val="404040"/>
        <w:sz w:val="22"/>
      </w:rPr>
      <w:tblPr/>
      <w:tcPr>
        <w:tc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tcBorders>
      </w:tcPr>
    </w:tblStylePr>
  </w:style>
  <w:style w:type="table" w:customStyle="1" w:styleId="Bordered-Accent2">
    <w:name w:val="Bordered - Accent 2"/>
    <w:basedOn w:val="a2"/>
    <w:uiPriority w:val="99"/>
    <w:rsid w:val="00812459"/>
    <w:tblPr>
      <w:tblStyleRowBandSize w:val="1"/>
      <w:tblStyleColBandSize w:val="1"/>
      <w:tblInd w:w="0" w:type="dxa"/>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F4B184" w:themeColor="accent2" w:themeTint="97"/>
        </w:tcBorders>
      </w:tcPr>
    </w:tblStylePr>
    <w:tblStylePr w:type="lastRow">
      <w:rPr>
        <w:rFonts w:ascii="Arial" w:hAnsi="Arial"/>
        <w:color w:val="404040"/>
        <w:sz w:val="22"/>
      </w:rPr>
      <w:tblPr/>
      <w:tcPr>
        <w:tcBorders>
          <w:top w:val="single" w:sz="12" w:space="0" w:color="F4B184"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4B184" w:themeColor="accent2" w:themeTint="97"/>
        </w:tcBorders>
      </w:tc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Bordered-Accent3">
    <w:name w:val="Bordered - Accent 3"/>
    <w:basedOn w:val="a2"/>
    <w:uiPriority w:val="99"/>
    <w:rsid w:val="00812459"/>
    <w:tblPr>
      <w:tblStyleRowBandSize w:val="1"/>
      <w:tblStyleColBandSize w:val="1"/>
      <w:tblInd w:w="0" w:type="dxa"/>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C9C9C9" w:themeColor="accent3" w:themeTint="98"/>
        </w:tcBorders>
      </w:tcPr>
    </w:tblStylePr>
    <w:tblStylePr w:type="lastRow">
      <w:rPr>
        <w:rFonts w:ascii="Arial" w:hAnsi="Arial"/>
        <w:color w:val="404040"/>
        <w:sz w:val="22"/>
      </w:rPr>
      <w:tblPr/>
      <w:tcPr>
        <w:tcBorders>
          <w:top w:val="single" w:sz="12" w:space="0" w:color="C9C9C9"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9C9C9" w:themeColor="accent3" w:themeTint="98"/>
        </w:tcBorders>
      </w:tc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Bordered-Accent4">
    <w:name w:val="Bordered - Accent 4"/>
    <w:basedOn w:val="a2"/>
    <w:uiPriority w:val="99"/>
    <w:rsid w:val="00812459"/>
    <w:tblPr>
      <w:tblStyleRowBandSize w:val="1"/>
      <w:tblStyleColBandSize w:val="1"/>
      <w:tblInd w:w="0" w:type="dxa"/>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FFD865" w:themeColor="accent4" w:themeTint="9A"/>
        </w:tcBorders>
      </w:tcPr>
    </w:tblStylePr>
    <w:tblStylePr w:type="lastRow">
      <w:rPr>
        <w:rFonts w:ascii="Arial" w:hAnsi="Arial"/>
        <w:color w:val="404040"/>
        <w:sz w:val="22"/>
      </w:rPr>
      <w:tblPr/>
      <w:tcPr>
        <w:tcBorders>
          <w:top w:val="single" w:sz="12" w:space="0" w:color="FFD865"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FD865" w:themeColor="accent4" w:themeTint="9A"/>
        </w:tcBorders>
      </w:tc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Bordered-Accent5">
    <w:name w:val="Bordered - Accent 5"/>
    <w:basedOn w:val="a2"/>
    <w:uiPriority w:val="99"/>
    <w:rsid w:val="00812459"/>
    <w:tblPr>
      <w:tblStyleRowBandSize w:val="1"/>
      <w:tblStyleColBandSize w:val="1"/>
      <w:tblInd w:w="0" w:type="dxa"/>
      <w:tbl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insideH w:val="single" w:sz="4" w:space="0" w:color="BCD6EE" w:themeColor="accent5" w:themeTint="67"/>
        <w:insideV w:val="single" w:sz="4" w:space="0" w:color="BCD6EE" w:themeColor="accent5"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9BC2E5" w:themeColor="accent5" w:themeTint="9A"/>
        </w:tcBorders>
      </w:tcPr>
    </w:tblStylePr>
    <w:tblStylePr w:type="lastRow">
      <w:rPr>
        <w:rFonts w:ascii="Arial" w:hAnsi="Arial"/>
        <w:color w:val="404040"/>
        <w:sz w:val="22"/>
      </w:rPr>
      <w:tblPr/>
      <w:tcPr>
        <w:tcBorders>
          <w:top w:val="single" w:sz="12" w:space="0" w:color="9BC2E5"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BC2E5" w:themeColor="accent5" w:themeTint="9A"/>
        </w:tcBorders>
      </w:tcPr>
    </w:tblStylePr>
    <w:tblStylePr w:type="band1Horz">
      <w:rPr>
        <w:rFonts w:ascii="Arial" w:hAnsi="Arial"/>
        <w:color w:val="404040"/>
        <w:sz w:val="22"/>
      </w:rPr>
      <w:tblPr/>
      <w:tcPr>
        <w:tc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tcBorders>
      </w:tcPr>
    </w:tblStylePr>
  </w:style>
  <w:style w:type="table" w:customStyle="1" w:styleId="Bordered-Accent6">
    <w:name w:val="Bordered - Accent 6"/>
    <w:basedOn w:val="a2"/>
    <w:uiPriority w:val="99"/>
    <w:rsid w:val="00812459"/>
    <w:tblPr>
      <w:tblStyleRowBandSize w:val="1"/>
      <w:tblStyleColBandSize w:val="1"/>
      <w:tblInd w:w="0" w:type="dxa"/>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A9D08E" w:themeColor="accent6" w:themeTint="98"/>
        </w:tcBorders>
      </w:tcPr>
    </w:tblStylePr>
    <w:tblStylePr w:type="lastRow">
      <w:rPr>
        <w:rFonts w:ascii="Arial" w:hAnsi="Arial"/>
        <w:color w:val="404040"/>
        <w:sz w:val="22"/>
      </w:rPr>
      <w:tblPr/>
      <w:tcPr>
        <w:tcBorders>
          <w:top w:val="single" w:sz="12" w:space="0" w:color="A9D08E"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A9D08E" w:themeColor="accent6" w:themeTint="98"/>
        </w:tcBorders>
      </w:tc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character" w:customStyle="1" w:styleId="FootnoteTextChar">
    <w:name w:val="Footnote Text Char"/>
    <w:uiPriority w:val="99"/>
    <w:rsid w:val="00812459"/>
    <w:rPr>
      <w:sz w:val="18"/>
    </w:rPr>
  </w:style>
  <w:style w:type="character" w:customStyle="1" w:styleId="EndnoteTextChar">
    <w:name w:val="Endnote Text Char"/>
    <w:uiPriority w:val="99"/>
    <w:rsid w:val="00812459"/>
    <w:rPr>
      <w:sz w:val="20"/>
    </w:rPr>
  </w:style>
  <w:style w:type="paragraph" w:styleId="a7">
    <w:name w:val="table of figures"/>
    <w:basedOn w:val="a0"/>
    <w:next w:val="a0"/>
    <w:uiPriority w:val="99"/>
    <w:unhideWhenUsed/>
    <w:rsid w:val="00812459"/>
    <w:pPr>
      <w:spacing w:after="0"/>
    </w:pPr>
  </w:style>
  <w:style w:type="character" w:customStyle="1" w:styleId="10">
    <w:name w:val="Заголовок 1 Знак"/>
    <w:link w:val="1"/>
    <w:uiPriority w:val="9"/>
    <w:rsid w:val="00812459"/>
    <w:rPr>
      <w:rFonts w:ascii="Times New Roman" w:eastAsia="Times New Roman" w:hAnsi="Times New Roman" w:cs="Times New Roman"/>
      <w:b/>
      <w:sz w:val="28"/>
      <w:szCs w:val="32"/>
    </w:rPr>
  </w:style>
  <w:style w:type="character" w:customStyle="1" w:styleId="22">
    <w:name w:val="Заголовок 2 Знак"/>
    <w:link w:val="20"/>
    <w:uiPriority w:val="9"/>
    <w:qFormat/>
    <w:rsid w:val="00812459"/>
    <w:rPr>
      <w:rFonts w:ascii="Times New Roman" w:eastAsia="Times New Roman" w:hAnsi="Times New Roman" w:cs="Times New Roman"/>
      <w:b/>
      <w:caps/>
      <w:sz w:val="26"/>
      <w:szCs w:val="26"/>
    </w:rPr>
  </w:style>
  <w:style w:type="character" w:customStyle="1" w:styleId="30">
    <w:name w:val="Заголовок 3 Знак"/>
    <w:link w:val="3"/>
    <w:uiPriority w:val="9"/>
    <w:qFormat/>
    <w:rsid w:val="00812459"/>
    <w:rPr>
      <w:rFonts w:ascii="Times New Roman" w:eastAsia="OfficinaSansBoldITC" w:hAnsi="Times New Roman"/>
      <w:b/>
      <w:color w:val="0D0D0D"/>
      <w:sz w:val="24"/>
      <w:szCs w:val="24"/>
      <w:lang w:eastAsia="en-US"/>
    </w:rPr>
  </w:style>
  <w:style w:type="paragraph" w:customStyle="1" w:styleId="12">
    <w:name w:val="Обычный1"/>
    <w:rsid w:val="00812459"/>
    <w:pPr>
      <w:widowControl w:val="0"/>
      <w:spacing w:after="200" w:line="276" w:lineRule="auto"/>
    </w:pPr>
    <w:rPr>
      <w:rFonts w:cs="Calibri"/>
      <w:sz w:val="22"/>
      <w:szCs w:val="22"/>
    </w:rPr>
  </w:style>
  <w:style w:type="character" w:customStyle="1" w:styleId="40">
    <w:name w:val="Заголовок 4 Знак"/>
    <w:link w:val="4"/>
    <w:uiPriority w:val="9"/>
    <w:rsid w:val="00812459"/>
    <w:rPr>
      <w:rFonts w:ascii="Calibri" w:eastAsia="Calibri" w:hAnsi="Calibri" w:cs="Calibri"/>
      <w:b/>
      <w:sz w:val="24"/>
      <w:szCs w:val="24"/>
      <w:lang w:eastAsia="ru-RU"/>
    </w:rPr>
  </w:style>
  <w:style w:type="character" w:customStyle="1" w:styleId="50">
    <w:name w:val="Заголовок 5 Знак"/>
    <w:link w:val="5"/>
    <w:uiPriority w:val="9"/>
    <w:qFormat/>
    <w:rsid w:val="00812459"/>
    <w:rPr>
      <w:rFonts w:ascii="Calibri" w:eastAsia="Calibri" w:hAnsi="Calibri" w:cs="Calibri"/>
      <w:b/>
      <w:lang w:eastAsia="ru-RU"/>
    </w:rPr>
  </w:style>
  <w:style w:type="character" w:customStyle="1" w:styleId="60">
    <w:name w:val="Заголовок 6 Знак"/>
    <w:link w:val="6"/>
    <w:uiPriority w:val="9"/>
    <w:rsid w:val="00812459"/>
    <w:rPr>
      <w:rFonts w:ascii="Calibri" w:eastAsia="Calibri" w:hAnsi="Calibri" w:cs="Calibri"/>
      <w:b/>
      <w:sz w:val="20"/>
      <w:szCs w:val="20"/>
      <w:lang w:eastAsia="ru-RU"/>
    </w:rPr>
  </w:style>
  <w:style w:type="character" w:customStyle="1" w:styleId="70">
    <w:name w:val="Заголовок 7 Знак"/>
    <w:link w:val="7"/>
    <w:uiPriority w:val="9"/>
    <w:rsid w:val="00812459"/>
    <w:rPr>
      <w:rFonts w:ascii="Times New Roman" w:eastAsia="Times New Roman" w:hAnsi="Times New Roman"/>
      <w:b/>
      <w:iCs/>
      <w:sz w:val="24"/>
      <w:szCs w:val="22"/>
      <w:lang w:val="en-US" w:eastAsia="en-US"/>
    </w:rPr>
  </w:style>
  <w:style w:type="character" w:styleId="a8">
    <w:name w:val="Hyperlink"/>
    <w:link w:val="26"/>
    <w:uiPriority w:val="99"/>
    <w:unhideWhenUsed/>
    <w:rsid w:val="00812459"/>
    <w:rPr>
      <w:color w:val="0563C1"/>
      <w:u w:val="single"/>
      <w:lang w:val="ru-RU" w:eastAsia="ru-RU" w:bidi="ar-SA"/>
    </w:rPr>
  </w:style>
  <w:style w:type="paragraph" w:styleId="a9">
    <w:name w:val="List Paragraph"/>
    <w:basedOn w:val="a0"/>
    <w:link w:val="aa"/>
    <w:uiPriority w:val="34"/>
    <w:qFormat/>
    <w:rsid w:val="00812459"/>
    <w:pPr>
      <w:ind w:left="720"/>
      <w:contextualSpacing/>
    </w:pPr>
  </w:style>
  <w:style w:type="paragraph" w:styleId="ab">
    <w:name w:val="header"/>
    <w:basedOn w:val="a0"/>
    <w:link w:val="ac"/>
    <w:uiPriority w:val="99"/>
    <w:unhideWhenUsed/>
    <w:rsid w:val="00812459"/>
    <w:pPr>
      <w:tabs>
        <w:tab w:val="center" w:pos="4677"/>
        <w:tab w:val="right" w:pos="9355"/>
      </w:tabs>
      <w:spacing w:after="0" w:line="240" w:lineRule="auto"/>
    </w:pPr>
    <w:rPr>
      <w:sz w:val="20"/>
      <w:szCs w:val="20"/>
    </w:rPr>
  </w:style>
  <w:style w:type="character" w:customStyle="1" w:styleId="ac">
    <w:name w:val="Верхний колонтитул Знак"/>
    <w:link w:val="ab"/>
    <w:uiPriority w:val="99"/>
    <w:qFormat/>
    <w:rsid w:val="00812459"/>
    <w:rPr>
      <w:lang w:val="en-US"/>
    </w:rPr>
  </w:style>
  <w:style w:type="paragraph" w:styleId="ad">
    <w:name w:val="footer"/>
    <w:basedOn w:val="a0"/>
    <w:link w:val="ae"/>
    <w:uiPriority w:val="99"/>
    <w:unhideWhenUsed/>
    <w:qFormat/>
    <w:rsid w:val="00812459"/>
    <w:pPr>
      <w:tabs>
        <w:tab w:val="center" w:pos="4677"/>
        <w:tab w:val="right" w:pos="9355"/>
      </w:tabs>
      <w:spacing w:after="0" w:line="240" w:lineRule="auto"/>
    </w:pPr>
    <w:rPr>
      <w:sz w:val="20"/>
      <w:szCs w:val="20"/>
    </w:rPr>
  </w:style>
  <w:style w:type="character" w:customStyle="1" w:styleId="ae">
    <w:name w:val="Нижний колонтитул Знак"/>
    <w:link w:val="ad"/>
    <w:uiPriority w:val="99"/>
    <w:qFormat/>
    <w:rsid w:val="00812459"/>
    <w:rPr>
      <w:lang w:val="en-US"/>
    </w:rPr>
  </w:style>
  <w:style w:type="paragraph" w:customStyle="1" w:styleId="13">
    <w:name w:val="Название1"/>
    <w:basedOn w:val="12"/>
    <w:next w:val="12"/>
    <w:link w:val="af"/>
    <w:uiPriority w:val="10"/>
    <w:qFormat/>
    <w:rsid w:val="00812459"/>
    <w:pPr>
      <w:keepNext/>
      <w:keepLines/>
      <w:spacing w:before="480" w:after="120"/>
    </w:pPr>
    <w:rPr>
      <w:rFonts w:cs="Times New Roman"/>
      <w:b/>
      <w:sz w:val="72"/>
      <w:szCs w:val="72"/>
    </w:rPr>
  </w:style>
  <w:style w:type="character" w:customStyle="1" w:styleId="af">
    <w:name w:val="Название Знак"/>
    <w:link w:val="13"/>
    <w:uiPriority w:val="10"/>
    <w:qFormat/>
    <w:rsid w:val="00812459"/>
    <w:rPr>
      <w:rFonts w:ascii="Calibri" w:eastAsia="Calibri" w:hAnsi="Calibri" w:cs="Calibri"/>
      <w:b/>
      <w:sz w:val="72"/>
      <w:szCs w:val="72"/>
      <w:lang w:eastAsia="ru-RU"/>
    </w:rPr>
  </w:style>
  <w:style w:type="paragraph" w:styleId="af0">
    <w:name w:val="Subtitle"/>
    <w:basedOn w:val="12"/>
    <w:next w:val="12"/>
    <w:link w:val="af1"/>
    <w:uiPriority w:val="11"/>
    <w:qFormat/>
    <w:rsid w:val="00812459"/>
    <w:pPr>
      <w:keepNext/>
      <w:keepLines/>
      <w:spacing w:before="360" w:after="80"/>
    </w:pPr>
    <w:rPr>
      <w:rFonts w:ascii="Georgia" w:eastAsia="Georgia" w:hAnsi="Georgia" w:cs="Times New Roman"/>
      <w:i/>
      <w:color w:val="666666"/>
      <w:sz w:val="48"/>
      <w:szCs w:val="48"/>
    </w:rPr>
  </w:style>
  <w:style w:type="character" w:customStyle="1" w:styleId="af1">
    <w:name w:val="Подзаголовок Знак"/>
    <w:link w:val="af0"/>
    <w:uiPriority w:val="11"/>
    <w:rsid w:val="00812459"/>
    <w:rPr>
      <w:rFonts w:ascii="Georgia" w:eastAsia="Georgia" w:hAnsi="Georgia" w:cs="Georgia"/>
      <w:i/>
      <w:color w:val="666666"/>
      <w:sz w:val="48"/>
      <w:szCs w:val="48"/>
      <w:lang w:eastAsia="ru-RU"/>
    </w:rPr>
  </w:style>
  <w:style w:type="paragraph" w:styleId="af2">
    <w:name w:val="Balloon Text"/>
    <w:basedOn w:val="a0"/>
    <w:link w:val="af3"/>
    <w:uiPriority w:val="99"/>
    <w:unhideWhenUsed/>
    <w:qFormat/>
    <w:rsid w:val="00812459"/>
    <w:pPr>
      <w:spacing w:after="0" w:line="240" w:lineRule="auto"/>
    </w:pPr>
    <w:rPr>
      <w:rFonts w:ascii="Tahoma" w:hAnsi="Tahoma"/>
      <w:sz w:val="16"/>
      <w:szCs w:val="16"/>
      <w:lang w:eastAsia="ru-RU"/>
    </w:rPr>
  </w:style>
  <w:style w:type="character" w:customStyle="1" w:styleId="af3">
    <w:name w:val="Текст выноски Знак"/>
    <w:link w:val="af2"/>
    <w:uiPriority w:val="99"/>
    <w:qFormat/>
    <w:rsid w:val="00812459"/>
    <w:rPr>
      <w:rFonts w:ascii="Tahoma" w:eastAsia="Calibri" w:hAnsi="Tahoma" w:cs="Tahoma"/>
      <w:sz w:val="16"/>
      <w:szCs w:val="16"/>
      <w:lang w:eastAsia="ru-RU"/>
    </w:rPr>
  </w:style>
  <w:style w:type="character" w:styleId="af4">
    <w:name w:val="annotation reference"/>
    <w:uiPriority w:val="99"/>
    <w:unhideWhenUsed/>
    <w:qFormat/>
    <w:rsid w:val="00812459"/>
    <w:rPr>
      <w:sz w:val="16"/>
      <w:szCs w:val="16"/>
    </w:rPr>
  </w:style>
  <w:style w:type="paragraph" w:styleId="af5">
    <w:name w:val="annotation text"/>
    <w:basedOn w:val="a0"/>
    <w:link w:val="af6"/>
    <w:uiPriority w:val="99"/>
    <w:unhideWhenUsed/>
    <w:qFormat/>
    <w:rsid w:val="00812459"/>
    <w:pPr>
      <w:spacing w:line="240" w:lineRule="auto"/>
    </w:pPr>
    <w:rPr>
      <w:sz w:val="20"/>
      <w:szCs w:val="20"/>
    </w:rPr>
  </w:style>
  <w:style w:type="character" w:customStyle="1" w:styleId="af6">
    <w:name w:val="Текст примечания Знак"/>
    <w:link w:val="af5"/>
    <w:uiPriority w:val="99"/>
    <w:qFormat/>
    <w:rsid w:val="00812459"/>
    <w:rPr>
      <w:sz w:val="20"/>
      <w:szCs w:val="20"/>
      <w:lang w:val="en-US"/>
    </w:rPr>
  </w:style>
  <w:style w:type="paragraph" w:styleId="af7">
    <w:name w:val="annotation subject"/>
    <w:basedOn w:val="af5"/>
    <w:next w:val="af5"/>
    <w:link w:val="af8"/>
    <w:uiPriority w:val="99"/>
    <w:unhideWhenUsed/>
    <w:qFormat/>
    <w:rsid w:val="00812459"/>
    <w:rPr>
      <w:b/>
      <w:bCs/>
    </w:rPr>
  </w:style>
  <w:style w:type="character" w:customStyle="1" w:styleId="af8">
    <w:name w:val="Тема примечания Знак"/>
    <w:link w:val="af7"/>
    <w:uiPriority w:val="99"/>
    <w:qFormat/>
    <w:rsid w:val="00812459"/>
    <w:rPr>
      <w:b/>
      <w:bCs/>
      <w:sz w:val="20"/>
      <w:szCs w:val="20"/>
      <w:lang w:val="en-US"/>
    </w:rPr>
  </w:style>
  <w:style w:type="paragraph" w:styleId="af9">
    <w:name w:val="footnote text"/>
    <w:basedOn w:val="a0"/>
    <w:link w:val="afa"/>
    <w:uiPriority w:val="99"/>
    <w:unhideWhenUsed/>
    <w:rsid w:val="00812459"/>
    <w:pPr>
      <w:spacing w:after="0" w:line="240" w:lineRule="auto"/>
    </w:pPr>
    <w:rPr>
      <w:sz w:val="20"/>
      <w:szCs w:val="20"/>
      <w:lang w:eastAsia="ru-RU"/>
    </w:rPr>
  </w:style>
  <w:style w:type="character" w:customStyle="1" w:styleId="afa">
    <w:name w:val="Текст сноски Знак"/>
    <w:link w:val="af9"/>
    <w:uiPriority w:val="99"/>
    <w:qFormat/>
    <w:rsid w:val="00812459"/>
    <w:rPr>
      <w:rFonts w:ascii="Calibri" w:eastAsia="Calibri" w:hAnsi="Calibri" w:cs="Calibri"/>
      <w:sz w:val="20"/>
      <w:szCs w:val="20"/>
      <w:lang w:eastAsia="ru-RU"/>
    </w:rPr>
  </w:style>
  <w:style w:type="character" w:styleId="afb">
    <w:name w:val="footnote reference"/>
    <w:uiPriority w:val="99"/>
    <w:unhideWhenUsed/>
    <w:rsid w:val="00812459"/>
    <w:rPr>
      <w:vertAlign w:val="superscript"/>
    </w:rPr>
  </w:style>
  <w:style w:type="paragraph" w:customStyle="1" w:styleId="msonormal0">
    <w:name w:val="msonormal"/>
    <w:basedOn w:val="a0"/>
    <w:uiPriority w:val="99"/>
    <w:rsid w:val="00812459"/>
    <w:pPr>
      <w:widowControl/>
      <w:spacing w:before="100" w:beforeAutospacing="1" w:after="100" w:afterAutospacing="1" w:line="240" w:lineRule="auto"/>
    </w:pPr>
    <w:rPr>
      <w:rFonts w:ascii="Times New Roman" w:eastAsia="Times New Roman" w:hAnsi="Times New Roman"/>
      <w:sz w:val="24"/>
      <w:szCs w:val="24"/>
      <w:lang w:val="ru-RU" w:eastAsia="ru-RU"/>
    </w:rPr>
  </w:style>
  <w:style w:type="paragraph" w:customStyle="1" w:styleId="14">
    <w:name w:val="Обычный (веб)1"/>
    <w:basedOn w:val="a0"/>
    <w:link w:val="afc"/>
    <w:uiPriority w:val="99"/>
    <w:unhideWhenUsed/>
    <w:qFormat/>
    <w:rsid w:val="00812459"/>
    <w:pPr>
      <w:widowControl/>
      <w:spacing w:before="100" w:beforeAutospacing="1" w:after="100" w:afterAutospacing="1" w:line="240" w:lineRule="auto"/>
    </w:pPr>
    <w:rPr>
      <w:rFonts w:ascii="Times New Roman" w:eastAsia="Times New Roman" w:hAnsi="Times New Roman"/>
      <w:sz w:val="24"/>
      <w:szCs w:val="24"/>
    </w:rPr>
  </w:style>
  <w:style w:type="character" w:customStyle="1" w:styleId="apple-tab-span">
    <w:name w:val="apple-tab-span"/>
    <w:basedOn w:val="a1"/>
    <w:rsid w:val="00812459"/>
  </w:style>
  <w:style w:type="character" w:customStyle="1" w:styleId="afd">
    <w:name w:val="Текст концевой сноски Знак"/>
    <w:link w:val="afe"/>
    <w:uiPriority w:val="99"/>
    <w:rsid w:val="00812459"/>
    <w:rPr>
      <w:rFonts w:ascii="Calibri" w:eastAsia="Calibri" w:hAnsi="Calibri" w:cs="Calibri"/>
      <w:sz w:val="20"/>
      <w:szCs w:val="20"/>
      <w:lang w:eastAsia="ru-RU"/>
    </w:rPr>
  </w:style>
  <w:style w:type="paragraph" w:styleId="afe">
    <w:name w:val="endnote text"/>
    <w:basedOn w:val="a0"/>
    <w:link w:val="afd"/>
    <w:uiPriority w:val="99"/>
    <w:semiHidden/>
    <w:unhideWhenUsed/>
    <w:rsid w:val="00812459"/>
    <w:pPr>
      <w:spacing w:after="0" w:line="240" w:lineRule="auto"/>
    </w:pPr>
    <w:rPr>
      <w:sz w:val="20"/>
      <w:szCs w:val="20"/>
      <w:lang w:eastAsia="ru-RU"/>
    </w:rPr>
  </w:style>
  <w:style w:type="paragraph" w:styleId="aff">
    <w:name w:val="TOC Heading"/>
    <w:basedOn w:val="1"/>
    <w:next w:val="a0"/>
    <w:link w:val="aff0"/>
    <w:uiPriority w:val="39"/>
    <w:unhideWhenUsed/>
    <w:qFormat/>
    <w:rsid w:val="00812459"/>
    <w:pPr>
      <w:widowControl/>
      <w:pBdr>
        <w:bottom w:val="none" w:sz="0" w:space="0" w:color="000000"/>
      </w:pBdr>
      <w:spacing w:before="480"/>
      <w:outlineLvl w:val="9"/>
    </w:pPr>
    <w:rPr>
      <w:rFonts w:ascii="Calibri Light" w:hAnsi="Calibri Light"/>
      <w:bCs/>
      <w:color w:val="2F5496"/>
      <w:szCs w:val="28"/>
    </w:rPr>
  </w:style>
  <w:style w:type="paragraph" w:styleId="15">
    <w:name w:val="toc 1"/>
    <w:basedOn w:val="a0"/>
    <w:next w:val="a0"/>
    <w:link w:val="16"/>
    <w:uiPriority w:val="39"/>
    <w:unhideWhenUsed/>
    <w:qFormat/>
    <w:rsid w:val="00812459"/>
    <w:pPr>
      <w:spacing w:before="120" w:after="0"/>
    </w:pPr>
    <w:rPr>
      <w:b/>
      <w:bCs/>
      <w:i/>
      <w:iCs/>
      <w:sz w:val="24"/>
      <w:szCs w:val="24"/>
    </w:rPr>
  </w:style>
  <w:style w:type="paragraph" w:styleId="27">
    <w:name w:val="toc 2"/>
    <w:basedOn w:val="a0"/>
    <w:next w:val="a0"/>
    <w:link w:val="28"/>
    <w:uiPriority w:val="39"/>
    <w:unhideWhenUsed/>
    <w:qFormat/>
    <w:rsid w:val="00812459"/>
    <w:pPr>
      <w:spacing w:before="120" w:after="0"/>
      <w:ind w:left="220"/>
    </w:pPr>
    <w:rPr>
      <w:b/>
      <w:bCs/>
    </w:rPr>
  </w:style>
  <w:style w:type="paragraph" w:styleId="32">
    <w:name w:val="toc 3"/>
    <w:basedOn w:val="a0"/>
    <w:next w:val="a0"/>
    <w:link w:val="33"/>
    <w:uiPriority w:val="39"/>
    <w:unhideWhenUsed/>
    <w:qFormat/>
    <w:rsid w:val="00812459"/>
    <w:pPr>
      <w:tabs>
        <w:tab w:val="left" w:pos="0"/>
        <w:tab w:val="right" w:leader="dot" w:pos="9912"/>
      </w:tabs>
      <w:spacing w:after="0" w:line="240" w:lineRule="auto"/>
      <w:ind w:firstLine="567"/>
      <w:jc w:val="both"/>
    </w:pPr>
    <w:rPr>
      <w:sz w:val="20"/>
      <w:szCs w:val="20"/>
    </w:rPr>
  </w:style>
  <w:style w:type="paragraph" w:styleId="41">
    <w:name w:val="toc 4"/>
    <w:basedOn w:val="a0"/>
    <w:next w:val="a0"/>
    <w:link w:val="42"/>
    <w:uiPriority w:val="39"/>
    <w:unhideWhenUsed/>
    <w:rsid w:val="00812459"/>
    <w:pPr>
      <w:spacing w:after="0"/>
      <w:ind w:left="660"/>
    </w:pPr>
    <w:rPr>
      <w:sz w:val="20"/>
      <w:szCs w:val="20"/>
    </w:rPr>
  </w:style>
  <w:style w:type="paragraph" w:styleId="51">
    <w:name w:val="toc 5"/>
    <w:basedOn w:val="a0"/>
    <w:next w:val="a0"/>
    <w:link w:val="52"/>
    <w:uiPriority w:val="39"/>
    <w:unhideWhenUsed/>
    <w:rsid w:val="00812459"/>
    <w:pPr>
      <w:spacing w:after="0"/>
      <w:ind w:left="880"/>
    </w:pPr>
    <w:rPr>
      <w:sz w:val="20"/>
      <w:szCs w:val="20"/>
    </w:rPr>
  </w:style>
  <w:style w:type="paragraph" w:styleId="61">
    <w:name w:val="toc 6"/>
    <w:basedOn w:val="a0"/>
    <w:next w:val="a0"/>
    <w:link w:val="62"/>
    <w:uiPriority w:val="39"/>
    <w:unhideWhenUsed/>
    <w:rsid w:val="00812459"/>
    <w:pPr>
      <w:spacing w:after="0"/>
      <w:ind w:left="1100"/>
    </w:pPr>
    <w:rPr>
      <w:sz w:val="20"/>
      <w:szCs w:val="20"/>
    </w:rPr>
  </w:style>
  <w:style w:type="paragraph" w:styleId="71">
    <w:name w:val="toc 7"/>
    <w:basedOn w:val="a0"/>
    <w:next w:val="a0"/>
    <w:link w:val="72"/>
    <w:uiPriority w:val="39"/>
    <w:unhideWhenUsed/>
    <w:rsid w:val="00812459"/>
    <w:pPr>
      <w:spacing w:after="0"/>
      <w:ind w:left="1320"/>
    </w:pPr>
    <w:rPr>
      <w:sz w:val="20"/>
      <w:szCs w:val="20"/>
    </w:rPr>
  </w:style>
  <w:style w:type="paragraph" w:styleId="81">
    <w:name w:val="toc 8"/>
    <w:basedOn w:val="a0"/>
    <w:next w:val="a0"/>
    <w:link w:val="82"/>
    <w:uiPriority w:val="39"/>
    <w:unhideWhenUsed/>
    <w:rsid w:val="00812459"/>
    <w:pPr>
      <w:spacing w:after="0"/>
      <w:ind w:left="1540"/>
    </w:pPr>
    <w:rPr>
      <w:sz w:val="20"/>
      <w:szCs w:val="20"/>
    </w:rPr>
  </w:style>
  <w:style w:type="paragraph" w:styleId="91">
    <w:name w:val="toc 9"/>
    <w:basedOn w:val="a0"/>
    <w:next w:val="a0"/>
    <w:link w:val="92"/>
    <w:uiPriority w:val="39"/>
    <w:unhideWhenUsed/>
    <w:rsid w:val="00812459"/>
    <w:pPr>
      <w:spacing w:after="0"/>
      <w:ind w:left="1760"/>
    </w:pPr>
    <w:rPr>
      <w:sz w:val="20"/>
      <w:szCs w:val="20"/>
    </w:rPr>
  </w:style>
  <w:style w:type="table" w:styleId="aff1">
    <w:name w:val="Table Grid"/>
    <w:basedOn w:val="a2"/>
    <w:uiPriority w:val="59"/>
    <w:rsid w:val="00812459"/>
    <w:rPr>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Default">
    <w:name w:val="Default"/>
    <w:link w:val="Default0"/>
    <w:qFormat/>
    <w:rsid w:val="00812459"/>
    <w:rPr>
      <w:rFonts w:ascii="Arial" w:hAnsi="Arial"/>
      <w:color w:val="000000"/>
      <w:sz w:val="24"/>
      <w:szCs w:val="24"/>
      <w:lang w:eastAsia="en-US"/>
    </w:rPr>
  </w:style>
  <w:style w:type="character" w:customStyle="1" w:styleId="aff2">
    <w:name w:val="Основной Знак"/>
    <w:link w:val="aff3"/>
    <w:rsid w:val="00812459"/>
    <w:rPr>
      <w:rFonts w:ascii="NewtonCSanPin" w:hAnsi="NewtonCSanPin"/>
      <w:color w:val="000000"/>
      <w:sz w:val="21"/>
      <w:szCs w:val="21"/>
    </w:rPr>
  </w:style>
  <w:style w:type="paragraph" w:customStyle="1" w:styleId="aff3">
    <w:name w:val="Основной"/>
    <w:basedOn w:val="a0"/>
    <w:link w:val="aff2"/>
    <w:rsid w:val="00812459"/>
    <w:pPr>
      <w:widowControl/>
      <w:spacing w:after="0" w:line="214" w:lineRule="atLeast"/>
      <w:ind w:firstLine="283"/>
      <w:jc w:val="both"/>
    </w:pPr>
    <w:rPr>
      <w:rFonts w:ascii="NewtonCSanPin" w:hAnsi="NewtonCSanPin"/>
      <w:color w:val="000000"/>
      <w:sz w:val="21"/>
      <w:szCs w:val="21"/>
    </w:rPr>
  </w:style>
  <w:style w:type="paragraph" w:customStyle="1" w:styleId="aff4">
    <w:name w:val="Сноска"/>
    <w:basedOn w:val="aff3"/>
    <w:link w:val="aff5"/>
    <w:uiPriority w:val="99"/>
    <w:rsid w:val="00812459"/>
    <w:pPr>
      <w:spacing w:line="174" w:lineRule="atLeast"/>
    </w:pPr>
    <w:rPr>
      <w:rFonts w:eastAsia="Times New Roman"/>
      <w:sz w:val="17"/>
      <w:szCs w:val="17"/>
    </w:rPr>
  </w:style>
  <w:style w:type="character" w:customStyle="1" w:styleId="17">
    <w:name w:val="Сноска1"/>
    <w:rsid w:val="00812459"/>
    <w:rPr>
      <w:rFonts w:ascii="Times New Roman" w:hAnsi="Times New Roman" w:cs="Times New Roman"/>
      <w:vertAlign w:val="superscript"/>
    </w:rPr>
  </w:style>
  <w:style w:type="paragraph" w:customStyle="1" w:styleId="210">
    <w:name w:val="Средняя сетка 21"/>
    <w:basedOn w:val="a0"/>
    <w:uiPriority w:val="1"/>
    <w:qFormat/>
    <w:rsid w:val="00812459"/>
    <w:pPr>
      <w:widowControl/>
      <w:numPr>
        <w:numId w:val="1"/>
      </w:numPr>
      <w:spacing w:after="0" w:line="360" w:lineRule="auto"/>
      <w:contextualSpacing/>
      <w:jc w:val="both"/>
      <w:outlineLvl w:val="1"/>
    </w:pPr>
    <w:rPr>
      <w:rFonts w:ascii="Times New Roman" w:eastAsia="Times New Roman" w:hAnsi="Times New Roman"/>
      <w:sz w:val="28"/>
      <w:szCs w:val="24"/>
      <w:lang w:val="ru-RU" w:eastAsia="ru-RU"/>
    </w:rPr>
  </w:style>
  <w:style w:type="paragraph" w:customStyle="1" w:styleId="ConsPlusNormal">
    <w:name w:val="ConsPlusNormal"/>
    <w:qFormat/>
    <w:rsid w:val="00812459"/>
    <w:pPr>
      <w:widowControl w:val="0"/>
      <w:pBdr>
        <w:top w:val="none" w:sz="4" w:space="0" w:color="000000"/>
        <w:left w:val="none" w:sz="4" w:space="0" w:color="000000"/>
        <w:bottom w:val="none" w:sz="4" w:space="0" w:color="000000"/>
        <w:right w:val="none" w:sz="4" w:space="0" w:color="000000"/>
        <w:between w:val="none" w:sz="4" w:space="0" w:color="000000"/>
      </w:pBdr>
      <w:spacing w:after="200" w:line="276" w:lineRule="auto"/>
    </w:pPr>
    <w:rPr>
      <w:rFonts w:ascii="Times New Roman" w:eastAsia="Times New Roman" w:hAnsi="Times New Roman"/>
      <w:color w:val="000000"/>
      <w:sz w:val="28"/>
      <w:szCs w:val="28"/>
    </w:rPr>
  </w:style>
  <w:style w:type="character" w:customStyle="1" w:styleId="18">
    <w:name w:val="Основной текст1"/>
    <w:qFormat/>
    <w:rsid w:val="00812459"/>
    <w:rPr>
      <w:shd w:val="clear" w:color="auto" w:fill="FFFFFF"/>
    </w:rPr>
  </w:style>
  <w:style w:type="paragraph" w:styleId="aff6">
    <w:name w:val="Revision"/>
    <w:hidden/>
    <w:uiPriority w:val="99"/>
    <w:semiHidden/>
    <w:qFormat/>
    <w:rsid w:val="00812459"/>
    <w:rPr>
      <w:sz w:val="22"/>
      <w:szCs w:val="22"/>
      <w:lang w:eastAsia="en-US"/>
    </w:rPr>
  </w:style>
  <w:style w:type="character" w:customStyle="1" w:styleId="aa">
    <w:name w:val="Абзац списка Знак"/>
    <w:link w:val="a9"/>
    <w:uiPriority w:val="34"/>
    <w:qFormat/>
    <w:rsid w:val="00812459"/>
    <w:rPr>
      <w:sz w:val="22"/>
      <w:szCs w:val="22"/>
      <w:lang w:val="en-US" w:eastAsia="en-US"/>
    </w:rPr>
  </w:style>
  <w:style w:type="paragraph" w:styleId="aff7">
    <w:name w:val="Body Text"/>
    <w:basedOn w:val="a0"/>
    <w:link w:val="aff8"/>
    <w:uiPriority w:val="99"/>
    <w:qFormat/>
    <w:rsid w:val="00812459"/>
    <w:pPr>
      <w:spacing w:after="0" w:line="240" w:lineRule="auto"/>
      <w:ind w:left="157" w:right="155" w:firstLine="226"/>
      <w:jc w:val="both"/>
    </w:pPr>
    <w:rPr>
      <w:rFonts w:ascii="Bookman Old Style" w:eastAsia="Bookman Old Style" w:hAnsi="Bookman Old Style"/>
      <w:sz w:val="20"/>
      <w:szCs w:val="20"/>
    </w:rPr>
  </w:style>
  <w:style w:type="character" w:customStyle="1" w:styleId="aff8">
    <w:name w:val="Основной текст Знак"/>
    <w:link w:val="aff7"/>
    <w:uiPriority w:val="99"/>
    <w:qFormat/>
    <w:rsid w:val="00812459"/>
    <w:rPr>
      <w:rFonts w:ascii="Bookman Old Style" w:eastAsia="Bookman Old Style" w:hAnsi="Bookman Old Style" w:cs="Bookman Old Style"/>
      <w:lang w:eastAsia="en-US"/>
    </w:rPr>
  </w:style>
  <w:style w:type="paragraph" w:customStyle="1" w:styleId="aff9">
    <w:name w:val="Прижатый влево"/>
    <w:basedOn w:val="a0"/>
    <w:next w:val="a0"/>
    <w:uiPriority w:val="99"/>
    <w:rsid w:val="00812459"/>
    <w:pPr>
      <w:spacing w:after="0" w:line="240" w:lineRule="auto"/>
    </w:pPr>
    <w:rPr>
      <w:rFonts w:ascii="Times New Roman CYR" w:eastAsia="Times New Roman" w:hAnsi="Times New Roman CYR" w:cs="Times New Roman CYR"/>
      <w:sz w:val="24"/>
      <w:szCs w:val="24"/>
      <w:lang w:val="ru-RU" w:eastAsia="ru-RU"/>
    </w:rPr>
  </w:style>
  <w:style w:type="paragraph" w:customStyle="1" w:styleId="p4">
    <w:name w:val="p4"/>
    <w:basedOn w:val="a0"/>
    <w:rsid w:val="00812459"/>
    <w:pPr>
      <w:widowControl/>
      <w:spacing w:before="100" w:beforeAutospacing="1" w:after="100" w:afterAutospacing="1" w:line="240" w:lineRule="auto"/>
    </w:pPr>
    <w:rPr>
      <w:rFonts w:ascii="Times New Roman" w:hAnsi="Times New Roman"/>
      <w:sz w:val="24"/>
      <w:szCs w:val="24"/>
      <w:lang w:val="ru-RU" w:eastAsia="ru-RU"/>
    </w:rPr>
  </w:style>
  <w:style w:type="character" w:customStyle="1" w:styleId="s1">
    <w:name w:val="s1"/>
    <w:rsid w:val="00812459"/>
  </w:style>
  <w:style w:type="paragraph" w:customStyle="1" w:styleId="14TexstOSNOVA1012">
    <w:name w:val="14TexstOSNOVA_10/12"/>
    <w:basedOn w:val="a0"/>
    <w:uiPriority w:val="99"/>
    <w:rsid w:val="00812459"/>
    <w:pPr>
      <w:widowControl/>
      <w:spacing w:after="0" w:line="240" w:lineRule="atLeast"/>
      <w:ind w:firstLine="340"/>
      <w:jc w:val="both"/>
    </w:pPr>
    <w:rPr>
      <w:rFonts w:ascii="PragmaticaC" w:eastAsia="Times New Roman" w:hAnsi="PragmaticaC" w:cs="PragmaticaC"/>
      <w:color w:val="000000"/>
      <w:sz w:val="20"/>
      <w:szCs w:val="20"/>
      <w:lang w:val="ru-RU" w:eastAsia="ru-RU"/>
    </w:rPr>
  </w:style>
  <w:style w:type="paragraph" w:customStyle="1" w:styleId="s16">
    <w:name w:val="s_16"/>
    <w:basedOn w:val="a0"/>
    <w:rsid w:val="00812459"/>
    <w:pPr>
      <w:widowControl/>
      <w:spacing w:before="100" w:beforeAutospacing="1" w:after="100" w:afterAutospacing="1" w:line="240" w:lineRule="auto"/>
    </w:pPr>
    <w:rPr>
      <w:rFonts w:ascii="Times New Roman" w:eastAsia="Times New Roman" w:hAnsi="Times New Roman"/>
      <w:sz w:val="24"/>
      <w:szCs w:val="24"/>
      <w:lang w:val="ru-RU" w:eastAsia="ru-RU"/>
    </w:rPr>
  </w:style>
  <w:style w:type="paragraph" w:customStyle="1" w:styleId="228bf8a64b8551e1msonormal">
    <w:name w:val="228bf8a64b8551e1msonormal"/>
    <w:basedOn w:val="a0"/>
    <w:rsid w:val="00812459"/>
    <w:pPr>
      <w:widowControl/>
      <w:spacing w:before="100" w:beforeAutospacing="1" w:after="100" w:afterAutospacing="1" w:line="240" w:lineRule="auto"/>
    </w:pPr>
    <w:rPr>
      <w:rFonts w:ascii="Times New Roman" w:eastAsia="Times New Roman" w:hAnsi="Times New Roman"/>
      <w:sz w:val="24"/>
      <w:szCs w:val="24"/>
      <w:lang w:val="ru-RU" w:eastAsia="ru-RU"/>
    </w:rPr>
  </w:style>
  <w:style w:type="character" w:customStyle="1" w:styleId="f893cbe1921f927cgmail-msofootnotereference">
    <w:name w:val="f893cbe1921f927cgmail-msofootnotereference"/>
    <w:basedOn w:val="a1"/>
    <w:rsid w:val="00812459"/>
  </w:style>
  <w:style w:type="character" w:customStyle="1" w:styleId="UnresolvedMention">
    <w:name w:val="Unresolved Mention"/>
    <w:uiPriority w:val="99"/>
    <w:semiHidden/>
    <w:unhideWhenUsed/>
    <w:rsid w:val="00812459"/>
    <w:rPr>
      <w:color w:val="605E5C"/>
      <w:shd w:val="clear" w:color="auto" w:fill="E1DFDD"/>
    </w:rPr>
  </w:style>
  <w:style w:type="character" w:customStyle="1" w:styleId="fontstyle01">
    <w:name w:val="fontstyle01"/>
    <w:rsid w:val="00812459"/>
    <w:rPr>
      <w:rFonts w:ascii="SchoolBookSanPin" w:hAnsi="SchoolBookSanPin" w:hint="default"/>
      <w:b w:val="0"/>
      <w:bCs w:val="0"/>
      <w:i w:val="0"/>
      <w:iCs w:val="0"/>
      <w:color w:val="000000"/>
      <w:sz w:val="20"/>
      <w:szCs w:val="20"/>
    </w:rPr>
  </w:style>
  <w:style w:type="character" w:customStyle="1" w:styleId="affa">
    <w:name w:val="Привязка сноски"/>
    <w:rsid w:val="00812459"/>
    <w:rPr>
      <w:vertAlign w:val="superscript"/>
    </w:rPr>
  </w:style>
  <w:style w:type="character" w:customStyle="1" w:styleId="affb">
    <w:name w:val="Символ сноски"/>
    <w:qFormat/>
    <w:rsid w:val="00812459"/>
  </w:style>
  <w:style w:type="character" w:styleId="affc">
    <w:name w:val="endnote reference"/>
    <w:uiPriority w:val="99"/>
    <w:unhideWhenUsed/>
    <w:rsid w:val="00812459"/>
    <w:rPr>
      <w:vertAlign w:val="superscript"/>
    </w:rPr>
  </w:style>
  <w:style w:type="paragraph" w:styleId="affd">
    <w:name w:val="List Bullet"/>
    <w:basedOn w:val="a0"/>
    <w:uiPriority w:val="99"/>
    <w:unhideWhenUsed/>
    <w:rsid w:val="00812459"/>
    <w:pPr>
      <w:widowControl/>
      <w:spacing w:after="0" w:line="240" w:lineRule="auto"/>
      <w:ind w:left="1440" w:hanging="360"/>
      <w:contextualSpacing/>
      <w:jc w:val="both"/>
    </w:pPr>
    <w:rPr>
      <w:rFonts w:ascii="Times New Roman" w:hAnsi="Times New Roman"/>
    </w:rPr>
  </w:style>
  <w:style w:type="paragraph" w:styleId="affe">
    <w:name w:val="Document Map"/>
    <w:basedOn w:val="a0"/>
    <w:link w:val="afff"/>
    <w:uiPriority w:val="99"/>
    <w:semiHidden/>
    <w:unhideWhenUsed/>
    <w:rsid w:val="00812459"/>
    <w:rPr>
      <w:rFonts w:ascii="Tahoma" w:hAnsi="Tahoma"/>
      <w:sz w:val="16"/>
      <w:szCs w:val="16"/>
    </w:rPr>
  </w:style>
  <w:style w:type="character" w:customStyle="1" w:styleId="afff">
    <w:name w:val="Схема документа Знак"/>
    <w:link w:val="affe"/>
    <w:uiPriority w:val="99"/>
    <w:semiHidden/>
    <w:rsid w:val="00812459"/>
    <w:rPr>
      <w:rFonts w:ascii="Tahoma" w:hAnsi="Tahoma" w:cs="Tahoma"/>
      <w:sz w:val="16"/>
      <w:szCs w:val="16"/>
      <w:lang w:val="en-US" w:eastAsia="en-US"/>
    </w:rPr>
  </w:style>
  <w:style w:type="character" w:customStyle="1" w:styleId="19">
    <w:name w:val="Неразрешенное упоминание1"/>
    <w:uiPriority w:val="99"/>
    <w:semiHidden/>
    <w:unhideWhenUsed/>
    <w:qFormat/>
    <w:rsid w:val="00812459"/>
    <w:rPr>
      <w:color w:val="605E5C"/>
      <w:shd w:val="clear" w:color="auto" w:fill="E1DFDD"/>
    </w:rPr>
  </w:style>
  <w:style w:type="character" w:styleId="afff0">
    <w:name w:val="Placeholder Text"/>
    <w:uiPriority w:val="99"/>
    <w:semiHidden/>
    <w:rsid w:val="00812459"/>
    <w:rPr>
      <w:color w:val="808080"/>
    </w:rPr>
  </w:style>
  <w:style w:type="numbering" w:customStyle="1" w:styleId="1a">
    <w:name w:val="Текущий список1"/>
    <w:uiPriority w:val="99"/>
    <w:rsid w:val="00812459"/>
  </w:style>
  <w:style w:type="numbering" w:customStyle="1" w:styleId="29">
    <w:name w:val="Текущий список2"/>
    <w:uiPriority w:val="99"/>
    <w:rsid w:val="00812459"/>
  </w:style>
  <w:style w:type="numbering" w:customStyle="1" w:styleId="34">
    <w:name w:val="Текущий список3"/>
    <w:uiPriority w:val="99"/>
    <w:rsid w:val="00812459"/>
  </w:style>
  <w:style w:type="paragraph" w:customStyle="1" w:styleId="TableParagraph">
    <w:name w:val="Table Paragraph"/>
    <w:basedOn w:val="a0"/>
    <w:uiPriority w:val="1"/>
    <w:qFormat/>
    <w:rsid w:val="00812459"/>
    <w:pPr>
      <w:spacing w:after="0" w:line="240" w:lineRule="auto"/>
      <w:ind w:left="167"/>
    </w:pPr>
    <w:rPr>
      <w:rFonts w:ascii="Cambria" w:eastAsia="Cambria" w:hAnsi="Cambria" w:cs="Cambria"/>
      <w:lang w:val="ru-RU"/>
    </w:rPr>
  </w:style>
  <w:style w:type="character" w:customStyle="1" w:styleId="aff5">
    <w:name w:val="Сноска_"/>
    <w:link w:val="aff4"/>
    <w:uiPriority w:val="99"/>
    <w:rsid w:val="00812459"/>
    <w:rPr>
      <w:rFonts w:ascii="NewtonCSanPin" w:eastAsia="Times New Roman" w:hAnsi="NewtonCSanPin"/>
      <w:color w:val="000000"/>
      <w:sz w:val="17"/>
      <w:szCs w:val="17"/>
    </w:rPr>
  </w:style>
  <w:style w:type="table" w:customStyle="1" w:styleId="TableNormal">
    <w:name w:val="Table Normal"/>
    <w:uiPriority w:val="2"/>
    <w:unhideWhenUsed/>
    <w:qFormat/>
    <w:rsid w:val="00812459"/>
    <w:pPr>
      <w:widowControl w:val="0"/>
    </w:pPr>
    <w:rPr>
      <w:sz w:val="22"/>
      <w:szCs w:val="22"/>
      <w:lang w:val="en-US" w:eastAsia="en-US"/>
    </w:rPr>
    <w:tblPr>
      <w:tblInd w:w="0" w:type="dxa"/>
      <w:tblCellMar>
        <w:top w:w="0" w:type="dxa"/>
        <w:left w:w="0" w:type="dxa"/>
        <w:bottom w:w="0" w:type="dxa"/>
        <w:right w:w="0" w:type="dxa"/>
      </w:tblCellMar>
    </w:tblPr>
  </w:style>
  <w:style w:type="paragraph" w:customStyle="1" w:styleId="NoParagraphStyle">
    <w:name w:val="[No Paragraph Style]"/>
    <w:rsid w:val="00812459"/>
    <w:pPr>
      <w:widowControl w:val="0"/>
      <w:spacing w:line="288" w:lineRule="auto"/>
    </w:pPr>
    <w:rPr>
      <w:rFonts w:ascii="Minion Pro" w:eastAsia="Times New Roman" w:hAnsi="Minion Pro" w:cs="Minion Pro"/>
      <w:color w:val="000000"/>
      <w:sz w:val="24"/>
      <w:szCs w:val="24"/>
      <w:lang w:val="en-GB"/>
    </w:rPr>
  </w:style>
  <w:style w:type="paragraph" w:customStyle="1" w:styleId="h1">
    <w:name w:val="h1"/>
    <w:basedOn w:val="NoParagraphStyle"/>
    <w:next w:val="NoParagraphStyle"/>
    <w:uiPriority w:val="99"/>
    <w:rsid w:val="00812459"/>
    <w:pPr>
      <w:pageBreakBefore/>
      <w:pBdr>
        <w:bottom w:val="single" w:sz="4" w:space="5" w:color="000000"/>
      </w:pBdr>
      <w:spacing w:before="480" w:after="240" w:line="240" w:lineRule="atLeast"/>
    </w:pPr>
    <w:rPr>
      <w:rFonts w:ascii="SchoolBookSanPin-Bold" w:hAnsi="SchoolBookSanPin-Bold" w:cs="SchoolBookSanPin-Bold"/>
      <w:b/>
      <w:bCs/>
      <w:caps/>
      <w:lang w:val="ru-RU"/>
    </w:rPr>
  </w:style>
  <w:style w:type="paragraph" w:customStyle="1" w:styleId="TOC-1">
    <w:name w:val="TOC-1"/>
    <w:basedOn w:val="NoParagraphStyle"/>
    <w:next w:val="NoParagraphStyle"/>
    <w:uiPriority w:val="99"/>
    <w:rsid w:val="00812459"/>
    <w:pPr>
      <w:tabs>
        <w:tab w:val="right" w:pos="5953"/>
        <w:tab w:val="right" w:pos="6350"/>
      </w:tabs>
      <w:spacing w:before="120" w:line="240" w:lineRule="atLeast"/>
    </w:pPr>
    <w:rPr>
      <w:rFonts w:ascii="SchoolBookSanPin-Regular" w:hAnsi="SchoolBookSanPin-Regular" w:cs="SchoolBookSanPin-Regular"/>
      <w:sz w:val="20"/>
      <w:szCs w:val="20"/>
      <w:lang w:val="ru-RU"/>
    </w:rPr>
  </w:style>
  <w:style w:type="paragraph" w:customStyle="1" w:styleId="TOC-2">
    <w:name w:val="TOC-2"/>
    <w:basedOn w:val="NoParagraphStyle"/>
    <w:next w:val="NoParagraphStyle"/>
    <w:uiPriority w:val="99"/>
    <w:rsid w:val="00812459"/>
    <w:pPr>
      <w:tabs>
        <w:tab w:val="left" w:pos="454"/>
        <w:tab w:val="right" w:pos="5953"/>
        <w:tab w:val="right" w:pos="6350"/>
      </w:tabs>
      <w:spacing w:line="240" w:lineRule="atLeast"/>
      <w:ind w:left="227"/>
    </w:pPr>
    <w:rPr>
      <w:rFonts w:ascii="SchoolBookSanPin-Regular" w:hAnsi="SchoolBookSanPin-Regular" w:cs="SchoolBookSanPin-Regular"/>
      <w:sz w:val="20"/>
      <w:szCs w:val="20"/>
      <w:lang w:val="ru-RU"/>
    </w:rPr>
  </w:style>
  <w:style w:type="paragraph" w:customStyle="1" w:styleId="body">
    <w:name w:val="body"/>
    <w:basedOn w:val="NoParagraphStyle"/>
    <w:next w:val="NoParagraphStyle"/>
    <w:uiPriority w:val="99"/>
    <w:rsid w:val="00812459"/>
    <w:pPr>
      <w:spacing w:line="240" w:lineRule="atLeast"/>
      <w:ind w:firstLine="227"/>
      <w:jc w:val="both"/>
    </w:pPr>
    <w:rPr>
      <w:rFonts w:ascii="SchoolBookSanPin-Regular" w:hAnsi="SchoolBookSanPin-Regular" w:cs="SchoolBookSanPin-Regular"/>
      <w:sz w:val="20"/>
      <w:szCs w:val="20"/>
      <w:lang w:val="ru-RU"/>
    </w:rPr>
  </w:style>
  <w:style w:type="paragraph" w:customStyle="1" w:styleId="h2">
    <w:name w:val="h2"/>
    <w:basedOn w:val="NoParagraphStyle"/>
    <w:next w:val="NoParagraphStyle"/>
    <w:uiPriority w:val="99"/>
    <w:rsid w:val="00812459"/>
    <w:pPr>
      <w:keepNext/>
      <w:spacing w:before="240" w:line="240" w:lineRule="atLeast"/>
    </w:pPr>
    <w:rPr>
      <w:rFonts w:ascii="SchoolBookSanPin-Bold" w:hAnsi="SchoolBookSanPin-Bold" w:cs="SchoolBookSanPin-Bold"/>
      <w:b/>
      <w:bCs/>
      <w:caps/>
      <w:position w:val="6"/>
      <w:sz w:val="22"/>
      <w:szCs w:val="22"/>
      <w:lang w:val="ru-RU"/>
    </w:rPr>
  </w:style>
  <w:style w:type="paragraph" w:customStyle="1" w:styleId="list-dash">
    <w:name w:val="list-dash"/>
    <w:basedOn w:val="NoParagraphStyle"/>
    <w:next w:val="NoParagraphStyle"/>
    <w:uiPriority w:val="99"/>
    <w:rsid w:val="00812459"/>
    <w:pPr>
      <w:spacing w:line="240" w:lineRule="atLeast"/>
      <w:ind w:left="227" w:hanging="227"/>
      <w:jc w:val="both"/>
    </w:pPr>
    <w:rPr>
      <w:rFonts w:ascii="SchoolBookSanPin-Regular" w:hAnsi="SchoolBookSanPin-Regular" w:cs="SchoolBookSanPin-Regular"/>
      <w:sz w:val="20"/>
      <w:szCs w:val="20"/>
      <w:lang w:val="ru-RU"/>
    </w:rPr>
  </w:style>
  <w:style w:type="paragraph" w:customStyle="1" w:styleId="h3">
    <w:name w:val="h3"/>
    <w:basedOn w:val="h2"/>
    <w:uiPriority w:val="99"/>
    <w:rsid w:val="00812459"/>
    <w:rPr>
      <w:caps w:val="0"/>
    </w:rPr>
  </w:style>
  <w:style w:type="paragraph" w:customStyle="1" w:styleId="h3-first">
    <w:name w:val="h3-first"/>
    <w:basedOn w:val="h3"/>
    <w:uiPriority w:val="99"/>
    <w:rsid w:val="00812459"/>
    <w:pPr>
      <w:spacing w:before="120"/>
    </w:pPr>
    <w:rPr>
      <w:sz w:val="20"/>
      <w:szCs w:val="20"/>
    </w:rPr>
  </w:style>
  <w:style w:type="paragraph" w:customStyle="1" w:styleId="h5">
    <w:name w:val="h5"/>
    <w:basedOn w:val="NoParagraphStyle"/>
    <w:next w:val="NoParagraphStyle"/>
    <w:uiPriority w:val="99"/>
    <w:rsid w:val="00812459"/>
    <w:pPr>
      <w:keepNext/>
      <w:spacing w:line="240" w:lineRule="atLeast"/>
      <w:ind w:firstLine="227"/>
      <w:jc w:val="both"/>
    </w:pPr>
    <w:rPr>
      <w:rFonts w:ascii="SchoolBookSanPin-BoldItalic" w:hAnsi="SchoolBookSanPin-BoldItalic" w:cs="SchoolBookSanPin-BoldItalic"/>
      <w:b/>
      <w:bCs/>
      <w:i/>
      <w:iCs/>
      <w:sz w:val="20"/>
      <w:szCs w:val="20"/>
      <w:lang w:val="ru-RU"/>
    </w:rPr>
  </w:style>
  <w:style w:type="paragraph" w:customStyle="1" w:styleId="list-numnew">
    <w:name w:val="list-num_new"/>
    <w:basedOn w:val="NoParagraphStyle"/>
    <w:next w:val="NoParagraphStyle"/>
    <w:uiPriority w:val="99"/>
    <w:rsid w:val="00812459"/>
    <w:pPr>
      <w:tabs>
        <w:tab w:val="right" w:pos="340"/>
        <w:tab w:val="left" w:pos="397"/>
      </w:tabs>
      <w:spacing w:line="240" w:lineRule="atLeast"/>
      <w:ind w:left="397" w:hanging="397"/>
      <w:jc w:val="both"/>
    </w:pPr>
    <w:rPr>
      <w:rFonts w:ascii="SchoolBookSanPin-Regular" w:hAnsi="SchoolBookSanPin-Regular" w:cs="SchoolBookSanPin-Regular"/>
      <w:sz w:val="20"/>
      <w:szCs w:val="20"/>
      <w:lang w:val="ru-RU"/>
    </w:rPr>
  </w:style>
  <w:style w:type="paragraph" w:customStyle="1" w:styleId="body20">
    <w:name w:val="body_2/0"/>
    <w:basedOn w:val="NoParagraphStyle"/>
    <w:next w:val="NoParagraphStyle"/>
    <w:uiPriority w:val="99"/>
    <w:rsid w:val="00812459"/>
    <w:pPr>
      <w:spacing w:before="113" w:line="240" w:lineRule="atLeast"/>
      <w:ind w:firstLine="227"/>
      <w:jc w:val="both"/>
    </w:pPr>
    <w:rPr>
      <w:rFonts w:ascii="SchoolBookSanPin-Regular" w:hAnsi="SchoolBookSanPin-Regular" w:cs="SchoolBookSanPin-Regular"/>
      <w:sz w:val="20"/>
      <w:szCs w:val="20"/>
      <w:lang w:val="ru-RU"/>
    </w:rPr>
  </w:style>
  <w:style w:type="paragraph" w:customStyle="1" w:styleId="h4">
    <w:name w:val="h4"/>
    <w:basedOn w:val="NoParagraphStyle"/>
    <w:next w:val="NoParagraphStyle"/>
    <w:uiPriority w:val="99"/>
    <w:rsid w:val="00812459"/>
    <w:pPr>
      <w:keepNext/>
      <w:spacing w:before="240" w:line="240" w:lineRule="atLeast"/>
    </w:pPr>
    <w:rPr>
      <w:rFonts w:ascii="SchoolBookSanPin-Bold" w:hAnsi="SchoolBookSanPin-Bold" w:cs="SchoolBookSanPin-Bold"/>
      <w:b/>
      <w:bCs/>
      <w:position w:val="6"/>
      <w:sz w:val="20"/>
      <w:szCs w:val="20"/>
      <w:lang w:val="ru-RU"/>
    </w:rPr>
  </w:style>
  <w:style w:type="paragraph" w:customStyle="1" w:styleId="h4-first">
    <w:name w:val="h4-first"/>
    <w:basedOn w:val="h4"/>
    <w:uiPriority w:val="99"/>
    <w:rsid w:val="00812459"/>
    <w:pPr>
      <w:spacing w:before="120"/>
    </w:pPr>
  </w:style>
  <w:style w:type="paragraph" w:customStyle="1" w:styleId="footnote">
    <w:name w:val="footnote"/>
    <w:basedOn w:val="NoParagraphStyle"/>
    <w:next w:val="NoParagraphStyle"/>
    <w:uiPriority w:val="99"/>
    <w:rsid w:val="00812459"/>
    <w:pPr>
      <w:spacing w:line="200" w:lineRule="atLeast"/>
      <w:ind w:left="227" w:hanging="227"/>
      <w:jc w:val="both"/>
    </w:pPr>
    <w:rPr>
      <w:rFonts w:ascii="SchoolBookSanPin-Regular" w:hAnsi="SchoolBookSanPin-Regular" w:cs="SchoolBookSanPin-Regular"/>
      <w:sz w:val="18"/>
      <w:szCs w:val="18"/>
      <w:lang w:val="ru-RU"/>
    </w:rPr>
  </w:style>
  <w:style w:type="paragraph" w:customStyle="1" w:styleId="table-head">
    <w:name w:val="table-head"/>
    <w:basedOn w:val="NoParagraphStyle"/>
    <w:next w:val="NoParagraphStyle"/>
    <w:uiPriority w:val="99"/>
    <w:rsid w:val="00812459"/>
    <w:pPr>
      <w:spacing w:after="100" w:line="200" w:lineRule="atLeast"/>
      <w:jc w:val="center"/>
    </w:pPr>
    <w:rPr>
      <w:rFonts w:ascii="SchoolBookSanPin-Bold" w:hAnsi="SchoolBookSanPin-Bold" w:cs="SchoolBookSanPin-Bold"/>
      <w:b/>
      <w:bCs/>
      <w:sz w:val="18"/>
      <w:szCs w:val="18"/>
      <w:lang w:val="ru-RU"/>
    </w:rPr>
  </w:style>
  <w:style w:type="paragraph" w:customStyle="1" w:styleId="table-bodycentre">
    <w:name w:val="table-body_centre"/>
    <w:basedOn w:val="NoParagraphStyle"/>
    <w:next w:val="NoParagraphStyle"/>
    <w:uiPriority w:val="99"/>
    <w:rsid w:val="00812459"/>
    <w:pPr>
      <w:spacing w:after="100" w:line="200" w:lineRule="atLeast"/>
      <w:jc w:val="center"/>
    </w:pPr>
    <w:rPr>
      <w:rFonts w:ascii="SchoolBookSanPin-Regular" w:hAnsi="SchoolBookSanPin-Regular" w:cs="SchoolBookSanPin-Regular"/>
      <w:sz w:val="18"/>
      <w:szCs w:val="18"/>
      <w:lang w:val="ru-RU"/>
    </w:rPr>
  </w:style>
  <w:style w:type="paragraph" w:customStyle="1" w:styleId="table-bodyBold">
    <w:name w:val="table-body_Bold"/>
    <w:basedOn w:val="NoParagraphStyle"/>
    <w:next w:val="NoParagraphStyle"/>
    <w:uiPriority w:val="99"/>
    <w:rsid w:val="00812459"/>
    <w:pPr>
      <w:spacing w:line="200" w:lineRule="atLeast"/>
    </w:pPr>
    <w:rPr>
      <w:rFonts w:ascii="SchoolBookSanPin-Bold" w:hAnsi="SchoolBookSanPin-Bold" w:cs="SchoolBookSanPin-Bold"/>
      <w:b/>
      <w:bCs/>
      <w:sz w:val="18"/>
      <w:szCs w:val="18"/>
      <w:lang w:val="ru-RU"/>
    </w:rPr>
  </w:style>
  <w:style w:type="paragraph" w:customStyle="1" w:styleId="table-body0mm">
    <w:name w:val="table-body_0mm"/>
    <w:basedOn w:val="NoParagraphStyle"/>
    <w:next w:val="NoParagraphStyle"/>
    <w:uiPriority w:val="99"/>
    <w:rsid w:val="00812459"/>
    <w:pPr>
      <w:spacing w:line="200" w:lineRule="atLeast"/>
    </w:pPr>
    <w:rPr>
      <w:rFonts w:ascii="SchoolBookSanPin-Regular" w:hAnsi="SchoolBookSanPin-Regular" w:cs="SchoolBookSanPin-Regular"/>
      <w:sz w:val="18"/>
      <w:szCs w:val="18"/>
      <w:lang w:val="ru-RU"/>
    </w:rPr>
  </w:style>
  <w:style w:type="character" w:customStyle="1" w:styleId="Superscript">
    <w:name w:val="Superscript"/>
    <w:uiPriority w:val="99"/>
    <w:rsid w:val="00812459"/>
    <w:rPr>
      <w:vertAlign w:val="superscript"/>
    </w:rPr>
  </w:style>
  <w:style w:type="character" w:customStyle="1" w:styleId="Bold">
    <w:name w:val="Bold"/>
    <w:uiPriority w:val="99"/>
    <w:rsid w:val="00812459"/>
    <w:rPr>
      <w:b/>
      <w:bCs/>
    </w:rPr>
  </w:style>
  <w:style w:type="character" w:customStyle="1" w:styleId="Superscriptnonecolor">
    <w:name w:val="Superscript_none_color"/>
    <w:uiPriority w:val="99"/>
    <w:rsid w:val="00812459"/>
    <w:rPr>
      <w:outline/>
      <w:color w:val="000000"/>
      <w:vertAlign w:val="superscript"/>
    </w:rPr>
  </w:style>
  <w:style w:type="character" w:customStyle="1" w:styleId="SymbolPS">
    <w:name w:val="Symbol PS"/>
    <w:uiPriority w:val="99"/>
    <w:rsid w:val="00812459"/>
    <w:rPr>
      <w:rFonts w:ascii="SymbolPS" w:hAnsi="SymbolPS" w:cs="SymbolPS"/>
    </w:rPr>
  </w:style>
  <w:style w:type="character" w:customStyle="1" w:styleId="footnote-num">
    <w:name w:val="footnote-num"/>
    <w:uiPriority w:val="99"/>
    <w:rsid w:val="00812459"/>
    <w:rPr>
      <w:position w:val="4"/>
      <w:sz w:val="12"/>
      <w:szCs w:val="12"/>
    </w:rPr>
  </w:style>
  <w:style w:type="character" w:customStyle="1" w:styleId="afff1">
    <w:name w:val="Заголовок Знак"/>
    <w:link w:val="2a"/>
    <w:uiPriority w:val="10"/>
    <w:qFormat/>
    <w:rsid w:val="00812459"/>
    <w:rPr>
      <w:rFonts w:cs="Arial Unicode MS"/>
      <w:b/>
      <w:color w:val="000000"/>
      <w:sz w:val="72"/>
      <w:szCs w:val="72"/>
    </w:rPr>
  </w:style>
  <w:style w:type="paragraph" w:customStyle="1" w:styleId="afff2">
    <w:name w:val="Колонтитулы"/>
    <w:rsid w:val="00812459"/>
    <w:pPr>
      <w:tabs>
        <w:tab w:val="right" w:pos="9020"/>
      </w:tabs>
    </w:pPr>
    <w:rPr>
      <w:rFonts w:ascii="Helvetica Neue" w:hAnsi="Helvetica Neue" w:cs="Arial Unicode MS"/>
      <w:color w:val="000000"/>
      <w:sz w:val="24"/>
      <w:szCs w:val="24"/>
    </w:rPr>
  </w:style>
  <w:style w:type="numbering" w:customStyle="1" w:styleId="1b">
    <w:name w:val="Импортированный стиль 1"/>
    <w:rsid w:val="00812459"/>
  </w:style>
  <w:style w:type="paragraph" w:customStyle="1" w:styleId="35">
    <w:name w:val="Заг 3 (Заголовки)"/>
    <w:uiPriority w:val="99"/>
    <w:rsid w:val="00812459"/>
    <w:pPr>
      <w:widowControl w:val="0"/>
      <w:spacing w:before="170" w:after="113" w:line="240" w:lineRule="atLeast"/>
    </w:pPr>
    <w:rPr>
      <w:rFonts w:eastAsia="Times New Roman" w:cs="Calibri"/>
      <w:b/>
      <w:bCs/>
      <w:color w:val="000000"/>
      <w:sz w:val="22"/>
      <w:szCs w:val="22"/>
      <w:lang w:val="en-US"/>
    </w:rPr>
  </w:style>
  <w:style w:type="paragraph" w:customStyle="1" w:styleId="afff3">
    <w:name w:val="Основной (Основной Текст)"/>
    <w:uiPriority w:val="99"/>
    <w:rsid w:val="00812459"/>
    <w:pPr>
      <w:widowControl w:val="0"/>
      <w:spacing w:after="200" w:line="240" w:lineRule="atLeast"/>
      <w:ind w:firstLine="227"/>
      <w:jc w:val="both"/>
    </w:pPr>
    <w:rPr>
      <w:rFonts w:cs="Arial Unicode MS"/>
      <w:color w:val="000000"/>
      <w:sz w:val="22"/>
      <w:szCs w:val="22"/>
    </w:rPr>
  </w:style>
  <w:style w:type="numbering" w:customStyle="1" w:styleId="36">
    <w:name w:val="Импортированный стиль 3"/>
    <w:rsid w:val="00812459"/>
  </w:style>
  <w:style w:type="paragraph" w:customStyle="1" w:styleId="43">
    <w:name w:val="4 (Заголовки)"/>
    <w:rsid w:val="00812459"/>
    <w:pPr>
      <w:widowControl w:val="0"/>
      <w:spacing w:before="170" w:after="113" w:line="240" w:lineRule="atLeast"/>
    </w:pPr>
    <w:rPr>
      <w:rFonts w:ascii="Cambria" w:hAnsi="Cambria" w:cs="Arial Unicode MS"/>
      <w:b/>
      <w:bCs/>
      <w:color w:val="000000"/>
      <w:sz w:val="22"/>
      <w:szCs w:val="22"/>
      <w:lang w:val="en-US"/>
    </w:rPr>
  </w:style>
  <w:style w:type="paragraph" w:customStyle="1" w:styleId="Bull">
    <w:name w:val="Bull (Основной Текст)"/>
    <w:rsid w:val="00812459"/>
    <w:pPr>
      <w:widowControl w:val="0"/>
      <w:tabs>
        <w:tab w:val="left" w:pos="240"/>
      </w:tabs>
      <w:spacing w:after="200" w:line="240" w:lineRule="atLeast"/>
      <w:ind w:left="227" w:hanging="227"/>
      <w:jc w:val="both"/>
    </w:pPr>
    <w:rPr>
      <w:rFonts w:cs="Arial Unicode MS"/>
      <w:color w:val="000000"/>
      <w:sz w:val="22"/>
      <w:szCs w:val="22"/>
    </w:rPr>
  </w:style>
  <w:style w:type="paragraph" w:customStyle="1" w:styleId="1c">
    <w:name w:val="Стиль1"/>
    <w:basedOn w:val="aff7"/>
    <w:next w:val="aff7"/>
    <w:link w:val="1d"/>
    <w:qFormat/>
    <w:rsid w:val="00812459"/>
    <w:pPr>
      <w:spacing w:before="120" w:after="120" w:line="360" w:lineRule="auto"/>
      <w:ind w:left="358" w:right="114" w:hanging="142"/>
    </w:pPr>
    <w:rPr>
      <w:rFonts w:ascii="Times New Roman" w:eastAsia="Cambria" w:hAnsi="Times New Roman"/>
      <w:b/>
      <w:sz w:val="24"/>
      <w:szCs w:val="24"/>
    </w:rPr>
  </w:style>
  <w:style w:type="character" w:customStyle="1" w:styleId="1d">
    <w:name w:val="Стиль1 Знак"/>
    <w:link w:val="1c"/>
    <w:qFormat/>
    <w:rsid w:val="00812459"/>
    <w:rPr>
      <w:rFonts w:ascii="Times New Roman" w:eastAsia="Cambria" w:hAnsi="Times New Roman"/>
      <w:b/>
      <w:sz w:val="24"/>
      <w:szCs w:val="24"/>
      <w:lang w:eastAsia="en-US"/>
    </w:rPr>
  </w:style>
  <w:style w:type="paragraph" w:customStyle="1" w:styleId="1e">
    <w:name w:val="Название1"/>
    <w:basedOn w:val="12"/>
    <w:next w:val="12"/>
    <w:uiPriority w:val="10"/>
    <w:qFormat/>
    <w:rsid w:val="00812459"/>
    <w:pPr>
      <w:keepNext/>
      <w:keepLines/>
      <w:spacing w:before="480" w:after="120"/>
    </w:pPr>
    <w:rPr>
      <w:rFonts w:cs="Times New Roman"/>
      <w:b/>
      <w:sz w:val="72"/>
      <w:szCs w:val="72"/>
    </w:rPr>
  </w:style>
  <w:style w:type="paragraph" w:customStyle="1" w:styleId="1f">
    <w:name w:val="Обычный (веб)1"/>
    <w:basedOn w:val="a0"/>
    <w:uiPriority w:val="99"/>
    <w:unhideWhenUsed/>
    <w:rsid w:val="00812459"/>
    <w:pPr>
      <w:widowControl/>
      <w:spacing w:before="100" w:beforeAutospacing="1" w:after="100" w:afterAutospacing="1" w:line="240" w:lineRule="auto"/>
    </w:pPr>
    <w:rPr>
      <w:rFonts w:ascii="Times New Roman" w:eastAsia="Times New Roman" w:hAnsi="Times New Roman"/>
      <w:sz w:val="24"/>
      <w:szCs w:val="24"/>
      <w:lang w:val="ru-RU" w:eastAsia="ru-RU"/>
    </w:rPr>
  </w:style>
  <w:style w:type="character" w:customStyle="1" w:styleId="2b">
    <w:name w:val="Неразрешенное упоминание2"/>
    <w:uiPriority w:val="99"/>
    <w:semiHidden/>
    <w:unhideWhenUsed/>
    <w:rsid w:val="00812459"/>
    <w:rPr>
      <w:color w:val="605E5C"/>
      <w:shd w:val="clear" w:color="auto" w:fill="E1DFDD"/>
    </w:rPr>
  </w:style>
  <w:style w:type="paragraph" w:customStyle="1" w:styleId="1f0">
    <w:name w:val="Заг 1 (Заголовки)"/>
    <w:basedOn w:val="a0"/>
    <w:uiPriority w:val="99"/>
    <w:rsid w:val="00812459"/>
    <w:pPr>
      <w:pBdr>
        <w:top w:val="single" w:sz="4" w:space="0" w:color="000000"/>
      </w:pBdr>
      <w:spacing w:after="283" w:line="240" w:lineRule="atLeast"/>
      <w:jc w:val="both"/>
    </w:pPr>
    <w:rPr>
      <w:rFonts w:ascii="Times New Roman" w:eastAsia="Times New Roman" w:hAnsi="Times New Roman"/>
      <w:b/>
      <w:bCs/>
      <w:color w:val="000000"/>
      <w:sz w:val="24"/>
      <w:szCs w:val="24"/>
      <w:lang w:val="ru-RU" w:eastAsia="ru-RU"/>
    </w:rPr>
  </w:style>
  <w:style w:type="paragraph" w:customStyle="1" w:styleId="2c">
    <w:name w:val="Заг 2 (Заголовки)"/>
    <w:basedOn w:val="a0"/>
    <w:uiPriority w:val="99"/>
    <w:rsid w:val="00812459"/>
    <w:pPr>
      <w:spacing w:before="227" w:after="113" w:line="240" w:lineRule="atLeast"/>
    </w:pPr>
    <w:rPr>
      <w:rFonts w:ascii="Times New Roman" w:eastAsia="Times New Roman" w:hAnsi="Times New Roman"/>
      <w:b/>
      <w:bCs/>
      <w:caps/>
      <w:color w:val="000000"/>
      <w:lang w:val="ru-RU" w:eastAsia="ru-RU"/>
    </w:rPr>
  </w:style>
  <w:style w:type="paragraph" w:customStyle="1" w:styleId="afff4">
    <w:name w:val="Текст_булит (Доп. текст)"/>
    <w:basedOn w:val="a0"/>
    <w:uiPriority w:val="99"/>
    <w:rsid w:val="00812459"/>
    <w:pPr>
      <w:spacing w:after="0" w:line="237" w:lineRule="atLeast"/>
      <w:ind w:left="283" w:hanging="170"/>
      <w:jc w:val="both"/>
    </w:pPr>
    <w:rPr>
      <w:rFonts w:ascii="SchoolBookSanPin" w:eastAsia="Times New Roman" w:hAnsi="SchoolBookSanPin" w:cs="SchoolBookSanPin"/>
      <w:color w:val="000000"/>
      <w:sz w:val="20"/>
      <w:szCs w:val="20"/>
      <w:lang w:val="ru-RU" w:eastAsia="ru-RU"/>
    </w:rPr>
  </w:style>
  <w:style w:type="paragraph" w:customStyle="1" w:styleId="44">
    <w:name w:val="Заг 4 (Заголовки)"/>
    <w:basedOn w:val="a0"/>
    <w:uiPriority w:val="99"/>
    <w:rsid w:val="00812459"/>
    <w:pPr>
      <w:spacing w:before="142" w:after="85" w:line="237" w:lineRule="atLeast"/>
      <w:jc w:val="both"/>
    </w:pPr>
    <w:rPr>
      <w:rFonts w:ascii="TimesNewRomanPSMT" w:eastAsia="Times New Roman" w:hAnsi="TimesNewRomanPSMT" w:cs="TimesNewRomanPSMT"/>
      <w:color w:val="000000"/>
      <w:sz w:val="20"/>
      <w:szCs w:val="20"/>
      <w:lang w:val="ru-RU" w:eastAsia="ru-RU"/>
    </w:rPr>
  </w:style>
  <w:style w:type="paragraph" w:customStyle="1" w:styleId="afff5">
    <w:name w:val="Заг_класс (Заголовки)"/>
    <w:basedOn w:val="a0"/>
    <w:uiPriority w:val="99"/>
    <w:rsid w:val="00812459"/>
    <w:pPr>
      <w:spacing w:after="57" w:line="237" w:lineRule="atLeast"/>
      <w:ind w:firstLine="283"/>
      <w:jc w:val="both"/>
    </w:pPr>
    <w:rPr>
      <w:rFonts w:ascii="Times New Roman" w:eastAsia="Times New Roman" w:hAnsi="Times New Roman"/>
      <w:b/>
      <w:bCs/>
      <w:color w:val="000000"/>
      <w:sz w:val="20"/>
      <w:szCs w:val="20"/>
      <w:lang w:val="ru-RU" w:eastAsia="ru-RU"/>
    </w:rPr>
  </w:style>
  <w:style w:type="paragraph" w:customStyle="1" w:styleId="53">
    <w:name w:val="Заг 5 п/ж (Заголовки)"/>
    <w:basedOn w:val="a0"/>
    <w:uiPriority w:val="99"/>
    <w:rsid w:val="00812459"/>
    <w:pPr>
      <w:spacing w:before="113" w:after="57" w:line="237" w:lineRule="atLeast"/>
      <w:ind w:firstLine="283"/>
    </w:pPr>
    <w:rPr>
      <w:rFonts w:ascii="Times New Roman" w:eastAsia="Times New Roman" w:hAnsi="Times New Roman"/>
      <w:b/>
      <w:bCs/>
      <w:color w:val="000000"/>
      <w:sz w:val="20"/>
      <w:szCs w:val="20"/>
      <w:lang w:val="ru-RU" w:eastAsia="ru-RU"/>
    </w:rPr>
  </w:style>
  <w:style w:type="paragraph" w:customStyle="1" w:styleId="5-">
    <w:name w:val="Заг 5 п/ж-курсив (Заголовки)"/>
    <w:basedOn w:val="a0"/>
    <w:uiPriority w:val="99"/>
    <w:rsid w:val="00812459"/>
    <w:pPr>
      <w:spacing w:before="85" w:after="28" w:line="237" w:lineRule="atLeast"/>
      <w:ind w:firstLine="283"/>
    </w:pPr>
    <w:rPr>
      <w:rFonts w:ascii="Times New Roman" w:eastAsia="Times New Roman" w:hAnsi="Times New Roman"/>
      <w:b/>
      <w:bCs/>
      <w:i/>
      <w:iCs/>
      <w:color w:val="000000"/>
      <w:sz w:val="20"/>
      <w:szCs w:val="20"/>
      <w:lang w:val="ru-RU" w:eastAsia="ru-RU"/>
    </w:rPr>
  </w:style>
  <w:style w:type="character" w:customStyle="1" w:styleId="afff6">
    <w:name w:val="Полужирный (Выделения)"/>
    <w:uiPriority w:val="99"/>
    <w:rsid w:val="00812459"/>
    <w:rPr>
      <w:b/>
      <w:bCs/>
    </w:rPr>
  </w:style>
  <w:style w:type="character" w:customStyle="1" w:styleId="afff7">
    <w:name w:val="Курсив (Выделения)"/>
    <w:uiPriority w:val="99"/>
    <w:rsid w:val="00812459"/>
    <w:rPr>
      <w:i/>
      <w:iCs/>
    </w:rPr>
  </w:style>
  <w:style w:type="paragraph" w:customStyle="1" w:styleId="TOC-3">
    <w:name w:val="TOC-3"/>
    <w:basedOn w:val="TOC-1"/>
    <w:uiPriority w:val="99"/>
    <w:rsid w:val="00812459"/>
    <w:pPr>
      <w:spacing w:before="0"/>
      <w:ind w:left="454"/>
    </w:pPr>
    <w:rPr>
      <w:rFonts w:ascii="SchoolBookSanPin" w:hAnsi="SchoolBookSanPin" w:cs="SchoolBookSanPin"/>
    </w:rPr>
  </w:style>
  <w:style w:type="paragraph" w:customStyle="1" w:styleId="h2-first">
    <w:name w:val="h2-first"/>
    <w:basedOn w:val="h2"/>
    <w:uiPriority w:val="99"/>
    <w:rsid w:val="00812459"/>
    <w:pPr>
      <w:keepNext w:val="0"/>
      <w:tabs>
        <w:tab w:val="left" w:pos="567"/>
      </w:tabs>
      <w:spacing w:before="120"/>
    </w:pPr>
  </w:style>
  <w:style w:type="paragraph" w:customStyle="1" w:styleId="list-bullet">
    <w:name w:val="list-bullet"/>
    <w:basedOn w:val="body"/>
    <w:uiPriority w:val="99"/>
    <w:rsid w:val="00812459"/>
    <w:pPr>
      <w:tabs>
        <w:tab w:val="left" w:pos="567"/>
      </w:tabs>
      <w:ind w:left="227" w:hanging="142"/>
    </w:pPr>
    <w:rPr>
      <w:rFonts w:ascii="SchoolBookSanPin" w:hAnsi="SchoolBookSanPin" w:cs="SchoolBookSanPin"/>
    </w:rPr>
  </w:style>
  <w:style w:type="paragraph" w:customStyle="1" w:styleId="table-body1mm">
    <w:name w:val="table-body_1mm"/>
    <w:basedOn w:val="body"/>
    <w:uiPriority w:val="99"/>
    <w:rsid w:val="00812459"/>
    <w:pPr>
      <w:tabs>
        <w:tab w:val="left" w:pos="567"/>
      </w:tabs>
      <w:spacing w:after="100" w:line="220" w:lineRule="atLeast"/>
      <w:ind w:firstLine="0"/>
      <w:jc w:val="left"/>
    </w:pPr>
    <w:rPr>
      <w:rFonts w:ascii="SchoolBookSanPin" w:hAnsi="SchoolBookSanPin" w:cs="SchoolBookSanPin"/>
      <w:sz w:val="18"/>
      <w:szCs w:val="18"/>
    </w:rPr>
  </w:style>
  <w:style w:type="paragraph" w:customStyle="1" w:styleId="table-list-bullet">
    <w:name w:val="table-list-bullet"/>
    <w:basedOn w:val="table-body1mm"/>
    <w:uiPriority w:val="99"/>
    <w:rsid w:val="00812459"/>
    <w:pPr>
      <w:spacing w:after="0"/>
      <w:ind w:left="142" w:hanging="142"/>
    </w:pPr>
  </w:style>
  <w:style w:type="character" w:customStyle="1" w:styleId="Italic">
    <w:name w:val="Italic"/>
    <w:rsid w:val="00812459"/>
    <w:rPr>
      <w:i/>
      <w:iCs/>
    </w:rPr>
  </w:style>
  <w:style w:type="character" w:customStyle="1" w:styleId="BoldItalic">
    <w:name w:val="Bold_Italic"/>
    <w:uiPriority w:val="99"/>
    <w:rsid w:val="00812459"/>
    <w:rPr>
      <w:b/>
      <w:bCs/>
      <w:i/>
      <w:iCs/>
    </w:rPr>
  </w:style>
  <w:style w:type="character" w:customStyle="1" w:styleId="Symbol">
    <w:name w:val="Symbol"/>
    <w:uiPriority w:val="99"/>
    <w:rsid w:val="00812459"/>
    <w:rPr>
      <w:rFonts w:ascii="SymbolMT" w:hAnsi="SymbolMT" w:cs="SymbolMT"/>
    </w:rPr>
  </w:style>
  <w:style w:type="character" w:customStyle="1" w:styleId="Underline">
    <w:name w:val="Underline"/>
    <w:uiPriority w:val="99"/>
    <w:rsid w:val="00812459"/>
    <w:rPr>
      <w:u w:val="single"/>
    </w:rPr>
  </w:style>
  <w:style w:type="character" w:customStyle="1" w:styleId="list-bullet1">
    <w:name w:val="list-bullet1"/>
    <w:uiPriority w:val="99"/>
    <w:rsid w:val="00812459"/>
    <w:rPr>
      <w:rFonts w:ascii="PiGraphA" w:hAnsi="PiGraphA" w:cs="PiGraphA"/>
      <w:position w:val="1"/>
      <w:sz w:val="14"/>
      <w:szCs w:val="14"/>
    </w:rPr>
  </w:style>
  <w:style w:type="paragraph" w:customStyle="1" w:styleId="Zag1np">
    <w:name w:val="Zag_1___np"/>
    <w:basedOn w:val="NoParagraphStyle"/>
    <w:uiPriority w:val="99"/>
    <w:rsid w:val="00812459"/>
    <w:pPr>
      <w:pageBreakBefore/>
      <w:pBdr>
        <w:bottom w:val="single" w:sz="4" w:space="7" w:color="000000"/>
      </w:pBdr>
      <w:spacing w:before="397" w:after="283" w:line="240" w:lineRule="atLeast"/>
    </w:pPr>
    <w:rPr>
      <w:rFonts w:ascii="OfficinaSansExtraBoldITC-Reg" w:hAnsi="OfficinaSansExtraBoldITC-Reg" w:cs="OfficinaSansExtraBoldITC-Reg"/>
      <w:b/>
      <w:bCs/>
      <w:caps/>
      <w:lang w:val="ru-RU"/>
    </w:rPr>
  </w:style>
  <w:style w:type="paragraph" w:customStyle="1" w:styleId="sod">
    <w:name w:val="sod_"/>
    <w:basedOn w:val="NoParagraphStyle"/>
    <w:uiPriority w:val="99"/>
    <w:rsid w:val="00812459"/>
    <w:pPr>
      <w:tabs>
        <w:tab w:val="right" w:pos="5896"/>
        <w:tab w:val="right" w:pos="6350"/>
      </w:tabs>
      <w:spacing w:line="240" w:lineRule="atLeast"/>
    </w:pPr>
    <w:rPr>
      <w:rFonts w:ascii="SchoolBookSanPin" w:hAnsi="SchoolBookSanPin" w:cs="SchoolBookSanPin"/>
      <w:sz w:val="20"/>
      <w:szCs w:val="20"/>
      <w:lang w:val="ru-RU"/>
    </w:rPr>
  </w:style>
  <w:style w:type="paragraph" w:customStyle="1" w:styleId="Body0">
    <w:name w:val="Body_"/>
    <w:basedOn w:val="NoParagraphStyle"/>
    <w:uiPriority w:val="99"/>
    <w:rsid w:val="00812459"/>
    <w:pPr>
      <w:tabs>
        <w:tab w:val="left" w:pos="560"/>
      </w:tabs>
      <w:spacing w:line="242" w:lineRule="atLeast"/>
      <w:ind w:firstLine="227"/>
      <w:jc w:val="both"/>
    </w:pPr>
    <w:rPr>
      <w:rFonts w:ascii="SchoolBookSanPin" w:hAnsi="SchoolBookSanPin" w:cs="SchoolBookSanPin"/>
      <w:sz w:val="20"/>
      <w:szCs w:val="20"/>
      <w:lang w:val="ru-RU"/>
    </w:rPr>
  </w:style>
  <w:style w:type="paragraph" w:customStyle="1" w:styleId="Zag1ap">
    <w:name w:val="Zag_1___ap"/>
    <w:basedOn w:val="NoParagraphStyle"/>
    <w:uiPriority w:val="99"/>
    <w:rsid w:val="00812459"/>
    <w:pPr>
      <w:pBdr>
        <w:bottom w:val="single" w:sz="4" w:space="7" w:color="000000"/>
      </w:pBdr>
      <w:spacing w:before="397" w:after="283" w:line="240" w:lineRule="atLeast"/>
    </w:pPr>
    <w:rPr>
      <w:rFonts w:ascii="OfficinaSansExtraBoldITC-Reg" w:hAnsi="OfficinaSansExtraBoldITC-Reg" w:cs="OfficinaSansExtraBoldITC-Reg"/>
      <w:b/>
      <w:bCs/>
      <w:caps/>
      <w:lang w:val="ru-RU"/>
    </w:rPr>
  </w:style>
  <w:style w:type="paragraph" w:customStyle="1" w:styleId="Zag2ap">
    <w:name w:val="Zag_2____ap"/>
    <w:basedOn w:val="NoParagraphStyle"/>
    <w:uiPriority w:val="99"/>
    <w:rsid w:val="00812459"/>
    <w:pPr>
      <w:spacing w:before="283" w:after="113" w:line="240" w:lineRule="atLeast"/>
    </w:pPr>
    <w:rPr>
      <w:rFonts w:ascii="OfficinaSansMediumITC-Regular" w:hAnsi="OfficinaSansMediumITC-Regular" w:cs="OfficinaSansMediumITC-Regular"/>
      <w:caps/>
      <w:sz w:val="22"/>
      <w:szCs w:val="22"/>
      <w:lang w:val="ru-RU"/>
    </w:rPr>
  </w:style>
  <w:style w:type="paragraph" w:customStyle="1" w:styleId="Bodyindtire">
    <w:name w:val="Body_ind_tire"/>
    <w:basedOn w:val="NoParagraphStyle"/>
    <w:uiPriority w:val="99"/>
    <w:rsid w:val="00812459"/>
    <w:pPr>
      <w:tabs>
        <w:tab w:val="left" w:pos="227"/>
      </w:tabs>
      <w:spacing w:line="240" w:lineRule="atLeast"/>
      <w:ind w:left="227" w:hanging="227"/>
      <w:jc w:val="both"/>
    </w:pPr>
    <w:rPr>
      <w:rFonts w:ascii="SchoolBookSanPin" w:hAnsi="SchoolBookSanPin" w:cs="SchoolBookSanPin"/>
      <w:sz w:val="20"/>
      <w:szCs w:val="20"/>
      <w:lang w:val="ru-RU"/>
    </w:rPr>
  </w:style>
  <w:style w:type="paragraph" w:customStyle="1" w:styleId="Zag3">
    <w:name w:val="Zag_3___"/>
    <w:basedOn w:val="NoParagraphStyle"/>
    <w:uiPriority w:val="99"/>
    <w:rsid w:val="00812459"/>
    <w:pPr>
      <w:spacing w:before="283" w:after="113" w:line="240" w:lineRule="atLeast"/>
    </w:pPr>
    <w:rPr>
      <w:rFonts w:ascii="OfficinaSansExtraBoldITC-Reg" w:hAnsi="OfficinaSansExtraBoldITC-Reg" w:cs="OfficinaSansExtraBoldITC-Reg"/>
      <w:b/>
      <w:bCs/>
      <w:sz w:val="22"/>
      <w:szCs w:val="22"/>
      <w:lang w:val="ru-RU"/>
    </w:rPr>
  </w:style>
  <w:style w:type="paragraph" w:customStyle="1" w:styleId="Zag4">
    <w:name w:val="Zag_4___"/>
    <w:basedOn w:val="NoParagraphStyle"/>
    <w:uiPriority w:val="99"/>
    <w:rsid w:val="00812459"/>
    <w:pPr>
      <w:spacing w:before="283" w:after="113" w:line="240" w:lineRule="atLeast"/>
    </w:pPr>
    <w:rPr>
      <w:rFonts w:ascii="OfficinaSansMediumITC-Regular" w:hAnsi="OfficinaSansMediumITC-Regular" w:cs="OfficinaSansMediumITC-Regular"/>
      <w:sz w:val="20"/>
      <w:szCs w:val="20"/>
      <w:lang w:val="ru-RU"/>
    </w:rPr>
  </w:style>
  <w:style w:type="paragraph" w:customStyle="1" w:styleId="Zag5">
    <w:name w:val="Zag5_ (Заголовки)"/>
    <w:basedOn w:val="NoParagraphStyle"/>
    <w:uiPriority w:val="99"/>
    <w:rsid w:val="00812459"/>
    <w:pPr>
      <w:tabs>
        <w:tab w:val="left" w:pos="560"/>
      </w:tabs>
      <w:spacing w:line="240" w:lineRule="atLeast"/>
      <w:ind w:left="227"/>
    </w:pPr>
    <w:rPr>
      <w:rFonts w:ascii="SchoolBookSanPin-BoldItalic" w:hAnsi="SchoolBookSanPin-BoldItalic" w:cs="SchoolBookSanPin-BoldItalic"/>
      <w:b/>
      <w:bCs/>
      <w:i/>
      <w:iCs/>
      <w:sz w:val="20"/>
      <w:szCs w:val="20"/>
      <w:lang w:val="ru-RU"/>
    </w:rPr>
  </w:style>
  <w:style w:type="paragraph" w:customStyle="1" w:styleId="Bodybul">
    <w:name w:val="Body_bul_"/>
    <w:basedOn w:val="NoParagraphStyle"/>
    <w:uiPriority w:val="99"/>
    <w:rsid w:val="00812459"/>
    <w:pPr>
      <w:spacing w:line="240" w:lineRule="atLeast"/>
      <w:ind w:left="227" w:hanging="142"/>
      <w:jc w:val="both"/>
    </w:pPr>
    <w:rPr>
      <w:rFonts w:ascii="SchoolBookSanPin" w:hAnsi="SchoolBookSanPin" w:cs="SchoolBookSanPin"/>
      <w:sz w:val="20"/>
      <w:szCs w:val="20"/>
      <w:lang w:val="ru-RU"/>
    </w:rPr>
  </w:style>
  <w:style w:type="paragraph" w:customStyle="1" w:styleId="Bodynum">
    <w:name w:val="Body_num"/>
    <w:basedOn w:val="NoParagraphStyle"/>
    <w:uiPriority w:val="99"/>
    <w:rsid w:val="00812459"/>
    <w:pPr>
      <w:tabs>
        <w:tab w:val="left" w:pos="560"/>
      </w:tabs>
      <w:spacing w:line="240" w:lineRule="atLeast"/>
      <w:ind w:firstLine="227"/>
      <w:jc w:val="both"/>
    </w:pPr>
    <w:rPr>
      <w:rFonts w:ascii="SchoolBookSanPin" w:hAnsi="SchoolBookSanPin" w:cs="SchoolBookSanPin"/>
      <w:sz w:val="20"/>
      <w:szCs w:val="20"/>
      <w:lang w:val="ru-RU"/>
    </w:rPr>
  </w:style>
  <w:style w:type="paragraph" w:customStyle="1" w:styleId="tablhead">
    <w:name w:val="tabl_head (Таблицы)"/>
    <w:basedOn w:val="NoParagraphStyle"/>
    <w:uiPriority w:val="99"/>
    <w:rsid w:val="00812459"/>
    <w:pPr>
      <w:spacing w:line="200" w:lineRule="atLeast"/>
      <w:jc w:val="center"/>
    </w:pPr>
    <w:rPr>
      <w:rFonts w:ascii="SchoolBookSanPin-Bold" w:hAnsi="SchoolBookSanPin-Bold" w:cs="SchoolBookSanPin-Bold"/>
      <w:b/>
      <w:bCs/>
      <w:sz w:val="18"/>
      <w:szCs w:val="18"/>
      <w:lang w:val="fr-FR"/>
    </w:rPr>
  </w:style>
  <w:style w:type="paragraph" w:customStyle="1" w:styleId="tabllt">
    <w:name w:val="tabl_lt (Таблицы)"/>
    <w:basedOn w:val="NoParagraphStyle"/>
    <w:uiPriority w:val="99"/>
    <w:rsid w:val="00812459"/>
    <w:pPr>
      <w:spacing w:line="200" w:lineRule="atLeast"/>
    </w:pPr>
    <w:rPr>
      <w:rFonts w:ascii="SchoolBookSanPin" w:hAnsi="SchoolBookSanPin" w:cs="SchoolBookSanPin"/>
      <w:sz w:val="18"/>
      <w:szCs w:val="18"/>
      <w:lang w:val="ru-RU"/>
    </w:rPr>
  </w:style>
  <w:style w:type="character" w:customStyle="1" w:styleId="Italic0">
    <w:name w:val="Italic_"/>
    <w:uiPriority w:val="99"/>
    <w:rsid w:val="00812459"/>
    <w:rPr>
      <w:i/>
      <w:iCs/>
    </w:rPr>
  </w:style>
  <w:style w:type="character" w:customStyle="1" w:styleId="Bolditalic0">
    <w:name w:val="Bold_italic_"/>
    <w:uiPriority w:val="99"/>
    <w:rsid w:val="00812459"/>
    <w:rPr>
      <w:b/>
      <w:bCs/>
      <w:i/>
      <w:iCs/>
    </w:rPr>
  </w:style>
  <w:style w:type="character" w:customStyle="1" w:styleId="Bold0">
    <w:name w:val="Bold_"/>
    <w:uiPriority w:val="99"/>
    <w:rsid w:val="00812459"/>
    <w:rPr>
      <w:b/>
      <w:bCs/>
    </w:rPr>
  </w:style>
  <w:style w:type="character" w:customStyle="1" w:styleId="ispanperen">
    <w:name w:val="ispan_peren"/>
    <w:uiPriority w:val="99"/>
    <w:rsid w:val="00812459"/>
    <w:rPr>
      <w:lang w:val="es-ES_tradnl"/>
    </w:rPr>
  </w:style>
  <w:style w:type="character" w:customStyle="1" w:styleId="Bullit2">
    <w:name w:val="Bullit_2"/>
    <w:uiPriority w:val="99"/>
    <w:rsid w:val="00812459"/>
    <w:rPr>
      <w:rFonts w:ascii="Symbola" w:hAnsi="Symbola" w:cs="Symbola"/>
      <w:position w:val="3"/>
      <w:sz w:val="12"/>
      <w:szCs w:val="12"/>
    </w:rPr>
  </w:style>
  <w:style w:type="character" w:customStyle="1" w:styleId="jpfdse">
    <w:name w:val="jpfdse"/>
    <w:rsid w:val="00812459"/>
  </w:style>
  <w:style w:type="paragraph" w:customStyle="1" w:styleId="list-num">
    <w:name w:val="list-num"/>
    <w:basedOn w:val="body"/>
    <w:uiPriority w:val="99"/>
    <w:rsid w:val="00812459"/>
    <w:pPr>
      <w:tabs>
        <w:tab w:val="left" w:pos="397"/>
      </w:tabs>
      <w:ind w:left="397" w:hanging="57"/>
    </w:pPr>
    <w:rPr>
      <w:rFonts w:ascii="SchoolBookSanPin" w:hAnsi="SchoolBookSanPin" w:cs="SchoolBookSanPin"/>
    </w:rPr>
  </w:style>
  <w:style w:type="paragraph" w:customStyle="1" w:styleId="table-body">
    <w:name w:val="table-body"/>
    <w:basedOn w:val="body"/>
    <w:uiPriority w:val="99"/>
    <w:rsid w:val="00812459"/>
    <w:pPr>
      <w:spacing w:after="100" w:line="200" w:lineRule="atLeast"/>
      <w:ind w:firstLine="0"/>
      <w:jc w:val="left"/>
    </w:pPr>
    <w:rPr>
      <w:rFonts w:ascii="SchoolBookSanPin" w:hAnsi="SchoolBookSanPin" w:cs="SchoolBookSanPin"/>
      <w:sz w:val="18"/>
      <w:szCs w:val="18"/>
    </w:rPr>
  </w:style>
  <w:style w:type="paragraph" w:customStyle="1" w:styleId="Zag1up">
    <w:name w:val="Zag_1_up"/>
    <w:basedOn w:val="NoParagraphStyle"/>
    <w:uiPriority w:val="99"/>
    <w:rsid w:val="00812459"/>
    <w:pPr>
      <w:pageBreakBefore/>
      <w:pBdr>
        <w:bottom w:val="single" w:sz="4" w:space="5" w:color="000000"/>
      </w:pBdr>
      <w:spacing w:before="480" w:after="240" w:line="240" w:lineRule="atLeast"/>
    </w:pPr>
    <w:rPr>
      <w:rFonts w:ascii="OfficinaSansExtraBoldITC-Reg" w:hAnsi="OfficinaSansExtraBoldITC-Reg" w:cs="OfficinaSansExtraBoldITC-Reg"/>
      <w:b/>
      <w:bCs/>
      <w:caps/>
    </w:rPr>
  </w:style>
  <w:style w:type="paragraph" w:customStyle="1" w:styleId="Body1">
    <w:name w:val="Body"/>
    <w:basedOn w:val="NoParagraphStyle"/>
    <w:uiPriority w:val="99"/>
    <w:rsid w:val="00812459"/>
    <w:pPr>
      <w:spacing w:line="243" w:lineRule="atLeast"/>
      <w:ind w:firstLine="227"/>
      <w:jc w:val="both"/>
    </w:pPr>
    <w:rPr>
      <w:rFonts w:ascii="SchoolBookSanPin" w:hAnsi="SchoolBookSanPin" w:cs="SchoolBookSanPin"/>
      <w:sz w:val="20"/>
      <w:szCs w:val="20"/>
      <w:lang w:val="ru-RU"/>
    </w:rPr>
  </w:style>
  <w:style w:type="paragraph" w:customStyle="1" w:styleId="Spisok-2">
    <w:name w:val="Spisok-2"/>
    <w:basedOn w:val="Body1"/>
    <w:uiPriority w:val="99"/>
    <w:rsid w:val="00812459"/>
    <w:pPr>
      <w:ind w:left="227" w:hanging="227"/>
    </w:pPr>
  </w:style>
  <w:style w:type="paragraph" w:customStyle="1" w:styleId="Zag2">
    <w:name w:val="Zag_2"/>
    <w:basedOn w:val="Zag1up"/>
    <w:uiPriority w:val="99"/>
    <w:rsid w:val="00812459"/>
    <w:pPr>
      <w:keepNext/>
      <w:keepLines/>
      <w:pageBreakBefore w:val="0"/>
      <w:pBdr>
        <w:bottom w:val="none" w:sz="0" w:space="0" w:color="000000"/>
      </w:pBdr>
      <w:spacing w:before="227" w:after="68"/>
    </w:pPr>
    <w:rPr>
      <w:sz w:val="22"/>
      <w:szCs w:val="22"/>
    </w:rPr>
  </w:style>
  <w:style w:type="paragraph" w:customStyle="1" w:styleId="Zag30">
    <w:name w:val="Zag_3"/>
    <w:basedOn w:val="Zag2"/>
    <w:uiPriority w:val="99"/>
    <w:rsid w:val="00812459"/>
    <w:pPr>
      <w:spacing w:line="243" w:lineRule="atLeast"/>
    </w:pPr>
    <w:rPr>
      <w:caps w:val="0"/>
    </w:rPr>
  </w:style>
  <w:style w:type="paragraph" w:customStyle="1" w:styleId="Zag40">
    <w:name w:val="Zag_4"/>
    <w:basedOn w:val="Zag30"/>
    <w:uiPriority w:val="99"/>
    <w:rsid w:val="00812459"/>
    <w:rPr>
      <w:sz w:val="20"/>
      <w:szCs w:val="20"/>
    </w:rPr>
  </w:style>
  <w:style w:type="paragraph" w:customStyle="1" w:styleId="Zag50">
    <w:name w:val="Zag_5"/>
    <w:basedOn w:val="Body1"/>
    <w:uiPriority w:val="99"/>
    <w:rsid w:val="00812459"/>
    <w:pPr>
      <w:keepNext/>
    </w:pPr>
    <w:rPr>
      <w:rFonts w:ascii="SchoolBookSanPin-BoldItalic" w:hAnsi="SchoolBookSanPin-BoldItalic" w:cs="SchoolBookSanPin-BoldItalic"/>
      <w:b/>
      <w:bCs/>
      <w:i/>
      <w:iCs/>
    </w:rPr>
  </w:style>
  <w:style w:type="paragraph" w:customStyle="1" w:styleId="Spisok-1">
    <w:name w:val="Spisok-1"/>
    <w:basedOn w:val="body"/>
    <w:uiPriority w:val="99"/>
    <w:rsid w:val="00812459"/>
    <w:pPr>
      <w:spacing w:line="243" w:lineRule="atLeast"/>
      <w:ind w:left="227" w:hanging="142"/>
    </w:pPr>
    <w:rPr>
      <w:rFonts w:ascii="SchoolBookSanPin" w:hAnsi="SchoolBookSanPin" w:cs="SchoolBookSanPin"/>
    </w:rPr>
  </w:style>
  <w:style w:type="paragraph" w:customStyle="1" w:styleId="BasicParagraph">
    <w:name w:val="[Basic Paragraph]"/>
    <w:basedOn w:val="NoParagraphStyle"/>
    <w:uiPriority w:val="99"/>
    <w:rsid w:val="00812459"/>
    <w:rPr>
      <w:lang w:val="ru-RU"/>
    </w:rPr>
  </w:style>
  <w:style w:type="paragraph" w:customStyle="1" w:styleId="tblleft">
    <w:name w:val="tbl_left"/>
    <w:basedOn w:val="Body1"/>
    <w:uiPriority w:val="99"/>
    <w:rsid w:val="00812459"/>
    <w:pPr>
      <w:spacing w:line="200" w:lineRule="atLeast"/>
      <w:ind w:firstLine="0"/>
      <w:jc w:val="left"/>
    </w:pPr>
    <w:rPr>
      <w:sz w:val="18"/>
      <w:szCs w:val="18"/>
    </w:rPr>
  </w:style>
  <w:style w:type="paragraph" w:customStyle="1" w:styleId="tblz">
    <w:name w:val="tbl_z"/>
    <w:basedOn w:val="tblleft"/>
    <w:uiPriority w:val="99"/>
    <w:rsid w:val="00812459"/>
    <w:pPr>
      <w:jc w:val="center"/>
    </w:pPr>
    <w:rPr>
      <w:rFonts w:ascii="SchoolBookSanPin-Bold" w:hAnsi="SchoolBookSanPin-Bold" w:cs="SchoolBookSanPin-Bold"/>
      <w:b/>
      <w:bCs/>
    </w:rPr>
  </w:style>
  <w:style w:type="paragraph" w:customStyle="1" w:styleId="tblzag5">
    <w:name w:val="tbl_zag_5"/>
    <w:basedOn w:val="tblleft"/>
    <w:uiPriority w:val="99"/>
    <w:rsid w:val="00812459"/>
    <w:rPr>
      <w:rFonts w:ascii="SchoolBookSanPin-BoldItalic" w:hAnsi="SchoolBookSanPin-BoldItalic" w:cs="SchoolBookSanPin-BoldItalic"/>
      <w:b/>
      <w:bCs/>
      <w:i/>
      <w:iCs/>
    </w:rPr>
  </w:style>
  <w:style w:type="paragraph" w:customStyle="1" w:styleId="tblSpisok-1">
    <w:name w:val="tbl_Spisok-1"/>
    <w:basedOn w:val="Spisok-1"/>
    <w:uiPriority w:val="99"/>
    <w:rsid w:val="00812459"/>
    <w:pPr>
      <w:spacing w:line="200" w:lineRule="atLeast"/>
      <w:jc w:val="left"/>
    </w:pPr>
    <w:rPr>
      <w:sz w:val="18"/>
      <w:szCs w:val="18"/>
    </w:rPr>
  </w:style>
  <w:style w:type="character" w:customStyle="1" w:styleId="china">
    <w:name w:val="china"/>
    <w:uiPriority w:val="99"/>
    <w:rsid w:val="00812459"/>
    <w:rPr>
      <w:rFonts w:ascii="SimSun" w:eastAsia="SimSun" w:cs="SimSun"/>
    </w:rPr>
  </w:style>
  <w:style w:type="character" w:customStyle="1" w:styleId="afff8">
    <w:name w:val="Ïîëóæèðíûé (Âûäåëåíèÿ)"/>
    <w:uiPriority w:val="99"/>
    <w:rsid w:val="00812459"/>
    <w:rPr>
      <w:b/>
      <w:bCs/>
      <w:color w:val="000000"/>
    </w:rPr>
  </w:style>
  <w:style w:type="paragraph" w:customStyle="1" w:styleId="list-bullet-box">
    <w:name w:val="list-bullet-box"/>
    <w:basedOn w:val="body"/>
    <w:uiPriority w:val="99"/>
    <w:rsid w:val="00812459"/>
    <w:pPr>
      <w:ind w:left="227" w:hanging="142"/>
    </w:pPr>
    <w:rPr>
      <w:rFonts w:ascii="SchoolBookSanPin" w:hAnsi="SchoolBookSanPin" w:cs="SchoolBookSanPin"/>
    </w:rPr>
  </w:style>
  <w:style w:type="paragraph" w:customStyle="1" w:styleId="listbullet">
    <w:name w:val="list_bullet"/>
    <w:basedOn w:val="NoParagraphStyle"/>
    <w:uiPriority w:val="99"/>
    <w:rsid w:val="00812459"/>
    <w:pPr>
      <w:spacing w:line="240" w:lineRule="atLeast"/>
      <w:ind w:left="227" w:hanging="170"/>
      <w:jc w:val="both"/>
    </w:pPr>
    <w:rPr>
      <w:rFonts w:ascii="SchoolBookSanPin" w:hAnsi="SchoolBookSanPin" w:cs="SchoolBookSanPin"/>
      <w:sz w:val="20"/>
      <w:szCs w:val="20"/>
      <w:lang w:val="ru-RU"/>
    </w:rPr>
  </w:style>
  <w:style w:type="character" w:customStyle="1" w:styleId="bolditalic1">
    <w:name w:val="bold_italic"/>
    <w:uiPriority w:val="99"/>
    <w:rsid w:val="00812459"/>
    <w:rPr>
      <w:b/>
      <w:i/>
    </w:rPr>
  </w:style>
  <w:style w:type="character" w:customStyle="1" w:styleId="NONE">
    <w:name w:val="NONE"/>
    <w:uiPriority w:val="99"/>
    <w:rsid w:val="00812459"/>
    <w:rPr>
      <w:color w:val="000000"/>
    </w:rPr>
  </w:style>
  <w:style w:type="character" w:customStyle="1" w:styleId="afff9">
    <w:name w:val="Êóðñèâ (Âûäåëåíèÿ)"/>
    <w:uiPriority w:val="99"/>
    <w:rsid w:val="00812459"/>
    <w:rPr>
      <w:i/>
      <w:color w:val="000000"/>
    </w:rPr>
  </w:style>
  <w:style w:type="character" w:customStyle="1" w:styleId="afffa">
    <w:name w:val="Ïîëóæèðíûé Êóðñèâ (Âûäåëåíèÿ)"/>
    <w:uiPriority w:val="99"/>
    <w:rsid w:val="00812459"/>
    <w:rPr>
      <w:b/>
      <w:i/>
      <w:color w:val="000000"/>
    </w:rPr>
  </w:style>
  <w:style w:type="character" w:customStyle="1" w:styleId="1f1">
    <w:name w:val="Название Знак1"/>
    <w:uiPriority w:val="99"/>
    <w:rsid w:val="00812459"/>
    <w:rPr>
      <w:rFonts w:ascii="Verdana" w:eastAsia="Verdana" w:hAnsi="Verdana" w:cs="Verdana"/>
      <w:b/>
      <w:bCs/>
      <w:sz w:val="78"/>
      <w:szCs w:val="78"/>
      <w:lang w:eastAsia="en-US"/>
    </w:rPr>
  </w:style>
  <w:style w:type="paragraph" w:customStyle="1" w:styleId="37">
    <w:name w:val="3"/>
    <w:basedOn w:val="12"/>
    <w:next w:val="12"/>
    <w:qFormat/>
    <w:rsid w:val="00812459"/>
    <w:pPr>
      <w:keepNext/>
      <w:keepLines/>
      <w:spacing w:before="480" w:after="120"/>
    </w:pPr>
    <w:rPr>
      <w:rFonts w:cs="Times New Roman"/>
      <w:b/>
      <w:sz w:val="72"/>
      <w:szCs w:val="72"/>
    </w:rPr>
  </w:style>
  <w:style w:type="character" w:styleId="afffb">
    <w:name w:val="FollowedHyperlink"/>
    <w:link w:val="1f2"/>
    <w:uiPriority w:val="99"/>
    <w:unhideWhenUsed/>
    <w:rsid w:val="00812459"/>
    <w:rPr>
      <w:color w:val="954F72"/>
      <w:u w:val="single"/>
    </w:rPr>
  </w:style>
  <w:style w:type="character" w:styleId="afffc">
    <w:name w:val="Emphasis"/>
    <w:uiPriority w:val="20"/>
    <w:qFormat/>
    <w:rsid w:val="00812459"/>
    <w:rPr>
      <w:rFonts w:ascii="Times New Roman" w:hAnsi="Times New Roman" w:cs="Times New Roman" w:hint="default"/>
      <w:i/>
      <w:iCs/>
    </w:rPr>
  </w:style>
  <w:style w:type="paragraph" w:styleId="38">
    <w:name w:val="Body Text Indent 3"/>
    <w:basedOn w:val="a0"/>
    <w:link w:val="39"/>
    <w:uiPriority w:val="99"/>
    <w:unhideWhenUsed/>
    <w:rsid w:val="00812459"/>
    <w:pPr>
      <w:widowControl/>
      <w:spacing w:after="0" w:line="360" w:lineRule="auto"/>
      <w:ind w:firstLine="705"/>
      <w:jc w:val="both"/>
    </w:pPr>
    <w:rPr>
      <w:rFonts w:ascii="SLBookman Old Style Cyr" w:hAnsi="SLBookman Old Style Cyr"/>
      <w:sz w:val="24"/>
      <w:szCs w:val="24"/>
      <w:lang w:val="tt-RU"/>
    </w:rPr>
  </w:style>
  <w:style w:type="character" w:customStyle="1" w:styleId="39">
    <w:name w:val="Основной текст с отступом 3 Знак"/>
    <w:link w:val="38"/>
    <w:uiPriority w:val="99"/>
    <w:rsid w:val="00812459"/>
    <w:rPr>
      <w:rFonts w:ascii="SLBookman Old Style Cyr" w:hAnsi="SLBookman Old Style Cyr"/>
      <w:sz w:val="24"/>
      <w:szCs w:val="24"/>
      <w:lang w:val="tt-RU" w:eastAsia="en-US"/>
    </w:rPr>
  </w:style>
  <w:style w:type="paragraph" w:styleId="afffd">
    <w:name w:val="No Spacing"/>
    <w:link w:val="afffe"/>
    <w:uiPriority w:val="1"/>
    <w:qFormat/>
    <w:rsid w:val="00812459"/>
    <w:rPr>
      <w:rFonts w:ascii="Times New Roman" w:eastAsia="Times New Roman" w:hAnsi="Times New Roman"/>
      <w:sz w:val="24"/>
      <w:szCs w:val="24"/>
    </w:rPr>
  </w:style>
  <w:style w:type="character" w:customStyle="1" w:styleId="ListParagraphChar">
    <w:name w:val="List Paragraph Char"/>
    <w:link w:val="1f3"/>
    <w:qFormat/>
    <w:rsid w:val="00812459"/>
    <w:rPr>
      <w:rFonts w:eastAsia="Times New Roman"/>
    </w:rPr>
  </w:style>
  <w:style w:type="paragraph" w:customStyle="1" w:styleId="1f3">
    <w:name w:val="Абзац списка1"/>
    <w:basedOn w:val="a0"/>
    <w:link w:val="ListParagraphChar"/>
    <w:qFormat/>
    <w:rsid w:val="00812459"/>
    <w:pPr>
      <w:widowControl/>
      <w:ind w:left="720"/>
      <w:contextualSpacing/>
    </w:pPr>
    <w:rPr>
      <w:rFonts w:eastAsia="Times New Roman"/>
      <w:sz w:val="20"/>
      <w:szCs w:val="20"/>
    </w:rPr>
  </w:style>
  <w:style w:type="character" w:customStyle="1" w:styleId="3a">
    <w:name w:val="Заголовок №3_"/>
    <w:link w:val="3b"/>
    <w:rsid w:val="00812459"/>
    <w:rPr>
      <w:b/>
      <w:spacing w:val="4"/>
      <w:sz w:val="19"/>
      <w:shd w:val="clear" w:color="auto" w:fill="FFFFFF"/>
    </w:rPr>
  </w:style>
  <w:style w:type="paragraph" w:customStyle="1" w:styleId="3b">
    <w:name w:val="Заголовок №3"/>
    <w:basedOn w:val="a0"/>
    <w:link w:val="3a"/>
    <w:rsid w:val="00812459"/>
    <w:pPr>
      <w:shd w:val="clear" w:color="auto" w:fill="FFFFFF"/>
      <w:spacing w:after="0" w:line="457" w:lineRule="exact"/>
      <w:outlineLvl w:val="2"/>
    </w:pPr>
    <w:rPr>
      <w:b/>
      <w:spacing w:val="4"/>
      <w:sz w:val="19"/>
      <w:szCs w:val="20"/>
    </w:rPr>
  </w:style>
  <w:style w:type="character" w:customStyle="1" w:styleId="2d">
    <w:name w:val="Основной текст (2)_"/>
    <w:link w:val="2e"/>
    <w:rsid w:val="00812459"/>
    <w:rPr>
      <w:i/>
      <w:sz w:val="17"/>
      <w:shd w:val="clear" w:color="auto" w:fill="FFFFFF"/>
    </w:rPr>
  </w:style>
  <w:style w:type="paragraph" w:customStyle="1" w:styleId="2e">
    <w:name w:val="Основной текст (2)"/>
    <w:basedOn w:val="a0"/>
    <w:link w:val="2d"/>
    <w:rsid w:val="00812459"/>
    <w:pPr>
      <w:shd w:val="clear" w:color="auto" w:fill="FFFFFF"/>
      <w:spacing w:before="240" w:after="240" w:line="212" w:lineRule="exact"/>
      <w:jc w:val="center"/>
    </w:pPr>
    <w:rPr>
      <w:i/>
      <w:sz w:val="17"/>
      <w:szCs w:val="20"/>
    </w:rPr>
  </w:style>
  <w:style w:type="character" w:customStyle="1" w:styleId="affff">
    <w:name w:val="Основной текст_"/>
    <w:qFormat/>
    <w:rsid w:val="00812459"/>
    <w:rPr>
      <w:spacing w:val="3"/>
      <w:sz w:val="17"/>
      <w:shd w:val="clear" w:color="auto" w:fill="FFFFFF"/>
    </w:rPr>
  </w:style>
  <w:style w:type="character" w:customStyle="1" w:styleId="3c">
    <w:name w:val="Основной текст (3)_"/>
    <w:link w:val="3d"/>
    <w:rsid w:val="00812459"/>
    <w:rPr>
      <w:rFonts w:ascii="Arial" w:hAnsi="Arial" w:cs="Arial"/>
      <w:b/>
      <w:i/>
      <w:sz w:val="19"/>
      <w:shd w:val="clear" w:color="auto" w:fill="FFFFFF"/>
    </w:rPr>
  </w:style>
  <w:style w:type="paragraph" w:customStyle="1" w:styleId="3d">
    <w:name w:val="Основной текст (3)"/>
    <w:basedOn w:val="a0"/>
    <w:link w:val="3c"/>
    <w:rsid w:val="00812459"/>
    <w:pPr>
      <w:shd w:val="clear" w:color="auto" w:fill="FFFFFF"/>
      <w:spacing w:after="0" w:line="240" w:lineRule="atLeast"/>
      <w:jc w:val="right"/>
    </w:pPr>
    <w:rPr>
      <w:rFonts w:ascii="Arial" w:hAnsi="Arial"/>
      <w:b/>
      <w:i/>
      <w:sz w:val="19"/>
      <w:szCs w:val="20"/>
    </w:rPr>
  </w:style>
  <w:style w:type="character" w:customStyle="1" w:styleId="3e">
    <w:name w:val="Колонтитул (3)_"/>
    <w:link w:val="3f"/>
    <w:rsid w:val="00812459"/>
    <w:rPr>
      <w:b/>
      <w:spacing w:val="4"/>
      <w:sz w:val="19"/>
      <w:shd w:val="clear" w:color="auto" w:fill="FFFFFF"/>
    </w:rPr>
  </w:style>
  <w:style w:type="paragraph" w:customStyle="1" w:styleId="3f">
    <w:name w:val="Колонтитул (3)"/>
    <w:basedOn w:val="a0"/>
    <w:link w:val="3e"/>
    <w:rsid w:val="00812459"/>
    <w:pPr>
      <w:shd w:val="clear" w:color="auto" w:fill="FFFFFF"/>
      <w:spacing w:after="0" w:line="240" w:lineRule="atLeast"/>
    </w:pPr>
    <w:rPr>
      <w:b/>
      <w:spacing w:val="4"/>
      <w:sz w:val="19"/>
      <w:szCs w:val="20"/>
    </w:rPr>
  </w:style>
  <w:style w:type="character" w:customStyle="1" w:styleId="2f">
    <w:name w:val="Заголовок №2_"/>
    <w:link w:val="2f0"/>
    <w:rsid w:val="00812459"/>
    <w:rPr>
      <w:b/>
      <w:spacing w:val="3"/>
      <w:shd w:val="clear" w:color="auto" w:fill="FFFFFF"/>
    </w:rPr>
  </w:style>
  <w:style w:type="paragraph" w:customStyle="1" w:styleId="2f0">
    <w:name w:val="Заголовок №2"/>
    <w:basedOn w:val="a0"/>
    <w:link w:val="2f"/>
    <w:rsid w:val="00812459"/>
    <w:pPr>
      <w:shd w:val="clear" w:color="auto" w:fill="FFFFFF"/>
      <w:spacing w:before="180" w:after="300" w:line="240" w:lineRule="atLeast"/>
      <w:jc w:val="center"/>
      <w:outlineLvl w:val="1"/>
    </w:pPr>
    <w:rPr>
      <w:b/>
      <w:spacing w:val="3"/>
      <w:sz w:val="20"/>
      <w:szCs w:val="20"/>
    </w:rPr>
  </w:style>
  <w:style w:type="character" w:customStyle="1" w:styleId="2f1">
    <w:name w:val="Колонтитул (2)_"/>
    <w:link w:val="2f2"/>
    <w:rsid w:val="00812459"/>
    <w:rPr>
      <w:b/>
      <w:spacing w:val="-2"/>
      <w:sz w:val="15"/>
      <w:shd w:val="clear" w:color="auto" w:fill="FFFFFF"/>
    </w:rPr>
  </w:style>
  <w:style w:type="paragraph" w:customStyle="1" w:styleId="2f2">
    <w:name w:val="Колонтитул (2)"/>
    <w:basedOn w:val="a0"/>
    <w:link w:val="2f1"/>
    <w:rsid w:val="00812459"/>
    <w:pPr>
      <w:shd w:val="clear" w:color="auto" w:fill="FFFFFF"/>
      <w:spacing w:after="0" w:line="240" w:lineRule="atLeast"/>
      <w:jc w:val="center"/>
    </w:pPr>
    <w:rPr>
      <w:b/>
      <w:spacing w:val="-2"/>
      <w:sz w:val="15"/>
      <w:szCs w:val="20"/>
    </w:rPr>
  </w:style>
  <w:style w:type="character" w:customStyle="1" w:styleId="54">
    <w:name w:val="Основной текст (5)_"/>
    <w:link w:val="55"/>
    <w:rsid w:val="00812459"/>
    <w:rPr>
      <w:rFonts w:ascii="Tahoma" w:hAnsi="Tahoma" w:cs="Tahoma"/>
      <w:spacing w:val="3"/>
      <w:sz w:val="13"/>
      <w:shd w:val="clear" w:color="auto" w:fill="FFFFFF"/>
    </w:rPr>
  </w:style>
  <w:style w:type="paragraph" w:customStyle="1" w:styleId="55">
    <w:name w:val="Основной текст (5)"/>
    <w:basedOn w:val="a0"/>
    <w:link w:val="54"/>
    <w:rsid w:val="00812459"/>
    <w:pPr>
      <w:shd w:val="clear" w:color="auto" w:fill="FFFFFF"/>
      <w:spacing w:after="0" w:line="191" w:lineRule="exact"/>
      <w:jc w:val="both"/>
    </w:pPr>
    <w:rPr>
      <w:rFonts w:ascii="Tahoma" w:hAnsi="Tahoma"/>
      <w:spacing w:val="3"/>
      <w:sz w:val="13"/>
      <w:szCs w:val="20"/>
    </w:rPr>
  </w:style>
  <w:style w:type="character" w:customStyle="1" w:styleId="63">
    <w:name w:val="Основной текст (6)_"/>
    <w:link w:val="64"/>
    <w:rsid w:val="00812459"/>
    <w:rPr>
      <w:spacing w:val="2"/>
      <w:sz w:val="14"/>
      <w:shd w:val="clear" w:color="auto" w:fill="FFFFFF"/>
    </w:rPr>
  </w:style>
  <w:style w:type="paragraph" w:customStyle="1" w:styleId="64">
    <w:name w:val="Основной текст (6)"/>
    <w:basedOn w:val="a0"/>
    <w:link w:val="63"/>
    <w:rsid w:val="00812459"/>
    <w:pPr>
      <w:shd w:val="clear" w:color="auto" w:fill="FFFFFF"/>
      <w:spacing w:after="0" w:line="191" w:lineRule="exact"/>
      <w:jc w:val="right"/>
    </w:pPr>
    <w:rPr>
      <w:spacing w:val="2"/>
      <w:sz w:val="14"/>
      <w:szCs w:val="20"/>
    </w:rPr>
  </w:style>
  <w:style w:type="character" w:customStyle="1" w:styleId="45">
    <w:name w:val="Основной текст (4)_"/>
    <w:link w:val="46"/>
    <w:rsid w:val="00812459"/>
    <w:rPr>
      <w:spacing w:val="4"/>
      <w:sz w:val="8"/>
      <w:shd w:val="clear" w:color="auto" w:fill="FFFFFF"/>
    </w:rPr>
  </w:style>
  <w:style w:type="paragraph" w:customStyle="1" w:styleId="46">
    <w:name w:val="Основной текст (4)"/>
    <w:basedOn w:val="a0"/>
    <w:link w:val="45"/>
    <w:rsid w:val="00812459"/>
    <w:pPr>
      <w:shd w:val="clear" w:color="auto" w:fill="FFFFFF"/>
      <w:spacing w:after="0" w:line="212" w:lineRule="exact"/>
      <w:jc w:val="both"/>
    </w:pPr>
    <w:rPr>
      <w:spacing w:val="4"/>
      <w:sz w:val="8"/>
      <w:szCs w:val="20"/>
    </w:rPr>
  </w:style>
  <w:style w:type="character" w:customStyle="1" w:styleId="320">
    <w:name w:val="Заголовок №3 (2)_"/>
    <w:link w:val="321"/>
    <w:rsid w:val="00812459"/>
    <w:rPr>
      <w:spacing w:val="3"/>
      <w:sz w:val="17"/>
      <w:shd w:val="clear" w:color="auto" w:fill="FFFFFF"/>
    </w:rPr>
  </w:style>
  <w:style w:type="paragraph" w:customStyle="1" w:styleId="321">
    <w:name w:val="Заголовок №3 (2)"/>
    <w:basedOn w:val="a0"/>
    <w:link w:val="320"/>
    <w:rsid w:val="00812459"/>
    <w:pPr>
      <w:shd w:val="clear" w:color="auto" w:fill="FFFFFF"/>
      <w:spacing w:after="0" w:line="223" w:lineRule="exact"/>
      <w:jc w:val="right"/>
      <w:outlineLvl w:val="2"/>
    </w:pPr>
    <w:rPr>
      <w:spacing w:val="3"/>
      <w:sz w:val="17"/>
      <w:szCs w:val="20"/>
    </w:rPr>
  </w:style>
  <w:style w:type="character" w:customStyle="1" w:styleId="73">
    <w:name w:val="Основной текст (7)_"/>
    <w:link w:val="74"/>
    <w:rsid w:val="00812459"/>
    <w:rPr>
      <w:b/>
      <w:spacing w:val="3"/>
      <w:shd w:val="clear" w:color="auto" w:fill="FFFFFF"/>
    </w:rPr>
  </w:style>
  <w:style w:type="paragraph" w:customStyle="1" w:styleId="74">
    <w:name w:val="Основной текст (7)"/>
    <w:basedOn w:val="a0"/>
    <w:link w:val="73"/>
    <w:rsid w:val="00812459"/>
    <w:pPr>
      <w:shd w:val="clear" w:color="auto" w:fill="FFFFFF"/>
      <w:spacing w:before="180" w:after="0" w:line="475" w:lineRule="exact"/>
      <w:jc w:val="center"/>
    </w:pPr>
    <w:rPr>
      <w:b/>
      <w:spacing w:val="3"/>
      <w:sz w:val="20"/>
      <w:szCs w:val="20"/>
    </w:rPr>
  </w:style>
  <w:style w:type="character" w:customStyle="1" w:styleId="affff0">
    <w:name w:val="Колонтитул_"/>
    <w:link w:val="affff1"/>
    <w:rsid w:val="00812459"/>
    <w:rPr>
      <w:i/>
      <w:spacing w:val="1"/>
      <w:sz w:val="17"/>
      <w:shd w:val="clear" w:color="auto" w:fill="FFFFFF"/>
    </w:rPr>
  </w:style>
  <w:style w:type="paragraph" w:customStyle="1" w:styleId="affff1">
    <w:name w:val="Колонтитул"/>
    <w:basedOn w:val="a0"/>
    <w:link w:val="affff0"/>
    <w:qFormat/>
    <w:rsid w:val="00812459"/>
    <w:pPr>
      <w:shd w:val="clear" w:color="auto" w:fill="FFFFFF"/>
      <w:spacing w:after="0" w:line="240" w:lineRule="atLeast"/>
    </w:pPr>
    <w:rPr>
      <w:i/>
      <w:spacing w:val="1"/>
      <w:sz w:val="17"/>
      <w:szCs w:val="20"/>
    </w:rPr>
  </w:style>
  <w:style w:type="character" w:customStyle="1" w:styleId="1f4">
    <w:name w:val="Заголовок №1_"/>
    <w:link w:val="1f5"/>
    <w:rsid w:val="00812459"/>
    <w:rPr>
      <w:b/>
      <w:spacing w:val="4"/>
      <w:sz w:val="19"/>
      <w:shd w:val="clear" w:color="auto" w:fill="FFFFFF"/>
    </w:rPr>
  </w:style>
  <w:style w:type="paragraph" w:customStyle="1" w:styleId="1f5">
    <w:name w:val="Заголовок №1"/>
    <w:basedOn w:val="a0"/>
    <w:link w:val="1f4"/>
    <w:rsid w:val="00812459"/>
    <w:pPr>
      <w:shd w:val="clear" w:color="auto" w:fill="FFFFFF"/>
      <w:spacing w:after="240" w:line="240" w:lineRule="atLeast"/>
      <w:jc w:val="center"/>
      <w:outlineLvl w:val="0"/>
    </w:pPr>
    <w:rPr>
      <w:b/>
      <w:spacing w:val="4"/>
      <w:sz w:val="19"/>
      <w:szCs w:val="20"/>
    </w:rPr>
  </w:style>
  <w:style w:type="character" w:customStyle="1" w:styleId="93">
    <w:name w:val="Основной текст (9)_"/>
    <w:link w:val="94"/>
    <w:rsid w:val="00812459"/>
    <w:rPr>
      <w:rFonts w:ascii="Arial" w:hAnsi="Arial" w:cs="Arial"/>
      <w:b/>
      <w:spacing w:val="2"/>
      <w:sz w:val="12"/>
      <w:shd w:val="clear" w:color="auto" w:fill="FFFFFF"/>
    </w:rPr>
  </w:style>
  <w:style w:type="paragraph" w:customStyle="1" w:styleId="94">
    <w:name w:val="Основной текст (9)"/>
    <w:basedOn w:val="a0"/>
    <w:link w:val="93"/>
    <w:rsid w:val="00812459"/>
    <w:pPr>
      <w:shd w:val="clear" w:color="auto" w:fill="FFFFFF"/>
      <w:spacing w:after="0" w:line="240" w:lineRule="atLeast"/>
    </w:pPr>
    <w:rPr>
      <w:rFonts w:ascii="Arial" w:hAnsi="Arial"/>
      <w:b/>
      <w:spacing w:val="2"/>
      <w:sz w:val="12"/>
      <w:szCs w:val="20"/>
    </w:rPr>
  </w:style>
  <w:style w:type="character" w:customStyle="1" w:styleId="120">
    <w:name w:val="Заголовок №1 (2)_"/>
    <w:link w:val="121"/>
    <w:rsid w:val="00812459"/>
    <w:rPr>
      <w:b/>
      <w:spacing w:val="2"/>
      <w:shd w:val="clear" w:color="auto" w:fill="FFFFFF"/>
    </w:rPr>
  </w:style>
  <w:style w:type="paragraph" w:customStyle="1" w:styleId="121">
    <w:name w:val="Заголовок №1 (2)"/>
    <w:basedOn w:val="a0"/>
    <w:link w:val="120"/>
    <w:rsid w:val="00812459"/>
    <w:pPr>
      <w:shd w:val="clear" w:color="auto" w:fill="FFFFFF"/>
      <w:spacing w:before="240" w:after="180" w:line="240" w:lineRule="atLeast"/>
      <w:jc w:val="center"/>
      <w:outlineLvl w:val="0"/>
    </w:pPr>
    <w:rPr>
      <w:b/>
      <w:spacing w:val="2"/>
      <w:sz w:val="20"/>
      <w:szCs w:val="20"/>
    </w:rPr>
  </w:style>
  <w:style w:type="character" w:customStyle="1" w:styleId="100">
    <w:name w:val="Основной текст (10)_"/>
    <w:link w:val="101"/>
    <w:rsid w:val="00812459"/>
    <w:rPr>
      <w:rFonts w:ascii="MS Mincho" w:eastAsia="MS Mincho" w:hAnsi="MS Mincho"/>
      <w:sz w:val="9"/>
      <w:shd w:val="clear" w:color="auto" w:fill="FFFFFF"/>
    </w:rPr>
  </w:style>
  <w:style w:type="paragraph" w:customStyle="1" w:styleId="101">
    <w:name w:val="Основной текст (10)"/>
    <w:basedOn w:val="a0"/>
    <w:link w:val="100"/>
    <w:rsid w:val="00812459"/>
    <w:pPr>
      <w:shd w:val="clear" w:color="auto" w:fill="FFFFFF"/>
      <w:spacing w:before="60" w:after="0" w:line="240" w:lineRule="atLeast"/>
    </w:pPr>
    <w:rPr>
      <w:rFonts w:ascii="MS Mincho" w:eastAsia="MS Mincho" w:hAnsi="MS Mincho"/>
      <w:sz w:val="9"/>
      <w:szCs w:val="20"/>
    </w:rPr>
  </w:style>
  <w:style w:type="character" w:customStyle="1" w:styleId="110">
    <w:name w:val="Основной текст (11)_"/>
    <w:link w:val="111"/>
    <w:rsid w:val="00812459"/>
    <w:rPr>
      <w:rFonts w:ascii="Tahoma" w:hAnsi="Tahoma" w:cs="Tahoma"/>
      <w:spacing w:val="-13"/>
      <w:sz w:val="17"/>
      <w:shd w:val="clear" w:color="auto" w:fill="FFFFFF"/>
    </w:rPr>
  </w:style>
  <w:style w:type="paragraph" w:customStyle="1" w:styleId="111">
    <w:name w:val="Основной текст (11)"/>
    <w:basedOn w:val="a0"/>
    <w:link w:val="110"/>
    <w:rsid w:val="00812459"/>
    <w:pPr>
      <w:shd w:val="clear" w:color="auto" w:fill="FFFFFF"/>
      <w:spacing w:before="180" w:after="0" w:line="205" w:lineRule="exact"/>
      <w:jc w:val="both"/>
    </w:pPr>
    <w:rPr>
      <w:rFonts w:ascii="Tahoma" w:hAnsi="Tahoma"/>
      <w:spacing w:val="-13"/>
      <w:sz w:val="17"/>
      <w:szCs w:val="20"/>
    </w:rPr>
  </w:style>
  <w:style w:type="character" w:customStyle="1" w:styleId="47">
    <w:name w:val="Колонтитул (4)_"/>
    <w:link w:val="48"/>
    <w:rsid w:val="00812459"/>
    <w:rPr>
      <w:spacing w:val="9"/>
      <w:sz w:val="16"/>
      <w:shd w:val="clear" w:color="auto" w:fill="FFFFFF"/>
    </w:rPr>
  </w:style>
  <w:style w:type="paragraph" w:customStyle="1" w:styleId="48">
    <w:name w:val="Колонтитул (4)"/>
    <w:basedOn w:val="a0"/>
    <w:link w:val="47"/>
    <w:rsid w:val="00812459"/>
    <w:pPr>
      <w:shd w:val="clear" w:color="auto" w:fill="FFFFFF"/>
      <w:spacing w:after="0" w:line="240" w:lineRule="atLeast"/>
    </w:pPr>
    <w:rPr>
      <w:spacing w:val="9"/>
      <w:sz w:val="16"/>
      <w:szCs w:val="20"/>
    </w:rPr>
  </w:style>
  <w:style w:type="character" w:customStyle="1" w:styleId="122">
    <w:name w:val="Основной текст (12)_"/>
    <w:link w:val="123"/>
    <w:rsid w:val="00812459"/>
    <w:rPr>
      <w:spacing w:val="4"/>
      <w:sz w:val="19"/>
      <w:shd w:val="clear" w:color="auto" w:fill="FFFFFF"/>
    </w:rPr>
  </w:style>
  <w:style w:type="paragraph" w:customStyle="1" w:styleId="123">
    <w:name w:val="Основной текст (12)"/>
    <w:basedOn w:val="a0"/>
    <w:link w:val="122"/>
    <w:rsid w:val="00812459"/>
    <w:pPr>
      <w:shd w:val="clear" w:color="auto" w:fill="FFFFFF"/>
      <w:spacing w:after="540" w:line="245" w:lineRule="exact"/>
      <w:jc w:val="center"/>
    </w:pPr>
    <w:rPr>
      <w:spacing w:val="4"/>
      <w:sz w:val="19"/>
      <w:szCs w:val="20"/>
    </w:rPr>
  </w:style>
  <w:style w:type="character" w:customStyle="1" w:styleId="Exact">
    <w:name w:val="Подпись к картинке Exact"/>
    <w:link w:val="affff2"/>
    <w:rsid w:val="00812459"/>
    <w:rPr>
      <w:rFonts w:ascii="Bookman Old Style" w:hAnsi="Bookman Old Style"/>
      <w:b/>
      <w:bCs/>
      <w:sz w:val="18"/>
      <w:szCs w:val="18"/>
      <w:shd w:val="clear" w:color="auto" w:fill="FFFFFF"/>
    </w:rPr>
  </w:style>
  <w:style w:type="paragraph" w:customStyle="1" w:styleId="affff2">
    <w:name w:val="Подпись к картинке"/>
    <w:basedOn w:val="a0"/>
    <w:link w:val="Exact"/>
    <w:rsid w:val="00812459"/>
    <w:pPr>
      <w:shd w:val="clear" w:color="auto" w:fill="FFFFFF"/>
      <w:spacing w:after="0" w:line="240" w:lineRule="atLeast"/>
    </w:pPr>
    <w:rPr>
      <w:rFonts w:ascii="Bookman Old Style" w:hAnsi="Bookman Old Style"/>
      <w:b/>
      <w:bCs/>
      <w:sz w:val="18"/>
      <w:szCs w:val="18"/>
    </w:rPr>
  </w:style>
  <w:style w:type="paragraph" w:customStyle="1" w:styleId="p3">
    <w:name w:val="p3"/>
    <w:basedOn w:val="a0"/>
    <w:uiPriority w:val="99"/>
    <w:rsid w:val="00812459"/>
    <w:pPr>
      <w:widowControl/>
      <w:spacing w:before="100" w:beforeAutospacing="1" w:after="100" w:afterAutospacing="1" w:line="240" w:lineRule="auto"/>
    </w:pPr>
    <w:rPr>
      <w:rFonts w:ascii="Times New Roman" w:hAnsi="Times New Roman"/>
      <w:sz w:val="24"/>
      <w:szCs w:val="24"/>
      <w:lang w:val="ru-RU" w:eastAsia="ru-RU"/>
    </w:rPr>
  </w:style>
  <w:style w:type="paragraph" w:customStyle="1" w:styleId="p1">
    <w:name w:val="p1"/>
    <w:basedOn w:val="a0"/>
    <w:uiPriority w:val="99"/>
    <w:rsid w:val="00812459"/>
    <w:pPr>
      <w:widowControl/>
      <w:spacing w:before="100" w:beforeAutospacing="1" w:after="100" w:afterAutospacing="1" w:line="240" w:lineRule="auto"/>
    </w:pPr>
    <w:rPr>
      <w:rFonts w:ascii="Times New Roman" w:hAnsi="Times New Roman"/>
      <w:sz w:val="24"/>
      <w:szCs w:val="24"/>
      <w:lang w:val="ru-RU" w:eastAsia="ru-RU"/>
    </w:rPr>
  </w:style>
  <w:style w:type="paragraph" w:customStyle="1" w:styleId="affff3">
    <w:name w:val="Петит"/>
    <w:basedOn w:val="a0"/>
    <w:uiPriority w:val="99"/>
    <w:rsid w:val="00812459"/>
    <w:pPr>
      <w:tabs>
        <w:tab w:val="left" w:pos="567"/>
        <w:tab w:val="left" w:pos="850"/>
        <w:tab w:val="left" w:pos="1134"/>
        <w:tab w:val="left" w:pos="1417"/>
        <w:tab w:val="left" w:pos="1701"/>
        <w:tab w:val="left" w:pos="1984"/>
        <w:tab w:val="left" w:pos="2268"/>
        <w:tab w:val="left" w:pos="2551"/>
        <w:tab w:val="left" w:pos="2835"/>
        <w:tab w:val="left" w:pos="3118"/>
        <w:tab w:val="left" w:pos="3402"/>
        <w:tab w:val="left" w:pos="3685"/>
        <w:tab w:val="left" w:pos="3969"/>
        <w:tab w:val="left" w:pos="4252"/>
        <w:tab w:val="left" w:pos="4535"/>
        <w:tab w:val="left" w:pos="4819"/>
        <w:tab w:val="left" w:pos="5102"/>
        <w:tab w:val="left" w:pos="5386"/>
        <w:tab w:val="left" w:pos="5669"/>
        <w:tab w:val="left" w:pos="5953"/>
        <w:tab w:val="left" w:pos="6236"/>
        <w:tab w:val="left" w:pos="6520"/>
      </w:tabs>
      <w:spacing w:after="0" w:line="304" w:lineRule="auto"/>
      <w:ind w:firstLine="340"/>
      <w:jc w:val="both"/>
    </w:pPr>
    <w:rPr>
      <w:rFonts w:ascii="SchoolBookC" w:hAnsi="SchoolBookC" w:cs="SchoolBookC"/>
      <w:color w:val="000000"/>
      <w:sz w:val="19"/>
      <w:szCs w:val="19"/>
      <w:lang w:val="ru-RU" w:eastAsia="ru-RU"/>
    </w:rPr>
  </w:style>
  <w:style w:type="paragraph" w:customStyle="1" w:styleId="affff4">
    <w:name w:val="подзаголовок"/>
    <w:basedOn w:val="a0"/>
    <w:uiPriority w:val="99"/>
    <w:qFormat/>
    <w:rsid w:val="00812459"/>
    <w:pPr>
      <w:widowControl/>
      <w:spacing w:before="227" w:after="113" w:line="288" w:lineRule="auto"/>
      <w:ind w:firstLine="340"/>
      <w:jc w:val="center"/>
    </w:pPr>
    <w:rPr>
      <w:rFonts w:ascii="Newton-Bold" w:eastAsia="Times New Roman" w:hAnsi="Newton-Bold" w:cs="Newton-Bold"/>
      <w:b/>
      <w:bCs/>
      <w:color w:val="000000"/>
      <w:sz w:val="28"/>
      <w:szCs w:val="28"/>
      <w:lang w:val="en-GB"/>
    </w:rPr>
  </w:style>
  <w:style w:type="paragraph" w:customStyle="1" w:styleId="affff5">
    <w:name w:val="[Основной абзац]"/>
    <w:basedOn w:val="a0"/>
    <w:uiPriority w:val="99"/>
    <w:qFormat/>
    <w:rsid w:val="00812459"/>
    <w:pPr>
      <w:widowControl/>
      <w:spacing w:after="0" w:line="288" w:lineRule="auto"/>
      <w:ind w:firstLine="340"/>
      <w:jc w:val="both"/>
    </w:pPr>
    <w:rPr>
      <w:rFonts w:ascii="Newton-Regular" w:eastAsia="Times New Roman" w:hAnsi="Newton-Regular" w:cs="Newton-Regular"/>
      <w:color w:val="000000"/>
      <w:sz w:val="28"/>
      <w:szCs w:val="28"/>
      <w:lang w:val="en-GB"/>
    </w:rPr>
  </w:style>
  <w:style w:type="paragraph" w:customStyle="1" w:styleId="3f0">
    <w:name w:val="Абзац списка3"/>
    <w:basedOn w:val="a0"/>
    <w:uiPriority w:val="99"/>
    <w:rsid w:val="00812459"/>
    <w:pPr>
      <w:widowControl/>
      <w:ind w:left="720"/>
      <w:contextualSpacing/>
    </w:pPr>
    <w:rPr>
      <w:lang w:val="ru-RU"/>
    </w:rPr>
  </w:style>
  <w:style w:type="paragraph" w:customStyle="1" w:styleId="1f6">
    <w:name w:val="Заголовок оглавления1"/>
    <w:basedOn w:val="1"/>
    <w:next w:val="a0"/>
    <w:uiPriority w:val="99"/>
    <w:qFormat/>
    <w:rsid w:val="00812459"/>
    <w:pPr>
      <w:widowControl/>
      <w:pBdr>
        <w:bottom w:val="none" w:sz="0" w:space="0" w:color="000000"/>
      </w:pBdr>
      <w:spacing w:before="480"/>
      <w:outlineLvl w:val="9"/>
    </w:pPr>
    <w:rPr>
      <w:rFonts w:ascii="Cambria" w:eastAsia="Calibri" w:hAnsi="Cambria"/>
      <w:bCs/>
      <w:color w:val="365F91"/>
      <w:szCs w:val="28"/>
      <w:lang w:val="ru-RU" w:eastAsia="ru-RU"/>
    </w:rPr>
  </w:style>
  <w:style w:type="paragraph" w:customStyle="1" w:styleId="112">
    <w:name w:val="Абзац списка11"/>
    <w:basedOn w:val="a0"/>
    <w:uiPriority w:val="99"/>
    <w:rsid w:val="00812459"/>
    <w:pPr>
      <w:widowControl/>
      <w:ind w:left="720"/>
      <w:contextualSpacing/>
    </w:pPr>
    <w:rPr>
      <w:rFonts w:eastAsia="Times New Roman"/>
      <w:szCs w:val="20"/>
      <w:lang w:val="ru-RU"/>
    </w:rPr>
  </w:style>
  <w:style w:type="paragraph" w:customStyle="1" w:styleId="113">
    <w:name w:val="Заголовок оглавления11"/>
    <w:basedOn w:val="1"/>
    <w:next w:val="a0"/>
    <w:uiPriority w:val="99"/>
    <w:semiHidden/>
    <w:rsid w:val="00812459"/>
    <w:pPr>
      <w:widowControl/>
      <w:pBdr>
        <w:bottom w:val="none" w:sz="0" w:space="0" w:color="000000"/>
      </w:pBdr>
      <w:spacing w:before="480"/>
      <w:outlineLvl w:val="9"/>
    </w:pPr>
    <w:rPr>
      <w:rFonts w:ascii="Cambria" w:eastAsia="Calibri" w:hAnsi="Cambria"/>
      <w:bCs/>
      <w:color w:val="365F91"/>
      <w:szCs w:val="28"/>
      <w:lang w:val="ru-RU" w:eastAsia="ru-RU"/>
    </w:rPr>
  </w:style>
  <w:style w:type="paragraph" w:customStyle="1" w:styleId="1f7">
    <w:name w:val="1"/>
    <w:basedOn w:val="a0"/>
    <w:next w:val="a0"/>
    <w:uiPriority w:val="99"/>
    <w:qFormat/>
    <w:rsid w:val="00812459"/>
    <w:pPr>
      <w:widowControl/>
      <w:spacing w:before="240" w:after="60" w:line="360" w:lineRule="auto"/>
      <w:jc w:val="center"/>
      <w:outlineLvl w:val="0"/>
    </w:pPr>
    <w:rPr>
      <w:rFonts w:ascii="Times New Roman" w:eastAsia="Times New Roman" w:hAnsi="Times New Roman"/>
      <w:b/>
      <w:bCs/>
      <w:sz w:val="28"/>
      <w:szCs w:val="32"/>
      <w:lang w:val="ru-RU"/>
    </w:rPr>
  </w:style>
  <w:style w:type="character" w:customStyle="1" w:styleId="20pt">
    <w:name w:val="Основной текст (2) + Интервал 0 pt"/>
    <w:rsid w:val="00812459"/>
    <w:rPr>
      <w:rFonts w:ascii="Times New Roman" w:hAnsi="Times New Roman" w:cs="Times New Roman" w:hint="default"/>
      <w:i/>
      <w:iCs w:val="0"/>
      <w:color w:val="000000"/>
      <w:spacing w:val="0"/>
      <w:position w:val="0"/>
      <w:sz w:val="17"/>
      <w:shd w:val="clear" w:color="auto" w:fill="FFFFFF"/>
      <w:lang w:val="ru-RU"/>
    </w:rPr>
  </w:style>
  <w:style w:type="character" w:customStyle="1" w:styleId="2f3">
    <w:name w:val="Основной текст (2) + Не курсив"/>
    <w:rsid w:val="00812459"/>
    <w:rPr>
      <w:rFonts w:ascii="Tahoma" w:hAnsi="Tahoma" w:cs="Tahoma" w:hint="default"/>
      <w:b/>
      <w:bCs w:val="0"/>
      <w:i/>
      <w:iCs w:val="0"/>
      <w:color w:val="000000"/>
      <w:spacing w:val="0"/>
      <w:position w:val="0"/>
      <w:sz w:val="20"/>
      <w:shd w:val="clear" w:color="auto" w:fill="FFFFFF"/>
    </w:rPr>
  </w:style>
  <w:style w:type="character" w:customStyle="1" w:styleId="20pt0">
    <w:name w:val="Колонтитул (2) + Интервал 0 pt"/>
    <w:rsid w:val="00812459"/>
    <w:rPr>
      <w:rFonts w:ascii="Times New Roman" w:hAnsi="Times New Roman" w:cs="Times New Roman" w:hint="default"/>
      <w:b/>
      <w:bCs w:val="0"/>
      <w:color w:val="000000"/>
      <w:spacing w:val="4"/>
      <w:position w:val="0"/>
      <w:sz w:val="15"/>
      <w:shd w:val="clear" w:color="auto" w:fill="FFFFFF"/>
      <w:lang w:val="ru-RU"/>
    </w:rPr>
  </w:style>
  <w:style w:type="character" w:customStyle="1" w:styleId="114">
    <w:name w:val="Основной текст (11) + Малые прописные"/>
    <w:rsid w:val="00812459"/>
    <w:rPr>
      <w:rFonts w:ascii="Tahoma" w:hAnsi="Tahoma" w:cs="Tahoma" w:hint="default"/>
      <w:smallCaps/>
      <w:color w:val="000000"/>
      <w:spacing w:val="-13"/>
      <w:position w:val="0"/>
      <w:sz w:val="17"/>
      <w:shd w:val="clear" w:color="auto" w:fill="FFFFFF"/>
      <w:lang w:val="ru-RU"/>
    </w:rPr>
  </w:style>
  <w:style w:type="character" w:customStyle="1" w:styleId="95">
    <w:name w:val="Основной текст + 9"/>
    <w:rsid w:val="00812459"/>
    <w:rPr>
      <w:rFonts w:ascii="Times New Roman" w:hAnsi="Times New Roman" w:cs="Times New Roman" w:hint="default"/>
      <w:b/>
      <w:bCs/>
      <w:color w:val="000000"/>
      <w:spacing w:val="4"/>
      <w:position w:val="0"/>
      <w:sz w:val="19"/>
      <w:szCs w:val="19"/>
      <w:shd w:val="clear" w:color="auto" w:fill="FFFFFF"/>
      <w:lang w:val="ru-RU" w:bidi="ar-SA"/>
    </w:rPr>
  </w:style>
  <w:style w:type="character" w:customStyle="1" w:styleId="affff6">
    <w:name w:val="Основной текст + Курсив"/>
    <w:qFormat/>
    <w:rsid w:val="00812459"/>
    <w:rPr>
      <w:rFonts w:ascii="Times New Roman" w:hAnsi="Times New Roman" w:cs="Times New Roman" w:hint="default"/>
      <w:i/>
      <w:iCs/>
      <w:color w:val="000000"/>
      <w:spacing w:val="0"/>
      <w:position w:val="0"/>
      <w:sz w:val="17"/>
      <w:szCs w:val="17"/>
      <w:shd w:val="clear" w:color="auto" w:fill="FFFFFF"/>
      <w:lang w:val="ru-RU" w:bidi="ar-SA"/>
    </w:rPr>
  </w:style>
  <w:style w:type="character" w:customStyle="1" w:styleId="5Georgia">
    <w:name w:val="Основной текст (5) + Georgia"/>
    <w:rsid w:val="00812459"/>
    <w:rPr>
      <w:rFonts w:ascii="Georgia" w:hAnsi="Georgia" w:cs="Georgia" w:hint="default"/>
      <w:color w:val="000000"/>
      <w:spacing w:val="0"/>
      <w:position w:val="0"/>
      <w:sz w:val="15"/>
      <w:szCs w:val="15"/>
      <w:shd w:val="clear" w:color="auto" w:fill="FFFFFF"/>
      <w:lang w:bidi="ar-SA"/>
    </w:rPr>
  </w:style>
  <w:style w:type="character" w:customStyle="1" w:styleId="5TimesNewRoman">
    <w:name w:val="Основной текст (5) + Times New Roman"/>
    <w:rsid w:val="00812459"/>
    <w:rPr>
      <w:rFonts w:ascii="Times New Roman" w:hAnsi="Times New Roman" w:cs="Times New Roman" w:hint="default"/>
      <w:color w:val="000000"/>
      <w:spacing w:val="0"/>
      <w:position w:val="0"/>
      <w:sz w:val="16"/>
      <w:szCs w:val="16"/>
      <w:shd w:val="clear" w:color="auto" w:fill="FFFFFF"/>
      <w:lang w:bidi="ar-SA"/>
    </w:rPr>
  </w:style>
  <w:style w:type="character" w:customStyle="1" w:styleId="68">
    <w:name w:val="Основной текст (6) + 8"/>
    <w:rsid w:val="00812459"/>
    <w:rPr>
      <w:rFonts w:ascii="Times New Roman" w:hAnsi="Times New Roman" w:cs="Times New Roman" w:hint="default"/>
      <w:color w:val="000000"/>
      <w:spacing w:val="3"/>
      <w:position w:val="0"/>
      <w:sz w:val="17"/>
      <w:szCs w:val="17"/>
      <w:shd w:val="clear" w:color="auto" w:fill="FFFFFF"/>
      <w:lang w:val="ru-RU" w:bidi="ar-SA"/>
    </w:rPr>
  </w:style>
  <w:style w:type="character" w:customStyle="1" w:styleId="681">
    <w:name w:val="Основной текст (6) + 81"/>
    <w:rsid w:val="00812459"/>
    <w:rPr>
      <w:rFonts w:ascii="Times New Roman" w:hAnsi="Times New Roman" w:cs="Times New Roman" w:hint="default"/>
      <w:i/>
      <w:iCs/>
      <w:color w:val="000000"/>
      <w:spacing w:val="0"/>
      <w:position w:val="0"/>
      <w:sz w:val="17"/>
      <w:szCs w:val="17"/>
      <w:shd w:val="clear" w:color="auto" w:fill="FFFFFF"/>
      <w:lang w:val="ru-RU" w:bidi="ar-SA"/>
    </w:rPr>
  </w:style>
  <w:style w:type="character" w:customStyle="1" w:styleId="49">
    <w:name w:val="Основной текст (4) + Курсив"/>
    <w:rsid w:val="00812459"/>
    <w:rPr>
      <w:rFonts w:ascii="Times New Roman" w:hAnsi="Times New Roman" w:cs="Times New Roman" w:hint="default"/>
      <w:i/>
      <w:iCs/>
      <w:color w:val="000000"/>
      <w:spacing w:val="0"/>
      <w:position w:val="0"/>
      <w:sz w:val="8"/>
      <w:szCs w:val="8"/>
      <w:shd w:val="clear" w:color="auto" w:fill="FFFFFF"/>
      <w:lang w:bidi="ar-SA"/>
    </w:rPr>
  </w:style>
  <w:style w:type="character" w:customStyle="1" w:styleId="3Tahoma">
    <w:name w:val="Заголовок №3 + Tahoma"/>
    <w:rsid w:val="00812459"/>
    <w:rPr>
      <w:rFonts w:ascii="Tahoma" w:hAnsi="Tahoma" w:cs="Tahoma" w:hint="default"/>
      <w:b/>
      <w:bCs/>
      <w:i/>
      <w:iCs/>
      <w:color w:val="000000"/>
      <w:spacing w:val="0"/>
      <w:position w:val="0"/>
      <w:sz w:val="20"/>
      <w:szCs w:val="20"/>
      <w:shd w:val="clear" w:color="auto" w:fill="FFFFFF"/>
      <w:lang w:bidi="ar-SA"/>
    </w:rPr>
  </w:style>
  <w:style w:type="character" w:customStyle="1" w:styleId="79">
    <w:name w:val="Основной текст (7) + 9"/>
    <w:rsid w:val="00812459"/>
    <w:rPr>
      <w:rFonts w:ascii="Times New Roman" w:hAnsi="Times New Roman" w:cs="Times New Roman" w:hint="default"/>
      <w:b/>
      <w:bCs/>
      <w:color w:val="000000"/>
      <w:spacing w:val="4"/>
      <w:position w:val="0"/>
      <w:sz w:val="19"/>
      <w:szCs w:val="19"/>
      <w:shd w:val="clear" w:color="auto" w:fill="FFFFFF"/>
      <w:lang w:val="ru-RU" w:bidi="ar-SA"/>
    </w:rPr>
  </w:style>
  <w:style w:type="character" w:customStyle="1" w:styleId="290">
    <w:name w:val="Основной текст (2) + 9"/>
    <w:rsid w:val="00812459"/>
    <w:rPr>
      <w:rFonts w:ascii="Times New Roman" w:hAnsi="Times New Roman" w:cs="Times New Roman" w:hint="default"/>
      <w:b/>
      <w:bCs/>
      <w:i/>
      <w:iCs/>
      <w:color w:val="000000"/>
      <w:spacing w:val="4"/>
      <w:position w:val="0"/>
      <w:sz w:val="19"/>
      <w:szCs w:val="19"/>
      <w:shd w:val="clear" w:color="auto" w:fill="FFFFFF"/>
      <w:lang w:val="ru-RU" w:bidi="ar-SA"/>
    </w:rPr>
  </w:style>
  <w:style w:type="character" w:customStyle="1" w:styleId="910">
    <w:name w:val="Основной текст + 91"/>
    <w:rsid w:val="00812459"/>
    <w:rPr>
      <w:rFonts w:ascii="Times New Roman" w:hAnsi="Times New Roman" w:cs="Times New Roman" w:hint="default"/>
      <w:color w:val="000000"/>
      <w:spacing w:val="4"/>
      <w:position w:val="0"/>
      <w:sz w:val="19"/>
      <w:szCs w:val="19"/>
      <w:shd w:val="clear" w:color="auto" w:fill="FFFFFF"/>
      <w:lang w:val="ru-RU" w:bidi="ar-SA"/>
    </w:rPr>
  </w:style>
  <w:style w:type="character" w:customStyle="1" w:styleId="2Tahoma">
    <w:name w:val="Заголовок №2 + Tahoma"/>
    <w:rsid w:val="00812459"/>
    <w:rPr>
      <w:rFonts w:ascii="Tahoma" w:hAnsi="Tahoma" w:cs="Tahoma" w:hint="default"/>
      <w:b/>
      <w:bCs/>
      <w:i/>
      <w:iCs/>
      <w:color w:val="000000"/>
      <w:spacing w:val="0"/>
      <w:position w:val="0"/>
      <w:sz w:val="20"/>
      <w:szCs w:val="20"/>
      <w:shd w:val="clear" w:color="auto" w:fill="FFFFFF"/>
      <w:lang w:bidi="ar-SA"/>
    </w:rPr>
  </w:style>
  <w:style w:type="character" w:customStyle="1" w:styleId="3Exact">
    <w:name w:val="Основной текст (3) Exact"/>
    <w:rsid w:val="00812459"/>
    <w:rPr>
      <w:rFonts w:ascii="Bookman Old Style" w:hAnsi="Bookman Old Style" w:cs="Bookman Old Style" w:hint="default"/>
      <w:b/>
      <w:bCs/>
      <w:strike w:val="0"/>
      <w:spacing w:val="-10"/>
      <w:sz w:val="20"/>
      <w:szCs w:val="20"/>
      <w:u w:val="none"/>
    </w:rPr>
  </w:style>
  <w:style w:type="character" w:customStyle="1" w:styleId="apple-converted-space">
    <w:name w:val="apple-converted-space"/>
    <w:rsid w:val="00812459"/>
    <w:rPr>
      <w:rFonts w:ascii="Times New Roman" w:hAnsi="Times New Roman" w:cs="Times New Roman" w:hint="default"/>
    </w:rPr>
  </w:style>
  <w:style w:type="character" w:customStyle="1" w:styleId="myBoldChars">
    <w:name w:val="myBoldChars"/>
    <w:qFormat/>
    <w:rsid w:val="00812459"/>
    <w:rPr>
      <w:color w:val="FF0000"/>
    </w:rPr>
  </w:style>
  <w:style w:type="character" w:customStyle="1" w:styleId="ListParagraphChar1">
    <w:name w:val="List Paragraph Char1"/>
    <w:rsid w:val="00812459"/>
    <w:rPr>
      <w:sz w:val="22"/>
      <w:lang w:eastAsia="en-US"/>
    </w:rPr>
  </w:style>
  <w:style w:type="character" w:customStyle="1" w:styleId="Zag11">
    <w:name w:val="Zag_11"/>
    <w:qFormat/>
    <w:rsid w:val="00812459"/>
  </w:style>
  <w:style w:type="character" w:customStyle="1" w:styleId="1f8">
    <w:name w:val="Заголовок Знак1"/>
    <w:uiPriority w:val="10"/>
    <w:qFormat/>
    <w:rsid w:val="00812459"/>
    <w:rPr>
      <w:rFonts w:ascii="Calibri Light" w:eastAsia="Times New Roman" w:hAnsi="Calibri Light" w:cs="Times New Roman" w:hint="default"/>
      <w:spacing w:val="-10"/>
      <w:sz w:val="56"/>
      <w:szCs w:val="56"/>
    </w:rPr>
  </w:style>
  <w:style w:type="character" w:styleId="affff7">
    <w:name w:val="Strong"/>
    <w:uiPriority w:val="22"/>
    <w:qFormat/>
    <w:rsid w:val="00812459"/>
    <w:rPr>
      <w:b/>
      <w:bCs/>
    </w:rPr>
  </w:style>
  <w:style w:type="character" w:customStyle="1" w:styleId="fontstyle21">
    <w:name w:val="fontstyle21"/>
    <w:rsid w:val="00812459"/>
    <w:rPr>
      <w:rFonts w:ascii="HiddenHorzOCR-Identity-H" w:hAnsi="HiddenHorzOCR-Identity-H" w:hint="default"/>
      <w:b w:val="0"/>
      <w:bCs w:val="0"/>
      <w:i w:val="0"/>
      <w:iCs w:val="0"/>
      <w:color w:val="000000"/>
      <w:sz w:val="22"/>
      <w:szCs w:val="22"/>
    </w:rPr>
  </w:style>
  <w:style w:type="character" w:customStyle="1" w:styleId="afffe">
    <w:name w:val="Без интервала Знак"/>
    <w:link w:val="afffd"/>
    <w:uiPriority w:val="1"/>
    <w:rsid w:val="00812459"/>
    <w:rPr>
      <w:rFonts w:ascii="Times New Roman" w:eastAsia="Times New Roman" w:hAnsi="Times New Roman"/>
      <w:sz w:val="24"/>
      <w:szCs w:val="24"/>
      <w:lang w:bidi="ar-SA"/>
    </w:rPr>
  </w:style>
  <w:style w:type="paragraph" w:customStyle="1" w:styleId="affff8">
    <w:name w:val="Текст в заданном формате"/>
    <w:basedOn w:val="a0"/>
    <w:uiPriority w:val="99"/>
    <w:qFormat/>
    <w:rsid w:val="00812459"/>
    <w:pPr>
      <w:spacing w:after="0" w:line="360" w:lineRule="auto"/>
      <w:ind w:firstLine="709"/>
      <w:jc w:val="both"/>
    </w:pPr>
    <w:rPr>
      <w:rFonts w:ascii="Times New Roman" w:eastAsia="NSimSun" w:hAnsi="Times New Roman" w:cs="Liberation Mono"/>
      <w:sz w:val="24"/>
      <w:szCs w:val="20"/>
      <w:lang w:val="ru-RU" w:eastAsia="zh-CN" w:bidi="hi-IN"/>
    </w:rPr>
  </w:style>
  <w:style w:type="character" w:customStyle="1" w:styleId="80">
    <w:name w:val="Заголовок 8 Знак"/>
    <w:link w:val="8"/>
    <w:uiPriority w:val="9"/>
    <w:rsid w:val="00812459"/>
    <w:rPr>
      <w:rFonts w:ascii="Times New Roman" w:eastAsia="Times New Roman" w:hAnsi="Times New Roman"/>
      <w:i/>
      <w:iCs/>
      <w:sz w:val="24"/>
      <w:szCs w:val="24"/>
    </w:rPr>
  </w:style>
  <w:style w:type="character" w:customStyle="1" w:styleId="90">
    <w:name w:val="Заголовок 9 Знак"/>
    <w:link w:val="9"/>
    <w:uiPriority w:val="9"/>
    <w:rsid w:val="00812459"/>
    <w:rPr>
      <w:rFonts w:ascii="Arial" w:eastAsia="Times New Roman" w:hAnsi="Arial"/>
      <w:sz w:val="22"/>
      <w:szCs w:val="22"/>
    </w:rPr>
  </w:style>
  <w:style w:type="table" w:customStyle="1" w:styleId="1f9">
    <w:name w:val="Сетка таблицы1"/>
    <w:basedOn w:val="a2"/>
    <w:next w:val="aff1"/>
    <w:uiPriority w:val="59"/>
    <w:rsid w:val="00812459"/>
    <w:rPr>
      <w:rFonts w:eastAsia="Times New Roman"/>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fa">
    <w:name w:val="Нет списка1"/>
    <w:next w:val="a3"/>
    <w:uiPriority w:val="99"/>
    <w:semiHidden/>
    <w:unhideWhenUsed/>
    <w:rsid w:val="00812459"/>
  </w:style>
  <w:style w:type="numbering" w:customStyle="1" w:styleId="115">
    <w:name w:val="Нет списка11"/>
    <w:next w:val="a3"/>
    <w:uiPriority w:val="99"/>
    <w:semiHidden/>
    <w:unhideWhenUsed/>
    <w:rsid w:val="00812459"/>
  </w:style>
  <w:style w:type="character" w:customStyle="1" w:styleId="file">
    <w:name w:val="file"/>
    <w:rsid w:val="00812459"/>
  </w:style>
  <w:style w:type="paragraph" w:customStyle="1" w:styleId="c37">
    <w:name w:val="c37"/>
    <w:basedOn w:val="a0"/>
    <w:rsid w:val="00812459"/>
    <w:pPr>
      <w:widowControl/>
      <w:spacing w:before="100" w:beforeAutospacing="1" w:after="100" w:afterAutospacing="1" w:line="240" w:lineRule="auto"/>
    </w:pPr>
    <w:rPr>
      <w:rFonts w:ascii="Times New Roman" w:eastAsia="Times New Roman" w:hAnsi="Times New Roman"/>
      <w:sz w:val="24"/>
      <w:szCs w:val="24"/>
      <w:lang w:val="ru-RU" w:eastAsia="ru-RU"/>
    </w:rPr>
  </w:style>
  <w:style w:type="character" w:customStyle="1" w:styleId="c0">
    <w:name w:val="c0"/>
    <w:uiPriority w:val="99"/>
    <w:rsid w:val="00812459"/>
  </w:style>
  <w:style w:type="paragraph" w:customStyle="1" w:styleId="c61">
    <w:name w:val="c61"/>
    <w:basedOn w:val="a0"/>
    <w:rsid w:val="00812459"/>
    <w:pPr>
      <w:widowControl/>
      <w:spacing w:before="100" w:beforeAutospacing="1" w:after="100" w:afterAutospacing="1" w:line="240" w:lineRule="auto"/>
    </w:pPr>
    <w:rPr>
      <w:rFonts w:ascii="Times New Roman" w:eastAsia="Times New Roman" w:hAnsi="Times New Roman"/>
      <w:sz w:val="24"/>
      <w:szCs w:val="24"/>
      <w:lang w:val="ru-RU" w:eastAsia="ru-RU"/>
    </w:rPr>
  </w:style>
  <w:style w:type="character" w:customStyle="1" w:styleId="c32">
    <w:name w:val="c32"/>
    <w:rsid w:val="00812459"/>
  </w:style>
  <w:style w:type="paragraph" w:customStyle="1" w:styleId="c2">
    <w:name w:val="c2"/>
    <w:basedOn w:val="a0"/>
    <w:uiPriority w:val="99"/>
    <w:rsid w:val="00812459"/>
    <w:pPr>
      <w:widowControl/>
      <w:spacing w:before="100" w:beforeAutospacing="1" w:after="100" w:afterAutospacing="1" w:line="240" w:lineRule="auto"/>
    </w:pPr>
    <w:rPr>
      <w:rFonts w:ascii="Times New Roman" w:eastAsia="Times New Roman" w:hAnsi="Times New Roman"/>
      <w:sz w:val="24"/>
      <w:szCs w:val="24"/>
      <w:lang w:val="ru-RU" w:eastAsia="ru-RU"/>
    </w:rPr>
  </w:style>
  <w:style w:type="paragraph" w:customStyle="1" w:styleId="c14">
    <w:name w:val="c14"/>
    <w:basedOn w:val="a0"/>
    <w:rsid w:val="00812459"/>
    <w:pPr>
      <w:widowControl/>
      <w:spacing w:before="100" w:beforeAutospacing="1" w:after="100" w:afterAutospacing="1" w:line="240" w:lineRule="auto"/>
    </w:pPr>
    <w:rPr>
      <w:rFonts w:ascii="Times New Roman" w:eastAsia="Times New Roman" w:hAnsi="Times New Roman"/>
      <w:sz w:val="24"/>
      <w:szCs w:val="24"/>
      <w:lang w:val="ru-RU" w:eastAsia="ru-RU"/>
    </w:rPr>
  </w:style>
  <w:style w:type="character" w:customStyle="1" w:styleId="c31">
    <w:name w:val="c31"/>
    <w:rsid w:val="00812459"/>
  </w:style>
  <w:style w:type="paragraph" w:customStyle="1" w:styleId="c41">
    <w:name w:val="c41"/>
    <w:basedOn w:val="a0"/>
    <w:rsid w:val="00812459"/>
    <w:pPr>
      <w:widowControl/>
      <w:spacing w:before="100" w:beforeAutospacing="1" w:after="100" w:afterAutospacing="1" w:line="240" w:lineRule="auto"/>
    </w:pPr>
    <w:rPr>
      <w:rFonts w:ascii="Times New Roman" w:eastAsia="Times New Roman" w:hAnsi="Times New Roman"/>
      <w:sz w:val="24"/>
      <w:szCs w:val="24"/>
      <w:lang w:val="ru-RU" w:eastAsia="ru-RU"/>
    </w:rPr>
  </w:style>
  <w:style w:type="character" w:customStyle="1" w:styleId="c74">
    <w:name w:val="c74"/>
    <w:rsid w:val="00812459"/>
  </w:style>
  <w:style w:type="paragraph" w:customStyle="1" w:styleId="c47">
    <w:name w:val="c47"/>
    <w:basedOn w:val="a0"/>
    <w:rsid w:val="00812459"/>
    <w:pPr>
      <w:widowControl/>
      <w:spacing w:before="100" w:beforeAutospacing="1" w:after="100" w:afterAutospacing="1" w:line="240" w:lineRule="auto"/>
    </w:pPr>
    <w:rPr>
      <w:rFonts w:ascii="Times New Roman" w:eastAsia="Times New Roman" w:hAnsi="Times New Roman"/>
      <w:sz w:val="24"/>
      <w:szCs w:val="24"/>
      <w:lang w:val="ru-RU" w:eastAsia="ru-RU"/>
    </w:rPr>
  </w:style>
  <w:style w:type="character" w:customStyle="1" w:styleId="c66">
    <w:name w:val="c66"/>
    <w:rsid w:val="00812459"/>
  </w:style>
  <w:style w:type="paragraph" w:customStyle="1" w:styleId="c3">
    <w:name w:val="c3"/>
    <w:basedOn w:val="a0"/>
    <w:rsid w:val="00812459"/>
    <w:pPr>
      <w:widowControl/>
      <w:spacing w:before="100" w:beforeAutospacing="1" w:after="100" w:afterAutospacing="1" w:line="240" w:lineRule="auto"/>
    </w:pPr>
    <w:rPr>
      <w:rFonts w:ascii="Times New Roman" w:eastAsia="Times New Roman" w:hAnsi="Times New Roman"/>
      <w:sz w:val="24"/>
      <w:szCs w:val="24"/>
      <w:lang w:val="ru-RU" w:eastAsia="ru-RU"/>
    </w:rPr>
  </w:style>
  <w:style w:type="paragraph" w:customStyle="1" w:styleId="c38">
    <w:name w:val="c38"/>
    <w:basedOn w:val="a0"/>
    <w:rsid w:val="00812459"/>
    <w:pPr>
      <w:widowControl/>
      <w:spacing w:before="100" w:beforeAutospacing="1" w:after="100" w:afterAutospacing="1" w:line="240" w:lineRule="auto"/>
    </w:pPr>
    <w:rPr>
      <w:rFonts w:ascii="Times New Roman" w:eastAsia="Times New Roman" w:hAnsi="Times New Roman"/>
      <w:sz w:val="24"/>
      <w:szCs w:val="24"/>
      <w:lang w:val="ru-RU" w:eastAsia="ru-RU"/>
    </w:rPr>
  </w:style>
  <w:style w:type="character" w:customStyle="1" w:styleId="c6">
    <w:name w:val="c6"/>
    <w:rsid w:val="00812459"/>
  </w:style>
  <w:style w:type="character" w:customStyle="1" w:styleId="c7">
    <w:name w:val="c7"/>
    <w:uiPriority w:val="99"/>
    <w:rsid w:val="00812459"/>
  </w:style>
  <w:style w:type="paragraph" w:customStyle="1" w:styleId="c42">
    <w:name w:val="c42"/>
    <w:basedOn w:val="a0"/>
    <w:rsid w:val="00812459"/>
    <w:pPr>
      <w:widowControl/>
      <w:spacing w:before="100" w:beforeAutospacing="1" w:after="100" w:afterAutospacing="1" w:line="240" w:lineRule="auto"/>
    </w:pPr>
    <w:rPr>
      <w:rFonts w:ascii="Times New Roman" w:eastAsia="Times New Roman" w:hAnsi="Times New Roman"/>
      <w:sz w:val="24"/>
      <w:szCs w:val="24"/>
      <w:lang w:val="ru-RU" w:eastAsia="ru-RU"/>
    </w:rPr>
  </w:style>
  <w:style w:type="paragraph" w:customStyle="1" w:styleId="c19">
    <w:name w:val="c19"/>
    <w:basedOn w:val="a0"/>
    <w:rsid w:val="00812459"/>
    <w:pPr>
      <w:widowControl/>
      <w:spacing w:before="100" w:beforeAutospacing="1" w:after="100" w:afterAutospacing="1" w:line="240" w:lineRule="auto"/>
    </w:pPr>
    <w:rPr>
      <w:rFonts w:ascii="Times New Roman" w:eastAsia="Times New Roman" w:hAnsi="Times New Roman"/>
      <w:sz w:val="24"/>
      <w:szCs w:val="24"/>
      <w:lang w:val="ru-RU" w:eastAsia="ru-RU"/>
    </w:rPr>
  </w:style>
  <w:style w:type="paragraph" w:customStyle="1" w:styleId="c35">
    <w:name w:val="c35"/>
    <w:basedOn w:val="a0"/>
    <w:rsid w:val="00812459"/>
    <w:pPr>
      <w:widowControl/>
      <w:spacing w:before="100" w:beforeAutospacing="1" w:after="100" w:afterAutospacing="1" w:line="240" w:lineRule="auto"/>
    </w:pPr>
    <w:rPr>
      <w:rFonts w:ascii="Times New Roman" w:eastAsia="Times New Roman" w:hAnsi="Times New Roman"/>
      <w:sz w:val="24"/>
      <w:szCs w:val="24"/>
      <w:lang w:val="ru-RU" w:eastAsia="ru-RU"/>
    </w:rPr>
  </w:style>
  <w:style w:type="paragraph" w:customStyle="1" w:styleId="c27">
    <w:name w:val="c27"/>
    <w:basedOn w:val="a0"/>
    <w:rsid w:val="00812459"/>
    <w:pPr>
      <w:widowControl/>
      <w:spacing w:before="100" w:beforeAutospacing="1" w:after="100" w:afterAutospacing="1" w:line="240" w:lineRule="auto"/>
    </w:pPr>
    <w:rPr>
      <w:rFonts w:ascii="Times New Roman" w:eastAsia="Times New Roman" w:hAnsi="Times New Roman"/>
      <w:sz w:val="24"/>
      <w:szCs w:val="24"/>
      <w:lang w:val="ru-RU" w:eastAsia="ru-RU"/>
    </w:rPr>
  </w:style>
  <w:style w:type="character" w:customStyle="1" w:styleId="c30">
    <w:name w:val="c30"/>
    <w:rsid w:val="00812459"/>
  </w:style>
  <w:style w:type="paragraph" w:customStyle="1" w:styleId="c17">
    <w:name w:val="c17"/>
    <w:basedOn w:val="a0"/>
    <w:rsid w:val="00812459"/>
    <w:pPr>
      <w:widowControl/>
      <w:spacing w:before="100" w:beforeAutospacing="1" w:after="100" w:afterAutospacing="1" w:line="240" w:lineRule="auto"/>
    </w:pPr>
    <w:rPr>
      <w:rFonts w:ascii="Times New Roman" w:eastAsia="Times New Roman" w:hAnsi="Times New Roman"/>
      <w:sz w:val="24"/>
      <w:szCs w:val="24"/>
      <w:lang w:val="ru-RU" w:eastAsia="ru-RU"/>
    </w:rPr>
  </w:style>
  <w:style w:type="paragraph" w:customStyle="1" w:styleId="c79">
    <w:name w:val="c79"/>
    <w:basedOn w:val="a0"/>
    <w:rsid w:val="00812459"/>
    <w:pPr>
      <w:widowControl/>
      <w:spacing w:before="100" w:beforeAutospacing="1" w:after="100" w:afterAutospacing="1" w:line="240" w:lineRule="auto"/>
    </w:pPr>
    <w:rPr>
      <w:rFonts w:ascii="Times New Roman" w:eastAsia="Times New Roman" w:hAnsi="Times New Roman"/>
      <w:sz w:val="24"/>
      <w:szCs w:val="24"/>
      <w:lang w:val="ru-RU" w:eastAsia="ru-RU"/>
    </w:rPr>
  </w:style>
  <w:style w:type="paragraph" w:customStyle="1" w:styleId="c50">
    <w:name w:val="c50"/>
    <w:basedOn w:val="a0"/>
    <w:rsid w:val="00812459"/>
    <w:pPr>
      <w:widowControl/>
      <w:spacing w:before="100" w:beforeAutospacing="1" w:after="100" w:afterAutospacing="1" w:line="240" w:lineRule="auto"/>
    </w:pPr>
    <w:rPr>
      <w:rFonts w:ascii="Times New Roman" w:eastAsia="Times New Roman" w:hAnsi="Times New Roman"/>
      <w:sz w:val="24"/>
      <w:szCs w:val="24"/>
      <w:lang w:val="ru-RU" w:eastAsia="ru-RU"/>
    </w:rPr>
  </w:style>
  <w:style w:type="paragraph" w:customStyle="1" w:styleId="c45">
    <w:name w:val="c45"/>
    <w:basedOn w:val="a0"/>
    <w:rsid w:val="00812459"/>
    <w:pPr>
      <w:widowControl/>
      <w:spacing w:before="100" w:beforeAutospacing="1" w:after="100" w:afterAutospacing="1" w:line="240" w:lineRule="auto"/>
    </w:pPr>
    <w:rPr>
      <w:rFonts w:ascii="Times New Roman" w:eastAsia="Times New Roman" w:hAnsi="Times New Roman"/>
      <w:sz w:val="24"/>
      <w:szCs w:val="24"/>
      <w:lang w:val="ru-RU" w:eastAsia="ru-RU"/>
    </w:rPr>
  </w:style>
  <w:style w:type="paragraph" w:customStyle="1" w:styleId="c21">
    <w:name w:val="c21"/>
    <w:basedOn w:val="a0"/>
    <w:rsid w:val="00812459"/>
    <w:pPr>
      <w:widowControl/>
      <w:spacing w:before="100" w:beforeAutospacing="1" w:after="100" w:afterAutospacing="1" w:line="240" w:lineRule="auto"/>
    </w:pPr>
    <w:rPr>
      <w:rFonts w:ascii="Times New Roman" w:eastAsia="Times New Roman" w:hAnsi="Times New Roman"/>
      <w:sz w:val="24"/>
      <w:szCs w:val="24"/>
      <w:lang w:val="ru-RU" w:eastAsia="ru-RU"/>
    </w:rPr>
  </w:style>
  <w:style w:type="character" w:customStyle="1" w:styleId="c52">
    <w:name w:val="c52"/>
    <w:rsid w:val="00812459"/>
  </w:style>
  <w:style w:type="character" w:customStyle="1" w:styleId="c81">
    <w:name w:val="c81"/>
    <w:rsid w:val="00812459"/>
  </w:style>
  <w:style w:type="paragraph" w:customStyle="1" w:styleId="c11">
    <w:name w:val="c11"/>
    <w:basedOn w:val="a0"/>
    <w:rsid w:val="00812459"/>
    <w:pPr>
      <w:widowControl/>
      <w:spacing w:before="100" w:beforeAutospacing="1" w:after="100" w:afterAutospacing="1" w:line="240" w:lineRule="auto"/>
    </w:pPr>
    <w:rPr>
      <w:rFonts w:ascii="Times New Roman" w:eastAsia="Times New Roman" w:hAnsi="Times New Roman"/>
      <w:sz w:val="24"/>
      <w:szCs w:val="24"/>
      <w:lang w:val="ru-RU" w:eastAsia="ru-RU"/>
    </w:rPr>
  </w:style>
  <w:style w:type="table" w:customStyle="1" w:styleId="2f4">
    <w:name w:val="Сетка таблицы2"/>
    <w:basedOn w:val="a2"/>
    <w:next w:val="aff1"/>
    <w:uiPriority w:val="39"/>
    <w:rsid w:val="00812459"/>
    <w:rPr>
      <w:rFonts w:eastAsia="Times New Roman"/>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2f5">
    <w:name w:val="Нет списка2"/>
    <w:next w:val="a3"/>
    <w:uiPriority w:val="99"/>
    <w:semiHidden/>
    <w:unhideWhenUsed/>
    <w:rsid w:val="00812459"/>
  </w:style>
  <w:style w:type="character" w:customStyle="1" w:styleId="Absatz-Standardschriftart">
    <w:name w:val="Absatz-Standardschriftart"/>
    <w:rsid w:val="00812459"/>
  </w:style>
  <w:style w:type="character" w:customStyle="1" w:styleId="2f6">
    <w:name w:val="Основной шрифт абзаца2"/>
    <w:rsid w:val="00812459"/>
  </w:style>
  <w:style w:type="character" w:customStyle="1" w:styleId="st1">
    <w:name w:val="st1"/>
    <w:rsid w:val="00812459"/>
  </w:style>
  <w:style w:type="character" w:customStyle="1" w:styleId="Alaviitemerkit">
    <w:name w:val="Alaviitemerkit"/>
    <w:rsid w:val="00812459"/>
    <w:rPr>
      <w:vertAlign w:val="superscript"/>
    </w:rPr>
  </w:style>
  <w:style w:type="character" w:customStyle="1" w:styleId="WW-Absatz-Standardschriftart">
    <w:name w:val="WW-Absatz-Standardschriftart"/>
    <w:rsid w:val="00812459"/>
  </w:style>
  <w:style w:type="character" w:customStyle="1" w:styleId="WW-Absatz-Standardschriftart1">
    <w:name w:val="WW-Absatz-Standardschriftart1"/>
    <w:rsid w:val="00812459"/>
  </w:style>
  <w:style w:type="character" w:customStyle="1" w:styleId="WW-Absatz-Standardschriftart11">
    <w:name w:val="WW-Absatz-Standardschriftart11"/>
    <w:rsid w:val="00812459"/>
  </w:style>
  <w:style w:type="character" w:customStyle="1" w:styleId="1fb">
    <w:name w:val="Основной шрифт абзаца1"/>
    <w:rsid w:val="00812459"/>
  </w:style>
  <w:style w:type="character" w:customStyle="1" w:styleId="2f7">
    <w:name w:val="Основной текст 2 Знак"/>
    <w:uiPriority w:val="99"/>
    <w:rsid w:val="00812459"/>
  </w:style>
  <w:style w:type="character" w:styleId="affff9">
    <w:name w:val="page number"/>
    <w:uiPriority w:val="99"/>
    <w:rsid w:val="00812459"/>
  </w:style>
  <w:style w:type="character" w:customStyle="1" w:styleId="1fc">
    <w:name w:val="Знак примечания1"/>
    <w:rsid w:val="00812459"/>
    <w:rPr>
      <w:sz w:val="16"/>
      <w:szCs w:val="16"/>
    </w:rPr>
  </w:style>
  <w:style w:type="character" w:customStyle="1" w:styleId="Loppuviitemerkit">
    <w:name w:val="Loppuviitemerkit"/>
    <w:rsid w:val="00812459"/>
    <w:rPr>
      <w:vertAlign w:val="superscript"/>
    </w:rPr>
  </w:style>
  <w:style w:type="character" w:customStyle="1" w:styleId="WW-Loppuviitemerkit">
    <w:name w:val="WW-Loppuviitemerkit"/>
    <w:rsid w:val="00812459"/>
  </w:style>
  <w:style w:type="paragraph" w:customStyle="1" w:styleId="Otsikko">
    <w:name w:val="Otsikko"/>
    <w:basedOn w:val="a0"/>
    <w:next w:val="aff7"/>
    <w:rsid w:val="00812459"/>
    <w:pPr>
      <w:keepNext/>
      <w:widowControl/>
      <w:spacing w:before="240" w:after="120" w:line="240" w:lineRule="auto"/>
    </w:pPr>
    <w:rPr>
      <w:rFonts w:ascii="Arial" w:eastAsia="Lucida Sans Unicode" w:hAnsi="Arial" w:cs="Tahoma"/>
      <w:sz w:val="28"/>
      <w:szCs w:val="28"/>
      <w:lang w:val="ru-RU" w:eastAsia="ar-SA"/>
    </w:rPr>
  </w:style>
  <w:style w:type="paragraph" w:styleId="affffa">
    <w:name w:val="List"/>
    <w:basedOn w:val="aff7"/>
    <w:uiPriority w:val="99"/>
    <w:rsid w:val="00812459"/>
    <w:pPr>
      <w:widowControl/>
      <w:spacing w:after="120"/>
      <w:ind w:left="0" w:right="0" w:firstLine="0"/>
      <w:jc w:val="left"/>
    </w:pPr>
    <w:rPr>
      <w:rFonts w:ascii="Times New Roman" w:eastAsia="Times New Roman" w:hAnsi="Times New Roman"/>
      <w:sz w:val="24"/>
      <w:szCs w:val="24"/>
      <w:lang w:eastAsia="ar-SA"/>
    </w:rPr>
  </w:style>
  <w:style w:type="paragraph" w:customStyle="1" w:styleId="Kuvaotsikko">
    <w:name w:val="Kuvaotsikko"/>
    <w:basedOn w:val="a0"/>
    <w:rsid w:val="00812459"/>
    <w:pPr>
      <w:widowControl/>
      <w:suppressLineNumbers/>
      <w:spacing w:before="120" w:after="120" w:line="240" w:lineRule="auto"/>
    </w:pPr>
    <w:rPr>
      <w:rFonts w:ascii="Times New Roman" w:eastAsia="Times New Roman" w:hAnsi="Times New Roman" w:cs="Tahoma"/>
      <w:i/>
      <w:iCs/>
      <w:sz w:val="24"/>
      <w:szCs w:val="24"/>
      <w:lang w:val="ru-RU" w:eastAsia="ar-SA"/>
    </w:rPr>
  </w:style>
  <w:style w:type="paragraph" w:customStyle="1" w:styleId="Hakemisto">
    <w:name w:val="Hakemisto"/>
    <w:basedOn w:val="a0"/>
    <w:rsid w:val="00812459"/>
    <w:pPr>
      <w:widowControl/>
      <w:suppressLineNumbers/>
      <w:spacing w:after="0" w:line="240" w:lineRule="auto"/>
    </w:pPr>
    <w:rPr>
      <w:rFonts w:ascii="Times New Roman" w:eastAsia="Times New Roman" w:hAnsi="Times New Roman" w:cs="Tahoma"/>
      <w:sz w:val="24"/>
      <w:szCs w:val="24"/>
      <w:lang w:val="ru-RU" w:eastAsia="ar-SA"/>
    </w:rPr>
  </w:style>
  <w:style w:type="paragraph" w:customStyle="1" w:styleId="1fd">
    <w:name w:val="Указатель1"/>
    <w:basedOn w:val="a0"/>
    <w:rsid w:val="00812459"/>
    <w:pPr>
      <w:widowControl/>
      <w:suppressLineNumbers/>
      <w:spacing w:after="0" w:line="240" w:lineRule="auto"/>
    </w:pPr>
    <w:rPr>
      <w:rFonts w:ascii="Times New Roman" w:eastAsia="Times New Roman" w:hAnsi="Times New Roman"/>
      <w:sz w:val="24"/>
      <w:szCs w:val="24"/>
      <w:lang w:val="ru-RU" w:eastAsia="ar-SA"/>
    </w:rPr>
  </w:style>
  <w:style w:type="paragraph" w:customStyle="1" w:styleId="211">
    <w:name w:val="Основной текст 21"/>
    <w:basedOn w:val="a0"/>
    <w:rsid w:val="00812459"/>
    <w:pPr>
      <w:widowControl/>
      <w:spacing w:after="120" w:line="480" w:lineRule="auto"/>
    </w:pPr>
    <w:rPr>
      <w:rFonts w:ascii="Times New Roman" w:eastAsia="Times New Roman" w:hAnsi="Times New Roman"/>
      <w:sz w:val="20"/>
      <w:szCs w:val="20"/>
      <w:lang w:val="ru-RU" w:eastAsia="ar-SA"/>
    </w:rPr>
  </w:style>
  <w:style w:type="paragraph" w:customStyle="1" w:styleId="affffb">
    <w:name w:val="Содержимое таблицы"/>
    <w:basedOn w:val="a0"/>
    <w:rsid w:val="00812459"/>
    <w:pPr>
      <w:widowControl/>
      <w:suppressLineNumbers/>
      <w:spacing w:after="0" w:line="240" w:lineRule="auto"/>
    </w:pPr>
    <w:rPr>
      <w:rFonts w:ascii="Times New Roman" w:eastAsia="Times New Roman" w:hAnsi="Times New Roman"/>
      <w:sz w:val="24"/>
      <w:szCs w:val="24"/>
      <w:lang w:val="ru-RU" w:eastAsia="ar-SA"/>
    </w:rPr>
  </w:style>
  <w:style w:type="paragraph" w:customStyle="1" w:styleId="affffc">
    <w:name w:val="Заголовок таблицы"/>
    <w:basedOn w:val="affffb"/>
    <w:rsid w:val="00812459"/>
    <w:pPr>
      <w:jc w:val="center"/>
    </w:pPr>
    <w:rPr>
      <w:b/>
      <w:bCs/>
    </w:rPr>
  </w:style>
  <w:style w:type="paragraph" w:customStyle="1" w:styleId="1fe">
    <w:name w:val="Текст примечания1"/>
    <w:basedOn w:val="a0"/>
    <w:rsid w:val="00812459"/>
    <w:pPr>
      <w:widowControl/>
      <w:spacing w:after="0" w:line="240" w:lineRule="auto"/>
    </w:pPr>
    <w:rPr>
      <w:rFonts w:ascii="Times New Roman" w:eastAsia="Times New Roman" w:hAnsi="Times New Roman"/>
      <w:sz w:val="20"/>
      <w:szCs w:val="20"/>
      <w:lang w:val="ru-RU" w:eastAsia="ar-SA"/>
    </w:rPr>
  </w:style>
  <w:style w:type="paragraph" w:customStyle="1" w:styleId="Taulukonsislt">
    <w:name w:val="Taulukon sisältö"/>
    <w:basedOn w:val="a0"/>
    <w:rsid w:val="00812459"/>
    <w:pPr>
      <w:widowControl/>
      <w:suppressLineNumbers/>
      <w:spacing w:after="0" w:line="240" w:lineRule="auto"/>
    </w:pPr>
    <w:rPr>
      <w:rFonts w:ascii="Times New Roman" w:eastAsia="Times New Roman" w:hAnsi="Times New Roman"/>
      <w:sz w:val="24"/>
      <w:szCs w:val="24"/>
      <w:lang w:val="ru-RU" w:eastAsia="ar-SA"/>
    </w:rPr>
  </w:style>
  <w:style w:type="paragraph" w:customStyle="1" w:styleId="Taulukonotsikko">
    <w:name w:val="Taulukon otsikko"/>
    <w:basedOn w:val="Taulukonsislt"/>
    <w:rsid w:val="00812459"/>
    <w:pPr>
      <w:jc w:val="center"/>
    </w:pPr>
    <w:rPr>
      <w:b/>
      <w:bCs/>
    </w:rPr>
  </w:style>
  <w:style w:type="paragraph" w:customStyle="1" w:styleId="Kehyksensislt">
    <w:name w:val="Kehyksen sisältö"/>
    <w:basedOn w:val="aff7"/>
    <w:rsid w:val="00812459"/>
    <w:pPr>
      <w:widowControl/>
      <w:spacing w:after="120"/>
      <w:ind w:left="0" w:right="0" w:firstLine="0"/>
      <w:jc w:val="left"/>
    </w:pPr>
    <w:rPr>
      <w:rFonts w:ascii="Times New Roman" w:eastAsia="Times New Roman" w:hAnsi="Times New Roman"/>
      <w:sz w:val="24"/>
      <w:szCs w:val="24"/>
      <w:lang w:eastAsia="ar-SA"/>
    </w:rPr>
  </w:style>
  <w:style w:type="character" w:customStyle="1" w:styleId="dash041e0431044b0447043d044b0439char1">
    <w:name w:val="dash041e_0431_044b_0447_043d_044b_0439__char1"/>
    <w:rsid w:val="00812459"/>
    <w:rPr>
      <w:rFonts w:ascii="Times New Roman" w:hAnsi="Times New Roman" w:cs="Times New Roman" w:hint="default"/>
      <w:strike w:val="0"/>
      <w:sz w:val="24"/>
      <w:szCs w:val="24"/>
      <w:u w:val="none"/>
    </w:rPr>
  </w:style>
  <w:style w:type="paragraph" w:customStyle="1" w:styleId="dash041e0431044b0447043d044b0439">
    <w:name w:val="dash041e_0431_044b_0447_043d_044b_0439"/>
    <w:basedOn w:val="a0"/>
    <w:rsid w:val="00812459"/>
    <w:pPr>
      <w:widowControl/>
      <w:spacing w:after="0" w:line="240" w:lineRule="auto"/>
    </w:pPr>
    <w:rPr>
      <w:rFonts w:ascii="Times New Roman" w:eastAsia="Times New Roman" w:hAnsi="Times New Roman"/>
      <w:sz w:val="24"/>
      <w:szCs w:val="24"/>
      <w:lang w:val="ru-RU" w:eastAsia="ru-RU"/>
    </w:rPr>
  </w:style>
  <w:style w:type="paragraph" w:styleId="2f8">
    <w:name w:val="Body Text 2"/>
    <w:basedOn w:val="a0"/>
    <w:link w:val="212"/>
    <w:uiPriority w:val="99"/>
    <w:rsid w:val="00812459"/>
    <w:pPr>
      <w:widowControl/>
      <w:spacing w:after="120" w:line="480" w:lineRule="auto"/>
    </w:pPr>
    <w:rPr>
      <w:rFonts w:ascii="Times New Roman" w:eastAsia="Times New Roman" w:hAnsi="Times New Roman"/>
      <w:sz w:val="24"/>
      <w:szCs w:val="24"/>
    </w:rPr>
  </w:style>
  <w:style w:type="character" w:customStyle="1" w:styleId="212">
    <w:name w:val="Основной текст 2 Знак1"/>
    <w:link w:val="2f8"/>
    <w:uiPriority w:val="99"/>
    <w:rsid w:val="00812459"/>
    <w:rPr>
      <w:rFonts w:ascii="Times New Roman" w:eastAsia="Times New Roman" w:hAnsi="Times New Roman"/>
      <w:sz w:val="24"/>
      <w:szCs w:val="24"/>
    </w:rPr>
  </w:style>
  <w:style w:type="paragraph" w:styleId="affffd">
    <w:name w:val="Body Text Indent"/>
    <w:basedOn w:val="a0"/>
    <w:link w:val="affffe"/>
    <w:uiPriority w:val="99"/>
    <w:rsid w:val="00812459"/>
    <w:pPr>
      <w:widowControl/>
      <w:spacing w:after="120" w:line="240" w:lineRule="auto"/>
      <w:ind w:left="283"/>
    </w:pPr>
    <w:rPr>
      <w:rFonts w:ascii="Times New Roman" w:eastAsia="Times New Roman" w:hAnsi="Times New Roman"/>
      <w:sz w:val="24"/>
      <w:szCs w:val="24"/>
    </w:rPr>
  </w:style>
  <w:style w:type="character" w:customStyle="1" w:styleId="affffe">
    <w:name w:val="Основной текст с отступом Знак"/>
    <w:link w:val="affffd"/>
    <w:uiPriority w:val="99"/>
    <w:rsid w:val="00812459"/>
    <w:rPr>
      <w:rFonts w:ascii="Times New Roman" w:eastAsia="Times New Roman" w:hAnsi="Times New Roman"/>
      <w:sz w:val="24"/>
      <w:szCs w:val="24"/>
    </w:rPr>
  </w:style>
  <w:style w:type="character" w:customStyle="1" w:styleId="blk">
    <w:name w:val="blk"/>
    <w:rsid w:val="00812459"/>
  </w:style>
  <w:style w:type="character" w:customStyle="1" w:styleId="nobr">
    <w:name w:val="nobr"/>
    <w:rsid w:val="00812459"/>
  </w:style>
  <w:style w:type="paragraph" w:styleId="2f9">
    <w:name w:val="Body Text Indent 2"/>
    <w:basedOn w:val="a0"/>
    <w:link w:val="2fa"/>
    <w:uiPriority w:val="99"/>
    <w:qFormat/>
    <w:rsid w:val="00812459"/>
    <w:pPr>
      <w:widowControl/>
      <w:spacing w:after="120" w:line="480" w:lineRule="auto"/>
      <w:ind w:left="283"/>
    </w:pPr>
    <w:rPr>
      <w:rFonts w:ascii="Times New Roman" w:eastAsia="Times New Roman" w:hAnsi="Times New Roman"/>
      <w:sz w:val="24"/>
      <w:szCs w:val="24"/>
    </w:rPr>
  </w:style>
  <w:style w:type="character" w:customStyle="1" w:styleId="2fa">
    <w:name w:val="Основной текст с отступом 2 Знак"/>
    <w:link w:val="2f9"/>
    <w:uiPriority w:val="99"/>
    <w:qFormat/>
    <w:rsid w:val="00812459"/>
    <w:rPr>
      <w:rFonts w:ascii="Times New Roman" w:eastAsia="Times New Roman" w:hAnsi="Times New Roman"/>
      <w:sz w:val="24"/>
      <w:szCs w:val="24"/>
    </w:rPr>
  </w:style>
  <w:style w:type="paragraph" w:styleId="afffff">
    <w:name w:val="Plain Text"/>
    <w:basedOn w:val="a0"/>
    <w:link w:val="afffff0"/>
    <w:uiPriority w:val="99"/>
    <w:rsid w:val="00812459"/>
    <w:pPr>
      <w:widowControl/>
      <w:spacing w:after="0" w:line="240" w:lineRule="auto"/>
    </w:pPr>
    <w:rPr>
      <w:rFonts w:ascii="Courier New" w:eastAsia="Times New Roman" w:hAnsi="Courier New"/>
      <w:sz w:val="20"/>
      <w:szCs w:val="20"/>
    </w:rPr>
  </w:style>
  <w:style w:type="character" w:customStyle="1" w:styleId="afffff0">
    <w:name w:val="Текст Знак"/>
    <w:link w:val="afffff"/>
    <w:uiPriority w:val="99"/>
    <w:rsid w:val="00812459"/>
    <w:rPr>
      <w:rFonts w:ascii="Courier New" w:eastAsia="Times New Roman" w:hAnsi="Courier New"/>
    </w:rPr>
  </w:style>
  <w:style w:type="paragraph" w:styleId="3f1">
    <w:name w:val="Body Text 3"/>
    <w:basedOn w:val="a0"/>
    <w:link w:val="3f2"/>
    <w:uiPriority w:val="99"/>
    <w:rsid w:val="00812459"/>
    <w:pPr>
      <w:widowControl/>
      <w:spacing w:after="120" w:line="240" w:lineRule="auto"/>
    </w:pPr>
    <w:rPr>
      <w:rFonts w:ascii="Times New Roman" w:eastAsia="Times New Roman" w:hAnsi="Times New Roman"/>
      <w:sz w:val="16"/>
      <w:szCs w:val="16"/>
    </w:rPr>
  </w:style>
  <w:style w:type="character" w:customStyle="1" w:styleId="3f2">
    <w:name w:val="Основной текст 3 Знак"/>
    <w:link w:val="3f1"/>
    <w:uiPriority w:val="99"/>
    <w:rsid w:val="00812459"/>
    <w:rPr>
      <w:rFonts w:ascii="Times New Roman" w:eastAsia="Times New Roman" w:hAnsi="Times New Roman"/>
      <w:sz w:val="16"/>
      <w:szCs w:val="16"/>
    </w:rPr>
  </w:style>
  <w:style w:type="character" w:customStyle="1" w:styleId="dash041e005f0431005f044b005f0447005f043d005f044b005f0439005f005fchar1char1">
    <w:name w:val="dash041e_005f0431_005f044b_005f0447_005f043d_005f044b_005f0439_005f_005fchar1__char1"/>
    <w:rsid w:val="00812459"/>
    <w:rPr>
      <w:rFonts w:ascii="Times New Roman" w:hAnsi="Times New Roman" w:cs="Times New Roman" w:hint="default"/>
      <w:strike w:val="0"/>
      <w:sz w:val="24"/>
      <w:szCs w:val="24"/>
      <w:u w:val="none"/>
    </w:rPr>
  </w:style>
  <w:style w:type="paragraph" w:customStyle="1" w:styleId="220">
    <w:name w:val="Основной текст 22"/>
    <w:basedOn w:val="a0"/>
    <w:rsid w:val="00812459"/>
    <w:pPr>
      <w:widowControl/>
      <w:tabs>
        <w:tab w:val="left" w:pos="8222"/>
      </w:tabs>
      <w:spacing w:after="0" w:line="240" w:lineRule="auto"/>
      <w:ind w:right="-1759"/>
    </w:pPr>
    <w:rPr>
      <w:rFonts w:ascii="Times New Roman" w:eastAsia="Times New Roman" w:hAnsi="Times New Roman"/>
      <w:sz w:val="28"/>
      <w:szCs w:val="20"/>
      <w:lang w:val="ru-RU" w:eastAsia="ru-RU"/>
    </w:rPr>
  </w:style>
  <w:style w:type="paragraph" w:styleId="afffff1">
    <w:name w:val="Block Text"/>
    <w:basedOn w:val="a0"/>
    <w:uiPriority w:val="99"/>
    <w:rsid w:val="00812459"/>
    <w:pPr>
      <w:widowControl/>
      <w:spacing w:after="0" w:line="240" w:lineRule="auto"/>
      <w:ind w:left="2992" w:right="2981"/>
      <w:jc w:val="both"/>
    </w:pPr>
    <w:rPr>
      <w:rFonts w:ascii="Arial" w:eastAsia="Times New Roman" w:hAnsi="Arial"/>
      <w:sz w:val="18"/>
      <w:szCs w:val="24"/>
      <w:lang w:val="ru-RU" w:eastAsia="ru-RU"/>
    </w:rPr>
  </w:style>
  <w:style w:type="paragraph" w:customStyle="1" w:styleId="310">
    <w:name w:val="Основной текст с отступом 31"/>
    <w:basedOn w:val="12"/>
    <w:rsid w:val="00812459"/>
    <w:pPr>
      <w:widowControl/>
      <w:spacing w:after="0" w:line="240" w:lineRule="auto"/>
      <w:ind w:firstLine="709"/>
      <w:jc w:val="both"/>
    </w:pPr>
    <w:rPr>
      <w:rFonts w:ascii="Times New Roman" w:eastAsia="Times New Roman" w:hAnsi="Times New Roman" w:cs="Times New Roman"/>
      <w:sz w:val="28"/>
      <w:szCs w:val="20"/>
    </w:rPr>
  </w:style>
  <w:style w:type="paragraph" w:customStyle="1" w:styleId="1ff">
    <w:name w:val="Текст сноски1"/>
    <w:basedOn w:val="12"/>
    <w:rsid w:val="00812459"/>
    <w:pPr>
      <w:widowControl/>
      <w:spacing w:after="0" w:line="240" w:lineRule="auto"/>
    </w:pPr>
    <w:rPr>
      <w:rFonts w:ascii="Times New Roman" w:eastAsia="Times New Roman" w:hAnsi="Times New Roman" w:cs="Times New Roman"/>
      <w:sz w:val="20"/>
      <w:szCs w:val="20"/>
    </w:rPr>
  </w:style>
  <w:style w:type="character" w:customStyle="1" w:styleId="1ff0">
    <w:name w:val="Знак сноски1"/>
    <w:rsid w:val="00812459"/>
    <w:rPr>
      <w:vertAlign w:val="superscript"/>
    </w:rPr>
  </w:style>
  <w:style w:type="paragraph" w:customStyle="1" w:styleId="230">
    <w:name w:val="Основной текст 23"/>
    <w:basedOn w:val="a0"/>
    <w:rsid w:val="00812459"/>
    <w:pPr>
      <w:widowControl/>
      <w:tabs>
        <w:tab w:val="left" w:pos="8222"/>
      </w:tabs>
      <w:spacing w:after="0" w:line="240" w:lineRule="auto"/>
      <w:ind w:right="-1759"/>
    </w:pPr>
    <w:rPr>
      <w:rFonts w:ascii="Times New Roman" w:eastAsia="Times New Roman" w:hAnsi="Times New Roman"/>
      <w:sz w:val="28"/>
      <w:szCs w:val="20"/>
      <w:lang w:val="ru-RU" w:eastAsia="ru-RU"/>
    </w:rPr>
  </w:style>
  <w:style w:type="paragraph" w:customStyle="1" w:styleId="2fb">
    <w:name w:val="Обычный2"/>
    <w:rsid w:val="00812459"/>
    <w:rPr>
      <w:rFonts w:ascii="Times New Roman" w:eastAsia="Times New Roman" w:hAnsi="Times New Roman"/>
      <w:sz w:val="24"/>
    </w:rPr>
  </w:style>
  <w:style w:type="paragraph" w:customStyle="1" w:styleId="322">
    <w:name w:val="Основной текст с отступом 32"/>
    <w:basedOn w:val="2fb"/>
    <w:rsid w:val="00812459"/>
    <w:pPr>
      <w:ind w:firstLine="709"/>
      <w:jc w:val="both"/>
    </w:pPr>
    <w:rPr>
      <w:sz w:val="28"/>
    </w:rPr>
  </w:style>
  <w:style w:type="paragraph" w:customStyle="1" w:styleId="2fc">
    <w:name w:val="Текст сноски2"/>
    <w:basedOn w:val="2fb"/>
    <w:rsid w:val="00812459"/>
    <w:rPr>
      <w:sz w:val="20"/>
    </w:rPr>
  </w:style>
  <w:style w:type="character" w:customStyle="1" w:styleId="2fd">
    <w:name w:val="Знак сноски2"/>
    <w:rsid w:val="00812459"/>
    <w:rPr>
      <w:vertAlign w:val="superscript"/>
    </w:rPr>
  </w:style>
  <w:style w:type="paragraph" w:customStyle="1" w:styleId="2fe">
    <w:name w:val="Абзац списка2"/>
    <w:basedOn w:val="a0"/>
    <w:qFormat/>
    <w:rsid w:val="00812459"/>
    <w:pPr>
      <w:widowControl/>
      <w:spacing w:after="0" w:line="240" w:lineRule="auto"/>
      <w:ind w:left="720"/>
    </w:pPr>
    <w:rPr>
      <w:rFonts w:eastAsia="Times New Roman"/>
      <w:sz w:val="24"/>
      <w:szCs w:val="24"/>
      <w:lang w:val="ru-RU" w:eastAsia="ru-RU"/>
    </w:rPr>
  </w:style>
  <w:style w:type="paragraph" w:customStyle="1" w:styleId="1CharChar1">
    <w:name w:val="Знак Знак1 Char Char1"/>
    <w:basedOn w:val="a0"/>
    <w:semiHidden/>
    <w:rsid w:val="00812459"/>
    <w:pPr>
      <w:widowControl/>
      <w:spacing w:after="160" w:line="240" w:lineRule="exact"/>
    </w:pPr>
    <w:rPr>
      <w:rFonts w:ascii="Verdana" w:eastAsia="Times New Roman" w:hAnsi="Verdana" w:cs="Verdana"/>
      <w:sz w:val="20"/>
      <w:szCs w:val="20"/>
      <w:lang w:eastAsia="ru-RU"/>
    </w:rPr>
  </w:style>
  <w:style w:type="paragraph" w:customStyle="1" w:styleId="240">
    <w:name w:val="Основной текст 24"/>
    <w:basedOn w:val="a0"/>
    <w:rsid w:val="00812459"/>
    <w:pPr>
      <w:widowControl/>
      <w:tabs>
        <w:tab w:val="left" w:pos="8222"/>
      </w:tabs>
      <w:spacing w:after="0" w:line="240" w:lineRule="auto"/>
      <w:ind w:right="-1759"/>
    </w:pPr>
    <w:rPr>
      <w:rFonts w:ascii="Times New Roman" w:eastAsia="Times New Roman" w:hAnsi="Times New Roman"/>
      <w:sz w:val="28"/>
      <w:szCs w:val="20"/>
      <w:lang w:val="ru-RU" w:eastAsia="ru-RU"/>
    </w:rPr>
  </w:style>
  <w:style w:type="paragraph" w:customStyle="1" w:styleId="3f3">
    <w:name w:val="Обычный3"/>
    <w:rsid w:val="00812459"/>
    <w:rPr>
      <w:rFonts w:ascii="Times New Roman" w:eastAsia="Times New Roman" w:hAnsi="Times New Roman"/>
      <w:sz w:val="24"/>
    </w:rPr>
  </w:style>
  <w:style w:type="paragraph" w:customStyle="1" w:styleId="330">
    <w:name w:val="Основной текст с отступом 33"/>
    <w:basedOn w:val="3f3"/>
    <w:rsid w:val="00812459"/>
    <w:pPr>
      <w:ind w:firstLine="709"/>
      <w:jc w:val="both"/>
    </w:pPr>
    <w:rPr>
      <w:sz w:val="28"/>
    </w:rPr>
  </w:style>
  <w:style w:type="paragraph" w:customStyle="1" w:styleId="3f4">
    <w:name w:val="Текст сноски3"/>
    <w:basedOn w:val="3f3"/>
    <w:rsid w:val="00812459"/>
    <w:rPr>
      <w:sz w:val="20"/>
    </w:rPr>
  </w:style>
  <w:style w:type="character" w:customStyle="1" w:styleId="3f5">
    <w:name w:val="Знак сноски3"/>
    <w:rsid w:val="00812459"/>
    <w:rPr>
      <w:vertAlign w:val="superscript"/>
    </w:rPr>
  </w:style>
  <w:style w:type="paragraph" w:customStyle="1" w:styleId="250">
    <w:name w:val="Основной текст 25"/>
    <w:basedOn w:val="a0"/>
    <w:rsid w:val="00812459"/>
    <w:pPr>
      <w:widowControl/>
      <w:tabs>
        <w:tab w:val="left" w:pos="8222"/>
      </w:tabs>
      <w:spacing w:after="0" w:line="240" w:lineRule="auto"/>
      <w:ind w:right="-1759"/>
    </w:pPr>
    <w:rPr>
      <w:rFonts w:ascii="Times New Roman" w:eastAsia="Times New Roman" w:hAnsi="Times New Roman"/>
      <w:sz w:val="28"/>
      <w:szCs w:val="20"/>
      <w:lang w:val="ru-RU" w:eastAsia="ru-RU"/>
    </w:rPr>
  </w:style>
  <w:style w:type="paragraph" w:customStyle="1" w:styleId="4a">
    <w:name w:val="Обычный4"/>
    <w:rsid w:val="00812459"/>
    <w:rPr>
      <w:rFonts w:ascii="Times New Roman" w:eastAsia="Times New Roman" w:hAnsi="Times New Roman"/>
      <w:sz w:val="24"/>
    </w:rPr>
  </w:style>
  <w:style w:type="paragraph" w:customStyle="1" w:styleId="340">
    <w:name w:val="Основной текст с отступом 34"/>
    <w:basedOn w:val="4a"/>
    <w:rsid w:val="00812459"/>
    <w:pPr>
      <w:ind w:firstLine="709"/>
      <w:jc w:val="both"/>
    </w:pPr>
    <w:rPr>
      <w:sz w:val="28"/>
    </w:rPr>
  </w:style>
  <w:style w:type="paragraph" w:customStyle="1" w:styleId="4b">
    <w:name w:val="Текст сноски4"/>
    <w:basedOn w:val="4a"/>
    <w:rsid w:val="00812459"/>
    <w:rPr>
      <w:sz w:val="20"/>
    </w:rPr>
  </w:style>
  <w:style w:type="character" w:customStyle="1" w:styleId="4c">
    <w:name w:val="Знак сноски4"/>
    <w:rsid w:val="00812459"/>
    <w:rPr>
      <w:vertAlign w:val="superscript"/>
    </w:rPr>
  </w:style>
  <w:style w:type="paragraph" w:customStyle="1" w:styleId="4d">
    <w:name w:val="Абзац списка4"/>
    <w:basedOn w:val="a0"/>
    <w:rsid w:val="00812459"/>
    <w:pPr>
      <w:widowControl/>
      <w:spacing w:after="0" w:line="240" w:lineRule="auto"/>
      <w:ind w:left="720"/>
    </w:pPr>
    <w:rPr>
      <w:rFonts w:eastAsia="Times New Roman"/>
      <w:sz w:val="24"/>
      <w:szCs w:val="24"/>
      <w:lang w:val="ru-RU" w:eastAsia="ru-RU"/>
    </w:rPr>
  </w:style>
  <w:style w:type="character" w:customStyle="1" w:styleId="1ff1">
    <w:name w:val="Без интервала Знак1"/>
    <w:uiPriority w:val="99"/>
    <w:rsid w:val="00812459"/>
    <w:rPr>
      <w:rFonts w:ascii="Calibri" w:eastAsia="Times New Roman" w:hAnsi="Calibri" w:cs="Times New Roman"/>
      <w:lang w:eastAsia="ar-SA"/>
    </w:rPr>
  </w:style>
  <w:style w:type="character" w:customStyle="1" w:styleId="1ff2">
    <w:name w:val="Гиперссылка1"/>
    <w:uiPriority w:val="99"/>
    <w:unhideWhenUsed/>
    <w:rsid w:val="00812459"/>
    <w:rPr>
      <w:color w:val="0563C1"/>
      <w:u w:val="single"/>
    </w:rPr>
  </w:style>
  <w:style w:type="table" w:customStyle="1" w:styleId="116">
    <w:name w:val="Сетка таблицы11"/>
    <w:basedOn w:val="a2"/>
    <w:next w:val="aff1"/>
    <w:uiPriority w:val="39"/>
    <w:rsid w:val="00812459"/>
    <w:rPr>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1339">
    <w:name w:val="1339"/>
    <w:rsid w:val="00812459"/>
  </w:style>
  <w:style w:type="character" w:customStyle="1" w:styleId="28">
    <w:name w:val="Оглавление 2 Знак"/>
    <w:link w:val="27"/>
    <w:uiPriority w:val="39"/>
    <w:rsid w:val="00812459"/>
    <w:rPr>
      <w:rFonts w:cs="Calibri"/>
      <w:b/>
      <w:bCs/>
      <w:sz w:val="22"/>
      <w:szCs w:val="22"/>
      <w:lang w:val="en-US" w:eastAsia="en-US"/>
    </w:rPr>
  </w:style>
  <w:style w:type="character" w:customStyle="1" w:styleId="42">
    <w:name w:val="Оглавление 4 Знак"/>
    <w:link w:val="41"/>
    <w:uiPriority w:val="39"/>
    <w:rsid w:val="00812459"/>
    <w:rPr>
      <w:rFonts w:cs="Calibri"/>
      <w:lang w:val="en-US" w:eastAsia="en-US"/>
    </w:rPr>
  </w:style>
  <w:style w:type="character" w:customStyle="1" w:styleId="62">
    <w:name w:val="Оглавление 6 Знак"/>
    <w:link w:val="61"/>
    <w:uiPriority w:val="39"/>
    <w:rsid w:val="00812459"/>
    <w:rPr>
      <w:rFonts w:cs="Calibri"/>
      <w:lang w:val="en-US" w:eastAsia="en-US"/>
    </w:rPr>
  </w:style>
  <w:style w:type="character" w:customStyle="1" w:styleId="72">
    <w:name w:val="Оглавление 7 Знак"/>
    <w:link w:val="71"/>
    <w:uiPriority w:val="39"/>
    <w:rsid w:val="00812459"/>
    <w:rPr>
      <w:rFonts w:cs="Calibri"/>
      <w:lang w:val="en-US" w:eastAsia="en-US"/>
    </w:rPr>
  </w:style>
  <w:style w:type="paragraph" w:customStyle="1" w:styleId="1f2">
    <w:name w:val="Просмотренная гиперссылка1"/>
    <w:basedOn w:val="a0"/>
    <w:link w:val="afffb"/>
    <w:uiPriority w:val="99"/>
    <w:rsid w:val="00812459"/>
    <w:pPr>
      <w:widowControl/>
      <w:spacing w:after="160" w:line="264" w:lineRule="auto"/>
    </w:pPr>
    <w:rPr>
      <w:color w:val="954F72"/>
      <w:sz w:val="20"/>
      <w:szCs w:val="20"/>
      <w:u w:val="single"/>
    </w:rPr>
  </w:style>
  <w:style w:type="paragraph" w:customStyle="1" w:styleId="2ff">
    <w:name w:val="Заголовок №2 + Полужирный;Не курсив"/>
    <w:basedOn w:val="a0"/>
    <w:rsid w:val="00812459"/>
    <w:pPr>
      <w:widowControl/>
      <w:spacing w:after="160" w:line="264" w:lineRule="auto"/>
    </w:pPr>
    <w:rPr>
      <w:rFonts w:ascii="Times New Roman" w:eastAsia="Times New Roman" w:hAnsi="Times New Roman"/>
      <w:b/>
      <w:i/>
      <w:color w:val="000000"/>
      <w:sz w:val="21"/>
      <w:szCs w:val="20"/>
      <w:lang w:val="ru-RU" w:eastAsia="ru-RU"/>
    </w:rPr>
  </w:style>
  <w:style w:type="character" w:customStyle="1" w:styleId="1ff3">
    <w:name w:val="Текст сноски Знак1"/>
    <w:rsid w:val="00812459"/>
    <w:rPr>
      <w:rFonts w:ascii="Times New Roman" w:eastAsia="Times New Roman" w:hAnsi="Times New Roman" w:cs="Times New Roman"/>
      <w:color w:val="231F20"/>
      <w:sz w:val="20"/>
      <w:szCs w:val="20"/>
      <w:lang w:eastAsia="ru-RU"/>
    </w:rPr>
  </w:style>
  <w:style w:type="character" w:customStyle="1" w:styleId="33">
    <w:name w:val="Оглавление 3 Знак"/>
    <w:link w:val="32"/>
    <w:uiPriority w:val="39"/>
    <w:rsid w:val="00812459"/>
    <w:rPr>
      <w:rFonts w:cs="Calibri"/>
      <w:lang w:val="en-US" w:eastAsia="en-US"/>
    </w:rPr>
  </w:style>
  <w:style w:type="paragraph" w:customStyle="1" w:styleId="afffff2">
    <w:name w:val="Основной текст + Полужирный"/>
    <w:basedOn w:val="2ff0"/>
    <w:rsid w:val="00812459"/>
    <w:rPr>
      <w:b/>
      <w:highlight w:val="white"/>
    </w:rPr>
  </w:style>
  <w:style w:type="paragraph" w:customStyle="1" w:styleId="2ff0">
    <w:name w:val="Основной текст2"/>
    <w:basedOn w:val="a0"/>
    <w:qFormat/>
    <w:rsid w:val="00812459"/>
    <w:pPr>
      <w:spacing w:before="360" w:after="0" w:line="278" w:lineRule="exact"/>
      <w:ind w:left="300" w:hanging="300"/>
      <w:jc w:val="both"/>
    </w:pPr>
    <w:rPr>
      <w:rFonts w:ascii="Times New Roman" w:eastAsia="Times New Roman" w:hAnsi="Times New Roman"/>
      <w:color w:val="000000"/>
      <w:sz w:val="21"/>
      <w:szCs w:val="20"/>
      <w:lang w:val="ru-RU" w:eastAsia="ru-RU"/>
    </w:rPr>
  </w:style>
  <w:style w:type="paragraph" w:customStyle="1" w:styleId="2ff1">
    <w:name w:val="Неразрешенное упоминание2"/>
    <w:basedOn w:val="a0"/>
    <w:link w:val="3f6"/>
    <w:rsid w:val="00812459"/>
    <w:pPr>
      <w:widowControl/>
      <w:spacing w:after="160" w:line="264" w:lineRule="auto"/>
    </w:pPr>
    <w:rPr>
      <w:rFonts w:eastAsia="Times New Roman"/>
      <w:color w:val="605E5C"/>
      <w:szCs w:val="20"/>
      <w:shd w:val="clear" w:color="auto" w:fill="E1DFDD"/>
    </w:rPr>
  </w:style>
  <w:style w:type="character" w:customStyle="1" w:styleId="3f6">
    <w:name w:val="Неразрешенное упоминание3"/>
    <w:link w:val="2ff1"/>
    <w:rsid w:val="00812459"/>
    <w:rPr>
      <w:rFonts w:eastAsia="Times New Roman"/>
      <w:color w:val="605E5C"/>
      <w:sz w:val="22"/>
    </w:rPr>
  </w:style>
  <w:style w:type="paragraph" w:customStyle="1" w:styleId="26">
    <w:name w:val="Гиперссылка2"/>
    <w:link w:val="a8"/>
    <w:rsid w:val="00812459"/>
    <w:pPr>
      <w:spacing w:after="160" w:line="264" w:lineRule="auto"/>
    </w:pPr>
    <w:rPr>
      <w:color w:val="0563C1"/>
      <w:u w:val="single"/>
    </w:rPr>
  </w:style>
  <w:style w:type="paragraph" w:customStyle="1" w:styleId="Footnote0">
    <w:name w:val="Footnote"/>
    <w:rsid w:val="00812459"/>
    <w:pPr>
      <w:spacing w:after="160" w:line="264" w:lineRule="auto"/>
    </w:pPr>
    <w:rPr>
      <w:rFonts w:ascii="XO Thames" w:eastAsia="Times New Roman" w:hAnsi="XO Thames"/>
      <w:color w:val="000000"/>
      <w:sz w:val="22"/>
    </w:rPr>
  </w:style>
  <w:style w:type="character" w:customStyle="1" w:styleId="16">
    <w:name w:val="Оглавление 1 Знак"/>
    <w:link w:val="15"/>
    <w:uiPriority w:val="39"/>
    <w:rsid w:val="00812459"/>
    <w:rPr>
      <w:rFonts w:cs="Calibri"/>
      <w:b/>
      <w:bCs/>
      <w:i/>
      <w:iCs/>
      <w:sz w:val="24"/>
      <w:szCs w:val="24"/>
      <w:lang w:val="en-US" w:eastAsia="en-US"/>
    </w:rPr>
  </w:style>
  <w:style w:type="paragraph" w:customStyle="1" w:styleId="HeaderandFooter">
    <w:name w:val="Header and Footer"/>
    <w:rsid w:val="00812459"/>
    <w:pPr>
      <w:spacing w:after="160" w:line="360" w:lineRule="auto"/>
    </w:pPr>
    <w:rPr>
      <w:rFonts w:ascii="XO Thames" w:eastAsia="Times New Roman" w:hAnsi="XO Thames"/>
      <w:color w:val="000000"/>
    </w:rPr>
  </w:style>
  <w:style w:type="character" w:customStyle="1" w:styleId="92">
    <w:name w:val="Оглавление 9 Знак"/>
    <w:link w:val="91"/>
    <w:uiPriority w:val="39"/>
    <w:rsid w:val="00812459"/>
    <w:rPr>
      <w:rFonts w:cs="Calibri"/>
      <w:lang w:val="en-US" w:eastAsia="en-US"/>
    </w:rPr>
  </w:style>
  <w:style w:type="paragraph" w:customStyle="1" w:styleId="3f7">
    <w:name w:val="Основной текст3"/>
    <w:basedOn w:val="a0"/>
    <w:rsid w:val="00812459"/>
    <w:pPr>
      <w:spacing w:after="0" w:line="370" w:lineRule="exact"/>
      <w:jc w:val="both"/>
    </w:pPr>
    <w:rPr>
      <w:rFonts w:ascii="Times New Roman" w:eastAsia="Times New Roman" w:hAnsi="Times New Roman"/>
      <w:color w:val="000000"/>
      <w:sz w:val="26"/>
      <w:szCs w:val="20"/>
      <w:lang w:val="ru-RU" w:eastAsia="ru-RU"/>
    </w:rPr>
  </w:style>
  <w:style w:type="character" w:customStyle="1" w:styleId="82">
    <w:name w:val="Оглавление 8 Знак"/>
    <w:link w:val="81"/>
    <w:uiPriority w:val="39"/>
    <w:rsid w:val="00812459"/>
    <w:rPr>
      <w:rFonts w:cs="Calibri"/>
      <w:lang w:val="en-US" w:eastAsia="en-US"/>
    </w:rPr>
  </w:style>
  <w:style w:type="character" w:customStyle="1" w:styleId="52">
    <w:name w:val="Оглавление 5 Знак"/>
    <w:link w:val="51"/>
    <w:uiPriority w:val="39"/>
    <w:rsid w:val="00812459"/>
    <w:rPr>
      <w:rFonts w:cs="Calibri"/>
      <w:lang w:val="en-US" w:eastAsia="en-US"/>
    </w:rPr>
  </w:style>
  <w:style w:type="character" w:customStyle="1" w:styleId="aff0">
    <w:name w:val="Заголовок оглавления Знак"/>
    <w:link w:val="aff"/>
    <w:uiPriority w:val="39"/>
    <w:rsid w:val="00812459"/>
    <w:rPr>
      <w:rFonts w:ascii="Calibri Light" w:eastAsia="Times New Roman" w:hAnsi="Calibri Light"/>
      <w:b/>
      <w:bCs/>
      <w:color w:val="2F5496"/>
      <w:sz w:val="28"/>
      <w:szCs w:val="28"/>
    </w:rPr>
  </w:style>
  <w:style w:type="paragraph" w:customStyle="1" w:styleId="toc10">
    <w:name w:val="toc 10"/>
    <w:next w:val="a0"/>
    <w:uiPriority w:val="39"/>
    <w:rsid w:val="00812459"/>
    <w:pPr>
      <w:spacing w:after="160" w:line="264" w:lineRule="auto"/>
      <w:ind w:left="1800"/>
    </w:pPr>
    <w:rPr>
      <w:rFonts w:eastAsia="Times New Roman"/>
      <w:color w:val="000000"/>
      <w:sz w:val="22"/>
    </w:rPr>
  </w:style>
  <w:style w:type="character" w:customStyle="1" w:styleId="docdata">
    <w:name w:val="docdata"/>
    <w:rsid w:val="00812459"/>
  </w:style>
  <w:style w:type="paragraph" w:customStyle="1" w:styleId="2521">
    <w:name w:val="2521"/>
    <w:basedOn w:val="a0"/>
    <w:rsid w:val="00812459"/>
    <w:pPr>
      <w:widowControl/>
      <w:spacing w:before="100" w:beforeAutospacing="1" w:after="100" w:afterAutospacing="1" w:line="240" w:lineRule="auto"/>
    </w:pPr>
    <w:rPr>
      <w:rFonts w:ascii="Times New Roman" w:eastAsia="Times New Roman" w:hAnsi="Times New Roman"/>
      <w:sz w:val="24"/>
      <w:szCs w:val="24"/>
      <w:lang w:val="ru-RU" w:eastAsia="ru-RU"/>
    </w:rPr>
  </w:style>
  <w:style w:type="paragraph" w:customStyle="1" w:styleId="2">
    <w:name w:val="Стиль2"/>
    <w:basedOn w:val="a9"/>
    <w:qFormat/>
    <w:rsid w:val="00812459"/>
    <w:pPr>
      <w:widowControl/>
      <w:numPr>
        <w:numId w:val="14"/>
      </w:numPr>
      <w:tabs>
        <w:tab w:val="clear" w:pos="0"/>
        <w:tab w:val="num" w:pos="360"/>
        <w:tab w:val="left" w:pos="1134"/>
      </w:tabs>
      <w:spacing w:after="0" w:line="360" w:lineRule="auto"/>
      <w:ind w:left="0" w:firstLine="709"/>
      <w:jc w:val="both"/>
    </w:pPr>
    <w:rPr>
      <w:rFonts w:ascii="Times New Roman" w:hAnsi="Times New Roman"/>
      <w:sz w:val="28"/>
      <w:szCs w:val="28"/>
      <w:lang w:val="ru-RU" w:eastAsia="zh-CN"/>
    </w:rPr>
  </w:style>
  <w:style w:type="character" w:customStyle="1" w:styleId="213">
    <w:name w:val="Основной текст с отступом 2 Знак1"/>
    <w:qFormat/>
    <w:rsid w:val="00812459"/>
    <w:rPr>
      <w:rFonts w:ascii="Times New Roman" w:eastAsia="Calibri" w:hAnsi="Times New Roman" w:cs="Times New Roman" w:hint="default"/>
      <w:sz w:val="28"/>
      <w:szCs w:val="28"/>
      <w:lang w:eastAsia="zh-CN"/>
    </w:rPr>
  </w:style>
  <w:style w:type="numbering" w:customStyle="1" w:styleId="3f8">
    <w:name w:val="Нет списка3"/>
    <w:next w:val="a3"/>
    <w:uiPriority w:val="99"/>
    <w:semiHidden/>
    <w:unhideWhenUsed/>
    <w:rsid w:val="00812459"/>
  </w:style>
  <w:style w:type="numbering" w:customStyle="1" w:styleId="4e">
    <w:name w:val="Нет списка4"/>
    <w:next w:val="a3"/>
    <w:uiPriority w:val="99"/>
    <w:semiHidden/>
    <w:unhideWhenUsed/>
    <w:rsid w:val="00812459"/>
  </w:style>
  <w:style w:type="numbering" w:customStyle="1" w:styleId="56">
    <w:name w:val="Нет списка5"/>
    <w:next w:val="a3"/>
    <w:uiPriority w:val="99"/>
    <w:semiHidden/>
    <w:unhideWhenUsed/>
    <w:rsid w:val="00812459"/>
  </w:style>
  <w:style w:type="character" w:customStyle="1" w:styleId="A20">
    <w:name w:val="A2"/>
    <w:uiPriority w:val="99"/>
    <w:qFormat/>
    <w:rsid w:val="00812459"/>
    <w:rPr>
      <w:rFonts w:cs="Newton"/>
      <w:b/>
      <w:bCs/>
      <w:color w:val="000000"/>
      <w:sz w:val="34"/>
      <w:szCs w:val="34"/>
    </w:rPr>
  </w:style>
  <w:style w:type="character" w:customStyle="1" w:styleId="-">
    <w:name w:val="Интернет-ссылка"/>
    <w:uiPriority w:val="99"/>
    <w:unhideWhenUsed/>
    <w:rsid w:val="00812459"/>
    <w:rPr>
      <w:color w:val="0563C1"/>
      <w:u w:val="single"/>
    </w:rPr>
  </w:style>
  <w:style w:type="character" w:customStyle="1" w:styleId="FontStyle30">
    <w:name w:val="Font Style30"/>
    <w:uiPriority w:val="99"/>
    <w:qFormat/>
    <w:rsid w:val="00812459"/>
    <w:rPr>
      <w:rFonts w:ascii="Georgia" w:hAnsi="Georgia" w:cs="Georgia"/>
      <w:spacing w:val="10"/>
      <w:sz w:val="18"/>
      <w:szCs w:val="18"/>
    </w:rPr>
  </w:style>
  <w:style w:type="character" w:customStyle="1" w:styleId="c1">
    <w:name w:val="c1"/>
    <w:qFormat/>
    <w:rsid w:val="00812459"/>
  </w:style>
  <w:style w:type="character" w:customStyle="1" w:styleId="dash0410005f0431005f0437005f0430005f0446005f0020005f0441005f043f005f0438005f0441005f043a005f0430005f005fchar1char1">
    <w:name w:val="dash0410_005f0431_005f0437_005f0430_005f0446_005f0020_005f0441_005f043f_005f0438_005f0441_005f043a_005f0430_005f_005fchar1__char1"/>
    <w:qFormat/>
    <w:rsid w:val="00812459"/>
    <w:rPr>
      <w:rFonts w:ascii="Times New Roman" w:hAnsi="Times New Roman"/>
      <w:sz w:val="24"/>
      <w:u w:val="none"/>
    </w:rPr>
  </w:style>
  <w:style w:type="character" w:customStyle="1" w:styleId="searchresult">
    <w:name w:val="search_result"/>
    <w:qFormat/>
    <w:rsid w:val="00812459"/>
  </w:style>
  <w:style w:type="character" w:customStyle="1" w:styleId="afffff3">
    <w:name w:val="Перечень Знак"/>
    <w:qFormat/>
    <w:rsid w:val="00812459"/>
    <w:rPr>
      <w:rFonts w:ascii="Times New Roman" w:hAnsi="Times New Roman"/>
      <w:sz w:val="28"/>
      <w:u w:val="none"/>
    </w:rPr>
  </w:style>
  <w:style w:type="character" w:customStyle="1" w:styleId="afffff4">
    <w:name w:val="Посещённая гиперссылка"/>
    <w:uiPriority w:val="99"/>
    <w:semiHidden/>
    <w:unhideWhenUsed/>
    <w:rsid w:val="00812459"/>
    <w:rPr>
      <w:color w:val="954F72"/>
      <w:u w:val="single"/>
    </w:rPr>
  </w:style>
  <w:style w:type="character" w:customStyle="1" w:styleId="FootnoteCharacters">
    <w:name w:val="Footnote Characters"/>
    <w:uiPriority w:val="99"/>
    <w:semiHidden/>
    <w:unhideWhenUsed/>
    <w:qFormat/>
    <w:rsid w:val="00812459"/>
    <w:rPr>
      <w:vertAlign w:val="superscript"/>
    </w:rPr>
  </w:style>
  <w:style w:type="character" w:customStyle="1" w:styleId="3f9">
    <w:name w:val="Стиль3 Знак"/>
    <w:qFormat/>
    <w:rsid w:val="00812459"/>
    <w:rPr>
      <w:rFonts w:ascii="Times New Roman" w:eastAsia="Calibri" w:hAnsi="Times New Roman" w:cs="Times New Roman"/>
      <w:sz w:val="24"/>
      <w:szCs w:val="24"/>
      <w:lang w:eastAsia="zh-CN"/>
    </w:rPr>
  </w:style>
  <w:style w:type="character" w:customStyle="1" w:styleId="4f">
    <w:name w:val="Стиль4 Знак"/>
    <w:qFormat/>
    <w:rsid w:val="00812459"/>
    <w:rPr>
      <w:rFonts w:ascii="Times New Roman" w:eastAsia="Calibri" w:hAnsi="Times New Roman" w:cs="Times New Roman"/>
      <w:b/>
      <w:sz w:val="28"/>
      <w:szCs w:val="24"/>
    </w:rPr>
  </w:style>
  <w:style w:type="character" w:customStyle="1" w:styleId="afffff5">
    <w:name w:val="Ссылка указателя"/>
    <w:qFormat/>
    <w:rsid w:val="00812459"/>
  </w:style>
  <w:style w:type="paragraph" w:styleId="afffff6">
    <w:name w:val="caption"/>
    <w:basedOn w:val="a0"/>
    <w:uiPriority w:val="35"/>
    <w:qFormat/>
    <w:rsid w:val="00812459"/>
    <w:pPr>
      <w:widowControl/>
      <w:suppressLineNumbers/>
      <w:spacing w:before="120" w:after="120" w:line="259" w:lineRule="auto"/>
    </w:pPr>
    <w:rPr>
      <w:rFonts w:cs="Lucida Sans"/>
      <w:i/>
      <w:iCs/>
      <w:sz w:val="24"/>
      <w:szCs w:val="24"/>
      <w:lang w:val="ru-RU"/>
    </w:rPr>
  </w:style>
  <w:style w:type="paragraph" w:styleId="1ff4">
    <w:name w:val="index 1"/>
    <w:basedOn w:val="a0"/>
    <w:next w:val="a0"/>
    <w:uiPriority w:val="99"/>
    <w:semiHidden/>
    <w:unhideWhenUsed/>
    <w:rsid w:val="00812459"/>
    <w:pPr>
      <w:ind w:left="220" w:hanging="220"/>
    </w:pPr>
  </w:style>
  <w:style w:type="paragraph" w:styleId="afffff7">
    <w:name w:val="index heading"/>
    <w:basedOn w:val="13"/>
    <w:rsid w:val="00812459"/>
    <w:pPr>
      <w:keepNext w:val="0"/>
      <w:keepLines w:val="0"/>
      <w:widowControl/>
      <w:spacing w:before="0" w:after="0" w:line="360" w:lineRule="auto"/>
      <w:contextualSpacing/>
      <w:jc w:val="center"/>
    </w:pPr>
    <w:rPr>
      <w:rFonts w:ascii="Times New Roman" w:eastAsia="Times New Roman" w:hAnsi="Times New Roman"/>
      <w:sz w:val="28"/>
      <w:szCs w:val="32"/>
      <w:lang w:eastAsia="en-US"/>
    </w:rPr>
  </w:style>
  <w:style w:type="paragraph" w:customStyle="1" w:styleId="msonormalbullet2gif">
    <w:name w:val="msonormalbullet2.gif"/>
    <w:basedOn w:val="a0"/>
    <w:uiPriority w:val="99"/>
    <w:qFormat/>
    <w:rsid w:val="00812459"/>
    <w:pPr>
      <w:widowControl/>
      <w:spacing w:beforeAutospacing="1" w:after="160" w:afterAutospacing="1" w:line="240" w:lineRule="auto"/>
    </w:pPr>
    <w:rPr>
      <w:rFonts w:eastAsia="Times New Roman" w:cs="Calibri"/>
      <w:sz w:val="24"/>
      <w:szCs w:val="24"/>
      <w:lang w:val="ru-RU" w:eastAsia="ru-RU"/>
    </w:rPr>
  </w:style>
  <w:style w:type="paragraph" w:customStyle="1" w:styleId="Style4">
    <w:name w:val="Style4"/>
    <w:basedOn w:val="a0"/>
    <w:uiPriority w:val="99"/>
    <w:qFormat/>
    <w:rsid w:val="00812459"/>
    <w:pPr>
      <w:spacing w:after="0" w:line="240" w:lineRule="auto"/>
    </w:pPr>
    <w:rPr>
      <w:rFonts w:ascii="Georgia" w:hAnsi="Georgia" w:cs="Georgia"/>
      <w:sz w:val="24"/>
      <w:szCs w:val="24"/>
      <w:lang w:val="ru-RU" w:eastAsia="ru-RU"/>
    </w:rPr>
  </w:style>
  <w:style w:type="paragraph" w:customStyle="1" w:styleId="a">
    <w:name w:val="Перечень"/>
    <w:basedOn w:val="a0"/>
    <w:next w:val="a0"/>
    <w:qFormat/>
    <w:rsid w:val="00812459"/>
    <w:pPr>
      <w:widowControl/>
      <w:numPr>
        <w:numId w:val="15"/>
      </w:numPr>
      <w:tabs>
        <w:tab w:val="clear" w:pos="0"/>
      </w:tabs>
      <w:spacing w:after="0" w:line="360" w:lineRule="auto"/>
      <w:ind w:left="1429"/>
      <w:jc w:val="both"/>
    </w:pPr>
    <w:rPr>
      <w:rFonts w:ascii="Times New Roman" w:hAnsi="Times New Roman" w:cs="Calibri"/>
      <w:sz w:val="28"/>
      <w:lang w:val="ru-RU"/>
    </w:rPr>
  </w:style>
  <w:style w:type="paragraph" w:customStyle="1" w:styleId="s10">
    <w:name w:val="s_1"/>
    <w:basedOn w:val="a0"/>
    <w:uiPriority w:val="99"/>
    <w:qFormat/>
    <w:rsid w:val="00812459"/>
    <w:pPr>
      <w:widowControl/>
      <w:spacing w:beforeAutospacing="1" w:after="160" w:afterAutospacing="1" w:line="240" w:lineRule="auto"/>
    </w:pPr>
    <w:rPr>
      <w:rFonts w:ascii="Times New Roman" w:eastAsia="Times New Roman" w:hAnsi="Times New Roman"/>
      <w:sz w:val="24"/>
      <w:szCs w:val="24"/>
      <w:lang w:val="ru-RU" w:eastAsia="ru-RU"/>
    </w:rPr>
  </w:style>
  <w:style w:type="paragraph" w:customStyle="1" w:styleId="formattext">
    <w:name w:val="formattext"/>
    <w:basedOn w:val="a0"/>
    <w:qFormat/>
    <w:rsid w:val="00812459"/>
    <w:pPr>
      <w:widowControl/>
      <w:spacing w:beforeAutospacing="1" w:after="160" w:afterAutospacing="1" w:line="240" w:lineRule="auto"/>
    </w:pPr>
    <w:rPr>
      <w:rFonts w:ascii="Times New Roman" w:eastAsia="Times New Roman" w:hAnsi="Times New Roman"/>
      <w:sz w:val="24"/>
      <w:szCs w:val="24"/>
      <w:lang w:val="ru-RU" w:eastAsia="ru-RU"/>
    </w:rPr>
  </w:style>
  <w:style w:type="paragraph" w:customStyle="1" w:styleId="4f0">
    <w:name w:val="Стиль4"/>
    <w:basedOn w:val="a0"/>
    <w:qFormat/>
    <w:rsid w:val="00812459"/>
    <w:pPr>
      <w:widowControl/>
      <w:spacing w:before="120" w:after="120" w:line="360" w:lineRule="auto"/>
      <w:jc w:val="center"/>
    </w:pPr>
    <w:rPr>
      <w:rFonts w:ascii="Times New Roman" w:hAnsi="Times New Roman"/>
      <w:b/>
      <w:sz w:val="28"/>
      <w:szCs w:val="24"/>
      <w:lang w:val="ru-RU"/>
    </w:rPr>
  </w:style>
  <w:style w:type="table" w:customStyle="1" w:styleId="3fa">
    <w:name w:val="Сетка таблицы3"/>
    <w:basedOn w:val="a2"/>
    <w:next w:val="aff1"/>
    <w:uiPriority w:val="39"/>
    <w:rsid w:val="00812459"/>
    <w:rPr>
      <w:rFonts w:cs="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Standard">
    <w:name w:val="Standard"/>
    <w:rsid w:val="00812459"/>
    <w:pPr>
      <w:spacing w:after="200" w:line="276" w:lineRule="auto"/>
    </w:pPr>
    <w:rPr>
      <w:rFonts w:eastAsia="Microsoft YaHei" w:cs="Calibri"/>
      <w:sz w:val="22"/>
      <w:szCs w:val="22"/>
      <w:lang w:eastAsia="en-US"/>
    </w:rPr>
  </w:style>
  <w:style w:type="numbering" w:customStyle="1" w:styleId="65">
    <w:name w:val="Нет списка6"/>
    <w:next w:val="a3"/>
    <w:uiPriority w:val="99"/>
    <w:semiHidden/>
    <w:unhideWhenUsed/>
    <w:rsid w:val="00812459"/>
  </w:style>
  <w:style w:type="table" w:customStyle="1" w:styleId="4f1">
    <w:name w:val="Сетка таблицы4"/>
    <w:basedOn w:val="a2"/>
    <w:next w:val="aff1"/>
    <w:uiPriority w:val="39"/>
    <w:rsid w:val="00812459"/>
    <w:rPr>
      <w:rFonts w:eastAsia="Times New Roman"/>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Normal1">
    <w:name w:val="Table Normal1"/>
    <w:uiPriority w:val="2"/>
    <w:semiHidden/>
    <w:unhideWhenUsed/>
    <w:qFormat/>
    <w:rsid w:val="00812459"/>
    <w:pPr>
      <w:widowControl w:val="0"/>
    </w:pPr>
    <w:rPr>
      <w:rFonts w:eastAsia="Times New Roman"/>
      <w:sz w:val="22"/>
      <w:szCs w:val="22"/>
      <w:lang w:val="en-US"/>
    </w:rPr>
    <w:tblPr>
      <w:tblInd w:w="0" w:type="dxa"/>
      <w:tblCellMar>
        <w:top w:w="0" w:type="dxa"/>
        <w:left w:w="0" w:type="dxa"/>
        <w:bottom w:w="0" w:type="dxa"/>
        <w:right w:w="0" w:type="dxa"/>
      </w:tblCellMar>
    </w:tblPr>
  </w:style>
  <w:style w:type="table" w:customStyle="1" w:styleId="124">
    <w:name w:val="Сетка таблицы12"/>
    <w:basedOn w:val="a2"/>
    <w:next w:val="aff1"/>
    <w:uiPriority w:val="59"/>
    <w:rsid w:val="00812459"/>
    <w:rPr>
      <w:rFonts w:eastAsia="Times New Roman"/>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25">
    <w:name w:val="Нет списка12"/>
    <w:next w:val="a3"/>
    <w:uiPriority w:val="99"/>
    <w:semiHidden/>
    <w:unhideWhenUsed/>
    <w:rsid w:val="00812459"/>
  </w:style>
  <w:style w:type="numbering" w:customStyle="1" w:styleId="1110">
    <w:name w:val="Нет списка111"/>
    <w:next w:val="a3"/>
    <w:uiPriority w:val="99"/>
    <w:semiHidden/>
    <w:unhideWhenUsed/>
    <w:rsid w:val="00812459"/>
  </w:style>
  <w:style w:type="table" w:customStyle="1" w:styleId="214">
    <w:name w:val="Сетка таблицы21"/>
    <w:basedOn w:val="a2"/>
    <w:next w:val="aff1"/>
    <w:uiPriority w:val="39"/>
    <w:rsid w:val="00812459"/>
    <w:rPr>
      <w:rFonts w:eastAsia="Times New Roman"/>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215">
    <w:name w:val="Нет списка21"/>
    <w:next w:val="a3"/>
    <w:uiPriority w:val="99"/>
    <w:semiHidden/>
    <w:unhideWhenUsed/>
    <w:rsid w:val="00812459"/>
  </w:style>
  <w:style w:type="character" w:customStyle="1" w:styleId="1ff5">
    <w:name w:val="Текст концевой сноски Знак1"/>
    <w:uiPriority w:val="99"/>
    <w:semiHidden/>
    <w:rsid w:val="00812459"/>
    <w:rPr>
      <w:lang w:val="en-US" w:eastAsia="en-US"/>
    </w:rPr>
  </w:style>
  <w:style w:type="numbering" w:customStyle="1" w:styleId="75">
    <w:name w:val="Нет списка7"/>
    <w:next w:val="a3"/>
    <w:uiPriority w:val="99"/>
    <w:semiHidden/>
    <w:unhideWhenUsed/>
    <w:rsid w:val="00812459"/>
  </w:style>
  <w:style w:type="table" w:customStyle="1" w:styleId="57">
    <w:name w:val="Сетка таблицы5"/>
    <w:basedOn w:val="a2"/>
    <w:next w:val="aff1"/>
    <w:rsid w:val="00812459"/>
    <w:rPr>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1">
    <w:name w:val="Текущий список11"/>
    <w:uiPriority w:val="99"/>
    <w:rsid w:val="00812459"/>
    <w:pPr>
      <w:numPr>
        <w:numId w:val="3"/>
      </w:numPr>
    </w:pPr>
  </w:style>
  <w:style w:type="numbering" w:customStyle="1" w:styleId="21">
    <w:name w:val="Текущий список21"/>
    <w:uiPriority w:val="99"/>
    <w:rsid w:val="00812459"/>
    <w:pPr>
      <w:numPr>
        <w:numId w:val="4"/>
      </w:numPr>
    </w:pPr>
  </w:style>
  <w:style w:type="numbering" w:customStyle="1" w:styleId="31">
    <w:name w:val="Текущий список31"/>
    <w:uiPriority w:val="99"/>
    <w:rsid w:val="00812459"/>
    <w:pPr>
      <w:numPr>
        <w:numId w:val="5"/>
      </w:numPr>
    </w:pPr>
  </w:style>
  <w:style w:type="table" w:customStyle="1" w:styleId="TableNormal2">
    <w:name w:val="Table Normal2"/>
    <w:uiPriority w:val="2"/>
    <w:unhideWhenUsed/>
    <w:qFormat/>
    <w:rsid w:val="00812459"/>
    <w:pPr>
      <w:widowControl w:val="0"/>
    </w:pPr>
    <w:rPr>
      <w:sz w:val="22"/>
      <w:szCs w:val="22"/>
      <w:lang w:val="en-US" w:eastAsia="en-US"/>
    </w:rPr>
    <w:tblPr>
      <w:tblInd w:w="0" w:type="dxa"/>
      <w:tblCellMar>
        <w:top w:w="0" w:type="dxa"/>
        <w:left w:w="0" w:type="dxa"/>
        <w:bottom w:w="0" w:type="dxa"/>
        <w:right w:w="0" w:type="dxa"/>
      </w:tblCellMar>
    </w:tblPr>
  </w:style>
  <w:style w:type="numbering" w:customStyle="1" w:styleId="117">
    <w:name w:val="Импортированный стиль 11"/>
    <w:rsid w:val="00812459"/>
  </w:style>
  <w:style w:type="numbering" w:customStyle="1" w:styleId="311">
    <w:name w:val="Импортированный стиль 31"/>
    <w:rsid w:val="00812459"/>
  </w:style>
  <w:style w:type="table" w:customStyle="1" w:styleId="130">
    <w:name w:val="Сетка таблицы13"/>
    <w:basedOn w:val="a2"/>
    <w:next w:val="aff1"/>
    <w:uiPriority w:val="59"/>
    <w:rsid w:val="00812459"/>
    <w:rPr>
      <w:rFonts w:eastAsia="Times New Roman"/>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31">
    <w:name w:val="Нет списка13"/>
    <w:next w:val="a3"/>
    <w:uiPriority w:val="99"/>
    <w:semiHidden/>
    <w:unhideWhenUsed/>
    <w:rsid w:val="00812459"/>
  </w:style>
  <w:style w:type="numbering" w:customStyle="1" w:styleId="1120">
    <w:name w:val="Нет списка112"/>
    <w:next w:val="a3"/>
    <w:uiPriority w:val="99"/>
    <w:semiHidden/>
    <w:unhideWhenUsed/>
    <w:rsid w:val="00812459"/>
  </w:style>
  <w:style w:type="table" w:customStyle="1" w:styleId="221">
    <w:name w:val="Сетка таблицы22"/>
    <w:basedOn w:val="a2"/>
    <w:next w:val="aff1"/>
    <w:uiPriority w:val="39"/>
    <w:rsid w:val="00812459"/>
    <w:rPr>
      <w:rFonts w:eastAsia="Times New Roman"/>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222">
    <w:name w:val="Нет списка22"/>
    <w:next w:val="a3"/>
    <w:uiPriority w:val="99"/>
    <w:semiHidden/>
    <w:unhideWhenUsed/>
    <w:rsid w:val="00812459"/>
  </w:style>
  <w:style w:type="table" w:customStyle="1" w:styleId="1111">
    <w:name w:val="Сетка таблицы111"/>
    <w:basedOn w:val="a2"/>
    <w:next w:val="aff1"/>
    <w:uiPriority w:val="39"/>
    <w:rsid w:val="00812459"/>
    <w:rPr>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312">
    <w:name w:val="Нет списка31"/>
    <w:next w:val="a3"/>
    <w:uiPriority w:val="99"/>
    <w:semiHidden/>
    <w:unhideWhenUsed/>
    <w:rsid w:val="00812459"/>
  </w:style>
  <w:style w:type="numbering" w:customStyle="1" w:styleId="410">
    <w:name w:val="Нет списка41"/>
    <w:next w:val="a3"/>
    <w:uiPriority w:val="99"/>
    <w:semiHidden/>
    <w:unhideWhenUsed/>
    <w:rsid w:val="00812459"/>
  </w:style>
  <w:style w:type="numbering" w:customStyle="1" w:styleId="510">
    <w:name w:val="Нет списка51"/>
    <w:next w:val="a3"/>
    <w:uiPriority w:val="99"/>
    <w:semiHidden/>
    <w:unhideWhenUsed/>
    <w:rsid w:val="00812459"/>
  </w:style>
  <w:style w:type="table" w:customStyle="1" w:styleId="313">
    <w:name w:val="Сетка таблицы31"/>
    <w:basedOn w:val="a2"/>
    <w:next w:val="aff1"/>
    <w:uiPriority w:val="39"/>
    <w:rsid w:val="00812459"/>
    <w:rPr>
      <w:rFonts w:cs="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610">
    <w:name w:val="Нет списка61"/>
    <w:next w:val="a3"/>
    <w:uiPriority w:val="99"/>
    <w:semiHidden/>
    <w:unhideWhenUsed/>
    <w:rsid w:val="00812459"/>
  </w:style>
  <w:style w:type="table" w:customStyle="1" w:styleId="411">
    <w:name w:val="Сетка таблицы41"/>
    <w:basedOn w:val="a2"/>
    <w:next w:val="aff1"/>
    <w:uiPriority w:val="39"/>
    <w:rsid w:val="00812459"/>
    <w:rPr>
      <w:rFonts w:eastAsia="Times New Roman"/>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Normal11">
    <w:name w:val="Table Normal11"/>
    <w:uiPriority w:val="2"/>
    <w:semiHidden/>
    <w:unhideWhenUsed/>
    <w:qFormat/>
    <w:rsid w:val="00812459"/>
    <w:pPr>
      <w:widowControl w:val="0"/>
    </w:pPr>
    <w:rPr>
      <w:rFonts w:eastAsia="Times New Roman"/>
      <w:sz w:val="22"/>
      <w:szCs w:val="22"/>
      <w:lang w:val="en-US"/>
    </w:rPr>
    <w:tblPr>
      <w:tblInd w:w="0" w:type="dxa"/>
      <w:tblCellMar>
        <w:top w:w="0" w:type="dxa"/>
        <w:left w:w="0" w:type="dxa"/>
        <w:bottom w:w="0" w:type="dxa"/>
        <w:right w:w="0" w:type="dxa"/>
      </w:tblCellMar>
    </w:tblPr>
  </w:style>
  <w:style w:type="table" w:customStyle="1" w:styleId="1210">
    <w:name w:val="Сетка таблицы121"/>
    <w:basedOn w:val="a2"/>
    <w:next w:val="aff1"/>
    <w:uiPriority w:val="59"/>
    <w:rsid w:val="00812459"/>
    <w:rPr>
      <w:rFonts w:eastAsia="Times New Roman"/>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211">
    <w:name w:val="Нет списка121"/>
    <w:next w:val="a3"/>
    <w:uiPriority w:val="99"/>
    <w:semiHidden/>
    <w:unhideWhenUsed/>
    <w:rsid w:val="00812459"/>
  </w:style>
  <w:style w:type="numbering" w:customStyle="1" w:styleId="11110">
    <w:name w:val="Нет списка1111"/>
    <w:next w:val="a3"/>
    <w:uiPriority w:val="99"/>
    <w:semiHidden/>
    <w:unhideWhenUsed/>
    <w:rsid w:val="00812459"/>
  </w:style>
  <w:style w:type="table" w:customStyle="1" w:styleId="2110">
    <w:name w:val="Сетка таблицы211"/>
    <w:basedOn w:val="a2"/>
    <w:next w:val="aff1"/>
    <w:uiPriority w:val="39"/>
    <w:rsid w:val="00812459"/>
    <w:rPr>
      <w:rFonts w:eastAsia="Times New Roman"/>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2111">
    <w:name w:val="Нет списка211"/>
    <w:next w:val="a3"/>
    <w:uiPriority w:val="99"/>
    <w:semiHidden/>
    <w:unhideWhenUsed/>
    <w:rsid w:val="00812459"/>
  </w:style>
  <w:style w:type="numbering" w:customStyle="1" w:styleId="83">
    <w:name w:val="Нет списка8"/>
    <w:next w:val="a3"/>
    <w:uiPriority w:val="99"/>
    <w:semiHidden/>
    <w:unhideWhenUsed/>
    <w:rsid w:val="00812459"/>
  </w:style>
  <w:style w:type="table" w:customStyle="1" w:styleId="66">
    <w:name w:val="Сетка таблицы6"/>
    <w:basedOn w:val="a2"/>
    <w:next w:val="aff1"/>
    <w:uiPriority w:val="39"/>
    <w:rsid w:val="0081245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detaut">
    <w:name w:val="det_aut"/>
    <w:basedOn w:val="a0"/>
    <w:rsid w:val="00812459"/>
    <w:pPr>
      <w:widowControl/>
      <w:spacing w:before="100" w:beforeAutospacing="1" w:after="100" w:afterAutospacing="1" w:line="240" w:lineRule="auto"/>
      <w:jc w:val="both"/>
    </w:pPr>
    <w:rPr>
      <w:rFonts w:ascii="Times New Roman" w:eastAsia="Times New Roman" w:hAnsi="Times New Roman"/>
      <w:sz w:val="24"/>
      <w:szCs w:val="24"/>
      <w:lang w:val="ru-RU" w:eastAsia="ru-RU"/>
    </w:rPr>
  </w:style>
  <w:style w:type="character" w:styleId="HTML">
    <w:name w:val="HTML Cite"/>
    <w:unhideWhenUsed/>
    <w:rsid w:val="00812459"/>
    <w:rPr>
      <w:i/>
      <w:iCs/>
    </w:rPr>
  </w:style>
  <w:style w:type="paragraph" w:customStyle="1" w:styleId="p">
    <w:name w:val="p"/>
    <w:basedOn w:val="a0"/>
    <w:rsid w:val="00812459"/>
    <w:pPr>
      <w:widowControl/>
      <w:spacing w:before="100" w:beforeAutospacing="1" w:after="100" w:afterAutospacing="1" w:line="240" w:lineRule="auto"/>
      <w:jc w:val="both"/>
    </w:pPr>
    <w:rPr>
      <w:rFonts w:ascii="Times New Roman" w:eastAsia="Times New Roman" w:hAnsi="Times New Roman"/>
      <w:sz w:val="24"/>
      <w:szCs w:val="24"/>
      <w:lang w:val="ru-RU" w:eastAsia="ru-RU"/>
    </w:rPr>
  </w:style>
  <w:style w:type="character" w:customStyle="1" w:styleId="meta-nav">
    <w:name w:val="meta-nav"/>
    <w:rsid w:val="00812459"/>
  </w:style>
  <w:style w:type="character" w:customStyle="1" w:styleId="by-author">
    <w:name w:val="by-author"/>
    <w:rsid w:val="00812459"/>
  </w:style>
  <w:style w:type="character" w:customStyle="1" w:styleId="author">
    <w:name w:val="author"/>
    <w:rsid w:val="00812459"/>
  </w:style>
  <w:style w:type="paragraph" w:styleId="z-">
    <w:name w:val="HTML Top of Form"/>
    <w:basedOn w:val="a0"/>
    <w:next w:val="a0"/>
    <w:link w:val="z-0"/>
    <w:hidden/>
    <w:uiPriority w:val="99"/>
    <w:semiHidden/>
    <w:unhideWhenUsed/>
    <w:rsid w:val="00812459"/>
    <w:pPr>
      <w:widowControl/>
      <w:pBdr>
        <w:bottom w:val="single" w:sz="6" w:space="1" w:color="000000"/>
      </w:pBdr>
      <w:spacing w:after="0" w:line="240" w:lineRule="auto"/>
      <w:jc w:val="center"/>
    </w:pPr>
    <w:rPr>
      <w:rFonts w:ascii="Arial" w:eastAsia="Times New Roman" w:hAnsi="Arial"/>
      <w:vanish/>
      <w:sz w:val="16"/>
      <w:szCs w:val="16"/>
    </w:rPr>
  </w:style>
  <w:style w:type="character" w:customStyle="1" w:styleId="z-0">
    <w:name w:val="z-Начало формы Знак"/>
    <w:link w:val="z-"/>
    <w:uiPriority w:val="99"/>
    <w:semiHidden/>
    <w:rsid w:val="00812459"/>
    <w:rPr>
      <w:rFonts w:ascii="Arial" w:eastAsia="Times New Roman" w:hAnsi="Arial" w:cs="Arial"/>
      <w:vanish/>
      <w:sz w:val="16"/>
      <w:szCs w:val="16"/>
    </w:rPr>
  </w:style>
  <w:style w:type="character" w:customStyle="1" w:styleId="pay-btn-title">
    <w:name w:val="pay-btn-title"/>
    <w:rsid w:val="00812459"/>
  </w:style>
  <w:style w:type="character" w:customStyle="1" w:styleId="pay-btn-price">
    <w:name w:val="pay-btn-price"/>
    <w:rsid w:val="00812459"/>
  </w:style>
  <w:style w:type="paragraph" w:styleId="z-1">
    <w:name w:val="HTML Bottom of Form"/>
    <w:basedOn w:val="a0"/>
    <w:next w:val="a0"/>
    <w:link w:val="z-2"/>
    <w:hidden/>
    <w:uiPriority w:val="99"/>
    <w:semiHidden/>
    <w:unhideWhenUsed/>
    <w:rsid w:val="00812459"/>
    <w:pPr>
      <w:widowControl/>
      <w:pBdr>
        <w:top w:val="single" w:sz="6" w:space="1" w:color="000000"/>
      </w:pBdr>
      <w:spacing w:after="0" w:line="240" w:lineRule="auto"/>
      <w:jc w:val="center"/>
    </w:pPr>
    <w:rPr>
      <w:rFonts w:ascii="Arial" w:eastAsia="Times New Roman" w:hAnsi="Arial"/>
      <w:vanish/>
      <w:sz w:val="16"/>
      <w:szCs w:val="16"/>
    </w:rPr>
  </w:style>
  <w:style w:type="character" w:customStyle="1" w:styleId="z-2">
    <w:name w:val="z-Конец формы Знак"/>
    <w:link w:val="z-1"/>
    <w:uiPriority w:val="99"/>
    <w:semiHidden/>
    <w:rsid w:val="00812459"/>
    <w:rPr>
      <w:rFonts w:ascii="Arial" w:eastAsia="Times New Roman" w:hAnsi="Arial" w:cs="Arial"/>
      <w:vanish/>
      <w:sz w:val="16"/>
      <w:szCs w:val="16"/>
    </w:rPr>
  </w:style>
  <w:style w:type="character" w:customStyle="1" w:styleId="aside-block-title">
    <w:name w:val="aside-block-title"/>
    <w:rsid w:val="00812459"/>
  </w:style>
  <w:style w:type="paragraph" w:customStyle="1" w:styleId="118">
    <w:name w:val="Заголовок 11"/>
    <w:basedOn w:val="a0"/>
    <w:next w:val="a0"/>
    <w:uiPriority w:val="9"/>
    <w:qFormat/>
    <w:rsid w:val="00812459"/>
    <w:pPr>
      <w:keepNext/>
      <w:keepLines/>
      <w:widowControl/>
      <w:spacing w:before="240" w:after="0" w:line="360" w:lineRule="auto"/>
      <w:jc w:val="center"/>
      <w:outlineLvl w:val="0"/>
    </w:pPr>
    <w:rPr>
      <w:rFonts w:ascii="Times New Roman" w:eastAsia="Times New Roman" w:hAnsi="Times New Roman"/>
      <w:b/>
      <w:sz w:val="28"/>
      <w:szCs w:val="32"/>
      <w:lang w:val="ru-RU"/>
    </w:rPr>
  </w:style>
  <w:style w:type="paragraph" w:customStyle="1" w:styleId="216">
    <w:name w:val="Заголовок 21"/>
    <w:basedOn w:val="a0"/>
    <w:next w:val="a0"/>
    <w:unhideWhenUsed/>
    <w:qFormat/>
    <w:rsid w:val="00812459"/>
    <w:pPr>
      <w:keepNext/>
      <w:keepLines/>
      <w:widowControl/>
      <w:spacing w:before="40" w:after="0" w:line="240" w:lineRule="auto"/>
      <w:jc w:val="center"/>
      <w:outlineLvl w:val="1"/>
    </w:pPr>
    <w:rPr>
      <w:rFonts w:ascii="Times New Roman" w:eastAsia="Times New Roman" w:hAnsi="Times New Roman"/>
      <w:b/>
      <w:sz w:val="28"/>
      <w:szCs w:val="26"/>
      <w:lang w:val="ru-RU"/>
    </w:rPr>
  </w:style>
  <w:style w:type="numbering" w:customStyle="1" w:styleId="140">
    <w:name w:val="Нет списка14"/>
    <w:next w:val="a3"/>
    <w:uiPriority w:val="99"/>
    <w:semiHidden/>
    <w:unhideWhenUsed/>
    <w:rsid w:val="00812459"/>
  </w:style>
  <w:style w:type="paragraph" w:customStyle="1" w:styleId="c20">
    <w:name w:val="c20"/>
    <w:basedOn w:val="a0"/>
    <w:uiPriority w:val="99"/>
    <w:rsid w:val="00812459"/>
    <w:pPr>
      <w:widowControl/>
      <w:spacing w:before="100" w:beforeAutospacing="1" w:after="100" w:afterAutospacing="1" w:line="240" w:lineRule="auto"/>
      <w:jc w:val="both"/>
    </w:pPr>
    <w:rPr>
      <w:rFonts w:ascii="Times New Roman" w:eastAsia="Times New Roman" w:hAnsi="Times New Roman"/>
      <w:sz w:val="24"/>
      <w:szCs w:val="24"/>
      <w:lang w:val="ru-RU" w:eastAsia="ru-RU"/>
    </w:rPr>
  </w:style>
  <w:style w:type="paragraph" w:customStyle="1" w:styleId="c20c28">
    <w:name w:val="c20 c28"/>
    <w:basedOn w:val="a0"/>
    <w:uiPriority w:val="99"/>
    <w:rsid w:val="00812459"/>
    <w:pPr>
      <w:widowControl/>
      <w:spacing w:before="100" w:beforeAutospacing="1" w:after="100" w:afterAutospacing="1" w:line="240" w:lineRule="auto"/>
      <w:jc w:val="both"/>
    </w:pPr>
    <w:rPr>
      <w:rFonts w:ascii="Times New Roman" w:eastAsia="Times New Roman" w:hAnsi="Times New Roman"/>
      <w:sz w:val="24"/>
      <w:szCs w:val="24"/>
      <w:lang w:val="ru-RU" w:eastAsia="ru-RU"/>
    </w:rPr>
  </w:style>
  <w:style w:type="character" w:customStyle="1" w:styleId="c7c19">
    <w:name w:val="c7 c19"/>
    <w:uiPriority w:val="99"/>
    <w:rsid w:val="00812459"/>
    <w:rPr>
      <w:rFonts w:cs="Times New Roman"/>
    </w:rPr>
  </w:style>
  <w:style w:type="character" w:customStyle="1" w:styleId="c8">
    <w:name w:val="c8"/>
    <w:rsid w:val="00812459"/>
    <w:rPr>
      <w:rFonts w:cs="Times New Roman"/>
    </w:rPr>
  </w:style>
  <w:style w:type="paragraph" w:customStyle="1" w:styleId="c4">
    <w:name w:val="c4"/>
    <w:basedOn w:val="a0"/>
    <w:uiPriority w:val="99"/>
    <w:rsid w:val="00812459"/>
    <w:pPr>
      <w:widowControl/>
      <w:spacing w:before="100" w:beforeAutospacing="1" w:after="100" w:afterAutospacing="1" w:line="240" w:lineRule="auto"/>
      <w:jc w:val="both"/>
    </w:pPr>
    <w:rPr>
      <w:rFonts w:ascii="Times New Roman" w:eastAsia="Times New Roman" w:hAnsi="Times New Roman"/>
      <w:sz w:val="24"/>
      <w:szCs w:val="24"/>
      <w:lang w:val="ru-RU" w:eastAsia="ru-RU"/>
    </w:rPr>
  </w:style>
  <w:style w:type="paragraph" w:customStyle="1" w:styleId="c29c27">
    <w:name w:val="c29 c27"/>
    <w:basedOn w:val="a0"/>
    <w:uiPriority w:val="99"/>
    <w:rsid w:val="00812459"/>
    <w:pPr>
      <w:widowControl/>
      <w:spacing w:before="100" w:beforeAutospacing="1" w:after="100" w:afterAutospacing="1" w:line="240" w:lineRule="auto"/>
      <w:jc w:val="both"/>
    </w:pPr>
    <w:rPr>
      <w:rFonts w:ascii="Times New Roman" w:eastAsia="Times New Roman" w:hAnsi="Times New Roman"/>
      <w:sz w:val="24"/>
      <w:szCs w:val="24"/>
      <w:lang w:val="ru-RU" w:eastAsia="ru-RU"/>
    </w:rPr>
  </w:style>
  <w:style w:type="paragraph" w:customStyle="1" w:styleId="c27c29">
    <w:name w:val="c27 c29"/>
    <w:basedOn w:val="a0"/>
    <w:uiPriority w:val="99"/>
    <w:rsid w:val="00812459"/>
    <w:pPr>
      <w:widowControl/>
      <w:spacing w:before="100" w:beforeAutospacing="1" w:after="100" w:afterAutospacing="1" w:line="240" w:lineRule="auto"/>
      <w:jc w:val="both"/>
    </w:pPr>
    <w:rPr>
      <w:rFonts w:ascii="Times New Roman" w:eastAsia="Times New Roman" w:hAnsi="Times New Roman"/>
      <w:sz w:val="24"/>
      <w:szCs w:val="24"/>
      <w:lang w:val="ru-RU" w:eastAsia="ru-RU"/>
    </w:rPr>
  </w:style>
  <w:style w:type="paragraph" w:customStyle="1" w:styleId="c27c33">
    <w:name w:val="c27 c33"/>
    <w:basedOn w:val="a0"/>
    <w:uiPriority w:val="99"/>
    <w:rsid w:val="00812459"/>
    <w:pPr>
      <w:widowControl/>
      <w:spacing w:before="100" w:beforeAutospacing="1" w:after="100" w:afterAutospacing="1" w:line="240" w:lineRule="auto"/>
      <w:jc w:val="both"/>
    </w:pPr>
    <w:rPr>
      <w:rFonts w:ascii="Times New Roman" w:eastAsia="Times New Roman" w:hAnsi="Times New Roman"/>
      <w:sz w:val="24"/>
      <w:szCs w:val="24"/>
      <w:lang w:val="ru-RU" w:eastAsia="ru-RU"/>
    </w:rPr>
  </w:style>
  <w:style w:type="character" w:customStyle="1" w:styleId="c26c7">
    <w:name w:val="c26 c7"/>
    <w:uiPriority w:val="99"/>
    <w:rsid w:val="00812459"/>
    <w:rPr>
      <w:rFonts w:cs="Times New Roman"/>
    </w:rPr>
  </w:style>
  <w:style w:type="paragraph" w:customStyle="1" w:styleId="c27c35">
    <w:name w:val="c27 c35"/>
    <w:basedOn w:val="a0"/>
    <w:uiPriority w:val="99"/>
    <w:rsid w:val="00812459"/>
    <w:pPr>
      <w:widowControl/>
      <w:spacing w:before="100" w:beforeAutospacing="1" w:after="100" w:afterAutospacing="1" w:line="240" w:lineRule="auto"/>
      <w:jc w:val="both"/>
    </w:pPr>
    <w:rPr>
      <w:rFonts w:ascii="Times New Roman" w:eastAsia="Times New Roman" w:hAnsi="Times New Roman"/>
      <w:sz w:val="24"/>
      <w:szCs w:val="24"/>
      <w:lang w:val="ru-RU" w:eastAsia="ru-RU"/>
    </w:rPr>
  </w:style>
  <w:style w:type="character" w:customStyle="1" w:styleId="c7c26">
    <w:name w:val="c7 c26"/>
    <w:uiPriority w:val="99"/>
    <w:rsid w:val="00812459"/>
    <w:rPr>
      <w:rFonts w:cs="Times New Roman"/>
    </w:rPr>
  </w:style>
  <w:style w:type="paragraph" w:customStyle="1" w:styleId="c33c27">
    <w:name w:val="c33 c27"/>
    <w:basedOn w:val="a0"/>
    <w:uiPriority w:val="99"/>
    <w:rsid w:val="00812459"/>
    <w:pPr>
      <w:widowControl/>
      <w:spacing w:before="100" w:beforeAutospacing="1" w:after="100" w:afterAutospacing="1" w:line="240" w:lineRule="auto"/>
      <w:jc w:val="both"/>
    </w:pPr>
    <w:rPr>
      <w:rFonts w:ascii="Times New Roman" w:eastAsia="Times New Roman" w:hAnsi="Times New Roman"/>
      <w:sz w:val="24"/>
      <w:szCs w:val="24"/>
      <w:lang w:val="ru-RU" w:eastAsia="ru-RU"/>
    </w:rPr>
  </w:style>
  <w:style w:type="character" w:customStyle="1" w:styleId="c7c38">
    <w:name w:val="c7 c38"/>
    <w:uiPriority w:val="99"/>
    <w:rsid w:val="00812459"/>
    <w:rPr>
      <w:rFonts w:cs="Times New Roman"/>
    </w:rPr>
  </w:style>
  <w:style w:type="character" w:customStyle="1" w:styleId="22pt">
    <w:name w:val="Основной текст (2) + Интервал 2 pt"/>
    <w:rsid w:val="00812459"/>
    <w:rPr>
      <w:rFonts w:ascii="Times New Roman" w:hAnsi="Times New Roman" w:cs="Times New Roman"/>
      <w:i/>
      <w:iCs/>
      <w:color w:val="000000"/>
      <w:spacing w:val="40"/>
      <w:position w:val="0"/>
      <w:sz w:val="27"/>
      <w:szCs w:val="27"/>
      <w:u w:val="none"/>
      <w:lang w:val="en-US"/>
    </w:rPr>
  </w:style>
  <w:style w:type="paragraph" w:customStyle="1" w:styleId="2ff2">
    <w:name w:val="Подзаг2"/>
    <w:basedOn w:val="13"/>
    <w:uiPriority w:val="99"/>
    <w:rsid w:val="00812459"/>
    <w:pPr>
      <w:spacing w:before="170" w:after="113" w:line="300" w:lineRule="auto"/>
      <w:jc w:val="center"/>
    </w:pPr>
    <w:rPr>
      <w:rFonts w:ascii="SchoolBookC" w:eastAsia="Times New Roman" w:hAnsi="SchoolBookC" w:cs="SchoolBookC"/>
      <w:b w:val="0"/>
      <w:bCs/>
      <w:color w:val="000000"/>
      <w:spacing w:val="1"/>
      <w:sz w:val="21"/>
      <w:szCs w:val="21"/>
    </w:rPr>
  </w:style>
  <w:style w:type="character" w:customStyle="1" w:styleId="119">
    <w:name w:val="Заголовок 1 Знак1"/>
    <w:uiPriority w:val="9"/>
    <w:rsid w:val="00812459"/>
    <w:rPr>
      <w:rFonts w:ascii="Calibri Light" w:eastAsia="Times New Roman" w:hAnsi="Calibri Light" w:cs="Times New Roman"/>
      <w:color w:val="2F5496"/>
      <w:sz w:val="32"/>
      <w:szCs w:val="32"/>
    </w:rPr>
  </w:style>
  <w:style w:type="character" w:customStyle="1" w:styleId="217">
    <w:name w:val="Заголовок 2 Знак1"/>
    <w:uiPriority w:val="9"/>
    <w:semiHidden/>
    <w:rsid w:val="00812459"/>
    <w:rPr>
      <w:rFonts w:ascii="Calibri Light" w:eastAsia="Times New Roman" w:hAnsi="Calibri Light" w:cs="Times New Roman"/>
      <w:color w:val="2F5496"/>
      <w:sz w:val="26"/>
      <w:szCs w:val="26"/>
    </w:rPr>
  </w:style>
  <w:style w:type="numbering" w:customStyle="1" w:styleId="96">
    <w:name w:val="Нет списка9"/>
    <w:next w:val="a3"/>
    <w:uiPriority w:val="99"/>
    <w:semiHidden/>
    <w:unhideWhenUsed/>
    <w:rsid w:val="00812459"/>
  </w:style>
  <w:style w:type="character" w:customStyle="1" w:styleId="extended-textshort">
    <w:name w:val="extended-text__short"/>
    <w:rsid w:val="00812459"/>
  </w:style>
  <w:style w:type="paragraph" w:customStyle="1" w:styleId="Pa12">
    <w:name w:val="Pa12"/>
    <w:basedOn w:val="a0"/>
    <w:next w:val="a0"/>
    <w:rsid w:val="00812459"/>
    <w:pPr>
      <w:widowControl/>
      <w:spacing w:after="0" w:line="215" w:lineRule="atLeast"/>
    </w:pPr>
    <w:rPr>
      <w:rFonts w:ascii="Times New Roman Udm" w:hAnsi="Times New Roman Udm" w:cs="Times New Roman Udm"/>
      <w:sz w:val="24"/>
      <w:szCs w:val="24"/>
      <w:lang w:val="ru-RU" w:eastAsia="ar-SA"/>
    </w:rPr>
  </w:style>
  <w:style w:type="character" w:customStyle="1" w:styleId="notranslate">
    <w:name w:val="notranslate"/>
    <w:rsid w:val="00812459"/>
  </w:style>
  <w:style w:type="character" w:customStyle="1" w:styleId="hps">
    <w:name w:val="hps"/>
    <w:rsid w:val="00812459"/>
  </w:style>
  <w:style w:type="character" w:customStyle="1" w:styleId="hpsatn">
    <w:name w:val="hps atn"/>
    <w:rsid w:val="00812459"/>
  </w:style>
  <w:style w:type="character" w:customStyle="1" w:styleId="apple-style-span">
    <w:name w:val="apple-style-span"/>
    <w:rsid w:val="00812459"/>
  </w:style>
  <w:style w:type="character" w:customStyle="1" w:styleId="CpinCa">
    <w:name w:val="C*p*i*n*C*a*"/>
    <w:link w:val="Foe"/>
    <w:uiPriority w:val="99"/>
    <w:rsid w:val="00812459"/>
  </w:style>
  <w:style w:type="paragraph" w:customStyle="1" w:styleId="Nra">
    <w:name w:val="N*r*a*"/>
    <w:uiPriority w:val="99"/>
    <w:qFormat/>
    <w:rsid w:val="00812459"/>
    <w:pPr>
      <w:widowControl w:val="0"/>
      <w:spacing w:after="200" w:line="276" w:lineRule="auto"/>
      <w:jc w:val="both"/>
    </w:pPr>
    <w:rPr>
      <w:rFonts w:ascii="T*m*s*N*w*R*m*n" w:eastAsia="Times New Roman" w:hAnsi="T*m*s*N*w*R*m*n" w:cs="T*m*s*N*w*R*m*n"/>
      <w:sz w:val="28"/>
      <w:szCs w:val="28"/>
    </w:rPr>
  </w:style>
  <w:style w:type="paragraph" w:customStyle="1" w:styleId="Nra1">
    <w:name w:val="N*r*a*1"/>
    <w:uiPriority w:val="99"/>
    <w:qFormat/>
    <w:rsid w:val="00812459"/>
    <w:pPr>
      <w:widowControl w:val="0"/>
      <w:spacing w:line="360" w:lineRule="auto"/>
      <w:ind w:firstLine="425"/>
      <w:jc w:val="both"/>
    </w:pPr>
    <w:rPr>
      <w:rFonts w:ascii="C*l*b*i" w:eastAsia="Times New Roman" w:hAnsi="C*l*b*i" w:cs="C*l*b*i"/>
      <w:sz w:val="22"/>
      <w:szCs w:val="22"/>
    </w:rPr>
  </w:style>
  <w:style w:type="paragraph" w:customStyle="1" w:styleId="Bdet">
    <w:name w:val="B*d* *e*t"/>
    <w:basedOn w:val="Nra1"/>
    <w:uiPriority w:val="99"/>
    <w:qFormat/>
    <w:rsid w:val="00812459"/>
    <w:pPr>
      <w:spacing w:line="240" w:lineRule="auto"/>
      <w:ind w:firstLine="0"/>
      <w:jc w:val="left"/>
    </w:pPr>
    <w:rPr>
      <w:rFonts w:ascii="T*m*s*N*w*R*m*n" w:hAnsi="T*m*s*N*w*R*m*n" w:cs="T*m*s*N*w*R*m*n"/>
      <w:sz w:val="20"/>
      <w:szCs w:val="20"/>
    </w:rPr>
  </w:style>
  <w:style w:type="paragraph" w:customStyle="1" w:styleId="Bdet1">
    <w:name w:val="B*d* *e*t1"/>
    <w:basedOn w:val="Nra"/>
    <w:uiPriority w:val="99"/>
    <w:unhideWhenUsed/>
    <w:rsid w:val="00812459"/>
    <w:pPr>
      <w:spacing w:after="120"/>
    </w:pPr>
  </w:style>
  <w:style w:type="paragraph" w:customStyle="1" w:styleId="NraWb">
    <w:name w:val="N*r*a* *W*b*"/>
    <w:basedOn w:val="Nra"/>
    <w:uiPriority w:val="99"/>
    <w:unhideWhenUsed/>
    <w:rsid w:val="00812459"/>
    <w:pPr>
      <w:spacing w:before="100" w:beforeAutospacing="1" w:after="100" w:afterAutospacing="1" w:line="240" w:lineRule="auto"/>
    </w:pPr>
  </w:style>
  <w:style w:type="paragraph" w:customStyle="1" w:styleId="Lsaarp">
    <w:name w:val="L*s* *a*a*r*p*"/>
    <w:basedOn w:val="Nra"/>
    <w:uiPriority w:val="99"/>
    <w:qFormat/>
    <w:rsid w:val="00812459"/>
    <w:pPr>
      <w:spacing w:after="160" w:line="259" w:lineRule="auto"/>
      <w:ind w:left="720"/>
      <w:contextualSpacing/>
    </w:pPr>
  </w:style>
  <w:style w:type="paragraph" w:customStyle="1" w:styleId="Foe">
    <w:name w:val="F*o*e*"/>
    <w:basedOn w:val="Nra"/>
    <w:link w:val="CpinCa"/>
    <w:uiPriority w:val="99"/>
    <w:unhideWhenUsed/>
    <w:rsid w:val="00812459"/>
    <w:pPr>
      <w:tabs>
        <w:tab w:val="center" w:pos="4677"/>
        <w:tab w:val="right" w:pos="9355"/>
      </w:tabs>
      <w:spacing w:after="0" w:line="240" w:lineRule="auto"/>
    </w:pPr>
    <w:rPr>
      <w:rFonts w:ascii="Calibri" w:eastAsia="Calibri" w:hAnsi="Calibri" w:cs="Times New Roman"/>
      <w:sz w:val="20"/>
      <w:szCs w:val="20"/>
    </w:rPr>
  </w:style>
  <w:style w:type="character" w:customStyle="1" w:styleId="afc">
    <w:name w:val="Обычный (веб) Знак"/>
    <w:link w:val="14"/>
    <w:uiPriority w:val="99"/>
    <w:rsid w:val="00812459"/>
    <w:rPr>
      <w:rFonts w:ascii="Times New Roman" w:eastAsia="Times New Roman" w:hAnsi="Times New Roman"/>
      <w:sz w:val="24"/>
      <w:szCs w:val="24"/>
    </w:rPr>
  </w:style>
  <w:style w:type="numbering" w:customStyle="1" w:styleId="102">
    <w:name w:val="Нет списка10"/>
    <w:next w:val="a3"/>
    <w:uiPriority w:val="99"/>
    <w:semiHidden/>
    <w:unhideWhenUsed/>
    <w:rsid w:val="00812459"/>
  </w:style>
  <w:style w:type="numbering" w:customStyle="1" w:styleId="150">
    <w:name w:val="Нет списка15"/>
    <w:next w:val="a3"/>
    <w:uiPriority w:val="99"/>
    <w:semiHidden/>
    <w:unhideWhenUsed/>
    <w:rsid w:val="00812459"/>
  </w:style>
  <w:style w:type="numbering" w:customStyle="1" w:styleId="160">
    <w:name w:val="Нет списка16"/>
    <w:next w:val="a3"/>
    <w:uiPriority w:val="99"/>
    <w:semiHidden/>
    <w:unhideWhenUsed/>
    <w:rsid w:val="00812459"/>
  </w:style>
  <w:style w:type="table" w:customStyle="1" w:styleId="76">
    <w:name w:val="Сетка таблицы7"/>
    <w:basedOn w:val="a2"/>
    <w:next w:val="aff1"/>
    <w:uiPriority w:val="59"/>
    <w:qFormat/>
    <w:rsid w:val="0081245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Normal3">
    <w:name w:val="Table Normal3"/>
    <w:uiPriority w:val="2"/>
    <w:semiHidden/>
    <w:unhideWhenUsed/>
    <w:qFormat/>
    <w:rsid w:val="00812459"/>
    <w:tblPr>
      <w:tblCellMar>
        <w:top w:w="0" w:type="dxa"/>
        <w:left w:w="0" w:type="dxa"/>
        <w:bottom w:w="0" w:type="dxa"/>
        <w:right w:w="0" w:type="dxa"/>
      </w:tblCellMar>
    </w:tblPr>
  </w:style>
  <w:style w:type="numbering" w:customStyle="1" w:styleId="170">
    <w:name w:val="Нет списка17"/>
    <w:next w:val="a3"/>
    <w:uiPriority w:val="99"/>
    <w:semiHidden/>
    <w:unhideWhenUsed/>
    <w:rsid w:val="00812459"/>
  </w:style>
  <w:style w:type="table" w:customStyle="1" w:styleId="84">
    <w:name w:val="Сетка таблицы8"/>
    <w:basedOn w:val="a2"/>
    <w:next w:val="aff1"/>
    <w:uiPriority w:val="39"/>
    <w:rsid w:val="0081245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80">
    <w:name w:val="Нет списка18"/>
    <w:next w:val="a3"/>
    <w:uiPriority w:val="99"/>
    <w:semiHidden/>
    <w:unhideWhenUsed/>
    <w:rsid w:val="00812459"/>
  </w:style>
  <w:style w:type="character" w:customStyle="1" w:styleId="103">
    <w:name w:val="Основной текст + 10"/>
    <w:uiPriority w:val="99"/>
    <w:rsid w:val="00812459"/>
    <w:rPr>
      <w:rFonts w:ascii="Times New Roman" w:hAnsi="Times New Roman" w:cs="Times New Roman"/>
      <w:color w:val="000000"/>
      <w:spacing w:val="0"/>
      <w:position w:val="0"/>
      <w:sz w:val="21"/>
      <w:szCs w:val="21"/>
      <w:shd w:val="clear" w:color="auto" w:fill="FFFFFF"/>
      <w:lang w:val="ru-RU" w:eastAsia="ru-RU"/>
    </w:rPr>
  </w:style>
  <w:style w:type="numbering" w:customStyle="1" w:styleId="190">
    <w:name w:val="Нет списка19"/>
    <w:next w:val="a3"/>
    <w:uiPriority w:val="99"/>
    <w:semiHidden/>
    <w:unhideWhenUsed/>
    <w:rsid w:val="00812459"/>
  </w:style>
  <w:style w:type="table" w:customStyle="1" w:styleId="1ff6">
    <w:name w:val="Светлая заливка1"/>
    <w:basedOn w:val="a2"/>
    <w:next w:val="afffff8"/>
    <w:uiPriority w:val="60"/>
    <w:rsid w:val="00812459"/>
    <w:rPr>
      <w:color w:val="000000"/>
      <w:sz w:val="22"/>
      <w:szCs w:val="22"/>
      <w:lang w:eastAsia="en-US"/>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one" w:sz="4" w:space="0" w:color="000000"/>
          <w:bottom w:val="single" w:sz="8" w:space="0" w:color="000000"/>
          <w:right w:val="none" w:sz="4" w:space="0" w:color="000000"/>
        </w:tcBorders>
      </w:tcPr>
    </w:tblStylePr>
    <w:tblStylePr w:type="lastRow">
      <w:pPr>
        <w:spacing w:before="0" w:after="0" w:line="240" w:lineRule="auto"/>
      </w:pPr>
      <w:rPr>
        <w:b/>
        <w:bCs/>
      </w:rPr>
      <w:tblPr/>
      <w:tcPr>
        <w:tcBorders>
          <w:top w:val="single" w:sz="8" w:space="0" w:color="000000"/>
          <w:left w:val="none" w:sz="4" w:space="0" w:color="000000"/>
          <w:bottom w:val="single" w:sz="8" w:space="0" w:color="000000"/>
          <w:right w:val="none" w:sz="4" w:space="0" w:color="000000"/>
        </w:tcBorders>
      </w:tcPr>
    </w:tblStylePr>
    <w:tblStylePr w:type="firstCol">
      <w:rPr>
        <w:b/>
        <w:bCs/>
      </w:rPr>
    </w:tblStylePr>
    <w:tblStylePr w:type="lastCol">
      <w:rPr>
        <w:b/>
        <w:bCs/>
      </w:rPr>
    </w:tblStylePr>
    <w:tblStylePr w:type="band1Vert">
      <w:tblPr/>
      <w:tcPr>
        <w:tcBorders>
          <w:left w:val="none" w:sz="4" w:space="0" w:color="000000"/>
          <w:right w:val="none" w:sz="4" w:space="0" w:color="000000"/>
        </w:tcBorders>
        <w:shd w:val="clear" w:color="auto" w:fill="C0C0C0"/>
      </w:tcPr>
    </w:tblStylePr>
    <w:tblStylePr w:type="band1Horz">
      <w:tblPr/>
      <w:tcPr>
        <w:tcBorders>
          <w:left w:val="none" w:sz="4" w:space="0" w:color="000000"/>
          <w:right w:val="none" w:sz="4" w:space="0" w:color="000000"/>
        </w:tcBorders>
        <w:shd w:val="clear" w:color="auto" w:fill="C0C0C0"/>
      </w:tcPr>
    </w:tblStylePr>
  </w:style>
  <w:style w:type="table" w:customStyle="1" w:styleId="afffff8">
    <w:name w:val="Light Shading"/>
    <w:basedOn w:val="a2"/>
    <w:uiPriority w:val="60"/>
    <w:rsid w:val="00812459"/>
    <w:rPr>
      <w:color w:val="000000"/>
      <w:sz w:val="22"/>
      <w:szCs w:val="22"/>
      <w:lang w:eastAsia="en-US"/>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one" w:sz="4" w:space="0" w:color="000000"/>
          <w:bottom w:val="single" w:sz="8" w:space="0" w:color="000000"/>
          <w:right w:val="none" w:sz="4" w:space="0" w:color="000000"/>
        </w:tcBorders>
      </w:tcPr>
    </w:tblStylePr>
    <w:tblStylePr w:type="lastRow">
      <w:pPr>
        <w:spacing w:before="0" w:after="0" w:line="240" w:lineRule="auto"/>
      </w:pPr>
      <w:rPr>
        <w:b/>
        <w:bCs/>
      </w:rPr>
      <w:tblPr/>
      <w:tcPr>
        <w:tcBorders>
          <w:top w:val="single" w:sz="8" w:space="0" w:color="000000"/>
          <w:left w:val="none" w:sz="4" w:space="0" w:color="000000"/>
          <w:bottom w:val="single" w:sz="8" w:space="0" w:color="000000"/>
          <w:right w:val="none" w:sz="4" w:space="0" w:color="000000"/>
        </w:tcBorders>
      </w:tcPr>
    </w:tblStylePr>
    <w:tblStylePr w:type="firstCol">
      <w:rPr>
        <w:b/>
        <w:bCs/>
      </w:rPr>
    </w:tblStylePr>
    <w:tblStylePr w:type="lastCol">
      <w:rPr>
        <w:b/>
        <w:bCs/>
      </w:rPr>
    </w:tblStylePr>
    <w:tblStylePr w:type="band1Vert">
      <w:tblPr/>
      <w:tcPr>
        <w:tcBorders>
          <w:left w:val="none" w:sz="4" w:space="0" w:color="000000"/>
          <w:right w:val="none" w:sz="4" w:space="0" w:color="000000"/>
        </w:tcBorders>
        <w:shd w:val="clear" w:color="auto" w:fill="C0C0C0"/>
      </w:tcPr>
    </w:tblStylePr>
    <w:tblStylePr w:type="band1Horz">
      <w:tblPr/>
      <w:tcPr>
        <w:tcBorders>
          <w:left w:val="none" w:sz="4" w:space="0" w:color="000000"/>
          <w:right w:val="none" w:sz="4" w:space="0" w:color="000000"/>
        </w:tcBorders>
        <w:shd w:val="clear" w:color="auto" w:fill="C0C0C0"/>
      </w:tcPr>
    </w:tblStylePr>
  </w:style>
  <w:style w:type="character" w:customStyle="1" w:styleId="1ff7">
    <w:name w:val="Слабое выделение1"/>
    <w:uiPriority w:val="19"/>
    <w:qFormat/>
    <w:rsid w:val="00812459"/>
    <w:rPr>
      <w:i/>
      <w:iCs/>
      <w:color w:val="808080"/>
    </w:rPr>
  </w:style>
  <w:style w:type="character" w:styleId="afffff9">
    <w:name w:val="Subtle Emphasis"/>
    <w:uiPriority w:val="19"/>
    <w:qFormat/>
    <w:rsid w:val="00812459"/>
    <w:rPr>
      <w:i/>
      <w:iCs/>
      <w:color w:val="808080"/>
    </w:rPr>
  </w:style>
  <w:style w:type="character" w:customStyle="1" w:styleId="c10">
    <w:name w:val="c10"/>
    <w:rsid w:val="00812459"/>
  </w:style>
  <w:style w:type="table" w:customStyle="1" w:styleId="97">
    <w:name w:val="Сетка таблицы9"/>
    <w:basedOn w:val="a2"/>
    <w:next w:val="aff1"/>
    <w:uiPriority w:val="59"/>
    <w:rsid w:val="00812459"/>
    <w:rPr>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200">
    <w:name w:val="Нет списка20"/>
    <w:next w:val="a3"/>
    <w:uiPriority w:val="99"/>
    <w:semiHidden/>
    <w:unhideWhenUsed/>
    <w:rsid w:val="00812459"/>
  </w:style>
  <w:style w:type="paragraph" w:customStyle="1" w:styleId="1ff8">
    <w:name w:val="Без интервала1"/>
    <w:rsid w:val="00812459"/>
    <w:rPr>
      <w:rFonts w:eastAsia="Times New Roman"/>
      <w:sz w:val="22"/>
      <w:szCs w:val="22"/>
      <w:lang w:eastAsia="en-US"/>
    </w:rPr>
  </w:style>
  <w:style w:type="numbering" w:customStyle="1" w:styleId="231">
    <w:name w:val="Нет списка23"/>
    <w:next w:val="a3"/>
    <w:uiPriority w:val="99"/>
    <w:semiHidden/>
    <w:unhideWhenUsed/>
    <w:rsid w:val="00812459"/>
  </w:style>
  <w:style w:type="numbering" w:customStyle="1" w:styleId="241">
    <w:name w:val="Нет списка24"/>
    <w:next w:val="a3"/>
    <w:uiPriority w:val="99"/>
    <w:semiHidden/>
    <w:unhideWhenUsed/>
    <w:rsid w:val="00812459"/>
  </w:style>
  <w:style w:type="paragraph" w:customStyle="1" w:styleId="1010">
    <w:name w:val="Основной текст (10)1"/>
    <w:basedOn w:val="a0"/>
    <w:rsid w:val="00812459"/>
    <w:pPr>
      <w:shd w:val="clear" w:color="auto" w:fill="FFFFFF"/>
      <w:spacing w:before="300" w:after="180" w:line="331" w:lineRule="exact"/>
      <w:jc w:val="both"/>
    </w:pPr>
    <w:rPr>
      <w:rFonts w:ascii="Times New Roman" w:hAnsi="Times New Roman"/>
      <w:sz w:val="27"/>
      <w:szCs w:val="27"/>
      <w:lang w:val="ru-RU"/>
    </w:rPr>
  </w:style>
  <w:style w:type="numbering" w:customStyle="1" w:styleId="251">
    <w:name w:val="Нет списка25"/>
    <w:next w:val="a3"/>
    <w:uiPriority w:val="99"/>
    <w:semiHidden/>
    <w:unhideWhenUsed/>
    <w:rsid w:val="00812459"/>
  </w:style>
  <w:style w:type="table" w:customStyle="1" w:styleId="TableNormal4">
    <w:name w:val="Table Normal4"/>
    <w:rsid w:val="00812459"/>
    <w:pPr>
      <w:spacing w:after="160" w:line="259" w:lineRule="auto"/>
      <w:jc w:val="both"/>
    </w:pPr>
    <w:rPr>
      <w:rFonts w:ascii="Times New Roman" w:eastAsia="Times New Roman" w:hAnsi="Times New Roman"/>
      <w:sz w:val="28"/>
      <w:szCs w:val="28"/>
    </w:rPr>
    <w:tblPr>
      <w:tblCellMar>
        <w:top w:w="0" w:type="dxa"/>
        <w:left w:w="0" w:type="dxa"/>
        <w:bottom w:w="0" w:type="dxa"/>
        <w:right w:w="0" w:type="dxa"/>
      </w:tblCellMar>
    </w:tblPr>
  </w:style>
  <w:style w:type="numbering" w:customStyle="1" w:styleId="260">
    <w:name w:val="Нет списка26"/>
    <w:next w:val="a3"/>
    <w:uiPriority w:val="99"/>
    <w:semiHidden/>
    <w:unhideWhenUsed/>
    <w:rsid w:val="00812459"/>
  </w:style>
  <w:style w:type="numbering" w:customStyle="1" w:styleId="270">
    <w:name w:val="Нет списка27"/>
    <w:next w:val="a3"/>
    <w:uiPriority w:val="99"/>
    <w:semiHidden/>
    <w:unhideWhenUsed/>
    <w:rsid w:val="00812459"/>
  </w:style>
  <w:style w:type="numbering" w:customStyle="1" w:styleId="280">
    <w:name w:val="Нет списка28"/>
    <w:next w:val="a3"/>
    <w:uiPriority w:val="99"/>
    <w:semiHidden/>
    <w:unhideWhenUsed/>
    <w:rsid w:val="00812459"/>
  </w:style>
  <w:style w:type="character" w:customStyle="1" w:styleId="2ff3">
    <w:name w:val="Основной текст (2) + Курсив"/>
    <w:rsid w:val="00812459"/>
    <w:rPr>
      <w:rFonts w:ascii="Times New Roman" w:eastAsia="Times New Roman" w:hAnsi="Times New Roman" w:cs="Times New Roman"/>
      <w:b w:val="0"/>
      <w:bCs w:val="0"/>
      <w:i/>
      <w:iCs/>
      <w:smallCaps w:val="0"/>
      <w:strike w:val="0"/>
      <w:color w:val="231E20"/>
      <w:spacing w:val="0"/>
      <w:position w:val="0"/>
      <w:sz w:val="17"/>
      <w:szCs w:val="17"/>
      <w:u w:val="none"/>
      <w:shd w:val="clear" w:color="auto" w:fill="FFFFFF"/>
      <w:lang w:val="ru-RU" w:eastAsia="ru-RU" w:bidi="ru-RU"/>
    </w:rPr>
  </w:style>
  <w:style w:type="numbering" w:customStyle="1" w:styleId="291">
    <w:name w:val="Нет списка29"/>
    <w:next w:val="a3"/>
    <w:uiPriority w:val="99"/>
    <w:semiHidden/>
    <w:unhideWhenUsed/>
    <w:rsid w:val="00812459"/>
  </w:style>
  <w:style w:type="character" w:customStyle="1" w:styleId="Default0">
    <w:name w:val="Default Знак"/>
    <w:link w:val="Default"/>
    <w:rsid w:val="00812459"/>
    <w:rPr>
      <w:rFonts w:ascii="Arial" w:hAnsi="Arial"/>
      <w:color w:val="000000"/>
      <w:sz w:val="24"/>
      <w:szCs w:val="24"/>
      <w:lang w:eastAsia="en-US" w:bidi="ar-SA"/>
    </w:rPr>
  </w:style>
  <w:style w:type="paragraph" w:customStyle="1" w:styleId="paragraph">
    <w:name w:val="paragraph"/>
    <w:basedOn w:val="a0"/>
    <w:rsid w:val="00812459"/>
    <w:pPr>
      <w:widowControl/>
      <w:spacing w:before="100" w:beforeAutospacing="1" w:after="100" w:afterAutospacing="1" w:line="240" w:lineRule="auto"/>
    </w:pPr>
    <w:rPr>
      <w:rFonts w:ascii="Times New Roman" w:eastAsia="Times New Roman" w:hAnsi="Times New Roman"/>
      <w:sz w:val="24"/>
      <w:szCs w:val="24"/>
      <w:lang w:val="ru-RU" w:eastAsia="ru-RU"/>
    </w:rPr>
  </w:style>
  <w:style w:type="character" w:customStyle="1" w:styleId="normaltextrun">
    <w:name w:val="normaltextrun"/>
    <w:rsid w:val="00812459"/>
  </w:style>
  <w:style w:type="paragraph" w:customStyle="1" w:styleId="2a">
    <w:name w:val="2"/>
    <w:basedOn w:val="a0"/>
    <w:next w:val="a0"/>
    <w:link w:val="afff1"/>
    <w:uiPriority w:val="99"/>
    <w:qFormat/>
    <w:rsid w:val="00812459"/>
    <w:pPr>
      <w:widowControl/>
      <w:spacing w:before="240" w:after="60"/>
      <w:jc w:val="center"/>
      <w:outlineLvl w:val="0"/>
    </w:pPr>
    <w:rPr>
      <w:b/>
      <w:color w:val="000000"/>
      <w:sz w:val="72"/>
      <w:szCs w:val="72"/>
    </w:rPr>
  </w:style>
  <w:style w:type="paragraph" w:customStyle="1" w:styleId="afffffa">
    <w:name w:val="[Без стиля]"/>
    <w:rsid w:val="00812459"/>
    <w:pPr>
      <w:spacing w:line="288" w:lineRule="auto"/>
    </w:pPr>
    <w:rPr>
      <w:rFonts w:ascii="TimesNewRomanPSMT" w:hAnsi="TimesNewRomanPSMT" w:cs="TimesNewRomanPSMT"/>
      <w:color w:val="000000"/>
      <w:sz w:val="24"/>
      <w:szCs w:val="24"/>
      <w:lang w:eastAsia="en-US"/>
    </w:rPr>
  </w:style>
  <w:style w:type="paragraph" w:customStyle="1" w:styleId="1ff9">
    <w:name w:val="заголовок 1"/>
    <w:basedOn w:val="a0"/>
    <w:next w:val="a0"/>
    <w:uiPriority w:val="99"/>
    <w:rsid w:val="00812459"/>
    <w:pPr>
      <w:keepNext/>
      <w:widowControl/>
      <w:spacing w:after="0" w:line="340" w:lineRule="atLeast"/>
      <w:jc w:val="center"/>
    </w:pPr>
    <w:rPr>
      <w:rFonts w:ascii="Komi SchoolBook" w:hAnsi="Komi SchoolBook" w:cs="Komi SchoolBook"/>
      <w:b/>
      <w:bCs/>
      <w:color w:val="000000"/>
      <w:sz w:val="30"/>
      <w:szCs w:val="30"/>
      <w:lang w:val="ru-RU"/>
    </w:rPr>
  </w:style>
  <w:style w:type="paragraph" w:customStyle="1" w:styleId="2ff4">
    <w:name w:val="заголовок 2"/>
    <w:basedOn w:val="afffffa"/>
    <w:uiPriority w:val="99"/>
    <w:rsid w:val="00812459"/>
    <w:pPr>
      <w:jc w:val="center"/>
    </w:pPr>
    <w:rPr>
      <w:rFonts w:ascii="Komi SchoolBook" w:hAnsi="Komi SchoolBook" w:cs="Komi SchoolBook"/>
      <w:b/>
      <w:bCs/>
    </w:rPr>
  </w:style>
  <w:style w:type="paragraph" w:customStyle="1" w:styleId="afffffb">
    <w:name w:val="список"/>
    <w:basedOn w:val="afffffa"/>
    <w:uiPriority w:val="99"/>
    <w:rsid w:val="00812459"/>
    <w:pPr>
      <w:spacing w:line="258" w:lineRule="atLeast"/>
      <w:ind w:left="360" w:hanging="360"/>
      <w:jc w:val="both"/>
    </w:pPr>
    <w:rPr>
      <w:rFonts w:ascii="Komi SchoolBook" w:hAnsi="Komi SchoolBook" w:cs="Komi SchoolBook"/>
      <w:sz w:val="21"/>
      <w:szCs w:val="21"/>
    </w:rPr>
  </w:style>
  <w:style w:type="paragraph" w:customStyle="1" w:styleId="3fb">
    <w:name w:val="заголовок 3"/>
    <w:basedOn w:val="afffffa"/>
    <w:uiPriority w:val="99"/>
    <w:rsid w:val="00812459"/>
    <w:pPr>
      <w:spacing w:line="260" w:lineRule="atLeast"/>
      <w:jc w:val="center"/>
    </w:pPr>
    <w:rPr>
      <w:rFonts w:ascii="Komi SchoolBook" w:hAnsi="Komi SchoolBook" w:cs="Komi SchoolBook"/>
      <w:b/>
      <w:bCs/>
      <w:i/>
      <w:iCs/>
      <w:sz w:val="21"/>
      <w:szCs w:val="21"/>
    </w:rPr>
  </w:style>
  <w:style w:type="paragraph" w:customStyle="1" w:styleId="1-2-3">
    <w:name w:val="ячейки 1-2-3"/>
    <w:basedOn w:val="afffffa"/>
    <w:uiPriority w:val="99"/>
    <w:rsid w:val="00812459"/>
    <w:pPr>
      <w:spacing w:line="200" w:lineRule="atLeast"/>
      <w:jc w:val="center"/>
    </w:pPr>
    <w:rPr>
      <w:rFonts w:ascii="Komi SchoolBook" w:hAnsi="Komi SchoolBook" w:cs="Komi SchoolBook"/>
      <w:i/>
      <w:iCs/>
      <w:sz w:val="18"/>
      <w:szCs w:val="18"/>
    </w:rPr>
  </w:style>
  <w:style w:type="paragraph" w:customStyle="1" w:styleId="c43">
    <w:name w:val="c43"/>
    <w:basedOn w:val="a0"/>
    <w:rsid w:val="00812459"/>
    <w:pPr>
      <w:widowControl/>
      <w:spacing w:before="100" w:beforeAutospacing="1" w:after="100" w:afterAutospacing="1" w:line="240" w:lineRule="auto"/>
      <w:jc w:val="both"/>
    </w:pPr>
    <w:rPr>
      <w:rFonts w:ascii="Times New Roman" w:eastAsia="Times New Roman" w:hAnsi="Times New Roman"/>
      <w:sz w:val="24"/>
      <w:szCs w:val="24"/>
      <w:lang w:val="ru-RU" w:eastAsia="ru-RU"/>
    </w:rPr>
  </w:style>
  <w:style w:type="character" w:customStyle="1" w:styleId="c25">
    <w:name w:val="c25"/>
    <w:rsid w:val="00812459"/>
  </w:style>
  <w:style w:type="character" w:customStyle="1" w:styleId="c5">
    <w:name w:val="c5"/>
    <w:rsid w:val="00812459"/>
  </w:style>
  <w:style w:type="paragraph" w:customStyle="1" w:styleId="c83">
    <w:name w:val="c83"/>
    <w:basedOn w:val="a0"/>
    <w:rsid w:val="00812459"/>
    <w:pPr>
      <w:widowControl/>
      <w:spacing w:before="100" w:beforeAutospacing="1" w:after="100" w:afterAutospacing="1" w:line="240" w:lineRule="auto"/>
      <w:jc w:val="both"/>
    </w:pPr>
    <w:rPr>
      <w:rFonts w:ascii="Times New Roman" w:eastAsia="Times New Roman" w:hAnsi="Times New Roman"/>
      <w:sz w:val="24"/>
      <w:szCs w:val="24"/>
      <w:lang w:val="ru-RU" w:eastAsia="ru-RU"/>
    </w:rPr>
  </w:style>
  <w:style w:type="paragraph" w:customStyle="1" w:styleId="c98">
    <w:name w:val="c98"/>
    <w:basedOn w:val="a0"/>
    <w:rsid w:val="00812459"/>
    <w:pPr>
      <w:widowControl/>
      <w:spacing w:before="100" w:beforeAutospacing="1" w:after="100" w:afterAutospacing="1" w:line="240" w:lineRule="auto"/>
      <w:jc w:val="both"/>
    </w:pPr>
    <w:rPr>
      <w:rFonts w:ascii="Times New Roman" w:eastAsia="Times New Roman" w:hAnsi="Times New Roman"/>
      <w:sz w:val="24"/>
      <w:szCs w:val="24"/>
      <w:lang w:val="ru-RU" w:eastAsia="ru-RU"/>
    </w:rPr>
  </w:style>
  <w:style w:type="paragraph" w:customStyle="1" w:styleId="c28">
    <w:name w:val="c28"/>
    <w:basedOn w:val="a0"/>
    <w:rsid w:val="00812459"/>
    <w:pPr>
      <w:widowControl/>
      <w:spacing w:before="100" w:beforeAutospacing="1" w:after="100" w:afterAutospacing="1" w:line="240" w:lineRule="auto"/>
      <w:jc w:val="both"/>
    </w:pPr>
    <w:rPr>
      <w:rFonts w:ascii="Times New Roman" w:eastAsia="Times New Roman" w:hAnsi="Times New Roman"/>
      <w:sz w:val="24"/>
      <w:szCs w:val="24"/>
      <w:lang w:val="ru-RU" w:eastAsia="ru-RU"/>
    </w:rPr>
  </w:style>
  <w:style w:type="paragraph" w:customStyle="1" w:styleId="c49">
    <w:name w:val="c49"/>
    <w:basedOn w:val="a0"/>
    <w:rsid w:val="00812459"/>
    <w:pPr>
      <w:widowControl/>
      <w:spacing w:before="100" w:beforeAutospacing="1" w:after="100" w:afterAutospacing="1" w:line="240" w:lineRule="auto"/>
      <w:jc w:val="both"/>
    </w:pPr>
    <w:rPr>
      <w:rFonts w:ascii="Times New Roman" w:eastAsia="Times New Roman" w:hAnsi="Times New Roman"/>
      <w:sz w:val="24"/>
      <w:szCs w:val="24"/>
      <w:lang w:val="ru-RU" w:eastAsia="ru-RU"/>
    </w:rPr>
  </w:style>
  <w:style w:type="paragraph" w:customStyle="1" w:styleId="c26">
    <w:name w:val="c26"/>
    <w:basedOn w:val="a0"/>
    <w:rsid w:val="00812459"/>
    <w:pPr>
      <w:widowControl/>
      <w:spacing w:before="100" w:beforeAutospacing="1" w:after="100" w:afterAutospacing="1" w:line="240" w:lineRule="auto"/>
      <w:jc w:val="both"/>
    </w:pPr>
    <w:rPr>
      <w:rFonts w:ascii="Times New Roman" w:eastAsia="Times New Roman" w:hAnsi="Times New Roman"/>
      <w:sz w:val="24"/>
      <w:szCs w:val="24"/>
      <w:lang w:val="ru-RU" w:eastAsia="ru-RU"/>
    </w:rPr>
  </w:style>
  <w:style w:type="paragraph" w:customStyle="1" w:styleId="c33">
    <w:name w:val="c33"/>
    <w:basedOn w:val="a0"/>
    <w:rsid w:val="00812459"/>
    <w:pPr>
      <w:widowControl/>
      <w:spacing w:before="100" w:beforeAutospacing="1" w:after="100" w:afterAutospacing="1" w:line="240" w:lineRule="auto"/>
      <w:jc w:val="both"/>
    </w:pPr>
    <w:rPr>
      <w:rFonts w:ascii="Times New Roman" w:eastAsia="Times New Roman" w:hAnsi="Times New Roman"/>
      <w:sz w:val="24"/>
      <w:szCs w:val="24"/>
      <w:lang w:val="ru-RU" w:eastAsia="ru-RU"/>
    </w:rPr>
  </w:style>
  <w:style w:type="paragraph" w:customStyle="1" w:styleId="c64">
    <w:name w:val="c64"/>
    <w:basedOn w:val="a0"/>
    <w:rsid w:val="00812459"/>
    <w:pPr>
      <w:widowControl/>
      <w:spacing w:before="100" w:beforeAutospacing="1" w:after="100" w:afterAutospacing="1" w:line="240" w:lineRule="auto"/>
      <w:jc w:val="both"/>
    </w:pPr>
    <w:rPr>
      <w:rFonts w:ascii="Times New Roman" w:eastAsia="Times New Roman" w:hAnsi="Times New Roman"/>
      <w:sz w:val="24"/>
      <w:szCs w:val="24"/>
      <w:lang w:val="ru-RU" w:eastAsia="ru-RU"/>
    </w:rPr>
  </w:style>
  <w:style w:type="character" w:customStyle="1" w:styleId="c59">
    <w:name w:val="c59"/>
    <w:rsid w:val="00812459"/>
  </w:style>
  <w:style w:type="paragraph" w:customStyle="1" w:styleId="c22">
    <w:name w:val="c22"/>
    <w:basedOn w:val="a0"/>
    <w:rsid w:val="00812459"/>
    <w:pPr>
      <w:widowControl/>
      <w:spacing w:before="100" w:beforeAutospacing="1" w:after="100" w:afterAutospacing="1" w:line="240" w:lineRule="auto"/>
      <w:jc w:val="both"/>
    </w:pPr>
    <w:rPr>
      <w:rFonts w:ascii="Times New Roman" w:eastAsia="Times New Roman" w:hAnsi="Times New Roman"/>
      <w:sz w:val="24"/>
      <w:szCs w:val="24"/>
      <w:lang w:val="ru-RU" w:eastAsia="ru-RU"/>
    </w:rPr>
  </w:style>
  <w:style w:type="numbering" w:customStyle="1" w:styleId="300">
    <w:name w:val="Нет списка30"/>
    <w:next w:val="a3"/>
    <w:uiPriority w:val="99"/>
    <w:semiHidden/>
    <w:unhideWhenUsed/>
    <w:rsid w:val="00812459"/>
  </w:style>
  <w:style w:type="paragraph" w:customStyle="1" w:styleId="3fc">
    <w:name w:val="Стиль3"/>
    <w:basedOn w:val="a0"/>
    <w:link w:val="314"/>
    <w:qFormat/>
    <w:rsid w:val="00812459"/>
    <w:pPr>
      <w:spacing w:after="0" w:line="360" w:lineRule="auto"/>
      <w:ind w:firstLine="709"/>
      <w:jc w:val="both"/>
    </w:pPr>
    <w:rPr>
      <w:rFonts w:ascii="Times New Roman" w:eastAsia="SchoolBookSanPin" w:hAnsi="Times New Roman"/>
      <w:bCs/>
      <w:sz w:val="28"/>
      <w:szCs w:val="28"/>
    </w:rPr>
  </w:style>
  <w:style w:type="character" w:customStyle="1" w:styleId="314">
    <w:name w:val="Стиль3 Знак1"/>
    <w:link w:val="3fc"/>
    <w:rsid w:val="00812459"/>
    <w:rPr>
      <w:rFonts w:ascii="Times New Roman" w:eastAsia="SchoolBookSanPin" w:hAnsi="Times New Roman"/>
      <w:bCs/>
      <w:sz w:val="28"/>
      <w:szCs w:val="28"/>
      <w:lang w:eastAsia="en-US"/>
    </w:rPr>
  </w:style>
  <w:style w:type="paragraph" w:customStyle="1" w:styleId="1ffa">
    <w:name w:val="Обычный (Интернет)1"/>
    <w:uiPriority w:val="99"/>
    <w:unhideWhenUsed/>
    <w:qFormat/>
    <w:rsid w:val="00812459"/>
    <w:pPr>
      <w:pBdr>
        <w:top w:val="none" w:sz="4" w:space="0" w:color="000000"/>
        <w:left w:val="none" w:sz="4" w:space="0" w:color="000000"/>
        <w:bottom w:val="none" w:sz="4" w:space="0" w:color="000000"/>
        <w:right w:val="none" w:sz="4" w:space="0" w:color="000000"/>
        <w:between w:val="none" w:sz="4" w:space="0" w:color="000000"/>
      </w:pBdr>
      <w:spacing w:before="100" w:beforeAutospacing="1" w:after="100" w:afterAutospacing="1"/>
    </w:pPr>
    <w:rPr>
      <w:rFonts w:ascii="Times New Roman" w:eastAsia="Times New Roman" w:hAnsi="Times New Roman"/>
      <w:sz w:val="24"/>
      <w:szCs w:val="24"/>
    </w:rPr>
  </w:style>
  <w:style w:type="character" w:customStyle="1" w:styleId="135pt0pt">
    <w:name w:val="Основной текст + 13;5 pt;Полужирный;Интервал 0 pt"/>
    <w:rsid w:val="00812459"/>
    <w:rPr>
      <w:rFonts w:ascii="Times New Roman" w:eastAsia="Times New Roman" w:hAnsi="Times New Roman" w:cs="Times New Roman"/>
      <w:b/>
      <w:bCs/>
      <w:i w:val="0"/>
      <w:iCs w:val="0"/>
      <w:smallCaps w:val="0"/>
      <w:strike w:val="0"/>
      <w:color w:val="000000"/>
      <w:spacing w:val="11"/>
      <w:position w:val="0"/>
      <w:sz w:val="27"/>
      <w:szCs w:val="27"/>
      <w:u w:val="none"/>
      <w:shd w:val="clear" w:color="auto" w:fill="FFFFFF"/>
      <w:lang w:val="ru-RU"/>
    </w:rPr>
  </w:style>
  <w:style w:type="paragraph" w:customStyle="1" w:styleId="132">
    <w:name w:val="Основной текст (13)"/>
    <w:rsid w:val="00812459"/>
    <w:pPr>
      <w:widowControl w:val="0"/>
      <w:pBdr>
        <w:top w:val="none" w:sz="4" w:space="0" w:color="000000"/>
        <w:left w:val="none" w:sz="4" w:space="0" w:color="000000"/>
        <w:bottom w:val="none" w:sz="4" w:space="0" w:color="000000"/>
        <w:right w:val="none" w:sz="4" w:space="0" w:color="000000"/>
        <w:between w:val="none" w:sz="4" w:space="0" w:color="000000"/>
      </w:pBdr>
      <w:shd w:val="clear" w:color="auto" w:fill="FFFFFF"/>
      <w:spacing w:after="2100" w:line="302" w:lineRule="exact"/>
      <w:ind w:hanging="520"/>
      <w:jc w:val="center"/>
    </w:pPr>
    <w:rPr>
      <w:rFonts w:ascii="Times New Roman" w:eastAsia="Times New Roman" w:hAnsi="Times New Roman"/>
      <w:b/>
      <w:bCs/>
      <w:spacing w:val="11"/>
      <w:sz w:val="27"/>
      <w:szCs w:val="27"/>
      <w:lang w:eastAsia="en-US"/>
    </w:rPr>
  </w:style>
  <w:style w:type="character" w:customStyle="1" w:styleId="1314pt0pt">
    <w:name w:val="Основной текст (13) + 14 pt;Не полужирный;Интервал 0 pt"/>
    <w:rsid w:val="00812459"/>
    <w:rPr>
      <w:rFonts w:ascii="Times New Roman" w:eastAsia="Times New Roman" w:hAnsi="Times New Roman" w:cs="Times New Roman"/>
      <w:b/>
      <w:bCs/>
      <w:color w:val="000000"/>
      <w:spacing w:val="12"/>
      <w:position w:val="0"/>
      <w:sz w:val="28"/>
      <w:szCs w:val="28"/>
      <w:shd w:val="clear" w:color="auto" w:fill="FFFFFF"/>
      <w:lang w:val="ru-RU"/>
    </w:rPr>
  </w:style>
  <w:style w:type="character" w:customStyle="1" w:styleId="115pt0pt">
    <w:name w:val="Основной текст + 11;5 pt;Интервал 0 pt"/>
    <w:rsid w:val="00812459"/>
    <w:rPr>
      <w:rFonts w:ascii="Times New Roman" w:eastAsia="Times New Roman" w:hAnsi="Times New Roman" w:cs="Times New Roman"/>
      <w:b w:val="0"/>
      <w:bCs w:val="0"/>
      <w:i w:val="0"/>
      <w:iCs w:val="0"/>
      <w:smallCaps w:val="0"/>
      <w:strike w:val="0"/>
      <w:color w:val="000000"/>
      <w:spacing w:val="9"/>
      <w:position w:val="0"/>
      <w:sz w:val="23"/>
      <w:szCs w:val="23"/>
      <w:u w:val="none"/>
      <w:shd w:val="clear" w:color="auto" w:fill="FFFFFF"/>
      <w:lang w:val="ru-RU"/>
    </w:rPr>
  </w:style>
  <w:style w:type="character" w:customStyle="1" w:styleId="3pt">
    <w:name w:val="Основной текст + Интервал 3 pt"/>
    <w:rsid w:val="00812459"/>
    <w:rPr>
      <w:rFonts w:ascii="Times New Roman" w:eastAsia="Times New Roman" w:hAnsi="Times New Roman" w:cs="Times New Roman"/>
      <w:b w:val="0"/>
      <w:bCs w:val="0"/>
      <w:i w:val="0"/>
      <w:iCs w:val="0"/>
      <w:smallCaps w:val="0"/>
      <w:strike w:val="0"/>
      <w:color w:val="000000"/>
      <w:spacing w:val="67"/>
      <w:position w:val="0"/>
      <w:sz w:val="28"/>
      <w:szCs w:val="28"/>
      <w:u w:val="none"/>
      <w:shd w:val="clear" w:color="auto" w:fill="FFFFFF"/>
      <w:lang w:val="ru-RU"/>
    </w:rPr>
  </w:style>
  <w:style w:type="character" w:customStyle="1" w:styleId="145pt0pt">
    <w:name w:val="Основной текст + 14;5 pt;Полужирный;Интервал 0 pt"/>
    <w:rsid w:val="00812459"/>
    <w:rPr>
      <w:rFonts w:ascii="Times New Roman" w:eastAsia="Times New Roman" w:hAnsi="Times New Roman" w:cs="Times New Roman"/>
      <w:b/>
      <w:bCs/>
      <w:i w:val="0"/>
      <w:iCs w:val="0"/>
      <w:smallCaps w:val="0"/>
      <w:strike w:val="0"/>
      <w:color w:val="000000"/>
      <w:spacing w:val="1"/>
      <w:position w:val="0"/>
      <w:sz w:val="29"/>
      <w:szCs w:val="29"/>
      <w:u w:val="none"/>
      <w:shd w:val="clear" w:color="auto" w:fill="FFFFFF"/>
      <w:lang w:val="ru-RU"/>
    </w:rPr>
  </w:style>
  <w:style w:type="table" w:customStyle="1" w:styleId="1ffb">
    <w:name w:val="Сетка таблицы светлая1"/>
    <w:uiPriority w:val="40"/>
    <w:rsid w:val="00812459"/>
    <w:pPr>
      <w:pBdr>
        <w:top w:val="none" w:sz="4" w:space="0" w:color="000000"/>
        <w:left w:val="none" w:sz="4" w:space="0" w:color="000000"/>
        <w:bottom w:val="none" w:sz="4" w:space="0" w:color="000000"/>
        <w:right w:val="none" w:sz="4" w:space="0" w:color="000000"/>
        <w:between w:val="none" w:sz="4" w:space="0" w:color="000000"/>
      </w:pBdr>
    </w:pPr>
    <w:rPr>
      <w:rFonts w:asciiTheme="minorHAnsi" w:eastAsiaTheme="minorHAnsi" w:hAnsiTheme="minorHAnsi" w:cstheme="minorBidi"/>
      <w:sz w:val="22"/>
      <w:szCs w:val="22"/>
      <w:lang w:eastAsia="en-US"/>
    </w:rPr>
    <w:tblPr>
      <w:tblStyleRowBandSize w:val="1"/>
      <w:tblStyleColBandSize w:val="1"/>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tcPr>
      <w:tcW w:w="0" w:type="auto"/>
    </w:tcPr>
  </w:style>
  <w:style w:type="paragraph" w:customStyle="1" w:styleId="ConsPlusNonformat">
    <w:name w:val="ConsPlusNonformat"/>
    <w:rsid w:val="00FB3A09"/>
    <w:pPr>
      <w:widowControl w:val="0"/>
      <w:autoSpaceDE w:val="0"/>
      <w:autoSpaceDN w:val="0"/>
    </w:pPr>
    <w:rPr>
      <w:rFonts w:ascii="Courier New" w:eastAsiaTheme="minorEastAsia" w:hAnsi="Courier New" w:cs="Courier New"/>
      <w:szCs w:val="22"/>
    </w:rPr>
  </w:style>
  <w:style w:type="paragraph" w:customStyle="1" w:styleId="ConsPlusTitle">
    <w:name w:val="ConsPlusTitle"/>
    <w:rsid w:val="00FB3A09"/>
    <w:pPr>
      <w:widowControl w:val="0"/>
      <w:autoSpaceDE w:val="0"/>
      <w:autoSpaceDN w:val="0"/>
    </w:pPr>
    <w:rPr>
      <w:rFonts w:ascii="Arial" w:eastAsiaTheme="minorEastAsia" w:hAnsi="Arial" w:cs="Arial"/>
      <w:b/>
      <w:szCs w:val="22"/>
    </w:rPr>
  </w:style>
  <w:style w:type="paragraph" w:customStyle="1" w:styleId="ConsPlusCell">
    <w:name w:val="ConsPlusCell"/>
    <w:rsid w:val="00FB3A09"/>
    <w:pPr>
      <w:widowControl w:val="0"/>
      <w:autoSpaceDE w:val="0"/>
      <w:autoSpaceDN w:val="0"/>
    </w:pPr>
    <w:rPr>
      <w:rFonts w:ascii="Courier New" w:eastAsiaTheme="minorEastAsia" w:hAnsi="Courier New" w:cs="Courier New"/>
      <w:szCs w:val="22"/>
    </w:rPr>
  </w:style>
  <w:style w:type="paragraph" w:customStyle="1" w:styleId="ConsPlusDocList">
    <w:name w:val="ConsPlusDocList"/>
    <w:rsid w:val="00FB3A09"/>
    <w:pPr>
      <w:widowControl w:val="0"/>
      <w:autoSpaceDE w:val="0"/>
      <w:autoSpaceDN w:val="0"/>
    </w:pPr>
    <w:rPr>
      <w:rFonts w:ascii="Courier New" w:eastAsiaTheme="minorEastAsia" w:hAnsi="Courier New" w:cs="Courier New"/>
      <w:szCs w:val="22"/>
    </w:rPr>
  </w:style>
  <w:style w:type="paragraph" w:customStyle="1" w:styleId="ConsPlusTitlePage">
    <w:name w:val="ConsPlusTitlePage"/>
    <w:rsid w:val="00FB3A09"/>
    <w:pPr>
      <w:widowControl w:val="0"/>
      <w:autoSpaceDE w:val="0"/>
      <w:autoSpaceDN w:val="0"/>
    </w:pPr>
    <w:rPr>
      <w:rFonts w:ascii="Tahoma" w:eastAsiaTheme="minorEastAsia" w:hAnsi="Tahoma" w:cs="Tahoma"/>
      <w:szCs w:val="22"/>
    </w:rPr>
  </w:style>
  <w:style w:type="paragraph" w:customStyle="1" w:styleId="ConsPlusJurTerm">
    <w:name w:val="ConsPlusJurTerm"/>
    <w:rsid w:val="00FB3A09"/>
    <w:pPr>
      <w:widowControl w:val="0"/>
      <w:autoSpaceDE w:val="0"/>
      <w:autoSpaceDN w:val="0"/>
    </w:pPr>
    <w:rPr>
      <w:rFonts w:ascii="Tahoma" w:eastAsiaTheme="minorEastAsia" w:hAnsi="Tahoma" w:cs="Tahoma"/>
      <w:sz w:val="26"/>
      <w:szCs w:val="22"/>
    </w:rPr>
  </w:style>
  <w:style w:type="paragraph" w:customStyle="1" w:styleId="ConsPlusTextList">
    <w:name w:val="ConsPlusTextList"/>
    <w:rsid w:val="00FB3A09"/>
    <w:pPr>
      <w:widowControl w:val="0"/>
      <w:autoSpaceDE w:val="0"/>
      <w:autoSpaceDN w:val="0"/>
    </w:pPr>
    <w:rPr>
      <w:rFonts w:ascii="Arial" w:eastAsiaTheme="minorEastAsia" w:hAnsi="Arial" w:cs="Arial"/>
      <w:szCs w:val="22"/>
    </w:rPr>
  </w:style>
  <w:style w:type="paragraph" w:styleId="afffffc">
    <w:name w:val="Normal Indent"/>
    <w:basedOn w:val="a0"/>
    <w:uiPriority w:val="99"/>
    <w:unhideWhenUsed/>
    <w:rsid w:val="00626F06"/>
    <w:pPr>
      <w:widowControl/>
      <w:ind w:left="720"/>
    </w:pPr>
    <w:rPr>
      <w:rFonts w:asciiTheme="minorHAnsi" w:eastAsiaTheme="minorHAnsi" w:hAnsiTheme="minorHAnsi" w:cstheme="minorBidi"/>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xmlns:w="http://schemas.openxmlformats.org/wordprocessingml/2006/main" w:type="table" w:customStyle="1" w:styleId="myTableStyle">
    <w:name w:val="myTableStyle"/>
    <w:tblPr>
      <w:tblBorders>
        <w:top w:val="single" w:color="000000" w:sz="16" w:space="0"/>
        <w:left w:val="single" w:color="000000" w:sz="16" w:space="0"/>
        <w:bottom w:val="single" w:color="000000" w:sz="16" w:space="0"/>
        <w:right w:val="single" w:color="000000" w:sz="16" w:space="0"/>
        <w:insideH w:val="nil" w:color="000000" w:sz="16" w:space="0"/>
        <w:insideV w:val="nil" w:color="000000" w:sz="16" w:space="0"/>
      </w:tblBorders>
      <w:tblCellMar>
        <w:left w:w="150" w:type="dxa"/>
        <w:right w:w="150" w:type="dxa"/>
        <w:top w:w="0" w:type="dxa"/>
        <w:bottom w:w="0"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pPr>
      <w:widowControl w:val="0"/>
      <w:spacing w:after="200" w:line="276" w:lineRule="auto"/>
    </w:pPr>
    <w:rPr>
      <w:sz w:val="22"/>
      <w:szCs w:val="22"/>
      <w:lang w:val="en-US" w:eastAsia="en-US"/>
    </w:rPr>
  </w:style>
  <w:style w:type="paragraph" w:styleId="1">
    <w:name w:val="heading 1"/>
    <w:basedOn w:val="a0"/>
    <w:next w:val="a0"/>
    <w:link w:val="10"/>
    <w:uiPriority w:val="9"/>
    <w:qFormat/>
    <w:pPr>
      <w:keepNext/>
      <w:keepLines/>
      <w:pBdr>
        <w:bottom w:val="single" w:sz="4" w:space="1" w:color="000000"/>
      </w:pBdr>
      <w:spacing w:before="240" w:after="0"/>
      <w:outlineLvl w:val="0"/>
    </w:pPr>
    <w:rPr>
      <w:rFonts w:ascii="Times New Roman" w:eastAsia="Times New Roman" w:hAnsi="Times New Roman"/>
      <w:b/>
      <w:sz w:val="28"/>
      <w:szCs w:val="32"/>
    </w:rPr>
  </w:style>
  <w:style w:type="paragraph" w:styleId="20">
    <w:name w:val="heading 2"/>
    <w:basedOn w:val="a0"/>
    <w:next w:val="a0"/>
    <w:link w:val="22"/>
    <w:uiPriority w:val="9"/>
    <w:unhideWhenUsed/>
    <w:qFormat/>
    <w:pPr>
      <w:keepNext/>
      <w:keepLines/>
      <w:pBdr>
        <w:bottom w:val="single" w:sz="4" w:space="1" w:color="000000"/>
      </w:pBdr>
      <w:spacing w:before="40" w:after="0"/>
      <w:jc w:val="both"/>
      <w:outlineLvl w:val="1"/>
    </w:pPr>
    <w:rPr>
      <w:rFonts w:ascii="Times New Roman" w:eastAsia="Times New Roman" w:hAnsi="Times New Roman"/>
      <w:b/>
      <w:caps/>
      <w:sz w:val="26"/>
      <w:szCs w:val="26"/>
    </w:rPr>
  </w:style>
  <w:style w:type="paragraph" w:styleId="3">
    <w:name w:val="heading 3"/>
    <w:basedOn w:val="a0"/>
    <w:next w:val="a0"/>
    <w:link w:val="30"/>
    <w:uiPriority w:val="9"/>
    <w:unhideWhenUsed/>
    <w:qFormat/>
    <w:pPr>
      <w:keepNext/>
      <w:keepLines/>
      <w:spacing w:before="240" w:after="240" w:line="240" w:lineRule="auto"/>
      <w:ind w:firstLine="567"/>
      <w:outlineLvl w:val="2"/>
    </w:pPr>
    <w:rPr>
      <w:rFonts w:ascii="Times New Roman" w:eastAsia="OfficinaSansBoldITC" w:hAnsi="Times New Roman"/>
      <w:b/>
      <w:color w:val="0D0D0D"/>
      <w:sz w:val="24"/>
      <w:szCs w:val="24"/>
    </w:rPr>
  </w:style>
  <w:style w:type="paragraph" w:styleId="4">
    <w:name w:val="heading 4"/>
    <w:basedOn w:val="12"/>
    <w:next w:val="12"/>
    <w:link w:val="40"/>
    <w:uiPriority w:val="9"/>
    <w:qFormat/>
    <w:pPr>
      <w:keepNext/>
      <w:keepLines/>
      <w:spacing w:before="240" w:after="40"/>
      <w:outlineLvl w:val="3"/>
    </w:pPr>
    <w:rPr>
      <w:rFonts w:cs="Times New Roman"/>
      <w:b/>
      <w:sz w:val="24"/>
      <w:szCs w:val="24"/>
    </w:rPr>
  </w:style>
  <w:style w:type="paragraph" w:styleId="5">
    <w:name w:val="heading 5"/>
    <w:basedOn w:val="12"/>
    <w:next w:val="12"/>
    <w:link w:val="50"/>
    <w:uiPriority w:val="9"/>
    <w:qFormat/>
    <w:pPr>
      <w:keepNext/>
      <w:keepLines/>
      <w:spacing w:before="220" w:after="40"/>
      <w:outlineLvl w:val="4"/>
    </w:pPr>
    <w:rPr>
      <w:rFonts w:cs="Times New Roman"/>
      <w:b/>
      <w:sz w:val="20"/>
      <w:szCs w:val="20"/>
    </w:rPr>
  </w:style>
  <w:style w:type="paragraph" w:styleId="6">
    <w:name w:val="heading 6"/>
    <w:basedOn w:val="12"/>
    <w:next w:val="12"/>
    <w:link w:val="60"/>
    <w:uiPriority w:val="9"/>
    <w:qFormat/>
    <w:pPr>
      <w:keepNext/>
      <w:keepLines/>
      <w:spacing w:before="200" w:after="40"/>
      <w:outlineLvl w:val="5"/>
    </w:pPr>
    <w:rPr>
      <w:rFonts w:cs="Times New Roman"/>
      <w:b/>
      <w:sz w:val="20"/>
      <w:szCs w:val="20"/>
    </w:rPr>
  </w:style>
  <w:style w:type="paragraph" w:styleId="7">
    <w:name w:val="heading 7"/>
    <w:basedOn w:val="a0"/>
    <w:next w:val="a0"/>
    <w:link w:val="70"/>
    <w:uiPriority w:val="9"/>
    <w:unhideWhenUsed/>
    <w:qFormat/>
    <w:pPr>
      <w:keepNext/>
      <w:keepLines/>
      <w:spacing w:before="240" w:after="240" w:line="240" w:lineRule="auto"/>
      <w:outlineLvl w:val="6"/>
    </w:pPr>
    <w:rPr>
      <w:rFonts w:ascii="Times New Roman" w:eastAsia="Times New Roman" w:hAnsi="Times New Roman"/>
      <w:b/>
      <w:iCs/>
      <w:sz w:val="24"/>
    </w:rPr>
  </w:style>
  <w:style w:type="paragraph" w:styleId="8">
    <w:name w:val="heading 8"/>
    <w:basedOn w:val="a0"/>
    <w:next w:val="a0"/>
    <w:link w:val="80"/>
    <w:uiPriority w:val="9"/>
    <w:qFormat/>
    <w:pPr>
      <w:widowControl/>
      <w:spacing w:before="240" w:after="60" w:line="240" w:lineRule="auto"/>
      <w:outlineLvl w:val="7"/>
    </w:pPr>
    <w:rPr>
      <w:rFonts w:ascii="Times New Roman" w:eastAsia="Times New Roman" w:hAnsi="Times New Roman"/>
      <w:i/>
      <w:iCs/>
      <w:sz w:val="24"/>
      <w:szCs w:val="24"/>
    </w:rPr>
  </w:style>
  <w:style w:type="paragraph" w:styleId="9">
    <w:name w:val="heading 9"/>
    <w:basedOn w:val="a0"/>
    <w:next w:val="a0"/>
    <w:link w:val="90"/>
    <w:uiPriority w:val="9"/>
    <w:qFormat/>
    <w:pPr>
      <w:widowControl/>
      <w:spacing w:before="240" w:after="60" w:line="240" w:lineRule="auto"/>
      <w:outlineLvl w:val="8"/>
    </w:pPr>
    <w:rPr>
      <w:rFonts w:ascii="Arial" w:eastAsia="Times New Roman" w:hAnsi="Arial"/>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TitleChar">
    <w:name w:val="Title Char"/>
    <w:basedOn w:val="a1"/>
    <w:uiPriority w:val="10"/>
    <w:rPr>
      <w:sz w:val="48"/>
      <w:szCs w:val="48"/>
    </w:rPr>
  </w:style>
  <w:style w:type="character" w:customStyle="1" w:styleId="QuoteChar">
    <w:name w:val="Quote Char"/>
    <w:uiPriority w:val="29"/>
    <w:rPr>
      <w:i/>
    </w:rPr>
  </w:style>
  <w:style w:type="character" w:customStyle="1" w:styleId="IntenseQuoteChar">
    <w:name w:val="Intense Quote Char"/>
    <w:uiPriority w:val="30"/>
    <w:rPr>
      <w:i/>
    </w:rPr>
  </w:style>
  <w:style w:type="character" w:customStyle="1" w:styleId="Heading1Char">
    <w:name w:val="Heading 1 Char"/>
    <w:basedOn w:val="a1"/>
    <w:uiPriority w:val="9"/>
    <w:rPr>
      <w:rFonts w:ascii="Arial" w:eastAsia="Arial" w:hAnsi="Arial" w:cs="Arial"/>
      <w:sz w:val="40"/>
      <w:szCs w:val="40"/>
    </w:rPr>
  </w:style>
  <w:style w:type="character" w:customStyle="1" w:styleId="Heading2Char">
    <w:name w:val="Heading 2 Char"/>
    <w:basedOn w:val="a1"/>
    <w:uiPriority w:val="9"/>
    <w:rPr>
      <w:rFonts w:ascii="Arial" w:eastAsia="Arial" w:hAnsi="Arial" w:cs="Arial"/>
      <w:sz w:val="34"/>
    </w:rPr>
  </w:style>
  <w:style w:type="character" w:customStyle="1" w:styleId="Heading3Char">
    <w:name w:val="Heading 3 Char"/>
    <w:basedOn w:val="a1"/>
    <w:uiPriority w:val="9"/>
    <w:rPr>
      <w:rFonts w:ascii="Arial" w:eastAsia="Arial" w:hAnsi="Arial" w:cs="Arial"/>
      <w:sz w:val="30"/>
      <w:szCs w:val="30"/>
    </w:rPr>
  </w:style>
  <w:style w:type="character" w:customStyle="1" w:styleId="Heading4Char">
    <w:name w:val="Heading 4 Char"/>
    <w:basedOn w:val="a1"/>
    <w:uiPriority w:val="9"/>
    <w:rPr>
      <w:rFonts w:ascii="Arial" w:eastAsia="Arial" w:hAnsi="Arial" w:cs="Arial"/>
      <w:b/>
      <w:bCs/>
      <w:sz w:val="26"/>
      <w:szCs w:val="26"/>
    </w:rPr>
  </w:style>
  <w:style w:type="character" w:customStyle="1" w:styleId="Heading5Char">
    <w:name w:val="Heading 5 Char"/>
    <w:basedOn w:val="a1"/>
    <w:uiPriority w:val="9"/>
    <w:rPr>
      <w:rFonts w:ascii="Arial" w:eastAsia="Arial" w:hAnsi="Arial" w:cs="Arial"/>
      <w:b/>
      <w:bCs/>
      <w:sz w:val="24"/>
      <w:szCs w:val="24"/>
    </w:rPr>
  </w:style>
  <w:style w:type="character" w:customStyle="1" w:styleId="Heading6Char">
    <w:name w:val="Heading 6 Char"/>
    <w:basedOn w:val="a1"/>
    <w:uiPriority w:val="9"/>
    <w:rPr>
      <w:rFonts w:ascii="Arial" w:eastAsia="Arial" w:hAnsi="Arial" w:cs="Arial"/>
      <w:b/>
      <w:bCs/>
      <w:sz w:val="22"/>
      <w:szCs w:val="22"/>
    </w:rPr>
  </w:style>
  <w:style w:type="character" w:customStyle="1" w:styleId="Heading7Char">
    <w:name w:val="Heading 7 Char"/>
    <w:basedOn w:val="a1"/>
    <w:uiPriority w:val="9"/>
    <w:rPr>
      <w:rFonts w:ascii="Arial" w:eastAsia="Arial" w:hAnsi="Arial" w:cs="Arial"/>
      <w:b/>
      <w:bCs/>
      <w:i/>
      <w:iCs/>
      <w:sz w:val="22"/>
      <w:szCs w:val="22"/>
    </w:rPr>
  </w:style>
  <w:style w:type="character" w:customStyle="1" w:styleId="Heading8Char">
    <w:name w:val="Heading 8 Char"/>
    <w:basedOn w:val="a1"/>
    <w:uiPriority w:val="9"/>
    <w:rPr>
      <w:rFonts w:ascii="Arial" w:eastAsia="Arial" w:hAnsi="Arial" w:cs="Arial"/>
      <w:i/>
      <w:iCs/>
      <w:sz w:val="22"/>
      <w:szCs w:val="22"/>
    </w:rPr>
  </w:style>
  <w:style w:type="character" w:customStyle="1" w:styleId="Heading9Char">
    <w:name w:val="Heading 9 Char"/>
    <w:basedOn w:val="a1"/>
    <w:uiPriority w:val="9"/>
    <w:rPr>
      <w:rFonts w:ascii="Arial" w:eastAsia="Arial" w:hAnsi="Arial" w:cs="Arial"/>
      <w:i/>
      <w:iCs/>
      <w:sz w:val="21"/>
      <w:szCs w:val="21"/>
    </w:rPr>
  </w:style>
  <w:style w:type="paragraph" w:styleId="a4">
    <w:name w:val="Title"/>
    <w:basedOn w:val="a0"/>
    <w:next w:val="a0"/>
    <w:link w:val="23"/>
    <w:uiPriority w:val="10"/>
    <w:qFormat/>
    <w:pPr>
      <w:spacing w:before="300"/>
      <w:contextualSpacing/>
    </w:pPr>
    <w:rPr>
      <w:sz w:val="48"/>
      <w:szCs w:val="48"/>
    </w:rPr>
  </w:style>
  <w:style w:type="character" w:customStyle="1" w:styleId="23">
    <w:name w:val="Название Знак2"/>
    <w:basedOn w:val="a1"/>
    <w:link w:val="a4"/>
    <w:uiPriority w:val="10"/>
    <w:rPr>
      <w:sz w:val="48"/>
      <w:szCs w:val="48"/>
    </w:rPr>
  </w:style>
  <w:style w:type="character" w:customStyle="1" w:styleId="SubtitleChar">
    <w:name w:val="Subtitle Char"/>
    <w:basedOn w:val="a1"/>
    <w:uiPriority w:val="11"/>
    <w:rPr>
      <w:sz w:val="24"/>
      <w:szCs w:val="24"/>
    </w:rPr>
  </w:style>
  <w:style w:type="paragraph" w:styleId="24">
    <w:name w:val="Quote"/>
    <w:basedOn w:val="a0"/>
    <w:next w:val="a0"/>
    <w:link w:val="25"/>
    <w:uiPriority w:val="29"/>
    <w:qFormat/>
    <w:pPr>
      <w:ind w:left="720" w:right="720"/>
    </w:pPr>
    <w:rPr>
      <w:i/>
    </w:rPr>
  </w:style>
  <w:style w:type="character" w:customStyle="1" w:styleId="25">
    <w:name w:val="Цитата 2 Знак"/>
    <w:link w:val="24"/>
    <w:uiPriority w:val="29"/>
    <w:rPr>
      <w:i/>
    </w:rPr>
  </w:style>
  <w:style w:type="paragraph" w:styleId="a5">
    <w:name w:val="Intense Quote"/>
    <w:basedOn w:val="a0"/>
    <w:next w:val="a0"/>
    <w:link w:val="a6"/>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6">
    <w:name w:val="Выделенная цитата Знак"/>
    <w:link w:val="a5"/>
    <w:uiPriority w:val="30"/>
    <w:rPr>
      <w:i/>
    </w:rPr>
  </w:style>
  <w:style w:type="character" w:customStyle="1" w:styleId="HeaderChar">
    <w:name w:val="Header Char"/>
    <w:basedOn w:val="a1"/>
    <w:uiPriority w:val="99"/>
  </w:style>
  <w:style w:type="character" w:customStyle="1" w:styleId="FooterChar">
    <w:name w:val="Footer Char"/>
    <w:basedOn w:val="a1"/>
    <w:uiPriority w:val="99"/>
  </w:style>
  <w:style w:type="character" w:customStyle="1" w:styleId="CaptionChar">
    <w:name w:val="Caption Char"/>
    <w:uiPriority w:val="99"/>
  </w:style>
  <w:style w:type="table" w:customStyle="1" w:styleId="TableGridLight">
    <w:name w:val="Table Grid Light"/>
    <w:basedOn w:val="a2"/>
    <w:uiPriority w:val="59"/>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style>
  <w:style w:type="table" w:customStyle="1" w:styleId="PlainTable1">
    <w:name w:val="Plain Table 1"/>
    <w:basedOn w:val="a2"/>
    <w:uiPriority w:val="59"/>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customStyle="1" w:styleId="PlainTable2">
    <w:name w:val="Plain Table 2"/>
    <w:basedOn w:val="a2"/>
    <w:uiPriority w:val="59"/>
    <w:tblPr>
      <w:tblInd w:w="0" w:type="dxa"/>
      <w:tblBorders>
        <w:top w:val="single" w:sz="4" w:space="0" w:color="000000" w:themeColor="text1"/>
        <w:left w:val="none" w:sz="4" w:space="0" w:color="000000" w:themeColor="text1"/>
        <w:bottom w:val="single" w:sz="4" w:space="0" w:color="000000" w:themeColor="text1"/>
        <w:right w:val="none" w:sz="4" w:space="0" w:color="000000" w:themeColor="text1"/>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PlainTable3">
    <w:name w:val="Plain Table 3"/>
    <w:basedOn w:val="a2"/>
    <w:uiPriority w:val="99"/>
    <w:tblPr>
      <w:tblStyleRowBandSize w:val="1"/>
      <w:tblStyleColBandSize w:val="1"/>
      <w:tblInd w:w="0" w:type="dxa"/>
      <w:tblCellMar>
        <w:top w:w="0" w:type="dxa"/>
        <w:left w:w="108" w:type="dxa"/>
        <w:bottom w:w="0" w:type="dxa"/>
        <w:right w:w="108" w:type="dxa"/>
      </w:tblCellMar>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PlainTable4">
    <w:name w:val="Plain Table 4"/>
    <w:basedOn w:val="a2"/>
    <w:uiPriority w:val="99"/>
    <w:tblPr>
      <w:tblStyleRowBandSize w:val="1"/>
      <w:tblStyleColBandSize w:val="1"/>
      <w:tblInd w:w="0" w:type="dxa"/>
      <w:tblCellMar>
        <w:top w:w="0" w:type="dxa"/>
        <w:left w:w="108" w:type="dxa"/>
        <w:bottom w:w="0" w:type="dxa"/>
        <w:right w:w="108"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PlainTable5">
    <w:name w:val="Plain Table 5"/>
    <w:basedOn w:val="a2"/>
    <w:uiPriority w:val="99"/>
    <w:tblPr>
      <w:tblStyleRowBandSize w:val="1"/>
      <w:tblStyleColBandSize w:val="1"/>
      <w:tblInd w:w="0" w:type="dxa"/>
      <w:tblCellMar>
        <w:top w:w="0" w:type="dxa"/>
        <w:left w:w="108" w:type="dxa"/>
        <w:bottom w:w="0" w:type="dxa"/>
        <w:right w:w="108" w:type="dxa"/>
      </w:tblCellMar>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GridTable1Light">
    <w:name w:val="Grid Table 1 Light"/>
    <w:basedOn w:val="a2"/>
    <w:uiPriority w:val="99"/>
    <w:tblPr>
      <w:tblStyleRowBandSize w:val="1"/>
      <w:tblStyleColBandSize w:val="1"/>
      <w:tblInd w:w="0" w:type="dxa"/>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CellMar>
        <w:top w:w="0" w:type="dxa"/>
        <w:left w:w="108" w:type="dxa"/>
        <w:bottom w:w="0" w:type="dxa"/>
        <w:right w:w="108" w:type="dxa"/>
      </w:tblCellMar>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2"/>
    <w:uiPriority w:val="99"/>
    <w:tblPr>
      <w:tblStyleRowBandSize w:val="1"/>
      <w:tblStyleColBandSize w:val="1"/>
      <w:tblInd w:w="0" w:type="dxa"/>
      <w:tbl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insideH w:val="single" w:sz="4" w:space="0" w:color="B3C5E7" w:themeColor="accent1" w:themeTint="67"/>
        <w:insideV w:val="single" w:sz="4" w:space="0" w:color="B3C5E7" w:themeColor="accent1" w:themeTint="67"/>
      </w:tblBorders>
      <w:tblCellMar>
        <w:top w:w="0" w:type="dxa"/>
        <w:left w:w="108" w:type="dxa"/>
        <w:bottom w:w="0" w:type="dxa"/>
        <w:right w:w="108" w:type="dxa"/>
      </w:tblCellMar>
    </w:tblPr>
    <w:tblStylePr w:type="firstRow">
      <w:rPr>
        <w:b/>
        <w:color w:val="404040"/>
      </w:rPr>
      <w:tblPr/>
      <w:tcPr>
        <w:tcBorders>
          <w:bottom w:val="single" w:sz="12" w:space="0" w:color="91ACDC"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tcBorders>
      </w:tcPr>
    </w:tblStylePr>
  </w:style>
  <w:style w:type="table" w:customStyle="1" w:styleId="GridTable1Light-Accent2">
    <w:name w:val="Grid Table 1 Light - Accent 2"/>
    <w:basedOn w:val="a2"/>
    <w:uiPriority w:val="99"/>
    <w:tblPr>
      <w:tblStyleRowBandSize w:val="1"/>
      <w:tblStyleColBandSize w:val="1"/>
      <w:tblInd w:w="0" w:type="dxa"/>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CellMar>
        <w:top w:w="0" w:type="dxa"/>
        <w:left w:w="108" w:type="dxa"/>
        <w:bottom w:w="0" w:type="dxa"/>
        <w:right w:w="108" w:type="dxa"/>
      </w:tblCellMar>
    </w:tblPr>
    <w:tblStylePr w:type="firstRow">
      <w:rPr>
        <w:b/>
        <w:color w:val="404040"/>
      </w:rPr>
      <w:tblPr/>
      <w:tcPr>
        <w:tcBorders>
          <w:bottom w:val="single" w:sz="12" w:space="0" w:color="F4B28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GridTable1Light-Accent3">
    <w:name w:val="Grid Table 1 Light - Accent 3"/>
    <w:basedOn w:val="a2"/>
    <w:uiPriority w:val="99"/>
    <w:tblPr>
      <w:tblStyleRowBandSize w:val="1"/>
      <w:tblStyleColBandSize w:val="1"/>
      <w:tblInd w:w="0" w:type="dxa"/>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CellMar>
        <w:top w:w="0" w:type="dxa"/>
        <w:left w:w="108" w:type="dxa"/>
        <w:bottom w:w="0" w:type="dxa"/>
        <w:right w:w="108" w:type="dxa"/>
      </w:tblCellMar>
    </w:tblPr>
    <w:tblStylePr w:type="firstRow">
      <w:rPr>
        <w:b/>
        <w:color w:val="404040"/>
      </w:rPr>
      <w:tblPr/>
      <w:tcPr>
        <w:tcBorders>
          <w:bottom w:val="single" w:sz="12" w:space="0" w:color="CACACA"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GridTable1Light-Accent4">
    <w:name w:val="Grid Table 1 Light - Accent 4"/>
    <w:basedOn w:val="a2"/>
    <w:uiPriority w:val="99"/>
    <w:tblPr>
      <w:tblStyleRowBandSize w:val="1"/>
      <w:tblStyleColBandSize w:val="1"/>
      <w:tblInd w:w="0" w:type="dxa"/>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CellMar>
        <w:top w:w="0" w:type="dxa"/>
        <w:left w:w="108" w:type="dxa"/>
        <w:bottom w:w="0" w:type="dxa"/>
        <w:right w:w="108" w:type="dxa"/>
      </w:tblCellMar>
    </w:tblPr>
    <w:tblStylePr w:type="firstRow">
      <w:rPr>
        <w:b/>
        <w:color w:val="404040"/>
      </w:rPr>
      <w:tblPr/>
      <w:tcPr>
        <w:tcBorders>
          <w:bottom w:val="single" w:sz="12" w:space="0" w:color="FFDA6A"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GridTable1Light-Accent5">
    <w:name w:val="Grid Table 1 Light - Accent 5"/>
    <w:basedOn w:val="a2"/>
    <w:uiPriority w:val="99"/>
    <w:tblPr>
      <w:tblStyleRowBandSize w:val="1"/>
      <w:tblStyleColBandSize w:val="1"/>
      <w:tblInd w:w="0" w:type="dxa"/>
      <w:tbl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insideH w:val="single" w:sz="4" w:space="0" w:color="BCD6EE" w:themeColor="accent5" w:themeTint="67"/>
        <w:insideV w:val="single" w:sz="4" w:space="0" w:color="BCD6EE" w:themeColor="accent5" w:themeTint="67"/>
      </w:tblBorders>
      <w:tblCellMar>
        <w:top w:w="0" w:type="dxa"/>
        <w:left w:w="108" w:type="dxa"/>
        <w:bottom w:w="0" w:type="dxa"/>
        <w:right w:w="108" w:type="dxa"/>
      </w:tblCellMar>
    </w:tblPr>
    <w:tblStylePr w:type="firstRow">
      <w:rPr>
        <w:b/>
        <w:color w:val="404040"/>
      </w:rPr>
      <w:tblPr/>
      <w:tcPr>
        <w:tcBorders>
          <w:bottom w:val="single" w:sz="12" w:space="0" w:color="9EC4E6"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tcBorders>
      </w:tcPr>
    </w:tblStylePr>
  </w:style>
  <w:style w:type="table" w:customStyle="1" w:styleId="GridTable1Light-Accent6">
    <w:name w:val="Grid Table 1 Light - Accent 6"/>
    <w:basedOn w:val="a2"/>
    <w:uiPriority w:val="99"/>
    <w:tblPr>
      <w:tblStyleRowBandSize w:val="1"/>
      <w:tblStyleColBandSize w:val="1"/>
      <w:tblInd w:w="0" w:type="dxa"/>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CellMar>
        <w:top w:w="0" w:type="dxa"/>
        <w:left w:w="108" w:type="dxa"/>
        <w:bottom w:w="0" w:type="dxa"/>
        <w:right w:w="108" w:type="dxa"/>
      </w:tblCellMar>
    </w:tblPr>
    <w:tblStylePr w:type="firstRow">
      <w:rPr>
        <w:b/>
        <w:color w:val="404040"/>
      </w:rPr>
      <w:tblPr/>
      <w:tcPr>
        <w:tcBorders>
          <w:bottom w:val="single" w:sz="12" w:space="0" w:color="AAD190"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table" w:customStyle="1" w:styleId="GridTable2">
    <w:name w:val="Grid Table 2"/>
    <w:basedOn w:val="a2"/>
    <w:uiPriority w:val="99"/>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2"/>
    <w:uiPriority w:val="99"/>
    <w:tblPr>
      <w:tblStyleRowBandSize w:val="1"/>
      <w:tblStyleColBandSize w:val="1"/>
      <w:tblInd w:w="0" w:type="dxa"/>
      <w:tblBorders>
        <w:bottom w:val="single" w:sz="4" w:space="0" w:color="537DC8" w:themeColor="accent1" w:themeTint="EA"/>
        <w:insideH w:val="single" w:sz="4" w:space="0" w:color="537DC8" w:themeColor="accent1" w:themeTint="EA"/>
        <w:insideV w:val="single" w:sz="4" w:space="0" w:color="537DC8" w:themeColor="accent1" w:themeTint="E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537DC8" w:themeColor="accent1" w:themeTint="EA"/>
          <w:right w:val="none" w:sz="4" w:space="0" w:color="000000"/>
        </w:tcBorders>
        <w:shd w:val="clear" w:color="FFFFFF" w:fill="auto"/>
      </w:tcPr>
    </w:tblStylePr>
    <w:tblStylePr w:type="lastRow">
      <w:rPr>
        <w:b/>
        <w:color w:val="404040"/>
      </w:rPr>
      <w:tblPr/>
      <w:tcPr>
        <w:tcBorders>
          <w:top w:val="single" w:sz="4" w:space="0" w:color="537DC8"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1" w:themeTint="34" w:fill="D8E2F3" w:themeFill="accent1" w:themeFillTint="34"/>
      </w:tcPr>
    </w:tblStylePr>
    <w:tblStylePr w:type="band1Horz">
      <w:rPr>
        <w:rFonts w:ascii="Arial" w:hAnsi="Arial"/>
        <w:color w:val="404040"/>
        <w:sz w:val="22"/>
      </w:rPr>
      <w:tblPr/>
      <w:tcPr>
        <w:shd w:val="clear" w:color="D8E2F3" w:themeColor="accent1" w:themeTint="34" w:fill="D8E2F3" w:themeFill="accent1" w:themeFillTint="34"/>
      </w:tcPr>
    </w:tblStylePr>
  </w:style>
  <w:style w:type="table" w:customStyle="1" w:styleId="GridTable2-Accent2">
    <w:name w:val="Grid Table 2 - Accent 2"/>
    <w:basedOn w:val="a2"/>
    <w:uiPriority w:val="99"/>
    <w:tblPr>
      <w:tblStyleRowBandSize w:val="1"/>
      <w:tblStyleColBandSize w:val="1"/>
      <w:tblInd w:w="0" w:type="dxa"/>
      <w:tblBorders>
        <w:bottom w:val="single" w:sz="4" w:space="0" w:color="F4B184" w:themeColor="accent2" w:themeTint="97"/>
        <w:insideH w:val="single" w:sz="4" w:space="0" w:color="F4B184" w:themeColor="accent2" w:themeTint="97"/>
        <w:insideV w:val="single" w:sz="4" w:space="0" w:color="F4B184" w:themeColor="accent2" w:themeTint="97"/>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F4B184" w:themeColor="accent2" w:themeTint="97"/>
          <w:right w:val="none" w:sz="4" w:space="0" w:color="000000"/>
        </w:tcBorders>
        <w:shd w:val="clear" w:color="FFFFFF" w:fill="auto"/>
      </w:tcPr>
    </w:tblStylePr>
    <w:tblStylePr w:type="lastRow">
      <w:rPr>
        <w:b/>
        <w:color w:val="404040"/>
      </w:rPr>
      <w:tblPr/>
      <w:tcPr>
        <w:tcBorders>
          <w:top w:val="single" w:sz="4" w:space="0" w:color="F4B184"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2-Accent3">
    <w:name w:val="Grid Table 2 - Accent 3"/>
    <w:basedOn w:val="a2"/>
    <w:uiPriority w:val="99"/>
    <w:tblPr>
      <w:tblStyleRowBandSize w:val="1"/>
      <w:tblStyleColBandSize w:val="1"/>
      <w:tblInd w:w="0" w:type="dxa"/>
      <w:tblBorders>
        <w:bottom w:val="single" w:sz="4" w:space="0" w:color="A5A5A5" w:themeColor="accent3" w:themeTint="FE"/>
        <w:insideH w:val="single" w:sz="4" w:space="0" w:color="A5A5A5" w:themeColor="accent3" w:themeTint="FE"/>
        <w:insideV w:val="single" w:sz="4" w:space="0" w:color="A5A5A5" w:themeColor="accent3" w:themeTint="FE"/>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A5A5A5" w:themeColor="accent3" w:themeTint="FE"/>
          <w:right w:val="none" w:sz="4" w:space="0" w:color="000000"/>
        </w:tcBorders>
        <w:shd w:val="clear" w:color="FFFFFF" w:fill="auto"/>
      </w:tcPr>
    </w:tblStylePr>
    <w:tblStylePr w:type="lastRow">
      <w:rPr>
        <w:b/>
        <w:color w:val="404040"/>
      </w:rPr>
      <w:tblPr/>
      <w:tcPr>
        <w:tcBorders>
          <w:top w:val="single" w:sz="4" w:space="0" w:color="A5A5A5"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2-Accent4">
    <w:name w:val="Grid Table 2 - Accent 4"/>
    <w:basedOn w:val="a2"/>
    <w:uiPriority w:val="99"/>
    <w:tblPr>
      <w:tblStyleRowBandSize w:val="1"/>
      <w:tblStyleColBandSize w:val="1"/>
      <w:tblInd w:w="0" w:type="dxa"/>
      <w:tblBorders>
        <w:bottom w:val="single" w:sz="4" w:space="0" w:color="FFD865" w:themeColor="accent4" w:themeTint="9A"/>
        <w:insideH w:val="single" w:sz="4" w:space="0" w:color="FFD865" w:themeColor="accent4" w:themeTint="9A"/>
        <w:insideV w:val="single" w:sz="4" w:space="0" w:color="FFD865" w:themeColor="accent4" w:themeTint="9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FFD865" w:themeColor="accent4" w:themeTint="9A"/>
          <w:right w:val="none" w:sz="4" w:space="0" w:color="000000"/>
        </w:tcBorders>
        <w:shd w:val="clear" w:color="FFFFFF" w:fill="auto"/>
      </w:tcPr>
    </w:tblStylePr>
    <w:tblStylePr w:type="lastRow">
      <w:rPr>
        <w:b/>
        <w:color w:val="404040"/>
      </w:rPr>
      <w:tblPr/>
      <w:tcPr>
        <w:tcBorders>
          <w:top w:val="single" w:sz="4" w:space="0" w:color="FFD865"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2-Accent5">
    <w:name w:val="Grid Table 2 - Accent 5"/>
    <w:basedOn w:val="a2"/>
    <w:uiPriority w:val="99"/>
    <w:tblPr>
      <w:tblStyleRowBandSize w:val="1"/>
      <w:tblStyleColBandSize w:val="1"/>
      <w:tblInd w:w="0" w:type="dxa"/>
      <w:tblBorders>
        <w:bottom w:val="single" w:sz="4" w:space="0" w:color="5B9BD5" w:themeColor="accent5"/>
        <w:insideH w:val="single" w:sz="4" w:space="0" w:color="5B9BD5" w:themeColor="accent5"/>
        <w:insideV w:val="single" w:sz="4" w:space="0" w:color="5B9BD5" w:themeColor="accent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5B9BD5" w:themeColor="accent5"/>
          <w:right w:val="none" w:sz="4" w:space="0" w:color="000000"/>
        </w:tcBorders>
        <w:shd w:val="clear" w:color="FFFFFF" w:fill="auto"/>
      </w:tcPr>
    </w:tblStylePr>
    <w:tblStylePr w:type="lastRow">
      <w:rPr>
        <w:b/>
        <w:color w:val="404040"/>
      </w:rPr>
      <w:tblPr/>
      <w:tcPr>
        <w:tcBorders>
          <w:top w:val="single" w:sz="4" w:space="0" w:color="5B9BD5"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Pr/>
      <w:tcPr>
        <w:shd w:val="clear" w:color="DDEAF6" w:themeColor="accent5" w:themeTint="34" w:fill="DDEAF6" w:themeFill="accent5" w:themeFillTint="34"/>
      </w:tcPr>
    </w:tblStylePr>
  </w:style>
  <w:style w:type="table" w:customStyle="1" w:styleId="GridTable2-Accent6">
    <w:name w:val="Grid Table 2 - Accent 6"/>
    <w:basedOn w:val="a2"/>
    <w:uiPriority w:val="99"/>
    <w:tblPr>
      <w:tblStyleRowBandSize w:val="1"/>
      <w:tblStyleColBandSize w:val="1"/>
      <w:tblInd w:w="0" w:type="dxa"/>
      <w:tblBorders>
        <w:bottom w:val="single" w:sz="4" w:space="0" w:color="70AD47" w:themeColor="accent6"/>
        <w:insideH w:val="single" w:sz="4" w:space="0" w:color="70AD47" w:themeColor="accent6"/>
        <w:insideV w:val="single" w:sz="4" w:space="0" w:color="70AD47" w:themeColor="accent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70AD47" w:themeColor="accent6"/>
          <w:right w:val="none" w:sz="4" w:space="0" w:color="000000"/>
        </w:tcBorders>
        <w:shd w:val="clear" w:color="FFFFFF" w:fill="auto"/>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GridTable3">
    <w:name w:val="Grid Table 3"/>
    <w:basedOn w:val="a2"/>
    <w:uiPriority w:val="99"/>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2"/>
    <w:uiPriority w:val="99"/>
    <w:tblPr>
      <w:tblStyleRowBandSize w:val="1"/>
      <w:tblStyleColBandSize w:val="1"/>
      <w:tblInd w:w="0" w:type="dxa"/>
      <w:tblBorders>
        <w:bottom w:val="single" w:sz="4" w:space="0" w:color="537DC8" w:themeColor="accent1" w:themeTint="EA"/>
        <w:insideH w:val="single" w:sz="4" w:space="0" w:color="537DC8" w:themeColor="accent1" w:themeTint="EA"/>
        <w:insideV w:val="single" w:sz="4" w:space="0" w:color="537DC8" w:themeColor="accent1" w:themeTint="E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8E2F3" w:themeColor="accent1" w:themeTint="34" w:fill="D8E2F3" w:themeFill="accent1" w:themeFillTint="34"/>
      </w:tcPr>
    </w:tblStylePr>
    <w:tblStylePr w:type="band1Horz">
      <w:rPr>
        <w:rFonts w:ascii="Arial" w:hAnsi="Arial"/>
        <w:color w:val="404040"/>
        <w:sz w:val="22"/>
      </w:rPr>
      <w:tblPr/>
      <w:tcPr>
        <w:shd w:val="clear" w:color="D8E2F3" w:themeColor="accent1" w:themeTint="34" w:fill="D8E2F3" w:themeFill="accent1" w:themeFillTint="34"/>
      </w:tcPr>
    </w:tblStylePr>
  </w:style>
  <w:style w:type="table" w:customStyle="1" w:styleId="GridTable3-Accent2">
    <w:name w:val="Grid Table 3 - Accent 2"/>
    <w:basedOn w:val="a2"/>
    <w:uiPriority w:val="99"/>
    <w:tblPr>
      <w:tblStyleRowBandSize w:val="1"/>
      <w:tblStyleColBandSize w:val="1"/>
      <w:tblInd w:w="0" w:type="dxa"/>
      <w:tblBorders>
        <w:bottom w:val="single" w:sz="4" w:space="0" w:color="F4B184" w:themeColor="accent2" w:themeTint="97"/>
        <w:insideH w:val="single" w:sz="4" w:space="0" w:color="F4B184" w:themeColor="accent2" w:themeTint="97"/>
        <w:insideV w:val="single" w:sz="4" w:space="0" w:color="F4B184" w:themeColor="accent2" w:themeTint="97"/>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3-Accent3">
    <w:name w:val="Grid Table 3 - Accent 3"/>
    <w:basedOn w:val="a2"/>
    <w:uiPriority w:val="99"/>
    <w:tblPr>
      <w:tblStyleRowBandSize w:val="1"/>
      <w:tblStyleColBandSize w:val="1"/>
      <w:tblInd w:w="0" w:type="dxa"/>
      <w:tblBorders>
        <w:bottom w:val="single" w:sz="4" w:space="0" w:color="A5A5A5" w:themeColor="accent3" w:themeTint="FE"/>
        <w:insideH w:val="single" w:sz="4" w:space="0" w:color="A5A5A5" w:themeColor="accent3" w:themeTint="FE"/>
        <w:insideV w:val="single" w:sz="4" w:space="0" w:color="A5A5A5" w:themeColor="accent3" w:themeTint="FE"/>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3-Accent4">
    <w:name w:val="Grid Table 3 - Accent 4"/>
    <w:basedOn w:val="a2"/>
    <w:uiPriority w:val="99"/>
    <w:tblPr>
      <w:tblStyleRowBandSize w:val="1"/>
      <w:tblStyleColBandSize w:val="1"/>
      <w:tblInd w:w="0" w:type="dxa"/>
      <w:tblBorders>
        <w:bottom w:val="single" w:sz="4" w:space="0" w:color="FFD865" w:themeColor="accent4" w:themeTint="9A"/>
        <w:insideH w:val="single" w:sz="4" w:space="0" w:color="FFD865" w:themeColor="accent4" w:themeTint="9A"/>
        <w:insideV w:val="single" w:sz="4" w:space="0" w:color="FFD865" w:themeColor="accent4" w:themeTint="9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3-Accent5">
    <w:name w:val="Grid Table 3 - Accent 5"/>
    <w:basedOn w:val="a2"/>
    <w:uiPriority w:val="99"/>
    <w:tblPr>
      <w:tblStyleRowBandSize w:val="1"/>
      <w:tblStyleColBandSize w:val="1"/>
      <w:tblInd w:w="0" w:type="dxa"/>
      <w:tblBorders>
        <w:bottom w:val="single" w:sz="4" w:space="0" w:color="5B9BD5" w:themeColor="accent5"/>
        <w:insideH w:val="single" w:sz="4" w:space="0" w:color="5B9BD5" w:themeColor="accent5"/>
        <w:insideV w:val="single" w:sz="4" w:space="0" w:color="5B9BD5" w:themeColor="accent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Pr/>
      <w:tcPr>
        <w:shd w:val="clear" w:color="DDEAF6" w:themeColor="accent5" w:themeTint="34" w:fill="DDEAF6" w:themeFill="accent5" w:themeFillTint="34"/>
      </w:tcPr>
    </w:tblStylePr>
  </w:style>
  <w:style w:type="table" w:customStyle="1" w:styleId="GridTable3-Accent6">
    <w:name w:val="Grid Table 3 - Accent 6"/>
    <w:basedOn w:val="a2"/>
    <w:uiPriority w:val="99"/>
    <w:tblPr>
      <w:tblStyleRowBandSize w:val="1"/>
      <w:tblStyleColBandSize w:val="1"/>
      <w:tblInd w:w="0" w:type="dxa"/>
      <w:tblBorders>
        <w:bottom w:val="single" w:sz="4" w:space="0" w:color="70AD47" w:themeColor="accent6"/>
        <w:insideH w:val="single" w:sz="4" w:space="0" w:color="70AD47" w:themeColor="accent6"/>
        <w:insideV w:val="single" w:sz="4" w:space="0" w:color="70AD47" w:themeColor="accent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GridTable4">
    <w:name w:val="Grid Table 4"/>
    <w:basedOn w:val="a2"/>
    <w:uiPriority w:val="59"/>
    <w:tblPr>
      <w:tblStyleRowBandSize w:val="1"/>
      <w:tblStyleColBandSize w:val="1"/>
      <w:tblInd w:w="0" w:type="dxa"/>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2"/>
    <w:uiPriority w:val="59"/>
    <w:tblPr>
      <w:tblStyleRowBandSize w:val="1"/>
      <w:tblStyleColBandSize w:val="1"/>
      <w:tblInd w:w="0" w:type="dxa"/>
      <w:tblBorders>
        <w:top w:val="single" w:sz="4" w:space="0" w:color="95AFDD" w:themeColor="accent1" w:themeTint="90"/>
        <w:left w:val="single" w:sz="4" w:space="0" w:color="95AFDD" w:themeColor="accent1" w:themeTint="90"/>
        <w:bottom w:val="single" w:sz="4" w:space="0" w:color="95AFDD" w:themeColor="accent1" w:themeTint="90"/>
        <w:right w:val="single" w:sz="4" w:space="0" w:color="95AFDD" w:themeColor="accent1" w:themeTint="90"/>
        <w:insideH w:val="single" w:sz="4" w:space="0" w:color="95AFDD" w:themeColor="accent1" w:themeTint="90"/>
        <w:insideV w:val="single" w:sz="4" w:space="0" w:color="95AFDD" w:themeColor="accent1"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537DC8" w:themeColor="accent1" w:themeTint="EA"/>
          <w:left w:val="single" w:sz="4" w:space="0" w:color="537DC8" w:themeColor="accent1" w:themeTint="EA"/>
          <w:bottom w:val="single" w:sz="4" w:space="0" w:color="537DC8" w:themeColor="accent1" w:themeTint="EA"/>
          <w:right w:val="single" w:sz="4" w:space="0" w:color="537DC8" w:themeColor="accent1" w:themeTint="EA"/>
        </w:tcBorders>
        <w:shd w:val="clear" w:color="537DC8" w:themeColor="accent1" w:themeTint="EA" w:fill="537DC8" w:themeFill="accent1" w:themeFillTint="EA"/>
      </w:tcPr>
    </w:tblStylePr>
    <w:tblStylePr w:type="lastRow">
      <w:rPr>
        <w:b/>
        <w:color w:val="404040"/>
      </w:rPr>
      <w:tblPr/>
      <w:tcPr>
        <w:tcBorders>
          <w:top w:val="single" w:sz="4" w:space="0" w:color="537DC8"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3F3" w:themeColor="accent1" w:themeTint="32" w:fill="DAE3F3" w:themeFill="accent1" w:themeFillTint="32"/>
      </w:tcPr>
    </w:tblStylePr>
    <w:tblStylePr w:type="band1Horz">
      <w:rPr>
        <w:rFonts w:ascii="Arial" w:hAnsi="Arial"/>
        <w:color w:val="404040"/>
        <w:sz w:val="22"/>
      </w:rPr>
      <w:tblPr/>
      <w:tcPr>
        <w:shd w:val="clear" w:color="DAE3F3" w:themeColor="accent1" w:themeTint="32" w:fill="DAE3F3" w:themeFill="accent1" w:themeFillTint="32"/>
      </w:tcPr>
    </w:tblStylePr>
  </w:style>
  <w:style w:type="table" w:customStyle="1" w:styleId="GridTable4-Accent2">
    <w:name w:val="Grid Table 4 - Accent 2"/>
    <w:basedOn w:val="a2"/>
    <w:uiPriority w:val="59"/>
    <w:tblPr>
      <w:tblStyleRowBandSize w:val="1"/>
      <w:tblStyleColBandSize w:val="1"/>
      <w:tblInd w:w="0" w:type="dxa"/>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insideV w:val="single" w:sz="4" w:space="0" w:color="F4B58A" w:themeColor="accent2"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cBorders>
        <w:shd w:val="clear" w:color="F4B184" w:themeColor="accent2" w:themeTint="97" w:fill="F4B184" w:themeFill="accent2" w:themeFillTint="97"/>
      </w:tcPr>
    </w:tblStylePr>
    <w:tblStylePr w:type="lastRow">
      <w:rPr>
        <w:b/>
        <w:color w:val="404040"/>
      </w:rPr>
      <w:tblPr/>
      <w:tcPr>
        <w:tcBorders>
          <w:top w:val="single" w:sz="4" w:space="0" w:color="F4B184"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4-Accent3">
    <w:name w:val="Grid Table 4 - Accent 3"/>
    <w:basedOn w:val="a2"/>
    <w:uiPriority w:val="59"/>
    <w:tblPr>
      <w:tblStyleRowBandSize w:val="1"/>
      <w:tblStyleColBandSize w:val="1"/>
      <w:tblInd w:w="0" w:type="dxa"/>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insideV w:val="single" w:sz="4" w:space="0" w:color="CCCCCC" w:themeColor="accent3"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tcBorders>
        <w:shd w:val="clear" w:color="A5A5A5" w:themeColor="accent3" w:themeTint="FE" w:fill="A5A5A5" w:themeFill="accent3" w:themeFillTint="FE"/>
      </w:tcPr>
    </w:tblStylePr>
    <w:tblStylePr w:type="lastRow">
      <w:rPr>
        <w:b/>
        <w:color w:val="404040"/>
      </w:rPr>
      <w:tblPr/>
      <w:tcPr>
        <w:tcBorders>
          <w:top w:val="single" w:sz="4" w:space="0" w:color="A5A5A5"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4-Accent4">
    <w:name w:val="Grid Table 4 - Accent 4"/>
    <w:basedOn w:val="a2"/>
    <w:uiPriority w:val="59"/>
    <w:tblPr>
      <w:tblStyleRowBandSize w:val="1"/>
      <w:tblStyleColBandSize w:val="1"/>
      <w:tblInd w:w="0" w:type="dxa"/>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insideV w:val="single" w:sz="4" w:space="0" w:color="FFDB6F" w:themeColor="accent4"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cBorders>
        <w:shd w:val="clear" w:color="FFD865" w:themeColor="accent4" w:themeTint="9A" w:fill="FFD865" w:themeFill="accent4" w:themeFillTint="9A"/>
      </w:tcPr>
    </w:tblStylePr>
    <w:tblStylePr w:type="lastRow">
      <w:rPr>
        <w:b/>
        <w:color w:val="404040"/>
      </w:rPr>
      <w:tblPr/>
      <w:tcPr>
        <w:tcBorders>
          <w:top w:val="single" w:sz="4" w:space="0" w:color="FFD865"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4-Accent5">
    <w:name w:val="Grid Table 4 - Accent 5"/>
    <w:basedOn w:val="a2"/>
    <w:uiPriority w:val="59"/>
    <w:tblPr>
      <w:tblStyleRowBandSize w:val="1"/>
      <w:tblStyleColBandSize w:val="1"/>
      <w:tblInd w:w="0" w:type="dxa"/>
      <w:tblBorders>
        <w:top w:val="single" w:sz="4" w:space="0" w:color="A2C6E7" w:themeColor="accent5" w:themeTint="90"/>
        <w:left w:val="single" w:sz="4" w:space="0" w:color="A2C6E7" w:themeColor="accent5" w:themeTint="90"/>
        <w:bottom w:val="single" w:sz="4" w:space="0" w:color="A2C6E7" w:themeColor="accent5" w:themeTint="90"/>
        <w:right w:val="single" w:sz="4" w:space="0" w:color="A2C6E7" w:themeColor="accent5" w:themeTint="90"/>
        <w:insideH w:val="single" w:sz="4" w:space="0" w:color="A2C6E7" w:themeColor="accent5" w:themeTint="90"/>
        <w:insideV w:val="single" w:sz="4" w:space="0" w:color="A2C6E7" w:themeColor="accent5"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tcBorders>
        <w:shd w:val="clear" w:color="5B9BD5" w:themeColor="accent5" w:fill="5B9BD5" w:themeFill="accent5"/>
      </w:tcPr>
    </w:tblStylePr>
    <w:tblStylePr w:type="lastRow">
      <w:rPr>
        <w:b/>
        <w:color w:val="404040"/>
      </w:rPr>
      <w:tblPr/>
      <w:tcPr>
        <w:tcBorders>
          <w:top w:val="single" w:sz="4" w:space="0" w:color="5B9BD5"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Pr/>
      <w:tcPr>
        <w:shd w:val="clear" w:color="DDEAF6" w:themeColor="accent5" w:themeTint="34" w:fill="DDEAF6" w:themeFill="accent5" w:themeFillTint="34"/>
      </w:tcPr>
    </w:tblStylePr>
  </w:style>
  <w:style w:type="table" w:customStyle="1" w:styleId="GridTable4-Accent6">
    <w:name w:val="Grid Table 4 - Accent 6"/>
    <w:basedOn w:val="a2"/>
    <w:uiPriority w:val="59"/>
    <w:tblPr>
      <w:tblStyleRowBandSize w:val="1"/>
      <w:tblStyleColBandSize w:val="1"/>
      <w:tblInd w:w="0" w:type="dxa"/>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70AD47" w:themeColor="accent6" w:fill="70AD47" w:themeFill="accent6"/>
      </w:tcPr>
    </w:tblStylePr>
    <w:tblStylePr w:type="lastRow">
      <w:rPr>
        <w:b/>
        <w:color w:val="404040"/>
      </w:rPr>
      <w:tblPr/>
      <w:tcPr>
        <w:tcBorders>
          <w:top w:val="single" w:sz="4" w:space="0" w:color="70AD47"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GridTable5Dark">
    <w:name w:val="Grid Table 5 Dark"/>
    <w:basedOn w:val="a2"/>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2"/>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8E2F3" w:themeColor="accent1" w:themeTint="34" w:fill="D8E2F3" w:themeFill="accent1" w:themeFillTint="34"/>
      <w:tblCellMar>
        <w:top w:w="0" w:type="dxa"/>
        <w:left w:w="108" w:type="dxa"/>
        <w:bottom w:w="0" w:type="dxa"/>
        <w:right w:w="108" w:type="dxa"/>
      </w:tblCellMar>
    </w:tblPr>
    <w:tblStylePr w:type="firstRow">
      <w:rPr>
        <w:rFonts w:ascii="Arial" w:hAnsi="Arial"/>
        <w:b/>
        <w:color w:val="FFFFFF"/>
        <w:sz w:val="22"/>
      </w:rPr>
      <w:tblPr/>
      <w:tcPr>
        <w:shd w:val="clear" w:color="4472C4" w:themeColor="accent1" w:fill="4472C4" w:themeFill="accent1"/>
      </w:tcPr>
    </w:tblStylePr>
    <w:tblStylePr w:type="lastRow">
      <w:rPr>
        <w:rFonts w:ascii="Arial" w:hAnsi="Arial"/>
        <w:b/>
        <w:color w:val="FFFFFF"/>
        <w:sz w:val="22"/>
      </w:rPr>
      <w:tblPr/>
      <w:tcPr>
        <w:tcBorders>
          <w:top w:val="single" w:sz="4" w:space="0" w:color="FFFFFF" w:themeColor="light1"/>
        </w:tcBorders>
        <w:shd w:val="clear" w:color="4472C4" w:themeColor="accent1" w:fill="4472C4" w:themeFill="accent1"/>
      </w:tcPr>
    </w:tblStylePr>
    <w:tblStylePr w:type="firstCol">
      <w:rPr>
        <w:rFonts w:ascii="Arial" w:hAnsi="Arial"/>
        <w:b/>
        <w:color w:val="FFFFFF"/>
        <w:sz w:val="22"/>
      </w:rPr>
      <w:tblPr/>
      <w:tcPr>
        <w:shd w:val="clear" w:color="4472C4" w:themeColor="accent1" w:fill="4472C4" w:themeFill="accent1"/>
      </w:tcPr>
    </w:tblStylePr>
    <w:tblStylePr w:type="lastCol">
      <w:rPr>
        <w:rFonts w:ascii="Arial" w:hAnsi="Arial"/>
        <w:b/>
        <w:color w:val="FFFFFF"/>
        <w:sz w:val="22"/>
      </w:rPr>
      <w:tblPr/>
      <w:tcPr>
        <w:shd w:val="clear" w:color="4472C4" w:themeColor="accent1" w:fill="4472C4" w:themeFill="accent1"/>
      </w:tcPr>
    </w:tblStylePr>
    <w:tblStylePr w:type="band1Vert">
      <w:tblPr/>
      <w:tcPr>
        <w:shd w:val="clear" w:color="A9BEE4" w:themeColor="accent1" w:themeTint="75" w:fill="A9BEE4" w:themeFill="accent1" w:themeFillTint="75"/>
      </w:tcPr>
    </w:tblStylePr>
    <w:tblStylePr w:type="band1Horz">
      <w:tblPr/>
      <w:tcPr>
        <w:shd w:val="clear" w:color="A9BEE4" w:themeColor="accent1" w:themeTint="75" w:fill="A9BEE4" w:themeFill="accent1" w:themeFillTint="75"/>
      </w:tcPr>
    </w:tblStylePr>
  </w:style>
  <w:style w:type="table" w:customStyle="1" w:styleId="GridTable5Dark-Accent2">
    <w:name w:val="Grid Table 5 Dark - Accent 2"/>
    <w:basedOn w:val="a2"/>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BE5D6" w:themeColor="accent2" w:themeTint="32" w:fill="FBE5D6" w:themeFill="accent2" w:themeFillTint="32"/>
      <w:tblCellMar>
        <w:top w:w="0" w:type="dxa"/>
        <w:left w:w="108" w:type="dxa"/>
        <w:bottom w:w="0" w:type="dxa"/>
        <w:right w:w="108" w:type="dxa"/>
      </w:tblCellMar>
    </w:tblPr>
    <w:tblStylePr w:type="firstRow">
      <w:rPr>
        <w:rFonts w:ascii="Arial" w:hAnsi="Arial"/>
        <w:b/>
        <w:color w:val="FFFFFF"/>
        <w:sz w:val="22"/>
      </w:rPr>
      <w:tblPr/>
      <w:tcPr>
        <w:shd w:val="clear" w:color="ED7D31" w:themeColor="accent2" w:fill="ED7D31" w:themeFill="accent2"/>
      </w:tcPr>
    </w:tblStylePr>
    <w:tblStylePr w:type="lastRow">
      <w:rPr>
        <w:rFonts w:ascii="Arial" w:hAnsi="Arial"/>
        <w:b/>
        <w:color w:val="FFFFFF"/>
        <w:sz w:val="22"/>
      </w:rPr>
      <w:tblPr/>
      <w:tcPr>
        <w:tcBorders>
          <w:top w:val="single" w:sz="4" w:space="0" w:color="FFFFFF" w:themeColor="light1"/>
        </w:tcBorders>
        <w:shd w:val="clear" w:color="ED7D31" w:themeColor="accent2" w:fill="ED7D31" w:themeFill="accent2"/>
      </w:tcPr>
    </w:tblStylePr>
    <w:tblStylePr w:type="firstCol">
      <w:rPr>
        <w:rFonts w:ascii="Arial" w:hAnsi="Arial"/>
        <w:b/>
        <w:color w:val="FFFFFF"/>
        <w:sz w:val="22"/>
      </w:rPr>
      <w:tblPr/>
      <w:tcPr>
        <w:shd w:val="clear" w:color="ED7D31" w:themeColor="accent2" w:fill="ED7D31" w:themeFill="accent2"/>
      </w:tcPr>
    </w:tblStylePr>
    <w:tblStylePr w:type="lastCol">
      <w:rPr>
        <w:rFonts w:ascii="Arial" w:hAnsi="Arial"/>
        <w:b/>
        <w:color w:val="FFFFFF"/>
        <w:sz w:val="22"/>
      </w:rPr>
      <w:tblPr/>
      <w:tcPr>
        <w:shd w:val="clear" w:color="ED7D31" w:themeColor="accent2" w:fill="ED7D31" w:themeFill="accent2"/>
      </w:tcPr>
    </w:tblStylePr>
    <w:tblStylePr w:type="band1Vert">
      <w:tblPr/>
      <w:tcPr>
        <w:shd w:val="clear" w:color="F6C3A0" w:themeColor="accent2" w:themeTint="75" w:fill="F6C3A0" w:themeFill="accent2" w:themeFillTint="75"/>
      </w:tcPr>
    </w:tblStylePr>
    <w:tblStylePr w:type="band1Horz">
      <w:tblPr/>
      <w:tcPr>
        <w:shd w:val="clear" w:color="F6C3A0" w:themeColor="accent2" w:themeTint="75" w:fill="F6C3A0" w:themeFill="accent2" w:themeFillTint="75"/>
      </w:tcPr>
    </w:tblStylePr>
  </w:style>
  <w:style w:type="table" w:customStyle="1" w:styleId="GridTable5Dark-Accent3">
    <w:name w:val="Grid Table 5 Dark - Accent 3"/>
    <w:basedOn w:val="a2"/>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CECEC" w:themeColor="accent3" w:themeTint="34" w:fill="ECECEC" w:themeFill="accent3" w:themeFillTint="34"/>
      <w:tblCellMar>
        <w:top w:w="0" w:type="dxa"/>
        <w:left w:w="108" w:type="dxa"/>
        <w:bottom w:w="0" w:type="dxa"/>
        <w:right w:w="108" w:type="dxa"/>
      </w:tblCellMar>
    </w:tblPr>
    <w:tblStylePr w:type="firstRow">
      <w:rPr>
        <w:rFonts w:ascii="Arial" w:hAnsi="Arial"/>
        <w:b/>
        <w:color w:val="FFFFFF"/>
        <w:sz w:val="22"/>
      </w:rPr>
      <w:tblPr/>
      <w:tcPr>
        <w:shd w:val="clear" w:color="A5A5A5" w:themeColor="accent3" w:fill="A5A5A5" w:themeFill="accent3"/>
      </w:tcPr>
    </w:tblStylePr>
    <w:tblStylePr w:type="lastRow">
      <w:rPr>
        <w:rFonts w:ascii="Arial" w:hAnsi="Arial"/>
        <w:b/>
        <w:color w:val="FFFFFF"/>
        <w:sz w:val="22"/>
      </w:rPr>
      <w:tblPr/>
      <w:tcPr>
        <w:tcBorders>
          <w:top w:val="single" w:sz="4" w:space="0" w:color="FFFFFF" w:themeColor="light1"/>
        </w:tcBorders>
        <w:shd w:val="clear" w:color="A5A5A5" w:themeColor="accent3" w:fill="A5A5A5" w:themeFill="accent3"/>
      </w:tcPr>
    </w:tblStylePr>
    <w:tblStylePr w:type="firstCol">
      <w:rPr>
        <w:rFonts w:ascii="Arial" w:hAnsi="Arial"/>
        <w:b/>
        <w:color w:val="FFFFFF"/>
        <w:sz w:val="22"/>
      </w:rPr>
      <w:tblPr/>
      <w:tcPr>
        <w:shd w:val="clear" w:color="A5A5A5" w:themeColor="accent3" w:fill="A5A5A5" w:themeFill="accent3"/>
      </w:tcPr>
    </w:tblStylePr>
    <w:tblStylePr w:type="lastCol">
      <w:rPr>
        <w:rFonts w:ascii="Arial" w:hAnsi="Arial"/>
        <w:b/>
        <w:color w:val="FFFFFF"/>
        <w:sz w:val="22"/>
      </w:rPr>
      <w:tblPr/>
      <w:tcPr>
        <w:shd w:val="clear" w:color="A5A5A5" w:themeColor="accent3" w:fill="A5A5A5" w:themeFill="accent3"/>
      </w:tcPr>
    </w:tblStylePr>
    <w:tblStylePr w:type="band1Vert">
      <w:tblPr/>
      <w:tcPr>
        <w:shd w:val="clear" w:color="D5D5D5" w:themeColor="accent3" w:themeTint="75" w:fill="D5D5D5" w:themeFill="accent3" w:themeFillTint="75"/>
      </w:tcPr>
    </w:tblStylePr>
    <w:tblStylePr w:type="band1Horz">
      <w:tblPr/>
      <w:tcPr>
        <w:shd w:val="clear" w:color="D5D5D5" w:themeColor="accent3" w:themeTint="75" w:fill="D5D5D5" w:themeFill="accent3" w:themeFillTint="75"/>
      </w:tcPr>
    </w:tblStylePr>
  </w:style>
  <w:style w:type="table" w:customStyle="1" w:styleId="GridTable5Dark-Accent4">
    <w:name w:val="Grid Table 5 Dark- Accent 4"/>
    <w:basedOn w:val="a2"/>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2CB" w:themeColor="accent4" w:themeTint="34" w:fill="FFF2CB" w:themeFill="accent4" w:themeFillTint="34"/>
      <w:tblCellMar>
        <w:top w:w="0" w:type="dxa"/>
        <w:left w:w="108" w:type="dxa"/>
        <w:bottom w:w="0" w:type="dxa"/>
        <w:right w:w="108" w:type="dxa"/>
      </w:tblCellMar>
    </w:tblPr>
    <w:tblStylePr w:type="firstRow">
      <w:rPr>
        <w:rFonts w:ascii="Arial" w:hAnsi="Arial"/>
        <w:b/>
        <w:color w:val="FFFFFF"/>
        <w:sz w:val="22"/>
      </w:rPr>
      <w:tblPr/>
      <w:tcPr>
        <w:shd w:val="clear" w:color="FFC000" w:themeColor="accent4" w:fill="FFC000" w:themeFill="accent4"/>
      </w:tcPr>
    </w:tblStylePr>
    <w:tblStylePr w:type="lastRow">
      <w:rPr>
        <w:rFonts w:ascii="Arial" w:hAnsi="Arial"/>
        <w:b/>
        <w:color w:val="FFFFFF"/>
        <w:sz w:val="22"/>
      </w:rPr>
      <w:tblPr/>
      <w:tcPr>
        <w:tcBorders>
          <w:top w:val="single" w:sz="4" w:space="0" w:color="FFFFFF" w:themeColor="light1"/>
        </w:tcBorders>
        <w:shd w:val="clear" w:color="FFC000" w:themeColor="accent4" w:fill="FFC000" w:themeFill="accent4"/>
      </w:tcPr>
    </w:tblStylePr>
    <w:tblStylePr w:type="firstCol">
      <w:rPr>
        <w:rFonts w:ascii="Arial" w:hAnsi="Arial"/>
        <w:b/>
        <w:color w:val="FFFFFF"/>
        <w:sz w:val="22"/>
      </w:rPr>
      <w:tblPr/>
      <w:tcPr>
        <w:shd w:val="clear" w:color="FFC000" w:themeColor="accent4" w:fill="FFC000" w:themeFill="accent4"/>
      </w:tcPr>
    </w:tblStylePr>
    <w:tblStylePr w:type="lastCol">
      <w:rPr>
        <w:rFonts w:ascii="Arial" w:hAnsi="Arial"/>
        <w:b/>
        <w:color w:val="FFFFFF"/>
        <w:sz w:val="22"/>
      </w:rPr>
      <w:tblPr/>
      <w:tcPr>
        <w:shd w:val="clear" w:color="FFC000" w:themeColor="accent4" w:fill="FFC000" w:themeFill="accent4"/>
      </w:tcPr>
    </w:tblStylePr>
    <w:tblStylePr w:type="band1Vert">
      <w:tblPr/>
      <w:tcPr>
        <w:shd w:val="clear" w:color="FFE28A" w:themeColor="accent4" w:themeTint="75" w:fill="FFE28A" w:themeFill="accent4" w:themeFillTint="75"/>
      </w:tcPr>
    </w:tblStylePr>
    <w:tblStylePr w:type="band1Horz">
      <w:tblPr/>
      <w:tcPr>
        <w:shd w:val="clear" w:color="FFE28A" w:themeColor="accent4" w:themeTint="75" w:fill="FFE28A" w:themeFill="accent4" w:themeFillTint="75"/>
      </w:tcPr>
    </w:tblStylePr>
  </w:style>
  <w:style w:type="table" w:customStyle="1" w:styleId="GridTable5Dark-Accent5">
    <w:name w:val="Grid Table 5 Dark - Accent 5"/>
    <w:basedOn w:val="a2"/>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DEAF6" w:themeColor="accent5" w:themeTint="34" w:fill="DDEAF6" w:themeFill="accent5" w:themeFillTint="34"/>
      <w:tblCellMar>
        <w:top w:w="0" w:type="dxa"/>
        <w:left w:w="108" w:type="dxa"/>
        <w:bottom w:w="0" w:type="dxa"/>
        <w:right w:w="108" w:type="dxa"/>
      </w:tblCellMar>
    </w:tblPr>
    <w:tblStylePr w:type="firstRow">
      <w:rPr>
        <w:rFonts w:ascii="Arial" w:hAnsi="Arial"/>
        <w:b/>
        <w:color w:val="FFFFFF"/>
        <w:sz w:val="22"/>
      </w:rPr>
      <w:tblPr/>
      <w:tcPr>
        <w:shd w:val="clear" w:color="5B9BD5" w:themeColor="accent5" w:fill="5B9BD5" w:themeFill="accent5"/>
      </w:tcPr>
    </w:tblStylePr>
    <w:tblStylePr w:type="lastRow">
      <w:rPr>
        <w:rFonts w:ascii="Arial" w:hAnsi="Arial"/>
        <w:b/>
        <w:color w:val="FFFFFF"/>
        <w:sz w:val="22"/>
      </w:rPr>
      <w:tblPr/>
      <w:tcPr>
        <w:tcBorders>
          <w:top w:val="single" w:sz="4" w:space="0" w:color="FFFFFF" w:themeColor="light1"/>
        </w:tcBorders>
        <w:shd w:val="clear" w:color="5B9BD5" w:themeColor="accent5" w:fill="5B9BD5" w:themeFill="accent5"/>
      </w:tcPr>
    </w:tblStylePr>
    <w:tblStylePr w:type="firstCol">
      <w:rPr>
        <w:rFonts w:ascii="Arial" w:hAnsi="Arial"/>
        <w:b/>
        <w:color w:val="FFFFFF"/>
        <w:sz w:val="22"/>
      </w:rPr>
      <w:tblPr/>
      <w:tcPr>
        <w:shd w:val="clear" w:color="5B9BD5" w:themeColor="accent5" w:fill="5B9BD5" w:themeFill="accent5"/>
      </w:tcPr>
    </w:tblStylePr>
    <w:tblStylePr w:type="lastCol">
      <w:rPr>
        <w:rFonts w:ascii="Arial" w:hAnsi="Arial"/>
        <w:b/>
        <w:color w:val="FFFFFF"/>
        <w:sz w:val="22"/>
      </w:rPr>
      <w:tblPr/>
      <w:tcPr>
        <w:shd w:val="clear" w:color="5B9BD5" w:themeColor="accent5" w:fill="5B9BD5" w:themeFill="accent5"/>
      </w:tcPr>
    </w:tblStylePr>
    <w:tblStylePr w:type="band1Vert">
      <w:tblPr/>
      <w:tcPr>
        <w:shd w:val="clear" w:color="B3D0EB" w:themeColor="accent5" w:themeTint="75" w:fill="B3D0EB" w:themeFill="accent5" w:themeFillTint="75"/>
      </w:tcPr>
    </w:tblStylePr>
    <w:tblStylePr w:type="band1Horz">
      <w:tblPr/>
      <w:tcPr>
        <w:shd w:val="clear" w:color="B3D0EB" w:themeColor="accent5" w:themeTint="75" w:fill="B3D0EB" w:themeFill="accent5" w:themeFillTint="75"/>
      </w:tcPr>
    </w:tblStylePr>
  </w:style>
  <w:style w:type="table" w:customStyle="1" w:styleId="GridTable5Dark-Accent6">
    <w:name w:val="Grid Table 5 Dark - Accent 6"/>
    <w:basedOn w:val="a2"/>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1EFD8" w:themeColor="accent6" w:themeTint="34" w:fill="E1EFD8" w:themeFill="accent6" w:themeFillTint="34"/>
      <w:tblCellMar>
        <w:top w:w="0" w:type="dxa"/>
        <w:left w:w="108" w:type="dxa"/>
        <w:bottom w:w="0" w:type="dxa"/>
        <w:right w:w="108" w:type="dxa"/>
      </w:tblCellMar>
    </w:tblPr>
    <w:tblStylePr w:type="firstRow">
      <w:rPr>
        <w:rFonts w:ascii="Arial" w:hAnsi="Arial"/>
        <w:b/>
        <w:color w:val="FFFFFF"/>
        <w:sz w:val="22"/>
      </w:rPr>
      <w:tblPr/>
      <w:tcPr>
        <w:shd w:val="clear" w:color="70AD47" w:themeColor="accent6" w:fill="70AD47" w:themeFill="accent6"/>
      </w:tcPr>
    </w:tblStylePr>
    <w:tblStylePr w:type="lastRow">
      <w:rPr>
        <w:rFonts w:ascii="Arial" w:hAnsi="Arial"/>
        <w:b/>
        <w:color w:val="FFFFFF"/>
        <w:sz w:val="22"/>
      </w:rPr>
      <w:tblPr/>
      <w:tcPr>
        <w:tcBorders>
          <w:top w:val="single" w:sz="4" w:space="0" w:color="FFFFFF" w:themeColor="light1"/>
        </w:tcBorders>
        <w:shd w:val="clear" w:color="70AD47" w:themeColor="accent6" w:fill="70AD47" w:themeFill="accent6"/>
      </w:tcPr>
    </w:tblStylePr>
    <w:tblStylePr w:type="firstCol">
      <w:rPr>
        <w:rFonts w:ascii="Arial" w:hAnsi="Arial"/>
        <w:b/>
        <w:color w:val="FFFFFF"/>
        <w:sz w:val="22"/>
      </w:rPr>
      <w:tblPr/>
      <w:tcPr>
        <w:shd w:val="clear" w:color="70AD47" w:themeColor="accent6" w:fill="70AD47" w:themeFill="accent6"/>
      </w:tcPr>
    </w:tblStylePr>
    <w:tblStylePr w:type="lastCol">
      <w:rPr>
        <w:rFonts w:ascii="Arial" w:hAnsi="Arial"/>
        <w:b/>
        <w:color w:val="FFFFFF"/>
        <w:sz w:val="22"/>
      </w:rPr>
      <w:tblPr/>
      <w:tcPr>
        <w:shd w:val="clear" w:color="70AD47" w:themeColor="accent6" w:fill="70AD47" w:themeFill="accent6"/>
      </w:tcPr>
    </w:tblStylePr>
    <w:tblStylePr w:type="band1Vert">
      <w:tblPr/>
      <w:tcPr>
        <w:shd w:val="clear" w:color="BCDBA8" w:themeColor="accent6" w:themeTint="75" w:fill="BCDBA8" w:themeFill="accent6" w:themeFillTint="75"/>
      </w:tcPr>
    </w:tblStylePr>
    <w:tblStylePr w:type="band1Horz">
      <w:tblPr/>
      <w:tcPr>
        <w:shd w:val="clear" w:color="BCDBA8" w:themeColor="accent6" w:themeTint="75" w:fill="BCDBA8" w:themeFill="accent6" w:themeFillTint="75"/>
      </w:tcPr>
    </w:tblStylePr>
  </w:style>
  <w:style w:type="table" w:customStyle="1" w:styleId="GridTable6Colorful">
    <w:name w:val="Grid Table 6 Colorful"/>
    <w:basedOn w:val="a2"/>
    <w:uiPriority w:val="99"/>
    <w:tblPr>
      <w:tblStyleRowBandSize w:val="1"/>
      <w:tblStyleColBandSize w:val="1"/>
      <w:tblInd w:w="0" w:type="dxa"/>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108" w:type="dxa"/>
        <w:bottom w:w="0" w:type="dxa"/>
        <w:right w:w="108" w:type="dxa"/>
      </w:tblCellMar>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a2"/>
    <w:uiPriority w:val="99"/>
    <w:tblPr>
      <w:tblStyleRowBandSize w:val="1"/>
      <w:tblStyleColBandSize w:val="1"/>
      <w:tblInd w:w="0" w:type="dxa"/>
      <w:tblBorders>
        <w:top w:val="single" w:sz="4" w:space="0" w:color="A0B7E1" w:themeColor="accent1" w:themeTint="80"/>
        <w:left w:val="single" w:sz="4" w:space="0" w:color="A0B7E1" w:themeColor="accent1" w:themeTint="80"/>
        <w:bottom w:val="single" w:sz="4" w:space="0" w:color="A0B7E1" w:themeColor="accent1" w:themeTint="80"/>
        <w:right w:val="single" w:sz="4" w:space="0" w:color="A0B7E1" w:themeColor="accent1" w:themeTint="80"/>
        <w:insideH w:val="single" w:sz="4" w:space="0" w:color="A0B7E1" w:themeColor="accent1" w:themeTint="80"/>
        <w:insideV w:val="single" w:sz="4" w:space="0" w:color="A0B7E1" w:themeColor="accent1" w:themeTint="80"/>
      </w:tblBorders>
      <w:tblCellMar>
        <w:top w:w="0" w:type="dxa"/>
        <w:left w:w="108" w:type="dxa"/>
        <w:bottom w:w="0" w:type="dxa"/>
        <w:right w:w="108" w:type="dxa"/>
      </w:tblCellMar>
    </w:tblPr>
    <w:tblStylePr w:type="firstRow">
      <w:rPr>
        <w:b/>
        <w:color w:val="A0B7E1" w:themeColor="accent1" w:themeTint="80" w:themeShade="95"/>
      </w:rPr>
      <w:tblPr/>
      <w:tcPr>
        <w:tcBorders>
          <w:bottom w:val="single" w:sz="12" w:space="0" w:color="A0B7E1" w:themeColor="accent1" w:themeTint="80"/>
        </w:tcBorders>
      </w:tcPr>
    </w:tblStylePr>
    <w:tblStylePr w:type="lastRow">
      <w:rPr>
        <w:b/>
        <w:color w:val="A0B7E1" w:themeColor="accent1" w:themeTint="80" w:themeShade="95"/>
      </w:rPr>
    </w:tblStylePr>
    <w:tblStylePr w:type="firstCol">
      <w:rPr>
        <w:b/>
        <w:color w:val="A0B7E1" w:themeColor="accent1" w:themeTint="80" w:themeShade="95"/>
      </w:rPr>
    </w:tblStylePr>
    <w:tblStylePr w:type="lastCol">
      <w:rPr>
        <w:b/>
        <w:color w:val="A0B7E1" w:themeColor="accent1" w:themeTint="80" w:themeShade="95"/>
      </w:rPr>
    </w:tblStylePr>
    <w:tblStylePr w:type="band1Vert">
      <w:tblPr/>
      <w:tcPr>
        <w:shd w:val="clear" w:color="D8E2F3" w:themeColor="accent1" w:themeTint="34" w:fill="D8E2F3" w:themeFill="accent1" w:themeFillTint="34"/>
      </w:tcPr>
    </w:tblStylePr>
    <w:tblStylePr w:type="band1Horz">
      <w:rPr>
        <w:rFonts w:ascii="Arial" w:hAnsi="Arial"/>
        <w:color w:val="A0B7E1" w:themeColor="accent1" w:themeTint="80" w:themeShade="95"/>
        <w:sz w:val="22"/>
      </w:rPr>
      <w:tblPr/>
      <w:tcPr>
        <w:shd w:val="clear" w:color="D8E2F3" w:themeColor="accent1" w:themeTint="34" w:fill="D8E2F3" w:themeFill="accent1" w:themeFillTint="34"/>
      </w:tcPr>
    </w:tblStylePr>
    <w:tblStylePr w:type="band2Horz">
      <w:rPr>
        <w:rFonts w:ascii="Arial" w:hAnsi="Arial"/>
        <w:color w:val="A0B7E1" w:themeColor="accent1" w:themeTint="80" w:themeShade="95"/>
        <w:sz w:val="22"/>
      </w:rPr>
    </w:tblStylePr>
  </w:style>
  <w:style w:type="table" w:customStyle="1" w:styleId="GridTable6Colorful-Accent2">
    <w:name w:val="Grid Table 6 Colorful - Accent 2"/>
    <w:basedOn w:val="a2"/>
    <w:uiPriority w:val="99"/>
    <w:tblPr>
      <w:tblStyleRowBandSize w:val="1"/>
      <w:tblStyleColBandSize w:val="1"/>
      <w:tblInd w:w="0" w:type="dxa"/>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CellMar>
        <w:top w:w="0" w:type="dxa"/>
        <w:left w:w="108" w:type="dxa"/>
        <w:bottom w:w="0" w:type="dxa"/>
        <w:right w:w="108" w:type="dxa"/>
      </w:tblCellMar>
    </w:tblPr>
    <w:tblStylePr w:type="firstRow">
      <w:rPr>
        <w:b/>
        <w:color w:val="F4B184" w:themeColor="accent2" w:themeTint="97" w:themeShade="95"/>
      </w:rPr>
      <w:tblPr/>
      <w:tcPr>
        <w:tcBorders>
          <w:bottom w:val="single" w:sz="12" w:space="0" w:color="F4B184" w:themeColor="accent2" w:themeTint="97"/>
        </w:tcBorders>
      </w:tcPr>
    </w:tblStylePr>
    <w:tblStylePr w:type="lastRow">
      <w:rPr>
        <w:b/>
        <w:color w:val="F4B184" w:themeColor="accent2" w:themeTint="97" w:themeShade="95"/>
      </w:r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6Colorful-Accent3">
    <w:name w:val="Grid Table 6 Colorful - Accent 3"/>
    <w:basedOn w:val="a2"/>
    <w:uiPriority w:val="99"/>
    <w:tblPr>
      <w:tblStyleRowBandSize w:val="1"/>
      <w:tblStyleColBandSize w:val="1"/>
      <w:tblInd w:w="0" w:type="dxa"/>
      <w:tbl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CellMar>
        <w:top w:w="0" w:type="dxa"/>
        <w:left w:w="108" w:type="dxa"/>
        <w:bottom w:w="0" w:type="dxa"/>
        <w:right w:w="108" w:type="dxa"/>
      </w:tblCellMar>
    </w:tblPr>
    <w:tblStylePr w:type="firstRow">
      <w:rPr>
        <w:b/>
        <w:color w:val="A5A5A5" w:themeColor="accent3" w:themeTint="FE" w:themeShade="95"/>
      </w:rPr>
      <w:tblPr/>
      <w:tcPr>
        <w:tcBorders>
          <w:bottom w:val="single" w:sz="12" w:space="0" w:color="A5A5A5" w:themeColor="accent3" w:themeTint="FE"/>
        </w:tcBorders>
      </w:tcPr>
    </w:tblStylePr>
    <w:tblStylePr w:type="lastRow">
      <w:rPr>
        <w:b/>
        <w:color w:val="A5A5A5" w:themeColor="accent3" w:themeTint="FE" w:themeShade="95"/>
      </w:rPr>
    </w:tblStylePr>
    <w:tblStylePr w:type="firstCol">
      <w:rPr>
        <w:b/>
        <w:color w:val="A5A5A5" w:themeColor="accent3" w:themeTint="FE" w:themeShade="95"/>
      </w:rPr>
    </w:tblStylePr>
    <w:tblStylePr w:type="lastCol">
      <w:rPr>
        <w:b/>
        <w:color w:val="A5A5A5" w:themeColor="accent3" w:themeTint="FE" w:themeShade="95"/>
      </w:r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6Colorful-Accent4">
    <w:name w:val="Grid Table 6 Colorful - Accent 4"/>
    <w:basedOn w:val="a2"/>
    <w:uiPriority w:val="99"/>
    <w:tblPr>
      <w:tblStyleRowBandSize w:val="1"/>
      <w:tblStyleColBandSize w:val="1"/>
      <w:tblInd w:w="0" w:type="dxa"/>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CellMar>
        <w:top w:w="0" w:type="dxa"/>
        <w:left w:w="108" w:type="dxa"/>
        <w:bottom w:w="0" w:type="dxa"/>
        <w:right w:w="108" w:type="dxa"/>
      </w:tblCellMar>
    </w:tblPr>
    <w:tblStylePr w:type="firstRow">
      <w:rPr>
        <w:b/>
        <w:color w:val="FFD865" w:themeColor="accent4" w:themeTint="9A" w:themeShade="95"/>
      </w:rPr>
      <w:tblPr/>
      <w:tcPr>
        <w:tcBorders>
          <w:bottom w:val="single" w:sz="12" w:space="0" w:color="FFD865" w:themeColor="accent4" w:themeTint="9A"/>
        </w:tcBorders>
      </w:tcPr>
    </w:tblStylePr>
    <w:tblStylePr w:type="lastRow">
      <w:rPr>
        <w:b/>
        <w:color w:val="FFD865" w:themeColor="accent4" w:themeTint="9A" w:themeShade="95"/>
      </w:r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6Colorful-Accent5">
    <w:name w:val="Grid Table 6 Colorful - Accent 5"/>
    <w:basedOn w:val="a2"/>
    <w:uiPriority w:val="99"/>
    <w:tblPr>
      <w:tblStyleRowBandSize w:val="1"/>
      <w:tblStyleColBandSize w:val="1"/>
      <w:tblInd w:w="0" w:type="dxa"/>
      <w:tblBorders>
        <w:top w:val="single" w:sz="4" w:space="0" w:color="5B9BD5" w:themeColor="accent5"/>
        <w:left w:val="single" w:sz="4" w:space="0" w:color="5B9BD5" w:themeColor="accent5"/>
        <w:bottom w:val="single" w:sz="4" w:space="0" w:color="5B9BD5" w:themeColor="accent5"/>
        <w:right w:val="single" w:sz="4" w:space="0" w:color="5B9BD5" w:themeColor="accent5"/>
        <w:insideH w:val="single" w:sz="4" w:space="0" w:color="5B9BD5" w:themeColor="accent5"/>
        <w:insideV w:val="single" w:sz="4" w:space="0" w:color="5B9BD5" w:themeColor="accent5"/>
      </w:tblBorders>
      <w:tblCellMar>
        <w:top w:w="0" w:type="dxa"/>
        <w:left w:w="108" w:type="dxa"/>
        <w:bottom w:w="0" w:type="dxa"/>
        <w:right w:w="108" w:type="dxa"/>
      </w:tblCellMar>
    </w:tblPr>
    <w:tblStylePr w:type="firstRow">
      <w:rPr>
        <w:b/>
        <w:color w:val="245A8D" w:themeColor="accent5" w:themeShade="95"/>
      </w:rPr>
      <w:tblPr/>
      <w:tcPr>
        <w:tcBorders>
          <w:bottom w:val="single" w:sz="12" w:space="0" w:color="5B9BD5" w:themeColor="accent5"/>
        </w:tcBorders>
      </w:tcPr>
    </w:tblStylePr>
    <w:tblStylePr w:type="lastRow">
      <w:rPr>
        <w:b/>
        <w:color w:val="245A8D" w:themeColor="accent5" w:themeShade="95"/>
      </w:rPr>
    </w:tblStylePr>
    <w:tblStylePr w:type="firstCol">
      <w:rPr>
        <w:b/>
        <w:color w:val="245A8D" w:themeColor="accent5" w:themeShade="95"/>
      </w:rPr>
    </w:tblStylePr>
    <w:tblStylePr w:type="lastCol">
      <w:rPr>
        <w:b/>
        <w:color w:val="245A8D" w:themeColor="accent5" w:themeShade="95"/>
      </w:rPr>
    </w:tblStylePr>
    <w:tblStylePr w:type="band1Vert">
      <w:tblPr/>
      <w:tcPr>
        <w:shd w:val="clear" w:color="DDEAF6" w:themeColor="accent5" w:themeTint="34" w:fill="DDEAF6" w:themeFill="accent5" w:themeFillTint="34"/>
      </w:tcPr>
    </w:tblStylePr>
    <w:tblStylePr w:type="band1Horz">
      <w:rPr>
        <w:rFonts w:ascii="Arial" w:hAnsi="Arial"/>
        <w:color w:val="245A8D" w:themeColor="accent5" w:themeShade="95"/>
        <w:sz w:val="22"/>
      </w:rPr>
      <w:tblPr/>
      <w:tcPr>
        <w:shd w:val="clear" w:color="DDEAF6" w:themeColor="accent5" w:themeTint="34" w:fill="DDEAF6" w:themeFill="accent5" w:themeFillTint="34"/>
      </w:tcPr>
    </w:tblStylePr>
    <w:tblStylePr w:type="band2Horz">
      <w:rPr>
        <w:rFonts w:ascii="Arial" w:hAnsi="Arial"/>
        <w:color w:val="245A8D" w:themeColor="accent5" w:themeShade="95"/>
        <w:sz w:val="22"/>
      </w:rPr>
    </w:tblStylePr>
  </w:style>
  <w:style w:type="table" w:customStyle="1" w:styleId="GridTable6Colorful-Accent6">
    <w:name w:val="Grid Table 6 Colorful - Accent 6"/>
    <w:basedOn w:val="a2"/>
    <w:uiPriority w:val="99"/>
    <w:tblPr>
      <w:tblStyleRowBandSize w:val="1"/>
      <w:tblStyleColBandSize w:val="1"/>
      <w:tblInd w:w="0" w:type="dxa"/>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CellMar>
        <w:top w:w="0" w:type="dxa"/>
        <w:left w:w="108" w:type="dxa"/>
        <w:bottom w:w="0" w:type="dxa"/>
        <w:right w:w="108" w:type="dxa"/>
      </w:tblCellMar>
    </w:tblPr>
    <w:tblStylePr w:type="firstRow">
      <w:rPr>
        <w:b/>
        <w:color w:val="245A8D" w:themeColor="accent5" w:themeShade="95"/>
      </w:rPr>
      <w:tblPr/>
      <w:tcPr>
        <w:tcBorders>
          <w:bottom w:val="single" w:sz="12" w:space="0" w:color="70AD47" w:themeColor="accent6"/>
        </w:tcBorders>
      </w:tcPr>
    </w:tblStylePr>
    <w:tblStylePr w:type="lastRow">
      <w:rPr>
        <w:b/>
        <w:color w:val="245A8D" w:themeColor="accent5" w:themeShade="95"/>
      </w:rPr>
    </w:tblStylePr>
    <w:tblStylePr w:type="firstCol">
      <w:rPr>
        <w:b/>
        <w:color w:val="245A8D" w:themeColor="accent5" w:themeShade="95"/>
      </w:rPr>
    </w:tblStylePr>
    <w:tblStylePr w:type="lastCol">
      <w:rPr>
        <w:b/>
        <w:color w:val="245A8D" w:themeColor="accent5" w:themeShade="95"/>
      </w:rPr>
    </w:tblStylePr>
    <w:tblStylePr w:type="band1Vert">
      <w:tblPr/>
      <w:tcPr>
        <w:shd w:val="clear" w:color="E1EFD8" w:themeColor="accent6" w:themeTint="34" w:fill="E1EFD8" w:themeFill="accent6" w:themeFillTint="34"/>
      </w:tcPr>
    </w:tblStylePr>
    <w:tblStylePr w:type="band1Horz">
      <w:rPr>
        <w:rFonts w:ascii="Arial" w:hAnsi="Arial"/>
        <w:color w:val="245A8D" w:themeColor="accent5" w:themeShade="95"/>
        <w:sz w:val="22"/>
      </w:rPr>
      <w:tblPr/>
      <w:tcPr>
        <w:shd w:val="clear" w:color="E1EFD8" w:themeColor="accent6" w:themeTint="34" w:fill="E1EFD8" w:themeFill="accent6" w:themeFillTint="34"/>
      </w:tcPr>
    </w:tblStylePr>
    <w:tblStylePr w:type="band2Horz">
      <w:rPr>
        <w:rFonts w:ascii="Arial" w:hAnsi="Arial"/>
        <w:color w:val="245A8D" w:themeColor="accent5" w:themeShade="95"/>
        <w:sz w:val="22"/>
      </w:rPr>
    </w:tblStylePr>
  </w:style>
  <w:style w:type="table" w:customStyle="1" w:styleId="GridTable7Colorful">
    <w:name w:val="Grid Table 7 Colorful"/>
    <w:basedOn w:val="a2"/>
    <w:uiPriority w:val="99"/>
    <w:tblPr>
      <w:tblStyleRowBandSize w:val="1"/>
      <w:tblStyleColBandSize w:val="1"/>
      <w:tblInd w:w="0" w:type="dxa"/>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108" w:type="dxa"/>
        <w:bottom w:w="0" w:type="dxa"/>
        <w:right w:w="108" w:type="dxa"/>
      </w:tblCellMar>
    </w:tblPr>
    <w:tblStylePr w:type="firstRow">
      <w:rPr>
        <w:rFonts w:ascii="Arial" w:hAnsi="Arial"/>
        <w:b/>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a2"/>
    <w:uiPriority w:val="99"/>
    <w:tblPr>
      <w:tblStyleRowBandSize w:val="1"/>
      <w:tblStyleColBandSize w:val="1"/>
      <w:tblInd w:w="0" w:type="dxa"/>
      <w:tblBorders>
        <w:bottom w:val="single" w:sz="4" w:space="0" w:color="A0B7E1" w:themeColor="accent1" w:themeTint="80"/>
        <w:right w:val="single" w:sz="4" w:space="0" w:color="A0B7E1" w:themeColor="accent1" w:themeTint="80"/>
        <w:insideH w:val="single" w:sz="4" w:space="0" w:color="A0B7E1" w:themeColor="accent1" w:themeTint="80"/>
        <w:insideV w:val="single" w:sz="4" w:space="0" w:color="A0B7E1" w:themeColor="accent1" w:themeTint="80"/>
      </w:tblBorders>
      <w:tblCellMar>
        <w:top w:w="0" w:type="dxa"/>
        <w:left w:w="108" w:type="dxa"/>
        <w:bottom w:w="0" w:type="dxa"/>
        <w:right w:w="108" w:type="dxa"/>
      </w:tblCellMar>
    </w:tblPr>
    <w:tblStylePr w:type="firstRow">
      <w:rPr>
        <w:rFonts w:ascii="Arial" w:hAnsi="Arial"/>
        <w:b/>
        <w:color w:val="A0B7E1" w:themeColor="accent1" w:themeTint="80" w:themeShade="95"/>
        <w:sz w:val="22"/>
      </w:rPr>
      <w:tblPr/>
      <w:tcPr>
        <w:tcBorders>
          <w:top w:val="none" w:sz="4" w:space="0" w:color="000000"/>
          <w:left w:val="none" w:sz="4" w:space="0" w:color="000000"/>
          <w:bottom w:val="single" w:sz="4" w:space="0" w:color="A0B7E1" w:themeColor="accent1" w:themeTint="80"/>
          <w:right w:val="none" w:sz="4" w:space="0" w:color="000000"/>
        </w:tcBorders>
        <w:shd w:val="clear" w:color="FFFFFF" w:themeColor="light1" w:fill="FFFFFF" w:themeFill="light1"/>
      </w:tcPr>
    </w:tblStylePr>
    <w:tblStylePr w:type="lastRow">
      <w:rPr>
        <w:rFonts w:ascii="Arial" w:hAnsi="Arial"/>
        <w:b/>
        <w:color w:val="A0B7E1" w:themeColor="accent1" w:themeTint="80" w:themeShade="95"/>
        <w:sz w:val="22"/>
      </w:rPr>
      <w:tblPr/>
      <w:tcPr>
        <w:tcBorders>
          <w:top w:val="single" w:sz="4" w:space="0" w:color="A0B7E1" w:themeColor="accen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0B7E1" w:themeColor="accent1" w:themeTint="80" w:themeShade="95"/>
        <w:sz w:val="22"/>
      </w:rPr>
      <w:tblPr/>
      <w:tcPr>
        <w:tcBorders>
          <w:top w:val="none" w:sz="4" w:space="0" w:color="000000"/>
          <w:left w:val="none" w:sz="4" w:space="0" w:color="000000"/>
          <w:bottom w:val="none" w:sz="4" w:space="0" w:color="000000"/>
          <w:right w:val="single" w:sz="4" w:space="0" w:color="A0B7E1" w:themeColor="accent1" w:themeTint="80"/>
        </w:tcBorders>
        <w:shd w:val="clear" w:color="FFFFFF" w:fill="auto"/>
      </w:tcPr>
    </w:tblStylePr>
    <w:tblStylePr w:type="lastCol">
      <w:rPr>
        <w:rFonts w:ascii="Arial" w:hAnsi="Arial"/>
        <w:i/>
        <w:color w:val="A0B7E1" w:themeColor="accent1" w:themeTint="80" w:themeShade="95"/>
        <w:sz w:val="22"/>
      </w:rPr>
      <w:tblPr/>
      <w:tcPr>
        <w:tcBorders>
          <w:top w:val="none" w:sz="4" w:space="0" w:color="000000"/>
          <w:left w:val="single" w:sz="4" w:space="0" w:color="A0B7E1" w:themeColor="accent1" w:themeTint="80"/>
          <w:bottom w:val="none" w:sz="4" w:space="0" w:color="000000"/>
          <w:right w:val="none" w:sz="4" w:space="0" w:color="000000"/>
        </w:tcBorders>
        <w:shd w:val="clear" w:color="FFFFFF" w:fill="auto"/>
      </w:tcPr>
    </w:tblStylePr>
    <w:tblStylePr w:type="band1Vert">
      <w:tblPr/>
      <w:tcPr>
        <w:shd w:val="clear" w:color="D8E2F3" w:themeColor="accent1" w:themeTint="34" w:fill="D8E2F3" w:themeFill="accent1" w:themeFillTint="34"/>
      </w:tcPr>
    </w:tblStylePr>
    <w:tblStylePr w:type="band1Horz">
      <w:rPr>
        <w:rFonts w:ascii="Arial" w:hAnsi="Arial"/>
        <w:color w:val="A0B7E1" w:themeColor="accent1" w:themeTint="80" w:themeShade="95"/>
        <w:sz w:val="22"/>
      </w:rPr>
      <w:tblPr/>
      <w:tcPr>
        <w:shd w:val="clear" w:color="D8E2F3" w:themeColor="accent1" w:themeTint="34" w:fill="D8E2F3" w:themeFill="accent1" w:themeFillTint="34"/>
      </w:tcPr>
    </w:tblStylePr>
    <w:tblStylePr w:type="band2Horz">
      <w:rPr>
        <w:rFonts w:ascii="Arial" w:hAnsi="Arial"/>
        <w:color w:val="A0B7E1" w:themeColor="accent1" w:themeTint="80" w:themeShade="95"/>
        <w:sz w:val="22"/>
      </w:rPr>
    </w:tblStylePr>
  </w:style>
  <w:style w:type="table" w:customStyle="1" w:styleId="GridTable7Colorful-Accent2">
    <w:name w:val="Grid Table 7 Colorful - Accent 2"/>
    <w:basedOn w:val="a2"/>
    <w:uiPriority w:val="99"/>
    <w:tblPr>
      <w:tblStyleRowBandSize w:val="1"/>
      <w:tblStyleColBandSize w:val="1"/>
      <w:tblInd w:w="0" w:type="dxa"/>
      <w:tblBorders>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CellMar>
        <w:top w:w="0" w:type="dxa"/>
        <w:left w:w="108" w:type="dxa"/>
        <w:bottom w:w="0" w:type="dxa"/>
        <w:right w:w="108" w:type="dxa"/>
      </w:tblCellMar>
    </w:tblPr>
    <w:tblStylePr w:type="firstRow">
      <w:rPr>
        <w:rFonts w:ascii="Arial" w:hAnsi="Arial"/>
        <w:b/>
        <w:color w:val="F4B184" w:themeColor="accent2" w:themeTint="97" w:themeShade="95"/>
        <w:sz w:val="22"/>
      </w:rPr>
      <w:tblPr/>
      <w:tcPr>
        <w:tcBorders>
          <w:top w:val="none" w:sz="4" w:space="0" w:color="000000"/>
          <w:left w:val="none" w:sz="4" w:space="0" w:color="000000"/>
          <w:bottom w:val="single" w:sz="4" w:space="0" w:color="F4B184" w:themeColor="accent2" w:themeTint="97"/>
          <w:right w:val="none" w:sz="4" w:space="0" w:color="000000"/>
        </w:tcBorders>
        <w:shd w:val="clear" w:color="FFFFFF" w:themeColor="light1" w:fill="FFFFFF" w:themeFill="light1"/>
      </w:tcPr>
    </w:tblStylePr>
    <w:tblStylePr w:type="lastRow">
      <w:rPr>
        <w:rFonts w:ascii="Arial" w:hAnsi="Arial"/>
        <w:b/>
        <w:color w:val="F4B184" w:themeColor="accent2" w:themeTint="97" w:themeShade="95"/>
        <w:sz w:val="22"/>
      </w:rPr>
      <w:tblPr/>
      <w:tcPr>
        <w:tcBorders>
          <w:top w:val="single" w:sz="4" w:space="0" w:color="F4B184"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4" w:space="0" w:color="000000"/>
          <w:left w:val="none" w:sz="4" w:space="0" w:color="000000"/>
          <w:bottom w:val="none" w:sz="4" w:space="0" w:color="000000"/>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4" w:space="0" w:color="000000"/>
          <w:left w:val="single" w:sz="4" w:space="0" w:color="F4B184" w:themeColor="accent2" w:themeTint="97"/>
          <w:bottom w:val="none" w:sz="4" w:space="0" w:color="000000"/>
          <w:right w:val="none" w:sz="4" w:space="0" w:color="000000"/>
        </w:tcBorders>
        <w:shd w:val="clear" w:color="FFFFFF" w:fill="auto"/>
      </w:tc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7Colorful-Accent3">
    <w:name w:val="Grid Table 7 Colorful - Accent 3"/>
    <w:basedOn w:val="a2"/>
    <w:uiPriority w:val="99"/>
    <w:tblPr>
      <w:tblStyleRowBandSize w:val="1"/>
      <w:tblStyleColBandSize w:val="1"/>
      <w:tblInd w:w="0" w:type="dxa"/>
      <w:tblBorders>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CellMar>
        <w:top w:w="0" w:type="dxa"/>
        <w:left w:w="108" w:type="dxa"/>
        <w:bottom w:w="0" w:type="dxa"/>
        <w:right w:w="108" w:type="dxa"/>
      </w:tblCellMar>
    </w:tblPr>
    <w:tblStylePr w:type="firstRow">
      <w:rPr>
        <w:rFonts w:ascii="Arial" w:hAnsi="Arial"/>
        <w:b/>
        <w:color w:val="A5A5A5" w:themeColor="accent3" w:themeTint="FE" w:themeShade="95"/>
        <w:sz w:val="22"/>
      </w:rPr>
      <w:tblPr/>
      <w:tcPr>
        <w:tcBorders>
          <w:top w:val="none" w:sz="4" w:space="0" w:color="000000"/>
          <w:left w:val="none" w:sz="4" w:space="0" w:color="000000"/>
          <w:bottom w:val="single" w:sz="4" w:space="0" w:color="A5A5A5" w:themeColor="accent3" w:themeTint="FE"/>
          <w:right w:val="none" w:sz="4" w:space="0" w:color="000000"/>
        </w:tcBorders>
        <w:shd w:val="clear" w:color="FFFFFF" w:themeColor="light1" w:fill="FFFFFF" w:themeFill="light1"/>
      </w:tcPr>
    </w:tblStylePr>
    <w:tblStylePr w:type="lastRow">
      <w:rPr>
        <w:rFonts w:ascii="Arial" w:hAnsi="Arial"/>
        <w:b/>
        <w:color w:val="A5A5A5" w:themeColor="accent3" w:themeTint="FE" w:themeShade="95"/>
        <w:sz w:val="22"/>
      </w:rPr>
      <w:tblPr/>
      <w:tcPr>
        <w:tcBorders>
          <w:top w:val="single" w:sz="4" w:space="0" w:color="A5A5A5" w:themeColor="accent3" w:themeTint="FE"/>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5A5A5" w:themeColor="accent3" w:themeTint="FE" w:themeShade="95"/>
        <w:sz w:val="22"/>
      </w:rPr>
      <w:tblPr/>
      <w:tcPr>
        <w:tcBorders>
          <w:top w:val="none" w:sz="4" w:space="0" w:color="000000"/>
          <w:left w:val="none" w:sz="4" w:space="0" w:color="000000"/>
          <w:bottom w:val="none" w:sz="4" w:space="0" w:color="000000"/>
          <w:right w:val="single" w:sz="4" w:space="0" w:color="A5A5A5" w:themeColor="accent3" w:themeTint="FE"/>
        </w:tcBorders>
        <w:shd w:val="clear" w:color="FFFFFF" w:fill="auto"/>
      </w:tcPr>
    </w:tblStylePr>
    <w:tblStylePr w:type="lastCol">
      <w:rPr>
        <w:rFonts w:ascii="Arial" w:hAnsi="Arial"/>
        <w:i/>
        <w:color w:val="A5A5A5" w:themeColor="accent3" w:themeTint="FE" w:themeShade="95"/>
        <w:sz w:val="22"/>
      </w:rPr>
      <w:tblPr/>
      <w:tcPr>
        <w:tcBorders>
          <w:top w:val="none" w:sz="4" w:space="0" w:color="000000"/>
          <w:left w:val="single" w:sz="4" w:space="0" w:color="A5A5A5" w:themeColor="accent3" w:themeTint="FE"/>
          <w:bottom w:val="none" w:sz="4" w:space="0" w:color="000000"/>
          <w:right w:val="none" w:sz="4" w:space="0" w:color="000000"/>
        </w:tcBorders>
        <w:shd w:val="clear" w:color="FFFFFF" w:fill="auto"/>
      </w:tc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7Colorful-Accent4">
    <w:name w:val="Grid Table 7 Colorful - Accent 4"/>
    <w:basedOn w:val="a2"/>
    <w:uiPriority w:val="99"/>
    <w:tblPr>
      <w:tblStyleRowBandSize w:val="1"/>
      <w:tblStyleColBandSize w:val="1"/>
      <w:tblInd w:w="0" w:type="dxa"/>
      <w:tblBorders>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CellMar>
        <w:top w:w="0" w:type="dxa"/>
        <w:left w:w="108" w:type="dxa"/>
        <w:bottom w:w="0" w:type="dxa"/>
        <w:right w:w="108" w:type="dxa"/>
      </w:tblCellMar>
    </w:tblPr>
    <w:tblStylePr w:type="firstRow">
      <w:rPr>
        <w:rFonts w:ascii="Arial" w:hAnsi="Arial"/>
        <w:b/>
        <w:color w:val="FFD865" w:themeColor="accent4" w:themeTint="9A" w:themeShade="95"/>
        <w:sz w:val="22"/>
      </w:rPr>
      <w:tblPr/>
      <w:tcPr>
        <w:tcBorders>
          <w:top w:val="none" w:sz="4" w:space="0" w:color="000000"/>
          <w:left w:val="none" w:sz="4" w:space="0" w:color="000000"/>
          <w:bottom w:val="single" w:sz="4" w:space="0" w:color="FFD865" w:themeColor="accent4" w:themeTint="9A"/>
          <w:right w:val="none" w:sz="4" w:space="0" w:color="000000"/>
        </w:tcBorders>
        <w:shd w:val="clear" w:color="FFFFFF" w:themeColor="light1" w:fill="FFFFFF" w:themeFill="light1"/>
      </w:tcPr>
    </w:tblStylePr>
    <w:tblStylePr w:type="lastRow">
      <w:rPr>
        <w:rFonts w:ascii="Arial" w:hAnsi="Arial"/>
        <w:b/>
        <w:color w:val="FFD865" w:themeColor="accent4" w:themeTint="9A" w:themeShade="95"/>
        <w:sz w:val="22"/>
      </w:rPr>
      <w:tblPr/>
      <w:tcPr>
        <w:tcBorders>
          <w:top w:val="single" w:sz="4" w:space="0" w:color="FFD865"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4" w:space="0" w:color="000000"/>
          <w:left w:val="none" w:sz="4" w:space="0" w:color="000000"/>
          <w:bottom w:val="none" w:sz="4" w:space="0" w:color="000000"/>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4" w:space="0" w:color="000000"/>
          <w:left w:val="single" w:sz="4" w:space="0" w:color="FFD865" w:themeColor="accent4" w:themeTint="9A"/>
          <w:bottom w:val="none" w:sz="4" w:space="0" w:color="000000"/>
          <w:right w:val="none" w:sz="4" w:space="0" w:color="000000"/>
        </w:tcBorders>
        <w:shd w:val="clear" w:color="FFFFFF" w:fill="auto"/>
      </w:tc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7Colorful-Accent5">
    <w:name w:val="Grid Table 7 Colorful - Accent 5"/>
    <w:basedOn w:val="a2"/>
    <w:uiPriority w:val="99"/>
    <w:tblPr>
      <w:tblStyleRowBandSize w:val="1"/>
      <w:tblStyleColBandSize w:val="1"/>
      <w:tblInd w:w="0" w:type="dxa"/>
      <w:tblBorders>
        <w:bottom w:val="single" w:sz="4" w:space="0" w:color="A2C6E7" w:themeColor="accent5" w:themeTint="90"/>
        <w:right w:val="single" w:sz="4" w:space="0" w:color="A2C6E7" w:themeColor="accent5" w:themeTint="90"/>
        <w:insideH w:val="single" w:sz="4" w:space="0" w:color="A2C6E7" w:themeColor="accent5" w:themeTint="90"/>
        <w:insideV w:val="single" w:sz="4" w:space="0" w:color="A2C6E7" w:themeColor="accent5" w:themeTint="90"/>
      </w:tblBorders>
      <w:tblCellMar>
        <w:top w:w="0" w:type="dxa"/>
        <w:left w:w="108" w:type="dxa"/>
        <w:bottom w:w="0" w:type="dxa"/>
        <w:right w:w="108" w:type="dxa"/>
      </w:tblCellMar>
    </w:tblPr>
    <w:tblStylePr w:type="firstRow">
      <w:rPr>
        <w:rFonts w:ascii="Arial" w:hAnsi="Arial"/>
        <w:b/>
        <w:color w:val="245A8D" w:themeColor="accent5" w:themeShade="95"/>
        <w:sz w:val="22"/>
      </w:rPr>
      <w:tblPr/>
      <w:tcPr>
        <w:tcBorders>
          <w:top w:val="none" w:sz="4" w:space="0" w:color="000000"/>
          <w:left w:val="none" w:sz="4" w:space="0" w:color="000000"/>
          <w:bottom w:val="single" w:sz="4" w:space="0" w:color="A2C6E7" w:themeColor="accent5" w:themeTint="90"/>
          <w:right w:val="none" w:sz="4" w:space="0" w:color="000000"/>
        </w:tcBorders>
        <w:shd w:val="clear" w:color="FFFFFF" w:themeColor="light1" w:fill="FFFFFF" w:themeFill="light1"/>
      </w:tcPr>
    </w:tblStylePr>
    <w:tblStylePr w:type="lastRow">
      <w:rPr>
        <w:rFonts w:ascii="Arial" w:hAnsi="Arial"/>
        <w:b/>
        <w:color w:val="245A8D" w:themeColor="accent5" w:themeShade="95"/>
        <w:sz w:val="22"/>
      </w:rPr>
      <w:tblPr/>
      <w:tcPr>
        <w:tcBorders>
          <w:top w:val="single" w:sz="4" w:space="0" w:color="A2C6E7" w:themeColor="accent5"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45A8D" w:themeColor="accent5" w:themeShade="95"/>
        <w:sz w:val="22"/>
      </w:rPr>
      <w:tblPr/>
      <w:tcPr>
        <w:tcBorders>
          <w:top w:val="none" w:sz="4" w:space="0" w:color="000000"/>
          <w:left w:val="none" w:sz="4" w:space="0" w:color="000000"/>
          <w:bottom w:val="none" w:sz="4" w:space="0" w:color="000000"/>
          <w:right w:val="single" w:sz="4" w:space="0" w:color="A2C6E7" w:themeColor="accent5" w:themeTint="90"/>
        </w:tcBorders>
        <w:shd w:val="clear" w:color="FFFFFF" w:fill="auto"/>
      </w:tcPr>
    </w:tblStylePr>
    <w:tblStylePr w:type="lastCol">
      <w:rPr>
        <w:rFonts w:ascii="Arial" w:hAnsi="Arial"/>
        <w:i/>
        <w:color w:val="245A8D" w:themeColor="accent5" w:themeShade="95"/>
        <w:sz w:val="22"/>
      </w:rPr>
      <w:tblPr/>
      <w:tcPr>
        <w:tcBorders>
          <w:top w:val="none" w:sz="4" w:space="0" w:color="000000"/>
          <w:left w:val="single" w:sz="4" w:space="0" w:color="A2C6E7" w:themeColor="accent5" w:themeTint="90"/>
          <w:bottom w:val="none" w:sz="4" w:space="0" w:color="000000"/>
          <w:right w:val="none" w:sz="4" w:space="0" w:color="000000"/>
        </w:tcBorders>
        <w:shd w:val="clear" w:color="FFFFFF" w:fill="auto"/>
      </w:tcPr>
    </w:tblStylePr>
    <w:tblStylePr w:type="band1Vert">
      <w:tblPr/>
      <w:tcPr>
        <w:shd w:val="clear" w:color="DDEAF6" w:themeColor="accent5" w:themeTint="34" w:fill="DDEAF6" w:themeFill="accent5" w:themeFillTint="34"/>
      </w:tcPr>
    </w:tblStylePr>
    <w:tblStylePr w:type="band1Horz">
      <w:rPr>
        <w:rFonts w:ascii="Arial" w:hAnsi="Arial"/>
        <w:color w:val="245A8D" w:themeColor="accent5" w:themeShade="95"/>
        <w:sz w:val="22"/>
      </w:rPr>
      <w:tblPr/>
      <w:tcPr>
        <w:shd w:val="clear" w:color="DDEAF6" w:themeColor="accent5" w:themeTint="34" w:fill="DDEAF6" w:themeFill="accent5" w:themeFillTint="34"/>
      </w:tcPr>
    </w:tblStylePr>
    <w:tblStylePr w:type="band2Horz">
      <w:rPr>
        <w:rFonts w:ascii="Arial" w:hAnsi="Arial"/>
        <w:color w:val="245A8D" w:themeColor="accent5" w:themeShade="95"/>
        <w:sz w:val="22"/>
      </w:rPr>
    </w:tblStylePr>
  </w:style>
  <w:style w:type="table" w:customStyle="1" w:styleId="GridTable7Colorful-Accent6">
    <w:name w:val="Grid Table 7 Colorful - Accent 6"/>
    <w:basedOn w:val="a2"/>
    <w:uiPriority w:val="99"/>
    <w:tblPr>
      <w:tblStyleRowBandSize w:val="1"/>
      <w:tblStyleColBandSize w:val="1"/>
      <w:tblInd w:w="0" w:type="dxa"/>
      <w:tblBorders>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CellMar>
        <w:top w:w="0" w:type="dxa"/>
        <w:left w:w="108" w:type="dxa"/>
        <w:bottom w:w="0" w:type="dxa"/>
        <w:right w:w="108" w:type="dxa"/>
      </w:tblCellMar>
    </w:tblPr>
    <w:tblStylePr w:type="firstRow">
      <w:rPr>
        <w:rFonts w:ascii="Arial" w:hAnsi="Arial"/>
        <w:b/>
        <w:color w:val="416429" w:themeColor="accent6" w:themeShade="95"/>
        <w:sz w:val="22"/>
      </w:rPr>
      <w:tblPr/>
      <w:tcPr>
        <w:tcBorders>
          <w:top w:val="none" w:sz="4" w:space="0" w:color="000000"/>
          <w:left w:val="none" w:sz="4" w:space="0" w:color="000000"/>
          <w:bottom w:val="single" w:sz="4" w:space="0" w:color="ADD394" w:themeColor="accent6" w:themeTint="90"/>
          <w:right w:val="none" w:sz="4" w:space="0" w:color="000000"/>
        </w:tcBorders>
        <w:shd w:val="clear" w:color="FFFFFF" w:themeColor="light1" w:fill="FFFFFF" w:themeFill="light1"/>
      </w:tcPr>
    </w:tblStylePr>
    <w:tblStylePr w:type="lastRow">
      <w:rPr>
        <w:rFonts w:ascii="Arial" w:hAnsi="Arial"/>
        <w:b/>
        <w:color w:val="416429" w:themeColor="accent6" w:themeShade="95"/>
        <w:sz w:val="22"/>
      </w:rPr>
      <w:tblPr/>
      <w:tcPr>
        <w:tcBorders>
          <w:top w:val="single" w:sz="4" w:space="0" w:color="ADD394" w:themeColor="accent6"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416429" w:themeColor="accent6" w:themeShade="95"/>
        <w:sz w:val="22"/>
      </w:rPr>
      <w:tblPr/>
      <w:tcPr>
        <w:tcBorders>
          <w:top w:val="none" w:sz="4" w:space="0" w:color="000000"/>
          <w:left w:val="none" w:sz="4" w:space="0" w:color="000000"/>
          <w:bottom w:val="none" w:sz="4" w:space="0" w:color="000000"/>
          <w:right w:val="single" w:sz="4" w:space="0" w:color="ADD394" w:themeColor="accent6" w:themeTint="90"/>
        </w:tcBorders>
        <w:shd w:val="clear" w:color="FFFFFF" w:fill="auto"/>
      </w:tcPr>
    </w:tblStylePr>
    <w:tblStylePr w:type="lastCol">
      <w:rPr>
        <w:rFonts w:ascii="Arial" w:hAnsi="Arial"/>
        <w:i/>
        <w:color w:val="416429" w:themeColor="accent6" w:themeShade="95"/>
        <w:sz w:val="22"/>
      </w:rPr>
      <w:tblPr/>
      <w:tcPr>
        <w:tcBorders>
          <w:top w:val="none" w:sz="4" w:space="0" w:color="000000"/>
          <w:left w:val="single" w:sz="4" w:space="0" w:color="ADD394" w:themeColor="accent6" w:themeTint="90"/>
          <w:bottom w:val="none" w:sz="4" w:space="0" w:color="000000"/>
          <w:right w:val="none" w:sz="4" w:space="0" w:color="000000"/>
        </w:tcBorders>
        <w:shd w:val="clear" w:color="FFFFFF" w:fill="auto"/>
      </w:tcPr>
    </w:tblStylePr>
    <w:tblStylePr w:type="band1Vert">
      <w:tblPr/>
      <w:tcPr>
        <w:shd w:val="clear" w:color="E1EFD8" w:themeColor="accent6" w:themeTint="34" w:fill="E1EFD8" w:themeFill="accent6" w:themeFillTint="34"/>
      </w:tcPr>
    </w:tblStylePr>
    <w:tblStylePr w:type="band1Horz">
      <w:rPr>
        <w:rFonts w:ascii="Arial" w:hAnsi="Arial"/>
        <w:color w:val="416429" w:themeColor="accent6" w:themeShade="95"/>
        <w:sz w:val="22"/>
      </w:rPr>
      <w:tblPr/>
      <w:tcPr>
        <w:shd w:val="clear" w:color="E1EFD8" w:themeColor="accent6" w:themeTint="34" w:fill="E1EFD8" w:themeFill="accent6" w:themeFillTint="34"/>
      </w:tcPr>
    </w:tblStylePr>
    <w:tblStylePr w:type="band2Horz">
      <w:rPr>
        <w:rFonts w:ascii="Arial" w:hAnsi="Arial"/>
        <w:color w:val="416429" w:themeColor="accent6" w:themeShade="95"/>
        <w:sz w:val="22"/>
      </w:rPr>
    </w:tblStylePr>
  </w:style>
  <w:style w:type="table" w:customStyle="1" w:styleId="ListTable1Light">
    <w:name w:val="List Table 1 Light"/>
    <w:basedOn w:val="a2"/>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2"/>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472C4" w:themeColor="accent1"/>
          <w:right w:val="none" w:sz="4" w:space="0" w:color="000000"/>
        </w:tcBorders>
      </w:tcPr>
    </w:tblStylePr>
    <w:tblStylePr w:type="lastRow">
      <w:rPr>
        <w:b/>
        <w:color w:val="404040"/>
      </w:rPr>
      <w:tblPr/>
      <w:tcPr>
        <w:tcBorders>
          <w:top w:val="single" w:sz="4" w:space="0" w:color="4472C4"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CFDBF0" w:themeColor="accent1" w:themeTint="40" w:fill="CFDBF0" w:themeFill="accent1" w:themeFillTint="40"/>
      </w:tcPr>
    </w:tblStylePr>
    <w:tblStylePr w:type="band1Horz">
      <w:tblPr/>
      <w:tcPr>
        <w:shd w:val="clear" w:color="CFDBF0" w:themeColor="accent1" w:themeTint="40" w:fill="CFDBF0" w:themeFill="accent1" w:themeFillTint="40"/>
      </w:tcPr>
    </w:tblStylePr>
  </w:style>
  <w:style w:type="table" w:customStyle="1" w:styleId="ListTable1Light-Accent2">
    <w:name w:val="List Table 1 Light - Accent 2"/>
    <w:basedOn w:val="a2"/>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ED7D31" w:themeColor="accent2"/>
          <w:right w:val="none" w:sz="4" w:space="0" w:color="000000"/>
        </w:tcBorders>
      </w:tcPr>
    </w:tblStylePr>
    <w:tblStylePr w:type="lastRow">
      <w:rPr>
        <w:b/>
        <w:color w:val="404040"/>
      </w:rPr>
      <w:tblPr/>
      <w:tcPr>
        <w:tcBorders>
          <w:top w:val="single" w:sz="4" w:space="0" w:color="ED7D31"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ADECB" w:themeColor="accent2" w:themeTint="40" w:fill="FADECB" w:themeFill="accent2" w:themeFillTint="40"/>
      </w:tcPr>
    </w:tblStylePr>
    <w:tblStylePr w:type="band1Horz">
      <w:tblPr/>
      <w:tcPr>
        <w:shd w:val="clear" w:color="FADECB" w:themeColor="accent2" w:themeTint="40" w:fill="FADECB" w:themeFill="accent2" w:themeFillTint="40"/>
      </w:tcPr>
    </w:tblStylePr>
  </w:style>
  <w:style w:type="table" w:customStyle="1" w:styleId="ListTable1Light-Accent3">
    <w:name w:val="List Table 1 Light - Accent 3"/>
    <w:basedOn w:val="a2"/>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A5A5A5" w:themeColor="accent3"/>
          <w:right w:val="none" w:sz="4" w:space="0" w:color="000000"/>
        </w:tcBorders>
      </w:tcPr>
    </w:tblStylePr>
    <w:tblStylePr w:type="lastRow">
      <w:rPr>
        <w:b/>
        <w:color w:val="404040"/>
      </w:rPr>
      <w:tblPr/>
      <w:tcPr>
        <w:tcBorders>
          <w:top w:val="single" w:sz="4" w:space="0" w:color="A5A5A5"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8E8E8" w:themeColor="accent3" w:themeTint="40" w:fill="E8E8E8" w:themeFill="accent3" w:themeFillTint="40"/>
      </w:tcPr>
    </w:tblStylePr>
    <w:tblStylePr w:type="band1Horz">
      <w:tblPr/>
      <w:tcPr>
        <w:shd w:val="clear" w:color="E8E8E8" w:themeColor="accent3" w:themeTint="40" w:fill="E8E8E8" w:themeFill="accent3" w:themeFillTint="40"/>
      </w:tcPr>
    </w:tblStylePr>
  </w:style>
  <w:style w:type="table" w:customStyle="1" w:styleId="ListTable1Light-Accent4">
    <w:name w:val="List Table 1 Light - Accent 4"/>
    <w:basedOn w:val="a2"/>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FFC000" w:themeColor="accent4"/>
          <w:right w:val="none" w:sz="4" w:space="0" w:color="000000"/>
        </w:tcBorders>
      </w:tcPr>
    </w:tblStylePr>
    <w:tblStylePr w:type="lastRow">
      <w:rPr>
        <w:b/>
        <w:color w:val="404040"/>
      </w:rPr>
      <w:tblPr/>
      <w:tcPr>
        <w:tcBorders>
          <w:top w:val="single" w:sz="4" w:space="0" w:color="FFC000"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EFBF" w:themeColor="accent4" w:themeTint="40" w:fill="FFEFBF" w:themeFill="accent4" w:themeFillTint="40"/>
      </w:tcPr>
    </w:tblStylePr>
    <w:tblStylePr w:type="band1Horz">
      <w:tblPr/>
      <w:tcPr>
        <w:shd w:val="clear" w:color="FFEFBF" w:themeColor="accent4" w:themeTint="40" w:fill="FFEFBF" w:themeFill="accent4" w:themeFillTint="40"/>
      </w:tcPr>
    </w:tblStylePr>
  </w:style>
  <w:style w:type="table" w:customStyle="1" w:styleId="ListTable1Light-Accent5">
    <w:name w:val="List Table 1 Light - Accent 5"/>
    <w:basedOn w:val="a2"/>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5B9BD5" w:themeColor="accent5"/>
          <w:right w:val="none" w:sz="4" w:space="0" w:color="000000"/>
        </w:tcBorders>
      </w:tcPr>
    </w:tblStylePr>
    <w:tblStylePr w:type="lastRow">
      <w:rPr>
        <w:b/>
        <w:color w:val="404040"/>
      </w:rPr>
      <w:tblPr/>
      <w:tcPr>
        <w:tcBorders>
          <w:top w:val="single" w:sz="4" w:space="0" w:color="5B9BD5"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5E5F4" w:themeColor="accent5" w:themeTint="40" w:fill="D5E5F4" w:themeFill="accent5" w:themeFillTint="40"/>
      </w:tcPr>
    </w:tblStylePr>
    <w:tblStylePr w:type="band1Horz">
      <w:tblPr/>
      <w:tcPr>
        <w:shd w:val="clear" w:color="D5E5F4" w:themeColor="accent5" w:themeTint="40" w:fill="D5E5F4" w:themeFill="accent5" w:themeFillTint="40"/>
      </w:tcPr>
    </w:tblStylePr>
  </w:style>
  <w:style w:type="table" w:customStyle="1" w:styleId="ListTable1Light-Accent6">
    <w:name w:val="List Table 1 Light - Accent 6"/>
    <w:basedOn w:val="a2"/>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70AD47" w:themeColor="accent6"/>
          <w:right w:val="none" w:sz="4" w:space="0" w:color="000000"/>
        </w:tcBorders>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AEBCF" w:themeColor="accent6" w:themeTint="40" w:fill="DAEBCF" w:themeFill="accent6" w:themeFillTint="40"/>
      </w:tcPr>
    </w:tblStylePr>
    <w:tblStylePr w:type="band1Horz">
      <w:tblPr/>
      <w:tcPr>
        <w:shd w:val="clear" w:color="DAEBCF" w:themeColor="accent6" w:themeTint="40" w:fill="DAEBCF" w:themeFill="accent6" w:themeFillTint="40"/>
      </w:tcPr>
    </w:tblStylePr>
  </w:style>
  <w:style w:type="table" w:customStyle="1" w:styleId="ListTable2">
    <w:name w:val="List Table 2"/>
    <w:basedOn w:val="a2"/>
    <w:uiPriority w:val="99"/>
    <w:tblPr>
      <w:tblStyleRowBandSize w:val="1"/>
      <w:tblStyleColBandSize w:val="1"/>
      <w:tblInd w:w="0" w:type="dxa"/>
      <w:tblBorders>
        <w:top w:val="single" w:sz="4" w:space="0" w:color="6F6F6F" w:themeColor="text1" w:themeTint="90"/>
        <w:bottom w:val="single" w:sz="4" w:space="0" w:color="6F6F6F" w:themeColor="text1" w:themeTint="90"/>
        <w:insideH w:val="single" w:sz="4" w:space="0" w:color="6F6F6F" w:themeColor="text1"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2"/>
    <w:uiPriority w:val="99"/>
    <w:tblPr>
      <w:tblStyleRowBandSize w:val="1"/>
      <w:tblStyleColBandSize w:val="1"/>
      <w:tblInd w:w="0" w:type="dxa"/>
      <w:tblBorders>
        <w:top w:val="single" w:sz="4" w:space="0" w:color="95AFDD" w:themeColor="accent1" w:themeTint="90"/>
        <w:bottom w:val="single" w:sz="4" w:space="0" w:color="95AFDD" w:themeColor="accent1" w:themeTint="90"/>
        <w:insideH w:val="single" w:sz="4" w:space="0" w:color="95AFDD" w:themeColor="accent1"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5AFDD" w:themeColor="accent1" w:themeTint="90"/>
          <w:left w:val="none" w:sz="4" w:space="0" w:color="000000"/>
          <w:bottom w:val="single" w:sz="4" w:space="0" w:color="95AFDD" w:themeColor="accent1" w:themeTint="90"/>
          <w:right w:val="none" w:sz="4" w:space="0" w:color="000000"/>
        </w:tcBorders>
      </w:tcPr>
    </w:tblStylePr>
    <w:tblStylePr w:type="lastRow">
      <w:rPr>
        <w:rFonts w:ascii="Arial" w:hAnsi="Arial"/>
        <w:b/>
        <w:color w:val="404040"/>
        <w:sz w:val="22"/>
      </w:rPr>
      <w:tblPr/>
      <w:tcPr>
        <w:tcBorders>
          <w:top w:val="single" w:sz="4" w:space="0" w:color="95AFDD" w:themeColor="accent1" w:themeTint="90"/>
          <w:left w:val="none" w:sz="4" w:space="0" w:color="000000"/>
          <w:bottom w:val="single" w:sz="4" w:space="0" w:color="95AFDD"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CFDBF0" w:themeColor="accent1" w:themeTint="40" w:fill="CFDBF0" w:themeFill="accent1" w:themeFillTint="40"/>
      </w:tcPr>
    </w:tblStylePr>
    <w:tblStylePr w:type="band1Horz">
      <w:rPr>
        <w:rFonts w:ascii="Arial" w:hAnsi="Arial"/>
        <w:color w:val="404040"/>
        <w:sz w:val="22"/>
      </w:rPr>
      <w:tblPr/>
      <w:tcPr>
        <w:shd w:val="clear" w:color="CFDBF0" w:themeColor="accent1" w:themeTint="40" w:fill="CFDBF0" w:themeFill="accent1" w:themeFillTint="40"/>
      </w:tcPr>
    </w:tblStylePr>
  </w:style>
  <w:style w:type="table" w:customStyle="1" w:styleId="ListTable2-Accent2">
    <w:name w:val="List Table 2 - Accent 2"/>
    <w:basedOn w:val="a2"/>
    <w:uiPriority w:val="99"/>
    <w:tblPr>
      <w:tblStyleRowBandSize w:val="1"/>
      <w:tblStyleColBandSize w:val="1"/>
      <w:tblInd w:w="0" w:type="dxa"/>
      <w:tblBorders>
        <w:top w:val="single" w:sz="4" w:space="0" w:color="F4B58A" w:themeColor="accent2" w:themeTint="90"/>
        <w:bottom w:val="single" w:sz="4" w:space="0" w:color="F4B58A" w:themeColor="accent2" w:themeTint="90"/>
        <w:insideH w:val="single" w:sz="4" w:space="0" w:color="F4B58A" w:themeColor="accent2"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la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2-Accent3">
    <w:name w:val="List Table 2 - Accent 3"/>
    <w:basedOn w:val="a2"/>
    <w:uiPriority w:val="99"/>
    <w:tblPr>
      <w:tblStyleRowBandSize w:val="1"/>
      <w:tblStyleColBandSize w:val="1"/>
      <w:tblInd w:w="0" w:type="dxa"/>
      <w:tblBorders>
        <w:top w:val="single" w:sz="4" w:space="0" w:color="CCCCCC" w:themeColor="accent3" w:themeTint="90"/>
        <w:bottom w:val="single" w:sz="4" w:space="0" w:color="CCCCCC" w:themeColor="accent3" w:themeTint="90"/>
        <w:insideH w:val="single" w:sz="4" w:space="0" w:color="CCCCCC" w:themeColor="accent3"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la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2-Accent4">
    <w:name w:val="List Table 2 - Accent 4"/>
    <w:basedOn w:val="a2"/>
    <w:uiPriority w:val="99"/>
    <w:tblPr>
      <w:tblStyleRowBandSize w:val="1"/>
      <w:tblStyleColBandSize w:val="1"/>
      <w:tblInd w:w="0" w:type="dxa"/>
      <w:tblBorders>
        <w:top w:val="single" w:sz="4" w:space="0" w:color="FFDB6F" w:themeColor="accent4" w:themeTint="90"/>
        <w:bottom w:val="single" w:sz="4" w:space="0" w:color="FFDB6F" w:themeColor="accent4" w:themeTint="90"/>
        <w:insideH w:val="single" w:sz="4" w:space="0" w:color="FFDB6F" w:themeColor="accent4"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la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2-Accent5">
    <w:name w:val="List Table 2 - Accent 5"/>
    <w:basedOn w:val="a2"/>
    <w:uiPriority w:val="99"/>
    <w:tblPr>
      <w:tblStyleRowBandSize w:val="1"/>
      <w:tblStyleColBandSize w:val="1"/>
      <w:tblInd w:w="0" w:type="dxa"/>
      <w:tblBorders>
        <w:top w:val="single" w:sz="4" w:space="0" w:color="A2C6E7" w:themeColor="accent5" w:themeTint="90"/>
        <w:bottom w:val="single" w:sz="4" w:space="0" w:color="A2C6E7" w:themeColor="accent5" w:themeTint="90"/>
        <w:insideH w:val="single" w:sz="4" w:space="0" w:color="A2C6E7" w:themeColor="accent5"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A2C6E7" w:themeColor="accent5" w:themeTint="90"/>
          <w:left w:val="none" w:sz="4" w:space="0" w:color="000000"/>
          <w:bottom w:val="single" w:sz="4" w:space="0" w:color="A2C6E7" w:themeColor="accent5" w:themeTint="90"/>
          <w:right w:val="none" w:sz="4" w:space="0" w:color="000000"/>
        </w:tcBorders>
      </w:tcPr>
    </w:tblStylePr>
    <w:tblStylePr w:type="lastRow">
      <w:rPr>
        <w:rFonts w:ascii="Arial" w:hAnsi="Arial"/>
        <w:b/>
        <w:color w:val="404040"/>
        <w:sz w:val="22"/>
      </w:rPr>
      <w:tblPr/>
      <w:tcPr>
        <w:tcBorders>
          <w:top w:val="single" w:sz="4" w:space="0" w:color="A2C6E7" w:themeColor="accent5" w:themeTint="90"/>
          <w:left w:val="none" w:sz="4" w:space="0" w:color="000000"/>
          <w:bottom w:val="single" w:sz="4" w:space="0" w:color="A2C6E7"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5E5F4" w:themeColor="accent5" w:themeTint="40" w:fill="D5E5F4" w:themeFill="accent5" w:themeFillTint="40"/>
      </w:tcPr>
    </w:tblStylePr>
    <w:tblStylePr w:type="band1Horz">
      <w:rPr>
        <w:rFonts w:ascii="Arial" w:hAnsi="Arial"/>
        <w:color w:val="404040"/>
        <w:sz w:val="22"/>
      </w:rPr>
      <w:tblPr/>
      <w:tcPr>
        <w:shd w:val="clear" w:color="D5E5F4" w:themeColor="accent5" w:themeTint="40" w:fill="D5E5F4" w:themeFill="accent5" w:themeFillTint="40"/>
      </w:tcPr>
    </w:tblStylePr>
  </w:style>
  <w:style w:type="table" w:customStyle="1" w:styleId="ListTable2-Accent6">
    <w:name w:val="List Table 2 - Accent 6"/>
    <w:basedOn w:val="a2"/>
    <w:uiPriority w:val="99"/>
    <w:tblPr>
      <w:tblStyleRowBandSize w:val="1"/>
      <w:tblStyleColBandSize w:val="1"/>
      <w:tblInd w:w="0" w:type="dxa"/>
      <w:tblBorders>
        <w:top w:val="single" w:sz="4" w:space="0" w:color="ADD394" w:themeColor="accent6" w:themeTint="90"/>
        <w:bottom w:val="single" w:sz="4" w:space="0" w:color="ADD394" w:themeColor="accent6" w:themeTint="90"/>
        <w:insideH w:val="single" w:sz="4" w:space="0" w:color="ADD394" w:themeColor="accent6"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la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customStyle="1" w:styleId="ListTable3">
    <w:name w:val="List Table 3"/>
    <w:basedOn w:val="a2"/>
    <w:uiPriority w:val="99"/>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tblBorders>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2"/>
    <w:uiPriority w:val="99"/>
    <w:tblPr>
      <w:tblStyleRowBandSize w:val="1"/>
      <w:tblStyleColBandSize w:val="1"/>
      <w:tblInd w:w="0" w:type="dxa"/>
      <w:tblBorders>
        <w:top w:val="single" w:sz="4" w:space="0" w:color="4472C4" w:themeColor="accent1"/>
        <w:left w:val="single" w:sz="4" w:space="0" w:color="4472C4" w:themeColor="accent1"/>
        <w:bottom w:val="single" w:sz="4" w:space="0" w:color="4472C4" w:themeColor="accent1"/>
        <w:right w:val="single" w:sz="4" w:space="0" w:color="4472C4" w:themeColor="accent1"/>
      </w:tblBorders>
      <w:tblCellMar>
        <w:top w:w="0" w:type="dxa"/>
        <w:left w:w="108" w:type="dxa"/>
        <w:bottom w:w="0" w:type="dxa"/>
        <w:right w:w="108" w:type="dxa"/>
      </w:tblCellMar>
    </w:tblPr>
    <w:tblStylePr w:type="firstRow">
      <w:rPr>
        <w:rFonts w:ascii="Arial" w:hAnsi="Arial"/>
        <w:b/>
        <w:color w:val="FFFFFF"/>
        <w:sz w:val="22"/>
      </w:rPr>
      <w:tblPr/>
      <w:tcPr>
        <w:shd w:val="clear" w:color="4472C4" w:themeColor="accent1" w:fill="4472C4"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472C4" w:themeColor="accent1"/>
          <w:right w:val="single" w:sz="4" w:space="0" w:color="4472C4" w:themeColor="accent1"/>
        </w:tcBorders>
      </w:tcPr>
    </w:tblStylePr>
    <w:tblStylePr w:type="band1Horz">
      <w:rPr>
        <w:rFonts w:ascii="Arial" w:hAnsi="Arial"/>
        <w:color w:val="404040"/>
        <w:sz w:val="22"/>
      </w:rPr>
      <w:tblPr/>
      <w:tcPr>
        <w:tcBorders>
          <w:top w:val="single" w:sz="4" w:space="0" w:color="4472C4" w:themeColor="accent1"/>
          <w:bottom w:val="single" w:sz="4" w:space="0" w:color="4472C4" w:themeColor="accent1"/>
        </w:tcBorders>
      </w:tcPr>
    </w:tblStylePr>
  </w:style>
  <w:style w:type="table" w:customStyle="1" w:styleId="ListTable3-Accent2">
    <w:name w:val="List Table 3 - Accent 2"/>
    <w:basedOn w:val="a2"/>
    <w:uiPriority w:val="99"/>
    <w:tblPr>
      <w:tblStyleRowBandSize w:val="1"/>
      <w:tblStyleColBandSize w:val="1"/>
      <w:tblInd w:w="0" w:type="dxa"/>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blBorders>
      <w:tblCellMar>
        <w:top w:w="0" w:type="dxa"/>
        <w:left w:w="108" w:type="dxa"/>
        <w:bottom w:w="0" w:type="dxa"/>
        <w:right w:w="108" w:type="dxa"/>
      </w:tblCellMar>
    </w:tblPr>
    <w:tblStylePr w:type="firstRow">
      <w:rPr>
        <w:rFonts w:ascii="Arial" w:hAnsi="Arial"/>
        <w:b/>
        <w:color w:val="FFFFFF"/>
        <w:sz w:val="22"/>
      </w:rPr>
      <w:tblPr/>
      <w:tcPr>
        <w:shd w:val="clear" w:color="F4B184" w:themeColor="accent2" w:themeTint="97" w:fill="F4B184"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4B184" w:themeColor="accent2" w:themeTint="97"/>
          <w:right w:val="single" w:sz="4" w:space="0" w:color="F4B184" w:themeColor="accent2" w:themeTint="97"/>
        </w:tcBorders>
      </w:tcPr>
    </w:tblStylePr>
    <w:tblStylePr w:type="band1Horz">
      <w:rPr>
        <w:rFonts w:ascii="Arial" w:hAnsi="Arial"/>
        <w:color w:val="404040"/>
        <w:sz w:val="22"/>
      </w:rPr>
      <w:tblPr/>
      <w:tcPr>
        <w:tcBorders>
          <w:top w:val="single" w:sz="4" w:space="0" w:color="F4B184" w:themeColor="accent2" w:themeTint="97"/>
          <w:bottom w:val="single" w:sz="4" w:space="0" w:color="F4B184" w:themeColor="accent2" w:themeTint="97"/>
        </w:tcBorders>
      </w:tcPr>
    </w:tblStylePr>
  </w:style>
  <w:style w:type="table" w:customStyle="1" w:styleId="ListTable3-Accent3">
    <w:name w:val="List Table 3 - Accent 3"/>
    <w:basedOn w:val="a2"/>
    <w:uiPriority w:val="99"/>
    <w:tblPr>
      <w:tblStyleRowBandSize w:val="1"/>
      <w:tblStyleColBandSize w:val="1"/>
      <w:tblInd w:w="0" w:type="dxa"/>
      <w:tblBorders>
        <w:top w:val="single" w:sz="4" w:space="0" w:color="C9C9C9" w:themeColor="accent3" w:themeTint="98"/>
        <w:left w:val="single" w:sz="4" w:space="0" w:color="C9C9C9" w:themeColor="accent3" w:themeTint="98"/>
        <w:bottom w:val="single" w:sz="4" w:space="0" w:color="C9C9C9" w:themeColor="accent3" w:themeTint="98"/>
        <w:right w:val="single" w:sz="4" w:space="0" w:color="C9C9C9" w:themeColor="accent3" w:themeTint="98"/>
      </w:tblBorders>
      <w:tblCellMar>
        <w:top w:w="0" w:type="dxa"/>
        <w:left w:w="108" w:type="dxa"/>
        <w:bottom w:w="0" w:type="dxa"/>
        <w:right w:w="108" w:type="dxa"/>
      </w:tblCellMar>
    </w:tblPr>
    <w:tblStylePr w:type="firstRow">
      <w:rPr>
        <w:rFonts w:ascii="Arial" w:hAnsi="Arial"/>
        <w:b/>
        <w:color w:val="FFFFFF"/>
        <w:sz w:val="22"/>
      </w:rPr>
      <w:tblPr/>
      <w:tcPr>
        <w:shd w:val="clear" w:color="C9C9C9" w:themeColor="accent3" w:themeTint="98" w:fill="C9C9C9"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9C9C9" w:themeColor="accent3" w:themeTint="98"/>
          <w:right w:val="single" w:sz="4" w:space="0" w:color="C9C9C9" w:themeColor="accent3" w:themeTint="98"/>
        </w:tcBorders>
      </w:tcPr>
    </w:tblStylePr>
    <w:tblStylePr w:type="band1Horz">
      <w:rPr>
        <w:rFonts w:ascii="Arial" w:hAnsi="Arial"/>
        <w:color w:val="404040"/>
        <w:sz w:val="22"/>
      </w:rPr>
      <w:tblPr/>
      <w:tcPr>
        <w:tcBorders>
          <w:top w:val="single" w:sz="4" w:space="0" w:color="C9C9C9" w:themeColor="accent3" w:themeTint="98"/>
          <w:bottom w:val="single" w:sz="4" w:space="0" w:color="C9C9C9" w:themeColor="accent3" w:themeTint="98"/>
        </w:tcBorders>
      </w:tcPr>
    </w:tblStylePr>
  </w:style>
  <w:style w:type="table" w:customStyle="1" w:styleId="ListTable3-Accent4">
    <w:name w:val="List Table 3 - Accent 4"/>
    <w:basedOn w:val="a2"/>
    <w:uiPriority w:val="99"/>
    <w:tblPr>
      <w:tblStyleRowBandSize w:val="1"/>
      <w:tblStyleColBandSize w:val="1"/>
      <w:tblInd w:w="0" w:type="dxa"/>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blBorders>
      <w:tblCellMar>
        <w:top w:w="0" w:type="dxa"/>
        <w:left w:w="108" w:type="dxa"/>
        <w:bottom w:w="0" w:type="dxa"/>
        <w:right w:w="108" w:type="dxa"/>
      </w:tblCellMar>
    </w:tblPr>
    <w:tblStylePr w:type="firstRow">
      <w:rPr>
        <w:rFonts w:ascii="Arial" w:hAnsi="Arial"/>
        <w:b/>
        <w:color w:val="FFFFFF"/>
        <w:sz w:val="22"/>
      </w:rPr>
      <w:tblPr/>
      <w:tcPr>
        <w:shd w:val="clear" w:color="FFD865" w:themeColor="accent4" w:themeTint="9A" w:fill="FFD865"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FD865" w:themeColor="accent4" w:themeTint="9A"/>
          <w:right w:val="single" w:sz="4" w:space="0" w:color="FFD865" w:themeColor="accent4" w:themeTint="9A"/>
        </w:tcBorders>
      </w:tcPr>
    </w:tblStylePr>
    <w:tblStylePr w:type="band1Horz">
      <w:rPr>
        <w:rFonts w:ascii="Arial" w:hAnsi="Arial"/>
        <w:color w:val="404040"/>
        <w:sz w:val="22"/>
      </w:rPr>
      <w:tblPr/>
      <w:tcPr>
        <w:tcBorders>
          <w:top w:val="single" w:sz="4" w:space="0" w:color="FFD865" w:themeColor="accent4" w:themeTint="9A"/>
          <w:bottom w:val="single" w:sz="4" w:space="0" w:color="FFD865" w:themeColor="accent4" w:themeTint="9A"/>
        </w:tcBorders>
      </w:tcPr>
    </w:tblStylePr>
  </w:style>
  <w:style w:type="table" w:customStyle="1" w:styleId="ListTable3-Accent5">
    <w:name w:val="List Table 3 - Accent 5"/>
    <w:basedOn w:val="a2"/>
    <w:uiPriority w:val="99"/>
    <w:tblPr>
      <w:tblStyleRowBandSize w:val="1"/>
      <w:tblStyleColBandSize w:val="1"/>
      <w:tblInd w:w="0" w:type="dxa"/>
      <w:tblBorders>
        <w:top w:val="single" w:sz="4" w:space="0" w:color="9BC2E5" w:themeColor="accent5" w:themeTint="9A"/>
        <w:left w:val="single" w:sz="4" w:space="0" w:color="9BC2E5" w:themeColor="accent5" w:themeTint="9A"/>
        <w:bottom w:val="single" w:sz="4" w:space="0" w:color="9BC2E5" w:themeColor="accent5" w:themeTint="9A"/>
        <w:right w:val="single" w:sz="4" w:space="0" w:color="9BC2E5" w:themeColor="accent5" w:themeTint="9A"/>
      </w:tblBorders>
      <w:tblCellMar>
        <w:top w:w="0" w:type="dxa"/>
        <w:left w:w="108" w:type="dxa"/>
        <w:bottom w:w="0" w:type="dxa"/>
        <w:right w:w="108" w:type="dxa"/>
      </w:tblCellMar>
    </w:tblPr>
    <w:tblStylePr w:type="firstRow">
      <w:rPr>
        <w:rFonts w:ascii="Arial" w:hAnsi="Arial"/>
        <w:b/>
        <w:color w:val="FFFFFF"/>
        <w:sz w:val="22"/>
      </w:rPr>
      <w:tblPr/>
      <w:tcPr>
        <w:shd w:val="clear" w:color="9BC2E5" w:themeColor="accent5" w:themeTint="9A" w:fill="9BC2E5"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BC2E5" w:themeColor="accent5" w:themeTint="9A"/>
          <w:right w:val="single" w:sz="4" w:space="0" w:color="9BC2E5" w:themeColor="accent5" w:themeTint="9A"/>
        </w:tcBorders>
      </w:tcPr>
    </w:tblStylePr>
    <w:tblStylePr w:type="band1Horz">
      <w:rPr>
        <w:rFonts w:ascii="Arial" w:hAnsi="Arial"/>
        <w:color w:val="404040"/>
        <w:sz w:val="22"/>
      </w:rPr>
      <w:tblPr/>
      <w:tcPr>
        <w:tcBorders>
          <w:top w:val="single" w:sz="4" w:space="0" w:color="9BC2E5" w:themeColor="accent5" w:themeTint="9A"/>
          <w:bottom w:val="single" w:sz="4" w:space="0" w:color="9BC2E5" w:themeColor="accent5" w:themeTint="9A"/>
        </w:tcBorders>
      </w:tcPr>
    </w:tblStylePr>
  </w:style>
  <w:style w:type="table" w:customStyle="1" w:styleId="ListTable3-Accent6">
    <w:name w:val="List Table 3 - Accent 6"/>
    <w:basedOn w:val="a2"/>
    <w:uiPriority w:val="99"/>
    <w:tblPr>
      <w:tblStyleRowBandSize w:val="1"/>
      <w:tblStyleColBandSize w:val="1"/>
      <w:tblInd w:w="0" w:type="dxa"/>
      <w:tblBorders>
        <w:top w:val="single" w:sz="4" w:space="0" w:color="A9D08E" w:themeColor="accent6" w:themeTint="98"/>
        <w:left w:val="single" w:sz="4" w:space="0" w:color="A9D08E" w:themeColor="accent6" w:themeTint="98"/>
        <w:bottom w:val="single" w:sz="4" w:space="0" w:color="A9D08E" w:themeColor="accent6" w:themeTint="98"/>
        <w:right w:val="single" w:sz="4" w:space="0" w:color="A9D08E" w:themeColor="accent6" w:themeTint="98"/>
      </w:tblBorders>
      <w:tblCellMar>
        <w:top w:w="0" w:type="dxa"/>
        <w:left w:w="108" w:type="dxa"/>
        <w:bottom w:w="0" w:type="dxa"/>
        <w:right w:w="108" w:type="dxa"/>
      </w:tblCellMar>
    </w:tblPr>
    <w:tblStylePr w:type="firstRow">
      <w:rPr>
        <w:rFonts w:ascii="Arial" w:hAnsi="Arial"/>
        <w:b/>
        <w:color w:val="FFFFFF"/>
        <w:sz w:val="22"/>
      </w:rPr>
      <w:tblPr/>
      <w:tcPr>
        <w:shd w:val="clear" w:color="A9D08E" w:themeColor="accent6" w:themeTint="98" w:fill="A9D08E"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A9D08E" w:themeColor="accent6" w:themeTint="98"/>
          <w:right w:val="single" w:sz="4" w:space="0" w:color="A9D08E" w:themeColor="accent6" w:themeTint="98"/>
        </w:tcBorders>
      </w:tcPr>
    </w:tblStylePr>
    <w:tblStylePr w:type="band1Horz">
      <w:rPr>
        <w:rFonts w:ascii="Arial" w:hAnsi="Arial"/>
        <w:color w:val="404040"/>
        <w:sz w:val="22"/>
      </w:rPr>
      <w:tblPr/>
      <w:tcPr>
        <w:tcBorders>
          <w:top w:val="single" w:sz="4" w:space="0" w:color="A9D08E" w:themeColor="accent6" w:themeTint="98"/>
          <w:bottom w:val="single" w:sz="4" w:space="0" w:color="A9D08E" w:themeColor="accent6" w:themeTint="98"/>
        </w:tcBorders>
      </w:tcPr>
    </w:tblStylePr>
  </w:style>
  <w:style w:type="table" w:customStyle="1" w:styleId="ListTable4">
    <w:name w:val="List Table 4"/>
    <w:basedOn w:val="a2"/>
    <w:uiPriority w:val="99"/>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2"/>
    <w:uiPriority w:val="99"/>
    <w:tblPr>
      <w:tblStyleRowBandSize w:val="1"/>
      <w:tblStyleColBandSize w:val="1"/>
      <w:tblInd w:w="0" w:type="dxa"/>
      <w:tblBorders>
        <w:top w:val="single" w:sz="4" w:space="0" w:color="95AFDD" w:themeColor="accent1" w:themeTint="90"/>
        <w:left w:val="single" w:sz="4" w:space="0" w:color="95AFDD" w:themeColor="accent1" w:themeTint="90"/>
        <w:bottom w:val="single" w:sz="4" w:space="0" w:color="95AFDD" w:themeColor="accent1" w:themeTint="90"/>
        <w:right w:val="single" w:sz="4" w:space="0" w:color="95AFDD" w:themeColor="accent1" w:themeTint="90"/>
        <w:insideH w:val="single" w:sz="4" w:space="0" w:color="95AFDD" w:themeColor="accent1" w:themeTint="90"/>
      </w:tblBorders>
      <w:tblCellMar>
        <w:top w:w="0" w:type="dxa"/>
        <w:left w:w="108" w:type="dxa"/>
        <w:bottom w:w="0" w:type="dxa"/>
        <w:right w:w="108" w:type="dxa"/>
      </w:tblCellMar>
    </w:tblPr>
    <w:tblStylePr w:type="firstRow">
      <w:rPr>
        <w:rFonts w:ascii="Arial" w:hAnsi="Arial"/>
        <w:b/>
        <w:color w:val="FFFFFF"/>
        <w:sz w:val="22"/>
      </w:rPr>
      <w:tblPr/>
      <w:tcPr>
        <w:shd w:val="clear" w:color="4472C4" w:themeColor="accent1" w:fill="4472C4"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FDBF0" w:themeColor="accent1" w:themeTint="40" w:fill="CFDBF0" w:themeFill="accent1" w:themeFillTint="40"/>
      </w:tcPr>
    </w:tblStylePr>
    <w:tblStylePr w:type="band1Horz">
      <w:rPr>
        <w:rFonts w:ascii="Arial" w:hAnsi="Arial"/>
        <w:color w:val="404040"/>
        <w:sz w:val="22"/>
      </w:rPr>
      <w:tblPr/>
      <w:tcPr>
        <w:shd w:val="clear" w:color="CFDBF0" w:themeColor="accent1" w:themeTint="40" w:fill="CFDBF0" w:themeFill="accent1" w:themeFillTint="40"/>
      </w:tcPr>
    </w:tblStylePr>
  </w:style>
  <w:style w:type="table" w:customStyle="1" w:styleId="ListTable4-Accent2">
    <w:name w:val="List Table 4 - Accent 2"/>
    <w:basedOn w:val="a2"/>
    <w:uiPriority w:val="99"/>
    <w:tblPr>
      <w:tblStyleRowBandSize w:val="1"/>
      <w:tblStyleColBandSize w:val="1"/>
      <w:tblInd w:w="0" w:type="dxa"/>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tblBorders>
      <w:tblCellMar>
        <w:top w:w="0" w:type="dxa"/>
        <w:left w:w="108" w:type="dxa"/>
        <w:bottom w:w="0" w:type="dxa"/>
        <w:right w:w="108" w:type="dxa"/>
      </w:tblCellMar>
    </w:tblPr>
    <w:tblStylePr w:type="firstRow">
      <w:rPr>
        <w:rFonts w:ascii="Arial" w:hAnsi="Arial"/>
        <w:b/>
        <w:color w:val="FFFFFF"/>
        <w:sz w:val="22"/>
      </w:rPr>
      <w:tblPr/>
      <w:tcPr>
        <w:shd w:val="clear" w:color="ED7D31" w:themeColor="accent2" w:fill="ED7D31"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4-Accent3">
    <w:name w:val="List Table 4 - Accent 3"/>
    <w:basedOn w:val="a2"/>
    <w:uiPriority w:val="99"/>
    <w:tblPr>
      <w:tblStyleRowBandSize w:val="1"/>
      <w:tblStyleColBandSize w:val="1"/>
      <w:tblInd w:w="0" w:type="dxa"/>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tblBorders>
      <w:tblCellMar>
        <w:top w:w="0" w:type="dxa"/>
        <w:left w:w="108" w:type="dxa"/>
        <w:bottom w:w="0" w:type="dxa"/>
        <w:right w:w="108" w:type="dxa"/>
      </w:tblCellMar>
    </w:tblPr>
    <w:tblStylePr w:type="firstRow">
      <w:rPr>
        <w:rFonts w:ascii="Arial" w:hAnsi="Arial"/>
        <w:b/>
        <w:color w:val="FFFFFF"/>
        <w:sz w:val="22"/>
      </w:rPr>
      <w:tblPr/>
      <w:tcPr>
        <w:shd w:val="clear" w:color="A5A5A5" w:themeColor="accent3" w:fill="A5A5A5"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4-Accent4">
    <w:name w:val="List Table 4 - Accent 4"/>
    <w:basedOn w:val="a2"/>
    <w:uiPriority w:val="99"/>
    <w:tblPr>
      <w:tblStyleRowBandSize w:val="1"/>
      <w:tblStyleColBandSize w:val="1"/>
      <w:tblInd w:w="0" w:type="dxa"/>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tblBorders>
      <w:tblCellMar>
        <w:top w:w="0" w:type="dxa"/>
        <w:left w:w="108" w:type="dxa"/>
        <w:bottom w:w="0" w:type="dxa"/>
        <w:right w:w="108" w:type="dxa"/>
      </w:tblCellMar>
    </w:tblPr>
    <w:tblStylePr w:type="firstRow">
      <w:rPr>
        <w:rFonts w:ascii="Arial" w:hAnsi="Arial"/>
        <w:b/>
        <w:color w:val="FFFFFF"/>
        <w:sz w:val="22"/>
      </w:rPr>
      <w:tblPr/>
      <w:tcPr>
        <w:shd w:val="clear" w:color="FFC000" w:themeColor="accent4" w:fill="FFC000"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4-Accent5">
    <w:name w:val="List Table 4 - Accent 5"/>
    <w:basedOn w:val="a2"/>
    <w:uiPriority w:val="99"/>
    <w:tblPr>
      <w:tblStyleRowBandSize w:val="1"/>
      <w:tblStyleColBandSize w:val="1"/>
      <w:tblInd w:w="0" w:type="dxa"/>
      <w:tblBorders>
        <w:top w:val="single" w:sz="4" w:space="0" w:color="A2C6E7" w:themeColor="accent5" w:themeTint="90"/>
        <w:left w:val="single" w:sz="4" w:space="0" w:color="A2C6E7" w:themeColor="accent5" w:themeTint="90"/>
        <w:bottom w:val="single" w:sz="4" w:space="0" w:color="A2C6E7" w:themeColor="accent5" w:themeTint="90"/>
        <w:right w:val="single" w:sz="4" w:space="0" w:color="A2C6E7" w:themeColor="accent5" w:themeTint="90"/>
        <w:insideH w:val="single" w:sz="4" w:space="0" w:color="A2C6E7" w:themeColor="accent5" w:themeTint="90"/>
      </w:tblBorders>
      <w:tblCellMar>
        <w:top w:w="0" w:type="dxa"/>
        <w:left w:w="108" w:type="dxa"/>
        <w:bottom w:w="0" w:type="dxa"/>
        <w:right w:w="108" w:type="dxa"/>
      </w:tblCellMar>
    </w:tblPr>
    <w:tblStylePr w:type="firstRow">
      <w:rPr>
        <w:rFonts w:ascii="Arial" w:hAnsi="Arial"/>
        <w:b/>
        <w:color w:val="FFFFFF"/>
        <w:sz w:val="22"/>
      </w:rPr>
      <w:tblPr/>
      <w:tcPr>
        <w:shd w:val="clear" w:color="5B9BD5" w:themeColor="accent5" w:fill="5B9BD5"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5E5F4" w:themeColor="accent5" w:themeTint="40" w:fill="D5E5F4" w:themeFill="accent5" w:themeFillTint="40"/>
      </w:tcPr>
    </w:tblStylePr>
    <w:tblStylePr w:type="band1Horz">
      <w:rPr>
        <w:rFonts w:ascii="Arial" w:hAnsi="Arial"/>
        <w:color w:val="404040"/>
        <w:sz w:val="22"/>
      </w:rPr>
      <w:tblPr/>
      <w:tcPr>
        <w:shd w:val="clear" w:color="D5E5F4" w:themeColor="accent5" w:themeTint="40" w:fill="D5E5F4" w:themeFill="accent5" w:themeFillTint="40"/>
      </w:tcPr>
    </w:tblStylePr>
  </w:style>
  <w:style w:type="table" w:customStyle="1" w:styleId="ListTable4-Accent6">
    <w:name w:val="List Table 4 - Accent 6"/>
    <w:basedOn w:val="a2"/>
    <w:uiPriority w:val="99"/>
    <w:tblPr>
      <w:tblStyleRowBandSize w:val="1"/>
      <w:tblStyleColBandSize w:val="1"/>
      <w:tblInd w:w="0" w:type="dxa"/>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tblBorders>
      <w:tblCellMar>
        <w:top w:w="0" w:type="dxa"/>
        <w:left w:w="108" w:type="dxa"/>
        <w:bottom w:w="0" w:type="dxa"/>
        <w:right w:w="108" w:type="dxa"/>
      </w:tblCellMar>
    </w:tblPr>
    <w:tblStylePr w:type="firstRow">
      <w:rPr>
        <w:rFonts w:ascii="Arial" w:hAnsi="Arial"/>
        <w:b/>
        <w:color w:val="FFFFFF"/>
        <w:sz w:val="22"/>
      </w:rPr>
      <w:tblPr/>
      <w:tcPr>
        <w:shd w:val="clear" w:color="70AD47" w:themeColor="accent6" w:fill="70AD47"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customStyle="1" w:styleId="ListTable5Dark">
    <w:name w:val="List Table 5 Dark"/>
    <w:basedOn w:val="a2"/>
    <w:uiPriority w:val="99"/>
    <w:tblPr>
      <w:tblStyleRowBandSize w:val="1"/>
      <w:tblStyleColBandSize w:val="1"/>
      <w:tblInd w:w="0" w:type="dxa"/>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2"/>
    <w:uiPriority w:val="99"/>
    <w:tblPr>
      <w:tblStyleRowBandSize w:val="1"/>
      <w:tblStyleColBandSize w:val="1"/>
      <w:tblInd w:w="0" w:type="dxa"/>
      <w:tblBorders>
        <w:top w:val="single" w:sz="32" w:space="0" w:color="4472C4" w:themeColor="accent1"/>
        <w:left w:val="single" w:sz="32" w:space="0" w:color="4472C4" w:themeColor="accent1"/>
        <w:bottom w:val="single" w:sz="32" w:space="0" w:color="4472C4" w:themeColor="accent1"/>
        <w:right w:val="single" w:sz="32" w:space="0" w:color="4472C4" w:themeColor="accent1"/>
      </w:tblBorders>
      <w:shd w:val="clear" w:color="4472C4" w:themeColor="accent1" w:fill="4472C4" w:themeFill="accent1"/>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4472C4" w:themeColor="accent1"/>
          <w:bottom w:val="single" w:sz="12" w:space="0" w:color="FFFFFF" w:themeColor="light1"/>
        </w:tcBorders>
        <w:shd w:val="clear" w:color="4472C4" w:themeColor="accent1" w:fill="4472C4"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472C4" w:themeColor="accent1"/>
          <w:right w:val="single" w:sz="4" w:space="0" w:color="FFFFFF" w:themeColor="light1"/>
        </w:tcBorders>
      </w:tcPr>
    </w:tblStylePr>
    <w:tblStylePr w:type="lastCol">
      <w:tblPr/>
      <w:tcPr>
        <w:tcBorders>
          <w:left w:val="single" w:sz="4" w:space="0" w:color="FFFFFF" w:themeColor="light1"/>
          <w:right w:val="single" w:sz="32" w:space="0" w:color="4472C4" w:themeColor="accent1"/>
        </w:tcBorders>
      </w:tcPr>
    </w:tblStylePr>
    <w:tblStylePr w:type="band1Vert">
      <w:tblPr/>
      <w:tcPr>
        <w:tcBorders>
          <w:left w:val="single" w:sz="4" w:space="0" w:color="FFFFFF" w:themeColor="light1"/>
          <w:right w:val="single" w:sz="4" w:space="0" w:color="FFFFFF" w:themeColor="light1"/>
        </w:tcBorders>
        <w:shd w:val="clear" w:color="4472C4" w:themeColor="accent1" w:fill="4472C4"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472C4" w:themeColor="accent1" w:fill="4472C4" w:themeFill="accent1"/>
      </w:tcPr>
    </w:tblStylePr>
    <w:tblStylePr w:type="band2Horz">
      <w:tblPr/>
      <w:tcPr>
        <w:tcBorders>
          <w:top w:val="single" w:sz="4" w:space="0" w:color="FFFFFF" w:themeColor="light1"/>
          <w:bottom w:val="single" w:sz="4" w:space="0" w:color="FFFFFF" w:themeColor="light1"/>
        </w:tcBorders>
        <w:shd w:val="clear" w:color="4472C4" w:themeColor="accent1" w:fill="4472C4" w:themeFill="accent1"/>
      </w:tcPr>
    </w:tblStylePr>
  </w:style>
  <w:style w:type="table" w:customStyle="1" w:styleId="ListTable5Dark-Accent2">
    <w:name w:val="List Table 5 Dark - Accent 2"/>
    <w:basedOn w:val="a2"/>
    <w:uiPriority w:val="99"/>
    <w:tblPr>
      <w:tblStyleRowBandSize w:val="1"/>
      <w:tblStyleColBandSize w:val="1"/>
      <w:tblInd w:w="0" w:type="dxa"/>
      <w:tblBorders>
        <w:top w:val="single" w:sz="32" w:space="0" w:color="F4B184" w:themeColor="accent2" w:themeTint="97"/>
        <w:left w:val="single" w:sz="32" w:space="0" w:color="F4B184" w:themeColor="accent2" w:themeTint="97"/>
        <w:bottom w:val="single" w:sz="32" w:space="0" w:color="F4B184" w:themeColor="accent2" w:themeTint="97"/>
        <w:right w:val="single" w:sz="32" w:space="0" w:color="F4B184" w:themeColor="accent2" w:themeTint="97"/>
      </w:tblBorders>
      <w:shd w:val="clear" w:color="F4B184" w:themeColor="accent2" w:themeTint="97" w:fill="F4B184" w:themeFill="accent2" w:themeFillTint="97"/>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F4B184" w:themeColor="accent2" w:themeTint="97"/>
          <w:bottom w:val="single" w:sz="12" w:space="0" w:color="FFFFFF" w:themeColor="light1"/>
        </w:tcBorders>
        <w:shd w:val="clear" w:color="F4B184" w:themeColor="accent2" w:themeTint="97" w:fill="F4B184"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4B184" w:themeColor="accent2" w:themeTint="97"/>
          <w:right w:val="single" w:sz="4" w:space="0" w:color="FFFFFF" w:themeColor="light1"/>
        </w:tcBorders>
      </w:tcPr>
    </w:tblStylePr>
    <w:tblStylePr w:type="lastCol">
      <w:tblPr/>
      <w:tcPr>
        <w:tcBorders>
          <w:left w:val="single" w:sz="4" w:space="0" w:color="FFFFFF" w:themeColor="light1"/>
          <w:right w:val="single" w:sz="32" w:space="0" w:color="F4B184" w:themeColor="accent2" w:themeTint="97"/>
        </w:tcBorders>
      </w:tcPr>
    </w:tblStylePr>
    <w:tblStylePr w:type="band1Vert">
      <w:tblPr/>
      <w:tcPr>
        <w:tcBorders>
          <w:left w:val="single" w:sz="4" w:space="0" w:color="FFFFFF" w:themeColor="light1"/>
          <w:right w:val="single" w:sz="4" w:space="0" w:color="FFFFFF" w:themeColor="light1"/>
        </w:tcBorders>
        <w:shd w:val="clear" w:color="F4B184" w:themeColor="accent2" w:themeTint="97" w:fill="F4B184"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tblStylePr w:type="band2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style>
  <w:style w:type="table" w:customStyle="1" w:styleId="ListTable5Dark-Accent3">
    <w:name w:val="List Table 5 Dark - Accent 3"/>
    <w:basedOn w:val="a2"/>
    <w:uiPriority w:val="99"/>
    <w:tblPr>
      <w:tblStyleRowBandSize w:val="1"/>
      <w:tblStyleColBandSize w:val="1"/>
      <w:tblInd w:w="0" w:type="dxa"/>
      <w:tblBorders>
        <w:top w:val="single" w:sz="32" w:space="0" w:color="C9C9C9" w:themeColor="accent3" w:themeTint="98"/>
        <w:left w:val="single" w:sz="32" w:space="0" w:color="C9C9C9" w:themeColor="accent3" w:themeTint="98"/>
        <w:bottom w:val="single" w:sz="32" w:space="0" w:color="C9C9C9" w:themeColor="accent3" w:themeTint="98"/>
        <w:right w:val="single" w:sz="32" w:space="0" w:color="C9C9C9" w:themeColor="accent3" w:themeTint="98"/>
      </w:tblBorders>
      <w:shd w:val="clear" w:color="C9C9C9" w:themeColor="accent3" w:themeTint="98" w:fill="C9C9C9" w:themeFill="accent3" w:themeFillTint="98"/>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C9C9C9" w:themeColor="accent3" w:themeTint="98"/>
          <w:bottom w:val="single" w:sz="12" w:space="0" w:color="FFFFFF" w:themeColor="light1"/>
        </w:tcBorders>
        <w:shd w:val="clear" w:color="C9C9C9" w:themeColor="accent3" w:themeTint="98" w:fill="C9C9C9"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9C9C9" w:themeColor="accent3" w:themeTint="98"/>
          <w:right w:val="single" w:sz="4" w:space="0" w:color="FFFFFF" w:themeColor="light1"/>
        </w:tcBorders>
      </w:tcPr>
    </w:tblStylePr>
    <w:tblStylePr w:type="lastCol">
      <w:tblPr/>
      <w:tcPr>
        <w:tcBorders>
          <w:left w:val="single" w:sz="4" w:space="0" w:color="FFFFFF" w:themeColor="light1"/>
          <w:right w:val="single" w:sz="32" w:space="0" w:color="C9C9C9" w:themeColor="accent3" w:themeTint="98"/>
        </w:tcBorders>
      </w:tcPr>
    </w:tblStylePr>
    <w:tblStylePr w:type="band1Vert">
      <w:tblPr/>
      <w:tcPr>
        <w:tcBorders>
          <w:left w:val="single" w:sz="4" w:space="0" w:color="FFFFFF" w:themeColor="light1"/>
          <w:right w:val="single" w:sz="4" w:space="0" w:color="FFFFFF" w:themeColor="light1"/>
        </w:tcBorders>
        <w:shd w:val="clear" w:color="C9C9C9" w:themeColor="accent3" w:themeTint="98" w:fill="C9C9C9"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tblStylePr w:type="band2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style>
  <w:style w:type="table" w:customStyle="1" w:styleId="ListTable5Dark-Accent4">
    <w:name w:val="List Table 5 Dark - Accent 4"/>
    <w:basedOn w:val="a2"/>
    <w:uiPriority w:val="99"/>
    <w:tblPr>
      <w:tblStyleRowBandSize w:val="1"/>
      <w:tblStyleColBandSize w:val="1"/>
      <w:tblInd w:w="0" w:type="dxa"/>
      <w:tblBorders>
        <w:top w:val="single" w:sz="32" w:space="0" w:color="FFD865" w:themeColor="accent4" w:themeTint="9A"/>
        <w:left w:val="single" w:sz="32" w:space="0" w:color="FFD865" w:themeColor="accent4" w:themeTint="9A"/>
        <w:bottom w:val="single" w:sz="32" w:space="0" w:color="FFD865" w:themeColor="accent4" w:themeTint="9A"/>
        <w:right w:val="single" w:sz="32" w:space="0" w:color="FFD865" w:themeColor="accent4" w:themeTint="9A"/>
      </w:tblBorders>
      <w:shd w:val="clear" w:color="FFD865" w:themeColor="accent4" w:themeTint="9A" w:fill="FFD865" w:themeFill="accent4" w:themeFillTint="9A"/>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FFD865" w:themeColor="accent4" w:themeTint="9A"/>
          <w:bottom w:val="single" w:sz="12" w:space="0" w:color="FFFFFF" w:themeColor="light1"/>
        </w:tcBorders>
        <w:shd w:val="clear" w:color="FFD865" w:themeColor="accent4" w:themeTint="9A" w:fill="FFD865"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FD865" w:themeColor="accent4" w:themeTint="9A"/>
          <w:right w:val="single" w:sz="4" w:space="0" w:color="FFFFFF" w:themeColor="light1"/>
        </w:tcBorders>
      </w:tcPr>
    </w:tblStylePr>
    <w:tblStylePr w:type="lastCol">
      <w:tblPr/>
      <w:tcPr>
        <w:tcBorders>
          <w:left w:val="single" w:sz="4" w:space="0" w:color="FFFFFF" w:themeColor="light1"/>
          <w:right w:val="single" w:sz="32" w:space="0" w:color="FFD865" w:themeColor="accent4" w:themeTint="9A"/>
        </w:tcBorders>
      </w:tcPr>
    </w:tblStylePr>
    <w:tblStylePr w:type="band1Vert">
      <w:tblPr/>
      <w:tcPr>
        <w:tcBorders>
          <w:left w:val="single" w:sz="4" w:space="0" w:color="FFFFFF" w:themeColor="light1"/>
          <w:right w:val="single" w:sz="4" w:space="0" w:color="FFFFFF" w:themeColor="light1"/>
        </w:tcBorders>
        <w:shd w:val="clear" w:color="FFD865" w:themeColor="accent4" w:themeTint="9A" w:fill="FFD865"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tblStylePr w:type="band2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style>
  <w:style w:type="table" w:customStyle="1" w:styleId="ListTable5Dark-Accent5">
    <w:name w:val="List Table 5 Dark - Accent 5"/>
    <w:basedOn w:val="a2"/>
    <w:uiPriority w:val="99"/>
    <w:tblPr>
      <w:tblStyleRowBandSize w:val="1"/>
      <w:tblStyleColBandSize w:val="1"/>
      <w:tblInd w:w="0" w:type="dxa"/>
      <w:tblBorders>
        <w:top w:val="single" w:sz="32" w:space="0" w:color="9BC2E5" w:themeColor="accent5" w:themeTint="9A"/>
        <w:left w:val="single" w:sz="32" w:space="0" w:color="9BC2E5" w:themeColor="accent5" w:themeTint="9A"/>
        <w:bottom w:val="single" w:sz="32" w:space="0" w:color="9BC2E5" w:themeColor="accent5" w:themeTint="9A"/>
        <w:right w:val="single" w:sz="32" w:space="0" w:color="9BC2E5" w:themeColor="accent5" w:themeTint="9A"/>
      </w:tblBorders>
      <w:shd w:val="clear" w:color="9BC2E5" w:themeColor="accent5" w:themeTint="9A" w:fill="9BC2E5" w:themeFill="accent5" w:themeFillTint="9A"/>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9BC2E5" w:themeColor="accent5" w:themeTint="9A"/>
          <w:bottom w:val="single" w:sz="12" w:space="0" w:color="FFFFFF" w:themeColor="light1"/>
        </w:tcBorders>
        <w:shd w:val="clear" w:color="9BC2E5" w:themeColor="accent5" w:themeTint="9A" w:fill="9BC2E5"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BC2E5" w:themeColor="accent5" w:themeTint="9A"/>
          <w:right w:val="single" w:sz="4" w:space="0" w:color="FFFFFF" w:themeColor="light1"/>
        </w:tcBorders>
      </w:tcPr>
    </w:tblStylePr>
    <w:tblStylePr w:type="lastCol">
      <w:tblPr/>
      <w:tcPr>
        <w:tcBorders>
          <w:left w:val="single" w:sz="4" w:space="0" w:color="FFFFFF" w:themeColor="light1"/>
          <w:right w:val="single" w:sz="32" w:space="0" w:color="9BC2E5" w:themeColor="accent5" w:themeTint="9A"/>
        </w:tcBorders>
      </w:tcPr>
    </w:tblStylePr>
    <w:tblStylePr w:type="band1Vert">
      <w:tblPr/>
      <w:tcPr>
        <w:tcBorders>
          <w:left w:val="single" w:sz="4" w:space="0" w:color="FFFFFF" w:themeColor="light1"/>
          <w:right w:val="single" w:sz="4" w:space="0" w:color="FFFFFF" w:themeColor="light1"/>
        </w:tcBorders>
        <w:shd w:val="clear" w:color="9BC2E5" w:themeColor="accent5" w:themeTint="9A" w:fill="9BC2E5"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BC2E5" w:themeColor="accent5" w:themeTint="9A" w:fill="9BC2E5" w:themeFill="accent5" w:themeFillTint="9A"/>
      </w:tcPr>
    </w:tblStylePr>
    <w:tblStylePr w:type="band2Horz">
      <w:tblPr/>
      <w:tcPr>
        <w:tcBorders>
          <w:top w:val="single" w:sz="4" w:space="0" w:color="FFFFFF" w:themeColor="light1"/>
          <w:bottom w:val="single" w:sz="4" w:space="0" w:color="FFFFFF" w:themeColor="light1"/>
        </w:tcBorders>
        <w:shd w:val="clear" w:color="9BC2E5" w:themeColor="accent5" w:themeTint="9A" w:fill="9BC2E5" w:themeFill="accent5" w:themeFillTint="9A"/>
      </w:tcPr>
    </w:tblStylePr>
  </w:style>
  <w:style w:type="table" w:customStyle="1" w:styleId="ListTable5Dark-Accent6">
    <w:name w:val="List Table 5 Dark - Accent 6"/>
    <w:basedOn w:val="a2"/>
    <w:uiPriority w:val="99"/>
    <w:tblPr>
      <w:tblStyleRowBandSize w:val="1"/>
      <w:tblStyleColBandSize w:val="1"/>
      <w:tblInd w:w="0" w:type="dxa"/>
      <w:tblBorders>
        <w:top w:val="single" w:sz="32" w:space="0" w:color="A9D08E" w:themeColor="accent6" w:themeTint="98"/>
        <w:left w:val="single" w:sz="32" w:space="0" w:color="A9D08E" w:themeColor="accent6" w:themeTint="98"/>
        <w:bottom w:val="single" w:sz="32" w:space="0" w:color="A9D08E" w:themeColor="accent6" w:themeTint="98"/>
        <w:right w:val="single" w:sz="32" w:space="0" w:color="A9D08E" w:themeColor="accent6" w:themeTint="98"/>
      </w:tblBorders>
      <w:shd w:val="clear" w:color="A9D08E" w:themeColor="accent6" w:themeTint="98" w:fill="A9D08E" w:themeFill="accent6" w:themeFillTint="98"/>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A9D08E" w:themeColor="accent6" w:themeTint="98"/>
          <w:bottom w:val="single" w:sz="12" w:space="0" w:color="FFFFFF" w:themeColor="light1"/>
        </w:tcBorders>
        <w:shd w:val="clear" w:color="A9D08E" w:themeColor="accent6" w:themeTint="98" w:fill="A9D08E"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A9D08E" w:themeColor="accent6" w:themeTint="98"/>
          <w:right w:val="single" w:sz="4" w:space="0" w:color="FFFFFF" w:themeColor="light1"/>
        </w:tcBorders>
      </w:tcPr>
    </w:tblStylePr>
    <w:tblStylePr w:type="lastCol">
      <w:tblPr/>
      <w:tcPr>
        <w:tcBorders>
          <w:left w:val="single" w:sz="4" w:space="0" w:color="FFFFFF" w:themeColor="light1"/>
          <w:right w:val="single" w:sz="32" w:space="0" w:color="A9D08E" w:themeColor="accent6" w:themeTint="98"/>
        </w:tcBorders>
      </w:tcPr>
    </w:tblStylePr>
    <w:tblStylePr w:type="band1Vert">
      <w:tblPr/>
      <w:tcPr>
        <w:tcBorders>
          <w:left w:val="single" w:sz="4" w:space="0" w:color="FFFFFF" w:themeColor="light1"/>
          <w:right w:val="single" w:sz="4" w:space="0" w:color="FFFFFF" w:themeColor="light1"/>
        </w:tcBorders>
        <w:shd w:val="clear" w:color="A9D08E" w:themeColor="accent6" w:themeTint="98" w:fill="A9D08E"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tblStylePr w:type="band2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style>
  <w:style w:type="table" w:customStyle="1" w:styleId="ListTable6Colorful">
    <w:name w:val="List Table 6 Colorful"/>
    <w:basedOn w:val="a2"/>
    <w:uiPriority w:val="99"/>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a2"/>
    <w:uiPriority w:val="99"/>
    <w:tblPr>
      <w:tblStyleRowBandSize w:val="1"/>
      <w:tblStyleColBandSize w:val="1"/>
      <w:tblInd w:w="0" w:type="dxa"/>
      <w:tblBorders>
        <w:top w:val="single" w:sz="4" w:space="0" w:color="4472C4" w:themeColor="accent1"/>
        <w:bottom w:val="single" w:sz="4" w:space="0" w:color="4472C4" w:themeColor="accent1"/>
      </w:tblBorders>
      <w:tblCellMar>
        <w:top w:w="0" w:type="dxa"/>
        <w:left w:w="108" w:type="dxa"/>
        <w:bottom w:w="0" w:type="dxa"/>
        <w:right w:w="108" w:type="dxa"/>
      </w:tblCellMar>
    </w:tblPr>
    <w:tblStylePr w:type="firstRow">
      <w:rPr>
        <w:b/>
        <w:color w:val="254175" w:themeColor="accent1" w:themeShade="95"/>
      </w:rPr>
      <w:tblPr/>
      <w:tcPr>
        <w:tcBorders>
          <w:bottom w:val="single" w:sz="4" w:space="0" w:color="4472C4" w:themeColor="accent1"/>
        </w:tcBorders>
      </w:tcPr>
    </w:tblStylePr>
    <w:tblStylePr w:type="lastRow">
      <w:rPr>
        <w:b/>
        <w:color w:val="254175" w:themeColor="accent1" w:themeShade="95"/>
      </w:rPr>
      <w:tblPr/>
      <w:tcPr>
        <w:tcBorders>
          <w:top w:val="single" w:sz="4" w:space="0" w:color="4472C4" w:themeColor="accent1"/>
        </w:tcBorders>
      </w:tcPr>
    </w:tblStylePr>
    <w:tblStylePr w:type="firstCol">
      <w:rPr>
        <w:b/>
        <w:color w:val="254175" w:themeColor="accent1" w:themeShade="95"/>
      </w:rPr>
    </w:tblStylePr>
    <w:tblStylePr w:type="lastCol">
      <w:rPr>
        <w:b/>
        <w:color w:val="254175" w:themeColor="accent1" w:themeShade="95"/>
      </w:rPr>
    </w:tblStylePr>
    <w:tblStylePr w:type="band1Vert">
      <w:tblPr/>
      <w:tcPr>
        <w:shd w:val="clear" w:color="CFDBF0" w:themeColor="accent1" w:themeTint="40" w:fill="CFDBF0" w:themeFill="accent1" w:themeFillTint="40"/>
      </w:tcPr>
    </w:tblStylePr>
    <w:tblStylePr w:type="band1Horz">
      <w:rPr>
        <w:rFonts w:ascii="Arial" w:hAnsi="Arial"/>
        <w:color w:val="254175" w:themeColor="accent1" w:themeShade="95"/>
        <w:sz w:val="22"/>
      </w:rPr>
      <w:tblPr/>
      <w:tcPr>
        <w:shd w:val="clear" w:color="CFDBF0" w:themeColor="accent1" w:themeTint="40" w:fill="CFDBF0" w:themeFill="accent1" w:themeFillTint="40"/>
      </w:tcPr>
    </w:tblStylePr>
    <w:tblStylePr w:type="band2Horz">
      <w:rPr>
        <w:rFonts w:ascii="Arial" w:hAnsi="Arial"/>
        <w:color w:val="254175" w:themeColor="accent1" w:themeShade="95"/>
        <w:sz w:val="22"/>
      </w:rPr>
    </w:tblStylePr>
  </w:style>
  <w:style w:type="table" w:customStyle="1" w:styleId="ListTable6Colorful-Accent2">
    <w:name w:val="List Table 6 Colorful - Accent 2"/>
    <w:basedOn w:val="a2"/>
    <w:uiPriority w:val="99"/>
    <w:tblPr>
      <w:tblStyleRowBandSize w:val="1"/>
      <w:tblStyleColBandSize w:val="1"/>
      <w:tblInd w:w="0" w:type="dxa"/>
      <w:tblBorders>
        <w:top w:val="single" w:sz="4" w:space="0" w:color="F4B184" w:themeColor="accent2" w:themeTint="97"/>
        <w:bottom w:val="single" w:sz="4" w:space="0" w:color="F4B184" w:themeColor="accent2" w:themeTint="97"/>
      </w:tblBorders>
      <w:tblCellMar>
        <w:top w:w="0" w:type="dxa"/>
        <w:left w:w="108" w:type="dxa"/>
        <w:bottom w:w="0" w:type="dxa"/>
        <w:right w:w="108" w:type="dxa"/>
      </w:tblCellMar>
    </w:tblPr>
    <w:tblStylePr w:type="firstRow">
      <w:rPr>
        <w:b/>
        <w:color w:val="F4B184" w:themeColor="accent2" w:themeTint="97" w:themeShade="95"/>
      </w:rPr>
      <w:tblPr/>
      <w:tcPr>
        <w:tcBorders>
          <w:bottom w:val="single" w:sz="4" w:space="0" w:color="F4B184" w:themeColor="accent2" w:themeTint="97"/>
        </w:tcBorders>
      </w:tcPr>
    </w:tblStylePr>
    <w:tblStylePr w:type="lastRow">
      <w:rPr>
        <w:b/>
        <w:color w:val="F4B184" w:themeColor="accent2" w:themeTint="97" w:themeShade="95"/>
      </w:rPr>
      <w:tblPr/>
      <w:tcPr>
        <w:tcBorders>
          <w:top w:val="single" w:sz="4" w:space="0" w:color="F4B184" w:themeColor="accent2" w:themeTint="97"/>
        </w:tcBorders>
      </w:tc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6Colorful-Accent3">
    <w:name w:val="List Table 6 Colorful - Accent 3"/>
    <w:basedOn w:val="a2"/>
    <w:uiPriority w:val="99"/>
    <w:tblPr>
      <w:tblStyleRowBandSize w:val="1"/>
      <w:tblStyleColBandSize w:val="1"/>
      <w:tblInd w:w="0" w:type="dxa"/>
      <w:tblBorders>
        <w:top w:val="single" w:sz="4" w:space="0" w:color="C9C9C9" w:themeColor="accent3" w:themeTint="98"/>
        <w:bottom w:val="single" w:sz="4" w:space="0" w:color="C9C9C9" w:themeColor="accent3" w:themeTint="98"/>
      </w:tblBorders>
      <w:tblCellMar>
        <w:top w:w="0" w:type="dxa"/>
        <w:left w:w="108" w:type="dxa"/>
        <w:bottom w:w="0" w:type="dxa"/>
        <w:right w:w="108" w:type="dxa"/>
      </w:tblCellMar>
    </w:tblPr>
    <w:tblStylePr w:type="firstRow">
      <w:rPr>
        <w:b/>
        <w:color w:val="C9C9C9" w:themeColor="accent3" w:themeTint="98" w:themeShade="95"/>
      </w:rPr>
      <w:tblPr/>
      <w:tcPr>
        <w:tcBorders>
          <w:bottom w:val="single" w:sz="4" w:space="0" w:color="C9C9C9" w:themeColor="accent3" w:themeTint="98"/>
        </w:tcBorders>
      </w:tcPr>
    </w:tblStylePr>
    <w:tblStylePr w:type="lastRow">
      <w:rPr>
        <w:b/>
        <w:color w:val="C9C9C9" w:themeColor="accent3" w:themeTint="98" w:themeShade="95"/>
      </w:rPr>
      <w:tblPr/>
      <w:tcPr>
        <w:tcBorders>
          <w:top w:val="single" w:sz="4" w:space="0" w:color="C9C9C9" w:themeColor="accent3" w:themeTint="98"/>
        </w:tcBorders>
      </w:tcPr>
    </w:tblStylePr>
    <w:tblStylePr w:type="firstCol">
      <w:rPr>
        <w:b/>
        <w:color w:val="C9C9C9" w:themeColor="accent3" w:themeTint="98" w:themeShade="95"/>
      </w:rPr>
    </w:tblStylePr>
    <w:tblStylePr w:type="lastCol">
      <w:rPr>
        <w:b/>
        <w:color w:val="C9C9C9" w:themeColor="accent3" w:themeTint="98" w:themeShade="95"/>
      </w:r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6Colorful-Accent4">
    <w:name w:val="List Table 6 Colorful - Accent 4"/>
    <w:basedOn w:val="a2"/>
    <w:uiPriority w:val="99"/>
    <w:tblPr>
      <w:tblStyleRowBandSize w:val="1"/>
      <w:tblStyleColBandSize w:val="1"/>
      <w:tblInd w:w="0" w:type="dxa"/>
      <w:tblBorders>
        <w:top w:val="single" w:sz="4" w:space="0" w:color="FFD865" w:themeColor="accent4" w:themeTint="9A"/>
        <w:bottom w:val="single" w:sz="4" w:space="0" w:color="FFD865" w:themeColor="accent4" w:themeTint="9A"/>
      </w:tblBorders>
      <w:tblCellMar>
        <w:top w:w="0" w:type="dxa"/>
        <w:left w:w="108" w:type="dxa"/>
        <w:bottom w:w="0" w:type="dxa"/>
        <w:right w:w="108" w:type="dxa"/>
      </w:tblCellMar>
    </w:tblPr>
    <w:tblStylePr w:type="firstRow">
      <w:rPr>
        <w:b/>
        <w:color w:val="FFD865" w:themeColor="accent4" w:themeTint="9A" w:themeShade="95"/>
      </w:rPr>
      <w:tblPr/>
      <w:tcPr>
        <w:tcBorders>
          <w:bottom w:val="single" w:sz="4" w:space="0" w:color="FFD865" w:themeColor="accent4" w:themeTint="9A"/>
        </w:tcBorders>
      </w:tcPr>
    </w:tblStylePr>
    <w:tblStylePr w:type="lastRow">
      <w:rPr>
        <w:b/>
        <w:color w:val="FFD865" w:themeColor="accent4" w:themeTint="9A" w:themeShade="95"/>
      </w:rPr>
      <w:tblPr/>
      <w:tcPr>
        <w:tcBorders>
          <w:top w:val="single" w:sz="4" w:space="0" w:color="FFD865" w:themeColor="accent4" w:themeTint="9A"/>
        </w:tcBorders>
      </w:tc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6Colorful-Accent5">
    <w:name w:val="List Table 6 Colorful - Accent 5"/>
    <w:basedOn w:val="a2"/>
    <w:uiPriority w:val="99"/>
    <w:tblPr>
      <w:tblStyleRowBandSize w:val="1"/>
      <w:tblStyleColBandSize w:val="1"/>
      <w:tblInd w:w="0" w:type="dxa"/>
      <w:tblBorders>
        <w:top w:val="single" w:sz="4" w:space="0" w:color="9BC2E5" w:themeColor="accent5" w:themeTint="9A"/>
        <w:bottom w:val="single" w:sz="4" w:space="0" w:color="9BC2E5" w:themeColor="accent5" w:themeTint="9A"/>
      </w:tblBorders>
      <w:tblCellMar>
        <w:top w:w="0" w:type="dxa"/>
        <w:left w:w="108" w:type="dxa"/>
        <w:bottom w:w="0" w:type="dxa"/>
        <w:right w:w="108" w:type="dxa"/>
      </w:tblCellMar>
    </w:tblPr>
    <w:tblStylePr w:type="firstRow">
      <w:rPr>
        <w:b/>
        <w:color w:val="9BC2E5" w:themeColor="accent5" w:themeTint="9A" w:themeShade="95"/>
      </w:rPr>
      <w:tblPr/>
      <w:tcPr>
        <w:tcBorders>
          <w:bottom w:val="single" w:sz="4" w:space="0" w:color="9BC2E5" w:themeColor="accent5" w:themeTint="9A"/>
        </w:tcBorders>
      </w:tcPr>
    </w:tblStylePr>
    <w:tblStylePr w:type="lastRow">
      <w:rPr>
        <w:b/>
        <w:color w:val="9BC2E5" w:themeColor="accent5" w:themeTint="9A" w:themeShade="95"/>
      </w:rPr>
      <w:tblPr/>
      <w:tcPr>
        <w:tcBorders>
          <w:top w:val="single" w:sz="4" w:space="0" w:color="9BC2E5" w:themeColor="accent5" w:themeTint="9A"/>
        </w:tcBorders>
      </w:tcPr>
    </w:tblStylePr>
    <w:tblStylePr w:type="firstCol">
      <w:rPr>
        <w:b/>
        <w:color w:val="9BC2E5" w:themeColor="accent5" w:themeTint="9A" w:themeShade="95"/>
      </w:rPr>
    </w:tblStylePr>
    <w:tblStylePr w:type="lastCol">
      <w:rPr>
        <w:b/>
        <w:color w:val="9BC2E5" w:themeColor="accent5" w:themeTint="9A" w:themeShade="95"/>
      </w:rPr>
    </w:tblStylePr>
    <w:tblStylePr w:type="band1Vert">
      <w:tblPr/>
      <w:tcPr>
        <w:shd w:val="clear" w:color="D5E5F4" w:themeColor="accent5" w:themeTint="40" w:fill="D5E5F4" w:themeFill="accent5" w:themeFillTint="40"/>
      </w:tcPr>
    </w:tblStylePr>
    <w:tblStylePr w:type="band1Horz">
      <w:rPr>
        <w:rFonts w:ascii="Arial" w:hAnsi="Arial"/>
        <w:color w:val="9BC2E5" w:themeColor="accent5" w:themeTint="9A" w:themeShade="95"/>
        <w:sz w:val="22"/>
      </w:rPr>
      <w:tblPr/>
      <w:tcPr>
        <w:shd w:val="clear" w:color="D5E5F4" w:themeColor="accent5" w:themeTint="40" w:fill="D5E5F4" w:themeFill="accent5" w:themeFillTint="40"/>
      </w:tcPr>
    </w:tblStylePr>
    <w:tblStylePr w:type="band2Horz">
      <w:rPr>
        <w:rFonts w:ascii="Arial" w:hAnsi="Arial"/>
        <w:color w:val="9BC2E5" w:themeColor="accent5" w:themeTint="9A" w:themeShade="95"/>
        <w:sz w:val="22"/>
      </w:rPr>
    </w:tblStylePr>
  </w:style>
  <w:style w:type="table" w:customStyle="1" w:styleId="ListTable6Colorful-Accent6">
    <w:name w:val="List Table 6 Colorful - Accent 6"/>
    <w:basedOn w:val="a2"/>
    <w:uiPriority w:val="99"/>
    <w:tblPr>
      <w:tblStyleRowBandSize w:val="1"/>
      <w:tblStyleColBandSize w:val="1"/>
      <w:tblInd w:w="0" w:type="dxa"/>
      <w:tblBorders>
        <w:top w:val="single" w:sz="4" w:space="0" w:color="A9D08E" w:themeColor="accent6" w:themeTint="98"/>
        <w:bottom w:val="single" w:sz="4" w:space="0" w:color="A9D08E" w:themeColor="accent6" w:themeTint="98"/>
      </w:tblBorders>
      <w:tblCellMar>
        <w:top w:w="0" w:type="dxa"/>
        <w:left w:w="108" w:type="dxa"/>
        <w:bottom w:w="0" w:type="dxa"/>
        <w:right w:w="108" w:type="dxa"/>
      </w:tblCellMar>
    </w:tblPr>
    <w:tblStylePr w:type="firstRow">
      <w:rPr>
        <w:b/>
        <w:color w:val="A9D08E" w:themeColor="accent6" w:themeTint="98" w:themeShade="95"/>
      </w:rPr>
      <w:tblPr/>
      <w:tcPr>
        <w:tcBorders>
          <w:bottom w:val="single" w:sz="4" w:space="0" w:color="A9D08E" w:themeColor="accent6" w:themeTint="98"/>
        </w:tcBorders>
      </w:tcPr>
    </w:tblStylePr>
    <w:tblStylePr w:type="lastRow">
      <w:rPr>
        <w:b/>
        <w:color w:val="A9D08E" w:themeColor="accent6" w:themeTint="98" w:themeShade="95"/>
      </w:rPr>
      <w:tblPr/>
      <w:tcPr>
        <w:tcBorders>
          <w:top w:val="single" w:sz="4" w:space="0" w:color="A9D08E" w:themeColor="accent6" w:themeTint="98"/>
        </w:tcBorders>
      </w:tcPr>
    </w:tblStylePr>
    <w:tblStylePr w:type="firstCol">
      <w:rPr>
        <w:b/>
        <w:color w:val="A9D08E" w:themeColor="accent6" w:themeTint="98" w:themeShade="95"/>
      </w:rPr>
    </w:tblStylePr>
    <w:tblStylePr w:type="lastCol">
      <w:rPr>
        <w:b/>
        <w:color w:val="A9D08E" w:themeColor="accent6" w:themeTint="98" w:themeShade="95"/>
      </w:r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ListTable7Colorful">
    <w:name w:val="List Table 7 Colorful"/>
    <w:basedOn w:val="a2"/>
    <w:uiPriority w:val="99"/>
    <w:tblPr>
      <w:tblStyleRowBandSize w:val="1"/>
      <w:tblStyleColBandSize w:val="1"/>
      <w:tblInd w:w="0" w:type="dxa"/>
      <w:tblBorders>
        <w:right w:val="single" w:sz="4" w:space="0" w:color="7F7F7F" w:themeColor="text1" w:themeTint="80"/>
      </w:tblBorders>
      <w:tblCellMar>
        <w:top w:w="0" w:type="dxa"/>
        <w:left w:w="108" w:type="dxa"/>
        <w:bottom w:w="0" w:type="dxa"/>
        <w:right w:w="108" w:type="dxa"/>
      </w:tblCellMar>
    </w:tblPr>
    <w:tblStylePr w:type="firstRow">
      <w:rPr>
        <w:rFonts w:ascii="Arial" w:hAnsi="Arial"/>
        <w:i/>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a2"/>
    <w:uiPriority w:val="99"/>
    <w:tblPr>
      <w:tblStyleRowBandSize w:val="1"/>
      <w:tblStyleColBandSize w:val="1"/>
      <w:tblInd w:w="0" w:type="dxa"/>
      <w:tblBorders>
        <w:right w:val="single" w:sz="4" w:space="0" w:color="4472C4" w:themeColor="accent1"/>
      </w:tblBorders>
      <w:tblCellMar>
        <w:top w:w="0" w:type="dxa"/>
        <w:left w:w="108" w:type="dxa"/>
        <w:bottom w:w="0" w:type="dxa"/>
        <w:right w:w="108" w:type="dxa"/>
      </w:tblCellMar>
    </w:tblPr>
    <w:tblStylePr w:type="firstRow">
      <w:rPr>
        <w:rFonts w:ascii="Arial" w:hAnsi="Arial"/>
        <w:i/>
        <w:color w:val="254175" w:themeColor="accent1" w:themeShade="95"/>
        <w:sz w:val="22"/>
      </w:rPr>
      <w:tblPr/>
      <w:tcPr>
        <w:tcBorders>
          <w:top w:val="none" w:sz="4" w:space="0" w:color="000000"/>
          <w:left w:val="none" w:sz="4" w:space="0" w:color="000000"/>
          <w:bottom w:val="single" w:sz="4" w:space="0" w:color="4472C4" w:themeColor="accent1"/>
          <w:right w:val="none" w:sz="4" w:space="0" w:color="000000"/>
        </w:tcBorders>
        <w:shd w:val="clear" w:color="FFFFFF" w:themeColor="light1" w:fill="FFFFFF" w:themeFill="light1"/>
      </w:tcPr>
    </w:tblStylePr>
    <w:tblStylePr w:type="lastRow">
      <w:rPr>
        <w:rFonts w:ascii="Arial" w:hAnsi="Arial"/>
        <w:i/>
        <w:color w:val="254175" w:themeColor="accent1" w:themeShade="95"/>
        <w:sz w:val="22"/>
      </w:rPr>
      <w:tblPr/>
      <w:tcPr>
        <w:tcBorders>
          <w:top w:val="single" w:sz="4" w:space="0" w:color="4472C4" w:themeColor="accent1"/>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54175" w:themeColor="accent1" w:themeShade="95"/>
        <w:sz w:val="22"/>
      </w:rPr>
      <w:tblPr/>
      <w:tcPr>
        <w:tcBorders>
          <w:top w:val="none" w:sz="4" w:space="0" w:color="000000"/>
          <w:left w:val="none" w:sz="4" w:space="0" w:color="000000"/>
          <w:bottom w:val="none" w:sz="4" w:space="0" w:color="000000"/>
          <w:right w:val="single" w:sz="4" w:space="0" w:color="4472C4" w:themeColor="accent1"/>
        </w:tcBorders>
        <w:shd w:val="clear" w:color="FFFFFF" w:fill="auto"/>
      </w:tcPr>
    </w:tblStylePr>
    <w:tblStylePr w:type="lastCol">
      <w:rPr>
        <w:rFonts w:ascii="Arial" w:hAnsi="Arial"/>
        <w:i/>
        <w:color w:val="254175" w:themeColor="accent1" w:themeShade="95"/>
        <w:sz w:val="22"/>
      </w:rPr>
      <w:tblPr/>
      <w:tcPr>
        <w:tcBorders>
          <w:top w:val="none" w:sz="4" w:space="0" w:color="000000"/>
          <w:left w:val="single" w:sz="4" w:space="0" w:color="4472C4" w:themeColor="accent1"/>
          <w:bottom w:val="none" w:sz="4" w:space="0" w:color="000000"/>
          <w:right w:val="none" w:sz="4" w:space="0" w:color="000000"/>
        </w:tcBorders>
        <w:shd w:val="clear" w:color="FFFFFF" w:fill="auto"/>
      </w:tcPr>
    </w:tblStylePr>
    <w:tblStylePr w:type="band1Vert">
      <w:tblPr/>
      <w:tcPr>
        <w:shd w:val="clear" w:color="CFDBF0" w:themeColor="accent1" w:themeTint="40" w:fill="CFDBF0" w:themeFill="accent1" w:themeFillTint="40"/>
      </w:tcPr>
    </w:tblStylePr>
    <w:tblStylePr w:type="band1Horz">
      <w:rPr>
        <w:rFonts w:ascii="Arial" w:hAnsi="Arial"/>
        <w:color w:val="254175" w:themeColor="accent1" w:themeShade="95"/>
        <w:sz w:val="22"/>
      </w:rPr>
      <w:tblPr/>
      <w:tcPr>
        <w:shd w:val="clear" w:color="CFDBF0" w:themeColor="accent1" w:themeTint="40" w:fill="CFDBF0" w:themeFill="accent1" w:themeFillTint="40"/>
      </w:tcPr>
    </w:tblStylePr>
    <w:tblStylePr w:type="band2Horz">
      <w:rPr>
        <w:rFonts w:ascii="Arial" w:hAnsi="Arial"/>
        <w:color w:val="254175" w:themeColor="accent1" w:themeShade="95"/>
        <w:sz w:val="22"/>
      </w:rPr>
    </w:tblStylePr>
  </w:style>
  <w:style w:type="table" w:customStyle="1" w:styleId="ListTable7Colorful-Accent2">
    <w:name w:val="List Table 7 Colorful - Accent 2"/>
    <w:basedOn w:val="a2"/>
    <w:uiPriority w:val="99"/>
    <w:tblPr>
      <w:tblStyleRowBandSize w:val="1"/>
      <w:tblStyleColBandSize w:val="1"/>
      <w:tblInd w:w="0" w:type="dxa"/>
      <w:tblBorders>
        <w:right w:val="single" w:sz="4" w:space="0" w:color="F4B184" w:themeColor="accent2" w:themeTint="97"/>
      </w:tblBorders>
      <w:tblCellMar>
        <w:top w:w="0" w:type="dxa"/>
        <w:left w:w="108" w:type="dxa"/>
        <w:bottom w:w="0" w:type="dxa"/>
        <w:right w:w="108" w:type="dxa"/>
      </w:tblCellMar>
    </w:tblPr>
    <w:tblStylePr w:type="firstRow">
      <w:rPr>
        <w:rFonts w:ascii="Arial" w:hAnsi="Arial"/>
        <w:i/>
        <w:color w:val="F4B184" w:themeColor="accent2" w:themeTint="97" w:themeShade="95"/>
        <w:sz w:val="22"/>
      </w:rPr>
      <w:tblPr/>
      <w:tcPr>
        <w:tcBorders>
          <w:top w:val="none" w:sz="4" w:space="0" w:color="000000"/>
          <w:left w:val="none" w:sz="4" w:space="0" w:color="000000"/>
          <w:bottom w:val="single" w:sz="4" w:space="0" w:color="F4B184" w:themeColor="accent2" w:themeTint="97"/>
          <w:right w:val="none" w:sz="4" w:space="0" w:color="000000"/>
        </w:tcBorders>
        <w:shd w:val="clear" w:color="FFFFFF" w:themeColor="light1" w:fill="FFFFFF" w:themeFill="light1"/>
      </w:tcPr>
    </w:tblStylePr>
    <w:tblStylePr w:type="lastRow">
      <w:rPr>
        <w:rFonts w:ascii="Arial" w:hAnsi="Arial"/>
        <w:i/>
        <w:color w:val="F4B184" w:themeColor="accent2" w:themeTint="97" w:themeShade="95"/>
        <w:sz w:val="22"/>
      </w:rPr>
      <w:tblPr/>
      <w:tcPr>
        <w:tcBorders>
          <w:top w:val="single" w:sz="4" w:space="0" w:color="F4B184"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4" w:space="0" w:color="000000"/>
          <w:left w:val="none" w:sz="4" w:space="0" w:color="000000"/>
          <w:bottom w:val="none" w:sz="4" w:space="0" w:color="000000"/>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4" w:space="0" w:color="000000"/>
          <w:left w:val="single" w:sz="4" w:space="0" w:color="F4B184" w:themeColor="accent2" w:themeTint="97"/>
          <w:bottom w:val="none" w:sz="4" w:space="0" w:color="000000"/>
          <w:right w:val="none" w:sz="4" w:space="0" w:color="000000"/>
        </w:tcBorders>
        <w:shd w:val="clear" w:color="FFFFFF" w:fill="auto"/>
      </w:tc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7Colorful-Accent3">
    <w:name w:val="List Table 7 Colorful - Accent 3"/>
    <w:basedOn w:val="a2"/>
    <w:uiPriority w:val="99"/>
    <w:tblPr>
      <w:tblStyleRowBandSize w:val="1"/>
      <w:tblStyleColBandSize w:val="1"/>
      <w:tblInd w:w="0" w:type="dxa"/>
      <w:tblBorders>
        <w:right w:val="single" w:sz="4" w:space="0" w:color="C9C9C9" w:themeColor="accent3" w:themeTint="98"/>
      </w:tblBorders>
      <w:tblCellMar>
        <w:top w:w="0" w:type="dxa"/>
        <w:left w:w="108" w:type="dxa"/>
        <w:bottom w:w="0" w:type="dxa"/>
        <w:right w:w="108" w:type="dxa"/>
      </w:tblCellMar>
    </w:tblPr>
    <w:tblStylePr w:type="firstRow">
      <w:rPr>
        <w:rFonts w:ascii="Arial" w:hAnsi="Arial"/>
        <w:i/>
        <w:color w:val="C9C9C9" w:themeColor="accent3" w:themeTint="98" w:themeShade="95"/>
        <w:sz w:val="22"/>
      </w:rPr>
      <w:tblPr/>
      <w:tcPr>
        <w:tcBorders>
          <w:top w:val="none" w:sz="4" w:space="0" w:color="000000"/>
          <w:left w:val="none" w:sz="4" w:space="0" w:color="000000"/>
          <w:bottom w:val="single" w:sz="4" w:space="0" w:color="C9C9C9" w:themeColor="accent3" w:themeTint="98"/>
          <w:right w:val="none" w:sz="4" w:space="0" w:color="000000"/>
        </w:tcBorders>
        <w:shd w:val="clear" w:color="FFFFFF" w:themeColor="light1" w:fill="FFFFFF" w:themeFill="light1"/>
      </w:tcPr>
    </w:tblStylePr>
    <w:tblStylePr w:type="lastRow">
      <w:rPr>
        <w:rFonts w:ascii="Arial" w:hAnsi="Arial"/>
        <w:i/>
        <w:color w:val="C9C9C9" w:themeColor="accent3" w:themeTint="98" w:themeShade="95"/>
        <w:sz w:val="22"/>
      </w:rPr>
      <w:tblPr/>
      <w:tcPr>
        <w:tcBorders>
          <w:top w:val="single" w:sz="4" w:space="0" w:color="C9C9C9" w:themeColor="accent3"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C9C9C9" w:themeColor="accent3" w:themeTint="98" w:themeShade="95"/>
        <w:sz w:val="22"/>
      </w:rPr>
      <w:tblPr/>
      <w:tcPr>
        <w:tcBorders>
          <w:top w:val="none" w:sz="4" w:space="0" w:color="000000"/>
          <w:left w:val="none" w:sz="4" w:space="0" w:color="000000"/>
          <w:bottom w:val="none" w:sz="4" w:space="0" w:color="000000"/>
          <w:right w:val="single" w:sz="4" w:space="0" w:color="C9C9C9" w:themeColor="accent3" w:themeTint="98"/>
        </w:tcBorders>
        <w:shd w:val="clear" w:color="FFFFFF" w:fill="auto"/>
      </w:tcPr>
    </w:tblStylePr>
    <w:tblStylePr w:type="lastCol">
      <w:rPr>
        <w:rFonts w:ascii="Arial" w:hAnsi="Arial"/>
        <w:i/>
        <w:color w:val="C9C9C9" w:themeColor="accent3" w:themeTint="98" w:themeShade="95"/>
        <w:sz w:val="22"/>
      </w:rPr>
      <w:tblPr/>
      <w:tcPr>
        <w:tcBorders>
          <w:top w:val="none" w:sz="4" w:space="0" w:color="000000"/>
          <w:left w:val="single" w:sz="4" w:space="0" w:color="C9C9C9" w:themeColor="accent3" w:themeTint="98"/>
          <w:bottom w:val="none" w:sz="4" w:space="0" w:color="000000"/>
          <w:right w:val="none" w:sz="4" w:space="0" w:color="000000"/>
        </w:tcBorders>
        <w:shd w:val="clear" w:color="FFFFFF" w:fill="auto"/>
      </w:tc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7Colorful-Accent4">
    <w:name w:val="List Table 7 Colorful - Accent 4"/>
    <w:basedOn w:val="a2"/>
    <w:uiPriority w:val="99"/>
    <w:tblPr>
      <w:tblStyleRowBandSize w:val="1"/>
      <w:tblStyleColBandSize w:val="1"/>
      <w:tblInd w:w="0" w:type="dxa"/>
      <w:tblBorders>
        <w:right w:val="single" w:sz="4" w:space="0" w:color="FFD865" w:themeColor="accent4" w:themeTint="9A"/>
      </w:tblBorders>
      <w:tblCellMar>
        <w:top w:w="0" w:type="dxa"/>
        <w:left w:w="108" w:type="dxa"/>
        <w:bottom w:w="0" w:type="dxa"/>
        <w:right w:w="108" w:type="dxa"/>
      </w:tblCellMar>
    </w:tblPr>
    <w:tblStylePr w:type="firstRow">
      <w:rPr>
        <w:rFonts w:ascii="Arial" w:hAnsi="Arial"/>
        <w:i/>
        <w:color w:val="FFD865" w:themeColor="accent4" w:themeTint="9A" w:themeShade="95"/>
        <w:sz w:val="22"/>
      </w:rPr>
      <w:tblPr/>
      <w:tcPr>
        <w:tcBorders>
          <w:top w:val="none" w:sz="4" w:space="0" w:color="000000"/>
          <w:left w:val="none" w:sz="4" w:space="0" w:color="000000"/>
          <w:bottom w:val="single" w:sz="4" w:space="0" w:color="FFD865" w:themeColor="accent4" w:themeTint="9A"/>
          <w:right w:val="none" w:sz="4" w:space="0" w:color="000000"/>
        </w:tcBorders>
        <w:shd w:val="clear" w:color="FFFFFF" w:themeColor="light1" w:fill="FFFFFF" w:themeFill="light1"/>
      </w:tcPr>
    </w:tblStylePr>
    <w:tblStylePr w:type="lastRow">
      <w:rPr>
        <w:rFonts w:ascii="Arial" w:hAnsi="Arial"/>
        <w:i/>
        <w:color w:val="FFD865" w:themeColor="accent4" w:themeTint="9A" w:themeShade="95"/>
        <w:sz w:val="22"/>
      </w:rPr>
      <w:tblPr/>
      <w:tcPr>
        <w:tcBorders>
          <w:top w:val="single" w:sz="4" w:space="0" w:color="FFD865"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4" w:space="0" w:color="000000"/>
          <w:left w:val="none" w:sz="4" w:space="0" w:color="000000"/>
          <w:bottom w:val="none" w:sz="4" w:space="0" w:color="000000"/>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4" w:space="0" w:color="000000"/>
          <w:left w:val="single" w:sz="4" w:space="0" w:color="FFD865" w:themeColor="accent4" w:themeTint="9A"/>
          <w:bottom w:val="none" w:sz="4" w:space="0" w:color="000000"/>
          <w:right w:val="none" w:sz="4" w:space="0" w:color="000000"/>
        </w:tcBorders>
        <w:shd w:val="clear" w:color="FFFFFF" w:fill="auto"/>
      </w:tc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7Colorful-Accent5">
    <w:name w:val="List Table 7 Colorful - Accent 5"/>
    <w:basedOn w:val="a2"/>
    <w:uiPriority w:val="99"/>
    <w:tblPr>
      <w:tblStyleRowBandSize w:val="1"/>
      <w:tblStyleColBandSize w:val="1"/>
      <w:tblInd w:w="0" w:type="dxa"/>
      <w:tblBorders>
        <w:right w:val="single" w:sz="4" w:space="0" w:color="9BC2E5" w:themeColor="accent5" w:themeTint="9A"/>
      </w:tblBorders>
      <w:tblCellMar>
        <w:top w:w="0" w:type="dxa"/>
        <w:left w:w="108" w:type="dxa"/>
        <w:bottom w:w="0" w:type="dxa"/>
        <w:right w:w="108" w:type="dxa"/>
      </w:tblCellMar>
    </w:tblPr>
    <w:tblStylePr w:type="firstRow">
      <w:rPr>
        <w:rFonts w:ascii="Arial" w:hAnsi="Arial"/>
        <w:i/>
        <w:color w:val="9BC2E5" w:themeColor="accent5" w:themeTint="9A" w:themeShade="95"/>
        <w:sz w:val="22"/>
      </w:rPr>
      <w:tblPr/>
      <w:tcPr>
        <w:tcBorders>
          <w:top w:val="none" w:sz="4" w:space="0" w:color="000000"/>
          <w:left w:val="none" w:sz="4" w:space="0" w:color="000000"/>
          <w:bottom w:val="single" w:sz="4" w:space="0" w:color="9BC2E5" w:themeColor="accent5" w:themeTint="9A"/>
          <w:right w:val="none" w:sz="4" w:space="0" w:color="000000"/>
        </w:tcBorders>
        <w:shd w:val="clear" w:color="FFFFFF" w:themeColor="light1" w:fill="FFFFFF" w:themeFill="light1"/>
      </w:tcPr>
    </w:tblStylePr>
    <w:tblStylePr w:type="lastRow">
      <w:rPr>
        <w:rFonts w:ascii="Arial" w:hAnsi="Arial"/>
        <w:i/>
        <w:color w:val="9BC2E5" w:themeColor="accent5" w:themeTint="9A" w:themeShade="95"/>
        <w:sz w:val="22"/>
      </w:rPr>
      <w:tblPr/>
      <w:tcPr>
        <w:tcBorders>
          <w:top w:val="single" w:sz="4" w:space="0" w:color="9BC2E5" w:themeColor="accent5"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9BC2E5" w:themeColor="accent5" w:themeTint="9A" w:themeShade="95"/>
        <w:sz w:val="22"/>
      </w:rPr>
      <w:tblPr/>
      <w:tcPr>
        <w:tcBorders>
          <w:top w:val="none" w:sz="4" w:space="0" w:color="000000"/>
          <w:left w:val="none" w:sz="4" w:space="0" w:color="000000"/>
          <w:bottom w:val="none" w:sz="4" w:space="0" w:color="000000"/>
          <w:right w:val="single" w:sz="4" w:space="0" w:color="9BC2E5" w:themeColor="accent5" w:themeTint="9A"/>
        </w:tcBorders>
        <w:shd w:val="clear" w:color="FFFFFF" w:fill="auto"/>
      </w:tcPr>
    </w:tblStylePr>
    <w:tblStylePr w:type="lastCol">
      <w:rPr>
        <w:rFonts w:ascii="Arial" w:hAnsi="Arial"/>
        <w:i/>
        <w:color w:val="9BC2E5" w:themeColor="accent5" w:themeTint="9A" w:themeShade="95"/>
        <w:sz w:val="22"/>
      </w:rPr>
      <w:tblPr/>
      <w:tcPr>
        <w:tcBorders>
          <w:top w:val="none" w:sz="4" w:space="0" w:color="000000"/>
          <w:left w:val="single" w:sz="4" w:space="0" w:color="9BC2E5" w:themeColor="accent5" w:themeTint="9A"/>
          <w:bottom w:val="none" w:sz="4" w:space="0" w:color="000000"/>
          <w:right w:val="none" w:sz="4" w:space="0" w:color="000000"/>
        </w:tcBorders>
        <w:shd w:val="clear" w:color="FFFFFF" w:fill="auto"/>
      </w:tcPr>
    </w:tblStylePr>
    <w:tblStylePr w:type="band1Vert">
      <w:tblPr/>
      <w:tcPr>
        <w:shd w:val="clear" w:color="D5E5F4" w:themeColor="accent5" w:themeTint="40" w:fill="D5E5F4" w:themeFill="accent5" w:themeFillTint="40"/>
      </w:tcPr>
    </w:tblStylePr>
    <w:tblStylePr w:type="band1Horz">
      <w:rPr>
        <w:rFonts w:ascii="Arial" w:hAnsi="Arial"/>
        <w:color w:val="9BC2E5" w:themeColor="accent5" w:themeTint="9A" w:themeShade="95"/>
        <w:sz w:val="22"/>
      </w:rPr>
      <w:tblPr/>
      <w:tcPr>
        <w:shd w:val="clear" w:color="D5E5F4" w:themeColor="accent5" w:themeTint="40" w:fill="D5E5F4" w:themeFill="accent5" w:themeFillTint="40"/>
      </w:tcPr>
    </w:tblStylePr>
    <w:tblStylePr w:type="band2Horz">
      <w:rPr>
        <w:rFonts w:ascii="Arial" w:hAnsi="Arial"/>
        <w:color w:val="9BC2E5" w:themeColor="accent5" w:themeTint="9A" w:themeShade="95"/>
        <w:sz w:val="22"/>
      </w:rPr>
    </w:tblStylePr>
  </w:style>
  <w:style w:type="table" w:customStyle="1" w:styleId="ListTable7Colorful-Accent6">
    <w:name w:val="List Table 7 Colorful - Accent 6"/>
    <w:basedOn w:val="a2"/>
    <w:uiPriority w:val="99"/>
    <w:tblPr>
      <w:tblStyleRowBandSize w:val="1"/>
      <w:tblStyleColBandSize w:val="1"/>
      <w:tblInd w:w="0" w:type="dxa"/>
      <w:tblBorders>
        <w:right w:val="single" w:sz="4" w:space="0" w:color="A9D08E" w:themeColor="accent6" w:themeTint="98"/>
      </w:tblBorders>
      <w:tblCellMar>
        <w:top w:w="0" w:type="dxa"/>
        <w:left w:w="108" w:type="dxa"/>
        <w:bottom w:w="0" w:type="dxa"/>
        <w:right w:w="108" w:type="dxa"/>
      </w:tblCellMar>
    </w:tblPr>
    <w:tblStylePr w:type="firstRow">
      <w:rPr>
        <w:rFonts w:ascii="Arial" w:hAnsi="Arial"/>
        <w:i/>
        <w:color w:val="A9D08E" w:themeColor="accent6" w:themeTint="98" w:themeShade="95"/>
        <w:sz w:val="22"/>
      </w:rPr>
      <w:tblPr/>
      <w:tcPr>
        <w:tcBorders>
          <w:top w:val="none" w:sz="4" w:space="0" w:color="000000"/>
          <w:left w:val="none" w:sz="4" w:space="0" w:color="000000"/>
          <w:bottom w:val="single" w:sz="4" w:space="0" w:color="A9D08E" w:themeColor="accent6" w:themeTint="98"/>
          <w:right w:val="none" w:sz="4" w:space="0" w:color="000000"/>
        </w:tcBorders>
        <w:shd w:val="clear" w:color="FFFFFF" w:themeColor="light1" w:fill="FFFFFF" w:themeFill="light1"/>
      </w:tcPr>
    </w:tblStylePr>
    <w:tblStylePr w:type="lastRow">
      <w:rPr>
        <w:rFonts w:ascii="Arial" w:hAnsi="Arial"/>
        <w:i/>
        <w:color w:val="A9D08E" w:themeColor="accent6" w:themeTint="98" w:themeShade="95"/>
        <w:sz w:val="22"/>
      </w:rPr>
      <w:tblPr/>
      <w:tcPr>
        <w:tcBorders>
          <w:top w:val="single" w:sz="4" w:space="0" w:color="A9D08E" w:themeColor="accent6"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9D08E" w:themeColor="accent6" w:themeTint="98" w:themeShade="95"/>
        <w:sz w:val="22"/>
      </w:rPr>
      <w:tblPr/>
      <w:tcPr>
        <w:tcBorders>
          <w:top w:val="none" w:sz="4" w:space="0" w:color="000000"/>
          <w:left w:val="none" w:sz="4" w:space="0" w:color="000000"/>
          <w:bottom w:val="none" w:sz="4" w:space="0" w:color="000000"/>
          <w:right w:val="single" w:sz="4" w:space="0" w:color="A9D08E" w:themeColor="accent6" w:themeTint="98"/>
        </w:tcBorders>
        <w:shd w:val="clear" w:color="FFFFFF" w:fill="auto"/>
      </w:tcPr>
    </w:tblStylePr>
    <w:tblStylePr w:type="lastCol">
      <w:rPr>
        <w:rFonts w:ascii="Arial" w:hAnsi="Arial"/>
        <w:i/>
        <w:color w:val="A9D08E" w:themeColor="accent6" w:themeTint="98" w:themeShade="95"/>
        <w:sz w:val="22"/>
      </w:rPr>
      <w:tblPr/>
      <w:tcPr>
        <w:tcBorders>
          <w:top w:val="none" w:sz="4" w:space="0" w:color="000000"/>
          <w:left w:val="single" w:sz="4" w:space="0" w:color="A9D08E" w:themeColor="accent6" w:themeTint="98"/>
          <w:bottom w:val="none" w:sz="4" w:space="0" w:color="000000"/>
          <w:right w:val="none" w:sz="4" w:space="0" w:color="000000"/>
        </w:tcBorders>
        <w:shd w:val="clear" w:color="FFFFFF" w:fill="auto"/>
      </w:tc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Lined-Accent">
    <w:name w:val="Lined - Accent"/>
    <w:basedOn w:val="a2"/>
    <w:uiPriority w:val="99"/>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a2"/>
    <w:uiPriority w:val="99"/>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537DC8" w:themeColor="accent1" w:themeTint="EA" w:fill="537DC8" w:themeFill="accent1" w:themeFillTint="EA"/>
      </w:tcPr>
    </w:tblStylePr>
    <w:tblStylePr w:type="lastRow">
      <w:rPr>
        <w:rFonts w:ascii="Arial" w:hAnsi="Arial"/>
        <w:color w:val="F2F2F2"/>
        <w:sz w:val="22"/>
      </w:rPr>
      <w:tblPr/>
      <w:tcPr>
        <w:shd w:val="clear" w:color="537DC8" w:themeColor="accent1" w:themeTint="EA" w:fill="537DC8" w:themeFill="accent1" w:themeFillTint="EA"/>
      </w:tcPr>
    </w:tblStylePr>
    <w:tblStylePr w:type="firstCol">
      <w:rPr>
        <w:rFonts w:ascii="Arial" w:hAnsi="Arial"/>
        <w:color w:val="F2F2F2"/>
        <w:sz w:val="22"/>
      </w:rPr>
      <w:tblPr/>
      <w:tcPr>
        <w:shd w:val="clear" w:color="537DC8" w:themeColor="accent1" w:themeTint="EA" w:fill="537DC8" w:themeFill="accent1" w:themeFillTint="EA"/>
      </w:tcPr>
    </w:tblStylePr>
    <w:tblStylePr w:type="lastCol">
      <w:rPr>
        <w:rFonts w:ascii="Arial" w:hAnsi="Arial"/>
        <w:color w:val="F2F2F2"/>
        <w:sz w:val="22"/>
      </w:rPr>
      <w:tblPr/>
      <w:tcPr>
        <w:shd w:val="clear" w:color="537DC8" w:themeColor="accent1" w:themeTint="EA" w:fill="537DC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4D2EC" w:themeColor="accent1" w:themeTint="50" w:fill="C4D2EC"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4D2EC" w:themeColor="accent1" w:themeTint="50" w:fill="C4D2EC" w:themeFill="accent1" w:themeFillTint="50"/>
      </w:tcPr>
    </w:tblStylePr>
  </w:style>
  <w:style w:type="table" w:customStyle="1" w:styleId="Lined-Accent2">
    <w:name w:val="Lined - Accent 2"/>
    <w:basedOn w:val="a2"/>
    <w:uiPriority w:val="99"/>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Lined-Accent3">
    <w:name w:val="Lined - Accent 3"/>
    <w:basedOn w:val="a2"/>
    <w:uiPriority w:val="99"/>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Lined-Accent4">
    <w:name w:val="Lined - Accent 4"/>
    <w:basedOn w:val="a2"/>
    <w:uiPriority w:val="99"/>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Lined-Accent5">
    <w:name w:val="Lined - Accent 5"/>
    <w:basedOn w:val="a2"/>
    <w:uiPriority w:val="99"/>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5B9BD5" w:themeColor="accent5" w:fill="5B9BD5" w:themeFill="accent5"/>
      </w:tcPr>
    </w:tblStylePr>
    <w:tblStylePr w:type="lastRow">
      <w:rPr>
        <w:rFonts w:ascii="Arial" w:hAnsi="Arial"/>
        <w:color w:val="F2F2F2"/>
        <w:sz w:val="22"/>
      </w:rPr>
      <w:tblPr/>
      <w:tcPr>
        <w:shd w:val="clear" w:color="5B9BD5" w:themeColor="accent5" w:fill="5B9BD5" w:themeFill="accent5"/>
      </w:tcPr>
    </w:tblStylePr>
    <w:tblStylePr w:type="firstCol">
      <w:rPr>
        <w:rFonts w:ascii="Arial" w:hAnsi="Arial"/>
        <w:color w:val="F2F2F2"/>
        <w:sz w:val="22"/>
      </w:rPr>
      <w:tblPr/>
      <w:tcPr>
        <w:shd w:val="clear" w:color="5B9BD5" w:themeColor="accent5" w:fill="5B9BD5" w:themeFill="accent5"/>
      </w:tcPr>
    </w:tblStylePr>
    <w:tblStylePr w:type="lastCol">
      <w:rPr>
        <w:rFonts w:ascii="Arial" w:hAnsi="Arial"/>
        <w:color w:val="F2F2F2"/>
        <w:sz w:val="22"/>
      </w:rPr>
      <w:tblPr/>
      <w:tcPr>
        <w:shd w:val="clear" w:color="5B9BD5" w:themeColor="accent5" w:fill="5B9BD5"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DEAF6" w:themeColor="accent5" w:themeTint="34" w:fill="DDEAF6" w:themeFill="accent5" w:themeFillTint="34"/>
      </w:tcPr>
    </w:tblStylePr>
  </w:style>
  <w:style w:type="table" w:customStyle="1" w:styleId="Lined-Accent6">
    <w:name w:val="Lined - Accent 6"/>
    <w:basedOn w:val="a2"/>
    <w:uiPriority w:val="99"/>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Lined-Accent">
    <w:name w:val="Bordered &amp; Lined - Accent"/>
    <w:basedOn w:val="a2"/>
    <w:uiPriority w:val="99"/>
    <w:rPr>
      <w:color w:val="404040"/>
    </w:rPr>
    <w:tblPr>
      <w:tblStyleRowBandSize w:val="1"/>
      <w:tblStyleColBandSize w:val="1"/>
      <w:tblInd w:w="0" w:type="dxa"/>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CellMar>
        <w:top w:w="0" w:type="dxa"/>
        <w:left w:w="108" w:type="dxa"/>
        <w:bottom w:w="0" w:type="dxa"/>
        <w:right w:w="108" w:type="dxa"/>
      </w:tblCellMa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a2"/>
    <w:uiPriority w:val="99"/>
    <w:rPr>
      <w:color w:val="404040"/>
    </w:rPr>
    <w:tblPr>
      <w:tblStyleRowBandSize w:val="1"/>
      <w:tblStyleColBandSize w:val="1"/>
      <w:tblInd w:w="0" w:type="dxa"/>
      <w:tblBorders>
        <w:top w:val="single" w:sz="4" w:space="0" w:color="254175" w:themeColor="accent1" w:themeShade="95"/>
        <w:left w:val="single" w:sz="4" w:space="0" w:color="254175" w:themeColor="accent1" w:themeShade="95"/>
        <w:bottom w:val="single" w:sz="4" w:space="0" w:color="254175" w:themeColor="accent1" w:themeShade="95"/>
        <w:right w:val="single" w:sz="4" w:space="0" w:color="254175" w:themeColor="accent1" w:themeShade="95"/>
        <w:insideH w:val="single" w:sz="4" w:space="0" w:color="254175" w:themeColor="accent1" w:themeShade="95"/>
        <w:insideV w:val="single" w:sz="4" w:space="0" w:color="254175" w:themeColor="accent1" w:themeShade="95"/>
      </w:tblBorders>
      <w:tblCellMar>
        <w:top w:w="0" w:type="dxa"/>
        <w:left w:w="108" w:type="dxa"/>
        <w:bottom w:w="0" w:type="dxa"/>
        <w:right w:w="108" w:type="dxa"/>
      </w:tblCellMar>
    </w:tblPr>
    <w:tblStylePr w:type="firstRow">
      <w:rPr>
        <w:rFonts w:ascii="Arial" w:hAnsi="Arial"/>
        <w:color w:val="F2F2F2"/>
        <w:sz w:val="22"/>
      </w:rPr>
      <w:tblPr/>
      <w:tcPr>
        <w:shd w:val="clear" w:color="537DC8" w:themeColor="accent1" w:themeTint="EA" w:fill="537DC8" w:themeFill="accent1" w:themeFillTint="EA"/>
      </w:tcPr>
    </w:tblStylePr>
    <w:tblStylePr w:type="lastRow">
      <w:rPr>
        <w:rFonts w:ascii="Arial" w:hAnsi="Arial"/>
        <w:color w:val="F2F2F2"/>
        <w:sz w:val="22"/>
      </w:rPr>
      <w:tblPr/>
      <w:tcPr>
        <w:shd w:val="clear" w:color="537DC8" w:themeColor="accent1" w:themeTint="EA" w:fill="537DC8" w:themeFill="accent1" w:themeFillTint="EA"/>
      </w:tcPr>
    </w:tblStylePr>
    <w:tblStylePr w:type="firstCol">
      <w:rPr>
        <w:rFonts w:ascii="Arial" w:hAnsi="Arial"/>
        <w:color w:val="F2F2F2"/>
        <w:sz w:val="22"/>
      </w:rPr>
      <w:tblPr/>
      <w:tcPr>
        <w:shd w:val="clear" w:color="537DC8" w:themeColor="accent1" w:themeTint="EA" w:fill="537DC8" w:themeFill="accent1" w:themeFillTint="EA"/>
      </w:tcPr>
    </w:tblStylePr>
    <w:tblStylePr w:type="lastCol">
      <w:rPr>
        <w:rFonts w:ascii="Arial" w:hAnsi="Arial"/>
        <w:color w:val="F2F2F2"/>
        <w:sz w:val="22"/>
      </w:rPr>
      <w:tblPr/>
      <w:tcPr>
        <w:shd w:val="clear" w:color="537DC8" w:themeColor="accent1" w:themeTint="EA" w:fill="537DC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4D2EC" w:themeColor="accent1" w:themeTint="50" w:fill="C4D2EC"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4D2EC" w:themeColor="accent1" w:themeTint="50" w:fill="C4D2EC" w:themeFill="accent1" w:themeFillTint="50"/>
      </w:tcPr>
    </w:tblStylePr>
  </w:style>
  <w:style w:type="table" w:customStyle="1" w:styleId="BorderedLined-Accent2">
    <w:name w:val="Bordered &amp; Lined - Accent 2"/>
    <w:basedOn w:val="a2"/>
    <w:uiPriority w:val="99"/>
    <w:rPr>
      <w:color w:val="404040"/>
    </w:rPr>
    <w:tblPr>
      <w:tblStyleRowBandSize w:val="1"/>
      <w:tblStyleColBandSize w:val="1"/>
      <w:tblInd w:w="0" w:type="dxa"/>
      <w:tblBorders>
        <w:top w:val="single" w:sz="4" w:space="0" w:color="99460D" w:themeColor="accent2" w:themeShade="95"/>
        <w:left w:val="single" w:sz="4" w:space="0" w:color="99460D" w:themeColor="accent2" w:themeShade="95"/>
        <w:bottom w:val="single" w:sz="4" w:space="0" w:color="99460D" w:themeColor="accent2" w:themeShade="95"/>
        <w:right w:val="single" w:sz="4" w:space="0" w:color="99460D" w:themeColor="accent2" w:themeShade="95"/>
        <w:insideH w:val="single" w:sz="4" w:space="0" w:color="99460D" w:themeColor="accent2" w:themeShade="95"/>
        <w:insideV w:val="single" w:sz="4" w:space="0" w:color="99460D" w:themeColor="accent2" w:themeShade="95"/>
      </w:tblBorders>
      <w:tblCellMar>
        <w:top w:w="0" w:type="dxa"/>
        <w:left w:w="108" w:type="dxa"/>
        <w:bottom w:w="0" w:type="dxa"/>
        <w:right w:w="108" w:type="dxa"/>
      </w:tblCellMar>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BorderedLined-Accent3">
    <w:name w:val="Bordered &amp; Lined - Accent 3"/>
    <w:basedOn w:val="a2"/>
    <w:uiPriority w:val="99"/>
    <w:rPr>
      <w:color w:val="404040"/>
    </w:rPr>
    <w:tblPr>
      <w:tblStyleRowBandSize w:val="1"/>
      <w:tblStyleColBandSize w:val="1"/>
      <w:tblInd w:w="0" w:type="dxa"/>
      <w:tblBorders>
        <w:top w:val="single" w:sz="4" w:space="0" w:color="606060" w:themeColor="accent3" w:themeShade="95"/>
        <w:left w:val="single" w:sz="4" w:space="0" w:color="606060" w:themeColor="accent3" w:themeShade="95"/>
        <w:bottom w:val="single" w:sz="4" w:space="0" w:color="606060" w:themeColor="accent3" w:themeShade="95"/>
        <w:right w:val="single" w:sz="4" w:space="0" w:color="606060" w:themeColor="accent3" w:themeShade="95"/>
        <w:insideH w:val="single" w:sz="4" w:space="0" w:color="606060" w:themeColor="accent3" w:themeShade="95"/>
        <w:insideV w:val="single" w:sz="4" w:space="0" w:color="606060" w:themeColor="accent3" w:themeShade="95"/>
      </w:tblBorders>
      <w:tblCellMar>
        <w:top w:w="0" w:type="dxa"/>
        <w:left w:w="108" w:type="dxa"/>
        <w:bottom w:w="0" w:type="dxa"/>
        <w:right w:w="108" w:type="dxa"/>
      </w:tblCellMar>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BorderedLined-Accent4">
    <w:name w:val="Bordered &amp; Lined - Accent 4"/>
    <w:basedOn w:val="a2"/>
    <w:uiPriority w:val="99"/>
    <w:rPr>
      <w:color w:val="404040"/>
    </w:rPr>
    <w:tblPr>
      <w:tblStyleRowBandSize w:val="1"/>
      <w:tblStyleColBandSize w:val="1"/>
      <w:tblInd w:w="0" w:type="dxa"/>
      <w:tblBorders>
        <w:top w:val="single" w:sz="4" w:space="0" w:color="957000" w:themeColor="accent4" w:themeShade="95"/>
        <w:left w:val="single" w:sz="4" w:space="0" w:color="957000" w:themeColor="accent4" w:themeShade="95"/>
        <w:bottom w:val="single" w:sz="4" w:space="0" w:color="957000" w:themeColor="accent4" w:themeShade="95"/>
        <w:right w:val="single" w:sz="4" w:space="0" w:color="957000" w:themeColor="accent4" w:themeShade="95"/>
        <w:insideH w:val="single" w:sz="4" w:space="0" w:color="957000" w:themeColor="accent4" w:themeShade="95"/>
        <w:insideV w:val="single" w:sz="4" w:space="0" w:color="957000" w:themeColor="accent4" w:themeShade="95"/>
      </w:tblBorders>
      <w:tblCellMar>
        <w:top w:w="0" w:type="dxa"/>
        <w:left w:w="108" w:type="dxa"/>
        <w:bottom w:w="0" w:type="dxa"/>
        <w:right w:w="108" w:type="dxa"/>
      </w:tblCellMar>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BorderedLined-Accent5">
    <w:name w:val="Bordered &amp; Lined - Accent 5"/>
    <w:basedOn w:val="a2"/>
    <w:uiPriority w:val="99"/>
    <w:rPr>
      <w:color w:val="404040"/>
    </w:rPr>
    <w:tblPr>
      <w:tblStyleRowBandSize w:val="1"/>
      <w:tblStyleColBandSize w:val="1"/>
      <w:tblInd w:w="0" w:type="dxa"/>
      <w:tblBorders>
        <w:top w:val="single" w:sz="4" w:space="0" w:color="245A8D" w:themeColor="accent5" w:themeShade="95"/>
        <w:left w:val="single" w:sz="4" w:space="0" w:color="245A8D" w:themeColor="accent5" w:themeShade="95"/>
        <w:bottom w:val="single" w:sz="4" w:space="0" w:color="245A8D" w:themeColor="accent5" w:themeShade="95"/>
        <w:right w:val="single" w:sz="4" w:space="0" w:color="245A8D" w:themeColor="accent5" w:themeShade="95"/>
        <w:insideH w:val="single" w:sz="4" w:space="0" w:color="245A8D" w:themeColor="accent5" w:themeShade="95"/>
        <w:insideV w:val="single" w:sz="4" w:space="0" w:color="245A8D" w:themeColor="accent5" w:themeShade="95"/>
      </w:tblBorders>
      <w:tblCellMar>
        <w:top w:w="0" w:type="dxa"/>
        <w:left w:w="108" w:type="dxa"/>
        <w:bottom w:w="0" w:type="dxa"/>
        <w:right w:w="108" w:type="dxa"/>
      </w:tblCellMar>
    </w:tblPr>
    <w:tblStylePr w:type="firstRow">
      <w:rPr>
        <w:rFonts w:ascii="Arial" w:hAnsi="Arial"/>
        <w:color w:val="F2F2F2"/>
        <w:sz w:val="22"/>
      </w:rPr>
      <w:tblPr/>
      <w:tcPr>
        <w:shd w:val="clear" w:color="5B9BD5" w:themeColor="accent5" w:fill="5B9BD5" w:themeFill="accent5"/>
      </w:tcPr>
    </w:tblStylePr>
    <w:tblStylePr w:type="lastRow">
      <w:rPr>
        <w:rFonts w:ascii="Arial" w:hAnsi="Arial"/>
        <w:color w:val="F2F2F2"/>
        <w:sz w:val="22"/>
      </w:rPr>
      <w:tblPr/>
      <w:tcPr>
        <w:shd w:val="clear" w:color="5B9BD5" w:themeColor="accent5" w:fill="5B9BD5" w:themeFill="accent5"/>
      </w:tcPr>
    </w:tblStylePr>
    <w:tblStylePr w:type="firstCol">
      <w:rPr>
        <w:rFonts w:ascii="Arial" w:hAnsi="Arial"/>
        <w:color w:val="F2F2F2"/>
        <w:sz w:val="22"/>
      </w:rPr>
      <w:tblPr/>
      <w:tcPr>
        <w:shd w:val="clear" w:color="5B9BD5" w:themeColor="accent5" w:fill="5B9BD5" w:themeFill="accent5"/>
      </w:tcPr>
    </w:tblStylePr>
    <w:tblStylePr w:type="lastCol">
      <w:rPr>
        <w:rFonts w:ascii="Arial" w:hAnsi="Arial"/>
        <w:color w:val="F2F2F2"/>
        <w:sz w:val="22"/>
      </w:rPr>
      <w:tblPr/>
      <w:tcPr>
        <w:shd w:val="clear" w:color="5B9BD5" w:themeColor="accent5" w:fill="5B9BD5"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DEAF6" w:themeColor="accent5" w:themeTint="34" w:fill="DDEAF6" w:themeFill="accent5" w:themeFillTint="34"/>
      </w:tcPr>
    </w:tblStylePr>
  </w:style>
  <w:style w:type="table" w:customStyle="1" w:styleId="BorderedLined-Accent6">
    <w:name w:val="Bordered &amp; Lined - Accent 6"/>
    <w:basedOn w:val="a2"/>
    <w:uiPriority w:val="99"/>
    <w:rPr>
      <w:color w:val="404040"/>
    </w:rPr>
    <w:tblPr>
      <w:tblStyleRowBandSize w:val="1"/>
      <w:tblStyleColBandSize w:val="1"/>
      <w:tblInd w:w="0" w:type="dxa"/>
      <w:tblBorders>
        <w:top w:val="single" w:sz="4" w:space="0" w:color="416429" w:themeColor="accent6" w:themeShade="95"/>
        <w:left w:val="single" w:sz="4" w:space="0" w:color="416429" w:themeColor="accent6" w:themeShade="95"/>
        <w:bottom w:val="single" w:sz="4" w:space="0" w:color="416429" w:themeColor="accent6" w:themeShade="95"/>
        <w:right w:val="single" w:sz="4" w:space="0" w:color="416429" w:themeColor="accent6" w:themeShade="95"/>
        <w:insideH w:val="single" w:sz="4" w:space="0" w:color="416429" w:themeColor="accent6" w:themeShade="95"/>
        <w:insideV w:val="single" w:sz="4" w:space="0" w:color="416429" w:themeColor="accent6" w:themeShade="95"/>
      </w:tblBorders>
      <w:tblCellMar>
        <w:top w:w="0" w:type="dxa"/>
        <w:left w:w="108" w:type="dxa"/>
        <w:bottom w:w="0" w:type="dxa"/>
        <w:right w:w="108" w:type="dxa"/>
      </w:tblCellMar>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
    <w:name w:val="Bordered"/>
    <w:basedOn w:val="a2"/>
    <w:uiPriority w:val="99"/>
    <w:tblPr>
      <w:tblStyleRowBandSize w:val="1"/>
      <w:tblStyleColBandSize w:val="1"/>
      <w:tblInd w:w="0" w:type="dxa"/>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2"/>
    <w:uiPriority w:val="99"/>
    <w:tblPr>
      <w:tblStyleRowBandSize w:val="1"/>
      <w:tblStyleColBandSize w:val="1"/>
      <w:tblInd w:w="0" w:type="dxa"/>
      <w:tbl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insideH w:val="single" w:sz="4" w:space="0" w:color="B3C5E7" w:themeColor="accent1" w:themeTint="67"/>
        <w:insideV w:val="single" w:sz="4" w:space="0" w:color="B3C5E7" w:themeColor="accent1"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4472C4" w:themeColor="accent1"/>
        </w:tcBorders>
      </w:tcPr>
    </w:tblStylePr>
    <w:tblStylePr w:type="lastRow">
      <w:rPr>
        <w:rFonts w:ascii="Arial" w:hAnsi="Arial"/>
        <w:color w:val="404040"/>
        <w:sz w:val="22"/>
      </w:rPr>
      <w:tblPr/>
      <w:tcPr>
        <w:tcBorders>
          <w:top w:val="single" w:sz="12" w:space="0" w:color="4472C4"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472C4" w:themeColor="accent1"/>
        </w:tcBorders>
      </w:tcPr>
    </w:tblStylePr>
    <w:tblStylePr w:type="band1Horz">
      <w:rPr>
        <w:rFonts w:ascii="Arial" w:hAnsi="Arial"/>
        <w:color w:val="404040"/>
        <w:sz w:val="22"/>
      </w:rPr>
      <w:tblPr/>
      <w:tcPr>
        <w:tc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tcBorders>
      </w:tcPr>
    </w:tblStylePr>
  </w:style>
  <w:style w:type="table" w:customStyle="1" w:styleId="Bordered-Accent2">
    <w:name w:val="Bordered - Accent 2"/>
    <w:basedOn w:val="a2"/>
    <w:uiPriority w:val="99"/>
    <w:tblPr>
      <w:tblStyleRowBandSize w:val="1"/>
      <w:tblStyleColBandSize w:val="1"/>
      <w:tblInd w:w="0" w:type="dxa"/>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F4B184" w:themeColor="accent2" w:themeTint="97"/>
        </w:tcBorders>
      </w:tcPr>
    </w:tblStylePr>
    <w:tblStylePr w:type="lastRow">
      <w:rPr>
        <w:rFonts w:ascii="Arial" w:hAnsi="Arial"/>
        <w:color w:val="404040"/>
        <w:sz w:val="22"/>
      </w:rPr>
      <w:tblPr/>
      <w:tcPr>
        <w:tcBorders>
          <w:top w:val="single" w:sz="12" w:space="0" w:color="F4B184"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4B184" w:themeColor="accent2" w:themeTint="97"/>
        </w:tcBorders>
      </w:tc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Bordered-Accent3">
    <w:name w:val="Bordered - Accent 3"/>
    <w:basedOn w:val="a2"/>
    <w:uiPriority w:val="99"/>
    <w:tblPr>
      <w:tblStyleRowBandSize w:val="1"/>
      <w:tblStyleColBandSize w:val="1"/>
      <w:tblInd w:w="0" w:type="dxa"/>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C9C9C9" w:themeColor="accent3" w:themeTint="98"/>
        </w:tcBorders>
      </w:tcPr>
    </w:tblStylePr>
    <w:tblStylePr w:type="lastRow">
      <w:rPr>
        <w:rFonts w:ascii="Arial" w:hAnsi="Arial"/>
        <w:color w:val="404040"/>
        <w:sz w:val="22"/>
      </w:rPr>
      <w:tblPr/>
      <w:tcPr>
        <w:tcBorders>
          <w:top w:val="single" w:sz="12" w:space="0" w:color="C9C9C9"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9C9C9" w:themeColor="accent3" w:themeTint="98"/>
        </w:tcBorders>
      </w:tc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Bordered-Accent4">
    <w:name w:val="Bordered - Accent 4"/>
    <w:basedOn w:val="a2"/>
    <w:uiPriority w:val="99"/>
    <w:tblPr>
      <w:tblStyleRowBandSize w:val="1"/>
      <w:tblStyleColBandSize w:val="1"/>
      <w:tblInd w:w="0" w:type="dxa"/>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FFD865" w:themeColor="accent4" w:themeTint="9A"/>
        </w:tcBorders>
      </w:tcPr>
    </w:tblStylePr>
    <w:tblStylePr w:type="lastRow">
      <w:rPr>
        <w:rFonts w:ascii="Arial" w:hAnsi="Arial"/>
        <w:color w:val="404040"/>
        <w:sz w:val="22"/>
      </w:rPr>
      <w:tblPr/>
      <w:tcPr>
        <w:tcBorders>
          <w:top w:val="single" w:sz="12" w:space="0" w:color="FFD865"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FD865" w:themeColor="accent4" w:themeTint="9A"/>
        </w:tcBorders>
      </w:tc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Bordered-Accent5">
    <w:name w:val="Bordered - Accent 5"/>
    <w:basedOn w:val="a2"/>
    <w:uiPriority w:val="99"/>
    <w:tblPr>
      <w:tblStyleRowBandSize w:val="1"/>
      <w:tblStyleColBandSize w:val="1"/>
      <w:tblInd w:w="0" w:type="dxa"/>
      <w:tbl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insideH w:val="single" w:sz="4" w:space="0" w:color="BCD6EE" w:themeColor="accent5" w:themeTint="67"/>
        <w:insideV w:val="single" w:sz="4" w:space="0" w:color="BCD6EE" w:themeColor="accent5"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9BC2E5" w:themeColor="accent5" w:themeTint="9A"/>
        </w:tcBorders>
      </w:tcPr>
    </w:tblStylePr>
    <w:tblStylePr w:type="lastRow">
      <w:rPr>
        <w:rFonts w:ascii="Arial" w:hAnsi="Arial"/>
        <w:color w:val="404040"/>
        <w:sz w:val="22"/>
      </w:rPr>
      <w:tblPr/>
      <w:tcPr>
        <w:tcBorders>
          <w:top w:val="single" w:sz="12" w:space="0" w:color="9BC2E5"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BC2E5" w:themeColor="accent5" w:themeTint="9A"/>
        </w:tcBorders>
      </w:tcPr>
    </w:tblStylePr>
    <w:tblStylePr w:type="band1Horz">
      <w:rPr>
        <w:rFonts w:ascii="Arial" w:hAnsi="Arial"/>
        <w:color w:val="404040"/>
        <w:sz w:val="22"/>
      </w:rPr>
      <w:tblPr/>
      <w:tcPr>
        <w:tc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tcBorders>
      </w:tcPr>
    </w:tblStylePr>
  </w:style>
  <w:style w:type="table" w:customStyle="1" w:styleId="Bordered-Accent6">
    <w:name w:val="Bordered - Accent 6"/>
    <w:basedOn w:val="a2"/>
    <w:uiPriority w:val="99"/>
    <w:tblPr>
      <w:tblStyleRowBandSize w:val="1"/>
      <w:tblStyleColBandSize w:val="1"/>
      <w:tblInd w:w="0" w:type="dxa"/>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A9D08E" w:themeColor="accent6" w:themeTint="98"/>
        </w:tcBorders>
      </w:tcPr>
    </w:tblStylePr>
    <w:tblStylePr w:type="lastRow">
      <w:rPr>
        <w:rFonts w:ascii="Arial" w:hAnsi="Arial"/>
        <w:color w:val="404040"/>
        <w:sz w:val="22"/>
      </w:rPr>
      <w:tblPr/>
      <w:tcPr>
        <w:tcBorders>
          <w:top w:val="single" w:sz="12" w:space="0" w:color="A9D08E"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A9D08E" w:themeColor="accent6" w:themeTint="98"/>
        </w:tcBorders>
      </w:tc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character" w:customStyle="1" w:styleId="FootnoteTextChar">
    <w:name w:val="Footnote Text Char"/>
    <w:uiPriority w:val="99"/>
    <w:rPr>
      <w:sz w:val="18"/>
    </w:rPr>
  </w:style>
  <w:style w:type="character" w:customStyle="1" w:styleId="EndnoteTextChar">
    <w:name w:val="Endnote Text Char"/>
    <w:uiPriority w:val="99"/>
    <w:rPr>
      <w:sz w:val="20"/>
    </w:rPr>
  </w:style>
  <w:style w:type="paragraph" w:styleId="a7">
    <w:name w:val="table of figures"/>
    <w:basedOn w:val="a0"/>
    <w:next w:val="a0"/>
    <w:uiPriority w:val="99"/>
    <w:unhideWhenUsed/>
    <w:pPr>
      <w:spacing w:after="0"/>
    </w:pPr>
  </w:style>
  <w:style w:type="character" w:customStyle="1" w:styleId="10">
    <w:name w:val="Заголовок 1 Знак"/>
    <w:link w:val="1"/>
    <w:uiPriority w:val="9"/>
    <w:rPr>
      <w:rFonts w:ascii="Times New Roman" w:eastAsia="Times New Roman" w:hAnsi="Times New Roman" w:cs="Times New Roman"/>
      <w:b/>
      <w:sz w:val="28"/>
      <w:szCs w:val="32"/>
    </w:rPr>
  </w:style>
  <w:style w:type="character" w:customStyle="1" w:styleId="22">
    <w:name w:val="Заголовок 2 Знак"/>
    <w:link w:val="20"/>
    <w:uiPriority w:val="9"/>
    <w:qFormat/>
    <w:rPr>
      <w:rFonts w:ascii="Times New Roman" w:eastAsia="Times New Roman" w:hAnsi="Times New Roman" w:cs="Times New Roman"/>
      <w:b/>
      <w:caps/>
      <w:sz w:val="26"/>
      <w:szCs w:val="26"/>
    </w:rPr>
  </w:style>
  <w:style w:type="character" w:customStyle="1" w:styleId="30">
    <w:name w:val="Заголовок 3 Знак"/>
    <w:link w:val="3"/>
    <w:uiPriority w:val="9"/>
    <w:qFormat/>
    <w:rPr>
      <w:rFonts w:ascii="Times New Roman" w:eastAsia="OfficinaSansBoldITC" w:hAnsi="Times New Roman"/>
      <w:b/>
      <w:color w:val="0D0D0D"/>
      <w:sz w:val="24"/>
      <w:szCs w:val="24"/>
      <w:lang w:eastAsia="en-US"/>
    </w:rPr>
  </w:style>
  <w:style w:type="paragraph" w:customStyle="1" w:styleId="12">
    <w:name w:val="Обычный1"/>
    <w:pPr>
      <w:widowControl w:val="0"/>
      <w:spacing w:after="200" w:line="276" w:lineRule="auto"/>
    </w:pPr>
    <w:rPr>
      <w:rFonts w:cs="Calibri"/>
      <w:sz w:val="22"/>
      <w:szCs w:val="22"/>
    </w:rPr>
  </w:style>
  <w:style w:type="character" w:customStyle="1" w:styleId="40">
    <w:name w:val="Заголовок 4 Знак"/>
    <w:link w:val="4"/>
    <w:uiPriority w:val="9"/>
    <w:rPr>
      <w:rFonts w:ascii="Calibri" w:eastAsia="Calibri" w:hAnsi="Calibri" w:cs="Calibri"/>
      <w:b/>
      <w:sz w:val="24"/>
      <w:szCs w:val="24"/>
      <w:lang w:eastAsia="ru-RU"/>
    </w:rPr>
  </w:style>
  <w:style w:type="character" w:customStyle="1" w:styleId="50">
    <w:name w:val="Заголовок 5 Знак"/>
    <w:link w:val="5"/>
    <w:uiPriority w:val="9"/>
    <w:qFormat/>
    <w:rPr>
      <w:rFonts w:ascii="Calibri" w:eastAsia="Calibri" w:hAnsi="Calibri" w:cs="Calibri"/>
      <w:b/>
      <w:lang w:eastAsia="ru-RU"/>
    </w:rPr>
  </w:style>
  <w:style w:type="character" w:customStyle="1" w:styleId="60">
    <w:name w:val="Заголовок 6 Знак"/>
    <w:link w:val="6"/>
    <w:uiPriority w:val="9"/>
    <w:rPr>
      <w:rFonts w:ascii="Calibri" w:eastAsia="Calibri" w:hAnsi="Calibri" w:cs="Calibri"/>
      <w:b/>
      <w:sz w:val="20"/>
      <w:szCs w:val="20"/>
      <w:lang w:eastAsia="ru-RU"/>
    </w:rPr>
  </w:style>
  <w:style w:type="character" w:customStyle="1" w:styleId="70">
    <w:name w:val="Заголовок 7 Знак"/>
    <w:link w:val="7"/>
    <w:uiPriority w:val="9"/>
    <w:rPr>
      <w:rFonts w:ascii="Times New Roman" w:eastAsia="Times New Roman" w:hAnsi="Times New Roman"/>
      <w:b/>
      <w:iCs/>
      <w:sz w:val="24"/>
      <w:szCs w:val="22"/>
      <w:lang w:val="en-US" w:eastAsia="en-US"/>
    </w:rPr>
  </w:style>
  <w:style w:type="character" w:styleId="a8">
    <w:name w:val="Hyperlink"/>
    <w:link w:val="26"/>
    <w:uiPriority w:val="99"/>
    <w:unhideWhenUsed/>
    <w:rPr>
      <w:color w:val="0563C1"/>
      <w:u w:val="single"/>
      <w:lang w:val="ru-RU" w:eastAsia="ru-RU" w:bidi="ar-SA"/>
    </w:rPr>
  </w:style>
  <w:style w:type="paragraph" w:styleId="a9">
    <w:name w:val="List Paragraph"/>
    <w:basedOn w:val="a0"/>
    <w:link w:val="aa"/>
    <w:uiPriority w:val="34"/>
    <w:qFormat/>
    <w:pPr>
      <w:ind w:left="720"/>
      <w:contextualSpacing/>
    </w:pPr>
  </w:style>
  <w:style w:type="paragraph" w:styleId="ab">
    <w:name w:val="header"/>
    <w:basedOn w:val="a0"/>
    <w:link w:val="ac"/>
    <w:uiPriority w:val="99"/>
    <w:unhideWhenUsed/>
    <w:pPr>
      <w:tabs>
        <w:tab w:val="center" w:pos="4677"/>
        <w:tab w:val="right" w:pos="9355"/>
      </w:tabs>
      <w:spacing w:after="0" w:line="240" w:lineRule="auto"/>
    </w:pPr>
    <w:rPr>
      <w:sz w:val="20"/>
      <w:szCs w:val="20"/>
    </w:rPr>
  </w:style>
  <w:style w:type="character" w:customStyle="1" w:styleId="ac">
    <w:name w:val="Верхний колонтитул Знак"/>
    <w:link w:val="ab"/>
    <w:uiPriority w:val="99"/>
    <w:qFormat/>
    <w:rPr>
      <w:lang w:val="en-US"/>
    </w:rPr>
  </w:style>
  <w:style w:type="paragraph" w:styleId="ad">
    <w:name w:val="footer"/>
    <w:basedOn w:val="a0"/>
    <w:link w:val="ae"/>
    <w:uiPriority w:val="99"/>
    <w:unhideWhenUsed/>
    <w:qFormat/>
    <w:pPr>
      <w:tabs>
        <w:tab w:val="center" w:pos="4677"/>
        <w:tab w:val="right" w:pos="9355"/>
      </w:tabs>
      <w:spacing w:after="0" w:line="240" w:lineRule="auto"/>
    </w:pPr>
    <w:rPr>
      <w:sz w:val="20"/>
      <w:szCs w:val="20"/>
    </w:rPr>
  </w:style>
  <w:style w:type="character" w:customStyle="1" w:styleId="ae">
    <w:name w:val="Нижний колонтитул Знак"/>
    <w:link w:val="ad"/>
    <w:uiPriority w:val="99"/>
    <w:qFormat/>
    <w:rPr>
      <w:lang w:val="en-US"/>
    </w:rPr>
  </w:style>
  <w:style w:type="paragraph" w:customStyle="1" w:styleId="13">
    <w:name w:val="Название1"/>
    <w:basedOn w:val="12"/>
    <w:next w:val="12"/>
    <w:link w:val="af"/>
    <w:uiPriority w:val="10"/>
    <w:qFormat/>
    <w:pPr>
      <w:keepNext/>
      <w:keepLines/>
      <w:spacing w:before="480" w:after="120"/>
    </w:pPr>
    <w:rPr>
      <w:rFonts w:cs="Times New Roman"/>
      <w:b/>
      <w:sz w:val="72"/>
      <w:szCs w:val="72"/>
    </w:rPr>
  </w:style>
  <w:style w:type="character" w:customStyle="1" w:styleId="af">
    <w:name w:val="Название Знак"/>
    <w:link w:val="13"/>
    <w:uiPriority w:val="10"/>
    <w:qFormat/>
    <w:rPr>
      <w:rFonts w:ascii="Calibri" w:eastAsia="Calibri" w:hAnsi="Calibri" w:cs="Calibri"/>
      <w:b/>
      <w:sz w:val="72"/>
      <w:szCs w:val="72"/>
      <w:lang w:eastAsia="ru-RU"/>
    </w:rPr>
  </w:style>
  <w:style w:type="paragraph" w:styleId="af0">
    <w:name w:val="Subtitle"/>
    <w:basedOn w:val="12"/>
    <w:next w:val="12"/>
    <w:link w:val="af1"/>
    <w:uiPriority w:val="11"/>
    <w:qFormat/>
    <w:pPr>
      <w:keepNext/>
      <w:keepLines/>
      <w:spacing w:before="360" w:after="80"/>
    </w:pPr>
    <w:rPr>
      <w:rFonts w:ascii="Georgia" w:eastAsia="Georgia" w:hAnsi="Georgia" w:cs="Times New Roman"/>
      <w:i/>
      <w:color w:val="666666"/>
      <w:sz w:val="48"/>
      <w:szCs w:val="48"/>
    </w:rPr>
  </w:style>
  <w:style w:type="character" w:customStyle="1" w:styleId="af1">
    <w:name w:val="Подзаголовок Знак"/>
    <w:link w:val="af0"/>
    <w:uiPriority w:val="11"/>
    <w:rPr>
      <w:rFonts w:ascii="Georgia" w:eastAsia="Georgia" w:hAnsi="Georgia" w:cs="Georgia"/>
      <w:i/>
      <w:color w:val="666666"/>
      <w:sz w:val="48"/>
      <w:szCs w:val="48"/>
      <w:lang w:eastAsia="ru-RU"/>
    </w:rPr>
  </w:style>
  <w:style w:type="paragraph" w:styleId="af2">
    <w:name w:val="Balloon Text"/>
    <w:basedOn w:val="a0"/>
    <w:link w:val="af3"/>
    <w:uiPriority w:val="99"/>
    <w:unhideWhenUsed/>
    <w:qFormat/>
    <w:pPr>
      <w:spacing w:after="0" w:line="240" w:lineRule="auto"/>
    </w:pPr>
    <w:rPr>
      <w:rFonts w:ascii="Tahoma" w:hAnsi="Tahoma"/>
      <w:sz w:val="16"/>
      <w:szCs w:val="16"/>
      <w:lang w:eastAsia="ru-RU"/>
    </w:rPr>
  </w:style>
  <w:style w:type="character" w:customStyle="1" w:styleId="af3">
    <w:name w:val="Текст выноски Знак"/>
    <w:link w:val="af2"/>
    <w:uiPriority w:val="99"/>
    <w:qFormat/>
    <w:rPr>
      <w:rFonts w:ascii="Tahoma" w:eastAsia="Calibri" w:hAnsi="Tahoma" w:cs="Tahoma"/>
      <w:sz w:val="16"/>
      <w:szCs w:val="16"/>
      <w:lang w:eastAsia="ru-RU"/>
    </w:rPr>
  </w:style>
  <w:style w:type="character" w:styleId="af4">
    <w:name w:val="annotation reference"/>
    <w:uiPriority w:val="99"/>
    <w:unhideWhenUsed/>
    <w:qFormat/>
    <w:rPr>
      <w:sz w:val="16"/>
      <w:szCs w:val="16"/>
    </w:rPr>
  </w:style>
  <w:style w:type="paragraph" w:styleId="af5">
    <w:name w:val="annotation text"/>
    <w:basedOn w:val="a0"/>
    <w:link w:val="af6"/>
    <w:uiPriority w:val="99"/>
    <w:unhideWhenUsed/>
    <w:qFormat/>
    <w:pPr>
      <w:spacing w:line="240" w:lineRule="auto"/>
    </w:pPr>
    <w:rPr>
      <w:sz w:val="20"/>
      <w:szCs w:val="20"/>
    </w:rPr>
  </w:style>
  <w:style w:type="character" w:customStyle="1" w:styleId="af6">
    <w:name w:val="Текст примечания Знак"/>
    <w:link w:val="af5"/>
    <w:uiPriority w:val="99"/>
    <w:qFormat/>
    <w:rPr>
      <w:sz w:val="20"/>
      <w:szCs w:val="20"/>
      <w:lang w:val="en-US"/>
    </w:rPr>
  </w:style>
  <w:style w:type="paragraph" w:styleId="af7">
    <w:name w:val="annotation subject"/>
    <w:basedOn w:val="af5"/>
    <w:next w:val="af5"/>
    <w:link w:val="af8"/>
    <w:uiPriority w:val="99"/>
    <w:unhideWhenUsed/>
    <w:qFormat/>
    <w:rPr>
      <w:b/>
      <w:bCs/>
    </w:rPr>
  </w:style>
  <w:style w:type="character" w:customStyle="1" w:styleId="af8">
    <w:name w:val="Тема примечания Знак"/>
    <w:link w:val="af7"/>
    <w:uiPriority w:val="99"/>
    <w:qFormat/>
    <w:rPr>
      <w:b/>
      <w:bCs/>
      <w:sz w:val="20"/>
      <w:szCs w:val="20"/>
      <w:lang w:val="en-US"/>
    </w:rPr>
  </w:style>
  <w:style w:type="paragraph" w:styleId="af9">
    <w:name w:val="footnote text"/>
    <w:basedOn w:val="a0"/>
    <w:link w:val="afa"/>
    <w:uiPriority w:val="99"/>
    <w:unhideWhenUsed/>
    <w:pPr>
      <w:spacing w:after="0" w:line="240" w:lineRule="auto"/>
    </w:pPr>
    <w:rPr>
      <w:sz w:val="20"/>
      <w:szCs w:val="20"/>
      <w:lang w:eastAsia="ru-RU"/>
    </w:rPr>
  </w:style>
  <w:style w:type="character" w:customStyle="1" w:styleId="afa">
    <w:name w:val="Текст сноски Знак"/>
    <w:link w:val="af9"/>
    <w:uiPriority w:val="99"/>
    <w:qFormat/>
    <w:rPr>
      <w:rFonts w:ascii="Calibri" w:eastAsia="Calibri" w:hAnsi="Calibri" w:cs="Calibri"/>
      <w:sz w:val="20"/>
      <w:szCs w:val="20"/>
      <w:lang w:eastAsia="ru-RU"/>
    </w:rPr>
  </w:style>
  <w:style w:type="character" w:styleId="afb">
    <w:name w:val="footnote reference"/>
    <w:uiPriority w:val="99"/>
    <w:unhideWhenUsed/>
    <w:rPr>
      <w:vertAlign w:val="superscript"/>
    </w:rPr>
  </w:style>
  <w:style w:type="paragraph" w:customStyle="1" w:styleId="msonormal0">
    <w:name w:val="msonormal"/>
    <w:basedOn w:val="a0"/>
    <w:uiPriority w:val="99"/>
    <w:pPr>
      <w:widowControl/>
      <w:spacing w:before="100" w:beforeAutospacing="1" w:after="100" w:afterAutospacing="1" w:line="240" w:lineRule="auto"/>
    </w:pPr>
    <w:rPr>
      <w:rFonts w:ascii="Times New Roman" w:eastAsia="Times New Roman" w:hAnsi="Times New Roman"/>
      <w:sz w:val="24"/>
      <w:szCs w:val="24"/>
      <w:lang w:val="ru-RU" w:eastAsia="ru-RU"/>
    </w:rPr>
  </w:style>
  <w:style w:type="paragraph" w:customStyle="1" w:styleId="14">
    <w:name w:val="Обычный (веб)1"/>
    <w:basedOn w:val="a0"/>
    <w:link w:val="afc"/>
    <w:uiPriority w:val="99"/>
    <w:unhideWhenUsed/>
    <w:qFormat/>
    <w:pPr>
      <w:widowControl/>
      <w:spacing w:before="100" w:beforeAutospacing="1" w:after="100" w:afterAutospacing="1" w:line="240" w:lineRule="auto"/>
    </w:pPr>
    <w:rPr>
      <w:rFonts w:ascii="Times New Roman" w:eastAsia="Times New Roman" w:hAnsi="Times New Roman"/>
      <w:sz w:val="24"/>
      <w:szCs w:val="24"/>
    </w:rPr>
  </w:style>
  <w:style w:type="character" w:customStyle="1" w:styleId="apple-tab-span">
    <w:name w:val="apple-tab-span"/>
    <w:basedOn w:val="a1"/>
  </w:style>
  <w:style w:type="character" w:customStyle="1" w:styleId="afd">
    <w:name w:val="Текст концевой сноски Знак"/>
    <w:link w:val="afe"/>
    <w:uiPriority w:val="99"/>
    <w:rPr>
      <w:rFonts w:ascii="Calibri" w:eastAsia="Calibri" w:hAnsi="Calibri" w:cs="Calibri"/>
      <w:sz w:val="20"/>
      <w:szCs w:val="20"/>
      <w:lang w:eastAsia="ru-RU"/>
    </w:rPr>
  </w:style>
  <w:style w:type="paragraph" w:styleId="afe">
    <w:name w:val="endnote text"/>
    <w:basedOn w:val="a0"/>
    <w:link w:val="afd"/>
    <w:uiPriority w:val="99"/>
    <w:semiHidden/>
    <w:unhideWhenUsed/>
    <w:pPr>
      <w:spacing w:after="0" w:line="240" w:lineRule="auto"/>
    </w:pPr>
    <w:rPr>
      <w:sz w:val="20"/>
      <w:szCs w:val="20"/>
      <w:lang w:eastAsia="ru-RU"/>
    </w:rPr>
  </w:style>
  <w:style w:type="paragraph" w:styleId="aff">
    <w:name w:val="TOC Heading"/>
    <w:basedOn w:val="1"/>
    <w:next w:val="a0"/>
    <w:link w:val="aff0"/>
    <w:uiPriority w:val="39"/>
    <w:unhideWhenUsed/>
    <w:qFormat/>
    <w:pPr>
      <w:widowControl/>
      <w:pBdr>
        <w:bottom w:val="none" w:sz="0" w:space="0" w:color="000000"/>
      </w:pBdr>
      <w:spacing w:before="480"/>
      <w:outlineLvl w:val="9"/>
    </w:pPr>
    <w:rPr>
      <w:rFonts w:ascii="Calibri Light" w:hAnsi="Calibri Light"/>
      <w:bCs/>
      <w:color w:val="2F5496"/>
      <w:szCs w:val="28"/>
    </w:rPr>
  </w:style>
  <w:style w:type="paragraph" w:styleId="15">
    <w:name w:val="toc 1"/>
    <w:basedOn w:val="a0"/>
    <w:next w:val="a0"/>
    <w:link w:val="16"/>
    <w:uiPriority w:val="39"/>
    <w:unhideWhenUsed/>
    <w:qFormat/>
    <w:pPr>
      <w:spacing w:before="120" w:after="0"/>
    </w:pPr>
    <w:rPr>
      <w:b/>
      <w:bCs/>
      <w:i/>
      <w:iCs/>
      <w:sz w:val="24"/>
      <w:szCs w:val="24"/>
    </w:rPr>
  </w:style>
  <w:style w:type="paragraph" w:styleId="27">
    <w:name w:val="toc 2"/>
    <w:basedOn w:val="a0"/>
    <w:next w:val="a0"/>
    <w:link w:val="28"/>
    <w:uiPriority w:val="39"/>
    <w:unhideWhenUsed/>
    <w:qFormat/>
    <w:pPr>
      <w:spacing w:before="120" w:after="0"/>
      <w:ind w:left="220"/>
    </w:pPr>
    <w:rPr>
      <w:b/>
      <w:bCs/>
    </w:rPr>
  </w:style>
  <w:style w:type="paragraph" w:styleId="32">
    <w:name w:val="toc 3"/>
    <w:basedOn w:val="a0"/>
    <w:next w:val="a0"/>
    <w:link w:val="33"/>
    <w:uiPriority w:val="39"/>
    <w:unhideWhenUsed/>
    <w:qFormat/>
    <w:pPr>
      <w:tabs>
        <w:tab w:val="left" w:pos="0"/>
        <w:tab w:val="right" w:leader="dot" w:pos="9912"/>
      </w:tabs>
      <w:spacing w:after="0" w:line="240" w:lineRule="auto"/>
      <w:ind w:firstLine="567"/>
      <w:jc w:val="both"/>
    </w:pPr>
    <w:rPr>
      <w:sz w:val="20"/>
      <w:szCs w:val="20"/>
    </w:rPr>
  </w:style>
  <w:style w:type="paragraph" w:styleId="41">
    <w:name w:val="toc 4"/>
    <w:basedOn w:val="a0"/>
    <w:next w:val="a0"/>
    <w:link w:val="42"/>
    <w:uiPriority w:val="39"/>
    <w:unhideWhenUsed/>
    <w:pPr>
      <w:spacing w:after="0"/>
      <w:ind w:left="660"/>
    </w:pPr>
    <w:rPr>
      <w:sz w:val="20"/>
      <w:szCs w:val="20"/>
    </w:rPr>
  </w:style>
  <w:style w:type="paragraph" w:styleId="51">
    <w:name w:val="toc 5"/>
    <w:basedOn w:val="a0"/>
    <w:next w:val="a0"/>
    <w:link w:val="52"/>
    <w:uiPriority w:val="39"/>
    <w:unhideWhenUsed/>
    <w:pPr>
      <w:spacing w:after="0"/>
      <w:ind w:left="880"/>
    </w:pPr>
    <w:rPr>
      <w:sz w:val="20"/>
      <w:szCs w:val="20"/>
    </w:rPr>
  </w:style>
  <w:style w:type="paragraph" w:styleId="61">
    <w:name w:val="toc 6"/>
    <w:basedOn w:val="a0"/>
    <w:next w:val="a0"/>
    <w:link w:val="62"/>
    <w:uiPriority w:val="39"/>
    <w:unhideWhenUsed/>
    <w:pPr>
      <w:spacing w:after="0"/>
      <w:ind w:left="1100"/>
    </w:pPr>
    <w:rPr>
      <w:sz w:val="20"/>
      <w:szCs w:val="20"/>
    </w:rPr>
  </w:style>
  <w:style w:type="paragraph" w:styleId="71">
    <w:name w:val="toc 7"/>
    <w:basedOn w:val="a0"/>
    <w:next w:val="a0"/>
    <w:link w:val="72"/>
    <w:uiPriority w:val="39"/>
    <w:unhideWhenUsed/>
    <w:pPr>
      <w:spacing w:after="0"/>
      <w:ind w:left="1320"/>
    </w:pPr>
    <w:rPr>
      <w:sz w:val="20"/>
      <w:szCs w:val="20"/>
    </w:rPr>
  </w:style>
  <w:style w:type="paragraph" w:styleId="81">
    <w:name w:val="toc 8"/>
    <w:basedOn w:val="a0"/>
    <w:next w:val="a0"/>
    <w:link w:val="82"/>
    <w:uiPriority w:val="39"/>
    <w:unhideWhenUsed/>
    <w:pPr>
      <w:spacing w:after="0"/>
      <w:ind w:left="1540"/>
    </w:pPr>
    <w:rPr>
      <w:sz w:val="20"/>
      <w:szCs w:val="20"/>
    </w:rPr>
  </w:style>
  <w:style w:type="paragraph" w:styleId="91">
    <w:name w:val="toc 9"/>
    <w:basedOn w:val="a0"/>
    <w:next w:val="a0"/>
    <w:link w:val="92"/>
    <w:uiPriority w:val="39"/>
    <w:unhideWhenUsed/>
    <w:pPr>
      <w:spacing w:after="0"/>
      <w:ind w:left="1760"/>
    </w:pPr>
    <w:rPr>
      <w:sz w:val="20"/>
      <w:szCs w:val="20"/>
    </w:rPr>
  </w:style>
  <w:style w:type="table" w:styleId="aff1">
    <w:name w:val="Table Grid"/>
    <w:basedOn w:val="a2"/>
    <w:uiPriority w:val="59"/>
    <w:rPr>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Default">
    <w:name w:val="Default"/>
    <w:link w:val="Default0"/>
    <w:qFormat/>
    <w:rPr>
      <w:rFonts w:ascii="Arial" w:hAnsi="Arial"/>
      <w:color w:val="000000"/>
      <w:sz w:val="24"/>
      <w:szCs w:val="24"/>
      <w:lang w:eastAsia="en-US"/>
    </w:rPr>
  </w:style>
  <w:style w:type="character" w:customStyle="1" w:styleId="aff2">
    <w:name w:val="Основной Знак"/>
    <w:link w:val="aff3"/>
    <w:rPr>
      <w:rFonts w:ascii="NewtonCSanPin" w:hAnsi="NewtonCSanPin"/>
      <w:color w:val="000000"/>
      <w:sz w:val="21"/>
      <w:szCs w:val="21"/>
    </w:rPr>
  </w:style>
  <w:style w:type="paragraph" w:customStyle="1" w:styleId="aff3">
    <w:name w:val="Основной"/>
    <w:basedOn w:val="a0"/>
    <w:link w:val="aff2"/>
    <w:pPr>
      <w:widowControl/>
      <w:spacing w:after="0" w:line="214" w:lineRule="atLeast"/>
      <w:ind w:firstLine="283"/>
      <w:jc w:val="both"/>
    </w:pPr>
    <w:rPr>
      <w:rFonts w:ascii="NewtonCSanPin" w:hAnsi="NewtonCSanPin"/>
      <w:color w:val="000000"/>
      <w:sz w:val="21"/>
      <w:szCs w:val="21"/>
    </w:rPr>
  </w:style>
  <w:style w:type="paragraph" w:customStyle="1" w:styleId="aff4">
    <w:name w:val="Сноска"/>
    <w:basedOn w:val="aff3"/>
    <w:link w:val="aff5"/>
    <w:uiPriority w:val="99"/>
    <w:pPr>
      <w:spacing w:line="174" w:lineRule="atLeast"/>
    </w:pPr>
    <w:rPr>
      <w:rFonts w:eastAsia="Times New Roman"/>
      <w:sz w:val="17"/>
      <w:szCs w:val="17"/>
    </w:rPr>
  </w:style>
  <w:style w:type="character" w:customStyle="1" w:styleId="17">
    <w:name w:val="Сноска1"/>
    <w:rPr>
      <w:rFonts w:ascii="Times New Roman" w:hAnsi="Times New Roman" w:cs="Times New Roman"/>
      <w:vertAlign w:val="superscript"/>
    </w:rPr>
  </w:style>
  <w:style w:type="paragraph" w:customStyle="1" w:styleId="210">
    <w:name w:val="Средняя сетка 21"/>
    <w:basedOn w:val="a0"/>
    <w:uiPriority w:val="1"/>
    <w:qFormat/>
    <w:pPr>
      <w:widowControl/>
      <w:numPr>
        <w:numId w:val="1"/>
      </w:numPr>
      <w:spacing w:after="0" w:line="360" w:lineRule="auto"/>
      <w:contextualSpacing/>
      <w:jc w:val="both"/>
      <w:outlineLvl w:val="1"/>
    </w:pPr>
    <w:rPr>
      <w:rFonts w:ascii="Times New Roman" w:eastAsia="Times New Roman" w:hAnsi="Times New Roman"/>
      <w:sz w:val="28"/>
      <w:szCs w:val="24"/>
      <w:lang w:val="ru-RU" w:eastAsia="ru-RU"/>
    </w:rPr>
  </w:style>
  <w:style w:type="paragraph" w:customStyle="1" w:styleId="ConsPlusNormal">
    <w:name w:val="ConsPlusNormal"/>
    <w:qFormat/>
    <w:pPr>
      <w:widowControl w:val="0"/>
      <w:pBdr>
        <w:top w:val="none" w:sz="4" w:space="0" w:color="000000"/>
        <w:left w:val="none" w:sz="4" w:space="0" w:color="000000"/>
        <w:bottom w:val="none" w:sz="4" w:space="0" w:color="000000"/>
        <w:right w:val="none" w:sz="4" w:space="0" w:color="000000"/>
        <w:between w:val="none" w:sz="4" w:space="0" w:color="000000"/>
      </w:pBdr>
      <w:spacing w:after="200" w:line="276" w:lineRule="auto"/>
    </w:pPr>
    <w:rPr>
      <w:rFonts w:ascii="Times New Roman" w:eastAsia="Times New Roman" w:hAnsi="Times New Roman"/>
      <w:color w:val="000000"/>
      <w:sz w:val="28"/>
      <w:szCs w:val="28"/>
    </w:rPr>
  </w:style>
  <w:style w:type="character" w:customStyle="1" w:styleId="18">
    <w:name w:val="Основной текст1"/>
    <w:qFormat/>
    <w:rPr>
      <w:shd w:val="clear" w:color="auto" w:fill="FFFFFF"/>
    </w:rPr>
  </w:style>
  <w:style w:type="paragraph" w:styleId="aff6">
    <w:name w:val="Revision"/>
    <w:hidden/>
    <w:uiPriority w:val="99"/>
    <w:semiHidden/>
    <w:qFormat/>
    <w:rPr>
      <w:sz w:val="22"/>
      <w:szCs w:val="22"/>
      <w:lang w:eastAsia="en-US"/>
    </w:rPr>
  </w:style>
  <w:style w:type="character" w:customStyle="1" w:styleId="aa">
    <w:name w:val="Абзац списка Знак"/>
    <w:link w:val="a9"/>
    <w:uiPriority w:val="34"/>
    <w:qFormat/>
    <w:rPr>
      <w:sz w:val="22"/>
      <w:szCs w:val="22"/>
      <w:lang w:val="en-US" w:eastAsia="en-US"/>
    </w:rPr>
  </w:style>
  <w:style w:type="paragraph" w:styleId="aff7">
    <w:name w:val="Body Text"/>
    <w:basedOn w:val="a0"/>
    <w:link w:val="aff8"/>
    <w:uiPriority w:val="99"/>
    <w:qFormat/>
    <w:pPr>
      <w:spacing w:after="0" w:line="240" w:lineRule="auto"/>
      <w:ind w:left="157" w:right="155" w:firstLine="226"/>
      <w:jc w:val="both"/>
    </w:pPr>
    <w:rPr>
      <w:rFonts w:ascii="Bookman Old Style" w:eastAsia="Bookman Old Style" w:hAnsi="Bookman Old Style"/>
      <w:sz w:val="20"/>
      <w:szCs w:val="20"/>
    </w:rPr>
  </w:style>
  <w:style w:type="character" w:customStyle="1" w:styleId="aff8">
    <w:name w:val="Основной текст Знак"/>
    <w:link w:val="aff7"/>
    <w:uiPriority w:val="99"/>
    <w:qFormat/>
    <w:rPr>
      <w:rFonts w:ascii="Bookman Old Style" w:eastAsia="Bookman Old Style" w:hAnsi="Bookman Old Style" w:cs="Bookman Old Style"/>
      <w:lang w:eastAsia="en-US"/>
    </w:rPr>
  </w:style>
  <w:style w:type="paragraph" w:customStyle="1" w:styleId="aff9">
    <w:name w:val="Прижатый влево"/>
    <w:basedOn w:val="a0"/>
    <w:next w:val="a0"/>
    <w:uiPriority w:val="99"/>
    <w:pPr>
      <w:spacing w:after="0" w:line="240" w:lineRule="auto"/>
    </w:pPr>
    <w:rPr>
      <w:rFonts w:ascii="Times New Roman CYR" w:eastAsia="Times New Roman" w:hAnsi="Times New Roman CYR" w:cs="Times New Roman CYR"/>
      <w:sz w:val="24"/>
      <w:szCs w:val="24"/>
      <w:lang w:val="ru-RU" w:eastAsia="ru-RU"/>
    </w:rPr>
  </w:style>
  <w:style w:type="paragraph" w:customStyle="1" w:styleId="p4">
    <w:name w:val="p4"/>
    <w:basedOn w:val="a0"/>
    <w:pPr>
      <w:widowControl/>
      <w:spacing w:before="100" w:beforeAutospacing="1" w:after="100" w:afterAutospacing="1" w:line="240" w:lineRule="auto"/>
    </w:pPr>
    <w:rPr>
      <w:rFonts w:ascii="Times New Roman" w:hAnsi="Times New Roman"/>
      <w:sz w:val="24"/>
      <w:szCs w:val="24"/>
      <w:lang w:val="ru-RU" w:eastAsia="ru-RU"/>
    </w:rPr>
  </w:style>
  <w:style w:type="character" w:customStyle="1" w:styleId="s1">
    <w:name w:val="s1"/>
  </w:style>
  <w:style w:type="paragraph" w:customStyle="1" w:styleId="14TexstOSNOVA1012">
    <w:name w:val="14TexstOSNOVA_10/12"/>
    <w:basedOn w:val="a0"/>
    <w:uiPriority w:val="99"/>
    <w:pPr>
      <w:widowControl/>
      <w:spacing w:after="0" w:line="240" w:lineRule="atLeast"/>
      <w:ind w:firstLine="340"/>
      <w:jc w:val="both"/>
    </w:pPr>
    <w:rPr>
      <w:rFonts w:ascii="PragmaticaC" w:eastAsia="Times New Roman" w:hAnsi="PragmaticaC" w:cs="PragmaticaC"/>
      <w:color w:val="000000"/>
      <w:sz w:val="20"/>
      <w:szCs w:val="20"/>
      <w:lang w:val="ru-RU" w:eastAsia="ru-RU"/>
    </w:rPr>
  </w:style>
  <w:style w:type="paragraph" w:customStyle="1" w:styleId="s16">
    <w:name w:val="s_16"/>
    <w:basedOn w:val="a0"/>
    <w:pPr>
      <w:widowControl/>
      <w:spacing w:before="100" w:beforeAutospacing="1" w:after="100" w:afterAutospacing="1" w:line="240" w:lineRule="auto"/>
    </w:pPr>
    <w:rPr>
      <w:rFonts w:ascii="Times New Roman" w:eastAsia="Times New Roman" w:hAnsi="Times New Roman"/>
      <w:sz w:val="24"/>
      <w:szCs w:val="24"/>
      <w:lang w:val="ru-RU" w:eastAsia="ru-RU"/>
    </w:rPr>
  </w:style>
  <w:style w:type="paragraph" w:customStyle="1" w:styleId="228bf8a64b8551e1msonormal">
    <w:name w:val="228bf8a64b8551e1msonormal"/>
    <w:basedOn w:val="a0"/>
    <w:pPr>
      <w:widowControl/>
      <w:spacing w:before="100" w:beforeAutospacing="1" w:after="100" w:afterAutospacing="1" w:line="240" w:lineRule="auto"/>
    </w:pPr>
    <w:rPr>
      <w:rFonts w:ascii="Times New Roman" w:eastAsia="Times New Roman" w:hAnsi="Times New Roman"/>
      <w:sz w:val="24"/>
      <w:szCs w:val="24"/>
      <w:lang w:val="ru-RU" w:eastAsia="ru-RU"/>
    </w:rPr>
  </w:style>
  <w:style w:type="character" w:customStyle="1" w:styleId="f893cbe1921f927cgmail-msofootnotereference">
    <w:name w:val="f893cbe1921f927cgmail-msofootnotereference"/>
    <w:basedOn w:val="a1"/>
  </w:style>
  <w:style w:type="character" w:customStyle="1" w:styleId="UnresolvedMention">
    <w:name w:val="Unresolved Mention"/>
    <w:uiPriority w:val="99"/>
    <w:semiHidden/>
    <w:unhideWhenUsed/>
    <w:rPr>
      <w:color w:val="605E5C"/>
      <w:shd w:val="clear" w:color="auto" w:fill="E1DFDD"/>
    </w:rPr>
  </w:style>
  <w:style w:type="character" w:customStyle="1" w:styleId="fontstyle01">
    <w:name w:val="fontstyle01"/>
    <w:rPr>
      <w:rFonts w:ascii="SchoolBookSanPin" w:hAnsi="SchoolBookSanPin" w:hint="default"/>
      <w:b w:val="0"/>
      <w:bCs w:val="0"/>
      <w:i w:val="0"/>
      <w:iCs w:val="0"/>
      <w:color w:val="000000"/>
      <w:sz w:val="20"/>
      <w:szCs w:val="20"/>
    </w:rPr>
  </w:style>
  <w:style w:type="character" w:customStyle="1" w:styleId="affa">
    <w:name w:val="Привязка сноски"/>
    <w:rPr>
      <w:vertAlign w:val="superscript"/>
    </w:rPr>
  </w:style>
  <w:style w:type="character" w:customStyle="1" w:styleId="affb">
    <w:name w:val="Символ сноски"/>
    <w:qFormat/>
  </w:style>
  <w:style w:type="character" w:styleId="affc">
    <w:name w:val="endnote reference"/>
    <w:uiPriority w:val="99"/>
    <w:unhideWhenUsed/>
    <w:rPr>
      <w:vertAlign w:val="superscript"/>
    </w:rPr>
  </w:style>
  <w:style w:type="paragraph" w:styleId="affd">
    <w:name w:val="List Bullet"/>
    <w:basedOn w:val="a0"/>
    <w:uiPriority w:val="99"/>
    <w:unhideWhenUsed/>
    <w:pPr>
      <w:widowControl/>
      <w:spacing w:after="0" w:line="240" w:lineRule="auto"/>
      <w:ind w:left="1440" w:hanging="360"/>
      <w:contextualSpacing/>
      <w:jc w:val="both"/>
    </w:pPr>
    <w:rPr>
      <w:rFonts w:ascii="Times New Roman" w:hAnsi="Times New Roman"/>
    </w:rPr>
  </w:style>
  <w:style w:type="paragraph" w:styleId="affe">
    <w:name w:val="Document Map"/>
    <w:basedOn w:val="a0"/>
    <w:link w:val="afff"/>
    <w:uiPriority w:val="99"/>
    <w:semiHidden/>
    <w:unhideWhenUsed/>
    <w:rPr>
      <w:rFonts w:ascii="Tahoma" w:hAnsi="Tahoma"/>
      <w:sz w:val="16"/>
      <w:szCs w:val="16"/>
    </w:rPr>
  </w:style>
  <w:style w:type="character" w:customStyle="1" w:styleId="afff">
    <w:name w:val="Схема документа Знак"/>
    <w:link w:val="affe"/>
    <w:uiPriority w:val="99"/>
    <w:semiHidden/>
    <w:rPr>
      <w:rFonts w:ascii="Tahoma" w:hAnsi="Tahoma" w:cs="Tahoma"/>
      <w:sz w:val="16"/>
      <w:szCs w:val="16"/>
      <w:lang w:val="en-US" w:eastAsia="en-US"/>
    </w:rPr>
  </w:style>
  <w:style w:type="character" w:customStyle="1" w:styleId="19">
    <w:name w:val="Неразрешенное упоминание1"/>
    <w:uiPriority w:val="99"/>
    <w:semiHidden/>
    <w:unhideWhenUsed/>
    <w:qFormat/>
    <w:rPr>
      <w:color w:val="605E5C"/>
      <w:shd w:val="clear" w:color="auto" w:fill="E1DFDD"/>
    </w:rPr>
  </w:style>
  <w:style w:type="character" w:styleId="afff0">
    <w:name w:val="Placeholder Text"/>
    <w:uiPriority w:val="99"/>
    <w:semiHidden/>
    <w:rPr>
      <w:color w:val="808080"/>
    </w:rPr>
  </w:style>
  <w:style w:type="numbering" w:customStyle="1" w:styleId="1a">
    <w:name w:val="Текущий список1"/>
    <w:uiPriority w:val="99"/>
  </w:style>
  <w:style w:type="numbering" w:customStyle="1" w:styleId="29">
    <w:name w:val="Текущий список2"/>
    <w:uiPriority w:val="99"/>
  </w:style>
  <w:style w:type="numbering" w:customStyle="1" w:styleId="34">
    <w:name w:val="Текущий список3"/>
    <w:uiPriority w:val="99"/>
  </w:style>
  <w:style w:type="paragraph" w:customStyle="1" w:styleId="TableParagraph">
    <w:name w:val="Table Paragraph"/>
    <w:basedOn w:val="a0"/>
    <w:uiPriority w:val="1"/>
    <w:qFormat/>
    <w:pPr>
      <w:spacing w:after="0" w:line="240" w:lineRule="auto"/>
      <w:ind w:left="167"/>
    </w:pPr>
    <w:rPr>
      <w:rFonts w:ascii="Cambria" w:eastAsia="Cambria" w:hAnsi="Cambria" w:cs="Cambria"/>
      <w:lang w:val="ru-RU"/>
    </w:rPr>
  </w:style>
  <w:style w:type="character" w:customStyle="1" w:styleId="aff5">
    <w:name w:val="Сноска_"/>
    <w:link w:val="aff4"/>
    <w:uiPriority w:val="99"/>
    <w:rPr>
      <w:rFonts w:ascii="NewtonCSanPin" w:eastAsia="Times New Roman" w:hAnsi="NewtonCSanPin"/>
      <w:color w:val="000000"/>
      <w:sz w:val="17"/>
      <w:szCs w:val="17"/>
    </w:rPr>
  </w:style>
  <w:style w:type="table" w:customStyle="1" w:styleId="TableNormal">
    <w:name w:val="Table Normal"/>
    <w:uiPriority w:val="2"/>
    <w:unhideWhenUsed/>
    <w:qFormat/>
    <w:pPr>
      <w:widowControl w:val="0"/>
    </w:pPr>
    <w:rPr>
      <w:sz w:val="22"/>
      <w:szCs w:val="22"/>
      <w:lang w:val="en-US" w:eastAsia="en-US"/>
    </w:rPr>
    <w:tblPr>
      <w:tblInd w:w="0" w:type="dxa"/>
      <w:tblCellMar>
        <w:top w:w="0" w:type="dxa"/>
        <w:left w:w="0" w:type="dxa"/>
        <w:bottom w:w="0" w:type="dxa"/>
        <w:right w:w="0" w:type="dxa"/>
      </w:tblCellMar>
    </w:tblPr>
  </w:style>
  <w:style w:type="paragraph" w:customStyle="1" w:styleId="NoParagraphStyle">
    <w:name w:val="[No Paragraph Style]"/>
    <w:pPr>
      <w:widowControl w:val="0"/>
      <w:spacing w:line="288" w:lineRule="auto"/>
    </w:pPr>
    <w:rPr>
      <w:rFonts w:ascii="Minion Pro" w:eastAsia="Times New Roman" w:hAnsi="Minion Pro" w:cs="Minion Pro"/>
      <w:color w:val="000000"/>
      <w:sz w:val="24"/>
      <w:szCs w:val="24"/>
      <w:lang w:val="en-GB"/>
    </w:rPr>
  </w:style>
  <w:style w:type="paragraph" w:customStyle="1" w:styleId="h1">
    <w:name w:val="h1"/>
    <w:basedOn w:val="NoParagraphStyle"/>
    <w:next w:val="NoParagraphStyle"/>
    <w:uiPriority w:val="99"/>
    <w:pPr>
      <w:pageBreakBefore/>
      <w:pBdr>
        <w:bottom w:val="single" w:sz="4" w:space="5" w:color="000000"/>
      </w:pBdr>
      <w:spacing w:before="480" w:after="240" w:line="240" w:lineRule="atLeast"/>
    </w:pPr>
    <w:rPr>
      <w:rFonts w:ascii="SchoolBookSanPin-Bold" w:hAnsi="SchoolBookSanPin-Bold" w:cs="SchoolBookSanPin-Bold"/>
      <w:b/>
      <w:bCs/>
      <w:caps/>
      <w:lang w:val="ru-RU"/>
    </w:rPr>
  </w:style>
  <w:style w:type="paragraph" w:customStyle="1" w:styleId="TOC-1">
    <w:name w:val="TOC-1"/>
    <w:basedOn w:val="NoParagraphStyle"/>
    <w:next w:val="NoParagraphStyle"/>
    <w:uiPriority w:val="99"/>
    <w:pPr>
      <w:tabs>
        <w:tab w:val="right" w:pos="5953"/>
        <w:tab w:val="right" w:pos="6350"/>
      </w:tabs>
      <w:spacing w:before="120" w:line="240" w:lineRule="atLeast"/>
    </w:pPr>
    <w:rPr>
      <w:rFonts w:ascii="SchoolBookSanPin-Regular" w:hAnsi="SchoolBookSanPin-Regular" w:cs="SchoolBookSanPin-Regular"/>
      <w:sz w:val="20"/>
      <w:szCs w:val="20"/>
      <w:lang w:val="ru-RU"/>
    </w:rPr>
  </w:style>
  <w:style w:type="paragraph" w:customStyle="1" w:styleId="TOC-2">
    <w:name w:val="TOC-2"/>
    <w:basedOn w:val="NoParagraphStyle"/>
    <w:next w:val="NoParagraphStyle"/>
    <w:uiPriority w:val="99"/>
    <w:pPr>
      <w:tabs>
        <w:tab w:val="left" w:pos="454"/>
        <w:tab w:val="right" w:pos="5953"/>
        <w:tab w:val="right" w:pos="6350"/>
      </w:tabs>
      <w:spacing w:line="240" w:lineRule="atLeast"/>
      <w:ind w:left="227"/>
    </w:pPr>
    <w:rPr>
      <w:rFonts w:ascii="SchoolBookSanPin-Regular" w:hAnsi="SchoolBookSanPin-Regular" w:cs="SchoolBookSanPin-Regular"/>
      <w:sz w:val="20"/>
      <w:szCs w:val="20"/>
      <w:lang w:val="ru-RU"/>
    </w:rPr>
  </w:style>
  <w:style w:type="paragraph" w:customStyle="1" w:styleId="body">
    <w:name w:val="body"/>
    <w:basedOn w:val="NoParagraphStyle"/>
    <w:next w:val="NoParagraphStyle"/>
    <w:uiPriority w:val="99"/>
    <w:pPr>
      <w:spacing w:line="240" w:lineRule="atLeast"/>
      <w:ind w:firstLine="227"/>
      <w:jc w:val="both"/>
    </w:pPr>
    <w:rPr>
      <w:rFonts w:ascii="SchoolBookSanPin-Regular" w:hAnsi="SchoolBookSanPin-Regular" w:cs="SchoolBookSanPin-Regular"/>
      <w:sz w:val="20"/>
      <w:szCs w:val="20"/>
      <w:lang w:val="ru-RU"/>
    </w:rPr>
  </w:style>
  <w:style w:type="paragraph" w:customStyle="1" w:styleId="h2">
    <w:name w:val="h2"/>
    <w:basedOn w:val="NoParagraphStyle"/>
    <w:next w:val="NoParagraphStyle"/>
    <w:uiPriority w:val="99"/>
    <w:pPr>
      <w:keepNext/>
      <w:spacing w:before="240" w:line="240" w:lineRule="atLeast"/>
    </w:pPr>
    <w:rPr>
      <w:rFonts w:ascii="SchoolBookSanPin-Bold" w:hAnsi="SchoolBookSanPin-Bold" w:cs="SchoolBookSanPin-Bold"/>
      <w:b/>
      <w:bCs/>
      <w:caps/>
      <w:position w:val="6"/>
      <w:sz w:val="22"/>
      <w:szCs w:val="22"/>
      <w:lang w:val="ru-RU"/>
    </w:rPr>
  </w:style>
  <w:style w:type="paragraph" w:customStyle="1" w:styleId="list-dash">
    <w:name w:val="list-dash"/>
    <w:basedOn w:val="NoParagraphStyle"/>
    <w:next w:val="NoParagraphStyle"/>
    <w:uiPriority w:val="99"/>
    <w:pPr>
      <w:spacing w:line="240" w:lineRule="atLeast"/>
      <w:ind w:left="227" w:hanging="227"/>
      <w:jc w:val="both"/>
    </w:pPr>
    <w:rPr>
      <w:rFonts w:ascii="SchoolBookSanPin-Regular" w:hAnsi="SchoolBookSanPin-Regular" w:cs="SchoolBookSanPin-Regular"/>
      <w:sz w:val="20"/>
      <w:szCs w:val="20"/>
      <w:lang w:val="ru-RU"/>
    </w:rPr>
  </w:style>
  <w:style w:type="paragraph" w:customStyle="1" w:styleId="h3">
    <w:name w:val="h3"/>
    <w:basedOn w:val="h2"/>
    <w:uiPriority w:val="99"/>
    <w:rPr>
      <w:caps w:val="0"/>
    </w:rPr>
  </w:style>
  <w:style w:type="paragraph" w:customStyle="1" w:styleId="h3-first">
    <w:name w:val="h3-first"/>
    <w:basedOn w:val="h3"/>
    <w:uiPriority w:val="99"/>
    <w:pPr>
      <w:spacing w:before="120"/>
    </w:pPr>
    <w:rPr>
      <w:sz w:val="20"/>
      <w:szCs w:val="20"/>
    </w:rPr>
  </w:style>
  <w:style w:type="paragraph" w:customStyle="1" w:styleId="h5">
    <w:name w:val="h5"/>
    <w:basedOn w:val="NoParagraphStyle"/>
    <w:next w:val="NoParagraphStyle"/>
    <w:uiPriority w:val="99"/>
    <w:pPr>
      <w:keepNext/>
      <w:spacing w:line="240" w:lineRule="atLeast"/>
      <w:ind w:firstLine="227"/>
      <w:jc w:val="both"/>
    </w:pPr>
    <w:rPr>
      <w:rFonts w:ascii="SchoolBookSanPin-BoldItalic" w:hAnsi="SchoolBookSanPin-BoldItalic" w:cs="SchoolBookSanPin-BoldItalic"/>
      <w:b/>
      <w:bCs/>
      <w:i/>
      <w:iCs/>
      <w:sz w:val="20"/>
      <w:szCs w:val="20"/>
      <w:lang w:val="ru-RU"/>
    </w:rPr>
  </w:style>
  <w:style w:type="paragraph" w:customStyle="1" w:styleId="list-numnew">
    <w:name w:val="list-num_new"/>
    <w:basedOn w:val="NoParagraphStyle"/>
    <w:next w:val="NoParagraphStyle"/>
    <w:uiPriority w:val="99"/>
    <w:pPr>
      <w:tabs>
        <w:tab w:val="right" w:pos="340"/>
        <w:tab w:val="left" w:pos="397"/>
      </w:tabs>
      <w:spacing w:line="240" w:lineRule="atLeast"/>
      <w:ind w:left="397" w:hanging="397"/>
      <w:jc w:val="both"/>
    </w:pPr>
    <w:rPr>
      <w:rFonts w:ascii="SchoolBookSanPin-Regular" w:hAnsi="SchoolBookSanPin-Regular" w:cs="SchoolBookSanPin-Regular"/>
      <w:sz w:val="20"/>
      <w:szCs w:val="20"/>
      <w:lang w:val="ru-RU"/>
    </w:rPr>
  </w:style>
  <w:style w:type="paragraph" w:customStyle="1" w:styleId="body20">
    <w:name w:val="body_2/0"/>
    <w:basedOn w:val="NoParagraphStyle"/>
    <w:next w:val="NoParagraphStyle"/>
    <w:uiPriority w:val="99"/>
    <w:pPr>
      <w:spacing w:before="113" w:line="240" w:lineRule="atLeast"/>
      <w:ind w:firstLine="227"/>
      <w:jc w:val="both"/>
    </w:pPr>
    <w:rPr>
      <w:rFonts w:ascii="SchoolBookSanPin-Regular" w:hAnsi="SchoolBookSanPin-Regular" w:cs="SchoolBookSanPin-Regular"/>
      <w:sz w:val="20"/>
      <w:szCs w:val="20"/>
      <w:lang w:val="ru-RU"/>
    </w:rPr>
  </w:style>
  <w:style w:type="paragraph" w:customStyle="1" w:styleId="h4">
    <w:name w:val="h4"/>
    <w:basedOn w:val="NoParagraphStyle"/>
    <w:next w:val="NoParagraphStyle"/>
    <w:uiPriority w:val="99"/>
    <w:pPr>
      <w:keepNext/>
      <w:spacing w:before="240" w:line="240" w:lineRule="atLeast"/>
    </w:pPr>
    <w:rPr>
      <w:rFonts w:ascii="SchoolBookSanPin-Bold" w:hAnsi="SchoolBookSanPin-Bold" w:cs="SchoolBookSanPin-Bold"/>
      <w:b/>
      <w:bCs/>
      <w:position w:val="6"/>
      <w:sz w:val="20"/>
      <w:szCs w:val="20"/>
      <w:lang w:val="ru-RU"/>
    </w:rPr>
  </w:style>
  <w:style w:type="paragraph" w:customStyle="1" w:styleId="h4-first">
    <w:name w:val="h4-first"/>
    <w:basedOn w:val="h4"/>
    <w:uiPriority w:val="99"/>
    <w:pPr>
      <w:spacing w:before="120"/>
    </w:pPr>
  </w:style>
  <w:style w:type="paragraph" w:customStyle="1" w:styleId="footnote">
    <w:name w:val="footnote"/>
    <w:basedOn w:val="NoParagraphStyle"/>
    <w:next w:val="NoParagraphStyle"/>
    <w:uiPriority w:val="99"/>
    <w:pPr>
      <w:spacing w:line="200" w:lineRule="atLeast"/>
      <w:ind w:left="227" w:hanging="227"/>
      <w:jc w:val="both"/>
    </w:pPr>
    <w:rPr>
      <w:rFonts w:ascii="SchoolBookSanPin-Regular" w:hAnsi="SchoolBookSanPin-Regular" w:cs="SchoolBookSanPin-Regular"/>
      <w:sz w:val="18"/>
      <w:szCs w:val="18"/>
      <w:lang w:val="ru-RU"/>
    </w:rPr>
  </w:style>
  <w:style w:type="paragraph" w:customStyle="1" w:styleId="table-head">
    <w:name w:val="table-head"/>
    <w:basedOn w:val="NoParagraphStyle"/>
    <w:next w:val="NoParagraphStyle"/>
    <w:uiPriority w:val="99"/>
    <w:pPr>
      <w:spacing w:after="100" w:line="200" w:lineRule="atLeast"/>
      <w:jc w:val="center"/>
    </w:pPr>
    <w:rPr>
      <w:rFonts w:ascii="SchoolBookSanPin-Bold" w:hAnsi="SchoolBookSanPin-Bold" w:cs="SchoolBookSanPin-Bold"/>
      <w:b/>
      <w:bCs/>
      <w:sz w:val="18"/>
      <w:szCs w:val="18"/>
      <w:lang w:val="ru-RU"/>
    </w:rPr>
  </w:style>
  <w:style w:type="paragraph" w:customStyle="1" w:styleId="table-bodycentre">
    <w:name w:val="table-body_centre"/>
    <w:basedOn w:val="NoParagraphStyle"/>
    <w:next w:val="NoParagraphStyle"/>
    <w:uiPriority w:val="99"/>
    <w:pPr>
      <w:spacing w:after="100" w:line="200" w:lineRule="atLeast"/>
      <w:jc w:val="center"/>
    </w:pPr>
    <w:rPr>
      <w:rFonts w:ascii="SchoolBookSanPin-Regular" w:hAnsi="SchoolBookSanPin-Regular" w:cs="SchoolBookSanPin-Regular"/>
      <w:sz w:val="18"/>
      <w:szCs w:val="18"/>
      <w:lang w:val="ru-RU"/>
    </w:rPr>
  </w:style>
  <w:style w:type="paragraph" w:customStyle="1" w:styleId="table-bodyBold">
    <w:name w:val="table-body_Bold"/>
    <w:basedOn w:val="NoParagraphStyle"/>
    <w:next w:val="NoParagraphStyle"/>
    <w:uiPriority w:val="99"/>
    <w:pPr>
      <w:spacing w:line="200" w:lineRule="atLeast"/>
    </w:pPr>
    <w:rPr>
      <w:rFonts w:ascii="SchoolBookSanPin-Bold" w:hAnsi="SchoolBookSanPin-Bold" w:cs="SchoolBookSanPin-Bold"/>
      <w:b/>
      <w:bCs/>
      <w:sz w:val="18"/>
      <w:szCs w:val="18"/>
      <w:lang w:val="ru-RU"/>
    </w:rPr>
  </w:style>
  <w:style w:type="paragraph" w:customStyle="1" w:styleId="table-body0mm">
    <w:name w:val="table-body_0mm"/>
    <w:basedOn w:val="NoParagraphStyle"/>
    <w:next w:val="NoParagraphStyle"/>
    <w:uiPriority w:val="99"/>
    <w:pPr>
      <w:spacing w:line="200" w:lineRule="atLeast"/>
    </w:pPr>
    <w:rPr>
      <w:rFonts w:ascii="SchoolBookSanPin-Regular" w:hAnsi="SchoolBookSanPin-Regular" w:cs="SchoolBookSanPin-Regular"/>
      <w:sz w:val="18"/>
      <w:szCs w:val="18"/>
      <w:lang w:val="ru-RU"/>
    </w:rPr>
  </w:style>
  <w:style w:type="character" w:customStyle="1" w:styleId="Superscript">
    <w:name w:val="Superscript"/>
    <w:uiPriority w:val="99"/>
    <w:rPr>
      <w:vertAlign w:val="superscript"/>
    </w:rPr>
  </w:style>
  <w:style w:type="character" w:customStyle="1" w:styleId="Bold">
    <w:name w:val="Bold"/>
    <w:uiPriority w:val="99"/>
    <w:rPr>
      <w:b/>
      <w:bCs/>
    </w:rPr>
  </w:style>
  <w:style w:type="character" w:customStyle="1" w:styleId="Superscriptnonecolor">
    <w:name w:val="Superscript_none_color"/>
    <w:uiPriority w:val="99"/>
    <w:rPr>
      <w:outline/>
      <w:color w:val="000000"/>
      <w:vertAlign w:val="superscript"/>
      <w14:textOutline w14:w="9525" w14:cap="flat" w14:cmpd="sng" w14:algn="ctr">
        <w14:solidFill>
          <w14:srgbClr w14:val="000000"/>
        </w14:solidFill>
        <w14:prstDash w14:val="solid"/>
        <w14:round/>
      </w14:textOutline>
      <w14:textFill>
        <w14:noFill/>
      </w14:textFill>
    </w:rPr>
  </w:style>
  <w:style w:type="character" w:customStyle="1" w:styleId="SymbolPS">
    <w:name w:val="Symbol PS"/>
    <w:uiPriority w:val="99"/>
    <w:rPr>
      <w:rFonts w:ascii="SymbolPS" w:hAnsi="SymbolPS" w:cs="SymbolPS"/>
    </w:rPr>
  </w:style>
  <w:style w:type="character" w:customStyle="1" w:styleId="footnote-num">
    <w:name w:val="footnote-num"/>
    <w:uiPriority w:val="99"/>
    <w:rPr>
      <w:position w:val="4"/>
      <w:sz w:val="12"/>
      <w:szCs w:val="12"/>
    </w:rPr>
  </w:style>
  <w:style w:type="character" w:customStyle="1" w:styleId="afff1">
    <w:name w:val="Заголовок Знак"/>
    <w:link w:val="2a"/>
    <w:uiPriority w:val="10"/>
    <w:qFormat/>
    <w:rPr>
      <w:rFonts w:cs="Arial Unicode MS"/>
      <w:b/>
      <w:color w:val="000000"/>
      <w:sz w:val="72"/>
      <w:szCs w:val="72"/>
    </w:rPr>
  </w:style>
  <w:style w:type="paragraph" w:customStyle="1" w:styleId="afff2">
    <w:name w:val="Колонтитулы"/>
    <w:pPr>
      <w:tabs>
        <w:tab w:val="right" w:pos="9020"/>
      </w:tabs>
    </w:pPr>
    <w:rPr>
      <w:rFonts w:ascii="Helvetica Neue" w:hAnsi="Helvetica Neue" w:cs="Arial Unicode MS"/>
      <w:color w:val="000000"/>
      <w:sz w:val="24"/>
      <w:szCs w:val="24"/>
    </w:rPr>
  </w:style>
  <w:style w:type="numbering" w:customStyle="1" w:styleId="1b">
    <w:name w:val="Импортированный стиль 1"/>
  </w:style>
  <w:style w:type="paragraph" w:customStyle="1" w:styleId="35">
    <w:name w:val="Заг 3 (Заголовки)"/>
    <w:uiPriority w:val="99"/>
    <w:pPr>
      <w:widowControl w:val="0"/>
      <w:spacing w:before="170" w:after="113" w:line="240" w:lineRule="atLeast"/>
    </w:pPr>
    <w:rPr>
      <w:rFonts w:eastAsia="Times New Roman" w:cs="Calibri"/>
      <w:b/>
      <w:bCs/>
      <w:color w:val="000000"/>
      <w:sz w:val="22"/>
      <w:szCs w:val="22"/>
      <w:lang w:val="en-US"/>
    </w:rPr>
  </w:style>
  <w:style w:type="paragraph" w:customStyle="1" w:styleId="afff3">
    <w:name w:val="Основной (Основной Текст)"/>
    <w:uiPriority w:val="99"/>
    <w:pPr>
      <w:widowControl w:val="0"/>
      <w:spacing w:after="200" w:line="240" w:lineRule="atLeast"/>
      <w:ind w:firstLine="227"/>
      <w:jc w:val="both"/>
    </w:pPr>
    <w:rPr>
      <w:rFonts w:cs="Arial Unicode MS"/>
      <w:color w:val="000000"/>
      <w:sz w:val="22"/>
      <w:szCs w:val="22"/>
    </w:rPr>
  </w:style>
  <w:style w:type="numbering" w:customStyle="1" w:styleId="36">
    <w:name w:val="Импортированный стиль 3"/>
  </w:style>
  <w:style w:type="paragraph" w:customStyle="1" w:styleId="43">
    <w:name w:val="4 (Заголовки)"/>
    <w:pPr>
      <w:widowControl w:val="0"/>
      <w:spacing w:before="170" w:after="113" w:line="240" w:lineRule="atLeast"/>
    </w:pPr>
    <w:rPr>
      <w:rFonts w:ascii="Cambria" w:hAnsi="Cambria" w:cs="Arial Unicode MS"/>
      <w:b/>
      <w:bCs/>
      <w:color w:val="000000"/>
      <w:sz w:val="22"/>
      <w:szCs w:val="22"/>
      <w:lang w:val="en-US"/>
    </w:rPr>
  </w:style>
  <w:style w:type="paragraph" w:customStyle="1" w:styleId="Bull">
    <w:name w:val="Bull (Основной Текст)"/>
    <w:pPr>
      <w:widowControl w:val="0"/>
      <w:tabs>
        <w:tab w:val="left" w:pos="240"/>
      </w:tabs>
      <w:spacing w:after="200" w:line="240" w:lineRule="atLeast"/>
      <w:ind w:left="227" w:hanging="227"/>
      <w:jc w:val="both"/>
    </w:pPr>
    <w:rPr>
      <w:rFonts w:cs="Arial Unicode MS"/>
      <w:color w:val="000000"/>
      <w:sz w:val="22"/>
      <w:szCs w:val="22"/>
    </w:rPr>
  </w:style>
  <w:style w:type="paragraph" w:customStyle="1" w:styleId="1c">
    <w:name w:val="Стиль1"/>
    <w:basedOn w:val="aff7"/>
    <w:next w:val="aff7"/>
    <w:link w:val="1d"/>
    <w:qFormat/>
    <w:pPr>
      <w:spacing w:before="120" w:after="120" w:line="360" w:lineRule="auto"/>
      <w:ind w:left="358" w:right="114" w:hanging="142"/>
    </w:pPr>
    <w:rPr>
      <w:rFonts w:ascii="Times New Roman" w:eastAsia="Cambria" w:hAnsi="Times New Roman"/>
      <w:b/>
      <w:sz w:val="24"/>
      <w:szCs w:val="24"/>
    </w:rPr>
  </w:style>
  <w:style w:type="character" w:customStyle="1" w:styleId="1d">
    <w:name w:val="Стиль1 Знак"/>
    <w:link w:val="1c"/>
    <w:qFormat/>
    <w:rPr>
      <w:rFonts w:ascii="Times New Roman" w:eastAsia="Cambria" w:hAnsi="Times New Roman"/>
      <w:b/>
      <w:sz w:val="24"/>
      <w:szCs w:val="24"/>
      <w:lang w:eastAsia="en-US"/>
    </w:rPr>
  </w:style>
  <w:style w:type="paragraph" w:customStyle="1" w:styleId="1e">
    <w:name w:val="Название1"/>
    <w:basedOn w:val="12"/>
    <w:next w:val="12"/>
    <w:uiPriority w:val="10"/>
    <w:qFormat/>
    <w:pPr>
      <w:keepNext/>
      <w:keepLines/>
      <w:spacing w:before="480" w:after="120"/>
    </w:pPr>
    <w:rPr>
      <w:rFonts w:cs="Times New Roman"/>
      <w:b/>
      <w:sz w:val="72"/>
      <w:szCs w:val="72"/>
    </w:rPr>
  </w:style>
  <w:style w:type="paragraph" w:customStyle="1" w:styleId="1f">
    <w:name w:val="Обычный (веб)1"/>
    <w:basedOn w:val="a0"/>
    <w:uiPriority w:val="99"/>
    <w:unhideWhenUsed/>
    <w:pPr>
      <w:widowControl/>
      <w:spacing w:before="100" w:beforeAutospacing="1" w:after="100" w:afterAutospacing="1" w:line="240" w:lineRule="auto"/>
    </w:pPr>
    <w:rPr>
      <w:rFonts w:ascii="Times New Roman" w:eastAsia="Times New Roman" w:hAnsi="Times New Roman"/>
      <w:sz w:val="24"/>
      <w:szCs w:val="24"/>
      <w:lang w:val="ru-RU" w:eastAsia="ru-RU"/>
    </w:rPr>
  </w:style>
  <w:style w:type="character" w:customStyle="1" w:styleId="2b">
    <w:name w:val="Неразрешенное упоминание2"/>
    <w:uiPriority w:val="99"/>
    <w:semiHidden/>
    <w:unhideWhenUsed/>
    <w:rPr>
      <w:color w:val="605E5C"/>
      <w:shd w:val="clear" w:color="auto" w:fill="E1DFDD"/>
    </w:rPr>
  </w:style>
  <w:style w:type="paragraph" w:customStyle="1" w:styleId="1f0">
    <w:name w:val="Заг 1 (Заголовки)"/>
    <w:basedOn w:val="a0"/>
    <w:uiPriority w:val="99"/>
    <w:pPr>
      <w:pBdr>
        <w:top w:val="single" w:sz="4" w:space="0" w:color="000000"/>
      </w:pBdr>
      <w:spacing w:after="283" w:line="240" w:lineRule="atLeast"/>
      <w:jc w:val="both"/>
    </w:pPr>
    <w:rPr>
      <w:rFonts w:ascii="Times New Roman" w:eastAsia="Times New Roman" w:hAnsi="Times New Roman"/>
      <w:b/>
      <w:bCs/>
      <w:color w:val="000000"/>
      <w:sz w:val="24"/>
      <w:szCs w:val="24"/>
      <w:lang w:val="ru-RU" w:eastAsia="ru-RU"/>
    </w:rPr>
  </w:style>
  <w:style w:type="paragraph" w:customStyle="1" w:styleId="2c">
    <w:name w:val="Заг 2 (Заголовки)"/>
    <w:basedOn w:val="a0"/>
    <w:uiPriority w:val="99"/>
    <w:pPr>
      <w:spacing w:before="227" w:after="113" w:line="240" w:lineRule="atLeast"/>
    </w:pPr>
    <w:rPr>
      <w:rFonts w:ascii="Times New Roman" w:eastAsia="Times New Roman" w:hAnsi="Times New Roman"/>
      <w:b/>
      <w:bCs/>
      <w:caps/>
      <w:color w:val="000000"/>
      <w:lang w:val="ru-RU" w:eastAsia="ru-RU"/>
    </w:rPr>
  </w:style>
  <w:style w:type="paragraph" w:customStyle="1" w:styleId="afff4">
    <w:name w:val="Текст_булит (Доп. текст)"/>
    <w:basedOn w:val="a0"/>
    <w:uiPriority w:val="99"/>
    <w:pPr>
      <w:spacing w:after="0" w:line="237" w:lineRule="atLeast"/>
      <w:ind w:left="283" w:hanging="170"/>
      <w:jc w:val="both"/>
    </w:pPr>
    <w:rPr>
      <w:rFonts w:ascii="SchoolBookSanPin" w:eastAsia="Times New Roman" w:hAnsi="SchoolBookSanPin" w:cs="SchoolBookSanPin"/>
      <w:color w:val="000000"/>
      <w:sz w:val="20"/>
      <w:szCs w:val="20"/>
      <w:lang w:val="ru-RU" w:eastAsia="ru-RU"/>
    </w:rPr>
  </w:style>
  <w:style w:type="paragraph" w:customStyle="1" w:styleId="44">
    <w:name w:val="Заг 4 (Заголовки)"/>
    <w:basedOn w:val="a0"/>
    <w:uiPriority w:val="99"/>
    <w:pPr>
      <w:spacing w:before="142" w:after="85" w:line="237" w:lineRule="atLeast"/>
      <w:jc w:val="both"/>
    </w:pPr>
    <w:rPr>
      <w:rFonts w:ascii="TimesNewRomanPSMT" w:eastAsia="Times New Roman" w:hAnsi="TimesNewRomanPSMT" w:cs="TimesNewRomanPSMT"/>
      <w:color w:val="000000"/>
      <w:sz w:val="20"/>
      <w:szCs w:val="20"/>
      <w:lang w:val="ru-RU" w:eastAsia="ru-RU"/>
    </w:rPr>
  </w:style>
  <w:style w:type="paragraph" w:customStyle="1" w:styleId="afff5">
    <w:name w:val="Заг_класс (Заголовки)"/>
    <w:basedOn w:val="a0"/>
    <w:uiPriority w:val="99"/>
    <w:pPr>
      <w:spacing w:after="57" w:line="237" w:lineRule="atLeast"/>
      <w:ind w:firstLine="283"/>
      <w:jc w:val="both"/>
    </w:pPr>
    <w:rPr>
      <w:rFonts w:ascii="Times New Roman" w:eastAsia="Times New Roman" w:hAnsi="Times New Roman"/>
      <w:b/>
      <w:bCs/>
      <w:color w:val="000000"/>
      <w:sz w:val="20"/>
      <w:szCs w:val="20"/>
      <w:lang w:val="ru-RU" w:eastAsia="ru-RU"/>
    </w:rPr>
  </w:style>
  <w:style w:type="paragraph" w:customStyle="1" w:styleId="53">
    <w:name w:val="Заг 5 п/ж (Заголовки)"/>
    <w:basedOn w:val="a0"/>
    <w:uiPriority w:val="99"/>
    <w:pPr>
      <w:spacing w:before="113" w:after="57" w:line="237" w:lineRule="atLeast"/>
      <w:ind w:firstLine="283"/>
    </w:pPr>
    <w:rPr>
      <w:rFonts w:ascii="Times New Roman" w:eastAsia="Times New Roman" w:hAnsi="Times New Roman"/>
      <w:b/>
      <w:bCs/>
      <w:color w:val="000000"/>
      <w:sz w:val="20"/>
      <w:szCs w:val="20"/>
      <w:lang w:val="ru-RU" w:eastAsia="ru-RU"/>
    </w:rPr>
  </w:style>
  <w:style w:type="paragraph" w:customStyle="1" w:styleId="5-">
    <w:name w:val="Заг 5 п/ж-курсив (Заголовки)"/>
    <w:basedOn w:val="a0"/>
    <w:uiPriority w:val="99"/>
    <w:pPr>
      <w:spacing w:before="85" w:after="28" w:line="237" w:lineRule="atLeast"/>
      <w:ind w:firstLine="283"/>
    </w:pPr>
    <w:rPr>
      <w:rFonts w:ascii="Times New Roman" w:eastAsia="Times New Roman" w:hAnsi="Times New Roman"/>
      <w:b/>
      <w:bCs/>
      <w:i/>
      <w:iCs/>
      <w:color w:val="000000"/>
      <w:sz w:val="20"/>
      <w:szCs w:val="20"/>
      <w:lang w:val="ru-RU" w:eastAsia="ru-RU"/>
    </w:rPr>
  </w:style>
  <w:style w:type="character" w:customStyle="1" w:styleId="afff6">
    <w:name w:val="Полужирный (Выделения)"/>
    <w:uiPriority w:val="99"/>
    <w:rPr>
      <w:b/>
      <w:bCs/>
    </w:rPr>
  </w:style>
  <w:style w:type="character" w:customStyle="1" w:styleId="afff7">
    <w:name w:val="Курсив (Выделения)"/>
    <w:uiPriority w:val="99"/>
    <w:rPr>
      <w:i/>
      <w:iCs/>
    </w:rPr>
  </w:style>
  <w:style w:type="paragraph" w:customStyle="1" w:styleId="TOC-3">
    <w:name w:val="TOC-3"/>
    <w:basedOn w:val="TOC-1"/>
    <w:uiPriority w:val="99"/>
    <w:pPr>
      <w:spacing w:before="0"/>
      <w:ind w:left="454"/>
    </w:pPr>
    <w:rPr>
      <w:rFonts w:ascii="SchoolBookSanPin" w:hAnsi="SchoolBookSanPin" w:cs="SchoolBookSanPin"/>
    </w:rPr>
  </w:style>
  <w:style w:type="paragraph" w:customStyle="1" w:styleId="h2-first">
    <w:name w:val="h2-first"/>
    <w:basedOn w:val="h2"/>
    <w:uiPriority w:val="99"/>
    <w:pPr>
      <w:keepNext w:val="0"/>
      <w:tabs>
        <w:tab w:val="left" w:pos="567"/>
      </w:tabs>
      <w:spacing w:before="120"/>
    </w:pPr>
  </w:style>
  <w:style w:type="paragraph" w:customStyle="1" w:styleId="list-bullet">
    <w:name w:val="list-bullet"/>
    <w:basedOn w:val="body"/>
    <w:uiPriority w:val="99"/>
    <w:pPr>
      <w:tabs>
        <w:tab w:val="left" w:pos="567"/>
      </w:tabs>
      <w:ind w:left="227" w:hanging="142"/>
    </w:pPr>
    <w:rPr>
      <w:rFonts w:ascii="SchoolBookSanPin" w:hAnsi="SchoolBookSanPin" w:cs="SchoolBookSanPin"/>
    </w:rPr>
  </w:style>
  <w:style w:type="paragraph" w:customStyle="1" w:styleId="table-body1mm">
    <w:name w:val="table-body_1mm"/>
    <w:basedOn w:val="body"/>
    <w:uiPriority w:val="99"/>
    <w:pPr>
      <w:tabs>
        <w:tab w:val="left" w:pos="567"/>
      </w:tabs>
      <w:spacing w:after="100" w:line="220" w:lineRule="atLeast"/>
      <w:ind w:firstLine="0"/>
      <w:jc w:val="left"/>
    </w:pPr>
    <w:rPr>
      <w:rFonts w:ascii="SchoolBookSanPin" w:hAnsi="SchoolBookSanPin" w:cs="SchoolBookSanPin"/>
      <w:sz w:val="18"/>
      <w:szCs w:val="18"/>
    </w:rPr>
  </w:style>
  <w:style w:type="paragraph" w:customStyle="1" w:styleId="table-list-bullet">
    <w:name w:val="table-list-bullet"/>
    <w:basedOn w:val="table-body1mm"/>
    <w:uiPriority w:val="99"/>
    <w:pPr>
      <w:spacing w:after="0"/>
      <w:ind w:left="142" w:hanging="142"/>
    </w:pPr>
  </w:style>
  <w:style w:type="character" w:customStyle="1" w:styleId="Italic">
    <w:name w:val="Italic"/>
    <w:rPr>
      <w:i/>
      <w:iCs/>
    </w:rPr>
  </w:style>
  <w:style w:type="character" w:customStyle="1" w:styleId="BoldItalic">
    <w:name w:val="Bold_Italic"/>
    <w:uiPriority w:val="99"/>
    <w:rPr>
      <w:b/>
      <w:bCs/>
      <w:i/>
      <w:iCs/>
    </w:rPr>
  </w:style>
  <w:style w:type="character" w:customStyle="1" w:styleId="Symbol">
    <w:name w:val="Symbol"/>
    <w:uiPriority w:val="99"/>
    <w:rPr>
      <w:rFonts w:ascii="SymbolMT" w:hAnsi="SymbolMT" w:cs="SymbolMT"/>
    </w:rPr>
  </w:style>
  <w:style w:type="character" w:customStyle="1" w:styleId="Underline">
    <w:name w:val="Underline"/>
    <w:uiPriority w:val="99"/>
    <w:rPr>
      <w:u w:val="single"/>
    </w:rPr>
  </w:style>
  <w:style w:type="character" w:customStyle="1" w:styleId="list-bullet1">
    <w:name w:val="list-bullet1"/>
    <w:uiPriority w:val="99"/>
    <w:rPr>
      <w:rFonts w:ascii="PiGraphA" w:hAnsi="PiGraphA" w:cs="PiGraphA"/>
      <w:position w:val="1"/>
      <w:sz w:val="14"/>
      <w:szCs w:val="14"/>
    </w:rPr>
  </w:style>
  <w:style w:type="paragraph" w:customStyle="1" w:styleId="Zag1np">
    <w:name w:val="Zag_1___np"/>
    <w:basedOn w:val="NoParagraphStyle"/>
    <w:uiPriority w:val="99"/>
    <w:pPr>
      <w:pageBreakBefore/>
      <w:pBdr>
        <w:bottom w:val="single" w:sz="4" w:space="7" w:color="000000"/>
      </w:pBdr>
      <w:spacing w:before="397" w:after="283" w:line="240" w:lineRule="atLeast"/>
    </w:pPr>
    <w:rPr>
      <w:rFonts w:ascii="OfficinaSansExtraBoldITC-Reg" w:hAnsi="OfficinaSansExtraBoldITC-Reg" w:cs="OfficinaSansExtraBoldITC-Reg"/>
      <w:b/>
      <w:bCs/>
      <w:caps/>
      <w:lang w:val="ru-RU"/>
    </w:rPr>
  </w:style>
  <w:style w:type="paragraph" w:customStyle="1" w:styleId="sod">
    <w:name w:val="sod_"/>
    <w:basedOn w:val="NoParagraphStyle"/>
    <w:uiPriority w:val="99"/>
    <w:pPr>
      <w:tabs>
        <w:tab w:val="right" w:pos="5896"/>
        <w:tab w:val="right" w:pos="6350"/>
      </w:tabs>
      <w:spacing w:line="240" w:lineRule="atLeast"/>
    </w:pPr>
    <w:rPr>
      <w:rFonts w:ascii="SchoolBookSanPin" w:hAnsi="SchoolBookSanPin" w:cs="SchoolBookSanPin"/>
      <w:sz w:val="20"/>
      <w:szCs w:val="20"/>
      <w:lang w:val="ru-RU"/>
    </w:rPr>
  </w:style>
  <w:style w:type="paragraph" w:customStyle="1" w:styleId="Body0">
    <w:name w:val="Body_"/>
    <w:basedOn w:val="NoParagraphStyle"/>
    <w:uiPriority w:val="99"/>
    <w:pPr>
      <w:tabs>
        <w:tab w:val="left" w:pos="560"/>
      </w:tabs>
      <w:spacing w:line="242" w:lineRule="atLeast"/>
      <w:ind w:firstLine="227"/>
      <w:jc w:val="both"/>
    </w:pPr>
    <w:rPr>
      <w:rFonts w:ascii="SchoolBookSanPin" w:hAnsi="SchoolBookSanPin" w:cs="SchoolBookSanPin"/>
      <w:sz w:val="20"/>
      <w:szCs w:val="20"/>
      <w:lang w:val="ru-RU"/>
    </w:rPr>
  </w:style>
  <w:style w:type="paragraph" w:customStyle="1" w:styleId="Zag1ap">
    <w:name w:val="Zag_1___ap"/>
    <w:basedOn w:val="NoParagraphStyle"/>
    <w:uiPriority w:val="99"/>
    <w:pPr>
      <w:pBdr>
        <w:bottom w:val="single" w:sz="4" w:space="7" w:color="000000"/>
      </w:pBdr>
      <w:spacing w:before="397" w:after="283" w:line="240" w:lineRule="atLeast"/>
    </w:pPr>
    <w:rPr>
      <w:rFonts w:ascii="OfficinaSansExtraBoldITC-Reg" w:hAnsi="OfficinaSansExtraBoldITC-Reg" w:cs="OfficinaSansExtraBoldITC-Reg"/>
      <w:b/>
      <w:bCs/>
      <w:caps/>
      <w:lang w:val="ru-RU"/>
    </w:rPr>
  </w:style>
  <w:style w:type="paragraph" w:customStyle="1" w:styleId="Zag2ap">
    <w:name w:val="Zag_2____ap"/>
    <w:basedOn w:val="NoParagraphStyle"/>
    <w:uiPriority w:val="99"/>
    <w:pPr>
      <w:spacing w:before="283" w:after="113" w:line="240" w:lineRule="atLeast"/>
    </w:pPr>
    <w:rPr>
      <w:rFonts w:ascii="OfficinaSansMediumITC-Regular" w:hAnsi="OfficinaSansMediumITC-Regular" w:cs="OfficinaSansMediumITC-Regular"/>
      <w:caps/>
      <w:sz w:val="22"/>
      <w:szCs w:val="22"/>
      <w:lang w:val="ru-RU"/>
    </w:rPr>
  </w:style>
  <w:style w:type="paragraph" w:customStyle="1" w:styleId="Bodyindtire">
    <w:name w:val="Body_ind_tire"/>
    <w:basedOn w:val="NoParagraphStyle"/>
    <w:uiPriority w:val="99"/>
    <w:pPr>
      <w:tabs>
        <w:tab w:val="left" w:pos="227"/>
      </w:tabs>
      <w:spacing w:line="240" w:lineRule="atLeast"/>
      <w:ind w:left="227" w:hanging="227"/>
      <w:jc w:val="both"/>
    </w:pPr>
    <w:rPr>
      <w:rFonts w:ascii="SchoolBookSanPin" w:hAnsi="SchoolBookSanPin" w:cs="SchoolBookSanPin"/>
      <w:sz w:val="20"/>
      <w:szCs w:val="20"/>
      <w:lang w:val="ru-RU"/>
    </w:rPr>
  </w:style>
  <w:style w:type="paragraph" w:customStyle="1" w:styleId="Zag3">
    <w:name w:val="Zag_3___"/>
    <w:basedOn w:val="NoParagraphStyle"/>
    <w:uiPriority w:val="99"/>
    <w:pPr>
      <w:spacing w:before="283" w:after="113" w:line="240" w:lineRule="atLeast"/>
    </w:pPr>
    <w:rPr>
      <w:rFonts w:ascii="OfficinaSansExtraBoldITC-Reg" w:hAnsi="OfficinaSansExtraBoldITC-Reg" w:cs="OfficinaSansExtraBoldITC-Reg"/>
      <w:b/>
      <w:bCs/>
      <w:sz w:val="22"/>
      <w:szCs w:val="22"/>
      <w:lang w:val="ru-RU"/>
    </w:rPr>
  </w:style>
  <w:style w:type="paragraph" w:customStyle="1" w:styleId="Zag4">
    <w:name w:val="Zag_4___"/>
    <w:basedOn w:val="NoParagraphStyle"/>
    <w:uiPriority w:val="99"/>
    <w:pPr>
      <w:spacing w:before="283" w:after="113" w:line="240" w:lineRule="atLeast"/>
    </w:pPr>
    <w:rPr>
      <w:rFonts w:ascii="OfficinaSansMediumITC-Regular" w:hAnsi="OfficinaSansMediumITC-Regular" w:cs="OfficinaSansMediumITC-Regular"/>
      <w:sz w:val="20"/>
      <w:szCs w:val="20"/>
      <w:lang w:val="ru-RU"/>
    </w:rPr>
  </w:style>
  <w:style w:type="paragraph" w:customStyle="1" w:styleId="Zag5">
    <w:name w:val="Zag5_ (Заголовки)"/>
    <w:basedOn w:val="NoParagraphStyle"/>
    <w:uiPriority w:val="99"/>
    <w:pPr>
      <w:tabs>
        <w:tab w:val="left" w:pos="560"/>
      </w:tabs>
      <w:spacing w:line="240" w:lineRule="atLeast"/>
      <w:ind w:left="227"/>
    </w:pPr>
    <w:rPr>
      <w:rFonts w:ascii="SchoolBookSanPin-BoldItalic" w:hAnsi="SchoolBookSanPin-BoldItalic" w:cs="SchoolBookSanPin-BoldItalic"/>
      <w:b/>
      <w:bCs/>
      <w:i/>
      <w:iCs/>
      <w:sz w:val="20"/>
      <w:szCs w:val="20"/>
      <w:lang w:val="ru-RU"/>
    </w:rPr>
  </w:style>
  <w:style w:type="paragraph" w:customStyle="1" w:styleId="Bodybul">
    <w:name w:val="Body_bul_"/>
    <w:basedOn w:val="NoParagraphStyle"/>
    <w:uiPriority w:val="99"/>
    <w:pPr>
      <w:spacing w:line="240" w:lineRule="atLeast"/>
      <w:ind w:left="227" w:hanging="142"/>
      <w:jc w:val="both"/>
    </w:pPr>
    <w:rPr>
      <w:rFonts w:ascii="SchoolBookSanPin" w:hAnsi="SchoolBookSanPin" w:cs="SchoolBookSanPin"/>
      <w:sz w:val="20"/>
      <w:szCs w:val="20"/>
      <w:lang w:val="ru-RU"/>
    </w:rPr>
  </w:style>
  <w:style w:type="paragraph" w:customStyle="1" w:styleId="Bodynum">
    <w:name w:val="Body_num"/>
    <w:basedOn w:val="NoParagraphStyle"/>
    <w:uiPriority w:val="99"/>
    <w:pPr>
      <w:tabs>
        <w:tab w:val="left" w:pos="560"/>
      </w:tabs>
      <w:spacing w:line="240" w:lineRule="atLeast"/>
      <w:ind w:firstLine="227"/>
      <w:jc w:val="both"/>
    </w:pPr>
    <w:rPr>
      <w:rFonts w:ascii="SchoolBookSanPin" w:hAnsi="SchoolBookSanPin" w:cs="SchoolBookSanPin"/>
      <w:sz w:val="20"/>
      <w:szCs w:val="20"/>
      <w:lang w:val="ru-RU"/>
    </w:rPr>
  </w:style>
  <w:style w:type="paragraph" w:customStyle="1" w:styleId="tablhead">
    <w:name w:val="tabl_head (Таблицы)"/>
    <w:basedOn w:val="NoParagraphStyle"/>
    <w:uiPriority w:val="99"/>
    <w:pPr>
      <w:spacing w:line="200" w:lineRule="atLeast"/>
      <w:jc w:val="center"/>
    </w:pPr>
    <w:rPr>
      <w:rFonts w:ascii="SchoolBookSanPin-Bold" w:hAnsi="SchoolBookSanPin-Bold" w:cs="SchoolBookSanPin-Bold"/>
      <w:b/>
      <w:bCs/>
      <w:sz w:val="18"/>
      <w:szCs w:val="18"/>
      <w:lang w:val="fr-FR"/>
    </w:rPr>
  </w:style>
  <w:style w:type="paragraph" w:customStyle="1" w:styleId="tabllt">
    <w:name w:val="tabl_lt (Таблицы)"/>
    <w:basedOn w:val="NoParagraphStyle"/>
    <w:uiPriority w:val="99"/>
    <w:pPr>
      <w:spacing w:line="200" w:lineRule="atLeast"/>
    </w:pPr>
    <w:rPr>
      <w:rFonts w:ascii="SchoolBookSanPin" w:hAnsi="SchoolBookSanPin" w:cs="SchoolBookSanPin"/>
      <w:sz w:val="18"/>
      <w:szCs w:val="18"/>
      <w:lang w:val="ru-RU"/>
    </w:rPr>
  </w:style>
  <w:style w:type="character" w:customStyle="1" w:styleId="Italic0">
    <w:name w:val="Italic_"/>
    <w:uiPriority w:val="99"/>
    <w:rPr>
      <w:i/>
      <w:iCs/>
    </w:rPr>
  </w:style>
  <w:style w:type="character" w:customStyle="1" w:styleId="Bolditalic0">
    <w:name w:val="Bold_italic_"/>
    <w:uiPriority w:val="99"/>
    <w:rPr>
      <w:b/>
      <w:bCs/>
      <w:i/>
      <w:iCs/>
    </w:rPr>
  </w:style>
  <w:style w:type="character" w:customStyle="1" w:styleId="Bold0">
    <w:name w:val="Bold_"/>
    <w:uiPriority w:val="99"/>
    <w:rPr>
      <w:b/>
      <w:bCs/>
    </w:rPr>
  </w:style>
  <w:style w:type="character" w:customStyle="1" w:styleId="ispanperen">
    <w:name w:val="ispan_peren"/>
    <w:uiPriority w:val="99"/>
    <w:rPr>
      <w:lang w:val="es-ES_tradnl"/>
    </w:rPr>
  </w:style>
  <w:style w:type="character" w:customStyle="1" w:styleId="Bullit2">
    <w:name w:val="Bullit_2"/>
    <w:uiPriority w:val="99"/>
    <w:rPr>
      <w:rFonts w:ascii="Symbola" w:hAnsi="Symbola" w:cs="Symbola"/>
      <w:position w:val="3"/>
      <w:sz w:val="12"/>
      <w:szCs w:val="12"/>
    </w:rPr>
  </w:style>
  <w:style w:type="character" w:customStyle="1" w:styleId="jpfdse">
    <w:name w:val="jpfdse"/>
  </w:style>
  <w:style w:type="paragraph" w:customStyle="1" w:styleId="list-num">
    <w:name w:val="list-num"/>
    <w:basedOn w:val="body"/>
    <w:uiPriority w:val="99"/>
    <w:pPr>
      <w:tabs>
        <w:tab w:val="left" w:pos="397"/>
      </w:tabs>
      <w:ind w:left="397" w:hanging="57"/>
    </w:pPr>
    <w:rPr>
      <w:rFonts w:ascii="SchoolBookSanPin" w:hAnsi="SchoolBookSanPin" w:cs="SchoolBookSanPin"/>
    </w:rPr>
  </w:style>
  <w:style w:type="paragraph" w:customStyle="1" w:styleId="table-body">
    <w:name w:val="table-body"/>
    <w:basedOn w:val="body"/>
    <w:uiPriority w:val="99"/>
    <w:pPr>
      <w:spacing w:after="100" w:line="200" w:lineRule="atLeast"/>
      <w:ind w:firstLine="0"/>
      <w:jc w:val="left"/>
    </w:pPr>
    <w:rPr>
      <w:rFonts w:ascii="SchoolBookSanPin" w:hAnsi="SchoolBookSanPin" w:cs="SchoolBookSanPin"/>
      <w:sz w:val="18"/>
      <w:szCs w:val="18"/>
    </w:rPr>
  </w:style>
  <w:style w:type="paragraph" w:customStyle="1" w:styleId="Zag1up">
    <w:name w:val="Zag_1_up"/>
    <w:basedOn w:val="NoParagraphStyle"/>
    <w:uiPriority w:val="99"/>
    <w:pPr>
      <w:pageBreakBefore/>
      <w:pBdr>
        <w:bottom w:val="single" w:sz="4" w:space="5" w:color="000000"/>
      </w:pBdr>
      <w:spacing w:before="480" w:after="240" w:line="240" w:lineRule="atLeast"/>
    </w:pPr>
    <w:rPr>
      <w:rFonts w:ascii="OfficinaSansExtraBoldITC-Reg" w:hAnsi="OfficinaSansExtraBoldITC-Reg" w:cs="OfficinaSansExtraBoldITC-Reg"/>
      <w:b/>
      <w:bCs/>
      <w:caps/>
    </w:rPr>
  </w:style>
  <w:style w:type="paragraph" w:customStyle="1" w:styleId="Body1">
    <w:name w:val="Body"/>
    <w:basedOn w:val="NoParagraphStyle"/>
    <w:uiPriority w:val="99"/>
    <w:pPr>
      <w:spacing w:line="243" w:lineRule="atLeast"/>
      <w:ind w:firstLine="227"/>
      <w:jc w:val="both"/>
    </w:pPr>
    <w:rPr>
      <w:rFonts w:ascii="SchoolBookSanPin" w:hAnsi="SchoolBookSanPin" w:cs="SchoolBookSanPin"/>
      <w:sz w:val="20"/>
      <w:szCs w:val="20"/>
      <w:lang w:val="ru-RU"/>
    </w:rPr>
  </w:style>
  <w:style w:type="paragraph" w:customStyle="1" w:styleId="Spisok-2">
    <w:name w:val="Spisok-2"/>
    <w:basedOn w:val="Body1"/>
    <w:uiPriority w:val="99"/>
    <w:pPr>
      <w:ind w:left="227" w:hanging="227"/>
    </w:pPr>
  </w:style>
  <w:style w:type="paragraph" w:customStyle="1" w:styleId="Zag2">
    <w:name w:val="Zag_2"/>
    <w:basedOn w:val="Zag1up"/>
    <w:uiPriority w:val="99"/>
    <w:pPr>
      <w:keepNext/>
      <w:keepLines/>
      <w:pageBreakBefore w:val="0"/>
      <w:pBdr>
        <w:bottom w:val="none" w:sz="0" w:space="0" w:color="000000"/>
      </w:pBdr>
      <w:spacing w:before="227" w:after="68"/>
    </w:pPr>
    <w:rPr>
      <w:sz w:val="22"/>
      <w:szCs w:val="22"/>
    </w:rPr>
  </w:style>
  <w:style w:type="paragraph" w:customStyle="1" w:styleId="Zag30">
    <w:name w:val="Zag_3"/>
    <w:basedOn w:val="Zag2"/>
    <w:uiPriority w:val="99"/>
    <w:pPr>
      <w:spacing w:line="243" w:lineRule="atLeast"/>
    </w:pPr>
    <w:rPr>
      <w:caps w:val="0"/>
    </w:rPr>
  </w:style>
  <w:style w:type="paragraph" w:customStyle="1" w:styleId="Zag40">
    <w:name w:val="Zag_4"/>
    <w:basedOn w:val="Zag30"/>
    <w:uiPriority w:val="99"/>
    <w:rPr>
      <w:sz w:val="20"/>
      <w:szCs w:val="20"/>
    </w:rPr>
  </w:style>
  <w:style w:type="paragraph" w:customStyle="1" w:styleId="Zag50">
    <w:name w:val="Zag_5"/>
    <w:basedOn w:val="Body1"/>
    <w:uiPriority w:val="99"/>
    <w:pPr>
      <w:keepNext/>
    </w:pPr>
    <w:rPr>
      <w:rFonts w:ascii="SchoolBookSanPin-BoldItalic" w:hAnsi="SchoolBookSanPin-BoldItalic" w:cs="SchoolBookSanPin-BoldItalic"/>
      <w:b/>
      <w:bCs/>
      <w:i/>
      <w:iCs/>
    </w:rPr>
  </w:style>
  <w:style w:type="paragraph" w:customStyle="1" w:styleId="Spisok-1">
    <w:name w:val="Spisok-1"/>
    <w:basedOn w:val="body"/>
    <w:uiPriority w:val="99"/>
    <w:pPr>
      <w:spacing w:line="243" w:lineRule="atLeast"/>
      <w:ind w:left="227" w:hanging="142"/>
    </w:pPr>
    <w:rPr>
      <w:rFonts w:ascii="SchoolBookSanPin" w:hAnsi="SchoolBookSanPin" w:cs="SchoolBookSanPin"/>
    </w:rPr>
  </w:style>
  <w:style w:type="paragraph" w:customStyle="1" w:styleId="BasicParagraph">
    <w:name w:val="[Basic Paragraph]"/>
    <w:basedOn w:val="NoParagraphStyle"/>
    <w:uiPriority w:val="99"/>
    <w:rPr>
      <w:lang w:val="ru-RU"/>
    </w:rPr>
  </w:style>
  <w:style w:type="paragraph" w:customStyle="1" w:styleId="tblleft">
    <w:name w:val="tbl_left"/>
    <w:basedOn w:val="Body1"/>
    <w:uiPriority w:val="99"/>
    <w:pPr>
      <w:spacing w:line="200" w:lineRule="atLeast"/>
      <w:ind w:firstLine="0"/>
      <w:jc w:val="left"/>
    </w:pPr>
    <w:rPr>
      <w:sz w:val="18"/>
      <w:szCs w:val="18"/>
    </w:rPr>
  </w:style>
  <w:style w:type="paragraph" w:customStyle="1" w:styleId="tblz">
    <w:name w:val="tbl_z"/>
    <w:basedOn w:val="tblleft"/>
    <w:uiPriority w:val="99"/>
    <w:pPr>
      <w:jc w:val="center"/>
    </w:pPr>
    <w:rPr>
      <w:rFonts w:ascii="SchoolBookSanPin-Bold" w:hAnsi="SchoolBookSanPin-Bold" w:cs="SchoolBookSanPin-Bold"/>
      <w:b/>
      <w:bCs/>
    </w:rPr>
  </w:style>
  <w:style w:type="paragraph" w:customStyle="1" w:styleId="tblzag5">
    <w:name w:val="tbl_zag_5"/>
    <w:basedOn w:val="tblleft"/>
    <w:uiPriority w:val="99"/>
    <w:rPr>
      <w:rFonts w:ascii="SchoolBookSanPin-BoldItalic" w:hAnsi="SchoolBookSanPin-BoldItalic" w:cs="SchoolBookSanPin-BoldItalic"/>
      <w:b/>
      <w:bCs/>
      <w:i/>
      <w:iCs/>
    </w:rPr>
  </w:style>
  <w:style w:type="paragraph" w:customStyle="1" w:styleId="tblSpisok-1">
    <w:name w:val="tbl_Spisok-1"/>
    <w:basedOn w:val="Spisok-1"/>
    <w:uiPriority w:val="99"/>
    <w:pPr>
      <w:spacing w:line="200" w:lineRule="atLeast"/>
      <w:jc w:val="left"/>
    </w:pPr>
    <w:rPr>
      <w:sz w:val="18"/>
      <w:szCs w:val="18"/>
    </w:rPr>
  </w:style>
  <w:style w:type="character" w:customStyle="1" w:styleId="china">
    <w:name w:val="china"/>
    <w:uiPriority w:val="99"/>
    <w:rPr>
      <w:rFonts w:ascii="SimSun" w:eastAsia="SimSun" w:cs="SimSun"/>
    </w:rPr>
  </w:style>
  <w:style w:type="character" w:customStyle="1" w:styleId="afff8">
    <w:name w:val="Ïîëóæèðíûé (Âûäåëåíèÿ)"/>
    <w:uiPriority w:val="99"/>
    <w:rPr>
      <w:b/>
      <w:bCs/>
      <w:color w:val="000000"/>
    </w:rPr>
  </w:style>
  <w:style w:type="paragraph" w:customStyle="1" w:styleId="list-bullet-box">
    <w:name w:val="list-bullet-box"/>
    <w:basedOn w:val="body"/>
    <w:uiPriority w:val="99"/>
    <w:pPr>
      <w:ind w:left="227" w:hanging="142"/>
    </w:pPr>
    <w:rPr>
      <w:rFonts w:ascii="SchoolBookSanPin" w:hAnsi="SchoolBookSanPin" w:cs="SchoolBookSanPin"/>
    </w:rPr>
  </w:style>
  <w:style w:type="paragraph" w:customStyle="1" w:styleId="listbullet">
    <w:name w:val="list_bullet"/>
    <w:basedOn w:val="NoParagraphStyle"/>
    <w:uiPriority w:val="99"/>
    <w:pPr>
      <w:spacing w:line="240" w:lineRule="atLeast"/>
      <w:ind w:left="227" w:hanging="170"/>
      <w:jc w:val="both"/>
    </w:pPr>
    <w:rPr>
      <w:rFonts w:ascii="SchoolBookSanPin" w:hAnsi="SchoolBookSanPin" w:cs="SchoolBookSanPin"/>
      <w:sz w:val="20"/>
      <w:szCs w:val="20"/>
      <w:lang w:val="ru-RU"/>
    </w:rPr>
  </w:style>
  <w:style w:type="character" w:customStyle="1" w:styleId="bolditalic1">
    <w:name w:val="bold_italic"/>
    <w:uiPriority w:val="99"/>
    <w:rPr>
      <w:b/>
      <w:i/>
    </w:rPr>
  </w:style>
  <w:style w:type="character" w:customStyle="1" w:styleId="NONE">
    <w:name w:val="NONE"/>
    <w:uiPriority w:val="99"/>
    <w:rPr>
      <w:color w:val="000000"/>
    </w:rPr>
  </w:style>
  <w:style w:type="character" w:customStyle="1" w:styleId="afff9">
    <w:name w:val="Êóðñèâ (Âûäåëåíèÿ)"/>
    <w:uiPriority w:val="99"/>
    <w:rPr>
      <w:i/>
      <w:color w:val="000000"/>
    </w:rPr>
  </w:style>
  <w:style w:type="character" w:customStyle="1" w:styleId="afffa">
    <w:name w:val="Ïîëóæèðíûé Êóðñèâ (Âûäåëåíèÿ)"/>
    <w:uiPriority w:val="99"/>
    <w:rPr>
      <w:b/>
      <w:i/>
      <w:color w:val="000000"/>
    </w:rPr>
  </w:style>
  <w:style w:type="character" w:customStyle="1" w:styleId="1f1">
    <w:name w:val="Название Знак1"/>
    <w:uiPriority w:val="99"/>
    <w:rPr>
      <w:rFonts w:ascii="Verdana" w:eastAsia="Verdana" w:hAnsi="Verdana" w:cs="Verdana"/>
      <w:b/>
      <w:bCs/>
      <w:sz w:val="78"/>
      <w:szCs w:val="78"/>
      <w:lang w:eastAsia="en-US"/>
    </w:rPr>
  </w:style>
  <w:style w:type="paragraph" w:customStyle="1" w:styleId="37">
    <w:name w:val="3"/>
    <w:basedOn w:val="12"/>
    <w:next w:val="12"/>
    <w:qFormat/>
    <w:pPr>
      <w:keepNext/>
      <w:keepLines/>
      <w:spacing w:before="480" w:after="120"/>
    </w:pPr>
    <w:rPr>
      <w:rFonts w:cs="Times New Roman"/>
      <w:b/>
      <w:sz w:val="72"/>
      <w:szCs w:val="72"/>
    </w:rPr>
  </w:style>
  <w:style w:type="character" w:styleId="afffb">
    <w:name w:val="FollowedHyperlink"/>
    <w:link w:val="1f2"/>
    <w:uiPriority w:val="99"/>
    <w:unhideWhenUsed/>
    <w:rPr>
      <w:color w:val="954F72"/>
      <w:u w:val="single"/>
    </w:rPr>
  </w:style>
  <w:style w:type="character" w:styleId="afffc">
    <w:name w:val="Emphasis"/>
    <w:uiPriority w:val="20"/>
    <w:qFormat/>
    <w:rPr>
      <w:rFonts w:ascii="Times New Roman" w:hAnsi="Times New Roman" w:cs="Times New Roman" w:hint="default"/>
      <w:i/>
      <w:iCs/>
    </w:rPr>
  </w:style>
  <w:style w:type="paragraph" w:styleId="38">
    <w:name w:val="Body Text Indent 3"/>
    <w:basedOn w:val="a0"/>
    <w:link w:val="39"/>
    <w:uiPriority w:val="99"/>
    <w:unhideWhenUsed/>
    <w:pPr>
      <w:widowControl/>
      <w:spacing w:after="0" w:line="360" w:lineRule="auto"/>
      <w:ind w:firstLine="705"/>
      <w:jc w:val="both"/>
    </w:pPr>
    <w:rPr>
      <w:rFonts w:ascii="SLBookman Old Style Cyr" w:hAnsi="SLBookman Old Style Cyr"/>
      <w:sz w:val="24"/>
      <w:szCs w:val="24"/>
      <w:lang w:val="tt-RU"/>
    </w:rPr>
  </w:style>
  <w:style w:type="character" w:customStyle="1" w:styleId="39">
    <w:name w:val="Основной текст с отступом 3 Знак"/>
    <w:link w:val="38"/>
    <w:uiPriority w:val="99"/>
    <w:rPr>
      <w:rFonts w:ascii="SLBookman Old Style Cyr" w:hAnsi="SLBookman Old Style Cyr"/>
      <w:sz w:val="24"/>
      <w:szCs w:val="24"/>
      <w:lang w:val="tt-RU" w:eastAsia="en-US"/>
    </w:rPr>
  </w:style>
  <w:style w:type="paragraph" w:styleId="afffd">
    <w:name w:val="No Spacing"/>
    <w:link w:val="afffe"/>
    <w:uiPriority w:val="1"/>
    <w:qFormat/>
    <w:rPr>
      <w:rFonts w:ascii="Times New Roman" w:eastAsia="Times New Roman" w:hAnsi="Times New Roman"/>
      <w:sz w:val="24"/>
      <w:szCs w:val="24"/>
    </w:rPr>
  </w:style>
  <w:style w:type="character" w:customStyle="1" w:styleId="ListParagraphChar">
    <w:name w:val="List Paragraph Char"/>
    <w:link w:val="1f3"/>
    <w:qFormat/>
    <w:rPr>
      <w:rFonts w:eastAsia="Times New Roman"/>
    </w:rPr>
  </w:style>
  <w:style w:type="paragraph" w:customStyle="1" w:styleId="1f3">
    <w:name w:val="Абзац списка1"/>
    <w:basedOn w:val="a0"/>
    <w:link w:val="ListParagraphChar"/>
    <w:qFormat/>
    <w:pPr>
      <w:widowControl/>
      <w:ind w:left="720"/>
      <w:contextualSpacing/>
    </w:pPr>
    <w:rPr>
      <w:rFonts w:eastAsia="Times New Roman"/>
      <w:sz w:val="20"/>
      <w:szCs w:val="20"/>
    </w:rPr>
  </w:style>
  <w:style w:type="character" w:customStyle="1" w:styleId="3a">
    <w:name w:val="Заголовок №3_"/>
    <w:link w:val="3b"/>
    <w:rPr>
      <w:b/>
      <w:spacing w:val="4"/>
      <w:sz w:val="19"/>
      <w:shd w:val="clear" w:color="auto" w:fill="FFFFFF"/>
    </w:rPr>
  </w:style>
  <w:style w:type="paragraph" w:customStyle="1" w:styleId="3b">
    <w:name w:val="Заголовок №3"/>
    <w:basedOn w:val="a0"/>
    <w:link w:val="3a"/>
    <w:pPr>
      <w:shd w:val="clear" w:color="auto" w:fill="FFFFFF"/>
      <w:spacing w:after="0" w:line="457" w:lineRule="exact"/>
      <w:outlineLvl w:val="2"/>
    </w:pPr>
    <w:rPr>
      <w:b/>
      <w:spacing w:val="4"/>
      <w:sz w:val="19"/>
      <w:szCs w:val="20"/>
    </w:rPr>
  </w:style>
  <w:style w:type="character" w:customStyle="1" w:styleId="2d">
    <w:name w:val="Основной текст (2)_"/>
    <w:link w:val="2e"/>
    <w:rPr>
      <w:i/>
      <w:sz w:val="17"/>
      <w:shd w:val="clear" w:color="auto" w:fill="FFFFFF"/>
    </w:rPr>
  </w:style>
  <w:style w:type="paragraph" w:customStyle="1" w:styleId="2e">
    <w:name w:val="Основной текст (2)"/>
    <w:basedOn w:val="a0"/>
    <w:link w:val="2d"/>
    <w:pPr>
      <w:shd w:val="clear" w:color="auto" w:fill="FFFFFF"/>
      <w:spacing w:before="240" w:after="240" w:line="212" w:lineRule="exact"/>
      <w:jc w:val="center"/>
    </w:pPr>
    <w:rPr>
      <w:i/>
      <w:sz w:val="17"/>
      <w:szCs w:val="20"/>
    </w:rPr>
  </w:style>
  <w:style w:type="character" w:customStyle="1" w:styleId="affff">
    <w:name w:val="Основной текст_"/>
    <w:qFormat/>
    <w:rPr>
      <w:spacing w:val="3"/>
      <w:sz w:val="17"/>
      <w:shd w:val="clear" w:color="auto" w:fill="FFFFFF"/>
    </w:rPr>
  </w:style>
  <w:style w:type="character" w:customStyle="1" w:styleId="3c">
    <w:name w:val="Основной текст (3)_"/>
    <w:link w:val="3d"/>
    <w:rPr>
      <w:rFonts w:ascii="Arial" w:hAnsi="Arial" w:cs="Arial"/>
      <w:b/>
      <w:i/>
      <w:sz w:val="19"/>
      <w:shd w:val="clear" w:color="auto" w:fill="FFFFFF"/>
    </w:rPr>
  </w:style>
  <w:style w:type="paragraph" w:customStyle="1" w:styleId="3d">
    <w:name w:val="Основной текст (3)"/>
    <w:basedOn w:val="a0"/>
    <w:link w:val="3c"/>
    <w:pPr>
      <w:shd w:val="clear" w:color="auto" w:fill="FFFFFF"/>
      <w:spacing w:after="0" w:line="240" w:lineRule="atLeast"/>
      <w:jc w:val="right"/>
    </w:pPr>
    <w:rPr>
      <w:rFonts w:ascii="Arial" w:hAnsi="Arial"/>
      <w:b/>
      <w:i/>
      <w:sz w:val="19"/>
      <w:szCs w:val="20"/>
    </w:rPr>
  </w:style>
  <w:style w:type="character" w:customStyle="1" w:styleId="3e">
    <w:name w:val="Колонтитул (3)_"/>
    <w:link w:val="3f"/>
    <w:rPr>
      <w:b/>
      <w:spacing w:val="4"/>
      <w:sz w:val="19"/>
      <w:shd w:val="clear" w:color="auto" w:fill="FFFFFF"/>
    </w:rPr>
  </w:style>
  <w:style w:type="paragraph" w:customStyle="1" w:styleId="3f">
    <w:name w:val="Колонтитул (3)"/>
    <w:basedOn w:val="a0"/>
    <w:link w:val="3e"/>
    <w:pPr>
      <w:shd w:val="clear" w:color="auto" w:fill="FFFFFF"/>
      <w:spacing w:after="0" w:line="240" w:lineRule="atLeast"/>
    </w:pPr>
    <w:rPr>
      <w:b/>
      <w:spacing w:val="4"/>
      <w:sz w:val="19"/>
      <w:szCs w:val="20"/>
    </w:rPr>
  </w:style>
  <w:style w:type="character" w:customStyle="1" w:styleId="2f">
    <w:name w:val="Заголовок №2_"/>
    <w:link w:val="2f0"/>
    <w:rPr>
      <w:b/>
      <w:spacing w:val="3"/>
      <w:shd w:val="clear" w:color="auto" w:fill="FFFFFF"/>
    </w:rPr>
  </w:style>
  <w:style w:type="paragraph" w:customStyle="1" w:styleId="2f0">
    <w:name w:val="Заголовок №2"/>
    <w:basedOn w:val="a0"/>
    <w:link w:val="2f"/>
    <w:pPr>
      <w:shd w:val="clear" w:color="auto" w:fill="FFFFFF"/>
      <w:spacing w:before="180" w:after="300" w:line="240" w:lineRule="atLeast"/>
      <w:jc w:val="center"/>
      <w:outlineLvl w:val="1"/>
    </w:pPr>
    <w:rPr>
      <w:b/>
      <w:spacing w:val="3"/>
      <w:sz w:val="20"/>
      <w:szCs w:val="20"/>
    </w:rPr>
  </w:style>
  <w:style w:type="character" w:customStyle="1" w:styleId="2f1">
    <w:name w:val="Колонтитул (2)_"/>
    <w:link w:val="2f2"/>
    <w:rPr>
      <w:b/>
      <w:spacing w:val="-2"/>
      <w:sz w:val="15"/>
      <w:shd w:val="clear" w:color="auto" w:fill="FFFFFF"/>
    </w:rPr>
  </w:style>
  <w:style w:type="paragraph" w:customStyle="1" w:styleId="2f2">
    <w:name w:val="Колонтитул (2)"/>
    <w:basedOn w:val="a0"/>
    <w:link w:val="2f1"/>
    <w:pPr>
      <w:shd w:val="clear" w:color="auto" w:fill="FFFFFF"/>
      <w:spacing w:after="0" w:line="240" w:lineRule="atLeast"/>
      <w:jc w:val="center"/>
    </w:pPr>
    <w:rPr>
      <w:b/>
      <w:spacing w:val="-2"/>
      <w:sz w:val="15"/>
      <w:szCs w:val="20"/>
    </w:rPr>
  </w:style>
  <w:style w:type="character" w:customStyle="1" w:styleId="54">
    <w:name w:val="Основной текст (5)_"/>
    <w:link w:val="55"/>
    <w:rPr>
      <w:rFonts w:ascii="Tahoma" w:hAnsi="Tahoma" w:cs="Tahoma"/>
      <w:spacing w:val="3"/>
      <w:sz w:val="13"/>
      <w:shd w:val="clear" w:color="auto" w:fill="FFFFFF"/>
    </w:rPr>
  </w:style>
  <w:style w:type="paragraph" w:customStyle="1" w:styleId="55">
    <w:name w:val="Основной текст (5)"/>
    <w:basedOn w:val="a0"/>
    <w:link w:val="54"/>
    <w:pPr>
      <w:shd w:val="clear" w:color="auto" w:fill="FFFFFF"/>
      <w:spacing w:after="0" w:line="191" w:lineRule="exact"/>
      <w:jc w:val="both"/>
    </w:pPr>
    <w:rPr>
      <w:rFonts w:ascii="Tahoma" w:hAnsi="Tahoma"/>
      <w:spacing w:val="3"/>
      <w:sz w:val="13"/>
      <w:szCs w:val="20"/>
    </w:rPr>
  </w:style>
  <w:style w:type="character" w:customStyle="1" w:styleId="63">
    <w:name w:val="Основной текст (6)_"/>
    <w:link w:val="64"/>
    <w:rPr>
      <w:spacing w:val="2"/>
      <w:sz w:val="14"/>
      <w:shd w:val="clear" w:color="auto" w:fill="FFFFFF"/>
    </w:rPr>
  </w:style>
  <w:style w:type="paragraph" w:customStyle="1" w:styleId="64">
    <w:name w:val="Основной текст (6)"/>
    <w:basedOn w:val="a0"/>
    <w:link w:val="63"/>
    <w:pPr>
      <w:shd w:val="clear" w:color="auto" w:fill="FFFFFF"/>
      <w:spacing w:after="0" w:line="191" w:lineRule="exact"/>
      <w:jc w:val="right"/>
    </w:pPr>
    <w:rPr>
      <w:spacing w:val="2"/>
      <w:sz w:val="14"/>
      <w:szCs w:val="20"/>
    </w:rPr>
  </w:style>
  <w:style w:type="character" w:customStyle="1" w:styleId="45">
    <w:name w:val="Основной текст (4)_"/>
    <w:link w:val="46"/>
    <w:rPr>
      <w:spacing w:val="4"/>
      <w:sz w:val="8"/>
      <w:shd w:val="clear" w:color="auto" w:fill="FFFFFF"/>
    </w:rPr>
  </w:style>
  <w:style w:type="paragraph" w:customStyle="1" w:styleId="46">
    <w:name w:val="Основной текст (4)"/>
    <w:basedOn w:val="a0"/>
    <w:link w:val="45"/>
    <w:pPr>
      <w:shd w:val="clear" w:color="auto" w:fill="FFFFFF"/>
      <w:spacing w:after="0" w:line="212" w:lineRule="exact"/>
      <w:jc w:val="both"/>
    </w:pPr>
    <w:rPr>
      <w:spacing w:val="4"/>
      <w:sz w:val="8"/>
      <w:szCs w:val="20"/>
    </w:rPr>
  </w:style>
  <w:style w:type="character" w:customStyle="1" w:styleId="320">
    <w:name w:val="Заголовок №3 (2)_"/>
    <w:link w:val="321"/>
    <w:rPr>
      <w:spacing w:val="3"/>
      <w:sz w:val="17"/>
      <w:shd w:val="clear" w:color="auto" w:fill="FFFFFF"/>
    </w:rPr>
  </w:style>
  <w:style w:type="paragraph" w:customStyle="1" w:styleId="321">
    <w:name w:val="Заголовок №3 (2)"/>
    <w:basedOn w:val="a0"/>
    <w:link w:val="320"/>
    <w:pPr>
      <w:shd w:val="clear" w:color="auto" w:fill="FFFFFF"/>
      <w:spacing w:after="0" w:line="223" w:lineRule="exact"/>
      <w:jc w:val="right"/>
      <w:outlineLvl w:val="2"/>
    </w:pPr>
    <w:rPr>
      <w:spacing w:val="3"/>
      <w:sz w:val="17"/>
      <w:szCs w:val="20"/>
    </w:rPr>
  </w:style>
  <w:style w:type="character" w:customStyle="1" w:styleId="73">
    <w:name w:val="Основной текст (7)_"/>
    <w:link w:val="74"/>
    <w:rPr>
      <w:b/>
      <w:spacing w:val="3"/>
      <w:shd w:val="clear" w:color="auto" w:fill="FFFFFF"/>
    </w:rPr>
  </w:style>
  <w:style w:type="paragraph" w:customStyle="1" w:styleId="74">
    <w:name w:val="Основной текст (7)"/>
    <w:basedOn w:val="a0"/>
    <w:link w:val="73"/>
    <w:pPr>
      <w:shd w:val="clear" w:color="auto" w:fill="FFFFFF"/>
      <w:spacing w:before="180" w:after="0" w:line="475" w:lineRule="exact"/>
      <w:jc w:val="center"/>
    </w:pPr>
    <w:rPr>
      <w:b/>
      <w:spacing w:val="3"/>
      <w:sz w:val="20"/>
      <w:szCs w:val="20"/>
    </w:rPr>
  </w:style>
  <w:style w:type="character" w:customStyle="1" w:styleId="affff0">
    <w:name w:val="Колонтитул_"/>
    <w:link w:val="affff1"/>
    <w:rPr>
      <w:i/>
      <w:spacing w:val="1"/>
      <w:sz w:val="17"/>
      <w:shd w:val="clear" w:color="auto" w:fill="FFFFFF"/>
    </w:rPr>
  </w:style>
  <w:style w:type="paragraph" w:customStyle="1" w:styleId="affff1">
    <w:name w:val="Колонтитул"/>
    <w:basedOn w:val="a0"/>
    <w:link w:val="affff0"/>
    <w:qFormat/>
    <w:pPr>
      <w:shd w:val="clear" w:color="auto" w:fill="FFFFFF"/>
      <w:spacing w:after="0" w:line="240" w:lineRule="atLeast"/>
    </w:pPr>
    <w:rPr>
      <w:i/>
      <w:spacing w:val="1"/>
      <w:sz w:val="17"/>
      <w:szCs w:val="20"/>
    </w:rPr>
  </w:style>
  <w:style w:type="character" w:customStyle="1" w:styleId="1f4">
    <w:name w:val="Заголовок №1_"/>
    <w:link w:val="1f5"/>
    <w:rPr>
      <w:b/>
      <w:spacing w:val="4"/>
      <w:sz w:val="19"/>
      <w:shd w:val="clear" w:color="auto" w:fill="FFFFFF"/>
    </w:rPr>
  </w:style>
  <w:style w:type="paragraph" w:customStyle="1" w:styleId="1f5">
    <w:name w:val="Заголовок №1"/>
    <w:basedOn w:val="a0"/>
    <w:link w:val="1f4"/>
    <w:pPr>
      <w:shd w:val="clear" w:color="auto" w:fill="FFFFFF"/>
      <w:spacing w:after="240" w:line="240" w:lineRule="atLeast"/>
      <w:jc w:val="center"/>
      <w:outlineLvl w:val="0"/>
    </w:pPr>
    <w:rPr>
      <w:b/>
      <w:spacing w:val="4"/>
      <w:sz w:val="19"/>
      <w:szCs w:val="20"/>
    </w:rPr>
  </w:style>
  <w:style w:type="character" w:customStyle="1" w:styleId="93">
    <w:name w:val="Основной текст (9)_"/>
    <w:link w:val="94"/>
    <w:rPr>
      <w:rFonts w:ascii="Arial" w:hAnsi="Arial" w:cs="Arial"/>
      <w:b/>
      <w:spacing w:val="2"/>
      <w:sz w:val="12"/>
      <w:shd w:val="clear" w:color="auto" w:fill="FFFFFF"/>
    </w:rPr>
  </w:style>
  <w:style w:type="paragraph" w:customStyle="1" w:styleId="94">
    <w:name w:val="Основной текст (9)"/>
    <w:basedOn w:val="a0"/>
    <w:link w:val="93"/>
    <w:pPr>
      <w:shd w:val="clear" w:color="auto" w:fill="FFFFFF"/>
      <w:spacing w:after="0" w:line="240" w:lineRule="atLeast"/>
    </w:pPr>
    <w:rPr>
      <w:rFonts w:ascii="Arial" w:hAnsi="Arial"/>
      <w:b/>
      <w:spacing w:val="2"/>
      <w:sz w:val="12"/>
      <w:szCs w:val="20"/>
    </w:rPr>
  </w:style>
  <w:style w:type="character" w:customStyle="1" w:styleId="120">
    <w:name w:val="Заголовок №1 (2)_"/>
    <w:link w:val="121"/>
    <w:rPr>
      <w:b/>
      <w:spacing w:val="2"/>
      <w:shd w:val="clear" w:color="auto" w:fill="FFFFFF"/>
    </w:rPr>
  </w:style>
  <w:style w:type="paragraph" w:customStyle="1" w:styleId="121">
    <w:name w:val="Заголовок №1 (2)"/>
    <w:basedOn w:val="a0"/>
    <w:link w:val="120"/>
    <w:pPr>
      <w:shd w:val="clear" w:color="auto" w:fill="FFFFFF"/>
      <w:spacing w:before="240" w:after="180" w:line="240" w:lineRule="atLeast"/>
      <w:jc w:val="center"/>
      <w:outlineLvl w:val="0"/>
    </w:pPr>
    <w:rPr>
      <w:b/>
      <w:spacing w:val="2"/>
      <w:sz w:val="20"/>
      <w:szCs w:val="20"/>
    </w:rPr>
  </w:style>
  <w:style w:type="character" w:customStyle="1" w:styleId="100">
    <w:name w:val="Основной текст (10)_"/>
    <w:link w:val="101"/>
    <w:rPr>
      <w:rFonts w:ascii="MS Mincho" w:eastAsia="MS Mincho" w:hAnsi="MS Mincho"/>
      <w:sz w:val="9"/>
      <w:shd w:val="clear" w:color="auto" w:fill="FFFFFF"/>
    </w:rPr>
  </w:style>
  <w:style w:type="paragraph" w:customStyle="1" w:styleId="101">
    <w:name w:val="Основной текст (10)"/>
    <w:basedOn w:val="a0"/>
    <w:link w:val="100"/>
    <w:pPr>
      <w:shd w:val="clear" w:color="auto" w:fill="FFFFFF"/>
      <w:spacing w:before="60" w:after="0" w:line="240" w:lineRule="atLeast"/>
    </w:pPr>
    <w:rPr>
      <w:rFonts w:ascii="MS Mincho" w:eastAsia="MS Mincho" w:hAnsi="MS Mincho"/>
      <w:sz w:val="9"/>
      <w:szCs w:val="20"/>
    </w:rPr>
  </w:style>
  <w:style w:type="character" w:customStyle="1" w:styleId="110">
    <w:name w:val="Основной текст (11)_"/>
    <w:link w:val="111"/>
    <w:rPr>
      <w:rFonts w:ascii="Tahoma" w:hAnsi="Tahoma" w:cs="Tahoma"/>
      <w:spacing w:val="-13"/>
      <w:sz w:val="17"/>
      <w:shd w:val="clear" w:color="auto" w:fill="FFFFFF"/>
    </w:rPr>
  </w:style>
  <w:style w:type="paragraph" w:customStyle="1" w:styleId="111">
    <w:name w:val="Основной текст (11)"/>
    <w:basedOn w:val="a0"/>
    <w:link w:val="110"/>
    <w:pPr>
      <w:shd w:val="clear" w:color="auto" w:fill="FFFFFF"/>
      <w:spacing w:before="180" w:after="0" w:line="205" w:lineRule="exact"/>
      <w:jc w:val="both"/>
    </w:pPr>
    <w:rPr>
      <w:rFonts w:ascii="Tahoma" w:hAnsi="Tahoma"/>
      <w:spacing w:val="-13"/>
      <w:sz w:val="17"/>
      <w:szCs w:val="20"/>
    </w:rPr>
  </w:style>
  <w:style w:type="character" w:customStyle="1" w:styleId="47">
    <w:name w:val="Колонтитул (4)_"/>
    <w:link w:val="48"/>
    <w:rPr>
      <w:spacing w:val="9"/>
      <w:sz w:val="16"/>
      <w:shd w:val="clear" w:color="auto" w:fill="FFFFFF"/>
    </w:rPr>
  </w:style>
  <w:style w:type="paragraph" w:customStyle="1" w:styleId="48">
    <w:name w:val="Колонтитул (4)"/>
    <w:basedOn w:val="a0"/>
    <w:link w:val="47"/>
    <w:pPr>
      <w:shd w:val="clear" w:color="auto" w:fill="FFFFFF"/>
      <w:spacing w:after="0" w:line="240" w:lineRule="atLeast"/>
    </w:pPr>
    <w:rPr>
      <w:spacing w:val="9"/>
      <w:sz w:val="16"/>
      <w:szCs w:val="20"/>
    </w:rPr>
  </w:style>
  <w:style w:type="character" w:customStyle="1" w:styleId="122">
    <w:name w:val="Основной текст (12)_"/>
    <w:link w:val="123"/>
    <w:rPr>
      <w:spacing w:val="4"/>
      <w:sz w:val="19"/>
      <w:shd w:val="clear" w:color="auto" w:fill="FFFFFF"/>
    </w:rPr>
  </w:style>
  <w:style w:type="paragraph" w:customStyle="1" w:styleId="123">
    <w:name w:val="Основной текст (12)"/>
    <w:basedOn w:val="a0"/>
    <w:link w:val="122"/>
    <w:pPr>
      <w:shd w:val="clear" w:color="auto" w:fill="FFFFFF"/>
      <w:spacing w:after="540" w:line="245" w:lineRule="exact"/>
      <w:jc w:val="center"/>
    </w:pPr>
    <w:rPr>
      <w:spacing w:val="4"/>
      <w:sz w:val="19"/>
      <w:szCs w:val="20"/>
    </w:rPr>
  </w:style>
  <w:style w:type="character" w:customStyle="1" w:styleId="Exact">
    <w:name w:val="Подпись к картинке Exact"/>
    <w:link w:val="affff2"/>
    <w:rPr>
      <w:rFonts w:ascii="Bookman Old Style" w:hAnsi="Bookman Old Style"/>
      <w:b/>
      <w:bCs/>
      <w:sz w:val="18"/>
      <w:szCs w:val="18"/>
      <w:shd w:val="clear" w:color="auto" w:fill="FFFFFF"/>
    </w:rPr>
  </w:style>
  <w:style w:type="paragraph" w:customStyle="1" w:styleId="affff2">
    <w:name w:val="Подпись к картинке"/>
    <w:basedOn w:val="a0"/>
    <w:link w:val="Exact"/>
    <w:pPr>
      <w:shd w:val="clear" w:color="auto" w:fill="FFFFFF"/>
      <w:spacing w:after="0" w:line="240" w:lineRule="atLeast"/>
    </w:pPr>
    <w:rPr>
      <w:rFonts w:ascii="Bookman Old Style" w:hAnsi="Bookman Old Style"/>
      <w:b/>
      <w:bCs/>
      <w:sz w:val="18"/>
      <w:szCs w:val="18"/>
    </w:rPr>
  </w:style>
  <w:style w:type="paragraph" w:customStyle="1" w:styleId="p3">
    <w:name w:val="p3"/>
    <w:basedOn w:val="a0"/>
    <w:uiPriority w:val="99"/>
    <w:pPr>
      <w:widowControl/>
      <w:spacing w:before="100" w:beforeAutospacing="1" w:after="100" w:afterAutospacing="1" w:line="240" w:lineRule="auto"/>
    </w:pPr>
    <w:rPr>
      <w:rFonts w:ascii="Times New Roman" w:hAnsi="Times New Roman"/>
      <w:sz w:val="24"/>
      <w:szCs w:val="24"/>
      <w:lang w:val="ru-RU" w:eastAsia="ru-RU"/>
    </w:rPr>
  </w:style>
  <w:style w:type="paragraph" w:customStyle="1" w:styleId="p1">
    <w:name w:val="p1"/>
    <w:basedOn w:val="a0"/>
    <w:uiPriority w:val="99"/>
    <w:pPr>
      <w:widowControl/>
      <w:spacing w:before="100" w:beforeAutospacing="1" w:after="100" w:afterAutospacing="1" w:line="240" w:lineRule="auto"/>
    </w:pPr>
    <w:rPr>
      <w:rFonts w:ascii="Times New Roman" w:hAnsi="Times New Roman"/>
      <w:sz w:val="24"/>
      <w:szCs w:val="24"/>
      <w:lang w:val="ru-RU" w:eastAsia="ru-RU"/>
    </w:rPr>
  </w:style>
  <w:style w:type="paragraph" w:customStyle="1" w:styleId="affff3">
    <w:name w:val="Петит"/>
    <w:basedOn w:val="a0"/>
    <w:uiPriority w:val="99"/>
    <w:pPr>
      <w:tabs>
        <w:tab w:val="left" w:pos="567"/>
        <w:tab w:val="left" w:pos="850"/>
        <w:tab w:val="left" w:pos="1134"/>
        <w:tab w:val="left" w:pos="1417"/>
        <w:tab w:val="left" w:pos="1701"/>
        <w:tab w:val="left" w:pos="1984"/>
        <w:tab w:val="left" w:pos="2268"/>
        <w:tab w:val="left" w:pos="2551"/>
        <w:tab w:val="left" w:pos="2835"/>
        <w:tab w:val="left" w:pos="3118"/>
        <w:tab w:val="left" w:pos="3402"/>
        <w:tab w:val="left" w:pos="3685"/>
        <w:tab w:val="left" w:pos="3969"/>
        <w:tab w:val="left" w:pos="4252"/>
        <w:tab w:val="left" w:pos="4535"/>
        <w:tab w:val="left" w:pos="4819"/>
        <w:tab w:val="left" w:pos="5102"/>
        <w:tab w:val="left" w:pos="5386"/>
        <w:tab w:val="left" w:pos="5669"/>
        <w:tab w:val="left" w:pos="5953"/>
        <w:tab w:val="left" w:pos="6236"/>
        <w:tab w:val="left" w:pos="6520"/>
      </w:tabs>
      <w:spacing w:after="0" w:line="304" w:lineRule="auto"/>
      <w:ind w:firstLine="340"/>
      <w:jc w:val="both"/>
    </w:pPr>
    <w:rPr>
      <w:rFonts w:ascii="SchoolBookC" w:hAnsi="SchoolBookC" w:cs="SchoolBookC"/>
      <w:color w:val="000000"/>
      <w:sz w:val="19"/>
      <w:szCs w:val="19"/>
      <w:lang w:val="ru-RU" w:eastAsia="ru-RU"/>
    </w:rPr>
  </w:style>
  <w:style w:type="paragraph" w:customStyle="1" w:styleId="affff4">
    <w:name w:val="подзаголовок"/>
    <w:basedOn w:val="a0"/>
    <w:uiPriority w:val="99"/>
    <w:qFormat/>
    <w:pPr>
      <w:widowControl/>
      <w:spacing w:before="227" w:after="113" w:line="288" w:lineRule="auto"/>
      <w:ind w:firstLine="340"/>
      <w:jc w:val="center"/>
    </w:pPr>
    <w:rPr>
      <w:rFonts w:ascii="Newton-Bold" w:eastAsia="Times New Roman" w:hAnsi="Newton-Bold" w:cs="Newton-Bold"/>
      <w:b/>
      <w:bCs/>
      <w:color w:val="000000"/>
      <w:sz w:val="28"/>
      <w:szCs w:val="28"/>
      <w:lang w:val="en-GB"/>
    </w:rPr>
  </w:style>
  <w:style w:type="paragraph" w:customStyle="1" w:styleId="affff5">
    <w:name w:val="[Основной абзац]"/>
    <w:basedOn w:val="a0"/>
    <w:uiPriority w:val="99"/>
    <w:qFormat/>
    <w:pPr>
      <w:widowControl/>
      <w:spacing w:after="0" w:line="288" w:lineRule="auto"/>
      <w:ind w:firstLine="340"/>
      <w:jc w:val="both"/>
    </w:pPr>
    <w:rPr>
      <w:rFonts w:ascii="Newton-Regular" w:eastAsia="Times New Roman" w:hAnsi="Newton-Regular" w:cs="Newton-Regular"/>
      <w:color w:val="000000"/>
      <w:sz w:val="28"/>
      <w:szCs w:val="28"/>
      <w:lang w:val="en-GB"/>
    </w:rPr>
  </w:style>
  <w:style w:type="paragraph" w:customStyle="1" w:styleId="3f0">
    <w:name w:val="Абзац списка3"/>
    <w:basedOn w:val="a0"/>
    <w:uiPriority w:val="99"/>
    <w:pPr>
      <w:widowControl/>
      <w:ind w:left="720"/>
      <w:contextualSpacing/>
    </w:pPr>
    <w:rPr>
      <w:lang w:val="ru-RU"/>
    </w:rPr>
  </w:style>
  <w:style w:type="paragraph" w:customStyle="1" w:styleId="1f6">
    <w:name w:val="Заголовок оглавления1"/>
    <w:basedOn w:val="1"/>
    <w:next w:val="a0"/>
    <w:uiPriority w:val="99"/>
    <w:qFormat/>
    <w:pPr>
      <w:widowControl/>
      <w:pBdr>
        <w:bottom w:val="none" w:sz="0" w:space="0" w:color="000000"/>
      </w:pBdr>
      <w:spacing w:before="480"/>
      <w:outlineLvl w:val="9"/>
    </w:pPr>
    <w:rPr>
      <w:rFonts w:ascii="Cambria" w:eastAsia="Calibri" w:hAnsi="Cambria"/>
      <w:bCs/>
      <w:color w:val="365F91"/>
      <w:szCs w:val="28"/>
      <w:lang w:val="ru-RU" w:eastAsia="ru-RU"/>
    </w:rPr>
  </w:style>
  <w:style w:type="paragraph" w:customStyle="1" w:styleId="112">
    <w:name w:val="Абзац списка11"/>
    <w:basedOn w:val="a0"/>
    <w:uiPriority w:val="99"/>
    <w:pPr>
      <w:widowControl/>
      <w:ind w:left="720"/>
      <w:contextualSpacing/>
    </w:pPr>
    <w:rPr>
      <w:rFonts w:eastAsia="Times New Roman"/>
      <w:szCs w:val="20"/>
      <w:lang w:val="ru-RU"/>
    </w:rPr>
  </w:style>
  <w:style w:type="paragraph" w:customStyle="1" w:styleId="113">
    <w:name w:val="Заголовок оглавления11"/>
    <w:basedOn w:val="1"/>
    <w:next w:val="a0"/>
    <w:uiPriority w:val="99"/>
    <w:semiHidden/>
    <w:pPr>
      <w:widowControl/>
      <w:pBdr>
        <w:bottom w:val="none" w:sz="0" w:space="0" w:color="000000"/>
      </w:pBdr>
      <w:spacing w:before="480"/>
      <w:outlineLvl w:val="9"/>
    </w:pPr>
    <w:rPr>
      <w:rFonts w:ascii="Cambria" w:eastAsia="Calibri" w:hAnsi="Cambria"/>
      <w:bCs/>
      <w:color w:val="365F91"/>
      <w:szCs w:val="28"/>
      <w:lang w:val="ru-RU" w:eastAsia="ru-RU"/>
    </w:rPr>
  </w:style>
  <w:style w:type="paragraph" w:customStyle="1" w:styleId="1f7">
    <w:name w:val="1"/>
    <w:basedOn w:val="a0"/>
    <w:next w:val="a0"/>
    <w:uiPriority w:val="99"/>
    <w:qFormat/>
    <w:pPr>
      <w:widowControl/>
      <w:spacing w:before="240" w:after="60" w:line="360" w:lineRule="auto"/>
      <w:jc w:val="center"/>
      <w:outlineLvl w:val="0"/>
    </w:pPr>
    <w:rPr>
      <w:rFonts w:ascii="Times New Roman" w:eastAsia="Times New Roman" w:hAnsi="Times New Roman"/>
      <w:b/>
      <w:bCs/>
      <w:sz w:val="28"/>
      <w:szCs w:val="32"/>
      <w:lang w:val="ru-RU"/>
    </w:rPr>
  </w:style>
  <w:style w:type="character" w:customStyle="1" w:styleId="20pt">
    <w:name w:val="Основной текст (2) + Интервал 0 pt"/>
    <w:rPr>
      <w:rFonts w:ascii="Times New Roman" w:hAnsi="Times New Roman" w:cs="Times New Roman" w:hint="default"/>
      <w:i/>
      <w:iCs w:val="0"/>
      <w:color w:val="000000"/>
      <w:spacing w:val="0"/>
      <w:position w:val="0"/>
      <w:sz w:val="17"/>
      <w:shd w:val="clear" w:color="auto" w:fill="FFFFFF"/>
      <w:lang w:val="ru-RU"/>
    </w:rPr>
  </w:style>
  <w:style w:type="character" w:customStyle="1" w:styleId="2f3">
    <w:name w:val="Основной текст (2) + Не курсив"/>
    <w:rPr>
      <w:rFonts w:ascii="Tahoma" w:hAnsi="Tahoma" w:cs="Tahoma" w:hint="default"/>
      <w:b/>
      <w:bCs w:val="0"/>
      <w:i/>
      <w:iCs w:val="0"/>
      <w:color w:val="000000"/>
      <w:spacing w:val="0"/>
      <w:position w:val="0"/>
      <w:sz w:val="20"/>
      <w:shd w:val="clear" w:color="auto" w:fill="FFFFFF"/>
    </w:rPr>
  </w:style>
  <w:style w:type="character" w:customStyle="1" w:styleId="20pt0">
    <w:name w:val="Колонтитул (2) + Интервал 0 pt"/>
    <w:rPr>
      <w:rFonts w:ascii="Times New Roman" w:hAnsi="Times New Roman" w:cs="Times New Roman" w:hint="default"/>
      <w:b/>
      <w:bCs w:val="0"/>
      <w:color w:val="000000"/>
      <w:spacing w:val="4"/>
      <w:position w:val="0"/>
      <w:sz w:val="15"/>
      <w:shd w:val="clear" w:color="auto" w:fill="FFFFFF"/>
      <w:lang w:val="ru-RU"/>
    </w:rPr>
  </w:style>
  <w:style w:type="character" w:customStyle="1" w:styleId="114">
    <w:name w:val="Основной текст (11) + Малые прописные"/>
    <w:rPr>
      <w:rFonts w:ascii="Tahoma" w:hAnsi="Tahoma" w:cs="Tahoma" w:hint="default"/>
      <w:smallCaps/>
      <w:color w:val="000000"/>
      <w:spacing w:val="-13"/>
      <w:position w:val="0"/>
      <w:sz w:val="17"/>
      <w:shd w:val="clear" w:color="auto" w:fill="FFFFFF"/>
      <w:lang w:val="ru-RU"/>
    </w:rPr>
  </w:style>
  <w:style w:type="character" w:customStyle="1" w:styleId="95">
    <w:name w:val="Основной текст + 9"/>
    <w:rPr>
      <w:rFonts w:ascii="Times New Roman" w:hAnsi="Times New Roman" w:cs="Times New Roman" w:hint="default"/>
      <w:b/>
      <w:bCs/>
      <w:color w:val="000000"/>
      <w:spacing w:val="4"/>
      <w:position w:val="0"/>
      <w:sz w:val="19"/>
      <w:szCs w:val="19"/>
      <w:shd w:val="clear" w:color="auto" w:fill="FFFFFF"/>
      <w:lang w:val="ru-RU" w:bidi="ar-SA"/>
    </w:rPr>
  </w:style>
  <w:style w:type="character" w:customStyle="1" w:styleId="affff6">
    <w:name w:val="Основной текст + Курсив"/>
    <w:qFormat/>
    <w:rPr>
      <w:rFonts w:ascii="Times New Roman" w:hAnsi="Times New Roman" w:cs="Times New Roman" w:hint="default"/>
      <w:i/>
      <w:iCs/>
      <w:color w:val="000000"/>
      <w:spacing w:val="0"/>
      <w:position w:val="0"/>
      <w:sz w:val="17"/>
      <w:szCs w:val="17"/>
      <w:shd w:val="clear" w:color="auto" w:fill="FFFFFF"/>
      <w:lang w:val="ru-RU" w:bidi="ar-SA"/>
    </w:rPr>
  </w:style>
  <w:style w:type="character" w:customStyle="1" w:styleId="5Georgia">
    <w:name w:val="Основной текст (5) + Georgia"/>
    <w:rPr>
      <w:rFonts w:ascii="Georgia" w:hAnsi="Georgia" w:cs="Georgia" w:hint="default"/>
      <w:color w:val="000000"/>
      <w:spacing w:val="0"/>
      <w:position w:val="0"/>
      <w:sz w:val="15"/>
      <w:szCs w:val="15"/>
      <w:shd w:val="clear" w:color="auto" w:fill="FFFFFF"/>
      <w:lang w:bidi="ar-SA"/>
    </w:rPr>
  </w:style>
  <w:style w:type="character" w:customStyle="1" w:styleId="5TimesNewRoman">
    <w:name w:val="Основной текст (5) + Times New Roman"/>
    <w:rPr>
      <w:rFonts w:ascii="Times New Roman" w:hAnsi="Times New Roman" w:cs="Times New Roman" w:hint="default"/>
      <w:color w:val="000000"/>
      <w:spacing w:val="0"/>
      <w:position w:val="0"/>
      <w:sz w:val="16"/>
      <w:szCs w:val="16"/>
      <w:shd w:val="clear" w:color="auto" w:fill="FFFFFF"/>
      <w:lang w:bidi="ar-SA"/>
    </w:rPr>
  </w:style>
  <w:style w:type="character" w:customStyle="1" w:styleId="68">
    <w:name w:val="Основной текст (6) + 8"/>
    <w:rPr>
      <w:rFonts w:ascii="Times New Roman" w:hAnsi="Times New Roman" w:cs="Times New Roman" w:hint="default"/>
      <w:color w:val="000000"/>
      <w:spacing w:val="3"/>
      <w:position w:val="0"/>
      <w:sz w:val="17"/>
      <w:szCs w:val="17"/>
      <w:shd w:val="clear" w:color="auto" w:fill="FFFFFF"/>
      <w:lang w:val="ru-RU" w:bidi="ar-SA"/>
    </w:rPr>
  </w:style>
  <w:style w:type="character" w:customStyle="1" w:styleId="681">
    <w:name w:val="Основной текст (6) + 81"/>
    <w:rPr>
      <w:rFonts w:ascii="Times New Roman" w:hAnsi="Times New Roman" w:cs="Times New Roman" w:hint="default"/>
      <w:i/>
      <w:iCs/>
      <w:color w:val="000000"/>
      <w:spacing w:val="0"/>
      <w:position w:val="0"/>
      <w:sz w:val="17"/>
      <w:szCs w:val="17"/>
      <w:shd w:val="clear" w:color="auto" w:fill="FFFFFF"/>
      <w:lang w:val="ru-RU" w:bidi="ar-SA"/>
    </w:rPr>
  </w:style>
  <w:style w:type="character" w:customStyle="1" w:styleId="49">
    <w:name w:val="Основной текст (4) + Курсив"/>
    <w:rPr>
      <w:rFonts w:ascii="Times New Roman" w:hAnsi="Times New Roman" w:cs="Times New Roman" w:hint="default"/>
      <w:i/>
      <w:iCs/>
      <w:color w:val="000000"/>
      <w:spacing w:val="0"/>
      <w:position w:val="0"/>
      <w:sz w:val="8"/>
      <w:szCs w:val="8"/>
      <w:shd w:val="clear" w:color="auto" w:fill="FFFFFF"/>
      <w:lang w:bidi="ar-SA"/>
    </w:rPr>
  </w:style>
  <w:style w:type="character" w:customStyle="1" w:styleId="3Tahoma">
    <w:name w:val="Заголовок №3 + Tahoma"/>
    <w:rPr>
      <w:rFonts w:ascii="Tahoma" w:hAnsi="Tahoma" w:cs="Tahoma" w:hint="default"/>
      <w:b/>
      <w:bCs/>
      <w:i/>
      <w:iCs/>
      <w:color w:val="000000"/>
      <w:spacing w:val="0"/>
      <w:position w:val="0"/>
      <w:sz w:val="20"/>
      <w:szCs w:val="20"/>
      <w:shd w:val="clear" w:color="auto" w:fill="FFFFFF"/>
      <w:lang w:bidi="ar-SA"/>
    </w:rPr>
  </w:style>
  <w:style w:type="character" w:customStyle="1" w:styleId="79">
    <w:name w:val="Основной текст (7) + 9"/>
    <w:rPr>
      <w:rFonts w:ascii="Times New Roman" w:hAnsi="Times New Roman" w:cs="Times New Roman" w:hint="default"/>
      <w:b/>
      <w:bCs/>
      <w:color w:val="000000"/>
      <w:spacing w:val="4"/>
      <w:position w:val="0"/>
      <w:sz w:val="19"/>
      <w:szCs w:val="19"/>
      <w:shd w:val="clear" w:color="auto" w:fill="FFFFFF"/>
      <w:lang w:val="ru-RU" w:bidi="ar-SA"/>
    </w:rPr>
  </w:style>
  <w:style w:type="character" w:customStyle="1" w:styleId="290">
    <w:name w:val="Основной текст (2) + 9"/>
    <w:rPr>
      <w:rFonts w:ascii="Times New Roman" w:hAnsi="Times New Roman" w:cs="Times New Roman" w:hint="default"/>
      <w:b/>
      <w:bCs/>
      <w:i/>
      <w:iCs/>
      <w:color w:val="000000"/>
      <w:spacing w:val="4"/>
      <w:position w:val="0"/>
      <w:sz w:val="19"/>
      <w:szCs w:val="19"/>
      <w:shd w:val="clear" w:color="auto" w:fill="FFFFFF"/>
      <w:lang w:val="ru-RU" w:bidi="ar-SA"/>
    </w:rPr>
  </w:style>
  <w:style w:type="character" w:customStyle="1" w:styleId="910">
    <w:name w:val="Основной текст + 91"/>
    <w:rPr>
      <w:rFonts w:ascii="Times New Roman" w:hAnsi="Times New Roman" w:cs="Times New Roman" w:hint="default"/>
      <w:color w:val="000000"/>
      <w:spacing w:val="4"/>
      <w:position w:val="0"/>
      <w:sz w:val="19"/>
      <w:szCs w:val="19"/>
      <w:shd w:val="clear" w:color="auto" w:fill="FFFFFF"/>
      <w:lang w:val="ru-RU" w:bidi="ar-SA"/>
    </w:rPr>
  </w:style>
  <w:style w:type="character" w:customStyle="1" w:styleId="2Tahoma">
    <w:name w:val="Заголовок №2 + Tahoma"/>
    <w:rPr>
      <w:rFonts w:ascii="Tahoma" w:hAnsi="Tahoma" w:cs="Tahoma" w:hint="default"/>
      <w:b/>
      <w:bCs/>
      <w:i/>
      <w:iCs/>
      <w:color w:val="000000"/>
      <w:spacing w:val="0"/>
      <w:position w:val="0"/>
      <w:sz w:val="20"/>
      <w:szCs w:val="20"/>
      <w:shd w:val="clear" w:color="auto" w:fill="FFFFFF"/>
      <w:lang w:bidi="ar-SA"/>
    </w:rPr>
  </w:style>
  <w:style w:type="character" w:customStyle="1" w:styleId="3Exact">
    <w:name w:val="Основной текст (3) Exact"/>
    <w:rPr>
      <w:rFonts w:ascii="Bookman Old Style" w:hAnsi="Bookman Old Style" w:cs="Bookman Old Style" w:hint="default"/>
      <w:b/>
      <w:bCs/>
      <w:strike w:val="0"/>
      <w:spacing w:val="-10"/>
      <w:sz w:val="20"/>
      <w:szCs w:val="20"/>
      <w:u w:val="none"/>
    </w:rPr>
  </w:style>
  <w:style w:type="character" w:customStyle="1" w:styleId="apple-converted-space">
    <w:name w:val="apple-converted-space"/>
    <w:rPr>
      <w:rFonts w:ascii="Times New Roman" w:hAnsi="Times New Roman" w:cs="Times New Roman" w:hint="default"/>
    </w:rPr>
  </w:style>
  <w:style w:type="character" w:customStyle="1" w:styleId="myBoldChars">
    <w:name w:val="myBoldChars"/>
    <w:qFormat/>
    <w:rPr>
      <w:color w:val="FF0000"/>
    </w:rPr>
  </w:style>
  <w:style w:type="character" w:customStyle="1" w:styleId="ListParagraphChar1">
    <w:name w:val="List Paragraph Char1"/>
    <w:rPr>
      <w:sz w:val="22"/>
      <w:lang w:eastAsia="en-US"/>
    </w:rPr>
  </w:style>
  <w:style w:type="character" w:customStyle="1" w:styleId="Zag11">
    <w:name w:val="Zag_11"/>
    <w:qFormat/>
  </w:style>
  <w:style w:type="character" w:customStyle="1" w:styleId="1f8">
    <w:name w:val="Заголовок Знак1"/>
    <w:uiPriority w:val="10"/>
    <w:qFormat/>
    <w:rPr>
      <w:rFonts w:ascii="Calibri Light" w:eastAsia="Times New Roman" w:hAnsi="Calibri Light" w:cs="Times New Roman" w:hint="default"/>
      <w:spacing w:val="-10"/>
      <w:sz w:val="56"/>
      <w:szCs w:val="56"/>
    </w:rPr>
  </w:style>
  <w:style w:type="character" w:styleId="affff7">
    <w:name w:val="Strong"/>
    <w:uiPriority w:val="22"/>
    <w:qFormat/>
    <w:rPr>
      <w:b/>
      <w:bCs/>
    </w:rPr>
  </w:style>
  <w:style w:type="character" w:customStyle="1" w:styleId="fontstyle21">
    <w:name w:val="fontstyle21"/>
    <w:rPr>
      <w:rFonts w:ascii="HiddenHorzOCR-Identity-H" w:hAnsi="HiddenHorzOCR-Identity-H" w:hint="default"/>
      <w:b w:val="0"/>
      <w:bCs w:val="0"/>
      <w:i w:val="0"/>
      <w:iCs w:val="0"/>
      <w:color w:val="000000"/>
      <w:sz w:val="22"/>
      <w:szCs w:val="22"/>
    </w:rPr>
  </w:style>
  <w:style w:type="character" w:customStyle="1" w:styleId="afffe">
    <w:name w:val="Без интервала Знак"/>
    <w:link w:val="afffd"/>
    <w:uiPriority w:val="1"/>
    <w:rPr>
      <w:rFonts w:ascii="Times New Roman" w:eastAsia="Times New Roman" w:hAnsi="Times New Roman"/>
      <w:sz w:val="24"/>
      <w:szCs w:val="24"/>
      <w:lang w:bidi="ar-SA"/>
    </w:rPr>
  </w:style>
  <w:style w:type="paragraph" w:customStyle="1" w:styleId="affff8">
    <w:name w:val="Текст в заданном формате"/>
    <w:basedOn w:val="a0"/>
    <w:uiPriority w:val="99"/>
    <w:qFormat/>
    <w:pPr>
      <w:spacing w:after="0" w:line="360" w:lineRule="auto"/>
      <w:ind w:firstLine="709"/>
      <w:jc w:val="both"/>
    </w:pPr>
    <w:rPr>
      <w:rFonts w:ascii="Times New Roman" w:eastAsia="NSimSun" w:hAnsi="Times New Roman" w:cs="Liberation Mono"/>
      <w:sz w:val="24"/>
      <w:szCs w:val="20"/>
      <w:lang w:val="ru-RU" w:eastAsia="zh-CN" w:bidi="hi-IN"/>
    </w:rPr>
  </w:style>
  <w:style w:type="character" w:customStyle="1" w:styleId="80">
    <w:name w:val="Заголовок 8 Знак"/>
    <w:link w:val="8"/>
    <w:uiPriority w:val="9"/>
    <w:rPr>
      <w:rFonts w:ascii="Times New Roman" w:eastAsia="Times New Roman" w:hAnsi="Times New Roman"/>
      <w:i/>
      <w:iCs/>
      <w:sz w:val="24"/>
      <w:szCs w:val="24"/>
    </w:rPr>
  </w:style>
  <w:style w:type="character" w:customStyle="1" w:styleId="90">
    <w:name w:val="Заголовок 9 Знак"/>
    <w:link w:val="9"/>
    <w:uiPriority w:val="9"/>
    <w:rPr>
      <w:rFonts w:ascii="Arial" w:eastAsia="Times New Roman" w:hAnsi="Arial"/>
      <w:sz w:val="22"/>
      <w:szCs w:val="22"/>
    </w:rPr>
  </w:style>
  <w:style w:type="table" w:customStyle="1" w:styleId="1f9">
    <w:name w:val="Сетка таблицы1"/>
    <w:basedOn w:val="a2"/>
    <w:next w:val="aff1"/>
    <w:uiPriority w:val="59"/>
    <w:rPr>
      <w:rFonts w:eastAsia="Times New Roman"/>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fa">
    <w:name w:val="Нет списка1"/>
    <w:next w:val="a3"/>
    <w:uiPriority w:val="99"/>
    <w:semiHidden/>
    <w:unhideWhenUsed/>
  </w:style>
  <w:style w:type="numbering" w:customStyle="1" w:styleId="115">
    <w:name w:val="Нет списка11"/>
    <w:next w:val="a3"/>
    <w:uiPriority w:val="99"/>
    <w:semiHidden/>
    <w:unhideWhenUsed/>
  </w:style>
  <w:style w:type="character" w:customStyle="1" w:styleId="file">
    <w:name w:val="file"/>
  </w:style>
  <w:style w:type="paragraph" w:customStyle="1" w:styleId="c37">
    <w:name w:val="c37"/>
    <w:basedOn w:val="a0"/>
    <w:pPr>
      <w:widowControl/>
      <w:spacing w:before="100" w:beforeAutospacing="1" w:after="100" w:afterAutospacing="1" w:line="240" w:lineRule="auto"/>
    </w:pPr>
    <w:rPr>
      <w:rFonts w:ascii="Times New Roman" w:eastAsia="Times New Roman" w:hAnsi="Times New Roman"/>
      <w:sz w:val="24"/>
      <w:szCs w:val="24"/>
      <w:lang w:val="ru-RU" w:eastAsia="ru-RU"/>
    </w:rPr>
  </w:style>
  <w:style w:type="character" w:customStyle="1" w:styleId="c0">
    <w:name w:val="c0"/>
    <w:uiPriority w:val="99"/>
  </w:style>
  <w:style w:type="paragraph" w:customStyle="1" w:styleId="c61">
    <w:name w:val="c61"/>
    <w:basedOn w:val="a0"/>
    <w:pPr>
      <w:widowControl/>
      <w:spacing w:before="100" w:beforeAutospacing="1" w:after="100" w:afterAutospacing="1" w:line="240" w:lineRule="auto"/>
    </w:pPr>
    <w:rPr>
      <w:rFonts w:ascii="Times New Roman" w:eastAsia="Times New Roman" w:hAnsi="Times New Roman"/>
      <w:sz w:val="24"/>
      <w:szCs w:val="24"/>
      <w:lang w:val="ru-RU" w:eastAsia="ru-RU"/>
    </w:rPr>
  </w:style>
  <w:style w:type="character" w:customStyle="1" w:styleId="c32">
    <w:name w:val="c32"/>
  </w:style>
  <w:style w:type="paragraph" w:customStyle="1" w:styleId="c2">
    <w:name w:val="c2"/>
    <w:basedOn w:val="a0"/>
    <w:uiPriority w:val="99"/>
    <w:pPr>
      <w:widowControl/>
      <w:spacing w:before="100" w:beforeAutospacing="1" w:after="100" w:afterAutospacing="1" w:line="240" w:lineRule="auto"/>
    </w:pPr>
    <w:rPr>
      <w:rFonts w:ascii="Times New Roman" w:eastAsia="Times New Roman" w:hAnsi="Times New Roman"/>
      <w:sz w:val="24"/>
      <w:szCs w:val="24"/>
      <w:lang w:val="ru-RU" w:eastAsia="ru-RU"/>
    </w:rPr>
  </w:style>
  <w:style w:type="paragraph" w:customStyle="1" w:styleId="c14">
    <w:name w:val="c14"/>
    <w:basedOn w:val="a0"/>
    <w:pPr>
      <w:widowControl/>
      <w:spacing w:before="100" w:beforeAutospacing="1" w:after="100" w:afterAutospacing="1" w:line="240" w:lineRule="auto"/>
    </w:pPr>
    <w:rPr>
      <w:rFonts w:ascii="Times New Roman" w:eastAsia="Times New Roman" w:hAnsi="Times New Roman"/>
      <w:sz w:val="24"/>
      <w:szCs w:val="24"/>
      <w:lang w:val="ru-RU" w:eastAsia="ru-RU"/>
    </w:rPr>
  </w:style>
  <w:style w:type="character" w:customStyle="1" w:styleId="c31">
    <w:name w:val="c31"/>
  </w:style>
  <w:style w:type="paragraph" w:customStyle="1" w:styleId="c41">
    <w:name w:val="c41"/>
    <w:basedOn w:val="a0"/>
    <w:pPr>
      <w:widowControl/>
      <w:spacing w:before="100" w:beforeAutospacing="1" w:after="100" w:afterAutospacing="1" w:line="240" w:lineRule="auto"/>
    </w:pPr>
    <w:rPr>
      <w:rFonts w:ascii="Times New Roman" w:eastAsia="Times New Roman" w:hAnsi="Times New Roman"/>
      <w:sz w:val="24"/>
      <w:szCs w:val="24"/>
      <w:lang w:val="ru-RU" w:eastAsia="ru-RU"/>
    </w:rPr>
  </w:style>
  <w:style w:type="character" w:customStyle="1" w:styleId="c74">
    <w:name w:val="c74"/>
  </w:style>
  <w:style w:type="paragraph" w:customStyle="1" w:styleId="c47">
    <w:name w:val="c47"/>
    <w:basedOn w:val="a0"/>
    <w:pPr>
      <w:widowControl/>
      <w:spacing w:before="100" w:beforeAutospacing="1" w:after="100" w:afterAutospacing="1" w:line="240" w:lineRule="auto"/>
    </w:pPr>
    <w:rPr>
      <w:rFonts w:ascii="Times New Roman" w:eastAsia="Times New Roman" w:hAnsi="Times New Roman"/>
      <w:sz w:val="24"/>
      <w:szCs w:val="24"/>
      <w:lang w:val="ru-RU" w:eastAsia="ru-RU"/>
    </w:rPr>
  </w:style>
  <w:style w:type="character" w:customStyle="1" w:styleId="c66">
    <w:name w:val="c66"/>
  </w:style>
  <w:style w:type="paragraph" w:customStyle="1" w:styleId="c3">
    <w:name w:val="c3"/>
    <w:basedOn w:val="a0"/>
    <w:pPr>
      <w:widowControl/>
      <w:spacing w:before="100" w:beforeAutospacing="1" w:after="100" w:afterAutospacing="1" w:line="240" w:lineRule="auto"/>
    </w:pPr>
    <w:rPr>
      <w:rFonts w:ascii="Times New Roman" w:eastAsia="Times New Roman" w:hAnsi="Times New Roman"/>
      <w:sz w:val="24"/>
      <w:szCs w:val="24"/>
      <w:lang w:val="ru-RU" w:eastAsia="ru-RU"/>
    </w:rPr>
  </w:style>
  <w:style w:type="paragraph" w:customStyle="1" w:styleId="c38">
    <w:name w:val="c38"/>
    <w:basedOn w:val="a0"/>
    <w:pPr>
      <w:widowControl/>
      <w:spacing w:before="100" w:beforeAutospacing="1" w:after="100" w:afterAutospacing="1" w:line="240" w:lineRule="auto"/>
    </w:pPr>
    <w:rPr>
      <w:rFonts w:ascii="Times New Roman" w:eastAsia="Times New Roman" w:hAnsi="Times New Roman"/>
      <w:sz w:val="24"/>
      <w:szCs w:val="24"/>
      <w:lang w:val="ru-RU" w:eastAsia="ru-RU"/>
    </w:rPr>
  </w:style>
  <w:style w:type="character" w:customStyle="1" w:styleId="c6">
    <w:name w:val="c6"/>
  </w:style>
  <w:style w:type="character" w:customStyle="1" w:styleId="c7">
    <w:name w:val="c7"/>
    <w:uiPriority w:val="99"/>
  </w:style>
  <w:style w:type="paragraph" w:customStyle="1" w:styleId="c42">
    <w:name w:val="c42"/>
    <w:basedOn w:val="a0"/>
    <w:pPr>
      <w:widowControl/>
      <w:spacing w:before="100" w:beforeAutospacing="1" w:after="100" w:afterAutospacing="1" w:line="240" w:lineRule="auto"/>
    </w:pPr>
    <w:rPr>
      <w:rFonts w:ascii="Times New Roman" w:eastAsia="Times New Roman" w:hAnsi="Times New Roman"/>
      <w:sz w:val="24"/>
      <w:szCs w:val="24"/>
      <w:lang w:val="ru-RU" w:eastAsia="ru-RU"/>
    </w:rPr>
  </w:style>
  <w:style w:type="paragraph" w:customStyle="1" w:styleId="c19">
    <w:name w:val="c19"/>
    <w:basedOn w:val="a0"/>
    <w:pPr>
      <w:widowControl/>
      <w:spacing w:before="100" w:beforeAutospacing="1" w:after="100" w:afterAutospacing="1" w:line="240" w:lineRule="auto"/>
    </w:pPr>
    <w:rPr>
      <w:rFonts w:ascii="Times New Roman" w:eastAsia="Times New Roman" w:hAnsi="Times New Roman"/>
      <w:sz w:val="24"/>
      <w:szCs w:val="24"/>
      <w:lang w:val="ru-RU" w:eastAsia="ru-RU"/>
    </w:rPr>
  </w:style>
  <w:style w:type="paragraph" w:customStyle="1" w:styleId="c35">
    <w:name w:val="c35"/>
    <w:basedOn w:val="a0"/>
    <w:pPr>
      <w:widowControl/>
      <w:spacing w:before="100" w:beforeAutospacing="1" w:after="100" w:afterAutospacing="1" w:line="240" w:lineRule="auto"/>
    </w:pPr>
    <w:rPr>
      <w:rFonts w:ascii="Times New Roman" w:eastAsia="Times New Roman" w:hAnsi="Times New Roman"/>
      <w:sz w:val="24"/>
      <w:szCs w:val="24"/>
      <w:lang w:val="ru-RU" w:eastAsia="ru-RU"/>
    </w:rPr>
  </w:style>
  <w:style w:type="paragraph" w:customStyle="1" w:styleId="c27">
    <w:name w:val="c27"/>
    <w:basedOn w:val="a0"/>
    <w:pPr>
      <w:widowControl/>
      <w:spacing w:before="100" w:beforeAutospacing="1" w:after="100" w:afterAutospacing="1" w:line="240" w:lineRule="auto"/>
    </w:pPr>
    <w:rPr>
      <w:rFonts w:ascii="Times New Roman" w:eastAsia="Times New Roman" w:hAnsi="Times New Roman"/>
      <w:sz w:val="24"/>
      <w:szCs w:val="24"/>
      <w:lang w:val="ru-RU" w:eastAsia="ru-RU"/>
    </w:rPr>
  </w:style>
  <w:style w:type="character" w:customStyle="1" w:styleId="c30">
    <w:name w:val="c30"/>
  </w:style>
  <w:style w:type="paragraph" w:customStyle="1" w:styleId="c17">
    <w:name w:val="c17"/>
    <w:basedOn w:val="a0"/>
    <w:pPr>
      <w:widowControl/>
      <w:spacing w:before="100" w:beforeAutospacing="1" w:after="100" w:afterAutospacing="1" w:line="240" w:lineRule="auto"/>
    </w:pPr>
    <w:rPr>
      <w:rFonts w:ascii="Times New Roman" w:eastAsia="Times New Roman" w:hAnsi="Times New Roman"/>
      <w:sz w:val="24"/>
      <w:szCs w:val="24"/>
      <w:lang w:val="ru-RU" w:eastAsia="ru-RU"/>
    </w:rPr>
  </w:style>
  <w:style w:type="paragraph" w:customStyle="1" w:styleId="c79">
    <w:name w:val="c79"/>
    <w:basedOn w:val="a0"/>
    <w:pPr>
      <w:widowControl/>
      <w:spacing w:before="100" w:beforeAutospacing="1" w:after="100" w:afterAutospacing="1" w:line="240" w:lineRule="auto"/>
    </w:pPr>
    <w:rPr>
      <w:rFonts w:ascii="Times New Roman" w:eastAsia="Times New Roman" w:hAnsi="Times New Roman"/>
      <w:sz w:val="24"/>
      <w:szCs w:val="24"/>
      <w:lang w:val="ru-RU" w:eastAsia="ru-RU"/>
    </w:rPr>
  </w:style>
  <w:style w:type="paragraph" w:customStyle="1" w:styleId="c50">
    <w:name w:val="c50"/>
    <w:basedOn w:val="a0"/>
    <w:pPr>
      <w:widowControl/>
      <w:spacing w:before="100" w:beforeAutospacing="1" w:after="100" w:afterAutospacing="1" w:line="240" w:lineRule="auto"/>
    </w:pPr>
    <w:rPr>
      <w:rFonts w:ascii="Times New Roman" w:eastAsia="Times New Roman" w:hAnsi="Times New Roman"/>
      <w:sz w:val="24"/>
      <w:szCs w:val="24"/>
      <w:lang w:val="ru-RU" w:eastAsia="ru-RU"/>
    </w:rPr>
  </w:style>
  <w:style w:type="paragraph" w:customStyle="1" w:styleId="c45">
    <w:name w:val="c45"/>
    <w:basedOn w:val="a0"/>
    <w:pPr>
      <w:widowControl/>
      <w:spacing w:before="100" w:beforeAutospacing="1" w:after="100" w:afterAutospacing="1" w:line="240" w:lineRule="auto"/>
    </w:pPr>
    <w:rPr>
      <w:rFonts w:ascii="Times New Roman" w:eastAsia="Times New Roman" w:hAnsi="Times New Roman"/>
      <w:sz w:val="24"/>
      <w:szCs w:val="24"/>
      <w:lang w:val="ru-RU" w:eastAsia="ru-RU"/>
    </w:rPr>
  </w:style>
  <w:style w:type="paragraph" w:customStyle="1" w:styleId="c21">
    <w:name w:val="c21"/>
    <w:basedOn w:val="a0"/>
    <w:pPr>
      <w:widowControl/>
      <w:spacing w:before="100" w:beforeAutospacing="1" w:after="100" w:afterAutospacing="1" w:line="240" w:lineRule="auto"/>
    </w:pPr>
    <w:rPr>
      <w:rFonts w:ascii="Times New Roman" w:eastAsia="Times New Roman" w:hAnsi="Times New Roman"/>
      <w:sz w:val="24"/>
      <w:szCs w:val="24"/>
      <w:lang w:val="ru-RU" w:eastAsia="ru-RU"/>
    </w:rPr>
  </w:style>
  <w:style w:type="character" w:customStyle="1" w:styleId="c52">
    <w:name w:val="c52"/>
  </w:style>
  <w:style w:type="character" w:customStyle="1" w:styleId="c81">
    <w:name w:val="c81"/>
  </w:style>
  <w:style w:type="paragraph" w:customStyle="1" w:styleId="c11">
    <w:name w:val="c11"/>
    <w:basedOn w:val="a0"/>
    <w:pPr>
      <w:widowControl/>
      <w:spacing w:before="100" w:beforeAutospacing="1" w:after="100" w:afterAutospacing="1" w:line="240" w:lineRule="auto"/>
    </w:pPr>
    <w:rPr>
      <w:rFonts w:ascii="Times New Roman" w:eastAsia="Times New Roman" w:hAnsi="Times New Roman"/>
      <w:sz w:val="24"/>
      <w:szCs w:val="24"/>
      <w:lang w:val="ru-RU" w:eastAsia="ru-RU"/>
    </w:rPr>
  </w:style>
  <w:style w:type="table" w:customStyle="1" w:styleId="2f4">
    <w:name w:val="Сетка таблицы2"/>
    <w:basedOn w:val="a2"/>
    <w:next w:val="aff1"/>
    <w:uiPriority w:val="39"/>
    <w:rPr>
      <w:rFonts w:eastAsia="Times New Roman"/>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2f5">
    <w:name w:val="Нет списка2"/>
    <w:next w:val="a3"/>
    <w:uiPriority w:val="99"/>
    <w:semiHidden/>
    <w:unhideWhenUsed/>
  </w:style>
  <w:style w:type="character" w:customStyle="1" w:styleId="Absatz-Standardschriftart">
    <w:name w:val="Absatz-Standardschriftart"/>
  </w:style>
  <w:style w:type="character" w:customStyle="1" w:styleId="2f6">
    <w:name w:val="Основной шрифт абзаца2"/>
  </w:style>
  <w:style w:type="character" w:customStyle="1" w:styleId="st1">
    <w:name w:val="st1"/>
  </w:style>
  <w:style w:type="character" w:customStyle="1" w:styleId="Alaviitemerkit">
    <w:name w:val="Alaviitemerkit"/>
    <w:rPr>
      <w:vertAlign w:val="superscript"/>
    </w:rPr>
  </w:style>
  <w:style w:type="character" w:customStyle="1" w:styleId="WW-Absatz-Standardschriftart">
    <w:name w:val="WW-Absatz-Standardschriftart"/>
  </w:style>
  <w:style w:type="character" w:customStyle="1" w:styleId="WW-Absatz-Standardschriftart1">
    <w:name w:val="WW-Absatz-Standardschriftart1"/>
  </w:style>
  <w:style w:type="character" w:customStyle="1" w:styleId="WW-Absatz-Standardschriftart11">
    <w:name w:val="WW-Absatz-Standardschriftart11"/>
  </w:style>
  <w:style w:type="character" w:customStyle="1" w:styleId="1fb">
    <w:name w:val="Основной шрифт абзаца1"/>
  </w:style>
  <w:style w:type="character" w:customStyle="1" w:styleId="2f7">
    <w:name w:val="Основной текст 2 Знак"/>
    <w:uiPriority w:val="99"/>
  </w:style>
  <w:style w:type="character" w:styleId="affff9">
    <w:name w:val="page number"/>
    <w:uiPriority w:val="99"/>
  </w:style>
  <w:style w:type="character" w:customStyle="1" w:styleId="1fc">
    <w:name w:val="Знак примечания1"/>
    <w:rPr>
      <w:sz w:val="16"/>
      <w:szCs w:val="16"/>
    </w:rPr>
  </w:style>
  <w:style w:type="character" w:customStyle="1" w:styleId="Loppuviitemerkit">
    <w:name w:val="Loppuviitemerkit"/>
    <w:rPr>
      <w:vertAlign w:val="superscript"/>
    </w:rPr>
  </w:style>
  <w:style w:type="character" w:customStyle="1" w:styleId="WW-Loppuviitemerkit">
    <w:name w:val="WW-Loppuviitemerkit"/>
  </w:style>
  <w:style w:type="paragraph" w:customStyle="1" w:styleId="Otsikko">
    <w:name w:val="Otsikko"/>
    <w:basedOn w:val="a0"/>
    <w:next w:val="aff7"/>
    <w:pPr>
      <w:keepNext/>
      <w:widowControl/>
      <w:spacing w:before="240" w:after="120" w:line="240" w:lineRule="auto"/>
    </w:pPr>
    <w:rPr>
      <w:rFonts w:ascii="Arial" w:eastAsia="Lucida Sans Unicode" w:hAnsi="Arial" w:cs="Tahoma"/>
      <w:sz w:val="28"/>
      <w:szCs w:val="28"/>
      <w:lang w:val="ru-RU" w:eastAsia="ar-SA"/>
    </w:rPr>
  </w:style>
  <w:style w:type="paragraph" w:styleId="affffa">
    <w:name w:val="List"/>
    <w:basedOn w:val="aff7"/>
    <w:uiPriority w:val="99"/>
    <w:pPr>
      <w:widowControl/>
      <w:spacing w:after="120"/>
      <w:ind w:left="0" w:right="0" w:firstLine="0"/>
      <w:jc w:val="left"/>
    </w:pPr>
    <w:rPr>
      <w:rFonts w:ascii="Times New Roman" w:eastAsia="Times New Roman" w:hAnsi="Times New Roman"/>
      <w:sz w:val="24"/>
      <w:szCs w:val="24"/>
      <w:lang w:eastAsia="ar-SA"/>
    </w:rPr>
  </w:style>
  <w:style w:type="paragraph" w:customStyle="1" w:styleId="Kuvaotsikko">
    <w:name w:val="Kuvaotsikko"/>
    <w:basedOn w:val="a0"/>
    <w:pPr>
      <w:widowControl/>
      <w:suppressLineNumbers/>
      <w:spacing w:before="120" w:after="120" w:line="240" w:lineRule="auto"/>
    </w:pPr>
    <w:rPr>
      <w:rFonts w:ascii="Times New Roman" w:eastAsia="Times New Roman" w:hAnsi="Times New Roman" w:cs="Tahoma"/>
      <w:i/>
      <w:iCs/>
      <w:sz w:val="24"/>
      <w:szCs w:val="24"/>
      <w:lang w:val="ru-RU" w:eastAsia="ar-SA"/>
    </w:rPr>
  </w:style>
  <w:style w:type="paragraph" w:customStyle="1" w:styleId="Hakemisto">
    <w:name w:val="Hakemisto"/>
    <w:basedOn w:val="a0"/>
    <w:pPr>
      <w:widowControl/>
      <w:suppressLineNumbers/>
      <w:spacing w:after="0" w:line="240" w:lineRule="auto"/>
    </w:pPr>
    <w:rPr>
      <w:rFonts w:ascii="Times New Roman" w:eastAsia="Times New Roman" w:hAnsi="Times New Roman" w:cs="Tahoma"/>
      <w:sz w:val="24"/>
      <w:szCs w:val="24"/>
      <w:lang w:val="ru-RU" w:eastAsia="ar-SA"/>
    </w:rPr>
  </w:style>
  <w:style w:type="paragraph" w:customStyle="1" w:styleId="1fd">
    <w:name w:val="Указатель1"/>
    <w:basedOn w:val="a0"/>
    <w:pPr>
      <w:widowControl/>
      <w:suppressLineNumbers/>
      <w:spacing w:after="0" w:line="240" w:lineRule="auto"/>
    </w:pPr>
    <w:rPr>
      <w:rFonts w:ascii="Times New Roman" w:eastAsia="Times New Roman" w:hAnsi="Times New Roman"/>
      <w:sz w:val="24"/>
      <w:szCs w:val="24"/>
      <w:lang w:val="ru-RU" w:eastAsia="ar-SA"/>
    </w:rPr>
  </w:style>
  <w:style w:type="paragraph" w:customStyle="1" w:styleId="211">
    <w:name w:val="Основной текст 21"/>
    <w:basedOn w:val="a0"/>
    <w:pPr>
      <w:widowControl/>
      <w:spacing w:after="120" w:line="480" w:lineRule="auto"/>
    </w:pPr>
    <w:rPr>
      <w:rFonts w:ascii="Times New Roman" w:eastAsia="Times New Roman" w:hAnsi="Times New Roman"/>
      <w:sz w:val="20"/>
      <w:szCs w:val="20"/>
      <w:lang w:val="ru-RU" w:eastAsia="ar-SA"/>
    </w:rPr>
  </w:style>
  <w:style w:type="paragraph" w:customStyle="1" w:styleId="affffb">
    <w:name w:val="Содержимое таблицы"/>
    <w:basedOn w:val="a0"/>
    <w:pPr>
      <w:widowControl/>
      <w:suppressLineNumbers/>
      <w:spacing w:after="0" w:line="240" w:lineRule="auto"/>
    </w:pPr>
    <w:rPr>
      <w:rFonts w:ascii="Times New Roman" w:eastAsia="Times New Roman" w:hAnsi="Times New Roman"/>
      <w:sz w:val="24"/>
      <w:szCs w:val="24"/>
      <w:lang w:val="ru-RU" w:eastAsia="ar-SA"/>
    </w:rPr>
  </w:style>
  <w:style w:type="paragraph" w:customStyle="1" w:styleId="affffc">
    <w:name w:val="Заголовок таблицы"/>
    <w:basedOn w:val="affffb"/>
    <w:pPr>
      <w:jc w:val="center"/>
    </w:pPr>
    <w:rPr>
      <w:b/>
      <w:bCs/>
    </w:rPr>
  </w:style>
  <w:style w:type="paragraph" w:customStyle="1" w:styleId="1fe">
    <w:name w:val="Текст примечания1"/>
    <w:basedOn w:val="a0"/>
    <w:pPr>
      <w:widowControl/>
      <w:spacing w:after="0" w:line="240" w:lineRule="auto"/>
    </w:pPr>
    <w:rPr>
      <w:rFonts w:ascii="Times New Roman" w:eastAsia="Times New Roman" w:hAnsi="Times New Roman"/>
      <w:sz w:val="20"/>
      <w:szCs w:val="20"/>
      <w:lang w:val="ru-RU" w:eastAsia="ar-SA"/>
    </w:rPr>
  </w:style>
  <w:style w:type="paragraph" w:customStyle="1" w:styleId="Taulukonsislt">
    <w:name w:val="Taulukon sisältö"/>
    <w:basedOn w:val="a0"/>
    <w:pPr>
      <w:widowControl/>
      <w:suppressLineNumbers/>
      <w:spacing w:after="0" w:line="240" w:lineRule="auto"/>
    </w:pPr>
    <w:rPr>
      <w:rFonts w:ascii="Times New Roman" w:eastAsia="Times New Roman" w:hAnsi="Times New Roman"/>
      <w:sz w:val="24"/>
      <w:szCs w:val="24"/>
      <w:lang w:val="ru-RU" w:eastAsia="ar-SA"/>
    </w:rPr>
  </w:style>
  <w:style w:type="paragraph" w:customStyle="1" w:styleId="Taulukonotsikko">
    <w:name w:val="Taulukon otsikko"/>
    <w:basedOn w:val="Taulukonsislt"/>
    <w:pPr>
      <w:jc w:val="center"/>
    </w:pPr>
    <w:rPr>
      <w:b/>
      <w:bCs/>
    </w:rPr>
  </w:style>
  <w:style w:type="paragraph" w:customStyle="1" w:styleId="Kehyksensislt">
    <w:name w:val="Kehyksen sisältö"/>
    <w:basedOn w:val="aff7"/>
    <w:pPr>
      <w:widowControl/>
      <w:spacing w:after="120"/>
      <w:ind w:left="0" w:right="0" w:firstLine="0"/>
      <w:jc w:val="left"/>
    </w:pPr>
    <w:rPr>
      <w:rFonts w:ascii="Times New Roman" w:eastAsia="Times New Roman" w:hAnsi="Times New Roman"/>
      <w:sz w:val="24"/>
      <w:szCs w:val="24"/>
      <w:lang w:eastAsia="ar-SA"/>
    </w:rPr>
  </w:style>
  <w:style w:type="character" w:customStyle="1" w:styleId="dash041e0431044b0447043d044b0439char1">
    <w:name w:val="dash041e_0431_044b_0447_043d_044b_0439__char1"/>
    <w:rPr>
      <w:rFonts w:ascii="Times New Roman" w:hAnsi="Times New Roman" w:cs="Times New Roman" w:hint="default"/>
      <w:strike w:val="0"/>
      <w:sz w:val="24"/>
      <w:szCs w:val="24"/>
      <w:u w:val="none"/>
    </w:rPr>
  </w:style>
  <w:style w:type="paragraph" w:customStyle="1" w:styleId="dash041e0431044b0447043d044b0439">
    <w:name w:val="dash041e_0431_044b_0447_043d_044b_0439"/>
    <w:basedOn w:val="a0"/>
    <w:pPr>
      <w:widowControl/>
      <w:spacing w:after="0" w:line="240" w:lineRule="auto"/>
    </w:pPr>
    <w:rPr>
      <w:rFonts w:ascii="Times New Roman" w:eastAsia="Times New Roman" w:hAnsi="Times New Roman"/>
      <w:sz w:val="24"/>
      <w:szCs w:val="24"/>
      <w:lang w:val="ru-RU" w:eastAsia="ru-RU"/>
    </w:rPr>
  </w:style>
  <w:style w:type="paragraph" w:styleId="2f8">
    <w:name w:val="Body Text 2"/>
    <w:basedOn w:val="a0"/>
    <w:link w:val="212"/>
    <w:uiPriority w:val="99"/>
    <w:pPr>
      <w:widowControl/>
      <w:spacing w:after="120" w:line="480" w:lineRule="auto"/>
    </w:pPr>
    <w:rPr>
      <w:rFonts w:ascii="Times New Roman" w:eastAsia="Times New Roman" w:hAnsi="Times New Roman"/>
      <w:sz w:val="24"/>
      <w:szCs w:val="24"/>
    </w:rPr>
  </w:style>
  <w:style w:type="character" w:customStyle="1" w:styleId="212">
    <w:name w:val="Основной текст 2 Знак1"/>
    <w:link w:val="2f8"/>
    <w:uiPriority w:val="99"/>
    <w:rPr>
      <w:rFonts w:ascii="Times New Roman" w:eastAsia="Times New Roman" w:hAnsi="Times New Roman"/>
      <w:sz w:val="24"/>
      <w:szCs w:val="24"/>
    </w:rPr>
  </w:style>
  <w:style w:type="paragraph" w:styleId="affffd">
    <w:name w:val="Body Text Indent"/>
    <w:basedOn w:val="a0"/>
    <w:link w:val="affffe"/>
    <w:uiPriority w:val="99"/>
    <w:pPr>
      <w:widowControl/>
      <w:spacing w:after="120" w:line="240" w:lineRule="auto"/>
      <w:ind w:left="283"/>
    </w:pPr>
    <w:rPr>
      <w:rFonts w:ascii="Times New Roman" w:eastAsia="Times New Roman" w:hAnsi="Times New Roman"/>
      <w:sz w:val="24"/>
      <w:szCs w:val="24"/>
    </w:rPr>
  </w:style>
  <w:style w:type="character" w:customStyle="1" w:styleId="affffe">
    <w:name w:val="Основной текст с отступом Знак"/>
    <w:link w:val="affffd"/>
    <w:uiPriority w:val="99"/>
    <w:rPr>
      <w:rFonts w:ascii="Times New Roman" w:eastAsia="Times New Roman" w:hAnsi="Times New Roman"/>
      <w:sz w:val="24"/>
      <w:szCs w:val="24"/>
    </w:rPr>
  </w:style>
  <w:style w:type="character" w:customStyle="1" w:styleId="blk">
    <w:name w:val="blk"/>
  </w:style>
  <w:style w:type="character" w:customStyle="1" w:styleId="nobr">
    <w:name w:val="nobr"/>
  </w:style>
  <w:style w:type="paragraph" w:styleId="2f9">
    <w:name w:val="Body Text Indent 2"/>
    <w:basedOn w:val="a0"/>
    <w:link w:val="2fa"/>
    <w:uiPriority w:val="99"/>
    <w:qFormat/>
    <w:pPr>
      <w:widowControl/>
      <w:spacing w:after="120" w:line="480" w:lineRule="auto"/>
      <w:ind w:left="283"/>
    </w:pPr>
    <w:rPr>
      <w:rFonts w:ascii="Times New Roman" w:eastAsia="Times New Roman" w:hAnsi="Times New Roman"/>
      <w:sz w:val="24"/>
      <w:szCs w:val="24"/>
    </w:rPr>
  </w:style>
  <w:style w:type="character" w:customStyle="1" w:styleId="2fa">
    <w:name w:val="Основной текст с отступом 2 Знак"/>
    <w:link w:val="2f9"/>
    <w:uiPriority w:val="99"/>
    <w:qFormat/>
    <w:rPr>
      <w:rFonts w:ascii="Times New Roman" w:eastAsia="Times New Roman" w:hAnsi="Times New Roman"/>
      <w:sz w:val="24"/>
      <w:szCs w:val="24"/>
    </w:rPr>
  </w:style>
  <w:style w:type="paragraph" w:styleId="afffff">
    <w:name w:val="Plain Text"/>
    <w:basedOn w:val="a0"/>
    <w:link w:val="afffff0"/>
    <w:uiPriority w:val="99"/>
    <w:pPr>
      <w:widowControl/>
      <w:spacing w:after="0" w:line="240" w:lineRule="auto"/>
    </w:pPr>
    <w:rPr>
      <w:rFonts w:ascii="Courier New" w:eastAsia="Times New Roman" w:hAnsi="Courier New"/>
      <w:sz w:val="20"/>
      <w:szCs w:val="20"/>
    </w:rPr>
  </w:style>
  <w:style w:type="character" w:customStyle="1" w:styleId="afffff0">
    <w:name w:val="Текст Знак"/>
    <w:link w:val="afffff"/>
    <w:uiPriority w:val="99"/>
    <w:rPr>
      <w:rFonts w:ascii="Courier New" w:eastAsia="Times New Roman" w:hAnsi="Courier New"/>
    </w:rPr>
  </w:style>
  <w:style w:type="paragraph" w:styleId="3f1">
    <w:name w:val="Body Text 3"/>
    <w:basedOn w:val="a0"/>
    <w:link w:val="3f2"/>
    <w:uiPriority w:val="99"/>
    <w:pPr>
      <w:widowControl/>
      <w:spacing w:after="120" w:line="240" w:lineRule="auto"/>
    </w:pPr>
    <w:rPr>
      <w:rFonts w:ascii="Times New Roman" w:eastAsia="Times New Roman" w:hAnsi="Times New Roman"/>
      <w:sz w:val="16"/>
      <w:szCs w:val="16"/>
    </w:rPr>
  </w:style>
  <w:style w:type="character" w:customStyle="1" w:styleId="3f2">
    <w:name w:val="Основной текст 3 Знак"/>
    <w:link w:val="3f1"/>
    <w:uiPriority w:val="99"/>
    <w:rPr>
      <w:rFonts w:ascii="Times New Roman" w:eastAsia="Times New Roman" w:hAnsi="Times New Roman"/>
      <w:sz w:val="16"/>
      <w:szCs w:val="16"/>
    </w:rPr>
  </w:style>
  <w:style w:type="character" w:customStyle="1" w:styleId="dash041e005f0431005f044b005f0447005f043d005f044b005f0439005f005fchar1char1">
    <w:name w:val="dash041e_005f0431_005f044b_005f0447_005f043d_005f044b_005f0439_005f_005fchar1__char1"/>
    <w:rPr>
      <w:rFonts w:ascii="Times New Roman" w:hAnsi="Times New Roman" w:cs="Times New Roman" w:hint="default"/>
      <w:strike w:val="0"/>
      <w:sz w:val="24"/>
      <w:szCs w:val="24"/>
      <w:u w:val="none"/>
    </w:rPr>
  </w:style>
  <w:style w:type="paragraph" w:customStyle="1" w:styleId="220">
    <w:name w:val="Основной текст 22"/>
    <w:basedOn w:val="a0"/>
    <w:pPr>
      <w:widowControl/>
      <w:tabs>
        <w:tab w:val="left" w:pos="8222"/>
      </w:tabs>
      <w:spacing w:after="0" w:line="240" w:lineRule="auto"/>
      <w:ind w:right="-1759"/>
    </w:pPr>
    <w:rPr>
      <w:rFonts w:ascii="Times New Roman" w:eastAsia="Times New Roman" w:hAnsi="Times New Roman"/>
      <w:sz w:val="28"/>
      <w:szCs w:val="20"/>
      <w:lang w:val="ru-RU" w:eastAsia="ru-RU"/>
    </w:rPr>
  </w:style>
  <w:style w:type="paragraph" w:styleId="afffff1">
    <w:name w:val="Block Text"/>
    <w:basedOn w:val="a0"/>
    <w:uiPriority w:val="99"/>
    <w:pPr>
      <w:widowControl/>
      <w:spacing w:after="0" w:line="240" w:lineRule="auto"/>
      <w:ind w:left="2992" w:right="2981"/>
      <w:jc w:val="both"/>
    </w:pPr>
    <w:rPr>
      <w:rFonts w:ascii="Arial" w:eastAsia="Times New Roman" w:hAnsi="Arial"/>
      <w:sz w:val="18"/>
      <w:szCs w:val="24"/>
      <w:lang w:val="ru-RU" w:eastAsia="ru-RU"/>
    </w:rPr>
  </w:style>
  <w:style w:type="paragraph" w:customStyle="1" w:styleId="310">
    <w:name w:val="Основной текст с отступом 31"/>
    <w:basedOn w:val="12"/>
    <w:pPr>
      <w:widowControl/>
      <w:spacing w:after="0" w:line="240" w:lineRule="auto"/>
      <w:ind w:firstLine="709"/>
      <w:jc w:val="both"/>
    </w:pPr>
    <w:rPr>
      <w:rFonts w:ascii="Times New Roman" w:eastAsia="Times New Roman" w:hAnsi="Times New Roman" w:cs="Times New Roman"/>
      <w:sz w:val="28"/>
      <w:szCs w:val="20"/>
    </w:rPr>
  </w:style>
  <w:style w:type="paragraph" w:customStyle="1" w:styleId="1ff">
    <w:name w:val="Текст сноски1"/>
    <w:basedOn w:val="12"/>
    <w:pPr>
      <w:widowControl/>
      <w:spacing w:after="0" w:line="240" w:lineRule="auto"/>
    </w:pPr>
    <w:rPr>
      <w:rFonts w:ascii="Times New Roman" w:eastAsia="Times New Roman" w:hAnsi="Times New Roman" w:cs="Times New Roman"/>
      <w:sz w:val="20"/>
      <w:szCs w:val="20"/>
    </w:rPr>
  </w:style>
  <w:style w:type="character" w:customStyle="1" w:styleId="1ff0">
    <w:name w:val="Знак сноски1"/>
    <w:rPr>
      <w:vertAlign w:val="superscript"/>
    </w:rPr>
  </w:style>
  <w:style w:type="paragraph" w:customStyle="1" w:styleId="230">
    <w:name w:val="Основной текст 23"/>
    <w:basedOn w:val="a0"/>
    <w:pPr>
      <w:widowControl/>
      <w:tabs>
        <w:tab w:val="left" w:pos="8222"/>
      </w:tabs>
      <w:spacing w:after="0" w:line="240" w:lineRule="auto"/>
      <w:ind w:right="-1759"/>
    </w:pPr>
    <w:rPr>
      <w:rFonts w:ascii="Times New Roman" w:eastAsia="Times New Roman" w:hAnsi="Times New Roman"/>
      <w:sz w:val="28"/>
      <w:szCs w:val="20"/>
      <w:lang w:val="ru-RU" w:eastAsia="ru-RU"/>
    </w:rPr>
  </w:style>
  <w:style w:type="paragraph" w:customStyle="1" w:styleId="2fb">
    <w:name w:val="Обычный2"/>
    <w:rPr>
      <w:rFonts w:ascii="Times New Roman" w:eastAsia="Times New Roman" w:hAnsi="Times New Roman"/>
      <w:sz w:val="24"/>
    </w:rPr>
  </w:style>
  <w:style w:type="paragraph" w:customStyle="1" w:styleId="322">
    <w:name w:val="Основной текст с отступом 32"/>
    <w:basedOn w:val="2fb"/>
    <w:pPr>
      <w:ind w:firstLine="709"/>
      <w:jc w:val="both"/>
    </w:pPr>
    <w:rPr>
      <w:sz w:val="28"/>
    </w:rPr>
  </w:style>
  <w:style w:type="paragraph" w:customStyle="1" w:styleId="2fc">
    <w:name w:val="Текст сноски2"/>
    <w:basedOn w:val="2fb"/>
    <w:rPr>
      <w:sz w:val="20"/>
    </w:rPr>
  </w:style>
  <w:style w:type="character" w:customStyle="1" w:styleId="2fd">
    <w:name w:val="Знак сноски2"/>
    <w:rPr>
      <w:vertAlign w:val="superscript"/>
    </w:rPr>
  </w:style>
  <w:style w:type="paragraph" w:customStyle="1" w:styleId="2fe">
    <w:name w:val="Абзац списка2"/>
    <w:basedOn w:val="a0"/>
    <w:qFormat/>
    <w:pPr>
      <w:widowControl/>
      <w:spacing w:after="0" w:line="240" w:lineRule="auto"/>
      <w:ind w:left="720"/>
    </w:pPr>
    <w:rPr>
      <w:rFonts w:eastAsia="Times New Roman"/>
      <w:sz w:val="24"/>
      <w:szCs w:val="24"/>
      <w:lang w:val="ru-RU" w:eastAsia="ru-RU"/>
    </w:rPr>
  </w:style>
  <w:style w:type="paragraph" w:customStyle="1" w:styleId="1CharChar1">
    <w:name w:val="Знак Знак1 Char Char1"/>
    <w:basedOn w:val="a0"/>
    <w:semiHidden/>
    <w:pPr>
      <w:widowControl/>
      <w:spacing w:after="160" w:line="240" w:lineRule="exact"/>
    </w:pPr>
    <w:rPr>
      <w:rFonts w:ascii="Verdana" w:eastAsia="Times New Roman" w:hAnsi="Verdana" w:cs="Verdana"/>
      <w:sz w:val="20"/>
      <w:szCs w:val="20"/>
      <w:lang w:eastAsia="ru-RU"/>
    </w:rPr>
  </w:style>
  <w:style w:type="paragraph" w:customStyle="1" w:styleId="240">
    <w:name w:val="Основной текст 24"/>
    <w:basedOn w:val="a0"/>
    <w:pPr>
      <w:widowControl/>
      <w:tabs>
        <w:tab w:val="left" w:pos="8222"/>
      </w:tabs>
      <w:spacing w:after="0" w:line="240" w:lineRule="auto"/>
      <w:ind w:right="-1759"/>
    </w:pPr>
    <w:rPr>
      <w:rFonts w:ascii="Times New Roman" w:eastAsia="Times New Roman" w:hAnsi="Times New Roman"/>
      <w:sz w:val="28"/>
      <w:szCs w:val="20"/>
      <w:lang w:val="ru-RU" w:eastAsia="ru-RU"/>
    </w:rPr>
  </w:style>
  <w:style w:type="paragraph" w:customStyle="1" w:styleId="3f3">
    <w:name w:val="Обычный3"/>
    <w:rPr>
      <w:rFonts w:ascii="Times New Roman" w:eastAsia="Times New Roman" w:hAnsi="Times New Roman"/>
      <w:sz w:val="24"/>
    </w:rPr>
  </w:style>
  <w:style w:type="paragraph" w:customStyle="1" w:styleId="330">
    <w:name w:val="Основной текст с отступом 33"/>
    <w:basedOn w:val="3f3"/>
    <w:pPr>
      <w:ind w:firstLine="709"/>
      <w:jc w:val="both"/>
    </w:pPr>
    <w:rPr>
      <w:sz w:val="28"/>
    </w:rPr>
  </w:style>
  <w:style w:type="paragraph" w:customStyle="1" w:styleId="3f4">
    <w:name w:val="Текст сноски3"/>
    <w:basedOn w:val="3f3"/>
    <w:rPr>
      <w:sz w:val="20"/>
    </w:rPr>
  </w:style>
  <w:style w:type="character" w:customStyle="1" w:styleId="3f5">
    <w:name w:val="Знак сноски3"/>
    <w:rPr>
      <w:vertAlign w:val="superscript"/>
    </w:rPr>
  </w:style>
  <w:style w:type="paragraph" w:customStyle="1" w:styleId="250">
    <w:name w:val="Основной текст 25"/>
    <w:basedOn w:val="a0"/>
    <w:pPr>
      <w:widowControl/>
      <w:tabs>
        <w:tab w:val="left" w:pos="8222"/>
      </w:tabs>
      <w:spacing w:after="0" w:line="240" w:lineRule="auto"/>
      <w:ind w:right="-1759"/>
    </w:pPr>
    <w:rPr>
      <w:rFonts w:ascii="Times New Roman" w:eastAsia="Times New Roman" w:hAnsi="Times New Roman"/>
      <w:sz w:val="28"/>
      <w:szCs w:val="20"/>
      <w:lang w:val="ru-RU" w:eastAsia="ru-RU"/>
    </w:rPr>
  </w:style>
  <w:style w:type="paragraph" w:customStyle="1" w:styleId="4a">
    <w:name w:val="Обычный4"/>
    <w:rPr>
      <w:rFonts w:ascii="Times New Roman" w:eastAsia="Times New Roman" w:hAnsi="Times New Roman"/>
      <w:sz w:val="24"/>
    </w:rPr>
  </w:style>
  <w:style w:type="paragraph" w:customStyle="1" w:styleId="340">
    <w:name w:val="Основной текст с отступом 34"/>
    <w:basedOn w:val="4a"/>
    <w:pPr>
      <w:ind w:firstLine="709"/>
      <w:jc w:val="both"/>
    </w:pPr>
    <w:rPr>
      <w:sz w:val="28"/>
    </w:rPr>
  </w:style>
  <w:style w:type="paragraph" w:customStyle="1" w:styleId="4b">
    <w:name w:val="Текст сноски4"/>
    <w:basedOn w:val="4a"/>
    <w:rPr>
      <w:sz w:val="20"/>
    </w:rPr>
  </w:style>
  <w:style w:type="character" w:customStyle="1" w:styleId="4c">
    <w:name w:val="Знак сноски4"/>
    <w:rPr>
      <w:vertAlign w:val="superscript"/>
    </w:rPr>
  </w:style>
  <w:style w:type="paragraph" w:customStyle="1" w:styleId="4d">
    <w:name w:val="Абзац списка4"/>
    <w:basedOn w:val="a0"/>
    <w:pPr>
      <w:widowControl/>
      <w:spacing w:after="0" w:line="240" w:lineRule="auto"/>
      <w:ind w:left="720"/>
    </w:pPr>
    <w:rPr>
      <w:rFonts w:eastAsia="Times New Roman"/>
      <w:sz w:val="24"/>
      <w:szCs w:val="24"/>
      <w:lang w:val="ru-RU" w:eastAsia="ru-RU"/>
    </w:rPr>
  </w:style>
  <w:style w:type="character" w:customStyle="1" w:styleId="1ff1">
    <w:name w:val="Без интервала Знак1"/>
    <w:uiPriority w:val="99"/>
    <w:rPr>
      <w:rFonts w:ascii="Calibri" w:eastAsia="Times New Roman" w:hAnsi="Calibri" w:cs="Times New Roman"/>
      <w:lang w:eastAsia="ar-SA"/>
    </w:rPr>
  </w:style>
  <w:style w:type="character" w:customStyle="1" w:styleId="1ff2">
    <w:name w:val="Гиперссылка1"/>
    <w:uiPriority w:val="99"/>
    <w:unhideWhenUsed/>
    <w:rPr>
      <w:color w:val="0563C1"/>
      <w:u w:val="single"/>
    </w:rPr>
  </w:style>
  <w:style w:type="table" w:customStyle="1" w:styleId="116">
    <w:name w:val="Сетка таблицы11"/>
    <w:basedOn w:val="a2"/>
    <w:next w:val="aff1"/>
    <w:uiPriority w:val="39"/>
    <w:rPr>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1339">
    <w:name w:val="1339"/>
  </w:style>
  <w:style w:type="character" w:customStyle="1" w:styleId="28">
    <w:name w:val="Оглавление 2 Знак"/>
    <w:link w:val="27"/>
    <w:uiPriority w:val="39"/>
    <w:rPr>
      <w:rFonts w:cs="Calibri"/>
      <w:b/>
      <w:bCs/>
      <w:sz w:val="22"/>
      <w:szCs w:val="22"/>
      <w:lang w:val="en-US" w:eastAsia="en-US"/>
    </w:rPr>
  </w:style>
  <w:style w:type="character" w:customStyle="1" w:styleId="42">
    <w:name w:val="Оглавление 4 Знак"/>
    <w:link w:val="41"/>
    <w:uiPriority w:val="39"/>
    <w:rPr>
      <w:rFonts w:cs="Calibri"/>
      <w:lang w:val="en-US" w:eastAsia="en-US"/>
    </w:rPr>
  </w:style>
  <w:style w:type="character" w:customStyle="1" w:styleId="62">
    <w:name w:val="Оглавление 6 Знак"/>
    <w:link w:val="61"/>
    <w:uiPriority w:val="39"/>
    <w:rPr>
      <w:rFonts w:cs="Calibri"/>
      <w:lang w:val="en-US" w:eastAsia="en-US"/>
    </w:rPr>
  </w:style>
  <w:style w:type="character" w:customStyle="1" w:styleId="72">
    <w:name w:val="Оглавление 7 Знак"/>
    <w:link w:val="71"/>
    <w:uiPriority w:val="39"/>
    <w:rPr>
      <w:rFonts w:cs="Calibri"/>
      <w:lang w:val="en-US" w:eastAsia="en-US"/>
    </w:rPr>
  </w:style>
  <w:style w:type="paragraph" w:customStyle="1" w:styleId="1f2">
    <w:name w:val="Просмотренная гиперссылка1"/>
    <w:basedOn w:val="a0"/>
    <w:link w:val="afffb"/>
    <w:uiPriority w:val="99"/>
    <w:pPr>
      <w:widowControl/>
      <w:spacing w:after="160" w:line="264" w:lineRule="auto"/>
    </w:pPr>
    <w:rPr>
      <w:color w:val="954F72"/>
      <w:sz w:val="20"/>
      <w:szCs w:val="20"/>
      <w:u w:val="single"/>
    </w:rPr>
  </w:style>
  <w:style w:type="paragraph" w:customStyle="1" w:styleId="2ff">
    <w:name w:val="Заголовок №2 + Полужирный;Не курсив"/>
    <w:basedOn w:val="a0"/>
    <w:pPr>
      <w:widowControl/>
      <w:spacing w:after="160" w:line="264" w:lineRule="auto"/>
    </w:pPr>
    <w:rPr>
      <w:rFonts w:ascii="Times New Roman" w:eastAsia="Times New Roman" w:hAnsi="Times New Roman"/>
      <w:b/>
      <w:i/>
      <w:color w:val="000000"/>
      <w:sz w:val="21"/>
      <w:szCs w:val="20"/>
      <w:lang w:val="ru-RU" w:eastAsia="ru-RU"/>
    </w:rPr>
  </w:style>
  <w:style w:type="character" w:customStyle="1" w:styleId="1ff3">
    <w:name w:val="Текст сноски Знак1"/>
    <w:rPr>
      <w:rFonts w:ascii="Times New Roman" w:eastAsia="Times New Roman" w:hAnsi="Times New Roman" w:cs="Times New Roman"/>
      <w:color w:val="231F20"/>
      <w:sz w:val="20"/>
      <w:szCs w:val="20"/>
      <w:lang w:eastAsia="ru-RU"/>
    </w:rPr>
  </w:style>
  <w:style w:type="character" w:customStyle="1" w:styleId="33">
    <w:name w:val="Оглавление 3 Знак"/>
    <w:link w:val="32"/>
    <w:uiPriority w:val="39"/>
    <w:rPr>
      <w:rFonts w:cs="Calibri"/>
      <w:lang w:val="en-US" w:eastAsia="en-US"/>
    </w:rPr>
  </w:style>
  <w:style w:type="paragraph" w:customStyle="1" w:styleId="afffff2">
    <w:name w:val="Основной текст + Полужирный"/>
    <w:basedOn w:val="2ff0"/>
    <w:rPr>
      <w:b/>
      <w:highlight w:val="white"/>
    </w:rPr>
  </w:style>
  <w:style w:type="paragraph" w:customStyle="1" w:styleId="2ff0">
    <w:name w:val="Основной текст2"/>
    <w:basedOn w:val="a0"/>
    <w:qFormat/>
    <w:pPr>
      <w:spacing w:before="360" w:after="0" w:line="278" w:lineRule="exact"/>
      <w:ind w:left="300" w:hanging="300"/>
      <w:jc w:val="both"/>
    </w:pPr>
    <w:rPr>
      <w:rFonts w:ascii="Times New Roman" w:eastAsia="Times New Roman" w:hAnsi="Times New Roman"/>
      <w:color w:val="000000"/>
      <w:sz w:val="21"/>
      <w:szCs w:val="20"/>
      <w:lang w:val="ru-RU" w:eastAsia="ru-RU"/>
    </w:rPr>
  </w:style>
  <w:style w:type="paragraph" w:customStyle="1" w:styleId="2ff1">
    <w:name w:val="Неразрешенное упоминание2"/>
    <w:basedOn w:val="a0"/>
    <w:link w:val="3f6"/>
    <w:pPr>
      <w:widowControl/>
      <w:spacing w:after="160" w:line="264" w:lineRule="auto"/>
    </w:pPr>
    <w:rPr>
      <w:rFonts w:eastAsia="Times New Roman"/>
      <w:color w:val="605E5C"/>
      <w:szCs w:val="20"/>
      <w:shd w:val="clear" w:color="auto" w:fill="E1DFDD"/>
    </w:rPr>
  </w:style>
  <w:style w:type="character" w:customStyle="1" w:styleId="3f6">
    <w:name w:val="Неразрешенное упоминание3"/>
    <w:link w:val="2ff1"/>
    <w:rPr>
      <w:rFonts w:eastAsia="Times New Roman"/>
      <w:color w:val="605E5C"/>
      <w:sz w:val="22"/>
    </w:rPr>
  </w:style>
  <w:style w:type="paragraph" w:customStyle="1" w:styleId="26">
    <w:name w:val="Гиперссылка2"/>
    <w:link w:val="a8"/>
    <w:pPr>
      <w:spacing w:after="160" w:line="264" w:lineRule="auto"/>
    </w:pPr>
    <w:rPr>
      <w:color w:val="0563C1"/>
      <w:u w:val="single"/>
    </w:rPr>
  </w:style>
  <w:style w:type="paragraph" w:customStyle="1" w:styleId="Footnote0">
    <w:name w:val="Footnote"/>
    <w:pPr>
      <w:spacing w:after="160" w:line="264" w:lineRule="auto"/>
    </w:pPr>
    <w:rPr>
      <w:rFonts w:ascii="XO Thames" w:eastAsia="Times New Roman" w:hAnsi="XO Thames"/>
      <w:color w:val="000000"/>
      <w:sz w:val="22"/>
    </w:rPr>
  </w:style>
  <w:style w:type="character" w:customStyle="1" w:styleId="16">
    <w:name w:val="Оглавление 1 Знак"/>
    <w:link w:val="15"/>
    <w:uiPriority w:val="39"/>
    <w:rPr>
      <w:rFonts w:cs="Calibri"/>
      <w:b/>
      <w:bCs/>
      <w:i/>
      <w:iCs/>
      <w:sz w:val="24"/>
      <w:szCs w:val="24"/>
      <w:lang w:val="en-US" w:eastAsia="en-US"/>
    </w:rPr>
  </w:style>
  <w:style w:type="paragraph" w:customStyle="1" w:styleId="HeaderandFooter">
    <w:name w:val="Header and Footer"/>
    <w:pPr>
      <w:spacing w:after="160" w:line="360" w:lineRule="auto"/>
    </w:pPr>
    <w:rPr>
      <w:rFonts w:ascii="XO Thames" w:eastAsia="Times New Roman" w:hAnsi="XO Thames"/>
      <w:color w:val="000000"/>
    </w:rPr>
  </w:style>
  <w:style w:type="character" w:customStyle="1" w:styleId="92">
    <w:name w:val="Оглавление 9 Знак"/>
    <w:link w:val="91"/>
    <w:uiPriority w:val="39"/>
    <w:rPr>
      <w:rFonts w:cs="Calibri"/>
      <w:lang w:val="en-US" w:eastAsia="en-US"/>
    </w:rPr>
  </w:style>
  <w:style w:type="paragraph" w:customStyle="1" w:styleId="3f7">
    <w:name w:val="Основной текст3"/>
    <w:basedOn w:val="a0"/>
    <w:pPr>
      <w:spacing w:after="0" w:line="370" w:lineRule="exact"/>
      <w:jc w:val="both"/>
    </w:pPr>
    <w:rPr>
      <w:rFonts w:ascii="Times New Roman" w:eastAsia="Times New Roman" w:hAnsi="Times New Roman"/>
      <w:color w:val="000000"/>
      <w:sz w:val="26"/>
      <w:szCs w:val="20"/>
      <w:lang w:val="ru-RU" w:eastAsia="ru-RU"/>
    </w:rPr>
  </w:style>
  <w:style w:type="character" w:customStyle="1" w:styleId="82">
    <w:name w:val="Оглавление 8 Знак"/>
    <w:link w:val="81"/>
    <w:uiPriority w:val="39"/>
    <w:rPr>
      <w:rFonts w:cs="Calibri"/>
      <w:lang w:val="en-US" w:eastAsia="en-US"/>
    </w:rPr>
  </w:style>
  <w:style w:type="character" w:customStyle="1" w:styleId="52">
    <w:name w:val="Оглавление 5 Знак"/>
    <w:link w:val="51"/>
    <w:uiPriority w:val="39"/>
    <w:rPr>
      <w:rFonts w:cs="Calibri"/>
      <w:lang w:val="en-US" w:eastAsia="en-US"/>
    </w:rPr>
  </w:style>
  <w:style w:type="character" w:customStyle="1" w:styleId="aff0">
    <w:name w:val="Заголовок оглавления Знак"/>
    <w:link w:val="aff"/>
    <w:uiPriority w:val="39"/>
    <w:rPr>
      <w:rFonts w:ascii="Calibri Light" w:eastAsia="Times New Roman" w:hAnsi="Calibri Light"/>
      <w:b/>
      <w:bCs/>
      <w:color w:val="2F5496"/>
      <w:sz w:val="28"/>
      <w:szCs w:val="28"/>
    </w:rPr>
  </w:style>
  <w:style w:type="paragraph" w:customStyle="1" w:styleId="toc10">
    <w:name w:val="toc 10"/>
    <w:next w:val="a0"/>
    <w:uiPriority w:val="39"/>
    <w:pPr>
      <w:spacing w:after="160" w:line="264" w:lineRule="auto"/>
      <w:ind w:left="1800"/>
    </w:pPr>
    <w:rPr>
      <w:rFonts w:eastAsia="Times New Roman"/>
      <w:color w:val="000000"/>
      <w:sz w:val="22"/>
    </w:rPr>
  </w:style>
  <w:style w:type="character" w:customStyle="1" w:styleId="docdata">
    <w:name w:val="docdata"/>
  </w:style>
  <w:style w:type="paragraph" w:customStyle="1" w:styleId="2521">
    <w:name w:val="2521"/>
    <w:basedOn w:val="a0"/>
    <w:pPr>
      <w:widowControl/>
      <w:spacing w:before="100" w:beforeAutospacing="1" w:after="100" w:afterAutospacing="1" w:line="240" w:lineRule="auto"/>
    </w:pPr>
    <w:rPr>
      <w:rFonts w:ascii="Times New Roman" w:eastAsia="Times New Roman" w:hAnsi="Times New Roman"/>
      <w:sz w:val="24"/>
      <w:szCs w:val="24"/>
      <w:lang w:val="ru-RU" w:eastAsia="ru-RU"/>
    </w:rPr>
  </w:style>
  <w:style w:type="paragraph" w:customStyle="1" w:styleId="2">
    <w:name w:val="Стиль2"/>
    <w:basedOn w:val="a9"/>
    <w:qFormat/>
    <w:pPr>
      <w:widowControl/>
      <w:numPr>
        <w:numId w:val="14"/>
      </w:numPr>
      <w:tabs>
        <w:tab w:val="clear" w:pos="0"/>
        <w:tab w:val="num" w:pos="360"/>
        <w:tab w:val="left" w:pos="1134"/>
      </w:tabs>
      <w:spacing w:after="0" w:line="360" w:lineRule="auto"/>
      <w:ind w:left="0" w:firstLine="709"/>
      <w:jc w:val="both"/>
    </w:pPr>
    <w:rPr>
      <w:rFonts w:ascii="Times New Roman" w:hAnsi="Times New Roman"/>
      <w:sz w:val="28"/>
      <w:szCs w:val="28"/>
      <w:lang w:val="ru-RU" w:eastAsia="zh-CN"/>
    </w:rPr>
  </w:style>
  <w:style w:type="character" w:customStyle="1" w:styleId="213">
    <w:name w:val="Основной текст с отступом 2 Знак1"/>
    <w:qFormat/>
    <w:rPr>
      <w:rFonts w:ascii="Times New Roman" w:eastAsia="Calibri" w:hAnsi="Times New Roman" w:cs="Times New Roman" w:hint="default"/>
      <w:sz w:val="28"/>
      <w:szCs w:val="28"/>
      <w:lang w:eastAsia="zh-CN"/>
    </w:rPr>
  </w:style>
  <w:style w:type="numbering" w:customStyle="1" w:styleId="3f8">
    <w:name w:val="Нет списка3"/>
    <w:next w:val="a3"/>
    <w:uiPriority w:val="99"/>
    <w:semiHidden/>
    <w:unhideWhenUsed/>
  </w:style>
  <w:style w:type="numbering" w:customStyle="1" w:styleId="4e">
    <w:name w:val="Нет списка4"/>
    <w:next w:val="a3"/>
    <w:uiPriority w:val="99"/>
    <w:semiHidden/>
    <w:unhideWhenUsed/>
  </w:style>
  <w:style w:type="numbering" w:customStyle="1" w:styleId="56">
    <w:name w:val="Нет списка5"/>
    <w:next w:val="a3"/>
    <w:uiPriority w:val="99"/>
    <w:semiHidden/>
    <w:unhideWhenUsed/>
  </w:style>
  <w:style w:type="character" w:customStyle="1" w:styleId="A20">
    <w:name w:val="A2"/>
    <w:uiPriority w:val="99"/>
    <w:qFormat/>
    <w:rPr>
      <w:rFonts w:cs="Newton"/>
      <w:b/>
      <w:bCs/>
      <w:color w:val="000000"/>
      <w:sz w:val="34"/>
      <w:szCs w:val="34"/>
    </w:rPr>
  </w:style>
  <w:style w:type="character" w:customStyle="1" w:styleId="-">
    <w:name w:val="Интернет-ссылка"/>
    <w:uiPriority w:val="99"/>
    <w:unhideWhenUsed/>
    <w:rPr>
      <w:color w:val="0563C1"/>
      <w:u w:val="single"/>
    </w:rPr>
  </w:style>
  <w:style w:type="character" w:customStyle="1" w:styleId="FontStyle30">
    <w:name w:val="Font Style30"/>
    <w:uiPriority w:val="99"/>
    <w:qFormat/>
    <w:rPr>
      <w:rFonts w:ascii="Georgia" w:hAnsi="Georgia" w:cs="Georgia"/>
      <w:spacing w:val="10"/>
      <w:sz w:val="18"/>
      <w:szCs w:val="18"/>
    </w:rPr>
  </w:style>
  <w:style w:type="character" w:customStyle="1" w:styleId="c1">
    <w:name w:val="c1"/>
    <w:qFormat/>
  </w:style>
  <w:style w:type="character" w:customStyle="1" w:styleId="dash0410005f0431005f0437005f0430005f0446005f0020005f0441005f043f005f0438005f0441005f043a005f0430005f005fchar1char1">
    <w:name w:val="dash0410_005f0431_005f0437_005f0430_005f0446_005f0020_005f0441_005f043f_005f0438_005f0441_005f043a_005f0430_005f_005fchar1__char1"/>
    <w:qFormat/>
    <w:rPr>
      <w:rFonts w:ascii="Times New Roman" w:hAnsi="Times New Roman"/>
      <w:sz w:val="24"/>
      <w:u w:val="none"/>
    </w:rPr>
  </w:style>
  <w:style w:type="character" w:customStyle="1" w:styleId="searchresult">
    <w:name w:val="search_result"/>
    <w:qFormat/>
  </w:style>
  <w:style w:type="character" w:customStyle="1" w:styleId="afffff3">
    <w:name w:val="Перечень Знак"/>
    <w:qFormat/>
    <w:rPr>
      <w:rFonts w:ascii="Times New Roman" w:hAnsi="Times New Roman"/>
      <w:sz w:val="28"/>
      <w:u w:val="none"/>
    </w:rPr>
  </w:style>
  <w:style w:type="character" w:customStyle="1" w:styleId="afffff4">
    <w:name w:val="Посещённая гиперссылка"/>
    <w:uiPriority w:val="99"/>
    <w:semiHidden/>
    <w:unhideWhenUsed/>
    <w:rPr>
      <w:color w:val="954F72"/>
      <w:u w:val="single"/>
    </w:rPr>
  </w:style>
  <w:style w:type="character" w:customStyle="1" w:styleId="FootnoteCharacters">
    <w:name w:val="Footnote Characters"/>
    <w:uiPriority w:val="99"/>
    <w:semiHidden/>
    <w:unhideWhenUsed/>
    <w:qFormat/>
    <w:rPr>
      <w:vertAlign w:val="superscript"/>
    </w:rPr>
  </w:style>
  <w:style w:type="character" w:customStyle="1" w:styleId="3f9">
    <w:name w:val="Стиль3 Знак"/>
    <w:qFormat/>
    <w:rPr>
      <w:rFonts w:ascii="Times New Roman" w:eastAsia="Calibri" w:hAnsi="Times New Roman" w:cs="Times New Roman"/>
      <w:sz w:val="24"/>
      <w:szCs w:val="24"/>
      <w:lang w:eastAsia="zh-CN"/>
    </w:rPr>
  </w:style>
  <w:style w:type="character" w:customStyle="1" w:styleId="4f">
    <w:name w:val="Стиль4 Знак"/>
    <w:qFormat/>
    <w:rPr>
      <w:rFonts w:ascii="Times New Roman" w:eastAsia="Calibri" w:hAnsi="Times New Roman" w:cs="Times New Roman"/>
      <w:b/>
      <w:sz w:val="28"/>
      <w:szCs w:val="24"/>
    </w:rPr>
  </w:style>
  <w:style w:type="character" w:customStyle="1" w:styleId="afffff5">
    <w:name w:val="Ссылка указателя"/>
    <w:qFormat/>
  </w:style>
  <w:style w:type="paragraph" w:styleId="afffff6">
    <w:name w:val="caption"/>
    <w:basedOn w:val="a0"/>
    <w:uiPriority w:val="35"/>
    <w:qFormat/>
    <w:pPr>
      <w:widowControl/>
      <w:suppressLineNumbers/>
      <w:spacing w:before="120" w:after="120" w:line="259" w:lineRule="auto"/>
    </w:pPr>
    <w:rPr>
      <w:rFonts w:cs="Lucida Sans"/>
      <w:i/>
      <w:iCs/>
      <w:sz w:val="24"/>
      <w:szCs w:val="24"/>
      <w:lang w:val="ru-RU"/>
    </w:rPr>
  </w:style>
  <w:style w:type="paragraph" w:styleId="1ff4">
    <w:name w:val="index 1"/>
    <w:basedOn w:val="a0"/>
    <w:next w:val="a0"/>
    <w:uiPriority w:val="99"/>
    <w:semiHidden/>
    <w:unhideWhenUsed/>
    <w:pPr>
      <w:ind w:left="220" w:hanging="220"/>
    </w:pPr>
  </w:style>
  <w:style w:type="paragraph" w:styleId="afffff7">
    <w:name w:val="index heading"/>
    <w:basedOn w:val="13"/>
    <w:pPr>
      <w:keepNext w:val="0"/>
      <w:keepLines w:val="0"/>
      <w:widowControl/>
      <w:spacing w:before="0" w:after="0" w:line="360" w:lineRule="auto"/>
      <w:contextualSpacing/>
      <w:jc w:val="center"/>
    </w:pPr>
    <w:rPr>
      <w:rFonts w:ascii="Times New Roman" w:eastAsia="Times New Roman" w:hAnsi="Times New Roman"/>
      <w:sz w:val="28"/>
      <w:szCs w:val="32"/>
      <w:lang w:eastAsia="en-US"/>
    </w:rPr>
  </w:style>
  <w:style w:type="paragraph" w:customStyle="1" w:styleId="msonormalbullet2gif">
    <w:name w:val="msonormalbullet2.gif"/>
    <w:basedOn w:val="a0"/>
    <w:uiPriority w:val="99"/>
    <w:qFormat/>
    <w:pPr>
      <w:widowControl/>
      <w:spacing w:beforeAutospacing="1" w:after="160" w:afterAutospacing="1" w:line="240" w:lineRule="auto"/>
    </w:pPr>
    <w:rPr>
      <w:rFonts w:eastAsia="Times New Roman" w:cs="Calibri"/>
      <w:sz w:val="24"/>
      <w:szCs w:val="24"/>
      <w:lang w:val="ru-RU" w:eastAsia="ru-RU"/>
    </w:rPr>
  </w:style>
  <w:style w:type="paragraph" w:customStyle="1" w:styleId="Style4">
    <w:name w:val="Style4"/>
    <w:basedOn w:val="a0"/>
    <w:uiPriority w:val="99"/>
    <w:qFormat/>
    <w:pPr>
      <w:spacing w:after="0" w:line="240" w:lineRule="auto"/>
    </w:pPr>
    <w:rPr>
      <w:rFonts w:ascii="Georgia" w:hAnsi="Georgia" w:cs="Georgia"/>
      <w:sz w:val="24"/>
      <w:szCs w:val="24"/>
      <w:lang w:val="ru-RU" w:eastAsia="ru-RU"/>
    </w:rPr>
  </w:style>
  <w:style w:type="paragraph" w:customStyle="1" w:styleId="a">
    <w:name w:val="Перечень"/>
    <w:basedOn w:val="a0"/>
    <w:next w:val="a0"/>
    <w:qFormat/>
    <w:pPr>
      <w:widowControl/>
      <w:numPr>
        <w:numId w:val="15"/>
      </w:numPr>
      <w:tabs>
        <w:tab w:val="clear" w:pos="0"/>
      </w:tabs>
      <w:spacing w:after="0" w:line="360" w:lineRule="auto"/>
      <w:ind w:left="1429"/>
      <w:jc w:val="both"/>
    </w:pPr>
    <w:rPr>
      <w:rFonts w:ascii="Times New Roman" w:hAnsi="Times New Roman" w:cs="Calibri"/>
      <w:sz w:val="28"/>
      <w:lang w:val="ru-RU"/>
    </w:rPr>
  </w:style>
  <w:style w:type="paragraph" w:customStyle="1" w:styleId="s10">
    <w:name w:val="s_1"/>
    <w:basedOn w:val="a0"/>
    <w:uiPriority w:val="99"/>
    <w:qFormat/>
    <w:pPr>
      <w:widowControl/>
      <w:spacing w:beforeAutospacing="1" w:after="160" w:afterAutospacing="1" w:line="240" w:lineRule="auto"/>
    </w:pPr>
    <w:rPr>
      <w:rFonts w:ascii="Times New Roman" w:eastAsia="Times New Roman" w:hAnsi="Times New Roman"/>
      <w:sz w:val="24"/>
      <w:szCs w:val="24"/>
      <w:lang w:val="ru-RU" w:eastAsia="ru-RU"/>
    </w:rPr>
  </w:style>
  <w:style w:type="paragraph" w:customStyle="1" w:styleId="formattext">
    <w:name w:val="formattext"/>
    <w:basedOn w:val="a0"/>
    <w:qFormat/>
    <w:pPr>
      <w:widowControl/>
      <w:spacing w:beforeAutospacing="1" w:after="160" w:afterAutospacing="1" w:line="240" w:lineRule="auto"/>
    </w:pPr>
    <w:rPr>
      <w:rFonts w:ascii="Times New Roman" w:eastAsia="Times New Roman" w:hAnsi="Times New Roman"/>
      <w:sz w:val="24"/>
      <w:szCs w:val="24"/>
      <w:lang w:val="ru-RU" w:eastAsia="ru-RU"/>
    </w:rPr>
  </w:style>
  <w:style w:type="paragraph" w:customStyle="1" w:styleId="4f0">
    <w:name w:val="Стиль4"/>
    <w:basedOn w:val="a0"/>
    <w:qFormat/>
    <w:pPr>
      <w:widowControl/>
      <w:spacing w:before="120" w:after="120" w:line="360" w:lineRule="auto"/>
      <w:jc w:val="center"/>
    </w:pPr>
    <w:rPr>
      <w:rFonts w:ascii="Times New Roman" w:hAnsi="Times New Roman"/>
      <w:b/>
      <w:sz w:val="28"/>
      <w:szCs w:val="24"/>
      <w:lang w:val="ru-RU"/>
    </w:rPr>
  </w:style>
  <w:style w:type="table" w:customStyle="1" w:styleId="3fa">
    <w:name w:val="Сетка таблицы3"/>
    <w:basedOn w:val="a2"/>
    <w:next w:val="aff1"/>
    <w:uiPriority w:val="39"/>
    <w:rPr>
      <w:rFonts w:cs="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Standard">
    <w:name w:val="Standard"/>
    <w:pPr>
      <w:spacing w:after="200" w:line="276" w:lineRule="auto"/>
    </w:pPr>
    <w:rPr>
      <w:rFonts w:eastAsia="Microsoft YaHei" w:cs="Calibri"/>
      <w:sz w:val="22"/>
      <w:szCs w:val="22"/>
      <w:lang w:eastAsia="en-US"/>
    </w:rPr>
  </w:style>
  <w:style w:type="numbering" w:customStyle="1" w:styleId="65">
    <w:name w:val="Нет списка6"/>
    <w:next w:val="a3"/>
    <w:uiPriority w:val="99"/>
    <w:semiHidden/>
    <w:unhideWhenUsed/>
  </w:style>
  <w:style w:type="table" w:customStyle="1" w:styleId="4f1">
    <w:name w:val="Сетка таблицы4"/>
    <w:basedOn w:val="a2"/>
    <w:next w:val="aff1"/>
    <w:uiPriority w:val="39"/>
    <w:rPr>
      <w:rFonts w:eastAsia="Times New Roman"/>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Normal1">
    <w:name w:val="Table Normal1"/>
    <w:uiPriority w:val="2"/>
    <w:semiHidden/>
    <w:unhideWhenUsed/>
    <w:qFormat/>
    <w:pPr>
      <w:widowControl w:val="0"/>
    </w:pPr>
    <w:rPr>
      <w:rFonts w:eastAsia="Times New Roman"/>
      <w:sz w:val="22"/>
      <w:szCs w:val="22"/>
      <w:lang w:val="en-US"/>
    </w:rPr>
    <w:tblPr>
      <w:tblInd w:w="0" w:type="dxa"/>
      <w:tblCellMar>
        <w:top w:w="0" w:type="dxa"/>
        <w:left w:w="0" w:type="dxa"/>
        <w:bottom w:w="0" w:type="dxa"/>
        <w:right w:w="0" w:type="dxa"/>
      </w:tblCellMar>
    </w:tblPr>
  </w:style>
  <w:style w:type="table" w:customStyle="1" w:styleId="124">
    <w:name w:val="Сетка таблицы12"/>
    <w:basedOn w:val="a2"/>
    <w:next w:val="aff1"/>
    <w:uiPriority w:val="59"/>
    <w:rPr>
      <w:rFonts w:eastAsia="Times New Roman"/>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25">
    <w:name w:val="Нет списка12"/>
    <w:next w:val="a3"/>
    <w:uiPriority w:val="99"/>
    <w:semiHidden/>
    <w:unhideWhenUsed/>
  </w:style>
  <w:style w:type="numbering" w:customStyle="1" w:styleId="1110">
    <w:name w:val="Нет списка111"/>
    <w:next w:val="a3"/>
    <w:uiPriority w:val="99"/>
    <w:semiHidden/>
    <w:unhideWhenUsed/>
  </w:style>
  <w:style w:type="table" w:customStyle="1" w:styleId="214">
    <w:name w:val="Сетка таблицы21"/>
    <w:basedOn w:val="a2"/>
    <w:next w:val="aff1"/>
    <w:uiPriority w:val="39"/>
    <w:rPr>
      <w:rFonts w:eastAsia="Times New Roman"/>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215">
    <w:name w:val="Нет списка21"/>
    <w:next w:val="a3"/>
    <w:uiPriority w:val="99"/>
    <w:semiHidden/>
    <w:unhideWhenUsed/>
  </w:style>
  <w:style w:type="character" w:customStyle="1" w:styleId="1ff5">
    <w:name w:val="Текст концевой сноски Знак1"/>
    <w:uiPriority w:val="99"/>
    <w:semiHidden/>
    <w:rPr>
      <w:lang w:val="en-US" w:eastAsia="en-US"/>
    </w:rPr>
  </w:style>
  <w:style w:type="numbering" w:customStyle="1" w:styleId="75">
    <w:name w:val="Нет списка7"/>
    <w:next w:val="a3"/>
    <w:uiPriority w:val="99"/>
    <w:semiHidden/>
    <w:unhideWhenUsed/>
  </w:style>
  <w:style w:type="table" w:customStyle="1" w:styleId="57">
    <w:name w:val="Сетка таблицы5"/>
    <w:basedOn w:val="a2"/>
    <w:next w:val="aff1"/>
    <w:rPr>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1">
    <w:name w:val="Текущий список11"/>
    <w:uiPriority w:val="99"/>
    <w:pPr>
      <w:numPr>
        <w:numId w:val="3"/>
      </w:numPr>
    </w:pPr>
  </w:style>
  <w:style w:type="numbering" w:customStyle="1" w:styleId="21">
    <w:name w:val="Текущий список21"/>
    <w:uiPriority w:val="99"/>
    <w:pPr>
      <w:numPr>
        <w:numId w:val="4"/>
      </w:numPr>
    </w:pPr>
  </w:style>
  <w:style w:type="numbering" w:customStyle="1" w:styleId="31">
    <w:name w:val="Текущий список31"/>
    <w:uiPriority w:val="99"/>
    <w:pPr>
      <w:numPr>
        <w:numId w:val="5"/>
      </w:numPr>
    </w:pPr>
  </w:style>
  <w:style w:type="table" w:customStyle="1" w:styleId="TableNormal2">
    <w:name w:val="Table Normal2"/>
    <w:uiPriority w:val="2"/>
    <w:unhideWhenUsed/>
    <w:qFormat/>
    <w:pPr>
      <w:widowControl w:val="0"/>
    </w:pPr>
    <w:rPr>
      <w:sz w:val="22"/>
      <w:szCs w:val="22"/>
      <w:lang w:val="en-US" w:eastAsia="en-US"/>
    </w:rPr>
    <w:tblPr>
      <w:tblInd w:w="0" w:type="dxa"/>
      <w:tblCellMar>
        <w:top w:w="0" w:type="dxa"/>
        <w:left w:w="0" w:type="dxa"/>
        <w:bottom w:w="0" w:type="dxa"/>
        <w:right w:w="0" w:type="dxa"/>
      </w:tblCellMar>
    </w:tblPr>
  </w:style>
  <w:style w:type="numbering" w:customStyle="1" w:styleId="117">
    <w:name w:val="Импортированный стиль 11"/>
  </w:style>
  <w:style w:type="numbering" w:customStyle="1" w:styleId="311">
    <w:name w:val="Импортированный стиль 31"/>
  </w:style>
  <w:style w:type="table" w:customStyle="1" w:styleId="130">
    <w:name w:val="Сетка таблицы13"/>
    <w:basedOn w:val="a2"/>
    <w:next w:val="aff1"/>
    <w:uiPriority w:val="59"/>
    <w:rPr>
      <w:rFonts w:eastAsia="Times New Roman"/>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31">
    <w:name w:val="Нет списка13"/>
    <w:next w:val="a3"/>
    <w:uiPriority w:val="99"/>
    <w:semiHidden/>
    <w:unhideWhenUsed/>
  </w:style>
  <w:style w:type="numbering" w:customStyle="1" w:styleId="1120">
    <w:name w:val="Нет списка112"/>
    <w:next w:val="a3"/>
    <w:uiPriority w:val="99"/>
    <w:semiHidden/>
    <w:unhideWhenUsed/>
  </w:style>
  <w:style w:type="table" w:customStyle="1" w:styleId="221">
    <w:name w:val="Сетка таблицы22"/>
    <w:basedOn w:val="a2"/>
    <w:next w:val="aff1"/>
    <w:uiPriority w:val="39"/>
    <w:rPr>
      <w:rFonts w:eastAsia="Times New Roman"/>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222">
    <w:name w:val="Нет списка22"/>
    <w:next w:val="a3"/>
    <w:uiPriority w:val="99"/>
    <w:semiHidden/>
    <w:unhideWhenUsed/>
  </w:style>
  <w:style w:type="table" w:customStyle="1" w:styleId="1111">
    <w:name w:val="Сетка таблицы111"/>
    <w:basedOn w:val="a2"/>
    <w:next w:val="aff1"/>
    <w:uiPriority w:val="39"/>
    <w:rPr>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312">
    <w:name w:val="Нет списка31"/>
    <w:next w:val="a3"/>
    <w:uiPriority w:val="99"/>
    <w:semiHidden/>
    <w:unhideWhenUsed/>
  </w:style>
  <w:style w:type="numbering" w:customStyle="1" w:styleId="410">
    <w:name w:val="Нет списка41"/>
    <w:next w:val="a3"/>
    <w:uiPriority w:val="99"/>
    <w:semiHidden/>
    <w:unhideWhenUsed/>
  </w:style>
  <w:style w:type="numbering" w:customStyle="1" w:styleId="510">
    <w:name w:val="Нет списка51"/>
    <w:next w:val="a3"/>
    <w:uiPriority w:val="99"/>
    <w:semiHidden/>
    <w:unhideWhenUsed/>
  </w:style>
  <w:style w:type="table" w:customStyle="1" w:styleId="313">
    <w:name w:val="Сетка таблицы31"/>
    <w:basedOn w:val="a2"/>
    <w:next w:val="aff1"/>
    <w:uiPriority w:val="39"/>
    <w:rPr>
      <w:rFonts w:cs="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610">
    <w:name w:val="Нет списка61"/>
    <w:next w:val="a3"/>
    <w:uiPriority w:val="99"/>
    <w:semiHidden/>
    <w:unhideWhenUsed/>
  </w:style>
  <w:style w:type="table" w:customStyle="1" w:styleId="411">
    <w:name w:val="Сетка таблицы41"/>
    <w:basedOn w:val="a2"/>
    <w:next w:val="aff1"/>
    <w:uiPriority w:val="39"/>
    <w:rPr>
      <w:rFonts w:eastAsia="Times New Roman"/>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Normal11">
    <w:name w:val="Table Normal11"/>
    <w:uiPriority w:val="2"/>
    <w:semiHidden/>
    <w:unhideWhenUsed/>
    <w:qFormat/>
    <w:pPr>
      <w:widowControl w:val="0"/>
    </w:pPr>
    <w:rPr>
      <w:rFonts w:eastAsia="Times New Roman"/>
      <w:sz w:val="22"/>
      <w:szCs w:val="22"/>
      <w:lang w:val="en-US"/>
    </w:rPr>
    <w:tblPr>
      <w:tblInd w:w="0" w:type="dxa"/>
      <w:tblCellMar>
        <w:top w:w="0" w:type="dxa"/>
        <w:left w:w="0" w:type="dxa"/>
        <w:bottom w:w="0" w:type="dxa"/>
        <w:right w:w="0" w:type="dxa"/>
      </w:tblCellMar>
    </w:tblPr>
  </w:style>
  <w:style w:type="table" w:customStyle="1" w:styleId="1210">
    <w:name w:val="Сетка таблицы121"/>
    <w:basedOn w:val="a2"/>
    <w:next w:val="aff1"/>
    <w:uiPriority w:val="59"/>
    <w:rPr>
      <w:rFonts w:eastAsia="Times New Roman"/>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211">
    <w:name w:val="Нет списка121"/>
    <w:next w:val="a3"/>
    <w:uiPriority w:val="99"/>
    <w:semiHidden/>
    <w:unhideWhenUsed/>
  </w:style>
  <w:style w:type="numbering" w:customStyle="1" w:styleId="11110">
    <w:name w:val="Нет списка1111"/>
    <w:next w:val="a3"/>
    <w:uiPriority w:val="99"/>
    <w:semiHidden/>
    <w:unhideWhenUsed/>
  </w:style>
  <w:style w:type="table" w:customStyle="1" w:styleId="2110">
    <w:name w:val="Сетка таблицы211"/>
    <w:basedOn w:val="a2"/>
    <w:next w:val="aff1"/>
    <w:uiPriority w:val="39"/>
    <w:rPr>
      <w:rFonts w:eastAsia="Times New Roman"/>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2111">
    <w:name w:val="Нет списка211"/>
    <w:next w:val="a3"/>
    <w:uiPriority w:val="99"/>
    <w:semiHidden/>
    <w:unhideWhenUsed/>
  </w:style>
  <w:style w:type="numbering" w:customStyle="1" w:styleId="83">
    <w:name w:val="Нет списка8"/>
    <w:next w:val="a3"/>
    <w:uiPriority w:val="99"/>
    <w:semiHidden/>
    <w:unhideWhenUsed/>
  </w:style>
  <w:style w:type="table" w:customStyle="1" w:styleId="66">
    <w:name w:val="Сетка таблицы6"/>
    <w:basedOn w:val="a2"/>
    <w:next w:val="aff1"/>
    <w:uiPriority w:val="3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detaut">
    <w:name w:val="det_aut"/>
    <w:basedOn w:val="a0"/>
    <w:pPr>
      <w:widowControl/>
      <w:spacing w:before="100" w:beforeAutospacing="1" w:after="100" w:afterAutospacing="1" w:line="240" w:lineRule="auto"/>
      <w:jc w:val="both"/>
    </w:pPr>
    <w:rPr>
      <w:rFonts w:ascii="Times New Roman" w:eastAsia="Times New Roman" w:hAnsi="Times New Roman"/>
      <w:sz w:val="24"/>
      <w:szCs w:val="24"/>
      <w:lang w:val="ru-RU" w:eastAsia="ru-RU"/>
    </w:rPr>
  </w:style>
  <w:style w:type="character" w:styleId="HTML">
    <w:name w:val="HTML Cite"/>
    <w:unhideWhenUsed/>
    <w:rPr>
      <w:i/>
      <w:iCs/>
    </w:rPr>
  </w:style>
  <w:style w:type="paragraph" w:customStyle="1" w:styleId="p">
    <w:name w:val="p"/>
    <w:basedOn w:val="a0"/>
    <w:pPr>
      <w:widowControl/>
      <w:spacing w:before="100" w:beforeAutospacing="1" w:after="100" w:afterAutospacing="1" w:line="240" w:lineRule="auto"/>
      <w:jc w:val="both"/>
    </w:pPr>
    <w:rPr>
      <w:rFonts w:ascii="Times New Roman" w:eastAsia="Times New Roman" w:hAnsi="Times New Roman"/>
      <w:sz w:val="24"/>
      <w:szCs w:val="24"/>
      <w:lang w:val="ru-RU" w:eastAsia="ru-RU"/>
    </w:rPr>
  </w:style>
  <w:style w:type="character" w:customStyle="1" w:styleId="meta-nav">
    <w:name w:val="meta-nav"/>
  </w:style>
  <w:style w:type="character" w:customStyle="1" w:styleId="by-author">
    <w:name w:val="by-author"/>
  </w:style>
  <w:style w:type="character" w:customStyle="1" w:styleId="author">
    <w:name w:val="author"/>
  </w:style>
  <w:style w:type="paragraph" w:styleId="z-">
    <w:name w:val="HTML Top of Form"/>
    <w:basedOn w:val="a0"/>
    <w:next w:val="a0"/>
    <w:link w:val="z-0"/>
    <w:hidden/>
    <w:uiPriority w:val="99"/>
    <w:semiHidden/>
    <w:unhideWhenUsed/>
    <w:pPr>
      <w:widowControl/>
      <w:pBdr>
        <w:bottom w:val="single" w:sz="6" w:space="1" w:color="000000"/>
      </w:pBdr>
      <w:spacing w:after="0" w:line="240" w:lineRule="auto"/>
      <w:jc w:val="center"/>
    </w:pPr>
    <w:rPr>
      <w:rFonts w:ascii="Arial" w:eastAsia="Times New Roman" w:hAnsi="Arial"/>
      <w:vanish/>
      <w:sz w:val="16"/>
      <w:szCs w:val="16"/>
    </w:rPr>
  </w:style>
  <w:style w:type="character" w:customStyle="1" w:styleId="z-0">
    <w:name w:val="z-Начало формы Знак"/>
    <w:link w:val="z-"/>
    <w:uiPriority w:val="99"/>
    <w:semiHidden/>
    <w:rPr>
      <w:rFonts w:ascii="Arial" w:eastAsia="Times New Roman" w:hAnsi="Arial" w:cs="Arial"/>
      <w:vanish/>
      <w:sz w:val="16"/>
      <w:szCs w:val="16"/>
    </w:rPr>
  </w:style>
  <w:style w:type="character" w:customStyle="1" w:styleId="pay-btn-title">
    <w:name w:val="pay-btn-title"/>
  </w:style>
  <w:style w:type="character" w:customStyle="1" w:styleId="pay-btn-price">
    <w:name w:val="pay-btn-price"/>
  </w:style>
  <w:style w:type="paragraph" w:styleId="z-1">
    <w:name w:val="HTML Bottom of Form"/>
    <w:basedOn w:val="a0"/>
    <w:next w:val="a0"/>
    <w:link w:val="z-2"/>
    <w:hidden/>
    <w:uiPriority w:val="99"/>
    <w:semiHidden/>
    <w:unhideWhenUsed/>
    <w:pPr>
      <w:widowControl/>
      <w:pBdr>
        <w:top w:val="single" w:sz="6" w:space="1" w:color="000000"/>
      </w:pBdr>
      <w:spacing w:after="0" w:line="240" w:lineRule="auto"/>
      <w:jc w:val="center"/>
    </w:pPr>
    <w:rPr>
      <w:rFonts w:ascii="Arial" w:eastAsia="Times New Roman" w:hAnsi="Arial"/>
      <w:vanish/>
      <w:sz w:val="16"/>
      <w:szCs w:val="16"/>
    </w:rPr>
  </w:style>
  <w:style w:type="character" w:customStyle="1" w:styleId="z-2">
    <w:name w:val="z-Конец формы Знак"/>
    <w:link w:val="z-1"/>
    <w:uiPriority w:val="99"/>
    <w:semiHidden/>
    <w:rPr>
      <w:rFonts w:ascii="Arial" w:eastAsia="Times New Roman" w:hAnsi="Arial" w:cs="Arial"/>
      <w:vanish/>
      <w:sz w:val="16"/>
      <w:szCs w:val="16"/>
    </w:rPr>
  </w:style>
  <w:style w:type="character" w:customStyle="1" w:styleId="aside-block-title">
    <w:name w:val="aside-block-title"/>
  </w:style>
  <w:style w:type="paragraph" w:customStyle="1" w:styleId="118">
    <w:name w:val="Заголовок 11"/>
    <w:basedOn w:val="a0"/>
    <w:next w:val="a0"/>
    <w:uiPriority w:val="9"/>
    <w:qFormat/>
    <w:pPr>
      <w:keepNext/>
      <w:keepLines/>
      <w:widowControl/>
      <w:spacing w:before="240" w:after="0" w:line="360" w:lineRule="auto"/>
      <w:jc w:val="center"/>
      <w:outlineLvl w:val="0"/>
    </w:pPr>
    <w:rPr>
      <w:rFonts w:ascii="Times New Roman" w:eastAsia="Times New Roman" w:hAnsi="Times New Roman"/>
      <w:b/>
      <w:sz w:val="28"/>
      <w:szCs w:val="32"/>
      <w:lang w:val="ru-RU"/>
    </w:rPr>
  </w:style>
  <w:style w:type="paragraph" w:customStyle="1" w:styleId="216">
    <w:name w:val="Заголовок 21"/>
    <w:basedOn w:val="a0"/>
    <w:next w:val="a0"/>
    <w:unhideWhenUsed/>
    <w:qFormat/>
    <w:pPr>
      <w:keepNext/>
      <w:keepLines/>
      <w:widowControl/>
      <w:spacing w:before="40" w:after="0" w:line="240" w:lineRule="auto"/>
      <w:jc w:val="center"/>
      <w:outlineLvl w:val="1"/>
    </w:pPr>
    <w:rPr>
      <w:rFonts w:ascii="Times New Roman" w:eastAsia="Times New Roman" w:hAnsi="Times New Roman"/>
      <w:b/>
      <w:sz w:val="28"/>
      <w:szCs w:val="26"/>
      <w:lang w:val="ru-RU"/>
    </w:rPr>
  </w:style>
  <w:style w:type="numbering" w:customStyle="1" w:styleId="140">
    <w:name w:val="Нет списка14"/>
    <w:next w:val="a3"/>
    <w:uiPriority w:val="99"/>
    <w:semiHidden/>
    <w:unhideWhenUsed/>
  </w:style>
  <w:style w:type="paragraph" w:customStyle="1" w:styleId="c20">
    <w:name w:val="c20"/>
    <w:basedOn w:val="a0"/>
    <w:uiPriority w:val="99"/>
    <w:pPr>
      <w:widowControl/>
      <w:spacing w:before="100" w:beforeAutospacing="1" w:after="100" w:afterAutospacing="1" w:line="240" w:lineRule="auto"/>
      <w:jc w:val="both"/>
    </w:pPr>
    <w:rPr>
      <w:rFonts w:ascii="Times New Roman" w:eastAsia="Times New Roman" w:hAnsi="Times New Roman"/>
      <w:sz w:val="24"/>
      <w:szCs w:val="24"/>
      <w:lang w:val="ru-RU" w:eastAsia="ru-RU"/>
    </w:rPr>
  </w:style>
  <w:style w:type="paragraph" w:customStyle="1" w:styleId="c20c28">
    <w:name w:val="c20 c28"/>
    <w:basedOn w:val="a0"/>
    <w:uiPriority w:val="99"/>
    <w:pPr>
      <w:widowControl/>
      <w:spacing w:before="100" w:beforeAutospacing="1" w:after="100" w:afterAutospacing="1" w:line="240" w:lineRule="auto"/>
      <w:jc w:val="both"/>
    </w:pPr>
    <w:rPr>
      <w:rFonts w:ascii="Times New Roman" w:eastAsia="Times New Roman" w:hAnsi="Times New Roman"/>
      <w:sz w:val="24"/>
      <w:szCs w:val="24"/>
      <w:lang w:val="ru-RU" w:eastAsia="ru-RU"/>
    </w:rPr>
  </w:style>
  <w:style w:type="character" w:customStyle="1" w:styleId="c7c19">
    <w:name w:val="c7 c19"/>
    <w:uiPriority w:val="99"/>
    <w:rPr>
      <w:rFonts w:cs="Times New Roman"/>
    </w:rPr>
  </w:style>
  <w:style w:type="character" w:customStyle="1" w:styleId="c8">
    <w:name w:val="c8"/>
    <w:rPr>
      <w:rFonts w:cs="Times New Roman"/>
    </w:rPr>
  </w:style>
  <w:style w:type="paragraph" w:customStyle="1" w:styleId="c4">
    <w:name w:val="c4"/>
    <w:basedOn w:val="a0"/>
    <w:uiPriority w:val="99"/>
    <w:pPr>
      <w:widowControl/>
      <w:spacing w:before="100" w:beforeAutospacing="1" w:after="100" w:afterAutospacing="1" w:line="240" w:lineRule="auto"/>
      <w:jc w:val="both"/>
    </w:pPr>
    <w:rPr>
      <w:rFonts w:ascii="Times New Roman" w:eastAsia="Times New Roman" w:hAnsi="Times New Roman"/>
      <w:sz w:val="24"/>
      <w:szCs w:val="24"/>
      <w:lang w:val="ru-RU" w:eastAsia="ru-RU"/>
    </w:rPr>
  </w:style>
  <w:style w:type="paragraph" w:customStyle="1" w:styleId="c29c27">
    <w:name w:val="c29 c27"/>
    <w:basedOn w:val="a0"/>
    <w:uiPriority w:val="99"/>
    <w:pPr>
      <w:widowControl/>
      <w:spacing w:before="100" w:beforeAutospacing="1" w:after="100" w:afterAutospacing="1" w:line="240" w:lineRule="auto"/>
      <w:jc w:val="both"/>
    </w:pPr>
    <w:rPr>
      <w:rFonts w:ascii="Times New Roman" w:eastAsia="Times New Roman" w:hAnsi="Times New Roman"/>
      <w:sz w:val="24"/>
      <w:szCs w:val="24"/>
      <w:lang w:val="ru-RU" w:eastAsia="ru-RU"/>
    </w:rPr>
  </w:style>
  <w:style w:type="paragraph" w:customStyle="1" w:styleId="c27c29">
    <w:name w:val="c27 c29"/>
    <w:basedOn w:val="a0"/>
    <w:uiPriority w:val="99"/>
    <w:pPr>
      <w:widowControl/>
      <w:spacing w:before="100" w:beforeAutospacing="1" w:after="100" w:afterAutospacing="1" w:line="240" w:lineRule="auto"/>
      <w:jc w:val="both"/>
    </w:pPr>
    <w:rPr>
      <w:rFonts w:ascii="Times New Roman" w:eastAsia="Times New Roman" w:hAnsi="Times New Roman"/>
      <w:sz w:val="24"/>
      <w:szCs w:val="24"/>
      <w:lang w:val="ru-RU" w:eastAsia="ru-RU"/>
    </w:rPr>
  </w:style>
  <w:style w:type="paragraph" w:customStyle="1" w:styleId="c27c33">
    <w:name w:val="c27 c33"/>
    <w:basedOn w:val="a0"/>
    <w:uiPriority w:val="99"/>
    <w:pPr>
      <w:widowControl/>
      <w:spacing w:before="100" w:beforeAutospacing="1" w:after="100" w:afterAutospacing="1" w:line="240" w:lineRule="auto"/>
      <w:jc w:val="both"/>
    </w:pPr>
    <w:rPr>
      <w:rFonts w:ascii="Times New Roman" w:eastAsia="Times New Roman" w:hAnsi="Times New Roman"/>
      <w:sz w:val="24"/>
      <w:szCs w:val="24"/>
      <w:lang w:val="ru-RU" w:eastAsia="ru-RU"/>
    </w:rPr>
  </w:style>
  <w:style w:type="character" w:customStyle="1" w:styleId="c26c7">
    <w:name w:val="c26 c7"/>
    <w:uiPriority w:val="99"/>
    <w:rPr>
      <w:rFonts w:cs="Times New Roman"/>
    </w:rPr>
  </w:style>
  <w:style w:type="paragraph" w:customStyle="1" w:styleId="c27c35">
    <w:name w:val="c27 c35"/>
    <w:basedOn w:val="a0"/>
    <w:uiPriority w:val="99"/>
    <w:pPr>
      <w:widowControl/>
      <w:spacing w:before="100" w:beforeAutospacing="1" w:after="100" w:afterAutospacing="1" w:line="240" w:lineRule="auto"/>
      <w:jc w:val="both"/>
    </w:pPr>
    <w:rPr>
      <w:rFonts w:ascii="Times New Roman" w:eastAsia="Times New Roman" w:hAnsi="Times New Roman"/>
      <w:sz w:val="24"/>
      <w:szCs w:val="24"/>
      <w:lang w:val="ru-RU" w:eastAsia="ru-RU"/>
    </w:rPr>
  </w:style>
  <w:style w:type="character" w:customStyle="1" w:styleId="c7c26">
    <w:name w:val="c7 c26"/>
    <w:uiPriority w:val="99"/>
    <w:rPr>
      <w:rFonts w:cs="Times New Roman"/>
    </w:rPr>
  </w:style>
  <w:style w:type="paragraph" w:customStyle="1" w:styleId="c33c27">
    <w:name w:val="c33 c27"/>
    <w:basedOn w:val="a0"/>
    <w:uiPriority w:val="99"/>
    <w:pPr>
      <w:widowControl/>
      <w:spacing w:before="100" w:beforeAutospacing="1" w:after="100" w:afterAutospacing="1" w:line="240" w:lineRule="auto"/>
      <w:jc w:val="both"/>
    </w:pPr>
    <w:rPr>
      <w:rFonts w:ascii="Times New Roman" w:eastAsia="Times New Roman" w:hAnsi="Times New Roman"/>
      <w:sz w:val="24"/>
      <w:szCs w:val="24"/>
      <w:lang w:val="ru-RU" w:eastAsia="ru-RU"/>
    </w:rPr>
  </w:style>
  <w:style w:type="character" w:customStyle="1" w:styleId="c7c38">
    <w:name w:val="c7 c38"/>
    <w:uiPriority w:val="99"/>
    <w:rPr>
      <w:rFonts w:cs="Times New Roman"/>
    </w:rPr>
  </w:style>
  <w:style w:type="character" w:customStyle="1" w:styleId="22pt">
    <w:name w:val="Основной текст (2) + Интервал 2 pt"/>
    <w:rPr>
      <w:rFonts w:ascii="Times New Roman" w:hAnsi="Times New Roman" w:cs="Times New Roman"/>
      <w:i/>
      <w:iCs/>
      <w:color w:val="000000"/>
      <w:spacing w:val="40"/>
      <w:position w:val="0"/>
      <w:sz w:val="27"/>
      <w:szCs w:val="27"/>
      <w:u w:val="none"/>
      <w:lang w:val="en-US"/>
    </w:rPr>
  </w:style>
  <w:style w:type="paragraph" w:customStyle="1" w:styleId="2ff2">
    <w:name w:val="Подзаг2"/>
    <w:basedOn w:val="13"/>
    <w:uiPriority w:val="99"/>
    <w:pPr>
      <w:spacing w:before="170" w:after="113" w:line="300" w:lineRule="auto"/>
      <w:jc w:val="center"/>
    </w:pPr>
    <w:rPr>
      <w:rFonts w:ascii="SchoolBookC" w:eastAsia="Times New Roman" w:hAnsi="SchoolBookC" w:cs="SchoolBookC"/>
      <w:b w:val="0"/>
      <w:bCs/>
      <w:color w:val="000000"/>
      <w:spacing w:val="1"/>
      <w:sz w:val="21"/>
      <w:szCs w:val="21"/>
    </w:rPr>
  </w:style>
  <w:style w:type="character" w:customStyle="1" w:styleId="119">
    <w:name w:val="Заголовок 1 Знак1"/>
    <w:uiPriority w:val="9"/>
    <w:rPr>
      <w:rFonts w:ascii="Calibri Light" w:eastAsia="Times New Roman" w:hAnsi="Calibri Light" w:cs="Times New Roman"/>
      <w:color w:val="2F5496"/>
      <w:sz w:val="32"/>
      <w:szCs w:val="32"/>
    </w:rPr>
  </w:style>
  <w:style w:type="character" w:customStyle="1" w:styleId="217">
    <w:name w:val="Заголовок 2 Знак1"/>
    <w:uiPriority w:val="9"/>
    <w:semiHidden/>
    <w:rPr>
      <w:rFonts w:ascii="Calibri Light" w:eastAsia="Times New Roman" w:hAnsi="Calibri Light" w:cs="Times New Roman"/>
      <w:color w:val="2F5496"/>
      <w:sz w:val="26"/>
      <w:szCs w:val="26"/>
    </w:rPr>
  </w:style>
  <w:style w:type="numbering" w:customStyle="1" w:styleId="96">
    <w:name w:val="Нет списка9"/>
    <w:next w:val="a3"/>
    <w:uiPriority w:val="99"/>
    <w:semiHidden/>
    <w:unhideWhenUsed/>
  </w:style>
  <w:style w:type="character" w:customStyle="1" w:styleId="extended-textshort">
    <w:name w:val="extended-text__short"/>
  </w:style>
  <w:style w:type="paragraph" w:customStyle="1" w:styleId="Pa12">
    <w:name w:val="Pa12"/>
    <w:basedOn w:val="a0"/>
    <w:next w:val="a0"/>
    <w:pPr>
      <w:widowControl/>
      <w:spacing w:after="0" w:line="215" w:lineRule="atLeast"/>
    </w:pPr>
    <w:rPr>
      <w:rFonts w:ascii="Times New Roman Udm" w:hAnsi="Times New Roman Udm" w:cs="Times New Roman Udm"/>
      <w:sz w:val="24"/>
      <w:szCs w:val="24"/>
      <w:lang w:val="ru-RU" w:eastAsia="ar-SA"/>
    </w:rPr>
  </w:style>
  <w:style w:type="character" w:customStyle="1" w:styleId="notranslate">
    <w:name w:val="notranslate"/>
  </w:style>
  <w:style w:type="character" w:customStyle="1" w:styleId="hps">
    <w:name w:val="hps"/>
  </w:style>
  <w:style w:type="character" w:customStyle="1" w:styleId="hpsatn">
    <w:name w:val="hps atn"/>
  </w:style>
  <w:style w:type="character" w:customStyle="1" w:styleId="apple-style-span">
    <w:name w:val="apple-style-span"/>
  </w:style>
  <w:style w:type="character" w:customStyle="1" w:styleId="CpinCa">
    <w:name w:val="C*p*i*n*C*a*"/>
    <w:link w:val="Foe"/>
    <w:uiPriority w:val="99"/>
  </w:style>
  <w:style w:type="paragraph" w:customStyle="1" w:styleId="Nra">
    <w:name w:val="N*r*a*"/>
    <w:uiPriority w:val="99"/>
    <w:qFormat/>
    <w:pPr>
      <w:widowControl w:val="0"/>
      <w:spacing w:after="200" w:line="276" w:lineRule="auto"/>
      <w:jc w:val="both"/>
    </w:pPr>
    <w:rPr>
      <w:rFonts w:ascii="T*m*s*N*w*R*m*n" w:eastAsia="Times New Roman" w:hAnsi="T*m*s*N*w*R*m*n" w:cs="T*m*s*N*w*R*m*n"/>
      <w:sz w:val="28"/>
      <w:szCs w:val="28"/>
    </w:rPr>
  </w:style>
  <w:style w:type="paragraph" w:customStyle="1" w:styleId="Nra1">
    <w:name w:val="N*r*a*1"/>
    <w:uiPriority w:val="99"/>
    <w:qFormat/>
    <w:pPr>
      <w:widowControl w:val="0"/>
      <w:spacing w:line="360" w:lineRule="auto"/>
      <w:ind w:firstLine="425"/>
      <w:jc w:val="both"/>
    </w:pPr>
    <w:rPr>
      <w:rFonts w:ascii="C*l*b*i" w:eastAsia="Times New Roman" w:hAnsi="C*l*b*i" w:cs="C*l*b*i"/>
      <w:sz w:val="22"/>
      <w:szCs w:val="22"/>
    </w:rPr>
  </w:style>
  <w:style w:type="paragraph" w:customStyle="1" w:styleId="Bdet">
    <w:name w:val="B*d* *e*t"/>
    <w:basedOn w:val="Nra1"/>
    <w:uiPriority w:val="99"/>
    <w:qFormat/>
    <w:pPr>
      <w:spacing w:line="240" w:lineRule="auto"/>
      <w:ind w:firstLine="0"/>
      <w:jc w:val="left"/>
    </w:pPr>
    <w:rPr>
      <w:rFonts w:ascii="T*m*s*N*w*R*m*n" w:hAnsi="T*m*s*N*w*R*m*n" w:cs="T*m*s*N*w*R*m*n"/>
      <w:sz w:val="20"/>
      <w:szCs w:val="20"/>
    </w:rPr>
  </w:style>
  <w:style w:type="paragraph" w:customStyle="1" w:styleId="Bdet1">
    <w:name w:val="B*d* *e*t1"/>
    <w:basedOn w:val="Nra"/>
    <w:uiPriority w:val="99"/>
    <w:unhideWhenUsed/>
    <w:pPr>
      <w:spacing w:after="120"/>
    </w:pPr>
  </w:style>
  <w:style w:type="paragraph" w:customStyle="1" w:styleId="NraWb">
    <w:name w:val="N*r*a* *W*b*"/>
    <w:basedOn w:val="Nra"/>
    <w:uiPriority w:val="99"/>
    <w:unhideWhenUsed/>
    <w:pPr>
      <w:spacing w:before="100" w:beforeAutospacing="1" w:after="100" w:afterAutospacing="1" w:line="240" w:lineRule="auto"/>
    </w:pPr>
  </w:style>
  <w:style w:type="paragraph" w:customStyle="1" w:styleId="Lsaarp">
    <w:name w:val="L*s* *a*a*r*p*"/>
    <w:basedOn w:val="Nra"/>
    <w:uiPriority w:val="99"/>
    <w:qFormat/>
    <w:pPr>
      <w:spacing w:after="160" w:line="259" w:lineRule="auto"/>
      <w:ind w:left="720"/>
      <w:contextualSpacing/>
    </w:pPr>
  </w:style>
  <w:style w:type="paragraph" w:customStyle="1" w:styleId="Foe">
    <w:name w:val="F*o*e*"/>
    <w:basedOn w:val="Nra"/>
    <w:link w:val="CpinCa"/>
    <w:uiPriority w:val="99"/>
    <w:unhideWhenUsed/>
    <w:pPr>
      <w:tabs>
        <w:tab w:val="center" w:pos="4677"/>
        <w:tab w:val="right" w:pos="9355"/>
      </w:tabs>
      <w:spacing w:after="0" w:line="240" w:lineRule="auto"/>
    </w:pPr>
    <w:rPr>
      <w:rFonts w:ascii="Calibri" w:eastAsia="Calibri" w:hAnsi="Calibri" w:cs="Times New Roman"/>
      <w:sz w:val="20"/>
      <w:szCs w:val="20"/>
    </w:rPr>
  </w:style>
  <w:style w:type="character" w:customStyle="1" w:styleId="afc">
    <w:name w:val="Обычный (веб) Знак"/>
    <w:link w:val="14"/>
    <w:uiPriority w:val="99"/>
    <w:rPr>
      <w:rFonts w:ascii="Times New Roman" w:eastAsia="Times New Roman" w:hAnsi="Times New Roman"/>
      <w:sz w:val="24"/>
      <w:szCs w:val="24"/>
    </w:rPr>
  </w:style>
  <w:style w:type="numbering" w:customStyle="1" w:styleId="102">
    <w:name w:val="Нет списка10"/>
    <w:next w:val="a3"/>
    <w:uiPriority w:val="99"/>
    <w:semiHidden/>
    <w:unhideWhenUsed/>
  </w:style>
  <w:style w:type="numbering" w:customStyle="1" w:styleId="150">
    <w:name w:val="Нет списка15"/>
    <w:next w:val="a3"/>
    <w:uiPriority w:val="99"/>
    <w:semiHidden/>
    <w:unhideWhenUsed/>
  </w:style>
  <w:style w:type="numbering" w:customStyle="1" w:styleId="160">
    <w:name w:val="Нет списка16"/>
    <w:next w:val="a3"/>
    <w:uiPriority w:val="99"/>
    <w:semiHidden/>
    <w:unhideWhenUsed/>
  </w:style>
  <w:style w:type="table" w:customStyle="1" w:styleId="76">
    <w:name w:val="Сетка таблицы7"/>
    <w:basedOn w:val="a2"/>
    <w:next w:val="aff1"/>
    <w:uiPriority w:val="59"/>
    <w:qFormat/>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Normal3">
    <w:name w:val="Table Normal3"/>
    <w:uiPriority w:val="2"/>
    <w:semiHidden/>
    <w:unhideWhenUsed/>
    <w:qFormat/>
    <w:tblPr>
      <w:tblCellMar>
        <w:top w:w="0" w:type="dxa"/>
        <w:left w:w="0" w:type="dxa"/>
        <w:bottom w:w="0" w:type="dxa"/>
        <w:right w:w="0" w:type="dxa"/>
      </w:tblCellMar>
    </w:tblPr>
  </w:style>
  <w:style w:type="numbering" w:customStyle="1" w:styleId="170">
    <w:name w:val="Нет списка17"/>
    <w:next w:val="a3"/>
    <w:uiPriority w:val="99"/>
    <w:semiHidden/>
    <w:unhideWhenUsed/>
  </w:style>
  <w:style w:type="table" w:customStyle="1" w:styleId="84">
    <w:name w:val="Сетка таблицы8"/>
    <w:basedOn w:val="a2"/>
    <w:next w:val="aff1"/>
    <w:uiPriority w:val="3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80">
    <w:name w:val="Нет списка18"/>
    <w:next w:val="a3"/>
    <w:uiPriority w:val="99"/>
    <w:semiHidden/>
    <w:unhideWhenUsed/>
  </w:style>
  <w:style w:type="character" w:customStyle="1" w:styleId="103">
    <w:name w:val="Основной текст + 10"/>
    <w:uiPriority w:val="99"/>
    <w:rPr>
      <w:rFonts w:ascii="Times New Roman" w:hAnsi="Times New Roman" w:cs="Times New Roman"/>
      <w:color w:val="000000"/>
      <w:spacing w:val="0"/>
      <w:position w:val="0"/>
      <w:sz w:val="21"/>
      <w:szCs w:val="21"/>
      <w:shd w:val="clear" w:color="auto" w:fill="FFFFFF"/>
      <w:lang w:val="ru-RU" w:eastAsia="ru-RU"/>
    </w:rPr>
  </w:style>
  <w:style w:type="numbering" w:customStyle="1" w:styleId="190">
    <w:name w:val="Нет списка19"/>
    <w:next w:val="a3"/>
    <w:uiPriority w:val="99"/>
    <w:semiHidden/>
    <w:unhideWhenUsed/>
  </w:style>
  <w:style w:type="table" w:customStyle="1" w:styleId="1ff6">
    <w:name w:val="Светлая заливка1"/>
    <w:basedOn w:val="a2"/>
    <w:next w:val="afffff8"/>
    <w:uiPriority w:val="60"/>
    <w:rPr>
      <w:color w:val="000000"/>
      <w:sz w:val="22"/>
      <w:szCs w:val="22"/>
      <w:lang w:eastAsia="en-US"/>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one" w:sz="4" w:space="0" w:color="000000"/>
          <w:bottom w:val="single" w:sz="8" w:space="0" w:color="000000"/>
          <w:right w:val="none" w:sz="4" w:space="0" w:color="000000"/>
        </w:tcBorders>
      </w:tcPr>
    </w:tblStylePr>
    <w:tblStylePr w:type="lastRow">
      <w:pPr>
        <w:spacing w:before="0" w:after="0" w:line="240" w:lineRule="auto"/>
      </w:pPr>
      <w:rPr>
        <w:b/>
        <w:bCs/>
      </w:rPr>
      <w:tblPr/>
      <w:tcPr>
        <w:tcBorders>
          <w:top w:val="single" w:sz="8" w:space="0" w:color="000000"/>
          <w:left w:val="none" w:sz="4" w:space="0" w:color="000000"/>
          <w:bottom w:val="single" w:sz="8" w:space="0" w:color="000000"/>
          <w:right w:val="none" w:sz="4" w:space="0" w:color="000000"/>
        </w:tcBorders>
      </w:tcPr>
    </w:tblStylePr>
    <w:tblStylePr w:type="firstCol">
      <w:rPr>
        <w:b/>
        <w:bCs/>
      </w:rPr>
    </w:tblStylePr>
    <w:tblStylePr w:type="lastCol">
      <w:rPr>
        <w:b/>
        <w:bCs/>
      </w:rPr>
    </w:tblStylePr>
    <w:tblStylePr w:type="band1Vert">
      <w:tblPr/>
      <w:tcPr>
        <w:tcBorders>
          <w:left w:val="none" w:sz="4" w:space="0" w:color="000000"/>
          <w:right w:val="none" w:sz="4" w:space="0" w:color="000000"/>
        </w:tcBorders>
        <w:shd w:val="clear" w:color="auto" w:fill="C0C0C0"/>
      </w:tcPr>
    </w:tblStylePr>
    <w:tblStylePr w:type="band1Horz">
      <w:tblPr/>
      <w:tcPr>
        <w:tcBorders>
          <w:left w:val="none" w:sz="4" w:space="0" w:color="000000"/>
          <w:right w:val="none" w:sz="4" w:space="0" w:color="000000"/>
        </w:tcBorders>
        <w:shd w:val="clear" w:color="auto" w:fill="C0C0C0"/>
      </w:tcPr>
    </w:tblStylePr>
  </w:style>
  <w:style w:type="table" w:styleId="afffff8">
    <w:name w:val="Light Shading"/>
    <w:basedOn w:val="a2"/>
    <w:uiPriority w:val="60"/>
    <w:rPr>
      <w:color w:val="000000"/>
      <w:sz w:val="22"/>
      <w:szCs w:val="22"/>
      <w:lang w:eastAsia="en-US"/>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one" w:sz="4" w:space="0" w:color="000000"/>
          <w:bottom w:val="single" w:sz="8" w:space="0" w:color="000000"/>
          <w:right w:val="none" w:sz="4" w:space="0" w:color="000000"/>
        </w:tcBorders>
      </w:tcPr>
    </w:tblStylePr>
    <w:tblStylePr w:type="lastRow">
      <w:pPr>
        <w:spacing w:before="0" w:after="0" w:line="240" w:lineRule="auto"/>
      </w:pPr>
      <w:rPr>
        <w:b/>
        <w:bCs/>
      </w:rPr>
      <w:tblPr/>
      <w:tcPr>
        <w:tcBorders>
          <w:top w:val="single" w:sz="8" w:space="0" w:color="000000"/>
          <w:left w:val="none" w:sz="4" w:space="0" w:color="000000"/>
          <w:bottom w:val="single" w:sz="8" w:space="0" w:color="000000"/>
          <w:right w:val="none" w:sz="4" w:space="0" w:color="000000"/>
        </w:tcBorders>
      </w:tcPr>
    </w:tblStylePr>
    <w:tblStylePr w:type="firstCol">
      <w:rPr>
        <w:b/>
        <w:bCs/>
      </w:rPr>
    </w:tblStylePr>
    <w:tblStylePr w:type="lastCol">
      <w:rPr>
        <w:b/>
        <w:bCs/>
      </w:rPr>
    </w:tblStylePr>
    <w:tblStylePr w:type="band1Vert">
      <w:tblPr/>
      <w:tcPr>
        <w:tcBorders>
          <w:left w:val="none" w:sz="4" w:space="0" w:color="000000"/>
          <w:right w:val="none" w:sz="4" w:space="0" w:color="000000"/>
        </w:tcBorders>
        <w:shd w:val="clear" w:color="auto" w:fill="C0C0C0"/>
      </w:tcPr>
    </w:tblStylePr>
    <w:tblStylePr w:type="band1Horz">
      <w:tblPr/>
      <w:tcPr>
        <w:tcBorders>
          <w:left w:val="none" w:sz="4" w:space="0" w:color="000000"/>
          <w:right w:val="none" w:sz="4" w:space="0" w:color="000000"/>
        </w:tcBorders>
        <w:shd w:val="clear" w:color="auto" w:fill="C0C0C0"/>
      </w:tcPr>
    </w:tblStylePr>
  </w:style>
  <w:style w:type="character" w:customStyle="1" w:styleId="1ff7">
    <w:name w:val="Слабое выделение1"/>
    <w:uiPriority w:val="19"/>
    <w:qFormat/>
    <w:rPr>
      <w:i/>
      <w:iCs/>
      <w:color w:val="808080"/>
    </w:rPr>
  </w:style>
  <w:style w:type="character" w:styleId="afffff9">
    <w:name w:val="Subtle Emphasis"/>
    <w:uiPriority w:val="19"/>
    <w:qFormat/>
    <w:rPr>
      <w:i/>
      <w:iCs/>
      <w:color w:val="808080"/>
    </w:rPr>
  </w:style>
  <w:style w:type="character" w:customStyle="1" w:styleId="c10">
    <w:name w:val="c10"/>
  </w:style>
  <w:style w:type="table" w:customStyle="1" w:styleId="97">
    <w:name w:val="Сетка таблицы9"/>
    <w:basedOn w:val="a2"/>
    <w:next w:val="aff1"/>
    <w:uiPriority w:val="59"/>
    <w:rPr>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200">
    <w:name w:val="Нет списка20"/>
    <w:next w:val="a3"/>
    <w:uiPriority w:val="99"/>
    <w:semiHidden/>
    <w:unhideWhenUsed/>
  </w:style>
  <w:style w:type="paragraph" w:customStyle="1" w:styleId="1ff8">
    <w:name w:val="Без интервала1"/>
    <w:rPr>
      <w:rFonts w:eastAsia="Times New Roman"/>
      <w:sz w:val="22"/>
      <w:szCs w:val="22"/>
      <w:lang w:eastAsia="en-US"/>
    </w:rPr>
  </w:style>
  <w:style w:type="numbering" w:customStyle="1" w:styleId="231">
    <w:name w:val="Нет списка23"/>
    <w:next w:val="a3"/>
    <w:uiPriority w:val="99"/>
    <w:semiHidden/>
    <w:unhideWhenUsed/>
  </w:style>
  <w:style w:type="numbering" w:customStyle="1" w:styleId="241">
    <w:name w:val="Нет списка24"/>
    <w:next w:val="a3"/>
    <w:uiPriority w:val="99"/>
    <w:semiHidden/>
    <w:unhideWhenUsed/>
  </w:style>
  <w:style w:type="paragraph" w:customStyle="1" w:styleId="1010">
    <w:name w:val="Основной текст (10)1"/>
    <w:basedOn w:val="a0"/>
    <w:pPr>
      <w:shd w:val="clear" w:color="auto" w:fill="FFFFFF"/>
      <w:spacing w:before="300" w:after="180" w:line="331" w:lineRule="exact"/>
      <w:jc w:val="both"/>
    </w:pPr>
    <w:rPr>
      <w:rFonts w:ascii="Times New Roman" w:hAnsi="Times New Roman"/>
      <w:sz w:val="27"/>
      <w:szCs w:val="27"/>
      <w:lang w:val="ru-RU"/>
    </w:rPr>
  </w:style>
  <w:style w:type="numbering" w:customStyle="1" w:styleId="251">
    <w:name w:val="Нет списка25"/>
    <w:next w:val="a3"/>
    <w:uiPriority w:val="99"/>
    <w:semiHidden/>
    <w:unhideWhenUsed/>
  </w:style>
  <w:style w:type="table" w:customStyle="1" w:styleId="TableNormal4">
    <w:name w:val="Table Normal4"/>
    <w:pPr>
      <w:spacing w:after="160" w:line="259" w:lineRule="auto"/>
      <w:jc w:val="both"/>
    </w:pPr>
    <w:rPr>
      <w:rFonts w:ascii="Times New Roman" w:eastAsia="Times New Roman" w:hAnsi="Times New Roman"/>
      <w:sz w:val="28"/>
      <w:szCs w:val="28"/>
    </w:rPr>
    <w:tblPr>
      <w:tblCellMar>
        <w:top w:w="0" w:type="dxa"/>
        <w:left w:w="0" w:type="dxa"/>
        <w:bottom w:w="0" w:type="dxa"/>
        <w:right w:w="0" w:type="dxa"/>
      </w:tblCellMar>
    </w:tblPr>
  </w:style>
  <w:style w:type="numbering" w:customStyle="1" w:styleId="260">
    <w:name w:val="Нет списка26"/>
    <w:next w:val="a3"/>
    <w:uiPriority w:val="99"/>
    <w:semiHidden/>
    <w:unhideWhenUsed/>
  </w:style>
  <w:style w:type="numbering" w:customStyle="1" w:styleId="270">
    <w:name w:val="Нет списка27"/>
    <w:next w:val="a3"/>
    <w:uiPriority w:val="99"/>
    <w:semiHidden/>
    <w:unhideWhenUsed/>
  </w:style>
  <w:style w:type="numbering" w:customStyle="1" w:styleId="280">
    <w:name w:val="Нет списка28"/>
    <w:next w:val="a3"/>
    <w:uiPriority w:val="99"/>
    <w:semiHidden/>
    <w:unhideWhenUsed/>
  </w:style>
  <w:style w:type="character" w:customStyle="1" w:styleId="2ff3">
    <w:name w:val="Основной текст (2) + Курсив"/>
    <w:rPr>
      <w:rFonts w:ascii="Times New Roman" w:eastAsia="Times New Roman" w:hAnsi="Times New Roman" w:cs="Times New Roman"/>
      <w:b w:val="0"/>
      <w:bCs w:val="0"/>
      <w:i/>
      <w:iCs/>
      <w:smallCaps w:val="0"/>
      <w:strike w:val="0"/>
      <w:color w:val="231E20"/>
      <w:spacing w:val="0"/>
      <w:position w:val="0"/>
      <w:sz w:val="17"/>
      <w:szCs w:val="17"/>
      <w:u w:val="none"/>
      <w:shd w:val="clear" w:color="auto" w:fill="FFFFFF"/>
      <w:lang w:val="ru-RU" w:eastAsia="ru-RU" w:bidi="ru-RU"/>
    </w:rPr>
  </w:style>
  <w:style w:type="numbering" w:customStyle="1" w:styleId="291">
    <w:name w:val="Нет списка29"/>
    <w:next w:val="a3"/>
    <w:uiPriority w:val="99"/>
    <w:semiHidden/>
    <w:unhideWhenUsed/>
  </w:style>
  <w:style w:type="character" w:customStyle="1" w:styleId="Default0">
    <w:name w:val="Default Знак"/>
    <w:link w:val="Default"/>
    <w:rPr>
      <w:rFonts w:ascii="Arial" w:hAnsi="Arial"/>
      <w:color w:val="000000"/>
      <w:sz w:val="24"/>
      <w:szCs w:val="24"/>
      <w:lang w:eastAsia="en-US" w:bidi="ar-SA"/>
    </w:rPr>
  </w:style>
  <w:style w:type="paragraph" w:customStyle="1" w:styleId="paragraph">
    <w:name w:val="paragraph"/>
    <w:basedOn w:val="a0"/>
    <w:pPr>
      <w:widowControl/>
      <w:spacing w:before="100" w:beforeAutospacing="1" w:after="100" w:afterAutospacing="1" w:line="240" w:lineRule="auto"/>
    </w:pPr>
    <w:rPr>
      <w:rFonts w:ascii="Times New Roman" w:eastAsia="Times New Roman" w:hAnsi="Times New Roman"/>
      <w:sz w:val="24"/>
      <w:szCs w:val="24"/>
      <w:lang w:val="ru-RU" w:eastAsia="ru-RU"/>
    </w:rPr>
  </w:style>
  <w:style w:type="character" w:customStyle="1" w:styleId="normaltextrun">
    <w:name w:val="normaltextrun"/>
  </w:style>
  <w:style w:type="paragraph" w:customStyle="1" w:styleId="2a">
    <w:name w:val="2"/>
    <w:basedOn w:val="a0"/>
    <w:next w:val="a0"/>
    <w:link w:val="afff1"/>
    <w:uiPriority w:val="99"/>
    <w:qFormat/>
    <w:pPr>
      <w:widowControl/>
      <w:spacing w:before="240" w:after="60"/>
      <w:jc w:val="center"/>
      <w:outlineLvl w:val="0"/>
    </w:pPr>
    <w:rPr>
      <w:b/>
      <w:color w:val="000000"/>
      <w:sz w:val="72"/>
      <w:szCs w:val="72"/>
    </w:rPr>
  </w:style>
  <w:style w:type="paragraph" w:customStyle="1" w:styleId="afffffa">
    <w:name w:val="[Без стиля]"/>
    <w:pPr>
      <w:spacing w:line="288" w:lineRule="auto"/>
    </w:pPr>
    <w:rPr>
      <w:rFonts w:ascii="TimesNewRomanPSMT" w:hAnsi="TimesNewRomanPSMT" w:cs="TimesNewRomanPSMT"/>
      <w:color w:val="000000"/>
      <w:sz w:val="24"/>
      <w:szCs w:val="24"/>
      <w:lang w:eastAsia="en-US"/>
    </w:rPr>
  </w:style>
  <w:style w:type="paragraph" w:customStyle="1" w:styleId="1ff9">
    <w:name w:val="заголовок 1"/>
    <w:basedOn w:val="a0"/>
    <w:next w:val="a0"/>
    <w:uiPriority w:val="99"/>
    <w:pPr>
      <w:keepNext/>
      <w:widowControl/>
      <w:spacing w:after="0" w:line="340" w:lineRule="atLeast"/>
      <w:jc w:val="center"/>
    </w:pPr>
    <w:rPr>
      <w:rFonts w:ascii="Komi SchoolBook" w:hAnsi="Komi SchoolBook" w:cs="Komi SchoolBook"/>
      <w:b/>
      <w:bCs/>
      <w:color w:val="000000"/>
      <w:sz w:val="30"/>
      <w:szCs w:val="30"/>
      <w:lang w:val="ru-RU"/>
    </w:rPr>
  </w:style>
  <w:style w:type="paragraph" w:customStyle="1" w:styleId="2ff4">
    <w:name w:val="заголовок 2"/>
    <w:basedOn w:val="afffffa"/>
    <w:uiPriority w:val="99"/>
    <w:pPr>
      <w:jc w:val="center"/>
    </w:pPr>
    <w:rPr>
      <w:rFonts w:ascii="Komi SchoolBook" w:hAnsi="Komi SchoolBook" w:cs="Komi SchoolBook"/>
      <w:b/>
      <w:bCs/>
    </w:rPr>
  </w:style>
  <w:style w:type="paragraph" w:customStyle="1" w:styleId="afffffb">
    <w:name w:val="список"/>
    <w:basedOn w:val="afffffa"/>
    <w:uiPriority w:val="99"/>
    <w:pPr>
      <w:spacing w:line="258" w:lineRule="atLeast"/>
      <w:ind w:left="360" w:hanging="360"/>
      <w:jc w:val="both"/>
    </w:pPr>
    <w:rPr>
      <w:rFonts w:ascii="Komi SchoolBook" w:hAnsi="Komi SchoolBook" w:cs="Komi SchoolBook"/>
      <w:sz w:val="21"/>
      <w:szCs w:val="21"/>
    </w:rPr>
  </w:style>
  <w:style w:type="paragraph" w:customStyle="1" w:styleId="3fb">
    <w:name w:val="заголовок 3"/>
    <w:basedOn w:val="afffffa"/>
    <w:uiPriority w:val="99"/>
    <w:pPr>
      <w:spacing w:line="260" w:lineRule="atLeast"/>
      <w:jc w:val="center"/>
    </w:pPr>
    <w:rPr>
      <w:rFonts w:ascii="Komi SchoolBook" w:hAnsi="Komi SchoolBook" w:cs="Komi SchoolBook"/>
      <w:b/>
      <w:bCs/>
      <w:i/>
      <w:iCs/>
      <w:sz w:val="21"/>
      <w:szCs w:val="21"/>
    </w:rPr>
  </w:style>
  <w:style w:type="paragraph" w:customStyle="1" w:styleId="1-2-3">
    <w:name w:val="ячейки 1-2-3"/>
    <w:basedOn w:val="afffffa"/>
    <w:uiPriority w:val="99"/>
    <w:pPr>
      <w:spacing w:line="200" w:lineRule="atLeast"/>
      <w:jc w:val="center"/>
    </w:pPr>
    <w:rPr>
      <w:rFonts w:ascii="Komi SchoolBook" w:hAnsi="Komi SchoolBook" w:cs="Komi SchoolBook"/>
      <w:i/>
      <w:iCs/>
      <w:sz w:val="18"/>
      <w:szCs w:val="18"/>
    </w:rPr>
  </w:style>
  <w:style w:type="paragraph" w:customStyle="1" w:styleId="c43">
    <w:name w:val="c43"/>
    <w:basedOn w:val="a0"/>
    <w:pPr>
      <w:widowControl/>
      <w:spacing w:before="100" w:beforeAutospacing="1" w:after="100" w:afterAutospacing="1" w:line="240" w:lineRule="auto"/>
      <w:jc w:val="both"/>
    </w:pPr>
    <w:rPr>
      <w:rFonts w:ascii="Times New Roman" w:eastAsia="Times New Roman" w:hAnsi="Times New Roman"/>
      <w:sz w:val="24"/>
      <w:szCs w:val="24"/>
      <w:lang w:val="ru-RU" w:eastAsia="ru-RU"/>
    </w:rPr>
  </w:style>
  <w:style w:type="character" w:customStyle="1" w:styleId="c25">
    <w:name w:val="c25"/>
  </w:style>
  <w:style w:type="character" w:customStyle="1" w:styleId="c5">
    <w:name w:val="c5"/>
  </w:style>
  <w:style w:type="paragraph" w:customStyle="1" w:styleId="c83">
    <w:name w:val="c83"/>
    <w:basedOn w:val="a0"/>
    <w:pPr>
      <w:widowControl/>
      <w:spacing w:before="100" w:beforeAutospacing="1" w:after="100" w:afterAutospacing="1" w:line="240" w:lineRule="auto"/>
      <w:jc w:val="both"/>
    </w:pPr>
    <w:rPr>
      <w:rFonts w:ascii="Times New Roman" w:eastAsia="Times New Roman" w:hAnsi="Times New Roman"/>
      <w:sz w:val="24"/>
      <w:szCs w:val="24"/>
      <w:lang w:val="ru-RU" w:eastAsia="ru-RU"/>
    </w:rPr>
  </w:style>
  <w:style w:type="paragraph" w:customStyle="1" w:styleId="c98">
    <w:name w:val="c98"/>
    <w:basedOn w:val="a0"/>
    <w:pPr>
      <w:widowControl/>
      <w:spacing w:before="100" w:beforeAutospacing="1" w:after="100" w:afterAutospacing="1" w:line="240" w:lineRule="auto"/>
      <w:jc w:val="both"/>
    </w:pPr>
    <w:rPr>
      <w:rFonts w:ascii="Times New Roman" w:eastAsia="Times New Roman" w:hAnsi="Times New Roman"/>
      <w:sz w:val="24"/>
      <w:szCs w:val="24"/>
      <w:lang w:val="ru-RU" w:eastAsia="ru-RU"/>
    </w:rPr>
  </w:style>
  <w:style w:type="paragraph" w:customStyle="1" w:styleId="c28">
    <w:name w:val="c28"/>
    <w:basedOn w:val="a0"/>
    <w:pPr>
      <w:widowControl/>
      <w:spacing w:before="100" w:beforeAutospacing="1" w:after="100" w:afterAutospacing="1" w:line="240" w:lineRule="auto"/>
      <w:jc w:val="both"/>
    </w:pPr>
    <w:rPr>
      <w:rFonts w:ascii="Times New Roman" w:eastAsia="Times New Roman" w:hAnsi="Times New Roman"/>
      <w:sz w:val="24"/>
      <w:szCs w:val="24"/>
      <w:lang w:val="ru-RU" w:eastAsia="ru-RU"/>
    </w:rPr>
  </w:style>
  <w:style w:type="paragraph" w:customStyle="1" w:styleId="c49">
    <w:name w:val="c49"/>
    <w:basedOn w:val="a0"/>
    <w:pPr>
      <w:widowControl/>
      <w:spacing w:before="100" w:beforeAutospacing="1" w:after="100" w:afterAutospacing="1" w:line="240" w:lineRule="auto"/>
      <w:jc w:val="both"/>
    </w:pPr>
    <w:rPr>
      <w:rFonts w:ascii="Times New Roman" w:eastAsia="Times New Roman" w:hAnsi="Times New Roman"/>
      <w:sz w:val="24"/>
      <w:szCs w:val="24"/>
      <w:lang w:val="ru-RU" w:eastAsia="ru-RU"/>
    </w:rPr>
  </w:style>
  <w:style w:type="paragraph" w:customStyle="1" w:styleId="c26">
    <w:name w:val="c26"/>
    <w:basedOn w:val="a0"/>
    <w:pPr>
      <w:widowControl/>
      <w:spacing w:before="100" w:beforeAutospacing="1" w:after="100" w:afterAutospacing="1" w:line="240" w:lineRule="auto"/>
      <w:jc w:val="both"/>
    </w:pPr>
    <w:rPr>
      <w:rFonts w:ascii="Times New Roman" w:eastAsia="Times New Roman" w:hAnsi="Times New Roman"/>
      <w:sz w:val="24"/>
      <w:szCs w:val="24"/>
      <w:lang w:val="ru-RU" w:eastAsia="ru-RU"/>
    </w:rPr>
  </w:style>
  <w:style w:type="paragraph" w:customStyle="1" w:styleId="c33">
    <w:name w:val="c33"/>
    <w:basedOn w:val="a0"/>
    <w:pPr>
      <w:widowControl/>
      <w:spacing w:before="100" w:beforeAutospacing="1" w:after="100" w:afterAutospacing="1" w:line="240" w:lineRule="auto"/>
      <w:jc w:val="both"/>
    </w:pPr>
    <w:rPr>
      <w:rFonts w:ascii="Times New Roman" w:eastAsia="Times New Roman" w:hAnsi="Times New Roman"/>
      <w:sz w:val="24"/>
      <w:szCs w:val="24"/>
      <w:lang w:val="ru-RU" w:eastAsia="ru-RU"/>
    </w:rPr>
  </w:style>
  <w:style w:type="paragraph" w:customStyle="1" w:styleId="c64">
    <w:name w:val="c64"/>
    <w:basedOn w:val="a0"/>
    <w:pPr>
      <w:widowControl/>
      <w:spacing w:before="100" w:beforeAutospacing="1" w:after="100" w:afterAutospacing="1" w:line="240" w:lineRule="auto"/>
      <w:jc w:val="both"/>
    </w:pPr>
    <w:rPr>
      <w:rFonts w:ascii="Times New Roman" w:eastAsia="Times New Roman" w:hAnsi="Times New Roman"/>
      <w:sz w:val="24"/>
      <w:szCs w:val="24"/>
      <w:lang w:val="ru-RU" w:eastAsia="ru-RU"/>
    </w:rPr>
  </w:style>
  <w:style w:type="character" w:customStyle="1" w:styleId="c59">
    <w:name w:val="c59"/>
  </w:style>
  <w:style w:type="paragraph" w:customStyle="1" w:styleId="c22">
    <w:name w:val="c22"/>
    <w:basedOn w:val="a0"/>
    <w:pPr>
      <w:widowControl/>
      <w:spacing w:before="100" w:beforeAutospacing="1" w:after="100" w:afterAutospacing="1" w:line="240" w:lineRule="auto"/>
      <w:jc w:val="both"/>
    </w:pPr>
    <w:rPr>
      <w:rFonts w:ascii="Times New Roman" w:eastAsia="Times New Roman" w:hAnsi="Times New Roman"/>
      <w:sz w:val="24"/>
      <w:szCs w:val="24"/>
      <w:lang w:val="ru-RU" w:eastAsia="ru-RU"/>
    </w:rPr>
  </w:style>
  <w:style w:type="numbering" w:customStyle="1" w:styleId="300">
    <w:name w:val="Нет списка30"/>
    <w:next w:val="a3"/>
    <w:uiPriority w:val="99"/>
    <w:semiHidden/>
    <w:unhideWhenUsed/>
  </w:style>
  <w:style w:type="paragraph" w:customStyle="1" w:styleId="3fc">
    <w:name w:val="Стиль3"/>
    <w:basedOn w:val="a0"/>
    <w:link w:val="314"/>
    <w:qFormat/>
    <w:pPr>
      <w:spacing w:after="0" w:line="360" w:lineRule="auto"/>
      <w:ind w:firstLine="709"/>
      <w:jc w:val="both"/>
    </w:pPr>
    <w:rPr>
      <w:rFonts w:ascii="Times New Roman" w:eastAsia="SchoolBookSanPin" w:hAnsi="Times New Roman"/>
      <w:bCs/>
      <w:sz w:val="28"/>
      <w:szCs w:val="28"/>
    </w:rPr>
  </w:style>
  <w:style w:type="character" w:customStyle="1" w:styleId="314">
    <w:name w:val="Стиль3 Знак1"/>
    <w:link w:val="3fc"/>
    <w:rPr>
      <w:rFonts w:ascii="Times New Roman" w:eastAsia="SchoolBookSanPin" w:hAnsi="Times New Roman"/>
      <w:bCs/>
      <w:sz w:val="28"/>
      <w:szCs w:val="28"/>
      <w:lang w:eastAsia="en-US"/>
    </w:rPr>
  </w:style>
  <w:style w:type="paragraph" w:customStyle="1" w:styleId="1ffa">
    <w:name w:val="Обычный (Интернет)1"/>
    <w:uiPriority w:val="99"/>
    <w:unhideWhenUsed/>
    <w:qFormat/>
    <w:pPr>
      <w:pBdr>
        <w:top w:val="none" w:sz="4" w:space="0" w:color="000000"/>
        <w:left w:val="none" w:sz="4" w:space="0" w:color="000000"/>
        <w:bottom w:val="none" w:sz="4" w:space="0" w:color="000000"/>
        <w:right w:val="none" w:sz="4" w:space="0" w:color="000000"/>
        <w:between w:val="none" w:sz="4" w:space="0" w:color="000000"/>
      </w:pBdr>
      <w:spacing w:before="100" w:beforeAutospacing="1" w:after="100" w:afterAutospacing="1"/>
    </w:pPr>
    <w:rPr>
      <w:rFonts w:ascii="Times New Roman" w:eastAsia="Times New Roman" w:hAnsi="Times New Roman"/>
      <w:sz w:val="24"/>
      <w:szCs w:val="24"/>
    </w:rPr>
  </w:style>
  <w:style w:type="character" w:customStyle="1" w:styleId="135pt0pt">
    <w:name w:val="Основной текст + 13;5 pt;Полужирный;Интервал 0 pt"/>
    <w:rPr>
      <w:rFonts w:ascii="Times New Roman" w:eastAsia="Times New Roman" w:hAnsi="Times New Roman" w:cs="Times New Roman"/>
      <w:b/>
      <w:bCs/>
      <w:i w:val="0"/>
      <w:iCs w:val="0"/>
      <w:smallCaps w:val="0"/>
      <w:strike w:val="0"/>
      <w:color w:val="000000"/>
      <w:spacing w:val="11"/>
      <w:position w:val="0"/>
      <w:sz w:val="27"/>
      <w:szCs w:val="27"/>
      <w:u w:val="none"/>
      <w:shd w:val="clear" w:color="auto" w:fill="FFFFFF"/>
      <w:lang w:val="ru-RU"/>
    </w:rPr>
  </w:style>
  <w:style w:type="paragraph" w:customStyle="1" w:styleId="132">
    <w:name w:val="Основной текст (13)"/>
    <w:pPr>
      <w:widowControl w:val="0"/>
      <w:pBdr>
        <w:top w:val="none" w:sz="4" w:space="0" w:color="000000"/>
        <w:left w:val="none" w:sz="4" w:space="0" w:color="000000"/>
        <w:bottom w:val="none" w:sz="4" w:space="0" w:color="000000"/>
        <w:right w:val="none" w:sz="4" w:space="0" w:color="000000"/>
        <w:between w:val="none" w:sz="4" w:space="0" w:color="000000"/>
      </w:pBdr>
      <w:shd w:val="clear" w:color="auto" w:fill="FFFFFF"/>
      <w:spacing w:after="2100" w:line="302" w:lineRule="exact"/>
      <w:ind w:hanging="520"/>
      <w:jc w:val="center"/>
    </w:pPr>
    <w:rPr>
      <w:rFonts w:ascii="Times New Roman" w:eastAsia="Times New Roman" w:hAnsi="Times New Roman"/>
      <w:b/>
      <w:bCs/>
      <w:spacing w:val="11"/>
      <w:sz w:val="27"/>
      <w:szCs w:val="27"/>
      <w:lang w:eastAsia="en-US"/>
    </w:rPr>
  </w:style>
  <w:style w:type="character" w:customStyle="1" w:styleId="1314pt0pt">
    <w:name w:val="Основной текст (13) + 14 pt;Не полужирный;Интервал 0 pt"/>
    <w:rPr>
      <w:rFonts w:ascii="Times New Roman" w:eastAsia="Times New Roman" w:hAnsi="Times New Roman" w:cs="Times New Roman"/>
      <w:b/>
      <w:bCs/>
      <w:color w:val="000000"/>
      <w:spacing w:val="12"/>
      <w:position w:val="0"/>
      <w:sz w:val="28"/>
      <w:szCs w:val="28"/>
      <w:shd w:val="clear" w:color="auto" w:fill="FFFFFF"/>
      <w:lang w:val="ru-RU"/>
    </w:rPr>
  </w:style>
  <w:style w:type="character" w:customStyle="1" w:styleId="115pt0pt">
    <w:name w:val="Основной текст + 11;5 pt;Интервал 0 pt"/>
    <w:rPr>
      <w:rFonts w:ascii="Times New Roman" w:eastAsia="Times New Roman" w:hAnsi="Times New Roman" w:cs="Times New Roman"/>
      <w:b w:val="0"/>
      <w:bCs w:val="0"/>
      <w:i w:val="0"/>
      <w:iCs w:val="0"/>
      <w:smallCaps w:val="0"/>
      <w:strike w:val="0"/>
      <w:color w:val="000000"/>
      <w:spacing w:val="9"/>
      <w:position w:val="0"/>
      <w:sz w:val="23"/>
      <w:szCs w:val="23"/>
      <w:u w:val="none"/>
      <w:shd w:val="clear" w:color="auto" w:fill="FFFFFF"/>
      <w:lang w:val="ru-RU"/>
    </w:rPr>
  </w:style>
  <w:style w:type="character" w:customStyle="1" w:styleId="3pt">
    <w:name w:val="Основной текст + Интервал 3 pt"/>
    <w:rPr>
      <w:rFonts w:ascii="Times New Roman" w:eastAsia="Times New Roman" w:hAnsi="Times New Roman" w:cs="Times New Roman"/>
      <w:b w:val="0"/>
      <w:bCs w:val="0"/>
      <w:i w:val="0"/>
      <w:iCs w:val="0"/>
      <w:smallCaps w:val="0"/>
      <w:strike w:val="0"/>
      <w:color w:val="000000"/>
      <w:spacing w:val="67"/>
      <w:position w:val="0"/>
      <w:sz w:val="28"/>
      <w:szCs w:val="28"/>
      <w:u w:val="none"/>
      <w:shd w:val="clear" w:color="auto" w:fill="FFFFFF"/>
      <w:lang w:val="ru-RU"/>
    </w:rPr>
  </w:style>
  <w:style w:type="character" w:customStyle="1" w:styleId="145pt0pt">
    <w:name w:val="Основной текст + 14;5 pt;Полужирный;Интервал 0 pt"/>
    <w:rPr>
      <w:rFonts w:ascii="Times New Roman" w:eastAsia="Times New Roman" w:hAnsi="Times New Roman" w:cs="Times New Roman"/>
      <w:b/>
      <w:bCs/>
      <w:i w:val="0"/>
      <w:iCs w:val="0"/>
      <w:smallCaps w:val="0"/>
      <w:strike w:val="0"/>
      <w:color w:val="000000"/>
      <w:spacing w:val="1"/>
      <w:position w:val="0"/>
      <w:sz w:val="29"/>
      <w:szCs w:val="29"/>
      <w:u w:val="none"/>
      <w:shd w:val="clear" w:color="auto" w:fill="FFFFFF"/>
      <w:lang w:val="ru-RU"/>
    </w:rPr>
  </w:style>
  <w:style w:type="table" w:customStyle="1" w:styleId="1ffb">
    <w:name w:val="Сетка таблицы светлая1"/>
    <w:uiPriority w:val="40"/>
    <w:pPr>
      <w:pBdr>
        <w:top w:val="none" w:sz="4" w:space="0" w:color="000000"/>
        <w:left w:val="none" w:sz="4" w:space="0" w:color="000000"/>
        <w:bottom w:val="none" w:sz="4" w:space="0" w:color="000000"/>
        <w:right w:val="none" w:sz="4" w:space="0" w:color="000000"/>
        <w:between w:val="none" w:sz="4" w:space="0" w:color="000000"/>
      </w:pBdr>
    </w:pPr>
    <w:rPr>
      <w:rFonts w:asciiTheme="minorHAnsi" w:eastAsiaTheme="minorHAnsi" w:hAnsiTheme="minorHAnsi" w:cstheme="minorBidi"/>
      <w:sz w:val="22"/>
      <w:szCs w:val="22"/>
      <w:lang w:eastAsia="en-US"/>
      <w14:ligatures w14:val="standardContextual"/>
    </w:rPr>
    <w:tblPr>
      <w:tblStyleRowBandSize w:val="1"/>
      <w:tblStyleColBandSize w:val="1"/>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tcPr>
      <w:tcW w:w="0" w:type="auto"/>
    </w:tcPr>
  </w:style>
  <w:style w:type="paragraph" w:customStyle="1" w:styleId="ConsPlusNonformat">
    <w:name w:val="ConsPlusNonformat"/>
    <w:rsid w:val="00FB3A09"/>
    <w:pPr>
      <w:widowControl w:val="0"/>
      <w:autoSpaceDE w:val="0"/>
      <w:autoSpaceDN w:val="0"/>
    </w:pPr>
    <w:rPr>
      <w:rFonts w:ascii="Courier New" w:eastAsiaTheme="minorEastAsia" w:hAnsi="Courier New" w:cs="Courier New"/>
      <w:szCs w:val="22"/>
    </w:rPr>
  </w:style>
  <w:style w:type="paragraph" w:customStyle="1" w:styleId="ConsPlusTitle">
    <w:name w:val="ConsPlusTitle"/>
    <w:rsid w:val="00FB3A09"/>
    <w:pPr>
      <w:widowControl w:val="0"/>
      <w:autoSpaceDE w:val="0"/>
      <w:autoSpaceDN w:val="0"/>
    </w:pPr>
    <w:rPr>
      <w:rFonts w:ascii="Arial" w:eastAsiaTheme="minorEastAsia" w:hAnsi="Arial" w:cs="Arial"/>
      <w:b/>
      <w:szCs w:val="22"/>
    </w:rPr>
  </w:style>
  <w:style w:type="paragraph" w:customStyle="1" w:styleId="ConsPlusCell">
    <w:name w:val="ConsPlusCell"/>
    <w:rsid w:val="00FB3A09"/>
    <w:pPr>
      <w:widowControl w:val="0"/>
      <w:autoSpaceDE w:val="0"/>
      <w:autoSpaceDN w:val="0"/>
    </w:pPr>
    <w:rPr>
      <w:rFonts w:ascii="Courier New" w:eastAsiaTheme="minorEastAsia" w:hAnsi="Courier New" w:cs="Courier New"/>
      <w:szCs w:val="22"/>
    </w:rPr>
  </w:style>
  <w:style w:type="paragraph" w:customStyle="1" w:styleId="ConsPlusDocList">
    <w:name w:val="ConsPlusDocList"/>
    <w:rsid w:val="00FB3A09"/>
    <w:pPr>
      <w:widowControl w:val="0"/>
      <w:autoSpaceDE w:val="0"/>
      <w:autoSpaceDN w:val="0"/>
    </w:pPr>
    <w:rPr>
      <w:rFonts w:ascii="Courier New" w:eastAsiaTheme="minorEastAsia" w:hAnsi="Courier New" w:cs="Courier New"/>
      <w:szCs w:val="22"/>
    </w:rPr>
  </w:style>
  <w:style w:type="paragraph" w:customStyle="1" w:styleId="ConsPlusTitlePage">
    <w:name w:val="ConsPlusTitlePage"/>
    <w:rsid w:val="00FB3A09"/>
    <w:pPr>
      <w:widowControl w:val="0"/>
      <w:autoSpaceDE w:val="0"/>
      <w:autoSpaceDN w:val="0"/>
    </w:pPr>
    <w:rPr>
      <w:rFonts w:ascii="Tahoma" w:eastAsiaTheme="minorEastAsia" w:hAnsi="Tahoma" w:cs="Tahoma"/>
      <w:szCs w:val="22"/>
    </w:rPr>
  </w:style>
  <w:style w:type="paragraph" w:customStyle="1" w:styleId="ConsPlusJurTerm">
    <w:name w:val="ConsPlusJurTerm"/>
    <w:rsid w:val="00FB3A09"/>
    <w:pPr>
      <w:widowControl w:val="0"/>
      <w:autoSpaceDE w:val="0"/>
      <w:autoSpaceDN w:val="0"/>
    </w:pPr>
    <w:rPr>
      <w:rFonts w:ascii="Tahoma" w:eastAsiaTheme="minorEastAsia" w:hAnsi="Tahoma" w:cs="Tahoma"/>
      <w:sz w:val="26"/>
      <w:szCs w:val="22"/>
    </w:rPr>
  </w:style>
  <w:style w:type="paragraph" w:customStyle="1" w:styleId="ConsPlusTextList">
    <w:name w:val="ConsPlusTextList"/>
    <w:rsid w:val="00FB3A09"/>
    <w:pPr>
      <w:widowControl w:val="0"/>
      <w:autoSpaceDE w:val="0"/>
      <w:autoSpaceDN w:val="0"/>
    </w:pPr>
    <w:rPr>
      <w:rFonts w:ascii="Arial" w:eastAsiaTheme="minorEastAsia" w:hAnsi="Arial" w:cs="Arial"/>
      <w:szCs w:val="22"/>
    </w:rPr>
  </w:style>
  <w:style w:type="paragraph" w:styleId="afffffc">
    <w:name w:val="Normal Indent"/>
    <w:basedOn w:val="a0"/>
    <w:uiPriority w:val="99"/>
    <w:unhideWhenUsed/>
    <w:rsid w:val="00626F06"/>
    <w:pPr>
      <w:widowControl/>
      <w:ind w:left="720"/>
    </w:pPr>
    <w:rPr>
      <w:rFonts w:asciiTheme="minorHAnsi" w:eastAsiaTheme="minorHAnsi" w:hAnsiTheme="minorHAnsi" w:cstheme="minorBidi"/>
    </w:rPr>
  </w:style>
</w:styles>
</file>

<file path=word/webSettings.xml><?xml version="1.0" encoding="utf-8"?>
<w:webSettings xmlns:r="http://schemas.openxmlformats.org/officeDocument/2006/relationships" xmlns:w="http://schemas.openxmlformats.org/wordprocessingml/2006/main">
  <w:divs>
    <w:div w:id="968782647">
      <w:bodyDiv w:val="1"/>
      <w:marLeft w:val="0"/>
      <w:marRight w:val="0"/>
      <w:marTop w:val="0"/>
      <w:marBottom w:val="0"/>
      <w:divBdr>
        <w:top w:val="none" w:sz="0" w:space="0" w:color="auto"/>
        <w:left w:val="none" w:sz="0" w:space="0" w:color="auto"/>
        <w:bottom w:val="none" w:sz="0" w:space="0" w:color="auto"/>
        <w:right w:val="none" w:sz="0" w:space="0" w:color="auto"/>
      </w:divBdr>
      <w:divsChild>
        <w:div w:id="184825700">
          <w:marLeft w:val="0"/>
          <w:marRight w:val="0"/>
          <w:marTop w:val="0"/>
          <w:marBottom w:val="0"/>
          <w:divBdr>
            <w:top w:val="none" w:sz="0" w:space="0" w:color="auto"/>
            <w:left w:val="none" w:sz="0" w:space="0" w:color="auto"/>
            <w:bottom w:val="none" w:sz="0" w:space="0" w:color="auto"/>
            <w:right w:val="none" w:sz="0" w:space="0" w:color="auto"/>
          </w:divBdr>
        </w:div>
        <w:div w:id="149483916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m.edsoo.ru/835293b6" TargetMode="External"/><Relationship Id="rId299" Type="http://schemas.openxmlformats.org/officeDocument/2006/relationships/hyperlink" Target="https://m.edsoo.ru/8353d258" TargetMode="External"/><Relationship Id="rId21" Type="http://schemas.openxmlformats.org/officeDocument/2006/relationships/hyperlink" Target="https://m.edsoo.ru/835163f6" TargetMode="External"/><Relationship Id="rId63" Type="http://schemas.openxmlformats.org/officeDocument/2006/relationships/hyperlink" Target="https://m.edsoo.ru/8351eaec" TargetMode="External"/><Relationship Id="rId159" Type="http://schemas.openxmlformats.org/officeDocument/2006/relationships/hyperlink" Target="https://m.edsoo.ru/83538ab4" TargetMode="External"/><Relationship Id="rId324" Type="http://schemas.openxmlformats.org/officeDocument/2006/relationships/hyperlink" Target="https://m.edsoo.ru/8353fa26" TargetMode="External"/><Relationship Id="rId366" Type="http://schemas.openxmlformats.org/officeDocument/2006/relationships/hyperlink" Target="https://m.edsoo.ru/863c8668" TargetMode="External"/><Relationship Id="rId170" Type="http://schemas.openxmlformats.org/officeDocument/2006/relationships/hyperlink" Target="https://m.edsoo.ru/8352d77c" TargetMode="External"/><Relationship Id="rId226" Type="http://schemas.openxmlformats.org/officeDocument/2006/relationships/hyperlink" Target="https://m.edsoo.ru/83535f1c" TargetMode="External"/><Relationship Id="rId268" Type="http://schemas.openxmlformats.org/officeDocument/2006/relationships/hyperlink" Target="https://m.edsoo.ru/83539040" TargetMode="External"/><Relationship Id="rId32" Type="http://schemas.openxmlformats.org/officeDocument/2006/relationships/hyperlink" Target="https://m.edsoo.ru/835193e4" TargetMode="External"/><Relationship Id="rId74" Type="http://schemas.openxmlformats.org/officeDocument/2006/relationships/hyperlink" Target="https://m.edsoo.ru/8352000e" TargetMode="External"/><Relationship Id="rId128" Type="http://schemas.openxmlformats.org/officeDocument/2006/relationships/hyperlink" Target="https://m.edsoo.ru/83529f00" TargetMode="External"/><Relationship Id="rId335" Type="http://schemas.openxmlformats.org/officeDocument/2006/relationships/hyperlink" Target="https://m.edsoo.ru/8354138a" TargetMode="External"/><Relationship Id="rId377" Type="http://schemas.openxmlformats.org/officeDocument/2006/relationships/hyperlink" Target="https://m.edsoo.ru/863cbcf0" TargetMode="External"/><Relationship Id="rId5" Type="http://schemas.openxmlformats.org/officeDocument/2006/relationships/webSettings" Target="webSettings.xml"/><Relationship Id="rId95" Type="http://schemas.openxmlformats.org/officeDocument/2006/relationships/hyperlink" Target="https://m.edsoo.ru/83522cdc" TargetMode="External"/><Relationship Id="rId160" Type="http://schemas.openxmlformats.org/officeDocument/2006/relationships/hyperlink" Target="https://m.edsoo.ru/8353832a" TargetMode="External"/><Relationship Id="rId181" Type="http://schemas.openxmlformats.org/officeDocument/2006/relationships/hyperlink" Target="https://m.edsoo.ru/8352f86a" TargetMode="External"/><Relationship Id="rId216" Type="http://schemas.openxmlformats.org/officeDocument/2006/relationships/hyperlink" Target="https://m.edsoo.ru/8353599a" TargetMode="External"/><Relationship Id="rId237" Type="http://schemas.openxmlformats.org/officeDocument/2006/relationships/hyperlink" Target="https://m.edsoo.ru/835366ec" TargetMode="External"/><Relationship Id="rId402" Type="http://schemas.openxmlformats.org/officeDocument/2006/relationships/hyperlink" Target="https://login.consultant.ru/link/?req=doc&amp;base=LAW&amp;n=2875" TargetMode="External"/><Relationship Id="rId258" Type="http://schemas.openxmlformats.org/officeDocument/2006/relationships/hyperlink" Target="https://m.edsoo.ru/8353798e" TargetMode="External"/><Relationship Id="rId279" Type="http://schemas.openxmlformats.org/officeDocument/2006/relationships/hyperlink" Target="https://m.edsoo.ru/8353a3aa" TargetMode="External"/><Relationship Id="rId22" Type="http://schemas.openxmlformats.org/officeDocument/2006/relationships/hyperlink" Target="https://m.edsoo.ru/83516c0c" TargetMode="External"/><Relationship Id="rId43" Type="http://schemas.openxmlformats.org/officeDocument/2006/relationships/hyperlink" Target="https://m.edsoo.ru/8351b78e" TargetMode="External"/><Relationship Id="rId64" Type="http://schemas.openxmlformats.org/officeDocument/2006/relationships/hyperlink" Target="https://m.edsoo.ru/8351e59c" TargetMode="External"/><Relationship Id="rId118" Type="http://schemas.openxmlformats.org/officeDocument/2006/relationships/hyperlink" Target="https://m.edsoo.ru/8352905a" TargetMode="External"/><Relationship Id="rId139" Type="http://schemas.openxmlformats.org/officeDocument/2006/relationships/hyperlink" Target="https://m.edsoo.ru/8352af04" TargetMode="External"/><Relationship Id="rId290" Type="http://schemas.openxmlformats.org/officeDocument/2006/relationships/hyperlink" Target="https://m.edsoo.ru/8353ae68" TargetMode="External"/><Relationship Id="rId304" Type="http://schemas.openxmlformats.org/officeDocument/2006/relationships/hyperlink" Target="https://m.edsoo.ru/8353cd1c" TargetMode="External"/><Relationship Id="rId325" Type="http://schemas.openxmlformats.org/officeDocument/2006/relationships/hyperlink" Target="https://m.edsoo.ru/83526a1c" TargetMode="External"/><Relationship Id="rId346" Type="http://schemas.openxmlformats.org/officeDocument/2006/relationships/hyperlink" Target="https://m.edsoo.ru/8352f4dc" TargetMode="External"/><Relationship Id="rId367" Type="http://schemas.openxmlformats.org/officeDocument/2006/relationships/hyperlink" Target="https://m.edsoo.ru/863c87ee" TargetMode="External"/><Relationship Id="rId388" Type="http://schemas.openxmlformats.org/officeDocument/2006/relationships/hyperlink" Target="https://login.consultant.ru/link/?req=doc&amp;base=LAW&amp;n=2875" TargetMode="External"/><Relationship Id="rId85" Type="http://schemas.openxmlformats.org/officeDocument/2006/relationships/hyperlink" Target="https://m.edsoo.ru/83521fc6" TargetMode="External"/><Relationship Id="rId150" Type="http://schemas.openxmlformats.org/officeDocument/2006/relationships/hyperlink" Target="https://m.edsoo.ru/8352b68e" TargetMode="External"/><Relationship Id="rId171" Type="http://schemas.openxmlformats.org/officeDocument/2006/relationships/hyperlink" Target="https://m.edsoo.ru/8352e438" TargetMode="External"/><Relationship Id="rId192" Type="http://schemas.openxmlformats.org/officeDocument/2006/relationships/hyperlink" Target="https://m.edsoo.ru/83533564" TargetMode="External"/><Relationship Id="rId206" Type="http://schemas.openxmlformats.org/officeDocument/2006/relationships/hyperlink" Target="https://m.edsoo.ru/83534496" TargetMode="External"/><Relationship Id="rId227" Type="http://schemas.openxmlformats.org/officeDocument/2006/relationships/hyperlink" Target="https://m.edsoo.ru/83535f1c" TargetMode="External"/><Relationship Id="rId413" Type="http://schemas.openxmlformats.org/officeDocument/2006/relationships/theme" Target="theme/theme1.xml"/><Relationship Id="rId248" Type="http://schemas.openxmlformats.org/officeDocument/2006/relationships/hyperlink" Target="https://m.edsoo.ru/83536cfa" TargetMode="External"/><Relationship Id="rId269" Type="http://schemas.openxmlformats.org/officeDocument/2006/relationships/hyperlink" Target="https://m.edsoo.ru/83539180" TargetMode="External"/><Relationship Id="rId12" Type="http://schemas.openxmlformats.org/officeDocument/2006/relationships/hyperlink" Target="https://m.edsoo.ru/83515bcc" TargetMode="External"/><Relationship Id="rId33" Type="http://schemas.openxmlformats.org/officeDocument/2006/relationships/hyperlink" Target="https://m.edsoo.ru/83518cbe" TargetMode="External"/><Relationship Id="rId108" Type="http://schemas.openxmlformats.org/officeDocument/2006/relationships/hyperlink" Target="https://m.edsoo.ru/8352593c" TargetMode="External"/><Relationship Id="rId129" Type="http://schemas.openxmlformats.org/officeDocument/2006/relationships/hyperlink" Target="https://m.edsoo.ru/8352af04" TargetMode="External"/><Relationship Id="rId280" Type="http://schemas.openxmlformats.org/officeDocument/2006/relationships/hyperlink" Target="https://m.edsoo.ru/8353ac92" TargetMode="External"/><Relationship Id="rId315" Type="http://schemas.openxmlformats.org/officeDocument/2006/relationships/hyperlink" Target="https://m.edsoo.ru/8353ef22" TargetMode="External"/><Relationship Id="rId336" Type="http://schemas.openxmlformats.org/officeDocument/2006/relationships/hyperlink" Target="https://m.edsoo.ru/835419f2" TargetMode="External"/><Relationship Id="rId357" Type="http://schemas.openxmlformats.org/officeDocument/2006/relationships/hyperlink" Target="https://m.edsoo.ru/83530698" TargetMode="External"/><Relationship Id="rId54" Type="http://schemas.openxmlformats.org/officeDocument/2006/relationships/hyperlink" Target="https://m.edsoo.ru/8351d6e2" TargetMode="External"/><Relationship Id="rId75" Type="http://schemas.openxmlformats.org/officeDocument/2006/relationships/hyperlink" Target="https://m.edsoo.ru/83520266" TargetMode="External"/><Relationship Id="rId96" Type="http://schemas.openxmlformats.org/officeDocument/2006/relationships/hyperlink" Target="https://m.edsoo.ru/83523d4e" TargetMode="External"/><Relationship Id="rId140" Type="http://schemas.openxmlformats.org/officeDocument/2006/relationships/hyperlink" Target="https://m.edsoo.ru/8352ad42" TargetMode="External"/><Relationship Id="rId161" Type="http://schemas.openxmlformats.org/officeDocument/2006/relationships/hyperlink" Target="https://m.edsoo.ru/835385dc" TargetMode="External"/><Relationship Id="rId182" Type="http://schemas.openxmlformats.org/officeDocument/2006/relationships/hyperlink" Target="https://m.edsoo.ru/835312aa" TargetMode="External"/><Relationship Id="rId217" Type="http://schemas.openxmlformats.org/officeDocument/2006/relationships/hyperlink" Target="https://m.edsoo.ru/83535120" TargetMode="External"/><Relationship Id="rId378" Type="http://schemas.openxmlformats.org/officeDocument/2006/relationships/hyperlink" Target="https://m.edsoo.ru/863cbba6" TargetMode="External"/><Relationship Id="rId399" Type="http://schemas.openxmlformats.org/officeDocument/2006/relationships/hyperlink" Target="https://login.consultant.ru/link/?req=doc&amp;base=LAW&amp;n=500185" TargetMode="External"/><Relationship Id="rId403" Type="http://schemas.openxmlformats.org/officeDocument/2006/relationships/hyperlink" Target="https://login.consultant.ru/link/?req=doc&amp;base=LAW&amp;n=2875" TargetMode="External"/><Relationship Id="rId6" Type="http://schemas.openxmlformats.org/officeDocument/2006/relationships/footnotes" Target="footnotes.xml"/><Relationship Id="rId238" Type="http://schemas.openxmlformats.org/officeDocument/2006/relationships/hyperlink" Target="https://m.edsoo.ru/8353731c" TargetMode="External"/><Relationship Id="rId259" Type="http://schemas.openxmlformats.org/officeDocument/2006/relationships/hyperlink" Target="https://m.edsoo.ru/83537fe2" TargetMode="External"/><Relationship Id="rId23" Type="http://schemas.openxmlformats.org/officeDocument/2006/relationships/hyperlink" Target="https://m.edsoo.ru/83516dba" TargetMode="External"/><Relationship Id="rId119" Type="http://schemas.openxmlformats.org/officeDocument/2006/relationships/hyperlink" Target="https://m.edsoo.ru/83528eac" TargetMode="External"/><Relationship Id="rId270" Type="http://schemas.openxmlformats.org/officeDocument/2006/relationships/hyperlink" Target="https://m.edsoo.ru/83539522" TargetMode="External"/><Relationship Id="rId291" Type="http://schemas.openxmlformats.org/officeDocument/2006/relationships/hyperlink" Target="https://m.edsoo.ru/8353ebc6" TargetMode="External"/><Relationship Id="rId305" Type="http://schemas.openxmlformats.org/officeDocument/2006/relationships/hyperlink" Target="https://m.edsoo.ru/8353d3b6" TargetMode="External"/><Relationship Id="rId326" Type="http://schemas.openxmlformats.org/officeDocument/2006/relationships/hyperlink" Target="https://m.edsoo.ru/83526f08" TargetMode="External"/><Relationship Id="rId347" Type="http://schemas.openxmlformats.org/officeDocument/2006/relationships/hyperlink" Target="https://m.edsoo.ru/835439c8" TargetMode="External"/><Relationship Id="rId44" Type="http://schemas.openxmlformats.org/officeDocument/2006/relationships/hyperlink" Target="https://m.edsoo.ru/8351d818" TargetMode="External"/><Relationship Id="rId65" Type="http://schemas.openxmlformats.org/officeDocument/2006/relationships/hyperlink" Target="https://m.edsoo.ru/8351fdd4" TargetMode="External"/><Relationship Id="rId86" Type="http://schemas.openxmlformats.org/officeDocument/2006/relationships/hyperlink" Target="https://m.edsoo.ru/83520ef0" TargetMode="External"/><Relationship Id="rId130" Type="http://schemas.openxmlformats.org/officeDocument/2006/relationships/hyperlink" Target="https://m.edsoo.ru/8352ad42" TargetMode="External"/><Relationship Id="rId151" Type="http://schemas.openxmlformats.org/officeDocument/2006/relationships/hyperlink" Target="https://m.edsoo.ru/8352b26a" TargetMode="External"/><Relationship Id="rId368" Type="http://schemas.openxmlformats.org/officeDocument/2006/relationships/hyperlink" Target="https://m.edsoo.ru/863ca5a8" TargetMode="External"/><Relationship Id="rId389" Type="http://schemas.openxmlformats.org/officeDocument/2006/relationships/hyperlink" Target="https://login.consultant.ru/link/?req=doc&amp;base=LAW&amp;n=2875" TargetMode="External"/><Relationship Id="rId172" Type="http://schemas.openxmlformats.org/officeDocument/2006/relationships/hyperlink" Target="https://m.edsoo.ru/8352e6cc" TargetMode="External"/><Relationship Id="rId193" Type="http://schemas.openxmlformats.org/officeDocument/2006/relationships/hyperlink" Target="https://m.edsoo.ru/8352827c" TargetMode="External"/><Relationship Id="rId207" Type="http://schemas.openxmlformats.org/officeDocument/2006/relationships/hyperlink" Target="https://m.edsoo.ru/83534838" TargetMode="External"/><Relationship Id="rId228" Type="http://schemas.openxmlformats.org/officeDocument/2006/relationships/hyperlink" Target="https://m.edsoo.ru/83535d8c" TargetMode="External"/><Relationship Id="rId249" Type="http://schemas.openxmlformats.org/officeDocument/2006/relationships/hyperlink" Target="https://m.edsoo.ru/8352bef4" TargetMode="External"/><Relationship Id="rId414" Type="http://schemas.microsoft.com/office/2007/relationships/stylesWithEffects" Target="stylesWithEffects.xml"/><Relationship Id="rId13" Type="http://schemas.openxmlformats.org/officeDocument/2006/relationships/hyperlink" Target="https://m.edsoo.ru/83514efc" TargetMode="External"/><Relationship Id="rId109" Type="http://schemas.openxmlformats.org/officeDocument/2006/relationships/hyperlink" Target="https://m.edsoo.ru/83525f18" TargetMode="External"/><Relationship Id="rId260" Type="http://schemas.openxmlformats.org/officeDocument/2006/relationships/hyperlink" Target="https://m.edsoo.ru/8352e00a" TargetMode="External"/><Relationship Id="rId281" Type="http://schemas.openxmlformats.org/officeDocument/2006/relationships/hyperlink" Target="https://m.edsoo.ru/8353ac92" TargetMode="External"/><Relationship Id="rId316" Type="http://schemas.openxmlformats.org/officeDocument/2006/relationships/hyperlink" Target="https://m.edsoo.ru/8353f044" TargetMode="External"/><Relationship Id="rId337" Type="http://schemas.openxmlformats.org/officeDocument/2006/relationships/hyperlink" Target="https://m.edsoo.ru/83541b82" TargetMode="External"/><Relationship Id="rId34" Type="http://schemas.openxmlformats.org/officeDocument/2006/relationships/hyperlink" Target="https://m.edsoo.ru/8351c5bc" TargetMode="External"/><Relationship Id="rId55" Type="http://schemas.openxmlformats.org/officeDocument/2006/relationships/hyperlink" Target="https://m.edsoo.ru/83520130" TargetMode="External"/><Relationship Id="rId76" Type="http://schemas.openxmlformats.org/officeDocument/2006/relationships/hyperlink" Target="https://m.edsoo.ru/8351c5bc" TargetMode="External"/><Relationship Id="rId97" Type="http://schemas.openxmlformats.org/officeDocument/2006/relationships/hyperlink" Target="https://m.edsoo.ru/83522336" TargetMode="External"/><Relationship Id="rId120" Type="http://schemas.openxmlformats.org/officeDocument/2006/relationships/hyperlink" Target="https://m.edsoo.ru/83529208" TargetMode="External"/><Relationship Id="rId141" Type="http://schemas.openxmlformats.org/officeDocument/2006/relationships/hyperlink" Target="https://m.edsoo.ru/8352ab80" TargetMode="External"/><Relationship Id="rId358" Type="http://schemas.openxmlformats.org/officeDocument/2006/relationships/hyperlink" Target="https://m.edsoo.ru/83545430" TargetMode="External"/><Relationship Id="rId379" Type="http://schemas.openxmlformats.org/officeDocument/2006/relationships/hyperlink" Target="https://m.edsoo.ru/863cbed0" TargetMode="External"/><Relationship Id="rId7" Type="http://schemas.openxmlformats.org/officeDocument/2006/relationships/endnotes" Target="endnotes.xml"/><Relationship Id="rId162" Type="http://schemas.openxmlformats.org/officeDocument/2006/relationships/hyperlink" Target="https://m.edsoo.ru/8352c5fc" TargetMode="External"/><Relationship Id="rId183" Type="http://schemas.openxmlformats.org/officeDocument/2006/relationships/hyperlink" Target="https://m.edsoo.ru/83530a30" TargetMode="External"/><Relationship Id="rId218" Type="http://schemas.openxmlformats.org/officeDocument/2006/relationships/hyperlink" Target="https://m.edsoo.ru/83535558" TargetMode="External"/><Relationship Id="rId239" Type="http://schemas.openxmlformats.org/officeDocument/2006/relationships/hyperlink" Target="https://m.edsoo.ru/83537074" TargetMode="External"/><Relationship Id="rId390" Type="http://schemas.openxmlformats.org/officeDocument/2006/relationships/hyperlink" Target="https://login.consultant.ru/link/?req=doc&amp;base=LAW&amp;n=471726&amp;dst=148398" TargetMode="External"/><Relationship Id="rId404" Type="http://schemas.openxmlformats.org/officeDocument/2006/relationships/hyperlink" Target="https://login.consultant.ru/link/?req=doc&amp;base=LAW&amp;n=2875" TargetMode="External"/><Relationship Id="rId250" Type="http://schemas.openxmlformats.org/officeDocument/2006/relationships/hyperlink" Target="https://m.edsoo.ru/8352c30e" TargetMode="External"/><Relationship Id="rId271" Type="http://schemas.openxmlformats.org/officeDocument/2006/relationships/hyperlink" Target="https://m.edsoo.ru/83539d42" TargetMode="External"/><Relationship Id="rId292" Type="http://schemas.openxmlformats.org/officeDocument/2006/relationships/hyperlink" Target="https://m.edsoo.ru/8353204c" TargetMode="External"/><Relationship Id="rId306" Type="http://schemas.openxmlformats.org/officeDocument/2006/relationships/hyperlink" Target="https://m.edsoo.ru/8353d0a0" TargetMode="External"/><Relationship Id="rId24" Type="http://schemas.openxmlformats.org/officeDocument/2006/relationships/hyperlink" Target="https://m.edsoo.ru/8351997a" TargetMode="External"/><Relationship Id="rId45" Type="http://schemas.openxmlformats.org/officeDocument/2006/relationships/hyperlink" Target="https://m.edsoo.ru/8351c2b0" TargetMode="External"/><Relationship Id="rId66" Type="http://schemas.openxmlformats.org/officeDocument/2006/relationships/hyperlink" Target="https://m.edsoo.ru/8351c134" TargetMode="External"/><Relationship Id="rId87" Type="http://schemas.openxmlformats.org/officeDocument/2006/relationships/hyperlink" Target="https://m.edsoo.ru/83521472" TargetMode="External"/><Relationship Id="rId110" Type="http://schemas.openxmlformats.org/officeDocument/2006/relationships/hyperlink" Target="https://m.edsoo.ru/83525f18" TargetMode="External"/><Relationship Id="rId131" Type="http://schemas.openxmlformats.org/officeDocument/2006/relationships/hyperlink" Target="https://m.edsoo.ru/8352ab80" TargetMode="External"/><Relationship Id="rId327" Type="http://schemas.openxmlformats.org/officeDocument/2006/relationships/hyperlink" Target="https://m.edsoo.ru/835270c0" TargetMode="External"/><Relationship Id="rId348" Type="http://schemas.openxmlformats.org/officeDocument/2006/relationships/hyperlink" Target="https://m.edsoo.ru/83542ff0" TargetMode="External"/><Relationship Id="rId369" Type="http://schemas.openxmlformats.org/officeDocument/2006/relationships/hyperlink" Target="https://m.edsoo.ru/863ca436" TargetMode="External"/><Relationship Id="rId152" Type="http://schemas.openxmlformats.org/officeDocument/2006/relationships/hyperlink" Target="https://m.edsoo.ru/8352b0a8" TargetMode="External"/><Relationship Id="rId173" Type="http://schemas.openxmlformats.org/officeDocument/2006/relationships/hyperlink" Target="https://m.edsoo.ru/8352dc40" TargetMode="External"/><Relationship Id="rId194" Type="http://schemas.openxmlformats.org/officeDocument/2006/relationships/hyperlink" Target="https://m.edsoo.ru/83533b4a" TargetMode="External"/><Relationship Id="rId208" Type="http://schemas.openxmlformats.org/officeDocument/2006/relationships/hyperlink" Target="https://m.edsoo.ru/83534b08" TargetMode="External"/><Relationship Id="rId229" Type="http://schemas.openxmlformats.org/officeDocument/2006/relationships/hyperlink" Target="https://m.edsoo.ru/83536296" TargetMode="External"/><Relationship Id="rId380" Type="http://schemas.openxmlformats.org/officeDocument/2006/relationships/hyperlink" Target="https://m.edsoo.ru/863cc43e" TargetMode="External"/><Relationship Id="rId240" Type="http://schemas.openxmlformats.org/officeDocument/2006/relationships/hyperlink" Target="https://m.edsoo.ru/83536930" TargetMode="External"/><Relationship Id="rId261" Type="http://schemas.openxmlformats.org/officeDocument/2006/relationships/hyperlink" Target="https://m.edsoo.ru/83537bc8" TargetMode="External"/><Relationship Id="rId14" Type="http://schemas.openxmlformats.org/officeDocument/2006/relationships/hyperlink" Target="https://m.edsoo.ru/83516f40" TargetMode="External"/><Relationship Id="rId35" Type="http://schemas.openxmlformats.org/officeDocument/2006/relationships/hyperlink" Target="https://m.edsoo.ru/83519f10" TargetMode="External"/><Relationship Id="rId56" Type="http://schemas.openxmlformats.org/officeDocument/2006/relationships/hyperlink" Target="https://m.edsoo.ru/83520130" TargetMode="External"/><Relationship Id="rId77" Type="http://schemas.openxmlformats.org/officeDocument/2006/relationships/hyperlink" Target="https://m.edsoo.ru/8352075c" TargetMode="External"/><Relationship Id="rId100" Type="http://schemas.openxmlformats.org/officeDocument/2006/relationships/hyperlink" Target="https://m.edsoo.ru/8352320e" TargetMode="External"/><Relationship Id="rId282" Type="http://schemas.openxmlformats.org/officeDocument/2006/relationships/hyperlink" Target="https://m.edsoo.ru/83531ab6" TargetMode="External"/><Relationship Id="rId317" Type="http://schemas.openxmlformats.org/officeDocument/2006/relationships/hyperlink" Target="https://m.edsoo.ru/8353f698" TargetMode="External"/><Relationship Id="rId338" Type="http://schemas.openxmlformats.org/officeDocument/2006/relationships/hyperlink" Target="https://m.edsoo.ru/83541b82" TargetMode="External"/><Relationship Id="rId359" Type="http://schemas.openxmlformats.org/officeDocument/2006/relationships/hyperlink" Target="https://m.edsoo.ru/83545430" TargetMode="External"/><Relationship Id="rId8" Type="http://schemas.openxmlformats.org/officeDocument/2006/relationships/hyperlink" Target="https://login.consultant.ru/link/?req=doc&amp;base=LAW&amp;n=470943&amp;dst=100016" TargetMode="External"/><Relationship Id="rId98" Type="http://schemas.openxmlformats.org/officeDocument/2006/relationships/hyperlink" Target="https://m.edsoo.ru/835230ce" TargetMode="External"/><Relationship Id="rId121" Type="http://schemas.openxmlformats.org/officeDocument/2006/relationships/hyperlink" Target="https://m.edsoo.ru/83528cea" TargetMode="External"/><Relationship Id="rId142" Type="http://schemas.openxmlformats.org/officeDocument/2006/relationships/hyperlink" Target="https://m.edsoo.ru/8352a9d2" TargetMode="External"/><Relationship Id="rId163" Type="http://schemas.openxmlformats.org/officeDocument/2006/relationships/hyperlink" Target="https://m.edsoo.ru/8352c782" TargetMode="External"/><Relationship Id="rId184" Type="http://schemas.openxmlformats.org/officeDocument/2006/relationships/hyperlink" Target="https://m.edsoo.ru/8353117e" TargetMode="External"/><Relationship Id="rId219" Type="http://schemas.openxmlformats.org/officeDocument/2006/relationships/hyperlink" Target="https://m.edsoo.ru/83535008" TargetMode="External"/><Relationship Id="rId370" Type="http://schemas.openxmlformats.org/officeDocument/2006/relationships/hyperlink" Target="https://m.edsoo.ru/863ca8fa" TargetMode="External"/><Relationship Id="rId391" Type="http://schemas.openxmlformats.org/officeDocument/2006/relationships/hyperlink" Target="https://login.consultant.ru/link/?req=doc&amp;base=LAW&amp;n=2875" TargetMode="External"/><Relationship Id="rId405" Type="http://schemas.openxmlformats.org/officeDocument/2006/relationships/hyperlink" Target="https://login.consultant.ru/link/?req=doc&amp;base=LAW&amp;n=2875" TargetMode="External"/><Relationship Id="rId230" Type="http://schemas.openxmlformats.org/officeDocument/2006/relationships/hyperlink" Target="https://m.edsoo.ru/8353616a" TargetMode="External"/><Relationship Id="rId251" Type="http://schemas.openxmlformats.org/officeDocument/2006/relationships/hyperlink" Target="https://m.edsoo.ru/83537466" TargetMode="External"/><Relationship Id="rId25" Type="http://schemas.openxmlformats.org/officeDocument/2006/relationships/hyperlink" Target="https://m.edsoo.ru/8351760c" TargetMode="External"/><Relationship Id="rId46" Type="http://schemas.openxmlformats.org/officeDocument/2006/relationships/hyperlink" Target="https://m.edsoo.ru/8351d552" TargetMode="External"/><Relationship Id="rId67" Type="http://schemas.openxmlformats.org/officeDocument/2006/relationships/hyperlink" Target="https://m.edsoo.ru/83520266" TargetMode="External"/><Relationship Id="rId272" Type="http://schemas.openxmlformats.org/officeDocument/2006/relationships/hyperlink" Target="https://m.edsoo.ru/835392d4" TargetMode="External"/><Relationship Id="rId293" Type="http://schemas.openxmlformats.org/officeDocument/2006/relationships/hyperlink" Target="https://m.edsoo.ru/8353e2fc" TargetMode="External"/><Relationship Id="rId307" Type="http://schemas.openxmlformats.org/officeDocument/2006/relationships/hyperlink" Target="https://m.edsoo.ru/8353ded8" TargetMode="External"/><Relationship Id="rId328" Type="http://schemas.openxmlformats.org/officeDocument/2006/relationships/hyperlink" Target="https://m.edsoo.ru/83540494" TargetMode="External"/><Relationship Id="rId349" Type="http://schemas.openxmlformats.org/officeDocument/2006/relationships/hyperlink" Target="https://m.edsoo.ru/835434fa" TargetMode="External"/><Relationship Id="rId88" Type="http://schemas.openxmlformats.org/officeDocument/2006/relationships/hyperlink" Target="https://m.edsoo.ru/83521030" TargetMode="External"/><Relationship Id="rId111" Type="http://schemas.openxmlformats.org/officeDocument/2006/relationships/hyperlink" Target="https://m.edsoo.ru/83526d5a" TargetMode="External"/><Relationship Id="rId132" Type="http://schemas.openxmlformats.org/officeDocument/2006/relationships/hyperlink" Target="https://m.edsoo.ru/8352a9d2" TargetMode="External"/><Relationship Id="rId153" Type="http://schemas.openxmlformats.org/officeDocument/2006/relationships/hyperlink" Target="https://m.edsoo.ru/8352b800" TargetMode="External"/><Relationship Id="rId174" Type="http://schemas.openxmlformats.org/officeDocument/2006/relationships/hyperlink" Target="https://m.edsoo.ru/8352de34" TargetMode="External"/><Relationship Id="rId195" Type="http://schemas.openxmlformats.org/officeDocument/2006/relationships/hyperlink" Target="https://m.edsoo.ru/83533a14" TargetMode="External"/><Relationship Id="rId209" Type="http://schemas.openxmlformats.org/officeDocument/2006/relationships/hyperlink" Target="https://m.edsoo.ru/83529d8e" TargetMode="External"/><Relationship Id="rId360" Type="http://schemas.openxmlformats.org/officeDocument/2006/relationships/hyperlink" Target="https://m.edsoo.ru/863c9c16" TargetMode="External"/><Relationship Id="rId381" Type="http://schemas.openxmlformats.org/officeDocument/2006/relationships/hyperlink" Target="https://m.edsoo.ru/863cc8f8" TargetMode="External"/><Relationship Id="rId220" Type="http://schemas.openxmlformats.org/officeDocument/2006/relationships/hyperlink" Target="https://m.edsoo.ru/83534d42" TargetMode="External"/><Relationship Id="rId241" Type="http://schemas.openxmlformats.org/officeDocument/2006/relationships/hyperlink" Target="https://m.edsoo.ru/83537196" TargetMode="External"/><Relationship Id="rId15" Type="http://schemas.openxmlformats.org/officeDocument/2006/relationships/hyperlink" Target="https://m.edsoo.ru/8351712a" TargetMode="External"/><Relationship Id="rId36" Type="http://schemas.openxmlformats.org/officeDocument/2006/relationships/hyperlink" Target="https://m.edsoo.ru/83519f10" TargetMode="External"/><Relationship Id="rId57" Type="http://schemas.openxmlformats.org/officeDocument/2006/relationships/hyperlink" Target="https://m.edsoo.ru/835182d2" TargetMode="External"/><Relationship Id="rId262" Type="http://schemas.openxmlformats.org/officeDocument/2006/relationships/hyperlink" Target="https://m.edsoo.ru/83538140" TargetMode="External"/><Relationship Id="rId283" Type="http://schemas.openxmlformats.org/officeDocument/2006/relationships/hyperlink" Target="https://m.edsoo.ru/8352cde0" TargetMode="External"/><Relationship Id="rId318" Type="http://schemas.openxmlformats.org/officeDocument/2006/relationships/hyperlink" Target="https://m.edsoo.ru/8353f558" TargetMode="External"/><Relationship Id="rId339" Type="http://schemas.openxmlformats.org/officeDocument/2006/relationships/hyperlink" Target="https://m.edsoo.ru/83542866" TargetMode="External"/><Relationship Id="rId78" Type="http://schemas.openxmlformats.org/officeDocument/2006/relationships/hyperlink" Target="https://m.edsoo.ru/8352089c" TargetMode="External"/><Relationship Id="rId99" Type="http://schemas.openxmlformats.org/officeDocument/2006/relationships/hyperlink" Target="https://m.edsoo.ru/835230ce" TargetMode="External"/><Relationship Id="rId101" Type="http://schemas.openxmlformats.org/officeDocument/2006/relationships/hyperlink" Target="https://m.edsoo.ru/8352414a" TargetMode="External"/><Relationship Id="rId122" Type="http://schemas.openxmlformats.org/officeDocument/2006/relationships/hyperlink" Target="https://m.edsoo.ru/8352a05e" TargetMode="External"/><Relationship Id="rId143" Type="http://schemas.openxmlformats.org/officeDocument/2006/relationships/hyperlink" Target="https://m.edsoo.ru/8352a824" TargetMode="External"/><Relationship Id="rId164" Type="http://schemas.openxmlformats.org/officeDocument/2006/relationships/hyperlink" Target="https://m.edsoo.ru/8352d06a" TargetMode="External"/><Relationship Id="rId185" Type="http://schemas.openxmlformats.org/officeDocument/2006/relationships/hyperlink" Target="https://m.edsoo.ru/83531c3c" TargetMode="External"/><Relationship Id="rId350" Type="http://schemas.openxmlformats.org/officeDocument/2006/relationships/hyperlink" Target="https://m.edsoo.ru/83542eb0" TargetMode="External"/><Relationship Id="rId371" Type="http://schemas.openxmlformats.org/officeDocument/2006/relationships/hyperlink" Target="https://m.edsoo.ru/863ca706" TargetMode="External"/><Relationship Id="rId406" Type="http://schemas.openxmlformats.org/officeDocument/2006/relationships/hyperlink" Target="https://login.consultant.ru/link/?req=doc&amp;base=LAW&amp;n=2875" TargetMode="External"/><Relationship Id="rId9" Type="http://schemas.openxmlformats.org/officeDocument/2006/relationships/hyperlink" Target="https://m.edsoo.ru/83514d30" TargetMode="External"/><Relationship Id="rId210" Type="http://schemas.openxmlformats.org/officeDocument/2006/relationships/hyperlink" Target="https://m.edsoo.ru/835349d2" TargetMode="External"/><Relationship Id="rId392" Type="http://schemas.openxmlformats.org/officeDocument/2006/relationships/hyperlink" Target="https://login.consultant.ru/link/?req=doc&amp;base=LAW&amp;n=2875" TargetMode="External"/><Relationship Id="rId26" Type="http://schemas.openxmlformats.org/officeDocument/2006/relationships/hyperlink" Target="https://m.edsoo.ru/835196d2" TargetMode="External"/><Relationship Id="rId231" Type="http://schemas.openxmlformats.org/officeDocument/2006/relationships/hyperlink" Target="https://m.edsoo.ru/8353616a" TargetMode="External"/><Relationship Id="rId252" Type="http://schemas.openxmlformats.org/officeDocument/2006/relationships/hyperlink" Target="https://m.edsoo.ru/83537466" TargetMode="External"/><Relationship Id="rId273" Type="http://schemas.openxmlformats.org/officeDocument/2006/relationships/hyperlink" Target="https://m.edsoo.ru/83539b4e" TargetMode="External"/><Relationship Id="rId294" Type="http://schemas.openxmlformats.org/officeDocument/2006/relationships/hyperlink" Target="https://m.edsoo.ru/8353e086" TargetMode="External"/><Relationship Id="rId308" Type="http://schemas.openxmlformats.org/officeDocument/2006/relationships/hyperlink" Target="https://m.edsoo.ru/8353ded8" TargetMode="External"/><Relationship Id="rId329" Type="http://schemas.openxmlformats.org/officeDocument/2006/relationships/hyperlink" Target="https://m.edsoo.ru/83540494" TargetMode="External"/><Relationship Id="rId47" Type="http://schemas.openxmlformats.org/officeDocument/2006/relationships/hyperlink" Target="https://m.edsoo.ru/8351d552" TargetMode="External"/><Relationship Id="rId68" Type="http://schemas.openxmlformats.org/officeDocument/2006/relationships/hyperlink" Target="https://m.edsoo.ru/8351f3c0" TargetMode="External"/><Relationship Id="rId89" Type="http://schemas.openxmlformats.org/officeDocument/2006/relationships/hyperlink" Target="https://m.edsoo.ru/83521922" TargetMode="External"/><Relationship Id="rId112" Type="http://schemas.openxmlformats.org/officeDocument/2006/relationships/hyperlink" Target="https://m.edsoo.ru/83526094" TargetMode="External"/><Relationship Id="rId133" Type="http://schemas.openxmlformats.org/officeDocument/2006/relationships/hyperlink" Target="https://m.edsoo.ru/8352a824" TargetMode="External"/><Relationship Id="rId154" Type="http://schemas.openxmlformats.org/officeDocument/2006/relationships/hyperlink" Target="https://m.edsoo.ru/8352b9ea" TargetMode="External"/><Relationship Id="rId175" Type="http://schemas.openxmlformats.org/officeDocument/2006/relationships/hyperlink" Target="https://m.edsoo.ru/8352e582" TargetMode="External"/><Relationship Id="rId340" Type="http://schemas.openxmlformats.org/officeDocument/2006/relationships/hyperlink" Target="https://m.edsoo.ru/83542262" TargetMode="External"/><Relationship Id="rId361" Type="http://schemas.openxmlformats.org/officeDocument/2006/relationships/hyperlink" Target="https://m.edsoo.ru/863c9478" TargetMode="External"/><Relationship Id="rId196" Type="http://schemas.openxmlformats.org/officeDocument/2006/relationships/hyperlink" Target="https://m.edsoo.ru/835340a4" TargetMode="External"/><Relationship Id="rId200" Type="http://schemas.openxmlformats.org/officeDocument/2006/relationships/hyperlink" Target="https://m.edsoo.ru/83534360" TargetMode="External"/><Relationship Id="rId382" Type="http://schemas.openxmlformats.org/officeDocument/2006/relationships/hyperlink" Target="https://m.edsoo.ru/863cc8f8" TargetMode="External"/><Relationship Id="rId16" Type="http://schemas.openxmlformats.org/officeDocument/2006/relationships/hyperlink" Target="https://m.edsoo.ru/8351609a" TargetMode="External"/><Relationship Id="rId221" Type="http://schemas.openxmlformats.org/officeDocument/2006/relationships/hyperlink" Target="https://m.edsoo.ru/8352af04" TargetMode="External"/><Relationship Id="rId242" Type="http://schemas.openxmlformats.org/officeDocument/2006/relationships/hyperlink" Target="https://m.edsoo.ru/83536aa2" TargetMode="External"/><Relationship Id="rId263" Type="http://schemas.openxmlformats.org/officeDocument/2006/relationships/hyperlink" Target="https://m.edsoo.ru/83538d3e" TargetMode="External"/><Relationship Id="rId284" Type="http://schemas.openxmlformats.org/officeDocument/2006/relationships/hyperlink" Target="https://m.edsoo.ru/83530c06" TargetMode="External"/><Relationship Id="rId319" Type="http://schemas.openxmlformats.org/officeDocument/2006/relationships/hyperlink" Target="https://m.edsoo.ru/8352f004" TargetMode="External"/><Relationship Id="rId37" Type="http://schemas.openxmlformats.org/officeDocument/2006/relationships/hyperlink" Target="https://m.edsoo.ru/83519df8" TargetMode="External"/><Relationship Id="rId58" Type="http://schemas.openxmlformats.org/officeDocument/2006/relationships/hyperlink" Target="https://m.edsoo.ru/83518444" TargetMode="External"/><Relationship Id="rId79" Type="http://schemas.openxmlformats.org/officeDocument/2006/relationships/hyperlink" Target="https://m.edsoo.ru/8351745e" TargetMode="External"/><Relationship Id="rId102" Type="http://schemas.openxmlformats.org/officeDocument/2006/relationships/hyperlink" Target="https://m.edsoo.ru/8352414a" TargetMode="External"/><Relationship Id="rId123" Type="http://schemas.openxmlformats.org/officeDocument/2006/relationships/hyperlink" Target="https://m.edsoo.ru/8352af04" TargetMode="External"/><Relationship Id="rId144" Type="http://schemas.openxmlformats.org/officeDocument/2006/relationships/hyperlink" Target="https://m.edsoo.ru/8352af04" TargetMode="External"/><Relationship Id="rId330" Type="http://schemas.openxmlformats.org/officeDocument/2006/relationships/hyperlink" Target="https://m.edsoo.ru/835407f0" TargetMode="External"/><Relationship Id="rId90" Type="http://schemas.openxmlformats.org/officeDocument/2006/relationships/hyperlink" Target="https://m.edsoo.ru/835216d4" TargetMode="External"/><Relationship Id="rId165" Type="http://schemas.openxmlformats.org/officeDocument/2006/relationships/hyperlink" Target="https://m.edsoo.ru/8352d218" TargetMode="External"/><Relationship Id="rId186" Type="http://schemas.openxmlformats.org/officeDocument/2006/relationships/hyperlink" Target="https://m.edsoo.ru/83531c3c" TargetMode="External"/><Relationship Id="rId351" Type="http://schemas.openxmlformats.org/officeDocument/2006/relationships/hyperlink" Target="https://m.edsoo.ru/8354366c" TargetMode="External"/><Relationship Id="rId372" Type="http://schemas.openxmlformats.org/officeDocument/2006/relationships/hyperlink" Target="https://m.edsoo.ru/863cba34" TargetMode="External"/><Relationship Id="rId393" Type="http://schemas.openxmlformats.org/officeDocument/2006/relationships/hyperlink" Target="https://login.consultant.ru/link/?req=doc&amp;base=LAW&amp;n=2875" TargetMode="External"/><Relationship Id="rId407" Type="http://schemas.openxmlformats.org/officeDocument/2006/relationships/hyperlink" Target="https://login.consultant.ru/link/?req=doc&amp;base=LAW&amp;n=2875" TargetMode="External"/><Relationship Id="rId211" Type="http://schemas.openxmlformats.org/officeDocument/2006/relationships/hyperlink" Target="https://m.edsoo.ru/83534c16" TargetMode="External"/><Relationship Id="rId232" Type="http://schemas.openxmlformats.org/officeDocument/2006/relationships/hyperlink" Target="https://m.edsoo.ru/835363b8" TargetMode="External"/><Relationship Id="rId253" Type="http://schemas.openxmlformats.org/officeDocument/2006/relationships/hyperlink" Target="https://m.edsoo.ru/8353759c" TargetMode="External"/><Relationship Id="rId274" Type="http://schemas.openxmlformats.org/officeDocument/2006/relationships/hyperlink" Target="https://m.edsoo.ru/83539f18" TargetMode="External"/><Relationship Id="rId295" Type="http://schemas.openxmlformats.org/officeDocument/2006/relationships/hyperlink" Target="https://m.edsoo.ru/8353e1c6" TargetMode="External"/><Relationship Id="rId309" Type="http://schemas.openxmlformats.org/officeDocument/2006/relationships/hyperlink" Target="https://m.edsoo.ru/8353e77a" TargetMode="External"/><Relationship Id="rId27" Type="http://schemas.openxmlformats.org/officeDocument/2006/relationships/hyperlink" Target="https://m.edsoo.ru/83518174" TargetMode="External"/><Relationship Id="rId48" Type="http://schemas.openxmlformats.org/officeDocument/2006/relationships/hyperlink" Target="https://m.edsoo.ru/8351c896" TargetMode="External"/><Relationship Id="rId69" Type="http://schemas.openxmlformats.org/officeDocument/2006/relationships/hyperlink" Target="https://m.edsoo.ru/8351f4f6" TargetMode="External"/><Relationship Id="rId113" Type="http://schemas.openxmlformats.org/officeDocument/2006/relationships/hyperlink" Target="https://m.edsoo.ru/8351c436" TargetMode="External"/><Relationship Id="rId134" Type="http://schemas.openxmlformats.org/officeDocument/2006/relationships/hyperlink" Target="https://m.edsoo.ru/8352af04" TargetMode="External"/><Relationship Id="rId320" Type="http://schemas.openxmlformats.org/officeDocument/2006/relationships/hyperlink" Target="https://m.edsoo.ru/8352366e" TargetMode="External"/><Relationship Id="rId80" Type="http://schemas.openxmlformats.org/officeDocument/2006/relationships/hyperlink" Target="https://m.edsoo.ru/835209d2" TargetMode="External"/><Relationship Id="rId155" Type="http://schemas.openxmlformats.org/officeDocument/2006/relationships/hyperlink" Target="https://m.edsoo.ru/8352b508" TargetMode="External"/><Relationship Id="rId176" Type="http://schemas.openxmlformats.org/officeDocument/2006/relationships/hyperlink" Target="https://m.edsoo.ru/8352ee10" TargetMode="External"/><Relationship Id="rId197" Type="http://schemas.openxmlformats.org/officeDocument/2006/relationships/hyperlink" Target="https://m.edsoo.ru/83533e42" TargetMode="External"/><Relationship Id="rId341" Type="http://schemas.openxmlformats.org/officeDocument/2006/relationships/hyperlink" Target="https://m.edsoo.ru/8354253c" TargetMode="External"/><Relationship Id="rId362" Type="http://schemas.openxmlformats.org/officeDocument/2006/relationships/hyperlink" Target="https://m.edsoo.ru/863c7e8e" TargetMode="External"/><Relationship Id="rId383" Type="http://schemas.openxmlformats.org/officeDocument/2006/relationships/image" Target="media/image1.wmf"/><Relationship Id="rId201" Type="http://schemas.openxmlformats.org/officeDocument/2006/relationships/hyperlink" Target="https://m.edsoo.ru/83529a78" TargetMode="External"/><Relationship Id="rId222" Type="http://schemas.openxmlformats.org/officeDocument/2006/relationships/hyperlink" Target="https://m.edsoo.ru/83535c4c" TargetMode="External"/><Relationship Id="rId243" Type="http://schemas.openxmlformats.org/officeDocument/2006/relationships/hyperlink" Target="https://m.edsoo.ru/8352c0ca" TargetMode="External"/><Relationship Id="rId264" Type="http://schemas.openxmlformats.org/officeDocument/2006/relationships/hyperlink" Target="https://m.edsoo.ru/83538d3e" TargetMode="External"/><Relationship Id="rId285" Type="http://schemas.openxmlformats.org/officeDocument/2006/relationships/hyperlink" Target="https://m.edsoo.ru/83530d78" TargetMode="External"/><Relationship Id="rId17" Type="http://schemas.openxmlformats.org/officeDocument/2006/relationships/hyperlink" Target="https://m.edsoo.ru/83518002" TargetMode="External"/><Relationship Id="rId38" Type="http://schemas.openxmlformats.org/officeDocument/2006/relationships/hyperlink" Target="https://m.edsoo.ru/8351a780" TargetMode="External"/><Relationship Id="rId59" Type="http://schemas.openxmlformats.org/officeDocument/2006/relationships/hyperlink" Target="https://m.edsoo.ru/8351e01a" TargetMode="External"/><Relationship Id="rId103" Type="http://schemas.openxmlformats.org/officeDocument/2006/relationships/hyperlink" Target="https://m.edsoo.ru/8352f73e" TargetMode="External"/><Relationship Id="rId124" Type="http://schemas.openxmlformats.org/officeDocument/2006/relationships/hyperlink" Target="https://m.edsoo.ru/8352ad42" TargetMode="External"/><Relationship Id="rId310" Type="http://schemas.openxmlformats.org/officeDocument/2006/relationships/hyperlink" Target="https://m.edsoo.ru/8353e662" TargetMode="External"/><Relationship Id="rId70" Type="http://schemas.openxmlformats.org/officeDocument/2006/relationships/hyperlink" Target="https://m.edsoo.ru/8351fa14" TargetMode="External"/><Relationship Id="rId91" Type="http://schemas.openxmlformats.org/officeDocument/2006/relationships/hyperlink" Target="https://m.edsoo.ru/83521b7a" TargetMode="External"/><Relationship Id="rId145" Type="http://schemas.openxmlformats.org/officeDocument/2006/relationships/hyperlink" Target="https://m.edsoo.ru/8352ad42" TargetMode="External"/><Relationship Id="rId166" Type="http://schemas.openxmlformats.org/officeDocument/2006/relationships/hyperlink" Target="https://m.edsoo.ru/8352d3da" TargetMode="External"/><Relationship Id="rId187" Type="http://schemas.openxmlformats.org/officeDocument/2006/relationships/hyperlink" Target="https://m.edsoo.ru/83531d5e" TargetMode="External"/><Relationship Id="rId331" Type="http://schemas.openxmlformats.org/officeDocument/2006/relationships/hyperlink" Target="https://m.edsoo.ru/835407f0" TargetMode="External"/><Relationship Id="rId352" Type="http://schemas.openxmlformats.org/officeDocument/2006/relationships/hyperlink" Target="https://m.edsoo.ru/8354366c" TargetMode="External"/><Relationship Id="rId373" Type="http://schemas.openxmlformats.org/officeDocument/2006/relationships/hyperlink" Target="https://m.edsoo.ru/863cb70a" TargetMode="External"/><Relationship Id="rId394" Type="http://schemas.openxmlformats.org/officeDocument/2006/relationships/hyperlink" Target="https://login.consultant.ru/link/?req=doc&amp;base=LAW&amp;n=2875" TargetMode="External"/><Relationship Id="rId408" Type="http://schemas.openxmlformats.org/officeDocument/2006/relationships/header" Target="header1.xml"/><Relationship Id="rId1" Type="http://schemas.openxmlformats.org/officeDocument/2006/relationships/customXml" Target="../customXml/item1.xml"/><Relationship Id="rId212" Type="http://schemas.openxmlformats.org/officeDocument/2006/relationships/hyperlink" Target="https://m.edsoo.ru/8353599a" TargetMode="External"/><Relationship Id="rId233" Type="http://schemas.openxmlformats.org/officeDocument/2006/relationships/hyperlink" Target="https://m.edsoo.ru/83535f1c" TargetMode="External"/><Relationship Id="rId254" Type="http://schemas.openxmlformats.org/officeDocument/2006/relationships/hyperlink" Target="https://m.edsoo.ru/83537754" TargetMode="External"/><Relationship Id="rId28" Type="http://schemas.openxmlformats.org/officeDocument/2006/relationships/hyperlink" Target="https://m.edsoo.ru/83518174" TargetMode="External"/><Relationship Id="rId49" Type="http://schemas.openxmlformats.org/officeDocument/2006/relationships/hyperlink" Target="https://m.edsoo.ru/8351dc1e" TargetMode="External"/><Relationship Id="rId114" Type="http://schemas.openxmlformats.org/officeDocument/2006/relationships/hyperlink" Target="https://m.edsoo.ru/835266ca" TargetMode="External"/><Relationship Id="rId275" Type="http://schemas.openxmlformats.org/officeDocument/2006/relationships/hyperlink" Target="https://m.edsoo.ru/8353a7b0" TargetMode="External"/><Relationship Id="rId296" Type="http://schemas.openxmlformats.org/officeDocument/2006/relationships/hyperlink" Target="https://m.edsoo.ru/8353e54a" TargetMode="External"/><Relationship Id="rId300" Type="http://schemas.openxmlformats.org/officeDocument/2006/relationships/hyperlink" Target="https://m.edsoo.ru/8353ced4" TargetMode="External"/><Relationship Id="rId60" Type="http://schemas.openxmlformats.org/officeDocument/2006/relationships/hyperlink" Target="https://m.edsoo.ru/83518cbe" TargetMode="External"/><Relationship Id="rId81" Type="http://schemas.openxmlformats.org/officeDocument/2006/relationships/hyperlink" Target="https://m.edsoo.ru/83520dce" TargetMode="External"/><Relationship Id="rId135" Type="http://schemas.openxmlformats.org/officeDocument/2006/relationships/hyperlink" Target="https://m.edsoo.ru/8352ad42" TargetMode="External"/><Relationship Id="rId156" Type="http://schemas.openxmlformats.org/officeDocument/2006/relationships/hyperlink" Target="https://m.edsoo.ru/8352b68e" TargetMode="External"/><Relationship Id="rId177" Type="http://schemas.openxmlformats.org/officeDocument/2006/relationships/hyperlink" Target="https://m.edsoo.ru/8352f144" TargetMode="External"/><Relationship Id="rId198" Type="http://schemas.openxmlformats.org/officeDocument/2006/relationships/hyperlink" Target="https://m.edsoo.ru/83533f78" TargetMode="External"/><Relationship Id="rId321" Type="http://schemas.openxmlformats.org/officeDocument/2006/relationships/hyperlink" Target="https://m.edsoo.ru/83523786" TargetMode="External"/><Relationship Id="rId342" Type="http://schemas.openxmlformats.org/officeDocument/2006/relationships/hyperlink" Target="https://m.edsoo.ru/83541ee8" TargetMode="External"/><Relationship Id="rId363" Type="http://schemas.openxmlformats.org/officeDocument/2006/relationships/hyperlink" Target="https://m.edsoo.ru/863c9054" TargetMode="External"/><Relationship Id="rId384" Type="http://schemas.openxmlformats.org/officeDocument/2006/relationships/image" Target="media/image2.wmf"/><Relationship Id="rId202" Type="http://schemas.openxmlformats.org/officeDocument/2006/relationships/hyperlink" Target="https://m.edsoo.ru/83529a79" TargetMode="External"/><Relationship Id="rId223" Type="http://schemas.openxmlformats.org/officeDocument/2006/relationships/hyperlink" Target="https://m.edsoo.ru/8352a202" TargetMode="External"/><Relationship Id="rId244" Type="http://schemas.openxmlformats.org/officeDocument/2006/relationships/hyperlink" Target="https://m.edsoo.ru/8352bd3c" TargetMode="External"/><Relationship Id="rId18" Type="http://schemas.openxmlformats.org/officeDocument/2006/relationships/hyperlink" Target="https://m.edsoo.ru/83515ea6" TargetMode="External"/><Relationship Id="rId39" Type="http://schemas.openxmlformats.org/officeDocument/2006/relationships/hyperlink" Target="https://m.edsoo.ru/8351b414" TargetMode="External"/><Relationship Id="rId265" Type="http://schemas.openxmlformats.org/officeDocument/2006/relationships/hyperlink" Target="https://m.edsoo.ru/83538eec" TargetMode="External"/><Relationship Id="rId286" Type="http://schemas.openxmlformats.org/officeDocument/2006/relationships/hyperlink" Target="https://m.edsoo.ru/83530e9a" TargetMode="External"/><Relationship Id="rId50" Type="http://schemas.openxmlformats.org/officeDocument/2006/relationships/hyperlink" Target="https://m.edsoo.ru/8351bf4a" TargetMode="External"/><Relationship Id="rId104" Type="http://schemas.openxmlformats.org/officeDocument/2006/relationships/hyperlink" Target="https://m.edsoo.ru/83522480" TargetMode="External"/><Relationship Id="rId125" Type="http://schemas.openxmlformats.org/officeDocument/2006/relationships/hyperlink" Target="https://m.edsoo.ru/8352ab80" TargetMode="External"/><Relationship Id="rId146" Type="http://schemas.openxmlformats.org/officeDocument/2006/relationships/hyperlink" Target="https://m.edsoo.ru/8352ab80" TargetMode="External"/><Relationship Id="rId167" Type="http://schemas.openxmlformats.org/officeDocument/2006/relationships/hyperlink" Target="https://m.edsoo.ru/8352d57e" TargetMode="External"/><Relationship Id="rId188" Type="http://schemas.openxmlformats.org/officeDocument/2006/relationships/hyperlink" Target="https://m.edsoo.ru/83532d08" TargetMode="External"/><Relationship Id="rId311" Type="http://schemas.openxmlformats.org/officeDocument/2006/relationships/hyperlink" Target="https://m.edsoo.ru/8353ea7c" TargetMode="External"/><Relationship Id="rId332" Type="http://schemas.openxmlformats.org/officeDocument/2006/relationships/hyperlink" Target="https://m.edsoo.ru/83541254" TargetMode="External"/><Relationship Id="rId353" Type="http://schemas.openxmlformats.org/officeDocument/2006/relationships/hyperlink" Target="https://m.edsoo.ru/83544346" TargetMode="External"/><Relationship Id="rId374" Type="http://schemas.openxmlformats.org/officeDocument/2006/relationships/hyperlink" Target="https://m.edsoo.ru/863cb598" TargetMode="External"/><Relationship Id="rId395" Type="http://schemas.openxmlformats.org/officeDocument/2006/relationships/hyperlink" Target="https://login.consultant.ru/link/?req=doc&amp;base=LAW&amp;n=482692" TargetMode="External"/><Relationship Id="rId409" Type="http://schemas.openxmlformats.org/officeDocument/2006/relationships/footer" Target="footer1.xml"/><Relationship Id="rId71" Type="http://schemas.openxmlformats.org/officeDocument/2006/relationships/hyperlink" Target="https://m.edsoo.ru/8351fb7c" TargetMode="External"/><Relationship Id="rId92" Type="http://schemas.openxmlformats.org/officeDocument/2006/relationships/hyperlink" Target="https://m.edsoo.ru/83521b7a" TargetMode="External"/><Relationship Id="rId213" Type="http://schemas.openxmlformats.org/officeDocument/2006/relationships/hyperlink" Target="https://m.edsoo.ru/83534edc" TargetMode="External"/><Relationship Id="rId234" Type="http://schemas.openxmlformats.org/officeDocument/2006/relationships/hyperlink" Target="https://m.edsoo.ru/83535d8c" TargetMode="External"/><Relationship Id="rId2" Type="http://schemas.openxmlformats.org/officeDocument/2006/relationships/numbering" Target="numbering.xml"/><Relationship Id="rId29" Type="http://schemas.openxmlformats.org/officeDocument/2006/relationships/hyperlink" Target="https://m.edsoo.ru/8351a618" TargetMode="External"/><Relationship Id="rId255" Type="http://schemas.openxmlformats.org/officeDocument/2006/relationships/hyperlink" Target="https://m.edsoo.ru/83537aa6" TargetMode="External"/><Relationship Id="rId276" Type="http://schemas.openxmlformats.org/officeDocument/2006/relationships/hyperlink" Target="https://m.edsoo.ru/8353a9e0" TargetMode="External"/><Relationship Id="rId297" Type="http://schemas.openxmlformats.org/officeDocument/2006/relationships/hyperlink" Target="https://m.edsoo.ru/8353e54a" TargetMode="External"/><Relationship Id="rId40" Type="http://schemas.openxmlformats.org/officeDocument/2006/relationships/hyperlink" Target="https://m.edsoo.ru/83519ab0" TargetMode="External"/><Relationship Id="rId115" Type="http://schemas.openxmlformats.org/officeDocument/2006/relationships/hyperlink" Target="https://m.edsoo.ru/835288da" TargetMode="External"/><Relationship Id="rId136" Type="http://schemas.openxmlformats.org/officeDocument/2006/relationships/hyperlink" Target="https://m.edsoo.ru/8352ab80" TargetMode="External"/><Relationship Id="rId157" Type="http://schemas.openxmlformats.org/officeDocument/2006/relationships/hyperlink" Target="https://m.edsoo.ru/8352bb8e" TargetMode="External"/><Relationship Id="rId178" Type="http://schemas.openxmlformats.org/officeDocument/2006/relationships/hyperlink" Target="https://m.edsoo.ru/8352eb86" TargetMode="External"/><Relationship Id="rId301" Type="http://schemas.openxmlformats.org/officeDocument/2006/relationships/hyperlink" Target="https://m.edsoo.ru/8353d6e0" TargetMode="External"/><Relationship Id="rId322" Type="http://schemas.openxmlformats.org/officeDocument/2006/relationships/hyperlink" Target="https://m.edsoo.ru/8353f558" TargetMode="External"/><Relationship Id="rId343" Type="http://schemas.openxmlformats.org/officeDocument/2006/relationships/hyperlink" Target="https://m.edsoo.ru/83542c80" TargetMode="External"/><Relationship Id="rId364" Type="http://schemas.openxmlformats.org/officeDocument/2006/relationships/hyperlink" Target="https://m.edsoo.ru/863c9612" TargetMode="External"/><Relationship Id="rId61" Type="http://schemas.openxmlformats.org/officeDocument/2006/relationships/hyperlink" Target="https://m.edsoo.ru/8351e308" TargetMode="External"/><Relationship Id="rId82" Type="http://schemas.openxmlformats.org/officeDocument/2006/relationships/hyperlink" Target="https://m.edsoo.ru/83520dce" TargetMode="External"/><Relationship Id="rId199" Type="http://schemas.openxmlformats.org/officeDocument/2006/relationships/hyperlink" Target="https://m.edsoo.ru/8353422a" TargetMode="External"/><Relationship Id="rId203" Type="http://schemas.openxmlformats.org/officeDocument/2006/relationships/hyperlink" Target="https://m.edsoo.ru/83529884" TargetMode="External"/><Relationship Id="rId385" Type="http://schemas.openxmlformats.org/officeDocument/2006/relationships/image" Target="media/image3.wmf"/><Relationship Id="rId19" Type="http://schemas.openxmlformats.org/officeDocument/2006/relationships/hyperlink" Target="https://m.edsoo.ru/83516252" TargetMode="External"/><Relationship Id="rId224" Type="http://schemas.openxmlformats.org/officeDocument/2006/relationships/hyperlink" Target="https://m.edsoo.ru/83535b16" TargetMode="External"/><Relationship Id="rId245" Type="http://schemas.openxmlformats.org/officeDocument/2006/relationships/hyperlink" Target="https://m.edsoo.ru/8352c49e" TargetMode="External"/><Relationship Id="rId266" Type="http://schemas.openxmlformats.org/officeDocument/2006/relationships/hyperlink" Target="https://m.edsoo.ru/8353a5b2" TargetMode="External"/><Relationship Id="rId287" Type="http://schemas.openxmlformats.org/officeDocument/2006/relationships/hyperlink" Target="https://m.edsoo.ru/83530166" TargetMode="External"/><Relationship Id="rId410" Type="http://schemas.openxmlformats.org/officeDocument/2006/relationships/footer" Target="footer2.xml"/><Relationship Id="rId30" Type="http://schemas.openxmlformats.org/officeDocument/2006/relationships/hyperlink" Target="https://m.edsoo.ru/835197fe" TargetMode="External"/><Relationship Id="rId105" Type="http://schemas.openxmlformats.org/officeDocument/2006/relationships/hyperlink" Target="https://m.edsoo.ru/83522481" TargetMode="External"/><Relationship Id="rId126" Type="http://schemas.openxmlformats.org/officeDocument/2006/relationships/hyperlink" Target="https://m.edsoo.ru/8352a9d2" TargetMode="External"/><Relationship Id="rId147" Type="http://schemas.openxmlformats.org/officeDocument/2006/relationships/hyperlink" Target="https://m.edsoo.ru/8352a9d2" TargetMode="External"/><Relationship Id="rId168" Type="http://schemas.openxmlformats.org/officeDocument/2006/relationships/hyperlink" Target="https://m.edsoo.ru/8352d57e" TargetMode="External"/><Relationship Id="rId312" Type="http://schemas.openxmlformats.org/officeDocument/2006/relationships/hyperlink" Target="https://m.edsoo.ru/8353ece8" TargetMode="External"/><Relationship Id="rId333" Type="http://schemas.openxmlformats.org/officeDocument/2006/relationships/hyperlink" Target="https://m.edsoo.ru/8354107e" TargetMode="External"/><Relationship Id="rId354" Type="http://schemas.openxmlformats.org/officeDocument/2006/relationships/hyperlink" Target="https://m.edsoo.ru/83544346" TargetMode="External"/><Relationship Id="rId51" Type="http://schemas.openxmlformats.org/officeDocument/2006/relationships/hyperlink" Target="https://m.edsoo.ru/8351c74c" TargetMode="External"/><Relationship Id="rId72" Type="http://schemas.openxmlformats.org/officeDocument/2006/relationships/hyperlink" Target="https://m.edsoo.ru/8351fcb2" TargetMode="External"/><Relationship Id="rId93" Type="http://schemas.openxmlformats.org/officeDocument/2006/relationships/hyperlink" Target="https://m.edsoo.ru/8352220a" TargetMode="External"/><Relationship Id="rId189" Type="http://schemas.openxmlformats.org/officeDocument/2006/relationships/hyperlink" Target="https://m.edsoo.ru/83532d08" TargetMode="External"/><Relationship Id="rId375" Type="http://schemas.openxmlformats.org/officeDocument/2006/relationships/hyperlink" Target="https://m.edsoo.ru/863cb8d6" TargetMode="External"/><Relationship Id="rId396" Type="http://schemas.openxmlformats.org/officeDocument/2006/relationships/hyperlink" Target="https://login.consultant.ru/link/?req=doc&amp;base=LAW&amp;n=482834" TargetMode="External"/><Relationship Id="rId3" Type="http://schemas.openxmlformats.org/officeDocument/2006/relationships/styles" Target="styles.xml"/><Relationship Id="rId214" Type="http://schemas.openxmlformats.org/officeDocument/2006/relationships/hyperlink" Target="https://m.edsoo.ru/8353536e" TargetMode="External"/><Relationship Id="rId235" Type="http://schemas.openxmlformats.org/officeDocument/2006/relationships/hyperlink" Target="https://m.edsoo.ru/8353658e" TargetMode="External"/><Relationship Id="rId256" Type="http://schemas.openxmlformats.org/officeDocument/2006/relationships/hyperlink" Target="https://m.edsoo.ru/83537aa6" TargetMode="External"/><Relationship Id="rId277" Type="http://schemas.openxmlformats.org/officeDocument/2006/relationships/hyperlink" Target="https://m.edsoo.ru/835396d0" TargetMode="External"/><Relationship Id="rId298" Type="http://schemas.openxmlformats.org/officeDocument/2006/relationships/hyperlink" Target="https://m.edsoo.ru/8353d500" TargetMode="External"/><Relationship Id="rId400" Type="http://schemas.openxmlformats.org/officeDocument/2006/relationships/hyperlink" Target="https://login.consultant.ru/link/?req=doc&amp;base=LAW&amp;n=2875" TargetMode="External"/><Relationship Id="rId116" Type="http://schemas.openxmlformats.org/officeDocument/2006/relationships/hyperlink" Target="https://m.edsoo.ru/83528b3c" TargetMode="External"/><Relationship Id="rId137" Type="http://schemas.openxmlformats.org/officeDocument/2006/relationships/hyperlink" Target="https://m.edsoo.ru/8352a9d2" TargetMode="External"/><Relationship Id="rId158" Type="http://schemas.openxmlformats.org/officeDocument/2006/relationships/hyperlink" Target="https://m.edsoo.ru/8352bb8e" TargetMode="External"/><Relationship Id="rId302" Type="http://schemas.openxmlformats.org/officeDocument/2006/relationships/hyperlink" Target="https://m.edsoo.ru/8353d80c" TargetMode="External"/><Relationship Id="rId323" Type="http://schemas.openxmlformats.org/officeDocument/2006/relationships/hyperlink" Target="https://m.edsoo.ru/8353fa26" TargetMode="External"/><Relationship Id="rId344" Type="http://schemas.openxmlformats.org/officeDocument/2006/relationships/hyperlink" Target="https://m.edsoo.ru/83542c80" TargetMode="External"/><Relationship Id="rId20" Type="http://schemas.openxmlformats.org/officeDocument/2006/relationships/hyperlink" Target="https://m.edsoo.ru/8351655e" TargetMode="External"/><Relationship Id="rId41" Type="http://schemas.openxmlformats.org/officeDocument/2006/relationships/hyperlink" Target="https://m.edsoo.ru/8351b19e" TargetMode="External"/><Relationship Id="rId62" Type="http://schemas.openxmlformats.org/officeDocument/2006/relationships/hyperlink" Target="https://m.edsoo.ru/8351e6e6" TargetMode="External"/><Relationship Id="rId83" Type="http://schemas.openxmlformats.org/officeDocument/2006/relationships/hyperlink" Target="https://m.edsoo.ru/83521d78" TargetMode="External"/><Relationship Id="rId179" Type="http://schemas.openxmlformats.org/officeDocument/2006/relationships/hyperlink" Target="https://m.edsoo.ru/8352eb86" TargetMode="External"/><Relationship Id="rId365" Type="http://schemas.openxmlformats.org/officeDocument/2006/relationships/hyperlink" Target="https://m.edsoo.ru/863c8ec4" TargetMode="External"/><Relationship Id="rId386" Type="http://schemas.openxmlformats.org/officeDocument/2006/relationships/hyperlink" Target="https://login.consultant.ru/link/?req=doc&amp;base=LAW&amp;n=2875" TargetMode="External"/><Relationship Id="rId190" Type="http://schemas.openxmlformats.org/officeDocument/2006/relationships/hyperlink" Target="https://m.edsoo.ru/835338a2" TargetMode="External"/><Relationship Id="rId204" Type="http://schemas.openxmlformats.org/officeDocument/2006/relationships/hyperlink" Target="https://m.edsoo.ru/83529bfe" TargetMode="External"/><Relationship Id="rId225" Type="http://schemas.openxmlformats.org/officeDocument/2006/relationships/hyperlink" Target="https://m.edsoo.ru/83535b16" TargetMode="External"/><Relationship Id="rId246" Type="http://schemas.openxmlformats.org/officeDocument/2006/relationships/hyperlink" Target="https://m.edsoo.ru/8352ca5c" TargetMode="External"/><Relationship Id="rId267" Type="http://schemas.openxmlformats.org/officeDocument/2006/relationships/hyperlink" Target="https://m.edsoo.ru/8353986a" TargetMode="External"/><Relationship Id="rId288" Type="http://schemas.openxmlformats.org/officeDocument/2006/relationships/hyperlink" Target="https://m.edsoo.ru/8353b660" TargetMode="External"/><Relationship Id="rId411" Type="http://schemas.openxmlformats.org/officeDocument/2006/relationships/footer" Target="footer3.xml"/><Relationship Id="rId106" Type="http://schemas.openxmlformats.org/officeDocument/2006/relationships/hyperlink" Target="https://m.edsoo.ru/8352511c" TargetMode="External"/><Relationship Id="rId127" Type="http://schemas.openxmlformats.org/officeDocument/2006/relationships/hyperlink" Target="https://m.edsoo.ru/8352a824" TargetMode="External"/><Relationship Id="rId313" Type="http://schemas.openxmlformats.org/officeDocument/2006/relationships/hyperlink" Target="https://m.edsoo.ru/8353ee0a" TargetMode="External"/><Relationship Id="rId10" Type="http://schemas.openxmlformats.org/officeDocument/2006/relationships/hyperlink" Target="https://m.edsoo.ru/83514d30" TargetMode="External"/><Relationship Id="rId31" Type="http://schemas.openxmlformats.org/officeDocument/2006/relationships/hyperlink" Target="https://m.edsoo.ru/83518e12" TargetMode="External"/><Relationship Id="rId52" Type="http://schemas.openxmlformats.org/officeDocument/2006/relationships/hyperlink" Target="https://m.edsoo.ru/8351d6e2" TargetMode="External"/><Relationship Id="rId73" Type="http://schemas.openxmlformats.org/officeDocument/2006/relationships/hyperlink" Target="https://m.edsoo.ru/8351feec" TargetMode="External"/><Relationship Id="rId94" Type="http://schemas.openxmlformats.org/officeDocument/2006/relationships/hyperlink" Target="https://m.edsoo.ru/835220de" TargetMode="External"/><Relationship Id="rId148" Type="http://schemas.openxmlformats.org/officeDocument/2006/relationships/hyperlink" Target="https://m.edsoo.ru/8352a824" TargetMode="External"/><Relationship Id="rId169" Type="http://schemas.openxmlformats.org/officeDocument/2006/relationships/hyperlink" Target="https://m.edsoo.ru/8352e2bc" TargetMode="External"/><Relationship Id="rId334" Type="http://schemas.openxmlformats.org/officeDocument/2006/relationships/hyperlink" Target="https://m.edsoo.ru/8354138a" TargetMode="External"/><Relationship Id="rId355" Type="http://schemas.openxmlformats.org/officeDocument/2006/relationships/hyperlink" Target="https://m.edsoo.ru/83541542" TargetMode="External"/><Relationship Id="rId376" Type="http://schemas.openxmlformats.org/officeDocument/2006/relationships/hyperlink" Target="https://m.edsoo.ru/863cc0ec" TargetMode="External"/><Relationship Id="rId397" Type="http://schemas.openxmlformats.org/officeDocument/2006/relationships/hyperlink" Target="https://login.consultant.ru/link/?req=doc&amp;base=LAW&amp;n=482885" TargetMode="External"/><Relationship Id="rId4" Type="http://schemas.openxmlformats.org/officeDocument/2006/relationships/settings" Target="settings.xml"/><Relationship Id="rId180" Type="http://schemas.openxmlformats.org/officeDocument/2006/relationships/hyperlink" Target="https://m.edsoo.ru/8352f3b0" TargetMode="External"/><Relationship Id="rId215" Type="http://schemas.openxmlformats.org/officeDocument/2006/relationships/hyperlink" Target="https://m.edsoo.ru/8353579c" TargetMode="External"/><Relationship Id="rId236" Type="http://schemas.openxmlformats.org/officeDocument/2006/relationships/hyperlink" Target="https://m.edsoo.ru/8353658e" TargetMode="External"/><Relationship Id="rId257" Type="http://schemas.openxmlformats.org/officeDocument/2006/relationships/hyperlink" Target="https://m.edsoo.ru/835388a2" TargetMode="External"/><Relationship Id="rId278" Type="http://schemas.openxmlformats.org/officeDocument/2006/relationships/hyperlink" Target="https://m.edsoo.ru/8353a10c" TargetMode="External"/><Relationship Id="rId401" Type="http://schemas.openxmlformats.org/officeDocument/2006/relationships/hyperlink" Target="https://login.consultant.ru/link/?req=doc&amp;base=LAW&amp;n=2875" TargetMode="External"/><Relationship Id="rId303" Type="http://schemas.openxmlformats.org/officeDocument/2006/relationships/hyperlink" Target="https://m.edsoo.ru/8353d92e" TargetMode="External"/><Relationship Id="rId42" Type="http://schemas.openxmlformats.org/officeDocument/2006/relationships/hyperlink" Target="https://m.edsoo.ru/8351b540" TargetMode="External"/><Relationship Id="rId84" Type="http://schemas.openxmlformats.org/officeDocument/2006/relationships/hyperlink" Target="https://m.edsoo.ru/83521ea4" TargetMode="External"/><Relationship Id="rId138" Type="http://schemas.openxmlformats.org/officeDocument/2006/relationships/hyperlink" Target="https://m.edsoo.ru/8352a824" TargetMode="External"/><Relationship Id="rId345" Type="http://schemas.openxmlformats.org/officeDocument/2006/relationships/hyperlink" Target="https://m.edsoo.ru/8354336a" TargetMode="External"/><Relationship Id="rId387" Type="http://schemas.openxmlformats.org/officeDocument/2006/relationships/hyperlink" Target="https://login.consultant.ru/link/?req=doc&amp;base=LAW&amp;n=2875" TargetMode="External"/><Relationship Id="rId191" Type="http://schemas.openxmlformats.org/officeDocument/2006/relationships/hyperlink" Target="https://m.edsoo.ru/83533d2a" TargetMode="External"/><Relationship Id="rId205" Type="http://schemas.openxmlformats.org/officeDocument/2006/relationships/hyperlink" Target="https://m.edsoo.ru/83529582" TargetMode="External"/><Relationship Id="rId247" Type="http://schemas.openxmlformats.org/officeDocument/2006/relationships/hyperlink" Target="https://m.edsoo.ru/8353680e" TargetMode="External"/><Relationship Id="rId412" Type="http://schemas.openxmlformats.org/officeDocument/2006/relationships/fontTable" Target="fontTable.xml"/><Relationship Id="rId107" Type="http://schemas.openxmlformats.org/officeDocument/2006/relationships/hyperlink" Target="https://m.edsoo.ru/83524960" TargetMode="External"/><Relationship Id="rId289" Type="http://schemas.openxmlformats.org/officeDocument/2006/relationships/hyperlink" Target="https://m.edsoo.ru/835304e0" TargetMode="External"/><Relationship Id="rId11" Type="http://schemas.openxmlformats.org/officeDocument/2006/relationships/hyperlink" Target="https://m.edsoo.ru/835159e2" TargetMode="External"/><Relationship Id="rId53" Type="http://schemas.openxmlformats.org/officeDocument/2006/relationships/hyperlink" Target="https://m.edsoo.ru/8351e452" TargetMode="External"/><Relationship Id="rId149" Type="http://schemas.openxmlformats.org/officeDocument/2006/relationships/hyperlink" Target="https://m.edsoo.ru/8352b508" TargetMode="External"/><Relationship Id="rId314" Type="http://schemas.openxmlformats.org/officeDocument/2006/relationships/hyperlink" Target="https://m.edsoo.ru/8353ee0a" TargetMode="External"/><Relationship Id="rId356" Type="http://schemas.openxmlformats.org/officeDocument/2006/relationships/hyperlink" Target="https://m.edsoo.ru/83544832" TargetMode="External"/><Relationship Id="rId398" Type="http://schemas.openxmlformats.org/officeDocument/2006/relationships/hyperlink" Target="https://login.consultant.ru/link/?req=doc&amp;base=LAW&amp;n=483238" TargetMode="External"/><Relationship Id="rId435373825" Type="http://schemas.openxmlformats.org/officeDocument/2006/relationships/comments" Target="comments.xml"/><Relationship Id="rId211776694" Type="http://schemas.microsoft.com/office/2011/relationships/commentsExtended" Target="commentsExtended.xml"/><Relationship Id="rId939981993" Type="http://schemas.microsoft.com/office/2011/relationships/people" Target="peop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Arial"/>
        <a:cs typeface="Arial"/>
      </a:majorFont>
      <a:minorFont>
        <a:latin typeface="Calibri"/>
        <a:ea typeface="Arial"/>
        <a:cs typeface="Arial"/>
      </a:minorFont>
    </a:fontScheme>
    <a:fmtScheme name="Стандартная">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_xmlsignatures/_rels/origin.sigs.rels><?xml version="1.0" encoding="UTF-8" standalone="yes"?><Relationships xmlns="http://schemas.openxmlformats.org/package/2006/relationships"><Relationship Id="rId1" Type="http://schemas.openxmlformats.org/package/2006/relationships/digital-signature/signature" Target="sig1.xml"/></Relationships>
</file>

<file path=_xmlsignatures/sig1.xml><?xml version="1.0" encoding="utf-8"?>
<Signature xmlns="http://www.w3.org/2000/09/xmldsig#" Id="idPackageSignature">
  <SignedInfo>
    <CanonicalizationMethod Algorithm="http://www.w3.org/TR/2001/REC-xml-c14n-20010315"/>
    <SignatureMethod Algorithm="http://www.w3.org/2000/09/xmldsig#rsa-sha1"/>
    <Reference Type="http://www.w3.org/2000/09/xmldsig#Object" URI="#idPackageObject">
      <DigestMethod Algorithm="http://www.w3.org/2000/09/xmldsig#sha1"/>
      <DigestValue>3CivPPIZ3+pSF9etM9zUAz3BIIM=</DigestValue>
    </Reference>
    <Reference Type="http://www.w3.org/2000/09/xmldsig#Object" URI="#idOfficeObject">
      <DigestMethod Algorithm="http://www.w3.org/2000/09/xmldsig#sha1"/>
      <DigestValue>qHaQ7908NIwzGU7HYBA+z0wQ+Vo=</DigestValue>
    </Reference>
  </SignedInfo>
  <SignatureValue>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</SignatureValue>
  <KeyInfo>
    <X509Data>
      <X509Certificate>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</X509Certificate>
    </X509Data>
  </KeyInfo>
  <Object xmlns:mdssi="http://schemas.openxmlformats.org/package/2006/digital-signature" Id="idPackageObject">
    <Manifest>
      <Reference URI="/_rels/.rels?ContentType=application/vnd.openxmlformats-package.relationships+xml">
        <Transforms>
          <Transform Algorithm="http://schemas.openxmlformats.org/package/2006/RelationshipTransform">
            <mdssi:RelationshipReference SourceId="rId1"/>
          </Transform>
          <Transform Algorithm="http://www.w3.org/TR/2001/REC-xml-c14n-20010315"/>
        </Transforms>
        <DigestMethod Algorithm="http://www.w3.org/2000/09/xmldsig#sha1"/>
        <DigestValue>1vWU/YTF/7t6ZjnE44gAFTbZvvA=</DigestValue>
      </Reference>
      <Reference URI="/word/_rels/document.xml.rels?ContentType=application/vnd.openxmlformats-package.relationships+xml">
        <Transforms>
          <Transform Algorithm="http://schemas.openxmlformats.org/package/2006/RelationshipTransform">
            <mdssi:RelationshipReference SourceId="rId117"/>
            <mdssi:RelationshipReference SourceId="rId299"/>
            <mdssi:RelationshipReference SourceId="rId21"/>
            <mdssi:RelationshipReference SourceId="rId63"/>
            <mdssi:RelationshipReference SourceId="rId159"/>
            <mdssi:RelationshipReference SourceId="rId324"/>
            <mdssi:RelationshipReference SourceId="rId366"/>
            <mdssi:RelationshipReference SourceId="rId170"/>
            <mdssi:RelationshipReference SourceId="rId226"/>
            <mdssi:RelationshipReference SourceId="rId268"/>
            <mdssi:RelationshipReference SourceId="rId32"/>
            <mdssi:RelationshipReference SourceId="rId74"/>
            <mdssi:RelationshipReference SourceId="rId128"/>
            <mdssi:RelationshipReference SourceId="rId335"/>
            <mdssi:RelationshipReference SourceId="rId377"/>
            <mdssi:RelationshipReference SourceId="rId5"/>
            <mdssi:RelationshipReference SourceId="rId95"/>
            <mdssi:RelationshipReference SourceId="rId160"/>
            <mdssi:RelationshipReference SourceId="rId181"/>
            <mdssi:RelationshipReference SourceId="rId216"/>
            <mdssi:RelationshipReference SourceId="rId237"/>
            <mdssi:RelationshipReference SourceId="rId402"/>
            <mdssi:RelationshipReference SourceId="rId258"/>
            <mdssi:RelationshipReference SourceId="rId279"/>
            <mdssi:RelationshipReference SourceId="rId22"/>
            <mdssi:RelationshipReference SourceId="rId43"/>
            <mdssi:RelationshipReference SourceId="rId64"/>
            <mdssi:RelationshipReference SourceId="rId118"/>
            <mdssi:RelationshipReference SourceId="rId139"/>
            <mdssi:RelationshipReference SourceId="rId290"/>
            <mdssi:RelationshipReference SourceId="rId304"/>
            <mdssi:RelationshipReference SourceId="rId325"/>
            <mdssi:RelationshipReference SourceId="rId346"/>
            <mdssi:RelationshipReference SourceId="rId367"/>
            <mdssi:RelationshipReference SourceId="rId388"/>
            <mdssi:RelationshipReference SourceId="rId85"/>
            <mdssi:RelationshipReference SourceId="rId150"/>
            <mdssi:RelationshipReference SourceId="rId171"/>
            <mdssi:RelationshipReference SourceId="rId192"/>
            <mdssi:RelationshipReference SourceId="rId206"/>
            <mdssi:RelationshipReference SourceId="rId227"/>
            <mdssi:RelationshipReference SourceId="rId413"/>
            <mdssi:RelationshipReference SourceId="rId248"/>
            <mdssi:RelationshipReference SourceId="rId269"/>
            <mdssi:RelationshipReference SourceId="rId12"/>
            <mdssi:RelationshipReference SourceId="rId33"/>
            <mdssi:RelationshipReference SourceId="rId108"/>
            <mdssi:RelationshipReference SourceId="rId129"/>
            <mdssi:RelationshipReference SourceId="rId280"/>
            <mdssi:RelationshipReference SourceId="rId315"/>
            <mdssi:RelationshipReference SourceId="rId336"/>
            <mdssi:RelationshipReference SourceId="rId357"/>
            <mdssi:RelationshipReference SourceId="rId54"/>
            <mdssi:RelationshipReference SourceId="rId75"/>
            <mdssi:RelationshipReference SourceId="rId96"/>
            <mdssi:RelationshipReference SourceId="rId140"/>
            <mdssi:RelationshipReference SourceId="rId161"/>
            <mdssi:RelationshipReference SourceId="rId182"/>
            <mdssi:RelationshipReference SourceId="rId217"/>
            <mdssi:RelationshipReference SourceId="rId378"/>
            <mdssi:RelationshipReference SourceId="rId399"/>
            <mdssi:RelationshipReference SourceId="rId403"/>
            <mdssi:RelationshipReference SourceId="rId6"/>
            <mdssi:RelationshipReference SourceId="rId238"/>
            <mdssi:RelationshipReference SourceId="rId259"/>
            <mdssi:RelationshipReference SourceId="rId23"/>
            <mdssi:RelationshipReference SourceId="rId119"/>
            <mdssi:RelationshipReference SourceId="rId270"/>
            <mdssi:RelationshipReference SourceId="rId291"/>
            <mdssi:RelationshipReference SourceId="rId305"/>
            <mdssi:RelationshipReference SourceId="rId326"/>
            <mdssi:RelationshipReference SourceId="rId347"/>
            <mdssi:RelationshipReference SourceId="rId44"/>
            <mdssi:RelationshipReference SourceId="rId65"/>
            <mdssi:RelationshipReference SourceId="rId86"/>
            <mdssi:RelationshipReference SourceId="rId130"/>
            <mdssi:RelationshipReference SourceId="rId151"/>
            <mdssi:RelationshipReference SourceId="rId368"/>
            <mdssi:RelationshipReference SourceId="rId389"/>
            <mdssi:RelationshipReference SourceId="rId172"/>
            <mdssi:RelationshipReference SourceId="rId193"/>
            <mdssi:RelationshipReference SourceId="rId207"/>
            <mdssi:RelationshipReference SourceId="rId228"/>
            <mdssi:RelationshipReference SourceId="rId249"/>
            <mdssi:RelationshipReference SourceId="rId414"/>
            <mdssi:RelationshipReference SourceId="rId13"/>
            <mdssi:RelationshipReference SourceId="rId109"/>
            <mdssi:RelationshipReference SourceId="rId260"/>
            <mdssi:RelationshipReference SourceId="rId281"/>
            <mdssi:RelationshipReference SourceId="rId316"/>
            <mdssi:RelationshipReference SourceId="rId337"/>
            <mdssi:RelationshipReference SourceId="rId34"/>
            <mdssi:RelationshipReference SourceId="rId55"/>
            <mdssi:RelationshipReference SourceId="rId76"/>
            <mdssi:RelationshipReference SourceId="rId97"/>
            <mdssi:RelationshipReference SourceId="rId120"/>
            <mdssi:RelationshipReference SourceId="rId141"/>
            <mdssi:RelationshipReference SourceId="rId358"/>
            <mdssi:RelationshipReference SourceId="rId379"/>
            <mdssi:RelationshipReference SourceId="rId7"/>
            <mdssi:RelationshipReference SourceId="rId162"/>
            <mdssi:RelationshipReference SourceId="rId183"/>
            <mdssi:RelationshipReference SourceId="rId218"/>
            <mdssi:RelationshipReference SourceId="rId239"/>
            <mdssi:RelationshipReference SourceId="rId390"/>
            <mdssi:RelationshipReference SourceId="rId404"/>
            <mdssi:RelationshipReference SourceId="rId250"/>
            <mdssi:RelationshipReference SourceId="rId271"/>
            <mdssi:RelationshipReference SourceId="rId292"/>
            <mdssi:RelationshipReference SourceId="rId306"/>
            <mdssi:RelationshipReference SourceId="rId24"/>
            <mdssi:RelationshipReference SourceId="rId45"/>
            <mdssi:RelationshipReference SourceId="rId66"/>
            <mdssi:RelationshipReference SourceId="rId87"/>
            <mdssi:RelationshipReference SourceId="rId110"/>
            <mdssi:RelationshipReference SourceId="rId131"/>
            <mdssi:RelationshipReference SourceId="rId327"/>
            <mdssi:RelationshipReference SourceId="rId348"/>
            <mdssi:RelationshipReference SourceId="rId369"/>
            <mdssi:RelationshipReference SourceId="rId152"/>
            <mdssi:RelationshipReference SourceId="rId173"/>
            <mdssi:RelationshipReference SourceId="rId194"/>
            <mdssi:RelationshipReference SourceId="rId208"/>
            <mdssi:RelationshipReference SourceId="rId229"/>
            <mdssi:RelationshipReference SourceId="rId380"/>
            <mdssi:RelationshipReference SourceId="rId240"/>
            <mdssi:RelationshipReference SourceId="rId261"/>
            <mdssi:RelationshipReference SourceId="rId14"/>
            <mdssi:RelationshipReference SourceId="rId35"/>
            <mdssi:RelationshipReference SourceId="rId56"/>
            <mdssi:RelationshipReference SourceId="rId77"/>
            <mdssi:RelationshipReference SourceId="rId100"/>
            <mdssi:RelationshipReference SourceId="rId282"/>
            <mdssi:RelationshipReference SourceId="rId317"/>
            <mdssi:RelationshipReference SourceId="rId338"/>
            <mdssi:RelationshipReference SourceId="rId359"/>
            <mdssi:RelationshipReference SourceId="rId8"/>
            <mdssi:RelationshipReference SourceId="rId98"/>
            <mdssi:RelationshipReference SourceId="rId121"/>
            <mdssi:RelationshipReference SourceId="rId142"/>
            <mdssi:RelationshipReference SourceId="rId163"/>
            <mdssi:RelationshipReference SourceId="rId184"/>
            <mdssi:RelationshipReference SourceId="rId219"/>
            <mdssi:RelationshipReference SourceId="rId370"/>
            <mdssi:RelationshipReference SourceId="rId391"/>
            <mdssi:RelationshipReference SourceId="rId405"/>
            <mdssi:RelationshipReference SourceId="rId230"/>
            <mdssi:RelationshipReference SourceId="rId251"/>
            <mdssi:RelationshipReference SourceId="rId25"/>
            <mdssi:RelationshipReference SourceId="rId46"/>
            <mdssi:RelationshipReference SourceId="rId67"/>
            <mdssi:RelationshipReference SourceId="rId272"/>
            <mdssi:RelationshipReference SourceId="rId293"/>
            <mdssi:RelationshipReference SourceId="rId307"/>
            <mdssi:RelationshipReference SourceId="rId328"/>
            <mdssi:RelationshipReference SourceId="rId349"/>
            <mdssi:RelationshipReference SourceId="rId88"/>
            <mdssi:RelationshipReference SourceId="rId111"/>
            <mdssi:RelationshipReference SourceId="rId132"/>
            <mdssi:RelationshipReference SourceId="rId153"/>
            <mdssi:RelationshipReference SourceId="rId174"/>
            <mdssi:RelationshipReference SourceId="rId195"/>
            <mdssi:RelationshipReference SourceId="rId209"/>
            <mdssi:RelationshipReference SourceId="rId360"/>
            <mdssi:RelationshipReference SourceId="rId381"/>
            <mdssi:RelationshipReference SourceId="rId220"/>
            <mdssi:RelationshipReference SourceId="rId241"/>
            <mdssi:RelationshipReference SourceId="rId15"/>
            <mdssi:RelationshipReference SourceId="rId36"/>
            <mdssi:RelationshipReference SourceId="rId57"/>
            <mdssi:RelationshipReference SourceId="rId262"/>
            <mdssi:RelationshipReference SourceId="rId283"/>
            <mdssi:RelationshipReference SourceId="rId318"/>
            <mdssi:RelationshipReference SourceId="rId339"/>
            <mdssi:RelationshipReference SourceId="rId78"/>
            <mdssi:RelationshipReference SourceId="rId99"/>
            <mdssi:RelationshipReference SourceId="rId101"/>
            <mdssi:RelationshipReference SourceId="rId122"/>
            <mdssi:RelationshipReference SourceId="rId143"/>
            <mdssi:RelationshipReference SourceId="rId164"/>
            <mdssi:RelationshipReference SourceId="rId185"/>
            <mdssi:RelationshipReference SourceId="rId350"/>
            <mdssi:RelationshipReference SourceId="rId371"/>
            <mdssi:RelationshipReference SourceId="rId406"/>
            <mdssi:RelationshipReference SourceId="rId9"/>
            <mdssi:RelationshipReference SourceId="rId210"/>
            <mdssi:RelationshipReference SourceId="rId392"/>
            <mdssi:RelationshipReference SourceId="rId26"/>
            <mdssi:RelationshipReference SourceId="rId231"/>
            <mdssi:RelationshipReference SourceId="rId252"/>
            <mdssi:RelationshipReference SourceId="rId273"/>
            <mdssi:RelationshipReference SourceId="rId294"/>
            <mdssi:RelationshipReference SourceId="rId308"/>
            <mdssi:RelationshipReference SourceId="rId329"/>
            <mdssi:RelationshipReference SourceId="rId47"/>
            <mdssi:RelationshipReference SourceId="rId68"/>
            <mdssi:RelationshipReference SourceId="rId89"/>
            <mdssi:RelationshipReference SourceId="rId112"/>
            <mdssi:RelationshipReference SourceId="rId133"/>
            <mdssi:RelationshipReference SourceId="rId154"/>
            <mdssi:RelationshipReference SourceId="rId175"/>
            <mdssi:RelationshipReference SourceId="rId340"/>
            <mdssi:RelationshipReference SourceId="rId361"/>
            <mdssi:RelationshipReference SourceId="rId196"/>
            <mdssi:RelationshipReference SourceId="rId200"/>
            <mdssi:RelationshipReference SourceId="rId382"/>
            <mdssi:RelationshipReference SourceId="rId16"/>
            <mdssi:RelationshipReference SourceId="rId221"/>
            <mdssi:RelationshipReference SourceId="rId242"/>
            <mdssi:RelationshipReference SourceId="rId263"/>
            <mdssi:RelationshipReference SourceId="rId284"/>
            <mdssi:RelationshipReference SourceId="rId319"/>
            <mdssi:RelationshipReference SourceId="rId37"/>
            <mdssi:RelationshipReference SourceId="rId58"/>
            <mdssi:RelationshipReference SourceId="rId79"/>
            <mdssi:RelationshipReference SourceId="rId102"/>
            <mdssi:RelationshipReference SourceId="rId123"/>
            <mdssi:RelationshipReference SourceId="rId144"/>
            <mdssi:RelationshipReference SourceId="rId330"/>
            <mdssi:RelationshipReference SourceId="rId90"/>
            <mdssi:RelationshipReference SourceId="rId165"/>
            <mdssi:RelationshipReference SourceId="rId186"/>
            <mdssi:RelationshipReference SourceId="rId351"/>
            <mdssi:RelationshipReference SourceId="rId372"/>
            <mdssi:RelationshipReference SourceId="rId393"/>
            <mdssi:RelationshipReference SourceId="rId407"/>
            <mdssi:RelationshipReference SourceId="rId211"/>
            <mdssi:RelationshipReference SourceId="rId232"/>
            <mdssi:RelationshipReference SourceId="rId253"/>
            <mdssi:RelationshipReference SourceId="rId274"/>
            <mdssi:RelationshipReference SourceId="rId295"/>
            <mdssi:RelationshipReference SourceId="rId309"/>
            <mdssi:RelationshipReference SourceId="rId27"/>
            <mdssi:RelationshipReference SourceId="rId48"/>
            <mdssi:RelationshipReference SourceId="rId69"/>
            <mdssi:RelationshipReference SourceId="rId113"/>
            <mdssi:RelationshipReference SourceId="rId134"/>
            <mdssi:RelationshipReference SourceId="rId320"/>
            <mdssi:RelationshipReference SourceId="rId80"/>
            <mdssi:RelationshipReference SourceId="rId155"/>
            <mdssi:RelationshipReference SourceId="rId176"/>
            <mdssi:RelationshipReference SourceId="rId197"/>
            <mdssi:RelationshipReference SourceId="rId341"/>
            <mdssi:RelationshipReference SourceId="rId362"/>
            <mdssi:RelationshipReference SourceId="rId383"/>
            <mdssi:RelationshipReference SourceId="rId201"/>
            <mdssi:RelationshipReference SourceId="rId222"/>
            <mdssi:RelationshipReference SourceId="rId243"/>
            <mdssi:RelationshipReference SourceId="rId264"/>
            <mdssi:RelationshipReference SourceId="rId285"/>
            <mdssi:RelationshipReference SourceId="rId17"/>
            <mdssi:RelationshipReference SourceId="rId38"/>
            <mdssi:RelationshipReference SourceId="rId59"/>
            <mdssi:RelationshipReference SourceId="rId103"/>
            <mdssi:RelationshipReference SourceId="rId124"/>
            <mdssi:RelationshipReference SourceId="rId310"/>
            <mdssi:RelationshipReference SourceId="rId70"/>
            <mdssi:RelationshipReference SourceId="rId91"/>
            <mdssi:RelationshipReference SourceId="rId145"/>
            <mdssi:RelationshipReference SourceId="rId166"/>
            <mdssi:RelationshipReference SourceId="rId187"/>
            <mdssi:RelationshipReference SourceId="rId331"/>
            <mdssi:RelationshipReference SourceId="rId352"/>
            <mdssi:RelationshipReference SourceId="rId373"/>
            <mdssi:RelationshipReference SourceId="rId394"/>
            <mdssi:RelationshipReference SourceId="rId408"/>
            <mdssi:RelationshipReference SourceId="rId1"/>
            <mdssi:RelationshipReference SourceId="rId212"/>
            <mdssi:RelationshipReference SourceId="rId233"/>
            <mdssi:RelationshipReference SourceId="rId254"/>
            <mdssi:RelationshipReference SourceId="rId28"/>
            <mdssi:RelationshipReference SourceId="rId49"/>
            <mdssi:RelationshipReference SourceId="rId114"/>
            <mdssi:RelationshipReference SourceId="rId275"/>
            <mdssi:RelationshipReference SourceId="rId296"/>
            <mdssi:RelationshipReference SourceId="rId300"/>
            <mdssi:RelationshipReference SourceId="rId60"/>
            <mdssi:RelationshipReference SourceId="rId81"/>
            <mdssi:RelationshipReference SourceId="rId135"/>
            <mdssi:RelationshipReference SourceId="rId156"/>
            <mdssi:RelationshipReference SourceId="rId177"/>
            <mdssi:RelationshipReference SourceId="rId198"/>
            <mdssi:RelationshipReference SourceId="rId321"/>
            <mdssi:RelationshipReference SourceId="rId342"/>
            <mdssi:RelationshipReference SourceId="rId363"/>
            <mdssi:RelationshipReference SourceId="rId384"/>
            <mdssi:RelationshipReference SourceId="rId202"/>
            <mdssi:RelationshipReference SourceId="rId223"/>
            <mdssi:RelationshipReference SourceId="rId244"/>
            <mdssi:RelationshipReference SourceId="rId18"/>
            <mdssi:RelationshipReference SourceId="rId39"/>
            <mdssi:RelationshipReference SourceId="rId265"/>
            <mdssi:RelationshipReference SourceId="rId286"/>
            <mdssi:RelationshipReference SourceId="rId50"/>
            <mdssi:RelationshipReference SourceId="rId104"/>
            <mdssi:RelationshipReference SourceId="rId125"/>
            <mdssi:RelationshipReference SourceId="rId146"/>
            <mdssi:RelationshipReference SourceId="rId167"/>
            <mdssi:RelationshipReference SourceId="rId188"/>
            <mdssi:RelationshipReference SourceId="rId311"/>
            <mdssi:RelationshipReference SourceId="rId332"/>
            <mdssi:RelationshipReference SourceId="rId353"/>
            <mdssi:RelationshipReference SourceId="rId374"/>
            <mdssi:RelationshipReference SourceId="rId395"/>
            <mdssi:RelationshipReference SourceId="rId409"/>
            <mdssi:RelationshipReference SourceId="rId71"/>
            <mdssi:RelationshipReference SourceId="rId92"/>
            <mdssi:RelationshipReference SourceId="rId213"/>
            <mdssi:RelationshipReference SourceId="rId234"/>
            <mdssi:RelationshipReference SourceId="rId2"/>
            <mdssi:RelationshipReference SourceId="rId29"/>
            <mdssi:RelationshipReference SourceId="rId255"/>
            <mdssi:RelationshipReference SourceId="rId276"/>
            <mdssi:RelationshipReference SourceId="rId297"/>
            <mdssi:RelationshipReference SourceId="rId40"/>
            <mdssi:RelationshipReference SourceId="rId115"/>
            <mdssi:RelationshipReference SourceId="rId136"/>
            <mdssi:RelationshipReference SourceId="rId157"/>
            <mdssi:RelationshipReference SourceId="rId178"/>
            <mdssi:RelationshipReference SourceId="rId301"/>
            <mdssi:RelationshipReference SourceId="rId322"/>
            <mdssi:RelationshipReference SourceId="rId343"/>
            <mdssi:RelationshipReference SourceId="rId364"/>
            <mdssi:RelationshipReference SourceId="rId61"/>
            <mdssi:RelationshipReference SourceId="rId82"/>
            <mdssi:RelationshipReference SourceId="rId199"/>
            <mdssi:RelationshipReference SourceId="rId203"/>
            <mdssi:RelationshipReference SourceId="rId385"/>
            <mdssi:RelationshipReference SourceId="rId19"/>
            <mdssi:RelationshipReference SourceId="rId224"/>
            <mdssi:RelationshipReference SourceId="rId245"/>
            <mdssi:RelationshipReference SourceId="rId266"/>
            <mdssi:RelationshipReference SourceId="rId287"/>
            <mdssi:RelationshipReference SourceId="rId410"/>
            <mdssi:RelationshipReference SourceId="rId30"/>
            <mdssi:RelationshipReference SourceId="rId105"/>
            <mdssi:RelationshipReference SourceId="rId126"/>
            <mdssi:RelationshipReference SourceId="rId147"/>
            <mdssi:RelationshipReference SourceId="rId168"/>
            <mdssi:RelationshipReference SourceId="rId312"/>
            <mdssi:RelationshipReference SourceId="rId333"/>
            <mdssi:RelationshipReference SourceId="rId354"/>
            <mdssi:RelationshipReference SourceId="rId51"/>
            <mdssi:RelationshipReference SourceId="rId72"/>
            <mdssi:RelationshipReference SourceId="rId93"/>
            <mdssi:RelationshipReference SourceId="rId189"/>
            <mdssi:RelationshipReference SourceId="rId375"/>
            <mdssi:RelationshipReference SourceId="rId396"/>
            <mdssi:RelationshipReference SourceId="rId3"/>
            <mdssi:RelationshipReference SourceId="rId214"/>
            <mdssi:RelationshipReference SourceId="rId235"/>
            <mdssi:RelationshipReference SourceId="rId256"/>
            <mdssi:RelationshipReference SourceId="rId277"/>
            <mdssi:RelationshipReference SourceId="rId298"/>
            <mdssi:RelationshipReference SourceId="rId400"/>
            <mdssi:RelationshipReference SourceId="rId116"/>
            <mdssi:RelationshipReference SourceId="rId137"/>
            <mdssi:RelationshipReference SourceId="rId158"/>
            <mdssi:RelationshipReference SourceId="rId302"/>
            <mdssi:RelationshipReference SourceId="rId323"/>
            <mdssi:RelationshipReference SourceId="rId344"/>
            <mdssi:RelationshipReference SourceId="rId20"/>
            <mdssi:RelationshipReference SourceId="rId41"/>
            <mdssi:RelationshipReference SourceId="rId62"/>
            <mdssi:RelationshipReference SourceId="rId83"/>
            <mdssi:RelationshipReference SourceId="rId179"/>
            <mdssi:RelationshipReference SourceId="rId365"/>
            <mdssi:RelationshipReference SourceId="rId386"/>
            <mdssi:RelationshipReference SourceId="rId190"/>
            <mdssi:RelationshipReference SourceId="rId204"/>
            <mdssi:RelationshipReference SourceId="rId225"/>
            <mdssi:RelationshipReference SourceId="rId246"/>
            <mdssi:RelationshipReference SourceId="rId267"/>
            <mdssi:RelationshipReference SourceId="rId288"/>
            <mdssi:RelationshipReference SourceId="rId411"/>
            <mdssi:RelationshipReference SourceId="rId106"/>
            <mdssi:RelationshipReference SourceId="rId127"/>
            <mdssi:RelationshipReference SourceId="rId313"/>
            <mdssi:RelationshipReference SourceId="rId10"/>
            <mdssi:RelationshipReference SourceId="rId31"/>
            <mdssi:RelationshipReference SourceId="rId52"/>
            <mdssi:RelationshipReference SourceId="rId73"/>
            <mdssi:RelationshipReference SourceId="rId94"/>
            <mdssi:RelationshipReference SourceId="rId148"/>
            <mdssi:RelationshipReference SourceId="rId169"/>
            <mdssi:RelationshipReference SourceId="rId334"/>
            <mdssi:RelationshipReference SourceId="rId355"/>
            <mdssi:RelationshipReference SourceId="rId376"/>
            <mdssi:RelationshipReference SourceId="rId397"/>
            <mdssi:RelationshipReference SourceId="rId4"/>
            <mdssi:RelationshipReference SourceId="rId180"/>
            <mdssi:RelationshipReference SourceId="rId215"/>
            <mdssi:RelationshipReference SourceId="rId236"/>
            <mdssi:RelationshipReference SourceId="rId257"/>
            <mdssi:RelationshipReference SourceId="rId278"/>
            <mdssi:RelationshipReference SourceId="rId401"/>
            <mdssi:RelationshipReference SourceId="rId303"/>
            <mdssi:RelationshipReference SourceId="rId42"/>
            <mdssi:RelationshipReference SourceId="rId84"/>
            <mdssi:RelationshipReference SourceId="rId138"/>
            <mdssi:RelationshipReference SourceId="rId345"/>
            <mdssi:RelationshipReference SourceId="rId387"/>
            <mdssi:RelationshipReference SourceId="rId191"/>
            <mdssi:RelationshipReference SourceId="rId205"/>
            <mdssi:RelationshipReference SourceId="rId247"/>
            <mdssi:RelationshipReference SourceId="rId412"/>
            <mdssi:RelationshipReference SourceId="rId107"/>
            <mdssi:RelationshipReference SourceId="rId289"/>
            <mdssi:RelationshipReference SourceId="rId11"/>
            <mdssi:RelationshipReference SourceId="rId53"/>
            <mdssi:RelationshipReference SourceId="rId149"/>
            <mdssi:RelationshipReference SourceId="rId314"/>
            <mdssi:RelationshipReference SourceId="rId356"/>
            <mdssi:RelationshipReference SourceId="rId398"/>
            <mdssi:RelationshipReference SourceId="rId435373825"/>
            <mdssi:RelationshipReference SourceId="rId211776694"/>
            <mdssi:RelationshipReference SourceId="rId939981993"/>
          </Transform>
          <Transform Algorithm="http://www.w3.org/TR/2001/REC-xml-c14n-20010315"/>
        </Transforms>
        <DigestMethod Algorithm="http://www.w3.org/2000/09/xmldsig#sha1"/>
        <DigestValue>lbIqnZiItd0zsv48RiF1ua/3gmo=</DigestValue>
      </Reference>
      <Reference URI="/word/../customXml/item1.xml?ContentType=application/xml">
        <DigestMethod Algorithm="http://www.w3.org/2000/09/xmldsig#sha1"/>
        <DigestValue>2jmj7l5rSw0yVb/vlWAYkK/YBwk=</DigestValue>
      </Reference>
      <Reference URI="/word/comments.xml?ContentType=application/vnd.openxmlformats-officedocument.wordprocessingml.comments+xml">
        <DigestMethod Algorithm="http://www.w3.org/2000/09/xmldsig#sha1"/>
        <DigestValue>JGMbD17xQK+xgWwLGU59N0W4ypo=</DigestValue>
      </Reference>
      <Reference URI="/word/commentsExtended.xml?ContentType=application/vnd.openxmlformats-officedocument.wordprocessingml.commentsExtended+xml">
        <DigestMethod Algorithm="http://www.w3.org/2000/09/xmldsig#sha1"/>
        <DigestValue>HOmwiReAWaF6fSTgNAiIEZsySNY=</DigestValue>
      </Reference>
      <Reference URI="/word/document.xml?ContentType=application/vnd.openxmlformats-officedocument.wordprocessingml.document.main+xml">
        <DigestMethod Algorithm="http://www.w3.org/2000/09/xmldsig#sha1"/>
        <DigestValue>UdujWjDj40aK6ZSZA/WX2kFUNbw=</DigestValue>
      </Reference>
      <Reference URI="/word/endnotes.xml?ContentType=application/vnd.openxmlformats-officedocument.wordprocessingml.endnotes+xml">
        <DigestMethod Algorithm="http://www.w3.org/2000/09/xmldsig#sha1"/>
        <DigestValue>zxE0lfJGuWbGCHNGgHBq8EH6bUg=</DigestValue>
      </Reference>
      <Reference URI="/word/fontTable.xml?ContentType=application/vnd.openxmlformats-officedocument.wordprocessingml.fontTable+xml">
        <DigestMethod Algorithm="http://www.w3.org/2000/09/xmldsig#sha1"/>
        <DigestValue>6tXf9aNJloAMyJZcNkesKDMdSzQ=</DigestValue>
      </Reference>
      <Reference URI="/word/footer1.xml?ContentType=application/vnd.openxmlformats-officedocument.wordprocessingml.footer+xml">
        <DigestMethod Algorithm="http://www.w3.org/2000/09/xmldsig#sha1"/>
        <DigestValue>gXDoF6agiUuvYU6wQr4EyrQZ/ZY=</DigestValue>
      </Reference>
      <Reference URI="/word/footer2.xml?ContentType=application/vnd.openxmlformats-officedocument.wordprocessingml.footer+xml">
        <DigestMethod Algorithm="http://www.w3.org/2000/09/xmldsig#sha1"/>
        <DigestValue>4zHgO9/aEOGCU4g8YYh58SpCSGY=</DigestValue>
      </Reference>
      <Reference URI="/word/footer3.xml?ContentType=application/vnd.openxmlformats-officedocument.wordprocessingml.footer+xml">
        <DigestMethod Algorithm="http://www.w3.org/2000/09/xmldsig#sha1"/>
        <DigestValue>4zHgO9/aEOGCU4g8YYh58SpCSGY=</DigestValue>
      </Reference>
      <Reference URI="/word/footnotes.xml?ContentType=application/vnd.openxmlformats-officedocument.wordprocessingml.footnotes+xml">
        <DigestMethod Algorithm="http://www.w3.org/2000/09/xmldsig#sha1"/>
        <DigestValue>HjR2QN0hmb2IDnDBGU7nLhcwl0U=</DigestValue>
      </Reference>
      <Reference URI="/word/header1.xml?ContentType=application/vnd.openxmlformats-officedocument.wordprocessingml.header+xml">
        <DigestMethod Algorithm="http://www.w3.org/2000/09/xmldsig#sha1"/>
        <DigestValue>heiW8V3GupxkrRMGTYAetgy+Ttk=</DigestValue>
      </Reference>
      <Reference URI="/word/media/image1.wmf?ContentType=image/x-wmf">
        <DigestMethod Algorithm="http://www.w3.org/2000/09/xmldsig#sha1"/>
        <DigestValue>UDU3MRpFFhcoDo5O5STYWKlJgaQ=</DigestValue>
      </Reference>
      <Reference URI="/word/media/image2.wmf?ContentType=image/x-wmf">
        <DigestMethod Algorithm="http://www.w3.org/2000/09/xmldsig#sha1"/>
        <DigestValue>DWPKyeKbxBohkZNkBgKGNPuJyPE=</DigestValue>
      </Reference>
      <Reference URI="/word/media/image3.wmf?ContentType=image/x-wmf">
        <DigestMethod Algorithm="http://www.w3.org/2000/09/xmldsig#sha1"/>
        <DigestValue>HnLa/kvqMijlHelC2AEo0Vc7rHI=</DigestValue>
      </Reference>
      <Reference URI="/word/numbering.xml?ContentType=application/vnd.openxmlformats-officedocument.wordprocessingml.numbering+xml">
        <DigestMethod Algorithm="http://www.w3.org/2000/09/xmldsig#sha1"/>
        <DigestValue>cvebXwBn2ywptNGpSz/yj1+T04s=</DigestValue>
      </Reference>
      <Reference URI="/word/people.xml?ContentType=application/vnd.openxmlformats-officedocument.wordprocessingml.people+xml">
        <DigestMethod Algorithm="http://www.w3.org/2000/09/xmldsig#sha1"/>
        <DigestValue>C135an2bmNEa7XffOu2Jxuurw4E=</DigestValue>
      </Reference>
      <Reference URI="/word/settings.xml?ContentType=application/vnd.openxmlformats-officedocument.wordprocessingml.settings+xml">
        <DigestMethod Algorithm="http://www.w3.org/2000/09/xmldsig#sha1"/>
        <DigestValue>SZpr8cAQ1oL6UrZeO0/O9R6ss00=</DigestValue>
      </Reference>
      <Reference URI="/word/styles.xml?ContentType=application/vnd.openxmlformats-officedocument.wordprocessingml.styles+xml">
        <DigestMethod Algorithm="http://www.w3.org/2000/09/xmldsig#sha1"/>
        <DigestValue>DOLHlKYV6s3RO+xCIxpLNbKP3Jw=</DigestValue>
      </Reference>
      <Reference URI="/word/stylesWithEffects.xml?ContentType=application/vnd.ms-word.stylesWithEffects+xml">
        <DigestMethod Algorithm="http://www.w3.org/2000/09/xmldsig#sha1"/>
        <DigestValue>ZAN1Ibiv5uU8zzE8hoDkTuG9JiE=</DigestValue>
      </Reference>
      <Reference URI="/word/theme/theme1.xml?ContentType=application/vnd.openxmlformats-officedocument.theme+xml">
        <DigestMethod Algorithm="http://www.w3.org/2000/09/xmldsig#sha1"/>
        <DigestValue>+LK7BYysHa/HcKZrORrDYazdtNY=</DigestValue>
      </Reference>
      <Reference URI="/word/webSettings.xml?ContentType=application/vnd.openxmlformats-officedocument.wordprocessingml.webSettings+xml">
        <DigestMethod Algorithm="http://www.w3.org/2000/09/xmldsig#sha1"/>
        <DigestValue>0/dDCPWnxhztw2rhcEPGm7YJtP4=</DigestValue>
      </Reference>
    </Manifest>
    <SignatureProperties>
      <SignatureProperty Id="idSignatureTime" Target="#idPackageSignature">
        <mdssi:SignatureTime>
          <mdssi:Format>YYYY-MM-DDThh:mm:ssTZD</mdssi:Format>
          <mdssi:Value>2026-01-23T13:32:20Z</mdssi:Value>
        </mdssi:SignatureTime>
      </SignatureProperty>
    </SignatureProperties>
  </Object>
  <Object Id="idOfficeObject">
    <SignatureProperties>
      <SignatureProperty Id="idOfficeV1Details" Target="#idPackageSignature">
        <SignatureInfoV1 xmlns="http://schemas.microsoft.com/office/2006/digsig">
          <SetupID/>
          <SignatureText/>
          <SignatureImage/>
          <SignatureComments>Защита подлинности документа</SignatureComments>
          <WindowsVersion>5.1</WindowsVersion>
          <OfficeVersion>12.0</OfficeVersion>
          <ApplicationVersion>12.0</ApplicationVersion>
          <Monitors>1</Monitors>
          <HorizontalResolution>1680</HorizontalResolution>
          <VerticalResolution>1050</VerticalResolution>
          <ColorDepth>32</ColorDepth>
          <SignatureProviderId>{00000000-0000-0000-0000-000000000000}</SignatureProviderId>
          <SignatureProviderUrl/>
          <SignatureProviderDetails>9</SignatureProviderDetails>
          <ManifestHashAlgorithm>http://www.w3.org/2000/09/xmldsig#sha1</ManifestHashAlgorithm>
          <SignatureType>1</SignatureType>
        </SignatureInfoV1>
      </SignatureProperty>
    </SignatureProperties>
  </Object>
</Signatur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4FE78BB-4E93-4393-A707-2C39B775FB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1186</TotalTime>
  <Pages>1</Pages>
  <Words>435251</Words>
  <Characters>2480931</Characters>
  <Application>Microsoft Office Word</Application>
  <DocSecurity>0</DocSecurity>
  <Lines>20674</Lines>
  <Paragraphs>5820</Paragraphs>
  <ScaleCrop>false</ScaleCrop>
  <HeadingPairs>
    <vt:vector size="2" baseType="variant">
      <vt:variant>
        <vt:lpstr>Название</vt:lpstr>
      </vt:variant>
      <vt:variant>
        <vt:i4>1</vt:i4>
      </vt:variant>
    </vt:vector>
  </HeadingPairs>
  <TitlesOfParts>
    <vt:vector size="1" baseType="lpstr">
      <vt:lpstr/>
    </vt:vector>
  </TitlesOfParts>
  <Company>RePack by SPecialiST</Company>
  <LinksUpToDate>false</LinksUpToDate>
  <CharactersWithSpaces>2910362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osetrova-oa</dc:creator>
  <cp:keywords/>
  <cp:lastModifiedBy>УЧ. ПК КАБ №-31</cp:lastModifiedBy>
  <cp:revision>19</cp:revision>
  <dcterms:created xsi:type="dcterms:W3CDTF">2024-03-27T12:17:00Z</dcterms:created>
  <dcterms:modified xsi:type="dcterms:W3CDTF">2025-10-21T13:39:00Z</dcterms:modified>
</cp:coreProperties>
</file>